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right"/>
        <w:rPr>
          <w:rFonts w:hint="eastAsia" w:ascii="仿宋" w:hAnsi="仿宋" w:eastAsia="仿宋" w:cs="仿宋"/>
          <w:b/>
          <w:bCs/>
          <w:sz w:val="32"/>
          <w:szCs w:val="32"/>
        </w:rPr>
      </w:pPr>
      <w:r>
        <w:rPr>
          <w:rFonts w:hint="eastAsia" w:ascii="仿宋" w:hAnsi="仿宋" w:eastAsia="仿宋" w:cs="仿宋"/>
          <w:b/>
          <w:bCs/>
          <w:sz w:val="32"/>
          <w:szCs w:val="32"/>
        </w:rPr>
        <w:t xml:space="preserve">           【采购】</w:t>
      </w:r>
    </w:p>
    <w:p>
      <w:pPr>
        <w:widowControl/>
        <w:autoSpaceDE w:val="0"/>
        <w:autoSpaceDN w:val="0"/>
        <w:spacing w:line="500" w:lineRule="exact"/>
        <w:ind w:right="-26"/>
        <w:jc w:val="center"/>
        <w:textAlignment w:val="bottom"/>
        <w:rPr>
          <w:rFonts w:hint="eastAsia" w:ascii="仿宋" w:hAnsi="仿宋" w:eastAsia="仿宋" w:cs="仿宋"/>
          <w:b/>
          <w:kern w:val="0"/>
          <w:sz w:val="36"/>
          <w:szCs w:val="36"/>
        </w:rPr>
      </w:pPr>
    </w:p>
    <w:p>
      <w:pPr>
        <w:autoSpaceDE w:val="0"/>
        <w:autoSpaceDN w:val="0"/>
        <w:jc w:val="center"/>
        <w:rPr>
          <w:rFonts w:hint="eastAsia" w:ascii="仿宋" w:hAnsi="仿宋" w:eastAsia="仿宋" w:cs="仿宋"/>
          <w:b/>
          <w:bCs/>
          <w:sz w:val="30"/>
          <w:szCs w:val="30"/>
          <w:lang w:val="zh-CN"/>
        </w:rPr>
      </w:pPr>
      <w:r>
        <w:rPr>
          <w:rFonts w:hint="eastAsia" w:ascii="仿宋" w:hAnsi="仿宋" w:eastAsia="仿宋" w:cs="仿宋"/>
          <w:b/>
          <w:bCs/>
          <w:kern w:val="36"/>
          <w:sz w:val="36"/>
          <w:szCs w:val="36"/>
          <w:lang w:val="en-US" w:eastAsia="zh-CN"/>
        </w:rPr>
        <w:t>疏勒县人民医院留观安置综合楼手术室、重症监护室装修改造项目</w:t>
      </w:r>
      <w:r>
        <w:rPr>
          <w:rFonts w:hint="eastAsia" w:ascii="仿宋" w:hAnsi="仿宋" w:eastAsia="仿宋" w:cs="仿宋"/>
          <w:b/>
          <w:bCs/>
          <w:kern w:val="36"/>
          <w:sz w:val="36"/>
          <w:szCs w:val="36"/>
          <w:lang w:val="zh-CN" w:eastAsia="zh-CN"/>
        </w:rPr>
        <w:t>（综合评分</w:t>
      </w:r>
      <w:r>
        <w:rPr>
          <w:rFonts w:hint="eastAsia" w:ascii="仿宋" w:hAnsi="仿宋" w:eastAsia="仿宋" w:cs="仿宋"/>
          <w:b/>
          <w:bCs/>
          <w:kern w:val="36"/>
          <w:sz w:val="36"/>
          <w:szCs w:val="36"/>
          <w:lang w:val="en-US" w:eastAsia="zh-CN"/>
        </w:rPr>
        <w:t>法</w:t>
      </w:r>
      <w:r>
        <w:rPr>
          <w:rFonts w:hint="eastAsia" w:ascii="仿宋" w:hAnsi="仿宋" w:eastAsia="仿宋" w:cs="仿宋"/>
          <w:b/>
          <w:bCs/>
          <w:kern w:val="36"/>
          <w:sz w:val="36"/>
          <w:szCs w:val="36"/>
          <w:lang w:val="zh-CN" w:eastAsia="zh-CN"/>
        </w:rPr>
        <w:t>）</w:t>
      </w:r>
    </w:p>
    <w:p>
      <w:pPr>
        <w:widowControl/>
        <w:autoSpaceDE w:val="0"/>
        <w:autoSpaceDN w:val="0"/>
        <w:ind w:right="-26"/>
        <w:jc w:val="center"/>
        <w:textAlignment w:val="bottom"/>
        <w:rPr>
          <w:rFonts w:hint="eastAsia" w:ascii="仿宋" w:hAnsi="仿宋" w:eastAsia="仿宋" w:cs="仿宋"/>
          <w:b/>
          <w:sz w:val="96"/>
          <w:szCs w:val="96"/>
        </w:rPr>
      </w:pPr>
      <w:r>
        <w:rPr>
          <w:rFonts w:hint="eastAsia" w:ascii="仿宋" w:hAnsi="仿宋" w:eastAsia="仿宋" w:cs="仿宋"/>
          <w:b/>
          <w:bCs/>
          <w:color w:val="000000"/>
          <w:sz w:val="30"/>
          <w:szCs w:val="30"/>
        </w:rPr>
        <w:t>项目编号：</w:t>
      </w:r>
      <w:r>
        <w:rPr>
          <w:rFonts w:hint="eastAsia" w:ascii="仿宋" w:hAnsi="仿宋" w:eastAsia="仿宋" w:cs="仿宋"/>
          <w:b/>
          <w:bCs/>
          <w:color w:val="000000"/>
          <w:sz w:val="30"/>
          <w:szCs w:val="30"/>
          <w:lang w:val="en-US" w:eastAsia="zh-CN"/>
        </w:rPr>
        <w:t>KSDQ-XB(GK)2023-02</w:t>
      </w:r>
    </w:p>
    <w:p>
      <w:pPr>
        <w:widowControl/>
        <w:autoSpaceDE w:val="0"/>
        <w:autoSpaceDN w:val="0"/>
        <w:ind w:right="-26"/>
        <w:jc w:val="center"/>
        <w:textAlignment w:val="bottom"/>
        <w:rPr>
          <w:rFonts w:hint="eastAsia" w:ascii="仿宋" w:hAnsi="仿宋" w:eastAsia="仿宋" w:cs="仿宋"/>
          <w:b/>
          <w:sz w:val="96"/>
          <w:szCs w:val="96"/>
        </w:rPr>
      </w:pPr>
    </w:p>
    <w:p>
      <w:pPr>
        <w:widowControl/>
        <w:autoSpaceDE w:val="0"/>
        <w:autoSpaceDN w:val="0"/>
        <w:ind w:right="-26"/>
        <w:jc w:val="center"/>
        <w:textAlignment w:val="bottom"/>
        <w:rPr>
          <w:rFonts w:hint="eastAsia" w:ascii="仿宋" w:hAnsi="仿宋" w:eastAsia="仿宋" w:cs="仿宋"/>
          <w:b/>
          <w:sz w:val="96"/>
          <w:szCs w:val="96"/>
        </w:rPr>
      </w:pPr>
      <w:r>
        <w:rPr>
          <w:rFonts w:hint="eastAsia" w:ascii="仿宋" w:hAnsi="仿宋" w:eastAsia="仿宋" w:cs="仿宋"/>
          <w:b/>
          <w:sz w:val="96"/>
          <w:szCs w:val="96"/>
        </w:rPr>
        <w:t>招</w:t>
      </w:r>
    </w:p>
    <w:p>
      <w:pPr>
        <w:widowControl/>
        <w:autoSpaceDE w:val="0"/>
        <w:autoSpaceDN w:val="0"/>
        <w:ind w:right="-26"/>
        <w:jc w:val="center"/>
        <w:textAlignment w:val="bottom"/>
        <w:rPr>
          <w:rFonts w:hint="eastAsia" w:ascii="仿宋" w:hAnsi="仿宋" w:eastAsia="仿宋" w:cs="仿宋"/>
          <w:b/>
          <w:sz w:val="96"/>
          <w:szCs w:val="96"/>
        </w:rPr>
      </w:pPr>
      <w:r>
        <w:rPr>
          <w:rFonts w:hint="eastAsia" w:ascii="仿宋" w:hAnsi="仿宋" w:eastAsia="仿宋" w:cs="仿宋"/>
          <w:b/>
          <w:sz w:val="96"/>
          <w:szCs w:val="96"/>
        </w:rPr>
        <w:t>标</w:t>
      </w:r>
    </w:p>
    <w:p>
      <w:pPr>
        <w:widowControl/>
        <w:autoSpaceDE w:val="0"/>
        <w:autoSpaceDN w:val="0"/>
        <w:ind w:right="-26"/>
        <w:jc w:val="center"/>
        <w:textAlignment w:val="bottom"/>
        <w:rPr>
          <w:rFonts w:hint="eastAsia" w:ascii="仿宋" w:hAnsi="仿宋" w:eastAsia="仿宋" w:cs="仿宋"/>
          <w:b/>
          <w:sz w:val="96"/>
          <w:szCs w:val="96"/>
        </w:rPr>
      </w:pPr>
      <w:r>
        <w:rPr>
          <w:rFonts w:hint="eastAsia" w:ascii="仿宋" w:hAnsi="仿宋" w:eastAsia="仿宋" w:cs="仿宋"/>
          <w:b/>
          <w:sz w:val="96"/>
          <w:szCs w:val="96"/>
        </w:rPr>
        <w:t>文</w:t>
      </w:r>
    </w:p>
    <w:p>
      <w:pPr>
        <w:widowControl/>
        <w:autoSpaceDE w:val="0"/>
        <w:autoSpaceDN w:val="0"/>
        <w:ind w:right="-26"/>
        <w:jc w:val="center"/>
        <w:textAlignment w:val="bottom"/>
        <w:rPr>
          <w:rFonts w:hint="eastAsia" w:ascii="仿宋" w:hAnsi="仿宋" w:eastAsia="仿宋" w:cs="仿宋"/>
          <w:b/>
          <w:sz w:val="96"/>
          <w:szCs w:val="96"/>
        </w:rPr>
      </w:pPr>
      <w:r>
        <w:rPr>
          <w:rFonts w:hint="eastAsia" w:ascii="仿宋" w:hAnsi="仿宋" w:eastAsia="仿宋" w:cs="仿宋"/>
          <w:b/>
          <w:sz w:val="96"/>
          <w:szCs w:val="96"/>
        </w:rPr>
        <w:t>件</w:t>
      </w:r>
    </w:p>
    <w:p>
      <w:pPr>
        <w:widowControl/>
        <w:autoSpaceDE w:val="0"/>
        <w:autoSpaceDN w:val="0"/>
        <w:ind w:right="-26"/>
        <w:textAlignment w:val="bottom"/>
        <w:rPr>
          <w:rFonts w:hint="eastAsia" w:ascii="仿宋" w:hAnsi="仿宋" w:eastAsia="仿宋" w:cs="仿宋"/>
          <w:b/>
          <w:sz w:val="32"/>
        </w:rPr>
      </w:pPr>
    </w:p>
    <w:p>
      <w:pPr>
        <w:pStyle w:val="24"/>
        <w:ind w:left="0" w:leftChars="0" w:firstLine="0" w:firstLineChars="0"/>
        <w:rPr>
          <w:rFonts w:hint="eastAsia"/>
        </w:rPr>
      </w:pPr>
    </w:p>
    <w:p>
      <w:pPr>
        <w:pStyle w:val="25"/>
        <w:rPr>
          <w:rFonts w:hint="eastAsia"/>
        </w:rPr>
      </w:pPr>
    </w:p>
    <w:p>
      <w:pPr>
        <w:pStyle w:val="24"/>
        <w:rPr>
          <w:rFonts w:hint="eastAsia"/>
        </w:rPr>
      </w:pPr>
    </w:p>
    <w:p>
      <w:pPr>
        <w:widowControl/>
        <w:autoSpaceDE w:val="0"/>
        <w:autoSpaceDN w:val="0"/>
        <w:ind w:right="-26"/>
        <w:textAlignment w:val="bottom"/>
        <w:rPr>
          <w:rFonts w:hint="eastAsia" w:ascii="仿宋" w:hAnsi="仿宋" w:eastAsia="仿宋" w:cs="仿宋"/>
          <w:b/>
          <w:sz w:val="32"/>
        </w:rPr>
      </w:pPr>
      <w:r>
        <w:rPr>
          <w:rFonts w:hint="eastAsia" w:ascii="仿宋" w:hAnsi="仿宋" w:eastAsia="仿宋" w:cs="仿宋"/>
          <w:b/>
          <w:sz w:val="32"/>
        </w:rPr>
        <w:t>招 标 人：</w:t>
      </w:r>
      <w:r>
        <w:rPr>
          <w:rFonts w:hint="eastAsia" w:ascii="仿宋" w:hAnsi="仿宋" w:eastAsia="仿宋" w:cs="仿宋"/>
          <w:b/>
          <w:bCs/>
          <w:kern w:val="36"/>
          <w:sz w:val="36"/>
          <w:szCs w:val="36"/>
          <w:lang w:val="en-US" w:eastAsia="zh-CN"/>
        </w:rPr>
        <w:t>疏勒县人民医院</w:t>
      </w:r>
    </w:p>
    <w:p>
      <w:pPr>
        <w:widowControl/>
        <w:autoSpaceDE w:val="0"/>
        <w:autoSpaceDN w:val="0"/>
        <w:ind w:right="-26"/>
        <w:textAlignment w:val="bottom"/>
        <w:rPr>
          <w:rFonts w:hint="eastAsia" w:ascii="仿宋" w:hAnsi="仿宋" w:eastAsia="仿宋" w:cs="仿宋"/>
          <w:b/>
          <w:sz w:val="32"/>
        </w:rPr>
      </w:pPr>
    </w:p>
    <w:p>
      <w:pPr>
        <w:widowControl/>
        <w:autoSpaceDE w:val="0"/>
        <w:autoSpaceDN w:val="0"/>
        <w:ind w:right="-26"/>
        <w:textAlignment w:val="bottom"/>
      </w:pPr>
      <w:r>
        <w:rPr>
          <w:rFonts w:hint="eastAsia" w:ascii="仿宋" w:hAnsi="仿宋" w:eastAsia="仿宋" w:cs="仿宋"/>
          <w:b/>
          <w:sz w:val="32"/>
        </w:rPr>
        <w:t>代理机构：</w:t>
      </w:r>
      <w:r>
        <w:rPr>
          <w:rFonts w:hint="eastAsia" w:ascii="仿宋" w:hAnsi="仿宋" w:eastAsia="仿宋" w:cs="仿宋"/>
          <w:b/>
          <w:sz w:val="32"/>
          <w:lang w:val="en-US" w:eastAsia="zh-CN"/>
        </w:rPr>
        <w:t>新疆西北招标有限公司</w:t>
      </w:r>
    </w:p>
    <w:p>
      <w:pPr>
        <w:pStyle w:val="8"/>
        <w:jc w:val="center"/>
        <w:rPr>
          <w:rFonts w:hint="eastAsia" w:ascii="仿宋" w:hAnsi="仿宋" w:eastAsia="仿宋" w:cs="仿宋"/>
          <w:b/>
          <w:bCs/>
          <w:kern w:val="36"/>
          <w:sz w:val="36"/>
          <w:szCs w:val="36"/>
          <w:lang w:val="en-US" w:eastAsia="zh-CN" w:bidi="ar-SA"/>
        </w:rPr>
      </w:pPr>
      <w:r>
        <w:rPr>
          <w:rFonts w:hint="eastAsia" w:ascii="仿宋" w:hAnsi="仿宋" w:eastAsia="仿宋" w:cs="仿宋"/>
          <w:b/>
          <w:bCs/>
          <w:kern w:val="36"/>
          <w:sz w:val="36"/>
          <w:szCs w:val="36"/>
          <w:lang w:val="en-US" w:eastAsia="zh-CN"/>
        </w:rPr>
        <w:t>疏勒县人民医院留观安置综合楼手术室、重症监护室装修改造项目</w:t>
      </w:r>
      <w:r>
        <w:rPr>
          <w:rFonts w:hint="eastAsia" w:ascii="仿宋" w:hAnsi="仿宋" w:eastAsia="仿宋" w:cs="仿宋"/>
          <w:b/>
          <w:bCs/>
          <w:kern w:val="36"/>
          <w:sz w:val="36"/>
          <w:szCs w:val="36"/>
          <w:lang w:val="en-US" w:eastAsia="zh-CN" w:bidi="ar-SA"/>
        </w:rPr>
        <w:t>招标文件</w:t>
      </w:r>
    </w:p>
    <w:p>
      <w:pPr>
        <w:spacing w:line="240" w:lineRule="atLeast"/>
        <w:ind w:firstLine="1500" w:firstLineChars="500"/>
        <w:rPr>
          <w:rFonts w:ascii="仿宋" w:hAnsi="仿宋" w:eastAsia="仿宋" w:cs="仿宋"/>
          <w:b/>
          <w:sz w:val="30"/>
          <w:szCs w:val="30"/>
        </w:rPr>
      </w:pPr>
    </w:p>
    <w:p>
      <w:pPr>
        <w:spacing w:line="240" w:lineRule="atLeast"/>
        <w:ind w:firstLine="1500" w:firstLineChars="500"/>
        <w:rPr>
          <w:rFonts w:ascii="仿宋" w:hAnsi="仿宋" w:eastAsia="仿宋" w:cs="仿宋"/>
          <w:b/>
          <w:sz w:val="30"/>
          <w:szCs w:val="30"/>
        </w:rPr>
      </w:pPr>
      <w:r>
        <w:rPr>
          <w:rFonts w:hint="eastAsia" w:ascii="仿宋" w:hAnsi="仿宋" w:eastAsia="仿宋" w:cs="仿宋"/>
          <w:b/>
          <w:sz w:val="30"/>
          <w:szCs w:val="30"/>
        </w:rPr>
        <w:t>（项目编号：</w:t>
      </w:r>
      <w:r>
        <w:rPr>
          <w:rFonts w:hint="eastAsia" w:ascii="仿宋" w:hAnsi="仿宋" w:eastAsia="仿宋" w:cs="仿宋"/>
          <w:b/>
          <w:sz w:val="30"/>
          <w:szCs w:val="30"/>
          <w:lang w:val="en-US" w:eastAsia="zh-CN"/>
        </w:rPr>
        <w:t>KSDQ-XB(GK)2023-02</w:t>
      </w:r>
      <w:r>
        <w:rPr>
          <w:rFonts w:hint="eastAsia" w:ascii="仿宋" w:hAnsi="仿宋" w:eastAsia="仿宋" w:cs="仿宋"/>
          <w:b/>
          <w:sz w:val="30"/>
          <w:szCs w:val="30"/>
        </w:rPr>
        <w:t>）</w:t>
      </w:r>
    </w:p>
    <w:p>
      <w:pPr>
        <w:spacing w:line="240" w:lineRule="atLeast"/>
        <w:ind w:left="1079" w:leftChars="257" w:hanging="540"/>
        <w:rPr>
          <w:rFonts w:ascii="仿宋" w:hAnsi="仿宋" w:eastAsia="仿宋" w:cs="仿宋"/>
          <w:b/>
          <w:sz w:val="28"/>
        </w:rPr>
      </w:pPr>
    </w:p>
    <w:p>
      <w:pPr>
        <w:spacing w:line="240" w:lineRule="atLeast"/>
        <w:ind w:firstLine="3840" w:firstLineChars="1200"/>
        <w:rPr>
          <w:rFonts w:ascii="仿宋" w:hAnsi="仿宋" w:eastAsia="仿宋" w:cs="仿宋"/>
          <w:b/>
          <w:sz w:val="32"/>
          <w:szCs w:val="32"/>
        </w:rPr>
      </w:pPr>
      <w:r>
        <w:rPr>
          <w:rFonts w:hint="eastAsia" w:ascii="仿宋" w:hAnsi="仿宋" w:eastAsia="仿宋" w:cs="仿宋"/>
          <w:b/>
          <w:sz w:val="32"/>
          <w:szCs w:val="32"/>
        </w:rPr>
        <w:t>第一册</w:t>
      </w:r>
    </w:p>
    <w:p>
      <w:pPr>
        <w:spacing w:line="240" w:lineRule="atLeast"/>
        <w:ind w:left="1079" w:leftChars="257" w:hanging="540"/>
        <w:jc w:val="center"/>
        <w:rPr>
          <w:rFonts w:ascii="仿宋" w:hAnsi="仿宋" w:eastAsia="仿宋" w:cs="仿宋"/>
          <w:b/>
          <w:sz w:val="52"/>
        </w:rPr>
      </w:pPr>
    </w:p>
    <w:p>
      <w:pPr>
        <w:spacing w:line="240" w:lineRule="atLeast"/>
        <w:ind w:left="1079" w:leftChars="257" w:hanging="540"/>
        <w:jc w:val="center"/>
        <w:rPr>
          <w:rFonts w:ascii="仿宋" w:hAnsi="仿宋" w:eastAsia="仿宋" w:cs="仿宋"/>
          <w:b/>
          <w:sz w:val="52"/>
        </w:rPr>
      </w:pPr>
    </w:p>
    <w:p>
      <w:pPr>
        <w:pStyle w:val="8"/>
        <w:rPr>
          <w:rFonts w:ascii="仿宋" w:hAnsi="仿宋" w:eastAsia="仿宋" w:cs="仿宋"/>
          <w:b/>
          <w:sz w:val="52"/>
        </w:rPr>
      </w:pPr>
    </w:p>
    <w:p>
      <w:pPr>
        <w:pStyle w:val="5"/>
      </w:pPr>
    </w:p>
    <w:p>
      <w:pPr>
        <w:pStyle w:val="19"/>
        <w:rPr>
          <w:rFonts w:ascii="仿宋" w:hAnsi="仿宋" w:eastAsia="仿宋" w:cs="仿宋"/>
        </w:rPr>
      </w:pPr>
    </w:p>
    <w:p>
      <w:pPr>
        <w:pStyle w:val="19"/>
        <w:rPr>
          <w:rFonts w:ascii="仿宋" w:hAnsi="仿宋" w:eastAsia="仿宋" w:cs="仿宋"/>
        </w:rPr>
      </w:pPr>
    </w:p>
    <w:p>
      <w:pPr>
        <w:spacing w:line="360" w:lineRule="auto"/>
        <w:rPr>
          <w:rFonts w:ascii="仿宋" w:hAnsi="仿宋" w:eastAsia="仿宋" w:cs="仿宋"/>
          <w:b/>
          <w:bCs/>
          <w:sz w:val="30"/>
          <w:szCs w:val="30"/>
          <w:u w:val="single"/>
        </w:rPr>
      </w:pPr>
      <w:r>
        <w:rPr>
          <w:rFonts w:hint="eastAsia" w:ascii="仿宋" w:hAnsi="仿宋" w:eastAsia="仿宋" w:cs="仿宋"/>
          <w:b/>
          <w:bCs/>
          <w:sz w:val="30"/>
          <w:szCs w:val="30"/>
        </w:rPr>
        <w:t>招    标   人：</w:t>
      </w:r>
      <w:r>
        <w:rPr>
          <w:rFonts w:hint="eastAsia" w:ascii="仿宋" w:hAnsi="仿宋" w:eastAsia="仿宋" w:cs="仿宋"/>
          <w:b/>
          <w:bCs/>
          <w:sz w:val="30"/>
          <w:szCs w:val="30"/>
          <w:u w:val="single"/>
          <w:lang w:val="en-US" w:eastAsia="zh-CN"/>
        </w:rPr>
        <w:t xml:space="preserve">         疏勒县</w:t>
      </w:r>
      <w:r>
        <w:rPr>
          <w:rFonts w:hint="eastAsia" w:ascii="仿宋" w:hAnsi="仿宋" w:eastAsia="仿宋" w:cs="仿宋"/>
          <w:b/>
          <w:bCs/>
          <w:sz w:val="30"/>
          <w:szCs w:val="30"/>
          <w:u w:val="single"/>
        </w:rPr>
        <w:t xml:space="preserve">人民医院　                  </w:t>
      </w:r>
    </w:p>
    <w:p>
      <w:pPr>
        <w:spacing w:line="360" w:lineRule="auto"/>
        <w:rPr>
          <w:rFonts w:ascii="仿宋" w:hAnsi="仿宋" w:eastAsia="仿宋" w:cs="仿宋"/>
          <w:b/>
          <w:bCs/>
          <w:sz w:val="30"/>
          <w:szCs w:val="30"/>
          <w:u w:val="single"/>
        </w:rPr>
      </w:pPr>
      <w:r>
        <w:rPr>
          <w:rFonts w:hint="eastAsia" w:ascii="仿宋" w:hAnsi="仿宋" w:eastAsia="仿宋" w:cs="仿宋"/>
          <w:b/>
          <w:bCs/>
          <w:sz w:val="30"/>
          <w:szCs w:val="30"/>
        </w:rPr>
        <w:t>采购代理机构：</w:t>
      </w:r>
      <w:r>
        <w:rPr>
          <w:rFonts w:hint="eastAsia" w:ascii="仿宋" w:hAnsi="仿宋" w:eastAsia="仿宋" w:cs="仿宋"/>
          <w:b/>
          <w:bCs/>
          <w:sz w:val="30"/>
          <w:szCs w:val="30"/>
          <w:u w:val="single"/>
        </w:rPr>
        <w:t xml:space="preserve">    新疆</w:t>
      </w:r>
      <w:r>
        <w:rPr>
          <w:rFonts w:hint="eastAsia" w:ascii="仿宋" w:hAnsi="仿宋" w:eastAsia="仿宋" w:cs="仿宋"/>
          <w:b/>
          <w:bCs/>
          <w:sz w:val="30"/>
          <w:szCs w:val="30"/>
          <w:u w:val="single"/>
          <w:lang w:val="en-US" w:eastAsia="zh-CN"/>
        </w:rPr>
        <w:t>西北招标</w:t>
      </w:r>
      <w:r>
        <w:rPr>
          <w:rFonts w:hint="eastAsia" w:ascii="仿宋" w:hAnsi="仿宋" w:eastAsia="仿宋" w:cs="仿宋"/>
          <w:b/>
          <w:bCs/>
          <w:sz w:val="30"/>
          <w:szCs w:val="30"/>
          <w:u w:val="single"/>
        </w:rPr>
        <w:t xml:space="preserve">有限公司           </w:t>
      </w:r>
    </w:p>
    <w:p>
      <w:pPr>
        <w:spacing w:line="500" w:lineRule="exact"/>
        <w:ind w:left="2096" w:hanging="2088" w:hangingChars="696"/>
        <w:rPr>
          <w:rFonts w:ascii="仿宋" w:hAnsi="仿宋" w:eastAsia="仿宋" w:cs="仿宋"/>
          <w:b/>
          <w:bCs/>
          <w:sz w:val="30"/>
          <w:szCs w:val="30"/>
          <w:u w:val="single"/>
        </w:rPr>
      </w:pPr>
      <w:r>
        <w:rPr>
          <w:rFonts w:hint="eastAsia" w:ascii="仿宋" w:hAnsi="仿宋" w:eastAsia="仿宋" w:cs="仿宋"/>
          <w:b/>
          <w:bCs/>
          <w:sz w:val="30"/>
          <w:szCs w:val="30"/>
        </w:rPr>
        <w:t>代理机构地址：</w:t>
      </w:r>
      <w:r>
        <w:rPr>
          <w:rFonts w:hint="eastAsia" w:ascii="仿宋" w:hAnsi="仿宋" w:eastAsia="仿宋" w:cs="仿宋"/>
          <w:b/>
          <w:bCs/>
          <w:sz w:val="30"/>
          <w:szCs w:val="30"/>
          <w:u w:val="single"/>
        </w:rPr>
        <w:t>新疆喀什地区喀什经济开发区深喀大道总部经济区浙商大厦</w:t>
      </w:r>
      <w:r>
        <w:rPr>
          <w:rFonts w:hint="eastAsia" w:ascii="仿宋" w:hAnsi="仿宋" w:eastAsia="仿宋" w:cs="仿宋"/>
          <w:b/>
          <w:bCs/>
          <w:sz w:val="30"/>
          <w:szCs w:val="30"/>
          <w:u w:val="single"/>
          <w:lang w:val="en-US" w:eastAsia="zh-CN"/>
        </w:rPr>
        <w:t>9</w:t>
      </w:r>
      <w:r>
        <w:rPr>
          <w:rFonts w:hint="eastAsia" w:ascii="仿宋" w:hAnsi="仿宋" w:eastAsia="仿宋" w:cs="仿宋"/>
          <w:b/>
          <w:bCs/>
          <w:sz w:val="30"/>
          <w:szCs w:val="30"/>
          <w:u w:val="single"/>
        </w:rPr>
        <w:t>楼</w:t>
      </w:r>
      <w:r>
        <w:rPr>
          <w:rFonts w:hint="eastAsia" w:ascii="仿宋" w:hAnsi="仿宋" w:eastAsia="仿宋" w:cs="仿宋"/>
          <w:b/>
          <w:bCs/>
          <w:sz w:val="30"/>
          <w:szCs w:val="30"/>
          <w:u w:val="single"/>
          <w:lang w:val="en-US" w:eastAsia="zh-CN"/>
        </w:rPr>
        <w:t>9008室</w:t>
      </w:r>
      <w:r>
        <w:rPr>
          <w:rFonts w:hint="eastAsia" w:ascii="仿宋" w:hAnsi="仿宋" w:eastAsia="仿宋" w:cs="仿宋"/>
          <w:b/>
          <w:bCs/>
          <w:sz w:val="30"/>
          <w:szCs w:val="30"/>
          <w:u w:val="single"/>
        </w:rPr>
        <w:t xml:space="preserve">                    </w:t>
      </w:r>
    </w:p>
    <w:p>
      <w:pPr>
        <w:spacing w:line="500" w:lineRule="exact"/>
        <w:rPr>
          <w:rFonts w:ascii="仿宋" w:hAnsi="仿宋" w:eastAsia="仿宋" w:cs="仿宋"/>
          <w:b/>
          <w:bCs/>
          <w:sz w:val="30"/>
          <w:szCs w:val="30"/>
          <w:u w:val="single"/>
        </w:rPr>
      </w:pPr>
      <w:r>
        <w:rPr>
          <w:rFonts w:hint="eastAsia" w:ascii="仿宋" w:hAnsi="仿宋" w:eastAsia="仿宋" w:cs="仿宋"/>
          <w:b/>
          <w:bCs/>
          <w:sz w:val="30"/>
          <w:szCs w:val="30"/>
        </w:rPr>
        <w:t>联   系   人：</w:t>
      </w:r>
      <w:r>
        <w:rPr>
          <w:rFonts w:hint="eastAsia" w:ascii="仿宋" w:hAnsi="仿宋" w:eastAsia="仿宋" w:cs="仿宋"/>
          <w:b/>
          <w:bCs/>
          <w:sz w:val="30"/>
          <w:szCs w:val="30"/>
          <w:u w:val="single"/>
        </w:rPr>
        <w:t xml:space="preserve">             </w:t>
      </w:r>
      <w:r>
        <w:rPr>
          <w:rFonts w:hint="eastAsia" w:ascii="仿宋" w:hAnsi="仿宋" w:eastAsia="仿宋" w:cs="仿宋"/>
          <w:b/>
          <w:bCs/>
          <w:sz w:val="30"/>
          <w:szCs w:val="30"/>
          <w:u w:val="single"/>
          <w:lang w:val="en-US" w:eastAsia="zh-CN"/>
        </w:rPr>
        <w:t>高玲莉</w:t>
      </w:r>
      <w:r>
        <w:rPr>
          <w:rFonts w:hint="eastAsia" w:ascii="仿宋" w:hAnsi="仿宋" w:eastAsia="仿宋" w:cs="仿宋"/>
          <w:b/>
          <w:bCs/>
          <w:sz w:val="30"/>
          <w:szCs w:val="30"/>
          <w:u w:val="single"/>
        </w:rPr>
        <w:t xml:space="preserve">                            </w:t>
      </w:r>
    </w:p>
    <w:p>
      <w:pPr>
        <w:spacing w:line="360" w:lineRule="auto"/>
        <w:rPr>
          <w:rFonts w:ascii="仿宋" w:hAnsi="仿宋" w:eastAsia="仿宋" w:cs="仿宋"/>
          <w:b/>
          <w:bCs/>
          <w:sz w:val="30"/>
          <w:szCs w:val="30"/>
          <w:u w:val="single"/>
        </w:rPr>
      </w:pPr>
      <w:r>
        <w:rPr>
          <w:rFonts w:hint="eastAsia" w:ascii="仿宋" w:hAnsi="仿宋" w:eastAsia="仿宋" w:cs="仿宋"/>
          <w:b/>
          <w:bCs/>
          <w:sz w:val="30"/>
          <w:szCs w:val="30"/>
        </w:rPr>
        <w:t>联  系 电 话：</w:t>
      </w:r>
      <w:r>
        <w:rPr>
          <w:rFonts w:hint="eastAsia" w:ascii="仿宋" w:hAnsi="仿宋" w:eastAsia="仿宋" w:cs="仿宋"/>
          <w:b/>
          <w:bCs/>
          <w:sz w:val="30"/>
          <w:szCs w:val="30"/>
          <w:u w:val="single"/>
        </w:rPr>
        <w:t xml:space="preserve">           15</w:t>
      </w:r>
      <w:r>
        <w:rPr>
          <w:rFonts w:hint="eastAsia" w:ascii="仿宋" w:hAnsi="仿宋" w:eastAsia="仿宋" w:cs="仿宋"/>
          <w:b/>
          <w:bCs/>
          <w:sz w:val="30"/>
          <w:szCs w:val="30"/>
          <w:u w:val="single"/>
          <w:lang w:val="en-US" w:eastAsia="zh-CN"/>
        </w:rPr>
        <w:t>276098877</w:t>
      </w:r>
      <w:r>
        <w:rPr>
          <w:rFonts w:hint="eastAsia" w:ascii="仿宋" w:hAnsi="仿宋" w:eastAsia="仿宋" w:cs="仿宋"/>
          <w:b/>
          <w:bCs/>
          <w:sz w:val="30"/>
          <w:szCs w:val="30"/>
          <w:u w:val="single"/>
        </w:rPr>
        <w:t xml:space="preserve">                        </w:t>
      </w:r>
    </w:p>
    <w:p>
      <w:pPr>
        <w:spacing w:line="600" w:lineRule="exact"/>
        <w:ind w:firstLine="2100" w:firstLineChars="700"/>
        <w:rPr>
          <w:rFonts w:hint="eastAsia" w:ascii="仿宋" w:hAnsi="仿宋" w:eastAsia="仿宋" w:cs="仿宋"/>
          <w:b/>
          <w:sz w:val="30"/>
          <w:szCs w:val="30"/>
        </w:rPr>
      </w:pPr>
      <w:r>
        <w:rPr>
          <w:rFonts w:hint="eastAsia" w:ascii="仿宋" w:hAnsi="仿宋" w:eastAsia="仿宋" w:cs="仿宋"/>
          <w:b/>
          <w:bCs/>
          <w:sz w:val="30"/>
          <w:szCs w:val="30"/>
        </w:rPr>
        <w:t>发  出 日 期：</w:t>
      </w:r>
      <w:r>
        <w:rPr>
          <w:rFonts w:hint="eastAsia" w:ascii="仿宋" w:hAnsi="仿宋" w:eastAsia="仿宋" w:cs="仿宋"/>
          <w:b/>
          <w:bCs/>
          <w:sz w:val="30"/>
          <w:szCs w:val="30"/>
          <w:u w:val="single"/>
        </w:rPr>
        <w:t xml:space="preserve">  202</w:t>
      </w:r>
      <w:r>
        <w:rPr>
          <w:rFonts w:hint="eastAsia" w:ascii="仿宋" w:hAnsi="仿宋" w:eastAsia="仿宋" w:cs="仿宋"/>
          <w:b/>
          <w:bCs/>
          <w:sz w:val="30"/>
          <w:szCs w:val="30"/>
          <w:u w:val="single"/>
          <w:lang w:val="en-US" w:eastAsia="zh-CN"/>
        </w:rPr>
        <w:t>3</w:t>
      </w:r>
      <w:r>
        <w:rPr>
          <w:rFonts w:hint="eastAsia" w:ascii="仿宋" w:hAnsi="仿宋" w:eastAsia="仿宋" w:cs="仿宋"/>
          <w:b/>
          <w:bCs/>
          <w:sz w:val="30"/>
          <w:szCs w:val="30"/>
          <w:u w:val="single"/>
        </w:rPr>
        <w:t>年0</w:t>
      </w:r>
      <w:r>
        <w:rPr>
          <w:rFonts w:hint="eastAsia" w:ascii="仿宋" w:hAnsi="仿宋" w:eastAsia="仿宋" w:cs="仿宋"/>
          <w:b/>
          <w:bCs/>
          <w:sz w:val="30"/>
          <w:szCs w:val="30"/>
          <w:u w:val="single"/>
          <w:lang w:val="en-US" w:eastAsia="zh-CN"/>
        </w:rPr>
        <w:t>3</w:t>
      </w:r>
      <w:r>
        <w:rPr>
          <w:rFonts w:hint="eastAsia" w:ascii="仿宋" w:hAnsi="仿宋" w:eastAsia="仿宋" w:cs="仿宋"/>
          <w:b/>
          <w:bCs/>
          <w:sz w:val="30"/>
          <w:szCs w:val="30"/>
          <w:u w:val="single"/>
        </w:rPr>
        <w:t xml:space="preserve">月  </w:t>
      </w:r>
    </w:p>
    <w:p>
      <w:pPr>
        <w:pStyle w:val="25"/>
        <w:ind w:left="0" w:leftChars="0" w:firstLine="0" w:firstLineChars="0"/>
        <w:rPr>
          <w:rFonts w:hint="eastAsia" w:ascii="仿宋" w:hAnsi="仿宋" w:eastAsia="仿宋" w:cs="仿宋"/>
          <w:b/>
          <w:sz w:val="30"/>
          <w:szCs w:val="30"/>
        </w:rPr>
      </w:pPr>
    </w:p>
    <w:p>
      <w:pPr>
        <w:pStyle w:val="24"/>
        <w:rPr>
          <w:rFonts w:hint="eastAsia" w:ascii="仿宋" w:hAnsi="仿宋" w:eastAsia="仿宋" w:cs="仿宋"/>
          <w:b/>
          <w:sz w:val="30"/>
          <w:szCs w:val="30"/>
        </w:rPr>
      </w:pPr>
    </w:p>
    <w:p>
      <w:pPr>
        <w:pStyle w:val="25"/>
        <w:rPr>
          <w:rFonts w:hint="eastAsia"/>
        </w:rPr>
      </w:pPr>
    </w:p>
    <w:p>
      <w:pPr>
        <w:spacing w:line="240" w:lineRule="atLeast"/>
        <w:jc w:val="center"/>
        <w:rPr>
          <w:rFonts w:ascii="仿宋" w:hAnsi="仿宋" w:eastAsia="仿宋" w:cs="仿宋"/>
          <w:b/>
          <w:sz w:val="30"/>
          <w:szCs w:val="30"/>
        </w:rPr>
      </w:pPr>
      <w:r>
        <w:rPr>
          <w:rFonts w:hint="eastAsia" w:ascii="仿宋" w:hAnsi="仿宋" w:eastAsia="仿宋" w:cs="仿宋"/>
          <w:b/>
          <w:sz w:val="30"/>
          <w:szCs w:val="30"/>
        </w:rPr>
        <w:t>目录</w:t>
      </w:r>
    </w:p>
    <w:p>
      <w:pPr>
        <w:pStyle w:val="18"/>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TOC \o "1-3" \h \z \u </w:instrText>
      </w:r>
      <w:r>
        <w:rPr>
          <w:rFonts w:hint="eastAsia" w:ascii="仿宋" w:hAnsi="仿宋" w:eastAsia="仿宋" w:cs="仿宋"/>
          <w:kern w:val="0"/>
          <w:szCs w:val="21"/>
        </w:rPr>
        <w:fldChar w:fldCharType="separate"/>
      </w: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_Toc22973 </w:instrText>
      </w:r>
      <w:r>
        <w:rPr>
          <w:rFonts w:hint="eastAsia" w:ascii="仿宋" w:hAnsi="仿宋" w:eastAsia="仿宋" w:cs="仿宋"/>
          <w:kern w:val="0"/>
          <w:szCs w:val="21"/>
        </w:rPr>
        <w:fldChar w:fldCharType="separate"/>
      </w:r>
      <w:r>
        <w:rPr>
          <w:rFonts w:hint="eastAsia" w:ascii="仿宋" w:hAnsi="仿宋" w:eastAsia="仿宋" w:cs="仿宋"/>
          <w:kern w:val="0"/>
          <w:szCs w:val="21"/>
        </w:rPr>
        <w:t>第一章、</w:t>
      </w:r>
      <w:r>
        <w:rPr>
          <w:rFonts w:hint="eastAsia" w:ascii="仿宋" w:hAnsi="仿宋" w:eastAsia="仿宋" w:cs="仿宋"/>
        </w:rPr>
        <w:t>投标人须知</w:t>
      </w:r>
      <w:r>
        <w:tab/>
      </w:r>
      <w:r>
        <w:fldChar w:fldCharType="begin"/>
      </w:r>
      <w:r>
        <w:instrText xml:space="preserve"> PAGEREF _Toc22973 \h </w:instrText>
      </w:r>
      <w:r>
        <w:fldChar w:fldCharType="separate"/>
      </w:r>
      <w:r>
        <w:t>6</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_Toc15211 </w:instrText>
      </w:r>
      <w:r>
        <w:rPr>
          <w:rFonts w:hint="eastAsia" w:ascii="仿宋" w:hAnsi="仿宋" w:eastAsia="仿宋" w:cs="仿宋"/>
          <w:kern w:val="0"/>
          <w:szCs w:val="21"/>
        </w:rPr>
        <w:fldChar w:fldCharType="separate"/>
      </w:r>
      <w:r>
        <w:rPr>
          <w:rFonts w:hint="eastAsia" w:ascii="仿宋" w:hAnsi="仿宋" w:eastAsia="仿宋" w:cs="仿宋"/>
        </w:rPr>
        <w:t>一   总 则</w:t>
      </w:r>
      <w:r>
        <w:tab/>
      </w:r>
      <w:r>
        <w:fldChar w:fldCharType="begin"/>
      </w:r>
      <w:r>
        <w:instrText xml:space="preserve"> PAGEREF _Toc15211 \h </w:instrText>
      </w:r>
      <w:r>
        <w:fldChar w:fldCharType="separate"/>
      </w:r>
      <w:r>
        <w:t>6</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_Toc12828 </w:instrText>
      </w:r>
      <w:r>
        <w:rPr>
          <w:rFonts w:hint="eastAsia" w:ascii="仿宋" w:hAnsi="仿宋" w:eastAsia="仿宋" w:cs="仿宋"/>
          <w:kern w:val="0"/>
          <w:szCs w:val="21"/>
        </w:rPr>
        <w:fldChar w:fldCharType="separate"/>
      </w:r>
      <w:r>
        <w:rPr>
          <w:rFonts w:hint="eastAsia" w:ascii="仿宋" w:hAnsi="仿宋" w:eastAsia="仿宋" w:cs="仿宋"/>
        </w:rPr>
        <w:t>1.采购人、采购代理机构及投标人</w:t>
      </w:r>
      <w:r>
        <w:tab/>
      </w:r>
      <w:r>
        <w:fldChar w:fldCharType="begin"/>
      </w:r>
      <w:r>
        <w:instrText xml:space="preserve"> PAGEREF _Toc12828 \h </w:instrText>
      </w:r>
      <w:r>
        <w:fldChar w:fldCharType="separate"/>
      </w:r>
      <w:r>
        <w:t>6</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_Toc26637 </w:instrText>
      </w:r>
      <w:r>
        <w:rPr>
          <w:rFonts w:hint="eastAsia" w:ascii="仿宋" w:hAnsi="仿宋" w:eastAsia="仿宋" w:cs="仿宋"/>
          <w:kern w:val="0"/>
          <w:szCs w:val="21"/>
        </w:rPr>
        <w:fldChar w:fldCharType="separate"/>
      </w:r>
      <w:r>
        <w:rPr>
          <w:rFonts w:hint="eastAsia" w:ascii="仿宋" w:hAnsi="仿宋" w:eastAsia="仿宋" w:cs="仿宋"/>
        </w:rPr>
        <w:t>2.资金来源</w:t>
      </w:r>
      <w:r>
        <w:tab/>
      </w:r>
      <w:r>
        <w:fldChar w:fldCharType="begin"/>
      </w:r>
      <w:r>
        <w:instrText xml:space="preserve"> PAGEREF _Toc26637 \h </w:instrText>
      </w:r>
      <w:r>
        <w:fldChar w:fldCharType="separate"/>
      </w:r>
      <w:r>
        <w:t>7</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_Toc28830 </w:instrText>
      </w:r>
      <w:r>
        <w:rPr>
          <w:rFonts w:hint="eastAsia" w:ascii="仿宋" w:hAnsi="仿宋" w:eastAsia="仿宋" w:cs="仿宋"/>
          <w:kern w:val="0"/>
          <w:szCs w:val="21"/>
        </w:rPr>
        <w:fldChar w:fldCharType="separate"/>
      </w:r>
      <w:r>
        <w:rPr>
          <w:rFonts w:hint="eastAsia" w:ascii="仿宋" w:hAnsi="仿宋" w:eastAsia="仿宋" w:cs="仿宋"/>
        </w:rPr>
        <w:t>3.投标费用</w:t>
      </w:r>
      <w:r>
        <w:tab/>
      </w:r>
      <w:r>
        <w:fldChar w:fldCharType="begin"/>
      </w:r>
      <w:r>
        <w:instrText xml:space="preserve"> PAGEREF _Toc28830 \h </w:instrText>
      </w:r>
      <w:r>
        <w:fldChar w:fldCharType="separate"/>
      </w:r>
      <w:r>
        <w:t>7</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_Toc11882 </w:instrText>
      </w:r>
      <w:r>
        <w:rPr>
          <w:rFonts w:hint="eastAsia" w:ascii="仿宋" w:hAnsi="仿宋" w:eastAsia="仿宋" w:cs="仿宋"/>
          <w:kern w:val="0"/>
          <w:szCs w:val="21"/>
        </w:rPr>
        <w:fldChar w:fldCharType="separate"/>
      </w:r>
      <w:r>
        <w:rPr>
          <w:rFonts w:hint="eastAsia" w:ascii="仿宋" w:hAnsi="仿宋" w:eastAsia="仿宋" w:cs="仿宋"/>
        </w:rPr>
        <w:t>4.适用法律</w:t>
      </w:r>
      <w:r>
        <w:tab/>
      </w:r>
      <w:r>
        <w:fldChar w:fldCharType="begin"/>
      </w:r>
      <w:r>
        <w:instrText xml:space="preserve"> PAGEREF _Toc11882 \h </w:instrText>
      </w:r>
      <w:r>
        <w:fldChar w:fldCharType="separate"/>
      </w:r>
      <w:r>
        <w:t>7</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_Toc10877 </w:instrText>
      </w:r>
      <w:r>
        <w:rPr>
          <w:rFonts w:hint="eastAsia" w:ascii="仿宋" w:hAnsi="仿宋" w:eastAsia="仿宋" w:cs="仿宋"/>
          <w:kern w:val="0"/>
          <w:szCs w:val="21"/>
        </w:rPr>
        <w:fldChar w:fldCharType="separate"/>
      </w:r>
      <w:r>
        <w:rPr>
          <w:rFonts w:hint="eastAsia" w:ascii="仿宋" w:hAnsi="仿宋" w:eastAsia="仿宋" w:cs="仿宋"/>
        </w:rPr>
        <w:t>二   招标文件</w:t>
      </w:r>
      <w:r>
        <w:tab/>
      </w:r>
      <w:r>
        <w:fldChar w:fldCharType="begin"/>
      </w:r>
      <w:r>
        <w:instrText xml:space="preserve"> PAGEREF _Toc10877 \h </w:instrText>
      </w:r>
      <w:r>
        <w:fldChar w:fldCharType="separate"/>
      </w:r>
      <w:r>
        <w:t>7</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_Toc8724 </w:instrText>
      </w:r>
      <w:r>
        <w:rPr>
          <w:rFonts w:hint="eastAsia" w:ascii="仿宋" w:hAnsi="仿宋" w:eastAsia="仿宋" w:cs="仿宋"/>
          <w:kern w:val="0"/>
          <w:szCs w:val="21"/>
        </w:rPr>
        <w:fldChar w:fldCharType="separate"/>
      </w:r>
      <w:r>
        <w:rPr>
          <w:rFonts w:hint="eastAsia" w:ascii="仿宋" w:hAnsi="仿宋" w:eastAsia="仿宋" w:cs="仿宋"/>
        </w:rPr>
        <w:t>5.招标文件构成</w:t>
      </w:r>
      <w:r>
        <w:tab/>
      </w:r>
      <w:r>
        <w:fldChar w:fldCharType="begin"/>
      </w:r>
      <w:r>
        <w:instrText xml:space="preserve"> PAGEREF _Toc8724 \h </w:instrText>
      </w:r>
      <w:r>
        <w:fldChar w:fldCharType="separate"/>
      </w:r>
      <w:r>
        <w:t>7</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_Toc4943 </w:instrText>
      </w:r>
      <w:r>
        <w:rPr>
          <w:rFonts w:hint="eastAsia" w:ascii="仿宋" w:hAnsi="仿宋" w:eastAsia="仿宋" w:cs="仿宋"/>
          <w:kern w:val="0"/>
          <w:szCs w:val="21"/>
        </w:rPr>
        <w:fldChar w:fldCharType="separate"/>
      </w:r>
      <w:r>
        <w:rPr>
          <w:rFonts w:hint="eastAsia" w:ascii="仿宋" w:hAnsi="仿宋" w:eastAsia="仿宋" w:cs="仿宋"/>
        </w:rPr>
        <w:t>6.招标文件的澄清与修改</w:t>
      </w:r>
      <w:r>
        <w:tab/>
      </w:r>
      <w:r>
        <w:fldChar w:fldCharType="begin"/>
      </w:r>
      <w:r>
        <w:instrText xml:space="preserve"> PAGEREF _Toc4943 \h </w:instrText>
      </w:r>
      <w:r>
        <w:fldChar w:fldCharType="separate"/>
      </w:r>
      <w:r>
        <w:t>8</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_Toc9550 </w:instrText>
      </w:r>
      <w:r>
        <w:rPr>
          <w:rFonts w:hint="eastAsia" w:ascii="仿宋" w:hAnsi="仿宋" w:eastAsia="仿宋" w:cs="仿宋"/>
          <w:kern w:val="0"/>
          <w:szCs w:val="21"/>
        </w:rPr>
        <w:fldChar w:fldCharType="separate"/>
      </w:r>
      <w:r>
        <w:rPr>
          <w:rFonts w:hint="eastAsia" w:ascii="仿宋" w:hAnsi="仿宋" w:eastAsia="仿宋" w:cs="仿宋"/>
        </w:rPr>
        <w:t>三   投标文件的编制</w:t>
      </w:r>
      <w:r>
        <w:tab/>
      </w:r>
      <w:r>
        <w:fldChar w:fldCharType="begin"/>
      </w:r>
      <w:r>
        <w:instrText xml:space="preserve"> PAGEREF _Toc9550 \h </w:instrText>
      </w:r>
      <w:r>
        <w:fldChar w:fldCharType="separate"/>
      </w:r>
      <w:r>
        <w:t>8</w:t>
      </w:r>
      <w:r>
        <w:fldChar w:fldCharType="end"/>
      </w:r>
      <w:r>
        <w:rPr>
          <w:rFonts w:hint="eastAsia" w:ascii="仿宋" w:hAnsi="仿宋" w:eastAsia="仿宋" w:cs="仿宋"/>
          <w:kern w:val="0"/>
          <w:szCs w:val="21"/>
        </w:rPr>
        <w:fldChar w:fldCharType="end"/>
      </w:r>
    </w:p>
    <w:p>
      <w:pPr>
        <w:pStyle w:val="14"/>
        <w:tabs>
          <w:tab w:val="right" w:pos="3600"/>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_Toc13614 </w:instrText>
      </w:r>
      <w:r>
        <w:rPr>
          <w:rFonts w:hint="eastAsia" w:ascii="仿宋" w:hAnsi="仿宋" w:eastAsia="仿宋" w:cs="仿宋"/>
          <w:kern w:val="0"/>
          <w:szCs w:val="21"/>
        </w:rPr>
        <w:fldChar w:fldCharType="separate"/>
      </w:r>
      <w:r>
        <w:rPr>
          <w:rFonts w:hint="eastAsia" w:ascii="仿宋" w:hAnsi="仿宋" w:eastAsia="仿宋" w:cs="仿宋"/>
        </w:rPr>
        <w:t>8.</w:t>
      </w:r>
      <w:r>
        <w:rPr>
          <w:rFonts w:hint="eastAsia" w:ascii="仿宋" w:hAnsi="仿宋" w:eastAsia="仿宋" w:cs="仿宋"/>
        </w:rPr>
        <w:tab/>
      </w:r>
      <w:r>
        <w:rPr>
          <w:rFonts w:hint="eastAsia" w:ascii="仿宋" w:hAnsi="仿宋" w:eastAsia="仿宋" w:cs="仿宋"/>
        </w:rPr>
        <w:t>投标范围及投标文件中标准和计量单位的使用</w:t>
      </w:r>
      <w:r>
        <w:tab/>
      </w:r>
      <w:r>
        <w:fldChar w:fldCharType="begin"/>
      </w:r>
      <w:r>
        <w:instrText xml:space="preserve"> PAGEREF _Toc13614 \h </w:instrText>
      </w:r>
      <w:r>
        <w:fldChar w:fldCharType="separate"/>
      </w:r>
      <w:r>
        <w:t>8</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_Toc3878 </w:instrText>
      </w:r>
      <w:r>
        <w:rPr>
          <w:rFonts w:hint="eastAsia" w:ascii="仿宋" w:hAnsi="仿宋" w:eastAsia="仿宋" w:cs="仿宋"/>
          <w:kern w:val="0"/>
          <w:szCs w:val="21"/>
        </w:rPr>
        <w:fldChar w:fldCharType="separate"/>
      </w:r>
      <w:r>
        <w:rPr>
          <w:rFonts w:hint="eastAsia" w:ascii="仿宋" w:hAnsi="仿宋" w:eastAsia="仿宋" w:cs="仿宋"/>
        </w:rPr>
        <w:t>9.投标文件构成</w:t>
      </w:r>
      <w:r>
        <w:tab/>
      </w:r>
      <w:r>
        <w:fldChar w:fldCharType="begin"/>
      </w:r>
      <w:r>
        <w:instrText xml:space="preserve"> PAGEREF _Toc3878 \h </w:instrText>
      </w:r>
      <w:r>
        <w:fldChar w:fldCharType="separate"/>
      </w:r>
      <w:r>
        <w:t>8</w:t>
      </w:r>
      <w:r>
        <w:fldChar w:fldCharType="end"/>
      </w:r>
      <w:r>
        <w:rPr>
          <w:rFonts w:hint="eastAsia" w:ascii="仿宋" w:hAnsi="仿宋" w:eastAsia="仿宋" w:cs="仿宋"/>
          <w:kern w:val="0"/>
          <w:szCs w:val="21"/>
        </w:rPr>
        <w:fldChar w:fldCharType="end"/>
      </w:r>
    </w:p>
    <w:p>
      <w:pPr>
        <w:pStyle w:val="14"/>
        <w:tabs>
          <w:tab w:val="right" w:pos="3600"/>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_Toc4837 </w:instrText>
      </w:r>
      <w:r>
        <w:rPr>
          <w:rFonts w:hint="eastAsia" w:ascii="仿宋" w:hAnsi="仿宋" w:eastAsia="仿宋" w:cs="仿宋"/>
          <w:kern w:val="0"/>
          <w:szCs w:val="21"/>
        </w:rPr>
        <w:fldChar w:fldCharType="separate"/>
      </w:r>
      <w:r>
        <w:rPr>
          <w:rFonts w:hint="eastAsia" w:ascii="仿宋" w:hAnsi="仿宋" w:eastAsia="仿宋" w:cs="仿宋"/>
        </w:rPr>
        <w:t>10.</w:t>
      </w:r>
      <w:r>
        <w:rPr>
          <w:rFonts w:hint="eastAsia" w:ascii="仿宋" w:hAnsi="仿宋" w:eastAsia="仿宋" w:cs="仿宋"/>
        </w:rPr>
        <w:tab/>
      </w:r>
      <w:r>
        <w:rPr>
          <w:rFonts w:hint="eastAsia" w:ascii="仿宋" w:hAnsi="仿宋" w:eastAsia="仿宋" w:cs="仿宋"/>
        </w:rPr>
        <w:t>证明投标标的的合格性和符合招标文件规定的技术文件</w:t>
      </w:r>
      <w:r>
        <w:tab/>
      </w:r>
      <w:r>
        <w:fldChar w:fldCharType="begin"/>
      </w:r>
      <w:r>
        <w:instrText xml:space="preserve"> PAGEREF _Toc4837 \h </w:instrText>
      </w:r>
      <w:r>
        <w:fldChar w:fldCharType="separate"/>
      </w:r>
      <w:r>
        <w:t>8</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_Toc1895 </w:instrText>
      </w:r>
      <w:r>
        <w:rPr>
          <w:rFonts w:hint="eastAsia" w:ascii="仿宋" w:hAnsi="仿宋" w:eastAsia="仿宋" w:cs="仿宋"/>
          <w:kern w:val="0"/>
          <w:szCs w:val="21"/>
        </w:rPr>
        <w:fldChar w:fldCharType="separate"/>
      </w:r>
      <w:r>
        <w:rPr>
          <w:rFonts w:hint="eastAsia" w:ascii="仿宋" w:hAnsi="仿宋" w:eastAsia="仿宋" w:cs="仿宋"/>
        </w:rPr>
        <w:t>11.投标报价</w:t>
      </w:r>
      <w:r>
        <w:tab/>
      </w:r>
      <w:r>
        <w:fldChar w:fldCharType="begin"/>
      </w:r>
      <w:r>
        <w:instrText xml:space="preserve"> PAGEREF _Toc1895 \h </w:instrText>
      </w:r>
      <w:r>
        <w:fldChar w:fldCharType="separate"/>
      </w:r>
      <w:r>
        <w:t>9</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_Toc19601 </w:instrText>
      </w:r>
      <w:r>
        <w:rPr>
          <w:rFonts w:hint="eastAsia" w:ascii="仿宋" w:hAnsi="仿宋" w:eastAsia="仿宋" w:cs="仿宋"/>
          <w:kern w:val="0"/>
          <w:szCs w:val="21"/>
        </w:rPr>
        <w:fldChar w:fldCharType="separate"/>
      </w:r>
      <w:r>
        <w:rPr>
          <w:rFonts w:hint="eastAsia" w:ascii="仿宋" w:hAnsi="仿宋" w:eastAsia="仿宋" w:cs="仿宋"/>
        </w:rPr>
        <w:t>12.投标保证金</w:t>
      </w:r>
      <w:r>
        <w:tab/>
      </w:r>
      <w:r>
        <w:fldChar w:fldCharType="begin"/>
      </w:r>
      <w:r>
        <w:instrText xml:space="preserve"> PAGEREF _Toc19601 \h </w:instrText>
      </w:r>
      <w:r>
        <w:fldChar w:fldCharType="separate"/>
      </w:r>
      <w:r>
        <w:t>9</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_Toc28466 </w:instrText>
      </w:r>
      <w:r>
        <w:rPr>
          <w:rFonts w:hint="eastAsia" w:ascii="仿宋" w:hAnsi="仿宋" w:eastAsia="仿宋" w:cs="仿宋"/>
          <w:kern w:val="0"/>
          <w:szCs w:val="21"/>
        </w:rPr>
        <w:fldChar w:fldCharType="separate"/>
      </w:r>
      <w:r>
        <w:rPr>
          <w:rFonts w:hint="eastAsia" w:ascii="仿宋" w:hAnsi="仿宋" w:eastAsia="仿宋" w:cs="仿宋"/>
        </w:rPr>
        <w:t>13.投标有效期</w:t>
      </w:r>
      <w:r>
        <w:tab/>
      </w:r>
      <w:r>
        <w:fldChar w:fldCharType="begin"/>
      </w:r>
      <w:r>
        <w:instrText xml:space="preserve"> PAGEREF _Toc28466 \h </w:instrText>
      </w:r>
      <w:r>
        <w:fldChar w:fldCharType="separate"/>
      </w:r>
      <w:r>
        <w:t>10</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_Toc25188 </w:instrText>
      </w:r>
      <w:r>
        <w:rPr>
          <w:rFonts w:hint="eastAsia" w:ascii="仿宋" w:hAnsi="仿宋" w:eastAsia="仿宋" w:cs="仿宋"/>
          <w:kern w:val="0"/>
          <w:szCs w:val="21"/>
        </w:rPr>
        <w:fldChar w:fldCharType="separate"/>
      </w:r>
      <w:r>
        <w:rPr>
          <w:rFonts w:hint="eastAsia" w:ascii="仿宋" w:hAnsi="仿宋" w:eastAsia="仿宋" w:cs="仿宋"/>
        </w:rPr>
        <w:t>14.</w:t>
      </w:r>
      <w:r>
        <w:rPr>
          <w:rFonts w:hint="eastAsia" w:ascii="仿宋" w:hAnsi="仿宋" w:eastAsia="仿宋" w:cs="仿宋"/>
          <w:szCs w:val="21"/>
        </w:rPr>
        <w:t>投标文件的签署及规定（后期邮寄的</w:t>
      </w:r>
      <w:r>
        <w:rPr>
          <w:rFonts w:hint="eastAsia" w:ascii="仿宋" w:hAnsi="仿宋" w:eastAsia="仿宋" w:cs="仿宋"/>
          <w:szCs w:val="21"/>
          <w:lang w:val="en-US" w:eastAsia="zh-CN"/>
        </w:rPr>
        <w:t>投标</w:t>
      </w:r>
      <w:r>
        <w:rPr>
          <w:rFonts w:hint="eastAsia" w:ascii="仿宋" w:hAnsi="仿宋" w:eastAsia="仿宋" w:cs="仿宋"/>
          <w:szCs w:val="21"/>
        </w:rPr>
        <w:t>文件）</w:t>
      </w:r>
      <w:r>
        <w:tab/>
      </w:r>
      <w:r>
        <w:fldChar w:fldCharType="begin"/>
      </w:r>
      <w:r>
        <w:instrText xml:space="preserve"> PAGEREF _Toc25188 \h </w:instrText>
      </w:r>
      <w:r>
        <w:fldChar w:fldCharType="separate"/>
      </w:r>
      <w:r>
        <w:t>10</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_Toc20078 </w:instrText>
      </w:r>
      <w:r>
        <w:rPr>
          <w:rFonts w:hint="eastAsia" w:ascii="仿宋" w:hAnsi="仿宋" w:eastAsia="仿宋" w:cs="仿宋"/>
          <w:kern w:val="0"/>
          <w:szCs w:val="21"/>
        </w:rPr>
        <w:fldChar w:fldCharType="separate"/>
      </w:r>
      <w:r>
        <w:rPr>
          <w:rFonts w:hint="eastAsia" w:ascii="仿宋" w:hAnsi="仿宋" w:eastAsia="仿宋" w:cs="仿宋"/>
        </w:rPr>
        <w:t>四   投标文件的递交</w:t>
      </w:r>
      <w:r>
        <w:tab/>
      </w:r>
      <w:r>
        <w:fldChar w:fldCharType="begin"/>
      </w:r>
      <w:r>
        <w:instrText xml:space="preserve"> PAGEREF _Toc20078 \h </w:instrText>
      </w:r>
      <w:r>
        <w:fldChar w:fldCharType="separate"/>
      </w:r>
      <w:r>
        <w:t>10</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_Toc3308 </w:instrText>
      </w:r>
      <w:r>
        <w:rPr>
          <w:rFonts w:hint="eastAsia" w:ascii="仿宋" w:hAnsi="仿宋" w:eastAsia="仿宋" w:cs="仿宋"/>
          <w:kern w:val="0"/>
          <w:szCs w:val="21"/>
        </w:rPr>
        <w:fldChar w:fldCharType="separate"/>
      </w:r>
      <w:r>
        <w:rPr>
          <w:rFonts w:hint="eastAsia" w:ascii="仿宋" w:hAnsi="仿宋" w:eastAsia="仿宋" w:cs="仿宋"/>
          <w:highlight w:val="none"/>
        </w:rPr>
        <w:t>15.投标文件的密封和标记</w:t>
      </w:r>
      <w:r>
        <w:rPr>
          <w:rFonts w:hint="eastAsia" w:ascii="仿宋" w:hAnsi="仿宋" w:eastAsia="仿宋" w:cs="仿宋"/>
          <w:szCs w:val="21"/>
        </w:rPr>
        <w:t>（后期邮寄的</w:t>
      </w:r>
      <w:r>
        <w:rPr>
          <w:rFonts w:hint="eastAsia" w:ascii="仿宋" w:hAnsi="仿宋" w:eastAsia="仿宋" w:cs="仿宋"/>
          <w:szCs w:val="21"/>
          <w:lang w:val="en-US" w:eastAsia="zh-CN"/>
        </w:rPr>
        <w:t>投标</w:t>
      </w:r>
      <w:r>
        <w:rPr>
          <w:rFonts w:hint="eastAsia" w:ascii="仿宋" w:hAnsi="仿宋" w:eastAsia="仿宋" w:cs="仿宋"/>
          <w:szCs w:val="21"/>
        </w:rPr>
        <w:t>文件）</w:t>
      </w:r>
      <w:r>
        <w:tab/>
      </w:r>
      <w:r>
        <w:fldChar w:fldCharType="begin"/>
      </w:r>
      <w:r>
        <w:instrText xml:space="preserve"> PAGEREF _Toc3308 \h </w:instrText>
      </w:r>
      <w:r>
        <w:fldChar w:fldCharType="separate"/>
      </w:r>
      <w:r>
        <w:t>10</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_Toc13702 </w:instrText>
      </w:r>
      <w:r>
        <w:rPr>
          <w:rFonts w:hint="eastAsia" w:ascii="仿宋" w:hAnsi="仿宋" w:eastAsia="仿宋" w:cs="仿宋"/>
          <w:kern w:val="0"/>
          <w:szCs w:val="21"/>
        </w:rPr>
        <w:fldChar w:fldCharType="separate"/>
      </w:r>
      <w:r>
        <w:rPr>
          <w:rFonts w:hint="eastAsia" w:ascii="仿宋" w:hAnsi="仿宋" w:eastAsia="仿宋" w:cs="仿宋"/>
        </w:rPr>
        <w:t>16.投标截止</w:t>
      </w:r>
      <w:r>
        <w:tab/>
      </w:r>
      <w:r>
        <w:fldChar w:fldCharType="begin"/>
      </w:r>
      <w:r>
        <w:instrText xml:space="preserve"> PAGEREF _Toc13702 \h </w:instrText>
      </w:r>
      <w:r>
        <w:fldChar w:fldCharType="separate"/>
      </w:r>
      <w:r>
        <w:t>11</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_Toc25129 </w:instrText>
      </w:r>
      <w:r>
        <w:rPr>
          <w:rFonts w:hint="eastAsia" w:ascii="仿宋" w:hAnsi="仿宋" w:eastAsia="仿宋" w:cs="仿宋"/>
          <w:kern w:val="0"/>
          <w:szCs w:val="21"/>
        </w:rPr>
        <w:fldChar w:fldCharType="separate"/>
      </w:r>
      <w:r>
        <w:rPr>
          <w:rFonts w:hint="eastAsia" w:ascii="仿宋" w:hAnsi="仿宋" w:eastAsia="仿宋" w:cs="仿宋"/>
        </w:rPr>
        <w:t>17.投标文件的接收、修改与撤回</w:t>
      </w:r>
      <w:r>
        <w:tab/>
      </w:r>
      <w:r>
        <w:fldChar w:fldCharType="begin"/>
      </w:r>
      <w:r>
        <w:instrText xml:space="preserve"> PAGEREF _Toc25129 \h </w:instrText>
      </w:r>
      <w:r>
        <w:fldChar w:fldCharType="separate"/>
      </w:r>
      <w:r>
        <w:t>11</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_Toc12508 </w:instrText>
      </w:r>
      <w:r>
        <w:rPr>
          <w:rFonts w:hint="eastAsia" w:ascii="仿宋" w:hAnsi="仿宋" w:eastAsia="仿宋" w:cs="仿宋"/>
          <w:kern w:val="0"/>
          <w:szCs w:val="21"/>
        </w:rPr>
        <w:fldChar w:fldCharType="separate"/>
      </w:r>
      <w:r>
        <w:rPr>
          <w:rFonts w:hint="eastAsia" w:ascii="仿宋" w:hAnsi="仿宋" w:eastAsia="仿宋" w:cs="仿宋"/>
        </w:rPr>
        <w:t>五   开标及评标</w:t>
      </w:r>
      <w:r>
        <w:tab/>
      </w:r>
      <w:r>
        <w:fldChar w:fldCharType="begin"/>
      </w:r>
      <w:r>
        <w:instrText xml:space="preserve"> PAGEREF _Toc12508 \h </w:instrText>
      </w:r>
      <w:r>
        <w:fldChar w:fldCharType="separate"/>
      </w:r>
      <w:r>
        <w:t>11</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_Toc12062 </w:instrText>
      </w:r>
      <w:r>
        <w:rPr>
          <w:rFonts w:hint="eastAsia" w:ascii="仿宋" w:hAnsi="仿宋" w:eastAsia="仿宋" w:cs="仿宋"/>
          <w:kern w:val="0"/>
          <w:szCs w:val="21"/>
        </w:rPr>
        <w:fldChar w:fldCharType="separate"/>
      </w:r>
      <w:r>
        <w:rPr>
          <w:rFonts w:hint="eastAsia" w:ascii="仿宋" w:hAnsi="仿宋" w:eastAsia="仿宋" w:cs="仿宋"/>
          <w:lang w:val="en-US" w:eastAsia="zh-CN"/>
        </w:rPr>
        <w:t>18.</w:t>
      </w:r>
      <w:r>
        <w:rPr>
          <w:rFonts w:hint="eastAsia" w:ascii="仿宋" w:hAnsi="仿宋" w:eastAsia="仿宋" w:cs="仿宋"/>
        </w:rPr>
        <w:t>开标</w:t>
      </w:r>
      <w:r>
        <w:tab/>
      </w:r>
      <w:r>
        <w:fldChar w:fldCharType="begin"/>
      </w:r>
      <w:r>
        <w:instrText xml:space="preserve"> PAGEREF _Toc12062 \h </w:instrText>
      </w:r>
      <w:r>
        <w:fldChar w:fldCharType="separate"/>
      </w:r>
      <w:r>
        <w:t>11</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_Toc31928 </w:instrText>
      </w:r>
      <w:r>
        <w:rPr>
          <w:rFonts w:hint="eastAsia" w:ascii="仿宋" w:hAnsi="仿宋" w:eastAsia="仿宋" w:cs="仿宋"/>
          <w:kern w:val="0"/>
          <w:szCs w:val="21"/>
        </w:rPr>
        <w:fldChar w:fldCharType="separate"/>
      </w:r>
      <w:r>
        <w:rPr>
          <w:rFonts w:hint="default" w:ascii="仿宋" w:hAnsi="仿宋" w:eastAsia="仿宋" w:cs="仿宋"/>
        </w:rPr>
        <w:t xml:space="preserve">18.4 </w:t>
      </w:r>
      <w:r>
        <w:rPr>
          <w:rFonts w:hint="eastAsia" w:ascii="仿宋" w:hAnsi="仿宋" w:eastAsia="仿宋" w:cs="仿宋"/>
          <w:kern w:val="2"/>
          <w:szCs w:val="24"/>
          <w:lang w:val="en-US" w:eastAsia="zh-CN" w:bidi="ar-SA"/>
        </w:rPr>
        <w:t>由采购代理机构开启开标记录，须供应商在政采云平台对报价进行签字确认。</w:t>
      </w:r>
      <w:r>
        <w:tab/>
      </w:r>
      <w:r>
        <w:fldChar w:fldCharType="begin"/>
      </w:r>
      <w:r>
        <w:instrText xml:space="preserve"> PAGEREF _Toc31928 \h </w:instrText>
      </w:r>
      <w:r>
        <w:fldChar w:fldCharType="separate"/>
      </w:r>
      <w:r>
        <w:t>11</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_Toc25724 </w:instrText>
      </w:r>
      <w:r>
        <w:rPr>
          <w:rFonts w:hint="eastAsia" w:ascii="仿宋" w:hAnsi="仿宋" w:eastAsia="仿宋" w:cs="仿宋"/>
          <w:kern w:val="0"/>
          <w:szCs w:val="21"/>
        </w:rPr>
        <w:fldChar w:fldCharType="separate"/>
      </w:r>
      <w:r>
        <w:rPr>
          <w:rFonts w:hint="eastAsia" w:ascii="仿宋" w:hAnsi="仿宋" w:eastAsia="仿宋" w:cs="仿宋"/>
        </w:rPr>
        <w:t>19.    资格审查及组建评标委员会</w:t>
      </w:r>
      <w:r>
        <w:tab/>
      </w:r>
      <w:r>
        <w:fldChar w:fldCharType="begin"/>
      </w:r>
      <w:r>
        <w:instrText xml:space="preserve"> PAGEREF _Toc25724 \h </w:instrText>
      </w:r>
      <w:r>
        <w:fldChar w:fldCharType="separate"/>
      </w:r>
      <w:r>
        <w:t>11</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_Toc32357 </w:instrText>
      </w:r>
      <w:r>
        <w:rPr>
          <w:rFonts w:hint="eastAsia" w:ascii="仿宋" w:hAnsi="仿宋" w:eastAsia="仿宋" w:cs="仿宋"/>
          <w:kern w:val="0"/>
          <w:szCs w:val="21"/>
        </w:rPr>
        <w:fldChar w:fldCharType="separate"/>
      </w:r>
      <w:r>
        <w:rPr>
          <w:rFonts w:hint="eastAsia" w:ascii="仿宋" w:hAnsi="仿宋" w:eastAsia="仿宋" w:cs="仿宋"/>
        </w:rPr>
        <w:t>20.投标文件符合性审查与澄清</w:t>
      </w:r>
      <w:r>
        <w:tab/>
      </w:r>
      <w:r>
        <w:fldChar w:fldCharType="begin"/>
      </w:r>
      <w:r>
        <w:instrText xml:space="preserve"> PAGEREF _Toc32357 \h </w:instrText>
      </w:r>
      <w:r>
        <w:fldChar w:fldCharType="separate"/>
      </w:r>
      <w:r>
        <w:t>13</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_Toc13374 </w:instrText>
      </w:r>
      <w:r>
        <w:rPr>
          <w:rFonts w:hint="eastAsia" w:ascii="仿宋" w:hAnsi="仿宋" w:eastAsia="仿宋" w:cs="仿宋"/>
          <w:kern w:val="0"/>
          <w:szCs w:val="21"/>
        </w:rPr>
        <w:fldChar w:fldCharType="separate"/>
      </w:r>
      <w:r>
        <w:rPr>
          <w:rFonts w:hint="eastAsia" w:ascii="仿宋" w:hAnsi="仿宋" w:eastAsia="仿宋" w:cs="仿宋"/>
        </w:rPr>
        <w:t>21.投标偏离</w:t>
      </w:r>
      <w:r>
        <w:tab/>
      </w:r>
      <w:r>
        <w:fldChar w:fldCharType="begin"/>
      </w:r>
      <w:r>
        <w:instrText xml:space="preserve"> PAGEREF _Toc13374 \h </w:instrText>
      </w:r>
      <w:r>
        <w:fldChar w:fldCharType="separate"/>
      </w:r>
      <w:r>
        <w:t>14</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_Toc25190 </w:instrText>
      </w:r>
      <w:r>
        <w:rPr>
          <w:rFonts w:hint="eastAsia" w:ascii="仿宋" w:hAnsi="仿宋" w:eastAsia="仿宋" w:cs="仿宋"/>
          <w:kern w:val="0"/>
          <w:szCs w:val="21"/>
        </w:rPr>
        <w:fldChar w:fldCharType="separate"/>
      </w:r>
      <w:r>
        <w:rPr>
          <w:rFonts w:hint="eastAsia" w:ascii="仿宋" w:hAnsi="仿宋" w:eastAsia="仿宋" w:cs="仿宋"/>
        </w:rPr>
        <w:t>22.投标无效</w:t>
      </w:r>
      <w:r>
        <w:tab/>
      </w:r>
      <w:r>
        <w:fldChar w:fldCharType="begin"/>
      </w:r>
      <w:r>
        <w:instrText xml:space="preserve"> PAGEREF _Toc25190 \h </w:instrText>
      </w:r>
      <w:r>
        <w:fldChar w:fldCharType="separate"/>
      </w:r>
      <w:r>
        <w:t>14</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_Toc6530 </w:instrText>
      </w:r>
      <w:r>
        <w:rPr>
          <w:rFonts w:hint="eastAsia" w:ascii="仿宋" w:hAnsi="仿宋" w:eastAsia="仿宋" w:cs="仿宋"/>
          <w:kern w:val="0"/>
          <w:szCs w:val="21"/>
        </w:rPr>
        <w:fldChar w:fldCharType="separate"/>
      </w:r>
      <w:r>
        <w:rPr>
          <w:rFonts w:hint="eastAsia" w:ascii="仿宋" w:hAnsi="仿宋" w:eastAsia="仿宋" w:cs="仿宋"/>
        </w:rPr>
        <w:t>24.废标</w:t>
      </w:r>
      <w:r>
        <w:tab/>
      </w:r>
      <w:r>
        <w:fldChar w:fldCharType="begin"/>
      </w:r>
      <w:r>
        <w:instrText xml:space="preserve"> PAGEREF _Toc6530 \h </w:instrText>
      </w:r>
      <w:r>
        <w:fldChar w:fldCharType="separate"/>
      </w:r>
      <w:r>
        <w:t>15</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_Toc23909 </w:instrText>
      </w:r>
      <w:r>
        <w:rPr>
          <w:rFonts w:hint="eastAsia" w:ascii="仿宋" w:hAnsi="仿宋" w:eastAsia="仿宋" w:cs="仿宋"/>
          <w:kern w:val="0"/>
          <w:szCs w:val="21"/>
        </w:rPr>
        <w:fldChar w:fldCharType="separate"/>
      </w:r>
      <w:r>
        <w:rPr>
          <w:rFonts w:hint="eastAsia" w:ascii="仿宋" w:hAnsi="仿宋" w:eastAsia="仿宋" w:cs="仿宋"/>
        </w:rPr>
        <w:t>25.保密原则</w:t>
      </w:r>
      <w:r>
        <w:tab/>
      </w:r>
      <w:r>
        <w:fldChar w:fldCharType="begin"/>
      </w:r>
      <w:r>
        <w:instrText xml:space="preserve"> PAGEREF _Toc23909 \h </w:instrText>
      </w:r>
      <w:r>
        <w:fldChar w:fldCharType="separate"/>
      </w:r>
      <w:r>
        <w:t>15</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_Toc3142 </w:instrText>
      </w:r>
      <w:r>
        <w:rPr>
          <w:rFonts w:hint="eastAsia" w:ascii="仿宋" w:hAnsi="仿宋" w:eastAsia="仿宋" w:cs="仿宋"/>
          <w:kern w:val="0"/>
          <w:szCs w:val="21"/>
        </w:rPr>
        <w:fldChar w:fldCharType="separate"/>
      </w:r>
      <w:r>
        <w:rPr>
          <w:rFonts w:hint="eastAsia" w:ascii="仿宋" w:hAnsi="仿宋" w:eastAsia="仿宋" w:cs="仿宋"/>
        </w:rPr>
        <w:t>六   确定中标</w:t>
      </w:r>
      <w:r>
        <w:tab/>
      </w:r>
      <w:r>
        <w:fldChar w:fldCharType="begin"/>
      </w:r>
      <w:r>
        <w:instrText xml:space="preserve"> PAGEREF _Toc3142 \h </w:instrText>
      </w:r>
      <w:r>
        <w:fldChar w:fldCharType="separate"/>
      </w:r>
      <w:r>
        <w:t>16</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_Toc11640 </w:instrText>
      </w:r>
      <w:r>
        <w:rPr>
          <w:rFonts w:hint="eastAsia" w:ascii="仿宋" w:hAnsi="仿宋" w:eastAsia="仿宋" w:cs="仿宋"/>
          <w:kern w:val="0"/>
          <w:szCs w:val="21"/>
        </w:rPr>
        <w:fldChar w:fldCharType="separate"/>
      </w:r>
      <w:r>
        <w:rPr>
          <w:rFonts w:hint="eastAsia" w:ascii="仿宋" w:hAnsi="仿宋" w:eastAsia="仿宋" w:cs="仿宋"/>
        </w:rPr>
        <w:t>26.中标候选人的确定原则及标准</w:t>
      </w:r>
      <w:r>
        <w:tab/>
      </w:r>
      <w:r>
        <w:fldChar w:fldCharType="begin"/>
      </w:r>
      <w:r>
        <w:instrText xml:space="preserve"> PAGEREF _Toc11640 \h </w:instrText>
      </w:r>
      <w:r>
        <w:fldChar w:fldCharType="separate"/>
      </w:r>
      <w:r>
        <w:t>16</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_Toc10255 </w:instrText>
      </w:r>
      <w:r>
        <w:rPr>
          <w:rFonts w:hint="eastAsia" w:ascii="仿宋" w:hAnsi="仿宋" w:eastAsia="仿宋" w:cs="仿宋"/>
          <w:kern w:val="0"/>
          <w:szCs w:val="21"/>
        </w:rPr>
        <w:fldChar w:fldCharType="separate"/>
      </w:r>
      <w:r>
        <w:rPr>
          <w:rFonts w:hint="eastAsia" w:ascii="仿宋" w:hAnsi="仿宋" w:eastAsia="仿宋" w:cs="仿宋"/>
        </w:rPr>
        <w:t>27.确定中标候选人和中标人</w:t>
      </w:r>
      <w:r>
        <w:tab/>
      </w:r>
      <w:r>
        <w:fldChar w:fldCharType="begin"/>
      </w:r>
      <w:r>
        <w:instrText xml:space="preserve"> PAGEREF _Toc10255 \h </w:instrText>
      </w:r>
      <w:r>
        <w:fldChar w:fldCharType="separate"/>
      </w:r>
      <w:r>
        <w:t>16</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_Toc9907 </w:instrText>
      </w:r>
      <w:r>
        <w:rPr>
          <w:rFonts w:hint="eastAsia" w:ascii="仿宋" w:hAnsi="仿宋" w:eastAsia="仿宋" w:cs="仿宋"/>
          <w:kern w:val="0"/>
          <w:szCs w:val="21"/>
        </w:rPr>
        <w:fldChar w:fldCharType="separate"/>
      </w:r>
      <w:r>
        <w:rPr>
          <w:rFonts w:hint="eastAsia" w:ascii="仿宋" w:hAnsi="仿宋" w:eastAsia="仿宋" w:cs="仿宋"/>
        </w:rPr>
        <w:t>28.采购任务取消</w:t>
      </w:r>
      <w:r>
        <w:tab/>
      </w:r>
      <w:r>
        <w:fldChar w:fldCharType="begin"/>
      </w:r>
      <w:r>
        <w:instrText xml:space="preserve"> PAGEREF _Toc9907 \h </w:instrText>
      </w:r>
      <w:r>
        <w:fldChar w:fldCharType="separate"/>
      </w:r>
      <w:r>
        <w:t>16</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_Toc1216 </w:instrText>
      </w:r>
      <w:r>
        <w:rPr>
          <w:rFonts w:hint="eastAsia" w:ascii="仿宋" w:hAnsi="仿宋" w:eastAsia="仿宋" w:cs="仿宋"/>
          <w:kern w:val="0"/>
          <w:szCs w:val="21"/>
        </w:rPr>
        <w:fldChar w:fldCharType="separate"/>
      </w:r>
      <w:r>
        <w:rPr>
          <w:rFonts w:hint="eastAsia" w:ascii="仿宋" w:hAnsi="仿宋" w:eastAsia="仿宋" w:cs="仿宋"/>
        </w:rPr>
        <w:t>29.中标通知书和招标结果通知书</w:t>
      </w:r>
      <w:r>
        <w:tab/>
      </w:r>
      <w:r>
        <w:fldChar w:fldCharType="begin"/>
      </w:r>
      <w:r>
        <w:instrText xml:space="preserve"> PAGEREF _Toc1216 \h </w:instrText>
      </w:r>
      <w:r>
        <w:fldChar w:fldCharType="separate"/>
      </w:r>
      <w:r>
        <w:t>16</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_Toc11549 </w:instrText>
      </w:r>
      <w:r>
        <w:rPr>
          <w:rFonts w:hint="eastAsia" w:ascii="仿宋" w:hAnsi="仿宋" w:eastAsia="仿宋" w:cs="仿宋"/>
          <w:kern w:val="0"/>
          <w:szCs w:val="21"/>
        </w:rPr>
        <w:fldChar w:fldCharType="separate"/>
      </w:r>
      <w:r>
        <w:rPr>
          <w:rFonts w:hint="eastAsia" w:ascii="仿宋" w:hAnsi="仿宋" w:eastAsia="仿宋" w:cs="仿宋"/>
        </w:rPr>
        <w:t>30.签订合同</w:t>
      </w:r>
      <w:r>
        <w:tab/>
      </w:r>
      <w:r>
        <w:fldChar w:fldCharType="begin"/>
      </w:r>
      <w:r>
        <w:instrText xml:space="preserve"> PAGEREF _Toc11549 \h </w:instrText>
      </w:r>
      <w:r>
        <w:fldChar w:fldCharType="separate"/>
      </w:r>
      <w:r>
        <w:t>16</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_Toc15147 </w:instrText>
      </w:r>
      <w:r>
        <w:rPr>
          <w:rFonts w:hint="eastAsia" w:ascii="仿宋" w:hAnsi="仿宋" w:eastAsia="仿宋" w:cs="仿宋"/>
          <w:kern w:val="0"/>
          <w:szCs w:val="21"/>
        </w:rPr>
        <w:fldChar w:fldCharType="separate"/>
      </w:r>
      <w:r>
        <w:rPr>
          <w:rFonts w:hint="eastAsia" w:ascii="仿宋" w:hAnsi="仿宋" w:eastAsia="仿宋" w:cs="仿宋"/>
        </w:rPr>
        <w:t>31.履约保证金</w:t>
      </w:r>
      <w:r>
        <w:tab/>
      </w:r>
      <w:r>
        <w:fldChar w:fldCharType="begin"/>
      </w:r>
      <w:r>
        <w:instrText xml:space="preserve"> PAGEREF _Toc15147 \h </w:instrText>
      </w:r>
      <w:r>
        <w:fldChar w:fldCharType="separate"/>
      </w:r>
      <w:r>
        <w:t>16</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_Toc20355 </w:instrText>
      </w:r>
      <w:r>
        <w:rPr>
          <w:rFonts w:hint="eastAsia" w:ascii="仿宋" w:hAnsi="仿宋" w:eastAsia="仿宋" w:cs="仿宋"/>
          <w:kern w:val="0"/>
          <w:szCs w:val="21"/>
        </w:rPr>
        <w:fldChar w:fldCharType="separate"/>
      </w:r>
      <w:r>
        <w:rPr>
          <w:rFonts w:hint="eastAsia" w:ascii="仿宋" w:hAnsi="仿宋" w:eastAsia="仿宋" w:cs="仿宋"/>
        </w:rPr>
        <w:t>32.中标服务费</w:t>
      </w:r>
      <w:r>
        <w:tab/>
      </w:r>
      <w:r>
        <w:fldChar w:fldCharType="begin"/>
      </w:r>
      <w:r>
        <w:instrText xml:space="preserve"> PAGEREF _Toc20355 \h </w:instrText>
      </w:r>
      <w:r>
        <w:fldChar w:fldCharType="separate"/>
      </w:r>
      <w:r>
        <w:t>17</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_Toc6944 </w:instrText>
      </w:r>
      <w:r>
        <w:rPr>
          <w:rFonts w:hint="eastAsia" w:ascii="仿宋" w:hAnsi="仿宋" w:eastAsia="仿宋" w:cs="仿宋"/>
          <w:kern w:val="0"/>
          <w:szCs w:val="21"/>
        </w:rPr>
        <w:fldChar w:fldCharType="separate"/>
      </w:r>
      <w:r>
        <w:rPr>
          <w:rFonts w:hint="eastAsia" w:ascii="仿宋" w:hAnsi="仿宋" w:eastAsia="仿宋" w:cs="仿宋"/>
        </w:rPr>
        <w:t>33.政府采购信用担保</w:t>
      </w:r>
      <w:r>
        <w:tab/>
      </w:r>
      <w:r>
        <w:fldChar w:fldCharType="begin"/>
      </w:r>
      <w:r>
        <w:instrText xml:space="preserve"> PAGEREF _Toc6944 \h </w:instrText>
      </w:r>
      <w:r>
        <w:fldChar w:fldCharType="separate"/>
      </w:r>
      <w:r>
        <w:t>17</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_Toc4551 </w:instrText>
      </w:r>
      <w:r>
        <w:rPr>
          <w:rFonts w:hint="eastAsia" w:ascii="仿宋" w:hAnsi="仿宋" w:eastAsia="仿宋" w:cs="仿宋"/>
          <w:kern w:val="0"/>
          <w:szCs w:val="21"/>
        </w:rPr>
        <w:fldChar w:fldCharType="separate"/>
      </w:r>
      <w:r>
        <w:rPr>
          <w:rFonts w:hint="eastAsia" w:ascii="仿宋" w:hAnsi="仿宋" w:eastAsia="仿宋" w:cs="仿宋"/>
        </w:rPr>
        <w:t>34.廉洁自律规定</w:t>
      </w:r>
      <w:r>
        <w:tab/>
      </w:r>
      <w:r>
        <w:fldChar w:fldCharType="begin"/>
      </w:r>
      <w:r>
        <w:instrText xml:space="preserve"> PAGEREF _Toc4551 \h </w:instrText>
      </w:r>
      <w:r>
        <w:fldChar w:fldCharType="separate"/>
      </w:r>
      <w:r>
        <w:t>17</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_Toc1802 </w:instrText>
      </w:r>
      <w:r>
        <w:rPr>
          <w:rFonts w:hint="eastAsia" w:ascii="仿宋" w:hAnsi="仿宋" w:eastAsia="仿宋" w:cs="仿宋"/>
          <w:kern w:val="0"/>
          <w:szCs w:val="21"/>
        </w:rPr>
        <w:fldChar w:fldCharType="separate"/>
      </w:r>
      <w:r>
        <w:rPr>
          <w:rFonts w:hint="eastAsia" w:ascii="仿宋" w:hAnsi="仿宋" w:eastAsia="仿宋" w:cs="仿宋"/>
        </w:rPr>
        <w:t>35.人员回避</w:t>
      </w:r>
      <w:r>
        <w:tab/>
      </w:r>
      <w:r>
        <w:fldChar w:fldCharType="begin"/>
      </w:r>
      <w:r>
        <w:instrText xml:space="preserve"> PAGEREF _Toc1802 \h </w:instrText>
      </w:r>
      <w:r>
        <w:fldChar w:fldCharType="separate"/>
      </w:r>
      <w:r>
        <w:t>17</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_Toc10891 </w:instrText>
      </w:r>
      <w:r>
        <w:rPr>
          <w:rFonts w:hint="eastAsia" w:ascii="仿宋" w:hAnsi="仿宋" w:eastAsia="仿宋" w:cs="仿宋"/>
          <w:kern w:val="0"/>
          <w:szCs w:val="21"/>
        </w:rPr>
        <w:fldChar w:fldCharType="separate"/>
      </w:r>
      <w:r>
        <w:rPr>
          <w:rFonts w:hint="eastAsia" w:ascii="仿宋" w:hAnsi="仿宋" w:eastAsia="仿宋" w:cs="仿宋"/>
        </w:rPr>
        <w:t>36.质疑与接收</w:t>
      </w:r>
      <w:r>
        <w:tab/>
      </w:r>
      <w:r>
        <w:fldChar w:fldCharType="begin"/>
      </w:r>
      <w:r>
        <w:instrText xml:space="preserve"> PAGEREF _Toc10891 \h </w:instrText>
      </w:r>
      <w:r>
        <w:fldChar w:fldCharType="separate"/>
      </w:r>
      <w:r>
        <w:t>17</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_Toc18775 </w:instrText>
      </w:r>
      <w:r>
        <w:rPr>
          <w:rFonts w:hint="eastAsia" w:ascii="仿宋" w:hAnsi="仿宋" w:eastAsia="仿宋" w:cs="仿宋"/>
          <w:kern w:val="0"/>
          <w:szCs w:val="21"/>
        </w:rPr>
        <w:fldChar w:fldCharType="separate"/>
      </w:r>
      <w:r>
        <w:rPr>
          <w:rFonts w:hint="eastAsia" w:ascii="仿宋" w:hAnsi="仿宋" w:eastAsia="仿宋" w:cs="仿宋"/>
          <w:szCs w:val="24"/>
        </w:rPr>
        <w:t>附件1：履约保证金保函（格式）</w:t>
      </w:r>
      <w:r>
        <w:tab/>
      </w:r>
      <w:r>
        <w:fldChar w:fldCharType="begin"/>
      </w:r>
      <w:r>
        <w:instrText xml:space="preserve"> PAGEREF _Toc18775 \h </w:instrText>
      </w:r>
      <w:r>
        <w:fldChar w:fldCharType="separate"/>
      </w:r>
      <w:r>
        <w:t>21</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_Toc22391 </w:instrText>
      </w:r>
      <w:r>
        <w:rPr>
          <w:rFonts w:hint="eastAsia" w:ascii="仿宋" w:hAnsi="仿宋" w:eastAsia="仿宋" w:cs="仿宋"/>
          <w:kern w:val="0"/>
          <w:szCs w:val="21"/>
        </w:rPr>
        <w:fldChar w:fldCharType="separate"/>
      </w:r>
      <w:r>
        <w:rPr>
          <w:rFonts w:hint="eastAsia" w:ascii="仿宋" w:hAnsi="仿宋" w:eastAsia="仿宋" w:cs="仿宋"/>
          <w:szCs w:val="24"/>
        </w:rPr>
        <w:t>附件2：履约担保函格式</w:t>
      </w:r>
      <w:r>
        <w:tab/>
      </w:r>
      <w:r>
        <w:fldChar w:fldCharType="begin"/>
      </w:r>
      <w:r>
        <w:instrText xml:space="preserve"> PAGEREF _Toc22391 \h </w:instrText>
      </w:r>
      <w:r>
        <w:fldChar w:fldCharType="separate"/>
      </w:r>
      <w:r>
        <w:t>22</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_Toc6719 </w:instrText>
      </w:r>
      <w:r>
        <w:rPr>
          <w:rFonts w:hint="eastAsia" w:ascii="仿宋" w:hAnsi="仿宋" w:eastAsia="仿宋" w:cs="仿宋"/>
          <w:kern w:val="0"/>
          <w:szCs w:val="21"/>
        </w:rPr>
        <w:fldChar w:fldCharType="separate"/>
      </w:r>
      <w:r>
        <w:rPr>
          <w:rFonts w:hint="eastAsia" w:ascii="仿宋" w:hAnsi="仿宋" w:eastAsia="仿宋" w:cs="仿宋"/>
          <w:szCs w:val="24"/>
        </w:rPr>
        <w:t>（采用政府采购信用担保形式时使用）</w:t>
      </w:r>
      <w:r>
        <w:tab/>
      </w:r>
      <w:r>
        <w:fldChar w:fldCharType="begin"/>
      </w:r>
      <w:r>
        <w:instrText xml:space="preserve"> PAGEREF _Toc6719 \h </w:instrText>
      </w:r>
      <w:r>
        <w:fldChar w:fldCharType="separate"/>
      </w:r>
      <w:r>
        <w:t>22</w:t>
      </w:r>
      <w:r>
        <w:fldChar w:fldCharType="end"/>
      </w:r>
      <w:r>
        <w:rPr>
          <w:rFonts w:hint="eastAsia" w:ascii="仿宋" w:hAnsi="仿宋" w:eastAsia="仿宋" w:cs="仿宋"/>
          <w:kern w:val="0"/>
          <w:szCs w:val="21"/>
        </w:rPr>
        <w:fldChar w:fldCharType="end"/>
      </w:r>
    </w:p>
    <w:p>
      <w:pPr>
        <w:pStyle w:val="18"/>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_Toc17509 </w:instrText>
      </w:r>
      <w:r>
        <w:rPr>
          <w:rFonts w:hint="eastAsia" w:ascii="仿宋" w:hAnsi="仿宋" w:eastAsia="仿宋" w:cs="仿宋"/>
          <w:kern w:val="0"/>
          <w:szCs w:val="21"/>
        </w:rPr>
        <w:fldChar w:fldCharType="separate"/>
      </w:r>
      <w:r>
        <w:rPr>
          <w:rFonts w:hint="default" w:ascii="仿宋" w:hAnsi="仿宋" w:eastAsia="仿宋" w:cs="仿宋"/>
          <w:lang w:val="en-US"/>
        </w:rPr>
        <w:t xml:space="preserve">第1章 </w:t>
      </w:r>
      <w:r>
        <w:rPr>
          <w:rFonts w:hint="eastAsia" w:ascii="仿宋" w:hAnsi="仿宋" w:eastAsia="仿宋" w:cs="仿宋"/>
        </w:rPr>
        <w:t>投标文件格式</w:t>
      </w:r>
      <w:r>
        <w:tab/>
      </w:r>
      <w:r>
        <w:fldChar w:fldCharType="begin"/>
      </w:r>
      <w:r>
        <w:instrText xml:space="preserve"> PAGEREF _Toc17509 \h </w:instrText>
      </w:r>
      <w:r>
        <w:fldChar w:fldCharType="separate"/>
      </w:r>
      <w:r>
        <w:t>24</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_Toc165 </w:instrText>
      </w:r>
      <w:r>
        <w:rPr>
          <w:rFonts w:hint="eastAsia" w:ascii="仿宋" w:hAnsi="仿宋" w:eastAsia="仿宋" w:cs="仿宋"/>
          <w:kern w:val="0"/>
          <w:szCs w:val="21"/>
        </w:rPr>
        <w:fldChar w:fldCharType="separate"/>
      </w:r>
      <w:r>
        <w:rPr>
          <w:rFonts w:hint="eastAsia" w:ascii="仿宋" w:hAnsi="仿宋" w:eastAsia="仿宋" w:cs="仿宋"/>
        </w:rPr>
        <w:t>第一部分 开标一览表及资格证明文件</w:t>
      </w:r>
      <w:r>
        <w:tab/>
      </w:r>
      <w:r>
        <w:fldChar w:fldCharType="begin"/>
      </w:r>
      <w:r>
        <w:instrText xml:space="preserve"> PAGEREF _Toc165 \h </w:instrText>
      </w:r>
      <w:r>
        <w:fldChar w:fldCharType="separate"/>
      </w:r>
      <w:r>
        <w:t>24</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_Toc9530 </w:instrText>
      </w:r>
      <w:r>
        <w:rPr>
          <w:rFonts w:hint="eastAsia" w:ascii="仿宋" w:hAnsi="仿宋" w:eastAsia="仿宋" w:cs="仿宋"/>
          <w:kern w:val="0"/>
          <w:szCs w:val="21"/>
        </w:rPr>
        <w:fldChar w:fldCharType="separate"/>
      </w:r>
      <w:r>
        <w:rPr>
          <w:rFonts w:hint="eastAsia" w:ascii="仿宋" w:hAnsi="仿宋" w:eastAsia="仿宋" w:cs="仿宋"/>
        </w:rPr>
        <w:t>1  开标一览表（投标文件格式一）</w:t>
      </w:r>
      <w:r>
        <w:tab/>
      </w:r>
      <w:r>
        <w:fldChar w:fldCharType="begin"/>
      </w:r>
      <w:r>
        <w:instrText xml:space="preserve"> PAGEREF _Toc9530 \h </w:instrText>
      </w:r>
      <w:r>
        <w:fldChar w:fldCharType="separate"/>
      </w:r>
      <w:r>
        <w:t>25</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_Toc20268 </w:instrText>
      </w:r>
      <w:r>
        <w:rPr>
          <w:rFonts w:hint="eastAsia" w:ascii="仿宋" w:hAnsi="仿宋" w:eastAsia="仿宋" w:cs="仿宋"/>
          <w:kern w:val="0"/>
          <w:szCs w:val="21"/>
        </w:rPr>
        <w:fldChar w:fldCharType="separate"/>
      </w:r>
      <w:r>
        <w:rPr>
          <w:rFonts w:hint="eastAsia" w:ascii="仿宋" w:hAnsi="仿宋" w:eastAsia="仿宋" w:cs="仿宋"/>
        </w:rPr>
        <w:t>2  法人或者非法人组织的营业执照等证明文件或自然人的身份证明</w:t>
      </w:r>
      <w:r>
        <w:tab/>
      </w:r>
      <w:r>
        <w:fldChar w:fldCharType="begin"/>
      </w:r>
      <w:r>
        <w:instrText xml:space="preserve"> PAGEREF _Toc20268 \h </w:instrText>
      </w:r>
      <w:r>
        <w:fldChar w:fldCharType="separate"/>
      </w:r>
      <w:r>
        <w:t>25</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_Toc24373 </w:instrText>
      </w:r>
      <w:r>
        <w:rPr>
          <w:rFonts w:hint="eastAsia" w:ascii="仿宋" w:hAnsi="仿宋" w:eastAsia="仿宋" w:cs="仿宋"/>
          <w:kern w:val="0"/>
          <w:szCs w:val="21"/>
        </w:rPr>
        <w:fldChar w:fldCharType="separate"/>
      </w:r>
      <w:r>
        <w:rPr>
          <w:rFonts w:hint="eastAsia" w:ascii="仿宋" w:hAnsi="仿宋" w:eastAsia="仿宋" w:cs="仿宋"/>
        </w:rPr>
        <w:t>3  法定代表人授权委托书(投标文件格式二，自然人投标的无需提供)</w:t>
      </w:r>
      <w:r>
        <w:tab/>
      </w:r>
      <w:r>
        <w:fldChar w:fldCharType="begin"/>
      </w:r>
      <w:r>
        <w:instrText xml:space="preserve"> PAGEREF _Toc24373 \h </w:instrText>
      </w:r>
      <w:r>
        <w:fldChar w:fldCharType="separate"/>
      </w:r>
      <w:r>
        <w:t>26</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_Toc18095 </w:instrText>
      </w:r>
      <w:r>
        <w:rPr>
          <w:rFonts w:hint="eastAsia" w:ascii="仿宋" w:hAnsi="仿宋" w:eastAsia="仿宋" w:cs="仿宋"/>
          <w:kern w:val="0"/>
          <w:szCs w:val="21"/>
        </w:rPr>
        <w:fldChar w:fldCharType="separate"/>
      </w:r>
      <w:r>
        <w:rPr>
          <w:rFonts w:hint="eastAsia" w:ascii="仿宋" w:hAnsi="仿宋" w:eastAsia="仿宋" w:cs="仿宋"/>
        </w:rPr>
        <w:t>4  具有良好的商业信誉和健全的财务会计制度的证明文件</w:t>
      </w:r>
      <w:r>
        <w:tab/>
      </w:r>
      <w:r>
        <w:fldChar w:fldCharType="begin"/>
      </w:r>
      <w:r>
        <w:instrText xml:space="preserve"> PAGEREF _Toc18095 \h </w:instrText>
      </w:r>
      <w:r>
        <w:fldChar w:fldCharType="separate"/>
      </w:r>
      <w:r>
        <w:t>27</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_Toc17907 </w:instrText>
      </w:r>
      <w:r>
        <w:rPr>
          <w:rFonts w:hint="eastAsia" w:ascii="仿宋" w:hAnsi="仿宋" w:eastAsia="仿宋" w:cs="仿宋"/>
          <w:kern w:val="0"/>
          <w:szCs w:val="21"/>
        </w:rPr>
        <w:fldChar w:fldCharType="separate"/>
      </w:r>
      <w:r>
        <w:rPr>
          <w:rFonts w:hint="eastAsia" w:ascii="仿宋" w:hAnsi="仿宋" w:eastAsia="仿宋" w:cs="仿宋"/>
        </w:rPr>
        <w:t>5  投标保证金缴纳凭证复印件或投标担保函</w:t>
      </w:r>
      <w:r>
        <w:tab/>
      </w:r>
      <w:r>
        <w:fldChar w:fldCharType="begin"/>
      </w:r>
      <w:r>
        <w:instrText xml:space="preserve"> PAGEREF _Toc17907 \h </w:instrText>
      </w:r>
      <w:r>
        <w:fldChar w:fldCharType="separate"/>
      </w:r>
      <w:r>
        <w:t>28</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_Toc29117 </w:instrText>
      </w:r>
      <w:r>
        <w:rPr>
          <w:rFonts w:hint="eastAsia" w:ascii="仿宋" w:hAnsi="仿宋" w:eastAsia="仿宋" w:cs="仿宋"/>
          <w:kern w:val="0"/>
          <w:szCs w:val="21"/>
        </w:rPr>
        <w:fldChar w:fldCharType="separate"/>
      </w:r>
      <w:r>
        <w:rPr>
          <w:rFonts w:hint="eastAsia" w:ascii="仿宋" w:hAnsi="仿宋" w:eastAsia="仿宋" w:cs="仿宋"/>
        </w:rPr>
        <w:t>6  社会保障资金的缴纳记录</w:t>
      </w:r>
      <w:r>
        <w:tab/>
      </w:r>
      <w:r>
        <w:fldChar w:fldCharType="begin"/>
      </w:r>
      <w:r>
        <w:instrText xml:space="preserve"> PAGEREF _Toc29117 \h </w:instrText>
      </w:r>
      <w:r>
        <w:fldChar w:fldCharType="separate"/>
      </w:r>
      <w:r>
        <w:t>31</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_Toc20875 </w:instrText>
      </w:r>
      <w:r>
        <w:rPr>
          <w:rFonts w:hint="eastAsia" w:ascii="仿宋" w:hAnsi="仿宋" w:eastAsia="仿宋" w:cs="仿宋"/>
          <w:kern w:val="0"/>
          <w:szCs w:val="21"/>
        </w:rPr>
        <w:fldChar w:fldCharType="separate"/>
      </w:r>
      <w:r>
        <w:rPr>
          <w:rFonts w:hint="eastAsia" w:ascii="仿宋" w:hAnsi="仿宋" w:eastAsia="仿宋" w:cs="仿宋"/>
        </w:rPr>
        <w:t>7  参加政府采购活动前3年内在经营活动中没有重大违法记录的书面声明</w:t>
      </w:r>
      <w:r>
        <w:tab/>
      </w:r>
      <w:r>
        <w:fldChar w:fldCharType="begin"/>
      </w:r>
      <w:r>
        <w:instrText xml:space="preserve"> PAGEREF _Toc20875 \h </w:instrText>
      </w:r>
      <w:r>
        <w:fldChar w:fldCharType="separate"/>
      </w:r>
      <w:r>
        <w:t>32</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_Toc10449 </w:instrText>
      </w:r>
      <w:r>
        <w:rPr>
          <w:rFonts w:hint="eastAsia" w:ascii="仿宋" w:hAnsi="仿宋" w:eastAsia="仿宋" w:cs="仿宋"/>
          <w:kern w:val="0"/>
          <w:szCs w:val="21"/>
        </w:rPr>
        <w:fldChar w:fldCharType="separate"/>
      </w:r>
      <w:r>
        <w:rPr>
          <w:rFonts w:hint="eastAsia" w:ascii="仿宋" w:hAnsi="仿宋" w:eastAsia="仿宋" w:cs="仿宋"/>
        </w:rPr>
        <w:t>8  投标人须知资料表要求的其他资格证明文件</w:t>
      </w:r>
      <w:r>
        <w:tab/>
      </w:r>
      <w:r>
        <w:fldChar w:fldCharType="begin"/>
      </w:r>
      <w:r>
        <w:instrText xml:space="preserve"> PAGEREF _Toc10449 \h </w:instrText>
      </w:r>
      <w:r>
        <w:fldChar w:fldCharType="separate"/>
      </w:r>
      <w:r>
        <w:t>33</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_Toc7772 </w:instrText>
      </w:r>
      <w:r>
        <w:rPr>
          <w:rFonts w:hint="eastAsia" w:ascii="仿宋" w:hAnsi="仿宋" w:eastAsia="仿宋" w:cs="仿宋"/>
          <w:kern w:val="0"/>
          <w:szCs w:val="21"/>
        </w:rPr>
        <w:fldChar w:fldCharType="separate"/>
      </w:r>
      <w:r>
        <w:rPr>
          <w:rFonts w:hint="eastAsia" w:ascii="仿宋" w:hAnsi="仿宋" w:eastAsia="仿宋" w:cs="仿宋"/>
        </w:rPr>
        <w:t>9  投标单位（供应商）提供针对本次项目《反商业贿赂承诺书》</w:t>
      </w:r>
      <w:r>
        <w:tab/>
      </w:r>
      <w:r>
        <w:fldChar w:fldCharType="begin"/>
      </w:r>
      <w:r>
        <w:instrText xml:space="preserve"> PAGEREF _Toc7772 \h </w:instrText>
      </w:r>
      <w:r>
        <w:fldChar w:fldCharType="separate"/>
      </w:r>
      <w:r>
        <w:t>33</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_Toc27990 </w:instrText>
      </w:r>
      <w:r>
        <w:rPr>
          <w:rFonts w:hint="eastAsia" w:ascii="仿宋" w:hAnsi="仿宋" w:eastAsia="仿宋" w:cs="仿宋"/>
          <w:kern w:val="0"/>
          <w:szCs w:val="21"/>
        </w:rPr>
        <w:fldChar w:fldCharType="separate"/>
      </w:r>
      <w:r>
        <w:rPr>
          <w:rFonts w:hint="eastAsia" w:ascii="仿宋" w:hAnsi="仿宋" w:eastAsia="仿宋" w:cs="仿宋"/>
        </w:rPr>
        <w:t>第二部分  商务及技术文件</w:t>
      </w:r>
      <w:r>
        <w:tab/>
      </w:r>
      <w:r>
        <w:fldChar w:fldCharType="begin"/>
      </w:r>
      <w:r>
        <w:instrText xml:space="preserve"> PAGEREF _Toc27990 \h </w:instrText>
      </w:r>
      <w:r>
        <w:fldChar w:fldCharType="separate"/>
      </w:r>
      <w:r>
        <w:t>34</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_Toc19595 </w:instrText>
      </w:r>
      <w:r>
        <w:rPr>
          <w:rFonts w:hint="eastAsia" w:ascii="仿宋" w:hAnsi="仿宋" w:eastAsia="仿宋" w:cs="仿宋"/>
          <w:kern w:val="0"/>
          <w:szCs w:val="21"/>
        </w:rPr>
        <w:fldChar w:fldCharType="separate"/>
      </w:r>
      <w:r>
        <w:rPr>
          <w:rFonts w:hint="eastAsia" w:ascii="仿宋" w:hAnsi="仿宋" w:eastAsia="仿宋" w:cs="仿宋"/>
        </w:rPr>
        <w:t>1   投标书（投标文件格式五）</w:t>
      </w:r>
      <w:r>
        <w:tab/>
      </w:r>
      <w:r>
        <w:fldChar w:fldCharType="begin"/>
      </w:r>
      <w:r>
        <w:instrText xml:space="preserve"> PAGEREF _Toc19595 \h </w:instrText>
      </w:r>
      <w:r>
        <w:fldChar w:fldCharType="separate"/>
      </w:r>
      <w:r>
        <w:t>35</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_Toc31157 </w:instrText>
      </w:r>
      <w:r>
        <w:rPr>
          <w:rFonts w:hint="eastAsia" w:ascii="仿宋" w:hAnsi="仿宋" w:eastAsia="仿宋" w:cs="仿宋"/>
          <w:kern w:val="0"/>
          <w:szCs w:val="21"/>
        </w:rPr>
        <w:fldChar w:fldCharType="separate"/>
      </w:r>
      <w:r>
        <w:rPr>
          <w:rFonts w:hint="eastAsia" w:ascii="仿宋" w:hAnsi="仿宋" w:eastAsia="仿宋" w:cs="仿宋"/>
        </w:rPr>
        <w:t>2   投标保证金缴纳凭证复印件或投标担保函</w:t>
      </w:r>
      <w:r>
        <w:tab/>
      </w:r>
      <w:r>
        <w:fldChar w:fldCharType="begin"/>
      </w:r>
      <w:r>
        <w:instrText xml:space="preserve"> PAGEREF _Toc31157 \h </w:instrText>
      </w:r>
      <w:r>
        <w:fldChar w:fldCharType="separate"/>
      </w:r>
      <w:r>
        <w:t>36</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_Toc17480 </w:instrText>
      </w:r>
      <w:r>
        <w:rPr>
          <w:rFonts w:hint="eastAsia" w:ascii="仿宋" w:hAnsi="仿宋" w:eastAsia="仿宋" w:cs="仿宋"/>
          <w:kern w:val="0"/>
          <w:szCs w:val="21"/>
        </w:rPr>
        <w:fldChar w:fldCharType="separate"/>
      </w:r>
      <w:r>
        <w:rPr>
          <w:rFonts w:hint="eastAsia" w:ascii="仿宋" w:hAnsi="仿宋" w:eastAsia="仿宋" w:cs="仿宋"/>
        </w:rPr>
        <w:t>3   投标分项报价表（投标文件格式七）</w:t>
      </w:r>
      <w:r>
        <w:tab/>
      </w:r>
      <w:r>
        <w:fldChar w:fldCharType="begin"/>
      </w:r>
      <w:r>
        <w:instrText xml:space="preserve"> PAGEREF _Toc17480 \h </w:instrText>
      </w:r>
      <w:r>
        <w:fldChar w:fldCharType="separate"/>
      </w:r>
      <w:r>
        <w:t>38</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_Toc5897 </w:instrText>
      </w:r>
      <w:r>
        <w:rPr>
          <w:rFonts w:hint="eastAsia" w:ascii="仿宋" w:hAnsi="仿宋" w:eastAsia="仿宋" w:cs="仿宋"/>
          <w:kern w:val="0"/>
          <w:szCs w:val="21"/>
        </w:rPr>
        <w:fldChar w:fldCharType="separate"/>
      </w:r>
      <w:r>
        <w:rPr>
          <w:rFonts w:hint="eastAsia" w:ascii="仿宋" w:hAnsi="仿宋" w:eastAsia="仿宋" w:cs="仿宋"/>
        </w:rPr>
        <w:t>4   货物说明一览表（投标文件格式八）</w:t>
      </w:r>
      <w:r>
        <w:tab/>
      </w:r>
      <w:r>
        <w:fldChar w:fldCharType="begin"/>
      </w:r>
      <w:r>
        <w:instrText xml:space="preserve"> PAGEREF _Toc5897 \h </w:instrText>
      </w:r>
      <w:r>
        <w:fldChar w:fldCharType="separate"/>
      </w:r>
      <w:r>
        <w:t>39</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_Toc19787 </w:instrText>
      </w:r>
      <w:r>
        <w:rPr>
          <w:rFonts w:hint="eastAsia" w:ascii="仿宋" w:hAnsi="仿宋" w:eastAsia="仿宋" w:cs="仿宋"/>
          <w:kern w:val="0"/>
          <w:szCs w:val="21"/>
        </w:rPr>
        <w:fldChar w:fldCharType="separate"/>
      </w:r>
      <w:r>
        <w:rPr>
          <w:rFonts w:hint="eastAsia" w:ascii="仿宋" w:hAnsi="仿宋" w:eastAsia="仿宋" w:cs="仿宋"/>
        </w:rPr>
        <w:t>5   技术规格偏离表（投标文件格式九）</w:t>
      </w:r>
      <w:r>
        <w:tab/>
      </w:r>
      <w:r>
        <w:fldChar w:fldCharType="begin"/>
      </w:r>
      <w:r>
        <w:instrText xml:space="preserve"> PAGEREF _Toc19787 \h </w:instrText>
      </w:r>
      <w:r>
        <w:fldChar w:fldCharType="separate"/>
      </w:r>
      <w:r>
        <w:t>40</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_Toc3365 </w:instrText>
      </w:r>
      <w:r>
        <w:rPr>
          <w:rFonts w:hint="eastAsia" w:ascii="仿宋" w:hAnsi="仿宋" w:eastAsia="仿宋" w:cs="仿宋"/>
          <w:kern w:val="0"/>
          <w:szCs w:val="21"/>
        </w:rPr>
        <w:fldChar w:fldCharType="separate"/>
      </w:r>
      <w:r>
        <w:rPr>
          <w:rFonts w:hint="eastAsia" w:ascii="仿宋" w:hAnsi="仿宋" w:eastAsia="仿宋" w:cs="仿宋"/>
        </w:rPr>
        <w:t>6   商务条款偏离表（投标文件格式十）</w:t>
      </w:r>
      <w:r>
        <w:tab/>
      </w:r>
      <w:r>
        <w:fldChar w:fldCharType="begin"/>
      </w:r>
      <w:r>
        <w:instrText xml:space="preserve"> PAGEREF _Toc3365 \h </w:instrText>
      </w:r>
      <w:r>
        <w:fldChar w:fldCharType="separate"/>
      </w:r>
      <w:r>
        <w:t>41</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_Toc6955 </w:instrText>
      </w:r>
      <w:r>
        <w:rPr>
          <w:rFonts w:hint="eastAsia" w:ascii="仿宋" w:hAnsi="仿宋" w:eastAsia="仿宋" w:cs="仿宋"/>
          <w:kern w:val="0"/>
          <w:szCs w:val="21"/>
        </w:rPr>
        <w:fldChar w:fldCharType="separate"/>
      </w:r>
      <w:r>
        <w:rPr>
          <w:rFonts w:hint="eastAsia" w:ascii="仿宋" w:hAnsi="仿宋" w:eastAsia="仿宋" w:cs="仿宋"/>
        </w:rPr>
        <w:t>7-1 投标人企业（单位）类型声明函（投标文件格式十一）</w:t>
      </w:r>
      <w:r>
        <w:tab/>
      </w:r>
      <w:r>
        <w:fldChar w:fldCharType="begin"/>
      </w:r>
      <w:r>
        <w:instrText xml:space="preserve"> PAGEREF _Toc6955 \h </w:instrText>
      </w:r>
      <w:r>
        <w:fldChar w:fldCharType="separate"/>
      </w:r>
      <w:r>
        <w:t>42</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_Toc15740 </w:instrText>
      </w:r>
      <w:r>
        <w:rPr>
          <w:rFonts w:hint="eastAsia" w:ascii="仿宋" w:hAnsi="仿宋" w:eastAsia="仿宋" w:cs="仿宋"/>
          <w:kern w:val="0"/>
          <w:szCs w:val="21"/>
        </w:rPr>
        <w:fldChar w:fldCharType="separate"/>
      </w:r>
      <w:r>
        <w:rPr>
          <w:rFonts w:hint="eastAsia" w:ascii="仿宋" w:hAnsi="仿宋" w:eastAsia="仿宋" w:cs="仿宋"/>
        </w:rPr>
        <w:t>7-2   制造商企业（单位）类型声明函（投标文件格式十二）</w:t>
      </w:r>
      <w:r>
        <w:tab/>
      </w:r>
      <w:r>
        <w:fldChar w:fldCharType="begin"/>
      </w:r>
      <w:r>
        <w:instrText xml:space="preserve"> PAGEREF _Toc15740 \h </w:instrText>
      </w:r>
      <w:r>
        <w:fldChar w:fldCharType="separate"/>
      </w:r>
      <w:r>
        <w:t>43</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_Toc26141 </w:instrText>
      </w:r>
      <w:r>
        <w:rPr>
          <w:rFonts w:hint="eastAsia" w:ascii="仿宋" w:hAnsi="仿宋" w:eastAsia="仿宋" w:cs="仿宋"/>
          <w:kern w:val="0"/>
          <w:szCs w:val="21"/>
        </w:rPr>
        <w:fldChar w:fldCharType="separate"/>
      </w:r>
      <w:r>
        <w:rPr>
          <w:rFonts w:hint="eastAsia" w:ascii="仿宋" w:hAnsi="仿宋" w:eastAsia="仿宋" w:cs="仿宋"/>
        </w:rPr>
        <w:t>7-3   残疾人福利性单位声明函（投标文件格式十三）</w:t>
      </w:r>
      <w:r>
        <w:tab/>
      </w:r>
      <w:r>
        <w:fldChar w:fldCharType="begin"/>
      </w:r>
      <w:r>
        <w:instrText xml:space="preserve"> PAGEREF _Toc26141 \h </w:instrText>
      </w:r>
      <w:r>
        <w:fldChar w:fldCharType="separate"/>
      </w:r>
      <w:r>
        <w:t>44</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_Toc6619 </w:instrText>
      </w:r>
      <w:r>
        <w:rPr>
          <w:rFonts w:hint="eastAsia" w:ascii="仿宋" w:hAnsi="仿宋" w:eastAsia="仿宋" w:cs="仿宋"/>
          <w:kern w:val="0"/>
          <w:szCs w:val="21"/>
        </w:rPr>
        <w:fldChar w:fldCharType="separate"/>
      </w:r>
      <w:r>
        <w:rPr>
          <w:rFonts w:hint="eastAsia" w:ascii="仿宋" w:hAnsi="仿宋" w:eastAsia="仿宋" w:cs="仿宋"/>
        </w:rPr>
        <w:t>8   投标人关联单位的说明</w:t>
      </w:r>
      <w:r>
        <w:tab/>
      </w:r>
      <w:r>
        <w:fldChar w:fldCharType="begin"/>
      </w:r>
      <w:r>
        <w:instrText xml:space="preserve"> PAGEREF _Toc6619 \h </w:instrText>
      </w:r>
      <w:r>
        <w:fldChar w:fldCharType="separate"/>
      </w:r>
      <w:r>
        <w:t>44</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_Toc15467 </w:instrText>
      </w:r>
      <w:r>
        <w:rPr>
          <w:rFonts w:hint="eastAsia" w:ascii="仿宋" w:hAnsi="仿宋" w:eastAsia="仿宋" w:cs="仿宋"/>
          <w:kern w:val="0"/>
          <w:szCs w:val="21"/>
        </w:rPr>
        <w:fldChar w:fldCharType="separate"/>
      </w:r>
      <w:r>
        <w:rPr>
          <w:rFonts w:hint="eastAsia" w:ascii="仿宋" w:hAnsi="仿宋" w:eastAsia="仿宋" w:cs="仿宋"/>
        </w:rPr>
        <w:t>9   投标文件还应包括投标人须知第10条的所有技术文件</w:t>
      </w:r>
      <w:r>
        <w:tab/>
      </w:r>
      <w:r>
        <w:fldChar w:fldCharType="begin"/>
      </w:r>
      <w:r>
        <w:instrText xml:space="preserve"> PAGEREF _Toc15467 \h </w:instrText>
      </w:r>
      <w:r>
        <w:fldChar w:fldCharType="separate"/>
      </w:r>
      <w:r>
        <w:t>44</w:t>
      </w:r>
      <w:r>
        <w:fldChar w:fldCharType="end"/>
      </w:r>
      <w:r>
        <w:rPr>
          <w:rFonts w:hint="eastAsia" w:ascii="仿宋" w:hAnsi="仿宋" w:eastAsia="仿宋" w:cs="仿宋"/>
          <w:kern w:val="0"/>
          <w:szCs w:val="21"/>
        </w:rPr>
        <w:fldChar w:fldCharType="end"/>
      </w:r>
    </w:p>
    <w:p>
      <w:pPr>
        <w:pStyle w:val="18"/>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_Toc1869 </w:instrText>
      </w:r>
      <w:r>
        <w:rPr>
          <w:rFonts w:hint="eastAsia" w:ascii="仿宋" w:hAnsi="仿宋" w:eastAsia="仿宋" w:cs="仿宋"/>
          <w:kern w:val="0"/>
          <w:szCs w:val="21"/>
        </w:rPr>
        <w:fldChar w:fldCharType="separate"/>
      </w:r>
      <w:r>
        <w:rPr>
          <w:rFonts w:hint="eastAsia" w:ascii="仿宋" w:hAnsi="仿宋" w:eastAsia="仿宋" w:cs="仿宋"/>
          <w:szCs w:val="30"/>
        </w:rPr>
        <w:t>第三章公告</w:t>
      </w:r>
      <w:r>
        <w:tab/>
      </w:r>
      <w:r>
        <w:fldChar w:fldCharType="begin"/>
      </w:r>
      <w:r>
        <w:instrText xml:space="preserve"> PAGEREF _Toc1869 \h </w:instrText>
      </w:r>
      <w:r>
        <w:fldChar w:fldCharType="separate"/>
      </w:r>
      <w:r>
        <w:t>47</w:t>
      </w:r>
      <w:r>
        <w:fldChar w:fldCharType="end"/>
      </w:r>
      <w:r>
        <w:rPr>
          <w:rFonts w:hint="eastAsia" w:ascii="仿宋" w:hAnsi="仿宋" w:eastAsia="仿宋" w:cs="仿宋"/>
          <w:kern w:val="0"/>
          <w:szCs w:val="21"/>
        </w:rPr>
        <w:fldChar w:fldCharType="end"/>
      </w:r>
    </w:p>
    <w:p>
      <w:pPr>
        <w:pStyle w:val="18"/>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_Toc2853 </w:instrText>
      </w:r>
      <w:r>
        <w:rPr>
          <w:rFonts w:hint="eastAsia" w:ascii="仿宋" w:hAnsi="仿宋" w:eastAsia="仿宋" w:cs="仿宋"/>
          <w:kern w:val="0"/>
          <w:szCs w:val="21"/>
        </w:rPr>
        <w:fldChar w:fldCharType="separate"/>
      </w:r>
      <w:r>
        <w:rPr>
          <w:rFonts w:hint="eastAsia" w:ascii="仿宋" w:hAnsi="仿宋" w:eastAsia="仿宋" w:cs="仿宋"/>
          <w:color w:val="auto"/>
          <w:sz w:val="24"/>
          <w:lang w:val="en-US" w:eastAsia="zh-CN"/>
        </w:rPr>
        <w:t>疏勒县人民医院留观安置综合楼手术室、重症监护室装修改造项目</w:t>
      </w:r>
      <w:r>
        <w:tab/>
      </w:r>
      <w:r>
        <w:fldChar w:fldCharType="begin"/>
      </w:r>
      <w:r>
        <w:instrText xml:space="preserve"> PAGEREF _Toc2853 \h </w:instrText>
      </w:r>
      <w:r>
        <w:fldChar w:fldCharType="separate"/>
      </w:r>
      <w:r>
        <w:t>47</w:t>
      </w:r>
      <w:r>
        <w:fldChar w:fldCharType="end"/>
      </w:r>
      <w:r>
        <w:rPr>
          <w:rFonts w:hint="eastAsia" w:ascii="仿宋" w:hAnsi="仿宋" w:eastAsia="仿宋" w:cs="仿宋"/>
          <w:kern w:val="0"/>
          <w:szCs w:val="21"/>
        </w:rPr>
        <w:fldChar w:fldCharType="end"/>
      </w:r>
    </w:p>
    <w:p>
      <w:pPr>
        <w:pStyle w:val="18"/>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_Toc7576 </w:instrText>
      </w:r>
      <w:r>
        <w:rPr>
          <w:rFonts w:hint="eastAsia" w:ascii="仿宋" w:hAnsi="仿宋" w:eastAsia="仿宋" w:cs="仿宋"/>
          <w:kern w:val="0"/>
          <w:szCs w:val="21"/>
        </w:rPr>
        <w:fldChar w:fldCharType="separate"/>
      </w:r>
      <w:r>
        <w:rPr>
          <w:rFonts w:hint="eastAsia" w:ascii="仿宋" w:hAnsi="仿宋" w:eastAsia="仿宋" w:cs="仿宋"/>
          <w:szCs w:val="28"/>
          <w:lang w:val="en-US" w:eastAsia="zh-CN"/>
        </w:rPr>
        <w:t>公开招标</w:t>
      </w:r>
      <w:r>
        <w:rPr>
          <w:rFonts w:hint="eastAsia" w:ascii="仿宋" w:hAnsi="仿宋" w:eastAsia="仿宋" w:cs="仿宋"/>
          <w:szCs w:val="28"/>
        </w:rPr>
        <w:t>公告</w:t>
      </w:r>
      <w:r>
        <w:tab/>
      </w:r>
      <w:r>
        <w:fldChar w:fldCharType="begin"/>
      </w:r>
      <w:r>
        <w:instrText xml:space="preserve"> PAGEREF _Toc7576 \h </w:instrText>
      </w:r>
      <w:r>
        <w:fldChar w:fldCharType="separate"/>
      </w:r>
      <w:r>
        <w:t>47</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_Toc27131 </w:instrText>
      </w:r>
      <w:r>
        <w:rPr>
          <w:rFonts w:hint="eastAsia" w:ascii="仿宋" w:hAnsi="仿宋" w:eastAsia="仿宋" w:cs="仿宋"/>
          <w:kern w:val="0"/>
          <w:szCs w:val="21"/>
        </w:rPr>
        <w:fldChar w:fldCharType="separate"/>
      </w:r>
      <w:r>
        <w:rPr>
          <w:rFonts w:hint="eastAsia" w:ascii="仿宋" w:hAnsi="仿宋" w:eastAsia="仿宋" w:cs="仿宋"/>
          <w:szCs w:val="24"/>
        </w:rPr>
        <w:t>一、项目基本情况</w:t>
      </w:r>
      <w:r>
        <w:tab/>
      </w:r>
      <w:r>
        <w:fldChar w:fldCharType="begin"/>
      </w:r>
      <w:r>
        <w:instrText xml:space="preserve"> PAGEREF _Toc27131 \h </w:instrText>
      </w:r>
      <w:r>
        <w:fldChar w:fldCharType="separate"/>
      </w:r>
      <w:r>
        <w:t>47</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_Toc8332 </w:instrText>
      </w:r>
      <w:r>
        <w:rPr>
          <w:rFonts w:hint="eastAsia" w:ascii="仿宋" w:hAnsi="仿宋" w:eastAsia="仿宋" w:cs="仿宋"/>
          <w:kern w:val="0"/>
          <w:szCs w:val="21"/>
        </w:rPr>
        <w:fldChar w:fldCharType="separate"/>
      </w:r>
      <w:r>
        <w:rPr>
          <w:rFonts w:hint="eastAsia" w:ascii="仿宋" w:hAnsi="仿宋" w:eastAsia="仿宋" w:cs="仿宋"/>
          <w:szCs w:val="24"/>
        </w:rPr>
        <w:t>二、申请人的资格要求</w:t>
      </w:r>
      <w:r>
        <w:tab/>
      </w:r>
      <w:r>
        <w:fldChar w:fldCharType="begin"/>
      </w:r>
      <w:r>
        <w:instrText xml:space="preserve"> PAGEREF _Toc8332 \h </w:instrText>
      </w:r>
      <w:r>
        <w:fldChar w:fldCharType="separate"/>
      </w:r>
      <w:r>
        <w:t>47</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_Toc29917 </w:instrText>
      </w:r>
      <w:r>
        <w:rPr>
          <w:rFonts w:hint="eastAsia" w:ascii="仿宋" w:hAnsi="仿宋" w:eastAsia="仿宋" w:cs="仿宋"/>
          <w:kern w:val="0"/>
          <w:szCs w:val="21"/>
        </w:rPr>
        <w:fldChar w:fldCharType="separate"/>
      </w:r>
      <w:r>
        <w:rPr>
          <w:rFonts w:hint="eastAsia" w:ascii="仿宋" w:hAnsi="仿宋" w:eastAsia="仿宋" w:cs="仿宋"/>
          <w:szCs w:val="24"/>
        </w:rPr>
        <w:t>三、获取招标文件</w:t>
      </w:r>
      <w:r>
        <w:tab/>
      </w:r>
      <w:r>
        <w:fldChar w:fldCharType="begin"/>
      </w:r>
      <w:r>
        <w:instrText xml:space="preserve"> PAGEREF _Toc29917 \h </w:instrText>
      </w:r>
      <w:r>
        <w:fldChar w:fldCharType="separate"/>
      </w:r>
      <w:r>
        <w:t>48</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_Toc28235 </w:instrText>
      </w:r>
      <w:r>
        <w:rPr>
          <w:rFonts w:hint="eastAsia" w:ascii="仿宋" w:hAnsi="仿宋" w:eastAsia="仿宋" w:cs="仿宋"/>
          <w:kern w:val="0"/>
          <w:szCs w:val="21"/>
        </w:rPr>
        <w:fldChar w:fldCharType="separate"/>
      </w:r>
      <w:r>
        <w:rPr>
          <w:rFonts w:hint="eastAsia" w:ascii="仿宋" w:hAnsi="仿宋" w:eastAsia="仿宋" w:cs="仿宋"/>
          <w:szCs w:val="24"/>
        </w:rPr>
        <w:t>四、提交投标文件截止时间、开标时间和地点</w:t>
      </w:r>
      <w:r>
        <w:tab/>
      </w:r>
      <w:r>
        <w:fldChar w:fldCharType="begin"/>
      </w:r>
      <w:r>
        <w:instrText xml:space="preserve"> PAGEREF _Toc28235 \h </w:instrText>
      </w:r>
      <w:r>
        <w:fldChar w:fldCharType="separate"/>
      </w:r>
      <w:r>
        <w:t>48</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_Toc17295 </w:instrText>
      </w:r>
      <w:r>
        <w:rPr>
          <w:rFonts w:hint="eastAsia" w:ascii="仿宋" w:hAnsi="仿宋" w:eastAsia="仿宋" w:cs="仿宋"/>
          <w:kern w:val="0"/>
          <w:szCs w:val="21"/>
        </w:rPr>
        <w:fldChar w:fldCharType="separate"/>
      </w:r>
      <w:r>
        <w:rPr>
          <w:rFonts w:hint="eastAsia" w:ascii="仿宋" w:hAnsi="仿宋" w:eastAsia="仿宋" w:cs="仿宋"/>
          <w:szCs w:val="24"/>
          <w:lang w:eastAsia="zh-CN"/>
        </w:rPr>
        <w:t>五</w:t>
      </w:r>
      <w:r>
        <w:rPr>
          <w:rFonts w:hint="eastAsia" w:ascii="仿宋" w:hAnsi="仿宋" w:eastAsia="仿宋" w:cs="仿宋"/>
          <w:szCs w:val="24"/>
        </w:rPr>
        <w:t>、公告期限</w:t>
      </w:r>
      <w:r>
        <w:tab/>
      </w:r>
      <w:r>
        <w:fldChar w:fldCharType="begin"/>
      </w:r>
      <w:r>
        <w:instrText xml:space="preserve"> PAGEREF _Toc17295 \h </w:instrText>
      </w:r>
      <w:r>
        <w:fldChar w:fldCharType="separate"/>
      </w:r>
      <w:r>
        <w:t>48</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_Toc20750 </w:instrText>
      </w:r>
      <w:r>
        <w:rPr>
          <w:rFonts w:hint="eastAsia" w:ascii="仿宋" w:hAnsi="仿宋" w:eastAsia="仿宋" w:cs="仿宋"/>
          <w:kern w:val="0"/>
          <w:szCs w:val="21"/>
        </w:rPr>
        <w:fldChar w:fldCharType="separate"/>
      </w:r>
      <w:r>
        <w:rPr>
          <w:rFonts w:hint="eastAsia" w:ascii="仿宋" w:hAnsi="仿宋" w:eastAsia="仿宋" w:cs="仿宋"/>
          <w:szCs w:val="24"/>
          <w:lang w:eastAsia="zh-CN"/>
        </w:rPr>
        <w:t>六、</w:t>
      </w:r>
      <w:r>
        <w:rPr>
          <w:rFonts w:hint="eastAsia" w:ascii="仿宋" w:hAnsi="仿宋" w:eastAsia="仿宋" w:cs="仿宋"/>
          <w:szCs w:val="24"/>
        </w:rPr>
        <w:t>其他补充事宜</w:t>
      </w:r>
      <w:r>
        <w:tab/>
      </w:r>
      <w:r>
        <w:fldChar w:fldCharType="begin"/>
      </w:r>
      <w:r>
        <w:instrText xml:space="preserve"> PAGEREF _Toc20750 \h </w:instrText>
      </w:r>
      <w:r>
        <w:fldChar w:fldCharType="separate"/>
      </w:r>
      <w:r>
        <w:t>48</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_Toc19162 </w:instrText>
      </w:r>
      <w:r>
        <w:rPr>
          <w:rFonts w:hint="eastAsia" w:ascii="仿宋" w:hAnsi="仿宋" w:eastAsia="仿宋" w:cs="仿宋"/>
          <w:kern w:val="0"/>
          <w:szCs w:val="21"/>
        </w:rPr>
        <w:fldChar w:fldCharType="separate"/>
      </w:r>
      <w:r>
        <w:rPr>
          <w:rFonts w:hint="eastAsia" w:ascii="仿宋" w:hAnsi="仿宋" w:eastAsia="仿宋" w:cs="仿宋"/>
          <w:szCs w:val="24"/>
          <w:lang w:eastAsia="zh-CN"/>
        </w:rPr>
        <w:t>七</w:t>
      </w:r>
      <w:r>
        <w:rPr>
          <w:rFonts w:hint="eastAsia" w:ascii="仿宋" w:hAnsi="仿宋" w:eastAsia="仿宋" w:cs="仿宋"/>
          <w:szCs w:val="24"/>
        </w:rPr>
        <w:t>、凡对本次采购提出询问，请按以下方式联系</w:t>
      </w:r>
      <w:r>
        <w:tab/>
      </w:r>
      <w:r>
        <w:fldChar w:fldCharType="begin"/>
      </w:r>
      <w:r>
        <w:instrText xml:space="preserve"> PAGEREF _Toc19162 \h </w:instrText>
      </w:r>
      <w:r>
        <w:fldChar w:fldCharType="separate"/>
      </w:r>
      <w:r>
        <w:t>49</w:t>
      </w:r>
      <w:r>
        <w:fldChar w:fldCharType="end"/>
      </w:r>
      <w:r>
        <w:rPr>
          <w:rFonts w:hint="eastAsia" w:ascii="仿宋" w:hAnsi="仿宋" w:eastAsia="仿宋" w:cs="仿宋"/>
          <w:kern w:val="0"/>
          <w:szCs w:val="21"/>
        </w:rPr>
        <w:fldChar w:fldCharType="end"/>
      </w:r>
    </w:p>
    <w:p>
      <w:pPr>
        <w:pStyle w:val="18"/>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_Toc22539 </w:instrText>
      </w:r>
      <w:r>
        <w:rPr>
          <w:rFonts w:hint="eastAsia" w:ascii="仿宋" w:hAnsi="仿宋" w:eastAsia="仿宋" w:cs="仿宋"/>
          <w:kern w:val="0"/>
          <w:szCs w:val="21"/>
        </w:rPr>
        <w:fldChar w:fldCharType="separate"/>
      </w:r>
      <w:r>
        <w:rPr>
          <w:rFonts w:hint="eastAsia" w:ascii="仿宋" w:hAnsi="仿宋" w:eastAsia="仿宋" w:cs="仿宋"/>
        </w:rPr>
        <w:t>第四章  投标人须知资料表</w:t>
      </w:r>
      <w:r>
        <w:tab/>
      </w:r>
      <w:r>
        <w:fldChar w:fldCharType="begin"/>
      </w:r>
      <w:r>
        <w:instrText xml:space="preserve"> PAGEREF _Toc22539 \h </w:instrText>
      </w:r>
      <w:r>
        <w:fldChar w:fldCharType="separate"/>
      </w:r>
      <w:r>
        <w:t>50</w:t>
      </w:r>
      <w:r>
        <w:fldChar w:fldCharType="end"/>
      </w:r>
      <w:r>
        <w:rPr>
          <w:rFonts w:hint="eastAsia" w:ascii="仿宋" w:hAnsi="仿宋" w:eastAsia="仿宋" w:cs="仿宋"/>
          <w:kern w:val="0"/>
          <w:szCs w:val="21"/>
        </w:rPr>
        <w:fldChar w:fldCharType="end"/>
      </w:r>
    </w:p>
    <w:p>
      <w:pPr>
        <w:pStyle w:val="18"/>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_Toc23662 </w:instrText>
      </w:r>
      <w:r>
        <w:rPr>
          <w:rFonts w:hint="eastAsia" w:ascii="仿宋" w:hAnsi="仿宋" w:eastAsia="仿宋" w:cs="仿宋"/>
          <w:kern w:val="0"/>
          <w:szCs w:val="21"/>
        </w:rPr>
        <w:fldChar w:fldCharType="separate"/>
      </w:r>
      <w:r>
        <w:rPr>
          <w:rFonts w:hint="eastAsia" w:ascii="仿宋" w:hAnsi="仿宋" w:eastAsia="仿宋" w:cs="仿宋"/>
          <w:szCs w:val="28"/>
        </w:rPr>
        <w:t xml:space="preserve">第五章、 </w:t>
      </w:r>
      <w:r>
        <w:rPr>
          <w:rFonts w:hint="eastAsia" w:ascii="仿宋" w:hAnsi="仿宋" w:eastAsia="仿宋" w:cs="仿宋"/>
        </w:rPr>
        <w:t>货物需求一览表及参数规格</w:t>
      </w:r>
      <w:r>
        <w:tab/>
      </w:r>
      <w:r>
        <w:fldChar w:fldCharType="begin"/>
      </w:r>
      <w:r>
        <w:instrText xml:space="preserve"> PAGEREF _Toc23662 \h </w:instrText>
      </w:r>
      <w:r>
        <w:fldChar w:fldCharType="separate"/>
      </w:r>
      <w:r>
        <w:t>55</w:t>
      </w:r>
      <w:r>
        <w:fldChar w:fldCharType="end"/>
      </w:r>
      <w:r>
        <w:rPr>
          <w:rFonts w:hint="eastAsia" w:ascii="仿宋" w:hAnsi="仿宋" w:eastAsia="仿宋" w:cs="仿宋"/>
          <w:kern w:val="0"/>
          <w:szCs w:val="21"/>
        </w:rPr>
        <w:fldChar w:fldCharType="end"/>
      </w:r>
    </w:p>
    <w:p>
      <w:pPr>
        <w:pStyle w:val="18"/>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_Toc14418 </w:instrText>
      </w:r>
      <w:r>
        <w:rPr>
          <w:rFonts w:hint="eastAsia" w:ascii="仿宋" w:hAnsi="仿宋" w:eastAsia="仿宋" w:cs="仿宋"/>
          <w:kern w:val="0"/>
          <w:szCs w:val="21"/>
        </w:rPr>
        <w:fldChar w:fldCharType="separate"/>
      </w:r>
      <w:r>
        <w:rPr>
          <w:rFonts w:hint="eastAsia" w:ascii="仿宋" w:hAnsi="仿宋" w:eastAsia="仿宋" w:cs="仿宋"/>
        </w:rPr>
        <w:t>第六章、评标方法和标准</w:t>
      </w:r>
      <w:r>
        <w:tab/>
      </w:r>
      <w:r>
        <w:fldChar w:fldCharType="begin"/>
      </w:r>
      <w:r>
        <w:instrText xml:space="preserve"> PAGEREF _Toc14418 \h </w:instrText>
      </w:r>
      <w:r>
        <w:fldChar w:fldCharType="separate"/>
      </w:r>
      <w:r>
        <w:t>62</w:t>
      </w:r>
      <w:r>
        <w:fldChar w:fldCharType="end"/>
      </w:r>
      <w:r>
        <w:rPr>
          <w:rFonts w:hint="eastAsia" w:ascii="仿宋" w:hAnsi="仿宋" w:eastAsia="仿宋" w:cs="仿宋"/>
          <w:kern w:val="0"/>
          <w:szCs w:val="21"/>
        </w:rPr>
        <w:fldChar w:fldCharType="end"/>
      </w:r>
    </w:p>
    <w:p>
      <w:pPr>
        <w:pStyle w:val="18"/>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_Toc25264 </w:instrText>
      </w:r>
      <w:r>
        <w:rPr>
          <w:rFonts w:hint="eastAsia" w:ascii="仿宋" w:hAnsi="仿宋" w:eastAsia="仿宋" w:cs="仿宋"/>
          <w:kern w:val="0"/>
          <w:szCs w:val="21"/>
        </w:rPr>
        <w:fldChar w:fldCharType="separate"/>
      </w:r>
      <w:r>
        <w:rPr>
          <w:rFonts w:hint="eastAsia" w:ascii="仿宋" w:hAnsi="仿宋" w:eastAsia="仿宋" w:cs="仿宋"/>
          <w:szCs w:val="30"/>
        </w:rPr>
        <w:t>第</w:t>
      </w:r>
      <w:r>
        <w:rPr>
          <w:rFonts w:hint="eastAsia" w:ascii="仿宋" w:hAnsi="仿宋" w:eastAsia="仿宋" w:cs="仿宋"/>
          <w:szCs w:val="30"/>
          <w:lang w:eastAsia="zh-CN"/>
        </w:rPr>
        <w:t>七</w:t>
      </w:r>
      <w:r>
        <w:rPr>
          <w:rFonts w:hint="eastAsia" w:ascii="仿宋" w:hAnsi="仿宋" w:eastAsia="仿宋" w:cs="仿宋"/>
          <w:szCs w:val="30"/>
        </w:rPr>
        <w:t>章、 政府采购合同</w:t>
      </w:r>
      <w:r>
        <w:tab/>
      </w:r>
      <w:r>
        <w:fldChar w:fldCharType="begin"/>
      </w:r>
      <w:r>
        <w:instrText xml:space="preserve"> PAGEREF _Toc25264 \h </w:instrText>
      </w:r>
      <w:r>
        <w:fldChar w:fldCharType="separate"/>
      </w:r>
      <w:r>
        <w:t>78</w:t>
      </w:r>
      <w:r>
        <w:fldChar w:fldCharType="end"/>
      </w:r>
      <w:r>
        <w:rPr>
          <w:rFonts w:hint="eastAsia" w:ascii="仿宋" w:hAnsi="仿宋" w:eastAsia="仿宋" w:cs="仿宋"/>
          <w:kern w:val="0"/>
          <w:szCs w:val="21"/>
        </w:rPr>
        <w:fldChar w:fldCharType="end"/>
      </w:r>
    </w:p>
    <w:p>
      <w:pPr>
        <w:pStyle w:val="3"/>
        <w:tabs>
          <w:tab w:val="left" w:pos="0"/>
        </w:tabs>
        <w:spacing w:before="0" w:after="0" w:line="240" w:lineRule="atLeast"/>
        <w:jc w:val="both"/>
        <w:rPr>
          <w:rFonts w:hint="eastAsia" w:ascii="仿宋" w:hAnsi="仿宋" w:eastAsia="仿宋" w:cs="仿宋"/>
          <w:kern w:val="0"/>
          <w:szCs w:val="21"/>
        </w:rPr>
      </w:pPr>
      <w:r>
        <w:rPr>
          <w:rFonts w:hint="eastAsia" w:ascii="仿宋" w:hAnsi="仿宋" w:eastAsia="仿宋" w:cs="仿宋"/>
          <w:kern w:val="0"/>
          <w:szCs w:val="21"/>
        </w:rPr>
        <w:fldChar w:fldCharType="end"/>
      </w:r>
      <w:bookmarkStart w:id="0" w:name="_Toc216582804"/>
      <w:bookmarkStart w:id="1" w:name="_Toc17230"/>
      <w:bookmarkStart w:id="2" w:name="_Toc22782"/>
      <w:bookmarkStart w:id="3" w:name="_Toc22973"/>
    </w:p>
    <w:p>
      <w:pPr>
        <w:pStyle w:val="3"/>
        <w:tabs>
          <w:tab w:val="left" w:pos="0"/>
        </w:tabs>
        <w:spacing w:before="0" w:after="0" w:line="240" w:lineRule="atLeast"/>
        <w:jc w:val="center"/>
        <w:rPr>
          <w:rFonts w:ascii="仿宋" w:hAnsi="仿宋" w:eastAsia="仿宋" w:cs="仿宋"/>
        </w:rPr>
      </w:pPr>
      <w:r>
        <w:rPr>
          <w:rFonts w:hint="eastAsia" w:ascii="仿宋" w:hAnsi="仿宋" w:eastAsia="仿宋" w:cs="仿宋"/>
          <w:kern w:val="0"/>
          <w:szCs w:val="21"/>
        </w:rPr>
        <w:t>第一章、</w:t>
      </w:r>
      <w:bookmarkStart w:id="4" w:name="_Toc515647756"/>
      <w:r>
        <w:rPr>
          <w:rFonts w:hint="eastAsia" w:ascii="仿宋" w:hAnsi="仿宋" w:eastAsia="仿宋" w:cs="仿宋"/>
        </w:rPr>
        <w:t>投标人须知</w:t>
      </w:r>
      <w:bookmarkEnd w:id="0"/>
      <w:bookmarkEnd w:id="1"/>
      <w:bookmarkEnd w:id="2"/>
      <w:bookmarkEnd w:id="3"/>
      <w:bookmarkEnd w:id="4"/>
    </w:p>
    <w:p>
      <w:pPr>
        <w:rPr>
          <w:rFonts w:ascii="仿宋" w:hAnsi="仿宋" w:eastAsia="仿宋" w:cs="仿宋"/>
        </w:rPr>
      </w:pPr>
    </w:p>
    <w:p>
      <w:pPr>
        <w:pStyle w:val="4"/>
        <w:spacing w:before="0" w:line="240" w:lineRule="atLeast"/>
        <w:ind w:left="1079" w:leftChars="257" w:hanging="540"/>
        <w:rPr>
          <w:rFonts w:ascii="仿宋" w:hAnsi="仿宋" w:eastAsia="仿宋" w:cs="仿宋"/>
          <w:sz w:val="28"/>
        </w:rPr>
      </w:pPr>
      <w:bookmarkStart w:id="5" w:name="_Toc216582805"/>
      <w:bookmarkStart w:id="6" w:name="_Toc520356143"/>
      <w:bookmarkStart w:id="7" w:name="_Toc515647757"/>
      <w:bookmarkStart w:id="8" w:name="_Toc21015"/>
      <w:bookmarkStart w:id="9" w:name="_Toc15211"/>
      <w:bookmarkStart w:id="10" w:name="_Toc21215"/>
      <w:r>
        <w:rPr>
          <w:rFonts w:hint="eastAsia" w:ascii="仿宋" w:hAnsi="仿宋" w:eastAsia="仿宋" w:cs="仿宋"/>
          <w:sz w:val="28"/>
        </w:rPr>
        <w:t xml:space="preserve">一   </w:t>
      </w:r>
      <w:bookmarkEnd w:id="5"/>
      <w:bookmarkEnd w:id="6"/>
      <w:bookmarkEnd w:id="7"/>
      <w:r>
        <w:rPr>
          <w:rFonts w:hint="eastAsia" w:ascii="仿宋" w:hAnsi="仿宋" w:eastAsia="仿宋" w:cs="仿宋"/>
          <w:sz w:val="28"/>
        </w:rPr>
        <w:t>总 则</w:t>
      </w:r>
      <w:bookmarkEnd w:id="8"/>
      <w:bookmarkEnd w:id="9"/>
      <w:bookmarkEnd w:id="10"/>
    </w:p>
    <w:p>
      <w:pPr>
        <w:pStyle w:val="8"/>
        <w:rPr>
          <w:rFonts w:ascii="仿宋" w:hAnsi="仿宋" w:eastAsia="仿宋" w:cs="仿宋"/>
        </w:rPr>
      </w:pPr>
    </w:p>
    <w:p>
      <w:pPr>
        <w:pStyle w:val="5"/>
        <w:spacing w:before="0" w:after="0" w:line="240" w:lineRule="atLeast"/>
        <w:ind w:left="0" w:leftChars="0" w:firstLine="0" w:firstLineChars="0"/>
        <w:rPr>
          <w:rFonts w:ascii="仿宋" w:hAnsi="仿宋" w:eastAsia="仿宋" w:cs="仿宋"/>
          <w:u w:val="none"/>
        </w:rPr>
      </w:pPr>
      <w:bookmarkStart w:id="11" w:name="_Toc520356144"/>
      <w:bookmarkStart w:id="12" w:name="_Toc12828"/>
      <w:bookmarkStart w:id="13" w:name="_Toc32189"/>
      <w:bookmarkStart w:id="14" w:name="_Toc515647758"/>
      <w:bookmarkStart w:id="15" w:name="_Toc32623"/>
      <w:r>
        <w:rPr>
          <w:rFonts w:hint="eastAsia" w:ascii="仿宋" w:hAnsi="仿宋" w:eastAsia="仿宋" w:cs="仿宋"/>
          <w:u w:val="none"/>
        </w:rPr>
        <w:t>1.采购人、采购代理机构及</w:t>
      </w:r>
      <w:bookmarkEnd w:id="11"/>
      <w:r>
        <w:rPr>
          <w:rFonts w:hint="eastAsia" w:ascii="仿宋" w:hAnsi="仿宋" w:eastAsia="仿宋" w:cs="仿宋"/>
          <w:u w:val="none"/>
        </w:rPr>
        <w:t>投标人</w:t>
      </w:r>
      <w:bookmarkEnd w:id="12"/>
      <w:bookmarkEnd w:id="13"/>
      <w:bookmarkEnd w:id="14"/>
      <w:bookmarkEnd w:id="15"/>
    </w:p>
    <w:p>
      <w:pPr>
        <w:numPr>
          <w:ilvl w:val="1"/>
          <w:numId w:val="2"/>
        </w:numPr>
        <w:tabs>
          <w:tab w:val="left" w:pos="0"/>
          <w:tab w:val="clear" w:pos="900"/>
        </w:tabs>
        <w:spacing w:line="240" w:lineRule="atLeast"/>
        <w:ind w:hanging="898"/>
        <w:rPr>
          <w:rFonts w:ascii="仿宋" w:hAnsi="仿宋" w:eastAsia="仿宋" w:cs="仿宋"/>
          <w:sz w:val="24"/>
        </w:rPr>
      </w:pPr>
      <w:r>
        <w:rPr>
          <w:rFonts w:hint="eastAsia" w:ascii="仿宋" w:hAnsi="仿宋" w:eastAsia="仿宋" w:cs="仿宋"/>
          <w:sz w:val="24"/>
        </w:rPr>
        <w:t xml:space="preserve">    采购人：是指依法开展政府采购活动的国家机关、事业单位、团体组织。</w:t>
      </w:r>
    </w:p>
    <w:p>
      <w:pPr>
        <w:tabs>
          <w:tab w:val="left" w:pos="0"/>
        </w:tabs>
        <w:spacing w:line="240" w:lineRule="atLeast"/>
        <w:ind w:left="900"/>
        <w:rPr>
          <w:rFonts w:ascii="仿宋" w:hAnsi="仿宋" w:eastAsia="仿宋" w:cs="仿宋"/>
          <w:sz w:val="24"/>
        </w:rPr>
      </w:pPr>
      <w:r>
        <w:rPr>
          <w:rFonts w:hint="eastAsia" w:ascii="仿宋" w:hAnsi="仿宋" w:eastAsia="仿宋" w:cs="仿宋"/>
          <w:sz w:val="24"/>
        </w:rPr>
        <w:t>本项目的采购人见</w:t>
      </w:r>
      <w:r>
        <w:rPr>
          <w:rFonts w:hint="eastAsia" w:ascii="仿宋" w:hAnsi="仿宋" w:eastAsia="仿宋" w:cs="仿宋"/>
          <w:sz w:val="24"/>
          <w:u w:val="single"/>
        </w:rPr>
        <w:t>投标人须知资料表</w:t>
      </w:r>
      <w:r>
        <w:rPr>
          <w:rFonts w:hint="eastAsia" w:ascii="仿宋" w:hAnsi="仿宋" w:eastAsia="仿宋" w:cs="仿宋"/>
          <w:sz w:val="24"/>
        </w:rPr>
        <w:t>。</w:t>
      </w:r>
    </w:p>
    <w:p>
      <w:pPr>
        <w:numPr>
          <w:ilvl w:val="1"/>
          <w:numId w:val="2"/>
        </w:numPr>
        <w:tabs>
          <w:tab w:val="left" w:pos="0"/>
          <w:tab w:val="clear" w:pos="900"/>
        </w:tabs>
        <w:spacing w:line="240" w:lineRule="atLeast"/>
        <w:ind w:hanging="898"/>
        <w:rPr>
          <w:rFonts w:ascii="仿宋" w:hAnsi="仿宋" w:eastAsia="仿宋" w:cs="仿宋"/>
          <w:sz w:val="24"/>
        </w:rPr>
      </w:pPr>
      <w:r>
        <w:rPr>
          <w:rFonts w:hint="eastAsia" w:ascii="仿宋" w:hAnsi="仿宋" w:eastAsia="仿宋" w:cs="仿宋"/>
          <w:sz w:val="24"/>
        </w:rPr>
        <w:t xml:space="preserve">    采购代理机构：是指在集中采购机构或从事采购代理业务的社会中介机构。本项目的采购代理机构见</w:t>
      </w:r>
      <w:r>
        <w:rPr>
          <w:rFonts w:hint="eastAsia" w:ascii="仿宋" w:hAnsi="仿宋" w:eastAsia="仿宋" w:cs="仿宋"/>
          <w:sz w:val="24"/>
          <w:u w:val="single"/>
        </w:rPr>
        <w:t>投标人须知资料表</w:t>
      </w:r>
      <w:r>
        <w:rPr>
          <w:rFonts w:hint="eastAsia" w:ascii="仿宋" w:hAnsi="仿宋" w:eastAsia="仿宋" w:cs="仿宋"/>
          <w:sz w:val="24"/>
        </w:rPr>
        <w:t>。</w:t>
      </w:r>
    </w:p>
    <w:p>
      <w:pPr>
        <w:numPr>
          <w:ilvl w:val="1"/>
          <w:numId w:val="2"/>
        </w:numPr>
        <w:spacing w:line="240" w:lineRule="atLeast"/>
        <w:ind w:hangingChars="375"/>
        <w:rPr>
          <w:rFonts w:ascii="仿宋" w:hAnsi="仿宋" w:eastAsia="仿宋" w:cs="仿宋"/>
          <w:sz w:val="24"/>
        </w:rPr>
      </w:pPr>
      <w:r>
        <w:rPr>
          <w:rFonts w:hint="eastAsia" w:ascii="仿宋" w:hAnsi="仿宋" w:eastAsia="仿宋" w:cs="仿宋"/>
          <w:sz w:val="24"/>
        </w:rPr>
        <w:t>投标人：是指向采购人提供货物、工程或者服务的法人、非法人组织或者自然人。本项目的投标人及其投标货物须满足以下条件：</w:t>
      </w:r>
    </w:p>
    <w:p>
      <w:pPr>
        <w:spacing w:line="240" w:lineRule="atLeast"/>
        <w:ind w:left="850" w:hanging="849" w:hangingChars="354"/>
        <w:rPr>
          <w:rFonts w:ascii="仿宋" w:hAnsi="仿宋" w:eastAsia="仿宋" w:cs="仿宋"/>
          <w:sz w:val="24"/>
        </w:rPr>
      </w:pPr>
      <w:r>
        <w:rPr>
          <w:rFonts w:hint="eastAsia" w:ascii="仿宋" w:hAnsi="仿宋" w:eastAsia="仿宋" w:cs="仿宋"/>
          <w:sz w:val="24"/>
        </w:rPr>
        <w:t>1.3.1</w:t>
      </w:r>
      <w:r>
        <w:rPr>
          <w:rFonts w:hint="eastAsia" w:ascii="仿宋" w:hAnsi="仿宋" w:eastAsia="仿宋" w:cs="仿宋"/>
          <w:sz w:val="24"/>
        </w:rPr>
        <w:tab/>
      </w:r>
      <w:r>
        <w:rPr>
          <w:rFonts w:hint="eastAsia" w:ascii="仿宋" w:hAnsi="仿宋" w:eastAsia="仿宋" w:cs="仿宋"/>
          <w:sz w:val="24"/>
        </w:rPr>
        <w:t>在中华人民共和国境内注册，能够独立承担民事责任，有生产或供应能力的本国供应商。</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1.3.2  具备《中华人民共和国政府采购法》第二十二条关于供应商条件的规定，遵守本项目采购人本级和上级财政部门政府采购的有关规定。</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1.3.3   以采购代理机构认可的方式获得了本项目的招标文件。</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1.3.4   符合</w:t>
      </w:r>
      <w:r>
        <w:rPr>
          <w:rFonts w:hint="eastAsia" w:ascii="仿宋" w:hAnsi="仿宋" w:eastAsia="仿宋" w:cs="仿宋"/>
          <w:sz w:val="24"/>
          <w:u w:val="single"/>
        </w:rPr>
        <w:t>投标人须知资料表</w:t>
      </w:r>
      <w:r>
        <w:rPr>
          <w:rFonts w:hint="eastAsia" w:ascii="仿宋" w:hAnsi="仿宋" w:eastAsia="仿宋" w:cs="仿宋"/>
          <w:sz w:val="24"/>
        </w:rPr>
        <w:t>中规定的其他要求。</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1.3.5  若</w:t>
      </w:r>
      <w:r>
        <w:rPr>
          <w:rFonts w:hint="eastAsia" w:ascii="仿宋" w:hAnsi="仿宋" w:eastAsia="仿宋" w:cs="仿宋"/>
          <w:sz w:val="24"/>
          <w:u w:val="single"/>
        </w:rPr>
        <w:t>投标人须知资料表</w:t>
      </w:r>
      <w:r>
        <w:rPr>
          <w:rFonts w:hint="eastAsia" w:ascii="仿宋" w:hAnsi="仿宋" w:eastAsia="仿宋" w:cs="仿宋"/>
          <w:sz w:val="24"/>
        </w:rPr>
        <w:t>中写明允许采购进口产品，投标人应保证所投产品可履行合法报通关手续进入中国关境内。</w:t>
      </w:r>
    </w:p>
    <w:p>
      <w:pPr>
        <w:spacing w:line="240" w:lineRule="atLeast"/>
        <w:ind w:left="898" w:leftChars="428"/>
        <w:rPr>
          <w:rFonts w:ascii="仿宋" w:hAnsi="仿宋" w:eastAsia="仿宋" w:cs="仿宋"/>
          <w:color w:val="FF0000"/>
          <w:sz w:val="24"/>
        </w:rPr>
      </w:pPr>
      <w:r>
        <w:rPr>
          <w:rFonts w:hint="eastAsia" w:ascii="仿宋" w:hAnsi="仿宋" w:eastAsia="仿宋" w:cs="仿宋"/>
          <w:sz w:val="24"/>
        </w:rPr>
        <w:t>若</w:t>
      </w:r>
      <w:r>
        <w:rPr>
          <w:rFonts w:hint="eastAsia" w:ascii="仿宋" w:hAnsi="仿宋" w:eastAsia="仿宋" w:cs="仿宋"/>
          <w:sz w:val="24"/>
          <w:u w:val="single"/>
        </w:rPr>
        <w:t>投标人须知资料表</w:t>
      </w:r>
      <w:r>
        <w:rPr>
          <w:rFonts w:hint="eastAsia" w:ascii="仿宋" w:hAnsi="仿宋" w:eastAsia="仿宋" w:cs="仿宋"/>
          <w:sz w:val="24"/>
        </w:rPr>
        <w:t>中未写明允许采购进口产品，如投标人所投产品为进口产品，其投标将被认定为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840" w:hanging="840" w:hangingChars="350"/>
        <w:rPr>
          <w:rFonts w:ascii="仿宋" w:hAnsi="仿宋" w:eastAsia="仿宋" w:cs="仿宋"/>
          <w:sz w:val="24"/>
        </w:rPr>
      </w:pPr>
      <w:r>
        <w:rPr>
          <w:rFonts w:hint="eastAsia" w:ascii="仿宋" w:hAnsi="仿宋" w:eastAsia="仿宋" w:cs="仿宋"/>
          <w:sz w:val="24"/>
        </w:rPr>
        <w:t>1.3.6  若</w:t>
      </w:r>
      <w:r>
        <w:rPr>
          <w:rFonts w:hint="eastAsia" w:ascii="仿宋" w:hAnsi="仿宋" w:eastAsia="仿宋" w:cs="仿宋"/>
          <w:sz w:val="24"/>
          <w:u w:val="single"/>
        </w:rPr>
        <w:t>投标人须知资料表</w:t>
      </w:r>
      <w:r>
        <w:rPr>
          <w:rFonts w:hint="eastAsia" w:ascii="仿宋" w:hAnsi="仿宋" w:eastAsia="仿宋" w:cs="仿宋"/>
          <w:sz w:val="24"/>
        </w:rPr>
        <w:t>中写明专门面向中小企业采购的，如投标人为非中小企业且所投产品为非中小企业产品，其投标将被认定为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     如</w:t>
      </w:r>
      <w:r>
        <w:rPr>
          <w:rFonts w:hint="eastAsia" w:ascii="仿宋" w:hAnsi="仿宋" w:eastAsia="仿宋" w:cs="仿宋"/>
          <w:sz w:val="24"/>
          <w:u w:val="single"/>
        </w:rPr>
        <w:t>投标人须知资料表</w:t>
      </w:r>
      <w:r>
        <w:rPr>
          <w:rFonts w:hint="eastAsia" w:ascii="仿宋" w:hAnsi="仿宋" w:eastAsia="仿宋" w:cs="仿宋"/>
          <w:sz w:val="24"/>
        </w:rPr>
        <w:t>中允许联合体投标，对联合体规定如下：</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1.4.1   两个以上供应商可以组成一个投标联合体，以一个投标人的身份投标。</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1.4.2   联合体各方均应符合《中华人民共和国政府采购法》第二十二条规定的条件。</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1.4.3   采购人根据采购项目对投标人的特殊要求，联合体中至少应当有一方符合相关规定。</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1.4.4   联合体各方应签订共同投标协议，明确约定联合体各方承担的工作和相应的责任，并将共同投标协议连同作为投标文件第一部分的内容提交。</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1.4.5   大中型企业、其他自然人、法人或者非法人组织与小型、微型企业组成联合体共同参加投标，共同投标协议中应写明小型、微型企业的协议合同金额占到共同投标协议投标总金额的比例。</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1.4.6  联合体中有同类资质的供应商按照联合体分工承担相同工作的，按照较低的资质等级确定联合体的资质等级。</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1.4.8   对联合体投标的其他资格要求见</w:t>
      </w:r>
      <w:r>
        <w:rPr>
          <w:rFonts w:hint="eastAsia" w:ascii="仿宋" w:hAnsi="仿宋" w:eastAsia="仿宋" w:cs="仿宋"/>
          <w:sz w:val="24"/>
          <w:u w:val="single"/>
        </w:rPr>
        <w:t>投标人须知资料表</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1.5    单位负责人为同一人或者存在直接控股、管理关系的不同供应商，其相关投标将被认定为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1.6    为本项目提供过整体设计、规范编制或者项目管理、监理、检测等服务的供应商，不得再参加本项目上述服务以外的其他采购活动。否则其投标将被认定为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1.7</w:t>
      </w:r>
      <w:r>
        <w:rPr>
          <w:rFonts w:hint="eastAsia" w:ascii="仿宋" w:hAnsi="仿宋" w:eastAsia="仿宋" w:cs="仿宋"/>
          <w:sz w:val="24"/>
        </w:rPr>
        <w:tab/>
      </w:r>
      <w:r>
        <w:rPr>
          <w:rFonts w:hint="eastAsia" w:ascii="仿宋" w:hAnsi="仿宋" w:eastAsia="仿宋" w:cs="仿宋"/>
          <w:sz w:val="24"/>
        </w:rPr>
        <w:t>投标人在投标过程中不得向采购人提供、给予任何有价值的物品，影响其正常决策行为。一经发现，其将被认定为</w:t>
      </w:r>
      <w:r>
        <w:rPr>
          <w:rFonts w:hint="eastAsia" w:ascii="仿宋" w:hAnsi="仿宋" w:eastAsia="仿宋" w:cs="仿宋"/>
          <w:b/>
          <w:bCs/>
          <w:sz w:val="24"/>
        </w:rPr>
        <w:t>投标无效</w:t>
      </w:r>
      <w:r>
        <w:rPr>
          <w:rFonts w:hint="eastAsia" w:ascii="仿宋" w:hAnsi="仿宋" w:eastAsia="仿宋" w:cs="仿宋"/>
          <w:sz w:val="24"/>
        </w:rPr>
        <w:t>。</w:t>
      </w:r>
    </w:p>
    <w:p>
      <w:pPr>
        <w:pStyle w:val="5"/>
        <w:spacing w:before="0" w:after="0" w:line="240" w:lineRule="atLeast"/>
        <w:ind w:left="0" w:leftChars="0" w:firstLine="0" w:firstLineChars="0"/>
        <w:rPr>
          <w:rFonts w:ascii="仿宋" w:hAnsi="仿宋" w:eastAsia="仿宋" w:cs="仿宋"/>
          <w:u w:val="none"/>
        </w:rPr>
      </w:pPr>
      <w:bookmarkStart w:id="16" w:name="_Toc12139"/>
      <w:bookmarkStart w:id="17" w:name="_Toc26637"/>
      <w:bookmarkStart w:id="18" w:name="_Toc515647759"/>
      <w:bookmarkStart w:id="19" w:name="_Toc5286"/>
      <w:r>
        <w:rPr>
          <w:rFonts w:hint="eastAsia" w:ascii="仿宋" w:hAnsi="仿宋" w:eastAsia="仿宋" w:cs="仿宋"/>
          <w:u w:val="none"/>
        </w:rPr>
        <w:t>2.资金来源</w:t>
      </w:r>
      <w:bookmarkEnd w:id="16"/>
      <w:bookmarkEnd w:id="17"/>
      <w:bookmarkEnd w:id="18"/>
      <w:bookmarkEnd w:id="19"/>
    </w:p>
    <w:p>
      <w:pPr>
        <w:spacing w:line="240" w:lineRule="atLeast"/>
        <w:ind w:left="900" w:hanging="900" w:hangingChars="375"/>
        <w:rPr>
          <w:rFonts w:ascii="仿宋" w:hAnsi="仿宋" w:eastAsia="仿宋" w:cs="仿宋"/>
          <w:sz w:val="24"/>
        </w:rPr>
      </w:pPr>
      <w:r>
        <w:rPr>
          <w:rFonts w:hint="eastAsia" w:ascii="仿宋" w:hAnsi="仿宋" w:eastAsia="仿宋" w:cs="仿宋"/>
          <w:sz w:val="24"/>
        </w:rPr>
        <w:t>2.1</w:t>
      </w:r>
      <w:r>
        <w:rPr>
          <w:rFonts w:hint="eastAsia" w:ascii="仿宋" w:hAnsi="仿宋" w:eastAsia="仿宋" w:cs="仿宋"/>
          <w:sz w:val="24"/>
        </w:rPr>
        <w:tab/>
      </w:r>
      <w:r>
        <w:rPr>
          <w:rFonts w:hint="eastAsia" w:ascii="仿宋" w:hAnsi="仿宋" w:eastAsia="仿宋" w:cs="仿宋"/>
          <w:sz w:val="24"/>
        </w:rPr>
        <w:t>本项目的采购人已获得足以支付本次招标后所签订的合同项下的资金（包括财政性资金和本项目采购中无法与财政性资金分割的非财政性资金）。</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2.2    项目预算金额和分项或分包最高限价</w:t>
      </w:r>
      <w:r>
        <w:rPr>
          <w:rFonts w:hint="eastAsia" w:ascii="仿宋" w:hAnsi="仿宋" w:eastAsia="仿宋" w:cs="仿宋"/>
          <w:sz w:val="24"/>
          <w:u w:val="single"/>
        </w:rPr>
        <w:t>见投标人须知资料表</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2.3    投标人报价超过招标文件规定的预算金额或者分项、分包最高限价的，其投标将被认定为</w:t>
      </w:r>
      <w:r>
        <w:rPr>
          <w:rFonts w:hint="eastAsia" w:ascii="仿宋" w:hAnsi="仿宋" w:eastAsia="仿宋" w:cs="仿宋"/>
          <w:b/>
          <w:bCs/>
          <w:sz w:val="24"/>
        </w:rPr>
        <w:t>投标无效</w:t>
      </w:r>
      <w:r>
        <w:rPr>
          <w:rFonts w:hint="eastAsia" w:ascii="仿宋" w:hAnsi="仿宋" w:eastAsia="仿宋" w:cs="仿宋"/>
          <w:sz w:val="24"/>
        </w:rPr>
        <w:t>。</w:t>
      </w:r>
    </w:p>
    <w:p>
      <w:pPr>
        <w:pStyle w:val="5"/>
        <w:spacing w:before="0" w:after="0" w:line="240" w:lineRule="atLeast"/>
        <w:ind w:left="0" w:leftChars="0" w:firstLine="0" w:firstLineChars="0"/>
        <w:rPr>
          <w:rFonts w:ascii="仿宋" w:hAnsi="仿宋" w:eastAsia="仿宋" w:cs="仿宋"/>
          <w:u w:val="none"/>
        </w:rPr>
      </w:pPr>
      <w:bookmarkStart w:id="20" w:name="_Toc15936"/>
      <w:bookmarkStart w:id="21" w:name="_Toc28830"/>
      <w:bookmarkStart w:id="22" w:name="_Toc520356145"/>
      <w:bookmarkStart w:id="23" w:name="_Toc20526"/>
      <w:bookmarkStart w:id="24" w:name="_Toc515647760"/>
      <w:r>
        <w:rPr>
          <w:rFonts w:hint="eastAsia" w:ascii="仿宋" w:hAnsi="仿宋" w:eastAsia="仿宋" w:cs="仿宋"/>
          <w:u w:val="none"/>
        </w:rPr>
        <w:t>3.投标费用</w:t>
      </w:r>
      <w:bookmarkEnd w:id="20"/>
      <w:bookmarkEnd w:id="21"/>
      <w:bookmarkEnd w:id="22"/>
      <w:bookmarkEnd w:id="23"/>
      <w:bookmarkEnd w:id="24"/>
    </w:p>
    <w:p>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不论投标的结果如何，投标人应承担所有与准备和参加投标有关的费用。</w:t>
      </w:r>
    </w:p>
    <w:p>
      <w:pPr>
        <w:pStyle w:val="5"/>
        <w:spacing w:before="0" w:after="0" w:line="240" w:lineRule="atLeast"/>
        <w:ind w:left="0" w:leftChars="0" w:firstLine="0" w:firstLineChars="0"/>
        <w:rPr>
          <w:rFonts w:ascii="仿宋" w:hAnsi="仿宋" w:eastAsia="仿宋" w:cs="仿宋"/>
          <w:u w:val="none"/>
        </w:rPr>
      </w:pPr>
      <w:bookmarkStart w:id="25" w:name="_Toc4463"/>
      <w:bookmarkStart w:id="26" w:name="_Toc6116"/>
      <w:bookmarkStart w:id="27" w:name="_Toc11882"/>
      <w:bookmarkStart w:id="28" w:name="_Toc515647761"/>
      <w:r>
        <w:rPr>
          <w:rFonts w:hint="eastAsia" w:ascii="仿宋" w:hAnsi="仿宋" w:eastAsia="仿宋" w:cs="仿宋"/>
          <w:u w:val="none"/>
        </w:rPr>
        <w:t>4.适用法律</w:t>
      </w:r>
      <w:bookmarkEnd w:id="25"/>
      <w:bookmarkEnd w:id="26"/>
      <w:bookmarkEnd w:id="27"/>
      <w:bookmarkEnd w:id="28"/>
    </w:p>
    <w:p>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       本项目采购人、采购代理机构、投标人、评标委员会的相关行为均受《中华人民共和国政府采购法》、《中华人民共和国政府采购法实施条例》、中华人民共和国财政部令第87号--政府采购货物和服务招标投标管理办法及本项目本级和上级财政部门政府采购有关规定的约束，其权利受到上述法律法规的保护。</w:t>
      </w:r>
    </w:p>
    <w:p>
      <w:pPr>
        <w:spacing w:line="240" w:lineRule="atLeast"/>
        <w:rPr>
          <w:rFonts w:ascii="仿宋" w:hAnsi="仿宋" w:eastAsia="仿宋" w:cs="仿宋"/>
          <w:sz w:val="24"/>
        </w:rPr>
      </w:pPr>
    </w:p>
    <w:p>
      <w:pPr>
        <w:pStyle w:val="4"/>
        <w:spacing w:before="0" w:line="240" w:lineRule="atLeast"/>
        <w:ind w:left="1079" w:leftChars="257" w:hanging="540"/>
        <w:rPr>
          <w:rFonts w:ascii="仿宋" w:hAnsi="仿宋" w:eastAsia="仿宋" w:cs="仿宋"/>
          <w:sz w:val="28"/>
        </w:rPr>
      </w:pPr>
      <w:bookmarkStart w:id="29" w:name="_Toc515647762"/>
      <w:bookmarkStart w:id="30" w:name="_Toc216582806"/>
      <w:bookmarkStart w:id="31" w:name="_Toc10877"/>
      <w:bookmarkStart w:id="32" w:name="_Toc4365"/>
      <w:bookmarkStart w:id="33" w:name="_Toc21566"/>
      <w:bookmarkStart w:id="34" w:name="_Toc520356146"/>
      <w:r>
        <w:rPr>
          <w:rFonts w:hint="eastAsia" w:ascii="仿宋" w:hAnsi="仿宋" w:eastAsia="仿宋" w:cs="仿宋"/>
          <w:sz w:val="28"/>
        </w:rPr>
        <w:t>二   招标文件</w:t>
      </w:r>
      <w:bookmarkEnd w:id="29"/>
      <w:bookmarkEnd w:id="30"/>
      <w:bookmarkEnd w:id="31"/>
      <w:bookmarkEnd w:id="32"/>
      <w:bookmarkEnd w:id="33"/>
      <w:bookmarkEnd w:id="34"/>
    </w:p>
    <w:p>
      <w:pPr>
        <w:pStyle w:val="8"/>
        <w:rPr>
          <w:rFonts w:ascii="仿宋" w:hAnsi="仿宋" w:eastAsia="仿宋" w:cs="仿宋"/>
        </w:rPr>
      </w:pPr>
    </w:p>
    <w:p>
      <w:pPr>
        <w:pStyle w:val="5"/>
        <w:spacing w:before="0" w:after="0" w:line="240" w:lineRule="atLeast"/>
        <w:ind w:left="0" w:leftChars="0" w:firstLine="0" w:firstLineChars="0"/>
        <w:rPr>
          <w:rFonts w:ascii="仿宋" w:hAnsi="仿宋" w:eastAsia="仿宋" w:cs="仿宋"/>
          <w:u w:val="none"/>
        </w:rPr>
      </w:pPr>
      <w:bookmarkStart w:id="35" w:name="_Toc8724"/>
      <w:bookmarkStart w:id="36" w:name="_Toc25743"/>
      <w:bookmarkStart w:id="37" w:name="_Toc515647763"/>
      <w:bookmarkStart w:id="38" w:name="_Toc14084"/>
      <w:bookmarkStart w:id="39" w:name="_Toc520356147"/>
      <w:r>
        <w:rPr>
          <w:rFonts w:hint="eastAsia" w:ascii="仿宋" w:hAnsi="仿宋" w:eastAsia="仿宋" w:cs="仿宋"/>
          <w:u w:val="none"/>
        </w:rPr>
        <w:t>5.招标文件构成</w:t>
      </w:r>
      <w:bookmarkEnd w:id="35"/>
      <w:bookmarkEnd w:id="36"/>
      <w:bookmarkEnd w:id="37"/>
      <w:bookmarkEnd w:id="38"/>
      <w:bookmarkEnd w:id="39"/>
    </w:p>
    <w:p>
      <w:pPr>
        <w:spacing w:line="240" w:lineRule="atLeast"/>
        <w:ind w:left="900" w:hanging="900" w:hangingChars="375"/>
        <w:rPr>
          <w:rFonts w:ascii="仿宋" w:hAnsi="仿宋" w:eastAsia="仿宋" w:cs="仿宋"/>
          <w:sz w:val="24"/>
        </w:rPr>
      </w:pPr>
      <w:r>
        <w:rPr>
          <w:rFonts w:hint="eastAsia" w:ascii="仿宋" w:hAnsi="仿宋" w:eastAsia="仿宋" w:cs="仿宋"/>
          <w:sz w:val="24"/>
        </w:rPr>
        <w:t>5.1</w:t>
      </w:r>
      <w:r>
        <w:rPr>
          <w:rFonts w:hint="eastAsia" w:ascii="仿宋" w:hAnsi="仿宋" w:eastAsia="仿宋" w:cs="仿宋"/>
          <w:sz w:val="24"/>
        </w:rPr>
        <w:tab/>
      </w:r>
      <w:r>
        <w:rPr>
          <w:rFonts w:hint="eastAsia" w:ascii="仿宋" w:hAnsi="仿宋" w:eastAsia="仿宋" w:cs="仿宋"/>
          <w:sz w:val="24"/>
        </w:rPr>
        <w:t>招标文件分为三册共7章，内容如下：</w:t>
      </w:r>
    </w:p>
    <w:p>
      <w:pPr>
        <w:spacing w:line="240" w:lineRule="atLeast"/>
        <w:ind w:left="1078" w:leftChars="428" w:hanging="180" w:hangingChars="75"/>
        <w:rPr>
          <w:rFonts w:ascii="仿宋" w:hAnsi="仿宋" w:eastAsia="仿宋" w:cs="仿宋"/>
          <w:sz w:val="24"/>
        </w:rPr>
      </w:pPr>
      <w:r>
        <w:rPr>
          <w:rFonts w:hint="eastAsia" w:ascii="仿宋" w:hAnsi="仿宋" w:eastAsia="仿宋" w:cs="仿宋"/>
          <w:sz w:val="24"/>
        </w:rPr>
        <w:t>第一册</w:t>
      </w:r>
    </w:p>
    <w:p>
      <w:pPr>
        <w:numPr>
          <w:ilvl w:val="0"/>
          <w:numId w:val="3"/>
        </w:numPr>
        <w:tabs>
          <w:tab w:val="left" w:pos="0"/>
        </w:tabs>
        <w:spacing w:line="240" w:lineRule="atLeast"/>
        <w:ind w:hanging="829"/>
        <w:rPr>
          <w:rFonts w:ascii="仿宋" w:hAnsi="仿宋" w:eastAsia="仿宋" w:cs="仿宋"/>
          <w:sz w:val="24"/>
        </w:rPr>
      </w:pPr>
      <w:r>
        <w:rPr>
          <w:rFonts w:hint="eastAsia" w:ascii="仿宋" w:hAnsi="仿宋" w:eastAsia="仿宋" w:cs="仿宋"/>
          <w:sz w:val="24"/>
        </w:rPr>
        <w:t xml:space="preserve"> 投标人须知</w:t>
      </w:r>
    </w:p>
    <w:p>
      <w:pPr>
        <w:numPr>
          <w:ilvl w:val="0"/>
          <w:numId w:val="3"/>
        </w:numPr>
        <w:spacing w:line="240" w:lineRule="atLeast"/>
        <w:ind w:left="1080" w:leftChars="429" w:hanging="180"/>
        <w:rPr>
          <w:rFonts w:ascii="仿宋" w:hAnsi="仿宋" w:eastAsia="仿宋" w:cs="仿宋"/>
          <w:sz w:val="24"/>
        </w:rPr>
      </w:pPr>
      <w:r>
        <w:rPr>
          <w:rFonts w:hint="eastAsia" w:ascii="仿宋" w:hAnsi="仿宋" w:eastAsia="仿宋" w:cs="仿宋"/>
          <w:sz w:val="24"/>
        </w:rPr>
        <w:t xml:space="preserve"> 投标文件格式</w:t>
      </w:r>
    </w:p>
    <w:p>
      <w:pPr>
        <w:spacing w:line="240" w:lineRule="atLeast"/>
        <w:ind w:left="1080" w:leftChars="429" w:hanging="180"/>
        <w:rPr>
          <w:rFonts w:ascii="仿宋" w:hAnsi="仿宋" w:eastAsia="仿宋" w:cs="仿宋"/>
          <w:sz w:val="24"/>
        </w:rPr>
      </w:pPr>
      <w:r>
        <w:rPr>
          <w:rFonts w:hint="eastAsia" w:ascii="仿宋" w:hAnsi="仿宋" w:eastAsia="仿宋" w:cs="仿宋"/>
          <w:sz w:val="24"/>
        </w:rPr>
        <w:t>第二册</w:t>
      </w:r>
    </w:p>
    <w:p>
      <w:pPr>
        <w:numPr>
          <w:ilvl w:val="0"/>
          <w:numId w:val="3"/>
        </w:numPr>
        <w:spacing w:line="240" w:lineRule="atLeast"/>
        <w:ind w:left="1080" w:leftChars="429" w:hanging="180"/>
        <w:rPr>
          <w:rFonts w:ascii="仿宋" w:hAnsi="仿宋" w:eastAsia="仿宋" w:cs="仿宋"/>
          <w:sz w:val="24"/>
        </w:rPr>
      </w:pPr>
      <w:r>
        <w:rPr>
          <w:rFonts w:hint="eastAsia" w:ascii="仿宋" w:hAnsi="仿宋" w:eastAsia="仿宋" w:cs="仿宋"/>
          <w:sz w:val="24"/>
        </w:rPr>
        <w:t xml:space="preserve"> 投标邀请</w:t>
      </w:r>
    </w:p>
    <w:p>
      <w:pPr>
        <w:numPr>
          <w:ilvl w:val="0"/>
          <w:numId w:val="3"/>
        </w:numPr>
        <w:spacing w:line="240" w:lineRule="atLeast"/>
        <w:ind w:left="1080" w:leftChars="429" w:hanging="180"/>
        <w:rPr>
          <w:rFonts w:ascii="仿宋" w:hAnsi="仿宋" w:eastAsia="仿宋" w:cs="仿宋"/>
          <w:sz w:val="24"/>
        </w:rPr>
      </w:pPr>
      <w:r>
        <w:rPr>
          <w:rFonts w:hint="eastAsia" w:ascii="仿宋" w:hAnsi="仿宋" w:eastAsia="仿宋" w:cs="仿宋"/>
          <w:sz w:val="24"/>
        </w:rPr>
        <w:t xml:space="preserve"> 投标人须知资料表</w:t>
      </w:r>
    </w:p>
    <w:p>
      <w:pPr>
        <w:numPr>
          <w:ilvl w:val="0"/>
          <w:numId w:val="3"/>
        </w:numPr>
        <w:spacing w:line="240" w:lineRule="atLeast"/>
        <w:ind w:left="1080" w:leftChars="429" w:hanging="180"/>
        <w:rPr>
          <w:rFonts w:ascii="仿宋" w:hAnsi="仿宋" w:eastAsia="仿宋" w:cs="仿宋"/>
          <w:sz w:val="24"/>
        </w:rPr>
      </w:pPr>
      <w:r>
        <w:rPr>
          <w:rFonts w:hint="eastAsia" w:ascii="仿宋" w:hAnsi="仿宋" w:eastAsia="仿宋" w:cs="仿宋"/>
          <w:sz w:val="24"/>
        </w:rPr>
        <w:t xml:space="preserve"> 货物需求一览表及技术规格</w:t>
      </w:r>
    </w:p>
    <w:p>
      <w:pPr>
        <w:numPr>
          <w:ilvl w:val="0"/>
          <w:numId w:val="3"/>
        </w:numPr>
        <w:spacing w:line="240" w:lineRule="atLeast"/>
        <w:ind w:left="1080" w:leftChars="429" w:hanging="180"/>
        <w:rPr>
          <w:rFonts w:ascii="仿宋" w:hAnsi="仿宋" w:eastAsia="仿宋" w:cs="仿宋"/>
          <w:sz w:val="24"/>
        </w:rPr>
      </w:pPr>
      <w:r>
        <w:rPr>
          <w:rFonts w:hint="eastAsia" w:ascii="仿宋" w:hAnsi="仿宋" w:eastAsia="仿宋" w:cs="仿宋"/>
          <w:sz w:val="24"/>
        </w:rPr>
        <w:t xml:space="preserve"> 评标方法和标准</w:t>
      </w:r>
    </w:p>
    <w:p>
      <w:pPr>
        <w:spacing w:line="240" w:lineRule="atLeast"/>
        <w:ind w:left="901"/>
        <w:rPr>
          <w:rFonts w:ascii="仿宋" w:hAnsi="仿宋" w:eastAsia="仿宋" w:cs="仿宋"/>
          <w:sz w:val="24"/>
        </w:rPr>
      </w:pPr>
      <w:r>
        <w:rPr>
          <w:rFonts w:hint="eastAsia" w:ascii="仿宋" w:hAnsi="仿宋" w:eastAsia="仿宋" w:cs="仿宋"/>
          <w:sz w:val="24"/>
        </w:rPr>
        <w:t>第三册</w:t>
      </w:r>
    </w:p>
    <w:p>
      <w:pPr>
        <w:numPr>
          <w:ilvl w:val="0"/>
          <w:numId w:val="3"/>
        </w:numPr>
        <w:spacing w:line="240" w:lineRule="atLeast"/>
        <w:ind w:left="718" w:leftChars="342" w:firstLine="240" w:firstLineChars="100"/>
        <w:rPr>
          <w:rFonts w:ascii="仿宋" w:hAnsi="仿宋" w:eastAsia="仿宋" w:cs="仿宋"/>
          <w:sz w:val="24"/>
        </w:rPr>
      </w:pPr>
      <w:r>
        <w:rPr>
          <w:rFonts w:hint="eastAsia" w:ascii="仿宋" w:hAnsi="仿宋" w:eastAsia="仿宋" w:cs="仿宋"/>
          <w:sz w:val="24"/>
        </w:rPr>
        <w:t xml:space="preserve"> 政府采购合同格式</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5.2</w:t>
      </w:r>
      <w:r>
        <w:rPr>
          <w:rFonts w:hint="eastAsia" w:ascii="仿宋" w:hAnsi="仿宋" w:eastAsia="仿宋" w:cs="仿宋"/>
          <w:sz w:val="24"/>
        </w:rPr>
        <w:tab/>
      </w:r>
      <w:r>
        <w:rPr>
          <w:rFonts w:hint="eastAsia" w:ascii="仿宋" w:hAnsi="仿宋" w:eastAsia="仿宋" w:cs="仿宋"/>
          <w:sz w:val="24"/>
        </w:rPr>
        <w:t>如本文件的前后内容不一致，以最后描述为准。</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 w:hAnsi="仿宋" w:eastAsia="仿宋" w:cs="仿宋"/>
          <w:b/>
          <w:bCs/>
          <w:sz w:val="24"/>
        </w:rPr>
        <w:t>投标无效</w:t>
      </w:r>
      <w:r>
        <w:rPr>
          <w:rFonts w:hint="eastAsia" w:ascii="仿宋" w:hAnsi="仿宋" w:eastAsia="仿宋" w:cs="仿宋"/>
          <w:sz w:val="24"/>
        </w:rPr>
        <w:t>。</w:t>
      </w:r>
    </w:p>
    <w:p>
      <w:pPr>
        <w:pStyle w:val="5"/>
        <w:spacing w:before="0" w:after="0" w:line="240" w:lineRule="atLeast"/>
        <w:ind w:left="0" w:leftChars="0" w:firstLine="0" w:firstLineChars="0"/>
        <w:rPr>
          <w:rFonts w:ascii="仿宋" w:hAnsi="仿宋" w:eastAsia="仿宋" w:cs="仿宋"/>
          <w:u w:val="none"/>
        </w:rPr>
      </w:pPr>
      <w:bookmarkStart w:id="40" w:name="_Toc520356148"/>
      <w:bookmarkStart w:id="41" w:name="_Toc515904805"/>
      <w:bookmarkStart w:id="42" w:name="_Toc26044"/>
      <w:bookmarkStart w:id="43" w:name="_Toc9232"/>
      <w:bookmarkStart w:id="44" w:name="_Toc4943"/>
      <w:r>
        <w:rPr>
          <w:rFonts w:hint="eastAsia" w:ascii="仿宋" w:hAnsi="仿宋" w:eastAsia="仿宋" w:cs="仿宋"/>
          <w:u w:val="none"/>
        </w:rPr>
        <w:t>6.招标文件的澄清</w:t>
      </w:r>
      <w:bookmarkEnd w:id="40"/>
      <w:bookmarkEnd w:id="41"/>
      <w:r>
        <w:rPr>
          <w:rFonts w:hint="eastAsia" w:ascii="仿宋" w:hAnsi="仿宋" w:eastAsia="仿宋" w:cs="仿宋"/>
          <w:u w:val="none"/>
        </w:rPr>
        <w:t>与修改</w:t>
      </w:r>
      <w:bookmarkEnd w:id="42"/>
      <w:bookmarkEnd w:id="43"/>
      <w:bookmarkEnd w:id="44"/>
    </w:p>
    <w:p>
      <w:pPr>
        <w:spacing w:line="240" w:lineRule="atLeast"/>
        <w:ind w:left="900" w:hanging="900" w:hangingChars="375"/>
        <w:rPr>
          <w:rFonts w:ascii="仿宋" w:hAnsi="仿宋" w:eastAsia="仿宋" w:cs="仿宋"/>
          <w:sz w:val="24"/>
        </w:rPr>
      </w:pPr>
      <w:r>
        <w:rPr>
          <w:rFonts w:hint="eastAsia" w:ascii="仿宋" w:hAnsi="仿宋" w:eastAsia="仿宋" w:cs="仿宋"/>
          <w:sz w:val="24"/>
        </w:rPr>
        <w:t>6.1    提交响应文件截止之日前，澄清或者修改的内容可能影响响应文件编制的，采购人、采购代理机构应当在提交响应文件截止之日15个工作日前，以书面形式通知所有接收招标文件的供应商，不足15个工作日的，应当顺延提交响应文件截止之日。</w:t>
      </w:r>
    </w:p>
    <w:p>
      <w:pPr>
        <w:spacing w:line="240" w:lineRule="atLeast"/>
        <w:ind w:left="900" w:hanging="900" w:hangingChars="375"/>
        <w:rPr>
          <w:rFonts w:ascii="仿宋" w:hAnsi="仿宋" w:eastAsia="仿宋" w:cs="仿宋"/>
          <w:sz w:val="24"/>
        </w:rPr>
      </w:pPr>
      <w:bookmarkStart w:id="45" w:name="_Ref467378678"/>
      <w:bookmarkStart w:id="46" w:name="_Toc520356149"/>
      <w:bookmarkStart w:id="47" w:name="_Toc515904806"/>
      <w:r>
        <w:rPr>
          <w:rFonts w:hint="eastAsia" w:ascii="仿宋" w:hAnsi="仿宋" w:eastAsia="仿宋" w:cs="仿宋"/>
          <w:sz w:val="24"/>
        </w:rPr>
        <w:t>6.2</w:t>
      </w:r>
      <w:r>
        <w:rPr>
          <w:rFonts w:hint="eastAsia" w:ascii="仿宋" w:hAnsi="仿宋" w:eastAsia="仿宋" w:cs="仿宋"/>
          <w:sz w:val="24"/>
        </w:rPr>
        <w:tab/>
      </w:r>
      <w:r>
        <w:rPr>
          <w:rFonts w:hint="eastAsia" w:ascii="仿宋" w:hAnsi="仿宋" w:eastAsia="仿宋" w:cs="仿宋"/>
          <w:sz w:val="24"/>
        </w:rPr>
        <w:t>采购人、采购代理机构可主动地或在解答投标人提出的澄清问题时对招标文件进行澄清或修改。采购代理机构将以发布澄清（更正）公告的方式，澄清或修改招标文件，澄清或修改内容作为招标文件的组成部分。</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6.3</w:t>
      </w:r>
      <w:r>
        <w:rPr>
          <w:rFonts w:hint="eastAsia" w:ascii="仿宋" w:hAnsi="仿宋" w:eastAsia="仿宋" w:cs="仿宋"/>
          <w:sz w:val="24"/>
        </w:rPr>
        <w:tab/>
      </w:r>
      <w:r>
        <w:rPr>
          <w:rFonts w:hint="eastAsia" w:ascii="仿宋" w:hAnsi="仿宋" w:eastAsia="仿宋" w:cs="仿宋"/>
          <w:sz w:val="24"/>
        </w:rPr>
        <w:t>澄清或者修改的内容可能影响投标文件编制的，采购代理机构将以书面形式通知所有购买招标文件的潜在投标人，并对其具有约束力。投标人在收到上述通知后，应及时向采购代理机构回函确认。</w:t>
      </w:r>
    </w:p>
    <w:p>
      <w:pPr>
        <w:spacing w:line="240" w:lineRule="atLeast"/>
        <w:ind w:left="904" w:hanging="900" w:hangingChars="375"/>
        <w:rPr>
          <w:rFonts w:ascii="仿宋" w:hAnsi="仿宋" w:eastAsia="仿宋" w:cs="仿宋"/>
          <w:b/>
          <w:bCs/>
          <w:sz w:val="24"/>
        </w:rPr>
      </w:pPr>
      <w:bookmarkStart w:id="48" w:name="_Toc25635"/>
      <w:bookmarkStart w:id="49" w:name="_Toc14569"/>
      <w:r>
        <w:rPr>
          <w:rFonts w:hint="eastAsia" w:ascii="仿宋" w:hAnsi="仿宋" w:eastAsia="仿宋" w:cs="仿宋"/>
          <w:b/>
          <w:bCs/>
          <w:sz w:val="24"/>
        </w:rPr>
        <w:t>7</w:t>
      </w:r>
      <w:bookmarkEnd w:id="45"/>
      <w:bookmarkEnd w:id="46"/>
      <w:bookmarkEnd w:id="47"/>
      <w:r>
        <w:rPr>
          <w:rFonts w:hint="eastAsia" w:ascii="仿宋" w:hAnsi="仿宋" w:eastAsia="仿宋" w:cs="仿宋"/>
          <w:b/>
          <w:bCs/>
          <w:sz w:val="24"/>
        </w:rPr>
        <w:t>.投标截止时间的顺延</w:t>
      </w:r>
      <w:bookmarkEnd w:id="48"/>
      <w:bookmarkEnd w:id="49"/>
    </w:p>
    <w:p>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为使投标人准备投标时有足够的时间对招标文件的澄清或者修改部分进行研究，采购人将依法决定是否顺延投标截止时间。</w:t>
      </w:r>
    </w:p>
    <w:p>
      <w:pPr>
        <w:pStyle w:val="4"/>
        <w:tabs>
          <w:tab w:val="left" w:pos="900"/>
        </w:tabs>
        <w:spacing w:before="0" w:line="240" w:lineRule="atLeast"/>
        <w:ind w:left="1079" w:leftChars="257" w:hanging="540"/>
        <w:rPr>
          <w:rFonts w:ascii="仿宋" w:hAnsi="仿宋" w:eastAsia="仿宋" w:cs="仿宋"/>
          <w:sz w:val="28"/>
        </w:rPr>
      </w:pPr>
      <w:bookmarkStart w:id="50" w:name="_Toc516367020"/>
      <w:bookmarkStart w:id="51" w:name="_Toc515647766"/>
      <w:bookmarkStart w:id="52" w:name="_Toc9550"/>
      <w:bookmarkStart w:id="53" w:name="_Toc216582807"/>
      <w:bookmarkStart w:id="54" w:name="_Toc520356150"/>
      <w:bookmarkStart w:id="55" w:name="_Toc7636"/>
      <w:bookmarkStart w:id="56" w:name="_Toc30808"/>
      <w:r>
        <w:rPr>
          <w:rFonts w:hint="eastAsia" w:ascii="仿宋" w:hAnsi="仿宋" w:eastAsia="仿宋" w:cs="仿宋"/>
          <w:sz w:val="28"/>
        </w:rPr>
        <w:t>三   投标文件</w:t>
      </w:r>
      <w:bookmarkEnd w:id="50"/>
      <w:r>
        <w:rPr>
          <w:rFonts w:hint="eastAsia" w:ascii="仿宋" w:hAnsi="仿宋" w:eastAsia="仿宋" w:cs="仿宋"/>
          <w:sz w:val="28"/>
        </w:rPr>
        <w:t>的编制</w:t>
      </w:r>
      <w:bookmarkEnd w:id="51"/>
      <w:bookmarkEnd w:id="52"/>
      <w:bookmarkEnd w:id="53"/>
      <w:bookmarkEnd w:id="54"/>
      <w:bookmarkEnd w:id="55"/>
      <w:bookmarkEnd w:id="56"/>
    </w:p>
    <w:p>
      <w:pPr>
        <w:pStyle w:val="8"/>
        <w:rPr>
          <w:rFonts w:ascii="仿宋" w:hAnsi="仿宋" w:eastAsia="仿宋" w:cs="仿宋"/>
        </w:rPr>
      </w:pPr>
    </w:p>
    <w:p>
      <w:pPr>
        <w:pStyle w:val="5"/>
        <w:tabs>
          <w:tab w:val="left" w:pos="900"/>
        </w:tabs>
        <w:spacing w:before="0" w:after="0" w:line="240" w:lineRule="atLeast"/>
        <w:ind w:left="0" w:leftChars="0" w:firstLine="0" w:firstLineChars="0"/>
        <w:rPr>
          <w:rFonts w:ascii="仿宋" w:hAnsi="仿宋" w:eastAsia="仿宋" w:cs="仿宋"/>
          <w:u w:val="none"/>
        </w:rPr>
      </w:pPr>
      <w:bookmarkStart w:id="57" w:name="_Toc520356151"/>
      <w:bookmarkStart w:id="58" w:name="_Toc516367021"/>
      <w:bookmarkStart w:id="59" w:name="_Toc515647767"/>
      <w:bookmarkStart w:id="60" w:name="_Toc7786"/>
      <w:bookmarkStart w:id="61" w:name="_Toc3553"/>
      <w:bookmarkStart w:id="62" w:name="_Toc13614"/>
      <w:r>
        <w:rPr>
          <w:rFonts w:hint="eastAsia" w:ascii="仿宋" w:hAnsi="仿宋" w:eastAsia="仿宋" w:cs="仿宋"/>
          <w:u w:val="none"/>
        </w:rPr>
        <w:t>8.</w:t>
      </w:r>
      <w:r>
        <w:rPr>
          <w:rFonts w:hint="eastAsia" w:ascii="仿宋" w:hAnsi="仿宋" w:eastAsia="仿宋" w:cs="仿宋"/>
          <w:u w:val="none"/>
        </w:rPr>
        <w:tab/>
      </w:r>
      <w:r>
        <w:rPr>
          <w:rFonts w:hint="eastAsia" w:ascii="仿宋" w:hAnsi="仿宋" w:eastAsia="仿宋" w:cs="仿宋"/>
          <w:u w:val="none"/>
        </w:rPr>
        <w:t>投标范围及投标文件中标准和计量单位的使用</w:t>
      </w:r>
      <w:bookmarkEnd w:id="57"/>
      <w:bookmarkEnd w:id="58"/>
      <w:bookmarkEnd w:id="59"/>
      <w:bookmarkEnd w:id="60"/>
      <w:bookmarkEnd w:id="61"/>
      <w:bookmarkEnd w:id="62"/>
    </w:p>
    <w:p>
      <w:pPr>
        <w:spacing w:line="240" w:lineRule="atLeast"/>
        <w:ind w:left="900" w:hanging="900" w:hangingChars="375"/>
        <w:rPr>
          <w:rFonts w:ascii="仿宋" w:hAnsi="仿宋" w:eastAsia="仿宋" w:cs="仿宋"/>
          <w:sz w:val="24"/>
        </w:rPr>
      </w:pPr>
      <w:r>
        <w:rPr>
          <w:rFonts w:hint="eastAsia" w:ascii="仿宋" w:hAnsi="仿宋" w:eastAsia="仿宋" w:cs="仿宋"/>
          <w:sz w:val="24"/>
        </w:rPr>
        <w:t>8.1</w:t>
      </w:r>
      <w:r>
        <w:rPr>
          <w:rFonts w:hint="eastAsia" w:ascii="仿宋" w:hAnsi="仿宋" w:eastAsia="仿宋" w:cs="仿宋"/>
          <w:sz w:val="24"/>
        </w:rPr>
        <w:tab/>
      </w:r>
      <w:r>
        <w:rPr>
          <w:rFonts w:hint="eastAsia" w:ascii="仿宋" w:hAnsi="仿宋" w:eastAsia="仿宋" w:cs="仿宋"/>
          <w:sz w:val="24"/>
        </w:rPr>
        <w:t>项目有分包的，投标人可对招标文件其中某一个或几个分包货物进行投标，除非在</w:t>
      </w:r>
      <w:r>
        <w:rPr>
          <w:rFonts w:hint="eastAsia" w:ascii="仿宋" w:hAnsi="仿宋" w:eastAsia="仿宋" w:cs="仿宋"/>
          <w:sz w:val="24"/>
          <w:u w:val="single"/>
        </w:rPr>
        <w:t>投标人须知资料表</w:t>
      </w:r>
      <w:r>
        <w:rPr>
          <w:rFonts w:hint="eastAsia" w:ascii="仿宋" w:hAnsi="仿宋" w:eastAsia="仿宋" w:cs="仿宋"/>
          <w:sz w:val="24"/>
        </w:rPr>
        <w:t>中另有规定。</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8.2     投标人应当对所投分包招标文件中“服务需求”所列的所有内容进行投标，如仅响应某一包中的部分内容，其该包投标将被认定为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8.3     无论招标文件第5章货物需求一览表及技术规格中是否要求，投标人所投货物均应符合国家强制性标准。</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8.4     除招标文件中有特殊要求外，投标文件中所使用的计量单位，应采用中华人民共和国法定计量单位。</w:t>
      </w:r>
    </w:p>
    <w:p>
      <w:pPr>
        <w:pStyle w:val="5"/>
        <w:tabs>
          <w:tab w:val="left" w:pos="900"/>
        </w:tabs>
        <w:spacing w:before="0" w:after="0" w:line="240" w:lineRule="atLeast"/>
        <w:ind w:left="0" w:leftChars="0" w:firstLine="0" w:firstLineChars="0"/>
        <w:rPr>
          <w:rFonts w:ascii="仿宋" w:hAnsi="仿宋" w:eastAsia="仿宋" w:cs="仿宋"/>
          <w:u w:val="none"/>
        </w:rPr>
      </w:pPr>
      <w:bookmarkStart w:id="63" w:name="_Toc516367022"/>
      <w:bookmarkStart w:id="64" w:name="_Ref467306195"/>
      <w:bookmarkStart w:id="65" w:name="_Ref467306676"/>
      <w:bookmarkStart w:id="66" w:name="_Toc515647768"/>
      <w:bookmarkStart w:id="67" w:name="_Toc520356152"/>
      <w:bookmarkStart w:id="68" w:name="_Toc28307"/>
      <w:bookmarkStart w:id="69" w:name="_Toc3878"/>
      <w:bookmarkStart w:id="70" w:name="_Toc10364"/>
      <w:r>
        <w:rPr>
          <w:rFonts w:hint="eastAsia" w:ascii="仿宋" w:hAnsi="仿宋" w:eastAsia="仿宋" w:cs="仿宋"/>
          <w:u w:val="none"/>
        </w:rPr>
        <w:t>9.投标文件</w:t>
      </w:r>
      <w:bookmarkEnd w:id="63"/>
      <w:bookmarkEnd w:id="64"/>
      <w:bookmarkEnd w:id="65"/>
      <w:r>
        <w:rPr>
          <w:rFonts w:hint="eastAsia" w:ascii="仿宋" w:hAnsi="仿宋" w:eastAsia="仿宋" w:cs="仿宋"/>
          <w:u w:val="none"/>
        </w:rPr>
        <w:t>构成</w:t>
      </w:r>
      <w:bookmarkEnd w:id="66"/>
      <w:bookmarkEnd w:id="67"/>
      <w:bookmarkEnd w:id="68"/>
      <w:bookmarkEnd w:id="69"/>
      <w:bookmarkEnd w:id="70"/>
    </w:p>
    <w:p>
      <w:pPr>
        <w:tabs>
          <w:tab w:val="left" w:pos="900"/>
          <w:tab w:val="left" w:pos="5580"/>
        </w:tabs>
        <w:spacing w:line="240" w:lineRule="atLeast"/>
        <w:ind w:left="960" w:hanging="960" w:hangingChars="400"/>
        <w:jc w:val="left"/>
        <w:rPr>
          <w:rFonts w:ascii="仿宋" w:hAnsi="仿宋" w:eastAsia="仿宋" w:cs="仿宋"/>
          <w:b/>
          <w:bCs/>
          <w:iCs/>
          <w:sz w:val="24"/>
          <w:u w:val="single"/>
        </w:rPr>
      </w:pPr>
      <w:bookmarkStart w:id="71" w:name="_Ref467052588"/>
      <w:r>
        <w:rPr>
          <w:rFonts w:hint="eastAsia" w:ascii="仿宋" w:hAnsi="仿宋" w:eastAsia="仿宋" w:cs="仿宋"/>
          <w:sz w:val="24"/>
        </w:rPr>
        <w:t xml:space="preserve">9.1    </w:t>
      </w:r>
      <w:r>
        <w:rPr>
          <w:rFonts w:hint="eastAsia" w:ascii="仿宋" w:hAnsi="仿宋" w:eastAsia="仿宋" w:cs="仿宋"/>
          <w:b/>
          <w:bCs/>
          <w:iCs/>
          <w:sz w:val="24"/>
          <w:u w:val="single"/>
        </w:rPr>
        <w:t>投标人应完整地按招标文件提供的投标文件格式及要求</w:t>
      </w:r>
      <w:r>
        <w:rPr>
          <w:rFonts w:hint="eastAsia" w:ascii="仿宋" w:hAnsi="仿宋" w:eastAsia="仿宋" w:cs="仿宋"/>
          <w:b/>
          <w:bCs/>
          <w:iCs/>
          <w:sz w:val="24"/>
          <w:u w:val="single"/>
          <w:lang w:eastAsia="zh-CN"/>
        </w:rPr>
        <w:t>编</w:t>
      </w:r>
      <w:r>
        <w:rPr>
          <w:rFonts w:hint="eastAsia" w:ascii="仿宋" w:hAnsi="仿宋" w:eastAsia="仿宋" w:cs="仿宋"/>
          <w:b/>
          <w:bCs/>
          <w:iCs/>
          <w:sz w:val="24"/>
          <w:u w:val="single"/>
        </w:rPr>
        <w:t>写投标文件，投标文件应包括“开标一览表及资格证明文件”和“商务及技术文件”两部分。两部分装订成册，密封递交。投标人应承担封装失误产生的任何后果。</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9.2    上述文件应按照招标文件规定的格式填写、签署和盖章。</w:t>
      </w:r>
    </w:p>
    <w:bookmarkEnd w:id="71"/>
    <w:p>
      <w:pPr>
        <w:pStyle w:val="5"/>
        <w:tabs>
          <w:tab w:val="left" w:pos="900"/>
        </w:tabs>
        <w:spacing w:before="0" w:after="0" w:line="240" w:lineRule="atLeast"/>
        <w:ind w:left="0" w:leftChars="0" w:firstLine="0" w:firstLineChars="0"/>
        <w:rPr>
          <w:rFonts w:ascii="仿宋" w:hAnsi="仿宋" w:eastAsia="仿宋" w:cs="仿宋"/>
          <w:u w:val="none"/>
        </w:rPr>
      </w:pPr>
      <w:bookmarkStart w:id="72" w:name="_Toc516367023"/>
      <w:bookmarkStart w:id="73" w:name="_Toc520356153"/>
      <w:bookmarkStart w:id="74" w:name="_Toc10379"/>
      <w:bookmarkStart w:id="75" w:name="_Toc4601"/>
      <w:bookmarkStart w:id="76" w:name="_Toc4837"/>
      <w:bookmarkStart w:id="77" w:name="_Toc515647769"/>
      <w:r>
        <w:rPr>
          <w:rFonts w:hint="eastAsia" w:ascii="仿宋" w:hAnsi="仿宋" w:eastAsia="仿宋" w:cs="仿宋"/>
          <w:u w:val="none"/>
        </w:rPr>
        <w:t>10.</w:t>
      </w:r>
      <w:r>
        <w:rPr>
          <w:rFonts w:hint="eastAsia" w:ascii="仿宋" w:hAnsi="仿宋" w:eastAsia="仿宋" w:cs="仿宋"/>
          <w:u w:val="none"/>
        </w:rPr>
        <w:tab/>
      </w:r>
      <w:r>
        <w:rPr>
          <w:rFonts w:hint="eastAsia" w:ascii="仿宋" w:hAnsi="仿宋" w:eastAsia="仿宋" w:cs="仿宋"/>
          <w:u w:val="none"/>
        </w:rPr>
        <w:t>证明投标标的的合格性和符合招标文件规定的技术文件</w:t>
      </w:r>
      <w:bookmarkEnd w:id="72"/>
      <w:bookmarkEnd w:id="73"/>
      <w:bookmarkEnd w:id="74"/>
      <w:bookmarkEnd w:id="75"/>
      <w:bookmarkEnd w:id="76"/>
      <w:bookmarkEnd w:id="77"/>
    </w:p>
    <w:p>
      <w:pPr>
        <w:spacing w:line="240" w:lineRule="atLeast"/>
        <w:ind w:left="900" w:hanging="900" w:hangingChars="375"/>
        <w:rPr>
          <w:rFonts w:ascii="仿宋" w:hAnsi="仿宋" w:eastAsia="仿宋" w:cs="仿宋"/>
          <w:sz w:val="24"/>
        </w:rPr>
      </w:pPr>
      <w:r>
        <w:rPr>
          <w:rFonts w:hint="eastAsia" w:ascii="仿宋" w:hAnsi="仿宋" w:eastAsia="仿宋" w:cs="仿宋"/>
          <w:sz w:val="24"/>
        </w:rPr>
        <w:t>10.1</w:t>
      </w:r>
      <w:r>
        <w:rPr>
          <w:rFonts w:hint="eastAsia" w:ascii="仿宋" w:hAnsi="仿宋" w:eastAsia="仿宋" w:cs="仿宋"/>
          <w:sz w:val="24"/>
        </w:rPr>
        <w:tab/>
      </w:r>
      <w:r>
        <w:rPr>
          <w:rFonts w:hint="eastAsia" w:ascii="仿宋" w:hAnsi="仿宋" w:eastAsia="仿宋" w:cs="仿宋"/>
          <w:sz w:val="24"/>
        </w:rPr>
        <w:t>投标人应提交证明文件，证明其投标内容符合招标文件规定。该证明文件是投标文件的一部分。</w:t>
      </w:r>
    </w:p>
    <w:p>
      <w:pPr>
        <w:spacing w:line="240" w:lineRule="atLeast"/>
        <w:ind w:left="900" w:hanging="900" w:hangingChars="375"/>
        <w:rPr>
          <w:rFonts w:hint="eastAsia" w:ascii="仿宋" w:hAnsi="仿宋" w:eastAsia="仿宋" w:cs="仿宋"/>
          <w:sz w:val="24"/>
          <w:lang w:eastAsia="zh-CN"/>
        </w:rPr>
      </w:pPr>
      <w:bookmarkStart w:id="78" w:name="_Ref467306244"/>
      <w:r>
        <w:rPr>
          <w:rFonts w:hint="eastAsia" w:ascii="仿宋" w:hAnsi="仿宋" w:eastAsia="仿宋" w:cs="仿宋"/>
          <w:sz w:val="24"/>
        </w:rPr>
        <w:t>10.2</w:t>
      </w:r>
      <w:r>
        <w:rPr>
          <w:rFonts w:hint="eastAsia" w:ascii="仿宋" w:hAnsi="仿宋" w:eastAsia="仿宋" w:cs="仿宋"/>
          <w:sz w:val="24"/>
        </w:rPr>
        <w:tab/>
      </w:r>
      <w:r>
        <w:rPr>
          <w:rFonts w:hint="eastAsia" w:ascii="仿宋" w:hAnsi="仿宋" w:eastAsia="仿宋" w:cs="仿宋"/>
          <w:sz w:val="24"/>
        </w:rPr>
        <w:t>上款所述的证明文件，可以是文字资料、图纸和数据</w:t>
      </w:r>
      <w:bookmarkEnd w:id="78"/>
      <w:r>
        <w:rPr>
          <w:rFonts w:hint="eastAsia" w:ascii="仿宋" w:hAnsi="仿宋" w:eastAsia="仿宋" w:cs="仿宋"/>
          <w:sz w:val="24"/>
          <w:lang w:eastAsia="zh-CN"/>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10.2.1</w:t>
      </w:r>
      <w:r>
        <w:rPr>
          <w:rFonts w:hint="eastAsia" w:ascii="仿宋" w:hAnsi="仿宋" w:eastAsia="仿宋" w:cs="仿宋"/>
          <w:sz w:val="24"/>
        </w:rPr>
        <w:tab/>
      </w:r>
      <w:r>
        <w:rPr>
          <w:rFonts w:hint="eastAsia" w:ascii="仿宋" w:hAnsi="仿宋" w:eastAsia="仿宋" w:cs="仿宋"/>
          <w:sz w:val="24"/>
        </w:rPr>
        <w:t>货物主要技术指标和性能的详细说明；</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10.2.2</w:t>
      </w:r>
      <w:r>
        <w:rPr>
          <w:rFonts w:hint="eastAsia" w:ascii="仿宋" w:hAnsi="仿宋" w:eastAsia="仿宋" w:cs="仿宋"/>
          <w:sz w:val="24"/>
        </w:rPr>
        <w:tab/>
      </w:r>
      <w:r>
        <w:rPr>
          <w:rFonts w:hint="eastAsia" w:ascii="仿宋" w:hAnsi="仿宋" w:eastAsia="仿宋" w:cs="仿宋"/>
          <w:sz w:val="24"/>
        </w:rPr>
        <w:t>货物从买方开始使用至招标文件规定的保质期内正常、连续地使用所必须的备件和专用工具清单，包括备件和专用工具的货源及现行价格；</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10.2.3</w:t>
      </w:r>
      <w:r>
        <w:rPr>
          <w:rFonts w:hint="eastAsia" w:ascii="仿宋" w:hAnsi="仿宋" w:eastAsia="仿宋" w:cs="仿宋"/>
          <w:sz w:val="24"/>
        </w:rPr>
        <w:tab/>
      </w:r>
      <w:r>
        <w:rPr>
          <w:rFonts w:hint="eastAsia" w:ascii="仿宋" w:hAnsi="仿宋" w:eastAsia="仿宋" w:cs="仿宋"/>
          <w:sz w:val="24"/>
        </w:rPr>
        <w:t>对照招标文件技术规格，逐条说明所提供货物及伴随的工程和服务已对招标文件的技术规格做出了实质性的响应，或申明与技术规格条文的偏差和例外。</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10.3</w:t>
      </w:r>
      <w:r>
        <w:rPr>
          <w:rFonts w:hint="eastAsia" w:ascii="仿宋" w:hAnsi="仿宋" w:eastAsia="仿宋" w:cs="仿宋"/>
          <w:sz w:val="24"/>
        </w:rPr>
        <w:tab/>
      </w:r>
      <w:r>
        <w:rPr>
          <w:rFonts w:hint="eastAsia" w:ascii="仿宋" w:hAnsi="仿宋" w:eastAsia="仿宋" w:cs="仿宋"/>
          <w:b/>
          <w:bCs/>
          <w:sz w:val="24"/>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pPr>
        <w:pStyle w:val="5"/>
        <w:spacing w:before="0" w:after="0" w:line="240" w:lineRule="atLeast"/>
        <w:ind w:left="0" w:leftChars="0" w:firstLine="0" w:firstLineChars="0"/>
        <w:rPr>
          <w:rFonts w:ascii="仿宋" w:hAnsi="仿宋" w:eastAsia="仿宋" w:cs="仿宋"/>
          <w:u w:val="none"/>
        </w:rPr>
      </w:pPr>
      <w:bookmarkStart w:id="79" w:name="_Toc2248"/>
      <w:bookmarkStart w:id="80" w:name="_Toc23231"/>
      <w:bookmarkStart w:id="81" w:name="_Toc1895"/>
      <w:bookmarkStart w:id="82" w:name="_Toc520356155"/>
      <w:bookmarkStart w:id="83" w:name="_Toc515647770"/>
      <w:r>
        <w:rPr>
          <w:rFonts w:hint="eastAsia" w:ascii="仿宋" w:hAnsi="仿宋" w:eastAsia="仿宋" w:cs="仿宋"/>
          <w:u w:val="none"/>
        </w:rPr>
        <w:t>11.投标报价</w:t>
      </w:r>
      <w:bookmarkEnd w:id="79"/>
      <w:bookmarkEnd w:id="80"/>
      <w:bookmarkEnd w:id="81"/>
      <w:bookmarkEnd w:id="82"/>
      <w:bookmarkEnd w:id="83"/>
    </w:p>
    <w:p>
      <w:pPr>
        <w:spacing w:line="240" w:lineRule="atLeast"/>
        <w:ind w:left="900" w:hanging="900" w:hangingChars="375"/>
        <w:rPr>
          <w:rFonts w:ascii="仿宋" w:hAnsi="仿宋" w:eastAsia="仿宋" w:cs="仿宋"/>
          <w:sz w:val="24"/>
        </w:rPr>
      </w:pPr>
      <w:r>
        <w:rPr>
          <w:rFonts w:hint="eastAsia" w:ascii="仿宋" w:hAnsi="仿宋" w:eastAsia="仿宋" w:cs="仿宋"/>
          <w:sz w:val="24"/>
        </w:rPr>
        <w:t>11.1</w:t>
      </w:r>
      <w:r>
        <w:rPr>
          <w:rFonts w:hint="eastAsia" w:ascii="仿宋" w:hAnsi="仿宋" w:eastAsia="仿宋" w:cs="仿宋"/>
          <w:sz w:val="24"/>
        </w:rPr>
        <w:tab/>
      </w:r>
      <w:r>
        <w:rPr>
          <w:rFonts w:hint="eastAsia" w:ascii="仿宋" w:hAnsi="仿宋" w:eastAsia="仿宋" w:cs="仿宋"/>
          <w:sz w:val="24"/>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11.2</w:t>
      </w:r>
      <w:r>
        <w:rPr>
          <w:rFonts w:hint="eastAsia" w:ascii="仿宋" w:hAnsi="仿宋" w:eastAsia="仿宋" w:cs="仿宋"/>
          <w:sz w:val="24"/>
        </w:rPr>
        <w:tab/>
      </w:r>
      <w:r>
        <w:rPr>
          <w:rFonts w:hint="eastAsia" w:ascii="仿宋" w:hAnsi="仿宋" w:eastAsia="仿宋" w:cs="仿宋"/>
          <w:sz w:val="24"/>
        </w:rPr>
        <w:t>投标人应在投标分项报价表上标明投标货物及相关服务的单价（如适用）和总价，并由法定代表人或其授权代表签署。</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11.3</w:t>
      </w:r>
      <w:r>
        <w:rPr>
          <w:rFonts w:hint="eastAsia" w:ascii="仿宋" w:hAnsi="仿宋" w:eastAsia="仿宋" w:cs="仿宋"/>
          <w:sz w:val="24"/>
        </w:rPr>
        <w:tab/>
      </w:r>
      <w:r>
        <w:rPr>
          <w:rFonts w:hint="eastAsia" w:ascii="仿宋" w:hAnsi="仿宋" w:eastAsia="仿宋" w:cs="仿宋"/>
          <w:sz w:val="24"/>
        </w:rPr>
        <w:t>投标分项报价表上的价格应按下列方式填写：</w:t>
      </w:r>
    </w:p>
    <w:p>
      <w:pPr>
        <w:spacing w:line="240" w:lineRule="atLeast"/>
        <w:ind w:left="900" w:hanging="900" w:hangingChars="375"/>
        <w:rPr>
          <w:rFonts w:ascii="仿宋" w:hAnsi="仿宋" w:eastAsia="仿宋" w:cs="仿宋"/>
          <w:color w:val="FF0000"/>
          <w:sz w:val="24"/>
        </w:rPr>
      </w:pPr>
      <w:r>
        <w:rPr>
          <w:rFonts w:hint="eastAsia" w:ascii="仿宋" w:hAnsi="仿宋" w:eastAsia="仿宋" w:cs="仿宋"/>
          <w:sz w:val="24"/>
        </w:rPr>
        <w:t>11.3.1  投标货物（包括备品备件、专用工具等）的出厂价（包括已在中国国内的进口货物完税后的仓库交货价、展室交货价或货架交货价），投标货物安装、调试、检验、技术服务和培训等费用；</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11.3.2  货物运至最终目的地的运输费和保险费用。</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11.4</w:t>
      </w:r>
      <w:r>
        <w:rPr>
          <w:rFonts w:hint="eastAsia" w:ascii="仿宋" w:hAnsi="仿宋" w:eastAsia="仿宋" w:cs="仿宋"/>
          <w:sz w:val="24"/>
        </w:rPr>
        <w:tab/>
      </w:r>
      <w:r>
        <w:rPr>
          <w:rFonts w:hint="eastAsia" w:ascii="仿宋" w:hAnsi="仿宋" w:eastAsia="仿宋" w:cs="仿宋"/>
          <w:sz w:val="24"/>
        </w:rPr>
        <w:t>投标人所报的各分项投标单价在合同履行过程中是固定不变的，不得以任何理由予以变更。任何包含价格调整要求的投标，其投标将被认定为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11.5</w:t>
      </w:r>
      <w:r>
        <w:rPr>
          <w:rFonts w:hint="eastAsia" w:ascii="仿宋" w:hAnsi="仿宋" w:eastAsia="仿宋" w:cs="仿宋"/>
          <w:sz w:val="24"/>
        </w:rPr>
        <w:tab/>
      </w:r>
      <w:r>
        <w:rPr>
          <w:rFonts w:hint="eastAsia" w:ascii="仿宋" w:hAnsi="仿宋" w:eastAsia="仿宋" w:cs="仿宋"/>
          <w:sz w:val="24"/>
        </w:rPr>
        <w:t>每种货物只能有一个投标报价。采购人不接受具有附加条件的报价。</w:t>
      </w:r>
    </w:p>
    <w:p>
      <w:pPr>
        <w:pStyle w:val="5"/>
        <w:spacing w:before="0" w:after="0" w:line="240" w:lineRule="atLeast"/>
        <w:ind w:left="0" w:leftChars="0" w:firstLine="0" w:firstLineChars="0"/>
        <w:rPr>
          <w:rFonts w:ascii="仿宋" w:hAnsi="仿宋" w:eastAsia="仿宋" w:cs="仿宋"/>
          <w:u w:val="none"/>
        </w:rPr>
      </w:pPr>
      <w:bookmarkStart w:id="84" w:name="_Toc515647771"/>
      <w:bookmarkStart w:id="85" w:name="_Toc520356156"/>
      <w:bookmarkStart w:id="86" w:name="_Ref467306513"/>
      <w:bookmarkStart w:id="87" w:name="_Toc11514"/>
      <w:bookmarkStart w:id="88" w:name="_Toc19601"/>
      <w:bookmarkStart w:id="89" w:name="_Toc17788"/>
      <w:bookmarkStart w:id="90" w:name="_Toc520356165"/>
      <w:bookmarkStart w:id="91" w:name="_Toc21372"/>
      <w:bookmarkStart w:id="92" w:name="_Toc19296"/>
      <w:bookmarkStart w:id="93" w:name="_Toc515647780"/>
      <w:r>
        <w:rPr>
          <w:rFonts w:hint="eastAsia" w:ascii="仿宋" w:hAnsi="仿宋" w:eastAsia="仿宋" w:cs="仿宋"/>
          <w:u w:val="none"/>
        </w:rPr>
        <w:t>12.投标保证金</w:t>
      </w:r>
      <w:bookmarkEnd w:id="84"/>
      <w:bookmarkEnd w:id="85"/>
      <w:bookmarkEnd w:id="86"/>
      <w:bookmarkEnd w:id="87"/>
      <w:bookmarkEnd w:id="88"/>
      <w:bookmarkEnd w:id="89"/>
    </w:p>
    <w:p>
      <w:pPr>
        <w:spacing w:line="240" w:lineRule="atLeast"/>
        <w:ind w:left="900" w:hanging="900" w:hangingChars="375"/>
        <w:rPr>
          <w:rFonts w:ascii="仿宋" w:hAnsi="仿宋" w:eastAsia="仿宋" w:cs="仿宋"/>
          <w:sz w:val="24"/>
        </w:rPr>
      </w:pPr>
      <w:bookmarkStart w:id="94" w:name="_Ref467306302"/>
      <w:r>
        <w:rPr>
          <w:rFonts w:hint="eastAsia" w:ascii="仿宋" w:hAnsi="仿宋" w:eastAsia="仿宋" w:cs="仿宋"/>
          <w:sz w:val="24"/>
        </w:rPr>
        <w:t>12.1</w:t>
      </w:r>
      <w:r>
        <w:rPr>
          <w:rFonts w:hint="eastAsia" w:ascii="仿宋" w:hAnsi="仿宋" w:eastAsia="仿宋" w:cs="仿宋"/>
          <w:sz w:val="24"/>
        </w:rPr>
        <w:tab/>
      </w:r>
      <w:r>
        <w:rPr>
          <w:rFonts w:hint="eastAsia" w:ascii="仿宋" w:hAnsi="仿宋" w:eastAsia="仿宋" w:cs="仿宋"/>
          <w:sz w:val="24"/>
        </w:rPr>
        <w:t>投标人应提交</w:t>
      </w:r>
      <w:r>
        <w:rPr>
          <w:rFonts w:hint="eastAsia" w:ascii="仿宋" w:hAnsi="仿宋" w:eastAsia="仿宋" w:cs="仿宋"/>
          <w:sz w:val="24"/>
          <w:u w:val="single"/>
        </w:rPr>
        <w:t>投标人须知资料表</w:t>
      </w:r>
      <w:r>
        <w:rPr>
          <w:rFonts w:hint="eastAsia" w:ascii="仿宋" w:hAnsi="仿宋" w:eastAsia="仿宋" w:cs="仿宋"/>
          <w:sz w:val="24"/>
        </w:rPr>
        <w:t>中规定的投标保证金</w:t>
      </w:r>
      <w:bookmarkEnd w:id="94"/>
      <w:r>
        <w:rPr>
          <w:rFonts w:hint="eastAsia" w:ascii="仿宋" w:hAnsi="仿宋" w:eastAsia="仿宋" w:cs="仿宋"/>
          <w:sz w:val="24"/>
        </w:rPr>
        <w:t>，并作为其投标的一部分。</w:t>
      </w:r>
    </w:p>
    <w:p>
      <w:pPr>
        <w:spacing w:line="240" w:lineRule="atLeast"/>
        <w:ind w:left="900" w:hanging="900" w:hangingChars="375"/>
        <w:rPr>
          <w:rFonts w:ascii="仿宋" w:hAnsi="仿宋" w:eastAsia="仿宋" w:cs="仿宋"/>
          <w:b/>
          <w:bCs/>
          <w:sz w:val="24"/>
        </w:rPr>
      </w:pPr>
      <w:r>
        <w:rPr>
          <w:rFonts w:hint="eastAsia" w:ascii="仿宋" w:hAnsi="仿宋" w:eastAsia="仿宋" w:cs="仿宋"/>
          <w:sz w:val="24"/>
        </w:rPr>
        <w:t>12.2</w:t>
      </w:r>
      <w:r>
        <w:rPr>
          <w:rFonts w:hint="eastAsia" w:ascii="仿宋" w:hAnsi="仿宋" w:eastAsia="仿宋" w:cs="仿宋"/>
          <w:sz w:val="24"/>
        </w:rPr>
        <w:tab/>
      </w:r>
      <w:r>
        <w:rPr>
          <w:rFonts w:hint="eastAsia" w:ascii="仿宋" w:hAnsi="仿宋" w:eastAsia="仿宋" w:cs="仿宋"/>
          <w:b/>
          <w:bCs/>
          <w:sz w:val="24"/>
        </w:rPr>
        <w:t>投标人存在下列情形的，投标保证金不予退还：</w:t>
      </w:r>
    </w:p>
    <w:p>
      <w:pPr>
        <w:pStyle w:val="15"/>
        <w:tabs>
          <w:tab w:val="left" w:pos="2240"/>
        </w:tabs>
        <w:spacing w:line="240" w:lineRule="atLeast"/>
        <w:ind w:left="1079" w:leftChars="371" w:hanging="300" w:hangingChars="125"/>
        <w:rPr>
          <w:rFonts w:ascii="仿宋" w:hAnsi="仿宋" w:eastAsia="仿宋" w:cs="仿宋"/>
          <w:b/>
          <w:bCs/>
          <w:sz w:val="24"/>
        </w:rPr>
      </w:pPr>
      <w:r>
        <w:rPr>
          <w:rFonts w:hint="eastAsia" w:ascii="仿宋" w:hAnsi="仿宋" w:eastAsia="仿宋" w:cs="仿宋"/>
          <w:b/>
          <w:bCs/>
          <w:sz w:val="24"/>
        </w:rPr>
        <w:t>（1）在投标有效期内，撤销投标的；</w:t>
      </w:r>
    </w:p>
    <w:p>
      <w:pPr>
        <w:pStyle w:val="15"/>
        <w:tabs>
          <w:tab w:val="left" w:pos="2240"/>
        </w:tabs>
        <w:spacing w:line="240" w:lineRule="atLeast"/>
        <w:ind w:left="1079" w:leftChars="371" w:hanging="300" w:hangingChars="125"/>
        <w:rPr>
          <w:rFonts w:ascii="仿宋" w:hAnsi="仿宋" w:eastAsia="仿宋" w:cs="仿宋"/>
          <w:b/>
          <w:bCs/>
          <w:sz w:val="24"/>
        </w:rPr>
      </w:pPr>
      <w:r>
        <w:rPr>
          <w:rFonts w:hint="eastAsia" w:ascii="仿宋" w:hAnsi="仿宋" w:eastAsia="仿宋" w:cs="仿宋"/>
          <w:b/>
          <w:bCs/>
          <w:sz w:val="24"/>
        </w:rPr>
        <w:t>（2）中标后不按本须知第30条的规定与采购人签订合同的；</w:t>
      </w:r>
    </w:p>
    <w:p>
      <w:pPr>
        <w:pStyle w:val="15"/>
        <w:tabs>
          <w:tab w:val="left" w:pos="2240"/>
        </w:tabs>
        <w:spacing w:line="240" w:lineRule="atLeast"/>
        <w:ind w:left="1079" w:leftChars="371" w:hanging="300" w:hangingChars="125"/>
        <w:rPr>
          <w:rFonts w:ascii="仿宋" w:hAnsi="仿宋" w:eastAsia="仿宋" w:cs="仿宋"/>
          <w:b/>
          <w:bCs/>
          <w:sz w:val="24"/>
        </w:rPr>
      </w:pPr>
      <w:r>
        <w:rPr>
          <w:rFonts w:hint="eastAsia" w:ascii="仿宋" w:hAnsi="仿宋" w:eastAsia="仿宋" w:cs="仿宋"/>
          <w:b/>
          <w:bCs/>
          <w:sz w:val="24"/>
        </w:rPr>
        <w:t>（3）中标后不按本须知第31条的规定提交履约保证金的；</w:t>
      </w:r>
    </w:p>
    <w:p>
      <w:pPr>
        <w:pStyle w:val="15"/>
        <w:tabs>
          <w:tab w:val="left" w:pos="2240"/>
        </w:tabs>
        <w:spacing w:line="240" w:lineRule="atLeast"/>
        <w:ind w:left="1079" w:leftChars="371" w:hanging="300" w:hangingChars="125"/>
        <w:rPr>
          <w:rFonts w:ascii="仿宋" w:hAnsi="仿宋" w:eastAsia="仿宋" w:cs="仿宋"/>
          <w:b/>
          <w:bCs/>
          <w:sz w:val="24"/>
        </w:rPr>
      </w:pPr>
      <w:r>
        <w:rPr>
          <w:rFonts w:hint="eastAsia" w:ascii="仿宋" w:hAnsi="仿宋" w:eastAsia="仿宋" w:cs="仿宋"/>
          <w:b/>
          <w:bCs/>
          <w:sz w:val="24"/>
        </w:rPr>
        <w:t>（4）中标后不按本须知第32条的规定缴纳中标服务费的；</w:t>
      </w:r>
    </w:p>
    <w:p>
      <w:pPr>
        <w:pStyle w:val="15"/>
        <w:tabs>
          <w:tab w:val="left" w:pos="2240"/>
        </w:tabs>
        <w:spacing w:line="240" w:lineRule="atLeast"/>
        <w:ind w:left="1079" w:leftChars="371" w:hanging="300" w:hangingChars="125"/>
        <w:rPr>
          <w:rFonts w:ascii="仿宋" w:hAnsi="仿宋" w:eastAsia="仿宋" w:cs="仿宋"/>
          <w:b/>
          <w:bCs/>
          <w:sz w:val="24"/>
        </w:rPr>
      </w:pPr>
      <w:r>
        <w:rPr>
          <w:rFonts w:hint="eastAsia" w:ascii="仿宋" w:hAnsi="仿宋" w:eastAsia="仿宋" w:cs="仿宋"/>
          <w:b/>
          <w:bCs/>
          <w:sz w:val="24"/>
        </w:rPr>
        <w:t>（5）存在其他违法违规行为的。</w:t>
      </w:r>
    </w:p>
    <w:p>
      <w:pPr>
        <w:spacing w:line="240" w:lineRule="atLeast"/>
        <w:ind w:left="900" w:hanging="900" w:hangingChars="375"/>
        <w:rPr>
          <w:rFonts w:ascii="仿宋" w:hAnsi="仿宋" w:eastAsia="仿宋" w:cs="仿宋"/>
          <w:sz w:val="24"/>
        </w:rPr>
      </w:pPr>
      <w:bookmarkStart w:id="95" w:name="_Ref467306336"/>
      <w:r>
        <w:rPr>
          <w:rFonts w:hint="eastAsia" w:ascii="仿宋" w:hAnsi="仿宋" w:eastAsia="仿宋" w:cs="仿宋"/>
          <w:sz w:val="24"/>
        </w:rPr>
        <w:t>12.3</w:t>
      </w:r>
      <w:r>
        <w:rPr>
          <w:rFonts w:hint="eastAsia" w:ascii="仿宋" w:hAnsi="仿宋" w:eastAsia="仿宋" w:cs="仿宋"/>
          <w:sz w:val="24"/>
        </w:rPr>
        <w:tab/>
      </w:r>
      <w:bookmarkEnd w:id="95"/>
      <w:r>
        <w:rPr>
          <w:rFonts w:hint="eastAsia" w:ascii="仿宋" w:hAnsi="仿宋" w:eastAsia="仿宋" w:cs="仿宋"/>
          <w:sz w:val="24"/>
        </w:rPr>
        <w:t>政府采购信用担保试点范围内的项目，接受符合财政部门规定的政府采购投标担保函原件。</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12.4</w:t>
      </w:r>
      <w:r>
        <w:rPr>
          <w:rFonts w:hint="eastAsia" w:ascii="仿宋" w:hAnsi="仿宋" w:eastAsia="仿宋" w:cs="仿宋"/>
          <w:sz w:val="24"/>
        </w:rPr>
        <w:tab/>
      </w:r>
      <w:r>
        <w:rPr>
          <w:rFonts w:hint="eastAsia" w:ascii="仿宋" w:hAnsi="仿宋" w:eastAsia="仿宋" w:cs="仿宋"/>
          <w:sz w:val="24"/>
        </w:rPr>
        <w:t>投标人未按本须知第12.1和12.3条规定提交投标保证金的，其投标将被认定为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rPr>
          <w:rFonts w:ascii="仿宋" w:hAnsi="仿宋" w:eastAsia="仿宋" w:cs="仿宋"/>
          <w:sz w:val="24"/>
        </w:rPr>
      </w:pPr>
      <w:r>
        <w:rPr>
          <w:rFonts w:hint="eastAsia" w:ascii="仿宋" w:hAnsi="仿宋" w:eastAsia="仿宋" w:cs="仿宋"/>
          <w:sz w:val="24"/>
        </w:rPr>
        <w:t>12.4.1  采用电汇形式的，一般可以实时入账。</w:t>
      </w:r>
    </w:p>
    <w:p>
      <w:pPr>
        <w:spacing w:line="240" w:lineRule="atLeast"/>
        <w:ind w:left="960" w:hanging="960" w:hangingChars="400"/>
        <w:jc w:val="left"/>
        <w:rPr>
          <w:rFonts w:ascii="仿宋" w:hAnsi="仿宋" w:eastAsia="仿宋" w:cs="仿宋"/>
          <w:sz w:val="24"/>
        </w:rPr>
      </w:pPr>
      <w:r>
        <w:rPr>
          <w:rFonts w:hint="eastAsia" w:ascii="仿宋" w:hAnsi="仿宋" w:eastAsia="仿宋" w:cs="仿宋"/>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12.5   联合体投标的，可以由联合体中的一方或者共同提交投标保证金。以一方名义提交投标保证金的，对联合体各方均具有约束力。</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12.6</w:t>
      </w:r>
      <w:r>
        <w:rPr>
          <w:rFonts w:hint="eastAsia" w:ascii="仿宋" w:hAnsi="仿宋" w:eastAsia="仿宋" w:cs="仿宋"/>
          <w:sz w:val="24"/>
        </w:rPr>
        <w:tab/>
      </w:r>
      <w:r>
        <w:rPr>
          <w:rFonts w:hint="eastAsia" w:ascii="仿宋" w:hAnsi="仿宋" w:eastAsia="仿宋" w:cs="仿宋"/>
          <w:sz w:val="24"/>
        </w:rPr>
        <w:t>投标保证金的退还</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12.6.1  中标人应在与采购人签订合同之日起5个工作日内，及时联系保证金收受机构办理投标保证金无息退还手续。</w:t>
      </w:r>
    </w:p>
    <w:p>
      <w:pPr>
        <w:spacing w:line="240" w:lineRule="atLeast"/>
        <w:ind w:left="960" w:hanging="960" w:hangingChars="400"/>
        <w:rPr>
          <w:rFonts w:ascii="仿宋" w:hAnsi="仿宋" w:eastAsia="仿宋" w:cs="仿宋"/>
          <w:sz w:val="24"/>
        </w:rPr>
      </w:pPr>
      <w:r>
        <w:rPr>
          <w:rFonts w:hint="eastAsia" w:ascii="仿宋" w:hAnsi="仿宋" w:eastAsia="仿宋" w:cs="仿宋"/>
          <w:sz w:val="24"/>
        </w:rPr>
        <w:t>12.6.2  未中标投标人的投标保证金将在中标通知书发出之日暨中标结果公告公布之日起5个工作日内无息退还。投标人应及时联系保证金收受机构办理退还投标保证金手续。</w:t>
      </w:r>
    </w:p>
    <w:p>
      <w:pPr>
        <w:spacing w:line="240" w:lineRule="atLeast"/>
        <w:rPr>
          <w:rFonts w:ascii="仿宋" w:hAnsi="仿宋" w:eastAsia="仿宋" w:cs="仿宋"/>
          <w:sz w:val="24"/>
        </w:rPr>
      </w:pPr>
      <w:r>
        <w:rPr>
          <w:rFonts w:hint="eastAsia" w:ascii="仿宋" w:hAnsi="仿宋" w:eastAsia="仿宋" w:cs="仿宋"/>
          <w:sz w:val="24"/>
        </w:rPr>
        <w:t>12.6.3  政府采购投标担保函不予退回。</w:t>
      </w:r>
    </w:p>
    <w:p>
      <w:pPr>
        <w:spacing w:line="240" w:lineRule="atLeast"/>
        <w:ind w:left="960" w:hanging="960" w:hangingChars="400"/>
        <w:rPr>
          <w:rFonts w:ascii="仿宋" w:hAnsi="仿宋" w:eastAsia="仿宋" w:cs="仿宋"/>
          <w:sz w:val="24"/>
        </w:rPr>
      </w:pPr>
      <w:r>
        <w:rPr>
          <w:rFonts w:hint="eastAsia" w:ascii="仿宋" w:hAnsi="仿宋" w:eastAsia="仿宋" w:cs="仿宋"/>
          <w:sz w:val="24"/>
        </w:rPr>
        <w:t>12.7    因投标人自身原因导致无法及时退还的，采购人或采购代理机构将不承担相应责任。</w:t>
      </w:r>
    </w:p>
    <w:p>
      <w:pPr>
        <w:pStyle w:val="5"/>
        <w:spacing w:before="0" w:after="0" w:line="240" w:lineRule="atLeast"/>
        <w:ind w:left="0" w:leftChars="0" w:firstLine="0" w:firstLineChars="0"/>
        <w:rPr>
          <w:rFonts w:ascii="仿宋" w:hAnsi="仿宋" w:eastAsia="仿宋" w:cs="仿宋"/>
          <w:u w:val="none"/>
        </w:rPr>
      </w:pPr>
      <w:bookmarkStart w:id="96" w:name="_Toc520356157"/>
      <w:bookmarkStart w:id="97" w:name="_Toc28466"/>
      <w:bookmarkStart w:id="98" w:name="_Toc23590"/>
      <w:bookmarkStart w:id="99" w:name="_Toc515647772"/>
      <w:bookmarkStart w:id="100" w:name="_Toc32569"/>
      <w:r>
        <w:rPr>
          <w:rFonts w:hint="eastAsia" w:ascii="仿宋" w:hAnsi="仿宋" w:eastAsia="仿宋" w:cs="仿宋"/>
          <w:u w:val="none"/>
        </w:rPr>
        <w:t>13.投标有效期</w:t>
      </w:r>
      <w:bookmarkEnd w:id="96"/>
      <w:bookmarkEnd w:id="97"/>
      <w:bookmarkEnd w:id="98"/>
      <w:bookmarkEnd w:id="99"/>
      <w:bookmarkEnd w:id="100"/>
    </w:p>
    <w:p>
      <w:pPr>
        <w:spacing w:line="240" w:lineRule="atLeast"/>
        <w:ind w:left="900" w:hanging="900" w:hangingChars="375"/>
        <w:rPr>
          <w:rFonts w:ascii="仿宋" w:hAnsi="仿宋" w:eastAsia="仿宋" w:cs="仿宋"/>
          <w:sz w:val="24"/>
        </w:rPr>
      </w:pPr>
      <w:r>
        <w:rPr>
          <w:rFonts w:hint="eastAsia" w:ascii="仿宋" w:hAnsi="仿宋" w:eastAsia="仿宋" w:cs="仿宋"/>
          <w:sz w:val="24"/>
        </w:rPr>
        <w:t>13.1</w:t>
      </w:r>
      <w:r>
        <w:rPr>
          <w:rFonts w:hint="eastAsia" w:ascii="仿宋" w:hAnsi="仿宋" w:eastAsia="仿宋" w:cs="仿宋"/>
          <w:sz w:val="24"/>
        </w:rPr>
        <w:tab/>
      </w:r>
      <w:r>
        <w:rPr>
          <w:rFonts w:hint="eastAsia" w:ascii="仿宋" w:hAnsi="仿宋" w:eastAsia="仿宋" w:cs="仿宋"/>
          <w:sz w:val="24"/>
        </w:rPr>
        <w:t>投标应在</w:t>
      </w:r>
      <w:r>
        <w:rPr>
          <w:rFonts w:hint="eastAsia" w:ascii="仿宋" w:hAnsi="仿宋" w:eastAsia="仿宋" w:cs="仿宋"/>
          <w:sz w:val="24"/>
          <w:u w:val="single"/>
        </w:rPr>
        <w:t>投标人须知资料表</w:t>
      </w:r>
      <w:r>
        <w:rPr>
          <w:rFonts w:hint="eastAsia" w:ascii="仿宋" w:hAnsi="仿宋" w:eastAsia="仿宋" w:cs="仿宋"/>
          <w:sz w:val="24"/>
        </w:rPr>
        <w:t>中规定时间内保持有效。投标有效期不满足要求的投标，其投标将被认定为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13.2</w:t>
      </w:r>
      <w:r>
        <w:rPr>
          <w:rFonts w:hint="eastAsia" w:ascii="仿宋" w:hAnsi="仿宋" w:eastAsia="仿宋" w:cs="仿宋"/>
          <w:sz w:val="24"/>
        </w:rPr>
        <w:tab/>
      </w:r>
      <w:r>
        <w:rPr>
          <w:rFonts w:hint="eastAsia" w:ascii="仿宋" w:hAnsi="仿宋" w:eastAsia="仿宋" w:cs="仿宋"/>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pStyle w:val="5"/>
        <w:spacing w:before="0" w:after="0" w:line="240" w:lineRule="atLeast"/>
        <w:ind w:left="0" w:leftChars="0" w:firstLine="0" w:firstLineChars="0"/>
        <w:rPr>
          <w:rFonts w:hint="eastAsia" w:ascii="仿宋" w:hAnsi="仿宋" w:eastAsia="仿宋" w:cs="仿宋"/>
          <w:u w:val="none"/>
        </w:rPr>
      </w:pPr>
      <w:bookmarkStart w:id="101" w:name="_Toc520356158"/>
      <w:bookmarkStart w:id="102" w:name="_Toc17074"/>
      <w:bookmarkStart w:id="103" w:name="_Toc515647773"/>
      <w:bookmarkStart w:id="104" w:name="_Toc493"/>
      <w:bookmarkStart w:id="105" w:name="_Toc25188"/>
      <w:r>
        <w:rPr>
          <w:rFonts w:hint="eastAsia" w:ascii="仿宋" w:hAnsi="仿宋" w:eastAsia="仿宋" w:cs="仿宋"/>
          <w:u w:val="none"/>
        </w:rPr>
        <w:t>14.</w:t>
      </w:r>
      <w:r>
        <w:rPr>
          <w:rFonts w:hint="eastAsia" w:ascii="仿宋" w:hAnsi="仿宋" w:eastAsia="仿宋" w:cs="仿宋"/>
          <w:sz w:val="21"/>
          <w:szCs w:val="21"/>
          <w:u w:val="none"/>
        </w:rPr>
        <w:t>投标文件的签署</w:t>
      </w:r>
      <w:bookmarkEnd w:id="101"/>
      <w:r>
        <w:rPr>
          <w:rFonts w:hint="eastAsia" w:ascii="仿宋" w:hAnsi="仿宋" w:eastAsia="仿宋" w:cs="仿宋"/>
          <w:sz w:val="21"/>
          <w:szCs w:val="21"/>
          <w:u w:val="none"/>
        </w:rPr>
        <w:t>及规定</w:t>
      </w:r>
      <w:bookmarkEnd w:id="102"/>
      <w:bookmarkEnd w:id="103"/>
      <w:bookmarkEnd w:id="104"/>
      <w:r>
        <w:rPr>
          <w:rFonts w:hint="eastAsia" w:ascii="仿宋" w:hAnsi="仿宋" w:eastAsia="仿宋" w:cs="仿宋"/>
          <w:sz w:val="21"/>
          <w:szCs w:val="21"/>
          <w:u w:val="none"/>
        </w:rPr>
        <w:t>（后期邮寄的</w:t>
      </w:r>
      <w:r>
        <w:rPr>
          <w:rFonts w:hint="eastAsia" w:ascii="仿宋" w:hAnsi="仿宋" w:eastAsia="仿宋" w:cs="仿宋"/>
          <w:sz w:val="21"/>
          <w:szCs w:val="21"/>
          <w:u w:val="none"/>
          <w:lang w:val="en-US" w:eastAsia="zh-CN"/>
        </w:rPr>
        <w:t>投标</w:t>
      </w:r>
      <w:r>
        <w:rPr>
          <w:rFonts w:hint="eastAsia" w:ascii="仿宋" w:hAnsi="仿宋" w:eastAsia="仿宋" w:cs="仿宋"/>
          <w:sz w:val="21"/>
          <w:szCs w:val="21"/>
          <w:u w:val="none"/>
        </w:rPr>
        <w:t>文件）</w:t>
      </w:r>
      <w:bookmarkEnd w:id="105"/>
    </w:p>
    <w:p>
      <w:pPr>
        <w:pStyle w:val="5"/>
        <w:spacing w:before="0" w:after="0" w:line="240" w:lineRule="atLeast"/>
        <w:ind w:left="720" w:leftChars="0" w:hanging="720" w:hangingChars="300"/>
        <w:rPr>
          <w:rFonts w:hint="eastAsia" w:ascii="仿宋" w:hAnsi="仿宋" w:eastAsia="仿宋" w:cs="仿宋"/>
          <w:sz w:val="24"/>
          <w:u w:val="none"/>
        </w:rPr>
      </w:pPr>
      <w:bookmarkStart w:id="106" w:name="_Toc9016"/>
      <w:r>
        <w:rPr>
          <w:rFonts w:hint="eastAsia" w:ascii="仿宋" w:hAnsi="仿宋" w:eastAsia="仿宋" w:cs="仿宋"/>
          <w:sz w:val="24"/>
          <w:u w:val="none"/>
        </w:rPr>
        <w:t>14.1</w:t>
      </w:r>
      <w:r>
        <w:rPr>
          <w:rFonts w:hint="eastAsia" w:ascii="仿宋" w:hAnsi="仿宋" w:eastAsia="仿宋" w:cs="仿宋"/>
          <w:sz w:val="24"/>
          <w:u w:val="none"/>
        </w:rPr>
        <w:tab/>
      </w:r>
      <w:r>
        <w:rPr>
          <w:rFonts w:hint="eastAsia" w:ascii="仿宋" w:hAnsi="仿宋" w:eastAsia="仿宋" w:cs="仿宋"/>
          <w:sz w:val="24"/>
          <w:u w:val="none"/>
          <w:lang w:val="en-US" w:eastAsia="zh-CN"/>
        </w:rPr>
        <w:t xml:space="preserve"> </w:t>
      </w:r>
      <w:r>
        <w:rPr>
          <w:rFonts w:hint="eastAsia" w:ascii="仿宋" w:hAnsi="仿宋" w:eastAsia="仿宋" w:cs="仿宋"/>
          <w:sz w:val="24"/>
          <w:u w:val="single"/>
        </w:rPr>
        <w:t>投标人应按投标人须知资料表中的规定，准备和递交投标文件正本和副 本、开标一览表和电子版 U 盘，每份投标文件封皮须清楚地标明“正本” 或“副本”，密封袋上标明“开标一览表、电子版 U 盘”。若正本和副 本不符，以正本为准</w:t>
      </w:r>
      <w:bookmarkEnd w:id="106"/>
    </w:p>
    <w:p>
      <w:pPr>
        <w:spacing w:line="240" w:lineRule="atLeast"/>
        <w:ind w:left="900" w:hanging="900" w:hangingChars="375"/>
        <w:rPr>
          <w:rFonts w:ascii="仿宋" w:hAnsi="仿宋" w:eastAsia="仿宋" w:cs="仿宋"/>
          <w:sz w:val="24"/>
        </w:rPr>
      </w:pPr>
      <w:r>
        <w:rPr>
          <w:rFonts w:hint="eastAsia" w:ascii="仿宋" w:hAnsi="仿宋" w:eastAsia="仿宋" w:cs="仿宋"/>
          <w:sz w:val="24"/>
        </w:rPr>
        <w:t>14.2</w:t>
      </w:r>
      <w:r>
        <w:rPr>
          <w:rFonts w:hint="eastAsia" w:ascii="仿宋" w:hAnsi="仿宋" w:eastAsia="仿宋" w:cs="仿宋"/>
          <w:sz w:val="24"/>
        </w:rPr>
        <w:tab/>
      </w:r>
      <w:r>
        <w:rPr>
          <w:rFonts w:hint="eastAsia" w:ascii="仿宋" w:hAnsi="仿宋" w:eastAsia="仿宋" w:cs="仿宋"/>
          <w:sz w:val="24"/>
        </w:rPr>
        <w:t>投标文件的正本需打印或用不褪色墨水书写，并由投标人的法定代表人或经其正式委托代理人按招标文件规定在投标文件上签字并加盖单位印章。委托代理人须持有书面的“法定代表人授权委托书”（投标文件格式二），并将其附在投标文件中。如对投标文件进行了修改，则应由投标人的法定代表人或其委托代理人在每一修改处签字。投标文件的副本可采用正本的复印件。</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14.3    所有投标文件采用不可拆装的胶订方式装订，否则其投标将被认定为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14.4</w:t>
      </w:r>
      <w:r>
        <w:rPr>
          <w:rFonts w:hint="eastAsia" w:ascii="仿宋" w:hAnsi="仿宋" w:eastAsia="仿宋" w:cs="仿宋"/>
          <w:sz w:val="24"/>
        </w:rPr>
        <w:tab/>
      </w:r>
      <w:r>
        <w:rPr>
          <w:rFonts w:hint="eastAsia" w:ascii="仿宋" w:hAnsi="仿宋" w:eastAsia="仿宋" w:cs="仿宋"/>
          <w:sz w:val="24"/>
        </w:rPr>
        <w:t>投标文件因字迹潦草、表达不清或装订不当所引起的后果由投标人负责。</w:t>
      </w:r>
    </w:p>
    <w:p>
      <w:pPr>
        <w:spacing w:line="240" w:lineRule="atLeast"/>
        <w:ind w:left="900" w:hanging="900" w:hangingChars="375"/>
        <w:rPr>
          <w:rFonts w:ascii="仿宋" w:hAnsi="仿宋" w:eastAsia="仿宋" w:cs="仿宋"/>
          <w:sz w:val="24"/>
        </w:rPr>
      </w:pPr>
    </w:p>
    <w:p>
      <w:pPr>
        <w:pStyle w:val="4"/>
        <w:spacing w:before="0" w:line="240" w:lineRule="atLeast"/>
        <w:ind w:left="1079" w:leftChars="257" w:hanging="540"/>
        <w:rPr>
          <w:rFonts w:ascii="仿宋" w:hAnsi="仿宋" w:eastAsia="仿宋" w:cs="仿宋"/>
          <w:sz w:val="24"/>
        </w:rPr>
      </w:pPr>
      <w:bookmarkStart w:id="107" w:name="_Toc515647774"/>
      <w:bookmarkStart w:id="108" w:name="_Toc216582808"/>
      <w:bookmarkStart w:id="109" w:name="_Toc16865"/>
      <w:bookmarkStart w:id="110" w:name="_Toc11179"/>
      <w:bookmarkStart w:id="111" w:name="_Toc20078"/>
      <w:bookmarkStart w:id="112" w:name="_Toc520356159"/>
      <w:r>
        <w:rPr>
          <w:rFonts w:hint="eastAsia" w:ascii="仿宋" w:hAnsi="仿宋" w:eastAsia="仿宋" w:cs="仿宋"/>
          <w:sz w:val="24"/>
        </w:rPr>
        <w:t>四   投标文件的递交</w:t>
      </w:r>
      <w:bookmarkEnd w:id="107"/>
      <w:bookmarkEnd w:id="108"/>
      <w:bookmarkEnd w:id="109"/>
      <w:bookmarkEnd w:id="110"/>
      <w:bookmarkEnd w:id="111"/>
      <w:bookmarkEnd w:id="112"/>
    </w:p>
    <w:p>
      <w:pPr>
        <w:pStyle w:val="8"/>
        <w:rPr>
          <w:rFonts w:ascii="仿宋" w:hAnsi="仿宋" w:eastAsia="仿宋" w:cs="仿宋"/>
        </w:rPr>
      </w:pPr>
    </w:p>
    <w:p>
      <w:pPr>
        <w:pStyle w:val="5"/>
        <w:spacing w:before="0" w:after="0" w:line="240" w:lineRule="atLeast"/>
        <w:rPr>
          <w:rFonts w:hint="eastAsia" w:ascii="仿宋" w:hAnsi="仿宋" w:eastAsia="仿宋" w:cs="仿宋"/>
          <w:color w:val="auto"/>
          <w:highlight w:val="none"/>
          <w:u w:val="none"/>
        </w:rPr>
      </w:pPr>
      <w:bookmarkStart w:id="113" w:name="_Toc515647775"/>
      <w:bookmarkStart w:id="114" w:name="_Toc520356160"/>
      <w:bookmarkStart w:id="115" w:name="_Toc18172"/>
      <w:bookmarkStart w:id="116" w:name="_Toc21645"/>
      <w:bookmarkStart w:id="117" w:name="_Toc32337"/>
      <w:bookmarkStart w:id="118" w:name="_Toc3308"/>
      <w:bookmarkStart w:id="119" w:name="_Toc9840"/>
      <w:bookmarkStart w:id="120" w:name="_Toc520356161"/>
      <w:bookmarkStart w:id="121" w:name="_Toc12751"/>
      <w:bookmarkStart w:id="122" w:name="_Toc515647776"/>
      <w:r>
        <w:rPr>
          <w:rFonts w:hint="eastAsia" w:ascii="仿宋" w:hAnsi="仿宋" w:eastAsia="仿宋" w:cs="仿宋"/>
          <w:color w:val="auto"/>
          <w:highlight w:val="none"/>
          <w:u w:val="none"/>
        </w:rPr>
        <w:t>15.投标文件的密封和标记</w:t>
      </w:r>
      <w:bookmarkEnd w:id="113"/>
      <w:bookmarkEnd w:id="114"/>
      <w:bookmarkEnd w:id="115"/>
      <w:bookmarkEnd w:id="116"/>
      <w:bookmarkEnd w:id="117"/>
      <w:r>
        <w:rPr>
          <w:rFonts w:hint="eastAsia" w:ascii="仿宋" w:hAnsi="仿宋" w:eastAsia="仿宋" w:cs="仿宋"/>
          <w:sz w:val="21"/>
          <w:szCs w:val="21"/>
          <w:u w:val="none"/>
        </w:rPr>
        <w:t>（后期邮寄的</w:t>
      </w:r>
      <w:r>
        <w:rPr>
          <w:rFonts w:hint="eastAsia" w:ascii="仿宋" w:hAnsi="仿宋" w:eastAsia="仿宋" w:cs="仿宋"/>
          <w:sz w:val="21"/>
          <w:szCs w:val="21"/>
          <w:u w:val="none"/>
          <w:lang w:val="en-US" w:eastAsia="zh-CN"/>
        </w:rPr>
        <w:t>投标</w:t>
      </w:r>
      <w:r>
        <w:rPr>
          <w:rFonts w:hint="eastAsia" w:ascii="仿宋" w:hAnsi="仿宋" w:eastAsia="仿宋" w:cs="仿宋"/>
          <w:sz w:val="21"/>
          <w:szCs w:val="21"/>
          <w:u w:val="none"/>
        </w:rPr>
        <w:t>文件）</w:t>
      </w:r>
      <w:bookmarkEnd w:id="118"/>
    </w:p>
    <w:p>
      <w:pPr>
        <w:pageBreakBefore w:val="0"/>
        <w:widowControl w:val="0"/>
        <w:kinsoku/>
        <w:wordWrap/>
        <w:overflowPunct/>
        <w:topLinePunct w:val="0"/>
        <w:bidi w:val="0"/>
        <w:snapToGrid/>
        <w:spacing w:line="400" w:lineRule="exact"/>
        <w:ind w:left="900" w:leftChars="0" w:hanging="900" w:hangingChars="375"/>
        <w:textAlignment w:val="auto"/>
        <w:rPr>
          <w:rFonts w:hint="eastAsia" w:ascii="仿宋" w:hAnsi="仿宋" w:eastAsia="仿宋" w:cs="仿宋"/>
          <w:color w:val="auto"/>
          <w:sz w:val="24"/>
        </w:rPr>
      </w:pPr>
      <w:r>
        <w:rPr>
          <w:rFonts w:hint="eastAsia" w:ascii="仿宋" w:hAnsi="仿宋" w:eastAsia="仿宋" w:cs="仿宋"/>
          <w:color w:val="auto"/>
          <w:sz w:val="24"/>
        </w:rPr>
        <w:t>15.1   为方便</w:t>
      </w:r>
      <w:r>
        <w:rPr>
          <w:rFonts w:hint="eastAsia" w:ascii="仿宋" w:hAnsi="仿宋" w:eastAsia="仿宋" w:cs="仿宋"/>
          <w:color w:val="auto"/>
          <w:sz w:val="24"/>
          <w:lang w:val="en-US" w:eastAsia="zh-CN"/>
        </w:rPr>
        <w:t>投标</w:t>
      </w:r>
      <w:r>
        <w:rPr>
          <w:rFonts w:hint="eastAsia" w:ascii="仿宋" w:hAnsi="仿宋" w:eastAsia="仿宋" w:cs="仿宋"/>
          <w:color w:val="auto"/>
          <w:sz w:val="24"/>
        </w:rPr>
        <w:t>开启及进行资格审查，</w:t>
      </w:r>
      <w:r>
        <w:rPr>
          <w:rFonts w:hint="eastAsia" w:ascii="仿宋" w:hAnsi="仿宋" w:eastAsia="仿宋" w:cs="仿宋"/>
          <w:color w:val="auto"/>
          <w:sz w:val="24"/>
          <w:lang w:eastAsia="zh-CN"/>
        </w:rPr>
        <w:t>供应商</w:t>
      </w:r>
      <w:r>
        <w:rPr>
          <w:rFonts w:hint="eastAsia" w:ascii="仿宋" w:hAnsi="仿宋" w:eastAsia="仿宋" w:cs="仿宋"/>
          <w:color w:val="auto"/>
          <w:sz w:val="24"/>
        </w:rPr>
        <w:t>应将投标文件第一部分和第二部分的内容装订成一册，并在封皮正面标明“投标文件”字样。</w:t>
      </w:r>
    </w:p>
    <w:p>
      <w:pPr>
        <w:pageBreakBefore w:val="0"/>
        <w:widowControl w:val="0"/>
        <w:kinsoku/>
        <w:wordWrap/>
        <w:overflowPunct/>
        <w:topLinePunct w:val="0"/>
        <w:bidi w:val="0"/>
        <w:snapToGrid/>
        <w:spacing w:line="400" w:lineRule="exact"/>
        <w:ind w:left="900" w:leftChars="0" w:hanging="900" w:hangingChars="375"/>
        <w:textAlignment w:val="auto"/>
        <w:rPr>
          <w:rFonts w:hint="eastAsia" w:ascii="仿宋" w:hAnsi="仿宋" w:eastAsia="仿宋" w:cs="仿宋"/>
          <w:color w:val="auto"/>
          <w:sz w:val="24"/>
        </w:rPr>
      </w:pPr>
      <w:r>
        <w:rPr>
          <w:rFonts w:hint="eastAsia" w:ascii="仿宋" w:hAnsi="仿宋" w:eastAsia="仿宋" w:cs="仿宋"/>
          <w:color w:val="auto"/>
          <w:sz w:val="24"/>
        </w:rPr>
        <w:t>15.2   所有包装封皮和信封上均应：</w:t>
      </w:r>
    </w:p>
    <w:p>
      <w:pPr>
        <w:pageBreakBefore w:val="0"/>
        <w:widowControl w:val="0"/>
        <w:kinsoku/>
        <w:wordWrap/>
        <w:overflowPunct/>
        <w:topLinePunct w:val="0"/>
        <w:bidi w:val="0"/>
        <w:snapToGrid/>
        <w:spacing w:line="400" w:lineRule="exact"/>
        <w:ind w:left="900" w:leftChars="0" w:hanging="900" w:hangingChars="375"/>
        <w:textAlignment w:val="auto"/>
        <w:rPr>
          <w:rFonts w:hint="eastAsia" w:ascii="仿宋" w:hAnsi="仿宋" w:eastAsia="仿宋" w:cs="仿宋"/>
          <w:color w:val="auto"/>
          <w:sz w:val="24"/>
        </w:rPr>
      </w:pPr>
      <w:r>
        <w:rPr>
          <w:rFonts w:hint="eastAsia" w:ascii="仿宋" w:hAnsi="仿宋" w:eastAsia="仿宋" w:cs="仿宋"/>
          <w:color w:val="auto"/>
          <w:sz w:val="24"/>
        </w:rPr>
        <w:t>（1）注明采购公告或</w:t>
      </w:r>
      <w:r>
        <w:rPr>
          <w:rFonts w:hint="eastAsia" w:ascii="仿宋" w:hAnsi="仿宋" w:eastAsia="仿宋" w:cs="仿宋"/>
          <w:color w:val="auto"/>
          <w:sz w:val="24"/>
          <w:lang w:val="en-US" w:eastAsia="zh-CN"/>
        </w:rPr>
        <w:t>招标</w:t>
      </w:r>
      <w:r>
        <w:rPr>
          <w:rFonts w:hint="eastAsia" w:ascii="仿宋" w:hAnsi="仿宋" w:eastAsia="仿宋" w:cs="仿宋"/>
          <w:color w:val="auto"/>
          <w:sz w:val="24"/>
        </w:rPr>
        <w:t>邀请书中指明的项目名称、采购编号、</w:t>
      </w:r>
      <w:r>
        <w:rPr>
          <w:rFonts w:hint="eastAsia" w:ascii="仿宋" w:hAnsi="仿宋" w:eastAsia="仿宋" w:cs="仿宋"/>
          <w:color w:val="auto"/>
          <w:sz w:val="24"/>
          <w:lang w:eastAsia="zh-CN"/>
        </w:rPr>
        <w:t>供应商</w:t>
      </w:r>
      <w:r>
        <w:rPr>
          <w:rFonts w:hint="eastAsia" w:ascii="仿宋" w:hAnsi="仿宋" w:eastAsia="仿宋" w:cs="仿宋"/>
          <w:color w:val="auto"/>
          <w:sz w:val="24"/>
        </w:rPr>
        <w:t>名称</w:t>
      </w:r>
      <w:r>
        <w:rPr>
          <w:rFonts w:hint="eastAsia" w:ascii="仿宋" w:hAnsi="仿宋" w:eastAsia="仿宋" w:cs="仿宋"/>
          <w:color w:val="auto"/>
          <w:sz w:val="24"/>
          <w:lang w:eastAsia="zh-CN"/>
        </w:rPr>
        <w:t>和</w:t>
      </w:r>
      <w:r>
        <w:rPr>
          <w:rFonts w:hint="eastAsia" w:ascii="仿宋" w:hAnsi="仿宋" w:eastAsia="仿宋" w:cs="仿宋"/>
          <w:color w:val="auto"/>
          <w:sz w:val="24"/>
        </w:rPr>
        <w:t>“在（投标报价开启时间）之前不得启封”的字样。</w:t>
      </w:r>
    </w:p>
    <w:p>
      <w:pPr>
        <w:pageBreakBefore w:val="0"/>
        <w:widowControl w:val="0"/>
        <w:kinsoku/>
        <w:wordWrap/>
        <w:overflowPunct/>
        <w:topLinePunct w:val="0"/>
        <w:bidi w:val="0"/>
        <w:snapToGrid/>
        <w:spacing w:line="400" w:lineRule="exact"/>
        <w:ind w:left="900" w:leftChars="0" w:hanging="900" w:hangingChars="375"/>
        <w:textAlignment w:val="auto"/>
        <w:rPr>
          <w:rFonts w:hint="eastAsia" w:ascii="仿宋" w:hAnsi="仿宋" w:eastAsia="仿宋" w:cs="仿宋"/>
          <w:b/>
          <w:bCs/>
          <w:color w:val="auto"/>
          <w:sz w:val="24"/>
        </w:rPr>
      </w:pPr>
      <w:r>
        <w:rPr>
          <w:rFonts w:hint="eastAsia" w:ascii="仿宋" w:hAnsi="仿宋" w:eastAsia="仿宋" w:cs="仿宋"/>
          <w:color w:val="auto"/>
          <w:sz w:val="24"/>
        </w:rPr>
        <w:t xml:space="preserve">（2）  </w:t>
      </w:r>
      <w:r>
        <w:rPr>
          <w:rFonts w:hint="eastAsia" w:ascii="仿宋" w:hAnsi="仿宋" w:eastAsia="仿宋" w:cs="仿宋"/>
          <w:b/>
          <w:bCs/>
          <w:sz w:val="24"/>
        </w:rPr>
        <w:t>在封口处加盖投标人单位章，或由法定代表人（或其委托代理人）签字</w:t>
      </w:r>
      <w:r>
        <w:rPr>
          <w:rFonts w:hint="eastAsia" w:ascii="仿宋" w:hAnsi="仿宋" w:eastAsia="仿宋" w:cs="仿宋"/>
          <w:b/>
          <w:bCs/>
          <w:sz w:val="24"/>
          <w:lang w:val="en-US" w:eastAsia="zh-CN"/>
        </w:rPr>
        <w:t>或盖章</w:t>
      </w:r>
      <w:r>
        <w:rPr>
          <w:rFonts w:hint="eastAsia" w:ascii="仿宋" w:hAnsi="仿宋" w:eastAsia="仿宋" w:cs="仿宋"/>
          <w:b/>
          <w:bCs/>
          <w:sz w:val="24"/>
        </w:rPr>
        <w:t>。</w:t>
      </w:r>
    </w:p>
    <w:p>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b w:val="0"/>
          <w:bCs w:val="0"/>
          <w:color w:val="auto"/>
          <w:sz w:val="24"/>
        </w:rPr>
        <w:t xml:space="preserve">15.3   </w:t>
      </w:r>
      <w:r>
        <w:rPr>
          <w:rFonts w:hint="eastAsia" w:ascii="仿宋" w:hAnsi="仿宋" w:eastAsia="仿宋" w:cs="仿宋"/>
          <w:color w:val="auto"/>
          <w:sz w:val="24"/>
          <w:highlight w:val="none"/>
        </w:rPr>
        <w:t>如果</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未按上述要求密封标记的。</w:t>
      </w:r>
    </w:p>
    <w:p>
      <w:pPr>
        <w:spacing w:line="240" w:lineRule="atLeast"/>
        <w:ind w:left="900" w:hanging="900" w:hangingChars="375"/>
        <w:rPr>
          <w:rFonts w:hint="eastAsia" w:ascii="微软雅黑" w:hAnsi="微软雅黑" w:eastAsia="仿宋" w:cs="微软雅黑"/>
          <w:b/>
          <w:bCs/>
          <w:color w:val="auto"/>
          <w:sz w:val="24"/>
          <w:lang w:eastAsia="zh-CN"/>
        </w:rPr>
      </w:pPr>
      <w:r>
        <w:rPr>
          <w:rFonts w:hint="eastAsia" w:ascii="仿宋" w:hAnsi="仿宋" w:eastAsia="仿宋" w:cs="仿宋"/>
          <w:b/>
          <w:bCs/>
          <w:color w:val="auto"/>
          <w:sz w:val="24"/>
          <w:highlight w:val="none"/>
        </w:rPr>
        <w:t>15.4   未按投标文件的密封和标记制作及签署盖章的投标文件</w:t>
      </w:r>
      <w:r>
        <w:rPr>
          <w:rFonts w:hint="eastAsia" w:ascii="仿宋" w:hAnsi="仿宋" w:eastAsia="仿宋" w:cs="仿宋"/>
          <w:b/>
          <w:bCs/>
          <w:color w:val="auto"/>
          <w:sz w:val="24"/>
          <w:highlight w:val="none"/>
          <w:lang w:eastAsia="zh-CN"/>
        </w:rPr>
        <w:t>投标人自行承担后果。</w:t>
      </w:r>
    </w:p>
    <w:p>
      <w:pPr>
        <w:pStyle w:val="5"/>
        <w:spacing w:before="0" w:after="0" w:line="240" w:lineRule="atLeast"/>
        <w:ind w:left="0" w:leftChars="0" w:firstLine="0" w:firstLineChars="0"/>
        <w:rPr>
          <w:rFonts w:ascii="仿宋" w:hAnsi="仿宋" w:eastAsia="仿宋" w:cs="仿宋"/>
          <w:u w:val="none"/>
        </w:rPr>
      </w:pPr>
      <w:bookmarkStart w:id="123" w:name="_Toc13702"/>
      <w:r>
        <w:rPr>
          <w:rFonts w:hint="eastAsia" w:ascii="仿宋" w:hAnsi="仿宋" w:eastAsia="仿宋" w:cs="仿宋"/>
          <w:u w:val="none"/>
        </w:rPr>
        <w:t>16.投标截止</w:t>
      </w:r>
      <w:bookmarkEnd w:id="119"/>
      <w:bookmarkEnd w:id="120"/>
      <w:bookmarkEnd w:id="121"/>
      <w:bookmarkEnd w:id="122"/>
      <w:bookmarkEnd w:id="123"/>
    </w:p>
    <w:p>
      <w:pPr>
        <w:spacing w:line="240" w:lineRule="atLeast"/>
        <w:ind w:left="900" w:hanging="900" w:hangingChars="375"/>
        <w:rPr>
          <w:rFonts w:ascii="仿宋" w:hAnsi="仿宋" w:eastAsia="仿宋" w:cs="仿宋"/>
          <w:sz w:val="24"/>
        </w:rPr>
      </w:pPr>
      <w:r>
        <w:rPr>
          <w:rFonts w:hint="eastAsia" w:ascii="仿宋" w:hAnsi="仿宋" w:eastAsia="仿宋" w:cs="仿宋"/>
          <w:sz w:val="24"/>
        </w:rPr>
        <w:t>16.1</w:t>
      </w:r>
      <w:r>
        <w:rPr>
          <w:rFonts w:hint="eastAsia" w:ascii="仿宋" w:hAnsi="仿宋" w:eastAsia="仿宋" w:cs="仿宋"/>
          <w:sz w:val="24"/>
        </w:rPr>
        <w:tab/>
      </w:r>
      <w:r>
        <w:rPr>
          <w:rFonts w:hint="eastAsia" w:ascii="仿宋" w:hAnsi="仿宋" w:eastAsia="仿宋" w:cs="仿宋"/>
          <w:sz w:val="24"/>
        </w:rPr>
        <w:t>投标人应在</w:t>
      </w:r>
      <w:r>
        <w:rPr>
          <w:rFonts w:hint="eastAsia" w:ascii="仿宋" w:hAnsi="仿宋" w:eastAsia="仿宋" w:cs="仿宋"/>
          <w:sz w:val="24"/>
          <w:u w:val="single"/>
        </w:rPr>
        <w:t>投标人须知资料表中</w:t>
      </w:r>
      <w:r>
        <w:rPr>
          <w:rFonts w:hint="eastAsia" w:ascii="仿宋" w:hAnsi="仿宋" w:eastAsia="仿宋" w:cs="仿宋"/>
          <w:sz w:val="24"/>
        </w:rPr>
        <w:t>规定的截止时间前，将投标文件递交到招标公告中规定的地点。</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16.2</w:t>
      </w:r>
      <w:r>
        <w:rPr>
          <w:rFonts w:hint="eastAsia" w:ascii="仿宋" w:hAnsi="仿宋" w:eastAsia="仿宋" w:cs="仿宋"/>
          <w:sz w:val="24"/>
        </w:rPr>
        <w:tab/>
      </w:r>
      <w:r>
        <w:rPr>
          <w:rFonts w:hint="eastAsia" w:ascii="仿宋" w:hAnsi="仿宋" w:eastAsia="仿宋" w:cs="仿宋"/>
          <w:sz w:val="24"/>
        </w:rPr>
        <w:t>采购人和采购代理机构有权按本须知的规定，延迟投标截止时间。在此情况下，采购人、采购代理机构和投标人受投标截止时间制约的所有权利和义务均应延长至新的截止时间。</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16.3</w:t>
      </w:r>
      <w:r>
        <w:rPr>
          <w:rFonts w:hint="eastAsia" w:ascii="仿宋" w:hAnsi="仿宋" w:eastAsia="仿宋" w:cs="仿宋"/>
          <w:sz w:val="24"/>
        </w:rPr>
        <w:tab/>
      </w:r>
      <w:r>
        <w:rPr>
          <w:rFonts w:hint="eastAsia" w:ascii="仿宋" w:hAnsi="仿宋" w:eastAsia="仿宋" w:cs="仿宋"/>
          <w:sz w:val="24"/>
        </w:rPr>
        <w:t>采购人和采购代理机构将拒绝接收在投标截止时间后送达的投标文件。</w:t>
      </w:r>
    </w:p>
    <w:p>
      <w:pPr>
        <w:pStyle w:val="5"/>
        <w:spacing w:before="0" w:after="0" w:line="240" w:lineRule="atLeast"/>
        <w:ind w:left="0" w:leftChars="0" w:firstLine="0" w:firstLineChars="0"/>
        <w:rPr>
          <w:rFonts w:ascii="仿宋" w:hAnsi="仿宋" w:eastAsia="仿宋" w:cs="仿宋"/>
          <w:u w:val="none"/>
        </w:rPr>
      </w:pPr>
      <w:bookmarkStart w:id="124" w:name="_Toc24275"/>
      <w:bookmarkStart w:id="125" w:name="_Toc25129"/>
      <w:bookmarkStart w:id="126" w:name="_Toc18537"/>
      <w:bookmarkStart w:id="127" w:name="_Toc515647777"/>
      <w:bookmarkStart w:id="128" w:name="_Toc520356162"/>
      <w:r>
        <w:rPr>
          <w:rFonts w:hint="eastAsia" w:ascii="仿宋" w:hAnsi="仿宋" w:eastAsia="仿宋" w:cs="仿宋"/>
          <w:u w:val="none"/>
        </w:rPr>
        <w:t>17.投标文件的接收、修改与撤回</w:t>
      </w:r>
      <w:bookmarkEnd w:id="124"/>
      <w:bookmarkEnd w:id="125"/>
      <w:bookmarkEnd w:id="126"/>
      <w:bookmarkEnd w:id="127"/>
      <w:bookmarkEnd w:id="128"/>
    </w:p>
    <w:p>
      <w:pPr>
        <w:spacing w:line="240" w:lineRule="atLeast"/>
        <w:ind w:left="900" w:hanging="900" w:hangingChars="375"/>
        <w:rPr>
          <w:rFonts w:ascii="仿宋" w:hAnsi="仿宋" w:eastAsia="仿宋" w:cs="仿宋"/>
        </w:rPr>
      </w:pPr>
      <w:r>
        <w:rPr>
          <w:rFonts w:hint="eastAsia" w:ascii="仿宋" w:hAnsi="仿宋" w:eastAsia="仿宋" w:cs="仿宋"/>
          <w:sz w:val="24"/>
        </w:rPr>
        <w:t>17.1</w:t>
      </w:r>
      <w:r>
        <w:rPr>
          <w:rFonts w:hint="eastAsia" w:ascii="仿宋" w:hAnsi="仿宋" w:eastAsia="仿宋" w:cs="仿宋"/>
          <w:sz w:val="24"/>
        </w:rPr>
        <w:tab/>
      </w:r>
      <w:r>
        <w:rPr>
          <w:rFonts w:hint="eastAsia" w:ascii="仿宋" w:hAnsi="仿宋" w:eastAsia="仿宋" w:cs="仿宋"/>
          <w:sz w:val="24"/>
        </w:rPr>
        <w:t>在投标截止时间后送达的投标文件的，采购人和采购代理机构将拒绝接收。</w:t>
      </w:r>
    </w:p>
    <w:p>
      <w:pPr>
        <w:spacing w:line="240" w:lineRule="atLeast"/>
        <w:rPr>
          <w:rFonts w:ascii="仿宋" w:hAnsi="仿宋" w:eastAsia="仿宋" w:cs="仿宋"/>
          <w:sz w:val="18"/>
          <w:szCs w:val="18"/>
        </w:rPr>
      </w:pPr>
    </w:p>
    <w:p>
      <w:pPr>
        <w:spacing w:line="240" w:lineRule="atLeast"/>
        <w:ind w:left="840" w:hanging="840" w:hangingChars="350"/>
        <w:rPr>
          <w:rFonts w:ascii="仿宋" w:hAnsi="仿宋" w:eastAsia="仿宋" w:cs="仿宋"/>
          <w:sz w:val="24"/>
        </w:rPr>
      </w:pPr>
      <w:r>
        <w:rPr>
          <w:rFonts w:hint="eastAsia" w:ascii="仿宋" w:hAnsi="仿宋" w:eastAsia="仿宋" w:cs="仿宋"/>
          <w:sz w:val="24"/>
        </w:rPr>
        <w:t>17.</w:t>
      </w:r>
      <w:r>
        <w:rPr>
          <w:rFonts w:hint="eastAsia" w:ascii="仿宋" w:hAnsi="仿宋" w:eastAsia="仿宋" w:cs="仿宋"/>
          <w:sz w:val="24"/>
          <w:lang w:val="en-US" w:eastAsia="zh-CN"/>
        </w:rPr>
        <w:t>2</w:t>
      </w:r>
      <w:r>
        <w:rPr>
          <w:rFonts w:hint="eastAsia" w:ascii="仿宋" w:hAnsi="仿宋" w:eastAsia="仿宋" w:cs="仿宋"/>
          <w:sz w:val="24"/>
        </w:rPr>
        <w:tab/>
      </w:r>
      <w:r>
        <w:rPr>
          <w:rFonts w:hint="eastAsia" w:ascii="仿宋" w:hAnsi="仿宋" w:eastAsia="仿宋" w:cs="仿宋"/>
          <w:sz w:val="24"/>
          <w:lang w:val="en-US" w:eastAsia="zh-CN"/>
        </w:rPr>
        <w:t>上传</w:t>
      </w:r>
      <w:r>
        <w:rPr>
          <w:rFonts w:hint="eastAsia" w:ascii="仿宋" w:hAnsi="仿宋" w:eastAsia="仿宋" w:cs="仿宋"/>
          <w:sz w:val="24"/>
        </w:rPr>
        <w:t>投标文件以后，如果投标人要进行修改或撤回投标，须提出书面申请并在投标截止时间前送达开标地点，投标人对投标文件的修改或撤回通知应按本须知规定编制、密封、标记。</w:t>
      </w:r>
    </w:p>
    <w:p>
      <w:pPr>
        <w:spacing w:line="240" w:lineRule="atLeast"/>
        <w:ind w:left="735" w:leftChars="350" w:firstLine="120" w:firstLineChars="50"/>
        <w:rPr>
          <w:rFonts w:ascii="仿宋" w:hAnsi="仿宋" w:eastAsia="仿宋" w:cs="仿宋"/>
          <w:sz w:val="24"/>
        </w:rPr>
      </w:pPr>
      <w:r>
        <w:rPr>
          <w:rFonts w:hint="eastAsia" w:ascii="仿宋" w:hAnsi="仿宋" w:eastAsia="仿宋" w:cs="仿宋"/>
          <w:sz w:val="24"/>
        </w:rPr>
        <w:t>采购人和采购代理机构将予以接收，并视为投标文件的组成部分。</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17.</w:t>
      </w:r>
      <w:r>
        <w:rPr>
          <w:rFonts w:hint="eastAsia" w:ascii="仿宋" w:hAnsi="仿宋" w:eastAsia="仿宋" w:cs="仿宋"/>
          <w:sz w:val="24"/>
          <w:lang w:val="en-US" w:eastAsia="zh-CN"/>
        </w:rPr>
        <w:t>3</w:t>
      </w:r>
      <w:r>
        <w:rPr>
          <w:rFonts w:hint="eastAsia" w:ascii="仿宋" w:hAnsi="仿宋" w:eastAsia="仿宋" w:cs="仿宋"/>
          <w:sz w:val="24"/>
        </w:rPr>
        <w:tab/>
      </w:r>
      <w:r>
        <w:rPr>
          <w:rFonts w:hint="eastAsia" w:ascii="仿宋" w:hAnsi="仿宋" w:eastAsia="仿宋" w:cs="仿宋"/>
          <w:sz w:val="24"/>
        </w:rPr>
        <w:t>在投标截止期之后，采购人和采购代理机构不接受投标人主动对其投标文件做任何修改。</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17.</w:t>
      </w:r>
      <w:r>
        <w:rPr>
          <w:rFonts w:hint="eastAsia" w:ascii="仿宋" w:hAnsi="仿宋" w:eastAsia="仿宋" w:cs="仿宋"/>
          <w:sz w:val="24"/>
          <w:lang w:val="en-US" w:eastAsia="zh-CN"/>
        </w:rPr>
        <w:t>4</w:t>
      </w:r>
      <w:r>
        <w:rPr>
          <w:rFonts w:hint="eastAsia" w:ascii="仿宋" w:hAnsi="仿宋" w:eastAsia="仿宋" w:cs="仿宋"/>
          <w:sz w:val="24"/>
        </w:rPr>
        <w:tab/>
      </w:r>
      <w:r>
        <w:rPr>
          <w:rFonts w:hint="eastAsia" w:ascii="仿宋" w:hAnsi="仿宋" w:eastAsia="仿宋" w:cs="仿宋"/>
          <w:sz w:val="24"/>
        </w:rPr>
        <w:t>采购人和采购代理机构对所接收投标文件概不退回。</w:t>
      </w:r>
    </w:p>
    <w:p>
      <w:pPr>
        <w:spacing w:line="240" w:lineRule="atLeast"/>
        <w:rPr>
          <w:rFonts w:ascii="仿宋" w:hAnsi="仿宋" w:eastAsia="仿宋" w:cs="仿宋"/>
          <w:sz w:val="24"/>
        </w:rPr>
      </w:pPr>
    </w:p>
    <w:p>
      <w:pPr>
        <w:pStyle w:val="4"/>
        <w:spacing w:before="0" w:line="240" w:lineRule="atLeast"/>
        <w:ind w:left="1079" w:leftChars="257" w:hanging="540"/>
        <w:rPr>
          <w:rFonts w:ascii="仿宋" w:hAnsi="仿宋" w:eastAsia="仿宋" w:cs="仿宋"/>
        </w:rPr>
      </w:pPr>
      <w:bookmarkStart w:id="129" w:name="_Toc515647778"/>
      <w:bookmarkStart w:id="130" w:name="_Toc28398"/>
      <w:bookmarkStart w:id="131" w:name="_Toc12436"/>
      <w:bookmarkStart w:id="132" w:name="_Toc12508"/>
      <w:bookmarkStart w:id="133" w:name="_Toc520356163"/>
      <w:bookmarkStart w:id="134" w:name="_Toc216582809"/>
      <w:r>
        <w:rPr>
          <w:rFonts w:hint="eastAsia" w:ascii="仿宋" w:hAnsi="仿宋" w:eastAsia="仿宋" w:cs="仿宋"/>
          <w:sz w:val="24"/>
        </w:rPr>
        <w:t>五   开标及评标</w:t>
      </w:r>
      <w:bookmarkEnd w:id="129"/>
      <w:bookmarkEnd w:id="130"/>
      <w:bookmarkEnd w:id="131"/>
      <w:bookmarkEnd w:id="132"/>
      <w:bookmarkEnd w:id="133"/>
      <w:bookmarkEnd w:id="134"/>
    </w:p>
    <w:p>
      <w:pPr>
        <w:pStyle w:val="5"/>
        <w:numPr>
          <w:ilvl w:val="0"/>
          <w:numId w:val="0"/>
        </w:numPr>
        <w:spacing w:line="240" w:lineRule="atLeast"/>
        <w:rPr>
          <w:rFonts w:ascii="仿宋" w:hAnsi="仿宋" w:eastAsia="仿宋" w:cs="仿宋"/>
        </w:rPr>
      </w:pPr>
      <w:bookmarkStart w:id="135" w:name="_Toc7186"/>
      <w:bookmarkStart w:id="136" w:name="_Toc515647779"/>
      <w:bookmarkStart w:id="137" w:name="_Toc12062"/>
      <w:bookmarkStart w:id="138" w:name="_Toc25345"/>
      <w:bookmarkStart w:id="139" w:name="_Toc520356164"/>
      <w:r>
        <w:rPr>
          <w:rFonts w:hint="eastAsia" w:ascii="仿宋" w:hAnsi="仿宋" w:eastAsia="仿宋" w:cs="仿宋"/>
          <w:u w:val="none"/>
          <w:lang w:val="en-US" w:eastAsia="zh-CN"/>
        </w:rPr>
        <w:t>18.</w:t>
      </w:r>
      <w:r>
        <w:rPr>
          <w:rFonts w:hint="eastAsia" w:ascii="仿宋" w:hAnsi="仿宋" w:eastAsia="仿宋" w:cs="仿宋"/>
          <w:u w:val="none"/>
        </w:rPr>
        <w:t>开标</w:t>
      </w:r>
      <w:bookmarkEnd w:id="135"/>
      <w:bookmarkEnd w:id="136"/>
      <w:bookmarkEnd w:id="137"/>
      <w:bookmarkEnd w:id="138"/>
      <w:bookmarkEnd w:id="139"/>
    </w:p>
    <w:p>
      <w:pPr>
        <w:numPr>
          <w:ilvl w:val="1"/>
          <w:numId w:val="4"/>
        </w:numPr>
        <w:spacing w:line="240" w:lineRule="atLeast"/>
        <w:ind w:left="900" w:hanging="900" w:hangingChars="375"/>
        <w:rPr>
          <w:rFonts w:ascii="仿宋" w:hAnsi="仿宋" w:eastAsia="仿宋" w:cs="仿宋"/>
          <w:sz w:val="24"/>
        </w:rPr>
      </w:pPr>
      <w:r>
        <w:rPr>
          <w:rFonts w:hint="eastAsia" w:ascii="仿宋" w:hAnsi="仿宋" w:eastAsia="仿宋" w:cs="仿宋"/>
          <w:sz w:val="24"/>
        </w:rPr>
        <w:t>采购人和采购代理机构将按</w:t>
      </w:r>
      <w:r>
        <w:rPr>
          <w:rFonts w:hint="eastAsia" w:ascii="仿宋" w:hAnsi="仿宋" w:eastAsia="仿宋" w:cs="仿宋"/>
          <w:sz w:val="24"/>
          <w:u w:val="single"/>
        </w:rPr>
        <w:t>投标人须知资料表</w:t>
      </w:r>
      <w:r>
        <w:rPr>
          <w:rFonts w:hint="eastAsia" w:ascii="仿宋" w:hAnsi="仿宋" w:eastAsia="仿宋" w:cs="仿宋"/>
          <w:sz w:val="24"/>
        </w:rPr>
        <w:t>中规定的开标时间和地点组织公开开标并邀请所有投标人代表参加。投标人不足3家的，不得开标。</w:t>
      </w:r>
    </w:p>
    <w:p>
      <w:pPr>
        <w:pageBreakBefore w:val="0"/>
        <w:widowControl w:val="0"/>
        <w:numPr>
          <w:ilvl w:val="1"/>
          <w:numId w:val="4"/>
        </w:numPr>
        <w:kinsoku/>
        <w:wordWrap/>
        <w:overflowPunct/>
        <w:topLinePunct w:val="0"/>
        <w:bidi w:val="0"/>
        <w:spacing w:line="400" w:lineRule="atLeast"/>
        <w:ind w:left="900" w:leftChars="0" w:hanging="900" w:hangingChars="375"/>
        <w:textAlignment w:val="auto"/>
        <w:rPr>
          <w:rFonts w:hint="eastAsia" w:ascii="仿宋" w:hAnsi="仿宋" w:eastAsia="仿宋" w:cs="仿宋"/>
          <w:sz w:val="24"/>
        </w:rPr>
      </w:pPr>
      <w:r>
        <w:rPr>
          <w:rFonts w:hint="eastAsia" w:ascii="仿宋" w:hAnsi="仿宋" w:eastAsia="仿宋" w:cs="仿宋"/>
          <w:sz w:val="24"/>
        </w:rPr>
        <w:t>供应商按照须知资料表中规定的开标时间和地点，在规定时间内上传</w:t>
      </w:r>
      <w:r>
        <w:rPr>
          <w:rFonts w:hint="eastAsia" w:ascii="仿宋" w:hAnsi="仿宋" w:eastAsia="仿宋" w:cs="仿宋"/>
          <w:sz w:val="24"/>
          <w:lang w:val="en-US" w:eastAsia="zh-CN"/>
        </w:rPr>
        <w:t>投标</w:t>
      </w:r>
      <w:r>
        <w:rPr>
          <w:rFonts w:hint="eastAsia" w:ascii="仿宋" w:hAnsi="仿宋" w:eastAsia="仿宋" w:cs="仿宋"/>
          <w:sz w:val="24"/>
        </w:rPr>
        <w:t>文件。</w:t>
      </w:r>
    </w:p>
    <w:p>
      <w:pPr>
        <w:pageBreakBefore w:val="0"/>
        <w:widowControl w:val="0"/>
        <w:numPr>
          <w:ilvl w:val="1"/>
          <w:numId w:val="4"/>
        </w:numPr>
        <w:kinsoku/>
        <w:wordWrap/>
        <w:overflowPunct/>
        <w:topLinePunct w:val="0"/>
        <w:bidi w:val="0"/>
        <w:spacing w:line="400" w:lineRule="atLeast"/>
        <w:ind w:left="900" w:leftChars="0" w:hanging="900" w:hangingChars="375"/>
        <w:textAlignment w:val="auto"/>
        <w:rPr>
          <w:rFonts w:hint="eastAsia" w:ascii="仿宋" w:hAnsi="仿宋" w:eastAsia="仿宋" w:cs="仿宋"/>
          <w:sz w:val="24"/>
        </w:rPr>
      </w:pPr>
      <w:r>
        <w:rPr>
          <w:rFonts w:hint="eastAsia" w:ascii="仿宋" w:hAnsi="仿宋" w:eastAsia="仿宋" w:cs="仿宋"/>
          <w:sz w:val="24"/>
        </w:rPr>
        <w:t>采购代理机构在规定时间内</w:t>
      </w:r>
      <w:r>
        <w:rPr>
          <w:rFonts w:hint="eastAsia" w:ascii="仿宋" w:hAnsi="仿宋" w:eastAsia="仿宋" w:cs="仿宋"/>
          <w:sz w:val="24"/>
          <w:lang w:eastAsia="zh-CN"/>
        </w:rPr>
        <w:t>对投标</w:t>
      </w:r>
      <w:r>
        <w:rPr>
          <w:rFonts w:hint="eastAsia" w:ascii="仿宋" w:hAnsi="仿宋" w:eastAsia="仿宋" w:cs="仿宋"/>
          <w:sz w:val="24"/>
        </w:rPr>
        <w:t>文件进行解密，时长为30分钟。</w:t>
      </w:r>
    </w:p>
    <w:p>
      <w:pPr>
        <w:pStyle w:val="5"/>
        <w:pageBreakBefore w:val="0"/>
        <w:widowControl w:val="0"/>
        <w:numPr>
          <w:ilvl w:val="1"/>
          <w:numId w:val="4"/>
        </w:numPr>
        <w:kinsoku/>
        <w:wordWrap/>
        <w:overflowPunct/>
        <w:topLinePunct w:val="0"/>
        <w:bidi w:val="0"/>
        <w:spacing w:before="0" w:after="0" w:line="400" w:lineRule="atLeast"/>
        <w:ind w:left="787" w:leftChars="0" w:hanging="787" w:hangingChars="375"/>
        <w:textAlignment w:val="auto"/>
        <w:rPr>
          <w:rFonts w:hint="eastAsia" w:ascii="仿宋" w:hAnsi="仿宋" w:eastAsia="仿宋" w:cs="仿宋"/>
          <w:u w:val="none"/>
        </w:rPr>
      </w:pPr>
      <w:r>
        <w:rPr>
          <w:rFonts w:hint="eastAsia" w:ascii="仿宋" w:hAnsi="仿宋" w:eastAsia="仿宋" w:cs="仿宋"/>
          <w:u w:val="none"/>
          <w:lang w:val="en-US" w:eastAsia="zh-CN"/>
        </w:rPr>
        <w:t xml:space="preserve"> </w:t>
      </w:r>
      <w:bookmarkStart w:id="140" w:name="_Toc31928"/>
      <w:r>
        <w:rPr>
          <w:rFonts w:hint="eastAsia" w:ascii="仿宋" w:hAnsi="仿宋" w:eastAsia="仿宋" w:cs="仿宋"/>
          <w:b w:val="0"/>
          <w:kern w:val="2"/>
          <w:sz w:val="24"/>
          <w:szCs w:val="24"/>
          <w:u w:val="none"/>
          <w:lang w:val="en-US" w:eastAsia="zh-CN" w:bidi="ar-SA"/>
        </w:rPr>
        <w:t>由采购代理机构开启开标记录，须供应商在政采云平台对报价进行签字确认。</w:t>
      </w:r>
      <w:bookmarkEnd w:id="140"/>
    </w:p>
    <w:p>
      <w:pPr>
        <w:pStyle w:val="5"/>
        <w:pageBreakBefore w:val="0"/>
        <w:widowControl w:val="0"/>
        <w:numPr>
          <w:ilvl w:val="0"/>
          <w:numId w:val="0"/>
        </w:numPr>
        <w:kinsoku/>
        <w:wordWrap/>
        <w:overflowPunct/>
        <w:topLinePunct w:val="0"/>
        <w:bidi w:val="0"/>
        <w:spacing w:before="0" w:after="0" w:line="400" w:lineRule="atLeast"/>
        <w:ind w:leftChars="-375" w:firstLine="840" w:firstLineChars="400"/>
        <w:textAlignment w:val="auto"/>
        <w:rPr>
          <w:rFonts w:hint="eastAsia" w:ascii="仿宋" w:hAnsi="仿宋" w:eastAsia="仿宋" w:cs="仿宋"/>
          <w:u w:val="none"/>
        </w:rPr>
      </w:pPr>
    </w:p>
    <w:p>
      <w:pPr>
        <w:pStyle w:val="5"/>
        <w:pageBreakBefore w:val="0"/>
        <w:widowControl w:val="0"/>
        <w:numPr>
          <w:ilvl w:val="0"/>
          <w:numId w:val="0"/>
        </w:numPr>
        <w:kinsoku/>
        <w:wordWrap/>
        <w:overflowPunct/>
        <w:topLinePunct w:val="0"/>
        <w:bidi w:val="0"/>
        <w:spacing w:before="0" w:after="0" w:line="400" w:lineRule="atLeast"/>
        <w:ind w:leftChars="-375" w:firstLine="840" w:firstLineChars="400"/>
        <w:textAlignment w:val="auto"/>
        <w:rPr>
          <w:rFonts w:ascii="仿宋" w:hAnsi="仿宋" w:eastAsia="仿宋" w:cs="仿宋"/>
          <w:u w:val="none"/>
        </w:rPr>
      </w:pPr>
      <w:bookmarkStart w:id="141" w:name="_Toc25724"/>
      <w:r>
        <w:rPr>
          <w:rFonts w:hint="eastAsia" w:ascii="仿宋" w:hAnsi="仿宋" w:eastAsia="仿宋" w:cs="仿宋"/>
          <w:u w:val="none"/>
        </w:rPr>
        <w:t>19.</w:t>
      </w:r>
      <w:bookmarkEnd w:id="90"/>
      <w:r>
        <w:rPr>
          <w:rFonts w:hint="eastAsia" w:ascii="仿宋" w:hAnsi="仿宋" w:eastAsia="仿宋" w:cs="仿宋"/>
          <w:u w:val="none"/>
        </w:rPr>
        <w:t xml:space="preserve">    资格审查及组建评标委员会</w:t>
      </w:r>
      <w:bookmarkEnd w:id="91"/>
      <w:bookmarkEnd w:id="92"/>
      <w:bookmarkEnd w:id="93"/>
      <w:bookmarkEnd w:id="141"/>
    </w:p>
    <w:p>
      <w:pPr>
        <w:pageBreakBefore w:val="0"/>
        <w:widowControl w:val="0"/>
        <w:kinsoku/>
        <w:wordWrap/>
        <w:overflowPunct/>
        <w:topLinePunct w:val="0"/>
        <w:bidi w:val="0"/>
        <w:spacing w:line="400" w:lineRule="atLeast"/>
        <w:ind w:left="957" w:leftChars="456"/>
        <w:textAlignment w:val="auto"/>
        <w:rPr>
          <w:rFonts w:hint="eastAsia" w:ascii="微软雅黑" w:hAnsi="微软雅黑" w:eastAsia="微软雅黑" w:cs="微软雅黑"/>
          <w:sz w:val="24"/>
        </w:rPr>
      </w:pPr>
      <w:r>
        <w:rPr>
          <w:rFonts w:hint="eastAsia" w:ascii="仿宋" w:hAnsi="仿宋" w:eastAsia="仿宋" w:cs="仿宋"/>
          <w:sz w:val="24"/>
        </w:rPr>
        <w:t xml:space="preserve">19.1  </w:t>
      </w:r>
      <w:r>
        <w:rPr>
          <w:rFonts w:hint="eastAsia" w:ascii="仿宋" w:hAnsi="仿宋" w:eastAsia="仿宋" w:cs="仿宋"/>
          <w:color w:val="000000"/>
          <w:sz w:val="24"/>
        </w:rPr>
        <w:t>采购人依据法律法规和招标文件中规定的内容，对投标人及其货物的资格进行审查</w:t>
      </w:r>
      <w:r>
        <w:rPr>
          <w:rFonts w:hint="eastAsia" w:ascii="仿宋" w:hAnsi="仿宋" w:eastAsia="仿宋" w:cs="仿宋"/>
          <w:color w:val="000000"/>
          <w:sz w:val="24"/>
          <w:lang w:eastAsia="zh-CN"/>
        </w:rPr>
        <w:t>。</w:t>
      </w:r>
      <w:r>
        <w:rPr>
          <w:rFonts w:hint="eastAsia" w:ascii="微软雅黑" w:hAnsi="微软雅黑" w:eastAsia="微软雅黑" w:cs="微软雅黑"/>
          <w:sz w:val="24"/>
        </w:rPr>
        <w:t xml:space="preserve"> </w:t>
      </w:r>
    </w:p>
    <w:p>
      <w:pPr>
        <w:pageBreakBefore w:val="0"/>
        <w:widowControl w:val="0"/>
        <w:kinsoku/>
        <w:wordWrap/>
        <w:overflowPunct/>
        <w:topLinePunct w:val="0"/>
        <w:bidi w:val="0"/>
        <w:spacing w:line="400" w:lineRule="atLeast"/>
        <w:ind w:left="957" w:leftChars="456"/>
        <w:textAlignment w:val="auto"/>
        <w:rPr>
          <w:rFonts w:ascii="仿宋" w:hAnsi="仿宋" w:eastAsia="仿宋" w:cs="仿宋"/>
          <w:b/>
          <w:color w:val="000000"/>
          <w:sz w:val="24"/>
        </w:rPr>
      </w:pPr>
      <w:r>
        <w:rPr>
          <w:rFonts w:hint="eastAsia" w:ascii="仿宋" w:hAnsi="仿宋" w:eastAsia="仿宋" w:cs="仿宋"/>
          <w:b/>
          <w:color w:val="000000"/>
          <w:sz w:val="24"/>
        </w:rPr>
        <w:t>本项目</w:t>
      </w:r>
      <w:r>
        <w:rPr>
          <w:rFonts w:hint="eastAsia" w:ascii="仿宋" w:hAnsi="仿宋" w:eastAsia="仿宋" w:cs="仿宋"/>
          <w:b/>
          <w:color w:val="000000"/>
          <w:sz w:val="24"/>
          <w:lang w:val="en-US" w:eastAsia="zh-CN"/>
        </w:rPr>
        <w:t>资格审查资料须附在投标文件中</w:t>
      </w:r>
      <w:r>
        <w:rPr>
          <w:rFonts w:hint="eastAsia" w:ascii="仿宋" w:hAnsi="仿宋" w:eastAsia="仿宋" w:cs="仿宋"/>
          <w:b/>
          <w:color w:val="000000"/>
          <w:sz w:val="24"/>
        </w:rPr>
        <w:t>：</w:t>
      </w:r>
    </w:p>
    <w:p>
      <w:pPr>
        <w:pStyle w:val="21"/>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1.满足《中华人民共和国政府采购法》第二十二条规定；</w:t>
      </w:r>
    </w:p>
    <w:p>
      <w:pPr>
        <w:pStyle w:val="21"/>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2.落实政府采购政策需满足的资格要求：无</w:t>
      </w:r>
    </w:p>
    <w:p>
      <w:pPr>
        <w:pStyle w:val="21"/>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3.本项目的特定资格要求：</w:t>
      </w:r>
    </w:p>
    <w:p>
      <w:pPr>
        <w:pStyle w:val="21"/>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（1）具备有效的营业执照；</w:t>
      </w:r>
    </w:p>
    <w:p>
      <w:pPr>
        <w:pStyle w:val="21"/>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（2）法定代表人授权书及被委托人身份证（法定代表人投标提供法定代表人身份证明及身份证）；</w:t>
      </w:r>
    </w:p>
    <w:p>
      <w:pPr>
        <w:pStyle w:val="21"/>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（3）提供授权委托人近三个月在本单位缴纳的任意一个月社保缴纳证明；</w:t>
      </w:r>
    </w:p>
    <w:p>
      <w:pPr>
        <w:pStyle w:val="21"/>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 xml:space="preserve">（4）提供近三个月任意一个月税务局开具的完税证明（依法免缴的应提供依法免缴的相关证明文件和零申报报表）；         </w:t>
      </w:r>
    </w:p>
    <w:p>
      <w:pPr>
        <w:pStyle w:val="21"/>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（6）提交2020年或2021年度经审计的财务审计报告（新成立未满一年的公司提供有效的银行资信证明）；</w:t>
      </w:r>
    </w:p>
    <w:p>
      <w:pPr>
        <w:pStyle w:val="21"/>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7）具备建筑装修装饰工程专业承包贰级资质、机电设备安装工程专业承包贰级资质、电子与智能化工程专业贰级资质、具备有效的《特种设备安装改造维修许可证（压力管道）》或《特种设备生产许可证-包含特种设备安装、修理、改造（压力管道）》GC2级及以上资质、具备医疗器械经营许可证或二类医疗器械经营备案凭证；投标人拟担任本招标项目的项目经理为二级及以上建造师（机电或建筑专业）（必须提供有效的劳动合同和6个月及以上社保说明）、具备有效的安全生产许可证；</w:t>
      </w:r>
    </w:p>
    <w:p>
      <w:pPr>
        <w:pStyle w:val="21"/>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（8）投标供应商参加项目领取招标文件及投标环节期间采购活动前3年内，在经营活动中没有重大违法记录的书面承诺书（自拟）；</w:t>
      </w:r>
    </w:p>
    <w:p>
      <w:pPr>
        <w:pStyle w:val="21"/>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（9）根据《财政部关于在政府采购活动中查询及使用信用记录有关问题的 通知》（财库﹝2016﹞125 号）的要求，凡拟参加本次招标项目的供应商，如 在“信用中国”网站（ www.creditchina.gov.cn） 被列入失信被执行人、重 大税收违法案件当事人名单(信用服务-失信惩戒对象查询-搜索栏输入单位全称 -截图)、中国政府采购网（http://www.ccgp.gov.cn/search/cr/）严重违法 失信行为记录名单的（尚在处罚期内的），“国家企业信用信息公示系统 （http://www.gsxt.gov.cn）”列入严重违法失信企业名单（黑名单）信息及 企业信用信息公示报告；将拒绝其参加本次招标活动；（以开标现场招标代理或 招标人查询为准）</w:t>
      </w:r>
    </w:p>
    <w:p>
      <w:pPr>
        <w:pStyle w:val="21"/>
        <w:pageBreakBefore w:val="0"/>
        <w:widowControl w:val="0"/>
        <w:kinsoku/>
        <w:wordWrap/>
        <w:overflowPunct/>
        <w:topLinePunct w:val="0"/>
        <w:bidi w:val="0"/>
        <w:spacing w:line="400" w:lineRule="atLeast"/>
        <w:ind w:left="957" w:leftChars="456" w:firstLine="0" w:firstLineChars="0"/>
        <w:textAlignment w:val="auto"/>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（10）.投标保证金打款凭证或收据；</w:t>
      </w:r>
    </w:p>
    <w:p>
      <w:pPr>
        <w:pStyle w:val="21"/>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lang w:val="en-US" w:eastAsia="zh-CN"/>
        </w:rPr>
        <w:t>（11）.针对本项目的反商业贿赂承诺书（自拟）；</w:t>
      </w:r>
      <w:r>
        <w:rPr>
          <w:rFonts w:hint="eastAsia" w:ascii="仿宋" w:hAnsi="仿宋" w:eastAsia="仿宋" w:cs="仿宋"/>
          <w:b/>
          <w:color w:val="auto"/>
          <w:kern w:val="2"/>
          <w:sz w:val="24"/>
          <w:szCs w:val="24"/>
          <w:lang w:val="en-US" w:eastAsia="zh-CN" w:bidi="ar-SA"/>
        </w:rPr>
        <w:t xml:space="preserve"> </w:t>
      </w:r>
    </w:p>
    <w:p>
      <w:pPr>
        <w:pStyle w:val="21"/>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上述资质开标现场能够通过官方网络查证的，均视为合格供应商。在资格审查过程中，符合条件的均视为合格供应商 未通过资格审查的投标人不进入评标；通过资格审查的投标人少于不足三家的，不得评标。</w:t>
      </w:r>
    </w:p>
    <w:p>
      <w:pPr>
        <w:widowControl/>
        <w:snapToGrid w:val="0"/>
        <w:spacing w:line="360" w:lineRule="exact"/>
        <w:ind w:firstLine="960" w:firstLineChars="400"/>
        <w:jc w:val="left"/>
        <w:textAlignment w:val="baseline"/>
        <w:rPr>
          <w:rFonts w:hint="eastAsia" w:ascii="仿宋" w:hAnsi="仿宋" w:eastAsia="仿宋" w:cs="仿宋"/>
          <w:b/>
          <w:color w:val="auto"/>
          <w:kern w:val="2"/>
          <w:sz w:val="24"/>
          <w:szCs w:val="24"/>
          <w:lang w:val="en-US" w:eastAsia="zh-CN" w:bidi="ar-SA"/>
        </w:rPr>
      </w:pPr>
    </w:p>
    <w:p>
      <w:pPr>
        <w:widowControl/>
        <w:snapToGrid w:val="0"/>
        <w:spacing w:line="360" w:lineRule="exact"/>
        <w:ind w:firstLine="960" w:firstLineChars="400"/>
        <w:jc w:val="left"/>
        <w:textAlignment w:val="baseline"/>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注：1、“提供税务部门出具的近三个月内任意一个月的完税证明”：完税证明中“税种”非养老保险、医疗保险、失业保险、工伤保险和生育保险。请各投标供应商注意！</w:t>
      </w:r>
    </w:p>
    <w:p>
      <w:pPr>
        <w:pStyle w:val="21"/>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sz w:val="24"/>
        </w:rPr>
      </w:pPr>
      <w:r>
        <w:rPr>
          <w:rFonts w:hint="eastAsia" w:ascii="仿宋" w:hAnsi="仿宋" w:eastAsia="仿宋" w:cs="仿宋"/>
          <w:b/>
          <w:color w:val="auto"/>
          <w:kern w:val="2"/>
          <w:sz w:val="24"/>
          <w:szCs w:val="24"/>
          <w:lang w:val="en-US" w:eastAsia="zh-CN" w:bidi="ar-SA"/>
        </w:rPr>
        <w:t xml:space="preserve">   </w:t>
      </w:r>
    </w:p>
    <w:p>
      <w:pPr>
        <w:pageBreakBefore w:val="0"/>
        <w:widowControl w:val="0"/>
        <w:kinsoku/>
        <w:wordWrap/>
        <w:overflowPunct/>
        <w:topLinePunct w:val="0"/>
        <w:bidi w:val="0"/>
        <w:snapToGrid/>
        <w:spacing w:line="340" w:lineRule="atLeast"/>
        <w:ind w:left="857" w:leftChars="2" w:hanging="853"/>
        <w:textAlignment w:val="auto"/>
        <w:rPr>
          <w:rFonts w:hint="eastAsia" w:ascii="仿宋" w:hAnsi="仿宋" w:eastAsia="仿宋" w:cs="仿宋"/>
          <w:sz w:val="24"/>
        </w:rPr>
      </w:pPr>
      <w:r>
        <w:rPr>
          <w:rFonts w:hint="eastAsia" w:ascii="仿宋" w:hAnsi="仿宋" w:eastAsia="仿宋" w:cs="仿宋"/>
          <w:sz w:val="24"/>
        </w:rPr>
        <w:t>19.2   采购人或采购代理机构将在投标截止后1小时的期间内查询投标人的信用记录。投标人不良信用记录以采购人或采购代理机构查询结果为准。在本招标文件规定的查询时间之后，网站信息发生的任何变更均不再作为评标依据。投标人自行提供的与网站信息不一致的其他证明材料亦不作为资格审查依据。</w:t>
      </w:r>
      <w:r>
        <w:rPr>
          <w:rFonts w:hint="eastAsia" w:ascii="仿宋" w:hAnsi="仿宋" w:eastAsia="仿宋" w:cs="仿宋"/>
          <w:b w:val="0"/>
          <w:bCs w:val="0"/>
          <w:sz w:val="24"/>
        </w:rPr>
        <w:t>其投标将被认定为</w:t>
      </w:r>
      <w:r>
        <w:rPr>
          <w:rFonts w:hint="eastAsia" w:ascii="仿宋" w:hAnsi="仿宋" w:eastAsia="仿宋" w:cs="仿宋"/>
          <w:b/>
          <w:bCs/>
          <w:sz w:val="24"/>
        </w:rPr>
        <w:t>投标无效。</w:t>
      </w:r>
    </w:p>
    <w:p>
      <w:pPr>
        <w:pageBreakBefore w:val="0"/>
        <w:widowControl w:val="0"/>
        <w:kinsoku/>
        <w:wordWrap/>
        <w:overflowPunct/>
        <w:topLinePunct w:val="0"/>
        <w:bidi w:val="0"/>
        <w:snapToGrid/>
        <w:spacing w:line="340" w:lineRule="atLeast"/>
        <w:ind w:left="960" w:hanging="960" w:hangingChars="400"/>
        <w:textAlignment w:val="auto"/>
        <w:rPr>
          <w:rFonts w:ascii="仿宋" w:hAnsi="仿宋" w:eastAsia="仿宋" w:cs="仿宋"/>
          <w:sz w:val="24"/>
        </w:rPr>
      </w:pPr>
      <w:r>
        <w:rPr>
          <w:rFonts w:hint="eastAsia" w:ascii="仿宋" w:hAnsi="仿宋" w:eastAsia="仿宋" w:cs="仿宋"/>
          <w:sz w:val="24"/>
          <w:lang w:val="en-US" w:eastAsia="zh-CN"/>
        </w:rPr>
        <w:t xml:space="preserve">19.3   </w:t>
      </w:r>
      <w:r>
        <w:rPr>
          <w:rFonts w:hint="eastAsia" w:ascii="仿宋" w:hAnsi="仿宋" w:eastAsia="仿宋" w:cs="仿宋"/>
          <w:sz w:val="24"/>
        </w:rPr>
        <w:t>不良信用记录指：投标人在中国政府采购网（www.ccgp.gov.cn）被列入政府采购严重违法失信行为记录名单，或在“信用中国”网站（www.creditchina.gov.cn）</w:t>
      </w:r>
      <w:r>
        <w:rPr>
          <w:rFonts w:hint="eastAsia" w:ascii="仿宋" w:hAnsi="仿宋" w:eastAsia="仿宋" w:cs="仿宋"/>
          <w:sz w:val="24"/>
          <w:lang w:eastAsia="zh-CN"/>
        </w:rPr>
        <w:t>、国家企业信用信息公示系统（http://www.gsxt.gov.cn）</w:t>
      </w:r>
      <w:r>
        <w:rPr>
          <w:rFonts w:hint="eastAsia" w:ascii="仿宋" w:hAnsi="仿宋" w:eastAsia="仿宋" w:cs="仿宋"/>
          <w:sz w:val="24"/>
        </w:rPr>
        <w:t>被列入失信被执行人、重大税收违法案件当事人名单，以及存在《中华人民共和国政府采购法实施条例》第十九条规定的行政处罚记录。</w:t>
      </w:r>
    </w:p>
    <w:p>
      <w:pPr>
        <w:pageBreakBefore w:val="0"/>
        <w:widowControl w:val="0"/>
        <w:kinsoku/>
        <w:wordWrap/>
        <w:overflowPunct/>
        <w:topLinePunct w:val="0"/>
        <w:bidi w:val="0"/>
        <w:snapToGrid/>
        <w:spacing w:line="340" w:lineRule="atLeast"/>
        <w:ind w:left="960" w:hanging="960" w:hangingChars="400"/>
        <w:textAlignment w:val="auto"/>
        <w:rPr>
          <w:rFonts w:ascii="仿宋" w:hAnsi="仿宋" w:eastAsia="仿宋" w:cs="仿宋"/>
          <w:sz w:val="24"/>
        </w:rPr>
      </w:pPr>
      <w:r>
        <w:rPr>
          <w:rFonts w:hint="eastAsia" w:ascii="仿宋" w:hAnsi="仿宋" w:eastAsia="仿宋" w:cs="仿宋"/>
          <w:sz w:val="24"/>
          <w:lang w:val="en-US" w:eastAsia="zh-CN"/>
        </w:rPr>
        <w:t xml:space="preserve">19.4   </w:t>
      </w:r>
      <w:r>
        <w:rPr>
          <w:rFonts w:hint="eastAsia" w:ascii="仿宋" w:hAnsi="仿宋" w:eastAsia="仿宋" w:cs="仿宋"/>
          <w:sz w:val="24"/>
        </w:rPr>
        <w:t>以联合体形式参加投标的，联合体任何成员存在以上不良信用记录的，联合体投标将被认定为</w:t>
      </w:r>
      <w:r>
        <w:rPr>
          <w:rFonts w:hint="eastAsia" w:ascii="仿宋" w:hAnsi="仿宋" w:eastAsia="仿宋" w:cs="仿宋"/>
          <w:b/>
          <w:bCs/>
          <w:sz w:val="24"/>
        </w:rPr>
        <w:t>投标无效</w:t>
      </w:r>
      <w:r>
        <w:rPr>
          <w:rFonts w:hint="eastAsia" w:ascii="仿宋" w:hAnsi="仿宋" w:eastAsia="仿宋" w:cs="仿宋"/>
          <w:sz w:val="24"/>
        </w:rPr>
        <w:t>。</w:t>
      </w:r>
    </w:p>
    <w:p>
      <w:pPr>
        <w:pStyle w:val="8"/>
        <w:pageBreakBefore w:val="0"/>
        <w:widowControl w:val="0"/>
        <w:kinsoku/>
        <w:wordWrap/>
        <w:overflowPunct/>
        <w:topLinePunct w:val="0"/>
        <w:bidi w:val="0"/>
        <w:snapToGrid/>
        <w:spacing w:line="340" w:lineRule="atLeast"/>
        <w:ind w:left="850" w:hanging="849" w:hangingChars="354"/>
        <w:jc w:val="both"/>
        <w:textAlignment w:val="auto"/>
        <w:rPr>
          <w:rFonts w:ascii="仿宋" w:hAnsi="仿宋" w:eastAsia="仿宋" w:cs="仿宋"/>
        </w:rPr>
      </w:pPr>
      <w:r>
        <w:rPr>
          <w:rFonts w:hint="eastAsia" w:ascii="仿宋" w:hAnsi="仿宋" w:eastAsia="仿宋" w:cs="仿宋"/>
        </w:rPr>
        <w:t>19.</w:t>
      </w:r>
      <w:r>
        <w:rPr>
          <w:rFonts w:hint="eastAsia" w:ascii="仿宋" w:hAnsi="仿宋" w:eastAsia="仿宋" w:cs="仿宋"/>
          <w:lang w:val="en-US" w:eastAsia="zh-CN"/>
        </w:rPr>
        <w:t>5</w:t>
      </w:r>
      <w:r>
        <w:rPr>
          <w:rFonts w:hint="eastAsia" w:ascii="仿宋" w:hAnsi="仿宋" w:eastAsia="仿宋" w:cs="仿宋"/>
        </w:rPr>
        <w:t xml:space="preserve">   查询及记录方式：采购人或采购代理机构经办人将查询网页打印、签字并存档备查。投标人不良信用记录以采购人或采购代理机构查询结果为准。</w:t>
      </w:r>
    </w:p>
    <w:p>
      <w:pPr>
        <w:pStyle w:val="8"/>
        <w:pageBreakBefore w:val="0"/>
        <w:widowControl w:val="0"/>
        <w:kinsoku/>
        <w:wordWrap/>
        <w:overflowPunct/>
        <w:topLinePunct w:val="0"/>
        <w:bidi w:val="0"/>
        <w:snapToGrid/>
        <w:spacing w:line="340" w:lineRule="atLeast"/>
        <w:ind w:left="850" w:leftChars="405" w:firstLine="0"/>
        <w:jc w:val="both"/>
        <w:textAlignment w:val="auto"/>
        <w:rPr>
          <w:rFonts w:ascii="仿宋" w:hAnsi="仿宋" w:eastAsia="仿宋" w:cs="仿宋"/>
        </w:rPr>
      </w:pPr>
      <w:r>
        <w:rPr>
          <w:rFonts w:hint="eastAsia" w:ascii="仿宋" w:hAnsi="仿宋" w:eastAsia="仿宋" w:cs="仿宋"/>
        </w:rPr>
        <w:t>在本招标文件规定的查询时间之后，网站信息发生的任何变更均不再作为评标依据。</w:t>
      </w:r>
    </w:p>
    <w:p>
      <w:pPr>
        <w:pStyle w:val="8"/>
        <w:pageBreakBefore w:val="0"/>
        <w:widowControl w:val="0"/>
        <w:kinsoku/>
        <w:wordWrap/>
        <w:overflowPunct/>
        <w:topLinePunct w:val="0"/>
        <w:bidi w:val="0"/>
        <w:snapToGrid/>
        <w:spacing w:line="340" w:lineRule="atLeast"/>
        <w:ind w:left="850" w:leftChars="405" w:firstLine="0"/>
        <w:jc w:val="both"/>
        <w:textAlignment w:val="auto"/>
        <w:rPr>
          <w:rFonts w:ascii="仿宋" w:hAnsi="仿宋" w:eastAsia="仿宋" w:cs="仿宋"/>
        </w:rPr>
      </w:pPr>
      <w:r>
        <w:rPr>
          <w:rFonts w:hint="eastAsia" w:ascii="仿宋" w:hAnsi="仿宋" w:eastAsia="仿宋" w:cs="仿宋"/>
        </w:rPr>
        <w:t>投标人自行提供的与网站信息不一致的其他证明材料亦不作为资格审查依据。</w:t>
      </w:r>
    </w:p>
    <w:p>
      <w:pPr>
        <w:pageBreakBefore w:val="0"/>
        <w:widowControl w:val="0"/>
        <w:kinsoku/>
        <w:wordWrap/>
        <w:overflowPunct/>
        <w:topLinePunct w:val="0"/>
        <w:bidi w:val="0"/>
        <w:snapToGrid/>
        <w:spacing w:line="340" w:lineRule="atLeast"/>
        <w:ind w:left="850" w:hanging="849" w:hangingChars="354"/>
        <w:textAlignment w:val="auto"/>
        <w:rPr>
          <w:rFonts w:ascii="仿宋" w:hAnsi="仿宋" w:eastAsia="仿宋" w:cs="仿宋"/>
          <w:b/>
          <w:bCs/>
          <w:iCs/>
          <w:sz w:val="24"/>
          <w:u w:val="single"/>
        </w:rPr>
      </w:pPr>
      <w:r>
        <w:rPr>
          <w:rFonts w:hint="eastAsia" w:ascii="仿宋" w:hAnsi="仿宋" w:eastAsia="仿宋" w:cs="仿宋"/>
          <w:sz w:val="24"/>
        </w:rPr>
        <w:t>19.</w:t>
      </w:r>
      <w:r>
        <w:rPr>
          <w:rFonts w:hint="eastAsia" w:ascii="仿宋" w:hAnsi="仿宋" w:eastAsia="仿宋" w:cs="仿宋"/>
          <w:sz w:val="24"/>
          <w:lang w:val="en-US" w:eastAsia="zh-CN"/>
        </w:rPr>
        <w:t>6</w:t>
      </w:r>
      <w:r>
        <w:rPr>
          <w:rFonts w:hint="eastAsia" w:ascii="仿宋" w:hAnsi="仿宋" w:eastAsia="仿宋" w:cs="仿宋"/>
          <w:sz w:val="24"/>
        </w:rPr>
        <w:t xml:space="preserve">   </w:t>
      </w:r>
      <w:bookmarkStart w:id="142" w:name="_Toc520356166"/>
      <w:r>
        <w:rPr>
          <w:rFonts w:hint="eastAsia" w:ascii="仿宋" w:hAnsi="仿宋" w:eastAsia="仿宋" w:cs="仿宋"/>
          <w:sz w:val="24"/>
        </w:rPr>
        <w:t>按照《中华人民共和国政府采购法》、《中华人民共和国政府采购法实 施条例》、《政府采购货物和服务招标投标管理办法》财政部令第 87 号及本项目本级和上级财政部门的有关规定依法在政采云平台上</w:t>
      </w:r>
      <w:r>
        <w:rPr>
          <w:rFonts w:hint="eastAsia" w:ascii="仿宋" w:hAnsi="仿宋" w:eastAsia="仿宋" w:cs="仿宋"/>
          <w:sz w:val="24"/>
          <w:lang w:val="en-US" w:eastAsia="zh-CN"/>
        </w:rPr>
        <w:t>随机</w:t>
      </w:r>
      <w:r>
        <w:rPr>
          <w:rFonts w:hint="eastAsia" w:ascii="仿宋" w:hAnsi="仿宋" w:eastAsia="仿宋" w:cs="仿宋"/>
          <w:sz w:val="24"/>
        </w:rPr>
        <w:t>抽 取</w:t>
      </w:r>
      <w:r>
        <w:rPr>
          <w:rFonts w:hint="eastAsia" w:ascii="仿宋" w:hAnsi="仿宋" w:eastAsia="仿宋" w:cs="仿宋"/>
          <w:b/>
          <w:bCs/>
          <w:sz w:val="24"/>
        </w:rPr>
        <w:t xml:space="preserve"> 4 名评标委员会，委托 1 名业主专家</w:t>
      </w:r>
      <w:r>
        <w:rPr>
          <w:rFonts w:hint="eastAsia" w:ascii="仿宋" w:hAnsi="仿宋" w:eastAsia="仿宋" w:cs="仿宋"/>
          <w:sz w:val="24"/>
        </w:rPr>
        <w:t>，负责评标工作。</w:t>
      </w:r>
    </w:p>
    <w:p>
      <w:pPr>
        <w:pStyle w:val="5"/>
        <w:pageBreakBefore w:val="0"/>
        <w:widowControl w:val="0"/>
        <w:kinsoku/>
        <w:wordWrap/>
        <w:overflowPunct/>
        <w:topLinePunct w:val="0"/>
        <w:bidi w:val="0"/>
        <w:snapToGrid/>
        <w:spacing w:before="0" w:after="0" w:line="340" w:lineRule="atLeast"/>
        <w:ind w:left="0" w:leftChars="0" w:firstLine="0" w:firstLineChars="0"/>
        <w:textAlignment w:val="auto"/>
        <w:rPr>
          <w:rFonts w:ascii="仿宋" w:hAnsi="仿宋" w:eastAsia="仿宋" w:cs="仿宋"/>
          <w:b w:val="0"/>
          <w:bCs/>
          <w:bdr w:val="single" w:color="auto" w:sz="4" w:space="0"/>
        </w:rPr>
      </w:pPr>
      <w:bookmarkStart w:id="143" w:name="_Toc28479"/>
      <w:bookmarkStart w:id="144" w:name="_Toc32357"/>
      <w:bookmarkStart w:id="145" w:name="_Toc19949"/>
      <w:bookmarkStart w:id="146" w:name="_Toc515647781"/>
      <w:r>
        <w:rPr>
          <w:rFonts w:hint="eastAsia" w:ascii="仿宋" w:hAnsi="仿宋" w:eastAsia="仿宋" w:cs="仿宋"/>
          <w:u w:val="none"/>
        </w:rPr>
        <w:t>20.投标文件</w:t>
      </w:r>
      <w:bookmarkEnd w:id="142"/>
      <w:r>
        <w:rPr>
          <w:rFonts w:hint="eastAsia" w:ascii="仿宋" w:hAnsi="仿宋" w:eastAsia="仿宋" w:cs="仿宋"/>
          <w:u w:val="none"/>
        </w:rPr>
        <w:t>符合性审查与澄清</w:t>
      </w:r>
      <w:bookmarkEnd w:id="143"/>
      <w:bookmarkEnd w:id="144"/>
      <w:bookmarkEnd w:id="145"/>
      <w:bookmarkEnd w:id="146"/>
    </w:p>
    <w:p>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sz w:val="24"/>
        </w:rPr>
      </w:pPr>
      <w:r>
        <w:rPr>
          <w:rFonts w:hint="eastAsia" w:ascii="仿宋" w:hAnsi="仿宋" w:eastAsia="仿宋" w:cs="仿宋"/>
          <w:sz w:val="24"/>
        </w:rPr>
        <w:t>20.1   符合性审查是指依据招标文件的规定，从投标文件的有效性和完整性对招标文件的响应程度进行审查，以确定是否对招标文件的实质性要求做出响应。</w:t>
      </w:r>
      <w:bookmarkStart w:id="147" w:name="_Hlt522424701"/>
      <w:bookmarkEnd w:id="147"/>
      <w:bookmarkStart w:id="148" w:name="_Toc520356167"/>
    </w:p>
    <w:p>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sz w:val="24"/>
        </w:rPr>
      </w:pPr>
      <w:r>
        <w:rPr>
          <w:rFonts w:hint="eastAsia" w:ascii="仿宋" w:hAnsi="仿宋" w:eastAsia="仿宋" w:cs="仿宋"/>
          <w:sz w:val="24"/>
        </w:rPr>
        <w:t>20.2</w:t>
      </w:r>
      <w:r>
        <w:rPr>
          <w:rFonts w:hint="eastAsia" w:ascii="仿宋" w:hAnsi="仿宋" w:eastAsia="仿宋" w:cs="仿宋"/>
          <w:sz w:val="24"/>
        </w:rPr>
        <w:tab/>
      </w:r>
      <w:r>
        <w:rPr>
          <w:rFonts w:hint="eastAsia" w:ascii="仿宋" w:hAnsi="仿宋" w:eastAsia="仿宋" w:cs="仿宋"/>
          <w:sz w:val="24"/>
        </w:rPr>
        <w:t>投标文件的澄清</w:t>
      </w:r>
    </w:p>
    <w:p>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sz w:val="24"/>
        </w:rPr>
      </w:pPr>
      <w:r>
        <w:rPr>
          <w:rFonts w:hint="eastAsia" w:ascii="仿宋" w:hAnsi="仿宋" w:eastAsia="仿宋" w:cs="仿宋"/>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sz w:val="24"/>
        </w:rPr>
      </w:pPr>
      <w:r>
        <w:rPr>
          <w:rFonts w:hint="eastAsia" w:ascii="仿宋" w:hAnsi="仿宋" w:eastAsia="仿宋" w:cs="仿宋"/>
          <w:sz w:val="24"/>
        </w:rPr>
        <w:t>20.2.2  投标人的的澄清、说明或补正将作为投标文件的一部分。</w:t>
      </w:r>
    </w:p>
    <w:p>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sz w:val="24"/>
        </w:rPr>
      </w:pPr>
      <w:r>
        <w:rPr>
          <w:rFonts w:hint="eastAsia" w:ascii="仿宋" w:hAnsi="仿宋" w:eastAsia="仿宋" w:cs="仿宋"/>
          <w:sz w:val="24"/>
        </w:rPr>
        <w:t>20.3  投标文件报价出现前后不一致的，按照下列规定修正：</w:t>
      </w:r>
    </w:p>
    <w:p>
      <w:pPr>
        <w:pageBreakBefore w:val="0"/>
        <w:widowControl w:val="0"/>
        <w:kinsoku/>
        <w:wordWrap/>
        <w:overflowPunct/>
        <w:topLinePunct w:val="0"/>
        <w:bidi w:val="0"/>
        <w:snapToGrid/>
        <w:spacing w:line="340" w:lineRule="atLeast"/>
        <w:ind w:left="1020" w:hanging="1020" w:hangingChars="425"/>
        <w:textAlignment w:val="auto"/>
        <w:rPr>
          <w:rFonts w:ascii="仿宋" w:hAnsi="仿宋" w:eastAsia="仿宋" w:cs="仿宋"/>
          <w:sz w:val="24"/>
        </w:rPr>
      </w:pPr>
      <w:r>
        <w:rPr>
          <w:rFonts w:hint="eastAsia" w:ascii="仿宋" w:hAnsi="仿宋" w:eastAsia="仿宋" w:cs="仿宋"/>
          <w:sz w:val="24"/>
        </w:rPr>
        <w:t>　　   （一）投标文件中开标一览表（报价表）内容与投标文件中相应内容不一致的，以开标一览表（报价表）为准；</w:t>
      </w:r>
    </w:p>
    <w:p>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sz w:val="24"/>
        </w:rPr>
      </w:pPr>
      <w:r>
        <w:rPr>
          <w:rFonts w:hint="eastAsia" w:ascii="仿宋" w:hAnsi="仿宋" w:eastAsia="仿宋" w:cs="仿宋"/>
          <w:sz w:val="24"/>
        </w:rPr>
        <w:t>　　   （二）大写金额和小写金额不一致的，以大写金额为准；</w:t>
      </w:r>
    </w:p>
    <w:p>
      <w:pPr>
        <w:pageBreakBefore w:val="0"/>
        <w:widowControl w:val="0"/>
        <w:kinsoku/>
        <w:wordWrap/>
        <w:overflowPunct/>
        <w:topLinePunct w:val="0"/>
        <w:bidi w:val="0"/>
        <w:snapToGrid/>
        <w:spacing w:line="340" w:lineRule="atLeast"/>
        <w:ind w:left="1020" w:hanging="1020" w:hangingChars="425"/>
        <w:textAlignment w:val="auto"/>
        <w:rPr>
          <w:rFonts w:ascii="仿宋" w:hAnsi="仿宋" w:eastAsia="仿宋" w:cs="仿宋"/>
          <w:sz w:val="24"/>
        </w:rPr>
      </w:pPr>
      <w:r>
        <w:rPr>
          <w:rFonts w:hint="eastAsia" w:ascii="仿宋" w:hAnsi="仿宋" w:eastAsia="仿宋" w:cs="仿宋"/>
          <w:sz w:val="24"/>
        </w:rPr>
        <w:t>　   　（三）单价金额小数点或者百分比有明显错位的，以开标一览表的总价为准，并修改单价；</w:t>
      </w:r>
    </w:p>
    <w:p>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sz w:val="24"/>
        </w:rPr>
      </w:pPr>
      <w:r>
        <w:rPr>
          <w:rFonts w:hint="eastAsia" w:ascii="仿宋" w:hAnsi="仿宋" w:eastAsia="仿宋" w:cs="仿宋"/>
          <w:sz w:val="24"/>
        </w:rPr>
        <w:t>　   　（四）总价金额与按单价汇总金额不一致的，以单价金额计算结果为准。</w:t>
      </w:r>
    </w:p>
    <w:p>
      <w:pPr>
        <w:pageBreakBefore w:val="0"/>
        <w:widowControl w:val="0"/>
        <w:kinsoku/>
        <w:wordWrap/>
        <w:overflowPunct/>
        <w:topLinePunct w:val="0"/>
        <w:bidi w:val="0"/>
        <w:snapToGrid/>
        <w:spacing w:line="340" w:lineRule="atLeast"/>
        <w:ind w:left="900" w:hanging="900" w:hangingChars="375"/>
        <w:textAlignment w:val="auto"/>
        <w:rPr>
          <w:rFonts w:hint="eastAsia" w:ascii="仿宋" w:hAnsi="仿宋" w:eastAsia="仿宋" w:cs="仿宋"/>
          <w:sz w:val="24"/>
        </w:rPr>
      </w:pPr>
      <w:r>
        <w:rPr>
          <w:rFonts w:hint="eastAsia" w:ascii="仿宋" w:hAnsi="仿宋" w:eastAsia="仿宋" w:cs="仿宋"/>
          <w:sz w:val="24"/>
        </w:rPr>
        <w:t>　　    同时出现两种以上不一致的，按照前款规定的顺序修正。修正后的报价按照第20.2条的规定经投标人确认后产生约束力，投标人不确认的，</w:t>
      </w:r>
    </w:p>
    <w:p>
      <w:pPr>
        <w:pageBreakBefore w:val="0"/>
        <w:widowControl w:val="0"/>
        <w:kinsoku/>
        <w:wordWrap/>
        <w:overflowPunct/>
        <w:topLinePunct w:val="0"/>
        <w:bidi w:val="0"/>
        <w:snapToGrid/>
        <w:spacing w:line="340" w:lineRule="atLeast"/>
        <w:ind w:left="900" w:hanging="900" w:hangingChars="375"/>
        <w:textAlignment w:val="auto"/>
        <w:rPr>
          <w:rFonts w:hint="eastAsia" w:ascii="仿宋" w:hAnsi="仿宋" w:eastAsia="仿宋" w:cs="仿宋"/>
          <w:sz w:val="24"/>
        </w:rPr>
      </w:pPr>
    </w:p>
    <w:p>
      <w:pPr>
        <w:pageBreakBefore w:val="0"/>
        <w:widowControl w:val="0"/>
        <w:kinsoku/>
        <w:wordWrap/>
        <w:overflowPunct/>
        <w:topLinePunct w:val="0"/>
        <w:bidi w:val="0"/>
        <w:snapToGrid/>
        <w:spacing w:line="340" w:lineRule="atLeast"/>
        <w:ind w:left="957" w:leftChars="456" w:firstLine="60" w:firstLineChars="25"/>
        <w:textAlignment w:val="auto"/>
        <w:rPr>
          <w:rFonts w:ascii="仿宋" w:hAnsi="仿宋" w:eastAsia="仿宋" w:cs="仿宋"/>
          <w:sz w:val="24"/>
        </w:rPr>
      </w:pPr>
      <w:r>
        <w:rPr>
          <w:rFonts w:hint="eastAsia" w:ascii="仿宋" w:hAnsi="仿宋" w:eastAsia="仿宋" w:cs="仿宋"/>
          <w:sz w:val="24"/>
        </w:rPr>
        <w:t>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340" w:lineRule="exact"/>
        <w:ind w:left="735" w:leftChars="350" w:firstLine="120" w:firstLineChars="50"/>
        <w:rPr>
          <w:rFonts w:ascii="仿宋" w:hAnsi="仿宋" w:eastAsia="仿宋" w:cs="仿宋"/>
          <w:sz w:val="24"/>
        </w:rPr>
      </w:pPr>
      <w:r>
        <w:rPr>
          <w:rFonts w:hint="eastAsia" w:ascii="仿宋" w:hAnsi="仿宋" w:eastAsia="仿宋" w:cs="仿宋"/>
          <w:sz w:val="24"/>
        </w:rPr>
        <w:t>对不同文字文本投标文件的解释发生异议的，以中文文本为准。</w:t>
      </w:r>
    </w:p>
    <w:p>
      <w:pPr>
        <w:spacing w:line="340" w:lineRule="exact"/>
        <w:ind w:left="900" w:hanging="900" w:hangingChars="375"/>
        <w:rPr>
          <w:rFonts w:ascii="仿宋" w:hAnsi="仿宋" w:eastAsia="仿宋" w:cs="仿宋"/>
          <w:sz w:val="24"/>
        </w:rPr>
      </w:pPr>
      <w:r>
        <w:rPr>
          <w:rFonts w:hint="eastAsia" w:ascii="仿宋" w:hAnsi="仿宋" w:eastAsia="仿宋" w:cs="仿宋"/>
          <w:sz w:val="24"/>
        </w:rPr>
        <w:t>20.4   如一个分包内只有一种产品，不同投标人所投产品为同一品牌的，按如下方式处理：</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20.4.1 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pPr>
        <w:spacing w:line="340" w:lineRule="exact"/>
        <w:ind w:left="900" w:hanging="900" w:hangingChars="375"/>
        <w:rPr>
          <w:rFonts w:ascii="仿宋" w:hAnsi="仿宋" w:eastAsia="仿宋" w:cs="仿宋"/>
          <w:sz w:val="24"/>
        </w:rPr>
      </w:pPr>
      <w:r>
        <w:rPr>
          <w:rFonts w:hint="eastAsia" w:ascii="仿宋" w:hAnsi="仿宋" w:eastAsia="仿宋" w:cs="仿宋"/>
          <w:sz w:val="24"/>
        </w:rPr>
        <w:t>20.5   如一个分包内包含多种产品的，采购人或采购代理机构将在</w:t>
      </w:r>
      <w:r>
        <w:rPr>
          <w:rFonts w:hint="eastAsia" w:ascii="仿宋" w:hAnsi="仿宋" w:eastAsia="仿宋" w:cs="仿宋"/>
          <w:sz w:val="24"/>
          <w:u w:val="single"/>
        </w:rPr>
        <w:t>投标人须知资料表</w:t>
      </w:r>
      <w:r>
        <w:rPr>
          <w:rFonts w:hint="eastAsia" w:ascii="仿宋" w:hAnsi="仿宋" w:eastAsia="仿宋" w:cs="仿宋"/>
          <w:sz w:val="24"/>
        </w:rPr>
        <w:t>中载明核心产品，多家投标人提供的核心产品品牌相同的，按第20.4条规定处理。</w:t>
      </w:r>
    </w:p>
    <w:p>
      <w:pPr>
        <w:spacing w:line="340" w:lineRule="exact"/>
        <w:ind w:left="900" w:hanging="900" w:hangingChars="375"/>
        <w:rPr>
          <w:rFonts w:ascii="仿宋" w:hAnsi="仿宋" w:eastAsia="仿宋" w:cs="仿宋"/>
          <w:sz w:val="24"/>
        </w:rPr>
      </w:pPr>
      <w:r>
        <w:rPr>
          <w:rFonts w:hint="eastAsia" w:ascii="仿宋" w:hAnsi="仿宋" w:eastAsia="仿宋" w:cs="仿宋"/>
          <w:sz w:val="24"/>
        </w:rPr>
        <w:t>20.6   投标人所投产品如被列入财政部与国家主管部门颁发的节能产品目录或环境标志产品目录或无线局域网产品目录，应提供相关证明，在评标时予以优先采购，具体优先采购办法见第六章评标方法和标准。</w:t>
      </w:r>
    </w:p>
    <w:p>
      <w:pPr>
        <w:spacing w:line="340" w:lineRule="exact"/>
        <w:ind w:left="900" w:hanging="900" w:hangingChars="375"/>
        <w:rPr>
          <w:rFonts w:ascii="仿宋" w:hAnsi="仿宋" w:eastAsia="仿宋" w:cs="仿宋"/>
          <w:sz w:val="24"/>
        </w:rPr>
      </w:pPr>
      <w:r>
        <w:rPr>
          <w:rFonts w:hint="eastAsia" w:ascii="仿宋" w:hAnsi="仿宋" w:eastAsia="仿宋" w:cs="仿宋"/>
          <w:sz w:val="24"/>
        </w:rPr>
        <w:t xml:space="preserve">        如采购人所采购产品为政府强制采购的节能产品，投标人所投产品的品牌及型号必须为清单中有效期内产品并提供证明文件，否则其投标将被认定为</w:t>
      </w:r>
      <w:r>
        <w:rPr>
          <w:rFonts w:hint="eastAsia" w:ascii="仿宋" w:hAnsi="仿宋" w:eastAsia="仿宋" w:cs="仿宋"/>
          <w:b/>
          <w:bCs/>
          <w:sz w:val="24"/>
        </w:rPr>
        <w:t>投标无效</w:t>
      </w:r>
      <w:r>
        <w:rPr>
          <w:rFonts w:hint="eastAsia" w:ascii="仿宋" w:hAnsi="仿宋" w:eastAsia="仿宋" w:cs="仿宋"/>
          <w:sz w:val="24"/>
        </w:rPr>
        <w:t>。</w:t>
      </w:r>
    </w:p>
    <w:p>
      <w:pPr>
        <w:pStyle w:val="5"/>
        <w:spacing w:before="0" w:after="0" w:line="340" w:lineRule="exact"/>
        <w:ind w:left="0" w:leftChars="0" w:firstLine="0" w:firstLineChars="0"/>
        <w:rPr>
          <w:rFonts w:ascii="仿宋" w:hAnsi="仿宋" w:eastAsia="仿宋" w:cs="仿宋"/>
          <w:u w:val="none"/>
        </w:rPr>
      </w:pPr>
      <w:bookmarkStart w:id="149" w:name="_Toc6364"/>
      <w:bookmarkStart w:id="150" w:name="_Toc515647782"/>
      <w:bookmarkStart w:id="151" w:name="_Toc9469"/>
      <w:bookmarkStart w:id="152" w:name="_Toc13374"/>
      <w:r>
        <w:rPr>
          <w:rFonts w:hint="eastAsia" w:ascii="仿宋" w:hAnsi="仿宋" w:eastAsia="仿宋" w:cs="仿宋"/>
          <w:u w:val="none"/>
        </w:rPr>
        <w:t>21.投标偏离</w:t>
      </w:r>
      <w:bookmarkEnd w:id="149"/>
      <w:bookmarkEnd w:id="150"/>
      <w:bookmarkEnd w:id="151"/>
      <w:bookmarkEnd w:id="152"/>
    </w:p>
    <w:p>
      <w:pPr>
        <w:spacing w:line="340" w:lineRule="exact"/>
        <w:ind w:left="847" w:leftChars="99" w:hanging="640" w:hangingChars="267"/>
        <w:rPr>
          <w:rFonts w:ascii="仿宋" w:hAnsi="仿宋" w:eastAsia="仿宋" w:cs="仿宋"/>
          <w:sz w:val="24"/>
        </w:rPr>
      </w:pPr>
      <w:r>
        <w:rPr>
          <w:rFonts w:hint="eastAsia" w:ascii="仿宋" w:hAnsi="仿宋" w:eastAsia="仿宋" w:cs="仿宋"/>
          <w:sz w:val="24"/>
        </w:rPr>
        <w:t xml:space="preserve">     评标委员会可以接受投标文件中不构成实质性偏离的不正规或不一致。</w:t>
      </w:r>
    </w:p>
    <w:p>
      <w:pPr>
        <w:pStyle w:val="5"/>
        <w:spacing w:before="0" w:after="0" w:line="340" w:lineRule="exact"/>
        <w:ind w:left="0" w:leftChars="0" w:firstLine="0" w:firstLineChars="0"/>
        <w:rPr>
          <w:rFonts w:ascii="仿宋" w:hAnsi="仿宋" w:eastAsia="仿宋" w:cs="仿宋"/>
          <w:u w:val="none"/>
        </w:rPr>
      </w:pPr>
      <w:bookmarkStart w:id="153" w:name="_Toc515647783"/>
      <w:bookmarkStart w:id="154" w:name="_Toc6092"/>
      <w:bookmarkStart w:id="155" w:name="_Toc25190"/>
      <w:bookmarkStart w:id="156" w:name="_Toc4950"/>
      <w:r>
        <w:rPr>
          <w:rFonts w:hint="eastAsia" w:ascii="仿宋" w:hAnsi="仿宋" w:eastAsia="仿宋" w:cs="仿宋"/>
          <w:u w:val="none"/>
        </w:rPr>
        <w:t>22.投标</w:t>
      </w:r>
      <w:bookmarkEnd w:id="153"/>
      <w:r>
        <w:rPr>
          <w:rFonts w:hint="eastAsia" w:ascii="仿宋" w:hAnsi="仿宋" w:eastAsia="仿宋" w:cs="仿宋"/>
          <w:u w:val="none"/>
        </w:rPr>
        <w:t>无效</w:t>
      </w:r>
      <w:bookmarkEnd w:id="154"/>
      <w:bookmarkEnd w:id="155"/>
      <w:bookmarkEnd w:id="156"/>
    </w:p>
    <w:p>
      <w:pPr>
        <w:spacing w:line="340" w:lineRule="exact"/>
        <w:ind w:left="852" w:leftChars="-23" w:hanging="900" w:hangingChars="375"/>
        <w:rPr>
          <w:rFonts w:ascii="仿宋" w:hAnsi="仿宋" w:eastAsia="仿宋" w:cs="仿宋"/>
          <w:sz w:val="24"/>
        </w:rPr>
      </w:pPr>
      <w:r>
        <w:rPr>
          <w:rFonts w:hint="eastAsia" w:ascii="仿宋" w:hAnsi="仿宋" w:eastAsia="仿宋" w:cs="仿宋"/>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sz w:val="24"/>
        </w:rPr>
        <w:t>投标无效</w:t>
      </w:r>
      <w:r>
        <w:rPr>
          <w:rFonts w:hint="eastAsia" w:ascii="仿宋" w:hAnsi="仿宋" w:eastAsia="仿宋" w:cs="仿宋"/>
          <w:sz w:val="24"/>
        </w:rPr>
        <w:t>。投标人不得通过修正或撤销不符合</w:t>
      </w:r>
    </w:p>
    <w:p>
      <w:pPr>
        <w:spacing w:line="240" w:lineRule="atLeast"/>
        <w:ind w:firstLine="840" w:firstLineChars="350"/>
        <w:rPr>
          <w:rFonts w:ascii="仿宋" w:hAnsi="仿宋" w:eastAsia="仿宋" w:cs="仿宋"/>
          <w:sz w:val="24"/>
        </w:rPr>
      </w:pPr>
      <w:r>
        <w:rPr>
          <w:rFonts w:hint="eastAsia" w:ascii="仿宋" w:hAnsi="仿宋" w:eastAsia="仿宋" w:cs="仿宋"/>
          <w:sz w:val="24"/>
        </w:rPr>
        <w:t>要求的偏离，从而使其投标成为实质上响应的投标。</w:t>
      </w:r>
    </w:p>
    <w:p>
      <w:pPr>
        <w:spacing w:line="240" w:lineRule="atLeast"/>
        <w:ind w:left="791" w:leftChars="377"/>
        <w:rPr>
          <w:rFonts w:ascii="仿宋" w:hAnsi="仿宋" w:eastAsia="仿宋" w:cs="仿宋"/>
          <w:sz w:val="24"/>
        </w:rPr>
      </w:pPr>
      <w:r>
        <w:rPr>
          <w:rFonts w:hint="eastAsia" w:ascii="仿宋" w:hAnsi="仿宋" w:eastAsia="仿宋" w:cs="仿宋"/>
          <w:sz w:val="24"/>
        </w:rPr>
        <w:t>评标委员会决定投标的响应性只根据招标文件要求、投标文件内容及财政主管部门指定相关信息发布媒体。</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22.2</w:t>
      </w:r>
      <w:r>
        <w:rPr>
          <w:rFonts w:hint="eastAsia" w:ascii="仿宋" w:hAnsi="仿宋" w:eastAsia="仿宋" w:cs="仿宋"/>
          <w:sz w:val="24"/>
        </w:rPr>
        <w:tab/>
      </w:r>
      <w:r>
        <w:rPr>
          <w:rFonts w:hint="eastAsia" w:ascii="仿宋" w:hAnsi="仿宋" w:eastAsia="仿宋" w:cs="仿宋"/>
          <w:sz w:val="24"/>
        </w:rPr>
        <w:t>如发现下列情况之一的，其投标将被认定为</w:t>
      </w:r>
      <w:r>
        <w:rPr>
          <w:rFonts w:hint="eastAsia" w:ascii="仿宋" w:hAnsi="仿宋" w:eastAsia="仿宋" w:cs="仿宋"/>
          <w:b/>
          <w:bCs/>
          <w:sz w:val="24"/>
        </w:rPr>
        <w:t>投标无效</w:t>
      </w:r>
      <w:r>
        <w:rPr>
          <w:rFonts w:hint="eastAsia" w:ascii="仿宋" w:hAnsi="仿宋" w:eastAsia="仿宋" w:cs="仿宋"/>
          <w:sz w:val="24"/>
        </w:rPr>
        <w:t>：（</w:t>
      </w:r>
      <w:r>
        <w:rPr>
          <w:rFonts w:hint="eastAsia" w:ascii="仿宋" w:hAnsi="仿宋" w:eastAsia="仿宋" w:cs="仿宋"/>
          <w:b/>
          <w:sz w:val="24"/>
        </w:rPr>
        <w:t>以下情形应当在招标文件中规定，并以醒目的方式标明</w:t>
      </w:r>
      <w:r>
        <w:rPr>
          <w:rFonts w:hint="eastAsia" w:ascii="仿宋" w:hAnsi="仿宋" w:eastAsia="仿宋" w:cs="仿宋"/>
          <w:sz w:val="24"/>
        </w:rPr>
        <w:t>）</w:t>
      </w:r>
    </w:p>
    <w:p>
      <w:pPr>
        <w:numPr>
          <w:ilvl w:val="0"/>
          <w:numId w:val="5"/>
        </w:numPr>
        <w:spacing w:line="240" w:lineRule="atLeast"/>
        <w:ind w:left="1080" w:leftChars="429" w:hanging="180"/>
        <w:rPr>
          <w:rFonts w:ascii="仿宋" w:hAnsi="仿宋" w:eastAsia="仿宋" w:cs="仿宋"/>
          <w:b/>
          <w:bCs/>
          <w:sz w:val="24"/>
        </w:rPr>
      </w:pPr>
      <w:r>
        <w:rPr>
          <w:rFonts w:hint="eastAsia" w:ascii="仿宋" w:hAnsi="仿宋" w:eastAsia="仿宋" w:cs="仿宋"/>
          <w:b/>
          <w:bCs/>
          <w:sz w:val="24"/>
        </w:rPr>
        <w:t>未按招标文件规定的形式和金额提交投标保证金的；</w:t>
      </w:r>
    </w:p>
    <w:p>
      <w:pPr>
        <w:numPr>
          <w:ilvl w:val="0"/>
          <w:numId w:val="5"/>
        </w:numPr>
        <w:spacing w:line="240" w:lineRule="atLeast"/>
        <w:ind w:left="1080" w:leftChars="429" w:hanging="180"/>
        <w:rPr>
          <w:rFonts w:ascii="仿宋" w:hAnsi="仿宋" w:eastAsia="仿宋" w:cs="仿宋"/>
          <w:b/>
          <w:bCs/>
          <w:sz w:val="24"/>
        </w:rPr>
      </w:pPr>
      <w:r>
        <w:rPr>
          <w:rFonts w:hint="eastAsia" w:ascii="仿宋" w:hAnsi="仿宋" w:eastAsia="仿宋" w:cs="仿宋"/>
          <w:b/>
          <w:bCs/>
          <w:sz w:val="24"/>
        </w:rPr>
        <w:t>未按照招标文件规定要求签署、盖章的；</w:t>
      </w:r>
    </w:p>
    <w:p>
      <w:pPr>
        <w:numPr>
          <w:ilvl w:val="0"/>
          <w:numId w:val="5"/>
        </w:numPr>
        <w:spacing w:line="240" w:lineRule="atLeast"/>
        <w:ind w:left="1080" w:leftChars="429" w:hanging="180"/>
        <w:rPr>
          <w:rFonts w:ascii="仿宋" w:hAnsi="仿宋" w:eastAsia="仿宋" w:cs="仿宋"/>
          <w:b/>
          <w:bCs/>
          <w:sz w:val="24"/>
        </w:rPr>
      </w:pPr>
      <w:r>
        <w:rPr>
          <w:rFonts w:hint="eastAsia" w:ascii="仿宋" w:hAnsi="仿宋" w:eastAsia="仿宋" w:cs="仿宋"/>
          <w:b/>
          <w:bCs/>
          <w:sz w:val="24"/>
        </w:rPr>
        <w:t>未满足招标文件中技术条款的实质性要求；</w:t>
      </w:r>
    </w:p>
    <w:p>
      <w:pPr>
        <w:numPr>
          <w:ilvl w:val="0"/>
          <w:numId w:val="5"/>
        </w:numPr>
        <w:spacing w:line="240" w:lineRule="atLeast"/>
        <w:ind w:left="1080" w:leftChars="429" w:hanging="180"/>
        <w:rPr>
          <w:rFonts w:ascii="仿宋" w:hAnsi="仿宋" w:eastAsia="仿宋" w:cs="仿宋"/>
          <w:b/>
          <w:bCs/>
          <w:sz w:val="24"/>
        </w:rPr>
      </w:pPr>
      <w:r>
        <w:rPr>
          <w:rFonts w:hint="eastAsia" w:ascii="仿宋" w:hAnsi="仿宋" w:eastAsia="仿宋" w:cs="仿宋"/>
          <w:b/>
          <w:bCs/>
          <w:sz w:val="24"/>
        </w:rPr>
        <w:t>与其他投标人串通投标，或者与招标人串通投标；</w:t>
      </w:r>
    </w:p>
    <w:p>
      <w:pPr>
        <w:numPr>
          <w:ilvl w:val="0"/>
          <w:numId w:val="5"/>
        </w:numPr>
        <w:spacing w:line="240" w:lineRule="atLeast"/>
        <w:ind w:left="1080" w:leftChars="429" w:hanging="180"/>
        <w:rPr>
          <w:rFonts w:ascii="仿宋" w:hAnsi="仿宋" w:eastAsia="仿宋" w:cs="仿宋"/>
          <w:b/>
          <w:bCs/>
          <w:sz w:val="24"/>
        </w:rPr>
      </w:pPr>
      <w:r>
        <w:rPr>
          <w:rFonts w:hint="eastAsia" w:ascii="仿宋" w:hAnsi="仿宋" w:eastAsia="仿宋" w:cs="仿宋"/>
          <w:b/>
          <w:bCs/>
          <w:sz w:val="24"/>
        </w:rPr>
        <w:t>属于招标文件规定的其他投标无效情形；</w:t>
      </w:r>
    </w:p>
    <w:p>
      <w:pPr>
        <w:numPr>
          <w:ilvl w:val="0"/>
          <w:numId w:val="5"/>
        </w:numPr>
        <w:spacing w:line="240" w:lineRule="atLeast"/>
        <w:ind w:left="1080" w:leftChars="429" w:hanging="180"/>
        <w:rPr>
          <w:rFonts w:ascii="仿宋" w:hAnsi="仿宋" w:eastAsia="仿宋" w:cs="仿宋"/>
          <w:b/>
          <w:bCs/>
          <w:sz w:val="24"/>
        </w:rPr>
      </w:pPr>
      <w:r>
        <w:rPr>
          <w:rFonts w:hint="eastAsia" w:ascii="仿宋" w:hAnsi="仿宋" w:eastAsia="仿宋" w:cs="仿宋"/>
          <w:b/>
          <w:bCs/>
          <w:sz w:val="24"/>
        </w:rPr>
        <w:t>评标委员会认为投标人的报价明显低于其他通过符合性检查投标人的报价，有可能影响履约的，且投标人未按照规定证明其报价合理性的；</w:t>
      </w:r>
    </w:p>
    <w:p>
      <w:pPr>
        <w:numPr>
          <w:ilvl w:val="0"/>
          <w:numId w:val="5"/>
        </w:numPr>
        <w:spacing w:line="240" w:lineRule="atLeast"/>
        <w:ind w:left="1080" w:leftChars="429" w:hanging="180"/>
        <w:rPr>
          <w:rFonts w:ascii="仿宋" w:hAnsi="仿宋" w:eastAsia="仿宋" w:cs="仿宋"/>
          <w:b/>
          <w:bCs/>
          <w:sz w:val="24"/>
        </w:rPr>
      </w:pPr>
      <w:r>
        <w:rPr>
          <w:rFonts w:hint="eastAsia" w:ascii="仿宋" w:hAnsi="仿宋" w:eastAsia="仿宋" w:cs="仿宋"/>
          <w:b/>
          <w:bCs/>
          <w:sz w:val="24"/>
        </w:rPr>
        <w:t>投标文件含有采购人不能接受的附加条件的；</w:t>
      </w:r>
    </w:p>
    <w:p>
      <w:pPr>
        <w:numPr>
          <w:ilvl w:val="0"/>
          <w:numId w:val="5"/>
        </w:numPr>
        <w:tabs>
          <w:tab w:val="left" w:pos="0"/>
        </w:tabs>
        <w:spacing w:line="240" w:lineRule="atLeast"/>
        <w:ind w:left="1080" w:leftChars="429" w:hanging="180"/>
        <w:rPr>
          <w:rFonts w:ascii="仿宋" w:hAnsi="仿宋" w:eastAsia="仿宋" w:cs="仿宋"/>
          <w:b/>
          <w:bCs/>
        </w:rPr>
      </w:pPr>
      <w:r>
        <w:rPr>
          <w:rFonts w:hint="eastAsia" w:ascii="仿宋" w:hAnsi="仿宋" w:eastAsia="仿宋" w:cs="仿宋"/>
          <w:b/>
          <w:bCs/>
          <w:sz w:val="24"/>
        </w:rPr>
        <w:t>不符合法规和招标文件中规定的其他实质性要求的。</w:t>
      </w:r>
    </w:p>
    <w:p>
      <w:pPr>
        <w:spacing w:line="240" w:lineRule="atLeast"/>
        <w:rPr>
          <w:rFonts w:ascii="仿宋" w:hAnsi="仿宋" w:eastAsia="仿宋" w:cs="仿宋"/>
          <w:b/>
          <w:kern w:val="0"/>
          <w:sz w:val="24"/>
          <w:szCs w:val="20"/>
        </w:rPr>
      </w:pPr>
      <w:bookmarkStart w:id="157" w:name="_Toc13652"/>
      <w:bookmarkStart w:id="158" w:name="_Toc515647784"/>
      <w:bookmarkStart w:id="159" w:name="_Toc22941"/>
      <w:r>
        <w:rPr>
          <w:rFonts w:hint="eastAsia" w:ascii="仿宋" w:hAnsi="仿宋" w:eastAsia="仿宋" w:cs="仿宋"/>
          <w:b/>
          <w:kern w:val="0"/>
          <w:sz w:val="24"/>
          <w:szCs w:val="20"/>
        </w:rPr>
        <w:t>23.</w:t>
      </w:r>
      <w:bookmarkEnd w:id="148"/>
      <w:r>
        <w:rPr>
          <w:rFonts w:hint="eastAsia" w:ascii="仿宋" w:hAnsi="仿宋" w:eastAsia="仿宋" w:cs="仿宋"/>
          <w:b/>
          <w:kern w:val="0"/>
          <w:sz w:val="24"/>
          <w:szCs w:val="20"/>
        </w:rPr>
        <w:t>比较与评价</w:t>
      </w:r>
      <w:bookmarkEnd w:id="157"/>
      <w:bookmarkEnd w:id="158"/>
      <w:bookmarkEnd w:id="159"/>
    </w:p>
    <w:p>
      <w:pPr>
        <w:spacing w:line="240" w:lineRule="atLeast"/>
        <w:ind w:left="900" w:hanging="900" w:hangingChars="375"/>
        <w:rPr>
          <w:rFonts w:ascii="仿宋" w:hAnsi="仿宋" w:eastAsia="仿宋" w:cs="仿宋"/>
          <w:sz w:val="24"/>
        </w:rPr>
      </w:pPr>
      <w:r>
        <w:rPr>
          <w:rFonts w:hint="eastAsia" w:ascii="仿宋" w:hAnsi="仿宋" w:eastAsia="仿宋" w:cs="仿宋"/>
          <w:sz w:val="24"/>
        </w:rPr>
        <w:t>23.1</w:t>
      </w:r>
      <w:r>
        <w:rPr>
          <w:rFonts w:hint="eastAsia" w:ascii="仿宋" w:hAnsi="仿宋" w:eastAsia="仿宋" w:cs="仿宋"/>
          <w:sz w:val="24"/>
        </w:rPr>
        <w:tab/>
      </w:r>
      <w:r>
        <w:rPr>
          <w:rFonts w:hint="eastAsia" w:ascii="仿宋" w:hAnsi="仿宋" w:eastAsia="仿宋" w:cs="仿宋"/>
          <w:sz w:val="24"/>
        </w:rPr>
        <w:t>经符合性审查合格的投标文件，评标委员会将根据招标文件确定的评标方法和标准，对其技术部分和商务部分作进一步的比较和评价。</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23.2  </w:t>
      </w:r>
      <w:r>
        <w:rPr>
          <w:rFonts w:hint="eastAsia" w:ascii="仿宋" w:hAnsi="仿宋" w:eastAsia="仿宋" w:cs="仿宋"/>
          <w:sz w:val="24"/>
        </w:rPr>
        <w:tab/>
      </w:r>
      <w:r>
        <w:rPr>
          <w:rFonts w:hint="eastAsia" w:ascii="仿宋" w:hAnsi="仿宋" w:eastAsia="仿宋" w:cs="仿宋"/>
          <w:sz w:val="24"/>
        </w:rPr>
        <w:t>评标严格按照招标文件的要求和条件进行。根据实际情况，在</w:t>
      </w:r>
      <w:r>
        <w:rPr>
          <w:rFonts w:hint="eastAsia" w:ascii="仿宋" w:hAnsi="仿宋" w:eastAsia="仿宋" w:cs="仿宋"/>
          <w:sz w:val="24"/>
          <w:u w:val="single"/>
        </w:rPr>
        <w:t>投标人须知资料表</w:t>
      </w:r>
      <w:r>
        <w:rPr>
          <w:rFonts w:hint="eastAsia" w:ascii="仿宋" w:hAnsi="仿宋" w:eastAsia="仿宋" w:cs="仿宋"/>
          <w:sz w:val="24"/>
        </w:rPr>
        <w:t>中规定采用下列一种评标方法，详细评标标准见招标文件</w:t>
      </w:r>
      <w:r>
        <w:rPr>
          <w:rFonts w:hint="eastAsia" w:ascii="仿宋" w:hAnsi="仿宋" w:eastAsia="仿宋" w:cs="仿宋"/>
          <w:b/>
          <w:sz w:val="24"/>
        </w:rPr>
        <w:t>第六章</w:t>
      </w:r>
      <w:r>
        <w:rPr>
          <w:rFonts w:hint="eastAsia" w:ascii="仿宋" w:hAnsi="仿宋" w:eastAsia="仿宋" w:cs="仿宋"/>
          <w:sz w:val="24"/>
        </w:rPr>
        <w:t>：</w:t>
      </w:r>
    </w:p>
    <w:p>
      <w:pPr>
        <w:pStyle w:val="15"/>
        <w:spacing w:line="240" w:lineRule="atLeast"/>
        <w:ind w:left="957" w:leftChars="456"/>
        <w:rPr>
          <w:rFonts w:ascii="仿宋" w:hAnsi="仿宋" w:eastAsia="仿宋" w:cs="仿宋"/>
          <w:sz w:val="24"/>
          <w:szCs w:val="24"/>
        </w:rPr>
      </w:pPr>
      <w:r>
        <w:rPr>
          <w:rFonts w:hint="eastAsia" w:ascii="仿宋" w:hAnsi="仿宋" w:eastAsia="仿宋" w:cs="仿宋"/>
          <w:sz w:val="24"/>
          <w:szCs w:val="24"/>
        </w:rPr>
        <w:t>（1） 最低评标价法，是指投标文件满足招标文件全部实质性要求，且投标报价最低的投标人为中标候选人的评标方法。</w:t>
      </w:r>
    </w:p>
    <w:p>
      <w:pPr>
        <w:pStyle w:val="15"/>
        <w:spacing w:line="240" w:lineRule="atLeast"/>
        <w:ind w:left="957" w:leftChars="456" w:firstLine="33" w:firstLineChars="14"/>
        <w:rPr>
          <w:rFonts w:hint="eastAsia" w:ascii="仿宋" w:hAnsi="仿宋" w:eastAsia="仿宋" w:cs="仿宋"/>
          <w:sz w:val="24"/>
          <w:szCs w:val="24"/>
        </w:rPr>
      </w:pPr>
      <w:r>
        <w:rPr>
          <w:rFonts w:hint="eastAsia" w:ascii="仿宋" w:hAnsi="仿宋" w:eastAsia="仿宋" w:cs="仿宋"/>
          <w:sz w:val="24"/>
          <w:szCs w:val="24"/>
        </w:rPr>
        <w:t>（2） 综合评分法，是指投标文件满足招标文件全部实质性要求，且按照评审因素的量化指标评审得分最高的投标人为中标候选人的评标方法。</w:t>
      </w:r>
    </w:p>
    <w:p>
      <w:pPr>
        <w:pStyle w:val="15"/>
        <w:keepNext w:val="0"/>
        <w:keepLines w:val="0"/>
        <w:pageBreakBefore w:val="0"/>
        <w:widowControl w:val="0"/>
        <w:kinsoku/>
        <w:wordWrap/>
        <w:overflowPunct/>
        <w:topLinePunct w:val="0"/>
        <w:autoSpaceDE/>
        <w:autoSpaceDN/>
        <w:bidi w:val="0"/>
        <w:adjustRightInd/>
        <w:snapToGrid/>
        <w:spacing w:line="440" w:lineRule="exact"/>
        <w:ind w:left="718" w:leftChars="342" w:firstLine="240" w:firstLineChars="100"/>
        <w:jc w:val="both"/>
        <w:textAlignment w:val="auto"/>
        <w:rPr>
          <w:rFonts w:hint="eastAsia" w:ascii="仿宋" w:hAnsi="仿宋" w:eastAsia="仿宋" w:cs="仿宋"/>
          <w:b/>
          <w:bCs/>
          <w:i w:val="0"/>
          <w:iCs w:val="0"/>
          <w:color w:val="auto"/>
          <w:sz w:val="24"/>
          <w:szCs w:val="24"/>
          <w:highlight w:val="none"/>
          <w:u w:val="single"/>
          <w:lang w:eastAsia="zh-CN"/>
        </w:rPr>
      </w:pPr>
      <w:r>
        <w:rPr>
          <w:rFonts w:hint="eastAsia" w:ascii="仿宋" w:hAnsi="仿宋" w:eastAsia="仿宋" w:cs="仿宋"/>
          <w:b/>
          <w:bCs/>
          <w:i w:val="0"/>
          <w:iCs w:val="0"/>
          <w:color w:val="auto"/>
          <w:sz w:val="24"/>
          <w:szCs w:val="24"/>
          <w:highlight w:val="none"/>
          <w:u w:val="single"/>
        </w:rPr>
        <w:t>本项目采用招标方式：公开招标，评分方法：综合评分法</w:t>
      </w:r>
      <w:r>
        <w:rPr>
          <w:rFonts w:hint="eastAsia" w:ascii="仿宋" w:hAnsi="仿宋" w:eastAsia="仿宋" w:cs="仿宋"/>
          <w:b/>
          <w:bCs/>
          <w:i w:val="0"/>
          <w:iCs w:val="0"/>
          <w:color w:val="auto"/>
          <w:sz w:val="24"/>
          <w:szCs w:val="24"/>
          <w:highlight w:val="none"/>
          <w:u w:val="single"/>
          <w:lang w:eastAsia="zh-CN"/>
        </w:rPr>
        <w:t>。</w:t>
      </w:r>
    </w:p>
    <w:p>
      <w:pPr>
        <w:pStyle w:val="15"/>
        <w:keepNext w:val="0"/>
        <w:keepLines w:val="0"/>
        <w:pageBreakBefore w:val="0"/>
        <w:widowControl w:val="0"/>
        <w:kinsoku/>
        <w:wordWrap/>
        <w:overflowPunct/>
        <w:topLinePunct w:val="0"/>
        <w:autoSpaceDE/>
        <w:autoSpaceDN/>
        <w:bidi w:val="0"/>
        <w:adjustRightInd/>
        <w:snapToGrid/>
        <w:spacing w:line="440" w:lineRule="exact"/>
        <w:ind w:left="957" w:leftChars="456" w:firstLine="0" w:firstLineChars="0"/>
        <w:jc w:val="both"/>
        <w:textAlignment w:val="auto"/>
        <w:rPr>
          <w:rFonts w:hint="default" w:ascii="仿宋" w:hAnsi="仿宋" w:eastAsia="仿宋" w:cs="仿宋"/>
          <w:color w:val="auto"/>
          <w:sz w:val="24"/>
          <w:szCs w:val="24"/>
          <w:lang w:val="en-US" w:eastAsia="zh-CN"/>
        </w:rPr>
      </w:pPr>
      <w:r>
        <w:rPr>
          <w:rFonts w:hint="eastAsia" w:ascii="仿宋" w:hAnsi="仿宋" w:eastAsia="仿宋" w:cs="仿宋"/>
          <w:b/>
          <w:bCs/>
          <w:color w:val="auto"/>
          <w:sz w:val="24"/>
          <w:szCs w:val="24"/>
        </w:rPr>
        <w:t>其中价格因素占3</w:t>
      </w:r>
      <w:r>
        <w:rPr>
          <w:rFonts w:hint="eastAsia" w:ascii="仿宋" w:hAnsi="仿宋" w:eastAsia="仿宋" w:cs="仿宋"/>
          <w:b/>
          <w:bCs/>
          <w:color w:val="auto"/>
          <w:sz w:val="24"/>
          <w:szCs w:val="24"/>
          <w:lang w:val="en-US" w:eastAsia="zh-CN"/>
        </w:rPr>
        <w:t>0</w:t>
      </w:r>
      <w:r>
        <w:rPr>
          <w:rFonts w:hint="eastAsia" w:ascii="仿宋" w:hAnsi="仿宋" w:eastAsia="仿宋" w:cs="仿宋"/>
          <w:b/>
          <w:bCs/>
          <w:color w:val="auto"/>
          <w:sz w:val="24"/>
          <w:szCs w:val="24"/>
        </w:rPr>
        <w:t>分，技术因素、商务因素占</w:t>
      </w:r>
      <w:r>
        <w:rPr>
          <w:rFonts w:hint="eastAsia" w:ascii="仿宋" w:hAnsi="仿宋" w:eastAsia="仿宋" w:cs="仿宋"/>
          <w:b/>
          <w:bCs/>
          <w:color w:val="auto"/>
          <w:sz w:val="24"/>
          <w:szCs w:val="24"/>
          <w:lang w:val="en-US" w:eastAsia="zh-CN"/>
        </w:rPr>
        <w:t>70</w:t>
      </w:r>
      <w:r>
        <w:rPr>
          <w:rFonts w:hint="eastAsia" w:ascii="仿宋" w:hAnsi="仿宋" w:eastAsia="仿宋" w:cs="仿宋"/>
          <w:b/>
          <w:bCs/>
          <w:color w:val="auto"/>
          <w:sz w:val="24"/>
          <w:szCs w:val="24"/>
        </w:rPr>
        <w:t>分。将每位投标商的价格得分、技术得分、商务得分相加即为该投标商的总得分。</w:t>
      </w:r>
    </w:p>
    <w:p>
      <w:pPr>
        <w:widowControl/>
        <w:spacing w:line="400" w:lineRule="atLeast"/>
        <w:ind w:left="840" w:hanging="840" w:hangingChars="400"/>
        <w:jc w:val="left"/>
        <w:rPr>
          <w:rFonts w:ascii="仿宋" w:hAnsi="仿宋" w:eastAsia="仿宋" w:cs="仿宋"/>
          <w:sz w:val="24"/>
        </w:rPr>
      </w:pPr>
      <w:r>
        <w:rPr>
          <w:rFonts w:hint="eastAsia" w:ascii="仿宋" w:hAnsi="仿宋" w:eastAsia="仿宋" w:cs="仿宋"/>
        </w:rPr>
        <w:t xml:space="preserve">23.3    </w:t>
      </w:r>
      <w:r>
        <w:rPr>
          <w:rFonts w:hint="eastAsia" w:ascii="仿宋" w:hAnsi="仿宋" w:eastAsia="仿宋" w:cs="仿宋"/>
          <w:sz w:val="24"/>
        </w:rPr>
        <w:t>根据</w:t>
      </w:r>
      <w:r>
        <w:rPr>
          <w:rFonts w:hint="eastAsia" w:ascii="仿宋" w:hAnsi="仿宋" w:eastAsia="仿宋" w:cs="仿宋"/>
          <w:sz w:val="24"/>
          <w:lang w:eastAsia="zh-CN"/>
        </w:rPr>
        <w:t>《政府采购促进中小企业发展管理办法》</w:t>
      </w:r>
      <w:r>
        <w:rPr>
          <w:rFonts w:hint="eastAsia" w:ascii="仿宋" w:hAnsi="仿宋" w:eastAsia="仿宋" w:cs="仿宋"/>
          <w:sz w:val="24"/>
        </w:rPr>
        <w:t>（财库[20</w:t>
      </w:r>
      <w:r>
        <w:rPr>
          <w:rFonts w:hint="eastAsia" w:ascii="仿宋" w:hAnsi="仿宋" w:eastAsia="仿宋" w:cs="仿宋"/>
          <w:sz w:val="24"/>
          <w:lang w:val="en-US" w:eastAsia="zh-CN"/>
        </w:rPr>
        <w:t>20</w:t>
      </w:r>
      <w:r>
        <w:rPr>
          <w:rFonts w:hint="eastAsia" w:ascii="仿宋" w:hAnsi="仿宋" w:eastAsia="仿宋" w:cs="仿宋"/>
          <w:sz w:val="24"/>
        </w:rPr>
        <w:t>]</w:t>
      </w:r>
      <w:r>
        <w:rPr>
          <w:rFonts w:hint="eastAsia" w:ascii="仿宋" w:hAnsi="仿宋" w:eastAsia="仿宋" w:cs="仿宋"/>
          <w:sz w:val="24"/>
          <w:lang w:val="en-US" w:eastAsia="zh-CN"/>
        </w:rPr>
        <w:t>46</w:t>
      </w:r>
      <w:r>
        <w:rPr>
          <w:rFonts w:hint="eastAsia" w:ascii="仿宋" w:hAnsi="仿宋" w:eastAsia="仿宋" w:cs="仿宋"/>
          <w:sz w:val="24"/>
        </w:rPr>
        <w:t>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6%-10%后参与评审。具体办法详见招标文件第6章。</w:t>
      </w:r>
    </w:p>
    <w:p>
      <w:pPr>
        <w:pStyle w:val="5"/>
        <w:spacing w:before="0" w:after="0" w:line="240" w:lineRule="atLeast"/>
        <w:ind w:left="0" w:leftChars="0" w:firstLine="0" w:firstLineChars="0"/>
        <w:rPr>
          <w:rFonts w:ascii="仿宋" w:hAnsi="仿宋" w:eastAsia="仿宋" w:cs="仿宋"/>
          <w:u w:val="none"/>
        </w:rPr>
      </w:pPr>
      <w:bookmarkStart w:id="160" w:name="_Toc520356168"/>
      <w:bookmarkStart w:id="161" w:name="_Toc515647785"/>
      <w:bookmarkStart w:id="162" w:name="_Toc20227"/>
      <w:bookmarkStart w:id="163" w:name="_Toc9378"/>
      <w:bookmarkStart w:id="164" w:name="_Toc6530"/>
      <w:r>
        <w:rPr>
          <w:rFonts w:hint="eastAsia" w:ascii="仿宋" w:hAnsi="仿宋" w:eastAsia="仿宋" w:cs="仿宋"/>
          <w:u w:val="none"/>
        </w:rPr>
        <w:t>24</w:t>
      </w:r>
      <w:bookmarkEnd w:id="160"/>
      <w:r>
        <w:rPr>
          <w:rFonts w:hint="eastAsia" w:ascii="仿宋" w:hAnsi="仿宋" w:eastAsia="仿宋" w:cs="仿宋"/>
          <w:u w:val="none"/>
        </w:rPr>
        <w:t>.废标</w:t>
      </w:r>
      <w:bookmarkEnd w:id="161"/>
      <w:bookmarkEnd w:id="162"/>
      <w:bookmarkEnd w:id="163"/>
      <w:bookmarkEnd w:id="164"/>
    </w:p>
    <w:p>
      <w:pPr>
        <w:spacing w:line="240" w:lineRule="atLeast"/>
        <w:ind w:left="897" w:leftChars="399" w:hanging="60" w:hangingChars="25"/>
        <w:rPr>
          <w:rFonts w:ascii="仿宋" w:hAnsi="仿宋" w:eastAsia="仿宋" w:cs="仿宋"/>
          <w:b/>
          <w:bCs/>
          <w:sz w:val="24"/>
        </w:rPr>
      </w:pPr>
      <w:r>
        <w:rPr>
          <w:rFonts w:hint="eastAsia" w:ascii="仿宋" w:hAnsi="仿宋" w:eastAsia="仿宋" w:cs="仿宋"/>
          <w:b/>
          <w:bCs/>
          <w:sz w:val="24"/>
        </w:rPr>
        <w:t xml:space="preserve">出现下列情形之一，将导致项目废标： </w:t>
      </w:r>
    </w:p>
    <w:p>
      <w:pPr>
        <w:spacing w:line="240" w:lineRule="atLeast"/>
        <w:ind w:left="904" w:hanging="900" w:hangingChars="375"/>
        <w:rPr>
          <w:rFonts w:ascii="仿宋" w:hAnsi="仿宋" w:eastAsia="仿宋" w:cs="仿宋"/>
          <w:b/>
          <w:bCs/>
          <w:sz w:val="24"/>
        </w:rPr>
      </w:pPr>
      <w:r>
        <w:rPr>
          <w:rFonts w:hint="eastAsia" w:ascii="仿宋" w:hAnsi="仿宋" w:eastAsia="仿宋" w:cs="仿宋"/>
          <w:b/>
          <w:bCs/>
          <w:sz w:val="24"/>
        </w:rPr>
        <w:tab/>
      </w:r>
      <w:r>
        <w:rPr>
          <w:rFonts w:hint="eastAsia" w:ascii="仿宋" w:hAnsi="仿宋" w:eastAsia="仿宋" w:cs="仿宋"/>
          <w:b/>
          <w:bCs/>
          <w:sz w:val="24"/>
        </w:rPr>
        <w:t>（1）符合专业条件的供应商或者对招标文件做实质性响应的供应商不足三家；</w:t>
      </w:r>
    </w:p>
    <w:p>
      <w:pPr>
        <w:spacing w:line="240" w:lineRule="atLeast"/>
        <w:ind w:left="904" w:hanging="900" w:hangingChars="375"/>
        <w:rPr>
          <w:rFonts w:ascii="仿宋" w:hAnsi="仿宋" w:eastAsia="仿宋" w:cs="仿宋"/>
          <w:b/>
          <w:bCs/>
          <w:sz w:val="24"/>
        </w:rPr>
      </w:pPr>
      <w:r>
        <w:rPr>
          <w:rFonts w:hint="eastAsia" w:ascii="仿宋" w:hAnsi="仿宋" w:eastAsia="仿宋" w:cs="仿宋"/>
          <w:b/>
          <w:bCs/>
          <w:sz w:val="24"/>
        </w:rPr>
        <w:tab/>
      </w:r>
      <w:r>
        <w:rPr>
          <w:rFonts w:hint="eastAsia" w:ascii="仿宋" w:hAnsi="仿宋" w:eastAsia="仿宋" w:cs="仿宋"/>
          <w:b/>
          <w:bCs/>
          <w:sz w:val="24"/>
        </w:rPr>
        <w:t>（2）出现影响采购公正的违法、违规行为的；</w:t>
      </w:r>
    </w:p>
    <w:p>
      <w:pPr>
        <w:spacing w:line="240" w:lineRule="atLeast"/>
        <w:ind w:firstLine="840" w:firstLineChars="350"/>
        <w:rPr>
          <w:rFonts w:ascii="仿宋" w:hAnsi="仿宋" w:eastAsia="仿宋" w:cs="仿宋"/>
          <w:b/>
          <w:bCs/>
          <w:sz w:val="24"/>
        </w:rPr>
      </w:pPr>
      <w:r>
        <w:rPr>
          <w:rFonts w:hint="eastAsia" w:ascii="仿宋" w:hAnsi="仿宋" w:eastAsia="仿宋" w:cs="仿宋"/>
          <w:b/>
          <w:bCs/>
          <w:sz w:val="24"/>
        </w:rPr>
        <w:t>（3）投标人的报价均超过了采购预算，采购人不能支付的；</w:t>
      </w:r>
    </w:p>
    <w:p>
      <w:pPr>
        <w:spacing w:line="240" w:lineRule="atLeast"/>
        <w:ind w:firstLine="840" w:firstLineChars="350"/>
        <w:rPr>
          <w:rFonts w:ascii="仿宋" w:hAnsi="仿宋" w:eastAsia="仿宋" w:cs="仿宋"/>
          <w:sz w:val="24"/>
        </w:rPr>
      </w:pPr>
      <w:r>
        <w:rPr>
          <w:rFonts w:hint="eastAsia" w:ascii="仿宋" w:hAnsi="仿宋" w:eastAsia="仿宋" w:cs="仿宋"/>
          <w:b/>
          <w:bCs/>
          <w:sz w:val="24"/>
        </w:rPr>
        <w:t>（4）因重大变故，采购任务取消的</w:t>
      </w:r>
      <w:r>
        <w:rPr>
          <w:rFonts w:hint="eastAsia" w:ascii="仿宋" w:hAnsi="仿宋" w:eastAsia="仿宋" w:cs="仿宋"/>
          <w:sz w:val="24"/>
        </w:rPr>
        <w:t xml:space="preserve">。   </w:t>
      </w:r>
    </w:p>
    <w:p>
      <w:pPr>
        <w:pStyle w:val="5"/>
        <w:spacing w:before="0" w:after="0" w:line="240" w:lineRule="atLeast"/>
        <w:ind w:firstLine="482"/>
        <w:rPr>
          <w:rFonts w:ascii="仿宋" w:hAnsi="仿宋" w:eastAsia="仿宋" w:cs="仿宋"/>
          <w:u w:val="none"/>
        </w:rPr>
      </w:pPr>
      <w:bookmarkStart w:id="165" w:name="_Toc31289"/>
      <w:bookmarkStart w:id="166" w:name="_Toc515647786"/>
      <w:bookmarkStart w:id="167" w:name="_Toc24972"/>
      <w:bookmarkStart w:id="168" w:name="_Toc23909"/>
      <w:bookmarkStart w:id="169" w:name="_Toc216582810"/>
      <w:bookmarkStart w:id="170" w:name="_Toc515647787"/>
      <w:bookmarkStart w:id="171" w:name="_Toc520356169"/>
      <w:bookmarkStart w:id="172" w:name="_Toc23904"/>
      <w:bookmarkStart w:id="173" w:name="_Toc12143"/>
      <w:r>
        <w:rPr>
          <w:rFonts w:hint="eastAsia" w:ascii="仿宋" w:hAnsi="仿宋" w:eastAsia="仿宋" w:cs="仿宋"/>
          <w:u w:val="none"/>
        </w:rPr>
        <w:t>25.保密原则</w:t>
      </w:r>
      <w:bookmarkEnd w:id="165"/>
      <w:bookmarkEnd w:id="166"/>
      <w:bookmarkEnd w:id="167"/>
      <w:bookmarkEnd w:id="168"/>
    </w:p>
    <w:p>
      <w:pPr>
        <w:spacing w:line="240" w:lineRule="atLeast"/>
        <w:ind w:left="900" w:hanging="900" w:hangingChars="375"/>
        <w:rPr>
          <w:rFonts w:ascii="仿宋" w:hAnsi="仿宋" w:eastAsia="仿宋" w:cs="仿宋"/>
          <w:sz w:val="24"/>
        </w:rPr>
      </w:pPr>
      <w:r>
        <w:rPr>
          <w:rFonts w:hint="eastAsia" w:ascii="仿宋" w:hAnsi="仿宋" w:eastAsia="仿宋" w:cs="仿宋"/>
          <w:sz w:val="24"/>
        </w:rPr>
        <w:t>25.1</w:t>
      </w:r>
      <w:r>
        <w:rPr>
          <w:rFonts w:hint="eastAsia" w:ascii="仿宋" w:hAnsi="仿宋" w:eastAsia="仿宋" w:cs="仿宋"/>
          <w:sz w:val="24"/>
        </w:rPr>
        <w:tab/>
      </w:r>
      <w:r>
        <w:rPr>
          <w:rFonts w:hint="eastAsia" w:ascii="仿宋" w:hAnsi="仿宋" w:eastAsia="仿宋" w:cs="仿宋"/>
          <w:sz w:val="24"/>
        </w:rPr>
        <w:t>评标将在严格保密的情况下进行。开标后，直到授予合同为止，凡是属于审查、澄清、评价和比较的有关资料以及授标建议等评委或参与评标的有关工作人员均不得向投标商或其他无关的人员透露，违者给予警告、取消担任评委的资格，不得再参加任何项目的评标。</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25.2</w:t>
      </w:r>
      <w:r>
        <w:rPr>
          <w:rFonts w:hint="eastAsia" w:ascii="仿宋" w:hAnsi="仿宋" w:eastAsia="仿宋" w:cs="仿宋"/>
          <w:sz w:val="24"/>
        </w:rPr>
        <w:tab/>
      </w:r>
      <w:r>
        <w:rPr>
          <w:rFonts w:hint="eastAsia" w:ascii="仿宋" w:hAnsi="仿宋" w:eastAsia="仿宋" w:cs="仿宋"/>
          <w:sz w:val="24"/>
        </w:rPr>
        <w:t xml:space="preserve">政府采购评审专家应当遵守评审工作纪律，不得泄露评审文件、评审情况和评审中获悉的商业秘密。投标商在评标过程中，所进行的力图影响评标结果的不符合《政府采购法》及本次招标中有关规定的活动，将被取消其中标资格。   </w:t>
      </w:r>
    </w:p>
    <w:p>
      <w:pPr>
        <w:pStyle w:val="4"/>
        <w:spacing w:before="0" w:line="240" w:lineRule="atLeast"/>
        <w:ind w:left="1079" w:leftChars="257" w:hanging="540"/>
        <w:rPr>
          <w:rFonts w:ascii="仿宋" w:hAnsi="仿宋" w:eastAsia="仿宋" w:cs="仿宋"/>
        </w:rPr>
      </w:pPr>
      <w:bookmarkStart w:id="174" w:name="_Toc3142"/>
      <w:r>
        <w:rPr>
          <w:rFonts w:hint="eastAsia" w:ascii="仿宋" w:hAnsi="仿宋" w:eastAsia="仿宋" w:cs="仿宋"/>
          <w:sz w:val="24"/>
        </w:rPr>
        <w:t>六   确定中标</w:t>
      </w:r>
      <w:bookmarkEnd w:id="174"/>
    </w:p>
    <w:p>
      <w:pPr>
        <w:pStyle w:val="5"/>
        <w:spacing w:before="0" w:after="0" w:line="240" w:lineRule="atLeast"/>
        <w:ind w:left="0" w:leftChars="0" w:firstLine="0" w:firstLineChars="0"/>
        <w:rPr>
          <w:rFonts w:ascii="仿宋" w:hAnsi="仿宋" w:eastAsia="仿宋" w:cs="仿宋"/>
          <w:u w:val="none"/>
        </w:rPr>
      </w:pPr>
      <w:bookmarkStart w:id="175" w:name="_Toc11640"/>
      <w:r>
        <w:rPr>
          <w:rFonts w:hint="eastAsia" w:ascii="仿宋" w:hAnsi="仿宋" w:eastAsia="仿宋" w:cs="仿宋"/>
          <w:u w:val="none"/>
        </w:rPr>
        <w:t>26.中标候选人的确定原则及标准</w:t>
      </w:r>
      <w:bookmarkEnd w:id="175"/>
    </w:p>
    <w:p>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除第28条规定外，对实质上响应招标文件的投标人按下列方法进行排序，确定投标候选人：</w:t>
      </w:r>
    </w:p>
    <w:p>
      <w:pPr>
        <w:numPr>
          <w:ilvl w:val="0"/>
          <w:numId w:val="6"/>
        </w:numPr>
        <w:spacing w:line="240" w:lineRule="atLeast"/>
        <w:ind w:left="901"/>
        <w:rPr>
          <w:rFonts w:ascii="仿宋" w:hAnsi="仿宋" w:eastAsia="仿宋" w:cs="仿宋"/>
          <w:sz w:val="24"/>
        </w:rPr>
      </w:pPr>
      <w:r>
        <w:rPr>
          <w:rFonts w:hint="eastAsia" w:ascii="仿宋" w:hAnsi="仿宋" w:eastAsia="仿宋" w:cs="仿宋"/>
          <w:sz w:val="24"/>
        </w:rPr>
        <w:t>采用最低评标价法的，除了算术修正和落实政府采购政策需进行的价格扣除外，不对投标人的投标价格进行任何调整。评标结果按修正和扣除后的投标报价由低到高顺序排列。</w:t>
      </w:r>
    </w:p>
    <w:p>
      <w:pPr>
        <w:pStyle w:val="15"/>
        <w:numPr>
          <w:ilvl w:val="0"/>
          <w:numId w:val="6"/>
        </w:numPr>
        <w:spacing w:line="240" w:lineRule="atLeast"/>
        <w:ind w:left="901" w:leftChars="0" w:firstLine="0" w:firstLineChars="0"/>
        <w:rPr>
          <w:rFonts w:hint="eastAsia" w:ascii="仿宋" w:hAnsi="仿宋" w:eastAsia="仿宋" w:cs="仿宋"/>
          <w:color w:val="auto"/>
          <w:sz w:val="24"/>
          <w:szCs w:val="24"/>
        </w:rPr>
      </w:pPr>
      <w:r>
        <w:rPr>
          <w:rFonts w:hint="eastAsia" w:ascii="仿宋" w:hAnsi="仿宋" w:eastAsia="仿宋" w:cs="仿宋"/>
          <w:sz w:val="24"/>
        </w:rPr>
        <w:t>采用</w:t>
      </w:r>
      <w:r>
        <w:rPr>
          <w:rFonts w:hint="eastAsia" w:ascii="仿宋" w:hAnsi="仿宋" w:eastAsia="仿宋" w:cs="仿宋"/>
          <w:sz w:val="24"/>
          <w:szCs w:val="24"/>
        </w:rPr>
        <w:t>综合评分法，是指投标文件满足招标文件全部实质性要求，且按照评审因素的量化指标评审得分最高的投标人为中标候选人的评标方法</w:t>
      </w:r>
      <w:r>
        <w:rPr>
          <w:rFonts w:hint="eastAsia" w:ascii="仿宋" w:hAnsi="仿宋" w:eastAsia="仿宋" w:cs="仿宋"/>
          <w:color w:val="auto"/>
          <w:sz w:val="24"/>
          <w:szCs w:val="24"/>
        </w:rPr>
        <w:t>。</w:t>
      </w:r>
    </w:p>
    <w:p>
      <w:pPr>
        <w:pStyle w:val="15"/>
        <w:numPr>
          <w:ilvl w:val="0"/>
          <w:numId w:val="0"/>
        </w:numPr>
        <w:spacing w:line="240" w:lineRule="atLeast"/>
        <w:ind w:left="901" w:leftChars="0"/>
        <w:rPr>
          <w:rFonts w:ascii="仿宋" w:hAnsi="仿宋" w:eastAsia="仿宋" w:cs="仿宋"/>
          <w:b/>
          <w:bCs/>
          <w:color w:val="FF0000"/>
          <w:sz w:val="24"/>
        </w:rPr>
      </w:pPr>
      <w:r>
        <w:rPr>
          <w:rFonts w:hint="eastAsia" w:ascii="仿宋" w:hAnsi="仿宋" w:eastAsia="仿宋" w:cs="仿宋"/>
          <w:b/>
          <w:bCs/>
          <w:color w:val="auto"/>
          <w:sz w:val="24"/>
          <w:szCs w:val="24"/>
          <w:lang w:val="en-US" w:eastAsia="zh-CN"/>
        </w:rPr>
        <w:t>本项目采用从</w:t>
      </w:r>
      <w:r>
        <w:rPr>
          <w:rFonts w:hint="eastAsia" w:ascii="仿宋" w:hAnsi="仿宋" w:eastAsia="仿宋" w:cs="仿宋"/>
          <w:b/>
          <w:bCs/>
          <w:color w:val="auto"/>
          <w:sz w:val="24"/>
          <w:szCs w:val="24"/>
        </w:rPr>
        <w:t>对实质性响应的投标文件进行评估和比较采用综合评分法进行打分评比，打分方法：总分为100分，其中价格因素占3</w:t>
      </w:r>
      <w:r>
        <w:rPr>
          <w:rFonts w:hint="eastAsia" w:ascii="仿宋" w:hAnsi="仿宋" w:eastAsia="仿宋" w:cs="仿宋"/>
          <w:b/>
          <w:bCs/>
          <w:color w:val="auto"/>
          <w:sz w:val="24"/>
          <w:szCs w:val="24"/>
          <w:lang w:val="en-US" w:eastAsia="zh-CN"/>
        </w:rPr>
        <w:t>0</w:t>
      </w:r>
      <w:r>
        <w:rPr>
          <w:rFonts w:hint="eastAsia" w:ascii="仿宋" w:hAnsi="仿宋" w:eastAsia="仿宋" w:cs="仿宋"/>
          <w:b/>
          <w:bCs/>
          <w:color w:val="auto"/>
          <w:sz w:val="24"/>
          <w:szCs w:val="24"/>
        </w:rPr>
        <w:t>分，技术因素、商务因素占</w:t>
      </w:r>
      <w:r>
        <w:rPr>
          <w:rFonts w:hint="eastAsia" w:ascii="仿宋" w:hAnsi="仿宋" w:eastAsia="仿宋" w:cs="仿宋"/>
          <w:b/>
          <w:bCs/>
          <w:color w:val="auto"/>
          <w:sz w:val="24"/>
          <w:szCs w:val="24"/>
          <w:lang w:val="en-US" w:eastAsia="zh-CN"/>
        </w:rPr>
        <w:t>70</w:t>
      </w:r>
      <w:r>
        <w:rPr>
          <w:rFonts w:hint="eastAsia" w:ascii="仿宋" w:hAnsi="仿宋" w:eastAsia="仿宋" w:cs="仿宋"/>
          <w:b/>
          <w:bCs/>
          <w:color w:val="auto"/>
          <w:sz w:val="24"/>
          <w:szCs w:val="24"/>
        </w:rPr>
        <w:t>分。将每位投标商的价格得分、技术得分、商务得分相加即为该投标商的总得分。</w:t>
      </w:r>
      <w:r>
        <w:rPr>
          <w:rFonts w:hint="eastAsia" w:ascii="仿宋" w:hAnsi="仿宋" w:eastAsia="仿宋" w:cs="仿宋"/>
          <w:b/>
          <w:bCs/>
          <w:color w:val="auto"/>
          <w:sz w:val="24"/>
        </w:rPr>
        <w:t>报价相同的处理方式详见招标文件第6章。</w:t>
      </w:r>
    </w:p>
    <w:bookmarkEnd w:id="169"/>
    <w:bookmarkEnd w:id="170"/>
    <w:bookmarkEnd w:id="171"/>
    <w:bookmarkEnd w:id="172"/>
    <w:bookmarkEnd w:id="173"/>
    <w:p>
      <w:pPr>
        <w:pStyle w:val="5"/>
        <w:tabs>
          <w:tab w:val="left" w:pos="900"/>
        </w:tabs>
        <w:spacing w:before="0" w:after="0" w:line="240" w:lineRule="atLeast"/>
        <w:ind w:left="0" w:leftChars="0" w:firstLine="0" w:firstLineChars="0"/>
        <w:rPr>
          <w:rFonts w:ascii="仿宋" w:hAnsi="仿宋" w:eastAsia="仿宋" w:cs="仿宋"/>
          <w:u w:val="none"/>
        </w:rPr>
      </w:pPr>
      <w:bookmarkStart w:id="176" w:name="_Toc10255"/>
      <w:bookmarkStart w:id="177" w:name="_Toc515647789"/>
      <w:bookmarkStart w:id="178" w:name="_Toc23951"/>
      <w:bookmarkStart w:id="179" w:name="_Toc520356171"/>
      <w:bookmarkStart w:id="180" w:name="_Toc9653"/>
      <w:r>
        <w:rPr>
          <w:rFonts w:hint="eastAsia" w:ascii="仿宋" w:hAnsi="仿宋" w:eastAsia="仿宋" w:cs="仿宋"/>
          <w:u w:val="none"/>
        </w:rPr>
        <w:t>27.确定中标候选人和中标人</w:t>
      </w:r>
      <w:bookmarkEnd w:id="176"/>
    </w:p>
    <w:p>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评标委员会将根据评标标准，按</w:t>
      </w:r>
      <w:r>
        <w:rPr>
          <w:rFonts w:hint="eastAsia" w:ascii="仿宋" w:hAnsi="仿宋" w:eastAsia="仿宋" w:cs="仿宋"/>
          <w:sz w:val="24"/>
          <w:u w:val="single"/>
        </w:rPr>
        <w:t>投标人须知资料表中</w:t>
      </w:r>
      <w:r>
        <w:rPr>
          <w:rFonts w:hint="eastAsia" w:ascii="仿宋" w:hAnsi="仿宋" w:eastAsia="仿宋" w:cs="仿宋"/>
          <w:sz w:val="24"/>
        </w:rPr>
        <w:t>规定数量推荐中标候选人，</w:t>
      </w:r>
      <w:r>
        <w:rPr>
          <w:rFonts w:hint="eastAsia" w:ascii="仿宋" w:hAnsi="仿宋" w:eastAsia="仿宋" w:cs="仿宋"/>
          <w:sz w:val="24"/>
          <w:lang w:val="en-US" w:eastAsia="zh-CN"/>
        </w:rPr>
        <w:t>或根据采购人的委托，</w:t>
      </w:r>
      <w:r>
        <w:rPr>
          <w:rFonts w:hint="eastAsia" w:ascii="仿宋" w:hAnsi="仿宋" w:eastAsia="仿宋" w:cs="仿宋"/>
          <w:sz w:val="24"/>
        </w:rPr>
        <w:t>直接确定中标人。</w:t>
      </w:r>
    </w:p>
    <w:p>
      <w:pPr>
        <w:pStyle w:val="5"/>
        <w:tabs>
          <w:tab w:val="left" w:pos="900"/>
        </w:tabs>
        <w:spacing w:before="0" w:after="0" w:line="240" w:lineRule="atLeast"/>
        <w:ind w:left="0" w:leftChars="0" w:firstLine="0" w:firstLineChars="0"/>
        <w:rPr>
          <w:rFonts w:ascii="仿宋" w:hAnsi="仿宋" w:eastAsia="仿宋" w:cs="仿宋"/>
          <w:u w:val="none"/>
        </w:rPr>
      </w:pPr>
      <w:bookmarkStart w:id="181" w:name="_Toc9907"/>
      <w:r>
        <w:rPr>
          <w:rFonts w:hint="eastAsia" w:ascii="仿宋" w:hAnsi="仿宋" w:eastAsia="仿宋" w:cs="仿宋"/>
          <w:u w:val="none"/>
        </w:rPr>
        <w:t>28.采购任务取消</w:t>
      </w:r>
      <w:bookmarkEnd w:id="181"/>
    </w:p>
    <w:p>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因重大变故采购任务取消时，采购人有权拒绝任何投标人中标，且对受影响的投标人不承担任何责任。</w:t>
      </w:r>
    </w:p>
    <w:p>
      <w:pPr>
        <w:pStyle w:val="5"/>
        <w:spacing w:before="0" w:after="0" w:line="240" w:lineRule="atLeast"/>
        <w:ind w:left="0" w:leftChars="0" w:firstLine="0" w:firstLineChars="0"/>
        <w:rPr>
          <w:rFonts w:ascii="仿宋" w:hAnsi="仿宋" w:eastAsia="仿宋" w:cs="仿宋"/>
          <w:u w:val="none"/>
        </w:rPr>
      </w:pPr>
      <w:bookmarkStart w:id="182" w:name="_Toc1216"/>
      <w:r>
        <w:rPr>
          <w:rFonts w:hint="eastAsia" w:ascii="仿宋" w:hAnsi="仿宋" w:eastAsia="仿宋" w:cs="仿宋"/>
          <w:u w:val="none"/>
        </w:rPr>
        <w:t>29.中标通知书和招标结果通知书</w:t>
      </w:r>
      <w:bookmarkEnd w:id="182"/>
    </w:p>
    <w:p>
      <w:pPr>
        <w:spacing w:line="240" w:lineRule="atLeast"/>
        <w:ind w:left="900" w:hanging="900" w:hangingChars="375"/>
        <w:rPr>
          <w:rFonts w:ascii="仿宋" w:hAnsi="仿宋" w:eastAsia="仿宋" w:cs="仿宋"/>
          <w:sz w:val="24"/>
        </w:rPr>
      </w:pPr>
      <w:r>
        <w:rPr>
          <w:rFonts w:hint="eastAsia" w:ascii="仿宋" w:hAnsi="仿宋" w:eastAsia="仿宋" w:cs="仿宋"/>
          <w:sz w:val="24"/>
        </w:rPr>
        <w:t>29.1</w:t>
      </w:r>
      <w:r>
        <w:rPr>
          <w:rFonts w:hint="eastAsia" w:ascii="仿宋" w:hAnsi="仿宋" w:eastAsia="仿宋" w:cs="仿宋"/>
          <w:sz w:val="24"/>
        </w:rPr>
        <w:tab/>
      </w:r>
      <w:r>
        <w:rPr>
          <w:rFonts w:hint="eastAsia" w:ascii="仿宋" w:hAnsi="仿宋" w:eastAsia="仿宋" w:cs="仿宋"/>
          <w:sz w:val="24"/>
        </w:rPr>
        <w:t>在投标有效期内，中标人确定后，采购人或者采购代理机构发布中标公告，同时以书面形式向中标人发出中标通知书。</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29.2</w:t>
      </w:r>
      <w:r>
        <w:rPr>
          <w:rFonts w:hint="eastAsia" w:ascii="仿宋" w:hAnsi="仿宋" w:eastAsia="仿宋" w:cs="仿宋"/>
          <w:sz w:val="24"/>
        </w:rPr>
        <w:tab/>
      </w:r>
      <w:r>
        <w:rPr>
          <w:rFonts w:hint="eastAsia" w:ascii="仿宋" w:hAnsi="仿宋" w:eastAsia="仿宋" w:cs="仿宋"/>
          <w:sz w:val="24"/>
        </w:rPr>
        <w:t>中标通知书是合同的组成部分。</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29.3    招标结果通知书和中标通知书同时发出。招标结果通知书中将告知未通过资格审查的投标人未通过的原因；</w:t>
      </w:r>
      <w:bookmarkEnd w:id="177"/>
      <w:bookmarkEnd w:id="178"/>
      <w:bookmarkEnd w:id="179"/>
      <w:bookmarkEnd w:id="180"/>
    </w:p>
    <w:p>
      <w:pPr>
        <w:pStyle w:val="5"/>
        <w:spacing w:before="0" w:after="0" w:line="240" w:lineRule="atLeast"/>
        <w:ind w:left="0" w:leftChars="0" w:firstLine="0" w:firstLineChars="0"/>
        <w:rPr>
          <w:rFonts w:ascii="仿宋" w:hAnsi="仿宋" w:eastAsia="仿宋" w:cs="仿宋"/>
          <w:u w:val="none"/>
        </w:rPr>
      </w:pPr>
      <w:bookmarkStart w:id="183" w:name="_Toc515647792"/>
      <w:bookmarkStart w:id="184" w:name="_Ref467307062"/>
      <w:bookmarkStart w:id="185" w:name="_Ref467306377"/>
      <w:bookmarkStart w:id="186" w:name="_Toc7779"/>
      <w:bookmarkStart w:id="187" w:name="_Toc790"/>
      <w:bookmarkStart w:id="188" w:name="_Toc520356175"/>
      <w:bookmarkStart w:id="189" w:name="_Ref467306978"/>
      <w:bookmarkStart w:id="190" w:name="_Ref467307204"/>
      <w:bookmarkStart w:id="191" w:name="_Toc11549"/>
      <w:r>
        <w:rPr>
          <w:rFonts w:hint="eastAsia" w:ascii="仿宋" w:hAnsi="仿宋" w:eastAsia="仿宋" w:cs="仿宋"/>
          <w:u w:val="none"/>
        </w:rPr>
        <w:t>30.签订合同</w:t>
      </w:r>
      <w:bookmarkEnd w:id="183"/>
      <w:bookmarkEnd w:id="184"/>
      <w:bookmarkEnd w:id="185"/>
      <w:bookmarkEnd w:id="186"/>
      <w:bookmarkEnd w:id="187"/>
      <w:bookmarkEnd w:id="188"/>
      <w:bookmarkEnd w:id="189"/>
      <w:bookmarkEnd w:id="190"/>
      <w:bookmarkEnd w:id="191"/>
    </w:p>
    <w:p>
      <w:pPr>
        <w:spacing w:line="240" w:lineRule="atLeast"/>
        <w:ind w:left="900" w:hanging="900" w:hangingChars="375"/>
        <w:rPr>
          <w:rFonts w:ascii="仿宋" w:hAnsi="仿宋" w:eastAsia="仿宋" w:cs="仿宋"/>
          <w:color w:val="FF0000"/>
          <w:sz w:val="24"/>
        </w:rPr>
      </w:pPr>
      <w:r>
        <w:rPr>
          <w:rFonts w:hint="eastAsia" w:ascii="仿宋" w:hAnsi="仿宋" w:eastAsia="仿宋" w:cs="仿宋"/>
          <w:sz w:val="24"/>
        </w:rPr>
        <w:t>30.1</w:t>
      </w:r>
      <w:r>
        <w:rPr>
          <w:rFonts w:hint="eastAsia" w:ascii="仿宋" w:hAnsi="仿宋" w:eastAsia="仿宋" w:cs="仿宋"/>
          <w:sz w:val="24"/>
        </w:rPr>
        <w:tab/>
      </w:r>
      <w:r>
        <w:rPr>
          <w:rFonts w:hint="eastAsia" w:ascii="仿宋" w:hAnsi="仿宋" w:eastAsia="仿宋" w:cs="仿宋"/>
          <w:sz w:val="24"/>
        </w:rPr>
        <w:t>采购人与中标、成交供应商应当在中标、成交通知书发出之日起三十日内，按照采购文件确定的事项签订政府采购合同。</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30.2</w:t>
      </w:r>
      <w:r>
        <w:rPr>
          <w:rFonts w:hint="eastAsia" w:ascii="仿宋" w:hAnsi="仿宋" w:eastAsia="仿宋" w:cs="仿宋"/>
          <w:sz w:val="24"/>
        </w:rPr>
        <w:tab/>
      </w:r>
      <w:bookmarkStart w:id="192" w:name="_Ref467306425"/>
      <w:bookmarkStart w:id="193" w:name="_Toc520356176"/>
      <w:bookmarkStart w:id="194" w:name="_Ref467307090"/>
      <w:r>
        <w:rPr>
          <w:rFonts w:hint="eastAsia" w:ascii="仿宋" w:hAnsi="仿宋" w:eastAsia="仿宋" w:cs="仿宋"/>
          <w:sz w:val="24"/>
        </w:rPr>
        <w:t>招标文件、中标人的投标文件及其澄清文件等，均为签订合同的依据。</w:t>
      </w:r>
    </w:p>
    <w:p>
      <w:pPr>
        <w:pStyle w:val="10"/>
        <w:ind w:left="960" w:hanging="960" w:hangingChars="400"/>
        <w:rPr>
          <w:rFonts w:ascii="仿宋" w:hAnsi="仿宋" w:eastAsia="仿宋" w:cs="仿宋"/>
          <w:sz w:val="24"/>
        </w:rPr>
      </w:pPr>
      <w:r>
        <w:rPr>
          <w:rFonts w:hint="eastAsia" w:ascii="仿宋" w:hAnsi="仿宋" w:eastAsia="仿宋" w:cs="仿宋"/>
          <w:sz w:val="24"/>
        </w:rPr>
        <w:t>30.3   中标人拒绝与采购人签订合同的，或在约定的期限内不和采购人签订合同的，采购人可以按照评审报告推荐的中标候选人名单排序，确定下一中标候选人为中标人，也可以重新开展政府采购活动。</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30.4   当出现法规规定的</w:t>
      </w:r>
      <w:r>
        <w:rPr>
          <w:rFonts w:hint="eastAsia" w:ascii="仿宋" w:hAnsi="仿宋" w:eastAsia="仿宋" w:cs="仿宋"/>
          <w:b/>
          <w:sz w:val="24"/>
        </w:rPr>
        <w:t>中标无效或中标结果无效</w:t>
      </w:r>
      <w:r>
        <w:rPr>
          <w:rFonts w:hint="eastAsia" w:ascii="仿宋" w:hAnsi="仿宋" w:eastAsia="仿宋" w:cs="仿宋"/>
          <w:sz w:val="24"/>
        </w:rPr>
        <w:t>情形时，采购人可与排名下一位的中标候选人另行签订合同，或依法重新开展采购活动。</w:t>
      </w:r>
    </w:p>
    <w:p>
      <w:pPr>
        <w:pStyle w:val="5"/>
        <w:spacing w:before="0" w:after="0" w:line="240" w:lineRule="atLeast"/>
        <w:ind w:left="0" w:leftChars="0" w:firstLine="0" w:firstLineChars="0"/>
        <w:rPr>
          <w:rFonts w:ascii="仿宋" w:hAnsi="仿宋" w:eastAsia="仿宋" w:cs="仿宋"/>
          <w:u w:val="none"/>
        </w:rPr>
      </w:pPr>
      <w:bookmarkStart w:id="195" w:name="_Toc515647793"/>
      <w:bookmarkStart w:id="196" w:name="_Toc15147"/>
      <w:bookmarkStart w:id="197" w:name="_Toc22555"/>
      <w:bookmarkStart w:id="198" w:name="_Toc14080"/>
      <w:r>
        <w:rPr>
          <w:rFonts w:hint="eastAsia" w:ascii="仿宋" w:hAnsi="仿宋" w:eastAsia="仿宋" w:cs="仿宋"/>
          <w:u w:val="none"/>
        </w:rPr>
        <w:t>31.履约保证金</w:t>
      </w:r>
      <w:bookmarkEnd w:id="192"/>
      <w:bookmarkEnd w:id="193"/>
      <w:bookmarkEnd w:id="194"/>
      <w:bookmarkEnd w:id="195"/>
      <w:bookmarkEnd w:id="196"/>
      <w:bookmarkEnd w:id="197"/>
      <w:bookmarkEnd w:id="198"/>
    </w:p>
    <w:p>
      <w:pPr>
        <w:spacing w:line="240" w:lineRule="atLeast"/>
        <w:ind w:left="900" w:hanging="900" w:hangingChars="375"/>
        <w:rPr>
          <w:rFonts w:ascii="仿宋" w:hAnsi="仿宋" w:eastAsia="仿宋" w:cs="仿宋"/>
          <w:sz w:val="24"/>
        </w:rPr>
      </w:pPr>
      <w:r>
        <w:rPr>
          <w:rFonts w:hint="eastAsia" w:ascii="仿宋" w:hAnsi="仿宋" w:eastAsia="仿宋" w:cs="仿宋"/>
          <w:sz w:val="24"/>
        </w:rPr>
        <w:t>31.1</w:t>
      </w:r>
      <w:r>
        <w:rPr>
          <w:rFonts w:hint="eastAsia" w:ascii="仿宋" w:hAnsi="仿宋" w:eastAsia="仿宋" w:cs="仿宋"/>
          <w:sz w:val="24"/>
        </w:rPr>
        <w:tab/>
      </w:r>
      <w:r>
        <w:rPr>
          <w:rFonts w:hint="eastAsia" w:ascii="仿宋" w:hAnsi="仿宋" w:eastAsia="仿宋" w:cs="仿宋"/>
          <w:sz w:val="24"/>
        </w:rPr>
        <w:t>中标人应按照</w:t>
      </w:r>
      <w:r>
        <w:rPr>
          <w:rFonts w:hint="eastAsia" w:ascii="仿宋" w:hAnsi="仿宋" w:eastAsia="仿宋" w:cs="仿宋"/>
          <w:sz w:val="24"/>
          <w:u w:val="single"/>
        </w:rPr>
        <w:t>投标人须知资料表</w:t>
      </w:r>
      <w:r>
        <w:rPr>
          <w:rFonts w:hint="eastAsia" w:ascii="仿宋" w:hAnsi="仿宋" w:eastAsia="仿宋" w:cs="仿宋"/>
          <w:sz w:val="24"/>
        </w:rPr>
        <w:t>规定向采购人缴纳履约保证金（如采用保函形式，格式见本章附件1）。</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31.2</w:t>
      </w:r>
      <w:r>
        <w:rPr>
          <w:rFonts w:hint="eastAsia" w:ascii="仿宋" w:hAnsi="仿宋" w:eastAsia="仿宋" w:cs="仿宋"/>
          <w:sz w:val="24"/>
        </w:rPr>
        <w:tab/>
      </w:r>
      <w:r>
        <w:rPr>
          <w:rFonts w:hint="eastAsia" w:ascii="仿宋" w:hAnsi="仿宋" w:eastAsia="仿宋" w:cs="仿宋"/>
          <w:sz w:val="24"/>
        </w:rPr>
        <w:t>政府采购利用担保试点范围内的项目，除31.1规定的情形外，中标人也可以按照财政部门的规定，向采购人提供合格的履约担保函（格式见本章附件2）。</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31.3   如果中标人没有按照上述履约保证金的规定执行，将视为放弃中标资格，中标人的投标保证金将不予退还。在此情况下，采购人可确定下一候选人为中标人，也可以重新开展采购活动。</w:t>
      </w:r>
    </w:p>
    <w:p>
      <w:pPr>
        <w:pStyle w:val="5"/>
        <w:spacing w:before="0" w:after="0" w:line="240" w:lineRule="atLeast"/>
        <w:ind w:left="0" w:leftChars="0" w:firstLine="0" w:firstLineChars="0"/>
        <w:rPr>
          <w:rFonts w:ascii="仿宋" w:hAnsi="仿宋" w:eastAsia="仿宋" w:cs="仿宋"/>
          <w:u w:val="none"/>
        </w:rPr>
      </w:pPr>
      <w:bookmarkStart w:id="199" w:name="_Toc515647794"/>
      <w:bookmarkStart w:id="200" w:name="_Toc29408"/>
      <w:bookmarkStart w:id="201" w:name="_Toc3090"/>
      <w:bookmarkStart w:id="202" w:name="_Toc20355"/>
      <w:r>
        <w:rPr>
          <w:rFonts w:hint="eastAsia" w:ascii="仿宋" w:hAnsi="仿宋" w:eastAsia="仿宋" w:cs="仿宋"/>
          <w:u w:val="none"/>
        </w:rPr>
        <w:t>32.中标服务费</w:t>
      </w:r>
      <w:bookmarkEnd w:id="199"/>
      <w:bookmarkEnd w:id="200"/>
      <w:bookmarkEnd w:id="201"/>
      <w:bookmarkEnd w:id="202"/>
    </w:p>
    <w:p>
      <w:pPr>
        <w:spacing w:line="240" w:lineRule="atLeast"/>
        <w:ind w:left="840" w:leftChars="200" w:hanging="420" w:hangingChars="175"/>
        <w:rPr>
          <w:rFonts w:ascii="仿宋" w:hAnsi="仿宋" w:eastAsia="仿宋" w:cs="仿宋"/>
          <w:sz w:val="24"/>
        </w:rPr>
      </w:pPr>
      <w:r>
        <w:rPr>
          <w:rFonts w:hint="eastAsia" w:ascii="仿宋" w:hAnsi="仿宋" w:eastAsia="仿宋" w:cs="仿宋"/>
          <w:sz w:val="24"/>
        </w:rPr>
        <w:t xml:space="preserve">   中标人须按照</w:t>
      </w:r>
      <w:r>
        <w:rPr>
          <w:rFonts w:hint="eastAsia" w:ascii="仿宋" w:hAnsi="仿宋" w:eastAsia="仿宋" w:cs="仿宋"/>
          <w:sz w:val="24"/>
          <w:u w:val="single"/>
        </w:rPr>
        <w:t>投标须知资料表</w:t>
      </w:r>
      <w:r>
        <w:rPr>
          <w:rFonts w:hint="eastAsia" w:ascii="仿宋" w:hAnsi="仿宋" w:eastAsia="仿宋" w:cs="仿宋"/>
          <w:sz w:val="24"/>
        </w:rPr>
        <w:t>规定，向采购代理机构支付中标服务费。</w:t>
      </w:r>
    </w:p>
    <w:p>
      <w:pPr>
        <w:pStyle w:val="5"/>
        <w:spacing w:before="0" w:after="0" w:line="240" w:lineRule="atLeast"/>
        <w:ind w:left="0" w:leftChars="0" w:firstLine="0" w:firstLineChars="0"/>
        <w:rPr>
          <w:rFonts w:ascii="仿宋" w:hAnsi="仿宋" w:eastAsia="仿宋" w:cs="仿宋"/>
          <w:u w:val="none"/>
        </w:rPr>
      </w:pPr>
      <w:bookmarkStart w:id="203" w:name="_Toc6923"/>
      <w:bookmarkStart w:id="204" w:name="_Toc7049"/>
      <w:bookmarkStart w:id="205" w:name="_Toc515647795"/>
      <w:bookmarkStart w:id="206" w:name="_Toc6944"/>
      <w:r>
        <w:rPr>
          <w:rFonts w:hint="eastAsia" w:ascii="仿宋" w:hAnsi="仿宋" w:eastAsia="仿宋" w:cs="仿宋"/>
          <w:u w:val="none"/>
        </w:rPr>
        <w:t>33.政府采购信用担保</w:t>
      </w:r>
      <w:bookmarkEnd w:id="203"/>
      <w:bookmarkEnd w:id="204"/>
      <w:bookmarkEnd w:id="205"/>
      <w:bookmarkEnd w:id="206"/>
    </w:p>
    <w:p>
      <w:pPr>
        <w:spacing w:line="240" w:lineRule="atLeast"/>
        <w:ind w:left="900" w:hanging="900" w:hangingChars="375"/>
        <w:rPr>
          <w:rFonts w:ascii="仿宋" w:hAnsi="仿宋" w:eastAsia="仿宋" w:cs="仿宋"/>
          <w:sz w:val="24"/>
        </w:rPr>
      </w:pPr>
      <w:r>
        <w:rPr>
          <w:rFonts w:hint="eastAsia" w:ascii="仿宋" w:hAnsi="仿宋" w:eastAsia="仿宋" w:cs="仿宋"/>
          <w:sz w:val="24"/>
        </w:rPr>
        <w:t>33.1   本项目是否属于信用担保试点范围见</w:t>
      </w:r>
      <w:r>
        <w:rPr>
          <w:rFonts w:hint="eastAsia" w:ascii="仿宋" w:hAnsi="仿宋" w:eastAsia="仿宋" w:cs="仿宋"/>
          <w:sz w:val="24"/>
          <w:u w:val="single"/>
        </w:rPr>
        <w:t>投标人须知资料表</w:t>
      </w:r>
      <w:r>
        <w:rPr>
          <w:rFonts w:hint="eastAsia" w:ascii="仿宋" w:hAnsi="仿宋" w:eastAsia="仿宋" w:cs="仿宋"/>
          <w:sz w:val="24"/>
        </w:rPr>
        <w:t>。</w:t>
      </w:r>
    </w:p>
    <w:p>
      <w:pPr>
        <w:spacing w:line="240" w:lineRule="atLeast"/>
        <w:ind w:left="850" w:hanging="849" w:hangingChars="354"/>
        <w:rPr>
          <w:rFonts w:ascii="仿宋" w:hAnsi="仿宋" w:eastAsia="仿宋" w:cs="仿宋"/>
          <w:sz w:val="24"/>
        </w:rPr>
      </w:pPr>
      <w:r>
        <w:rPr>
          <w:rFonts w:hint="eastAsia" w:ascii="仿宋" w:hAnsi="仿宋" w:eastAsia="仿宋" w:cs="仿宋"/>
          <w:sz w:val="24"/>
        </w:rPr>
        <w:t>33.2   如属于政府采购信用担保试点范围内，中小型企业投标人可以自由按照财政部门的规定，采用投标担保、履约担保和融资担保。</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33.2.1 投标人递交的投标担保函和履约担保函应符合本招标文件的规定。</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33.2.2 中标人可以采取融资担保的形式为政府采购项目履约进行融资。</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33.2.3 合格的政府采购专业信用担保机构名单见</w:t>
      </w:r>
      <w:r>
        <w:rPr>
          <w:rFonts w:hint="eastAsia" w:ascii="仿宋" w:hAnsi="仿宋" w:eastAsia="仿宋" w:cs="仿宋"/>
          <w:sz w:val="24"/>
          <w:u w:val="single"/>
        </w:rPr>
        <w:t>投标人须知资料表</w:t>
      </w:r>
      <w:r>
        <w:rPr>
          <w:rFonts w:hint="eastAsia" w:ascii="仿宋" w:hAnsi="仿宋" w:eastAsia="仿宋" w:cs="仿宋"/>
          <w:sz w:val="24"/>
        </w:rPr>
        <w:t>。</w:t>
      </w:r>
    </w:p>
    <w:p>
      <w:pPr>
        <w:pStyle w:val="5"/>
        <w:spacing w:before="0" w:after="0" w:line="240" w:lineRule="atLeast"/>
        <w:ind w:left="0" w:leftChars="0" w:firstLine="0" w:firstLineChars="0"/>
        <w:rPr>
          <w:rFonts w:ascii="仿宋" w:hAnsi="仿宋" w:eastAsia="仿宋" w:cs="仿宋"/>
          <w:u w:val="none"/>
        </w:rPr>
      </w:pPr>
      <w:bookmarkStart w:id="207" w:name="_Toc515647796"/>
      <w:bookmarkStart w:id="208" w:name="_Toc23999"/>
      <w:bookmarkStart w:id="209" w:name="_Toc4551"/>
      <w:bookmarkStart w:id="210" w:name="_Toc2133"/>
      <w:r>
        <w:rPr>
          <w:rFonts w:hint="eastAsia" w:ascii="仿宋" w:hAnsi="仿宋" w:eastAsia="仿宋" w:cs="仿宋"/>
          <w:u w:val="none"/>
        </w:rPr>
        <w:t>34.廉洁自律规定</w:t>
      </w:r>
      <w:bookmarkEnd w:id="207"/>
      <w:bookmarkEnd w:id="208"/>
      <w:bookmarkEnd w:id="209"/>
      <w:bookmarkEnd w:id="210"/>
    </w:p>
    <w:p>
      <w:pPr>
        <w:spacing w:line="240" w:lineRule="atLeast"/>
        <w:ind w:left="900" w:hanging="900" w:hangingChars="375"/>
        <w:rPr>
          <w:rFonts w:ascii="仿宋" w:hAnsi="仿宋" w:eastAsia="仿宋" w:cs="仿宋"/>
          <w:sz w:val="24"/>
        </w:rPr>
      </w:pPr>
      <w:r>
        <w:rPr>
          <w:rFonts w:hint="eastAsia" w:ascii="仿宋" w:hAnsi="仿宋" w:eastAsia="仿宋" w:cs="仿宋"/>
          <w:sz w:val="24"/>
        </w:rPr>
        <w:t>34.1   采购代理机构工作人员不得以不正当手段获取政府采购代理业务，不得与采购人、供应商恶意串通操纵政府采购活动。</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34.2   采购代理机构工作人员不得接受采购人或者供应商组织的宴请、旅游、娱乐，不得收受礼品、现金、有价证券等，不得向采购人或者供应商报销应当由个人承担的费用。</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34.3   为强化采购代理机构内部监督机制，供应商可按</w:t>
      </w:r>
      <w:r>
        <w:rPr>
          <w:rFonts w:hint="eastAsia" w:ascii="仿宋" w:hAnsi="仿宋" w:eastAsia="仿宋" w:cs="仿宋"/>
          <w:sz w:val="24"/>
          <w:u w:val="single"/>
        </w:rPr>
        <w:t>投标人须知资料表中的</w:t>
      </w:r>
      <w:r>
        <w:rPr>
          <w:rFonts w:hint="eastAsia" w:ascii="仿宋" w:hAnsi="仿宋" w:eastAsia="仿宋" w:cs="仿宋"/>
          <w:sz w:val="24"/>
        </w:rPr>
        <w:t>监督电话和邮箱，反映采购代理机构的廉洁自律等问题。</w:t>
      </w:r>
    </w:p>
    <w:p>
      <w:pPr>
        <w:pStyle w:val="5"/>
        <w:spacing w:before="0" w:after="0" w:line="240" w:lineRule="atLeast"/>
        <w:ind w:left="0" w:leftChars="0" w:firstLine="0" w:firstLineChars="0"/>
        <w:rPr>
          <w:rFonts w:ascii="仿宋" w:hAnsi="仿宋" w:eastAsia="仿宋" w:cs="仿宋"/>
          <w:u w:val="none"/>
        </w:rPr>
      </w:pPr>
      <w:bookmarkStart w:id="211" w:name="_Toc1802"/>
      <w:bookmarkStart w:id="212" w:name="_Toc515647797"/>
      <w:bookmarkStart w:id="213" w:name="_Toc11586"/>
      <w:bookmarkStart w:id="214" w:name="_Toc25480"/>
      <w:r>
        <w:rPr>
          <w:rFonts w:hint="eastAsia" w:ascii="仿宋" w:hAnsi="仿宋" w:eastAsia="仿宋" w:cs="仿宋"/>
          <w:u w:val="none"/>
        </w:rPr>
        <w:t>35.人员回避</w:t>
      </w:r>
      <w:bookmarkEnd w:id="211"/>
      <w:bookmarkEnd w:id="212"/>
      <w:bookmarkEnd w:id="213"/>
      <w:bookmarkEnd w:id="214"/>
    </w:p>
    <w:p>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       投标人认为采购人员及其相关人员有法律法规所列与其他供应商有利害关系的，可以向采购人或采购代理机构书面提出回避申请，并说明理由。</w:t>
      </w:r>
    </w:p>
    <w:p>
      <w:pPr>
        <w:pStyle w:val="5"/>
        <w:spacing w:before="0" w:after="0" w:line="240" w:lineRule="atLeast"/>
        <w:ind w:left="0" w:leftChars="0" w:firstLine="0" w:firstLineChars="0"/>
        <w:rPr>
          <w:rFonts w:ascii="仿宋" w:hAnsi="仿宋" w:eastAsia="仿宋" w:cs="仿宋"/>
          <w:u w:val="none"/>
        </w:rPr>
      </w:pPr>
      <w:bookmarkStart w:id="215" w:name="_Toc11115"/>
      <w:bookmarkStart w:id="216" w:name="_Toc1148"/>
      <w:bookmarkStart w:id="217" w:name="_Toc515647798"/>
      <w:bookmarkStart w:id="218" w:name="_Toc10891"/>
      <w:r>
        <w:rPr>
          <w:rFonts w:hint="eastAsia" w:ascii="仿宋" w:hAnsi="仿宋" w:eastAsia="仿宋" w:cs="仿宋"/>
          <w:u w:val="none"/>
        </w:rPr>
        <w:t>36.质疑与接收</w:t>
      </w:r>
      <w:bookmarkEnd w:id="215"/>
      <w:bookmarkEnd w:id="216"/>
      <w:bookmarkEnd w:id="217"/>
      <w:bookmarkEnd w:id="218"/>
    </w:p>
    <w:p>
      <w:pPr>
        <w:spacing w:line="240" w:lineRule="atLeast"/>
        <w:ind w:left="850" w:leftChars="68" w:hanging="708" w:hangingChars="295"/>
        <w:rPr>
          <w:rFonts w:ascii="仿宋" w:hAnsi="仿宋" w:eastAsia="仿宋" w:cs="仿宋"/>
          <w:sz w:val="24"/>
        </w:rPr>
      </w:pPr>
      <w:r>
        <w:rPr>
          <w:rFonts w:hint="eastAsia" w:ascii="仿宋" w:hAnsi="仿宋" w:eastAsia="仿宋" w:cs="仿宋"/>
          <w:sz w:val="24"/>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240" w:lineRule="atLeast"/>
        <w:ind w:left="850" w:leftChars="68" w:hanging="708" w:hangingChars="295"/>
        <w:rPr>
          <w:rFonts w:ascii="仿宋" w:hAnsi="仿宋" w:eastAsia="仿宋" w:cs="仿宋"/>
          <w:sz w:val="24"/>
        </w:rPr>
      </w:pPr>
      <w:r>
        <w:rPr>
          <w:rFonts w:hint="eastAsia" w:ascii="仿宋" w:hAnsi="仿宋" w:eastAsia="仿宋" w:cs="仿宋"/>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pPr>
        <w:spacing w:line="240" w:lineRule="atLeast"/>
        <w:ind w:left="851" w:leftChars="405" w:hanging="1"/>
        <w:rPr>
          <w:rFonts w:ascii="仿宋" w:hAnsi="仿宋" w:eastAsia="仿宋" w:cs="仿宋"/>
          <w:sz w:val="24"/>
        </w:rPr>
      </w:pPr>
      <w:r>
        <w:rPr>
          <w:rFonts w:hint="eastAsia" w:ascii="仿宋" w:hAnsi="仿宋" w:eastAsia="仿宋" w:cs="仿宋"/>
          <w:sz w:val="24"/>
        </w:rPr>
        <w:t>超出法定质疑期的、重复提出的、分次提出的或内容、形式不符合《政府采购质疑和投诉办法》的，质疑供应商将依法承担不利后果。</w:t>
      </w:r>
    </w:p>
    <w:p>
      <w:pPr>
        <w:spacing w:line="240" w:lineRule="atLeast"/>
        <w:ind w:left="850" w:leftChars="68" w:hanging="708" w:hangingChars="295"/>
        <w:rPr>
          <w:rFonts w:ascii="仿宋" w:hAnsi="仿宋" w:eastAsia="仿宋" w:cs="仿宋"/>
          <w:sz w:val="24"/>
        </w:rPr>
      </w:pPr>
      <w:r>
        <w:rPr>
          <w:rFonts w:hint="eastAsia" w:ascii="仿宋" w:hAnsi="仿宋" w:eastAsia="仿宋" w:cs="仿宋"/>
          <w:sz w:val="24"/>
        </w:rPr>
        <w:t>36.3  采购代理机构质疑函接收部门、联系电话和通讯地址, 见</w:t>
      </w:r>
      <w:r>
        <w:rPr>
          <w:rFonts w:hint="eastAsia" w:ascii="仿宋" w:hAnsi="仿宋" w:eastAsia="仿宋" w:cs="仿宋"/>
          <w:sz w:val="24"/>
          <w:u w:val="single"/>
        </w:rPr>
        <w:t>投标人须知资料表。</w:t>
      </w:r>
    </w:p>
    <w:p>
      <w:pPr>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36.4、质疑的提出</w:t>
      </w:r>
    </w:p>
    <w:p>
      <w:pPr>
        <w:pageBreakBefore w:val="0"/>
        <w:kinsoku/>
        <w:wordWrap/>
        <w:overflowPunct/>
        <w:topLinePunct w:val="0"/>
        <w:bidi w:val="0"/>
        <w:spacing w:line="440" w:lineRule="exact"/>
        <w:ind w:left="720" w:hanging="720" w:hangingChars="300"/>
        <w:textAlignment w:val="auto"/>
        <w:rPr>
          <w:rFonts w:hint="eastAsia" w:ascii="仿宋" w:hAnsi="仿宋" w:eastAsia="仿宋" w:cs="仿宋"/>
          <w:sz w:val="24"/>
          <w:szCs w:val="24"/>
        </w:rPr>
      </w:pPr>
      <w:r>
        <w:rPr>
          <w:rFonts w:hint="eastAsia" w:ascii="仿宋" w:hAnsi="仿宋" w:eastAsia="仿宋" w:cs="仿宋"/>
          <w:sz w:val="24"/>
          <w:szCs w:val="24"/>
        </w:rPr>
        <w:t>36.5 本采购文件中所称质疑及答复，是指参加本次采购活动的供应商对政府采购活动中的采购文件、采购过程和成交结果向采购方提出质疑，采购方答复质疑的行为。</w:t>
      </w:r>
    </w:p>
    <w:p>
      <w:pPr>
        <w:pageBreakBefore w:val="0"/>
        <w:kinsoku/>
        <w:wordWrap/>
        <w:overflowPunct/>
        <w:topLinePunct w:val="0"/>
        <w:bidi w:val="0"/>
        <w:spacing w:line="440" w:lineRule="exact"/>
        <w:ind w:left="720" w:hanging="720" w:hangingChars="300"/>
        <w:textAlignment w:val="auto"/>
        <w:rPr>
          <w:rFonts w:hint="eastAsia" w:ascii="仿宋" w:hAnsi="仿宋" w:eastAsia="仿宋" w:cs="仿宋"/>
          <w:sz w:val="24"/>
          <w:szCs w:val="24"/>
        </w:rPr>
      </w:pPr>
      <w:r>
        <w:rPr>
          <w:rFonts w:hint="eastAsia" w:ascii="仿宋" w:hAnsi="仿宋" w:eastAsia="仿宋" w:cs="仿宋"/>
          <w:sz w:val="24"/>
          <w:szCs w:val="24"/>
        </w:rPr>
        <w:t>36.6 供应商认为采购文件、采购过程和成交结果使自己的权益受到损害的，可以在知道或者应知其权益受到损害之日起7个工作日内，以书面形式向采购方提出质疑。供应商应知其权益受到损害之日，是指：</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（一）对可以质疑的采购文件提出质疑的，为收到采购文件之日或者采购文件公告期限届满之日；</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（二）对采购过程提出质疑的，为各采购程序环节结束之日；</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（三）对成交结果提出质疑的，为成交结果公告期限届满之日。</w:t>
      </w:r>
    </w:p>
    <w:p>
      <w:pPr>
        <w:pageBreakBefore w:val="0"/>
        <w:kinsoku/>
        <w:wordWrap/>
        <w:overflowPunct/>
        <w:topLinePunct w:val="0"/>
        <w:bidi w:val="0"/>
        <w:spacing w:line="440" w:lineRule="exact"/>
        <w:ind w:left="720" w:hanging="720" w:hangingChars="300"/>
        <w:textAlignment w:val="auto"/>
        <w:rPr>
          <w:rFonts w:hint="eastAsia" w:ascii="仿宋" w:hAnsi="仿宋" w:eastAsia="仿宋" w:cs="仿宋"/>
          <w:sz w:val="24"/>
          <w:szCs w:val="24"/>
        </w:rPr>
      </w:pPr>
      <w:r>
        <w:rPr>
          <w:rFonts w:hint="eastAsia" w:ascii="仿宋" w:hAnsi="仿宋" w:eastAsia="仿宋" w:cs="仿宋"/>
          <w:sz w:val="24"/>
          <w:szCs w:val="24"/>
        </w:rPr>
        <w:t>36.7</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对可以质疑的采购文件提出质疑的，质疑人为参与本项目的报价方或潜在报价方。可质疑的文件为采购公告以及采购文件（包括属于其组成部分的澄清、修改、补充文件和评审标准、合同文本等）。</w:t>
      </w:r>
    </w:p>
    <w:p>
      <w:pPr>
        <w:pageBreakBefore w:val="0"/>
        <w:kinsoku/>
        <w:wordWrap/>
        <w:overflowPunct/>
        <w:topLinePunct w:val="0"/>
        <w:bidi w:val="0"/>
        <w:spacing w:line="440" w:lineRule="exact"/>
        <w:ind w:left="720" w:hanging="720" w:hangingChars="300"/>
        <w:textAlignment w:val="auto"/>
        <w:rPr>
          <w:rFonts w:hint="eastAsia" w:ascii="仿宋" w:hAnsi="仿宋" w:eastAsia="仿宋" w:cs="仿宋"/>
          <w:sz w:val="24"/>
          <w:szCs w:val="24"/>
        </w:rPr>
      </w:pPr>
      <w:r>
        <w:rPr>
          <w:rFonts w:hint="eastAsia" w:ascii="仿宋" w:hAnsi="仿宋" w:eastAsia="仿宋" w:cs="仿宋"/>
          <w:sz w:val="24"/>
          <w:szCs w:val="24"/>
        </w:rPr>
        <w:t>36.8</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对采购过程和成交结果提出质疑的，质疑人为直接参与本项目的报价方。采购过程,即从采购项目信息公告发布起到成交结果公告止，包括采购文件的发出、提交</w:t>
      </w:r>
      <w:r>
        <w:rPr>
          <w:rFonts w:hint="eastAsia" w:ascii="仿宋" w:hAnsi="仿宋" w:eastAsia="仿宋" w:cs="仿宋"/>
          <w:sz w:val="24"/>
          <w:szCs w:val="24"/>
          <w:lang w:eastAsia="zh-CN"/>
        </w:rPr>
        <w:t>投标文件</w:t>
      </w:r>
      <w:r>
        <w:rPr>
          <w:rFonts w:hint="eastAsia" w:ascii="仿宋" w:hAnsi="仿宋" w:eastAsia="仿宋" w:cs="仿宋"/>
          <w:sz w:val="24"/>
          <w:szCs w:val="24"/>
        </w:rPr>
        <w:t>、</w:t>
      </w:r>
      <w:r>
        <w:rPr>
          <w:rFonts w:hint="eastAsia" w:ascii="仿宋" w:hAnsi="仿宋" w:eastAsia="仿宋" w:cs="仿宋"/>
          <w:sz w:val="24"/>
          <w:szCs w:val="24"/>
          <w:lang w:eastAsia="zh-CN"/>
        </w:rPr>
        <w:t>投标文件</w:t>
      </w:r>
      <w:r>
        <w:rPr>
          <w:rFonts w:hint="eastAsia" w:ascii="仿宋" w:hAnsi="仿宋" w:eastAsia="仿宋" w:cs="仿宋"/>
          <w:sz w:val="24"/>
          <w:szCs w:val="24"/>
        </w:rPr>
        <w:t>开启、评审等各个采购程序环节。</w:t>
      </w:r>
    </w:p>
    <w:p>
      <w:pPr>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36.9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提出质疑应当符合下列条件：</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（一）质疑主体应当符合有关规定；</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（二）在质疑法定期限内提出；</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（三）属于可以提出质疑的政府采购事项受理范围和本项目采购人的管辖权范围；</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（四）政府采购法律、法规、规章规定的其他条件。</w:t>
      </w:r>
    </w:p>
    <w:p>
      <w:pPr>
        <w:pageBreakBefore w:val="0"/>
        <w:kinsoku/>
        <w:wordWrap/>
        <w:overflowPunct/>
        <w:topLinePunct w:val="0"/>
        <w:bidi w:val="0"/>
        <w:spacing w:line="440" w:lineRule="exact"/>
        <w:ind w:left="720" w:hanging="720" w:hangingChars="3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37</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pageBreakBefore w:val="0"/>
        <w:kinsoku/>
        <w:wordWrap/>
        <w:overflowPunct/>
        <w:topLinePunct w:val="0"/>
        <w:bidi w:val="0"/>
        <w:spacing w:line="440" w:lineRule="exact"/>
        <w:ind w:left="720" w:hanging="720" w:hangingChars="3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37</w:t>
      </w:r>
      <w:r>
        <w:rPr>
          <w:rFonts w:hint="eastAsia" w:ascii="仿宋" w:hAnsi="仿宋" w:eastAsia="仿宋" w:cs="仿宋"/>
          <w:sz w:val="24"/>
          <w:szCs w:val="24"/>
        </w:rPr>
        <w:t xml:space="preserve">.1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质疑人所提供的证明材料应当具有真实性、合法性以及与质疑事项的关联性和证明力，否则不能作为认定该质疑事项成立的依据。</w:t>
      </w:r>
    </w:p>
    <w:p>
      <w:pPr>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37</w:t>
      </w:r>
      <w:r>
        <w:rPr>
          <w:rFonts w:hint="eastAsia" w:ascii="仿宋" w:hAnsi="仿宋" w:eastAsia="仿宋" w:cs="仿宋"/>
          <w:sz w:val="24"/>
          <w:szCs w:val="24"/>
        </w:rPr>
        <w:t xml:space="preserve">.2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质疑人提出质疑时应当提交质疑函。质疑函包括下列内容：</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（一）提出质疑的质疑人的名称、地址、邮编、联系人及联系电话等；</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（二）质疑项目的名称、编号；</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（三）质疑事项；</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（四）事实依据和证明材料；</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（五）法律依据；</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（六）提出质疑的日期。</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质疑函采用实名制。质疑人为自然人的应当由本人签字，并附有效身份证明文件；质疑人为法人或者非法人组织的应当由法定代表人或者负责人签字并加盖公章，并附有效身份证明文件。</w:t>
      </w:r>
    </w:p>
    <w:p>
      <w:pPr>
        <w:pageBreakBefore w:val="0"/>
        <w:kinsoku/>
        <w:wordWrap/>
        <w:overflowPunct/>
        <w:topLinePunct w:val="0"/>
        <w:bidi w:val="0"/>
        <w:spacing w:line="440" w:lineRule="exact"/>
        <w:ind w:left="720" w:hanging="720" w:hangingChars="3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37</w:t>
      </w:r>
      <w:r>
        <w:rPr>
          <w:rFonts w:hint="eastAsia" w:ascii="仿宋" w:hAnsi="仿宋" w:eastAsia="仿宋" w:cs="仿宋"/>
          <w:sz w:val="24"/>
          <w:szCs w:val="24"/>
        </w:rPr>
        <w:t xml:space="preserve">.3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质疑人可以委托代理人进行质疑。代理人应当提交授权委托书。授权委托书应当载明委托代理的具体权限、期限和相关事项。</w:t>
      </w:r>
    </w:p>
    <w:p>
      <w:pPr>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37</w:t>
      </w:r>
      <w:r>
        <w:rPr>
          <w:rFonts w:hint="eastAsia" w:ascii="仿宋" w:hAnsi="仿宋" w:eastAsia="仿宋" w:cs="仿宋"/>
          <w:sz w:val="24"/>
          <w:szCs w:val="24"/>
        </w:rPr>
        <w:t>.4、质疑的审查和受理</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采购方在收到质疑函后应当及时审查是否符合质疑受理条件，对符合质疑受理条件的，及时予以受理。</w:t>
      </w:r>
    </w:p>
    <w:p>
      <w:pPr>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37</w:t>
      </w:r>
      <w:r>
        <w:rPr>
          <w:rFonts w:hint="eastAsia" w:ascii="仿宋" w:hAnsi="仿宋" w:eastAsia="仿宋" w:cs="仿宋"/>
          <w:sz w:val="24"/>
          <w:szCs w:val="24"/>
        </w:rPr>
        <w:t>.5  对不符合质疑受理条件的，分别按照下列不同情形予以处理：</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（一）质疑函内容不符合规定的，告知质疑人进行修改并重新提出质疑。修改后质疑事项仍不具体、不明确或者最终递交质疑函的时间超过质疑法定期限的，不予受理；</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（二）质疑主体不符合有关规定的，告知质疑人不予受理；</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（三）超过质疑法定期限提出质疑的，告知质疑人不予受理；</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（四）对不属于可以提出质疑的政府采购事项提出质疑的，告知质疑人不予受理；</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（五）质疑不属于本项目采购方管辖的，告知质疑人向有管辖权的采购人提出质疑；</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（六）质疑不符合其他条件的，告知质疑人不予受理。</w:t>
      </w:r>
    </w:p>
    <w:p>
      <w:pPr>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37</w:t>
      </w:r>
      <w:r>
        <w:rPr>
          <w:rFonts w:hint="eastAsia" w:ascii="仿宋" w:hAnsi="仿宋" w:eastAsia="仿宋" w:cs="仿宋"/>
          <w:sz w:val="24"/>
          <w:szCs w:val="24"/>
        </w:rPr>
        <w:t>.6、</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质疑的处理和答复</w:t>
      </w:r>
    </w:p>
    <w:p>
      <w:pPr>
        <w:pageBreakBefore w:val="0"/>
        <w:kinsoku/>
        <w:wordWrap/>
        <w:overflowPunct/>
        <w:topLinePunct w:val="0"/>
        <w:bidi w:val="0"/>
        <w:spacing w:line="440" w:lineRule="exact"/>
        <w:ind w:left="960" w:hanging="960" w:hangingChars="4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37</w:t>
      </w:r>
      <w:r>
        <w:rPr>
          <w:rFonts w:hint="eastAsia" w:ascii="仿宋" w:hAnsi="仿宋" w:eastAsia="仿宋" w:cs="仿宋"/>
          <w:sz w:val="24"/>
          <w:szCs w:val="24"/>
        </w:rPr>
        <w:t xml:space="preserve">.7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采购方受理质疑后，将及时把质疑函发送给被质疑人，并要求其在一定限期</w:t>
      </w:r>
      <w:r>
        <w:rPr>
          <w:rFonts w:hint="eastAsia" w:ascii="仿宋" w:hAnsi="仿宋" w:eastAsia="仿宋" w:cs="仿宋"/>
          <w:sz w:val="24"/>
          <w:szCs w:val="24"/>
          <w:lang w:eastAsia="zh-CN"/>
        </w:rPr>
        <w:t>内</w:t>
      </w:r>
      <w:r>
        <w:rPr>
          <w:rFonts w:hint="eastAsia" w:ascii="仿宋" w:hAnsi="仿宋" w:eastAsia="仿宋" w:cs="仿宋"/>
          <w:sz w:val="24"/>
          <w:szCs w:val="24"/>
        </w:rPr>
        <w:t>提交书面答复，同时提供有关证据、依据和相关材料。</w:t>
      </w:r>
    </w:p>
    <w:p>
      <w:pPr>
        <w:pageBreakBefore w:val="0"/>
        <w:kinsoku/>
        <w:wordWrap/>
        <w:overflowPunct/>
        <w:topLinePunct w:val="0"/>
        <w:bidi w:val="0"/>
        <w:spacing w:line="440" w:lineRule="exact"/>
        <w:ind w:left="960" w:hanging="960" w:hangingChars="4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37</w:t>
      </w:r>
      <w:r>
        <w:rPr>
          <w:rFonts w:hint="eastAsia" w:ascii="仿宋" w:hAnsi="仿宋" w:eastAsia="仿宋" w:cs="仿宋"/>
          <w:sz w:val="24"/>
          <w:szCs w:val="24"/>
        </w:rPr>
        <w:t xml:space="preserve">.8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对于质疑事项中涉及的问题较多、情况比较复杂的，为了全面查清事实、取得充分的证据，采购方认为有必要时，可以进行调查取证或者组织质证。</w:t>
      </w:r>
    </w:p>
    <w:p>
      <w:pPr>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37</w:t>
      </w:r>
      <w:r>
        <w:rPr>
          <w:rFonts w:hint="eastAsia" w:ascii="仿宋" w:hAnsi="仿宋" w:eastAsia="仿宋" w:cs="仿宋"/>
          <w:sz w:val="24"/>
          <w:szCs w:val="24"/>
        </w:rPr>
        <w:t>.9  对评审过程、成交结果提出质疑的，采购方可以组织原评审委员会协助</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答复质疑。</w:t>
      </w:r>
    </w:p>
    <w:p>
      <w:pPr>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38</w:t>
      </w:r>
      <w:r>
        <w:rPr>
          <w:rFonts w:hint="eastAsia" w:ascii="仿宋" w:hAnsi="仿宋" w:eastAsia="仿宋" w:cs="仿宋"/>
          <w:sz w:val="24"/>
          <w:szCs w:val="24"/>
        </w:rPr>
        <w:t>.  质疑处理过程中，质疑人书面申请撤回质疑的，将终止质疑处理程序。</w:t>
      </w:r>
    </w:p>
    <w:p>
      <w:pPr>
        <w:pageBreakBefore w:val="0"/>
        <w:kinsoku/>
        <w:wordWrap/>
        <w:overflowPunct/>
        <w:topLinePunct w:val="0"/>
        <w:bidi w:val="0"/>
        <w:spacing w:line="440" w:lineRule="exact"/>
        <w:ind w:left="720" w:hanging="720" w:hangingChars="3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38</w:t>
      </w:r>
      <w:r>
        <w:rPr>
          <w:rFonts w:hint="eastAsia" w:ascii="仿宋" w:hAnsi="仿宋" w:eastAsia="仿宋" w:cs="仿宋"/>
          <w:sz w:val="24"/>
          <w:szCs w:val="24"/>
        </w:rPr>
        <w:t>.1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质疑人拒绝配合采购方依法对质疑进行调查处理的，采购方将按质疑人自动撤回质疑处理；被质疑人拒绝配合采购方依法对质疑进行调查处理的，采购方将视同其认可质疑事项。</w:t>
      </w:r>
    </w:p>
    <w:p>
      <w:pPr>
        <w:pageBreakBefore w:val="0"/>
        <w:kinsoku/>
        <w:wordWrap/>
        <w:overflowPunct/>
        <w:topLinePunct w:val="0"/>
        <w:bidi w:val="0"/>
        <w:spacing w:line="440" w:lineRule="exact"/>
        <w:ind w:left="720" w:hanging="720" w:hangingChars="3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38</w:t>
      </w:r>
      <w:r>
        <w:rPr>
          <w:rFonts w:hint="eastAsia" w:ascii="仿宋" w:hAnsi="仿宋" w:eastAsia="仿宋" w:cs="仿宋"/>
          <w:sz w:val="24"/>
          <w:szCs w:val="24"/>
        </w:rPr>
        <w:t>.2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采购方将在正式受理质疑后7个工作日内作出答复，但处理质疑需要进行调查取证、组织专家评审、质疑人及被质疑人提交或补正材料等所需时间，不计算在质疑处理期限内。</w:t>
      </w:r>
    </w:p>
    <w:p>
      <w:pPr>
        <w:pageBreakBefore w:val="0"/>
        <w:kinsoku/>
        <w:wordWrap/>
        <w:overflowPunct/>
        <w:topLinePunct w:val="0"/>
        <w:bidi w:val="0"/>
        <w:spacing w:line="440" w:lineRule="exact"/>
        <w:ind w:left="720" w:hanging="720" w:hangingChars="3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38</w:t>
      </w:r>
      <w:r>
        <w:rPr>
          <w:rFonts w:hint="eastAsia" w:ascii="仿宋" w:hAnsi="仿宋" w:eastAsia="仿宋" w:cs="仿宋"/>
          <w:sz w:val="24"/>
          <w:szCs w:val="24"/>
        </w:rPr>
        <w:t xml:space="preserve">.3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采购方经调查、论证、核实，认定质疑不能成立的，继续开展采购活动；认定质疑成立的，按照以下情况处理：</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pPr>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38</w:t>
      </w:r>
      <w:r>
        <w:rPr>
          <w:rFonts w:hint="eastAsia" w:ascii="仿宋" w:hAnsi="仿宋" w:eastAsia="仿宋" w:cs="仿宋"/>
          <w:sz w:val="24"/>
          <w:szCs w:val="24"/>
        </w:rPr>
        <w:t xml:space="preserve">.4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采购方将书面答复质疑，质疑答复包括下列内容：</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（一）质疑人名称；</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（二）收到质疑函的日期、质疑项目名称及编号;</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(三)质疑事项、质疑答复的具体内容、事实依据和法律依据；</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（四）告知质疑人依法投诉的权利；</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（五）质疑答复日期。</w:t>
      </w:r>
    </w:p>
    <w:p>
      <w:pPr>
        <w:pageBreakBefore w:val="0"/>
        <w:kinsoku/>
        <w:wordWrap/>
        <w:overflowPunct/>
        <w:topLinePunct w:val="0"/>
        <w:bidi w:val="0"/>
        <w:spacing w:line="440" w:lineRule="exact"/>
        <w:ind w:left="960" w:hanging="960" w:hangingChars="4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38</w:t>
      </w:r>
      <w:r>
        <w:rPr>
          <w:rFonts w:hint="eastAsia" w:ascii="仿宋" w:hAnsi="仿宋" w:eastAsia="仿宋" w:cs="仿宋"/>
          <w:sz w:val="24"/>
          <w:szCs w:val="24"/>
        </w:rPr>
        <w:t xml:space="preserve">.5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质疑人有下列行为之一的，属于虚假、恶意质疑，将由采购方建议财政部门将其列入不良行为记录名单，禁止其1至3年内参加政府采购活动：</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（一）捏造事实；</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（二）提供虚假材料；</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（三）以非法手段取得证明材料或者无法提供证据的合法来源；</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（四）法律法规规定的其他违法情形。</w:t>
      </w:r>
    </w:p>
    <w:p>
      <w:pPr>
        <w:spacing w:line="240" w:lineRule="atLeast"/>
        <w:rPr>
          <w:rFonts w:hint="eastAsia" w:ascii="仿宋" w:hAnsi="仿宋" w:eastAsia="仿宋" w:cs="仿宋"/>
          <w:szCs w:val="24"/>
        </w:rPr>
      </w:pPr>
      <w:r>
        <w:rPr>
          <w:rFonts w:hint="eastAsia" w:ascii="仿宋" w:hAnsi="仿宋" w:eastAsia="仿宋" w:cs="仿宋"/>
          <w:sz w:val="24"/>
          <w:szCs w:val="24"/>
        </w:rPr>
        <w:br w:type="page"/>
      </w:r>
      <w:bookmarkStart w:id="219" w:name="_Toc515647799"/>
      <w:bookmarkStart w:id="220" w:name="_Toc21748"/>
      <w:bookmarkStart w:id="221" w:name="_Toc16186"/>
    </w:p>
    <w:p>
      <w:pPr>
        <w:pStyle w:val="4"/>
        <w:spacing w:before="0" w:line="240" w:lineRule="atLeast"/>
        <w:rPr>
          <w:rFonts w:ascii="仿宋" w:hAnsi="仿宋" w:eastAsia="仿宋" w:cs="仿宋"/>
          <w:szCs w:val="24"/>
        </w:rPr>
      </w:pPr>
      <w:bookmarkStart w:id="222" w:name="_Toc18775"/>
      <w:r>
        <w:rPr>
          <w:rFonts w:hint="eastAsia" w:ascii="仿宋" w:hAnsi="仿宋" w:eastAsia="仿宋" w:cs="仿宋"/>
          <w:szCs w:val="24"/>
        </w:rPr>
        <w:t>附件1：履约保证金保函（格式）</w:t>
      </w:r>
      <w:bookmarkEnd w:id="219"/>
      <w:bookmarkEnd w:id="220"/>
      <w:bookmarkEnd w:id="221"/>
      <w:bookmarkEnd w:id="222"/>
    </w:p>
    <w:p>
      <w:pPr>
        <w:pStyle w:val="15"/>
        <w:spacing w:line="240" w:lineRule="atLeast"/>
        <w:ind w:left="1079" w:leftChars="257" w:hanging="540"/>
        <w:rPr>
          <w:rFonts w:ascii="仿宋" w:hAnsi="仿宋" w:eastAsia="仿宋" w:cs="仿宋"/>
          <w:b/>
          <w:sz w:val="24"/>
        </w:rPr>
      </w:pPr>
      <w:r>
        <w:rPr>
          <w:rFonts w:hint="eastAsia" w:ascii="仿宋" w:hAnsi="仿宋" w:eastAsia="仿宋" w:cs="仿宋"/>
          <w:b/>
          <w:sz w:val="24"/>
        </w:rPr>
        <w:t xml:space="preserve">                         （中标后开具）</w:t>
      </w:r>
    </w:p>
    <w:p>
      <w:pPr>
        <w:pStyle w:val="15"/>
        <w:spacing w:line="240" w:lineRule="atLeast"/>
        <w:ind w:left="1079" w:leftChars="257" w:hanging="540"/>
        <w:rPr>
          <w:rFonts w:ascii="仿宋" w:hAnsi="仿宋" w:eastAsia="仿宋" w:cs="仿宋"/>
          <w:b/>
          <w:sz w:val="24"/>
        </w:rPr>
      </w:pPr>
    </w:p>
    <w:p>
      <w:pPr>
        <w:pStyle w:val="15"/>
        <w:spacing w:line="240" w:lineRule="atLeast"/>
        <w:ind w:left="1079" w:leftChars="257" w:hanging="540"/>
        <w:rPr>
          <w:rFonts w:ascii="仿宋" w:hAnsi="仿宋" w:eastAsia="仿宋" w:cs="仿宋"/>
          <w:b/>
          <w:sz w:val="24"/>
        </w:rPr>
      </w:pPr>
    </w:p>
    <w:p>
      <w:pPr>
        <w:pStyle w:val="15"/>
        <w:spacing w:line="240" w:lineRule="atLeast"/>
        <w:rPr>
          <w:rFonts w:ascii="仿宋" w:hAnsi="仿宋" w:eastAsia="仿宋" w:cs="仿宋"/>
          <w:sz w:val="24"/>
        </w:rPr>
      </w:pPr>
      <w:r>
        <w:rPr>
          <w:rFonts w:hint="eastAsia" w:ascii="仿宋" w:hAnsi="仿宋" w:eastAsia="仿宋" w:cs="仿宋"/>
          <w:sz w:val="24"/>
        </w:rPr>
        <w:t>致: (</w:t>
      </w:r>
      <w:r>
        <w:rPr>
          <w:rFonts w:hint="eastAsia" w:ascii="仿宋" w:hAnsi="仿宋" w:eastAsia="仿宋" w:cs="仿宋"/>
          <w:i/>
          <w:sz w:val="24"/>
          <w:u w:val="single"/>
        </w:rPr>
        <w:t>买方名称</w:t>
      </w:r>
      <w:r>
        <w:rPr>
          <w:rFonts w:hint="eastAsia" w:ascii="仿宋" w:hAnsi="仿宋" w:eastAsia="仿宋" w:cs="仿宋"/>
          <w:sz w:val="24"/>
        </w:rPr>
        <w:t>)</w:t>
      </w:r>
    </w:p>
    <w:p>
      <w:pPr>
        <w:pStyle w:val="15"/>
        <w:spacing w:line="240" w:lineRule="atLeast"/>
        <w:ind w:left="1079" w:leftChars="257" w:hanging="540"/>
        <w:jc w:val="center"/>
        <w:rPr>
          <w:rFonts w:ascii="仿宋" w:hAnsi="仿宋" w:eastAsia="仿宋" w:cs="仿宋"/>
          <w:sz w:val="24"/>
        </w:rPr>
      </w:pPr>
      <w:r>
        <w:rPr>
          <w:rFonts w:hint="eastAsia" w:ascii="仿宋" w:hAnsi="仿宋" w:eastAsia="仿宋" w:cs="仿宋"/>
          <w:sz w:val="24"/>
        </w:rPr>
        <w:t>号合同履约保函</w:t>
      </w:r>
    </w:p>
    <w:p>
      <w:pPr>
        <w:pStyle w:val="15"/>
        <w:spacing w:line="240" w:lineRule="atLeast"/>
        <w:ind w:left="1079" w:leftChars="257" w:hanging="540"/>
        <w:jc w:val="center"/>
        <w:rPr>
          <w:rFonts w:ascii="仿宋" w:hAnsi="仿宋" w:eastAsia="仿宋" w:cs="仿宋"/>
          <w:sz w:val="24"/>
        </w:rPr>
      </w:pPr>
    </w:p>
    <w:p>
      <w:pPr>
        <w:pStyle w:val="15"/>
        <w:spacing w:line="240" w:lineRule="atLeast"/>
        <w:ind w:firstLine="600" w:firstLineChars="250"/>
        <w:rPr>
          <w:rFonts w:ascii="仿宋" w:hAnsi="仿宋" w:eastAsia="仿宋" w:cs="仿宋"/>
          <w:sz w:val="24"/>
        </w:rPr>
      </w:pPr>
      <w:r>
        <w:rPr>
          <w:rFonts w:hint="eastAsia" w:ascii="仿宋" w:hAnsi="仿宋" w:eastAsia="仿宋" w:cs="仿宋"/>
          <w:sz w:val="24"/>
        </w:rPr>
        <w:t>本保函作为贵方与(</w:t>
      </w:r>
      <w:r>
        <w:rPr>
          <w:rFonts w:hint="eastAsia" w:ascii="仿宋" w:hAnsi="仿宋" w:eastAsia="仿宋" w:cs="仿宋"/>
          <w:i/>
          <w:sz w:val="24"/>
          <w:u w:val="single"/>
        </w:rPr>
        <w:t>卖方名称</w:t>
      </w:r>
      <w:r>
        <w:rPr>
          <w:rFonts w:hint="eastAsia" w:ascii="仿宋" w:hAnsi="仿宋" w:eastAsia="仿宋" w:cs="仿宋"/>
          <w:sz w:val="24"/>
        </w:rPr>
        <w:t>)(以下简称卖方)于年月日就项目(以下简称项目)项下提供(</w:t>
      </w:r>
      <w:r>
        <w:rPr>
          <w:rFonts w:hint="eastAsia" w:ascii="仿宋" w:hAnsi="仿宋" w:eastAsia="仿宋" w:cs="仿宋"/>
          <w:i/>
          <w:sz w:val="24"/>
          <w:u w:val="single"/>
        </w:rPr>
        <w:t>货物名称</w:t>
      </w:r>
      <w:r>
        <w:rPr>
          <w:rFonts w:hint="eastAsia" w:ascii="仿宋" w:hAnsi="仿宋" w:eastAsia="仿宋" w:cs="仿宋"/>
          <w:sz w:val="24"/>
        </w:rPr>
        <w:t>)(以下简称货物)签订的(</w:t>
      </w:r>
      <w:r>
        <w:rPr>
          <w:rFonts w:hint="eastAsia" w:ascii="仿宋" w:hAnsi="仿宋" w:eastAsia="仿宋" w:cs="仿宋"/>
          <w:i/>
          <w:sz w:val="24"/>
          <w:u w:val="single"/>
        </w:rPr>
        <w:t>合同号</w:t>
      </w:r>
      <w:r>
        <w:rPr>
          <w:rFonts w:hint="eastAsia" w:ascii="仿宋" w:hAnsi="仿宋" w:eastAsia="仿宋" w:cs="仿宋"/>
          <w:sz w:val="24"/>
        </w:rPr>
        <w:t>)号合同的履约保函。</w:t>
      </w:r>
    </w:p>
    <w:p>
      <w:pPr>
        <w:pStyle w:val="15"/>
        <w:spacing w:line="240" w:lineRule="atLeast"/>
        <w:ind w:firstLine="540" w:firstLineChars="225"/>
        <w:rPr>
          <w:rFonts w:ascii="仿宋" w:hAnsi="仿宋" w:eastAsia="仿宋" w:cs="仿宋"/>
          <w:sz w:val="24"/>
        </w:rPr>
      </w:pPr>
      <w:r>
        <w:rPr>
          <w:rFonts w:hint="eastAsia" w:ascii="仿宋" w:hAnsi="仿宋" w:eastAsia="仿宋" w:cs="仿宋"/>
          <w:sz w:val="24"/>
        </w:rPr>
        <w:t>(</w:t>
      </w:r>
      <w:r>
        <w:rPr>
          <w:rFonts w:hint="eastAsia" w:ascii="仿宋" w:hAnsi="仿宋" w:eastAsia="仿宋" w:cs="仿宋"/>
          <w:i/>
          <w:sz w:val="24"/>
          <w:u w:val="single"/>
        </w:rPr>
        <w:t>出具保函的银行名称</w:t>
      </w:r>
      <w:r>
        <w:rPr>
          <w:rFonts w:hint="eastAsia" w:ascii="仿宋" w:hAnsi="仿宋" w:eastAsia="仿宋" w:cs="仿宋"/>
          <w:sz w:val="24"/>
        </w:rPr>
        <w:t>)(以下简称银行)无条件地、不可撤销地具结保证本行、其继承人和受让人无追索地向贵方以(</w:t>
      </w:r>
      <w:r>
        <w:rPr>
          <w:rFonts w:hint="eastAsia" w:ascii="仿宋" w:hAnsi="仿宋" w:eastAsia="仿宋" w:cs="仿宋"/>
          <w:i/>
          <w:sz w:val="24"/>
          <w:u w:val="single"/>
        </w:rPr>
        <w:t>货币名称</w:t>
      </w:r>
      <w:r>
        <w:rPr>
          <w:rFonts w:hint="eastAsia" w:ascii="仿宋" w:hAnsi="仿宋" w:eastAsia="仿宋" w:cs="仿宋"/>
          <w:sz w:val="24"/>
        </w:rPr>
        <w:t>)支付总额不超过(</w:t>
      </w:r>
      <w:r>
        <w:rPr>
          <w:rFonts w:hint="eastAsia" w:ascii="仿宋" w:hAnsi="仿宋" w:eastAsia="仿宋" w:cs="仿宋"/>
          <w:i/>
          <w:sz w:val="24"/>
          <w:u w:val="single"/>
        </w:rPr>
        <w:t>货币数量</w:t>
      </w:r>
      <w:r>
        <w:rPr>
          <w:rFonts w:hint="eastAsia" w:ascii="仿宋" w:hAnsi="仿宋" w:eastAsia="仿宋" w:cs="仿宋"/>
          <w:sz w:val="24"/>
        </w:rPr>
        <w:t>),即相当于合同价格的%,并以此约定如下:</w:t>
      </w:r>
    </w:p>
    <w:p>
      <w:pPr>
        <w:pStyle w:val="15"/>
        <w:spacing w:line="240" w:lineRule="atLeast"/>
        <w:ind w:left="539" w:leftChars="257"/>
        <w:rPr>
          <w:rFonts w:ascii="仿宋" w:hAnsi="仿宋" w:eastAsia="仿宋" w:cs="仿宋"/>
          <w:sz w:val="24"/>
        </w:rPr>
      </w:pPr>
      <w:r>
        <w:rPr>
          <w:rFonts w:hint="eastAsia" w:ascii="仿宋" w:hAnsi="仿宋" w:eastAsia="仿宋" w:cs="仿宋"/>
          <w:sz w:val="24"/>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pPr>
        <w:pStyle w:val="15"/>
        <w:spacing w:line="240" w:lineRule="atLeast"/>
        <w:ind w:left="540"/>
        <w:rPr>
          <w:rFonts w:ascii="仿宋" w:hAnsi="仿宋" w:eastAsia="仿宋" w:cs="仿宋"/>
          <w:sz w:val="24"/>
        </w:rPr>
      </w:pPr>
      <w:r>
        <w:rPr>
          <w:rFonts w:hint="eastAsia" w:ascii="仿宋" w:hAnsi="仿宋" w:eastAsia="仿宋" w:cs="仿宋"/>
          <w:sz w:val="24"/>
        </w:rPr>
        <w:t>2.本保函项下的任何支付应为免税和净值。对于现有或将来的税收、关税、收费、费用扣减或预提税款，不论这些款项是何种性质和由谁征收，都不应从本保函项下的支付中扣除。</w:t>
      </w:r>
    </w:p>
    <w:p>
      <w:pPr>
        <w:pStyle w:val="15"/>
        <w:spacing w:line="240" w:lineRule="atLeast"/>
        <w:ind w:left="540"/>
        <w:rPr>
          <w:rFonts w:ascii="仿宋" w:hAnsi="仿宋" w:eastAsia="仿宋" w:cs="仿宋"/>
          <w:sz w:val="24"/>
        </w:rPr>
      </w:pPr>
      <w:r>
        <w:rPr>
          <w:rFonts w:hint="eastAsia" w:ascii="仿宋" w:hAnsi="仿宋" w:eastAsia="仿宋" w:cs="仿宋"/>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15"/>
        <w:spacing w:line="240" w:lineRule="atLeast"/>
        <w:ind w:left="1079" w:leftChars="257" w:hanging="540"/>
        <w:rPr>
          <w:rFonts w:ascii="仿宋" w:hAnsi="仿宋" w:eastAsia="仿宋" w:cs="仿宋"/>
          <w:sz w:val="24"/>
        </w:rPr>
      </w:pPr>
      <w:r>
        <w:rPr>
          <w:rFonts w:hint="eastAsia" w:ascii="仿宋" w:hAnsi="仿宋" w:eastAsia="仿宋" w:cs="仿宋"/>
          <w:sz w:val="24"/>
        </w:rPr>
        <w:t>4.本保函在本合同规定的保证期期满前完全有效。</w:t>
      </w:r>
    </w:p>
    <w:p>
      <w:pPr>
        <w:pStyle w:val="15"/>
        <w:spacing w:line="240" w:lineRule="atLeast"/>
        <w:ind w:left="1079" w:leftChars="257" w:hanging="540"/>
        <w:rPr>
          <w:rFonts w:ascii="仿宋" w:hAnsi="仿宋" w:eastAsia="仿宋" w:cs="仿宋"/>
          <w:sz w:val="24"/>
        </w:rPr>
      </w:pPr>
    </w:p>
    <w:p>
      <w:pPr>
        <w:pStyle w:val="15"/>
        <w:spacing w:line="240" w:lineRule="atLeast"/>
        <w:ind w:left="1079" w:leftChars="257" w:hanging="540"/>
        <w:rPr>
          <w:rFonts w:ascii="仿宋" w:hAnsi="仿宋" w:eastAsia="仿宋" w:cs="仿宋"/>
          <w:sz w:val="24"/>
        </w:rPr>
      </w:pPr>
      <w:r>
        <w:rPr>
          <w:rFonts w:hint="eastAsia" w:ascii="仿宋" w:hAnsi="仿宋" w:eastAsia="仿宋" w:cs="仿宋"/>
          <w:sz w:val="24"/>
        </w:rPr>
        <w:t>谨启</w:t>
      </w:r>
    </w:p>
    <w:p>
      <w:pPr>
        <w:pStyle w:val="15"/>
        <w:spacing w:line="240" w:lineRule="atLeast"/>
        <w:ind w:left="1079" w:leftChars="257" w:hanging="540"/>
        <w:rPr>
          <w:rFonts w:ascii="仿宋" w:hAnsi="仿宋" w:eastAsia="仿宋" w:cs="仿宋"/>
          <w:sz w:val="24"/>
        </w:rPr>
      </w:pPr>
      <w:r>
        <w:rPr>
          <w:rFonts w:hint="eastAsia" w:ascii="仿宋" w:hAnsi="仿宋" w:eastAsia="仿宋" w:cs="仿宋"/>
          <w:sz w:val="24"/>
        </w:rPr>
        <w:t>出具保函银行名称：</w:t>
      </w:r>
    </w:p>
    <w:p>
      <w:pPr>
        <w:pStyle w:val="15"/>
        <w:spacing w:line="240" w:lineRule="atLeast"/>
        <w:ind w:left="1079" w:leftChars="257" w:hanging="540"/>
        <w:rPr>
          <w:rFonts w:ascii="仿宋" w:hAnsi="仿宋" w:eastAsia="仿宋" w:cs="仿宋"/>
          <w:sz w:val="24"/>
          <w:u w:val="single"/>
        </w:rPr>
      </w:pPr>
      <w:r>
        <w:rPr>
          <w:rFonts w:hint="eastAsia" w:ascii="仿宋" w:hAnsi="仿宋" w:eastAsia="仿宋" w:cs="仿宋"/>
          <w:sz w:val="24"/>
        </w:rPr>
        <w:t>签字人姓名和职务：</w:t>
      </w:r>
    </w:p>
    <w:p>
      <w:pPr>
        <w:pStyle w:val="15"/>
        <w:spacing w:line="240" w:lineRule="atLeast"/>
        <w:ind w:left="1079" w:leftChars="257" w:hanging="540"/>
        <w:rPr>
          <w:rFonts w:ascii="仿宋" w:hAnsi="仿宋" w:eastAsia="仿宋" w:cs="仿宋"/>
          <w:sz w:val="24"/>
        </w:rPr>
      </w:pPr>
      <w:r>
        <w:rPr>
          <w:rFonts w:hint="eastAsia" w:ascii="仿宋" w:hAnsi="仿宋" w:eastAsia="仿宋" w:cs="仿宋"/>
          <w:sz w:val="24"/>
        </w:rPr>
        <w:t>签字人签名：</w:t>
      </w:r>
    </w:p>
    <w:p>
      <w:pPr>
        <w:pStyle w:val="15"/>
        <w:spacing w:line="240" w:lineRule="atLeast"/>
        <w:ind w:left="1079" w:leftChars="257" w:hanging="540"/>
        <w:rPr>
          <w:rFonts w:ascii="仿宋" w:hAnsi="仿宋" w:eastAsia="仿宋" w:cs="仿宋"/>
          <w:sz w:val="24"/>
          <w:u w:val="single"/>
        </w:rPr>
      </w:pPr>
      <w:r>
        <w:rPr>
          <w:rFonts w:hint="eastAsia" w:ascii="仿宋" w:hAnsi="仿宋" w:eastAsia="仿宋" w:cs="仿宋"/>
          <w:sz w:val="24"/>
        </w:rPr>
        <w:t>公章：</w:t>
      </w:r>
    </w:p>
    <w:p>
      <w:pPr>
        <w:pStyle w:val="4"/>
        <w:spacing w:before="0" w:line="240" w:lineRule="atLeast"/>
        <w:ind w:left="1079" w:leftChars="257" w:hanging="540"/>
        <w:rPr>
          <w:rFonts w:ascii="仿宋" w:hAnsi="仿宋" w:eastAsia="仿宋" w:cs="仿宋"/>
          <w:szCs w:val="24"/>
        </w:rPr>
      </w:pPr>
      <w:r>
        <w:rPr>
          <w:rFonts w:hint="eastAsia" w:ascii="仿宋" w:hAnsi="仿宋" w:eastAsia="仿宋" w:cs="仿宋"/>
        </w:rPr>
        <w:br w:type="page"/>
      </w:r>
      <w:bookmarkStart w:id="223" w:name="_Toc6548"/>
      <w:bookmarkStart w:id="224" w:name="_Toc10951"/>
      <w:bookmarkStart w:id="225" w:name="_Toc515647800"/>
      <w:bookmarkStart w:id="226" w:name="_Toc22391"/>
      <w:r>
        <w:rPr>
          <w:rFonts w:hint="eastAsia" w:ascii="仿宋" w:hAnsi="仿宋" w:eastAsia="仿宋" w:cs="仿宋"/>
          <w:szCs w:val="24"/>
        </w:rPr>
        <w:t>附件2：履约担保函格式</w:t>
      </w:r>
      <w:bookmarkEnd w:id="223"/>
      <w:bookmarkEnd w:id="224"/>
      <w:bookmarkEnd w:id="225"/>
      <w:bookmarkEnd w:id="226"/>
    </w:p>
    <w:p>
      <w:pPr>
        <w:pStyle w:val="4"/>
        <w:spacing w:before="0" w:line="240" w:lineRule="atLeast"/>
        <w:ind w:left="1079" w:leftChars="257" w:hanging="540"/>
        <w:rPr>
          <w:rFonts w:ascii="仿宋" w:hAnsi="仿宋" w:eastAsia="仿宋" w:cs="仿宋"/>
          <w:b w:val="0"/>
        </w:rPr>
      </w:pPr>
      <w:bookmarkStart w:id="227" w:name="_Toc515647801"/>
      <w:bookmarkStart w:id="228" w:name="_Toc162"/>
      <w:bookmarkStart w:id="229" w:name="_Toc13962"/>
      <w:bookmarkStart w:id="230" w:name="_Toc6719"/>
      <w:r>
        <w:rPr>
          <w:rFonts w:hint="eastAsia" w:ascii="仿宋" w:hAnsi="仿宋" w:eastAsia="仿宋" w:cs="仿宋"/>
          <w:szCs w:val="24"/>
        </w:rPr>
        <w:t>（采用政府采购信用担保形式时使用）</w:t>
      </w:r>
      <w:bookmarkEnd w:id="227"/>
      <w:bookmarkEnd w:id="228"/>
      <w:bookmarkEnd w:id="229"/>
      <w:bookmarkEnd w:id="230"/>
    </w:p>
    <w:p>
      <w:pPr>
        <w:spacing w:line="240" w:lineRule="atLeast"/>
        <w:ind w:left="1079" w:leftChars="257" w:hanging="540"/>
        <w:rPr>
          <w:rFonts w:ascii="仿宋" w:hAnsi="仿宋" w:eastAsia="仿宋" w:cs="仿宋"/>
          <w:b/>
          <w:kern w:val="0"/>
          <w:sz w:val="24"/>
          <w:szCs w:val="20"/>
        </w:rPr>
      </w:pPr>
    </w:p>
    <w:p>
      <w:pPr>
        <w:jc w:val="center"/>
        <w:rPr>
          <w:rFonts w:ascii="仿宋" w:hAnsi="仿宋" w:eastAsia="仿宋" w:cs="仿宋"/>
          <w:sz w:val="24"/>
        </w:rPr>
      </w:pPr>
      <w:r>
        <w:rPr>
          <w:rFonts w:hint="eastAsia" w:ascii="仿宋" w:hAnsi="仿宋" w:eastAsia="仿宋" w:cs="仿宋"/>
          <w:sz w:val="24"/>
        </w:rPr>
        <w:t>政府采购履约担保函（项目用）</w:t>
      </w:r>
    </w:p>
    <w:p>
      <w:pPr>
        <w:rPr>
          <w:rFonts w:ascii="仿宋" w:hAnsi="仿宋" w:eastAsia="仿宋" w:cs="仿宋"/>
          <w:sz w:val="24"/>
        </w:rPr>
      </w:pPr>
      <w:r>
        <w:rPr>
          <w:rFonts w:hint="eastAsia" w:ascii="仿宋" w:hAnsi="仿宋" w:eastAsia="仿宋" w:cs="仿宋"/>
          <w:sz w:val="24"/>
        </w:rPr>
        <w:t xml:space="preserve">                                                   编号：</w:t>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（采购人）：</w:t>
      </w:r>
    </w:p>
    <w:p>
      <w:pPr>
        <w:rPr>
          <w:rFonts w:ascii="仿宋" w:hAnsi="仿宋" w:eastAsia="仿宋" w:cs="仿宋"/>
          <w:sz w:val="24"/>
        </w:rPr>
      </w:pPr>
    </w:p>
    <w:p>
      <w:pPr>
        <w:ind w:firstLine="480" w:firstLineChars="200"/>
        <w:rPr>
          <w:rFonts w:ascii="仿宋" w:hAnsi="仿宋" w:eastAsia="仿宋" w:cs="仿宋"/>
          <w:sz w:val="24"/>
        </w:rPr>
      </w:pPr>
      <w:r>
        <w:rPr>
          <w:rFonts w:hint="eastAsia" w:ascii="仿宋" w:hAnsi="仿宋" w:eastAsia="仿宋" w:cs="仿宋"/>
          <w:sz w:val="24"/>
        </w:rPr>
        <w:t>鉴于你方与（以下简称供应商）于年月日签定编号为   的《政府采购合同》（以下简称主合同），且依据该合同的约定，供应商应在年</w:t>
      </w:r>
    </w:p>
    <w:p>
      <w:pPr>
        <w:rPr>
          <w:rFonts w:ascii="仿宋" w:hAnsi="仿宋" w:eastAsia="仿宋" w:cs="仿宋"/>
          <w:sz w:val="24"/>
        </w:rPr>
      </w:pPr>
      <w:r>
        <w:rPr>
          <w:rFonts w:hint="eastAsia" w:ascii="仿宋" w:hAnsi="仿宋" w:eastAsia="仿宋" w:cs="仿宋"/>
          <w:sz w:val="24"/>
        </w:rPr>
        <w:t>月日前向你方交纳履约保证金，且可以履约担保函的形式交纳履约保证金。应供应商的申请，我方以保证的方式向你方提供如下履约保证金担保：</w:t>
      </w:r>
    </w:p>
    <w:p>
      <w:pPr>
        <w:ind w:firstLine="480" w:firstLineChars="200"/>
        <w:rPr>
          <w:rFonts w:ascii="仿宋" w:hAnsi="仿宋" w:eastAsia="仿宋" w:cs="仿宋"/>
          <w:sz w:val="24"/>
        </w:rPr>
      </w:pPr>
      <w:r>
        <w:rPr>
          <w:rFonts w:hint="eastAsia" w:ascii="仿宋" w:hAnsi="仿宋" w:eastAsia="仿宋" w:cs="仿宋"/>
          <w:sz w:val="24"/>
        </w:rPr>
        <w:t>一、保证责任的情形及保证金额</w:t>
      </w:r>
    </w:p>
    <w:p>
      <w:pPr>
        <w:ind w:firstLine="480" w:firstLineChars="200"/>
        <w:rPr>
          <w:rFonts w:ascii="仿宋" w:hAnsi="仿宋" w:eastAsia="仿宋" w:cs="仿宋"/>
          <w:sz w:val="24"/>
        </w:rPr>
      </w:pPr>
      <w:r>
        <w:rPr>
          <w:rFonts w:hint="eastAsia" w:ascii="仿宋" w:hAnsi="仿宋" w:eastAsia="仿宋" w:cs="仿宋"/>
          <w:sz w:val="24"/>
        </w:rPr>
        <w:t>（一）在供应商出现下列情形之一时，我方承担保证责任：</w:t>
      </w:r>
    </w:p>
    <w:p>
      <w:pPr>
        <w:ind w:firstLine="480" w:firstLineChars="200"/>
        <w:rPr>
          <w:rFonts w:ascii="仿宋" w:hAnsi="仿宋" w:eastAsia="仿宋" w:cs="仿宋"/>
          <w:sz w:val="24"/>
        </w:rPr>
      </w:pPr>
      <w:r>
        <w:rPr>
          <w:rFonts w:hint="eastAsia" w:ascii="仿宋" w:hAnsi="仿宋" w:eastAsia="仿宋" w:cs="仿宋"/>
          <w:sz w:val="24"/>
        </w:rPr>
        <w:t>1．将中标项目转让给他人，或者在投标文件中未说明，且未经采购招标机构人同意，将中标项目分包给他人的；</w:t>
      </w:r>
    </w:p>
    <w:p>
      <w:pPr>
        <w:rPr>
          <w:rFonts w:ascii="仿宋" w:hAnsi="仿宋" w:eastAsia="仿宋" w:cs="仿宋"/>
          <w:sz w:val="24"/>
        </w:rPr>
      </w:pPr>
      <w:r>
        <w:rPr>
          <w:rFonts w:hint="eastAsia" w:ascii="仿宋" w:hAnsi="仿宋" w:eastAsia="仿宋" w:cs="仿宋"/>
          <w:sz w:val="24"/>
        </w:rPr>
        <w:t xml:space="preserve">　　2．主合同约定的应当缴纳履约保证金的情形: </w:t>
      </w:r>
    </w:p>
    <w:p>
      <w:pPr>
        <w:ind w:firstLine="480" w:firstLineChars="200"/>
        <w:rPr>
          <w:rFonts w:ascii="仿宋" w:hAnsi="仿宋" w:eastAsia="仿宋" w:cs="仿宋"/>
          <w:sz w:val="24"/>
        </w:rPr>
      </w:pPr>
      <w:r>
        <w:rPr>
          <w:rFonts w:hint="eastAsia" w:ascii="仿宋" w:hAnsi="仿宋" w:eastAsia="仿宋" w:cs="仿宋"/>
          <w:sz w:val="24"/>
        </w:rPr>
        <w:t>（1）未按主合同约定的质量、数量和期限供应货物/提供服务/完成工程的；</w:t>
      </w:r>
    </w:p>
    <w:p>
      <w:pPr>
        <w:ind w:firstLine="480" w:firstLineChars="200"/>
        <w:rPr>
          <w:rFonts w:ascii="仿宋" w:hAnsi="仿宋" w:eastAsia="仿宋" w:cs="仿宋"/>
          <w:sz w:val="24"/>
        </w:rPr>
      </w:pPr>
      <w:r>
        <w:rPr>
          <w:rFonts w:hint="eastAsia" w:ascii="仿宋" w:hAnsi="仿宋" w:eastAsia="仿宋" w:cs="仿宋"/>
          <w:sz w:val="24"/>
        </w:rPr>
        <w:t>（2）。</w:t>
      </w:r>
    </w:p>
    <w:p>
      <w:pPr>
        <w:ind w:firstLine="480" w:firstLineChars="200"/>
        <w:rPr>
          <w:rFonts w:ascii="仿宋" w:hAnsi="仿宋" w:eastAsia="仿宋" w:cs="仿宋"/>
          <w:sz w:val="24"/>
        </w:rPr>
      </w:pPr>
      <w:r>
        <w:rPr>
          <w:rFonts w:hint="eastAsia" w:ascii="仿宋" w:hAnsi="仿宋" w:eastAsia="仿宋" w:cs="仿宋"/>
          <w:sz w:val="24"/>
        </w:rPr>
        <w:t>（二）我方的保证范围是主合同约定的合同价款总额的%数额为元（大写），币种为。（即主合同履约保证金金额）</w:t>
      </w:r>
    </w:p>
    <w:p>
      <w:pPr>
        <w:ind w:firstLine="480" w:firstLineChars="200"/>
        <w:rPr>
          <w:rFonts w:ascii="仿宋" w:hAnsi="仿宋" w:eastAsia="仿宋" w:cs="仿宋"/>
          <w:sz w:val="24"/>
        </w:rPr>
      </w:pPr>
      <w:r>
        <w:rPr>
          <w:rFonts w:hint="eastAsia" w:ascii="仿宋" w:hAnsi="仿宋" w:eastAsia="仿宋" w:cs="仿宋"/>
          <w:sz w:val="24"/>
        </w:rPr>
        <w:t>二、保证的方式及保证期间</w:t>
      </w:r>
    </w:p>
    <w:p>
      <w:pPr>
        <w:ind w:firstLine="480" w:firstLineChars="200"/>
        <w:rPr>
          <w:rFonts w:ascii="仿宋" w:hAnsi="仿宋" w:eastAsia="仿宋" w:cs="仿宋"/>
          <w:sz w:val="24"/>
        </w:rPr>
      </w:pPr>
      <w:r>
        <w:rPr>
          <w:rFonts w:hint="eastAsia" w:ascii="仿宋" w:hAnsi="仿宋" w:eastAsia="仿宋" w:cs="仿宋"/>
          <w:sz w:val="24"/>
        </w:rPr>
        <w:t>我方保证的方式为：连带责任保证。</w:t>
      </w:r>
    </w:p>
    <w:p>
      <w:pPr>
        <w:ind w:firstLine="480" w:firstLineChars="200"/>
        <w:rPr>
          <w:rFonts w:ascii="仿宋" w:hAnsi="仿宋" w:eastAsia="仿宋" w:cs="仿宋"/>
          <w:sz w:val="24"/>
        </w:rPr>
      </w:pPr>
      <w:r>
        <w:rPr>
          <w:rFonts w:hint="eastAsia" w:ascii="仿宋" w:hAnsi="仿宋" w:eastAsia="仿宋" w:cs="仿宋"/>
          <w:sz w:val="24"/>
        </w:rPr>
        <w:t>我方保证的期间为：自本合同生效之日起至供应商按照主合同约定的供货/完工期限届满后日内。</w:t>
      </w:r>
    </w:p>
    <w:p>
      <w:pPr>
        <w:ind w:firstLine="480" w:firstLineChars="200"/>
        <w:rPr>
          <w:rFonts w:ascii="仿宋" w:hAnsi="仿宋" w:eastAsia="仿宋" w:cs="仿宋"/>
          <w:sz w:val="24"/>
        </w:rPr>
      </w:pPr>
      <w:r>
        <w:rPr>
          <w:rFonts w:hint="eastAsia" w:ascii="仿宋" w:hAnsi="仿宋" w:eastAsia="仿宋" w:cs="仿宋"/>
          <w:sz w:val="24"/>
        </w:rPr>
        <w:t>如果供应商未按主合同约定向贵方供应货物/提供服务/完成工程的，由我方在保证金额内向你方支付上述款项。</w:t>
      </w:r>
    </w:p>
    <w:p>
      <w:pPr>
        <w:ind w:firstLine="480" w:firstLineChars="200"/>
        <w:rPr>
          <w:rFonts w:ascii="仿宋" w:hAnsi="仿宋" w:eastAsia="仿宋" w:cs="仿宋"/>
          <w:sz w:val="24"/>
        </w:rPr>
      </w:pPr>
      <w:r>
        <w:rPr>
          <w:rFonts w:hint="eastAsia" w:ascii="仿宋" w:hAnsi="仿宋" w:eastAsia="仿宋" w:cs="仿宋"/>
          <w:sz w:val="24"/>
        </w:rPr>
        <w:t>三、承担保证责任的程序</w:t>
      </w:r>
    </w:p>
    <w:p>
      <w:pPr>
        <w:ind w:firstLine="480" w:firstLineChars="200"/>
        <w:rPr>
          <w:rFonts w:ascii="仿宋" w:hAnsi="仿宋" w:eastAsia="仿宋" w:cs="仿宋"/>
          <w:sz w:val="24"/>
        </w:rPr>
      </w:pPr>
      <w:r>
        <w:rPr>
          <w:rFonts w:hint="eastAsia" w:ascii="仿宋" w:hAnsi="仿宋" w:eastAsia="仿宋" w:cs="仿宋"/>
          <w:sz w:val="24"/>
        </w:rPr>
        <w:t>1．你方要求我方承担保证责任的，应在本保函保证期间内向我方发出书面索赔通知。索赔通知应写明要求索赔的金额，支付款项应到达的帐号。并附有证明供应商违约事实的证明材料。</w:t>
      </w:r>
    </w:p>
    <w:p>
      <w:pPr>
        <w:ind w:firstLine="480" w:firstLineChars="200"/>
        <w:rPr>
          <w:rFonts w:ascii="仿宋" w:hAnsi="仿宋" w:eastAsia="仿宋" w:cs="仿宋"/>
          <w:sz w:val="24"/>
        </w:rPr>
      </w:pPr>
      <w:r>
        <w:rPr>
          <w:rFonts w:hint="eastAsia" w:ascii="仿宋" w:hAnsi="仿宋" w:eastAsia="仿宋" w:cs="仿宋"/>
          <w:sz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pPr>
        <w:ind w:firstLine="480" w:firstLineChars="200"/>
        <w:rPr>
          <w:rFonts w:ascii="仿宋" w:hAnsi="仿宋" w:eastAsia="仿宋" w:cs="仿宋"/>
          <w:sz w:val="24"/>
        </w:rPr>
      </w:pPr>
      <w:r>
        <w:rPr>
          <w:rFonts w:hint="eastAsia" w:ascii="仿宋" w:hAnsi="仿宋" w:eastAsia="仿宋" w:cs="仿宋"/>
          <w:sz w:val="24"/>
        </w:rPr>
        <w:t>2． 我方收到你方的书面索赔通知及相应证明材料，在工作日内进行核定后按照本保函的承诺承担保证责任。</w:t>
      </w:r>
    </w:p>
    <w:p>
      <w:pPr>
        <w:ind w:firstLine="480" w:firstLineChars="200"/>
        <w:rPr>
          <w:rFonts w:ascii="仿宋" w:hAnsi="仿宋" w:eastAsia="仿宋" w:cs="仿宋"/>
          <w:sz w:val="24"/>
        </w:rPr>
      </w:pPr>
      <w:r>
        <w:rPr>
          <w:rFonts w:hint="eastAsia" w:ascii="仿宋" w:hAnsi="仿宋" w:eastAsia="仿宋" w:cs="仿宋"/>
          <w:sz w:val="24"/>
        </w:rPr>
        <w:t>四、保证责任的终止</w:t>
      </w:r>
    </w:p>
    <w:p>
      <w:pPr>
        <w:ind w:firstLine="480" w:firstLineChars="200"/>
        <w:rPr>
          <w:rFonts w:ascii="仿宋" w:hAnsi="仿宋" w:eastAsia="仿宋" w:cs="仿宋"/>
          <w:sz w:val="24"/>
        </w:rPr>
      </w:pPr>
      <w:r>
        <w:rPr>
          <w:rFonts w:hint="eastAsia" w:ascii="仿宋" w:hAnsi="仿宋" w:eastAsia="仿宋" w:cs="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ind w:firstLine="480" w:firstLineChars="200"/>
        <w:rPr>
          <w:rFonts w:ascii="仿宋" w:hAnsi="仿宋" w:eastAsia="仿宋" w:cs="仿宋"/>
          <w:sz w:val="24"/>
        </w:rPr>
      </w:pPr>
      <w:r>
        <w:rPr>
          <w:rFonts w:hint="eastAsia" w:ascii="仿宋" w:hAnsi="仿宋" w:eastAsia="仿宋" w:cs="仿宋"/>
          <w:sz w:val="24"/>
        </w:rPr>
        <w:t>2．我方按照本保函向你方履行了保证责任后，自我方向你方支付款项（支付款项从我方账户划出）之日起，保证责任即终止。</w:t>
      </w:r>
    </w:p>
    <w:p>
      <w:pPr>
        <w:ind w:firstLine="480" w:firstLineChars="200"/>
        <w:rPr>
          <w:rFonts w:ascii="仿宋" w:hAnsi="仿宋" w:eastAsia="仿宋" w:cs="仿宋"/>
          <w:sz w:val="24"/>
        </w:rPr>
      </w:pPr>
      <w:r>
        <w:rPr>
          <w:rFonts w:hint="eastAsia" w:ascii="仿宋" w:hAnsi="仿宋" w:eastAsia="仿宋" w:cs="仿宋"/>
          <w:sz w:val="24"/>
        </w:rPr>
        <w:t>3．按照法律法规的规定或出现应终止我方保证责任的其它情形的，我方在本保函项下的保证责任亦终止。</w:t>
      </w:r>
    </w:p>
    <w:p>
      <w:pPr>
        <w:ind w:firstLine="480" w:firstLineChars="200"/>
        <w:rPr>
          <w:rFonts w:ascii="仿宋" w:hAnsi="仿宋" w:eastAsia="仿宋" w:cs="仿宋"/>
          <w:sz w:val="24"/>
        </w:rPr>
      </w:pPr>
      <w:r>
        <w:rPr>
          <w:rFonts w:hint="eastAsia" w:ascii="仿宋" w:hAnsi="仿宋" w:eastAsia="仿宋" w:cs="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ind w:firstLine="480" w:firstLineChars="200"/>
        <w:rPr>
          <w:rFonts w:ascii="仿宋" w:hAnsi="仿宋" w:eastAsia="仿宋" w:cs="仿宋"/>
          <w:sz w:val="24"/>
        </w:rPr>
      </w:pPr>
      <w:r>
        <w:rPr>
          <w:rFonts w:hint="eastAsia" w:ascii="仿宋" w:hAnsi="仿宋" w:eastAsia="仿宋" w:cs="仿宋"/>
          <w:sz w:val="24"/>
        </w:rPr>
        <w:t>五、免责条款</w:t>
      </w:r>
    </w:p>
    <w:p>
      <w:pPr>
        <w:ind w:firstLine="480" w:firstLineChars="200"/>
        <w:rPr>
          <w:rFonts w:ascii="仿宋" w:hAnsi="仿宋" w:eastAsia="仿宋" w:cs="仿宋"/>
          <w:sz w:val="24"/>
        </w:rPr>
      </w:pPr>
      <w:r>
        <w:rPr>
          <w:rFonts w:hint="eastAsia" w:ascii="仿宋" w:hAnsi="仿宋" w:eastAsia="仿宋" w:cs="仿宋"/>
          <w:sz w:val="24"/>
        </w:rPr>
        <w:t>1．因你方违反主合同约定致使供应商不能履行义务的，我方不承担保证责任。</w:t>
      </w:r>
    </w:p>
    <w:p>
      <w:pPr>
        <w:ind w:firstLine="480" w:firstLineChars="200"/>
        <w:rPr>
          <w:rFonts w:ascii="仿宋" w:hAnsi="仿宋" w:eastAsia="仿宋" w:cs="仿宋"/>
          <w:sz w:val="24"/>
        </w:rPr>
      </w:pPr>
      <w:r>
        <w:rPr>
          <w:rFonts w:hint="eastAsia" w:ascii="仿宋" w:hAnsi="仿宋" w:eastAsia="仿宋" w:cs="仿宋"/>
          <w:sz w:val="24"/>
        </w:rPr>
        <w:t>2．依照法律法规的规定或你方与供应商的另行约定，全部或者部分免除供应商应缴纳的保证金义务的，我方亦免除相应的保证责任。</w:t>
      </w:r>
    </w:p>
    <w:p>
      <w:pPr>
        <w:ind w:firstLine="480" w:firstLineChars="200"/>
        <w:rPr>
          <w:rFonts w:ascii="仿宋" w:hAnsi="仿宋" w:eastAsia="仿宋" w:cs="仿宋"/>
          <w:sz w:val="24"/>
        </w:rPr>
      </w:pPr>
      <w:r>
        <w:rPr>
          <w:rFonts w:hint="eastAsia" w:ascii="仿宋" w:hAnsi="仿宋" w:eastAsia="仿宋" w:cs="仿宋"/>
          <w:sz w:val="24"/>
        </w:rPr>
        <w:t>3．因不可抗力造成供应商不能履行供货义务的，我方不承担保证责任。</w:t>
      </w:r>
    </w:p>
    <w:p>
      <w:pPr>
        <w:ind w:firstLine="480" w:firstLineChars="200"/>
        <w:rPr>
          <w:rFonts w:ascii="仿宋" w:hAnsi="仿宋" w:eastAsia="仿宋" w:cs="仿宋"/>
          <w:sz w:val="24"/>
        </w:rPr>
      </w:pPr>
      <w:r>
        <w:rPr>
          <w:rFonts w:hint="eastAsia" w:ascii="仿宋" w:hAnsi="仿宋" w:eastAsia="仿宋" w:cs="仿宋"/>
          <w:sz w:val="24"/>
        </w:rPr>
        <w:t>六、争议的解决</w:t>
      </w:r>
    </w:p>
    <w:p>
      <w:pPr>
        <w:ind w:firstLine="480" w:firstLineChars="200"/>
        <w:rPr>
          <w:rFonts w:ascii="仿宋" w:hAnsi="仿宋" w:eastAsia="仿宋" w:cs="仿宋"/>
          <w:sz w:val="24"/>
        </w:rPr>
      </w:pPr>
      <w:r>
        <w:rPr>
          <w:rFonts w:hint="eastAsia" w:ascii="仿宋" w:hAnsi="仿宋" w:eastAsia="仿宋" w:cs="仿宋"/>
          <w:sz w:val="24"/>
        </w:rPr>
        <w:t>因本保函发生的纠纷，由你我双方协商解决，协商不成的，通过诉讼程序解决，诉讼管辖地法院为法院。</w:t>
      </w:r>
    </w:p>
    <w:p>
      <w:pPr>
        <w:ind w:firstLine="480" w:firstLineChars="200"/>
        <w:rPr>
          <w:rFonts w:ascii="仿宋" w:hAnsi="仿宋" w:eastAsia="仿宋" w:cs="仿宋"/>
          <w:sz w:val="24"/>
        </w:rPr>
      </w:pPr>
      <w:r>
        <w:rPr>
          <w:rFonts w:hint="eastAsia" w:ascii="仿宋" w:hAnsi="仿宋" w:eastAsia="仿宋" w:cs="仿宋"/>
          <w:sz w:val="24"/>
        </w:rPr>
        <w:t>七、保函的生效</w:t>
      </w:r>
    </w:p>
    <w:p>
      <w:pPr>
        <w:ind w:firstLine="480" w:firstLineChars="200"/>
        <w:rPr>
          <w:rFonts w:ascii="仿宋" w:hAnsi="仿宋" w:eastAsia="仿宋" w:cs="仿宋"/>
          <w:sz w:val="24"/>
        </w:rPr>
      </w:pPr>
      <w:r>
        <w:rPr>
          <w:rFonts w:hint="eastAsia" w:ascii="仿宋" w:hAnsi="仿宋" w:eastAsia="仿宋" w:cs="仿宋"/>
          <w:sz w:val="24"/>
        </w:rPr>
        <w:t>本保函自我方加盖公章之日起生效。</w:t>
      </w:r>
    </w:p>
    <w:p>
      <w:pPr>
        <w:rPr>
          <w:rFonts w:ascii="仿宋" w:hAnsi="仿宋" w:eastAsia="仿宋" w:cs="仿宋"/>
          <w:sz w:val="24"/>
        </w:rPr>
      </w:pPr>
    </w:p>
    <w:p>
      <w:pPr>
        <w:rPr>
          <w:rFonts w:ascii="仿宋" w:hAnsi="仿宋" w:eastAsia="仿宋" w:cs="仿宋"/>
          <w:sz w:val="24"/>
        </w:rPr>
      </w:pPr>
    </w:p>
    <w:p>
      <w:pPr>
        <w:ind w:firstLine="5400" w:firstLineChars="2250"/>
        <w:rPr>
          <w:rFonts w:ascii="仿宋" w:hAnsi="仿宋" w:eastAsia="仿宋" w:cs="仿宋"/>
          <w:sz w:val="24"/>
        </w:rPr>
      </w:pPr>
      <w:r>
        <w:rPr>
          <w:rFonts w:hint="eastAsia" w:ascii="仿宋" w:hAnsi="仿宋" w:eastAsia="仿宋" w:cs="仿宋"/>
          <w:sz w:val="24"/>
        </w:rPr>
        <w:t>保证人：（公章）</w:t>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 xml:space="preserve">                                                   年     月      日</w:t>
      </w: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
      <w:pPr>
        <w:pStyle w:val="3"/>
        <w:numPr>
          <w:ilvl w:val="0"/>
          <w:numId w:val="7"/>
        </w:numPr>
        <w:spacing w:before="0" w:after="0" w:line="240" w:lineRule="atLeast"/>
        <w:rPr>
          <w:rFonts w:ascii="仿宋" w:hAnsi="仿宋" w:eastAsia="仿宋" w:cs="仿宋"/>
        </w:rPr>
      </w:pPr>
      <w:bookmarkStart w:id="231" w:name="_Toc515647802"/>
      <w:bookmarkStart w:id="232" w:name="_Toc17509"/>
      <w:bookmarkStart w:id="233" w:name="_Toc728"/>
      <w:bookmarkStart w:id="234" w:name="_Toc216582812"/>
      <w:bookmarkStart w:id="235" w:name="_Toc702"/>
      <w:r>
        <w:rPr>
          <w:rFonts w:hint="eastAsia" w:ascii="仿宋" w:hAnsi="仿宋" w:eastAsia="仿宋" w:cs="仿宋"/>
        </w:rPr>
        <w:t>投标文件格式</w:t>
      </w:r>
      <w:bookmarkEnd w:id="231"/>
      <w:bookmarkEnd w:id="232"/>
      <w:bookmarkEnd w:id="233"/>
      <w:bookmarkEnd w:id="234"/>
      <w:bookmarkEnd w:id="235"/>
    </w:p>
    <w:p>
      <w:pPr>
        <w:spacing w:line="240" w:lineRule="atLeast"/>
        <w:ind w:left="735" w:leftChars="350" w:firstLine="120" w:firstLineChars="50"/>
        <w:rPr>
          <w:rFonts w:ascii="仿宋" w:hAnsi="仿宋" w:eastAsia="仿宋" w:cs="仿宋"/>
          <w:sz w:val="24"/>
        </w:rPr>
      </w:pPr>
    </w:p>
    <w:p>
      <w:pPr>
        <w:pStyle w:val="4"/>
        <w:spacing w:before="0" w:line="240" w:lineRule="atLeast"/>
        <w:ind w:left="1079" w:leftChars="257" w:hanging="540"/>
        <w:rPr>
          <w:rFonts w:ascii="仿宋" w:hAnsi="仿宋" w:eastAsia="仿宋" w:cs="仿宋"/>
          <w:sz w:val="24"/>
        </w:rPr>
      </w:pPr>
      <w:bookmarkStart w:id="236" w:name="_Toc18974"/>
      <w:bookmarkStart w:id="237" w:name="_Toc165"/>
      <w:bookmarkStart w:id="238" w:name="_Toc515647803"/>
      <w:bookmarkStart w:id="239" w:name="_Toc18694"/>
      <w:r>
        <w:rPr>
          <w:rFonts w:hint="eastAsia" w:ascii="仿宋" w:hAnsi="仿宋" w:eastAsia="仿宋" w:cs="仿宋"/>
          <w:sz w:val="24"/>
        </w:rPr>
        <w:t>第一部分 开标一览表及资格证明文件</w:t>
      </w:r>
      <w:bookmarkEnd w:id="236"/>
      <w:bookmarkEnd w:id="237"/>
      <w:bookmarkEnd w:id="238"/>
      <w:bookmarkEnd w:id="239"/>
    </w:p>
    <w:p>
      <w:pPr>
        <w:spacing w:line="240" w:lineRule="atLeast"/>
        <w:ind w:left="708" w:hanging="708" w:hangingChars="295"/>
        <w:jc w:val="center"/>
        <w:rPr>
          <w:rFonts w:ascii="仿宋" w:hAnsi="仿宋" w:eastAsia="仿宋" w:cs="仿宋"/>
          <w:sz w:val="24"/>
        </w:rPr>
      </w:pPr>
    </w:p>
    <w:p>
      <w:pPr>
        <w:tabs>
          <w:tab w:val="left" w:pos="5580"/>
        </w:tabs>
        <w:spacing w:line="240" w:lineRule="atLeast"/>
        <w:ind w:firstLine="424" w:firstLineChars="177"/>
        <w:rPr>
          <w:rFonts w:ascii="仿宋" w:hAnsi="仿宋" w:eastAsia="仿宋" w:cs="仿宋"/>
          <w:sz w:val="24"/>
        </w:rPr>
      </w:pPr>
      <w:r>
        <w:rPr>
          <w:rFonts w:hint="eastAsia" w:ascii="仿宋" w:hAnsi="仿宋" w:eastAsia="仿宋" w:cs="仿宋"/>
          <w:sz w:val="24"/>
        </w:rPr>
        <w:t xml:space="preserve"> 1 、开标一览表（见投标文件格式一）;</w:t>
      </w:r>
    </w:p>
    <w:p>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rPr>
        <w:t>2、法人或者非法人组织的营业执照等证明文件复印件（须加盖本单位章）或自然人的身份证明复印件;</w:t>
      </w:r>
    </w:p>
    <w:p>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rPr>
        <w:t>3、法定代表人授权书（见投标文件格式二，自然人投标的无需提供）;</w:t>
      </w:r>
    </w:p>
    <w:p>
      <w:pPr>
        <w:tabs>
          <w:tab w:val="left" w:pos="5580"/>
        </w:tabs>
        <w:spacing w:line="240" w:lineRule="atLeast"/>
        <w:ind w:left="1" w:firstLine="564" w:firstLineChars="235"/>
        <w:rPr>
          <w:rFonts w:hint="eastAsia" w:ascii="仿宋" w:hAnsi="仿宋" w:eastAsia="仿宋" w:cs="仿宋"/>
          <w:sz w:val="24"/>
        </w:rPr>
      </w:pPr>
      <w:r>
        <w:rPr>
          <w:rFonts w:hint="eastAsia" w:ascii="仿宋" w:hAnsi="仿宋" w:eastAsia="仿宋" w:cs="仿宋"/>
          <w:sz w:val="24"/>
        </w:rPr>
        <w:t>4、具有良好的商业信誉和健全的财务会计制度的证明文件；</w:t>
      </w:r>
    </w:p>
    <w:p>
      <w:pPr>
        <w:pageBreakBefore w:val="0"/>
        <w:kinsoku/>
        <w:wordWrap/>
        <w:overflowPunct/>
        <w:topLinePunct w:val="0"/>
        <w:bidi w:val="0"/>
        <w:snapToGrid/>
        <w:spacing w:line="380" w:lineRule="exact"/>
        <w:ind w:left="0" w:leftChars="0" w:firstLine="638" w:firstLineChars="266"/>
        <w:textAlignment w:val="auto"/>
        <w:rPr>
          <w:rFonts w:hint="eastAsia" w:eastAsia="仿宋"/>
          <w:lang w:val="en-US" w:eastAsia="zh-CN"/>
        </w:rPr>
      </w:pPr>
      <w:r>
        <w:rPr>
          <w:rFonts w:hint="eastAsia" w:ascii="仿宋" w:hAnsi="仿宋" w:eastAsia="仿宋" w:cs="仿宋"/>
          <w:sz w:val="24"/>
          <w:lang w:val="en-US" w:eastAsia="zh-CN"/>
        </w:rPr>
        <w:t>5、具备建筑装修装饰工程专业承包贰级资质、机电设备安装工程专业承包贰级资质、电子与智能化工程专业贰级资质、具备有效的《特种设备安装改造维修许</w:t>
      </w:r>
      <w:r>
        <w:rPr>
          <w:rFonts w:hint="eastAsia" w:ascii="仿宋" w:hAnsi="仿宋" w:eastAsia="仿宋" w:cs="仿宋"/>
          <w:b w:val="0"/>
          <w:kern w:val="2"/>
          <w:sz w:val="24"/>
          <w:szCs w:val="24"/>
          <w:u w:val="none"/>
          <w:lang w:val="en-US" w:eastAsia="zh-CN" w:bidi="ar-SA"/>
        </w:rPr>
        <w:t>可证（压力管道）》或《特种设备生产许可证-包含特种设备安装、修理、改造（压力管道）》GC2级及以上资质、具备医疗器械经营许可证或二类医疗器械经营备案凭证；投标人拟担任本招标项目的项目经理为二级及以上建造师（机电或建筑专业）（必须提供有效的劳动合同和6个月及以上社保说明）、具备有效的安全生产许可证；</w:t>
      </w:r>
    </w:p>
    <w:p>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、投标保证金缴纳凭证复印件或投标担保函；</w:t>
      </w:r>
    </w:p>
    <w:p>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、社会保障资金的缴纳记录;</w:t>
      </w:r>
    </w:p>
    <w:p>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、参加政府采购活动前3年内在经营活动中没有重大违法记录的书面声明;</w:t>
      </w:r>
    </w:p>
    <w:p>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、投标人须知资料表要求的其他资格证明文件;</w:t>
      </w:r>
    </w:p>
    <w:p>
      <w:pPr>
        <w:tabs>
          <w:tab w:val="left" w:pos="5580"/>
        </w:tabs>
        <w:spacing w:line="240" w:lineRule="atLeast"/>
        <w:ind w:left="1" w:firstLine="564" w:firstLineChars="235"/>
        <w:rPr>
          <w:rFonts w:ascii="仿宋" w:hAnsi="仿宋" w:eastAsia="仿宋" w:cs="仿宋"/>
          <w:sz w:val="24"/>
          <w:u w:val="single"/>
        </w:rPr>
      </w:pPr>
      <w:r>
        <w:rPr>
          <w:rFonts w:hint="eastAsia" w:ascii="仿宋" w:hAnsi="仿宋" w:eastAsia="仿宋" w:cs="仿宋"/>
          <w:sz w:val="24"/>
          <w:lang w:val="en-US" w:eastAsia="zh-CN"/>
        </w:rPr>
        <w:t>10</w:t>
      </w:r>
      <w:r>
        <w:rPr>
          <w:rFonts w:hint="eastAsia" w:ascii="仿宋" w:hAnsi="仿宋" w:eastAsia="仿宋" w:cs="仿宋"/>
          <w:sz w:val="24"/>
        </w:rPr>
        <w:t>、投标单位（供应商）提供针对本次项目《反商业贿赂承诺书》</w:t>
      </w: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rPr>
        <w:br w:type="page"/>
      </w:r>
    </w:p>
    <w:p>
      <w:pPr>
        <w:pStyle w:val="4"/>
        <w:spacing w:before="0" w:line="240" w:lineRule="atLeast"/>
        <w:ind w:left="1079" w:leftChars="257" w:hanging="540"/>
        <w:rPr>
          <w:rFonts w:ascii="仿宋" w:hAnsi="仿宋" w:eastAsia="仿宋" w:cs="仿宋"/>
          <w:sz w:val="24"/>
        </w:rPr>
      </w:pPr>
      <w:bookmarkStart w:id="240" w:name="_Toc16568"/>
      <w:bookmarkStart w:id="241" w:name="_Toc9530"/>
      <w:bookmarkStart w:id="242" w:name="_Toc30524"/>
      <w:bookmarkStart w:id="243" w:name="_Toc515647804"/>
      <w:r>
        <w:rPr>
          <w:rFonts w:hint="eastAsia" w:ascii="仿宋" w:hAnsi="仿宋" w:eastAsia="仿宋" w:cs="仿宋"/>
          <w:sz w:val="24"/>
        </w:rPr>
        <w:t>1  开标一览表（投标文件格式一）</w:t>
      </w:r>
      <w:bookmarkEnd w:id="240"/>
      <w:bookmarkEnd w:id="241"/>
      <w:bookmarkEnd w:id="242"/>
      <w:bookmarkEnd w:id="243"/>
    </w:p>
    <w:p>
      <w:pPr>
        <w:pStyle w:val="15"/>
        <w:tabs>
          <w:tab w:val="left" w:pos="5580"/>
        </w:tabs>
        <w:spacing w:line="240" w:lineRule="atLeast"/>
        <w:ind w:left="268" w:leftChars="128"/>
        <w:rPr>
          <w:rFonts w:ascii="仿宋" w:hAnsi="仿宋" w:eastAsia="仿宋" w:cs="仿宋"/>
          <w:sz w:val="24"/>
        </w:rPr>
      </w:pPr>
    </w:p>
    <w:p>
      <w:pPr>
        <w:pStyle w:val="15"/>
        <w:tabs>
          <w:tab w:val="left" w:pos="5580"/>
        </w:tabs>
        <w:spacing w:line="240" w:lineRule="atLeast"/>
        <w:ind w:left="268" w:leftChars="128"/>
        <w:rPr>
          <w:rFonts w:ascii="仿宋" w:hAnsi="仿宋" w:eastAsia="仿宋" w:cs="仿宋"/>
          <w:sz w:val="24"/>
          <w:szCs w:val="24"/>
        </w:rPr>
      </w:pPr>
    </w:p>
    <w:p>
      <w:pPr>
        <w:pStyle w:val="8"/>
        <w:tabs>
          <w:tab w:val="left" w:pos="5580"/>
        </w:tabs>
        <w:spacing w:line="240" w:lineRule="atLeast"/>
        <w:ind w:left="1079" w:leftChars="257" w:hanging="540"/>
        <w:jc w:val="center"/>
        <w:rPr>
          <w:rFonts w:ascii="仿宋" w:hAnsi="仿宋" w:eastAsia="仿宋" w:cs="仿宋"/>
          <w:b/>
        </w:rPr>
      </w:pPr>
      <w:bookmarkStart w:id="244" w:name="_Hlt520356241"/>
      <w:bookmarkEnd w:id="244"/>
      <w:bookmarkStart w:id="245" w:name="_Toc494296984"/>
      <w:bookmarkStart w:id="246" w:name="_Ref467988698"/>
      <w:bookmarkStart w:id="247" w:name="_Toc480942349"/>
      <w:bookmarkStart w:id="248" w:name="_Toc520356217"/>
      <w:bookmarkStart w:id="249" w:name="_Toc216582813"/>
      <w:r>
        <w:rPr>
          <w:rFonts w:hint="eastAsia" w:ascii="仿宋" w:hAnsi="仿宋" w:eastAsia="仿宋" w:cs="仿宋"/>
          <w:b/>
        </w:rPr>
        <w:t>开标一览表</w:t>
      </w:r>
      <w:bookmarkEnd w:id="245"/>
      <w:r>
        <w:rPr>
          <w:rFonts w:hint="eastAsia" w:ascii="仿宋" w:hAnsi="仿宋" w:eastAsia="仿宋" w:cs="仿宋"/>
          <w:b/>
        </w:rPr>
        <w:cr/>
      </w:r>
    </w:p>
    <w:p>
      <w:pPr>
        <w:pStyle w:val="8"/>
        <w:tabs>
          <w:tab w:val="left" w:pos="5580"/>
        </w:tabs>
        <w:spacing w:line="240" w:lineRule="atLeast"/>
        <w:ind w:left="1079" w:leftChars="257" w:hanging="540"/>
        <w:rPr>
          <w:rFonts w:ascii="仿宋" w:hAnsi="仿宋" w:eastAsia="仿宋" w:cs="仿宋"/>
        </w:rPr>
      </w:pPr>
    </w:p>
    <w:p>
      <w:pPr>
        <w:tabs>
          <w:tab w:val="left" w:pos="1800"/>
          <w:tab w:val="left" w:pos="5580"/>
        </w:tabs>
        <w:spacing w:line="240" w:lineRule="atLeast"/>
        <w:ind w:left="1079" w:leftChars="257" w:right="-867" w:rightChars="-413" w:hanging="540"/>
        <w:rPr>
          <w:rFonts w:ascii="仿宋" w:hAnsi="仿宋" w:eastAsia="仿宋" w:cs="仿宋"/>
          <w:sz w:val="24"/>
        </w:rPr>
      </w:pPr>
      <w:r>
        <w:rPr>
          <w:rFonts w:hint="eastAsia" w:ascii="仿宋" w:hAnsi="仿宋" w:eastAsia="仿宋" w:cs="仿宋"/>
          <w:sz w:val="24"/>
        </w:rPr>
        <w:t xml:space="preserve">项目名称：　                  招标编号：                 包号：         </w:t>
      </w:r>
    </w:p>
    <w:p>
      <w:pPr>
        <w:tabs>
          <w:tab w:val="left" w:pos="1800"/>
          <w:tab w:val="left" w:pos="5580"/>
        </w:tabs>
        <w:spacing w:line="240" w:lineRule="atLeast"/>
        <w:ind w:left="1079" w:leftChars="257" w:right="-867" w:rightChars="-413" w:hanging="540"/>
        <w:rPr>
          <w:rFonts w:ascii="仿宋" w:hAnsi="仿宋" w:eastAsia="仿宋" w:cs="仿宋"/>
          <w:sz w:val="24"/>
        </w:rPr>
      </w:pPr>
      <w:r>
        <w:rPr>
          <w:rFonts w:hint="eastAsia" w:ascii="仿宋" w:hAnsi="仿宋" w:eastAsia="仿宋" w:cs="仿宋"/>
          <w:sz w:val="24"/>
        </w:rPr>
        <w:t xml:space="preserve">报价单位：人民币 </w:t>
      </w:r>
      <w:r>
        <w:rPr>
          <w:rFonts w:hint="eastAsia" w:ascii="仿宋" w:hAnsi="仿宋" w:eastAsia="仿宋" w:cs="仿宋"/>
          <w:bCs/>
          <w:sz w:val="24"/>
        </w:rPr>
        <w:t>元</w:t>
      </w:r>
    </w:p>
    <w:tbl>
      <w:tblPr>
        <w:tblStyle w:val="26"/>
        <w:tblW w:w="0" w:type="auto"/>
        <w:tblInd w:w="-61" w:type="dxa"/>
        <w:tblLayout w:type="fixed"/>
        <w:tblCellMar>
          <w:top w:w="0" w:type="dxa"/>
          <w:left w:w="0" w:type="dxa"/>
          <w:bottom w:w="0" w:type="dxa"/>
          <w:right w:w="0" w:type="dxa"/>
        </w:tblCellMar>
      </w:tblPr>
      <w:tblGrid>
        <w:gridCol w:w="1420"/>
        <w:gridCol w:w="2340"/>
        <w:gridCol w:w="1805"/>
        <w:gridCol w:w="1445"/>
        <w:gridCol w:w="1016"/>
        <w:gridCol w:w="1129"/>
      </w:tblGrid>
      <w:tr>
        <w:tblPrEx>
          <w:tblCellMar>
            <w:top w:w="0" w:type="dxa"/>
            <w:left w:w="0" w:type="dxa"/>
            <w:bottom w:w="0" w:type="dxa"/>
            <w:right w:w="0" w:type="dxa"/>
          </w:tblCellMar>
        </w:tblPrEx>
        <w:trPr>
          <w:trHeight w:val="662" w:hRule="atLeast"/>
        </w:trPr>
        <w:tc>
          <w:tcPr>
            <w:tcW w:w="1420" w:type="dxa"/>
            <w:tcBorders>
              <w:top w:val="single" w:color="auto" w:sz="4" w:space="0"/>
              <w:left w:val="single" w:color="auto" w:sz="4" w:space="0"/>
              <w:bottom w:val="single" w:color="auto" w:sz="8" w:space="0"/>
              <w:right w:val="single" w:color="auto" w:sz="4" w:space="0"/>
            </w:tcBorders>
            <w:noWrap/>
            <w:vAlign w:val="center"/>
          </w:tcPr>
          <w:p>
            <w:pPr>
              <w:tabs>
                <w:tab w:val="left" w:pos="5580"/>
              </w:tabs>
              <w:spacing w:line="240" w:lineRule="atLeast"/>
              <w:ind w:right="-199"/>
              <w:jc w:val="center"/>
              <w:rPr>
                <w:rFonts w:ascii="仿宋" w:hAnsi="仿宋" w:eastAsia="仿宋" w:cs="仿宋"/>
                <w:sz w:val="24"/>
              </w:rPr>
            </w:pPr>
            <w:r>
              <w:rPr>
                <w:rFonts w:hint="eastAsia" w:ascii="仿宋" w:hAnsi="仿宋" w:eastAsia="仿宋" w:cs="仿宋"/>
                <w:sz w:val="24"/>
              </w:rPr>
              <w:t>货物名称</w:t>
            </w:r>
          </w:p>
        </w:tc>
        <w:tc>
          <w:tcPr>
            <w:tcW w:w="2340" w:type="dxa"/>
            <w:tcBorders>
              <w:top w:val="single" w:color="auto" w:sz="4" w:space="0"/>
              <w:left w:val="single" w:color="auto" w:sz="8" w:space="0"/>
              <w:bottom w:val="single" w:color="auto" w:sz="8" w:space="0"/>
              <w:right w:val="single" w:color="auto" w:sz="4" w:space="0"/>
            </w:tcBorders>
            <w:noWrap/>
            <w:vAlign w:val="center"/>
          </w:tcPr>
          <w:p>
            <w:pPr>
              <w:tabs>
                <w:tab w:val="left" w:pos="5580"/>
              </w:tabs>
              <w:spacing w:line="240" w:lineRule="atLeast"/>
              <w:jc w:val="center"/>
              <w:rPr>
                <w:rFonts w:ascii="仿宋" w:hAnsi="仿宋" w:eastAsia="仿宋" w:cs="仿宋"/>
                <w:sz w:val="24"/>
              </w:rPr>
            </w:pPr>
            <w:r>
              <w:rPr>
                <w:rFonts w:hint="eastAsia" w:ascii="仿宋" w:hAnsi="仿宋" w:eastAsia="仿宋" w:cs="仿宋"/>
                <w:sz w:val="24"/>
              </w:rPr>
              <w:t>投标总价</w:t>
            </w:r>
          </w:p>
        </w:tc>
        <w:tc>
          <w:tcPr>
            <w:tcW w:w="1805" w:type="dxa"/>
            <w:tcBorders>
              <w:top w:val="single" w:color="auto" w:sz="8" w:space="0"/>
              <w:left w:val="nil"/>
              <w:bottom w:val="single" w:color="auto" w:sz="8" w:space="0"/>
              <w:right w:val="single" w:color="auto" w:sz="4" w:space="0"/>
            </w:tcBorders>
            <w:noWrap/>
            <w:vAlign w:val="center"/>
          </w:tcPr>
          <w:p>
            <w:pPr>
              <w:tabs>
                <w:tab w:val="left" w:pos="5580"/>
              </w:tabs>
              <w:spacing w:line="240" w:lineRule="atLeast"/>
              <w:jc w:val="center"/>
              <w:rPr>
                <w:rFonts w:ascii="仿宋" w:hAnsi="仿宋" w:eastAsia="仿宋" w:cs="仿宋"/>
                <w:sz w:val="24"/>
              </w:rPr>
            </w:pPr>
            <w:r>
              <w:rPr>
                <w:rFonts w:hint="eastAsia" w:ascii="仿宋" w:hAnsi="仿宋" w:eastAsia="仿宋" w:cs="仿宋"/>
                <w:sz w:val="24"/>
              </w:rPr>
              <w:t>投标保证金</w:t>
            </w:r>
          </w:p>
        </w:tc>
        <w:tc>
          <w:tcPr>
            <w:tcW w:w="1445" w:type="dxa"/>
            <w:tcBorders>
              <w:top w:val="single" w:color="auto" w:sz="8" w:space="0"/>
              <w:left w:val="nil"/>
              <w:bottom w:val="single" w:color="auto" w:sz="8" w:space="0"/>
              <w:right w:val="single" w:color="auto" w:sz="4" w:space="0"/>
            </w:tcBorders>
            <w:noWrap/>
            <w:vAlign w:val="center"/>
          </w:tcPr>
          <w:p>
            <w:pPr>
              <w:tabs>
                <w:tab w:val="left" w:pos="5580"/>
              </w:tabs>
              <w:spacing w:line="240" w:lineRule="atLeast"/>
              <w:jc w:val="center"/>
              <w:rPr>
                <w:rFonts w:ascii="仿宋" w:hAnsi="仿宋" w:eastAsia="仿宋" w:cs="仿宋"/>
                <w:sz w:val="24"/>
              </w:rPr>
            </w:pPr>
            <w:r>
              <w:rPr>
                <w:rFonts w:hint="eastAsia" w:ascii="仿宋" w:hAnsi="仿宋" w:eastAsia="仿宋" w:cs="仿宋"/>
                <w:sz w:val="24"/>
              </w:rPr>
              <w:t>交货期</w:t>
            </w:r>
          </w:p>
        </w:tc>
        <w:tc>
          <w:tcPr>
            <w:tcW w:w="1016" w:type="dxa"/>
            <w:tcBorders>
              <w:top w:val="single" w:color="auto" w:sz="8" w:space="0"/>
              <w:left w:val="nil"/>
              <w:bottom w:val="single" w:color="auto" w:sz="8" w:space="0"/>
              <w:right w:val="single" w:color="auto" w:sz="4" w:space="0"/>
            </w:tcBorders>
            <w:noWrap/>
            <w:vAlign w:val="center"/>
          </w:tcPr>
          <w:p>
            <w:pPr>
              <w:tabs>
                <w:tab w:val="left" w:pos="5580"/>
              </w:tabs>
              <w:spacing w:line="240" w:lineRule="atLeast"/>
              <w:jc w:val="center"/>
              <w:rPr>
                <w:rFonts w:ascii="仿宋" w:hAnsi="仿宋" w:eastAsia="仿宋" w:cs="仿宋"/>
                <w:sz w:val="24"/>
              </w:rPr>
            </w:pPr>
            <w:r>
              <w:rPr>
                <w:rFonts w:hint="eastAsia" w:ascii="仿宋" w:hAnsi="仿宋" w:eastAsia="仿宋" w:cs="仿宋"/>
                <w:sz w:val="24"/>
              </w:rPr>
              <w:t>交货地点</w:t>
            </w:r>
          </w:p>
        </w:tc>
        <w:tc>
          <w:tcPr>
            <w:tcW w:w="1129" w:type="dxa"/>
            <w:tcBorders>
              <w:top w:val="single" w:color="auto" w:sz="8" w:space="0"/>
              <w:left w:val="single" w:color="auto" w:sz="4" w:space="0"/>
              <w:bottom w:val="single" w:color="auto" w:sz="8" w:space="0"/>
              <w:right w:val="single" w:color="auto" w:sz="8" w:space="0"/>
            </w:tcBorders>
            <w:noWrap/>
            <w:vAlign w:val="center"/>
          </w:tcPr>
          <w:p>
            <w:pPr>
              <w:tabs>
                <w:tab w:val="left" w:pos="5580"/>
              </w:tabs>
              <w:spacing w:line="240" w:lineRule="atLeast"/>
              <w:jc w:val="center"/>
              <w:rPr>
                <w:rFonts w:ascii="仿宋" w:hAnsi="仿宋" w:eastAsia="仿宋" w:cs="仿宋"/>
                <w:sz w:val="24"/>
              </w:rPr>
            </w:pPr>
            <w:r>
              <w:rPr>
                <w:rFonts w:hint="eastAsia" w:ascii="仿宋" w:hAnsi="仿宋" w:eastAsia="仿宋" w:cs="仿宋"/>
                <w:sz w:val="24"/>
              </w:rPr>
              <w:t>备注</w:t>
            </w:r>
          </w:p>
        </w:tc>
      </w:tr>
      <w:tr>
        <w:tblPrEx>
          <w:tblCellMar>
            <w:top w:w="0" w:type="dxa"/>
            <w:left w:w="0" w:type="dxa"/>
            <w:bottom w:w="0" w:type="dxa"/>
            <w:right w:w="0" w:type="dxa"/>
          </w:tblCellMar>
        </w:tblPrEx>
        <w:trPr>
          <w:cantSplit/>
          <w:trHeight w:val="1640" w:hRule="atLeast"/>
        </w:trPr>
        <w:tc>
          <w:tcPr>
            <w:tcW w:w="1420" w:type="dxa"/>
            <w:tcBorders>
              <w:top w:val="single" w:color="auto" w:sz="8" w:space="0"/>
              <w:left w:val="single" w:color="auto" w:sz="4" w:space="0"/>
              <w:bottom w:val="single" w:color="auto" w:sz="4" w:space="0"/>
              <w:right w:val="single" w:color="auto" w:sz="4" w:space="0"/>
            </w:tcBorders>
            <w:noWrap/>
            <w:vAlign w:val="center"/>
          </w:tcPr>
          <w:p>
            <w:pPr>
              <w:tabs>
                <w:tab w:val="left" w:pos="5580"/>
              </w:tabs>
              <w:spacing w:line="240" w:lineRule="atLeast"/>
              <w:ind w:left="1079" w:leftChars="257" w:hanging="540"/>
              <w:jc w:val="center"/>
              <w:rPr>
                <w:rFonts w:ascii="仿宋" w:hAnsi="仿宋" w:eastAsia="仿宋" w:cs="仿宋"/>
                <w:sz w:val="24"/>
              </w:rPr>
            </w:pPr>
          </w:p>
        </w:tc>
        <w:tc>
          <w:tcPr>
            <w:tcW w:w="2340" w:type="dxa"/>
            <w:tcBorders>
              <w:top w:val="single" w:color="auto" w:sz="8" w:space="0"/>
              <w:left w:val="single" w:color="auto" w:sz="8" w:space="0"/>
              <w:bottom w:val="single" w:color="auto" w:sz="4" w:space="0"/>
              <w:right w:val="single" w:color="auto" w:sz="4" w:space="0"/>
            </w:tcBorders>
            <w:noWrap/>
            <w:vAlign w:val="center"/>
          </w:tcPr>
          <w:p>
            <w:pPr>
              <w:tabs>
                <w:tab w:val="left" w:pos="5580"/>
              </w:tabs>
              <w:spacing w:line="240" w:lineRule="atLeast"/>
              <w:jc w:val="left"/>
              <w:rPr>
                <w:rFonts w:ascii="仿宋" w:hAnsi="仿宋" w:eastAsia="仿宋" w:cs="仿宋"/>
                <w:sz w:val="24"/>
              </w:rPr>
            </w:pPr>
            <w:r>
              <w:rPr>
                <w:rFonts w:hint="eastAsia" w:ascii="仿宋" w:hAnsi="仿宋" w:eastAsia="仿宋" w:cs="仿宋"/>
                <w:sz w:val="24"/>
              </w:rPr>
              <w:t>大写：</w:t>
            </w:r>
          </w:p>
          <w:p>
            <w:pPr>
              <w:tabs>
                <w:tab w:val="left" w:pos="5580"/>
              </w:tabs>
              <w:spacing w:line="240" w:lineRule="atLeast"/>
              <w:jc w:val="left"/>
              <w:rPr>
                <w:rFonts w:ascii="仿宋" w:hAnsi="仿宋" w:eastAsia="仿宋" w:cs="仿宋"/>
                <w:sz w:val="24"/>
              </w:rPr>
            </w:pPr>
            <w:r>
              <w:rPr>
                <w:rFonts w:hint="eastAsia" w:ascii="仿宋" w:hAnsi="仿宋" w:eastAsia="仿宋" w:cs="仿宋"/>
                <w:sz w:val="24"/>
              </w:rPr>
              <w:t>小写：</w:t>
            </w:r>
          </w:p>
        </w:tc>
        <w:tc>
          <w:tcPr>
            <w:tcW w:w="1805" w:type="dxa"/>
            <w:tcBorders>
              <w:top w:val="single" w:color="auto" w:sz="8" w:space="0"/>
              <w:left w:val="nil"/>
              <w:bottom w:val="single" w:color="auto" w:sz="4" w:space="0"/>
              <w:right w:val="single" w:color="auto" w:sz="4" w:space="0"/>
            </w:tcBorders>
            <w:noWrap/>
            <w:vAlign w:val="center"/>
          </w:tcPr>
          <w:p>
            <w:pPr>
              <w:tabs>
                <w:tab w:val="left" w:pos="5580"/>
              </w:tabs>
              <w:spacing w:line="240" w:lineRule="atLeast"/>
              <w:ind w:left="1079" w:leftChars="257" w:hanging="540"/>
              <w:jc w:val="center"/>
              <w:rPr>
                <w:rFonts w:ascii="仿宋" w:hAnsi="仿宋" w:eastAsia="仿宋" w:cs="仿宋"/>
                <w:sz w:val="24"/>
              </w:rPr>
            </w:pPr>
          </w:p>
        </w:tc>
        <w:tc>
          <w:tcPr>
            <w:tcW w:w="1445" w:type="dxa"/>
            <w:tcBorders>
              <w:top w:val="single" w:color="auto" w:sz="8" w:space="0"/>
              <w:left w:val="nil"/>
              <w:bottom w:val="single" w:color="auto" w:sz="4" w:space="0"/>
              <w:right w:val="single" w:color="auto" w:sz="4" w:space="0"/>
            </w:tcBorders>
            <w:noWrap/>
            <w:vAlign w:val="center"/>
          </w:tcPr>
          <w:p>
            <w:pPr>
              <w:tabs>
                <w:tab w:val="left" w:pos="5580"/>
              </w:tabs>
              <w:spacing w:line="240" w:lineRule="atLeast"/>
              <w:ind w:left="1079" w:leftChars="257" w:hanging="540"/>
              <w:jc w:val="center"/>
              <w:rPr>
                <w:rFonts w:ascii="仿宋" w:hAnsi="仿宋" w:eastAsia="仿宋" w:cs="仿宋"/>
                <w:sz w:val="24"/>
              </w:rPr>
            </w:pPr>
          </w:p>
        </w:tc>
        <w:tc>
          <w:tcPr>
            <w:tcW w:w="1016" w:type="dxa"/>
            <w:tcBorders>
              <w:top w:val="single" w:color="auto" w:sz="8" w:space="0"/>
              <w:left w:val="nil"/>
              <w:bottom w:val="single" w:color="auto" w:sz="4" w:space="0"/>
              <w:right w:val="single" w:color="auto" w:sz="4" w:space="0"/>
            </w:tcBorders>
            <w:noWrap/>
            <w:vAlign w:val="center"/>
          </w:tcPr>
          <w:p>
            <w:pPr>
              <w:tabs>
                <w:tab w:val="left" w:pos="5580"/>
              </w:tabs>
              <w:spacing w:line="240" w:lineRule="atLeast"/>
              <w:ind w:left="1079" w:leftChars="257" w:hanging="540"/>
              <w:jc w:val="center"/>
              <w:rPr>
                <w:rFonts w:ascii="仿宋" w:hAnsi="仿宋" w:eastAsia="仿宋" w:cs="仿宋"/>
                <w:sz w:val="24"/>
              </w:rPr>
            </w:pPr>
          </w:p>
        </w:tc>
        <w:tc>
          <w:tcPr>
            <w:tcW w:w="1129" w:type="dxa"/>
            <w:tcBorders>
              <w:top w:val="single" w:color="auto" w:sz="8" w:space="0"/>
              <w:left w:val="single" w:color="auto" w:sz="4" w:space="0"/>
              <w:bottom w:val="single" w:color="auto" w:sz="4" w:space="0"/>
              <w:right w:val="single" w:color="auto" w:sz="8" w:space="0"/>
            </w:tcBorders>
            <w:noWrap/>
            <w:vAlign w:val="center"/>
          </w:tcPr>
          <w:p>
            <w:pPr>
              <w:tabs>
                <w:tab w:val="left" w:pos="5580"/>
              </w:tabs>
              <w:spacing w:line="240" w:lineRule="atLeast"/>
              <w:ind w:left="1079" w:leftChars="257" w:hanging="540"/>
              <w:jc w:val="center"/>
              <w:rPr>
                <w:rFonts w:ascii="仿宋" w:hAnsi="仿宋" w:eastAsia="仿宋" w:cs="仿宋"/>
                <w:sz w:val="24"/>
              </w:rPr>
            </w:pPr>
          </w:p>
        </w:tc>
      </w:tr>
    </w:tbl>
    <w:p>
      <w:pPr>
        <w:pStyle w:val="15"/>
        <w:tabs>
          <w:tab w:val="left" w:pos="5580"/>
        </w:tabs>
        <w:spacing w:line="240" w:lineRule="atLeast"/>
        <w:ind w:left="1079" w:leftChars="257" w:hanging="540"/>
        <w:rPr>
          <w:rFonts w:ascii="仿宋" w:hAnsi="仿宋" w:eastAsia="仿宋" w:cs="仿宋"/>
          <w:sz w:val="24"/>
        </w:rPr>
      </w:pPr>
    </w:p>
    <w:p>
      <w:pPr>
        <w:pStyle w:val="15"/>
        <w:tabs>
          <w:tab w:val="left" w:pos="5580"/>
        </w:tabs>
        <w:spacing w:line="240" w:lineRule="atLeast"/>
        <w:ind w:left="1079" w:leftChars="257" w:hanging="540"/>
        <w:rPr>
          <w:rFonts w:ascii="仿宋" w:hAnsi="仿宋" w:eastAsia="仿宋" w:cs="仿宋"/>
          <w:sz w:val="24"/>
          <w:u w:val="single"/>
        </w:rPr>
      </w:pP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投标人名称（单位盖章）：</w:t>
      </w:r>
    </w:p>
    <w:p>
      <w:pPr>
        <w:pStyle w:val="15"/>
        <w:tabs>
          <w:tab w:val="left" w:pos="5580"/>
        </w:tabs>
        <w:spacing w:line="240" w:lineRule="atLeast"/>
        <w:ind w:left="1079" w:leftChars="257" w:hanging="540"/>
        <w:rPr>
          <w:rFonts w:ascii="仿宋" w:hAnsi="仿宋" w:eastAsia="仿宋" w:cs="仿宋"/>
          <w:sz w:val="24"/>
          <w:u w:val="single"/>
        </w:rPr>
      </w:pPr>
      <w:r>
        <w:rPr>
          <w:rFonts w:hint="eastAsia" w:ascii="仿宋" w:hAnsi="仿宋" w:eastAsia="仿宋" w:cs="仿宋"/>
          <w:sz w:val="24"/>
        </w:rPr>
        <w:t>法定代表人或委托代理(签字):</w:t>
      </w:r>
      <w:r>
        <w:rPr>
          <w:rFonts w:hint="eastAsia" w:ascii="仿宋" w:hAnsi="仿宋" w:eastAsia="仿宋" w:cs="仿宋"/>
          <w:sz w:val="24"/>
          <w:u w:val="single"/>
        </w:rPr>
        <w:tab/>
      </w:r>
    </w:p>
    <w:p>
      <w:pPr>
        <w:pStyle w:val="15"/>
        <w:tabs>
          <w:tab w:val="left" w:pos="5580"/>
        </w:tabs>
        <w:spacing w:line="240" w:lineRule="atLeast"/>
        <w:ind w:left="1079" w:leftChars="257" w:hanging="540"/>
        <w:rPr>
          <w:rFonts w:ascii="仿宋" w:hAnsi="仿宋" w:eastAsia="仿宋" w:cs="仿宋"/>
          <w:sz w:val="24"/>
        </w:rPr>
      </w:pP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注:1、此表应按投标人须知的规定装订密封。</w:t>
      </w:r>
    </w:p>
    <w:p>
      <w:pPr>
        <w:pStyle w:val="15"/>
        <w:tabs>
          <w:tab w:val="left" w:pos="5580"/>
        </w:tabs>
        <w:spacing w:line="240" w:lineRule="atLeast"/>
        <w:ind w:left="1055" w:leftChars="428" w:hanging="157" w:hangingChars="75"/>
        <w:rPr>
          <w:rFonts w:ascii="仿宋" w:hAnsi="仿宋" w:eastAsia="仿宋" w:cs="仿宋"/>
          <w:sz w:val="24"/>
        </w:rPr>
      </w:pPr>
      <w:r>
        <w:rPr>
          <w:rFonts w:hint="eastAsia" w:ascii="仿宋" w:hAnsi="仿宋" w:eastAsia="仿宋" w:cs="仿宋"/>
        </w:rPr>
        <w:t>2、此表中，每包的投标总价应和投标分项报价表的总价相一致。</w:t>
      </w:r>
    </w:p>
    <w:p>
      <w:pPr>
        <w:pStyle w:val="15"/>
        <w:tabs>
          <w:tab w:val="left" w:pos="5580"/>
        </w:tabs>
        <w:spacing w:line="240" w:lineRule="atLeast"/>
        <w:ind w:left="1079" w:leftChars="257" w:hanging="540"/>
        <w:jc w:val="center"/>
        <w:rPr>
          <w:rFonts w:ascii="仿宋" w:hAnsi="仿宋" w:eastAsia="仿宋" w:cs="仿宋"/>
          <w:b/>
          <w:sz w:val="24"/>
        </w:rPr>
      </w:pPr>
    </w:p>
    <w:p>
      <w:pPr>
        <w:pStyle w:val="15"/>
        <w:tabs>
          <w:tab w:val="left" w:pos="5580"/>
        </w:tabs>
        <w:spacing w:line="240" w:lineRule="atLeast"/>
        <w:ind w:left="1079" w:leftChars="257" w:hanging="540"/>
        <w:jc w:val="center"/>
        <w:rPr>
          <w:rFonts w:ascii="仿宋" w:hAnsi="仿宋" w:eastAsia="仿宋" w:cs="仿宋"/>
          <w:b/>
          <w:sz w:val="24"/>
        </w:rPr>
      </w:pPr>
    </w:p>
    <w:p>
      <w:pPr>
        <w:pStyle w:val="15"/>
        <w:tabs>
          <w:tab w:val="left" w:pos="5580"/>
        </w:tabs>
        <w:spacing w:line="240" w:lineRule="atLeast"/>
        <w:ind w:left="1079" w:leftChars="257" w:hanging="540"/>
        <w:jc w:val="center"/>
        <w:rPr>
          <w:rFonts w:ascii="仿宋" w:hAnsi="仿宋" w:eastAsia="仿宋" w:cs="仿宋"/>
          <w:b/>
          <w:sz w:val="24"/>
        </w:rPr>
      </w:pPr>
    </w:p>
    <w:p>
      <w:pPr>
        <w:pStyle w:val="4"/>
        <w:spacing w:before="0" w:line="240" w:lineRule="atLeast"/>
        <w:ind w:left="1079" w:leftChars="257" w:hanging="540"/>
        <w:rPr>
          <w:rFonts w:ascii="仿宋" w:hAnsi="仿宋" w:eastAsia="仿宋" w:cs="仿宋"/>
          <w:sz w:val="24"/>
        </w:rPr>
      </w:pPr>
      <w:bookmarkStart w:id="250" w:name="_Toc515647805"/>
      <w:bookmarkStart w:id="251" w:name="_Toc29899"/>
      <w:bookmarkStart w:id="252" w:name="_Toc17577"/>
      <w:bookmarkStart w:id="253" w:name="_Toc20268"/>
      <w:r>
        <w:rPr>
          <w:rFonts w:hint="eastAsia" w:ascii="仿宋" w:hAnsi="仿宋" w:eastAsia="仿宋" w:cs="仿宋"/>
          <w:sz w:val="24"/>
        </w:rPr>
        <w:t>2  法人或者非法人组织的营业执照等证明文件</w:t>
      </w:r>
      <w:bookmarkEnd w:id="250"/>
      <w:bookmarkStart w:id="254" w:name="_Toc515647806"/>
      <w:r>
        <w:rPr>
          <w:rFonts w:hint="eastAsia" w:ascii="仿宋" w:hAnsi="仿宋" w:eastAsia="仿宋" w:cs="仿宋"/>
          <w:sz w:val="24"/>
        </w:rPr>
        <w:t>或自然人的身份证明</w:t>
      </w:r>
      <w:bookmarkEnd w:id="251"/>
      <w:bookmarkEnd w:id="252"/>
      <w:bookmarkEnd w:id="253"/>
      <w:bookmarkEnd w:id="254"/>
    </w:p>
    <w:p>
      <w:pPr>
        <w:pStyle w:val="15"/>
        <w:tabs>
          <w:tab w:val="left" w:pos="5580"/>
        </w:tabs>
        <w:spacing w:line="240" w:lineRule="atLeast"/>
        <w:ind w:left="1079" w:leftChars="257" w:hanging="540"/>
        <w:jc w:val="center"/>
        <w:rPr>
          <w:rFonts w:ascii="仿宋" w:hAnsi="仿宋" w:eastAsia="仿宋" w:cs="仿宋"/>
          <w:b/>
          <w:sz w:val="24"/>
        </w:rPr>
      </w:pPr>
    </w:p>
    <w:p>
      <w:pPr>
        <w:pStyle w:val="15"/>
        <w:tabs>
          <w:tab w:val="left" w:pos="5580"/>
        </w:tabs>
        <w:spacing w:line="240" w:lineRule="atLeast"/>
        <w:ind w:left="1079" w:leftChars="257" w:hanging="540"/>
        <w:rPr>
          <w:rFonts w:ascii="仿宋" w:hAnsi="仿宋" w:eastAsia="仿宋" w:cs="仿宋"/>
          <w:b/>
          <w:sz w:val="24"/>
        </w:rPr>
      </w:pPr>
    </w:p>
    <w:p>
      <w:pPr>
        <w:pStyle w:val="15"/>
        <w:tabs>
          <w:tab w:val="left" w:pos="5580"/>
        </w:tabs>
        <w:spacing w:line="240" w:lineRule="atLeast"/>
        <w:ind w:left="1079" w:leftChars="257" w:hanging="540"/>
        <w:rPr>
          <w:rFonts w:ascii="仿宋" w:hAnsi="仿宋" w:eastAsia="仿宋" w:cs="仿宋"/>
          <w:b/>
          <w:sz w:val="24"/>
        </w:rPr>
      </w:pP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说明：1.提供有效的营业执照等证明文件复印件，复印件上应加盖本单位章。</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 xml:space="preserve">      2. 投标人为自然人的，应提供身份证明的复印件。</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 xml:space="preserve">      3.联合体投标应提供联合体各方满足以上要求的证明文件。</w:t>
      </w:r>
    </w:p>
    <w:p>
      <w:pPr>
        <w:pStyle w:val="15"/>
        <w:tabs>
          <w:tab w:val="left" w:pos="5580"/>
        </w:tabs>
        <w:spacing w:line="240" w:lineRule="atLeast"/>
        <w:ind w:left="1079" w:leftChars="257" w:hanging="540"/>
        <w:rPr>
          <w:rFonts w:ascii="仿宋" w:hAnsi="仿宋" w:eastAsia="仿宋" w:cs="仿宋"/>
          <w:sz w:val="24"/>
        </w:rPr>
      </w:pPr>
    </w:p>
    <w:p>
      <w:pPr>
        <w:pStyle w:val="15"/>
        <w:tabs>
          <w:tab w:val="left" w:pos="5580"/>
        </w:tabs>
        <w:spacing w:line="240" w:lineRule="atLeast"/>
        <w:rPr>
          <w:rFonts w:ascii="仿宋" w:hAnsi="仿宋" w:eastAsia="仿宋" w:cs="仿宋"/>
          <w:sz w:val="24"/>
        </w:rPr>
      </w:pPr>
    </w:p>
    <w:p>
      <w:pPr>
        <w:pStyle w:val="15"/>
        <w:tabs>
          <w:tab w:val="left" w:pos="5580"/>
        </w:tabs>
        <w:spacing w:line="240" w:lineRule="atLeast"/>
        <w:rPr>
          <w:rFonts w:ascii="仿宋" w:hAnsi="仿宋" w:eastAsia="仿宋" w:cs="仿宋"/>
          <w:sz w:val="24"/>
        </w:rPr>
      </w:pPr>
    </w:p>
    <w:p>
      <w:pPr>
        <w:pStyle w:val="15"/>
        <w:tabs>
          <w:tab w:val="left" w:pos="5580"/>
        </w:tabs>
        <w:spacing w:line="240" w:lineRule="atLeast"/>
        <w:rPr>
          <w:rFonts w:ascii="仿宋" w:hAnsi="仿宋" w:eastAsia="仿宋" w:cs="仿宋"/>
          <w:sz w:val="24"/>
        </w:rPr>
      </w:pPr>
    </w:p>
    <w:p>
      <w:pPr>
        <w:pStyle w:val="15"/>
        <w:tabs>
          <w:tab w:val="left" w:pos="5580"/>
        </w:tabs>
        <w:spacing w:line="240" w:lineRule="atLeast"/>
        <w:rPr>
          <w:rFonts w:ascii="仿宋" w:hAnsi="仿宋" w:eastAsia="仿宋" w:cs="仿宋"/>
          <w:sz w:val="24"/>
        </w:rPr>
      </w:pPr>
    </w:p>
    <w:p>
      <w:pPr>
        <w:pStyle w:val="15"/>
        <w:tabs>
          <w:tab w:val="left" w:pos="5580"/>
        </w:tabs>
        <w:spacing w:line="240" w:lineRule="atLeast"/>
        <w:rPr>
          <w:rFonts w:ascii="仿宋" w:hAnsi="仿宋" w:eastAsia="仿宋" w:cs="仿宋"/>
          <w:sz w:val="24"/>
        </w:rPr>
      </w:pPr>
    </w:p>
    <w:p>
      <w:pPr>
        <w:pStyle w:val="15"/>
        <w:tabs>
          <w:tab w:val="left" w:pos="5580"/>
        </w:tabs>
        <w:spacing w:line="240" w:lineRule="atLeast"/>
        <w:rPr>
          <w:rFonts w:ascii="仿宋" w:hAnsi="仿宋" w:eastAsia="仿宋" w:cs="仿宋"/>
          <w:sz w:val="24"/>
        </w:rPr>
      </w:pPr>
    </w:p>
    <w:p>
      <w:pPr>
        <w:pStyle w:val="15"/>
        <w:tabs>
          <w:tab w:val="left" w:pos="5580"/>
        </w:tabs>
        <w:spacing w:line="240" w:lineRule="atLeast"/>
        <w:rPr>
          <w:rFonts w:ascii="仿宋" w:hAnsi="仿宋" w:eastAsia="仿宋" w:cs="仿宋"/>
          <w:sz w:val="24"/>
        </w:rPr>
      </w:pPr>
    </w:p>
    <w:p>
      <w:pPr>
        <w:pStyle w:val="15"/>
        <w:tabs>
          <w:tab w:val="left" w:pos="5580"/>
        </w:tabs>
        <w:spacing w:line="240" w:lineRule="atLeast"/>
        <w:rPr>
          <w:rFonts w:ascii="仿宋" w:hAnsi="仿宋" w:eastAsia="仿宋" w:cs="仿宋"/>
          <w:sz w:val="24"/>
        </w:rPr>
      </w:pPr>
    </w:p>
    <w:p>
      <w:pPr>
        <w:pStyle w:val="15"/>
        <w:tabs>
          <w:tab w:val="left" w:pos="5580"/>
        </w:tabs>
        <w:spacing w:line="240" w:lineRule="atLeast"/>
        <w:ind w:left="1079" w:leftChars="257" w:hanging="540"/>
        <w:jc w:val="center"/>
        <w:rPr>
          <w:rFonts w:ascii="仿宋" w:hAnsi="仿宋" w:eastAsia="仿宋" w:cs="仿宋"/>
          <w:sz w:val="24"/>
        </w:rPr>
      </w:pPr>
      <w:bookmarkStart w:id="255" w:name="_Toc32520"/>
      <w:bookmarkStart w:id="256" w:name="_Toc7039"/>
      <w:bookmarkStart w:id="257" w:name="_Toc515647808"/>
    </w:p>
    <w:p>
      <w:pPr>
        <w:pStyle w:val="4"/>
        <w:spacing w:before="0" w:line="240" w:lineRule="atLeast"/>
        <w:ind w:left="1079" w:leftChars="257" w:hanging="540"/>
        <w:rPr>
          <w:rFonts w:ascii="仿宋" w:hAnsi="仿宋" w:eastAsia="仿宋" w:cs="仿宋"/>
          <w:b w:val="0"/>
          <w:sz w:val="24"/>
          <w:u w:val="single"/>
        </w:rPr>
      </w:pPr>
      <w:bookmarkStart w:id="258" w:name="_Toc22472"/>
      <w:bookmarkStart w:id="259" w:name="_Toc515647807"/>
      <w:bookmarkStart w:id="260" w:name="_Toc24373"/>
      <w:bookmarkStart w:id="261" w:name="_Toc23503"/>
      <w:bookmarkStart w:id="262" w:name="_Toc1083"/>
      <w:r>
        <w:rPr>
          <w:rFonts w:hint="eastAsia" w:ascii="仿宋" w:hAnsi="仿宋" w:eastAsia="仿宋" w:cs="仿宋"/>
          <w:sz w:val="24"/>
        </w:rPr>
        <w:t>3  法定代表人授权委托书(投标文件格式二，自然人投标的无需提供)</w:t>
      </w:r>
      <w:bookmarkEnd w:id="258"/>
      <w:bookmarkEnd w:id="259"/>
      <w:bookmarkEnd w:id="260"/>
      <w:bookmarkEnd w:id="261"/>
      <w:bookmarkEnd w:id="262"/>
    </w:p>
    <w:p>
      <w:pPr>
        <w:pStyle w:val="15"/>
        <w:spacing w:line="240" w:lineRule="atLeast"/>
        <w:ind w:left="1079" w:leftChars="257" w:hanging="540"/>
        <w:rPr>
          <w:rFonts w:ascii="仿宋" w:hAnsi="仿宋" w:eastAsia="仿宋" w:cs="仿宋"/>
          <w:sz w:val="24"/>
        </w:rPr>
      </w:pPr>
      <w:r>
        <w:rPr>
          <w:rFonts w:hint="eastAsia" w:ascii="仿宋" w:hAnsi="仿宋" w:eastAsia="仿宋" w:cs="仿宋"/>
          <w:sz w:val="24"/>
          <w:u w:val="single"/>
        </w:rPr>
        <w:cr/>
      </w:r>
    </w:p>
    <w:p>
      <w:pPr>
        <w:pStyle w:val="15"/>
        <w:tabs>
          <w:tab w:val="left" w:pos="5580"/>
        </w:tabs>
        <w:spacing w:line="360" w:lineRule="auto"/>
        <w:rPr>
          <w:rFonts w:hint="eastAsia" w:ascii="仿宋" w:hAnsi="仿宋" w:eastAsia="仿宋" w:cs="仿宋"/>
          <w:sz w:val="24"/>
          <w:lang w:eastAsia="zh-CN"/>
        </w:rPr>
      </w:pPr>
      <w:r>
        <w:rPr>
          <w:rFonts w:hint="eastAsia" w:ascii="仿宋" w:hAnsi="仿宋" w:eastAsia="仿宋" w:cs="仿宋"/>
          <w:sz w:val="24"/>
        </w:rPr>
        <w:t xml:space="preserve">    本授权书声明：注册于</w:t>
      </w:r>
      <w:r>
        <w:rPr>
          <w:rFonts w:hint="eastAsia" w:ascii="仿宋" w:hAnsi="仿宋" w:eastAsia="仿宋" w:cs="仿宋"/>
          <w:sz w:val="24"/>
          <w:u w:val="single"/>
        </w:rPr>
        <w:t>（国家或地区的名称）</w:t>
      </w:r>
      <w:r>
        <w:rPr>
          <w:rFonts w:hint="eastAsia" w:ascii="仿宋" w:hAnsi="仿宋" w:eastAsia="仿宋" w:cs="仿宋"/>
          <w:sz w:val="24"/>
        </w:rPr>
        <w:t>的（</w:t>
      </w:r>
      <w:r>
        <w:rPr>
          <w:rFonts w:hint="eastAsia" w:ascii="仿宋" w:hAnsi="仿宋" w:eastAsia="仿宋" w:cs="仿宋"/>
          <w:i/>
          <w:sz w:val="24"/>
          <w:u w:val="single"/>
        </w:rPr>
        <w:t>投标人</w:t>
      </w:r>
      <w:r>
        <w:rPr>
          <w:rFonts w:hint="eastAsia" w:ascii="仿宋" w:hAnsi="仿宋" w:eastAsia="仿宋" w:cs="仿宋"/>
          <w:sz w:val="24"/>
        </w:rPr>
        <w:t>）的在下面签字的（</w:t>
      </w:r>
      <w:r>
        <w:rPr>
          <w:rFonts w:hint="eastAsia" w:ascii="仿宋" w:hAnsi="仿宋" w:eastAsia="仿宋" w:cs="仿宋"/>
          <w:i/>
          <w:sz w:val="24"/>
          <w:u w:val="single"/>
        </w:rPr>
        <w:t>法人代表姓名、职务</w:t>
      </w:r>
      <w:r>
        <w:rPr>
          <w:rFonts w:hint="eastAsia" w:ascii="仿宋" w:hAnsi="仿宋" w:eastAsia="仿宋" w:cs="仿宋"/>
          <w:sz w:val="24"/>
        </w:rPr>
        <w:t>）代表我单位授权（</w:t>
      </w:r>
      <w:r>
        <w:rPr>
          <w:rFonts w:hint="eastAsia" w:ascii="仿宋" w:hAnsi="仿宋" w:eastAsia="仿宋" w:cs="仿宋"/>
          <w:i/>
          <w:sz w:val="24"/>
          <w:u w:val="single"/>
        </w:rPr>
        <w:t>单位名称</w:t>
      </w:r>
      <w:r>
        <w:rPr>
          <w:rFonts w:hint="eastAsia" w:ascii="仿宋" w:hAnsi="仿宋" w:eastAsia="仿宋" w:cs="仿宋"/>
          <w:sz w:val="24"/>
        </w:rPr>
        <w:t>）的在下面签字的（</w:t>
      </w:r>
      <w:r>
        <w:rPr>
          <w:rFonts w:hint="eastAsia" w:ascii="仿宋" w:hAnsi="仿宋" w:eastAsia="仿宋" w:cs="仿宋"/>
          <w:i/>
          <w:sz w:val="24"/>
          <w:u w:val="single"/>
        </w:rPr>
        <w:t>被授权人的姓名、职务</w:t>
      </w:r>
      <w:r>
        <w:rPr>
          <w:rFonts w:hint="eastAsia" w:ascii="仿宋" w:hAnsi="仿宋" w:eastAsia="仿宋" w:cs="仿宋"/>
          <w:sz w:val="24"/>
        </w:rPr>
        <w:t>）为我单位的合法代理人，就（</w:t>
      </w:r>
      <w:r>
        <w:rPr>
          <w:rFonts w:hint="eastAsia" w:ascii="仿宋" w:hAnsi="仿宋" w:eastAsia="仿宋" w:cs="仿宋"/>
          <w:i/>
          <w:sz w:val="24"/>
          <w:u w:val="single"/>
        </w:rPr>
        <w:t>项目名称</w:t>
      </w:r>
      <w:r>
        <w:rPr>
          <w:rFonts w:hint="eastAsia" w:ascii="仿宋" w:hAnsi="仿宋" w:eastAsia="仿宋" w:cs="仿宋"/>
          <w:sz w:val="24"/>
        </w:rPr>
        <w:t>）的（</w:t>
      </w:r>
      <w:r>
        <w:rPr>
          <w:rFonts w:hint="eastAsia" w:ascii="仿宋" w:hAnsi="仿宋" w:eastAsia="仿宋" w:cs="仿宋"/>
          <w:i/>
          <w:sz w:val="24"/>
          <w:u w:val="single"/>
        </w:rPr>
        <w:t>合同名称</w:t>
      </w:r>
      <w:r>
        <w:rPr>
          <w:rFonts w:hint="eastAsia" w:ascii="仿宋" w:hAnsi="仿宋" w:eastAsia="仿宋" w:cs="仿宋"/>
          <w:sz w:val="24"/>
        </w:rPr>
        <w:t>）投标，以我单位名义处理一切与之有关的事务。</w:t>
      </w:r>
      <w:r>
        <w:rPr>
          <w:rFonts w:hint="eastAsia" w:ascii="仿宋" w:hAnsi="仿宋" w:eastAsia="仿宋" w:cs="仿宋"/>
          <w:sz w:val="24"/>
        </w:rPr>
        <w:cr/>
      </w:r>
      <w:r>
        <w:rPr>
          <w:rFonts w:hint="eastAsia" w:ascii="仿宋" w:hAnsi="仿宋" w:eastAsia="仿宋" w:cs="仿宋"/>
          <w:sz w:val="24"/>
        </w:rPr>
        <w:t>　　本授权书于年月日签字生效,特此声明。</w:t>
      </w:r>
      <w:r>
        <w:rPr>
          <w:rFonts w:hint="eastAsia" w:ascii="仿宋" w:hAnsi="仿宋" w:eastAsia="仿宋" w:cs="仿宋"/>
          <w:sz w:val="24"/>
        </w:rPr>
        <w:cr/>
      </w:r>
      <w:r>
        <w:rPr>
          <w:rFonts w:hint="eastAsia" w:ascii="仿宋" w:hAnsi="仿宋" w:eastAsia="仿宋" w:cs="仿宋"/>
          <w:sz w:val="24"/>
        </w:rPr>
        <w:t>法人身份证</w:t>
      </w:r>
      <w:r>
        <w:rPr>
          <w:rFonts w:hint="eastAsia" w:ascii="仿宋" w:hAnsi="仿宋" w:eastAsia="仿宋" w:cs="仿宋"/>
          <w:sz w:val="24"/>
          <w:lang w:eastAsia="zh-CN"/>
        </w:rPr>
        <w:t>及</w:t>
      </w:r>
      <w:r>
        <w:rPr>
          <w:rFonts w:hint="eastAsia" w:ascii="仿宋" w:hAnsi="仿宋" w:eastAsia="仿宋" w:cs="仿宋"/>
          <w:sz w:val="24"/>
        </w:rPr>
        <w:t>授权委托人身份证</w:t>
      </w:r>
      <w:r>
        <w:rPr>
          <w:rFonts w:hint="eastAsia" w:ascii="仿宋" w:hAnsi="仿宋" w:eastAsia="仿宋" w:cs="仿宋"/>
          <w:sz w:val="24"/>
          <w:lang w:eastAsia="zh-CN"/>
        </w:rPr>
        <w:t>复印件正反面</w:t>
      </w:r>
    </w:p>
    <w:p>
      <w:pPr>
        <w:pStyle w:val="15"/>
        <w:tabs>
          <w:tab w:val="left" w:pos="5580"/>
        </w:tabs>
        <w:spacing w:line="240" w:lineRule="atLeast"/>
        <w:ind w:left="-539" w:leftChars="-257" w:firstLine="900" w:firstLineChars="375"/>
        <w:rPr>
          <w:rFonts w:ascii="仿宋" w:hAnsi="仿宋" w:eastAsia="仿宋" w:cs="仿宋"/>
          <w:sz w:val="24"/>
        </w:rPr>
      </w:pPr>
      <w:r>
        <w:rPr>
          <w:rFonts w:ascii="仿宋" w:hAnsi="仿宋" w:eastAsia="仿宋" w:cs="仿宋"/>
          <w:sz w:val="24"/>
        </w:rPr>
        <w:pict>
          <v:roundrect id="_x0000_s1030" o:spid="_x0000_s1030" o:spt="2" style="position:absolute;left:0pt;margin-left:239.3pt;margin-top:13.2pt;height:88.6pt;width:195.15pt;z-index:251660288;mso-width-relative:page;mso-height-relative:page;"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oXJItsAAAAKAQAADwAAAAAAAAABACAA&#10;AAAiAAAAZHJzL2Rvd25yZXYueG1sUEsBAhQAFAAAAAgAh07iQKiSiPYKAgAACgQAAA4AAAAAAAAA&#10;AQAgAAAAKgEAAGRycy9lMm9Eb2MueG1sUEsFBgAAAAAGAAYAWQEAAKYFAAAAAA==&#10;">
            <v:path/>
            <v:fill focussize="0,0"/>
            <v:stroke weight="1.25pt" color="#808080"/>
            <v:imagedata o:title=""/>
            <o:lock v:ext="edit"/>
            <v:textbox>
              <w:txbxContent>
                <w:p>
                  <w:pPr>
                    <w:rPr>
                      <w:rFonts w:hAnsi="宋体"/>
                    </w:rPr>
                  </w:pPr>
                </w:p>
                <w:p>
                  <w:pPr>
                    <w:rPr>
                      <w:rFonts w:hAnsi="宋体"/>
                    </w:rPr>
                  </w:pPr>
                </w:p>
                <w:p>
                  <w:pPr>
                    <w:rPr>
                      <w:rFonts w:hAnsi="宋体"/>
                    </w:rPr>
                  </w:pPr>
                </w:p>
                <w:p/>
              </w:txbxContent>
            </v:textbox>
          </v:roundrect>
        </w:pict>
      </w:r>
      <w:r>
        <w:rPr>
          <w:rFonts w:ascii="仿宋" w:hAnsi="仿宋" w:eastAsia="仿宋" w:cs="仿宋"/>
          <w:sz w:val="24"/>
        </w:rPr>
        <w:pict>
          <v:shape id="_x0000_s1029" o:spid="_x0000_s1029" o:spt="176" type="#_x0000_t176" style="position:absolute;left:0pt;margin-left:1.65pt;margin-top:10.7pt;height:90pt;width:197.45pt;z-index:251659264;mso-width-relative:page;mso-height-relative:page;"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YEjIw1gAAAAgBAAAPAAAAAAAAAAEA&#10;IAAAACIAAABkcnMvZG93bnJldi54bWxQSwECFAAUAAAACACHTuJAngIjJxECAAACBAAADgAAAAAA&#10;AAABACAAAAAlAQAAZHJzL2Uyb0RvYy54bWxQSwUGAAAAAAYABgBZAQAAqAUAAAAA&#10;">
            <v:path/>
            <v:fill focussize="0,0"/>
            <v:stroke joinstyle="miter"/>
            <v:imagedata o:title=""/>
            <o:lock v:ext="edit"/>
            <v:textbox>
              <w:txbxContent>
                <w:p>
                  <w:pPr>
                    <w:jc w:val="center"/>
                    <w:rPr>
                      <w:rFonts w:hAnsi="宋体"/>
                    </w:rPr>
                  </w:pPr>
                </w:p>
                <w:p>
                  <w:pPr>
                    <w:jc w:val="center"/>
                    <w:rPr>
                      <w:rFonts w:hAnsi="宋体"/>
                    </w:rPr>
                  </w:pPr>
                </w:p>
                <w:p>
                  <w:pPr>
                    <w:jc w:val="center"/>
                    <w:rPr>
                      <w:rFonts w:hAnsi="宋体"/>
                    </w:rPr>
                  </w:pPr>
                </w:p>
              </w:txbxContent>
            </v:textbox>
          </v:shape>
        </w:pict>
      </w:r>
    </w:p>
    <w:p>
      <w:pPr>
        <w:spacing w:line="360" w:lineRule="auto"/>
        <w:ind w:firstLine="240" w:firstLineChars="100"/>
        <w:rPr>
          <w:rFonts w:ascii="仿宋" w:hAnsi="仿宋" w:eastAsia="仿宋" w:cs="仿宋"/>
          <w:sz w:val="24"/>
        </w:rPr>
      </w:pPr>
    </w:p>
    <w:p>
      <w:pPr>
        <w:spacing w:line="360" w:lineRule="auto"/>
        <w:ind w:firstLine="240" w:firstLineChars="100"/>
        <w:rPr>
          <w:rFonts w:ascii="仿宋" w:hAnsi="仿宋" w:eastAsia="仿宋" w:cs="仿宋"/>
          <w:sz w:val="24"/>
        </w:rPr>
      </w:pPr>
    </w:p>
    <w:p>
      <w:pPr>
        <w:spacing w:line="360" w:lineRule="auto"/>
        <w:ind w:firstLine="240" w:firstLineChars="100"/>
        <w:rPr>
          <w:rFonts w:ascii="仿宋" w:hAnsi="仿宋" w:eastAsia="仿宋" w:cs="仿宋"/>
          <w:sz w:val="24"/>
        </w:rPr>
      </w:pPr>
    </w:p>
    <w:p>
      <w:pPr>
        <w:spacing w:line="360" w:lineRule="auto"/>
        <w:ind w:firstLine="240" w:firstLineChars="100"/>
        <w:rPr>
          <w:rFonts w:ascii="仿宋" w:hAnsi="仿宋" w:eastAsia="仿宋" w:cs="仿宋"/>
          <w:sz w:val="24"/>
        </w:rPr>
      </w:pPr>
    </w:p>
    <w:p>
      <w:pPr>
        <w:spacing w:line="360" w:lineRule="auto"/>
        <w:ind w:firstLine="240" w:firstLineChars="100"/>
        <w:rPr>
          <w:rFonts w:ascii="仿宋" w:hAnsi="仿宋" w:eastAsia="仿宋" w:cs="仿宋"/>
          <w:sz w:val="24"/>
        </w:rPr>
      </w:pPr>
      <w:r>
        <w:rPr>
          <w:rFonts w:ascii="仿宋" w:hAnsi="仿宋" w:eastAsia="仿宋" w:cs="仿宋"/>
          <w:sz w:val="24"/>
        </w:rPr>
        <w:pict>
          <v:roundrect id="_x0000_s1028" o:spid="_x0000_s1028" o:spt="2" style="position:absolute;left:0pt;margin-left:237.65pt;margin-top:4.25pt;height:81.05pt;width:199.65pt;z-index:251662336;mso-width-relative:page;mso-height-relative:page;"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UHNIL2gAAAAkBAAAPAAAAAAAAAAEAIAAAACIA&#10;AABkcnMvZG93bnJldi54bWxQSwECFAAUAAAACACHTuJAUPdcrwcCAAAKBAAADgAAAAAAAAABACAA&#10;AAApAQAAZHJzL2Uyb0RvYy54bWxQSwUGAAAAAAYABgBZAQAAogUAAAAA&#10;">
            <v:path/>
            <v:fill focussize="0,0"/>
            <v:stroke weight="1.25pt" color="#808080"/>
            <v:imagedata o:title=""/>
            <o:lock v:ext="edit"/>
            <v:textbox>
              <w:txbxContent>
                <w:p>
                  <w:pPr>
                    <w:jc w:val="center"/>
                    <w:rPr>
                      <w:rFonts w:hAnsi="宋体"/>
                    </w:rPr>
                  </w:pPr>
                </w:p>
                <w:p>
                  <w:pPr>
                    <w:jc w:val="center"/>
                    <w:rPr>
                      <w:rFonts w:hAnsi="宋体"/>
                    </w:rPr>
                  </w:pPr>
                </w:p>
                <w:p>
                  <w:pPr>
                    <w:jc w:val="center"/>
                    <w:rPr>
                      <w:rFonts w:hAnsi="宋体"/>
                    </w:rPr>
                  </w:pPr>
                </w:p>
                <w:p/>
              </w:txbxContent>
            </v:textbox>
          </v:roundrect>
        </w:pict>
      </w:r>
      <w:r>
        <w:rPr>
          <w:rFonts w:ascii="仿宋" w:hAnsi="仿宋" w:eastAsia="仿宋" w:cs="仿宋"/>
          <w:sz w:val="24"/>
        </w:rPr>
        <w:pict>
          <v:roundrect id="_x0000_s1027" o:spid="_x0000_s1027" o:spt="2" style="position:absolute;left:0pt;margin-left:-0.85pt;margin-top:2.35pt;height:80.7pt;width:201.2pt;z-index:251661312;mso-width-relative:page;mso-height-relative:page;"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O+C3vYAAAACAEAAA8AAAAAAAAAAQAgAAAA&#10;IgAAAGRycy9kb3ducmV2LnhtbFBLAQIUABQAAAAIAIdO4kCLcvSUCwIAAAoEAAAOAAAAAAAAAAEA&#10;IAAAACcBAABkcnMvZTJvRG9jLnhtbFBLBQYAAAAABgAGAFkBAACkBQAAAAA=&#10;">
            <v:path/>
            <v:fill focussize="0,0"/>
            <v:stroke weight="1.25pt" color="#808080"/>
            <v:imagedata o:title=""/>
            <o:lock v:ext="edit"/>
            <v:textbox>
              <w:txbxContent>
                <w:p>
                  <w:pPr>
                    <w:jc w:val="center"/>
                    <w:rPr>
                      <w:rFonts w:hAnsi="宋体"/>
                    </w:rPr>
                  </w:pPr>
                </w:p>
                <w:p>
                  <w:pPr>
                    <w:jc w:val="center"/>
                    <w:rPr>
                      <w:rFonts w:hAnsi="宋体"/>
                    </w:rPr>
                  </w:pPr>
                </w:p>
                <w:p/>
              </w:txbxContent>
            </v:textbox>
          </v:roundrect>
        </w:pict>
      </w:r>
    </w:p>
    <w:p>
      <w:pPr>
        <w:spacing w:line="360" w:lineRule="auto"/>
        <w:ind w:firstLine="240" w:firstLineChars="100"/>
        <w:rPr>
          <w:rFonts w:ascii="仿宋" w:hAnsi="仿宋" w:eastAsia="仿宋" w:cs="仿宋"/>
          <w:sz w:val="24"/>
        </w:rPr>
      </w:pPr>
    </w:p>
    <w:p>
      <w:pPr>
        <w:spacing w:line="360" w:lineRule="auto"/>
        <w:ind w:firstLine="240" w:firstLineChars="100"/>
        <w:rPr>
          <w:rFonts w:ascii="仿宋" w:hAnsi="仿宋" w:eastAsia="仿宋" w:cs="仿宋"/>
          <w:sz w:val="24"/>
        </w:rPr>
      </w:pPr>
    </w:p>
    <w:p>
      <w:pPr>
        <w:spacing w:line="360" w:lineRule="auto"/>
        <w:ind w:firstLine="240" w:firstLineChars="100"/>
        <w:rPr>
          <w:rFonts w:ascii="仿宋" w:hAnsi="仿宋" w:eastAsia="仿宋" w:cs="仿宋"/>
          <w:sz w:val="24"/>
        </w:rPr>
      </w:pPr>
    </w:p>
    <w:p>
      <w:pPr>
        <w:spacing w:line="360" w:lineRule="auto"/>
        <w:ind w:firstLine="240" w:firstLineChars="100"/>
        <w:rPr>
          <w:rFonts w:ascii="仿宋" w:hAnsi="仿宋" w:eastAsia="仿宋" w:cs="仿宋"/>
          <w:sz w:val="24"/>
        </w:rPr>
      </w:pPr>
    </w:p>
    <w:p>
      <w:pPr>
        <w:pStyle w:val="15"/>
        <w:tabs>
          <w:tab w:val="left" w:pos="5580"/>
        </w:tabs>
        <w:spacing w:line="240" w:lineRule="atLeast"/>
        <w:ind w:left="-539" w:leftChars="-257" w:firstLine="900" w:firstLineChars="375"/>
        <w:rPr>
          <w:rFonts w:ascii="仿宋" w:hAnsi="仿宋" w:eastAsia="仿宋" w:cs="仿宋"/>
          <w:sz w:val="24"/>
        </w:rPr>
      </w:pPr>
    </w:p>
    <w:p>
      <w:pPr>
        <w:pStyle w:val="15"/>
        <w:tabs>
          <w:tab w:val="left" w:pos="5580"/>
        </w:tabs>
        <w:spacing w:line="240" w:lineRule="atLeast"/>
        <w:ind w:left="-539" w:leftChars="-257" w:firstLine="900" w:firstLineChars="375"/>
        <w:rPr>
          <w:rFonts w:ascii="仿宋" w:hAnsi="仿宋" w:eastAsia="仿宋" w:cs="仿宋"/>
          <w:sz w:val="24"/>
        </w:rPr>
      </w:pPr>
    </w:p>
    <w:p>
      <w:pPr>
        <w:pStyle w:val="15"/>
        <w:tabs>
          <w:tab w:val="left" w:pos="5580"/>
        </w:tabs>
        <w:spacing w:line="240" w:lineRule="atLeast"/>
        <w:ind w:firstLine="480" w:firstLineChars="200"/>
        <w:rPr>
          <w:rFonts w:ascii="仿宋" w:hAnsi="仿宋" w:eastAsia="仿宋" w:cs="仿宋"/>
          <w:sz w:val="24"/>
          <w:u w:val="single"/>
        </w:rPr>
      </w:pPr>
      <w:r>
        <w:rPr>
          <w:rFonts w:hint="eastAsia" w:ascii="仿宋" w:hAnsi="仿宋" w:eastAsia="仿宋" w:cs="仿宋"/>
          <w:sz w:val="24"/>
        </w:rPr>
        <w:t>投标人（盖单位章）;</w:t>
      </w:r>
    </w:p>
    <w:p>
      <w:pPr>
        <w:pStyle w:val="15"/>
        <w:tabs>
          <w:tab w:val="left" w:pos="5580"/>
        </w:tabs>
        <w:spacing w:line="240" w:lineRule="atLeast"/>
        <w:ind w:firstLine="480" w:firstLineChars="200"/>
        <w:rPr>
          <w:rFonts w:ascii="仿宋" w:hAnsi="仿宋" w:eastAsia="仿宋" w:cs="仿宋"/>
          <w:sz w:val="24"/>
          <w:u w:val="single"/>
        </w:rPr>
      </w:pPr>
      <w:r>
        <w:rPr>
          <w:rFonts w:hint="eastAsia" w:ascii="仿宋" w:hAnsi="仿宋" w:eastAsia="仿宋" w:cs="仿宋"/>
          <w:sz w:val="24"/>
        </w:rPr>
        <w:t>法定代表人（签字或签章）：</w:t>
      </w:r>
    </w:p>
    <w:p>
      <w:pPr>
        <w:pStyle w:val="15"/>
        <w:tabs>
          <w:tab w:val="left" w:pos="5580"/>
        </w:tabs>
        <w:spacing w:line="240" w:lineRule="atLeast"/>
        <w:ind w:firstLine="480" w:firstLineChars="200"/>
        <w:rPr>
          <w:rFonts w:ascii="仿宋" w:hAnsi="仿宋" w:eastAsia="仿宋" w:cs="仿宋"/>
          <w:sz w:val="24"/>
          <w:u w:val="single"/>
        </w:rPr>
      </w:pPr>
      <w:r>
        <w:rPr>
          <w:rFonts w:hint="eastAsia" w:ascii="仿宋" w:hAnsi="仿宋" w:eastAsia="仿宋" w:cs="仿宋"/>
          <w:sz w:val="24"/>
        </w:rPr>
        <w:t xml:space="preserve">身份证号码：__________________________________ </w:t>
      </w:r>
    </w:p>
    <w:p>
      <w:pPr>
        <w:pStyle w:val="15"/>
        <w:tabs>
          <w:tab w:val="left" w:pos="5580"/>
        </w:tabs>
        <w:spacing w:line="240" w:lineRule="atLeast"/>
        <w:ind w:firstLine="480" w:firstLineChars="200"/>
        <w:rPr>
          <w:rFonts w:ascii="仿宋" w:hAnsi="仿宋" w:eastAsia="仿宋" w:cs="仿宋"/>
          <w:sz w:val="24"/>
          <w:u w:val="single"/>
        </w:rPr>
      </w:pPr>
      <w:r>
        <w:rPr>
          <w:rFonts w:hint="eastAsia" w:ascii="仿宋" w:hAnsi="仿宋" w:eastAsia="仿宋" w:cs="仿宋"/>
          <w:sz w:val="24"/>
        </w:rPr>
        <w:t>委托代理人：</w:t>
      </w:r>
    </w:p>
    <w:p>
      <w:pPr>
        <w:pStyle w:val="15"/>
        <w:tabs>
          <w:tab w:val="left" w:pos="5580"/>
        </w:tabs>
        <w:spacing w:line="240" w:lineRule="atLeast"/>
        <w:ind w:firstLine="480" w:firstLineChars="200"/>
        <w:rPr>
          <w:rFonts w:ascii="仿宋" w:hAnsi="仿宋" w:eastAsia="仿宋" w:cs="仿宋"/>
          <w:sz w:val="24"/>
          <w:u w:val="single"/>
        </w:rPr>
      </w:pPr>
      <w:r>
        <w:rPr>
          <w:rFonts w:hint="eastAsia" w:ascii="仿宋" w:hAnsi="仿宋" w:eastAsia="仿宋" w:cs="仿宋"/>
          <w:sz w:val="24"/>
        </w:rPr>
        <w:t>身份证号码：</w:t>
      </w:r>
    </w:p>
    <w:p>
      <w:pPr>
        <w:pStyle w:val="15"/>
        <w:tabs>
          <w:tab w:val="left" w:pos="5580"/>
        </w:tabs>
        <w:spacing w:line="240" w:lineRule="atLeast"/>
        <w:ind w:firstLine="480" w:firstLineChars="200"/>
        <w:rPr>
          <w:rFonts w:ascii="仿宋" w:hAnsi="仿宋" w:eastAsia="仿宋" w:cs="仿宋"/>
          <w:sz w:val="24"/>
        </w:rPr>
      </w:pPr>
      <w:r>
        <w:rPr>
          <w:rFonts w:hint="eastAsia" w:ascii="仿宋" w:hAnsi="仿宋" w:eastAsia="仿宋" w:cs="仿宋"/>
          <w:sz w:val="24"/>
        </w:rPr>
        <w:t>详细通讯地址：</w:t>
      </w:r>
    </w:p>
    <w:p>
      <w:pPr>
        <w:pStyle w:val="15"/>
        <w:tabs>
          <w:tab w:val="left" w:pos="5580"/>
        </w:tabs>
        <w:spacing w:line="240" w:lineRule="atLeast"/>
        <w:ind w:firstLine="480" w:firstLineChars="200"/>
        <w:rPr>
          <w:rFonts w:ascii="仿宋" w:hAnsi="仿宋" w:eastAsia="仿宋" w:cs="仿宋"/>
          <w:sz w:val="24"/>
        </w:rPr>
      </w:pPr>
      <w:r>
        <w:rPr>
          <w:rFonts w:hint="eastAsia" w:ascii="仿宋" w:hAnsi="仿宋" w:eastAsia="仿宋" w:cs="仿宋"/>
          <w:sz w:val="24"/>
        </w:rPr>
        <w:t>邮 政 编 码 ：</w:t>
      </w:r>
    </w:p>
    <w:p>
      <w:pPr>
        <w:pStyle w:val="15"/>
        <w:tabs>
          <w:tab w:val="left" w:pos="5580"/>
        </w:tabs>
        <w:spacing w:line="240" w:lineRule="atLeast"/>
        <w:ind w:firstLine="480" w:firstLineChars="200"/>
        <w:rPr>
          <w:rFonts w:ascii="仿宋" w:hAnsi="仿宋" w:eastAsia="仿宋" w:cs="仿宋"/>
          <w:sz w:val="24"/>
        </w:rPr>
      </w:pPr>
      <w:r>
        <w:rPr>
          <w:rFonts w:hint="eastAsia" w:ascii="仿宋" w:hAnsi="仿宋" w:eastAsia="仿宋" w:cs="仿宋"/>
          <w:sz w:val="24"/>
        </w:rPr>
        <w:t>传　　　　真：</w:t>
      </w:r>
    </w:p>
    <w:p>
      <w:pPr>
        <w:pStyle w:val="15"/>
        <w:tabs>
          <w:tab w:val="left" w:pos="5580"/>
        </w:tabs>
        <w:spacing w:line="240" w:lineRule="atLeast"/>
        <w:ind w:firstLine="480" w:firstLineChars="200"/>
        <w:rPr>
          <w:rFonts w:ascii="仿宋" w:hAnsi="仿宋" w:eastAsia="仿宋" w:cs="仿宋"/>
          <w:sz w:val="24"/>
        </w:rPr>
      </w:pPr>
      <w:r>
        <w:rPr>
          <w:rFonts w:hint="eastAsia" w:ascii="仿宋" w:hAnsi="仿宋" w:eastAsia="仿宋" w:cs="仿宋"/>
          <w:sz w:val="24"/>
        </w:rPr>
        <w:t>电　　　　话：</w:t>
      </w:r>
    </w:p>
    <w:p>
      <w:pPr>
        <w:spacing w:line="360" w:lineRule="auto"/>
        <w:ind w:firstLine="420" w:firstLineChars="200"/>
        <w:jc w:val="right"/>
        <w:rPr>
          <w:rFonts w:ascii="仿宋" w:hAnsi="仿宋" w:eastAsia="仿宋" w:cs="仿宋"/>
          <w:szCs w:val="21"/>
        </w:rPr>
      </w:pPr>
      <w:r>
        <w:rPr>
          <w:rFonts w:hint="eastAsia" w:ascii="仿宋" w:hAnsi="仿宋" w:eastAsia="仿宋" w:cs="仿宋"/>
          <w:szCs w:val="21"/>
        </w:rPr>
        <w:t xml:space="preserve">年   月   日 </w:t>
      </w:r>
    </w:p>
    <w:p>
      <w:pPr>
        <w:pStyle w:val="4"/>
        <w:spacing w:before="0" w:line="240" w:lineRule="atLeast"/>
        <w:ind w:left="1079" w:leftChars="257" w:hanging="540"/>
        <w:rPr>
          <w:rFonts w:ascii="仿宋" w:hAnsi="仿宋" w:eastAsia="仿宋" w:cs="仿宋"/>
          <w:sz w:val="24"/>
        </w:rPr>
      </w:pPr>
      <w:r>
        <w:rPr>
          <w:rFonts w:hint="eastAsia" w:ascii="仿宋" w:hAnsi="仿宋" w:eastAsia="仿宋" w:cs="仿宋"/>
          <w:sz w:val="24"/>
        </w:rPr>
        <w:br w:type="page"/>
      </w:r>
      <w:bookmarkStart w:id="263" w:name="_Toc18095"/>
      <w:r>
        <w:rPr>
          <w:rFonts w:hint="eastAsia" w:ascii="仿宋" w:hAnsi="仿宋" w:eastAsia="仿宋" w:cs="仿宋"/>
          <w:sz w:val="24"/>
        </w:rPr>
        <w:t>4  具有良好的商业信誉和健全的财务会计制度的证明文件</w:t>
      </w:r>
      <w:bookmarkEnd w:id="255"/>
      <w:bookmarkEnd w:id="256"/>
      <w:bookmarkEnd w:id="257"/>
      <w:bookmarkEnd w:id="263"/>
    </w:p>
    <w:p>
      <w:pPr>
        <w:tabs>
          <w:tab w:val="left" w:pos="5580"/>
        </w:tabs>
        <w:spacing w:line="240" w:lineRule="atLeast"/>
        <w:ind w:left="1079" w:leftChars="257" w:hanging="540"/>
        <w:jc w:val="center"/>
        <w:rPr>
          <w:rFonts w:ascii="仿宋" w:hAnsi="仿宋" w:eastAsia="仿宋" w:cs="仿宋"/>
          <w:b/>
          <w:sz w:val="24"/>
        </w:rPr>
      </w:pPr>
    </w:p>
    <w:p>
      <w:pPr>
        <w:tabs>
          <w:tab w:val="left" w:pos="5580"/>
        </w:tabs>
        <w:spacing w:line="240" w:lineRule="atLeast"/>
        <w:ind w:left="1079" w:leftChars="257" w:hanging="540"/>
        <w:jc w:val="center"/>
        <w:rPr>
          <w:rFonts w:ascii="仿宋" w:hAnsi="仿宋" w:eastAsia="仿宋" w:cs="仿宋"/>
          <w:b/>
          <w:sz w:val="24"/>
        </w:rPr>
      </w:pPr>
    </w:p>
    <w:p>
      <w:pPr>
        <w:tabs>
          <w:tab w:val="left" w:pos="3060"/>
          <w:tab w:val="left" w:pos="5580"/>
        </w:tabs>
        <w:spacing w:line="240" w:lineRule="atLeast"/>
        <w:ind w:left="1079" w:leftChars="257" w:hanging="540"/>
        <w:rPr>
          <w:rFonts w:ascii="仿宋" w:hAnsi="仿宋" w:eastAsia="仿宋" w:cs="仿宋"/>
          <w:b/>
          <w:sz w:val="24"/>
        </w:rPr>
      </w:pPr>
    </w:p>
    <w:p>
      <w:pPr>
        <w:tabs>
          <w:tab w:val="left" w:pos="5580"/>
        </w:tabs>
        <w:spacing w:line="240" w:lineRule="atLeast"/>
        <w:ind w:left="1079" w:leftChars="257" w:hanging="540"/>
        <w:jc w:val="center"/>
        <w:rPr>
          <w:rFonts w:ascii="仿宋" w:hAnsi="仿宋" w:eastAsia="仿宋" w:cs="仿宋"/>
          <w:b/>
          <w:sz w:val="24"/>
        </w:rPr>
      </w:pPr>
    </w:p>
    <w:p>
      <w:pPr>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说明：</w:t>
      </w:r>
    </w:p>
    <w:p>
      <w:pPr>
        <w:tabs>
          <w:tab w:val="left" w:pos="5580"/>
        </w:tabs>
        <w:spacing w:line="240" w:lineRule="atLeast"/>
        <w:ind w:left="540"/>
        <w:rPr>
          <w:rFonts w:ascii="仿宋" w:hAnsi="仿宋" w:eastAsia="仿宋" w:cs="仿宋"/>
          <w:bCs/>
          <w:sz w:val="24"/>
        </w:rPr>
      </w:pPr>
      <w:r>
        <w:rPr>
          <w:rFonts w:hint="eastAsia" w:ascii="仿宋" w:hAnsi="仿宋" w:eastAsia="仿宋" w:cs="仿宋"/>
          <w:sz w:val="24"/>
        </w:rPr>
        <w:t>1、如提供本单位上年度经会计师事务所出具的审计报告复印件须加盖</w:t>
      </w:r>
      <w:r>
        <w:rPr>
          <w:rFonts w:hint="eastAsia" w:ascii="仿宋" w:hAnsi="仿宋" w:eastAsia="仿宋" w:cs="仿宋"/>
          <w:bCs/>
          <w:sz w:val="24"/>
        </w:rPr>
        <w:t>本单位章。</w:t>
      </w:r>
    </w:p>
    <w:p>
      <w:pPr>
        <w:tabs>
          <w:tab w:val="left" w:pos="5580"/>
        </w:tabs>
        <w:spacing w:line="240" w:lineRule="atLeast"/>
        <w:ind w:left="540"/>
        <w:rPr>
          <w:rFonts w:ascii="仿宋" w:hAnsi="仿宋" w:eastAsia="仿宋" w:cs="仿宋"/>
          <w:sz w:val="24"/>
        </w:rPr>
      </w:pPr>
      <w:r>
        <w:rPr>
          <w:rFonts w:hint="eastAsia" w:ascii="仿宋" w:hAnsi="仿宋" w:eastAsia="仿宋" w:cs="仿宋"/>
          <w:sz w:val="24"/>
        </w:rPr>
        <w:t>2、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等。</w:t>
      </w:r>
    </w:p>
    <w:p>
      <w:pPr>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3、（本项目不接受联合体投标）如果是联合体投标，联合体各方均需提供上述证明。</w:t>
      </w:r>
    </w:p>
    <w:p>
      <w:pPr>
        <w:tabs>
          <w:tab w:val="left" w:pos="5580"/>
        </w:tabs>
        <w:spacing w:line="240" w:lineRule="atLeast"/>
        <w:ind w:left="1079" w:leftChars="257" w:hanging="540"/>
        <w:rPr>
          <w:rFonts w:ascii="仿宋" w:hAnsi="仿宋" w:eastAsia="仿宋" w:cs="仿宋"/>
          <w:sz w:val="24"/>
        </w:rPr>
      </w:pPr>
    </w:p>
    <w:p>
      <w:pPr>
        <w:pStyle w:val="5"/>
        <w:rPr>
          <w:rFonts w:ascii="仿宋" w:hAnsi="仿宋" w:eastAsia="仿宋" w:cs="仿宋"/>
          <w:sz w:val="24"/>
        </w:rPr>
      </w:pPr>
    </w:p>
    <w:p/>
    <w:p>
      <w:pPr>
        <w:pageBreakBefore w:val="0"/>
        <w:kinsoku/>
        <w:wordWrap/>
        <w:overflowPunct/>
        <w:topLinePunct w:val="0"/>
        <w:bidi w:val="0"/>
        <w:snapToGrid/>
        <w:spacing w:line="380" w:lineRule="exact"/>
        <w:textAlignment w:val="auto"/>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5  具备建筑装修装饰工程专业承包贰级资质、机电设备安装工程专业承包贰级资质、电子与智能化工程专业贰级资质、具备有效的《特种设备安装改造维修许可证（压力管道）》或《特种设备生产许可证-包含特种设备安装、修理、改造（压力管道）》GC2级及以上资质、具备医疗器械经营许可证或二类医疗器械经营备案凭证；投标人拟担任本招标项目的项目经理为二级及以上建造师（机电或建筑专业）（必须提供有效的劳动合同和6个月及以上社保说明）、具备有效的安全生产许可证；</w:t>
      </w:r>
    </w:p>
    <w:p>
      <w:pPr>
        <w:pStyle w:val="4"/>
        <w:spacing w:before="0" w:line="240" w:lineRule="atLeast"/>
        <w:ind w:left="1079" w:leftChars="257" w:hanging="540"/>
        <w:rPr>
          <w:rFonts w:ascii="仿宋" w:hAnsi="仿宋" w:eastAsia="仿宋" w:cs="仿宋"/>
          <w:sz w:val="24"/>
        </w:rPr>
      </w:pPr>
      <w:r>
        <w:rPr>
          <w:rFonts w:hint="eastAsia" w:ascii="仿宋" w:hAnsi="仿宋" w:eastAsia="仿宋" w:cs="仿宋"/>
          <w:sz w:val="24"/>
        </w:rPr>
        <w:br w:type="page"/>
      </w:r>
      <w:bookmarkStart w:id="264" w:name="_Toc11047"/>
      <w:bookmarkStart w:id="265" w:name="_Toc28445"/>
      <w:bookmarkStart w:id="266" w:name="_Toc515647809"/>
      <w:bookmarkStart w:id="267" w:name="_Toc17907"/>
      <w:r>
        <w:rPr>
          <w:rFonts w:hint="eastAsia" w:ascii="仿宋" w:hAnsi="仿宋" w:eastAsia="仿宋" w:cs="仿宋"/>
          <w:sz w:val="24"/>
          <w:lang w:val="en-US" w:eastAsia="zh-CN"/>
        </w:rPr>
        <w:t>6</w:t>
      </w:r>
      <w:r>
        <w:rPr>
          <w:rFonts w:hint="eastAsia" w:ascii="仿宋" w:hAnsi="仿宋" w:eastAsia="仿宋" w:cs="仿宋"/>
          <w:sz w:val="24"/>
        </w:rPr>
        <w:t xml:space="preserve">  投标保证金缴纳凭证复印件或投标担保函</w:t>
      </w:r>
      <w:bookmarkEnd w:id="264"/>
      <w:bookmarkEnd w:id="265"/>
      <w:bookmarkEnd w:id="266"/>
      <w:bookmarkEnd w:id="267"/>
    </w:p>
    <w:p>
      <w:pPr>
        <w:ind w:firstLine="480" w:firstLineChars="200"/>
        <w:rPr>
          <w:rFonts w:ascii="仿宋" w:hAnsi="仿宋" w:eastAsia="仿宋" w:cs="仿宋"/>
          <w:sz w:val="24"/>
        </w:rPr>
      </w:pPr>
      <w:bookmarkStart w:id="268" w:name="_Toc494296991"/>
      <w:bookmarkStart w:id="269" w:name="_Toc494296665"/>
      <w:r>
        <w:rPr>
          <w:rFonts w:hint="eastAsia" w:ascii="仿宋" w:hAnsi="仿宋" w:eastAsia="仿宋" w:cs="仿宋"/>
          <w:sz w:val="24"/>
        </w:rPr>
        <w:t>投标人可将本项目投标保证金支付的汇款凭证、支票、汇票或保证金收据（如有）的复印件作为缴纳凭证及投标保证金收据一起装订在本部分，复印件上应加盖本单位章；使用银行保函等其他投标担保函的，应将担保函正本，装订在本部分正本中；如采用政府采购信用担保形式的，应使用（投标文件格式三）,将原件装订在本部分正本中。</w:t>
      </w:r>
      <w:bookmarkEnd w:id="268"/>
      <w:bookmarkEnd w:id="269"/>
    </w:p>
    <w:p>
      <w:pPr>
        <w:pStyle w:val="8"/>
        <w:rPr>
          <w:rFonts w:ascii="仿宋" w:hAnsi="仿宋" w:eastAsia="仿宋" w:cs="仿宋"/>
        </w:rPr>
      </w:pPr>
    </w:p>
    <w:tbl>
      <w:tblPr>
        <w:tblStyle w:val="26"/>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tcPr>
          <w:p>
            <w:pPr>
              <w:rPr>
                <w:rFonts w:ascii="仿宋" w:hAnsi="仿宋" w:eastAsia="仿宋" w:cs="仿宋"/>
                <w:b/>
                <w:bCs/>
                <w:sz w:val="30"/>
                <w:szCs w:val="30"/>
              </w:rPr>
            </w:pPr>
          </w:p>
          <w:p>
            <w:pPr>
              <w:jc w:val="center"/>
              <w:rPr>
                <w:rFonts w:ascii="仿宋" w:hAnsi="仿宋" w:eastAsia="仿宋" w:cs="仿宋"/>
                <w:b/>
                <w:bCs/>
                <w:sz w:val="30"/>
                <w:szCs w:val="30"/>
              </w:rPr>
            </w:pPr>
          </w:p>
          <w:p>
            <w:pPr>
              <w:jc w:val="center"/>
              <w:rPr>
                <w:rFonts w:ascii="仿宋" w:hAnsi="仿宋" w:eastAsia="仿宋" w:cs="仿宋"/>
                <w:b/>
                <w:bCs/>
                <w:sz w:val="30"/>
                <w:szCs w:val="30"/>
              </w:rPr>
            </w:pPr>
          </w:p>
          <w:p>
            <w:pPr>
              <w:jc w:val="center"/>
              <w:rPr>
                <w:rFonts w:ascii="仿宋" w:hAnsi="仿宋" w:eastAsia="仿宋" w:cs="仿宋"/>
                <w:b/>
                <w:bCs/>
                <w:sz w:val="30"/>
                <w:szCs w:val="30"/>
              </w:rPr>
            </w:pPr>
          </w:p>
          <w:p>
            <w:pPr>
              <w:jc w:val="center"/>
              <w:rPr>
                <w:rFonts w:ascii="仿宋" w:hAnsi="仿宋" w:eastAsia="仿宋" w:cs="仿宋"/>
                <w:b/>
                <w:bCs/>
                <w:sz w:val="30"/>
                <w:szCs w:val="30"/>
              </w:rPr>
            </w:pPr>
            <w:r>
              <w:rPr>
                <w:rFonts w:hint="eastAsia" w:ascii="仿宋" w:hAnsi="仿宋" w:eastAsia="仿宋" w:cs="仿宋"/>
                <w:b/>
                <w:bCs/>
                <w:sz w:val="30"/>
                <w:szCs w:val="30"/>
              </w:rPr>
              <w:t>投标保证金收据复印件</w:t>
            </w:r>
          </w:p>
        </w:tc>
      </w:tr>
    </w:tbl>
    <w:p>
      <w:pPr>
        <w:pStyle w:val="8"/>
        <w:rPr>
          <w:rFonts w:ascii="仿宋" w:hAnsi="仿宋" w:eastAsia="仿宋" w:cs="仿宋"/>
        </w:rPr>
      </w:pPr>
    </w:p>
    <w:p>
      <w:pPr>
        <w:spacing w:line="240" w:lineRule="atLeast"/>
        <w:ind w:left="1079" w:leftChars="257" w:hanging="540"/>
        <w:jc w:val="center"/>
        <w:rPr>
          <w:rFonts w:ascii="仿宋" w:hAnsi="仿宋" w:eastAsia="仿宋" w:cs="仿宋"/>
          <w:sz w:val="24"/>
        </w:rPr>
      </w:pPr>
    </w:p>
    <w:p>
      <w:pPr>
        <w:rPr>
          <w:rFonts w:ascii="仿宋" w:hAnsi="仿宋" w:eastAsia="仿宋" w:cs="仿宋"/>
          <w:sz w:val="28"/>
          <w:szCs w:val="28"/>
        </w:rPr>
      </w:pPr>
    </w:p>
    <w:tbl>
      <w:tblPr>
        <w:tblStyle w:val="26"/>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6" w:hRule="atLeast"/>
        </w:trPr>
        <w:tc>
          <w:tcPr>
            <w:tcW w:w="7879" w:type="dxa"/>
            <w:noWrap/>
          </w:tcPr>
          <w:p>
            <w:pPr>
              <w:rPr>
                <w:rFonts w:ascii="仿宋" w:hAnsi="仿宋" w:eastAsia="仿宋" w:cs="仿宋"/>
                <w:b/>
                <w:bCs/>
                <w:sz w:val="30"/>
                <w:szCs w:val="30"/>
              </w:rPr>
            </w:pPr>
          </w:p>
          <w:p>
            <w:pPr>
              <w:jc w:val="center"/>
              <w:rPr>
                <w:rFonts w:ascii="仿宋" w:hAnsi="仿宋" w:eastAsia="仿宋" w:cs="仿宋"/>
                <w:b/>
                <w:bCs/>
                <w:sz w:val="30"/>
                <w:szCs w:val="30"/>
              </w:rPr>
            </w:pPr>
          </w:p>
          <w:p>
            <w:pPr>
              <w:jc w:val="center"/>
              <w:rPr>
                <w:rFonts w:ascii="仿宋" w:hAnsi="仿宋" w:eastAsia="仿宋" w:cs="仿宋"/>
                <w:b/>
                <w:bCs/>
                <w:sz w:val="30"/>
                <w:szCs w:val="30"/>
              </w:rPr>
            </w:pPr>
          </w:p>
          <w:p>
            <w:pPr>
              <w:jc w:val="center"/>
              <w:rPr>
                <w:rFonts w:ascii="仿宋" w:hAnsi="仿宋" w:eastAsia="仿宋" w:cs="仿宋"/>
                <w:b/>
                <w:bCs/>
                <w:sz w:val="30"/>
                <w:szCs w:val="30"/>
              </w:rPr>
            </w:pPr>
          </w:p>
          <w:p>
            <w:pPr>
              <w:jc w:val="center"/>
              <w:rPr>
                <w:rFonts w:ascii="仿宋" w:hAnsi="仿宋" w:eastAsia="仿宋" w:cs="仿宋"/>
                <w:b/>
                <w:bCs/>
                <w:sz w:val="30"/>
                <w:szCs w:val="30"/>
              </w:rPr>
            </w:pPr>
            <w:r>
              <w:rPr>
                <w:rFonts w:hint="eastAsia" w:ascii="仿宋" w:hAnsi="仿宋" w:eastAsia="仿宋" w:cs="仿宋"/>
                <w:b/>
                <w:bCs/>
                <w:sz w:val="30"/>
                <w:szCs w:val="30"/>
              </w:rPr>
              <w:t>银行打款凭证复印件</w:t>
            </w:r>
          </w:p>
        </w:tc>
      </w:tr>
    </w:tbl>
    <w:p>
      <w:pPr>
        <w:pStyle w:val="8"/>
        <w:rPr>
          <w:rFonts w:ascii="仿宋" w:hAnsi="仿宋" w:eastAsia="仿宋" w:cs="仿宋"/>
        </w:rPr>
      </w:pPr>
    </w:p>
    <w:p>
      <w:pPr>
        <w:pStyle w:val="8"/>
        <w:rPr>
          <w:rFonts w:ascii="仿宋" w:hAnsi="仿宋" w:eastAsia="仿宋" w:cs="仿宋"/>
        </w:rPr>
      </w:pPr>
    </w:p>
    <w:p>
      <w:pPr>
        <w:pStyle w:val="8"/>
        <w:rPr>
          <w:rFonts w:ascii="仿宋" w:hAnsi="仿宋" w:eastAsia="仿宋" w:cs="仿宋"/>
        </w:rPr>
      </w:pPr>
    </w:p>
    <w:p>
      <w:pPr>
        <w:pStyle w:val="8"/>
        <w:rPr>
          <w:rFonts w:ascii="仿宋" w:hAnsi="仿宋" w:eastAsia="仿宋" w:cs="仿宋"/>
        </w:rPr>
      </w:pPr>
    </w:p>
    <w:p>
      <w:pPr>
        <w:pStyle w:val="8"/>
        <w:rPr>
          <w:rFonts w:ascii="仿宋" w:hAnsi="仿宋" w:eastAsia="仿宋" w:cs="仿宋"/>
        </w:rPr>
      </w:pPr>
    </w:p>
    <w:p>
      <w:pPr>
        <w:pStyle w:val="8"/>
        <w:rPr>
          <w:rFonts w:ascii="仿宋" w:hAnsi="仿宋" w:eastAsia="仿宋" w:cs="仿宋"/>
        </w:rPr>
      </w:pPr>
    </w:p>
    <w:p>
      <w:pPr>
        <w:pStyle w:val="8"/>
        <w:rPr>
          <w:rFonts w:ascii="仿宋" w:hAnsi="仿宋" w:eastAsia="仿宋" w:cs="仿宋"/>
        </w:rPr>
      </w:pPr>
    </w:p>
    <w:p>
      <w:pPr>
        <w:pStyle w:val="8"/>
        <w:rPr>
          <w:rFonts w:ascii="仿宋" w:hAnsi="仿宋" w:eastAsia="仿宋" w:cs="仿宋"/>
        </w:rPr>
      </w:pPr>
    </w:p>
    <w:p>
      <w:pPr>
        <w:pStyle w:val="8"/>
        <w:rPr>
          <w:rFonts w:ascii="仿宋" w:hAnsi="仿宋" w:eastAsia="仿宋" w:cs="仿宋"/>
        </w:rPr>
      </w:pPr>
    </w:p>
    <w:p>
      <w:pPr>
        <w:pStyle w:val="8"/>
        <w:rPr>
          <w:rFonts w:ascii="仿宋" w:hAnsi="仿宋" w:eastAsia="仿宋" w:cs="仿宋"/>
        </w:rPr>
      </w:pPr>
    </w:p>
    <w:p>
      <w:pPr>
        <w:jc w:val="center"/>
        <w:rPr>
          <w:rFonts w:ascii="仿宋" w:hAnsi="仿宋" w:eastAsia="仿宋" w:cs="仿宋"/>
          <w:sz w:val="28"/>
          <w:szCs w:val="28"/>
        </w:rPr>
      </w:pPr>
      <w:r>
        <w:rPr>
          <w:rFonts w:hint="eastAsia" w:ascii="仿宋" w:hAnsi="仿宋" w:eastAsia="仿宋" w:cs="仿宋"/>
          <w:sz w:val="28"/>
          <w:szCs w:val="28"/>
        </w:rPr>
        <w:t>政府采购投标担保函 （项目用）（投标文件格式三）</w:t>
      </w:r>
    </w:p>
    <w:p>
      <w:pPr>
        <w:ind w:firstLine="6720" w:firstLineChars="3200"/>
        <w:rPr>
          <w:rFonts w:ascii="仿宋" w:hAnsi="仿宋" w:eastAsia="仿宋" w:cs="仿宋"/>
        </w:rPr>
      </w:pPr>
      <w:r>
        <w:rPr>
          <w:rFonts w:hint="eastAsia" w:ascii="仿宋" w:hAnsi="仿宋" w:eastAsia="仿宋" w:cs="仿宋"/>
        </w:rPr>
        <w:t>编号：</w:t>
      </w:r>
    </w:p>
    <w:p>
      <w:pPr>
        <w:rPr>
          <w:rFonts w:ascii="仿宋" w:hAnsi="仿宋" w:eastAsia="仿宋" w:cs="仿宋"/>
        </w:rPr>
      </w:pPr>
      <w:r>
        <w:rPr>
          <w:rFonts w:hint="eastAsia" w:ascii="仿宋" w:hAnsi="仿宋" w:eastAsia="仿宋" w:cs="仿宋"/>
        </w:rPr>
        <w:t>（采购人或采购代理机构）：</w:t>
      </w:r>
    </w:p>
    <w:p>
      <w:pPr>
        <w:ind w:firstLine="420" w:firstLineChars="200"/>
        <w:rPr>
          <w:rFonts w:ascii="仿宋" w:hAnsi="仿宋" w:eastAsia="仿宋" w:cs="仿宋"/>
        </w:rPr>
      </w:pPr>
      <w:r>
        <w:rPr>
          <w:rFonts w:hint="eastAsia" w:ascii="仿宋" w:hAnsi="仿宋" w:eastAsia="仿宋" w:cs="仿宋"/>
        </w:rPr>
        <w:t>鉴于（以下简称“投标人”）拟参加编号为的</w:t>
      </w:r>
    </w:p>
    <w:p>
      <w:pPr>
        <w:rPr>
          <w:rFonts w:ascii="仿宋" w:hAnsi="仿宋" w:eastAsia="仿宋" w:cs="仿宋"/>
        </w:rPr>
      </w:pPr>
      <w:r>
        <w:rPr>
          <w:rFonts w:hint="eastAsia" w:ascii="仿宋" w:hAnsi="仿宋" w:eastAsia="仿宋" w:cs="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420" w:firstLineChars="200"/>
        <w:rPr>
          <w:rFonts w:ascii="仿宋" w:hAnsi="仿宋" w:eastAsia="仿宋" w:cs="仿宋"/>
        </w:rPr>
      </w:pPr>
      <w:r>
        <w:rPr>
          <w:rFonts w:hint="eastAsia" w:ascii="仿宋" w:hAnsi="仿宋" w:eastAsia="仿宋" w:cs="仿宋"/>
        </w:rPr>
        <w:t>一、保证责任的情形及保证金额</w:t>
      </w:r>
    </w:p>
    <w:p>
      <w:pPr>
        <w:ind w:firstLine="210" w:firstLineChars="100"/>
        <w:rPr>
          <w:rFonts w:ascii="仿宋" w:hAnsi="仿宋" w:eastAsia="仿宋" w:cs="仿宋"/>
        </w:rPr>
      </w:pPr>
      <w:r>
        <w:rPr>
          <w:rFonts w:hint="eastAsia" w:ascii="仿宋" w:hAnsi="仿宋" w:eastAsia="仿宋" w:cs="仿宋"/>
        </w:rPr>
        <w:t>（一）在投标人出现下列情形之一时，我方承担保证责任：</w:t>
      </w:r>
    </w:p>
    <w:p>
      <w:pPr>
        <w:ind w:firstLine="420" w:firstLineChars="200"/>
        <w:rPr>
          <w:rFonts w:ascii="仿宋" w:hAnsi="仿宋" w:eastAsia="仿宋" w:cs="仿宋"/>
        </w:rPr>
      </w:pPr>
      <w:r>
        <w:rPr>
          <w:rFonts w:hint="eastAsia" w:ascii="仿宋" w:hAnsi="仿宋" w:eastAsia="仿宋" w:cs="仿宋"/>
        </w:rPr>
        <w:t>1．中标后投标人无正当理由不与采购人或者采购代理机构签订《政府采购合同》；</w:t>
      </w:r>
    </w:p>
    <w:p>
      <w:pPr>
        <w:ind w:firstLine="420" w:firstLineChars="200"/>
        <w:rPr>
          <w:rFonts w:ascii="仿宋" w:hAnsi="仿宋" w:eastAsia="仿宋" w:cs="仿宋"/>
        </w:rPr>
      </w:pPr>
      <w:r>
        <w:rPr>
          <w:rFonts w:hint="eastAsia" w:ascii="仿宋" w:hAnsi="仿宋" w:eastAsia="仿宋" w:cs="仿宋"/>
        </w:rPr>
        <w:t>2．招标文件规定的投标人应当缴纳保证金的其他情形。</w:t>
      </w:r>
    </w:p>
    <w:p>
      <w:pPr>
        <w:ind w:firstLine="210" w:firstLineChars="100"/>
        <w:rPr>
          <w:rFonts w:ascii="仿宋" w:hAnsi="仿宋" w:eastAsia="仿宋" w:cs="仿宋"/>
        </w:rPr>
      </w:pPr>
      <w:r>
        <w:rPr>
          <w:rFonts w:hint="eastAsia" w:ascii="仿宋" w:hAnsi="仿宋" w:eastAsia="仿宋" w:cs="仿宋"/>
        </w:rPr>
        <w:t>（二）我方承担保证责任的最高金额为人民币元（大写），即本项目的投标保证金金额。</w:t>
      </w:r>
    </w:p>
    <w:p>
      <w:pPr>
        <w:ind w:firstLine="420" w:firstLineChars="200"/>
        <w:rPr>
          <w:rFonts w:ascii="仿宋" w:hAnsi="仿宋" w:eastAsia="仿宋" w:cs="仿宋"/>
        </w:rPr>
      </w:pPr>
      <w:r>
        <w:rPr>
          <w:rFonts w:hint="eastAsia" w:ascii="仿宋" w:hAnsi="仿宋" w:eastAsia="仿宋" w:cs="仿宋"/>
        </w:rPr>
        <w:t>二、保证的方式及保证期间</w:t>
      </w:r>
    </w:p>
    <w:p>
      <w:pPr>
        <w:ind w:firstLine="420" w:firstLineChars="200"/>
        <w:rPr>
          <w:rFonts w:ascii="仿宋" w:hAnsi="仿宋" w:eastAsia="仿宋" w:cs="仿宋"/>
        </w:rPr>
      </w:pPr>
      <w:r>
        <w:rPr>
          <w:rFonts w:hint="eastAsia" w:ascii="仿宋" w:hAnsi="仿宋" w:eastAsia="仿宋" w:cs="仿宋"/>
        </w:rPr>
        <w:t>我方保证的方式为：连带责任保证。</w:t>
      </w:r>
    </w:p>
    <w:p>
      <w:pPr>
        <w:ind w:firstLine="420" w:firstLineChars="200"/>
        <w:rPr>
          <w:rFonts w:ascii="仿宋" w:hAnsi="仿宋" w:eastAsia="仿宋" w:cs="仿宋"/>
        </w:rPr>
      </w:pPr>
      <w:r>
        <w:rPr>
          <w:rFonts w:hint="eastAsia" w:ascii="仿宋" w:hAnsi="仿宋" w:eastAsia="仿宋" w:cs="仿宋"/>
        </w:rPr>
        <w:t>我方的保证期间为：自本保函生效之日起个月止。</w:t>
      </w:r>
    </w:p>
    <w:p>
      <w:pPr>
        <w:ind w:firstLine="420" w:firstLineChars="200"/>
        <w:rPr>
          <w:rFonts w:ascii="仿宋" w:hAnsi="仿宋" w:eastAsia="仿宋" w:cs="仿宋"/>
        </w:rPr>
      </w:pPr>
      <w:r>
        <w:rPr>
          <w:rFonts w:hint="eastAsia" w:ascii="仿宋" w:hAnsi="仿宋" w:eastAsia="仿宋" w:cs="仿宋"/>
        </w:rPr>
        <w:t>三、承担保证责任的程序</w:t>
      </w:r>
    </w:p>
    <w:p>
      <w:pPr>
        <w:ind w:firstLine="420" w:firstLineChars="200"/>
        <w:rPr>
          <w:rFonts w:ascii="仿宋" w:hAnsi="仿宋" w:eastAsia="仿宋" w:cs="仿宋"/>
        </w:rPr>
      </w:pPr>
      <w:r>
        <w:rPr>
          <w:rFonts w:hint="eastAsia" w:ascii="仿宋" w:hAnsi="仿宋" w:eastAsia="仿宋" w:cs="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420" w:firstLineChars="200"/>
        <w:rPr>
          <w:rFonts w:ascii="仿宋" w:hAnsi="仿宋" w:eastAsia="仿宋" w:cs="仿宋"/>
        </w:rPr>
      </w:pPr>
      <w:r>
        <w:rPr>
          <w:rFonts w:hint="eastAsia" w:ascii="仿宋" w:hAnsi="仿宋" w:eastAsia="仿宋" w:cs="仿宋"/>
        </w:rPr>
        <w:t>2．我方在收到索赔通知及相关证明材料后，在</w:t>
      </w:r>
      <w:r>
        <w:rPr>
          <w:rFonts w:hint="eastAsia" w:ascii="仿宋" w:hAnsi="仿宋" w:eastAsia="仿宋" w:cs="仿宋"/>
          <w:u w:val="single"/>
        </w:rPr>
        <w:t>　　　</w:t>
      </w:r>
      <w:r>
        <w:rPr>
          <w:rFonts w:hint="eastAsia" w:ascii="仿宋" w:hAnsi="仿宋" w:eastAsia="仿宋" w:cs="仿宋"/>
        </w:rPr>
        <w:t>个工作日内进行审查，符合应承担保证责任情形的，我方应按照你方的要求代投标人向你方支付投标保证金。</w:t>
      </w:r>
    </w:p>
    <w:p>
      <w:pPr>
        <w:ind w:firstLine="420" w:firstLineChars="200"/>
        <w:rPr>
          <w:rFonts w:ascii="仿宋" w:hAnsi="仿宋" w:eastAsia="仿宋" w:cs="仿宋"/>
        </w:rPr>
      </w:pPr>
      <w:r>
        <w:rPr>
          <w:rFonts w:hint="eastAsia" w:ascii="仿宋" w:hAnsi="仿宋" w:eastAsia="仿宋" w:cs="仿宋"/>
        </w:rPr>
        <w:t>四、保证责任的终止</w:t>
      </w:r>
    </w:p>
    <w:p>
      <w:pPr>
        <w:ind w:firstLine="420" w:firstLineChars="200"/>
        <w:rPr>
          <w:rFonts w:ascii="仿宋" w:hAnsi="仿宋" w:eastAsia="仿宋" w:cs="仿宋"/>
        </w:rPr>
      </w:pPr>
      <w:r>
        <w:rPr>
          <w:rFonts w:hint="eastAsia" w:ascii="仿宋" w:hAnsi="仿宋" w:eastAsia="仿宋" w:cs="仿宋"/>
        </w:rPr>
        <w:t>1．保证期间届满你方未向我方书面主张保证责任的，自保证期间届满次日起，我方保证责任自动终止。</w:t>
      </w:r>
    </w:p>
    <w:p>
      <w:pPr>
        <w:ind w:firstLine="420" w:firstLineChars="200"/>
        <w:rPr>
          <w:rFonts w:ascii="仿宋" w:hAnsi="仿宋" w:eastAsia="仿宋" w:cs="仿宋"/>
        </w:rPr>
      </w:pPr>
      <w:r>
        <w:rPr>
          <w:rFonts w:hint="eastAsia" w:ascii="仿宋" w:hAnsi="仿宋" w:eastAsia="仿宋" w:cs="仿宋"/>
        </w:rPr>
        <w:t>2．我方按照本保函向你贵方履行了保证责任后，自我方向你贵方支付款项（支付款项从我方账户划出）之日起，保证责任终止。</w:t>
      </w:r>
    </w:p>
    <w:p>
      <w:pPr>
        <w:ind w:firstLine="420" w:firstLineChars="200"/>
        <w:rPr>
          <w:rFonts w:ascii="仿宋" w:hAnsi="仿宋" w:eastAsia="仿宋" w:cs="仿宋"/>
        </w:rPr>
      </w:pPr>
      <w:r>
        <w:rPr>
          <w:rFonts w:hint="eastAsia" w:ascii="仿宋" w:hAnsi="仿宋" w:eastAsia="仿宋" w:cs="仿宋"/>
        </w:rPr>
        <w:t>3．按照法律法规的规定或出现我方保证责任终止的其它情形的，我方在本保函项下的保证责任亦终止。</w:t>
      </w:r>
    </w:p>
    <w:p>
      <w:pPr>
        <w:ind w:firstLine="420" w:firstLineChars="200"/>
        <w:rPr>
          <w:rFonts w:ascii="仿宋" w:hAnsi="仿宋" w:eastAsia="仿宋" w:cs="仿宋"/>
        </w:rPr>
      </w:pPr>
      <w:r>
        <w:rPr>
          <w:rFonts w:hint="eastAsia" w:ascii="仿宋" w:hAnsi="仿宋" w:eastAsia="仿宋" w:cs="仿宋"/>
        </w:rPr>
        <w:t>五、免责条款</w:t>
      </w:r>
    </w:p>
    <w:p>
      <w:pPr>
        <w:ind w:firstLine="420" w:firstLineChars="200"/>
        <w:rPr>
          <w:rFonts w:ascii="仿宋" w:hAnsi="仿宋" w:eastAsia="仿宋" w:cs="仿宋"/>
        </w:rPr>
      </w:pPr>
      <w:r>
        <w:rPr>
          <w:rFonts w:hint="eastAsia" w:ascii="仿宋" w:hAnsi="仿宋" w:eastAsia="仿宋" w:cs="仿宋"/>
        </w:rPr>
        <w:t>1．依照法律规定或你方与投标人的另行约定，全部或者部分免除投标人投标保证金义务时，我方亦免除相应的保证责任。</w:t>
      </w:r>
    </w:p>
    <w:p>
      <w:pPr>
        <w:ind w:firstLine="420" w:firstLineChars="200"/>
        <w:rPr>
          <w:rFonts w:ascii="仿宋" w:hAnsi="仿宋" w:eastAsia="仿宋" w:cs="仿宋"/>
        </w:rPr>
      </w:pPr>
      <w:r>
        <w:rPr>
          <w:rFonts w:hint="eastAsia" w:ascii="仿宋" w:hAnsi="仿宋" w:eastAsia="仿宋" w:cs="仿宋"/>
        </w:rPr>
        <w:t>2．因你方原因致使投标人发生本保函第一条第（一）款约定情形的，我方不承担保证责任。</w:t>
      </w:r>
    </w:p>
    <w:p>
      <w:pPr>
        <w:ind w:firstLine="420" w:firstLineChars="200"/>
        <w:rPr>
          <w:rFonts w:ascii="仿宋" w:hAnsi="仿宋" w:eastAsia="仿宋" w:cs="仿宋"/>
        </w:rPr>
      </w:pPr>
      <w:r>
        <w:rPr>
          <w:rFonts w:hint="eastAsia" w:ascii="仿宋" w:hAnsi="仿宋" w:eastAsia="仿宋" w:cs="仿宋"/>
        </w:rPr>
        <w:t>3．因不可抗力造成投标人发生本保函第一条约定情形的，我方不承担保证责任。</w:t>
      </w:r>
    </w:p>
    <w:p>
      <w:pPr>
        <w:ind w:firstLine="420" w:firstLineChars="200"/>
        <w:rPr>
          <w:rFonts w:ascii="仿宋" w:hAnsi="仿宋" w:eastAsia="仿宋" w:cs="仿宋"/>
        </w:rPr>
      </w:pPr>
      <w:r>
        <w:rPr>
          <w:rFonts w:hint="eastAsia" w:ascii="仿宋" w:hAnsi="仿宋" w:eastAsia="仿宋" w:cs="仿宋"/>
        </w:rPr>
        <w:t>4．你方或其他有权机关对招标文件进行任何澄清或修改，加重我方保证责任的，我方对加重部分不承担保证责任，但该澄清或修改经我方事先书面同意的除外。</w:t>
      </w:r>
    </w:p>
    <w:p>
      <w:pPr>
        <w:ind w:firstLine="420" w:firstLineChars="200"/>
        <w:rPr>
          <w:rFonts w:ascii="仿宋" w:hAnsi="仿宋" w:eastAsia="仿宋" w:cs="仿宋"/>
        </w:rPr>
      </w:pPr>
      <w:r>
        <w:rPr>
          <w:rFonts w:hint="eastAsia" w:ascii="仿宋" w:hAnsi="仿宋" w:eastAsia="仿宋" w:cs="仿宋"/>
        </w:rPr>
        <w:t>六、争议的解决</w:t>
      </w:r>
    </w:p>
    <w:p>
      <w:pPr>
        <w:ind w:firstLine="420" w:firstLineChars="200"/>
        <w:rPr>
          <w:rFonts w:ascii="仿宋" w:hAnsi="仿宋" w:eastAsia="仿宋" w:cs="仿宋"/>
        </w:rPr>
      </w:pPr>
      <w:r>
        <w:rPr>
          <w:rFonts w:hint="eastAsia" w:ascii="仿宋" w:hAnsi="仿宋" w:eastAsia="仿宋" w:cs="仿宋"/>
        </w:rPr>
        <w:t>因本保函发生的纠纷，由你我双方协商解决，协商不成的，通过诉讼程序解决，诉讼管辖地法院为法院。</w:t>
      </w:r>
    </w:p>
    <w:p>
      <w:pPr>
        <w:ind w:firstLine="420" w:firstLineChars="200"/>
        <w:rPr>
          <w:rFonts w:ascii="仿宋" w:hAnsi="仿宋" w:eastAsia="仿宋" w:cs="仿宋"/>
        </w:rPr>
      </w:pPr>
      <w:r>
        <w:rPr>
          <w:rFonts w:hint="eastAsia" w:ascii="仿宋" w:hAnsi="仿宋" w:eastAsia="仿宋" w:cs="仿宋"/>
        </w:rPr>
        <w:t>七、保函的生效</w:t>
      </w:r>
    </w:p>
    <w:p>
      <w:pPr>
        <w:ind w:firstLine="420" w:firstLineChars="200"/>
        <w:rPr>
          <w:rFonts w:ascii="仿宋" w:hAnsi="仿宋" w:eastAsia="仿宋" w:cs="仿宋"/>
        </w:rPr>
      </w:pPr>
      <w:r>
        <w:rPr>
          <w:rFonts w:hint="eastAsia" w:ascii="仿宋" w:hAnsi="仿宋" w:eastAsia="仿宋" w:cs="仿宋"/>
        </w:rPr>
        <w:t>本保函自我方加盖公章之日起生效。</w:t>
      </w:r>
    </w:p>
    <w:p>
      <w:pPr>
        <w:ind w:firstLine="5565" w:firstLineChars="2650"/>
        <w:rPr>
          <w:rFonts w:ascii="仿宋" w:hAnsi="仿宋" w:eastAsia="仿宋" w:cs="仿宋"/>
        </w:rPr>
      </w:pPr>
      <w:r>
        <w:rPr>
          <w:rFonts w:hint="eastAsia" w:ascii="仿宋" w:hAnsi="仿宋" w:eastAsia="仿宋" w:cs="仿宋"/>
        </w:rPr>
        <w:t>保证人：（公章）</w:t>
      </w:r>
    </w:p>
    <w:p>
      <w:pPr>
        <w:ind w:firstLine="5775" w:firstLineChars="2750"/>
        <w:rPr>
          <w:rFonts w:ascii="仿宋" w:hAnsi="仿宋" w:eastAsia="仿宋" w:cs="仿宋"/>
        </w:rPr>
        <w:sectPr>
          <w:headerReference r:id="rId3" w:type="default"/>
          <w:footerReference r:id="rId4" w:type="default"/>
          <w:pgSz w:w="11906" w:h="16838"/>
          <w:pgMar w:top="1440" w:right="1797" w:bottom="1440" w:left="1797" w:header="851" w:footer="992" w:gutter="0"/>
          <w:pgNumType w:start="1"/>
          <w:cols w:space="720" w:num="1"/>
          <w:docGrid w:type="linesAndChars" w:linePitch="312" w:charSpace="0"/>
        </w:sectPr>
      </w:pPr>
      <w:r>
        <w:rPr>
          <w:rFonts w:hint="eastAsia" w:ascii="仿宋" w:hAnsi="仿宋" w:eastAsia="仿宋" w:cs="仿宋"/>
        </w:rPr>
        <w:t>年     月      日</w:t>
      </w:r>
    </w:p>
    <w:p>
      <w:pPr>
        <w:ind w:firstLine="5775" w:firstLineChars="2750"/>
        <w:rPr>
          <w:rFonts w:ascii="仿宋" w:hAnsi="仿宋" w:eastAsia="仿宋" w:cs="仿宋"/>
        </w:rPr>
      </w:pPr>
    </w:p>
    <w:p>
      <w:pPr>
        <w:pStyle w:val="4"/>
        <w:spacing w:before="0" w:line="240" w:lineRule="atLeast"/>
        <w:ind w:left="1079" w:leftChars="257" w:hanging="540"/>
        <w:rPr>
          <w:rFonts w:ascii="仿宋" w:hAnsi="仿宋" w:eastAsia="仿宋" w:cs="仿宋"/>
          <w:sz w:val="24"/>
        </w:rPr>
      </w:pPr>
      <w:bookmarkStart w:id="270" w:name="_Toc18754"/>
      <w:bookmarkStart w:id="271" w:name="_Toc5710"/>
      <w:bookmarkStart w:id="272" w:name="_Toc515647810"/>
      <w:bookmarkStart w:id="273" w:name="_Toc29117"/>
      <w:r>
        <w:rPr>
          <w:rFonts w:hint="eastAsia" w:ascii="仿宋" w:hAnsi="仿宋" w:eastAsia="仿宋" w:cs="仿宋"/>
          <w:sz w:val="24"/>
          <w:lang w:val="en-US" w:eastAsia="zh-CN"/>
        </w:rPr>
        <w:t>7</w:t>
      </w:r>
      <w:r>
        <w:rPr>
          <w:rFonts w:hint="eastAsia" w:ascii="仿宋" w:hAnsi="仿宋" w:eastAsia="仿宋" w:cs="仿宋"/>
          <w:sz w:val="24"/>
        </w:rPr>
        <w:t xml:space="preserve">  社会保障资金的缴纳记录</w:t>
      </w:r>
      <w:bookmarkEnd w:id="270"/>
      <w:bookmarkEnd w:id="271"/>
      <w:bookmarkEnd w:id="272"/>
      <w:bookmarkEnd w:id="273"/>
    </w:p>
    <w:p>
      <w:pPr>
        <w:pStyle w:val="15"/>
        <w:tabs>
          <w:tab w:val="left" w:pos="5580"/>
        </w:tabs>
        <w:spacing w:line="240" w:lineRule="atLeast"/>
        <w:ind w:left="1079" w:leftChars="257" w:hanging="540"/>
        <w:jc w:val="center"/>
        <w:rPr>
          <w:rFonts w:ascii="仿宋" w:hAnsi="仿宋" w:eastAsia="仿宋" w:cs="仿宋"/>
          <w:b/>
          <w:sz w:val="24"/>
        </w:rPr>
      </w:pPr>
    </w:p>
    <w:p>
      <w:pPr>
        <w:pStyle w:val="15"/>
        <w:tabs>
          <w:tab w:val="left" w:pos="5580"/>
        </w:tabs>
        <w:spacing w:line="240" w:lineRule="atLeast"/>
        <w:ind w:left="540"/>
        <w:rPr>
          <w:rFonts w:ascii="仿宋" w:hAnsi="仿宋" w:eastAsia="仿宋" w:cs="仿宋"/>
          <w:b/>
          <w:sz w:val="24"/>
        </w:rPr>
      </w:pPr>
    </w:p>
    <w:p>
      <w:pPr>
        <w:pStyle w:val="15"/>
        <w:tabs>
          <w:tab w:val="left" w:pos="5580"/>
        </w:tabs>
        <w:spacing w:line="240" w:lineRule="atLeast"/>
        <w:ind w:left="540"/>
        <w:rPr>
          <w:rFonts w:ascii="仿宋" w:hAnsi="仿宋" w:eastAsia="仿宋" w:cs="仿宋"/>
          <w:sz w:val="24"/>
        </w:rPr>
      </w:pPr>
      <w:r>
        <w:rPr>
          <w:rFonts w:hint="eastAsia" w:ascii="仿宋" w:hAnsi="仿宋" w:eastAsia="仿宋" w:cs="仿宋"/>
          <w:sz w:val="24"/>
        </w:rPr>
        <w:t>说明：1.按照</w:t>
      </w:r>
      <w:r>
        <w:rPr>
          <w:rFonts w:hint="eastAsia" w:ascii="仿宋" w:hAnsi="仿宋" w:eastAsia="仿宋" w:cs="仿宋"/>
          <w:sz w:val="24"/>
          <w:u w:val="single"/>
        </w:rPr>
        <w:t>投标人须知资料表</w:t>
      </w:r>
      <w:r>
        <w:rPr>
          <w:rFonts w:hint="eastAsia" w:ascii="仿宋" w:hAnsi="仿宋" w:eastAsia="仿宋" w:cs="仿宋"/>
          <w:sz w:val="24"/>
        </w:rPr>
        <w:t>中的规定提供复印件。</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 xml:space="preserve">      2.复印件上应加盖本单位章。</w:t>
      </w:r>
    </w:p>
    <w:p>
      <w:pPr>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 xml:space="preserve">      3.（本项目不接受联合体）如果是联合体投标，联合体各方均需提供上述证明。</w:t>
      </w:r>
    </w:p>
    <w:p>
      <w:pPr>
        <w:pStyle w:val="15"/>
        <w:tabs>
          <w:tab w:val="left" w:pos="5580"/>
        </w:tabs>
        <w:spacing w:line="240" w:lineRule="atLeast"/>
        <w:ind w:left="1079" w:leftChars="257" w:hanging="540"/>
        <w:rPr>
          <w:rFonts w:ascii="仿宋" w:hAnsi="仿宋" w:eastAsia="仿宋" w:cs="仿宋"/>
          <w:sz w:val="24"/>
        </w:rPr>
      </w:pPr>
    </w:p>
    <w:p>
      <w:pPr>
        <w:pStyle w:val="4"/>
        <w:spacing w:before="0" w:line="240" w:lineRule="atLeast"/>
        <w:ind w:left="1079" w:leftChars="257" w:hanging="540"/>
        <w:rPr>
          <w:rFonts w:ascii="仿宋" w:hAnsi="仿宋" w:eastAsia="仿宋" w:cs="仿宋"/>
          <w:sz w:val="24"/>
        </w:rPr>
      </w:pPr>
      <w:r>
        <w:rPr>
          <w:rFonts w:hint="eastAsia" w:ascii="仿宋" w:hAnsi="仿宋" w:eastAsia="仿宋" w:cs="仿宋"/>
          <w:sz w:val="24"/>
        </w:rPr>
        <w:br w:type="page"/>
      </w:r>
      <w:bookmarkStart w:id="274" w:name="_Toc24428"/>
      <w:bookmarkStart w:id="275" w:name="_Toc32670"/>
      <w:bookmarkStart w:id="276" w:name="_Toc515647811"/>
    </w:p>
    <w:p>
      <w:pPr>
        <w:pStyle w:val="4"/>
        <w:spacing w:before="0" w:line="240" w:lineRule="atLeast"/>
        <w:ind w:left="1079" w:leftChars="257" w:hanging="540"/>
        <w:rPr>
          <w:rFonts w:ascii="仿宋" w:hAnsi="仿宋" w:eastAsia="仿宋" w:cs="仿宋"/>
          <w:sz w:val="24"/>
        </w:rPr>
      </w:pPr>
      <w:bookmarkStart w:id="277" w:name="_Toc20875"/>
      <w:r>
        <w:rPr>
          <w:rFonts w:hint="eastAsia" w:ascii="仿宋" w:hAnsi="仿宋" w:eastAsia="仿宋" w:cs="仿宋"/>
          <w:sz w:val="24"/>
          <w:lang w:val="en-US" w:eastAsia="zh-CN"/>
        </w:rPr>
        <w:t>8</w:t>
      </w:r>
      <w:r>
        <w:rPr>
          <w:rFonts w:hint="eastAsia" w:ascii="仿宋" w:hAnsi="仿宋" w:eastAsia="仿宋" w:cs="仿宋"/>
          <w:sz w:val="24"/>
        </w:rPr>
        <w:t xml:space="preserve">  参加政府采购活动前3年内</w:t>
      </w:r>
      <w:bookmarkEnd w:id="274"/>
      <w:bookmarkEnd w:id="275"/>
      <w:bookmarkEnd w:id="276"/>
      <w:bookmarkStart w:id="278" w:name="_Toc6008"/>
      <w:bookmarkStart w:id="279" w:name="_Toc515647812"/>
      <w:bookmarkStart w:id="280" w:name="_Toc1137"/>
      <w:r>
        <w:rPr>
          <w:rFonts w:hint="eastAsia" w:ascii="仿宋" w:hAnsi="仿宋" w:eastAsia="仿宋" w:cs="仿宋"/>
          <w:sz w:val="24"/>
        </w:rPr>
        <w:t>在经营活动中没有重大违法记录的书面声明</w:t>
      </w:r>
      <w:bookmarkEnd w:id="277"/>
      <w:bookmarkEnd w:id="278"/>
      <w:bookmarkEnd w:id="279"/>
      <w:bookmarkEnd w:id="280"/>
    </w:p>
    <w:p>
      <w:pPr>
        <w:pStyle w:val="15"/>
        <w:tabs>
          <w:tab w:val="left" w:pos="5580"/>
        </w:tabs>
        <w:spacing w:line="240" w:lineRule="atLeast"/>
        <w:ind w:left="1079" w:leftChars="257" w:hanging="540"/>
        <w:jc w:val="center"/>
        <w:rPr>
          <w:rFonts w:ascii="仿宋" w:hAnsi="仿宋" w:eastAsia="仿宋" w:cs="仿宋"/>
          <w:b/>
          <w:sz w:val="24"/>
        </w:rPr>
      </w:pPr>
    </w:p>
    <w:p>
      <w:pPr>
        <w:pStyle w:val="15"/>
        <w:tabs>
          <w:tab w:val="left" w:pos="5580"/>
        </w:tabs>
        <w:spacing w:line="240" w:lineRule="atLeast"/>
        <w:ind w:left="1079" w:leftChars="257" w:hanging="540"/>
        <w:rPr>
          <w:rFonts w:ascii="仿宋" w:hAnsi="仿宋" w:eastAsia="仿宋" w:cs="仿宋"/>
          <w:sz w:val="24"/>
        </w:rPr>
      </w:pPr>
    </w:p>
    <w:p>
      <w:pPr>
        <w:pStyle w:val="15"/>
        <w:tabs>
          <w:tab w:val="left" w:pos="5580"/>
        </w:tabs>
        <w:spacing w:line="240" w:lineRule="atLeast"/>
        <w:ind w:left="1079" w:leftChars="257" w:hanging="540"/>
        <w:rPr>
          <w:rFonts w:ascii="仿宋" w:hAnsi="仿宋" w:eastAsia="仿宋" w:cs="仿宋"/>
          <w:sz w:val="24"/>
        </w:rPr>
      </w:pP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说明：1.投标人应按照相关法规规定如实作出说明。</w:t>
      </w:r>
    </w:p>
    <w:p>
      <w:pPr>
        <w:pStyle w:val="15"/>
        <w:tabs>
          <w:tab w:val="left" w:pos="5580"/>
        </w:tabs>
        <w:spacing w:line="240" w:lineRule="atLeast"/>
        <w:ind w:left="644" w:leftChars="307" w:firstLine="600" w:firstLineChars="250"/>
        <w:rPr>
          <w:rFonts w:ascii="仿宋" w:hAnsi="仿宋" w:eastAsia="仿宋" w:cs="仿宋"/>
          <w:sz w:val="24"/>
        </w:rPr>
      </w:pPr>
      <w:r>
        <w:rPr>
          <w:rFonts w:hint="eastAsia" w:ascii="仿宋" w:hAnsi="仿宋" w:eastAsia="仿宋" w:cs="仿宋"/>
          <w:sz w:val="24"/>
        </w:rPr>
        <w:t>2．按照招标文件的规定加盖单位章（自然人投标的无需盖章，需要签字）。</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 xml:space="preserve">      3.（本项目不接受联合体）如果是联合体投标，联合体各方均需提供上述证明。</w:t>
      </w:r>
    </w:p>
    <w:p>
      <w:pPr>
        <w:rPr>
          <w:rFonts w:ascii="仿宋" w:hAnsi="仿宋" w:eastAsia="仿宋" w:cs="仿宋"/>
          <w:sz w:val="24"/>
        </w:rPr>
      </w:pPr>
      <w:r>
        <w:rPr>
          <w:rFonts w:hint="eastAsia" w:ascii="仿宋" w:hAnsi="仿宋" w:eastAsia="仿宋" w:cs="仿宋"/>
          <w:sz w:val="24"/>
        </w:rPr>
        <w:br w:type="page"/>
      </w:r>
    </w:p>
    <w:p>
      <w:pPr>
        <w:pStyle w:val="4"/>
        <w:spacing w:before="0" w:line="240" w:lineRule="atLeast"/>
        <w:ind w:left="1079" w:leftChars="257" w:hanging="540"/>
        <w:rPr>
          <w:rFonts w:ascii="仿宋" w:hAnsi="仿宋" w:eastAsia="仿宋" w:cs="仿宋"/>
          <w:sz w:val="24"/>
        </w:rPr>
      </w:pPr>
      <w:bookmarkStart w:id="281" w:name="_Toc515647813"/>
      <w:bookmarkStart w:id="282" w:name="_Toc10449"/>
      <w:bookmarkStart w:id="283" w:name="_Toc29703"/>
      <w:bookmarkStart w:id="284" w:name="_Toc17207"/>
      <w:r>
        <w:rPr>
          <w:rFonts w:hint="eastAsia" w:ascii="仿宋" w:hAnsi="仿宋" w:eastAsia="仿宋" w:cs="仿宋"/>
          <w:sz w:val="24"/>
          <w:lang w:val="en-US" w:eastAsia="zh-CN"/>
        </w:rPr>
        <w:t>9</w:t>
      </w:r>
      <w:r>
        <w:rPr>
          <w:rFonts w:hint="eastAsia" w:ascii="仿宋" w:hAnsi="仿宋" w:eastAsia="仿宋" w:cs="仿宋"/>
          <w:sz w:val="24"/>
        </w:rPr>
        <w:t xml:space="preserve">  投标人须知资料表要求的其他资格证明文件</w:t>
      </w:r>
      <w:bookmarkEnd w:id="281"/>
      <w:bookmarkEnd w:id="282"/>
      <w:bookmarkEnd w:id="283"/>
      <w:bookmarkEnd w:id="284"/>
    </w:p>
    <w:p>
      <w:pPr>
        <w:spacing w:line="240" w:lineRule="atLeast"/>
        <w:ind w:left="1079" w:leftChars="257" w:hanging="540"/>
        <w:jc w:val="center"/>
        <w:rPr>
          <w:rFonts w:ascii="仿宋" w:hAnsi="仿宋" w:eastAsia="仿宋" w:cs="仿宋"/>
          <w:b/>
          <w:bCs/>
          <w:sz w:val="24"/>
        </w:rPr>
      </w:pPr>
    </w:p>
    <w:p>
      <w:pPr>
        <w:spacing w:line="240" w:lineRule="atLeast"/>
        <w:ind w:left="1079" w:leftChars="257" w:hanging="540"/>
        <w:jc w:val="center"/>
        <w:rPr>
          <w:rFonts w:ascii="仿宋" w:hAnsi="仿宋" w:eastAsia="仿宋" w:cs="仿宋"/>
          <w:b/>
          <w:bCs/>
          <w:sz w:val="24"/>
        </w:rPr>
      </w:pPr>
    </w:p>
    <w:p>
      <w:pPr>
        <w:spacing w:line="240" w:lineRule="atLeast"/>
        <w:ind w:left="1079" w:leftChars="257" w:hanging="540"/>
        <w:jc w:val="center"/>
        <w:rPr>
          <w:rFonts w:ascii="仿宋" w:hAnsi="仿宋" w:eastAsia="仿宋" w:cs="仿宋"/>
          <w:b/>
          <w:bCs/>
          <w:sz w:val="24"/>
        </w:rPr>
      </w:pP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说明：1.应提供</w:t>
      </w:r>
      <w:r>
        <w:rPr>
          <w:rFonts w:hint="eastAsia" w:ascii="仿宋" w:hAnsi="仿宋" w:eastAsia="仿宋" w:cs="仿宋"/>
          <w:sz w:val="24"/>
          <w:u w:val="single"/>
        </w:rPr>
        <w:t>投标人须知资料表</w:t>
      </w:r>
      <w:r>
        <w:rPr>
          <w:rFonts w:hint="eastAsia" w:ascii="仿宋" w:hAnsi="仿宋" w:eastAsia="仿宋" w:cs="仿宋"/>
          <w:sz w:val="24"/>
        </w:rPr>
        <w:t>要求的其他资格证明文件。</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 xml:space="preserve">      2.复印件上应加盖本单位章（自然人投标的无需盖章，需要签字）。</w:t>
      </w:r>
    </w:p>
    <w:p>
      <w:pPr>
        <w:pStyle w:val="15"/>
        <w:tabs>
          <w:tab w:val="left" w:pos="5580"/>
        </w:tabs>
        <w:spacing w:line="240" w:lineRule="atLeast"/>
        <w:ind w:left="1260" w:leftChars="344" w:hanging="538"/>
        <w:rPr>
          <w:rFonts w:ascii="仿宋" w:hAnsi="仿宋" w:eastAsia="仿宋" w:cs="仿宋"/>
          <w:sz w:val="24"/>
        </w:rPr>
      </w:pPr>
      <w:r>
        <w:rPr>
          <w:rFonts w:hint="eastAsia" w:ascii="仿宋" w:hAnsi="仿宋" w:eastAsia="仿宋" w:cs="仿宋"/>
          <w:sz w:val="24"/>
        </w:rPr>
        <w:t xml:space="preserve">     3. （本项目不接受联合体）如果是联合体投标，联合体各方需提供的满足招标文件要求的其他资格证明文件。</w:t>
      </w:r>
    </w:p>
    <w:p>
      <w:pPr>
        <w:pStyle w:val="15"/>
        <w:tabs>
          <w:tab w:val="left" w:pos="5580"/>
        </w:tabs>
        <w:spacing w:line="240" w:lineRule="atLeast"/>
        <w:ind w:left="1079" w:leftChars="257" w:hanging="540"/>
        <w:rPr>
          <w:rFonts w:ascii="仿宋" w:hAnsi="仿宋" w:eastAsia="仿宋" w:cs="仿宋"/>
          <w:sz w:val="24"/>
        </w:rPr>
      </w:pPr>
    </w:p>
    <w:p>
      <w:pPr>
        <w:pStyle w:val="15"/>
        <w:tabs>
          <w:tab w:val="left" w:pos="5580"/>
        </w:tabs>
        <w:spacing w:line="240" w:lineRule="atLeast"/>
        <w:ind w:left="1079" w:leftChars="257" w:hanging="540"/>
        <w:rPr>
          <w:rFonts w:ascii="仿宋" w:hAnsi="仿宋" w:eastAsia="仿宋" w:cs="仿宋"/>
          <w:sz w:val="24"/>
        </w:rPr>
      </w:pPr>
    </w:p>
    <w:p>
      <w:pPr>
        <w:pStyle w:val="15"/>
        <w:tabs>
          <w:tab w:val="left" w:pos="5580"/>
        </w:tabs>
        <w:spacing w:line="240" w:lineRule="atLeast"/>
        <w:ind w:left="1079" w:leftChars="257" w:hanging="540"/>
        <w:rPr>
          <w:rFonts w:ascii="仿宋" w:hAnsi="仿宋" w:eastAsia="仿宋" w:cs="仿宋"/>
          <w:sz w:val="24"/>
        </w:rPr>
      </w:pPr>
    </w:p>
    <w:p>
      <w:pPr>
        <w:pStyle w:val="4"/>
        <w:spacing w:before="0" w:line="240" w:lineRule="atLeast"/>
        <w:ind w:left="1079" w:leftChars="257" w:hanging="540"/>
        <w:rPr>
          <w:rFonts w:ascii="仿宋" w:hAnsi="仿宋" w:eastAsia="仿宋" w:cs="仿宋"/>
          <w:sz w:val="24"/>
        </w:rPr>
      </w:pPr>
      <w:bookmarkStart w:id="285" w:name="_Toc23044"/>
      <w:bookmarkStart w:id="286" w:name="_Toc2502"/>
      <w:bookmarkStart w:id="287" w:name="_Toc515647814"/>
      <w:bookmarkStart w:id="288" w:name="_Toc7772"/>
      <w:r>
        <w:rPr>
          <w:rFonts w:hint="eastAsia" w:ascii="仿宋" w:hAnsi="仿宋" w:eastAsia="仿宋" w:cs="仿宋"/>
          <w:sz w:val="24"/>
          <w:lang w:val="en-US" w:eastAsia="zh-CN"/>
        </w:rPr>
        <w:t>10</w:t>
      </w:r>
      <w:r>
        <w:rPr>
          <w:rFonts w:hint="eastAsia" w:ascii="仿宋" w:hAnsi="仿宋" w:eastAsia="仿宋" w:cs="仿宋"/>
          <w:sz w:val="24"/>
        </w:rPr>
        <w:t xml:space="preserve">  </w:t>
      </w:r>
      <w:bookmarkEnd w:id="285"/>
      <w:bookmarkEnd w:id="286"/>
      <w:bookmarkEnd w:id="287"/>
      <w:r>
        <w:rPr>
          <w:rFonts w:hint="eastAsia" w:ascii="仿宋" w:hAnsi="仿宋" w:eastAsia="仿宋" w:cs="仿宋"/>
          <w:sz w:val="24"/>
        </w:rPr>
        <w:t>投标单位（供应商）提供针对本次项目《反商业贿赂承诺书》</w:t>
      </w:r>
      <w:bookmarkEnd w:id="288"/>
    </w:p>
    <w:p>
      <w:pPr>
        <w:tabs>
          <w:tab w:val="left" w:pos="5580"/>
        </w:tabs>
        <w:spacing w:line="240" w:lineRule="atLeast"/>
        <w:rPr>
          <w:rFonts w:hint="eastAsia" w:ascii="仿宋" w:hAnsi="仿宋" w:eastAsia="仿宋" w:cs="仿宋"/>
          <w:sz w:val="24"/>
        </w:rPr>
      </w:pPr>
    </w:p>
    <w:p>
      <w:pPr>
        <w:tabs>
          <w:tab w:val="left" w:pos="5580"/>
        </w:tabs>
        <w:spacing w:line="240" w:lineRule="atLeast"/>
        <w:ind w:left="1079" w:leftChars="257" w:hanging="540"/>
        <w:rPr>
          <w:rFonts w:hint="eastAsia" w:ascii="仿宋" w:hAnsi="仿宋" w:eastAsia="仿宋" w:cs="仿宋"/>
          <w:sz w:val="24"/>
        </w:rPr>
      </w:pPr>
    </w:p>
    <w:p>
      <w:pPr>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我公司承诺在                      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pPr>
        <w:tabs>
          <w:tab w:val="left" w:pos="5580"/>
        </w:tabs>
        <w:spacing w:line="240" w:lineRule="atLeast"/>
        <w:ind w:left="1079" w:leftChars="257" w:hanging="540"/>
        <w:rPr>
          <w:rFonts w:hint="eastAsia" w:ascii="仿宋" w:hAnsi="仿宋" w:eastAsia="仿宋" w:cs="仿宋"/>
          <w:sz w:val="24"/>
        </w:rPr>
      </w:pPr>
    </w:p>
    <w:p>
      <w:pPr>
        <w:tabs>
          <w:tab w:val="left" w:pos="5580"/>
        </w:tabs>
        <w:spacing w:line="240" w:lineRule="atLeast"/>
        <w:ind w:left="1079" w:leftChars="257" w:hanging="540"/>
        <w:rPr>
          <w:rFonts w:hint="eastAsia" w:ascii="仿宋" w:hAnsi="仿宋" w:eastAsia="仿宋" w:cs="仿宋"/>
          <w:sz w:val="24"/>
        </w:rPr>
      </w:pPr>
    </w:p>
    <w:p>
      <w:pPr>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公司法人代表：</w:t>
      </w:r>
    </w:p>
    <w:p>
      <w:pPr>
        <w:tabs>
          <w:tab w:val="left" w:pos="5580"/>
        </w:tabs>
        <w:spacing w:line="240" w:lineRule="atLeast"/>
        <w:ind w:left="1079" w:leftChars="257" w:hanging="540"/>
        <w:rPr>
          <w:rFonts w:hint="eastAsia" w:ascii="仿宋" w:hAnsi="仿宋" w:eastAsia="仿宋" w:cs="仿宋"/>
          <w:sz w:val="24"/>
        </w:rPr>
      </w:pPr>
    </w:p>
    <w:p>
      <w:pPr>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法人授权代表：</w:t>
      </w:r>
    </w:p>
    <w:p>
      <w:pPr>
        <w:tabs>
          <w:tab w:val="left" w:pos="5580"/>
        </w:tabs>
        <w:spacing w:line="240" w:lineRule="atLeast"/>
        <w:ind w:left="1079" w:leftChars="257" w:hanging="540"/>
        <w:rPr>
          <w:rFonts w:hint="eastAsia" w:ascii="仿宋" w:hAnsi="仿宋" w:eastAsia="仿宋" w:cs="仿宋"/>
          <w:sz w:val="24"/>
        </w:rPr>
      </w:pPr>
    </w:p>
    <w:p>
      <w:pPr>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项目经办人：</w:t>
      </w:r>
    </w:p>
    <w:p>
      <w:pPr>
        <w:pStyle w:val="4"/>
        <w:spacing w:before="0" w:line="240" w:lineRule="atLeast"/>
        <w:ind w:left="1079" w:leftChars="257" w:hanging="540"/>
        <w:rPr>
          <w:rFonts w:hint="eastAsia" w:ascii="仿宋" w:hAnsi="仿宋" w:eastAsia="仿宋" w:cs="仿宋"/>
          <w:sz w:val="24"/>
        </w:rPr>
      </w:pPr>
      <w:bookmarkStart w:id="289" w:name="_Toc22967"/>
      <w:bookmarkStart w:id="290" w:name="_Toc11180"/>
      <w:bookmarkStart w:id="291" w:name="_Toc515647816"/>
    </w:p>
    <w:p>
      <w:pPr>
        <w:pStyle w:val="4"/>
        <w:spacing w:before="0" w:line="240" w:lineRule="atLeast"/>
        <w:ind w:left="1079" w:leftChars="257" w:hanging="540"/>
        <w:rPr>
          <w:rFonts w:hint="eastAsia" w:ascii="仿宋" w:hAnsi="仿宋" w:eastAsia="仿宋" w:cs="仿宋"/>
          <w:sz w:val="24"/>
        </w:rPr>
      </w:pPr>
    </w:p>
    <w:p>
      <w:pPr>
        <w:rPr>
          <w:rFonts w:hint="eastAsia" w:ascii="仿宋" w:hAnsi="仿宋" w:eastAsia="仿宋" w:cs="仿宋"/>
          <w:sz w:val="24"/>
        </w:rPr>
      </w:pPr>
    </w:p>
    <w:p>
      <w:pPr>
        <w:pStyle w:val="8"/>
        <w:rPr>
          <w:rFonts w:hint="eastAsia" w:ascii="仿宋" w:hAnsi="仿宋" w:eastAsia="仿宋" w:cs="仿宋"/>
          <w:sz w:val="24"/>
        </w:rPr>
      </w:pPr>
    </w:p>
    <w:p>
      <w:pPr>
        <w:rPr>
          <w:rFonts w:hint="eastAsia" w:ascii="仿宋" w:hAnsi="仿宋" w:eastAsia="仿宋" w:cs="仿宋"/>
          <w:sz w:val="24"/>
        </w:rPr>
      </w:pPr>
    </w:p>
    <w:p>
      <w:pPr>
        <w:pStyle w:val="8"/>
        <w:rPr>
          <w:rFonts w:hint="eastAsia" w:ascii="仿宋" w:hAnsi="仿宋" w:eastAsia="仿宋" w:cs="仿宋"/>
          <w:sz w:val="24"/>
        </w:rPr>
      </w:pPr>
    </w:p>
    <w:p>
      <w:pPr>
        <w:rPr>
          <w:rFonts w:hint="eastAsia" w:ascii="仿宋" w:hAnsi="仿宋" w:eastAsia="仿宋" w:cs="仿宋"/>
          <w:sz w:val="24"/>
        </w:rPr>
      </w:pPr>
    </w:p>
    <w:p>
      <w:pPr>
        <w:pStyle w:val="8"/>
        <w:rPr>
          <w:rFonts w:hint="eastAsia" w:ascii="仿宋" w:hAnsi="仿宋" w:eastAsia="仿宋" w:cs="仿宋"/>
          <w:sz w:val="24"/>
        </w:rPr>
      </w:pPr>
    </w:p>
    <w:p>
      <w:pPr>
        <w:rPr>
          <w:rFonts w:hint="eastAsia"/>
        </w:rPr>
      </w:pPr>
    </w:p>
    <w:p>
      <w:pPr>
        <w:pStyle w:val="4"/>
        <w:spacing w:before="0" w:line="240" w:lineRule="atLeast"/>
        <w:ind w:left="1079" w:leftChars="257" w:hanging="540"/>
        <w:rPr>
          <w:rFonts w:hint="eastAsia" w:ascii="仿宋" w:hAnsi="仿宋" w:eastAsia="仿宋" w:cs="仿宋"/>
          <w:sz w:val="24"/>
        </w:rPr>
      </w:pPr>
    </w:p>
    <w:p>
      <w:pPr>
        <w:rPr>
          <w:rFonts w:hint="eastAsia" w:ascii="仿宋" w:hAnsi="仿宋" w:eastAsia="仿宋" w:cs="仿宋"/>
          <w:sz w:val="24"/>
        </w:rPr>
      </w:pPr>
    </w:p>
    <w:p>
      <w:pPr>
        <w:pStyle w:val="8"/>
        <w:rPr>
          <w:rFonts w:hint="eastAsia" w:ascii="仿宋" w:hAnsi="仿宋" w:eastAsia="仿宋" w:cs="仿宋"/>
          <w:sz w:val="24"/>
        </w:rPr>
      </w:pPr>
    </w:p>
    <w:p>
      <w:pPr>
        <w:rPr>
          <w:rFonts w:hint="eastAsia" w:ascii="仿宋" w:hAnsi="仿宋" w:eastAsia="仿宋" w:cs="仿宋"/>
          <w:sz w:val="24"/>
        </w:rPr>
      </w:pPr>
    </w:p>
    <w:p>
      <w:pPr>
        <w:pStyle w:val="8"/>
        <w:rPr>
          <w:rFonts w:hint="eastAsia" w:ascii="仿宋" w:hAnsi="仿宋" w:eastAsia="仿宋" w:cs="仿宋"/>
          <w:sz w:val="24"/>
        </w:rPr>
      </w:pPr>
    </w:p>
    <w:p>
      <w:pPr>
        <w:rPr>
          <w:rFonts w:hint="eastAsia"/>
        </w:rPr>
      </w:pPr>
    </w:p>
    <w:p>
      <w:pPr>
        <w:pStyle w:val="4"/>
        <w:spacing w:before="0" w:line="240" w:lineRule="atLeast"/>
        <w:ind w:left="1079" w:leftChars="257" w:hanging="540"/>
        <w:rPr>
          <w:rFonts w:hint="eastAsia" w:ascii="仿宋" w:hAnsi="仿宋" w:eastAsia="仿宋" w:cs="仿宋"/>
          <w:sz w:val="24"/>
        </w:rPr>
      </w:pPr>
    </w:p>
    <w:p>
      <w:pPr>
        <w:pStyle w:val="4"/>
        <w:spacing w:before="0" w:line="240" w:lineRule="atLeast"/>
        <w:ind w:left="1079" w:leftChars="257" w:hanging="540"/>
        <w:rPr>
          <w:rFonts w:ascii="仿宋" w:hAnsi="仿宋" w:eastAsia="仿宋" w:cs="仿宋"/>
          <w:sz w:val="24"/>
        </w:rPr>
      </w:pPr>
      <w:bookmarkStart w:id="292" w:name="_Toc27990"/>
      <w:r>
        <w:rPr>
          <w:rFonts w:hint="eastAsia" w:ascii="仿宋" w:hAnsi="仿宋" w:eastAsia="仿宋" w:cs="仿宋"/>
          <w:sz w:val="24"/>
        </w:rPr>
        <w:t>第二部分  商务及技术文件</w:t>
      </w:r>
      <w:bookmarkEnd w:id="289"/>
      <w:bookmarkEnd w:id="290"/>
      <w:bookmarkEnd w:id="291"/>
      <w:bookmarkEnd w:id="292"/>
    </w:p>
    <w:p>
      <w:pPr>
        <w:pStyle w:val="15"/>
        <w:ind w:left="1079" w:leftChars="257" w:hanging="540"/>
        <w:rPr>
          <w:rFonts w:ascii="仿宋" w:hAnsi="仿宋" w:eastAsia="仿宋" w:cs="仿宋"/>
          <w:sz w:val="24"/>
        </w:rPr>
      </w:pPr>
      <w:r>
        <w:rPr>
          <w:rFonts w:hint="eastAsia" w:ascii="仿宋" w:hAnsi="仿宋" w:eastAsia="仿宋" w:cs="仿宋"/>
          <w:sz w:val="24"/>
        </w:rPr>
        <w:t>1、投标书（投标文件格式五）</w:t>
      </w:r>
    </w:p>
    <w:p>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rPr>
        <w:t>2、投标保证金缴纳凭证复印件或投标担保函（见投标文件格式六）</w:t>
      </w:r>
    </w:p>
    <w:p>
      <w:pPr>
        <w:pStyle w:val="15"/>
        <w:ind w:left="1079" w:leftChars="257" w:hanging="540"/>
        <w:rPr>
          <w:rFonts w:ascii="仿宋" w:hAnsi="仿宋" w:eastAsia="仿宋" w:cs="仿宋"/>
          <w:sz w:val="24"/>
        </w:rPr>
      </w:pPr>
      <w:r>
        <w:rPr>
          <w:rFonts w:hint="eastAsia" w:ascii="仿宋" w:hAnsi="仿宋" w:eastAsia="仿宋" w:cs="仿宋"/>
          <w:sz w:val="24"/>
        </w:rPr>
        <w:t>3、投标分项报价表（投标文件格式七）</w:t>
      </w:r>
    </w:p>
    <w:p>
      <w:pPr>
        <w:pStyle w:val="15"/>
        <w:ind w:left="1079" w:leftChars="257" w:hanging="540"/>
        <w:rPr>
          <w:rFonts w:ascii="仿宋" w:hAnsi="仿宋" w:eastAsia="仿宋" w:cs="仿宋"/>
          <w:sz w:val="24"/>
        </w:rPr>
      </w:pPr>
      <w:r>
        <w:rPr>
          <w:rFonts w:hint="eastAsia" w:ascii="仿宋" w:hAnsi="仿宋" w:eastAsia="仿宋" w:cs="仿宋"/>
          <w:sz w:val="24"/>
        </w:rPr>
        <w:t>4、货物说明一览表（投标文件格式八）</w:t>
      </w:r>
    </w:p>
    <w:p>
      <w:pPr>
        <w:pStyle w:val="15"/>
        <w:ind w:left="1079" w:leftChars="257" w:hanging="540"/>
        <w:rPr>
          <w:rFonts w:ascii="仿宋" w:hAnsi="仿宋" w:eastAsia="仿宋" w:cs="仿宋"/>
          <w:sz w:val="24"/>
        </w:rPr>
      </w:pPr>
      <w:r>
        <w:rPr>
          <w:rFonts w:hint="eastAsia" w:ascii="仿宋" w:hAnsi="仿宋" w:eastAsia="仿宋" w:cs="仿宋"/>
          <w:sz w:val="24"/>
        </w:rPr>
        <w:t>5、技术规格偏离表（投标文件格式九）</w:t>
      </w:r>
    </w:p>
    <w:p>
      <w:pPr>
        <w:pStyle w:val="15"/>
        <w:ind w:left="1079" w:leftChars="257" w:hanging="540"/>
        <w:rPr>
          <w:rFonts w:ascii="仿宋" w:hAnsi="仿宋" w:eastAsia="仿宋" w:cs="仿宋"/>
          <w:sz w:val="24"/>
        </w:rPr>
      </w:pPr>
      <w:r>
        <w:rPr>
          <w:rFonts w:hint="eastAsia" w:ascii="仿宋" w:hAnsi="仿宋" w:eastAsia="仿宋" w:cs="仿宋"/>
          <w:sz w:val="24"/>
        </w:rPr>
        <w:t>6、商务条款偏离表（投标文件格式十）</w:t>
      </w:r>
    </w:p>
    <w:p>
      <w:pPr>
        <w:pStyle w:val="15"/>
        <w:ind w:left="1079" w:leftChars="257" w:hanging="540"/>
        <w:rPr>
          <w:rFonts w:ascii="仿宋" w:hAnsi="仿宋" w:eastAsia="仿宋" w:cs="仿宋"/>
          <w:sz w:val="24"/>
        </w:rPr>
      </w:pPr>
      <w:r>
        <w:rPr>
          <w:rFonts w:hint="eastAsia" w:ascii="仿宋" w:hAnsi="仿宋" w:eastAsia="仿宋" w:cs="仿宋"/>
          <w:sz w:val="24"/>
        </w:rPr>
        <w:t>7、符合《政府采购促进中小企业发展暂行办法》、《关于政府采购支持监狱企业发展有关问题的通知》和《三部门联合发布关于促进残疾人就业政府采购政策的通知》价格扣减条件的投标人须提交）</w:t>
      </w:r>
    </w:p>
    <w:p>
      <w:pPr>
        <w:pStyle w:val="15"/>
        <w:ind w:left="310" w:leftChars="148" w:firstLine="228"/>
        <w:rPr>
          <w:rFonts w:ascii="仿宋" w:hAnsi="仿宋" w:eastAsia="仿宋" w:cs="仿宋"/>
          <w:sz w:val="24"/>
        </w:rPr>
      </w:pPr>
      <w:r>
        <w:rPr>
          <w:rFonts w:hint="eastAsia" w:ascii="仿宋" w:hAnsi="仿宋" w:eastAsia="仿宋" w:cs="仿宋"/>
          <w:sz w:val="24"/>
        </w:rPr>
        <w:t>7-1《投标人企业（单位）类型声明函》（投标文件格式十一）</w:t>
      </w:r>
    </w:p>
    <w:p>
      <w:pPr>
        <w:pStyle w:val="15"/>
        <w:ind w:left="310" w:leftChars="148" w:firstLine="228"/>
        <w:rPr>
          <w:rFonts w:ascii="仿宋" w:hAnsi="仿宋" w:eastAsia="仿宋" w:cs="仿宋"/>
          <w:sz w:val="24"/>
        </w:rPr>
      </w:pPr>
      <w:r>
        <w:rPr>
          <w:rFonts w:hint="eastAsia" w:ascii="仿宋" w:hAnsi="仿宋" w:eastAsia="仿宋" w:cs="仿宋"/>
          <w:sz w:val="24"/>
        </w:rPr>
        <w:t>7-2《制造商投标人企业（单位）类型声明函》（投标文件格式十二）</w:t>
      </w:r>
    </w:p>
    <w:p>
      <w:pPr>
        <w:pStyle w:val="15"/>
        <w:ind w:left="310" w:leftChars="148" w:firstLine="228"/>
        <w:rPr>
          <w:rFonts w:ascii="仿宋" w:hAnsi="仿宋" w:eastAsia="仿宋" w:cs="仿宋"/>
          <w:sz w:val="24"/>
        </w:rPr>
      </w:pPr>
      <w:r>
        <w:rPr>
          <w:rFonts w:hint="eastAsia" w:ascii="仿宋" w:hAnsi="仿宋" w:eastAsia="仿宋" w:cs="仿宋"/>
          <w:sz w:val="24"/>
        </w:rPr>
        <w:t>7-3《残疾人福利性单位声明函》（投标文件格式十三）</w:t>
      </w:r>
    </w:p>
    <w:p>
      <w:pPr>
        <w:pStyle w:val="15"/>
        <w:ind w:left="310" w:leftChars="148" w:firstLine="228"/>
        <w:rPr>
          <w:rFonts w:ascii="仿宋" w:hAnsi="仿宋" w:eastAsia="仿宋" w:cs="仿宋"/>
          <w:sz w:val="24"/>
        </w:rPr>
      </w:pPr>
      <w:r>
        <w:rPr>
          <w:rFonts w:hint="eastAsia" w:ascii="仿宋" w:hAnsi="仿宋" w:eastAsia="仿宋" w:cs="仿宋"/>
          <w:sz w:val="24"/>
        </w:rPr>
        <w:t>8、投标人关联单位的说明（格式自拟）</w:t>
      </w:r>
    </w:p>
    <w:p>
      <w:pPr>
        <w:pStyle w:val="15"/>
        <w:ind w:left="1079" w:leftChars="257" w:hanging="540"/>
        <w:rPr>
          <w:rFonts w:ascii="仿宋" w:hAnsi="仿宋" w:eastAsia="仿宋" w:cs="仿宋"/>
          <w:sz w:val="24"/>
        </w:rPr>
      </w:pPr>
      <w:r>
        <w:rPr>
          <w:rFonts w:hint="eastAsia" w:ascii="仿宋" w:hAnsi="仿宋" w:eastAsia="仿宋" w:cs="仿宋"/>
          <w:sz w:val="24"/>
        </w:rPr>
        <w:t>9、投标文件还应包括投标人须知第10条的所有技术文件</w:t>
      </w:r>
    </w:p>
    <w:p>
      <w:pPr>
        <w:pStyle w:val="15"/>
        <w:tabs>
          <w:tab w:val="left" w:pos="5580"/>
        </w:tabs>
        <w:spacing w:line="240" w:lineRule="atLeast"/>
        <w:ind w:left="560" w:leftChars="267"/>
        <w:rPr>
          <w:rFonts w:ascii="仿宋" w:hAnsi="仿宋" w:eastAsia="仿宋" w:cs="仿宋"/>
          <w:sz w:val="24"/>
        </w:rPr>
      </w:pPr>
      <w:r>
        <w:rPr>
          <w:rFonts w:hint="eastAsia" w:ascii="仿宋" w:hAnsi="仿宋" w:eastAsia="仿宋" w:cs="仿宋"/>
          <w:sz w:val="24"/>
        </w:rPr>
        <w:br w:type="page"/>
      </w:r>
    </w:p>
    <w:p>
      <w:pPr>
        <w:pStyle w:val="4"/>
        <w:spacing w:before="0" w:line="240" w:lineRule="atLeast"/>
        <w:ind w:left="1079" w:leftChars="257" w:hanging="540"/>
        <w:rPr>
          <w:rFonts w:ascii="仿宋" w:hAnsi="仿宋" w:eastAsia="仿宋" w:cs="仿宋"/>
          <w:sz w:val="24"/>
        </w:rPr>
      </w:pPr>
      <w:bookmarkStart w:id="293" w:name="_Toc515647817"/>
      <w:bookmarkStart w:id="294" w:name="_Toc2041"/>
      <w:bookmarkStart w:id="295" w:name="_Toc14915"/>
      <w:bookmarkStart w:id="296" w:name="_Toc19595"/>
      <w:r>
        <w:rPr>
          <w:rFonts w:hint="eastAsia" w:ascii="仿宋" w:hAnsi="仿宋" w:eastAsia="仿宋" w:cs="仿宋"/>
          <w:sz w:val="24"/>
        </w:rPr>
        <w:t xml:space="preserve">1   </w:t>
      </w:r>
      <w:bookmarkStart w:id="297" w:name="_Hlt520355504"/>
      <w:bookmarkEnd w:id="297"/>
      <w:r>
        <w:rPr>
          <w:rFonts w:hint="eastAsia" w:ascii="仿宋" w:hAnsi="仿宋" w:eastAsia="仿宋" w:cs="仿宋"/>
          <w:sz w:val="24"/>
        </w:rPr>
        <w:t>投标</w:t>
      </w:r>
      <w:bookmarkEnd w:id="246"/>
      <w:bookmarkEnd w:id="247"/>
      <w:r>
        <w:rPr>
          <w:rFonts w:hint="eastAsia" w:ascii="仿宋" w:hAnsi="仿宋" w:eastAsia="仿宋" w:cs="仿宋"/>
          <w:sz w:val="24"/>
        </w:rPr>
        <w:t>书</w:t>
      </w:r>
      <w:bookmarkEnd w:id="248"/>
      <w:r>
        <w:rPr>
          <w:rFonts w:hint="eastAsia" w:ascii="仿宋" w:hAnsi="仿宋" w:eastAsia="仿宋" w:cs="仿宋"/>
          <w:sz w:val="24"/>
        </w:rPr>
        <w:t>（投标文件格式五）</w:t>
      </w:r>
      <w:bookmarkEnd w:id="249"/>
      <w:bookmarkEnd w:id="293"/>
      <w:bookmarkEnd w:id="294"/>
      <w:bookmarkEnd w:id="295"/>
      <w:bookmarkEnd w:id="296"/>
    </w:p>
    <w:p>
      <w:pPr>
        <w:tabs>
          <w:tab w:val="left" w:pos="5580"/>
        </w:tabs>
        <w:spacing w:line="240" w:lineRule="atLeast"/>
        <w:ind w:left="1079" w:leftChars="257" w:hanging="540"/>
        <w:rPr>
          <w:rFonts w:ascii="仿宋" w:hAnsi="仿宋" w:eastAsia="仿宋" w:cs="仿宋"/>
          <w:sz w:val="24"/>
        </w:rPr>
      </w:pPr>
    </w:p>
    <w:p>
      <w:pPr>
        <w:tabs>
          <w:tab w:val="left" w:pos="5580"/>
        </w:tabs>
        <w:spacing w:line="240" w:lineRule="atLeast"/>
        <w:ind w:left="1080" w:hanging="1080"/>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采购代理机构</w:t>
      </w:r>
    </w:p>
    <w:p>
      <w:pPr>
        <w:pStyle w:val="15"/>
        <w:tabs>
          <w:tab w:val="left" w:pos="5580"/>
        </w:tabs>
        <w:spacing w:line="240" w:lineRule="atLeast"/>
        <w:ind w:left="1079" w:leftChars="257" w:hanging="540"/>
        <w:rPr>
          <w:rFonts w:ascii="仿宋" w:hAnsi="仿宋" w:eastAsia="仿宋" w:cs="仿宋"/>
          <w:sz w:val="24"/>
        </w:rPr>
      </w:pPr>
    </w:p>
    <w:p>
      <w:pPr>
        <w:pStyle w:val="15"/>
        <w:tabs>
          <w:tab w:val="left" w:pos="5580"/>
        </w:tabs>
        <w:spacing w:line="240" w:lineRule="atLeast"/>
        <w:ind w:left="2" w:leftChars="1" w:firstLine="480" w:firstLineChars="200"/>
        <w:rPr>
          <w:rFonts w:ascii="仿宋" w:hAnsi="仿宋" w:eastAsia="仿宋" w:cs="仿宋"/>
          <w:sz w:val="24"/>
        </w:rPr>
      </w:pPr>
      <w:r>
        <w:rPr>
          <w:rFonts w:hint="eastAsia" w:ascii="仿宋" w:hAnsi="仿宋" w:eastAsia="仿宋" w:cs="仿宋"/>
          <w:sz w:val="24"/>
        </w:rPr>
        <w:t>根据贵方（采购项目名称) 项目的投标邀请(</w:t>
      </w:r>
      <w:r>
        <w:rPr>
          <w:rFonts w:hint="eastAsia" w:ascii="仿宋" w:hAnsi="仿宋" w:eastAsia="仿宋" w:cs="仿宋"/>
          <w:sz w:val="24"/>
          <w:u w:val="single"/>
        </w:rPr>
        <w:t>招标编号</w:t>
      </w:r>
      <w:r>
        <w:rPr>
          <w:rFonts w:hint="eastAsia" w:ascii="仿宋" w:hAnsi="仿宋" w:eastAsia="仿宋" w:cs="仿宋"/>
          <w:sz w:val="24"/>
        </w:rPr>
        <w:t>),签字代表(</w:t>
      </w:r>
      <w:r>
        <w:rPr>
          <w:rFonts w:hint="eastAsia" w:ascii="仿宋" w:hAnsi="仿宋" w:eastAsia="仿宋" w:cs="仿宋"/>
          <w:sz w:val="24"/>
          <w:u w:val="single"/>
        </w:rPr>
        <w:t>姓名、职务)</w:t>
      </w:r>
      <w:r>
        <w:rPr>
          <w:rFonts w:hint="eastAsia" w:ascii="仿宋" w:hAnsi="仿宋" w:eastAsia="仿宋" w:cs="仿宋"/>
          <w:sz w:val="24"/>
        </w:rPr>
        <w:t>经正式授权并代表投标人（</w:t>
      </w:r>
      <w:r>
        <w:rPr>
          <w:rFonts w:hint="eastAsia" w:ascii="仿宋" w:hAnsi="仿宋" w:eastAsia="仿宋" w:cs="仿宋"/>
          <w:sz w:val="24"/>
          <w:u w:val="single"/>
        </w:rPr>
        <w:t>名称、地址</w:t>
      </w:r>
      <w:r>
        <w:rPr>
          <w:rFonts w:hint="eastAsia" w:ascii="仿宋" w:hAnsi="仿宋" w:eastAsia="仿宋" w:cs="仿宋"/>
          <w:sz w:val="24"/>
        </w:rPr>
        <w:t>）提交下述文件正本份、副本份及电子文档份，并出具的金额为人民币</w:t>
      </w:r>
      <w:r>
        <w:rPr>
          <w:rFonts w:hint="eastAsia" w:ascii="仿宋" w:hAnsi="仿宋" w:eastAsia="仿宋" w:cs="仿宋"/>
          <w:sz w:val="24"/>
          <w:u w:val="single"/>
        </w:rPr>
        <w:t>　　　　</w:t>
      </w:r>
      <w:r>
        <w:rPr>
          <w:rFonts w:hint="eastAsia" w:ascii="仿宋" w:hAnsi="仿宋" w:eastAsia="仿宋" w:cs="仿宋"/>
          <w:sz w:val="24"/>
        </w:rPr>
        <w:t>元的投标保证金。</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据此，签字代表宣布如下：</w:t>
      </w:r>
    </w:p>
    <w:p>
      <w:pPr>
        <w:pStyle w:val="15"/>
        <w:tabs>
          <w:tab w:val="left" w:pos="720"/>
          <w:tab w:val="left" w:pos="900"/>
        </w:tabs>
        <w:spacing w:line="240" w:lineRule="atLeast"/>
        <w:ind w:left="768" w:leftChars="257" w:hanging="229"/>
        <w:rPr>
          <w:rFonts w:ascii="仿宋" w:hAnsi="仿宋" w:eastAsia="仿宋" w:cs="仿宋"/>
          <w:sz w:val="24"/>
        </w:rPr>
      </w:pPr>
      <w:r>
        <w:rPr>
          <w:rFonts w:hint="eastAsia" w:ascii="仿宋" w:hAnsi="仿宋" w:eastAsia="仿宋" w:cs="仿宋"/>
          <w:sz w:val="24"/>
        </w:rPr>
        <w:t>（1）附投标书报价中规定的投标总价详见开标一览表，</w:t>
      </w:r>
      <w:r>
        <w:rPr>
          <w:rFonts w:hint="eastAsia" w:ascii="仿宋" w:hAnsi="仿宋" w:eastAsia="仿宋" w:cs="仿宋"/>
          <w:sz w:val="24"/>
          <w:u w:val="single"/>
        </w:rPr>
        <w:t>其中由小型和</w:t>
      </w:r>
      <w:r>
        <w:rPr>
          <w:rFonts w:hint="eastAsia" w:ascii="仿宋" w:hAnsi="仿宋" w:eastAsia="仿宋" w:cs="仿宋"/>
          <w:sz w:val="24"/>
        </w:rPr>
        <w:t>微型企业制造产品的价格为</w:t>
      </w:r>
      <w:r>
        <w:rPr>
          <w:rFonts w:hint="eastAsia" w:ascii="仿宋" w:hAnsi="仿宋" w:eastAsia="仿宋" w:cs="仿宋"/>
          <w:sz w:val="24"/>
          <w:u w:val="single"/>
        </w:rPr>
        <w:t>　　  （用文字和数字表示），占投标价的‥</w:t>
      </w:r>
      <w:r>
        <w:rPr>
          <w:rFonts w:hint="eastAsia" w:ascii="仿宋" w:hAnsi="仿宋" w:eastAsia="仿宋" w:cs="仿宋"/>
          <w:sz w:val="24"/>
        </w:rPr>
        <w:t>%</w:t>
      </w:r>
    </w:p>
    <w:p>
      <w:pPr>
        <w:pStyle w:val="15"/>
        <w:tabs>
          <w:tab w:val="left" w:pos="720"/>
          <w:tab w:val="left" w:pos="900"/>
        </w:tabs>
        <w:spacing w:line="240" w:lineRule="atLeast"/>
        <w:ind w:left="768" w:leftChars="257" w:hanging="229"/>
        <w:rPr>
          <w:rFonts w:ascii="仿宋" w:hAnsi="仿宋" w:eastAsia="仿宋" w:cs="仿宋"/>
          <w:sz w:val="24"/>
          <w:u w:val="single"/>
        </w:rPr>
      </w:pPr>
      <w:r>
        <w:rPr>
          <w:rFonts w:hint="eastAsia" w:ascii="仿宋" w:hAnsi="仿宋" w:eastAsia="仿宋" w:cs="仿宋"/>
          <w:sz w:val="24"/>
        </w:rPr>
        <w:t>（2）本投标有效期为投标标截止之日起个日历日。</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（3）联合体中的大中型企业、法人或者非法人组织，与联合体中的小型、微型企业之间</w:t>
      </w:r>
      <w:r>
        <w:rPr>
          <w:rFonts w:hint="eastAsia" w:ascii="仿宋" w:hAnsi="仿宋" w:eastAsia="仿宋" w:cs="仿宋"/>
          <w:sz w:val="24"/>
          <w:u w:val="single"/>
        </w:rPr>
        <w:t xml:space="preserve">     （</w:t>
      </w:r>
      <w:r>
        <w:rPr>
          <w:rFonts w:hint="eastAsia" w:ascii="仿宋" w:hAnsi="仿宋" w:eastAsia="仿宋" w:cs="仿宋"/>
          <w:sz w:val="24"/>
        </w:rPr>
        <w:t>存在、不存在）投资关系（如果是联合体的话）。</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（4）已详细审查全部招标文件，包括所有补充通知（如果有的话），完全理解并同意放弃对这方面有不明、误解和质疑的权力。</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（5）在规定的开标时间后，遵守招标文件中有关保证金的规定。</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（6）我方不是为本项目提供整体设计、规范编制或者项目管理、监理、检测等服务的供应商，我方不是采购代理机构的附属机构。</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（7）在领取中标通知书的同时按招标文件规定的形式，向贵方一次性支付中标服务费。</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（8）按照贵方可能要求，提供与其投标有关的一切数据或资料，完全理解贵方不一定接受最低价的投标或收到的任何投标。</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（9）按照招标文件的规定履行合同责任和义务。</w:t>
      </w:r>
    </w:p>
    <w:p>
      <w:pPr>
        <w:pStyle w:val="15"/>
        <w:tabs>
          <w:tab w:val="left" w:pos="5580"/>
        </w:tabs>
        <w:spacing w:line="240" w:lineRule="atLeast"/>
        <w:ind w:left="358" w:leftChars="68" w:hanging="216" w:hangingChars="90"/>
        <w:rPr>
          <w:rFonts w:ascii="仿宋" w:hAnsi="仿宋" w:eastAsia="仿宋" w:cs="仿宋"/>
          <w:sz w:val="24"/>
        </w:rPr>
      </w:pPr>
      <w:r>
        <w:rPr>
          <w:rFonts w:hint="eastAsia" w:ascii="仿宋" w:hAnsi="仿宋" w:eastAsia="仿宋" w:cs="仿宋"/>
          <w:sz w:val="24"/>
        </w:rPr>
        <w:t xml:space="preserve">  与本投标有关的一切正式往来信函请寄：</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地址     传真</w:t>
      </w:r>
    </w:p>
    <w:p>
      <w:pPr>
        <w:pStyle w:val="15"/>
        <w:tabs>
          <w:tab w:val="left" w:pos="5580"/>
        </w:tabs>
        <w:spacing w:line="240" w:lineRule="atLeast"/>
        <w:ind w:left="1079" w:leftChars="257" w:hanging="540"/>
        <w:rPr>
          <w:rFonts w:ascii="仿宋" w:hAnsi="仿宋" w:eastAsia="仿宋" w:cs="仿宋"/>
          <w:b/>
          <w:sz w:val="24"/>
        </w:rPr>
      </w:pPr>
      <w:r>
        <w:rPr>
          <w:rFonts w:hint="eastAsia" w:ascii="仿宋" w:hAnsi="仿宋" w:eastAsia="仿宋" w:cs="仿宋"/>
          <w:sz w:val="24"/>
        </w:rPr>
        <w:t>电话     电子函件</w:t>
      </w:r>
    </w:p>
    <w:p>
      <w:pPr>
        <w:pStyle w:val="15"/>
        <w:tabs>
          <w:tab w:val="left" w:pos="5580"/>
        </w:tabs>
        <w:spacing w:line="240" w:lineRule="atLeast"/>
        <w:ind w:left="1079" w:leftChars="257" w:hanging="540"/>
        <w:rPr>
          <w:rFonts w:ascii="仿宋" w:hAnsi="仿宋" w:eastAsia="仿宋" w:cs="仿宋"/>
          <w:sz w:val="24"/>
        </w:rPr>
      </w:pP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法定代表人或其委托代理人签字-----------------</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投标人名称（全称）-----------------</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投标人开户银行（全称）</w:t>
      </w:r>
      <w:r>
        <w:rPr>
          <w:rFonts w:hint="eastAsia" w:ascii="仿宋" w:hAnsi="仿宋" w:eastAsia="仿宋" w:cs="仿宋"/>
          <w:sz w:val="24"/>
          <w:u w:val="single"/>
        </w:rPr>
        <w:t xml:space="preserve">　　　　　　 </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投标人银行帐号</w:t>
      </w:r>
      <w:r>
        <w:rPr>
          <w:rFonts w:hint="eastAsia" w:ascii="仿宋" w:hAnsi="仿宋" w:eastAsia="仿宋" w:cs="仿宋"/>
          <w:sz w:val="24"/>
          <w:u w:val="single"/>
        </w:rPr>
        <w:t>　　　　　　　　 　　</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投标人单位章-------------------------</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日期-------------------------------</w:t>
      </w:r>
    </w:p>
    <w:p>
      <w:pPr>
        <w:pStyle w:val="4"/>
        <w:spacing w:before="0" w:line="240" w:lineRule="atLeast"/>
        <w:rPr>
          <w:rFonts w:ascii="仿宋" w:hAnsi="仿宋" w:eastAsia="仿宋" w:cs="仿宋"/>
          <w:sz w:val="24"/>
        </w:rPr>
      </w:pPr>
      <w:r>
        <w:rPr>
          <w:rFonts w:hint="eastAsia" w:ascii="仿宋" w:hAnsi="仿宋" w:eastAsia="仿宋" w:cs="仿宋"/>
          <w:sz w:val="24"/>
        </w:rPr>
        <w:br w:type="page"/>
      </w:r>
      <w:bookmarkStart w:id="298" w:name="_Toc1266"/>
      <w:bookmarkStart w:id="299" w:name="_Toc23473"/>
      <w:bookmarkStart w:id="300" w:name="_Toc31157"/>
      <w:r>
        <w:rPr>
          <w:rFonts w:hint="eastAsia" w:ascii="仿宋" w:hAnsi="仿宋" w:eastAsia="仿宋" w:cs="仿宋"/>
          <w:sz w:val="24"/>
        </w:rPr>
        <w:t>2   投标保证金缴纳凭证复印件或投标担保函</w:t>
      </w:r>
      <w:bookmarkEnd w:id="298"/>
      <w:bookmarkEnd w:id="299"/>
      <w:bookmarkEnd w:id="300"/>
    </w:p>
    <w:p>
      <w:pPr>
        <w:ind w:firstLine="420" w:firstLineChars="200"/>
        <w:rPr>
          <w:rFonts w:ascii="仿宋" w:hAnsi="仿宋" w:eastAsia="仿宋" w:cs="仿宋"/>
          <w:sz w:val="24"/>
        </w:rPr>
      </w:pPr>
      <w:r>
        <w:rPr>
          <w:rFonts w:hint="eastAsia" w:ascii="仿宋" w:hAnsi="仿宋" w:eastAsia="仿宋" w:cs="仿宋"/>
          <w:b/>
          <w:bCs/>
        </w:rPr>
        <w:t>投标人可将本项目投标保证金支付的汇款凭证、支票、汇票和投标保证金收据的复印件作为缴纳凭证一起装订在本部分，复印件上应加盖本单位章；</w:t>
      </w:r>
      <w:r>
        <w:rPr>
          <w:rFonts w:hint="eastAsia" w:ascii="仿宋" w:hAnsi="仿宋" w:eastAsia="仿宋" w:cs="仿宋"/>
        </w:rPr>
        <w:t>使用银行保函等其他投标担保函的，应将担保函正本，装订在本部分正本中；如采用政府采购信用担保形式的，应使用政府采购投标担保函（投标文件格式六）,将原件装订在本部分正本中。</w:t>
      </w:r>
    </w:p>
    <w:p>
      <w:pPr>
        <w:jc w:val="center"/>
        <w:rPr>
          <w:rFonts w:ascii="仿宋" w:hAnsi="仿宋" w:eastAsia="仿宋" w:cs="仿宋"/>
          <w:sz w:val="28"/>
          <w:szCs w:val="28"/>
        </w:rPr>
      </w:pPr>
      <w:r>
        <w:rPr>
          <w:rFonts w:hint="eastAsia" w:ascii="仿宋" w:hAnsi="仿宋" w:eastAsia="仿宋" w:cs="仿宋"/>
          <w:sz w:val="28"/>
          <w:szCs w:val="28"/>
        </w:rPr>
        <w:t>政府采购投标担保函 （项目用）（投标文件格式六）</w:t>
      </w:r>
    </w:p>
    <w:p>
      <w:pPr>
        <w:ind w:firstLine="6720" w:firstLineChars="3200"/>
        <w:rPr>
          <w:rFonts w:ascii="仿宋" w:hAnsi="仿宋" w:eastAsia="仿宋" w:cs="仿宋"/>
        </w:rPr>
      </w:pPr>
      <w:r>
        <w:rPr>
          <w:rFonts w:hint="eastAsia" w:ascii="仿宋" w:hAnsi="仿宋" w:eastAsia="仿宋" w:cs="仿宋"/>
        </w:rPr>
        <w:t>编号：</w:t>
      </w:r>
    </w:p>
    <w:p>
      <w:pPr>
        <w:rPr>
          <w:rFonts w:ascii="仿宋" w:hAnsi="仿宋" w:eastAsia="仿宋" w:cs="仿宋"/>
        </w:rPr>
      </w:pPr>
      <w:r>
        <w:rPr>
          <w:rFonts w:hint="eastAsia" w:ascii="仿宋" w:hAnsi="仿宋" w:eastAsia="仿宋" w:cs="仿宋"/>
        </w:rPr>
        <w:t>（采购人或采购代理机构）：</w:t>
      </w:r>
    </w:p>
    <w:p>
      <w:pPr>
        <w:ind w:firstLine="420" w:firstLineChars="200"/>
        <w:rPr>
          <w:rFonts w:ascii="仿宋" w:hAnsi="仿宋" w:eastAsia="仿宋" w:cs="仿宋"/>
        </w:rPr>
      </w:pPr>
      <w:r>
        <w:rPr>
          <w:rFonts w:hint="eastAsia" w:ascii="仿宋" w:hAnsi="仿宋" w:eastAsia="仿宋" w:cs="仿宋"/>
        </w:rPr>
        <w:t>鉴于（以下简称“投标人”）拟参加编号为的</w:t>
      </w:r>
    </w:p>
    <w:p>
      <w:pPr>
        <w:rPr>
          <w:rFonts w:ascii="仿宋" w:hAnsi="仿宋" w:eastAsia="仿宋" w:cs="仿宋"/>
        </w:rPr>
      </w:pPr>
      <w:r>
        <w:rPr>
          <w:rFonts w:hint="eastAsia" w:ascii="仿宋" w:hAnsi="仿宋" w:eastAsia="仿宋" w:cs="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420" w:firstLineChars="200"/>
        <w:rPr>
          <w:rFonts w:ascii="仿宋" w:hAnsi="仿宋" w:eastAsia="仿宋" w:cs="仿宋"/>
        </w:rPr>
      </w:pPr>
      <w:r>
        <w:rPr>
          <w:rFonts w:hint="eastAsia" w:ascii="仿宋" w:hAnsi="仿宋" w:eastAsia="仿宋" w:cs="仿宋"/>
        </w:rPr>
        <w:t>一、保证责任的情形及保证金额</w:t>
      </w:r>
    </w:p>
    <w:p>
      <w:pPr>
        <w:ind w:firstLine="210" w:firstLineChars="100"/>
        <w:rPr>
          <w:rFonts w:ascii="仿宋" w:hAnsi="仿宋" w:eastAsia="仿宋" w:cs="仿宋"/>
        </w:rPr>
      </w:pPr>
      <w:r>
        <w:rPr>
          <w:rFonts w:hint="eastAsia" w:ascii="仿宋" w:hAnsi="仿宋" w:eastAsia="仿宋" w:cs="仿宋"/>
        </w:rPr>
        <w:t>（一）在投标人出现下列情形之一时，我方承担保证责任：</w:t>
      </w:r>
    </w:p>
    <w:p>
      <w:pPr>
        <w:ind w:firstLine="420" w:firstLineChars="200"/>
        <w:rPr>
          <w:rFonts w:ascii="仿宋" w:hAnsi="仿宋" w:eastAsia="仿宋" w:cs="仿宋"/>
        </w:rPr>
      </w:pPr>
      <w:r>
        <w:rPr>
          <w:rFonts w:hint="eastAsia" w:ascii="仿宋" w:hAnsi="仿宋" w:eastAsia="仿宋" w:cs="仿宋"/>
        </w:rPr>
        <w:t>1．中标后投标人无正当理由不与采购人或者采购代理机构签订《政府采购合同》；</w:t>
      </w:r>
    </w:p>
    <w:p>
      <w:pPr>
        <w:ind w:firstLine="420" w:firstLineChars="200"/>
        <w:rPr>
          <w:rFonts w:ascii="仿宋" w:hAnsi="仿宋" w:eastAsia="仿宋" w:cs="仿宋"/>
        </w:rPr>
      </w:pPr>
      <w:r>
        <w:rPr>
          <w:rFonts w:hint="eastAsia" w:ascii="仿宋" w:hAnsi="仿宋" w:eastAsia="仿宋" w:cs="仿宋"/>
        </w:rPr>
        <w:t>2．招标文件规定的投标人应当缴纳保证金的其他情形。</w:t>
      </w:r>
    </w:p>
    <w:p>
      <w:pPr>
        <w:ind w:firstLine="210" w:firstLineChars="100"/>
        <w:rPr>
          <w:rFonts w:ascii="仿宋" w:hAnsi="仿宋" w:eastAsia="仿宋" w:cs="仿宋"/>
        </w:rPr>
      </w:pPr>
      <w:r>
        <w:rPr>
          <w:rFonts w:hint="eastAsia" w:ascii="仿宋" w:hAnsi="仿宋" w:eastAsia="仿宋" w:cs="仿宋"/>
        </w:rPr>
        <w:t>（二）我方承担保证责任的最高金额为人民币元（大写），即本项目的投标保证金金额。</w:t>
      </w:r>
    </w:p>
    <w:p>
      <w:pPr>
        <w:ind w:firstLine="420" w:firstLineChars="200"/>
        <w:rPr>
          <w:rFonts w:ascii="仿宋" w:hAnsi="仿宋" w:eastAsia="仿宋" w:cs="仿宋"/>
        </w:rPr>
      </w:pPr>
      <w:r>
        <w:rPr>
          <w:rFonts w:hint="eastAsia" w:ascii="仿宋" w:hAnsi="仿宋" w:eastAsia="仿宋" w:cs="仿宋"/>
        </w:rPr>
        <w:t>二、保证的方式及保证期间</w:t>
      </w:r>
    </w:p>
    <w:p>
      <w:pPr>
        <w:ind w:firstLine="420" w:firstLineChars="200"/>
        <w:rPr>
          <w:rFonts w:ascii="仿宋" w:hAnsi="仿宋" w:eastAsia="仿宋" w:cs="仿宋"/>
        </w:rPr>
      </w:pPr>
      <w:r>
        <w:rPr>
          <w:rFonts w:hint="eastAsia" w:ascii="仿宋" w:hAnsi="仿宋" w:eastAsia="仿宋" w:cs="仿宋"/>
        </w:rPr>
        <w:t>我方保证的方式为：连带责任保证。</w:t>
      </w:r>
    </w:p>
    <w:p>
      <w:pPr>
        <w:ind w:firstLine="420" w:firstLineChars="200"/>
        <w:rPr>
          <w:rFonts w:ascii="仿宋" w:hAnsi="仿宋" w:eastAsia="仿宋" w:cs="仿宋"/>
        </w:rPr>
      </w:pPr>
      <w:r>
        <w:rPr>
          <w:rFonts w:hint="eastAsia" w:ascii="仿宋" w:hAnsi="仿宋" w:eastAsia="仿宋" w:cs="仿宋"/>
        </w:rPr>
        <w:t>我方的保证期间为：自本保函生效之日起个月止。</w:t>
      </w:r>
    </w:p>
    <w:p>
      <w:pPr>
        <w:ind w:firstLine="420" w:firstLineChars="200"/>
        <w:rPr>
          <w:rFonts w:ascii="仿宋" w:hAnsi="仿宋" w:eastAsia="仿宋" w:cs="仿宋"/>
        </w:rPr>
      </w:pPr>
      <w:r>
        <w:rPr>
          <w:rFonts w:hint="eastAsia" w:ascii="仿宋" w:hAnsi="仿宋" w:eastAsia="仿宋" w:cs="仿宋"/>
        </w:rPr>
        <w:t>三、承担保证责任的程序</w:t>
      </w:r>
    </w:p>
    <w:p>
      <w:pPr>
        <w:ind w:firstLine="420" w:firstLineChars="200"/>
        <w:rPr>
          <w:rFonts w:ascii="仿宋" w:hAnsi="仿宋" w:eastAsia="仿宋" w:cs="仿宋"/>
        </w:rPr>
      </w:pPr>
      <w:r>
        <w:rPr>
          <w:rFonts w:hint="eastAsia" w:ascii="仿宋" w:hAnsi="仿宋" w:eastAsia="仿宋" w:cs="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420" w:firstLineChars="200"/>
        <w:rPr>
          <w:rFonts w:ascii="仿宋" w:hAnsi="仿宋" w:eastAsia="仿宋" w:cs="仿宋"/>
        </w:rPr>
      </w:pPr>
      <w:r>
        <w:rPr>
          <w:rFonts w:hint="eastAsia" w:ascii="仿宋" w:hAnsi="仿宋" w:eastAsia="仿宋" w:cs="仿宋"/>
        </w:rPr>
        <w:t>2．我方在收到索赔通知及相关证明材料后，在</w:t>
      </w:r>
      <w:r>
        <w:rPr>
          <w:rFonts w:hint="eastAsia" w:ascii="仿宋" w:hAnsi="仿宋" w:eastAsia="仿宋" w:cs="仿宋"/>
          <w:u w:val="single"/>
        </w:rPr>
        <w:t>　　　</w:t>
      </w:r>
      <w:r>
        <w:rPr>
          <w:rFonts w:hint="eastAsia" w:ascii="仿宋" w:hAnsi="仿宋" w:eastAsia="仿宋" w:cs="仿宋"/>
        </w:rPr>
        <w:t>个工作日内进行审查，符合应承担保证责任情形的，我方应按照你方的要求代投标人向你方支付投标保证金。</w:t>
      </w:r>
    </w:p>
    <w:p>
      <w:pPr>
        <w:ind w:firstLine="420" w:firstLineChars="200"/>
        <w:rPr>
          <w:rFonts w:ascii="仿宋" w:hAnsi="仿宋" w:eastAsia="仿宋" w:cs="仿宋"/>
        </w:rPr>
      </w:pPr>
      <w:r>
        <w:rPr>
          <w:rFonts w:hint="eastAsia" w:ascii="仿宋" w:hAnsi="仿宋" w:eastAsia="仿宋" w:cs="仿宋"/>
        </w:rPr>
        <w:t>四、保证责任的终止</w:t>
      </w:r>
    </w:p>
    <w:p>
      <w:pPr>
        <w:ind w:firstLine="420" w:firstLineChars="200"/>
        <w:rPr>
          <w:rFonts w:ascii="仿宋" w:hAnsi="仿宋" w:eastAsia="仿宋" w:cs="仿宋"/>
        </w:rPr>
      </w:pPr>
      <w:r>
        <w:rPr>
          <w:rFonts w:hint="eastAsia" w:ascii="仿宋" w:hAnsi="仿宋" w:eastAsia="仿宋" w:cs="仿宋"/>
        </w:rPr>
        <w:t>1．保证期间届满你方未向我方书面主张保证责任的，自保证期间届满次日起，我方保证责任自动终止。</w:t>
      </w:r>
    </w:p>
    <w:p>
      <w:pPr>
        <w:ind w:firstLine="420" w:firstLineChars="200"/>
        <w:rPr>
          <w:rFonts w:ascii="仿宋" w:hAnsi="仿宋" w:eastAsia="仿宋" w:cs="仿宋"/>
        </w:rPr>
      </w:pPr>
      <w:r>
        <w:rPr>
          <w:rFonts w:hint="eastAsia" w:ascii="仿宋" w:hAnsi="仿宋" w:eastAsia="仿宋" w:cs="仿宋"/>
        </w:rPr>
        <w:t>2．我方按照本保函向你贵方履行了保证责任后，自我方向你贵方支付款项（支付款项从我方账户划出）之日起，保证责任终止。</w:t>
      </w:r>
    </w:p>
    <w:p>
      <w:pPr>
        <w:ind w:firstLine="420" w:firstLineChars="200"/>
        <w:rPr>
          <w:rFonts w:ascii="仿宋" w:hAnsi="仿宋" w:eastAsia="仿宋" w:cs="仿宋"/>
        </w:rPr>
      </w:pPr>
      <w:r>
        <w:rPr>
          <w:rFonts w:hint="eastAsia" w:ascii="仿宋" w:hAnsi="仿宋" w:eastAsia="仿宋" w:cs="仿宋"/>
        </w:rPr>
        <w:t>3．按照法律法规的规定或出现我方保证责任终止的其它情形的，我方在本保函项下的保证责任亦终止。</w:t>
      </w:r>
    </w:p>
    <w:p>
      <w:pPr>
        <w:ind w:firstLine="420" w:firstLineChars="200"/>
        <w:rPr>
          <w:rFonts w:ascii="仿宋" w:hAnsi="仿宋" w:eastAsia="仿宋" w:cs="仿宋"/>
        </w:rPr>
      </w:pPr>
      <w:r>
        <w:rPr>
          <w:rFonts w:hint="eastAsia" w:ascii="仿宋" w:hAnsi="仿宋" w:eastAsia="仿宋" w:cs="仿宋"/>
        </w:rPr>
        <w:t>五、免责条款</w:t>
      </w:r>
    </w:p>
    <w:p>
      <w:pPr>
        <w:ind w:firstLine="420" w:firstLineChars="200"/>
        <w:rPr>
          <w:rFonts w:ascii="仿宋" w:hAnsi="仿宋" w:eastAsia="仿宋" w:cs="仿宋"/>
        </w:rPr>
      </w:pPr>
      <w:r>
        <w:rPr>
          <w:rFonts w:hint="eastAsia" w:ascii="仿宋" w:hAnsi="仿宋" w:eastAsia="仿宋" w:cs="仿宋"/>
        </w:rPr>
        <w:t>1．依照法律规定或你方与投标人的另行约定，全部或者部分免除投标人投标保证金义务时，我方亦免除相应的保证责任。</w:t>
      </w:r>
    </w:p>
    <w:p>
      <w:pPr>
        <w:ind w:firstLine="420" w:firstLineChars="200"/>
        <w:rPr>
          <w:rFonts w:ascii="仿宋" w:hAnsi="仿宋" w:eastAsia="仿宋" w:cs="仿宋"/>
        </w:rPr>
      </w:pPr>
      <w:r>
        <w:rPr>
          <w:rFonts w:hint="eastAsia" w:ascii="仿宋" w:hAnsi="仿宋" w:eastAsia="仿宋" w:cs="仿宋"/>
        </w:rPr>
        <w:t>2．因你方原因致使投标人发生本保函第一条第（一）款约定情形的，我方不承担保证责任。</w:t>
      </w:r>
    </w:p>
    <w:p>
      <w:pPr>
        <w:ind w:firstLine="420" w:firstLineChars="200"/>
        <w:rPr>
          <w:rFonts w:ascii="仿宋" w:hAnsi="仿宋" w:eastAsia="仿宋" w:cs="仿宋"/>
        </w:rPr>
      </w:pPr>
      <w:r>
        <w:rPr>
          <w:rFonts w:hint="eastAsia" w:ascii="仿宋" w:hAnsi="仿宋" w:eastAsia="仿宋" w:cs="仿宋"/>
        </w:rPr>
        <w:t>3．因不可抗力造成投标人发生本保函第一条约定情形的，我方不承担保证责任。</w:t>
      </w:r>
    </w:p>
    <w:p>
      <w:pPr>
        <w:ind w:firstLine="420" w:firstLineChars="200"/>
        <w:rPr>
          <w:rFonts w:ascii="仿宋" w:hAnsi="仿宋" w:eastAsia="仿宋" w:cs="仿宋"/>
        </w:rPr>
      </w:pPr>
      <w:r>
        <w:rPr>
          <w:rFonts w:hint="eastAsia" w:ascii="仿宋" w:hAnsi="仿宋" w:eastAsia="仿宋" w:cs="仿宋"/>
        </w:rPr>
        <w:t>4．你方或其他有权机关对招标文件进行任何澄清或修改，加重我方保证责任的，我方对加重部分不承担保证责任，但该澄清或修改经我方事先书面同意的除外。</w:t>
      </w:r>
    </w:p>
    <w:p>
      <w:pPr>
        <w:ind w:firstLine="420" w:firstLineChars="200"/>
        <w:rPr>
          <w:rFonts w:ascii="仿宋" w:hAnsi="仿宋" w:eastAsia="仿宋" w:cs="仿宋"/>
        </w:rPr>
      </w:pPr>
      <w:r>
        <w:rPr>
          <w:rFonts w:hint="eastAsia" w:ascii="仿宋" w:hAnsi="仿宋" w:eastAsia="仿宋" w:cs="仿宋"/>
        </w:rPr>
        <w:t>六、争议的解决</w:t>
      </w:r>
    </w:p>
    <w:p>
      <w:pPr>
        <w:ind w:firstLine="420" w:firstLineChars="200"/>
        <w:rPr>
          <w:rFonts w:ascii="仿宋" w:hAnsi="仿宋" w:eastAsia="仿宋" w:cs="仿宋"/>
        </w:rPr>
      </w:pPr>
      <w:r>
        <w:rPr>
          <w:rFonts w:hint="eastAsia" w:ascii="仿宋" w:hAnsi="仿宋" w:eastAsia="仿宋" w:cs="仿宋"/>
        </w:rPr>
        <w:t>因本保函发生的纠纷，由你我双方协商解决，协商不成的，通过诉讼程序解决，诉讼管辖地法院为法院。</w:t>
      </w:r>
    </w:p>
    <w:p>
      <w:pPr>
        <w:ind w:firstLine="420" w:firstLineChars="200"/>
        <w:rPr>
          <w:rFonts w:ascii="仿宋" w:hAnsi="仿宋" w:eastAsia="仿宋" w:cs="仿宋"/>
        </w:rPr>
      </w:pPr>
      <w:r>
        <w:rPr>
          <w:rFonts w:hint="eastAsia" w:ascii="仿宋" w:hAnsi="仿宋" w:eastAsia="仿宋" w:cs="仿宋"/>
        </w:rPr>
        <w:t>七、保函的生效</w:t>
      </w:r>
    </w:p>
    <w:p>
      <w:pPr>
        <w:ind w:firstLine="420" w:firstLineChars="200"/>
        <w:rPr>
          <w:rFonts w:ascii="仿宋" w:hAnsi="仿宋" w:eastAsia="仿宋" w:cs="仿宋"/>
        </w:rPr>
      </w:pPr>
      <w:r>
        <w:rPr>
          <w:rFonts w:hint="eastAsia" w:ascii="仿宋" w:hAnsi="仿宋" w:eastAsia="仿宋" w:cs="仿宋"/>
        </w:rPr>
        <w:t>本保函自我方加盖公章之日起生效。</w:t>
      </w:r>
    </w:p>
    <w:p>
      <w:pPr>
        <w:ind w:firstLine="5565" w:firstLineChars="2650"/>
        <w:rPr>
          <w:rFonts w:ascii="仿宋" w:hAnsi="仿宋" w:eastAsia="仿宋" w:cs="仿宋"/>
        </w:rPr>
      </w:pPr>
      <w:r>
        <w:rPr>
          <w:rFonts w:hint="eastAsia" w:ascii="仿宋" w:hAnsi="仿宋" w:eastAsia="仿宋" w:cs="仿宋"/>
        </w:rPr>
        <w:t>保证人：（公章）</w:t>
      </w:r>
    </w:p>
    <w:p>
      <w:pPr>
        <w:rPr>
          <w:rFonts w:ascii="仿宋" w:hAnsi="仿宋" w:eastAsia="仿宋" w:cs="仿宋"/>
        </w:rPr>
      </w:pPr>
    </w:p>
    <w:p>
      <w:pPr>
        <w:ind w:firstLine="5775" w:firstLineChars="2750"/>
        <w:rPr>
          <w:rFonts w:ascii="仿宋" w:hAnsi="仿宋" w:eastAsia="仿宋" w:cs="仿宋"/>
        </w:rPr>
      </w:pPr>
      <w:r>
        <w:rPr>
          <w:rFonts w:hint="eastAsia" w:ascii="仿宋" w:hAnsi="仿宋" w:eastAsia="仿宋" w:cs="仿宋"/>
        </w:rPr>
        <w:t>年     月      日</w:t>
      </w:r>
    </w:p>
    <w:p>
      <w:pPr>
        <w:pStyle w:val="15"/>
        <w:tabs>
          <w:tab w:val="left" w:pos="5580"/>
        </w:tabs>
        <w:spacing w:line="240" w:lineRule="atLeast"/>
        <w:ind w:left="1079" w:leftChars="257" w:hanging="540"/>
        <w:rPr>
          <w:rFonts w:ascii="仿宋" w:hAnsi="仿宋" w:eastAsia="仿宋" w:cs="仿宋"/>
          <w:sz w:val="24"/>
        </w:rPr>
        <w:sectPr>
          <w:footerReference r:id="rId5" w:type="default"/>
          <w:pgSz w:w="11906" w:h="16838"/>
          <w:pgMar w:top="1440" w:right="1797" w:bottom="1440" w:left="1797" w:header="851" w:footer="992" w:gutter="0"/>
          <w:cols w:space="720" w:num="1"/>
          <w:docGrid w:type="linesAndChars" w:linePitch="312" w:charSpace="0"/>
        </w:sectPr>
      </w:pPr>
      <w:bookmarkStart w:id="301" w:name="_Hlt520356243"/>
      <w:bookmarkEnd w:id="301"/>
      <w:bookmarkStart w:id="302" w:name="_Hlt520355938"/>
      <w:bookmarkEnd w:id="302"/>
    </w:p>
    <w:p>
      <w:pPr>
        <w:pStyle w:val="4"/>
        <w:spacing w:before="0" w:line="240" w:lineRule="atLeast"/>
        <w:ind w:left="1080" w:leftChars="257" w:hanging="540"/>
        <w:rPr>
          <w:rFonts w:ascii="仿宋" w:hAnsi="仿宋" w:eastAsia="仿宋" w:cs="仿宋"/>
          <w:sz w:val="24"/>
        </w:rPr>
      </w:pPr>
      <w:bookmarkStart w:id="303" w:name="_Toc216582815"/>
      <w:bookmarkStart w:id="304" w:name="_Toc17480"/>
      <w:bookmarkStart w:id="305" w:name="_Toc20897"/>
      <w:bookmarkStart w:id="306" w:name="_Toc515647818"/>
      <w:bookmarkStart w:id="307" w:name="_Toc1881"/>
      <w:bookmarkStart w:id="308" w:name="_Toc216582817"/>
      <w:bookmarkStart w:id="309" w:name="_Toc22563"/>
      <w:bookmarkStart w:id="310" w:name="_Toc515647820"/>
      <w:bookmarkStart w:id="311" w:name="_Toc28959"/>
      <w:r>
        <w:rPr>
          <w:rFonts w:hint="eastAsia" w:ascii="仿宋" w:hAnsi="仿宋" w:eastAsia="仿宋" w:cs="仿宋"/>
          <w:sz w:val="24"/>
        </w:rPr>
        <w:t>3   投标分项报价表</w:t>
      </w:r>
      <w:bookmarkEnd w:id="303"/>
      <w:r>
        <w:rPr>
          <w:rFonts w:hint="eastAsia" w:ascii="仿宋" w:hAnsi="仿宋" w:eastAsia="仿宋" w:cs="仿宋"/>
          <w:sz w:val="24"/>
        </w:rPr>
        <w:t>（投标文件格式七）</w:t>
      </w:r>
      <w:bookmarkEnd w:id="304"/>
      <w:bookmarkEnd w:id="305"/>
      <w:bookmarkEnd w:id="306"/>
      <w:bookmarkEnd w:id="307"/>
    </w:p>
    <w:p>
      <w:pPr>
        <w:pStyle w:val="15"/>
        <w:spacing w:line="240" w:lineRule="atLeast"/>
        <w:ind w:left="1080" w:leftChars="257" w:hanging="540"/>
        <w:rPr>
          <w:rFonts w:ascii="仿宋" w:hAnsi="仿宋" w:eastAsia="仿宋" w:cs="仿宋"/>
          <w:sz w:val="24"/>
        </w:rPr>
      </w:pPr>
    </w:p>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项目名称:                      招标编号:                         包号: 　 　报价单位：人民币万元</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510"/>
        <w:gridCol w:w="1984"/>
        <w:gridCol w:w="1418"/>
        <w:gridCol w:w="1215"/>
        <w:gridCol w:w="1152"/>
        <w:gridCol w:w="1177"/>
        <w:gridCol w:w="1717"/>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29" w:type="dxa"/>
            <w:noWrap/>
            <w:vAlign w:val="center"/>
          </w:tcPr>
          <w:p>
            <w:pPr>
              <w:pStyle w:val="15"/>
              <w:spacing w:line="240" w:lineRule="atLeast"/>
              <w:ind w:left="269" w:leftChars="128"/>
              <w:jc w:val="center"/>
              <w:rPr>
                <w:rFonts w:ascii="仿宋" w:hAnsi="仿宋" w:eastAsia="仿宋" w:cs="仿宋"/>
                <w:sz w:val="24"/>
              </w:rPr>
            </w:pPr>
            <w:r>
              <w:rPr>
                <w:rFonts w:hint="eastAsia" w:ascii="仿宋" w:hAnsi="仿宋" w:eastAsia="仿宋" w:cs="仿宋"/>
                <w:sz w:val="24"/>
              </w:rPr>
              <w:t>序号</w:t>
            </w:r>
          </w:p>
        </w:tc>
        <w:tc>
          <w:tcPr>
            <w:tcW w:w="2510" w:type="dxa"/>
            <w:noWrap/>
            <w:vAlign w:val="center"/>
          </w:tcPr>
          <w:p>
            <w:pPr>
              <w:pStyle w:val="15"/>
              <w:spacing w:line="240" w:lineRule="atLeast"/>
              <w:jc w:val="center"/>
              <w:rPr>
                <w:rFonts w:ascii="仿宋" w:hAnsi="仿宋" w:eastAsia="仿宋" w:cs="仿宋"/>
                <w:sz w:val="24"/>
              </w:rPr>
            </w:pPr>
            <w:r>
              <w:rPr>
                <w:rFonts w:hint="eastAsia" w:ascii="仿宋" w:hAnsi="仿宋" w:eastAsia="仿宋" w:cs="仿宋"/>
                <w:sz w:val="24"/>
              </w:rPr>
              <w:t>名称</w:t>
            </w:r>
          </w:p>
        </w:tc>
        <w:tc>
          <w:tcPr>
            <w:tcW w:w="1984" w:type="dxa"/>
            <w:noWrap/>
            <w:vAlign w:val="center"/>
          </w:tcPr>
          <w:p>
            <w:pPr>
              <w:pStyle w:val="15"/>
              <w:spacing w:line="240" w:lineRule="atLeast"/>
              <w:jc w:val="center"/>
              <w:rPr>
                <w:rFonts w:ascii="仿宋" w:hAnsi="仿宋" w:eastAsia="仿宋" w:cs="仿宋"/>
                <w:sz w:val="24"/>
              </w:rPr>
            </w:pPr>
            <w:r>
              <w:rPr>
                <w:rFonts w:hint="eastAsia" w:ascii="仿宋" w:hAnsi="仿宋" w:eastAsia="仿宋" w:cs="仿宋"/>
                <w:sz w:val="24"/>
              </w:rPr>
              <w:t>型号和规格</w:t>
            </w:r>
          </w:p>
        </w:tc>
        <w:tc>
          <w:tcPr>
            <w:tcW w:w="1418" w:type="dxa"/>
            <w:noWrap/>
            <w:vAlign w:val="center"/>
          </w:tcPr>
          <w:p>
            <w:pPr>
              <w:pStyle w:val="15"/>
              <w:spacing w:line="240" w:lineRule="atLeast"/>
              <w:jc w:val="center"/>
              <w:rPr>
                <w:rFonts w:ascii="仿宋" w:hAnsi="仿宋" w:eastAsia="仿宋" w:cs="仿宋"/>
                <w:sz w:val="24"/>
              </w:rPr>
            </w:pPr>
            <w:r>
              <w:rPr>
                <w:rFonts w:hint="eastAsia" w:ascii="仿宋" w:hAnsi="仿宋" w:eastAsia="仿宋" w:cs="仿宋"/>
                <w:sz w:val="24"/>
              </w:rPr>
              <w:t>数量</w:t>
            </w:r>
          </w:p>
        </w:tc>
        <w:tc>
          <w:tcPr>
            <w:tcW w:w="1215" w:type="dxa"/>
            <w:noWrap/>
            <w:vAlign w:val="center"/>
          </w:tcPr>
          <w:p>
            <w:pPr>
              <w:pStyle w:val="15"/>
              <w:spacing w:line="240" w:lineRule="atLeast"/>
              <w:jc w:val="center"/>
              <w:rPr>
                <w:rFonts w:ascii="仿宋" w:hAnsi="仿宋" w:eastAsia="仿宋" w:cs="仿宋"/>
                <w:sz w:val="24"/>
              </w:rPr>
            </w:pPr>
            <w:r>
              <w:rPr>
                <w:rFonts w:hint="eastAsia" w:ascii="仿宋" w:hAnsi="仿宋" w:eastAsia="仿宋" w:cs="仿宋"/>
                <w:sz w:val="24"/>
              </w:rPr>
              <w:t>原产地</w:t>
            </w:r>
          </w:p>
        </w:tc>
        <w:tc>
          <w:tcPr>
            <w:tcW w:w="1152" w:type="dxa"/>
            <w:noWrap/>
            <w:vAlign w:val="center"/>
          </w:tcPr>
          <w:p>
            <w:pPr>
              <w:pStyle w:val="15"/>
              <w:spacing w:line="240" w:lineRule="atLeast"/>
              <w:jc w:val="center"/>
              <w:rPr>
                <w:rFonts w:ascii="仿宋" w:hAnsi="仿宋" w:eastAsia="仿宋" w:cs="仿宋"/>
                <w:sz w:val="24"/>
              </w:rPr>
            </w:pPr>
            <w:r>
              <w:rPr>
                <w:rFonts w:hint="eastAsia" w:ascii="仿宋" w:hAnsi="仿宋" w:eastAsia="仿宋" w:cs="仿宋"/>
                <w:sz w:val="24"/>
              </w:rPr>
              <w:t>制造商名称</w:t>
            </w:r>
          </w:p>
        </w:tc>
        <w:tc>
          <w:tcPr>
            <w:tcW w:w="1177" w:type="dxa"/>
            <w:noWrap/>
            <w:vAlign w:val="center"/>
          </w:tcPr>
          <w:p>
            <w:pPr>
              <w:pStyle w:val="15"/>
              <w:spacing w:line="240" w:lineRule="atLeast"/>
              <w:jc w:val="center"/>
              <w:rPr>
                <w:rFonts w:ascii="仿宋" w:hAnsi="仿宋" w:eastAsia="仿宋" w:cs="仿宋"/>
                <w:sz w:val="24"/>
              </w:rPr>
            </w:pPr>
            <w:r>
              <w:rPr>
                <w:rFonts w:hint="eastAsia" w:ascii="仿宋" w:hAnsi="仿宋" w:eastAsia="仿宋" w:cs="仿宋"/>
                <w:sz w:val="24"/>
              </w:rPr>
              <w:t>单价</w:t>
            </w:r>
          </w:p>
        </w:tc>
        <w:tc>
          <w:tcPr>
            <w:tcW w:w="1717" w:type="dxa"/>
            <w:noWrap/>
            <w:vAlign w:val="center"/>
          </w:tcPr>
          <w:p>
            <w:pPr>
              <w:pStyle w:val="15"/>
              <w:spacing w:line="240" w:lineRule="atLeast"/>
              <w:jc w:val="center"/>
              <w:rPr>
                <w:rFonts w:ascii="仿宋" w:hAnsi="仿宋" w:eastAsia="仿宋" w:cs="仿宋"/>
                <w:sz w:val="24"/>
              </w:rPr>
            </w:pPr>
            <w:r>
              <w:rPr>
                <w:rFonts w:hint="eastAsia" w:ascii="仿宋" w:hAnsi="仿宋" w:eastAsia="仿宋" w:cs="仿宋"/>
                <w:sz w:val="24"/>
              </w:rPr>
              <w:t>总价</w:t>
            </w:r>
          </w:p>
        </w:tc>
        <w:tc>
          <w:tcPr>
            <w:tcW w:w="976" w:type="dxa"/>
            <w:noWrap/>
            <w:vAlign w:val="center"/>
          </w:tcPr>
          <w:p>
            <w:pPr>
              <w:pStyle w:val="15"/>
              <w:spacing w:line="240" w:lineRule="atLeas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29" w:type="dxa"/>
            <w:noWrap/>
            <w:vAlign w:val="center"/>
          </w:tcPr>
          <w:p>
            <w:pPr>
              <w:pStyle w:val="15"/>
              <w:spacing w:line="240" w:lineRule="atLeast"/>
              <w:ind w:left="269" w:leftChars="128"/>
              <w:jc w:val="center"/>
              <w:rPr>
                <w:rFonts w:ascii="仿宋" w:hAnsi="仿宋" w:eastAsia="仿宋" w:cs="仿宋"/>
                <w:sz w:val="24"/>
              </w:rPr>
            </w:pPr>
            <w:r>
              <w:rPr>
                <w:rFonts w:hint="eastAsia" w:ascii="仿宋" w:hAnsi="仿宋" w:eastAsia="仿宋" w:cs="仿宋"/>
                <w:sz w:val="24"/>
              </w:rPr>
              <w:t>1.</w:t>
            </w:r>
          </w:p>
        </w:tc>
        <w:tc>
          <w:tcPr>
            <w:tcW w:w="2510" w:type="dxa"/>
            <w:noWrap/>
            <w:vAlign w:val="center"/>
          </w:tcPr>
          <w:p>
            <w:pPr>
              <w:pStyle w:val="15"/>
              <w:spacing w:line="240" w:lineRule="atLeast"/>
              <w:jc w:val="center"/>
              <w:rPr>
                <w:rFonts w:ascii="仿宋" w:hAnsi="仿宋" w:eastAsia="仿宋" w:cs="仿宋"/>
                <w:sz w:val="24"/>
              </w:rPr>
            </w:pPr>
          </w:p>
        </w:tc>
        <w:tc>
          <w:tcPr>
            <w:tcW w:w="1984" w:type="dxa"/>
            <w:noWrap/>
            <w:vAlign w:val="center"/>
          </w:tcPr>
          <w:p>
            <w:pPr>
              <w:pStyle w:val="15"/>
              <w:spacing w:line="240" w:lineRule="atLeast"/>
              <w:ind w:left="1080" w:leftChars="257" w:hanging="540"/>
              <w:jc w:val="center"/>
              <w:rPr>
                <w:rFonts w:ascii="仿宋" w:hAnsi="仿宋" w:eastAsia="仿宋" w:cs="仿宋"/>
                <w:sz w:val="24"/>
              </w:rPr>
            </w:pPr>
          </w:p>
        </w:tc>
        <w:tc>
          <w:tcPr>
            <w:tcW w:w="1418" w:type="dxa"/>
            <w:noWrap/>
            <w:vAlign w:val="center"/>
          </w:tcPr>
          <w:p>
            <w:pPr>
              <w:pStyle w:val="15"/>
              <w:spacing w:line="240" w:lineRule="atLeast"/>
              <w:ind w:left="1080" w:leftChars="257" w:hanging="540"/>
              <w:jc w:val="center"/>
              <w:rPr>
                <w:rFonts w:ascii="仿宋" w:hAnsi="仿宋" w:eastAsia="仿宋" w:cs="仿宋"/>
                <w:sz w:val="24"/>
              </w:rPr>
            </w:pPr>
          </w:p>
        </w:tc>
        <w:tc>
          <w:tcPr>
            <w:tcW w:w="1215" w:type="dxa"/>
            <w:noWrap/>
            <w:vAlign w:val="center"/>
          </w:tcPr>
          <w:p>
            <w:pPr>
              <w:pStyle w:val="15"/>
              <w:spacing w:line="240" w:lineRule="atLeast"/>
              <w:ind w:left="1080" w:leftChars="257" w:hanging="540"/>
              <w:jc w:val="center"/>
              <w:rPr>
                <w:rFonts w:ascii="仿宋" w:hAnsi="仿宋" w:eastAsia="仿宋" w:cs="仿宋"/>
                <w:sz w:val="24"/>
              </w:rPr>
            </w:pPr>
          </w:p>
        </w:tc>
        <w:tc>
          <w:tcPr>
            <w:tcW w:w="1152" w:type="dxa"/>
            <w:noWrap/>
            <w:vAlign w:val="center"/>
          </w:tcPr>
          <w:p>
            <w:pPr>
              <w:pStyle w:val="15"/>
              <w:spacing w:line="240" w:lineRule="atLeast"/>
              <w:ind w:left="1080" w:leftChars="257" w:hanging="540"/>
              <w:jc w:val="center"/>
              <w:rPr>
                <w:rFonts w:ascii="仿宋" w:hAnsi="仿宋" w:eastAsia="仿宋" w:cs="仿宋"/>
                <w:sz w:val="24"/>
              </w:rPr>
            </w:pPr>
          </w:p>
        </w:tc>
        <w:tc>
          <w:tcPr>
            <w:tcW w:w="1177" w:type="dxa"/>
            <w:noWrap/>
            <w:vAlign w:val="center"/>
          </w:tcPr>
          <w:p>
            <w:pPr>
              <w:pStyle w:val="15"/>
              <w:spacing w:line="240" w:lineRule="atLeast"/>
              <w:ind w:left="1080" w:leftChars="257" w:hanging="540"/>
              <w:jc w:val="center"/>
              <w:rPr>
                <w:rFonts w:ascii="仿宋" w:hAnsi="仿宋" w:eastAsia="仿宋" w:cs="仿宋"/>
                <w:sz w:val="24"/>
              </w:rPr>
            </w:pPr>
          </w:p>
        </w:tc>
        <w:tc>
          <w:tcPr>
            <w:tcW w:w="1717" w:type="dxa"/>
            <w:noWrap/>
            <w:vAlign w:val="center"/>
          </w:tcPr>
          <w:p>
            <w:pPr>
              <w:pStyle w:val="15"/>
              <w:spacing w:line="240" w:lineRule="atLeast"/>
              <w:ind w:left="1080" w:leftChars="257" w:hanging="540"/>
              <w:jc w:val="center"/>
              <w:rPr>
                <w:rFonts w:ascii="仿宋" w:hAnsi="仿宋" w:eastAsia="仿宋" w:cs="仿宋"/>
                <w:sz w:val="24"/>
              </w:rPr>
            </w:pPr>
          </w:p>
        </w:tc>
        <w:tc>
          <w:tcPr>
            <w:tcW w:w="976" w:type="dxa"/>
            <w:noWrap/>
            <w:vAlign w:val="center"/>
          </w:tcPr>
          <w:p>
            <w:pPr>
              <w:pStyle w:val="15"/>
              <w:spacing w:line="240" w:lineRule="atLeast"/>
              <w:ind w:left="1080" w:leftChars="257" w:hanging="54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ign w:val="center"/>
          </w:tcPr>
          <w:p>
            <w:pPr>
              <w:pStyle w:val="15"/>
              <w:spacing w:line="240" w:lineRule="atLeast"/>
              <w:ind w:left="269" w:leftChars="128"/>
              <w:jc w:val="center"/>
              <w:rPr>
                <w:rFonts w:ascii="仿宋" w:hAnsi="仿宋" w:eastAsia="仿宋" w:cs="仿宋"/>
                <w:sz w:val="24"/>
              </w:rPr>
            </w:pPr>
            <w:r>
              <w:rPr>
                <w:rFonts w:hint="eastAsia" w:ascii="仿宋" w:hAnsi="仿宋" w:eastAsia="仿宋" w:cs="仿宋"/>
                <w:sz w:val="24"/>
              </w:rPr>
              <w:t>2.</w:t>
            </w:r>
          </w:p>
        </w:tc>
        <w:tc>
          <w:tcPr>
            <w:tcW w:w="2510" w:type="dxa"/>
            <w:noWrap/>
            <w:vAlign w:val="center"/>
          </w:tcPr>
          <w:p>
            <w:pPr>
              <w:pStyle w:val="15"/>
              <w:spacing w:line="240" w:lineRule="atLeast"/>
              <w:jc w:val="center"/>
              <w:rPr>
                <w:rFonts w:ascii="仿宋" w:hAnsi="仿宋" w:eastAsia="仿宋" w:cs="仿宋"/>
                <w:sz w:val="24"/>
              </w:rPr>
            </w:pPr>
          </w:p>
        </w:tc>
        <w:tc>
          <w:tcPr>
            <w:tcW w:w="1984" w:type="dxa"/>
            <w:noWrap/>
            <w:vAlign w:val="center"/>
          </w:tcPr>
          <w:p>
            <w:pPr>
              <w:pStyle w:val="15"/>
              <w:spacing w:line="240" w:lineRule="atLeast"/>
              <w:ind w:left="1080" w:leftChars="257" w:hanging="540"/>
              <w:jc w:val="center"/>
              <w:rPr>
                <w:rFonts w:ascii="仿宋" w:hAnsi="仿宋" w:eastAsia="仿宋" w:cs="仿宋"/>
                <w:sz w:val="24"/>
              </w:rPr>
            </w:pPr>
          </w:p>
        </w:tc>
        <w:tc>
          <w:tcPr>
            <w:tcW w:w="1418" w:type="dxa"/>
            <w:noWrap/>
            <w:vAlign w:val="center"/>
          </w:tcPr>
          <w:p>
            <w:pPr>
              <w:pStyle w:val="15"/>
              <w:spacing w:line="240" w:lineRule="atLeast"/>
              <w:ind w:left="1080" w:leftChars="257" w:hanging="540"/>
              <w:jc w:val="center"/>
              <w:rPr>
                <w:rFonts w:ascii="仿宋" w:hAnsi="仿宋" w:eastAsia="仿宋" w:cs="仿宋"/>
                <w:sz w:val="24"/>
              </w:rPr>
            </w:pPr>
          </w:p>
        </w:tc>
        <w:tc>
          <w:tcPr>
            <w:tcW w:w="1215" w:type="dxa"/>
            <w:noWrap/>
            <w:vAlign w:val="center"/>
          </w:tcPr>
          <w:p>
            <w:pPr>
              <w:pStyle w:val="15"/>
              <w:spacing w:line="240" w:lineRule="atLeast"/>
              <w:ind w:left="1080" w:leftChars="257" w:hanging="540"/>
              <w:jc w:val="center"/>
              <w:rPr>
                <w:rFonts w:ascii="仿宋" w:hAnsi="仿宋" w:eastAsia="仿宋" w:cs="仿宋"/>
                <w:sz w:val="24"/>
              </w:rPr>
            </w:pPr>
          </w:p>
        </w:tc>
        <w:tc>
          <w:tcPr>
            <w:tcW w:w="1152" w:type="dxa"/>
            <w:noWrap/>
            <w:vAlign w:val="center"/>
          </w:tcPr>
          <w:p>
            <w:pPr>
              <w:pStyle w:val="15"/>
              <w:spacing w:line="240" w:lineRule="atLeast"/>
              <w:ind w:left="1080" w:leftChars="257" w:hanging="540"/>
              <w:jc w:val="center"/>
              <w:rPr>
                <w:rFonts w:ascii="仿宋" w:hAnsi="仿宋" w:eastAsia="仿宋" w:cs="仿宋"/>
                <w:sz w:val="24"/>
              </w:rPr>
            </w:pPr>
          </w:p>
        </w:tc>
        <w:tc>
          <w:tcPr>
            <w:tcW w:w="1177" w:type="dxa"/>
            <w:noWrap/>
            <w:vAlign w:val="center"/>
          </w:tcPr>
          <w:p>
            <w:pPr>
              <w:pStyle w:val="15"/>
              <w:spacing w:line="240" w:lineRule="atLeast"/>
              <w:ind w:left="1080" w:leftChars="257" w:hanging="540"/>
              <w:jc w:val="center"/>
              <w:rPr>
                <w:rFonts w:ascii="仿宋" w:hAnsi="仿宋" w:eastAsia="仿宋" w:cs="仿宋"/>
                <w:sz w:val="24"/>
              </w:rPr>
            </w:pPr>
          </w:p>
        </w:tc>
        <w:tc>
          <w:tcPr>
            <w:tcW w:w="1717" w:type="dxa"/>
            <w:noWrap/>
            <w:vAlign w:val="center"/>
          </w:tcPr>
          <w:p>
            <w:pPr>
              <w:pStyle w:val="15"/>
              <w:spacing w:line="240" w:lineRule="atLeast"/>
              <w:ind w:left="1080" w:leftChars="257" w:hanging="540"/>
              <w:jc w:val="center"/>
              <w:rPr>
                <w:rFonts w:ascii="仿宋" w:hAnsi="仿宋" w:eastAsia="仿宋" w:cs="仿宋"/>
                <w:sz w:val="24"/>
              </w:rPr>
            </w:pPr>
          </w:p>
        </w:tc>
        <w:tc>
          <w:tcPr>
            <w:tcW w:w="976" w:type="dxa"/>
            <w:noWrap/>
            <w:vAlign w:val="center"/>
          </w:tcPr>
          <w:p>
            <w:pPr>
              <w:pStyle w:val="15"/>
              <w:spacing w:line="240" w:lineRule="atLeast"/>
              <w:ind w:left="1080" w:leftChars="257" w:hanging="54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ign w:val="center"/>
          </w:tcPr>
          <w:p>
            <w:pPr>
              <w:pStyle w:val="15"/>
              <w:spacing w:line="240" w:lineRule="atLeast"/>
              <w:ind w:left="269" w:leftChars="128"/>
              <w:jc w:val="center"/>
              <w:rPr>
                <w:rFonts w:ascii="仿宋" w:hAnsi="仿宋" w:eastAsia="仿宋" w:cs="仿宋"/>
                <w:sz w:val="24"/>
              </w:rPr>
            </w:pPr>
            <w:r>
              <w:rPr>
                <w:rFonts w:hint="eastAsia" w:ascii="仿宋" w:hAnsi="仿宋" w:eastAsia="仿宋" w:cs="仿宋"/>
                <w:sz w:val="24"/>
              </w:rPr>
              <w:t>3.</w:t>
            </w:r>
          </w:p>
        </w:tc>
        <w:tc>
          <w:tcPr>
            <w:tcW w:w="2510" w:type="dxa"/>
            <w:noWrap/>
            <w:vAlign w:val="center"/>
          </w:tcPr>
          <w:p>
            <w:pPr>
              <w:pStyle w:val="15"/>
              <w:spacing w:line="240" w:lineRule="atLeast"/>
              <w:jc w:val="center"/>
              <w:rPr>
                <w:rFonts w:ascii="仿宋" w:hAnsi="仿宋" w:eastAsia="仿宋" w:cs="仿宋"/>
                <w:sz w:val="24"/>
              </w:rPr>
            </w:pPr>
          </w:p>
        </w:tc>
        <w:tc>
          <w:tcPr>
            <w:tcW w:w="1984" w:type="dxa"/>
            <w:noWrap/>
            <w:vAlign w:val="center"/>
          </w:tcPr>
          <w:p>
            <w:pPr>
              <w:pStyle w:val="15"/>
              <w:spacing w:line="240" w:lineRule="atLeast"/>
              <w:ind w:left="1080" w:leftChars="257" w:hanging="540"/>
              <w:jc w:val="center"/>
              <w:rPr>
                <w:rFonts w:ascii="仿宋" w:hAnsi="仿宋" w:eastAsia="仿宋" w:cs="仿宋"/>
                <w:sz w:val="24"/>
              </w:rPr>
            </w:pPr>
          </w:p>
        </w:tc>
        <w:tc>
          <w:tcPr>
            <w:tcW w:w="1418" w:type="dxa"/>
            <w:noWrap/>
            <w:vAlign w:val="center"/>
          </w:tcPr>
          <w:p>
            <w:pPr>
              <w:pStyle w:val="15"/>
              <w:spacing w:line="240" w:lineRule="atLeast"/>
              <w:ind w:left="1080" w:leftChars="257" w:hanging="540"/>
              <w:jc w:val="center"/>
              <w:rPr>
                <w:rFonts w:ascii="仿宋" w:hAnsi="仿宋" w:eastAsia="仿宋" w:cs="仿宋"/>
                <w:sz w:val="24"/>
              </w:rPr>
            </w:pPr>
          </w:p>
        </w:tc>
        <w:tc>
          <w:tcPr>
            <w:tcW w:w="1215" w:type="dxa"/>
            <w:noWrap/>
            <w:vAlign w:val="center"/>
          </w:tcPr>
          <w:p>
            <w:pPr>
              <w:pStyle w:val="15"/>
              <w:spacing w:line="240" w:lineRule="atLeast"/>
              <w:ind w:left="1080" w:leftChars="257" w:hanging="540"/>
              <w:jc w:val="center"/>
              <w:rPr>
                <w:rFonts w:ascii="仿宋" w:hAnsi="仿宋" w:eastAsia="仿宋" w:cs="仿宋"/>
                <w:sz w:val="24"/>
              </w:rPr>
            </w:pPr>
          </w:p>
        </w:tc>
        <w:tc>
          <w:tcPr>
            <w:tcW w:w="1152" w:type="dxa"/>
            <w:noWrap/>
            <w:vAlign w:val="center"/>
          </w:tcPr>
          <w:p>
            <w:pPr>
              <w:pStyle w:val="15"/>
              <w:spacing w:line="240" w:lineRule="atLeast"/>
              <w:ind w:left="1080" w:leftChars="257" w:hanging="540"/>
              <w:jc w:val="center"/>
              <w:rPr>
                <w:rFonts w:ascii="仿宋" w:hAnsi="仿宋" w:eastAsia="仿宋" w:cs="仿宋"/>
                <w:sz w:val="24"/>
              </w:rPr>
            </w:pPr>
          </w:p>
        </w:tc>
        <w:tc>
          <w:tcPr>
            <w:tcW w:w="1177" w:type="dxa"/>
            <w:noWrap/>
            <w:vAlign w:val="center"/>
          </w:tcPr>
          <w:p>
            <w:pPr>
              <w:pStyle w:val="15"/>
              <w:spacing w:line="240" w:lineRule="atLeast"/>
              <w:ind w:left="1080" w:leftChars="257" w:hanging="540"/>
              <w:jc w:val="center"/>
              <w:rPr>
                <w:rFonts w:ascii="仿宋" w:hAnsi="仿宋" w:eastAsia="仿宋" w:cs="仿宋"/>
                <w:sz w:val="24"/>
              </w:rPr>
            </w:pPr>
          </w:p>
        </w:tc>
        <w:tc>
          <w:tcPr>
            <w:tcW w:w="1717" w:type="dxa"/>
            <w:noWrap/>
            <w:vAlign w:val="center"/>
          </w:tcPr>
          <w:p>
            <w:pPr>
              <w:pStyle w:val="15"/>
              <w:spacing w:line="240" w:lineRule="atLeast"/>
              <w:ind w:left="1080" w:leftChars="257" w:hanging="540"/>
              <w:jc w:val="center"/>
              <w:rPr>
                <w:rFonts w:ascii="仿宋" w:hAnsi="仿宋" w:eastAsia="仿宋" w:cs="仿宋"/>
                <w:sz w:val="24"/>
              </w:rPr>
            </w:pPr>
          </w:p>
        </w:tc>
        <w:tc>
          <w:tcPr>
            <w:tcW w:w="976" w:type="dxa"/>
            <w:noWrap/>
            <w:vAlign w:val="center"/>
          </w:tcPr>
          <w:p>
            <w:pPr>
              <w:pStyle w:val="15"/>
              <w:spacing w:line="240" w:lineRule="atLeast"/>
              <w:ind w:left="1080" w:leftChars="257" w:hanging="54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ign w:val="center"/>
          </w:tcPr>
          <w:p>
            <w:pPr>
              <w:pStyle w:val="15"/>
              <w:spacing w:line="240" w:lineRule="atLeast"/>
              <w:ind w:left="269" w:leftChars="128"/>
              <w:jc w:val="center"/>
              <w:rPr>
                <w:rFonts w:ascii="仿宋" w:hAnsi="仿宋" w:eastAsia="仿宋" w:cs="仿宋"/>
                <w:sz w:val="24"/>
              </w:rPr>
            </w:pPr>
            <w:r>
              <w:rPr>
                <w:rFonts w:hint="eastAsia" w:ascii="仿宋" w:hAnsi="仿宋" w:eastAsia="仿宋" w:cs="仿宋"/>
                <w:sz w:val="24"/>
              </w:rPr>
              <w:t>4.</w:t>
            </w:r>
          </w:p>
        </w:tc>
        <w:tc>
          <w:tcPr>
            <w:tcW w:w="2510" w:type="dxa"/>
            <w:noWrap/>
            <w:vAlign w:val="center"/>
          </w:tcPr>
          <w:p>
            <w:pPr>
              <w:pStyle w:val="15"/>
              <w:spacing w:line="240" w:lineRule="atLeast"/>
              <w:jc w:val="center"/>
              <w:rPr>
                <w:rFonts w:ascii="仿宋" w:hAnsi="仿宋" w:eastAsia="仿宋" w:cs="仿宋"/>
                <w:sz w:val="24"/>
              </w:rPr>
            </w:pPr>
          </w:p>
        </w:tc>
        <w:tc>
          <w:tcPr>
            <w:tcW w:w="1984" w:type="dxa"/>
            <w:noWrap/>
            <w:vAlign w:val="center"/>
          </w:tcPr>
          <w:p>
            <w:pPr>
              <w:pStyle w:val="15"/>
              <w:spacing w:line="240" w:lineRule="atLeast"/>
              <w:ind w:left="1080" w:leftChars="257" w:hanging="540"/>
              <w:jc w:val="center"/>
              <w:rPr>
                <w:rFonts w:ascii="仿宋" w:hAnsi="仿宋" w:eastAsia="仿宋" w:cs="仿宋"/>
                <w:sz w:val="24"/>
              </w:rPr>
            </w:pPr>
          </w:p>
        </w:tc>
        <w:tc>
          <w:tcPr>
            <w:tcW w:w="1418" w:type="dxa"/>
            <w:noWrap/>
            <w:vAlign w:val="center"/>
          </w:tcPr>
          <w:p>
            <w:pPr>
              <w:pStyle w:val="15"/>
              <w:spacing w:line="240" w:lineRule="atLeast"/>
              <w:ind w:left="1080" w:leftChars="257" w:hanging="540"/>
              <w:jc w:val="center"/>
              <w:rPr>
                <w:rFonts w:ascii="仿宋" w:hAnsi="仿宋" w:eastAsia="仿宋" w:cs="仿宋"/>
                <w:sz w:val="24"/>
              </w:rPr>
            </w:pPr>
          </w:p>
        </w:tc>
        <w:tc>
          <w:tcPr>
            <w:tcW w:w="1215" w:type="dxa"/>
            <w:noWrap/>
            <w:vAlign w:val="center"/>
          </w:tcPr>
          <w:p>
            <w:pPr>
              <w:pStyle w:val="15"/>
              <w:spacing w:line="240" w:lineRule="atLeast"/>
              <w:ind w:left="1080" w:leftChars="257" w:hanging="540"/>
              <w:jc w:val="center"/>
              <w:rPr>
                <w:rFonts w:ascii="仿宋" w:hAnsi="仿宋" w:eastAsia="仿宋" w:cs="仿宋"/>
                <w:sz w:val="24"/>
              </w:rPr>
            </w:pPr>
          </w:p>
        </w:tc>
        <w:tc>
          <w:tcPr>
            <w:tcW w:w="1152" w:type="dxa"/>
            <w:noWrap/>
            <w:vAlign w:val="center"/>
          </w:tcPr>
          <w:p>
            <w:pPr>
              <w:pStyle w:val="15"/>
              <w:spacing w:line="240" w:lineRule="atLeast"/>
              <w:ind w:left="1080" w:leftChars="257" w:hanging="540"/>
              <w:jc w:val="center"/>
              <w:rPr>
                <w:rFonts w:ascii="仿宋" w:hAnsi="仿宋" w:eastAsia="仿宋" w:cs="仿宋"/>
                <w:sz w:val="24"/>
              </w:rPr>
            </w:pPr>
          </w:p>
        </w:tc>
        <w:tc>
          <w:tcPr>
            <w:tcW w:w="1177" w:type="dxa"/>
            <w:noWrap/>
            <w:vAlign w:val="center"/>
          </w:tcPr>
          <w:p>
            <w:pPr>
              <w:pStyle w:val="15"/>
              <w:spacing w:line="240" w:lineRule="atLeast"/>
              <w:ind w:left="1080" w:leftChars="257" w:hanging="540"/>
              <w:jc w:val="center"/>
              <w:rPr>
                <w:rFonts w:ascii="仿宋" w:hAnsi="仿宋" w:eastAsia="仿宋" w:cs="仿宋"/>
                <w:sz w:val="24"/>
              </w:rPr>
            </w:pPr>
          </w:p>
        </w:tc>
        <w:tc>
          <w:tcPr>
            <w:tcW w:w="1717" w:type="dxa"/>
            <w:noWrap/>
            <w:vAlign w:val="center"/>
          </w:tcPr>
          <w:p>
            <w:pPr>
              <w:pStyle w:val="15"/>
              <w:spacing w:line="240" w:lineRule="atLeast"/>
              <w:ind w:left="1080" w:leftChars="257" w:hanging="540"/>
              <w:jc w:val="center"/>
              <w:rPr>
                <w:rFonts w:ascii="仿宋" w:hAnsi="仿宋" w:eastAsia="仿宋" w:cs="仿宋"/>
                <w:sz w:val="24"/>
              </w:rPr>
            </w:pPr>
          </w:p>
        </w:tc>
        <w:tc>
          <w:tcPr>
            <w:tcW w:w="976" w:type="dxa"/>
            <w:noWrap/>
            <w:vAlign w:val="center"/>
          </w:tcPr>
          <w:p>
            <w:pPr>
              <w:pStyle w:val="15"/>
              <w:spacing w:line="240" w:lineRule="atLeast"/>
              <w:ind w:left="1080" w:leftChars="257" w:hanging="54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29" w:type="dxa"/>
            <w:noWrap/>
            <w:vAlign w:val="center"/>
          </w:tcPr>
          <w:p>
            <w:pPr>
              <w:pStyle w:val="15"/>
              <w:spacing w:line="240" w:lineRule="atLeast"/>
              <w:ind w:left="269" w:leftChars="128"/>
              <w:jc w:val="center"/>
              <w:rPr>
                <w:rFonts w:ascii="仿宋" w:hAnsi="仿宋" w:eastAsia="仿宋" w:cs="仿宋"/>
                <w:sz w:val="24"/>
              </w:rPr>
            </w:pPr>
            <w:r>
              <w:rPr>
                <w:rFonts w:hint="eastAsia" w:ascii="仿宋" w:hAnsi="仿宋" w:eastAsia="仿宋" w:cs="仿宋"/>
                <w:sz w:val="24"/>
              </w:rPr>
              <w:t>5.</w:t>
            </w:r>
          </w:p>
        </w:tc>
        <w:tc>
          <w:tcPr>
            <w:tcW w:w="2510" w:type="dxa"/>
            <w:noWrap/>
            <w:vAlign w:val="center"/>
          </w:tcPr>
          <w:p>
            <w:pPr>
              <w:pStyle w:val="15"/>
              <w:spacing w:line="240" w:lineRule="atLeast"/>
              <w:jc w:val="center"/>
              <w:rPr>
                <w:rFonts w:ascii="仿宋" w:hAnsi="仿宋" w:eastAsia="仿宋" w:cs="仿宋"/>
                <w:sz w:val="24"/>
              </w:rPr>
            </w:pPr>
          </w:p>
        </w:tc>
        <w:tc>
          <w:tcPr>
            <w:tcW w:w="1984" w:type="dxa"/>
            <w:noWrap/>
            <w:vAlign w:val="center"/>
          </w:tcPr>
          <w:p>
            <w:pPr>
              <w:pStyle w:val="15"/>
              <w:spacing w:line="240" w:lineRule="atLeast"/>
              <w:ind w:left="1080" w:leftChars="257" w:hanging="540"/>
              <w:jc w:val="center"/>
              <w:rPr>
                <w:rFonts w:ascii="仿宋" w:hAnsi="仿宋" w:eastAsia="仿宋" w:cs="仿宋"/>
                <w:sz w:val="24"/>
              </w:rPr>
            </w:pPr>
          </w:p>
        </w:tc>
        <w:tc>
          <w:tcPr>
            <w:tcW w:w="1418" w:type="dxa"/>
            <w:noWrap/>
            <w:vAlign w:val="center"/>
          </w:tcPr>
          <w:p>
            <w:pPr>
              <w:pStyle w:val="15"/>
              <w:spacing w:line="240" w:lineRule="atLeast"/>
              <w:ind w:left="1080" w:leftChars="257" w:hanging="540"/>
              <w:jc w:val="center"/>
              <w:rPr>
                <w:rFonts w:ascii="仿宋" w:hAnsi="仿宋" w:eastAsia="仿宋" w:cs="仿宋"/>
                <w:sz w:val="24"/>
              </w:rPr>
            </w:pPr>
          </w:p>
        </w:tc>
        <w:tc>
          <w:tcPr>
            <w:tcW w:w="1215" w:type="dxa"/>
            <w:noWrap/>
            <w:vAlign w:val="center"/>
          </w:tcPr>
          <w:p>
            <w:pPr>
              <w:pStyle w:val="15"/>
              <w:spacing w:line="240" w:lineRule="atLeast"/>
              <w:ind w:left="1080" w:leftChars="257" w:hanging="540"/>
              <w:jc w:val="center"/>
              <w:rPr>
                <w:rFonts w:ascii="仿宋" w:hAnsi="仿宋" w:eastAsia="仿宋" w:cs="仿宋"/>
                <w:sz w:val="24"/>
              </w:rPr>
            </w:pPr>
          </w:p>
        </w:tc>
        <w:tc>
          <w:tcPr>
            <w:tcW w:w="1152" w:type="dxa"/>
            <w:noWrap/>
            <w:vAlign w:val="center"/>
          </w:tcPr>
          <w:p>
            <w:pPr>
              <w:pStyle w:val="15"/>
              <w:spacing w:line="240" w:lineRule="atLeast"/>
              <w:ind w:left="1080" w:leftChars="257" w:hanging="540"/>
              <w:jc w:val="center"/>
              <w:rPr>
                <w:rFonts w:ascii="仿宋" w:hAnsi="仿宋" w:eastAsia="仿宋" w:cs="仿宋"/>
                <w:sz w:val="24"/>
              </w:rPr>
            </w:pPr>
          </w:p>
        </w:tc>
        <w:tc>
          <w:tcPr>
            <w:tcW w:w="1177" w:type="dxa"/>
            <w:noWrap/>
            <w:vAlign w:val="center"/>
          </w:tcPr>
          <w:p>
            <w:pPr>
              <w:pStyle w:val="15"/>
              <w:spacing w:line="240" w:lineRule="atLeast"/>
              <w:ind w:left="1080" w:leftChars="257" w:hanging="540"/>
              <w:jc w:val="center"/>
              <w:rPr>
                <w:rFonts w:ascii="仿宋" w:hAnsi="仿宋" w:eastAsia="仿宋" w:cs="仿宋"/>
                <w:sz w:val="24"/>
              </w:rPr>
            </w:pPr>
          </w:p>
        </w:tc>
        <w:tc>
          <w:tcPr>
            <w:tcW w:w="1717" w:type="dxa"/>
            <w:noWrap/>
            <w:vAlign w:val="center"/>
          </w:tcPr>
          <w:p>
            <w:pPr>
              <w:pStyle w:val="15"/>
              <w:spacing w:line="240" w:lineRule="atLeast"/>
              <w:ind w:left="1080" w:leftChars="257" w:hanging="540"/>
              <w:jc w:val="center"/>
              <w:rPr>
                <w:rFonts w:ascii="仿宋" w:hAnsi="仿宋" w:eastAsia="仿宋" w:cs="仿宋"/>
                <w:sz w:val="24"/>
              </w:rPr>
            </w:pPr>
          </w:p>
        </w:tc>
        <w:tc>
          <w:tcPr>
            <w:tcW w:w="976" w:type="dxa"/>
            <w:noWrap/>
            <w:vAlign w:val="center"/>
          </w:tcPr>
          <w:p>
            <w:pPr>
              <w:pStyle w:val="15"/>
              <w:spacing w:line="240" w:lineRule="atLeast"/>
              <w:ind w:left="1080" w:leftChars="257" w:hanging="54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ign w:val="center"/>
          </w:tcPr>
          <w:p>
            <w:pPr>
              <w:pStyle w:val="15"/>
              <w:spacing w:line="240" w:lineRule="atLeast"/>
              <w:ind w:left="269" w:leftChars="128"/>
              <w:jc w:val="center"/>
              <w:rPr>
                <w:rFonts w:ascii="仿宋" w:hAnsi="仿宋" w:eastAsia="仿宋" w:cs="仿宋"/>
                <w:sz w:val="24"/>
              </w:rPr>
            </w:pPr>
            <w:r>
              <w:rPr>
                <w:rFonts w:hint="eastAsia" w:ascii="仿宋" w:hAnsi="仿宋" w:eastAsia="仿宋" w:cs="仿宋"/>
                <w:sz w:val="24"/>
              </w:rPr>
              <w:t>6.</w:t>
            </w:r>
          </w:p>
        </w:tc>
        <w:tc>
          <w:tcPr>
            <w:tcW w:w="2510" w:type="dxa"/>
            <w:noWrap/>
            <w:vAlign w:val="center"/>
          </w:tcPr>
          <w:p>
            <w:pPr>
              <w:pStyle w:val="15"/>
              <w:spacing w:line="240" w:lineRule="atLeast"/>
              <w:jc w:val="center"/>
              <w:rPr>
                <w:rFonts w:ascii="仿宋" w:hAnsi="仿宋" w:eastAsia="仿宋" w:cs="仿宋"/>
                <w:sz w:val="24"/>
              </w:rPr>
            </w:pPr>
          </w:p>
        </w:tc>
        <w:tc>
          <w:tcPr>
            <w:tcW w:w="1984" w:type="dxa"/>
            <w:noWrap/>
            <w:vAlign w:val="center"/>
          </w:tcPr>
          <w:p>
            <w:pPr>
              <w:pStyle w:val="15"/>
              <w:spacing w:line="240" w:lineRule="atLeast"/>
              <w:ind w:left="1080" w:leftChars="257" w:hanging="540"/>
              <w:jc w:val="center"/>
              <w:rPr>
                <w:rFonts w:ascii="仿宋" w:hAnsi="仿宋" w:eastAsia="仿宋" w:cs="仿宋"/>
                <w:sz w:val="24"/>
              </w:rPr>
            </w:pPr>
          </w:p>
        </w:tc>
        <w:tc>
          <w:tcPr>
            <w:tcW w:w="1418" w:type="dxa"/>
            <w:noWrap/>
            <w:vAlign w:val="center"/>
          </w:tcPr>
          <w:p>
            <w:pPr>
              <w:pStyle w:val="15"/>
              <w:spacing w:line="240" w:lineRule="atLeast"/>
              <w:ind w:left="1080" w:leftChars="257" w:hanging="540"/>
              <w:jc w:val="center"/>
              <w:rPr>
                <w:rFonts w:ascii="仿宋" w:hAnsi="仿宋" w:eastAsia="仿宋" w:cs="仿宋"/>
                <w:sz w:val="24"/>
              </w:rPr>
            </w:pPr>
          </w:p>
        </w:tc>
        <w:tc>
          <w:tcPr>
            <w:tcW w:w="1215" w:type="dxa"/>
            <w:noWrap/>
            <w:vAlign w:val="center"/>
          </w:tcPr>
          <w:p>
            <w:pPr>
              <w:pStyle w:val="15"/>
              <w:spacing w:line="240" w:lineRule="atLeast"/>
              <w:ind w:left="1080" w:leftChars="257" w:hanging="540"/>
              <w:jc w:val="center"/>
              <w:rPr>
                <w:rFonts w:ascii="仿宋" w:hAnsi="仿宋" w:eastAsia="仿宋" w:cs="仿宋"/>
                <w:sz w:val="24"/>
              </w:rPr>
            </w:pPr>
          </w:p>
        </w:tc>
        <w:tc>
          <w:tcPr>
            <w:tcW w:w="1152" w:type="dxa"/>
            <w:noWrap/>
            <w:vAlign w:val="center"/>
          </w:tcPr>
          <w:p>
            <w:pPr>
              <w:pStyle w:val="15"/>
              <w:spacing w:line="240" w:lineRule="atLeast"/>
              <w:ind w:left="1080" w:leftChars="257" w:hanging="540"/>
              <w:jc w:val="center"/>
              <w:rPr>
                <w:rFonts w:ascii="仿宋" w:hAnsi="仿宋" w:eastAsia="仿宋" w:cs="仿宋"/>
                <w:sz w:val="24"/>
              </w:rPr>
            </w:pPr>
          </w:p>
        </w:tc>
        <w:tc>
          <w:tcPr>
            <w:tcW w:w="1177" w:type="dxa"/>
            <w:noWrap/>
            <w:vAlign w:val="center"/>
          </w:tcPr>
          <w:p>
            <w:pPr>
              <w:pStyle w:val="15"/>
              <w:spacing w:line="240" w:lineRule="atLeast"/>
              <w:ind w:left="1080" w:leftChars="257" w:hanging="540"/>
              <w:jc w:val="center"/>
              <w:rPr>
                <w:rFonts w:ascii="仿宋" w:hAnsi="仿宋" w:eastAsia="仿宋" w:cs="仿宋"/>
                <w:sz w:val="24"/>
              </w:rPr>
            </w:pPr>
          </w:p>
        </w:tc>
        <w:tc>
          <w:tcPr>
            <w:tcW w:w="1717" w:type="dxa"/>
            <w:noWrap/>
            <w:vAlign w:val="center"/>
          </w:tcPr>
          <w:p>
            <w:pPr>
              <w:pStyle w:val="15"/>
              <w:spacing w:line="240" w:lineRule="atLeast"/>
              <w:ind w:left="1080" w:leftChars="257" w:hanging="540"/>
              <w:jc w:val="center"/>
              <w:rPr>
                <w:rFonts w:ascii="仿宋" w:hAnsi="仿宋" w:eastAsia="仿宋" w:cs="仿宋"/>
                <w:sz w:val="24"/>
              </w:rPr>
            </w:pPr>
          </w:p>
        </w:tc>
        <w:tc>
          <w:tcPr>
            <w:tcW w:w="976" w:type="dxa"/>
            <w:noWrap/>
            <w:vAlign w:val="center"/>
          </w:tcPr>
          <w:p>
            <w:pPr>
              <w:pStyle w:val="15"/>
              <w:spacing w:line="240" w:lineRule="atLeast"/>
              <w:ind w:left="1080" w:leftChars="257" w:hanging="54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0285" w:type="dxa"/>
            <w:gridSpan w:val="7"/>
            <w:noWrap/>
            <w:vAlign w:val="center"/>
          </w:tcPr>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总价：</w:t>
            </w:r>
          </w:p>
        </w:tc>
        <w:tc>
          <w:tcPr>
            <w:tcW w:w="2693" w:type="dxa"/>
            <w:gridSpan w:val="2"/>
            <w:noWrap/>
            <w:vAlign w:val="center"/>
          </w:tcPr>
          <w:p>
            <w:pPr>
              <w:pStyle w:val="15"/>
              <w:spacing w:line="240" w:lineRule="atLeast"/>
              <w:ind w:left="1080" w:leftChars="257" w:hanging="540"/>
              <w:jc w:val="center"/>
              <w:rPr>
                <w:rFonts w:ascii="仿宋" w:hAnsi="仿宋" w:eastAsia="仿宋" w:cs="仿宋"/>
                <w:sz w:val="24"/>
              </w:rPr>
            </w:pPr>
          </w:p>
        </w:tc>
      </w:tr>
    </w:tbl>
    <w:p>
      <w:pPr>
        <w:pStyle w:val="15"/>
        <w:spacing w:line="240" w:lineRule="atLeast"/>
        <w:ind w:left="1080" w:leftChars="257" w:hanging="540"/>
        <w:rPr>
          <w:rFonts w:ascii="仿宋" w:hAnsi="仿宋" w:eastAsia="仿宋" w:cs="仿宋"/>
          <w:sz w:val="24"/>
        </w:rPr>
      </w:pPr>
    </w:p>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法定代表人或其委托代理人签字:</w:t>
      </w:r>
      <w:r>
        <w:rPr>
          <w:rFonts w:hint="eastAsia" w:ascii="仿宋" w:hAnsi="仿宋" w:eastAsia="仿宋" w:cs="仿宋"/>
          <w:sz w:val="24"/>
          <w:u w:val="single"/>
        </w:rPr>
        <w:tab/>
      </w:r>
    </w:p>
    <w:p>
      <w:pPr>
        <w:pStyle w:val="15"/>
        <w:tabs>
          <w:tab w:val="left" w:pos="5370"/>
        </w:tabs>
        <w:spacing w:line="240" w:lineRule="atLeast"/>
        <w:ind w:left="1080" w:leftChars="257" w:hanging="540"/>
        <w:rPr>
          <w:rFonts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pPr>
        <w:pStyle w:val="15"/>
        <w:spacing w:line="240" w:lineRule="atLeast"/>
        <w:ind w:left="1080" w:leftChars="257" w:hanging="540"/>
        <w:rPr>
          <w:rFonts w:ascii="仿宋" w:hAnsi="仿宋" w:eastAsia="仿宋" w:cs="仿宋"/>
          <w:sz w:val="24"/>
        </w:rPr>
      </w:pPr>
    </w:p>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注:1.如果投标人认为需要，每种货物填写一份该表。</w:t>
      </w:r>
    </w:p>
    <w:p>
      <w:pPr>
        <w:pStyle w:val="15"/>
        <w:spacing w:line="240" w:lineRule="atLeast"/>
        <w:ind w:left="1079" w:leftChars="428" w:hanging="180" w:hangingChars="75"/>
        <w:rPr>
          <w:rFonts w:ascii="仿宋" w:hAnsi="仿宋" w:eastAsia="仿宋" w:cs="仿宋"/>
          <w:sz w:val="24"/>
        </w:rPr>
      </w:pPr>
      <w:r>
        <w:rPr>
          <w:rFonts w:hint="eastAsia" w:ascii="仿宋" w:hAnsi="仿宋" w:eastAsia="仿宋" w:cs="仿宋"/>
          <w:sz w:val="24"/>
        </w:rPr>
        <w:t>2.如果按单价计算的结果与总价不一致,以单价为准修正总价。</w:t>
      </w:r>
    </w:p>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 xml:space="preserve">   3.如果不提供详细分项报价将视为没有实质性响应招标文件。</w:t>
      </w:r>
    </w:p>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 xml:space="preserve">   4.上述各项的详细分项报价，应另页描述。</w:t>
      </w:r>
    </w:p>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 xml:space="preserve">   5.如果开标一览表（报价表）内容与投标文件中明细表内容不一致的，以开标一览表（报价表）内容为准。</w:t>
      </w:r>
    </w:p>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br w:type="page"/>
      </w:r>
    </w:p>
    <w:p>
      <w:pPr>
        <w:pStyle w:val="4"/>
        <w:spacing w:before="0" w:line="240" w:lineRule="atLeast"/>
        <w:ind w:left="1080" w:leftChars="257" w:hanging="540"/>
        <w:rPr>
          <w:rFonts w:ascii="仿宋" w:hAnsi="仿宋" w:eastAsia="仿宋" w:cs="仿宋"/>
          <w:sz w:val="24"/>
        </w:rPr>
      </w:pPr>
      <w:bookmarkStart w:id="312" w:name="_Toc216582816"/>
      <w:bookmarkStart w:id="313" w:name="_Toc18267"/>
      <w:bookmarkStart w:id="314" w:name="_Toc5897"/>
      <w:bookmarkStart w:id="315" w:name="_Toc515647819"/>
      <w:bookmarkStart w:id="316" w:name="_Toc14037"/>
      <w:r>
        <w:rPr>
          <w:rFonts w:hint="eastAsia" w:ascii="仿宋" w:hAnsi="仿宋" w:eastAsia="仿宋" w:cs="仿宋"/>
          <w:sz w:val="24"/>
        </w:rPr>
        <w:t>4   货物说明一览表</w:t>
      </w:r>
      <w:bookmarkEnd w:id="312"/>
      <w:r>
        <w:rPr>
          <w:rFonts w:hint="eastAsia" w:ascii="仿宋" w:hAnsi="仿宋" w:eastAsia="仿宋" w:cs="仿宋"/>
          <w:sz w:val="24"/>
        </w:rPr>
        <w:t>（投标文件格式八）</w:t>
      </w:r>
      <w:bookmarkEnd w:id="313"/>
      <w:bookmarkEnd w:id="314"/>
      <w:bookmarkEnd w:id="315"/>
      <w:bookmarkEnd w:id="316"/>
    </w:p>
    <w:p>
      <w:pPr>
        <w:pStyle w:val="15"/>
        <w:spacing w:line="240" w:lineRule="atLeast"/>
        <w:ind w:left="1080" w:leftChars="257" w:hanging="540"/>
        <w:rPr>
          <w:rFonts w:ascii="仿宋" w:hAnsi="仿宋" w:eastAsia="仿宋" w:cs="仿宋"/>
          <w:sz w:val="24"/>
        </w:rPr>
      </w:pPr>
    </w:p>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 xml:space="preserve">项目名称:                                    招标编号:                       包号:                      </w:t>
      </w:r>
    </w:p>
    <w:p>
      <w:pPr>
        <w:pStyle w:val="15"/>
        <w:spacing w:line="240" w:lineRule="atLeast"/>
        <w:ind w:left="1080" w:leftChars="257" w:hanging="540"/>
        <w:rPr>
          <w:rFonts w:ascii="仿宋" w:hAnsi="仿宋" w:eastAsia="仿宋" w:cs="仿宋"/>
          <w:sz w:val="24"/>
        </w:rPr>
      </w:pPr>
    </w:p>
    <w:tbl>
      <w:tblPr>
        <w:tblStyle w:val="2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1800"/>
        <w:gridCol w:w="1620"/>
        <w:gridCol w:w="1980"/>
        <w:gridCol w:w="21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序号</w:t>
            </w:r>
          </w:p>
        </w:tc>
        <w:tc>
          <w:tcPr>
            <w:tcW w:w="1980" w:type="dxa"/>
            <w:noWrap/>
          </w:tcPr>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货物名称</w:t>
            </w:r>
          </w:p>
        </w:tc>
        <w:tc>
          <w:tcPr>
            <w:tcW w:w="1800" w:type="dxa"/>
            <w:noWrap/>
          </w:tcPr>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主要规格</w:t>
            </w:r>
          </w:p>
        </w:tc>
        <w:tc>
          <w:tcPr>
            <w:tcW w:w="1620" w:type="dxa"/>
            <w:noWrap/>
          </w:tcPr>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数量</w:t>
            </w:r>
          </w:p>
        </w:tc>
        <w:tc>
          <w:tcPr>
            <w:tcW w:w="1980" w:type="dxa"/>
            <w:noWrap/>
          </w:tcPr>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交货期</w:t>
            </w:r>
          </w:p>
        </w:tc>
        <w:tc>
          <w:tcPr>
            <w:tcW w:w="2160" w:type="dxa"/>
            <w:noWrap/>
          </w:tcPr>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交货地点</w:t>
            </w:r>
          </w:p>
        </w:tc>
        <w:tc>
          <w:tcPr>
            <w:tcW w:w="1980" w:type="dxa"/>
            <w:noWrap/>
          </w:tcPr>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c>
          <w:tcPr>
            <w:tcW w:w="1800" w:type="dxa"/>
            <w:noWrap/>
          </w:tcPr>
          <w:p>
            <w:pPr>
              <w:pStyle w:val="15"/>
              <w:spacing w:line="240" w:lineRule="atLeast"/>
              <w:ind w:left="1080" w:leftChars="257" w:hanging="540"/>
              <w:rPr>
                <w:rFonts w:ascii="仿宋" w:hAnsi="仿宋" w:eastAsia="仿宋" w:cs="仿宋"/>
                <w:sz w:val="24"/>
              </w:rPr>
            </w:pPr>
          </w:p>
        </w:tc>
        <w:tc>
          <w:tcPr>
            <w:tcW w:w="162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c>
          <w:tcPr>
            <w:tcW w:w="216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c>
          <w:tcPr>
            <w:tcW w:w="1800" w:type="dxa"/>
            <w:noWrap/>
          </w:tcPr>
          <w:p>
            <w:pPr>
              <w:pStyle w:val="15"/>
              <w:spacing w:line="240" w:lineRule="atLeast"/>
              <w:ind w:left="1080" w:leftChars="257" w:hanging="540"/>
              <w:rPr>
                <w:rFonts w:ascii="仿宋" w:hAnsi="仿宋" w:eastAsia="仿宋" w:cs="仿宋"/>
                <w:sz w:val="24"/>
              </w:rPr>
            </w:pPr>
          </w:p>
        </w:tc>
        <w:tc>
          <w:tcPr>
            <w:tcW w:w="162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c>
          <w:tcPr>
            <w:tcW w:w="216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c>
          <w:tcPr>
            <w:tcW w:w="1800" w:type="dxa"/>
            <w:noWrap/>
          </w:tcPr>
          <w:p>
            <w:pPr>
              <w:pStyle w:val="15"/>
              <w:spacing w:line="240" w:lineRule="atLeast"/>
              <w:ind w:left="1080" w:leftChars="257" w:hanging="540"/>
              <w:rPr>
                <w:rFonts w:ascii="仿宋" w:hAnsi="仿宋" w:eastAsia="仿宋" w:cs="仿宋"/>
                <w:sz w:val="24"/>
              </w:rPr>
            </w:pPr>
          </w:p>
        </w:tc>
        <w:tc>
          <w:tcPr>
            <w:tcW w:w="162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c>
          <w:tcPr>
            <w:tcW w:w="216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c>
          <w:tcPr>
            <w:tcW w:w="1800" w:type="dxa"/>
            <w:noWrap/>
          </w:tcPr>
          <w:p>
            <w:pPr>
              <w:pStyle w:val="15"/>
              <w:spacing w:line="240" w:lineRule="atLeast"/>
              <w:ind w:left="1080" w:leftChars="257" w:hanging="540"/>
              <w:rPr>
                <w:rFonts w:ascii="仿宋" w:hAnsi="仿宋" w:eastAsia="仿宋" w:cs="仿宋"/>
                <w:sz w:val="24"/>
              </w:rPr>
            </w:pPr>
          </w:p>
        </w:tc>
        <w:tc>
          <w:tcPr>
            <w:tcW w:w="162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c>
          <w:tcPr>
            <w:tcW w:w="216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c>
          <w:tcPr>
            <w:tcW w:w="1800" w:type="dxa"/>
            <w:noWrap/>
          </w:tcPr>
          <w:p>
            <w:pPr>
              <w:pStyle w:val="15"/>
              <w:spacing w:line="240" w:lineRule="atLeast"/>
              <w:ind w:left="1080" w:leftChars="257" w:hanging="540"/>
              <w:rPr>
                <w:rFonts w:ascii="仿宋" w:hAnsi="仿宋" w:eastAsia="仿宋" w:cs="仿宋"/>
                <w:sz w:val="24"/>
              </w:rPr>
            </w:pPr>
          </w:p>
        </w:tc>
        <w:tc>
          <w:tcPr>
            <w:tcW w:w="162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c>
          <w:tcPr>
            <w:tcW w:w="216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c>
          <w:tcPr>
            <w:tcW w:w="1800" w:type="dxa"/>
            <w:noWrap/>
          </w:tcPr>
          <w:p>
            <w:pPr>
              <w:pStyle w:val="15"/>
              <w:spacing w:line="240" w:lineRule="atLeast"/>
              <w:ind w:left="1080" w:leftChars="257" w:hanging="540"/>
              <w:rPr>
                <w:rFonts w:ascii="仿宋" w:hAnsi="仿宋" w:eastAsia="仿宋" w:cs="仿宋"/>
                <w:sz w:val="24"/>
              </w:rPr>
            </w:pPr>
          </w:p>
        </w:tc>
        <w:tc>
          <w:tcPr>
            <w:tcW w:w="162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c>
          <w:tcPr>
            <w:tcW w:w="216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c>
          <w:tcPr>
            <w:tcW w:w="1800" w:type="dxa"/>
            <w:noWrap/>
          </w:tcPr>
          <w:p>
            <w:pPr>
              <w:pStyle w:val="15"/>
              <w:spacing w:line="240" w:lineRule="atLeast"/>
              <w:ind w:left="1080" w:leftChars="257" w:hanging="540"/>
              <w:rPr>
                <w:rFonts w:ascii="仿宋" w:hAnsi="仿宋" w:eastAsia="仿宋" w:cs="仿宋"/>
                <w:sz w:val="24"/>
              </w:rPr>
            </w:pPr>
          </w:p>
        </w:tc>
        <w:tc>
          <w:tcPr>
            <w:tcW w:w="162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c>
          <w:tcPr>
            <w:tcW w:w="216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c>
          <w:tcPr>
            <w:tcW w:w="1800" w:type="dxa"/>
            <w:noWrap/>
          </w:tcPr>
          <w:p>
            <w:pPr>
              <w:pStyle w:val="15"/>
              <w:spacing w:line="240" w:lineRule="atLeast"/>
              <w:ind w:left="1080" w:leftChars="257" w:hanging="540"/>
              <w:rPr>
                <w:rFonts w:ascii="仿宋" w:hAnsi="仿宋" w:eastAsia="仿宋" w:cs="仿宋"/>
                <w:sz w:val="24"/>
              </w:rPr>
            </w:pPr>
          </w:p>
        </w:tc>
        <w:tc>
          <w:tcPr>
            <w:tcW w:w="162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c>
          <w:tcPr>
            <w:tcW w:w="216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r>
    </w:tbl>
    <w:p>
      <w:pPr>
        <w:pStyle w:val="15"/>
        <w:spacing w:line="240" w:lineRule="atLeast"/>
        <w:ind w:left="1080" w:leftChars="257" w:hanging="540"/>
        <w:rPr>
          <w:rFonts w:ascii="仿宋" w:hAnsi="仿宋" w:eastAsia="仿宋" w:cs="仿宋"/>
          <w:sz w:val="24"/>
        </w:rPr>
      </w:pPr>
    </w:p>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法定代表人或其委托代理人签字:</w:t>
      </w:r>
      <w:r>
        <w:rPr>
          <w:rFonts w:hint="eastAsia" w:ascii="仿宋" w:hAnsi="仿宋" w:eastAsia="仿宋" w:cs="仿宋"/>
          <w:sz w:val="24"/>
          <w:u w:val="single"/>
        </w:rPr>
        <w:tab/>
      </w:r>
    </w:p>
    <w:p>
      <w:pPr>
        <w:pStyle w:val="15"/>
        <w:tabs>
          <w:tab w:val="left" w:pos="5370"/>
        </w:tabs>
        <w:spacing w:line="240" w:lineRule="atLeast"/>
        <w:ind w:left="1080" w:leftChars="257" w:hanging="540"/>
        <w:rPr>
          <w:rFonts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pPr>
        <w:pStyle w:val="15"/>
        <w:spacing w:line="240" w:lineRule="atLeast"/>
        <w:ind w:left="1080" w:leftChars="257" w:hanging="540"/>
        <w:rPr>
          <w:rFonts w:ascii="仿宋" w:hAnsi="仿宋" w:eastAsia="仿宋" w:cs="仿宋"/>
          <w:sz w:val="24"/>
        </w:rPr>
      </w:pPr>
    </w:p>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注: 各项货物详细技术性能应另页描述。</w:t>
      </w:r>
    </w:p>
    <w:p>
      <w:pPr>
        <w:pStyle w:val="15"/>
        <w:spacing w:line="240" w:lineRule="atLeast"/>
        <w:ind w:left="1080" w:leftChars="257" w:hanging="540"/>
        <w:jc w:val="center"/>
        <w:rPr>
          <w:rFonts w:ascii="仿宋" w:hAnsi="仿宋" w:eastAsia="仿宋" w:cs="仿宋"/>
          <w:sz w:val="24"/>
        </w:rPr>
      </w:pPr>
    </w:p>
    <w:p>
      <w:pPr>
        <w:pStyle w:val="15"/>
        <w:spacing w:line="240" w:lineRule="atLeast"/>
        <w:ind w:left="1080" w:leftChars="257" w:hanging="540"/>
        <w:jc w:val="center"/>
        <w:rPr>
          <w:rFonts w:ascii="仿宋" w:hAnsi="仿宋" w:eastAsia="仿宋" w:cs="仿宋"/>
          <w:sz w:val="24"/>
        </w:rPr>
        <w:sectPr>
          <w:pgSz w:w="16838" w:h="11906" w:orient="landscape"/>
          <w:pgMar w:top="1797" w:right="1440" w:bottom="1797" w:left="1440" w:header="851" w:footer="992" w:gutter="0"/>
          <w:cols w:space="720" w:num="1"/>
          <w:docGrid w:linePitch="312" w:charSpace="0"/>
        </w:sectPr>
      </w:pPr>
    </w:p>
    <w:p>
      <w:pPr>
        <w:pStyle w:val="4"/>
        <w:spacing w:before="0" w:line="240" w:lineRule="atLeast"/>
        <w:ind w:left="1080" w:leftChars="257" w:hanging="540"/>
        <w:rPr>
          <w:rFonts w:ascii="仿宋" w:hAnsi="仿宋" w:eastAsia="仿宋" w:cs="仿宋"/>
          <w:sz w:val="24"/>
        </w:rPr>
      </w:pPr>
      <w:bookmarkStart w:id="317" w:name="_Toc19787"/>
      <w:r>
        <w:rPr>
          <w:rFonts w:hint="eastAsia" w:ascii="仿宋" w:hAnsi="仿宋" w:eastAsia="仿宋" w:cs="仿宋"/>
          <w:sz w:val="24"/>
        </w:rPr>
        <w:t>5   技术规格偏离表</w:t>
      </w:r>
      <w:bookmarkEnd w:id="308"/>
      <w:r>
        <w:rPr>
          <w:rFonts w:hint="eastAsia" w:ascii="仿宋" w:hAnsi="仿宋" w:eastAsia="仿宋" w:cs="仿宋"/>
          <w:sz w:val="24"/>
        </w:rPr>
        <w:t>（投标文件格式九）</w:t>
      </w:r>
      <w:bookmarkEnd w:id="309"/>
      <w:bookmarkEnd w:id="310"/>
      <w:bookmarkEnd w:id="311"/>
      <w:bookmarkEnd w:id="317"/>
    </w:p>
    <w:p>
      <w:pPr>
        <w:pStyle w:val="15"/>
        <w:spacing w:line="240" w:lineRule="atLeast"/>
        <w:ind w:left="1080" w:leftChars="257" w:hanging="540"/>
        <w:rPr>
          <w:rFonts w:ascii="仿宋" w:hAnsi="仿宋" w:eastAsia="仿宋" w:cs="仿宋"/>
          <w:sz w:val="24"/>
        </w:rPr>
      </w:pPr>
    </w:p>
    <w:p>
      <w:pPr>
        <w:pStyle w:val="15"/>
        <w:spacing w:line="240" w:lineRule="atLeast"/>
        <w:rPr>
          <w:rFonts w:ascii="仿宋" w:hAnsi="仿宋" w:eastAsia="仿宋" w:cs="仿宋"/>
          <w:sz w:val="24"/>
        </w:rPr>
      </w:pPr>
      <w:r>
        <w:rPr>
          <w:rFonts w:hint="eastAsia" w:ascii="仿宋" w:hAnsi="仿宋" w:eastAsia="仿宋" w:cs="仿宋"/>
          <w:sz w:val="24"/>
        </w:rPr>
        <w:t>项目名称:                       招标编号:                 包号:</w:t>
      </w:r>
    </w:p>
    <w:p>
      <w:pPr>
        <w:pStyle w:val="15"/>
        <w:spacing w:line="240" w:lineRule="atLeast"/>
        <w:ind w:left="1080" w:leftChars="257" w:hanging="540"/>
        <w:rPr>
          <w:rFonts w:ascii="仿宋" w:hAnsi="仿宋" w:eastAsia="仿宋" w:cs="仿宋"/>
          <w:sz w:val="24"/>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ign w:val="center"/>
          </w:tcPr>
          <w:p>
            <w:pPr>
              <w:pStyle w:val="15"/>
              <w:spacing w:line="240" w:lineRule="atLeast"/>
              <w:jc w:val="center"/>
              <w:rPr>
                <w:rFonts w:ascii="仿宋" w:hAnsi="仿宋" w:eastAsia="仿宋" w:cs="仿宋"/>
                <w:sz w:val="24"/>
              </w:rPr>
            </w:pPr>
            <w:r>
              <w:rPr>
                <w:rFonts w:hint="eastAsia" w:ascii="仿宋" w:hAnsi="仿宋" w:eastAsia="仿宋" w:cs="仿宋"/>
                <w:sz w:val="24"/>
              </w:rPr>
              <w:t>序号</w:t>
            </w:r>
          </w:p>
        </w:tc>
        <w:tc>
          <w:tcPr>
            <w:tcW w:w="1260" w:type="dxa"/>
            <w:noWrap/>
            <w:vAlign w:val="center"/>
          </w:tcPr>
          <w:p>
            <w:pPr>
              <w:pStyle w:val="15"/>
              <w:spacing w:line="240" w:lineRule="atLeast"/>
              <w:jc w:val="center"/>
              <w:rPr>
                <w:rFonts w:ascii="仿宋" w:hAnsi="仿宋" w:eastAsia="仿宋" w:cs="仿宋"/>
                <w:sz w:val="24"/>
              </w:rPr>
            </w:pPr>
            <w:r>
              <w:rPr>
                <w:rFonts w:hint="eastAsia" w:ascii="仿宋" w:hAnsi="仿宋" w:eastAsia="仿宋" w:cs="仿宋"/>
                <w:sz w:val="24"/>
              </w:rPr>
              <w:t>货物名称</w:t>
            </w:r>
          </w:p>
        </w:tc>
        <w:tc>
          <w:tcPr>
            <w:tcW w:w="2340" w:type="dxa"/>
            <w:noWrap/>
            <w:vAlign w:val="center"/>
          </w:tcPr>
          <w:p>
            <w:pPr>
              <w:pStyle w:val="15"/>
              <w:spacing w:line="240" w:lineRule="atLeast"/>
              <w:ind w:left="269" w:leftChars="128"/>
              <w:jc w:val="center"/>
              <w:rPr>
                <w:rFonts w:ascii="仿宋" w:hAnsi="仿宋" w:eastAsia="仿宋" w:cs="仿宋"/>
                <w:sz w:val="24"/>
              </w:rPr>
            </w:pPr>
            <w:r>
              <w:rPr>
                <w:rFonts w:hint="eastAsia" w:ascii="仿宋" w:hAnsi="仿宋" w:eastAsia="仿宋" w:cs="仿宋"/>
                <w:sz w:val="24"/>
              </w:rPr>
              <w:t>招标文件条款号</w:t>
            </w:r>
          </w:p>
        </w:tc>
        <w:tc>
          <w:tcPr>
            <w:tcW w:w="1260" w:type="dxa"/>
            <w:noWrap/>
            <w:vAlign w:val="center"/>
          </w:tcPr>
          <w:p>
            <w:pPr>
              <w:pStyle w:val="15"/>
              <w:spacing w:line="240" w:lineRule="atLeast"/>
              <w:jc w:val="center"/>
              <w:rPr>
                <w:rFonts w:ascii="仿宋" w:hAnsi="仿宋" w:eastAsia="仿宋" w:cs="仿宋"/>
                <w:sz w:val="24"/>
              </w:rPr>
            </w:pPr>
            <w:r>
              <w:rPr>
                <w:rFonts w:hint="eastAsia" w:ascii="仿宋" w:hAnsi="仿宋" w:eastAsia="仿宋" w:cs="仿宋"/>
                <w:sz w:val="24"/>
              </w:rPr>
              <w:t>招标规格</w:t>
            </w:r>
          </w:p>
        </w:tc>
        <w:tc>
          <w:tcPr>
            <w:tcW w:w="1260" w:type="dxa"/>
            <w:noWrap/>
            <w:vAlign w:val="center"/>
          </w:tcPr>
          <w:p>
            <w:pPr>
              <w:pStyle w:val="15"/>
              <w:spacing w:line="240" w:lineRule="atLeast"/>
              <w:jc w:val="center"/>
              <w:rPr>
                <w:rFonts w:ascii="仿宋" w:hAnsi="仿宋" w:eastAsia="仿宋" w:cs="仿宋"/>
                <w:sz w:val="24"/>
              </w:rPr>
            </w:pPr>
            <w:r>
              <w:rPr>
                <w:rFonts w:hint="eastAsia" w:ascii="仿宋" w:hAnsi="仿宋" w:eastAsia="仿宋" w:cs="仿宋"/>
                <w:sz w:val="24"/>
              </w:rPr>
              <w:t>投标规格</w:t>
            </w:r>
          </w:p>
        </w:tc>
        <w:tc>
          <w:tcPr>
            <w:tcW w:w="900" w:type="dxa"/>
            <w:noWrap/>
            <w:vAlign w:val="center"/>
          </w:tcPr>
          <w:p>
            <w:pPr>
              <w:pStyle w:val="15"/>
              <w:spacing w:line="240" w:lineRule="atLeast"/>
              <w:jc w:val="center"/>
              <w:rPr>
                <w:rFonts w:ascii="仿宋" w:hAnsi="仿宋" w:eastAsia="仿宋" w:cs="仿宋"/>
                <w:sz w:val="24"/>
              </w:rPr>
            </w:pPr>
            <w:r>
              <w:rPr>
                <w:rFonts w:hint="eastAsia" w:ascii="仿宋" w:hAnsi="仿宋" w:eastAsia="仿宋" w:cs="仿宋"/>
                <w:sz w:val="24"/>
              </w:rPr>
              <w:t>偏离</w:t>
            </w:r>
          </w:p>
        </w:tc>
        <w:tc>
          <w:tcPr>
            <w:tcW w:w="900" w:type="dxa"/>
            <w:noWrap/>
            <w:vAlign w:val="center"/>
          </w:tcPr>
          <w:p>
            <w:pPr>
              <w:pStyle w:val="15"/>
              <w:spacing w:line="240" w:lineRule="atLeast"/>
              <w:jc w:val="center"/>
              <w:rPr>
                <w:rFonts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234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234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234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234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234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234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234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234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234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234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234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234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234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234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234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234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234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bl>
    <w:p>
      <w:pPr>
        <w:pStyle w:val="15"/>
        <w:spacing w:line="240" w:lineRule="atLeast"/>
        <w:ind w:left="1080" w:leftChars="257" w:hanging="540"/>
        <w:rPr>
          <w:rFonts w:ascii="仿宋" w:hAnsi="仿宋" w:eastAsia="仿宋" w:cs="仿宋"/>
          <w:sz w:val="24"/>
        </w:rPr>
      </w:pPr>
    </w:p>
    <w:p>
      <w:pPr>
        <w:pStyle w:val="15"/>
        <w:spacing w:line="240" w:lineRule="atLeast"/>
        <w:ind w:left="1080" w:leftChars="257" w:hanging="540"/>
        <w:rPr>
          <w:rFonts w:ascii="仿宋" w:hAnsi="仿宋" w:eastAsia="仿宋" w:cs="仿宋"/>
          <w:sz w:val="24"/>
        </w:rPr>
      </w:pPr>
    </w:p>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法定代表人或其委托代理人签字:</w:t>
      </w:r>
      <w:r>
        <w:rPr>
          <w:rFonts w:hint="eastAsia" w:ascii="仿宋" w:hAnsi="仿宋" w:eastAsia="仿宋" w:cs="仿宋"/>
          <w:sz w:val="24"/>
          <w:u w:val="single"/>
        </w:rPr>
        <w:tab/>
      </w:r>
    </w:p>
    <w:p>
      <w:pPr>
        <w:pStyle w:val="15"/>
        <w:tabs>
          <w:tab w:val="left" w:pos="5370"/>
        </w:tabs>
        <w:spacing w:line="240" w:lineRule="atLeast"/>
        <w:ind w:left="1080" w:leftChars="257" w:hanging="540"/>
        <w:rPr>
          <w:rFonts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pPr>
        <w:pStyle w:val="15"/>
        <w:tabs>
          <w:tab w:val="left" w:pos="5580"/>
        </w:tabs>
        <w:spacing w:line="240" w:lineRule="atLeast"/>
        <w:ind w:left="1080" w:leftChars="257" w:hanging="540"/>
        <w:rPr>
          <w:rFonts w:ascii="仿宋" w:hAnsi="仿宋" w:eastAsia="仿宋" w:cs="仿宋"/>
          <w:sz w:val="24"/>
        </w:rPr>
      </w:pPr>
      <w:r>
        <w:rPr>
          <w:rFonts w:hint="eastAsia" w:ascii="仿宋" w:hAnsi="仿宋" w:eastAsia="仿宋" w:cs="仿宋"/>
          <w:sz w:val="24"/>
          <w:u w:val="single"/>
        </w:rPr>
        <w:br w:type="page"/>
      </w:r>
    </w:p>
    <w:p>
      <w:pPr>
        <w:pStyle w:val="4"/>
        <w:spacing w:before="0" w:line="240" w:lineRule="atLeast"/>
        <w:ind w:left="1080" w:leftChars="257" w:hanging="540"/>
        <w:rPr>
          <w:rFonts w:ascii="仿宋" w:hAnsi="仿宋" w:eastAsia="仿宋" w:cs="仿宋"/>
          <w:sz w:val="24"/>
        </w:rPr>
      </w:pPr>
      <w:bookmarkStart w:id="318" w:name="_Toc216582818"/>
      <w:bookmarkStart w:id="319" w:name="_Toc515647821"/>
      <w:bookmarkStart w:id="320" w:name="_Toc23"/>
      <w:bookmarkStart w:id="321" w:name="_Toc1980"/>
      <w:bookmarkStart w:id="322" w:name="_Toc3365"/>
      <w:r>
        <w:rPr>
          <w:rFonts w:hint="eastAsia" w:ascii="仿宋" w:hAnsi="仿宋" w:eastAsia="仿宋" w:cs="仿宋"/>
          <w:sz w:val="24"/>
        </w:rPr>
        <w:t>6   商务条款偏离表</w:t>
      </w:r>
      <w:bookmarkEnd w:id="318"/>
      <w:r>
        <w:rPr>
          <w:rFonts w:hint="eastAsia" w:ascii="仿宋" w:hAnsi="仿宋" w:eastAsia="仿宋" w:cs="仿宋"/>
          <w:sz w:val="24"/>
        </w:rPr>
        <w:t>（投标文件格式十）</w:t>
      </w:r>
      <w:bookmarkEnd w:id="319"/>
      <w:bookmarkEnd w:id="320"/>
      <w:bookmarkEnd w:id="321"/>
      <w:bookmarkEnd w:id="322"/>
    </w:p>
    <w:p>
      <w:pPr>
        <w:pStyle w:val="15"/>
        <w:spacing w:line="240" w:lineRule="atLeast"/>
        <w:ind w:left="1080" w:leftChars="257" w:hanging="540"/>
        <w:rPr>
          <w:rFonts w:ascii="仿宋" w:hAnsi="仿宋" w:eastAsia="仿宋" w:cs="仿宋"/>
          <w:sz w:val="24"/>
        </w:rPr>
      </w:pPr>
    </w:p>
    <w:p>
      <w:pPr>
        <w:pStyle w:val="15"/>
        <w:spacing w:line="240" w:lineRule="atLeast"/>
        <w:ind w:left="1080" w:leftChars="257" w:hanging="540"/>
        <w:rPr>
          <w:rFonts w:ascii="仿宋" w:hAnsi="仿宋" w:eastAsia="仿宋" w:cs="仿宋"/>
          <w:sz w:val="24"/>
        </w:rPr>
      </w:pPr>
    </w:p>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项目名称:                      招标编号:             包号:</w:t>
      </w:r>
    </w:p>
    <w:p>
      <w:pPr>
        <w:pStyle w:val="15"/>
        <w:spacing w:line="240" w:lineRule="atLeast"/>
        <w:ind w:left="1080" w:leftChars="257" w:hanging="540"/>
        <w:rPr>
          <w:rFonts w:ascii="仿宋" w:hAnsi="仿宋" w:eastAsia="仿宋" w:cs="仿宋"/>
          <w:sz w:val="24"/>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jc w:val="center"/>
              <w:rPr>
                <w:rFonts w:ascii="仿宋" w:hAnsi="仿宋" w:eastAsia="仿宋" w:cs="仿宋"/>
                <w:sz w:val="24"/>
              </w:rPr>
            </w:pPr>
            <w:r>
              <w:rPr>
                <w:rFonts w:hint="eastAsia" w:ascii="仿宋" w:hAnsi="仿宋" w:eastAsia="仿宋" w:cs="仿宋"/>
                <w:sz w:val="24"/>
              </w:rPr>
              <w:t>序号</w:t>
            </w:r>
          </w:p>
        </w:tc>
        <w:tc>
          <w:tcPr>
            <w:tcW w:w="2040" w:type="dxa"/>
            <w:noWrap/>
          </w:tcPr>
          <w:p>
            <w:pPr>
              <w:pStyle w:val="15"/>
              <w:spacing w:line="240" w:lineRule="atLeast"/>
              <w:jc w:val="center"/>
              <w:rPr>
                <w:rFonts w:ascii="仿宋" w:hAnsi="仿宋" w:eastAsia="仿宋" w:cs="仿宋"/>
                <w:sz w:val="24"/>
              </w:rPr>
            </w:pPr>
            <w:r>
              <w:rPr>
                <w:rFonts w:hint="eastAsia" w:ascii="仿宋" w:hAnsi="仿宋" w:eastAsia="仿宋" w:cs="仿宋"/>
                <w:sz w:val="24"/>
              </w:rPr>
              <w:t>招标文件条款号</w:t>
            </w:r>
          </w:p>
        </w:tc>
        <w:tc>
          <w:tcPr>
            <w:tcW w:w="2520" w:type="dxa"/>
            <w:noWrap/>
          </w:tcPr>
          <w:p>
            <w:pPr>
              <w:pStyle w:val="15"/>
              <w:spacing w:line="240" w:lineRule="atLeast"/>
              <w:jc w:val="center"/>
              <w:rPr>
                <w:rFonts w:ascii="仿宋" w:hAnsi="仿宋" w:eastAsia="仿宋" w:cs="仿宋"/>
                <w:sz w:val="24"/>
              </w:rPr>
            </w:pPr>
            <w:r>
              <w:rPr>
                <w:rFonts w:hint="eastAsia" w:ascii="仿宋" w:hAnsi="仿宋" w:eastAsia="仿宋" w:cs="仿宋"/>
                <w:sz w:val="24"/>
              </w:rPr>
              <w:t>招标文件的商务条款</w:t>
            </w:r>
          </w:p>
        </w:tc>
        <w:tc>
          <w:tcPr>
            <w:tcW w:w="2520" w:type="dxa"/>
            <w:noWrap/>
          </w:tcPr>
          <w:p>
            <w:pPr>
              <w:pStyle w:val="15"/>
              <w:spacing w:line="240" w:lineRule="atLeast"/>
              <w:jc w:val="center"/>
              <w:rPr>
                <w:rFonts w:ascii="仿宋" w:hAnsi="仿宋" w:eastAsia="仿宋" w:cs="仿宋"/>
                <w:sz w:val="24"/>
              </w:rPr>
            </w:pPr>
            <w:r>
              <w:rPr>
                <w:rFonts w:hint="eastAsia" w:ascii="仿宋" w:hAnsi="仿宋" w:eastAsia="仿宋" w:cs="仿宋"/>
                <w:sz w:val="24"/>
              </w:rPr>
              <w:t>投标文件的商务条款</w:t>
            </w:r>
          </w:p>
        </w:tc>
        <w:tc>
          <w:tcPr>
            <w:tcW w:w="900" w:type="dxa"/>
            <w:noWrap/>
          </w:tcPr>
          <w:p>
            <w:pPr>
              <w:pStyle w:val="15"/>
              <w:spacing w:line="240" w:lineRule="atLeast"/>
              <w:jc w:val="center"/>
              <w:rPr>
                <w:rFonts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ind w:left="1080" w:leftChars="257" w:hanging="540"/>
              <w:rPr>
                <w:rFonts w:ascii="仿宋" w:hAnsi="仿宋" w:eastAsia="仿宋" w:cs="仿宋"/>
                <w:sz w:val="24"/>
              </w:rPr>
            </w:pPr>
          </w:p>
        </w:tc>
        <w:tc>
          <w:tcPr>
            <w:tcW w:w="204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jc w:val="center"/>
              <w:rPr>
                <w:rFonts w:ascii="仿宋" w:hAnsi="仿宋" w:eastAsia="仿宋" w:cs="仿宋"/>
                <w:sz w:val="24"/>
              </w:rPr>
            </w:pPr>
          </w:p>
        </w:tc>
        <w:tc>
          <w:tcPr>
            <w:tcW w:w="2520" w:type="dxa"/>
            <w:noWrap/>
          </w:tcPr>
          <w:p>
            <w:pPr>
              <w:pStyle w:val="15"/>
              <w:spacing w:line="240" w:lineRule="atLeast"/>
              <w:ind w:left="1080" w:leftChars="257" w:hanging="540"/>
              <w:jc w:val="center"/>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ind w:left="1080" w:leftChars="257" w:hanging="540"/>
              <w:rPr>
                <w:rFonts w:ascii="仿宋" w:hAnsi="仿宋" w:eastAsia="仿宋" w:cs="仿宋"/>
                <w:sz w:val="24"/>
              </w:rPr>
            </w:pPr>
          </w:p>
        </w:tc>
        <w:tc>
          <w:tcPr>
            <w:tcW w:w="204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ind w:left="1080" w:leftChars="257" w:hanging="540"/>
              <w:rPr>
                <w:rFonts w:ascii="仿宋" w:hAnsi="仿宋" w:eastAsia="仿宋" w:cs="仿宋"/>
                <w:sz w:val="24"/>
              </w:rPr>
            </w:pPr>
          </w:p>
        </w:tc>
        <w:tc>
          <w:tcPr>
            <w:tcW w:w="204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ind w:left="1080" w:leftChars="257" w:hanging="540"/>
              <w:rPr>
                <w:rFonts w:ascii="仿宋" w:hAnsi="仿宋" w:eastAsia="仿宋" w:cs="仿宋"/>
                <w:sz w:val="24"/>
              </w:rPr>
            </w:pPr>
          </w:p>
        </w:tc>
        <w:tc>
          <w:tcPr>
            <w:tcW w:w="204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ind w:left="1080" w:leftChars="257" w:hanging="540"/>
              <w:rPr>
                <w:rFonts w:ascii="仿宋" w:hAnsi="仿宋" w:eastAsia="仿宋" w:cs="仿宋"/>
                <w:sz w:val="24"/>
              </w:rPr>
            </w:pPr>
          </w:p>
        </w:tc>
        <w:tc>
          <w:tcPr>
            <w:tcW w:w="204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ind w:left="1080" w:leftChars="257" w:hanging="540"/>
              <w:rPr>
                <w:rFonts w:ascii="仿宋" w:hAnsi="仿宋" w:eastAsia="仿宋" w:cs="仿宋"/>
                <w:sz w:val="24"/>
              </w:rPr>
            </w:pPr>
          </w:p>
        </w:tc>
        <w:tc>
          <w:tcPr>
            <w:tcW w:w="204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ind w:left="1080" w:leftChars="257" w:hanging="540"/>
              <w:rPr>
                <w:rFonts w:ascii="仿宋" w:hAnsi="仿宋" w:eastAsia="仿宋" w:cs="仿宋"/>
                <w:sz w:val="24"/>
              </w:rPr>
            </w:pPr>
          </w:p>
        </w:tc>
        <w:tc>
          <w:tcPr>
            <w:tcW w:w="204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ind w:left="1080" w:leftChars="257" w:hanging="540"/>
              <w:rPr>
                <w:rFonts w:ascii="仿宋" w:hAnsi="仿宋" w:eastAsia="仿宋" w:cs="仿宋"/>
                <w:sz w:val="24"/>
              </w:rPr>
            </w:pPr>
          </w:p>
        </w:tc>
        <w:tc>
          <w:tcPr>
            <w:tcW w:w="204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ind w:left="1080" w:leftChars="257" w:hanging="540"/>
              <w:rPr>
                <w:rFonts w:ascii="仿宋" w:hAnsi="仿宋" w:eastAsia="仿宋" w:cs="仿宋"/>
                <w:sz w:val="24"/>
              </w:rPr>
            </w:pPr>
          </w:p>
        </w:tc>
        <w:tc>
          <w:tcPr>
            <w:tcW w:w="204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ind w:left="1080" w:leftChars="257" w:hanging="540"/>
              <w:rPr>
                <w:rFonts w:ascii="仿宋" w:hAnsi="仿宋" w:eastAsia="仿宋" w:cs="仿宋"/>
                <w:sz w:val="24"/>
              </w:rPr>
            </w:pPr>
          </w:p>
        </w:tc>
        <w:tc>
          <w:tcPr>
            <w:tcW w:w="204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ind w:left="1080" w:leftChars="257" w:hanging="540"/>
              <w:rPr>
                <w:rFonts w:ascii="仿宋" w:hAnsi="仿宋" w:eastAsia="仿宋" w:cs="仿宋"/>
                <w:sz w:val="24"/>
              </w:rPr>
            </w:pPr>
          </w:p>
        </w:tc>
        <w:tc>
          <w:tcPr>
            <w:tcW w:w="204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ind w:left="1080" w:leftChars="257" w:hanging="540"/>
              <w:rPr>
                <w:rFonts w:ascii="仿宋" w:hAnsi="仿宋" w:eastAsia="仿宋" w:cs="仿宋"/>
                <w:sz w:val="24"/>
              </w:rPr>
            </w:pPr>
          </w:p>
        </w:tc>
        <w:tc>
          <w:tcPr>
            <w:tcW w:w="204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ind w:left="1080" w:leftChars="257" w:hanging="540"/>
              <w:rPr>
                <w:rFonts w:ascii="仿宋" w:hAnsi="仿宋" w:eastAsia="仿宋" w:cs="仿宋"/>
                <w:sz w:val="24"/>
              </w:rPr>
            </w:pPr>
          </w:p>
        </w:tc>
        <w:tc>
          <w:tcPr>
            <w:tcW w:w="204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ind w:left="1080" w:leftChars="257" w:hanging="540"/>
              <w:rPr>
                <w:rFonts w:ascii="仿宋" w:hAnsi="仿宋" w:eastAsia="仿宋" w:cs="仿宋"/>
                <w:sz w:val="24"/>
              </w:rPr>
            </w:pPr>
          </w:p>
        </w:tc>
        <w:tc>
          <w:tcPr>
            <w:tcW w:w="204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ind w:left="1080" w:leftChars="257" w:hanging="540"/>
              <w:rPr>
                <w:rFonts w:ascii="仿宋" w:hAnsi="仿宋" w:eastAsia="仿宋" w:cs="仿宋"/>
                <w:sz w:val="24"/>
              </w:rPr>
            </w:pPr>
          </w:p>
        </w:tc>
        <w:tc>
          <w:tcPr>
            <w:tcW w:w="204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ind w:left="1080" w:leftChars="257" w:hanging="540"/>
              <w:rPr>
                <w:rFonts w:ascii="仿宋" w:hAnsi="仿宋" w:eastAsia="仿宋" w:cs="仿宋"/>
                <w:sz w:val="24"/>
              </w:rPr>
            </w:pPr>
          </w:p>
        </w:tc>
        <w:tc>
          <w:tcPr>
            <w:tcW w:w="204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ind w:left="1080" w:leftChars="257" w:hanging="540"/>
              <w:rPr>
                <w:rFonts w:ascii="仿宋" w:hAnsi="仿宋" w:eastAsia="仿宋" w:cs="仿宋"/>
                <w:sz w:val="24"/>
              </w:rPr>
            </w:pPr>
          </w:p>
        </w:tc>
        <w:tc>
          <w:tcPr>
            <w:tcW w:w="204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bl>
    <w:p>
      <w:pPr>
        <w:pStyle w:val="15"/>
        <w:spacing w:line="240" w:lineRule="atLeast"/>
        <w:ind w:left="1080" w:leftChars="257" w:hanging="540"/>
        <w:rPr>
          <w:rFonts w:ascii="仿宋" w:hAnsi="仿宋" w:eastAsia="仿宋" w:cs="仿宋"/>
          <w:sz w:val="24"/>
        </w:rPr>
      </w:pPr>
    </w:p>
    <w:p>
      <w:pPr>
        <w:pStyle w:val="15"/>
        <w:spacing w:line="240" w:lineRule="atLeast"/>
        <w:ind w:left="1080" w:leftChars="257" w:hanging="540"/>
        <w:rPr>
          <w:rFonts w:ascii="仿宋" w:hAnsi="仿宋" w:eastAsia="仿宋" w:cs="仿宋"/>
          <w:sz w:val="24"/>
        </w:rPr>
      </w:pPr>
    </w:p>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法定代表人或其委托代理人签字:</w:t>
      </w:r>
      <w:r>
        <w:rPr>
          <w:rFonts w:hint="eastAsia" w:ascii="仿宋" w:hAnsi="仿宋" w:eastAsia="仿宋" w:cs="仿宋"/>
          <w:sz w:val="24"/>
          <w:u w:val="single"/>
        </w:rPr>
        <w:tab/>
      </w:r>
    </w:p>
    <w:p>
      <w:pPr>
        <w:pStyle w:val="15"/>
        <w:tabs>
          <w:tab w:val="left" w:pos="5370"/>
        </w:tabs>
        <w:spacing w:line="240" w:lineRule="atLeast"/>
        <w:ind w:left="1080" w:leftChars="257" w:hanging="540"/>
        <w:rPr>
          <w:rFonts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pPr>
        <w:pStyle w:val="4"/>
        <w:spacing w:before="0" w:line="240" w:lineRule="atLeast"/>
        <w:jc w:val="both"/>
        <w:rPr>
          <w:rFonts w:ascii="仿宋" w:hAnsi="仿宋" w:eastAsia="仿宋" w:cs="仿宋"/>
          <w:b w:val="0"/>
          <w:sz w:val="24"/>
        </w:rPr>
      </w:pPr>
      <w:r>
        <w:rPr>
          <w:rFonts w:hint="eastAsia" w:ascii="仿宋" w:hAnsi="仿宋" w:eastAsia="仿宋" w:cs="仿宋"/>
        </w:rPr>
        <w:br w:type="page"/>
      </w:r>
      <w:bookmarkStart w:id="323" w:name="_Toc10725"/>
      <w:bookmarkStart w:id="324" w:name="_Toc21312"/>
      <w:bookmarkStart w:id="325" w:name="_Toc6955"/>
      <w:bookmarkStart w:id="326" w:name="_Toc515647823"/>
      <w:bookmarkStart w:id="327" w:name="_Toc30795"/>
      <w:bookmarkStart w:id="328" w:name="_Toc515647827"/>
      <w:bookmarkStart w:id="329" w:name="_Toc28099"/>
      <w:r>
        <w:rPr>
          <w:rFonts w:hint="eastAsia" w:ascii="仿宋" w:hAnsi="仿宋" w:eastAsia="仿宋" w:cs="仿宋"/>
          <w:sz w:val="24"/>
        </w:rPr>
        <w:t>7-1 投标人企业（单位）类型声明函（投标文件格式十一）</w:t>
      </w:r>
      <w:bookmarkEnd w:id="323"/>
      <w:bookmarkEnd w:id="324"/>
      <w:bookmarkEnd w:id="325"/>
      <w:bookmarkEnd w:id="326"/>
    </w:p>
    <w:p>
      <w:pPr>
        <w:spacing w:line="240" w:lineRule="atLeast"/>
        <w:ind w:left="1080" w:leftChars="257" w:hanging="540"/>
        <w:jc w:val="center"/>
        <w:rPr>
          <w:rFonts w:ascii="仿宋" w:hAnsi="仿宋" w:eastAsia="仿宋" w:cs="仿宋"/>
          <w:b/>
          <w:kern w:val="0"/>
          <w:sz w:val="24"/>
          <w:szCs w:val="20"/>
        </w:rPr>
      </w:pPr>
    </w:p>
    <w:p>
      <w:pPr>
        <w:widowControl/>
        <w:spacing w:before="100" w:beforeAutospacing="1" w:after="100" w:afterAutospacing="1" w:line="330" w:lineRule="atLeast"/>
        <w:ind w:firstLine="480" w:firstLineChars="200"/>
        <w:jc w:val="left"/>
        <w:rPr>
          <w:rFonts w:ascii="仿宋" w:hAnsi="仿宋" w:eastAsia="仿宋" w:cs="仿宋"/>
          <w:kern w:val="0"/>
          <w:sz w:val="24"/>
        </w:rPr>
      </w:pPr>
      <w:r>
        <w:rPr>
          <w:rFonts w:hint="eastAsia" w:ascii="仿宋" w:hAnsi="仿宋" w:eastAsia="仿宋" w:cs="仿宋"/>
          <w:kern w:val="0"/>
          <w:sz w:val="24"/>
        </w:rPr>
        <w:t>本企业（单位）郑重声明下列事项（按照实际情况勾选或填空）：</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1、□本企业（单位）为直接投标人提供本企业（单位）制造的货物。</w:t>
      </w:r>
    </w:p>
    <w:p>
      <w:pPr>
        <w:widowControl/>
        <w:numPr>
          <w:ilvl w:val="0"/>
          <w:numId w:val="8"/>
        </w:numPr>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根据《工业和信息化部、国家统计局、国家发展和改革委员会、财政部关于印发中小企业划型标准规定的通知》（工信部联企业[2011]300号）规定的划分标准，本企业为______（请填写：中型、小型、微型）企业。</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（2） 本企业（请填写：是、不是）监狱企业。后附省级以上监狱管理局、戒毒管理局（含新疆生产建设兵团）出具的属于监狱企业的证明文件。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（3）根据《关于促进残疾人就业政府采购政策的通知》（财库〔2017〕141号）。本单位（请填写：是、不是）残疾人福利性单位。</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2、□本企业（单位）为代理商，提供其他______（请填写：中型、小型、微型）企业、监狱企业或残疾人福利性单位制造的货物。本条所称货物不包括使用大型企业注册商标的货物。（后附制造商企业（单位）类型声明函）</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3、□本企业（单位）为联合体一方，提供本企业（单位）制造的货物，由本企业（单位）承担工程、提供服务。本企业（单位）提供协议合同金额占到共同投标协议合同总金额的比例为。</w:t>
      </w:r>
    </w:p>
    <w:p>
      <w:pPr>
        <w:widowControl/>
        <w:spacing w:before="100" w:beforeAutospacing="1" w:after="100" w:afterAutospacing="1" w:line="330" w:lineRule="atLeast"/>
        <w:jc w:val="left"/>
        <w:rPr>
          <w:rFonts w:ascii="仿宋" w:hAnsi="仿宋" w:eastAsia="仿宋" w:cs="仿宋"/>
          <w:kern w:val="0"/>
          <w:sz w:val="24"/>
        </w:rPr>
      </w:pPr>
      <w:r>
        <w:rPr>
          <w:rFonts w:hint="eastAsia" w:ascii="仿宋" w:hAnsi="仿宋" w:eastAsia="仿宋" w:cs="仿宋"/>
          <w:kern w:val="0"/>
          <w:sz w:val="24"/>
        </w:rPr>
        <w:t>　　本企业（单位）对上述声明的真实性负责。如有虚假，将依法承担相应责任。</w:t>
      </w:r>
    </w:p>
    <w:p>
      <w:pPr>
        <w:widowControl/>
        <w:spacing w:before="100" w:beforeAutospacing="1" w:after="100" w:afterAutospacing="1" w:line="330" w:lineRule="atLeast"/>
        <w:ind w:firstLine="3120" w:firstLineChars="1300"/>
        <w:jc w:val="left"/>
        <w:rPr>
          <w:rFonts w:ascii="仿宋" w:hAnsi="仿宋" w:eastAsia="仿宋" w:cs="仿宋"/>
          <w:kern w:val="0"/>
          <w:sz w:val="24"/>
        </w:rPr>
      </w:pPr>
      <w:r>
        <w:rPr>
          <w:rFonts w:hint="eastAsia" w:ascii="仿宋" w:hAnsi="仿宋" w:eastAsia="仿宋" w:cs="仿宋"/>
          <w:kern w:val="0"/>
          <w:sz w:val="24"/>
        </w:rPr>
        <w:t xml:space="preserve">投标人名称（盖单位章）：___________ </w:t>
      </w:r>
    </w:p>
    <w:p>
      <w:pPr>
        <w:widowControl/>
        <w:spacing w:before="100" w:beforeAutospacing="1" w:after="100" w:afterAutospacing="1" w:line="330" w:lineRule="atLeast"/>
        <w:ind w:firstLine="3120" w:firstLineChars="1300"/>
        <w:jc w:val="left"/>
        <w:rPr>
          <w:rFonts w:ascii="仿宋" w:hAnsi="仿宋" w:eastAsia="仿宋" w:cs="仿宋"/>
          <w:kern w:val="0"/>
          <w:sz w:val="24"/>
        </w:rPr>
      </w:pPr>
      <w:r>
        <w:rPr>
          <w:rFonts w:hint="eastAsia" w:ascii="仿宋" w:hAnsi="仿宋" w:eastAsia="仿宋" w:cs="仿宋"/>
          <w:kern w:val="0"/>
          <w:sz w:val="24"/>
        </w:rPr>
        <w:t xml:space="preserve">日　期：____________                     </w:t>
      </w:r>
    </w:p>
    <w:p>
      <w:pPr>
        <w:widowControl/>
        <w:spacing w:before="100" w:beforeAutospacing="1" w:after="100" w:afterAutospacing="1" w:line="330" w:lineRule="atLeast"/>
        <w:ind w:firstLine="420"/>
        <w:jc w:val="left"/>
        <w:rPr>
          <w:rFonts w:ascii="仿宋" w:hAnsi="仿宋" w:eastAsia="仿宋" w:cs="仿宋"/>
          <w:kern w:val="0"/>
          <w:sz w:val="24"/>
        </w:rPr>
      </w:pPr>
    </w:p>
    <w:p>
      <w:pPr>
        <w:spacing w:line="240" w:lineRule="atLeast"/>
        <w:ind w:left="1080" w:leftChars="257" w:hanging="540"/>
        <w:jc w:val="center"/>
        <w:rPr>
          <w:rFonts w:ascii="仿宋" w:hAnsi="仿宋" w:eastAsia="仿宋" w:cs="仿宋"/>
          <w:b/>
          <w:kern w:val="0"/>
          <w:sz w:val="24"/>
          <w:szCs w:val="20"/>
        </w:rPr>
      </w:pPr>
      <w:r>
        <w:rPr>
          <w:rFonts w:hint="eastAsia" w:ascii="仿宋" w:hAnsi="仿宋" w:eastAsia="仿宋" w:cs="仿宋"/>
          <w:b/>
          <w:kern w:val="0"/>
          <w:sz w:val="24"/>
          <w:szCs w:val="20"/>
        </w:rPr>
        <w:t>　</w:t>
      </w:r>
    </w:p>
    <w:p>
      <w:pPr>
        <w:pStyle w:val="4"/>
        <w:spacing w:before="0" w:line="240" w:lineRule="atLeast"/>
        <w:jc w:val="both"/>
        <w:rPr>
          <w:rFonts w:ascii="仿宋" w:hAnsi="仿宋" w:eastAsia="仿宋" w:cs="仿宋"/>
          <w:b w:val="0"/>
          <w:sz w:val="24"/>
        </w:rPr>
      </w:pPr>
      <w:r>
        <w:rPr>
          <w:rFonts w:hint="eastAsia" w:ascii="仿宋" w:hAnsi="仿宋" w:eastAsia="仿宋" w:cs="仿宋"/>
          <w:b w:val="0"/>
          <w:sz w:val="24"/>
        </w:rPr>
        <w:br w:type="page"/>
      </w:r>
      <w:bookmarkStart w:id="330" w:name="_Toc10977"/>
      <w:bookmarkStart w:id="331" w:name="_Toc11803"/>
      <w:bookmarkStart w:id="332" w:name="_Toc15740"/>
      <w:bookmarkStart w:id="333" w:name="_Toc515647824"/>
      <w:r>
        <w:rPr>
          <w:rFonts w:hint="eastAsia" w:ascii="仿宋" w:hAnsi="仿宋" w:eastAsia="仿宋" w:cs="仿宋"/>
          <w:sz w:val="24"/>
        </w:rPr>
        <w:t>7-2   制造商企业（单位）类型声明函（投标文件格式十二）</w:t>
      </w:r>
      <w:bookmarkEnd w:id="330"/>
      <w:bookmarkEnd w:id="331"/>
      <w:bookmarkEnd w:id="332"/>
      <w:bookmarkEnd w:id="333"/>
    </w:p>
    <w:p>
      <w:pPr>
        <w:spacing w:line="240" w:lineRule="atLeast"/>
        <w:ind w:left="1080" w:leftChars="257" w:hanging="540"/>
        <w:jc w:val="center"/>
        <w:rPr>
          <w:rFonts w:ascii="仿宋" w:hAnsi="仿宋" w:eastAsia="仿宋" w:cs="仿宋"/>
          <w:b/>
          <w:kern w:val="0"/>
          <w:sz w:val="24"/>
          <w:szCs w:val="20"/>
        </w:rPr>
      </w:pP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本企业（单位）作为______单位的______ 项目的设备制造商，参加政府采购活动。根据</w:t>
      </w:r>
      <w:r>
        <w:rPr>
          <w:rFonts w:hint="eastAsia" w:ascii="仿宋" w:hAnsi="仿宋" w:eastAsia="仿宋" w:cs="仿宋"/>
          <w:sz w:val="24"/>
        </w:rPr>
        <w:t>根据</w:t>
      </w:r>
      <w:r>
        <w:rPr>
          <w:rFonts w:hint="eastAsia" w:ascii="仿宋" w:hAnsi="仿宋" w:eastAsia="仿宋" w:cs="仿宋"/>
          <w:sz w:val="24"/>
          <w:lang w:eastAsia="zh-CN"/>
        </w:rPr>
        <w:t>《政府采购促进中小企业发展管理办法》</w:t>
      </w:r>
      <w:r>
        <w:rPr>
          <w:rFonts w:hint="eastAsia" w:ascii="仿宋" w:hAnsi="仿宋" w:eastAsia="仿宋" w:cs="仿宋"/>
          <w:sz w:val="24"/>
        </w:rPr>
        <w:t>（财库[20</w:t>
      </w:r>
      <w:r>
        <w:rPr>
          <w:rFonts w:hint="eastAsia" w:ascii="仿宋" w:hAnsi="仿宋" w:eastAsia="仿宋" w:cs="仿宋"/>
          <w:sz w:val="24"/>
          <w:lang w:val="en-US" w:eastAsia="zh-CN"/>
        </w:rPr>
        <w:t>20</w:t>
      </w:r>
      <w:r>
        <w:rPr>
          <w:rFonts w:hint="eastAsia" w:ascii="仿宋" w:hAnsi="仿宋" w:eastAsia="仿宋" w:cs="仿宋"/>
          <w:sz w:val="24"/>
        </w:rPr>
        <w:t>]</w:t>
      </w:r>
      <w:r>
        <w:rPr>
          <w:rFonts w:hint="eastAsia" w:ascii="仿宋" w:hAnsi="仿宋" w:eastAsia="仿宋" w:cs="仿宋"/>
          <w:sz w:val="24"/>
          <w:lang w:val="en-US" w:eastAsia="zh-CN"/>
        </w:rPr>
        <w:t>46</w:t>
      </w:r>
      <w:r>
        <w:rPr>
          <w:rFonts w:hint="eastAsia" w:ascii="仿宋" w:hAnsi="仿宋" w:eastAsia="仿宋" w:cs="仿宋"/>
          <w:sz w:val="24"/>
        </w:rPr>
        <w:t>号）</w:t>
      </w:r>
      <w:r>
        <w:rPr>
          <w:rFonts w:hint="eastAsia" w:ascii="仿宋" w:hAnsi="仿宋" w:eastAsia="仿宋" w:cs="仿宋"/>
          <w:kern w:val="0"/>
          <w:sz w:val="24"/>
        </w:rPr>
        <w:t>，《工业和信息化部、国家统计局、国家发展和改革委员会、财政部关于印发中小企业划型标准规定的通知》（工信部联企业[2011]300号）、《财政部、司法部关于政府采购支持监狱企业发展有关问题的通知》（财库〔2014〕68号）以及《关于促进残疾人就业政府采购政策的通知》（财库〔2017〕141号）的有关规定，作出如下声明：</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本企业为______（请填写：中型、小型、微型）企业。</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本企业（请填写：是、不是）监狱企业。后附省级以上监狱管理局、戒毒管理局（含新疆生产建设兵团）出具的属于监狱企业的证明文件。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本单位为（请填写：是、不是）残疾人福利性单位。</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本企业（单位）提供本企业（单位）制造的货物。</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本企业（单位）对上述声明的真实性负责。如有虚假，将依法承担相应责任。</w:t>
      </w:r>
    </w:p>
    <w:p>
      <w:pPr>
        <w:widowControl/>
        <w:spacing w:before="100" w:beforeAutospacing="1" w:after="100" w:afterAutospacing="1" w:line="330" w:lineRule="atLeast"/>
        <w:ind w:firstLine="420"/>
        <w:jc w:val="left"/>
        <w:rPr>
          <w:rFonts w:ascii="仿宋" w:hAnsi="仿宋" w:eastAsia="仿宋" w:cs="仿宋"/>
          <w:kern w:val="0"/>
          <w:sz w:val="24"/>
          <w:u w:val="single" w:color="FFFFFF"/>
        </w:rPr>
      </w:pPr>
      <w:r>
        <w:rPr>
          <w:rFonts w:hint="eastAsia" w:ascii="仿宋" w:hAnsi="仿宋" w:eastAsia="仿宋" w:cs="仿宋"/>
          <w:kern w:val="0"/>
          <w:sz w:val="24"/>
          <w:u w:val="single" w:color="FFFFFF"/>
        </w:rPr>
        <w:t>本声明函经制造商和投标人共同盖章生效。</w:t>
      </w:r>
    </w:p>
    <w:p>
      <w:pPr>
        <w:widowControl/>
        <w:spacing w:before="100" w:beforeAutospacing="1" w:after="100" w:afterAutospacing="1" w:line="330" w:lineRule="atLeast"/>
        <w:ind w:firstLine="5160" w:firstLineChars="2150"/>
        <w:jc w:val="left"/>
        <w:rPr>
          <w:rFonts w:ascii="仿宋" w:hAnsi="仿宋" w:eastAsia="仿宋" w:cs="仿宋"/>
          <w:kern w:val="0"/>
          <w:sz w:val="24"/>
        </w:rPr>
      </w:pPr>
    </w:p>
    <w:p>
      <w:pPr>
        <w:widowControl/>
        <w:spacing w:before="100" w:beforeAutospacing="1" w:after="100" w:afterAutospacing="1" w:line="330" w:lineRule="atLeast"/>
        <w:ind w:firstLine="5160" w:firstLineChars="2150"/>
        <w:jc w:val="left"/>
        <w:rPr>
          <w:rFonts w:ascii="仿宋" w:hAnsi="仿宋" w:eastAsia="仿宋" w:cs="仿宋"/>
          <w:kern w:val="0"/>
          <w:sz w:val="24"/>
        </w:rPr>
      </w:pPr>
    </w:p>
    <w:p>
      <w:pPr>
        <w:widowControl/>
        <w:spacing w:before="100" w:beforeAutospacing="1" w:after="100" w:afterAutospacing="1" w:line="330" w:lineRule="atLeast"/>
        <w:ind w:firstLine="5160" w:firstLineChars="2150"/>
        <w:jc w:val="left"/>
        <w:rPr>
          <w:rFonts w:ascii="仿宋" w:hAnsi="仿宋" w:eastAsia="仿宋" w:cs="仿宋"/>
          <w:kern w:val="0"/>
          <w:sz w:val="24"/>
        </w:rPr>
      </w:pPr>
    </w:p>
    <w:p>
      <w:pPr>
        <w:widowControl/>
        <w:spacing w:before="100" w:beforeAutospacing="1" w:after="100" w:afterAutospacing="1" w:line="330" w:lineRule="atLeast"/>
        <w:ind w:firstLine="5160" w:firstLineChars="2150"/>
        <w:jc w:val="left"/>
        <w:rPr>
          <w:rFonts w:ascii="仿宋" w:hAnsi="仿宋" w:eastAsia="仿宋" w:cs="仿宋"/>
          <w:kern w:val="0"/>
          <w:sz w:val="24"/>
        </w:rPr>
      </w:pPr>
    </w:p>
    <w:p>
      <w:pPr>
        <w:widowControl/>
        <w:spacing w:before="100" w:beforeAutospacing="1" w:after="100" w:afterAutospacing="1" w:line="330" w:lineRule="atLeast"/>
        <w:jc w:val="left"/>
        <w:rPr>
          <w:rFonts w:ascii="仿宋" w:hAnsi="仿宋" w:eastAsia="仿宋" w:cs="仿宋"/>
          <w:kern w:val="0"/>
          <w:sz w:val="24"/>
        </w:rPr>
      </w:pPr>
    </w:p>
    <w:p>
      <w:pPr>
        <w:widowControl/>
        <w:spacing w:before="100" w:beforeAutospacing="1" w:after="100" w:afterAutospacing="1" w:line="330" w:lineRule="atLeast"/>
        <w:ind w:firstLine="3120" w:firstLineChars="1300"/>
        <w:jc w:val="left"/>
        <w:rPr>
          <w:rFonts w:ascii="仿宋" w:hAnsi="仿宋" w:eastAsia="仿宋" w:cs="仿宋"/>
          <w:kern w:val="0"/>
          <w:sz w:val="24"/>
        </w:rPr>
      </w:pPr>
      <w:r>
        <w:rPr>
          <w:rFonts w:hint="eastAsia" w:ascii="仿宋" w:hAnsi="仿宋" w:eastAsia="仿宋" w:cs="仿宋"/>
          <w:kern w:val="0"/>
          <w:sz w:val="24"/>
          <w:u w:val="single" w:color="FFFFFF"/>
        </w:rPr>
        <w:t>制造商名称（盖单位章）</w:t>
      </w:r>
      <w:r>
        <w:rPr>
          <w:rFonts w:hint="eastAsia" w:ascii="仿宋" w:hAnsi="仿宋" w:eastAsia="仿宋" w:cs="仿宋"/>
          <w:kern w:val="0"/>
          <w:sz w:val="24"/>
        </w:rPr>
        <w:t>：</w:t>
      </w:r>
    </w:p>
    <w:p>
      <w:pPr>
        <w:widowControl/>
        <w:spacing w:before="100" w:beforeAutospacing="1" w:after="100" w:afterAutospacing="1" w:line="330" w:lineRule="atLeast"/>
        <w:ind w:firstLine="3120" w:firstLineChars="1300"/>
        <w:jc w:val="left"/>
        <w:rPr>
          <w:rFonts w:ascii="仿宋" w:hAnsi="仿宋" w:eastAsia="仿宋" w:cs="仿宋"/>
          <w:kern w:val="0"/>
          <w:sz w:val="24"/>
        </w:rPr>
      </w:pPr>
      <w:r>
        <w:rPr>
          <w:rFonts w:hint="eastAsia" w:ascii="仿宋" w:hAnsi="仿宋" w:eastAsia="仿宋" w:cs="仿宋"/>
          <w:kern w:val="0"/>
          <w:sz w:val="24"/>
        </w:rPr>
        <w:t xml:space="preserve">投标人名称（盖单位章）：___________   </w:t>
      </w:r>
    </w:p>
    <w:p>
      <w:pPr>
        <w:widowControl/>
        <w:spacing w:before="100" w:beforeAutospacing="1" w:after="100" w:afterAutospacing="1" w:line="330" w:lineRule="atLeast"/>
        <w:ind w:firstLine="3120" w:firstLineChars="1300"/>
        <w:jc w:val="left"/>
        <w:rPr>
          <w:rFonts w:ascii="仿宋" w:hAnsi="仿宋" w:eastAsia="仿宋" w:cs="仿宋"/>
          <w:kern w:val="0"/>
          <w:sz w:val="24"/>
        </w:rPr>
      </w:pPr>
      <w:r>
        <w:rPr>
          <w:rFonts w:hint="eastAsia" w:ascii="仿宋" w:hAnsi="仿宋" w:eastAsia="仿宋" w:cs="仿宋"/>
          <w:kern w:val="0"/>
          <w:sz w:val="24"/>
        </w:rPr>
        <w:t xml:space="preserve">日　期：____________                     </w:t>
      </w:r>
    </w:p>
    <w:p>
      <w:pPr>
        <w:widowControl/>
        <w:spacing w:before="100" w:beforeAutospacing="1" w:after="100" w:afterAutospacing="1" w:line="330" w:lineRule="atLeast"/>
        <w:ind w:firstLine="420"/>
        <w:jc w:val="left"/>
        <w:rPr>
          <w:rFonts w:ascii="仿宋" w:hAnsi="仿宋" w:eastAsia="仿宋" w:cs="仿宋"/>
          <w:kern w:val="0"/>
          <w:szCs w:val="21"/>
        </w:rPr>
      </w:pPr>
    </w:p>
    <w:p>
      <w:pPr>
        <w:rPr>
          <w:rFonts w:ascii="仿宋" w:hAnsi="仿宋" w:eastAsia="仿宋" w:cs="仿宋"/>
        </w:rPr>
      </w:pPr>
    </w:p>
    <w:p>
      <w:pPr>
        <w:widowControl/>
        <w:spacing w:before="100" w:beforeAutospacing="1" w:after="100" w:afterAutospacing="1" w:line="330" w:lineRule="atLeast"/>
        <w:ind w:firstLine="630" w:firstLineChars="300"/>
        <w:jc w:val="left"/>
        <w:rPr>
          <w:rFonts w:ascii="仿宋" w:hAnsi="仿宋" w:eastAsia="仿宋" w:cs="仿宋"/>
        </w:rPr>
      </w:pPr>
    </w:p>
    <w:p>
      <w:pPr>
        <w:widowControl/>
        <w:spacing w:before="100" w:beforeAutospacing="1" w:after="100" w:afterAutospacing="1" w:line="330" w:lineRule="atLeast"/>
        <w:ind w:firstLine="630" w:firstLineChars="300"/>
        <w:jc w:val="left"/>
        <w:rPr>
          <w:rFonts w:ascii="仿宋" w:hAnsi="仿宋" w:eastAsia="仿宋" w:cs="仿宋"/>
        </w:rPr>
      </w:pPr>
    </w:p>
    <w:p>
      <w:pPr>
        <w:pStyle w:val="4"/>
        <w:spacing w:before="0" w:line="240" w:lineRule="atLeast"/>
        <w:ind w:firstLine="2168" w:firstLineChars="900"/>
        <w:jc w:val="both"/>
        <w:rPr>
          <w:rFonts w:ascii="仿宋" w:hAnsi="仿宋" w:eastAsia="仿宋" w:cs="仿宋"/>
          <w:sz w:val="24"/>
        </w:rPr>
      </w:pPr>
      <w:bookmarkStart w:id="334" w:name="_Toc515647825"/>
      <w:bookmarkStart w:id="335" w:name="_Toc19284"/>
      <w:bookmarkStart w:id="336" w:name="_Toc23068"/>
      <w:bookmarkStart w:id="337" w:name="_Toc26141"/>
      <w:bookmarkStart w:id="338" w:name="OLE_LINK13"/>
      <w:bookmarkStart w:id="339" w:name="OLE_LINK14"/>
      <w:r>
        <w:rPr>
          <w:rFonts w:hint="eastAsia" w:ascii="仿宋" w:hAnsi="仿宋" w:eastAsia="仿宋" w:cs="仿宋"/>
          <w:sz w:val="24"/>
        </w:rPr>
        <w:t>7-3   残疾人福利性单位声明函（投标文件格式十三）</w:t>
      </w:r>
      <w:bookmarkEnd w:id="334"/>
      <w:bookmarkEnd w:id="335"/>
      <w:bookmarkEnd w:id="336"/>
      <w:bookmarkEnd w:id="337"/>
    </w:p>
    <w:bookmarkEnd w:id="338"/>
    <w:bookmarkEnd w:id="339"/>
    <w:p>
      <w:pPr>
        <w:spacing w:line="240" w:lineRule="atLeast"/>
        <w:ind w:left="1080" w:leftChars="257" w:hanging="540"/>
        <w:jc w:val="center"/>
        <w:rPr>
          <w:rFonts w:ascii="仿宋" w:hAnsi="仿宋" w:eastAsia="仿宋" w:cs="仿宋"/>
          <w:kern w:val="0"/>
          <w:sz w:val="24"/>
          <w:szCs w:val="20"/>
        </w:rPr>
      </w:pPr>
    </w:p>
    <w:p>
      <w:pPr>
        <w:spacing w:line="240" w:lineRule="atLeast"/>
        <w:ind w:firstLine="567"/>
        <w:rPr>
          <w:rFonts w:ascii="仿宋" w:hAnsi="仿宋" w:eastAsia="仿宋" w:cs="仿宋"/>
          <w:kern w:val="0"/>
          <w:sz w:val="24"/>
          <w:szCs w:val="20"/>
        </w:rPr>
      </w:pPr>
      <w:r>
        <w:rPr>
          <w:rFonts w:hint="eastAsia" w:ascii="仿宋" w:hAnsi="仿宋" w:eastAsia="仿宋" w:cs="仿宋"/>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240" w:lineRule="atLeast"/>
        <w:ind w:left="1080" w:leftChars="257" w:hanging="540"/>
        <w:rPr>
          <w:rFonts w:ascii="仿宋" w:hAnsi="仿宋" w:eastAsia="仿宋" w:cs="仿宋"/>
          <w:kern w:val="0"/>
          <w:sz w:val="24"/>
          <w:szCs w:val="20"/>
        </w:rPr>
      </w:pPr>
      <w:r>
        <w:rPr>
          <w:rFonts w:hint="eastAsia" w:ascii="仿宋" w:hAnsi="仿宋" w:eastAsia="仿宋" w:cs="仿宋"/>
          <w:kern w:val="0"/>
          <w:sz w:val="24"/>
          <w:szCs w:val="20"/>
        </w:rPr>
        <w:t>本单位对上述声明的真实性负责。如有虚假，将依法承担相应责任。</w:t>
      </w:r>
    </w:p>
    <w:p>
      <w:pPr>
        <w:spacing w:line="240" w:lineRule="atLeast"/>
        <w:ind w:left="1080" w:leftChars="257" w:hanging="540"/>
        <w:jc w:val="center"/>
        <w:rPr>
          <w:rFonts w:ascii="仿宋" w:hAnsi="仿宋" w:eastAsia="仿宋" w:cs="仿宋"/>
          <w:kern w:val="0"/>
          <w:sz w:val="24"/>
          <w:szCs w:val="20"/>
        </w:rPr>
      </w:pPr>
    </w:p>
    <w:p>
      <w:pPr>
        <w:spacing w:line="240" w:lineRule="atLeast"/>
        <w:ind w:left="1080" w:leftChars="257" w:hanging="540"/>
        <w:jc w:val="center"/>
        <w:rPr>
          <w:rFonts w:ascii="仿宋" w:hAnsi="仿宋" w:eastAsia="仿宋" w:cs="仿宋"/>
          <w:kern w:val="0"/>
          <w:sz w:val="24"/>
          <w:szCs w:val="20"/>
        </w:rPr>
      </w:pPr>
    </w:p>
    <w:p>
      <w:pPr>
        <w:spacing w:line="240" w:lineRule="atLeast"/>
        <w:ind w:left="1080" w:leftChars="257" w:hanging="540"/>
        <w:jc w:val="center"/>
        <w:rPr>
          <w:rFonts w:ascii="仿宋" w:hAnsi="仿宋" w:eastAsia="仿宋" w:cs="仿宋"/>
          <w:kern w:val="0"/>
          <w:sz w:val="24"/>
          <w:szCs w:val="20"/>
        </w:rPr>
      </w:pPr>
      <w:r>
        <w:rPr>
          <w:rFonts w:hint="eastAsia" w:ascii="仿宋" w:hAnsi="仿宋" w:eastAsia="仿宋" w:cs="仿宋"/>
          <w:kern w:val="0"/>
          <w:sz w:val="24"/>
          <w:szCs w:val="20"/>
        </w:rPr>
        <w:t xml:space="preserve">              残疾人福利性单位名称（盖单位章）：______________</w:t>
      </w:r>
    </w:p>
    <w:p>
      <w:pPr>
        <w:spacing w:line="240" w:lineRule="atLeast"/>
        <w:ind w:left="1080" w:leftChars="257" w:hanging="540"/>
        <w:jc w:val="center"/>
        <w:rPr>
          <w:rFonts w:ascii="仿宋" w:hAnsi="仿宋" w:eastAsia="仿宋" w:cs="仿宋"/>
          <w:kern w:val="0"/>
          <w:sz w:val="24"/>
          <w:szCs w:val="20"/>
        </w:rPr>
      </w:pPr>
      <w:r>
        <w:rPr>
          <w:rFonts w:hint="eastAsia" w:ascii="仿宋" w:hAnsi="仿宋" w:eastAsia="仿宋" w:cs="仿宋"/>
          <w:kern w:val="0"/>
          <w:sz w:val="24"/>
          <w:szCs w:val="20"/>
        </w:rPr>
        <w:t>日  期：_____________________________________________</w:t>
      </w:r>
    </w:p>
    <w:p>
      <w:pPr>
        <w:spacing w:line="240" w:lineRule="atLeast"/>
        <w:ind w:left="1080" w:leftChars="257" w:hanging="540"/>
        <w:jc w:val="center"/>
        <w:rPr>
          <w:rFonts w:ascii="仿宋" w:hAnsi="仿宋" w:eastAsia="仿宋" w:cs="仿宋"/>
          <w:b/>
          <w:kern w:val="0"/>
          <w:sz w:val="24"/>
          <w:szCs w:val="20"/>
        </w:rPr>
      </w:pPr>
    </w:p>
    <w:p>
      <w:pPr>
        <w:spacing w:line="240" w:lineRule="atLeast"/>
        <w:ind w:left="1080" w:leftChars="257" w:hanging="540"/>
        <w:jc w:val="center"/>
        <w:rPr>
          <w:rFonts w:ascii="仿宋" w:hAnsi="仿宋" w:eastAsia="仿宋" w:cs="仿宋"/>
          <w:b/>
          <w:kern w:val="0"/>
          <w:sz w:val="24"/>
          <w:szCs w:val="20"/>
        </w:rPr>
      </w:pPr>
    </w:p>
    <w:p>
      <w:pPr>
        <w:pStyle w:val="4"/>
        <w:spacing w:before="0" w:line="240" w:lineRule="atLeast"/>
        <w:jc w:val="both"/>
        <w:rPr>
          <w:rFonts w:ascii="仿宋" w:hAnsi="仿宋" w:eastAsia="仿宋" w:cs="仿宋"/>
          <w:sz w:val="24"/>
        </w:rPr>
      </w:pPr>
    </w:p>
    <w:p>
      <w:pPr>
        <w:pStyle w:val="4"/>
        <w:spacing w:before="0" w:line="240" w:lineRule="atLeast"/>
        <w:ind w:left="1080" w:leftChars="257" w:hanging="540"/>
        <w:rPr>
          <w:rFonts w:ascii="仿宋" w:hAnsi="仿宋" w:eastAsia="仿宋" w:cs="仿宋"/>
          <w:sz w:val="24"/>
        </w:rPr>
      </w:pPr>
    </w:p>
    <w:p>
      <w:pPr>
        <w:pStyle w:val="4"/>
        <w:spacing w:before="0" w:line="240" w:lineRule="atLeast"/>
        <w:ind w:left="1080" w:leftChars="257" w:hanging="540"/>
        <w:rPr>
          <w:rFonts w:ascii="仿宋" w:hAnsi="仿宋" w:eastAsia="仿宋" w:cs="仿宋"/>
          <w:sz w:val="24"/>
        </w:rPr>
      </w:pPr>
    </w:p>
    <w:p>
      <w:pPr>
        <w:pStyle w:val="4"/>
        <w:spacing w:before="0" w:line="240" w:lineRule="atLeast"/>
        <w:ind w:left="1080" w:leftChars="257" w:hanging="540"/>
        <w:rPr>
          <w:rFonts w:ascii="仿宋" w:hAnsi="仿宋" w:eastAsia="仿宋" w:cs="仿宋"/>
          <w:sz w:val="24"/>
        </w:rPr>
      </w:pPr>
    </w:p>
    <w:p>
      <w:pPr>
        <w:pStyle w:val="4"/>
        <w:spacing w:before="0" w:line="240" w:lineRule="atLeast"/>
        <w:ind w:left="1080" w:leftChars="257" w:hanging="540"/>
        <w:rPr>
          <w:rFonts w:ascii="仿宋" w:hAnsi="仿宋" w:eastAsia="仿宋" w:cs="仿宋"/>
          <w:sz w:val="24"/>
        </w:rPr>
      </w:pPr>
    </w:p>
    <w:p>
      <w:pPr>
        <w:pStyle w:val="4"/>
        <w:spacing w:before="0" w:line="240" w:lineRule="atLeast"/>
        <w:ind w:left="1080" w:leftChars="257" w:hanging="540"/>
        <w:rPr>
          <w:rFonts w:ascii="仿宋" w:hAnsi="仿宋" w:eastAsia="仿宋" w:cs="仿宋"/>
          <w:sz w:val="24"/>
        </w:rPr>
      </w:pPr>
      <w:bookmarkStart w:id="340" w:name="_Toc6619"/>
      <w:r>
        <w:rPr>
          <w:rFonts w:hint="eastAsia" w:ascii="仿宋" w:hAnsi="仿宋" w:eastAsia="仿宋" w:cs="仿宋"/>
          <w:sz w:val="24"/>
        </w:rPr>
        <w:t>8   投标人关联单位的说明</w:t>
      </w:r>
      <w:bookmarkEnd w:id="327"/>
      <w:bookmarkEnd w:id="328"/>
      <w:bookmarkEnd w:id="329"/>
      <w:bookmarkEnd w:id="340"/>
    </w:p>
    <w:p>
      <w:pPr>
        <w:pStyle w:val="8"/>
        <w:jc w:val="center"/>
        <w:rPr>
          <w:rFonts w:ascii="仿宋" w:hAnsi="仿宋" w:eastAsia="仿宋" w:cs="仿宋"/>
        </w:rPr>
      </w:pPr>
    </w:p>
    <w:p>
      <w:pPr>
        <w:pStyle w:val="8"/>
        <w:ind w:firstLine="480" w:firstLineChars="200"/>
        <w:rPr>
          <w:rFonts w:ascii="仿宋" w:hAnsi="仿宋" w:eastAsia="仿宋" w:cs="仿宋"/>
        </w:rPr>
      </w:pPr>
      <w:r>
        <w:rPr>
          <w:rFonts w:hint="eastAsia" w:ascii="仿宋" w:hAnsi="仿宋" w:eastAsia="仿宋" w:cs="仿宋"/>
        </w:rPr>
        <w:t>说明：投标人应当如实披露与本单位存在下列关联关系的单位名称：</w:t>
      </w:r>
    </w:p>
    <w:p>
      <w:pPr>
        <w:pStyle w:val="8"/>
        <w:ind w:firstLine="480" w:firstLineChars="200"/>
        <w:rPr>
          <w:rFonts w:hint="eastAsia" w:ascii="仿宋" w:hAnsi="仿宋" w:eastAsia="仿宋" w:cs="仿宋"/>
          <w:lang w:eastAsia="zh-CN"/>
        </w:rPr>
      </w:pPr>
      <w:r>
        <w:rPr>
          <w:rFonts w:hint="eastAsia" w:ascii="仿宋" w:hAnsi="仿宋" w:eastAsia="仿宋" w:cs="仿宋"/>
        </w:rPr>
        <w:t>（1）与投标人单位负责人为同一人的其他单位；</w:t>
      </w:r>
    </w:p>
    <w:p>
      <w:pPr>
        <w:pStyle w:val="8"/>
        <w:ind w:firstLine="480" w:firstLineChars="200"/>
        <w:rPr>
          <w:rFonts w:ascii="仿宋" w:hAnsi="仿宋" w:eastAsia="仿宋" w:cs="仿宋"/>
        </w:rPr>
      </w:pPr>
      <w:r>
        <w:rPr>
          <w:rFonts w:hint="eastAsia" w:ascii="仿宋" w:hAnsi="仿宋" w:eastAsia="仿宋" w:cs="仿宋"/>
        </w:rPr>
        <w:t xml:space="preserve">    （2）与投标人存在直接控股、管理关系的其他单位。</w:t>
      </w:r>
    </w:p>
    <w:p>
      <w:pPr>
        <w:pStyle w:val="8"/>
        <w:ind w:firstLine="0"/>
        <w:rPr>
          <w:rFonts w:ascii="仿宋" w:hAnsi="仿宋" w:eastAsia="仿宋" w:cs="仿宋"/>
        </w:rPr>
      </w:pPr>
      <w:bookmarkStart w:id="341" w:name="_Toc17333"/>
      <w:bookmarkStart w:id="342" w:name="_Toc7414"/>
      <w:bookmarkStart w:id="343" w:name="_Toc515647828"/>
    </w:p>
    <w:p>
      <w:pPr>
        <w:pStyle w:val="8"/>
        <w:ind w:firstLine="0"/>
        <w:rPr>
          <w:rFonts w:ascii="仿宋" w:hAnsi="仿宋" w:eastAsia="仿宋" w:cs="仿宋"/>
        </w:rPr>
      </w:pPr>
    </w:p>
    <w:p>
      <w:pPr>
        <w:pStyle w:val="8"/>
        <w:ind w:firstLine="0"/>
        <w:rPr>
          <w:rFonts w:ascii="仿宋" w:hAnsi="仿宋" w:eastAsia="仿宋" w:cs="仿宋"/>
        </w:rPr>
      </w:pPr>
    </w:p>
    <w:p>
      <w:pPr>
        <w:pStyle w:val="8"/>
        <w:ind w:firstLine="0"/>
        <w:rPr>
          <w:rFonts w:ascii="仿宋" w:hAnsi="仿宋" w:eastAsia="仿宋" w:cs="仿宋"/>
        </w:rPr>
      </w:pPr>
    </w:p>
    <w:p>
      <w:pPr>
        <w:pStyle w:val="8"/>
        <w:ind w:firstLine="0"/>
        <w:rPr>
          <w:rFonts w:ascii="仿宋" w:hAnsi="仿宋" w:eastAsia="仿宋" w:cs="仿宋"/>
        </w:rPr>
      </w:pPr>
    </w:p>
    <w:p>
      <w:pPr>
        <w:pStyle w:val="8"/>
        <w:ind w:firstLine="0"/>
        <w:rPr>
          <w:rFonts w:ascii="仿宋" w:hAnsi="仿宋" w:eastAsia="仿宋" w:cs="仿宋"/>
        </w:rPr>
      </w:pPr>
    </w:p>
    <w:p>
      <w:pPr>
        <w:pStyle w:val="8"/>
        <w:ind w:firstLine="0"/>
        <w:rPr>
          <w:rFonts w:ascii="仿宋" w:hAnsi="仿宋" w:eastAsia="仿宋" w:cs="仿宋"/>
        </w:rPr>
      </w:pPr>
    </w:p>
    <w:p>
      <w:pPr>
        <w:pStyle w:val="4"/>
        <w:spacing w:before="0" w:line="240" w:lineRule="atLeast"/>
        <w:ind w:left="1080" w:leftChars="257" w:hanging="540"/>
        <w:rPr>
          <w:rFonts w:ascii="仿宋" w:hAnsi="仿宋" w:eastAsia="仿宋" w:cs="仿宋"/>
          <w:sz w:val="24"/>
        </w:rPr>
      </w:pPr>
      <w:bookmarkStart w:id="344" w:name="_Toc15467"/>
      <w:r>
        <w:rPr>
          <w:rFonts w:hint="eastAsia" w:ascii="仿宋" w:hAnsi="仿宋" w:eastAsia="仿宋" w:cs="仿宋"/>
          <w:sz w:val="24"/>
        </w:rPr>
        <w:t>9   投标文件还应包括投标人须知第10条的所有技术文件</w:t>
      </w:r>
      <w:bookmarkEnd w:id="341"/>
      <w:bookmarkEnd w:id="342"/>
      <w:bookmarkEnd w:id="343"/>
      <w:bookmarkEnd w:id="344"/>
    </w:p>
    <w:p>
      <w:pPr>
        <w:pStyle w:val="8"/>
        <w:rPr>
          <w:rFonts w:ascii="仿宋" w:hAnsi="仿宋" w:eastAsia="仿宋" w:cs="仿宋"/>
        </w:rPr>
      </w:pPr>
    </w:p>
    <w:p>
      <w:pPr>
        <w:pStyle w:val="8"/>
        <w:numPr>
          <w:ilvl w:val="0"/>
          <w:numId w:val="0"/>
        </w:numPr>
        <w:ind w:firstLine="1920" w:firstLineChars="800"/>
        <w:rPr>
          <w:rFonts w:hint="eastAsia"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后期服务计划及保障措施</w:t>
      </w:r>
    </w:p>
    <w:p>
      <w:pPr>
        <w:pStyle w:val="8"/>
        <w:ind w:left="0" w:leftChars="0" w:firstLine="1920" w:firstLineChars="8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应急措施</w:t>
      </w:r>
    </w:p>
    <w:p>
      <w:pPr>
        <w:rPr>
          <w:rFonts w:hint="eastAsia" w:ascii="仿宋" w:hAnsi="仿宋" w:eastAsia="仿宋" w:cs="仿宋"/>
          <w:sz w:val="24"/>
        </w:rPr>
      </w:pPr>
      <w:r>
        <w:rPr>
          <w:rFonts w:hint="eastAsia" w:ascii="仿宋" w:hAnsi="仿宋" w:eastAsia="仿宋" w:cs="仿宋"/>
          <w:sz w:val="24"/>
          <w:lang w:val="en-US" w:eastAsia="zh-CN"/>
        </w:rPr>
        <w:t xml:space="preserve">                3、</w:t>
      </w:r>
      <w:r>
        <w:rPr>
          <w:rFonts w:hint="eastAsia" w:ascii="仿宋" w:hAnsi="仿宋" w:eastAsia="仿宋" w:cs="仿宋"/>
          <w:sz w:val="24"/>
        </w:rPr>
        <w:t>类似业绩证明材料</w:t>
      </w:r>
    </w:p>
    <w:p>
      <w:pPr>
        <w:pStyle w:val="8"/>
        <w:rPr>
          <w:rFonts w:hint="eastAsia" w:ascii="仿宋" w:hAnsi="仿宋" w:eastAsia="仿宋" w:cs="仿宋"/>
          <w:lang w:eastAsia="zh-CN"/>
        </w:rPr>
      </w:pPr>
    </w:p>
    <w:p>
      <w:pPr>
        <w:pStyle w:val="8"/>
        <w:rPr>
          <w:rFonts w:ascii="仿宋" w:hAnsi="仿宋" w:eastAsia="仿宋" w:cs="仿宋"/>
        </w:rPr>
      </w:pPr>
    </w:p>
    <w:p>
      <w:pPr>
        <w:pStyle w:val="8"/>
        <w:rPr>
          <w:rFonts w:ascii="仿宋" w:hAnsi="仿宋" w:eastAsia="仿宋" w:cs="仿宋"/>
        </w:rPr>
      </w:pPr>
    </w:p>
    <w:tbl>
      <w:tblPr>
        <w:tblStyle w:val="26"/>
        <w:tblpPr w:leftFromText="180" w:rightFromText="180" w:vertAnchor="text" w:horzAnchor="page" w:tblpX="1380" w:tblpY="440"/>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noWrap/>
          </w:tcPr>
          <w:p>
            <w:pPr>
              <w:pStyle w:val="12"/>
              <w:jc w:val="center"/>
              <w:rPr>
                <w:rFonts w:ascii="仿宋" w:hAnsi="仿宋" w:eastAsia="仿宋" w:cs="仿宋"/>
                <w:b/>
                <w:bCs/>
                <w:sz w:val="28"/>
                <w:szCs w:val="28"/>
              </w:rPr>
            </w:pPr>
            <w:r>
              <w:rPr>
                <w:rFonts w:hint="eastAsia" w:ascii="仿宋" w:hAnsi="仿宋" w:eastAsia="仿宋" w:cs="仿宋"/>
                <w:b/>
                <w:bCs/>
                <w:sz w:val="28"/>
                <w:szCs w:val="28"/>
              </w:rPr>
              <w:t xml:space="preserve">                                                （正本/副本）</w:t>
            </w:r>
          </w:p>
          <w:p>
            <w:pPr>
              <w:pStyle w:val="12"/>
              <w:ind w:firstLine="4216" w:firstLineChars="1500"/>
              <w:rPr>
                <w:rFonts w:ascii="仿宋" w:hAnsi="仿宋" w:eastAsia="仿宋" w:cs="仿宋"/>
                <w:b/>
                <w:bCs/>
                <w:sz w:val="28"/>
                <w:szCs w:val="28"/>
              </w:rPr>
            </w:pPr>
          </w:p>
          <w:p>
            <w:pPr>
              <w:pStyle w:val="12"/>
              <w:ind w:firstLine="4216" w:firstLineChars="1500"/>
              <w:rPr>
                <w:rFonts w:ascii="仿宋" w:hAnsi="仿宋" w:eastAsia="仿宋" w:cs="仿宋"/>
                <w:b/>
                <w:bCs/>
                <w:sz w:val="28"/>
                <w:szCs w:val="28"/>
              </w:rPr>
            </w:pPr>
          </w:p>
          <w:p>
            <w:pPr>
              <w:pStyle w:val="12"/>
              <w:rPr>
                <w:rFonts w:ascii="仿宋" w:hAnsi="仿宋" w:eastAsia="仿宋" w:cs="仿宋"/>
                <w:b/>
                <w:bCs/>
                <w:sz w:val="28"/>
                <w:szCs w:val="28"/>
              </w:rPr>
            </w:pPr>
          </w:p>
          <w:p>
            <w:pPr>
              <w:pStyle w:val="12"/>
              <w:ind w:firstLine="2530" w:firstLineChars="900"/>
              <w:rPr>
                <w:rFonts w:ascii="仿宋" w:hAnsi="仿宋" w:eastAsia="仿宋" w:cs="仿宋"/>
                <w:b/>
                <w:bCs/>
                <w:sz w:val="28"/>
                <w:szCs w:val="28"/>
              </w:rPr>
            </w:pPr>
            <w:r>
              <w:rPr>
                <w:rFonts w:hint="eastAsia" w:ascii="仿宋" w:hAnsi="仿宋" w:eastAsia="仿宋" w:cs="仿宋"/>
                <w:b/>
                <w:bCs/>
                <w:sz w:val="28"/>
                <w:szCs w:val="28"/>
              </w:rPr>
              <w:t>***** *** *** *** ***   项目</w:t>
            </w:r>
          </w:p>
          <w:p>
            <w:pPr>
              <w:pStyle w:val="12"/>
              <w:jc w:val="center"/>
              <w:rPr>
                <w:rFonts w:ascii="仿宋" w:hAnsi="仿宋" w:eastAsia="仿宋" w:cs="仿宋"/>
                <w:b/>
                <w:bCs/>
                <w:sz w:val="21"/>
                <w:szCs w:val="21"/>
              </w:rPr>
            </w:pPr>
          </w:p>
          <w:p>
            <w:pPr>
              <w:pStyle w:val="12"/>
              <w:ind w:firstLine="3162" w:firstLineChars="1500"/>
              <w:rPr>
                <w:rFonts w:ascii="仿宋" w:hAnsi="仿宋" w:eastAsia="仿宋" w:cs="仿宋"/>
                <w:b/>
                <w:bCs/>
                <w:sz w:val="21"/>
                <w:szCs w:val="21"/>
              </w:rPr>
            </w:pPr>
            <w:r>
              <w:rPr>
                <w:rFonts w:hint="eastAsia" w:ascii="仿宋" w:hAnsi="仿宋" w:eastAsia="仿宋" w:cs="仿宋"/>
                <w:b/>
                <w:bCs/>
                <w:sz w:val="21"/>
                <w:szCs w:val="21"/>
              </w:rPr>
              <w:t>编号 ＊＊＊</w:t>
            </w:r>
          </w:p>
          <w:p>
            <w:pPr>
              <w:pStyle w:val="12"/>
              <w:jc w:val="center"/>
              <w:rPr>
                <w:rFonts w:ascii="仿宋" w:hAnsi="仿宋" w:eastAsia="仿宋" w:cs="仿宋"/>
                <w:b/>
                <w:bCs/>
                <w:sz w:val="28"/>
                <w:szCs w:val="28"/>
              </w:rPr>
            </w:pPr>
            <w:r>
              <w:rPr>
                <w:rFonts w:hint="eastAsia" w:ascii="仿宋" w:hAnsi="仿宋" w:eastAsia="仿宋" w:cs="仿宋"/>
                <w:b/>
                <w:bCs/>
                <w:sz w:val="21"/>
                <w:szCs w:val="21"/>
              </w:rPr>
              <w:t>包号：（如有）</w:t>
            </w:r>
          </w:p>
          <w:p>
            <w:pPr>
              <w:pStyle w:val="12"/>
              <w:jc w:val="center"/>
              <w:rPr>
                <w:rFonts w:ascii="仿宋" w:hAnsi="仿宋" w:eastAsia="仿宋" w:cs="仿宋"/>
                <w:b/>
                <w:bCs/>
                <w:sz w:val="48"/>
              </w:rPr>
            </w:pPr>
            <w:r>
              <w:rPr>
                <w:rFonts w:hint="eastAsia" w:ascii="仿宋" w:hAnsi="仿宋" w:eastAsia="仿宋" w:cs="仿宋"/>
                <w:b/>
                <w:bCs/>
                <w:sz w:val="48"/>
              </w:rPr>
              <w:t>投 标 文 件</w:t>
            </w:r>
          </w:p>
          <w:tbl>
            <w:tblPr>
              <w:tblStyle w:val="26"/>
              <w:tblW w:w="0" w:type="auto"/>
              <w:tblInd w:w="20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380" w:type="dxa"/>
                  <w:noWrap/>
                </w:tcPr>
                <w:p>
                  <w:pPr>
                    <w:pStyle w:val="12"/>
                    <w:jc w:val="center"/>
                    <w:rPr>
                      <w:rFonts w:ascii="仿宋" w:hAnsi="仿宋" w:eastAsia="仿宋" w:cs="仿宋"/>
                      <w:b/>
                      <w:bCs/>
                      <w:sz w:val="30"/>
                      <w:szCs w:val="30"/>
                    </w:rPr>
                  </w:pPr>
                  <w:r>
                    <w:rPr>
                      <w:rFonts w:hint="eastAsia" w:ascii="仿宋" w:hAnsi="仿宋" w:eastAsia="仿宋" w:cs="仿宋"/>
                      <w:b/>
                      <w:bCs/>
                      <w:sz w:val="30"/>
                      <w:szCs w:val="30"/>
                    </w:rPr>
                    <w:t>第一部分：开标一览表及资格证明文件</w:t>
                  </w:r>
                </w:p>
              </w:tc>
            </w:tr>
          </w:tbl>
          <w:p>
            <w:pPr>
              <w:jc w:val="center"/>
              <w:rPr>
                <w:rFonts w:ascii="仿宋" w:hAnsi="仿宋" w:eastAsia="仿宋" w:cs="仿宋"/>
                <w:b/>
                <w:sz w:val="32"/>
              </w:rPr>
            </w:pPr>
          </w:p>
          <w:p>
            <w:pPr>
              <w:pStyle w:val="8"/>
              <w:rPr>
                <w:rFonts w:ascii="仿宋" w:hAnsi="仿宋" w:eastAsia="仿宋" w:cs="仿宋"/>
                <w:b/>
                <w:sz w:val="32"/>
              </w:rPr>
            </w:pPr>
          </w:p>
          <w:p>
            <w:pPr>
              <w:pStyle w:val="8"/>
              <w:rPr>
                <w:rFonts w:ascii="仿宋" w:hAnsi="仿宋" w:eastAsia="仿宋" w:cs="仿宋"/>
                <w:b/>
                <w:sz w:val="32"/>
              </w:rPr>
            </w:pPr>
          </w:p>
          <w:p>
            <w:pPr>
              <w:pStyle w:val="8"/>
              <w:rPr>
                <w:rFonts w:ascii="仿宋" w:hAnsi="仿宋" w:eastAsia="仿宋" w:cs="仿宋"/>
                <w:b/>
                <w:sz w:val="32"/>
              </w:rPr>
            </w:pPr>
          </w:p>
          <w:p>
            <w:pPr>
              <w:pStyle w:val="8"/>
              <w:rPr>
                <w:rFonts w:ascii="仿宋" w:hAnsi="仿宋" w:eastAsia="仿宋" w:cs="仿宋"/>
                <w:b/>
                <w:sz w:val="32"/>
              </w:rPr>
            </w:pPr>
          </w:p>
          <w:p>
            <w:pPr>
              <w:spacing w:line="360" w:lineRule="auto"/>
              <w:ind w:left="176" w:leftChars="84" w:firstLine="840" w:firstLineChars="400"/>
              <w:rPr>
                <w:rFonts w:ascii="仿宋" w:hAnsi="仿宋" w:eastAsia="仿宋" w:cs="仿宋"/>
                <w:szCs w:val="21"/>
              </w:rPr>
            </w:pPr>
            <w:r>
              <w:rPr>
                <w:rFonts w:hint="eastAsia" w:ascii="仿宋" w:hAnsi="仿宋" w:eastAsia="仿宋" w:cs="仿宋"/>
                <w:szCs w:val="21"/>
              </w:rPr>
              <w:t>投标单位：（公章）</w:t>
            </w:r>
          </w:p>
          <w:p>
            <w:pPr>
              <w:spacing w:line="360" w:lineRule="auto"/>
              <w:ind w:left="176" w:leftChars="84" w:firstLine="840" w:firstLineChars="400"/>
              <w:rPr>
                <w:rFonts w:ascii="仿宋" w:hAnsi="仿宋" w:eastAsia="仿宋" w:cs="仿宋"/>
                <w:szCs w:val="21"/>
                <w:u w:val="single"/>
              </w:rPr>
            </w:pPr>
            <w:r>
              <w:rPr>
                <w:rFonts w:hint="eastAsia" w:ascii="仿宋" w:hAnsi="仿宋" w:eastAsia="仿宋" w:cs="仿宋"/>
                <w:szCs w:val="21"/>
              </w:rPr>
              <w:t>项目名称：</w:t>
            </w:r>
          </w:p>
          <w:p>
            <w:pPr>
              <w:spacing w:line="360" w:lineRule="auto"/>
              <w:ind w:left="176" w:leftChars="84" w:firstLine="840" w:firstLineChars="400"/>
              <w:rPr>
                <w:rFonts w:ascii="仿宋" w:hAnsi="仿宋" w:eastAsia="仿宋" w:cs="仿宋"/>
                <w:szCs w:val="21"/>
                <w:u w:val="single"/>
              </w:rPr>
            </w:pPr>
            <w:r>
              <w:rPr>
                <w:rFonts w:hint="eastAsia" w:ascii="仿宋" w:hAnsi="仿宋" w:eastAsia="仿宋" w:cs="仿宋"/>
                <w:szCs w:val="21"/>
              </w:rPr>
              <w:t>项目编号：</w:t>
            </w:r>
          </w:p>
          <w:p>
            <w:pPr>
              <w:spacing w:line="360" w:lineRule="auto"/>
              <w:ind w:left="176" w:leftChars="84" w:firstLine="840" w:firstLineChars="400"/>
              <w:rPr>
                <w:rFonts w:ascii="仿宋" w:hAnsi="仿宋" w:eastAsia="仿宋" w:cs="仿宋"/>
                <w:szCs w:val="21"/>
                <w:u w:val="single"/>
              </w:rPr>
            </w:pPr>
            <w:r>
              <w:rPr>
                <w:rFonts w:hint="eastAsia" w:ascii="仿宋" w:hAnsi="仿宋" w:eastAsia="仿宋" w:cs="仿宋"/>
                <w:szCs w:val="21"/>
              </w:rPr>
              <w:t>联 系 人：</w:t>
            </w:r>
          </w:p>
          <w:p>
            <w:pPr>
              <w:spacing w:line="360" w:lineRule="auto"/>
              <w:ind w:left="176" w:leftChars="84" w:firstLine="840" w:firstLineChars="400"/>
              <w:rPr>
                <w:rFonts w:ascii="仿宋" w:hAnsi="仿宋" w:eastAsia="仿宋" w:cs="仿宋"/>
                <w:szCs w:val="21"/>
              </w:rPr>
            </w:pPr>
            <w:r>
              <w:rPr>
                <w:rFonts w:hint="eastAsia" w:ascii="仿宋" w:hAnsi="仿宋" w:eastAsia="仿宋" w:cs="仿宋"/>
                <w:szCs w:val="21"/>
              </w:rPr>
              <w:t>电    话：</w:t>
            </w:r>
          </w:p>
          <w:p>
            <w:pPr>
              <w:spacing w:line="360" w:lineRule="auto"/>
              <w:ind w:left="176" w:leftChars="84" w:firstLine="840" w:firstLineChars="400"/>
              <w:rPr>
                <w:rFonts w:ascii="仿宋" w:hAnsi="仿宋" w:eastAsia="仿宋" w:cs="仿宋"/>
                <w:szCs w:val="21"/>
                <w:u w:val="single"/>
              </w:rPr>
            </w:pPr>
            <w:r>
              <w:rPr>
                <w:rFonts w:hint="eastAsia" w:ascii="仿宋" w:hAnsi="仿宋" w:eastAsia="仿宋" w:cs="仿宋"/>
                <w:szCs w:val="21"/>
              </w:rPr>
              <w:t>地    址：</w:t>
            </w:r>
          </w:p>
          <w:p>
            <w:pPr>
              <w:spacing w:line="360" w:lineRule="auto"/>
              <w:ind w:left="176" w:leftChars="84" w:firstLine="960" w:firstLineChars="400"/>
              <w:rPr>
                <w:rFonts w:ascii="仿宋" w:hAnsi="仿宋" w:eastAsia="仿宋" w:cs="仿宋"/>
                <w:sz w:val="24"/>
              </w:rPr>
            </w:pPr>
          </w:p>
          <w:p>
            <w:pPr>
              <w:jc w:val="center"/>
              <w:rPr>
                <w:rFonts w:ascii="仿宋" w:hAnsi="仿宋" w:eastAsia="仿宋" w:cs="仿宋"/>
                <w:b/>
                <w:bCs/>
              </w:rPr>
            </w:pPr>
          </w:p>
          <w:p>
            <w:pPr>
              <w:jc w:val="center"/>
              <w:rPr>
                <w:rFonts w:ascii="仿宋" w:hAnsi="仿宋" w:eastAsia="仿宋" w:cs="仿宋"/>
                <w:b/>
                <w:bCs/>
              </w:rPr>
            </w:pPr>
          </w:p>
          <w:p>
            <w:pPr>
              <w:jc w:val="center"/>
              <w:rPr>
                <w:rFonts w:ascii="仿宋" w:hAnsi="仿宋" w:eastAsia="仿宋" w:cs="仿宋"/>
                <w:b/>
                <w:bCs/>
              </w:rPr>
            </w:pPr>
          </w:p>
          <w:p>
            <w:pPr>
              <w:jc w:val="center"/>
              <w:rPr>
                <w:rFonts w:ascii="仿宋" w:hAnsi="仿宋" w:eastAsia="仿宋" w:cs="仿宋"/>
                <w:b/>
                <w:bCs/>
              </w:rPr>
            </w:pPr>
            <w:r>
              <w:rPr>
                <w:rFonts w:hint="eastAsia" w:ascii="仿宋" w:hAnsi="仿宋" w:eastAsia="仿宋" w:cs="仿宋"/>
                <w:b/>
                <w:bCs/>
              </w:rPr>
              <w:t>注：   在202X年   月  日 上午</w:t>
            </w:r>
            <w:r>
              <w:rPr>
                <w:rFonts w:hint="eastAsia" w:ascii="仿宋" w:hAnsi="仿宋" w:eastAsia="仿宋" w:cs="仿宋"/>
                <w:kern w:val="0"/>
                <w:szCs w:val="21"/>
              </w:rPr>
              <w:t>XX</w:t>
            </w:r>
            <w:r>
              <w:rPr>
                <w:rFonts w:hint="eastAsia" w:ascii="仿宋" w:hAnsi="仿宋" w:eastAsia="仿宋" w:cs="仿宋"/>
                <w:b/>
                <w:bCs/>
              </w:rPr>
              <w:t>之前不得启封</w:t>
            </w:r>
          </w:p>
          <w:p>
            <w:pPr>
              <w:jc w:val="center"/>
              <w:rPr>
                <w:rFonts w:ascii="仿宋" w:hAnsi="仿宋" w:eastAsia="仿宋" w:cs="仿宋"/>
                <w:b/>
                <w:bCs/>
              </w:rPr>
            </w:pPr>
          </w:p>
        </w:tc>
      </w:tr>
    </w:tbl>
    <w:p>
      <w:pPr>
        <w:pStyle w:val="8"/>
        <w:ind w:firstLine="0"/>
        <w:rPr>
          <w:rFonts w:ascii="仿宋" w:hAnsi="仿宋" w:eastAsia="仿宋" w:cs="仿宋"/>
        </w:rPr>
      </w:pPr>
    </w:p>
    <w:p>
      <w:pPr>
        <w:spacing w:line="240" w:lineRule="atLeast"/>
        <w:rPr>
          <w:rFonts w:ascii="仿宋" w:hAnsi="仿宋" w:eastAsia="仿宋" w:cs="仿宋"/>
          <w:b/>
          <w:sz w:val="52"/>
          <w:szCs w:val="52"/>
        </w:rPr>
      </w:pPr>
    </w:p>
    <w:p>
      <w:pPr>
        <w:pStyle w:val="19"/>
        <w:rPr>
          <w:rFonts w:ascii="仿宋" w:hAnsi="仿宋" w:eastAsia="仿宋" w:cs="仿宋"/>
          <w:b/>
          <w:sz w:val="52"/>
          <w:szCs w:val="52"/>
        </w:rPr>
      </w:pPr>
    </w:p>
    <w:p>
      <w:pPr>
        <w:pStyle w:val="19"/>
        <w:rPr>
          <w:rFonts w:ascii="仿宋" w:hAnsi="仿宋" w:eastAsia="仿宋" w:cs="仿宋"/>
          <w:b/>
          <w:sz w:val="52"/>
          <w:szCs w:val="52"/>
        </w:rPr>
      </w:pPr>
    </w:p>
    <w:p>
      <w:pPr>
        <w:spacing w:line="240" w:lineRule="atLeast"/>
        <w:ind w:left="1080" w:leftChars="257" w:hanging="540"/>
        <w:jc w:val="center"/>
        <w:rPr>
          <w:rFonts w:ascii="仿宋" w:hAnsi="仿宋" w:eastAsia="仿宋" w:cs="仿宋"/>
          <w:b/>
          <w:sz w:val="36"/>
          <w:szCs w:val="36"/>
        </w:rPr>
      </w:pPr>
      <w:r>
        <w:rPr>
          <w:rFonts w:hint="eastAsia" w:ascii="仿宋" w:hAnsi="仿宋" w:eastAsia="仿宋" w:cs="仿宋"/>
          <w:b/>
          <w:sz w:val="36"/>
          <w:szCs w:val="36"/>
          <w:lang w:val="en-US" w:eastAsia="zh-CN"/>
        </w:rPr>
        <w:t>疏勒县人民医院留观安置综合楼手术室、重症监护室装修改造项目</w:t>
      </w:r>
      <w:r>
        <w:rPr>
          <w:rFonts w:hint="eastAsia" w:ascii="仿宋" w:hAnsi="仿宋" w:eastAsia="仿宋" w:cs="仿宋"/>
          <w:b/>
          <w:sz w:val="36"/>
          <w:szCs w:val="36"/>
        </w:rPr>
        <w:t>招标文件</w:t>
      </w:r>
    </w:p>
    <w:p>
      <w:pPr>
        <w:spacing w:line="240" w:lineRule="atLeast"/>
        <w:ind w:firstLine="1285" w:firstLineChars="400"/>
        <w:rPr>
          <w:rFonts w:ascii="仿宋" w:hAnsi="仿宋" w:eastAsia="仿宋" w:cs="仿宋"/>
          <w:b/>
          <w:sz w:val="32"/>
          <w:szCs w:val="32"/>
        </w:rPr>
      </w:pPr>
    </w:p>
    <w:p>
      <w:pPr>
        <w:spacing w:line="240" w:lineRule="atLeast"/>
        <w:ind w:firstLine="1285" w:firstLineChars="400"/>
        <w:rPr>
          <w:rFonts w:ascii="仿宋" w:hAnsi="仿宋" w:eastAsia="仿宋" w:cs="仿宋"/>
          <w:b/>
          <w:sz w:val="32"/>
          <w:szCs w:val="32"/>
        </w:rPr>
      </w:pPr>
    </w:p>
    <w:p>
      <w:pPr>
        <w:spacing w:line="240" w:lineRule="atLeast"/>
        <w:ind w:firstLine="1285" w:firstLineChars="400"/>
        <w:rPr>
          <w:rFonts w:ascii="仿宋" w:hAnsi="仿宋" w:eastAsia="仿宋" w:cs="仿宋"/>
          <w:b/>
          <w:sz w:val="32"/>
          <w:szCs w:val="32"/>
        </w:rPr>
      </w:pPr>
    </w:p>
    <w:p>
      <w:pPr>
        <w:spacing w:line="240" w:lineRule="atLeast"/>
        <w:ind w:firstLine="1285" w:firstLineChars="400"/>
        <w:rPr>
          <w:rFonts w:ascii="仿宋" w:hAnsi="仿宋" w:eastAsia="仿宋" w:cs="仿宋"/>
          <w:b/>
          <w:sz w:val="32"/>
          <w:szCs w:val="32"/>
        </w:rPr>
      </w:pPr>
      <w:r>
        <w:rPr>
          <w:rFonts w:hint="eastAsia" w:ascii="仿宋" w:hAnsi="仿宋" w:eastAsia="仿宋" w:cs="仿宋"/>
          <w:b/>
          <w:sz w:val="32"/>
          <w:szCs w:val="32"/>
        </w:rPr>
        <w:t>（项目编号：</w:t>
      </w:r>
      <w:r>
        <w:rPr>
          <w:rFonts w:hint="eastAsia" w:ascii="仿宋" w:hAnsi="仿宋" w:eastAsia="仿宋" w:cs="仿宋"/>
          <w:b/>
          <w:sz w:val="32"/>
          <w:szCs w:val="32"/>
          <w:lang w:val="en-US" w:eastAsia="zh-CN"/>
        </w:rPr>
        <w:t>KSDQ-XB(GK)2023-02</w:t>
      </w:r>
      <w:r>
        <w:rPr>
          <w:rFonts w:hint="eastAsia" w:ascii="仿宋" w:hAnsi="仿宋" w:eastAsia="仿宋" w:cs="仿宋"/>
          <w:b/>
          <w:sz w:val="32"/>
          <w:szCs w:val="32"/>
        </w:rPr>
        <w:t>）</w:t>
      </w:r>
    </w:p>
    <w:p>
      <w:pPr>
        <w:spacing w:line="240" w:lineRule="atLeast"/>
        <w:ind w:left="1080" w:leftChars="257" w:hanging="540"/>
        <w:rPr>
          <w:rFonts w:ascii="仿宋" w:hAnsi="仿宋" w:eastAsia="仿宋" w:cs="仿宋"/>
          <w:b/>
          <w:sz w:val="28"/>
        </w:rPr>
      </w:pPr>
    </w:p>
    <w:p>
      <w:pPr>
        <w:pStyle w:val="8"/>
        <w:rPr>
          <w:rFonts w:ascii="仿宋" w:hAnsi="仿宋" w:eastAsia="仿宋" w:cs="仿宋"/>
          <w:b/>
          <w:sz w:val="52"/>
          <w:szCs w:val="52"/>
        </w:rPr>
      </w:pPr>
    </w:p>
    <w:p>
      <w:pPr>
        <w:spacing w:line="240" w:lineRule="atLeast"/>
        <w:ind w:left="1080" w:leftChars="257" w:hanging="540"/>
        <w:jc w:val="center"/>
        <w:rPr>
          <w:rFonts w:ascii="仿宋" w:hAnsi="仿宋" w:eastAsia="仿宋" w:cs="仿宋"/>
          <w:b/>
          <w:sz w:val="36"/>
          <w:szCs w:val="36"/>
        </w:rPr>
      </w:pPr>
      <w:r>
        <w:rPr>
          <w:rFonts w:hint="eastAsia" w:ascii="仿宋" w:hAnsi="仿宋" w:eastAsia="仿宋" w:cs="仿宋"/>
          <w:b/>
          <w:sz w:val="36"/>
          <w:szCs w:val="36"/>
        </w:rPr>
        <w:t>第二册</w:t>
      </w:r>
    </w:p>
    <w:p>
      <w:pPr>
        <w:spacing w:line="240" w:lineRule="atLeast"/>
        <w:ind w:left="1080" w:leftChars="257" w:hanging="540"/>
        <w:rPr>
          <w:rFonts w:ascii="仿宋" w:hAnsi="仿宋" w:eastAsia="仿宋" w:cs="仿宋"/>
          <w:b/>
          <w:sz w:val="28"/>
        </w:rPr>
      </w:pPr>
    </w:p>
    <w:p>
      <w:pPr>
        <w:pStyle w:val="19"/>
        <w:rPr>
          <w:rFonts w:ascii="仿宋" w:hAnsi="仿宋" w:eastAsia="仿宋" w:cs="仿宋"/>
        </w:rPr>
      </w:pPr>
    </w:p>
    <w:p>
      <w:pPr>
        <w:spacing w:line="240" w:lineRule="atLeast"/>
        <w:ind w:left="1080" w:leftChars="257" w:hanging="540"/>
        <w:rPr>
          <w:rFonts w:ascii="仿宋" w:hAnsi="仿宋" w:eastAsia="仿宋" w:cs="仿宋"/>
          <w:b/>
          <w:sz w:val="28"/>
        </w:rPr>
      </w:pPr>
    </w:p>
    <w:p>
      <w:pPr>
        <w:spacing w:line="240" w:lineRule="atLeast"/>
        <w:ind w:left="1080" w:leftChars="257" w:hanging="540"/>
        <w:rPr>
          <w:rFonts w:ascii="仿宋" w:hAnsi="仿宋" w:eastAsia="仿宋" w:cs="仿宋"/>
          <w:b/>
          <w:sz w:val="28"/>
        </w:rPr>
      </w:pPr>
    </w:p>
    <w:p>
      <w:pPr>
        <w:spacing w:line="240" w:lineRule="atLeast"/>
        <w:ind w:left="1080" w:leftChars="257" w:hanging="540"/>
        <w:rPr>
          <w:rFonts w:ascii="仿宋" w:hAnsi="仿宋" w:eastAsia="仿宋" w:cs="仿宋"/>
          <w:b/>
          <w:sz w:val="28"/>
        </w:rPr>
      </w:pPr>
    </w:p>
    <w:p>
      <w:pPr>
        <w:spacing w:line="240" w:lineRule="atLeast"/>
        <w:ind w:left="1080" w:leftChars="257" w:hanging="540"/>
        <w:jc w:val="center"/>
        <w:rPr>
          <w:rFonts w:ascii="仿宋" w:hAnsi="仿宋" w:eastAsia="仿宋" w:cs="仿宋"/>
          <w:b/>
          <w:sz w:val="52"/>
        </w:rPr>
      </w:pPr>
    </w:p>
    <w:p>
      <w:pPr>
        <w:spacing w:line="240" w:lineRule="atLeast"/>
        <w:ind w:left="1080" w:leftChars="257" w:hanging="540"/>
        <w:jc w:val="center"/>
        <w:rPr>
          <w:rFonts w:ascii="仿宋" w:hAnsi="仿宋" w:eastAsia="仿宋" w:cs="仿宋"/>
          <w:b/>
          <w:sz w:val="52"/>
        </w:rPr>
      </w:pPr>
    </w:p>
    <w:p>
      <w:pPr>
        <w:spacing w:line="240" w:lineRule="atLeast"/>
        <w:ind w:left="1080" w:leftChars="257" w:hanging="540"/>
        <w:jc w:val="center"/>
        <w:rPr>
          <w:rFonts w:ascii="仿宋" w:hAnsi="仿宋" w:eastAsia="仿宋" w:cs="仿宋"/>
          <w:b/>
          <w:sz w:val="52"/>
        </w:rPr>
      </w:pPr>
    </w:p>
    <w:p>
      <w:pPr>
        <w:spacing w:line="240" w:lineRule="atLeast"/>
        <w:ind w:left="1080" w:leftChars="257" w:hanging="540"/>
        <w:jc w:val="center"/>
        <w:rPr>
          <w:rFonts w:ascii="仿宋" w:hAnsi="仿宋" w:eastAsia="仿宋" w:cs="仿宋"/>
          <w:b/>
          <w:sz w:val="52"/>
        </w:rPr>
      </w:pPr>
    </w:p>
    <w:p>
      <w:pPr>
        <w:spacing w:line="240" w:lineRule="atLeast"/>
        <w:ind w:left="1080" w:leftChars="257" w:hanging="540"/>
        <w:jc w:val="center"/>
        <w:rPr>
          <w:rFonts w:ascii="仿宋" w:hAnsi="仿宋" w:eastAsia="仿宋" w:cs="仿宋"/>
          <w:b/>
          <w:sz w:val="52"/>
        </w:rPr>
      </w:pPr>
    </w:p>
    <w:p>
      <w:pPr>
        <w:rPr>
          <w:rFonts w:ascii="仿宋" w:hAnsi="仿宋" w:eastAsia="仿宋" w:cs="仿宋"/>
        </w:rPr>
      </w:pPr>
    </w:p>
    <w:p>
      <w:pPr>
        <w:rPr>
          <w:rFonts w:ascii="仿宋" w:hAnsi="仿宋" w:eastAsia="仿宋" w:cs="仿宋"/>
        </w:rPr>
      </w:pPr>
    </w:p>
    <w:p>
      <w:pPr>
        <w:spacing w:line="240" w:lineRule="atLeast"/>
        <w:rPr>
          <w:rFonts w:ascii="仿宋" w:hAnsi="仿宋" w:eastAsia="仿宋" w:cs="仿宋"/>
          <w:b/>
          <w:sz w:val="30"/>
          <w:szCs w:val="30"/>
        </w:rPr>
      </w:pPr>
    </w:p>
    <w:p>
      <w:pPr>
        <w:pStyle w:val="8"/>
      </w:pPr>
    </w:p>
    <w:p>
      <w:pPr>
        <w:pStyle w:val="8"/>
        <w:ind w:left="0" w:leftChars="0" w:firstLine="0" w:firstLineChars="0"/>
        <w:rPr>
          <w:rFonts w:ascii="仿宋" w:hAnsi="仿宋" w:eastAsia="仿宋" w:cs="仿宋"/>
        </w:rPr>
      </w:pPr>
    </w:p>
    <w:p>
      <w:pPr>
        <w:rPr>
          <w:rFonts w:ascii="仿宋" w:hAnsi="仿宋" w:eastAsia="仿宋" w:cs="仿宋"/>
        </w:rPr>
      </w:pPr>
    </w:p>
    <w:p>
      <w:pPr>
        <w:pStyle w:val="8"/>
        <w:rPr>
          <w:rFonts w:ascii="仿宋" w:hAnsi="仿宋" w:eastAsia="仿宋" w:cs="仿宋"/>
        </w:rPr>
      </w:pPr>
    </w:p>
    <w:p>
      <w:pPr>
        <w:rPr>
          <w:rFonts w:ascii="仿宋" w:hAnsi="仿宋" w:eastAsia="仿宋" w:cs="仿宋"/>
        </w:rPr>
      </w:pPr>
    </w:p>
    <w:p>
      <w:pPr>
        <w:pStyle w:val="8"/>
        <w:rPr>
          <w:rFonts w:ascii="仿宋" w:hAnsi="仿宋" w:eastAsia="仿宋" w:cs="仿宋"/>
        </w:rPr>
      </w:pPr>
    </w:p>
    <w:p>
      <w:pPr>
        <w:rPr>
          <w:rFonts w:ascii="仿宋" w:hAnsi="仿宋" w:eastAsia="仿宋" w:cs="仿宋"/>
        </w:rPr>
      </w:pPr>
    </w:p>
    <w:p>
      <w:pPr>
        <w:pStyle w:val="8"/>
      </w:pPr>
    </w:p>
    <w:p>
      <w:pPr>
        <w:pStyle w:val="8"/>
        <w:ind w:left="0" w:leftChars="0" w:firstLine="0" w:firstLineChars="0"/>
      </w:pPr>
    </w:p>
    <w:p/>
    <w:p>
      <w:pPr>
        <w:spacing w:line="240" w:lineRule="atLeast"/>
        <w:ind w:left="1080" w:leftChars="257" w:hanging="540"/>
        <w:jc w:val="center"/>
        <w:outlineLvl w:val="0"/>
        <w:rPr>
          <w:rFonts w:ascii="仿宋" w:hAnsi="仿宋" w:eastAsia="仿宋" w:cs="仿宋"/>
          <w:b/>
          <w:sz w:val="30"/>
          <w:szCs w:val="30"/>
        </w:rPr>
      </w:pPr>
      <w:bookmarkStart w:id="345" w:name="_Toc1869"/>
      <w:bookmarkStart w:id="346" w:name="_Toc24931"/>
      <w:r>
        <w:rPr>
          <w:rFonts w:hint="eastAsia" w:ascii="仿宋" w:hAnsi="仿宋" w:eastAsia="仿宋" w:cs="仿宋"/>
          <w:b/>
          <w:sz w:val="30"/>
          <w:szCs w:val="30"/>
        </w:rPr>
        <w:t>第三章公告</w:t>
      </w:r>
      <w:bookmarkEnd w:id="345"/>
      <w:bookmarkEnd w:id="346"/>
    </w:p>
    <w:p>
      <w:pPr>
        <w:pStyle w:val="3"/>
        <w:keepNext w:val="0"/>
        <w:keepLines w:val="0"/>
        <w:widowControl/>
        <w:autoSpaceDE/>
        <w:autoSpaceDN/>
        <w:adjustRightInd/>
        <w:spacing w:line="240" w:lineRule="exact"/>
        <w:rPr>
          <w:rFonts w:hint="eastAsia" w:ascii="仿宋" w:hAnsi="仿宋" w:eastAsia="仿宋" w:cs="仿宋"/>
          <w:color w:val="auto"/>
          <w:sz w:val="28"/>
          <w:szCs w:val="28"/>
          <w:lang w:val="en-US" w:eastAsia="zh-CN"/>
        </w:rPr>
      </w:pPr>
      <w:bookmarkStart w:id="347" w:name="_Toc7576"/>
      <w:bookmarkStart w:id="348" w:name="_Toc24671"/>
      <w:r>
        <w:rPr>
          <w:rFonts w:hint="eastAsia" w:ascii="仿宋" w:hAnsi="仿宋" w:eastAsia="仿宋" w:cs="仿宋"/>
          <w:color w:val="auto"/>
          <w:sz w:val="28"/>
          <w:szCs w:val="28"/>
          <w:lang w:val="en-US" w:eastAsia="zh-CN"/>
        </w:rPr>
        <w:t>疏勒县人民医院留观安置综合楼手术室、重症监护室装修改造项目</w:t>
      </w:r>
    </w:p>
    <w:p>
      <w:pPr>
        <w:pStyle w:val="3"/>
        <w:keepNext w:val="0"/>
        <w:keepLines w:val="0"/>
        <w:widowControl/>
        <w:autoSpaceDE/>
        <w:autoSpaceDN/>
        <w:adjustRightInd/>
        <w:spacing w:line="240" w:lineRule="exac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公开招标</w:t>
      </w:r>
      <w:r>
        <w:rPr>
          <w:rFonts w:hint="eastAsia" w:ascii="仿宋" w:hAnsi="仿宋" w:eastAsia="仿宋" w:cs="仿宋"/>
          <w:color w:val="auto"/>
          <w:sz w:val="28"/>
          <w:szCs w:val="28"/>
        </w:rPr>
        <w:t>公告</w:t>
      </w:r>
      <w:bookmarkEnd w:id="347"/>
      <w:bookmarkEnd w:id="348"/>
    </w:p>
    <w:p>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none"/>
          <w:lang w:val="en-US" w:eastAsia="zh-CN"/>
        </w:rPr>
        <w:fldChar w:fldCharType="begin"/>
      </w:r>
      <w:r>
        <w:rPr>
          <w:rFonts w:hint="eastAsia" w:ascii="仿宋" w:hAnsi="仿宋" w:eastAsia="仿宋" w:cs="仿宋"/>
          <w:color w:val="auto"/>
          <w:sz w:val="24"/>
          <w:u w:val="none"/>
          <w:lang w:val="en-US" w:eastAsia="zh-CN"/>
        </w:rPr>
        <w:instrText xml:space="preserve"> HYPERLINK "mailto:伽师县教育局副食品采购项目的潜在供应商应在项目负责人邮箱（928402466@qq.com）获取招标文件，并于2020年12月" </w:instrText>
      </w:r>
      <w:r>
        <w:rPr>
          <w:rFonts w:hint="eastAsia" w:ascii="仿宋" w:hAnsi="仿宋" w:eastAsia="仿宋" w:cs="仿宋"/>
          <w:color w:val="auto"/>
          <w:sz w:val="24"/>
          <w:u w:val="none"/>
          <w:lang w:val="en-US" w:eastAsia="zh-CN"/>
        </w:rPr>
        <w:fldChar w:fldCharType="separate"/>
      </w:r>
      <w:r>
        <w:rPr>
          <w:rFonts w:hint="eastAsia" w:ascii="仿宋" w:hAnsi="仿宋" w:eastAsia="仿宋" w:cs="仿宋"/>
          <w:color w:val="auto"/>
          <w:sz w:val="24"/>
          <w:u w:val="single"/>
          <w:lang w:val="en-US" w:eastAsia="zh-CN"/>
        </w:rPr>
        <w:t>疏勒县人民医院留观安置综合楼手术室、重症监护室装修改造项目</w:t>
      </w:r>
      <w:r>
        <w:rPr>
          <w:rStyle w:val="30"/>
          <w:rFonts w:hint="eastAsia" w:ascii="仿宋" w:hAnsi="仿宋" w:eastAsia="仿宋" w:cs="仿宋"/>
          <w:color w:val="auto"/>
          <w:sz w:val="24"/>
          <w:u w:val="none"/>
        </w:rPr>
        <w:t>的潜在供应商应在</w:t>
      </w:r>
      <w:r>
        <w:rPr>
          <w:rStyle w:val="30"/>
          <w:rFonts w:hint="eastAsia" w:ascii="仿宋" w:hAnsi="仿宋" w:eastAsia="仿宋" w:cs="仿宋"/>
          <w:color w:val="auto"/>
          <w:sz w:val="24"/>
          <w:u w:val="single"/>
        </w:rPr>
        <w:t>新疆政府采购</w:t>
      </w:r>
      <w:r>
        <w:rPr>
          <w:rStyle w:val="30"/>
          <w:rFonts w:hint="eastAsia" w:ascii="仿宋" w:hAnsi="仿宋" w:eastAsia="仿宋" w:cs="仿宋"/>
          <w:color w:val="auto"/>
          <w:sz w:val="24"/>
          <w:u w:val="single"/>
          <w:lang w:eastAsia="zh-CN"/>
        </w:rPr>
        <w:t>网</w:t>
      </w:r>
      <w:r>
        <w:rPr>
          <w:rStyle w:val="30"/>
          <w:rFonts w:hint="eastAsia" w:ascii="仿宋" w:hAnsi="仿宋" w:eastAsia="仿宋" w:cs="仿宋"/>
          <w:color w:val="auto"/>
          <w:sz w:val="24"/>
          <w:u w:val="none"/>
        </w:rPr>
        <w:t>获取招标文件，并于202</w:t>
      </w:r>
      <w:r>
        <w:rPr>
          <w:rStyle w:val="30"/>
          <w:rFonts w:hint="eastAsia" w:ascii="仿宋" w:hAnsi="仿宋" w:eastAsia="仿宋" w:cs="仿宋"/>
          <w:color w:val="auto"/>
          <w:sz w:val="24"/>
          <w:u w:val="none"/>
          <w:lang w:val="en-US" w:eastAsia="zh-CN"/>
        </w:rPr>
        <w:t>3</w:t>
      </w:r>
      <w:r>
        <w:rPr>
          <w:rStyle w:val="30"/>
          <w:rFonts w:hint="eastAsia" w:ascii="仿宋" w:hAnsi="仿宋" w:eastAsia="仿宋" w:cs="仿宋"/>
          <w:bCs/>
          <w:color w:val="auto"/>
          <w:sz w:val="24"/>
          <w:u w:val="none"/>
        </w:rPr>
        <w:t>年</w:t>
      </w:r>
      <w:r>
        <w:rPr>
          <w:rStyle w:val="30"/>
          <w:rFonts w:hint="eastAsia" w:ascii="仿宋" w:hAnsi="仿宋" w:eastAsia="仿宋" w:cs="仿宋"/>
          <w:bCs/>
          <w:color w:val="auto"/>
          <w:sz w:val="24"/>
          <w:u w:val="none"/>
          <w:lang w:val="en-US" w:eastAsia="zh-CN"/>
        </w:rPr>
        <w:t>4</w:t>
      </w:r>
      <w:r>
        <w:rPr>
          <w:rStyle w:val="30"/>
          <w:rFonts w:hint="eastAsia" w:ascii="仿宋" w:hAnsi="仿宋" w:eastAsia="仿宋" w:cs="仿宋"/>
          <w:bCs/>
          <w:color w:val="auto"/>
          <w:sz w:val="24"/>
          <w:u w:val="none"/>
        </w:rPr>
        <w:t>月</w:t>
      </w:r>
      <w:r>
        <w:rPr>
          <w:rFonts w:hint="eastAsia" w:ascii="仿宋" w:hAnsi="仿宋" w:eastAsia="仿宋" w:cs="仿宋"/>
          <w:color w:val="auto"/>
          <w:sz w:val="24"/>
          <w:u w:val="none"/>
          <w:lang w:val="en-US" w:eastAsia="zh-CN"/>
        </w:rPr>
        <w:fldChar w:fldCharType="end"/>
      </w:r>
      <w:r>
        <w:rPr>
          <w:rFonts w:hint="eastAsia" w:ascii="仿宋" w:hAnsi="仿宋" w:eastAsia="仿宋" w:cs="仿宋"/>
          <w:color w:val="auto"/>
          <w:sz w:val="24"/>
          <w:u w:val="none"/>
          <w:lang w:val="en-US" w:eastAsia="zh-CN"/>
        </w:rPr>
        <w:t>7</w:t>
      </w:r>
      <w:r>
        <w:rPr>
          <w:rFonts w:hint="eastAsia" w:ascii="仿宋" w:hAnsi="仿宋" w:eastAsia="仿宋" w:cs="仿宋"/>
          <w:bCs/>
          <w:color w:val="auto"/>
          <w:sz w:val="24"/>
          <w:u w:val="none"/>
        </w:rPr>
        <w:t>日11点00分</w:t>
      </w:r>
      <w:r>
        <w:rPr>
          <w:rFonts w:hint="eastAsia" w:ascii="仿宋" w:hAnsi="仿宋" w:eastAsia="仿宋" w:cs="仿宋"/>
          <w:bCs/>
          <w:color w:val="auto"/>
          <w:sz w:val="24"/>
        </w:rPr>
        <w:t>前递交投标文件</w:t>
      </w:r>
      <w:r>
        <w:rPr>
          <w:rFonts w:hint="eastAsia" w:ascii="仿宋" w:hAnsi="仿宋" w:eastAsia="仿宋" w:cs="仿宋"/>
          <w:color w:val="auto"/>
          <w:sz w:val="24"/>
        </w:rPr>
        <w:t>。</w:t>
      </w:r>
    </w:p>
    <w:p>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349" w:name="_Toc32091"/>
      <w:bookmarkStart w:id="350" w:name="_Toc28359012"/>
      <w:bookmarkStart w:id="351" w:name="_Toc35393629"/>
      <w:bookmarkStart w:id="352" w:name="_Toc15067"/>
      <w:bookmarkStart w:id="353" w:name="_Toc35393798"/>
      <w:bookmarkStart w:id="354" w:name="_Toc28359089"/>
      <w:bookmarkStart w:id="355" w:name="_Toc27131"/>
      <w:r>
        <w:rPr>
          <w:rFonts w:hint="eastAsia" w:ascii="仿宋" w:hAnsi="仿宋" w:eastAsia="仿宋" w:cs="仿宋"/>
          <w:color w:val="auto"/>
          <w:sz w:val="24"/>
          <w:szCs w:val="24"/>
        </w:rPr>
        <w:t>一、项目基本情况</w:t>
      </w:r>
      <w:bookmarkEnd w:id="349"/>
      <w:bookmarkEnd w:id="350"/>
      <w:bookmarkEnd w:id="351"/>
      <w:bookmarkEnd w:id="352"/>
      <w:bookmarkEnd w:id="353"/>
      <w:bookmarkEnd w:id="354"/>
      <w:bookmarkEnd w:id="355"/>
    </w:p>
    <w:p>
      <w:pPr>
        <w:pageBreakBefore w:val="0"/>
        <w:kinsoku/>
        <w:wordWrap/>
        <w:overflowPunct/>
        <w:topLinePunct w:val="0"/>
        <w:bidi w:val="0"/>
        <w:snapToGrid/>
        <w:spacing w:line="3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项目编号：</w:t>
      </w:r>
      <w:r>
        <w:rPr>
          <w:rFonts w:hint="eastAsia" w:ascii="仿宋" w:hAnsi="仿宋" w:eastAsia="仿宋" w:cs="仿宋"/>
          <w:color w:val="auto"/>
          <w:sz w:val="24"/>
          <w:lang w:val="en-US" w:eastAsia="zh-CN"/>
        </w:rPr>
        <w:t>KSDQ-XB(GK)2023-02</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rPr>
        <w:t>项目名称：</w:t>
      </w:r>
      <w:r>
        <w:rPr>
          <w:rFonts w:hint="eastAsia" w:ascii="仿宋" w:hAnsi="仿宋" w:eastAsia="仿宋" w:cs="仿宋"/>
          <w:color w:val="auto"/>
          <w:sz w:val="24"/>
          <w:lang w:val="en-US" w:eastAsia="zh-CN"/>
        </w:rPr>
        <w:t>疏勒县人民医院留观安置综合楼手术室、重症监护室装修改造项目</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r>
        <w:rPr>
          <w:rFonts w:hint="eastAsia" w:ascii="仿宋" w:hAnsi="仿宋" w:eastAsia="仿宋" w:cs="仿宋"/>
          <w:color w:val="auto"/>
          <w:sz w:val="24"/>
        </w:rPr>
        <w:t>采购方式：公开招标</w:t>
      </w:r>
    </w:p>
    <w:p>
      <w:pPr>
        <w:pageBreakBefore w:val="0"/>
        <w:kinsoku/>
        <w:wordWrap/>
        <w:overflowPunct/>
        <w:topLinePunct w:val="0"/>
        <w:bidi w:val="0"/>
        <w:snapToGrid/>
        <w:spacing w:line="380" w:lineRule="exact"/>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预算金额（元）：</w:t>
      </w:r>
      <w:r>
        <w:rPr>
          <w:rFonts w:hint="eastAsia" w:ascii="仿宋" w:hAnsi="仿宋" w:eastAsia="仿宋" w:cs="仿宋"/>
          <w:color w:val="auto"/>
          <w:sz w:val="24"/>
          <w:lang w:val="en-US" w:eastAsia="zh-CN"/>
        </w:rPr>
        <w:t>11099188.87</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r>
        <w:rPr>
          <w:rFonts w:hint="eastAsia" w:ascii="仿宋" w:hAnsi="仿宋" w:eastAsia="仿宋" w:cs="仿宋"/>
          <w:color w:val="auto"/>
          <w:sz w:val="24"/>
        </w:rPr>
        <w:t>采购需求：</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标项一：</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标项名称:疏勒县人民医院留观安置综合楼手术室、重症监护室装修改造项目</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数量:1批</w:t>
      </w:r>
    </w:p>
    <w:p>
      <w:pPr>
        <w:pageBreakBefore w:val="0"/>
        <w:kinsoku/>
        <w:wordWrap/>
        <w:overflowPunct/>
        <w:topLinePunct w:val="0"/>
        <w:bidi w:val="0"/>
        <w:snapToGrid/>
        <w:spacing w:line="380" w:lineRule="exact"/>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预算金额（元）：11099188.87</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简要规格描述：留观安置综合楼手术室、重症监护室装修改造；</w:t>
      </w:r>
    </w:p>
    <w:p>
      <w:pPr>
        <w:pageBreakBefore w:val="0"/>
        <w:kinsoku/>
        <w:wordWrap/>
        <w:overflowPunct/>
        <w:topLinePunct w:val="0"/>
        <w:bidi w:val="0"/>
        <w:snapToGrid/>
        <w:spacing w:line="380" w:lineRule="exact"/>
        <w:textAlignment w:val="auto"/>
        <w:rPr>
          <w:rFonts w:hint="eastAsia"/>
          <w:color w:val="auto"/>
        </w:rPr>
      </w:pPr>
      <w:r>
        <w:rPr>
          <w:rFonts w:hint="eastAsia" w:ascii="仿宋" w:hAnsi="仿宋" w:eastAsia="仿宋" w:cs="仿宋"/>
          <w:color w:val="auto"/>
          <w:sz w:val="24"/>
        </w:rPr>
        <w:t>本项目（否）接受联合体投标</w:t>
      </w:r>
    </w:p>
    <w:p>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356" w:name="_Toc35393630"/>
      <w:bookmarkStart w:id="357" w:name="_Toc35393799"/>
      <w:bookmarkStart w:id="358" w:name="_Toc8332"/>
      <w:bookmarkStart w:id="359" w:name="_Toc28359013"/>
      <w:bookmarkStart w:id="360" w:name="_Toc4875"/>
      <w:bookmarkStart w:id="361" w:name="_Toc28359090"/>
      <w:bookmarkStart w:id="362" w:name="_Toc30528"/>
      <w:r>
        <w:rPr>
          <w:rFonts w:hint="eastAsia" w:ascii="仿宋" w:hAnsi="仿宋" w:eastAsia="仿宋" w:cs="仿宋"/>
          <w:color w:val="auto"/>
          <w:sz w:val="24"/>
          <w:szCs w:val="24"/>
        </w:rPr>
        <w:t>二、申请人的资格要求</w:t>
      </w:r>
      <w:bookmarkEnd w:id="356"/>
      <w:bookmarkEnd w:id="357"/>
      <w:bookmarkEnd w:id="358"/>
      <w:bookmarkEnd w:id="359"/>
      <w:bookmarkEnd w:id="360"/>
      <w:bookmarkEnd w:id="361"/>
      <w:bookmarkEnd w:id="362"/>
    </w:p>
    <w:p>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r>
        <w:rPr>
          <w:rFonts w:hint="eastAsia" w:ascii="仿宋" w:hAnsi="仿宋" w:eastAsia="仿宋" w:cs="仿宋"/>
          <w:color w:val="auto"/>
          <w:sz w:val="24"/>
        </w:rPr>
        <w:t>1.满足《中华人民共和国政府采购法》第二十二条规定；</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bookmarkStart w:id="363" w:name="_Toc28359014"/>
      <w:bookmarkStart w:id="364" w:name="_Toc28359091"/>
      <w:r>
        <w:rPr>
          <w:rFonts w:hint="eastAsia" w:ascii="仿宋" w:hAnsi="仿宋" w:eastAsia="仿宋" w:cs="仿宋"/>
          <w:color w:val="auto"/>
          <w:sz w:val="24"/>
        </w:rPr>
        <w:t>2.落实政府采购政策需满足的资格要求：无</w:t>
      </w:r>
    </w:p>
    <w:p>
      <w:pPr>
        <w:pageBreakBefore w:val="0"/>
        <w:widowControl/>
        <w:kinsoku/>
        <w:wordWrap/>
        <w:overflowPunct/>
        <w:topLinePunct w:val="0"/>
        <w:bidi w:val="0"/>
        <w:snapToGrid/>
        <w:spacing w:line="380" w:lineRule="exact"/>
        <w:textAlignment w:val="auto"/>
        <w:rPr>
          <w:rFonts w:hint="eastAsia" w:ascii="仿宋" w:hAnsi="仿宋" w:eastAsia="仿宋" w:cs="仿宋"/>
          <w:color w:val="auto"/>
          <w:sz w:val="24"/>
        </w:rPr>
      </w:pPr>
      <w:r>
        <w:rPr>
          <w:rFonts w:hint="eastAsia" w:ascii="仿宋" w:hAnsi="仿宋" w:eastAsia="仿宋" w:cs="仿宋"/>
          <w:color w:val="auto"/>
          <w:sz w:val="24"/>
        </w:rPr>
        <w:t>3.本项目的特定资格要求：</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bookmarkStart w:id="365" w:name="_Toc35393631"/>
      <w:bookmarkStart w:id="366" w:name="_Toc35393800"/>
      <w:bookmarkStart w:id="367" w:name="_Toc20372"/>
      <w:bookmarkStart w:id="368" w:name="_Toc23487"/>
      <w:r>
        <w:rPr>
          <w:rFonts w:hint="eastAsia" w:ascii="仿宋" w:hAnsi="仿宋" w:eastAsia="仿宋" w:cs="仿宋"/>
          <w:color w:val="auto"/>
          <w:sz w:val="24"/>
        </w:rPr>
        <w:t>（1）具备有效的营业执照；</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r>
        <w:rPr>
          <w:rFonts w:hint="eastAsia" w:ascii="仿宋" w:hAnsi="仿宋" w:eastAsia="仿宋" w:cs="仿宋"/>
          <w:color w:val="auto"/>
          <w:sz w:val="24"/>
        </w:rPr>
        <w:t>（2）法定代表人授权书及被委托人身份证（法定代表人投标提供法定代表人身份证明及身份证）；</w:t>
      </w:r>
    </w:p>
    <w:p>
      <w:pPr>
        <w:spacing w:line="240" w:lineRule="atLeast"/>
        <w:rPr>
          <w:rFonts w:hint="eastAsia" w:ascii="仿宋" w:hAnsi="仿宋" w:eastAsia="仿宋" w:cs="仿宋"/>
          <w:sz w:val="24"/>
          <w:lang w:eastAsia="zh-CN"/>
        </w:rPr>
      </w:pPr>
      <w:r>
        <w:rPr>
          <w:rFonts w:hint="eastAsia" w:ascii="仿宋" w:hAnsi="仿宋" w:eastAsia="仿宋" w:cs="仿宋"/>
          <w:color w:val="auto"/>
          <w:sz w:val="24"/>
        </w:rPr>
        <w:t>（3）</w:t>
      </w:r>
      <w:r>
        <w:rPr>
          <w:rFonts w:hint="eastAsia" w:ascii="仿宋" w:hAnsi="仿宋" w:eastAsia="仿宋" w:cs="仿宋"/>
          <w:sz w:val="24"/>
          <w:lang w:eastAsia="zh-CN"/>
        </w:rPr>
        <w:t>提供授权委托人近三个月在本单位缴纳的任意一个月社保缴纳证明；</w:t>
      </w:r>
    </w:p>
    <w:p>
      <w:pPr>
        <w:pageBreakBefore w:val="0"/>
        <w:kinsoku/>
        <w:wordWrap/>
        <w:overflowPunct/>
        <w:topLinePunct w:val="0"/>
        <w:bidi w:val="0"/>
        <w:snapToGrid/>
        <w:spacing w:line="380" w:lineRule="exact"/>
        <w:textAlignment w:val="auto"/>
        <w:rPr>
          <w:rFonts w:hint="eastAsia" w:ascii="仿宋" w:hAnsi="仿宋" w:eastAsia="仿宋" w:cs="仿宋"/>
          <w:b w:val="0"/>
          <w:bCs w:val="0"/>
          <w:color w:val="auto"/>
          <w:sz w:val="24"/>
          <w:lang w:val="en-US" w:eastAsia="zh-CN"/>
        </w:rPr>
      </w:pPr>
      <w:r>
        <w:rPr>
          <w:rFonts w:hint="eastAsia" w:ascii="仿宋" w:hAnsi="仿宋" w:eastAsia="仿宋" w:cs="仿宋"/>
          <w:sz w:val="24"/>
          <w:lang w:eastAsia="zh-CN"/>
        </w:rPr>
        <w:t>（</w:t>
      </w:r>
      <w:r>
        <w:rPr>
          <w:rFonts w:hint="eastAsia" w:ascii="仿宋" w:hAnsi="仿宋" w:eastAsia="仿宋" w:cs="仿宋"/>
          <w:sz w:val="24"/>
        </w:rPr>
        <w:t>4</w:t>
      </w:r>
      <w:r>
        <w:rPr>
          <w:rFonts w:hint="eastAsia" w:ascii="仿宋" w:hAnsi="仿宋" w:eastAsia="仿宋" w:cs="仿宋"/>
          <w:sz w:val="24"/>
          <w:lang w:eastAsia="zh-CN"/>
        </w:rPr>
        <w:t>）提供近三个月任意一个月税务局开具的完税证明（依法免缴的应提供依法免缴的相关证明文件和零申报报表）；</w:t>
      </w:r>
      <w:r>
        <w:rPr>
          <w:rFonts w:hint="eastAsia" w:ascii="仿宋" w:hAnsi="仿宋" w:eastAsia="仿宋" w:cs="仿宋"/>
          <w:sz w:val="24"/>
        </w:rPr>
        <w:t xml:space="preserve">         </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w:t>
      </w:r>
      <w:r>
        <w:rPr>
          <w:rFonts w:hint="eastAsia" w:ascii="仿宋" w:hAnsi="仿宋" w:eastAsia="仿宋" w:cs="仿宋"/>
          <w:color w:val="auto"/>
          <w:sz w:val="24"/>
          <w:lang w:eastAsia="zh-CN"/>
        </w:rPr>
        <w:t>提交2020年或2021年度经审计的财务审计报告（新成立未满一年的公司提供有效的银行资信证明）；</w:t>
      </w:r>
    </w:p>
    <w:p>
      <w:pPr>
        <w:pageBreakBefore w:val="0"/>
        <w:kinsoku/>
        <w:wordWrap/>
        <w:overflowPunct/>
        <w:topLinePunct w:val="0"/>
        <w:bidi w:val="0"/>
        <w:snapToGrid/>
        <w:spacing w:line="380" w:lineRule="exact"/>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7）具备建筑装修装饰工程专业承包贰级资质、机电设备安装工程专业承包贰级资质、电子与智能化工程专业贰级资质、具备有效的《特种设备安装改造维修许可证（压力管道）》或《特种设备生产许可证-包含特种设备安装、修理、改造（压力管道）》GC2级及以上资质、具备医疗器械经营许可证或二类医疗器械经营备案凭证；投标人拟担任本招标项目的项目经理为二级及以上建造师（机电或建筑专业）（必须提供有效的劳动合同和6个月及以上社保说明）、具备有效的安全生产许可证；</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8</w:t>
      </w:r>
      <w:r>
        <w:rPr>
          <w:rFonts w:hint="eastAsia" w:ascii="仿宋" w:hAnsi="仿宋" w:eastAsia="仿宋" w:cs="仿宋"/>
          <w:color w:val="auto"/>
          <w:sz w:val="24"/>
        </w:rPr>
        <w:t>）投标供应商参加项目领取招标文件及投标环节期间采购活动前3年内，在经营活动中没有重大违法记录的书面承诺书（自拟）；</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9</w:t>
      </w:r>
      <w:r>
        <w:rPr>
          <w:rFonts w:hint="eastAsia" w:ascii="仿宋" w:hAnsi="仿宋" w:eastAsia="仿宋" w:cs="仿宋"/>
          <w:color w:val="auto"/>
          <w:sz w:val="24"/>
        </w:rPr>
        <w:t>）</w:t>
      </w:r>
      <w:r>
        <w:rPr>
          <w:rFonts w:hint="eastAsia" w:ascii="仿宋" w:hAnsi="仿宋" w:eastAsia="仿宋" w:cs="仿宋"/>
          <w:sz w:val="24"/>
          <w:lang w:eastAsia="zh-CN"/>
        </w:rPr>
        <w:t>根据《财政部关于在政府采购活动中查询及使用信用记录有关问题的 通知》（财库﹝2016﹞125 号）的要求，凡拟参加本次招标项目的供应商，如 在“信用中国”网站（ www.creditchina.gov.cn） 被列入失信被执行人、重 大税收违法案件当事人名单(信用服务-失信惩戒对象查询-搜索栏输入单位全称 -截图)、中国政府采购网（http://www.ccgp.gov.cn/search/cr/）严重违法 失信行为记录名单的（尚在处罚期内的），“国家企业信用信息公示系统 （http://www.gsxt.gov.cn）”列入严重违法失信企业名单（黑名单）信息及 企业信用信息公示报告；将拒绝其参加本次招标活动；（以开标现场招标代理或 招标人查询为准）</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10</w:t>
      </w:r>
      <w:r>
        <w:rPr>
          <w:rFonts w:hint="eastAsia" w:ascii="仿宋" w:hAnsi="仿宋" w:eastAsia="仿宋" w:cs="仿宋"/>
          <w:color w:val="auto"/>
          <w:sz w:val="24"/>
        </w:rPr>
        <w:t>）针对本项目的反商业贿赂承诺书（自拟）；</w:t>
      </w:r>
    </w:p>
    <w:p>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369" w:name="_Toc29917"/>
      <w:r>
        <w:rPr>
          <w:rFonts w:hint="eastAsia" w:ascii="仿宋" w:hAnsi="仿宋" w:eastAsia="仿宋" w:cs="仿宋"/>
          <w:color w:val="auto"/>
          <w:sz w:val="24"/>
          <w:szCs w:val="24"/>
        </w:rPr>
        <w:t>三、</w:t>
      </w:r>
      <w:bookmarkEnd w:id="363"/>
      <w:bookmarkEnd w:id="364"/>
      <w:bookmarkEnd w:id="365"/>
      <w:bookmarkEnd w:id="366"/>
      <w:r>
        <w:rPr>
          <w:rFonts w:hint="eastAsia" w:ascii="仿宋" w:hAnsi="仿宋" w:eastAsia="仿宋" w:cs="仿宋"/>
          <w:color w:val="auto"/>
          <w:sz w:val="24"/>
          <w:szCs w:val="24"/>
        </w:rPr>
        <w:t>获取招标文件</w:t>
      </w:r>
      <w:bookmarkEnd w:id="367"/>
      <w:bookmarkEnd w:id="368"/>
      <w:bookmarkEnd w:id="369"/>
    </w:p>
    <w:p>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r>
        <w:rPr>
          <w:rFonts w:hint="eastAsia" w:ascii="仿宋" w:hAnsi="仿宋" w:eastAsia="仿宋" w:cs="仿宋"/>
          <w:color w:val="auto"/>
          <w:sz w:val="24"/>
        </w:rPr>
        <w:t>时间：202</w:t>
      </w:r>
      <w:r>
        <w:rPr>
          <w:rFonts w:hint="eastAsia" w:ascii="仿宋" w:hAnsi="仿宋" w:eastAsia="仿宋" w:cs="仿宋"/>
          <w:color w:val="auto"/>
          <w:sz w:val="24"/>
          <w:lang w:val="en-US" w:eastAsia="zh-CN"/>
        </w:rPr>
        <w:t>3</w:t>
      </w:r>
      <w:r>
        <w:rPr>
          <w:rFonts w:hint="eastAsia" w:ascii="仿宋" w:hAnsi="仿宋" w:eastAsia="仿宋" w:cs="仿宋"/>
          <w:color w:val="auto"/>
          <w:sz w:val="24"/>
        </w:rPr>
        <w:t>年</w:t>
      </w:r>
      <w:r>
        <w:rPr>
          <w:rFonts w:hint="eastAsia" w:ascii="仿宋" w:hAnsi="仿宋" w:eastAsia="仿宋" w:cs="仿宋"/>
          <w:color w:val="auto"/>
          <w:sz w:val="24"/>
          <w:lang w:val="en-US" w:eastAsia="zh-CN"/>
        </w:rPr>
        <w:t>03</w:t>
      </w:r>
      <w:r>
        <w:rPr>
          <w:rFonts w:hint="eastAsia" w:ascii="仿宋" w:hAnsi="仿宋" w:eastAsia="仿宋" w:cs="仿宋"/>
          <w:color w:val="auto"/>
          <w:sz w:val="24"/>
        </w:rPr>
        <w:t>月</w:t>
      </w:r>
      <w:r>
        <w:rPr>
          <w:rFonts w:hint="eastAsia" w:ascii="仿宋" w:hAnsi="仿宋" w:eastAsia="仿宋" w:cs="仿宋"/>
          <w:color w:val="auto"/>
          <w:sz w:val="24"/>
          <w:lang w:val="en-US" w:eastAsia="zh-CN"/>
        </w:rPr>
        <w:t>17</w:t>
      </w:r>
      <w:r>
        <w:rPr>
          <w:rFonts w:hint="eastAsia" w:ascii="仿宋" w:hAnsi="仿宋" w:eastAsia="仿宋" w:cs="仿宋"/>
          <w:color w:val="auto"/>
          <w:sz w:val="24"/>
        </w:rPr>
        <w:t>日至202</w:t>
      </w:r>
      <w:r>
        <w:rPr>
          <w:rFonts w:hint="eastAsia" w:ascii="仿宋" w:hAnsi="仿宋" w:eastAsia="仿宋" w:cs="仿宋"/>
          <w:color w:val="auto"/>
          <w:sz w:val="24"/>
          <w:lang w:val="en-US" w:eastAsia="zh-CN"/>
        </w:rPr>
        <w:t>3</w:t>
      </w:r>
      <w:r>
        <w:rPr>
          <w:rFonts w:hint="eastAsia" w:ascii="仿宋" w:hAnsi="仿宋" w:eastAsia="仿宋" w:cs="仿宋"/>
          <w:color w:val="auto"/>
          <w:sz w:val="24"/>
        </w:rPr>
        <w:t>年</w:t>
      </w:r>
      <w:r>
        <w:rPr>
          <w:rFonts w:hint="eastAsia" w:ascii="仿宋" w:hAnsi="仿宋" w:eastAsia="仿宋" w:cs="仿宋"/>
          <w:color w:val="auto"/>
          <w:sz w:val="24"/>
          <w:lang w:val="en-US" w:eastAsia="zh-CN"/>
        </w:rPr>
        <w:t>03</w:t>
      </w:r>
      <w:r>
        <w:rPr>
          <w:rFonts w:hint="eastAsia" w:ascii="仿宋" w:hAnsi="仿宋" w:eastAsia="仿宋" w:cs="仿宋"/>
          <w:color w:val="auto"/>
          <w:sz w:val="24"/>
        </w:rPr>
        <w:t>月</w:t>
      </w:r>
      <w:r>
        <w:rPr>
          <w:rFonts w:hint="eastAsia" w:ascii="仿宋" w:hAnsi="仿宋" w:eastAsia="仿宋" w:cs="仿宋"/>
          <w:color w:val="auto"/>
          <w:sz w:val="24"/>
          <w:lang w:val="en-US" w:eastAsia="zh-CN"/>
        </w:rPr>
        <w:t>24</w:t>
      </w:r>
      <w:r>
        <w:rPr>
          <w:rFonts w:hint="eastAsia" w:ascii="仿宋" w:hAnsi="仿宋" w:eastAsia="仿宋" w:cs="仿宋"/>
          <w:color w:val="auto"/>
          <w:sz w:val="24"/>
        </w:rPr>
        <w:t>日，每天上午10:</w:t>
      </w:r>
      <w:r>
        <w:rPr>
          <w:rFonts w:hint="eastAsia" w:ascii="仿宋" w:hAnsi="仿宋" w:eastAsia="仿宋" w:cs="仿宋"/>
          <w:color w:val="auto"/>
          <w:sz w:val="24"/>
          <w:lang w:val="en-US" w:eastAsia="zh-CN"/>
        </w:rPr>
        <w:t>3</w:t>
      </w:r>
      <w:r>
        <w:rPr>
          <w:rFonts w:hint="eastAsia" w:ascii="仿宋" w:hAnsi="仿宋" w:eastAsia="仿宋" w:cs="仿宋"/>
          <w:color w:val="auto"/>
          <w:sz w:val="24"/>
        </w:rPr>
        <w:t>0至14:00，下午1</w:t>
      </w:r>
      <w:r>
        <w:rPr>
          <w:rFonts w:hint="eastAsia" w:ascii="仿宋" w:hAnsi="仿宋" w:eastAsia="仿宋" w:cs="仿宋"/>
          <w:color w:val="auto"/>
          <w:sz w:val="24"/>
          <w:lang w:val="en-US" w:eastAsia="zh-CN"/>
        </w:rPr>
        <w:t>6</w:t>
      </w:r>
      <w:r>
        <w:rPr>
          <w:rFonts w:hint="eastAsia" w:ascii="仿宋" w:hAnsi="仿宋" w:eastAsia="仿宋" w:cs="仿宋"/>
          <w:color w:val="auto"/>
          <w:sz w:val="24"/>
        </w:rPr>
        <w:t>:</w:t>
      </w:r>
      <w:r>
        <w:rPr>
          <w:rFonts w:hint="eastAsia" w:ascii="仿宋" w:hAnsi="仿宋" w:eastAsia="仿宋" w:cs="仿宋"/>
          <w:color w:val="auto"/>
          <w:sz w:val="24"/>
          <w:lang w:eastAsia="zh-CN"/>
        </w:rPr>
        <w:t>0</w:t>
      </w:r>
      <w:r>
        <w:rPr>
          <w:rFonts w:hint="eastAsia" w:ascii="仿宋" w:hAnsi="仿宋" w:eastAsia="仿宋" w:cs="仿宋"/>
          <w:color w:val="auto"/>
          <w:sz w:val="24"/>
        </w:rPr>
        <w:t>0至</w:t>
      </w:r>
      <w:r>
        <w:rPr>
          <w:rFonts w:hint="eastAsia" w:ascii="仿宋" w:hAnsi="仿宋" w:eastAsia="仿宋" w:cs="仿宋"/>
          <w:color w:val="auto"/>
          <w:sz w:val="24"/>
          <w:lang w:val="en-US" w:eastAsia="zh-CN"/>
        </w:rPr>
        <w:t>20</w:t>
      </w:r>
      <w:r>
        <w:rPr>
          <w:rFonts w:hint="eastAsia" w:ascii="仿宋" w:hAnsi="仿宋" w:eastAsia="仿宋" w:cs="仿宋"/>
          <w:color w:val="auto"/>
          <w:sz w:val="24"/>
        </w:rPr>
        <w:t>:00</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r>
        <w:rPr>
          <w:rFonts w:hint="eastAsia" w:ascii="仿宋" w:hAnsi="仿宋" w:eastAsia="仿宋" w:cs="仿宋"/>
          <w:color w:val="auto"/>
          <w:sz w:val="24"/>
        </w:rPr>
        <w:t>地点：线上获取</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r>
        <w:rPr>
          <w:rFonts w:hint="eastAsia" w:ascii="仿宋" w:hAnsi="仿宋" w:eastAsia="仿宋" w:cs="仿宋"/>
          <w:color w:val="auto"/>
          <w:sz w:val="24"/>
        </w:rPr>
        <w:t>获取方式：供应商登陆政采云平台http://www.zcygov.cn/，在线获取招标文件（登录政府采购云平台→ 项目采购 → 获取招标文件，通过后可下载招标文件，如有操作性问题，可与政采云在线客服进行咨询，咨询电话：400-881-7190）</w:t>
      </w:r>
    </w:p>
    <w:p>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370" w:name="_Toc28359092"/>
      <w:bookmarkStart w:id="371" w:name="_Toc35393801"/>
      <w:bookmarkStart w:id="372" w:name="_Toc35393632"/>
      <w:bookmarkStart w:id="373" w:name="_Toc28359015"/>
      <w:bookmarkStart w:id="374" w:name="_Toc28235"/>
      <w:bookmarkStart w:id="375" w:name="_Toc19900"/>
      <w:bookmarkStart w:id="376" w:name="_Toc13643"/>
      <w:r>
        <w:rPr>
          <w:rFonts w:hint="eastAsia" w:ascii="仿宋" w:hAnsi="仿宋" w:eastAsia="仿宋" w:cs="仿宋"/>
          <w:color w:val="auto"/>
          <w:sz w:val="24"/>
          <w:szCs w:val="24"/>
        </w:rPr>
        <w:t>四、</w:t>
      </w:r>
      <w:bookmarkEnd w:id="370"/>
      <w:bookmarkEnd w:id="371"/>
      <w:bookmarkEnd w:id="372"/>
      <w:bookmarkEnd w:id="373"/>
      <w:r>
        <w:rPr>
          <w:rFonts w:hint="eastAsia" w:ascii="仿宋" w:hAnsi="仿宋" w:eastAsia="仿宋" w:cs="仿宋"/>
          <w:color w:val="auto"/>
          <w:sz w:val="24"/>
          <w:szCs w:val="24"/>
        </w:rPr>
        <w:t>提交投标文件截止时间、开标时间和地点</w:t>
      </w:r>
      <w:bookmarkEnd w:id="374"/>
      <w:bookmarkEnd w:id="375"/>
      <w:bookmarkEnd w:id="376"/>
    </w:p>
    <w:p>
      <w:pPr>
        <w:pStyle w:val="22"/>
        <w:pageBreakBefore w:val="0"/>
        <w:kinsoku/>
        <w:wordWrap/>
        <w:overflowPunct/>
        <w:topLinePunct w:val="0"/>
        <w:bidi w:val="0"/>
        <w:snapToGrid/>
        <w:spacing w:before="75" w:beforeAutospacing="0" w:after="75" w:afterAutospacing="0" w:line="380" w:lineRule="exact"/>
        <w:textAlignment w:val="auto"/>
        <w:rPr>
          <w:rFonts w:hint="default" w:ascii="仿宋" w:hAnsi="仿宋" w:eastAsia="仿宋" w:cs="仿宋"/>
          <w:color w:val="auto"/>
          <w:kern w:val="2"/>
          <w:lang w:val="en-US" w:eastAsia="zh-CN"/>
        </w:rPr>
      </w:pPr>
      <w:r>
        <w:rPr>
          <w:rFonts w:hint="eastAsia" w:ascii="仿宋" w:hAnsi="仿宋" w:eastAsia="仿宋" w:cs="仿宋"/>
          <w:color w:val="auto"/>
          <w:kern w:val="2"/>
        </w:rPr>
        <w:t>提交投标文件截止时间：</w:t>
      </w:r>
      <w:r>
        <w:rPr>
          <w:rFonts w:hint="eastAsia" w:ascii="仿宋" w:hAnsi="仿宋" w:eastAsia="仿宋" w:cs="仿宋"/>
          <w:color w:val="auto"/>
          <w:kern w:val="2"/>
          <w:lang w:val="en-US" w:eastAsia="zh-CN"/>
        </w:rPr>
        <w:t>2023年4月7日 11：00（北京时间）</w:t>
      </w:r>
    </w:p>
    <w:p>
      <w:pPr>
        <w:pStyle w:val="22"/>
        <w:pageBreakBefore w:val="0"/>
        <w:kinsoku/>
        <w:wordWrap/>
        <w:overflowPunct/>
        <w:topLinePunct w:val="0"/>
        <w:bidi w:val="0"/>
        <w:snapToGrid/>
        <w:spacing w:before="75" w:beforeAutospacing="0" w:after="75" w:afterAutospacing="0" w:line="380" w:lineRule="exact"/>
        <w:textAlignment w:val="auto"/>
        <w:rPr>
          <w:rFonts w:hint="eastAsia" w:ascii="仿宋" w:hAnsi="仿宋" w:eastAsia="仿宋" w:cs="仿宋"/>
          <w:color w:val="auto"/>
          <w:kern w:val="2"/>
        </w:rPr>
      </w:pPr>
      <w:r>
        <w:rPr>
          <w:rFonts w:hint="eastAsia" w:ascii="仿宋" w:hAnsi="仿宋" w:eastAsia="仿宋" w:cs="仿宋"/>
          <w:color w:val="auto"/>
          <w:kern w:val="2"/>
        </w:rPr>
        <w:t>投标地点：</w:t>
      </w:r>
      <w:r>
        <w:rPr>
          <w:rFonts w:hint="eastAsia" w:ascii="仿宋" w:hAnsi="仿宋" w:eastAsia="仿宋" w:cs="仿宋"/>
          <w:color w:val="auto"/>
          <w:sz w:val="24"/>
          <w:szCs w:val="24"/>
          <w:u w:val="none"/>
        </w:rPr>
        <w:t>政采云平台（https://login.zcygov.cn/user-login/#/login）</w:t>
      </w:r>
    </w:p>
    <w:p>
      <w:pPr>
        <w:pStyle w:val="22"/>
        <w:pageBreakBefore w:val="0"/>
        <w:kinsoku/>
        <w:wordWrap/>
        <w:overflowPunct/>
        <w:topLinePunct w:val="0"/>
        <w:bidi w:val="0"/>
        <w:snapToGrid/>
        <w:spacing w:before="75" w:beforeAutospacing="0" w:after="75" w:afterAutospacing="0" w:line="380" w:lineRule="exact"/>
        <w:textAlignment w:val="auto"/>
        <w:rPr>
          <w:rFonts w:hint="eastAsia" w:ascii="仿宋" w:hAnsi="仿宋" w:eastAsia="仿宋" w:cs="仿宋"/>
          <w:color w:val="auto"/>
          <w:kern w:val="2"/>
        </w:rPr>
      </w:pPr>
      <w:r>
        <w:rPr>
          <w:rFonts w:hint="eastAsia" w:ascii="仿宋" w:hAnsi="仿宋" w:eastAsia="仿宋" w:cs="仿宋"/>
          <w:color w:val="auto"/>
          <w:kern w:val="2"/>
        </w:rPr>
        <w:t>开标时间：</w:t>
      </w:r>
      <w:r>
        <w:rPr>
          <w:rFonts w:hint="eastAsia" w:ascii="仿宋" w:hAnsi="仿宋" w:eastAsia="仿宋" w:cs="仿宋"/>
          <w:color w:val="auto"/>
          <w:kern w:val="2"/>
          <w:lang w:val="en-US" w:eastAsia="zh-CN"/>
        </w:rPr>
        <w:t>2023年4月7日 11：00（北京时间）</w:t>
      </w:r>
    </w:p>
    <w:p>
      <w:pPr>
        <w:pStyle w:val="22"/>
        <w:pageBreakBefore w:val="0"/>
        <w:kinsoku/>
        <w:wordWrap/>
        <w:overflowPunct/>
        <w:topLinePunct w:val="0"/>
        <w:bidi w:val="0"/>
        <w:snapToGrid/>
        <w:spacing w:before="75" w:beforeAutospacing="0" w:after="75" w:afterAutospacing="0" w:line="380" w:lineRule="exact"/>
        <w:textAlignment w:val="auto"/>
        <w:rPr>
          <w:rFonts w:hint="eastAsia" w:ascii="仿宋" w:hAnsi="仿宋" w:eastAsia="仿宋" w:cs="仿宋"/>
          <w:color w:val="auto"/>
          <w:kern w:val="2"/>
          <w:u w:val="none"/>
        </w:rPr>
      </w:pPr>
      <w:r>
        <w:rPr>
          <w:rFonts w:hint="eastAsia" w:ascii="仿宋" w:hAnsi="仿宋" w:eastAsia="仿宋" w:cs="仿宋"/>
          <w:color w:val="auto"/>
          <w:kern w:val="2"/>
        </w:rPr>
        <w:t>开标地点：</w:t>
      </w:r>
      <w:r>
        <w:rPr>
          <w:rFonts w:hint="eastAsia" w:ascii="仿宋" w:hAnsi="仿宋" w:eastAsia="仿宋" w:cs="仿宋"/>
          <w:color w:val="auto"/>
          <w:sz w:val="24"/>
          <w:szCs w:val="24"/>
          <w:u w:val="none"/>
        </w:rPr>
        <w:t>政采云平台（https://login.zcygov.cn/user-login/#/login）</w:t>
      </w:r>
    </w:p>
    <w:p>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377" w:name="_Toc28359017"/>
      <w:bookmarkStart w:id="378" w:name="_Toc28359094"/>
      <w:bookmarkStart w:id="379" w:name="_Toc22370"/>
      <w:bookmarkStart w:id="380" w:name="_Toc35393803"/>
      <w:bookmarkStart w:id="381" w:name="_Toc29260"/>
      <w:bookmarkStart w:id="382" w:name="_Toc17295"/>
      <w:bookmarkStart w:id="383" w:name="_Toc35393634"/>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、公告期限</w:t>
      </w:r>
      <w:bookmarkEnd w:id="377"/>
      <w:bookmarkEnd w:id="378"/>
      <w:bookmarkEnd w:id="379"/>
      <w:bookmarkEnd w:id="380"/>
      <w:bookmarkEnd w:id="381"/>
      <w:bookmarkEnd w:id="382"/>
      <w:bookmarkEnd w:id="383"/>
    </w:p>
    <w:p>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自本公告发布之日起5个工作日。</w:t>
      </w:r>
    </w:p>
    <w:p>
      <w:pPr>
        <w:pStyle w:val="4"/>
        <w:pageBreakBefore w:val="0"/>
        <w:numPr>
          <w:ilvl w:val="0"/>
          <w:numId w:val="9"/>
        </w:numPr>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384" w:name="_Toc35393804"/>
      <w:bookmarkStart w:id="385" w:name="_Toc18994"/>
      <w:bookmarkStart w:id="386" w:name="_Toc18392"/>
      <w:bookmarkStart w:id="387" w:name="_Toc20750"/>
      <w:bookmarkStart w:id="388" w:name="_Toc35393635"/>
      <w:r>
        <w:rPr>
          <w:rFonts w:hint="eastAsia" w:ascii="仿宋" w:hAnsi="仿宋" w:eastAsia="仿宋" w:cs="仿宋"/>
          <w:color w:val="auto"/>
          <w:sz w:val="24"/>
          <w:szCs w:val="24"/>
        </w:rPr>
        <w:t>其他补充事宜</w:t>
      </w:r>
      <w:bookmarkEnd w:id="384"/>
      <w:bookmarkEnd w:id="385"/>
      <w:bookmarkEnd w:id="386"/>
      <w:bookmarkEnd w:id="387"/>
      <w:bookmarkEnd w:id="388"/>
    </w:p>
    <w:p>
      <w:pPr>
        <w:pStyle w:val="4"/>
        <w:pageBreakBefore w:val="0"/>
        <w:numPr>
          <w:ilvl w:val="0"/>
          <w:numId w:val="0"/>
        </w:numPr>
        <w:kinsoku/>
        <w:wordWrap/>
        <w:overflowPunct/>
        <w:topLinePunct w:val="0"/>
        <w:bidi w:val="0"/>
        <w:snapToGrid/>
        <w:spacing w:line="380" w:lineRule="exact"/>
        <w:jc w:val="both"/>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 xml:space="preserve"> 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2.本项目实行网上投标，采用电子投标文件(供应商须使用CA加密设备通过政采云电子投标客户端制作投标文件)。若供应商参与投标，自行承担投标一切费用。</w:t>
      </w:r>
    </w:p>
    <w:p>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3.各供应商应在开标前应确保成为新疆政府采购网正式注册入库供应商，并完成CA数字证书申领。因未注册入库、未办理CA数字证书等原因造成无法投标或投标失败等后果由供应商自行承担。</w:t>
      </w:r>
    </w:p>
    <w:p>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5.供应商在开标时须使用制作加密电子投标文件所使用的CA锁及电脑，电脑须提前配置好浏览器（建议使用谷歌浏览器），以便开标时解锁。</w:t>
      </w:r>
    </w:p>
    <w:p>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6.投标保证金缴纳及确认时间：凡拟参加本次招标项目的供应商，必须在开标前将投标保证金汇入指定账户。投标保证金汇款凭证上用途栏应注明:招标项目名称+标项号+投标保证金。否则，届时其投标将被拒绝。</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r>
        <w:rPr>
          <w:rFonts w:hint="eastAsia" w:ascii="仿宋" w:hAnsi="仿宋" w:eastAsia="仿宋" w:cs="仿宋"/>
          <w:color w:val="auto"/>
          <w:kern w:val="0"/>
          <w:sz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389" w:name="_Toc35393636"/>
      <w:bookmarkStart w:id="390" w:name="_Toc18863"/>
      <w:bookmarkStart w:id="391" w:name="_Toc28359095"/>
      <w:bookmarkStart w:id="392" w:name="_Toc28359018"/>
      <w:bookmarkStart w:id="393" w:name="_Toc19162"/>
      <w:bookmarkStart w:id="394" w:name="_Toc35393805"/>
      <w:bookmarkStart w:id="395" w:name="_Toc2419"/>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、凡对本次采购提出询问，请按以下方式联系</w:t>
      </w:r>
      <w:bookmarkEnd w:id="389"/>
      <w:bookmarkEnd w:id="390"/>
      <w:bookmarkEnd w:id="391"/>
      <w:bookmarkEnd w:id="392"/>
      <w:bookmarkEnd w:id="393"/>
      <w:bookmarkEnd w:id="394"/>
      <w:bookmarkEnd w:id="395"/>
    </w:p>
    <w:p>
      <w:pPr>
        <w:pStyle w:val="22"/>
        <w:pageBreakBefore w:val="0"/>
        <w:kinsoku/>
        <w:wordWrap/>
        <w:overflowPunct/>
        <w:topLinePunct w:val="0"/>
        <w:bidi w:val="0"/>
        <w:snapToGrid/>
        <w:spacing w:before="75" w:beforeAutospacing="0" w:after="75" w:afterAutospacing="0" w:line="380" w:lineRule="exact"/>
        <w:textAlignment w:val="auto"/>
        <w:rPr>
          <w:rFonts w:hint="eastAsia" w:ascii="仿宋" w:hAnsi="仿宋" w:eastAsia="仿宋" w:cs="仿宋"/>
          <w:color w:val="auto"/>
        </w:rPr>
      </w:pPr>
      <w:bookmarkStart w:id="396" w:name="_Toc35393637"/>
      <w:bookmarkStart w:id="397" w:name="_Toc28359019"/>
      <w:bookmarkStart w:id="398" w:name="_Toc35393806"/>
      <w:bookmarkStart w:id="399" w:name="_Toc28359096"/>
      <w:r>
        <w:rPr>
          <w:rFonts w:hint="eastAsia" w:ascii="仿宋" w:hAnsi="仿宋" w:eastAsia="仿宋" w:cs="仿宋"/>
          <w:color w:val="auto"/>
        </w:rPr>
        <w:t>1.采购人信息</w:t>
      </w:r>
      <w:bookmarkEnd w:id="396"/>
      <w:bookmarkEnd w:id="397"/>
      <w:bookmarkEnd w:id="398"/>
      <w:bookmarkEnd w:id="399"/>
    </w:p>
    <w:p>
      <w:pPr>
        <w:pStyle w:val="22"/>
        <w:pageBreakBefore w:val="0"/>
        <w:kinsoku/>
        <w:wordWrap/>
        <w:overflowPunct/>
        <w:topLinePunct w:val="0"/>
        <w:bidi w:val="0"/>
        <w:snapToGrid/>
        <w:spacing w:before="75" w:beforeAutospacing="0" w:after="75" w:afterAutospacing="0" w:line="380" w:lineRule="exact"/>
        <w:textAlignment w:val="auto"/>
        <w:rPr>
          <w:rFonts w:hint="default" w:ascii="仿宋" w:hAnsi="仿宋" w:eastAsia="仿宋" w:cs="仿宋"/>
          <w:color w:val="auto"/>
          <w:lang w:val="en-US" w:eastAsia="zh-CN"/>
        </w:rPr>
      </w:pPr>
      <w:r>
        <w:rPr>
          <w:rFonts w:hint="eastAsia" w:ascii="仿宋" w:hAnsi="仿宋" w:eastAsia="仿宋" w:cs="仿宋"/>
          <w:color w:val="auto"/>
        </w:rPr>
        <w:t>名       称：</w:t>
      </w:r>
      <w:r>
        <w:rPr>
          <w:rFonts w:hint="eastAsia" w:ascii="仿宋" w:hAnsi="仿宋" w:eastAsia="仿宋" w:cs="仿宋"/>
          <w:color w:val="auto"/>
          <w:lang w:val="en-US" w:eastAsia="zh-CN"/>
        </w:rPr>
        <w:t>疏勒县人民医院</w:t>
      </w:r>
    </w:p>
    <w:p>
      <w:pPr>
        <w:pStyle w:val="22"/>
        <w:pageBreakBefore w:val="0"/>
        <w:kinsoku/>
        <w:wordWrap/>
        <w:overflowPunct/>
        <w:topLinePunct w:val="0"/>
        <w:bidi w:val="0"/>
        <w:snapToGrid/>
        <w:spacing w:before="75" w:beforeAutospacing="0" w:after="75" w:afterAutospacing="0" w:line="380" w:lineRule="exact"/>
        <w:textAlignment w:val="auto"/>
        <w:rPr>
          <w:rFonts w:hint="default" w:ascii="仿宋" w:hAnsi="仿宋" w:eastAsia="仿宋" w:cs="仿宋"/>
          <w:color w:val="auto"/>
          <w:lang w:val="en-US" w:eastAsia="zh-CN"/>
        </w:rPr>
      </w:pPr>
      <w:r>
        <w:rPr>
          <w:rFonts w:hint="eastAsia" w:ascii="仿宋" w:hAnsi="仿宋" w:eastAsia="仿宋" w:cs="仿宋"/>
          <w:color w:val="auto"/>
          <w:lang w:eastAsia="zh-CN"/>
        </w:rPr>
        <w:t>地</w:t>
      </w:r>
      <w:r>
        <w:rPr>
          <w:rFonts w:hint="eastAsia" w:ascii="仿宋" w:hAnsi="仿宋" w:eastAsia="仿宋" w:cs="仿宋"/>
          <w:color w:val="auto"/>
          <w:lang w:val="en-US" w:eastAsia="zh-CN"/>
        </w:rPr>
        <w:t xml:space="preserve">       </w:t>
      </w:r>
      <w:r>
        <w:rPr>
          <w:rFonts w:hint="eastAsia" w:ascii="仿宋" w:hAnsi="仿宋" w:eastAsia="仿宋" w:cs="仿宋"/>
          <w:color w:val="auto"/>
          <w:lang w:eastAsia="zh-CN"/>
        </w:rPr>
        <w:t>址：疏勒县315国道与东环路交叉口</w:t>
      </w:r>
      <w:r>
        <w:rPr>
          <w:rFonts w:hint="eastAsia" w:ascii="仿宋" w:hAnsi="仿宋" w:eastAsia="仿宋" w:cs="仿宋"/>
          <w:color w:val="auto"/>
          <w:lang w:val="en-US" w:eastAsia="zh-CN"/>
        </w:rPr>
        <w:t xml:space="preserve">   </w:t>
      </w:r>
      <w:r>
        <w:rPr>
          <w:rFonts w:hint="eastAsia" w:ascii="仿宋" w:hAnsi="仿宋" w:eastAsia="仿宋" w:cs="仿宋"/>
          <w:color w:val="auto"/>
        </w:rPr>
        <w:t>联 系 电 话：</w:t>
      </w:r>
      <w:r>
        <w:rPr>
          <w:rFonts w:hint="eastAsia" w:ascii="仿宋" w:hAnsi="仿宋" w:eastAsia="仿宋" w:cs="仿宋"/>
          <w:color w:val="auto"/>
          <w:lang w:val="en-US" w:eastAsia="zh-CN"/>
        </w:rPr>
        <w:t>0998-5758702</w:t>
      </w:r>
    </w:p>
    <w:p>
      <w:pPr>
        <w:pStyle w:val="22"/>
        <w:pageBreakBefore w:val="0"/>
        <w:kinsoku/>
        <w:wordWrap/>
        <w:overflowPunct/>
        <w:topLinePunct w:val="0"/>
        <w:bidi w:val="0"/>
        <w:snapToGrid/>
        <w:spacing w:before="75" w:beforeAutospacing="0" w:after="75" w:afterAutospacing="0" w:line="380" w:lineRule="exact"/>
        <w:textAlignment w:val="auto"/>
        <w:rPr>
          <w:rFonts w:hint="eastAsia" w:ascii="仿宋" w:hAnsi="仿宋" w:eastAsia="仿宋" w:cs="仿宋"/>
          <w:color w:val="auto"/>
        </w:rPr>
      </w:pPr>
      <w:r>
        <w:rPr>
          <w:rFonts w:hint="eastAsia" w:ascii="仿宋" w:hAnsi="仿宋" w:eastAsia="仿宋" w:cs="仿宋"/>
          <w:color w:val="auto"/>
        </w:rPr>
        <w:t>2.采购代理机构信息</w:t>
      </w:r>
    </w:p>
    <w:p>
      <w:pPr>
        <w:pStyle w:val="22"/>
        <w:pageBreakBefore w:val="0"/>
        <w:kinsoku/>
        <w:wordWrap/>
        <w:overflowPunct/>
        <w:topLinePunct w:val="0"/>
        <w:bidi w:val="0"/>
        <w:snapToGrid/>
        <w:spacing w:before="75" w:beforeAutospacing="0" w:after="75" w:afterAutospacing="0" w:line="380" w:lineRule="exact"/>
        <w:textAlignment w:val="auto"/>
        <w:rPr>
          <w:rFonts w:hint="eastAsia" w:ascii="仿宋" w:hAnsi="仿宋" w:eastAsia="仿宋" w:cs="仿宋"/>
          <w:color w:val="auto"/>
        </w:rPr>
      </w:pPr>
      <w:r>
        <w:rPr>
          <w:rFonts w:hint="eastAsia" w:ascii="仿宋" w:hAnsi="仿宋" w:eastAsia="仿宋" w:cs="仿宋"/>
          <w:color w:val="auto"/>
        </w:rPr>
        <w:t>名       称：新疆</w:t>
      </w:r>
      <w:r>
        <w:rPr>
          <w:rFonts w:hint="eastAsia" w:ascii="仿宋" w:hAnsi="仿宋" w:eastAsia="仿宋" w:cs="仿宋"/>
          <w:color w:val="auto"/>
          <w:lang w:val="en-US" w:eastAsia="zh-CN"/>
        </w:rPr>
        <w:t>西北招标</w:t>
      </w:r>
      <w:r>
        <w:rPr>
          <w:rFonts w:hint="eastAsia" w:ascii="仿宋" w:hAnsi="仿宋" w:eastAsia="仿宋" w:cs="仿宋"/>
          <w:color w:val="auto"/>
        </w:rPr>
        <w:t>有限公司</w:t>
      </w:r>
    </w:p>
    <w:p>
      <w:pPr>
        <w:pStyle w:val="22"/>
        <w:pageBreakBefore w:val="0"/>
        <w:kinsoku/>
        <w:wordWrap/>
        <w:overflowPunct/>
        <w:topLinePunct w:val="0"/>
        <w:bidi w:val="0"/>
        <w:snapToGrid/>
        <w:spacing w:before="75" w:beforeAutospacing="0" w:after="75" w:afterAutospacing="0" w:line="380" w:lineRule="exact"/>
        <w:textAlignment w:val="auto"/>
        <w:rPr>
          <w:rFonts w:hint="eastAsia" w:ascii="仿宋" w:hAnsi="仿宋" w:eastAsia="仿宋" w:cs="仿宋"/>
          <w:color w:val="auto"/>
        </w:rPr>
      </w:pPr>
      <w:r>
        <w:rPr>
          <w:rFonts w:hint="eastAsia" w:ascii="仿宋" w:hAnsi="仿宋" w:eastAsia="仿宋" w:cs="仿宋"/>
          <w:color w:val="auto"/>
        </w:rPr>
        <w:t>地       址：新疆乌鲁木齐市沙依巴克区伊宁路318号江西大厦九楼 </w:t>
      </w:r>
    </w:p>
    <w:p>
      <w:pPr>
        <w:pStyle w:val="22"/>
        <w:pageBreakBefore w:val="0"/>
        <w:kinsoku/>
        <w:wordWrap/>
        <w:overflowPunct/>
        <w:topLinePunct w:val="0"/>
        <w:bidi w:val="0"/>
        <w:snapToGrid/>
        <w:spacing w:before="75" w:beforeAutospacing="0" w:after="75" w:afterAutospacing="0" w:line="380" w:lineRule="exact"/>
        <w:textAlignment w:val="auto"/>
      </w:pPr>
      <w:r>
        <w:rPr>
          <w:rFonts w:hint="eastAsia" w:ascii="仿宋" w:hAnsi="仿宋" w:eastAsia="仿宋" w:cs="仿宋"/>
          <w:color w:val="auto"/>
          <w:lang w:val="en-US" w:eastAsia="zh-CN"/>
        </w:rPr>
        <w:t xml:space="preserve">联   系 人：高玲莉          联系方式:15276098877　            </w:t>
      </w:r>
    </w:p>
    <w:p/>
    <w:p>
      <w:pPr>
        <w:pStyle w:val="3"/>
        <w:tabs>
          <w:tab w:val="left" w:pos="0"/>
        </w:tabs>
        <w:spacing w:before="0" w:after="0" w:line="240" w:lineRule="atLeast"/>
        <w:jc w:val="center"/>
        <w:rPr>
          <w:rFonts w:ascii="仿宋" w:hAnsi="仿宋" w:eastAsia="仿宋" w:cs="仿宋"/>
          <w:b w:val="0"/>
          <w:szCs w:val="32"/>
        </w:rPr>
      </w:pPr>
      <w:bookmarkStart w:id="400" w:name="_Toc22539"/>
      <w:r>
        <w:rPr>
          <w:rFonts w:hint="eastAsia" w:ascii="仿宋" w:hAnsi="仿宋" w:eastAsia="仿宋" w:cs="仿宋"/>
        </w:rPr>
        <w:t>第四章  投标人须知资料表</w:t>
      </w:r>
      <w:bookmarkEnd w:id="400"/>
    </w:p>
    <w:p>
      <w:pPr>
        <w:spacing w:line="240" w:lineRule="atLeast"/>
        <w:ind w:firstLine="480" w:firstLineChars="200"/>
        <w:rPr>
          <w:rFonts w:ascii="仿宋" w:hAnsi="仿宋" w:eastAsia="仿宋" w:cs="仿宋"/>
          <w:sz w:val="24"/>
        </w:rPr>
      </w:pPr>
      <w:r>
        <w:rPr>
          <w:rFonts w:hint="eastAsia" w:ascii="仿宋" w:hAnsi="仿宋" w:eastAsia="仿宋" w:cs="仿宋"/>
          <w:sz w:val="24"/>
        </w:rPr>
        <w:t>本表是本招标项目的具体资料，是对投标人须知的具体补充和修改，如有矛盾，应以本资料表为准。</w:t>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44"/>
        <w:gridCol w:w="73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44" w:type="dxa"/>
            <w:noWrap/>
            <w:vAlign w:val="center"/>
          </w:tcPr>
          <w:p>
            <w:pPr>
              <w:spacing w:line="240" w:lineRule="atLeast"/>
              <w:rPr>
                <w:rFonts w:ascii="仿宋" w:hAnsi="仿宋" w:eastAsia="仿宋" w:cs="仿宋"/>
                <w:sz w:val="24"/>
              </w:rPr>
            </w:pPr>
            <w:r>
              <w:rPr>
                <w:rFonts w:hint="eastAsia" w:ascii="仿宋" w:hAnsi="仿宋" w:eastAsia="仿宋" w:cs="仿宋"/>
                <w:sz w:val="24"/>
              </w:rPr>
              <w:t>条款号</w:t>
            </w:r>
          </w:p>
        </w:tc>
        <w:tc>
          <w:tcPr>
            <w:tcW w:w="7364" w:type="dxa"/>
            <w:noWrap/>
            <w:vAlign w:val="center"/>
          </w:tcPr>
          <w:p>
            <w:pPr>
              <w:spacing w:line="240" w:lineRule="atLeast"/>
              <w:rPr>
                <w:rFonts w:ascii="仿宋" w:hAnsi="仿宋" w:eastAsia="仿宋" w:cs="仿宋"/>
                <w:b/>
                <w:sz w:val="24"/>
              </w:rPr>
            </w:pPr>
            <w:r>
              <w:rPr>
                <w:rFonts w:hint="eastAsia" w:ascii="仿宋" w:hAnsi="仿宋" w:eastAsia="仿宋" w:cs="仿宋"/>
                <w:b/>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6"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rPr>
              <w:t>1.1</w:t>
            </w:r>
          </w:p>
        </w:tc>
        <w:tc>
          <w:tcPr>
            <w:tcW w:w="7364" w:type="dxa"/>
            <w:noWrap/>
            <w:vAlign w:val="center"/>
          </w:tcPr>
          <w:p>
            <w:pPr>
              <w:spacing w:line="240" w:lineRule="atLeast"/>
              <w:rPr>
                <w:rFonts w:hint="default" w:ascii="仿宋_GB2312" w:eastAsia="仿宋_GB2312"/>
                <w:sz w:val="24"/>
                <w:lang w:val="en-US" w:eastAsia="zh-CN"/>
              </w:rPr>
            </w:pPr>
            <w:r>
              <w:rPr>
                <w:rFonts w:hint="eastAsia" w:ascii="仿宋_GB2312" w:eastAsia="仿宋_GB2312"/>
                <w:sz w:val="24"/>
              </w:rPr>
              <w:t>采 购 人：</w:t>
            </w:r>
            <w:r>
              <w:rPr>
                <w:rFonts w:hint="eastAsia" w:ascii="仿宋_GB2312" w:eastAsia="仿宋_GB2312"/>
                <w:sz w:val="24"/>
                <w:lang w:val="en-US" w:eastAsia="zh-CN"/>
              </w:rPr>
              <w:t>疏勒县人民医院</w:t>
            </w:r>
          </w:p>
          <w:p>
            <w:pPr>
              <w:spacing w:line="240" w:lineRule="atLeast"/>
              <w:rPr>
                <w:rFonts w:ascii="仿宋_GB2312" w:eastAsia="仿宋_GB2312"/>
                <w:sz w:val="24"/>
              </w:rPr>
            </w:pPr>
            <w:r>
              <w:rPr>
                <w:rFonts w:hint="eastAsia" w:ascii="仿宋_GB2312" w:eastAsia="仿宋_GB2312"/>
                <w:sz w:val="24"/>
              </w:rPr>
              <w:t>地    址：</w:t>
            </w:r>
            <w:r>
              <w:rPr>
                <w:rFonts w:hint="eastAsia" w:ascii="仿宋" w:hAnsi="仿宋" w:eastAsia="仿宋" w:cs="仿宋"/>
                <w:color w:val="auto"/>
                <w:lang w:eastAsia="zh-CN"/>
              </w:rPr>
              <w:t>疏勒县315国道与东环路交叉口</w:t>
            </w:r>
            <w:r>
              <w:rPr>
                <w:rFonts w:hint="eastAsia" w:ascii="仿宋_GB2312" w:eastAsia="仿宋_GB2312"/>
                <w:sz w:val="24"/>
              </w:rPr>
              <w:t>　　</w:t>
            </w:r>
          </w:p>
          <w:p>
            <w:pPr>
              <w:spacing w:line="240" w:lineRule="atLeast"/>
              <w:rPr>
                <w:rFonts w:ascii="仿宋" w:hAnsi="仿宋" w:eastAsia="仿宋" w:cs="仿宋"/>
                <w:sz w:val="24"/>
              </w:rPr>
            </w:pPr>
            <w:r>
              <w:rPr>
                <w:rFonts w:hint="eastAsia" w:ascii="仿宋_GB2312" w:eastAsia="仿宋_GB2312"/>
                <w:sz w:val="24"/>
              </w:rPr>
              <w:t>联系电话：</w:t>
            </w:r>
            <w:r>
              <w:rPr>
                <w:rFonts w:hint="eastAsia" w:ascii="仿宋" w:hAnsi="仿宋" w:eastAsia="仿宋" w:cs="仿宋"/>
                <w:color w:val="auto"/>
                <w:lang w:val="en-US" w:eastAsia="zh-CN"/>
              </w:rPr>
              <w:t>0998-5758702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rPr>
              <w:t>1.2</w:t>
            </w:r>
          </w:p>
        </w:tc>
        <w:tc>
          <w:tcPr>
            <w:tcW w:w="7364" w:type="dxa"/>
            <w:noWrap/>
            <w:vAlign w:val="center"/>
          </w:tcPr>
          <w:p>
            <w:pPr>
              <w:spacing w:line="240" w:lineRule="atLeast"/>
              <w:rPr>
                <w:rFonts w:ascii="仿宋" w:hAnsi="仿宋" w:eastAsia="仿宋" w:cs="仿宋"/>
                <w:sz w:val="24"/>
                <w:u w:val="single"/>
              </w:rPr>
            </w:pPr>
            <w:r>
              <w:rPr>
                <w:rFonts w:hint="eastAsia" w:ascii="仿宋" w:hAnsi="仿宋" w:eastAsia="仿宋" w:cs="仿宋"/>
                <w:sz w:val="24"/>
              </w:rPr>
              <w:t>采购代理机构：新疆</w:t>
            </w:r>
            <w:r>
              <w:rPr>
                <w:rFonts w:hint="eastAsia" w:ascii="仿宋" w:hAnsi="仿宋" w:eastAsia="仿宋" w:cs="仿宋"/>
                <w:sz w:val="24"/>
                <w:lang w:val="en-US" w:eastAsia="zh-CN"/>
              </w:rPr>
              <w:t>西北招标</w:t>
            </w:r>
            <w:r>
              <w:rPr>
                <w:rFonts w:hint="eastAsia" w:ascii="仿宋" w:hAnsi="仿宋" w:eastAsia="仿宋" w:cs="仿宋"/>
                <w:sz w:val="24"/>
              </w:rPr>
              <w:t>有限公司</w:t>
            </w:r>
          </w:p>
          <w:p>
            <w:pPr>
              <w:spacing w:line="240" w:lineRule="atLeast"/>
              <w:rPr>
                <w:rFonts w:hint="eastAsia" w:ascii="仿宋" w:hAnsi="仿宋" w:eastAsia="仿宋" w:cs="仿宋"/>
                <w:sz w:val="24"/>
              </w:rPr>
            </w:pPr>
            <w:r>
              <w:rPr>
                <w:rFonts w:hint="eastAsia" w:ascii="仿宋" w:hAnsi="仿宋" w:eastAsia="仿宋" w:cs="仿宋"/>
                <w:sz w:val="24"/>
              </w:rPr>
              <w:t>地址：新疆乌鲁木齐市沙依巴克区伊宁路318号江西大厦九楼 </w:t>
            </w:r>
          </w:p>
          <w:p>
            <w:pPr>
              <w:spacing w:line="240" w:lineRule="atLeast"/>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lang w:val="en-US" w:eastAsia="zh-CN"/>
              </w:rPr>
              <w:t>高玲莉</w:t>
            </w:r>
            <w:r>
              <w:rPr>
                <w:rFonts w:hint="eastAsia" w:ascii="仿宋" w:hAnsi="仿宋" w:eastAsia="仿宋" w:cs="仿宋"/>
                <w:sz w:val="24"/>
              </w:rPr>
              <w:t xml:space="preserve">        联系电话：15</w:t>
            </w:r>
            <w:r>
              <w:rPr>
                <w:rFonts w:hint="eastAsia" w:ascii="仿宋" w:hAnsi="仿宋" w:eastAsia="仿宋" w:cs="仿宋"/>
                <w:sz w:val="24"/>
                <w:lang w:val="en-US" w:eastAsia="zh-CN"/>
              </w:rPr>
              <w:t>276098877</w:t>
            </w:r>
            <w:r>
              <w:rPr>
                <w:rFonts w:hint="eastAsia" w:ascii="仿宋" w:hAnsi="仿宋" w:eastAsia="仿宋" w:cs="仿宋"/>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rPr>
              <w:t>1.3.1</w:t>
            </w:r>
          </w:p>
        </w:tc>
        <w:tc>
          <w:tcPr>
            <w:tcW w:w="7364" w:type="dxa"/>
            <w:noWrap/>
            <w:vAlign w:val="center"/>
          </w:tcPr>
          <w:p>
            <w:pPr>
              <w:spacing w:line="240" w:lineRule="atLeast"/>
              <w:rPr>
                <w:rFonts w:hint="eastAsia"/>
              </w:rPr>
            </w:pPr>
            <w:r>
              <w:rPr>
                <w:rFonts w:hint="eastAsia"/>
              </w:rPr>
              <w:t>合格投标人的资格要求：  </w:t>
            </w:r>
          </w:p>
          <w:p>
            <w:pPr>
              <w:pageBreakBefore w:val="0"/>
              <w:kinsoku/>
              <w:wordWrap/>
              <w:overflowPunct/>
              <w:topLinePunct w:val="0"/>
              <w:bidi w:val="0"/>
              <w:snapToGrid/>
              <w:spacing w:line="380" w:lineRule="exact"/>
              <w:textAlignment w:val="auto"/>
              <w:rPr>
                <w:rFonts w:hint="eastAsia"/>
              </w:rPr>
            </w:pPr>
            <w:r>
              <w:rPr>
                <w:rFonts w:hint="eastAsia"/>
              </w:rPr>
              <w:t>（1）具备有效的营业执照；</w:t>
            </w:r>
          </w:p>
          <w:p>
            <w:pPr>
              <w:pageBreakBefore w:val="0"/>
              <w:kinsoku/>
              <w:wordWrap/>
              <w:overflowPunct/>
              <w:topLinePunct w:val="0"/>
              <w:bidi w:val="0"/>
              <w:snapToGrid/>
              <w:spacing w:line="380" w:lineRule="exact"/>
              <w:textAlignment w:val="auto"/>
              <w:rPr>
                <w:rFonts w:hint="eastAsia"/>
              </w:rPr>
            </w:pPr>
            <w:r>
              <w:rPr>
                <w:rFonts w:hint="eastAsia"/>
              </w:rPr>
              <w:t>（2）法定代表人授权书及被委托人身份证（法定代表人投标提供法定代表人身份证明及身份证）；</w:t>
            </w:r>
          </w:p>
          <w:p>
            <w:pPr>
              <w:spacing w:line="240" w:lineRule="atLeast"/>
              <w:rPr>
                <w:rFonts w:hint="eastAsia"/>
                <w:lang w:eastAsia="zh-CN"/>
              </w:rPr>
            </w:pPr>
            <w:r>
              <w:rPr>
                <w:rFonts w:hint="eastAsia"/>
              </w:rPr>
              <w:t>（3）</w:t>
            </w:r>
            <w:r>
              <w:rPr>
                <w:rFonts w:hint="eastAsia"/>
                <w:lang w:eastAsia="zh-CN"/>
              </w:rPr>
              <w:t>提供授权委托人近三个月在本单位缴纳的任意一个月社保缴纳证明；</w:t>
            </w:r>
          </w:p>
          <w:p>
            <w:pPr>
              <w:pageBreakBefore w:val="0"/>
              <w:kinsoku/>
              <w:wordWrap/>
              <w:overflowPunct/>
              <w:topLinePunct w:val="0"/>
              <w:bidi w:val="0"/>
              <w:snapToGrid/>
              <w:spacing w:line="380" w:lineRule="exact"/>
              <w:textAlignment w:val="auto"/>
              <w:rPr>
                <w:rFonts w:hint="eastAsia"/>
                <w:lang w:val="en-US" w:eastAsia="zh-CN"/>
              </w:rPr>
            </w:pPr>
            <w:r>
              <w:rPr>
                <w:rFonts w:hint="eastAsia"/>
                <w:lang w:eastAsia="zh-CN"/>
              </w:rPr>
              <w:t>（</w:t>
            </w:r>
            <w:r>
              <w:rPr>
                <w:rFonts w:hint="eastAsia"/>
              </w:rPr>
              <w:t>4</w:t>
            </w:r>
            <w:r>
              <w:rPr>
                <w:rFonts w:hint="eastAsia"/>
                <w:lang w:eastAsia="zh-CN"/>
              </w:rPr>
              <w:t>）提供近三个月任意一个月税务局开具的完税证明（依法免缴的应提供依法免缴的相关证明文件和零申报报表）；</w:t>
            </w:r>
            <w:r>
              <w:rPr>
                <w:rFonts w:hint="eastAsia"/>
              </w:rPr>
              <w:t xml:space="preserve">         </w:t>
            </w:r>
          </w:p>
          <w:p>
            <w:pPr>
              <w:pageBreakBefore w:val="0"/>
              <w:kinsoku/>
              <w:wordWrap/>
              <w:overflowPunct/>
              <w:topLinePunct w:val="0"/>
              <w:bidi w:val="0"/>
              <w:snapToGrid/>
              <w:spacing w:line="380" w:lineRule="exact"/>
              <w:textAlignment w:val="auto"/>
              <w:rPr>
                <w:rFonts w:hint="eastAsia"/>
                <w:lang w:eastAsia="zh-CN"/>
              </w:rPr>
            </w:pPr>
            <w:r>
              <w:rPr>
                <w:rFonts w:hint="eastAsia"/>
              </w:rPr>
              <w:t>（</w:t>
            </w:r>
            <w:r>
              <w:rPr>
                <w:rFonts w:hint="eastAsia"/>
                <w:lang w:val="en-US" w:eastAsia="zh-CN"/>
              </w:rPr>
              <w:t>6</w:t>
            </w:r>
            <w:r>
              <w:rPr>
                <w:rFonts w:hint="eastAsia"/>
              </w:rPr>
              <w:t>）</w:t>
            </w:r>
            <w:r>
              <w:rPr>
                <w:rFonts w:hint="eastAsia"/>
                <w:lang w:eastAsia="zh-CN"/>
              </w:rPr>
              <w:t>提交2020年或2021年度经审计的财务审计报告（新成立未满一年的公司提供有效的银行资信证明）；</w:t>
            </w:r>
          </w:p>
          <w:p>
            <w:pPr>
              <w:pageBreakBefore w:val="0"/>
              <w:kinsoku/>
              <w:wordWrap/>
              <w:overflowPunct/>
              <w:topLinePunct w:val="0"/>
              <w:bidi w:val="0"/>
              <w:snapToGrid/>
              <w:spacing w:line="380" w:lineRule="exact"/>
              <w:textAlignment w:val="auto"/>
              <w:rPr>
                <w:rFonts w:hint="eastAsia"/>
                <w:lang w:val="en-US" w:eastAsia="zh-CN"/>
              </w:rPr>
            </w:pPr>
            <w:r>
              <w:rPr>
                <w:rFonts w:hint="eastAsia"/>
                <w:lang w:val="en-US" w:eastAsia="zh-CN"/>
              </w:rPr>
              <w:t>（7）具备建筑装修装饰工程专业承包贰级资质、机电设备安装工程专业承包贰级资质、电子与智能化工程专业贰级资质、具备有效的《特种设备安装改造维修许可证（压力管道）》或《特种设备生产许可证-包含特种设备安装、修理、改造（压力管道）》GC2级及以上资质、具备医疗器械经营许可证或二类医疗器械经营备案凭证；投标人拟担任本招标项目的项目经理为二级及以上建造师（机电或建筑专业）（必须提供有效的劳动合同和6个月及以上社保说明）、具备有效的安全生产许可证；</w:t>
            </w:r>
          </w:p>
          <w:p>
            <w:pPr>
              <w:pageBreakBefore w:val="0"/>
              <w:kinsoku/>
              <w:wordWrap/>
              <w:overflowPunct/>
              <w:topLinePunct w:val="0"/>
              <w:bidi w:val="0"/>
              <w:snapToGrid/>
              <w:spacing w:line="380" w:lineRule="exact"/>
              <w:textAlignment w:val="auto"/>
              <w:rPr>
                <w:rFonts w:hint="eastAsia"/>
              </w:rPr>
            </w:pPr>
            <w:r>
              <w:rPr>
                <w:rFonts w:hint="eastAsia"/>
              </w:rPr>
              <w:t>（</w:t>
            </w:r>
            <w:r>
              <w:rPr>
                <w:rFonts w:hint="eastAsia"/>
                <w:lang w:val="en-US" w:eastAsia="zh-CN"/>
              </w:rPr>
              <w:t>8</w:t>
            </w:r>
            <w:r>
              <w:rPr>
                <w:rFonts w:hint="eastAsia"/>
              </w:rPr>
              <w:t>）投标供应商参加项目领取招标文件及投标环节期间采购活动前3年内，在经营活动中没有重大违法记录的书面承诺书（自拟）；</w:t>
            </w:r>
          </w:p>
          <w:p>
            <w:pPr>
              <w:pageBreakBefore w:val="0"/>
              <w:kinsoku/>
              <w:wordWrap/>
              <w:overflowPunct/>
              <w:topLinePunct w:val="0"/>
              <w:bidi w:val="0"/>
              <w:snapToGrid/>
              <w:spacing w:line="380" w:lineRule="exact"/>
              <w:textAlignment w:val="auto"/>
              <w:rPr>
                <w:rFonts w:hint="eastAsia"/>
              </w:rPr>
            </w:pPr>
            <w:r>
              <w:rPr>
                <w:rFonts w:hint="eastAsia"/>
              </w:rPr>
              <w:t>（</w:t>
            </w:r>
            <w:r>
              <w:rPr>
                <w:rFonts w:hint="eastAsia"/>
                <w:lang w:val="en-US" w:eastAsia="zh-CN"/>
              </w:rPr>
              <w:t>9</w:t>
            </w:r>
            <w:r>
              <w:rPr>
                <w:rFonts w:hint="eastAsia"/>
              </w:rPr>
              <w:t>）</w:t>
            </w:r>
            <w:r>
              <w:rPr>
                <w:rFonts w:hint="eastAsia"/>
                <w:lang w:eastAsia="zh-CN"/>
              </w:rPr>
              <w:t>根据《财政部关于在政府采购活动中查询及使用信用记录有关问题的 通知》（财库﹝2016﹞125 号）的要求，凡拟参加本次招标项目的供应商，如 在“信用中国”网站（ www.creditchina.gov.cn） 被列入失信被执行人、重 大税收违法案件当事人名单(信用服务-失信惩戒对象查询-搜索栏输入单位全称 -截图)、中国政府采购网（http://www.ccgp.gov.cn/search/cr/）严重违法 失信行为记录名单的（尚在处罚期内的），“国家企业信用信息公示系统 （http://www.gsxt.gov.cn）”列入严重违法失信企业名单（黑名单）信息及 企业信用信息公示报告；将拒绝其参加本次招标活动；（以开标现场招标代理或 招标人查询为准）</w:t>
            </w:r>
          </w:p>
          <w:p>
            <w:pPr>
              <w:pageBreakBefore w:val="0"/>
              <w:kinsoku/>
              <w:wordWrap/>
              <w:overflowPunct/>
              <w:topLinePunct w:val="0"/>
              <w:bidi w:val="0"/>
              <w:snapToGrid/>
              <w:spacing w:line="380" w:lineRule="exact"/>
              <w:textAlignment w:val="auto"/>
              <w:rPr>
                <w:rFonts w:hint="eastAsia" w:eastAsia="宋体"/>
              </w:rPr>
            </w:pPr>
            <w:r>
              <w:rPr>
                <w:rFonts w:hint="eastAsia" w:eastAsia="宋体"/>
              </w:rPr>
              <w:t>（</w:t>
            </w:r>
            <w:r>
              <w:rPr>
                <w:rFonts w:hint="eastAsia" w:eastAsia="宋体"/>
                <w:lang w:val="en-US" w:eastAsia="zh-CN"/>
              </w:rPr>
              <w:t>10</w:t>
            </w:r>
            <w:r>
              <w:rPr>
                <w:rFonts w:hint="eastAsia" w:eastAsia="宋体"/>
              </w:rPr>
              <w:t>）针对本项目的反商业贿赂承诺书（自拟）；</w:t>
            </w:r>
          </w:p>
          <w:p>
            <w:pPr>
              <w:pageBreakBefore w:val="0"/>
              <w:kinsoku/>
              <w:wordWrap/>
              <w:overflowPunct/>
              <w:topLinePunct w:val="0"/>
              <w:bidi w:val="0"/>
              <w:snapToGrid/>
              <w:spacing w:line="380" w:lineRule="exact"/>
              <w:textAlignment w:val="auto"/>
              <w:rPr>
                <w:rFonts w:hint="default" w:eastAsia="仿宋"/>
                <w:lang w:val="en-US" w:eastAsia="zh-CN"/>
              </w:rPr>
            </w:pPr>
            <w:r>
              <w:rPr>
                <w:rFonts w:hint="eastAsia" w:eastAsia="宋体"/>
                <w:lang w:val="en-US" w:eastAsia="zh-CN"/>
              </w:rPr>
              <w:t>（11）投标保证金银行打款凭证或收据。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4" w:type="dxa"/>
            <w:noWrap/>
            <w:vAlign w:val="center"/>
          </w:tcPr>
          <w:p>
            <w:pPr>
              <w:spacing w:line="240" w:lineRule="atLeast"/>
              <w:ind w:left="269" w:leftChars="128"/>
              <w:rPr>
                <w:rFonts w:hint="eastAsia" w:ascii="仿宋" w:hAnsi="仿宋" w:eastAsia="仿宋" w:cs="仿宋"/>
                <w:sz w:val="24"/>
                <w:lang w:eastAsia="zh-CN"/>
              </w:rPr>
            </w:pPr>
            <w:r>
              <w:rPr>
                <w:rFonts w:hint="eastAsia" w:ascii="仿宋" w:hAnsi="仿宋" w:eastAsia="仿宋" w:cs="仿宋"/>
                <w:sz w:val="24"/>
              </w:rPr>
              <w:t>1.3.</w:t>
            </w:r>
            <w:r>
              <w:rPr>
                <w:rFonts w:hint="eastAsia" w:ascii="仿宋" w:hAnsi="仿宋" w:eastAsia="仿宋" w:cs="仿宋"/>
                <w:sz w:val="24"/>
                <w:lang w:val="en-US" w:eastAsia="zh-CN"/>
              </w:rPr>
              <w:t>5</w:t>
            </w:r>
          </w:p>
        </w:tc>
        <w:tc>
          <w:tcPr>
            <w:tcW w:w="7364" w:type="dxa"/>
            <w:noWrap/>
            <w:vAlign w:val="center"/>
          </w:tcPr>
          <w:p>
            <w:pPr>
              <w:spacing w:line="240" w:lineRule="atLeast"/>
              <w:rPr>
                <w:rFonts w:ascii="仿宋" w:hAnsi="仿宋" w:eastAsia="仿宋" w:cs="仿宋"/>
                <w:sz w:val="24"/>
              </w:rPr>
            </w:pPr>
            <w:r>
              <w:rPr>
                <w:rFonts w:hint="eastAsia" w:ascii="仿宋" w:hAnsi="仿宋" w:eastAsia="仿宋" w:cs="仿宋"/>
                <w:sz w:val="24"/>
              </w:rPr>
              <w:t>根据《关于进一步加大政府采购支持中小企业力度的通知》的规定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44" w:type="dxa"/>
            <w:noWrap/>
            <w:vAlign w:val="center"/>
          </w:tcPr>
          <w:p>
            <w:pPr>
              <w:spacing w:line="240" w:lineRule="atLeast"/>
              <w:ind w:left="269" w:leftChars="128"/>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6</w:t>
            </w:r>
          </w:p>
        </w:tc>
        <w:tc>
          <w:tcPr>
            <w:tcW w:w="7364" w:type="dxa"/>
            <w:noWrap/>
            <w:vAlign w:val="center"/>
          </w:tcPr>
          <w:p>
            <w:pPr>
              <w:spacing w:line="240" w:lineRule="atLeast"/>
              <w:rPr>
                <w:rFonts w:ascii="仿宋" w:hAnsi="仿宋" w:eastAsia="仿宋" w:cs="仿宋"/>
                <w:sz w:val="24"/>
              </w:rPr>
            </w:pPr>
            <w:r>
              <w:rPr>
                <w:rFonts w:hint="eastAsia" w:ascii="仿宋" w:hAnsi="仿宋" w:eastAsia="仿宋" w:cs="仿宋"/>
                <w:sz w:val="24"/>
              </w:rPr>
              <w:t>是否允许联合体投标：</w:t>
            </w:r>
            <w:r>
              <w:rPr>
                <w:rFonts w:hint="eastAsia" w:ascii="仿宋" w:hAnsi="仿宋" w:eastAsia="仿宋" w:cs="仿宋"/>
                <w:i/>
                <w:iCs/>
                <w:sz w:val="24"/>
                <w:u w:val="none"/>
              </w:rPr>
              <w:t>否（是、否）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44" w:type="dxa"/>
            <w:noWrap/>
            <w:vAlign w:val="center"/>
          </w:tcPr>
          <w:p>
            <w:pPr>
              <w:spacing w:line="240" w:lineRule="atLeast"/>
              <w:ind w:left="269" w:leftChars="128"/>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1.3.7</w:t>
            </w:r>
          </w:p>
        </w:tc>
        <w:tc>
          <w:tcPr>
            <w:tcW w:w="7364" w:type="dxa"/>
            <w:noWrap/>
            <w:vAlign w:val="center"/>
          </w:tcPr>
          <w:p>
            <w:pPr>
              <w:spacing w:line="240" w:lineRule="atLeast"/>
              <w:rPr>
                <w:rFonts w:hint="eastAsia" w:ascii="仿宋" w:hAnsi="仿宋" w:eastAsia="仿宋" w:cs="仿宋"/>
                <w:sz w:val="24"/>
                <w:highlight w:val="none"/>
              </w:rPr>
            </w:pPr>
            <w:r>
              <w:rPr>
                <w:rFonts w:hint="eastAsia" w:ascii="仿宋" w:hAnsi="仿宋" w:eastAsia="仿宋" w:cs="仿宋"/>
                <w:sz w:val="24"/>
                <w:highlight w:val="none"/>
              </w:rPr>
              <w:t>是否允许</w:t>
            </w:r>
            <w:r>
              <w:rPr>
                <w:rFonts w:hint="eastAsia" w:ascii="仿宋" w:hAnsi="仿宋" w:eastAsia="仿宋" w:cs="仿宋"/>
                <w:sz w:val="24"/>
                <w:highlight w:val="none"/>
                <w:lang w:eastAsia="zh-CN"/>
              </w:rPr>
              <w:t>进口产品</w:t>
            </w:r>
            <w:r>
              <w:rPr>
                <w:rFonts w:hint="eastAsia" w:ascii="仿宋" w:hAnsi="仿宋" w:eastAsia="仿宋" w:cs="仿宋"/>
                <w:sz w:val="24"/>
                <w:highlight w:val="none"/>
              </w:rPr>
              <w:t>投标：</w:t>
            </w:r>
            <w:r>
              <w:rPr>
                <w:rFonts w:hint="eastAsia" w:ascii="仿宋" w:hAnsi="仿宋" w:eastAsia="仿宋" w:cs="仿宋"/>
                <w:i/>
                <w:iCs/>
                <w:sz w:val="24"/>
                <w:highlight w:val="none"/>
                <w:u w:val="none"/>
              </w:rPr>
              <w:t>否（是、否）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44" w:type="dxa"/>
            <w:noWrap/>
            <w:vAlign w:val="center"/>
          </w:tcPr>
          <w:p>
            <w:pPr>
              <w:spacing w:line="240" w:lineRule="atLeast"/>
              <w:ind w:left="269" w:leftChars="128"/>
              <w:rPr>
                <w:rFonts w:ascii="仿宋" w:hAnsi="仿宋" w:eastAsia="仿宋" w:cs="仿宋"/>
                <w:sz w:val="24"/>
              </w:rPr>
            </w:pPr>
            <w:r>
              <w:rPr>
                <w:rFonts w:hint="eastAsia" w:ascii="仿宋" w:hAnsi="仿宋" w:eastAsia="仿宋" w:cs="仿宋"/>
                <w:sz w:val="24"/>
              </w:rPr>
              <w:t>1.4.</w:t>
            </w:r>
          </w:p>
        </w:tc>
        <w:tc>
          <w:tcPr>
            <w:tcW w:w="7364" w:type="dxa"/>
            <w:noWrap/>
            <w:vAlign w:val="center"/>
          </w:tcPr>
          <w:p>
            <w:pPr>
              <w:spacing w:line="240" w:lineRule="atLeast"/>
              <w:rPr>
                <w:rFonts w:ascii="仿宋" w:hAnsi="仿宋" w:eastAsia="仿宋" w:cs="仿宋"/>
                <w:sz w:val="24"/>
              </w:rPr>
            </w:pPr>
            <w:r>
              <w:rPr>
                <w:rFonts w:hint="eastAsia" w:ascii="仿宋" w:hAnsi="仿宋" w:eastAsia="仿宋" w:cs="仿宋"/>
                <w:sz w:val="24"/>
              </w:rPr>
              <w:t>联合体的其他资格要求：无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44" w:type="dxa"/>
            <w:noWrap/>
            <w:vAlign w:val="center"/>
          </w:tcPr>
          <w:p>
            <w:pPr>
              <w:spacing w:line="240" w:lineRule="atLeast"/>
              <w:jc w:val="center"/>
              <w:rPr>
                <w:rFonts w:hint="default" w:ascii="仿宋" w:hAnsi="仿宋" w:eastAsia="仿宋" w:cs="仿宋"/>
                <w:sz w:val="24"/>
                <w:lang w:val="en-US" w:eastAsia="zh-CN"/>
              </w:rPr>
            </w:pPr>
            <w:r>
              <w:rPr>
                <w:rFonts w:hint="eastAsia" w:ascii="仿宋" w:hAnsi="仿宋" w:eastAsia="仿宋" w:cs="仿宋"/>
                <w:sz w:val="24"/>
                <w:lang w:val="en-US" w:eastAsia="zh-CN"/>
              </w:rPr>
              <w:t>8.1</w:t>
            </w:r>
          </w:p>
        </w:tc>
        <w:tc>
          <w:tcPr>
            <w:tcW w:w="7364" w:type="dxa"/>
            <w:noWrap/>
            <w:vAlign w:val="center"/>
          </w:tcPr>
          <w:p>
            <w:pPr>
              <w:pStyle w:val="8"/>
              <w:ind w:firstLine="0"/>
              <w:rPr>
                <w:rFonts w:hint="eastAsia" w:ascii="仿宋" w:hAnsi="仿宋" w:eastAsia="仿宋" w:cs="仿宋"/>
              </w:rPr>
            </w:pPr>
            <w:r>
              <w:rPr>
                <w:rFonts w:hint="eastAsia" w:ascii="仿宋" w:hAnsi="仿宋" w:eastAsia="仿宋" w:cs="仿宋"/>
              </w:rPr>
              <w:t>如投标商对多个包进行投标，可兼中兼得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rPr>
              <w:t>2</w:t>
            </w:r>
          </w:p>
        </w:tc>
        <w:tc>
          <w:tcPr>
            <w:tcW w:w="7364" w:type="dxa"/>
            <w:noWrap/>
            <w:vAlign w:val="center"/>
          </w:tcPr>
          <w:p>
            <w:pPr>
              <w:pStyle w:val="8"/>
              <w:ind w:firstLine="0"/>
              <w:rPr>
                <w:rFonts w:ascii="仿宋" w:hAnsi="仿宋" w:eastAsia="仿宋" w:cs="仿宋"/>
              </w:rPr>
            </w:pPr>
            <w:r>
              <w:rPr>
                <w:rFonts w:hint="eastAsia" w:ascii="仿宋" w:hAnsi="仿宋" w:eastAsia="仿宋" w:cs="仿宋"/>
              </w:rPr>
              <w:t>预算金额</w:t>
            </w:r>
            <w:r>
              <w:rPr>
                <w:rFonts w:hint="eastAsia" w:ascii="仿宋" w:hAnsi="仿宋" w:eastAsia="仿宋" w:cs="仿宋"/>
                <w:lang w:eastAsia="zh-CN"/>
              </w:rPr>
              <w:t>：</w:t>
            </w:r>
            <w:r>
              <w:rPr>
                <w:rFonts w:hint="eastAsia" w:ascii="仿宋" w:hAnsi="仿宋" w:eastAsia="仿宋" w:cs="仿宋"/>
                <w:lang w:val="en-US" w:eastAsia="zh-CN"/>
              </w:rPr>
              <w:t>:11099188.87</w:t>
            </w:r>
            <w:r>
              <w:rPr>
                <w:rFonts w:hint="eastAsia" w:ascii="仿宋" w:hAnsi="仿宋" w:eastAsia="仿宋" w:cs="仿宋"/>
              </w:rPr>
              <w:t>元（</w:t>
            </w:r>
            <w:r>
              <w:rPr>
                <w:rFonts w:hint="eastAsia" w:ascii="仿宋" w:hAnsi="仿宋" w:eastAsia="仿宋" w:cs="仿宋"/>
                <w:lang w:val="en-US" w:eastAsia="zh-CN"/>
              </w:rPr>
              <w:t>壹仟壹佰零玖万玖仟壹佰捌拾捌元捌角柒分</w:t>
            </w:r>
            <w:r>
              <w:rPr>
                <w:rFonts w:hint="eastAsia" w:ascii="仿宋" w:hAnsi="仿宋" w:eastAsia="仿宋" w:cs="仿宋"/>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lang w:val="en-US" w:eastAsia="zh-CN"/>
              </w:rPr>
              <w:t>12.1</w:t>
            </w:r>
          </w:p>
        </w:tc>
        <w:tc>
          <w:tcPr>
            <w:tcW w:w="7364" w:type="dxa"/>
            <w:noWrap/>
            <w:vAlign w:val="center"/>
          </w:tcPr>
          <w:p>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投标保证金的形式：银行电汇或转账</w:t>
            </w:r>
            <w:r>
              <w:rPr>
                <w:rFonts w:hint="eastAsia" w:ascii="仿宋" w:hAnsi="仿宋" w:eastAsia="仿宋" w:cs="仿宋"/>
                <w:color w:val="auto"/>
                <w:sz w:val="24"/>
                <w:highlight w:val="none"/>
                <w:lang w:eastAsia="zh-CN"/>
              </w:rPr>
              <w:t>、银行保函</w:t>
            </w:r>
            <w:r>
              <w:rPr>
                <w:rFonts w:hint="eastAsia" w:ascii="仿宋" w:hAnsi="仿宋" w:eastAsia="仿宋" w:cs="仿宋"/>
                <w:color w:val="auto"/>
                <w:sz w:val="24"/>
                <w:highlight w:val="none"/>
              </w:rPr>
              <w:t>（从投标单位基本账户转入招标人指定账户）</w:t>
            </w:r>
          </w:p>
          <w:p>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投标保证金金额：</w:t>
            </w:r>
            <w:r>
              <w:rPr>
                <w:rFonts w:hint="eastAsia" w:ascii="仿宋" w:hAnsi="仿宋" w:eastAsia="仿宋" w:cs="仿宋"/>
                <w:color w:val="auto"/>
                <w:sz w:val="24"/>
                <w:highlight w:val="none"/>
                <w:lang w:val="en-US" w:eastAsia="zh-CN"/>
              </w:rPr>
              <w:t>200000</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lang w:val="en-US" w:eastAsia="zh-CN"/>
              </w:rPr>
              <w:t>贰拾万元整</w:t>
            </w:r>
            <w:r>
              <w:rPr>
                <w:rFonts w:hint="eastAsia" w:ascii="仿宋" w:hAnsi="仿宋" w:eastAsia="仿宋" w:cs="仿宋"/>
                <w:color w:val="auto"/>
                <w:sz w:val="24"/>
                <w:highlight w:val="none"/>
              </w:rPr>
              <w:t>)</w:t>
            </w:r>
          </w:p>
          <w:p>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（按照控制金额2%以内的整数计算）</w:t>
            </w:r>
          </w:p>
          <w:p>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投标保证金收款人：新疆西北招标有限公司           </w:t>
            </w:r>
          </w:p>
          <w:p>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开户行：中国银行乌鲁木齐市奇台路支行</w:t>
            </w:r>
          </w:p>
          <w:p>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银行账号：107638779707</w:t>
            </w:r>
          </w:p>
          <w:p>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行    号：104881007105</w:t>
            </w:r>
          </w:p>
          <w:p>
            <w:pPr>
              <w:pStyle w:val="43"/>
            </w:pPr>
            <w:r>
              <w:rPr>
                <w:rFonts w:hint="eastAsia" w:ascii="仿宋" w:hAnsi="仿宋" w:eastAsia="仿宋" w:cs="仿宋"/>
                <w:sz w:val="24"/>
                <w:szCs w:val="24"/>
                <w:lang w:val="en-US" w:eastAsia="zh-CN"/>
              </w:rPr>
              <w:t>（</w:t>
            </w:r>
            <w:r>
              <w:rPr>
                <w:rFonts w:hint="eastAsia" w:ascii="仿宋" w:hAnsi="仿宋" w:eastAsia="仿宋" w:cs="仿宋"/>
                <w:color w:val="000000"/>
                <w:sz w:val="24"/>
                <w:szCs w:val="24"/>
                <w:highlight w:val="none"/>
                <w:lang w:val="en-US" w:eastAsia="zh-CN"/>
              </w:rPr>
              <w:t>根据中华人民共和国财政部令第87号《政府采购货物和服务招标投标管理办法》第38条：投标保证金应当自中标通知书发出之日起5个工作日内退还未中标人的投标保证金，采购人自采购合同签订之日起5个工作日内退还中标人的投标保证金。</w:t>
            </w:r>
            <w:r>
              <w:rPr>
                <w:rFonts w:hint="eastAsia" w:ascii="仿宋" w:hAnsi="仿宋" w:eastAsia="仿宋" w:cs="仿宋"/>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lang w:val="en-US" w:eastAsia="zh-CN"/>
              </w:rPr>
              <w:t>13</w:t>
            </w:r>
          </w:p>
        </w:tc>
        <w:tc>
          <w:tcPr>
            <w:tcW w:w="7364" w:type="dxa"/>
            <w:noWrap/>
            <w:vAlign w:val="center"/>
          </w:tcPr>
          <w:p>
            <w:pPr>
              <w:spacing w:line="240" w:lineRule="atLeast"/>
              <w:rPr>
                <w:rFonts w:ascii="仿宋" w:hAnsi="仿宋" w:eastAsia="仿宋" w:cs="仿宋"/>
                <w:sz w:val="24"/>
              </w:rPr>
            </w:pPr>
            <w:r>
              <w:rPr>
                <w:rFonts w:hint="eastAsia" w:ascii="仿宋" w:hAnsi="仿宋" w:eastAsia="仿宋" w:cs="仿宋"/>
                <w:sz w:val="24"/>
              </w:rPr>
              <w:t>投标有效期：60日历日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lang w:val="en-US" w:eastAsia="zh-CN"/>
              </w:rPr>
              <w:t>15</w:t>
            </w:r>
          </w:p>
        </w:tc>
        <w:tc>
          <w:tcPr>
            <w:tcW w:w="7364" w:type="dxa"/>
            <w:noWrap/>
            <w:vAlign w:val="center"/>
          </w:tcPr>
          <w:p>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 xml:space="preserve"> 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2.本项目实行网上投标，采用电子投标文件(供应商须使用CA加密设备通过政采云电子投标客户端制作投标文件)。若供应商参与投标，自行承担投标一切费用。</w:t>
            </w:r>
          </w:p>
          <w:p>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3.各供应商应在开标前应确保成为新疆政府采购网正式注册入库供应商，并完成CA数字证书申领。因未注册入库、未办理CA数字证书等原因造成无法投标或投标失败等后果由供应商自行承担。</w:t>
            </w:r>
          </w:p>
          <w:p>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5.供应商在开标时须使用制作加密电子投标文件所使用的CA锁及电脑，电脑须提前配置好浏览器（建议使用谷歌浏览器），以便开标时解锁。</w:t>
            </w:r>
          </w:p>
          <w:p>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6.投标保证金缴纳及确认时间：凡拟参加本次招标项目的供应商，必须在开标前将投标保证金汇入指定账户。投标保证金汇款凭证上用途栏应注明:招标项目名称+标项号+投标保证金。否则，届时其投标将被拒绝。</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r>
              <w:rPr>
                <w:rFonts w:hint="eastAsia" w:ascii="仿宋" w:hAnsi="仿宋" w:eastAsia="仿宋" w:cs="仿宋"/>
                <w:color w:val="auto"/>
                <w:kern w:val="0"/>
                <w:sz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pPr>
              <w:spacing w:line="240" w:lineRule="atLeast"/>
              <w:rPr>
                <w:rFonts w:ascii="仿宋" w:hAnsi="仿宋" w:eastAsia="仿宋" w:cs="仿宋"/>
                <w:sz w:val="24"/>
              </w:rPr>
            </w:pPr>
            <w:r>
              <w:rPr>
                <w:rFonts w:hint="eastAsia" w:ascii="仿宋" w:hAnsi="仿宋" w:eastAsia="仿宋" w:cs="仿宋"/>
                <w:sz w:val="24"/>
              </w:rPr>
              <w:t>（8）各供应商须在投标截止时间前完成在系统上递交电子</w:t>
            </w:r>
            <w:r>
              <w:rPr>
                <w:rFonts w:hint="eastAsia" w:ascii="仿宋" w:hAnsi="仿宋" w:eastAsia="仿宋" w:cs="仿宋"/>
                <w:sz w:val="24"/>
                <w:lang w:val="en-US" w:eastAsia="zh-CN"/>
              </w:rPr>
              <w:t>投标</w:t>
            </w:r>
            <w:r>
              <w:rPr>
                <w:rFonts w:hint="eastAsia" w:ascii="仿宋" w:hAnsi="仿宋" w:eastAsia="仿宋" w:cs="仿宋"/>
                <w:sz w:val="24"/>
              </w:rPr>
              <w:t>文件。供应商的电子</w:t>
            </w:r>
            <w:r>
              <w:rPr>
                <w:rFonts w:hint="eastAsia" w:ascii="仿宋" w:hAnsi="仿宋" w:eastAsia="仿宋" w:cs="仿宋"/>
                <w:sz w:val="24"/>
                <w:lang w:val="en-US" w:eastAsia="zh-CN"/>
              </w:rPr>
              <w:t>投标</w:t>
            </w:r>
            <w:r>
              <w:rPr>
                <w:rFonts w:hint="eastAsia" w:ascii="仿宋" w:hAnsi="仿宋" w:eastAsia="仿宋" w:cs="仿宋"/>
                <w:sz w:val="24"/>
              </w:rPr>
              <w:t>文件是经过CA证书加密后上传提交的，任何单位或个人均无法在投标截止时间(即开标时间)之前查看或篡改，不存在泄密风险。（严格按照政采云电子投标流程制作并上传电子</w:t>
            </w:r>
            <w:r>
              <w:rPr>
                <w:rFonts w:hint="eastAsia" w:ascii="仿宋" w:hAnsi="仿宋" w:eastAsia="仿宋" w:cs="仿宋"/>
                <w:sz w:val="24"/>
                <w:lang w:val="en-US" w:eastAsia="zh-CN"/>
              </w:rPr>
              <w:t>投标</w:t>
            </w:r>
            <w:r>
              <w:rPr>
                <w:rFonts w:hint="eastAsia" w:ascii="仿宋" w:hAnsi="仿宋" w:eastAsia="仿宋" w:cs="仿宋"/>
                <w:sz w:val="24"/>
              </w:rPr>
              <w:t>文件）</w:t>
            </w:r>
          </w:p>
          <w:p>
            <w:pPr>
              <w:spacing w:line="240" w:lineRule="atLeast"/>
              <w:rPr>
                <w:rFonts w:ascii="仿宋" w:hAnsi="仿宋" w:eastAsia="仿宋" w:cs="仿宋"/>
                <w:sz w:val="24"/>
              </w:rPr>
            </w:pPr>
            <w:r>
              <w:rPr>
                <w:rFonts w:hint="eastAsia" w:ascii="仿宋" w:hAnsi="仿宋" w:eastAsia="仿宋" w:cs="仿宋"/>
                <w:sz w:val="24"/>
              </w:rPr>
              <w:t>（9）各供应商在投标截止时间前将“</w:t>
            </w:r>
            <w:r>
              <w:rPr>
                <w:rFonts w:hint="eastAsia" w:ascii="仿宋" w:hAnsi="仿宋" w:eastAsia="仿宋" w:cs="仿宋"/>
                <w:sz w:val="24"/>
                <w:lang w:val="en-US" w:eastAsia="zh-CN"/>
              </w:rPr>
              <w:t>投标</w:t>
            </w:r>
            <w:r>
              <w:rPr>
                <w:rFonts w:hint="eastAsia" w:ascii="仿宋" w:hAnsi="仿宋" w:eastAsia="仿宋" w:cs="仿宋"/>
                <w:sz w:val="24"/>
              </w:rPr>
              <w:t>文件”上传至政采云平台。响应文件包括“报价一览表及资格证明文件”与“商务及技术文件”两部分合并成一册。响应文件应按照</w:t>
            </w:r>
            <w:r>
              <w:rPr>
                <w:rFonts w:hint="eastAsia" w:ascii="仿宋" w:hAnsi="仿宋" w:eastAsia="仿宋" w:cs="仿宋"/>
                <w:sz w:val="24"/>
                <w:lang w:val="en-US" w:eastAsia="zh-CN"/>
              </w:rPr>
              <w:t>招标</w:t>
            </w:r>
            <w:r>
              <w:rPr>
                <w:rFonts w:hint="eastAsia" w:ascii="仿宋" w:hAnsi="仿宋" w:eastAsia="仿宋" w:cs="仿宋"/>
                <w:sz w:val="24"/>
              </w:rPr>
              <w:t>文件规定的格式填写、签署和盖章，并以.jmbs格式上传至政采云开评标平台（</w:t>
            </w:r>
            <w:r>
              <w:rPr>
                <w:rFonts w:hint="eastAsia" w:ascii="仿宋" w:hAnsi="仿宋" w:eastAsia="仿宋" w:cs="仿宋"/>
                <w:sz w:val="24"/>
                <w:lang w:val="en-US" w:eastAsia="zh-CN"/>
              </w:rPr>
              <w:t>投标</w:t>
            </w:r>
            <w:r>
              <w:rPr>
                <w:rFonts w:hint="eastAsia" w:ascii="仿宋" w:hAnsi="仿宋" w:eastAsia="仿宋" w:cs="仿宋"/>
                <w:sz w:val="24"/>
              </w:rPr>
              <w:t>文件为正本扫描件）。</w:t>
            </w:r>
          </w:p>
          <w:p>
            <w:pPr>
              <w:spacing w:line="240" w:lineRule="atLeas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）所有供应商应在成交公告公示期结束后2个工作日内将纸质版</w:t>
            </w:r>
            <w:r>
              <w:rPr>
                <w:rFonts w:hint="eastAsia" w:ascii="仿宋" w:hAnsi="仿宋" w:eastAsia="仿宋" w:cs="仿宋"/>
                <w:sz w:val="24"/>
                <w:lang w:val="en-US" w:eastAsia="zh-CN"/>
              </w:rPr>
              <w:t>投标</w:t>
            </w:r>
            <w:r>
              <w:rPr>
                <w:rFonts w:hint="eastAsia" w:ascii="仿宋" w:hAnsi="仿宋" w:eastAsia="仿宋" w:cs="仿宋"/>
                <w:sz w:val="24"/>
              </w:rPr>
              <w:t>文件邮寄至代理机构备案，纸质版</w:t>
            </w:r>
            <w:r>
              <w:rPr>
                <w:rFonts w:hint="eastAsia" w:ascii="仿宋" w:hAnsi="仿宋" w:eastAsia="仿宋" w:cs="仿宋"/>
                <w:sz w:val="24"/>
                <w:lang w:val="en-US" w:eastAsia="zh-CN"/>
              </w:rPr>
              <w:t>投标</w:t>
            </w:r>
            <w:r>
              <w:rPr>
                <w:rFonts w:hint="eastAsia" w:ascii="仿宋" w:hAnsi="仿宋" w:eastAsia="仿宋" w:cs="仿宋"/>
                <w:sz w:val="24"/>
              </w:rPr>
              <w:t>文件包括“报价一览表及资格证明文件”和“商务及技术文件”两部分，两部分合订成一册递交。(邮寄标书事项会影响退还</w:t>
            </w:r>
            <w:r>
              <w:rPr>
                <w:rFonts w:hint="eastAsia" w:ascii="仿宋" w:hAnsi="仿宋" w:eastAsia="仿宋" w:cs="仿宋"/>
                <w:sz w:val="24"/>
                <w:lang w:val="en-US" w:eastAsia="zh-CN"/>
              </w:rPr>
              <w:t>投标</w:t>
            </w:r>
            <w:r>
              <w:rPr>
                <w:rFonts w:hint="eastAsia" w:ascii="仿宋" w:hAnsi="仿宋" w:eastAsia="仿宋" w:cs="仿宋"/>
                <w:sz w:val="24"/>
              </w:rPr>
              <w:t>保证金)</w:t>
            </w:r>
          </w:p>
          <w:p>
            <w:pPr>
              <w:spacing w:line="240" w:lineRule="atLeast"/>
              <w:rPr>
                <w:rFonts w:ascii="仿宋" w:hAnsi="仿宋" w:eastAsia="仿宋" w:cs="仿宋"/>
                <w:sz w:val="24"/>
              </w:rPr>
            </w:pPr>
            <w:r>
              <w:rPr>
                <w:rFonts w:hint="eastAsia" w:ascii="仿宋" w:hAnsi="仿宋" w:eastAsia="仿宋" w:cs="仿宋"/>
                <w:sz w:val="24"/>
              </w:rPr>
              <w:t>递交数量：正本：壹份、副本：贰份；电子文档</w:t>
            </w:r>
            <w:r>
              <w:rPr>
                <w:rFonts w:hint="eastAsia" w:ascii="仿宋" w:hAnsi="仿宋" w:eastAsia="仿宋" w:cs="仿宋"/>
                <w:sz w:val="24"/>
                <w:lang w:val="en-US" w:eastAsia="zh-CN"/>
              </w:rPr>
              <w:t>2</w:t>
            </w:r>
            <w:r>
              <w:rPr>
                <w:rFonts w:hint="eastAsia" w:ascii="仿宋" w:hAnsi="仿宋" w:eastAsia="仿宋" w:cs="仿宋"/>
                <w:sz w:val="24"/>
              </w:rPr>
              <w:t>份（以正本为准，副本可以是正本的复印件）</w:t>
            </w:r>
          </w:p>
          <w:p>
            <w:pPr>
              <w:spacing w:line="240" w:lineRule="atLeast"/>
              <w:rPr>
                <w:rFonts w:ascii="仿宋" w:hAnsi="仿宋" w:eastAsia="仿宋" w:cs="仿宋"/>
                <w:sz w:val="24"/>
              </w:rPr>
            </w:pPr>
            <w:bookmarkStart w:id="401" w:name="_Toc14647"/>
            <w:r>
              <w:rPr>
                <w:rFonts w:hint="eastAsia" w:ascii="仿宋" w:hAnsi="仿宋" w:eastAsia="仿宋" w:cs="仿宋"/>
                <w:sz w:val="24"/>
              </w:rPr>
              <w:t>纸质</w:t>
            </w:r>
            <w:r>
              <w:rPr>
                <w:rFonts w:hint="eastAsia" w:ascii="仿宋" w:hAnsi="仿宋" w:eastAsia="仿宋" w:cs="仿宋"/>
                <w:sz w:val="24"/>
                <w:lang w:val="en-US" w:eastAsia="zh-CN"/>
              </w:rPr>
              <w:t>投标</w:t>
            </w:r>
            <w:r>
              <w:rPr>
                <w:rFonts w:hint="eastAsia" w:ascii="仿宋" w:hAnsi="仿宋" w:eastAsia="仿宋" w:cs="仿宋"/>
                <w:sz w:val="24"/>
              </w:rPr>
              <w:t>文件的签署及规定：</w:t>
            </w:r>
            <w:bookmarkEnd w:id="401"/>
            <w:r>
              <w:rPr>
                <w:rFonts w:hint="eastAsia" w:ascii="仿宋" w:hAnsi="仿宋" w:eastAsia="仿宋" w:cs="仿宋"/>
                <w:sz w:val="24"/>
                <w:lang w:val="en-US" w:eastAsia="zh-CN"/>
              </w:rPr>
              <w:t>投标</w:t>
            </w:r>
            <w:r>
              <w:rPr>
                <w:rFonts w:hint="eastAsia" w:ascii="仿宋" w:hAnsi="仿宋" w:eastAsia="仿宋" w:cs="仿宋"/>
                <w:sz w:val="24"/>
              </w:rPr>
              <w:t>文件的正副本需打印或用不褪色墨水书写，并由供应商的法定代表人或经其正式委托代理人按</w:t>
            </w:r>
            <w:r>
              <w:rPr>
                <w:rFonts w:hint="eastAsia" w:ascii="仿宋" w:hAnsi="仿宋" w:eastAsia="仿宋" w:cs="仿宋"/>
                <w:sz w:val="24"/>
                <w:lang w:val="en-US" w:eastAsia="zh-CN"/>
              </w:rPr>
              <w:t>招标</w:t>
            </w:r>
            <w:r>
              <w:rPr>
                <w:rFonts w:hint="eastAsia" w:ascii="仿宋" w:hAnsi="仿宋" w:eastAsia="仿宋" w:cs="仿宋"/>
                <w:sz w:val="24"/>
              </w:rPr>
              <w:t>文件规定在响应文件上签字或盖章，并加盖单位印章。</w:t>
            </w:r>
          </w:p>
          <w:p>
            <w:pPr>
              <w:spacing w:line="240" w:lineRule="atLeast"/>
              <w:rPr>
                <w:rFonts w:ascii="仿宋" w:hAnsi="仿宋" w:eastAsia="仿宋" w:cs="仿宋"/>
                <w:sz w:val="24"/>
              </w:rPr>
            </w:pPr>
            <w:r>
              <w:rPr>
                <w:rFonts w:hint="eastAsia" w:ascii="仿宋" w:hAnsi="仿宋" w:eastAsia="仿宋" w:cs="仿宋"/>
                <w:sz w:val="24"/>
              </w:rPr>
              <w:t>（11）解密时长为30分钟。</w:t>
            </w:r>
          </w:p>
          <w:p>
            <w:pPr>
              <w:spacing w:line="240" w:lineRule="atLeast"/>
              <w:rPr>
                <w:rFonts w:ascii="仿宋" w:hAnsi="仿宋" w:eastAsia="仿宋" w:cs="仿宋"/>
                <w:sz w:val="24"/>
              </w:rPr>
            </w:pPr>
            <w:r>
              <w:rPr>
                <w:rFonts w:hint="eastAsia" w:ascii="仿宋" w:hAnsi="仿宋" w:eastAsia="仿宋" w:cs="仿宋"/>
                <w:sz w:val="24"/>
              </w:rPr>
              <w:t>（12）须供应商提供备份的</w:t>
            </w:r>
            <w:r>
              <w:rPr>
                <w:rFonts w:hint="eastAsia" w:ascii="仿宋" w:hAnsi="仿宋" w:eastAsia="仿宋" w:cs="仿宋"/>
                <w:sz w:val="24"/>
                <w:lang w:val="en-US" w:eastAsia="zh-CN"/>
              </w:rPr>
              <w:t>投标</w:t>
            </w:r>
            <w:r>
              <w:rPr>
                <w:rFonts w:hint="eastAsia" w:ascii="仿宋" w:hAnsi="仿宋" w:eastAsia="仿宋" w:cs="仿宋"/>
                <w:sz w:val="24"/>
              </w:rPr>
              <w:t>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2"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lang w:val="en-US" w:eastAsia="zh-CN"/>
              </w:rPr>
              <w:t>16</w:t>
            </w:r>
          </w:p>
        </w:tc>
        <w:tc>
          <w:tcPr>
            <w:tcW w:w="7364" w:type="dxa"/>
            <w:noWrap/>
            <w:vAlign w:val="center"/>
          </w:tcPr>
          <w:p>
            <w:pPr>
              <w:spacing w:line="240" w:lineRule="atLeast"/>
              <w:rPr>
                <w:rFonts w:ascii="仿宋" w:hAnsi="仿宋" w:eastAsia="仿宋" w:cs="仿宋"/>
                <w:b/>
                <w:bCs/>
                <w:color w:val="auto"/>
                <w:u w:val="single"/>
              </w:rPr>
            </w:pPr>
            <w:r>
              <w:rPr>
                <w:rFonts w:hint="eastAsia" w:ascii="仿宋" w:hAnsi="仿宋" w:eastAsia="仿宋" w:cs="仿宋"/>
                <w:b/>
                <w:bCs/>
                <w:color w:val="auto"/>
                <w:sz w:val="24"/>
                <w:u w:val="single"/>
              </w:rPr>
              <w:t>投标截止时间：202</w:t>
            </w:r>
            <w:r>
              <w:rPr>
                <w:rFonts w:hint="eastAsia" w:ascii="仿宋" w:hAnsi="仿宋" w:eastAsia="仿宋" w:cs="仿宋"/>
                <w:b/>
                <w:bCs/>
                <w:color w:val="auto"/>
                <w:sz w:val="24"/>
                <w:u w:val="single"/>
                <w:lang w:val="en-US" w:eastAsia="zh-CN"/>
              </w:rPr>
              <w:t>3</w:t>
            </w:r>
            <w:r>
              <w:rPr>
                <w:rFonts w:hint="eastAsia" w:ascii="仿宋" w:hAnsi="仿宋" w:eastAsia="仿宋" w:cs="仿宋"/>
                <w:b/>
                <w:bCs/>
                <w:color w:val="auto"/>
                <w:sz w:val="24"/>
                <w:u w:val="single"/>
              </w:rPr>
              <w:t>年</w:t>
            </w:r>
            <w:r>
              <w:rPr>
                <w:rFonts w:hint="eastAsia" w:ascii="仿宋" w:hAnsi="仿宋" w:eastAsia="仿宋" w:cs="仿宋"/>
                <w:b/>
                <w:bCs/>
                <w:color w:val="auto"/>
                <w:sz w:val="24"/>
                <w:u w:val="single"/>
                <w:lang w:val="en-US" w:eastAsia="zh-CN"/>
              </w:rPr>
              <w:t>4</w:t>
            </w:r>
            <w:r>
              <w:rPr>
                <w:rFonts w:hint="eastAsia" w:ascii="仿宋" w:hAnsi="仿宋" w:eastAsia="仿宋" w:cs="仿宋"/>
                <w:b/>
                <w:bCs/>
                <w:color w:val="auto"/>
                <w:sz w:val="24"/>
                <w:u w:val="single"/>
              </w:rPr>
              <w:t>月</w:t>
            </w:r>
            <w:r>
              <w:rPr>
                <w:rFonts w:hint="eastAsia" w:ascii="仿宋" w:hAnsi="仿宋" w:eastAsia="仿宋" w:cs="仿宋"/>
                <w:b/>
                <w:bCs/>
                <w:color w:val="auto"/>
                <w:sz w:val="24"/>
                <w:u w:val="single"/>
                <w:lang w:val="en-US" w:eastAsia="zh-CN"/>
              </w:rPr>
              <w:t>7</w:t>
            </w:r>
            <w:bookmarkStart w:id="433" w:name="_GoBack"/>
            <w:bookmarkEnd w:id="433"/>
            <w:r>
              <w:rPr>
                <w:rFonts w:hint="eastAsia" w:ascii="仿宋" w:hAnsi="仿宋" w:eastAsia="仿宋" w:cs="仿宋"/>
                <w:b/>
                <w:bCs/>
                <w:color w:val="auto"/>
                <w:sz w:val="24"/>
                <w:u w:val="single"/>
              </w:rPr>
              <w:t>日11:00时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lang w:val="en-US" w:eastAsia="zh-CN"/>
              </w:rPr>
              <w:t>16.2</w:t>
            </w:r>
          </w:p>
        </w:tc>
        <w:tc>
          <w:tcPr>
            <w:tcW w:w="7364" w:type="dxa"/>
            <w:noWrap/>
            <w:vAlign w:val="center"/>
          </w:tcPr>
          <w:p>
            <w:pPr>
              <w:spacing w:line="240" w:lineRule="atLeast"/>
              <w:jc w:val="left"/>
              <w:rPr>
                <w:rFonts w:ascii="仿宋" w:hAnsi="仿宋" w:eastAsia="仿宋" w:cs="仿宋"/>
                <w:b/>
                <w:bCs/>
                <w:color w:val="auto"/>
                <w:sz w:val="24"/>
                <w:u w:val="single"/>
              </w:rPr>
            </w:pPr>
            <w:r>
              <w:rPr>
                <w:rFonts w:hint="eastAsia" w:ascii="仿宋" w:hAnsi="仿宋" w:eastAsia="仿宋" w:cs="仿宋"/>
                <w:b/>
                <w:bCs/>
                <w:sz w:val="24"/>
              </w:rPr>
              <w:t>投标文件递交地点：政采云平台（https://login.zcygov.cn/user-login/#/login）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lang w:val="en-US" w:eastAsia="zh-CN"/>
              </w:rPr>
              <w:t>20.5</w:t>
            </w:r>
          </w:p>
        </w:tc>
        <w:tc>
          <w:tcPr>
            <w:tcW w:w="7364" w:type="dxa"/>
            <w:noWrap/>
            <w:vAlign w:val="center"/>
          </w:tcPr>
          <w:p>
            <w:pPr>
              <w:rPr>
                <w:rFonts w:hint="default" w:ascii="仿宋" w:hAnsi="仿宋" w:eastAsia="仿宋" w:cs="仿宋"/>
                <w:sz w:val="24"/>
                <w:lang w:val="en-US" w:eastAsia="zh-CN"/>
              </w:rPr>
            </w:pPr>
            <w:r>
              <w:rPr>
                <w:rFonts w:hint="eastAsia" w:ascii="仿宋" w:hAnsi="仿宋" w:eastAsia="仿宋" w:cs="仿宋"/>
                <w:b/>
                <w:bCs/>
                <w:sz w:val="24"/>
              </w:rPr>
              <w:t>核心产品：</w:t>
            </w:r>
            <w:r>
              <w:rPr>
                <w:rFonts w:hint="eastAsia" w:ascii="仿宋" w:hAnsi="仿宋" w:eastAsia="仿宋" w:cs="仿宋"/>
                <w:b/>
                <w:bCs/>
                <w:sz w:val="24"/>
                <w:lang w:val="en-US" w:eastAsia="zh-CN"/>
              </w:rPr>
              <w:t>手术室净化机组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6"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lang w:val="en-US" w:eastAsia="zh-CN"/>
              </w:rPr>
              <w:t>26</w:t>
            </w:r>
          </w:p>
        </w:tc>
        <w:tc>
          <w:tcPr>
            <w:tcW w:w="7364" w:type="dxa"/>
            <w:noWrap/>
            <w:vAlign w:val="center"/>
          </w:tcPr>
          <w:p>
            <w:pPr>
              <w:spacing w:line="240" w:lineRule="atLeast"/>
              <w:rPr>
                <w:rFonts w:ascii="仿宋" w:hAnsi="仿宋" w:eastAsia="仿宋" w:cs="仿宋"/>
                <w:i/>
                <w:sz w:val="24"/>
              </w:rPr>
            </w:pPr>
            <w:r>
              <w:rPr>
                <w:rFonts w:hint="eastAsia" w:ascii="仿宋" w:hAnsi="仿宋" w:eastAsia="仿宋" w:cs="仿宋"/>
                <w:sz w:val="24"/>
              </w:rPr>
              <w:t>评标方法：</w:t>
            </w:r>
            <w:r>
              <w:rPr>
                <w:rFonts w:hint="eastAsia" w:ascii="仿宋" w:hAnsi="仿宋" w:eastAsia="仿宋" w:cs="仿宋"/>
                <w:b/>
                <w:bCs/>
                <w:sz w:val="24"/>
              </w:rPr>
              <w:t>综合评分法</w:t>
            </w:r>
            <w:r>
              <w:rPr>
                <w:rFonts w:hint="eastAsia" w:ascii="仿宋" w:hAnsi="仿宋" w:eastAsia="仿宋" w:cs="仿宋"/>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lang w:val="en-US" w:eastAsia="zh-CN"/>
              </w:rPr>
              <w:t>27</w:t>
            </w:r>
          </w:p>
        </w:tc>
        <w:tc>
          <w:tcPr>
            <w:tcW w:w="7364" w:type="dxa"/>
            <w:noWrap/>
            <w:vAlign w:val="center"/>
          </w:tcPr>
          <w:p>
            <w:pPr>
              <w:spacing w:line="240" w:lineRule="atLeast"/>
              <w:rPr>
                <w:rFonts w:ascii="仿宋" w:hAnsi="仿宋" w:eastAsia="仿宋" w:cs="仿宋"/>
                <w:sz w:val="24"/>
              </w:rPr>
            </w:pPr>
            <w:r>
              <w:rPr>
                <w:rFonts w:hint="eastAsia" w:ascii="仿宋" w:hAnsi="仿宋" w:eastAsia="仿宋" w:cs="仿宋"/>
                <w:sz w:val="24"/>
              </w:rPr>
              <w:t>推荐中标候选供应商的数量：</w:t>
            </w:r>
            <w:r>
              <w:rPr>
                <w:rFonts w:hint="eastAsia" w:ascii="仿宋" w:hAnsi="仿宋" w:eastAsia="仿宋" w:cs="仿宋"/>
                <w:sz w:val="24"/>
                <w:u w:val="single"/>
              </w:rPr>
              <w:t>3个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lang w:val="en-US" w:eastAsia="zh-CN"/>
              </w:rPr>
              <w:t>27</w:t>
            </w:r>
          </w:p>
        </w:tc>
        <w:tc>
          <w:tcPr>
            <w:tcW w:w="7364" w:type="dxa"/>
            <w:shd w:val="clear" w:color="auto" w:fill="auto"/>
            <w:noWrap/>
            <w:vAlign w:val="center"/>
          </w:tcPr>
          <w:p>
            <w:pPr>
              <w:spacing w:line="240" w:lineRule="atLeast"/>
              <w:rPr>
                <w:rFonts w:ascii="仿宋" w:hAnsi="仿宋" w:eastAsia="仿宋" w:cs="仿宋"/>
                <w:sz w:val="24"/>
                <w:highlight w:val="none"/>
              </w:rPr>
            </w:pPr>
            <w:r>
              <w:rPr>
                <w:rFonts w:hint="eastAsia" w:ascii="仿宋" w:hAnsi="仿宋" w:eastAsia="仿宋" w:cs="仿宋"/>
                <w:sz w:val="24"/>
                <w:highlight w:val="none"/>
              </w:rPr>
              <w:t>招标人是否委托评标委员会直接确定中标人：</w:t>
            </w:r>
            <w:r>
              <w:rPr>
                <w:rFonts w:hint="eastAsia" w:ascii="仿宋" w:hAnsi="仿宋" w:eastAsia="仿宋" w:cs="仿宋"/>
                <w:sz w:val="24"/>
                <w:highlight w:val="none"/>
                <w:lang w:eastAsia="zh-CN"/>
              </w:rPr>
              <w:t>否</w:t>
            </w:r>
            <w:r>
              <w:rPr>
                <w:rFonts w:hint="eastAsia" w:ascii="仿宋" w:hAnsi="仿宋" w:eastAsia="仿宋" w:cs="仿宋"/>
                <w:i/>
                <w:sz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8" w:hRule="atLeast"/>
        </w:trPr>
        <w:tc>
          <w:tcPr>
            <w:tcW w:w="944" w:type="dxa"/>
            <w:noWrap/>
            <w:vAlign w:val="center"/>
          </w:tcPr>
          <w:p>
            <w:pPr>
              <w:spacing w:line="240" w:lineRule="atLeast"/>
              <w:ind w:firstLine="240" w:firstLineChars="100"/>
              <w:rPr>
                <w:rFonts w:ascii="仿宋" w:hAnsi="仿宋" w:eastAsia="仿宋" w:cs="仿宋"/>
              </w:rPr>
            </w:pPr>
            <w:r>
              <w:rPr>
                <w:rFonts w:hint="eastAsia" w:ascii="仿宋" w:hAnsi="仿宋" w:eastAsia="仿宋" w:cs="仿宋"/>
                <w:sz w:val="24"/>
                <w:lang w:val="en-US" w:eastAsia="zh-CN"/>
              </w:rPr>
              <w:t>31</w:t>
            </w:r>
          </w:p>
        </w:tc>
        <w:tc>
          <w:tcPr>
            <w:tcW w:w="7364" w:type="dxa"/>
            <w:shd w:val="clear" w:color="auto" w:fill="auto"/>
            <w:noWrap/>
            <w:vAlign w:val="center"/>
          </w:tcPr>
          <w:p>
            <w:pPr>
              <w:rPr>
                <w:rFonts w:hint="eastAsia" w:ascii="仿宋" w:hAnsi="仿宋" w:eastAsia="仿宋" w:cs="仿宋"/>
                <w:sz w:val="24"/>
                <w:highlight w:val="none"/>
              </w:rPr>
            </w:pPr>
            <w:r>
              <w:rPr>
                <w:rFonts w:hint="eastAsia" w:ascii="仿宋" w:hAnsi="仿宋" w:eastAsia="仿宋" w:cs="仿宋"/>
                <w:sz w:val="24"/>
                <w:highlight w:val="none"/>
              </w:rPr>
              <w:t>履约保证金金额：合同总价的5%（不得超过政府采购合同金额的10%）</w:t>
            </w:r>
          </w:p>
          <w:p>
            <w:pPr>
              <w:rPr>
                <w:rFonts w:hint="default" w:ascii="仿宋" w:hAnsi="仿宋" w:eastAsia="仿宋" w:cs="仿宋"/>
                <w:sz w:val="24"/>
                <w:highlight w:val="none"/>
                <w:lang w:val="en-US" w:eastAsia="zh-CN"/>
              </w:rPr>
            </w:pPr>
            <w:r>
              <w:rPr>
                <w:rFonts w:hint="eastAsia" w:ascii="仿宋" w:hAnsi="仿宋" w:eastAsia="仿宋" w:cs="仿宋"/>
                <w:sz w:val="24"/>
                <w:highlight w:val="none"/>
              </w:rPr>
              <w:t>履约保证金形式：电汇</w:t>
            </w:r>
            <w:r>
              <w:rPr>
                <w:rFonts w:hint="eastAsia" w:ascii="仿宋" w:hAnsi="仿宋" w:eastAsia="仿宋" w:cs="仿宋"/>
                <w:sz w:val="24"/>
                <w:highlight w:val="none"/>
                <w:lang w:val="en-US" w:eastAsia="zh-CN"/>
              </w:rPr>
              <w:t>或转账</w:t>
            </w:r>
          </w:p>
          <w:p>
            <w:pPr>
              <w:rPr>
                <w:rFonts w:ascii="仿宋" w:hAnsi="仿宋" w:eastAsia="仿宋" w:cs="仿宋"/>
                <w:highlight w:val="none"/>
              </w:rPr>
            </w:pPr>
            <w:r>
              <w:rPr>
                <w:rFonts w:hint="eastAsia" w:ascii="仿宋" w:hAnsi="仿宋" w:eastAsia="仿宋" w:cs="仿宋"/>
                <w:sz w:val="24"/>
                <w:highlight w:val="none"/>
              </w:rPr>
              <w:t>提交履约保证金的时间：领取中标通知书3日内日（日历日）</w:t>
            </w:r>
            <w:r>
              <w:rPr>
                <w:rFonts w:hint="eastAsia" w:ascii="仿宋" w:hAnsi="仿宋" w:eastAsia="仿宋" w:cs="仿宋"/>
                <w:sz w:val="24"/>
                <w:highlight w:val="none"/>
                <w:lang w:val="en-US" w:eastAsia="zh-CN"/>
              </w:rPr>
              <w:t>提交至采购人，</w:t>
            </w:r>
            <w:r>
              <w:rPr>
                <w:rFonts w:hint="eastAsia" w:ascii="仿宋" w:hAnsi="仿宋" w:eastAsia="仿宋" w:cs="仿宋"/>
                <w:sz w:val="24"/>
                <w:highlight w:val="none"/>
              </w:rPr>
              <w:t>货物供应并验收合格后无息返还</w:t>
            </w:r>
            <w:r>
              <w:rPr>
                <w:rFonts w:hint="eastAsia" w:ascii="仿宋" w:hAnsi="仿宋" w:eastAsia="仿宋" w:cs="仿宋"/>
                <w:sz w:val="24"/>
                <w:highlight w:val="none"/>
                <w:lang w:eastAsia="zh-CN"/>
              </w:rPr>
              <w:t>（</w:t>
            </w:r>
            <w:r>
              <w:rPr>
                <w:rFonts w:hint="eastAsia" w:ascii="仿宋" w:hAnsi="仿宋" w:eastAsia="仿宋" w:cs="仿宋"/>
                <w:sz w:val="24"/>
                <w:highlight w:val="none"/>
                <w:lang w:val="zh-CN" w:eastAsia="zh-CN"/>
              </w:rPr>
              <w:t>双方也可以通过协商另行约定其他退还时间和方式及用途</w:t>
            </w:r>
            <w:r>
              <w:rPr>
                <w:rFonts w:hint="eastAsia" w:ascii="仿宋" w:hAnsi="仿宋" w:eastAsia="仿宋" w:cs="仿宋"/>
                <w:sz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lang w:val="en-US" w:eastAsia="zh-CN"/>
              </w:rPr>
              <w:t>32</w:t>
            </w:r>
          </w:p>
        </w:tc>
        <w:tc>
          <w:tcPr>
            <w:tcW w:w="7364" w:type="dxa"/>
            <w:noWrap/>
            <w:vAlign w:val="center"/>
          </w:tcPr>
          <w:p>
            <w:pPr>
              <w:spacing w:line="240" w:lineRule="atLeast"/>
              <w:rPr>
                <w:rFonts w:hint="eastAsia" w:ascii="仿宋" w:hAnsi="仿宋" w:eastAsia="仿宋" w:cs="仿宋"/>
                <w:sz w:val="24"/>
                <w:lang w:val="zh-CN" w:eastAsia="zh-CN"/>
              </w:rPr>
            </w:pPr>
            <w:r>
              <w:rPr>
                <w:rFonts w:hint="eastAsia" w:ascii="仿宋" w:hAnsi="仿宋" w:eastAsia="仿宋" w:cs="仿宋"/>
                <w:sz w:val="24"/>
                <w:lang w:val="en-US" w:eastAsia="zh-CN"/>
              </w:rPr>
              <w:t>中标服务费由中标人支付☑</w:t>
            </w:r>
            <w:r>
              <w:rPr>
                <w:rFonts w:hint="eastAsia" w:ascii="仿宋" w:hAnsi="仿宋" w:eastAsia="仿宋" w:cs="仿宋"/>
                <w:sz w:val="24"/>
                <w:lang w:val="zh-CN" w:eastAsia="zh-CN"/>
              </w:rPr>
              <w:t>根据（发改价格[2015]299号文件）,代理费由采购单位和代理机构协商确定。</w:t>
            </w:r>
          </w:p>
          <w:p>
            <w:pPr>
              <w:spacing w:line="240" w:lineRule="atLeast"/>
              <w:rPr>
                <w:rFonts w:hint="eastAsia" w:ascii="仿宋" w:hAnsi="仿宋" w:eastAsia="仿宋" w:cs="仿宋"/>
                <w:sz w:val="24"/>
                <w:lang w:val="en-US" w:eastAsia="zh-CN"/>
              </w:rPr>
            </w:pPr>
            <w:r>
              <w:rPr>
                <w:rFonts w:hint="eastAsia" w:ascii="仿宋" w:hAnsi="仿宋" w:eastAsia="仿宋" w:cs="仿宋"/>
                <w:sz w:val="24"/>
                <w:lang w:val="en-US" w:eastAsia="zh-CN"/>
              </w:rPr>
              <w:t>支付形式：电汇、网银、支票、</w:t>
            </w:r>
          </w:p>
          <w:p>
            <w:pPr>
              <w:spacing w:line="240" w:lineRule="atLeast"/>
              <w:rPr>
                <w:rFonts w:ascii="仿宋" w:hAnsi="仿宋" w:eastAsia="仿宋" w:cs="仿宋"/>
                <w:sz w:val="24"/>
              </w:rPr>
            </w:pPr>
            <w:r>
              <w:rPr>
                <w:rFonts w:hint="eastAsia" w:ascii="仿宋" w:hAnsi="仿宋" w:eastAsia="仿宋" w:cs="仿宋"/>
                <w:sz w:val="24"/>
                <w:lang w:val="en-US" w:eastAsia="zh-CN"/>
              </w:rPr>
              <w:t>支付时间：中标公示后3个工作日内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lang w:val="en-US" w:eastAsia="zh-CN"/>
              </w:rPr>
              <w:t>33.2</w:t>
            </w:r>
          </w:p>
        </w:tc>
        <w:tc>
          <w:tcPr>
            <w:tcW w:w="7364" w:type="dxa"/>
            <w:noWrap/>
            <w:vAlign w:val="center"/>
          </w:tcPr>
          <w:p>
            <w:pPr>
              <w:spacing w:line="240" w:lineRule="atLeast"/>
              <w:rPr>
                <w:rFonts w:ascii="仿宋" w:hAnsi="仿宋" w:eastAsia="仿宋" w:cs="仿宋"/>
                <w:sz w:val="24"/>
              </w:rPr>
            </w:pPr>
            <w:r>
              <w:rPr>
                <w:rFonts w:hint="eastAsia" w:ascii="仿宋" w:hAnsi="仿宋" w:eastAsia="仿宋" w:cs="仿宋"/>
                <w:sz w:val="24"/>
              </w:rPr>
              <w:t>本项目是否属于信用担保试点范围：</w:t>
            </w:r>
            <w:r>
              <w:rPr>
                <w:rFonts w:hint="eastAsia" w:ascii="仿宋" w:hAnsi="仿宋" w:eastAsia="仿宋" w:cs="仿宋"/>
                <w:sz w:val="24"/>
                <w:u w:val="single"/>
              </w:rPr>
              <w:t>否</w:t>
            </w:r>
            <w:r>
              <w:rPr>
                <w:rFonts w:hint="eastAsia" w:ascii="仿宋" w:hAnsi="仿宋" w:eastAsia="仿宋" w:cs="仿宋"/>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1"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lang w:val="en-US" w:eastAsia="zh-CN"/>
              </w:rPr>
              <w:t>34</w:t>
            </w:r>
          </w:p>
        </w:tc>
        <w:tc>
          <w:tcPr>
            <w:tcW w:w="7364" w:type="dxa"/>
            <w:noWrap/>
            <w:vAlign w:val="center"/>
          </w:tcPr>
          <w:p>
            <w:pPr>
              <w:rPr>
                <w:rFonts w:hint="eastAsia" w:ascii="仿宋" w:hAnsi="仿宋" w:eastAsia="仿宋" w:cs="仿宋"/>
                <w:sz w:val="24"/>
                <w:lang w:val="en-US" w:eastAsia="zh-CN"/>
              </w:rPr>
            </w:pPr>
            <w:r>
              <w:rPr>
                <w:rFonts w:hint="eastAsia" w:ascii="仿宋" w:hAnsi="仿宋" w:eastAsia="仿宋" w:cs="仿宋"/>
                <w:sz w:val="24"/>
              </w:rPr>
              <w:t>监督部门：</w:t>
            </w:r>
            <w:r>
              <w:rPr>
                <w:rFonts w:hint="eastAsia" w:ascii="仿宋" w:hAnsi="仿宋" w:eastAsia="仿宋" w:cs="仿宋"/>
                <w:sz w:val="24"/>
                <w:lang w:val="en-US" w:eastAsia="zh-CN"/>
              </w:rPr>
              <w:t>疏勒县</w:t>
            </w:r>
            <w:r>
              <w:rPr>
                <w:rFonts w:hint="eastAsia" w:ascii="仿宋" w:hAnsi="仿宋" w:eastAsia="仿宋" w:cs="仿宋"/>
                <w:sz w:val="24"/>
              </w:rPr>
              <w:t>财政局政府</w:t>
            </w:r>
            <w:r>
              <w:rPr>
                <w:rFonts w:hint="eastAsia" w:ascii="仿宋" w:hAnsi="仿宋" w:eastAsia="仿宋" w:cs="仿宋"/>
                <w:sz w:val="24"/>
                <w:lang w:val="en-US" w:eastAsia="zh-CN"/>
              </w:rPr>
              <w:t>采购办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lang w:val="en-US" w:eastAsia="zh-CN"/>
              </w:rPr>
              <w:t>34.3</w:t>
            </w:r>
          </w:p>
        </w:tc>
        <w:tc>
          <w:tcPr>
            <w:tcW w:w="7364" w:type="dxa"/>
            <w:noWrap/>
            <w:vAlign w:val="center"/>
          </w:tcPr>
          <w:p>
            <w:pPr>
              <w:rPr>
                <w:rFonts w:hint="default" w:ascii="仿宋" w:hAnsi="仿宋" w:eastAsia="仿宋" w:cs="仿宋"/>
                <w:sz w:val="24"/>
                <w:lang w:val="en-US" w:eastAsia="zh-CN"/>
              </w:rPr>
            </w:pPr>
            <w:r>
              <w:rPr>
                <w:rFonts w:hint="eastAsia" w:ascii="仿宋" w:hAnsi="仿宋" w:eastAsia="仿宋" w:cs="仿宋"/>
                <w:sz w:val="24"/>
              </w:rPr>
              <w:t>监督电话：</w:t>
            </w:r>
            <w:r>
              <w:rPr>
                <w:rFonts w:hint="eastAsia" w:ascii="仿宋" w:hAnsi="仿宋" w:eastAsia="仿宋" w:cs="仿宋"/>
                <w:sz w:val="24"/>
                <w:lang w:val="en-US" w:eastAsia="zh-CN"/>
              </w:rPr>
              <w:t>15214989378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trPr>
        <w:tc>
          <w:tcPr>
            <w:tcW w:w="944" w:type="dxa"/>
            <w:noWrap/>
            <w:vAlign w:val="center"/>
          </w:tcPr>
          <w:p>
            <w:pPr>
              <w:spacing w:line="240" w:lineRule="atLeast"/>
              <w:jc w:val="center"/>
              <w:rPr>
                <w:rFonts w:ascii="仿宋" w:hAnsi="仿宋" w:eastAsia="仿宋" w:cs="仿宋"/>
                <w:sz w:val="24"/>
              </w:rPr>
            </w:pPr>
          </w:p>
        </w:tc>
        <w:tc>
          <w:tcPr>
            <w:tcW w:w="7364" w:type="dxa"/>
            <w:noWrap/>
            <w:vAlign w:val="center"/>
          </w:tcPr>
          <w:p>
            <w:pPr>
              <w:rPr>
                <w:rFonts w:ascii="仿宋" w:hAnsi="仿宋" w:eastAsia="仿宋" w:cs="仿宋"/>
                <w:sz w:val="24"/>
              </w:rPr>
            </w:pPr>
            <w:r>
              <w:rPr>
                <w:rFonts w:hint="eastAsia" w:ascii="仿宋" w:hAnsi="仿宋" w:eastAsia="仿宋" w:cs="仿宋"/>
                <w:sz w:val="24"/>
              </w:rPr>
              <w:t>适用于本投标人须知的额外增加的变动：无</w:t>
            </w:r>
          </w:p>
        </w:tc>
      </w:tr>
    </w:tbl>
    <w:p>
      <w:pPr>
        <w:spacing w:line="240" w:lineRule="atLeast"/>
        <w:ind w:left="1080" w:leftChars="257" w:hanging="540"/>
        <w:rPr>
          <w:rFonts w:ascii="仿宋" w:hAnsi="仿宋" w:eastAsia="仿宋" w:cs="仿宋"/>
          <w:sz w:val="24"/>
        </w:rPr>
        <w:sectPr>
          <w:headerReference r:id="rId6" w:type="default"/>
          <w:headerReference r:id="rId7" w:type="even"/>
          <w:footerReference r:id="rId8" w:type="even"/>
          <w:pgSz w:w="11906" w:h="16838"/>
          <w:pgMar w:top="1440" w:right="1797" w:bottom="1440" w:left="1797" w:header="851" w:footer="992" w:gutter="0"/>
          <w:cols w:space="720" w:num="1"/>
          <w:docGrid w:linePitch="312" w:charSpace="0"/>
        </w:sectPr>
      </w:pPr>
    </w:p>
    <w:p>
      <w:pPr>
        <w:widowControl/>
        <w:jc w:val="center"/>
        <w:rPr>
          <w:rFonts w:ascii="仿宋" w:hAnsi="仿宋" w:eastAsia="仿宋" w:cs="仿宋"/>
          <w:b/>
          <w:kern w:val="0"/>
          <w:sz w:val="32"/>
          <w:szCs w:val="32"/>
        </w:rPr>
      </w:pPr>
      <w:bookmarkStart w:id="402" w:name="_Toc218935351"/>
      <w:bookmarkStart w:id="403" w:name="_Toc216513787"/>
      <w:bookmarkStart w:id="404" w:name="_Toc219175635"/>
      <w:bookmarkStart w:id="405" w:name="_Toc216582811"/>
      <w:r>
        <w:rPr>
          <w:rFonts w:hint="eastAsia" w:ascii="仿宋" w:hAnsi="仿宋" w:eastAsia="仿宋" w:cs="仿宋"/>
          <w:b/>
          <w:kern w:val="0"/>
          <w:sz w:val="32"/>
          <w:szCs w:val="32"/>
        </w:rPr>
        <w:t xml:space="preserve"> 资格审查表</w:t>
      </w:r>
    </w:p>
    <w:p>
      <w:pPr>
        <w:rPr>
          <w:rFonts w:ascii="仿宋" w:hAnsi="仿宋" w:eastAsia="仿宋" w:cs="仿宋"/>
        </w:rPr>
      </w:pPr>
    </w:p>
    <w:tbl>
      <w:tblPr>
        <w:tblStyle w:val="26"/>
        <w:tblW w:w="15435" w:type="dxa"/>
        <w:tblInd w:w="-405" w:type="dxa"/>
        <w:tblLayout w:type="fixed"/>
        <w:tblCellMar>
          <w:top w:w="0" w:type="dxa"/>
          <w:left w:w="108" w:type="dxa"/>
          <w:bottom w:w="0" w:type="dxa"/>
          <w:right w:w="108" w:type="dxa"/>
        </w:tblCellMar>
      </w:tblPr>
      <w:tblGrid>
        <w:gridCol w:w="525"/>
        <w:gridCol w:w="855"/>
        <w:gridCol w:w="900"/>
        <w:gridCol w:w="930"/>
        <w:gridCol w:w="1155"/>
        <w:gridCol w:w="1080"/>
        <w:gridCol w:w="1140"/>
        <w:gridCol w:w="564"/>
        <w:gridCol w:w="1106"/>
        <w:gridCol w:w="2789"/>
        <w:gridCol w:w="2578"/>
        <w:gridCol w:w="727"/>
        <w:gridCol w:w="439"/>
        <w:gridCol w:w="647"/>
      </w:tblGrid>
      <w:tr>
        <w:tblPrEx>
          <w:tblCellMar>
            <w:top w:w="0" w:type="dxa"/>
            <w:left w:w="108" w:type="dxa"/>
            <w:bottom w:w="0" w:type="dxa"/>
            <w:right w:w="108" w:type="dxa"/>
          </w:tblCellMar>
        </w:tblPrEx>
        <w:trPr>
          <w:trHeight w:val="563" w:hRule="atLeast"/>
        </w:trPr>
        <w:tc>
          <w:tcPr>
            <w:tcW w:w="52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1"/>
                <w:szCs w:val="21"/>
              </w:rPr>
            </w:pPr>
            <w:r>
              <w:rPr>
                <w:rFonts w:hint="eastAsia" w:ascii="仿宋" w:hAnsi="仿宋" w:eastAsia="仿宋" w:cs="仿宋"/>
                <w:sz w:val="21"/>
                <w:szCs w:val="21"/>
              </w:rPr>
              <w:t>投标人名称</w:t>
            </w:r>
          </w:p>
        </w:tc>
        <w:tc>
          <w:tcPr>
            <w:tcW w:w="13097" w:type="dxa"/>
            <w:gridSpan w:val="10"/>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1"/>
                <w:szCs w:val="21"/>
              </w:rPr>
            </w:pPr>
          </w:p>
          <w:p>
            <w:pPr>
              <w:widowControl/>
              <w:jc w:val="center"/>
              <w:rPr>
                <w:rFonts w:ascii="仿宋" w:hAnsi="仿宋" w:eastAsia="仿宋" w:cs="仿宋"/>
                <w:kern w:val="0"/>
                <w:sz w:val="21"/>
                <w:szCs w:val="21"/>
              </w:rPr>
            </w:pPr>
            <w:r>
              <w:rPr>
                <w:rFonts w:hint="eastAsia" w:ascii="仿宋" w:hAnsi="仿宋" w:eastAsia="仿宋" w:cs="仿宋"/>
                <w:kern w:val="0"/>
                <w:sz w:val="21"/>
                <w:szCs w:val="21"/>
              </w:rPr>
              <w:t>审查项目</w:t>
            </w:r>
          </w:p>
          <w:p>
            <w:pPr>
              <w:widowControl/>
              <w:jc w:val="center"/>
              <w:rPr>
                <w:rFonts w:ascii="仿宋" w:hAnsi="仿宋" w:eastAsia="仿宋" w:cs="仿宋"/>
                <w:kern w:val="0"/>
                <w:sz w:val="21"/>
                <w:szCs w:val="21"/>
              </w:rPr>
            </w:pPr>
          </w:p>
        </w:tc>
        <w:tc>
          <w:tcPr>
            <w:tcW w:w="72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1"/>
                <w:szCs w:val="21"/>
              </w:rPr>
            </w:pPr>
          </w:p>
        </w:tc>
        <w:tc>
          <w:tcPr>
            <w:tcW w:w="439" w:type="dxa"/>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rPr>
              <w:t>结论</w:t>
            </w:r>
          </w:p>
        </w:tc>
        <w:tc>
          <w:tcPr>
            <w:tcW w:w="64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投标人确认</w:t>
            </w:r>
          </w:p>
        </w:tc>
      </w:tr>
      <w:tr>
        <w:tblPrEx>
          <w:tblCellMar>
            <w:top w:w="0" w:type="dxa"/>
            <w:left w:w="108" w:type="dxa"/>
            <w:bottom w:w="0" w:type="dxa"/>
            <w:right w:w="108" w:type="dxa"/>
          </w:tblCellMar>
        </w:tblPrEx>
        <w:trPr>
          <w:trHeight w:val="3715" w:hRule="atLeast"/>
        </w:trPr>
        <w:tc>
          <w:tcPr>
            <w:tcW w:w="5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 w:val="21"/>
                <w:szCs w:val="21"/>
              </w:rPr>
            </w:pPr>
          </w:p>
        </w:tc>
        <w:tc>
          <w:tcPr>
            <w:tcW w:w="85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sz w:val="21"/>
                <w:szCs w:val="21"/>
              </w:rPr>
            </w:pPr>
            <w:r>
              <w:rPr>
                <w:rFonts w:hint="eastAsia" w:ascii="仿宋" w:hAnsi="仿宋" w:eastAsia="仿宋" w:cs="仿宋"/>
                <w:sz w:val="21"/>
                <w:szCs w:val="21"/>
              </w:rPr>
              <w:t>具备有效的营业执照</w:t>
            </w:r>
          </w:p>
        </w:tc>
        <w:tc>
          <w:tcPr>
            <w:tcW w:w="900" w:type="dxa"/>
            <w:tcBorders>
              <w:top w:val="nil"/>
              <w:left w:val="nil"/>
              <w:bottom w:val="single" w:color="auto" w:sz="4" w:space="0"/>
              <w:right w:val="single" w:color="auto" w:sz="4" w:space="0"/>
            </w:tcBorders>
            <w:noWrap/>
            <w:vAlign w:val="center"/>
          </w:tcPr>
          <w:p>
            <w:pPr>
              <w:widowControl/>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法定代表人授权书及被委托人身份证（法定代表人投标提供法定代表人身份证）；</w:t>
            </w:r>
          </w:p>
        </w:tc>
        <w:tc>
          <w:tcPr>
            <w:tcW w:w="93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提供授权委托人近三个月在本单位缴纳的任意一个月社保缴纳证明；</w:t>
            </w:r>
          </w:p>
        </w:tc>
        <w:tc>
          <w:tcPr>
            <w:tcW w:w="115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lang w:eastAsia="zh-CN"/>
              </w:rPr>
              <w:t>提供近三个月任意一个月税务局开具的完税证明（依法免缴的应提供依法免缴的相关证明文件和零申报报表）；</w:t>
            </w:r>
            <w:r>
              <w:rPr>
                <w:rFonts w:hint="eastAsia" w:ascii="仿宋" w:hAnsi="仿宋" w:eastAsia="仿宋" w:cs="仿宋"/>
                <w:sz w:val="24"/>
                <w:highlight w:val="none"/>
              </w:rPr>
              <w:t xml:space="preserve"> </w:t>
            </w:r>
          </w:p>
        </w:tc>
        <w:tc>
          <w:tcPr>
            <w:tcW w:w="108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1"/>
                <w:szCs w:val="21"/>
                <w:highlight w:val="none"/>
              </w:rPr>
            </w:pPr>
            <w:r>
              <w:rPr>
                <w:rFonts w:ascii="仿宋" w:hAnsi="仿宋" w:eastAsia="仿宋" w:cs="仿宋"/>
                <w:i w:val="0"/>
                <w:caps w:val="0"/>
                <w:color w:val="000000"/>
                <w:spacing w:val="0"/>
                <w:sz w:val="21"/>
                <w:szCs w:val="21"/>
                <w:highlight w:val="none"/>
              </w:rPr>
              <w:t>提供《医疗器械生产企业许可证》或《医疗器械经营企业许可证》（所投产品为二类医疗器械的需提供二类医疗器械备案凭证）</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 xml:space="preserve"> </w:t>
            </w:r>
          </w:p>
        </w:tc>
        <w:tc>
          <w:tcPr>
            <w:tcW w:w="114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提交202</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lang w:eastAsia="zh-CN"/>
              </w:rPr>
              <w:t>年或202</w:t>
            </w: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lang w:eastAsia="zh-CN"/>
              </w:rPr>
              <w:t>年度经审计的财务审计报告（新成立未满一年的公司提供有效的银行资信证明）；</w:t>
            </w:r>
          </w:p>
        </w:tc>
        <w:tc>
          <w:tcPr>
            <w:tcW w:w="56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i/>
                <w:iCs/>
                <w:kern w:val="0"/>
                <w:sz w:val="21"/>
                <w:szCs w:val="21"/>
              </w:rPr>
            </w:pPr>
            <w:r>
              <w:rPr>
                <w:rFonts w:hint="eastAsia" w:ascii="仿宋" w:hAnsi="仿宋" w:eastAsia="仿宋" w:cs="仿宋"/>
                <w:sz w:val="21"/>
                <w:szCs w:val="21"/>
              </w:rPr>
              <w:t>投标保证金</w:t>
            </w:r>
            <w:r>
              <w:rPr>
                <w:rFonts w:hint="eastAsia" w:ascii="仿宋" w:hAnsi="仿宋" w:eastAsia="仿宋" w:cs="仿宋"/>
                <w:sz w:val="21"/>
                <w:szCs w:val="21"/>
                <w:lang w:eastAsia="zh-CN"/>
              </w:rPr>
              <w:t>打款凭证或</w:t>
            </w:r>
            <w:r>
              <w:rPr>
                <w:rFonts w:hint="eastAsia" w:ascii="仿宋" w:hAnsi="仿宋" w:eastAsia="仿宋" w:cs="仿宋"/>
                <w:sz w:val="21"/>
                <w:szCs w:val="21"/>
              </w:rPr>
              <w:t>收据；</w:t>
            </w:r>
          </w:p>
        </w:tc>
        <w:tc>
          <w:tcPr>
            <w:tcW w:w="110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投标供应商参加项目领取招标文件及投标环节期间采购活动前3年内，在经营活动中没有重大违法记录(受行政主管部门的处罚不能参加投标)的书面承诺书（自拟）；</w:t>
            </w:r>
          </w:p>
        </w:tc>
        <w:tc>
          <w:tcPr>
            <w:tcW w:w="278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在“信用中国”网站（ www.creditchina.gov.cn） 被列入失信被执行人、重 大税收违法案件当事人名单(信用服务-失信惩戒对象查询-搜索栏输入单位全称 -截图)、中国政府采购网（http://www.ccgp.gov.cn/search/cr/）严重违法 失信行为记录名单的（尚在处罚期内的），“国家企业信用信息公示系统 （http://www.gsxt.gov.cn）”列入严重违法失信企业名单（黑名单）信息及 企业信用信息公示报告；将拒绝其参加本次招标活动；（以开标现场招标代理或 招标人查询为准） </w:t>
            </w:r>
          </w:p>
        </w:tc>
        <w:tc>
          <w:tcPr>
            <w:tcW w:w="2578" w:type="dxa"/>
            <w:tcBorders>
              <w:top w:val="nil"/>
              <w:left w:val="nil"/>
              <w:bottom w:val="single" w:color="auto" w:sz="4" w:space="0"/>
              <w:right w:val="single" w:color="auto" w:sz="4" w:space="0"/>
            </w:tcBorders>
            <w:noWrap/>
            <w:vAlign w:val="center"/>
          </w:tcPr>
          <w:p>
            <w:pPr>
              <w:widowControl/>
              <w:rPr>
                <w:rFonts w:ascii="仿宋" w:hAnsi="仿宋" w:eastAsia="仿宋" w:cs="仿宋"/>
                <w:kern w:val="0"/>
                <w:sz w:val="21"/>
                <w:szCs w:val="21"/>
              </w:rPr>
            </w:pPr>
            <w:r>
              <w:rPr>
                <w:rFonts w:hint="eastAsia" w:ascii="仿宋" w:hAnsi="仿宋" w:eastAsia="仿宋" w:cs="仿宋"/>
                <w:b w:val="0"/>
                <w:kern w:val="2"/>
                <w:sz w:val="21"/>
                <w:szCs w:val="21"/>
                <w:u w:val="none"/>
                <w:lang w:val="en-US" w:eastAsia="zh-CN" w:bidi="ar-SA"/>
              </w:rPr>
              <w:t>具备建筑装修装饰工程专业承包贰级资质、机电设备安装工程专业承包贰级资质、电子与智能化工程专业贰级资质、具备有效的《特种设备安装改造维修许可证（压力管道）》或《特种设备生产许可证-包含特种设备安装、修理、改造（压力管道）》GC2级及以上资质、具备医疗器械经营许可证或二类医疗器械经营备案凭证；投标人拟担任本招标项目的项目经理为二级及以上建造师（机电或建筑专业）（必须提供有效的劳动合同和6个月及以上社保说明）、具备有效的安全生产许可证；</w:t>
            </w:r>
          </w:p>
        </w:tc>
        <w:tc>
          <w:tcPr>
            <w:tcW w:w="727" w:type="dxa"/>
            <w:tcBorders>
              <w:top w:val="nil"/>
              <w:left w:val="nil"/>
              <w:bottom w:val="single" w:color="auto" w:sz="4" w:space="0"/>
              <w:right w:val="single" w:color="auto" w:sz="4" w:space="0"/>
            </w:tcBorders>
            <w:noWrap/>
          </w:tcPr>
          <w:p>
            <w:pPr>
              <w:widowControl/>
              <w:jc w:val="center"/>
              <w:rPr>
                <w:rFonts w:hint="eastAsia" w:ascii="仿宋" w:hAnsi="仿宋" w:eastAsia="仿宋" w:cs="仿宋"/>
                <w:kern w:val="0"/>
                <w:sz w:val="21"/>
                <w:szCs w:val="21"/>
              </w:rPr>
            </w:pPr>
          </w:p>
          <w:p>
            <w:pPr>
              <w:widowControl/>
              <w:jc w:val="center"/>
              <w:rPr>
                <w:rFonts w:hint="eastAsia" w:ascii="仿宋" w:hAnsi="仿宋" w:eastAsia="仿宋" w:cs="仿宋"/>
                <w:kern w:val="0"/>
                <w:sz w:val="21"/>
                <w:szCs w:val="21"/>
              </w:rPr>
            </w:pPr>
          </w:p>
          <w:p>
            <w:pPr>
              <w:widowControl/>
              <w:jc w:val="center"/>
              <w:rPr>
                <w:rFonts w:hint="eastAsia" w:ascii="仿宋" w:hAnsi="仿宋" w:eastAsia="仿宋" w:cs="仿宋"/>
                <w:kern w:val="0"/>
                <w:sz w:val="21"/>
                <w:szCs w:val="21"/>
              </w:rPr>
            </w:pPr>
          </w:p>
          <w:p>
            <w:pPr>
              <w:widowControl/>
              <w:jc w:val="center"/>
              <w:rPr>
                <w:rFonts w:hint="eastAsia" w:ascii="仿宋" w:hAnsi="仿宋" w:eastAsia="仿宋" w:cs="仿宋"/>
                <w:kern w:val="0"/>
                <w:sz w:val="21"/>
                <w:szCs w:val="21"/>
              </w:rPr>
            </w:pPr>
          </w:p>
          <w:p>
            <w:pPr>
              <w:widowControl/>
              <w:jc w:val="center"/>
              <w:rPr>
                <w:rFonts w:hint="eastAsia" w:ascii="仿宋" w:hAnsi="仿宋" w:eastAsia="仿宋" w:cs="仿宋"/>
                <w:kern w:val="0"/>
                <w:sz w:val="21"/>
                <w:szCs w:val="21"/>
              </w:rPr>
            </w:pPr>
          </w:p>
          <w:p>
            <w:pPr>
              <w:widowControl/>
              <w:jc w:val="center"/>
              <w:rPr>
                <w:rFonts w:ascii="仿宋" w:hAnsi="仿宋" w:eastAsia="仿宋" w:cs="仿宋"/>
                <w:kern w:val="0"/>
                <w:sz w:val="21"/>
                <w:szCs w:val="21"/>
              </w:rPr>
            </w:pPr>
            <w:r>
              <w:rPr>
                <w:rFonts w:hint="eastAsia" w:ascii="仿宋" w:hAnsi="仿宋" w:eastAsia="仿宋" w:cs="仿宋"/>
                <w:kern w:val="0"/>
                <w:sz w:val="21"/>
                <w:szCs w:val="21"/>
              </w:rPr>
              <w:t>针对本项目的反商业贿赂承诺书（自拟）；</w:t>
            </w:r>
          </w:p>
        </w:tc>
        <w:tc>
          <w:tcPr>
            <w:tcW w:w="439" w:type="dxa"/>
            <w:tcBorders>
              <w:top w:val="nil"/>
              <w:left w:val="nil"/>
              <w:bottom w:val="single" w:color="auto" w:sz="4" w:space="0"/>
              <w:right w:val="single" w:color="auto" w:sz="4" w:space="0"/>
            </w:tcBorders>
            <w:noWrap/>
          </w:tcPr>
          <w:p>
            <w:pPr>
              <w:widowControl/>
              <w:jc w:val="center"/>
              <w:rPr>
                <w:rFonts w:hint="eastAsia" w:ascii="仿宋" w:hAnsi="仿宋" w:eastAsia="仿宋" w:cs="仿宋"/>
                <w:color w:val="auto"/>
                <w:kern w:val="0"/>
                <w:sz w:val="20"/>
                <w:szCs w:val="20"/>
                <w:lang w:eastAsia="zh-CN"/>
              </w:rPr>
            </w:pPr>
          </w:p>
          <w:p>
            <w:pPr>
              <w:widowControl/>
              <w:jc w:val="center"/>
              <w:rPr>
                <w:rFonts w:hint="eastAsia" w:ascii="仿宋" w:hAnsi="仿宋" w:eastAsia="仿宋" w:cs="仿宋"/>
                <w:color w:val="auto"/>
                <w:kern w:val="0"/>
                <w:sz w:val="20"/>
                <w:szCs w:val="20"/>
                <w:lang w:eastAsia="zh-CN"/>
              </w:rPr>
            </w:pPr>
          </w:p>
          <w:p>
            <w:pPr>
              <w:widowControl/>
              <w:jc w:val="center"/>
              <w:rPr>
                <w:rFonts w:hint="eastAsia" w:ascii="仿宋" w:hAnsi="仿宋" w:eastAsia="仿宋" w:cs="仿宋"/>
                <w:color w:val="auto"/>
                <w:kern w:val="0"/>
                <w:sz w:val="20"/>
                <w:szCs w:val="20"/>
                <w:lang w:eastAsia="zh-CN"/>
              </w:rPr>
            </w:pPr>
          </w:p>
          <w:p>
            <w:pPr>
              <w:widowControl/>
              <w:jc w:val="center"/>
              <w:rPr>
                <w:rFonts w:hint="eastAsia" w:ascii="仿宋" w:hAnsi="仿宋" w:eastAsia="仿宋" w:cs="仿宋"/>
                <w:color w:val="auto"/>
                <w:kern w:val="0"/>
                <w:sz w:val="20"/>
                <w:szCs w:val="20"/>
                <w:lang w:eastAsia="zh-CN"/>
              </w:rPr>
            </w:pPr>
          </w:p>
          <w:p>
            <w:pPr>
              <w:widowControl/>
              <w:jc w:val="center"/>
              <w:rPr>
                <w:rFonts w:hint="eastAsia" w:ascii="仿宋" w:hAnsi="仿宋" w:eastAsia="仿宋" w:cs="仿宋"/>
                <w:color w:val="auto"/>
                <w:kern w:val="0"/>
                <w:sz w:val="20"/>
                <w:szCs w:val="20"/>
                <w:lang w:eastAsia="zh-CN"/>
              </w:rPr>
            </w:pPr>
          </w:p>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通过打“√”，未通过打“×”</w:t>
            </w:r>
          </w:p>
        </w:tc>
        <w:tc>
          <w:tcPr>
            <w:tcW w:w="647" w:type="dxa"/>
            <w:tcBorders>
              <w:top w:val="nil"/>
              <w:left w:val="nil"/>
              <w:bottom w:val="single" w:color="auto" w:sz="4" w:space="0"/>
              <w:right w:val="single" w:color="auto" w:sz="4" w:space="0"/>
            </w:tcBorders>
            <w:noWrap/>
          </w:tcPr>
          <w:p>
            <w:pPr>
              <w:widowControl/>
              <w:jc w:val="center"/>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eastAsia="zh-CN"/>
              </w:rPr>
              <w:t>法定代表人或授权委托人签名</w:t>
            </w:r>
          </w:p>
        </w:tc>
      </w:tr>
      <w:tr>
        <w:tblPrEx>
          <w:tblCellMar>
            <w:top w:w="0" w:type="dxa"/>
            <w:left w:w="108" w:type="dxa"/>
            <w:bottom w:w="0" w:type="dxa"/>
            <w:right w:w="108" w:type="dxa"/>
          </w:tblCellMar>
        </w:tblPrEx>
        <w:trPr>
          <w:trHeight w:val="596" w:hRule="atLeast"/>
        </w:trPr>
        <w:tc>
          <w:tcPr>
            <w:tcW w:w="525"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 w:val="21"/>
                <w:szCs w:val="21"/>
              </w:rPr>
            </w:pPr>
            <w:r>
              <w:rPr>
                <w:rFonts w:hint="eastAsia" w:ascii="仿宋" w:hAnsi="仿宋" w:eastAsia="仿宋" w:cs="仿宋"/>
                <w:kern w:val="0"/>
                <w:sz w:val="21"/>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1"/>
                <w:szCs w:val="21"/>
              </w:rPr>
            </w:pPr>
            <w:r>
              <w:rPr>
                <w:rFonts w:hint="eastAsia" w:ascii="仿宋" w:hAnsi="仿宋" w:eastAsia="仿宋" w:cs="仿宋"/>
                <w:kern w:val="0"/>
                <w:sz w:val="21"/>
                <w:szCs w:val="21"/>
              </w:rPr>
              <w:t>　</w:t>
            </w:r>
          </w:p>
          <w:p>
            <w:pPr>
              <w:widowControl/>
              <w:jc w:val="left"/>
              <w:rPr>
                <w:rFonts w:ascii="仿宋" w:hAnsi="仿宋" w:eastAsia="仿宋" w:cs="仿宋"/>
                <w:kern w:val="0"/>
                <w:sz w:val="21"/>
                <w:szCs w:val="21"/>
              </w:rPr>
            </w:pPr>
            <w:r>
              <w:rPr>
                <w:rFonts w:hint="eastAsia" w:ascii="仿宋" w:hAnsi="仿宋" w:eastAsia="仿宋" w:cs="仿宋"/>
                <w:kern w:val="0"/>
                <w:sz w:val="21"/>
                <w:szCs w:val="21"/>
              </w:rPr>
              <w:t>　</w:t>
            </w:r>
          </w:p>
        </w:tc>
        <w:tc>
          <w:tcPr>
            <w:tcW w:w="9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1"/>
                <w:szCs w:val="21"/>
              </w:rPr>
            </w:pPr>
            <w:r>
              <w:rPr>
                <w:rFonts w:hint="eastAsia" w:ascii="仿宋" w:hAnsi="仿宋" w:eastAsia="仿宋" w:cs="仿宋"/>
                <w:kern w:val="0"/>
                <w:sz w:val="21"/>
                <w:szCs w:val="21"/>
              </w:rPr>
              <w:t>　</w:t>
            </w:r>
          </w:p>
        </w:tc>
        <w:tc>
          <w:tcPr>
            <w:tcW w:w="93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1"/>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1"/>
                <w:szCs w:val="21"/>
              </w:rPr>
            </w:pPr>
          </w:p>
        </w:tc>
        <w:tc>
          <w:tcPr>
            <w:tcW w:w="108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1"/>
                <w:szCs w:val="21"/>
              </w:rPr>
            </w:pPr>
            <w:r>
              <w:rPr>
                <w:rFonts w:hint="eastAsia" w:ascii="仿宋" w:hAnsi="仿宋" w:eastAsia="仿宋" w:cs="仿宋"/>
                <w:kern w:val="0"/>
                <w:sz w:val="21"/>
                <w:szCs w:val="21"/>
              </w:rPr>
              <w:t>　</w:t>
            </w:r>
          </w:p>
        </w:tc>
        <w:tc>
          <w:tcPr>
            <w:tcW w:w="114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kern w:val="0"/>
                <w:sz w:val="21"/>
                <w:szCs w:val="21"/>
              </w:rPr>
            </w:pPr>
          </w:p>
        </w:tc>
        <w:tc>
          <w:tcPr>
            <w:tcW w:w="564"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1"/>
                <w:szCs w:val="21"/>
              </w:rPr>
            </w:pPr>
            <w:r>
              <w:rPr>
                <w:rFonts w:hint="eastAsia" w:ascii="仿宋" w:hAnsi="仿宋" w:eastAsia="仿宋" w:cs="仿宋"/>
                <w:kern w:val="0"/>
                <w:sz w:val="21"/>
                <w:szCs w:val="21"/>
              </w:rPr>
              <w:t>　</w:t>
            </w:r>
          </w:p>
        </w:tc>
        <w:tc>
          <w:tcPr>
            <w:tcW w:w="1106"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kern w:val="0"/>
                <w:sz w:val="21"/>
                <w:szCs w:val="21"/>
              </w:rPr>
            </w:pPr>
          </w:p>
        </w:tc>
        <w:tc>
          <w:tcPr>
            <w:tcW w:w="2789"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1"/>
                <w:szCs w:val="21"/>
              </w:rPr>
            </w:pPr>
          </w:p>
        </w:tc>
        <w:tc>
          <w:tcPr>
            <w:tcW w:w="2578"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1"/>
                <w:szCs w:val="21"/>
              </w:rPr>
            </w:pPr>
          </w:p>
        </w:tc>
        <w:tc>
          <w:tcPr>
            <w:tcW w:w="727" w:type="dxa"/>
            <w:tcBorders>
              <w:top w:val="nil"/>
              <w:left w:val="nil"/>
              <w:bottom w:val="single" w:color="auto" w:sz="4" w:space="0"/>
              <w:right w:val="single" w:color="auto" w:sz="4" w:space="0"/>
            </w:tcBorders>
            <w:noWrap/>
          </w:tcPr>
          <w:p>
            <w:pPr>
              <w:widowControl/>
              <w:jc w:val="left"/>
              <w:rPr>
                <w:rFonts w:ascii="仿宋" w:hAnsi="仿宋" w:eastAsia="仿宋" w:cs="仿宋"/>
                <w:kern w:val="0"/>
                <w:sz w:val="21"/>
                <w:szCs w:val="21"/>
              </w:rPr>
            </w:pPr>
          </w:p>
        </w:tc>
        <w:tc>
          <w:tcPr>
            <w:tcW w:w="439" w:type="dxa"/>
            <w:tcBorders>
              <w:top w:val="nil"/>
              <w:left w:val="nil"/>
              <w:bottom w:val="single" w:color="auto" w:sz="4" w:space="0"/>
              <w:right w:val="single" w:color="auto" w:sz="4" w:space="0"/>
            </w:tcBorders>
            <w:noWrap/>
          </w:tcPr>
          <w:p>
            <w:pPr>
              <w:widowControl/>
              <w:jc w:val="left"/>
              <w:rPr>
                <w:rFonts w:ascii="仿宋" w:hAnsi="仿宋" w:eastAsia="仿宋" w:cs="仿宋"/>
                <w:kern w:val="0"/>
                <w:sz w:val="21"/>
                <w:szCs w:val="21"/>
              </w:rPr>
            </w:pPr>
          </w:p>
        </w:tc>
        <w:tc>
          <w:tcPr>
            <w:tcW w:w="647" w:type="dxa"/>
            <w:tcBorders>
              <w:top w:val="nil"/>
              <w:left w:val="nil"/>
              <w:bottom w:val="single" w:color="auto" w:sz="4" w:space="0"/>
              <w:right w:val="single" w:color="auto" w:sz="4" w:space="0"/>
            </w:tcBorders>
            <w:noWrap/>
          </w:tcPr>
          <w:p>
            <w:pPr>
              <w:widowControl/>
              <w:jc w:val="left"/>
              <w:rPr>
                <w:rFonts w:ascii="仿宋" w:hAnsi="仿宋" w:eastAsia="仿宋" w:cs="仿宋"/>
                <w:kern w:val="0"/>
                <w:sz w:val="21"/>
                <w:szCs w:val="21"/>
              </w:rPr>
            </w:pPr>
          </w:p>
        </w:tc>
      </w:tr>
    </w:tbl>
    <w:p>
      <w:pPr>
        <w:keepNext w:val="0"/>
        <w:keepLines w:val="0"/>
        <w:widowControl/>
        <w:suppressLineNumbers w:val="0"/>
        <w:spacing w:beforeAutospacing="0" w:afterAutospacing="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lang w:val="en-US" w:eastAsia="zh-CN"/>
        </w:rPr>
        <w:t xml:space="preserve">注：1、审查项目有一项不满足则结论为不合格。 </w:t>
      </w:r>
    </w:p>
    <w:p>
      <w:pPr>
        <w:pStyle w:val="19"/>
        <w:rPr>
          <w:rFonts w:ascii="仿宋" w:hAnsi="仿宋" w:eastAsia="仿宋" w:cs="仿宋"/>
        </w:rPr>
      </w:pPr>
    </w:p>
    <w:p>
      <w:pPr>
        <w:rPr>
          <w:rFonts w:ascii="仿宋" w:hAnsi="仿宋" w:eastAsia="仿宋" w:cs="仿宋"/>
        </w:rPr>
      </w:pPr>
      <w:r>
        <w:rPr>
          <w:rFonts w:ascii="仿宋" w:hAnsi="仿宋" w:eastAsia="仿宋" w:cs="仿宋"/>
        </w:rPr>
        <w:br w:type="page"/>
      </w:r>
    </w:p>
    <w:p>
      <w:pPr>
        <w:pStyle w:val="19"/>
        <w:rPr>
          <w:rFonts w:ascii="仿宋" w:hAnsi="仿宋" w:eastAsia="仿宋" w:cs="仿宋"/>
        </w:rPr>
        <w:sectPr>
          <w:headerReference r:id="rId9" w:type="default"/>
          <w:footerReference r:id="rId10" w:type="default"/>
          <w:pgSz w:w="16840" w:h="11907" w:orient="landscape"/>
          <w:pgMar w:top="1814" w:right="1474" w:bottom="1814" w:left="1474" w:header="851" w:footer="851" w:gutter="0"/>
          <w:cols w:space="720" w:num="1"/>
          <w:docGrid w:linePitch="462" w:charSpace="0"/>
        </w:sectPr>
      </w:pPr>
    </w:p>
    <w:p>
      <w:pPr>
        <w:pStyle w:val="19"/>
        <w:rPr>
          <w:rFonts w:ascii="仿宋" w:hAnsi="仿宋" w:eastAsia="仿宋" w:cs="仿宋"/>
        </w:rPr>
      </w:pPr>
    </w:p>
    <w:bookmarkEnd w:id="402"/>
    <w:bookmarkEnd w:id="403"/>
    <w:bookmarkEnd w:id="404"/>
    <w:bookmarkEnd w:id="405"/>
    <w:p>
      <w:pPr>
        <w:pStyle w:val="3"/>
        <w:numPr>
          <w:ilvl w:val="0"/>
          <w:numId w:val="10"/>
        </w:numPr>
        <w:tabs>
          <w:tab w:val="left" w:pos="0"/>
        </w:tabs>
        <w:spacing w:before="0" w:after="0" w:line="240" w:lineRule="atLeast"/>
        <w:ind w:left="1900" w:leftChars="0" w:firstLine="421" w:firstLineChars="131"/>
        <w:jc w:val="both"/>
        <w:rPr>
          <w:rFonts w:ascii="仿宋" w:hAnsi="仿宋" w:eastAsia="仿宋" w:cs="仿宋"/>
          <w:b/>
          <w:sz w:val="28"/>
          <w:szCs w:val="28"/>
        </w:rPr>
      </w:pPr>
      <w:bookmarkStart w:id="406" w:name="_Toc9887"/>
      <w:bookmarkStart w:id="407" w:name="_Toc218935354"/>
      <w:bookmarkStart w:id="408" w:name="_Toc512937852"/>
      <w:bookmarkStart w:id="409" w:name="_Toc219175638"/>
      <w:bookmarkStart w:id="410" w:name="_Toc507399906"/>
      <w:bookmarkStart w:id="411" w:name="_Toc216582825"/>
      <w:bookmarkStart w:id="412" w:name="_Toc23662"/>
      <w:bookmarkStart w:id="413" w:name="_Toc515647831"/>
      <w:bookmarkStart w:id="414" w:name="_Toc9032"/>
      <w:r>
        <w:rPr>
          <w:rFonts w:hint="eastAsia" w:ascii="仿宋" w:hAnsi="仿宋" w:eastAsia="仿宋" w:cs="仿宋"/>
        </w:rPr>
        <w:t>货物需求一览表及参数规格</w:t>
      </w:r>
      <w:bookmarkEnd w:id="406"/>
      <w:bookmarkEnd w:id="407"/>
      <w:bookmarkEnd w:id="408"/>
      <w:bookmarkEnd w:id="409"/>
      <w:bookmarkEnd w:id="410"/>
      <w:bookmarkEnd w:id="411"/>
      <w:bookmarkEnd w:id="412"/>
      <w:bookmarkEnd w:id="413"/>
      <w:bookmarkEnd w:id="414"/>
    </w:p>
    <w:p/>
    <w:p>
      <w:pPr>
        <w:pStyle w:val="45"/>
      </w:pPr>
    </w:p>
    <w:p>
      <w:pPr>
        <w:pStyle w:val="45"/>
        <w:jc w:val="center"/>
        <w:rPr>
          <w:rFonts w:hint="default" w:eastAsia="宋体"/>
          <w:lang w:val="en-US" w:eastAsia="zh-CN"/>
        </w:rPr>
      </w:pPr>
      <w:r>
        <w:rPr>
          <w:rFonts w:hint="eastAsia"/>
          <w:lang w:val="en-US" w:eastAsia="zh-CN"/>
        </w:rPr>
        <w:t>详见附件清单</w:t>
      </w:r>
    </w:p>
    <w:p>
      <w:pPr>
        <w:pStyle w:val="25"/>
        <w:ind w:left="0" w:leftChars="0" w:firstLine="0" w:firstLineChars="0"/>
        <w:rPr>
          <w:rFonts w:hint="eastAsia"/>
        </w:rPr>
      </w:pPr>
    </w:p>
    <w:p>
      <w:pPr>
        <w:spacing w:line="360" w:lineRule="auto"/>
        <w:rPr>
          <w:rFonts w:ascii="仿宋" w:hAnsi="仿宋" w:eastAsia="仿宋" w:cs="仿宋"/>
          <w:b/>
          <w:sz w:val="28"/>
          <w:szCs w:val="28"/>
        </w:rPr>
      </w:pPr>
      <w:r>
        <w:rPr>
          <w:rFonts w:hint="eastAsia" w:ascii="仿宋" w:hAnsi="仿宋" w:eastAsia="仿宋" w:cs="仿宋"/>
          <w:b/>
          <w:sz w:val="28"/>
          <w:szCs w:val="28"/>
        </w:rPr>
        <w:t>二、</w:t>
      </w:r>
      <w:r>
        <w:rPr>
          <w:rFonts w:hint="eastAsia" w:ascii="仿宋" w:hAnsi="仿宋" w:eastAsia="仿宋" w:cs="仿宋"/>
          <w:b/>
          <w:sz w:val="28"/>
          <w:szCs w:val="28"/>
          <w:lang w:eastAsia="zh-CN"/>
        </w:rPr>
        <w:t>其他</w:t>
      </w:r>
      <w:r>
        <w:rPr>
          <w:rFonts w:hint="eastAsia" w:ascii="仿宋" w:hAnsi="仿宋" w:eastAsia="仿宋" w:cs="仿宋"/>
          <w:b/>
          <w:sz w:val="28"/>
          <w:szCs w:val="28"/>
        </w:rPr>
        <w:t>要求</w:t>
      </w:r>
    </w:p>
    <w:p>
      <w:pPr>
        <w:spacing w:line="360" w:lineRule="auto"/>
        <w:jc w:val="center"/>
        <w:rPr>
          <w:rFonts w:ascii="仿宋" w:hAnsi="仿宋" w:eastAsia="仿宋" w:cs="仿宋"/>
          <w:b/>
          <w:sz w:val="28"/>
          <w:szCs w:val="28"/>
        </w:rPr>
      </w:pPr>
    </w:p>
    <w:p>
      <w:pPr>
        <w:spacing w:line="360" w:lineRule="auto"/>
        <w:jc w:val="center"/>
        <w:rPr>
          <w:rFonts w:ascii="仿宋" w:hAnsi="仿宋" w:eastAsia="仿宋" w:cs="仿宋"/>
          <w:b/>
          <w:sz w:val="28"/>
          <w:szCs w:val="28"/>
        </w:rPr>
      </w:pPr>
      <w:r>
        <w:rPr>
          <w:rFonts w:hint="eastAsia" w:ascii="仿宋" w:hAnsi="仿宋" w:eastAsia="仿宋" w:cs="仿宋"/>
          <w:b/>
          <w:sz w:val="28"/>
          <w:szCs w:val="28"/>
        </w:rPr>
        <w:t>说　明</w:t>
      </w:r>
    </w:p>
    <w:p>
      <w:pPr>
        <w:spacing w:line="240" w:lineRule="atLeast"/>
        <w:rPr>
          <w:rFonts w:ascii="仿宋" w:hAnsi="仿宋" w:eastAsia="仿宋" w:cs="仿宋"/>
          <w:b/>
          <w:bCs/>
          <w:iCs/>
          <w:sz w:val="24"/>
          <w:u w:val="single"/>
        </w:rPr>
      </w:pPr>
      <w:r>
        <w:rPr>
          <w:rFonts w:hint="eastAsia" w:ascii="仿宋" w:hAnsi="仿宋" w:eastAsia="仿宋" w:cs="仿宋"/>
          <w:b/>
          <w:bCs/>
          <w:sz w:val="24"/>
        </w:rPr>
        <w:t>采购人应对招标货物提出详细的技术规格及相关要求（详见清单）。</w:t>
      </w:r>
    </w:p>
    <w:p>
      <w:pPr>
        <w:spacing w:line="360" w:lineRule="auto"/>
        <w:rPr>
          <w:rFonts w:ascii="仿宋" w:hAnsi="仿宋" w:eastAsia="仿宋" w:cs="仿宋"/>
          <w:b/>
          <w:bCs/>
          <w:iCs/>
          <w:sz w:val="24"/>
          <w:u w:val="single"/>
        </w:rPr>
      </w:pPr>
    </w:p>
    <w:p>
      <w:pPr>
        <w:numPr>
          <w:ilvl w:val="0"/>
          <w:numId w:val="11"/>
        </w:numPr>
        <w:spacing w:line="360" w:lineRule="auto"/>
        <w:rPr>
          <w:rFonts w:ascii="仿宋" w:hAnsi="仿宋" w:eastAsia="仿宋" w:cs="仿宋"/>
          <w:b/>
          <w:bCs/>
          <w:iCs/>
          <w:sz w:val="24"/>
          <w:u w:val="single"/>
        </w:rPr>
      </w:pPr>
      <w:bookmarkStart w:id="415" w:name="_Toc32647"/>
      <w:bookmarkStart w:id="416" w:name="_Toc515647832"/>
      <w:bookmarkStart w:id="417" w:name="_Toc507399907"/>
      <w:bookmarkStart w:id="418" w:name="_Toc7971"/>
      <w:r>
        <w:rPr>
          <w:rFonts w:hint="eastAsia" w:ascii="仿宋" w:hAnsi="仿宋" w:eastAsia="仿宋" w:cs="仿宋"/>
          <w:b/>
          <w:bCs/>
          <w:iCs/>
          <w:sz w:val="24"/>
          <w:u w:val="single"/>
        </w:rPr>
        <w:t>交付地点：</w:t>
      </w:r>
      <w:r>
        <w:rPr>
          <w:rFonts w:hint="eastAsia" w:ascii="仿宋" w:hAnsi="仿宋" w:eastAsia="仿宋" w:cs="仿宋"/>
          <w:b/>
          <w:bCs/>
          <w:iCs/>
          <w:sz w:val="24"/>
          <w:u w:val="single"/>
          <w:lang w:val="en-US" w:eastAsia="zh-CN"/>
        </w:rPr>
        <w:t>疏勒县人民医院</w:t>
      </w:r>
      <w:r>
        <w:rPr>
          <w:rFonts w:hint="eastAsia" w:ascii="仿宋" w:hAnsi="仿宋" w:eastAsia="仿宋" w:cs="仿宋"/>
          <w:b/>
          <w:bCs/>
          <w:iCs/>
          <w:sz w:val="24"/>
          <w:u w:val="single"/>
        </w:rPr>
        <w:t>。</w:t>
      </w:r>
    </w:p>
    <w:p>
      <w:pPr>
        <w:spacing w:line="360" w:lineRule="auto"/>
        <w:rPr>
          <w:rFonts w:ascii="仿宋" w:hAnsi="仿宋" w:cs="仿宋"/>
          <w:b/>
          <w:bCs/>
          <w:iCs/>
          <w:sz w:val="24"/>
        </w:rPr>
      </w:pPr>
      <w:r>
        <w:rPr>
          <w:rFonts w:hint="eastAsia" w:ascii="仿宋" w:hAnsi="仿宋" w:eastAsia="仿宋" w:cs="仿宋"/>
          <w:b/>
          <w:bCs/>
          <w:iCs/>
          <w:sz w:val="24"/>
        </w:rPr>
        <w:t>2、</w:t>
      </w:r>
      <w:r>
        <w:rPr>
          <w:rFonts w:hint="eastAsia" w:ascii="仿宋" w:hAnsi="仿宋" w:eastAsia="仿宋" w:cs="仿宋"/>
          <w:b/>
          <w:bCs/>
          <w:iCs/>
          <w:sz w:val="24"/>
          <w:u w:val="single"/>
        </w:rPr>
        <w:t>中标通知书发</w:t>
      </w:r>
      <w:r>
        <w:rPr>
          <w:rFonts w:hint="eastAsia" w:ascii="仿宋" w:hAnsi="仿宋" w:eastAsia="仿宋" w:cs="仿宋"/>
          <w:b/>
          <w:bCs/>
          <w:iCs/>
          <w:sz w:val="24"/>
          <w:u w:val="single"/>
          <w:lang w:val="en-US" w:eastAsia="zh-CN"/>
        </w:rPr>
        <w:t>出</w:t>
      </w:r>
      <w:r>
        <w:rPr>
          <w:rFonts w:hint="eastAsia" w:ascii="仿宋" w:hAnsi="仿宋" w:eastAsia="仿宋" w:cs="仿宋"/>
          <w:b/>
          <w:bCs/>
          <w:iCs/>
          <w:sz w:val="24"/>
          <w:u w:val="single"/>
        </w:rPr>
        <w:t>签订政府采购合同，若第一中标人拒绝签订政府采购合同，将取消中标资格，应当承担相应的法律责任。采购人可以按照评审报告推荐的中标候选人名单排序，确定下一候选人为中标人，也可以重新开展政府采购活动。</w:t>
      </w:r>
    </w:p>
    <w:p>
      <w:pPr>
        <w:spacing w:line="360" w:lineRule="auto"/>
        <w:rPr>
          <w:rFonts w:hint="default" w:ascii="仿宋" w:hAnsi="仿宋" w:eastAsia="仿宋" w:cs="仿宋"/>
          <w:b/>
          <w:bCs/>
          <w:iCs/>
          <w:color w:val="auto"/>
          <w:sz w:val="24"/>
          <w:u w:val="single"/>
          <w:lang w:val="en-US" w:eastAsia="zh-CN"/>
        </w:rPr>
      </w:pPr>
      <w:r>
        <w:rPr>
          <w:rFonts w:hint="eastAsia" w:ascii="仿宋" w:hAnsi="仿宋" w:cs="仿宋"/>
          <w:b/>
          <w:bCs/>
          <w:iCs/>
          <w:sz w:val="24"/>
        </w:rPr>
        <w:t>3、</w:t>
      </w:r>
      <w:r>
        <w:rPr>
          <w:rFonts w:hint="eastAsia" w:ascii="仿宋" w:hAnsi="仿宋" w:eastAsia="仿宋" w:cs="仿宋"/>
          <w:b/>
          <w:bCs/>
          <w:iCs/>
          <w:sz w:val="24"/>
          <w:u w:val="single"/>
        </w:rPr>
        <w:t>交货期：合同签订后3</w:t>
      </w:r>
      <w:r>
        <w:rPr>
          <w:rFonts w:hint="eastAsia" w:ascii="仿宋" w:hAnsi="仿宋" w:eastAsia="仿宋" w:cs="仿宋"/>
          <w:b/>
          <w:bCs/>
          <w:iCs/>
          <w:sz w:val="24"/>
          <w:u w:val="single"/>
          <w:lang w:val="en-US" w:eastAsia="zh-CN"/>
        </w:rPr>
        <w:t>5</w:t>
      </w:r>
      <w:r>
        <w:rPr>
          <w:rFonts w:hint="eastAsia" w:ascii="仿宋" w:hAnsi="仿宋" w:eastAsia="仿宋" w:cs="仿宋"/>
          <w:b/>
          <w:bCs/>
          <w:iCs/>
          <w:sz w:val="24"/>
          <w:u w:val="single"/>
        </w:rPr>
        <w:t>日内完成</w:t>
      </w:r>
      <w:r>
        <w:rPr>
          <w:rFonts w:hint="eastAsia" w:ascii="仿宋" w:hAnsi="仿宋" w:eastAsia="仿宋" w:cs="仿宋"/>
          <w:b/>
          <w:bCs/>
          <w:iCs/>
          <w:sz w:val="24"/>
          <w:u w:val="single"/>
          <w:lang w:val="en-US" w:eastAsia="zh-CN"/>
        </w:rPr>
        <w:t>交钥匙工程</w:t>
      </w:r>
      <w:r>
        <w:rPr>
          <w:rFonts w:hint="eastAsia" w:ascii="仿宋" w:hAnsi="仿宋" w:eastAsia="仿宋" w:cs="仿宋"/>
          <w:b/>
          <w:bCs/>
          <w:iCs/>
          <w:sz w:val="24"/>
          <w:u w:val="single"/>
        </w:rPr>
        <w:t xml:space="preserve">，如逾期交付，每延误一天按1000元赔付，超过7天采购单位有权终止合同，给采购单位造成的损失，按不超过损失总额的30%赔付。（具体按双方合同约定执行）。           </w:t>
      </w:r>
      <w:r>
        <w:rPr>
          <w:rFonts w:hint="eastAsia" w:ascii="仿宋" w:hAnsi="仿宋" w:eastAsia="仿宋" w:cs="仿宋"/>
          <w:b/>
          <w:bCs/>
          <w:iCs/>
          <w:color w:val="auto"/>
          <w:sz w:val="24"/>
          <w:u w:val="single"/>
          <w:lang w:val="en-US" w:eastAsia="zh-CN"/>
        </w:rPr>
        <w:t xml:space="preserve">        </w:t>
      </w:r>
    </w:p>
    <w:p>
      <w:pPr>
        <w:spacing w:line="360" w:lineRule="auto"/>
        <w:rPr>
          <w:rFonts w:hint="eastAsia" w:ascii="仿宋" w:hAnsi="仿宋" w:eastAsia="仿宋" w:cs="仿宋"/>
          <w:b/>
          <w:bCs/>
          <w:iCs/>
          <w:color w:val="auto"/>
          <w:sz w:val="24"/>
          <w:u w:val="single"/>
        </w:rPr>
      </w:pPr>
      <w:r>
        <w:rPr>
          <w:rFonts w:hint="eastAsia" w:ascii="仿宋" w:hAnsi="仿宋" w:eastAsia="仿宋" w:cs="仿宋"/>
          <w:b/>
          <w:bCs/>
          <w:iCs/>
          <w:sz w:val="24"/>
          <w:u w:val="single"/>
        </w:rPr>
        <w:t>4、售后服务</w:t>
      </w:r>
      <w:r>
        <w:rPr>
          <w:rFonts w:hint="eastAsia" w:ascii="仿宋" w:hAnsi="仿宋" w:eastAsia="仿宋" w:cs="仿宋"/>
          <w:b/>
          <w:bCs/>
          <w:iCs/>
          <w:sz w:val="24"/>
          <w:u w:val="single"/>
          <w:lang w:eastAsia="zh-CN"/>
        </w:rPr>
        <w:t>：</w:t>
      </w:r>
      <w:r>
        <w:rPr>
          <w:rFonts w:hint="eastAsia" w:ascii="仿宋" w:hAnsi="仿宋" w:eastAsia="仿宋" w:cs="仿宋"/>
          <w:b/>
          <w:bCs/>
          <w:iCs/>
          <w:sz w:val="24"/>
          <w:u w:val="single"/>
        </w:rPr>
        <w:t>质保期内中标供应商必须提供7x24小时</w:t>
      </w:r>
      <w:r>
        <w:rPr>
          <w:rFonts w:hint="eastAsia" w:ascii="仿宋" w:hAnsi="仿宋" w:eastAsia="仿宋" w:cs="仿宋"/>
          <w:b/>
          <w:bCs/>
          <w:iCs/>
          <w:sz w:val="24"/>
          <w:u w:val="single"/>
          <w:lang w:eastAsia="zh-CN"/>
        </w:rPr>
        <w:t>电话</w:t>
      </w:r>
      <w:r>
        <w:rPr>
          <w:rFonts w:hint="eastAsia" w:ascii="仿宋" w:hAnsi="仿宋" w:eastAsia="仿宋" w:cs="仿宋"/>
          <w:b/>
          <w:bCs/>
          <w:iCs/>
          <w:sz w:val="24"/>
          <w:u w:val="single"/>
        </w:rPr>
        <w:t>服务，电话响应时间为30分</w:t>
      </w:r>
      <w:r>
        <w:rPr>
          <w:rFonts w:hint="eastAsia" w:ascii="仿宋" w:hAnsi="仿宋" w:eastAsia="仿宋" w:cs="仿宋"/>
          <w:b/>
          <w:bCs/>
          <w:iCs/>
          <w:color w:val="auto"/>
          <w:sz w:val="24"/>
          <w:u w:val="single"/>
        </w:rPr>
        <w:t>钟，故障解决不超过12小时。</w:t>
      </w:r>
    </w:p>
    <w:p>
      <w:pPr>
        <w:pStyle w:val="8"/>
        <w:ind w:left="0" w:leftChars="0" w:firstLine="0" w:firstLineChars="0"/>
        <w:rPr>
          <w:rFonts w:hint="default" w:ascii="仿宋" w:hAnsi="仿宋" w:eastAsia="仿宋" w:cs="仿宋"/>
          <w:b/>
          <w:bCs/>
          <w:iCs/>
          <w:color w:val="auto"/>
          <w:sz w:val="24"/>
          <w:u w:val="single"/>
          <w:lang w:val="en-US" w:eastAsia="zh-CN"/>
        </w:rPr>
      </w:pPr>
      <w:r>
        <w:rPr>
          <w:rFonts w:hint="eastAsia" w:ascii="仿宋" w:hAnsi="仿宋" w:eastAsia="仿宋" w:cs="仿宋"/>
          <w:b/>
          <w:bCs/>
          <w:iCs/>
          <w:color w:val="auto"/>
          <w:sz w:val="24"/>
          <w:u w:val="single"/>
          <w:lang w:val="en-US" w:eastAsia="zh-CN"/>
        </w:rPr>
        <w:t>5、质保期：3年</w:t>
      </w:r>
    </w:p>
    <w:p>
      <w:pPr>
        <w:rPr>
          <w:rFonts w:hint="eastAsia"/>
          <w:lang w:val="en-US" w:eastAsia="zh-CN"/>
        </w:rPr>
      </w:pPr>
    </w:p>
    <w:p>
      <w:pPr>
        <w:spacing w:line="360" w:lineRule="auto"/>
        <w:rPr>
          <w:rFonts w:ascii="仿宋" w:hAnsi="仿宋" w:eastAsia="仿宋" w:cs="仿宋"/>
          <w:b/>
          <w:bCs/>
          <w:iCs/>
          <w:sz w:val="24"/>
          <w:u w:val="single"/>
        </w:rPr>
      </w:pPr>
      <w:r>
        <w:rPr>
          <w:rFonts w:hint="eastAsia" w:ascii="仿宋" w:hAnsi="仿宋" w:eastAsia="仿宋" w:cs="仿宋"/>
          <w:b/>
          <w:bCs/>
          <w:iCs/>
          <w:sz w:val="24"/>
          <w:lang w:val="en-US" w:eastAsia="zh-CN"/>
        </w:rPr>
        <w:t>6</w:t>
      </w:r>
      <w:r>
        <w:rPr>
          <w:rFonts w:hint="eastAsia" w:ascii="仿宋" w:hAnsi="仿宋" w:eastAsia="仿宋" w:cs="仿宋"/>
          <w:b/>
          <w:bCs/>
          <w:iCs/>
          <w:sz w:val="24"/>
        </w:rPr>
        <w:t>、</w:t>
      </w:r>
      <w:r>
        <w:rPr>
          <w:rFonts w:hint="eastAsia" w:ascii="仿宋" w:hAnsi="仿宋" w:eastAsia="仿宋" w:cs="仿宋"/>
          <w:b/>
          <w:bCs/>
          <w:iCs/>
          <w:sz w:val="24"/>
          <w:u w:val="single"/>
        </w:rPr>
        <w:t>付款方式：</w:t>
      </w:r>
      <w:r>
        <w:rPr>
          <w:rFonts w:hint="eastAsia" w:ascii="仿宋" w:hAnsi="仿宋" w:eastAsia="仿宋" w:cs="仿宋"/>
          <w:b/>
          <w:bCs/>
          <w:iCs/>
          <w:color w:val="auto"/>
          <w:sz w:val="24"/>
          <w:u w:val="single"/>
        </w:rPr>
        <w:t>设备、材料、人员进场并完成验收合格支付30%，完成竣工验收并取得运行相应资质后支付30%，项目完成审计后支付至审计价37%，剩余3%作为质保金、质保期3年（具体按双方合同约定执行）</w:t>
      </w:r>
      <w:r>
        <w:rPr>
          <w:rFonts w:hint="eastAsia" w:ascii="仿宋" w:hAnsi="仿宋" w:eastAsia="仿宋" w:cs="仿宋"/>
          <w:b/>
          <w:bCs/>
          <w:iCs/>
          <w:sz w:val="24"/>
          <w:u w:val="single"/>
        </w:rPr>
        <w:t xml:space="preserve"> </w:t>
      </w:r>
      <w:r>
        <w:rPr>
          <w:rFonts w:hint="eastAsia" w:ascii="仿宋" w:hAnsi="仿宋" w:eastAsia="仿宋" w:cs="仿宋"/>
          <w:b/>
          <w:bCs/>
          <w:iCs/>
          <w:sz w:val="24"/>
          <w:u w:val="single"/>
          <w:lang w:val="en-US" w:eastAsia="zh-CN"/>
        </w:rPr>
        <w:t xml:space="preserve">                                       </w:t>
      </w:r>
      <w:r>
        <w:rPr>
          <w:rFonts w:hint="eastAsia" w:ascii="仿宋" w:hAnsi="仿宋" w:eastAsia="仿宋" w:cs="仿宋"/>
          <w:b/>
          <w:bCs/>
          <w:iCs/>
          <w:sz w:val="24"/>
          <w:u w:val="single"/>
        </w:rPr>
        <w:t xml:space="preserve">  </w:t>
      </w:r>
    </w:p>
    <w:p>
      <w:pPr>
        <w:spacing w:line="360" w:lineRule="auto"/>
        <w:rPr>
          <w:rFonts w:hint="eastAsia" w:ascii="仿宋" w:hAnsi="仿宋" w:eastAsia="仿宋" w:cs="仿宋"/>
          <w:b/>
          <w:bCs/>
          <w:iCs/>
          <w:sz w:val="24"/>
          <w:u w:val="single"/>
          <w:lang w:val="en-US" w:eastAsia="zh-CN"/>
        </w:rPr>
      </w:pPr>
      <w:r>
        <w:rPr>
          <w:rFonts w:hint="eastAsia" w:ascii="仿宋" w:hAnsi="仿宋" w:eastAsia="仿宋" w:cs="仿宋"/>
          <w:b/>
          <w:bCs/>
          <w:iCs/>
          <w:sz w:val="24"/>
          <w:lang w:val="en-US" w:eastAsia="zh-CN"/>
        </w:rPr>
        <w:t>7</w:t>
      </w:r>
      <w:r>
        <w:rPr>
          <w:rFonts w:hint="eastAsia" w:ascii="仿宋" w:hAnsi="仿宋" w:eastAsia="仿宋" w:cs="仿宋"/>
          <w:b/>
          <w:bCs/>
          <w:iCs/>
          <w:sz w:val="24"/>
        </w:rPr>
        <w:t>、</w:t>
      </w:r>
      <w:r>
        <w:rPr>
          <w:rFonts w:hint="eastAsia" w:ascii="仿宋" w:hAnsi="仿宋" w:eastAsia="仿宋" w:cs="仿宋"/>
          <w:b/>
          <w:bCs/>
          <w:iCs/>
          <w:sz w:val="24"/>
          <w:szCs w:val="24"/>
          <w:u w:val="single"/>
        </w:rPr>
        <w:t>招标价格含:</w:t>
      </w:r>
      <w:r>
        <w:rPr>
          <w:rFonts w:hint="eastAsia" w:ascii="仿宋" w:hAnsi="仿宋" w:eastAsia="仿宋" w:cs="仿宋"/>
          <w:b/>
          <w:bCs/>
          <w:iCs/>
          <w:color w:val="auto"/>
          <w:kern w:val="2"/>
          <w:sz w:val="24"/>
          <w:szCs w:val="24"/>
          <w:u w:val="single"/>
        </w:rPr>
        <w:t>装卸、</w:t>
      </w:r>
      <w:r>
        <w:rPr>
          <w:rFonts w:hint="eastAsia" w:ascii="仿宋" w:hAnsi="仿宋" w:eastAsia="仿宋" w:cs="仿宋"/>
          <w:b/>
          <w:bCs/>
          <w:iCs/>
          <w:color w:val="auto"/>
          <w:kern w:val="2"/>
          <w:sz w:val="24"/>
          <w:szCs w:val="24"/>
          <w:u w:val="single"/>
          <w:lang w:eastAsia="zh-CN"/>
        </w:rPr>
        <w:t>运输</w:t>
      </w:r>
      <w:r>
        <w:rPr>
          <w:rFonts w:hint="eastAsia" w:ascii="仿宋" w:hAnsi="仿宋" w:eastAsia="仿宋" w:cs="仿宋"/>
          <w:b/>
          <w:bCs/>
          <w:iCs/>
          <w:color w:val="auto"/>
          <w:kern w:val="2"/>
          <w:sz w:val="24"/>
          <w:szCs w:val="24"/>
          <w:u w:val="single"/>
        </w:rPr>
        <w:t>、售后服务、税费等所有费用</w:t>
      </w:r>
      <w:r>
        <w:rPr>
          <w:rFonts w:hint="eastAsia" w:ascii="仿宋" w:hAnsi="仿宋" w:eastAsia="仿宋" w:cs="仿宋"/>
          <w:b/>
          <w:bCs/>
          <w:iCs/>
          <w:sz w:val="24"/>
          <w:szCs w:val="24"/>
          <w:u w:val="single"/>
        </w:rPr>
        <w:t>。（中标单位必须向业主提供发票）</w:t>
      </w:r>
      <w:r>
        <w:rPr>
          <w:rFonts w:hint="eastAsia" w:ascii="仿宋" w:hAnsi="仿宋" w:eastAsia="仿宋" w:cs="仿宋"/>
          <w:b/>
          <w:bCs/>
          <w:iCs/>
          <w:sz w:val="24"/>
          <w:szCs w:val="24"/>
          <w:u w:val="single"/>
          <w:lang w:val="en-US" w:eastAsia="zh-CN"/>
        </w:rPr>
        <w:t>.</w:t>
      </w:r>
    </w:p>
    <w:p>
      <w:pPr>
        <w:spacing w:line="360" w:lineRule="auto"/>
        <w:rPr>
          <w:rFonts w:hint="default" w:ascii="仿宋" w:hAnsi="仿宋" w:eastAsia="仿宋" w:cs="仿宋"/>
          <w:b/>
          <w:bCs/>
          <w:iCs/>
          <w:sz w:val="24"/>
          <w:u w:val="single"/>
          <w:lang w:val="en-US" w:eastAsia="zh-CN"/>
        </w:rPr>
      </w:pPr>
      <w:r>
        <w:rPr>
          <w:rFonts w:hint="eastAsia" w:ascii="仿宋" w:hAnsi="仿宋" w:eastAsia="仿宋" w:cs="仿宋"/>
          <w:b/>
          <w:bCs/>
          <w:iCs/>
          <w:sz w:val="24"/>
          <w:lang w:val="en-US" w:eastAsia="zh-CN"/>
        </w:rPr>
        <w:t>8</w:t>
      </w:r>
      <w:r>
        <w:rPr>
          <w:rFonts w:hint="eastAsia" w:ascii="仿宋" w:hAnsi="仿宋" w:eastAsia="仿宋" w:cs="仿宋"/>
          <w:b/>
          <w:bCs/>
          <w:iCs/>
          <w:sz w:val="24"/>
        </w:rPr>
        <w:t>、</w:t>
      </w:r>
      <w:r>
        <w:rPr>
          <w:rFonts w:hint="eastAsia" w:ascii="仿宋" w:hAnsi="仿宋" w:eastAsia="仿宋" w:cs="仿宋"/>
          <w:b/>
          <w:bCs/>
          <w:iCs/>
          <w:sz w:val="24"/>
          <w:u w:val="single"/>
        </w:rPr>
        <w:t>验收单位：</w:t>
      </w:r>
      <w:r>
        <w:rPr>
          <w:rFonts w:hint="eastAsia" w:ascii="仿宋" w:hAnsi="仿宋" w:eastAsia="仿宋" w:cs="仿宋"/>
          <w:b/>
          <w:bCs/>
          <w:iCs/>
          <w:sz w:val="24"/>
          <w:u w:val="single"/>
          <w:lang w:val="en-US" w:eastAsia="zh-CN"/>
        </w:rPr>
        <w:t>疏勒县人民医院</w:t>
      </w:r>
    </w:p>
    <w:p>
      <w:pPr>
        <w:spacing w:line="360" w:lineRule="auto"/>
        <w:rPr>
          <w:rFonts w:hint="eastAsia" w:ascii="仿宋" w:hAnsi="仿宋" w:eastAsia="仿宋" w:cs="仿宋"/>
          <w:b/>
          <w:bCs/>
          <w:iCs/>
          <w:sz w:val="24"/>
          <w:u w:val="single"/>
          <w:lang w:val="en-US" w:eastAsia="zh-CN"/>
        </w:rPr>
      </w:pPr>
      <w:r>
        <w:rPr>
          <w:rFonts w:hint="eastAsia" w:ascii="仿宋" w:hAnsi="仿宋" w:eastAsia="仿宋" w:cs="仿宋"/>
          <w:b/>
          <w:bCs/>
          <w:iCs/>
          <w:sz w:val="24"/>
          <w:u w:val="single"/>
          <w:lang w:val="en-US" w:eastAsia="zh-CN"/>
        </w:rPr>
        <w:t>9</w:t>
      </w:r>
      <w:r>
        <w:rPr>
          <w:rFonts w:hint="eastAsia" w:ascii="仿宋" w:hAnsi="仿宋" w:eastAsia="仿宋" w:cs="仿宋"/>
          <w:b/>
          <w:bCs/>
          <w:iCs/>
          <w:sz w:val="24"/>
          <w:u w:val="single"/>
        </w:rPr>
        <w:t>、验收标准：参数满足质量、安全、技术规格、物理特性国家相关标准、行业标准、地方标准或者其他标准，出具相关证书、合格证件，备品备件。</w:t>
      </w:r>
      <w:r>
        <w:rPr>
          <w:rFonts w:hint="eastAsia" w:ascii="仿宋" w:hAnsi="仿宋" w:eastAsia="仿宋" w:cs="仿宋"/>
          <w:b/>
          <w:bCs/>
          <w:iCs/>
          <w:sz w:val="24"/>
          <w:u w:val="single"/>
          <w:lang w:val="en-US" w:eastAsia="zh-CN"/>
        </w:rPr>
        <w:t xml:space="preserve">  </w:t>
      </w:r>
    </w:p>
    <w:p>
      <w:pPr>
        <w:pStyle w:val="2"/>
        <w:jc w:val="both"/>
        <w:rPr>
          <w:rFonts w:hint="default"/>
          <w:lang w:val="en-US" w:eastAsia="zh-CN"/>
        </w:rPr>
      </w:pPr>
      <w:r>
        <w:rPr>
          <w:rFonts w:hint="eastAsia" w:ascii="仿宋" w:hAnsi="仿宋" w:eastAsia="仿宋" w:cs="仿宋"/>
          <w:b/>
          <w:bCs/>
          <w:iCs/>
          <w:sz w:val="24"/>
          <w:u w:val="single"/>
          <w:lang w:val="en-US" w:eastAsia="zh-CN"/>
        </w:rPr>
        <w:t>10、后期进场施工人员不少于30人需提供中标企业单位职工身份证明（需中标企业社保证明）。</w:t>
      </w:r>
    </w:p>
    <w:p>
      <w:pPr>
        <w:pStyle w:val="3"/>
        <w:tabs>
          <w:tab w:val="left" w:pos="0"/>
        </w:tabs>
        <w:spacing w:before="0" w:after="0" w:line="240" w:lineRule="atLeast"/>
        <w:jc w:val="both"/>
        <w:rPr>
          <w:rFonts w:hint="eastAsia" w:ascii="仿宋" w:hAnsi="仿宋" w:eastAsia="仿宋" w:cs="仿宋"/>
          <w:sz w:val="15"/>
          <w:szCs w:val="15"/>
        </w:rPr>
      </w:pPr>
    </w:p>
    <w:p>
      <w:pPr>
        <w:rPr>
          <w:rFonts w:hint="eastAsia"/>
        </w:rPr>
      </w:pPr>
    </w:p>
    <w:p>
      <w:pPr>
        <w:pStyle w:val="3"/>
        <w:tabs>
          <w:tab w:val="left" w:pos="0"/>
        </w:tabs>
        <w:spacing w:before="0" w:after="0" w:line="240" w:lineRule="atLeast"/>
        <w:rPr>
          <w:rFonts w:ascii="仿宋" w:hAnsi="仿宋" w:eastAsia="仿宋" w:cs="仿宋"/>
        </w:rPr>
      </w:pPr>
      <w:bookmarkStart w:id="419" w:name="_Toc14418"/>
      <w:r>
        <w:rPr>
          <w:rFonts w:hint="eastAsia" w:ascii="仿宋" w:hAnsi="仿宋" w:eastAsia="仿宋" w:cs="仿宋"/>
        </w:rPr>
        <w:t>第六章、评标方法和标准</w:t>
      </w:r>
      <w:bookmarkEnd w:id="415"/>
      <w:bookmarkEnd w:id="416"/>
      <w:bookmarkEnd w:id="417"/>
      <w:bookmarkEnd w:id="418"/>
      <w:bookmarkEnd w:id="419"/>
    </w:p>
    <w:p>
      <w:pPr>
        <w:pStyle w:val="12"/>
        <w:tabs>
          <w:tab w:val="clear" w:pos="567"/>
        </w:tabs>
        <w:spacing w:before="0" w:line="240" w:lineRule="atLeast"/>
        <w:ind w:firstLine="540" w:firstLineChars="225"/>
        <w:rPr>
          <w:rFonts w:ascii="仿宋" w:hAnsi="仿宋" w:eastAsia="仿宋" w:cs="仿宋"/>
        </w:rPr>
      </w:pPr>
    </w:p>
    <w:p>
      <w:pPr>
        <w:pStyle w:val="12"/>
        <w:tabs>
          <w:tab w:val="clear" w:pos="567"/>
        </w:tabs>
        <w:spacing w:before="0" w:line="240" w:lineRule="atLeas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本项目将按照招标文件第一章投标人须知中“五 开标及评标”、“六 确定中标”及本章的规定评标。</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1、项目基本情况</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项目名称：疏勒县人民医院留观安置综合楼手术室、重症监护室装修改造项目</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项目采购方式：公开招标</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评标办法; 综合评分法</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是指投标文件满足招标文件全部实质性要求，且按照评审因素的量化指标评审得分最高的投标人为中标候选人的评标方法。</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提交投标文件截止时间：2023年4月6日 11：00（北京时间）</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2.投标无效的情形：</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（1）单位负责人为同一人或者存在直接控股、管理关系的不同供应商，其相关投标将被认定为投标无效。</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（2）若供应商须知资料表中未写明允许采购进口产品，如供应商所投产品为进口产品，其投标将被认定为投标无效。</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为本项目提供过整体设计、规范编制或者项目管理、监理、检测等货物的供应商，不得再参加本项目上述货物以外的其他采购活动。否则其投标将被认定为投标无效。供应商在投标过程中不得向采购人提供、给予任何有价值的物品，影响其正常决策行为。一经发现，其将被认定为投标无效。</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（4）供应商报价超过招标文件规定的预算金额或者分项、最高限价的，其投标将被认定为投标无效。</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供应商应认真阅读招标文件所有的事项、格式、条款和技术规范等。如供应商没有按照招标文件要求提交全部资料，或者投标文件没有对投标文件在各方面都做出实质性响应，可能导致其投标将被认定为投标无效。</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（6）供应商应当对所投分包投标文件中“货物需求”所列的所有内容进行投标，如仅响应某一部分内容，其该包投标将被认定为投标无效。</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（7）供应商未按本须知第12.1和12.3条规定提交投标保证金的，其投标资格将被认定为无效。</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8）所有投标均以人民币报价。供应商的投标报价应遵守《中华人民共和国价格法》。同时，根据《中华人民共和国政府采购法》第二条的规定，为保证公平竞争，如有货物主体部分的赠与行为，其投标将被认定为投标无效。</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（9）供应商所报的各分项投标单价在合同履行过程中是固定不变的，不得以任何理由予以变更。任何包含价格调整要求的投标，其投标将被认定为投标无效。</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（10）投标应在供应商须知资料表中规定时间内保持有效。投标有效期不满足要求的投标，其投标将被认定为投标无效。</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（11）所有投标文件采用不可拆装的胶订方式装订，否则其投标将被认定为投标无效。</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（12）采购人或采购代理机构将在投标截止后1小时的期间内查询供应商的信用记录。供应商存在不良信用记录的，其投标将被认定为投标无效。</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13）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14）在比较与评价之前，根据本须知的规定，评标委员会要审查每份投标文件是否实质上响应了投标文件的要求。实质上响应的投标应该是与投标文件要求的全部条款、条件和规格相符，没有重大偏离的投标。对关键条款的偏离，将被认定为投标无效。</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15）如发现下列情况之一的，其投标将被认定为投标无效：未按招标文件规定的形式和金额提交投标保证金的；未按照招标文件规定要求签署、盖章的；未满足招标文件中技术条款的实质性要求；与其他供应商串通投标，或者与招标人串通投标；属于招标文件规定的其他投标无效情形；评标委员会认为供应商的报价明显低于其他通过符合性检查供应商的报价，有可能影响履约的，且供应商未按照规定证明其报价合理性的；招标文件含有采购人不能接受的附加条件的；不符合法规和招标文件中规定的其他实质性要求的。</w:t>
      </w:r>
    </w:p>
    <w:p>
      <w:pPr>
        <w:pStyle w:val="12"/>
        <w:tabs>
          <w:tab w:val="clear" w:pos="567"/>
        </w:tabs>
        <w:spacing w:before="0" w:line="240" w:lineRule="atLeas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3.开评标</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（1）开标</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按照招标文件要求，在投标截止时间之前，开启监控设备， 投标单位在政采云上解密，投标人不足3家的，不得开标。</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第一项：宣布会议会场纪律</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与会各位代表按指定的位置就座并保持网络畅通，并保持会场纪律，开标会议主持人宣布开标环节正式开始，各投标人员手机时刻保持畅通，评标专家手机调成静音交由代理公司保管，评标期间不得擅自离开。</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第二项：请投标单位对投标文件进行解密，解密时长为30分钟。</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第三项：由采购代理机构开启标书。</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第四项：由评审小组推选一名组长，负责组织评标。</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第五项：由采购人或采购代理机构当众宣读供应商名称、投标报价及招标文件规定的内容。对于供应商在投标截止期前递交的投标声明，在开标时当众宣读，评标时有效。</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第六项：未宣读投标价格、价格折扣等实质内容，评标时不予承认。</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第七项：采购人或采购代理机构将对开标过程进行记录，由参加开标的各供应商代表在系统上签字确认，工作人员打印并签字，存档备查。</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第八项：供应商代表对开标过程和开标记录有疑义，以及认为采购人、采购代理机构相关工作人员有需要回避的情形的，应当场提出询问或者回避申请。</w:t>
      </w:r>
    </w:p>
    <w:p>
      <w:pPr>
        <w:rPr>
          <w:rFonts w:hint="eastAsia"/>
          <w:lang w:val="en-US" w:eastAsia="zh-CN"/>
        </w:rPr>
      </w:pP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（2）项目评审专家要求：</w:t>
      </w:r>
    </w:p>
    <w:p>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本项目评标委员会由7人组成（政采云专家库随机抽取）。按照招标文件要求，评审专家按时到达指定评标会议室，由专家评委推荐评标委员会组长（采购人代表不得担任组长），并宣读评标纪律、统一保管评委手机、组织专家签到及签署《政府采购评审专家承诺书》，开始评标，评审委员会依据投标文件内容及招标文件评审因素的量化指标对投标文件组织评审，评审期间评审专家需对评标内容严格保密，遵守评标保密纪律，遵守评审工作纪律，不得泄露评审文件、评审情况和评审中获悉的商业秘密，不许在评标过程中拿手机打电话等行为，若在评审过程中，评标委员会对投标文件有疑问时，需以书面形式转至投标单位，投标单位须对评标委员会提出的疑问做出书面澄清解答，而后专家针对评审的投标文件的商务技术部分进行打分并签字，最后出具本项目评审报告。</w:t>
      </w:r>
    </w:p>
    <w:p>
      <w:pPr>
        <w:pStyle w:val="12"/>
        <w:numPr>
          <w:ilvl w:val="0"/>
          <w:numId w:val="0"/>
        </w:numPr>
        <w:tabs>
          <w:tab w:val="clear" w:pos="567"/>
        </w:tabs>
        <w:spacing w:before="0" w:line="240" w:lineRule="atLeas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（3）评标</w:t>
      </w:r>
    </w:p>
    <w:p>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1、评标的依据为招标文件和投标文件；</w:t>
      </w:r>
    </w:p>
    <w:p>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2、本项目采用综合评分法：总分100分，共中报价分值30分，技术得分50分，商务得分20分。</w:t>
      </w:r>
    </w:p>
    <w:p>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3、评标委员会依据招标文件和投标文件进行认真查阅。审查投标文件是否完整，是否有计算错误，要求的招标保证金是否提供，文件是否恰当地签署；</w:t>
      </w:r>
    </w:p>
    <w:p>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4、在对投标文件进行详细评估前，依据投标方提供的资格证明文件审查投标方的财务、技术和服务能力。如果确定投标方无资格履行合同，其投标将被拒绝；</w:t>
      </w:r>
    </w:p>
    <w:p>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评标委员会将确定每一供应商是否对招标文件的要求做出了实质性的响应，而没有重大偏离。实质性响应的响应是指投标符合招标文件的所有条款、条件和规定且没有重大偏离或保留。重大偏离或保留系指影响到招标文件规定的供货范围、服务和性能，或限制了买方的权利和投标方的义务的规定，而纠正这些偏离将影响到其他提交实质性投标的投标方的公平竞争地位。</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初步评审</w:t>
      </w:r>
    </w:p>
    <w:p>
      <w:pPr>
        <w:pStyle w:val="12"/>
        <w:tabs>
          <w:tab w:val="clear" w:pos="567"/>
        </w:tabs>
        <w:spacing w:before="0" w:line="360" w:lineRule="auto"/>
        <w:rPr>
          <w:rFonts w:hint="eastAsia" w:ascii="仿宋" w:hAnsi="仿宋" w:eastAsia="仿宋" w:cs="仿宋"/>
          <w:b/>
          <w:bCs/>
          <w:color w:val="FF0000"/>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    评标委员会应当对投标人提交的投标文件进行初步审查。初审分为资格性检查和符合性检查资格性检查。依据法律法规和招标文件的规定，对投标文件中的资格证明进行审查，以确定投标人是否具备投标资格。</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投标文件的符合性审查</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    投标文件是否实质性响应招标文件要求由评标委员会依据招标文件规定认定。评标委员会决定投标文件的实质性只根据响应文件本身的真实无误的内容，而不依据外部的证据。依据招标文件的规定，从投标文件的有效性、完整性和对招标文件的响应程度进行审查，以确定是否对招标文件的实质性要求作出响应。</w:t>
      </w:r>
    </w:p>
    <w:p>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1.未按规定由投标人的法定代表人或投标投标人代表签字，或未加盖投标投标人公章的，或签字人未经法定代表人有效授权委托的。</w:t>
      </w:r>
    </w:p>
    <w:p>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2.投标有效期不满足招标文件要求的；</w:t>
      </w:r>
    </w:p>
    <w:p>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3.投标人提交的投标报价高于最高投标限价的； </w:t>
      </w:r>
    </w:p>
    <w:p>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4.投标文件付款方式不能满足招标文件要求的；</w:t>
      </w:r>
    </w:p>
    <w:p>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5.投标文件的关键内容字迹模糊、无法辨认的,或者投标文件中经修正的内容字迹模糊难以辩认或者修改处未按规定签名盖章的；</w:t>
      </w:r>
    </w:p>
    <w:p>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6.投标有效期、交货期、供货范围等商务条款不能满足招标文件要求的；</w:t>
      </w:r>
    </w:p>
    <w:p>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7.未实质性响应或者擅自改变招标文件要求或者响应文件有招标方不能接受的附加条件的。</w:t>
      </w:r>
    </w:p>
    <w:p>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对投标文件的评估和比较分为两步进行，评标委员会首先按照招标文件要求对投标文件中的投标人资格、投标人资格证明文件、重要技术指标以及技术和商务上要求的其它重要内容进行审核，审核合格后即视为实质性响应的响应文件，除考虑投标价格外，还应考虑以下因素：投标文件中所报交货期及付款方式；货物的技术水平、性能和供货能力；货物的质量和适用性；配套产品的安全性、先进性；投标方为其所供货物提供零备件及售后服务的可能性；零备件、专用工具及相关服务的费用；招标文件中所要求的有关服务费用；发货到最终目的地的内陆运输、保险及其他费用；其他特殊要求因素（如节能、安全和环保等）。</w:t>
      </w:r>
    </w:p>
    <w:p>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评审完毕，评标委员会将根据评标标准进行评审，最终推荐综合得分最高的三名投标单位作为三名中标候选人，评审后得分最高的投标人获得中标人推荐资格；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复核。评分汇总结束后，评标委员会应当进行复核，特别要对拟推荐为中标候选供应商的、报价最低的、投标文件被认定为无效的进行重点复核。</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推荐中标候选供应商。中标候选供应商应当排序。</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出具评标报告。评标委员会推荐中标候选供应商后，应当向招标采购单位出具评标报告。评标报告应当包括下列内容：</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（一）招标公告刊登的媒体名称、开标日期和地点；</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（二）评标委员会成员名单；</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（三）评标方法和标准；</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（四）开标记录和评标情况及说明，包括无效投标人名单及原因；</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（五）评标结果，确定的中标候选人名单或者经采购人委托直接确定的中标人；</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（六）其他需要说明的情况，包括评标过程中投标人根据评标委员会要求进行的澄清、说明或者补正，评标委员会成员的更换等。</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12"/>
        <w:tabs>
          <w:tab w:val="clear" w:pos="567"/>
        </w:tabs>
        <w:spacing w:before="0" w:line="360" w:lineRule="auto"/>
        <w:ind w:firstLine="482" w:firstLineChars="200"/>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评标争议处理规则。</w:t>
      </w:r>
    </w:p>
    <w:p>
      <w:pPr>
        <w:pStyle w:val="12"/>
        <w:tabs>
          <w:tab w:val="clear" w:pos="567"/>
        </w:tabs>
        <w:spacing w:before="0" w:line="360" w:lineRule="auto"/>
        <w:ind w:firstLine="482" w:firstLineChars="200"/>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供应商应当书面澄清、说明或者更正。</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pStyle w:val="12"/>
        <w:tabs>
          <w:tab w:val="clear" w:pos="567"/>
        </w:tabs>
        <w:spacing w:before="0" w:line="360" w:lineRule="auto"/>
        <w:ind w:firstLine="482" w:firstLineChars="200"/>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但投标人的澄清、说明或者补正不得超出投标文件的范围或者改变投标文件的实质性内容。</w:t>
      </w:r>
    </w:p>
    <w:p>
      <w:pPr>
        <w:pStyle w:val="12"/>
        <w:tabs>
          <w:tab w:val="clear" w:pos="567"/>
        </w:tabs>
        <w:spacing w:before="0" w:line="360" w:lineRule="auto"/>
        <w:ind w:firstLine="482" w:firstLineChars="200"/>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评标委员会要求供应商澄清、说明或者更正，不得超出招标文件的范围，不得以此让供应商实质改变投标文件的内容，不得影响供应商公平竞争。本项目下列内容不得澄清：</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（一）按财政部规定应当在评标时不予承认的投标文件内容事项；</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（二）投标文件中已经明确的内容事项；</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（三）投标文件未提供的材料。</w:t>
      </w:r>
    </w:p>
    <w:p>
      <w:pPr>
        <w:pStyle w:val="12"/>
        <w:tabs>
          <w:tab w:val="clear" w:pos="567"/>
        </w:tabs>
        <w:spacing w:before="0" w:line="360" w:lineRule="auto"/>
        <w:ind w:firstLine="482" w:firstLineChars="200"/>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招标采购单位现场复核评标结果。</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评标结果汇总完成后，评标委员会拟出具评标报告前，招标采购单位应当组织本单位工作人员，在采购现场监督人员的监督之下，依据有关的法律制度和采购文件对评标结果进行复核，提出复核意见。</w:t>
      </w:r>
    </w:p>
    <w:p>
      <w:pPr>
        <w:pStyle w:val="12"/>
        <w:tabs>
          <w:tab w:val="clear" w:pos="567"/>
        </w:tabs>
        <w:spacing w:before="0" w:line="360" w:lineRule="auto"/>
        <w:ind w:left="-181" w:leftChars="-86" w:firstLine="663" w:firstLineChars="275"/>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kern w:val="0"/>
          <w:sz w:val="24"/>
          <w:szCs w:val="24"/>
          <w:lang w:val="en-US" w:eastAsia="zh-CN" w:bidi="ar"/>
        </w:rPr>
        <w:t>评标报告签署前，经复核发现存在实质性错误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4、确定中标</w:t>
      </w:r>
    </w:p>
    <w:p>
      <w:pPr>
        <w:pStyle w:val="12"/>
        <w:tabs>
          <w:tab w:val="clear" w:pos="567"/>
        </w:tabs>
        <w:spacing w:before="0" w:line="360" w:lineRule="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本项目采用综合评分法，是指投标文件满足招标文件全部实质性要求，且按照评审因素的量化指标评审得分最高的投标人为中标候选人的评标方法。对投标文件的评估和比较分为两步进行，评标委员会按照采购文件要求对投标文件中的投标商资格、投标商资格证明文件、重要技术指标以及技术和商务上要求的其它重要内容进行审核，审核合格后即视为实质性响应的投标文件，进行第二个步骤：对实质性响应的投标文件进行评估和比较采用综合评分法进行打分评比，打分方法：总分为100分。</w:t>
      </w:r>
    </w:p>
    <w:p>
      <w:pPr>
        <w:pStyle w:val="12"/>
        <w:tabs>
          <w:tab w:val="clear" w:pos="567"/>
        </w:tabs>
        <w:spacing w:before="0" w:line="360" w:lineRule="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价格因素：占30分；</w:t>
      </w:r>
    </w:p>
    <w:p>
      <w:pPr>
        <w:pStyle w:val="12"/>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kern w:val="0"/>
          <w:sz w:val="24"/>
          <w:szCs w:val="24"/>
          <w:lang w:val="en-US" w:eastAsia="zh-CN" w:bidi="ar"/>
        </w:rPr>
        <w:t>各供应商的价格得分的计算公式：采用低价优先法计算，即满足招标文件要求且投标价格最低的投标报价为评标基准价，其价格分为满分。投标报价得分=(评标基准价／投标报价)×价格权值×100。计算分数时四舍五入取小数点后两位,</w:t>
      </w:r>
      <w:r>
        <w:rPr>
          <w:rFonts w:hint="eastAsia" w:ascii="仿宋" w:hAnsi="仿宋" w:eastAsia="仿宋" w:cs="仿宋"/>
          <w:b/>
          <w:bCs/>
          <w:color w:val="auto"/>
          <w:kern w:val="0"/>
          <w:sz w:val="24"/>
          <w:szCs w:val="24"/>
          <w:lang w:val="en-US" w:eastAsia="zh-CN" w:bidi="ar"/>
        </w:rPr>
        <w:t>分数最高不超过30分。</w:t>
      </w:r>
    </w:p>
    <w:p>
      <w:pPr>
        <w:pStyle w:val="12"/>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技术因素：占50分 技术标响应情况（技术指标、参数）</w:t>
      </w:r>
    </w:p>
    <w:p>
      <w:pPr>
        <w:pStyle w:val="12"/>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商务因素：占20分（售后服务能力、应急措施、经验）</w:t>
      </w:r>
    </w:p>
    <w:p>
      <w:pPr>
        <w:pStyle w:val="12"/>
        <w:tabs>
          <w:tab w:val="clear" w:pos="567"/>
        </w:tabs>
        <w:spacing w:before="0" w:line="360" w:lineRule="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评标委员会将每位投标商的价格得分、技术得分、商务得分相加即为该投标商的总得分。将评标情况写出书面报告，推荐中标候选供应商。得分最高的投标人为第一推荐中标人。</w:t>
      </w:r>
    </w:p>
    <w:p>
      <w:pPr>
        <w:pStyle w:val="12"/>
        <w:tabs>
          <w:tab w:val="clear" w:pos="567"/>
        </w:tabs>
        <w:spacing w:before="0" w:line="360" w:lineRule="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采购代理机构在评标结束后2个工作日内将评标报告送采购人。</w:t>
      </w:r>
    </w:p>
    <w:p>
      <w:pPr>
        <w:pStyle w:val="12"/>
        <w:tabs>
          <w:tab w:val="clear" w:pos="567"/>
        </w:tabs>
        <w:spacing w:before="0" w:line="360" w:lineRule="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采购人在收到评标报告后5个工作日内，按照评标报告中推荐的中标候选供应商顺序确定中标供应商。采用综合评分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若第一中标人拒绝签订政府采购合同，将取消中标资格，应当承担相应的法律责任。采购人可以按照评审报告推荐的中标候选人名单排序，确定下一候选人为中标人，也可以重新开展政府采购活动。</w:t>
      </w:r>
    </w:p>
    <w:p>
      <w:pPr>
        <w:pStyle w:val="12"/>
        <w:tabs>
          <w:tab w:val="clear" w:pos="567"/>
        </w:tabs>
        <w:spacing w:before="0" w:line="360" w:lineRule="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根据采购人确定的中标供应商，采购代理机构在新疆政府采购网上发布中标公告，并自采购人确定中标之日起3个工作日内向中标供应商发出中标通知书。</w:t>
      </w:r>
    </w:p>
    <w:p>
      <w:pPr>
        <w:pStyle w:val="12"/>
        <w:tabs>
          <w:tab w:val="clear" w:pos="567"/>
        </w:tabs>
        <w:spacing w:before="0" w:line="360" w:lineRule="auto"/>
        <w:rPr>
          <w:rFonts w:hint="eastAsia" w:ascii="仿宋" w:hAnsi="仿宋" w:eastAsia="仿宋" w:cs="仿宋"/>
          <w:b/>
          <w:bCs/>
          <w:kern w:val="0"/>
          <w:sz w:val="24"/>
          <w:szCs w:val="24"/>
          <w:lang w:val="en-US" w:eastAsia="zh-CN" w:bidi="ar"/>
        </w:rPr>
      </w:pPr>
    </w:p>
    <w:p>
      <w:pPr>
        <w:pStyle w:val="12"/>
        <w:tabs>
          <w:tab w:val="clear" w:pos="567"/>
        </w:tabs>
        <w:spacing w:before="0" w:line="360" w:lineRule="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5、中小企业落实政策</w:t>
      </w:r>
    </w:p>
    <w:p>
      <w:pPr>
        <w:pStyle w:val="12"/>
        <w:tabs>
          <w:tab w:val="clear" w:pos="567"/>
        </w:tabs>
        <w:spacing w:before="0" w:line="360" w:lineRule="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1.根据根据《政府采购促进中小企业发展管理办法》（财库[2020]46号）、《财政部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本地生产企业证明文件的投标人，其投标报价扣除 6  %后参与评审。对于同时属于小微企业、监狱企业残疾人福利性单位的，不重复进行投标报价扣除。</w:t>
      </w:r>
    </w:p>
    <w:p>
      <w:pPr>
        <w:pStyle w:val="12"/>
        <w:tabs>
          <w:tab w:val="clear" w:pos="567"/>
        </w:tabs>
        <w:spacing w:before="0" w:line="400" w:lineRule="exact"/>
        <w:ind w:firstLine="482" w:firstLineChars="200"/>
        <w:rPr>
          <w:rFonts w:hint="eastAsia" w:ascii="仿宋" w:hAnsi="仿宋" w:eastAsia="仿宋" w:cs="仿宋"/>
          <w:b/>
          <w:bCs/>
          <w:sz w:val="24"/>
          <w:szCs w:val="24"/>
          <w:u w:val="single"/>
        </w:rPr>
      </w:pPr>
      <w:r>
        <w:rPr>
          <w:rFonts w:hint="eastAsia" w:ascii="仿宋" w:hAnsi="仿宋" w:eastAsia="仿宋" w:cs="仿宋"/>
          <w:b/>
          <w:bCs/>
          <w:sz w:val="24"/>
          <w:szCs w:val="24"/>
        </w:rPr>
        <w:t>供应商所投产品如被列入财政部与国家主管部门颁发的节能产品目录或环境标志产品目录或无线局域网产品目录，应提供相关证明，在评审时予以优先采购，具体优惠措施为</w:t>
      </w:r>
      <w:r>
        <w:rPr>
          <w:rFonts w:hint="eastAsia" w:ascii="仿宋" w:hAnsi="仿宋" w:eastAsia="仿宋" w:cs="仿宋"/>
          <w:b/>
          <w:bCs/>
          <w:sz w:val="24"/>
          <w:szCs w:val="24"/>
          <w:u w:val="single"/>
        </w:rPr>
        <w:t>： 同等条件下优先选择《关于印发节能产品政府采购品目清单的通知》（财库〔2019〕19号）、《关于印发环境标志产品政府采购品目清单的通知》（财库〔2019〕18号）目录内的产品（须提供节能、环保认证证书复印件加盖公章）。</w:t>
      </w:r>
    </w:p>
    <w:p>
      <w:pPr>
        <w:rPr>
          <w:rFonts w:hint="eastAsia" w:ascii="仿宋" w:hAnsi="仿宋" w:eastAsia="仿宋" w:cs="仿宋"/>
          <w:lang w:val="en-US" w:eastAsia="zh-CN"/>
        </w:rPr>
      </w:pPr>
    </w:p>
    <w:p>
      <w:pPr>
        <w:widowControl/>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.联合协议中约定，小型、微型企业和监狱企业的协议合同金额占到联合体协议合同总金额30%以上的，可给予联合体</w:t>
      </w:r>
      <w:r>
        <w:rPr>
          <w:rFonts w:hint="eastAsia" w:ascii="仿宋" w:hAnsi="仿宋" w:eastAsia="仿宋" w:cs="仿宋"/>
          <w:b/>
          <w:bCs/>
          <w:color w:val="auto"/>
          <w:sz w:val="24"/>
          <w:highlight w:val="none"/>
          <w:u w:val="single"/>
        </w:rPr>
        <w:t xml:space="preserve">  /  </w:t>
      </w:r>
      <w:r>
        <w:rPr>
          <w:rFonts w:hint="eastAsia" w:ascii="仿宋" w:hAnsi="仿宋" w:eastAsia="仿宋" w:cs="仿宋"/>
          <w:b/>
          <w:bCs/>
          <w:color w:val="auto"/>
          <w:sz w:val="24"/>
          <w:highlight w:val="none"/>
        </w:rPr>
        <w:t>%的价格扣除。</w:t>
      </w:r>
    </w:p>
    <w:p>
      <w:pPr>
        <w:widowControl/>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联合体各方均为小型、微型企业和监狱企业的，联合体视同为小型、微型企业和监狱企业。</w:t>
      </w:r>
    </w:p>
    <w:p>
      <w:pPr>
        <w:pStyle w:val="12"/>
        <w:tabs>
          <w:tab w:val="clear" w:pos="567"/>
        </w:tabs>
        <w:spacing w:before="0" w:line="360" w:lineRule="auto"/>
        <w:rPr>
          <w:rFonts w:hint="eastAsia" w:ascii="仿宋" w:hAnsi="仿宋" w:eastAsia="仿宋" w:cs="仿宋"/>
          <w:b/>
          <w:bCs/>
          <w:color w:val="auto"/>
          <w:highlight w:val="none"/>
          <w:u w:val="single"/>
        </w:rPr>
      </w:pPr>
      <w:r>
        <w:rPr>
          <w:rFonts w:hint="eastAsia" w:ascii="仿宋" w:hAnsi="仿宋" w:eastAsia="仿宋" w:cs="仿宋"/>
          <w:b/>
          <w:bCs/>
          <w:color w:val="auto"/>
          <w:highlight w:val="none"/>
          <w:lang w:val="en-US" w:eastAsia="zh-CN"/>
        </w:rPr>
        <w:t>7</w:t>
      </w:r>
      <w:r>
        <w:rPr>
          <w:rFonts w:hint="eastAsia" w:ascii="仿宋" w:hAnsi="仿宋" w:eastAsia="仿宋" w:cs="仿宋"/>
          <w:b/>
          <w:bCs/>
          <w:color w:val="auto"/>
          <w:highlight w:val="none"/>
        </w:rPr>
        <w:t>.投标人所投产品如被列入财政部与国家主管部门颁发的节能产品目录或环境标志产品目录或无线局域网产品目录，应提供相关证明，在评标时予以优先采购，具体优惠措施为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b/>
          <w:bCs/>
          <w:color w:val="auto"/>
          <w:highlight w:val="none"/>
          <w:u w:val="single"/>
        </w:rPr>
        <w:t xml:space="preserve">：   无        </w:t>
      </w:r>
    </w:p>
    <w:p>
      <w:pPr>
        <w:pStyle w:val="12"/>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8</w:t>
      </w:r>
      <w:r>
        <w:rPr>
          <w:rFonts w:hint="eastAsia" w:ascii="仿宋" w:hAnsi="仿宋" w:eastAsia="仿宋" w:cs="仿宋"/>
          <w:b/>
          <w:bCs/>
          <w:color w:val="auto"/>
          <w:highlight w:val="none"/>
        </w:rPr>
        <w:t>.如采购人所采购产品为政府强制采购的节能产品，投标人所投产品的品牌及型号必须为清单中有效期内产品并提供证明文件，否则其投标将被认定为投标无效。</w:t>
      </w:r>
    </w:p>
    <w:p>
      <w:pPr>
        <w:pStyle w:val="12"/>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9</w:t>
      </w:r>
      <w:r>
        <w:rPr>
          <w:rFonts w:hint="eastAsia" w:ascii="仿宋" w:hAnsi="仿宋" w:eastAsia="仿宋" w:cs="仿宋"/>
          <w:b/>
          <w:bCs/>
          <w:color w:val="auto"/>
          <w:highlight w:val="none"/>
        </w:rPr>
        <w:t>.对创新产品或创新性企业的优惠措施为</w:t>
      </w:r>
      <w:r>
        <w:rPr>
          <w:rFonts w:hint="eastAsia" w:ascii="仿宋" w:hAnsi="仿宋" w:eastAsia="仿宋" w:cs="仿宋"/>
          <w:b/>
          <w:bCs/>
          <w:color w:val="auto"/>
          <w:highlight w:val="none"/>
          <w:u w:val="single"/>
        </w:rPr>
        <w:t xml:space="preserve">：          无             </w:t>
      </w:r>
    </w:p>
    <w:p>
      <w:pPr>
        <w:pStyle w:val="12"/>
        <w:numPr>
          <w:ilvl w:val="0"/>
          <w:numId w:val="0"/>
        </w:numPr>
        <w:tabs>
          <w:tab w:val="clear" w:pos="567"/>
        </w:tabs>
        <w:spacing w:before="0" w:line="240" w:lineRule="atLeast"/>
        <w:ind w:firstLine="482" w:firstLineChars="200"/>
        <w:rPr>
          <w:rFonts w:hint="eastAsia" w:ascii="仿宋" w:hAnsi="仿宋" w:eastAsia="仿宋" w:cs="仿宋"/>
          <w:b/>
          <w:bCs/>
          <w:color w:val="auto"/>
          <w:highlight w:val="none"/>
          <w:lang w:eastAsia="zh-CN"/>
        </w:rPr>
      </w:pPr>
    </w:p>
    <w:p>
      <w:pPr>
        <w:spacing w:line="300" w:lineRule="auto"/>
        <w:jc w:val="center"/>
        <w:rPr>
          <w:rFonts w:hint="eastAsia" w:ascii="仿宋" w:hAnsi="仿宋" w:eastAsia="仿宋" w:cs="仿宋"/>
          <w:b/>
          <w:bCs/>
          <w:sz w:val="28"/>
          <w:szCs w:val="32"/>
        </w:rPr>
      </w:pPr>
    </w:p>
    <w:p>
      <w:pPr>
        <w:spacing w:line="300" w:lineRule="auto"/>
        <w:jc w:val="center"/>
        <w:rPr>
          <w:rFonts w:hint="eastAsia" w:ascii="仿宋" w:hAnsi="仿宋" w:eastAsia="仿宋" w:cs="仿宋"/>
          <w:b/>
          <w:bCs/>
          <w:sz w:val="28"/>
          <w:szCs w:val="32"/>
        </w:rPr>
      </w:pPr>
    </w:p>
    <w:p>
      <w:pPr>
        <w:spacing w:line="300" w:lineRule="auto"/>
        <w:jc w:val="center"/>
        <w:rPr>
          <w:rFonts w:hint="eastAsia" w:ascii="仿宋" w:hAnsi="仿宋" w:eastAsia="仿宋" w:cs="仿宋"/>
          <w:b/>
          <w:bCs/>
          <w:sz w:val="28"/>
          <w:szCs w:val="32"/>
        </w:rPr>
      </w:pPr>
    </w:p>
    <w:p>
      <w:pPr>
        <w:spacing w:line="300" w:lineRule="auto"/>
        <w:jc w:val="center"/>
        <w:rPr>
          <w:rFonts w:hint="eastAsia" w:ascii="仿宋" w:hAnsi="仿宋" w:eastAsia="仿宋" w:cs="仿宋"/>
          <w:b/>
          <w:bCs/>
          <w:sz w:val="28"/>
          <w:szCs w:val="32"/>
        </w:rPr>
      </w:pPr>
    </w:p>
    <w:p>
      <w:pPr>
        <w:spacing w:line="300" w:lineRule="auto"/>
        <w:jc w:val="center"/>
        <w:rPr>
          <w:rFonts w:hint="eastAsia" w:ascii="仿宋" w:hAnsi="仿宋" w:eastAsia="仿宋" w:cs="仿宋"/>
          <w:b/>
          <w:bCs/>
          <w:sz w:val="28"/>
          <w:szCs w:val="32"/>
        </w:rPr>
      </w:pPr>
    </w:p>
    <w:p>
      <w:pPr>
        <w:pStyle w:val="8"/>
        <w:rPr>
          <w:rFonts w:hint="eastAsia" w:ascii="仿宋" w:hAnsi="仿宋" w:eastAsia="仿宋" w:cs="仿宋"/>
          <w:b/>
          <w:bCs/>
          <w:sz w:val="28"/>
          <w:szCs w:val="32"/>
        </w:rPr>
      </w:pPr>
    </w:p>
    <w:p>
      <w:pPr>
        <w:rPr>
          <w:rFonts w:hint="eastAsia" w:ascii="仿宋" w:hAnsi="仿宋" w:eastAsia="仿宋" w:cs="仿宋"/>
          <w:b/>
          <w:bCs/>
          <w:sz w:val="28"/>
          <w:szCs w:val="32"/>
        </w:rPr>
      </w:pPr>
    </w:p>
    <w:p>
      <w:pPr>
        <w:pStyle w:val="8"/>
        <w:rPr>
          <w:rFonts w:hint="eastAsia"/>
        </w:rPr>
      </w:pPr>
    </w:p>
    <w:p>
      <w:pPr>
        <w:rPr>
          <w:rFonts w:hint="eastAsia"/>
        </w:rPr>
      </w:pPr>
    </w:p>
    <w:p>
      <w:pPr>
        <w:pStyle w:val="25"/>
        <w:rPr>
          <w:rFonts w:hint="eastAsia"/>
        </w:rPr>
      </w:pPr>
    </w:p>
    <w:p>
      <w:pPr>
        <w:pStyle w:val="24"/>
        <w:rPr>
          <w:rFonts w:hint="eastAsia"/>
        </w:rPr>
      </w:pPr>
    </w:p>
    <w:p>
      <w:pPr>
        <w:pStyle w:val="25"/>
        <w:rPr>
          <w:rFonts w:hint="eastAsia"/>
        </w:rPr>
      </w:pPr>
    </w:p>
    <w:p>
      <w:pPr>
        <w:pStyle w:val="24"/>
        <w:rPr>
          <w:rFonts w:hint="eastAsia"/>
        </w:rPr>
      </w:pPr>
    </w:p>
    <w:p>
      <w:pPr>
        <w:pStyle w:val="25"/>
        <w:rPr>
          <w:rFonts w:hint="eastAsia"/>
        </w:rPr>
      </w:pPr>
    </w:p>
    <w:p>
      <w:pPr>
        <w:pStyle w:val="24"/>
        <w:rPr>
          <w:rFonts w:hint="eastAsia"/>
        </w:rPr>
      </w:pPr>
    </w:p>
    <w:p>
      <w:pPr>
        <w:pStyle w:val="25"/>
        <w:rPr>
          <w:rFonts w:hint="eastAsia"/>
        </w:rPr>
      </w:pPr>
    </w:p>
    <w:p>
      <w:pPr>
        <w:pStyle w:val="24"/>
        <w:rPr>
          <w:rFonts w:hint="eastAsia"/>
        </w:rPr>
      </w:pPr>
    </w:p>
    <w:p>
      <w:pPr>
        <w:pStyle w:val="25"/>
        <w:rPr>
          <w:rFonts w:hint="eastAsia"/>
        </w:rPr>
      </w:pPr>
    </w:p>
    <w:p>
      <w:pPr>
        <w:pStyle w:val="8"/>
        <w:ind w:left="0" w:leftChars="0" w:firstLine="0" w:firstLineChars="0"/>
        <w:rPr>
          <w:rFonts w:hint="eastAsia" w:ascii="仿宋" w:hAnsi="仿宋" w:eastAsia="仿宋" w:cs="仿宋"/>
          <w:b/>
          <w:bCs/>
          <w:sz w:val="28"/>
          <w:szCs w:val="32"/>
        </w:rPr>
      </w:pPr>
    </w:p>
    <w:p>
      <w:pPr>
        <w:rPr>
          <w:rFonts w:hint="eastAsia"/>
        </w:rPr>
      </w:pPr>
    </w:p>
    <w:p>
      <w:pPr>
        <w:spacing w:line="300" w:lineRule="auto"/>
        <w:jc w:val="center"/>
        <w:rPr>
          <w:rFonts w:ascii="仿宋" w:hAnsi="仿宋" w:eastAsia="仿宋" w:cs="仿宋"/>
          <w:b/>
          <w:bCs/>
        </w:rPr>
      </w:pPr>
      <w:r>
        <w:rPr>
          <w:rFonts w:hint="eastAsia" w:ascii="仿宋" w:hAnsi="仿宋" w:eastAsia="仿宋" w:cs="仿宋"/>
          <w:b/>
          <w:bCs/>
          <w:sz w:val="28"/>
          <w:szCs w:val="32"/>
        </w:rPr>
        <w:t>初步评审—资格性审查表</w:t>
      </w:r>
    </w:p>
    <w:tbl>
      <w:tblPr>
        <w:tblStyle w:val="26"/>
        <w:tblpPr w:leftFromText="180" w:rightFromText="180" w:vertAnchor="text" w:horzAnchor="page" w:tblpXSpec="center" w:tblpY="116"/>
        <w:tblOverlap w:val="never"/>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6957"/>
        <w:gridCol w:w="829"/>
        <w:gridCol w:w="750"/>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41" w:type="dxa"/>
            <w:vMerge w:val="restart"/>
            <w:noWrap/>
            <w:vAlign w:val="center"/>
          </w:tcPr>
          <w:p>
            <w:pPr>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6957" w:type="dxa"/>
            <w:vMerge w:val="restart"/>
            <w:noWrap/>
            <w:vAlign w:val="center"/>
          </w:tcPr>
          <w:p>
            <w:pPr>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评审内容</w:t>
            </w:r>
          </w:p>
        </w:tc>
        <w:tc>
          <w:tcPr>
            <w:tcW w:w="2458" w:type="dxa"/>
            <w:gridSpan w:val="3"/>
            <w:noWrap/>
            <w:vAlign w:val="center"/>
          </w:tcPr>
          <w:p>
            <w:pPr>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41" w:type="dxa"/>
            <w:vMerge w:val="continue"/>
            <w:noWrap/>
            <w:vAlign w:val="center"/>
          </w:tcPr>
          <w:p>
            <w:pPr>
              <w:spacing w:line="300" w:lineRule="auto"/>
              <w:jc w:val="center"/>
              <w:rPr>
                <w:rFonts w:hint="eastAsia" w:ascii="仿宋" w:hAnsi="仿宋" w:eastAsia="仿宋" w:cs="仿宋"/>
                <w:b/>
                <w:sz w:val="24"/>
                <w:szCs w:val="24"/>
              </w:rPr>
            </w:pPr>
          </w:p>
        </w:tc>
        <w:tc>
          <w:tcPr>
            <w:tcW w:w="6957" w:type="dxa"/>
            <w:vMerge w:val="continue"/>
            <w:noWrap/>
            <w:vAlign w:val="center"/>
          </w:tcPr>
          <w:p>
            <w:pPr>
              <w:spacing w:line="300" w:lineRule="auto"/>
              <w:jc w:val="center"/>
              <w:rPr>
                <w:rFonts w:hint="eastAsia" w:ascii="仿宋" w:hAnsi="仿宋" w:eastAsia="仿宋" w:cs="仿宋"/>
                <w:b/>
                <w:sz w:val="24"/>
                <w:szCs w:val="24"/>
              </w:rPr>
            </w:pPr>
          </w:p>
        </w:tc>
        <w:tc>
          <w:tcPr>
            <w:tcW w:w="829" w:type="dxa"/>
            <w:noWrap/>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是否合格</w:t>
            </w:r>
          </w:p>
        </w:tc>
        <w:tc>
          <w:tcPr>
            <w:tcW w:w="750" w:type="dxa"/>
            <w:noWrap/>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是否合格</w:t>
            </w:r>
          </w:p>
        </w:tc>
        <w:tc>
          <w:tcPr>
            <w:tcW w:w="879" w:type="dxa"/>
            <w:noWrap/>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41" w:type="dxa"/>
            <w:noWrap/>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6957" w:type="dxa"/>
            <w:noWrap/>
            <w:vAlign w:val="center"/>
          </w:tcPr>
          <w:p>
            <w:pPr>
              <w:spacing w:line="300" w:lineRule="auto"/>
              <w:rPr>
                <w:rFonts w:hint="eastAsia" w:ascii="仿宋" w:hAnsi="仿宋" w:eastAsia="仿宋" w:cs="仿宋"/>
                <w:sz w:val="24"/>
                <w:szCs w:val="24"/>
                <w:lang w:eastAsia="zh-CN"/>
              </w:rPr>
            </w:pPr>
            <w:r>
              <w:rPr>
                <w:rFonts w:hint="eastAsia" w:ascii="仿宋" w:hAnsi="仿宋" w:eastAsia="仿宋" w:cs="仿宋"/>
                <w:color w:val="auto"/>
                <w:sz w:val="24"/>
              </w:rPr>
              <w:t>具备有效的营业执照；</w:t>
            </w:r>
            <w:r>
              <w:rPr>
                <w:rFonts w:hint="eastAsia" w:ascii="仿宋" w:hAnsi="仿宋" w:eastAsia="仿宋" w:cs="仿宋"/>
                <w:sz w:val="24"/>
                <w:szCs w:val="24"/>
                <w:lang w:eastAsia="zh-CN"/>
              </w:rPr>
              <w:t>；</w:t>
            </w:r>
          </w:p>
        </w:tc>
        <w:tc>
          <w:tcPr>
            <w:tcW w:w="829" w:type="dxa"/>
            <w:noWrap/>
          </w:tcPr>
          <w:p>
            <w:pPr>
              <w:spacing w:line="300" w:lineRule="auto"/>
              <w:rPr>
                <w:rFonts w:hint="eastAsia" w:ascii="仿宋" w:hAnsi="仿宋" w:eastAsia="仿宋" w:cs="仿宋"/>
                <w:sz w:val="24"/>
                <w:szCs w:val="24"/>
              </w:rPr>
            </w:pPr>
          </w:p>
        </w:tc>
        <w:tc>
          <w:tcPr>
            <w:tcW w:w="750" w:type="dxa"/>
            <w:noWrap/>
          </w:tcPr>
          <w:p>
            <w:pPr>
              <w:spacing w:line="300" w:lineRule="auto"/>
              <w:rPr>
                <w:rFonts w:hint="eastAsia" w:ascii="仿宋" w:hAnsi="仿宋" w:eastAsia="仿宋" w:cs="仿宋"/>
                <w:sz w:val="24"/>
                <w:szCs w:val="24"/>
              </w:rPr>
            </w:pPr>
          </w:p>
        </w:tc>
        <w:tc>
          <w:tcPr>
            <w:tcW w:w="879" w:type="dxa"/>
            <w:noWrap/>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noWrap/>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6957" w:type="dxa"/>
            <w:noWrap/>
            <w:vAlign w:val="center"/>
          </w:tcPr>
          <w:p>
            <w:pPr>
              <w:spacing w:line="30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法定代表人授权书及被委托人身份证（法定代表人投标提供法定代表人身份证）；</w:t>
            </w:r>
          </w:p>
        </w:tc>
        <w:tc>
          <w:tcPr>
            <w:tcW w:w="829" w:type="dxa"/>
            <w:noWrap/>
          </w:tcPr>
          <w:p>
            <w:pPr>
              <w:spacing w:line="300" w:lineRule="auto"/>
              <w:rPr>
                <w:rFonts w:hint="eastAsia" w:ascii="仿宋" w:hAnsi="仿宋" w:eastAsia="仿宋" w:cs="仿宋"/>
                <w:sz w:val="24"/>
                <w:szCs w:val="24"/>
              </w:rPr>
            </w:pPr>
          </w:p>
        </w:tc>
        <w:tc>
          <w:tcPr>
            <w:tcW w:w="750" w:type="dxa"/>
            <w:noWrap/>
          </w:tcPr>
          <w:p>
            <w:pPr>
              <w:spacing w:line="300" w:lineRule="auto"/>
              <w:rPr>
                <w:rFonts w:hint="eastAsia" w:ascii="仿宋" w:hAnsi="仿宋" w:eastAsia="仿宋" w:cs="仿宋"/>
                <w:sz w:val="24"/>
                <w:szCs w:val="24"/>
              </w:rPr>
            </w:pPr>
          </w:p>
        </w:tc>
        <w:tc>
          <w:tcPr>
            <w:tcW w:w="879" w:type="dxa"/>
            <w:noWrap/>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41" w:type="dxa"/>
            <w:noWrap/>
            <w:vAlign w:val="center"/>
          </w:tcPr>
          <w:p>
            <w:pPr>
              <w:spacing w:line="30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6957" w:type="dxa"/>
            <w:noWrap/>
            <w:vAlign w:val="center"/>
          </w:tcPr>
          <w:p>
            <w:pPr>
              <w:pageBreakBefore w:val="0"/>
              <w:kinsoku/>
              <w:wordWrap/>
              <w:overflowPunct/>
              <w:topLinePunct w:val="0"/>
              <w:bidi w:val="0"/>
              <w:snapToGrid/>
              <w:spacing w:line="3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提供授权委托人近三个月在本单位缴纳的任意一个月社保缴纳证明；</w:t>
            </w:r>
          </w:p>
        </w:tc>
        <w:tc>
          <w:tcPr>
            <w:tcW w:w="829" w:type="dxa"/>
            <w:noWrap/>
          </w:tcPr>
          <w:p>
            <w:pPr>
              <w:spacing w:line="300" w:lineRule="auto"/>
              <w:rPr>
                <w:rFonts w:hint="eastAsia" w:ascii="仿宋" w:hAnsi="仿宋" w:eastAsia="仿宋" w:cs="仿宋"/>
                <w:sz w:val="24"/>
                <w:szCs w:val="24"/>
              </w:rPr>
            </w:pPr>
          </w:p>
        </w:tc>
        <w:tc>
          <w:tcPr>
            <w:tcW w:w="750" w:type="dxa"/>
            <w:noWrap/>
          </w:tcPr>
          <w:p>
            <w:pPr>
              <w:spacing w:line="300" w:lineRule="auto"/>
              <w:rPr>
                <w:rFonts w:hint="eastAsia" w:ascii="仿宋" w:hAnsi="仿宋" w:eastAsia="仿宋" w:cs="仿宋"/>
                <w:sz w:val="24"/>
                <w:szCs w:val="24"/>
              </w:rPr>
            </w:pPr>
          </w:p>
        </w:tc>
        <w:tc>
          <w:tcPr>
            <w:tcW w:w="879" w:type="dxa"/>
            <w:noWrap/>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jc w:val="center"/>
        </w:trPr>
        <w:tc>
          <w:tcPr>
            <w:tcW w:w="641" w:type="dxa"/>
            <w:noWrap/>
            <w:vAlign w:val="center"/>
          </w:tcPr>
          <w:p>
            <w:pPr>
              <w:spacing w:line="30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6957" w:type="dxa"/>
            <w:noWrap/>
            <w:vAlign w:val="center"/>
          </w:tcPr>
          <w:p>
            <w:pPr>
              <w:pageBreakBefore w:val="0"/>
              <w:kinsoku/>
              <w:wordWrap/>
              <w:overflowPunct/>
              <w:topLinePunct w:val="0"/>
              <w:bidi w:val="0"/>
              <w:snapToGrid/>
              <w:spacing w:line="380" w:lineRule="exact"/>
              <w:textAlignment w:val="auto"/>
              <w:rPr>
                <w:rFonts w:hint="eastAsia" w:ascii="仿宋" w:hAnsi="仿宋" w:eastAsia="仿宋" w:cs="仿宋"/>
                <w:sz w:val="24"/>
                <w:szCs w:val="24"/>
              </w:rPr>
            </w:pPr>
            <w:r>
              <w:rPr>
                <w:rFonts w:hint="eastAsia" w:ascii="仿宋" w:hAnsi="仿宋" w:eastAsia="仿宋" w:cs="仿宋"/>
                <w:sz w:val="24"/>
                <w:szCs w:val="24"/>
                <w:lang w:eastAsia="zh-CN"/>
              </w:rPr>
              <w:t>提供近三个月任意一个月税务局开具的完税证明（依法免缴的应提供依法免缴的相关证明文件和零申报报表）；</w:t>
            </w:r>
            <w:r>
              <w:rPr>
                <w:rFonts w:hint="eastAsia" w:ascii="仿宋" w:hAnsi="仿宋" w:eastAsia="仿宋" w:cs="仿宋"/>
                <w:sz w:val="24"/>
                <w:szCs w:val="24"/>
              </w:rPr>
              <w:t xml:space="preserve"> </w:t>
            </w:r>
          </w:p>
        </w:tc>
        <w:tc>
          <w:tcPr>
            <w:tcW w:w="829" w:type="dxa"/>
            <w:noWrap/>
          </w:tcPr>
          <w:p>
            <w:pPr>
              <w:spacing w:line="300" w:lineRule="auto"/>
              <w:rPr>
                <w:rFonts w:hint="eastAsia" w:ascii="仿宋" w:hAnsi="仿宋" w:eastAsia="仿宋" w:cs="仿宋"/>
                <w:sz w:val="24"/>
                <w:szCs w:val="24"/>
              </w:rPr>
            </w:pPr>
          </w:p>
        </w:tc>
        <w:tc>
          <w:tcPr>
            <w:tcW w:w="750" w:type="dxa"/>
            <w:noWrap/>
          </w:tcPr>
          <w:p>
            <w:pPr>
              <w:spacing w:line="300" w:lineRule="auto"/>
              <w:rPr>
                <w:rFonts w:hint="eastAsia" w:ascii="仿宋" w:hAnsi="仿宋" w:eastAsia="仿宋" w:cs="仿宋"/>
                <w:sz w:val="24"/>
                <w:szCs w:val="24"/>
              </w:rPr>
            </w:pPr>
          </w:p>
        </w:tc>
        <w:tc>
          <w:tcPr>
            <w:tcW w:w="879" w:type="dxa"/>
            <w:noWrap/>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641" w:type="dxa"/>
            <w:noWrap/>
            <w:vAlign w:val="center"/>
          </w:tcPr>
          <w:p>
            <w:pPr>
              <w:spacing w:line="30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6957" w:type="dxa"/>
            <w:noWrap/>
            <w:vAlign w:val="center"/>
          </w:tcPr>
          <w:p>
            <w:pPr>
              <w:pageBreakBefore w:val="0"/>
              <w:kinsoku/>
              <w:wordWrap/>
              <w:overflowPunct/>
              <w:topLinePunct w:val="0"/>
              <w:bidi w:val="0"/>
              <w:snapToGrid/>
              <w:spacing w:line="380" w:lineRule="exact"/>
              <w:textAlignment w:val="auto"/>
              <w:rPr>
                <w:rFonts w:hint="eastAsia" w:ascii="仿宋" w:hAnsi="仿宋" w:eastAsia="仿宋" w:cs="仿宋"/>
                <w:sz w:val="24"/>
                <w:szCs w:val="24"/>
                <w:lang w:eastAsia="zh-CN"/>
              </w:rPr>
            </w:pPr>
            <w:r>
              <w:rPr>
                <w:rFonts w:hint="eastAsia" w:ascii="仿宋" w:hAnsi="仿宋" w:eastAsia="仿宋" w:cs="仿宋"/>
                <w:b w:val="0"/>
                <w:kern w:val="2"/>
                <w:sz w:val="24"/>
                <w:szCs w:val="24"/>
                <w:u w:val="none"/>
                <w:lang w:val="en-US" w:eastAsia="zh-CN" w:bidi="ar-SA"/>
              </w:rPr>
              <w:t>具备建筑装修装饰工程专业承包贰级资质、机电设备安装工程专业承包贰级资质、电子与智能化工程专业贰级资质、具备有效的《特种设备安装改造维修许可证（压力管道）》或《特种设备生产许可证-包含特种设备安装、修理、改造（压力管道）》GC2级及以上资质、具备医疗器械经营许可证或二类医疗器械经营备案凭证；投标人拟担任本招标项目的项目经理为二级及以上建造师（机电或建筑专业）（必须提供有效的劳动合同和6个月及以上社保说明）、具备有效的安全生产许可证；</w:t>
            </w:r>
          </w:p>
        </w:tc>
        <w:tc>
          <w:tcPr>
            <w:tcW w:w="829" w:type="dxa"/>
            <w:noWrap/>
          </w:tcPr>
          <w:p>
            <w:pPr>
              <w:spacing w:line="300" w:lineRule="auto"/>
              <w:rPr>
                <w:rFonts w:hint="eastAsia" w:ascii="仿宋" w:hAnsi="仿宋" w:eastAsia="仿宋" w:cs="仿宋"/>
                <w:sz w:val="24"/>
                <w:szCs w:val="24"/>
              </w:rPr>
            </w:pPr>
          </w:p>
        </w:tc>
        <w:tc>
          <w:tcPr>
            <w:tcW w:w="750" w:type="dxa"/>
            <w:noWrap/>
          </w:tcPr>
          <w:p>
            <w:pPr>
              <w:spacing w:line="300" w:lineRule="auto"/>
              <w:rPr>
                <w:rFonts w:hint="eastAsia" w:ascii="仿宋" w:hAnsi="仿宋" w:eastAsia="仿宋" w:cs="仿宋"/>
                <w:sz w:val="24"/>
                <w:szCs w:val="24"/>
              </w:rPr>
            </w:pPr>
          </w:p>
        </w:tc>
        <w:tc>
          <w:tcPr>
            <w:tcW w:w="879" w:type="dxa"/>
            <w:noWrap/>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41" w:type="dxa"/>
            <w:noWrap/>
            <w:vAlign w:val="center"/>
          </w:tcPr>
          <w:p>
            <w:pPr>
              <w:spacing w:line="30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6957" w:type="dxa"/>
            <w:noWrap/>
            <w:vAlign w:val="center"/>
          </w:tcPr>
          <w:p>
            <w:pPr>
              <w:pageBreakBefore w:val="0"/>
              <w:kinsoku/>
              <w:wordWrap/>
              <w:overflowPunct/>
              <w:topLinePunct w:val="0"/>
              <w:bidi w:val="0"/>
              <w:snapToGrid/>
              <w:spacing w:line="3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提交202</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年或202</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年度经审计的财务审计报告（新成立未满一年的公司提供有效的银行资信证明）；</w:t>
            </w:r>
          </w:p>
        </w:tc>
        <w:tc>
          <w:tcPr>
            <w:tcW w:w="829" w:type="dxa"/>
            <w:noWrap/>
          </w:tcPr>
          <w:p>
            <w:pPr>
              <w:spacing w:line="300" w:lineRule="auto"/>
              <w:rPr>
                <w:rFonts w:hint="eastAsia" w:ascii="仿宋" w:hAnsi="仿宋" w:eastAsia="仿宋" w:cs="仿宋"/>
                <w:sz w:val="24"/>
                <w:szCs w:val="24"/>
              </w:rPr>
            </w:pPr>
          </w:p>
        </w:tc>
        <w:tc>
          <w:tcPr>
            <w:tcW w:w="750" w:type="dxa"/>
            <w:noWrap/>
          </w:tcPr>
          <w:p>
            <w:pPr>
              <w:spacing w:line="300" w:lineRule="auto"/>
              <w:rPr>
                <w:rFonts w:hint="eastAsia" w:ascii="仿宋" w:hAnsi="仿宋" w:eastAsia="仿宋" w:cs="仿宋"/>
                <w:sz w:val="24"/>
                <w:szCs w:val="24"/>
              </w:rPr>
            </w:pPr>
          </w:p>
        </w:tc>
        <w:tc>
          <w:tcPr>
            <w:tcW w:w="879" w:type="dxa"/>
            <w:noWrap/>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41" w:type="dxa"/>
            <w:noWrap/>
            <w:vAlign w:val="center"/>
          </w:tcPr>
          <w:p>
            <w:pPr>
              <w:spacing w:line="30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6957" w:type="dxa"/>
            <w:noWrap/>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投标供应商参加项目领取招标文件及投标环节期间采购活动前3年内，在经营活动中没有重大违法记录的书面承诺书（自拟）；</w:t>
            </w:r>
          </w:p>
        </w:tc>
        <w:tc>
          <w:tcPr>
            <w:tcW w:w="829" w:type="dxa"/>
            <w:noWrap/>
          </w:tcPr>
          <w:p>
            <w:pPr>
              <w:spacing w:line="300" w:lineRule="auto"/>
              <w:rPr>
                <w:rFonts w:hint="eastAsia" w:ascii="仿宋" w:hAnsi="仿宋" w:eastAsia="仿宋" w:cs="仿宋"/>
                <w:sz w:val="24"/>
                <w:szCs w:val="24"/>
              </w:rPr>
            </w:pPr>
          </w:p>
        </w:tc>
        <w:tc>
          <w:tcPr>
            <w:tcW w:w="750" w:type="dxa"/>
            <w:noWrap/>
          </w:tcPr>
          <w:p>
            <w:pPr>
              <w:spacing w:line="300" w:lineRule="auto"/>
              <w:rPr>
                <w:rFonts w:hint="eastAsia" w:ascii="仿宋" w:hAnsi="仿宋" w:eastAsia="仿宋" w:cs="仿宋"/>
                <w:sz w:val="24"/>
                <w:szCs w:val="24"/>
              </w:rPr>
            </w:pPr>
          </w:p>
        </w:tc>
        <w:tc>
          <w:tcPr>
            <w:tcW w:w="879" w:type="dxa"/>
            <w:noWrap/>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noWrap/>
            <w:vAlign w:val="center"/>
          </w:tcPr>
          <w:p>
            <w:pPr>
              <w:spacing w:line="30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6957" w:type="dxa"/>
            <w:noWrap/>
            <w:vAlign w:val="center"/>
          </w:tcPr>
          <w:p>
            <w:pPr>
              <w:spacing w:line="300" w:lineRule="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根据《财政部关于在政府采购活动中查询及使用信用记录有关问题的 通知》（财库﹝2016﹞125 号）的要求，凡拟参加本次招标项目的供应商，如 在“信用中国”网站（ www.creditchina.gov.cn） 被列入失信被执行人、重 大税收违法案件当事人名单(信用服务-失信惩戒对象查询-搜索栏输入单位全称 -截图)、中国政府采购网（http://www.ccgp.gov.cn/search/cr/）严重违法 失信行为记录名单的（尚在处罚期内的），“国家企业信用信息公示系统 （http://www.gsxt.gov.cn）”列入严重违法失信企业名单（黑名单）信息及 企业信用信息公示报告；将拒绝其参加本次招标活动；（以开标现场招标代理或招标人查询为准） </w:t>
            </w:r>
            <w:r>
              <w:rPr>
                <w:rFonts w:hint="eastAsia" w:ascii="仿宋" w:hAnsi="仿宋" w:eastAsia="仿宋" w:cs="仿宋"/>
                <w:color w:val="auto"/>
                <w:sz w:val="24"/>
                <w:szCs w:val="24"/>
              </w:rPr>
              <w:t> </w:t>
            </w:r>
          </w:p>
        </w:tc>
        <w:tc>
          <w:tcPr>
            <w:tcW w:w="829" w:type="dxa"/>
            <w:noWrap/>
          </w:tcPr>
          <w:p>
            <w:pPr>
              <w:spacing w:line="300" w:lineRule="auto"/>
              <w:rPr>
                <w:rFonts w:hint="eastAsia" w:ascii="仿宋" w:hAnsi="仿宋" w:eastAsia="仿宋" w:cs="仿宋"/>
                <w:sz w:val="24"/>
                <w:szCs w:val="24"/>
              </w:rPr>
            </w:pPr>
          </w:p>
        </w:tc>
        <w:tc>
          <w:tcPr>
            <w:tcW w:w="750" w:type="dxa"/>
            <w:noWrap/>
          </w:tcPr>
          <w:p>
            <w:pPr>
              <w:spacing w:line="300" w:lineRule="auto"/>
              <w:rPr>
                <w:rFonts w:hint="eastAsia" w:ascii="仿宋" w:hAnsi="仿宋" w:eastAsia="仿宋" w:cs="仿宋"/>
                <w:sz w:val="24"/>
                <w:szCs w:val="24"/>
              </w:rPr>
            </w:pPr>
          </w:p>
        </w:tc>
        <w:tc>
          <w:tcPr>
            <w:tcW w:w="879" w:type="dxa"/>
            <w:noWrap/>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41" w:type="dxa"/>
            <w:noWrap/>
            <w:vAlign w:val="center"/>
          </w:tcPr>
          <w:p>
            <w:pPr>
              <w:spacing w:line="30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6957" w:type="dxa"/>
            <w:noWrap/>
            <w:vAlign w:val="center"/>
          </w:tcPr>
          <w:p>
            <w:pPr>
              <w:widowControl/>
              <w:jc w:val="left"/>
              <w:rPr>
                <w:rFonts w:hint="eastAsia" w:ascii="仿宋" w:hAnsi="仿宋" w:eastAsia="仿宋" w:cs="仿宋"/>
                <w:bCs/>
                <w:sz w:val="24"/>
                <w:szCs w:val="24"/>
              </w:rPr>
            </w:pPr>
            <w:r>
              <w:rPr>
                <w:rFonts w:hint="eastAsia" w:ascii="仿宋" w:hAnsi="仿宋" w:eastAsia="仿宋" w:cs="仿宋"/>
                <w:bCs/>
                <w:color w:val="000000"/>
                <w:sz w:val="24"/>
                <w:szCs w:val="24"/>
              </w:rPr>
              <w:t>投标保证</w:t>
            </w:r>
            <w:r>
              <w:rPr>
                <w:rFonts w:hint="eastAsia" w:ascii="仿宋" w:hAnsi="仿宋" w:eastAsia="仿宋" w:cs="仿宋"/>
                <w:bCs/>
                <w:color w:val="000000"/>
                <w:sz w:val="24"/>
                <w:szCs w:val="24"/>
                <w:lang w:eastAsia="zh-CN"/>
              </w:rPr>
              <w:t>金打款凭证及</w:t>
            </w:r>
            <w:r>
              <w:rPr>
                <w:rFonts w:hint="eastAsia" w:ascii="仿宋" w:hAnsi="仿宋" w:eastAsia="仿宋" w:cs="仿宋"/>
                <w:bCs/>
                <w:color w:val="000000"/>
                <w:sz w:val="24"/>
                <w:szCs w:val="24"/>
              </w:rPr>
              <w:t>收据复印件</w:t>
            </w:r>
            <w:r>
              <w:rPr>
                <w:rFonts w:hint="eastAsia" w:ascii="仿宋" w:hAnsi="仿宋" w:eastAsia="仿宋" w:cs="仿宋"/>
                <w:bCs/>
                <w:sz w:val="24"/>
                <w:szCs w:val="24"/>
              </w:rPr>
              <w:t>；</w:t>
            </w:r>
          </w:p>
        </w:tc>
        <w:tc>
          <w:tcPr>
            <w:tcW w:w="829" w:type="dxa"/>
            <w:noWrap/>
          </w:tcPr>
          <w:p>
            <w:pPr>
              <w:spacing w:line="300" w:lineRule="auto"/>
              <w:rPr>
                <w:rFonts w:hint="eastAsia" w:ascii="仿宋" w:hAnsi="仿宋" w:eastAsia="仿宋" w:cs="仿宋"/>
                <w:sz w:val="24"/>
                <w:szCs w:val="24"/>
              </w:rPr>
            </w:pPr>
          </w:p>
        </w:tc>
        <w:tc>
          <w:tcPr>
            <w:tcW w:w="750" w:type="dxa"/>
            <w:noWrap/>
          </w:tcPr>
          <w:p>
            <w:pPr>
              <w:spacing w:line="300" w:lineRule="auto"/>
              <w:rPr>
                <w:rFonts w:hint="eastAsia" w:ascii="仿宋" w:hAnsi="仿宋" w:eastAsia="仿宋" w:cs="仿宋"/>
                <w:sz w:val="24"/>
                <w:szCs w:val="24"/>
              </w:rPr>
            </w:pPr>
          </w:p>
        </w:tc>
        <w:tc>
          <w:tcPr>
            <w:tcW w:w="879" w:type="dxa"/>
            <w:noWrap/>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41" w:type="dxa"/>
            <w:noWrap/>
            <w:vAlign w:val="center"/>
          </w:tcPr>
          <w:p>
            <w:pPr>
              <w:spacing w:line="30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6957" w:type="dxa"/>
            <w:noWrap/>
            <w:vAlign w:val="center"/>
          </w:tcPr>
          <w:p>
            <w:pPr>
              <w:widowControl/>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针对本项目的反商业贿赂承诺书（自拟）；</w:t>
            </w:r>
          </w:p>
        </w:tc>
        <w:tc>
          <w:tcPr>
            <w:tcW w:w="829" w:type="dxa"/>
            <w:noWrap/>
          </w:tcPr>
          <w:p>
            <w:pPr>
              <w:spacing w:line="300" w:lineRule="auto"/>
              <w:rPr>
                <w:rFonts w:hint="eastAsia" w:ascii="仿宋" w:hAnsi="仿宋" w:eastAsia="仿宋" w:cs="仿宋"/>
                <w:sz w:val="24"/>
                <w:szCs w:val="24"/>
              </w:rPr>
            </w:pPr>
          </w:p>
        </w:tc>
        <w:tc>
          <w:tcPr>
            <w:tcW w:w="750" w:type="dxa"/>
            <w:noWrap/>
          </w:tcPr>
          <w:p>
            <w:pPr>
              <w:spacing w:line="300" w:lineRule="auto"/>
              <w:rPr>
                <w:rFonts w:hint="eastAsia" w:ascii="仿宋" w:hAnsi="仿宋" w:eastAsia="仿宋" w:cs="仿宋"/>
                <w:sz w:val="24"/>
                <w:szCs w:val="24"/>
              </w:rPr>
            </w:pPr>
          </w:p>
        </w:tc>
        <w:tc>
          <w:tcPr>
            <w:tcW w:w="879" w:type="dxa"/>
            <w:noWrap/>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41" w:type="dxa"/>
            <w:noWrap/>
            <w:vAlign w:val="center"/>
          </w:tcPr>
          <w:p>
            <w:pPr>
              <w:spacing w:line="300" w:lineRule="auto"/>
              <w:rPr>
                <w:rFonts w:hint="eastAsia" w:ascii="仿宋" w:hAnsi="仿宋" w:eastAsia="仿宋" w:cs="仿宋"/>
                <w:sz w:val="24"/>
                <w:szCs w:val="24"/>
              </w:rPr>
            </w:pPr>
          </w:p>
        </w:tc>
        <w:tc>
          <w:tcPr>
            <w:tcW w:w="6957" w:type="dxa"/>
            <w:noWrap/>
            <w:vAlign w:val="center"/>
          </w:tcPr>
          <w:p>
            <w:pPr>
              <w:spacing w:line="300" w:lineRule="auto"/>
              <w:rPr>
                <w:rFonts w:hint="eastAsia" w:ascii="仿宋" w:hAnsi="仿宋" w:eastAsia="仿宋" w:cs="仿宋"/>
                <w:sz w:val="24"/>
                <w:szCs w:val="24"/>
                <w:lang w:eastAsia="zh-CN"/>
              </w:rPr>
            </w:pPr>
            <w:r>
              <w:rPr>
                <w:rFonts w:hint="eastAsia" w:ascii="仿宋" w:hAnsi="仿宋" w:eastAsia="仿宋" w:cs="仿宋"/>
                <w:sz w:val="24"/>
                <w:szCs w:val="24"/>
              </w:rPr>
              <w:t>结论</w:t>
            </w:r>
            <w:r>
              <w:rPr>
                <w:rFonts w:hint="eastAsia" w:ascii="仿宋" w:hAnsi="仿宋" w:eastAsia="仿宋" w:cs="仿宋"/>
                <w:sz w:val="24"/>
                <w:szCs w:val="24"/>
                <w:lang w:eastAsia="zh-CN"/>
              </w:rPr>
              <w:t>：通过评审打“√”，未通过评审打“×”</w:t>
            </w:r>
          </w:p>
        </w:tc>
        <w:tc>
          <w:tcPr>
            <w:tcW w:w="829" w:type="dxa"/>
            <w:noWrap/>
          </w:tcPr>
          <w:p>
            <w:pPr>
              <w:spacing w:line="300" w:lineRule="auto"/>
              <w:rPr>
                <w:rFonts w:hint="eastAsia" w:ascii="仿宋" w:hAnsi="仿宋" w:eastAsia="仿宋" w:cs="仿宋"/>
                <w:sz w:val="24"/>
                <w:szCs w:val="24"/>
              </w:rPr>
            </w:pPr>
          </w:p>
        </w:tc>
        <w:tc>
          <w:tcPr>
            <w:tcW w:w="750" w:type="dxa"/>
            <w:noWrap/>
          </w:tcPr>
          <w:p>
            <w:pPr>
              <w:spacing w:line="300" w:lineRule="auto"/>
              <w:rPr>
                <w:rFonts w:hint="eastAsia" w:ascii="仿宋" w:hAnsi="仿宋" w:eastAsia="仿宋" w:cs="仿宋"/>
                <w:sz w:val="24"/>
                <w:szCs w:val="24"/>
              </w:rPr>
            </w:pPr>
          </w:p>
        </w:tc>
        <w:tc>
          <w:tcPr>
            <w:tcW w:w="879" w:type="dxa"/>
            <w:noWrap/>
          </w:tcPr>
          <w:p>
            <w:pPr>
              <w:spacing w:line="300" w:lineRule="auto"/>
              <w:rPr>
                <w:rFonts w:hint="eastAsia" w:ascii="仿宋" w:hAnsi="仿宋" w:eastAsia="仿宋" w:cs="仿宋"/>
                <w:sz w:val="24"/>
                <w:szCs w:val="24"/>
              </w:rPr>
            </w:pPr>
          </w:p>
        </w:tc>
      </w:tr>
    </w:tbl>
    <w:p>
      <w:pPr>
        <w:spacing w:line="360" w:lineRule="auto"/>
        <w:rPr>
          <w:rFonts w:ascii="仿宋" w:hAnsi="仿宋" w:eastAsia="仿宋" w:cs="仿宋"/>
        </w:rPr>
      </w:pPr>
      <w:r>
        <w:rPr>
          <w:rFonts w:hint="eastAsia" w:ascii="仿宋" w:hAnsi="仿宋" w:eastAsia="仿宋" w:cs="仿宋"/>
          <w:sz w:val="24"/>
        </w:rPr>
        <w:t>★</w:t>
      </w:r>
      <w:r>
        <w:rPr>
          <w:rFonts w:hint="eastAsia" w:ascii="仿宋" w:hAnsi="仿宋" w:eastAsia="仿宋" w:cs="仿宋"/>
          <w:b/>
          <w:bCs/>
          <w:sz w:val="24"/>
        </w:rPr>
        <w:t>备注：如果投标文件中有一项未通过上述审查标准，评标委员会将认定整个投标文件未响应招标文件而予以废标处理。</w:t>
      </w:r>
    </w:p>
    <w:p>
      <w:pPr>
        <w:widowControl/>
        <w:spacing w:line="400" w:lineRule="exact"/>
        <w:rPr>
          <w:rFonts w:ascii="仿宋" w:hAnsi="仿宋" w:eastAsia="仿宋" w:cs="仿宋"/>
          <w:bCs/>
          <w:sz w:val="24"/>
        </w:rPr>
      </w:pPr>
      <w:r>
        <w:rPr>
          <w:rFonts w:hint="eastAsia" w:ascii="仿宋" w:hAnsi="仿宋" w:eastAsia="仿宋" w:cs="仿宋"/>
          <w:sz w:val="24"/>
        </w:rPr>
        <w:t>1.</w:t>
      </w:r>
      <w:r>
        <w:rPr>
          <w:rFonts w:hint="eastAsia" w:ascii="仿宋" w:hAnsi="仿宋" w:eastAsia="仿宋" w:cs="仿宋"/>
          <w:bCs/>
          <w:sz w:val="24"/>
        </w:rPr>
        <w:t xml:space="preserve"> 《中华人民共和国政府采购法》</w:t>
      </w:r>
    </w:p>
    <w:p>
      <w:pPr>
        <w:pStyle w:val="22"/>
        <w:spacing w:before="75" w:beforeAutospacing="0" w:after="75" w:afterAutospacing="0" w:line="400" w:lineRule="exact"/>
        <w:rPr>
          <w:rFonts w:ascii="仿宋" w:hAnsi="仿宋" w:eastAsia="仿宋" w:cs="仿宋"/>
          <w:color w:val="000000"/>
        </w:rPr>
      </w:pPr>
      <w:r>
        <w:rPr>
          <w:rFonts w:hint="eastAsia" w:ascii="仿宋" w:hAnsi="仿宋" w:eastAsia="仿宋" w:cs="仿宋"/>
        </w:rPr>
        <w:t>2. 财政部第87号令《政府采购货物和服务招标投标管理办法》</w:t>
      </w:r>
    </w:p>
    <w:p>
      <w:pPr>
        <w:pStyle w:val="22"/>
        <w:spacing w:before="75" w:beforeAutospacing="0" w:after="75" w:afterAutospacing="0" w:line="400" w:lineRule="exact"/>
        <w:rPr>
          <w:rFonts w:hint="eastAsia" w:ascii="仿宋" w:hAnsi="仿宋" w:eastAsia="仿宋" w:cs="仿宋"/>
          <w:b/>
          <w:sz w:val="28"/>
          <w:szCs w:val="28"/>
        </w:rPr>
      </w:pPr>
      <w:r>
        <w:rPr>
          <w:rFonts w:hint="eastAsia" w:ascii="仿宋" w:hAnsi="仿宋" w:eastAsia="仿宋" w:cs="仿宋"/>
        </w:rPr>
        <w:t>3.《合同法》 </w:t>
      </w:r>
      <w:bookmarkStart w:id="420" w:name="_Toc507399904"/>
    </w:p>
    <w:p>
      <w:pPr>
        <w:pStyle w:val="8"/>
        <w:rPr>
          <w:rFonts w:hint="eastAsia"/>
        </w:rPr>
      </w:pPr>
    </w:p>
    <w:p>
      <w:pPr>
        <w:pStyle w:val="8"/>
        <w:spacing w:line="300" w:lineRule="auto"/>
        <w:ind w:firstLine="0"/>
        <w:jc w:val="center"/>
        <w:rPr>
          <w:rFonts w:ascii="仿宋" w:hAnsi="仿宋" w:eastAsia="仿宋" w:cs="仿宋"/>
          <w:b/>
          <w:sz w:val="28"/>
          <w:szCs w:val="28"/>
        </w:rPr>
      </w:pPr>
      <w:r>
        <w:rPr>
          <w:rFonts w:hint="eastAsia" w:ascii="仿宋" w:hAnsi="仿宋" w:eastAsia="仿宋" w:cs="仿宋"/>
          <w:b/>
          <w:sz w:val="28"/>
          <w:szCs w:val="28"/>
        </w:rPr>
        <w:t>初步评审—符合性审查表</w:t>
      </w:r>
    </w:p>
    <w:tbl>
      <w:tblPr>
        <w:tblStyle w:val="26"/>
        <w:tblpPr w:leftFromText="180" w:rightFromText="180" w:vertAnchor="text" w:horzAnchor="page" w:tblpXSpec="center" w:tblpY="15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91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763" w:type="dxa"/>
            <w:gridSpan w:val="2"/>
            <w:noWrap/>
            <w:vAlign w:val="center"/>
          </w:tcPr>
          <w:p>
            <w:pPr>
              <w:spacing w:line="300" w:lineRule="auto"/>
              <w:jc w:val="center"/>
              <w:rPr>
                <w:rFonts w:ascii="仿宋" w:hAnsi="仿宋" w:eastAsia="仿宋" w:cs="仿宋"/>
                <w:b/>
                <w:spacing w:val="-2"/>
                <w:sz w:val="24"/>
                <w:szCs w:val="24"/>
              </w:rPr>
            </w:pPr>
            <w:r>
              <w:rPr>
                <w:rFonts w:hint="eastAsia" w:ascii="仿宋" w:hAnsi="仿宋" w:eastAsia="仿宋" w:cs="仿宋"/>
                <w:b/>
                <w:spacing w:val="-2"/>
                <w:sz w:val="24"/>
                <w:szCs w:val="24"/>
              </w:rPr>
              <w:t>评审内容</w:t>
            </w:r>
          </w:p>
        </w:tc>
        <w:tc>
          <w:tcPr>
            <w:tcW w:w="1276" w:type="dxa"/>
            <w:noWrap/>
            <w:vAlign w:val="center"/>
          </w:tcPr>
          <w:p>
            <w:pPr>
              <w:spacing w:line="300" w:lineRule="auto"/>
              <w:jc w:val="center"/>
              <w:rPr>
                <w:rFonts w:ascii="仿宋" w:hAnsi="仿宋" w:eastAsia="仿宋" w:cs="仿宋"/>
                <w:spacing w:val="-2"/>
                <w:sz w:val="24"/>
                <w:szCs w:val="24"/>
              </w:rPr>
            </w:pPr>
            <w:r>
              <w:rPr>
                <w:rFonts w:hint="eastAsia" w:ascii="仿宋" w:hAnsi="仿宋" w:eastAsia="仿宋" w:cs="仿宋"/>
                <w:b/>
                <w:sz w:val="24"/>
                <w:szCs w:val="24"/>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8" w:type="dxa"/>
            <w:noWrap/>
            <w:vAlign w:val="center"/>
          </w:tcPr>
          <w:p>
            <w:pPr>
              <w:spacing w:line="300" w:lineRule="auto"/>
              <w:jc w:val="center"/>
              <w:rPr>
                <w:rFonts w:ascii="仿宋" w:hAnsi="仿宋" w:eastAsia="仿宋" w:cs="仿宋"/>
                <w:sz w:val="24"/>
                <w:szCs w:val="24"/>
              </w:rPr>
            </w:pPr>
            <w:r>
              <w:rPr>
                <w:rFonts w:hint="eastAsia" w:ascii="仿宋" w:hAnsi="仿宋" w:eastAsia="仿宋" w:cs="仿宋"/>
                <w:sz w:val="24"/>
                <w:szCs w:val="24"/>
              </w:rPr>
              <w:t>序号</w:t>
            </w:r>
          </w:p>
        </w:tc>
        <w:tc>
          <w:tcPr>
            <w:tcW w:w="6915" w:type="dxa"/>
            <w:noWrap/>
            <w:vAlign w:val="center"/>
          </w:tcPr>
          <w:p>
            <w:pPr>
              <w:spacing w:line="300" w:lineRule="auto"/>
              <w:rPr>
                <w:rFonts w:ascii="仿宋" w:hAnsi="仿宋" w:eastAsia="仿宋" w:cs="仿宋"/>
                <w:spacing w:val="-2"/>
                <w:sz w:val="24"/>
                <w:szCs w:val="24"/>
              </w:rPr>
            </w:pPr>
          </w:p>
        </w:tc>
        <w:tc>
          <w:tcPr>
            <w:tcW w:w="1276" w:type="dxa"/>
            <w:noWrap/>
            <w:vAlign w:val="center"/>
          </w:tcPr>
          <w:p>
            <w:pPr>
              <w:spacing w:line="300" w:lineRule="auto"/>
              <w:jc w:val="center"/>
              <w:rPr>
                <w:rFonts w:ascii="仿宋" w:hAnsi="仿宋" w:eastAsia="仿宋" w:cs="仿宋"/>
                <w:spacing w:val="-2"/>
                <w:sz w:val="24"/>
                <w:szCs w:val="24"/>
              </w:rPr>
            </w:pPr>
            <w:r>
              <w:rPr>
                <w:rFonts w:hint="eastAsia" w:ascii="仿宋" w:hAnsi="仿宋" w:eastAsia="仿宋" w:cs="仿宋"/>
                <w:spacing w:val="-2"/>
                <w:sz w:val="24"/>
                <w:szCs w:val="24"/>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ign w:val="center"/>
          </w:tcPr>
          <w:p>
            <w:pPr>
              <w:spacing w:line="300" w:lineRule="auto"/>
              <w:jc w:val="center"/>
              <w:rPr>
                <w:rFonts w:ascii="仿宋" w:hAnsi="仿宋" w:eastAsia="仿宋" w:cs="仿宋"/>
                <w:sz w:val="24"/>
                <w:szCs w:val="24"/>
              </w:rPr>
            </w:pPr>
            <w:r>
              <w:rPr>
                <w:rFonts w:hint="eastAsia" w:ascii="仿宋" w:hAnsi="仿宋" w:eastAsia="仿宋" w:cs="仿宋"/>
                <w:sz w:val="24"/>
                <w:szCs w:val="24"/>
              </w:rPr>
              <w:t>1</w:t>
            </w:r>
          </w:p>
        </w:tc>
        <w:tc>
          <w:tcPr>
            <w:tcW w:w="6915" w:type="dxa"/>
            <w:noWrap/>
            <w:vAlign w:val="center"/>
          </w:tcPr>
          <w:p>
            <w:pPr>
              <w:widowControl/>
              <w:spacing w:line="300" w:lineRule="auto"/>
              <w:jc w:val="left"/>
              <w:textAlignment w:val="center"/>
              <w:rPr>
                <w:rFonts w:ascii="仿宋" w:hAnsi="仿宋" w:eastAsia="仿宋" w:cs="仿宋"/>
                <w:spacing w:val="-2"/>
                <w:sz w:val="24"/>
                <w:szCs w:val="24"/>
              </w:rPr>
            </w:pPr>
            <w:r>
              <w:rPr>
                <w:rFonts w:hint="eastAsia" w:ascii="仿宋" w:hAnsi="仿宋" w:eastAsia="仿宋" w:cs="仿宋"/>
                <w:kern w:val="0"/>
                <w:sz w:val="24"/>
                <w:szCs w:val="24"/>
              </w:rPr>
              <w:t>投标报价高于预算金额；</w:t>
            </w:r>
          </w:p>
        </w:tc>
        <w:tc>
          <w:tcPr>
            <w:tcW w:w="1276" w:type="dxa"/>
            <w:noWrap/>
            <w:vAlign w:val="center"/>
          </w:tcPr>
          <w:p>
            <w:pPr>
              <w:spacing w:line="300" w:lineRule="auto"/>
              <w:rPr>
                <w:rFonts w:ascii="仿宋" w:hAnsi="仿宋" w:eastAsia="仿宋" w:cs="仿宋"/>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48" w:type="dxa"/>
            <w:noWrap/>
            <w:vAlign w:val="center"/>
          </w:tcPr>
          <w:p>
            <w:pPr>
              <w:spacing w:line="300" w:lineRule="auto"/>
              <w:jc w:val="center"/>
              <w:rPr>
                <w:rFonts w:ascii="仿宋" w:hAnsi="仿宋" w:eastAsia="仿宋" w:cs="仿宋"/>
                <w:sz w:val="24"/>
                <w:szCs w:val="24"/>
              </w:rPr>
            </w:pPr>
            <w:r>
              <w:rPr>
                <w:rFonts w:hint="eastAsia" w:ascii="仿宋" w:hAnsi="仿宋" w:eastAsia="仿宋" w:cs="仿宋"/>
                <w:sz w:val="24"/>
                <w:szCs w:val="24"/>
              </w:rPr>
              <w:t>2</w:t>
            </w:r>
          </w:p>
        </w:tc>
        <w:tc>
          <w:tcPr>
            <w:tcW w:w="6915" w:type="dxa"/>
            <w:noWrap/>
            <w:vAlign w:val="center"/>
          </w:tcPr>
          <w:p>
            <w:pPr>
              <w:widowControl/>
              <w:spacing w:line="300" w:lineRule="auto"/>
              <w:jc w:val="left"/>
              <w:textAlignment w:val="center"/>
              <w:rPr>
                <w:rFonts w:ascii="仿宋" w:hAnsi="仿宋" w:eastAsia="仿宋" w:cs="仿宋"/>
                <w:spacing w:val="-2"/>
                <w:sz w:val="24"/>
                <w:szCs w:val="24"/>
              </w:rPr>
            </w:pPr>
            <w:r>
              <w:rPr>
                <w:rFonts w:hint="eastAsia" w:ascii="仿宋" w:hAnsi="仿宋" w:eastAsia="仿宋" w:cs="仿宋"/>
                <w:kern w:val="0"/>
                <w:sz w:val="24"/>
                <w:szCs w:val="24"/>
              </w:rPr>
              <w:t>投标人之间或者投标人与采购人串通投标的；</w:t>
            </w:r>
          </w:p>
        </w:tc>
        <w:tc>
          <w:tcPr>
            <w:tcW w:w="1276" w:type="dxa"/>
            <w:noWrap/>
            <w:vAlign w:val="center"/>
          </w:tcPr>
          <w:p>
            <w:pPr>
              <w:spacing w:line="300" w:lineRule="auto"/>
              <w:rPr>
                <w:rFonts w:ascii="仿宋" w:hAnsi="仿宋" w:eastAsia="仿宋" w:cs="仿宋"/>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noWrap/>
            <w:vAlign w:val="center"/>
          </w:tcPr>
          <w:p>
            <w:pPr>
              <w:spacing w:line="300" w:lineRule="auto"/>
              <w:jc w:val="center"/>
              <w:rPr>
                <w:rFonts w:ascii="仿宋" w:hAnsi="仿宋" w:eastAsia="仿宋" w:cs="仿宋"/>
                <w:sz w:val="24"/>
                <w:szCs w:val="24"/>
              </w:rPr>
            </w:pPr>
            <w:r>
              <w:rPr>
                <w:rFonts w:hint="eastAsia" w:ascii="仿宋" w:hAnsi="仿宋" w:eastAsia="仿宋" w:cs="仿宋"/>
                <w:sz w:val="24"/>
                <w:szCs w:val="24"/>
              </w:rPr>
              <w:t>3</w:t>
            </w:r>
          </w:p>
        </w:tc>
        <w:tc>
          <w:tcPr>
            <w:tcW w:w="6915" w:type="dxa"/>
            <w:noWrap/>
            <w:vAlign w:val="center"/>
          </w:tcPr>
          <w:p>
            <w:pPr>
              <w:widowControl/>
              <w:spacing w:line="300" w:lineRule="auto"/>
              <w:jc w:val="left"/>
              <w:textAlignment w:val="center"/>
              <w:rPr>
                <w:rFonts w:ascii="仿宋" w:hAnsi="仿宋" w:eastAsia="仿宋" w:cs="仿宋"/>
                <w:sz w:val="24"/>
                <w:szCs w:val="24"/>
              </w:rPr>
            </w:pPr>
            <w:r>
              <w:rPr>
                <w:rFonts w:hint="eastAsia" w:ascii="仿宋" w:hAnsi="仿宋" w:eastAsia="仿宋" w:cs="仿宋"/>
                <w:kern w:val="0"/>
                <w:sz w:val="24"/>
                <w:szCs w:val="24"/>
              </w:rPr>
              <w:t>以行贿手段谋取中标或者以其他弄虚作假方式投标的；</w:t>
            </w:r>
          </w:p>
        </w:tc>
        <w:tc>
          <w:tcPr>
            <w:tcW w:w="1276" w:type="dxa"/>
            <w:noWrap/>
            <w:vAlign w:val="center"/>
          </w:tcPr>
          <w:p>
            <w:pPr>
              <w:spacing w:line="30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ign w:val="center"/>
          </w:tcPr>
          <w:p>
            <w:pPr>
              <w:spacing w:line="300" w:lineRule="auto"/>
              <w:jc w:val="center"/>
              <w:rPr>
                <w:rFonts w:ascii="仿宋" w:hAnsi="仿宋" w:eastAsia="仿宋" w:cs="仿宋"/>
                <w:sz w:val="24"/>
                <w:szCs w:val="24"/>
              </w:rPr>
            </w:pPr>
            <w:r>
              <w:rPr>
                <w:rFonts w:hint="eastAsia" w:ascii="仿宋" w:hAnsi="仿宋" w:eastAsia="仿宋" w:cs="仿宋"/>
                <w:sz w:val="24"/>
                <w:szCs w:val="24"/>
              </w:rPr>
              <w:t>4</w:t>
            </w:r>
          </w:p>
        </w:tc>
        <w:tc>
          <w:tcPr>
            <w:tcW w:w="6915" w:type="dxa"/>
            <w:noWrap/>
            <w:vAlign w:val="center"/>
          </w:tcPr>
          <w:p>
            <w:pPr>
              <w:widowControl/>
              <w:spacing w:line="300" w:lineRule="auto"/>
              <w:jc w:val="left"/>
              <w:textAlignment w:val="center"/>
              <w:rPr>
                <w:rFonts w:ascii="仿宋" w:hAnsi="仿宋" w:eastAsia="仿宋" w:cs="仿宋"/>
                <w:spacing w:val="-2"/>
                <w:sz w:val="24"/>
                <w:szCs w:val="24"/>
              </w:rPr>
            </w:pPr>
            <w:r>
              <w:rPr>
                <w:rFonts w:hint="eastAsia" w:ascii="仿宋" w:hAnsi="仿宋" w:eastAsia="仿宋" w:cs="仿宋"/>
                <w:kern w:val="0"/>
                <w:sz w:val="24"/>
                <w:szCs w:val="24"/>
              </w:rPr>
              <w:t>评标委员会共同确定有实质上不响应招标文件要求的；</w:t>
            </w:r>
          </w:p>
        </w:tc>
        <w:tc>
          <w:tcPr>
            <w:tcW w:w="1276" w:type="dxa"/>
            <w:noWrap/>
            <w:vAlign w:val="center"/>
          </w:tcPr>
          <w:p>
            <w:pPr>
              <w:spacing w:line="300" w:lineRule="auto"/>
              <w:rPr>
                <w:rFonts w:ascii="仿宋" w:hAnsi="仿宋" w:eastAsia="仿宋" w:cs="仿宋"/>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48" w:type="dxa"/>
            <w:noWrap/>
            <w:vAlign w:val="center"/>
          </w:tcPr>
          <w:p>
            <w:pPr>
              <w:spacing w:line="300" w:lineRule="auto"/>
              <w:jc w:val="center"/>
              <w:rPr>
                <w:rFonts w:ascii="仿宋" w:hAnsi="仿宋" w:eastAsia="仿宋" w:cs="仿宋"/>
                <w:sz w:val="24"/>
                <w:szCs w:val="24"/>
              </w:rPr>
            </w:pPr>
            <w:r>
              <w:rPr>
                <w:rFonts w:hint="eastAsia" w:ascii="仿宋" w:hAnsi="仿宋" w:eastAsia="仿宋" w:cs="仿宋"/>
                <w:sz w:val="24"/>
                <w:szCs w:val="24"/>
              </w:rPr>
              <w:t>5</w:t>
            </w:r>
          </w:p>
        </w:tc>
        <w:tc>
          <w:tcPr>
            <w:tcW w:w="6915" w:type="dxa"/>
            <w:noWrap/>
            <w:vAlign w:val="center"/>
          </w:tcPr>
          <w:p>
            <w:pPr>
              <w:widowControl/>
              <w:spacing w:line="300" w:lineRule="auto"/>
              <w:jc w:val="left"/>
              <w:textAlignment w:val="center"/>
              <w:rPr>
                <w:rFonts w:ascii="仿宋" w:hAnsi="仿宋" w:eastAsia="仿宋" w:cs="仿宋"/>
                <w:spacing w:val="-2"/>
                <w:sz w:val="24"/>
                <w:szCs w:val="24"/>
              </w:rPr>
            </w:pPr>
            <w:r>
              <w:rPr>
                <w:rFonts w:hint="eastAsia" w:ascii="仿宋" w:hAnsi="仿宋" w:eastAsia="仿宋" w:cs="仿宋"/>
                <w:kern w:val="0"/>
                <w:sz w:val="24"/>
                <w:szCs w:val="24"/>
              </w:rPr>
              <w:t>投标文件没有投标单位法定代表人或其授权代表签字（章）和加盖投标单位公章的（投标文件正本的印章和签字不能为复印件）；</w:t>
            </w:r>
          </w:p>
        </w:tc>
        <w:tc>
          <w:tcPr>
            <w:tcW w:w="1276" w:type="dxa"/>
            <w:noWrap/>
            <w:vAlign w:val="center"/>
          </w:tcPr>
          <w:p>
            <w:pPr>
              <w:spacing w:line="300" w:lineRule="auto"/>
              <w:rPr>
                <w:rFonts w:ascii="仿宋" w:hAnsi="仿宋" w:eastAsia="仿宋" w:cs="仿宋"/>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ign w:val="center"/>
          </w:tcPr>
          <w:p>
            <w:pPr>
              <w:spacing w:line="300" w:lineRule="auto"/>
              <w:jc w:val="center"/>
              <w:rPr>
                <w:rFonts w:ascii="仿宋" w:hAnsi="仿宋" w:eastAsia="仿宋" w:cs="仿宋"/>
                <w:sz w:val="24"/>
                <w:szCs w:val="24"/>
              </w:rPr>
            </w:pPr>
            <w:r>
              <w:rPr>
                <w:rFonts w:hint="eastAsia" w:ascii="仿宋" w:hAnsi="仿宋" w:eastAsia="仿宋" w:cs="仿宋"/>
                <w:sz w:val="24"/>
                <w:szCs w:val="24"/>
              </w:rPr>
              <w:t>6</w:t>
            </w:r>
          </w:p>
        </w:tc>
        <w:tc>
          <w:tcPr>
            <w:tcW w:w="6915" w:type="dxa"/>
            <w:noWrap/>
            <w:vAlign w:val="center"/>
          </w:tcPr>
          <w:p>
            <w:pPr>
              <w:widowControl/>
              <w:spacing w:line="300" w:lineRule="auto"/>
              <w:jc w:val="left"/>
              <w:textAlignment w:val="center"/>
              <w:rPr>
                <w:rFonts w:ascii="仿宋" w:hAnsi="仿宋" w:eastAsia="仿宋" w:cs="仿宋"/>
                <w:spacing w:val="-2"/>
                <w:sz w:val="24"/>
                <w:szCs w:val="24"/>
              </w:rPr>
            </w:pPr>
            <w:r>
              <w:rPr>
                <w:rFonts w:hint="eastAsia" w:ascii="仿宋" w:hAnsi="仿宋" w:eastAsia="仿宋" w:cs="仿宋"/>
                <w:kern w:val="0"/>
                <w:sz w:val="24"/>
                <w:szCs w:val="24"/>
              </w:rPr>
              <w:t>投标的政府采购项目完成期限超过招标文件规定期限的；</w:t>
            </w:r>
          </w:p>
        </w:tc>
        <w:tc>
          <w:tcPr>
            <w:tcW w:w="1276" w:type="dxa"/>
            <w:noWrap/>
            <w:vAlign w:val="center"/>
          </w:tcPr>
          <w:p>
            <w:pPr>
              <w:spacing w:line="300" w:lineRule="auto"/>
              <w:rPr>
                <w:rFonts w:ascii="仿宋" w:hAnsi="仿宋" w:eastAsia="仿宋" w:cs="仿宋"/>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8" w:type="dxa"/>
            <w:noWrap/>
            <w:vAlign w:val="center"/>
          </w:tcPr>
          <w:p>
            <w:pPr>
              <w:spacing w:line="300" w:lineRule="auto"/>
              <w:jc w:val="center"/>
              <w:rPr>
                <w:rFonts w:ascii="仿宋" w:hAnsi="仿宋" w:eastAsia="仿宋" w:cs="仿宋"/>
                <w:sz w:val="24"/>
                <w:szCs w:val="24"/>
              </w:rPr>
            </w:pPr>
            <w:r>
              <w:rPr>
                <w:rFonts w:hint="eastAsia" w:ascii="仿宋" w:hAnsi="仿宋" w:eastAsia="仿宋" w:cs="仿宋"/>
                <w:sz w:val="24"/>
                <w:szCs w:val="24"/>
              </w:rPr>
              <w:t>7</w:t>
            </w:r>
          </w:p>
        </w:tc>
        <w:tc>
          <w:tcPr>
            <w:tcW w:w="6915" w:type="dxa"/>
            <w:noWrap/>
            <w:vAlign w:val="center"/>
          </w:tcPr>
          <w:p>
            <w:pPr>
              <w:widowControl/>
              <w:spacing w:line="300" w:lineRule="auto"/>
              <w:jc w:val="left"/>
              <w:textAlignment w:val="center"/>
              <w:rPr>
                <w:rFonts w:ascii="仿宋" w:hAnsi="仿宋" w:eastAsia="仿宋" w:cs="仿宋"/>
                <w:spacing w:val="-2"/>
                <w:sz w:val="24"/>
                <w:szCs w:val="24"/>
              </w:rPr>
            </w:pPr>
            <w:r>
              <w:rPr>
                <w:rFonts w:hint="eastAsia" w:ascii="仿宋" w:hAnsi="仿宋" w:eastAsia="仿宋" w:cs="仿宋"/>
                <w:kern w:val="0"/>
                <w:sz w:val="24"/>
                <w:szCs w:val="24"/>
              </w:rPr>
              <w:t>投标文件载明的技术规格、技术标准、货物包装方式、检验标准和方法等，不符合招标文件要求的；</w:t>
            </w:r>
          </w:p>
        </w:tc>
        <w:tc>
          <w:tcPr>
            <w:tcW w:w="1276" w:type="dxa"/>
            <w:noWrap/>
            <w:vAlign w:val="center"/>
          </w:tcPr>
          <w:p>
            <w:pPr>
              <w:spacing w:line="300" w:lineRule="auto"/>
              <w:rPr>
                <w:rFonts w:ascii="仿宋" w:hAnsi="仿宋" w:eastAsia="仿宋" w:cs="仿宋"/>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ign w:val="center"/>
          </w:tcPr>
          <w:p>
            <w:pPr>
              <w:spacing w:line="300" w:lineRule="auto"/>
              <w:jc w:val="center"/>
              <w:rPr>
                <w:rFonts w:ascii="仿宋" w:hAnsi="仿宋" w:eastAsia="仿宋" w:cs="仿宋"/>
                <w:sz w:val="24"/>
                <w:szCs w:val="24"/>
              </w:rPr>
            </w:pPr>
            <w:r>
              <w:rPr>
                <w:rFonts w:hint="eastAsia" w:ascii="仿宋" w:hAnsi="仿宋" w:eastAsia="仿宋" w:cs="仿宋"/>
                <w:sz w:val="24"/>
                <w:szCs w:val="24"/>
              </w:rPr>
              <w:t>8</w:t>
            </w:r>
          </w:p>
        </w:tc>
        <w:tc>
          <w:tcPr>
            <w:tcW w:w="6915" w:type="dxa"/>
            <w:noWrap/>
            <w:vAlign w:val="center"/>
          </w:tcPr>
          <w:p>
            <w:pPr>
              <w:widowControl/>
              <w:spacing w:line="300" w:lineRule="auto"/>
              <w:textAlignment w:val="center"/>
              <w:rPr>
                <w:rFonts w:ascii="仿宋" w:hAnsi="仿宋" w:eastAsia="仿宋" w:cs="仿宋"/>
                <w:sz w:val="24"/>
                <w:szCs w:val="24"/>
              </w:rPr>
            </w:pPr>
            <w:r>
              <w:rPr>
                <w:rFonts w:hint="eastAsia" w:ascii="仿宋" w:hAnsi="仿宋" w:eastAsia="仿宋" w:cs="仿宋"/>
                <w:kern w:val="0"/>
                <w:sz w:val="24"/>
                <w:szCs w:val="24"/>
              </w:rPr>
              <w:t>投标文件附有采购人不能接受条件的；</w:t>
            </w:r>
          </w:p>
        </w:tc>
        <w:tc>
          <w:tcPr>
            <w:tcW w:w="1276" w:type="dxa"/>
            <w:noWrap/>
            <w:vAlign w:val="center"/>
          </w:tcPr>
          <w:p>
            <w:pPr>
              <w:spacing w:line="30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noWrap/>
            <w:vAlign w:val="center"/>
          </w:tcPr>
          <w:p>
            <w:pPr>
              <w:spacing w:line="300" w:lineRule="auto"/>
              <w:jc w:val="center"/>
              <w:rPr>
                <w:rFonts w:ascii="仿宋" w:hAnsi="仿宋" w:eastAsia="仿宋" w:cs="仿宋"/>
                <w:sz w:val="24"/>
                <w:szCs w:val="24"/>
              </w:rPr>
            </w:pPr>
            <w:r>
              <w:rPr>
                <w:rFonts w:hint="eastAsia" w:ascii="仿宋" w:hAnsi="仿宋" w:eastAsia="仿宋" w:cs="仿宋"/>
                <w:sz w:val="24"/>
                <w:szCs w:val="24"/>
              </w:rPr>
              <w:t>9</w:t>
            </w:r>
          </w:p>
        </w:tc>
        <w:tc>
          <w:tcPr>
            <w:tcW w:w="6915" w:type="dxa"/>
            <w:noWrap/>
            <w:vAlign w:val="center"/>
          </w:tcPr>
          <w:p>
            <w:pPr>
              <w:widowControl/>
              <w:spacing w:line="300" w:lineRule="auto"/>
              <w:jc w:val="left"/>
              <w:textAlignment w:val="center"/>
              <w:rPr>
                <w:rFonts w:ascii="仿宋" w:hAnsi="仿宋" w:eastAsia="仿宋" w:cs="仿宋"/>
                <w:spacing w:val="-2"/>
                <w:sz w:val="24"/>
                <w:szCs w:val="24"/>
              </w:rPr>
            </w:pPr>
            <w:r>
              <w:rPr>
                <w:rFonts w:hint="eastAsia" w:ascii="仿宋" w:hAnsi="仿宋" w:eastAsia="仿宋" w:cs="仿宋"/>
                <w:kern w:val="0"/>
                <w:sz w:val="24"/>
                <w:szCs w:val="24"/>
              </w:rPr>
              <w:t>不满足招标文件实质性要求的其他情形.</w:t>
            </w:r>
          </w:p>
        </w:tc>
        <w:tc>
          <w:tcPr>
            <w:tcW w:w="1276" w:type="dxa"/>
            <w:noWrap/>
            <w:vAlign w:val="center"/>
          </w:tcPr>
          <w:p>
            <w:pPr>
              <w:spacing w:line="300" w:lineRule="auto"/>
              <w:rPr>
                <w:rFonts w:ascii="仿宋" w:hAnsi="仿宋" w:eastAsia="仿宋" w:cs="仿宋"/>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noWrap/>
            <w:vAlign w:val="center"/>
          </w:tcPr>
          <w:p>
            <w:pPr>
              <w:spacing w:line="300" w:lineRule="auto"/>
              <w:rPr>
                <w:rFonts w:ascii="仿宋" w:hAnsi="仿宋" w:eastAsia="仿宋" w:cs="仿宋"/>
                <w:sz w:val="24"/>
                <w:szCs w:val="24"/>
              </w:rPr>
            </w:pPr>
          </w:p>
        </w:tc>
        <w:tc>
          <w:tcPr>
            <w:tcW w:w="6915" w:type="dxa"/>
            <w:noWrap/>
            <w:vAlign w:val="center"/>
          </w:tcPr>
          <w:p>
            <w:pPr>
              <w:widowControl/>
              <w:spacing w:line="300" w:lineRule="auto"/>
              <w:jc w:val="left"/>
              <w:textAlignment w:val="center"/>
              <w:rPr>
                <w:rFonts w:ascii="仿宋" w:hAnsi="仿宋" w:eastAsia="仿宋" w:cs="仿宋"/>
                <w:kern w:val="0"/>
                <w:sz w:val="24"/>
                <w:szCs w:val="24"/>
              </w:rPr>
            </w:pPr>
          </w:p>
        </w:tc>
        <w:tc>
          <w:tcPr>
            <w:tcW w:w="1276" w:type="dxa"/>
            <w:noWrap/>
            <w:vAlign w:val="center"/>
          </w:tcPr>
          <w:p>
            <w:pPr>
              <w:spacing w:line="300" w:lineRule="auto"/>
              <w:rPr>
                <w:rFonts w:ascii="仿宋" w:hAnsi="仿宋" w:eastAsia="仿宋" w:cs="仿宋"/>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63" w:type="dxa"/>
            <w:gridSpan w:val="2"/>
            <w:noWrap/>
            <w:vAlign w:val="center"/>
          </w:tcPr>
          <w:p>
            <w:pPr>
              <w:spacing w:line="300" w:lineRule="auto"/>
              <w:ind w:firstLine="424" w:firstLineChars="180"/>
              <w:rPr>
                <w:rFonts w:ascii="仿宋" w:hAnsi="仿宋" w:eastAsia="仿宋" w:cs="仿宋"/>
                <w:spacing w:val="-2"/>
                <w:sz w:val="24"/>
                <w:szCs w:val="24"/>
              </w:rPr>
            </w:pPr>
            <w:r>
              <w:rPr>
                <w:rFonts w:hint="eastAsia" w:ascii="仿宋" w:hAnsi="仿宋" w:eastAsia="仿宋" w:cs="仿宋"/>
                <w:spacing w:val="-2"/>
                <w:sz w:val="24"/>
                <w:szCs w:val="24"/>
              </w:rPr>
              <w:t>结论：通过评审打“√”，未通过评审打“×”</w:t>
            </w:r>
          </w:p>
        </w:tc>
        <w:tc>
          <w:tcPr>
            <w:tcW w:w="1276" w:type="dxa"/>
            <w:noWrap/>
            <w:vAlign w:val="center"/>
          </w:tcPr>
          <w:p>
            <w:pPr>
              <w:spacing w:line="300" w:lineRule="auto"/>
              <w:ind w:firstLine="424" w:firstLineChars="180"/>
              <w:rPr>
                <w:rFonts w:ascii="仿宋" w:hAnsi="仿宋" w:eastAsia="仿宋" w:cs="仿宋"/>
                <w:spacing w:val="-2"/>
                <w:sz w:val="24"/>
                <w:szCs w:val="24"/>
              </w:rPr>
            </w:pPr>
          </w:p>
        </w:tc>
      </w:tr>
    </w:tbl>
    <w:p>
      <w:pPr>
        <w:spacing w:line="360" w:lineRule="exact"/>
        <w:rPr>
          <w:rFonts w:ascii="仿宋" w:hAnsi="仿宋" w:eastAsia="仿宋" w:cs="仿宋"/>
          <w:sz w:val="24"/>
        </w:rPr>
      </w:pPr>
      <w:r>
        <w:rPr>
          <w:rFonts w:hint="eastAsia" w:ascii="仿宋" w:hAnsi="仿宋" w:eastAsia="仿宋" w:cs="仿宋"/>
          <w:sz w:val="24"/>
        </w:rPr>
        <w:t>说明：</w:t>
      </w:r>
    </w:p>
    <w:p>
      <w:pPr>
        <w:spacing w:line="360" w:lineRule="exact"/>
        <w:rPr>
          <w:rFonts w:ascii="仿宋" w:hAnsi="仿宋" w:eastAsia="仿宋" w:cs="仿宋"/>
          <w:sz w:val="24"/>
        </w:rPr>
      </w:pPr>
      <w:r>
        <w:rPr>
          <w:rFonts w:hint="eastAsia" w:ascii="仿宋" w:hAnsi="仿宋" w:eastAsia="仿宋" w:cs="仿宋"/>
          <w:sz w:val="24"/>
        </w:rPr>
        <w:t>（1）上述各项中用“√”表示通过，“×”表示不通过；</w:t>
      </w:r>
    </w:p>
    <w:p>
      <w:pPr>
        <w:spacing w:line="360" w:lineRule="exact"/>
        <w:rPr>
          <w:rFonts w:ascii="仿宋" w:hAnsi="仿宋" w:eastAsia="仿宋" w:cs="仿宋"/>
          <w:sz w:val="24"/>
        </w:rPr>
      </w:pPr>
      <w:r>
        <w:rPr>
          <w:rFonts w:hint="eastAsia" w:ascii="仿宋" w:hAnsi="仿宋" w:eastAsia="仿宋" w:cs="仿宋"/>
          <w:sz w:val="24"/>
        </w:rPr>
        <w:t>（2）上述各项中如有一项为“×”，则结论为“×”，表示该投标文件中存在重大偏差，不能通过初步评审；评委对某一分项评审认为不合格时，必须要写明原因。</w:t>
      </w:r>
    </w:p>
    <w:p>
      <w:pPr>
        <w:spacing w:line="360" w:lineRule="exact"/>
        <w:rPr>
          <w:rFonts w:eastAsia="仿宋"/>
        </w:rPr>
      </w:pPr>
      <w:r>
        <w:rPr>
          <w:rFonts w:hint="eastAsia" w:ascii="仿宋" w:hAnsi="仿宋" w:eastAsia="仿宋" w:cs="仿宋"/>
          <w:sz w:val="24"/>
        </w:rPr>
        <w:t>（3）投标文件最终合格与否，以所有评委的评审意见中少数服从多数为原则定论。</w:t>
      </w:r>
    </w:p>
    <w:p>
      <w:pPr>
        <w:spacing w:line="360" w:lineRule="auto"/>
        <w:rPr>
          <w:rFonts w:hint="eastAsia" w:ascii="仿宋" w:hAnsi="仿宋" w:eastAsia="仿宋" w:cs="仿宋"/>
          <w:b/>
          <w:bCs/>
          <w:sz w:val="24"/>
        </w:rPr>
      </w:pPr>
      <w:r>
        <w:rPr>
          <w:rFonts w:hint="eastAsia" w:ascii="仿宋" w:hAnsi="仿宋" w:eastAsia="仿宋" w:cs="仿宋"/>
          <w:sz w:val="24"/>
        </w:rPr>
        <w:t>★</w:t>
      </w:r>
      <w:r>
        <w:rPr>
          <w:rFonts w:hint="eastAsia" w:ascii="仿宋" w:hAnsi="仿宋" w:eastAsia="仿宋" w:cs="仿宋"/>
          <w:b/>
          <w:bCs/>
          <w:sz w:val="24"/>
        </w:rPr>
        <w:t>备注：如果投标文件中有一项未通过上述审查标准，评标委员会将认定整个投标文件未响应招标文件而予以废标处理。</w:t>
      </w:r>
    </w:p>
    <w:p>
      <w:pPr>
        <w:pStyle w:val="8"/>
        <w:ind w:left="0" w:leftChars="0" w:firstLine="0" w:firstLineChars="0"/>
      </w:pPr>
    </w:p>
    <w:tbl>
      <w:tblPr>
        <w:tblStyle w:val="26"/>
        <w:tblW w:w="9456" w:type="dxa"/>
        <w:tblInd w:w="-461" w:type="dxa"/>
        <w:tblLayout w:type="fixed"/>
        <w:tblCellMar>
          <w:top w:w="0" w:type="dxa"/>
          <w:left w:w="108" w:type="dxa"/>
          <w:bottom w:w="0" w:type="dxa"/>
          <w:right w:w="108" w:type="dxa"/>
        </w:tblCellMar>
      </w:tblPr>
      <w:tblGrid>
        <w:gridCol w:w="3168"/>
        <w:gridCol w:w="4872"/>
        <w:gridCol w:w="516"/>
        <w:gridCol w:w="468"/>
        <w:gridCol w:w="432"/>
      </w:tblGrid>
      <w:tr>
        <w:tblPrEx>
          <w:tblCellMar>
            <w:top w:w="0" w:type="dxa"/>
            <w:left w:w="108" w:type="dxa"/>
            <w:bottom w:w="0" w:type="dxa"/>
            <w:right w:w="108" w:type="dxa"/>
          </w:tblCellMar>
        </w:tblPrEx>
        <w:trPr>
          <w:trHeight w:val="385" w:hRule="atLeast"/>
        </w:trPr>
        <w:tc>
          <w:tcPr>
            <w:tcW w:w="9456" w:type="dxa"/>
            <w:gridSpan w:val="5"/>
            <w:tcBorders>
              <w:top w:val="nil"/>
              <w:left w:val="nil"/>
              <w:bottom w:val="single" w:color="auto" w:sz="4" w:space="0"/>
              <w:right w:val="nil"/>
            </w:tcBorders>
            <w:noWrap/>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商务符合性审查表</w:t>
            </w:r>
          </w:p>
        </w:tc>
      </w:tr>
      <w:tr>
        <w:trPr>
          <w:trHeight w:val="566" w:hRule="atLeast"/>
        </w:trPr>
        <w:tc>
          <w:tcPr>
            <w:tcW w:w="804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kern w:val="0"/>
                <w:sz w:val="24"/>
                <w:szCs w:val="24"/>
              </w:rPr>
            </w:pPr>
            <w:r>
              <w:rPr>
                <w:rFonts w:hint="eastAsia" w:ascii="仿宋" w:hAnsi="仿宋" w:eastAsia="仿宋" w:cs="仿宋"/>
                <w:b/>
                <w:kern w:val="0"/>
                <w:sz w:val="24"/>
                <w:szCs w:val="24"/>
              </w:rPr>
              <w:t>审查事项</w:t>
            </w:r>
          </w:p>
        </w:tc>
        <w:tc>
          <w:tcPr>
            <w:tcW w:w="141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kern w:val="0"/>
                <w:sz w:val="24"/>
                <w:szCs w:val="24"/>
              </w:rPr>
            </w:pPr>
            <w:r>
              <w:rPr>
                <w:rFonts w:hint="eastAsia" w:ascii="仿宋" w:hAnsi="仿宋" w:eastAsia="仿宋" w:cs="仿宋"/>
                <w:b/>
                <w:kern w:val="0"/>
                <w:sz w:val="24"/>
                <w:szCs w:val="24"/>
              </w:rPr>
              <w:t>投标人名称及审查情况</w:t>
            </w:r>
          </w:p>
        </w:tc>
      </w:tr>
      <w:tr>
        <w:tblPrEx>
          <w:tblCellMar>
            <w:top w:w="0" w:type="dxa"/>
            <w:left w:w="108" w:type="dxa"/>
            <w:bottom w:w="0" w:type="dxa"/>
            <w:right w:w="108" w:type="dxa"/>
          </w:tblCellMar>
        </w:tblPrEx>
        <w:trPr>
          <w:trHeight w:val="57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b/>
                <w:kern w:val="0"/>
                <w:sz w:val="24"/>
                <w:szCs w:val="24"/>
              </w:rPr>
            </w:pPr>
            <w:r>
              <w:rPr>
                <w:rFonts w:hint="eastAsia" w:ascii="仿宋" w:hAnsi="仿宋" w:eastAsia="仿宋" w:cs="仿宋"/>
                <w:b/>
                <w:kern w:val="0"/>
                <w:sz w:val="24"/>
                <w:szCs w:val="24"/>
              </w:rPr>
              <w:t>招标文件条款（投标人须知、投标人须知资料表条款号）</w:t>
            </w:r>
          </w:p>
        </w:tc>
        <w:tc>
          <w:tcPr>
            <w:tcW w:w="48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kern w:val="0"/>
                <w:sz w:val="24"/>
                <w:szCs w:val="24"/>
              </w:rPr>
            </w:pPr>
            <w:r>
              <w:rPr>
                <w:rFonts w:hint="eastAsia" w:ascii="仿宋" w:hAnsi="仿宋" w:eastAsia="仿宋" w:cs="仿宋"/>
                <w:b/>
                <w:kern w:val="0"/>
                <w:sz w:val="24"/>
                <w:szCs w:val="24"/>
              </w:rPr>
              <w:t>本项目要求</w:t>
            </w:r>
          </w:p>
        </w:tc>
        <w:tc>
          <w:tcPr>
            <w:tcW w:w="51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514"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中小企业投标要求（1.3.6）</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本项目</w:t>
            </w:r>
            <w:r>
              <w:rPr>
                <w:rFonts w:hint="eastAsia" w:ascii="仿宋" w:hAnsi="仿宋" w:eastAsia="仿宋" w:cs="仿宋"/>
                <w:i/>
                <w:iCs/>
                <w:kern w:val="0"/>
                <w:sz w:val="24"/>
                <w:szCs w:val="24"/>
                <w:u w:val="single"/>
              </w:rPr>
              <w:t>适用</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联合体投标规定（1.4）</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本项目</w:t>
            </w:r>
            <w:r>
              <w:rPr>
                <w:rFonts w:hint="eastAsia" w:ascii="仿宋" w:hAnsi="仿宋" w:eastAsia="仿宋" w:cs="仿宋"/>
                <w:i/>
                <w:iCs/>
                <w:kern w:val="0"/>
                <w:sz w:val="24"/>
                <w:szCs w:val="24"/>
                <w:u w:val="single"/>
              </w:rPr>
              <w:t>不接受</w:t>
            </w:r>
            <w:r>
              <w:rPr>
                <w:rFonts w:hint="eastAsia" w:ascii="仿宋" w:hAnsi="仿宋" w:eastAsia="仿宋" w:cs="仿宋"/>
                <w:kern w:val="0"/>
                <w:sz w:val="24"/>
                <w:szCs w:val="24"/>
              </w:rPr>
              <w:t>联合体投标</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投标人的关联性</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（1.5）</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在同一标包内，单位负责人为非同一人或者不存在直接控股、管理关系的不同供应商。</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未发现影响采购人决策行为（1.5）</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rPr>
              <w:t>投标人在投标过程中未向采购人提供、给予任何有价值的物品，影响其正常决策行为。</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满足投标范围的完整性要求</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（8.1）</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rPr>
              <w:t>投标人对所投分包招标文件中所列的所有内容进行投标。</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r>
      <w:tr>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未包含价格调整要求</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（11.4）</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rPr>
              <w:t>投标人所报的各分项投标报价在合同履行过程中是固定不变的，不得以任何理由予以变更。</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投标保证金（12.1）</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符合招标文件要求</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投标有效期满足要求（13.1）</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rPr>
              <w:t>自提交投标文件截止之日起</w:t>
            </w:r>
            <w:r>
              <w:rPr>
                <w:rFonts w:hint="eastAsia" w:ascii="仿宋" w:hAnsi="仿宋" w:eastAsia="仿宋" w:cs="仿宋"/>
                <w:sz w:val="24"/>
                <w:szCs w:val="24"/>
                <w:u w:val="single"/>
              </w:rPr>
              <w:t xml:space="preserve"> 60 日</w:t>
            </w:r>
            <w:r>
              <w:rPr>
                <w:rFonts w:hint="eastAsia" w:ascii="仿宋" w:hAnsi="仿宋" w:eastAsia="仿宋" w:cs="仿宋"/>
                <w:sz w:val="24"/>
                <w:szCs w:val="24"/>
              </w:rPr>
              <w:t>历日内</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57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投标文件的装订方式</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（14.3）</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rPr>
              <w:t>所有投标文件采用不可拆装的胶订方式装订</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57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投标文件的签署和盖章符合要求（14.2、14.4）</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按照招标文件规定要求签署、盖章。</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接受价格的算术修正</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（20.3）</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rPr>
              <w:t>投标文件报价出现前后不一致的，应按照招标文件规定的顺序修正。修正后的报价经投标人确认后产生约束力。</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符合强制采购节能产品要求（20.6）</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本项目</w:t>
            </w:r>
            <w:r>
              <w:rPr>
                <w:rFonts w:hint="eastAsia" w:ascii="仿宋" w:hAnsi="仿宋" w:eastAsia="仿宋" w:cs="仿宋"/>
                <w:i/>
                <w:iCs/>
                <w:kern w:val="0"/>
                <w:sz w:val="24"/>
                <w:szCs w:val="24"/>
                <w:u w:val="single"/>
              </w:rPr>
              <w:t>适用</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未发现串通投标（22.2）</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rPr>
              <w:t>未与其他投标人串通投标，或者与招标人串通投标。</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报价说明可以接受（22.2）</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rPr>
              <w:t>投标人的报价明显低于其他通过符合性检查投标人的报价，有可能影响履约的，投标人能按照规定证明其报价合理性。</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rPr>
              <w:t>无采购人不能接受的附加条件（22.2）</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rPr>
              <w:t>投标文件未含有采购人不能接受的附加条件。</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316" w:hRule="atLeast"/>
        </w:trPr>
        <w:tc>
          <w:tcPr>
            <w:tcW w:w="804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结论</w:t>
            </w: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p>
        </w:tc>
      </w:tr>
    </w:tbl>
    <w:p>
      <w:pPr>
        <w:spacing w:line="300" w:lineRule="auto"/>
        <w:jc w:val="center"/>
        <w:rPr>
          <w:rFonts w:ascii="仿宋" w:hAnsi="仿宋" w:eastAsia="仿宋" w:cs="仿宋"/>
          <w:b/>
          <w:bCs/>
          <w:sz w:val="24"/>
        </w:rPr>
      </w:pPr>
    </w:p>
    <w:p>
      <w:pPr>
        <w:spacing w:line="360" w:lineRule="auto"/>
      </w:pPr>
      <w:r>
        <w:rPr>
          <w:rFonts w:hint="eastAsia" w:ascii="仿宋" w:hAnsi="仿宋" w:eastAsia="仿宋" w:cs="仿宋"/>
          <w:sz w:val="24"/>
        </w:rPr>
        <w:t>★</w:t>
      </w:r>
      <w:r>
        <w:rPr>
          <w:rFonts w:hint="eastAsia" w:ascii="仿宋" w:hAnsi="仿宋" w:eastAsia="仿宋" w:cs="仿宋"/>
          <w:b/>
          <w:bCs/>
          <w:sz w:val="24"/>
        </w:rPr>
        <w:t>备注：如果投标文件中有一项未通过上述审查标准，评标委员会将认定整个投标文件未响应招标文件而予以废标处理。</w:t>
      </w:r>
    </w:p>
    <w:p>
      <w:pPr>
        <w:spacing w:line="300" w:lineRule="auto"/>
        <w:jc w:val="center"/>
        <w:rPr>
          <w:rFonts w:ascii="仿宋" w:hAnsi="仿宋" w:eastAsia="仿宋" w:cs="仿宋"/>
          <w:b/>
          <w:bCs/>
          <w:kern w:val="0"/>
          <w:sz w:val="28"/>
          <w:szCs w:val="28"/>
        </w:rPr>
      </w:pPr>
      <w:r>
        <w:rPr>
          <w:rFonts w:hint="eastAsia" w:ascii="仿宋" w:hAnsi="仿宋" w:eastAsia="仿宋" w:cs="仿宋"/>
          <w:b/>
          <w:bCs/>
          <w:kern w:val="0"/>
          <w:sz w:val="28"/>
          <w:szCs w:val="28"/>
        </w:rPr>
        <w:t>技术符合性审查表</w:t>
      </w:r>
    </w:p>
    <w:tbl>
      <w:tblPr>
        <w:tblStyle w:val="26"/>
        <w:tblW w:w="8480" w:type="dxa"/>
        <w:tblInd w:w="0" w:type="dxa"/>
        <w:tblLayout w:type="fixed"/>
        <w:tblCellMar>
          <w:top w:w="15" w:type="dxa"/>
          <w:left w:w="15" w:type="dxa"/>
          <w:bottom w:w="15" w:type="dxa"/>
          <w:right w:w="15" w:type="dxa"/>
        </w:tblCellMar>
      </w:tblPr>
      <w:tblGrid>
        <w:gridCol w:w="1694"/>
        <w:gridCol w:w="1698"/>
        <w:gridCol w:w="1696"/>
        <w:gridCol w:w="1696"/>
        <w:gridCol w:w="1696"/>
      </w:tblGrid>
      <w:tr>
        <w:tblPrEx>
          <w:tblCellMar>
            <w:top w:w="15" w:type="dxa"/>
            <w:left w:w="15" w:type="dxa"/>
            <w:bottom w:w="15" w:type="dxa"/>
            <w:right w:w="15" w:type="dxa"/>
          </w:tblCellMar>
        </w:tblPrEx>
        <w:trPr>
          <w:trHeight w:val="576" w:hRule="atLeast"/>
        </w:trPr>
        <w:tc>
          <w:tcPr>
            <w:tcW w:w="33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审查事项</w:t>
            </w:r>
          </w:p>
        </w:tc>
        <w:tc>
          <w:tcPr>
            <w:tcW w:w="1696"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投标人名称</w:t>
            </w:r>
          </w:p>
        </w:tc>
        <w:tc>
          <w:tcPr>
            <w:tcW w:w="1696"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投标人名称</w:t>
            </w:r>
          </w:p>
        </w:tc>
        <w:tc>
          <w:tcPr>
            <w:tcW w:w="1696"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投标人名称</w:t>
            </w:r>
          </w:p>
        </w:tc>
      </w:tr>
      <w:tr>
        <w:tblPrEx>
          <w:tblCellMar>
            <w:top w:w="15" w:type="dxa"/>
            <w:left w:w="15" w:type="dxa"/>
            <w:bottom w:w="15" w:type="dxa"/>
            <w:right w:w="15" w:type="dxa"/>
          </w:tblCellMar>
        </w:tblPrEx>
        <w:trPr>
          <w:trHeight w:val="576"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sz w:val="22"/>
                <w:szCs w:val="22"/>
              </w:rPr>
            </w:pPr>
            <w:r>
              <w:rPr>
                <w:rFonts w:hint="eastAsia" w:ascii="仿宋" w:hAnsi="仿宋" w:eastAsia="仿宋" w:cs="仿宋"/>
                <w:kern w:val="0"/>
                <w:sz w:val="22"/>
                <w:szCs w:val="22"/>
              </w:rPr>
              <w:t>招标文件要求</w:t>
            </w:r>
          </w:p>
        </w:tc>
        <w:tc>
          <w:tcPr>
            <w:tcW w:w="1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sz w:val="22"/>
                <w:szCs w:val="22"/>
              </w:rPr>
            </w:pPr>
            <w:r>
              <w:rPr>
                <w:rFonts w:hint="eastAsia" w:ascii="仿宋" w:hAnsi="仿宋" w:eastAsia="仿宋" w:cs="仿宋"/>
                <w:kern w:val="0"/>
                <w:sz w:val="22"/>
                <w:szCs w:val="22"/>
              </w:rPr>
              <w:t>条款号</w:t>
            </w:r>
          </w:p>
        </w:tc>
        <w:tc>
          <w:tcPr>
            <w:tcW w:w="1696"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sz w:val="22"/>
                <w:szCs w:val="22"/>
              </w:rPr>
            </w:pPr>
          </w:p>
        </w:tc>
        <w:tc>
          <w:tcPr>
            <w:tcW w:w="1696"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sz w:val="22"/>
                <w:szCs w:val="22"/>
              </w:rPr>
            </w:pPr>
          </w:p>
        </w:tc>
        <w:tc>
          <w:tcPr>
            <w:tcW w:w="1696"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sz w:val="22"/>
                <w:szCs w:val="22"/>
              </w:rPr>
            </w:pPr>
          </w:p>
        </w:tc>
      </w:tr>
      <w:tr>
        <w:tblPrEx>
          <w:tblCellMar>
            <w:top w:w="15" w:type="dxa"/>
            <w:left w:w="15" w:type="dxa"/>
            <w:bottom w:w="15" w:type="dxa"/>
            <w:right w:w="15" w:type="dxa"/>
          </w:tblCellMar>
        </w:tblPrEx>
        <w:trPr>
          <w:trHeight w:val="418"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jc w:val="left"/>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jc w:val="left"/>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jc w:val="left"/>
              <w:rPr>
                <w:rFonts w:ascii="仿宋" w:hAnsi="仿宋" w:eastAsia="仿宋" w:cs="仿宋"/>
                <w:sz w:val="22"/>
                <w:szCs w:val="22"/>
              </w:rPr>
            </w:pPr>
          </w:p>
        </w:tc>
      </w:tr>
      <w:tr>
        <w:tblPrEx>
          <w:tblCellMar>
            <w:top w:w="15" w:type="dxa"/>
            <w:left w:w="15" w:type="dxa"/>
            <w:bottom w:w="15" w:type="dxa"/>
            <w:right w:w="15" w:type="dxa"/>
          </w:tblCellMar>
        </w:tblPrEx>
        <w:trPr>
          <w:trHeight w:val="38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rPr>
          <w:trHeight w:val="42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5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5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9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42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7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43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413"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2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433" w:hRule="atLeast"/>
        </w:trPr>
        <w:tc>
          <w:tcPr>
            <w:tcW w:w="339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2"/>
                <w:szCs w:val="22"/>
              </w:rPr>
            </w:pPr>
            <w:r>
              <w:rPr>
                <w:rFonts w:hint="eastAsia" w:ascii="仿宋" w:hAnsi="仿宋" w:eastAsia="仿宋" w:cs="仿宋"/>
                <w:sz w:val="22"/>
                <w:szCs w:val="22"/>
              </w:rPr>
              <w:t>结    论</w:t>
            </w: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bl>
    <w:p>
      <w:pPr>
        <w:pStyle w:val="12"/>
        <w:tabs>
          <w:tab w:val="clear" w:pos="567"/>
        </w:tabs>
        <w:spacing w:before="0" w:line="360" w:lineRule="auto"/>
        <w:rPr>
          <w:rFonts w:ascii="仿宋" w:hAnsi="仿宋" w:eastAsia="仿宋" w:cs="仿宋"/>
          <w:b/>
          <w:bCs/>
        </w:rPr>
      </w:pPr>
    </w:p>
    <w:p>
      <w:pPr>
        <w:pStyle w:val="12"/>
        <w:numPr>
          <w:ilvl w:val="0"/>
          <w:numId w:val="0"/>
        </w:numPr>
        <w:tabs>
          <w:tab w:val="clear" w:pos="567"/>
        </w:tabs>
        <w:spacing w:before="0" w:line="360" w:lineRule="auto"/>
        <w:ind w:leftChars="189"/>
        <w:jc w:val="center"/>
        <w:rPr>
          <w:rFonts w:hint="eastAsia" w:ascii="仿宋" w:hAnsi="仿宋" w:eastAsia="仿宋" w:cs="宋体"/>
          <w:b/>
          <w:bCs/>
          <w:kern w:val="0"/>
          <w:sz w:val="20"/>
          <w:szCs w:val="20"/>
        </w:rPr>
      </w:pPr>
    </w:p>
    <w:p>
      <w:pPr>
        <w:pStyle w:val="12"/>
        <w:numPr>
          <w:ilvl w:val="0"/>
          <w:numId w:val="0"/>
        </w:numPr>
        <w:tabs>
          <w:tab w:val="clear" w:pos="567"/>
        </w:tabs>
        <w:spacing w:before="0" w:line="360" w:lineRule="auto"/>
        <w:ind w:leftChars="189"/>
        <w:jc w:val="center"/>
        <w:rPr>
          <w:rFonts w:hint="eastAsia" w:ascii="仿宋" w:hAnsi="仿宋" w:eastAsia="仿宋" w:cs="宋体"/>
          <w:b/>
          <w:bCs/>
          <w:kern w:val="0"/>
          <w:sz w:val="20"/>
          <w:szCs w:val="20"/>
        </w:rPr>
      </w:pPr>
      <w:r>
        <w:rPr>
          <w:rFonts w:hint="eastAsia" w:ascii="仿宋" w:hAnsi="仿宋" w:eastAsia="仿宋" w:cs="宋体"/>
          <w:b/>
          <w:bCs/>
          <w:kern w:val="0"/>
          <w:sz w:val="20"/>
          <w:szCs w:val="20"/>
        </w:rPr>
        <w:t>综合评分法评分标准</w:t>
      </w:r>
    </w:p>
    <w:tbl>
      <w:tblPr>
        <w:tblStyle w:val="26"/>
        <w:tblpPr w:leftFromText="180" w:rightFromText="180" w:vertAnchor="text" w:horzAnchor="page" w:tblpX="1799" w:tblpY="291"/>
        <w:tblOverlap w:val="never"/>
        <w:tblW w:w="9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806"/>
        <w:gridCol w:w="7502"/>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序号</w:t>
            </w:r>
          </w:p>
        </w:tc>
        <w:tc>
          <w:tcPr>
            <w:tcW w:w="8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评分因素</w:t>
            </w:r>
          </w:p>
        </w:tc>
        <w:tc>
          <w:tcPr>
            <w:tcW w:w="75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评审标准</w:t>
            </w:r>
          </w:p>
        </w:tc>
        <w:tc>
          <w:tcPr>
            <w:tcW w:w="6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w:t>
            </w:r>
          </w:p>
        </w:tc>
        <w:tc>
          <w:tcPr>
            <w:tcW w:w="8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rPr>
            </w:pPr>
            <w:r>
              <w:rPr>
                <w:rFonts w:hint="eastAsia" w:ascii="仿宋" w:hAnsi="仿宋" w:eastAsia="仿宋" w:cs="仿宋"/>
                <w:b/>
                <w:bCs/>
                <w:color w:val="auto"/>
                <w:sz w:val="18"/>
                <w:szCs w:val="18"/>
              </w:rPr>
              <w:t>价格（</w:t>
            </w:r>
            <w:r>
              <w:rPr>
                <w:rFonts w:hint="eastAsia" w:ascii="仿宋" w:hAnsi="仿宋" w:eastAsia="仿宋" w:cs="仿宋"/>
                <w:b/>
                <w:bCs/>
                <w:color w:val="auto"/>
                <w:sz w:val="18"/>
                <w:szCs w:val="18"/>
                <w:lang w:val="en-US" w:eastAsia="zh-CN"/>
              </w:rPr>
              <w:t>30</w:t>
            </w:r>
            <w:r>
              <w:rPr>
                <w:rFonts w:hint="eastAsia" w:ascii="仿宋" w:hAnsi="仿宋" w:eastAsia="仿宋" w:cs="仿宋"/>
                <w:b/>
                <w:bCs/>
                <w:color w:val="auto"/>
                <w:sz w:val="18"/>
                <w:szCs w:val="18"/>
              </w:rPr>
              <w:t>分）</w:t>
            </w:r>
          </w:p>
        </w:tc>
        <w:tc>
          <w:tcPr>
            <w:tcW w:w="75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仿宋" w:hAnsi="仿宋" w:eastAsia="仿宋" w:cs="仿宋"/>
                <w:bCs/>
                <w:color w:val="auto"/>
                <w:sz w:val="18"/>
                <w:szCs w:val="18"/>
              </w:rPr>
            </w:pPr>
            <w:r>
              <w:rPr>
                <w:rFonts w:hint="eastAsia" w:ascii="仿宋" w:hAnsi="仿宋" w:eastAsia="仿宋" w:cs="仿宋"/>
                <w:color w:val="auto"/>
                <w:sz w:val="18"/>
                <w:szCs w:val="18"/>
              </w:rPr>
              <w:t>综合评分法中的价格分统一采用低价优先法计算，即满足投标文件要求且最后报价最低的投标人的价格为评标基准价，其价格分为满分。其他投标人的价格分统一按照下列公式计算：投标报价得分=(评标基准价／评标报价)×投标报价权重</w:t>
            </w:r>
          </w:p>
        </w:tc>
        <w:tc>
          <w:tcPr>
            <w:tcW w:w="6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序号</w:t>
            </w:r>
          </w:p>
        </w:tc>
        <w:tc>
          <w:tcPr>
            <w:tcW w:w="8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评分因素</w:t>
            </w:r>
          </w:p>
        </w:tc>
        <w:tc>
          <w:tcPr>
            <w:tcW w:w="75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color w:val="auto"/>
                <w:sz w:val="18"/>
                <w:szCs w:val="18"/>
              </w:rPr>
            </w:pPr>
            <w:r>
              <w:rPr>
                <w:rFonts w:hint="eastAsia" w:ascii="仿宋" w:hAnsi="仿宋" w:eastAsia="仿宋" w:cs="仿宋"/>
                <w:bCs/>
                <w:color w:val="auto"/>
                <w:sz w:val="18"/>
                <w:szCs w:val="18"/>
              </w:rPr>
              <w:t>评审标准</w:t>
            </w:r>
          </w:p>
        </w:tc>
        <w:tc>
          <w:tcPr>
            <w:tcW w:w="6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w:t>
            </w:r>
          </w:p>
        </w:tc>
        <w:tc>
          <w:tcPr>
            <w:tcW w:w="806" w:type="dxa"/>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ascii="仿宋" w:hAnsi="仿宋" w:eastAsia="仿宋" w:cs="仿宋"/>
                <w:color w:val="auto"/>
                <w:sz w:val="18"/>
                <w:szCs w:val="18"/>
              </w:rPr>
            </w:pPr>
            <w:r>
              <w:rPr>
                <w:rFonts w:hint="eastAsia" w:ascii="仿宋" w:hAnsi="仿宋" w:eastAsia="仿宋" w:cs="仿宋"/>
                <w:b/>
                <w:bCs/>
                <w:color w:val="auto"/>
                <w:sz w:val="18"/>
                <w:szCs w:val="18"/>
              </w:rPr>
              <w:t>商务部分2</w:t>
            </w:r>
            <w:r>
              <w:rPr>
                <w:rFonts w:hint="eastAsia" w:ascii="仿宋" w:hAnsi="仿宋" w:eastAsia="仿宋" w:cs="仿宋"/>
                <w:b/>
                <w:bCs/>
                <w:color w:val="auto"/>
                <w:sz w:val="18"/>
                <w:szCs w:val="18"/>
                <w:lang w:val="en-US" w:eastAsia="zh-CN"/>
              </w:rPr>
              <w:t>0</w:t>
            </w:r>
            <w:r>
              <w:rPr>
                <w:rFonts w:hint="eastAsia" w:ascii="仿宋" w:hAnsi="仿宋" w:eastAsia="仿宋" w:cs="仿宋"/>
                <w:b/>
                <w:bCs/>
                <w:color w:val="auto"/>
                <w:sz w:val="18"/>
                <w:szCs w:val="18"/>
              </w:rPr>
              <w:t>分</w:t>
            </w:r>
          </w:p>
        </w:tc>
        <w:tc>
          <w:tcPr>
            <w:tcW w:w="75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rPr>
              <w:t>投标人具有环境管理体系认证证书</w:t>
            </w:r>
            <w:r>
              <w:rPr>
                <w:rFonts w:hint="eastAsia" w:ascii="仿宋" w:hAnsi="仿宋" w:eastAsia="仿宋" w:cs="仿宋"/>
                <w:color w:val="auto"/>
                <w:sz w:val="18"/>
                <w:szCs w:val="18"/>
                <w:lang w:eastAsia="zh-CN"/>
              </w:rPr>
              <w:t>，具有质量管理体系认证证书，</w:t>
            </w:r>
            <w:bookmarkStart w:id="421" w:name="_Toc21836"/>
            <w:r>
              <w:rPr>
                <w:rFonts w:hint="eastAsia" w:ascii="仿宋" w:hAnsi="仿宋" w:eastAsia="仿宋" w:cs="仿宋"/>
                <w:color w:val="auto"/>
                <w:sz w:val="18"/>
                <w:szCs w:val="18"/>
                <w:lang w:eastAsia="zh-CN"/>
              </w:rPr>
              <w:t>具有电子与智能化工工程专业承包资质证书</w:t>
            </w:r>
            <w:bookmarkEnd w:id="421"/>
            <w:r>
              <w:rPr>
                <w:rFonts w:hint="eastAsia" w:ascii="仿宋" w:hAnsi="仿宋" w:eastAsia="仿宋" w:cs="仿宋"/>
                <w:color w:val="auto"/>
                <w:sz w:val="18"/>
                <w:szCs w:val="18"/>
                <w:lang w:eastAsia="zh-CN"/>
              </w:rPr>
              <w:t>，具有服务管理体系认证证书，</w:t>
            </w:r>
            <w:r>
              <w:rPr>
                <w:rFonts w:hint="eastAsia" w:ascii="仿宋" w:hAnsi="仿宋" w:eastAsia="仿宋" w:cs="仿宋"/>
                <w:color w:val="auto"/>
                <w:sz w:val="18"/>
                <w:szCs w:val="18"/>
                <w:lang w:val="en-US" w:eastAsia="zh-CN"/>
              </w:rPr>
              <w:t>每有一个加2分。</w:t>
            </w:r>
          </w:p>
        </w:tc>
        <w:tc>
          <w:tcPr>
            <w:tcW w:w="6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2</w:t>
            </w:r>
          </w:p>
        </w:tc>
        <w:tc>
          <w:tcPr>
            <w:tcW w:w="806" w:type="dxa"/>
            <w:vMerge w:val="continue"/>
            <w:tcBorders>
              <w:left w:val="single" w:color="auto" w:sz="4" w:space="0"/>
              <w:right w:val="single" w:color="auto" w:sz="4" w:space="0"/>
            </w:tcBorders>
            <w:shd w:val="clear" w:color="auto" w:fill="FFFFFF"/>
            <w:noWrap w:val="0"/>
            <w:vAlign w:val="center"/>
          </w:tcPr>
          <w:p>
            <w:pPr>
              <w:jc w:val="center"/>
              <w:rPr>
                <w:rFonts w:ascii="仿宋" w:hAnsi="仿宋" w:eastAsia="仿宋" w:cs="仿宋"/>
                <w:color w:val="auto"/>
                <w:sz w:val="18"/>
                <w:szCs w:val="18"/>
              </w:rPr>
            </w:pPr>
          </w:p>
        </w:tc>
        <w:tc>
          <w:tcPr>
            <w:tcW w:w="75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投标单位</w:t>
            </w:r>
            <w:r>
              <w:rPr>
                <w:rFonts w:hint="eastAsia" w:ascii="仿宋" w:hAnsi="仿宋" w:eastAsia="仿宋" w:cs="仿宋"/>
                <w:color w:val="auto"/>
                <w:sz w:val="18"/>
                <w:szCs w:val="18"/>
              </w:rPr>
              <w:t>具有类似项目业绩，每提供一个项目得</w:t>
            </w: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rPr>
              <w:t>分，最高得</w:t>
            </w:r>
            <w:r>
              <w:rPr>
                <w:rFonts w:hint="eastAsia" w:ascii="仿宋" w:hAnsi="仿宋" w:eastAsia="仿宋" w:cs="仿宋"/>
                <w:color w:val="auto"/>
                <w:sz w:val="18"/>
                <w:szCs w:val="18"/>
                <w:lang w:val="en-US" w:eastAsia="zh-CN"/>
              </w:rPr>
              <w:t>6</w:t>
            </w:r>
            <w:r>
              <w:rPr>
                <w:rFonts w:hint="eastAsia" w:ascii="仿宋" w:hAnsi="仿宋" w:eastAsia="仿宋" w:cs="仿宋"/>
                <w:color w:val="auto"/>
                <w:sz w:val="18"/>
                <w:szCs w:val="18"/>
              </w:rPr>
              <w:t>分。（</w:t>
            </w:r>
            <w:r>
              <w:rPr>
                <w:rFonts w:hint="eastAsia" w:ascii="仿宋" w:hAnsi="仿宋" w:eastAsia="仿宋" w:cs="仿宋"/>
                <w:color w:val="auto"/>
                <w:sz w:val="18"/>
                <w:szCs w:val="18"/>
                <w:lang w:val="en-US" w:eastAsia="zh-CN"/>
              </w:rPr>
              <w:t>公立医院需提供中标通知书，民营医院需提供合同复印件</w:t>
            </w:r>
            <w:r>
              <w:rPr>
                <w:rFonts w:hint="eastAsia" w:ascii="仿宋" w:hAnsi="仿宋" w:eastAsia="仿宋" w:cs="仿宋"/>
                <w:color w:val="auto"/>
                <w:sz w:val="18"/>
                <w:szCs w:val="18"/>
              </w:rPr>
              <w:t>）</w:t>
            </w:r>
          </w:p>
        </w:tc>
        <w:tc>
          <w:tcPr>
            <w:tcW w:w="6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rPr>
            </w:pPr>
          </w:p>
        </w:tc>
        <w:tc>
          <w:tcPr>
            <w:tcW w:w="806" w:type="dxa"/>
            <w:vMerge w:val="continue"/>
            <w:tcBorders>
              <w:left w:val="single" w:color="auto" w:sz="4" w:space="0"/>
              <w:right w:val="single" w:color="auto" w:sz="4" w:space="0"/>
            </w:tcBorders>
            <w:shd w:val="clear" w:color="auto" w:fill="FFFFFF"/>
            <w:noWrap w:val="0"/>
            <w:vAlign w:val="center"/>
          </w:tcPr>
          <w:p>
            <w:pPr>
              <w:jc w:val="center"/>
              <w:rPr>
                <w:rFonts w:ascii="仿宋" w:hAnsi="仿宋" w:eastAsia="仿宋" w:cs="仿宋"/>
                <w:color w:val="auto"/>
                <w:sz w:val="18"/>
                <w:szCs w:val="18"/>
              </w:rPr>
            </w:pPr>
          </w:p>
        </w:tc>
        <w:tc>
          <w:tcPr>
            <w:tcW w:w="75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人员配备</w:t>
            </w: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rPr>
              <w:t>人（含</w:t>
            </w: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rPr>
              <w:t>人）得3分，每增加1人加0.2分，最高得</w:t>
            </w:r>
            <w:r>
              <w:rPr>
                <w:rFonts w:hint="eastAsia" w:ascii="仿宋" w:hAnsi="仿宋" w:eastAsia="仿宋" w:cs="仿宋"/>
                <w:color w:val="auto"/>
                <w:sz w:val="18"/>
                <w:szCs w:val="18"/>
                <w:lang w:val="en-US" w:eastAsia="zh-CN"/>
              </w:rPr>
              <w:t>4</w:t>
            </w:r>
            <w:r>
              <w:rPr>
                <w:rFonts w:hint="eastAsia" w:ascii="仿宋" w:hAnsi="仿宋" w:eastAsia="仿宋" w:cs="仿宋"/>
                <w:color w:val="auto"/>
                <w:sz w:val="18"/>
                <w:szCs w:val="18"/>
              </w:rPr>
              <w:t>分。</w:t>
            </w:r>
          </w:p>
          <w:p>
            <w:pPr>
              <w:jc w:val="left"/>
              <w:rPr>
                <w:rFonts w:hint="eastAsia" w:ascii="仿宋" w:hAnsi="仿宋" w:eastAsia="仿宋" w:cs="仿宋"/>
                <w:color w:val="auto"/>
                <w:sz w:val="18"/>
                <w:szCs w:val="18"/>
              </w:rPr>
            </w:pPr>
            <w:r>
              <w:rPr>
                <w:rFonts w:hint="eastAsia" w:ascii="仿宋" w:hAnsi="仿宋" w:eastAsia="仿宋" w:cs="仿宋"/>
                <w:color w:val="auto"/>
                <w:sz w:val="18"/>
                <w:szCs w:val="18"/>
              </w:rPr>
              <w:t>人员需提供职称证书或上岗证书复印件、身份证复印件。符合条件得分，不符合不得分。</w:t>
            </w:r>
          </w:p>
        </w:tc>
        <w:tc>
          <w:tcPr>
            <w:tcW w:w="6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lang w:eastAsia="zh-CN"/>
              </w:rPr>
            </w:pPr>
            <w:r>
              <w:rPr>
                <w:rFonts w:hint="eastAsia" w:ascii="仿宋" w:hAnsi="仿宋" w:eastAsia="仿宋" w:cs="仿宋"/>
                <w:bCs/>
                <w:color w:val="auto"/>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3</w:t>
            </w:r>
          </w:p>
        </w:tc>
        <w:tc>
          <w:tcPr>
            <w:tcW w:w="806" w:type="dxa"/>
            <w:vMerge w:val="continue"/>
            <w:tcBorders>
              <w:left w:val="single" w:color="auto" w:sz="4" w:space="0"/>
              <w:right w:val="single" w:color="auto" w:sz="4" w:space="0"/>
            </w:tcBorders>
            <w:shd w:val="clear" w:color="auto" w:fill="FFFFFF"/>
            <w:noWrap w:val="0"/>
            <w:vAlign w:val="center"/>
          </w:tcPr>
          <w:p>
            <w:pPr>
              <w:jc w:val="center"/>
              <w:rPr>
                <w:rFonts w:ascii="仿宋" w:hAnsi="仿宋" w:eastAsia="仿宋" w:cs="仿宋"/>
                <w:color w:val="auto"/>
                <w:sz w:val="18"/>
                <w:szCs w:val="18"/>
              </w:rPr>
            </w:pPr>
          </w:p>
        </w:tc>
        <w:tc>
          <w:tcPr>
            <w:tcW w:w="75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仿宋" w:hAnsi="仿宋" w:eastAsia="仿宋" w:cs="仿宋"/>
                <w:color w:val="auto"/>
                <w:sz w:val="18"/>
                <w:szCs w:val="18"/>
              </w:rPr>
            </w:pPr>
            <w:r>
              <w:rPr>
                <w:rFonts w:hint="eastAsia" w:ascii="仿宋" w:hAnsi="仿宋" w:eastAsia="仿宋" w:cs="仿宋"/>
                <w:color w:val="auto"/>
                <w:sz w:val="18"/>
                <w:szCs w:val="18"/>
              </w:rPr>
              <w:t>1.投标文件格式和内容严格按照招标文件要求编制，同时文字清晰（合同复印件要求关键页清晰可辨认）、内容完整、装订整齐、目录简洁</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正文有页码，图纸表格等有编号、提供准确的评分项速查表。</w:t>
            </w:r>
          </w:p>
          <w:p>
            <w:pPr>
              <w:jc w:val="left"/>
              <w:rPr>
                <w:rFonts w:hint="eastAsia" w:ascii="仿宋" w:hAnsi="仿宋" w:eastAsia="仿宋" w:cs="仿宋"/>
                <w:color w:val="auto"/>
                <w:sz w:val="18"/>
                <w:szCs w:val="18"/>
              </w:rPr>
            </w:pPr>
            <w:r>
              <w:rPr>
                <w:rFonts w:hint="eastAsia" w:ascii="仿宋" w:hAnsi="仿宋" w:eastAsia="仿宋" w:cs="仿宋"/>
                <w:color w:val="auto"/>
                <w:sz w:val="18"/>
                <w:szCs w:val="18"/>
              </w:rPr>
              <w:t>3.投标文件中提供的影印件、扫描件、图片中字迹清晰、可辨认并双面打印。</w:t>
            </w:r>
          </w:p>
          <w:p>
            <w:pPr>
              <w:jc w:val="left"/>
              <w:rPr>
                <w:rFonts w:hint="eastAsia" w:ascii="仿宋" w:hAnsi="仿宋" w:eastAsia="仿宋" w:cs="仿宋"/>
                <w:color w:val="auto"/>
                <w:sz w:val="18"/>
                <w:szCs w:val="18"/>
              </w:rPr>
            </w:pPr>
            <w:r>
              <w:rPr>
                <w:rFonts w:hint="eastAsia" w:ascii="仿宋" w:hAnsi="仿宋" w:eastAsia="仿宋" w:cs="仿宋"/>
                <w:color w:val="auto"/>
                <w:sz w:val="18"/>
                <w:szCs w:val="18"/>
              </w:rPr>
              <w:t>以上三项要求，每项满足得1分，不满足不得分。</w:t>
            </w:r>
          </w:p>
        </w:tc>
        <w:tc>
          <w:tcPr>
            <w:tcW w:w="6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lang w:eastAsia="zh-CN"/>
              </w:rPr>
            </w:pPr>
            <w:r>
              <w:rPr>
                <w:rFonts w:hint="eastAsia" w:ascii="仿宋" w:hAnsi="仿宋" w:eastAsia="仿宋" w:cs="仿宋"/>
                <w:bCs/>
                <w:color w:val="auto"/>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w:t>
            </w:r>
          </w:p>
        </w:tc>
        <w:tc>
          <w:tcPr>
            <w:tcW w:w="806" w:type="dxa"/>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ascii="仿宋" w:hAnsi="仿宋" w:eastAsia="仿宋" w:cs="仿宋"/>
                <w:color w:val="auto"/>
                <w:kern w:val="0"/>
                <w:sz w:val="18"/>
                <w:szCs w:val="18"/>
                <w:lang w:bidi="ar"/>
              </w:rPr>
            </w:pPr>
            <w:r>
              <w:rPr>
                <w:rFonts w:hint="eastAsia" w:ascii="仿宋" w:hAnsi="仿宋" w:eastAsia="仿宋" w:cs="仿宋"/>
                <w:b/>
                <w:bCs/>
                <w:color w:val="auto"/>
                <w:sz w:val="18"/>
                <w:szCs w:val="18"/>
              </w:rPr>
              <w:t>技术部分</w:t>
            </w:r>
            <w:r>
              <w:rPr>
                <w:rFonts w:hint="eastAsia" w:ascii="仿宋" w:hAnsi="仿宋" w:eastAsia="仿宋" w:cs="仿宋"/>
                <w:b/>
                <w:bCs/>
                <w:color w:val="auto"/>
                <w:sz w:val="18"/>
                <w:szCs w:val="18"/>
                <w:lang w:val="en-US" w:eastAsia="zh-CN"/>
              </w:rPr>
              <w:t>50</w:t>
            </w:r>
            <w:r>
              <w:rPr>
                <w:rFonts w:hint="eastAsia" w:ascii="仿宋" w:hAnsi="仿宋" w:eastAsia="仿宋" w:cs="仿宋"/>
                <w:b/>
                <w:bCs/>
                <w:color w:val="auto"/>
                <w:sz w:val="18"/>
                <w:szCs w:val="18"/>
              </w:rPr>
              <w:t>分</w:t>
            </w:r>
          </w:p>
        </w:tc>
        <w:tc>
          <w:tcPr>
            <w:tcW w:w="75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参照招标文件中技术参数要求对满足招标货物清单技术要求指标的全部参数要求得</w:t>
            </w:r>
            <w:r>
              <w:rPr>
                <w:rFonts w:hint="eastAsia" w:ascii="仿宋" w:hAnsi="仿宋" w:eastAsia="仿宋" w:cs="仿宋"/>
                <w:color w:val="auto"/>
                <w:sz w:val="18"/>
                <w:szCs w:val="18"/>
                <w:lang w:val="en-US" w:eastAsia="zh-CN"/>
              </w:rPr>
              <w:t>2</w:t>
            </w:r>
            <w:r>
              <w:rPr>
                <w:rFonts w:hint="default" w:ascii="仿宋" w:hAnsi="仿宋" w:eastAsia="仿宋" w:cs="仿宋"/>
                <w:color w:val="auto"/>
                <w:sz w:val="18"/>
                <w:szCs w:val="18"/>
                <w:lang w:val="en-US" w:eastAsia="zh-CN"/>
              </w:rPr>
              <w:t>0分，每有1项不满足扣2分，扣完为止。本项最低0分，最高</w:t>
            </w:r>
            <w:r>
              <w:rPr>
                <w:rFonts w:hint="eastAsia" w:ascii="仿宋" w:hAnsi="仿宋" w:eastAsia="仿宋" w:cs="仿宋"/>
                <w:color w:val="auto"/>
                <w:sz w:val="18"/>
                <w:szCs w:val="18"/>
                <w:lang w:val="en-US" w:eastAsia="zh-CN"/>
              </w:rPr>
              <w:t>20</w:t>
            </w:r>
            <w:r>
              <w:rPr>
                <w:rFonts w:hint="default" w:ascii="仿宋" w:hAnsi="仿宋" w:eastAsia="仿宋" w:cs="仿宋"/>
                <w:color w:val="auto"/>
                <w:sz w:val="18"/>
                <w:szCs w:val="18"/>
                <w:lang w:val="en-US" w:eastAsia="zh-CN"/>
              </w:rPr>
              <w:t>分。</w:t>
            </w:r>
          </w:p>
        </w:tc>
        <w:tc>
          <w:tcPr>
            <w:tcW w:w="6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bCs/>
                <w:color w:val="auto"/>
                <w:sz w:val="18"/>
                <w:szCs w:val="18"/>
              </w:rPr>
            </w:pPr>
            <w:r>
              <w:rPr>
                <w:rFonts w:hint="eastAsia" w:ascii="仿宋" w:hAnsi="仿宋" w:eastAsia="仿宋" w:cs="仿宋"/>
                <w:bCs/>
                <w:color w:val="auto"/>
                <w:sz w:val="18"/>
                <w:szCs w:val="18"/>
              </w:rPr>
              <w:t>2</w:t>
            </w:r>
          </w:p>
        </w:tc>
        <w:tc>
          <w:tcPr>
            <w:tcW w:w="806" w:type="dxa"/>
            <w:vMerge w:val="continue"/>
            <w:tcBorders>
              <w:left w:val="single" w:color="auto" w:sz="4" w:space="0"/>
              <w:right w:val="single" w:color="auto" w:sz="4" w:space="0"/>
            </w:tcBorders>
            <w:shd w:val="clear" w:color="auto" w:fill="FFFFFF"/>
            <w:noWrap w:val="0"/>
            <w:vAlign w:val="center"/>
          </w:tcPr>
          <w:p>
            <w:pPr>
              <w:tabs>
                <w:tab w:val="left" w:pos="212"/>
              </w:tabs>
              <w:jc w:val="left"/>
              <w:rPr>
                <w:rFonts w:hint="eastAsia" w:ascii="仿宋" w:hAnsi="仿宋" w:eastAsia="仿宋" w:cs="仿宋"/>
                <w:color w:val="auto"/>
                <w:sz w:val="18"/>
                <w:szCs w:val="18"/>
              </w:rPr>
            </w:pPr>
          </w:p>
        </w:tc>
        <w:tc>
          <w:tcPr>
            <w:tcW w:w="75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施工方案应能符合项目实际情况，包含：</w:t>
            </w:r>
            <w:r>
              <w:rPr>
                <w:rFonts w:hint="eastAsia" w:ascii="仿宋" w:hAnsi="仿宋" w:eastAsia="仿宋" w:cs="仿宋"/>
                <w:bCs/>
                <w:color w:val="auto"/>
                <w:sz w:val="18"/>
                <w:szCs w:val="18"/>
              </w:rPr>
              <w:fldChar w:fldCharType="begin"/>
            </w:r>
            <w:r>
              <w:rPr>
                <w:rFonts w:hint="eastAsia" w:ascii="仿宋" w:hAnsi="仿宋" w:eastAsia="仿宋" w:cs="仿宋"/>
                <w:bCs/>
                <w:color w:val="auto"/>
                <w:sz w:val="18"/>
                <w:szCs w:val="18"/>
              </w:rPr>
              <w:instrText xml:space="preserve"> = 1 \* GB3 </w:instrText>
            </w:r>
            <w:r>
              <w:rPr>
                <w:rFonts w:hint="eastAsia" w:ascii="仿宋" w:hAnsi="仿宋" w:eastAsia="仿宋" w:cs="仿宋"/>
                <w:bCs/>
                <w:color w:val="auto"/>
                <w:sz w:val="18"/>
                <w:szCs w:val="18"/>
              </w:rPr>
              <w:fldChar w:fldCharType="separate"/>
            </w:r>
            <w:r>
              <w:rPr>
                <w:rFonts w:hint="eastAsia" w:ascii="仿宋" w:hAnsi="仿宋" w:eastAsia="仿宋" w:cs="仿宋"/>
                <w:bCs/>
                <w:color w:val="auto"/>
                <w:sz w:val="18"/>
                <w:szCs w:val="18"/>
              </w:rPr>
              <w:t>①</w:t>
            </w:r>
            <w:r>
              <w:rPr>
                <w:rFonts w:hint="eastAsia" w:ascii="仿宋" w:hAnsi="仿宋" w:eastAsia="仿宋" w:cs="仿宋"/>
                <w:bCs/>
                <w:color w:val="auto"/>
                <w:sz w:val="18"/>
                <w:szCs w:val="18"/>
              </w:rPr>
              <w:fldChar w:fldCharType="end"/>
            </w:r>
            <w:r>
              <w:rPr>
                <w:rFonts w:hint="eastAsia" w:ascii="仿宋" w:hAnsi="仿宋" w:eastAsia="仿宋" w:cs="仿宋"/>
                <w:bCs/>
                <w:color w:val="auto"/>
                <w:sz w:val="18"/>
                <w:szCs w:val="18"/>
              </w:rPr>
              <w:t>降低成本技术组织措施和保证体系</w:t>
            </w:r>
            <w:r>
              <w:rPr>
                <w:rFonts w:hint="eastAsia" w:ascii="仿宋" w:hAnsi="仿宋" w:eastAsia="仿宋" w:cs="仿宋"/>
                <w:bCs/>
                <w:color w:val="auto"/>
                <w:sz w:val="18"/>
                <w:szCs w:val="18"/>
              </w:rPr>
              <w:fldChar w:fldCharType="begin"/>
            </w:r>
            <w:r>
              <w:rPr>
                <w:rFonts w:hint="eastAsia" w:ascii="仿宋" w:hAnsi="仿宋" w:eastAsia="仿宋" w:cs="仿宋"/>
                <w:bCs/>
                <w:color w:val="auto"/>
                <w:sz w:val="18"/>
                <w:szCs w:val="18"/>
              </w:rPr>
              <w:instrText xml:space="preserve"> = 2 \* GB3 </w:instrText>
            </w:r>
            <w:r>
              <w:rPr>
                <w:rFonts w:hint="eastAsia" w:ascii="仿宋" w:hAnsi="仿宋" w:eastAsia="仿宋" w:cs="仿宋"/>
                <w:bCs/>
                <w:color w:val="auto"/>
                <w:sz w:val="18"/>
                <w:szCs w:val="18"/>
              </w:rPr>
              <w:fldChar w:fldCharType="separate"/>
            </w:r>
            <w:r>
              <w:rPr>
                <w:rFonts w:hint="eastAsia" w:ascii="仿宋" w:hAnsi="仿宋" w:eastAsia="仿宋" w:cs="仿宋"/>
                <w:bCs/>
                <w:color w:val="auto"/>
                <w:sz w:val="18"/>
                <w:szCs w:val="18"/>
              </w:rPr>
              <w:t>②</w:t>
            </w:r>
            <w:r>
              <w:rPr>
                <w:rFonts w:hint="eastAsia" w:ascii="仿宋" w:hAnsi="仿宋" w:eastAsia="仿宋" w:cs="仿宋"/>
                <w:bCs/>
                <w:color w:val="auto"/>
                <w:sz w:val="18"/>
                <w:szCs w:val="18"/>
              </w:rPr>
              <w:fldChar w:fldCharType="end"/>
            </w:r>
            <w:r>
              <w:rPr>
                <w:rFonts w:hint="eastAsia" w:ascii="仿宋" w:hAnsi="仿宋" w:eastAsia="仿宋" w:cs="仿宋"/>
                <w:bCs/>
                <w:color w:val="auto"/>
                <w:sz w:val="18"/>
                <w:szCs w:val="18"/>
              </w:rPr>
              <w:t>机械设备需用量计划</w:t>
            </w:r>
            <w:r>
              <w:rPr>
                <w:rFonts w:hint="eastAsia" w:ascii="仿宋" w:hAnsi="仿宋" w:eastAsia="仿宋" w:cs="仿宋"/>
                <w:bCs/>
                <w:color w:val="auto"/>
                <w:sz w:val="18"/>
                <w:szCs w:val="18"/>
              </w:rPr>
              <w:fldChar w:fldCharType="begin"/>
            </w:r>
            <w:r>
              <w:rPr>
                <w:rFonts w:hint="eastAsia" w:ascii="仿宋" w:hAnsi="仿宋" w:eastAsia="仿宋" w:cs="仿宋"/>
                <w:bCs/>
                <w:color w:val="auto"/>
                <w:sz w:val="18"/>
                <w:szCs w:val="18"/>
              </w:rPr>
              <w:instrText xml:space="preserve"> = 3 \* GB3 </w:instrText>
            </w:r>
            <w:r>
              <w:rPr>
                <w:rFonts w:hint="eastAsia" w:ascii="仿宋" w:hAnsi="仿宋" w:eastAsia="仿宋" w:cs="仿宋"/>
                <w:bCs/>
                <w:color w:val="auto"/>
                <w:sz w:val="18"/>
                <w:szCs w:val="18"/>
              </w:rPr>
              <w:fldChar w:fldCharType="separate"/>
            </w:r>
            <w:r>
              <w:rPr>
                <w:rFonts w:hint="eastAsia" w:ascii="仿宋" w:hAnsi="仿宋" w:eastAsia="仿宋" w:cs="仿宋"/>
                <w:bCs/>
                <w:color w:val="auto"/>
                <w:sz w:val="18"/>
                <w:szCs w:val="18"/>
              </w:rPr>
              <w:t>③</w:t>
            </w:r>
            <w:r>
              <w:rPr>
                <w:rFonts w:hint="eastAsia" w:ascii="仿宋" w:hAnsi="仿宋" w:eastAsia="仿宋" w:cs="仿宋"/>
                <w:bCs/>
                <w:color w:val="auto"/>
                <w:sz w:val="18"/>
                <w:szCs w:val="18"/>
              </w:rPr>
              <w:fldChar w:fldCharType="end"/>
            </w:r>
            <w:r>
              <w:rPr>
                <w:rFonts w:hint="eastAsia" w:ascii="仿宋" w:hAnsi="仿宋" w:eastAsia="仿宋" w:cs="仿宋"/>
                <w:bCs/>
                <w:color w:val="auto"/>
                <w:sz w:val="18"/>
                <w:szCs w:val="18"/>
              </w:rPr>
              <w:t>材料需用量计划</w:t>
            </w:r>
            <w:r>
              <w:rPr>
                <w:rFonts w:hint="eastAsia" w:ascii="仿宋" w:hAnsi="仿宋" w:eastAsia="仿宋" w:cs="仿宋"/>
                <w:bCs/>
                <w:color w:val="auto"/>
                <w:sz w:val="18"/>
                <w:szCs w:val="18"/>
              </w:rPr>
              <w:fldChar w:fldCharType="begin"/>
            </w:r>
            <w:r>
              <w:rPr>
                <w:rFonts w:hint="eastAsia" w:ascii="仿宋" w:hAnsi="仿宋" w:eastAsia="仿宋" w:cs="仿宋"/>
                <w:bCs/>
                <w:color w:val="auto"/>
                <w:sz w:val="18"/>
                <w:szCs w:val="18"/>
              </w:rPr>
              <w:instrText xml:space="preserve"> = 4 \* GB3 </w:instrText>
            </w:r>
            <w:r>
              <w:rPr>
                <w:rFonts w:hint="eastAsia" w:ascii="仿宋" w:hAnsi="仿宋" w:eastAsia="仿宋" w:cs="仿宋"/>
                <w:bCs/>
                <w:color w:val="auto"/>
                <w:sz w:val="18"/>
                <w:szCs w:val="18"/>
              </w:rPr>
              <w:fldChar w:fldCharType="separate"/>
            </w:r>
            <w:r>
              <w:rPr>
                <w:rFonts w:hint="eastAsia" w:ascii="仿宋" w:hAnsi="仿宋" w:eastAsia="仿宋" w:cs="仿宋"/>
                <w:bCs/>
                <w:color w:val="auto"/>
                <w:sz w:val="18"/>
                <w:szCs w:val="18"/>
              </w:rPr>
              <w:t>④</w:t>
            </w:r>
            <w:r>
              <w:rPr>
                <w:rFonts w:hint="eastAsia" w:ascii="仿宋" w:hAnsi="仿宋" w:eastAsia="仿宋" w:cs="仿宋"/>
                <w:bCs/>
                <w:color w:val="auto"/>
                <w:sz w:val="18"/>
                <w:szCs w:val="18"/>
              </w:rPr>
              <w:fldChar w:fldCharType="end"/>
            </w:r>
            <w:r>
              <w:rPr>
                <w:rFonts w:hint="eastAsia" w:ascii="仿宋" w:hAnsi="仿宋" w:eastAsia="仿宋" w:cs="仿宋"/>
                <w:bCs/>
                <w:color w:val="auto"/>
                <w:sz w:val="18"/>
                <w:szCs w:val="18"/>
              </w:rPr>
              <w:t>安全保证措施和体系</w:t>
            </w:r>
            <w:r>
              <w:rPr>
                <w:rFonts w:hint="eastAsia" w:ascii="仿宋" w:hAnsi="仿宋" w:eastAsia="仿宋" w:cs="仿宋"/>
                <w:bCs/>
                <w:color w:val="auto"/>
                <w:sz w:val="18"/>
                <w:szCs w:val="18"/>
              </w:rPr>
              <w:fldChar w:fldCharType="begin"/>
            </w:r>
            <w:r>
              <w:rPr>
                <w:rFonts w:hint="eastAsia" w:ascii="仿宋" w:hAnsi="仿宋" w:eastAsia="仿宋" w:cs="仿宋"/>
                <w:bCs/>
                <w:color w:val="auto"/>
                <w:sz w:val="18"/>
                <w:szCs w:val="18"/>
              </w:rPr>
              <w:instrText xml:space="preserve"> = 5 \* GB3 </w:instrText>
            </w:r>
            <w:r>
              <w:rPr>
                <w:rFonts w:hint="eastAsia" w:ascii="仿宋" w:hAnsi="仿宋" w:eastAsia="仿宋" w:cs="仿宋"/>
                <w:bCs/>
                <w:color w:val="auto"/>
                <w:sz w:val="18"/>
                <w:szCs w:val="18"/>
              </w:rPr>
              <w:fldChar w:fldCharType="separate"/>
            </w:r>
            <w:r>
              <w:rPr>
                <w:rFonts w:hint="eastAsia" w:ascii="仿宋" w:hAnsi="仿宋" w:eastAsia="仿宋" w:cs="仿宋"/>
                <w:bCs/>
                <w:color w:val="auto"/>
                <w:sz w:val="18"/>
                <w:szCs w:val="18"/>
              </w:rPr>
              <w:t>⑤</w:t>
            </w:r>
            <w:r>
              <w:rPr>
                <w:rFonts w:hint="eastAsia" w:ascii="仿宋" w:hAnsi="仿宋" w:eastAsia="仿宋" w:cs="仿宋"/>
                <w:bCs/>
                <w:color w:val="auto"/>
                <w:sz w:val="18"/>
                <w:szCs w:val="18"/>
              </w:rPr>
              <w:fldChar w:fldCharType="end"/>
            </w:r>
            <w:r>
              <w:rPr>
                <w:rFonts w:hint="eastAsia" w:ascii="仿宋" w:hAnsi="仿宋" w:eastAsia="仿宋" w:cs="仿宋"/>
                <w:bCs/>
                <w:color w:val="auto"/>
                <w:sz w:val="18"/>
                <w:szCs w:val="18"/>
              </w:rPr>
              <w:t>与使用方的配合方案。满分5分，一项不满足扣1分。</w:t>
            </w:r>
          </w:p>
        </w:tc>
        <w:tc>
          <w:tcPr>
            <w:tcW w:w="6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3</w:t>
            </w:r>
          </w:p>
        </w:tc>
        <w:tc>
          <w:tcPr>
            <w:tcW w:w="806"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auto"/>
                <w:sz w:val="18"/>
                <w:szCs w:val="18"/>
              </w:rPr>
            </w:pPr>
          </w:p>
        </w:tc>
        <w:tc>
          <w:tcPr>
            <w:tcW w:w="75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工期满足招标文件要求得3分，每缩短一天增加0.2分，最高得5分</w:t>
            </w:r>
          </w:p>
        </w:tc>
        <w:tc>
          <w:tcPr>
            <w:tcW w:w="6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lang w:eastAsia="zh-CN"/>
              </w:rPr>
            </w:pPr>
            <w:r>
              <w:rPr>
                <w:rFonts w:hint="eastAsia" w:ascii="仿宋" w:hAnsi="仿宋" w:eastAsia="仿宋" w:cs="仿宋"/>
                <w:bCs/>
                <w:color w:val="auto"/>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rPr>
            </w:pPr>
          </w:p>
        </w:tc>
        <w:tc>
          <w:tcPr>
            <w:tcW w:w="806"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auto"/>
                <w:sz w:val="18"/>
                <w:szCs w:val="18"/>
              </w:rPr>
            </w:pPr>
          </w:p>
        </w:tc>
        <w:tc>
          <w:tcPr>
            <w:tcW w:w="75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1、</w:t>
            </w:r>
            <w:r>
              <w:rPr>
                <w:rFonts w:hint="default" w:ascii="仿宋" w:hAnsi="仿宋" w:eastAsia="仿宋" w:cs="仿宋"/>
                <w:bCs/>
                <w:color w:val="auto"/>
                <w:sz w:val="18"/>
                <w:szCs w:val="18"/>
                <w:lang w:val="en-US" w:eastAsia="zh-CN"/>
              </w:rPr>
              <w:t>项目负责人资格证（中级及以上职称或相关专业注册证书）</w:t>
            </w:r>
            <w:r>
              <w:rPr>
                <w:rFonts w:hint="eastAsia" w:ascii="仿宋" w:hAnsi="仿宋" w:eastAsia="仿宋" w:cs="仿宋"/>
                <w:bCs/>
                <w:color w:val="auto"/>
                <w:sz w:val="18"/>
                <w:szCs w:val="18"/>
                <w:lang w:val="en-US" w:eastAsia="zh-CN"/>
              </w:rPr>
              <w:t>提供的得1分，</w:t>
            </w:r>
          </w:p>
          <w:p>
            <w:pPr>
              <w:jc w:val="left"/>
              <w:rPr>
                <w:rFonts w:hint="default"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2、</w:t>
            </w:r>
            <w:r>
              <w:rPr>
                <w:rFonts w:hint="default" w:ascii="仿宋" w:hAnsi="仿宋" w:eastAsia="仿宋" w:cs="仿宋"/>
                <w:bCs/>
                <w:color w:val="auto"/>
                <w:sz w:val="18"/>
                <w:szCs w:val="18"/>
                <w:lang w:val="en-US" w:eastAsia="zh-CN"/>
              </w:rPr>
              <w:t>须提供项目负责人类似业绩（须提供中标通知书及合同），且须反应出项目负责人），类似业绩年限：（2018年1月1日-至今）。每提供一个有效业绩得1分 ，满分2分。不提供业绩原件或业绩原件不符合要求不得分。</w:t>
            </w:r>
          </w:p>
          <w:p>
            <w:pPr>
              <w:jc w:val="left"/>
              <w:rPr>
                <w:rFonts w:hint="default"/>
                <w:lang w:val="en-US" w:eastAsia="zh-CN"/>
              </w:rPr>
            </w:pPr>
            <w:r>
              <w:rPr>
                <w:rFonts w:hint="eastAsia" w:ascii="仿宋" w:hAnsi="仿宋" w:eastAsia="仿宋" w:cs="仿宋"/>
                <w:bCs/>
                <w:color w:val="auto"/>
                <w:sz w:val="18"/>
                <w:szCs w:val="18"/>
                <w:lang w:val="en-US" w:eastAsia="zh-CN"/>
              </w:rPr>
              <w:t>3、</w:t>
            </w:r>
            <w:r>
              <w:rPr>
                <w:rFonts w:hint="eastAsia" w:ascii="仿宋" w:hAnsi="仿宋" w:eastAsia="仿宋" w:cs="仿宋"/>
                <w:bCs/>
                <w:color w:val="auto"/>
                <w:sz w:val="18"/>
                <w:szCs w:val="18"/>
              </w:rPr>
              <w:t>项目负责人须为本单位工作人员，须提供社保证明（近</w:t>
            </w:r>
            <w:r>
              <w:rPr>
                <w:rFonts w:hint="eastAsia" w:ascii="仿宋" w:hAnsi="仿宋" w:eastAsia="仿宋" w:cs="仿宋"/>
                <w:bCs/>
                <w:color w:val="auto"/>
                <w:sz w:val="18"/>
                <w:szCs w:val="18"/>
                <w:lang w:val="en-US" w:eastAsia="zh-CN"/>
              </w:rPr>
              <w:t>6个月</w:t>
            </w:r>
            <w:r>
              <w:rPr>
                <w:rFonts w:hint="eastAsia" w:ascii="仿宋" w:hAnsi="仿宋" w:eastAsia="仿宋" w:cs="仿宋"/>
                <w:bCs/>
                <w:color w:val="auto"/>
                <w:sz w:val="18"/>
                <w:szCs w:val="18"/>
              </w:rPr>
              <w:t>），提供得1分，不提供不得分。</w:t>
            </w:r>
          </w:p>
        </w:tc>
        <w:tc>
          <w:tcPr>
            <w:tcW w:w="6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5</w:t>
            </w:r>
          </w:p>
        </w:tc>
        <w:tc>
          <w:tcPr>
            <w:tcW w:w="806"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auto"/>
                <w:sz w:val="18"/>
                <w:szCs w:val="18"/>
              </w:rPr>
            </w:pPr>
          </w:p>
        </w:tc>
        <w:tc>
          <w:tcPr>
            <w:tcW w:w="75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lang w:val="en-US" w:eastAsia="zh-CN"/>
              </w:rPr>
              <w:t>拟</w:t>
            </w:r>
            <w:r>
              <w:rPr>
                <w:rFonts w:hint="eastAsia" w:ascii="仿宋" w:hAnsi="仿宋" w:eastAsia="仿宋" w:cs="仿宋"/>
                <w:bCs/>
                <w:color w:val="auto"/>
                <w:sz w:val="18"/>
                <w:szCs w:val="18"/>
              </w:rPr>
              <w:t>为本项目配置人员</w:t>
            </w:r>
            <w:r>
              <w:rPr>
                <w:rFonts w:hint="eastAsia" w:ascii="仿宋" w:hAnsi="仿宋" w:eastAsia="仿宋" w:cs="仿宋"/>
                <w:bCs/>
                <w:color w:val="auto"/>
                <w:sz w:val="18"/>
                <w:szCs w:val="18"/>
                <w:lang w:eastAsia="zh-CN"/>
              </w:rPr>
              <w:t>，</w:t>
            </w:r>
            <w:r>
              <w:rPr>
                <w:rFonts w:hint="eastAsia" w:ascii="仿宋" w:hAnsi="仿宋" w:eastAsia="仿宋" w:cs="仿宋"/>
                <w:bCs/>
                <w:color w:val="auto"/>
                <w:sz w:val="18"/>
                <w:szCs w:val="18"/>
              </w:rPr>
              <w:t>有人员配置使用计划，技术人员有类似项目经验，</w:t>
            </w:r>
            <w:r>
              <w:rPr>
                <w:rFonts w:hint="eastAsia" w:ascii="仿宋" w:hAnsi="仿宋" w:eastAsia="仿宋" w:cs="仿宋"/>
                <w:bCs/>
                <w:color w:val="auto"/>
                <w:sz w:val="18"/>
                <w:szCs w:val="18"/>
                <w:lang w:val="en-US" w:eastAsia="zh-CN"/>
              </w:rPr>
              <w:t>得1</w:t>
            </w:r>
            <w:r>
              <w:rPr>
                <w:rFonts w:hint="eastAsia" w:ascii="仿宋" w:hAnsi="仿宋" w:eastAsia="仿宋" w:cs="仿宋"/>
                <w:bCs/>
                <w:color w:val="auto"/>
                <w:sz w:val="18"/>
                <w:szCs w:val="18"/>
              </w:rPr>
              <w:t>分；</w:t>
            </w:r>
          </w:p>
          <w:p>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为本项目相关技能证书</w:t>
            </w:r>
            <w:r>
              <w:rPr>
                <w:rFonts w:hint="eastAsia" w:ascii="仿宋" w:hAnsi="仿宋" w:eastAsia="仿宋" w:cs="仿宋"/>
                <w:bCs/>
                <w:color w:val="auto"/>
                <w:sz w:val="18"/>
                <w:szCs w:val="18"/>
                <w:lang w:val="en-US" w:eastAsia="zh-CN"/>
              </w:rPr>
              <w:t>得1分</w:t>
            </w:r>
            <w:r>
              <w:rPr>
                <w:rFonts w:hint="eastAsia" w:ascii="仿宋" w:hAnsi="仿宋" w:eastAsia="仿宋" w:cs="仿宋"/>
                <w:bCs/>
                <w:color w:val="auto"/>
                <w:sz w:val="18"/>
                <w:szCs w:val="18"/>
              </w:rPr>
              <w:t>，</w:t>
            </w:r>
            <w:r>
              <w:rPr>
                <w:rFonts w:hint="eastAsia" w:ascii="仿宋" w:hAnsi="仿宋" w:eastAsia="仿宋" w:cs="仿宋"/>
                <w:bCs/>
                <w:color w:val="auto"/>
                <w:sz w:val="18"/>
                <w:szCs w:val="18"/>
                <w:lang w:val="en-US" w:eastAsia="zh-CN"/>
              </w:rPr>
              <w:t>最高4分</w:t>
            </w:r>
            <w:r>
              <w:rPr>
                <w:rFonts w:hint="eastAsia" w:ascii="仿宋" w:hAnsi="仿宋" w:eastAsia="仿宋" w:cs="仿宋"/>
                <w:bCs/>
                <w:color w:val="auto"/>
                <w:sz w:val="18"/>
                <w:szCs w:val="18"/>
              </w:rPr>
              <w:t>。</w:t>
            </w:r>
          </w:p>
          <w:p>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（提供承担本项目工作的管理机构设置、人员名单-提供人员真实有效信息,姓名、身份证号、联系方式、技术资质证明材料、承担类似工作的业绩材料）。</w:t>
            </w:r>
          </w:p>
          <w:p>
            <w:pPr>
              <w:jc w:val="left"/>
              <w:rPr>
                <w:rFonts w:hint="eastAsia"/>
                <w:color w:val="auto"/>
              </w:rPr>
            </w:pPr>
            <w:r>
              <w:rPr>
                <w:rFonts w:hint="eastAsia" w:ascii="仿宋" w:hAnsi="仿宋" w:eastAsia="仿宋" w:cs="仿宋"/>
                <w:bCs/>
                <w:color w:val="auto"/>
                <w:sz w:val="18"/>
                <w:szCs w:val="18"/>
              </w:rPr>
              <w:t>无相关证明材料或技能证书不得分。</w:t>
            </w:r>
          </w:p>
        </w:tc>
        <w:tc>
          <w:tcPr>
            <w:tcW w:w="6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lang w:eastAsia="zh-CN"/>
              </w:rPr>
            </w:pPr>
            <w:r>
              <w:rPr>
                <w:rFonts w:hint="eastAsia" w:ascii="仿宋" w:hAnsi="仿宋" w:eastAsia="仿宋" w:cs="仿宋"/>
                <w:bCs/>
                <w:color w:val="auto"/>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lang w:eastAsia="zh-CN"/>
              </w:rPr>
            </w:pPr>
            <w:r>
              <w:rPr>
                <w:rFonts w:hint="eastAsia" w:ascii="仿宋" w:hAnsi="仿宋" w:eastAsia="仿宋" w:cs="仿宋"/>
                <w:bCs/>
                <w:color w:val="auto"/>
                <w:sz w:val="18"/>
                <w:szCs w:val="18"/>
                <w:lang w:val="en-US" w:eastAsia="zh-CN"/>
              </w:rPr>
              <w:t>6</w:t>
            </w:r>
          </w:p>
        </w:tc>
        <w:tc>
          <w:tcPr>
            <w:tcW w:w="806"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auto"/>
                <w:sz w:val="18"/>
                <w:szCs w:val="18"/>
              </w:rPr>
            </w:pPr>
          </w:p>
        </w:tc>
        <w:tc>
          <w:tcPr>
            <w:tcW w:w="75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default"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1、</w:t>
            </w:r>
            <w:r>
              <w:rPr>
                <w:rFonts w:hint="eastAsia" w:ascii="仿宋" w:hAnsi="仿宋" w:eastAsia="仿宋" w:cs="仿宋"/>
                <w:bCs/>
                <w:color w:val="auto"/>
                <w:sz w:val="18"/>
                <w:szCs w:val="18"/>
              </w:rPr>
              <w:t>具备完善售后服务体系（须提供相应佐证材料），得2分；售后服务体系不完善或未提供相应佐证资料均不得分</w:t>
            </w:r>
            <w:r>
              <w:rPr>
                <w:rFonts w:hint="eastAsia" w:ascii="仿宋" w:hAnsi="仿宋" w:eastAsia="仿宋" w:cs="仿宋"/>
                <w:bCs/>
                <w:color w:val="auto"/>
                <w:sz w:val="18"/>
                <w:szCs w:val="18"/>
                <w:lang w:eastAsia="zh-CN"/>
              </w:rPr>
              <w:t>；</w:t>
            </w:r>
            <w:r>
              <w:rPr>
                <w:rFonts w:hint="default" w:ascii="仿宋" w:hAnsi="仿宋" w:eastAsia="仿宋" w:cs="仿宋"/>
                <w:bCs/>
                <w:color w:val="auto"/>
                <w:sz w:val="18"/>
                <w:szCs w:val="18"/>
                <w:lang w:val="en-US" w:eastAsia="zh-CN"/>
              </w:rPr>
              <w:t>人员配备方面：有满足本项目的售后服务人员至少1人，得2分，每增加1人加0.5分，满分3分。</w:t>
            </w:r>
          </w:p>
          <w:p>
            <w:pPr>
              <w:jc w:val="left"/>
              <w:rPr>
                <w:rFonts w:hint="default"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2、为保证售后服务的及时响应，提供并建立常用备品备件库（须提供佐证资料）得2分；未建立或未提供佐证资料均不得分。</w:t>
            </w:r>
          </w:p>
          <w:p>
            <w:pPr>
              <w:jc w:val="left"/>
              <w:rPr>
                <w:rFonts w:hint="default"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3、投标人根据本项目实际情况拟定售后服务方案，包括可行性、完整性及落实的保障措施，质保期内外的后续技术支持和维护能力情况等。售后服务方案针对性强、切实可行、内容详实，得3分；针对性一般、可行性一般、内容较为详实，得1分；针对性较差、可行性较差，内容较为简单，得0分</w:t>
            </w:r>
          </w:p>
        </w:tc>
        <w:tc>
          <w:tcPr>
            <w:tcW w:w="6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10</w:t>
            </w:r>
          </w:p>
        </w:tc>
      </w:tr>
    </w:tbl>
    <w:p>
      <w:pPr>
        <w:rPr>
          <w:rFonts w:hint="eastAsia"/>
        </w:rPr>
      </w:pPr>
    </w:p>
    <w:p>
      <w:pPr>
        <w:spacing w:line="240" w:lineRule="atLeast"/>
        <w:jc w:val="both"/>
        <w:rPr>
          <w:rFonts w:hint="eastAsia" w:ascii="仿宋" w:hAnsi="仿宋" w:eastAsia="仿宋" w:cs="仿宋"/>
          <w:b/>
          <w:sz w:val="36"/>
          <w:szCs w:val="36"/>
          <w:lang w:val="en-US" w:eastAsia="zh-CN"/>
        </w:rPr>
      </w:pPr>
    </w:p>
    <w:p>
      <w:pPr>
        <w:spacing w:line="240" w:lineRule="atLeast"/>
        <w:jc w:val="center"/>
        <w:rPr>
          <w:rFonts w:hint="eastAsia" w:ascii="仿宋" w:hAnsi="仿宋" w:eastAsia="仿宋" w:cs="仿宋"/>
          <w:b/>
          <w:sz w:val="36"/>
          <w:szCs w:val="36"/>
          <w:lang w:val="en-US" w:eastAsia="zh-CN"/>
        </w:rPr>
      </w:pPr>
    </w:p>
    <w:p>
      <w:pPr>
        <w:spacing w:line="240" w:lineRule="atLeast"/>
        <w:jc w:val="center"/>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疏勒县人民医院留观安置综合楼手术室、重症监护室装修改造项目</w:t>
      </w:r>
    </w:p>
    <w:p>
      <w:pPr>
        <w:spacing w:line="240" w:lineRule="atLeast"/>
        <w:ind w:firstLine="3614" w:firstLineChars="1200"/>
        <w:jc w:val="center"/>
        <w:rPr>
          <w:rFonts w:ascii="仿宋" w:hAnsi="仿宋" w:eastAsia="仿宋" w:cs="仿宋"/>
          <w:b/>
          <w:sz w:val="30"/>
          <w:szCs w:val="30"/>
        </w:rPr>
      </w:pPr>
    </w:p>
    <w:p>
      <w:pPr>
        <w:spacing w:line="240" w:lineRule="atLeast"/>
        <w:ind w:firstLine="3614" w:firstLineChars="1200"/>
        <w:rPr>
          <w:rFonts w:ascii="仿宋" w:hAnsi="仿宋" w:eastAsia="仿宋" w:cs="仿宋"/>
          <w:b/>
          <w:sz w:val="30"/>
          <w:szCs w:val="30"/>
        </w:rPr>
      </w:pPr>
    </w:p>
    <w:p>
      <w:pPr>
        <w:spacing w:line="240" w:lineRule="atLeast"/>
        <w:ind w:firstLine="3614" w:firstLineChars="1200"/>
        <w:rPr>
          <w:rFonts w:ascii="仿宋" w:hAnsi="仿宋" w:eastAsia="仿宋" w:cs="仿宋"/>
          <w:b/>
          <w:sz w:val="30"/>
          <w:szCs w:val="30"/>
        </w:rPr>
      </w:pPr>
      <w:r>
        <w:rPr>
          <w:rFonts w:hint="eastAsia" w:ascii="仿宋" w:hAnsi="仿宋" w:eastAsia="仿宋" w:cs="仿宋"/>
          <w:b/>
          <w:sz w:val="30"/>
          <w:szCs w:val="30"/>
        </w:rPr>
        <w:t>招标文件</w:t>
      </w:r>
    </w:p>
    <w:p>
      <w:pPr>
        <w:spacing w:line="240" w:lineRule="atLeast"/>
        <w:ind w:firstLine="1506" w:firstLineChars="500"/>
        <w:rPr>
          <w:rFonts w:ascii="仿宋" w:hAnsi="仿宋" w:eastAsia="仿宋" w:cs="仿宋"/>
          <w:b/>
          <w:sz w:val="30"/>
          <w:szCs w:val="30"/>
        </w:rPr>
      </w:pPr>
    </w:p>
    <w:p>
      <w:pPr>
        <w:spacing w:line="240" w:lineRule="atLeast"/>
        <w:ind w:firstLine="1506" w:firstLineChars="500"/>
        <w:rPr>
          <w:rFonts w:ascii="仿宋" w:hAnsi="仿宋" w:eastAsia="仿宋" w:cs="仿宋"/>
          <w:b/>
          <w:sz w:val="30"/>
          <w:szCs w:val="30"/>
        </w:rPr>
      </w:pPr>
    </w:p>
    <w:p>
      <w:pPr>
        <w:spacing w:line="240" w:lineRule="atLeast"/>
        <w:ind w:firstLine="1506" w:firstLineChars="500"/>
        <w:rPr>
          <w:rFonts w:ascii="仿宋" w:hAnsi="仿宋" w:eastAsia="仿宋" w:cs="仿宋"/>
          <w:b/>
          <w:sz w:val="30"/>
          <w:szCs w:val="30"/>
        </w:rPr>
      </w:pPr>
      <w:r>
        <w:rPr>
          <w:rFonts w:hint="eastAsia" w:ascii="仿宋" w:hAnsi="仿宋" w:eastAsia="仿宋" w:cs="仿宋"/>
          <w:b/>
          <w:sz w:val="30"/>
          <w:szCs w:val="30"/>
        </w:rPr>
        <w:t>（项目编号：</w:t>
      </w:r>
      <w:r>
        <w:rPr>
          <w:rFonts w:hint="eastAsia" w:ascii="仿宋" w:hAnsi="仿宋" w:eastAsia="仿宋" w:cs="仿宋"/>
          <w:b/>
          <w:sz w:val="30"/>
          <w:szCs w:val="30"/>
          <w:lang w:val="en-US" w:eastAsia="zh-CN"/>
        </w:rPr>
        <w:t>KSDQ-XB(GK)2023-02</w:t>
      </w:r>
      <w:r>
        <w:rPr>
          <w:rFonts w:hint="eastAsia" w:ascii="仿宋" w:hAnsi="仿宋" w:eastAsia="仿宋" w:cs="仿宋"/>
          <w:b/>
          <w:sz w:val="30"/>
          <w:szCs w:val="30"/>
        </w:rPr>
        <w:t>）</w:t>
      </w:r>
    </w:p>
    <w:p>
      <w:pPr>
        <w:spacing w:line="240" w:lineRule="atLeast"/>
        <w:ind w:left="1080" w:leftChars="257" w:hanging="540"/>
        <w:rPr>
          <w:rFonts w:ascii="仿宋" w:hAnsi="仿宋" w:eastAsia="仿宋" w:cs="仿宋"/>
          <w:b/>
          <w:sz w:val="28"/>
        </w:rPr>
      </w:pPr>
    </w:p>
    <w:p>
      <w:pPr>
        <w:spacing w:line="240" w:lineRule="atLeast"/>
        <w:ind w:left="1080" w:leftChars="257" w:hanging="540"/>
        <w:jc w:val="center"/>
        <w:rPr>
          <w:rFonts w:ascii="仿宋" w:hAnsi="仿宋" w:eastAsia="仿宋" w:cs="仿宋"/>
          <w:b/>
          <w:sz w:val="32"/>
          <w:szCs w:val="32"/>
        </w:rPr>
      </w:pPr>
    </w:p>
    <w:p>
      <w:pPr>
        <w:spacing w:line="240" w:lineRule="atLeast"/>
        <w:ind w:left="1080" w:leftChars="257" w:hanging="540"/>
        <w:rPr>
          <w:rFonts w:ascii="仿宋" w:hAnsi="仿宋" w:eastAsia="仿宋" w:cs="仿宋"/>
          <w:b/>
          <w:sz w:val="28"/>
        </w:rPr>
      </w:pPr>
    </w:p>
    <w:p>
      <w:pPr>
        <w:spacing w:line="240" w:lineRule="atLeast"/>
        <w:ind w:left="1080" w:leftChars="257" w:hanging="540"/>
        <w:jc w:val="center"/>
        <w:rPr>
          <w:rFonts w:ascii="仿宋" w:hAnsi="仿宋" w:eastAsia="仿宋" w:cs="仿宋"/>
          <w:b/>
          <w:sz w:val="36"/>
          <w:szCs w:val="36"/>
        </w:rPr>
      </w:pPr>
      <w:r>
        <w:rPr>
          <w:rFonts w:hint="eastAsia" w:ascii="仿宋" w:hAnsi="仿宋" w:eastAsia="仿宋" w:cs="仿宋"/>
          <w:b/>
          <w:sz w:val="36"/>
          <w:szCs w:val="36"/>
        </w:rPr>
        <w:t>第三册</w:t>
      </w:r>
    </w:p>
    <w:p>
      <w:pPr>
        <w:spacing w:line="240" w:lineRule="atLeast"/>
        <w:ind w:left="1080" w:leftChars="257" w:hanging="540"/>
        <w:jc w:val="center"/>
        <w:rPr>
          <w:rFonts w:ascii="仿宋" w:hAnsi="仿宋" w:eastAsia="仿宋" w:cs="仿宋"/>
          <w:b/>
          <w:sz w:val="52"/>
        </w:rPr>
      </w:pPr>
    </w:p>
    <w:p>
      <w:pPr>
        <w:spacing w:line="240" w:lineRule="atLeast"/>
        <w:ind w:left="1080" w:leftChars="257" w:hanging="540"/>
        <w:jc w:val="center"/>
        <w:rPr>
          <w:rFonts w:ascii="仿宋" w:hAnsi="仿宋" w:eastAsia="仿宋" w:cs="仿宋"/>
          <w:b/>
          <w:sz w:val="52"/>
        </w:rPr>
      </w:pPr>
    </w:p>
    <w:p>
      <w:pPr>
        <w:spacing w:line="240" w:lineRule="atLeast"/>
        <w:ind w:left="1080" w:leftChars="257" w:hanging="540"/>
        <w:jc w:val="center"/>
        <w:rPr>
          <w:rFonts w:ascii="仿宋" w:hAnsi="仿宋" w:eastAsia="仿宋" w:cs="仿宋"/>
          <w:b/>
          <w:sz w:val="52"/>
        </w:rPr>
      </w:pPr>
    </w:p>
    <w:p>
      <w:pPr>
        <w:spacing w:line="240" w:lineRule="atLeast"/>
        <w:ind w:left="1080" w:leftChars="257" w:hanging="540"/>
        <w:jc w:val="center"/>
        <w:rPr>
          <w:rFonts w:ascii="仿宋" w:hAnsi="仿宋" w:eastAsia="仿宋" w:cs="仿宋"/>
          <w:b/>
          <w:sz w:val="52"/>
        </w:rPr>
      </w:pPr>
    </w:p>
    <w:p>
      <w:pPr>
        <w:spacing w:line="240" w:lineRule="atLeast"/>
        <w:ind w:left="1080" w:leftChars="257" w:hanging="540"/>
        <w:jc w:val="center"/>
        <w:rPr>
          <w:rFonts w:ascii="仿宋" w:hAnsi="仿宋" w:eastAsia="仿宋" w:cs="仿宋"/>
          <w:b/>
          <w:sz w:val="52"/>
        </w:rPr>
      </w:pPr>
    </w:p>
    <w:p>
      <w:pPr>
        <w:rPr>
          <w:rFonts w:ascii="仿宋" w:hAnsi="仿宋" w:eastAsia="仿宋" w:cs="仿宋"/>
        </w:rPr>
      </w:pPr>
      <w:r>
        <w:rPr>
          <w:rFonts w:hint="eastAsia" w:ascii="仿宋" w:hAnsi="仿宋" w:eastAsia="仿宋" w:cs="仿宋"/>
          <w:b/>
          <w:sz w:val="52"/>
        </w:rPr>
        <w:br w:type="page"/>
      </w:r>
    </w:p>
    <w:bookmarkEnd w:id="420"/>
    <w:p>
      <w:pPr>
        <w:pStyle w:val="3"/>
        <w:numPr>
          <w:ilvl w:val="0"/>
          <w:numId w:val="0"/>
        </w:numPr>
        <w:tabs>
          <w:tab w:val="left" w:pos="0"/>
        </w:tabs>
        <w:spacing w:before="0" w:after="0" w:line="240" w:lineRule="atLeast"/>
        <w:ind w:left="2940" w:leftChars="0"/>
        <w:jc w:val="both"/>
        <w:rPr>
          <w:rFonts w:hint="eastAsia" w:ascii="仿宋" w:hAnsi="仿宋" w:eastAsia="仿宋" w:cs="仿宋"/>
          <w:sz w:val="30"/>
          <w:szCs w:val="30"/>
        </w:rPr>
      </w:pPr>
      <w:bookmarkStart w:id="422" w:name="_Toc45641513"/>
      <w:bookmarkStart w:id="423" w:name="_Toc515647833"/>
      <w:bookmarkStart w:id="424" w:name="_Toc25264"/>
      <w:bookmarkStart w:id="425" w:name="_Toc4388"/>
      <w:bookmarkStart w:id="426" w:name="_Toc4796"/>
      <w:bookmarkStart w:id="427" w:name="_Toc6865"/>
      <w:r>
        <w:rPr>
          <w:rFonts w:hint="eastAsia" w:ascii="仿宋" w:hAnsi="仿宋" w:eastAsia="仿宋" w:cs="仿宋"/>
          <w:sz w:val="30"/>
          <w:szCs w:val="30"/>
          <w:lang w:eastAsia="zh-CN"/>
        </w:rPr>
        <w:t>第七章</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政府采购合同</w:t>
      </w:r>
      <w:bookmarkEnd w:id="422"/>
      <w:bookmarkEnd w:id="423"/>
      <w:bookmarkEnd w:id="424"/>
      <w:bookmarkEnd w:id="425"/>
      <w:bookmarkEnd w:id="426"/>
      <w:bookmarkEnd w:id="427"/>
      <w:bookmarkStart w:id="428" w:name="_Hlt487972895"/>
      <w:bookmarkEnd w:id="428"/>
      <w:bookmarkStart w:id="429" w:name="_Toc216513788"/>
      <w:bookmarkStart w:id="430" w:name="_Toc487900382"/>
    </w:p>
    <w:p>
      <w:pPr>
        <w:numPr>
          <w:ilvl w:val="0"/>
          <w:numId w:val="0"/>
        </w:numPr>
        <w:ind w:leftChars="0"/>
      </w:pPr>
    </w:p>
    <w:bookmarkEnd w:id="429"/>
    <w:bookmarkEnd w:id="430"/>
    <w:p>
      <w:pPr>
        <w:spacing w:line="240" w:lineRule="atLeast"/>
        <w:rPr>
          <w:rFonts w:hint="eastAsia" w:ascii="仿宋" w:hAnsi="仿宋" w:eastAsia="仿宋" w:cs="仿宋"/>
          <w:b/>
          <w:bCs w:val="0"/>
          <w:kern w:val="44"/>
          <w:sz w:val="24"/>
          <w:szCs w:val="24"/>
          <w:lang w:val="en-US" w:eastAsia="zh-CN" w:bidi="ar-SA"/>
        </w:rPr>
      </w:pPr>
      <w:bookmarkStart w:id="431" w:name="_Toc10887"/>
      <w:bookmarkStart w:id="432" w:name="_Toc16594"/>
    </w:p>
    <w:p>
      <w:pPr>
        <w:spacing w:line="240" w:lineRule="atLeast"/>
        <w:rPr>
          <w:rFonts w:hint="eastAsia" w:ascii="仿宋" w:hAnsi="仿宋" w:eastAsia="仿宋" w:cs="仿宋"/>
          <w:b/>
          <w:bCs w:val="0"/>
          <w:kern w:val="44"/>
          <w:sz w:val="24"/>
          <w:szCs w:val="24"/>
          <w:lang w:val="en-US" w:eastAsia="zh-CN" w:bidi="ar-SA"/>
        </w:rPr>
      </w:pPr>
    </w:p>
    <w:p>
      <w:pPr>
        <w:spacing w:line="240" w:lineRule="atLeast"/>
        <w:rPr>
          <w:rFonts w:hint="eastAsia" w:ascii="仿宋" w:hAnsi="仿宋" w:eastAsia="仿宋" w:cs="仿宋"/>
          <w:b/>
          <w:bCs w:val="0"/>
          <w:kern w:val="44"/>
          <w:sz w:val="24"/>
          <w:szCs w:val="24"/>
          <w:lang w:val="en-US" w:eastAsia="zh-CN" w:bidi="ar-SA"/>
        </w:rPr>
      </w:pPr>
    </w:p>
    <w:p>
      <w:pPr>
        <w:spacing w:line="240" w:lineRule="atLeast"/>
        <w:rPr>
          <w:rFonts w:hint="eastAsia" w:ascii="仿宋" w:hAnsi="仿宋" w:eastAsia="仿宋" w:cs="仿宋"/>
          <w:b/>
          <w:bCs w:val="0"/>
          <w:kern w:val="44"/>
          <w:sz w:val="24"/>
          <w:szCs w:val="24"/>
          <w:lang w:val="en-US" w:eastAsia="zh-CN" w:bidi="ar-SA"/>
        </w:rPr>
      </w:pPr>
      <w:r>
        <w:rPr>
          <w:rFonts w:hint="eastAsia" w:ascii="仿宋" w:hAnsi="仿宋" w:eastAsia="仿宋" w:cs="仿宋"/>
          <w:b/>
          <w:bCs w:val="0"/>
          <w:kern w:val="44"/>
          <w:sz w:val="24"/>
          <w:szCs w:val="24"/>
          <w:lang w:val="en-US" w:eastAsia="zh-CN" w:bidi="ar-SA"/>
        </w:rPr>
        <w:t>注：本合同仅为合同的参考文本，合同签订双方可根据项目的具体要求进行修订。</w:t>
      </w:r>
      <w:bookmarkEnd w:id="431"/>
      <w:bookmarkEnd w:id="432"/>
    </w:p>
    <w:p>
      <w:pPr>
        <w:rPr>
          <w:rFonts w:hint="eastAsia" w:ascii="仿宋" w:hAnsi="仿宋" w:eastAsia="仿宋" w:cs="仿宋"/>
          <w:b/>
          <w:bCs w:val="0"/>
          <w:sz w:val="24"/>
          <w:szCs w:val="24"/>
        </w:rPr>
      </w:pPr>
    </w:p>
    <w:p>
      <w:pPr>
        <w:spacing w:line="240" w:lineRule="atLeast"/>
        <w:rPr>
          <w:rFonts w:hint="eastAsia" w:ascii="仿宋" w:hAnsi="仿宋" w:eastAsia="仿宋" w:cs="仿宋"/>
          <w:b/>
          <w:bCs w:val="0"/>
          <w:kern w:val="44"/>
          <w:sz w:val="24"/>
          <w:szCs w:val="24"/>
          <w:highlight w:val="none"/>
        </w:rPr>
      </w:pPr>
    </w:p>
    <w:p>
      <w:pPr>
        <w:rPr>
          <w:rFonts w:hint="eastAsia" w:ascii="仿宋" w:hAnsi="仿宋" w:eastAsia="仿宋" w:cs="仿宋"/>
          <w:b/>
          <w:bCs w:val="0"/>
          <w:sz w:val="24"/>
          <w:szCs w:val="24"/>
          <w:highlight w:val="none"/>
        </w:rPr>
      </w:pPr>
    </w:p>
    <w:p>
      <w:pPr>
        <w:rPr>
          <w:rFonts w:hint="eastAsia" w:ascii="仿宋" w:hAnsi="仿宋" w:eastAsia="仿宋" w:cs="仿宋"/>
          <w:b/>
          <w:bCs w:val="0"/>
          <w:color w:val="000000"/>
          <w:sz w:val="24"/>
          <w:szCs w:val="24"/>
          <w:highlight w:val="none"/>
          <w:u w:val="single"/>
        </w:rPr>
      </w:pPr>
      <w:r>
        <w:rPr>
          <w:rFonts w:hint="eastAsia" w:ascii="仿宋" w:hAnsi="仿宋" w:eastAsia="仿宋" w:cs="仿宋"/>
          <w:b/>
          <w:bCs w:val="0"/>
          <w:color w:val="000000"/>
          <w:sz w:val="24"/>
          <w:szCs w:val="24"/>
          <w:highlight w:val="none"/>
        </w:rPr>
        <w:t>合同编号：</w:t>
      </w:r>
      <w:r>
        <w:rPr>
          <w:rFonts w:hint="eastAsia" w:ascii="仿宋" w:hAnsi="仿宋" w:eastAsia="仿宋" w:cs="仿宋"/>
          <w:b/>
          <w:bCs w:val="0"/>
          <w:color w:val="000000"/>
          <w:sz w:val="24"/>
          <w:szCs w:val="24"/>
          <w:highlight w:val="none"/>
          <w:u w:val="single"/>
        </w:rPr>
        <w:t xml:space="preserve">         </w:t>
      </w: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u w:val="single"/>
        </w:rPr>
      </w:pPr>
    </w:p>
    <w:p>
      <w:pPr>
        <w:rPr>
          <w:rFonts w:hint="eastAsia" w:ascii="仿宋" w:hAnsi="仿宋" w:eastAsia="仿宋" w:cs="仿宋"/>
          <w:b/>
          <w:bCs w:val="0"/>
          <w:color w:val="000000"/>
          <w:sz w:val="24"/>
          <w:szCs w:val="24"/>
          <w:highlight w:val="none"/>
        </w:rPr>
      </w:pPr>
    </w:p>
    <w:p>
      <w:pPr>
        <w:rPr>
          <w:rFonts w:hint="eastAsia" w:ascii="仿宋" w:hAnsi="仿宋" w:eastAsia="仿宋" w:cs="仿宋"/>
          <w:b/>
          <w:bCs w:val="0"/>
          <w:color w:val="000000"/>
          <w:sz w:val="24"/>
          <w:szCs w:val="24"/>
          <w:highlight w:val="none"/>
        </w:rPr>
      </w:pP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p>
    <w:p>
      <w:pPr>
        <w:rPr>
          <w:rFonts w:hint="eastAsia" w:ascii="仿宋" w:hAnsi="仿宋" w:eastAsia="仿宋" w:cs="仿宋"/>
          <w:b/>
          <w:bCs w:val="0"/>
          <w:color w:val="000000"/>
          <w:sz w:val="24"/>
          <w:szCs w:val="24"/>
          <w:highlight w:val="none"/>
        </w:rPr>
      </w:pP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甲方:</w:t>
      </w:r>
      <w:r>
        <w:rPr>
          <w:rFonts w:hint="eastAsia" w:ascii="仿宋" w:hAnsi="仿宋" w:eastAsia="仿宋" w:cs="仿宋"/>
          <w:b/>
          <w:bCs w:val="0"/>
          <w:color w:val="000000"/>
          <w:sz w:val="24"/>
          <w:szCs w:val="24"/>
          <w:highlight w:val="none"/>
          <w:lang w:val="en-US" w:eastAsia="zh-CN"/>
        </w:rPr>
        <w:t>疏勒县人民医院</w:t>
      </w:r>
    </w:p>
    <w:p>
      <w:pPr>
        <w:rPr>
          <w:rFonts w:hint="eastAsia" w:ascii="仿宋" w:hAnsi="仿宋" w:eastAsia="仿宋" w:cs="仿宋"/>
          <w:b/>
          <w:bCs w:val="0"/>
          <w:color w:val="000000"/>
          <w:sz w:val="24"/>
          <w:szCs w:val="24"/>
          <w:highlight w:val="none"/>
        </w:rPr>
      </w:pP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乙方: </w:t>
      </w:r>
    </w:p>
    <w:p>
      <w:pPr>
        <w:rPr>
          <w:rFonts w:hint="eastAsia" w:ascii="仿宋" w:hAnsi="仿宋" w:eastAsia="仿宋" w:cs="仿宋"/>
          <w:b/>
          <w:bCs w:val="0"/>
          <w:color w:val="000000"/>
          <w:sz w:val="24"/>
          <w:szCs w:val="24"/>
          <w:highlight w:val="none"/>
        </w:rPr>
      </w:pPr>
    </w:p>
    <w:p>
      <w:pPr>
        <w:rPr>
          <w:rFonts w:hint="eastAsia" w:ascii="仿宋" w:hAnsi="仿宋" w:eastAsia="仿宋" w:cs="仿宋"/>
          <w:b/>
          <w:bCs w:val="0"/>
          <w:color w:val="000000"/>
          <w:sz w:val="24"/>
          <w:szCs w:val="24"/>
          <w:highlight w:val="none"/>
          <w:u w:val="single"/>
        </w:rPr>
      </w:pPr>
      <w:r>
        <w:rPr>
          <w:rFonts w:hint="eastAsia" w:ascii="仿宋" w:hAnsi="仿宋" w:eastAsia="仿宋" w:cs="仿宋"/>
          <w:b/>
          <w:bCs w:val="0"/>
          <w:color w:val="000000"/>
          <w:sz w:val="24"/>
          <w:szCs w:val="24"/>
          <w:highlight w:val="none"/>
        </w:rPr>
        <w:t>签订地：</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u w:val="single"/>
          <w:lang w:val="en-US" w:eastAsia="zh-CN"/>
        </w:rPr>
        <w:t>疏勒县人民医院</w:t>
      </w:r>
      <w:r>
        <w:rPr>
          <w:rFonts w:hint="eastAsia" w:ascii="仿宋" w:hAnsi="仿宋" w:eastAsia="仿宋" w:cs="仿宋"/>
          <w:b/>
          <w:bCs w:val="0"/>
          <w:color w:val="000000"/>
          <w:sz w:val="24"/>
          <w:szCs w:val="24"/>
          <w:highlight w:val="none"/>
          <w:u w:val="single"/>
        </w:rPr>
        <w:t xml:space="preserve">    </w:t>
      </w:r>
    </w:p>
    <w:p>
      <w:pPr>
        <w:rPr>
          <w:rFonts w:hint="eastAsia" w:ascii="仿宋" w:hAnsi="仿宋" w:eastAsia="仿宋" w:cs="仿宋"/>
          <w:b/>
          <w:bCs w:val="0"/>
          <w:color w:val="000000"/>
          <w:sz w:val="24"/>
          <w:szCs w:val="24"/>
          <w:highlight w:val="none"/>
          <w:u w:val="single"/>
        </w:rPr>
      </w:pP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签订日期：</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年</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月</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日</w:t>
      </w: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rPr>
      </w:pPr>
    </w:p>
    <w:p>
      <w:pPr>
        <w:pStyle w:val="4"/>
        <w:rPr>
          <w:rFonts w:hint="eastAsia" w:ascii="仿宋" w:hAnsi="仿宋" w:eastAsia="仿宋" w:cs="仿宋"/>
          <w:b/>
          <w:bCs w:val="0"/>
          <w:sz w:val="24"/>
          <w:szCs w:val="24"/>
          <w:highlight w:val="none"/>
        </w:rPr>
      </w:pP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rPr>
      </w:pPr>
    </w:p>
    <w:p>
      <w:pPr>
        <w:pStyle w:val="5"/>
        <w:rPr>
          <w:rFonts w:hint="eastAsia" w:ascii="仿宋" w:hAnsi="仿宋" w:eastAsia="仿宋" w:cs="仿宋"/>
          <w:b/>
          <w:bCs w:val="0"/>
          <w:color w:val="000000"/>
          <w:sz w:val="24"/>
          <w:szCs w:val="24"/>
          <w:highlight w:val="none"/>
        </w:rPr>
      </w:pPr>
    </w:p>
    <w:p>
      <w:pPr>
        <w:jc w:val="both"/>
        <w:rPr>
          <w:rFonts w:hint="eastAsia" w:ascii="仿宋" w:hAnsi="仿宋" w:eastAsia="仿宋" w:cs="仿宋"/>
          <w:b/>
          <w:bCs w:val="0"/>
          <w:color w:val="000000"/>
          <w:sz w:val="24"/>
          <w:szCs w:val="24"/>
          <w:highlight w:val="none"/>
        </w:rPr>
      </w:pPr>
    </w:p>
    <w:p>
      <w:pPr>
        <w:pStyle w:val="4"/>
        <w:jc w:val="both"/>
        <w:rPr>
          <w:rFonts w:hint="eastAsia" w:ascii="仿宋" w:hAnsi="仿宋" w:eastAsia="仿宋" w:cs="仿宋"/>
          <w:b/>
          <w:bCs w:val="0"/>
          <w:sz w:val="24"/>
          <w:szCs w:val="24"/>
        </w:rPr>
      </w:pPr>
    </w:p>
    <w:p>
      <w:pPr>
        <w:jc w:val="cente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采购合同</w:t>
      </w:r>
    </w:p>
    <w:p>
      <w:pPr>
        <w:jc w:val="center"/>
        <w:rPr>
          <w:rFonts w:hint="eastAsia" w:ascii="仿宋" w:hAnsi="仿宋" w:eastAsia="仿宋" w:cs="仿宋"/>
          <w:b/>
          <w:bCs w:val="0"/>
          <w:color w:val="000000"/>
          <w:sz w:val="24"/>
          <w:szCs w:val="24"/>
          <w:highlight w:val="none"/>
        </w:rPr>
      </w:pP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甲方:</w:t>
      </w:r>
      <w:r>
        <w:rPr>
          <w:rFonts w:hint="eastAsia" w:ascii="仿宋" w:hAnsi="仿宋" w:eastAsia="仿宋" w:cs="仿宋"/>
          <w:b/>
          <w:bCs w:val="0"/>
          <w:color w:val="000000"/>
          <w:sz w:val="24"/>
          <w:szCs w:val="24"/>
          <w:highlight w:val="none"/>
          <w:lang w:val="en-US" w:eastAsia="zh-CN"/>
        </w:rPr>
        <w:t>疏勒县人民医院</w:t>
      </w: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乙方:        </w:t>
      </w:r>
    </w:p>
    <w:p>
      <w:pPr>
        <w:ind w:left="210" w:leftChars="100" w:firstLine="241" w:firstLineChars="1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根据《中华人民共和国民法典》及</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公司招标编号：</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对</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项目招标文件要求，甲、乙双方经协商确定，甲方向乙方订购下列设备及其服务，为明确双方责任和权力，特签订本合同，共同遵守。具体条款如下：</w:t>
      </w: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1.合同设备：乙方负责向甲方供应下表中所列设备</w:t>
      </w:r>
    </w:p>
    <w:tbl>
      <w:tblPr>
        <w:tblStyle w:val="2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427"/>
        <w:gridCol w:w="709"/>
        <w:gridCol w:w="709"/>
        <w:gridCol w:w="1843"/>
        <w:gridCol w:w="708"/>
        <w:gridCol w:w="1276"/>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00" w:type="dxa"/>
            <w:noWrap w:val="0"/>
            <w:vAlign w:val="top"/>
          </w:tcPr>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序号</w:t>
            </w:r>
          </w:p>
        </w:tc>
        <w:tc>
          <w:tcPr>
            <w:tcW w:w="1427" w:type="dxa"/>
            <w:noWrap w:val="0"/>
            <w:vAlign w:val="top"/>
          </w:tcPr>
          <w:p>
            <w:pPr>
              <w:jc w:val="cente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设备名称</w:t>
            </w:r>
          </w:p>
        </w:tc>
        <w:tc>
          <w:tcPr>
            <w:tcW w:w="709" w:type="dxa"/>
            <w:noWrap w:val="0"/>
            <w:vAlign w:val="top"/>
          </w:tcPr>
          <w:p>
            <w:pPr>
              <w:jc w:val="cente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品牌</w:t>
            </w:r>
          </w:p>
        </w:tc>
        <w:tc>
          <w:tcPr>
            <w:tcW w:w="709" w:type="dxa"/>
            <w:noWrap w:val="0"/>
            <w:vAlign w:val="top"/>
          </w:tcPr>
          <w:p>
            <w:pPr>
              <w:jc w:val="cente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产地</w:t>
            </w:r>
          </w:p>
        </w:tc>
        <w:tc>
          <w:tcPr>
            <w:tcW w:w="1843" w:type="dxa"/>
            <w:noWrap w:val="0"/>
            <w:vAlign w:val="top"/>
          </w:tcPr>
          <w:p>
            <w:pPr>
              <w:jc w:val="cente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规格型号</w:t>
            </w:r>
          </w:p>
        </w:tc>
        <w:tc>
          <w:tcPr>
            <w:tcW w:w="708" w:type="dxa"/>
            <w:noWrap w:val="0"/>
            <w:vAlign w:val="top"/>
          </w:tcPr>
          <w:p>
            <w:pPr>
              <w:jc w:val="cente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数量</w:t>
            </w:r>
          </w:p>
        </w:tc>
        <w:tc>
          <w:tcPr>
            <w:tcW w:w="1276" w:type="dxa"/>
            <w:noWrap w:val="0"/>
            <w:vAlign w:val="top"/>
          </w:tcPr>
          <w:p>
            <w:pPr>
              <w:jc w:val="cente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交货时间</w:t>
            </w:r>
          </w:p>
        </w:tc>
        <w:tc>
          <w:tcPr>
            <w:tcW w:w="1276" w:type="dxa"/>
            <w:noWrap w:val="0"/>
            <w:vAlign w:val="top"/>
          </w:tcPr>
          <w:p>
            <w:pPr>
              <w:jc w:val="cente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设备单价</w:t>
            </w:r>
          </w:p>
        </w:tc>
        <w:tc>
          <w:tcPr>
            <w:tcW w:w="1276" w:type="dxa"/>
            <w:noWrap w:val="0"/>
            <w:vAlign w:val="top"/>
          </w:tcPr>
          <w:p>
            <w:pPr>
              <w:jc w:val="cente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w:t>
            </w:r>
          </w:p>
        </w:tc>
        <w:tc>
          <w:tcPr>
            <w:tcW w:w="1427"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709"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709" w:type="dxa"/>
            <w:noWrap w:val="0"/>
            <w:vAlign w:val="center"/>
          </w:tcPr>
          <w:p>
            <w:pPr>
              <w:jc w:val="center"/>
              <w:rPr>
                <w:rFonts w:hint="eastAsia" w:ascii="仿宋" w:hAnsi="仿宋" w:eastAsia="仿宋" w:cs="仿宋"/>
                <w:b/>
                <w:bCs w:val="0"/>
                <w:color w:val="000000"/>
                <w:sz w:val="24"/>
                <w:szCs w:val="24"/>
                <w:highlight w:val="none"/>
              </w:rPr>
            </w:pPr>
          </w:p>
        </w:tc>
        <w:tc>
          <w:tcPr>
            <w:tcW w:w="1843"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708"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1276" w:type="dxa"/>
            <w:vMerge w:val="restart"/>
            <w:noWrap w:val="0"/>
            <w:vAlign w:val="top"/>
          </w:tcPr>
          <w:p>
            <w:pPr>
              <w:rPr>
                <w:rFonts w:hint="eastAsia" w:ascii="仿宋" w:hAnsi="仿宋" w:eastAsia="仿宋" w:cs="仿宋"/>
                <w:b/>
                <w:bCs w:val="0"/>
                <w:color w:val="000000"/>
                <w:sz w:val="24"/>
                <w:szCs w:val="24"/>
                <w:highlight w:val="none"/>
                <w:u w:val="single"/>
              </w:rPr>
            </w:pPr>
          </w:p>
        </w:tc>
        <w:tc>
          <w:tcPr>
            <w:tcW w:w="1276"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1276"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2</w:t>
            </w:r>
          </w:p>
        </w:tc>
        <w:tc>
          <w:tcPr>
            <w:tcW w:w="1427"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709"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709" w:type="dxa"/>
            <w:noWrap w:val="0"/>
            <w:vAlign w:val="center"/>
          </w:tcPr>
          <w:p>
            <w:pPr>
              <w:jc w:val="center"/>
              <w:rPr>
                <w:rFonts w:hint="eastAsia" w:ascii="仿宋" w:hAnsi="仿宋" w:eastAsia="仿宋" w:cs="仿宋"/>
                <w:b/>
                <w:bCs w:val="0"/>
                <w:color w:val="000000"/>
                <w:sz w:val="24"/>
                <w:szCs w:val="24"/>
                <w:highlight w:val="none"/>
              </w:rPr>
            </w:pPr>
          </w:p>
        </w:tc>
        <w:tc>
          <w:tcPr>
            <w:tcW w:w="1843"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708"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1276" w:type="dxa"/>
            <w:vMerge w:val="continue"/>
            <w:noWrap w:val="0"/>
            <w:vAlign w:val="top"/>
          </w:tcPr>
          <w:p>
            <w:pPr>
              <w:rPr>
                <w:rFonts w:hint="eastAsia" w:ascii="仿宋" w:hAnsi="仿宋" w:eastAsia="仿宋" w:cs="仿宋"/>
                <w:b/>
                <w:bCs w:val="0"/>
                <w:color w:val="000000"/>
                <w:sz w:val="24"/>
                <w:szCs w:val="24"/>
                <w:highlight w:val="none"/>
              </w:rPr>
            </w:pPr>
          </w:p>
        </w:tc>
        <w:tc>
          <w:tcPr>
            <w:tcW w:w="1276"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1276"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3</w:t>
            </w:r>
          </w:p>
        </w:tc>
        <w:tc>
          <w:tcPr>
            <w:tcW w:w="1427"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709"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709" w:type="dxa"/>
            <w:noWrap w:val="0"/>
            <w:vAlign w:val="center"/>
          </w:tcPr>
          <w:p>
            <w:pPr>
              <w:jc w:val="center"/>
              <w:rPr>
                <w:rFonts w:hint="eastAsia" w:ascii="仿宋" w:hAnsi="仿宋" w:eastAsia="仿宋" w:cs="仿宋"/>
                <w:b/>
                <w:bCs w:val="0"/>
                <w:color w:val="000000"/>
                <w:sz w:val="24"/>
                <w:szCs w:val="24"/>
                <w:highlight w:val="none"/>
              </w:rPr>
            </w:pPr>
          </w:p>
        </w:tc>
        <w:tc>
          <w:tcPr>
            <w:tcW w:w="1843"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708"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1276" w:type="dxa"/>
            <w:vMerge w:val="continue"/>
            <w:noWrap w:val="0"/>
            <w:vAlign w:val="top"/>
          </w:tcPr>
          <w:p>
            <w:pPr>
              <w:rPr>
                <w:rFonts w:hint="eastAsia" w:ascii="仿宋" w:hAnsi="仿宋" w:eastAsia="仿宋" w:cs="仿宋"/>
                <w:b/>
                <w:bCs w:val="0"/>
                <w:color w:val="000000"/>
                <w:sz w:val="24"/>
                <w:szCs w:val="24"/>
                <w:highlight w:val="none"/>
              </w:rPr>
            </w:pPr>
          </w:p>
        </w:tc>
        <w:tc>
          <w:tcPr>
            <w:tcW w:w="1276"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1276"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924" w:type="dxa"/>
            <w:gridSpan w:val="9"/>
            <w:noWrap w:val="0"/>
            <w:vAlign w:val="top"/>
          </w:tcPr>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合同总价：（大写）                   ¥: 人民币           元</w:t>
            </w:r>
          </w:p>
        </w:tc>
      </w:tr>
    </w:tbl>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2.合同总价</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总价为人民币</w:t>
      </w:r>
      <w:r>
        <w:rPr>
          <w:rFonts w:hint="eastAsia" w:ascii="仿宋" w:hAnsi="仿宋" w:eastAsia="仿宋" w:cs="仿宋"/>
          <w:b/>
          <w:bCs w:val="0"/>
          <w:color w:val="000000"/>
          <w:kern w:val="0"/>
          <w:sz w:val="24"/>
          <w:szCs w:val="24"/>
          <w:highlight w:val="none"/>
          <w:u w:val="single"/>
          <w:lang w:bidi="ar"/>
        </w:rPr>
        <w:t xml:space="preserve">           </w:t>
      </w:r>
      <w:r>
        <w:rPr>
          <w:rFonts w:hint="eastAsia" w:ascii="仿宋" w:hAnsi="仿宋" w:eastAsia="仿宋" w:cs="仿宋"/>
          <w:b/>
          <w:bCs w:val="0"/>
          <w:color w:val="000000"/>
          <w:sz w:val="24"/>
          <w:szCs w:val="24"/>
          <w:highlight w:val="none"/>
        </w:rPr>
        <w:t>元整(大写:              )，该合同总金额是设备设计、设备制造、包装、仓储、运输、安装、调试、培训及验收合格之前及保修期内保修服务与备品备件等其他相关的所有含税费用。本合同执行期间甲方无须另向乙方支付合同总价之外的其他任何费用。</w:t>
      </w: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3.付款办法</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3.1签订合同后     日内，甲方向乙方预付合同总价30%（</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）；设备到达指定地点交付并验收合格后30日内，甲方支付合同总价65%（</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）的款项；合同总价5%（</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）的余款作为质保金，待验收合格质保期满后由甲方支付给乙方。</w:t>
      </w:r>
    </w:p>
    <w:p>
      <w:pPr>
        <w:ind w:firstLine="482" w:firstLineChars="200"/>
        <w:rPr>
          <w:rFonts w:hint="eastAsia" w:ascii="仿宋" w:hAnsi="仿宋" w:eastAsia="仿宋" w:cs="仿宋"/>
          <w:b/>
          <w:bCs w:val="0"/>
          <w:color w:val="000000"/>
          <w:sz w:val="24"/>
          <w:szCs w:val="24"/>
          <w:highlight w:val="none"/>
          <w:u w:val="single"/>
        </w:rPr>
      </w:pPr>
      <w:r>
        <w:rPr>
          <w:rFonts w:hint="eastAsia" w:ascii="仿宋" w:hAnsi="仿宋" w:eastAsia="仿宋" w:cs="仿宋"/>
          <w:b/>
          <w:bCs w:val="0"/>
          <w:color w:val="000000"/>
          <w:sz w:val="24"/>
          <w:szCs w:val="24"/>
          <w:highlight w:val="none"/>
        </w:rPr>
        <w:t>3.2其他付款方式：</w:t>
      </w:r>
      <w:r>
        <w:rPr>
          <w:rFonts w:hint="eastAsia" w:ascii="仿宋" w:hAnsi="仿宋" w:eastAsia="仿宋" w:cs="仿宋"/>
          <w:b/>
          <w:bCs w:val="0"/>
          <w:color w:val="000000"/>
          <w:sz w:val="24"/>
          <w:szCs w:val="24"/>
          <w:highlight w:val="none"/>
          <w:u w:val="single"/>
        </w:rPr>
        <w:t xml:space="preserve">          /                。 </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3.3 乙方凭以下资料请款：</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(1)合同;</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(2)验收审批表;</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(3)乙方开具的正式发票。 </w:t>
      </w:r>
    </w:p>
    <w:p>
      <w:pPr>
        <w:ind w:firstLine="482" w:firstLineChars="200"/>
        <w:rPr>
          <w:rFonts w:hint="eastAsia" w:ascii="仿宋" w:hAnsi="仿宋" w:eastAsia="仿宋" w:cs="仿宋"/>
          <w:b/>
          <w:bCs w:val="0"/>
          <w:color w:val="000000"/>
          <w:sz w:val="24"/>
          <w:szCs w:val="24"/>
          <w:highlight w:val="none"/>
          <w:u w:val="single"/>
        </w:rPr>
      </w:pPr>
      <w:r>
        <w:rPr>
          <w:rFonts w:hint="eastAsia" w:ascii="仿宋" w:hAnsi="仿宋" w:eastAsia="仿宋" w:cs="仿宋"/>
          <w:b/>
          <w:bCs w:val="0"/>
          <w:color w:val="000000"/>
          <w:sz w:val="24"/>
          <w:szCs w:val="24"/>
          <w:highlight w:val="none"/>
        </w:rPr>
        <w:t>(4)其他</w:t>
      </w:r>
      <w:r>
        <w:rPr>
          <w:rFonts w:hint="eastAsia" w:ascii="仿宋" w:hAnsi="仿宋" w:eastAsia="仿宋" w:cs="仿宋"/>
          <w:b/>
          <w:bCs w:val="0"/>
          <w:color w:val="000000"/>
          <w:sz w:val="24"/>
          <w:szCs w:val="24"/>
          <w:highlight w:val="none"/>
          <w:u w:val="single"/>
        </w:rPr>
        <w:t xml:space="preserve">   /     。</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3.4 乙方开户行及帐号以合同规定为准，以下为乙方的指定收款账户信息：</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乙方： </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开户银行：</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银行账号：</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若乙方的指定收款账户信息有变更的，乙方须提前15天以书面形式通知甲方，若因银行过错或乙方未及时书面通知甲方或乙方提供的账号及开户行有误导致合同款项无法进账、支取、承兑、支取迟延，责任由乙方自行承担。</w:t>
      </w:r>
    </w:p>
    <w:p>
      <w:pPr>
        <w:ind w:firstLine="482" w:firstLineChars="200"/>
        <w:rPr>
          <w:rFonts w:hint="eastAsia" w:ascii="仿宋" w:hAnsi="仿宋" w:eastAsia="仿宋" w:cs="仿宋"/>
          <w:b/>
          <w:bCs w:val="0"/>
          <w:color w:val="000000"/>
          <w:kern w:val="0"/>
          <w:sz w:val="24"/>
          <w:szCs w:val="24"/>
          <w:highlight w:val="none"/>
        </w:rPr>
      </w:pPr>
      <w:r>
        <w:rPr>
          <w:rFonts w:hint="eastAsia" w:ascii="仿宋" w:hAnsi="仿宋" w:eastAsia="仿宋" w:cs="仿宋"/>
          <w:b/>
          <w:bCs w:val="0"/>
          <w:color w:val="000000"/>
          <w:sz w:val="24"/>
          <w:szCs w:val="24"/>
          <w:highlight w:val="none"/>
        </w:rPr>
        <w:t xml:space="preserve">3.5乙方应为甲方开具等额的税务发票。 </w:t>
      </w:r>
      <w:r>
        <w:rPr>
          <w:rFonts w:hint="eastAsia" w:ascii="仿宋" w:hAnsi="仿宋" w:eastAsia="仿宋" w:cs="仿宋"/>
          <w:b/>
          <w:bCs w:val="0"/>
          <w:color w:val="000000"/>
          <w:kern w:val="0"/>
          <w:sz w:val="24"/>
          <w:szCs w:val="24"/>
          <w:highlight w:val="none"/>
        </w:rPr>
        <w:t xml:space="preserve">  </w:t>
      </w: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4.合同组成</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所有附件及本项目的招投标文件、会议纪要、协议、澄清等均为本合同不可分割的一部分。</w:t>
      </w: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5.技术要求</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乙方所提供设备（含零部件、配件等）必须为全新的未曾使用过的，表面无划伤、无碰撞痕迹，必须符合国家有关规范和环保要求及质量要求和技术要求，并提供设备的检测报告及报关单等相关资料。乙方所提供设备（含零部件、配件等）权属清楚，不得侵害他人的知识产权,产生纠纷的，责任由乙方自行承担，如因此给甲方造成损害的，甲方可向乙方进行追偿，追偿费用包括但不限于甲方实际垫付的费用、律师费、交通费等费用。</w:t>
      </w: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6.合同设备包装、交货、安装及验收</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6.1合同设备的包装</w:t>
      </w: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设备的包装均应有良好的防湿、防锈、防潮、防雨、防腐及防碰撞的措施。凡由于包装不良造成损失和由此产生的费用（包括但不限于运输费、卸车费、安装费等费用）均由乙方承担。</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6.2合同设备的交货</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6.2.1乙方交货时间:签订合同生效之日起</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 xml:space="preserve">天内完成交货及安装。 </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6.2.2乙方交货地点:运输及卸车至甲方指定地点。</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6.3合同设备的安装</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6.3.1乙方负责合同项下的安装，一切费用由乙方负责。</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6.3.2乙方安装时须对各安装场地内的其他设备、设施有良好保护措施。</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6.3.3合同设备的电源插头符合使用科室现有的插座，如不符合需要，乙方需要免费提供相应的插头转换接口。甲方只提供电源到机房总配电箱。机房的天花（含龙骨）、地面机座插座、底座、电线、电缆、线管（槽）及配电分箱等相关费用，由乙方承担。安装现场所涉及到的总承包管理配合费、配套服务费由乙方承担。</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6.4设备的验收</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6.4.1合同设备安装完成后达到预定可使用状态，进入</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个月试用期，试用期间发生重大质量问题，根据甲方要求更换全新同一品牌型号设备或进行修复，更换或修复后试用期相应顺延，试用期结束后  15日内完成最终验收，最终验收应在甲乙双方共同参加下进行。</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6.4.2验收按国家有关的规定、规范进行。验收时如发现所交付的设备有短装、次品、损坏或其它不符合本合同规定之情形的，甲方应做出详尽的现场记录，或由甲乙双方签署备忘录。此现场记录或备忘录可用作补充、缺失和更换损坏部件的有效证据。由此产生的有关费用由乙方承担；若无国家标准按行业标准验收，为原制造商制造的全新产品，整机无污染，无侵权行为，表面无划损，无任何缺陷隐患，在中国境内可依常规安全合法使用。验收时如发现所交付的设备有短缺、次品、损坏或其他不符合本合同规定之情形的，由此产生的有关费用由乙方承担。若乙方未及时支付该费用，因此给甲方造成损害的，甲方可向乙方进行追偿，追偿费用包括但不限于甲方实际垫付的费用、律师费、交通费等费用。</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6.4.3如果合同设备运输和安装过程中因事故造成货物短缺、损坏，乙方应在</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天内安排换装，以保证合同设备安装的成功完成。换货的相关费用由乙方承担。</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6.4.4进口产品必须具备原产地证明和国家相关部门的检验证明及合法进货渠道证明。</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6.4.5货物为原厂商未启封全新包装，具出厂合格证，序列号、包装箱号与出厂批号一致，并可追索查阅。所有随设备的附件必须齐全。</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6.4.6乙方应将关键主机设备的用户手册、保修手册、有关单证资料及配备件、随机工具等交付给甲方，使用操作及安全须知等重要资料应附有中文说明。</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6.4.7甲乙双方组成验收小组按国家有关规定、规范进行验收，必要时邀请相关的专业人员或机构参与验收。因货物质量问题发生争议时，由甲方所在地的质量技术监督部门鉴定。货物符合质量技术标准的，鉴定费由甲方承担;否则鉴定费由乙方承担。</w:t>
      </w: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7.质量保证、售后服务、培训：( 与招标、投标文件要求相矛盾的，以招标、投标文件要求为准)</w:t>
      </w: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8.质保期：</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8.1设备安装验收合格后，设备保修</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年，质保期内乙方对所供货物实行包修、包换、包退、包维护保养，设备质保期自设备验收合格之日起算。</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8.2乙方根据甲方指定地点提供免费送货，安装，测试服务。</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8.3质保期内设备发生故障，乙方在接到通知后，</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小时内维修响应，</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小时内到位检修，</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小时内处理完毕。如</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小时内未处理完毕，乙方需在设备发生故障     日内，提供相同档次设备予甲方临时使用或采取应急措施解决。</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8.4质保期内，如设备或零部件因非人为因素出现故障而造成短期停用时（“短期”指2日以内，不满1日的按1日计算），则质保期和免费维修期相应顺延，如停用时间累计超过60天则质保期重新计算。质保期内，如合同设备或零部件因非人为因素出现故障而造成长期停用（“长期”指</w:t>
      </w:r>
      <w:r>
        <w:rPr>
          <w:rFonts w:hint="eastAsia" w:ascii="仿宋" w:hAnsi="仿宋" w:eastAsia="仿宋" w:cs="仿宋"/>
          <w:b/>
          <w:bCs w:val="0"/>
          <w:color w:val="000000"/>
          <w:sz w:val="24"/>
          <w:szCs w:val="24"/>
          <w:highlight w:val="none"/>
          <w:u w:val="single"/>
        </w:rPr>
        <w:t xml:space="preserve">  2  </w:t>
      </w:r>
      <w:r>
        <w:rPr>
          <w:rFonts w:hint="eastAsia" w:ascii="仿宋" w:hAnsi="仿宋" w:eastAsia="仿宋" w:cs="仿宋"/>
          <w:b/>
          <w:bCs w:val="0"/>
          <w:color w:val="000000"/>
          <w:sz w:val="24"/>
          <w:szCs w:val="24"/>
          <w:highlight w:val="none"/>
        </w:rPr>
        <w:t>日以上），则乙方需按</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元/次向甲方支付违约金，累计超过3次的（含3次），甲方有权单方解除合同，如甲方选择单方解除合同的，乙方应按本合同价款总额的</w:t>
      </w:r>
      <w:r>
        <w:rPr>
          <w:rFonts w:hint="eastAsia" w:ascii="仿宋" w:hAnsi="仿宋" w:eastAsia="仿宋" w:cs="仿宋"/>
          <w:b/>
          <w:bCs w:val="0"/>
          <w:color w:val="000000"/>
          <w:sz w:val="24"/>
          <w:szCs w:val="24"/>
          <w:highlight w:val="none"/>
          <w:u w:val="single"/>
        </w:rPr>
        <w:t>30%</w:t>
      </w:r>
      <w:r>
        <w:rPr>
          <w:rFonts w:hint="eastAsia" w:ascii="仿宋" w:hAnsi="仿宋" w:eastAsia="仿宋" w:cs="仿宋"/>
          <w:b/>
          <w:bCs w:val="0"/>
          <w:color w:val="000000"/>
          <w:sz w:val="24"/>
          <w:szCs w:val="24"/>
          <w:highlight w:val="none"/>
        </w:rPr>
        <w:t>向甲方支付违约金，并返还甲方已支付的全部款项。</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8.5质保期内所有因货物质量问题而产生的费用（包括但不限于维护过程中更换配件的费用）均由乙方负责。</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8.6提供终身维修服务，设备终生免费维护</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月/次，并了解使用情况，听取反馈意见。维护不收取费用，如需更换配件只收取配件费用，且配件价格需低于市场价。</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8.7设备安装测试完毕，由乙方工程师免费对甲方人员做操作使用及维护的培训服务。</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8.8乙方工程师对甲方设备科维修人员做维修技术培训，使维修人员掌握常见故障排除。</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8.9乙方设有专业售后服务机构。</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9.不可抗力</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9.1不可抗力指战争、严重火灾、洪水、台风、地震等或其他双方认定的不可抗力事件。</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9.2签约双方中任何一方由于不可抗力影响合同执行时，发生不可抗力一方应尽快将事故通知另一方。 在此情况下，乙方仍然有责任采取必要的措施加速供货，双方应通过友好协商尽快解决本合同的执行问题。</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10. 索赔</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10.1乙方提供的设备有质量问时，甲方有权根据有关政府部门的检验结果向乙方提出索赔。</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10.2 乙方提供的设备经甲方所在地的权威机构确认有质量问题的，乙方应按照甲方同意的下列一种或多种方式解决索赔事宜: </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(1)乙方同意退货，并按合同规定的同种货币将货款退还给甲方，并承担由此发生的一切损失和费用。</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(2)根据货物低劣程度、损坏程度以及甲方所遭受损失的数额，甲乙双方商定降低货物的价格。（如损害程度、损失数额无法确定的，由甲乙双方共同委托鉴定机构进行评估，鉴定费用乙方承担。）</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(3)用符合规格、质量和性能要求的新零件、部件或货物来更换有残缺部分或修补残缺的部分，乙方应承担一切费用和风险并负担甲方所发生的一切费用。同时，相应延长质量保证期。</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10.3如果在甲方发出索赔通知后30天内，乙方未作答复，上述索赔应视为已被乙方接受。甲方将从合同款项中扣回索赔金额。如果这些金额不足以补偿索赔金额，甲方有权向乙方提出不足部分的补偿。</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11.违约与处罚</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11.1甲方应依合同规定时间内，向乙方支付货款，每拖延1天乙方可向甲方加收未付货款金额</w:t>
      </w:r>
      <w:r>
        <w:rPr>
          <w:rFonts w:hint="eastAsia" w:ascii="仿宋" w:hAnsi="仿宋" w:eastAsia="仿宋" w:cs="仿宋"/>
          <w:b/>
          <w:bCs w:val="0"/>
          <w:color w:val="000000"/>
          <w:sz w:val="24"/>
          <w:szCs w:val="24"/>
          <w:highlight w:val="none"/>
          <w:u w:val="single"/>
        </w:rPr>
        <w:t>1 %</w:t>
      </w:r>
      <w:r>
        <w:rPr>
          <w:rFonts w:hint="eastAsia" w:ascii="仿宋" w:hAnsi="仿宋" w:eastAsia="仿宋" w:cs="仿宋"/>
          <w:b/>
          <w:bCs w:val="0"/>
          <w:color w:val="000000"/>
          <w:sz w:val="24"/>
          <w:szCs w:val="24"/>
          <w:highlight w:val="none"/>
        </w:rPr>
        <w:t>的违约金，最多不超过未付货款金额</w:t>
      </w:r>
      <w:r>
        <w:rPr>
          <w:rFonts w:hint="eastAsia" w:ascii="仿宋" w:hAnsi="仿宋" w:eastAsia="仿宋" w:cs="仿宋"/>
          <w:b/>
          <w:bCs w:val="0"/>
          <w:color w:val="000000"/>
          <w:sz w:val="24"/>
          <w:szCs w:val="24"/>
          <w:highlight w:val="none"/>
          <w:u w:val="single"/>
        </w:rPr>
        <w:t>10%。</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11.2乙方未能按时交货，每拖延1天，应按本合同总金额的</w:t>
      </w:r>
      <w:r>
        <w:rPr>
          <w:rFonts w:hint="eastAsia" w:ascii="仿宋" w:hAnsi="仿宋" w:eastAsia="仿宋" w:cs="仿宋"/>
          <w:b/>
          <w:bCs w:val="0"/>
          <w:color w:val="000000"/>
          <w:sz w:val="24"/>
          <w:szCs w:val="24"/>
          <w:highlight w:val="none"/>
          <w:u w:val="single"/>
        </w:rPr>
        <w:t>1 %</w:t>
      </w:r>
      <w:r>
        <w:rPr>
          <w:rFonts w:hint="eastAsia" w:ascii="仿宋" w:hAnsi="仿宋" w:eastAsia="仿宋" w:cs="仿宋"/>
          <w:b/>
          <w:bCs w:val="0"/>
          <w:color w:val="000000"/>
          <w:sz w:val="24"/>
          <w:szCs w:val="24"/>
          <w:highlight w:val="none"/>
        </w:rPr>
        <w:t>向甲方支付违约金，乙方逾期交付货物超过10日时甲方有权单方解除合同，乙方还应按本合同总金额的</w:t>
      </w:r>
      <w:r>
        <w:rPr>
          <w:rFonts w:hint="eastAsia" w:ascii="仿宋" w:hAnsi="仿宋" w:eastAsia="仿宋" w:cs="仿宋"/>
          <w:b/>
          <w:bCs w:val="0"/>
          <w:color w:val="000000"/>
          <w:sz w:val="24"/>
          <w:szCs w:val="24"/>
          <w:highlight w:val="none"/>
          <w:u w:val="single"/>
        </w:rPr>
        <w:t>30%</w:t>
      </w:r>
      <w:r>
        <w:rPr>
          <w:rFonts w:hint="eastAsia" w:ascii="仿宋" w:hAnsi="仿宋" w:eastAsia="仿宋" w:cs="仿宋"/>
          <w:b/>
          <w:bCs w:val="0"/>
          <w:color w:val="000000"/>
          <w:sz w:val="24"/>
          <w:szCs w:val="24"/>
          <w:highlight w:val="none"/>
        </w:rPr>
        <w:t>向甲方支付违约金。</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11.3乙方交付的货物的型号、规格、质量不符合合同约定的，甲方有权拒收，并有权单方解除合同；如甲方要求乙方更换产品并继续履行合同的，乙方应按本合同价款总额的</w:t>
      </w:r>
      <w:r>
        <w:rPr>
          <w:rFonts w:hint="eastAsia" w:ascii="仿宋" w:hAnsi="仿宋" w:eastAsia="仿宋" w:cs="仿宋"/>
          <w:b/>
          <w:bCs w:val="0"/>
          <w:color w:val="000000"/>
          <w:sz w:val="24"/>
          <w:szCs w:val="24"/>
          <w:highlight w:val="none"/>
          <w:u w:val="single"/>
        </w:rPr>
        <w:t>10%</w:t>
      </w:r>
      <w:r>
        <w:rPr>
          <w:rFonts w:hint="eastAsia" w:ascii="仿宋" w:hAnsi="仿宋" w:eastAsia="仿宋" w:cs="仿宋"/>
          <w:b/>
          <w:bCs w:val="0"/>
          <w:color w:val="000000"/>
          <w:sz w:val="24"/>
          <w:szCs w:val="24"/>
          <w:highlight w:val="none"/>
        </w:rPr>
        <w:t>向甲方支付违约金；如甲方选择单方解除合同的，乙方应按本合同价款总额的</w:t>
      </w:r>
      <w:r>
        <w:rPr>
          <w:rFonts w:hint="eastAsia" w:ascii="仿宋" w:hAnsi="仿宋" w:eastAsia="仿宋" w:cs="仿宋"/>
          <w:b/>
          <w:bCs w:val="0"/>
          <w:color w:val="000000"/>
          <w:sz w:val="24"/>
          <w:szCs w:val="24"/>
          <w:highlight w:val="none"/>
          <w:u w:val="single"/>
        </w:rPr>
        <w:t>30%</w:t>
      </w:r>
      <w:r>
        <w:rPr>
          <w:rFonts w:hint="eastAsia" w:ascii="仿宋" w:hAnsi="仿宋" w:eastAsia="仿宋" w:cs="仿宋"/>
          <w:b/>
          <w:bCs w:val="0"/>
          <w:color w:val="000000"/>
          <w:sz w:val="24"/>
          <w:szCs w:val="24"/>
          <w:highlight w:val="none"/>
        </w:rPr>
        <w:t>向甲方支付违约金，并返还甲方已支付的全部款项。</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11.4甲方无正当理由拒收货物的，甲方向乙方支付当期应付款项的</w:t>
      </w:r>
      <w:r>
        <w:rPr>
          <w:rFonts w:hint="eastAsia" w:ascii="仿宋" w:hAnsi="仿宋" w:eastAsia="仿宋" w:cs="仿宋"/>
          <w:b/>
          <w:bCs w:val="0"/>
          <w:color w:val="000000"/>
          <w:sz w:val="24"/>
          <w:szCs w:val="24"/>
          <w:highlight w:val="none"/>
          <w:u w:val="single"/>
        </w:rPr>
        <w:t xml:space="preserve"> 5 </w:t>
      </w:r>
      <w:r>
        <w:rPr>
          <w:rFonts w:hint="eastAsia" w:ascii="仿宋" w:hAnsi="仿宋" w:eastAsia="仿宋" w:cs="仿宋"/>
          <w:b/>
          <w:bCs w:val="0"/>
          <w:color w:val="000000"/>
          <w:sz w:val="24"/>
          <w:szCs w:val="24"/>
          <w:highlight w:val="none"/>
        </w:rPr>
        <w:t>%的违约金。</w:t>
      </w:r>
    </w:p>
    <w:p>
      <w:pPr>
        <w:pStyle w:val="8"/>
        <w:ind w:firstLine="6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11.5因乙方的产品质量问题给甲方或第三人造成人身、财产损害的，乙方应承担损害赔偿责任，如因此给甲方造成损害的，甲方可向乙方进行追偿，追偿费用包括但不限于甲方实际垫付的费用、律师费、交通费等费用。</w:t>
      </w:r>
    </w:p>
    <w:p>
      <w:pPr>
        <w:pStyle w:val="8"/>
        <w:ind w:firstLine="6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11.6如因乙方原因设备未按投标文件以及本合同约定的日期、时间进行保修、售后、维修、换装，或者保修、维修未达到合同约定标准的，或者未按本合同的约定对甲方维修技术人员、工程师进行培训的，甲方有权委托他人维修，所有费用由乙方承担。且每违约一次，乙方应按本合同价款总额的</w:t>
      </w:r>
      <w:r>
        <w:rPr>
          <w:rFonts w:hint="eastAsia" w:ascii="仿宋" w:hAnsi="仿宋" w:eastAsia="仿宋" w:cs="仿宋"/>
          <w:b/>
          <w:bCs w:val="0"/>
          <w:color w:val="000000"/>
          <w:sz w:val="24"/>
          <w:szCs w:val="24"/>
          <w:highlight w:val="none"/>
          <w:u w:val="single"/>
        </w:rPr>
        <w:t>1%</w:t>
      </w:r>
      <w:r>
        <w:rPr>
          <w:rFonts w:hint="eastAsia" w:ascii="仿宋" w:hAnsi="仿宋" w:eastAsia="仿宋" w:cs="仿宋"/>
          <w:b/>
          <w:bCs w:val="0"/>
          <w:color w:val="000000"/>
          <w:sz w:val="24"/>
          <w:szCs w:val="24"/>
          <w:highlight w:val="none"/>
        </w:rPr>
        <w:t>向甲方支付违约金，超过三次的（含三次），甲方有权单方解除合同，乙方应按本合同价款总额的</w:t>
      </w:r>
      <w:r>
        <w:rPr>
          <w:rFonts w:hint="eastAsia" w:ascii="仿宋" w:hAnsi="仿宋" w:eastAsia="仿宋" w:cs="仿宋"/>
          <w:b/>
          <w:bCs w:val="0"/>
          <w:color w:val="000000"/>
          <w:sz w:val="24"/>
          <w:szCs w:val="24"/>
          <w:highlight w:val="none"/>
          <w:u w:val="single"/>
        </w:rPr>
        <w:t>30%</w:t>
      </w:r>
      <w:r>
        <w:rPr>
          <w:rFonts w:hint="eastAsia" w:ascii="仿宋" w:hAnsi="仿宋" w:eastAsia="仿宋" w:cs="仿宋"/>
          <w:b/>
          <w:bCs w:val="0"/>
          <w:color w:val="000000"/>
          <w:sz w:val="24"/>
          <w:szCs w:val="24"/>
          <w:highlight w:val="none"/>
        </w:rPr>
        <w:t>向甲方支付违约金，并返还甲方已支付的全部款项。</w:t>
      </w:r>
    </w:p>
    <w:p>
      <w:pPr>
        <w:pStyle w:val="9"/>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11.7乙方所提供设备（含零部件、配件等）权属清楚，不得侵害他人的知识产权，产生纠纷的，责任由乙方自行承担，如因此给甲方造成损害的，甲方可向乙方进行追偿，追偿费用包括但不限于甲方实际垫付的费用、律师费、交通费等费用。</w:t>
      </w: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      11.8 乙方违反本合同项下的其他约定，应向甲方支付合同总价10%的违约金（该违约金不以甲方的实际损失为限）。</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11.9 上述乙方应承担的违约金不足以弥补甲方的实际经济损失的，乙方应继续赔偿。</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12.法律诉讼</w:t>
      </w:r>
    </w:p>
    <w:p>
      <w:pPr>
        <w:ind w:firstLine="482" w:firstLineChars="200"/>
        <w:rPr>
          <w:rFonts w:hint="eastAsia" w:ascii="仿宋" w:hAnsi="仿宋" w:eastAsia="仿宋" w:cs="仿宋"/>
          <w:b/>
          <w:bCs w:val="0"/>
          <w:color w:val="000000"/>
          <w:sz w:val="24"/>
          <w:szCs w:val="24"/>
          <w:highlight w:val="none"/>
          <w:u w:val="single"/>
        </w:rPr>
      </w:pPr>
      <w:r>
        <w:rPr>
          <w:rFonts w:hint="eastAsia" w:ascii="仿宋" w:hAnsi="仿宋" w:eastAsia="仿宋" w:cs="仿宋"/>
          <w:b/>
          <w:bCs w:val="0"/>
          <w:color w:val="000000"/>
          <w:sz w:val="24"/>
          <w:szCs w:val="24"/>
          <w:highlight w:val="none"/>
          <w:u w:val="single"/>
        </w:rPr>
        <w:t>签约双方在履约中发生争执和分歧，双方应通过友好协商解决，若经协商不能达成协议时，则向甲方所在地人民法院提起诉讼。受理期间，双方应继续执行合同其余部分。守约方为实现本合同约定的权益，通过司法程序或其他手段，产生的律师费、诉讼费、鉴定费、评估费、交通费等全部费用，均由违约方承担。</w:t>
      </w:r>
    </w:p>
    <w:p>
      <w:pPr>
        <w:adjustRightInd w:val="0"/>
        <w:snapToGrid w:val="0"/>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13. 其他</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13.1附件:</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13.2本合同正本6份，甲方4份，乙方2份，具有同等法律效力，双方签字盖章后生效。</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13.3本合同正文不详之处，以招标文件、投标文件及招标会议上的答疑记录为准。</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13.4本合同载明的通讯地址系双方文件往来、法院送达诉讼文书的地址，因载明的地址有误或未及时告知变更后的地址，导致相关文书及诉讼文书未能实际被接收的、邮寄送达的，相关文书及诉讼文书退回之日即视为送达之日。</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13.5当双方发生争议时，以有利于守约方的原则进行解释。</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（以下无正文）</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甲方：</w:t>
      </w:r>
      <w:r>
        <w:rPr>
          <w:rFonts w:hint="eastAsia" w:ascii="仿宋" w:hAnsi="仿宋" w:eastAsia="仿宋" w:cs="仿宋"/>
          <w:b/>
          <w:bCs w:val="0"/>
          <w:color w:val="000000"/>
          <w:sz w:val="24"/>
          <w:szCs w:val="24"/>
          <w:highlight w:val="none"/>
          <w:lang w:val="en-US" w:eastAsia="zh-CN"/>
        </w:rPr>
        <w:t xml:space="preserve">疏勒县人民医院      </w:t>
      </w:r>
      <w:r>
        <w:rPr>
          <w:rFonts w:hint="eastAsia" w:ascii="仿宋" w:hAnsi="仿宋" w:eastAsia="仿宋" w:cs="仿宋"/>
          <w:b/>
          <w:bCs w:val="0"/>
          <w:color w:val="000000"/>
          <w:sz w:val="24"/>
          <w:szCs w:val="24"/>
          <w:highlight w:val="none"/>
        </w:rPr>
        <w:t xml:space="preserve">乙方： </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法人代表：                     </w:t>
      </w:r>
      <w:r>
        <w:rPr>
          <w:rFonts w:hint="eastAsia" w:ascii="仿宋" w:hAnsi="仿宋" w:eastAsia="仿宋" w:cs="仿宋"/>
          <w:b/>
          <w:bCs w:val="0"/>
          <w:color w:val="000000"/>
          <w:sz w:val="24"/>
          <w:szCs w:val="24"/>
          <w:highlight w:val="none"/>
          <w:lang w:val="en-US" w:eastAsia="zh-CN"/>
        </w:rPr>
        <w:t xml:space="preserve">  </w:t>
      </w:r>
      <w:r>
        <w:rPr>
          <w:rFonts w:hint="eastAsia" w:ascii="仿宋" w:hAnsi="仿宋" w:eastAsia="仿宋" w:cs="仿宋"/>
          <w:b/>
          <w:bCs w:val="0"/>
          <w:color w:val="000000"/>
          <w:sz w:val="24"/>
          <w:szCs w:val="24"/>
          <w:highlight w:val="none"/>
        </w:rPr>
        <w:t xml:space="preserve">法人代表：  </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签约代表：                     </w:t>
      </w:r>
      <w:r>
        <w:rPr>
          <w:rFonts w:hint="eastAsia" w:ascii="仿宋" w:hAnsi="仿宋" w:eastAsia="仿宋" w:cs="仿宋"/>
          <w:b/>
          <w:bCs w:val="0"/>
          <w:color w:val="000000"/>
          <w:sz w:val="24"/>
          <w:szCs w:val="24"/>
          <w:highlight w:val="none"/>
          <w:lang w:val="en-US" w:eastAsia="zh-CN"/>
        </w:rPr>
        <w:t xml:space="preserve">  </w:t>
      </w:r>
      <w:r>
        <w:rPr>
          <w:rFonts w:hint="eastAsia" w:ascii="仿宋" w:hAnsi="仿宋" w:eastAsia="仿宋" w:cs="仿宋"/>
          <w:b/>
          <w:bCs w:val="0"/>
          <w:color w:val="000000"/>
          <w:sz w:val="24"/>
          <w:szCs w:val="24"/>
          <w:highlight w:val="none"/>
        </w:rPr>
        <w:t>签约代表：</w:t>
      </w:r>
    </w:p>
    <w:p>
      <w:pPr>
        <w:ind w:left="4846" w:leftChars="300" w:hanging="4216" w:hangingChars="175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通信地址：                    </w:t>
      </w:r>
      <w:r>
        <w:rPr>
          <w:rFonts w:hint="eastAsia" w:ascii="仿宋" w:hAnsi="仿宋" w:eastAsia="仿宋" w:cs="仿宋"/>
          <w:b/>
          <w:bCs w:val="0"/>
          <w:color w:val="000000"/>
          <w:sz w:val="24"/>
          <w:szCs w:val="24"/>
          <w:highlight w:val="none"/>
          <w:lang w:val="en-US" w:eastAsia="zh-CN"/>
        </w:rPr>
        <w:t xml:space="preserve"> </w:t>
      </w:r>
      <w:r>
        <w:rPr>
          <w:rFonts w:hint="eastAsia" w:ascii="仿宋" w:hAnsi="仿宋" w:eastAsia="仿宋" w:cs="仿宋"/>
          <w:b/>
          <w:bCs w:val="0"/>
          <w:color w:val="000000"/>
          <w:sz w:val="24"/>
          <w:szCs w:val="24"/>
          <w:highlight w:val="none"/>
        </w:rPr>
        <w:t xml:space="preserve">通信地址： </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电话：                         </w:t>
      </w:r>
      <w:r>
        <w:rPr>
          <w:rFonts w:hint="eastAsia" w:ascii="仿宋" w:hAnsi="仿宋" w:eastAsia="仿宋" w:cs="仿宋"/>
          <w:b/>
          <w:bCs w:val="0"/>
          <w:color w:val="000000"/>
          <w:sz w:val="24"/>
          <w:szCs w:val="24"/>
          <w:highlight w:val="none"/>
          <w:lang w:val="en-US" w:eastAsia="zh-CN"/>
        </w:rPr>
        <w:t xml:space="preserve"> </w:t>
      </w:r>
      <w:r>
        <w:rPr>
          <w:rFonts w:hint="eastAsia" w:ascii="仿宋" w:hAnsi="仿宋" w:eastAsia="仿宋" w:cs="仿宋"/>
          <w:b/>
          <w:bCs w:val="0"/>
          <w:color w:val="000000"/>
          <w:sz w:val="24"/>
          <w:szCs w:val="24"/>
          <w:highlight w:val="none"/>
        </w:rPr>
        <w:t xml:space="preserve">电话：    </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邮箱地址：                     </w:t>
      </w:r>
      <w:r>
        <w:rPr>
          <w:rFonts w:hint="eastAsia" w:ascii="仿宋" w:hAnsi="仿宋" w:eastAsia="仿宋" w:cs="仿宋"/>
          <w:b/>
          <w:bCs w:val="0"/>
          <w:color w:val="000000"/>
          <w:sz w:val="24"/>
          <w:szCs w:val="24"/>
          <w:highlight w:val="none"/>
          <w:lang w:val="en-US" w:eastAsia="zh-CN"/>
        </w:rPr>
        <w:t xml:space="preserve"> </w:t>
      </w:r>
      <w:r>
        <w:rPr>
          <w:rFonts w:hint="eastAsia" w:ascii="仿宋" w:hAnsi="仿宋" w:eastAsia="仿宋" w:cs="仿宋"/>
          <w:b/>
          <w:bCs w:val="0"/>
          <w:color w:val="000000"/>
          <w:sz w:val="24"/>
          <w:szCs w:val="24"/>
          <w:highlight w:val="none"/>
        </w:rPr>
        <w:t>邮箱地址：</w:t>
      </w:r>
    </w:p>
    <w:p>
      <w:pPr>
        <w:ind w:firstLine="361" w:firstLineChars="15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签约日期：                     </w:t>
      </w:r>
      <w:r>
        <w:rPr>
          <w:rFonts w:hint="eastAsia" w:ascii="仿宋" w:hAnsi="仿宋" w:eastAsia="仿宋" w:cs="仿宋"/>
          <w:b/>
          <w:bCs w:val="0"/>
          <w:color w:val="000000"/>
          <w:sz w:val="24"/>
          <w:szCs w:val="24"/>
          <w:highlight w:val="none"/>
          <w:lang w:val="en-US" w:eastAsia="zh-CN"/>
        </w:rPr>
        <w:t xml:space="preserve">  </w:t>
      </w:r>
      <w:r>
        <w:rPr>
          <w:rFonts w:hint="eastAsia" w:ascii="仿宋" w:hAnsi="仿宋" w:eastAsia="仿宋" w:cs="仿宋"/>
          <w:b/>
          <w:bCs w:val="0"/>
          <w:color w:val="000000"/>
          <w:sz w:val="24"/>
          <w:szCs w:val="24"/>
          <w:highlight w:val="none"/>
        </w:rPr>
        <w:t>签约日期：</w:t>
      </w:r>
    </w:p>
    <w:p>
      <w:pPr>
        <w:ind w:firstLine="361" w:firstLineChars="15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纳税人识别号：                </w:t>
      </w:r>
      <w:r>
        <w:rPr>
          <w:rFonts w:hint="eastAsia" w:ascii="仿宋" w:hAnsi="仿宋" w:eastAsia="仿宋" w:cs="仿宋"/>
          <w:b/>
          <w:bCs w:val="0"/>
          <w:color w:val="000000"/>
          <w:sz w:val="24"/>
          <w:szCs w:val="24"/>
          <w:highlight w:val="none"/>
          <w:lang w:val="en-US" w:eastAsia="zh-CN"/>
        </w:rPr>
        <w:t xml:space="preserve">   </w:t>
      </w:r>
      <w:r>
        <w:rPr>
          <w:rFonts w:hint="eastAsia" w:ascii="仿宋" w:hAnsi="仿宋" w:eastAsia="仿宋" w:cs="仿宋"/>
          <w:b/>
          <w:bCs w:val="0"/>
          <w:color w:val="000000"/>
          <w:sz w:val="24"/>
          <w:szCs w:val="24"/>
          <w:highlight w:val="none"/>
        </w:rPr>
        <w:t xml:space="preserve">纳税人识别号：           </w:t>
      </w:r>
    </w:p>
    <w:p>
      <w:pPr>
        <w:ind w:left="315" w:leftChars="15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开户银行：                     </w:t>
      </w:r>
      <w:r>
        <w:rPr>
          <w:rFonts w:hint="eastAsia" w:ascii="仿宋" w:hAnsi="仿宋" w:eastAsia="仿宋" w:cs="仿宋"/>
          <w:b/>
          <w:bCs w:val="0"/>
          <w:color w:val="000000"/>
          <w:sz w:val="24"/>
          <w:szCs w:val="24"/>
          <w:highlight w:val="none"/>
          <w:lang w:val="en-US" w:eastAsia="zh-CN"/>
        </w:rPr>
        <w:t xml:space="preserve">  </w:t>
      </w:r>
      <w:r>
        <w:rPr>
          <w:rFonts w:hint="eastAsia" w:ascii="仿宋" w:hAnsi="仿宋" w:eastAsia="仿宋" w:cs="仿宋"/>
          <w:b/>
          <w:bCs w:val="0"/>
          <w:color w:val="000000"/>
          <w:sz w:val="24"/>
          <w:szCs w:val="24"/>
          <w:highlight w:val="none"/>
        </w:rPr>
        <w:t xml:space="preserve">开户银行： </w:t>
      </w:r>
    </w:p>
    <w:p>
      <w:pPr>
        <w:ind w:firstLine="361" w:firstLineChars="15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账号：                        </w:t>
      </w:r>
      <w:r>
        <w:rPr>
          <w:rFonts w:hint="eastAsia" w:ascii="仿宋" w:hAnsi="仿宋" w:eastAsia="仿宋" w:cs="仿宋"/>
          <w:b/>
          <w:bCs w:val="0"/>
          <w:color w:val="000000"/>
          <w:sz w:val="24"/>
          <w:szCs w:val="24"/>
          <w:highlight w:val="none"/>
          <w:lang w:val="en-US" w:eastAsia="zh-CN"/>
        </w:rPr>
        <w:t xml:space="preserve">   </w:t>
      </w:r>
      <w:r>
        <w:rPr>
          <w:rFonts w:hint="eastAsia" w:ascii="仿宋" w:hAnsi="仿宋" w:eastAsia="仿宋" w:cs="仿宋"/>
          <w:b/>
          <w:bCs w:val="0"/>
          <w:color w:val="000000"/>
          <w:sz w:val="24"/>
          <w:szCs w:val="24"/>
          <w:highlight w:val="none"/>
        </w:rPr>
        <w:t xml:space="preserve">账号： </w:t>
      </w:r>
    </w:p>
    <w:p>
      <w:pPr>
        <w:ind w:firstLine="361" w:firstLineChars="15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甲乙双方确认，上述送达方式真实有效。任何一方向对方发出的有关本合同的通知，均应以上述约定送达方式为准，否则无效。</w:t>
      </w:r>
    </w:p>
    <w:p>
      <w:pPr>
        <w:ind w:firstLine="361" w:firstLineChars="15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任何一方，上述任一方送达方式发生变更的，变更方应提前三个工作日按本合同中约定的送达地址书面通知对方。否则由此造成的损失一律由变更方承担。</w:t>
      </w:r>
    </w:p>
    <w:p>
      <w:pPr>
        <w:ind w:firstLine="361" w:firstLineChars="150"/>
        <w:rPr>
          <w:rFonts w:hint="eastAsia" w:ascii="仿宋" w:hAnsi="仿宋" w:eastAsia="仿宋" w:cs="仿宋"/>
          <w:b/>
          <w:bCs w:val="0"/>
          <w:sz w:val="24"/>
          <w:szCs w:val="24"/>
          <w:highlight w:val="none"/>
        </w:rPr>
      </w:pPr>
      <w:r>
        <w:rPr>
          <w:rFonts w:hint="eastAsia" w:ascii="仿宋" w:hAnsi="仿宋" w:eastAsia="仿宋" w:cs="仿宋"/>
          <w:b/>
          <w:bCs w:val="0"/>
          <w:color w:val="000000"/>
          <w:sz w:val="24"/>
          <w:szCs w:val="24"/>
          <w:highlight w:val="none"/>
        </w:rPr>
        <w:t>注：签约代表签字时，请附授权委托书及签约代表的身份证复印件</w:t>
      </w:r>
    </w:p>
    <w:sectPr>
      <w:pgSz w:w="11907" w:h="16840"/>
      <w:pgMar w:top="1474" w:right="1814" w:bottom="1474" w:left="181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right"/>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path/>
          <v:fill on="f" focussize="0,0"/>
          <v:stroke on="f" joinstyle="miter"/>
          <v:imagedata o:title=""/>
          <o:lock v:ext="edit"/>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path/>
          <v:fill on="f" focussize="0,0"/>
          <v:stroke on="f" joinstyle="miter"/>
          <v:imagedata o:title=""/>
          <o:lock v:ext="edit"/>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w:r>
  </w:p>
  <w:p>
    <w:pPr>
      <w:pStyle w:val="16"/>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9"/>
      </w:rPr>
    </w:pPr>
    <w:r>
      <w:fldChar w:fldCharType="begin"/>
    </w:r>
    <w:r>
      <w:rPr>
        <w:rStyle w:val="29"/>
      </w:rPr>
      <w:instrText xml:space="preserve">PAGE  </w:instrText>
    </w:r>
    <w:r>
      <w:fldChar w:fldCharType="end"/>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v:path/>
          <v:fill on="f" focussize="0,0"/>
          <v:stroke on="f" joinstyle="miter"/>
          <v:imagedata o:title=""/>
          <o:lock v:ext="edit"/>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v:textbox>
        </v:shape>
      </w:pict>
    </w:r>
  </w:p>
  <w:p>
    <w:pPr>
      <w:pStyle w:val="1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F2829"/>
    <w:multiLevelType w:val="singleLevel"/>
    <w:tmpl w:val="D1BF2829"/>
    <w:lvl w:ilvl="0" w:tentative="0">
      <w:start w:val="1"/>
      <w:numFmt w:val="decimal"/>
      <w:suff w:val="nothing"/>
      <w:lvlText w:val="（%1）"/>
      <w:lvlJc w:val="left"/>
    </w:lvl>
  </w:abstractNum>
  <w:abstractNum w:abstractNumId="1">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2">
    <w:nsid w:val="E6D251A2"/>
    <w:multiLevelType w:val="singleLevel"/>
    <w:tmpl w:val="E6D251A2"/>
    <w:lvl w:ilvl="0" w:tentative="0">
      <w:start w:val="5"/>
      <w:numFmt w:val="chineseCounting"/>
      <w:suff w:val="nothing"/>
      <w:lvlText w:val="第%1章、"/>
      <w:lvlJc w:val="left"/>
      <w:pPr>
        <w:ind w:left="2940"/>
      </w:pPr>
      <w:rPr>
        <w:rFonts w:hint="eastAsia"/>
        <w:b/>
        <w:bCs/>
        <w:sz w:val="32"/>
        <w:szCs w:val="32"/>
      </w:rPr>
    </w:lvl>
  </w:abstractNum>
  <w:abstractNum w:abstractNumId="3">
    <w:nsid w:val="F1636168"/>
    <w:multiLevelType w:val="singleLevel"/>
    <w:tmpl w:val="F1636168"/>
    <w:lvl w:ilvl="0" w:tentative="0">
      <w:start w:val="6"/>
      <w:numFmt w:val="chineseCounting"/>
      <w:suff w:val="nothing"/>
      <w:lvlText w:val="%1、"/>
      <w:lvlJc w:val="left"/>
      <w:rPr>
        <w:rFonts w:hint="eastAsia"/>
      </w:rPr>
    </w:lvl>
  </w:abstractNum>
  <w:abstractNum w:abstractNumId="4">
    <w:nsid w:val="0FF9642E"/>
    <w:multiLevelType w:val="multilevel"/>
    <w:tmpl w:val="0FF9642E"/>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5">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6">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28B67608"/>
    <w:multiLevelType w:val="multilevel"/>
    <w:tmpl w:val="28B67608"/>
    <w:lvl w:ilvl="0" w:tentative="0">
      <w:start w:val="6"/>
      <w:numFmt w:val="decimal"/>
      <w:pStyle w:val="36"/>
      <w:lvlText w:val="%1."/>
      <w:lvlJc w:val="left"/>
      <w:pPr>
        <w:tabs>
          <w:tab w:val="left" w:pos="794"/>
        </w:tabs>
        <w:ind w:left="794" w:hanging="681"/>
      </w:pPr>
      <w:rPr>
        <w:rFonts w:hint="eastAsia"/>
      </w:rPr>
    </w:lvl>
    <w:lvl w:ilvl="1" w:tentative="0">
      <w:start w:val="2"/>
      <w:numFmt w:val="japaneseCounting"/>
      <w:lvlText w:val="第%2章"/>
      <w:lvlJc w:val="left"/>
      <w:pPr>
        <w:tabs>
          <w:tab w:val="left" w:pos="1500"/>
        </w:tabs>
        <w:ind w:left="1500" w:hanging="1080"/>
      </w:pPr>
      <w:rPr>
        <w:rFonts w:hint="default"/>
        <w:sz w:val="36"/>
        <w:szCs w:val="36"/>
      </w:rPr>
    </w:lvl>
    <w:lvl w:ilvl="2" w:tentative="0">
      <w:start w:val="1"/>
      <w:numFmt w:val="decimal"/>
      <w:lvlText w:val="(%3)"/>
      <w:lvlJc w:val="left"/>
      <w:pPr>
        <w:tabs>
          <w:tab w:val="left" w:pos="960"/>
        </w:tabs>
        <w:ind w:left="960" w:hanging="420"/>
      </w:pPr>
      <w:rPr>
        <w:rFonts w:hint="eastAsia"/>
        <w:color w:val="000000"/>
      </w:rPr>
    </w:lvl>
    <w:lvl w:ilvl="3" w:tentative="0">
      <w:start w:val="1"/>
      <w:numFmt w:val="decimal"/>
      <w:lvlText w:val="7.%4."/>
      <w:lvlJc w:val="left"/>
      <w:pPr>
        <w:tabs>
          <w:tab w:val="left" w:pos="1644"/>
        </w:tabs>
        <w:ind w:left="1644" w:hanging="85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377D9FDF"/>
    <w:multiLevelType w:val="singleLevel"/>
    <w:tmpl w:val="377D9FDF"/>
    <w:lvl w:ilvl="0" w:tentative="0">
      <w:start w:val="1"/>
      <w:numFmt w:val="decimal"/>
      <w:suff w:val="nothing"/>
      <w:lvlText w:val="（%1）"/>
      <w:lvlJc w:val="left"/>
    </w:lvl>
  </w:abstractNum>
  <w:abstractNum w:abstractNumId="9">
    <w:nsid w:val="4F980F2F"/>
    <w:multiLevelType w:val="singleLevel"/>
    <w:tmpl w:val="4F980F2F"/>
    <w:lvl w:ilvl="0" w:tentative="0">
      <w:start w:val="1"/>
      <w:numFmt w:val="decimal"/>
      <w:suff w:val="nothing"/>
      <w:lvlText w:val="%1、"/>
      <w:lvlJc w:val="left"/>
    </w:lvl>
  </w:abstractNum>
  <w:abstractNum w:abstractNumId="10">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num w:numId="1">
    <w:abstractNumId w:val="7"/>
  </w:num>
  <w:num w:numId="2">
    <w:abstractNumId w:val="6"/>
  </w:num>
  <w:num w:numId="3">
    <w:abstractNumId w:val="10"/>
  </w:num>
  <w:num w:numId="4">
    <w:abstractNumId w:val="1"/>
  </w:num>
  <w:num w:numId="5">
    <w:abstractNumId w:val="5"/>
  </w:num>
  <w:num w:numId="6">
    <w:abstractNumId w:val="0"/>
  </w:num>
  <w:num w:numId="7">
    <w:abstractNumId w:val="4"/>
  </w:num>
  <w:num w:numId="8">
    <w:abstractNumId w:val="8"/>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A5M2IyODI4NWZmNWFlNGEwYWZhMWVjZjQwN2Q1YTMifQ=="/>
  </w:docVars>
  <w:rsids>
    <w:rsidRoot w:val="2C933522"/>
    <w:rsid w:val="00002059"/>
    <w:rsid w:val="00082A8B"/>
    <w:rsid w:val="001878BE"/>
    <w:rsid w:val="001D3F79"/>
    <w:rsid w:val="00714308"/>
    <w:rsid w:val="007676B6"/>
    <w:rsid w:val="007D50D6"/>
    <w:rsid w:val="00DD1B26"/>
    <w:rsid w:val="00DF57E8"/>
    <w:rsid w:val="00EF03D0"/>
    <w:rsid w:val="014E4A3C"/>
    <w:rsid w:val="015E2579"/>
    <w:rsid w:val="01CF0FE4"/>
    <w:rsid w:val="020E50A7"/>
    <w:rsid w:val="02700575"/>
    <w:rsid w:val="02DE3713"/>
    <w:rsid w:val="02E26622"/>
    <w:rsid w:val="02FE6EE1"/>
    <w:rsid w:val="039165F3"/>
    <w:rsid w:val="03C52466"/>
    <w:rsid w:val="03D6740D"/>
    <w:rsid w:val="04361426"/>
    <w:rsid w:val="0469270B"/>
    <w:rsid w:val="04C80BE4"/>
    <w:rsid w:val="0543371C"/>
    <w:rsid w:val="067B1C86"/>
    <w:rsid w:val="069D788C"/>
    <w:rsid w:val="073A1D48"/>
    <w:rsid w:val="0766311D"/>
    <w:rsid w:val="08512C9F"/>
    <w:rsid w:val="08B02269"/>
    <w:rsid w:val="08C71A73"/>
    <w:rsid w:val="08E12F64"/>
    <w:rsid w:val="09813AC8"/>
    <w:rsid w:val="09DE4A06"/>
    <w:rsid w:val="0A340D1A"/>
    <w:rsid w:val="0A580D43"/>
    <w:rsid w:val="0A8235E3"/>
    <w:rsid w:val="0A93759F"/>
    <w:rsid w:val="0AA10890"/>
    <w:rsid w:val="0AE45257"/>
    <w:rsid w:val="0B8A6088"/>
    <w:rsid w:val="0C634D20"/>
    <w:rsid w:val="0CF160CC"/>
    <w:rsid w:val="0D0E73B0"/>
    <w:rsid w:val="0D573CF2"/>
    <w:rsid w:val="0E027146"/>
    <w:rsid w:val="0E346F73"/>
    <w:rsid w:val="0F281063"/>
    <w:rsid w:val="0F307AB2"/>
    <w:rsid w:val="0F7C1FEF"/>
    <w:rsid w:val="0F9A44F0"/>
    <w:rsid w:val="0FF33BAD"/>
    <w:rsid w:val="10727C56"/>
    <w:rsid w:val="111037F9"/>
    <w:rsid w:val="12F8142F"/>
    <w:rsid w:val="12FC140E"/>
    <w:rsid w:val="132E05A6"/>
    <w:rsid w:val="134F6A80"/>
    <w:rsid w:val="140074D9"/>
    <w:rsid w:val="149F3FC7"/>
    <w:rsid w:val="14D64A90"/>
    <w:rsid w:val="15026687"/>
    <w:rsid w:val="151B6B0E"/>
    <w:rsid w:val="15667FD9"/>
    <w:rsid w:val="16365D5E"/>
    <w:rsid w:val="16387998"/>
    <w:rsid w:val="164125A5"/>
    <w:rsid w:val="16A668AC"/>
    <w:rsid w:val="173A2C7D"/>
    <w:rsid w:val="17767E89"/>
    <w:rsid w:val="179A02B7"/>
    <w:rsid w:val="17A56B63"/>
    <w:rsid w:val="18A530EC"/>
    <w:rsid w:val="18D55022"/>
    <w:rsid w:val="18F90351"/>
    <w:rsid w:val="19263CD4"/>
    <w:rsid w:val="19C0641E"/>
    <w:rsid w:val="1A6A14B2"/>
    <w:rsid w:val="1A7F0ADD"/>
    <w:rsid w:val="1A8218D4"/>
    <w:rsid w:val="1A91517D"/>
    <w:rsid w:val="1B8E7680"/>
    <w:rsid w:val="1BEA7757"/>
    <w:rsid w:val="1C370C42"/>
    <w:rsid w:val="1C570F74"/>
    <w:rsid w:val="1C7F3E27"/>
    <w:rsid w:val="1C962F1E"/>
    <w:rsid w:val="1CAC5DC4"/>
    <w:rsid w:val="1D2A5EB1"/>
    <w:rsid w:val="1D702D6A"/>
    <w:rsid w:val="1D736EE1"/>
    <w:rsid w:val="1E6F02CA"/>
    <w:rsid w:val="1E6F1C79"/>
    <w:rsid w:val="1E824F7B"/>
    <w:rsid w:val="1F505109"/>
    <w:rsid w:val="1F6F32DB"/>
    <w:rsid w:val="1F755332"/>
    <w:rsid w:val="1F9F2995"/>
    <w:rsid w:val="1FD2456F"/>
    <w:rsid w:val="204A4FB9"/>
    <w:rsid w:val="207D68CF"/>
    <w:rsid w:val="208531C6"/>
    <w:rsid w:val="20CB2CBF"/>
    <w:rsid w:val="21560131"/>
    <w:rsid w:val="21647C7E"/>
    <w:rsid w:val="21952B1C"/>
    <w:rsid w:val="21DB2C79"/>
    <w:rsid w:val="22B00842"/>
    <w:rsid w:val="22B5579A"/>
    <w:rsid w:val="24092228"/>
    <w:rsid w:val="242A1B11"/>
    <w:rsid w:val="243F1929"/>
    <w:rsid w:val="2460388F"/>
    <w:rsid w:val="24AA3A0B"/>
    <w:rsid w:val="251C6FF3"/>
    <w:rsid w:val="2525194F"/>
    <w:rsid w:val="253258F8"/>
    <w:rsid w:val="258A0656"/>
    <w:rsid w:val="25F62C69"/>
    <w:rsid w:val="264C7006"/>
    <w:rsid w:val="26A30EAA"/>
    <w:rsid w:val="26B231C0"/>
    <w:rsid w:val="276E6F72"/>
    <w:rsid w:val="277C13E1"/>
    <w:rsid w:val="281573ED"/>
    <w:rsid w:val="28407551"/>
    <w:rsid w:val="2883341B"/>
    <w:rsid w:val="29030A45"/>
    <w:rsid w:val="29913339"/>
    <w:rsid w:val="29977588"/>
    <w:rsid w:val="29D05BAC"/>
    <w:rsid w:val="29D65BCB"/>
    <w:rsid w:val="2A4B52C2"/>
    <w:rsid w:val="2A5B6361"/>
    <w:rsid w:val="2ABD7353"/>
    <w:rsid w:val="2B093857"/>
    <w:rsid w:val="2C7414FE"/>
    <w:rsid w:val="2C933522"/>
    <w:rsid w:val="2CC12F64"/>
    <w:rsid w:val="2CF63B5C"/>
    <w:rsid w:val="2CFC1060"/>
    <w:rsid w:val="2CFE55F8"/>
    <w:rsid w:val="2DE25FC3"/>
    <w:rsid w:val="2E04418C"/>
    <w:rsid w:val="2E094BF9"/>
    <w:rsid w:val="2E145FBA"/>
    <w:rsid w:val="2E374326"/>
    <w:rsid w:val="2FF32A5B"/>
    <w:rsid w:val="302525DF"/>
    <w:rsid w:val="302663BE"/>
    <w:rsid w:val="30EB33E1"/>
    <w:rsid w:val="3221161D"/>
    <w:rsid w:val="337145A2"/>
    <w:rsid w:val="338F1133"/>
    <w:rsid w:val="3415775E"/>
    <w:rsid w:val="34BE6A9C"/>
    <w:rsid w:val="34F76259"/>
    <w:rsid w:val="362E2039"/>
    <w:rsid w:val="36453C1E"/>
    <w:rsid w:val="36DE1E77"/>
    <w:rsid w:val="36FD165D"/>
    <w:rsid w:val="373553B6"/>
    <w:rsid w:val="38726196"/>
    <w:rsid w:val="393646FD"/>
    <w:rsid w:val="393F251C"/>
    <w:rsid w:val="39716797"/>
    <w:rsid w:val="39805EA4"/>
    <w:rsid w:val="3AAF36D1"/>
    <w:rsid w:val="3B77514C"/>
    <w:rsid w:val="3B955D0F"/>
    <w:rsid w:val="3C390FFD"/>
    <w:rsid w:val="3C414133"/>
    <w:rsid w:val="3C4464BE"/>
    <w:rsid w:val="3C815219"/>
    <w:rsid w:val="3CB35321"/>
    <w:rsid w:val="3CE425E9"/>
    <w:rsid w:val="3CF32E57"/>
    <w:rsid w:val="3D3B56F0"/>
    <w:rsid w:val="3DA90172"/>
    <w:rsid w:val="3DE26767"/>
    <w:rsid w:val="3E436220"/>
    <w:rsid w:val="3E965385"/>
    <w:rsid w:val="4016770D"/>
    <w:rsid w:val="40BC59B9"/>
    <w:rsid w:val="4105734F"/>
    <w:rsid w:val="419C173A"/>
    <w:rsid w:val="41A13601"/>
    <w:rsid w:val="41DE0B9E"/>
    <w:rsid w:val="41F66C78"/>
    <w:rsid w:val="4227255A"/>
    <w:rsid w:val="42392697"/>
    <w:rsid w:val="424C6BA1"/>
    <w:rsid w:val="4276638E"/>
    <w:rsid w:val="42AF088B"/>
    <w:rsid w:val="43162E70"/>
    <w:rsid w:val="43D304D3"/>
    <w:rsid w:val="44C06E34"/>
    <w:rsid w:val="4572470C"/>
    <w:rsid w:val="45776A60"/>
    <w:rsid w:val="46192347"/>
    <w:rsid w:val="46772AB9"/>
    <w:rsid w:val="46D41322"/>
    <w:rsid w:val="47FE17F4"/>
    <w:rsid w:val="48D31904"/>
    <w:rsid w:val="49B73F43"/>
    <w:rsid w:val="49EF62DE"/>
    <w:rsid w:val="4A1221A1"/>
    <w:rsid w:val="4AA9475F"/>
    <w:rsid w:val="4B657231"/>
    <w:rsid w:val="4BC55753"/>
    <w:rsid w:val="4C846F2F"/>
    <w:rsid w:val="4CE27161"/>
    <w:rsid w:val="4D016134"/>
    <w:rsid w:val="4D302E27"/>
    <w:rsid w:val="4D386F94"/>
    <w:rsid w:val="4D7D31BB"/>
    <w:rsid w:val="4D994499"/>
    <w:rsid w:val="4DE97496"/>
    <w:rsid w:val="4E0B12CD"/>
    <w:rsid w:val="4E1F4122"/>
    <w:rsid w:val="4EAD21BB"/>
    <w:rsid w:val="4F9A0054"/>
    <w:rsid w:val="4FB8686B"/>
    <w:rsid w:val="4FC2295D"/>
    <w:rsid w:val="50D62AB5"/>
    <w:rsid w:val="519648E2"/>
    <w:rsid w:val="519C4390"/>
    <w:rsid w:val="522B1156"/>
    <w:rsid w:val="5244295C"/>
    <w:rsid w:val="52DE64AA"/>
    <w:rsid w:val="537701DC"/>
    <w:rsid w:val="53780A78"/>
    <w:rsid w:val="5382152B"/>
    <w:rsid w:val="53C5027C"/>
    <w:rsid w:val="54496F3F"/>
    <w:rsid w:val="54791934"/>
    <w:rsid w:val="54B94D45"/>
    <w:rsid w:val="553922DB"/>
    <w:rsid w:val="554C0043"/>
    <w:rsid w:val="555E631A"/>
    <w:rsid w:val="557A09CA"/>
    <w:rsid w:val="55FC1429"/>
    <w:rsid w:val="5625757D"/>
    <w:rsid w:val="563A277E"/>
    <w:rsid w:val="565C3026"/>
    <w:rsid w:val="56D402F0"/>
    <w:rsid w:val="56D4640C"/>
    <w:rsid w:val="573F74BB"/>
    <w:rsid w:val="577E46FF"/>
    <w:rsid w:val="57962018"/>
    <w:rsid w:val="57C2639A"/>
    <w:rsid w:val="580D6500"/>
    <w:rsid w:val="581602F3"/>
    <w:rsid w:val="59185DF5"/>
    <w:rsid w:val="591E4056"/>
    <w:rsid w:val="597A4752"/>
    <w:rsid w:val="59955048"/>
    <w:rsid w:val="599823A5"/>
    <w:rsid w:val="5A054C64"/>
    <w:rsid w:val="5ACE0AAD"/>
    <w:rsid w:val="5AF90236"/>
    <w:rsid w:val="5B00406E"/>
    <w:rsid w:val="5C2C18DD"/>
    <w:rsid w:val="5CA34E66"/>
    <w:rsid w:val="5CC3582F"/>
    <w:rsid w:val="5D8B36D2"/>
    <w:rsid w:val="5D8D6869"/>
    <w:rsid w:val="5D92589D"/>
    <w:rsid w:val="5DE21E1A"/>
    <w:rsid w:val="5E05027D"/>
    <w:rsid w:val="5ECD55C5"/>
    <w:rsid w:val="5F5269FC"/>
    <w:rsid w:val="5F7226A8"/>
    <w:rsid w:val="5FCD7A6B"/>
    <w:rsid w:val="604E67EF"/>
    <w:rsid w:val="609861E6"/>
    <w:rsid w:val="60F477EB"/>
    <w:rsid w:val="61CD0807"/>
    <w:rsid w:val="621375D9"/>
    <w:rsid w:val="62C30E7C"/>
    <w:rsid w:val="63747EAF"/>
    <w:rsid w:val="63DE7319"/>
    <w:rsid w:val="63F934FE"/>
    <w:rsid w:val="642E7D17"/>
    <w:rsid w:val="64432DBD"/>
    <w:rsid w:val="64B52219"/>
    <w:rsid w:val="64DA680A"/>
    <w:rsid w:val="65293EFC"/>
    <w:rsid w:val="65EF7814"/>
    <w:rsid w:val="662850F3"/>
    <w:rsid w:val="665D2A06"/>
    <w:rsid w:val="66890758"/>
    <w:rsid w:val="676E25BA"/>
    <w:rsid w:val="68614103"/>
    <w:rsid w:val="68E7762E"/>
    <w:rsid w:val="695B6E36"/>
    <w:rsid w:val="6A5512F0"/>
    <w:rsid w:val="6AC801AA"/>
    <w:rsid w:val="6BC1735E"/>
    <w:rsid w:val="6BED251A"/>
    <w:rsid w:val="6C2C6080"/>
    <w:rsid w:val="6D61738A"/>
    <w:rsid w:val="6DB93944"/>
    <w:rsid w:val="6DE22E9A"/>
    <w:rsid w:val="6E2420BF"/>
    <w:rsid w:val="6E8D748E"/>
    <w:rsid w:val="6E910CC8"/>
    <w:rsid w:val="6ED95817"/>
    <w:rsid w:val="6EE0181B"/>
    <w:rsid w:val="6F113F6C"/>
    <w:rsid w:val="6FA56C73"/>
    <w:rsid w:val="6FC8265D"/>
    <w:rsid w:val="701E709C"/>
    <w:rsid w:val="70594B77"/>
    <w:rsid w:val="7077744D"/>
    <w:rsid w:val="709D754D"/>
    <w:rsid w:val="70F4664D"/>
    <w:rsid w:val="70FA1B4A"/>
    <w:rsid w:val="712A60F4"/>
    <w:rsid w:val="71381023"/>
    <w:rsid w:val="713B2DE7"/>
    <w:rsid w:val="715D3F59"/>
    <w:rsid w:val="71A07478"/>
    <w:rsid w:val="726A2006"/>
    <w:rsid w:val="72876232"/>
    <w:rsid w:val="73362F54"/>
    <w:rsid w:val="73517F3A"/>
    <w:rsid w:val="738E5C96"/>
    <w:rsid w:val="73D44824"/>
    <w:rsid w:val="74D8649D"/>
    <w:rsid w:val="75E3090D"/>
    <w:rsid w:val="7625402B"/>
    <w:rsid w:val="766053D7"/>
    <w:rsid w:val="771103C5"/>
    <w:rsid w:val="773E0BBB"/>
    <w:rsid w:val="77707769"/>
    <w:rsid w:val="77A6318B"/>
    <w:rsid w:val="77DE093C"/>
    <w:rsid w:val="792151BF"/>
    <w:rsid w:val="7A013A8B"/>
    <w:rsid w:val="7A06378C"/>
    <w:rsid w:val="7A6C0955"/>
    <w:rsid w:val="7AD93877"/>
    <w:rsid w:val="7B423C63"/>
    <w:rsid w:val="7B4E2533"/>
    <w:rsid w:val="7BC947C3"/>
    <w:rsid w:val="7BF62452"/>
    <w:rsid w:val="7CF87193"/>
    <w:rsid w:val="7DB859C6"/>
    <w:rsid w:val="7DE844FD"/>
    <w:rsid w:val="7E5C32AA"/>
    <w:rsid w:val="7F2B3D5D"/>
    <w:rsid w:val="7F4204D1"/>
    <w:rsid w:val="7F6D458E"/>
    <w:rsid w:val="7F7854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qFormat/>
    <w:uiPriority w:val="0"/>
    <w:pPr>
      <w:keepNext/>
      <w:keepLines/>
      <w:autoSpaceDE w:val="0"/>
      <w:autoSpaceDN w:val="0"/>
      <w:adjustRightInd w:val="0"/>
      <w:spacing w:before="360" w:after="120"/>
      <w:outlineLvl w:val="2"/>
    </w:pPr>
    <w:rPr>
      <w:b/>
      <w:kern w:val="0"/>
      <w:szCs w:val="20"/>
      <w:u w:val="single"/>
    </w:rPr>
  </w:style>
  <w:style w:type="paragraph" w:styleId="6">
    <w:name w:val="heading 4"/>
    <w:basedOn w:val="1"/>
    <w:next w:val="1"/>
    <w:qFormat/>
    <w:uiPriority w:val="0"/>
    <w:pPr>
      <w:keepNext/>
      <w:keepLines/>
      <w:widowControl/>
      <w:spacing w:before="280" w:after="290"/>
      <w:ind w:left="510" w:leftChars="100" w:right="100" w:rightChars="100" w:firstLine="0" w:firstLineChars="0"/>
      <w:outlineLvl w:val="3"/>
    </w:pPr>
    <w:rPr>
      <w:b/>
      <w:kern w:val="0"/>
      <w:szCs w:val="16"/>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index 8"/>
    <w:basedOn w:val="1"/>
    <w:next w:val="1"/>
    <w:qFormat/>
    <w:uiPriority w:val="0"/>
    <w:pPr>
      <w:ind w:left="3920" w:leftChars="1400"/>
    </w:pPr>
  </w:style>
  <w:style w:type="paragraph" w:styleId="8">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9">
    <w:name w:val="toa heading"/>
    <w:basedOn w:val="1"/>
    <w:next w:val="1"/>
    <w:qFormat/>
    <w:uiPriority w:val="0"/>
    <w:pPr>
      <w:widowControl/>
      <w:spacing w:before="120"/>
      <w:ind w:firstLine="3584"/>
    </w:pPr>
  </w:style>
  <w:style w:type="paragraph" w:styleId="10">
    <w:name w:val="annotation text"/>
    <w:basedOn w:val="1"/>
    <w:qFormat/>
    <w:uiPriority w:val="99"/>
    <w:pPr>
      <w:jc w:val="left"/>
    </w:pPr>
  </w:style>
  <w:style w:type="paragraph" w:styleId="11">
    <w:name w:val="index 6"/>
    <w:basedOn w:val="1"/>
    <w:next w:val="1"/>
    <w:qFormat/>
    <w:uiPriority w:val="99"/>
    <w:pPr>
      <w:ind w:left="2100"/>
    </w:pPr>
  </w:style>
  <w:style w:type="paragraph" w:styleId="12">
    <w:name w:val="Body Text"/>
    <w:basedOn w:val="1"/>
    <w:next w:val="1"/>
    <w:qFormat/>
    <w:uiPriority w:val="0"/>
    <w:pPr>
      <w:tabs>
        <w:tab w:val="left" w:pos="567"/>
      </w:tabs>
      <w:spacing w:before="120" w:line="22" w:lineRule="atLeast"/>
    </w:pPr>
    <w:rPr>
      <w:rFonts w:ascii="宋体" w:hAnsi="宋体"/>
      <w:sz w:val="24"/>
    </w:rPr>
  </w:style>
  <w:style w:type="paragraph" w:styleId="13">
    <w:name w:val="Body Text Indent"/>
    <w:basedOn w:val="1"/>
    <w:next w:val="6"/>
    <w:qFormat/>
    <w:uiPriority w:val="0"/>
    <w:pPr>
      <w:spacing w:line="360" w:lineRule="auto"/>
      <w:ind w:firstLine="570"/>
    </w:pPr>
    <w:rPr>
      <w:sz w:val="24"/>
    </w:rPr>
  </w:style>
  <w:style w:type="paragraph" w:styleId="14">
    <w:name w:val="toc 3"/>
    <w:basedOn w:val="1"/>
    <w:next w:val="1"/>
    <w:qFormat/>
    <w:uiPriority w:val="39"/>
    <w:pPr>
      <w:tabs>
        <w:tab w:val="left" w:pos="1260"/>
        <w:tab w:val="right" w:leader="dot" w:pos="8630"/>
      </w:tabs>
      <w:ind w:left="840" w:leftChars="400"/>
    </w:pPr>
  </w:style>
  <w:style w:type="paragraph" w:styleId="15">
    <w:name w:val="Plain Text"/>
    <w:basedOn w:val="1"/>
    <w:qFormat/>
    <w:uiPriority w:val="0"/>
    <w:rPr>
      <w:rFonts w:ascii="宋体" w:hAnsi="Courier New"/>
      <w:szCs w:val="20"/>
    </w:rPr>
  </w:style>
  <w:style w:type="paragraph" w:styleId="16">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7">
    <w:name w:val="envelope return"/>
    <w:basedOn w:val="1"/>
    <w:qFormat/>
    <w:uiPriority w:val="0"/>
    <w:pPr>
      <w:snapToGrid w:val="0"/>
    </w:pPr>
    <w:rPr>
      <w:rFonts w:ascii="Arial" w:hAnsi="Arial"/>
    </w:rPr>
  </w:style>
  <w:style w:type="paragraph" w:styleId="18">
    <w:name w:val="toc 1"/>
    <w:basedOn w:val="1"/>
    <w:next w:val="1"/>
    <w:qFormat/>
    <w:uiPriority w:val="39"/>
  </w:style>
  <w:style w:type="paragraph" w:styleId="19">
    <w:name w:val="footnote text"/>
    <w:basedOn w:val="1"/>
    <w:qFormat/>
    <w:uiPriority w:val="0"/>
    <w:pPr>
      <w:snapToGrid w:val="0"/>
      <w:jc w:val="left"/>
    </w:pPr>
    <w:rPr>
      <w:sz w:val="18"/>
    </w:rPr>
  </w:style>
  <w:style w:type="paragraph" w:styleId="20">
    <w:name w:val="toc 2"/>
    <w:basedOn w:val="1"/>
    <w:next w:val="1"/>
    <w:qFormat/>
    <w:uiPriority w:val="39"/>
    <w:pPr>
      <w:ind w:left="420" w:leftChars="200"/>
    </w:pPr>
  </w:style>
  <w:style w:type="paragraph" w:styleId="21">
    <w:name w:val="Body Text 2"/>
    <w:basedOn w:val="1"/>
    <w:qFormat/>
    <w:uiPriority w:val="0"/>
    <w:pPr>
      <w:adjustRightInd w:val="0"/>
      <w:snapToGrid w:val="0"/>
      <w:spacing w:line="480" w:lineRule="atLeast"/>
    </w:pPr>
    <w:rPr>
      <w:rFonts w:ascii="宋体" w:hAnsi="宋体"/>
      <w:sz w:val="28"/>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Title"/>
    <w:basedOn w:val="1"/>
    <w:qFormat/>
    <w:uiPriority w:val="0"/>
    <w:pPr>
      <w:spacing w:before="240" w:after="60"/>
      <w:jc w:val="center"/>
      <w:outlineLvl w:val="0"/>
    </w:pPr>
    <w:rPr>
      <w:rFonts w:ascii="Arial" w:hAnsi="Arial" w:cs="Arial"/>
      <w:b/>
      <w:bCs/>
      <w:sz w:val="32"/>
      <w:szCs w:val="32"/>
    </w:rPr>
  </w:style>
  <w:style w:type="paragraph" w:styleId="24">
    <w:name w:val="Body Text First Indent"/>
    <w:basedOn w:val="12"/>
    <w:next w:val="25"/>
    <w:qFormat/>
    <w:uiPriority w:val="0"/>
    <w:pPr>
      <w:spacing w:line="360" w:lineRule="auto"/>
      <w:ind w:firstLine="200" w:firstLineChars="200"/>
    </w:pPr>
    <w:rPr>
      <w:rFonts w:ascii="仿宋_GB2312" w:hAnsi="Times New Roman" w:eastAsia="仿宋_GB2312"/>
      <w:sz w:val="30"/>
      <w:szCs w:val="30"/>
    </w:rPr>
  </w:style>
  <w:style w:type="paragraph" w:styleId="25">
    <w:name w:val="Body Text First Indent 2"/>
    <w:basedOn w:val="13"/>
    <w:next w:val="24"/>
    <w:unhideWhenUsed/>
    <w:qFormat/>
    <w:uiPriority w:val="99"/>
    <w:pPr>
      <w:ind w:firstLine="420" w:firstLineChars="20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qFormat/>
    <w:uiPriority w:val="0"/>
  </w:style>
  <w:style w:type="character" w:styleId="30">
    <w:name w:val="Hyperlink"/>
    <w:basedOn w:val="28"/>
    <w:qFormat/>
    <w:uiPriority w:val="0"/>
    <w:rPr>
      <w:color w:val="0000FF"/>
      <w:u w:val="single"/>
    </w:rPr>
  </w:style>
  <w:style w:type="paragraph" w:customStyle="1" w:styleId="31">
    <w:name w:val="列出段落"/>
    <w:basedOn w:val="1"/>
    <w:qFormat/>
    <w:uiPriority w:val="34"/>
    <w:pPr>
      <w:widowControl/>
      <w:ind w:left="720"/>
      <w:jc w:val="left"/>
    </w:pPr>
    <w:rPr>
      <w:kern w:val="0"/>
      <w:sz w:val="24"/>
      <w:szCs w:val="24"/>
    </w:rPr>
  </w:style>
  <w:style w:type="paragraph" w:styleId="32">
    <w:name w:val="List Paragraph"/>
    <w:basedOn w:val="1"/>
    <w:qFormat/>
    <w:uiPriority w:val="0"/>
    <w:pPr>
      <w:spacing w:line="360" w:lineRule="auto"/>
      <w:ind w:firstLine="420" w:firstLineChars="200"/>
      <w:jc w:val="left"/>
    </w:pPr>
    <w:rPr>
      <w:rFonts w:ascii="宋体" w:hAnsi="宋体" w:eastAsiaTheme="minorEastAsia" w:cstheme="minorBidi"/>
      <w:sz w:val="24"/>
    </w:rPr>
  </w:style>
  <w:style w:type="paragraph" w:customStyle="1" w:styleId="33">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34">
    <w:name w:val="索引 11"/>
    <w:basedOn w:val="1"/>
    <w:next w:val="1"/>
    <w:qFormat/>
    <w:uiPriority w:val="0"/>
    <w:pPr>
      <w:spacing w:line="360" w:lineRule="auto"/>
    </w:pPr>
    <w:rPr>
      <w:rFonts w:ascii="仿宋_GB2312" w:eastAsia="仿宋_GB2312"/>
      <w:sz w:val="24"/>
      <w:szCs w:val="20"/>
    </w:rPr>
  </w:style>
  <w:style w:type="paragraph" w:customStyle="1" w:styleId="35">
    <w:name w:val="纯文本1"/>
    <w:basedOn w:val="1"/>
    <w:qFormat/>
    <w:uiPriority w:val="0"/>
    <w:rPr>
      <w:rFonts w:ascii="宋体" w:hAnsi="Courier New"/>
      <w:kern w:val="0"/>
      <w:sz w:val="20"/>
      <w:szCs w:val="20"/>
    </w:rPr>
  </w:style>
  <w:style w:type="paragraph" w:customStyle="1" w:styleId="36">
    <w:name w:val="标题 1_0"/>
    <w:basedOn w:val="1"/>
    <w:next w:val="1"/>
    <w:link w:val="38"/>
    <w:qFormat/>
    <w:uiPriority w:val="0"/>
    <w:pPr>
      <w:numPr>
        <w:ilvl w:val="0"/>
        <w:numId w:val="1"/>
      </w:numPr>
      <w:spacing w:line="360" w:lineRule="auto"/>
      <w:outlineLvl w:val="0"/>
    </w:pPr>
    <w:rPr>
      <w:rFonts w:ascii="仿宋_GB2312" w:hAnsi="宋体" w:eastAsia="仿宋_GB2312" w:cstheme="minorBidi"/>
      <w:b/>
      <w:sz w:val="24"/>
    </w:rPr>
  </w:style>
  <w:style w:type="paragraph" w:customStyle="1" w:styleId="37">
    <w:name w:val="列出段落11"/>
    <w:basedOn w:val="1"/>
    <w:qFormat/>
    <w:uiPriority w:val="0"/>
    <w:pPr>
      <w:widowControl/>
      <w:ind w:left="720"/>
      <w:contextualSpacing/>
      <w:jc w:val="left"/>
    </w:pPr>
    <w:rPr>
      <w:rFonts w:ascii="Calibri" w:hAnsi="Calibri" w:eastAsia="等线"/>
      <w:sz w:val="24"/>
      <w:lang w:eastAsia="en-US" w:bidi="en-US"/>
    </w:rPr>
  </w:style>
  <w:style w:type="character" w:customStyle="1" w:styleId="38">
    <w:name w:val="标题 1 Char"/>
    <w:link w:val="36"/>
    <w:qFormat/>
    <w:uiPriority w:val="0"/>
    <w:rPr>
      <w:rFonts w:ascii="仿宋_GB2312" w:hAnsi="宋体" w:eastAsia="仿宋_GB2312" w:cstheme="minorBidi"/>
      <w:b/>
      <w:kern w:val="2"/>
      <w:sz w:val="24"/>
      <w:szCs w:val="24"/>
    </w:rPr>
  </w:style>
  <w:style w:type="paragraph" w:customStyle="1" w:styleId="3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NormalCharacter"/>
    <w:semiHidden/>
    <w:qFormat/>
    <w:uiPriority w:val="0"/>
  </w:style>
  <w:style w:type="paragraph" w:styleId="4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页脚2"/>
    <w:basedOn w:val="1"/>
    <w:qFormat/>
    <w:uiPriority w:val="0"/>
    <w:pPr>
      <w:widowControl/>
      <w:pBdr>
        <w:top w:val="single" w:color="auto" w:sz="6" w:space="0"/>
      </w:pBdr>
      <w:jc w:val="right"/>
      <w:textAlignment w:val="center"/>
    </w:pPr>
    <w:rPr>
      <w:rFonts w:ascii="宋体" w:hAnsi="宋体"/>
      <w:kern w:val="0"/>
      <w:sz w:val="18"/>
      <w:szCs w:val="18"/>
    </w:rPr>
  </w:style>
  <w:style w:type="paragraph" w:customStyle="1" w:styleId="43">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44">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paragraph" w:customStyle="1" w:styleId="45">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1"/>
    <customShpInfo spid="_x0000_s2050"/>
    <customShpInfo spid="_x0000_s2049"/>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44561</Words>
  <Characters>47272</Characters>
  <Lines>399</Lines>
  <Paragraphs>112</Paragraphs>
  <TotalTime>77</TotalTime>
  <ScaleCrop>false</ScaleCrop>
  <LinksUpToDate>false</LinksUpToDate>
  <CharactersWithSpaces>49786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2020-09-12T09:40:00Z</dcterms:created>
  <dc:creator>Administrator</dc:creator>
  <cp:lastModifiedBy>大西北</cp:lastModifiedBy>
  <cp:lastPrinted>2022-04-08T07:13:00Z</cp:lastPrinted>
  <dcterms:modified xsi:type="dcterms:W3CDTF">2023-03-16T14:31:50Z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E57BD53F30A343BE92A276800E48FEC2</vt:lpwstr>
  </property>
</Properties>
</file>