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宋体" w:hAnsi="宋体" w:eastAsia="宋体" w:cs="宋体"/>
          <w:sz w:val="28"/>
          <w:szCs w:val="28"/>
          <w:lang w:val="en-US" w:eastAsia="zh-CN"/>
        </w:rPr>
      </w:pPr>
      <w:bookmarkStart w:id="0" w:name="_Toc13682848"/>
      <w:r>
        <w:rPr>
          <w:rFonts w:hint="eastAsia" w:ascii="宋体" w:hAnsi="宋体" w:eastAsia="宋体" w:cs="宋体"/>
          <w:sz w:val="28"/>
          <w:szCs w:val="28"/>
          <w:lang w:val="en-US" w:eastAsia="zh-CN"/>
        </w:rPr>
        <w:t>莎车</w:t>
      </w:r>
      <w:r>
        <w:rPr>
          <w:rFonts w:hint="eastAsia" w:cs="宋体"/>
          <w:sz w:val="28"/>
          <w:szCs w:val="28"/>
          <w:lang w:val="en-US" w:eastAsia="zh-CN"/>
        </w:rPr>
        <w:t>县</w:t>
      </w:r>
      <w:r>
        <w:rPr>
          <w:rFonts w:hint="eastAsia" w:ascii="宋体" w:hAnsi="宋体" w:eastAsia="宋体" w:cs="宋体"/>
          <w:sz w:val="28"/>
          <w:szCs w:val="28"/>
          <w:lang w:val="en-US" w:eastAsia="zh-CN"/>
        </w:rPr>
        <w:t>物流园冷库设备购置项目公开招标公告</w:t>
      </w:r>
      <w:bookmarkEnd w:id="0"/>
    </w:p>
    <w:p>
      <w:pPr>
        <w:widowControl/>
        <w:snapToGrid w:val="0"/>
        <w:spacing w:line="400" w:lineRule="exact"/>
        <w:ind w:firstLine="420" w:firstLineChars="200"/>
        <w:jc w:val="lef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新疆西北招标有限公司受莎车工业园区管理委员会的委托，对莎车</w:t>
      </w:r>
      <w:r>
        <w:rPr>
          <w:rFonts w:hint="eastAsia" w:ascii="宋体" w:hAnsi="宋体" w:cs="宋体"/>
          <w:b w:val="0"/>
          <w:color w:val="1E1C11"/>
          <w:kern w:val="0"/>
          <w:sz w:val="21"/>
          <w:szCs w:val="21"/>
          <w:lang w:val="en-US" w:eastAsia="zh-CN" w:bidi="ar-SA"/>
        </w:rPr>
        <w:t>县</w:t>
      </w:r>
      <w:r>
        <w:rPr>
          <w:rFonts w:hint="eastAsia" w:ascii="宋体" w:hAnsi="宋体" w:eastAsia="宋体" w:cs="宋体"/>
          <w:b w:val="0"/>
          <w:color w:val="1E1C11"/>
          <w:kern w:val="0"/>
          <w:sz w:val="21"/>
          <w:szCs w:val="21"/>
          <w:lang w:val="en-US" w:eastAsia="zh-CN" w:bidi="ar-SA"/>
        </w:rPr>
        <w:t>物流园冷库设备购置项目进行公开招标，欢迎合格投标企业以密封标书的方式参与投标。</w:t>
      </w:r>
    </w:p>
    <w:p>
      <w:pPr>
        <w:widowControl/>
        <w:snapToGrid w:val="0"/>
        <w:spacing w:line="400" w:lineRule="exact"/>
        <w:jc w:val="lef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一、采购项目名称：莎车</w:t>
      </w:r>
      <w:r>
        <w:rPr>
          <w:rFonts w:hint="eastAsia" w:ascii="宋体" w:hAnsi="宋体" w:cs="宋体"/>
          <w:b w:val="0"/>
          <w:color w:val="1E1C11"/>
          <w:kern w:val="0"/>
          <w:sz w:val="21"/>
          <w:szCs w:val="21"/>
          <w:lang w:val="en-US" w:eastAsia="zh-CN" w:bidi="ar-SA"/>
        </w:rPr>
        <w:t>县</w:t>
      </w:r>
      <w:r>
        <w:rPr>
          <w:rFonts w:hint="eastAsia" w:ascii="宋体" w:hAnsi="宋体" w:eastAsia="宋体" w:cs="宋体"/>
          <w:b w:val="0"/>
          <w:color w:val="1E1C11"/>
          <w:kern w:val="0"/>
          <w:sz w:val="21"/>
          <w:szCs w:val="21"/>
          <w:lang w:val="en-US" w:eastAsia="zh-CN" w:bidi="ar-SA"/>
        </w:rPr>
        <w:t>物流园冷库设备购置项目</w:t>
      </w:r>
    </w:p>
    <w:p>
      <w:pPr>
        <w:widowControl/>
        <w:snapToGrid w:val="0"/>
        <w:spacing w:line="400" w:lineRule="exact"/>
        <w:jc w:val="left"/>
        <w:rPr>
          <w:rFonts w:hint="default" w:ascii="宋体" w:hAnsi="宋体" w:eastAsia="宋体" w:cs="宋体"/>
          <w:bCs/>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cs="宋体"/>
          <w:bCs/>
          <w:color w:val="1E1C11"/>
          <w:kern w:val="0"/>
          <w:szCs w:val="21"/>
        </w:rPr>
        <w:t>二、招标文件编号</w:t>
      </w:r>
      <w:r>
        <w:rPr>
          <w:rFonts w:hint="eastAsia" w:ascii="宋体" w:hAnsi="宋体" w:cs="宋体"/>
          <w:bCs/>
          <w:color w:val="0D0D0D" w:themeColor="text1" w:themeTint="F2"/>
          <w:kern w:val="0"/>
          <w:szCs w:val="21"/>
          <w14:textFill>
            <w14:solidFill>
              <w14:schemeClr w14:val="tx1">
                <w14:lumMod w14:val="95000"/>
                <w14:lumOff w14:val="5000"/>
              </w14:schemeClr>
            </w14:solidFill>
          </w14:textFill>
        </w:rPr>
        <w:t>：KSSCX-XB(GK)20</w:t>
      </w:r>
      <w:r>
        <w:rPr>
          <w:rFonts w:hint="eastAsia" w:ascii="宋体" w:hAnsi="宋体" w:cs="宋体"/>
          <w:bCs/>
          <w:color w:val="0D0D0D" w:themeColor="text1" w:themeTint="F2"/>
          <w:kern w:val="0"/>
          <w:szCs w:val="21"/>
          <w:lang w:val="en-US" w:eastAsia="zh-CN"/>
          <w14:textFill>
            <w14:solidFill>
              <w14:schemeClr w14:val="tx1">
                <w14:lumMod w14:val="95000"/>
                <w14:lumOff w14:val="5000"/>
              </w14:schemeClr>
            </w14:solidFill>
          </w14:textFill>
        </w:rPr>
        <w:t>21</w:t>
      </w:r>
      <w:r>
        <w:rPr>
          <w:rFonts w:hint="eastAsia" w:ascii="宋体" w:hAnsi="宋体" w:cs="宋体"/>
          <w:bCs/>
          <w:color w:val="0D0D0D" w:themeColor="text1" w:themeTint="F2"/>
          <w:kern w:val="0"/>
          <w:szCs w:val="21"/>
          <w14:textFill>
            <w14:solidFill>
              <w14:schemeClr w14:val="tx1">
                <w14:lumMod w14:val="95000"/>
                <w14:lumOff w14:val="5000"/>
              </w14:schemeClr>
            </w14:solidFill>
          </w14:textFill>
        </w:rPr>
        <w:t>-</w:t>
      </w:r>
      <w:r>
        <w:rPr>
          <w:rFonts w:hint="eastAsia" w:ascii="宋体" w:hAnsi="宋体" w:cs="宋体"/>
          <w:bCs/>
          <w:color w:val="0D0D0D" w:themeColor="text1" w:themeTint="F2"/>
          <w:kern w:val="0"/>
          <w:szCs w:val="21"/>
          <w:lang w:val="en-US" w:eastAsia="zh-CN"/>
          <w14:textFill>
            <w14:solidFill>
              <w14:schemeClr w14:val="tx1">
                <w14:lumMod w14:val="95000"/>
                <w14:lumOff w14:val="5000"/>
              </w14:schemeClr>
            </w14:solidFill>
          </w14:textFill>
        </w:rPr>
        <w:t>43</w:t>
      </w:r>
    </w:p>
    <w:p>
      <w:pPr>
        <w:widowControl/>
        <w:snapToGrid w:val="0"/>
        <w:spacing w:line="400" w:lineRule="exact"/>
        <w:jc w:val="left"/>
        <w:rPr>
          <w:rFonts w:hint="eastAsia" w:ascii="宋体" w:hAnsi="宋体" w:eastAsia="宋体" w:cs="宋体"/>
          <w:bCs/>
          <w:color w:val="1E1C11"/>
          <w:kern w:val="0"/>
          <w:szCs w:val="21"/>
        </w:rPr>
      </w:pPr>
      <w:r>
        <w:rPr>
          <w:rFonts w:hint="eastAsia" w:ascii="宋体" w:hAnsi="宋体" w:eastAsia="宋体" w:cs="宋体"/>
          <w:bCs/>
          <w:color w:val="1E1C11"/>
          <w:kern w:val="0"/>
          <w:szCs w:val="21"/>
        </w:rPr>
        <w:t>三、资金来源：</w:t>
      </w:r>
      <w:r>
        <w:rPr>
          <w:rFonts w:hint="eastAsia" w:ascii="宋体" w:hAnsi="宋体" w:eastAsia="宋体" w:cs="宋体"/>
          <w:bCs/>
          <w:color w:val="1E1C11"/>
          <w:kern w:val="0"/>
          <w:szCs w:val="21"/>
          <w:lang w:val="en-US" w:eastAsia="zh-CN"/>
        </w:rPr>
        <w:t>财政性资金</w:t>
      </w:r>
    </w:p>
    <w:p>
      <w:pPr>
        <w:widowControl/>
        <w:snapToGrid w:val="0"/>
        <w:spacing w:line="400" w:lineRule="exact"/>
        <w:jc w:val="left"/>
        <w:rPr>
          <w:rFonts w:hint="eastAsia" w:ascii="宋体" w:hAnsi="宋体" w:eastAsia="宋体" w:cs="宋体"/>
          <w:bCs/>
          <w:color w:val="1E1C11"/>
          <w:kern w:val="0"/>
          <w:szCs w:val="21"/>
        </w:rPr>
      </w:pPr>
      <w:r>
        <w:rPr>
          <w:rFonts w:hint="eastAsia" w:ascii="宋体" w:hAnsi="宋体" w:eastAsia="宋体" w:cs="宋体"/>
          <w:bCs/>
          <w:color w:val="1E1C11"/>
          <w:kern w:val="0"/>
          <w:szCs w:val="21"/>
        </w:rPr>
        <w:t>四、采购内容及预算金额：</w:t>
      </w:r>
    </w:p>
    <w:p>
      <w:pPr>
        <w:widowControl/>
        <w:snapToGrid w:val="0"/>
        <w:spacing w:line="400" w:lineRule="exact"/>
        <w:jc w:val="left"/>
        <w:rPr>
          <w:rFonts w:hint="eastAsia" w:ascii="宋体" w:hAnsi="宋体" w:eastAsia="宋体" w:cs="宋体"/>
          <w:bCs/>
          <w:color w:val="1E1C11"/>
          <w:kern w:val="0"/>
          <w:szCs w:val="21"/>
        </w:rPr>
      </w:pPr>
      <w:r>
        <w:rPr>
          <w:rFonts w:hint="eastAsia" w:ascii="宋体" w:hAnsi="宋体" w:eastAsia="宋体" w:cs="宋体"/>
          <w:bCs/>
          <w:color w:val="1E1C11"/>
          <w:kern w:val="0"/>
          <w:szCs w:val="21"/>
        </w:rPr>
        <w:t>项目总预算：</w:t>
      </w:r>
      <w:r>
        <w:rPr>
          <w:rFonts w:hint="eastAsia" w:ascii="宋体" w:hAnsi="宋体" w:eastAsia="宋体" w:cs="宋体"/>
          <w:bCs/>
          <w:color w:val="1E1C11"/>
          <w:kern w:val="0"/>
          <w:szCs w:val="21"/>
          <w:lang w:val="en-US" w:eastAsia="zh-CN"/>
        </w:rPr>
        <w:t>：12100000元</w:t>
      </w:r>
      <w:r>
        <w:rPr>
          <w:rFonts w:hint="eastAsia" w:ascii="宋体" w:hAnsi="宋体" w:eastAsia="宋体" w:cs="宋体"/>
          <w:bCs/>
          <w:color w:val="1E1C11"/>
          <w:kern w:val="0"/>
          <w:szCs w:val="21"/>
        </w:rPr>
        <w:t>；</w:t>
      </w:r>
    </w:p>
    <w:p>
      <w:pPr>
        <w:pStyle w:val="6"/>
        <w:spacing w:before="30" w:beforeAutospacing="0" w:after="30" w:afterAutospacing="0"/>
        <w:ind w:firstLine="420" w:firstLineChars="200"/>
        <w:rPr>
          <w:rFonts w:hint="eastAsia" w:ascii="宋体" w:hAnsi="宋体" w:cs="宋体"/>
          <w:bCs/>
          <w:sz w:val="21"/>
          <w:szCs w:val="21"/>
          <w:shd w:val="clear" w:color="auto" w:fill="FFFFFF"/>
        </w:rPr>
      </w:pPr>
      <w:r>
        <w:rPr>
          <w:rFonts w:hint="eastAsia" w:ascii="宋体" w:hAnsi="宋体" w:cs="宋体"/>
          <w:bCs/>
          <w:sz w:val="21"/>
          <w:szCs w:val="21"/>
          <w:shd w:val="clear" w:color="auto" w:fill="FFFFFF"/>
        </w:rPr>
        <w:t>明细表如下：</w:t>
      </w:r>
    </w:p>
    <w:tbl>
      <w:tblPr>
        <w:tblStyle w:val="7"/>
        <w:tblW w:w="7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340"/>
        <w:gridCol w:w="668"/>
        <w:gridCol w:w="667"/>
        <w:gridCol w:w="162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64" w:type="dxa"/>
            <w:noWrap w:val="0"/>
            <w:vAlign w:val="top"/>
          </w:tcPr>
          <w:p>
            <w:pPr>
              <w:pStyle w:val="6"/>
              <w:spacing w:before="30" w:beforeAutospacing="0" w:after="30" w:afterAutospacing="0"/>
              <w:rPr>
                <w:rFonts w:hint="eastAsia" w:ascii="宋体" w:hAnsi="宋体" w:cs="宋体"/>
                <w:bCs/>
                <w:sz w:val="21"/>
                <w:szCs w:val="21"/>
                <w:shd w:val="clear" w:color="auto" w:fill="FFFFFF"/>
              </w:rPr>
            </w:pPr>
            <w:r>
              <w:rPr>
                <w:rFonts w:hint="eastAsia" w:ascii="宋体" w:hAnsi="宋体" w:cs="宋体"/>
                <w:bCs/>
                <w:sz w:val="21"/>
                <w:szCs w:val="21"/>
                <w:shd w:val="clear" w:color="auto" w:fill="FFFFFF"/>
              </w:rPr>
              <w:t>标项序号</w:t>
            </w:r>
          </w:p>
        </w:tc>
        <w:tc>
          <w:tcPr>
            <w:tcW w:w="3340" w:type="dxa"/>
            <w:noWrap w:val="0"/>
            <w:vAlign w:val="center"/>
          </w:tcPr>
          <w:p>
            <w:pPr>
              <w:pStyle w:val="6"/>
              <w:spacing w:before="30" w:beforeAutospacing="0" w:after="30" w:afterAutospacing="0"/>
              <w:jc w:val="center"/>
              <w:rPr>
                <w:rFonts w:hint="eastAsia" w:ascii="宋体" w:hAnsi="宋体" w:cs="宋体"/>
                <w:bCs/>
                <w:sz w:val="21"/>
                <w:szCs w:val="21"/>
                <w:shd w:val="clear" w:color="auto" w:fill="FFFFFF"/>
              </w:rPr>
            </w:pPr>
            <w:r>
              <w:rPr>
                <w:rFonts w:hint="eastAsia" w:ascii="宋体" w:hAnsi="宋体" w:cs="宋体"/>
                <w:bCs/>
                <w:sz w:val="21"/>
                <w:szCs w:val="21"/>
                <w:shd w:val="clear" w:color="auto" w:fill="FFFFFF"/>
              </w:rPr>
              <w:t>标项名称</w:t>
            </w:r>
          </w:p>
        </w:tc>
        <w:tc>
          <w:tcPr>
            <w:tcW w:w="668" w:type="dxa"/>
            <w:noWrap w:val="0"/>
            <w:vAlign w:val="center"/>
          </w:tcPr>
          <w:p>
            <w:pPr>
              <w:pStyle w:val="6"/>
              <w:spacing w:before="30" w:beforeAutospacing="0" w:after="30" w:afterAutospacing="0"/>
              <w:jc w:val="center"/>
              <w:rPr>
                <w:rFonts w:hint="eastAsia" w:ascii="宋体" w:hAnsi="宋体" w:cs="宋体"/>
                <w:sz w:val="21"/>
                <w:szCs w:val="21"/>
              </w:rPr>
            </w:pPr>
            <w:r>
              <w:rPr>
                <w:rFonts w:hint="eastAsia" w:ascii="宋体" w:hAnsi="宋体" w:cs="宋体"/>
                <w:bCs/>
                <w:sz w:val="21"/>
                <w:szCs w:val="21"/>
                <w:shd w:val="clear" w:color="auto" w:fill="FFFFFF"/>
              </w:rPr>
              <w:t>数量</w:t>
            </w:r>
          </w:p>
        </w:tc>
        <w:tc>
          <w:tcPr>
            <w:tcW w:w="667" w:type="dxa"/>
            <w:noWrap w:val="0"/>
            <w:vAlign w:val="center"/>
          </w:tcPr>
          <w:p>
            <w:pPr>
              <w:pStyle w:val="6"/>
              <w:spacing w:before="30" w:beforeAutospacing="0" w:after="30" w:afterAutospacing="0"/>
              <w:jc w:val="center"/>
              <w:rPr>
                <w:rFonts w:hint="eastAsia" w:ascii="宋体" w:hAnsi="宋体" w:cs="宋体"/>
                <w:bCs/>
                <w:sz w:val="21"/>
                <w:szCs w:val="21"/>
                <w:shd w:val="clear" w:color="auto" w:fill="FFFFFF"/>
              </w:rPr>
            </w:pPr>
            <w:r>
              <w:rPr>
                <w:rFonts w:hint="eastAsia" w:ascii="宋体" w:hAnsi="宋体" w:cs="宋体"/>
                <w:bCs/>
                <w:sz w:val="21"/>
                <w:szCs w:val="21"/>
                <w:shd w:val="clear" w:color="auto" w:fill="FFFFFF"/>
              </w:rPr>
              <w:t>单位</w:t>
            </w:r>
          </w:p>
        </w:tc>
        <w:tc>
          <w:tcPr>
            <w:tcW w:w="1629" w:type="dxa"/>
            <w:noWrap w:val="0"/>
            <w:vAlign w:val="top"/>
          </w:tcPr>
          <w:p>
            <w:pPr>
              <w:pStyle w:val="6"/>
              <w:spacing w:before="30" w:beforeAutospacing="0" w:after="30" w:afterAutospacing="0"/>
              <w:jc w:val="center"/>
              <w:rPr>
                <w:rFonts w:hint="eastAsia" w:ascii="宋体" w:hAnsi="宋体" w:cs="宋体"/>
                <w:bCs/>
                <w:sz w:val="21"/>
                <w:szCs w:val="21"/>
                <w:shd w:val="clear" w:color="auto" w:fill="FFFFFF"/>
              </w:rPr>
            </w:pPr>
            <w:r>
              <w:rPr>
                <w:rFonts w:hint="eastAsia" w:ascii="宋体" w:hAnsi="宋体" w:cs="宋体"/>
                <w:bCs/>
                <w:sz w:val="21"/>
                <w:szCs w:val="21"/>
                <w:shd w:val="clear" w:color="auto" w:fill="FFFFFF"/>
              </w:rPr>
              <w:t>预算价</w:t>
            </w:r>
          </w:p>
          <w:p>
            <w:pPr>
              <w:pStyle w:val="6"/>
              <w:spacing w:before="30" w:beforeAutospacing="0" w:after="30" w:afterAutospacing="0"/>
              <w:jc w:val="center"/>
              <w:rPr>
                <w:rFonts w:hint="eastAsia" w:ascii="宋体" w:hAnsi="宋体" w:cs="宋体"/>
                <w:bCs/>
                <w:sz w:val="21"/>
                <w:szCs w:val="21"/>
                <w:shd w:val="clear" w:color="auto" w:fill="FFFFFF"/>
              </w:rPr>
            </w:pPr>
            <w:r>
              <w:rPr>
                <w:rFonts w:hint="eastAsia" w:ascii="宋体" w:hAnsi="宋体" w:cs="宋体"/>
                <w:bCs/>
                <w:sz w:val="21"/>
                <w:szCs w:val="21"/>
                <w:shd w:val="clear" w:color="auto" w:fill="FFFFFF"/>
              </w:rPr>
              <w:t>（元）</w:t>
            </w:r>
          </w:p>
        </w:tc>
        <w:tc>
          <w:tcPr>
            <w:tcW w:w="787" w:type="dxa"/>
            <w:noWrap w:val="0"/>
            <w:vAlign w:val="top"/>
          </w:tcPr>
          <w:p>
            <w:pPr>
              <w:pStyle w:val="6"/>
              <w:spacing w:before="30" w:beforeAutospacing="0" w:after="30" w:afterAutospacing="0"/>
              <w:jc w:val="center"/>
              <w:rPr>
                <w:rFonts w:hint="eastAsia" w:ascii="宋体" w:hAnsi="宋体" w:cs="宋体"/>
                <w:bCs/>
                <w:sz w:val="21"/>
                <w:szCs w:val="21"/>
                <w:shd w:val="clear" w:color="auto" w:fill="FFFFFF"/>
              </w:rPr>
            </w:pPr>
            <w:r>
              <w:rPr>
                <w:rFonts w:hint="eastAsia" w:ascii="宋体" w:hAnsi="宋体" w:cs="宋体"/>
                <w:bCs/>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64" w:type="dxa"/>
            <w:noWrap w:val="0"/>
            <w:vAlign w:val="center"/>
          </w:tcPr>
          <w:p>
            <w:pPr>
              <w:pStyle w:val="6"/>
              <w:spacing w:before="30" w:beforeAutospacing="0" w:after="30" w:afterAutospacing="0"/>
              <w:jc w:val="both"/>
              <w:rPr>
                <w:rFonts w:hint="eastAsia" w:ascii="宋体" w:hAnsi="宋体" w:eastAsia="宋体" w:cs="宋体"/>
                <w:bCs/>
                <w:sz w:val="21"/>
                <w:szCs w:val="21"/>
                <w:shd w:val="clear" w:color="auto" w:fill="FFFFFF"/>
                <w:lang w:val="en-US" w:eastAsia="zh-CN"/>
              </w:rPr>
            </w:pPr>
            <w:r>
              <w:rPr>
                <w:rFonts w:hint="eastAsia" w:ascii="宋体" w:hAnsi="宋体" w:eastAsia="宋体" w:cs="宋体"/>
                <w:bCs/>
                <w:sz w:val="21"/>
                <w:szCs w:val="21"/>
                <w:shd w:val="clear" w:color="auto" w:fill="FFFFFF"/>
                <w:lang w:val="en-US" w:eastAsia="zh-CN"/>
              </w:rPr>
              <w:t>1</w:t>
            </w:r>
          </w:p>
        </w:tc>
        <w:tc>
          <w:tcPr>
            <w:tcW w:w="3340" w:type="dxa"/>
            <w:noWrap w:val="0"/>
            <w:vAlign w:val="center"/>
          </w:tcPr>
          <w:p>
            <w:pPr>
              <w:pStyle w:val="6"/>
              <w:spacing w:before="30" w:beforeAutospacing="0" w:after="30" w:afterAutospacing="0"/>
              <w:jc w:val="both"/>
              <w:rPr>
                <w:rFonts w:hint="default" w:ascii="宋体" w:hAnsi="宋体" w:eastAsia="宋体" w:cs="宋体"/>
                <w:bCs/>
                <w:sz w:val="21"/>
                <w:szCs w:val="21"/>
                <w:shd w:val="clear" w:color="auto" w:fill="FFFFFF"/>
                <w:lang w:val="en-US" w:eastAsia="zh-CN"/>
              </w:rPr>
            </w:pPr>
            <w:r>
              <w:rPr>
                <w:rFonts w:hint="eastAsia" w:ascii="宋体" w:hAnsi="宋体" w:eastAsia="宋体" w:cs="宋体"/>
                <w:bCs/>
                <w:sz w:val="21"/>
                <w:szCs w:val="21"/>
                <w:shd w:val="clear" w:color="auto" w:fill="FFFFFF"/>
                <w:lang w:val="en-US" w:eastAsia="zh-CN"/>
              </w:rPr>
              <w:t>莎车</w:t>
            </w:r>
            <w:r>
              <w:rPr>
                <w:rFonts w:hint="eastAsia" w:ascii="宋体" w:hAnsi="宋体" w:cs="宋体"/>
                <w:bCs/>
                <w:sz w:val="21"/>
                <w:szCs w:val="21"/>
                <w:shd w:val="clear" w:color="auto" w:fill="FFFFFF"/>
                <w:lang w:val="en-US" w:eastAsia="zh-CN"/>
              </w:rPr>
              <w:t>县</w:t>
            </w:r>
            <w:r>
              <w:rPr>
                <w:rFonts w:hint="eastAsia" w:ascii="宋体" w:hAnsi="宋体" w:eastAsia="宋体" w:cs="宋体"/>
                <w:bCs/>
                <w:sz w:val="21"/>
                <w:szCs w:val="21"/>
                <w:shd w:val="clear" w:color="auto" w:fill="FFFFFF"/>
                <w:lang w:val="en-US" w:eastAsia="zh-CN"/>
              </w:rPr>
              <w:t>物流园冷库设备购置项目</w:t>
            </w:r>
          </w:p>
        </w:tc>
        <w:tc>
          <w:tcPr>
            <w:tcW w:w="668" w:type="dxa"/>
            <w:noWrap w:val="0"/>
            <w:vAlign w:val="center"/>
          </w:tcPr>
          <w:p>
            <w:pPr>
              <w:pStyle w:val="6"/>
              <w:spacing w:before="30" w:beforeAutospacing="0" w:after="30" w:afterAutospacing="0"/>
              <w:jc w:val="center"/>
              <w:rPr>
                <w:rFonts w:hint="eastAsia" w:ascii="宋体" w:hAnsi="宋体" w:eastAsia="宋体" w:cs="宋体"/>
                <w:sz w:val="21"/>
                <w:szCs w:val="21"/>
                <w:lang w:eastAsia="zh-CN"/>
              </w:rPr>
            </w:pPr>
            <w:r>
              <w:rPr>
                <w:rFonts w:hint="eastAsia" w:ascii="宋体" w:hAnsi="宋体" w:cs="宋体"/>
                <w:bCs/>
                <w:sz w:val="21"/>
                <w:szCs w:val="21"/>
                <w:shd w:val="clear" w:color="auto" w:fill="FFFFFF"/>
                <w:lang w:val="en-US" w:eastAsia="zh-CN"/>
              </w:rPr>
              <w:t>1</w:t>
            </w:r>
          </w:p>
        </w:tc>
        <w:tc>
          <w:tcPr>
            <w:tcW w:w="667" w:type="dxa"/>
            <w:noWrap w:val="0"/>
            <w:vAlign w:val="center"/>
          </w:tcPr>
          <w:p>
            <w:pPr>
              <w:pStyle w:val="6"/>
              <w:spacing w:before="30" w:beforeAutospacing="0" w:after="30" w:afterAutospacing="0"/>
              <w:jc w:val="center"/>
              <w:rPr>
                <w:rFonts w:hint="eastAsia" w:ascii="宋体" w:hAnsi="宋体" w:eastAsia="宋体" w:cs="宋体"/>
                <w:bCs/>
                <w:sz w:val="21"/>
                <w:szCs w:val="21"/>
                <w:shd w:val="clear" w:color="auto" w:fill="FFFFFF"/>
                <w:lang w:eastAsia="zh-CN"/>
              </w:rPr>
            </w:pPr>
            <w:r>
              <w:rPr>
                <w:rFonts w:hint="eastAsia" w:ascii="宋体" w:hAnsi="宋体" w:cs="宋体"/>
                <w:bCs/>
                <w:sz w:val="21"/>
                <w:szCs w:val="21"/>
                <w:shd w:val="clear" w:color="auto" w:fill="FFFFFF"/>
                <w:lang w:val="en-US" w:eastAsia="zh-CN"/>
              </w:rPr>
              <w:t>批</w:t>
            </w:r>
          </w:p>
        </w:tc>
        <w:tc>
          <w:tcPr>
            <w:tcW w:w="1629" w:type="dxa"/>
            <w:noWrap w:val="0"/>
            <w:vAlign w:val="center"/>
          </w:tcPr>
          <w:p>
            <w:pPr>
              <w:pStyle w:val="6"/>
              <w:spacing w:before="30" w:beforeAutospacing="0" w:after="30" w:afterAutospacing="0"/>
              <w:jc w:val="center"/>
              <w:rPr>
                <w:rFonts w:hint="default" w:ascii="宋体" w:hAnsi="宋体" w:eastAsia="宋体" w:cs="宋体"/>
                <w:bCs/>
                <w:sz w:val="21"/>
                <w:szCs w:val="21"/>
                <w:shd w:val="clear" w:color="auto" w:fill="FFFFFF"/>
                <w:lang w:val="en-US" w:eastAsia="zh-CN"/>
              </w:rPr>
            </w:pPr>
            <w:r>
              <w:rPr>
                <w:rFonts w:hint="eastAsia" w:ascii="宋体" w:hAnsi="宋体" w:eastAsia="宋体" w:cs="宋体"/>
                <w:bCs/>
                <w:sz w:val="21"/>
                <w:szCs w:val="21"/>
                <w:shd w:val="clear" w:color="auto" w:fill="FFFFFF"/>
                <w:lang w:val="en-US" w:eastAsia="zh-CN"/>
              </w:rPr>
              <w:t>12100000元</w:t>
            </w:r>
          </w:p>
        </w:tc>
        <w:tc>
          <w:tcPr>
            <w:tcW w:w="787" w:type="dxa"/>
            <w:noWrap w:val="0"/>
            <w:vAlign w:val="center"/>
          </w:tcPr>
          <w:p>
            <w:pPr>
              <w:pStyle w:val="6"/>
              <w:spacing w:before="30" w:beforeAutospacing="0" w:after="30" w:afterAutospacing="0"/>
              <w:jc w:val="center"/>
              <w:rPr>
                <w:rFonts w:hint="eastAsia" w:ascii="宋体" w:hAnsi="宋体" w:eastAsia="宋体" w:cs="宋体"/>
                <w:bCs/>
                <w:sz w:val="21"/>
                <w:szCs w:val="21"/>
                <w:shd w:val="clear" w:color="auto" w:fill="FFFFFF"/>
                <w:lang w:val="en-US" w:eastAsia="zh-CN"/>
              </w:rPr>
            </w:pPr>
          </w:p>
        </w:tc>
      </w:tr>
    </w:tbl>
    <w:p>
      <w:pPr>
        <w:pStyle w:val="6"/>
        <w:spacing w:before="30" w:beforeAutospacing="0" w:after="30" w:afterAutospacing="0"/>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五、投标供应商资格要求:</w:t>
      </w:r>
    </w:p>
    <w:p>
      <w:pPr>
        <w:widowControl/>
        <w:shd w:val="clear" w:color="auto" w:fill="FFFFFF"/>
        <w:snapToGrid w:val="0"/>
        <w:spacing w:line="44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1、投标人必须符合《中华人民共和国政府采购法》第二十二条的相关规定；</w:t>
      </w:r>
    </w:p>
    <w:p>
      <w:pPr>
        <w:widowControl/>
        <w:shd w:val="clear" w:color="auto" w:fill="FFFFFF"/>
        <w:snapToGrid w:val="0"/>
        <w:spacing w:line="44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2、具有相应经营范围的企业法人营业执照独立法人企业营业执照副本（三证合一）；</w:t>
      </w:r>
    </w:p>
    <w:p>
      <w:pPr>
        <w:widowControl/>
        <w:shd w:val="clear" w:color="auto" w:fill="FFFFFF"/>
        <w:snapToGrid w:val="0"/>
        <w:spacing w:line="44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在参加政府采购活动前3年内在经营活动中没有重大违法记录的书面声明；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网页打印件（加盖公章）；</w:t>
      </w:r>
    </w:p>
    <w:p>
      <w:pPr>
        <w:widowControl/>
        <w:shd w:val="clear" w:color="auto" w:fill="FFFFFF"/>
        <w:snapToGrid w:val="0"/>
        <w:spacing w:line="44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4、法人授权委托书原件、法人身份证复印件盖公章及授权委托人身份证原件；</w:t>
      </w:r>
    </w:p>
    <w:p>
      <w:pPr>
        <w:widowControl/>
        <w:shd w:val="clear" w:color="auto" w:fill="FFFFFF"/>
        <w:snapToGrid w:val="0"/>
        <w:spacing w:line="44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5、具有2020年度审计的财务报表；（新成立公司需提供银行资信证明）；</w:t>
      </w:r>
    </w:p>
    <w:p>
      <w:pPr>
        <w:widowControl/>
        <w:shd w:val="clear" w:color="auto" w:fill="FFFFFF"/>
        <w:snapToGrid w:val="0"/>
        <w:spacing w:line="440" w:lineRule="exact"/>
        <w:ind w:firstLine="420" w:firstLineChars="2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6、依法缴纳税收和社会保障资金的相关材料（二、三、四、五、六、七月）；</w:t>
      </w:r>
    </w:p>
    <w:p>
      <w:pPr>
        <w:widowControl/>
        <w:shd w:val="clear" w:color="auto" w:fill="FFFFFF"/>
        <w:snapToGrid w:val="0"/>
        <w:spacing w:line="440" w:lineRule="exact"/>
        <w:ind w:firstLine="420" w:firstLineChars="2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7、提供被授权委托人社保部门出具的在本单位二、三、四、五、六、七月的社保缴费凭证和个人明细表原件；</w:t>
      </w:r>
    </w:p>
    <w:p>
      <w:pPr>
        <w:widowControl/>
        <w:shd w:val="clear" w:color="auto" w:fill="FFFFFF"/>
        <w:snapToGrid w:val="0"/>
        <w:spacing w:line="44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8、提供针对本次项目《反商业贿赂承诺书》；</w:t>
      </w:r>
    </w:p>
    <w:p>
      <w:pPr>
        <w:pStyle w:val="5"/>
        <w:rPr>
          <w:rFonts w:hint="eastAsia"/>
          <w:lang w:val="en-US" w:eastAsia="zh-CN"/>
        </w:rPr>
      </w:pPr>
      <w:r>
        <w:rPr>
          <w:rFonts w:hint="eastAsia" w:ascii="仿宋" w:hAnsi="仿宋" w:eastAsia="仿宋" w:cs="仿宋"/>
          <w:kern w:val="0"/>
          <w:sz w:val="21"/>
          <w:szCs w:val="21"/>
          <w:lang w:val="en-US" w:eastAsia="zh-CN" w:bidi="ar-SA"/>
        </w:rPr>
        <w:t>9、投标单位（供应商）具有本单位在参加政府采购活动中前三年内无重大违法记录的承诺书；</w:t>
      </w:r>
    </w:p>
    <w:p>
      <w:pPr>
        <w:widowControl/>
        <w:shd w:val="clear" w:color="auto" w:fill="FFFFFF"/>
        <w:snapToGrid w:val="0"/>
        <w:spacing w:line="44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10、本项目不接受联合体投标；</w:t>
      </w:r>
    </w:p>
    <w:p>
      <w:pPr>
        <w:widowControl/>
        <w:shd w:val="clear" w:color="auto" w:fill="FFFFFF"/>
        <w:snapToGrid w:val="0"/>
        <w:spacing w:line="44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11、报名时须携带以上资格证明材料原件及加盖公章复印件一套，资料不齐，报名将被拒绝；</w:t>
      </w:r>
    </w:p>
    <w:p>
      <w:pPr>
        <w:pStyle w:val="2"/>
        <w:ind w:left="0" w:leftChars="0" w:firstLine="0" w:firstLineChars="0"/>
        <w:rPr>
          <w:rFonts w:hint="eastAsia" w:ascii="宋体" w:hAnsi="宋体" w:eastAsia="宋体" w:cs="宋体"/>
          <w:b w:val="0"/>
          <w:color w:val="1E1C11"/>
          <w:kern w:val="0"/>
          <w:sz w:val="21"/>
          <w:szCs w:val="21"/>
          <w:lang w:val="en-US" w:eastAsia="zh-CN" w:bidi="ar-SA"/>
        </w:rPr>
      </w:pPr>
      <w:r>
        <w:rPr>
          <w:rFonts w:hint="eastAsia" w:ascii="宋体" w:hAnsi="宋体" w:cs="宋体"/>
          <w:b w:val="0"/>
          <w:color w:val="1E1C11"/>
          <w:kern w:val="0"/>
          <w:sz w:val="21"/>
          <w:szCs w:val="21"/>
          <w:lang w:val="en-US" w:eastAsia="zh-CN" w:bidi="ar-SA"/>
        </w:rPr>
        <w:t>六</w:t>
      </w:r>
      <w:r>
        <w:rPr>
          <w:rFonts w:hint="eastAsia" w:ascii="宋体" w:hAnsi="宋体" w:eastAsia="宋体" w:cs="宋体"/>
          <w:b w:val="0"/>
          <w:color w:val="1E1C11"/>
          <w:kern w:val="0"/>
          <w:sz w:val="21"/>
          <w:szCs w:val="21"/>
          <w:lang w:val="en-US" w:eastAsia="zh-CN" w:bidi="ar-SA"/>
        </w:rPr>
        <w:t>、投标保证金</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278"/>
        <w:gridCol w:w="1470"/>
        <w:gridCol w:w="1762"/>
        <w:gridCol w:w="1485"/>
        <w:gridCol w:w="83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noWrap w:val="0"/>
            <w:vAlign w:val="center"/>
          </w:tcPr>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序号</w:t>
            </w:r>
          </w:p>
        </w:tc>
        <w:tc>
          <w:tcPr>
            <w:tcW w:w="2278" w:type="dxa"/>
            <w:noWrap w:val="0"/>
            <w:vAlign w:val="center"/>
          </w:tcPr>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标项名称</w:t>
            </w:r>
          </w:p>
        </w:tc>
        <w:tc>
          <w:tcPr>
            <w:tcW w:w="1470" w:type="dxa"/>
            <w:noWrap w:val="0"/>
            <w:vAlign w:val="center"/>
          </w:tcPr>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投标保证金金额（元）</w:t>
            </w:r>
          </w:p>
        </w:tc>
        <w:tc>
          <w:tcPr>
            <w:tcW w:w="1762" w:type="dxa"/>
            <w:noWrap w:val="0"/>
            <w:vAlign w:val="center"/>
          </w:tcPr>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开户银行</w:t>
            </w:r>
          </w:p>
        </w:tc>
        <w:tc>
          <w:tcPr>
            <w:tcW w:w="1485" w:type="dxa"/>
            <w:noWrap w:val="0"/>
            <w:vAlign w:val="center"/>
          </w:tcPr>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收款账号</w:t>
            </w:r>
          </w:p>
        </w:tc>
        <w:tc>
          <w:tcPr>
            <w:tcW w:w="833" w:type="dxa"/>
            <w:noWrap w:val="0"/>
            <w:vAlign w:val="center"/>
          </w:tcPr>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交付方式</w:t>
            </w:r>
          </w:p>
        </w:tc>
        <w:tc>
          <w:tcPr>
            <w:tcW w:w="1197" w:type="dxa"/>
            <w:noWrap w:val="0"/>
            <w:vAlign w:val="center"/>
          </w:tcPr>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noWrap w:val="0"/>
            <w:vAlign w:val="center"/>
          </w:tcPr>
          <w:p>
            <w:pPr>
              <w:pStyle w:val="2"/>
              <w:jc w:val="both"/>
              <w:rPr>
                <w:rFonts w:hint="eastAsia" w:ascii="宋体" w:hAnsi="宋体" w:eastAsia="宋体" w:cs="宋体"/>
                <w:b w:val="0"/>
                <w:color w:val="1E1C11"/>
                <w:kern w:val="0"/>
                <w:sz w:val="21"/>
                <w:szCs w:val="21"/>
                <w:lang w:val="en-US" w:eastAsia="zh-CN" w:bidi="ar-SA"/>
              </w:rPr>
            </w:pPr>
          </w:p>
          <w:p>
            <w:pPr>
              <w:bidi w:val="0"/>
              <w:jc w:val="center"/>
              <w:rPr>
                <w:rFonts w:hint="eastAsia" w:ascii="宋体" w:hAnsi="宋体" w:eastAsia="宋体" w:cs="宋体"/>
                <w:b w:val="0"/>
                <w:color w:val="1E1C11"/>
                <w:kern w:val="0"/>
                <w:sz w:val="21"/>
                <w:szCs w:val="21"/>
                <w:lang w:val="en-US" w:eastAsia="zh-CN" w:bidi="ar-SA"/>
              </w:rPr>
            </w:pPr>
          </w:p>
          <w:p>
            <w:pPr>
              <w:bidi w:val="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1</w:t>
            </w:r>
          </w:p>
        </w:tc>
        <w:tc>
          <w:tcPr>
            <w:tcW w:w="2278" w:type="dxa"/>
            <w:noWrap w:val="0"/>
            <w:vAlign w:val="center"/>
          </w:tcPr>
          <w:p>
            <w:pPr>
              <w:pStyle w:val="2"/>
              <w:ind w:left="0" w:leftChars="0" w:firstLine="0" w:firstLineChars="0"/>
              <w:jc w:val="center"/>
              <w:rPr>
                <w:rFonts w:hint="default" w:ascii="宋体" w:hAnsi="宋体" w:eastAsia="宋体" w:cs="宋体"/>
                <w:b w:val="0"/>
                <w:color w:val="1E1C11"/>
                <w:kern w:val="0"/>
                <w:sz w:val="21"/>
                <w:szCs w:val="21"/>
                <w:lang w:val="en-US" w:eastAsia="zh-CN" w:bidi="ar-SA"/>
              </w:rPr>
            </w:pPr>
            <w:r>
              <w:rPr>
                <w:rFonts w:hint="eastAsia" w:ascii="宋体" w:hAnsi="宋体" w:eastAsia="宋体" w:cs="宋体"/>
                <w:bCs/>
                <w:sz w:val="21"/>
                <w:szCs w:val="21"/>
                <w:shd w:val="clear" w:color="auto" w:fill="FFFFFF"/>
                <w:lang w:val="en-US" w:eastAsia="zh-CN"/>
              </w:rPr>
              <w:t>莎车</w:t>
            </w:r>
            <w:r>
              <w:rPr>
                <w:rFonts w:hint="eastAsia" w:ascii="宋体" w:hAnsi="宋体" w:cs="宋体"/>
                <w:bCs/>
                <w:sz w:val="21"/>
                <w:szCs w:val="21"/>
                <w:shd w:val="clear" w:color="auto" w:fill="FFFFFF"/>
                <w:lang w:val="en-US" w:eastAsia="zh-CN"/>
              </w:rPr>
              <w:t>县</w:t>
            </w:r>
            <w:r>
              <w:rPr>
                <w:rFonts w:hint="eastAsia" w:ascii="宋体" w:hAnsi="宋体" w:eastAsia="宋体" w:cs="宋体"/>
                <w:bCs/>
                <w:sz w:val="21"/>
                <w:szCs w:val="21"/>
                <w:shd w:val="clear" w:color="auto" w:fill="FFFFFF"/>
                <w:lang w:val="en-US" w:eastAsia="zh-CN"/>
              </w:rPr>
              <w:t>物流园冷库设备购置项目</w:t>
            </w:r>
          </w:p>
        </w:tc>
        <w:tc>
          <w:tcPr>
            <w:tcW w:w="1470" w:type="dxa"/>
            <w:noWrap w:val="0"/>
            <w:vAlign w:val="center"/>
          </w:tcPr>
          <w:p>
            <w:pPr>
              <w:pStyle w:val="2"/>
              <w:ind w:left="0" w:leftChars="0" w:firstLine="0" w:firstLineChars="0"/>
              <w:jc w:val="center"/>
              <w:rPr>
                <w:rFonts w:hint="default" w:ascii="宋体" w:hAnsi="宋体" w:eastAsia="宋体" w:cs="宋体"/>
                <w:b w:val="0"/>
                <w:color w:val="1E1C11"/>
                <w:kern w:val="0"/>
                <w:sz w:val="21"/>
                <w:szCs w:val="21"/>
                <w:lang w:val="en-US" w:eastAsia="zh-CN" w:bidi="ar-SA"/>
              </w:rPr>
            </w:pP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240000</w:t>
            </w:r>
          </w:p>
        </w:tc>
        <w:tc>
          <w:tcPr>
            <w:tcW w:w="1762" w:type="dxa"/>
            <w:noWrap w:val="0"/>
            <w:vAlign w:val="center"/>
          </w:tcPr>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中国建设银行股份有限公司喀什地区分行营业部</w:t>
            </w:r>
          </w:p>
        </w:tc>
        <w:tc>
          <w:tcPr>
            <w:tcW w:w="1485" w:type="dxa"/>
            <w:noWrap w:val="0"/>
            <w:vAlign w:val="center"/>
          </w:tcPr>
          <w:p>
            <w:pPr>
              <w:overflowPunct w:val="0"/>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65001740100052510915</w:t>
            </w:r>
          </w:p>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p>
        </w:tc>
        <w:tc>
          <w:tcPr>
            <w:tcW w:w="833" w:type="dxa"/>
            <w:noWrap w:val="0"/>
            <w:vAlign w:val="center"/>
          </w:tcPr>
          <w:p>
            <w:pPr>
              <w:pStyle w:val="2"/>
              <w:ind w:left="0" w:leftChars="0" w:firstLine="0" w:firstLineChars="0"/>
              <w:jc w:val="center"/>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电汇、转账</w:t>
            </w:r>
          </w:p>
        </w:tc>
        <w:tc>
          <w:tcPr>
            <w:tcW w:w="1197" w:type="dxa"/>
            <w:noWrap w:val="0"/>
            <w:vAlign w:val="center"/>
          </w:tcPr>
          <w:p>
            <w:pPr>
              <w:pStyle w:val="2"/>
              <w:ind w:left="0" w:leftChars="0" w:firstLine="0" w:firstLineChars="0"/>
              <w:jc w:val="center"/>
              <w:rPr>
                <w:rFonts w:hint="default"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项目名称</w:t>
            </w:r>
          </w:p>
        </w:tc>
      </w:tr>
    </w:tbl>
    <w:p>
      <w:pPr>
        <w:pStyle w:val="5"/>
        <w:rPr>
          <w:rFonts w:hint="eastAsia" w:ascii="宋体" w:hAnsi="宋体" w:eastAsia="宋体" w:cs="宋体"/>
          <w:b w:val="0"/>
          <w:color w:val="1E1C11"/>
          <w:kern w:val="0"/>
          <w:sz w:val="21"/>
          <w:szCs w:val="21"/>
          <w:lang w:val="en-US" w:eastAsia="zh-CN" w:bidi="ar-SA"/>
        </w:rPr>
      </w:pPr>
    </w:p>
    <w:p>
      <w:pPr>
        <w:widowControl/>
        <w:spacing w:line="60" w:lineRule="atLeast"/>
        <w:jc w:val="lef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七、投标报名时间及地点：</w:t>
      </w:r>
    </w:p>
    <w:p>
      <w:pPr>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left="0" w:leftChars="0" w:right="0" w:firstLine="315" w:firstLineChars="150"/>
        <w:jc w:val="left"/>
        <w:textAlignment w:val="auto"/>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招标文件获取时间：202</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年</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9</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月</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7</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日至202</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年</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9</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月</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13</w:t>
      </w:r>
      <w:bookmarkStart w:id="1" w:name="_GoBack"/>
      <w:bookmarkEnd w:id="1"/>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日（每天上午10：30至15：30，下午16：00至19：30（节假日除外））；</w:t>
      </w:r>
    </w:p>
    <w:p>
      <w:pPr>
        <w:widowControl/>
        <w:numPr>
          <w:ilvl w:val="0"/>
          <w:numId w:val="1"/>
        </w:numPr>
        <w:spacing w:line="60" w:lineRule="atLeast"/>
        <w:ind w:left="0" w:leftChars="0" w:firstLine="315" w:firstLineChars="150"/>
        <w:jc w:val="left"/>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招标文件获取方式：邮箱发送</w:t>
      </w:r>
    </w:p>
    <w:p>
      <w:pPr>
        <w:widowControl/>
        <w:numPr>
          <w:ilvl w:val="0"/>
          <w:numId w:val="1"/>
        </w:numPr>
        <w:spacing w:line="60" w:lineRule="atLeast"/>
        <w:ind w:left="0" w:leftChars="0" w:firstLine="315" w:firstLineChars="150"/>
        <w:jc w:val="left"/>
        <w:rPr>
          <w:rFonts w:hint="default"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Calibri" w:hAnsi="宋体" w:eastAsia="宋体" w:cs="宋体"/>
          <w:color w:val="0D0D0D" w:themeColor="text1" w:themeTint="F2"/>
          <w:sz w:val="21"/>
          <w:szCs w:val="21"/>
          <w14:textFill>
            <w14:solidFill>
              <w14:schemeClr w14:val="tx1">
                <w14:lumMod w14:val="95000"/>
                <w14:lumOff w14:val="5000"/>
              </w14:schemeClr>
            </w14:solidFill>
          </w14:textFill>
        </w:rPr>
        <w:t>报名及购买招标文件地点：</w:t>
      </w:r>
      <w:r>
        <w:rPr>
          <w:rFonts w:hint="eastAsia" w:hAnsi="宋体" w:cs="宋体"/>
          <w:color w:val="0D0D0D" w:themeColor="text1" w:themeTint="F2"/>
          <w:sz w:val="21"/>
          <w:szCs w:val="21"/>
          <w:lang w:val="en-US" w:eastAsia="zh-CN"/>
          <w14:textFill>
            <w14:solidFill>
              <w14:schemeClr w14:val="tx1">
                <w14:lumMod w14:val="95000"/>
                <w14:lumOff w14:val="5000"/>
              </w14:schemeClr>
            </w14:solidFill>
          </w14:textFill>
        </w:rPr>
        <w:t>QQ邮箱获取</w:t>
      </w:r>
    </w:p>
    <w:p>
      <w:pPr>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327" w:lineRule="auto"/>
        <w:ind w:left="0" w:right="0"/>
        <w:jc w:val="left"/>
        <w:textAlignment w:val="auto"/>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投标文件递交截止及开标时间：202</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年</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9</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月</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27</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日</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上</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午</w:t>
      </w:r>
      <w:r>
        <w:rPr>
          <w:rFonts w:hint="eastAsia" w:ascii="宋体" w:hAnsi="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11</w:t>
      </w:r>
      <w:r>
        <w:rPr>
          <w:rFonts w:hint="eastAsia" w:ascii="宋体" w:hAnsi="宋体" w:eastAsia="宋体" w:cs="宋体"/>
          <w:b w:val="0"/>
          <w:color w:val="0D0D0D" w:themeColor="text1" w:themeTint="F2"/>
          <w:kern w:val="0"/>
          <w:sz w:val="21"/>
          <w:szCs w:val="21"/>
          <w:lang w:val="en-US" w:eastAsia="zh-CN" w:bidi="ar-SA"/>
          <w14:textFill>
            <w14:solidFill>
              <w14:schemeClr w14:val="tx1">
                <w14:lumMod w14:val="95000"/>
                <w14:lumOff w14:val="5000"/>
              </w14:schemeClr>
            </w14:solidFill>
          </w14:textFill>
        </w:rPr>
        <w:t>:00(北京时间)；</w:t>
      </w:r>
    </w:p>
    <w:p>
      <w:pPr>
        <w:pStyle w:val="5"/>
        <w:numPr>
          <w:ilvl w:val="0"/>
          <w:numId w:val="0"/>
        </w:numPr>
        <w:rPr>
          <w:rFonts w:hint="default"/>
          <w:color w:val="0D0D0D" w:themeColor="text1" w:themeTint="F2"/>
          <w:lang w:val="en-US" w:eastAsia="zh-CN"/>
          <w14:textFill>
            <w14:solidFill>
              <w14:schemeClr w14:val="tx1">
                <w14:lumMod w14:val="95000"/>
                <w14:lumOff w14:val="5000"/>
              </w14:schemeClr>
            </w14:solidFill>
          </w14:textFill>
        </w:rPr>
      </w:pPr>
      <w:r>
        <w:rPr>
          <w:rFonts w:hint="eastAsia"/>
          <w:color w:val="0D0D0D" w:themeColor="text1" w:themeTint="F2"/>
          <w:lang w:val="en-US" w:eastAsia="zh-CN"/>
          <w14:textFill>
            <w14:solidFill>
              <w14:schemeClr w14:val="tx1">
                <w14:lumMod w14:val="95000"/>
                <w14:lumOff w14:val="5000"/>
              </w14:schemeClr>
            </w14:solidFill>
          </w14:textFill>
        </w:rPr>
        <w:t xml:space="preserve">     开标地点：莎车宾馆报告厅2楼2号开标室</w:t>
      </w: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九、联系方式</w:t>
      </w:r>
    </w:p>
    <w:p>
      <w:pPr>
        <w:pStyle w:val="6"/>
        <w:spacing w:before="30" w:beforeAutospacing="0" w:after="30" w:afterAutospacing="0" w:line="30" w:lineRule="atLeast"/>
        <w:ind w:firstLine="105" w:firstLineChars="50"/>
        <w:rPr>
          <w:rFonts w:hint="default"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1、采购人名称：莎车工业园区管理委员会</w:t>
      </w: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联系人：</w:t>
      </w:r>
      <w:r>
        <w:rPr>
          <w:rFonts w:hint="eastAsia" w:asciiTheme="minorEastAsia" w:hAnsiTheme="minorEastAsia" w:eastAsiaTheme="minorEastAsia" w:cstheme="minorEastAsia"/>
          <w:color w:val="262626" w:themeColor="text1" w:themeTint="D9"/>
          <w:kern w:val="0"/>
          <w:sz w:val="24"/>
          <w:szCs w:val="24"/>
          <w:shd w:val="clear" w:color="auto" w:fill="FFFFFF"/>
          <w:lang w:val="en-US" w:eastAsia="zh-CN" w:bidi="ar"/>
          <w14:textFill>
            <w14:solidFill>
              <w14:schemeClr w14:val="tx1">
                <w14:lumMod w14:val="85000"/>
                <w14:lumOff w14:val="15000"/>
              </w14:schemeClr>
            </w14:solidFill>
          </w14:textFill>
        </w:rPr>
        <w:t>董雪</w:t>
      </w:r>
    </w:p>
    <w:p>
      <w:pPr>
        <w:pStyle w:val="6"/>
        <w:spacing w:before="30" w:beforeAutospacing="0" w:after="30" w:afterAutospacing="0" w:line="30" w:lineRule="atLeast"/>
        <w:rPr>
          <w:rFonts w:hint="default"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联系电话：</w:t>
      </w:r>
      <w:r>
        <w:rPr>
          <w:rFonts w:hint="eastAsia" w:asciiTheme="minorEastAsia" w:hAnsiTheme="minorEastAsia" w:eastAsiaTheme="minorEastAsia" w:cstheme="minorEastAsia"/>
          <w:color w:val="262626" w:themeColor="text1" w:themeTint="D9"/>
          <w:kern w:val="0"/>
          <w:sz w:val="24"/>
          <w:szCs w:val="24"/>
          <w:shd w:val="clear" w:color="auto" w:fill="FFFFFF"/>
          <w:lang w:val="en-US" w:eastAsia="zh-CN" w:bidi="ar"/>
          <w14:textFill>
            <w14:solidFill>
              <w14:schemeClr w14:val="tx1">
                <w14:lumMod w14:val="85000"/>
                <w14:lumOff w14:val="15000"/>
              </w14:schemeClr>
            </w14:solidFill>
          </w14:textFill>
        </w:rPr>
        <w:t>18799525077</w:t>
      </w: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2、采购代理机构名称：新疆西北招标有限公司</w:t>
      </w: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联系人：</w:t>
      </w:r>
      <w:r>
        <w:rPr>
          <w:rFonts w:hint="eastAsia" w:asciiTheme="minorEastAsia" w:hAnsiTheme="minorEastAsia" w:eastAsiaTheme="minorEastAsia" w:cstheme="minorEastAsia"/>
          <w:color w:val="262626" w:themeColor="text1" w:themeTint="D9"/>
          <w:kern w:val="0"/>
          <w:sz w:val="24"/>
          <w:szCs w:val="24"/>
          <w:shd w:val="clear" w:color="auto" w:fill="FFFFFF"/>
          <w:lang w:val="en-US" w:eastAsia="zh-CN" w:bidi="ar"/>
          <w14:textFill>
            <w14:solidFill>
              <w14:schemeClr w14:val="tx1">
                <w14:lumMod w14:val="85000"/>
                <w14:lumOff w14:val="15000"/>
              </w14:schemeClr>
            </w14:solidFill>
          </w14:textFill>
        </w:rPr>
        <w:t>高老师</w:t>
      </w:r>
      <w:r>
        <w:rPr>
          <w:rFonts w:hint="eastAsia" w:ascii="宋体" w:hAnsi="宋体" w:eastAsia="宋体" w:cs="宋体"/>
          <w:b w:val="0"/>
          <w:color w:val="1E1C11"/>
          <w:kern w:val="0"/>
          <w:sz w:val="21"/>
          <w:szCs w:val="21"/>
          <w:lang w:val="en-US" w:eastAsia="zh-CN" w:bidi="ar-SA"/>
        </w:rPr>
        <w:t xml:space="preserve">   </w:t>
      </w: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联系电话：</w:t>
      </w:r>
      <w:r>
        <w:rPr>
          <w:rFonts w:hint="eastAsia" w:asciiTheme="minorEastAsia" w:hAnsiTheme="minorEastAsia" w:eastAsiaTheme="minorEastAsia" w:cstheme="minorEastAsia"/>
          <w:color w:val="262626" w:themeColor="text1" w:themeTint="D9"/>
          <w:kern w:val="0"/>
          <w:sz w:val="24"/>
          <w:szCs w:val="24"/>
          <w:shd w:val="clear" w:color="auto" w:fill="FFFFFF"/>
          <w:lang w:val="en-US" w:eastAsia="zh-CN" w:bidi="ar"/>
          <w14:textFill>
            <w14:solidFill>
              <w14:schemeClr w14:val="tx1">
                <w14:lumMod w14:val="85000"/>
                <w14:lumOff w14:val="15000"/>
              </w14:schemeClr>
            </w14:solidFill>
          </w14:textFill>
        </w:rPr>
        <w:t>19190032711</w:t>
      </w:r>
      <w:r>
        <w:rPr>
          <w:rFonts w:hint="eastAsia" w:ascii="宋体" w:hAnsi="宋体" w:eastAsia="宋体" w:cs="宋体"/>
          <w:b w:val="0"/>
          <w:color w:val="1E1C11"/>
          <w:kern w:val="0"/>
          <w:sz w:val="21"/>
          <w:szCs w:val="21"/>
          <w:lang w:val="en-US" w:eastAsia="zh-CN" w:bidi="ar-SA"/>
        </w:rPr>
        <w:t xml:space="preserve"> </w:t>
      </w: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传真：0998-2308808</w:t>
      </w: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地址：喀什市经济开发区浙商大厦9楼9008室</w:t>
      </w: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p>
    <w:p>
      <w:pPr>
        <w:pStyle w:val="6"/>
        <w:spacing w:before="30" w:beforeAutospacing="0" w:after="30" w:afterAutospacing="0" w:line="30" w:lineRule="atLeast"/>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3、同级政府采购监督管理部门名称： 莎车县财政局政府采购办公室</w:t>
      </w:r>
    </w:p>
    <w:p>
      <w:pPr>
        <w:pStyle w:val="6"/>
        <w:spacing w:before="30" w:beforeAutospacing="0" w:after="30" w:afterAutospacing="0" w:line="30" w:lineRule="atLeast"/>
        <w:ind w:firstLine="210" w:firstLineChars="100"/>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联系人：丁洪</w:t>
      </w:r>
    </w:p>
    <w:p>
      <w:pPr>
        <w:pStyle w:val="6"/>
        <w:spacing w:before="30" w:beforeAutospacing="0" w:after="30" w:afterAutospacing="0" w:line="30" w:lineRule="atLeast"/>
        <w:ind w:firstLine="210" w:firstLineChars="100"/>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监督投诉电话：0998-8512578</w:t>
      </w:r>
    </w:p>
    <w:p>
      <w:pPr>
        <w:pStyle w:val="6"/>
        <w:spacing w:before="30" w:beforeAutospacing="0" w:after="30" w:afterAutospacing="0" w:line="30" w:lineRule="atLeast"/>
        <w:ind w:firstLine="210" w:firstLineChars="100"/>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地址：莎车县城南综合办公大楼11</w:t>
      </w:r>
      <w:r>
        <w:rPr>
          <w:rFonts w:hint="eastAsia" w:ascii="宋体" w:hAnsi="宋体" w:cs="宋体"/>
          <w:b w:val="0"/>
          <w:color w:val="1E1C11"/>
          <w:kern w:val="0"/>
          <w:sz w:val="21"/>
          <w:szCs w:val="21"/>
          <w:lang w:val="en-US" w:eastAsia="zh-CN" w:bidi="ar-SA"/>
        </w:rPr>
        <w:t>2</w:t>
      </w:r>
      <w:r>
        <w:rPr>
          <w:rFonts w:hint="eastAsia" w:ascii="宋体" w:hAnsi="宋体" w:eastAsia="宋体" w:cs="宋体"/>
          <w:b w:val="0"/>
          <w:color w:val="1E1C11"/>
          <w:kern w:val="0"/>
          <w:sz w:val="21"/>
          <w:szCs w:val="21"/>
          <w:lang w:val="en-US" w:eastAsia="zh-CN" w:bidi="ar-SA"/>
        </w:rPr>
        <w:t>室</w:t>
      </w:r>
    </w:p>
    <w:p>
      <w:pPr>
        <w:pStyle w:val="5"/>
        <w:rPr>
          <w:rFonts w:hint="eastAsia" w:ascii="宋体" w:hAnsi="宋体" w:eastAsia="宋体" w:cs="宋体"/>
          <w:b w:val="0"/>
          <w:color w:val="1E1C11"/>
          <w:kern w:val="0"/>
          <w:sz w:val="21"/>
          <w:szCs w:val="21"/>
          <w:lang w:val="en-US" w:eastAsia="zh-CN" w:bidi="ar-SA"/>
        </w:rPr>
      </w:pPr>
      <w:r>
        <w:rPr>
          <w:rFonts w:hint="eastAsia" w:ascii="宋体" w:hAnsi="宋体" w:eastAsia="宋体" w:cs="宋体"/>
          <w:b w:val="0"/>
          <w:color w:val="1E1C11"/>
          <w:kern w:val="0"/>
          <w:sz w:val="21"/>
          <w:szCs w:val="21"/>
          <w:lang w:val="en-US" w:eastAsia="zh-CN" w:bidi="ar-SA"/>
        </w:rPr>
        <w:t xml:space="preserve">                                                     新疆西北招标有限公司</w:t>
      </w:r>
    </w:p>
    <w:p>
      <w:pPr>
        <w:pStyle w:val="5"/>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cs="宋体"/>
          <w:bCs/>
          <w:szCs w:val="21"/>
        </w:rPr>
        <w:t xml:space="preserve">                                      </w:t>
      </w:r>
      <w:r>
        <w:rPr>
          <w:rFonts w:hint="eastAsia" w:ascii="宋体" w:hAnsi="宋体" w:cs="宋体"/>
          <w:bCs/>
          <w:szCs w:val="21"/>
          <w:lang w:val="en-US" w:eastAsia="zh-CN"/>
        </w:rPr>
        <w:t xml:space="preserve">               </w:t>
      </w:r>
      <w:r>
        <w:rPr>
          <w:rFonts w:hint="eastAsia" w:ascii="宋体" w:hAnsi="宋体" w:cs="宋体"/>
          <w:bCs/>
          <w:color w:val="FF0000"/>
          <w:szCs w:val="21"/>
          <w:lang w:val="en-US" w:eastAsia="zh-CN"/>
        </w:rPr>
        <w:t xml:space="preserve">  </w:t>
      </w:r>
      <w:r>
        <w:rPr>
          <w:rFonts w:hint="eastAsia" w:ascii="宋体" w:hAnsi="宋体" w:cs="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cs="宋体"/>
          <w:bCs/>
          <w:color w:val="0D0D0D" w:themeColor="text1" w:themeTint="F2"/>
          <w:szCs w:val="21"/>
          <w14:textFill>
            <w14:solidFill>
              <w14:schemeClr w14:val="tx1">
                <w14:lumMod w14:val="95000"/>
                <w14:lumOff w14:val="5000"/>
              </w14:schemeClr>
            </w14:solidFill>
          </w14:textFill>
        </w:rPr>
        <w:t>20</w:t>
      </w:r>
      <w:r>
        <w:rPr>
          <w:rFonts w:hint="eastAsia" w:ascii="宋体" w:hAnsi="宋体" w:cs="宋体"/>
          <w:bCs/>
          <w:color w:val="0D0D0D" w:themeColor="text1" w:themeTint="F2"/>
          <w:szCs w:val="21"/>
          <w:lang w:val="en-US" w:eastAsia="zh-CN"/>
          <w14:textFill>
            <w14:solidFill>
              <w14:schemeClr w14:val="tx1">
                <w14:lumMod w14:val="95000"/>
                <w14:lumOff w14:val="5000"/>
              </w14:schemeClr>
            </w14:solidFill>
          </w14:textFill>
        </w:rPr>
        <w:t>21</w:t>
      </w:r>
      <w:r>
        <w:rPr>
          <w:rFonts w:hint="eastAsia" w:ascii="宋体" w:hAnsi="宋体" w:cs="宋体"/>
          <w:bCs/>
          <w:color w:val="0D0D0D" w:themeColor="text1" w:themeTint="F2"/>
          <w:szCs w:val="21"/>
          <w14:textFill>
            <w14:solidFill>
              <w14:schemeClr w14:val="tx1">
                <w14:lumMod w14:val="95000"/>
                <w14:lumOff w14:val="5000"/>
              </w14:schemeClr>
            </w14:solidFill>
          </w14:textFill>
        </w:rPr>
        <w:t>年</w:t>
      </w:r>
      <w:r>
        <w:rPr>
          <w:rFonts w:hint="eastAsia" w:ascii="宋体" w:hAnsi="宋体" w:cs="宋体"/>
          <w:bCs/>
          <w:color w:val="0D0D0D" w:themeColor="text1" w:themeTint="F2"/>
          <w:szCs w:val="21"/>
          <w:lang w:val="en-US" w:eastAsia="zh-CN"/>
          <w14:textFill>
            <w14:solidFill>
              <w14:schemeClr w14:val="tx1">
                <w14:lumMod w14:val="95000"/>
                <w14:lumOff w14:val="5000"/>
              </w14:schemeClr>
            </w14:solidFill>
          </w14:textFill>
        </w:rPr>
        <w:t>9</w:t>
      </w:r>
      <w:r>
        <w:rPr>
          <w:rFonts w:hint="eastAsia" w:ascii="宋体" w:hAnsi="宋体" w:cs="宋体"/>
          <w:bCs/>
          <w:color w:val="0D0D0D" w:themeColor="text1" w:themeTint="F2"/>
          <w:szCs w:val="21"/>
          <w14:textFill>
            <w14:solidFill>
              <w14:schemeClr w14:val="tx1">
                <w14:lumMod w14:val="95000"/>
                <w14:lumOff w14:val="5000"/>
              </w14:schemeClr>
            </w14:solidFill>
          </w14:textFill>
        </w:rPr>
        <w:t>月</w:t>
      </w:r>
      <w:r>
        <w:rPr>
          <w:rFonts w:hint="eastAsia" w:ascii="宋体" w:hAnsi="宋体" w:cs="宋体"/>
          <w:bCs/>
          <w:color w:val="0D0D0D" w:themeColor="text1" w:themeTint="F2"/>
          <w:szCs w:val="21"/>
          <w:lang w:val="en-US" w:eastAsia="zh-CN"/>
          <w14:textFill>
            <w14:solidFill>
              <w14:schemeClr w14:val="tx1">
                <w14:lumMod w14:val="95000"/>
                <w14:lumOff w14:val="5000"/>
              </w14:schemeClr>
            </w14:solidFill>
          </w14:textFill>
        </w:rPr>
        <w:t>6</w:t>
      </w:r>
      <w:r>
        <w:rPr>
          <w:rFonts w:hint="eastAsia" w:ascii="宋体" w:hAnsi="宋体" w:cs="宋体"/>
          <w:bCs/>
          <w:color w:val="0D0D0D" w:themeColor="text1" w:themeTint="F2"/>
          <w:szCs w:val="21"/>
          <w14:textFill>
            <w14:solidFill>
              <w14:schemeClr w14:val="tx1">
                <w14:lumMod w14:val="95000"/>
                <w14:lumOff w14:val="5000"/>
              </w14:schemeClr>
            </w14:solidFill>
          </w14:textFill>
        </w:rPr>
        <w:t>日</w:t>
      </w: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C80E8"/>
    <w:multiLevelType w:val="singleLevel"/>
    <w:tmpl w:val="1B4C80E8"/>
    <w:lvl w:ilvl="0" w:tentative="0">
      <w:start w:val="8"/>
      <w:numFmt w:val="chineseCounting"/>
      <w:suff w:val="space"/>
      <w:lvlText w:val="%1、"/>
      <w:lvlJc w:val="left"/>
      <w:rPr>
        <w:rFonts w:hint="eastAsia"/>
      </w:rPr>
    </w:lvl>
  </w:abstractNum>
  <w:abstractNum w:abstractNumId="1">
    <w:nsid w:val="68A4953F"/>
    <w:multiLevelType w:val="multilevel"/>
    <w:tmpl w:val="68A4953F"/>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04E1C"/>
    <w:rsid w:val="079C4C54"/>
    <w:rsid w:val="1C370231"/>
    <w:rsid w:val="1D921FA3"/>
    <w:rsid w:val="23CF12E5"/>
    <w:rsid w:val="44604E1C"/>
    <w:rsid w:val="50FF176D"/>
    <w:rsid w:val="51B827EF"/>
    <w:rsid w:val="60F05043"/>
    <w:rsid w:val="6D466729"/>
    <w:rsid w:val="717B6A78"/>
    <w:rsid w:val="72680D0F"/>
    <w:rsid w:val="7B67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2"/>
    <w:qFormat/>
    <w:uiPriority w:val="0"/>
    <w:pPr>
      <w:spacing w:line="360" w:lineRule="auto"/>
      <w:ind w:firstLine="570"/>
    </w:pPr>
    <w:rPr>
      <w:rFonts w:ascii="Times New Roman" w:hAnsi="Times New Roman" w:eastAsia="宋体" w:cs="Times New Roman"/>
      <w:sz w:val="24"/>
    </w:rPr>
  </w:style>
  <w:style w:type="paragraph" w:styleId="5">
    <w:name w:val="Normal Indent"/>
    <w:basedOn w:val="1"/>
    <w:next w:val="1"/>
    <w:qFormat/>
    <w:uiPriority w:val="0"/>
    <w:pPr>
      <w:ind w:firstLine="420" w:firstLineChars="200"/>
    </w:pPr>
    <w:rPr>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2021-08-29T18:36:00Z</dcterms:created>
  <dc:creator>Administrator</dc:creator>
  <cp:lastModifiedBy>Lily</cp:lastModifiedBy>
  <dcterms:modified xsi:type="dcterms:W3CDTF">2021-09-06T03:26:20Z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F70132D8D8E84D59A414D6F64BAEFEE0</vt:lpwstr>
  </property>
</Properties>
</file>