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sz w:val="20"/>
          <w:szCs w:val="18"/>
        </w:rPr>
      </w:pPr>
    </w:p>
    <w:p>
      <w:pPr>
        <w:tabs>
          <w:tab w:val="left" w:pos="1960"/>
          <w:tab w:val="left" w:pos="3480"/>
          <w:tab w:val="left" w:pos="4980"/>
        </w:tabs>
        <w:spacing w:line="0" w:lineRule="atLeast"/>
        <w:jc w:val="center"/>
        <w:rPr>
          <w:rFonts w:hint="eastAsia" w:ascii="宋体" w:hAnsi="宋体" w:eastAsia="宋体"/>
          <w:b/>
          <w:color w:val="auto"/>
          <w:sz w:val="48"/>
          <w:szCs w:val="13"/>
          <w:lang w:eastAsia="zh-CN"/>
        </w:rPr>
      </w:pPr>
      <w:r>
        <w:rPr>
          <w:rFonts w:hint="eastAsia" w:ascii="宋体" w:hAnsi="宋体"/>
          <w:b/>
          <w:sz w:val="48"/>
          <w:szCs w:val="13"/>
          <w:lang w:eastAsia="zh-CN"/>
        </w:rPr>
        <w:t>伊犁州中心血站血站建设项目（设备采购）</w:t>
      </w:r>
    </w:p>
    <w:p>
      <w:pPr>
        <w:tabs>
          <w:tab w:val="left" w:pos="1960"/>
          <w:tab w:val="left" w:pos="3480"/>
          <w:tab w:val="left" w:pos="4980"/>
        </w:tabs>
        <w:spacing w:line="0" w:lineRule="atLeast"/>
        <w:jc w:val="center"/>
        <w:rPr>
          <w:rFonts w:ascii="宋体" w:hAnsi="宋体"/>
          <w:b/>
          <w:sz w:val="72"/>
          <w:szCs w:val="18"/>
        </w:rPr>
      </w:pPr>
    </w:p>
    <w:p>
      <w:pPr>
        <w:tabs>
          <w:tab w:val="left" w:pos="1960"/>
          <w:tab w:val="left" w:pos="3480"/>
          <w:tab w:val="left" w:pos="4980"/>
        </w:tabs>
        <w:spacing w:line="0" w:lineRule="atLeast"/>
        <w:jc w:val="center"/>
        <w:rPr>
          <w:rFonts w:hint="default" w:ascii="宋体" w:hAnsi="宋体"/>
          <w:b/>
          <w:bCs/>
          <w:sz w:val="32"/>
          <w:szCs w:val="32"/>
          <w:lang w:val="en-US"/>
        </w:rPr>
      </w:pPr>
      <w:r>
        <w:rPr>
          <w:rFonts w:ascii="宋体" w:hAnsi="宋体"/>
          <w:b/>
          <w:bCs/>
          <w:sz w:val="32"/>
          <w:szCs w:val="32"/>
        </w:rPr>
        <w:t>项目编号：</w:t>
      </w:r>
      <w:r>
        <w:rPr>
          <w:rFonts w:hint="eastAsia" w:ascii="宋体" w:hAnsi="宋体"/>
          <w:b/>
          <w:bCs/>
          <w:sz w:val="32"/>
          <w:szCs w:val="32"/>
          <w:lang w:eastAsia="zh-CN"/>
        </w:rPr>
        <w:t>HYYL-2020-0</w:t>
      </w:r>
      <w:r>
        <w:rPr>
          <w:rFonts w:hint="eastAsia" w:ascii="宋体" w:hAnsi="宋体"/>
          <w:b/>
          <w:bCs/>
          <w:sz w:val="32"/>
          <w:szCs w:val="32"/>
          <w:lang w:val="en-US" w:eastAsia="zh-CN"/>
        </w:rPr>
        <w:t>88</w:t>
      </w:r>
    </w:p>
    <w:p>
      <w:pPr>
        <w:pStyle w:val="17"/>
        <w:ind w:firstLine="643"/>
        <w:rPr>
          <w:rFonts w:ascii="宋体" w:hAnsi="宋体"/>
          <w:b/>
          <w:bCs/>
          <w:sz w:val="32"/>
          <w:szCs w:val="32"/>
        </w:rPr>
      </w:pPr>
    </w:p>
    <w:p>
      <w:pPr>
        <w:tabs>
          <w:tab w:val="left" w:pos="1960"/>
          <w:tab w:val="left" w:pos="3480"/>
          <w:tab w:val="left" w:pos="4980"/>
        </w:tabs>
        <w:spacing w:line="0" w:lineRule="atLeast"/>
        <w:jc w:val="center"/>
        <w:rPr>
          <w:rFonts w:ascii="宋体" w:hAnsi="宋体"/>
          <w:b/>
          <w:sz w:val="48"/>
          <w:szCs w:val="13"/>
        </w:rPr>
      </w:pPr>
      <w:r>
        <w:rPr>
          <w:rFonts w:hint="eastAsia" w:ascii="宋体" w:hAnsi="宋体"/>
          <w:b/>
          <w:sz w:val="48"/>
          <w:szCs w:val="13"/>
        </w:rPr>
        <w:t>招</w:t>
      </w:r>
    </w:p>
    <w:p>
      <w:pPr>
        <w:pStyle w:val="17"/>
      </w:pPr>
    </w:p>
    <w:p>
      <w:pPr>
        <w:tabs>
          <w:tab w:val="left" w:pos="1960"/>
          <w:tab w:val="left" w:pos="3480"/>
          <w:tab w:val="left" w:pos="4980"/>
        </w:tabs>
        <w:spacing w:line="0" w:lineRule="atLeast"/>
        <w:jc w:val="center"/>
        <w:rPr>
          <w:rFonts w:ascii="宋体" w:hAnsi="宋体"/>
          <w:b/>
          <w:sz w:val="48"/>
          <w:szCs w:val="13"/>
        </w:rPr>
      </w:pPr>
      <w:r>
        <w:rPr>
          <w:rFonts w:hint="eastAsia" w:ascii="宋体" w:hAnsi="宋体"/>
          <w:b/>
          <w:sz w:val="48"/>
          <w:szCs w:val="13"/>
        </w:rPr>
        <w:t>标</w:t>
      </w:r>
    </w:p>
    <w:p>
      <w:pPr>
        <w:pStyle w:val="17"/>
      </w:pPr>
    </w:p>
    <w:p>
      <w:pPr>
        <w:tabs>
          <w:tab w:val="left" w:pos="1960"/>
          <w:tab w:val="left" w:pos="3480"/>
          <w:tab w:val="left" w:pos="4980"/>
        </w:tabs>
        <w:spacing w:line="0" w:lineRule="atLeast"/>
        <w:jc w:val="center"/>
        <w:rPr>
          <w:rFonts w:ascii="宋体" w:hAnsi="宋体"/>
          <w:b/>
          <w:sz w:val="48"/>
          <w:szCs w:val="13"/>
        </w:rPr>
      </w:pPr>
      <w:r>
        <w:rPr>
          <w:rFonts w:hint="eastAsia" w:ascii="宋体" w:hAnsi="宋体"/>
          <w:b/>
          <w:sz w:val="48"/>
          <w:szCs w:val="13"/>
        </w:rPr>
        <w:t>文</w:t>
      </w:r>
    </w:p>
    <w:p>
      <w:pPr>
        <w:pStyle w:val="17"/>
      </w:pPr>
    </w:p>
    <w:p>
      <w:pPr>
        <w:tabs>
          <w:tab w:val="left" w:pos="1960"/>
          <w:tab w:val="left" w:pos="3480"/>
          <w:tab w:val="left" w:pos="4980"/>
        </w:tabs>
        <w:spacing w:line="0" w:lineRule="atLeast"/>
        <w:jc w:val="center"/>
        <w:rPr>
          <w:rFonts w:ascii="宋体" w:hAnsi="宋体"/>
          <w:b/>
          <w:sz w:val="48"/>
          <w:szCs w:val="13"/>
        </w:rPr>
      </w:pPr>
      <w:r>
        <w:rPr>
          <w:rFonts w:hint="eastAsia" w:ascii="宋体" w:hAnsi="宋体"/>
          <w:b/>
          <w:sz w:val="48"/>
          <w:szCs w:val="13"/>
        </w:rPr>
        <w:t>件</w:t>
      </w:r>
    </w:p>
    <w:p>
      <w:pPr>
        <w:spacing w:line="200" w:lineRule="exact"/>
        <w:rPr>
          <w:sz w:val="24"/>
        </w:rPr>
      </w:pPr>
    </w:p>
    <w:p>
      <w:pPr>
        <w:spacing w:line="200" w:lineRule="exact"/>
        <w:rPr>
          <w:sz w:val="24"/>
        </w:rPr>
      </w:pPr>
    </w:p>
    <w:p>
      <w:pPr>
        <w:spacing w:line="720" w:lineRule="exact"/>
        <w:ind w:firstLine="840" w:firstLineChars="300"/>
        <w:rPr>
          <w:rFonts w:hint="eastAsia" w:ascii="宋体" w:hAnsi="宋体" w:eastAsia="宋体"/>
          <w:b/>
          <w:bCs/>
          <w:sz w:val="28"/>
          <w:szCs w:val="28"/>
          <w:lang w:eastAsia="zh-CN"/>
        </w:rPr>
      </w:pPr>
      <w:r>
        <w:rPr>
          <w:rFonts w:ascii="宋体" w:hAnsi="宋体"/>
          <w:b/>
          <w:bCs/>
          <w:sz w:val="28"/>
          <w:szCs w:val="28"/>
        </w:rPr>
        <w:t>采购代理机构：</w:t>
      </w:r>
      <w:r>
        <w:rPr>
          <w:rFonts w:hint="eastAsia" w:ascii="宋体" w:hAnsi="宋体"/>
          <w:b/>
          <w:bCs/>
          <w:sz w:val="28"/>
          <w:szCs w:val="28"/>
          <w:lang w:eastAsia="zh-CN"/>
        </w:rPr>
        <w:t>新疆华域建设工程项目管理咨询有限公司</w:t>
      </w:r>
    </w:p>
    <w:p>
      <w:pPr>
        <w:spacing w:line="720" w:lineRule="exact"/>
        <w:ind w:firstLine="840" w:firstLineChars="300"/>
        <w:rPr>
          <w:rFonts w:hint="eastAsia" w:ascii="宋体" w:hAnsi="宋体" w:eastAsia="宋体"/>
          <w:b/>
          <w:bCs/>
          <w:sz w:val="28"/>
          <w:szCs w:val="28"/>
          <w:lang w:eastAsia="zh-CN"/>
        </w:rPr>
      </w:pPr>
      <w:r>
        <w:rPr>
          <w:rFonts w:ascii="宋体" w:hAnsi="宋体"/>
          <w:b/>
          <w:bCs/>
          <w:sz w:val="28"/>
          <w:szCs w:val="28"/>
        </w:rPr>
        <w:t>联系人：</w:t>
      </w:r>
      <w:r>
        <w:rPr>
          <w:rFonts w:hint="eastAsia" w:ascii="宋体" w:hAnsi="宋体"/>
          <w:b/>
          <w:bCs/>
          <w:sz w:val="28"/>
          <w:szCs w:val="28"/>
          <w:lang w:eastAsia="zh-CN"/>
        </w:rPr>
        <w:t>廖清钦</w:t>
      </w:r>
    </w:p>
    <w:p>
      <w:pPr>
        <w:spacing w:line="720" w:lineRule="exact"/>
        <w:ind w:firstLine="840" w:firstLineChars="300"/>
        <w:rPr>
          <w:rFonts w:ascii="宋体" w:hAnsi="宋体"/>
          <w:sz w:val="32"/>
          <w:szCs w:val="32"/>
        </w:rPr>
      </w:pPr>
      <w:r>
        <w:rPr>
          <w:rFonts w:ascii="宋体" w:hAnsi="宋体"/>
          <w:b/>
          <w:bCs/>
          <w:sz w:val="28"/>
          <w:szCs w:val="28"/>
        </w:rPr>
        <w:t>联系电话：</w:t>
      </w:r>
      <w:r>
        <w:rPr>
          <w:rFonts w:hint="eastAsia" w:ascii="宋体" w:hAnsi="宋体"/>
          <w:b/>
          <w:bCs/>
          <w:sz w:val="28"/>
          <w:szCs w:val="28"/>
        </w:rPr>
        <w:t>18196949061</w:t>
      </w:r>
    </w:p>
    <w:p>
      <w:pPr>
        <w:spacing w:line="720" w:lineRule="exact"/>
        <w:ind w:firstLine="840" w:firstLineChars="300"/>
        <w:jc w:val="center"/>
        <w:rPr>
          <w:rFonts w:ascii="宋体" w:hAnsi="宋体"/>
          <w:b/>
          <w:bCs/>
          <w:sz w:val="28"/>
          <w:szCs w:val="28"/>
        </w:rPr>
      </w:pPr>
      <w:r>
        <w:rPr>
          <w:rFonts w:ascii="宋体" w:hAnsi="宋体"/>
          <w:b/>
          <w:bCs/>
          <w:sz w:val="28"/>
          <w:szCs w:val="28"/>
        </w:rPr>
        <w:t>二〇</w:t>
      </w:r>
      <w:r>
        <w:rPr>
          <w:rFonts w:hint="eastAsia" w:ascii="宋体" w:hAnsi="宋体"/>
          <w:b/>
          <w:bCs/>
          <w:sz w:val="28"/>
          <w:szCs w:val="28"/>
        </w:rPr>
        <w:t>二零</w:t>
      </w:r>
      <w:r>
        <w:rPr>
          <w:rFonts w:hint="eastAsia" w:ascii="宋体" w:hAnsi="宋体"/>
          <w:b/>
          <w:bCs/>
          <w:sz w:val="28"/>
          <w:szCs w:val="28"/>
          <w:lang w:val="en-US" w:eastAsia="zh-CN"/>
        </w:rPr>
        <w:t xml:space="preserve"> </w:t>
      </w:r>
      <w:r>
        <w:rPr>
          <w:rFonts w:ascii="宋体" w:hAnsi="宋体"/>
          <w:b/>
          <w:bCs/>
          <w:sz w:val="28"/>
          <w:szCs w:val="28"/>
        </w:rPr>
        <w:t>年</w:t>
      </w:r>
      <w:r>
        <w:rPr>
          <w:rFonts w:hint="eastAsia" w:ascii="宋体" w:hAnsi="宋体"/>
          <w:b/>
          <w:bCs/>
          <w:sz w:val="28"/>
          <w:szCs w:val="28"/>
        </w:rPr>
        <w:t>十</w:t>
      </w:r>
      <w:r>
        <w:rPr>
          <w:rFonts w:hint="eastAsia" w:ascii="宋体" w:hAnsi="宋体"/>
          <w:b/>
          <w:bCs/>
          <w:sz w:val="28"/>
          <w:szCs w:val="28"/>
          <w:lang w:val="en-US" w:eastAsia="zh-CN"/>
        </w:rPr>
        <w:t>二</w:t>
      </w:r>
      <w:r>
        <w:rPr>
          <w:rFonts w:ascii="宋体" w:hAnsi="宋体"/>
          <w:b/>
          <w:bCs/>
          <w:sz w:val="28"/>
          <w:szCs w:val="28"/>
        </w:rPr>
        <w:t>月</w:t>
      </w:r>
    </w:p>
    <w:p>
      <w:pPr>
        <w:spacing w:line="720" w:lineRule="exact"/>
        <w:ind w:firstLine="840" w:firstLineChars="300"/>
        <w:jc w:val="center"/>
        <w:rPr>
          <w:rFonts w:ascii="宋体" w:hAnsi="宋体"/>
          <w:b/>
          <w:bCs/>
          <w:sz w:val="28"/>
          <w:szCs w:val="28"/>
        </w:rPr>
        <w:sectPr>
          <w:footerReference r:id="rId3" w:type="first"/>
          <w:pgSz w:w="11906" w:h="16838"/>
          <w:pgMar w:top="1418" w:right="1134" w:bottom="1418" w:left="1418" w:header="851" w:footer="851" w:gutter="0"/>
          <w:pgNumType w:start="0"/>
          <w:cols w:space="720" w:num="1"/>
          <w:docGrid w:type="linesAndChars" w:linePitch="312" w:charSpace="0"/>
        </w:sectPr>
      </w:pPr>
    </w:p>
    <w:p>
      <w:pPr>
        <w:tabs>
          <w:tab w:val="left" w:pos="2700"/>
        </w:tabs>
        <w:spacing w:before="624" w:beforeLines="200" w:line="360" w:lineRule="atLeast"/>
        <w:jc w:val="center"/>
        <w:rPr>
          <w:rFonts w:ascii="仿宋" w:hAnsi="仿宋" w:eastAsia="仿宋"/>
          <w:sz w:val="44"/>
          <w:szCs w:val="44"/>
        </w:rPr>
      </w:pPr>
      <w:r>
        <w:rPr>
          <w:rFonts w:hint="eastAsia" w:ascii="仿宋" w:hAnsi="仿宋" w:eastAsia="仿宋"/>
          <w:b/>
          <w:sz w:val="44"/>
          <w:szCs w:val="44"/>
        </w:rPr>
        <w:t>目    录</w:t>
      </w:r>
    </w:p>
    <w:p>
      <w:pPr>
        <w:pStyle w:val="13"/>
        <w:tabs>
          <w:tab w:val="right" w:leader="dot" w:pos="9288"/>
        </w:tabs>
        <w:ind w:firstLine="600"/>
        <w:rPr>
          <w:rFonts w:ascii="仿宋" w:hAnsi="仿宋" w:eastAsia="仿宋"/>
          <w:b w:val="0"/>
          <w:bCs w:val="0"/>
          <w:caps w:val="0"/>
          <w:sz w:val="30"/>
          <w:szCs w:val="30"/>
        </w:rPr>
      </w:pPr>
      <w:r>
        <w:rPr>
          <w:rFonts w:hint="eastAsia" w:ascii="仿宋" w:hAnsi="仿宋" w:eastAsia="仿宋"/>
          <w:b w:val="0"/>
          <w:sz w:val="30"/>
          <w:szCs w:val="30"/>
        </w:rPr>
        <w:fldChar w:fldCharType="begin"/>
      </w:r>
      <w:r>
        <w:rPr>
          <w:rFonts w:hint="eastAsia" w:ascii="仿宋" w:hAnsi="仿宋" w:eastAsia="仿宋"/>
          <w:b w:val="0"/>
          <w:sz w:val="30"/>
          <w:szCs w:val="30"/>
        </w:rPr>
        <w:instrText xml:space="preserve"> TOC \o "1-3" \h \z \u </w:instrText>
      </w:r>
      <w:r>
        <w:rPr>
          <w:rFonts w:hint="eastAsia" w:ascii="仿宋" w:hAnsi="仿宋" w:eastAsia="仿宋"/>
          <w:b w:val="0"/>
          <w:sz w:val="30"/>
          <w:szCs w:val="30"/>
        </w:rPr>
        <w:fldChar w:fldCharType="separate"/>
      </w:r>
      <w:r>
        <w:fldChar w:fldCharType="begin"/>
      </w:r>
      <w:r>
        <w:instrText xml:space="preserve"> HYPERLINK \l "_Toc5987693" </w:instrText>
      </w:r>
      <w:r>
        <w:fldChar w:fldCharType="separate"/>
      </w:r>
      <w:r>
        <w:rPr>
          <w:rStyle w:val="23"/>
          <w:rFonts w:hint="eastAsia" w:ascii="仿宋" w:hAnsi="仿宋" w:eastAsia="仿宋"/>
          <w:b w:val="0"/>
          <w:sz w:val="30"/>
          <w:szCs w:val="30"/>
        </w:rPr>
        <w:t>投标须知前附表</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_Toc5987693 \h </w:instrText>
      </w:r>
      <w:r>
        <w:rPr>
          <w:rFonts w:ascii="仿宋" w:hAnsi="仿宋" w:eastAsia="仿宋"/>
          <w:b w:val="0"/>
          <w:sz w:val="30"/>
          <w:szCs w:val="30"/>
        </w:rPr>
        <w:fldChar w:fldCharType="separate"/>
      </w:r>
      <w:r>
        <w:rPr>
          <w:rFonts w:ascii="仿宋" w:hAnsi="仿宋" w:eastAsia="仿宋"/>
          <w:b w:val="0"/>
          <w:sz w:val="30"/>
          <w:szCs w:val="30"/>
        </w:rPr>
        <w:t>3</w:t>
      </w:r>
      <w:r>
        <w:rPr>
          <w:rFonts w:ascii="仿宋" w:hAnsi="仿宋" w:eastAsia="仿宋"/>
          <w:b w:val="0"/>
          <w:sz w:val="30"/>
          <w:szCs w:val="30"/>
        </w:rPr>
        <w:fldChar w:fldCharType="end"/>
      </w:r>
      <w:r>
        <w:rPr>
          <w:rFonts w:ascii="仿宋" w:hAnsi="仿宋" w:eastAsia="仿宋"/>
          <w:b w:val="0"/>
          <w:sz w:val="30"/>
          <w:szCs w:val="30"/>
        </w:rPr>
        <w:fldChar w:fldCharType="end"/>
      </w:r>
    </w:p>
    <w:p>
      <w:pPr>
        <w:pStyle w:val="13"/>
        <w:tabs>
          <w:tab w:val="right" w:leader="dot" w:pos="9288"/>
        </w:tabs>
        <w:ind w:firstLine="402"/>
        <w:rPr>
          <w:rFonts w:ascii="仿宋" w:hAnsi="仿宋" w:eastAsia="仿宋"/>
          <w:b w:val="0"/>
          <w:bCs w:val="0"/>
          <w:caps w:val="0"/>
          <w:sz w:val="30"/>
          <w:szCs w:val="30"/>
        </w:rPr>
      </w:pPr>
      <w:r>
        <w:fldChar w:fldCharType="begin"/>
      </w:r>
      <w:r>
        <w:instrText xml:space="preserve"> HYPERLINK \l "_Toc5987694" </w:instrText>
      </w:r>
      <w:r>
        <w:fldChar w:fldCharType="separate"/>
      </w:r>
      <w:r>
        <w:rPr>
          <w:rStyle w:val="23"/>
          <w:rFonts w:hint="eastAsia" w:ascii="仿宋" w:hAnsi="仿宋" w:eastAsia="仿宋"/>
          <w:b w:val="0"/>
          <w:sz w:val="30"/>
          <w:szCs w:val="30"/>
        </w:rPr>
        <w:t>第一章</w:t>
      </w:r>
      <w:r>
        <w:rPr>
          <w:rStyle w:val="23"/>
          <w:rFonts w:ascii="仿宋" w:hAnsi="仿宋" w:eastAsia="仿宋"/>
          <w:b w:val="0"/>
          <w:sz w:val="30"/>
          <w:szCs w:val="30"/>
        </w:rPr>
        <w:t xml:space="preserve">  </w:t>
      </w:r>
      <w:r>
        <w:rPr>
          <w:rStyle w:val="23"/>
          <w:rFonts w:hint="eastAsia" w:ascii="仿宋" w:hAnsi="仿宋" w:eastAsia="仿宋"/>
          <w:b w:val="0"/>
          <w:sz w:val="30"/>
          <w:szCs w:val="30"/>
        </w:rPr>
        <w:t>招标公告</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_Toc5987694 \h </w:instrText>
      </w:r>
      <w:r>
        <w:rPr>
          <w:rFonts w:ascii="仿宋" w:hAnsi="仿宋" w:eastAsia="仿宋"/>
          <w:b w:val="0"/>
          <w:sz w:val="30"/>
          <w:szCs w:val="30"/>
        </w:rPr>
        <w:fldChar w:fldCharType="separate"/>
      </w:r>
      <w:r>
        <w:rPr>
          <w:rFonts w:ascii="仿宋" w:hAnsi="仿宋" w:eastAsia="仿宋"/>
          <w:b w:val="0"/>
          <w:sz w:val="30"/>
          <w:szCs w:val="30"/>
        </w:rPr>
        <w:t>7</w:t>
      </w:r>
      <w:r>
        <w:rPr>
          <w:rFonts w:ascii="仿宋" w:hAnsi="仿宋" w:eastAsia="仿宋"/>
          <w:b w:val="0"/>
          <w:sz w:val="30"/>
          <w:szCs w:val="30"/>
        </w:rPr>
        <w:fldChar w:fldCharType="end"/>
      </w:r>
      <w:r>
        <w:rPr>
          <w:rFonts w:ascii="仿宋" w:hAnsi="仿宋" w:eastAsia="仿宋"/>
          <w:b w:val="0"/>
          <w:sz w:val="30"/>
          <w:szCs w:val="30"/>
        </w:rPr>
        <w:fldChar w:fldCharType="end"/>
      </w:r>
    </w:p>
    <w:p>
      <w:pPr>
        <w:pStyle w:val="13"/>
        <w:tabs>
          <w:tab w:val="right" w:leader="dot" w:pos="9288"/>
        </w:tabs>
        <w:ind w:firstLine="402"/>
        <w:rPr>
          <w:rFonts w:ascii="仿宋" w:hAnsi="仿宋" w:eastAsia="仿宋"/>
          <w:b w:val="0"/>
          <w:bCs w:val="0"/>
          <w:caps w:val="0"/>
          <w:sz w:val="30"/>
          <w:szCs w:val="30"/>
        </w:rPr>
      </w:pPr>
      <w:r>
        <w:fldChar w:fldCharType="begin"/>
      </w:r>
      <w:r>
        <w:instrText xml:space="preserve"> HYPERLINK \l "_Toc5987695" </w:instrText>
      </w:r>
      <w:r>
        <w:fldChar w:fldCharType="separate"/>
      </w:r>
      <w:r>
        <w:rPr>
          <w:rStyle w:val="23"/>
          <w:rFonts w:hint="eastAsia" w:ascii="仿宋" w:hAnsi="仿宋" w:eastAsia="仿宋"/>
          <w:b w:val="0"/>
          <w:sz w:val="30"/>
          <w:szCs w:val="30"/>
        </w:rPr>
        <w:t>第二章</w:t>
      </w:r>
      <w:r>
        <w:rPr>
          <w:rStyle w:val="23"/>
          <w:rFonts w:ascii="仿宋" w:hAnsi="仿宋" w:eastAsia="仿宋"/>
          <w:b w:val="0"/>
          <w:sz w:val="30"/>
          <w:szCs w:val="30"/>
        </w:rPr>
        <w:t xml:space="preserve">  </w:t>
      </w:r>
      <w:r>
        <w:rPr>
          <w:rStyle w:val="23"/>
          <w:rFonts w:hint="eastAsia" w:ascii="仿宋" w:hAnsi="仿宋" w:eastAsia="仿宋"/>
          <w:b w:val="0"/>
          <w:sz w:val="30"/>
          <w:szCs w:val="30"/>
        </w:rPr>
        <w:t>投标须知</w:t>
      </w:r>
      <w:r>
        <w:rPr>
          <w:rFonts w:ascii="仿宋" w:hAnsi="仿宋" w:eastAsia="仿宋"/>
          <w:b w:val="0"/>
          <w:sz w:val="30"/>
          <w:szCs w:val="30"/>
        </w:rPr>
        <w:tab/>
      </w:r>
      <w:r>
        <w:rPr>
          <w:rFonts w:hint="eastAsia" w:ascii="仿宋" w:hAnsi="仿宋" w:eastAsia="仿宋"/>
          <w:b w:val="0"/>
          <w:sz w:val="30"/>
          <w:szCs w:val="30"/>
        </w:rPr>
        <w:t>1</w:t>
      </w:r>
      <w:r>
        <w:rPr>
          <w:rFonts w:hint="eastAsia" w:ascii="仿宋" w:hAnsi="仿宋" w:eastAsia="仿宋"/>
          <w:b w:val="0"/>
          <w:sz w:val="30"/>
          <w:szCs w:val="30"/>
        </w:rPr>
        <w:fldChar w:fldCharType="end"/>
      </w:r>
      <w:r>
        <w:rPr>
          <w:rFonts w:hint="eastAsia" w:ascii="仿宋" w:hAnsi="仿宋" w:eastAsia="仿宋"/>
          <w:b w:val="0"/>
          <w:sz w:val="30"/>
          <w:szCs w:val="30"/>
        </w:rPr>
        <w:t>0</w:t>
      </w:r>
    </w:p>
    <w:p>
      <w:pPr>
        <w:pStyle w:val="13"/>
        <w:tabs>
          <w:tab w:val="right" w:leader="dot" w:pos="9288"/>
        </w:tabs>
        <w:ind w:firstLine="402"/>
        <w:rPr>
          <w:rFonts w:ascii="仿宋" w:hAnsi="仿宋" w:eastAsia="仿宋"/>
          <w:b w:val="0"/>
          <w:bCs w:val="0"/>
          <w:caps w:val="0"/>
          <w:sz w:val="30"/>
          <w:szCs w:val="30"/>
        </w:rPr>
      </w:pPr>
      <w:r>
        <w:fldChar w:fldCharType="begin"/>
      </w:r>
      <w:r>
        <w:instrText xml:space="preserve"> HYPERLINK \l "_Toc5987696" </w:instrText>
      </w:r>
      <w:r>
        <w:fldChar w:fldCharType="separate"/>
      </w:r>
      <w:r>
        <w:rPr>
          <w:rStyle w:val="23"/>
          <w:rFonts w:hint="eastAsia" w:ascii="仿宋" w:hAnsi="仿宋" w:eastAsia="仿宋"/>
          <w:b w:val="0"/>
          <w:sz w:val="30"/>
          <w:szCs w:val="30"/>
        </w:rPr>
        <w:t>第三章</w:t>
      </w:r>
      <w:r>
        <w:rPr>
          <w:rStyle w:val="23"/>
          <w:rFonts w:ascii="仿宋" w:hAnsi="仿宋" w:eastAsia="仿宋"/>
          <w:b w:val="0"/>
          <w:sz w:val="30"/>
          <w:szCs w:val="30"/>
        </w:rPr>
        <w:t xml:space="preserve">  </w:t>
      </w:r>
      <w:r>
        <w:rPr>
          <w:rStyle w:val="23"/>
          <w:rFonts w:hint="eastAsia" w:ascii="仿宋" w:hAnsi="仿宋" w:eastAsia="仿宋"/>
          <w:b w:val="0"/>
          <w:sz w:val="30"/>
          <w:szCs w:val="30"/>
        </w:rPr>
        <w:t>招标内容及技术要求</w:t>
      </w:r>
      <w:r>
        <w:rPr>
          <w:rFonts w:ascii="仿宋" w:hAnsi="仿宋" w:eastAsia="仿宋"/>
          <w:b w:val="0"/>
          <w:sz w:val="30"/>
          <w:szCs w:val="30"/>
        </w:rPr>
        <w:tab/>
      </w:r>
      <w:r>
        <w:rPr>
          <w:rFonts w:ascii="仿宋" w:hAnsi="仿宋" w:eastAsia="仿宋"/>
          <w:b w:val="0"/>
          <w:sz w:val="30"/>
          <w:szCs w:val="30"/>
        </w:rPr>
        <w:fldChar w:fldCharType="begin"/>
      </w:r>
      <w:r>
        <w:rPr>
          <w:rFonts w:ascii="仿宋" w:hAnsi="仿宋" w:eastAsia="仿宋"/>
          <w:b w:val="0"/>
          <w:sz w:val="30"/>
          <w:szCs w:val="30"/>
        </w:rPr>
        <w:instrText xml:space="preserve"> PAGEREF _Toc5987696 \h </w:instrText>
      </w:r>
      <w:r>
        <w:rPr>
          <w:rFonts w:ascii="仿宋" w:hAnsi="仿宋" w:eastAsia="仿宋"/>
          <w:b w:val="0"/>
          <w:sz w:val="30"/>
          <w:szCs w:val="30"/>
        </w:rPr>
        <w:fldChar w:fldCharType="separate"/>
      </w:r>
      <w:r>
        <w:rPr>
          <w:rFonts w:ascii="仿宋" w:hAnsi="仿宋" w:eastAsia="仿宋"/>
          <w:b w:val="0"/>
          <w:sz w:val="30"/>
          <w:szCs w:val="30"/>
        </w:rPr>
        <w:t>3</w:t>
      </w:r>
      <w:r>
        <w:rPr>
          <w:rFonts w:hint="eastAsia" w:ascii="仿宋" w:hAnsi="仿宋" w:eastAsia="仿宋"/>
          <w:b w:val="0"/>
          <w:sz w:val="30"/>
          <w:szCs w:val="30"/>
        </w:rPr>
        <w:t>1</w:t>
      </w:r>
      <w:r>
        <w:rPr>
          <w:rFonts w:ascii="仿宋" w:hAnsi="仿宋" w:eastAsia="仿宋"/>
          <w:b w:val="0"/>
          <w:sz w:val="30"/>
          <w:szCs w:val="30"/>
        </w:rPr>
        <w:fldChar w:fldCharType="end"/>
      </w:r>
      <w:r>
        <w:rPr>
          <w:rFonts w:ascii="仿宋" w:hAnsi="仿宋" w:eastAsia="仿宋"/>
          <w:b w:val="0"/>
          <w:sz w:val="30"/>
          <w:szCs w:val="30"/>
        </w:rPr>
        <w:fldChar w:fldCharType="end"/>
      </w:r>
    </w:p>
    <w:p>
      <w:pPr>
        <w:pStyle w:val="13"/>
        <w:tabs>
          <w:tab w:val="right" w:leader="dot" w:pos="9288"/>
        </w:tabs>
        <w:ind w:firstLine="402"/>
        <w:rPr>
          <w:rFonts w:ascii="仿宋" w:hAnsi="仿宋" w:eastAsia="仿宋"/>
          <w:b w:val="0"/>
          <w:bCs w:val="0"/>
          <w:caps w:val="0"/>
          <w:sz w:val="30"/>
          <w:szCs w:val="30"/>
        </w:rPr>
      </w:pPr>
      <w:r>
        <w:fldChar w:fldCharType="begin"/>
      </w:r>
      <w:r>
        <w:instrText xml:space="preserve"> HYPERLINK \l "_Toc5987697" </w:instrText>
      </w:r>
      <w:r>
        <w:fldChar w:fldCharType="separate"/>
      </w:r>
      <w:r>
        <w:rPr>
          <w:rStyle w:val="23"/>
          <w:rFonts w:hint="eastAsia" w:ascii="仿宋" w:hAnsi="仿宋" w:eastAsia="仿宋"/>
          <w:b w:val="0"/>
          <w:sz w:val="30"/>
          <w:szCs w:val="30"/>
        </w:rPr>
        <w:t>第四章</w:t>
      </w:r>
      <w:r>
        <w:rPr>
          <w:rStyle w:val="23"/>
          <w:rFonts w:ascii="仿宋" w:hAnsi="仿宋" w:eastAsia="仿宋"/>
          <w:b w:val="0"/>
          <w:sz w:val="30"/>
          <w:szCs w:val="30"/>
        </w:rPr>
        <w:t xml:space="preserve">  </w:t>
      </w:r>
      <w:r>
        <w:rPr>
          <w:rStyle w:val="23"/>
          <w:rFonts w:hint="eastAsia" w:ascii="仿宋" w:hAnsi="仿宋" w:eastAsia="仿宋"/>
          <w:b w:val="0"/>
          <w:sz w:val="30"/>
          <w:szCs w:val="30"/>
        </w:rPr>
        <w:t>合同主要条款</w:t>
      </w:r>
      <w:r>
        <w:rPr>
          <w:rFonts w:ascii="仿宋" w:hAnsi="仿宋" w:eastAsia="仿宋"/>
          <w:b w:val="0"/>
          <w:sz w:val="30"/>
          <w:szCs w:val="30"/>
        </w:rPr>
        <w:tab/>
      </w:r>
      <w:r>
        <w:rPr>
          <w:rFonts w:ascii="仿宋" w:hAnsi="仿宋" w:eastAsia="仿宋"/>
          <w:b w:val="0"/>
          <w:color w:val="auto"/>
          <w:sz w:val="30"/>
          <w:szCs w:val="30"/>
        </w:rPr>
        <w:fldChar w:fldCharType="begin"/>
      </w:r>
      <w:r>
        <w:rPr>
          <w:rFonts w:ascii="仿宋" w:hAnsi="仿宋" w:eastAsia="仿宋"/>
          <w:b w:val="0"/>
          <w:color w:val="auto"/>
          <w:sz w:val="30"/>
          <w:szCs w:val="30"/>
        </w:rPr>
        <w:instrText xml:space="preserve"> PAGEREF _Toc5987697 \h </w:instrText>
      </w:r>
      <w:r>
        <w:rPr>
          <w:rFonts w:ascii="仿宋" w:hAnsi="仿宋" w:eastAsia="仿宋"/>
          <w:b w:val="0"/>
          <w:color w:val="auto"/>
          <w:sz w:val="30"/>
          <w:szCs w:val="30"/>
        </w:rPr>
        <w:fldChar w:fldCharType="separate"/>
      </w:r>
      <w:r>
        <w:rPr>
          <w:rFonts w:ascii="仿宋" w:hAnsi="仿宋" w:eastAsia="仿宋"/>
          <w:b w:val="0"/>
          <w:color w:val="auto"/>
          <w:sz w:val="30"/>
          <w:szCs w:val="30"/>
        </w:rPr>
        <w:t>3</w:t>
      </w:r>
      <w:r>
        <w:rPr>
          <w:rFonts w:hint="eastAsia" w:ascii="仿宋" w:hAnsi="仿宋" w:eastAsia="仿宋"/>
          <w:b w:val="0"/>
          <w:color w:val="auto"/>
          <w:sz w:val="30"/>
          <w:szCs w:val="30"/>
        </w:rPr>
        <w:t>8</w:t>
      </w:r>
      <w:r>
        <w:rPr>
          <w:rFonts w:ascii="仿宋" w:hAnsi="仿宋" w:eastAsia="仿宋"/>
          <w:b w:val="0"/>
          <w:color w:val="auto"/>
          <w:sz w:val="30"/>
          <w:szCs w:val="30"/>
        </w:rPr>
        <w:fldChar w:fldCharType="end"/>
      </w:r>
      <w:r>
        <w:rPr>
          <w:rFonts w:ascii="仿宋" w:hAnsi="仿宋" w:eastAsia="仿宋"/>
          <w:b w:val="0"/>
          <w:sz w:val="30"/>
          <w:szCs w:val="30"/>
        </w:rPr>
        <w:fldChar w:fldCharType="end"/>
      </w:r>
    </w:p>
    <w:p>
      <w:pPr>
        <w:pStyle w:val="25"/>
        <w:spacing w:before="156" w:after="156" w:line="400" w:lineRule="exact"/>
        <w:ind w:firstLine="561"/>
        <w:rPr>
          <w:rFonts w:ascii="仿宋" w:hAnsi="仿宋" w:eastAsia="仿宋"/>
          <w:color w:val="auto"/>
          <w:sz w:val="28"/>
        </w:rPr>
      </w:pPr>
      <w:r>
        <w:rPr>
          <w:rFonts w:hint="eastAsia" w:ascii="仿宋" w:hAnsi="仿宋" w:eastAsia="仿宋"/>
          <w:sz w:val="30"/>
          <w:szCs w:val="30"/>
        </w:rPr>
        <w:fldChar w:fldCharType="end"/>
      </w:r>
      <w:r>
        <w:rPr>
          <w:rFonts w:hint="eastAsia" w:ascii="仿宋" w:hAnsi="仿宋" w:eastAsia="仿宋"/>
          <w:color w:val="auto"/>
          <w:sz w:val="28"/>
        </w:rPr>
        <w:t>附件：（投标书格式）</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附件一 投标书</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附件二 法定代表人资格证明书（格式）/法定代表人授权委托书（格式）</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附件三 供应商关于投标文件的声明函</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附件四 供应商诚信投标承诺书</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附件五 供应商反商业贿赂承诺书</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附件六 开标一览表</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附件七 投标产品名称、数量、规格分项报价表</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附件八 技术规格偏离表</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附件九 商务条款偏离表</w:t>
      </w:r>
    </w:p>
    <w:p>
      <w:pPr>
        <w:pStyle w:val="25"/>
        <w:spacing w:before="156" w:after="156" w:line="400" w:lineRule="exact"/>
        <w:ind w:firstLine="561"/>
        <w:rPr>
          <w:rFonts w:ascii="仿宋" w:hAnsi="仿宋" w:eastAsia="仿宋"/>
          <w:sz w:val="28"/>
        </w:rPr>
      </w:pPr>
      <w:r>
        <w:rPr>
          <w:rFonts w:hint="eastAsia" w:ascii="仿宋" w:hAnsi="仿宋" w:eastAsia="仿宋"/>
          <w:color w:val="auto"/>
          <w:sz w:val="28"/>
        </w:rPr>
        <w:t>附件十 投标产品近三年相同产品销售业绩表</w:t>
      </w:r>
    </w:p>
    <w:p>
      <w:pPr>
        <w:pStyle w:val="25"/>
        <w:spacing w:line="540" w:lineRule="exact"/>
        <w:ind w:firstLine="560"/>
        <w:rPr>
          <w:rFonts w:ascii="仿宋" w:hAnsi="仿宋" w:eastAsia="仿宋"/>
          <w:sz w:val="28"/>
        </w:rPr>
      </w:pPr>
    </w:p>
    <w:p>
      <w:pPr>
        <w:snapToGrid w:val="0"/>
        <w:spacing w:line="360" w:lineRule="auto"/>
        <w:ind w:firstLine="561"/>
        <w:rPr>
          <w:rFonts w:ascii="仿宋" w:hAnsi="仿宋" w:eastAsia="仿宋"/>
          <w:sz w:val="28"/>
        </w:rPr>
      </w:pPr>
    </w:p>
    <w:p>
      <w:pPr>
        <w:pStyle w:val="16"/>
        <w:rPr>
          <w:rFonts w:ascii="仿宋" w:hAnsi="仿宋" w:eastAsia="仿宋" w:cs="宋体"/>
          <w:kern w:val="0"/>
          <w:sz w:val="28"/>
          <w:szCs w:val="28"/>
        </w:rPr>
      </w:pPr>
    </w:p>
    <w:p>
      <w:pPr>
        <w:pStyle w:val="16"/>
        <w:ind w:left="0" w:firstLine="0"/>
        <w:rPr>
          <w:rFonts w:ascii="仿宋" w:hAnsi="仿宋" w:eastAsia="仿宋"/>
          <w:sz w:val="36"/>
        </w:rPr>
        <w:sectPr>
          <w:pgSz w:w="11906" w:h="16838"/>
          <w:pgMar w:top="1440" w:right="1123" w:bottom="1440" w:left="1123" w:header="851" w:footer="992" w:gutter="0"/>
          <w:cols w:space="0" w:num="1"/>
          <w:docGrid w:type="lines" w:linePitch="312" w:charSpace="0"/>
        </w:sectPr>
      </w:pPr>
      <w:bookmarkStart w:id="0" w:name="_Toc5987693"/>
    </w:p>
    <w:p>
      <w:pPr>
        <w:pStyle w:val="16"/>
        <w:ind w:left="0" w:firstLine="0"/>
        <w:rPr>
          <w:rFonts w:ascii="仿宋" w:hAnsi="仿宋" w:eastAsia="仿宋"/>
          <w:sz w:val="36"/>
        </w:rPr>
      </w:pPr>
      <w:r>
        <w:rPr>
          <w:rFonts w:hint="eastAsia" w:ascii="仿宋" w:hAnsi="仿宋" w:eastAsia="仿宋"/>
          <w:sz w:val="36"/>
        </w:rPr>
        <w:t>投标须知前附表</w:t>
      </w:r>
      <w:bookmarkEnd w:id="0"/>
    </w:p>
    <w:tbl>
      <w:tblPr>
        <w:tblStyle w:val="18"/>
        <w:tblW w:w="0" w:type="auto"/>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49"/>
        <w:gridCol w:w="86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1" w:hRule="atLeast"/>
          <w:tblHeader/>
        </w:trPr>
        <w:tc>
          <w:tcPr>
            <w:tcW w:w="949" w:type="dxa"/>
            <w:tcMar>
              <w:top w:w="57" w:type="dxa"/>
              <w:bottom w:w="57" w:type="dxa"/>
            </w:tcMar>
            <w:vAlign w:val="center"/>
          </w:tcPr>
          <w:p>
            <w:pPr>
              <w:pStyle w:val="24"/>
              <w:snapToGrid w:val="0"/>
              <w:spacing w:line="240" w:lineRule="auto"/>
              <w:ind w:firstLine="0" w:firstLineChars="0"/>
              <w:jc w:val="center"/>
              <w:rPr>
                <w:rFonts w:ascii="仿宋" w:hAnsi="仿宋" w:eastAsia="仿宋"/>
                <w:sz w:val="24"/>
                <w:szCs w:val="24"/>
              </w:rPr>
            </w:pPr>
            <w:r>
              <w:rPr>
                <w:rFonts w:hint="eastAsia" w:ascii="仿宋" w:hAnsi="仿宋" w:eastAsia="仿宋"/>
                <w:sz w:val="24"/>
                <w:szCs w:val="24"/>
              </w:rPr>
              <w:t>序号</w:t>
            </w:r>
          </w:p>
        </w:tc>
        <w:tc>
          <w:tcPr>
            <w:tcW w:w="8695" w:type="dxa"/>
            <w:tcMar>
              <w:top w:w="57" w:type="dxa"/>
              <w:bottom w:w="57" w:type="dxa"/>
            </w:tcMar>
            <w:vAlign w:val="center"/>
          </w:tcPr>
          <w:p>
            <w:pPr>
              <w:pStyle w:val="24"/>
              <w:snapToGrid w:val="0"/>
              <w:spacing w:line="240" w:lineRule="auto"/>
              <w:ind w:firstLine="0" w:firstLineChars="0"/>
              <w:jc w:val="center"/>
              <w:rPr>
                <w:rFonts w:ascii="仿宋" w:hAnsi="仿宋" w:eastAsia="仿宋"/>
                <w:sz w:val="24"/>
                <w:szCs w:val="24"/>
              </w:rPr>
            </w:pPr>
            <w:r>
              <w:rPr>
                <w:rFonts w:hint="eastAsia" w:ascii="仿宋" w:hAnsi="仿宋" w:eastAsia="仿宋"/>
                <w:sz w:val="24"/>
                <w:szCs w:val="24"/>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1</w:t>
            </w:r>
          </w:p>
        </w:tc>
        <w:tc>
          <w:tcPr>
            <w:tcW w:w="8695" w:type="dxa"/>
            <w:tcBorders>
              <w:bottom w:val="single" w:color="auto" w:sz="4" w:space="0"/>
            </w:tcBorders>
            <w:tcMar>
              <w:top w:w="57" w:type="dxa"/>
              <w:bottom w:w="57" w:type="dxa"/>
            </w:tcMar>
            <w:vAlign w:val="center"/>
          </w:tcPr>
          <w:p>
            <w:pPr>
              <w:pStyle w:val="24"/>
              <w:spacing w:line="420" w:lineRule="exact"/>
              <w:ind w:firstLine="0" w:firstLineChars="0"/>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sz w:val="24"/>
                <w:szCs w:val="24"/>
              </w:rPr>
              <w:t>项目名称：</w:t>
            </w:r>
            <w:r>
              <w:rPr>
                <w:rFonts w:hint="eastAsia" w:ascii="仿宋" w:hAnsi="仿宋" w:eastAsia="仿宋"/>
                <w:color w:val="000000" w:themeColor="text1"/>
                <w:sz w:val="24"/>
                <w:szCs w:val="24"/>
                <w:lang w:eastAsia="zh-CN"/>
                <w14:textFill>
                  <w14:solidFill>
                    <w14:schemeClr w14:val="tx1"/>
                  </w14:solidFill>
                </w14:textFill>
              </w:rPr>
              <w:t>伊犁州中心血站血站建设项目（设备采购）</w:t>
            </w:r>
          </w:p>
          <w:p>
            <w:pPr>
              <w:pStyle w:val="24"/>
              <w:spacing w:line="420" w:lineRule="exact"/>
              <w:ind w:firstLine="0" w:firstLineChars="0"/>
              <w:rPr>
                <w:rFonts w:hint="default" w:ascii="仿宋" w:hAnsi="仿宋" w:eastAsia="仿宋"/>
                <w:color w:val="FF0000"/>
                <w:sz w:val="24"/>
                <w:szCs w:val="24"/>
                <w:lang w:val="en-US" w:eastAsia="zh-CN"/>
              </w:rPr>
            </w:pPr>
            <w:r>
              <w:rPr>
                <w:rFonts w:hint="eastAsia" w:ascii="仿宋" w:hAnsi="仿宋" w:eastAsia="仿宋"/>
                <w:sz w:val="24"/>
                <w:szCs w:val="24"/>
              </w:rPr>
              <w:t>项目编号：</w:t>
            </w:r>
            <w:r>
              <w:rPr>
                <w:rFonts w:hint="eastAsia" w:ascii="仿宋" w:hAnsi="仿宋" w:eastAsia="仿宋" w:cs="仿宋"/>
                <w:color w:val="000000" w:themeColor="text1"/>
                <w:kern w:val="0"/>
                <w:sz w:val="24"/>
                <w:szCs w:val="24"/>
                <w:lang w:eastAsia="zh-CN"/>
                <w14:textFill>
                  <w14:solidFill>
                    <w14:schemeClr w14:val="tx1"/>
                  </w14:solidFill>
                </w14:textFill>
              </w:rPr>
              <w:t>HYYL-2020-0</w:t>
            </w:r>
            <w:r>
              <w:rPr>
                <w:rFonts w:hint="eastAsia" w:ascii="仿宋" w:hAnsi="仿宋" w:eastAsia="仿宋" w:cs="仿宋"/>
                <w:color w:val="000000" w:themeColor="text1"/>
                <w:kern w:val="0"/>
                <w:sz w:val="24"/>
                <w:szCs w:val="24"/>
                <w:lang w:val="en-US" w:eastAsia="zh-CN"/>
                <w14:textFill>
                  <w14:solidFill>
                    <w14:schemeClr w14:val="tx1"/>
                  </w14:solidFill>
                </w14:textFill>
              </w:rPr>
              <w:t>88</w:t>
            </w:r>
          </w:p>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招标内容：</w:t>
            </w:r>
            <w:r>
              <w:rPr>
                <w:rFonts w:hint="eastAsia" w:ascii="仿宋" w:hAnsi="仿宋" w:eastAsia="仿宋"/>
                <w:sz w:val="24"/>
                <w:szCs w:val="24"/>
                <w:lang w:eastAsia="zh-CN"/>
              </w:rPr>
              <w:t>第一标段：血液过滤管理仪等设备采购（其中：全自动血液细胞分析仪为进口设备）；第二标段：摆动式全温血液运输箱等设备采购（其中：全血细胞单采仪为进口产品）；第三标段：全自动细菌培养仪等设备采购（其中：平板接触式血浆双层速冻机、全自动细胞处理仪(加甘油去甘油细胞处理系统为进口产品）；第四标段：初筛联检全自动生化仪设备采购；第五标段：血液信息采集系统PDA等设备采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2</w:t>
            </w:r>
          </w:p>
        </w:tc>
        <w:tc>
          <w:tcPr>
            <w:tcW w:w="8695" w:type="dxa"/>
            <w:tcMar>
              <w:top w:w="57" w:type="dxa"/>
              <w:bottom w:w="57" w:type="dxa"/>
            </w:tcMar>
            <w:vAlign w:val="center"/>
          </w:tcPr>
          <w:p>
            <w:pPr>
              <w:pStyle w:val="24"/>
              <w:spacing w:line="420" w:lineRule="exact"/>
              <w:ind w:firstLine="0" w:firstLineChars="0"/>
              <w:rPr>
                <w:rFonts w:hint="default" w:ascii="仿宋" w:hAnsi="仿宋" w:eastAsia="仿宋"/>
                <w:sz w:val="24"/>
                <w:szCs w:val="24"/>
                <w:lang w:val="en-US" w:eastAsia="zh-CN"/>
              </w:rPr>
            </w:pPr>
            <w:r>
              <w:rPr>
                <w:rFonts w:hint="eastAsia" w:ascii="仿宋" w:hAnsi="仿宋" w:eastAsia="仿宋"/>
                <w:sz w:val="24"/>
                <w:szCs w:val="24"/>
              </w:rPr>
              <w:t>项目采购预算：</w:t>
            </w:r>
            <w:r>
              <w:rPr>
                <w:rFonts w:hint="eastAsia" w:ascii="仿宋" w:hAnsi="仿宋" w:eastAsia="仿宋"/>
                <w:color w:val="auto"/>
                <w:sz w:val="24"/>
                <w:szCs w:val="24"/>
                <w:lang w:eastAsia="zh-CN"/>
              </w:rPr>
              <w:t>一标段：349万元；二标段：101.54万元；三标段：202万元；四标段：42万元；五标段：29.35万元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3</w:t>
            </w:r>
          </w:p>
        </w:tc>
        <w:tc>
          <w:tcPr>
            <w:tcW w:w="8695" w:type="dxa"/>
            <w:tcMar>
              <w:top w:w="57" w:type="dxa"/>
              <w:bottom w:w="57" w:type="dxa"/>
            </w:tcMar>
            <w:vAlign w:val="center"/>
          </w:tcPr>
          <w:p>
            <w:pPr>
              <w:pStyle w:val="24"/>
              <w:spacing w:line="420" w:lineRule="exact"/>
              <w:ind w:firstLine="0" w:firstLineChars="0"/>
              <w:rPr>
                <w:rFonts w:hint="eastAsia" w:ascii="仿宋" w:hAnsi="仿宋" w:eastAsia="仿宋"/>
                <w:sz w:val="24"/>
                <w:szCs w:val="24"/>
                <w:lang w:eastAsia="zh-CN"/>
              </w:rPr>
            </w:pPr>
            <w:r>
              <w:rPr>
                <w:rFonts w:hint="eastAsia" w:ascii="仿宋" w:hAnsi="仿宋" w:eastAsia="仿宋"/>
                <w:sz w:val="24"/>
                <w:szCs w:val="24"/>
              </w:rPr>
              <w:t>采购人：</w:t>
            </w:r>
            <w:r>
              <w:rPr>
                <w:rFonts w:hint="eastAsia" w:ascii="仿宋" w:hAnsi="仿宋" w:eastAsia="仿宋"/>
                <w:sz w:val="24"/>
                <w:szCs w:val="24"/>
                <w:lang w:eastAsia="zh-CN"/>
              </w:rPr>
              <w:t>伊犁州中心血站</w:t>
            </w:r>
          </w:p>
          <w:p>
            <w:pPr>
              <w:pStyle w:val="24"/>
              <w:spacing w:line="420" w:lineRule="exact"/>
              <w:ind w:firstLine="0" w:firstLineChars="0"/>
              <w:rPr>
                <w:rFonts w:hint="eastAsia" w:ascii="仿宋" w:hAnsi="仿宋" w:eastAsia="仿宋" w:cs="宋体"/>
                <w:kern w:val="0"/>
                <w:sz w:val="24"/>
                <w:szCs w:val="24"/>
                <w:lang w:eastAsia="zh-CN"/>
              </w:rPr>
            </w:pPr>
            <w:r>
              <w:rPr>
                <w:rFonts w:ascii="仿宋" w:hAnsi="仿宋" w:eastAsia="仿宋" w:cs="宋体"/>
                <w:kern w:val="0"/>
                <w:sz w:val="24"/>
                <w:szCs w:val="24"/>
              </w:rPr>
              <w:t>联系人：</w:t>
            </w:r>
            <w:r>
              <w:rPr>
                <w:rFonts w:hint="eastAsia" w:ascii="仿宋" w:hAnsi="仿宋" w:eastAsia="仿宋" w:cs="宋体"/>
                <w:kern w:val="0"/>
                <w:sz w:val="24"/>
                <w:szCs w:val="24"/>
                <w:lang w:eastAsia="zh-CN"/>
              </w:rPr>
              <w:t>郑金盼</w:t>
            </w:r>
          </w:p>
          <w:p>
            <w:pPr>
              <w:pStyle w:val="24"/>
              <w:spacing w:line="420" w:lineRule="exact"/>
              <w:ind w:firstLine="0" w:firstLineChars="0"/>
              <w:rPr>
                <w:rFonts w:hint="default" w:ascii="仿宋" w:hAnsi="仿宋" w:eastAsia="仿宋" w:cs="宋体"/>
                <w:kern w:val="0"/>
                <w:sz w:val="24"/>
                <w:szCs w:val="24"/>
                <w:lang w:val="en-US" w:eastAsia="zh-CN"/>
              </w:rPr>
            </w:pPr>
            <w:r>
              <w:rPr>
                <w:rFonts w:ascii="仿宋" w:hAnsi="仿宋" w:eastAsia="仿宋" w:cs="宋体"/>
                <w:kern w:val="0"/>
                <w:sz w:val="24"/>
                <w:szCs w:val="24"/>
              </w:rPr>
              <w:t>联系电话：</w:t>
            </w:r>
            <w:r>
              <w:rPr>
                <w:rFonts w:hint="eastAsia" w:ascii="仿宋" w:hAnsi="仿宋" w:eastAsia="仿宋" w:cs="Arial"/>
                <w:szCs w:val="28"/>
                <w:lang w:val="en-US" w:eastAsia="zh-CN"/>
              </w:rPr>
              <w:t>(0999)8227770 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74"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4</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采购代理机构：</w:t>
            </w:r>
            <w:r>
              <w:rPr>
                <w:rFonts w:hint="eastAsia" w:ascii="仿宋" w:hAnsi="仿宋" w:eastAsia="仿宋"/>
                <w:sz w:val="24"/>
                <w:szCs w:val="24"/>
                <w:lang w:eastAsia="zh-CN"/>
              </w:rPr>
              <w:t>新疆华域建设工程项目管理咨询有限公司</w:t>
            </w:r>
            <w:r>
              <w:rPr>
                <w:rFonts w:hint="eastAsia" w:ascii="仿宋" w:hAnsi="仿宋" w:eastAsia="仿宋"/>
                <w:sz w:val="24"/>
                <w:szCs w:val="24"/>
              </w:rPr>
              <w:t>。</w:t>
            </w:r>
          </w:p>
          <w:p>
            <w:pPr>
              <w:pStyle w:val="24"/>
              <w:spacing w:line="420" w:lineRule="exact"/>
              <w:ind w:firstLine="0" w:firstLineChars="0"/>
              <w:rPr>
                <w:rFonts w:ascii="仿宋" w:hAnsi="仿宋" w:eastAsia="仿宋" w:cs="宋体"/>
                <w:kern w:val="0"/>
                <w:sz w:val="24"/>
                <w:szCs w:val="24"/>
              </w:rPr>
            </w:pPr>
            <w:r>
              <w:rPr>
                <w:rFonts w:hint="eastAsia" w:ascii="仿宋" w:hAnsi="仿宋" w:eastAsia="仿宋"/>
                <w:sz w:val="24"/>
                <w:szCs w:val="24"/>
              </w:rPr>
              <w:t>地址：</w:t>
            </w:r>
            <w:r>
              <w:rPr>
                <w:rFonts w:hint="eastAsia" w:ascii="仿宋" w:hAnsi="仿宋" w:eastAsia="仿宋"/>
                <w:sz w:val="24"/>
                <w:szCs w:val="24"/>
                <w:lang w:eastAsia="zh-CN"/>
              </w:rPr>
              <w:t>伊宁市经济合作区北京路一品墅新房大厦10楼1004号</w:t>
            </w:r>
            <w:r>
              <w:rPr>
                <w:rFonts w:hint="eastAsia" w:ascii="仿宋" w:hAnsi="仿宋" w:eastAsia="仿宋"/>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3"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5</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保证金要求提供，数额不得超过采购项目预算金额的2%</w:t>
            </w:r>
          </w:p>
          <w:p>
            <w:pPr>
              <w:pStyle w:val="24"/>
              <w:spacing w:line="420" w:lineRule="exact"/>
              <w:ind w:firstLine="0" w:firstLineChars="0"/>
              <w:rPr>
                <w:rFonts w:hint="eastAsia" w:ascii="仿宋" w:hAnsi="仿宋" w:eastAsia="仿宋"/>
                <w:sz w:val="24"/>
                <w:szCs w:val="24"/>
              </w:rPr>
            </w:pPr>
            <w:r>
              <w:rPr>
                <w:rFonts w:hint="eastAsia" w:ascii="仿宋" w:hAnsi="仿宋" w:eastAsia="仿宋"/>
                <w:sz w:val="24"/>
                <w:szCs w:val="24"/>
              </w:rPr>
              <w:t>本项目的投标保证金为：</w:t>
            </w:r>
          </w:p>
          <w:p>
            <w:pPr>
              <w:pStyle w:val="24"/>
              <w:spacing w:line="420" w:lineRule="exact"/>
              <w:ind w:firstLine="0" w:firstLineChars="0"/>
              <w:rPr>
                <w:rFonts w:hint="eastAsia" w:ascii="仿宋" w:hAnsi="仿宋" w:eastAsia="仿宋"/>
                <w:sz w:val="24"/>
                <w:szCs w:val="24"/>
              </w:rPr>
            </w:pPr>
            <w:r>
              <w:rPr>
                <w:rFonts w:hint="eastAsia" w:ascii="仿宋" w:hAnsi="仿宋" w:eastAsia="仿宋"/>
                <w:color w:val="auto"/>
                <w:sz w:val="24"/>
                <w:szCs w:val="24"/>
                <w:lang w:eastAsia="zh-CN"/>
              </w:rPr>
              <w:t>一标段：</w:t>
            </w:r>
            <w:r>
              <w:rPr>
                <w:rFonts w:hint="eastAsia" w:ascii="仿宋" w:hAnsi="仿宋" w:eastAsia="仿宋"/>
                <w:color w:val="auto"/>
                <w:sz w:val="24"/>
                <w:szCs w:val="24"/>
                <w:lang w:val="en-US" w:eastAsia="zh-CN"/>
              </w:rPr>
              <w:t>6</w:t>
            </w:r>
            <w:r>
              <w:rPr>
                <w:rFonts w:hint="eastAsia" w:ascii="仿宋" w:hAnsi="仿宋" w:eastAsia="仿宋"/>
                <w:sz w:val="24"/>
                <w:szCs w:val="24"/>
                <w:lang w:val="en-US" w:eastAsia="zh-CN"/>
              </w:rPr>
              <w:t>0000.00</w:t>
            </w:r>
            <w:r>
              <w:rPr>
                <w:rFonts w:hint="eastAsia" w:ascii="仿宋" w:hAnsi="仿宋" w:eastAsia="仿宋"/>
                <w:sz w:val="24"/>
                <w:szCs w:val="24"/>
              </w:rPr>
              <w:t>（大写：</w:t>
            </w:r>
            <w:r>
              <w:rPr>
                <w:rFonts w:hint="eastAsia" w:ascii="仿宋" w:hAnsi="仿宋" w:eastAsia="仿宋"/>
                <w:sz w:val="24"/>
                <w:szCs w:val="24"/>
                <w:lang w:eastAsia="zh-CN"/>
              </w:rPr>
              <w:t>陆万元整</w:t>
            </w:r>
            <w:r>
              <w:rPr>
                <w:rFonts w:hint="eastAsia" w:ascii="仿宋" w:hAnsi="仿宋" w:eastAsia="仿宋"/>
                <w:sz w:val="24"/>
                <w:szCs w:val="24"/>
              </w:rPr>
              <w:t>）</w:t>
            </w:r>
          </w:p>
          <w:p>
            <w:pPr>
              <w:pStyle w:val="24"/>
              <w:spacing w:line="420" w:lineRule="exact"/>
              <w:ind w:firstLine="0" w:firstLineChars="0"/>
              <w:rPr>
                <w:rFonts w:hint="eastAsia" w:ascii="仿宋" w:hAnsi="仿宋" w:eastAsia="仿宋"/>
                <w:sz w:val="24"/>
                <w:szCs w:val="24"/>
                <w:lang w:val="en-US" w:eastAsia="zh-CN"/>
              </w:rPr>
            </w:pPr>
            <w:r>
              <w:rPr>
                <w:rFonts w:hint="eastAsia" w:ascii="仿宋" w:hAnsi="仿宋" w:eastAsia="仿宋"/>
                <w:sz w:val="24"/>
                <w:szCs w:val="24"/>
                <w:lang w:eastAsia="zh-CN"/>
              </w:rPr>
              <w:t>二标段：</w:t>
            </w:r>
            <w:r>
              <w:rPr>
                <w:rFonts w:hint="eastAsia" w:ascii="仿宋" w:hAnsi="仿宋" w:eastAsia="仿宋"/>
                <w:sz w:val="24"/>
                <w:szCs w:val="24"/>
                <w:lang w:val="en-US" w:eastAsia="zh-CN"/>
              </w:rPr>
              <w:t>20000.00（贰万元整）</w:t>
            </w:r>
          </w:p>
          <w:p>
            <w:pPr>
              <w:pStyle w:val="24"/>
              <w:spacing w:line="420" w:lineRule="exact"/>
              <w:ind w:firstLine="0" w:firstLineChars="0"/>
              <w:rPr>
                <w:rFonts w:hint="eastAsia" w:ascii="仿宋" w:hAnsi="仿宋" w:eastAsia="仿宋"/>
                <w:sz w:val="24"/>
                <w:szCs w:val="24"/>
                <w:lang w:val="en-US" w:eastAsia="zh-CN"/>
              </w:rPr>
            </w:pPr>
            <w:r>
              <w:rPr>
                <w:rFonts w:hint="eastAsia" w:ascii="仿宋" w:hAnsi="仿宋" w:eastAsia="仿宋"/>
                <w:sz w:val="24"/>
                <w:szCs w:val="24"/>
                <w:lang w:val="en-US" w:eastAsia="zh-CN"/>
              </w:rPr>
              <w:t>三标段：40000.00（肆万元整）</w:t>
            </w:r>
          </w:p>
          <w:p>
            <w:pPr>
              <w:pStyle w:val="24"/>
              <w:spacing w:line="420" w:lineRule="exact"/>
              <w:ind w:firstLine="0" w:firstLineChars="0"/>
              <w:rPr>
                <w:rFonts w:hint="eastAsia" w:ascii="仿宋" w:hAnsi="仿宋" w:eastAsia="仿宋"/>
                <w:sz w:val="24"/>
                <w:szCs w:val="24"/>
                <w:lang w:val="en-US" w:eastAsia="zh-CN"/>
              </w:rPr>
            </w:pPr>
            <w:r>
              <w:rPr>
                <w:rFonts w:hint="eastAsia" w:ascii="仿宋" w:hAnsi="仿宋" w:eastAsia="仿宋"/>
                <w:sz w:val="24"/>
                <w:szCs w:val="24"/>
                <w:lang w:val="en-US" w:eastAsia="zh-CN"/>
              </w:rPr>
              <w:t>四标段：8000.00（捌仟元整）</w:t>
            </w:r>
          </w:p>
          <w:p>
            <w:pPr>
              <w:pStyle w:val="24"/>
              <w:spacing w:line="420" w:lineRule="exact"/>
              <w:ind w:firstLine="0" w:firstLineChars="0"/>
              <w:rPr>
                <w:rFonts w:hint="default" w:ascii="仿宋" w:hAnsi="仿宋" w:eastAsia="仿宋"/>
                <w:sz w:val="24"/>
                <w:szCs w:val="24"/>
                <w:lang w:val="en-US" w:eastAsia="zh-CN"/>
              </w:rPr>
            </w:pPr>
            <w:r>
              <w:rPr>
                <w:rFonts w:hint="eastAsia" w:ascii="仿宋" w:hAnsi="仿宋" w:eastAsia="仿宋"/>
                <w:sz w:val="24"/>
                <w:szCs w:val="24"/>
                <w:lang w:val="en-US" w:eastAsia="zh-CN"/>
              </w:rPr>
              <w:t>五标段：5000.00（伍仟元整）</w:t>
            </w:r>
          </w:p>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提交方式为投标人基本账户以网银或银行电汇形式，在投标截止时间之前汇至本公司账户，否则其响应文件将被拒绝评审，投标人提交投标保证金应充分考虑资金在途时间。</w:t>
            </w:r>
          </w:p>
          <w:p>
            <w:pPr>
              <w:pStyle w:val="10"/>
              <w:spacing w:line="440" w:lineRule="exact"/>
              <w:jc w:val="left"/>
              <w:rPr>
                <w:rFonts w:ascii="仿宋" w:hAnsi="仿宋" w:eastAsia="仿宋" w:cs="Arial"/>
                <w:kern w:val="0"/>
                <w:sz w:val="24"/>
                <w:szCs w:val="24"/>
                <w:lang w:val="en-US" w:eastAsia="zh-CN" w:bidi="ar-SA"/>
              </w:rPr>
            </w:pPr>
            <w:r>
              <w:rPr>
                <w:rFonts w:hint="eastAsia" w:ascii="仿宋" w:hAnsi="仿宋" w:eastAsia="仿宋" w:cs="Arial"/>
                <w:kern w:val="0"/>
                <w:sz w:val="24"/>
                <w:szCs w:val="24"/>
                <w:lang w:val="en-US" w:eastAsia="zh-CN" w:bidi="ar-SA"/>
              </w:rPr>
              <w:t xml:space="preserve">账户信息：新疆华域建设工程项目管理咨询有限公司伊犁分公司  </w:t>
            </w:r>
          </w:p>
          <w:p>
            <w:pPr>
              <w:pStyle w:val="10"/>
              <w:spacing w:line="440" w:lineRule="exact"/>
              <w:jc w:val="left"/>
              <w:rPr>
                <w:rFonts w:hint="eastAsia" w:ascii="仿宋" w:hAnsi="仿宋" w:eastAsia="仿宋" w:cs="Arial"/>
                <w:kern w:val="0"/>
                <w:sz w:val="24"/>
                <w:szCs w:val="24"/>
                <w:lang w:val="en-US" w:eastAsia="zh-CN" w:bidi="ar-SA"/>
              </w:rPr>
            </w:pPr>
            <w:r>
              <w:rPr>
                <w:rFonts w:hint="eastAsia" w:ascii="仿宋" w:hAnsi="仿宋" w:eastAsia="仿宋" w:cs="Arial"/>
                <w:kern w:val="0"/>
                <w:sz w:val="24"/>
                <w:szCs w:val="24"/>
                <w:lang w:val="en-US" w:eastAsia="zh-CN" w:bidi="ar-SA"/>
              </w:rPr>
              <w:t>开户行：中国工商银行股份有限公司伊宁阿合买提江街支行</w:t>
            </w:r>
          </w:p>
          <w:p>
            <w:pPr>
              <w:spacing w:line="400" w:lineRule="exact"/>
              <w:jc w:val="left"/>
              <w:rPr>
                <w:rFonts w:hint="default" w:ascii="仿宋" w:hAnsi="仿宋" w:eastAsia="仿宋" w:cs="Arial"/>
                <w:kern w:val="0"/>
                <w:sz w:val="24"/>
                <w:szCs w:val="24"/>
                <w:lang w:val="en-US" w:eastAsia="zh-CN" w:bidi="ar-SA"/>
              </w:rPr>
            </w:pPr>
            <w:r>
              <w:rPr>
                <w:rFonts w:hint="eastAsia" w:ascii="仿宋" w:hAnsi="仿宋" w:eastAsia="仿宋" w:cs="Arial"/>
                <w:kern w:val="0"/>
                <w:sz w:val="24"/>
                <w:szCs w:val="24"/>
                <w:lang w:val="en-US" w:eastAsia="zh-CN" w:bidi="ar-SA"/>
              </w:rPr>
              <w:t>银行账号：3006023109200131786</w:t>
            </w:r>
          </w:p>
          <w:p>
            <w:pPr>
              <w:pStyle w:val="42"/>
              <w:shd w:val="clear" w:color="auto" w:fill="FFFFFF"/>
              <w:spacing w:line="360" w:lineRule="exact"/>
              <w:ind w:firstLine="0" w:firstLineChars="0"/>
              <w:rPr>
                <w:rFonts w:hint="eastAsia" w:ascii="仿宋" w:hAnsi="仿宋" w:eastAsia="仿宋" w:cs="Arial"/>
                <w:kern w:val="0"/>
                <w:sz w:val="24"/>
                <w:szCs w:val="24"/>
                <w:lang w:val="en-US" w:eastAsia="zh-CN" w:bidi="ar-SA"/>
              </w:rPr>
            </w:pPr>
            <w:r>
              <w:rPr>
                <w:rFonts w:hint="eastAsia" w:ascii="仿宋" w:hAnsi="仿宋" w:eastAsia="仿宋" w:cs="Arial"/>
                <w:kern w:val="0"/>
                <w:sz w:val="24"/>
                <w:szCs w:val="24"/>
                <w:lang w:val="en-US" w:eastAsia="zh-CN" w:bidi="ar-SA"/>
              </w:rPr>
              <w:t>注：1、如果发现供应商有围标、串标行为，其投标无效，且投标保证金将被没收，不予退还；</w:t>
            </w:r>
          </w:p>
          <w:p>
            <w:pPr>
              <w:pStyle w:val="42"/>
              <w:shd w:val="clear" w:color="auto" w:fill="FFFFFF"/>
              <w:spacing w:line="360" w:lineRule="exact"/>
              <w:ind w:firstLine="0" w:firstLineChars="0"/>
              <w:rPr>
                <w:rFonts w:hint="eastAsia" w:ascii="仿宋" w:hAnsi="仿宋" w:eastAsia="仿宋" w:cs="Arial"/>
                <w:kern w:val="0"/>
                <w:sz w:val="24"/>
                <w:szCs w:val="24"/>
                <w:lang w:val="en-US" w:eastAsia="zh-CN" w:bidi="ar-SA"/>
              </w:rPr>
            </w:pPr>
            <w:r>
              <w:rPr>
                <w:rFonts w:hint="eastAsia" w:ascii="仿宋" w:hAnsi="仿宋" w:eastAsia="仿宋" w:cs="Arial"/>
                <w:kern w:val="0"/>
                <w:sz w:val="24"/>
                <w:szCs w:val="24"/>
                <w:lang w:val="en-US" w:eastAsia="zh-CN" w:bidi="ar-SA"/>
              </w:rPr>
              <w:t>2、投标保证金未按规定时间缴纳或提交金额不足的，将被视为无效投标,其投标文件将不予接受。供应商应充分考虑资金在途时间）；</w:t>
            </w:r>
          </w:p>
          <w:p>
            <w:pPr>
              <w:pStyle w:val="24"/>
              <w:spacing w:line="420" w:lineRule="exact"/>
              <w:ind w:firstLine="0" w:firstLineChars="0"/>
              <w:rPr>
                <w:rFonts w:ascii="仿宋" w:hAnsi="仿宋" w:eastAsia="仿宋"/>
                <w:sz w:val="24"/>
                <w:szCs w:val="24"/>
              </w:rPr>
            </w:pPr>
            <w:r>
              <w:rPr>
                <w:rFonts w:hint="eastAsia" w:ascii="仿宋" w:hAnsi="仿宋" w:eastAsia="仿宋" w:cs="Arial"/>
                <w:kern w:val="0"/>
                <w:sz w:val="24"/>
                <w:szCs w:val="24"/>
                <w:lang w:val="en-US" w:eastAsia="zh-CN" w:bidi="ar-SA"/>
              </w:rPr>
              <w:t>3、供应商缴纳投标保证金时，须备注所投项目名称及项目编号（或标段号）。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1" w:hRule="atLeast"/>
        </w:trPr>
        <w:tc>
          <w:tcPr>
            <w:tcW w:w="949" w:type="dxa"/>
            <w:tcMar>
              <w:top w:w="57" w:type="dxa"/>
              <w:bottom w:w="57" w:type="dxa"/>
            </w:tcMar>
            <w:vAlign w:val="center"/>
          </w:tcPr>
          <w:p>
            <w:pPr>
              <w:pStyle w:val="24"/>
              <w:spacing w:line="420" w:lineRule="exact"/>
              <w:ind w:firstLine="0" w:firstLineChars="0"/>
              <w:jc w:val="center"/>
              <w:rPr>
                <w:rFonts w:ascii="宋体" w:hAnsi="宋体"/>
                <w:b/>
                <w:sz w:val="24"/>
                <w:szCs w:val="24"/>
              </w:rPr>
            </w:pPr>
            <w:r>
              <w:rPr>
                <w:rFonts w:hint="eastAsia" w:ascii="仿宋" w:hAnsi="仿宋" w:eastAsia="仿宋"/>
                <w:sz w:val="24"/>
                <w:szCs w:val="24"/>
              </w:rPr>
              <w:t>6</w:t>
            </w:r>
          </w:p>
        </w:tc>
        <w:tc>
          <w:tcPr>
            <w:tcW w:w="8695" w:type="dxa"/>
            <w:tcMar>
              <w:top w:w="57" w:type="dxa"/>
              <w:bottom w:w="57" w:type="dxa"/>
            </w:tcMar>
            <w:vAlign w:val="center"/>
          </w:tcPr>
          <w:p>
            <w:pPr>
              <w:pStyle w:val="24"/>
              <w:spacing w:line="420" w:lineRule="exact"/>
              <w:ind w:firstLine="0" w:firstLineChars="0"/>
              <w:rPr>
                <w:rFonts w:ascii="宋体" w:hAnsi="宋体"/>
                <w:b/>
                <w:bCs/>
                <w:sz w:val="24"/>
                <w:szCs w:val="24"/>
              </w:rPr>
            </w:pPr>
            <w:bookmarkStart w:id="1" w:name="EBcc65ac7201d245c29c488553475d3e35"/>
            <w:bookmarkEnd w:id="1"/>
            <w:r>
              <w:rPr>
                <w:rFonts w:hint="eastAsia" w:ascii="仿宋" w:hAnsi="仿宋" w:eastAsia="仿宋"/>
                <w:sz w:val="24"/>
                <w:szCs w:val="24"/>
              </w:rPr>
              <w:t>中小企业在融资、投标保证、履约保证等方面有需求的，可查询当地政府采购管理部门相关政策，通过专业化的担保途径解决。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87"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7</w:t>
            </w:r>
          </w:p>
        </w:tc>
        <w:tc>
          <w:tcPr>
            <w:tcW w:w="8695" w:type="dxa"/>
            <w:tcMar>
              <w:top w:w="57" w:type="dxa"/>
              <w:bottom w:w="57" w:type="dxa"/>
            </w:tcMar>
            <w:vAlign w:val="center"/>
          </w:tcPr>
          <w:p>
            <w:pPr>
              <w:snapToGrid w:val="0"/>
              <w:spacing w:line="288" w:lineRule="auto"/>
              <w:rPr>
                <w:rFonts w:ascii="仿宋" w:hAnsi="仿宋" w:eastAsia="仿宋" w:cs="仿宋_GB2312"/>
                <w:snapToGrid w:val="0"/>
                <w:sz w:val="24"/>
                <w:szCs w:val="24"/>
              </w:rPr>
            </w:pPr>
            <w:r>
              <w:rPr>
                <w:rFonts w:hint="eastAsia" w:ascii="仿宋" w:hAnsi="仿宋" w:eastAsia="仿宋" w:cs="仿宋_GB2312"/>
                <w:snapToGrid w:val="0"/>
                <w:sz w:val="24"/>
                <w:szCs w:val="24"/>
              </w:rPr>
              <w:t>资格要求：</w:t>
            </w:r>
          </w:p>
          <w:p>
            <w:pPr>
              <w:widowControl/>
              <w:shd w:val="clear" w:color="auto" w:fill="FFFFFF"/>
              <w:snapToGrid w:val="0"/>
              <w:jc w:val="left"/>
              <w:rPr>
                <w:rFonts w:ascii="仿宋" w:hAnsi="仿宋" w:eastAsia="仿宋" w:cs="Arial"/>
                <w:kern w:val="0"/>
                <w:sz w:val="24"/>
                <w:szCs w:val="24"/>
              </w:rPr>
            </w:pPr>
            <w:r>
              <w:rPr>
                <w:rFonts w:hint="eastAsia" w:ascii="仿宋" w:hAnsi="仿宋" w:eastAsia="仿宋" w:cs="Arial"/>
                <w:kern w:val="0"/>
                <w:sz w:val="24"/>
                <w:szCs w:val="24"/>
              </w:rPr>
              <w:t>1</w:t>
            </w:r>
            <w:r>
              <w:rPr>
                <w:rFonts w:ascii="仿宋" w:hAnsi="仿宋" w:eastAsia="仿宋" w:cs="Arial"/>
                <w:kern w:val="0"/>
                <w:sz w:val="24"/>
                <w:szCs w:val="24"/>
              </w:rPr>
              <w:t>、符合《中华人民共和国政府采购法》第二十二条款规定；</w:t>
            </w:r>
          </w:p>
          <w:p>
            <w:pPr>
              <w:widowControl/>
              <w:shd w:val="clear" w:color="auto" w:fill="FFFFFF"/>
              <w:snapToGrid w:val="0"/>
              <w:jc w:val="left"/>
              <w:rPr>
                <w:rFonts w:ascii="仿宋" w:hAnsi="仿宋" w:eastAsia="仿宋" w:cs="Arial"/>
                <w:kern w:val="0"/>
                <w:sz w:val="24"/>
                <w:szCs w:val="24"/>
              </w:rPr>
            </w:pPr>
            <w:r>
              <w:rPr>
                <w:rFonts w:hint="eastAsia" w:ascii="仿宋" w:hAnsi="仿宋" w:eastAsia="仿宋" w:cs="Arial"/>
                <w:kern w:val="0"/>
                <w:sz w:val="24"/>
                <w:szCs w:val="24"/>
              </w:rPr>
              <w:t>2</w:t>
            </w:r>
            <w:r>
              <w:rPr>
                <w:rFonts w:ascii="仿宋" w:hAnsi="仿宋" w:eastAsia="仿宋" w:cs="Arial"/>
                <w:kern w:val="0"/>
                <w:sz w:val="24"/>
                <w:szCs w:val="24"/>
              </w:rPr>
              <w:t>、具有有效的营业执照</w:t>
            </w:r>
            <w:r>
              <w:rPr>
                <w:rFonts w:hint="eastAsia" w:ascii="仿宋" w:hAnsi="仿宋" w:eastAsia="仿宋" w:cs="Arial"/>
                <w:kern w:val="0"/>
                <w:sz w:val="24"/>
                <w:szCs w:val="24"/>
              </w:rPr>
              <w:t>且经营范围内包含此次采购内容</w:t>
            </w:r>
            <w:r>
              <w:rPr>
                <w:rFonts w:ascii="仿宋" w:hAnsi="仿宋" w:eastAsia="仿宋" w:cs="Arial"/>
                <w:kern w:val="0"/>
                <w:sz w:val="24"/>
                <w:szCs w:val="24"/>
              </w:rPr>
              <w:t>；</w:t>
            </w:r>
          </w:p>
          <w:p>
            <w:pPr>
              <w:widowControl/>
              <w:shd w:val="clear" w:color="auto" w:fill="FFFFFF"/>
              <w:snapToGrid w:val="0"/>
              <w:jc w:val="left"/>
              <w:rPr>
                <w:rFonts w:ascii="仿宋" w:hAnsi="仿宋" w:eastAsia="仿宋" w:cs="Arial"/>
                <w:kern w:val="0"/>
                <w:sz w:val="24"/>
                <w:szCs w:val="24"/>
              </w:rPr>
            </w:pPr>
            <w:r>
              <w:rPr>
                <w:rFonts w:hint="eastAsia" w:ascii="仿宋" w:hAnsi="仿宋" w:eastAsia="仿宋" w:cs="Arial"/>
                <w:kern w:val="0"/>
                <w:sz w:val="24"/>
                <w:szCs w:val="24"/>
              </w:rPr>
              <w:t>3</w:t>
            </w:r>
            <w:r>
              <w:rPr>
                <w:rFonts w:ascii="仿宋" w:hAnsi="仿宋" w:eastAsia="仿宋" w:cs="Arial"/>
                <w:kern w:val="0"/>
                <w:sz w:val="24"/>
                <w:szCs w:val="24"/>
              </w:rPr>
              <w:t>、具有医疗器械经营许可证；货物生产厂家须具备医疗器械注册证（含登记表）及医疗器械生产许可证；</w:t>
            </w:r>
          </w:p>
          <w:p>
            <w:pPr>
              <w:widowControl/>
              <w:shd w:val="clear" w:color="auto" w:fill="FFFFFF"/>
              <w:snapToGrid w:val="0"/>
              <w:jc w:val="left"/>
              <w:rPr>
                <w:rFonts w:ascii="仿宋" w:hAnsi="仿宋" w:eastAsia="仿宋" w:cs="Arial"/>
                <w:kern w:val="0"/>
                <w:sz w:val="24"/>
                <w:szCs w:val="24"/>
              </w:rPr>
            </w:pPr>
            <w:r>
              <w:rPr>
                <w:rFonts w:hint="eastAsia" w:ascii="仿宋" w:hAnsi="仿宋" w:eastAsia="仿宋" w:cs="Arial"/>
                <w:kern w:val="0"/>
                <w:sz w:val="24"/>
                <w:szCs w:val="24"/>
              </w:rPr>
              <w:t>4</w:t>
            </w:r>
            <w:r>
              <w:rPr>
                <w:rFonts w:ascii="仿宋" w:hAnsi="仿宋" w:eastAsia="仿宋" w:cs="Arial"/>
                <w:kern w:val="0"/>
                <w:sz w:val="24"/>
                <w:szCs w:val="24"/>
              </w:rPr>
              <w:t>、进口设备投标人，须携带投标人营业执照原件、中华人民共和国医疗器械经营许可证原件、医疗器械注册证、被授权人身份证原件，由投标产品的制造或生产商投标的，须提供制造或生产商提供的介绍信或授权书原件；由代理商投标的，须提供制造或生产商出具的针对本次投标的有效的投标授权书原件。</w:t>
            </w:r>
          </w:p>
          <w:p>
            <w:pPr>
              <w:widowControl/>
              <w:shd w:val="clear" w:color="auto" w:fill="FFFFFF"/>
              <w:snapToGrid w:val="0"/>
              <w:jc w:val="left"/>
              <w:rPr>
                <w:rFonts w:hint="eastAsia" w:ascii="仿宋" w:hAnsi="仿宋" w:eastAsia="仿宋" w:cs="Arial"/>
                <w:kern w:val="0"/>
                <w:sz w:val="24"/>
                <w:szCs w:val="24"/>
              </w:rPr>
            </w:pPr>
            <w:r>
              <w:rPr>
                <w:rFonts w:hint="eastAsia" w:ascii="仿宋" w:hAnsi="仿宋" w:eastAsia="仿宋" w:cs="Arial"/>
                <w:kern w:val="0"/>
                <w:sz w:val="24"/>
                <w:szCs w:val="24"/>
              </w:rPr>
              <w:t>5、法定代表人投标需携带法定代表人证明书（原件）及法定代表人身份证（原件），委托代理人投标需携带法定代表人授权委托书（原件）及委托代理人身份证（原件）；</w:t>
            </w:r>
          </w:p>
          <w:p>
            <w:pPr>
              <w:widowControl/>
              <w:shd w:val="clear" w:color="auto" w:fill="FFFFFF"/>
              <w:snapToGrid w:val="0"/>
              <w:jc w:val="left"/>
              <w:rPr>
                <w:rFonts w:ascii="仿宋" w:hAnsi="仿宋" w:eastAsia="仿宋" w:cs="Arial"/>
                <w:kern w:val="0"/>
                <w:sz w:val="24"/>
                <w:szCs w:val="24"/>
              </w:rPr>
            </w:pPr>
            <w:r>
              <w:rPr>
                <w:rFonts w:hint="eastAsia" w:ascii="仿宋" w:hAnsi="仿宋" w:eastAsia="仿宋" w:cs="Arial"/>
                <w:kern w:val="0"/>
                <w:sz w:val="24"/>
                <w:szCs w:val="24"/>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hd w:val="clear" w:color="auto" w:fill="FFFFFF"/>
              <w:snapToGrid w:val="0"/>
              <w:jc w:val="left"/>
              <w:rPr>
                <w:rFonts w:ascii="仿宋" w:hAnsi="仿宋" w:eastAsia="仿宋" w:cs="Arial"/>
                <w:kern w:val="0"/>
                <w:sz w:val="24"/>
                <w:szCs w:val="24"/>
              </w:rPr>
            </w:pPr>
            <w:r>
              <w:rPr>
                <w:rFonts w:hint="eastAsia" w:ascii="仿宋" w:hAnsi="仿宋" w:eastAsia="仿宋" w:cs="Arial"/>
                <w:kern w:val="0"/>
                <w:sz w:val="24"/>
                <w:szCs w:val="24"/>
              </w:rPr>
              <w:t>7、本项目不接受联合体投标。</w:t>
            </w:r>
          </w:p>
          <w:p>
            <w:pPr>
              <w:widowControl/>
              <w:shd w:val="clear" w:color="auto" w:fill="FFFFFF"/>
              <w:snapToGrid w:val="0"/>
              <w:jc w:val="left"/>
              <w:rPr>
                <w:rFonts w:ascii="仿宋" w:hAnsi="仿宋" w:eastAsia="仿宋"/>
                <w:color w:val="FF0000"/>
                <w:sz w:val="24"/>
                <w:szCs w:val="24"/>
              </w:rPr>
            </w:pPr>
            <w:r>
              <w:rPr>
                <w:rFonts w:hint="eastAsia" w:ascii="仿宋" w:hAnsi="仿宋" w:eastAsia="仿宋" w:cs="Arial"/>
                <w:kern w:val="0"/>
                <w:sz w:val="24"/>
                <w:szCs w:val="24"/>
              </w:rPr>
              <w:t>8、供应商不得为“信用中国”网站（www.creditchina.gov.cn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）政府采购严重违法失信行为记录名单中被财政部门禁止参加政府采购活动的供应商（处罚决定规定的时间和地域范围内）。信用信息截止时点为开标当日。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8</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9</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10</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投标截止时间：20</w:t>
            </w:r>
            <w:r>
              <w:rPr>
                <w:rFonts w:ascii="仿宋" w:hAnsi="仿宋" w:eastAsia="仿宋"/>
                <w:sz w:val="24"/>
                <w:szCs w:val="24"/>
              </w:rPr>
              <w:t>2</w:t>
            </w:r>
            <w:r>
              <w:rPr>
                <w:rFonts w:hint="eastAsia" w:ascii="仿宋" w:hAnsi="仿宋" w:eastAsia="仿宋"/>
                <w:sz w:val="24"/>
                <w:szCs w:val="24"/>
                <w:lang w:val="en-US" w:eastAsia="zh-CN"/>
              </w:rPr>
              <w:t>1</w:t>
            </w:r>
            <w:r>
              <w:rPr>
                <w:rFonts w:hint="eastAsia" w:ascii="仿宋" w:hAnsi="仿宋" w:eastAsia="仿宋"/>
                <w:sz w:val="24"/>
                <w:szCs w:val="24"/>
              </w:rPr>
              <w:t>年</w:t>
            </w:r>
            <w:r>
              <w:rPr>
                <w:rFonts w:hint="eastAsia" w:ascii="仿宋" w:hAnsi="仿宋" w:eastAsia="仿宋"/>
                <w:sz w:val="24"/>
                <w:szCs w:val="24"/>
                <w:lang w:val="en-US" w:eastAsia="zh-CN"/>
              </w:rPr>
              <w:t>1</w:t>
            </w:r>
            <w:r>
              <w:rPr>
                <w:rFonts w:hint="eastAsia" w:ascii="仿宋" w:hAnsi="仿宋" w:eastAsia="仿宋"/>
                <w:sz w:val="24"/>
                <w:szCs w:val="24"/>
              </w:rPr>
              <w:t>月</w:t>
            </w:r>
            <w:r>
              <w:rPr>
                <w:rFonts w:hint="eastAsia" w:ascii="仿宋" w:hAnsi="仿宋" w:eastAsia="仿宋"/>
                <w:sz w:val="24"/>
                <w:szCs w:val="24"/>
                <w:lang w:val="en-US" w:eastAsia="zh-CN"/>
              </w:rPr>
              <w:t>27</w:t>
            </w:r>
            <w:r>
              <w:rPr>
                <w:rFonts w:hint="eastAsia" w:ascii="仿宋" w:hAnsi="仿宋" w:eastAsia="仿宋"/>
                <w:sz w:val="24"/>
                <w:szCs w:val="24"/>
              </w:rPr>
              <w:t>日1</w:t>
            </w:r>
            <w:r>
              <w:rPr>
                <w:rFonts w:hint="eastAsia" w:ascii="仿宋" w:hAnsi="仿宋" w:eastAsia="仿宋"/>
                <w:sz w:val="24"/>
                <w:szCs w:val="24"/>
                <w:lang w:val="en-US" w:eastAsia="zh-CN"/>
              </w:rPr>
              <w:t>0</w:t>
            </w:r>
            <w:r>
              <w:rPr>
                <w:rFonts w:hint="eastAsia" w:ascii="仿宋" w:hAnsi="仿宋" w:eastAsia="仿宋"/>
                <w:sz w:val="24"/>
                <w:szCs w:val="24"/>
              </w:rPr>
              <w:t>:</w:t>
            </w:r>
            <w:r>
              <w:rPr>
                <w:rFonts w:hint="eastAsia" w:ascii="仿宋" w:hAnsi="仿宋" w:eastAsia="仿宋"/>
                <w:sz w:val="24"/>
                <w:szCs w:val="24"/>
                <w:lang w:val="en-US" w:eastAsia="zh-CN"/>
              </w:rPr>
              <w:t>3</w:t>
            </w:r>
            <w:r>
              <w:rPr>
                <w:rFonts w:hint="eastAsia" w:ascii="仿宋" w:hAnsi="仿宋" w:eastAsia="仿宋"/>
                <w:sz w:val="24"/>
                <w:szCs w:val="24"/>
              </w:rPr>
              <w:t>0时 （北京时间）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11</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投标文件的数量：正本1份、副本4份</w:t>
            </w:r>
          </w:p>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投标报价单的数量：1份（单独密封）</w:t>
            </w:r>
          </w:p>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电子版投标文件：1份(</w:t>
            </w:r>
            <w:r>
              <w:rPr>
                <w:rFonts w:hint="eastAsia" w:ascii="仿宋" w:hAnsi="仿宋" w:eastAsia="仿宋"/>
                <w:sz w:val="24"/>
                <w:szCs w:val="24"/>
                <w:lang w:eastAsia="zh-CN"/>
              </w:rPr>
              <w:t>□</w:t>
            </w:r>
            <w:r>
              <w:rPr>
                <w:rFonts w:hint="eastAsia" w:ascii="仿宋" w:hAnsi="仿宋" w:eastAsia="仿宋"/>
                <w:sz w:val="24"/>
                <w:szCs w:val="24"/>
              </w:rPr>
              <w:t>扫描件，☑ Word，可多选，以U盘形式提交，单独密封)</w:t>
            </w:r>
          </w:p>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（注：装订形式：不得采用活页、拉杆等方式，必须采用胶装，否则按废标处理）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12</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投标文件递交至：</w:t>
            </w:r>
            <w:r>
              <w:rPr>
                <w:rFonts w:hint="eastAsia" w:ascii="仿宋" w:hAnsi="仿宋" w:eastAsia="仿宋"/>
                <w:sz w:val="24"/>
                <w:szCs w:val="24"/>
                <w:lang w:eastAsia="zh-CN"/>
              </w:rPr>
              <w:t>新疆伊宁市海棠路3号州财政局办公楼1层开标室</w:t>
            </w:r>
            <w:r>
              <w:rPr>
                <w:rFonts w:hint="eastAsia" w:ascii="仿宋" w:hAnsi="仿宋" w:eastAsia="仿宋"/>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13</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开标时间：20</w:t>
            </w:r>
            <w:r>
              <w:rPr>
                <w:rFonts w:ascii="仿宋" w:hAnsi="仿宋" w:eastAsia="仿宋"/>
                <w:sz w:val="24"/>
                <w:szCs w:val="24"/>
              </w:rPr>
              <w:t>20</w:t>
            </w:r>
            <w:r>
              <w:rPr>
                <w:rFonts w:hint="eastAsia" w:ascii="仿宋" w:hAnsi="仿宋" w:eastAsia="仿宋"/>
                <w:sz w:val="24"/>
                <w:szCs w:val="24"/>
              </w:rPr>
              <w:t>年</w:t>
            </w:r>
            <w:r>
              <w:rPr>
                <w:rFonts w:hint="eastAsia" w:ascii="仿宋" w:hAnsi="仿宋" w:eastAsia="仿宋"/>
                <w:sz w:val="24"/>
                <w:szCs w:val="24"/>
                <w:lang w:val="en-US" w:eastAsia="zh-CN"/>
              </w:rPr>
              <w:t>1</w:t>
            </w:r>
            <w:r>
              <w:rPr>
                <w:rFonts w:hint="eastAsia" w:ascii="仿宋" w:hAnsi="仿宋" w:eastAsia="仿宋"/>
                <w:sz w:val="24"/>
                <w:szCs w:val="24"/>
              </w:rPr>
              <w:t>月</w:t>
            </w:r>
            <w:r>
              <w:rPr>
                <w:rFonts w:hint="eastAsia" w:ascii="仿宋" w:hAnsi="仿宋" w:eastAsia="仿宋"/>
                <w:sz w:val="24"/>
                <w:szCs w:val="24"/>
                <w:lang w:val="en-US" w:eastAsia="zh-CN"/>
              </w:rPr>
              <w:t>27</w:t>
            </w:r>
            <w:r>
              <w:rPr>
                <w:rFonts w:hint="eastAsia" w:ascii="仿宋" w:hAnsi="仿宋" w:eastAsia="仿宋"/>
                <w:sz w:val="24"/>
                <w:szCs w:val="24"/>
              </w:rPr>
              <w:t>日1</w:t>
            </w:r>
            <w:r>
              <w:rPr>
                <w:rFonts w:hint="eastAsia" w:ascii="仿宋" w:hAnsi="仿宋" w:eastAsia="仿宋"/>
                <w:sz w:val="24"/>
                <w:szCs w:val="24"/>
                <w:lang w:val="en-US" w:eastAsia="zh-CN"/>
              </w:rPr>
              <w:t>0</w:t>
            </w:r>
            <w:r>
              <w:rPr>
                <w:rFonts w:hint="eastAsia" w:ascii="仿宋" w:hAnsi="仿宋" w:eastAsia="仿宋"/>
                <w:sz w:val="24"/>
                <w:szCs w:val="24"/>
              </w:rPr>
              <w:t>:</w:t>
            </w:r>
            <w:r>
              <w:rPr>
                <w:rFonts w:hint="eastAsia" w:ascii="仿宋" w:hAnsi="仿宋" w:eastAsia="仿宋"/>
                <w:sz w:val="24"/>
                <w:szCs w:val="24"/>
                <w:lang w:val="en-US" w:eastAsia="zh-CN"/>
              </w:rPr>
              <w:t>3</w:t>
            </w:r>
            <w:r>
              <w:rPr>
                <w:rFonts w:hint="eastAsia" w:ascii="仿宋" w:hAnsi="仿宋" w:eastAsia="仿宋"/>
                <w:sz w:val="24"/>
                <w:szCs w:val="24"/>
              </w:rPr>
              <w:t>0时 （北京时间），逾期送达的投标文件将被拒收。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color w:val="auto"/>
                <w:sz w:val="24"/>
                <w:szCs w:val="24"/>
              </w:rPr>
            </w:pPr>
            <w:r>
              <w:rPr>
                <w:rFonts w:hint="eastAsia" w:ascii="仿宋" w:hAnsi="仿宋" w:eastAsia="仿宋"/>
                <w:color w:val="auto"/>
                <w:sz w:val="24"/>
                <w:szCs w:val="24"/>
              </w:rPr>
              <w:t>14</w:t>
            </w:r>
          </w:p>
        </w:tc>
        <w:tc>
          <w:tcPr>
            <w:tcW w:w="8695" w:type="dxa"/>
            <w:tcMar>
              <w:top w:w="57" w:type="dxa"/>
              <w:bottom w:w="57" w:type="dxa"/>
            </w:tcMar>
            <w:vAlign w:val="center"/>
          </w:tcPr>
          <w:p>
            <w:pPr>
              <w:pStyle w:val="24"/>
              <w:spacing w:line="420" w:lineRule="exact"/>
              <w:ind w:firstLine="0" w:firstLineChars="0"/>
              <w:rPr>
                <w:rFonts w:ascii="仿宋" w:hAnsi="仿宋" w:eastAsia="仿宋"/>
                <w:color w:val="auto"/>
                <w:sz w:val="24"/>
                <w:szCs w:val="24"/>
              </w:rPr>
            </w:pPr>
            <w:r>
              <w:rPr>
                <w:rFonts w:hint="eastAsia" w:ascii="仿宋" w:hAnsi="仿宋" w:eastAsia="仿宋"/>
                <w:color w:val="auto"/>
                <w:sz w:val="24"/>
                <w:szCs w:val="24"/>
              </w:rPr>
              <w:t>开标地点：</w:t>
            </w:r>
            <w:r>
              <w:rPr>
                <w:rFonts w:hint="eastAsia" w:ascii="仿宋" w:hAnsi="仿宋" w:eastAsia="仿宋"/>
                <w:color w:val="auto"/>
                <w:sz w:val="24"/>
                <w:szCs w:val="24"/>
                <w:lang w:eastAsia="zh-CN"/>
              </w:rPr>
              <w:t>新疆伊宁市海棠路3号州财政局办公楼1层开标室</w:t>
            </w:r>
            <w:r>
              <w:rPr>
                <w:rFonts w:hint="eastAsia" w:ascii="仿宋" w:hAnsi="仿宋" w:eastAsia="仿宋"/>
                <w:color w:val="auto"/>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15</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0"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16</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交货期：</w:t>
            </w:r>
            <w:r>
              <w:rPr>
                <w:rFonts w:hint="eastAsia" w:ascii="仿宋" w:hAnsi="仿宋" w:eastAsia="仿宋"/>
                <w:sz w:val="24"/>
                <w:szCs w:val="24"/>
                <w:lang w:val="en-US" w:eastAsia="zh-CN"/>
              </w:rPr>
              <w:t>30</w:t>
            </w:r>
            <w:r>
              <w:rPr>
                <w:rFonts w:hint="eastAsia" w:ascii="仿宋" w:hAnsi="仿宋" w:eastAsia="仿宋"/>
                <w:sz w:val="24"/>
                <w:szCs w:val="24"/>
              </w:rPr>
              <w:t>日内完成供货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949" w:type="dxa"/>
            <w:tcMar>
              <w:top w:w="57" w:type="dxa"/>
              <w:bottom w:w="57" w:type="dxa"/>
            </w:tcMar>
            <w:vAlign w:val="center"/>
          </w:tcPr>
          <w:p>
            <w:pPr>
              <w:pStyle w:val="24"/>
              <w:spacing w:line="420" w:lineRule="exact"/>
              <w:ind w:firstLine="0" w:firstLineChars="0"/>
              <w:jc w:val="center"/>
              <w:rPr>
                <w:rFonts w:ascii="仿宋" w:hAnsi="仿宋" w:eastAsia="仿宋"/>
                <w:sz w:val="24"/>
                <w:szCs w:val="24"/>
              </w:rPr>
            </w:pPr>
            <w:r>
              <w:rPr>
                <w:rFonts w:hint="eastAsia" w:ascii="仿宋" w:hAnsi="仿宋" w:eastAsia="仿宋"/>
                <w:sz w:val="24"/>
                <w:szCs w:val="24"/>
              </w:rPr>
              <w:t>17</w:t>
            </w:r>
          </w:p>
        </w:tc>
        <w:tc>
          <w:tcPr>
            <w:tcW w:w="8695" w:type="dxa"/>
            <w:tcMar>
              <w:top w:w="57" w:type="dxa"/>
              <w:bottom w:w="57" w:type="dxa"/>
            </w:tcMar>
            <w:vAlign w:val="center"/>
          </w:tcPr>
          <w:p>
            <w:pPr>
              <w:pStyle w:val="24"/>
              <w:spacing w:line="420" w:lineRule="exact"/>
              <w:ind w:firstLine="0" w:firstLineChars="0"/>
              <w:rPr>
                <w:rFonts w:hint="eastAsia" w:ascii="仿宋" w:hAnsi="仿宋" w:eastAsia="仿宋" w:cs="仿宋"/>
                <w:color w:val="auto"/>
                <w:sz w:val="24"/>
                <w:szCs w:val="24"/>
                <w:highlight w:val="none"/>
                <w:lang w:eastAsia="zh-CN"/>
              </w:rPr>
            </w:pPr>
            <w:r>
              <w:rPr>
                <w:rFonts w:hint="eastAsia" w:ascii="仿宋" w:hAnsi="仿宋" w:eastAsia="仿宋"/>
                <w:color w:val="auto"/>
                <w:sz w:val="24"/>
                <w:szCs w:val="24"/>
                <w:highlight w:val="none"/>
              </w:rPr>
              <w:t>付款方式：</w:t>
            </w:r>
            <w:r>
              <w:rPr>
                <w:rFonts w:hint="eastAsia" w:ascii="仿宋" w:hAnsi="仿宋" w:eastAsia="仿宋" w:cs="仿宋"/>
                <w:color w:val="auto"/>
                <w:sz w:val="24"/>
                <w:szCs w:val="24"/>
                <w:highlight w:val="none"/>
                <w:lang w:eastAsia="zh-CN"/>
              </w:rPr>
              <w:t xml:space="preserve">货到安装调试验收合格后 10 个工作日内支付合同金额的95%，正常运行1年后支付合同金额的5%。 </w:t>
            </w:r>
          </w:p>
          <w:p>
            <w:pPr>
              <w:pStyle w:val="24"/>
              <w:spacing w:line="420" w:lineRule="exact"/>
              <w:ind w:firstLine="0" w:firstLineChars="0"/>
              <w:rPr>
                <w:rFonts w:ascii="仿宋" w:hAnsi="仿宋" w:eastAsia="仿宋"/>
                <w:sz w:val="24"/>
                <w:szCs w:val="24"/>
              </w:rPr>
            </w:pPr>
            <w:r>
              <w:rPr>
                <w:rFonts w:hint="eastAsia" w:ascii="仿宋" w:hAnsi="仿宋" w:eastAsia="仿宋" w:cs="仿宋"/>
                <w:color w:val="auto"/>
                <w:sz w:val="24"/>
                <w:szCs w:val="24"/>
                <w:highlight w:val="none"/>
                <w:lang w:eastAsia="zh-CN"/>
              </w:rPr>
              <w:t>备注：最终付款方式以和甲方单位签订合同为主</w:t>
            </w:r>
            <w:r>
              <w:rPr>
                <w:rFonts w:hint="eastAsia" w:ascii="仿宋" w:hAnsi="仿宋" w:eastAsia="仿宋"/>
                <w:color w:val="auto"/>
                <w:sz w:val="24"/>
                <w:szCs w:val="24"/>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949" w:type="dxa"/>
            <w:tcMar>
              <w:top w:w="57" w:type="dxa"/>
              <w:bottom w:w="57" w:type="dxa"/>
            </w:tcMar>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18</w:t>
            </w:r>
          </w:p>
        </w:tc>
        <w:tc>
          <w:tcPr>
            <w:tcW w:w="8695" w:type="dxa"/>
            <w:tcMar>
              <w:top w:w="57" w:type="dxa"/>
              <w:bottom w:w="57" w:type="dxa"/>
            </w:tcMar>
            <w:vAlign w:val="center"/>
          </w:tcPr>
          <w:p>
            <w:pPr>
              <w:pStyle w:val="24"/>
              <w:spacing w:before="156" w:after="156" w:line="420" w:lineRule="exact"/>
              <w:ind w:firstLine="0" w:firstLineChars="0"/>
              <w:rPr>
                <w:rFonts w:ascii="仿宋" w:hAnsi="仿宋" w:eastAsia="仿宋"/>
                <w:sz w:val="24"/>
                <w:szCs w:val="24"/>
              </w:rPr>
            </w:pPr>
            <w:r>
              <w:rPr>
                <w:rFonts w:hint="eastAsia" w:ascii="仿宋" w:hAnsi="仿宋" w:eastAsia="仿宋"/>
                <w:sz w:val="24"/>
                <w:szCs w:val="24"/>
              </w:rPr>
              <w:t>质保期：</w:t>
            </w:r>
            <w:r>
              <w:rPr>
                <w:rFonts w:hint="eastAsia" w:ascii="仿宋" w:hAnsi="仿宋" w:eastAsia="仿宋"/>
                <w:sz w:val="24"/>
                <w:szCs w:val="24"/>
                <w:lang w:val="en-US" w:eastAsia="zh-CN"/>
              </w:rPr>
              <w:t>1年</w:t>
            </w:r>
            <w:r>
              <w:rPr>
                <w:rFonts w:hint="eastAsia" w:ascii="仿宋" w:hAnsi="仿宋" w:eastAsia="仿宋"/>
                <w:sz w:val="24"/>
                <w:szCs w:val="24"/>
              </w:rPr>
              <w:t>。</w:t>
            </w:r>
            <w:r>
              <w:rPr>
                <w:rFonts w:hint="eastAsia" w:ascii="仿宋" w:hAnsi="仿宋" w:eastAsia="仿宋"/>
                <w:sz w:val="24"/>
                <w:szCs w:val="24"/>
                <w:lang w:eastAsia="zh-CN"/>
              </w:rPr>
              <w:t>（</w:t>
            </w:r>
            <w:r>
              <w:rPr>
                <w:rFonts w:hint="eastAsia" w:ascii="仿宋" w:hAnsi="仿宋" w:eastAsia="仿宋" w:cs="仿宋"/>
                <w:color w:val="auto"/>
                <w:sz w:val="24"/>
                <w:szCs w:val="24"/>
                <w:lang w:eastAsia="zh-CN"/>
              </w:rPr>
              <w:t>如“第三章招标内容及技术要求”中技术参数中有特别要求的请根据文件要求。）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2" w:hRule="atLeast"/>
        </w:trPr>
        <w:tc>
          <w:tcPr>
            <w:tcW w:w="949" w:type="dxa"/>
            <w:tcMar>
              <w:top w:w="57" w:type="dxa"/>
              <w:bottom w:w="57" w:type="dxa"/>
            </w:tcMar>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19</w:t>
            </w:r>
          </w:p>
        </w:tc>
        <w:tc>
          <w:tcPr>
            <w:tcW w:w="8695" w:type="dxa"/>
            <w:tcMar>
              <w:top w:w="57" w:type="dxa"/>
              <w:bottom w:w="57" w:type="dxa"/>
            </w:tcMar>
            <w:vAlign w:val="center"/>
          </w:tcPr>
          <w:p>
            <w:pPr>
              <w:pStyle w:val="25"/>
              <w:snapToGrid w:val="0"/>
              <w:spacing w:line="288" w:lineRule="auto"/>
              <w:jc w:val="both"/>
              <w:rPr>
                <w:rFonts w:ascii="仿宋" w:hAnsi="仿宋" w:eastAsia="仿宋" w:cs="仿宋_GB2312"/>
                <w:color w:val="auto"/>
                <w:szCs w:val="24"/>
              </w:rPr>
            </w:pPr>
            <w:r>
              <w:rPr>
                <w:rFonts w:hint="eastAsia" w:ascii="仿宋" w:hAnsi="仿宋" w:eastAsia="仿宋" w:cs="仿宋_GB2312"/>
                <w:b/>
                <w:color w:val="auto"/>
                <w:szCs w:val="24"/>
              </w:rPr>
              <w:t>政府采购强制采购：</w:t>
            </w:r>
            <w:r>
              <w:rPr>
                <w:rFonts w:hint="eastAsia" w:ascii="仿宋" w:hAnsi="仿宋" w:eastAsia="仿宋" w:cs="仿宋_GB2312"/>
                <w:color w:val="auto"/>
                <w:szCs w:val="24"/>
              </w:rPr>
              <w:t>(1)标记符号的节能产品；(2)其他。</w:t>
            </w:r>
          </w:p>
          <w:p>
            <w:pPr>
              <w:pStyle w:val="25"/>
              <w:snapToGrid w:val="0"/>
              <w:spacing w:line="288" w:lineRule="auto"/>
              <w:jc w:val="both"/>
              <w:rPr>
                <w:rFonts w:ascii="仿宋" w:hAnsi="仿宋" w:eastAsia="仿宋" w:cs="仿宋_GB2312"/>
                <w:color w:val="auto"/>
                <w:szCs w:val="24"/>
              </w:rPr>
            </w:pPr>
            <w:r>
              <w:rPr>
                <w:rFonts w:hint="eastAsia" w:ascii="仿宋" w:hAnsi="仿宋" w:eastAsia="仿宋" w:cs="仿宋_GB2312"/>
                <w:color w:val="auto"/>
                <w:szCs w:val="24"/>
              </w:rPr>
              <w:t>采购最新一期《节能产品政府采购清单》的产品。</w:t>
            </w:r>
          </w:p>
          <w:p>
            <w:pPr>
              <w:pStyle w:val="25"/>
              <w:snapToGrid w:val="0"/>
              <w:spacing w:line="288" w:lineRule="auto"/>
              <w:rPr>
                <w:rFonts w:ascii="仿宋" w:hAnsi="仿宋" w:eastAsia="仿宋" w:cs="仿宋_GB2312"/>
                <w:color w:val="auto"/>
                <w:szCs w:val="24"/>
              </w:rPr>
            </w:pPr>
            <w:r>
              <w:rPr>
                <w:rFonts w:hint="eastAsia" w:ascii="仿宋" w:hAnsi="仿宋" w:eastAsia="仿宋" w:cs="仿宋_GB2312"/>
                <w:b/>
                <w:color w:val="auto"/>
                <w:szCs w:val="24"/>
              </w:rPr>
              <w:t>政府采购优先采购：</w:t>
            </w:r>
            <w:r>
              <w:rPr>
                <w:rFonts w:hint="eastAsia" w:ascii="仿宋" w:hAnsi="仿宋" w:eastAsia="仿宋" w:cs="仿宋_GB2312"/>
                <w:color w:val="auto"/>
                <w:szCs w:val="24"/>
              </w:rPr>
              <w:t>(1)非标记符号的节能产品；(2)环境标志产品；</w:t>
            </w:r>
          </w:p>
          <w:p>
            <w:pPr>
              <w:pStyle w:val="25"/>
              <w:snapToGrid w:val="0"/>
              <w:spacing w:line="288" w:lineRule="auto"/>
              <w:rPr>
                <w:rFonts w:ascii="仿宋" w:hAnsi="仿宋" w:eastAsia="仿宋" w:cs="仿宋_GB2312"/>
                <w:color w:val="auto"/>
                <w:szCs w:val="24"/>
              </w:rPr>
            </w:pPr>
            <w:r>
              <w:rPr>
                <w:rFonts w:hint="eastAsia" w:ascii="仿宋" w:hAnsi="仿宋" w:eastAsia="仿宋" w:cs="仿宋_GB2312"/>
                <w:color w:val="auto"/>
                <w:szCs w:val="24"/>
              </w:rPr>
              <w:t>采购产品为《节能产品政府采购清单》(最新期)内非标记符号的节能产品及《环境标志产品政府采购清单》(最新期)内的产品：</w:t>
            </w:r>
          </w:p>
          <w:p>
            <w:pPr>
              <w:pStyle w:val="25"/>
              <w:snapToGrid w:val="0"/>
              <w:spacing w:line="288" w:lineRule="auto"/>
              <w:rPr>
                <w:rFonts w:ascii="仿宋" w:hAnsi="仿宋" w:eastAsia="仿宋" w:cs="仿宋_GB2312"/>
                <w:color w:val="auto"/>
                <w:szCs w:val="24"/>
              </w:rPr>
            </w:pPr>
            <w:r>
              <w:rPr>
                <w:rFonts w:hint="eastAsia" w:ascii="仿宋" w:hAnsi="仿宋" w:eastAsia="仿宋" w:cs="仿宋_GB2312"/>
                <w:color w:val="auto"/>
                <w:szCs w:val="24"/>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trPr>
        <w:tc>
          <w:tcPr>
            <w:tcW w:w="949" w:type="dxa"/>
            <w:tcMar>
              <w:top w:w="57" w:type="dxa"/>
              <w:bottom w:w="57" w:type="dxa"/>
            </w:tcMar>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20</w:t>
            </w:r>
          </w:p>
        </w:tc>
        <w:tc>
          <w:tcPr>
            <w:tcW w:w="8695" w:type="dxa"/>
            <w:tcMar>
              <w:top w:w="57" w:type="dxa"/>
              <w:bottom w:w="57" w:type="dxa"/>
            </w:tcMar>
            <w:vAlign w:val="center"/>
          </w:tcPr>
          <w:p>
            <w:pPr>
              <w:pStyle w:val="25"/>
              <w:snapToGrid w:val="0"/>
              <w:spacing w:line="288" w:lineRule="auto"/>
              <w:rPr>
                <w:rFonts w:ascii="仿宋" w:hAnsi="仿宋" w:eastAsia="仿宋" w:cs="仿宋_GB2312"/>
                <w:color w:val="auto"/>
                <w:szCs w:val="24"/>
              </w:rPr>
            </w:pPr>
            <w:r>
              <w:rPr>
                <w:rFonts w:hint="eastAsia" w:ascii="仿宋" w:hAnsi="仿宋" w:eastAsia="仿宋" w:cs="仿宋_GB2312"/>
                <w:color w:val="auto"/>
                <w:szCs w:val="24"/>
              </w:rPr>
              <w:t>支持中小企业发展：给予小型、微型企业的价格给予6%-10%的扣除，用扣除后的价格参与评审，本项目具体扣除比例为6%。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41" w:hRule="atLeast"/>
        </w:trPr>
        <w:tc>
          <w:tcPr>
            <w:tcW w:w="949" w:type="dxa"/>
            <w:tcMar>
              <w:top w:w="57" w:type="dxa"/>
              <w:bottom w:w="57" w:type="dxa"/>
            </w:tcMar>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21</w:t>
            </w:r>
          </w:p>
        </w:tc>
        <w:tc>
          <w:tcPr>
            <w:tcW w:w="8695" w:type="dxa"/>
            <w:tcMar>
              <w:top w:w="57" w:type="dxa"/>
              <w:bottom w:w="57" w:type="dxa"/>
            </w:tcMar>
            <w:vAlign w:val="center"/>
          </w:tcPr>
          <w:p>
            <w:pPr>
              <w:pStyle w:val="25"/>
              <w:spacing w:line="420" w:lineRule="exact"/>
              <w:jc w:val="both"/>
              <w:rPr>
                <w:rFonts w:ascii="仿宋" w:hAnsi="仿宋" w:eastAsia="仿宋"/>
                <w:b/>
                <w:color w:val="auto"/>
                <w:szCs w:val="24"/>
              </w:rPr>
            </w:pPr>
            <w:r>
              <w:rPr>
                <w:rFonts w:hint="eastAsia" w:ascii="仿宋" w:hAnsi="仿宋" w:eastAsia="仿宋"/>
                <w:b/>
                <w:color w:val="auto"/>
                <w:szCs w:val="24"/>
              </w:rPr>
              <w:t>供应商须仔细阅读本招标文件的所有条款。如果在商务、技术等方面有偏离，供应商须在投标文件“商务偏离表”、“技术规格偏离表”中一一列出。另外，供应商应对字体置黑的条款、注有 “投标无效”字样的条款、以及加注“”号的条款引起重视，如不满足此类条款的规定，其后果由供应商自行承担。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52" w:hRule="atLeast"/>
        </w:trPr>
        <w:tc>
          <w:tcPr>
            <w:tcW w:w="949" w:type="dxa"/>
            <w:tcMar>
              <w:top w:w="57" w:type="dxa"/>
              <w:bottom w:w="57" w:type="dxa"/>
            </w:tcMar>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22</w:t>
            </w:r>
          </w:p>
        </w:tc>
        <w:tc>
          <w:tcPr>
            <w:tcW w:w="8695" w:type="dxa"/>
            <w:tcMar>
              <w:top w:w="57" w:type="dxa"/>
              <w:bottom w:w="57" w:type="dxa"/>
            </w:tcMar>
            <w:vAlign w:val="center"/>
          </w:tcPr>
          <w:p>
            <w:pPr>
              <w:pStyle w:val="25"/>
              <w:spacing w:line="420" w:lineRule="exact"/>
              <w:jc w:val="both"/>
              <w:rPr>
                <w:rFonts w:ascii="仿宋" w:hAnsi="仿宋" w:eastAsia="仿宋"/>
                <w:color w:val="auto"/>
                <w:szCs w:val="24"/>
              </w:rPr>
            </w:pPr>
            <w:r>
              <w:rPr>
                <w:rFonts w:hint="eastAsia" w:ascii="仿宋" w:hAnsi="仿宋" w:eastAsia="仿宋"/>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37" w:hRule="atLeast"/>
        </w:trPr>
        <w:tc>
          <w:tcPr>
            <w:tcW w:w="949" w:type="dxa"/>
            <w:tcMar>
              <w:top w:w="57" w:type="dxa"/>
              <w:bottom w:w="57" w:type="dxa"/>
            </w:tcMar>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23</w:t>
            </w:r>
          </w:p>
        </w:tc>
        <w:tc>
          <w:tcPr>
            <w:tcW w:w="8695" w:type="dxa"/>
            <w:tcMar>
              <w:top w:w="57" w:type="dxa"/>
              <w:bottom w:w="57" w:type="dxa"/>
            </w:tcMar>
            <w:vAlign w:val="center"/>
          </w:tcPr>
          <w:p>
            <w:pPr>
              <w:pStyle w:val="25"/>
              <w:spacing w:line="420" w:lineRule="exact"/>
              <w:jc w:val="both"/>
              <w:rPr>
                <w:rFonts w:ascii="仿宋" w:hAnsi="仿宋" w:eastAsia="仿宋"/>
                <w:b/>
                <w:color w:val="auto"/>
                <w:szCs w:val="24"/>
              </w:rPr>
            </w:pPr>
            <w:r>
              <w:rPr>
                <w:rFonts w:hint="eastAsia" w:ascii="仿宋" w:hAnsi="仿宋" w:eastAsia="仿宋"/>
                <w:b/>
                <w:color w:val="auto"/>
                <w:szCs w:val="24"/>
              </w:rPr>
              <w:t>开标时须携带：</w:t>
            </w:r>
          </w:p>
          <w:p>
            <w:pPr>
              <w:pStyle w:val="25"/>
              <w:spacing w:line="420" w:lineRule="exact"/>
              <w:jc w:val="both"/>
              <w:rPr>
                <w:rFonts w:ascii="仿宋" w:hAnsi="仿宋" w:eastAsia="仿宋"/>
                <w:b/>
                <w:color w:val="auto"/>
                <w:szCs w:val="24"/>
              </w:rPr>
            </w:pPr>
            <w:r>
              <w:rPr>
                <w:rFonts w:hint="eastAsia" w:ascii="仿宋" w:hAnsi="仿宋" w:eastAsia="仿宋"/>
                <w:b/>
                <w:color w:val="auto"/>
                <w:szCs w:val="24"/>
              </w:rPr>
              <w:t>1、企业营业执照副本原件或复印件加盖公章；</w:t>
            </w:r>
          </w:p>
          <w:p>
            <w:pPr>
              <w:pStyle w:val="25"/>
              <w:spacing w:line="420" w:lineRule="exact"/>
              <w:jc w:val="both"/>
              <w:rPr>
                <w:rFonts w:hint="eastAsia" w:ascii="仿宋" w:hAnsi="仿宋" w:eastAsia="仿宋"/>
                <w:b/>
                <w:color w:val="auto"/>
                <w:szCs w:val="24"/>
              </w:rPr>
            </w:pPr>
            <w:r>
              <w:rPr>
                <w:rFonts w:hint="eastAsia" w:ascii="仿宋" w:hAnsi="仿宋" w:eastAsia="仿宋"/>
                <w:b/>
                <w:color w:val="auto"/>
                <w:szCs w:val="24"/>
              </w:rPr>
              <w:t>2、提供有效的行政主管部门颁发的医疗器械生产许可证副本原件或医疗器械经营许可证副本原件或复印件加盖公章；</w:t>
            </w:r>
          </w:p>
          <w:p>
            <w:pPr>
              <w:pStyle w:val="25"/>
              <w:spacing w:line="420" w:lineRule="exact"/>
              <w:jc w:val="both"/>
              <w:rPr>
                <w:rFonts w:hint="eastAsia" w:ascii="仿宋" w:hAnsi="仿宋" w:eastAsia="仿宋"/>
                <w:b/>
                <w:color w:val="auto"/>
                <w:szCs w:val="24"/>
                <w:lang w:eastAsia="zh-CN"/>
              </w:rPr>
            </w:pPr>
            <w:r>
              <w:rPr>
                <w:rFonts w:hint="eastAsia" w:ascii="仿宋" w:hAnsi="仿宋" w:eastAsia="仿宋"/>
                <w:b/>
                <w:color w:val="auto"/>
                <w:szCs w:val="24"/>
                <w:lang w:val="en-US" w:eastAsia="zh-CN"/>
              </w:rPr>
              <w:t>3.</w:t>
            </w:r>
            <w:r>
              <w:rPr>
                <w:rFonts w:hint="eastAsia" w:ascii="仿宋" w:hAnsi="仿宋" w:eastAsia="仿宋"/>
                <w:b/>
                <w:color w:val="auto"/>
                <w:szCs w:val="24"/>
              </w:rPr>
              <w:t>进口设备投标人，须提供制造或生产商出具的针对本次投标的有效的投标授权书原件</w:t>
            </w:r>
            <w:r>
              <w:rPr>
                <w:rFonts w:hint="eastAsia" w:ascii="仿宋" w:hAnsi="仿宋" w:eastAsia="仿宋"/>
                <w:b/>
                <w:color w:val="auto"/>
                <w:szCs w:val="24"/>
                <w:lang w:eastAsia="zh-CN"/>
              </w:rPr>
              <w:t>及海关报关单复印件加盖公章</w:t>
            </w:r>
          </w:p>
          <w:p>
            <w:pPr>
              <w:pStyle w:val="25"/>
              <w:spacing w:line="420" w:lineRule="exact"/>
              <w:jc w:val="both"/>
              <w:rPr>
                <w:rFonts w:ascii="仿宋" w:hAnsi="仿宋" w:eastAsia="仿宋"/>
                <w:b/>
                <w:color w:val="auto"/>
                <w:szCs w:val="24"/>
              </w:rPr>
            </w:pPr>
            <w:r>
              <w:rPr>
                <w:rFonts w:hint="eastAsia" w:ascii="仿宋" w:hAnsi="仿宋" w:eastAsia="仿宋"/>
                <w:b/>
                <w:color w:val="auto"/>
                <w:szCs w:val="24"/>
                <w:lang w:val="en-US" w:eastAsia="zh-CN"/>
              </w:rPr>
              <w:t>4</w:t>
            </w:r>
            <w:r>
              <w:rPr>
                <w:rFonts w:hint="eastAsia" w:ascii="仿宋" w:hAnsi="仿宋" w:eastAsia="仿宋"/>
                <w:b/>
                <w:color w:val="auto"/>
                <w:szCs w:val="24"/>
              </w:rPr>
              <w:t>、“信用中国”（www.creditchina.gov.cn）和“中国政府采购网”（www.ccgp.gov.cn）网站上未被列入失信被执行人、重大税收违法案件当事人名单以及政府采购严重违法失信行为记录名单的网页打印件（网页打印件须自招标文件发布之日起至投标截止时间从上述网站中打印）（加盖公章）；</w:t>
            </w:r>
          </w:p>
          <w:p>
            <w:pPr>
              <w:pStyle w:val="25"/>
              <w:spacing w:line="420" w:lineRule="exact"/>
              <w:jc w:val="both"/>
              <w:rPr>
                <w:rFonts w:ascii="仿宋" w:hAnsi="仿宋" w:eastAsia="仿宋"/>
                <w:b/>
                <w:color w:val="auto"/>
                <w:szCs w:val="24"/>
              </w:rPr>
            </w:pPr>
            <w:r>
              <w:rPr>
                <w:rFonts w:hint="eastAsia" w:ascii="仿宋" w:hAnsi="仿宋" w:eastAsia="仿宋"/>
                <w:b/>
                <w:color w:val="auto"/>
                <w:szCs w:val="24"/>
                <w:lang w:val="en-US" w:eastAsia="zh-CN"/>
              </w:rPr>
              <w:t>5</w:t>
            </w:r>
            <w:r>
              <w:rPr>
                <w:rFonts w:hint="eastAsia" w:ascii="仿宋" w:hAnsi="仿宋" w:eastAsia="仿宋"/>
                <w:b/>
                <w:color w:val="auto"/>
                <w:szCs w:val="24"/>
              </w:rPr>
              <w:t>、法定代表人参加时提供：身份证原件，或委托代理人参加时提供：身份证原件、法定代表人身份证明、授权委托书原件；</w:t>
            </w:r>
          </w:p>
          <w:p>
            <w:pPr>
              <w:pStyle w:val="25"/>
              <w:spacing w:line="420" w:lineRule="exact"/>
              <w:jc w:val="both"/>
              <w:rPr>
                <w:rFonts w:ascii="仿宋" w:hAnsi="仿宋" w:eastAsia="仿宋"/>
                <w:b/>
                <w:color w:val="auto"/>
                <w:szCs w:val="24"/>
              </w:rPr>
            </w:pPr>
            <w:r>
              <w:rPr>
                <w:rFonts w:hint="eastAsia" w:ascii="仿宋" w:hAnsi="仿宋" w:eastAsia="仿宋"/>
                <w:b/>
                <w:color w:val="auto"/>
                <w:szCs w:val="24"/>
                <w:lang w:val="en-US" w:eastAsia="zh-CN"/>
              </w:rPr>
              <w:t>6</w:t>
            </w:r>
            <w:r>
              <w:rPr>
                <w:rFonts w:hint="eastAsia" w:ascii="仿宋" w:hAnsi="仿宋" w:eastAsia="仿宋"/>
                <w:b/>
                <w:color w:val="auto"/>
                <w:szCs w:val="24"/>
              </w:rPr>
              <w:t>、投标保证金汇款凭证复印加盖公章；</w:t>
            </w:r>
          </w:p>
          <w:p>
            <w:pPr>
              <w:pStyle w:val="25"/>
              <w:spacing w:line="420" w:lineRule="exact"/>
              <w:jc w:val="both"/>
              <w:rPr>
                <w:rFonts w:ascii="仿宋" w:hAnsi="仿宋" w:eastAsia="仿宋"/>
                <w:color w:val="auto"/>
                <w:szCs w:val="24"/>
              </w:rPr>
            </w:pPr>
            <w:r>
              <w:rPr>
                <w:rFonts w:hint="eastAsia" w:ascii="仿宋" w:hAnsi="仿宋" w:eastAsia="仿宋"/>
                <w:b/>
                <w:color w:val="auto"/>
                <w:szCs w:val="24"/>
              </w:rPr>
              <w:t>注：无法提供以上资料的投标人为无效投标人，其投标文件不予开封并退回投标人。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5" w:hRule="atLeast"/>
        </w:trPr>
        <w:tc>
          <w:tcPr>
            <w:tcW w:w="949" w:type="dxa"/>
            <w:tcMar>
              <w:top w:w="57" w:type="dxa"/>
              <w:bottom w:w="57" w:type="dxa"/>
            </w:tcMar>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24</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注：供应商认为采购文件、采购过程、中标或者成交结果使自己的权益受到损害的，可以在知道或者应知其权益受到损害之日起7个工作日内，以书面形式向采购人、采购代理机构提出质疑。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949" w:type="dxa"/>
            <w:tcMar>
              <w:top w:w="57" w:type="dxa"/>
              <w:bottom w:w="57" w:type="dxa"/>
            </w:tcMar>
            <w:vAlign w:val="center"/>
          </w:tcPr>
          <w:p>
            <w:pPr>
              <w:spacing w:line="420" w:lineRule="exact"/>
              <w:ind w:firstLine="120" w:firstLineChars="50"/>
              <w:rPr>
                <w:rFonts w:ascii="仿宋" w:hAnsi="仿宋" w:eastAsia="仿宋"/>
                <w:sz w:val="24"/>
                <w:szCs w:val="24"/>
              </w:rPr>
            </w:pPr>
            <w:r>
              <w:rPr>
                <w:rFonts w:hint="eastAsia" w:ascii="仿宋" w:hAnsi="仿宋" w:eastAsia="仿宋"/>
                <w:sz w:val="24"/>
                <w:szCs w:val="24"/>
              </w:rPr>
              <w:t>25</w:t>
            </w:r>
          </w:p>
        </w:tc>
        <w:tc>
          <w:tcPr>
            <w:tcW w:w="8695" w:type="dxa"/>
            <w:tcMar>
              <w:top w:w="57" w:type="dxa"/>
              <w:bottom w:w="57" w:type="dxa"/>
            </w:tcMar>
            <w:vAlign w:val="center"/>
          </w:tcPr>
          <w:p>
            <w:pPr>
              <w:pStyle w:val="24"/>
              <w:spacing w:line="420" w:lineRule="exact"/>
              <w:ind w:firstLine="0" w:firstLineChars="0"/>
              <w:rPr>
                <w:rFonts w:ascii="仿宋" w:hAnsi="仿宋" w:eastAsia="仿宋"/>
                <w:sz w:val="24"/>
                <w:szCs w:val="24"/>
              </w:rPr>
            </w:pPr>
            <w:r>
              <w:rPr>
                <w:rFonts w:hint="eastAsia" w:ascii="仿宋" w:hAnsi="仿宋" w:eastAsia="仿宋"/>
                <w:sz w:val="24"/>
                <w:szCs w:val="24"/>
              </w:rPr>
              <w:t>招标代理服务费：按照国家发改价格（2011）534号文及发改办价格[2015]299号文计算，项目招标代理服务费由中标人支付。</w:t>
            </w:r>
          </w:p>
        </w:tc>
      </w:tr>
    </w:tbl>
    <w:p>
      <w:pPr>
        <w:pStyle w:val="16"/>
        <w:numPr>
          <w:ilvl w:val="0"/>
          <w:numId w:val="2"/>
        </w:numPr>
        <w:rPr>
          <w:rFonts w:ascii="仿宋" w:hAnsi="仿宋" w:eastAsia="仿宋"/>
          <w:sz w:val="36"/>
          <w:szCs w:val="36"/>
        </w:rPr>
      </w:pPr>
      <w:r>
        <w:rPr>
          <w:rFonts w:hint="eastAsia" w:ascii="仿宋" w:hAnsi="仿宋" w:eastAsia="仿宋"/>
          <w:sz w:val="31"/>
        </w:rPr>
        <w:br w:type="page"/>
      </w:r>
      <w:bookmarkStart w:id="2" w:name="_Toc5987694"/>
      <w:r>
        <w:rPr>
          <w:rFonts w:hint="eastAsia" w:ascii="仿宋" w:hAnsi="仿宋" w:eastAsia="仿宋"/>
          <w:sz w:val="36"/>
        </w:rPr>
        <w:t xml:space="preserve"> </w:t>
      </w:r>
      <w:r>
        <w:rPr>
          <w:rFonts w:hint="eastAsia" w:ascii="仿宋" w:hAnsi="仿宋" w:eastAsia="仿宋"/>
          <w:sz w:val="36"/>
          <w:szCs w:val="36"/>
        </w:rPr>
        <w:t>招标公告</w:t>
      </w:r>
      <w:bookmarkEnd w:id="2"/>
      <w:bookmarkStart w:id="3" w:name="_Toc5987695"/>
      <w:bookmarkStart w:id="4" w:name="_Toc5896489"/>
      <w:bookmarkStart w:id="5" w:name="_Toc399523005"/>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伊犁州中心血站血站建设项目（设备采购）</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伊宁市经济合作区北京路一品墅新房大厦10楼1004号</w:t>
      </w:r>
      <w:r>
        <w:rPr>
          <w:rFonts w:hint="eastAsia" w:ascii="仿宋" w:hAnsi="仿宋" w:eastAsia="仿宋"/>
          <w:sz w:val="28"/>
          <w:szCs w:val="28"/>
          <w:u w:val="single"/>
          <w:lang w:val="en-US" w:eastAsia="zh-CN"/>
        </w:rPr>
        <w:t xml:space="preserve"> </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10</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pStyle w:val="4"/>
        <w:pageBreakBefore w:val="0"/>
        <w:numPr>
          <w:ilvl w:val="0"/>
          <w:numId w:val="3"/>
        </w:numPr>
        <w:kinsoku/>
        <w:wordWrap/>
        <w:overflowPunct/>
        <w:topLinePunct w:val="0"/>
        <w:autoSpaceDE/>
        <w:autoSpaceDN/>
        <w:bidi w:val="0"/>
        <w:adjustRightInd/>
        <w:snapToGrid/>
        <w:spacing w:line="500" w:lineRule="exact"/>
        <w:textAlignment w:val="auto"/>
        <w:rPr>
          <w:rFonts w:hint="eastAsia" w:ascii="黑体" w:hAnsi="黑体" w:cs="宋体"/>
          <w:b w:val="0"/>
          <w:sz w:val="28"/>
          <w:szCs w:val="28"/>
        </w:rPr>
      </w:pPr>
      <w:bookmarkStart w:id="6" w:name="_Toc35393790"/>
      <w:bookmarkStart w:id="7" w:name="_Toc35393621"/>
      <w:bookmarkStart w:id="8" w:name="_Toc28359002"/>
      <w:bookmarkStart w:id="9" w:name="_Toc28359079"/>
      <w:bookmarkStart w:id="10" w:name="_Hlk24379207"/>
      <w:r>
        <w:rPr>
          <w:rFonts w:hint="eastAsia" w:ascii="黑体" w:hAnsi="黑体" w:cs="宋体"/>
          <w:b w:val="0"/>
          <w:sz w:val="28"/>
          <w:szCs w:val="28"/>
        </w:rPr>
        <w:t>项目基本情况</w:t>
      </w:r>
      <w:bookmarkEnd w:id="6"/>
      <w:bookmarkEnd w:id="7"/>
      <w:bookmarkEnd w:id="8"/>
      <w:bookmarkEnd w:id="9"/>
    </w:p>
    <w:p>
      <w:pPr>
        <w:pageBreakBefore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项目编号：HYYL-2020-088</w:t>
      </w: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lang w:eastAsia="zh-CN"/>
        </w:rPr>
        <w:t>伊犁州中心血站设备采购项目</w:t>
      </w:r>
    </w:p>
    <w:bookmarkEnd w:id="10"/>
    <w:p>
      <w:pPr>
        <w:pageBreakBefore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723.89万元</w:t>
      </w:r>
    </w:p>
    <w:p>
      <w:pPr>
        <w:pageBreakBefore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sz w:val="28"/>
          <w:szCs w:val="28"/>
          <w:lang w:val="en-US"/>
        </w:rPr>
      </w:pPr>
      <w:r>
        <w:rPr>
          <w:rFonts w:hint="eastAsia" w:ascii="仿宋" w:hAnsi="仿宋" w:eastAsia="仿宋"/>
          <w:sz w:val="28"/>
          <w:szCs w:val="28"/>
        </w:rPr>
        <w:t>最高限价：</w:t>
      </w:r>
      <w:r>
        <w:rPr>
          <w:rFonts w:hint="eastAsia" w:ascii="仿宋" w:hAnsi="仿宋" w:eastAsia="仿宋"/>
          <w:sz w:val="28"/>
          <w:szCs w:val="28"/>
          <w:lang w:val="en-US" w:eastAsia="zh-CN"/>
        </w:rPr>
        <w:t>一标段：349万元；二标段：101.54万元；三标段：202万元</w:t>
      </w:r>
      <w:r>
        <w:rPr>
          <w:rFonts w:hint="eastAsia" w:ascii="仿宋" w:hAnsi="仿宋" w:eastAsia="仿宋"/>
          <w:color w:val="auto"/>
          <w:sz w:val="28"/>
          <w:szCs w:val="28"/>
          <w:lang w:val="en-US" w:eastAsia="zh-CN"/>
        </w:rPr>
        <w:t>；四标段：</w:t>
      </w:r>
      <w:r>
        <w:rPr>
          <w:rFonts w:hint="eastAsia" w:ascii="仿宋" w:hAnsi="仿宋" w:eastAsia="仿宋"/>
          <w:sz w:val="28"/>
          <w:szCs w:val="28"/>
          <w:lang w:val="en-US" w:eastAsia="zh-CN"/>
        </w:rPr>
        <w:t>42万元；五标段：29.35万元。</w:t>
      </w: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采购需求：本项目共划分为</w:t>
      </w:r>
      <w:r>
        <w:rPr>
          <w:rFonts w:hint="eastAsia" w:ascii="仿宋" w:hAnsi="仿宋" w:eastAsia="仿宋"/>
          <w:sz w:val="28"/>
          <w:szCs w:val="28"/>
          <w:lang w:eastAsia="zh-CN"/>
        </w:rPr>
        <w:t>五</w:t>
      </w:r>
      <w:r>
        <w:rPr>
          <w:rFonts w:hint="eastAsia" w:ascii="仿宋" w:hAnsi="仿宋" w:eastAsia="仿宋"/>
          <w:sz w:val="28"/>
          <w:szCs w:val="28"/>
        </w:rPr>
        <w:t>个</w:t>
      </w:r>
      <w:r>
        <w:rPr>
          <w:rFonts w:hint="eastAsia" w:ascii="仿宋" w:hAnsi="仿宋" w:eastAsia="仿宋"/>
          <w:sz w:val="28"/>
          <w:szCs w:val="28"/>
          <w:lang w:eastAsia="zh-CN"/>
        </w:rPr>
        <w:t>标段</w:t>
      </w:r>
      <w:r>
        <w:rPr>
          <w:rFonts w:hint="eastAsia" w:ascii="仿宋" w:hAnsi="仿宋" w:eastAsia="仿宋"/>
          <w:sz w:val="28"/>
          <w:szCs w:val="28"/>
        </w:rPr>
        <w:t>，第一</w:t>
      </w:r>
      <w:r>
        <w:rPr>
          <w:rFonts w:hint="eastAsia" w:ascii="仿宋" w:hAnsi="仿宋" w:eastAsia="仿宋"/>
          <w:sz w:val="28"/>
          <w:szCs w:val="28"/>
          <w:lang w:eastAsia="zh-CN"/>
        </w:rPr>
        <w:t>标段</w:t>
      </w:r>
      <w:r>
        <w:rPr>
          <w:rFonts w:hint="eastAsia" w:ascii="仿宋" w:hAnsi="仿宋" w:eastAsia="仿宋"/>
          <w:sz w:val="28"/>
          <w:szCs w:val="28"/>
        </w:rPr>
        <w:t>：</w:t>
      </w:r>
      <w:r>
        <w:rPr>
          <w:rFonts w:hint="eastAsia" w:ascii="仿宋" w:hAnsi="仿宋" w:eastAsia="仿宋"/>
          <w:sz w:val="28"/>
          <w:szCs w:val="28"/>
          <w:lang w:val="en-US" w:eastAsia="zh-CN"/>
        </w:rPr>
        <w:t>血液过滤管理仪等设备采购（其中：全自动血液细胞分析仪为进口设备）</w:t>
      </w:r>
      <w:r>
        <w:rPr>
          <w:rFonts w:hint="eastAsia" w:ascii="仿宋" w:hAnsi="仿宋" w:eastAsia="仿宋"/>
          <w:sz w:val="28"/>
          <w:szCs w:val="28"/>
        </w:rPr>
        <w:t>；第二</w:t>
      </w:r>
      <w:r>
        <w:rPr>
          <w:rFonts w:hint="eastAsia" w:ascii="仿宋" w:hAnsi="仿宋" w:eastAsia="仿宋"/>
          <w:sz w:val="28"/>
          <w:szCs w:val="28"/>
          <w:lang w:eastAsia="zh-CN"/>
        </w:rPr>
        <w:t>标段</w:t>
      </w:r>
      <w:r>
        <w:rPr>
          <w:rFonts w:hint="eastAsia" w:ascii="仿宋" w:hAnsi="仿宋" w:eastAsia="仿宋"/>
          <w:sz w:val="28"/>
          <w:szCs w:val="28"/>
        </w:rPr>
        <w:t>：</w:t>
      </w:r>
      <w:r>
        <w:rPr>
          <w:rFonts w:hint="eastAsia" w:ascii="仿宋" w:hAnsi="仿宋" w:eastAsia="仿宋"/>
          <w:sz w:val="28"/>
          <w:szCs w:val="28"/>
          <w:lang w:val="en-US" w:eastAsia="zh-CN"/>
        </w:rPr>
        <w:t>摆动式全温血液运输箱等设备采购（其中：全血细胞单采仪为进口产品）</w:t>
      </w:r>
      <w:r>
        <w:rPr>
          <w:rFonts w:hint="eastAsia" w:ascii="仿宋" w:hAnsi="仿宋" w:eastAsia="仿宋"/>
          <w:sz w:val="28"/>
          <w:szCs w:val="28"/>
        </w:rPr>
        <w:t>；第三</w:t>
      </w:r>
      <w:r>
        <w:rPr>
          <w:rFonts w:hint="eastAsia" w:ascii="仿宋" w:hAnsi="仿宋" w:eastAsia="仿宋"/>
          <w:sz w:val="28"/>
          <w:szCs w:val="28"/>
          <w:lang w:eastAsia="zh-CN"/>
        </w:rPr>
        <w:t>标段</w:t>
      </w:r>
      <w:r>
        <w:rPr>
          <w:rFonts w:hint="eastAsia" w:ascii="仿宋" w:hAnsi="仿宋" w:eastAsia="仿宋"/>
          <w:sz w:val="28"/>
          <w:szCs w:val="28"/>
        </w:rPr>
        <w:t>：</w:t>
      </w:r>
      <w:r>
        <w:rPr>
          <w:rFonts w:hint="eastAsia" w:ascii="仿宋" w:hAnsi="仿宋" w:eastAsia="仿宋"/>
          <w:sz w:val="28"/>
          <w:szCs w:val="28"/>
          <w:lang w:val="en-US" w:eastAsia="zh-CN"/>
        </w:rPr>
        <w:t>全自动细菌培养仪等设备采购（其中：平板接触式血浆双层速冻机、全自动细胞处理仪(加甘油去甘油细胞处理系统为进口产品）</w:t>
      </w:r>
      <w:r>
        <w:rPr>
          <w:rFonts w:hint="eastAsia" w:ascii="仿宋" w:hAnsi="仿宋" w:eastAsia="仿宋"/>
          <w:sz w:val="28"/>
          <w:szCs w:val="28"/>
        </w:rPr>
        <w:t>；第四</w:t>
      </w:r>
      <w:r>
        <w:rPr>
          <w:rFonts w:hint="eastAsia" w:ascii="仿宋" w:hAnsi="仿宋" w:eastAsia="仿宋"/>
          <w:sz w:val="28"/>
          <w:szCs w:val="28"/>
          <w:lang w:eastAsia="zh-CN"/>
        </w:rPr>
        <w:t>标段</w:t>
      </w:r>
      <w:r>
        <w:rPr>
          <w:rFonts w:hint="eastAsia" w:ascii="仿宋" w:hAnsi="仿宋" w:eastAsia="仿宋"/>
          <w:sz w:val="28"/>
          <w:szCs w:val="28"/>
        </w:rPr>
        <w:t>：</w:t>
      </w:r>
      <w:r>
        <w:rPr>
          <w:rFonts w:hint="eastAsia" w:ascii="仿宋" w:hAnsi="仿宋" w:eastAsia="仿宋"/>
          <w:sz w:val="28"/>
          <w:szCs w:val="28"/>
          <w:lang w:val="en-US" w:eastAsia="zh-CN"/>
        </w:rPr>
        <w:t>初筛联检全自动生化仪设备采购；第五标段：血液信息采集系统PDA等设备采购；</w:t>
      </w:r>
      <w:r>
        <w:rPr>
          <w:rFonts w:hint="eastAsia" w:ascii="仿宋" w:hAnsi="仿宋" w:eastAsia="仿宋"/>
          <w:sz w:val="28"/>
          <w:szCs w:val="28"/>
        </w:rPr>
        <w:t>具体内容详见招标文件。</w:t>
      </w:r>
    </w:p>
    <w:p>
      <w:pPr>
        <w:pageBreakBefore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sz w:val="28"/>
          <w:szCs w:val="28"/>
          <w:u w:val="single"/>
          <w:lang w:val="en-US" w:eastAsia="zh-CN"/>
        </w:rPr>
      </w:pPr>
      <w:r>
        <w:rPr>
          <w:rFonts w:hint="eastAsia" w:ascii="仿宋" w:hAnsi="仿宋" w:eastAsia="仿宋"/>
          <w:sz w:val="28"/>
          <w:szCs w:val="28"/>
        </w:rPr>
        <w:t>合同履行期限：</w:t>
      </w:r>
      <w:r>
        <w:rPr>
          <w:rFonts w:hint="eastAsia" w:ascii="仿宋" w:hAnsi="仿宋" w:eastAsia="仿宋"/>
          <w:sz w:val="28"/>
          <w:szCs w:val="28"/>
          <w:lang w:val="en-US" w:eastAsia="zh-CN"/>
        </w:rPr>
        <w:t>30日历日</w:t>
      </w:r>
    </w:p>
    <w:p>
      <w:pPr>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val="en-US" w:eastAsia="zh-CN"/>
        </w:rPr>
        <w:t>□</w:t>
      </w:r>
      <w:r>
        <w:rPr>
          <w:rFonts w:hint="eastAsia" w:ascii="仿宋" w:hAnsi="仿宋" w:eastAsia="仿宋"/>
          <w:i/>
          <w:sz w:val="28"/>
          <w:szCs w:val="28"/>
        </w:rPr>
        <w:t>是</w:t>
      </w:r>
      <w:r>
        <w:rPr>
          <w:rFonts w:ascii="仿宋" w:hAnsi="仿宋" w:eastAsia="仿宋"/>
          <w:i/>
          <w:sz w:val="28"/>
          <w:szCs w:val="28"/>
        </w:rPr>
        <w:t>/</w:t>
      </w:r>
      <w:r>
        <w:rPr>
          <w:rFonts w:hint="eastAsia" w:ascii="仿宋" w:hAnsi="仿宋" w:eastAsia="仿宋"/>
          <w:i/>
          <w:sz w:val="28"/>
          <w:szCs w:val="28"/>
          <w:lang w:val="en-US" w:eastAsia="zh-CN"/>
        </w:rPr>
        <w:t>☑</w:t>
      </w:r>
      <w:r>
        <w:rPr>
          <w:rFonts w:ascii="仿宋" w:hAnsi="仿宋" w:eastAsia="仿宋"/>
          <w:i/>
          <w:sz w:val="28"/>
          <w:szCs w:val="28"/>
        </w:rPr>
        <w:t>否</w:t>
      </w:r>
      <w:r>
        <w:rPr>
          <w:rFonts w:hint="eastAsia" w:ascii="仿宋" w:hAnsi="仿宋" w:eastAsia="仿宋"/>
          <w:sz w:val="28"/>
          <w:szCs w:val="28"/>
        </w:rPr>
        <w:t>）接受联合体投标。</w:t>
      </w:r>
    </w:p>
    <w:p>
      <w:pPr>
        <w:pStyle w:val="4"/>
        <w:pageBreakBefore w:val="0"/>
        <w:kinsoku/>
        <w:wordWrap/>
        <w:overflowPunct/>
        <w:topLinePunct w:val="0"/>
        <w:autoSpaceDE/>
        <w:autoSpaceDN/>
        <w:bidi w:val="0"/>
        <w:adjustRightInd/>
        <w:snapToGrid/>
        <w:spacing w:line="500" w:lineRule="exact"/>
        <w:textAlignment w:val="auto"/>
        <w:rPr>
          <w:rFonts w:ascii="黑体" w:hAnsi="黑体" w:cs="宋体"/>
          <w:b w:val="0"/>
          <w:sz w:val="28"/>
          <w:szCs w:val="28"/>
        </w:rPr>
      </w:pPr>
      <w:bookmarkStart w:id="11" w:name="_Toc35393791"/>
      <w:bookmarkStart w:id="12" w:name="_Toc28359003"/>
      <w:bookmarkStart w:id="13" w:name="_Toc35393622"/>
      <w:bookmarkStart w:id="14" w:name="_Toc28359080"/>
      <w:r>
        <w:rPr>
          <w:rFonts w:hint="eastAsia" w:ascii="黑体" w:hAnsi="黑体" w:cs="宋体"/>
          <w:b w:val="0"/>
          <w:sz w:val="28"/>
          <w:szCs w:val="28"/>
        </w:rPr>
        <w:t>二、申请人的资格要求：</w:t>
      </w:r>
      <w:bookmarkEnd w:id="11"/>
      <w:bookmarkEnd w:id="12"/>
      <w:bookmarkEnd w:id="13"/>
      <w:bookmarkEnd w:id="14"/>
    </w:p>
    <w:p>
      <w:pPr>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bookmarkStart w:id="15" w:name="_Toc28359081"/>
      <w:bookmarkStart w:id="16" w:name="_Toc28359004"/>
      <w:r>
        <w:rPr>
          <w:rFonts w:hint="eastAsia" w:ascii="仿宋" w:hAnsi="仿宋" w:eastAsia="仿宋"/>
          <w:sz w:val="28"/>
          <w:szCs w:val="28"/>
          <w:lang w:val="en-US" w:eastAsia="zh-CN"/>
        </w:rPr>
        <w:t>2.</w:t>
      </w:r>
      <w:r>
        <w:rPr>
          <w:rFonts w:hint="eastAsia" w:ascii="仿宋" w:hAnsi="仿宋" w:eastAsia="仿宋"/>
          <w:sz w:val="28"/>
          <w:szCs w:val="28"/>
        </w:rPr>
        <w:t>法定代表人投标需提供法定代表人证明书及法定代表人身份证，委托代理人投标需提供法定代表人授权委托书及委托代理人身份证；被委托人必须是投标单位法人或正式员工，需提供本单位为其缴纳的最少近六个月的缴纳社保证明；</w:t>
      </w: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u w:val="none"/>
        </w:rPr>
      </w:pPr>
      <w:r>
        <w:rPr>
          <w:rFonts w:hint="eastAsia" w:ascii="仿宋" w:hAnsi="仿宋" w:eastAsia="仿宋"/>
          <w:sz w:val="28"/>
          <w:szCs w:val="28"/>
          <w:u w:val="none"/>
          <w:lang w:val="en-US" w:eastAsia="zh-CN"/>
        </w:rPr>
        <w:t>3.</w:t>
      </w:r>
      <w:r>
        <w:rPr>
          <w:rFonts w:hint="eastAsia" w:ascii="仿宋" w:hAnsi="仿宋" w:eastAsia="仿宋"/>
          <w:sz w:val="28"/>
          <w:szCs w:val="28"/>
          <w:u w:val="none"/>
        </w:rPr>
        <w:t>具有有效的营业执照且经营范围内包含此次采购内容；</w:t>
      </w: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u w:val="none"/>
        </w:rPr>
      </w:pPr>
      <w:r>
        <w:rPr>
          <w:rFonts w:hint="eastAsia" w:ascii="仿宋" w:hAnsi="仿宋" w:eastAsia="仿宋"/>
          <w:sz w:val="28"/>
          <w:szCs w:val="28"/>
          <w:u w:val="none"/>
          <w:lang w:val="en-US" w:eastAsia="zh-CN"/>
        </w:rPr>
        <w:t>4.</w:t>
      </w:r>
      <w:r>
        <w:rPr>
          <w:rFonts w:hint="eastAsia" w:ascii="仿宋" w:hAnsi="仿宋" w:eastAsia="仿宋"/>
          <w:sz w:val="28"/>
          <w:szCs w:val="28"/>
          <w:u w:val="none"/>
        </w:rPr>
        <w:t>具有医疗器械经营许可证；</w:t>
      </w: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u w:val="none"/>
        </w:rPr>
      </w:pPr>
      <w:r>
        <w:rPr>
          <w:rFonts w:hint="eastAsia" w:ascii="仿宋" w:hAnsi="仿宋" w:eastAsia="仿宋"/>
          <w:sz w:val="28"/>
          <w:szCs w:val="28"/>
          <w:u w:val="none"/>
          <w:lang w:val="en-US" w:eastAsia="zh-CN"/>
        </w:rPr>
        <w:t>5.</w:t>
      </w:r>
      <w:r>
        <w:rPr>
          <w:rFonts w:hint="eastAsia" w:ascii="仿宋" w:hAnsi="仿宋" w:eastAsia="仿宋"/>
          <w:sz w:val="28"/>
          <w:szCs w:val="28"/>
          <w:u w:val="none"/>
        </w:rPr>
        <w:t>进口设备投标人，须携带投标人营业执照原件、中华人民共和国医疗器械经营许可证原件、医疗器械注册证、进口医疗器械产品注册证</w:t>
      </w:r>
      <w:r>
        <w:rPr>
          <w:rFonts w:hint="eastAsia" w:ascii="仿宋" w:hAnsi="仿宋" w:eastAsia="仿宋"/>
          <w:sz w:val="28"/>
          <w:szCs w:val="28"/>
          <w:u w:val="none"/>
          <w:lang w:val="en-US" w:eastAsia="zh-CN"/>
        </w:rPr>
        <w:t>原件、</w:t>
      </w:r>
      <w:r>
        <w:rPr>
          <w:rFonts w:hint="eastAsia" w:ascii="仿宋" w:hAnsi="仿宋" w:eastAsia="仿宋"/>
          <w:sz w:val="28"/>
          <w:szCs w:val="28"/>
          <w:u w:val="none"/>
        </w:rPr>
        <w:t>被授权人身份证原件</w:t>
      </w:r>
      <w:r>
        <w:rPr>
          <w:rFonts w:hint="eastAsia" w:ascii="仿宋" w:hAnsi="仿宋" w:eastAsia="仿宋"/>
          <w:sz w:val="28"/>
          <w:szCs w:val="28"/>
          <w:u w:val="none"/>
          <w:lang w:eastAsia="zh-CN"/>
        </w:rPr>
        <w:t>。</w:t>
      </w:r>
      <w:r>
        <w:rPr>
          <w:rFonts w:hint="eastAsia" w:ascii="仿宋" w:hAnsi="仿宋" w:eastAsia="仿宋"/>
          <w:sz w:val="28"/>
          <w:szCs w:val="28"/>
          <w:u w:val="none"/>
        </w:rPr>
        <w:t>由投标产品的制造或生产商投标的，须提供制造或生产商提供的授权书原件；由代理商投标且领购招标文件的，须提供制造或生产商出具的针对本次投标的有效的投标授权书原件。</w:t>
      </w: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u w:val="none"/>
          <w:lang w:val="en-US" w:eastAsia="zh-CN"/>
        </w:rPr>
      </w:pPr>
      <w:r>
        <w:rPr>
          <w:rFonts w:hint="eastAsia" w:ascii="仿宋" w:hAnsi="仿宋" w:eastAsia="仿宋"/>
          <w:sz w:val="28"/>
          <w:szCs w:val="28"/>
          <w:u w:val="none"/>
          <w:lang w:val="en-US" w:eastAsia="zh-CN"/>
        </w:rPr>
        <w:t>6.投标人不得为“信用中国”网站（www.creditchina.gov.cn ）中列入失信被执行人和重大税收违法案件当事人名单的投标人，不得为中国政府采购网（www.ccgp.gov.cn ）政府采购严重违法失信行为记录名单中被财政部门禁止参加政府采购活动的投标人（处罚决定规定的时间和地域范围内）。须提供截图证明，信用信息截止时点为报名期内。</w:t>
      </w:r>
    </w:p>
    <w:p>
      <w:pPr>
        <w:pStyle w:val="4"/>
        <w:pageBreakBefore w:val="0"/>
        <w:kinsoku/>
        <w:wordWrap/>
        <w:overflowPunct/>
        <w:topLinePunct w:val="0"/>
        <w:autoSpaceDE/>
        <w:autoSpaceDN/>
        <w:bidi w:val="0"/>
        <w:adjustRightInd/>
        <w:snapToGrid/>
        <w:spacing w:line="500" w:lineRule="exact"/>
        <w:textAlignment w:val="auto"/>
        <w:rPr>
          <w:rFonts w:ascii="黑体" w:hAnsi="黑体" w:cs="宋体"/>
          <w:b w:val="0"/>
          <w:sz w:val="28"/>
          <w:szCs w:val="28"/>
        </w:rPr>
      </w:pPr>
      <w:bookmarkStart w:id="17" w:name="_Toc35393623"/>
      <w:bookmarkStart w:id="18" w:name="_Toc35393792"/>
      <w:r>
        <w:rPr>
          <w:rFonts w:hint="eastAsia" w:ascii="黑体" w:hAnsi="黑体" w:cs="宋体"/>
          <w:b w:val="0"/>
          <w:sz w:val="28"/>
          <w:szCs w:val="28"/>
        </w:rPr>
        <w:t>三、获取招标文件</w:t>
      </w:r>
      <w:bookmarkEnd w:id="15"/>
      <w:bookmarkEnd w:id="16"/>
      <w:bookmarkEnd w:id="17"/>
      <w:bookmarkEnd w:id="18"/>
    </w:p>
    <w:p>
      <w:pPr>
        <w:pageBreakBefore w:val="0"/>
        <w:kinsoku/>
        <w:wordWrap/>
        <w:overflowPunct/>
        <w:topLinePunct w:val="0"/>
        <w:autoSpaceDE/>
        <w:autoSpaceDN/>
        <w:bidi w:val="0"/>
        <w:adjustRightInd/>
        <w:snapToGrid/>
        <w:spacing w:line="500" w:lineRule="exact"/>
        <w:ind w:firstLine="540"/>
        <w:textAlignment w:val="auto"/>
        <w:rPr>
          <w:rFonts w:hint="default" w:ascii="仿宋" w:hAnsi="仿宋" w:eastAsia="仿宋" w:cs="宋体"/>
          <w:sz w:val="28"/>
          <w:szCs w:val="28"/>
          <w:u w:val="single"/>
          <w:lang w:val="en-US" w:eastAsia="zh-CN"/>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5</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11</w:t>
      </w:r>
      <w:r>
        <w:rPr>
          <w:rFonts w:hint="eastAsia" w:ascii="仿宋" w:hAnsi="仿宋" w:eastAsia="仿宋" w:cs="宋体"/>
          <w:sz w:val="28"/>
          <w:szCs w:val="28"/>
          <w:u w:val="single"/>
        </w:rPr>
        <w:t>日</w:t>
      </w:r>
      <w:r>
        <w:rPr>
          <w:rFonts w:hint="eastAsia" w:ascii="仿宋" w:hAnsi="仿宋" w:eastAsia="仿宋" w:cs="宋体"/>
          <w:iCs/>
          <w:sz w:val="28"/>
          <w:szCs w:val="28"/>
          <w:u w:val="single"/>
        </w:rPr>
        <w:t>（</w:t>
      </w:r>
      <w:r>
        <w:rPr>
          <w:rFonts w:hint="eastAsia" w:ascii="仿宋" w:hAnsi="仿宋" w:eastAsia="仿宋" w:cs="宋体"/>
          <w:i w:val="0"/>
          <w:iCs/>
          <w:sz w:val="28"/>
          <w:szCs w:val="28"/>
          <w:u w:val="single"/>
        </w:rPr>
        <w:t>提供期限自本公告发布之日起不得少于5个工作日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10：00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14：00</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16：00</w:t>
      </w:r>
    </w:p>
    <w:p>
      <w:pPr>
        <w:pageBreakBefore w:val="0"/>
        <w:kinsoku/>
        <w:wordWrap/>
        <w:overflowPunct/>
        <w:topLinePunct w:val="0"/>
        <w:autoSpaceDE/>
        <w:autoSpaceDN/>
        <w:bidi w:val="0"/>
        <w:adjustRightInd/>
        <w:snapToGrid/>
        <w:spacing w:line="500" w:lineRule="exact"/>
        <w:textAlignment w:val="auto"/>
        <w:rPr>
          <w:rFonts w:ascii="仿宋" w:hAnsi="仿宋" w:eastAsia="仿宋" w:cs="宋体"/>
          <w:sz w:val="28"/>
          <w:szCs w:val="28"/>
        </w:rPr>
      </w:pP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19：:30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pageBreakBefore w:val="0"/>
        <w:kinsoku/>
        <w:wordWrap/>
        <w:overflowPunct/>
        <w:topLinePunct w:val="0"/>
        <w:autoSpaceDE/>
        <w:autoSpaceDN/>
        <w:bidi w:val="0"/>
        <w:adjustRightInd/>
        <w:snapToGrid/>
        <w:spacing w:line="500" w:lineRule="exact"/>
        <w:ind w:firstLine="540"/>
        <w:textAlignment w:val="auto"/>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sz w:val="28"/>
          <w:szCs w:val="28"/>
          <w:u w:val="single"/>
        </w:rPr>
        <w:t>伊宁市经济合作区北京路一品墅新房大厦10楼1004号</w:t>
      </w:r>
      <w:r>
        <w:rPr>
          <w:rFonts w:hint="eastAsia" w:ascii="仿宋" w:hAnsi="仿宋" w:eastAsia="仿宋"/>
          <w:sz w:val="28"/>
          <w:szCs w:val="28"/>
          <w:u w:val="single"/>
          <w:lang w:val="en-US" w:eastAsia="zh-CN"/>
        </w:rPr>
        <w:t xml:space="preserve"> </w:t>
      </w:r>
    </w:p>
    <w:p>
      <w:pPr>
        <w:pageBreakBefore w:val="0"/>
        <w:kinsoku/>
        <w:wordWrap/>
        <w:overflowPunct/>
        <w:topLinePunct w:val="0"/>
        <w:autoSpaceDE/>
        <w:autoSpaceDN/>
        <w:bidi w:val="0"/>
        <w:adjustRightInd/>
        <w:snapToGrid/>
        <w:spacing w:line="500" w:lineRule="exact"/>
        <w:ind w:firstLine="540"/>
        <w:textAlignment w:val="auto"/>
        <w:rPr>
          <w:rFonts w:hint="eastAsia" w:ascii="仿宋" w:hAnsi="仿宋" w:eastAsia="仿宋" w:cs="宋体"/>
          <w:sz w:val="28"/>
          <w:szCs w:val="28"/>
          <w:lang w:eastAsia="zh-CN"/>
        </w:rPr>
      </w:pPr>
      <w:r>
        <w:rPr>
          <w:rFonts w:hint="eastAsia" w:ascii="仿宋" w:hAnsi="仿宋" w:eastAsia="仿宋" w:cs="宋体"/>
          <w:sz w:val="28"/>
          <w:szCs w:val="28"/>
        </w:rPr>
        <w:t>方式：</w:t>
      </w:r>
      <w:r>
        <w:rPr>
          <w:rFonts w:hint="eastAsia" w:ascii="仿宋" w:hAnsi="仿宋" w:eastAsia="仿宋" w:cs="宋体"/>
          <w:sz w:val="28"/>
          <w:szCs w:val="28"/>
          <w:lang w:eastAsia="zh-CN"/>
        </w:rPr>
        <w:t>现场获取</w:t>
      </w:r>
    </w:p>
    <w:p>
      <w:pPr>
        <w:pageBreakBefore w:val="0"/>
        <w:kinsoku/>
        <w:wordWrap/>
        <w:overflowPunct/>
        <w:topLinePunct w:val="0"/>
        <w:autoSpaceDE/>
        <w:autoSpaceDN/>
        <w:bidi w:val="0"/>
        <w:adjustRightInd/>
        <w:snapToGrid/>
        <w:spacing w:line="500" w:lineRule="exact"/>
        <w:ind w:firstLine="540"/>
        <w:textAlignment w:val="auto"/>
        <w:rPr>
          <w:rFonts w:hint="default"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300元</w:t>
      </w:r>
    </w:p>
    <w:p>
      <w:pPr>
        <w:pStyle w:val="4"/>
        <w:pageBreakBefore w:val="0"/>
        <w:kinsoku/>
        <w:wordWrap/>
        <w:overflowPunct/>
        <w:topLinePunct w:val="0"/>
        <w:autoSpaceDE/>
        <w:autoSpaceDN/>
        <w:bidi w:val="0"/>
        <w:adjustRightInd/>
        <w:snapToGrid/>
        <w:spacing w:line="500" w:lineRule="exact"/>
        <w:textAlignment w:val="auto"/>
        <w:rPr>
          <w:rFonts w:ascii="黑体" w:hAnsi="黑体" w:cs="宋体"/>
          <w:b w:val="0"/>
          <w:sz w:val="28"/>
          <w:szCs w:val="28"/>
        </w:rPr>
      </w:pPr>
      <w:bookmarkStart w:id="19" w:name="_Toc28359082"/>
      <w:bookmarkStart w:id="20" w:name="_Toc28359005"/>
      <w:bookmarkStart w:id="21" w:name="_Toc35393624"/>
      <w:bookmarkStart w:id="22" w:name="_Toc35393793"/>
      <w:r>
        <w:rPr>
          <w:rFonts w:hint="eastAsia" w:ascii="黑体" w:hAnsi="黑体" w:cs="宋体"/>
          <w:b w:val="0"/>
          <w:sz w:val="28"/>
          <w:szCs w:val="28"/>
        </w:rPr>
        <w:t>四、提交投标文件</w:t>
      </w:r>
      <w:bookmarkEnd w:id="19"/>
      <w:bookmarkEnd w:id="20"/>
      <w:r>
        <w:rPr>
          <w:rFonts w:hint="eastAsia" w:ascii="黑体" w:hAnsi="黑体" w:cs="宋体"/>
          <w:b w:val="0"/>
          <w:sz w:val="28"/>
          <w:szCs w:val="28"/>
        </w:rPr>
        <w:t>截止时间、开标时间和地点</w:t>
      </w:r>
      <w:bookmarkEnd w:id="21"/>
      <w:bookmarkEnd w:id="22"/>
    </w:p>
    <w:p>
      <w:pPr>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bCs/>
          <w:sz w:val="28"/>
          <w:szCs w:val="28"/>
          <w:u w:val="single"/>
        </w:rPr>
      </w:pPr>
      <w:r>
        <w:rPr>
          <w:rFonts w:hint="eastAsia" w:ascii="仿宋" w:hAnsi="仿宋" w:eastAsia="仿宋"/>
          <w:bCs/>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10</w:t>
      </w:r>
      <w:r>
        <w:rPr>
          <w:rFonts w:hint="eastAsia" w:ascii="仿宋" w:hAnsi="仿宋" w:eastAsia="仿宋"/>
          <w:bCs/>
          <w:sz w:val="28"/>
          <w:szCs w:val="28"/>
          <w:u w:val="single"/>
        </w:rPr>
        <w:t xml:space="preserve">点 </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val="0"/>
          <w:iCs/>
          <w:sz w:val="28"/>
          <w:szCs w:val="28"/>
          <w:u w:val="single"/>
        </w:rPr>
        <w:t>自招标文件开始发出之日起至投标人提交投标文件截止之日止，不得少于20日）</w:t>
      </w:r>
    </w:p>
    <w:p>
      <w:pPr>
        <w:pageBreakBefore w:val="0"/>
        <w:kinsoku/>
        <w:wordWrap/>
        <w:overflowPunct/>
        <w:topLinePunct w:val="0"/>
        <w:autoSpaceDE/>
        <w:autoSpaceDN/>
        <w:bidi w:val="0"/>
        <w:adjustRightInd/>
        <w:snapToGrid/>
        <w:spacing w:line="500" w:lineRule="exact"/>
        <w:ind w:firstLine="540"/>
        <w:textAlignment w:val="auto"/>
        <w:rPr>
          <w:rFonts w:ascii="仿宋" w:hAnsi="仿宋" w:eastAsia="仿宋"/>
          <w:bCs/>
          <w:sz w:val="28"/>
          <w:szCs w:val="28"/>
          <w:u w:val="single"/>
        </w:rPr>
      </w:pPr>
      <w:r>
        <w:rPr>
          <w:rFonts w:hint="eastAsia" w:ascii="仿宋" w:hAnsi="仿宋" w:eastAsia="仿宋"/>
          <w:sz w:val="28"/>
          <w:szCs w:val="28"/>
        </w:rPr>
        <w:t>地点：新疆伊宁市海棠路3号州财政局办公楼1层开标室</w:t>
      </w:r>
    </w:p>
    <w:p>
      <w:pPr>
        <w:pStyle w:val="4"/>
        <w:pageBreakBefore w:val="0"/>
        <w:kinsoku/>
        <w:wordWrap/>
        <w:overflowPunct/>
        <w:topLinePunct w:val="0"/>
        <w:autoSpaceDE/>
        <w:autoSpaceDN/>
        <w:bidi w:val="0"/>
        <w:adjustRightInd/>
        <w:snapToGrid/>
        <w:spacing w:line="500" w:lineRule="exact"/>
        <w:textAlignment w:val="auto"/>
        <w:rPr>
          <w:rFonts w:ascii="黑体" w:hAnsi="黑体" w:cs="宋体"/>
          <w:b w:val="0"/>
          <w:sz w:val="28"/>
          <w:szCs w:val="28"/>
        </w:rPr>
      </w:pPr>
      <w:bookmarkStart w:id="23" w:name="_Toc28359007"/>
      <w:bookmarkStart w:id="24" w:name="_Toc35393625"/>
      <w:bookmarkStart w:id="25" w:name="_Toc35393794"/>
      <w:bookmarkStart w:id="26" w:name="_Toc28359084"/>
      <w:r>
        <w:rPr>
          <w:rFonts w:hint="eastAsia" w:ascii="黑体" w:hAnsi="黑体" w:cs="宋体"/>
          <w:b w:val="0"/>
          <w:sz w:val="28"/>
          <w:szCs w:val="28"/>
        </w:rPr>
        <w:t>五、公告期限</w:t>
      </w:r>
      <w:bookmarkEnd w:id="23"/>
      <w:bookmarkEnd w:id="24"/>
      <w:bookmarkEnd w:id="25"/>
      <w:bookmarkEnd w:id="26"/>
    </w:p>
    <w:p>
      <w:pPr>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pageBreakBefore w:val="0"/>
        <w:numPr>
          <w:ilvl w:val="0"/>
          <w:numId w:val="4"/>
        </w:numPr>
        <w:kinsoku/>
        <w:wordWrap/>
        <w:overflowPunct/>
        <w:topLinePunct w:val="0"/>
        <w:autoSpaceDE/>
        <w:autoSpaceDN/>
        <w:bidi w:val="0"/>
        <w:adjustRightInd/>
        <w:snapToGrid/>
        <w:spacing w:line="500" w:lineRule="exact"/>
        <w:textAlignment w:val="auto"/>
        <w:rPr>
          <w:rFonts w:hint="eastAsia" w:ascii="黑体" w:hAnsi="黑体" w:cs="宋体"/>
          <w:b w:val="0"/>
          <w:sz w:val="28"/>
          <w:szCs w:val="28"/>
        </w:rPr>
      </w:pPr>
      <w:bookmarkStart w:id="27" w:name="_Toc35393795"/>
      <w:bookmarkStart w:id="28" w:name="_Toc35393626"/>
      <w:r>
        <w:rPr>
          <w:rFonts w:hint="eastAsia" w:ascii="黑体" w:hAnsi="黑体" w:cs="宋体"/>
          <w:b w:val="0"/>
          <w:sz w:val="28"/>
          <w:szCs w:val="28"/>
        </w:rPr>
        <w:t>其他补充事宜</w:t>
      </w:r>
      <w:bookmarkEnd w:id="27"/>
      <w:bookmarkEnd w:id="28"/>
    </w:p>
    <w:p>
      <w:pPr>
        <w:pStyle w:val="15"/>
        <w:keepNext w:val="0"/>
        <w:keepLines w:val="0"/>
        <w:pageBreakBefore w:val="0"/>
        <w:widowControl/>
        <w:suppressLineNumbers w:val="0"/>
        <w:kinsoku/>
        <w:wordWrap/>
        <w:overflowPunct/>
        <w:topLinePunct w:val="0"/>
        <w:autoSpaceDE/>
        <w:autoSpaceDN/>
        <w:bidi w:val="0"/>
        <w:adjustRightInd/>
        <w:snapToGrid/>
        <w:spacing w:line="300" w:lineRule="exact"/>
        <w:ind w:firstLine="560" w:firstLineChars="200"/>
        <w:jc w:val="left"/>
        <w:textAlignment w:val="auto"/>
        <w:rPr>
          <w:rFonts w:hint="eastAsia" w:ascii="仿宋" w:hAnsi="仿宋" w:eastAsia="仿宋" w:cs="Times New Roman"/>
          <w:kern w:val="2"/>
          <w:sz w:val="28"/>
          <w:szCs w:val="28"/>
          <w:u w:val="none"/>
          <w:lang w:val="en-US" w:eastAsia="zh-CN" w:bidi="ar-SA"/>
        </w:rPr>
      </w:pPr>
      <w:bookmarkStart w:id="29" w:name="_Toc35393796"/>
      <w:bookmarkStart w:id="30" w:name="_Toc28359085"/>
      <w:bookmarkStart w:id="31" w:name="_Toc28359008"/>
      <w:bookmarkStart w:id="32" w:name="_Toc35393627"/>
      <w:r>
        <w:rPr>
          <w:rFonts w:hint="eastAsia" w:ascii="仿宋" w:hAnsi="仿宋" w:eastAsia="仿宋" w:cs="Times New Roman"/>
          <w:kern w:val="2"/>
          <w:sz w:val="28"/>
          <w:szCs w:val="28"/>
          <w:u w:val="none"/>
          <w:lang w:val="en-US" w:eastAsia="zh-CN" w:bidi="ar-SA"/>
        </w:rPr>
        <w:t>购买招标文件时须提供的证明材料：法定代表人授权委托书、委托人身份证、营业执照副本、提供2019年度的财务审计报告、提供近半年缴纳税收证明及投标单位和被授权人的社保缴纳证明、“信用中国”网站（www.creditchina.gov.cn）、中国政府采购网（www.ccgp.gov.cn）查询结果截图（日期必须在发布公告日期之后）、医疗器械生产许可证副本或医疗器械经营许可证副本、进口设备需提供“申请人资格要求中第5条规定”。</w:t>
      </w:r>
    </w:p>
    <w:p>
      <w:pPr>
        <w:pStyle w:val="15"/>
        <w:keepNext w:val="0"/>
        <w:keepLines w:val="0"/>
        <w:pageBreakBefore w:val="0"/>
        <w:widowControl/>
        <w:suppressLineNumbers w:val="0"/>
        <w:kinsoku/>
        <w:wordWrap/>
        <w:overflowPunct/>
        <w:topLinePunct w:val="0"/>
        <w:autoSpaceDE/>
        <w:autoSpaceDN/>
        <w:bidi w:val="0"/>
        <w:adjustRightInd/>
        <w:snapToGrid/>
        <w:spacing w:line="300" w:lineRule="exact"/>
        <w:ind w:firstLine="540" w:firstLineChars="200"/>
        <w:jc w:val="left"/>
        <w:textAlignment w:val="auto"/>
      </w:pPr>
      <w:r>
        <w:rPr>
          <w:rFonts w:hint="eastAsia" w:ascii="仿宋" w:hAnsi="仿宋" w:eastAsia="仿宋" w:cs="仿宋"/>
          <w:b/>
          <w:bCs/>
          <w:sz w:val="27"/>
          <w:szCs w:val="27"/>
          <w:lang w:eastAsia="zh-CN"/>
        </w:rPr>
        <w:t>注明：</w:t>
      </w:r>
      <w:r>
        <w:rPr>
          <w:rFonts w:hint="eastAsia" w:ascii="仿宋" w:hAnsi="仿宋" w:eastAsia="仿宋" w:cs="仿宋"/>
          <w:b/>
          <w:bCs/>
          <w:sz w:val="27"/>
          <w:szCs w:val="27"/>
        </w:rPr>
        <w:t>以上证件资料</w:t>
      </w:r>
      <w:r>
        <w:rPr>
          <w:rFonts w:hint="eastAsia" w:ascii="仿宋" w:hAnsi="仿宋" w:eastAsia="仿宋" w:cs="仿宋"/>
          <w:b/>
          <w:bCs/>
          <w:sz w:val="27"/>
          <w:szCs w:val="27"/>
          <w:lang w:eastAsia="zh-CN"/>
        </w:rPr>
        <w:t>需携带</w:t>
      </w:r>
      <w:r>
        <w:rPr>
          <w:rFonts w:hint="eastAsia" w:ascii="仿宋" w:hAnsi="仿宋" w:eastAsia="仿宋" w:cs="仿宋"/>
          <w:b/>
          <w:bCs/>
          <w:sz w:val="27"/>
          <w:szCs w:val="27"/>
        </w:rPr>
        <w:t>原件</w:t>
      </w:r>
      <w:r>
        <w:rPr>
          <w:rFonts w:hint="eastAsia" w:ascii="仿宋" w:hAnsi="仿宋" w:eastAsia="仿宋" w:cs="仿宋"/>
          <w:b/>
          <w:bCs/>
          <w:sz w:val="27"/>
          <w:szCs w:val="27"/>
          <w:lang w:eastAsia="zh-CN"/>
        </w:rPr>
        <w:t>备查</w:t>
      </w:r>
      <w:r>
        <w:rPr>
          <w:rFonts w:hint="eastAsia" w:ascii="仿宋" w:hAnsi="仿宋" w:eastAsia="仿宋" w:cs="仿宋"/>
          <w:b/>
          <w:bCs/>
          <w:sz w:val="27"/>
          <w:szCs w:val="27"/>
          <w:lang w:val="en-US" w:eastAsia="zh-CN"/>
        </w:rPr>
        <w:t>,资料不全不予出售招标文件</w:t>
      </w:r>
      <w:r>
        <w:rPr>
          <w:rFonts w:hint="eastAsia" w:ascii="仿宋" w:hAnsi="仿宋" w:eastAsia="仿宋" w:cs="仿宋"/>
          <w:b/>
          <w:bCs/>
          <w:sz w:val="27"/>
          <w:szCs w:val="27"/>
        </w:rPr>
        <w:t>。</w:t>
      </w:r>
      <w:r>
        <w:rPr>
          <w:rFonts w:hint="eastAsia" w:ascii="仿宋" w:hAnsi="仿宋" w:eastAsia="仿宋" w:cs="仿宋"/>
          <w:b/>
          <w:bCs/>
          <w:sz w:val="27"/>
          <w:szCs w:val="27"/>
          <w:lang w:eastAsia="zh-CN"/>
        </w:rPr>
        <w:t>并</w:t>
      </w:r>
      <w:r>
        <w:rPr>
          <w:rFonts w:hint="eastAsia" w:ascii="仿宋" w:hAnsi="仿宋" w:eastAsia="仿宋" w:cs="仿宋"/>
          <w:b/>
          <w:bCs/>
          <w:sz w:val="27"/>
          <w:szCs w:val="27"/>
        </w:rPr>
        <w:t>提供加盖投标单位公章的复印件</w:t>
      </w:r>
      <w:r>
        <w:rPr>
          <w:rFonts w:hint="eastAsia" w:ascii="仿宋" w:hAnsi="仿宋" w:eastAsia="仿宋" w:cs="仿宋"/>
          <w:b/>
          <w:bCs/>
          <w:sz w:val="27"/>
          <w:szCs w:val="27"/>
          <w:lang w:eastAsia="zh-CN"/>
        </w:rPr>
        <w:t>三份</w:t>
      </w:r>
      <w:r>
        <w:rPr>
          <w:rFonts w:hint="eastAsia" w:ascii="仿宋" w:hAnsi="仿宋" w:eastAsia="仿宋" w:cs="仿宋"/>
          <w:b/>
          <w:bCs/>
          <w:sz w:val="27"/>
          <w:szCs w:val="27"/>
        </w:rPr>
        <w:t>。</w:t>
      </w:r>
    </w:p>
    <w:p>
      <w:pPr>
        <w:pStyle w:val="4"/>
        <w:pageBreakBefore w:val="0"/>
        <w:kinsoku/>
        <w:wordWrap/>
        <w:overflowPunct/>
        <w:topLinePunct w:val="0"/>
        <w:autoSpaceDE/>
        <w:autoSpaceDN/>
        <w:bidi w:val="0"/>
        <w:adjustRightInd/>
        <w:snapToGrid/>
        <w:spacing w:line="500" w:lineRule="exact"/>
        <w:textAlignment w:val="auto"/>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29"/>
      <w:bookmarkEnd w:id="30"/>
      <w:bookmarkEnd w:id="31"/>
      <w:bookmarkEnd w:id="32"/>
    </w:p>
    <w:p>
      <w:pPr>
        <w:pageBreakBefore w:val="0"/>
        <w:widowControl/>
        <w:kinsoku/>
        <w:wordWrap/>
        <w:overflowPunct/>
        <w:topLinePunct w:val="0"/>
        <w:autoSpaceDE/>
        <w:autoSpaceDN/>
        <w:bidi w:val="0"/>
        <w:adjustRightInd/>
        <w:snapToGrid/>
        <w:spacing w:line="500" w:lineRule="exact"/>
        <w:jc w:val="left"/>
        <w:textAlignment w:val="auto"/>
        <w:rPr>
          <w:rFonts w:ascii="仿宋_GB2312" w:eastAsia="仿宋_GB2312"/>
          <w:sz w:val="28"/>
          <w:szCs w:val="28"/>
        </w:rPr>
      </w:pPr>
      <w:r>
        <w:rPr>
          <w:rFonts w:hint="eastAsia" w:ascii="仿宋" w:hAnsi="仿宋" w:eastAsia="仿宋" w:cs="宋体"/>
          <w:sz w:val="28"/>
          <w:szCs w:val="28"/>
        </w:rPr>
        <w:t>1.采购人信息</w:t>
      </w:r>
    </w:p>
    <w:p>
      <w:pPr>
        <w:pageBreakBefore w:val="0"/>
        <w:kinsoku/>
        <w:wordWrap/>
        <w:overflowPunct/>
        <w:topLinePunct w:val="0"/>
        <w:autoSpaceDE/>
        <w:autoSpaceDN/>
        <w:bidi w:val="0"/>
        <w:adjustRightInd/>
        <w:snapToGrid/>
        <w:spacing w:line="500" w:lineRule="exact"/>
        <w:jc w:val="left"/>
        <w:textAlignment w:val="auto"/>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lang w:eastAsia="zh-CN"/>
        </w:rPr>
        <w:t>伊犁州中心血站</w:t>
      </w:r>
      <w:r>
        <w:rPr>
          <w:rFonts w:hint="eastAsia" w:ascii="仿宋" w:hAnsi="仿宋" w:eastAsia="仿宋"/>
          <w:sz w:val="28"/>
          <w:szCs w:val="28"/>
          <w:u w:val="single"/>
        </w:rPr>
        <w:t>　　　</w:t>
      </w:r>
    </w:p>
    <w:p>
      <w:pPr>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sz w:val="28"/>
          <w:szCs w:val="28"/>
          <w:u w:val="single"/>
        </w:rPr>
      </w:pPr>
      <w:r>
        <w:rPr>
          <w:rFonts w:hint="eastAsia" w:ascii="仿宋" w:hAnsi="仿宋" w:eastAsia="仿宋"/>
          <w:sz w:val="28"/>
          <w:szCs w:val="28"/>
        </w:rPr>
        <w:t>地址：</w:t>
      </w:r>
      <w:r>
        <w:rPr>
          <w:rFonts w:hint="eastAsia" w:ascii="仿宋" w:hAnsi="仿宋" w:eastAsia="仿宋"/>
          <w:sz w:val="28"/>
          <w:szCs w:val="28"/>
          <w:u w:val="single"/>
          <w:lang w:eastAsia="zh-CN"/>
        </w:rPr>
        <w:t>伊宁市飞机场路</w:t>
      </w:r>
      <w:r>
        <w:rPr>
          <w:rFonts w:hint="eastAsia" w:ascii="仿宋" w:hAnsi="仿宋" w:eastAsia="仿宋"/>
          <w:sz w:val="28"/>
          <w:szCs w:val="28"/>
          <w:u w:val="single"/>
          <w:lang w:val="en-US" w:eastAsia="zh-CN"/>
        </w:rPr>
        <w:t>262号</w:t>
      </w:r>
      <w:r>
        <w:rPr>
          <w:rFonts w:hint="eastAsia" w:ascii="仿宋" w:hAnsi="仿宋" w:eastAsia="仿宋"/>
          <w:sz w:val="28"/>
          <w:szCs w:val="28"/>
          <w:u w:val="single"/>
        </w:rPr>
        <w:t>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w:t>
      </w:r>
    </w:p>
    <w:p>
      <w:pPr>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sz w:val="28"/>
          <w:szCs w:val="28"/>
          <w:u w:val="single"/>
          <w:lang w:val="en-US" w:eastAsia="zh-CN"/>
        </w:rPr>
      </w:pPr>
      <w:r>
        <w:rPr>
          <w:rFonts w:hint="eastAsia" w:ascii="仿宋" w:hAnsi="仿宋" w:eastAsia="仿宋"/>
          <w:sz w:val="28"/>
          <w:szCs w:val="28"/>
        </w:rPr>
        <w:t>联系方式：</w:t>
      </w:r>
      <w:bookmarkStart w:id="33" w:name="_Toc28359009"/>
      <w:bookmarkStart w:id="34" w:name="_Toc28359086"/>
      <w:r>
        <w:rPr>
          <w:rFonts w:hint="eastAsia" w:ascii="仿宋" w:hAnsi="仿宋" w:eastAsia="仿宋"/>
          <w:sz w:val="28"/>
          <w:szCs w:val="28"/>
          <w:u w:val="single"/>
          <w:lang w:val="en-US" w:eastAsia="zh-CN"/>
        </w:rPr>
        <w:t>(0999)8227770 </w:t>
      </w:r>
    </w:p>
    <w:p>
      <w:pPr>
        <w:pageBreakBefore w:val="0"/>
        <w:kinsoku/>
        <w:wordWrap/>
        <w:overflowPunct/>
        <w:topLinePunct w:val="0"/>
        <w:autoSpaceDE/>
        <w:autoSpaceDN/>
        <w:bidi w:val="0"/>
        <w:adjustRightInd/>
        <w:snapToGrid/>
        <w:spacing w:line="500" w:lineRule="exact"/>
        <w:jc w:val="left"/>
        <w:textAlignment w:val="auto"/>
        <w:rPr>
          <w:rFonts w:ascii="仿宋" w:hAnsi="仿宋" w:eastAsia="仿宋"/>
          <w:sz w:val="28"/>
          <w:szCs w:val="28"/>
        </w:rPr>
      </w:pPr>
      <w:r>
        <w:rPr>
          <w:rFonts w:hint="eastAsia" w:ascii="仿宋" w:hAnsi="仿宋" w:eastAsia="仿宋" w:cs="宋体"/>
          <w:sz w:val="28"/>
          <w:szCs w:val="28"/>
        </w:rPr>
        <w:t>2.采购代理机构信息</w:t>
      </w:r>
      <w:bookmarkEnd w:id="33"/>
      <w:bookmarkEnd w:id="34"/>
    </w:p>
    <w:p>
      <w:pPr>
        <w:pageBreakBefore w:val="0"/>
        <w:kinsoku/>
        <w:wordWrap/>
        <w:overflowPunct/>
        <w:topLinePunct w:val="0"/>
        <w:autoSpaceDE/>
        <w:autoSpaceDN/>
        <w:bidi w:val="0"/>
        <w:adjustRightInd/>
        <w:snapToGrid/>
        <w:spacing w:line="500" w:lineRule="exact"/>
        <w:textAlignment w:val="auto"/>
        <w:rPr>
          <w:rFonts w:hint="eastAsia"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新疆华域建设工程项目管理咨询有限公司 </w:t>
      </w:r>
    </w:p>
    <w:p>
      <w:pPr>
        <w:pageBreakBefore w:val="0"/>
        <w:kinsoku/>
        <w:wordWrap/>
        <w:overflowPunct/>
        <w:topLinePunct w:val="0"/>
        <w:autoSpaceDE/>
        <w:autoSpaceDN/>
        <w:bidi w:val="0"/>
        <w:adjustRightInd/>
        <w:snapToGrid/>
        <w:spacing w:line="500" w:lineRule="exact"/>
        <w:textAlignment w:val="auto"/>
        <w:rPr>
          <w:rFonts w:hint="eastAsia"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伊宁市经济合作区北京路一品墅新房大厦10楼1004号</w:t>
      </w:r>
    </w:p>
    <w:p>
      <w:pPr>
        <w:pageBreakBefore w:val="0"/>
        <w:kinsoku/>
        <w:wordWrap/>
        <w:overflowPunct/>
        <w:topLinePunct w:val="0"/>
        <w:autoSpaceDE/>
        <w:autoSpaceDN/>
        <w:bidi w:val="0"/>
        <w:adjustRightInd/>
        <w:snapToGrid/>
        <w:spacing w:line="500" w:lineRule="exact"/>
        <w:textAlignment w:val="auto"/>
        <w:rPr>
          <w:rFonts w:ascii="仿宋" w:hAnsi="仿宋" w:eastAsia="仿宋"/>
          <w:sz w:val="28"/>
          <w:szCs w:val="28"/>
          <w:u w:val="single"/>
        </w:rPr>
      </w:pPr>
      <w:bookmarkStart w:id="35" w:name="_Toc28359010"/>
      <w:bookmarkStart w:id="36" w:name="_Toc28359087"/>
      <w:r>
        <w:rPr>
          <w:rFonts w:hint="eastAsia" w:ascii="仿宋" w:hAnsi="仿宋" w:eastAsia="仿宋" w:cs="宋体"/>
          <w:sz w:val="28"/>
          <w:szCs w:val="28"/>
        </w:rPr>
        <w:t>3.项目</w:t>
      </w:r>
      <w:r>
        <w:rPr>
          <w:rFonts w:ascii="仿宋" w:hAnsi="仿宋" w:eastAsia="仿宋" w:cs="宋体"/>
          <w:sz w:val="28"/>
          <w:szCs w:val="28"/>
        </w:rPr>
        <w:t>联系方式</w:t>
      </w:r>
      <w:bookmarkEnd w:id="35"/>
      <w:bookmarkEnd w:id="36"/>
    </w:p>
    <w:p>
      <w:pPr>
        <w:pStyle w:val="10"/>
        <w:pageBreakBefore w:val="0"/>
        <w:kinsoku/>
        <w:wordWrap/>
        <w:overflowPunct/>
        <w:topLinePunct w:val="0"/>
        <w:autoSpaceDE/>
        <w:autoSpaceDN/>
        <w:bidi w:val="0"/>
        <w:adjustRightInd/>
        <w:snapToGrid/>
        <w:spacing w:line="500" w:lineRule="exact"/>
        <w:textAlignment w:val="auto"/>
        <w:rPr>
          <w:rFonts w:hint="default"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廖清钦</w:t>
      </w:r>
    </w:p>
    <w:p>
      <w:pPr>
        <w:pageBreakBefore w:val="0"/>
        <w:kinsoku/>
        <w:wordWrap/>
        <w:overflowPunct/>
        <w:topLinePunct w:val="0"/>
        <w:autoSpaceDE/>
        <w:autoSpaceDN/>
        <w:bidi w:val="0"/>
        <w:adjustRightInd/>
        <w:snapToGrid/>
        <w:spacing w:line="500" w:lineRule="exact"/>
        <w:textAlignment w:val="auto"/>
      </w:pPr>
      <w:r>
        <w:rPr>
          <w:rFonts w:hint="eastAsia" w:ascii="仿宋" w:hAnsi="仿宋" w:eastAsia="仿宋"/>
          <w:sz w:val="28"/>
          <w:szCs w:val="28"/>
        </w:rPr>
        <w:t>电　话：</w:t>
      </w:r>
      <w:r>
        <w:rPr>
          <w:rFonts w:hint="eastAsia" w:ascii="仿宋" w:hAnsi="仿宋" w:eastAsia="仿宋"/>
          <w:sz w:val="28"/>
          <w:szCs w:val="28"/>
          <w:u w:val="single"/>
          <w:lang w:val="en-US" w:eastAsia="zh-CN"/>
        </w:rPr>
        <w:t>18196949061</w:t>
      </w:r>
      <w:r>
        <w:rPr>
          <w:rFonts w:hint="eastAsia" w:ascii="仿宋" w:hAnsi="仿宋" w:eastAsia="仿宋"/>
          <w:sz w:val="28"/>
          <w:szCs w:val="28"/>
          <w:u w:val="single"/>
        </w:rPr>
        <w:t>　　</w:t>
      </w:r>
    </w:p>
    <w:p>
      <w:pPr>
        <w:rPr>
          <w:rFonts w:ascii="仿宋" w:hAnsi="仿宋" w:eastAsia="仿宋"/>
          <w:b/>
          <w:bCs/>
          <w:sz w:val="36"/>
        </w:rPr>
      </w:pPr>
      <w:r>
        <w:rPr>
          <w:rFonts w:ascii="仿宋" w:hAnsi="仿宋" w:eastAsia="仿宋"/>
          <w:b/>
          <w:bCs/>
          <w:sz w:val="36"/>
        </w:rPr>
        <w:br w:type="page"/>
      </w:r>
    </w:p>
    <w:bookmarkEnd w:id="3"/>
    <w:bookmarkEnd w:id="4"/>
    <w:p>
      <w:pPr>
        <w:pStyle w:val="25"/>
        <w:snapToGrid w:val="0"/>
        <w:spacing w:line="312" w:lineRule="auto"/>
        <w:ind w:firstLine="560"/>
        <w:jc w:val="center"/>
        <w:rPr>
          <w:rFonts w:ascii="仿宋" w:hAnsi="仿宋" w:eastAsia="仿宋"/>
          <w:b/>
          <w:bCs/>
          <w:sz w:val="36"/>
        </w:rPr>
      </w:pPr>
      <w:r>
        <w:rPr>
          <w:rFonts w:hint="eastAsia" w:ascii="仿宋" w:hAnsi="仿宋" w:eastAsia="仿宋"/>
          <w:b/>
          <w:bCs/>
          <w:sz w:val="36"/>
        </w:rPr>
        <w:t>第二章  投 标 须 知</w:t>
      </w:r>
    </w:p>
    <w:p>
      <w:pPr>
        <w:pStyle w:val="26"/>
        <w:spacing w:beforeLines="0" w:afterLines="0" w:line="520" w:lineRule="exact"/>
        <w:rPr>
          <w:rFonts w:ascii="仿宋" w:hAnsi="仿宋" w:eastAsia="仿宋" w:cs="宋体"/>
          <w:kern w:val="0"/>
          <w:sz w:val="28"/>
          <w:szCs w:val="24"/>
        </w:rPr>
      </w:pPr>
      <w:r>
        <w:rPr>
          <w:rFonts w:hint="eastAsia" w:ascii="仿宋" w:hAnsi="仿宋" w:eastAsia="仿宋" w:cs="宋体"/>
          <w:kern w:val="0"/>
          <w:sz w:val="28"/>
          <w:szCs w:val="24"/>
        </w:rPr>
        <w:t>一、总 则</w:t>
      </w:r>
    </w:p>
    <w:p>
      <w:pPr>
        <w:pStyle w:val="25"/>
        <w:spacing w:line="540" w:lineRule="exact"/>
        <w:ind w:firstLine="562"/>
        <w:jc w:val="both"/>
        <w:rPr>
          <w:rFonts w:ascii="仿宋" w:hAnsi="仿宋" w:eastAsia="仿宋"/>
          <w:b/>
          <w:color w:val="auto"/>
          <w:sz w:val="28"/>
        </w:rPr>
      </w:pPr>
      <w:r>
        <w:rPr>
          <w:rFonts w:hint="eastAsia" w:ascii="仿宋" w:hAnsi="仿宋" w:eastAsia="仿宋"/>
          <w:b/>
          <w:color w:val="auto"/>
          <w:sz w:val="28"/>
        </w:rPr>
        <w:t>1. 合格的供应商</w:t>
      </w:r>
    </w:p>
    <w:p>
      <w:pPr>
        <w:pStyle w:val="25"/>
        <w:spacing w:line="540" w:lineRule="exact"/>
        <w:ind w:firstLine="562"/>
        <w:jc w:val="both"/>
        <w:rPr>
          <w:rFonts w:ascii="仿宋" w:hAnsi="仿宋" w:eastAsia="仿宋"/>
          <w:b/>
          <w:color w:val="auto"/>
          <w:sz w:val="28"/>
        </w:rPr>
      </w:pPr>
      <w:r>
        <w:rPr>
          <w:rFonts w:hint="eastAsia" w:ascii="仿宋" w:hAnsi="仿宋" w:eastAsia="仿宋"/>
          <w:b/>
          <w:color w:val="auto"/>
          <w:sz w:val="28"/>
        </w:rPr>
        <w:t>1.1 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25"/>
        <w:spacing w:line="540" w:lineRule="exact"/>
        <w:ind w:firstLine="562"/>
        <w:rPr>
          <w:rFonts w:ascii="仿宋" w:hAnsi="仿宋" w:eastAsia="仿宋"/>
          <w:b/>
          <w:color w:val="auto"/>
          <w:sz w:val="28"/>
        </w:rPr>
      </w:pPr>
      <w:r>
        <w:rPr>
          <w:rFonts w:hint="eastAsia" w:ascii="仿宋" w:hAnsi="仿宋" w:eastAsia="仿宋"/>
          <w:b/>
          <w:color w:val="auto"/>
          <w:sz w:val="28"/>
        </w:rPr>
        <w:t>1.2 凡参加投标的制造商必须具有国际或国内相应的招标货物制造资质等级，信誉可靠，且应具有履行本招标文件规定的有关义务的能力。</w:t>
      </w:r>
    </w:p>
    <w:p>
      <w:pPr>
        <w:pStyle w:val="25"/>
        <w:spacing w:line="540" w:lineRule="exact"/>
        <w:ind w:firstLine="562"/>
        <w:jc w:val="both"/>
        <w:rPr>
          <w:rFonts w:ascii="仿宋" w:hAnsi="仿宋" w:eastAsia="仿宋"/>
          <w:b/>
          <w:color w:val="auto"/>
          <w:sz w:val="28"/>
        </w:rPr>
      </w:pPr>
      <w:r>
        <w:rPr>
          <w:rFonts w:hint="eastAsia" w:ascii="仿宋" w:hAnsi="仿宋" w:eastAsia="仿宋"/>
          <w:b/>
          <w:color w:val="auto"/>
          <w:sz w:val="28"/>
        </w:rPr>
        <w:t>1.3 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pPr>
        <w:pStyle w:val="25"/>
        <w:spacing w:line="540" w:lineRule="exact"/>
        <w:ind w:firstLine="562"/>
        <w:jc w:val="both"/>
        <w:rPr>
          <w:rFonts w:ascii="仿宋" w:hAnsi="仿宋" w:eastAsia="仿宋"/>
          <w:b/>
          <w:color w:val="auto"/>
          <w:sz w:val="28"/>
        </w:rPr>
      </w:pPr>
      <w:r>
        <w:rPr>
          <w:rFonts w:hint="eastAsia" w:ascii="仿宋" w:hAnsi="仿宋" w:eastAsia="仿宋"/>
          <w:b/>
          <w:color w:val="auto"/>
          <w:sz w:val="28"/>
        </w:rPr>
        <w:t>1.4 本项目不接受联合体投标。</w:t>
      </w:r>
    </w:p>
    <w:p>
      <w:pPr>
        <w:pStyle w:val="25"/>
        <w:spacing w:line="540" w:lineRule="exact"/>
        <w:ind w:firstLine="562"/>
        <w:jc w:val="both"/>
        <w:rPr>
          <w:rFonts w:ascii="仿宋" w:hAnsi="仿宋" w:eastAsia="仿宋"/>
          <w:b/>
          <w:color w:val="auto"/>
          <w:sz w:val="28"/>
        </w:rPr>
      </w:pPr>
      <w:r>
        <w:rPr>
          <w:rFonts w:hint="eastAsia" w:ascii="仿宋" w:hAnsi="仿宋" w:eastAsia="仿宋"/>
          <w:b/>
          <w:color w:val="auto"/>
          <w:sz w:val="28"/>
        </w:rPr>
        <w:t>1.5 不符合1.1、1.2、1.3、1.4条款规定的供应商，其投标将被拒绝。</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 定义</w:t>
      </w:r>
    </w:p>
    <w:p>
      <w:pPr>
        <w:pStyle w:val="25"/>
        <w:spacing w:line="540" w:lineRule="exact"/>
        <w:ind w:firstLine="560"/>
        <w:jc w:val="both"/>
        <w:rPr>
          <w:rFonts w:hint="eastAsia" w:ascii="仿宋" w:hAnsi="仿宋" w:eastAsia="仿宋"/>
          <w:color w:val="auto"/>
          <w:sz w:val="28"/>
          <w:lang w:eastAsia="zh-CN"/>
        </w:rPr>
      </w:pPr>
      <w:r>
        <w:rPr>
          <w:rFonts w:hint="eastAsia" w:ascii="仿宋" w:hAnsi="仿宋" w:eastAsia="仿宋"/>
          <w:color w:val="auto"/>
          <w:sz w:val="28"/>
        </w:rPr>
        <w:t>2.1“采购代理机构”系指</w:t>
      </w:r>
      <w:r>
        <w:rPr>
          <w:rFonts w:hint="eastAsia" w:ascii="仿宋" w:hAnsi="仿宋" w:eastAsia="仿宋"/>
          <w:color w:val="auto"/>
          <w:sz w:val="28"/>
          <w:lang w:eastAsia="zh-CN"/>
        </w:rPr>
        <w:t>新疆华域建设工程项目管理咨询有限公司</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2.2“供应商”系指向采购代理机构提交投标文件的货物制造商、经销商。</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2.3“货物”系指卖方按合同要求，须向买方提供的设计文件、货物、机械、材料、备品、手册及其他技术资料和材料。</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2.4“服务”系指按合同规定卖方须承担的运输、装卸、安装调试、技术协助、培训和交付使用后质保期内应履行的义务及售后服务等其他类似的义务。</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2.5“卖方”系指提供合同货物和服务的经济实体。本次招标指有关中标人。</w:t>
      </w:r>
    </w:p>
    <w:p>
      <w:pPr>
        <w:pStyle w:val="25"/>
        <w:spacing w:line="540" w:lineRule="exact"/>
        <w:ind w:firstLine="561"/>
        <w:jc w:val="both"/>
        <w:rPr>
          <w:rFonts w:ascii="仿宋" w:hAnsi="仿宋" w:eastAsia="仿宋"/>
          <w:color w:val="auto"/>
          <w:sz w:val="28"/>
        </w:rPr>
      </w:pPr>
      <w:r>
        <w:rPr>
          <w:rFonts w:hint="eastAsia" w:ascii="仿宋" w:hAnsi="仿宋" w:eastAsia="仿宋"/>
          <w:color w:val="auto"/>
          <w:sz w:val="28"/>
        </w:rPr>
        <w:t>2.6“买方”系指购买货物和服务的单位，即为本次招标的采购人。</w:t>
      </w:r>
    </w:p>
    <w:p>
      <w:pPr>
        <w:pStyle w:val="25"/>
        <w:spacing w:line="540" w:lineRule="exact"/>
        <w:ind w:firstLine="561"/>
        <w:jc w:val="both"/>
        <w:rPr>
          <w:rFonts w:ascii="仿宋" w:hAnsi="仿宋" w:eastAsia="仿宋"/>
          <w:color w:val="auto"/>
          <w:sz w:val="28"/>
        </w:rPr>
      </w:pPr>
      <w:r>
        <w:rPr>
          <w:rFonts w:hint="eastAsia" w:ascii="仿宋" w:hAnsi="仿宋" w:eastAsia="仿宋"/>
          <w:color w:val="auto"/>
          <w:sz w:val="28"/>
        </w:rPr>
        <w:t xml:space="preserve">2.7“节能产品”或者“环保产品”是指财政部发布的《节能产品政府采购清单》或者《环境标志产品政府采购清单》的产品。 </w:t>
      </w:r>
    </w:p>
    <w:p>
      <w:pPr>
        <w:pStyle w:val="25"/>
        <w:spacing w:line="540" w:lineRule="exact"/>
        <w:ind w:firstLine="561"/>
        <w:rPr>
          <w:rFonts w:ascii="仿宋" w:hAnsi="仿宋" w:eastAsia="仿宋"/>
          <w:color w:val="auto"/>
          <w:sz w:val="28"/>
        </w:rPr>
      </w:pPr>
      <w:r>
        <w:rPr>
          <w:rFonts w:hint="eastAsia" w:ascii="仿宋" w:hAnsi="仿宋" w:eastAsia="仿宋"/>
          <w:color w:val="auto"/>
          <w:sz w:val="28"/>
        </w:rPr>
        <w:t>2.8“进口产品”是指通过中国海关报关验放进入中国境内且产自关境外的产品，详见《关于政府采购进口产品管理有关问题的通知》(财库[2007]119号)、《关于政府采购进口产品管理有关问题的通知财办库》（财库[2008]﹞248号）。</w:t>
      </w:r>
    </w:p>
    <w:p>
      <w:pPr>
        <w:pStyle w:val="25"/>
        <w:spacing w:line="540" w:lineRule="exact"/>
        <w:ind w:firstLine="561"/>
        <w:rPr>
          <w:rFonts w:ascii="仿宋" w:hAnsi="仿宋" w:eastAsia="仿宋"/>
          <w:color w:val="auto"/>
          <w:sz w:val="28"/>
        </w:rPr>
      </w:pPr>
      <w:r>
        <w:rPr>
          <w:rFonts w:hint="eastAsia" w:ascii="仿宋" w:hAnsi="仿宋" w:eastAsia="仿宋"/>
          <w:color w:val="auto"/>
          <w:sz w:val="28"/>
        </w:rPr>
        <w:t>3. 其他要求</w:t>
      </w:r>
    </w:p>
    <w:p>
      <w:pPr>
        <w:pStyle w:val="25"/>
        <w:spacing w:line="540" w:lineRule="exact"/>
        <w:ind w:firstLine="561"/>
        <w:rPr>
          <w:rFonts w:ascii="仿宋" w:hAnsi="仿宋" w:eastAsia="仿宋"/>
          <w:color w:val="auto"/>
          <w:sz w:val="28"/>
        </w:rPr>
      </w:pPr>
      <w:r>
        <w:rPr>
          <w:rFonts w:hint="eastAsia" w:ascii="仿宋" w:hAnsi="仿宋" w:eastAsia="仿宋"/>
          <w:color w:val="auto"/>
          <w:sz w:val="28"/>
        </w:rPr>
        <w:t>3.1 供应商应自行承担所有与本次招标投标有关的费用，而不论投标的结果如何。</w:t>
      </w:r>
    </w:p>
    <w:p>
      <w:pPr>
        <w:pStyle w:val="25"/>
        <w:spacing w:line="540" w:lineRule="exact"/>
        <w:ind w:firstLine="561"/>
        <w:rPr>
          <w:rFonts w:ascii="仿宋" w:hAnsi="仿宋" w:eastAsia="仿宋"/>
          <w:color w:val="auto"/>
          <w:sz w:val="28"/>
        </w:rPr>
      </w:pPr>
      <w:r>
        <w:rPr>
          <w:rFonts w:hint="eastAsia" w:ascii="仿宋" w:hAnsi="仿宋" w:eastAsia="仿宋"/>
          <w:color w:val="auto"/>
          <w:sz w:val="28"/>
        </w:rPr>
        <w:t>3.2 政府采购政策支持</w:t>
      </w:r>
    </w:p>
    <w:p>
      <w:pPr>
        <w:pStyle w:val="25"/>
        <w:spacing w:line="540" w:lineRule="exact"/>
        <w:ind w:firstLine="561"/>
        <w:rPr>
          <w:rFonts w:ascii="仿宋" w:hAnsi="仿宋" w:eastAsia="仿宋"/>
          <w:color w:val="auto"/>
          <w:sz w:val="28"/>
        </w:rPr>
      </w:pPr>
      <w:r>
        <w:rPr>
          <w:rFonts w:hint="eastAsia" w:ascii="仿宋" w:hAnsi="仿宋" w:eastAsia="仿宋"/>
          <w:color w:val="auto"/>
          <w:sz w:val="28"/>
        </w:rPr>
        <w:t>3.2.1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pPr>
        <w:pStyle w:val="25"/>
        <w:spacing w:line="540" w:lineRule="exact"/>
        <w:ind w:firstLine="561"/>
        <w:rPr>
          <w:rFonts w:ascii="仿宋" w:hAnsi="仿宋" w:eastAsia="仿宋"/>
          <w:color w:val="auto"/>
          <w:sz w:val="28"/>
        </w:rPr>
      </w:pPr>
      <w:r>
        <w:rPr>
          <w:rFonts w:hint="eastAsia" w:ascii="仿宋" w:hAnsi="仿宋" w:eastAsia="仿宋"/>
          <w:color w:val="auto"/>
          <w:sz w:val="28"/>
        </w:rPr>
        <w:t>3.2.2 同一项目中部分产品属于优先采购政策的，评审时只对该部分产品的报价实行价格优惠。</w:t>
      </w:r>
    </w:p>
    <w:p>
      <w:pPr>
        <w:pStyle w:val="25"/>
        <w:spacing w:line="540" w:lineRule="exact"/>
        <w:ind w:firstLine="561"/>
        <w:rPr>
          <w:rFonts w:ascii="仿宋" w:hAnsi="仿宋" w:eastAsia="仿宋"/>
          <w:color w:val="auto"/>
          <w:sz w:val="28"/>
        </w:rPr>
      </w:pPr>
      <w:r>
        <w:rPr>
          <w:rFonts w:hint="eastAsia" w:ascii="仿宋" w:hAnsi="仿宋" w:eastAsia="仿宋"/>
          <w:color w:val="auto"/>
          <w:sz w:val="28"/>
        </w:rPr>
        <w:t>3.2.3 为推进政府采购诚信体系建设，供应商在签署相关承诺，提供相关信息前，应认真阅读财政部门相关政策规定。</w:t>
      </w:r>
    </w:p>
    <w:p>
      <w:pPr>
        <w:pStyle w:val="26"/>
        <w:spacing w:beforeLines="0" w:afterLines="0" w:line="520" w:lineRule="exact"/>
        <w:rPr>
          <w:rFonts w:ascii="仿宋" w:hAnsi="仿宋" w:eastAsia="仿宋" w:cs="宋体"/>
          <w:kern w:val="0"/>
          <w:sz w:val="28"/>
          <w:szCs w:val="24"/>
        </w:rPr>
      </w:pPr>
      <w:r>
        <w:rPr>
          <w:rFonts w:hint="eastAsia" w:ascii="仿宋" w:hAnsi="仿宋" w:eastAsia="仿宋" w:cs="宋体"/>
          <w:kern w:val="0"/>
          <w:sz w:val="28"/>
          <w:szCs w:val="24"/>
        </w:rPr>
        <w:t>二、 招 标 文 件</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4. 招标文件</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4.1 招标文件用以阐明所需货物和服务、招标投标程序和合同条款。包括：</w:t>
      </w:r>
    </w:p>
    <w:p>
      <w:pPr>
        <w:pStyle w:val="25"/>
        <w:spacing w:line="540" w:lineRule="exact"/>
        <w:ind w:firstLine="560"/>
        <w:rPr>
          <w:rFonts w:ascii="仿宋" w:hAnsi="仿宋" w:eastAsia="仿宋"/>
          <w:color w:val="auto"/>
          <w:sz w:val="28"/>
        </w:rPr>
      </w:pPr>
      <w:r>
        <w:rPr>
          <w:rFonts w:hint="eastAsia" w:ascii="仿宋" w:hAnsi="仿宋" w:eastAsia="仿宋"/>
          <w:color w:val="auto"/>
          <w:sz w:val="28"/>
        </w:rPr>
        <w:t>投标须知前附表</w:t>
      </w:r>
    </w:p>
    <w:p>
      <w:pPr>
        <w:pStyle w:val="25"/>
        <w:spacing w:line="540" w:lineRule="exact"/>
        <w:ind w:firstLine="560"/>
        <w:rPr>
          <w:rFonts w:ascii="仿宋" w:hAnsi="仿宋" w:eastAsia="仿宋"/>
          <w:color w:val="auto"/>
          <w:sz w:val="28"/>
        </w:rPr>
      </w:pPr>
      <w:r>
        <w:rPr>
          <w:rFonts w:hint="eastAsia" w:ascii="仿宋" w:hAnsi="仿宋" w:eastAsia="仿宋"/>
          <w:color w:val="auto"/>
          <w:sz w:val="28"/>
        </w:rPr>
        <w:t>第一章  招标公告</w:t>
      </w:r>
    </w:p>
    <w:p>
      <w:pPr>
        <w:pStyle w:val="25"/>
        <w:spacing w:line="540" w:lineRule="exact"/>
        <w:ind w:firstLine="560"/>
        <w:rPr>
          <w:rFonts w:ascii="仿宋" w:hAnsi="仿宋" w:eastAsia="仿宋"/>
          <w:color w:val="auto"/>
          <w:sz w:val="28"/>
        </w:rPr>
      </w:pPr>
      <w:r>
        <w:rPr>
          <w:rFonts w:hint="eastAsia" w:ascii="仿宋" w:hAnsi="仿宋" w:eastAsia="仿宋"/>
          <w:color w:val="auto"/>
          <w:sz w:val="28"/>
        </w:rPr>
        <w:t>第二章  投标须知</w:t>
      </w:r>
    </w:p>
    <w:p>
      <w:pPr>
        <w:pStyle w:val="25"/>
        <w:spacing w:line="540" w:lineRule="exact"/>
        <w:ind w:firstLine="560"/>
        <w:rPr>
          <w:rFonts w:ascii="仿宋" w:hAnsi="仿宋" w:eastAsia="仿宋"/>
          <w:color w:val="auto"/>
          <w:sz w:val="28"/>
        </w:rPr>
      </w:pPr>
      <w:r>
        <w:rPr>
          <w:rFonts w:hint="eastAsia" w:ascii="仿宋" w:hAnsi="仿宋" w:eastAsia="仿宋"/>
          <w:color w:val="auto"/>
          <w:sz w:val="28"/>
        </w:rPr>
        <w:t>第三章  招标内容及技术要求</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第四章  合同主要条款</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附件：（投标书格式）</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附件一 投标书</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附件二 法定代表人资格证明书（格式）/法定代表人授权委托书（格式）</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附件三 供应商关于投标文件的声明函</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附件四 供应商诚信投标承诺书</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附件五 供应商反商业贿赂承诺书</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附件六 开标一览表</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附件七 投标产品名称、数量、规格分项报价表</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附件八 技术规格偏离表</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附件九 商务条款偏离表</w:t>
      </w:r>
    </w:p>
    <w:p>
      <w:pPr>
        <w:pStyle w:val="25"/>
        <w:spacing w:before="156" w:after="156" w:line="400" w:lineRule="exact"/>
        <w:ind w:firstLine="561"/>
        <w:rPr>
          <w:rFonts w:ascii="仿宋" w:hAnsi="仿宋" w:eastAsia="仿宋"/>
          <w:color w:val="auto"/>
          <w:sz w:val="28"/>
        </w:rPr>
      </w:pPr>
      <w:r>
        <w:rPr>
          <w:rFonts w:hint="eastAsia" w:ascii="仿宋" w:hAnsi="仿宋" w:eastAsia="仿宋"/>
          <w:color w:val="auto"/>
          <w:sz w:val="28"/>
        </w:rPr>
        <w:t>附件十 投标产品近三年相同产品销售业绩表</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4.2  供应商应认真阅读招标文件中所有的事项、格式、条款和规范等要求。如果没有按照招标文件要求提交全部资料或者投标文件没有对招标文件做出实质性响应，其投标将被拒绝。</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5. 招标文件的澄清和修改</w:t>
      </w:r>
    </w:p>
    <w:p>
      <w:pPr>
        <w:pStyle w:val="25"/>
        <w:spacing w:line="540" w:lineRule="exact"/>
        <w:ind w:firstLine="560"/>
        <w:jc w:val="both"/>
        <w:rPr>
          <w:rFonts w:hint="eastAsia" w:ascii="仿宋" w:hAnsi="仿宋" w:eastAsia="仿宋"/>
          <w:color w:val="auto"/>
          <w:sz w:val="28"/>
        </w:rPr>
      </w:pPr>
      <w:r>
        <w:rPr>
          <w:rFonts w:hint="eastAsia" w:ascii="仿宋" w:hAnsi="仿宋" w:eastAsia="仿宋"/>
          <w:color w:val="auto"/>
          <w:sz w:val="28"/>
        </w:rPr>
        <w:t>5.1 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25"/>
        <w:spacing w:line="540" w:lineRule="exact"/>
        <w:ind w:firstLine="560"/>
        <w:jc w:val="both"/>
        <w:rPr>
          <w:rFonts w:hint="eastAsia" w:ascii="仿宋" w:hAnsi="仿宋" w:eastAsia="仿宋"/>
          <w:color w:val="auto"/>
          <w:sz w:val="28"/>
        </w:rPr>
      </w:pPr>
      <w:r>
        <w:rPr>
          <w:rFonts w:hint="eastAsia" w:ascii="仿宋" w:hAnsi="仿宋" w:eastAsia="仿宋"/>
          <w:color w:val="auto"/>
          <w:sz w:val="28"/>
          <w:lang w:val="en-US" w:eastAsia="zh-CN"/>
        </w:rPr>
        <w:t>5.2</w:t>
      </w:r>
      <w:r>
        <w:rPr>
          <w:rFonts w:hint="eastAsia" w:ascii="仿宋" w:hAnsi="仿宋" w:eastAsia="仿宋"/>
          <w:color w:val="auto"/>
          <w:sz w:val="28"/>
        </w:rPr>
        <w:t>供应商应认真阅读本招标文件，发现其中有误或有不合理要求的，供应商必须在投标截止日期前 15 日以书面形式要求招标采购单位澄清，在招标现场以任何方式和理由对招标文件提出的质疑都将被拒绝。采购代理机构对已发出的招标文件进行必要澄清、答复、修改或补充的，应当在招标文件要求提交投标文件截止时间15天前，以书面形式通知所有招标文件收受人。</w:t>
      </w:r>
    </w:p>
    <w:p>
      <w:pPr>
        <w:pStyle w:val="25"/>
        <w:spacing w:line="540" w:lineRule="exact"/>
        <w:ind w:firstLine="560"/>
        <w:jc w:val="both"/>
        <w:rPr>
          <w:rFonts w:hint="eastAsia" w:ascii="仿宋" w:hAnsi="仿宋" w:eastAsia="仿宋"/>
          <w:color w:val="auto"/>
          <w:sz w:val="28"/>
        </w:rPr>
      </w:pPr>
      <w:r>
        <w:rPr>
          <w:rFonts w:hint="eastAsia" w:ascii="仿宋" w:hAnsi="仿宋" w:eastAsia="仿宋"/>
          <w:color w:val="auto"/>
          <w:sz w:val="28"/>
          <w:lang w:val="en-US" w:eastAsia="zh-CN"/>
        </w:rPr>
        <w:t>5.3</w:t>
      </w:r>
      <w:r>
        <w:rPr>
          <w:rFonts w:hint="eastAsia" w:ascii="仿宋" w:hAnsi="仿宋" w:eastAsia="仿宋"/>
          <w:color w:val="auto"/>
          <w:sz w:val="28"/>
        </w:rPr>
        <w:t xml:space="preserve"> 采购代理机构必须以书面形式答复供应商要求澄清的问题，并将不包含问题来源的答复书面通知所有购买招标文件的供应商；除书面答复以外的其他澄清方式及澄清内容均无效。</w:t>
      </w:r>
    </w:p>
    <w:p>
      <w:pPr>
        <w:pStyle w:val="25"/>
        <w:spacing w:line="540" w:lineRule="exact"/>
        <w:ind w:firstLine="560"/>
        <w:jc w:val="both"/>
        <w:rPr>
          <w:rFonts w:hint="eastAsia" w:ascii="仿宋" w:hAnsi="仿宋" w:eastAsia="仿宋"/>
          <w:color w:val="auto"/>
          <w:sz w:val="28"/>
        </w:rPr>
      </w:pPr>
      <w:r>
        <w:rPr>
          <w:rFonts w:hint="eastAsia" w:ascii="仿宋" w:hAnsi="仿宋" w:eastAsia="仿宋"/>
          <w:color w:val="auto"/>
          <w:sz w:val="28"/>
          <w:lang w:val="en-US" w:eastAsia="zh-CN"/>
        </w:rPr>
        <w:t>5.4</w:t>
      </w:r>
      <w:r>
        <w:rPr>
          <w:rFonts w:hint="eastAsia" w:ascii="仿宋" w:hAnsi="仿宋" w:eastAsia="仿宋"/>
          <w:color w:val="auto"/>
          <w:sz w:val="28"/>
        </w:rPr>
        <w:t>招标文件的答复、澄清、修改、补充通知实质上改变招标需求相关内容，且自招标文件的答复、澄清、修改、补充通知发出之日起至投标截止时间止不足15天的，招标采购单位应推迟投标截止时间和开标时间，并将变更后的时间书面通知所有招标文件收受人。</w:t>
      </w:r>
    </w:p>
    <w:p>
      <w:pPr>
        <w:pStyle w:val="25"/>
        <w:spacing w:line="540" w:lineRule="exact"/>
        <w:ind w:firstLine="560"/>
        <w:jc w:val="both"/>
        <w:rPr>
          <w:rFonts w:hint="eastAsia" w:ascii="仿宋" w:hAnsi="仿宋" w:eastAsia="仿宋"/>
          <w:color w:val="auto"/>
          <w:sz w:val="28"/>
        </w:rPr>
      </w:pPr>
      <w:r>
        <w:rPr>
          <w:rFonts w:hint="eastAsia" w:ascii="仿宋" w:hAnsi="仿宋" w:eastAsia="仿宋"/>
          <w:color w:val="auto"/>
          <w:sz w:val="28"/>
          <w:lang w:val="en-US" w:eastAsia="zh-CN"/>
        </w:rPr>
        <w:t>5.5</w:t>
      </w:r>
      <w:r>
        <w:rPr>
          <w:rFonts w:hint="eastAsia" w:ascii="仿宋" w:hAnsi="仿宋" w:eastAsia="仿宋"/>
          <w:color w:val="auto"/>
          <w:sz w:val="28"/>
        </w:rPr>
        <w:t xml:space="preserve"> 招标文件澄清、答复、修改、补充的内容为招标文件的组成部分。当招标文件与招标文件的答复、澄清、修改、补充通知就同一内容的表述不一致时，以最后发出的书面文件为准。</w:t>
      </w:r>
    </w:p>
    <w:p>
      <w:pPr>
        <w:pStyle w:val="25"/>
        <w:spacing w:line="540" w:lineRule="exact"/>
        <w:ind w:firstLine="560"/>
        <w:jc w:val="both"/>
        <w:rPr>
          <w:rFonts w:hint="eastAsia" w:ascii="仿宋" w:hAnsi="仿宋" w:eastAsia="仿宋"/>
          <w:color w:val="auto"/>
          <w:sz w:val="28"/>
        </w:rPr>
      </w:pPr>
      <w:r>
        <w:rPr>
          <w:rFonts w:hint="eastAsia" w:ascii="仿宋" w:hAnsi="仿宋" w:eastAsia="仿宋"/>
          <w:color w:val="auto"/>
          <w:sz w:val="28"/>
          <w:lang w:val="en-US" w:eastAsia="zh-CN"/>
        </w:rPr>
        <w:t>5.6</w:t>
      </w:r>
      <w:r>
        <w:rPr>
          <w:rFonts w:hint="eastAsia" w:ascii="仿宋" w:hAnsi="仿宋" w:eastAsia="仿宋"/>
          <w:color w:val="auto"/>
          <w:sz w:val="28"/>
        </w:rPr>
        <w:t xml:space="preserve"> 招标文件的澄清、答复、修改或补充都应该通过本代理机构以法定形式发布，采购人非通过本机构，不得擅自澄清、答复、修改或补充招标文件。</w:t>
      </w:r>
    </w:p>
    <w:p>
      <w:pPr>
        <w:pStyle w:val="26"/>
        <w:spacing w:beforeLines="0" w:afterLines="0" w:line="520" w:lineRule="exact"/>
        <w:rPr>
          <w:rFonts w:ascii="仿宋" w:hAnsi="仿宋" w:eastAsia="仿宋" w:cs="宋体"/>
          <w:kern w:val="0"/>
          <w:sz w:val="28"/>
          <w:szCs w:val="24"/>
        </w:rPr>
      </w:pPr>
      <w:r>
        <w:rPr>
          <w:rFonts w:hint="eastAsia" w:ascii="仿宋" w:hAnsi="仿宋" w:eastAsia="仿宋" w:cs="宋体"/>
          <w:kern w:val="0"/>
          <w:sz w:val="28"/>
          <w:szCs w:val="24"/>
        </w:rPr>
        <w:t>三、投标文件的编制</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6. 投标文件的编写</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6.1 供应商应仔细阅读招标文件，了解招标文件的要求，并在充分理解招标文件提出的货物技术规范、服务和商务条款后的基础上制作投标文件。</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7. 投标的语言及计量单位</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7.1 供应商的投标文件以及供应商与采购代理机构就有关招标活动的所有来往函电均应使用中文。如果投标文件或与投标有关的其它文件、信件及来往函电以其它语言书写的，供应商应将其译成中文。</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7.2 投标文件中所使用的计量单位除招标文件中有特殊规定外，一律使用法定计量单位。</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8. 投标文件构成</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8.1.1 资格证明文件(以下文件必须在有效期内)</w:t>
      </w:r>
    </w:p>
    <w:p>
      <w:pPr>
        <w:pStyle w:val="25"/>
        <w:spacing w:line="540" w:lineRule="exact"/>
        <w:ind w:firstLine="548" w:firstLineChars="196"/>
        <w:jc w:val="both"/>
        <w:rPr>
          <w:rFonts w:ascii="仿宋" w:hAnsi="仿宋" w:eastAsia="仿宋"/>
          <w:b/>
          <w:color w:val="auto"/>
          <w:sz w:val="28"/>
        </w:rPr>
      </w:pPr>
      <w:r>
        <w:rPr>
          <w:rFonts w:hint="eastAsia" w:ascii="仿宋" w:hAnsi="仿宋" w:eastAsia="仿宋"/>
          <w:b/>
          <w:color w:val="auto"/>
          <w:sz w:val="28"/>
        </w:rPr>
        <w:t>（1) 企业营业执照（复印件加盖公章，</w:t>
      </w:r>
      <w:r>
        <w:rPr>
          <w:rFonts w:hint="eastAsia" w:ascii="仿宋" w:hAnsi="仿宋" w:eastAsia="仿宋"/>
          <w:b/>
          <w:color w:val="auto"/>
          <w:sz w:val="28"/>
          <w:szCs w:val="28"/>
        </w:rPr>
        <w:t>原件</w:t>
      </w:r>
      <w:r>
        <w:rPr>
          <w:rFonts w:hint="eastAsia" w:ascii="仿宋" w:hAnsi="仿宋" w:eastAsia="仿宋"/>
          <w:b/>
          <w:color w:val="auto"/>
          <w:sz w:val="28"/>
        </w:rPr>
        <w:t>或复印件加盖公章开标</w:t>
      </w:r>
      <w:r>
        <w:rPr>
          <w:rFonts w:hint="eastAsia" w:ascii="仿宋" w:hAnsi="仿宋" w:eastAsia="仿宋"/>
          <w:b/>
          <w:color w:val="auto"/>
          <w:sz w:val="28"/>
          <w:szCs w:val="28"/>
        </w:rPr>
        <w:t>时携带备查</w:t>
      </w:r>
      <w:r>
        <w:rPr>
          <w:rFonts w:hint="eastAsia" w:ascii="仿宋" w:hAnsi="仿宋" w:eastAsia="仿宋"/>
          <w:b/>
          <w:color w:val="auto"/>
          <w:sz w:val="28"/>
        </w:rPr>
        <w:t>)。</w:t>
      </w:r>
    </w:p>
    <w:p>
      <w:pPr>
        <w:pStyle w:val="25"/>
        <w:spacing w:line="520" w:lineRule="exact"/>
        <w:ind w:firstLine="562"/>
        <w:jc w:val="both"/>
        <w:rPr>
          <w:rFonts w:ascii="仿宋" w:hAnsi="仿宋" w:eastAsia="仿宋"/>
          <w:b/>
          <w:color w:val="auto"/>
          <w:sz w:val="28"/>
        </w:rPr>
      </w:pPr>
      <w:r>
        <w:rPr>
          <w:rFonts w:hint="eastAsia" w:ascii="仿宋" w:hAnsi="仿宋" w:eastAsia="仿宋"/>
          <w:b/>
          <w:color w:val="auto"/>
          <w:sz w:val="28"/>
        </w:rPr>
        <w:t>(2</w:t>
      </w:r>
      <w:r>
        <w:rPr>
          <w:rFonts w:hint="eastAsia" w:ascii="仿宋" w:hAnsi="仿宋" w:eastAsia="仿宋"/>
          <w:b/>
          <w:color w:val="000000" w:themeColor="text1"/>
          <w:sz w:val="28"/>
          <w14:textFill>
            <w14:solidFill>
              <w14:schemeClr w14:val="tx1"/>
            </w14:solidFill>
          </w14:textFill>
        </w:rPr>
        <w:t>)医疗器械经营（生产）许可证（复印件加盖公章，原件开标时携带备查)。</w:t>
      </w:r>
    </w:p>
    <w:p>
      <w:pPr>
        <w:pStyle w:val="25"/>
        <w:spacing w:line="540" w:lineRule="exact"/>
        <w:ind w:firstLine="548" w:firstLineChars="196"/>
        <w:jc w:val="both"/>
        <w:rPr>
          <w:rFonts w:hint="eastAsia" w:ascii="仿宋" w:hAnsi="仿宋" w:eastAsia="仿宋"/>
          <w:b/>
          <w:bCs/>
          <w:color w:val="auto"/>
          <w:sz w:val="28"/>
        </w:rPr>
      </w:pPr>
      <w:r>
        <w:rPr>
          <w:rFonts w:hint="eastAsia" w:ascii="仿宋" w:hAnsi="仿宋" w:eastAsia="仿宋"/>
          <w:b/>
          <w:color w:val="auto"/>
          <w:sz w:val="28"/>
        </w:rPr>
        <w:t>(3)投标代表的授权委托书(原件装订在正本，复印件装订在副本中)及被授权人身份证复印件</w:t>
      </w:r>
      <w:r>
        <w:rPr>
          <w:rFonts w:hint="eastAsia" w:ascii="仿宋" w:hAnsi="仿宋" w:eastAsia="仿宋"/>
          <w:b/>
          <w:bCs/>
          <w:color w:val="auto"/>
          <w:sz w:val="28"/>
        </w:rPr>
        <w:t>（身份证原件开标时携带备查）</w:t>
      </w:r>
      <w:r>
        <w:rPr>
          <w:rFonts w:hint="eastAsia" w:ascii="仿宋" w:hAnsi="仿宋" w:eastAsia="仿宋"/>
          <w:b/>
          <w:color w:val="auto"/>
          <w:sz w:val="28"/>
        </w:rPr>
        <w:t>。</w:t>
      </w:r>
      <w:r>
        <w:rPr>
          <w:rFonts w:hint="eastAsia" w:ascii="仿宋" w:hAnsi="仿宋" w:eastAsia="仿宋"/>
          <w:b/>
          <w:bCs/>
          <w:color w:val="auto"/>
          <w:sz w:val="28"/>
        </w:rPr>
        <w:t>授权委托书应由</w:t>
      </w:r>
      <w:r>
        <w:rPr>
          <w:rFonts w:hint="eastAsia" w:ascii="仿宋" w:hAnsi="仿宋" w:eastAsia="仿宋"/>
          <w:b/>
          <w:bCs/>
          <w:color w:val="auto"/>
          <w:sz w:val="28"/>
          <w:szCs w:val="28"/>
          <w:em w:val="dot"/>
        </w:rPr>
        <w:t>法定代表签名</w:t>
      </w:r>
      <w:r>
        <w:rPr>
          <w:rFonts w:hint="eastAsia" w:ascii="仿宋" w:hAnsi="仿宋" w:eastAsia="仿宋"/>
          <w:b/>
          <w:bCs/>
          <w:color w:val="auto"/>
          <w:sz w:val="28"/>
        </w:rPr>
        <w:t>并加盖企业公章，</w:t>
      </w:r>
      <w:r>
        <w:rPr>
          <w:rFonts w:hint="eastAsia" w:ascii="仿宋" w:hAnsi="仿宋" w:eastAsia="仿宋"/>
          <w:b/>
          <w:bCs/>
          <w:color w:val="auto"/>
          <w:sz w:val="28"/>
          <w:szCs w:val="28"/>
          <w:em w:val="dot"/>
        </w:rPr>
        <w:t>私章无效</w:t>
      </w:r>
      <w:r>
        <w:rPr>
          <w:rFonts w:hint="eastAsia" w:ascii="仿宋" w:hAnsi="仿宋" w:eastAsia="仿宋"/>
          <w:b/>
          <w:bCs/>
          <w:color w:val="auto"/>
          <w:sz w:val="28"/>
        </w:rPr>
        <w:t>。</w:t>
      </w:r>
    </w:p>
    <w:p>
      <w:pPr>
        <w:pStyle w:val="25"/>
        <w:spacing w:line="540" w:lineRule="exact"/>
        <w:ind w:firstLine="548" w:firstLineChars="196"/>
        <w:jc w:val="both"/>
        <w:rPr>
          <w:rFonts w:hint="eastAsia" w:ascii="仿宋" w:hAnsi="仿宋" w:eastAsia="仿宋"/>
          <w:b/>
          <w:bCs/>
          <w:color w:val="auto"/>
          <w:sz w:val="28"/>
        </w:rPr>
      </w:pPr>
      <w:r>
        <w:rPr>
          <w:rFonts w:hint="eastAsia" w:ascii="仿宋" w:hAnsi="仿宋" w:eastAsia="仿宋"/>
          <w:b/>
          <w:color w:val="auto"/>
          <w:sz w:val="28"/>
          <w:lang w:eastAsia="zh-CN"/>
        </w:rPr>
        <w:t>（</w:t>
      </w:r>
      <w:r>
        <w:rPr>
          <w:rFonts w:hint="eastAsia" w:ascii="仿宋" w:hAnsi="仿宋" w:eastAsia="仿宋"/>
          <w:b/>
          <w:color w:val="auto"/>
          <w:sz w:val="28"/>
          <w:lang w:val="en-US" w:eastAsia="zh-CN"/>
        </w:rPr>
        <w:t>4</w:t>
      </w:r>
      <w:r>
        <w:rPr>
          <w:rFonts w:hint="eastAsia" w:ascii="仿宋" w:hAnsi="仿宋" w:eastAsia="仿宋"/>
          <w:b/>
          <w:color w:val="auto"/>
          <w:sz w:val="28"/>
          <w:lang w:eastAsia="zh-CN"/>
        </w:rPr>
        <w:t>）</w:t>
      </w:r>
      <w:r>
        <w:rPr>
          <w:rFonts w:hint="eastAsia" w:ascii="仿宋" w:hAnsi="仿宋" w:eastAsia="仿宋"/>
          <w:b/>
          <w:color w:val="auto"/>
          <w:sz w:val="28"/>
        </w:rPr>
        <w:t>进口设备投标人，须提供制造或生产商出具的针对本次投标的有效的投标授权书原件</w:t>
      </w:r>
      <w:r>
        <w:rPr>
          <w:rFonts w:hint="eastAsia" w:ascii="仿宋" w:hAnsi="仿宋" w:eastAsia="仿宋"/>
          <w:b/>
          <w:color w:val="auto"/>
          <w:sz w:val="28"/>
          <w:lang w:eastAsia="zh-CN"/>
        </w:rPr>
        <w:t>及海关报关单复印件加盖投标人公章</w:t>
      </w:r>
    </w:p>
    <w:p>
      <w:pPr>
        <w:pStyle w:val="25"/>
        <w:spacing w:line="520" w:lineRule="exact"/>
        <w:ind w:firstLine="562"/>
        <w:jc w:val="both"/>
        <w:rPr>
          <w:rFonts w:ascii="仿宋" w:hAnsi="仿宋" w:eastAsia="仿宋"/>
          <w:b/>
          <w:bCs/>
          <w:color w:val="auto"/>
          <w:sz w:val="28"/>
        </w:rPr>
      </w:pPr>
      <w:r>
        <w:rPr>
          <w:rFonts w:hint="eastAsia" w:ascii="仿宋" w:hAnsi="仿宋" w:eastAsia="仿宋"/>
          <w:b/>
          <w:color w:val="auto"/>
          <w:sz w:val="28"/>
        </w:rPr>
        <w:t>(</w:t>
      </w:r>
      <w:r>
        <w:rPr>
          <w:rFonts w:hint="eastAsia" w:ascii="仿宋" w:hAnsi="仿宋" w:eastAsia="仿宋"/>
          <w:b/>
          <w:color w:val="auto"/>
          <w:sz w:val="28"/>
          <w:lang w:val="en-US" w:eastAsia="zh-CN"/>
        </w:rPr>
        <w:t>5</w:t>
      </w:r>
      <w:r>
        <w:rPr>
          <w:rFonts w:hint="eastAsia" w:ascii="仿宋" w:hAnsi="仿宋" w:eastAsia="仿宋"/>
          <w:b/>
          <w:color w:val="auto"/>
          <w:sz w:val="28"/>
        </w:rPr>
        <w:t>)投标保证金（被采购代理机构认可的缴纳凭证）</w:t>
      </w:r>
      <w:r>
        <w:rPr>
          <w:rFonts w:hint="eastAsia" w:ascii="仿宋" w:hAnsi="仿宋" w:eastAsia="仿宋"/>
          <w:b/>
          <w:bCs/>
          <w:color w:val="auto"/>
          <w:sz w:val="28"/>
        </w:rPr>
        <w:t>。</w:t>
      </w:r>
    </w:p>
    <w:p>
      <w:pPr>
        <w:pStyle w:val="25"/>
        <w:spacing w:line="520" w:lineRule="exact"/>
        <w:ind w:firstLine="562"/>
        <w:jc w:val="both"/>
        <w:rPr>
          <w:rFonts w:ascii="仿宋" w:hAnsi="仿宋" w:eastAsia="仿宋"/>
          <w:b/>
          <w:bCs/>
          <w:color w:val="auto"/>
          <w:sz w:val="28"/>
        </w:rPr>
      </w:pPr>
      <w:r>
        <w:rPr>
          <w:rFonts w:hint="eastAsia" w:ascii="仿宋" w:hAnsi="仿宋" w:eastAsia="仿宋"/>
          <w:b/>
          <w:bCs/>
          <w:color w:val="auto"/>
          <w:sz w:val="28"/>
        </w:rPr>
        <w:t>(</w:t>
      </w:r>
      <w:r>
        <w:rPr>
          <w:rFonts w:hint="eastAsia" w:ascii="仿宋" w:hAnsi="仿宋" w:eastAsia="仿宋"/>
          <w:b/>
          <w:bCs/>
          <w:color w:val="auto"/>
          <w:sz w:val="28"/>
          <w:lang w:val="en-US" w:eastAsia="zh-CN"/>
        </w:rPr>
        <w:t>6</w:t>
      </w:r>
      <w:r>
        <w:rPr>
          <w:rFonts w:hint="eastAsia" w:ascii="仿宋" w:hAnsi="仿宋" w:eastAsia="仿宋"/>
          <w:b/>
          <w:bCs/>
          <w:color w:val="auto"/>
          <w:sz w:val="28"/>
        </w:rPr>
        <w:t>)信用信息截图（需提供“信用中国”网站（www.creditchina.gov.cn ）失信被执行人和重大税收违法案件当事人名单查询结果和中国政府采购网（www.ccgp.gov.cn ）政府采购严重违法失信行为记录查询结果，原件需彩印装订在正本中）。</w:t>
      </w:r>
    </w:p>
    <w:p>
      <w:pPr>
        <w:pStyle w:val="24"/>
        <w:spacing w:line="520" w:lineRule="exact"/>
        <w:ind w:firstLine="560"/>
        <w:rPr>
          <w:rFonts w:ascii="仿宋" w:hAnsi="仿宋" w:eastAsia="仿宋"/>
          <w:bCs/>
        </w:rPr>
      </w:pPr>
      <w:r>
        <w:rPr>
          <w:rFonts w:hint="eastAsia" w:ascii="仿宋" w:hAnsi="仿宋" w:eastAsia="仿宋"/>
          <w:bCs/>
        </w:rPr>
        <w:t>(6)参加政府采购活动近三年内在经营活动中没有重大违法记录的书面声明。</w:t>
      </w:r>
    </w:p>
    <w:p>
      <w:pPr>
        <w:pStyle w:val="25"/>
        <w:spacing w:line="520" w:lineRule="exact"/>
        <w:ind w:firstLine="562"/>
        <w:jc w:val="both"/>
        <w:rPr>
          <w:rFonts w:ascii="仿宋" w:hAnsi="仿宋" w:eastAsia="仿宋"/>
          <w:color w:val="auto"/>
          <w:sz w:val="28"/>
        </w:rPr>
      </w:pPr>
      <w:r>
        <w:rPr>
          <w:rFonts w:hint="eastAsia" w:ascii="仿宋" w:hAnsi="仿宋" w:eastAsia="仿宋"/>
          <w:bCs/>
          <w:sz w:val="28"/>
          <w:szCs w:val="21"/>
        </w:rPr>
        <w:t>(7)</w:t>
      </w:r>
      <w:r>
        <w:rPr>
          <w:rFonts w:hint="eastAsia" w:ascii="仿宋" w:hAnsi="仿宋" w:eastAsia="仿宋"/>
          <w:b/>
          <w:sz w:val="28"/>
          <w:szCs w:val="21"/>
        </w:rPr>
        <w:t xml:space="preserve"> </w:t>
      </w:r>
      <w:r>
        <w:rPr>
          <w:rFonts w:hint="eastAsia" w:ascii="仿宋" w:hAnsi="仿宋" w:eastAsia="仿宋"/>
          <w:color w:val="auto"/>
          <w:sz w:val="28"/>
        </w:rPr>
        <w:t>供应商认为有必要提供的声明及文件资料。</w:t>
      </w:r>
    </w:p>
    <w:p>
      <w:pPr>
        <w:pStyle w:val="25"/>
        <w:spacing w:line="540" w:lineRule="exact"/>
        <w:ind w:firstLine="562"/>
        <w:jc w:val="both"/>
        <w:rPr>
          <w:rFonts w:ascii="仿宋" w:hAnsi="仿宋" w:eastAsia="仿宋"/>
          <w:b/>
          <w:color w:val="auto"/>
          <w:sz w:val="28"/>
        </w:rPr>
      </w:pPr>
      <w:r>
        <w:rPr>
          <w:rFonts w:hint="eastAsia" w:ascii="仿宋" w:hAnsi="仿宋" w:eastAsia="仿宋"/>
          <w:color w:val="auto"/>
          <w:sz w:val="28"/>
        </w:rPr>
        <w:t>8.1.2 商务投标书</w:t>
      </w:r>
    </w:p>
    <w:p>
      <w:pPr>
        <w:pStyle w:val="25"/>
        <w:spacing w:line="540" w:lineRule="exact"/>
        <w:ind w:firstLine="560"/>
        <w:jc w:val="both"/>
        <w:rPr>
          <w:rFonts w:ascii="仿宋" w:hAnsi="仿宋" w:eastAsia="仿宋"/>
          <w:color w:val="auto"/>
          <w:sz w:val="28"/>
        </w:rPr>
      </w:pPr>
      <w:r>
        <w:rPr>
          <w:rFonts w:hint="eastAsia" w:ascii="仿宋" w:hAnsi="仿宋" w:eastAsia="仿宋"/>
          <w:b/>
          <w:color w:val="auto"/>
          <w:sz w:val="28"/>
        </w:rPr>
        <w:t>(1) 投标书</w:t>
      </w:r>
    </w:p>
    <w:p>
      <w:pPr>
        <w:pStyle w:val="25"/>
        <w:spacing w:line="540" w:lineRule="exact"/>
        <w:ind w:firstLine="562"/>
        <w:jc w:val="both"/>
        <w:rPr>
          <w:rFonts w:ascii="仿宋" w:hAnsi="仿宋" w:eastAsia="仿宋"/>
          <w:b/>
          <w:color w:val="auto"/>
          <w:sz w:val="28"/>
        </w:rPr>
      </w:pPr>
      <w:r>
        <w:rPr>
          <w:rFonts w:hint="eastAsia" w:ascii="仿宋" w:hAnsi="仿宋" w:eastAsia="仿宋"/>
          <w:b/>
          <w:color w:val="auto"/>
          <w:sz w:val="28"/>
        </w:rPr>
        <w:t>(2) 开标一览表</w:t>
      </w:r>
    </w:p>
    <w:p>
      <w:pPr>
        <w:pStyle w:val="25"/>
        <w:spacing w:line="540" w:lineRule="exact"/>
        <w:ind w:firstLine="562" w:firstLineChars="201"/>
        <w:jc w:val="both"/>
        <w:rPr>
          <w:rFonts w:ascii="仿宋" w:hAnsi="仿宋" w:eastAsia="仿宋"/>
          <w:b/>
          <w:color w:val="auto"/>
          <w:sz w:val="28"/>
        </w:rPr>
      </w:pPr>
      <w:r>
        <w:rPr>
          <w:rFonts w:hint="eastAsia" w:ascii="仿宋" w:hAnsi="仿宋" w:eastAsia="仿宋"/>
          <w:b/>
          <w:color w:val="auto"/>
          <w:sz w:val="28"/>
        </w:rPr>
        <w:t>(3) 投标货物名称、数量、规格及报价明细表</w:t>
      </w:r>
    </w:p>
    <w:p>
      <w:pPr>
        <w:pStyle w:val="25"/>
        <w:spacing w:line="540" w:lineRule="exact"/>
        <w:ind w:firstLine="548" w:firstLineChars="196"/>
        <w:jc w:val="both"/>
        <w:rPr>
          <w:rFonts w:ascii="仿宋" w:hAnsi="仿宋" w:eastAsia="仿宋"/>
          <w:b/>
          <w:color w:val="auto"/>
          <w:sz w:val="28"/>
        </w:rPr>
      </w:pPr>
      <w:r>
        <w:rPr>
          <w:rFonts w:hint="eastAsia" w:ascii="仿宋" w:hAnsi="仿宋" w:eastAsia="仿宋"/>
          <w:b/>
          <w:color w:val="auto"/>
          <w:sz w:val="28"/>
        </w:rPr>
        <w:t>(4) 商务条款偏离表</w:t>
      </w:r>
    </w:p>
    <w:p>
      <w:pPr>
        <w:pStyle w:val="25"/>
        <w:spacing w:line="540" w:lineRule="exact"/>
        <w:ind w:firstLine="548" w:firstLineChars="196"/>
        <w:jc w:val="both"/>
        <w:rPr>
          <w:rFonts w:ascii="仿宋" w:hAnsi="仿宋" w:eastAsia="仿宋"/>
          <w:color w:val="auto"/>
          <w:sz w:val="28"/>
        </w:rPr>
      </w:pPr>
      <w:r>
        <w:rPr>
          <w:rFonts w:hint="eastAsia" w:ascii="仿宋" w:hAnsi="仿宋" w:eastAsia="仿宋"/>
          <w:color w:val="auto"/>
          <w:sz w:val="28"/>
        </w:rPr>
        <w:t>(5) 投标产品近三年相同产品销售业绩（须提供加盖企业公章的合同或者中标通知书复印件）</w:t>
      </w:r>
    </w:p>
    <w:p>
      <w:pPr>
        <w:pStyle w:val="25"/>
        <w:spacing w:line="540" w:lineRule="exact"/>
        <w:ind w:firstLine="548" w:firstLineChars="196"/>
        <w:jc w:val="both"/>
        <w:rPr>
          <w:rFonts w:ascii="仿宋" w:hAnsi="仿宋" w:eastAsia="仿宋"/>
          <w:b/>
          <w:color w:val="auto"/>
          <w:sz w:val="28"/>
        </w:rPr>
      </w:pPr>
      <w:r>
        <w:rPr>
          <w:rFonts w:hint="eastAsia" w:ascii="仿宋" w:hAnsi="仿宋" w:eastAsia="仿宋"/>
          <w:b/>
          <w:color w:val="auto"/>
          <w:sz w:val="28"/>
        </w:rPr>
        <w:t>(6) 售后服务承诺书及培训计划</w:t>
      </w:r>
    </w:p>
    <w:p>
      <w:pPr>
        <w:pStyle w:val="24"/>
        <w:spacing w:line="520" w:lineRule="exact"/>
        <w:ind w:firstLine="560"/>
        <w:rPr>
          <w:rFonts w:ascii="仿宋" w:hAnsi="仿宋" w:eastAsia="仿宋"/>
        </w:rPr>
      </w:pPr>
      <w:r>
        <w:rPr>
          <w:rFonts w:hint="eastAsia" w:ascii="仿宋" w:hAnsi="仿宋" w:eastAsia="仿宋"/>
          <w:bCs/>
        </w:rPr>
        <w:t>(7) 若为进口产品（含主要配件），须提供</w:t>
      </w:r>
      <w:r>
        <w:rPr>
          <w:rFonts w:hint="eastAsia" w:ascii="仿宋" w:hAnsi="仿宋" w:eastAsia="仿宋"/>
          <w:szCs w:val="21"/>
        </w:rPr>
        <w:t>报关单和检验检疫证；</w:t>
      </w:r>
      <w:r>
        <w:rPr>
          <w:rFonts w:hint="eastAsia" w:ascii="仿宋" w:hAnsi="仿宋" w:eastAsia="仿宋"/>
          <w:bCs/>
        </w:rPr>
        <w:t>所需的进口机电证（如需要），报关、商检、计量等相关事宜，由供应商负责办理，费用由供应商承担。</w:t>
      </w:r>
    </w:p>
    <w:p>
      <w:pPr>
        <w:pStyle w:val="24"/>
        <w:ind w:firstLine="560"/>
        <w:rPr>
          <w:rFonts w:ascii="仿宋" w:hAnsi="仿宋" w:eastAsia="仿宋"/>
        </w:rPr>
      </w:pPr>
      <w:r>
        <w:rPr>
          <w:rFonts w:hint="eastAsia" w:ascii="仿宋" w:hAnsi="仿宋" w:eastAsia="仿宋"/>
        </w:rPr>
        <w:t>(8) 供应商认为有必要提供的声明及文件资料。</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8.1.3 技术投标书</w:t>
      </w:r>
    </w:p>
    <w:p>
      <w:pPr>
        <w:pStyle w:val="25"/>
        <w:spacing w:line="520" w:lineRule="exact"/>
        <w:ind w:firstLine="420" w:firstLineChars="150"/>
        <w:jc w:val="both"/>
        <w:rPr>
          <w:rFonts w:ascii="仿宋" w:hAnsi="仿宋" w:eastAsia="仿宋"/>
          <w:color w:val="auto"/>
          <w:sz w:val="28"/>
        </w:rPr>
      </w:pPr>
      <w:r>
        <w:rPr>
          <w:rFonts w:hint="eastAsia" w:ascii="仿宋" w:hAnsi="仿宋" w:eastAsia="仿宋"/>
          <w:color w:val="auto"/>
          <w:sz w:val="28"/>
        </w:rPr>
        <w:t>(1) 产品的详细技术参数说明：</w:t>
      </w:r>
    </w:p>
    <w:p>
      <w:pPr>
        <w:pStyle w:val="25"/>
        <w:snapToGrid w:val="0"/>
        <w:spacing w:line="520" w:lineRule="exact"/>
        <w:ind w:firstLine="560" w:firstLineChars="200"/>
        <w:jc w:val="both"/>
        <w:rPr>
          <w:rFonts w:ascii="仿宋" w:hAnsi="仿宋" w:eastAsia="仿宋"/>
          <w:color w:val="auto"/>
          <w:sz w:val="28"/>
          <w:szCs w:val="28"/>
        </w:rPr>
      </w:pPr>
      <w:r>
        <w:rPr>
          <w:rFonts w:hint="eastAsia" w:ascii="仿宋" w:hAnsi="仿宋" w:eastAsia="仿宋" w:cs="仿宋"/>
          <w:color w:val="auto"/>
          <w:sz w:val="28"/>
          <w:szCs w:val="28"/>
        </w:rPr>
        <w:t>供应商所投产品必须提供国家权威部门出具的完整检验报告作为其技术指标的支持资料（国家无需检测的设备可以不提供检验报告）。对未提供技术支持资料及不全的视为未提供。参数与其提供的技术支持资料不一致的，均视为偏离。</w:t>
      </w:r>
    </w:p>
    <w:p>
      <w:pPr>
        <w:pStyle w:val="25"/>
        <w:snapToGrid w:val="0"/>
        <w:spacing w:line="540" w:lineRule="exact"/>
        <w:ind w:firstLine="560" w:firstLineChars="200"/>
        <w:rPr>
          <w:rFonts w:ascii="仿宋" w:hAnsi="仿宋" w:eastAsia="仿宋"/>
          <w:b/>
          <w:color w:val="auto"/>
          <w:sz w:val="28"/>
        </w:rPr>
      </w:pPr>
      <w:r>
        <w:rPr>
          <w:rFonts w:hint="eastAsia" w:ascii="仿宋" w:hAnsi="仿宋" w:eastAsia="仿宋"/>
          <w:b/>
          <w:color w:val="auto"/>
          <w:sz w:val="28"/>
        </w:rPr>
        <w:t xml:space="preserve"> (2) 技术规格偏离表（供应商须对第三章所有技术参数条款逐条列明是否响应，如有偏离，须一一列明）。</w:t>
      </w:r>
    </w:p>
    <w:p>
      <w:pPr>
        <w:pStyle w:val="25"/>
        <w:snapToGrid w:val="0"/>
        <w:spacing w:line="520" w:lineRule="exact"/>
        <w:ind w:firstLine="560" w:firstLineChars="200"/>
        <w:jc w:val="both"/>
        <w:rPr>
          <w:rFonts w:ascii="仿宋" w:hAnsi="仿宋" w:eastAsia="仿宋"/>
          <w:bCs/>
          <w:color w:val="auto"/>
          <w:sz w:val="28"/>
        </w:rPr>
      </w:pPr>
      <w:r>
        <w:rPr>
          <w:rFonts w:hint="eastAsia" w:ascii="仿宋" w:hAnsi="仿宋" w:eastAsia="仿宋"/>
          <w:bCs/>
          <w:color w:val="auto"/>
          <w:sz w:val="28"/>
        </w:rPr>
        <w:t>(3) 备品备件及专用工具清单。</w:t>
      </w:r>
    </w:p>
    <w:p>
      <w:pPr>
        <w:pStyle w:val="25"/>
        <w:snapToGrid w:val="0"/>
        <w:spacing w:line="540" w:lineRule="exact"/>
        <w:ind w:firstLine="560" w:firstLineChars="200"/>
        <w:rPr>
          <w:rFonts w:ascii="仿宋" w:hAnsi="仿宋" w:eastAsia="仿宋"/>
          <w:color w:val="auto"/>
          <w:sz w:val="28"/>
        </w:rPr>
      </w:pPr>
      <w:r>
        <w:rPr>
          <w:rFonts w:hint="eastAsia" w:ascii="仿宋" w:hAnsi="仿宋" w:eastAsia="仿宋"/>
          <w:color w:val="auto"/>
          <w:sz w:val="28"/>
        </w:rPr>
        <w:t>(4) 产品样册、说明书、图纸技术资料及产品质量获奖荣誉证书复印件。</w:t>
      </w:r>
    </w:p>
    <w:p>
      <w:pPr>
        <w:pStyle w:val="25"/>
        <w:snapToGrid w:val="0"/>
        <w:spacing w:line="520" w:lineRule="exact"/>
        <w:ind w:firstLine="560" w:firstLineChars="200"/>
        <w:jc w:val="both"/>
        <w:rPr>
          <w:rFonts w:ascii="仿宋" w:hAnsi="仿宋" w:eastAsia="仿宋"/>
          <w:bCs/>
          <w:color w:val="auto"/>
          <w:sz w:val="28"/>
        </w:rPr>
      </w:pPr>
      <w:r>
        <w:rPr>
          <w:rFonts w:hint="eastAsia" w:ascii="仿宋" w:hAnsi="仿宋" w:eastAsia="仿宋"/>
          <w:bCs/>
          <w:color w:val="auto"/>
          <w:sz w:val="28"/>
        </w:rPr>
        <w:t>(5) 供应商认为有必要提供的声明及完整文件或支持资料。</w:t>
      </w:r>
    </w:p>
    <w:p>
      <w:pPr>
        <w:pStyle w:val="25"/>
        <w:snapToGrid w:val="0"/>
        <w:spacing w:line="520" w:lineRule="exact"/>
        <w:ind w:firstLine="560" w:firstLineChars="200"/>
        <w:jc w:val="both"/>
        <w:rPr>
          <w:rFonts w:ascii="仿宋" w:hAnsi="仿宋" w:eastAsia="仿宋"/>
          <w:b/>
          <w:bCs/>
          <w:color w:val="auto"/>
          <w:sz w:val="28"/>
        </w:rPr>
      </w:pPr>
      <w:r>
        <w:rPr>
          <w:rFonts w:hint="eastAsia" w:ascii="仿宋" w:hAnsi="仿宋" w:eastAsia="仿宋"/>
          <w:b/>
          <w:bCs/>
          <w:color w:val="auto"/>
          <w:sz w:val="28"/>
        </w:rPr>
        <w:t>(6)</w:t>
      </w:r>
      <w:r>
        <w:rPr>
          <w:rFonts w:ascii="仿宋" w:hAnsi="仿宋" w:eastAsia="仿宋"/>
          <w:b/>
          <w:bCs/>
          <w:color w:val="auto"/>
          <w:sz w:val="28"/>
        </w:rPr>
        <w:t>投标人对投标文件必须做一一对应的响应。</w:t>
      </w:r>
    </w:p>
    <w:p>
      <w:pPr>
        <w:pStyle w:val="25"/>
        <w:snapToGrid w:val="0"/>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8.2 第8.1.1条中第(1)(2)(3)(4)(5)</w:t>
      </w:r>
      <w:r>
        <w:rPr>
          <w:rFonts w:hint="eastAsia" w:ascii="仿宋" w:hAnsi="仿宋" w:eastAsia="仿宋"/>
          <w:b/>
          <w:color w:val="auto"/>
          <w:sz w:val="28"/>
          <w:lang w:eastAsia="zh-CN"/>
        </w:rPr>
        <w:t>（</w:t>
      </w:r>
      <w:r>
        <w:rPr>
          <w:rFonts w:hint="eastAsia" w:ascii="仿宋" w:hAnsi="仿宋" w:eastAsia="仿宋"/>
          <w:b/>
          <w:color w:val="auto"/>
          <w:sz w:val="28"/>
          <w:lang w:val="en-US" w:eastAsia="zh-CN"/>
        </w:rPr>
        <w:t>6</w:t>
      </w:r>
      <w:r>
        <w:rPr>
          <w:rFonts w:hint="eastAsia" w:ascii="仿宋" w:hAnsi="仿宋" w:eastAsia="仿宋"/>
          <w:b/>
          <w:color w:val="auto"/>
          <w:sz w:val="28"/>
          <w:lang w:eastAsia="zh-CN"/>
        </w:rPr>
        <w:t>）</w:t>
      </w:r>
      <w:r>
        <w:rPr>
          <w:rFonts w:hint="eastAsia" w:ascii="仿宋" w:hAnsi="仿宋" w:eastAsia="仿宋"/>
          <w:b/>
          <w:color w:val="auto"/>
          <w:sz w:val="28"/>
        </w:rPr>
        <w:t>项、第8.1.2条中第(1)(2)(3)(4)(6)项、第8.1.3条中第(2)(</w:t>
      </w:r>
      <w:r>
        <w:rPr>
          <w:rFonts w:ascii="仿宋" w:hAnsi="仿宋" w:eastAsia="仿宋"/>
          <w:b/>
          <w:color w:val="auto"/>
          <w:sz w:val="28"/>
        </w:rPr>
        <w:t>6</w:t>
      </w:r>
      <w:r>
        <w:rPr>
          <w:rFonts w:hint="eastAsia" w:ascii="仿宋" w:hAnsi="仿宋" w:eastAsia="仿宋"/>
          <w:b/>
          <w:color w:val="auto"/>
          <w:sz w:val="28"/>
        </w:rPr>
        <w:t>)项为必备项，供应商在投标文件中必须提供有关材料，如果缺项，或不符合要求，将导致投标无效。</w:t>
      </w:r>
    </w:p>
    <w:p>
      <w:pPr>
        <w:pStyle w:val="25"/>
        <w:snapToGrid w:val="0"/>
        <w:spacing w:line="520" w:lineRule="exact"/>
        <w:ind w:firstLine="560" w:firstLineChars="200"/>
        <w:jc w:val="both"/>
        <w:rPr>
          <w:rFonts w:ascii="仿宋" w:hAnsi="仿宋" w:eastAsia="仿宋"/>
          <w:color w:val="auto"/>
          <w:sz w:val="28"/>
        </w:rPr>
      </w:pPr>
      <w:r>
        <w:rPr>
          <w:rFonts w:hint="eastAsia" w:ascii="仿宋" w:hAnsi="仿宋" w:eastAsia="仿宋"/>
          <w:b/>
          <w:color w:val="auto"/>
          <w:sz w:val="28"/>
        </w:rPr>
        <w:t>8.3 供应商在投标中违反国家有关法律法规的强制性规定的，其投标按未满足招标文件实质性要求处理。</w:t>
      </w:r>
    </w:p>
    <w:p>
      <w:pPr>
        <w:pStyle w:val="25"/>
        <w:snapToGrid w:val="0"/>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9. 投标书格式</w:t>
      </w:r>
    </w:p>
    <w:p>
      <w:pPr>
        <w:pStyle w:val="25"/>
        <w:snapToGrid w:val="0"/>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9.1 供应商应按招标文件提供的格式完整地填写所提供的货物、服务、数量及价格。</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10. 投标报价</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10.1 供应商应按招标文件所附的《开标一览表》和《投标产品名称、数量、规格及报价明细表》中的项目，标明拟提供货物和服务的单价和总价。如单价和总价不符，以单价累计为准。</w:t>
      </w:r>
    </w:p>
    <w:p>
      <w:pPr>
        <w:pStyle w:val="25"/>
        <w:spacing w:line="540" w:lineRule="exact"/>
        <w:ind w:firstLine="567"/>
        <w:jc w:val="both"/>
        <w:rPr>
          <w:rFonts w:ascii="仿宋" w:hAnsi="仿宋" w:eastAsia="仿宋"/>
          <w:b/>
          <w:color w:val="auto"/>
          <w:sz w:val="28"/>
        </w:rPr>
      </w:pPr>
      <w:r>
        <w:rPr>
          <w:rFonts w:hint="eastAsia" w:ascii="仿宋" w:hAnsi="仿宋" w:eastAsia="仿宋"/>
          <w:b/>
          <w:color w:val="auto"/>
          <w:sz w:val="28"/>
        </w:rPr>
        <w:t>10.2 本标针对每种货物只接受一个报价，不接受备选方案，但不拒绝优惠声明，优惠声明需在《开标一览表》备注中填写。</w:t>
      </w:r>
    </w:p>
    <w:p>
      <w:pPr>
        <w:pStyle w:val="25"/>
        <w:spacing w:line="540" w:lineRule="exact"/>
        <w:ind w:firstLine="562"/>
        <w:rPr>
          <w:rFonts w:ascii="仿宋" w:hAnsi="仿宋" w:eastAsia="仿宋"/>
          <w:color w:val="auto"/>
          <w:sz w:val="28"/>
        </w:rPr>
      </w:pPr>
      <w:r>
        <w:rPr>
          <w:rFonts w:hint="eastAsia" w:ascii="仿宋" w:hAnsi="仿宋" w:eastAsia="仿宋"/>
          <w:color w:val="auto"/>
          <w:sz w:val="28"/>
        </w:rPr>
        <w:t>10.3 供应商应按招标文件的要求对有关设计、货物及其配套服务的全部内容进行报价。投标报价应包括：</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10.3.1 外购、外协、配套件、原材料及功能设计生产制造、检验、油漆、</w:t>
      </w:r>
      <w:bookmarkStart w:id="40" w:name="_GoBack"/>
      <w:r>
        <w:rPr>
          <w:rFonts w:hint="eastAsia" w:ascii="仿宋" w:hAnsi="仿宋" w:eastAsia="仿宋"/>
          <w:color w:val="auto"/>
          <w:sz w:val="28"/>
        </w:rPr>
        <w:t>包</w:t>
      </w:r>
      <w:bookmarkEnd w:id="40"/>
      <w:r>
        <w:rPr>
          <w:rFonts w:hint="eastAsia" w:ascii="仿宋" w:hAnsi="仿宋" w:eastAsia="仿宋"/>
          <w:color w:val="auto"/>
          <w:sz w:val="28"/>
        </w:rPr>
        <w:t>装、保险、利税、管理、备品备件、专用工具、运杂、安装调试、人员培训等费用。</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10.3.2 招标文件中特别要求的零、备件费用。</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10.3.3 分项报价明细表中特别要求的安装、调试、运输及培训费用。</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10.3.4 所需的进口机电证（如需要），报关、商检、计量等相关事宜，由供应商负责办理，费用由供应商承担。</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11. 投标货币</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11.1 本次投标货币为人民币。</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12. 证明供应商合格和资格的文件</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12.1 按照第8条规定，供应商应提交证明其有资格参加投标和一旦其投标被接受则有能力履行合同的文件，并作为其投标文件的一部分。</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12.2 供应商应填写并提交招标文件所要求的资格证明类文件。</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13. 证明货物的合格性和符合招标文件规定的文件</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13.1 按照第8条规定，供应商应提交招标文件要求的货物及其服务的合格性及符合招标文件规定的证明文件。证明文件可以是手册、图纸和资料，并作为投标文件的一部分。</w:t>
      </w:r>
    </w:p>
    <w:p>
      <w:pPr>
        <w:pStyle w:val="25"/>
        <w:spacing w:line="540" w:lineRule="exact"/>
        <w:ind w:firstLine="560"/>
        <w:rPr>
          <w:rFonts w:ascii="仿宋" w:hAnsi="仿宋" w:eastAsia="仿宋"/>
          <w:b/>
          <w:color w:val="auto"/>
          <w:sz w:val="28"/>
        </w:rPr>
      </w:pPr>
      <w:r>
        <w:rPr>
          <w:rFonts w:hint="eastAsia" w:ascii="仿宋" w:hAnsi="仿宋" w:eastAsia="仿宋"/>
          <w:color w:val="auto"/>
          <w:sz w:val="28"/>
        </w:rPr>
        <w:t>13.2 供应商应逐条阅读招标文件要求的技术规格及商务条款要求，指出自己提供的货物和服务是否对招标文件做出响应，</w:t>
      </w:r>
      <w:r>
        <w:rPr>
          <w:rFonts w:hint="eastAsia" w:ascii="仿宋" w:hAnsi="仿宋" w:eastAsia="仿宋"/>
          <w:b/>
          <w:color w:val="auto"/>
          <w:sz w:val="28"/>
        </w:rPr>
        <w:t>并将不能响应之处在招标文件所附的“技术偏离表”和“商务（合同条款）偏离表”中一一列出。</w:t>
      </w:r>
    </w:p>
    <w:p>
      <w:pPr>
        <w:pStyle w:val="25"/>
        <w:spacing w:line="540" w:lineRule="exact"/>
        <w:ind w:firstLine="560"/>
        <w:rPr>
          <w:rFonts w:ascii="仿宋" w:hAnsi="仿宋" w:eastAsia="仿宋"/>
          <w:color w:val="auto"/>
          <w:sz w:val="28"/>
        </w:rPr>
      </w:pPr>
      <w:r>
        <w:rPr>
          <w:rFonts w:hint="eastAsia" w:ascii="仿宋" w:hAnsi="仿宋" w:eastAsia="仿宋"/>
          <w:color w:val="auto"/>
          <w:sz w:val="28"/>
        </w:rPr>
        <w:t>13.3 证明货物的合格性和符合招标文件规定的文件应包括下列内容：</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13.3.1 投标货物的试(检)验报告、鉴定证书（复印件）；</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13.3.2 执行的制造、验收标准；</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13.3.3 荣获产品质量、生产管理等方面的荣誉证书（复印件）；</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13.3.4 有关的产品样册、手册、图纸和资料；</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13.3.5 供应商认为有必要提供的其它证明文件；</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14. 投标文件的有效期</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14.1 投标文件从实际开标之日起</w:t>
      </w:r>
      <w:r>
        <w:rPr>
          <w:rFonts w:hint="eastAsia" w:ascii="仿宋" w:hAnsi="仿宋" w:eastAsia="仿宋"/>
          <w:color w:val="auto"/>
          <w:sz w:val="28"/>
          <w:u w:val="single"/>
        </w:rPr>
        <w:t xml:space="preserve"> 90 </w:t>
      </w:r>
      <w:r>
        <w:rPr>
          <w:rFonts w:hint="eastAsia" w:ascii="仿宋" w:hAnsi="仿宋" w:eastAsia="仿宋"/>
          <w:color w:val="auto"/>
          <w:sz w:val="28"/>
        </w:rPr>
        <w:t>天内有效。</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14.2 在特殊情况下，在原投标有效期届满之前，采购代理机构可与投标单位协商延长投标文件的有效期，并经投标方确认。</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15. 投标文件的书写要求、签署及份数。</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15.1 投标文件正本须用不褪色的墨水笔书写或打印。</w:t>
      </w:r>
    </w:p>
    <w:p>
      <w:pPr>
        <w:spacing w:line="540" w:lineRule="exact"/>
        <w:ind w:firstLine="560"/>
        <w:rPr>
          <w:rFonts w:ascii="仿宋" w:hAnsi="仿宋" w:eastAsia="仿宋"/>
          <w:sz w:val="28"/>
        </w:rPr>
      </w:pPr>
      <w:r>
        <w:rPr>
          <w:rFonts w:hint="eastAsia" w:ascii="仿宋" w:hAnsi="仿宋" w:eastAsia="仿宋"/>
          <w:sz w:val="28"/>
        </w:rPr>
        <w:t>15.2 投标文件的书写应清楚工整，修改处应由供应商授权代表签字或盖章。</w:t>
      </w:r>
    </w:p>
    <w:p>
      <w:pPr>
        <w:pStyle w:val="25"/>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15.3 未实质性对应响应招标文件、或者关键字迹潦草、关键内容表达不清、或者未按要求填写或可能导致非唯一理解的投标文件将不能通过符合性检查，按重大偏离处理。</w:t>
      </w:r>
    </w:p>
    <w:p>
      <w:pPr>
        <w:pStyle w:val="25"/>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15.4 投标文件应由企业法人或法人授权代表在所有规定签章处逐一签署及加盖单位的公章。</w:t>
      </w:r>
    </w:p>
    <w:p>
      <w:pPr>
        <w:pStyle w:val="25"/>
        <w:spacing w:line="540" w:lineRule="exact"/>
        <w:ind w:firstLine="560" w:firstLineChars="200"/>
        <w:jc w:val="both"/>
        <w:rPr>
          <w:rFonts w:ascii="仿宋" w:hAnsi="仿宋" w:eastAsia="仿宋"/>
          <w:b/>
          <w:color w:val="auto"/>
          <w:sz w:val="28"/>
        </w:rPr>
      </w:pPr>
      <w:r>
        <w:rPr>
          <w:rFonts w:hint="eastAsia" w:ascii="仿宋" w:hAnsi="仿宋" w:eastAsia="仿宋"/>
          <w:color w:val="auto"/>
          <w:sz w:val="28"/>
        </w:rPr>
        <w:t>15.5 投标文件的份数：详见《投标须知前附表》。供应商应在投标文件封面左上角注明“正本”、“副本”字样，一旦正本和副本不符，以正本为准，参考资料不限量</w:t>
      </w:r>
      <w:r>
        <w:rPr>
          <w:rFonts w:hint="eastAsia" w:ascii="仿宋" w:hAnsi="仿宋" w:eastAsia="仿宋"/>
          <w:color w:val="auto"/>
          <w:sz w:val="28"/>
          <w:szCs w:val="28"/>
        </w:rPr>
        <w:t>。</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15.6 供应商可根据投标货物的具体需要自行编制其它文件一式</w:t>
      </w:r>
      <w:r>
        <w:rPr>
          <w:rFonts w:hint="eastAsia" w:ascii="仿宋" w:hAnsi="仿宋" w:eastAsia="仿宋"/>
          <w:b/>
          <w:color w:val="auto"/>
          <w:sz w:val="28"/>
        </w:rPr>
        <w:t>5</w:t>
      </w:r>
      <w:r>
        <w:rPr>
          <w:rFonts w:hint="eastAsia" w:ascii="仿宋" w:hAnsi="仿宋" w:eastAsia="仿宋"/>
          <w:color w:val="auto"/>
          <w:sz w:val="28"/>
        </w:rPr>
        <w:t>份纳入投标书中。</w:t>
      </w:r>
    </w:p>
    <w:p>
      <w:pPr>
        <w:pStyle w:val="25"/>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15.7 投标文件的装订必须采用胶粘本，不允许任何活页形式装订（非胶粘方式装订的投标书一律视同活页装订），活页方式装订视为投标无效。</w:t>
      </w:r>
    </w:p>
    <w:p>
      <w:pPr>
        <w:pStyle w:val="25"/>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15.8 如果虚假应标将会导致废标，并将虚假应标投标公司及生产厂家上报政府采购部门并列入黑名单。</w:t>
      </w:r>
    </w:p>
    <w:p>
      <w:pPr>
        <w:pStyle w:val="25"/>
        <w:spacing w:line="540" w:lineRule="exact"/>
        <w:ind w:firstLine="560" w:firstLineChars="200"/>
        <w:jc w:val="both"/>
        <w:rPr>
          <w:rFonts w:ascii="仿宋" w:hAnsi="仿宋" w:eastAsia="仿宋"/>
          <w:sz w:val="28"/>
        </w:rPr>
      </w:pPr>
      <w:r>
        <w:rPr>
          <w:rFonts w:hint="eastAsia" w:ascii="仿宋" w:hAnsi="仿宋" w:eastAsia="仿宋"/>
          <w:sz w:val="28"/>
        </w:rPr>
        <w:t>16. 投标保证金</w:t>
      </w:r>
    </w:p>
    <w:p>
      <w:pPr>
        <w:pStyle w:val="24"/>
        <w:spacing w:line="540" w:lineRule="exact"/>
        <w:ind w:firstLine="562"/>
        <w:rPr>
          <w:rFonts w:hint="eastAsia" w:ascii="仿宋" w:hAnsi="仿宋" w:eastAsia="仿宋"/>
          <w:b/>
          <w:bCs/>
        </w:rPr>
      </w:pPr>
      <w:r>
        <w:rPr>
          <w:rFonts w:hint="eastAsia" w:ascii="仿宋" w:hAnsi="仿宋" w:eastAsia="仿宋"/>
          <w:b/>
          <w:bCs/>
        </w:rPr>
        <w:t>16.1投标保证金金额：</w:t>
      </w:r>
    </w:p>
    <w:p>
      <w:pPr>
        <w:pStyle w:val="24"/>
        <w:spacing w:line="540" w:lineRule="exact"/>
        <w:ind w:firstLine="562"/>
        <w:rPr>
          <w:rFonts w:hint="eastAsia" w:ascii="仿宋" w:hAnsi="仿宋" w:eastAsia="仿宋"/>
          <w:b/>
          <w:bCs/>
        </w:rPr>
      </w:pPr>
      <w:r>
        <w:rPr>
          <w:rFonts w:hint="eastAsia" w:ascii="仿宋" w:hAnsi="仿宋" w:eastAsia="仿宋"/>
          <w:b/>
          <w:bCs/>
        </w:rPr>
        <w:t>一标段：60000.00（大写：陆万元整）</w:t>
      </w:r>
    </w:p>
    <w:p>
      <w:pPr>
        <w:pStyle w:val="24"/>
        <w:spacing w:line="540" w:lineRule="exact"/>
        <w:ind w:firstLine="562"/>
        <w:rPr>
          <w:rFonts w:hint="eastAsia" w:ascii="仿宋" w:hAnsi="仿宋" w:eastAsia="仿宋"/>
          <w:b/>
          <w:bCs/>
        </w:rPr>
      </w:pPr>
      <w:r>
        <w:rPr>
          <w:rFonts w:hint="eastAsia" w:ascii="仿宋" w:hAnsi="仿宋" w:eastAsia="仿宋"/>
          <w:b/>
          <w:bCs/>
        </w:rPr>
        <w:t>二标段：20000.00（贰万元整）</w:t>
      </w:r>
    </w:p>
    <w:p>
      <w:pPr>
        <w:pStyle w:val="24"/>
        <w:spacing w:line="540" w:lineRule="exact"/>
        <w:ind w:firstLine="562"/>
        <w:rPr>
          <w:rFonts w:hint="eastAsia" w:ascii="仿宋" w:hAnsi="仿宋" w:eastAsia="仿宋"/>
          <w:b/>
          <w:bCs/>
        </w:rPr>
      </w:pPr>
      <w:r>
        <w:rPr>
          <w:rFonts w:hint="eastAsia" w:ascii="仿宋" w:hAnsi="仿宋" w:eastAsia="仿宋"/>
          <w:b/>
          <w:bCs/>
        </w:rPr>
        <w:t>三标段：40000.00（肆万元整）</w:t>
      </w:r>
    </w:p>
    <w:p>
      <w:pPr>
        <w:pStyle w:val="24"/>
        <w:spacing w:line="540" w:lineRule="exact"/>
        <w:ind w:firstLine="562"/>
        <w:rPr>
          <w:rFonts w:hint="eastAsia" w:ascii="仿宋" w:hAnsi="仿宋" w:eastAsia="仿宋"/>
          <w:b/>
          <w:bCs/>
        </w:rPr>
      </w:pPr>
      <w:r>
        <w:rPr>
          <w:rFonts w:hint="eastAsia" w:ascii="仿宋" w:hAnsi="仿宋" w:eastAsia="仿宋"/>
          <w:b/>
          <w:bCs/>
        </w:rPr>
        <w:t>四标段：8000.00（捌仟元整）</w:t>
      </w:r>
    </w:p>
    <w:p>
      <w:pPr>
        <w:pStyle w:val="24"/>
        <w:spacing w:line="540" w:lineRule="exact"/>
        <w:ind w:firstLine="562"/>
        <w:rPr>
          <w:rFonts w:ascii="仿宋" w:hAnsi="仿宋" w:eastAsia="仿宋"/>
          <w:b/>
          <w:bCs/>
        </w:rPr>
      </w:pPr>
      <w:r>
        <w:rPr>
          <w:rFonts w:hint="eastAsia" w:ascii="仿宋" w:hAnsi="仿宋" w:eastAsia="仿宋"/>
          <w:b/>
          <w:bCs/>
        </w:rPr>
        <w:t>五标段：5000.00（伍仟元整）提交方式为投标人基本账户以网银或银行电汇形式，在投标截止时间之前汇至本招标代理机构指定账户（以实际到账时间为准，逾期无效），否则其投标文件将被拒绝评审，投标人提交投标保证金应充分考虑资金在途时间。</w:t>
      </w:r>
    </w:p>
    <w:p>
      <w:pPr>
        <w:pStyle w:val="24"/>
        <w:spacing w:line="540" w:lineRule="exact"/>
        <w:ind w:firstLine="560"/>
        <w:rPr>
          <w:rFonts w:ascii="仿宋" w:hAnsi="仿宋" w:eastAsia="仿宋"/>
        </w:rPr>
      </w:pPr>
      <w:r>
        <w:rPr>
          <w:rFonts w:hint="eastAsia" w:ascii="仿宋" w:hAnsi="仿宋" w:eastAsia="仿宋"/>
        </w:rPr>
        <w:t>16.2 投标保证金用于保护本次招标免受供应商的违规、违约行为而引起的风险。</w:t>
      </w:r>
    </w:p>
    <w:p>
      <w:pPr>
        <w:pStyle w:val="25"/>
        <w:snapToGrid w:val="0"/>
        <w:spacing w:line="520" w:lineRule="exact"/>
        <w:ind w:firstLine="567"/>
        <w:jc w:val="both"/>
        <w:rPr>
          <w:rFonts w:ascii="仿宋" w:hAnsi="仿宋" w:eastAsia="仿宋"/>
          <w:b/>
          <w:sz w:val="28"/>
        </w:rPr>
      </w:pPr>
      <w:r>
        <w:rPr>
          <w:rFonts w:hint="eastAsia" w:ascii="仿宋" w:hAnsi="仿宋" w:eastAsia="仿宋"/>
          <w:color w:val="auto"/>
          <w:sz w:val="28"/>
        </w:rPr>
        <w:t>16.3 投标保证金应用人民币，由投标人按第一章《招标书》中明确的银行、账号，按16.1条要求的数额办理，于投标时交招标代理机构。</w:t>
      </w:r>
      <w:r>
        <w:rPr>
          <w:rFonts w:hint="eastAsia" w:ascii="仿宋" w:hAnsi="仿宋" w:eastAsia="仿宋"/>
          <w:b/>
          <w:sz w:val="28"/>
        </w:rPr>
        <w:t>未按要求提交投标保证金的，其投标无效。</w:t>
      </w:r>
    </w:p>
    <w:p>
      <w:pPr>
        <w:pStyle w:val="25"/>
        <w:spacing w:line="540" w:lineRule="exact"/>
        <w:ind w:firstLine="560"/>
        <w:rPr>
          <w:rFonts w:ascii="仿宋" w:hAnsi="仿宋" w:eastAsia="仿宋"/>
          <w:color w:val="auto"/>
          <w:sz w:val="28"/>
        </w:rPr>
      </w:pPr>
      <w:r>
        <w:rPr>
          <w:rFonts w:hint="eastAsia" w:ascii="仿宋" w:hAnsi="仿宋" w:eastAsia="仿宋"/>
          <w:color w:val="auto"/>
          <w:sz w:val="28"/>
        </w:rPr>
        <w:t>16.4 投标保证金的退还</w:t>
      </w:r>
    </w:p>
    <w:p>
      <w:pPr>
        <w:pStyle w:val="25"/>
        <w:spacing w:line="540" w:lineRule="exact"/>
        <w:ind w:firstLine="560"/>
        <w:rPr>
          <w:rFonts w:ascii="仿宋" w:hAnsi="仿宋" w:eastAsia="仿宋"/>
          <w:color w:val="auto"/>
          <w:sz w:val="28"/>
        </w:rPr>
      </w:pPr>
      <w:r>
        <w:rPr>
          <w:rFonts w:hint="eastAsia" w:ascii="仿宋" w:hAnsi="仿宋" w:eastAsia="仿宋"/>
          <w:color w:val="auto"/>
          <w:sz w:val="28"/>
        </w:rPr>
        <w:t>在该项目评标公示期满后，</w:t>
      </w:r>
      <w:r>
        <w:rPr>
          <w:rFonts w:hint="eastAsia" w:ascii="仿宋" w:hAnsi="仿宋" w:eastAsia="仿宋"/>
          <w:color w:val="auto"/>
          <w:sz w:val="28"/>
          <w:lang w:eastAsia="zh-CN"/>
        </w:rPr>
        <w:t>新疆华域建设工程项目管理咨询有限公司</w:t>
      </w:r>
      <w:r>
        <w:rPr>
          <w:rFonts w:hint="eastAsia" w:ascii="仿宋" w:hAnsi="仿宋" w:eastAsia="仿宋"/>
          <w:color w:val="auto"/>
          <w:sz w:val="28"/>
        </w:rPr>
        <w:t>收到由供应商提供的以下资料后五个工作日内退还：</w:t>
      </w:r>
    </w:p>
    <w:p>
      <w:pPr>
        <w:pStyle w:val="25"/>
        <w:spacing w:line="540" w:lineRule="exact"/>
        <w:ind w:firstLine="560"/>
        <w:rPr>
          <w:rFonts w:ascii="仿宋" w:hAnsi="仿宋" w:eastAsia="仿宋"/>
          <w:color w:val="auto"/>
          <w:sz w:val="28"/>
        </w:rPr>
      </w:pPr>
      <w:r>
        <w:rPr>
          <w:rFonts w:hint="eastAsia" w:ascii="仿宋" w:hAnsi="仿宋" w:eastAsia="仿宋"/>
          <w:color w:val="auto"/>
          <w:sz w:val="28"/>
        </w:rPr>
        <w:t>16.5 发生以下情况投标保证金可能被没收：</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16.5.1 如果供应商在投标有效期内撤销投标；</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16.5.2 如果供应商串通投标的；</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16.5.3 如果中标人未能做到：</w:t>
      </w:r>
    </w:p>
    <w:p>
      <w:pPr>
        <w:pStyle w:val="24"/>
        <w:spacing w:line="540" w:lineRule="exact"/>
        <w:ind w:firstLine="560"/>
        <w:rPr>
          <w:rFonts w:ascii="仿宋" w:hAnsi="仿宋" w:eastAsia="仿宋"/>
        </w:rPr>
      </w:pPr>
      <w:r>
        <w:rPr>
          <w:rFonts w:hint="eastAsia" w:ascii="仿宋" w:hAnsi="仿宋" w:eastAsia="仿宋"/>
        </w:rPr>
        <w:t>a. 按29条规定签定合同；</w:t>
      </w:r>
    </w:p>
    <w:p>
      <w:pPr>
        <w:pStyle w:val="24"/>
        <w:spacing w:line="540" w:lineRule="exact"/>
        <w:ind w:firstLine="560"/>
        <w:rPr>
          <w:rFonts w:ascii="仿宋" w:hAnsi="仿宋" w:eastAsia="仿宋"/>
        </w:rPr>
      </w:pPr>
      <w:r>
        <w:rPr>
          <w:rFonts w:hint="eastAsia" w:ascii="仿宋" w:hAnsi="仿宋" w:eastAsia="仿宋"/>
        </w:rPr>
        <w:t>b. 第32条有关缴纳中标服务费的规定；</w:t>
      </w:r>
    </w:p>
    <w:p>
      <w:pPr>
        <w:pStyle w:val="24"/>
        <w:spacing w:line="540" w:lineRule="exact"/>
        <w:ind w:firstLine="560"/>
        <w:rPr>
          <w:rFonts w:ascii="仿宋" w:hAnsi="仿宋" w:eastAsia="仿宋"/>
        </w:rPr>
      </w:pPr>
      <w:r>
        <w:rPr>
          <w:rFonts w:hint="eastAsia" w:ascii="仿宋" w:hAnsi="仿宋" w:eastAsia="仿宋"/>
        </w:rPr>
        <w:t>c. 按招标文件要求提交合同履约保证金的。</w:t>
      </w:r>
    </w:p>
    <w:p>
      <w:pPr>
        <w:pStyle w:val="26"/>
        <w:spacing w:beforeLines="0" w:afterLines="0" w:line="520" w:lineRule="exact"/>
        <w:rPr>
          <w:rFonts w:ascii="仿宋" w:hAnsi="仿宋" w:eastAsia="仿宋" w:cs="宋体"/>
          <w:kern w:val="0"/>
          <w:sz w:val="28"/>
          <w:szCs w:val="24"/>
        </w:rPr>
      </w:pPr>
      <w:r>
        <w:rPr>
          <w:rFonts w:hint="eastAsia" w:ascii="仿宋" w:hAnsi="仿宋" w:eastAsia="仿宋" w:cs="宋体"/>
          <w:kern w:val="0"/>
          <w:sz w:val="28"/>
          <w:szCs w:val="24"/>
        </w:rPr>
        <w:t>四、投标文件的递交</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17. 投标文件的密封与标记</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17.1 供应商应将投标文件正本和副本分别装入信袋内加以密封，分别在信袋上标“正本”或“副本”，并在密封处加盖公章（或合同专用章）。</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17.2 供应商应将填好的开标一览表及电子版投标文件单独密封一份在信袋内，在密封处加盖公章（或合同专用章），在信袋上注明“开标一览表”和“电子版投标文件”字样，作为投标文件的一部分。</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17.3 所有投标文件信袋封口处均应加贴封条，封条上应写明：</w:t>
      </w:r>
    </w:p>
    <w:p>
      <w:pPr>
        <w:pStyle w:val="25"/>
        <w:snapToGrid w:val="0"/>
        <w:spacing w:line="540" w:lineRule="exact"/>
        <w:ind w:firstLine="560" w:firstLineChars="200"/>
        <w:rPr>
          <w:rFonts w:hint="eastAsia" w:ascii="仿宋" w:hAnsi="仿宋" w:eastAsia="仿宋"/>
          <w:color w:val="auto"/>
          <w:sz w:val="28"/>
          <w:lang w:eastAsia="zh-CN"/>
        </w:rPr>
      </w:pPr>
      <w:r>
        <w:rPr>
          <w:rFonts w:hint="eastAsia" w:ascii="仿宋" w:hAnsi="仿宋" w:eastAsia="仿宋"/>
          <w:color w:val="auto"/>
          <w:sz w:val="28"/>
        </w:rPr>
        <w:t>⑴采购代理机构单位：</w:t>
      </w:r>
      <w:r>
        <w:rPr>
          <w:rFonts w:hint="eastAsia" w:ascii="仿宋" w:hAnsi="仿宋" w:eastAsia="仿宋"/>
          <w:color w:val="auto"/>
          <w:sz w:val="28"/>
          <w:lang w:eastAsia="zh-CN"/>
        </w:rPr>
        <w:t>新疆华域建设工程项目管理咨询有限公司</w:t>
      </w:r>
    </w:p>
    <w:p>
      <w:pPr>
        <w:pStyle w:val="25"/>
        <w:snapToGrid w:val="0"/>
        <w:spacing w:line="540" w:lineRule="exact"/>
        <w:ind w:firstLine="560" w:firstLineChars="200"/>
        <w:rPr>
          <w:rFonts w:ascii="仿宋" w:hAnsi="仿宋" w:eastAsia="仿宋"/>
          <w:color w:val="auto"/>
          <w:sz w:val="28"/>
        </w:rPr>
      </w:pPr>
      <w:r>
        <w:rPr>
          <w:rFonts w:hint="eastAsia" w:ascii="仿宋" w:hAnsi="仿宋" w:eastAsia="仿宋"/>
          <w:color w:val="auto"/>
          <w:sz w:val="28"/>
        </w:rPr>
        <w:t xml:space="preserve">⑵项目名称： </w:t>
      </w:r>
    </w:p>
    <w:p>
      <w:pPr>
        <w:pStyle w:val="25"/>
        <w:snapToGrid w:val="0"/>
        <w:spacing w:line="540" w:lineRule="exact"/>
        <w:ind w:firstLine="560" w:firstLineChars="200"/>
        <w:rPr>
          <w:rFonts w:ascii="仿宋" w:hAnsi="仿宋" w:eastAsia="仿宋"/>
          <w:color w:val="auto"/>
          <w:sz w:val="28"/>
        </w:rPr>
      </w:pPr>
      <w:r>
        <w:rPr>
          <w:rFonts w:hint="eastAsia" w:ascii="仿宋" w:hAnsi="仿宋" w:eastAsia="仿宋"/>
          <w:color w:val="auto"/>
          <w:sz w:val="28"/>
        </w:rPr>
        <w:t>⑶招标编号：</w:t>
      </w:r>
    </w:p>
    <w:p>
      <w:pPr>
        <w:pStyle w:val="25"/>
        <w:tabs>
          <w:tab w:val="center" w:pos="5099"/>
        </w:tabs>
        <w:snapToGrid w:val="0"/>
        <w:spacing w:line="540" w:lineRule="exact"/>
        <w:ind w:firstLine="560" w:firstLineChars="200"/>
        <w:rPr>
          <w:rFonts w:ascii="仿宋" w:hAnsi="仿宋" w:eastAsia="仿宋"/>
          <w:color w:val="auto"/>
          <w:sz w:val="28"/>
        </w:rPr>
      </w:pPr>
      <w:r>
        <w:rPr>
          <w:rFonts w:hint="eastAsia" w:ascii="仿宋" w:hAnsi="仿宋" w:eastAsia="仿宋"/>
          <w:color w:val="auto"/>
          <w:sz w:val="28"/>
        </w:rPr>
        <w:t>⑷投标企业名称和地址：</w:t>
      </w:r>
    </w:p>
    <w:p>
      <w:pPr>
        <w:pStyle w:val="25"/>
        <w:snapToGrid w:val="0"/>
        <w:spacing w:line="540" w:lineRule="exact"/>
        <w:ind w:firstLine="560" w:firstLineChars="200"/>
        <w:rPr>
          <w:rFonts w:ascii="仿宋" w:hAnsi="仿宋" w:eastAsia="仿宋"/>
          <w:color w:val="auto"/>
          <w:sz w:val="28"/>
        </w:rPr>
      </w:pPr>
      <w:r>
        <w:rPr>
          <w:rFonts w:hint="eastAsia" w:ascii="仿宋" w:hAnsi="仿宋" w:eastAsia="仿宋"/>
          <w:color w:val="auto"/>
          <w:sz w:val="28"/>
        </w:rPr>
        <w:t>⑸注明“开标前不准启封”，“正本”，“副本”，“开标一览表”，“电子版投标文件”。</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17.4 未按本须知要求密封、标记和投递的投标文件，采购代理机构不对其后果负责。</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18. 投标文件递交的截止日期</w:t>
      </w:r>
    </w:p>
    <w:p>
      <w:pPr>
        <w:pStyle w:val="25"/>
        <w:spacing w:line="540" w:lineRule="exact"/>
        <w:ind w:firstLine="560" w:firstLineChars="200"/>
        <w:jc w:val="both"/>
        <w:rPr>
          <w:rFonts w:ascii="仿宋" w:hAnsi="仿宋" w:eastAsia="仿宋"/>
          <w:color w:val="auto"/>
          <w:sz w:val="28"/>
          <w:u w:val="single"/>
        </w:rPr>
      </w:pPr>
      <w:r>
        <w:rPr>
          <w:rFonts w:hint="eastAsia" w:ascii="仿宋" w:hAnsi="仿宋" w:eastAsia="仿宋"/>
          <w:color w:val="auto"/>
          <w:sz w:val="28"/>
        </w:rPr>
        <w:t>18.1 供应商必须在《投标须知前附表》中规定的时间之前将投标文件送达到规定的地点。</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18.2 超过招标文件规定的投标截止时间送达的投标文件将不予接受。</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19. 投标文件的修改、撤回和撤销</w:t>
      </w:r>
    </w:p>
    <w:p>
      <w:pPr>
        <w:pStyle w:val="27"/>
        <w:spacing w:line="540" w:lineRule="exact"/>
        <w:ind w:firstLine="560"/>
        <w:jc w:val="both"/>
        <w:rPr>
          <w:rFonts w:ascii="仿宋" w:hAnsi="仿宋" w:eastAsia="仿宋"/>
          <w:color w:val="auto"/>
          <w:sz w:val="28"/>
        </w:rPr>
      </w:pPr>
      <w:r>
        <w:rPr>
          <w:rFonts w:hint="eastAsia" w:ascii="仿宋" w:hAnsi="仿宋" w:eastAsia="仿宋"/>
          <w:color w:val="auto"/>
          <w:sz w:val="28"/>
        </w:rPr>
        <w:t>19.1 供应商对其投标文件进行的修改或撤回应以书面形式并在招标文件规定的投标截止时间前送达或邮寄到采购代理机构手中。</w:t>
      </w:r>
    </w:p>
    <w:p>
      <w:pPr>
        <w:pStyle w:val="27"/>
        <w:spacing w:line="540" w:lineRule="exact"/>
        <w:ind w:firstLine="560"/>
        <w:jc w:val="both"/>
        <w:rPr>
          <w:rFonts w:ascii="仿宋" w:hAnsi="仿宋" w:eastAsia="仿宋"/>
          <w:color w:val="auto"/>
          <w:sz w:val="28"/>
        </w:rPr>
      </w:pPr>
      <w:r>
        <w:rPr>
          <w:rFonts w:hint="eastAsia" w:ascii="仿宋" w:hAnsi="仿宋" w:eastAsia="仿宋"/>
          <w:color w:val="auto"/>
          <w:sz w:val="28"/>
        </w:rPr>
        <w:t>19.2 供应商对投标文件的修改或撤回应按第17和18条规定进行准备、密封、标注和递交。</w:t>
      </w:r>
    </w:p>
    <w:p>
      <w:pPr>
        <w:pStyle w:val="27"/>
        <w:spacing w:line="540" w:lineRule="exact"/>
        <w:ind w:firstLine="560"/>
        <w:jc w:val="both"/>
        <w:rPr>
          <w:rFonts w:ascii="仿宋" w:hAnsi="仿宋" w:eastAsia="仿宋"/>
          <w:color w:val="auto"/>
          <w:sz w:val="28"/>
        </w:rPr>
      </w:pPr>
      <w:r>
        <w:rPr>
          <w:rFonts w:hint="eastAsia" w:ascii="仿宋" w:hAnsi="仿宋" w:eastAsia="仿宋"/>
          <w:color w:val="auto"/>
          <w:sz w:val="28"/>
        </w:rPr>
        <w:t>19.3 投标截止时间以后，不允许对投标文件进行修改。</w:t>
      </w:r>
    </w:p>
    <w:p>
      <w:pPr>
        <w:pStyle w:val="27"/>
        <w:spacing w:line="540" w:lineRule="exact"/>
        <w:ind w:firstLine="560"/>
        <w:jc w:val="both"/>
        <w:rPr>
          <w:rFonts w:ascii="仿宋" w:hAnsi="仿宋" w:eastAsia="仿宋"/>
          <w:color w:val="auto"/>
          <w:sz w:val="28"/>
        </w:rPr>
      </w:pPr>
      <w:r>
        <w:rPr>
          <w:rFonts w:hint="eastAsia" w:ascii="仿宋" w:hAnsi="仿宋" w:eastAsia="仿宋"/>
          <w:color w:val="auto"/>
          <w:sz w:val="28"/>
        </w:rPr>
        <w:t>19.4 供应商不得在投标截止时间起至投标文件有效期满前撤销投标文件，否则其投标保证金将被没收。</w:t>
      </w:r>
    </w:p>
    <w:p>
      <w:pPr>
        <w:pStyle w:val="27"/>
        <w:spacing w:line="540" w:lineRule="exact"/>
        <w:ind w:firstLine="560"/>
        <w:jc w:val="both"/>
        <w:rPr>
          <w:rFonts w:ascii="仿宋" w:hAnsi="仿宋" w:eastAsia="仿宋"/>
          <w:b/>
          <w:color w:val="auto"/>
          <w:sz w:val="28"/>
        </w:rPr>
      </w:pPr>
      <w:r>
        <w:rPr>
          <w:rFonts w:hint="eastAsia" w:ascii="仿宋" w:hAnsi="仿宋" w:eastAsia="仿宋"/>
          <w:b/>
          <w:color w:val="auto"/>
          <w:sz w:val="28"/>
        </w:rPr>
        <w:t>20.</w:t>
      </w:r>
      <w:r>
        <w:rPr>
          <w:rFonts w:hint="eastAsia" w:ascii="仿宋" w:hAnsi="仿宋" w:eastAsia="仿宋"/>
          <w:b/>
          <w:color w:val="auto"/>
          <w:sz w:val="23"/>
          <w:szCs w:val="23"/>
        </w:rPr>
        <w:t xml:space="preserve"> </w:t>
      </w:r>
      <w:r>
        <w:rPr>
          <w:rFonts w:hint="eastAsia" w:ascii="仿宋" w:hAnsi="仿宋" w:eastAsia="仿宋"/>
          <w:b/>
          <w:color w:val="auto"/>
          <w:sz w:val="28"/>
        </w:rPr>
        <w:t>有下列情形之一的，视为供应商串通投标，其投标无效：</w:t>
      </w:r>
    </w:p>
    <w:p>
      <w:pPr>
        <w:pStyle w:val="27"/>
        <w:spacing w:line="540" w:lineRule="exact"/>
        <w:ind w:firstLine="560"/>
        <w:jc w:val="both"/>
        <w:rPr>
          <w:rFonts w:ascii="仿宋" w:hAnsi="仿宋" w:eastAsia="仿宋"/>
          <w:b/>
          <w:color w:val="auto"/>
          <w:sz w:val="28"/>
        </w:rPr>
      </w:pPr>
      <w:r>
        <w:rPr>
          <w:rFonts w:hint="eastAsia" w:ascii="仿宋" w:hAnsi="仿宋" w:eastAsia="仿宋"/>
          <w:b/>
          <w:color w:val="auto"/>
          <w:sz w:val="28"/>
        </w:rPr>
        <w:t>⑴ 不同供应商的投标文件由同一单位或者个人编制;</w:t>
      </w:r>
    </w:p>
    <w:p>
      <w:pPr>
        <w:pStyle w:val="27"/>
        <w:spacing w:line="540" w:lineRule="exact"/>
        <w:ind w:firstLine="560"/>
        <w:jc w:val="both"/>
        <w:rPr>
          <w:rFonts w:ascii="仿宋" w:hAnsi="仿宋" w:eastAsia="仿宋"/>
          <w:b/>
          <w:color w:val="auto"/>
          <w:sz w:val="28"/>
        </w:rPr>
      </w:pPr>
      <w:r>
        <w:rPr>
          <w:rFonts w:hint="eastAsia" w:ascii="仿宋" w:hAnsi="仿宋" w:eastAsia="仿宋"/>
          <w:b/>
          <w:color w:val="auto"/>
          <w:sz w:val="28"/>
        </w:rPr>
        <w:t>⑵ 不同供应商委托同一单位或者个人办理投标事宜;</w:t>
      </w:r>
    </w:p>
    <w:p>
      <w:pPr>
        <w:pStyle w:val="27"/>
        <w:spacing w:line="540" w:lineRule="exact"/>
        <w:ind w:firstLine="560"/>
        <w:jc w:val="both"/>
        <w:rPr>
          <w:rFonts w:ascii="仿宋" w:hAnsi="仿宋" w:eastAsia="仿宋"/>
          <w:b/>
          <w:color w:val="auto"/>
          <w:sz w:val="28"/>
        </w:rPr>
      </w:pPr>
      <w:r>
        <w:rPr>
          <w:rFonts w:hint="eastAsia" w:ascii="仿宋" w:hAnsi="仿宋" w:eastAsia="仿宋"/>
          <w:b/>
          <w:color w:val="auto"/>
          <w:sz w:val="28"/>
        </w:rPr>
        <w:t>⑶ 不同供应商的投标文件载明的项目管理成员或者联系人员为同一人;</w:t>
      </w:r>
    </w:p>
    <w:p>
      <w:pPr>
        <w:pStyle w:val="27"/>
        <w:spacing w:line="540" w:lineRule="exact"/>
        <w:ind w:firstLine="560"/>
        <w:jc w:val="both"/>
        <w:rPr>
          <w:rFonts w:ascii="仿宋" w:hAnsi="仿宋" w:eastAsia="仿宋"/>
          <w:b/>
          <w:color w:val="auto"/>
          <w:sz w:val="28"/>
        </w:rPr>
      </w:pPr>
      <w:r>
        <w:rPr>
          <w:rFonts w:hint="eastAsia" w:ascii="仿宋" w:hAnsi="仿宋" w:eastAsia="仿宋"/>
          <w:b/>
          <w:color w:val="auto"/>
          <w:sz w:val="28"/>
        </w:rPr>
        <w:t>⑷ 不同供应商的投标文件异常一致或者投标报价呈规律性差异;</w:t>
      </w:r>
    </w:p>
    <w:p>
      <w:pPr>
        <w:pStyle w:val="27"/>
        <w:spacing w:line="540" w:lineRule="exact"/>
        <w:ind w:firstLine="560"/>
        <w:jc w:val="both"/>
        <w:rPr>
          <w:rFonts w:ascii="仿宋" w:hAnsi="仿宋" w:eastAsia="仿宋"/>
          <w:b/>
          <w:color w:val="auto"/>
          <w:sz w:val="28"/>
        </w:rPr>
      </w:pPr>
      <w:r>
        <w:rPr>
          <w:rFonts w:hint="eastAsia" w:ascii="仿宋" w:hAnsi="仿宋" w:eastAsia="仿宋"/>
          <w:b/>
          <w:color w:val="auto"/>
          <w:sz w:val="28"/>
        </w:rPr>
        <w:t>⑸ 不同供应商的投标文件相互混装;</w:t>
      </w:r>
    </w:p>
    <w:p>
      <w:pPr>
        <w:pStyle w:val="27"/>
        <w:spacing w:line="540" w:lineRule="exact"/>
        <w:ind w:firstLine="560"/>
        <w:jc w:val="both"/>
        <w:rPr>
          <w:rFonts w:ascii="仿宋" w:hAnsi="仿宋" w:eastAsia="仿宋"/>
          <w:b/>
          <w:color w:val="auto"/>
          <w:sz w:val="23"/>
          <w:szCs w:val="23"/>
        </w:rPr>
      </w:pPr>
      <w:r>
        <w:rPr>
          <w:rFonts w:hint="eastAsia" w:ascii="仿宋" w:hAnsi="仿宋" w:eastAsia="仿宋"/>
          <w:b/>
          <w:color w:val="auto"/>
          <w:sz w:val="28"/>
        </w:rPr>
        <w:t>⑹ 不同供应商的投标保证金从同一单位或者个人的账户转出</w:t>
      </w:r>
      <w:r>
        <w:rPr>
          <w:rFonts w:hint="eastAsia" w:ascii="仿宋" w:hAnsi="仿宋" w:eastAsia="仿宋"/>
          <w:b/>
          <w:color w:val="auto"/>
          <w:sz w:val="23"/>
          <w:szCs w:val="23"/>
        </w:rPr>
        <w:t>。</w:t>
      </w:r>
    </w:p>
    <w:p>
      <w:pPr>
        <w:pStyle w:val="26"/>
        <w:spacing w:beforeLines="0" w:afterLines="0" w:line="520" w:lineRule="exact"/>
        <w:rPr>
          <w:rFonts w:ascii="仿宋" w:hAnsi="仿宋" w:eastAsia="仿宋" w:cs="宋体"/>
          <w:kern w:val="0"/>
          <w:sz w:val="28"/>
          <w:szCs w:val="24"/>
        </w:rPr>
      </w:pPr>
      <w:r>
        <w:rPr>
          <w:rFonts w:hint="eastAsia" w:ascii="仿宋" w:hAnsi="仿宋" w:eastAsia="仿宋" w:cs="宋体"/>
          <w:kern w:val="0"/>
          <w:sz w:val="28"/>
          <w:szCs w:val="24"/>
        </w:rPr>
        <w:t>五、开标</w:t>
      </w:r>
    </w:p>
    <w:p>
      <w:pPr>
        <w:pStyle w:val="27"/>
        <w:spacing w:line="540" w:lineRule="exact"/>
        <w:ind w:firstLine="560"/>
        <w:jc w:val="both"/>
        <w:rPr>
          <w:rFonts w:ascii="仿宋" w:hAnsi="仿宋" w:eastAsia="仿宋"/>
          <w:color w:val="auto"/>
          <w:sz w:val="28"/>
        </w:rPr>
      </w:pPr>
      <w:r>
        <w:rPr>
          <w:rFonts w:hint="eastAsia" w:ascii="仿宋" w:hAnsi="仿宋" w:eastAsia="仿宋"/>
          <w:color w:val="auto"/>
          <w:sz w:val="28"/>
        </w:rPr>
        <w:t>21. 开标</w:t>
      </w:r>
    </w:p>
    <w:p>
      <w:pPr>
        <w:pStyle w:val="25"/>
        <w:spacing w:line="540" w:lineRule="exact"/>
        <w:ind w:left="1" w:firstLine="562" w:firstLineChars="201"/>
        <w:jc w:val="both"/>
        <w:rPr>
          <w:rFonts w:ascii="仿宋" w:hAnsi="仿宋" w:eastAsia="仿宋"/>
          <w:color w:val="auto"/>
          <w:sz w:val="28"/>
          <w:u w:val="single"/>
        </w:rPr>
      </w:pPr>
      <w:r>
        <w:rPr>
          <w:rFonts w:hint="eastAsia" w:ascii="仿宋" w:hAnsi="仿宋" w:eastAsia="仿宋"/>
          <w:color w:val="auto"/>
          <w:sz w:val="28"/>
        </w:rPr>
        <w:t>21.1 除非采购代理机构另外书面通知，本项目将按本招标文件《投标须知前附表》中规定的时间和地点开标。</w:t>
      </w:r>
    </w:p>
    <w:p>
      <w:pPr>
        <w:pStyle w:val="25"/>
        <w:spacing w:line="540" w:lineRule="exact"/>
        <w:ind w:firstLine="560"/>
        <w:jc w:val="both"/>
        <w:rPr>
          <w:rFonts w:ascii="仿宋" w:hAnsi="仿宋" w:eastAsia="仿宋"/>
          <w:bCs/>
          <w:color w:val="auto"/>
          <w:sz w:val="28"/>
          <w:szCs w:val="28"/>
        </w:rPr>
      </w:pPr>
      <w:r>
        <w:rPr>
          <w:rFonts w:hint="eastAsia" w:ascii="仿宋" w:hAnsi="仿宋" w:eastAsia="仿宋"/>
          <w:color w:val="auto"/>
          <w:sz w:val="28"/>
        </w:rPr>
        <w:t xml:space="preserve">21.2 </w:t>
      </w:r>
      <w:r>
        <w:rPr>
          <w:rFonts w:hint="eastAsia" w:ascii="仿宋" w:hAnsi="仿宋" w:eastAsia="仿宋"/>
          <w:bCs/>
          <w:color w:val="auto"/>
          <w:sz w:val="28"/>
          <w:szCs w:val="28"/>
        </w:rPr>
        <w:t>开标时，供应商须在密封的投标文件之外随身携带投标须知前附表23条规定的开标需要携带的原件，以备开标结束后，采购人对其资格进行审查。</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21.3 开标时唱《开标一览表》的内容，供应商名称、数量和投标价格等在唱标时一并唱出。</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21.4 唱标完毕后，如果供应商对所唱《开标一览表》内容有异议，应当场立即提出。经现场公证人员及监标人员确认，认为有必要重新唱标的，由唱标员重新唱标。</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21.5 所有唱标均记录在案，并经各供应商代表、公证人员和监标人员签字，作为各供应商投标文件的组成部分。</w:t>
      </w:r>
    </w:p>
    <w:p>
      <w:pPr>
        <w:pStyle w:val="26"/>
        <w:spacing w:beforeLines="0" w:afterLines="0" w:line="520" w:lineRule="exact"/>
        <w:rPr>
          <w:rFonts w:ascii="仿宋" w:hAnsi="仿宋" w:eastAsia="仿宋" w:cs="宋体"/>
          <w:kern w:val="0"/>
          <w:sz w:val="28"/>
          <w:szCs w:val="24"/>
        </w:rPr>
      </w:pPr>
      <w:r>
        <w:rPr>
          <w:rFonts w:hint="eastAsia" w:ascii="仿宋" w:hAnsi="仿宋" w:eastAsia="仿宋" w:cs="宋体"/>
          <w:kern w:val="0"/>
          <w:sz w:val="28"/>
          <w:szCs w:val="24"/>
        </w:rPr>
        <w:t>六、资格审查</w:t>
      </w:r>
    </w:p>
    <w:p>
      <w:pPr>
        <w:pStyle w:val="25"/>
        <w:spacing w:line="540" w:lineRule="exact"/>
        <w:ind w:firstLine="561"/>
        <w:rPr>
          <w:rFonts w:ascii="仿宋" w:hAnsi="仿宋" w:eastAsia="仿宋"/>
          <w:color w:val="auto"/>
          <w:sz w:val="28"/>
        </w:rPr>
      </w:pPr>
      <w:r>
        <w:rPr>
          <w:rFonts w:hint="eastAsia" w:ascii="仿宋" w:hAnsi="仿宋" w:eastAsia="仿宋"/>
          <w:color w:val="auto"/>
          <w:sz w:val="28"/>
        </w:rPr>
        <w:t>22. 资格审查</w:t>
      </w:r>
    </w:p>
    <w:p>
      <w:pPr>
        <w:pStyle w:val="25"/>
        <w:spacing w:line="540" w:lineRule="exact"/>
        <w:ind w:firstLine="561"/>
        <w:rPr>
          <w:rFonts w:ascii="仿宋" w:hAnsi="仿宋" w:eastAsia="仿宋"/>
          <w:b/>
          <w:color w:val="auto"/>
          <w:sz w:val="28"/>
        </w:rPr>
      </w:pPr>
      <w:r>
        <w:rPr>
          <w:rFonts w:hint="eastAsia" w:ascii="仿宋" w:hAnsi="仿宋" w:eastAsia="仿宋"/>
          <w:b/>
          <w:color w:val="auto"/>
          <w:sz w:val="28"/>
        </w:rPr>
        <w:t>22.1 开标结束后，采购人按照本章第8.1.1条中第1-</w:t>
      </w:r>
      <w:r>
        <w:rPr>
          <w:rFonts w:hint="eastAsia" w:ascii="仿宋" w:hAnsi="仿宋" w:eastAsia="仿宋"/>
          <w:b/>
          <w:color w:val="auto"/>
          <w:sz w:val="28"/>
          <w:lang w:val="en-US" w:eastAsia="zh-CN"/>
        </w:rPr>
        <w:t>6</w:t>
      </w:r>
      <w:r>
        <w:rPr>
          <w:rFonts w:hint="eastAsia" w:ascii="仿宋" w:hAnsi="仿宋" w:eastAsia="仿宋"/>
          <w:b/>
          <w:color w:val="auto"/>
          <w:sz w:val="28"/>
        </w:rPr>
        <w:t>项规定的内容对各供应商的投标文件进行资格审查。资格审查不合格的，其投标无效。</w:t>
      </w:r>
    </w:p>
    <w:p>
      <w:pPr>
        <w:pStyle w:val="25"/>
        <w:spacing w:line="540" w:lineRule="exact"/>
        <w:ind w:firstLine="561"/>
        <w:rPr>
          <w:rFonts w:ascii="仿宋" w:hAnsi="仿宋" w:eastAsia="仿宋"/>
          <w:b/>
          <w:color w:val="auto"/>
          <w:sz w:val="28"/>
        </w:rPr>
      </w:pPr>
      <w:r>
        <w:rPr>
          <w:rFonts w:hint="eastAsia" w:ascii="仿宋" w:hAnsi="仿宋" w:eastAsia="仿宋"/>
          <w:color w:val="auto"/>
          <w:sz w:val="28"/>
        </w:rPr>
        <w:t>22.2 合格供应商不足三家的，不进行评标。</w:t>
      </w:r>
    </w:p>
    <w:p>
      <w:pPr>
        <w:pStyle w:val="26"/>
        <w:spacing w:beforeLines="0" w:afterLines="0" w:line="520" w:lineRule="exact"/>
        <w:rPr>
          <w:rFonts w:ascii="仿宋" w:hAnsi="仿宋" w:eastAsia="仿宋" w:cs="宋体"/>
          <w:kern w:val="0"/>
          <w:sz w:val="28"/>
          <w:szCs w:val="24"/>
        </w:rPr>
      </w:pPr>
      <w:r>
        <w:rPr>
          <w:rFonts w:hint="eastAsia" w:ascii="仿宋" w:hAnsi="仿宋" w:eastAsia="仿宋" w:cs="宋体"/>
          <w:kern w:val="0"/>
          <w:sz w:val="28"/>
          <w:szCs w:val="24"/>
        </w:rPr>
        <w:t>七、评标和定标</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23. 评标原则</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23.1 本项目的评标遵循公平、公正、科学、择优的原则。</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23.2 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23.3 不徇私情，不明招暗定。</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23.4 资格审查合格的供应商，均有同等机会参加竞争。</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23.5 评标人员不得私自泄露评标内容，不得进行旨在影响评标结果公正、公平的任何活动。</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24. 评标方法</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24.1 采购代理机构将根据有关法律法规的规定组建本次招标的评标委员会。评标委员会成员由本行业相关技术、经济等方面的专家组成。其中，技术、经济等方面的专家不少于成员总人数的三分之二。</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24.2 评标的依据为招标文件和投标文件。根据相关法律法规的规定，评标委员会不以任何外部证据作为其评标的依据或标准。</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24.3 评标过程将严格保密。开标后直到授予中标人合同止，凡是属于审查、澄清、评价和比较的有关评标资料以及授标建议等均不得向供应商或其他无关的人员透露。</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24.4 在评标的整个过程中，供应商所进行的旨在影响评标结果的活动，可能导致其投标被拒绝，或者被取消中标资格。</w:t>
      </w:r>
    </w:p>
    <w:p>
      <w:pPr>
        <w:pStyle w:val="25"/>
        <w:spacing w:line="540" w:lineRule="exact"/>
        <w:ind w:firstLine="562"/>
        <w:jc w:val="both"/>
        <w:rPr>
          <w:rFonts w:ascii="仿宋" w:hAnsi="仿宋" w:eastAsia="仿宋"/>
          <w:b/>
          <w:color w:val="auto"/>
          <w:sz w:val="28"/>
        </w:rPr>
      </w:pPr>
      <w:r>
        <w:rPr>
          <w:rFonts w:hint="eastAsia" w:ascii="仿宋" w:hAnsi="仿宋" w:eastAsia="仿宋"/>
          <w:b/>
          <w:color w:val="auto"/>
          <w:sz w:val="28"/>
        </w:rPr>
        <w:t>24.5 本次招标采用综合评分法进行评标。评标分符合性审查和详细评审两个阶段。</w:t>
      </w:r>
    </w:p>
    <w:p>
      <w:pPr>
        <w:pStyle w:val="25"/>
        <w:spacing w:line="540" w:lineRule="exact"/>
        <w:ind w:firstLine="562"/>
        <w:jc w:val="both"/>
        <w:rPr>
          <w:rFonts w:ascii="仿宋" w:hAnsi="仿宋" w:eastAsia="仿宋"/>
          <w:b/>
          <w:color w:val="auto"/>
          <w:sz w:val="28"/>
        </w:rPr>
      </w:pPr>
      <w:r>
        <w:rPr>
          <w:rFonts w:hint="eastAsia" w:ascii="仿宋" w:hAnsi="仿宋" w:eastAsia="仿宋"/>
          <w:b/>
          <w:color w:val="auto"/>
          <w:sz w:val="28"/>
        </w:rPr>
        <w:t>24.5.1 只有通过符合性审查的投标文件才可进入详细评审阶段。</w:t>
      </w:r>
    </w:p>
    <w:p>
      <w:pPr>
        <w:pStyle w:val="25"/>
        <w:spacing w:line="540" w:lineRule="exact"/>
        <w:ind w:firstLine="562"/>
        <w:jc w:val="both"/>
        <w:rPr>
          <w:rFonts w:ascii="仿宋" w:hAnsi="仿宋" w:eastAsia="仿宋"/>
          <w:color w:val="auto"/>
          <w:sz w:val="28"/>
        </w:rPr>
      </w:pPr>
      <w:r>
        <w:rPr>
          <w:rFonts w:hint="eastAsia" w:ascii="仿宋" w:hAnsi="仿宋" w:eastAsia="仿宋"/>
          <w:b/>
          <w:color w:val="auto"/>
          <w:sz w:val="28"/>
        </w:rPr>
        <w:t>24.5.2 详细评审分为商务评审（含投标报价得分计算）和技术评审两个部分。</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24.6 符合性审查</w:t>
      </w:r>
    </w:p>
    <w:p>
      <w:pPr>
        <w:pStyle w:val="25"/>
        <w:spacing w:line="540" w:lineRule="exact"/>
        <w:ind w:firstLine="560"/>
        <w:jc w:val="both"/>
        <w:rPr>
          <w:rFonts w:ascii="仿宋" w:hAnsi="仿宋" w:eastAsia="仿宋"/>
          <w:b/>
          <w:color w:val="auto"/>
          <w:sz w:val="28"/>
        </w:rPr>
      </w:pPr>
      <w:r>
        <w:rPr>
          <w:rFonts w:hint="eastAsia" w:ascii="仿宋" w:hAnsi="仿宋" w:eastAsia="仿宋"/>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b/>
          <w:color w:val="auto"/>
          <w:sz w:val="28"/>
        </w:rPr>
        <w:t>与招标文件有重大偏离的投标文件将被拒绝，投标无效。具体评审内容系指：</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24.6.1 投标文件组成不完整，主要内容未能按招标文件规定的内容、格式填写、装订；</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24.6.2 投标文件的有效期不满足招标文件的规定；</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24.6.3 投标代表授权书未能由法定代表人签署</w:t>
      </w:r>
      <w:r>
        <w:rPr>
          <w:rFonts w:hint="eastAsia" w:ascii="仿宋" w:hAnsi="仿宋" w:eastAsia="仿宋"/>
          <w:b/>
          <w:sz w:val="28"/>
          <w:lang w:val="zh-CN"/>
        </w:rPr>
        <w:t>并加盖公章</w:t>
      </w:r>
      <w:r>
        <w:rPr>
          <w:rFonts w:hint="eastAsia" w:ascii="仿宋" w:hAnsi="仿宋" w:eastAsia="仿宋"/>
          <w:b/>
          <w:sz w:val="28"/>
        </w:rPr>
        <w:t>；</w:t>
      </w:r>
    </w:p>
    <w:p>
      <w:pPr>
        <w:pStyle w:val="25"/>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24.6.4 投标文件没有按照规定在应由企业法人或法人授权代表在所有规定签章处逐一签署及加盖单位公章的；</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24.6.5 投标文件针对同一种货物出现了两个或两个以上的报价；</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24.6.6 明显不符合招标文件关于对招标货物技术规格和标准的要求；</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24.6.7 投标文件载明的招标项目交货期限超过招标文件规定的期限；</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24.6.8 投标文件载明的供货范围、货物包装方式、检验标准和方法等不符合招标文件的要求；</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24.6.9 供应商的报价超过预算价或最高限价；</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24.6.10 投标文件含有采购人不能接受的附加条件；</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b/>
          <w:sz w:val="28"/>
        </w:rPr>
        <w:t>24.6.11 不符合法律、法规和招标文件中规定的其他实质性要求。</w:t>
      </w:r>
    </w:p>
    <w:p>
      <w:pPr>
        <w:pStyle w:val="24"/>
        <w:spacing w:line="540" w:lineRule="exact"/>
        <w:ind w:firstLine="560"/>
        <w:rPr>
          <w:rFonts w:ascii="仿宋" w:hAnsi="仿宋" w:eastAsia="仿宋"/>
        </w:rPr>
      </w:pPr>
      <w:r>
        <w:rPr>
          <w:rFonts w:hint="eastAsia" w:ascii="仿宋" w:hAnsi="仿宋" w:eastAsia="仿宋"/>
        </w:rPr>
        <w:t>24.7 对通过符合性审查的投标文件，评标委员会将对其进行算术性修正。算术性修正是指对投标文件报价出现前后不一致的进行校核，并对其算术上和运算上的差错给予修正。修正的原则如下：</w:t>
      </w:r>
    </w:p>
    <w:p>
      <w:pPr>
        <w:pStyle w:val="15"/>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24.7.1 投标文件中开标一览表内容与投标文件中相应内容不一致的，以开标一览表为准；</w:t>
      </w:r>
    </w:p>
    <w:p>
      <w:pPr>
        <w:pStyle w:val="15"/>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24.7.2 投标文件的大写金额和小写金额不一致的，以大写金额为准；</w:t>
      </w:r>
    </w:p>
    <w:p>
      <w:pPr>
        <w:pStyle w:val="15"/>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24.7.3 单价金额小数点或者百分比有明显错位的，以开标一览表的总价为准，并修改单价；</w:t>
      </w:r>
    </w:p>
    <w:p>
      <w:pPr>
        <w:pStyle w:val="15"/>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24.7.4 总价金额与按单价汇总金额不一致的，以单价金额计算结果为准。</w:t>
      </w:r>
    </w:p>
    <w:p>
      <w:pPr>
        <w:pStyle w:val="15"/>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24.7.5 同时出现两种以上不一致的，按照上述规定的顺序修正。</w:t>
      </w:r>
      <w:r>
        <w:rPr>
          <w:rFonts w:hint="eastAsia" w:ascii="仿宋" w:hAnsi="仿宋" w:eastAsia="仿宋"/>
          <w:b/>
          <w:sz w:val="28"/>
        </w:rPr>
        <w:t>修正后的报价须供应商确认，如果供应商拒绝确认，其投标无效。</w:t>
      </w:r>
    </w:p>
    <w:p>
      <w:pPr>
        <w:pStyle w:val="15"/>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24.7.6 对不同文字文本投标文件的解释发生异议的，以中文文本为准。</w:t>
      </w:r>
    </w:p>
    <w:p>
      <w:pPr>
        <w:pStyle w:val="15"/>
        <w:spacing w:before="0" w:beforeAutospacing="0" w:after="0" w:afterAutospacing="0" w:line="540" w:lineRule="exact"/>
        <w:ind w:firstLine="560" w:firstLineChars="200"/>
        <w:rPr>
          <w:rFonts w:ascii="仿宋" w:hAnsi="仿宋" w:eastAsia="仿宋"/>
          <w:sz w:val="28"/>
        </w:rPr>
      </w:pPr>
      <w:r>
        <w:rPr>
          <w:rFonts w:hint="eastAsia" w:ascii="仿宋" w:hAnsi="仿宋" w:eastAsia="仿宋"/>
          <w:sz w:val="28"/>
        </w:rPr>
        <w:t>24.7.7 评标委员会将拒绝被定为实质上非响应性的投标，供应商不能通过修正或撤销不符之处而使其投标成为响应性投标。</w:t>
      </w:r>
    </w:p>
    <w:p>
      <w:pPr>
        <w:pStyle w:val="15"/>
        <w:spacing w:before="0" w:beforeAutospacing="0" w:after="0" w:afterAutospacing="0" w:line="540" w:lineRule="exact"/>
        <w:ind w:firstLine="560" w:firstLineChars="200"/>
        <w:rPr>
          <w:rFonts w:ascii="仿宋" w:hAnsi="仿宋" w:eastAsia="仿宋"/>
          <w:b/>
          <w:sz w:val="28"/>
        </w:rPr>
      </w:pPr>
      <w:r>
        <w:rPr>
          <w:rFonts w:hint="eastAsia" w:ascii="仿宋" w:hAnsi="仿宋" w:eastAsia="仿宋"/>
          <w:sz w:val="28"/>
        </w:rPr>
        <w:t>24.7.8 评标委员会将允许投标中有微小的不正规、不一致或不规则，而该微小之处不构成重大偏离。</w:t>
      </w:r>
    </w:p>
    <w:p>
      <w:pPr>
        <w:pStyle w:val="28"/>
        <w:spacing w:line="540" w:lineRule="exact"/>
        <w:ind w:firstLine="560"/>
        <w:jc w:val="both"/>
        <w:rPr>
          <w:rFonts w:ascii="仿宋" w:hAnsi="仿宋" w:eastAsia="仿宋"/>
          <w:b w:val="0"/>
          <w:kern w:val="0"/>
          <w:sz w:val="28"/>
        </w:rPr>
      </w:pPr>
      <w:r>
        <w:rPr>
          <w:rFonts w:hint="eastAsia" w:ascii="仿宋" w:hAnsi="仿宋" w:eastAsia="仿宋"/>
          <w:b w:val="0"/>
          <w:kern w:val="0"/>
          <w:sz w:val="28"/>
        </w:rPr>
        <w:t>24.8 详细评审</w:t>
      </w:r>
    </w:p>
    <w:p>
      <w:pPr>
        <w:pStyle w:val="28"/>
        <w:spacing w:line="540" w:lineRule="exact"/>
        <w:ind w:firstLine="560"/>
        <w:jc w:val="both"/>
        <w:rPr>
          <w:rFonts w:ascii="仿宋" w:hAnsi="仿宋" w:eastAsia="仿宋"/>
          <w:b w:val="0"/>
          <w:kern w:val="0"/>
          <w:sz w:val="28"/>
        </w:rPr>
      </w:pPr>
      <w:r>
        <w:rPr>
          <w:rFonts w:hint="eastAsia" w:ascii="仿宋" w:hAnsi="仿宋" w:eastAsia="仿宋"/>
          <w:b w:val="0"/>
          <w:kern w:val="0"/>
          <w:sz w:val="28"/>
        </w:rPr>
        <w:t>24.8.1 评标委员会对符合性审查合格的投标文件进行商务和技术评审，综合比较与评价。以投标文件能最大限度地满足招标文件中规定的各项评价标准为依据，独立地对各投标文件进行评审和打分。</w:t>
      </w:r>
    </w:p>
    <w:p>
      <w:pPr>
        <w:pStyle w:val="28"/>
        <w:spacing w:line="540" w:lineRule="exact"/>
        <w:ind w:firstLine="562"/>
        <w:jc w:val="left"/>
        <w:rPr>
          <w:rFonts w:ascii="仿宋" w:hAnsi="仿宋" w:eastAsia="仿宋"/>
          <w:sz w:val="28"/>
        </w:rPr>
      </w:pPr>
      <w:r>
        <w:rPr>
          <w:rFonts w:hint="eastAsia" w:ascii="仿宋" w:hAnsi="仿宋" w:eastAsia="仿宋"/>
          <w:sz w:val="28"/>
        </w:rPr>
        <w:t>24.8.2 评标委员会将对下述评审因素进行量化，并根据评委会每个成员对投标文件的评审和理解进行打分，满分为100分。商务部分权重占</w:t>
      </w:r>
      <w:r>
        <w:rPr>
          <w:rFonts w:hint="eastAsia" w:ascii="仿宋" w:hAnsi="仿宋" w:eastAsia="仿宋"/>
          <w:sz w:val="28"/>
          <w:lang w:val="en-US" w:eastAsia="zh-CN"/>
        </w:rPr>
        <w:t>45</w:t>
      </w:r>
      <w:r>
        <w:rPr>
          <w:rFonts w:hint="eastAsia" w:ascii="仿宋" w:hAnsi="仿宋" w:eastAsia="仿宋"/>
          <w:sz w:val="28"/>
        </w:rPr>
        <w:t>%，其中价格满分为30分，商务条件满分为1</w:t>
      </w:r>
      <w:r>
        <w:rPr>
          <w:rFonts w:hint="eastAsia" w:ascii="仿宋" w:hAnsi="仿宋" w:eastAsia="仿宋"/>
          <w:sz w:val="28"/>
          <w:lang w:val="en-US" w:eastAsia="zh-CN"/>
        </w:rPr>
        <w:t>5</w:t>
      </w:r>
      <w:r>
        <w:rPr>
          <w:rFonts w:hint="eastAsia" w:ascii="仿宋" w:hAnsi="仿宋" w:eastAsia="仿宋"/>
          <w:sz w:val="28"/>
        </w:rPr>
        <w:t>分；技术部分权重占</w:t>
      </w:r>
      <w:r>
        <w:rPr>
          <w:rFonts w:hint="eastAsia" w:ascii="仿宋" w:hAnsi="仿宋" w:eastAsia="仿宋"/>
          <w:sz w:val="28"/>
          <w:lang w:val="en-US" w:eastAsia="zh-CN"/>
        </w:rPr>
        <w:t>55</w:t>
      </w:r>
      <w:r>
        <w:rPr>
          <w:rFonts w:hint="eastAsia" w:ascii="仿宋" w:hAnsi="仿宋" w:eastAsia="仿宋"/>
          <w:sz w:val="28"/>
        </w:rPr>
        <w:t>%，满分为</w:t>
      </w:r>
      <w:r>
        <w:rPr>
          <w:rFonts w:hint="eastAsia" w:ascii="仿宋" w:hAnsi="仿宋" w:eastAsia="仿宋"/>
          <w:sz w:val="28"/>
          <w:lang w:val="en-US" w:eastAsia="zh-CN"/>
        </w:rPr>
        <w:t>55</w:t>
      </w:r>
      <w:r>
        <w:rPr>
          <w:rFonts w:hint="eastAsia" w:ascii="仿宋" w:hAnsi="仿宋" w:eastAsia="仿宋"/>
          <w:sz w:val="28"/>
        </w:rPr>
        <w:t>分。供应商两部分的分值相加，即为该供应商的综合评估分。</w:t>
      </w:r>
    </w:p>
    <w:p>
      <w:pPr>
        <w:rPr>
          <w:rFonts w:hint="eastAsia" w:ascii="仿宋" w:hAnsi="仿宋" w:eastAsia="仿宋"/>
          <w:sz w:val="28"/>
        </w:rPr>
      </w:pPr>
      <w:r>
        <w:rPr>
          <w:rFonts w:hint="eastAsia" w:ascii="仿宋" w:hAnsi="仿宋" w:eastAsia="仿宋"/>
          <w:sz w:val="28"/>
        </w:rPr>
        <w:br w:type="page"/>
      </w:r>
    </w:p>
    <w:p>
      <w:pPr>
        <w:pStyle w:val="28"/>
        <w:spacing w:line="540" w:lineRule="exact"/>
        <w:ind w:firstLine="562"/>
        <w:jc w:val="both"/>
        <w:rPr>
          <w:rFonts w:hint="eastAsia" w:ascii="仿宋" w:hAnsi="仿宋" w:eastAsia="仿宋"/>
          <w:sz w:val="28"/>
        </w:rPr>
      </w:pPr>
      <w:r>
        <w:rPr>
          <w:rFonts w:hint="eastAsia" w:ascii="仿宋" w:hAnsi="仿宋" w:eastAsia="仿宋"/>
          <w:sz w:val="28"/>
        </w:rPr>
        <w:t>具体分值见下表：</w:t>
      </w:r>
    </w:p>
    <w:p>
      <w:pPr>
        <w:pStyle w:val="28"/>
        <w:numPr>
          <w:ilvl w:val="0"/>
          <w:numId w:val="5"/>
        </w:numPr>
        <w:spacing w:after="156" w:afterLines="50" w:line="540" w:lineRule="exact"/>
        <w:ind w:firstLine="560" w:firstLineChars="0"/>
        <w:jc w:val="left"/>
        <w:rPr>
          <w:rFonts w:ascii="仿宋" w:hAnsi="仿宋" w:eastAsia="仿宋"/>
          <w:b w:val="0"/>
          <w:sz w:val="28"/>
        </w:rPr>
      </w:pPr>
      <w:r>
        <w:rPr>
          <w:rFonts w:hint="eastAsia" w:ascii="仿宋" w:hAnsi="仿宋" w:eastAsia="仿宋"/>
          <w:b w:val="0"/>
          <w:sz w:val="28"/>
        </w:rPr>
        <w:t>商务部分（</w:t>
      </w:r>
      <w:r>
        <w:rPr>
          <w:rFonts w:hint="eastAsia" w:ascii="仿宋" w:hAnsi="仿宋" w:eastAsia="仿宋"/>
          <w:b w:val="0"/>
          <w:sz w:val="24"/>
          <w:szCs w:val="24"/>
          <w:lang w:val="en-US" w:eastAsia="zh-CN"/>
        </w:rPr>
        <w:t>45</w:t>
      </w:r>
      <w:r>
        <w:rPr>
          <w:rFonts w:hint="eastAsia" w:ascii="仿宋" w:hAnsi="仿宋" w:eastAsia="仿宋"/>
          <w:b w:val="0"/>
          <w:sz w:val="24"/>
          <w:szCs w:val="24"/>
        </w:rPr>
        <w:t>分</w:t>
      </w:r>
      <w:r>
        <w:rPr>
          <w:rFonts w:hint="eastAsia" w:ascii="仿宋" w:hAnsi="仿宋" w:eastAsia="仿宋"/>
          <w:b w:val="0"/>
          <w:sz w:val="28"/>
        </w:rPr>
        <w:t>）</w:t>
      </w:r>
    </w:p>
    <w:tbl>
      <w:tblPr>
        <w:tblStyle w:val="18"/>
        <w:tblW w:w="901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608"/>
        <w:gridCol w:w="1071"/>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blHeader/>
        </w:trPr>
        <w:tc>
          <w:tcPr>
            <w:tcW w:w="2405" w:type="dxa"/>
            <w:gridSpan w:val="2"/>
            <w:vAlign w:val="center"/>
          </w:tcPr>
          <w:p>
            <w:pPr>
              <w:pStyle w:val="29"/>
              <w:spacing w:line="360" w:lineRule="exact"/>
              <w:rPr>
                <w:rFonts w:ascii="仿宋" w:hAnsi="仿宋" w:eastAsia="仿宋"/>
                <w:bCs/>
                <w:color w:val="auto"/>
                <w:sz w:val="24"/>
                <w:szCs w:val="24"/>
              </w:rPr>
            </w:pPr>
            <w:r>
              <w:rPr>
                <w:rFonts w:hint="eastAsia" w:ascii="仿宋" w:hAnsi="仿宋" w:eastAsia="仿宋"/>
                <w:bCs/>
                <w:color w:val="auto"/>
                <w:sz w:val="24"/>
                <w:szCs w:val="24"/>
              </w:rPr>
              <w:t>评审项目</w:t>
            </w:r>
          </w:p>
        </w:tc>
        <w:tc>
          <w:tcPr>
            <w:tcW w:w="1071" w:type="dxa"/>
            <w:vAlign w:val="center"/>
          </w:tcPr>
          <w:p>
            <w:pPr>
              <w:pStyle w:val="29"/>
              <w:spacing w:line="360" w:lineRule="exact"/>
              <w:rPr>
                <w:rFonts w:ascii="仿宋" w:hAnsi="仿宋" w:eastAsia="仿宋"/>
                <w:bCs/>
                <w:color w:val="auto"/>
                <w:sz w:val="24"/>
                <w:szCs w:val="24"/>
              </w:rPr>
            </w:pPr>
            <w:r>
              <w:rPr>
                <w:rFonts w:hint="eastAsia" w:ascii="仿宋" w:hAnsi="仿宋" w:eastAsia="仿宋"/>
                <w:bCs/>
                <w:color w:val="auto"/>
                <w:sz w:val="24"/>
                <w:szCs w:val="24"/>
              </w:rPr>
              <w:t>分值</w:t>
            </w:r>
          </w:p>
        </w:tc>
        <w:tc>
          <w:tcPr>
            <w:tcW w:w="5541" w:type="dxa"/>
            <w:vAlign w:val="center"/>
          </w:tcPr>
          <w:p>
            <w:pPr>
              <w:pStyle w:val="29"/>
              <w:spacing w:line="360" w:lineRule="exact"/>
              <w:rPr>
                <w:rFonts w:ascii="仿宋" w:hAnsi="仿宋" w:eastAsia="仿宋"/>
                <w:bCs/>
                <w:color w:val="auto"/>
                <w:sz w:val="24"/>
                <w:szCs w:val="24"/>
              </w:rPr>
            </w:pPr>
            <w:r>
              <w:rPr>
                <w:rFonts w:hint="eastAsia" w:ascii="仿宋" w:hAnsi="仿宋" w:eastAsia="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405" w:type="dxa"/>
            <w:gridSpan w:val="2"/>
            <w:vAlign w:val="center"/>
          </w:tcPr>
          <w:p>
            <w:pPr>
              <w:pStyle w:val="29"/>
              <w:spacing w:line="360" w:lineRule="exact"/>
              <w:rPr>
                <w:rFonts w:ascii="仿宋" w:hAnsi="仿宋" w:eastAsia="仿宋"/>
                <w:bCs/>
                <w:color w:val="auto"/>
                <w:sz w:val="24"/>
                <w:szCs w:val="24"/>
              </w:rPr>
            </w:pPr>
            <w:r>
              <w:rPr>
                <w:rFonts w:hint="eastAsia" w:ascii="仿宋" w:hAnsi="仿宋" w:eastAsia="仿宋"/>
                <w:bCs/>
                <w:color w:val="auto"/>
                <w:sz w:val="24"/>
                <w:szCs w:val="24"/>
              </w:rPr>
              <w:t>价格</w:t>
            </w:r>
          </w:p>
        </w:tc>
        <w:tc>
          <w:tcPr>
            <w:tcW w:w="1071" w:type="dxa"/>
            <w:vAlign w:val="center"/>
          </w:tcPr>
          <w:p>
            <w:pPr>
              <w:pStyle w:val="29"/>
              <w:spacing w:line="360" w:lineRule="exact"/>
              <w:rPr>
                <w:rFonts w:ascii="仿宋" w:hAnsi="仿宋" w:eastAsia="仿宋"/>
                <w:bCs/>
                <w:color w:val="auto"/>
                <w:sz w:val="24"/>
                <w:szCs w:val="24"/>
              </w:rPr>
            </w:pPr>
            <w:r>
              <w:rPr>
                <w:rFonts w:hint="eastAsia" w:ascii="仿宋" w:hAnsi="仿宋" w:eastAsia="仿宋"/>
                <w:bCs/>
                <w:color w:val="auto"/>
                <w:sz w:val="24"/>
                <w:szCs w:val="24"/>
              </w:rPr>
              <w:t>30分</w:t>
            </w:r>
          </w:p>
        </w:tc>
        <w:tc>
          <w:tcPr>
            <w:tcW w:w="5541" w:type="dxa"/>
            <w:vAlign w:val="center"/>
          </w:tcPr>
          <w:p>
            <w:pPr>
              <w:widowControl/>
              <w:spacing w:line="360" w:lineRule="exact"/>
              <w:rPr>
                <w:rFonts w:ascii="仿宋" w:hAnsi="仿宋" w:eastAsia="仿宋" w:cs="宋体"/>
                <w:bCs/>
                <w:kern w:val="0"/>
                <w:sz w:val="24"/>
                <w:szCs w:val="24"/>
              </w:rPr>
            </w:pPr>
            <w:r>
              <w:rPr>
                <w:rFonts w:hint="eastAsia" w:ascii="仿宋" w:hAnsi="仿宋" w:eastAsia="仿宋" w:cs="宋体"/>
                <w:bCs/>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7" w:type="dxa"/>
            <w:vMerge w:val="restart"/>
            <w:vAlign w:val="center"/>
          </w:tcPr>
          <w:p>
            <w:pPr>
              <w:pStyle w:val="29"/>
              <w:spacing w:line="360" w:lineRule="exact"/>
              <w:rPr>
                <w:rFonts w:ascii="仿宋" w:hAnsi="仿宋" w:eastAsia="仿宋"/>
                <w:bCs/>
                <w:color w:val="auto"/>
                <w:sz w:val="24"/>
                <w:szCs w:val="24"/>
              </w:rPr>
            </w:pPr>
            <w:r>
              <w:rPr>
                <w:rFonts w:hint="eastAsia" w:ascii="仿宋" w:hAnsi="仿宋" w:eastAsia="仿宋"/>
                <w:bCs/>
                <w:color w:val="auto"/>
                <w:sz w:val="24"/>
                <w:szCs w:val="24"/>
              </w:rPr>
              <w:t>商务条件</w:t>
            </w:r>
          </w:p>
        </w:tc>
        <w:tc>
          <w:tcPr>
            <w:tcW w:w="1608" w:type="dxa"/>
            <w:vAlign w:val="center"/>
          </w:tcPr>
          <w:p>
            <w:pPr>
              <w:pStyle w:val="29"/>
              <w:spacing w:line="420" w:lineRule="exact"/>
              <w:rPr>
                <w:rFonts w:hint="eastAsia" w:ascii="仿宋" w:hAnsi="仿宋" w:eastAsia="仿宋"/>
                <w:bCs/>
                <w:color w:val="auto"/>
                <w:sz w:val="24"/>
                <w:szCs w:val="24"/>
                <w:lang w:eastAsia="zh-CN"/>
              </w:rPr>
            </w:pPr>
            <w:r>
              <w:rPr>
                <w:rFonts w:hint="eastAsia" w:ascii="仿宋" w:hAnsi="仿宋" w:eastAsia="仿宋" w:cs="仿宋"/>
                <w:sz w:val="24"/>
                <w:szCs w:val="24"/>
              </w:rPr>
              <w:t>质保承诺、售后服务体系及服务情况</w:t>
            </w:r>
          </w:p>
        </w:tc>
        <w:tc>
          <w:tcPr>
            <w:tcW w:w="1071" w:type="dxa"/>
            <w:vAlign w:val="center"/>
          </w:tcPr>
          <w:p>
            <w:pPr>
              <w:pStyle w:val="29"/>
              <w:spacing w:line="420" w:lineRule="exact"/>
              <w:rPr>
                <w:rFonts w:ascii="仿宋" w:hAnsi="仿宋" w:eastAsia="仿宋"/>
                <w:bCs/>
                <w:color w:val="auto"/>
                <w:sz w:val="24"/>
                <w:szCs w:val="24"/>
              </w:rPr>
            </w:pPr>
            <w:r>
              <w:rPr>
                <w:rFonts w:hint="eastAsia" w:ascii="仿宋" w:hAnsi="仿宋" w:eastAsia="仿宋"/>
                <w:bCs/>
                <w:color w:val="auto"/>
                <w:sz w:val="24"/>
                <w:szCs w:val="24"/>
                <w:lang w:val="en-US" w:eastAsia="zh-CN"/>
              </w:rPr>
              <w:t>5</w:t>
            </w:r>
            <w:r>
              <w:rPr>
                <w:rFonts w:hint="eastAsia" w:ascii="仿宋" w:hAnsi="仿宋" w:eastAsia="仿宋"/>
                <w:bCs/>
                <w:color w:val="auto"/>
                <w:sz w:val="24"/>
                <w:szCs w:val="24"/>
              </w:rPr>
              <w:t>分</w:t>
            </w:r>
          </w:p>
        </w:tc>
        <w:tc>
          <w:tcPr>
            <w:tcW w:w="5541" w:type="dxa"/>
            <w:vAlign w:val="center"/>
          </w:tcPr>
          <w:p>
            <w:pPr>
              <w:rPr>
                <w:rFonts w:hint="eastAsia" w:ascii="仿宋" w:hAnsi="仿宋" w:eastAsia="仿宋" w:cs="仿宋"/>
                <w:sz w:val="24"/>
                <w:szCs w:val="24"/>
              </w:rPr>
            </w:pPr>
            <w:r>
              <w:rPr>
                <w:rFonts w:hint="eastAsia" w:ascii="仿宋" w:hAnsi="仿宋" w:eastAsia="仿宋" w:cs="仿宋"/>
                <w:sz w:val="24"/>
                <w:szCs w:val="24"/>
              </w:rPr>
              <w:t xml:space="preserve">质保年限（3分） 满足招标文件要求基本质保年限的得1分，每增加一年加1分，此项最高不超过3分； </w:t>
            </w:r>
          </w:p>
          <w:p>
            <w:pPr>
              <w:rPr>
                <w:rFonts w:ascii="仿宋" w:hAnsi="仿宋" w:eastAsia="仿宋" w:cs="宋体"/>
                <w:bCs/>
                <w:kern w:val="0"/>
                <w:sz w:val="24"/>
                <w:szCs w:val="24"/>
              </w:rPr>
            </w:pPr>
            <w:r>
              <w:rPr>
                <w:rFonts w:hint="eastAsia" w:ascii="仿宋" w:hAnsi="仿宋" w:eastAsia="仿宋" w:cs="仿宋"/>
                <w:sz w:val="24"/>
                <w:szCs w:val="24"/>
              </w:rPr>
              <w:t xml:space="preserve">售后服务响应时间（2分） 投标人明确列有售后服务响应时间的得1分，优于其他投标人的得2分；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797" w:type="dxa"/>
            <w:vMerge w:val="continue"/>
            <w:vAlign w:val="center"/>
          </w:tcPr>
          <w:p>
            <w:pPr>
              <w:pStyle w:val="29"/>
              <w:spacing w:line="360" w:lineRule="exact"/>
              <w:ind w:firstLine="480"/>
              <w:rPr>
                <w:rFonts w:ascii="仿宋" w:hAnsi="仿宋" w:eastAsia="仿宋"/>
                <w:bCs/>
                <w:color w:val="auto"/>
                <w:sz w:val="24"/>
                <w:szCs w:val="24"/>
              </w:rPr>
            </w:pPr>
          </w:p>
        </w:tc>
        <w:tc>
          <w:tcPr>
            <w:tcW w:w="1608" w:type="dxa"/>
            <w:vAlign w:val="center"/>
          </w:tcPr>
          <w:p>
            <w:pPr>
              <w:pStyle w:val="29"/>
              <w:spacing w:line="420" w:lineRule="exact"/>
              <w:rPr>
                <w:rFonts w:ascii="仿宋" w:hAnsi="仿宋" w:eastAsia="仿宋"/>
                <w:bCs/>
                <w:color w:val="auto"/>
                <w:sz w:val="24"/>
                <w:szCs w:val="24"/>
              </w:rPr>
            </w:pPr>
            <w:r>
              <w:rPr>
                <w:rFonts w:hint="eastAsia" w:ascii="仿宋" w:hAnsi="仿宋" w:eastAsia="仿宋"/>
                <w:bCs/>
                <w:color w:val="auto"/>
                <w:sz w:val="24"/>
                <w:szCs w:val="24"/>
              </w:rPr>
              <w:t>交货期</w:t>
            </w:r>
          </w:p>
        </w:tc>
        <w:tc>
          <w:tcPr>
            <w:tcW w:w="1071" w:type="dxa"/>
            <w:vAlign w:val="center"/>
          </w:tcPr>
          <w:p>
            <w:pPr>
              <w:pStyle w:val="29"/>
              <w:spacing w:line="420" w:lineRule="exact"/>
              <w:rPr>
                <w:rFonts w:ascii="仿宋" w:hAnsi="仿宋" w:eastAsia="仿宋"/>
                <w:bCs/>
                <w:color w:val="auto"/>
                <w:sz w:val="24"/>
                <w:szCs w:val="24"/>
              </w:rPr>
            </w:pPr>
            <w:r>
              <w:rPr>
                <w:rFonts w:hint="eastAsia" w:ascii="仿宋" w:hAnsi="仿宋" w:eastAsia="仿宋"/>
                <w:bCs/>
                <w:color w:val="auto"/>
                <w:sz w:val="24"/>
                <w:szCs w:val="24"/>
                <w:lang w:val="en-US" w:eastAsia="zh-CN"/>
              </w:rPr>
              <w:t>2</w:t>
            </w:r>
            <w:r>
              <w:rPr>
                <w:rFonts w:hint="eastAsia" w:ascii="仿宋" w:hAnsi="仿宋" w:eastAsia="仿宋"/>
                <w:bCs/>
                <w:color w:val="auto"/>
                <w:sz w:val="24"/>
                <w:szCs w:val="24"/>
              </w:rPr>
              <w:t>分</w:t>
            </w:r>
          </w:p>
        </w:tc>
        <w:tc>
          <w:tcPr>
            <w:tcW w:w="5541" w:type="dxa"/>
            <w:vAlign w:val="center"/>
          </w:tcPr>
          <w:p>
            <w:pPr>
              <w:widowControl/>
              <w:spacing w:line="360" w:lineRule="exact"/>
              <w:rPr>
                <w:rFonts w:ascii="仿宋" w:hAnsi="仿宋" w:eastAsia="仿宋" w:cs="宋体"/>
                <w:bCs/>
                <w:kern w:val="0"/>
                <w:sz w:val="24"/>
                <w:szCs w:val="24"/>
              </w:rPr>
            </w:pPr>
            <w:r>
              <w:rPr>
                <w:rFonts w:hint="eastAsia" w:ascii="仿宋" w:hAnsi="仿宋" w:eastAsia="仿宋" w:cs="宋体"/>
                <w:bCs/>
                <w:kern w:val="0"/>
                <w:sz w:val="24"/>
                <w:szCs w:val="24"/>
              </w:rPr>
              <w:t>满足招标文件要求得</w:t>
            </w:r>
            <w:r>
              <w:rPr>
                <w:rFonts w:hint="eastAsia" w:ascii="仿宋" w:hAnsi="仿宋" w:eastAsia="仿宋" w:cs="宋体"/>
                <w:bCs/>
                <w:kern w:val="0"/>
                <w:sz w:val="24"/>
                <w:szCs w:val="24"/>
                <w:lang w:val="en-US" w:eastAsia="zh-CN"/>
              </w:rPr>
              <w:t>1</w:t>
            </w:r>
            <w:r>
              <w:rPr>
                <w:rFonts w:hint="eastAsia" w:ascii="仿宋" w:hAnsi="仿宋" w:eastAsia="仿宋" w:cs="宋体"/>
                <w:bCs/>
                <w:kern w:val="0"/>
                <w:sz w:val="24"/>
                <w:szCs w:val="24"/>
              </w:rPr>
              <w:t>分，优于得</w:t>
            </w:r>
            <w:r>
              <w:rPr>
                <w:rFonts w:hint="eastAsia" w:ascii="仿宋" w:hAnsi="仿宋" w:eastAsia="仿宋" w:cs="宋体"/>
                <w:bCs/>
                <w:kern w:val="0"/>
                <w:sz w:val="24"/>
                <w:szCs w:val="24"/>
                <w:lang w:val="en-US" w:eastAsia="zh-CN"/>
              </w:rPr>
              <w:t>2</w:t>
            </w:r>
            <w:r>
              <w:rPr>
                <w:rFonts w:hint="eastAsia" w:ascii="仿宋" w:hAnsi="仿宋" w:eastAsia="仿宋" w:cs="宋体"/>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797" w:type="dxa"/>
            <w:vMerge w:val="continue"/>
            <w:vAlign w:val="center"/>
          </w:tcPr>
          <w:p>
            <w:pPr>
              <w:pStyle w:val="29"/>
              <w:spacing w:line="360" w:lineRule="exact"/>
              <w:ind w:firstLine="480"/>
              <w:rPr>
                <w:rFonts w:ascii="仿宋" w:hAnsi="仿宋" w:eastAsia="仿宋"/>
                <w:bCs/>
                <w:color w:val="auto"/>
                <w:sz w:val="24"/>
                <w:szCs w:val="24"/>
              </w:rPr>
            </w:pPr>
          </w:p>
        </w:tc>
        <w:tc>
          <w:tcPr>
            <w:tcW w:w="1608" w:type="dxa"/>
            <w:vAlign w:val="center"/>
          </w:tcPr>
          <w:p>
            <w:pPr>
              <w:pStyle w:val="29"/>
              <w:spacing w:line="460" w:lineRule="exact"/>
              <w:rPr>
                <w:rFonts w:ascii="仿宋" w:hAnsi="仿宋" w:eastAsia="仿宋"/>
                <w:bCs/>
                <w:color w:val="auto"/>
                <w:sz w:val="24"/>
                <w:szCs w:val="24"/>
              </w:rPr>
            </w:pPr>
            <w:r>
              <w:rPr>
                <w:rFonts w:hint="eastAsia" w:ascii="仿宋" w:hAnsi="仿宋" w:eastAsia="仿宋"/>
                <w:bCs/>
                <w:color w:val="auto"/>
                <w:sz w:val="24"/>
                <w:szCs w:val="24"/>
              </w:rPr>
              <w:t>业绩</w:t>
            </w:r>
          </w:p>
        </w:tc>
        <w:tc>
          <w:tcPr>
            <w:tcW w:w="1071" w:type="dxa"/>
            <w:vAlign w:val="center"/>
          </w:tcPr>
          <w:p>
            <w:pPr>
              <w:pStyle w:val="29"/>
              <w:spacing w:line="460" w:lineRule="exact"/>
              <w:rPr>
                <w:rFonts w:ascii="仿宋" w:hAnsi="仿宋" w:eastAsia="仿宋"/>
                <w:bCs/>
                <w:color w:val="auto"/>
                <w:sz w:val="24"/>
                <w:szCs w:val="24"/>
              </w:rPr>
            </w:pPr>
            <w:r>
              <w:rPr>
                <w:rFonts w:hint="eastAsia" w:ascii="仿宋" w:hAnsi="仿宋" w:eastAsia="仿宋"/>
                <w:bCs/>
                <w:color w:val="auto"/>
                <w:sz w:val="24"/>
                <w:szCs w:val="24"/>
              </w:rPr>
              <w:t>8分</w:t>
            </w:r>
          </w:p>
        </w:tc>
        <w:tc>
          <w:tcPr>
            <w:tcW w:w="5541" w:type="dxa"/>
            <w:vAlign w:val="center"/>
          </w:tcPr>
          <w:p>
            <w:pPr>
              <w:widowControl/>
              <w:spacing w:line="360" w:lineRule="exact"/>
              <w:rPr>
                <w:rFonts w:ascii="仿宋" w:hAnsi="仿宋" w:eastAsia="仿宋" w:cs="宋体"/>
                <w:bCs/>
                <w:kern w:val="0"/>
                <w:sz w:val="24"/>
                <w:szCs w:val="24"/>
              </w:rPr>
            </w:pPr>
            <w:r>
              <w:rPr>
                <w:rFonts w:hint="eastAsia" w:ascii="仿宋" w:hAnsi="仿宋" w:eastAsia="仿宋" w:cs="宋体"/>
                <w:bCs/>
                <w:kern w:val="0"/>
                <w:sz w:val="24"/>
                <w:szCs w:val="24"/>
              </w:rPr>
              <w:t xml:space="preserve"> 设备每提供1份业绩得</w:t>
            </w:r>
            <w:r>
              <w:rPr>
                <w:rFonts w:ascii="仿宋" w:hAnsi="仿宋" w:eastAsia="仿宋" w:cs="宋体"/>
                <w:bCs/>
                <w:kern w:val="0"/>
                <w:sz w:val="24"/>
                <w:szCs w:val="24"/>
              </w:rPr>
              <w:t>1</w:t>
            </w:r>
            <w:r>
              <w:rPr>
                <w:rFonts w:hint="eastAsia" w:ascii="仿宋" w:hAnsi="仿宋" w:eastAsia="仿宋" w:cs="宋体"/>
                <w:bCs/>
                <w:kern w:val="0"/>
                <w:sz w:val="24"/>
                <w:szCs w:val="24"/>
              </w:rPr>
              <w:t>分，满分8分。以投标人提供的业绩证明资料如合同或者中标通知书复印件为准，未提供证明资料或无效的，不计分。</w:t>
            </w:r>
          </w:p>
        </w:tc>
      </w:tr>
    </w:tbl>
    <w:p>
      <w:pPr>
        <w:pStyle w:val="28"/>
        <w:spacing w:after="156" w:afterLines="50" w:line="540" w:lineRule="exact"/>
        <w:ind w:firstLineChars="0"/>
        <w:jc w:val="left"/>
        <w:rPr>
          <w:rFonts w:ascii="仿宋" w:hAnsi="仿宋" w:eastAsia="仿宋"/>
          <w:b w:val="0"/>
          <w:sz w:val="28"/>
        </w:rPr>
      </w:pPr>
    </w:p>
    <w:p>
      <w:pPr>
        <w:pStyle w:val="28"/>
        <w:spacing w:before="156" w:beforeLines="50" w:after="156" w:afterLines="50" w:line="460" w:lineRule="exact"/>
        <w:ind w:firstLine="560"/>
        <w:jc w:val="left"/>
        <w:rPr>
          <w:rFonts w:ascii="仿宋" w:hAnsi="仿宋" w:eastAsia="仿宋"/>
          <w:kern w:val="0"/>
          <w:sz w:val="28"/>
        </w:rPr>
      </w:pPr>
      <w:r>
        <w:rPr>
          <w:rFonts w:hint="eastAsia" w:ascii="仿宋" w:hAnsi="仿宋" w:eastAsia="仿宋"/>
          <w:b w:val="0"/>
          <w:kern w:val="0"/>
          <w:sz w:val="28"/>
        </w:rPr>
        <w:t>B、技术部分（</w:t>
      </w:r>
      <w:r>
        <w:rPr>
          <w:rFonts w:hint="eastAsia" w:ascii="仿宋" w:hAnsi="仿宋" w:eastAsia="仿宋"/>
          <w:b w:val="0"/>
          <w:kern w:val="0"/>
          <w:sz w:val="24"/>
          <w:szCs w:val="24"/>
          <w:lang w:val="en-US" w:eastAsia="zh-CN"/>
        </w:rPr>
        <w:t>55</w:t>
      </w:r>
      <w:r>
        <w:rPr>
          <w:rFonts w:hint="eastAsia" w:ascii="仿宋" w:hAnsi="仿宋" w:eastAsia="仿宋"/>
          <w:b w:val="0"/>
          <w:kern w:val="0"/>
          <w:sz w:val="24"/>
          <w:szCs w:val="24"/>
        </w:rPr>
        <w:t>分</w:t>
      </w:r>
      <w:r>
        <w:rPr>
          <w:rFonts w:hint="eastAsia" w:ascii="仿宋" w:hAnsi="仿宋" w:eastAsia="仿宋"/>
          <w:b w:val="0"/>
          <w:kern w:val="0"/>
          <w:sz w:val="28"/>
        </w:rPr>
        <w:t>）</w:t>
      </w:r>
    </w:p>
    <w:tbl>
      <w:tblPr>
        <w:tblStyle w:val="18"/>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962"/>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jc w:val="center"/>
        </w:trPr>
        <w:tc>
          <w:tcPr>
            <w:tcW w:w="2631" w:type="dxa"/>
            <w:vAlign w:val="center"/>
          </w:tcPr>
          <w:p>
            <w:pPr>
              <w:pStyle w:val="29"/>
              <w:snapToGrid w:val="0"/>
              <w:rPr>
                <w:rFonts w:ascii="仿宋" w:hAnsi="仿宋" w:eastAsia="仿宋"/>
                <w:bCs/>
                <w:color w:val="auto"/>
                <w:sz w:val="24"/>
                <w:szCs w:val="24"/>
              </w:rPr>
            </w:pPr>
            <w:r>
              <w:rPr>
                <w:rFonts w:hint="eastAsia" w:ascii="仿宋" w:hAnsi="仿宋" w:eastAsia="仿宋"/>
                <w:bCs/>
                <w:color w:val="auto"/>
                <w:sz w:val="24"/>
                <w:szCs w:val="24"/>
              </w:rPr>
              <w:t>评审项目</w:t>
            </w:r>
          </w:p>
        </w:tc>
        <w:tc>
          <w:tcPr>
            <w:tcW w:w="962" w:type="dxa"/>
            <w:vAlign w:val="center"/>
          </w:tcPr>
          <w:p>
            <w:pPr>
              <w:pStyle w:val="29"/>
              <w:snapToGrid w:val="0"/>
              <w:rPr>
                <w:rFonts w:ascii="仿宋" w:hAnsi="仿宋" w:eastAsia="仿宋"/>
                <w:bCs/>
                <w:color w:val="auto"/>
                <w:sz w:val="24"/>
                <w:szCs w:val="24"/>
              </w:rPr>
            </w:pPr>
            <w:r>
              <w:rPr>
                <w:rFonts w:hint="eastAsia" w:ascii="仿宋" w:hAnsi="仿宋" w:eastAsia="仿宋"/>
                <w:bCs/>
                <w:color w:val="auto"/>
                <w:sz w:val="24"/>
                <w:szCs w:val="24"/>
              </w:rPr>
              <w:t>分值</w:t>
            </w:r>
          </w:p>
        </w:tc>
        <w:tc>
          <w:tcPr>
            <w:tcW w:w="5636" w:type="dxa"/>
            <w:vAlign w:val="center"/>
          </w:tcPr>
          <w:p>
            <w:pPr>
              <w:pStyle w:val="29"/>
              <w:snapToGrid w:val="0"/>
              <w:rPr>
                <w:rFonts w:ascii="仿宋" w:hAnsi="仿宋" w:eastAsia="仿宋"/>
                <w:bCs/>
                <w:color w:val="auto"/>
                <w:sz w:val="24"/>
                <w:szCs w:val="24"/>
              </w:rPr>
            </w:pPr>
            <w:r>
              <w:rPr>
                <w:rFonts w:hint="eastAsia" w:ascii="仿宋" w:hAnsi="仿宋" w:eastAsia="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2631" w:type="dxa"/>
            <w:vAlign w:val="center"/>
          </w:tcPr>
          <w:p>
            <w:pPr>
              <w:widowControl/>
              <w:spacing w:line="360" w:lineRule="exact"/>
              <w:jc w:val="center"/>
              <w:rPr>
                <w:rFonts w:ascii="仿宋" w:hAnsi="仿宋" w:eastAsia="仿宋"/>
                <w:bCs/>
                <w:color w:val="auto"/>
                <w:sz w:val="24"/>
                <w:szCs w:val="24"/>
              </w:rPr>
            </w:pPr>
            <w:r>
              <w:rPr>
                <w:rFonts w:hint="eastAsia" w:ascii="仿宋" w:hAnsi="仿宋" w:eastAsia="仿宋" w:cs="仿宋"/>
                <w:sz w:val="24"/>
                <w:szCs w:val="24"/>
              </w:rPr>
              <w:t>配套产品配置及性能指标</w:t>
            </w:r>
          </w:p>
        </w:tc>
        <w:tc>
          <w:tcPr>
            <w:tcW w:w="962" w:type="dxa"/>
            <w:vAlign w:val="center"/>
          </w:tcPr>
          <w:p>
            <w:pPr>
              <w:widowControl/>
              <w:spacing w:line="360" w:lineRule="exact"/>
              <w:jc w:val="center"/>
              <w:rPr>
                <w:rFonts w:ascii="仿宋" w:hAnsi="仿宋" w:eastAsia="仿宋"/>
                <w:bCs/>
                <w:color w:val="auto"/>
                <w:sz w:val="24"/>
                <w:szCs w:val="24"/>
              </w:rPr>
            </w:pPr>
            <w:r>
              <w:rPr>
                <w:rFonts w:hint="eastAsia" w:ascii="仿宋" w:hAnsi="仿宋" w:eastAsia="仿宋" w:cs="仿宋"/>
                <w:bCs/>
                <w:kern w:val="0"/>
                <w:sz w:val="24"/>
                <w:szCs w:val="24"/>
                <w:lang w:val="en-US" w:eastAsia="zh-CN"/>
              </w:rPr>
              <w:t>20</w:t>
            </w:r>
          </w:p>
        </w:tc>
        <w:tc>
          <w:tcPr>
            <w:tcW w:w="5636" w:type="dxa"/>
            <w:vAlign w:val="center"/>
          </w:tcPr>
          <w:p>
            <w:pPr>
              <w:widowControl/>
              <w:spacing w:line="360" w:lineRule="exact"/>
              <w:jc w:val="left"/>
              <w:rPr>
                <w:rFonts w:ascii="仿宋" w:hAnsi="仿宋" w:eastAsia="仿宋" w:cs="宋体"/>
                <w:bCs/>
                <w:kern w:val="0"/>
                <w:sz w:val="24"/>
                <w:szCs w:val="24"/>
              </w:rPr>
            </w:pPr>
            <w:r>
              <w:rPr>
                <w:rFonts w:hint="eastAsia" w:ascii="仿宋" w:hAnsi="仿宋" w:eastAsia="仿宋" w:cs="仿宋"/>
                <w:sz w:val="24"/>
                <w:szCs w:val="24"/>
              </w:rPr>
              <w:t>根据所投产品的配置与性能指标的响应程度打分，所投产品所有技术参数全部满足的招标文件要求的得基本分</w:t>
            </w:r>
            <w:r>
              <w:rPr>
                <w:rFonts w:hint="eastAsia" w:ascii="仿宋" w:hAnsi="仿宋" w:eastAsia="仿宋" w:cs="仿宋"/>
                <w:sz w:val="24"/>
                <w:szCs w:val="24"/>
                <w:lang w:val="en-US" w:eastAsia="zh-CN"/>
              </w:rPr>
              <w:t>2</w:t>
            </w:r>
            <w:r>
              <w:rPr>
                <w:rFonts w:hint="eastAsia" w:ascii="仿宋" w:hAnsi="仿宋" w:eastAsia="仿宋" w:cs="仿宋"/>
                <w:sz w:val="24"/>
                <w:szCs w:val="24"/>
              </w:rPr>
              <w:t>0分，每有一项重要指标低于招标文件要求的扣</w:t>
            </w:r>
            <w:r>
              <w:rPr>
                <w:rFonts w:hint="eastAsia" w:ascii="仿宋" w:hAnsi="仿宋" w:eastAsia="仿宋" w:cs="仿宋"/>
                <w:sz w:val="24"/>
                <w:szCs w:val="24"/>
                <w:lang w:val="en-US" w:eastAsia="zh-CN"/>
              </w:rPr>
              <w:t>5</w:t>
            </w:r>
            <w:r>
              <w:rPr>
                <w:rFonts w:hint="eastAsia" w:ascii="仿宋" w:hAnsi="仿宋" w:eastAsia="仿宋" w:cs="仿宋"/>
                <w:sz w:val="24"/>
                <w:szCs w:val="24"/>
              </w:rPr>
              <w:t>分，每有一项指标低于要求的扣</w:t>
            </w:r>
            <w:r>
              <w:rPr>
                <w:rFonts w:hint="eastAsia" w:ascii="仿宋" w:hAnsi="仿宋" w:eastAsia="仿宋" w:cs="仿宋"/>
                <w:sz w:val="24"/>
                <w:szCs w:val="24"/>
                <w:lang w:val="en-US" w:eastAsia="zh-CN"/>
              </w:rPr>
              <w:t>2</w:t>
            </w:r>
            <w:r>
              <w:rPr>
                <w:rFonts w:hint="eastAsia" w:ascii="仿宋" w:hAnsi="仿宋" w:eastAsia="仿宋" w:cs="仿宋"/>
                <w:sz w:val="24"/>
                <w:szCs w:val="24"/>
              </w:rPr>
              <w:t>分，此项最高得</w:t>
            </w:r>
            <w:r>
              <w:rPr>
                <w:rFonts w:hint="eastAsia" w:ascii="仿宋" w:hAnsi="仿宋" w:eastAsia="仿宋" w:cs="仿宋"/>
                <w:sz w:val="24"/>
                <w:szCs w:val="24"/>
                <w:lang w:val="en-US" w:eastAsia="zh-CN"/>
              </w:rPr>
              <w:t>20</w:t>
            </w:r>
            <w:r>
              <w:rPr>
                <w:rFonts w:hint="eastAsia" w:ascii="仿宋" w:hAnsi="仿宋" w:eastAsia="仿宋" w:cs="仿宋"/>
                <w:sz w:val="24"/>
                <w:szCs w:val="24"/>
              </w:rPr>
              <w:t>分，最低得0分。以投标人提供响应招标文件的的检测机构出具的关于本次招标主要产品的检测报告中的检测结果数据为依据进行评分。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spacing w:line="360" w:lineRule="exact"/>
              <w:jc w:val="center"/>
              <w:rPr>
                <w:rFonts w:ascii="仿宋" w:hAnsi="仿宋" w:eastAsia="仿宋" w:cs="宋体"/>
                <w:bCs/>
                <w:kern w:val="0"/>
                <w:sz w:val="24"/>
                <w:szCs w:val="24"/>
              </w:rPr>
            </w:pPr>
            <w:r>
              <w:rPr>
                <w:rFonts w:hint="eastAsia" w:ascii="仿宋" w:hAnsi="仿宋" w:eastAsia="仿宋" w:cs="宋体"/>
                <w:bCs/>
                <w:kern w:val="0"/>
                <w:sz w:val="24"/>
                <w:szCs w:val="24"/>
              </w:rPr>
              <w:t>实施方案</w:t>
            </w:r>
          </w:p>
        </w:tc>
        <w:tc>
          <w:tcPr>
            <w:tcW w:w="962" w:type="dxa"/>
            <w:vAlign w:val="center"/>
          </w:tcPr>
          <w:p>
            <w:pPr>
              <w:widowControl/>
              <w:spacing w:line="360" w:lineRule="exact"/>
              <w:ind w:firstLine="240" w:firstLineChars="100"/>
              <w:jc w:val="left"/>
              <w:rPr>
                <w:rFonts w:ascii="仿宋" w:hAnsi="仿宋" w:eastAsia="仿宋" w:cs="宋体"/>
                <w:bCs/>
                <w:kern w:val="0"/>
                <w:sz w:val="24"/>
                <w:szCs w:val="24"/>
              </w:rPr>
            </w:pPr>
            <w:r>
              <w:rPr>
                <w:rFonts w:hint="eastAsia" w:ascii="仿宋" w:hAnsi="仿宋" w:eastAsia="仿宋" w:cs="宋体"/>
                <w:bCs/>
                <w:kern w:val="0"/>
                <w:sz w:val="24"/>
                <w:szCs w:val="24"/>
              </w:rPr>
              <w:t>10</w:t>
            </w:r>
          </w:p>
        </w:tc>
        <w:tc>
          <w:tcPr>
            <w:tcW w:w="5636" w:type="dxa"/>
            <w:vAlign w:val="center"/>
          </w:tcPr>
          <w:p>
            <w:pPr>
              <w:widowControl/>
              <w:spacing w:line="360" w:lineRule="exact"/>
              <w:jc w:val="left"/>
              <w:rPr>
                <w:rFonts w:ascii="仿宋" w:hAnsi="仿宋" w:eastAsia="仿宋" w:cs="宋体"/>
                <w:bCs/>
                <w:kern w:val="0"/>
                <w:sz w:val="24"/>
                <w:szCs w:val="24"/>
              </w:rPr>
            </w:pPr>
            <w:r>
              <w:rPr>
                <w:rFonts w:hint="eastAsia" w:ascii="仿宋" w:hAnsi="仿宋" w:eastAsia="仿宋" w:cs="宋体"/>
                <w:bCs/>
                <w:kern w:val="0"/>
                <w:sz w:val="24"/>
                <w:szCs w:val="24"/>
              </w:rPr>
              <w:t>投标人响应本项目内容及要求，投标人总体方案安排合理，内容详实，方案最优得10分，其余按1分递减，不合理及不提供不得分。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Align w:val="center"/>
          </w:tcPr>
          <w:p>
            <w:pPr>
              <w:pStyle w:val="29"/>
              <w:snapToGrid w:val="0"/>
              <w:rPr>
                <w:rFonts w:ascii="仿宋" w:hAnsi="仿宋" w:eastAsia="仿宋" w:cs="宋体"/>
                <w:kern w:val="0"/>
                <w:sz w:val="24"/>
                <w:szCs w:val="24"/>
                <w:highlight w:val="yellow"/>
              </w:rPr>
            </w:pPr>
            <w:r>
              <w:rPr>
                <w:rFonts w:hint="eastAsia" w:ascii="仿宋" w:hAnsi="仿宋" w:eastAsia="仿宋" w:cs="仿宋"/>
                <w:sz w:val="24"/>
                <w:szCs w:val="24"/>
              </w:rPr>
              <w:t>设备符合性</w:t>
            </w:r>
          </w:p>
        </w:tc>
        <w:tc>
          <w:tcPr>
            <w:tcW w:w="962" w:type="dxa"/>
            <w:vAlign w:val="center"/>
          </w:tcPr>
          <w:p>
            <w:pPr>
              <w:pStyle w:val="29"/>
              <w:snapToGrid w:val="0"/>
              <w:rPr>
                <w:rFonts w:ascii="仿宋" w:hAnsi="仿宋" w:eastAsia="仿宋" w:cs="宋体"/>
                <w:kern w:val="0"/>
                <w:sz w:val="24"/>
                <w:szCs w:val="24"/>
                <w:highlight w:val="yellow"/>
              </w:rPr>
            </w:pPr>
            <w:r>
              <w:rPr>
                <w:rFonts w:hint="eastAsia" w:ascii="仿宋" w:hAnsi="仿宋" w:eastAsia="仿宋" w:cs="仿宋"/>
                <w:bCs/>
                <w:color w:val="auto"/>
                <w:sz w:val="24"/>
                <w:szCs w:val="24"/>
                <w:lang w:val="en-US" w:eastAsia="zh-CN"/>
              </w:rPr>
              <w:t>10</w:t>
            </w:r>
          </w:p>
        </w:tc>
        <w:tc>
          <w:tcPr>
            <w:tcW w:w="5636" w:type="dxa"/>
            <w:vAlign w:val="center"/>
          </w:tcPr>
          <w:p>
            <w:pPr>
              <w:rPr>
                <w:rFonts w:hint="eastAsia" w:ascii="仿宋" w:hAnsi="仿宋" w:eastAsia="仿宋" w:cs="仿宋"/>
                <w:sz w:val="24"/>
                <w:szCs w:val="24"/>
              </w:rPr>
            </w:pPr>
            <w:r>
              <w:rPr>
                <w:rFonts w:hint="eastAsia" w:ascii="仿宋" w:hAnsi="仿宋" w:eastAsia="仿宋" w:cs="仿宋"/>
                <w:sz w:val="24"/>
                <w:szCs w:val="24"/>
              </w:rPr>
              <w:t>投标方在应标过程中应充分替用户考虑，在产品选型过程保证提供的设备满足用户对设备档次的基本需求的根据提供产品的档次情况进行综合对比打分（1-</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rPr>
                <w:rFonts w:hint="eastAsia" w:ascii="仿宋" w:hAnsi="仿宋" w:eastAsia="仿宋" w:cs="仿宋"/>
                <w:sz w:val="24"/>
                <w:szCs w:val="24"/>
              </w:rPr>
            </w:pPr>
            <w:r>
              <w:rPr>
                <w:rFonts w:hint="eastAsia" w:ascii="仿宋" w:hAnsi="仿宋" w:eastAsia="仿宋" w:cs="仿宋"/>
                <w:sz w:val="24"/>
                <w:szCs w:val="24"/>
              </w:rPr>
              <w:t>投标方所投产品具有一定的品牌知名度和市场认可情况（1-</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分） </w:t>
            </w:r>
          </w:p>
          <w:p>
            <w:pPr>
              <w:rPr>
                <w:rFonts w:ascii="仿宋" w:hAnsi="仿宋" w:eastAsia="仿宋" w:cs="宋体"/>
                <w:kern w:val="0"/>
                <w:sz w:val="24"/>
                <w:szCs w:val="24"/>
                <w:highlight w:val="yellow"/>
              </w:rPr>
            </w:pPr>
            <w:r>
              <w:rPr>
                <w:rFonts w:hint="eastAsia" w:ascii="仿宋" w:hAnsi="仿宋" w:eastAsia="仿宋" w:cs="仿宋"/>
                <w:sz w:val="24"/>
                <w:szCs w:val="24"/>
              </w:rPr>
              <w:t>投标方所投主要产品能够与用户现有设备以及整个系统进行兼容（1-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spacing w:line="360" w:lineRule="exact"/>
              <w:jc w:val="center"/>
              <w:rPr>
                <w:rFonts w:ascii="仿宋" w:hAnsi="仿宋" w:eastAsia="仿宋" w:cs="宋体"/>
                <w:kern w:val="0"/>
                <w:sz w:val="24"/>
                <w:szCs w:val="24"/>
                <w:highlight w:val="yellow"/>
              </w:rPr>
            </w:pPr>
            <w:r>
              <w:rPr>
                <w:rFonts w:hint="eastAsia" w:ascii="仿宋" w:hAnsi="仿宋" w:eastAsia="仿宋" w:cs="仿宋"/>
                <w:sz w:val="24"/>
                <w:szCs w:val="24"/>
              </w:rPr>
              <w:t>标书质量</w:t>
            </w:r>
          </w:p>
        </w:tc>
        <w:tc>
          <w:tcPr>
            <w:tcW w:w="962" w:type="dxa"/>
            <w:vAlign w:val="center"/>
          </w:tcPr>
          <w:p>
            <w:pPr>
              <w:widowControl/>
              <w:spacing w:line="360" w:lineRule="exact"/>
              <w:jc w:val="center"/>
              <w:rPr>
                <w:rFonts w:ascii="仿宋" w:hAnsi="仿宋" w:eastAsia="仿宋" w:cs="宋体"/>
                <w:kern w:val="0"/>
                <w:sz w:val="24"/>
                <w:szCs w:val="24"/>
                <w:highlight w:val="yellow"/>
              </w:rPr>
            </w:pPr>
            <w:r>
              <w:rPr>
                <w:rFonts w:hint="eastAsia" w:ascii="仿宋" w:hAnsi="仿宋" w:eastAsia="仿宋" w:cs="仿宋"/>
                <w:kern w:val="0"/>
                <w:sz w:val="24"/>
                <w:szCs w:val="24"/>
                <w:lang w:val="en-US" w:eastAsia="zh-CN"/>
              </w:rPr>
              <w:t>3</w:t>
            </w:r>
          </w:p>
        </w:tc>
        <w:tc>
          <w:tcPr>
            <w:tcW w:w="5636" w:type="dxa"/>
            <w:vAlign w:val="center"/>
          </w:tcPr>
          <w:p>
            <w:pPr>
              <w:rPr>
                <w:rFonts w:ascii="仿宋" w:hAnsi="仿宋" w:eastAsia="仿宋" w:cs="宋体"/>
                <w:kern w:val="0"/>
                <w:sz w:val="24"/>
                <w:szCs w:val="24"/>
                <w:highlight w:val="yellow"/>
              </w:rPr>
            </w:pPr>
            <w:r>
              <w:rPr>
                <w:rFonts w:hint="eastAsia" w:ascii="仿宋" w:hAnsi="仿宋" w:eastAsia="仿宋" w:cs="仿宋"/>
                <w:sz w:val="24"/>
                <w:szCs w:val="24"/>
              </w:rPr>
              <w:t>根据投标文件目录、页码指向准确，内容无涂改、错页、漏页现象，装订规范，</w:t>
            </w:r>
            <w:r>
              <w:rPr>
                <w:rFonts w:hint="eastAsia" w:ascii="仿宋" w:hAnsi="仿宋" w:eastAsia="仿宋" w:cs="仿宋"/>
                <w:sz w:val="24"/>
                <w:szCs w:val="24"/>
                <w:lang w:eastAsia="zh-CN"/>
              </w:rPr>
              <w:t>内容清晰</w:t>
            </w:r>
            <w:r>
              <w:rPr>
                <w:rFonts w:hint="eastAsia" w:ascii="仿宋" w:hAnsi="仿宋" w:eastAsia="仿宋" w:cs="仿宋"/>
                <w:sz w:val="24"/>
                <w:szCs w:val="24"/>
              </w:rPr>
              <w:t xml:space="preserve">等情况进行综合评定，优秀的得3分，较好的得2分，一般的得1分；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spacing w:line="360" w:lineRule="exact"/>
              <w:jc w:val="center"/>
              <w:rPr>
                <w:rFonts w:ascii="仿宋" w:hAnsi="仿宋" w:eastAsia="仿宋" w:cs="宋体"/>
                <w:kern w:val="0"/>
                <w:sz w:val="24"/>
                <w:szCs w:val="24"/>
                <w:highlight w:val="yellow"/>
              </w:rPr>
            </w:pPr>
            <w:r>
              <w:rPr>
                <w:rFonts w:hint="eastAsia" w:ascii="仿宋" w:hAnsi="仿宋" w:eastAsia="仿宋" w:cs="仿宋"/>
                <w:sz w:val="24"/>
                <w:szCs w:val="24"/>
              </w:rPr>
              <w:t>配送及安装验收方案</w:t>
            </w:r>
          </w:p>
        </w:tc>
        <w:tc>
          <w:tcPr>
            <w:tcW w:w="962" w:type="dxa"/>
            <w:vAlign w:val="top"/>
          </w:tcPr>
          <w:p>
            <w:pPr>
              <w:widowControl/>
              <w:spacing w:line="360" w:lineRule="exact"/>
              <w:jc w:val="center"/>
              <w:rPr>
                <w:rFonts w:ascii="仿宋" w:hAnsi="仿宋" w:eastAsia="仿宋" w:cs="宋体"/>
                <w:kern w:val="0"/>
                <w:sz w:val="24"/>
                <w:szCs w:val="24"/>
                <w:highlight w:val="yellow"/>
              </w:rPr>
            </w:pPr>
            <w:r>
              <w:rPr>
                <w:rFonts w:hint="eastAsia" w:ascii="仿宋" w:hAnsi="仿宋" w:eastAsia="仿宋" w:cs="仿宋"/>
                <w:kern w:val="0"/>
                <w:sz w:val="24"/>
                <w:szCs w:val="24"/>
                <w:lang w:val="en-US" w:eastAsia="zh-CN"/>
              </w:rPr>
              <w:t>2</w:t>
            </w:r>
          </w:p>
        </w:tc>
        <w:tc>
          <w:tcPr>
            <w:tcW w:w="5636" w:type="dxa"/>
            <w:vAlign w:val="top"/>
          </w:tcPr>
          <w:p>
            <w:pPr>
              <w:widowControl/>
              <w:spacing w:line="360" w:lineRule="exact"/>
              <w:jc w:val="left"/>
              <w:rPr>
                <w:rFonts w:ascii="仿宋" w:hAnsi="仿宋" w:eastAsia="仿宋" w:cs="宋体"/>
                <w:kern w:val="0"/>
                <w:sz w:val="24"/>
                <w:szCs w:val="24"/>
                <w:highlight w:val="yellow"/>
              </w:rPr>
            </w:pPr>
            <w:r>
              <w:rPr>
                <w:rFonts w:hint="eastAsia" w:ascii="仿宋" w:hAnsi="仿宋" w:eastAsia="仿宋" w:cs="仿宋"/>
                <w:sz w:val="24"/>
                <w:szCs w:val="24"/>
              </w:rPr>
              <w:t>配送车辆安排、货物到指定地点的时间，是否能承诺按用户要求配送到指定地点、安装人员安排、安装实施方案、验收方案等）根据所提供内容分以下四档打分：优(</w:t>
            </w:r>
            <w:r>
              <w:rPr>
                <w:rFonts w:hint="eastAsia" w:ascii="仿宋" w:hAnsi="仿宋" w:eastAsia="仿宋" w:cs="仿宋"/>
                <w:sz w:val="24"/>
                <w:szCs w:val="24"/>
                <w:lang w:val="en-US" w:eastAsia="zh-CN"/>
              </w:rPr>
              <w:t>2</w:t>
            </w:r>
            <w:r>
              <w:rPr>
                <w:rFonts w:hint="eastAsia" w:ascii="仿宋" w:hAnsi="仿宋" w:eastAsia="仿宋" w:cs="仿宋"/>
                <w:sz w:val="24"/>
                <w:szCs w:val="24"/>
              </w:rPr>
              <w:t>分)；良(</w:t>
            </w:r>
            <w:r>
              <w:rPr>
                <w:rFonts w:hint="eastAsia" w:ascii="仿宋" w:hAnsi="仿宋" w:eastAsia="仿宋" w:cs="仿宋"/>
                <w:sz w:val="24"/>
                <w:szCs w:val="24"/>
                <w:lang w:val="en-US" w:eastAsia="zh-CN"/>
              </w:rPr>
              <w:t>1</w:t>
            </w:r>
            <w:r>
              <w:rPr>
                <w:rFonts w:hint="eastAsia" w:ascii="仿宋" w:hAnsi="仿宋" w:eastAsia="仿宋" w:cs="仿宋"/>
                <w:sz w:val="24"/>
                <w:szCs w:val="24"/>
              </w:rPr>
              <w:t>分)；差(0分)（得差0分值为无此项说明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spacing w:line="360" w:lineRule="exact"/>
              <w:jc w:val="center"/>
              <w:rPr>
                <w:rFonts w:ascii="仿宋" w:hAnsi="仿宋" w:eastAsia="仿宋" w:cs="宋体"/>
                <w:kern w:val="0"/>
                <w:sz w:val="24"/>
                <w:szCs w:val="24"/>
              </w:rPr>
            </w:pPr>
            <w:r>
              <w:rPr>
                <w:rFonts w:hint="eastAsia" w:ascii="仿宋" w:hAnsi="仿宋" w:eastAsia="仿宋" w:cs="宋体"/>
                <w:kern w:val="0"/>
                <w:sz w:val="24"/>
                <w:szCs w:val="24"/>
              </w:rPr>
              <w:t>售后服务</w:t>
            </w:r>
          </w:p>
        </w:tc>
        <w:tc>
          <w:tcPr>
            <w:tcW w:w="962" w:type="dxa"/>
            <w:vAlign w:val="center"/>
          </w:tcPr>
          <w:p>
            <w:pPr>
              <w:widowControl/>
              <w:spacing w:line="360" w:lineRule="exact"/>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5636" w:type="dxa"/>
            <w:vAlign w:val="center"/>
          </w:tcPr>
          <w:p>
            <w:pPr>
              <w:widowControl/>
              <w:spacing w:line="360" w:lineRule="exact"/>
              <w:rPr>
                <w:rFonts w:ascii="仿宋" w:hAnsi="仿宋" w:eastAsia="仿宋" w:cs="宋体"/>
                <w:kern w:val="0"/>
                <w:sz w:val="24"/>
                <w:szCs w:val="24"/>
              </w:rPr>
            </w:pPr>
            <w:r>
              <w:rPr>
                <w:rFonts w:hint="eastAsia" w:ascii="仿宋" w:hAnsi="仿宋" w:eastAsia="仿宋" w:cs="宋体"/>
                <w:bCs/>
                <w:kern w:val="0"/>
                <w:sz w:val="24"/>
                <w:szCs w:val="24"/>
              </w:rPr>
              <w:t>有完善的售后服务，各阶段服务计划详尽，设备质保期（包括费用）承诺可靠、具体，得7-10分；各阶段服务计划详尽，设备质保期（包括费用）承诺具体，得4-6分；服务计划和设备质保期（包括费用）没有具体承诺或没有响应，得0-3。</w:t>
            </w:r>
          </w:p>
        </w:tc>
      </w:tr>
    </w:tbl>
    <w:p>
      <w:pPr>
        <w:adjustRightInd w:val="0"/>
        <w:snapToGrid w:val="0"/>
        <w:spacing w:line="540" w:lineRule="exact"/>
        <w:ind w:firstLine="560" w:firstLineChars="200"/>
        <w:rPr>
          <w:rFonts w:ascii="仿宋" w:hAnsi="仿宋" w:eastAsia="仿宋"/>
          <w:sz w:val="28"/>
        </w:rPr>
      </w:pP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24.8.2.1  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报价得分=(评标基准价／评标价格)×30%×100</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评标价格=供应商的投标报价（经算数性修正的）-政府采购政策优惠价格扣除。</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本项目将对小型和微型企业产品的价格给予6%的扣除，用扣除后的价格参与评审打分。</w:t>
      </w:r>
    </w:p>
    <w:p>
      <w:pPr>
        <w:adjustRightInd w:val="0"/>
        <w:snapToGrid w:val="0"/>
        <w:spacing w:line="54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pPr>
        <w:adjustRightInd w:val="0"/>
        <w:snapToGrid w:val="0"/>
        <w:spacing w:line="540" w:lineRule="exact"/>
        <w:ind w:firstLine="560" w:firstLineChars="200"/>
        <w:rPr>
          <w:rFonts w:ascii="仿宋" w:hAnsi="仿宋" w:eastAsia="仿宋" w:cs="仿宋_GB2312"/>
          <w:b/>
          <w:sz w:val="28"/>
          <w:szCs w:val="28"/>
        </w:rPr>
      </w:pPr>
      <w:r>
        <w:rPr>
          <w:rFonts w:hint="eastAsia" w:ascii="仿宋" w:hAnsi="仿宋" w:eastAsia="仿宋"/>
          <w:b/>
          <w:sz w:val="28"/>
        </w:rPr>
        <w:t>24.8.2.2  在价格评审中，</w:t>
      </w:r>
      <w:r>
        <w:rPr>
          <w:rFonts w:hint="eastAsia" w:ascii="仿宋" w:hAnsi="仿宋" w:eastAsia="仿宋" w:cs="仿宋_GB2312"/>
          <w:b/>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5"/>
        <w:spacing w:line="540" w:lineRule="exact"/>
        <w:ind w:firstLine="560"/>
        <w:jc w:val="both"/>
        <w:rPr>
          <w:rFonts w:ascii="仿宋" w:hAnsi="仿宋" w:eastAsia="仿宋"/>
          <w:color w:val="auto"/>
          <w:sz w:val="28"/>
        </w:rPr>
      </w:pPr>
      <w:r>
        <w:rPr>
          <w:rFonts w:hint="eastAsia" w:ascii="仿宋" w:hAnsi="仿宋" w:eastAsia="仿宋"/>
          <w:color w:val="auto"/>
          <w:sz w:val="28"/>
        </w:rPr>
        <w:t xml:space="preserve">24.8.2.3 </w:t>
      </w:r>
      <w:r>
        <w:rPr>
          <w:rFonts w:hint="eastAsia" w:ascii="仿宋" w:hAnsi="仿宋" w:eastAsia="仿宋"/>
          <w:color w:val="auto"/>
          <w:sz w:val="36"/>
        </w:rPr>
        <w:t xml:space="preserve"> </w:t>
      </w:r>
      <w:r>
        <w:rPr>
          <w:rFonts w:hint="eastAsia" w:ascii="仿宋" w:hAnsi="仿宋" w:eastAsia="仿宋"/>
          <w:color w:val="auto"/>
          <w:sz w:val="28"/>
        </w:rPr>
        <w:t>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w:t>
      </w:r>
      <w:r>
        <w:rPr>
          <w:rFonts w:hint="eastAsia" w:ascii="仿宋" w:hAnsi="仿宋" w:eastAsia="仿宋"/>
          <w:bCs/>
          <w:color w:val="auto"/>
          <w:sz w:val="28"/>
        </w:rPr>
        <w:t>投标产品近三年相同产品销售业绩</w:t>
      </w:r>
      <w:r>
        <w:rPr>
          <w:rFonts w:hint="eastAsia" w:ascii="仿宋" w:hAnsi="仿宋" w:eastAsia="仿宋"/>
          <w:color w:val="auto"/>
          <w:sz w:val="28"/>
        </w:rPr>
        <w:t>，以确定供应商类似项目的供货经验及组织管理能力等。</w:t>
      </w:r>
    </w:p>
    <w:p>
      <w:pPr>
        <w:spacing w:line="540" w:lineRule="exact"/>
        <w:ind w:firstLine="560" w:firstLineChars="200"/>
        <w:rPr>
          <w:rFonts w:ascii="仿宋" w:hAnsi="仿宋" w:eastAsia="仿宋"/>
          <w:sz w:val="28"/>
        </w:rPr>
      </w:pPr>
      <w:r>
        <w:rPr>
          <w:rFonts w:hint="eastAsia" w:ascii="仿宋" w:hAnsi="仿宋" w:eastAsia="仿宋"/>
          <w:sz w:val="28"/>
        </w:rPr>
        <w:t>涉及政府采购政策优惠的，按投标须知前附表规定调整供应商的技术、价格得分或总得分。</w:t>
      </w:r>
    </w:p>
    <w:p>
      <w:pPr>
        <w:spacing w:line="540" w:lineRule="exact"/>
        <w:ind w:firstLine="560" w:firstLineChars="200"/>
        <w:rPr>
          <w:rFonts w:ascii="仿宋" w:hAnsi="仿宋" w:eastAsia="仿宋"/>
          <w:sz w:val="28"/>
        </w:rPr>
      </w:pPr>
      <w:r>
        <w:rPr>
          <w:rFonts w:hint="eastAsia" w:ascii="仿宋" w:hAnsi="仿宋" w:eastAsia="仿宋"/>
          <w:sz w:val="28"/>
        </w:rPr>
        <w:t>涉及多处获得政府采购政策优惠的，涉及调整得分的，按规定调整得分；涉及调整价格的，按规定调整价格。</w:t>
      </w:r>
    </w:p>
    <w:p>
      <w:pPr>
        <w:spacing w:line="520" w:lineRule="exact"/>
        <w:ind w:firstLine="560" w:firstLineChars="200"/>
        <w:rPr>
          <w:rFonts w:ascii="仿宋" w:hAnsi="仿宋" w:eastAsia="仿宋"/>
          <w:b/>
          <w:sz w:val="28"/>
        </w:rPr>
      </w:pPr>
      <w:r>
        <w:rPr>
          <w:rFonts w:hint="eastAsia" w:ascii="仿宋" w:hAnsi="仿宋" w:eastAsia="仿宋"/>
          <w:b/>
          <w:sz w:val="28"/>
        </w:rPr>
        <w:t>24.8.2.4  节能、环境标志产品评审优惠内容及加分幅度：</w:t>
      </w:r>
    </w:p>
    <w:p>
      <w:pPr>
        <w:spacing w:line="540" w:lineRule="exact"/>
        <w:ind w:firstLine="560" w:firstLineChars="200"/>
        <w:rPr>
          <w:rFonts w:ascii="仿宋" w:hAnsi="仿宋" w:eastAsia="仿宋"/>
          <w:sz w:val="28"/>
        </w:rPr>
      </w:pPr>
      <w:r>
        <w:rPr>
          <w:rFonts w:hint="eastAsia" w:ascii="仿宋" w:hAnsi="仿宋" w:eastAsia="仿宋"/>
          <w:sz w:val="28"/>
        </w:rPr>
        <w:t>根据《国务院办公厅关于建立政府强制采购节能产品制度的通知》（国办发[2007]51号）和财政部、发展改革委发布的《节能产品政府采购实施意见》（财库[2004]185号）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rPr>
          <w:rFonts w:ascii="仿宋" w:hAnsi="仿宋" w:eastAsia="仿宋"/>
          <w:b/>
          <w:sz w:val="28"/>
        </w:rPr>
      </w:pPr>
      <w:r>
        <w:rPr>
          <w:rFonts w:hint="eastAsia" w:ascii="仿宋" w:hAnsi="仿宋" w:eastAsia="仿宋"/>
          <w:b/>
          <w:sz w:val="28"/>
        </w:rPr>
        <w:br w:type="page"/>
      </w:r>
    </w:p>
    <w:p>
      <w:pPr>
        <w:adjustRightInd w:val="0"/>
        <w:snapToGrid w:val="0"/>
        <w:spacing w:line="520" w:lineRule="exact"/>
        <w:ind w:firstLine="560" w:firstLineChars="200"/>
        <w:rPr>
          <w:rFonts w:ascii="仿宋" w:hAnsi="仿宋" w:eastAsia="仿宋"/>
          <w:b/>
          <w:sz w:val="28"/>
        </w:rPr>
      </w:pPr>
      <w:r>
        <w:rPr>
          <w:rFonts w:hint="eastAsia" w:ascii="仿宋" w:hAnsi="仿宋" w:eastAsia="仿宋"/>
          <w:b/>
          <w:sz w:val="28"/>
        </w:rPr>
        <w:t>价格项加分：</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1、（节能清单部分产品的价格/投标报价）×3%×价格项满分值</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2、（环境清单部分产品的价格/投标报价）×3%×价格项满分值</w:t>
      </w:r>
    </w:p>
    <w:p>
      <w:pPr>
        <w:adjustRightInd w:val="0"/>
        <w:snapToGrid w:val="0"/>
        <w:spacing w:line="540" w:lineRule="exact"/>
        <w:ind w:firstLine="560" w:firstLineChars="200"/>
        <w:rPr>
          <w:rFonts w:ascii="仿宋" w:hAnsi="仿宋" w:eastAsia="仿宋"/>
          <w:b/>
          <w:sz w:val="28"/>
        </w:rPr>
      </w:pPr>
      <w:r>
        <w:rPr>
          <w:rFonts w:hint="eastAsia" w:ascii="仿宋" w:hAnsi="仿宋" w:eastAsia="仿宋"/>
          <w:b/>
          <w:sz w:val="28"/>
        </w:rPr>
        <w:t>技术项加分：</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1、（节能清单部分产品的价格/投标报价）×3%×技术项满分值</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2、（环境清单部分产品的价格/投标报价）×3%×技术项满分值</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注：1、供应商须提供23期《节能产品政府采购清单》关于投标产品当前页的打印件；</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2、供应商提供21期《环境标志产品政府采购清单》关于投标产品当前页的打印件；</w:t>
      </w:r>
    </w:p>
    <w:p>
      <w:pPr>
        <w:adjustRightInd w:val="0"/>
        <w:snapToGrid w:val="0"/>
        <w:spacing w:line="540" w:lineRule="exact"/>
        <w:ind w:firstLine="560" w:firstLineChars="200"/>
        <w:rPr>
          <w:rFonts w:ascii="仿宋" w:hAnsi="仿宋" w:eastAsia="仿宋"/>
          <w:b/>
          <w:sz w:val="28"/>
        </w:rPr>
      </w:pPr>
      <w:r>
        <w:rPr>
          <w:rFonts w:hint="eastAsia" w:ascii="仿宋" w:hAnsi="仿宋" w:eastAsia="仿宋"/>
          <w:b/>
          <w:sz w:val="28"/>
        </w:rPr>
        <w:t>24.8.2.5属于中小企业评审优惠内容及价格扣除幅度：</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根据中华人民共和国财政部、中华人民共和国工业和信息化部《政府采购促进中小企业发展暂行办法》（财库[2011]181号）文件的规定，属于中小企业评审优惠内容及幅度如下：</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（一）中小企业（含中型、小型、微型企业）应当同时符合以下条件：</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①符合中小企业划分标准（按《关于印发中小企业划型标准规定的通知》（工信部联企业〔2011〕300号）执行）；</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②提供本企业制造的货物、承担的项目或者服务，或者提供其他中小企业制造的货物。本项所称货物不包括使用大型企业注册商标的货物；</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③小型、微型企业提供中型企业制造的货物的，视同为中型企业。</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（二）价格扣除办法：</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fldChar w:fldCharType="begin"/>
      </w:r>
      <w:r>
        <w:rPr>
          <w:rFonts w:hint="eastAsia" w:ascii="仿宋" w:hAnsi="仿宋" w:eastAsia="仿宋"/>
          <w:sz w:val="28"/>
        </w:rPr>
        <w:instrText xml:space="preserve"> = 1 \* GB3 </w:instrText>
      </w:r>
      <w:r>
        <w:rPr>
          <w:rFonts w:hint="eastAsia" w:ascii="仿宋" w:hAnsi="仿宋" w:eastAsia="仿宋"/>
          <w:sz w:val="28"/>
        </w:rPr>
        <w:fldChar w:fldCharType="separate"/>
      </w:r>
      <w:r>
        <w:rPr>
          <w:rFonts w:hint="eastAsia" w:ascii="仿宋" w:hAnsi="仿宋" w:eastAsia="仿宋"/>
          <w:sz w:val="28"/>
        </w:rPr>
        <w:t>①</w:t>
      </w:r>
      <w:r>
        <w:rPr>
          <w:rFonts w:hint="eastAsia" w:ascii="仿宋" w:hAnsi="仿宋" w:eastAsia="仿宋"/>
          <w:sz w:val="28"/>
        </w:rPr>
        <w:fldChar w:fldCharType="end"/>
      </w:r>
      <w:r>
        <w:rPr>
          <w:rFonts w:hint="eastAsia" w:ascii="仿宋" w:hAnsi="仿宋" w:eastAsia="仿宋"/>
          <w:sz w:val="28"/>
        </w:rPr>
        <w:t>对于非专门面向中小企业的项目，对小型和微型企业（或联合体各方均为小型、微型企业的）产品的价格给予6%的扣除，用扣除后的价格参与价格分的评审。</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（三）小型和微型企业适用价格扣除办法时应提供的相关资料：</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fldChar w:fldCharType="begin"/>
      </w:r>
      <w:r>
        <w:rPr>
          <w:rFonts w:hint="eastAsia" w:ascii="仿宋" w:hAnsi="仿宋" w:eastAsia="仿宋"/>
          <w:sz w:val="28"/>
        </w:rPr>
        <w:instrText xml:space="preserve"> = 1 \* GB3 </w:instrText>
      </w:r>
      <w:r>
        <w:rPr>
          <w:rFonts w:hint="eastAsia" w:ascii="仿宋" w:hAnsi="仿宋" w:eastAsia="仿宋"/>
          <w:sz w:val="28"/>
        </w:rPr>
        <w:fldChar w:fldCharType="separate"/>
      </w:r>
      <w:r>
        <w:rPr>
          <w:rFonts w:hint="eastAsia" w:ascii="仿宋" w:hAnsi="仿宋" w:eastAsia="仿宋"/>
          <w:sz w:val="28"/>
        </w:rPr>
        <w:t>①</w:t>
      </w:r>
      <w:r>
        <w:rPr>
          <w:rFonts w:hint="eastAsia" w:ascii="仿宋" w:hAnsi="仿宋" w:eastAsia="仿宋"/>
          <w:sz w:val="28"/>
        </w:rPr>
        <w:fldChar w:fldCharType="end"/>
      </w:r>
      <w:r>
        <w:rPr>
          <w:rFonts w:hint="eastAsia" w:ascii="仿宋" w:hAnsi="仿宋" w:eastAsia="仿宋"/>
          <w:sz w:val="28"/>
        </w:rPr>
        <w:t>、《中小企业声明函》。</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②、供应商应提供所投标产品生产厂家的属地主管部门出具的证明函；</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③、供应商应同时提供以上二个材料，否则将不给予价格扣除。</w:t>
      </w:r>
    </w:p>
    <w:p>
      <w:pPr>
        <w:adjustRightInd w:val="0"/>
        <w:snapToGrid w:val="0"/>
        <w:spacing w:line="540" w:lineRule="exact"/>
        <w:ind w:firstLine="560" w:firstLineChars="200"/>
        <w:rPr>
          <w:rFonts w:ascii="仿宋" w:hAnsi="仿宋" w:eastAsia="仿宋"/>
          <w:sz w:val="28"/>
        </w:rPr>
      </w:pPr>
      <w:r>
        <w:rPr>
          <w:rFonts w:hint="eastAsia" w:ascii="仿宋" w:hAnsi="仿宋" w:eastAsia="仿宋"/>
          <w:sz w:val="28"/>
        </w:rPr>
        <w:t>④、供应商需在投标文件报价部分中“投标分项报价表”中逐项注明所投产品的生产厂家具体名称并备注是否属于小型、微型企业。</w:t>
      </w:r>
    </w:p>
    <w:p>
      <w:pPr>
        <w:spacing w:line="540" w:lineRule="exact"/>
        <w:ind w:firstLine="560" w:firstLineChars="200"/>
        <w:rPr>
          <w:rFonts w:ascii="仿宋" w:hAnsi="仿宋" w:eastAsia="仿宋"/>
          <w:sz w:val="28"/>
        </w:rPr>
      </w:pPr>
      <w:r>
        <w:rPr>
          <w:rFonts w:hint="eastAsia" w:ascii="仿宋" w:hAnsi="仿宋" w:eastAsia="仿宋"/>
          <w:sz w:val="28"/>
        </w:rPr>
        <w:t>若所投标产品为进口产品的，不适用《政府采购促进中小企业发展暂行办法》。</w:t>
      </w:r>
    </w:p>
    <w:p>
      <w:pPr>
        <w:spacing w:line="540" w:lineRule="exact"/>
        <w:ind w:firstLine="560" w:firstLineChars="200"/>
        <w:rPr>
          <w:rFonts w:ascii="仿宋" w:hAnsi="仿宋" w:eastAsia="仿宋"/>
          <w:sz w:val="28"/>
        </w:rPr>
      </w:pPr>
      <w:r>
        <w:rPr>
          <w:rFonts w:hint="eastAsia" w:ascii="仿宋" w:hAnsi="仿宋" w:eastAsia="仿宋"/>
          <w:sz w:val="28"/>
        </w:rPr>
        <w:t>根据中华人民共和国财政部、中华人民共和国民政部、中国残疾人联合会《关于促进残疾人就业政府采购政策的通知》（财库[2017]141号）文件的规定：残疾人福利性单位视同小型、微型企业。</w:t>
      </w:r>
    </w:p>
    <w:p>
      <w:pPr>
        <w:spacing w:line="540" w:lineRule="exact"/>
        <w:ind w:firstLine="560" w:firstLineChars="200"/>
        <w:rPr>
          <w:rFonts w:ascii="仿宋" w:hAnsi="仿宋" w:eastAsia="仿宋"/>
          <w:sz w:val="28"/>
        </w:rPr>
      </w:pPr>
      <w:r>
        <w:rPr>
          <w:rFonts w:hint="eastAsia" w:ascii="仿宋" w:hAnsi="仿宋" w:eastAsia="仿宋"/>
          <w:sz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pacing w:line="540" w:lineRule="exact"/>
        <w:ind w:firstLine="560" w:firstLineChars="200"/>
        <w:rPr>
          <w:rFonts w:ascii="仿宋" w:hAnsi="仿宋" w:eastAsia="仿宋"/>
          <w:b/>
          <w:sz w:val="28"/>
        </w:rPr>
      </w:pPr>
      <w:r>
        <w:rPr>
          <w:rFonts w:hint="eastAsia" w:ascii="仿宋" w:hAnsi="仿宋" w:eastAsia="仿宋"/>
          <w:b/>
          <w:sz w:val="28"/>
        </w:rPr>
        <w:t>24.8.3  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0" w:firstLineChars="200"/>
        <w:rPr>
          <w:rFonts w:ascii="仿宋" w:hAnsi="仿宋" w:eastAsia="仿宋"/>
          <w:b/>
          <w:sz w:val="28"/>
        </w:rPr>
      </w:pPr>
      <w:r>
        <w:rPr>
          <w:rFonts w:hint="eastAsia" w:ascii="仿宋" w:hAnsi="仿宋" w:eastAsia="仿宋"/>
          <w:b/>
          <w:sz w:val="28"/>
        </w:rPr>
        <w:t>24.8.4  使用综合评分法的采购项目，提供相同品牌 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供应商不作为中标候选人。</w:t>
      </w:r>
    </w:p>
    <w:p>
      <w:pPr>
        <w:spacing w:line="540" w:lineRule="exact"/>
        <w:ind w:firstLine="560" w:firstLineChars="200"/>
        <w:rPr>
          <w:rFonts w:ascii="仿宋" w:hAnsi="仿宋" w:eastAsia="仿宋"/>
          <w:b/>
          <w:sz w:val="28"/>
        </w:rPr>
      </w:pPr>
      <w:r>
        <w:rPr>
          <w:rFonts w:hint="eastAsia" w:ascii="仿宋" w:hAnsi="仿宋" w:eastAsia="仿宋"/>
          <w:b/>
          <w:sz w:val="28"/>
        </w:rPr>
        <w:t>24.8.5  最低报价不作为评标的唯一依据。采购人不承诺将合同授予报价最低的供应商。</w:t>
      </w:r>
    </w:p>
    <w:p>
      <w:pPr>
        <w:spacing w:line="540" w:lineRule="exact"/>
        <w:ind w:firstLine="560" w:firstLineChars="200"/>
        <w:rPr>
          <w:rFonts w:ascii="仿宋" w:hAnsi="仿宋" w:eastAsia="仿宋"/>
          <w:b/>
          <w:sz w:val="28"/>
        </w:rPr>
      </w:pPr>
      <w:r>
        <w:rPr>
          <w:rFonts w:hint="eastAsia" w:ascii="仿宋" w:hAnsi="仿宋" w:eastAsia="仿宋"/>
          <w:b/>
          <w:sz w:val="28"/>
        </w:rPr>
        <w:t>24.8.6  经评标委员会评议，认为投标报价过高、均超出采购人预算或最高限价的项目，可以不确立中标人，重新组织招标。</w:t>
      </w:r>
    </w:p>
    <w:p>
      <w:pPr>
        <w:spacing w:line="540" w:lineRule="exact"/>
        <w:ind w:firstLine="560" w:firstLineChars="200"/>
        <w:rPr>
          <w:rFonts w:ascii="仿宋" w:hAnsi="仿宋" w:eastAsia="仿宋"/>
          <w:sz w:val="28"/>
        </w:rPr>
      </w:pPr>
      <w:r>
        <w:rPr>
          <w:rFonts w:hint="eastAsia" w:ascii="仿宋" w:hAnsi="仿宋" w:eastAsia="仿宋"/>
          <w:sz w:val="28"/>
        </w:rPr>
        <w:t>25. 投标文件的澄清</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25.1 评标委员会在评标过程中有权随时请供应商就投标文件中含混之处加以澄清或答疑。</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25.2  供应商对要求澄清的问题应以书面形式明确答复，并应有法人授权代表的签署。</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25.3  供应商的澄清文件是投标文件的组成部分，并取代投标文件中被澄清的部分。</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25.4  投标文件的澄清不得改变投标的实质内容。</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26．中标人的确定</w:t>
      </w:r>
    </w:p>
    <w:p>
      <w:pPr>
        <w:autoSpaceDE w:val="0"/>
        <w:autoSpaceDN w:val="0"/>
        <w:adjustRightInd w:val="0"/>
        <w:spacing w:line="540" w:lineRule="exact"/>
        <w:ind w:firstLine="560" w:firstLineChars="200"/>
        <w:rPr>
          <w:rFonts w:ascii="仿宋" w:hAnsi="仿宋" w:eastAsia="仿宋"/>
          <w:sz w:val="28"/>
        </w:rPr>
      </w:pPr>
      <w:r>
        <w:rPr>
          <w:rFonts w:hint="eastAsia" w:ascii="仿宋" w:hAnsi="仿宋" w:eastAsia="仿宋"/>
          <w:sz w:val="28"/>
        </w:rPr>
        <w:t>26.1  评标委员会按照招标文件的评标办法负责向采购人推荐一家或一至三家供应商为中标候选人。</w:t>
      </w:r>
    </w:p>
    <w:p>
      <w:pPr>
        <w:autoSpaceDE w:val="0"/>
        <w:autoSpaceDN w:val="0"/>
        <w:adjustRightInd w:val="0"/>
        <w:spacing w:line="540" w:lineRule="exact"/>
        <w:ind w:firstLine="560" w:firstLineChars="200"/>
        <w:rPr>
          <w:rFonts w:ascii="仿宋" w:hAnsi="仿宋" w:eastAsia="仿宋"/>
          <w:b/>
          <w:kern w:val="0"/>
          <w:sz w:val="28"/>
        </w:rPr>
      </w:pPr>
      <w:r>
        <w:rPr>
          <w:rFonts w:hint="eastAsia" w:ascii="仿宋" w:hAnsi="仿宋" w:eastAsia="仿宋"/>
          <w:b/>
          <w:kern w:val="0"/>
          <w:sz w:val="28"/>
        </w:rPr>
        <w:t>26.2  中标供应商拒绝与采购人签订合同的，采购人可以按照评审报告推荐的中标人名单排序，确定下一候选人为中标人，也可以重新开展政府采购活动。</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27. 中标通知</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27.1 采购代理机构将在中标结果公示发布的同时，以书面形式向中标单位发出《中标通知书》。</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27.2 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olor w:val="auto"/>
          <w:sz w:val="28"/>
          <w:shd w:val="clear" w:color="auto" w:fill="FFFFFF"/>
        </w:rPr>
        <w:t>不予以退还，但对其承担保密责任。</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28. 拒绝某些或所有投标的权力。</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28.1 采购人或采购代理机构有权在《中标通知书》发放之前的任何时候拒绝任何有不正当行为或扰乱正常招标工作的供应商，由此对相关供应商造成的损失不负责任。</w:t>
      </w:r>
    </w:p>
    <w:p>
      <w:pPr>
        <w:pStyle w:val="26"/>
        <w:spacing w:beforeLines="0" w:afterLines="0" w:line="520" w:lineRule="exact"/>
        <w:rPr>
          <w:rFonts w:ascii="仿宋" w:hAnsi="仿宋" w:eastAsia="仿宋" w:cs="宋体"/>
          <w:kern w:val="0"/>
          <w:sz w:val="28"/>
          <w:szCs w:val="24"/>
        </w:rPr>
      </w:pPr>
      <w:r>
        <w:rPr>
          <w:rFonts w:hint="eastAsia" w:ascii="仿宋" w:hAnsi="仿宋" w:eastAsia="仿宋" w:cs="宋体"/>
          <w:kern w:val="0"/>
          <w:sz w:val="28"/>
          <w:szCs w:val="24"/>
        </w:rPr>
        <w:t>七、授予合同</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 签订合同</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29.1 中标人收到《中标通知书》后，须按有关规定与招标方签定经济合同。合同的签订一般在《中标通知书》发出后30天内进行，但采购人事先约定的情况除外。</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29.2 合同签订后，卖方应按合同的规定履行合同，未按规定履约的，采购人有权取消合同，并且不退还中标人的投标保证金。</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29.3 中标合同不得转让或分包。如需对合同的非主体部分进行转让或分包，供应商必须在投标文件中予以说明，并需经采购人同意。否则，采购人有权取消中标人的中标资格。</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29.4 如中标人未按有关规定与采购人签订合同或提交合同履约保证金的，采购人可以选择其他中标候选人为中标人，并组织中标人和采购人签订经济合同。</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29.5 合同履约保证金的形式为银行保函，另有约定的，按照约定条件执行。</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30. 合同的组成</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30.1 下列文件均为经济合同不可分割的组成部分：</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30.1.1 招标文件及其附件、补遗文件；</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 xml:space="preserve">30.1.2 中标的投标文件及其他附件； </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30.1.3 经确认的答疑记录；</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30.1.4 中标通知书。</w:t>
      </w:r>
    </w:p>
    <w:p>
      <w:pPr>
        <w:pStyle w:val="26"/>
        <w:spacing w:beforeLines="0" w:afterLines="0" w:line="520" w:lineRule="exact"/>
        <w:rPr>
          <w:rFonts w:ascii="仿宋" w:hAnsi="仿宋" w:eastAsia="仿宋" w:cs="宋体"/>
          <w:kern w:val="0"/>
          <w:sz w:val="28"/>
          <w:szCs w:val="24"/>
        </w:rPr>
      </w:pPr>
      <w:r>
        <w:rPr>
          <w:rFonts w:hint="eastAsia" w:ascii="仿宋" w:hAnsi="仿宋" w:eastAsia="仿宋" w:cs="宋体"/>
          <w:kern w:val="0"/>
          <w:sz w:val="28"/>
          <w:szCs w:val="24"/>
        </w:rPr>
        <w:t>八、买方授标时更改采购货物数量的权利</w:t>
      </w:r>
    </w:p>
    <w:p>
      <w:pPr>
        <w:pStyle w:val="24"/>
        <w:spacing w:before="100" w:after="50" w:line="500" w:lineRule="exact"/>
        <w:ind w:firstLine="560"/>
        <w:rPr>
          <w:rFonts w:ascii="仿宋" w:hAnsi="仿宋" w:eastAsia="仿宋"/>
        </w:rPr>
      </w:pPr>
      <w:r>
        <w:rPr>
          <w:rFonts w:hint="eastAsia" w:ascii="仿宋" w:hAnsi="仿宋" w:eastAsia="仿宋"/>
        </w:rPr>
        <w:t>31. 采购人在采购合同履行期间，有权按“投标须知前附表”第14项约定的内容对“货物需求表”中规定的货物数量和服务予以局部增加或减少，但不得对单价或其它实质性内容做任何改变，对增减的数量按同类型中标产品价结算货款。</w:t>
      </w:r>
    </w:p>
    <w:p>
      <w:pPr>
        <w:pStyle w:val="26"/>
        <w:spacing w:beforeLines="0" w:afterLines="0" w:line="520" w:lineRule="exact"/>
        <w:rPr>
          <w:rFonts w:ascii="仿宋" w:hAnsi="仿宋" w:eastAsia="仿宋" w:cs="宋体"/>
          <w:kern w:val="0"/>
          <w:sz w:val="28"/>
          <w:szCs w:val="24"/>
        </w:rPr>
      </w:pPr>
      <w:r>
        <w:rPr>
          <w:rFonts w:hint="eastAsia" w:ascii="仿宋" w:hAnsi="仿宋" w:eastAsia="仿宋" w:cs="宋体"/>
          <w:kern w:val="0"/>
          <w:sz w:val="28"/>
          <w:szCs w:val="24"/>
        </w:rPr>
        <w:t>九、其他事项</w:t>
      </w:r>
    </w:p>
    <w:p>
      <w:pPr>
        <w:pStyle w:val="25"/>
        <w:spacing w:line="500" w:lineRule="exact"/>
        <w:ind w:firstLine="560" w:firstLineChars="200"/>
        <w:jc w:val="both"/>
        <w:rPr>
          <w:rFonts w:ascii="仿宋" w:hAnsi="仿宋" w:eastAsia="仿宋"/>
          <w:color w:val="auto"/>
          <w:sz w:val="28"/>
        </w:rPr>
      </w:pPr>
      <w:r>
        <w:rPr>
          <w:rFonts w:hint="eastAsia" w:ascii="仿宋" w:hAnsi="仿宋" w:eastAsia="仿宋"/>
          <w:color w:val="auto"/>
          <w:sz w:val="28"/>
        </w:rPr>
        <w:t>32. 中标服务费</w:t>
      </w:r>
    </w:p>
    <w:p>
      <w:pPr>
        <w:pStyle w:val="25"/>
        <w:spacing w:line="500" w:lineRule="exact"/>
        <w:ind w:firstLine="560" w:firstLineChars="200"/>
        <w:jc w:val="both"/>
        <w:rPr>
          <w:rFonts w:ascii="仿宋" w:hAnsi="仿宋" w:eastAsia="仿宋"/>
          <w:color w:val="auto"/>
          <w:sz w:val="28"/>
        </w:rPr>
      </w:pPr>
      <w:r>
        <w:rPr>
          <w:rFonts w:hint="eastAsia" w:ascii="仿宋" w:hAnsi="仿宋" w:eastAsia="仿宋"/>
          <w:color w:val="auto"/>
          <w:sz w:val="28"/>
        </w:rPr>
        <w:t>32.1 按国家发改价格[2011]534号及计价格[2002]1980号文件计算的招标代理服务收费标准执行，由中标供应商支付。</w:t>
      </w:r>
    </w:p>
    <w:p>
      <w:pPr>
        <w:pStyle w:val="25"/>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32.2 中标服务费的计算基数是中标人投标报价的总金额，即中标通知书中载明的中标金额。</w:t>
      </w:r>
    </w:p>
    <w:p>
      <w:pPr>
        <w:pStyle w:val="25"/>
        <w:spacing w:line="540" w:lineRule="exact"/>
        <w:ind w:firstLine="560" w:firstLineChars="200"/>
        <w:jc w:val="both"/>
        <w:rPr>
          <w:rFonts w:ascii="仿宋" w:hAnsi="仿宋" w:eastAsia="仿宋"/>
          <w:color w:val="auto"/>
          <w:sz w:val="28"/>
        </w:rPr>
      </w:pPr>
      <w:r>
        <w:rPr>
          <w:rFonts w:hint="eastAsia" w:ascii="仿宋" w:hAnsi="仿宋" w:eastAsia="仿宋"/>
          <w:color w:val="auto"/>
          <w:sz w:val="28"/>
        </w:rPr>
        <w:t>33. 本招标文件是根据《中华人民共和国政府采购法》及其实施条例（658号令）及《政府采购货物和服务招标投标管理办法》（87号令）规定编制的，解释权属</w:t>
      </w:r>
      <w:r>
        <w:rPr>
          <w:rFonts w:hint="eastAsia" w:ascii="仿宋" w:hAnsi="仿宋" w:eastAsia="仿宋"/>
          <w:color w:val="auto"/>
          <w:sz w:val="28"/>
          <w:lang w:eastAsia="zh-CN"/>
        </w:rPr>
        <w:t>新疆华域建设工程项目管理咨询有限公司</w:t>
      </w:r>
      <w:r>
        <w:rPr>
          <w:rFonts w:hint="eastAsia" w:ascii="仿宋" w:hAnsi="仿宋" w:eastAsia="仿宋"/>
          <w:color w:val="auto"/>
          <w:sz w:val="28"/>
        </w:rPr>
        <w:t>。</w:t>
      </w:r>
    </w:p>
    <w:p>
      <w:pPr>
        <w:pStyle w:val="25"/>
        <w:spacing w:line="540" w:lineRule="exact"/>
        <w:ind w:firstLine="560" w:firstLineChars="200"/>
        <w:jc w:val="both"/>
        <w:rPr>
          <w:rFonts w:ascii="仿宋" w:hAnsi="仿宋" w:eastAsia="仿宋"/>
          <w:b/>
          <w:color w:val="auto"/>
          <w:sz w:val="28"/>
        </w:rPr>
      </w:pPr>
      <w:r>
        <w:rPr>
          <w:rFonts w:hint="eastAsia" w:ascii="仿宋" w:hAnsi="仿宋" w:eastAsia="仿宋"/>
          <w:b/>
          <w:color w:val="auto"/>
          <w:sz w:val="28"/>
        </w:rPr>
        <w:t>34. 为了做好投标工作，供应商应组织有关商务和技术人员，认真解答或澄清评标委员会在评标过程中提出的有关商务和技术问题。</w:t>
      </w:r>
    </w:p>
    <w:p>
      <w:pPr>
        <w:pStyle w:val="25"/>
        <w:spacing w:line="400" w:lineRule="exact"/>
        <w:ind w:firstLine="560" w:firstLineChars="200"/>
        <w:jc w:val="both"/>
        <w:rPr>
          <w:rFonts w:ascii="仿宋" w:hAnsi="仿宋" w:eastAsia="仿宋"/>
          <w:color w:val="auto"/>
          <w:sz w:val="28"/>
        </w:rPr>
      </w:pPr>
      <w:r>
        <w:rPr>
          <w:rFonts w:hint="eastAsia" w:ascii="仿宋" w:hAnsi="仿宋" w:eastAsia="仿宋"/>
          <w:color w:val="auto"/>
          <w:sz w:val="28"/>
        </w:rPr>
        <w:t>所有与本标书有关的函电请按下列通讯地址联系：</w:t>
      </w:r>
    </w:p>
    <w:p>
      <w:pPr>
        <w:pStyle w:val="25"/>
        <w:spacing w:line="400" w:lineRule="exact"/>
        <w:ind w:firstLine="560" w:firstLineChars="200"/>
        <w:jc w:val="both"/>
        <w:rPr>
          <w:rFonts w:hint="eastAsia" w:ascii="仿宋" w:hAnsi="仿宋" w:eastAsia="仿宋"/>
          <w:color w:val="auto"/>
          <w:sz w:val="28"/>
          <w:lang w:eastAsia="zh-CN"/>
        </w:rPr>
      </w:pPr>
      <w:r>
        <w:rPr>
          <w:rFonts w:hint="eastAsia" w:ascii="仿宋" w:hAnsi="仿宋" w:eastAsia="仿宋"/>
          <w:color w:val="auto"/>
          <w:sz w:val="28"/>
        </w:rPr>
        <w:t>采购代理机构：</w:t>
      </w:r>
      <w:r>
        <w:rPr>
          <w:rFonts w:hint="eastAsia" w:ascii="仿宋" w:hAnsi="仿宋" w:eastAsia="仿宋"/>
          <w:color w:val="auto"/>
          <w:sz w:val="28"/>
          <w:lang w:eastAsia="zh-CN"/>
        </w:rPr>
        <w:t>新疆华域建设工程项目管理咨询有限公司</w:t>
      </w:r>
    </w:p>
    <w:p>
      <w:pPr>
        <w:pStyle w:val="25"/>
        <w:spacing w:line="400" w:lineRule="exact"/>
        <w:ind w:firstLine="560" w:firstLineChars="200"/>
        <w:jc w:val="both"/>
        <w:rPr>
          <w:rFonts w:ascii="仿宋" w:hAnsi="仿宋" w:eastAsia="仿宋"/>
          <w:color w:val="auto"/>
          <w:sz w:val="28"/>
        </w:rPr>
      </w:pPr>
      <w:r>
        <w:rPr>
          <w:rFonts w:hint="eastAsia" w:ascii="仿宋" w:hAnsi="仿宋" w:eastAsia="仿宋"/>
          <w:color w:val="auto"/>
          <w:sz w:val="28"/>
        </w:rPr>
        <w:t>通讯地址：伊宁市经济合作区北京路一品墅新房大厦10楼1004号</w:t>
      </w:r>
    </w:p>
    <w:p>
      <w:pPr>
        <w:pStyle w:val="25"/>
        <w:spacing w:line="400" w:lineRule="exact"/>
        <w:ind w:firstLine="560" w:firstLineChars="200"/>
        <w:jc w:val="both"/>
        <w:rPr>
          <w:rFonts w:hint="eastAsia" w:ascii="仿宋" w:hAnsi="仿宋" w:eastAsia="仿宋"/>
          <w:color w:val="auto"/>
          <w:sz w:val="28"/>
          <w:lang w:eastAsia="zh-CN"/>
        </w:rPr>
      </w:pPr>
      <w:r>
        <w:rPr>
          <w:rFonts w:hint="eastAsia" w:ascii="仿宋" w:hAnsi="仿宋" w:eastAsia="仿宋"/>
          <w:color w:val="auto"/>
          <w:sz w:val="28"/>
        </w:rPr>
        <w:t>联 系 人：</w:t>
      </w:r>
      <w:r>
        <w:rPr>
          <w:rFonts w:hint="eastAsia" w:ascii="仿宋" w:hAnsi="仿宋" w:eastAsia="仿宋"/>
          <w:color w:val="auto"/>
          <w:sz w:val="28"/>
          <w:lang w:eastAsia="zh-CN"/>
        </w:rPr>
        <w:t>廖清钦</w:t>
      </w:r>
    </w:p>
    <w:p>
      <w:pPr>
        <w:pStyle w:val="25"/>
        <w:spacing w:line="400" w:lineRule="exact"/>
        <w:ind w:firstLine="560" w:firstLineChars="200"/>
        <w:jc w:val="both"/>
        <w:rPr>
          <w:rFonts w:ascii="仿宋" w:hAnsi="仿宋" w:eastAsia="仿宋"/>
          <w:color w:val="auto"/>
          <w:sz w:val="28"/>
        </w:rPr>
      </w:pPr>
      <w:r>
        <w:rPr>
          <w:rFonts w:hint="eastAsia" w:ascii="仿宋" w:hAnsi="仿宋" w:eastAsia="仿宋"/>
          <w:color w:val="auto"/>
          <w:sz w:val="28"/>
        </w:rPr>
        <w:t>邮    箱：717221760@qq.com</w:t>
      </w:r>
    </w:p>
    <w:bookmarkEnd w:id="5"/>
    <w:p>
      <w:pPr>
        <w:pStyle w:val="16"/>
        <w:ind w:left="0" w:firstLine="0"/>
        <w:rPr>
          <w:rFonts w:ascii="仿宋" w:hAnsi="仿宋" w:eastAsia="仿宋" w:cs="Times New Roman"/>
          <w:b w:val="0"/>
          <w:sz w:val="36"/>
          <w:szCs w:val="20"/>
        </w:rPr>
      </w:pPr>
      <w:r>
        <w:rPr>
          <w:rFonts w:ascii="仿宋" w:hAnsi="仿宋" w:eastAsia="仿宋" w:cs="Times New Roman"/>
          <w:b w:val="0"/>
          <w:sz w:val="36"/>
          <w:szCs w:val="20"/>
        </w:rPr>
        <w:br w:type="page"/>
      </w:r>
      <w:bookmarkStart w:id="37" w:name="_Toc5987696"/>
      <w:bookmarkStart w:id="38" w:name="_Toc5987697"/>
    </w:p>
    <w:p>
      <w:pPr>
        <w:pStyle w:val="16"/>
        <w:numPr>
          <w:ilvl w:val="0"/>
          <w:numId w:val="0"/>
        </w:numPr>
        <w:ind w:leftChars="0"/>
        <w:jc w:val="center"/>
        <w:rPr>
          <w:rFonts w:hint="eastAsia" w:ascii="仿宋" w:hAnsi="仿宋" w:eastAsia="仿宋"/>
          <w:spacing w:val="1"/>
          <w:kern w:val="0"/>
          <w:sz w:val="36"/>
          <w:highlight w:val="none"/>
        </w:rPr>
      </w:pPr>
      <w:r>
        <w:rPr>
          <w:rFonts w:hint="eastAsia" w:ascii="仿宋" w:hAnsi="仿宋" w:eastAsia="仿宋"/>
          <w:kern w:val="0"/>
          <w:sz w:val="36"/>
          <w:highlight w:val="none"/>
          <w:lang w:eastAsia="zh-CN"/>
        </w:rPr>
        <w:t>第三章</w:t>
      </w:r>
      <w:r>
        <w:rPr>
          <w:rFonts w:hint="eastAsia" w:ascii="仿宋" w:hAnsi="仿宋" w:eastAsia="仿宋"/>
          <w:kern w:val="0"/>
          <w:sz w:val="36"/>
          <w:highlight w:val="none"/>
        </w:rPr>
        <w:t xml:space="preserve"> 招标内容及技术要</w:t>
      </w:r>
      <w:r>
        <w:rPr>
          <w:rFonts w:hint="eastAsia" w:ascii="仿宋" w:hAnsi="仿宋" w:eastAsia="仿宋"/>
          <w:spacing w:val="1"/>
          <w:kern w:val="0"/>
          <w:sz w:val="36"/>
          <w:highlight w:val="none"/>
        </w:rPr>
        <w:t>求</w:t>
      </w:r>
      <w:bookmarkEnd w:id="37"/>
    </w:p>
    <w:bookmarkEnd w:id="38"/>
    <w:p>
      <w:pPr>
        <w:spacing w:line="360" w:lineRule="auto"/>
        <w:rPr>
          <w:rFonts w:hint="eastAsia" w:ascii="宋体" w:hAnsi="宋体"/>
          <w:b/>
          <w:color w:val="auto"/>
          <w:sz w:val="32"/>
          <w:szCs w:val="32"/>
        </w:rPr>
      </w:pPr>
    </w:p>
    <w:p>
      <w:pPr>
        <w:spacing w:line="360" w:lineRule="auto"/>
        <w:rPr>
          <w:rFonts w:hint="eastAsia" w:ascii="仿宋" w:hAnsi="仿宋" w:eastAsia="仿宋"/>
          <w:b/>
          <w:color w:val="auto"/>
          <w:spacing w:val="-2"/>
          <w:sz w:val="24"/>
        </w:rPr>
      </w:pPr>
      <w:r>
        <w:rPr>
          <w:rFonts w:hint="eastAsia" w:ascii="仿宋" w:hAnsi="仿宋" w:eastAsia="仿宋" w:cs="仿宋"/>
          <w:b/>
          <w:bCs/>
          <w:color w:val="auto"/>
          <w:sz w:val="24"/>
          <w:szCs w:val="24"/>
        </w:rPr>
        <w:t xml:space="preserve">     1、设备商向设备购买方提供的设备，需要与购买方血液信息系统无缝对接，</w:t>
      </w:r>
      <w:r>
        <w:rPr>
          <w:rFonts w:hint="eastAsia" w:ascii="仿宋" w:hAnsi="仿宋" w:eastAsia="仿宋"/>
          <w:b/>
          <w:color w:val="auto"/>
          <w:spacing w:val="-2"/>
          <w:sz w:val="24"/>
        </w:rPr>
        <w:t>相关费用均包含在报价内，以保证该设备与购买方软件系统连接使用。</w:t>
      </w:r>
    </w:p>
    <w:p>
      <w:pPr>
        <w:spacing w:line="360" w:lineRule="auto"/>
        <w:ind w:firstLine="715" w:firstLineChars="303"/>
        <w:rPr>
          <w:rFonts w:hint="eastAsia" w:ascii="仿宋" w:hAnsi="仿宋" w:eastAsia="仿宋"/>
          <w:b/>
          <w:color w:val="auto"/>
          <w:spacing w:val="-2"/>
          <w:sz w:val="24"/>
        </w:rPr>
      </w:pPr>
      <w:r>
        <w:rPr>
          <w:rFonts w:hint="eastAsia" w:ascii="仿宋" w:hAnsi="仿宋" w:eastAsia="仿宋"/>
          <w:b/>
          <w:color w:val="auto"/>
          <w:spacing w:val="-2"/>
          <w:sz w:val="24"/>
        </w:rPr>
        <w:t>2、设备原代码及维修密码无条件开放</w:t>
      </w:r>
    </w:p>
    <w:p>
      <w:pPr>
        <w:spacing w:line="360" w:lineRule="auto"/>
        <w:ind w:firstLine="715" w:firstLineChars="303"/>
        <w:rPr>
          <w:rFonts w:hint="eastAsia" w:ascii="仿宋" w:hAnsi="仿宋" w:eastAsia="仿宋"/>
          <w:b/>
          <w:color w:val="auto"/>
          <w:spacing w:val="-2"/>
          <w:sz w:val="24"/>
        </w:rPr>
      </w:pPr>
      <w:r>
        <w:rPr>
          <w:rFonts w:hint="eastAsia" w:ascii="仿宋" w:hAnsi="仿宋" w:eastAsia="仿宋"/>
          <w:b/>
          <w:color w:val="auto"/>
          <w:spacing w:val="-2"/>
          <w:sz w:val="24"/>
        </w:rPr>
        <w:t>3、提供设备零配件报价表</w:t>
      </w:r>
    </w:p>
    <w:p>
      <w:pPr>
        <w:spacing w:line="360" w:lineRule="auto"/>
        <w:ind w:firstLine="715" w:firstLineChars="303"/>
        <w:rPr>
          <w:rFonts w:hint="eastAsia" w:ascii="仿宋" w:hAnsi="仿宋" w:eastAsia="仿宋"/>
          <w:b/>
          <w:color w:val="auto"/>
          <w:spacing w:val="-2"/>
          <w:sz w:val="24"/>
        </w:rPr>
      </w:pPr>
      <w:r>
        <w:rPr>
          <w:rFonts w:hint="eastAsia" w:ascii="仿宋" w:hAnsi="仿宋" w:eastAsia="仿宋"/>
          <w:b/>
          <w:color w:val="auto"/>
          <w:spacing w:val="-2"/>
          <w:sz w:val="24"/>
        </w:rPr>
        <w:t>4、提供质保期结束后设备年维保费用报价表</w:t>
      </w:r>
    </w:p>
    <w:p>
      <w:pPr>
        <w:spacing w:line="360" w:lineRule="auto"/>
        <w:ind w:firstLine="715" w:firstLineChars="303"/>
        <w:rPr>
          <w:rFonts w:hint="eastAsia" w:ascii="仿宋" w:hAnsi="仿宋" w:eastAsia="仿宋"/>
          <w:b/>
          <w:color w:val="auto"/>
          <w:spacing w:val="-2"/>
          <w:sz w:val="24"/>
        </w:rPr>
      </w:pPr>
      <w:r>
        <w:rPr>
          <w:rFonts w:hint="eastAsia" w:ascii="仿宋" w:hAnsi="仿宋" w:eastAsia="仿宋"/>
          <w:b/>
          <w:color w:val="auto"/>
          <w:spacing w:val="-2"/>
          <w:sz w:val="24"/>
        </w:rPr>
        <w:t>5、提供易损件价格报价表</w:t>
      </w:r>
    </w:p>
    <w:p>
      <w:pPr>
        <w:spacing w:line="440" w:lineRule="exact"/>
        <w:ind w:left="947" w:leftChars="339" w:right="-231" w:rightChars="-110" w:hanging="236" w:hangingChars="100"/>
        <w:rPr>
          <w:rFonts w:hint="eastAsia" w:ascii="仿宋" w:hAnsi="仿宋" w:eastAsia="仿宋"/>
          <w:b/>
          <w:color w:val="auto"/>
          <w:spacing w:val="-2"/>
          <w:sz w:val="24"/>
        </w:rPr>
      </w:pPr>
      <w:r>
        <w:rPr>
          <w:rFonts w:hint="eastAsia" w:ascii="仿宋" w:hAnsi="仿宋" w:eastAsia="仿宋"/>
          <w:b/>
          <w:color w:val="auto"/>
          <w:spacing w:val="-2"/>
          <w:sz w:val="24"/>
        </w:rPr>
        <w:t>6、提供一次性耗材价格报价表</w:t>
      </w:r>
    </w:p>
    <w:p>
      <w:pPr>
        <w:spacing w:line="360" w:lineRule="auto"/>
        <w:ind w:left="315" w:leftChars="150" w:firstLine="401" w:firstLineChars="170"/>
        <w:rPr>
          <w:rFonts w:hint="eastAsia" w:ascii="仿宋" w:hAnsi="仿宋" w:eastAsia="仿宋"/>
          <w:b/>
          <w:color w:val="auto"/>
          <w:spacing w:val="-2"/>
          <w:sz w:val="24"/>
        </w:rPr>
      </w:pPr>
      <w:r>
        <w:rPr>
          <w:rFonts w:hint="eastAsia" w:ascii="仿宋" w:hAnsi="仿宋" w:eastAsia="仿宋"/>
          <w:b/>
          <w:color w:val="auto"/>
          <w:spacing w:val="-2"/>
          <w:sz w:val="24"/>
        </w:rPr>
        <w:t>7、所有供应商必须提交《医疗器械注册证》（含附页、附表），产品检测报告，技术白皮书（</w:t>
      </w:r>
      <w:r>
        <w:rPr>
          <w:rFonts w:ascii="仿宋" w:hAnsi="仿宋" w:eastAsia="仿宋"/>
          <w:b/>
          <w:color w:val="auto"/>
          <w:spacing w:val="-2"/>
          <w:sz w:val="24"/>
        </w:rPr>
        <w:t>Data Sheet</w:t>
      </w:r>
      <w:r>
        <w:rPr>
          <w:rFonts w:hint="eastAsia" w:ascii="仿宋" w:hAnsi="仿宋" w:eastAsia="仿宋"/>
          <w:b/>
          <w:color w:val="auto"/>
          <w:spacing w:val="-2"/>
          <w:sz w:val="24"/>
        </w:rPr>
        <w:t>）（国产产品须提交完整检测报告）、彩图。</w:t>
      </w:r>
    </w:p>
    <w:p>
      <w:pPr>
        <w:spacing w:line="360" w:lineRule="auto"/>
        <w:ind w:left="533" w:leftChars="254" w:right="-231" w:rightChars="-110" w:firstLine="184" w:firstLineChars="78"/>
        <w:rPr>
          <w:rFonts w:ascii="仿宋" w:hAnsi="仿宋" w:eastAsia="仿宋"/>
          <w:b/>
          <w:color w:val="auto"/>
          <w:sz w:val="24"/>
        </w:rPr>
      </w:pPr>
      <w:r>
        <w:rPr>
          <w:rFonts w:hint="eastAsia" w:ascii="仿宋" w:hAnsi="仿宋" w:eastAsia="仿宋"/>
          <w:b/>
          <w:color w:val="auto"/>
          <w:spacing w:val="-2"/>
          <w:sz w:val="24"/>
        </w:rPr>
        <w:t>8、</w:t>
      </w:r>
      <w:r>
        <w:rPr>
          <w:rFonts w:hint="eastAsia" w:ascii="仿宋" w:hAnsi="仿宋" w:eastAsia="仿宋"/>
          <w:b/>
          <w:color w:val="auto"/>
          <w:sz w:val="24"/>
        </w:rPr>
        <w:t>投标人应保证提供设备为全新的、先进的、成熟的、完整的和安全可靠的，且设备的技术经济性能符合本招标文件技术部分的要求。</w:t>
      </w:r>
    </w:p>
    <w:p>
      <w:pPr>
        <w:spacing w:line="360" w:lineRule="auto"/>
        <w:ind w:left="964" w:leftChars="345" w:right="-231" w:rightChars="-110" w:hanging="240" w:hangingChars="100"/>
        <w:rPr>
          <w:rFonts w:ascii="仿宋" w:hAnsi="仿宋" w:eastAsia="仿宋"/>
          <w:b/>
          <w:color w:val="auto"/>
          <w:spacing w:val="-2"/>
          <w:sz w:val="24"/>
        </w:rPr>
      </w:pPr>
      <w:r>
        <w:rPr>
          <w:rFonts w:hint="eastAsia" w:ascii="仿宋" w:hAnsi="仿宋" w:eastAsia="仿宋"/>
          <w:b/>
          <w:color w:val="auto"/>
          <w:sz w:val="24"/>
        </w:rPr>
        <w:t>9、投标人应提供详细供货清单，清单中依次说明型号、数量、产地、生产厂家等内容。</w:t>
      </w:r>
    </w:p>
    <w:p>
      <w:pPr>
        <w:spacing w:line="360" w:lineRule="auto"/>
        <w:ind w:left="718" w:leftChars="341" w:hanging="2"/>
        <w:rPr>
          <w:rFonts w:ascii="仿宋" w:hAnsi="仿宋" w:eastAsia="仿宋"/>
          <w:b/>
          <w:color w:val="auto"/>
          <w:spacing w:val="-2"/>
          <w:sz w:val="24"/>
        </w:rPr>
      </w:pPr>
      <w:r>
        <w:rPr>
          <w:rFonts w:hint="eastAsia" w:ascii="仿宋" w:hAnsi="仿宋" w:eastAsia="仿宋"/>
          <w:b/>
          <w:color w:val="auto"/>
          <w:spacing w:val="-2"/>
          <w:sz w:val="24"/>
        </w:rPr>
        <w:t>10、带</w:t>
      </w:r>
      <w:r>
        <w:rPr>
          <w:rFonts w:hint="eastAsia" w:ascii="仿宋" w:hAnsi="仿宋" w:eastAsia="仿宋"/>
          <w:color w:val="auto"/>
          <w:sz w:val="24"/>
        </w:rPr>
        <w:t>★</w:t>
      </w:r>
      <w:r>
        <w:rPr>
          <w:rFonts w:hint="eastAsia" w:ascii="仿宋" w:hAnsi="仿宋" w:eastAsia="仿宋"/>
          <w:b/>
          <w:color w:val="auto"/>
          <w:spacing w:val="-2"/>
          <w:sz w:val="24"/>
        </w:rPr>
        <w:t>参数均为重要参数，如不满足将视为对招标文件的不响应，投标将被拒绝。</w:t>
      </w:r>
    </w:p>
    <w:p>
      <w:pPr>
        <w:tabs>
          <w:tab w:val="left" w:pos="315"/>
        </w:tabs>
        <w:snapToGrid w:val="0"/>
        <w:spacing w:line="312" w:lineRule="auto"/>
        <w:jc w:val="center"/>
        <w:rPr>
          <w:b/>
          <w:bCs/>
          <w:color w:val="5B9BD5" w:themeColor="accent1"/>
          <w:kern w:val="0"/>
          <w:sz w:val="32"/>
          <w:szCs w:val="32"/>
          <w14:textFill>
            <w14:solidFill>
              <w14:schemeClr w14:val="accent1"/>
            </w14:solidFill>
          </w14:textFill>
        </w:rPr>
      </w:pPr>
      <w:r>
        <w:rPr>
          <w:b/>
          <w:bCs/>
          <w:color w:val="5B9BD5" w:themeColor="accent1"/>
          <w:kern w:val="0"/>
          <w:sz w:val="32"/>
          <w:szCs w:val="32"/>
          <w14:textFill>
            <w14:solidFill>
              <w14:schemeClr w14:val="accent1"/>
            </w14:solidFill>
          </w14:textFill>
        </w:rPr>
        <w:br w:type="page"/>
      </w:r>
    </w:p>
    <w:tbl>
      <w:tblPr>
        <w:tblStyle w:val="18"/>
        <w:tblW w:w="7815" w:type="dxa"/>
        <w:tblInd w:w="0" w:type="dxa"/>
        <w:shd w:val="clear" w:color="auto" w:fill="auto"/>
        <w:tblLayout w:type="autofit"/>
        <w:tblCellMar>
          <w:top w:w="0" w:type="dxa"/>
          <w:left w:w="0" w:type="dxa"/>
          <w:bottom w:w="0" w:type="dxa"/>
          <w:right w:w="0" w:type="dxa"/>
        </w:tblCellMar>
      </w:tblPr>
      <w:tblGrid>
        <w:gridCol w:w="675"/>
        <w:gridCol w:w="570"/>
        <w:gridCol w:w="3570"/>
        <w:gridCol w:w="1080"/>
        <w:gridCol w:w="840"/>
        <w:gridCol w:w="1080"/>
      </w:tblGrid>
      <w:tr>
        <w:tblPrEx>
          <w:shd w:val="clear" w:color="auto" w:fill="auto"/>
          <w:tblCellMar>
            <w:top w:w="0" w:type="dxa"/>
            <w:left w:w="0" w:type="dxa"/>
            <w:bottom w:w="0" w:type="dxa"/>
            <w:right w:w="0" w:type="dxa"/>
          </w:tblCellMar>
        </w:tblPrEx>
        <w:trPr>
          <w:trHeight w:val="342"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w:t>
            </w:r>
            <w:r>
              <w:rPr>
                <w:rFonts w:hint="eastAsia" w:ascii="宋体" w:hAnsi="宋体" w:cs="宋体"/>
                <w:i w:val="0"/>
                <w:color w:val="000000"/>
                <w:kern w:val="0"/>
                <w:sz w:val="22"/>
                <w:szCs w:val="22"/>
                <w:u w:val="none"/>
                <w:lang w:val="en-US" w:eastAsia="zh-CN" w:bidi="ar"/>
              </w:rPr>
              <w:t>标段</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w:t>
            </w:r>
          </w:p>
        </w:tc>
        <w:tc>
          <w:tcPr>
            <w:tcW w:w="3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设备名称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单位</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数量</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3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标段</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血液过滤管理仪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低温移动热合台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低温恒温操作台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全自动血液细胞分析仪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进口产品</w:t>
            </w: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空气消毒机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标段</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全血细胞单采仪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进口产品</w:t>
            </w: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摆动式全温血液运输箱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85L冷藏箱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血液运输箱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血液保存箱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冷藏保温冰箱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低温保存箱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血小板保存箱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医疗高压蒸汽灭菌器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血液运输箱（拉杆式）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标段</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平板接触式血浆双层速冻机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进口产品</w:t>
            </w:r>
          </w:p>
        </w:tc>
      </w:tr>
      <w:tr>
        <w:tblPrEx>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全自动细胞处理仪(加甘油去甘油细胞处理系统)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进口产品</w:t>
            </w: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全自动细菌培养仪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空气粒子计数仪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风速仪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标段</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初筛联检全自动生化仪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电动血压计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5标段</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身份证自动识别仪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温湿度采集仪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血液信息采集系统PDA</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eastAsia" w:ascii="仿宋" w:hAnsi="仿宋" w:eastAsia="仿宋"/>
          <w:b/>
          <w:sz w:val="36"/>
        </w:rPr>
      </w:pPr>
      <w:r>
        <w:rPr>
          <w:rFonts w:hint="eastAsia" w:ascii="仿宋" w:hAnsi="仿宋" w:eastAsia="仿宋"/>
          <w:b/>
          <w:sz w:val="36"/>
        </w:rPr>
        <w:br w:type="page"/>
      </w:r>
    </w:p>
    <w:p>
      <w:pPr>
        <w:tabs>
          <w:tab w:val="left" w:pos="315"/>
        </w:tabs>
        <w:snapToGrid w:val="0"/>
        <w:spacing w:line="312" w:lineRule="auto"/>
        <w:jc w:val="left"/>
        <w:rPr>
          <w:rFonts w:hint="eastAsia" w:ascii="仿宋" w:hAnsi="仿宋" w:eastAsia="仿宋"/>
          <w:b/>
          <w:sz w:val="36"/>
          <w:lang w:eastAsia="zh-CN"/>
        </w:rPr>
      </w:pPr>
      <w:r>
        <w:rPr>
          <w:rFonts w:hint="eastAsia" w:ascii="仿宋" w:hAnsi="仿宋" w:eastAsia="仿宋"/>
          <w:b/>
          <w:sz w:val="36"/>
          <w:lang w:eastAsia="zh-CN"/>
        </w:rPr>
        <w:t>一标段：</w:t>
      </w:r>
    </w:p>
    <w:p>
      <w:pPr>
        <w:spacing w:line="220" w:lineRule="atLeast"/>
        <w:jc w:val="center"/>
        <w:rPr>
          <w:sz w:val="28"/>
        </w:rPr>
      </w:pPr>
      <w:r>
        <w:rPr>
          <w:rFonts w:hint="eastAsia" w:ascii="仿宋" w:hAnsi="仿宋" w:eastAsia="仿宋"/>
          <w:b/>
          <w:sz w:val="36"/>
          <w:lang w:val="en-US" w:eastAsia="zh-CN"/>
        </w:rPr>
        <w:t>1.</w:t>
      </w:r>
      <w:r>
        <w:rPr>
          <w:rFonts w:hint="eastAsia"/>
          <w:sz w:val="28"/>
        </w:rPr>
        <w:t>血液过滤管理仪参数</w:t>
      </w:r>
    </w:p>
    <w:p>
      <w:pPr>
        <w:pStyle w:val="37"/>
        <w:numPr>
          <w:ilvl w:val="0"/>
          <w:numId w:val="6"/>
        </w:numPr>
        <w:spacing w:line="220" w:lineRule="atLeast"/>
        <w:ind w:firstLineChars="0"/>
      </w:pPr>
      <w:r>
        <w:rPr>
          <w:rFonts w:hint="eastAsia"/>
        </w:rPr>
        <w:t>产品属性：白细胞过滤和病毒灭活亚甲蓝过滤自动化管理系统。</w:t>
      </w:r>
    </w:p>
    <w:p>
      <w:pPr>
        <w:pStyle w:val="37"/>
        <w:numPr>
          <w:ilvl w:val="0"/>
          <w:numId w:val="6"/>
        </w:numPr>
        <w:spacing w:line="220" w:lineRule="atLeast"/>
        <w:ind w:firstLineChars="0"/>
      </w:pPr>
      <w:r>
        <w:rPr>
          <w:rFonts w:hint="eastAsia"/>
        </w:rPr>
        <w:t>结构：采用双柱环型可旋转结构，配备30个过滤单元（可同时过滤30袋血液）。</w:t>
      </w:r>
    </w:p>
    <w:p>
      <w:pPr>
        <w:pStyle w:val="37"/>
        <w:numPr>
          <w:ilvl w:val="0"/>
          <w:numId w:val="6"/>
        </w:numPr>
        <w:spacing w:line="220" w:lineRule="atLeast"/>
        <w:ind w:firstLineChars="0"/>
      </w:pPr>
      <w:r>
        <w:rPr>
          <w:rFonts w:hint="eastAsia"/>
        </w:rPr>
        <w:t>流速监测： LED显示屏显示实时重量，便于观测过滤流速。</w:t>
      </w:r>
    </w:p>
    <w:p>
      <w:pPr>
        <w:pStyle w:val="37"/>
        <w:numPr>
          <w:ilvl w:val="0"/>
          <w:numId w:val="6"/>
        </w:numPr>
        <w:spacing w:line="220" w:lineRule="atLeast"/>
        <w:ind w:firstLineChars="0"/>
      </w:pPr>
      <w:r>
        <w:rPr>
          <w:rFonts w:hint="eastAsia"/>
        </w:rPr>
        <w:t>*两种工作模式：可适用于滤白或病毒灭活两种工作模式，选择不同模式，转盘会自动升降到合适的位置。</w:t>
      </w:r>
    </w:p>
    <w:p>
      <w:pPr>
        <w:pStyle w:val="37"/>
        <w:numPr>
          <w:ilvl w:val="0"/>
          <w:numId w:val="6"/>
        </w:numPr>
        <w:spacing w:line="220" w:lineRule="atLeast"/>
        <w:ind w:firstLineChars="0"/>
      </w:pPr>
      <w:r>
        <w:rPr>
          <w:rFonts w:hint="eastAsia"/>
        </w:rPr>
        <w:t>条码扫描：设计有双屏幕条码扫描装置，便于采集血袋相关信息。</w:t>
      </w:r>
    </w:p>
    <w:p>
      <w:pPr>
        <w:pStyle w:val="37"/>
        <w:numPr>
          <w:ilvl w:val="0"/>
          <w:numId w:val="6"/>
        </w:numPr>
        <w:spacing w:line="220" w:lineRule="atLeast"/>
        <w:ind w:firstLineChars="0"/>
      </w:pPr>
      <w:r>
        <w:rPr>
          <w:rFonts w:hint="eastAsia"/>
        </w:rPr>
        <w:t>位置识别：自动识别每个血袋单元的工作状态。</w:t>
      </w:r>
    </w:p>
    <w:p>
      <w:pPr>
        <w:pStyle w:val="37"/>
        <w:numPr>
          <w:ilvl w:val="0"/>
          <w:numId w:val="6"/>
        </w:numPr>
        <w:spacing w:line="220" w:lineRule="atLeast"/>
        <w:ind w:firstLineChars="0"/>
      </w:pPr>
      <w:r>
        <w:rPr>
          <w:rFonts w:hint="eastAsia"/>
        </w:rPr>
        <w:t>*辅助排气：血袋容纳盒内配置辅助排气装置，可对过滤完的血袋进行辅助气操作。</w:t>
      </w:r>
    </w:p>
    <w:p>
      <w:pPr>
        <w:pStyle w:val="37"/>
        <w:numPr>
          <w:ilvl w:val="0"/>
          <w:numId w:val="6"/>
        </w:numPr>
        <w:spacing w:line="220" w:lineRule="atLeast"/>
        <w:ind w:firstLineChars="0"/>
      </w:pPr>
      <w:r>
        <w:rPr>
          <w:rFonts w:hint="eastAsia"/>
        </w:rPr>
        <w:t>*多头热合平台：可选择移动式多头低温热合平台，一步完成多段热合。</w:t>
      </w:r>
    </w:p>
    <w:p>
      <w:pPr>
        <w:pStyle w:val="37"/>
        <w:numPr>
          <w:ilvl w:val="0"/>
          <w:numId w:val="6"/>
        </w:numPr>
        <w:spacing w:line="220" w:lineRule="atLeast"/>
        <w:ind w:firstLineChars="0"/>
      </w:pPr>
      <w:r>
        <w:rPr>
          <w:rFonts w:hint="eastAsia"/>
        </w:rPr>
        <w:t>移动式热合平台：续航时间长，充电2h，可低温制冷10小时以上，热合次数3000次以上。</w:t>
      </w:r>
    </w:p>
    <w:p>
      <w:pPr>
        <w:pStyle w:val="37"/>
        <w:numPr>
          <w:ilvl w:val="0"/>
          <w:numId w:val="6"/>
        </w:numPr>
        <w:spacing w:line="220" w:lineRule="atLeast"/>
        <w:ind w:firstLineChars="0"/>
      </w:pPr>
      <w:r>
        <w:rPr>
          <w:rFonts w:hint="eastAsia"/>
        </w:rPr>
        <w:t>*移动式低温平台</w:t>
      </w:r>
      <w:r>
        <w:rPr>
          <w:rFonts w:hint="eastAsia" w:ascii="仿宋" w:hAnsi="仿宋" w:eastAsia="仿宋"/>
          <w:sz w:val="24"/>
        </w:rPr>
        <w:t>：</w:t>
      </w:r>
      <w:r>
        <w:rPr>
          <w:rFonts w:hint="eastAsia"/>
        </w:rPr>
        <w:t>应用先进的制冷平台设计，表面温度均匀、可调，最低可达-10</w:t>
      </w:r>
      <w:r>
        <w:rPr>
          <w:rFonts w:hint="eastAsia" w:ascii="微软雅黑" w:hAnsi="微软雅黑"/>
        </w:rPr>
        <w:t>℃</w:t>
      </w:r>
      <w:r>
        <w:rPr>
          <w:rFonts w:hint="eastAsia"/>
        </w:rPr>
        <w:t>，可适用各种血液制品的临时冷链保护；</w:t>
      </w:r>
    </w:p>
    <w:p>
      <w:pPr>
        <w:pStyle w:val="37"/>
        <w:numPr>
          <w:ilvl w:val="0"/>
          <w:numId w:val="6"/>
        </w:numPr>
        <w:spacing w:line="220" w:lineRule="atLeast"/>
        <w:ind w:firstLineChars="0"/>
      </w:pPr>
      <w:r>
        <w:rPr>
          <w:rFonts w:hint="eastAsia"/>
        </w:rPr>
        <w:t>信息化管理：全血白细胞过滤或血浆亚甲蓝过滤过程中的全部数据可上传至血站管理系统。</w:t>
      </w:r>
    </w:p>
    <w:p>
      <w:pPr>
        <w:pStyle w:val="37"/>
        <w:numPr>
          <w:ilvl w:val="0"/>
          <w:numId w:val="6"/>
        </w:numPr>
        <w:spacing w:line="220" w:lineRule="atLeast"/>
        <w:ind w:firstLineChars="0"/>
      </w:pPr>
      <w:r>
        <w:rPr>
          <w:rFonts w:hint="eastAsia"/>
        </w:rPr>
        <w:t>人机界面：采用高灵敏度可触摸显示屏，操作界面简单易用。</w:t>
      </w:r>
    </w:p>
    <w:p>
      <w:pPr>
        <w:pStyle w:val="37"/>
        <w:numPr>
          <w:ilvl w:val="0"/>
          <w:numId w:val="6"/>
        </w:numPr>
        <w:spacing w:line="220" w:lineRule="atLeast"/>
        <w:ind w:firstLineChars="0"/>
      </w:pPr>
      <w:r>
        <w:rPr>
          <w:rFonts w:hint="eastAsia"/>
        </w:rPr>
        <w:t>电    源：单相220VAC/50HZ。</w:t>
      </w:r>
    </w:p>
    <w:p>
      <w:pPr>
        <w:pStyle w:val="37"/>
        <w:numPr>
          <w:ilvl w:val="0"/>
          <w:numId w:val="6"/>
        </w:numPr>
        <w:spacing w:line="220" w:lineRule="atLeast"/>
        <w:ind w:firstLineChars="0"/>
      </w:pPr>
      <w:r>
        <w:rPr>
          <w:rFonts w:hint="eastAsia"/>
        </w:rPr>
        <w:t>*其它参数：</w:t>
      </w:r>
    </w:p>
    <w:p>
      <w:pPr>
        <w:pStyle w:val="37"/>
        <w:spacing w:line="220" w:lineRule="atLeast"/>
        <w:ind w:left="420" w:firstLine="0" w:firstLineChars="0"/>
      </w:pPr>
      <w:r>
        <w:rPr>
          <w:rFonts w:hint="eastAsia"/>
        </w:rPr>
        <w:t>整机规格：1382mm*754mm*1895mm（长宽高)</w:t>
      </w:r>
    </w:p>
    <w:p>
      <w:pPr>
        <w:pStyle w:val="37"/>
        <w:spacing w:line="220" w:lineRule="atLeast"/>
        <w:ind w:left="420" w:firstLine="0" w:firstLineChars="0"/>
      </w:pPr>
      <w:r>
        <w:rPr>
          <w:rFonts w:hint="eastAsia"/>
        </w:rPr>
        <w:t>血袋挂钩离地面距离：16</w:t>
      </w:r>
      <w:r>
        <w:t>97</w:t>
      </w:r>
      <w:r>
        <w:rPr>
          <w:rFonts w:hint="eastAsia"/>
        </w:rPr>
        <w:t>mm</w:t>
      </w:r>
    </w:p>
    <w:p>
      <w:pPr>
        <w:pStyle w:val="37"/>
        <w:spacing w:line="220" w:lineRule="atLeast"/>
        <w:ind w:left="420" w:firstLine="0" w:firstLineChars="0"/>
      </w:pPr>
      <w:r>
        <w:rPr>
          <w:rFonts w:hint="eastAsia"/>
        </w:rPr>
        <w:t>血袋挂钩至底部转盘最大距离（即最大滤白距离）1312mm</w:t>
      </w:r>
    </w:p>
    <w:p>
      <w:pPr>
        <w:pStyle w:val="37"/>
        <w:spacing w:line="220" w:lineRule="atLeast"/>
        <w:ind w:left="420" w:firstLine="0" w:firstLineChars="0"/>
      </w:pPr>
      <w:r>
        <w:rPr>
          <w:rFonts w:hint="eastAsia"/>
        </w:rPr>
        <w:t>血袋挂钩至底部转盘最小距离（即转盘上升后的滤白距离）</w:t>
      </w:r>
      <w:r>
        <w:t>730</w:t>
      </w:r>
      <w:r>
        <w:rPr>
          <w:rFonts w:hint="eastAsia"/>
        </w:rPr>
        <w:t>m</w:t>
      </w:r>
    </w:p>
    <w:p>
      <w:pPr>
        <w:pStyle w:val="37"/>
        <w:spacing w:line="220" w:lineRule="atLeast"/>
        <w:ind w:left="420" w:firstLine="0" w:firstLineChars="0"/>
      </w:pPr>
      <w:r>
        <w:rPr>
          <w:rFonts w:hint="eastAsia"/>
        </w:rPr>
        <w:t>底部转盘上升后，离地面距离：959mm</w:t>
      </w:r>
    </w:p>
    <w:p>
      <w:r>
        <w:rPr>
          <w:rFonts w:hint="eastAsia"/>
        </w:rPr>
        <w:t>15、</w:t>
      </w:r>
      <w:r>
        <w:t>质保期：自设备验收合格之日起，质保两年。</w:t>
      </w:r>
    </w:p>
    <w:p>
      <w:pPr>
        <w:rPr>
          <w:rFonts w:hint="eastAsia" w:ascii="仿宋" w:hAnsi="仿宋" w:eastAsia="仿宋"/>
          <w:b/>
          <w:sz w:val="36"/>
        </w:rPr>
      </w:pPr>
      <w:r>
        <w:rPr>
          <w:rFonts w:hint="eastAsia" w:ascii="仿宋" w:hAnsi="仿宋" w:eastAsia="仿宋"/>
          <w:b/>
          <w:sz w:val="36"/>
        </w:rPr>
        <w:br w:type="page"/>
      </w:r>
    </w:p>
    <w:p>
      <w:pPr>
        <w:jc w:val="center"/>
        <w:rPr>
          <w:rFonts w:ascii="仿宋" w:hAnsi="仿宋" w:eastAsia="仿宋"/>
          <w:b/>
          <w:sz w:val="24"/>
        </w:rPr>
      </w:pPr>
      <w:r>
        <w:rPr>
          <w:rFonts w:hint="eastAsia" w:ascii="仿宋" w:hAnsi="仿宋" w:eastAsia="仿宋"/>
          <w:b/>
          <w:sz w:val="36"/>
          <w:lang w:val="en-US" w:eastAsia="zh-CN"/>
        </w:rPr>
        <w:t>2.</w:t>
      </w:r>
      <w:r>
        <w:rPr>
          <w:rFonts w:ascii="仿宋" w:hAnsi="仿宋" w:eastAsia="仿宋"/>
          <w:b/>
          <w:sz w:val="24"/>
        </w:rPr>
        <w:t>低温移动热合台</w:t>
      </w:r>
      <w:r>
        <w:rPr>
          <w:rFonts w:hint="eastAsia" w:ascii="仿宋" w:hAnsi="仿宋" w:eastAsia="仿宋"/>
          <w:b/>
          <w:sz w:val="24"/>
        </w:rPr>
        <w:t>技术</w:t>
      </w:r>
      <w:r>
        <w:rPr>
          <w:rFonts w:ascii="仿宋" w:hAnsi="仿宋" w:eastAsia="仿宋"/>
          <w:b/>
          <w:sz w:val="24"/>
        </w:rPr>
        <w:t>参数</w:t>
      </w:r>
    </w:p>
    <w:p>
      <w:pPr>
        <w:jc w:val="center"/>
      </w:pPr>
    </w:p>
    <w:p>
      <w:pPr>
        <w:pStyle w:val="37"/>
        <w:numPr>
          <w:ilvl w:val="0"/>
          <w:numId w:val="7"/>
        </w:numPr>
        <w:spacing w:beforeLines="50" w:line="360" w:lineRule="auto"/>
        <w:ind w:firstLineChars="0"/>
        <w:rPr>
          <w:rFonts w:ascii="仿宋" w:hAnsi="仿宋" w:eastAsia="仿宋"/>
          <w:bCs/>
          <w:sz w:val="24"/>
        </w:rPr>
      </w:pPr>
      <w:r>
        <w:rPr>
          <w:rFonts w:hint="eastAsia" w:ascii="仿宋" w:hAnsi="仿宋" w:eastAsia="仿宋"/>
          <w:bCs/>
          <w:sz w:val="24"/>
        </w:rPr>
        <w:t>电源：220V</w:t>
      </w:r>
      <w:r>
        <w:rPr>
          <w:rFonts w:ascii="仿宋" w:hAnsi="仿宋" w:eastAsia="仿宋"/>
          <w:bCs/>
          <w:sz w:val="24"/>
        </w:rPr>
        <w:t>AC/</w:t>
      </w:r>
      <w:r>
        <w:rPr>
          <w:rFonts w:hint="eastAsia" w:ascii="仿宋" w:hAnsi="仿宋" w:eastAsia="仿宋"/>
          <w:bCs/>
          <w:sz w:val="24"/>
        </w:rPr>
        <w:t>50HZ</w:t>
      </w:r>
    </w:p>
    <w:p>
      <w:pPr>
        <w:pStyle w:val="37"/>
        <w:numPr>
          <w:ilvl w:val="0"/>
          <w:numId w:val="7"/>
        </w:numPr>
        <w:spacing w:beforeLines="50" w:line="360" w:lineRule="auto"/>
        <w:ind w:firstLineChars="0"/>
        <w:rPr>
          <w:rFonts w:ascii="仿宋" w:hAnsi="仿宋" w:eastAsia="仿宋"/>
          <w:bCs/>
          <w:sz w:val="24"/>
        </w:rPr>
      </w:pPr>
      <w:r>
        <w:rPr>
          <w:rFonts w:hint="eastAsia" w:ascii="仿宋" w:hAnsi="仿宋" w:eastAsia="仿宋"/>
          <w:bCs/>
          <w:sz w:val="24"/>
        </w:rPr>
        <w:t>功率：3</w:t>
      </w:r>
      <w:r>
        <w:rPr>
          <w:rFonts w:ascii="仿宋" w:hAnsi="仿宋" w:eastAsia="仿宋"/>
          <w:bCs/>
          <w:sz w:val="24"/>
        </w:rPr>
        <w:t>00VA</w:t>
      </w:r>
    </w:p>
    <w:p>
      <w:pPr>
        <w:spacing w:beforeLines="50" w:line="360" w:lineRule="auto"/>
        <w:rPr>
          <w:rFonts w:ascii="仿宋" w:hAnsi="仿宋" w:eastAsia="仿宋"/>
          <w:sz w:val="24"/>
        </w:rPr>
      </w:pPr>
      <w:r>
        <w:rPr>
          <w:rFonts w:hint="eastAsia" w:ascii="仿宋" w:hAnsi="仿宋" w:eastAsia="仿宋"/>
          <w:bCs/>
          <w:sz w:val="24"/>
          <w:lang w:val="en-US" w:eastAsia="zh-CN"/>
        </w:rPr>
        <w:t>3</w:t>
      </w:r>
      <w:r>
        <w:rPr>
          <w:rFonts w:hint="eastAsia" w:ascii="仿宋" w:hAnsi="仿宋" w:eastAsia="仿宋"/>
          <w:bCs/>
          <w:sz w:val="24"/>
        </w:rPr>
        <w:t xml:space="preserve">. </w:t>
      </w:r>
      <w:r>
        <w:rPr>
          <w:rFonts w:hint="eastAsia" w:ascii="仿宋" w:hAnsi="仿宋" w:eastAsia="仿宋"/>
          <w:sz w:val="24"/>
        </w:rPr>
        <w:t>低温平台：应用先进的制冷平台设计，表面温度均匀</w:t>
      </w:r>
      <w:r>
        <w:rPr>
          <w:rFonts w:hint="eastAsia" w:ascii="宋体" w:hAnsi="宋体"/>
          <w:sz w:val="24"/>
        </w:rPr>
        <w:t>,</w:t>
      </w:r>
      <w:r>
        <w:rPr>
          <w:rFonts w:hint="eastAsia" w:ascii="仿宋" w:hAnsi="仿宋" w:eastAsia="仿宋"/>
          <w:sz w:val="24"/>
        </w:rPr>
        <w:t>可适用各种血液制品的临时冷链保护；表面采用优质食品级304不锈钢，安全、易清洁；</w:t>
      </w:r>
    </w:p>
    <w:p>
      <w:pPr>
        <w:spacing w:beforeLines="50" w:line="360" w:lineRule="auto"/>
        <w:rPr>
          <w:rFonts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 多段热合：内置</w:t>
      </w:r>
      <w:r>
        <w:rPr>
          <w:rFonts w:ascii="仿宋" w:hAnsi="仿宋" w:eastAsia="仿宋"/>
          <w:sz w:val="24"/>
        </w:rPr>
        <w:t>4</w:t>
      </w:r>
      <w:r>
        <w:rPr>
          <w:rFonts w:hint="eastAsia" w:ascii="仿宋" w:hAnsi="仿宋" w:eastAsia="仿宋"/>
          <w:sz w:val="24"/>
        </w:rPr>
        <w:t>个热合头，可对血袋导管进行同时多段或单段热合；可一键选择热合模式（血浆、冷沉淀、红细胞或其它留样模式），对适应不同血液成分所需要的标本留管段数；</w:t>
      </w:r>
    </w:p>
    <w:p>
      <w:pPr>
        <w:spacing w:beforeLines="50" w:line="360" w:lineRule="auto"/>
        <w:rPr>
          <w:rFonts w:ascii="仿宋" w:hAnsi="仿宋" w:eastAsia="仿宋"/>
          <w:sz w:val="24"/>
        </w:rPr>
      </w:pPr>
      <w:r>
        <w:rPr>
          <w:rFonts w:hint="eastAsia" w:ascii="仿宋" w:hAnsi="仿宋" w:eastAsia="仿宋"/>
          <w:sz w:val="24"/>
          <w:lang w:val="en-US" w:eastAsia="zh-CN"/>
        </w:rPr>
        <w:t>5</w:t>
      </w:r>
      <w:r>
        <w:rPr>
          <w:rFonts w:hint="eastAsia" w:ascii="仿宋" w:hAnsi="仿宋" w:eastAsia="仿宋"/>
          <w:sz w:val="24"/>
        </w:rPr>
        <w:t>．热合头间距可定制：依据客户实际情况，定制热合头间距，以便于热合出所需要的标本留管长度。</w:t>
      </w:r>
    </w:p>
    <w:p>
      <w:pPr>
        <w:spacing w:beforeLines="50" w:line="360" w:lineRule="auto"/>
        <w:rPr>
          <w:rFonts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 xml:space="preserve">. </w:t>
      </w:r>
      <w:r>
        <w:rPr>
          <w:rFonts w:hint="eastAsia" w:ascii="仿宋" w:hAnsi="仿宋" w:eastAsia="仿宋"/>
          <w:bCs/>
          <w:sz w:val="24"/>
        </w:rPr>
        <w:t>可移动</w:t>
      </w:r>
      <w:r>
        <w:rPr>
          <w:rFonts w:hint="eastAsia" w:ascii="仿宋" w:hAnsi="仿宋" w:eastAsia="仿宋"/>
          <w:sz w:val="24"/>
        </w:rPr>
        <w:t>电源：</w:t>
      </w:r>
      <w:r>
        <w:rPr>
          <w:rFonts w:hint="eastAsia" w:ascii="仿宋" w:hAnsi="仿宋" w:eastAsia="仿宋"/>
          <w:bCs/>
          <w:sz w:val="24"/>
        </w:rPr>
        <w:t>内部设置有UPS电源，</w:t>
      </w:r>
      <w:r>
        <w:rPr>
          <w:rFonts w:hint="eastAsia" w:ascii="仿宋" w:hAnsi="仿宋" w:eastAsia="仿宋"/>
          <w:sz w:val="24"/>
        </w:rPr>
        <w:t>续航时间长（充电2h，可低温制冷10小时以上，热合次数3000次以上），市电与锂电自动切换，方便不同工作岗位之间的移动，确保血液产品在移动过程中得到有效的冷链保护。</w:t>
      </w:r>
    </w:p>
    <w:p>
      <w:pPr>
        <w:spacing w:beforeLines="50" w:line="360" w:lineRule="auto"/>
        <w:rPr>
          <w:rFonts w:ascii="仿宋" w:hAnsi="仿宋" w:eastAsia="仿宋"/>
          <w:sz w:val="24"/>
        </w:rPr>
      </w:pPr>
      <w:r>
        <w:rPr>
          <w:rFonts w:hint="eastAsia" w:ascii="仿宋" w:hAnsi="仿宋" w:eastAsia="仿宋"/>
          <w:sz w:val="24"/>
          <w:lang w:val="en-US" w:eastAsia="zh-CN"/>
        </w:rPr>
        <w:t>7</w:t>
      </w:r>
      <w:r>
        <w:rPr>
          <w:rFonts w:hint="eastAsia" w:ascii="仿宋" w:hAnsi="仿宋" w:eastAsia="仿宋"/>
          <w:sz w:val="24"/>
        </w:rPr>
        <w:t>.</w:t>
      </w:r>
      <w:r>
        <w:rPr>
          <w:rFonts w:ascii="仿宋" w:hAnsi="仿宋" w:eastAsia="仿宋"/>
          <w:sz w:val="24"/>
        </w:rPr>
        <w:t xml:space="preserve"> </w:t>
      </w:r>
      <w:r>
        <w:rPr>
          <w:rFonts w:hint="eastAsia" w:ascii="仿宋" w:hAnsi="仿宋" w:eastAsia="仿宋"/>
          <w:sz w:val="24"/>
        </w:rPr>
        <w:t>电子称：热合台左侧配有电子称，具备血液称量功能。</w:t>
      </w:r>
    </w:p>
    <w:p>
      <w:pPr>
        <w:spacing w:beforeLines="50" w:line="360" w:lineRule="auto"/>
        <w:rPr>
          <w:rFonts w:ascii="仿宋" w:hAnsi="仿宋" w:eastAsia="仿宋"/>
          <w:sz w:val="24"/>
        </w:rPr>
      </w:pPr>
      <w:r>
        <w:rPr>
          <w:rFonts w:hint="eastAsia" w:ascii="仿宋" w:hAnsi="仿宋" w:eastAsia="仿宋"/>
          <w:sz w:val="24"/>
          <w:lang w:val="en-US" w:eastAsia="zh-CN"/>
        </w:rPr>
        <w:t>8</w:t>
      </w:r>
      <w:r>
        <w:rPr>
          <w:rFonts w:ascii="仿宋" w:hAnsi="仿宋" w:eastAsia="仿宋"/>
          <w:sz w:val="24"/>
        </w:rPr>
        <w:t>. 保温罩</w:t>
      </w:r>
      <w:r>
        <w:rPr>
          <w:rFonts w:hint="eastAsia" w:ascii="仿宋" w:hAnsi="仿宋" w:eastAsia="仿宋"/>
          <w:sz w:val="24"/>
        </w:rPr>
        <w:t>：低温平台上配备保温罩，有效保护血液的冷链环境。</w:t>
      </w:r>
    </w:p>
    <w:p>
      <w:pPr>
        <w:rPr>
          <w:rFonts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 适用范围：可应用于白细胞过滤、成份分离、冷沉淀制备、血浆病毒灭活等各个工作环节。</w:t>
      </w:r>
    </w:p>
    <w:p>
      <w:pPr>
        <w:rPr>
          <w:rFonts w:ascii="仿宋" w:hAnsi="仿宋" w:eastAsia="仿宋"/>
          <w:sz w:val="24"/>
        </w:rPr>
      </w:pPr>
      <w:r>
        <w:rPr>
          <w:rFonts w:hint="eastAsia" w:ascii="仿宋" w:hAnsi="仿宋" w:eastAsia="仿宋"/>
          <w:sz w:val="24"/>
          <w:lang w:val="en-US" w:eastAsia="zh-CN"/>
        </w:rPr>
        <w:t>10</w:t>
      </w:r>
      <w:r>
        <w:rPr>
          <w:rFonts w:hint="eastAsia" w:ascii="仿宋" w:hAnsi="仿宋" w:eastAsia="仿宋"/>
          <w:sz w:val="24"/>
        </w:rPr>
        <w:t>.</w:t>
      </w:r>
      <w:r>
        <w:rPr>
          <w:rFonts w:ascii="仿宋" w:hAnsi="仿宋" w:eastAsia="仿宋"/>
          <w:sz w:val="24"/>
        </w:rPr>
        <w:t>质保期：自设备验收合格之日起，质保三年。</w:t>
      </w:r>
    </w:p>
    <w:p>
      <w:pPr>
        <w:rPr>
          <w:rFonts w:ascii="仿宋" w:hAnsi="仿宋" w:eastAsia="仿宋"/>
          <w:sz w:val="24"/>
        </w:rPr>
      </w:pPr>
      <w:r>
        <w:rPr>
          <w:rFonts w:ascii="仿宋" w:hAnsi="仿宋" w:eastAsia="仿宋"/>
          <w:sz w:val="24"/>
        </w:rPr>
        <w:br w:type="page"/>
      </w:r>
    </w:p>
    <w:p>
      <w:pPr>
        <w:widowControl/>
        <w:spacing w:before="100" w:beforeAutospacing="1" w:after="100" w:afterAutospacing="1" w:line="402" w:lineRule="atLeast"/>
        <w:jc w:val="center"/>
        <w:outlineLvl w:val="1"/>
        <w:rPr>
          <w:rFonts w:hint="eastAsia" w:ascii="仿宋" w:hAnsi="仿宋" w:eastAsia="仿宋" w:cs="仿宋"/>
          <w:b/>
          <w:bCs/>
          <w:color w:val="000000"/>
          <w:kern w:val="0"/>
          <w:sz w:val="44"/>
          <w:szCs w:val="44"/>
          <w:lang w:val="en-US" w:eastAsia="zh-CN"/>
        </w:rPr>
      </w:pPr>
      <w:r>
        <w:rPr>
          <w:rFonts w:hint="eastAsia"/>
          <w:sz w:val="40"/>
          <w:szCs w:val="36"/>
          <w:lang w:val="en-US" w:eastAsia="zh-CN"/>
        </w:rPr>
        <w:t>3.</w:t>
      </w:r>
      <w:r>
        <w:rPr>
          <w:rFonts w:hint="eastAsia" w:ascii="仿宋" w:hAnsi="仿宋" w:eastAsia="仿宋" w:cs="仿宋"/>
          <w:b/>
          <w:bCs/>
          <w:color w:val="000000"/>
          <w:kern w:val="0"/>
          <w:sz w:val="44"/>
          <w:szCs w:val="44"/>
        </w:rPr>
        <w:t>血液低温操作台</w:t>
      </w:r>
      <w:r>
        <w:rPr>
          <w:rFonts w:hint="eastAsia" w:ascii="仿宋" w:hAnsi="仿宋" w:eastAsia="仿宋" w:cs="仿宋"/>
          <w:b/>
          <w:bCs/>
          <w:color w:val="000000"/>
          <w:kern w:val="0"/>
          <w:sz w:val="44"/>
          <w:szCs w:val="44"/>
          <w:lang w:val="en-US" w:eastAsia="zh-CN"/>
        </w:rPr>
        <w:t>参数</w:t>
      </w:r>
    </w:p>
    <w:p>
      <w:pPr>
        <w:widowControl/>
        <w:spacing w:line="460" w:lineRule="atLeast"/>
        <w:jc w:val="left"/>
        <w:rPr>
          <w:rFonts w:hint="eastAsia" w:ascii="仿宋" w:hAnsi="仿宋" w:eastAsia="仿宋" w:cs="仿宋"/>
          <w:color w:val="000000"/>
          <w:kern w:val="0"/>
          <w:sz w:val="20"/>
          <w:szCs w:val="20"/>
        </w:rPr>
      </w:pPr>
      <w:r>
        <w:rPr>
          <w:rFonts w:hint="eastAsia" w:ascii="仿宋" w:hAnsi="仿宋" w:eastAsia="仿宋" w:cs="仿宋"/>
          <w:b/>
          <w:bCs/>
          <w:color w:val="000000"/>
          <w:spacing w:val="20"/>
          <w:kern w:val="0"/>
          <w:sz w:val="28"/>
          <w:szCs w:val="28"/>
        </w:rPr>
        <w:t>产品特点：</w:t>
      </w:r>
    </w:p>
    <w:p>
      <w:pPr>
        <w:widowControl/>
        <w:spacing w:line="460" w:lineRule="atLeast"/>
        <w:jc w:val="left"/>
        <w:rPr>
          <w:rFonts w:hint="eastAsia" w:ascii="仿宋" w:hAnsi="仿宋" w:eastAsia="仿宋" w:cs="仿宋"/>
          <w:color w:val="000000"/>
          <w:kern w:val="0"/>
          <w:sz w:val="28"/>
          <w:szCs w:val="28"/>
        </w:rPr>
      </w:pPr>
      <w:r>
        <w:rPr>
          <w:rFonts w:hint="eastAsia" w:ascii="仿宋" w:hAnsi="仿宋" w:eastAsia="仿宋" w:cs="仿宋"/>
          <w:bCs/>
          <w:sz w:val="28"/>
          <w:szCs w:val="28"/>
        </w:rPr>
        <w:t>●</w:t>
      </w:r>
      <w:r>
        <w:rPr>
          <w:rFonts w:hint="eastAsia" w:ascii="仿宋" w:hAnsi="仿宋" w:eastAsia="仿宋" w:cs="仿宋"/>
          <w:color w:val="000000"/>
          <w:kern w:val="0"/>
          <w:sz w:val="28"/>
          <w:szCs w:val="28"/>
        </w:rPr>
        <w:t>采用微电脑控制系统和内循环风道，控温精度高。</w:t>
      </w:r>
    </w:p>
    <w:p>
      <w:pPr>
        <w:widowControl/>
        <w:spacing w:line="460" w:lineRule="atLeast"/>
        <w:jc w:val="left"/>
        <w:rPr>
          <w:rFonts w:hint="eastAsia" w:ascii="仿宋" w:hAnsi="仿宋" w:eastAsia="仿宋" w:cs="仿宋"/>
          <w:color w:val="000000"/>
          <w:kern w:val="0"/>
          <w:sz w:val="28"/>
          <w:szCs w:val="28"/>
        </w:rPr>
      </w:pPr>
      <w:r>
        <w:rPr>
          <w:rFonts w:hint="eastAsia" w:ascii="仿宋" w:hAnsi="仿宋" w:eastAsia="仿宋" w:cs="仿宋"/>
          <w:bCs/>
          <w:sz w:val="28"/>
          <w:szCs w:val="28"/>
        </w:rPr>
        <w:t>●</w:t>
      </w:r>
      <w:r>
        <w:rPr>
          <w:rFonts w:hint="eastAsia" w:ascii="仿宋" w:hAnsi="仿宋" w:eastAsia="仿宋" w:cs="仿宋"/>
          <w:color w:val="000000"/>
          <w:kern w:val="0"/>
          <w:sz w:val="28"/>
          <w:szCs w:val="28"/>
        </w:rPr>
        <w:t>操作台面采用双压缩机内循环风道传导制冷，冷却速度快。</w:t>
      </w:r>
    </w:p>
    <w:p>
      <w:pPr>
        <w:widowControl/>
        <w:spacing w:line="460" w:lineRule="atLeast"/>
        <w:jc w:val="left"/>
        <w:rPr>
          <w:rFonts w:hint="eastAsia" w:ascii="仿宋" w:hAnsi="仿宋" w:eastAsia="仿宋" w:cs="仿宋"/>
          <w:color w:val="000000"/>
          <w:kern w:val="0"/>
          <w:sz w:val="28"/>
          <w:szCs w:val="28"/>
        </w:rPr>
      </w:pPr>
      <w:r>
        <w:rPr>
          <w:rFonts w:hint="eastAsia" w:ascii="仿宋" w:hAnsi="仿宋" w:eastAsia="仿宋" w:cs="仿宋"/>
          <w:bCs/>
          <w:sz w:val="28"/>
          <w:szCs w:val="28"/>
        </w:rPr>
        <w:t>●</w:t>
      </w:r>
      <w:r>
        <w:rPr>
          <w:rFonts w:hint="eastAsia" w:ascii="仿宋" w:hAnsi="仿宋" w:eastAsia="仿宋" w:cs="仿宋"/>
          <w:color w:val="000000"/>
          <w:kern w:val="0"/>
          <w:sz w:val="28"/>
          <w:szCs w:val="28"/>
        </w:rPr>
        <w:t>设备箱体采用喷塑彩色钢板，聚氨酯整体发泡，保温效果好。</w:t>
      </w:r>
    </w:p>
    <w:p>
      <w:pPr>
        <w:widowControl/>
        <w:spacing w:line="460" w:lineRule="atLeast"/>
        <w:jc w:val="left"/>
        <w:rPr>
          <w:rFonts w:hint="eastAsia" w:ascii="仿宋" w:hAnsi="仿宋" w:eastAsia="仿宋" w:cs="仿宋"/>
          <w:color w:val="000000"/>
          <w:kern w:val="0"/>
          <w:sz w:val="28"/>
          <w:szCs w:val="28"/>
        </w:rPr>
      </w:pPr>
      <w:r>
        <w:rPr>
          <w:rFonts w:hint="eastAsia" w:ascii="仿宋" w:hAnsi="仿宋" w:eastAsia="仿宋" w:cs="仿宋"/>
          <w:bCs/>
          <w:sz w:val="28"/>
          <w:szCs w:val="28"/>
        </w:rPr>
        <w:t>●</w:t>
      </w:r>
      <w:r>
        <w:rPr>
          <w:rFonts w:hint="eastAsia" w:ascii="仿宋" w:hAnsi="仿宋" w:eastAsia="仿宋" w:cs="仿宋"/>
          <w:color w:val="000000"/>
          <w:kern w:val="0"/>
          <w:sz w:val="28"/>
          <w:szCs w:val="28"/>
        </w:rPr>
        <w:t>操作台面采用优质、耐腐蚀304不锈钢。</w:t>
      </w:r>
    </w:p>
    <w:p>
      <w:pPr>
        <w:widowControl/>
        <w:spacing w:line="460" w:lineRule="atLeast"/>
        <w:jc w:val="left"/>
        <w:rPr>
          <w:rFonts w:hint="eastAsia" w:ascii="仿宋" w:hAnsi="仿宋" w:eastAsia="仿宋" w:cs="仿宋"/>
          <w:color w:val="000000"/>
          <w:kern w:val="0"/>
          <w:sz w:val="28"/>
          <w:szCs w:val="28"/>
        </w:rPr>
      </w:pPr>
      <w:r>
        <w:rPr>
          <w:rFonts w:hint="eastAsia" w:ascii="仿宋" w:hAnsi="仿宋" w:eastAsia="仿宋" w:cs="仿宋"/>
          <w:bCs/>
          <w:sz w:val="28"/>
          <w:szCs w:val="28"/>
        </w:rPr>
        <w:t>●</w:t>
      </w:r>
      <w:r>
        <w:rPr>
          <w:rFonts w:hint="eastAsia" w:ascii="仿宋" w:hAnsi="仿宋" w:eastAsia="仿宋" w:cs="仿宋"/>
          <w:color w:val="000000"/>
          <w:kern w:val="0"/>
          <w:sz w:val="28"/>
          <w:szCs w:val="28"/>
        </w:rPr>
        <w:t>内循环采用进口恒速电机，连续运转无噪音。</w:t>
      </w:r>
    </w:p>
    <w:p>
      <w:pPr>
        <w:widowControl/>
        <w:spacing w:line="460" w:lineRule="atLeast"/>
        <w:jc w:val="left"/>
        <w:rPr>
          <w:rFonts w:hint="eastAsia" w:ascii="仿宋" w:hAnsi="仿宋" w:eastAsia="仿宋" w:cs="仿宋"/>
          <w:color w:val="000000"/>
          <w:kern w:val="0"/>
          <w:sz w:val="28"/>
          <w:szCs w:val="28"/>
        </w:rPr>
      </w:pPr>
      <w:r>
        <w:rPr>
          <w:rFonts w:hint="eastAsia" w:ascii="仿宋" w:hAnsi="仿宋" w:eastAsia="仿宋" w:cs="仿宋"/>
          <w:bCs/>
          <w:sz w:val="28"/>
          <w:szCs w:val="28"/>
        </w:rPr>
        <w:t>●</w:t>
      </w:r>
      <w:r>
        <w:rPr>
          <w:rFonts w:hint="eastAsia" w:ascii="仿宋" w:hAnsi="仿宋" w:eastAsia="仿宋" w:cs="仿宋"/>
          <w:color w:val="000000"/>
          <w:kern w:val="0"/>
          <w:sz w:val="28"/>
          <w:szCs w:val="28"/>
        </w:rPr>
        <w:t>采用进口压缩机。</w:t>
      </w:r>
    </w:p>
    <w:p>
      <w:pPr>
        <w:widowControl/>
        <w:spacing w:line="460" w:lineRule="atLeast"/>
        <w:jc w:val="left"/>
        <w:rPr>
          <w:rFonts w:hint="eastAsia" w:ascii="仿宋" w:hAnsi="仿宋" w:eastAsia="仿宋" w:cs="仿宋"/>
          <w:color w:val="000000"/>
          <w:kern w:val="0"/>
          <w:sz w:val="28"/>
          <w:szCs w:val="28"/>
        </w:rPr>
      </w:pPr>
      <w:r>
        <w:rPr>
          <w:rFonts w:hint="eastAsia" w:ascii="仿宋" w:hAnsi="仿宋" w:eastAsia="仿宋" w:cs="仿宋"/>
          <w:bCs/>
          <w:sz w:val="28"/>
          <w:szCs w:val="28"/>
        </w:rPr>
        <w:t>●</w:t>
      </w:r>
      <w:r>
        <w:rPr>
          <w:rFonts w:hint="eastAsia" w:ascii="仿宋" w:hAnsi="仿宋" w:eastAsia="仿宋" w:cs="仿宋"/>
          <w:color w:val="000000"/>
          <w:kern w:val="0"/>
          <w:sz w:val="28"/>
          <w:szCs w:val="28"/>
        </w:rPr>
        <w:t>设备尺寸可以根据用户需要进行定制。</w:t>
      </w:r>
    </w:p>
    <w:p>
      <w:pPr>
        <w:widowControl/>
        <w:spacing w:line="460" w:lineRule="atLeas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●选配：制冷效果2°C-8°C，可切换-20°C。</w:t>
      </w:r>
    </w:p>
    <w:p>
      <w:pPr>
        <w:widowControl/>
        <w:spacing w:line="620" w:lineRule="atLeast"/>
        <w:jc w:val="left"/>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技术参数：</w:t>
      </w:r>
    </w:p>
    <w:p>
      <w:pPr>
        <w:widowControl/>
        <w:spacing w:line="620" w:lineRule="atLeast"/>
        <w:ind w:left="359"/>
        <w:jc w:val="left"/>
        <w:rPr>
          <w:rFonts w:hint="eastAsia" w:ascii="仿宋" w:hAnsi="仿宋" w:eastAsia="仿宋" w:cs="仿宋"/>
          <w:b/>
          <w:color w:val="000000"/>
          <w:kern w:val="0"/>
          <w:sz w:val="32"/>
          <w:szCs w:val="32"/>
        </w:rPr>
      </w:pPr>
    </w:p>
    <w:tbl>
      <w:tblPr>
        <w:tblStyle w:val="19"/>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0"/>
        <w:gridCol w:w="4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widowControl/>
              <w:spacing w:line="460" w:lineRule="atLeas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电压</w:t>
            </w:r>
          </w:p>
        </w:tc>
        <w:tc>
          <w:tcPr>
            <w:tcW w:w="4948" w:type="dxa"/>
          </w:tcPr>
          <w:p>
            <w:pPr>
              <w:widowControl/>
              <w:spacing w:line="460" w:lineRule="atLeas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widowControl/>
              <w:spacing w:line="460" w:lineRule="atLeas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输出功率</w:t>
            </w:r>
          </w:p>
        </w:tc>
        <w:tc>
          <w:tcPr>
            <w:tcW w:w="4948" w:type="dxa"/>
          </w:tcPr>
          <w:p>
            <w:pPr>
              <w:widowControl/>
              <w:spacing w:line="460" w:lineRule="atLeas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widowControl/>
              <w:spacing w:line="460" w:lineRule="atLeas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冷藏温度</w:t>
            </w:r>
          </w:p>
        </w:tc>
        <w:tc>
          <w:tcPr>
            <w:tcW w:w="4948" w:type="dxa"/>
          </w:tcPr>
          <w:p>
            <w:pPr>
              <w:widowControl/>
              <w:spacing w:line="460" w:lineRule="atLeas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2-8°（可调）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0" w:type="dxa"/>
          </w:tcPr>
          <w:p>
            <w:pPr>
              <w:widowControl/>
              <w:spacing w:line="460" w:lineRule="atLeas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制冷方试</w:t>
            </w:r>
          </w:p>
        </w:tc>
        <w:tc>
          <w:tcPr>
            <w:tcW w:w="4948" w:type="dxa"/>
          </w:tcPr>
          <w:p>
            <w:pPr>
              <w:widowControl/>
              <w:spacing w:line="460" w:lineRule="atLeas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内循环风冷</w:t>
            </w:r>
          </w:p>
        </w:tc>
      </w:tr>
    </w:tbl>
    <w:p>
      <w:pPr>
        <w:rPr>
          <w:rFonts w:hint="eastAsia" w:ascii="仿宋" w:hAnsi="仿宋" w:eastAsia="仿宋" w:cs="仿宋"/>
        </w:rPr>
      </w:pPr>
    </w:p>
    <w:p>
      <w:pPr>
        <w:rPr>
          <w:rFonts w:hint="eastAsia"/>
          <w:lang w:val="en-US" w:eastAsia="zh-CN"/>
        </w:rPr>
      </w:pPr>
      <w:r>
        <w:rPr>
          <w:rFonts w:hint="eastAsia"/>
          <w:lang w:val="en-US" w:eastAsia="zh-CN"/>
        </w:rPr>
        <w:br w:type="page"/>
      </w:r>
    </w:p>
    <w:p>
      <w:pPr>
        <w:spacing w:line="360" w:lineRule="auto"/>
        <w:jc w:val="center"/>
        <w:rPr>
          <w:rFonts w:hint="eastAsia" w:ascii="微软雅黑" w:hAnsi="微软雅黑" w:eastAsia="微软雅黑" w:cs="微软雅黑"/>
          <w:b/>
          <w:bCs/>
          <w:sz w:val="28"/>
          <w:szCs w:val="28"/>
        </w:rPr>
      </w:pPr>
      <w:r>
        <w:rPr>
          <w:rFonts w:hint="eastAsia"/>
          <w:lang w:val="en-US" w:eastAsia="zh-CN"/>
        </w:rPr>
        <w:t>4.</w:t>
      </w:r>
      <w:r>
        <w:rPr>
          <w:rFonts w:hint="eastAsia" w:ascii="微软雅黑" w:hAnsi="微软雅黑" w:eastAsia="微软雅黑" w:cs="微软雅黑"/>
          <w:b/>
          <w:bCs/>
          <w:sz w:val="28"/>
          <w:szCs w:val="28"/>
        </w:rPr>
        <w:t>三分类全自动血液分析仪</w:t>
      </w:r>
    </w:p>
    <w:p>
      <w:pPr>
        <w:spacing w:line="360" w:lineRule="auto"/>
        <w:rPr>
          <w:rFonts w:hint="eastAsia" w:ascii="微软雅黑" w:hAnsi="微软雅黑" w:eastAsia="微软雅黑" w:cs="微软雅黑"/>
          <w:b/>
          <w:bCs/>
        </w:rPr>
      </w:pPr>
      <w:r>
        <w:rPr>
          <w:rFonts w:hint="eastAsia" w:ascii="微软雅黑" w:hAnsi="微软雅黑" w:eastAsia="微软雅黑" w:cs="微软雅黑"/>
          <w:b/>
          <w:bCs/>
        </w:rPr>
        <w:t>*1</w:t>
      </w:r>
      <w:r>
        <w:rPr>
          <w:rFonts w:hint="eastAsia" w:ascii="微软雅黑" w:hAnsi="微软雅黑" w:eastAsia="微软雅黑" w:cs="微软雅黑"/>
          <w:b/>
          <w:bCs/>
        </w:rPr>
        <w:tab/>
      </w:r>
      <w:r>
        <w:rPr>
          <w:rFonts w:hint="eastAsia" w:ascii="微软雅黑" w:hAnsi="微软雅黑" w:eastAsia="微软雅黑" w:cs="微软雅黑"/>
          <w:b/>
          <w:bCs/>
        </w:rPr>
        <w:t>总体要求：</w:t>
      </w:r>
      <w:r>
        <w:rPr>
          <w:rFonts w:hint="eastAsia" w:ascii="微软雅黑" w:hAnsi="微软雅黑" w:eastAsia="微软雅黑" w:cs="微软雅黑"/>
          <w:b/>
          <w:bCs/>
        </w:rPr>
        <w:tab/>
      </w:r>
      <w:r>
        <w:rPr>
          <w:rFonts w:hint="eastAsia" w:ascii="微软雅黑" w:hAnsi="微软雅黑" w:eastAsia="微软雅黑" w:cs="微软雅黑"/>
          <w:b/>
          <w:bCs/>
        </w:rPr>
        <w:t xml:space="preserve">        原装进口三分类全自动血液分析仪.</w:t>
      </w:r>
    </w:p>
    <w:p>
      <w:pPr>
        <w:spacing w:line="360" w:lineRule="auto"/>
        <w:rPr>
          <w:rFonts w:hint="eastAsia" w:ascii="微软雅黑" w:hAnsi="微软雅黑" w:eastAsia="微软雅黑" w:cs="微软雅黑"/>
        </w:rPr>
      </w:pPr>
      <w:r>
        <w:rPr>
          <w:rFonts w:hint="eastAsia" w:ascii="微软雅黑" w:hAnsi="微软雅黑" w:eastAsia="微软雅黑" w:cs="微软雅黑"/>
        </w:rPr>
        <w:t>2</w:t>
      </w:r>
      <w:r>
        <w:rPr>
          <w:rFonts w:hint="eastAsia" w:ascii="微软雅黑" w:hAnsi="微软雅黑" w:eastAsia="微软雅黑" w:cs="微软雅黑"/>
        </w:rPr>
        <w:tab/>
      </w:r>
      <w:r>
        <w:rPr>
          <w:rFonts w:hint="eastAsia" w:ascii="微软雅黑" w:hAnsi="微软雅黑" w:eastAsia="微软雅黑" w:cs="微软雅黑"/>
        </w:rPr>
        <w:t>测试参数及直方图</w:t>
      </w:r>
      <w:r>
        <w:rPr>
          <w:rFonts w:hint="eastAsia" w:ascii="微软雅黑" w:hAnsi="微软雅黑" w:eastAsia="微软雅黑" w:cs="微软雅黑"/>
        </w:rPr>
        <w:tab/>
      </w:r>
      <w:r>
        <w:rPr>
          <w:rFonts w:hint="eastAsia" w:ascii="微软雅黑" w:hAnsi="微软雅黑" w:eastAsia="微软雅黑" w:cs="微软雅黑"/>
        </w:rPr>
        <w:t>≥23项参数,含20项测试参数（含P-LCR）及三个直方图</w:t>
      </w:r>
    </w:p>
    <w:p>
      <w:pPr>
        <w:spacing w:line="360" w:lineRule="auto"/>
        <w:rPr>
          <w:rFonts w:hint="eastAsia" w:ascii="微软雅黑" w:hAnsi="微软雅黑" w:eastAsia="微软雅黑" w:cs="微软雅黑"/>
        </w:rPr>
      </w:pPr>
      <w:r>
        <w:rPr>
          <w:rFonts w:hint="eastAsia" w:ascii="微软雅黑" w:hAnsi="微软雅黑" w:eastAsia="微软雅黑" w:cs="微软雅黑"/>
        </w:rPr>
        <w:t>3</w:t>
      </w:r>
      <w:r>
        <w:rPr>
          <w:rFonts w:hint="eastAsia" w:ascii="微软雅黑" w:hAnsi="微软雅黑" w:eastAsia="微软雅黑" w:cs="微软雅黑"/>
        </w:rPr>
        <w:tab/>
      </w:r>
      <w:r>
        <w:rPr>
          <w:rFonts w:hint="eastAsia" w:ascii="微软雅黑" w:hAnsi="微软雅黑" w:eastAsia="微软雅黑" w:cs="微软雅黑"/>
        </w:rPr>
        <w:t>检测原理</w:t>
      </w:r>
      <w:r>
        <w:rPr>
          <w:rFonts w:hint="eastAsia" w:ascii="微软雅黑" w:hAnsi="微软雅黑" w:eastAsia="微软雅黑" w:cs="微软雅黑"/>
        </w:rPr>
        <w:tab/>
      </w:r>
      <w:r>
        <w:rPr>
          <w:rFonts w:hint="eastAsia" w:ascii="微软雅黑" w:hAnsi="微软雅黑" w:eastAsia="微软雅黑" w:cs="微软雅黑"/>
        </w:rPr>
        <w:t xml:space="preserve">        电阻抗法，无氰分光比色法</w:t>
      </w:r>
    </w:p>
    <w:p>
      <w:pPr>
        <w:spacing w:line="360" w:lineRule="auto"/>
        <w:rPr>
          <w:rFonts w:hint="eastAsia" w:ascii="微软雅黑" w:hAnsi="微软雅黑" w:eastAsia="微软雅黑" w:cs="微软雅黑"/>
        </w:rPr>
      </w:pPr>
      <w:r>
        <w:rPr>
          <w:rFonts w:hint="eastAsia" w:ascii="微软雅黑" w:hAnsi="微软雅黑" w:eastAsia="微软雅黑" w:cs="微软雅黑"/>
        </w:rPr>
        <w:t>4</w:t>
      </w:r>
      <w:r>
        <w:rPr>
          <w:rFonts w:hint="eastAsia" w:ascii="微软雅黑" w:hAnsi="微软雅黑" w:eastAsia="微软雅黑" w:cs="微软雅黑"/>
        </w:rPr>
        <w:tab/>
      </w:r>
      <w:r>
        <w:rPr>
          <w:rFonts w:hint="eastAsia" w:ascii="微软雅黑" w:hAnsi="微软雅黑" w:eastAsia="微软雅黑" w:cs="微软雅黑"/>
        </w:rPr>
        <w:t>检测通道</w:t>
      </w:r>
      <w:r>
        <w:rPr>
          <w:rFonts w:hint="eastAsia" w:ascii="微软雅黑" w:hAnsi="微软雅黑" w:eastAsia="微软雅黑" w:cs="微软雅黑"/>
        </w:rPr>
        <w:tab/>
      </w:r>
      <w:r>
        <w:rPr>
          <w:rFonts w:hint="eastAsia" w:ascii="微软雅黑" w:hAnsi="微软雅黑" w:eastAsia="微软雅黑" w:cs="微软雅黑"/>
        </w:rPr>
        <w:t xml:space="preserve">        WBC/RBC双检测通道</w:t>
      </w:r>
    </w:p>
    <w:p>
      <w:pPr>
        <w:spacing w:line="360" w:lineRule="auto"/>
        <w:rPr>
          <w:rFonts w:hint="eastAsia" w:ascii="微软雅黑" w:hAnsi="微软雅黑" w:eastAsia="微软雅黑" w:cs="微软雅黑"/>
        </w:rPr>
      </w:pPr>
      <w:r>
        <w:rPr>
          <w:rFonts w:hint="eastAsia" w:ascii="微软雅黑" w:hAnsi="微软雅黑" w:eastAsia="微软雅黑" w:cs="微软雅黑"/>
        </w:rPr>
        <w:t>5</w:t>
      </w:r>
      <w:r>
        <w:rPr>
          <w:rFonts w:hint="eastAsia" w:ascii="微软雅黑" w:hAnsi="微软雅黑" w:eastAsia="微软雅黑" w:cs="微软雅黑"/>
        </w:rPr>
        <w:tab/>
      </w:r>
      <w:r>
        <w:rPr>
          <w:rFonts w:hint="eastAsia" w:ascii="微软雅黑" w:hAnsi="微软雅黑" w:eastAsia="微软雅黑" w:cs="微软雅黑"/>
        </w:rPr>
        <w:t>直方图</w:t>
      </w:r>
      <w:r>
        <w:rPr>
          <w:rFonts w:hint="eastAsia" w:ascii="微软雅黑" w:hAnsi="微软雅黑" w:eastAsia="微软雅黑" w:cs="微软雅黑"/>
        </w:rPr>
        <w:tab/>
      </w:r>
      <w:r>
        <w:rPr>
          <w:rFonts w:hint="eastAsia" w:ascii="微软雅黑" w:hAnsi="微软雅黑" w:eastAsia="微软雅黑" w:cs="微软雅黑"/>
        </w:rPr>
        <w:t xml:space="preserve">            屏幕可显示白细胞、红细胞、血小板3个均带浮动界标的直方图</w:t>
      </w:r>
    </w:p>
    <w:p>
      <w:pPr>
        <w:spacing w:line="360" w:lineRule="auto"/>
        <w:rPr>
          <w:rFonts w:hint="eastAsia" w:ascii="微软雅黑" w:hAnsi="微软雅黑" w:eastAsia="微软雅黑" w:cs="微软雅黑"/>
        </w:rPr>
      </w:pPr>
      <w:r>
        <w:rPr>
          <w:rFonts w:hint="eastAsia" w:ascii="微软雅黑" w:hAnsi="微软雅黑" w:eastAsia="微软雅黑" w:cs="微软雅黑"/>
        </w:rPr>
        <w:t>6</w:t>
      </w:r>
      <w:r>
        <w:rPr>
          <w:rFonts w:hint="eastAsia" w:ascii="微软雅黑" w:hAnsi="微软雅黑" w:eastAsia="微软雅黑" w:cs="微软雅黑"/>
        </w:rPr>
        <w:tab/>
      </w:r>
      <w:r>
        <w:rPr>
          <w:rFonts w:hint="eastAsia" w:ascii="微软雅黑" w:hAnsi="微软雅黑" w:eastAsia="微软雅黑" w:cs="微软雅黑"/>
        </w:rPr>
        <w:t xml:space="preserve">仪器检测重复性(CV) </w:t>
      </w:r>
      <w:r>
        <w:rPr>
          <w:rFonts w:hint="eastAsia" w:ascii="微软雅黑" w:hAnsi="微软雅黑" w:eastAsia="微软雅黑" w:cs="微软雅黑"/>
        </w:rPr>
        <w:tab/>
      </w:r>
      <w:r>
        <w:rPr>
          <w:rFonts w:hint="eastAsia" w:ascii="微软雅黑" w:hAnsi="微软雅黑" w:eastAsia="微软雅黑" w:cs="微软雅黑"/>
        </w:rPr>
        <w:t>WBC≤3.0%</w:t>
      </w:r>
    </w:p>
    <w:p>
      <w:pPr>
        <w:spacing w:line="360" w:lineRule="auto"/>
        <w:rPr>
          <w:rFonts w:hint="eastAsia" w:ascii="微软雅黑" w:hAnsi="微软雅黑" w:eastAsia="微软雅黑" w:cs="微软雅黑"/>
        </w:rPr>
      </w:pP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 xml:space="preserve">                RBC≤1.0%</w:t>
      </w:r>
    </w:p>
    <w:p>
      <w:pPr>
        <w:spacing w:line="360" w:lineRule="auto"/>
        <w:rPr>
          <w:rFonts w:hint="eastAsia" w:ascii="微软雅黑" w:hAnsi="微软雅黑" w:eastAsia="微软雅黑" w:cs="微软雅黑"/>
        </w:rPr>
      </w:pPr>
      <w:r>
        <w:rPr>
          <w:rFonts w:hint="eastAsia" w:ascii="微软雅黑" w:hAnsi="微软雅黑" w:eastAsia="微软雅黑" w:cs="微软雅黑"/>
        </w:rPr>
        <w:tab/>
      </w:r>
      <w:r>
        <w:rPr>
          <w:rFonts w:hint="eastAsia" w:ascii="微软雅黑" w:hAnsi="微软雅黑" w:eastAsia="微软雅黑" w:cs="微软雅黑"/>
        </w:rPr>
        <w:t xml:space="preserve">                    PLT≤4.0%</w:t>
      </w:r>
    </w:p>
    <w:p>
      <w:pPr>
        <w:spacing w:line="360" w:lineRule="auto"/>
        <w:rPr>
          <w:rFonts w:hint="eastAsia" w:ascii="微软雅黑" w:hAnsi="微软雅黑" w:eastAsia="微软雅黑" w:cs="微软雅黑"/>
        </w:rPr>
      </w:pP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 xml:space="preserve">                HGB≤1.0%</w:t>
      </w:r>
    </w:p>
    <w:p>
      <w:pPr>
        <w:spacing w:line="360" w:lineRule="auto"/>
        <w:rPr>
          <w:rFonts w:hint="eastAsia" w:ascii="微软雅黑" w:hAnsi="微软雅黑" w:eastAsia="微软雅黑" w:cs="微软雅黑"/>
        </w:rPr>
      </w:pPr>
      <w:r>
        <w:rPr>
          <w:rFonts w:hint="eastAsia" w:ascii="微软雅黑" w:hAnsi="微软雅黑" w:eastAsia="微软雅黑" w:cs="微软雅黑"/>
        </w:rPr>
        <w:t>7</w:t>
      </w:r>
      <w:r>
        <w:rPr>
          <w:rFonts w:hint="eastAsia" w:ascii="微软雅黑" w:hAnsi="微软雅黑" w:eastAsia="微软雅黑" w:cs="微软雅黑"/>
        </w:rPr>
        <w:tab/>
      </w:r>
      <w:r>
        <w:rPr>
          <w:rFonts w:hint="eastAsia" w:ascii="微软雅黑" w:hAnsi="微软雅黑" w:eastAsia="微软雅黑" w:cs="微软雅黑"/>
        </w:rPr>
        <w:t>检测样品量</w:t>
      </w:r>
      <w:r>
        <w:rPr>
          <w:rFonts w:hint="eastAsia" w:ascii="微软雅黑" w:hAnsi="微软雅黑" w:eastAsia="微软雅黑" w:cs="微软雅黑"/>
        </w:rPr>
        <w:tab/>
      </w:r>
      <w:r>
        <w:rPr>
          <w:rFonts w:hint="eastAsia" w:ascii="微软雅黑" w:hAnsi="微软雅黑" w:eastAsia="微软雅黑" w:cs="微软雅黑"/>
        </w:rPr>
        <w:t xml:space="preserve">        全血应≤50微升，末梢血应≤20微升</w:t>
      </w:r>
    </w:p>
    <w:p>
      <w:pPr>
        <w:spacing w:line="360" w:lineRule="auto"/>
        <w:rPr>
          <w:rFonts w:hint="eastAsia" w:ascii="微软雅黑" w:hAnsi="微软雅黑" w:eastAsia="微软雅黑" w:cs="微软雅黑"/>
          <w:b/>
          <w:bCs/>
        </w:rPr>
      </w:pPr>
      <w:r>
        <w:rPr>
          <w:rFonts w:hint="eastAsia" w:ascii="微软雅黑" w:hAnsi="微软雅黑" w:eastAsia="微软雅黑" w:cs="微软雅黑"/>
          <w:b/>
          <w:bCs/>
        </w:rPr>
        <w:t>*8</w:t>
      </w:r>
      <w:r>
        <w:rPr>
          <w:rFonts w:hint="eastAsia" w:ascii="微软雅黑" w:hAnsi="微软雅黑" w:eastAsia="微软雅黑" w:cs="微软雅黑"/>
          <w:b/>
          <w:bCs/>
        </w:rPr>
        <w:tab/>
      </w:r>
      <w:r>
        <w:rPr>
          <w:rFonts w:hint="eastAsia" w:ascii="微软雅黑" w:hAnsi="微软雅黑" w:eastAsia="微软雅黑" w:cs="微软雅黑"/>
          <w:b/>
          <w:bCs/>
        </w:rPr>
        <w:t>取样针内外自动清洗</w:t>
      </w:r>
      <w:r>
        <w:rPr>
          <w:rFonts w:hint="eastAsia" w:ascii="微软雅黑" w:hAnsi="微软雅黑" w:eastAsia="微软雅黑" w:cs="微软雅黑"/>
          <w:b/>
          <w:bCs/>
        </w:rPr>
        <w:tab/>
      </w:r>
      <w:r>
        <w:rPr>
          <w:rFonts w:hint="eastAsia" w:ascii="微软雅黑" w:hAnsi="微软雅黑" w:eastAsia="微软雅黑" w:cs="微软雅黑"/>
          <w:b/>
          <w:bCs/>
        </w:rPr>
        <w:t>需要，无需单独的探头清洗液</w:t>
      </w:r>
    </w:p>
    <w:p>
      <w:pPr>
        <w:spacing w:line="360" w:lineRule="auto"/>
        <w:rPr>
          <w:rFonts w:hint="eastAsia" w:ascii="微软雅黑" w:hAnsi="微软雅黑" w:eastAsia="微软雅黑" w:cs="微软雅黑"/>
        </w:rPr>
      </w:pPr>
      <w:r>
        <w:rPr>
          <w:rFonts w:hint="eastAsia" w:ascii="微软雅黑" w:hAnsi="微软雅黑" w:eastAsia="微软雅黑" w:cs="微软雅黑"/>
        </w:rPr>
        <w:t>9</w:t>
      </w:r>
      <w:r>
        <w:rPr>
          <w:rFonts w:hint="eastAsia" w:ascii="微软雅黑" w:hAnsi="微软雅黑" w:eastAsia="微软雅黑" w:cs="微软雅黑"/>
        </w:rPr>
        <w:tab/>
      </w:r>
      <w:r>
        <w:rPr>
          <w:rFonts w:hint="eastAsia" w:ascii="微软雅黑" w:hAnsi="微软雅黑" w:eastAsia="微软雅黑" w:cs="微软雅黑"/>
        </w:rPr>
        <w:t>排堵方式</w:t>
      </w:r>
      <w:r>
        <w:rPr>
          <w:rFonts w:hint="eastAsia" w:ascii="微软雅黑" w:hAnsi="微软雅黑" w:eastAsia="微软雅黑" w:cs="微软雅黑"/>
        </w:rPr>
        <w:tab/>
      </w:r>
      <w:r>
        <w:rPr>
          <w:rFonts w:hint="eastAsia" w:ascii="微软雅黑" w:hAnsi="微软雅黑" w:eastAsia="微软雅黑" w:cs="微软雅黑"/>
        </w:rPr>
        <w:t xml:space="preserve">        预设排堵程序，正负高压反冲，电子高温灼烧</w:t>
      </w:r>
    </w:p>
    <w:p>
      <w:pPr>
        <w:spacing w:line="360" w:lineRule="auto"/>
        <w:rPr>
          <w:rFonts w:hint="eastAsia" w:ascii="微软雅黑" w:hAnsi="微软雅黑" w:eastAsia="微软雅黑" w:cs="微软雅黑"/>
          <w:b/>
          <w:bCs/>
        </w:rPr>
      </w:pPr>
      <w:r>
        <w:rPr>
          <w:rFonts w:hint="eastAsia" w:ascii="微软雅黑" w:hAnsi="微软雅黑" w:eastAsia="微软雅黑" w:cs="微软雅黑"/>
          <w:b/>
          <w:bCs/>
        </w:rPr>
        <w:t>*10</w:t>
      </w:r>
      <w:r>
        <w:rPr>
          <w:rFonts w:hint="eastAsia" w:ascii="微软雅黑" w:hAnsi="微软雅黑" w:eastAsia="微软雅黑" w:cs="微软雅黑"/>
          <w:b/>
          <w:bCs/>
        </w:rPr>
        <w:tab/>
      </w:r>
      <w:r>
        <w:rPr>
          <w:rFonts w:hint="eastAsia" w:ascii="微软雅黑" w:hAnsi="微软雅黑" w:eastAsia="微软雅黑" w:cs="微软雅黑"/>
          <w:b/>
          <w:bCs/>
        </w:rPr>
        <w:t>分血方式            采用高精度陶瓷旋转分血阀装置</w:t>
      </w:r>
    </w:p>
    <w:p>
      <w:pPr>
        <w:spacing w:line="360" w:lineRule="auto"/>
        <w:rPr>
          <w:rFonts w:hint="eastAsia" w:ascii="微软雅黑" w:hAnsi="微软雅黑" w:eastAsia="微软雅黑" w:cs="微软雅黑"/>
          <w:b/>
          <w:bCs/>
        </w:rPr>
      </w:pPr>
      <w:r>
        <w:rPr>
          <w:rFonts w:hint="eastAsia" w:ascii="微软雅黑" w:hAnsi="微软雅黑" w:eastAsia="微软雅黑" w:cs="微软雅黑"/>
          <w:b/>
          <w:bCs/>
        </w:rPr>
        <w:t>*11</w:t>
      </w:r>
      <w:r>
        <w:rPr>
          <w:rFonts w:hint="eastAsia" w:ascii="微软雅黑" w:hAnsi="微软雅黑" w:eastAsia="微软雅黑" w:cs="微软雅黑"/>
          <w:b/>
          <w:bCs/>
        </w:rPr>
        <w:tab/>
      </w:r>
      <w:r>
        <w:rPr>
          <w:rFonts w:hint="eastAsia" w:ascii="微软雅黑" w:hAnsi="微软雅黑" w:eastAsia="微软雅黑" w:cs="微软雅黑"/>
          <w:b/>
          <w:bCs/>
        </w:rPr>
        <w:t xml:space="preserve">检测部液体定量   </w:t>
      </w:r>
      <w:r>
        <w:rPr>
          <w:rFonts w:hint="eastAsia" w:ascii="微软雅黑" w:hAnsi="微软雅黑" w:eastAsia="微软雅黑" w:cs="微软雅黑"/>
          <w:b/>
          <w:bCs/>
        </w:rPr>
        <w:tab/>
      </w:r>
      <w:r>
        <w:rPr>
          <w:rFonts w:hint="eastAsia" w:ascii="微软雅黑" w:hAnsi="微软雅黑" w:eastAsia="微软雅黑" w:cs="微软雅黑"/>
          <w:b/>
          <w:bCs/>
        </w:rPr>
        <w:t>隔膜泵对检测部分液体定量，保证轻微堵孔时能进行时间和流速双重控制保证结果准确</w:t>
      </w:r>
    </w:p>
    <w:p>
      <w:pPr>
        <w:spacing w:line="360" w:lineRule="auto"/>
        <w:rPr>
          <w:rFonts w:hint="eastAsia" w:ascii="微软雅黑" w:hAnsi="微软雅黑" w:eastAsia="微软雅黑" w:cs="微软雅黑"/>
        </w:rPr>
      </w:pPr>
      <w:r>
        <w:rPr>
          <w:rFonts w:hint="eastAsia" w:ascii="微软雅黑" w:hAnsi="微软雅黑" w:eastAsia="微软雅黑" w:cs="微软雅黑"/>
        </w:rPr>
        <w:t>12</w:t>
      </w:r>
      <w:r>
        <w:rPr>
          <w:rFonts w:hint="eastAsia" w:ascii="微软雅黑" w:hAnsi="微软雅黑" w:eastAsia="微软雅黑" w:cs="微软雅黑"/>
        </w:rPr>
        <w:tab/>
      </w:r>
      <w:r>
        <w:rPr>
          <w:rFonts w:hint="eastAsia" w:ascii="微软雅黑" w:hAnsi="微软雅黑" w:eastAsia="微软雅黑" w:cs="微软雅黑"/>
        </w:rPr>
        <w:t>检测系统</w:t>
      </w:r>
      <w:r>
        <w:rPr>
          <w:rFonts w:hint="eastAsia" w:ascii="微软雅黑" w:hAnsi="微软雅黑" w:eastAsia="微软雅黑" w:cs="微软雅黑"/>
        </w:rPr>
        <w:tab/>
      </w:r>
      <w:r>
        <w:rPr>
          <w:rFonts w:hint="eastAsia" w:ascii="微软雅黑" w:hAnsi="微软雅黑" w:eastAsia="微软雅黑" w:cs="微软雅黑"/>
        </w:rPr>
        <w:t xml:space="preserve">        必须有独立的静脉血和末梢血检测系统，并有独立的校正系数</w:t>
      </w:r>
    </w:p>
    <w:p>
      <w:pPr>
        <w:spacing w:line="360" w:lineRule="auto"/>
        <w:rPr>
          <w:rFonts w:hint="eastAsia" w:ascii="微软雅黑" w:hAnsi="微软雅黑" w:eastAsia="微软雅黑" w:cs="微软雅黑"/>
        </w:rPr>
      </w:pPr>
      <w:r>
        <w:rPr>
          <w:rFonts w:hint="eastAsia" w:ascii="微软雅黑" w:hAnsi="微软雅黑" w:eastAsia="微软雅黑" w:cs="微软雅黑"/>
        </w:rPr>
        <w:t>13</w:t>
      </w:r>
      <w:r>
        <w:rPr>
          <w:rFonts w:hint="eastAsia" w:ascii="微软雅黑" w:hAnsi="微软雅黑" w:eastAsia="微软雅黑" w:cs="微软雅黑"/>
        </w:rPr>
        <w:tab/>
      </w:r>
      <w:r>
        <w:rPr>
          <w:rFonts w:hint="eastAsia" w:ascii="微软雅黑" w:hAnsi="微软雅黑" w:eastAsia="微软雅黑" w:cs="微软雅黑"/>
        </w:rPr>
        <w:t>自动和手工校准功能</w:t>
      </w:r>
      <w:r>
        <w:rPr>
          <w:rFonts w:hint="eastAsia" w:ascii="微软雅黑" w:hAnsi="微软雅黑" w:eastAsia="微软雅黑" w:cs="微软雅黑"/>
        </w:rPr>
        <w:tab/>
      </w:r>
      <w:r>
        <w:rPr>
          <w:rFonts w:hint="eastAsia" w:ascii="微软雅黑" w:hAnsi="微软雅黑" w:eastAsia="微软雅黑" w:cs="微软雅黑"/>
        </w:rPr>
        <w:t>需要</w:t>
      </w:r>
    </w:p>
    <w:p>
      <w:pPr>
        <w:spacing w:line="360" w:lineRule="auto"/>
        <w:rPr>
          <w:rFonts w:hint="eastAsia" w:ascii="微软雅黑" w:hAnsi="微软雅黑" w:eastAsia="微软雅黑" w:cs="微软雅黑"/>
          <w:b/>
          <w:bCs/>
        </w:rPr>
      </w:pPr>
      <w:r>
        <w:rPr>
          <w:rFonts w:hint="eastAsia" w:ascii="微软雅黑" w:hAnsi="微软雅黑" w:eastAsia="微软雅黑" w:cs="微软雅黑"/>
          <w:b/>
          <w:bCs/>
        </w:rPr>
        <w:t>*14</w:t>
      </w:r>
      <w:r>
        <w:rPr>
          <w:rFonts w:hint="eastAsia" w:ascii="微软雅黑" w:hAnsi="微软雅黑" w:eastAsia="微软雅黑" w:cs="微软雅黑"/>
          <w:b/>
          <w:bCs/>
        </w:rPr>
        <w:tab/>
      </w:r>
      <w:r>
        <w:rPr>
          <w:rFonts w:hint="eastAsia" w:ascii="微软雅黑" w:hAnsi="微软雅黑" w:eastAsia="微软雅黑" w:cs="微软雅黑"/>
          <w:b/>
          <w:bCs/>
        </w:rPr>
        <w:t>试剂</w:t>
      </w:r>
      <w:r>
        <w:rPr>
          <w:rFonts w:hint="eastAsia" w:ascii="微软雅黑" w:hAnsi="微软雅黑" w:eastAsia="微软雅黑" w:cs="微软雅黑"/>
          <w:b/>
          <w:bCs/>
        </w:rPr>
        <w:tab/>
      </w:r>
      <w:r>
        <w:rPr>
          <w:rFonts w:hint="eastAsia" w:ascii="微软雅黑" w:hAnsi="微软雅黑" w:eastAsia="微软雅黑" w:cs="微软雅黑"/>
          <w:b/>
          <w:bCs/>
        </w:rPr>
        <w:t xml:space="preserve">            试剂开放，只须一种清洗液；也必须有原厂配套的试剂提供</w:t>
      </w:r>
    </w:p>
    <w:p>
      <w:pPr>
        <w:spacing w:line="360" w:lineRule="auto"/>
        <w:rPr>
          <w:rFonts w:hint="eastAsia" w:ascii="微软雅黑" w:hAnsi="微软雅黑" w:eastAsia="微软雅黑" w:cs="微软雅黑"/>
        </w:rPr>
      </w:pPr>
      <w:r>
        <w:rPr>
          <w:rFonts w:hint="eastAsia" w:ascii="微软雅黑" w:hAnsi="微软雅黑" w:eastAsia="微软雅黑" w:cs="微软雅黑"/>
        </w:rPr>
        <w:t>15</w:t>
      </w:r>
      <w:r>
        <w:rPr>
          <w:rFonts w:hint="eastAsia" w:ascii="微软雅黑" w:hAnsi="微软雅黑" w:eastAsia="微软雅黑" w:cs="微软雅黑"/>
        </w:rPr>
        <w:tab/>
      </w:r>
      <w:r>
        <w:rPr>
          <w:rFonts w:hint="eastAsia" w:ascii="微软雅黑" w:hAnsi="微软雅黑" w:eastAsia="微软雅黑" w:cs="微软雅黑"/>
        </w:rPr>
        <w:t>结果显示和操作语言</w:t>
      </w:r>
      <w:r>
        <w:rPr>
          <w:rFonts w:hint="eastAsia" w:ascii="微软雅黑" w:hAnsi="微软雅黑" w:eastAsia="微软雅黑" w:cs="微软雅黑"/>
        </w:rPr>
        <w:tab/>
      </w:r>
      <w:r>
        <w:rPr>
          <w:rFonts w:hint="eastAsia" w:ascii="微软雅黑" w:hAnsi="微软雅黑" w:eastAsia="微软雅黑" w:cs="微软雅黑"/>
        </w:rPr>
        <w:t>彩色液晶显示, 触摸屏操作，简便直观</w:t>
      </w:r>
    </w:p>
    <w:p>
      <w:pPr>
        <w:spacing w:line="360" w:lineRule="auto"/>
        <w:rPr>
          <w:rFonts w:hint="eastAsia" w:ascii="微软雅黑" w:hAnsi="微软雅黑" w:eastAsia="微软雅黑" w:cs="微软雅黑"/>
          <w:b/>
          <w:bCs/>
        </w:rPr>
      </w:pPr>
      <w:r>
        <w:rPr>
          <w:rFonts w:hint="eastAsia" w:ascii="微软雅黑" w:hAnsi="微软雅黑" w:eastAsia="微软雅黑" w:cs="微软雅黑"/>
          <w:b/>
          <w:bCs/>
        </w:rPr>
        <w:t>*16</w:t>
      </w:r>
      <w:r>
        <w:rPr>
          <w:rFonts w:hint="eastAsia" w:ascii="微软雅黑" w:hAnsi="微软雅黑" w:eastAsia="微软雅黑" w:cs="微软雅黑"/>
          <w:b/>
          <w:bCs/>
        </w:rPr>
        <w:tab/>
      </w:r>
      <w:r>
        <w:rPr>
          <w:rFonts w:hint="eastAsia" w:ascii="微软雅黑" w:hAnsi="微软雅黑" w:eastAsia="微软雅黑" w:cs="微软雅黑"/>
          <w:b/>
          <w:bCs/>
        </w:rPr>
        <w:t>检测速度</w:t>
      </w:r>
      <w:r>
        <w:rPr>
          <w:rFonts w:hint="eastAsia" w:ascii="微软雅黑" w:hAnsi="微软雅黑" w:eastAsia="微软雅黑" w:cs="微软雅黑"/>
          <w:b/>
          <w:bCs/>
        </w:rPr>
        <w:tab/>
      </w:r>
      <w:r>
        <w:rPr>
          <w:rFonts w:hint="eastAsia" w:ascii="微软雅黑" w:hAnsi="微软雅黑" w:eastAsia="微软雅黑" w:cs="微软雅黑"/>
          <w:b/>
          <w:bCs/>
        </w:rPr>
        <w:t xml:space="preserve">        ≥60个测试/小时</w:t>
      </w:r>
    </w:p>
    <w:p>
      <w:pPr>
        <w:spacing w:line="360" w:lineRule="auto"/>
        <w:rPr>
          <w:rFonts w:hint="eastAsia" w:ascii="微软雅黑" w:hAnsi="微软雅黑" w:eastAsia="微软雅黑" w:cs="微软雅黑"/>
        </w:rPr>
      </w:pPr>
      <w:r>
        <w:rPr>
          <w:rFonts w:hint="eastAsia" w:ascii="微软雅黑" w:hAnsi="微软雅黑" w:eastAsia="微软雅黑" w:cs="微软雅黑"/>
        </w:rPr>
        <w:t>17</w:t>
      </w:r>
      <w:r>
        <w:rPr>
          <w:rFonts w:hint="eastAsia" w:ascii="微软雅黑" w:hAnsi="微软雅黑" w:eastAsia="微软雅黑" w:cs="微软雅黑"/>
        </w:rPr>
        <w:tab/>
      </w:r>
      <w:r>
        <w:rPr>
          <w:rFonts w:hint="eastAsia" w:ascii="微软雅黑" w:hAnsi="微软雅黑" w:eastAsia="微软雅黑" w:cs="微软雅黑"/>
        </w:rPr>
        <w:t>数据存储</w:t>
      </w:r>
      <w:r>
        <w:rPr>
          <w:rFonts w:hint="eastAsia" w:ascii="微软雅黑" w:hAnsi="微软雅黑" w:eastAsia="微软雅黑" w:cs="微软雅黑"/>
        </w:rPr>
        <w:tab/>
      </w:r>
      <w:r>
        <w:rPr>
          <w:rFonts w:hint="eastAsia" w:ascii="微软雅黑" w:hAnsi="微软雅黑" w:eastAsia="微软雅黑" w:cs="微软雅黑"/>
        </w:rPr>
        <w:t xml:space="preserve">        可存储检测≥35000份结果和质控数据</w:t>
      </w:r>
    </w:p>
    <w:p>
      <w:pPr>
        <w:spacing w:line="360" w:lineRule="auto"/>
        <w:rPr>
          <w:rFonts w:hint="eastAsia" w:ascii="微软雅黑" w:hAnsi="微软雅黑" w:eastAsia="微软雅黑" w:cs="微软雅黑"/>
          <w:b/>
          <w:bCs/>
        </w:rPr>
      </w:pPr>
      <w:r>
        <w:rPr>
          <w:rFonts w:hint="eastAsia" w:ascii="微软雅黑" w:hAnsi="微软雅黑" w:eastAsia="微软雅黑" w:cs="微软雅黑"/>
          <w:b/>
          <w:bCs/>
        </w:rPr>
        <w:t>*18</w:t>
      </w:r>
      <w:r>
        <w:rPr>
          <w:rFonts w:hint="eastAsia" w:ascii="微软雅黑" w:hAnsi="微软雅黑" w:eastAsia="微软雅黑" w:cs="微软雅黑"/>
          <w:b/>
          <w:bCs/>
        </w:rPr>
        <w:tab/>
      </w:r>
      <w:r>
        <w:rPr>
          <w:rFonts w:hint="eastAsia" w:ascii="微软雅黑" w:hAnsi="微软雅黑" w:eastAsia="微软雅黑" w:cs="微软雅黑"/>
          <w:b/>
          <w:bCs/>
        </w:rPr>
        <w:t>动力提供</w:t>
      </w:r>
      <w:r>
        <w:rPr>
          <w:rFonts w:hint="eastAsia" w:ascii="微软雅黑" w:hAnsi="微软雅黑" w:eastAsia="微软雅黑" w:cs="微软雅黑"/>
          <w:b/>
          <w:bCs/>
        </w:rPr>
        <w:tab/>
      </w:r>
      <w:r>
        <w:rPr>
          <w:rFonts w:hint="eastAsia" w:ascii="微软雅黑" w:hAnsi="微软雅黑" w:eastAsia="微软雅黑" w:cs="微软雅黑"/>
          <w:b/>
          <w:bCs/>
        </w:rPr>
        <w:t xml:space="preserve">        需采用压缩机提供稳定持久动力</w:t>
      </w:r>
    </w:p>
    <w:p>
      <w:pPr>
        <w:spacing w:line="360" w:lineRule="auto"/>
        <w:rPr>
          <w:rFonts w:hint="eastAsia" w:ascii="微软雅黑" w:hAnsi="微软雅黑" w:eastAsia="微软雅黑" w:cs="微软雅黑"/>
        </w:rPr>
      </w:pPr>
      <w:r>
        <w:rPr>
          <w:rFonts w:hint="eastAsia" w:ascii="微软雅黑" w:hAnsi="微软雅黑" w:eastAsia="微软雅黑" w:cs="微软雅黑"/>
        </w:rPr>
        <w:t>19</w:t>
      </w:r>
      <w:r>
        <w:rPr>
          <w:rFonts w:hint="eastAsia" w:ascii="微软雅黑" w:hAnsi="微软雅黑" w:eastAsia="微软雅黑" w:cs="微软雅黑"/>
        </w:rPr>
        <w:tab/>
      </w:r>
      <w:r>
        <w:rPr>
          <w:rFonts w:hint="eastAsia" w:ascii="微软雅黑" w:hAnsi="微软雅黑" w:eastAsia="微软雅黑" w:cs="微软雅黑"/>
        </w:rPr>
        <w:t>质控方式</w:t>
      </w:r>
      <w:r>
        <w:rPr>
          <w:rFonts w:hint="eastAsia" w:ascii="微软雅黑" w:hAnsi="微软雅黑" w:eastAsia="微软雅黑" w:cs="微软雅黑"/>
        </w:rPr>
        <w:tab/>
      </w:r>
      <w:r>
        <w:rPr>
          <w:rFonts w:hint="eastAsia" w:ascii="微软雅黑" w:hAnsi="微软雅黑" w:eastAsia="微软雅黑" w:cs="微软雅黑"/>
        </w:rPr>
        <w:t xml:space="preserve">        Xbar和L-j两种质控文件</w:t>
      </w:r>
    </w:p>
    <w:p>
      <w:pPr>
        <w:spacing w:line="360" w:lineRule="auto"/>
        <w:rPr>
          <w:rFonts w:hint="eastAsia" w:ascii="微软雅黑" w:hAnsi="微软雅黑" w:eastAsia="微软雅黑" w:cs="微软雅黑"/>
          <w:b/>
          <w:bCs/>
        </w:rPr>
      </w:pPr>
      <w:r>
        <w:rPr>
          <w:rFonts w:hint="eastAsia" w:ascii="微软雅黑" w:hAnsi="微软雅黑" w:eastAsia="微软雅黑" w:cs="微软雅黑"/>
          <w:b/>
          <w:bCs/>
        </w:rPr>
        <w:t>*20</w:t>
      </w:r>
      <w:r>
        <w:rPr>
          <w:rFonts w:hint="eastAsia" w:ascii="微软雅黑" w:hAnsi="微软雅黑" w:eastAsia="微软雅黑" w:cs="微软雅黑"/>
          <w:b/>
          <w:bCs/>
        </w:rPr>
        <w:tab/>
      </w:r>
      <w:r>
        <w:rPr>
          <w:rFonts w:hint="eastAsia" w:ascii="微软雅黑" w:hAnsi="微软雅黑" w:eastAsia="微软雅黑" w:cs="微软雅黑"/>
          <w:b/>
          <w:bCs/>
        </w:rPr>
        <w:t>质控品/校准品       可提供SFDA注册的配套质控品和校准品，结果可溯源</w:t>
      </w:r>
    </w:p>
    <w:p>
      <w:pPr>
        <w:spacing w:line="360" w:lineRule="auto"/>
        <w:rPr>
          <w:rFonts w:hint="eastAsia" w:ascii="微软雅黑" w:hAnsi="微软雅黑" w:eastAsia="微软雅黑" w:cs="微软雅黑"/>
          <w:b/>
          <w:bCs/>
        </w:rPr>
      </w:pPr>
      <w:r>
        <w:rPr>
          <w:rFonts w:hint="eastAsia" w:ascii="微软雅黑" w:hAnsi="微软雅黑" w:eastAsia="微软雅黑" w:cs="微软雅黑"/>
          <w:b/>
          <w:bCs/>
        </w:rPr>
        <w:t>*21</w:t>
      </w:r>
      <w:r>
        <w:rPr>
          <w:rFonts w:hint="eastAsia" w:ascii="微软雅黑" w:hAnsi="微软雅黑" w:eastAsia="微软雅黑" w:cs="微软雅黑"/>
          <w:b/>
          <w:bCs/>
        </w:rPr>
        <w:tab/>
      </w:r>
      <w:r>
        <w:rPr>
          <w:rFonts w:hint="eastAsia" w:ascii="微软雅黑" w:hAnsi="微软雅黑" w:eastAsia="微软雅黑" w:cs="微软雅黑"/>
          <w:b/>
          <w:bCs/>
        </w:rPr>
        <w:t>数据处理软件</w:t>
      </w:r>
      <w:r>
        <w:rPr>
          <w:rFonts w:hint="eastAsia" w:ascii="微软雅黑" w:hAnsi="微软雅黑" w:eastAsia="微软雅黑" w:cs="微软雅黑"/>
          <w:b/>
          <w:bCs/>
        </w:rPr>
        <w:tab/>
      </w:r>
      <w:r>
        <w:rPr>
          <w:rFonts w:hint="eastAsia" w:ascii="微软雅黑" w:hAnsi="微软雅黑" w:eastAsia="微软雅黑" w:cs="微软雅黑"/>
          <w:b/>
          <w:bCs/>
        </w:rPr>
        <w:t xml:space="preserve">    操作系统及数据处理系统，采用windows XP系统，提供原厂配套的中文数据处理系统，通过中文操作系统、中文操作界面，实现中文报告单发放。</w:t>
      </w:r>
    </w:p>
    <w:p>
      <w:pPr>
        <w:spacing w:line="360" w:lineRule="auto"/>
        <w:rPr>
          <w:rFonts w:hint="eastAsia" w:ascii="微软雅黑" w:hAnsi="微软雅黑" w:eastAsia="微软雅黑" w:cs="微软雅黑"/>
          <w:b/>
          <w:bCs/>
          <w:color w:val="000000"/>
          <w:kern w:val="0"/>
          <w:szCs w:val="21"/>
        </w:rPr>
      </w:pPr>
      <w:r>
        <w:rPr>
          <w:rFonts w:hint="eastAsia" w:ascii="微软雅黑" w:hAnsi="微软雅黑" w:eastAsia="微软雅黑" w:cs="微软雅黑"/>
          <w:b/>
          <w:bCs/>
          <w:color w:val="000000"/>
          <w:kern w:val="0"/>
          <w:szCs w:val="21"/>
        </w:rPr>
        <w:t>*22 现场装机调试，提供现场免费面对面培训，确保操作人员熟练掌握设备的使用维护，验收合格后交接。</w:t>
      </w:r>
    </w:p>
    <w:p>
      <w:pPr>
        <w:spacing w:line="360" w:lineRule="auto"/>
        <w:ind w:left="359" w:hanging="359" w:hangingChars="171"/>
        <w:rPr>
          <w:rFonts w:hint="eastAsia" w:ascii="微软雅黑" w:hAnsi="微软雅黑" w:eastAsia="微软雅黑" w:cs="微软雅黑"/>
          <w:b/>
        </w:rPr>
      </w:pPr>
      <w:r>
        <w:rPr>
          <w:rFonts w:hint="eastAsia" w:ascii="微软雅黑" w:hAnsi="微软雅黑" w:eastAsia="微软雅黑" w:cs="微软雅黑"/>
          <w:b/>
          <w:bCs/>
          <w:color w:val="000000"/>
          <w:kern w:val="0"/>
          <w:szCs w:val="21"/>
        </w:rPr>
        <w:t>*23在新疆注册的全国总代理直属维修服务机构或授权服务机构（提供证明），售后服务机构配有3名以上工程师（提供工程师证书），仪器出现故障，公司在2小时内作出响应，最晚24小时到达。</w:t>
      </w:r>
    </w:p>
    <w:p>
      <w:pPr>
        <w:spacing w:line="360" w:lineRule="auto"/>
        <w:rPr>
          <w:rFonts w:hint="eastAsia" w:ascii="微软雅黑" w:hAnsi="微软雅黑" w:eastAsia="微软雅黑" w:cs="微软雅黑"/>
          <w:b/>
          <w:bCs/>
        </w:rPr>
      </w:pPr>
      <w:r>
        <w:rPr>
          <w:rFonts w:hint="eastAsia" w:ascii="微软雅黑" w:hAnsi="微软雅黑" w:eastAsia="微软雅黑" w:cs="微软雅黑"/>
          <w:b/>
          <w:bCs/>
        </w:rPr>
        <w:t>其中加粗字体和打*为重要参数。</w:t>
      </w:r>
    </w:p>
    <w:p>
      <w:pPr>
        <w:rPr>
          <w:rFonts w:hint="default" w:eastAsia="宋体"/>
          <w:lang w:val="en-US" w:eastAsia="zh-CN"/>
        </w:rPr>
      </w:pPr>
      <w:r>
        <w:rPr>
          <w:rFonts w:hint="default" w:eastAsia="宋体"/>
          <w:lang w:val="en-US" w:eastAsia="zh-CN"/>
        </w:rPr>
        <w:br w:type="page"/>
      </w:r>
    </w:p>
    <w:p>
      <w:pPr>
        <w:spacing w:line="360" w:lineRule="auto"/>
        <w:jc w:val="center"/>
        <w:outlineLvl w:val="0"/>
        <w:rPr>
          <w:rFonts w:hint="eastAsia" w:ascii="仿宋" w:hAnsi="仿宋" w:eastAsia="仿宋" w:cs="仿宋"/>
          <w:b/>
          <w:bCs/>
          <w:sz w:val="28"/>
          <w:szCs w:val="28"/>
        </w:rPr>
      </w:pPr>
      <w:r>
        <w:rPr>
          <w:rFonts w:hint="eastAsia" w:ascii="仿宋" w:hAnsi="仿宋" w:eastAsia="仿宋" w:cs="仿宋"/>
          <w:b/>
          <w:bCs/>
          <w:sz w:val="44"/>
          <w:szCs w:val="44"/>
          <w:lang w:val="en-US" w:eastAsia="zh-CN"/>
        </w:rPr>
        <w:t>5.</w:t>
      </w:r>
      <w:r>
        <w:rPr>
          <w:rFonts w:hint="eastAsia" w:ascii="仿宋" w:hAnsi="仿宋" w:eastAsia="仿宋" w:cs="仿宋"/>
          <w:b/>
          <w:bCs/>
          <w:sz w:val="44"/>
          <w:szCs w:val="44"/>
        </w:rPr>
        <w:t>空气消毒机功能与技术参数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8"/>
          <w:szCs w:val="28"/>
        </w:rPr>
      </w:pPr>
      <w:r>
        <w:rPr>
          <w:rFonts w:hint="eastAsia" w:ascii="仿宋" w:hAnsi="仿宋" w:eastAsia="仿宋" w:cs="仿宋"/>
          <w:b/>
          <w:sz w:val="28"/>
          <w:szCs w:val="28"/>
        </w:rPr>
        <w:t>一、主要功能：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1、*微电脑程序控制，中文背光液晶显示屏；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2、*UV管、电机、风机、负氧离子故障自动检测带真人语音故障提示；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3、*UV强度在线自动检测，镜面不锈钢板固定，增加UV照射强度；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4、*整机工作寿命计时和清洗保养提醒功能；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5、主管失效备管自动支援及加强功能；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6、采用进口主控制芯片，附带时钟计时芯片，工作稳定可靠；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7、程控、遥控、手控多控消毒运行；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8、*风速高、中、低可选；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9、*双通道立体式出风，循环风量大；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10、带多次使用初中效尘埃过滤网、活性炭网除臭及光触媒除菌等辅助消毒手段；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11、内置隐藏式遥控器放置盒，具防丢失功能；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8"/>
          <w:szCs w:val="28"/>
        </w:rPr>
      </w:pPr>
      <w:r>
        <w:rPr>
          <w:rFonts w:hint="eastAsia" w:ascii="仿宋" w:hAnsi="仿宋" w:eastAsia="仿宋" w:cs="仿宋"/>
          <w:sz w:val="28"/>
          <w:szCs w:val="28"/>
        </w:rPr>
        <w:t>12、*外设防滑扶手，推拉移动自如。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8"/>
          <w:szCs w:val="28"/>
        </w:rPr>
      </w:pPr>
      <w:r>
        <w:rPr>
          <w:rFonts w:hint="eastAsia" w:ascii="仿宋" w:hAnsi="仿宋" w:eastAsia="仿宋" w:cs="仿宋"/>
          <w:b/>
          <w:sz w:val="28"/>
          <w:szCs w:val="28"/>
        </w:rPr>
        <w:t>二、主要技术参数：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b/>
          <w:sz w:val="28"/>
          <w:szCs w:val="28"/>
        </w:rPr>
        <w:t>1、适用体积：130m</w:t>
      </w:r>
      <w:r>
        <w:rPr>
          <w:rFonts w:hint="eastAsia" w:ascii="仿宋" w:hAnsi="仿宋" w:eastAsia="仿宋" w:cs="仿宋"/>
          <w:b/>
          <w:sz w:val="28"/>
          <w:szCs w:val="28"/>
          <w:vertAlign w:val="superscript"/>
        </w:rPr>
        <w:t>3</w:t>
      </w:r>
      <w:r>
        <w:rPr>
          <w:rFonts w:hint="eastAsia" w:ascii="仿宋" w:hAnsi="仿宋" w:eastAsia="仿宋" w:cs="仿宋"/>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1.1、外形：移动式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1.3、循环消毒风量：&gt;1040m</w:t>
      </w:r>
      <w:r>
        <w:rPr>
          <w:rFonts w:hint="eastAsia" w:ascii="仿宋" w:hAnsi="仿宋" w:eastAsia="仿宋" w:cs="仿宋"/>
          <w:sz w:val="28"/>
          <w:szCs w:val="28"/>
          <w:vertAlign w:val="superscript"/>
        </w:rPr>
        <w:t>3</w:t>
      </w:r>
      <w:r>
        <w:rPr>
          <w:rFonts w:hint="eastAsia" w:ascii="仿宋" w:hAnsi="仿宋" w:eastAsia="仿宋" w:cs="仿宋"/>
          <w:sz w:val="28"/>
          <w:szCs w:val="28"/>
        </w:rPr>
        <w:t>/h</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1.4、*紫外线照射强度：≥≥7×1800uw/cm</w:t>
      </w:r>
      <w:r>
        <w:rPr>
          <w:rFonts w:hint="eastAsia" w:ascii="仿宋" w:hAnsi="仿宋" w:eastAsia="仿宋" w:cs="仿宋"/>
          <w:sz w:val="28"/>
          <w:szCs w:val="28"/>
          <w:vertAlign w:val="superscript"/>
        </w:rPr>
        <w:t>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1.5、消毒功率：≤450W</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1.6、*紫外线管寿命：≥5000h</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1.7、*紫外线泄漏量：0uw/cm</w:t>
      </w:r>
      <w:r>
        <w:rPr>
          <w:rFonts w:hint="eastAsia" w:ascii="仿宋" w:hAnsi="仿宋" w:eastAsia="仿宋" w:cs="仿宋"/>
          <w:sz w:val="28"/>
          <w:szCs w:val="28"/>
          <w:vertAlign w:val="superscript"/>
        </w:rPr>
        <w:t>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1.8、*消毒时空气中臭氧量：≤0.2mg/m</w:t>
      </w:r>
      <w:r>
        <w:rPr>
          <w:rFonts w:hint="eastAsia" w:ascii="仿宋" w:hAnsi="仿宋" w:eastAsia="仿宋" w:cs="仿宋"/>
          <w:sz w:val="28"/>
          <w:szCs w:val="28"/>
          <w:vertAlign w:val="superscript"/>
        </w:rPr>
        <w:t>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1.9、*负离子发生量：≥6×10</w:t>
      </w:r>
      <w:r>
        <w:rPr>
          <w:rFonts w:hint="eastAsia" w:ascii="仿宋" w:hAnsi="仿宋" w:eastAsia="仿宋" w:cs="仿宋"/>
          <w:sz w:val="28"/>
          <w:szCs w:val="28"/>
          <w:vertAlign w:val="superscript"/>
        </w:rPr>
        <w:t>6</w:t>
      </w:r>
      <w:r>
        <w:rPr>
          <w:rFonts w:hint="eastAsia" w:ascii="仿宋" w:hAnsi="仿宋" w:eastAsia="仿宋" w:cs="仿宋"/>
          <w:sz w:val="28"/>
          <w:szCs w:val="28"/>
        </w:rPr>
        <w:t>个/cm</w:t>
      </w:r>
      <w:r>
        <w:rPr>
          <w:rFonts w:hint="eastAsia" w:ascii="仿宋" w:hAnsi="仿宋" w:eastAsia="仿宋" w:cs="仿宋"/>
          <w:sz w:val="28"/>
          <w:szCs w:val="28"/>
          <w:vertAlign w:val="superscript"/>
        </w:rPr>
        <w:t>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1.10、额定电压：AC 220V±22V</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1.11、额定频率：50Hz±1Hz</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1.12、噪音：≤55dB</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1.13、消毒后空气中细菌总数：部颁Ⅱ、Ⅲ类无菌环境标准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1.14、*适用环境：人在动态环境及静态环境（医院病区）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1.15、安全防护分类：I类B型设备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8"/>
          <w:szCs w:val="28"/>
        </w:rPr>
      </w:pPr>
      <w:r>
        <w:rPr>
          <w:rFonts w:hint="eastAsia" w:ascii="仿宋" w:hAnsi="仿宋" w:eastAsia="仿宋" w:cs="仿宋"/>
          <w:b/>
          <w:sz w:val="28"/>
          <w:szCs w:val="28"/>
        </w:rPr>
        <w:t>三、其它：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1、提供消毒产品卫生安全评价报告备案凭证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2、提供保修期12个月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br w:type="page"/>
      </w:r>
    </w:p>
    <w:p>
      <w:pPr>
        <w:jc w:val="left"/>
        <w:rPr>
          <w:rFonts w:hint="eastAsia"/>
          <w:b/>
          <w:bCs/>
          <w:sz w:val="32"/>
          <w:szCs w:val="28"/>
          <w:lang w:eastAsia="zh-CN"/>
        </w:rPr>
      </w:pPr>
    </w:p>
    <w:p>
      <w:pPr>
        <w:jc w:val="left"/>
        <w:rPr>
          <w:rFonts w:hint="eastAsia"/>
          <w:b/>
          <w:bCs/>
          <w:sz w:val="32"/>
          <w:szCs w:val="28"/>
          <w:lang w:eastAsia="zh-CN"/>
        </w:rPr>
      </w:pPr>
      <w:r>
        <w:rPr>
          <w:rFonts w:hint="eastAsia"/>
          <w:b/>
          <w:bCs/>
          <w:sz w:val="32"/>
          <w:szCs w:val="28"/>
          <w:lang w:eastAsia="zh-CN"/>
        </w:rPr>
        <w:t>二标段：</w:t>
      </w:r>
    </w:p>
    <w:p>
      <w:pPr>
        <w:jc w:val="center"/>
        <w:rPr>
          <w:rFonts w:hint="eastAsia" w:hAnsi="新宋体"/>
          <w:b/>
          <w:bCs/>
          <w:szCs w:val="21"/>
        </w:rPr>
      </w:pPr>
      <w:r>
        <w:rPr>
          <w:rFonts w:hint="eastAsia"/>
          <w:lang w:val="en-US" w:eastAsia="zh-CN"/>
        </w:rPr>
        <w:t>1.</w:t>
      </w:r>
      <w:r>
        <w:rPr>
          <w:rFonts w:hint="eastAsia" w:hAnsi="新宋体"/>
          <w:b/>
          <w:bCs/>
          <w:szCs w:val="21"/>
        </w:rPr>
        <w:t>血液成分分离机</w:t>
      </w:r>
    </w:p>
    <w:p>
      <w:pPr>
        <w:spacing w:line="0" w:lineRule="atLeast"/>
        <w:ind w:firstLine="210" w:firstLineChars="100"/>
        <w:rPr>
          <w:rFonts w:hint="eastAsia"/>
          <w:b/>
          <w:bCs/>
          <w:szCs w:val="21"/>
        </w:rPr>
      </w:pPr>
    </w:p>
    <w:p>
      <w:pPr>
        <w:widowControl/>
        <w:spacing w:line="0" w:lineRule="atLeast"/>
        <w:jc w:val="left"/>
        <w:rPr>
          <w:rFonts w:hint="eastAsia"/>
          <w:szCs w:val="21"/>
        </w:rPr>
      </w:pPr>
      <w:r>
        <w:rPr>
          <w:rFonts w:hint="eastAsia"/>
          <w:szCs w:val="21"/>
        </w:rPr>
        <w:t>1、安全模式：A、具有采血、回输压力及离心机压力监测及报警装置；B、具有抗凝剂动态流速流量监测及报警装置；C、具有自动监测采集管路中空气并报警提示的功能; D、具有红细胞探测器；E、具有离心机漏液（血）探测器；F、提前预估采后计数(如采后血小板计数等)</w:t>
      </w:r>
    </w:p>
    <w:p>
      <w:pPr>
        <w:widowControl/>
        <w:spacing w:line="0" w:lineRule="atLeast"/>
        <w:jc w:val="left"/>
        <w:rPr>
          <w:rFonts w:hint="eastAsia"/>
          <w:szCs w:val="21"/>
        </w:rPr>
      </w:pPr>
      <w:r>
        <w:rPr>
          <w:rFonts w:hint="eastAsia"/>
          <w:szCs w:val="21"/>
        </w:rPr>
        <w:t>2、</w:t>
      </w:r>
      <w:r>
        <w:rPr>
          <w:rFonts w:hint="eastAsia" w:ascii="宋体" w:hAnsi="宋体"/>
          <w:color w:val="000000"/>
          <w:szCs w:val="21"/>
        </w:rPr>
        <w:t>★</w:t>
      </w:r>
      <w:r>
        <w:rPr>
          <w:rFonts w:hint="eastAsia"/>
          <w:szCs w:val="21"/>
        </w:rPr>
        <w:t>无需生理盐水预充，节省操作时间；有利于提高工作效率；仪器体积小，重量轻，方便携带外出采集血小板；采集后即得到成品，无混血浆并振荡解聚的过程；</w:t>
      </w:r>
    </w:p>
    <w:p>
      <w:pPr>
        <w:widowControl/>
        <w:spacing w:line="0" w:lineRule="atLeast"/>
        <w:ind w:left="630" w:hanging="630" w:hangingChars="300"/>
        <w:jc w:val="left"/>
        <w:rPr>
          <w:rFonts w:hint="eastAsia"/>
          <w:szCs w:val="21"/>
        </w:rPr>
      </w:pPr>
      <w:r>
        <w:rPr>
          <w:rFonts w:hint="eastAsia"/>
          <w:szCs w:val="21"/>
        </w:rPr>
        <w:t xml:space="preserve">3、   </w:t>
      </w:r>
      <w:r>
        <w:rPr>
          <w:rFonts w:hint="eastAsia" w:ascii="宋体" w:hAnsi="宋体"/>
          <w:szCs w:val="21"/>
        </w:rPr>
        <w:t xml:space="preserve">① </w:t>
      </w:r>
      <w:r>
        <w:rPr>
          <w:rFonts w:hint="eastAsia"/>
          <w:szCs w:val="21"/>
        </w:rPr>
        <w:t>采集去白血小板，可从一名献血者身上采集单份、双份或三份标准单位血小板（</w:t>
      </w:r>
      <w:r>
        <w:rPr>
          <w:szCs w:val="21"/>
        </w:rPr>
        <w:t>3.0</w:t>
      </w:r>
      <w:r>
        <w:rPr>
          <w:szCs w:val="21"/>
        </w:rPr>
        <w:sym w:font="Symbol" w:char="F0B4"/>
      </w:r>
      <w:r>
        <w:rPr>
          <w:szCs w:val="21"/>
        </w:rPr>
        <w:t>10</w:t>
      </w:r>
      <w:r>
        <w:rPr>
          <w:szCs w:val="21"/>
          <w:vertAlign w:val="superscript"/>
        </w:rPr>
        <w:t>11</w:t>
      </w:r>
      <w:r>
        <w:rPr>
          <w:rFonts w:hint="eastAsia"/>
          <w:szCs w:val="21"/>
        </w:rPr>
        <w:t xml:space="preserve"> 为一个国际标准单位），采集成品为去除白细胞的血小板（白细胞计数低于</w:t>
      </w:r>
      <w:r>
        <w:rPr>
          <w:szCs w:val="21"/>
        </w:rPr>
        <w:t>1.0</w:t>
      </w:r>
      <w:r>
        <w:rPr>
          <w:szCs w:val="21"/>
        </w:rPr>
        <w:sym w:font="Symbol" w:char="F0B4"/>
      </w:r>
      <w:r>
        <w:rPr>
          <w:szCs w:val="21"/>
        </w:rPr>
        <w:t>10</w:t>
      </w:r>
      <w:r>
        <w:rPr>
          <w:szCs w:val="21"/>
          <w:vertAlign w:val="superscript"/>
        </w:rPr>
        <w:t>6</w:t>
      </w:r>
      <w:r>
        <w:rPr>
          <w:rFonts w:hint="eastAsia"/>
          <w:szCs w:val="21"/>
        </w:rPr>
        <w:t xml:space="preserve"> ）；         </w:t>
      </w:r>
    </w:p>
    <w:p>
      <w:pPr>
        <w:widowControl/>
        <w:spacing w:line="0" w:lineRule="atLeast"/>
        <w:ind w:firstLine="630" w:firstLineChars="300"/>
        <w:jc w:val="left"/>
        <w:rPr>
          <w:rFonts w:hint="eastAsia"/>
          <w:szCs w:val="21"/>
        </w:rPr>
      </w:pPr>
      <w:r>
        <w:rPr>
          <w:rFonts w:hint="eastAsia" w:ascii="宋体" w:hAnsi="宋体"/>
          <w:szCs w:val="21"/>
        </w:rPr>
        <w:t>②</w:t>
      </w:r>
      <w:r>
        <w:rPr>
          <w:rFonts w:hint="eastAsia"/>
          <w:szCs w:val="21"/>
        </w:rPr>
        <w:t xml:space="preserve"> 去白血浆采集；</w:t>
      </w:r>
    </w:p>
    <w:p>
      <w:pPr>
        <w:widowControl/>
        <w:spacing w:line="0" w:lineRule="atLeast"/>
        <w:ind w:firstLine="630" w:firstLineChars="300"/>
        <w:jc w:val="left"/>
        <w:rPr>
          <w:rFonts w:hint="eastAsia"/>
          <w:szCs w:val="21"/>
        </w:rPr>
      </w:pPr>
      <w:r>
        <w:rPr>
          <w:rFonts w:hint="eastAsia" w:ascii="宋体" w:hAnsi="宋体"/>
          <w:szCs w:val="21"/>
        </w:rPr>
        <w:t xml:space="preserve">③ </w:t>
      </w:r>
      <w:r>
        <w:rPr>
          <w:rFonts w:hint="eastAsia"/>
          <w:szCs w:val="21"/>
        </w:rPr>
        <w:t>红细胞采集；</w:t>
      </w:r>
    </w:p>
    <w:p>
      <w:pPr>
        <w:widowControl/>
        <w:spacing w:line="0" w:lineRule="atLeast"/>
        <w:ind w:left="210" w:leftChars="100" w:firstLine="420" w:firstLineChars="200"/>
        <w:jc w:val="left"/>
        <w:rPr>
          <w:rFonts w:hint="eastAsia"/>
          <w:szCs w:val="21"/>
        </w:rPr>
      </w:pPr>
      <w:r>
        <w:rPr>
          <w:rFonts w:hint="eastAsia" w:ascii="宋体" w:hAnsi="宋体"/>
          <w:szCs w:val="21"/>
        </w:rPr>
        <w:t xml:space="preserve">④ </w:t>
      </w:r>
      <w:r>
        <w:rPr>
          <w:rFonts w:hint="eastAsia"/>
          <w:szCs w:val="21"/>
        </w:rPr>
        <w:t>可以同时从一名献血者身上收集任意组合的血浆、血小板、红细胞成份。</w:t>
      </w:r>
    </w:p>
    <w:p>
      <w:pPr>
        <w:spacing w:line="0" w:lineRule="atLeast"/>
        <w:rPr>
          <w:rFonts w:hint="eastAsia"/>
          <w:szCs w:val="21"/>
        </w:rPr>
      </w:pPr>
      <w:r>
        <w:rPr>
          <w:rFonts w:hint="eastAsia" w:ascii="宋体" w:hAnsi="宋体"/>
          <w:szCs w:val="21"/>
        </w:rPr>
        <w:t>4</w:t>
      </w:r>
      <w:r>
        <w:rPr>
          <w:rFonts w:hint="eastAsia"/>
          <w:szCs w:val="21"/>
        </w:rPr>
        <w:t>、单针采集，单针机型中血容量波动最小可比拟双针采集程序，波动范围仅</w:t>
      </w:r>
      <w:r>
        <w:rPr>
          <w:szCs w:val="21"/>
        </w:rPr>
        <w:t>54±9ml；</w:t>
      </w:r>
      <w:r>
        <w:rPr>
          <w:rFonts w:hint="eastAsia"/>
          <w:szCs w:val="21"/>
        </w:rPr>
        <w:t>减少献血反应;</w:t>
      </w:r>
    </w:p>
    <w:p>
      <w:pPr>
        <w:widowControl/>
        <w:spacing w:line="0" w:lineRule="atLeast"/>
        <w:jc w:val="left"/>
        <w:rPr>
          <w:rFonts w:hint="eastAsia"/>
          <w:szCs w:val="21"/>
        </w:rPr>
      </w:pPr>
      <w:r>
        <w:rPr>
          <w:rFonts w:hint="eastAsia"/>
          <w:szCs w:val="21"/>
        </w:rPr>
        <w:t>5. 独有的抗凝剂管理系统，根据不同性别、身高及体重，抗凝剂自动计算及控制：采集时间越长，抗凝剂灌注率越小，减少献血反应；抗凝剂灌注率可调比率范围可达到：</w:t>
      </w:r>
      <w:r>
        <w:rPr>
          <w:szCs w:val="21"/>
        </w:rPr>
        <w:t>1</w:t>
      </w:r>
      <w:r>
        <w:rPr>
          <w:rFonts w:hint="eastAsia"/>
          <w:szCs w:val="21"/>
        </w:rPr>
        <w:t>:6~</w:t>
      </w:r>
      <w:r>
        <w:rPr>
          <w:szCs w:val="21"/>
        </w:rPr>
        <w:t>1</w:t>
      </w:r>
      <w:r>
        <w:rPr>
          <w:rFonts w:hint="eastAsia"/>
          <w:szCs w:val="21"/>
        </w:rPr>
        <w:t>:</w:t>
      </w:r>
      <w:r>
        <w:rPr>
          <w:szCs w:val="21"/>
        </w:rPr>
        <w:t>1</w:t>
      </w:r>
      <w:r>
        <w:rPr>
          <w:rFonts w:hint="eastAsia"/>
          <w:szCs w:val="21"/>
        </w:rPr>
        <w:t>3</w:t>
      </w:r>
      <w:r>
        <w:rPr>
          <w:szCs w:val="21"/>
        </w:rPr>
        <w:t>.7</w:t>
      </w:r>
      <w:r>
        <w:rPr>
          <w:rFonts w:hint="eastAsia"/>
          <w:szCs w:val="21"/>
        </w:rPr>
        <w:t>;</w:t>
      </w:r>
    </w:p>
    <w:p>
      <w:pPr>
        <w:widowControl/>
        <w:spacing w:line="0" w:lineRule="atLeast"/>
        <w:jc w:val="left"/>
        <w:rPr>
          <w:szCs w:val="21"/>
        </w:rPr>
      </w:pPr>
      <w:r>
        <w:rPr>
          <w:rFonts w:hint="eastAsia"/>
          <w:szCs w:val="21"/>
        </w:rPr>
        <w:t>6. 先进的速度管理系统：根据献血者性别、身高、体重自动计算出采血速度、回血速度及抗凝剂速度，并且在采集过程中可手动调节；</w:t>
      </w:r>
    </w:p>
    <w:p>
      <w:pPr>
        <w:widowControl/>
        <w:spacing w:line="0" w:lineRule="atLeast"/>
        <w:jc w:val="left"/>
        <w:rPr>
          <w:szCs w:val="21"/>
        </w:rPr>
      </w:pPr>
      <w:r>
        <w:rPr>
          <w:szCs w:val="21"/>
        </w:rPr>
        <w:t>7</w:t>
      </w:r>
      <w:r>
        <w:rPr>
          <w:rFonts w:hint="eastAsia"/>
          <w:szCs w:val="21"/>
        </w:rPr>
        <w:t>、</w:t>
      </w:r>
      <w:r>
        <w:rPr>
          <w:rFonts w:hint="eastAsia" w:ascii="宋体" w:hAnsi="宋体"/>
          <w:color w:val="000000"/>
          <w:szCs w:val="21"/>
        </w:rPr>
        <w:t>★</w:t>
      </w:r>
      <w:r>
        <w:rPr>
          <w:rFonts w:hint="eastAsia"/>
          <w:szCs w:val="21"/>
        </w:rPr>
        <w:t>先进的自动流速管理功能，系统能够自动调节流速以适应静脉通路：减少“压力过低”的警告，保持管道流速稳定，以确保分离效果和去除白细胞；</w:t>
      </w:r>
    </w:p>
    <w:p>
      <w:pPr>
        <w:widowControl/>
        <w:spacing w:line="0" w:lineRule="atLeast"/>
        <w:jc w:val="left"/>
        <w:rPr>
          <w:rFonts w:hint="eastAsia"/>
          <w:szCs w:val="21"/>
        </w:rPr>
      </w:pPr>
      <w:r>
        <w:rPr>
          <w:rFonts w:hint="eastAsia"/>
          <w:szCs w:val="21"/>
        </w:rPr>
        <w:t>8、</w:t>
      </w:r>
      <w:r>
        <w:rPr>
          <w:rFonts w:hint="eastAsia" w:ascii="宋体" w:hAnsi="宋体"/>
          <w:color w:val="000000"/>
          <w:szCs w:val="21"/>
        </w:rPr>
        <w:t>★</w:t>
      </w:r>
      <w:r>
        <w:rPr>
          <w:rFonts w:hint="eastAsia"/>
          <w:szCs w:val="21"/>
        </w:rPr>
        <w:t>分离带式分离装置（区别于分离杯），实现连续式离心分离方式，缩短采集时间，有利于提高工作效率；采集时间短同使献血者乐于接受；</w:t>
      </w:r>
    </w:p>
    <w:p>
      <w:pPr>
        <w:widowControl/>
        <w:spacing w:line="0" w:lineRule="atLeast"/>
        <w:jc w:val="left"/>
        <w:rPr>
          <w:rFonts w:hint="eastAsia"/>
          <w:szCs w:val="21"/>
        </w:rPr>
      </w:pPr>
      <w:r>
        <w:rPr>
          <w:szCs w:val="21"/>
        </w:rPr>
        <w:t>9</w:t>
      </w:r>
      <w:r>
        <w:rPr>
          <w:rFonts w:hint="eastAsia"/>
          <w:szCs w:val="21"/>
        </w:rPr>
        <w:t xml:space="preserve">、 </w:t>
      </w:r>
      <w:r>
        <w:rPr>
          <w:rFonts w:hint="eastAsia" w:ascii="宋体" w:hAnsi="宋体"/>
          <w:color w:val="000000"/>
          <w:szCs w:val="21"/>
        </w:rPr>
        <w:t>★</w:t>
      </w:r>
      <w:r>
        <w:rPr>
          <w:rFonts w:hint="eastAsia"/>
          <w:szCs w:val="21"/>
        </w:rPr>
        <w:t>具有专利权的安全盒设计，从采后血小板计数，红细胞压积，采集时间，采集最大体积四个方面来最大程度地保护献血者；瞬时离体血量永远不会超过全血容的1</w:t>
      </w:r>
      <w:r>
        <w:rPr>
          <w:szCs w:val="21"/>
        </w:rPr>
        <w:t>5</w:t>
      </w:r>
      <w:r>
        <w:rPr>
          <w:rFonts w:hint="eastAsia"/>
          <w:szCs w:val="21"/>
        </w:rPr>
        <w:t>%；</w:t>
      </w:r>
    </w:p>
    <w:p>
      <w:pPr>
        <w:widowControl/>
        <w:spacing w:line="0" w:lineRule="atLeast"/>
        <w:jc w:val="left"/>
        <w:rPr>
          <w:rFonts w:hint="eastAsia"/>
          <w:szCs w:val="21"/>
        </w:rPr>
      </w:pPr>
      <w:r>
        <w:rPr>
          <w:szCs w:val="21"/>
        </w:rPr>
        <w:t>10</w:t>
      </w:r>
      <w:r>
        <w:rPr>
          <w:rFonts w:hint="eastAsia"/>
          <w:szCs w:val="21"/>
        </w:rPr>
        <w:t>、可自行设置血小板浓度和体积，产品同一性高，满足多种采集需要；可采集高浓缩血小板；可生产标准化血液制品；</w:t>
      </w:r>
    </w:p>
    <w:p>
      <w:pPr>
        <w:widowControl/>
        <w:spacing w:line="0" w:lineRule="atLeast"/>
        <w:jc w:val="left"/>
        <w:rPr>
          <w:rFonts w:hint="eastAsia"/>
          <w:szCs w:val="21"/>
        </w:rPr>
      </w:pPr>
      <w:r>
        <w:rPr>
          <w:rFonts w:hint="eastAsia"/>
          <w:szCs w:val="21"/>
        </w:rPr>
        <w:t>1</w:t>
      </w:r>
      <w:r>
        <w:rPr>
          <w:szCs w:val="21"/>
        </w:rPr>
        <w:t>1</w:t>
      </w:r>
      <w:r>
        <w:rPr>
          <w:rFonts w:hint="eastAsia"/>
          <w:szCs w:val="21"/>
        </w:rPr>
        <w:t>、</w:t>
      </w:r>
      <w:r>
        <w:rPr>
          <w:rFonts w:hint="eastAsia" w:ascii="宋体" w:hAnsi="宋体"/>
          <w:color w:val="000000"/>
          <w:szCs w:val="21"/>
        </w:rPr>
        <w:t>★</w:t>
      </w:r>
      <w:r>
        <w:rPr>
          <w:rFonts w:hint="eastAsia"/>
          <w:szCs w:val="21"/>
        </w:rPr>
        <w:t>具有独特的红细胞探测器，可避免冲红发生，保证每袋血小板产品中红细胞含量低于0.03</w:t>
      </w:r>
      <w:r>
        <w:rPr>
          <w:rFonts w:hint="eastAsia"/>
          <w:szCs w:val="21"/>
        </w:rPr>
        <w:sym w:font="Symbol" w:char="F0B4"/>
      </w:r>
      <w:r>
        <w:rPr>
          <w:szCs w:val="21"/>
        </w:rPr>
        <w:t>10</w:t>
      </w:r>
      <w:r>
        <w:rPr>
          <w:szCs w:val="21"/>
          <w:vertAlign w:val="superscript"/>
        </w:rPr>
        <w:t xml:space="preserve">9 </w:t>
      </w:r>
      <w:r>
        <w:rPr>
          <w:rFonts w:hint="eastAsia"/>
          <w:szCs w:val="21"/>
        </w:rPr>
        <w:t>（注：国家标准：每袋低于</w:t>
      </w:r>
      <w:r>
        <w:rPr>
          <w:szCs w:val="21"/>
        </w:rPr>
        <w:t>8</w:t>
      </w:r>
      <w:r>
        <w:rPr>
          <w:szCs w:val="21"/>
        </w:rPr>
        <w:sym w:font="Symbol" w:char="F0B4"/>
      </w:r>
      <w:r>
        <w:rPr>
          <w:szCs w:val="21"/>
        </w:rPr>
        <w:t>10</w:t>
      </w:r>
      <w:r>
        <w:rPr>
          <w:szCs w:val="21"/>
          <w:vertAlign w:val="superscript"/>
        </w:rPr>
        <w:t>9</w:t>
      </w:r>
      <w:r>
        <w:rPr>
          <w:rFonts w:hint="eastAsia"/>
          <w:szCs w:val="21"/>
        </w:rPr>
        <w:t>）；</w:t>
      </w:r>
    </w:p>
    <w:p>
      <w:pPr>
        <w:widowControl/>
        <w:spacing w:line="0" w:lineRule="atLeast"/>
        <w:jc w:val="left"/>
        <w:rPr>
          <w:rFonts w:hint="eastAsia"/>
          <w:szCs w:val="21"/>
        </w:rPr>
      </w:pPr>
      <w:r>
        <w:rPr>
          <w:rFonts w:hint="eastAsia"/>
          <w:szCs w:val="21"/>
        </w:rPr>
        <w:t>1</w:t>
      </w:r>
      <w:r>
        <w:rPr>
          <w:szCs w:val="21"/>
        </w:rPr>
        <w:t>2</w:t>
      </w:r>
      <w:r>
        <w:rPr>
          <w:rFonts w:hint="eastAsia"/>
          <w:szCs w:val="21"/>
        </w:rPr>
        <w:t>、血浆回输功能，回输后管路内残留红细胞量小于11ml</w:t>
      </w:r>
      <w:r>
        <w:rPr>
          <w:szCs w:val="21"/>
        </w:rPr>
        <w:t>, 为所有型号采集设备中最少</w:t>
      </w:r>
      <w:r>
        <w:rPr>
          <w:rFonts w:hint="eastAsia"/>
          <w:szCs w:val="21"/>
        </w:rPr>
        <w:t>;</w:t>
      </w:r>
    </w:p>
    <w:p>
      <w:pPr>
        <w:widowControl/>
        <w:spacing w:line="0" w:lineRule="atLeast"/>
        <w:jc w:val="left"/>
        <w:rPr>
          <w:rFonts w:hint="eastAsia"/>
          <w:szCs w:val="21"/>
        </w:rPr>
      </w:pPr>
      <w:r>
        <w:rPr>
          <w:rFonts w:hint="eastAsia"/>
          <w:szCs w:val="21"/>
        </w:rPr>
        <w:t>1</w:t>
      </w:r>
      <w:r>
        <w:rPr>
          <w:szCs w:val="21"/>
        </w:rPr>
        <w:t>3</w:t>
      </w:r>
      <w:r>
        <w:rPr>
          <w:rFonts w:hint="eastAsia"/>
          <w:szCs w:val="21"/>
        </w:rPr>
        <w:t>、原厂中文版本软件（不是简单汉化），触摸式操作显示屏，图形引导操作，操作简洁；</w:t>
      </w:r>
    </w:p>
    <w:p>
      <w:pPr>
        <w:widowControl/>
        <w:spacing w:line="0" w:lineRule="atLeast"/>
        <w:jc w:val="left"/>
        <w:rPr>
          <w:rFonts w:hint="eastAsia"/>
          <w:szCs w:val="21"/>
        </w:rPr>
      </w:pPr>
      <w:r>
        <w:rPr>
          <w:rFonts w:hint="eastAsia"/>
          <w:szCs w:val="21"/>
        </w:rPr>
        <w:t>1</w:t>
      </w:r>
      <w:r>
        <w:rPr>
          <w:szCs w:val="21"/>
        </w:rPr>
        <w:t>4</w:t>
      </w:r>
      <w:r>
        <w:rPr>
          <w:rFonts w:hint="eastAsia"/>
          <w:szCs w:val="21"/>
        </w:rPr>
        <w:t>、耗材卡匣集成设计，管道安装只有13步，方便操作者使用；</w:t>
      </w:r>
    </w:p>
    <w:p>
      <w:pPr>
        <w:widowControl/>
        <w:spacing w:line="0" w:lineRule="atLeast"/>
        <w:jc w:val="left"/>
        <w:rPr>
          <w:rFonts w:hint="eastAsia"/>
          <w:szCs w:val="21"/>
        </w:rPr>
      </w:pPr>
      <w:r>
        <w:rPr>
          <w:rFonts w:hint="eastAsia"/>
          <w:szCs w:val="21"/>
        </w:rPr>
        <w:t>1</w:t>
      </w:r>
      <w:r>
        <w:rPr>
          <w:szCs w:val="21"/>
        </w:rPr>
        <w:t>5</w:t>
      </w:r>
      <w:r>
        <w:rPr>
          <w:rFonts w:hint="eastAsia"/>
          <w:szCs w:val="21"/>
        </w:rPr>
        <w:t>、机器设计精巧灵活，便于移动；可安置于献血车上。</w:t>
      </w:r>
    </w:p>
    <w:p>
      <w:pPr>
        <w:widowControl/>
        <w:spacing w:line="0" w:lineRule="atLeast"/>
        <w:jc w:val="left"/>
        <w:rPr>
          <w:rFonts w:hint="eastAsia"/>
          <w:szCs w:val="21"/>
        </w:rPr>
      </w:pPr>
      <w:r>
        <w:rPr>
          <w:rFonts w:hint="eastAsia"/>
          <w:szCs w:val="21"/>
        </w:rPr>
        <w:t>1</w:t>
      </w:r>
      <w:r>
        <w:rPr>
          <w:szCs w:val="21"/>
        </w:rPr>
        <w:t>6</w:t>
      </w:r>
      <w:r>
        <w:rPr>
          <w:rFonts w:hint="eastAsia"/>
          <w:szCs w:val="21"/>
        </w:rPr>
        <w:t>、</w:t>
      </w:r>
      <w:r>
        <w:rPr>
          <w:rFonts w:hint="eastAsia" w:ascii="宋体" w:hAnsi="宋体"/>
          <w:szCs w:val="21"/>
        </w:rPr>
        <w:t>设备在外接硬件支持下，可实现数据管理、数据联网和报告打印功能。</w:t>
      </w:r>
    </w:p>
    <w:p>
      <w:pPr>
        <w:spacing w:line="0" w:lineRule="atLeast"/>
        <w:rPr>
          <w:szCs w:val="21"/>
        </w:rPr>
      </w:pPr>
      <w:r>
        <w:rPr>
          <w:rFonts w:hint="eastAsia"/>
          <w:b/>
          <w:szCs w:val="21"/>
        </w:rPr>
        <w:t>耗材参数：</w:t>
      </w:r>
    </w:p>
    <w:p>
      <w:pPr>
        <w:spacing w:line="0" w:lineRule="atLeast"/>
        <w:rPr>
          <w:rFonts w:hint="eastAsia"/>
          <w:szCs w:val="21"/>
        </w:rPr>
      </w:pPr>
      <w:r>
        <w:rPr>
          <w:rFonts w:hint="eastAsia"/>
          <w:szCs w:val="21"/>
        </w:rPr>
        <w:t>1、所有管路均为密闭式耗材；</w:t>
      </w:r>
    </w:p>
    <w:p>
      <w:pPr>
        <w:spacing w:line="0" w:lineRule="atLeast"/>
        <w:rPr>
          <w:rFonts w:hint="eastAsia"/>
          <w:szCs w:val="21"/>
        </w:rPr>
      </w:pPr>
      <w:r>
        <w:rPr>
          <w:rFonts w:hint="eastAsia"/>
          <w:szCs w:val="21"/>
        </w:rPr>
        <w:t>2、</w:t>
      </w:r>
      <w:r>
        <w:rPr>
          <w:rFonts w:hint="eastAsia" w:ascii="宋体" w:hAnsi="宋体"/>
          <w:color w:val="000000"/>
          <w:szCs w:val="21"/>
        </w:rPr>
        <w:t>★</w:t>
      </w:r>
      <w:r>
        <w:rPr>
          <w:rFonts w:hint="eastAsia"/>
          <w:szCs w:val="21"/>
        </w:rPr>
        <w:t>所有耗材均为单针操作；</w:t>
      </w:r>
    </w:p>
    <w:p>
      <w:pPr>
        <w:spacing w:line="0" w:lineRule="atLeast"/>
        <w:rPr>
          <w:rFonts w:hint="eastAsia"/>
          <w:szCs w:val="21"/>
        </w:rPr>
      </w:pPr>
      <w:r>
        <w:rPr>
          <w:rFonts w:hint="eastAsia"/>
          <w:szCs w:val="21"/>
        </w:rPr>
        <w:t>3、能够提供单、双份去除白细胞的血小板密闭式耗材；</w:t>
      </w:r>
    </w:p>
    <w:p>
      <w:pPr>
        <w:spacing w:line="0" w:lineRule="atLeast"/>
        <w:rPr>
          <w:rFonts w:hint="eastAsia"/>
          <w:szCs w:val="21"/>
        </w:rPr>
      </w:pPr>
      <w:r>
        <w:rPr>
          <w:rFonts w:hint="eastAsia"/>
          <w:szCs w:val="21"/>
        </w:rPr>
        <w:t>4、</w:t>
      </w:r>
      <w:r>
        <w:rPr>
          <w:rFonts w:hint="eastAsia" w:ascii="宋体" w:hAnsi="宋体"/>
          <w:color w:val="000000"/>
          <w:szCs w:val="21"/>
        </w:rPr>
        <w:t>★</w:t>
      </w:r>
      <w:r>
        <w:rPr>
          <w:rFonts w:hint="eastAsia"/>
          <w:szCs w:val="21"/>
        </w:rPr>
        <w:t>血小板采集成品中的白细胞含量&lt; 1</w:t>
      </w:r>
      <w:r>
        <w:rPr>
          <w:szCs w:val="21"/>
        </w:rPr>
        <w:t>.</w:t>
      </w:r>
      <w:r>
        <w:rPr>
          <w:rFonts w:hint="eastAsia"/>
          <w:szCs w:val="21"/>
        </w:rPr>
        <w:t>0</w:t>
      </w:r>
      <w:r>
        <w:rPr>
          <w:rFonts w:hint="eastAsia"/>
          <w:szCs w:val="21"/>
        </w:rPr>
        <w:sym w:font="Symbol" w:char="F0B4"/>
      </w:r>
      <w:r>
        <w:rPr>
          <w:szCs w:val="21"/>
        </w:rPr>
        <w:t>10</w:t>
      </w:r>
      <w:r>
        <w:rPr>
          <w:szCs w:val="21"/>
          <w:vertAlign w:val="superscript"/>
        </w:rPr>
        <w:t>6</w:t>
      </w:r>
      <w:r>
        <w:rPr>
          <w:szCs w:val="21"/>
        </w:rPr>
        <w:t>,</w:t>
      </w:r>
      <w:r>
        <w:rPr>
          <w:rFonts w:hint="eastAsia"/>
          <w:szCs w:val="21"/>
        </w:rPr>
        <w:t xml:space="preserve"> 且为非过滤法去除白细胞，无血小板激化；</w:t>
      </w:r>
    </w:p>
    <w:p>
      <w:pPr>
        <w:spacing w:line="0" w:lineRule="atLeast"/>
        <w:rPr>
          <w:rFonts w:hint="eastAsia"/>
          <w:szCs w:val="21"/>
        </w:rPr>
      </w:pPr>
      <w:r>
        <w:rPr>
          <w:rFonts w:hint="eastAsia"/>
          <w:szCs w:val="21"/>
        </w:rPr>
        <w:t>5、</w:t>
      </w:r>
      <w:r>
        <w:rPr>
          <w:rFonts w:hint="eastAsia" w:ascii="宋体" w:hAnsi="宋体"/>
          <w:color w:val="000000"/>
          <w:szCs w:val="21"/>
        </w:rPr>
        <w:t>★</w:t>
      </w:r>
      <w:r>
        <w:rPr>
          <w:rFonts w:hint="eastAsia"/>
          <w:szCs w:val="21"/>
        </w:rPr>
        <w:t>所有产品外挂式设计，血小板不需二次处理，可直接保存</w:t>
      </w:r>
      <w:r>
        <w:rPr>
          <w:szCs w:val="21"/>
        </w:rPr>
        <w:t>5-</w:t>
      </w:r>
      <w:r>
        <w:rPr>
          <w:rFonts w:hint="eastAsia"/>
          <w:szCs w:val="21"/>
        </w:rPr>
        <w:t>7天；</w:t>
      </w:r>
    </w:p>
    <w:p>
      <w:pPr>
        <w:spacing w:line="0" w:lineRule="atLeast"/>
        <w:rPr>
          <w:szCs w:val="21"/>
        </w:rPr>
      </w:pPr>
      <w:r>
        <w:rPr>
          <w:rFonts w:hint="eastAsia"/>
          <w:szCs w:val="21"/>
        </w:rPr>
        <w:t>6、</w:t>
      </w:r>
      <w:r>
        <w:rPr>
          <w:rFonts w:hint="eastAsia" w:ascii="宋体" w:hAnsi="宋体"/>
          <w:color w:val="000000"/>
          <w:szCs w:val="21"/>
        </w:rPr>
        <w:t>★</w:t>
      </w:r>
      <w:r>
        <w:rPr>
          <w:rFonts w:hint="eastAsia"/>
          <w:szCs w:val="21"/>
        </w:rPr>
        <w:t>分离带式分离装置使得体外循环血量最大只有196毫升，</w:t>
      </w:r>
      <w:r>
        <w:rPr>
          <w:szCs w:val="21"/>
        </w:rPr>
        <w:t>体外循环的红细胞量</w:t>
      </w:r>
      <w:r>
        <w:rPr>
          <w:rFonts w:hint="eastAsia"/>
          <w:szCs w:val="21"/>
        </w:rPr>
        <w:t>少于75毫升；减少献血反应。</w:t>
      </w:r>
    </w:p>
    <w:p>
      <w:pPr>
        <w:rPr>
          <w:rFonts w:hint="eastAsia" w:ascii="宋体" w:hAnsi="宋体"/>
          <w:b/>
          <w:szCs w:val="21"/>
        </w:rPr>
      </w:pPr>
      <w:r>
        <w:rPr>
          <w:rFonts w:hint="eastAsia" w:ascii="宋体" w:hAnsi="宋体"/>
          <w:b/>
          <w:szCs w:val="21"/>
        </w:rPr>
        <w:t>正常工作条件：</w:t>
      </w:r>
    </w:p>
    <w:p>
      <w:pPr>
        <w:rPr>
          <w:rFonts w:hint="eastAsia"/>
        </w:rPr>
      </w:pPr>
      <w:r>
        <w:rPr>
          <w:rFonts w:hint="eastAsia"/>
        </w:rPr>
        <w:t>1）环境温度：15.5℃~27.7℃；</w:t>
      </w:r>
    </w:p>
    <w:p>
      <w:pPr>
        <w:rPr>
          <w:rFonts w:hint="eastAsia"/>
        </w:rPr>
      </w:pPr>
      <w:r>
        <w:rPr>
          <w:rFonts w:hint="eastAsia"/>
        </w:rPr>
        <w:t>2）相对湿度：8%~80% ；</w:t>
      </w:r>
    </w:p>
    <w:p>
      <w:pPr>
        <w:rPr>
          <w:rFonts w:hint="eastAsia"/>
        </w:rPr>
      </w:pPr>
      <w:r>
        <w:rPr>
          <w:rFonts w:hint="eastAsia"/>
        </w:rPr>
        <w:t>3）大气压力范围：86kpa~106kpa ；</w:t>
      </w:r>
    </w:p>
    <w:p>
      <w:pPr>
        <w:rPr>
          <w:rFonts w:hint="eastAsia"/>
        </w:rPr>
      </w:pPr>
      <w:r>
        <w:rPr>
          <w:rFonts w:hint="eastAsia"/>
        </w:rPr>
        <w:t>4) 工作电源：交流：220V±20V；50hz±1hz</w:t>
      </w:r>
    </w:p>
    <w:p>
      <w:pPr>
        <w:rPr>
          <w:rFonts w:hint="eastAsia" w:ascii="宋体" w:hAnsi="宋体"/>
          <w:b/>
          <w:szCs w:val="21"/>
        </w:rPr>
      </w:pPr>
      <w:r>
        <w:rPr>
          <w:rFonts w:hint="eastAsia" w:ascii="宋体" w:hAnsi="宋体"/>
          <w:b/>
          <w:szCs w:val="21"/>
        </w:rPr>
        <w:t>物理规格：</w:t>
      </w:r>
    </w:p>
    <w:p>
      <w:pPr>
        <w:rPr>
          <w:rFonts w:hint="eastAsia"/>
        </w:rPr>
      </w:pPr>
      <w:r>
        <w:rPr>
          <w:rFonts w:hint="eastAsia"/>
        </w:rPr>
        <w:t>1）功率：1000W</w:t>
      </w:r>
    </w:p>
    <w:p>
      <w:pPr>
        <w:rPr>
          <w:rFonts w:hint="eastAsia"/>
        </w:rPr>
      </w:pPr>
      <w:r>
        <w:rPr>
          <w:rFonts w:hint="eastAsia"/>
        </w:rPr>
        <w:t>3）重量：84KG</w:t>
      </w:r>
    </w:p>
    <w:p>
      <w:pPr>
        <w:rPr>
          <w:rFonts w:hint="eastAsia"/>
          <w:b/>
        </w:rPr>
      </w:pPr>
      <w:r>
        <w:rPr>
          <w:b/>
        </w:rPr>
        <w:t>质保期：</w:t>
      </w:r>
    </w:p>
    <w:p>
      <w:r>
        <w:t>自设备验收合格之日起，质保三年。</w:t>
      </w:r>
    </w:p>
    <w:p>
      <w:pPr>
        <w:pStyle w:val="2"/>
        <w:rPr>
          <w:rFonts w:hint="default" w:eastAsia="宋体"/>
          <w:lang w:val="en-US" w:eastAsia="zh-CN"/>
        </w:rPr>
      </w:pPr>
    </w:p>
    <w:p>
      <w:pPr>
        <w:rPr>
          <w:rFonts w:hint="default"/>
          <w:lang w:val="en-US" w:eastAsia="zh-CN"/>
        </w:rPr>
      </w:pPr>
      <w:r>
        <w:rPr>
          <w:rFonts w:hint="default"/>
          <w:lang w:val="en-US" w:eastAsia="zh-CN"/>
        </w:rPr>
        <w:br w:type="page"/>
      </w:r>
    </w:p>
    <w:p>
      <w:pPr>
        <w:ind w:firstLine="724" w:firstLineChars="345"/>
        <w:jc w:val="center"/>
        <w:rPr>
          <w:rFonts w:hint="eastAsia" w:ascii="仿宋_GB2312" w:eastAsia="仿宋_GB2312"/>
          <w:b/>
          <w:sz w:val="36"/>
          <w:szCs w:val="36"/>
        </w:rPr>
      </w:pPr>
      <w:r>
        <w:rPr>
          <w:rFonts w:hint="eastAsia"/>
          <w:lang w:val="en-US" w:eastAsia="zh-CN"/>
        </w:rPr>
        <w:t>2.</w:t>
      </w:r>
      <w:r>
        <w:rPr>
          <w:rFonts w:hint="eastAsia" w:ascii="仿宋_GB2312" w:eastAsia="仿宋_GB2312"/>
          <w:b/>
          <w:sz w:val="36"/>
          <w:szCs w:val="36"/>
        </w:rPr>
        <w:t>摆动式全温血液运输箱</w:t>
      </w:r>
    </w:p>
    <w:p>
      <w:pPr>
        <w:spacing w:line="540" w:lineRule="exact"/>
        <w:rPr>
          <w:rFonts w:hint="eastAsia" w:ascii="仿宋_GB2312" w:eastAsia="仿宋_GB2312"/>
          <w:b/>
          <w:sz w:val="10"/>
          <w:szCs w:val="10"/>
        </w:rPr>
      </w:pPr>
    </w:p>
    <w:p>
      <w:pPr>
        <w:spacing w:line="540" w:lineRule="exact"/>
        <w:rPr>
          <w:rFonts w:hint="eastAsia" w:ascii="仿宋_GB2312" w:eastAsia="仿宋_GB2312"/>
          <w:b/>
          <w:sz w:val="28"/>
        </w:rPr>
      </w:pPr>
      <w:r>
        <w:rPr>
          <w:rFonts w:hint="eastAsia" w:ascii="仿宋_GB2312" w:eastAsia="仿宋_GB2312"/>
          <w:b/>
          <w:sz w:val="28"/>
        </w:rPr>
        <w:t>技术参数：</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2112"/>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398" w:type="dxa"/>
            <w:noWrap w:val="0"/>
            <w:vAlign w:val="center"/>
          </w:tcPr>
          <w:p>
            <w:pPr>
              <w:spacing w:line="540" w:lineRule="exact"/>
              <w:jc w:val="center"/>
              <w:rPr>
                <w:rFonts w:hint="eastAsia" w:ascii="仿宋_GB2312" w:eastAsia="仿宋_GB2312"/>
                <w:b/>
                <w:sz w:val="24"/>
              </w:rPr>
            </w:pPr>
            <w:r>
              <w:rPr>
                <w:rFonts w:hint="eastAsia" w:ascii="仿宋_GB2312" w:eastAsia="仿宋_GB2312"/>
                <w:b/>
                <w:sz w:val="24"/>
              </w:rPr>
              <w:t>序 号</w:t>
            </w:r>
          </w:p>
        </w:tc>
        <w:tc>
          <w:tcPr>
            <w:tcW w:w="2112" w:type="dxa"/>
            <w:noWrap w:val="0"/>
            <w:vAlign w:val="center"/>
          </w:tcPr>
          <w:p>
            <w:pPr>
              <w:spacing w:line="540" w:lineRule="exact"/>
              <w:ind w:firstLine="600" w:firstLineChars="250"/>
              <w:rPr>
                <w:rFonts w:hint="eastAsia" w:ascii="仿宋_GB2312" w:eastAsia="仿宋_GB2312"/>
                <w:b/>
                <w:sz w:val="24"/>
              </w:rPr>
            </w:pPr>
            <w:r>
              <w:rPr>
                <w:rFonts w:hint="eastAsia" w:ascii="仿宋_GB2312" w:eastAsia="仿宋_GB2312"/>
                <w:b/>
                <w:sz w:val="24"/>
              </w:rPr>
              <w:t>项  目</w:t>
            </w:r>
          </w:p>
        </w:tc>
        <w:tc>
          <w:tcPr>
            <w:tcW w:w="4781" w:type="dxa"/>
            <w:noWrap w:val="0"/>
            <w:vAlign w:val="center"/>
          </w:tcPr>
          <w:p>
            <w:pPr>
              <w:spacing w:line="540" w:lineRule="exact"/>
              <w:jc w:val="center"/>
              <w:rPr>
                <w:rFonts w:hint="eastAsia" w:ascii="仿宋_GB2312" w:hAnsi="宋体" w:eastAsia="仿宋_GB2312"/>
                <w:b/>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398"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1</w:t>
            </w:r>
          </w:p>
        </w:tc>
        <w:tc>
          <w:tcPr>
            <w:tcW w:w="2112"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温度范围</w:t>
            </w:r>
          </w:p>
        </w:tc>
        <w:tc>
          <w:tcPr>
            <w:tcW w:w="4781" w:type="dxa"/>
            <w:noWrap w:val="0"/>
            <w:vAlign w:val="center"/>
          </w:tcPr>
          <w:p>
            <w:pPr>
              <w:spacing w:line="540" w:lineRule="exact"/>
              <w:jc w:val="center"/>
              <w:rPr>
                <w:rFonts w:hint="eastAsia" w:ascii="仿宋_GB2312" w:hAnsi="宋体" w:eastAsia="仿宋_GB2312"/>
                <w:sz w:val="24"/>
              </w:rPr>
            </w:pPr>
            <w:r>
              <w:rPr>
                <w:rFonts w:hint="eastAsia" w:ascii="仿宋_GB2312" w:hAnsi="宋体" w:eastAsia="仿宋_GB2312"/>
                <w:sz w:val="24"/>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398"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2</w:t>
            </w:r>
          </w:p>
        </w:tc>
        <w:tc>
          <w:tcPr>
            <w:tcW w:w="2112" w:type="dxa"/>
            <w:noWrap w:val="0"/>
            <w:vAlign w:val="center"/>
          </w:tcPr>
          <w:p>
            <w:pPr>
              <w:spacing w:line="540" w:lineRule="exact"/>
              <w:ind w:firstLine="350" w:firstLineChars="146"/>
              <w:rPr>
                <w:rFonts w:hint="eastAsia" w:ascii="仿宋_GB2312" w:eastAsia="仿宋_GB2312"/>
                <w:sz w:val="24"/>
              </w:rPr>
            </w:pPr>
            <w:r>
              <w:rPr>
                <w:rFonts w:hint="eastAsia" w:ascii="仿宋_GB2312" w:eastAsia="仿宋_GB2312"/>
                <w:b/>
                <w:bCs/>
                <w:sz w:val="24"/>
              </w:rPr>
              <w:t xml:space="preserve"> </w:t>
            </w:r>
            <w:r>
              <w:rPr>
                <w:rFonts w:hint="eastAsia" w:ascii="仿宋_GB2312" w:eastAsia="仿宋_GB2312"/>
                <w:sz w:val="24"/>
              </w:rPr>
              <w:t>控温精度</w:t>
            </w:r>
          </w:p>
        </w:tc>
        <w:tc>
          <w:tcPr>
            <w:tcW w:w="4781" w:type="dxa"/>
            <w:noWrap w:val="0"/>
            <w:vAlign w:val="center"/>
          </w:tcPr>
          <w:p>
            <w:pPr>
              <w:spacing w:line="540" w:lineRule="exact"/>
              <w:jc w:val="center"/>
              <w:rPr>
                <w:rFonts w:hint="eastAsia" w:ascii="仿宋_GB2312" w:hAnsi="宋体" w:eastAsia="仿宋_GB2312"/>
                <w:sz w:val="24"/>
              </w:rPr>
            </w:pPr>
            <w:r>
              <w:rPr>
                <w:rFonts w:hint="eastAsia" w:ascii="仿宋_GB2312" w:hAnsi="宋体" w:eastAsia="仿宋_GB2312"/>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398"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3</w:t>
            </w:r>
          </w:p>
        </w:tc>
        <w:tc>
          <w:tcPr>
            <w:tcW w:w="2112" w:type="dxa"/>
            <w:noWrap w:val="0"/>
            <w:vAlign w:val="center"/>
          </w:tcPr>
          <w:p>
            <w:pPr>
              <w:spacing w:line="540" w:lineRule="exact"/>
              <w:ind w:firstLine="235" w:firstLineChars="98"/>
              <w:rPr>
                <w:rFonts w:hint="eastAsia" w:ascii="仿宋_GB2312" w:eastAsia="仿宋_GB2312"/>
                <w:sz w:val="24"/>
              </w:rPr>
            </w:pPr>
            <w:r>
              <w:rPr>
                <w:rFonts w:hint="eastAsia" w:ascii="仿宋_GB2312" w:eastAsia="仿宋_GB2312"/>
                <w:b/>
                <w:bCs/>
                <w:sz w:val="24"/>
              </w:rPr>
              <w:t xml:space="preserve">  </w:t>
            </w:r>
            <w:r>
              <w:rPr>
                <w:rFonts w:hint="eastAsia" w:ascii="仿宋_GB2312" w:eastAsia="仿宋_GB2312"/>
                <w:sz w:val="24"/>
              </w:rPr>
              <w:t>摆动频率</w:t>
            </w:r>
          </w:p>
        </w:tc>
        <w:tc>
          <w:tcPr>
            <w:tcW w:w="4781" w:type="dxa"/>
            <w:noWrap w:val="0"/>
            <w:vAlign w:val="center"/>
          </w:tcPr>
          <w:p>
            <w:pPr>
              <w:spacing w:line="540" w:lineRule="exact"/>
              <w:jc w:val="center"/>
              <w:rPr>
                <w:rFonts w:hint="eastAsia" w:ascii="仿宋_GB2312" w:hAnsi="宋体" w:eastAsia="仿宋_GB2312"/>
                <w:sz w:val="24"/>
              </w:rPr>
            </w:pPr>
            <w:r>
              <w:rPr>
                <w:rFonts w:hint="eastAsia" w:ascii="仿宋_GB2312" w:hAnsi="宋体" w:eastAsia="仿宋_GB2312"/>
                <w:sz w:val="24"/>
              </w:rPr>
              <w:t>60转/min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398"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4</w:t>
            </w:r>
          </w:p>
        </w:tc>
        <w:tc>
          <w:tcPr>
            <w:tcW w:w="2112" w:type="dxa"/>
            <w:noWrap w:val="0"/>
            <w:vAlign w:val="center"/>
          </w:tcPr>
          <w:p>
            <w:pPr>
              <w:spacing w:line="540" w:lineRule="exact"/>
              <w:ind w:firstLine="352" w:firstLineChars="147"/>
              <w:rPr>
                <w:rFonts w:hint="eastAsia" w:ascii="仿宋_GB2312" w:eastAsia="仿宋_GB2312"/>
                <w:sz w:val="24"/>
              </w:rPr>
            </w:pPr>
            <w:r>
              <w:rPr>
                <w:rFonts w:hint="eastAsia" w:ascii="仿宋_GB2312" w:eastAsia="仿宋_GB2312"/>
                <w:b/>
                <w:bCs/>
                <w:sz w:val="24"/>
              </w:rPr>
              <w:t xml:space="preserve"> </w:t>
            </w:r>
            <w:r>
              <w:rPr>
                <w:rFonts w:hint="eastAsia" w:ascii="仿宋_GB2312" w:eastAsia="仿宋_GB2312"/>
                <w:sz w:val="24"/>
              </w:rPr>
              <w:t>摆动幅度</w:t>
            </w:r>
          </w:p>
        </w:tc>
        <w:tc>
          <w:tcPr>
            <w:tcW w:w="4781" w:type="dxa"/>
            <w:noWrap w:val="0"/>
            <w:vAlign w:val="center"/>
          </w:tcPr>
          <w:p>
            <w:pPr>
              <w:spacing w:line="540" w:lineRule="exact"/>
              <w:jc w:val="center"/>
              <w:rPr>
                <w:rFonts w:hint="eastAsia" w:ascii="仿宋_GB2312" w:hAnsi="宋体" w:eastAsia="仿宋_GB2312"/>
                <w:sz w:val="24"/>
              </w:rPr>
            </w:pPr>
            <w:r>
              <w:rPr>
                <w:rFonts w:hint="eastAsia" w:ascii="仿宋_GB2312" w:hAnsi="宋体" w:eastAsia="仿宋_GB2312"/>
                <w:sz w:val="24"/>
              </w:rPr>
              <w:t>20</w:t>
            </w:r>
            <w:r>
              <w:rPr>
                <w:rFonts w:hint="eastAsia" w:ascii="仿宋_GB2312" w:hAnsi="宋体"/>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398"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5</w:t>
            </w:r>
          </w:p>
        </w:tc>
        <w:tc>
          <w:tcPr>
            <w:tcW w:w="2112"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加热功率</w:t>
            </w:r>
          </w:p>
        </w:tc>
        <w:tc>
          <w:tcPr>
            <w:tcW w:w="4781" w:type="dxa"/>
            <w:noWrap w:val="0"/>
            <w:vAlign w:val="center"/>
          </w:tcPr>
          <w:p>
            <w:pPr>
              <w:spacing w:line="540" w:lineRule="exact"/>
              <w:jc w:val="center"/>
              <w:rPr>
                <w:rFonts w:hint="eastAsia" w:ascii="仿宋_GB2312" w:hAnsi="宋体" w:eastAsia="仿宋_GB2312"/>
                <w:sz w:val="24"/>
              </w:rPr>
            </w:pPr>
            <w:r>
              <w:rPr>
                <w:rFonts w:hint="eastAsia" w:ascii="仿宋_GB2312" w:hAnsi="宋体" w:eastAsia="仿宋_GB2312"/>
                <w:sz w:val="24"/>
              </w:rPr>
              <w:t>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398"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6</w:t>
            </w:r>
          </w:p>
        </w:tc>
        <w:tc>
          <w:tcPr>
            <w:tcW w:w="2112"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制冷功率</w:t>
            </w:r>
          </w:p>
        </w:tc>
        <w:tc>
          <w:tcPr>
            <w:tcW w:w="4781" w:type="dxa"/>
            <w:noWrap w:val="0"/>
            <w:vAlign w:val="center"/>
          </w:tcPr>
          <w:p>
            <w:pPr>
              <w:spacing w:line="540" w:lineRule="exact"/>
              <w:jc w:val="center"/>
              <w:rPr>
                <w:rFonts w:hint="eastAsia" w:ascii="仿宋_GB2312" w:hAnsi="宋体" w:eastAsia="仿宋_GB2312"/>
                <w:sz w:val="24"/>
              </w:rPr>
            </w:pPr>
            <w:r>
              <w:rPr>
                <w:rFonts w:hint="eastAsia" w:ascii="仿宋_GB2312" w:hAnsi="宋体" w:eastAsia="仿宋_GB2312"/>
                <w:sz w:val="24"/>
              </w:rPr>
              <w:t>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398"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7</w:t>
            </w:r>
          </w:p>
        </w:tc>
        <w:tc>
          <w:tcPr>
            <w:tcW w:w="2112" w:type="dxa"/>
            <w:noWrap w:val="0"/>
            <w:vAlign w:val="center"/>
          </w:tcPr>
          <w:p>
            <w:pPr>
              <w:spacing w:line="540" w:lineRule="exact"/>
              <w:jc w:val="center"/>
              <w:rPr>
                <w:rFonts w:hint="eastAsia" w:ascii="仿宋_GB2312" w:eastAsia="仿宋_GB2312"/>
                <w:sz w:val="24"/>
              </w:rPr>
            </w:pPr>
            <w:r>
              <w:rPr>
                <w:rFonts w:hint="eastAsia" w:ascii="仿宋_GB2312" w:eastAsia="仿宋_GB2312"/>
                <w:sz w:val="24"/>
              </w:rPr>
              <w:t>电 源</w:t>
            </w:r>
          </w:p>
        </w:tc>
        <w:tc>
          <w:tcPr>
            <w:tcW w:w="4781" w:type="dxa"/>
            <w:noWrap w:val="0"/>
            <w:vAlign w:val="center"/>
          </w:tcPr>
          <w:p>
            <w:pPr>
              <w:spacing w:line="540" w:lineRule="exact"/>
              <w:jc w:val="center"/>
              <w:rPr>
                <w:rFonts w:hint="eastAsia" w:ascii="仿宋_GB2312" w:hAnsi="宋体" w:eastAsia="仿宋_GB2312"/>
                <w:sz w:val="24"/>
              </w:rPr>
            </w:pPr>
            <w:r>
              <w:rPr>
                <w:rFonts w:hint="eastAsia" w:ascii="仿宋_GB2312" w:hAnsi="宋体" w:eastAsia="仿宋_GB2312"/>
                <w:sz w:val="24"/>
              </w:rPr>
              <w:t>交流220V、直流12V</w:t>
            </w:r>
          </w:p>
        </w:tc>
      </w:tr>
    </w:tbl>
    <w:p>
      <w:pPr>
        <w:spacing w:line="540" w:lineRule="exact"/>
        <w:jc w:val="right"/>
        <w:rPr>
          <w:rFonts w:hint="eastAsia" w:ascii="仿宋_GB2312" w:eastAsia="仿宋_GB2312"/>
        </w:rPr>
      </w:pPr>
    </w:p>
    <w:p>
      <w:pPr>
        <w:spacing w:line="540" w:lineRule="exact"/>
        <w:ind w:firstLine="840" w:firstLineChars="350"/>
        <w:rPr>
          <w:rFonts w:hint="eastAsia" w:ascii="仿宋_GB2312" w:eastAsia="仿宋_GB2312"/>
          <w:sz w:val="24"/>
        </w:rPr>
      </w:pPr>
      <w:r>
        <w:rPr>
          <w:rFonts w:hint="eastAsia" w:ascii="仿宋_GB2312" w:eastAsia="仿宋_GB2312"/>
          <w:sz w:val="24"/>
        </w:rPr>
        <w:t>1、体积小、轻便，可用于血小板的保存运输。</w:t>
      </w:r>
    </w:p>
    <w:p>
      <w:pPr>
        <w:spacing w:line="540" w:lineRule="exact"/>
        <w:ind w:firstLine="840" w:firstLineChars="350"/>
        <w:rPr>
          <w:rFonts w:hint="eastAsia" w:ascii="仿宋_GB2312" w:eastAsia="仿宋_GB2312"/>
          <w:sz w:val="24"/>
        </w:rPr>
      </w:pPr>
      <w:r>
        <w:rPr>
          <w:rFonts w:hint="eastAsia" w:ascii="仿宋_GB2312" w:eastAsia="仿宋_GB2312"/>
          <w:sz w:val="24"/>
        </w:rPr>
        <w:t>2、采用高精度温控系统和内循环风道，温度均匀。</w:t>
      </w:r>
    </w:p>
    <w:p>
      <w:pPr>
        <w:spacing w:line="540" w:lineRule="exact"/>
        <w:ind w:firstLine="840" w:firstLineChars="350"/>
        <w:rPr>
          <w:rFonts w:hint="eastAsia" w:ascii="仿宋_GB2312" w:eastAsia="仿宋_GB2312"/>
          <w:sz w:val="24"/>
        </w:rPr>
      </w:pPr>
      <w:r>
        <w:rPr>
          <w:rFonts w:hint="eastAsia" w:ascii="仿宋_GB2312" w:eastAsia="仿宋_GB2312"/>
          <w:sz w:val="24"/>
        </w:rPr>
        <w:t>3、采用进口恒速电机，连续运转无噪音。</w:t>
      </w:r>
    </w:p>
    <w:p>
      <w:pPr>
        <w:spacing w:line="540" w:lineRule="exact"/>
        <w:ind w:firstLine="828" w:firstLineChars="345"/>
        <w:rPr>
          <w:rFonts w:hint="eastAsia" w:ascii="仿宋_GB2312" w:eastAsia="仿宋_GB2312"/>
          <w:sz w:val="24"/>
        </w:rPr>
      </w:pPr>
      <w:r>
        <w:rPr>
          <w:rFonts w:hint="eastAsia" w:ascii="仿宋_GB2312" w:eastAsia="仿宋_GB2312"/>
          <w:sz w:val="24"/>
        </w:rPr>
        <w:t>4、箱体内的隔热材料，采用聚氨酯发泡，对外界冷、热源有较强的阻绝能力。</w:t>
      </w:r>
    </w:p>
    <w:p>
      <w:pPr>
        <w:spacing w:line="540" w:lineRule="exact"/>
        <w:ind w:left="947" w:leftChars="394" w:hanging="120" w:hangingChars="50"/>
        <w:rPr>
          <w:rFonts w:hint="eastAsia" w:ascii="仿宋_GB2312" w:eastAsia="仿宋_GB2312"/>
          <w:sz w:val="24"/>
        </w:rPr>
      </w:pPr>
      <w:r>
        <w:rPr>
          <w:rFonts w:hint="eastAsia" w:ascii="仿宋_GB2312" w:eastAsia="仿宋_GB2312"/>
          <w:sz w:val="24"/>
        </w:rPr>
        <w:t>5、采用三种供电模式：220V交流电源、12V车载电源、内置蓄电池，即可在220V电源下使用又可在车载12V电源下工作。</w:t>
      </w:r>
    </w:p>
    <w:p>
      <w:pPr>
        <w:spacing w:line="540" w:lineRule="exact"/>
        <w:ind w:left="947" w:leftChars="394" w:hanging="120" w:hangingChars="50"/>
        <w:rPr>
          <w:rFonts w:hint="eastAsia" w:ascii="仿宋_GB2312" w:eastAsia="仿宋_GB2312"/>
          <w:sz w:val="24"/>
        </w:rPr>
      </w:pPr>
      <w:r>
        <w:rPr>
          <w:rFonts w:hint="eastAsia" w:ascii="仿宋_GB2312" w:eastAsia="仿宋_GB2312"/>
          <w:sz w:val="24"/>
        </w:rPr>
        <w:t>6、自动故障检测系统，安全可靠。</w:t>
      </w:r>
    </w:p>
    <w:p>
      <w:pPr>
        <w:spacing w:line="540" w:lineRule="exact"/>
        <w:ind w:left="640" w:leftChars="160" w:hanging="304" w:hangingChars="145"/>
        <w:rPr>
          <w:rFonts w:hint="eastAsia" w:ascii="仿宋_GB2312" w:eastAsia="仿宋_GB2312"/>
          <w:szCs w:val="21"/>
        </w:rPr>
      </w:pPr>
    </w:p>
    <w:p>
      <w:pPr>
        <w:rPr>
          <w:rFonts w:hint="default"/>
          <w:lang w:val="en-US" w:eastAsia="zh-CN"/>
        </w:rPr>
      </w:pPr>
    </w:p>
    <w:p>
      <w:pPr>
        <w:spacing w:beforeLines="50" w:line="360" w:lineRule="auto"/>
        <w:rPr>
          <w:rFonts w:ascii="仿宋" w:hAnsi="仿宋" w:eastAsia="仿宋"/>
          <w:sz w:val="24"/>
        </w:rPr>
      </w:pPr>
    </w:p>
    <w:p>
      <w:pPr>
        <w:tabs>
          <w:tab w:val="left" w:pos="315"/>
        </w:tabs>
        <w:snapToGrid w:val="0"/>
        <w:spacing w:line="312" w:lineRule="auto"/>
        <w:jc w:val="left"/>
        <w:rPr>
          <w:rFonts w:hint="eastAsia" w:ascii="仿宋" w:hAnsi="仿宋" w:eastAsia="仿宋"/>
          <w:b/>
          <w:sz w:val="36"/>
          <w:lang w:val="en-US" w:eastAsia="zh-CN"/>
        </w:rPr>
      </w:pPr>
      <w:r>
        <w:rPr>
          <w:rFonts w:hint="eastAsia" w:ascii="仿宋" w:hAnsi="仿宋" w:eastAsia="仿宋"/>
          <w:b/>
          <w:sz w:val="36"/>
          <w:lang w:val="en-US" w:eastAsia="zh-CN"/>
        </w:rPr>
        <w:t>3.</w:t>
      </w:r>
    </w:p>
    <w:p>
      <w:pPr>
        <w:rPr>
          <w:rFonts w:hint="eastAsia" w:ascii="仿宋" w:hAnsi="仿宋" w:eastAsia="仿宋"/>
          <w:b/>
          <w:sz w:val="36"/>
          <w:lang w:val="en-US" w:eastAsia="zh-CN"/>
        </w:rPr>
      </w:pPr>
      <w:r>
        <w:rPr>
          <w:rFonts w:hint="eastAsia" w:ascii="仿宋" w:hAnsi="仿宋" w:eastAsia="仿宋"/>
          <w:b/>
          <w:sz w:val="36"/>
          <w:lang w:val="en-US" w:eastAsia="zh-CN"/>
        </w:rPr>
        <w:t>有效容积85L</w:t>
      </w:r>
    </w:p>
    <w:p>
      <w:pPr>
        <w:rPr>
          <w:rFonts w:hint="eastAsia" w:ascii="仿宋" w:hAnsi="仿宋" w:eastAsia="仿宋"/>
          <w:b/>
          <w:sz w:val="36"/>
          <w:lang w:val="en-US" w:eastAsia="zh-CN"/>
        </w:rPr>
      </w:pPr>
      <w:r>
        <w:rPr>
          <w:rFonts w:hint="eastAsia" w:ascii="仿宋" w:hAnsi="仿宋" w:eastAsia="仿宋"/>
          <w:b/>
          <w:sz w:val="36"/>
          <w:lang w:val="en-US" w:eastAsia="zh-CN"/>
        </w:rPr>
        <w:br w:type="page"/>
      </w:r>
    </w:p>
    <w:p>
      <w:pPr>
        <w:pStyle w:val="2"/>
        <w:rPr>
          <w:rFonts w:hint="default"/>
          <w:lang w:val="en-US" w:eastAsia="zh-CN"/>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6"/>
          <w:szCs w:val="36"/>
        </w:rPr>
      </w:pPr>
      <w:r>
        <w:rPr>
          <w:rFonts w:hint="eastAsia" w:ascii="仿宋" w:hAnsi="仿宋" w:eastAsia="仿宋"/>
          <w:b/>
          <w:sz w:val="36"/>
          <w:lang w:val="en-US" w:eastAsia="zh-CN"/>
        </w:rPr>
        <w:t>4.</w:t>
      </w:r>
      <w:r>
        <w:rPr>
          <w:rStyle w:val="21"/>
          <w:rFonts w:hint="eastAsia" w:ascii="黑体" w:hAnsi="黑体" w:eastAsia="黑体" w:cs="黑体"/>
          <w:color w:val="333333"/>
          <w:sz w:val="36"/>
          <w:szCs w:val="36"/>
          <w:lang w:val="en-US" w:eastAsia="zh-CN"/>
        </w:rPr>
        <w:t>血液运输箱技术参数</w:t>
      </w:r>
      <w:r>
        <w:rPr>
          <w:rStyle w:val="21"/>
          <w:rFonts w:hint="eastAsia" w:ascii="黑体" w:hAnsi="黑体" w:eastAsia="黑体" w:cs="黑体"/>
          <w:color w:val="auto"/>
          <w:sz w:val="36"/>
          <w:szCs w:val="36"/>
        </w:rPr>
        <w:t>：</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1、医用A级塑料一次成型，使用安全。</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2、发泡保温层，对外部热源有最佳的阻断效果。</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3、带有内部温度显示，有效显示箱内温度。</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4、配带制冷冰晶，使用时间长。</w:t>
      </w:r>
    </w:p>
    <w:p>
      <w:pPr>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5、重量轻，使用存储便捷。</w:t>
      </w:r>
    </w:p>
    <w:p>
      <w:pPr>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、外形尺寸：</w:t>
      </w:r>
      <w:r>
        <w:rPr>
          <w:rFonts w:hint="eastAsia" w:ascii="仿宋" w:hAnsi="仿宋" w:eastAsia="仿宋" w:cs="仿宋"/>
          <w:sz w:val="30"/>
          <w:szCs w:val="30"/>
          <w:lang w:val="en-US" w:eastAsia="zh-CN"/>
        </w:rPr>
        <w:t>420</w:t>
      </w:r>
      <w:r>
        <w:rPr>
          <w:rFonts w:hint="eastAsia" w:ascii="仿宋" w:hAnsi="仿宋" w:eastAsia="仿宋" w:cs="仿宋"/>
          <w:sz w:val="30"/>
          <w:szCs w:val="30"/>
        </w:rPr>
        <w:t>×</w:t>
      </w:r>
      <w:r>
        <w:rPr>
          <w:rFonts w:hint="eastAsia" w:ascii="仿宋" w:hAnsi="仿宋" w:eastAsia="仿宋" w:cs="仿宋"/>
          <w:sz w:val="30"/>
          <w:szCs w:val="30"/>
          <w:lang w:val="en-US" w:eastAsia="zh-CN"/>
        </w:rPr>
        <w:t>245</w:t>
      </w:r>
      <w:r>
        <w:rPr>
          <w:rFonts w:hint="eastAsia" w:ascii="仿宋" w:hAnsi="仿宋" w:eastAsia="仿宋" w:cs="仿宋"/>
          <w:sz w:val="30"/>
          <w:szCs w:val="30"/>
        </w:rPr>
        <w:t>×</w:t>
      </w:r>
      <w:r>
        <w:rPr>
          <w:rFonts w:hint="eastAsia" w:ascii="仿宋" w:hAnsi="仿宋" w:eastAsia="仿宋" w:cs="仿宋"/>
          <w:sz w:val="30"/>
          <w:szCs w:val="30"/>
          <w:lang w:val="en-US" w:eastAsia="zh-CN"/>
        </w:rPr>
        <w:t>300</w:t>
      </w:r>
      <w:r>
        <w:rPr>
          <w:rFonts w:hint="eastAsia" w:ascii="仿宋" w:hAnsi="仿宋" w:eastAsia="仿宋" w:cs="仿宋"/>
          <w:sz w:val="30"/>
          <w:szCs w:val="30"/>
        </w:rPr>
        <w:t>mm</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内箱尺寸：</w:t>
      </w:r>
      <w:r>
        <w:rPr>
          <w:rFonts w:hint="eastAsia" w:ascii="仿宋" w:hAnsi="仿宋" w:eastAsia="仿宋" w:cs="仿宋"/>
          <w:sz w:val="30"/>
          <w:szCs w:val="30"/>
          <w:lang w:val="en-US" w:eastAsia="zh-CN"/>
        </w:rPr>
        <w:t>325</w:t>
      </w:r>
      <w:r>
        <w:rPr>
          <w:rFonts w:hint="eastAsia" w:ascii="仿宋" w:hAnsi="仿宋" w:eastAsia="仿宋" w:cs="仿宋"/>
          <w:sz w:val="30"/>
          <w:szCs w:val="30"/>
        </w:rPr>
        <w:t>×</w:t>
      </w:r>
      <w:r>
        <w:rPr>
          <w:rFonts w:hint="eastAsia" w:ascii="仿宋" w:hAnsi="仿宋" w:eastAsia="仿宋" w:cs="仿宋"/>
          <w:sz w:val="30"/>
          <w:szCs w:val="30"/>
          <w:lang w:val="en-US" w:eastAsia="zh-CN"/>
        </w:rPr>
        <w:t>175</w:t>
      </w:r>
      <w:r>
        <w:rPr>
          <w:rFonts w:hint="eastAsia" w:ascii="仿宋" w:hAnsi="仿宋" w:eastAsia="仿宋" w:cs="仿宋"/>
          <w:sz w:val="30"/>
          <w:szCs w:val="30"/>
        </w:rPr>
        <w:t>×</w:t>
      </w:r>
      <w:r>
        <w:rPr>
          <w:rFonts w:hint="eastAsia" w:ascii="仿宋" w:hAnsi="仿宋" w:eastAsia="仿宋" w:cs="仿宋"/>
          <w:sz w:val="30"/>
          <w:szCs w:val="30"/>
          <w:lang w:val="en-US" w:eastAsia="zh-CN"/>
        </w:rPr>
        <w:t>225</w:t>
      </w:r>
      <w:r>
        <w:rPr>
          <w:rFonts w:hint="eastAsia" w:ascii="仿宋" w:hAnsi="仿宋" w:eastAsia="仿宋" w:cs="仿宋"/>
          <w:sz w:val="30"/>
          <w:szCs w:val="30"/>
        </w:rPr>
        <w:t>室</w:t>
      </w:r>
    </w:p>
    <w:p>
      <w:pPr>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有效容积：</w:t>
      </w:r>
      <w:r>
        <w:rPr>
          <w:rFonts w:hint="eastAsia" w:ascii="仿宋" w:hAnsi="仿宋" w:eastAsia="仿宋" w:cs="仿宋"/>
          <w:sz w:val="30"/>
          <w:szCs w:val="30"/>
          <w:lang w:val="en-US" w:eastAsia="zh-CN"/>
        </w:rPr>
        <w:t>12</w:t>
      </w:r>
      <w:r>
        <w:rPr>
          <w:rFonts w:hint="eastAsia" w:ascii="仿宋" w:hAnsi="仿宋" w:eastAsia="仿宋" w:cs="仿宋"/>
          <w:sz w:val="30"/>
          <w:szCs w:val="30"/>
        </w:rPr>
        <w:t>L</w:t>
      </w:r>
    </w:p>
    <w:p>
      <w:pPr>
        <w:numPr>
          <w:ilvl w:val="0"/>
          <w:numId w:val="0"/>
        </w:numPr>
        <w:rPr>
          <w:rFonts w:hint="eastAsia" w:ascii="仿宋" w:hAnsi="仿宋" w:eastAsia="仿宋" w:cs="仿宋"/>
          <w:sz w:val="30"/>
          <w:szCs w:val="30"/>
        </w:rPr>
      </w:pPr>
      <w:r>
        <w:rPr>
          <w:rFonts w:hint="eastAsia" w:ascii="仿宋" w:hAnsi="仿宋" w:eastAsia="仿宋" w:cs="仿宋"/>
          <w:sz w:val="30"/>
          <w:szCs w:val="30"/>
          <w:lang w:val="en-US" w:eastAsia="zh-CN"/>
        </w:rPr>
        <w:t>8、有限储存时间8小时。</w:t>
      </w:r>
    </w:p>
    <w:p>
      <w:pPr>
        <w:numPr>
          <w:ilvl w:val="0"/>
          <w:numId w:val="0"/>
        </w:numPr>
        <w:rPr>
          <w:rFonts w:hint="eastAsia" w:ascii="宋体" w:hAnsi="宋体"/>
          <w:sz w:val="24"/>
        </w:rPr>
      </w:pPr>
      <w:r>
        <w:rPr>
          <w:rFonts w:hint="eastAsia" w:ascii="仿宋" w:hAnsi="仿宋" w:eastAsia="仿宋" w:cs="仿宋"/>
          <w:sz w:val="30"/>
          <w:szCs w:val="30"/>
          <w:lang w:val="en-US" w:eastAsia="zh-CN"/>
        </w:rPr>
        <w:t>9、温度初达时间：3分钟</w:t>
      </w:r>
    </w:p>
    <w:p>
      <w:r>
        <w:br w:type="page"/>
      </w:r>
    </w:p>
    <w:p>
      <w:pPr>
        <w:widowControl/>
        <w:rPr>
          <w:rFonts w:ascii="仿宋" w:hAnsi="仿宋" w:eastAsia="仿宋" w:cs="仿宋"/>
          <w:sz w:val="30"/>
          <w:szCs w:val="30"/>
        </w:rPr>
      </w:pPr>
      <w:r>
        <w:rPr>
          <w:rFonts w:hint="eastAsia"/>
          <w:sz w:val="36"/>
          <w:szCs w:val="32"/>
          <w:lang w:val="en-US" w:eastAsia="zh-CN"/>
        </w:rPr>
        <w:t>5.</w:t>
      </w:r>
      <w:r>
        <w:rPr>
          <w:rFonts w:ascii="Arial" w:hAnsi="Arial" w:eastAsia="宋体" w:cs="Arial"/>
          <w:color w:val="000000"/>
          <w:szCs w:val="21"/>
          <w:shd w:val="clear" w:color="auto" w:fill="FFFFFF"/>
        </w:rPr>
        <w:br w:type="textWrapping"/>
      </w:r>
      <w:r>
        <w:rPr>
          <w:rFonts w:ascii="Arial" w:hAnsi="Arial" w:eastAsia="宋体" w:cs="Arial"/>
          <w:color w:val="000000"/>
          <w:szCs w:val="21"/>
          <w:shd w:val="clear" w:color="auto" w:fill="FFFFFF"/>
        </w:rPr>
        <w:t> </w:t>
      </w:r>
      <w:r>
        <w:rPr>
          <w:rFonts w:hint="eastAsia" w:ascii="Arial" w:hAnsi="Arial" w:eastAsia="宋体" w:cs="Arial"/>
          <w:color w:val="000000"/>
          <w:szCs w:val="21"/>
          <w:shd w:val="clear" w:color="auto" w:fill="FFFFFF"/>
        </w:rPr>
        <w:t xml:space="preserve">         </w:t>
      </w:r>
      <w:r>
        <w:rPr>
          <w:rFonts w:ascii="Arial" w:hAnsi="Arial" w:eastAsia="宋体" w:cs="Arial"/>
          <w:color w:val="000000"/>
          <w:szCs w:val="21"/>
          <w:shd w:val="clear" w:color="auto" w:fill="FFFFFF"/>
        </w:rPr>
        <w:t xml:space="preserve"> </w:t>
      </w:r>
      <w:r>
        <w:rPr>
          <w:rFonts w:hint="eastAsia" w:ascii="Arial" w:hAnsi="Arial" w:eastAsia="宋体" w:cs="Arial"/>
          <w:color w:val="000000"/>
          <w:szCs w:val="21"/>
          <w:shd w:val="clear" w:color="auto" w:fill="FFFFFF"/>
        </w:rPr>
        <w:t xml:space="preserve">    </w:t>
      </w:r>
      <w:r>
        <w:rPr>
          <w:rFonts w:ascii="Arial" w:hAnsi="Arial" w:eastAsia="宋体" w:cs="Arial"/>
          <w:color w:val="000000"/>
          <w:szCs w:val="21"/>
          <w:shd w:val="clear" w:color="auto" w:fill="FFFFFF"/>
        </w:rPr>
        <w:t> </w:t>
      </w:r>
      <w:r>
        <w:rPr>
          <w:rFonts w:hint="eastAsia" w:ascii="黑体" w:hAnsi="黑体" w:eastAsia="黑体" w:cs="黑体"/>
          <w:b/>
          <w:bCs/>
          <w:sz w:val="36"/>
          <w:szCs w:val="36"/>
        </w:rPr>
        <w:t>血液保存箱技术参数：</w:t>
      </w:r>
    </w:p>
    <w:p>
      <w:pPr>
        <w:rPr>
          <w:rFonts w:ascii="仿宋" w:hAnsi="仿宋" w:eastAsia="仿宋" w:cs="仿宋"/>
          <w:sz w:val="30"/>
          <w:szCs w:val="30"/>
        </w:rPr>
      </w:pPr>
      <w:r>
        <w:rPr>
          <w:rFonts w:hint="eastAsia" w:ascii="仿宋" w:hAnsi="仿宋" w:eastAsia="仿宋" w:cs="仿宋"/>
          <w:sz w:val="30"/>
          <w:szCs w:val="30"/>
        </w:rPr>
        <w:t>1、工作条件：环境温度10～32℃，电源220V/50Hz</w:t>
      </w:r>
    </w:p>
    <w:p>
      <w:pPr>
        <w:rPr>
          <w:rFonts w:ascii="仿宋" w:hAnsi="仿宋" w:eastAsia="仿宋" w:cs="仿宋"/>
          <w:sz w:val="30"/>
          <w:szCs w:val="30"/>
        </w:rPr>
      </w:pPr>
      <w:r>
        <w:rPr>
          <w:rFonts w:hint="eastAsia" w:ascii="仿宋" w:hAnsi="仿宋" w:eastAsia="仿宋" w:cs="仿宋"/>
          <w:sz w:val="30"/>
          <w:szCs w:val="30"/>
        </w:rPr>
        <w:t>2、有效容积=1308L</w:t>
      </w:r>
    </w:p>
    <w:p>
      <w:pPr>
        <w:rPr>
          <w:rFonts w:ascii="仿宋" w:hAnsi="仿宋" w:eastAsia="仿宋" w:cs="仿宋"/>
          <w:sz w:val="30"/>
          <w:szCs w:val="30"/>
        </w:rPr>
      </w:pPr>
      <w:r>
        <w:rPr>
          <w:rFonts w:hint="eastAsia" w:ascii="仿宋" w:hAnsi="仿宋" w:eastAsia="仿宋" w:cs="仿宋"/>
          <w:sz w:val="30"/>
          <w:szCs w:val="30"/>
        </w:rPr>
        <w:t>4、温度控制：微电脑控制，温度数字显示，,箱内温度4±2度，具有超温报警、断电记忆功能。</w:t>
      </w:r>
    </w:p>
    <w:p>
      <w:pPr>
        <w:rPr>
          <w:rFonts w:ascii="仿宋" w:hAnsi="仿宋" w:eastAsia="仿宋" w:cs="仿宋"/>
          <w:sz w:val="30"/>
          <w:szCs w:val="30"/>
        </w:rPr>
      </w:pPr>
      <w:r>
        <w:rPr>
          <w:rFonts w:hint="eastAsia" w:ascii="仿宋" w:hAnsi="仿宋" w:eastAsia="仿宋" w:cs="仿宋"/>
          <w:sz w:val="30"/>
          <w:szCs w:val="30"/>
        </w:rPr>
        <w:t>5、安全系统：多种故障报警（高低温报警、开门报警、传感器报警、可选远程报警功能）；两种报警方式（声音蜂鸣报警、灯光闪烁报警）；多重保护功能（机械加强防高温、防低温功能）。所有部件独立接地。</w:t>
      </w:r>
    </w:p>
    <w:p>
      <w:pPr>
        <w:rPr>
          <w:rFonts w:ascii="仿宋" w:hAnsi="仿宋" w:eastAsia="仿宋" w:cs="仿宋"/>
          <w:sz w:val="30"/>
          <w:szCs w:val="30"/>
        </w:rPr>
      </w:pPr>
      <w:r>
        <w:rPr>
          <w:rFonts w:hint="eastAsia" w:ascii="仿宋" w:hAnsi="仿宋" w:eastAsia="仿宋" w:cs="仿宋"/>
          <w:sz w:val="30"/>
          <w:szCs w:val="30"/>
        </w:rPr>
        <w:t>6、显示：LED显示屏，可显示箱内温度，设定温度，能设定高低温报警和箱内温度，具有故障提示预警功能。</w:t>
      </w:r>
    </w:p>
    <w:p>
      <w:pPr>
        <w:rPr>
          <w:rFonts w:ascii="仿宋" w:hAnsi="仿宋" w:eastAsia="仿宋" w:cs="仿宋"/>
          <w:sz w:val="30"/>
          <w:szCs w:val="30"/>
        </w:rPr>
      </w:pPr>
      <w:r>
        <w:rPr>
          <w:rFonts w:hint="eastAsia" w:ascii="仿宋" w:hAnsi="仿宋" w:eastAsia="仿宋" w:cs="仿宋"/>
          <w:sz w:val="30"/>
          <w:szCs w:val="30"/>
        </w:rPr>
        <w:t>7、门：大视角发泡玻璃外门，可以清晰的观察箱内物品保存情况；可调节搁架，便于物体存放；紧凑式脚轮设计，灵活方便；电加热功能，满足在环温32℃，湿度80%情况下完全无凝露。</w:t>
      </w:r>
    </w:p>
    <w:p>
      <w:pPr>
        <w:rPr>
          <w:rFonts w:ascii="仿宋" w:hAnsi="仿宋" w:eastAsia="仿宋" w:cs="仿宋"/>
          <w:sz w:val="30"/>
          <w:szCs w:val="30"/>
        </w:rPr>
      </w:pPr>
      <w:r>
        <w:rPr>
          <w:rFonts w:hint="eastAsia" w:ascii="仿宋" w:hAnsi="仿宋" w:eastAsia="仿宋" w:cs="仿宋"/>
          <w:sz w:val="30"/>
          <w:szCs w:val="30"/>
        </w:rPr>
        <w:t>8、密封：采用耐腐蚀的橡胶材料，抗菌性能优越，加宽密封条设计，密封性更好；气囊结构设计保温更好。</w:t>
      </w:r>
    </w:p>
    <w:p>
      <w:pPr>
        <w:rPr>
          <w:rFonts w:ascii="仿宋" w:hAnsi="仿宋" w:eastAsia="仿宋" w:cs="仿宋"/>
          <w:sz w:val="30"/>
          <w:szCs w:val="30"/>
        </w:rPr>
      </w:pPr>
      <w:r>
        <w:rPr>
          <w:rFonts w:hint="eastAsia" w:ascii="仿宋" w:hAnsi="仿宋" w:eastAsia="仿宋" w:cs="仿宋"/>
          <w:sz w:val="30"/>
          <w:szCs w:val="30"/>
        </w:rPr>
        <w:t>9、强制风冷设计，3个内部风机，有效保证箱内气流循环的均匀性；并可保证开门后箱内温度快速恢复到设定温度。</w:t>
      </w:r>
    </w:p>
    <w:p>
      <w:pPr>
        <w:rPr>
          <w:rFonts w:ascii="仿宋" w:hAnsi="仿宋" w:eastAsia="仿宋" w:cs="仿宋"/>
          <w:sz w:val="30"/>
          <w:szCs w:val="30"/>
        </w:rPr>
      </w:pPr>
      <w:r>
        <w:rPr>
          <w:rFonts w:hint="eastAsia" w:ascii="仿宋" w:hAnsi="仿宋" w:eastAsia="仿宋" w:cs="仿宋"/>
          <w:sz w:val="30"/>
          <w:szCs w:val="30"/>
        </w:rPr>
        <w:t>10、强制、全自动循环除霜设计，保证制冷系统稳定性，从而提供更稳定的箱内温度。</w:t>
      </w:r>
    </w:p>
    <w:p>
      <w:pPr>
        <w:rPr>
          <w:rFonts w:ascii="仿宋" w:hAnsi="仿宋" w:eastAsia="仿宋" w:cs="仿宋"/>
          <w:sz w:val="30"/>
          <w:szCs w:val="30"/>
        </w:rPr>
      </w:pPr>
      <w:r>
        <w:rPr>
          <w:rFonts w:hint="eastAsia" w:ascii="仿宋" w:hAnsi="仿宋" w:eastAsia="仿宋" w:cs="仿宋"/>
          <w:sz w:val="30"/>
          <w:szCs w:val="30"/>
        </w:rPr>
        <w:t>11、进口DANFOSS 压缩机，质量更可靠，EBM进口低噪音风机，提高系统安全性和可靠性。</w:t>
      </w:r>
    </w:p>
    <w:p>
      <w:pPr>
        <w:rPr>
          <w:rFonts w:ascii="仿宋" w:hAnsi="仿宋" w:eastAsia="仿宋" w:cs="仿宋"/>
          <w:sz w:val="30"/>
          <w:szCs w:val="30"/>
        </w:rPr>
      </w:pPr>
      <w:r>
        <w:rPr>
          <w:rFonts w:hint="eastAsia" w:ascii="仿宋" w:hAnsi="仿宋" w:eastAsia="仿宋" w:cs="仿宋"/>
          <w:sz w:val="30"/>
          <w:szCs w:val="30"/>
        </w:rPr>
        <w:t>12、搁架可调，方便用户存储物品，宽气候带设计，适合10℃到32℃使用；具有网路、远程报警功能；可选配带USB接口的温度记录仪。</w:t>
      </w:r>
    </w:p>
    <w:p>
      <w:pPr>
        <w:rPr>
          <w:rFonts w:ascii="仿宋" w:hAnsi="仿宋" w:eastAsia="仿宋" w:cs="仿宋"/>
          <w:sz w:val="30"/>
          <w:szCs w:val="30"/>
        </w:rPr>
      </w:pPr>
      <w:r>
        <w:rPr>
          <w:rFonts w:hint="eastAsia" w:ascii="仿宋" w:hAnsi="仿宋" w:eastAsia="仿宋" w:cs="仿宋"/>
          <w:sz w:val="30"/>
          <w:szCs w:val="30"/>
        </w:rPr>
        <w:t>13、门锁结构设计，保证用户存储物品安全性，既安全又可靠。脚轮设计，方便搬运。</w:t>
      </w:r>
    </w:p>
    <w:p>
      <w:pPr>
        <w:rPr>
          <w:rFonts w:ascii="仿宋" w:hAnsi="仿宋" w:eastAsia="仿宋" w:cs="仿宋"/>
          <w:sz w:val="30"/>
          <w:szCs w:val="30"/>
        </w:rPr>
      </w:pPr>
      <w:r>
        <w:rPr>
          <w:rFonts w:hint="eastAsia" w:ascii="仿宋" w:hAnsi="仿宋" w:eastAsia="仿宋" w:cs="仿宋"/>
          <w:sz w:val="30"/>
          <w:szCs w:val="30"/>
        </w:rPr>
        <w:t>14、双测试孔设计，方便用户实验使用和监控箱内温度；后备电池设计，及时外部电源断开，仍可持续显示箱内实时温度并持续报警72小时。</w:t>
      </w:r>
    </w:p>
    <w:p>
      <w:pPr>
        <w:rPr>
          <w:rFonts w:ascii="仿宋" w:hAnsi="仿宋" w:eastAsia="仿宋" w:cs="仿宋"/>
          <w:sz w:val="30"/>
          <w:szCs w:val="30"/>
        </w:rPr>
      </w:pPr>
      <w:r>
        <w:rPr>
          <w:rFonts w:hint="eastAsia" w:ascii="仿宋" w:hAnsi="仿宋" w:eastAsia="仿宋" w:cs="仿宋"/>
          <w:sz w:val="30"/>
          <w:szCs w:val="30"/>
        </w:rPr>
        <w:t>内部LED灯模块设计，不影响用户使用的条件下，节能降耗，更环保；</w:t>
      </w:r>
    </w:p>
    <w:p>
      <w:pPr>
        <w:rPr>
          <w:rFonts w:ascii="仿宋" w:hAnsi="仿宋" w:eastAsia="仿宋" w:cs="仿宋"/>
          <w:sz w:val="30"/>
          <w:szCs w:val="30"/>
        </w:rPr>
      </w:pPr>
      <w:r>
        <w:rPr>
          <w:rFonts w:hint="eastAsia" w:ascii="仿宋" w:hAnsi="仿宋" w:eastAsia="仿宋" w:cs="仿宋"/>
          <w:sz w:val="30"/>
          <w:szCs w:val="30"/>
        </w:rPr>
        <w:t>90°自关门组件设计，解除用户开门后忘记关门的后顾之忧</w:t>
      </w:r>
    </w:p>
    <w:p>
      <w:pPr>
        <w:widowControl/>
        <w:shd w:val="clear" w:color="auto" w:fill="FFFFFF"/>
        <w:jc w:val="left"/>
      </w:pPr>
    </w:p>
    <w:p>
      <w:pPr>
        <w:pStyle w:val="2"/>
        <w:rPr>
          <w:rFonts w:hint="default" w:eastAsia="宋体"/>
          <w:lang w:val="en-US" w:eastAsia="zh-CN"/>
        </w:rPr>
      </w:pPr>
    </w:p>
    <w:p>
      <w:pPr>
        <w:rPr>
          <w:rFonts w:hint="eastAsia" w:ascii="仿宋" w:hAnsi="仿宋" w:eastAsia="仿宋"/>
          <w:b/>
          <w:sz w:val="36"/>
        </w:rPr>
      </w:pPr>
      <w:r>
        <w:rPr>
          <w:rFonts w:hint="eastAsia" w:ascii="仿宋" w:hAnsi="仿宋" w:eastAsia="仿宋"/>
          <w:b/>
          <w:sz w:val="36"/>
        </w:rPr>
        <w:br w:type="page"/>
      </w:r>
    </w:p>
    <w:p>
      <w:pPr>
        <w:tabs>
          <w:tab w:val="left" w:pos="315"/>
        </w:tabs>
        <w:snapToGrid w:val="0"/>
        <w:spacing w:line="312" w:lineRule="auto"/>
        <w:jc w:val="left"/>
        <w:rPr>
          <w:rFonts w:hint="eastAsia" w:ascii="仿宋" w:hAnsi="仿宋" w:eastAsia="仿宋"/>
          <w:b/>
          <w:sz w:val="36"/>
          <w:lang w:val="en-US" w:eastAsia="zh-CN"/>
        </w:rPr>
      </w:pPr>
      <w:r>
        <w:rPr>
          <w:rFonts w:hint="eastAsia" w:ascii="仿宋" w:hAnsi="仿宋" w:eastAsia="仿宋"/>
          <w:b/>
          <w:sz w:val="36"/>
          <w:lang w:val="en-US" w:eastAsia="zh-CN"/>
        </w:rPr>
        <w:t>6.</w:t>
      </w:r>
    </w:p>
    <w:tbl>
      <w:tblPr>
        <w:tblStyle w:val="18"/>
        <w:tblW w:w="935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355" w:type="dxa"/>
            <w:tcBorders>
              <w:top w:val="nil"/>
              <w:left w:val="nil"/>
              <w:bottom w:val="nil"/>
              <w:right w:val="nil"/>
            </w:tcBorders>
            <w:vAlign w:val="center"/>
          </w:tcPr>
          <w:p>
            <w:pPr>
              <w:pStyle w:val="6"/>
              <w:ind w:firstLine="0"/>
              <w:jc w:val="center"/>
              <w:rPr>
                <w:rFonts w:ascii="微软雅黑" w:hAnsi="微软雅黑" w:eastAsia="微软雅黑"/>
                <w:b/>
                <w:sz w:val="36"/>
                <w:szCs w:val="30"/>
              </w:rPr>
            </w:pPr>
          </w:p>
        </w:tc>
      </w:tr>
    </w:tbl>
    <w:p>
      <w:pPr>
        <w:widowControl/>
        <w:jc w:val="center"/>
        <w:rPr>
          <w:rFonts w:ascii="微软雅黑" w:hAnsi="微软雅黑" w:eastAsia="微软雅黑" w:cs="宋体"/>
          <w:kern w:val="0"/>
          <w:szCs w:val="21"/>
        </w:rPr>
      </w:pPr>
      <w:r>
        <w:rPr>
          <w:rFonts w:hint="eastAsia" w:ascii="微软雅黑" w:hAnsi="微软雅黑" w:eastAsia="微软雅黑"/>
          <w:iCs/>
          <w:sz w:val="28"/>
          <w:szCs w:val="28"/>
        </w:rPr>
        <w:t>产品说明及主要技术</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2、额定电源</w:t>
      </w:r>
      <w:r>
        <w:rPr>
          <w:rFonts w:ascii="微软雅黑" w:hAnsi="微软雅黑" w:eastAsia="微软雅黑" w:cs="宋体"/>
          <w:kern w:val="0"/>
          <w:szCs w:val="21"/>
        </w:rPr>
        <w:t>-</w:t>
      </w:r>
      <w:r>
        <w:rPr>
          <w:rFonts w:hint="eastAsia" w:ascii="微软雅黑" w:hAnsi="微软雅黑" w:eastAsia="微软雅黑"/>
          <w:kern w:val="0"/>
          <w:szCs w:val="21"/>
        </w:rPr>
        <w:t>220V/50Hz</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3、额定功率</w:t>
      </w:r>
      <w:r>
        <w:rPr>
          <w:rFonts w:ascii="微软雅黑" w:hAnsi="微软雅黑" w:eastAsia="微软雅黑" w:cs="宋体"/>
          <w:kern w:val="0"/>
          <w:szCs w:val="21"/>
        </w:rPr>
        <w:t>-</w:t>
      </w:r>
      <w:r>
        <w:rPr>
          <w:rFonts w:hint="eastAsia" w:ascii="微软雅黑" w:hAnsi="微软雅黑" w:eastAsia="微软雅黑"/>
          <w:kern w:val="0"/>
          <w:szCs w:val="21"/>
        </w:rPr>
        <w:t>300W</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4、防触电保护类型</w:t>
      </w:r>
      <w:r>
        <w:rPr>
          <w:rFonts w:ascii="微软雅黑" w:hAnsi="微软雅黑" w:eastAsia="微软雅黑" w:cs="宋体"/>
          <w:kern w:val="0"/>
          <w:szCs w:val="21"/>
        </w:rPr>
        <w:t>-</w:t>
      </w:r>
      <w:r>
        <w:rPr>
          <w:rFonts w:hint="eastAsia" w:ascii="微软雅黑" w:hAnsi="微软雅黑" w:eastAsia="微软雅黑"/>
          <w:kern w:val="0"/>
          <w:szCs w:val="21"/>
        </w:rPr>
        <w:t>I</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5、性能</w:t>
      </w:r>
      <w:r>
        <w:rPr>
          <w:rFonts w:ascii="微软雅黑" w:hAnsi="微软雅黑" w:eastAsia="微软雅黑" w:cs="宋体"/>
          <w:kern w:val="0"/>
          <w:szCs w:val="21"/>
        </w:rPr>
        <w:t>-</w:t>
      </w:r>
      <w:r>
        <w:rPr>
          <w:rFonts w:hint="eastAsia" w:ascii="微软雅黑" w:hAnsi="微软雅黑" w:eastAsia="微软雅黑"/>
          <w:kern w:val="0"/>
          <w:szCs w:val="21"/>
        </w:rPr>
        <w:t>控制性能：</w:t>
      </w:r>
    </w:p>
    <w:p>
      <w:pPr>
        <w:widowControl/>
        <w:spacing w:line="240" w:lineRule="exact"/>
        <w:ind w:firstLine="420" w:firstLineChars="200"/>
        <w:jc w:val="left"/>
        <w:rPr>
          <w:rFonts w:ascii="微软雅黑" w:hAnsi="微软雅黑" w:eastAsia="微软雅黑"/>
          <w:kern w:val="0"/>
          <w:szCs w:val="21"/>
        </w:rPr>
      </w:pPr>
      <w:r>
        <w:rPr>
          <w:rFonts w:hint="eastAsia" w:ascii="微软雅黑" w:hAnsi="微软雅黑" w:eastAsia="微软雅黑"/>
          <w:kern w:val="0"/>
          <w:szCs w:val="21"/>
        </w:rPr>
        <w:t>启动性能：187V-242V宽电压启动</w:t>
      </w:r>
    </w:p>
    <w:p>
      <w:pPr>
        <w:widowControl/>
        <w:spacing w:line="240" w:lineRule="exact"/>
        <w:ind w:firstLine="420" w:firstLineChars="200"/>
        <w:jc w:val="left"/>
        <w:rPr>
          <w:rFonts w:ascii="微软雅黑" w:hAnsi="微软雅黑" w:eastAsia="微软雅黑"/>
          <w:kern w:val="0"/>
          <w:szCs w:val="21"/>
        </w:rPr>
      </w:pPr>
      <w:r>
        <w:rPr>
          <w:rFonts w:hint="eastAsia" w:ascii="微软雅黑" w:hAnsi="微软雅黑" w:eastAsia="微软雅黑"/>
          <w:kern w:val="0"/>
          <w:szCs w:val="21"/>
        </w:rPr>
        <w:t>化霜性能：自动化霜</w:t>
      </w:r>
    </w:p>
    <w:p>
      <w:pPr>
        <w:widowControl/>
        <w:spacing w:line="240" w:lineRule="exact"/>
        <w:ind w:firstLine="420" w:firstLineChars="200"/>
        <w:jc w:val="left"/>
        <w:rPr>
          <w:rFonts w:ascii="微软雅黑" w:hAnsi="微软雅黑" w:eastAsia="微软雅黑"/>
          <w:kern w:val="0"/>
          <w:szCs w:val="21"/>
        </w:rPr>
      </w:pPr>
      <w:r>
        <w:rPr>
          <w:rFonts w:hint="eastAsia" w:ascii="微软雅黑" w:hAnsi="微软雅黑" w:eastAsia="微软雅黑"/>
          <w:kern w:val="0"/>
          <w:szCs w:val="21"/>
        </w:rPr>
        <w:t>保温性能：高密度绝热层（40mm），保温时间长</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6、温湿度范围</w:t>
      </w:r>
      <w:r>
        <w:rPr>
          <w:rFonts w:ascii="微软雅黑" w:hAnsi="微软雅黑" w:eastAsia="微软雅黑" w:cs="宋体"/>
          <w:kern w:val="0"/>
          <w:szCs w:val="21"/>
        </w:rPr>
        <w:t>-</w:t>
      </w:r>
      <w:r>
        <w:rPr>
          <w:rFonts w:hint="eastAsia" w:ascii="微软雅黑" w:hAnsi="微软雅黑" w:eastAsia="微软雅黑"/>
          <w:kern w:val="0"/>
          <w:szCs w:val="21"/>
        </w:rPr>
        <w:t>温度2-8℃；湿度35~75%RH</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7、工作环境</w:t>
      </w:r>
      <w:r>
        <w:rPr>
          <w:rFonts w:ascii="微软雅黑" w:hAnsi="微软雅黑" w:eastAsia="微软雅黑" w:cs="宋体"/>
          <w:kern w:val="0"/>
          <w:szCs w:val="21"/>
        </w:rPr>
        <w:t>-</w:t>
      </w:r>
      <w:r>
        <w:rPr>
          <w:rFonts w:hint="eastAsia" w:ascii="微软雅黑" w:hAnsi="微软雅黑" w:eastAsia="微软雅黑"/>
          <w:kern w:val="0"/>
          <w:szCs w:val="21"/>
        </w:rPr>
        <w:t>N型气候类型（16℃~32℃）；</w:t>
      </w:r>
    </w:p>
    <w:p>
      <w:pPr>
        <w:widowControl/>
        <w:spacing w:line="240" w:lineRule="exact"/>
        <w:ind w:firstLine="420" w:firstLineChars="200"/>
        <w:jc w:val="left"/>
        <w:rPr>
          <w:rFonts w:ascii="微软雅黑" w:hAnsi="微软雅黑" w:eastAsia="微软雅黑"/>
          <w:kern w:val="0"/>
          <w:szCs w:val="21"/>
        </w:rPr>
      </w:pPr>
      <w:r>
        <w:rPr>
          <w:rFonts w:hint="eastAsia" w:ascii="微软雅黑" w:hAnsi="微软雅黑" w:eastAsia="微软雅黑"/>
          <w:kern w:val="0"/>
          <w:szCs w:val="21"/>
        </w:rPr>
        <w:t>相对湿度范围小于</w:t>
      </w:r>
      <w:r>
        <w:rPr>
          <w:rFonts w:hint="eastAsia" w:ascii="微软雅黑" w:hAnsi="微软雅黑" w:eastAsia="微软雅黑"/>
          <w:color w:val="FF0000"/>
          <w:kern w:val="0"/>
          <w:szCs w:val="21"/>
        </w:rPr>
        <w:t>75</w:t>
      </w:r>
      <w:r>
        <w:rPr>
          <w:rFonts w:hint="eastAsia" w:ascii="微软雅黑" w:hAnsi="微软雅黑" w:eastAsia="微软雅黑"/>
          <w:kern w:val="0"/>
          <w:szCs w:val="21"/>
        </w:rPr>
        <w:t>%RH</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8、箱内制冷方式</w:t>
      </w:r>
      <w:r>
        <w:rPr>
          <w:rFonts w:ascii="微软雅黑" w:hAnsi="微软雅黑" w:eastAsia="微软雅黑" w:cs="宋体"/>
          <w:kern w:val="0"/>
          <w:szCs w:val="21"/>
        </w:rPr>
        <w:t>-</w:t>
      </w:r>
      <w:r>
        <w:rPr>
          <w:rFonts w:hint="eastAsia" w:ascii="微软雅黑" w:hAnsi="微软雅黑" w:eastAsia="微软雅黑"/>
          <w:kern w:val="0"/>
          <w:szCs w:val="21"/>
        </w:rPr>
        <w:t>风冷</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9、总容积</w:t>
      </w:r>
      <w:r>
        <w:rPr>
          <w:rFonts w:ascii="微软雅黑" w:hAnsi="微软雅黑" w:eastAsia="微软雅黑" w:cs="宋体"/>
          <w:kern w:val="0"/>
          <w:szCs w:val="21"/>
        </w:rPr>
        <w:t>-</w:t>
      </w:r>
      <w:r>
        <w:rPr>
          <w:rFonts w:hint="eastAsia" w:ascii="微软雅黑" w:hAnsi="微软雅黑" w:eastAsia="微软雅黑"/>
          <w:kern w:val="0"/>
          <w:szCs w:val="21"/>
        </w:rPr>
        <w:t>310L</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14、箱体外壳材质规格</w:t>
      </w:r>
      <w:r>
        <w:rPr>
          <w:rFonts w:ascii="微软雅黑" w:hAnsi="微软雅黑" w:eastAsia="微软雅黑" w:cs="宋体"/>
          <w:kern w:val="0"/>
          <w:szCs w:val="21"/>
        </w:rPr>
        <w:t>-</w:t>
      </w:r>
      <w:r>
        <w:rPr>
          <w:rFonts w:hint="eastAsia" w:ascii="微软雅黑" w:hAnsi="微软雅黑" w:eastAsia="微软雅黑" w:cs="宋体"/>
          <w:kern w:val="0"/>
          <w:szCs w:val="21"/>
        </w:rPr>
        <w:t>冷轧钢板成形后喷粉</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15、内胆材料</w:t>
      </w:r>
      <w:r>
        <w:rPr>
          <w:rFonts w:ascii="微软雅黑" w:hAnsi="微软雅黑" w:eastAsia="微软雅黑" w:cs="宋体"/>
          <w:kern w:val="0"/>
          <w:szCs w:val="21"/>
        </w:rPr>
        <w:t>-</w:t>
      </w:r>
      <w:r>
        <w:rPr>
          <w:rFonts w:hint="eastAsia" w:ascii="微软雅黑" w:hAnsi="微软雅黑" w:eastAsia="微软雅黑" w:cs="宋体"/>
          <w:kern w:val="0"/>
          <w:szCs w:val="21"/>
        </w:rPr>
        <w:t>工程PS板吸附一体成型</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16、保温层材料</w:t>
      </w:r>
      <w:r>
        <w:rPr>
          <w:rFonts w:ascii="微软雅黑" w:hAnsi="微软雅黑" w:eastAsia="微软雅黑" w:cs="宋体"/>
          <w:kern w:val="0"/>
          <w:szCs w:val="21"/>
        </w:rPr>
        <w:t>-</w:t>
      </w:r>
      <w:r>
        <w:rPr>
          <w:rFonts w:hint="eastAsia" w:ascii="微软雅黑" w:hAnsi="微软雅黑" w:eastAsia="微软雅黑" w:cs="宋体"/>
          <w:kern w:val="0"/>
          <w:szCs w:val="21"/>
        </w:rPr>
        <w:t>环保无氟高密度保温层，保温层厚度为40mm</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17、门体</w:t>
      </w:r>
      <w:r>
        <w:rPr>
          <w:rFonts w:ascii="微软雅黑" w:hAnsi="微软雅黑" w:eastAsia="微软雅黑" w:cs="宋体"/>
          <w:kern w:val="0"/>
          <w:szCs w:val="21"/>
        </w:rPr>
        <w:t>-</w:t>
      </w:r>
      <w:r>
        <w:rPr>
          <w:rFonts w:hint="eastAsia" w:ascii="微软雅黑" w:hAnsi="微软雅黑" w:eastAsia="微软雅黑" w:cs="宋体"/>
          <w:kern w:val="0"/>
          <w:szCs w:val="21"/>
        </w:rPr>
        <w:t>双层镀膜LOW-E中空玻璃门</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18、门锁有无</w:t>
      </w:r>
      <w:r>
        <w:rPr>
          <w:rFonts w:ascii="微软雅黑" w:hAnsi="微软雅黑" w:eastAsia="微软雅黑" w:cs="宋体"/>
          <w:kern w:val="0"/>
          <w:szCs w:val="21"/>
        </w:rPr>
        <w:t>-</w:t>
      </w:r>
      <w:r>
        <w:rPr>
          <w:rFonts w:hint="eastAsia" w:ascii="微软雅黑" w:hAnsi="微软雅黑" w:eastAsia="微软雅黑" w:cs="宋体"/>
          <w:kern w:val="0"/>
          <w:szCs w:val="21"/>
        </w:rPr>
        <w:t>双锁</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19、门锁形式</w:t>
      </w:r>
      <w:r>
        <w:rPr>
          <w:rFonts w:ascii="微软雅黑" w:hAnsi="微软雅黑" w:eastAsia="微软雅黑" w:cs="宋体"/>
          <w:kern w:val="0"/>
          <w:szCs w:val="21"/>
        </w:rPr>
        <w:t>-</w:t>
      </w:r>
      <w:r>
        <w:rPr>
          <w:rFonts w:hint="eastAsia" w:ascii="微软雅黑" w:hAnsi="微软雅黑" w:eastAsia="微软雅黑" w:cs="宋体"/>
          <w:kern w:val="0"/>
          <w:szCs w:val="21"/>
        </w:rPr>
        <w:t>上部配有暗锁，下部可以增加挂锁</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20、搁架数量</w:t>
      </w:r>
      <w:r>
        <w:rPr>
          <w:rFonts w:ascii="微软雅黑" w:hAnsi="微软雅黑" w:eastAsia="微软雅黑" w:cs="宋体"/>
          <w:kern w:val="0"/>
          <w:szCs w:val="21"/>
        </w:rPr>
        <w:t>-</w:t>
      </w:r>
      <w:r>
        <w:rPr>
          <w:rFonts w:hint="eastAsia" w:ascii="微软雅黑" w:hAnsi="微软雅黑" w:eastAsia="微软雅黑" w:cs="宋体"/>
          <w:kern w:val="0"/>
          <w:szCs w:val="21"/>
        </w:rPr>
        <w:t>6个，且配置价目条</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21、底脚和脚轮</w:t>
      </w:r>
      <w:r>
        <w:rPr>
          <w:rFonts w:ascii="微软雅黑" w:hAnsi="微软雅黑" w:eastAsia="微软雅黑" w:cs="宋体"/>
          <w:kern w:val="0"/>
          <w:szCs w:val="21"/>
        </w:rPr>
        <w:t>-</w:t>
      </w:r>
      <w:r>
        <w:rPr>
          <w:rFonts w:hint="eastAsia" w:ascii="微软雅黑" w:hAnsi="微软雅黑" w:eastAsia="微软雅黑" w:cs="宋体"/>
          <w:kern w:val="0"/>
          <w:szCs w:val="21"/>
        </w:rPr>
        <w:t>4个万向脚轮、2个止动底脚，移动方便，固定可靠</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22、箱内灯</w:t>
      </w:r>
      <w:r>
        <w:rPr>
          <w:rFonts w:ascii="微软雅黑" w:hAnsi="微软雅黑" w:eastAsia="微软雅黑" w:cs="宋体"/>
          <w:kern w:val="0"/>
          <w:szCs w:val="21"/>
        </w:rPr>
        <w:t>-</w:t>
      </w:r>
      <w:r>
        <w:rPr>
          <w:rFonts w:hint="eastAsia" w:ascii="微软雅黑" w:hAnsi="微软雅黑" w:eastAsia="微软雅黑" w:cs="宋体"/>
          <w:kern w:val="0"/>
          <w:szCs w:val="21"/>
        </w:rPr>
        <w:t>自镇流节能灯</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23、压缩机品牌</w:t>
      </w:r>
      <w:r>
        <w:rPr>
          <w:rFonts w:ascii="微软雅黑" w:hAnsi="微软雅黑" w:eastAsia="微软雅黑" w:cs="宋体"/>
          <w:kern w:val="0"/>
          <w:szCs w:val="21"/>
        </w:rPr>
        <w:t>-</w:t>
      </w:r>
      <w:r>
        <w:rPr>
          <w:rFonts w:hint="eastAsia" w:ascii="微软雅黑" w:hAnsi="微软雅黑" w:eastAsia="微软雅黑" w:cs="宋体"/>
          <w:kern w:val="0"/>
          <w:szCs w:val="21"/>
        </w:rPr>
        <w:t>名牌压缩机</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24、温控器</w:t>
      </w:r>
      <w:r>
        <w:rPr>
          <w:rFonts w:hint="eastAsia" w:ascii="微软雅黑" w:hAnsi="微软雅黑" w:eastAsia="微软雅黑" w:cs="宋体"/>
          <w:color w:val="FF0000"/>
          <w:kern w:val="0"/>
          <w:szCs w:val="21"/>
        </w:rPr>
        <w:t>调节</w:t>
      </w:r>
      <w:r>
        <w:rPr>
          <w:rFonts w:hint="eastAsia" w:ascii="微软雅黑" w:hAnsi="微软雅黑" w:eastAsia="微软雅黑" w:cs="宋体"/>
          <w:kern w:val="0"/>
          <w:szCs w:val="21"/>
        </w:rPr>
        <w:t>精度</w:t>
      </w:r>
      <w:r>
        <w:rPr>
          <w:rFonts w:ascii="微软雅黑" w:hAnsi="微软雅黑" w:eastAsia="微软雅黑" w:cs="宋体"/>
          <w:kern w:val="0"/>
          <w:szCs w:val="21"/>
        </w:rPr>
        <w:t>-</w:t>
      </w:r>
      <w:r>
        <w:rPr>
          <w:rFonts w:hint="eastAsia" w:ascii="微软雅黑" w:hAnsi="微软雅黑" w:eastAsia="微软雅黑" w:cs="宋体"/>
          <w:color w:val="FF0000"/>
          <w:kern w:val="0"/>
          <w:szCs w:val="21"/>
        </w:rPr>
        <w:t>0.1</w:t>
      </w:r>
      <w:r>
        <w:rPr>
          <w:rFonts w:hint="eastAsia" w:ascii="微软雅黑" w:hAnsi="微软雅黑" w:eastAsia="微软雅黑" w:cs="宋体"/>
          <w:kern w:val="0"/>
          <w:szCs w:val="21"/>
        </w:rPr>
        <w:t>℃</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25、湿度显示精度</w:t>
      </w:r>
      <w:r>
        <w:rPr>
          <w:rFonts w:ascii="微软雅黑" w:hAnsi="微软雅黑" w:eastAsia="微软雅黑" w:cs="宋体"/>
          <w:kern w:val="0"/>
          <w:szCs w:val="21"/>
        </w:rPr>
        <w:t>-</w:t>
      </w:r>
      <w:r>
        <w:rPr>
          <w:rFonts w:hint="eastAsia" w:ascii="微软雅黑" w:hAnsi="微软雅黑" w:eastAsia="微软雅黑" w:cs="宋体"/>
          <w:kern w:val="0"/>
          <w:szCs w:val="21"/>
        </w:rPr>
        <w:t>0.1%RH</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26、温度显示精度</w:t>
      </w:r>
      <w:r>
        <w:rPr>
          <w:rFonts w:ascii="微软雅黑" w:hAnsi="微软雅黑" w:eastAsia="微软雅黑" w:cs="宋体"/>
          <w:kern w:val="0"/>
          <w:szCs w:val="21"/>
        </w:rPr>
        <w:t>-</w:t>
      </w:r>
      <w:r>
        <w:rPr>
          <w:rFonts w:hint="eastAsia" w:ascii="微软雅黑" w:hAnsi="微软雅黑" w:eastAsia="微软雅黑" w:cs="宋体"/>
          <w:kern w:val="0"/>
          <w:szCs w:val="21"/>
        </w:rPr>
        <w:t>0.1℃</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27、蒸发器</w:t>
      </w:r>
      <w:r>
        <w:rPr>
          <w:rFonts w:ascii="微软雅黑" w:hAnsi="微软雅黑" w:eastAsia="微软雅黑" w:cs="宋体"/>
          <w:kern w:val="0"/>
          <w:szCs w:val="21"/>
        </w:rPr>
        <w:t>-</w:t>
      </w:r>
      <w:r>
        <w:rPr>
          <w:rFonts w:hint="eastAsia" w:ascii="微软雅黑" w:hAnsi="微软雅黑" w:eastAsia="微软雅黑" w:cs="宋体"/>
          <w:kern w:val="0"/>
          <w:szCs w:val="21"/>
        </w:rPr>
        <w:t>吹胀式蒸发器</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28、蒸发风机品牌</w:t>
      </w:r>
      <w:r>
        <w:rPr>
          <w:rFonts w:ascii="微软雅黑" w:hAnsi="微软雅黑" w:eastAsia="微软雅黑" w:cs="宋体"/>
          <w:kern w:val="0"/>
          <w:szCs w:val="21"/>
        </w:rPr>
        <w:t>-</w:t>
      </w:r>
      <w:r>
        <w:rPr>
          <w:rFonts w:hint="eastAsia" w:ascii="微软雅黑" w:hAnsi="微软雅黑" w:eastAsia="微软雅黑" w:cs="宋体"/>
          <w:kern w:val="0"/>
          <w:szCs w:val="21"/>
        </w:rPr>
        <w:t>进口品牌风机，铝制叶片</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29、冷凝器</w:t>
      </w:r>
      <w:r>
        <w:rPr>
          <w:rFonts w:ascii="微软雅黑" w:hAnsi="微软雅黑" w:eastAsia="微软雅黑" w:cs="宋体"/>
          <w:kern w:val="0"/>
          <w:szCs w:val="21"/>
        </w:rPr>
        <w:t>-</w:t>
      </w:r>
      <w:r>
        <w:rPr>
          <w:rFonts w:hint="eastAsia" w:ascii="微软雅黑" w:hAnsi="微软雅黑" w:eastAsia="微软雅黑" w:cs="宋体"/>
          <w:kern w:val="0"/>
          <w:szCs w:val="21"/>
        </w:rPr>
        <w:t>丝管式冷凝器</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30、冷凝器降温方式</w:t>
      </w:r>
      <w:r>
        <w:rPr>
          <w:rFonts w:ascii="微软雅黑" w:hAnsi="微软雅黑" w:eastAsia="微软雅黑" w:cs="宋体"/>
          <w:kern w:val="0"/>
          <w:szCs w:val="21"/>
        </w:rPr>
        <w:t>-</w:t>
      </w:r>
      <w:r>
        <w:rPr>
          <w:rFonts w:hint="eastAsia" w:ascii="微软雅黑" w:hAnsi="微软雅黑" w:eastAsia="微软雅黑"/>
          <w:kern w:val="0"/>
          <w:szCs w:val="21"/>
        </w:rPr>
        <w:t>进口品牌风机配铝制叶片强制降温</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31、箱内冷凝水处理</w:t>
      </w:r>
      <w:r>
        <w:rPr>
          <w:rFonts w:ascii="微软雅黑" w:hAnsi="微软雅黑" w:eastAsia="微软雅黑" w:cs="宋体"/>
          <w:kern w:val="0"/>
          <w:szCs w:val="21"/>
        </w:rPr>
        <w:t>-</w:t>
      </w:r>
      <w:r>
        <w:rPr>
          <w:rFonts w:hint="eastAsia" w:ascii="微软雅黑" w:hAnsi="微软雅黑" w:eastAsia="微软雅黑"/>
          <w:kern w:val="0"/>
          <w:szCs w:val="21"/>
        </w:rPr>
        <w:t>利用压缩机排气管热量蒸发冷凝水，无需倾倒</w:t>
      </w:r>
    </w:p>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32、防凝露方式</w:t>
      </w:r>
      <w:r>
        <w:rPr>
          <w:rFonts w:ascii="微软雅黑" w:hAnsi="微软雅黑" w:eastAsia="微软雅黑" w:cs="宋体"/>
          <w:kern w:val="0"/>
          <w:szCs w:val="21"/>
        </w:rPr>
        <w:t>-</w:t>
      </w:r>
      <w:r>
        <w:rPr>
          <w:rFonts w:hint="eastAsia" w:ascii="微软雅黑" w:hAnsi="微软雅黑" w:eastAsia="微软雅黑" w:cs="宋体"/>
          <w:kern w:val="0"/>
          <w:szCs w:val="21"/>
        </w:rPr>
        <w:t>采用钢化镀膜LOW-E玻璃，32℃环温，75%RH湿度下无凝露；</w:t>
      </w:r>
    </w:p>
    <w:p>
      <w:pPr>
        <w:widowControl/>
        <w:spacing w:line="240" w:lineRule="exact"/>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前置吹风口，可以将热风吹到玻璃门上，防止凝露</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33、故障报警功能说明</w:t>
      </w:r>
      <w:r>
        <w:rPr>
          <w:rFonts w:ascii="微软雅黑" w:hAnsi="微软雅黑" w:eastAsia="微软雅黑" w:cs="宋体"/>
          <w:kern w:val="0"/>
          <w:szCs w:val="21"/>
        </w:rPr>
        <w:t>-</w:t>
      </w:r>
      <w:r>
        <w:rPr>
          <w:rFonts w:hint="eastAsia" w:ascii="微软雅黑" w:hAnsi="微软雅黑" w:eastAsia="微软雅黑"/>
          <w:kern w:val="0"/>
          <w:szCs w:val="21"/>
        </w:rPr>
        <w:t>超温报警：箱内温度超出范围时，产品会按照程序进行报警；</w:t>
      </w:r>
    </w:p>
    <w:p>
      <w:pPr>
        <w:widowControl/>
        <w:spacing w:line="240" w:lineRule="exact"/>
        <w:ind w:firstLine="420" w:firstLineChars="200"/>
        <w:jc w:val="left"/>
        <w:rPr>
          <w:rFonts w:ascii="微软雅黑" w:hAnsi="微软雅黑" w:eastAsia="微软雅黑"/>
          <w:kern w:val="0"/>
          <w:szCs w:val="21"/>
        </w:rPr>
      </w:pPr>
      <w:r>
        <w:rPr>
          <w:rFonts w:hint="eastAsia" w:ascii="微软雅黑" w:hAnsi="微软雅黑" w:eastAsia="微软雅黑"/>
          <w:kern w:val="0"/>
          <w:szCs w:val="21"/>
        </w:rPr>
        <w:t>超湿报警：箱内湿度超出范围时，产品会按照程序进行报警；</w:t>
      </w:r>
    </w:p>
    <w:p>
      <w:pPr>
        <w:widowControl/>
        <w:spacing w:line="240" w:lineRule="exact"/>
        <w:ind w:firstLine="420" w:firstLineChars="200"/>
        <w:jc w:val="left"/>
        <w:rPr>
          <w:rFonts w:ascii="微软雅黑" w:hAnsi="微软雅黑" w:eastAsia="微软雅黑"/>
          <w:kern w:val="0"/>
          <w:szCs w:val="21"/>
        </w:rPr>
      </w:pPr>
      <w:r>
        <w:rPr>
          <w:rFonts w:hint="eastAsia" w:ascii="微软雅黑" w:hAnsi="微软雅黑" w:eastAsia="微软雅黑"/>
          <w:kern w:val="0"/>
          <w:szCs w:val="21"/>
        </w:rPr>
        <w:t>传感器故障报警：当传感器通讯故障时，产品会进行报警；</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34、报警方式</w:t>
      </w:r>
      <w:r>
        <w:rPr>
          <w:rFonts w:ascii="微软雅黑" w:hAnsi="微软雅黑" w:eastAsia="微软雅黑" w:cs="宋体"/>
          <w:kern w:val="0"/>
          <w:szCs w:val="21"/>
        </w:rPr>
        <w:t>-</w:t>
      </w:r>
      <w:r>
        <w:rPr>
          <w:rFonts w:hint="eastAsia" w:ascii="微软雅黑" w:hAnsi="微软雅黑" w:eastAsia="微软雅黑"/>
          <w:kern w:val="0"/>
          <w:szCs w:val="21"/>
        </w:rPr>
        <w:t>蜂鸣器报警，灯管闪烁报警；蜂鸣器报警可以通过按键取消，灯光闪烁报警无法取消，除非报警解除</w:t>
      </w:r>
    </w:p>
    <w:p>
      <w:pPr>
        <w:widowControl/>
        <w:spacing w:line="240" w:lineRule="exact"/>
        <w:jc w:val="left"/>
        <w:rPr>
          <w:rFonts w:ascii="微软雅黑" w:hAnsi="微软雅黑" w:eastAsia="微软雅黑"/>
          <w:kern w:val="0"/>
          <w:szCs w:val="21"/>
        </w:rPr>
      </w:pPr>
      <w:r>
        <w:rPr>
          <w:rFonts w:hint="eastAsia" w:ascii="微软雅黑" w:hAnsi="微软雅黑" w:eastAsia="微软雅黑" w:cs="宋体"/>
          <w:kern w:val="0"/>
          <w:szCs w:val="21"/>
        </w:rPr>
        <w:t>35、数据保存</w:t>
      </w:r>
      <w:r>
        <w:rPr>
          <w:rFonts w:ascii="微软雅黑" w:hAnsi="微软雅黑" w:eastAsia="微软雅黑" w:cs="宋体"/>
          <w:kern w:val="0"/>
          <w:szCs w:val="21"/>
        </w:rPr>
        <w:t>-</w:t>
      </w:r>
      <w:r>
        <w:rPr>
          <w:rFonts w:hint="eastAsia" w:ascii="微软雅黑" w:hAnsi="微软雅黑" w:eastAsia="微软雅黑"/>
          <w:kern w:val="0"/>
          <w:szCs w:val="21"/>
        </w:rPr>
        <w:t>产品支持选配USB模块，可以存储产品正常运行时的温湿度值，存储容量为10年，保证了数据的可追溯性；</w:t>
      </w:r>
    </w:p>
    <w:p>
      <w:pPr>
        <w:spacing w:line="240" w:lineRule="exact"/>
        <w:rPr>
          <w:rFonts w:ascii="微软雅黑" w:hAnsi="微软雅黑" w:eastAsia="微软雅黑"/>
          <w:szCs w:val="21"/>
        </w:rPr>
      </w:pPr>
    </w:p>
    <w:p>
      <w:pPr>
        <w:rPr>
          <w:rFonts w:hint="eastAsia" w:ascii="仿宋" w:hAnsi="仿宋" w:eastAsia="仿宋"/>
          <w:b/>
          <w:sz w:val="36"/>
        </w:rPr>
      </w:pPr>
      <w:r>
        <w:rPr>
          <w:rFonts w:hint="eastAsia" w:ascii="仿宋" w:hAnsi="仿宋" w:eastAsia="仿宋"/>
          <w:b/>
          <w:sz w:val="36"/>
        </w:rPr>
        <w:br w:type="page"/>
      </w:r>
    </w:p>
    <w:p>
      <w:pPr>
        <w:jc w:val="center"/>
        <w:rPr>
          <w:rFonts w:hint="eastAsia"/>
          <w:b/>
          <w:sz w:val="36"/>
          <w:szCs w:val="36"/>
        </w:rPr>
      </w:pPr>
      <w:r>
        <w:rPr>
          <w:rFonts w:hint="eastAsia" w:ascii="仿宋" w:hAnsi="仿宋" w:eastAsia="仿宋"/>
          <w:b/>
          <w:sz w:val="36"/>
          <w:lang w:val="en-US" w:eastAsia="zh-CN"/>
        </w:rPr>
        <w:t>7.</w:t>
      </w:r>
      <w:r>
        <w:rPr>
          <w:rFonts w:hint="eastAsia"/>
          <w:b/>
          <w:sz w:val="36"/>
          <w:szCs w:val="36"/>
        </w:rPr>
        <w:t xml:space="preserve"> 低温保存箱参数</w:t>
      </w:r>
    </w:p>
    <w:p>
      <w:pPr>
        <w:rPr>
          <w:rFonts w:hint="eastAsia" w:ascii="宋体" w:cs="宋体"/>
          <w:color w:val="000000"/>
          <w:kern w:val="0"/>
          <w:sz w:val="28"/>
          <w:szCs w:val="28"/>
        </w:rPr>
      </w:pPr>
      <w:r>
        <w:rPr>
          <w:rFonts w:hint="eastAsia"/>
          <w:sz w:val="28"/>
          <w:szCs w:val="28"/>
        </w:rPr>
        <w:t>1.</w:t>
      </w:r>
      <w:r>
        <w:rPr>
          <w:rFonts w:hint="eastAsia" w:ascii="宋体" w:cs="宋体"/>
          <w:color w:val="000000"/>
          <w:kern w:val="0"/>
          <w:sz w:val="28"/>
          <w:szCs w:val="28"/>
        </w:rPr>
        <w:t>功能描述：可用于保存血浆、生物材料、疫苗、试剂等，适用于科研所、血站、医院、疾控中心及畜牧等系统；</w:t>
      </w:r>
    </w:p>
    <w:p>
      <w:pPr>
        <w:autoSpaceDE w:val="0"/>
        <w:autoSpaceDN w:val="0"/>
        <w:adjustRightInd w:val="0"/>
        <w:jc w:val="left"/>
        <w:rPr>
          <w:rFonts w:ascii="宋体" w:cs="宋体"/>
          <w:color w:val="000000"/>
          <w:kern w:val="0"/>
          <w:sz w:val="28"/>
          <w:szCs w:val="28"/>
        </w:rPr>
      </w:pPr>
      <w:r>
        <w:rPr>
          <w:rFonts w:hint="eastAsia" w:ascii="宋体" w:cs="宋体"/>
          <w:color w:val="000000"/>
          <w:kern w:val="0"/>
          <w:sz w:val="28"/>
          <w:szCs w:val="28"/>
        </w:rPr>
        <w:t>2.工作条件：环境温度10℃</w:t>
      </w:r>
      <w:r>
        <w:rPr>
          <w:rFonts w:hint="eastAsia" w:ascii="宋体" w:hAnsi="宋体"/>
          <w:kern w:val="0"/>
          <w:sz w:val="28"/>
          <w:szCs w:val="28"/>
        </w:rPr>
        <w:t>～</w:t>
      </w:r>
      <w:r>
        <w:rPr>
          <w:rFonts w:hint="eastAsia" w:ascii="宋体" w:cs="宋体"/>
          <w:color w:val="000000"/>
          <w:kern w:val="0"/>
          <w:sz w:val="28"/>
          <w:szCs w:val="28"/>
        </w:rPr>
        <w:t>32℃，电源AC187-242V/50Hz</w:t>
      </w:r>
    </w:p>
    <w:p>
      <w:pPr>
        <w:rPr>
          <w:rFonts w:hint="eastAsia"/>
          <w:sz w:val="28"/>
          <w:szCs w:val="28"/>
        </w:rPr>
      </w:pPr>
      <w:r>
        <w:rPr>
          <w:rFonts w:hint="eastAsia"/>
          <w:sz w:val="28"/>
          <w:szCs w:val="28"/>
        </w:rPr>
        <w:t>3.样式：立式</w:t>
      </w:r>
    </w:p>
    <w:p>
      <w:pPr>
        <w:rPr>
          <w:rFonts w:hint="eastAsia"/>
          <w:sz w:val="28"/>
          <w:szCs w:val="28"/>
        </w:rPr>
      </w:pPr>
      <w:r>
        <w:rPr>
          <w:rFonts w:hint="eastAsia"/>
          <w:sz w:val="28"/>
          <w:szCs w:val="28"/>
        </w:rPr>
        <w:t>★4.有效容积≥262L</w:t>
      </w:r>
    </w:p>
    <w:p>
      <w:pPr>
        <w:rPr>
          <w:rFonts w:hint="eastAsia" w:ascii="宋体" w:cs="宋体"/>
          <w:color w:val="FF0000"/>
          <w:kern w:val="0"/>
          <w:sz w:val="28"/>
          <w:szCs w:val="28"/>
        </w:rPr>
      </w:pPr>
      <w:r>
        <w:rPr>
          <w:rFonts w:hint="eastAsia"/>
          <w:sz w:val="28"/>
          <w:szCs w:val="28"/>
        </w:rPr>
        <w:t>★7.</w:t>
      </w:r>
      <w:r>
        <w:rPr>
          <w:rFonts w:hint="eastAsia" w:ascii="宋体" w:cs="宋体"/>
          <w:color w:val="000000"/>
          <w:kern w:val="0"/>
          <w:sz w:val="28"/>
          <w:szCs w:val="28"/>
        </w:rPr>
        <w:t>电子温控器，采用微电脑处理控制系统，温度数字显示</w:t>
      </w:r>
      <w:r>
        <w:rPr>
          <w:rFonts w:ascii="宋体" w:cs="宋体"/>
          <w:color w:val="000000"/>
          <w:kern w:val="0"/>
          <w:sz w:val="28"/>
          <w:szCs w:val="28"/>
        </w:rPr>
        <w:t>,</w:t>
      </w:r>
      <w:r>
        <w:rPr>
          <w:rFonts w:hint="eastAsia" w:ascii="宋体" w:cs="宋体"/>
          <w:color w:val="000000"/>
          <w:kern w:val="0"/>
          <w:sz w:val="28"/>
          <w:szCs w:val="28"/>
        </w:rPr>
        <w:t>箱内温度-10℃</w:t>
      </w:r>
      <w:r>
        <w:rPr>
          <w:rFonts w:hint="eastAsia" w:ascii="宋体" w:hAnsi="宋体"/>
          <w:kern w:val="0"/>
          <w:sz w:val="28"/>
          <w:szCs w:val="28"/>
        </w:rPr>
        <w:t>～-25℃可调，</w:t>
      </w:r>
      <w:r>
        <w:rPr>
          <w:rFonts w:hint="eastAsia" w:ascii="宋体" w:cs="宋体"/>
          <w:color w:val="000000"/>
          <w:kern w:val="0"/>
          <w:sz w:val="28"/>
          <w:szCs w:val="28"/>
        </w:rPr>
        <w:t>控制精度</w:t>
      </w:r>
      <w:r>
        <w:rPr>
          <w:rFonts w:ascii="宋体" w:cs="宋体"/>
          <w:color w:val="000000"/>
          <w:kern w:val="0"/>
          <w:sz w:val="28"/>
          <w:szCs w:val="28"/>
        </w:rPr>
        <w:t>0.1</w:t>
      </w:r>
      <w:r>
        <w:rPr>
          <w:rFonts w:hint="eastAsia" w:ascii="宋体" w:cs="宋体"/>
          <w:color w:val="000000"/>
          <w:kern w:val="0"/>
          <w:sz w:val="28"/>
          <w:szCs w:val="28"/>
        </w:rPr>
        <w:t>度，</w:t>
      </w:r>
      <w:r>
        <w:rPr>
          <w:rFonts w:hint="eastAsia" w:ascii="宋体" w:cs="宋体"/>
          <w:color w:val="FF0000"/>
          <w:kern w:val="0"/>
          <w:sz w:val="28"/>
          <w:szCs w:val="28"/>
        </w:rPr>
        <w:t>断电后温控器自带数字温度显示</w:t>
      </w:r>
      <w:r>
        <w:rPr>
          <w:rFonts w:ascii="宋体" w:cs="宋体"/>
          <w:color w:val="FF0000"/>
          <w:kern w:val="0"/>
          <w:sz w:val="28"/>
          <w:szCs w:val="28"/>
        </w:rPr>
        <w:t>24</w:t>
      </w:r>
      <w:r>
        <w:rPr>
          <w:rFonts w:hint="eastAsia" w:ascii="宋体" w:cs="宋体"/>
          <w:color w:val="FF0000"/>
          <w:kern w:val="0"/>
          <w:sz w:val="28"/>
          <w:szCs w:val="28"/>
        </w:rPr>
        <w:t>小时；</w:t>
      </w:r>
    </w:p>
    <w:p>
      <w:pPr>
        <w:rPr>
          <w:rFonts w:hint="eastAsia"/>
          <w:sz w:val="28"/>
          <w:szCs w:val="28"/>
        </w:rPr>
      </w:pPr>
      <w:r>
        <w:rPr>
          <w:rFonts w:hint="eastAsia"/>
          <w:sz w:val="28"/>
          <w:szCs w:val="28"/>
        </w:rPr>
        <w:t>★8.安全系统：多种故障报警（高低温报警、断电报警、传感器故障报警）；两种报警方式（声音蜂鸣报警、灯光闪烁报警）；开机延时保护功能，所有独立部件安全接地；</w:t>
      </w:r>
      <w:r>
        <w:rPr>
          <w:rFonts w:hint="eastAsia" w:ascii="宋体" w:cs="宋体"/>
          <w:color w:val="000000"/>
          <w:kern w:val="0"/>
          <w:sz w:val="28"/>
          <w:szCs w:val="28"/>
        </w:rPr>
        <w:t>带锁结构设计。</w:t>
      </w:r>
    </w:p>
    <w:p>
      <w:pPr>
        <w:rPr>
          <w:rFonts w:hint="eastAsia"/>
          <w:sz w:val="28"/>
          <w:szCs w:val="28"/>
        </w:rPr>
      </w:pPr>
      <w:r>
        <w:rPr>
          <w:rFonts w:hint="eastAsia"/>
          <w:sz w:val="28"/>
          <w:szCs w:val="28"/>
        </w:rPr>
        <w:t>9.可选配智能温度记录仪，全程监控并记录冷链设备运行状态，失控短信报警；</w:t>
      </w:r>
    </w:p>
    <w:p>
      <w:pPr>
        <w:rPr>
          <w:rFonts w:hint="eastAsia"/>
          <w:sz w:val="28"/>
          <w:szCs w:val="28"/>
        </w:rPr>
      </w:pPr>
      <w:r>
        <w:rPr>
          <w:rFonts w:hint="eastAsia"/>
          <w:sz w:val="28"/>
          <w:szCs w:val="28"/>
        </w:rPr>
        <w:t>★11.抽屉≥7个；</w:t>
      </w:r>
    </w:p>
    <w:p>
      <w:pPr>
        <w:rPr>
          <w:rFonts w:hint="eastAsia"/>
          <w:sz w:val="28"/>
          <w:szCs w:val="28"/>
        </w:rPr>
      </w:pPr>
      <w:r>
        <w:rPr>
          <w:rFonts w:hint="eastAsia"/>
          <w:sz w:val="28"/>
          <w:szCs w:val="28"/>
        </w:rPr>
        <w:t>10.密封：采用橡胶材料，密封条设计，气囊结构设计。</w:t>
      </w:r>
    </w:p>
    <w:p>
      <w:pPr>
        <w:rPr>
          <w:rFonts w:hint="eastAsia"/>
          <w:sz w:val="28"/>
          <w:szCs w:val="28"/>
        </w:rPr>
      </w:pPr>
      <w:r>
        <w:rPr>
          <w:rFonts w:hint="eastAsia"/>
          <w:sz w:val="28"/>
          <w:szCs w:val="28"/>
        </w:rPr>
        <w:t>11.蒸发器直冷式搁架设计，耗电量低；</w:t>
      </w:r>
    </w:p>
    <w:p>
      <w:pPr>
        <w:rPr>
          <w:rFonts w:hint="eastAsia"/>
          <w:sz w:val="28"/>
          <w:szCs w:val="28"/>
        </w:rPr>
      </w:pPr>
      <w:r>
        <w:rPr>
          <w:rFonts w:hint="eastAsia"/>
          <w:sz w:val="28"/>
          <w:szCs w:val="28"/>
        </w:rPr>
        <w:t>12.进口压缩机（参考SECOP），进口低噪音风机（参考EBM）；</w:t>
      </w:r>
    </w:p>
    <w:p>
      <w:pPr>
        <w:rPr>
          <w:rFonts w:hint="eastAsia"/>
          <w:sz w:val="28"/>
          <w:szCs w:val="28"/>
        </w:rPr>
      </w:pPr>
      <w:r>
        <w:rPr>
          <w:rFonts w:hint="eastAsia"/>
          <w:sz w:val="28"/>
          <w:szCs w:val="28"/>
        </w:rPr>
        <w:t>★13.测试孔设计，方便用户实验使用和监控箱内温度；</w:t>
      </w:r>
    </w:p>
    <w:p>
      <w:pPr>
        <w:rPr>
          <w:rFonts w:hint="eastAsia" w:ascii="宋体" w:hAnsi="宋体"/>
          <w:sz w:val="28"/>
          <w:szCs w:val="28"/>
        </w:rPr>
      </w:pPr>
      <w:r>
        <w:rPr>
          <w:rFonts w:hint="eastAsia"/>
          <w:sz w:val="28"/>
          <w:szCs w:val="28"/>
        </w:rPr>
        <w:t>14.设备验收合格后整机保修一年，压机保修3年，终身维修。</w:t>
      </w:r>
    </w:p>
    <w:p>
      <w:pPr>
        <w:rPr>
          <w:rFonts w:hint="eastAsia" w:ascii="宋体" w:hAnsi="宋体"/>
          <w:spacing w:val="-6"/>
          <w:sz w:val="28"/>
          <w:szCs w:val="28"/>
        </w:rPr>
      </w:pPr>
      <w:r>
        <w:rPr>
          <w:rFonts w:hint="eastAsia"/>
          <w:sz w:val="28"/>
          <w:szCs w:val="28"/>
        </w:rPr>
        <w:t>★15</w:t>
      </w:r>
      <w:r>
        <w:rPr>
          <w:rFonts w:hint="eastAsia" w:ascii="宋体" w:hAnsi="宋体"/>
          <w:sz w:val="28"/>
          <w:szCs w:val="28"/>
        </w:rPr>
        <w:t>.</w:t>
      </w:r>
      <w:r>
        <w:rPr>
          <w:rFonts w:hint="eastAsia" w:ascii="宋体" w:hAnsi="宋体"/>
          <w:spacing w:val="-6"/>
          <w:sz w:val="28"/>
          <w:szCs w:val="28"/>
        </w:rPr>
        <w:t>生产企业必须具有：医疗器械生产许可证，产品具有医疗器械注册证提供注册登记表；产品生产企业通过：ISO9001质量管理体系认证、ISO14001环境管理体系认证、ISO13485认证；投标商必须</w:t>
      </w:r>
      <w:r>
        <w:rPr>
          <w:rFonts w:hint="eastAsia" w:ascii="宋体" w:hAnsi="宋体"/>
          <w:spacing w:val="-6"/>
          <w:sz w:val="28"/>
          <w:szCs w:val="28"/>
          <w:lang w:eastAsia="zh-CN"/>
        </w:rPr>
        <w:t>提供产品注册证加盖原厂公章</w:t>
      </w:r>
      <w:r>
        <w:rPr>
          <w:rFonts w:hint="eastAsia" w:ascii="宋体" w:hAnsi="宋体"/>
          <w:spacing w:val="-6"/>
          <w:sz w:val="28"/>
          <w:szCs w:val="28"/>
        </w:rPr>
        <w:t>及</w:t>
      </w:r>
      <w:r>
        <w:rPr>
          <w:rFonts w:hint="eastAsia" w:ascii="宋体" w:hAnsi="宋体"/>
          <w:spacing w:val="-6"/>
          <w:sz w:val="28"/>
          <w:szCs w:val="28"/>
          <w:lang w:eastAsia="zh-CN"/>
        </w:rPr>
        <w:t>厂家</w:t>
      </w:r>
      <w:r>
        <w:rPr>
          <w:rFonts w:hint="eastAsia" w:ascii="宋体" w:hAnsi="宋体"/>
          <w:spacing w:val="-6"/>
          <w:sz w:val="28"/>
          <w:szCs w:val="28"/>
        </w:rPr>
        <w:t>售后服务承诺</w:t>
      </w:r>
      <w:r>
        <w:rPr>
          <w:rFonts w:hint="eastAsia" w:ascii="宋体" w:hAnsi="宋体"/>
          <w:spacing w:val="-6"/>
          <w:sz w:val="28"/>
          <w:szCs w:val="28"/>
          <w:lang w:eastAsia="zh-CN"/>
        </w:rPr>
        <w:t>加盖公章</w:t>
      </w:r>
      <w:r>
        <w:rPr>
          <w:rFonts w:hint="eastAsia" w:ascii="宋体" w:hAnsi="宋体"/>
          <w:spacing w:val="-6"/>
          <w:sz w:val="28"/>
          <w:szCs w:val="28"/>
        </w:rPr>
        <w:t>。</w:t>
      </w:r>
    </w:p>
    <w:p>
      <w:pPr>
        <w:autoSpaceDE w:val="0"/>
        <w:autoSpaceDN w:val="0"/>
        <w:adjustRightInd w:val="0"/>
        <w:jc w:val="left"/>
        <w:rPr>
          <w:rFonts w:ascii="宋体" w:cs="宋体"/>
          <w:color w:val="000000"/>
          <w:kern w:val="0"/>
          <w:sz w:val="24"/>
        </w:rPr>
      </w:pPr>
      <w:r>
        <w:rPr>
          <w:rFonts w:hint="eastAsia" w:ascii="宋体" w:hAnsi="宋体"/>
          <w:kern w:val="0"/>
          <w:sz w:val="28"/>
          <w:szCs w:val="28"/>
        </w:rPr>
        <w:t>16、售后服务：2小时响应，24小时到位提出解决方案.</w:t>
      </w:r>
    </w:p>
    <w:p>
      <w:pPr>
        <w:rPr>
          <w:rFonts w:hint="eastAsia"/>
          <w:sz w:val="28"/>
          <w:szCs w:val="28"/>
        </w:rPr>
      </w:pPr>
    </w:p>
    <w:p>
      <w:pPr>
        <w:rPr>
          <w:sz w:val="28"/>
          <w:szCs w:val="28"/>
        </w:rPr>
      </w:pPr>
    </w:p>
    <w:p>
      <w:pPr>
        <w:rPr>
          <w:rFonts w:hint="eastAsia" w:ascii="仿宋" w:hAnsi="仿宋" w:eastAsia="仿宋"/>
          <w:b/>
          <w:sz w:val="36"/>
        </w:rPr>
      </w:pPr>
      <w:r>
        <w:rPr>
          <w:rFonts w:hint="eastAsia" w:ascii="仿宋" w:hAnsi="仿宋" w:eastAsia="仿宋"/>
          <w:b/>
          <w:sz w:val="36"/>
        </w:rPr>
        <w:br w:type="page"/>
      </w:r>
    </w:p>
    <w:p>
      <w:pPr>
        <w:tabs>
          <w:tab w:val="left" w:pos="315"/>
        </w:tabs>
        <w:snapToGrid w:val="0"/>
        <w:spacing w:line="312" w:lineRule="auto"/>
        <w:jc w:val="left"/>
        <w:rPr>
          <w:rFonts w:hint="eastAsia" w:ascii="仿宋" w:hAnsi="仿宋" w:eastAsia="仿宋"/>
          <w:b/>
          <w:sz w:val="36"/>
          <w:lang w:val="en-US" w:eastAsia="zh-CN"/>
        </w:rPr>
      </w:pPr>
      <w:r>
        <w:rPr>
          <w:rFonts w:hint="eastAsia" w:ascii="仿宋" w:hAnsi="仿宋" w:eastAsia="仿宋"/>
          <w:b/>
          <w:sz w:val="36"/>
          <w:lang w:val="en-US" w:eastAsia="zh-CN"/>
        </w:rPr>
        <w:t>8.</w:t>
      </w:r>
    </w:p>
    <w:p>
      <w:pPr>
        <w:spacing w:line="360" w:lineRule="auto"/>
        <w:jc w:val="center"/>
        <w:rPr>
          <w:rFonts w:hint="eastAsia" w:ascii="黑体" w:hAnsi="黑体" w:eastAsia="黑体"/>
          <w:b/>
          <w:sz w:val="28"/>
        </w:rPr>
      </w:pPr>
    </w:p>
    <w:p>
      <w:pPr>
        <w:spacing w:line="360" w:lineRule="auto"/>
        <w:ind w:firstLine="1280" w:firstLineChars="400"/>
        <w:jc w:val="center"/>
        <w:rPr>
          <w:rFonts w:hint="eastAsia" w:ascii="宋体" w:hAnsi="宋体"/>
          <w:b/>
          <w:sz w:val="22"/>
          <w:szCs w:val="28"/>
        </w:rPr>
      </w:pPr>
      <w:r>
        <w:rPr>
          <w:rFonts w:hint="eastAsia" w:ascii="黑体" w:hAnsi="黑体" w:eastAsia="黑体"/>
          <w:b/>
          <w:sz w:val="32"/>
          <w:szCs w:val="28"/>
        </w:rPr>
        <w:t xml:space="preserve">  </w:t>
      </w:r>
      <w:r>
        <w:rPr>
          <w:rFonts w:hint="eastAsia" w:ascii="微软雅黑" w:hAnsi="微软雅黑" w:eastAsia="微软雅黑"/>
          <w:b/>
          <w:sz w:val="32"/>
          <w:szCs w:val="28"/>
        </w:rPr>
        <w:t>血小板保存箱技术指标</w:t>
      </w:r>
    </w:p>
    <w:p>
      <w:pPr>
        <w:autoSpaceDN w:val="0"/>
        <w:spacing w:line="380" w:lineRule="exact"/>
        <w:rPr>
          <w:rFonts w:hint="eastAsia" w:ascii="宋体" w:hAnsi="宋体"/>
          <w:sz w:val="22"/>
          <w:szCs w:val="28"/>
        </w:rPr>
      </w:pPr>
      <w:r>
        <w:rPr>
          <w:rFonts w:ascii="黑体" w:hAnsi="黑体" w:eastAsia="黑体"/>
          <w:b/>
          <w:sz w:val="28"/>
          <w:szCs w:val="28"/>
        </w:rPr>
        <w:t>技术参数</w:t>
      </w:r>
    </w:p>
    <w:p>
      <w:pPr>
        <w:numPr>
          <w:ilvl w:val="0"/>
          <w:numId w:val="8"/>
        </w:numPr>
        <w:spacing w:line="380" w:lineRule="exact"/>
        <w:rPr>
          <w:rFonts w:hint="eastAsia" w:ascii="宋体" w:hAnsi="宋体"/>
          <w:color w:val="000000"/>
        </w:rPr>
      </w:pPr>
      <w:r>
        <w:rPr>
          <w:rFonts w:hint="eastAsia" w:ascii="宋体" w:hAnsi="宋体"/>
          <w:color w:val="000000"/>
        </w:rPr>
        <w:t>多种方法监控设备温度，信息的完整记录和质控数据的溯源</w:t>
      </w:r>
    </w:p>
    <w:p>
      <w:pPr>
        <w:numPr>
          <w:ilvl w:val="0"/>
          <w:numId w:val="8"/>
        </w:numPr>
        <w:spacing w:line="380" w:lineRule="exact"/>
        <w:rPr>
          <w:rFonts w:hint="eastAsia" w:ascii="宋体" w:hAnsi="宋体"/>
          <w:color w:val="000000"/>
        </w:rPr>
      </w:pPr>
      <w:r>
        <w:rPr>
          <w:rFonts w:hint="eastAsia" w:ascii="宋体" w:hAnsi="宋体"/>
          <w:color w:val="000000"/>
        </w:rPr>
        <w:t>实时打印温度记录，随时监控设备温度变化；</w:t>
      </w:r>
    </w:p>
    <w:p>
      <w:pPr>
        <w:numPr>
          <w:ilvl w:val="0"/>
          <w:numId w:val="8"/>
        </w:numPr>
        <w:spacing w:line="380" w:lineRule="exact"/>
        <w:rPr>
          <w:rFonts w:hint="eastAsia" w:ascii="宋体" w:hAnsi="宋体"/>
          <w:color w:val="000000"/>
        </w:rPr>
      </w:pPr>
      <w:r>
        <w:rPr>
          <w:rFonts w:hint="eastAsia" w:ascii="宋体" w:hAnsi="宋体"/>
          <w:color w:val="000000"/>
        </w:rPr>
        <w:t>该设备具有USB数据导出功能，实现数据数据可追溯性，方便质量监控；</w:t>
      </w:r>
    </w:p>
    <w:p>
      <w:pPr>
        <w:numPr>
          <w:ilvl w:val="0"/>
          <w:numId w:val="8"/>
        </w:numPr>
        <w:spacing w:line="380" w:lineRule="exact"/>
        <w:rPr>
          <w:rFonts w:hint="eastAsia" w:ascii="宋体" w:hAnsi="宋体"/>
          <w:color w:val="000000"/>
        </w:rPr>
      </w:pPr>
      <w:r>
        <w:rPr>
          <w:rFonts w:hint="eastAsia" w:ascii="宋体" w:hAnsi="宋体"/>
          <w:color w:val="000000"/>
        </w:rPr>
        <w:t>本机加装无线温湿度监控数据可追溯、导出，可随时随地监控设备温度变化;(选配）</w:t>
      </w:r>
    </w:p>
    <w:p>
      <w:pPr>
        <w:numPr>
          <w:ilvl w:val="0"/>
          <w:numId w:val="8"/>
        </w:numPr>
        <w:spacing w:line="380" w:lineRule="exact"/>
        <w:rPr>
          <w:rFonts w:hint="eastAsia" w:ascii="宋体" w:hAnsi="宋体"/>
          <w:color w:val="000000"/>
        </w:rPr>
      </w:pPr>
      <w:r>
        <w:rPr>
          <w:rFonts w:hint="eastAsia" w:ascii="宋体" w:hAnsi="宋体"/>
          <w:color w:val="000000"/>
        </w:rPr>
        <w:t>该设备有扫码枪，有扫码功能，有效识别信息来源；（选配）</w:t>
      </w:r>
    </w:p>
    <w:p>
      <w:pPr>
        <w:numPr>
          <w:ilvl w:val="0"/>
          <w:numId w:val="8"/>
        </w:numPr>
        <w:spacing w:line="380" w:lineRule="exact"/>
        <w:rPr>
          <w:rFonts w:hint="eastAsia" w:ascii="宋体" w:hAnsi="宋体"/>
          <w:color w:val="000000"/>
        </w:rPr>
      </w:pPr>
      <w:r>
        <w:rPr>
          <w:rFonts w:hint="eastAsia" w:ascii="宋体" w:hAnsi="宋体"/>
          <w:color w:val="000000"/>
        </w:rPr>
        <w:t>机器运行微处理器控制并具有系统自动检测功能。</w:t>
      </w:r>
    </w:p>
    <w:p>
      <w:pPr>
        <w:numPr>
          <w:ilvl w:val="0"/>
          <w:numId w:val="8"/>
        </w:numPr>
        <w:spacing w:line="380" w:lineRule="exact"/>
        <w:rPr>
          <w:rFonts w:hint="eastAsia" w:ascii="宋体" w:hAnsi="宋体"/>
          <w:color w:val="000000"/>
        </w:rPr>
      </w:pPr>
      <w:r>
        <w:rPr>
          <w:rFonts w:hint="eastAsia" w:ascii="宋体" w:hAnsi="宋体"/>
          <w:color w:val="000000"/>
        </w:rPr>
        <w:t>温度超高/低报警，非正常关机报警，使工作人员随时知道设备运行是否正常。</w:t>
      </w:r>
    </w:p>
    <w:p>
      <w:pPr>
        <w:numPr>
          <w:ilvl w:val="0"/>
          <w:numId w:val="8"/>
        </w:numPr>
        <w:spacing w:line="380" w:lineRule="exact"/>
        <w:rPr>
          <w:rFonts w:hint="eastAsia" w:ascii="宋体" w:hAnsi="宋体"/>
          <w:color w:val="000000"/>
        </w:rPr>
      </w:pPr>
      <w:r>
        <w:rPr>
          <w:rFonts w:hint="eastAsia" w:ascii="宋体" w:hAnsi="宋体"/>
          <w:color w:val="000000"/>
        </w:rPr>
        <w:t>振荡装置（电机）出现故障、设备的门在没关严的情况下自动报警，报警方式为声光报警。</w:t>
      </w:r>
    </w:p>
    <w:p>
      <w:pPr>
        <w:numPr>
          <w:ilvl w:val="0"/>
          <w:numId w:val="8"/>
        </w:numPr>
        <w:spacing w:line="380" w:lineRule="exact"/>
        <w:rPr>
          <w:rFonts w:hint="eastAsia" w:ascii="宋体" w:hAnsi="宋体"/>
          <w:color w:val="000000"/>
        </w:rPr>
      </w:pPr>
      <w:r>
        <w:rPr>
          <w:rFonts w:hint="eastAsia" w:ascii="宋体" w:hAnsi="宋体"/>
          <w:color w:val="000000"/>
        </w:rPr>
        <w:t>LCD液晶，信息阅读窗口，显示信息准确，直观。并且能够显示时间。</w:t>
      </w:r>
    </w:p>
    <w:p>
      <w:pPr>
        <w:numPr>
          <w:ilvl w:val="0"/>
          <w:numId w:val="8"/>
        </w:numPr>
        <w:spacing w:line="380" w:lineRule="exact"/>
        <w:rPr>
          <w:rFonts w:hint="eastAsia" w:ascii="宋体" w:hAnsi="宋体"/>
          <w:color w:val="000000"/>
        </w:rPr>
      </w:pPr>
      <w:r>
        <w:rPr>
          <w:rFonts w:hint="eastAsia" w:ascii="宋体" w:hAnsi="宋体"/>
          <w:color w:val="000000"/>
        </w:rPr>
        <w:t>具有紫外线消毒功能，腔内保持洁净无菌的环境。</w:t>
      </w:r>
    </w:p>
    <w:p>
      <w:pPr>
        <w:numPr>
          <w:ilvl w:val="0"/>
          <w:numId w:val="8"/>
        </w:numPr>
        <w:spacing w:line="380" w:lineRule="exact"/>
        <w:rPr>
          <w:rFonts w:hint="eastAsia" w:ascii="宋体" w:hAnsi="宋体"/>
          <w:color w:val="000000"/>
        </w:rPr>
      </w:pPr>
      <w:r>
        <w:rPr>
          <w:rFonts w:hint="eastAsia" w:ascii="宋体" w:hAnsi="宋体"/>
          <w:color w:val="000000"/>
        </w:rPr>
        <w:t xml:space="preserve">进口思科普压缩机，无噪音，使用寿命长，制冷效果好，质量稳定；制冷方式：风冷R134A非氟氯化碳制冷剂，R134A非氟氯化碳制冷剂是目前国际上要求使用的环保型制冷剂，排放的废气对人体和大气无害。 </w:t>
      </w:r>
    </w:p>
    <w:p>
      <w:pPr>
        <w:numPr>
          <w:ilvl w:val="0"/>
          <w:numId w:val="8"/>
        </w:numPr>
        <w:spacing w:line="380" w:lineRule="exact"/>
        <w:rPr>
          <w:rFonts w:hint="eastAsia" w:ascii="宋体" w:hAnsi="宋体"/>
          <w:color w:val="000000"/>
        </w:rPr>
      </w:pPr>
      <w:r>
        <w:rPr>
          <w:rFonts w:hint="eastAsia" w:ascii="宋体" w:hAnsi="宋体"/>
          <w:color w:val="000000"/>
        </w:rPr>
        <w:t>设备托盘采用模具制作，解决了血小板的存放安全。</w:t>
      </w:r>
    </w:p>
    <w:p>
      <w:pPr>
        <w:numPr>
          <w:ilvl w:val="0"/>
          <w:numId w:val="8"/>
        </w:numPr>
        <w:spacing w:line="380" w:lineRule="exact"/>
        <w:rPr>
          <w:rFonts w:hint="eastAsia" w:ascii="宋体" w:hAnsi="宋体"/>
          <w:color w:val="000000"/>
        </w:rPr>
      </w:pPr>
      <w:r>
        <w:rPr>
          <w:rFonts w:hint="eastAsia" w:ascii="宋体" w:hAnsi="宋体"/>
          <w:color w:val="000000"/>
        </w:rPr>
        <w:t>设备配有漏电保护器，如设备出现漏电情况自动断电。</w:t>
      </w:r>
    </w:p>
    <w:p>
      <w:pPr>
        <w:numPr>
          <w:ilvl w:val="0"/>
          <w:numId w:val="8"/>
        </w:numPr>
        <w:spacing w:line="380" w:lineRule="exact"/>
        <w:rPr>
          <w:rFonts w:hint="eastAsia" w:ascii="宋体" w:hAnsi="宋体"/>
          <w:color w:val="000000"/>
        </w:rPr>
      </w:pPr>
      <w:r>
        <w:rPr>
          <w:rFonts w:hint="eastAsia" w:ascii="宋体" w:hAnsi="宋体"/>
          <w:color w:val="000000"/>
        </w:rPr>
        <w:t xml:space="preserve">配备后备电池，可在断电情况下记录箱内温度。   </w:t>
      </w:r>
    </w:p>
    <w:p>
      <w:pPr>
        <w:numPr>
          <w:ilvl w:val="0"/>
          <w:numId w:val="8"/>
        </w:numPr>
        <w:spacing w:line="380" w:lineRule="exact"/>
        <w:rPr>
          <w:rFonts w:ascii="宋体" w:hAnsi="宋体"/>
          <w:color w:val="000000"/>
        </w:rPr>
      </w:pPr>
      <w:r>
        <w:rPr>
          <w:rFonts w:hint="eastAsia" w:ascii="宋体" w:hAnsi="宋体"/>
          <w:color w:val="000000"/>
        </w:rPr>
        <w:t>具有自动化霜除霜功能，使腔内不会因为冷凝器长时间的工作而导致结冰。</w:t>
      </w:r>
    </w:p>
    <w:p>
      <w:pPr>
        <w:numPr>
          <w:ilvl w:val="0"/>
          <w:numId w:val="8"/>
        </w:numPr>
        <w:spacing w:line="380" w:lineRule="exact"/>
        <w:rPr>
          <w:rFonts w:hint="eastAsia" w:ascii="宋体" w:hAnsi="宋体"/>
          <w:color w:val="000000"/>
        </w:rPr>
      </w:pPr>
      <w:r>
        <w:rPr>
          <w:rFonts w:hint="eastAsia" w:ascii="宋体" w:hAnsi="宋体"/>
          <w:color w:val="000000"/>
        </w:rPr>
        <w:t>双层钢化璃门，隔温效果好，保持箱体温度长时间恒定。</w:t>
      </w:r>
    </w:p>
    <w:p>
      <w:pPr>
        <w:numPr>
          <w:ilvl w:val="0"/>
          <w:numId w:val="8"/>
        </w:numPr>
        <w:spacing w:line="380" w:lineRule="exact"/>
        <w:rPr>
          <w:rFonts w:hint="eastAsia" w:ascii="宋体" w:hAnsi="宋体"/>
          <w:color w:val="000000"/>
          <w:lang w:val="en-GB"/>
        </w:rPr>
      </w:pPr>
      <w:r>
        <w:rPr>
          <w:rFonts w:hint="eastAsia" w:ascii="宋体" w:hAnsi="宋体"/>
          <w:color w:val="000000"/>
        </w:rPr>
        <w:t>304级不锈钢内胆，保持内胆永不生锈。</w:t>
      </w:r>
      <w:r>
        <w:rPr>
          <w:rFonts w:hint="eastAsia" w:ascii="宋体" w:hAnsi="宋体"/>
          <w:color w:val="000000"/>
          <w:lang w:val="en-GB"/>
        </w:rPr>
        <w:t xml:space="preserve"> </w:t>
      </w:r>
    </w:p>
    <w:p>
      <w:pPr>
        <w:numPr>
          <w:ilvl w:val="0"/>
          <w:numId w:val="8"/>
        </w:numPr>
        <w:spacing w:line="380" w:lineRule="exact"/>
        <w:rPr>
          <w:rFonts w:hint="eastAsia"/>
          <w:color w:val="000000"/>
        </w:rPr>
      </w:pPr>
      <w:r>
        <w:rPr>
          <w:rFonts w:hint="eastAsia" w:ascii="宋体" w:hAnsi="宋体"/>
          <w:color w:val="000000"/>
        </w:rPr>
        <w:t>带锁静音脚轮方便移动</w:t>
      </w:r>
      <w:r>
        <w:rPr>
          <w:rFonts w:hint="eastAsia" w:ascii="黑体" w:hAnsi="黑体" w:eastAsia="黑体"/>
          <w:color w:val="000000"/>
          <w:sz w:val="24"/>
        </w:rPr>
        <w:t xml:space="preserve">             </w:t>
      </w:r>
    </w:p>
    <w:p>
      <w:pPr>
        <w:numPr>
          <w:ilvl w:val="0"/>
          <w:numId w:val="8"/>
        </w:numPr>
        <w:autoSpaceDN w:val="0"/>
        <w:spacing w:line="380" w:lineRule="exact"/>
        <w:rPr>
          <w:rFonts w:ascii="瀹嬩綋"/>
          <w:color w:val="000000"/>
          <w:sz w:val="18"/>
        </w:rPr>
      </w:pPr>
      <w:r>
        <w:rPr>
          <w:rFonts w:ascii="宋体" w:hAnsi="宋体"/>
          <w:color w:val="000000"/>
        </w:rPr>
        <w:t>控温方式：数字信号监测，微处理技术</w:t>
      </w:r>
      <w:r>
        <w:rPr>
          <w:rFonts w:hint="eastAsia" w:ascii="宋体" w:hAnsi="宋体"/>
          <w:color w:val="000000"/>
        </w:rPr>
        <w:t>;</w:t>
      </w:r>
      <w:r>
        <w:rPr>
          <w:rFonts w:ascii="宋体" w:hAnsi="宋体"/>
          <w:color w:val="000000"/>
        </w:rPr>
        <w:t>控温范围：22.0℃±2.0℃</w:t>
      </w:r>
    </w:p>
    <w:p>
      <w:pPr>
        <w:numPr>
          <w:ilvl w:val="0"/>
          <w:numId w:val="8"/>
        </w:numPr>
        <w:autoSpaceDN w:val="0"/>
        <w:spacing w:line="380" w:lineRule="exact"/>
        <w:rPr>
          <w:rFonts w:ascii="瀹嬩綋"/>
          <w:color w:val="000000"/>
          <w:sz w:val="18"/>
        </w:rPr>
      </w:pPr>
      <w:r>
        <w:rPr>
          <w:rFonts w:ascii="宋体" w:hAnsi="宋体"/>
          <w:color w:val="000000"/>
        </w:rPr>
        <w:t>报警温度: &lt;20℃、&gt;24℃、非正常关机报警</w:t>
      </w:r>
    </w:p>
    <w:p>
      <w:pPr>
        <w:numPr>
          <w:ilvl w:val="0"/>
          <w:numId w:val="8"/>
        </w:numPr>
        <w:autoSpaceDN w:val="0"/>
        <w:spacing w:line="380" w:lineRule="exact"/>
        <w:rPr>
          <w:rFonts w:ascii="瀹嬩綋"/>
          <w:color w:val="000000"/>
          <w:sz w:val="18"/>
        </w:rPr>
      </w:pPr>
      <w:r>
        <w:rPr>
          <w:rFonts w:ascii="宋体" w:hAnsi="宋体"/>
          <w:color w:val="000000"/>
        </w:rPr>
        <w:t>振荡幅度：50mm</w:t>
      </w:r>
    </w:p>
    <w:p>
      <w:pPr>
        <w:numPr>
          <w:ilvl w:val="0"/>
          <w:numId w:val="8"/>
        </w:numPr>
        <w:autoSpaceDN w:val="0"/>
        <w:spacing w:line="380" w:lineRule="exact"/>
        <w:rPr>
          <w:rFonts w:ascii="瀹嬩綋"/>
          <w:color w:val="000000"/>
          <w:sz w:val="18"/>
        </w:rPr>
      </w:pPr>
      <w:r>
        <w:rPr>
          <w:rFonts w:ascii="宋体" w:hAnsi="宋体"/>
          <w:color w:val="000000"/>
        </w:rPr>
        <w:t>工作方式：连续左右往复，水平振荡</w:t>
      </w:r>
    </w:p>
    <w:p>
      <w:pPr>
        <w:numPr>
          <w:ilvl w:val="0"/>
          <w:numId w:val="8"/>
        </w:numPr>
        <w:autoSpaceDN w:val="0"/>
        <w:spacing w:line="380" w:lineRule="exact"/>
        <w:rPr>
          <w:rFonts w:ascii="宋体" w:hAnsi="宋体"/>
          <w:color w:val="000000"/>
        </w:rPr>
      </w:pPr>
      <w:r>
        <w:rPr>
          <w:rFonts w:ascii="宋体" w:hAnsi="宋体"/>
          <w:color w:val="000000"/>
        </w:rPr>
        <w:t>振荡频率：60</w:t>
      </w:r>
      <w:r>
        <w:rPr>
          <w:rFonts w:hint="eastAsia" w:ascii="宋体" w:hAnsi="宋体" w:cs="宋体"/>
          <w:color w:val="000000"/>
        </w:rPr>
        <w:t>±5</w:t>
      </w:r>
      <w:r>
        <w:rPr>
          <w:rFonts w:ascii="宋体" w:hAnsi="宋体"/>
          <w:color w:val="000000"/>
        </w:rPr>
        <w:t>周/分钟</w:t>
      </w:r>
    </w:p>
    <w:p>
      <w:pPr>
        <w:numPr>
          <w:ilvl w:val="0"/>
          <w:numId w:val="8"/>
        </w:numPr>
        <w:autoSpaceDN w:val="0"/>
        <w:spacing w:line="380" w:lineRule="exact"/>
        <w:rPr>
          <w:rFonts w:ascii="宋体" w:hAnsi="宋体"/>
          <w:color w:val="000000"/>
        </w:rPr>
      </w:pPr>
      <w:r>
        <w:rPr>
          <w:rFonts w:ascii="宋体" w:hAnsi="宋体"/>
          <w:color w:val="000000"/>
        </w:rPr>
        <w:t>环境温度：5℃～35℃</w:t>
      </w:r>
    </w:p>
    <w:p>
      <w:pPr>
        <w:numPr>
          <w:ilvl w:val="0"/>
          <w:numId w:val="8"/>
        </w:numPr>
        <w:autoSpaceDN w:val="0"/>
        <w:spacing w:line="380" w:lineRule="exact"/>
        <w:rPr>
          <w:rFonts w:ascii="瀹嬩綋"/>
          <w:color w:val="000000"/>
          <w:sz w:val="18"/>
        </w:rPr>
      </w:pPr>
      <w:r>
        <w:rPr>
          <w:rFonts w:ascii="宋体" w:hAnsi="宋体"/>
          <w:color w:val="000000"/>
        </w:rPr>
        <w:t>输入电压：220-240V，电流3.5A，工作频率</w:t>
      </w:r>
      <w:r>
        <w:rPr>
          <w:rFonts w:hint="eastAsia" w:ascii="宋体" w:hAnsi="宋体"/>
          <w:color w:val="000000"/>
        </w:rPr>
        <w:t>50</w:t>
      </w:r>
      <w:r>
        <w:rPr>
          <w:rFonts w:ascii="宋体" w:hAnsi="宋体"/>
          <w:color w:val="000000"/>
        </w:rPr>
        <w:t>Hz</w:t>
      </w:r>
    </w:p>
    <w:p>
      <w:pPr>
        <w:numPr>
          <w:ilvl w:val="0"/>
          <w:numId w:val="8"/>
        </w:numPr>
        <w:autoSpaceDN w:val="0"/>
        <w:spacing w:line="380" w:lineRule="exact"/>
        <w:rPr>
          <w:rFonts w:ascii="宋体" w:hAnsi="宋体"/>
          <w:color w:val="000000"/>
        </w:rPr>
      </w:pPr>
      <w:r>
        <w:rPr>
          <w:rFonts w:ascii="宋体" w:hAnsi="宋体"/>
          <w:color w:val="000000"/>
        </w:rPr>
        <w:t>制冷功率：</w:t>
      </w:r>
      <w:r>
        <w:rPr>
          <w:rFonts w:hint="eastAsia" w:ascii="宋体" w:hAnsi="宋体"/>
          <w:color w:val="000000"/>
        </w:rPr>
        <w:t>300</w:t>
      </w:r>
      <w:r>
        <w:rPr>
          <w:rFonts w:ascii="宋体" w:hAnsi="宋体"/>
          <w:color w:val="000000"/>
        </w:rPr>
        <w:t>W</w:t>
      </w:r>
      <w:r>
        <w:rPr>
          <w:rFonts w:hint="eastAsia" w:ascii="宋体" w:hAnsi="宋体"/>
          <w:color w:val="000000"/>
        </w:rPr>
        <w:t xml:space="preserve">   </w:t>
      </w:r>
      <w:r>
        <w:rPr>
          <w:rFonts w:ascii="宋体" w:hAnsi="宋体"/>
          <w:color w:val="000000"/>
        </w:rPr>
        <w:t>制热功率：</w:t>
      </w:r>
      <w:r>
        <w:rPr>
          <w:rFonts w:hint="eastAsia" w:ascii="宋体" w:hAnsi="宋体"/>
          <w:color w:val="000000"/>
        </w:rPr>
        <w:t>2</w:t>
      </w:r>
      <w:r>
        <w:rPr>
          <w:rFonts w:ascii="宋体" w:hAnsi="宋体"/>
          <w:color w:val="000000"/>
        </w:rPr>
        <w:t>00W</w:t>
      </w:r>
    </w:p>
    <w:p>
      <w:pPr>
        <w:numPr>
          <w:ilvl w:val="0"/>
          <w:numId w:val="8"/>
        </w:numPr>
        <w:autoSpaceDN w:val="0"/>
        <w:spacing w:line="380" w:lineRule="exact"/>
        <w:rPr>
          <w:rFonts w:ascii="宋体" w:hAnsi="宋体"/>
          <w:color w:val="000000"/>
        </w:rPr>
      </w:pPr>
      <w:r>
        <w:rPr>
          <w:rFonts w:ascii="宋体" w:hAnsi="宋体"/>
          <w:color w:val="000000"/>
        </w:rPr>
        <w:t>存放血小板袋数：</w:t>
      </w:r>
      <w:r>
        <w:rPr>
          <w:rFonts w:hint="eastAsia" w:ascii="宋体" w:hAnsi="宋体"/>
          <w:color w:val="000000"/>
        </w:rPr>
        <w:t>20-30</w:t>
      </w:r>
      <w:r>
        <w:rPr>
          <w:rFonts w:ascii="宋体" w:hAnsi="宋体"/>
          <w:color w:val="000000"/>
        </w:rPr>
        <w:t>袋</w:t>
      </w:r>
    </w:p>
    <w:p>
      <w:pPr>
        <w:numPr>
          <w:ilvl w:val="0"/>
          <w:numId w:val="8"/>
        </w:numPr>
        <w:autoSpaceDN w:val="0"/>
        <w:spacing w:line="380" w:lineRule="exact"/>
        <w:rPr>
          <w:rFonts w:ascii="瀹嬩綋"/>
          <w:sz w:val="18"/>
        </w:rPr>
      </w:pPr>
      <w:r>
        <w:rPr>
          <w:rFonts w:ascii="宋体" w:hAnsi="宋体"/>
          <w:color w:val="000000"/>
        </w:rPr>
        <w:t>层   数：</w:t>
      </w:r>
      <w:r>
        <w:rPr>
          <w:rFonts w:hint="eastAsia" w:ascii="宋体" w:hAnsi="宋体"/>
          <w:color w:val="000000"/>
        </w:rPr>
        <w:t>10</w:t>
      </w:r>
      <w:r>
        <w:rPr>
          <w:rFonts w:ascii="宋体" w:hAnsi="宋体"/>
          <w:color w:val="000000"/>
        </w:rPr>
        <w:t>层</w:t>
      </w:r>
      <w:r>
        <w:rPr>
          <w:rFonts w:hint="eastAsia" w:ascii="宋体" w:hAnsi="宋体"/>
          <w:color w:val="000000"/>
        </w:rPr>
        <w:t xml:space="preserve"> </w:t>
      </w:r>
      <w:r>
        <w:rPr>
          <w:rFonts w:hint="eastAsia" w:ascii="宋体" w:hAnsi="宋体"/>
        </w:rPr>
        <w:t xml:space="preserve">           </w:t>
      </w:r>
    </w:p>
    <w:p>
      <w:pPr>
        <w:rPr>
          <w:rFonts w:hint="eastAsia" w:ascii="仿宋" w:hAnsi="仿宋" w:eastAsia="仿宋"/>
          <w:b/>
          <w:sz w:val="36"/>
          <w:lang w:val="en-US" w:eastAsia="zh-CN"/>
        </w:rPr>
      </w:pPr>
      <w:r>
        <w:rPr>
          <w:rFonts w:hint="eastAsia" w:ascii="仿宋" w:hAnsi="仿宋" w:eastAsia="仿宋"/>
          <w:b/>
          <w:sz w:val="36"/>
        </w:rPr>
        <w:br w:type="page"/>
      </w:r>
      <w:r>
        <w:rPr>
          <w:rFonts w:hint="eastAsia" w:ascii="仿宋" w:hAnsi="仿宋" w:eastAsia="仿宋"/>
          <w:b/>
          <w:sz w:val="36"/>
          <w:lang w:val="en-US" w:eastAsia="zh-CN"/>
        </w:rPr>
        <w:t>9.</w:t>
      </w:r>
    </w:p>
    <w:tbl>
      <w:tblPr>
        <w:tblStyle w:val="18"/>
        <w:tblpPr w:leftFromText="180" w:rightFromText="180" w:vertAnchor="page" w:horzAnchor="page" w:tblpX="1327" w:tblpY="242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496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0" w:type="dxa"/>
            <w:gridSpan w:val="3"/>
            <w:shd w:val="clear" w:color="auto" w:fill="E0E0E0"/>
            <w:noWrap w:val="0"/>
            <w:vAlign w:val="top"/>
          </w:tcPr>
          <w:p>
            <w:pPr>
              <w:tabs>
                <w:tab w:val="left" w:pos="3360"/>
              </w:tabs>
              <w:spacing w:line="320" w:lineRule="exact"/>
              <w:jc w:val="center"/>
              <w:rPr>
                <w:rFonts w:hint="eastAsia" w:ascii="Verdana" w:hAnsi="Verdana"/>
                <w:color w:val="000000"/>
              </w:rPr>
            </w:pPr>
            <w:r>
              <w:rPr>
                <w:rFonts w:hint="eastAsia" w:ascii="Verdana" w:hAnsi="Verdana"/>
                <w:color w:val="000000"/>
                <w:sz w:val="24"/>
                <w:szCs w:val="32"/>
              </w:rPr>
              <w:t>高压蒸汽灭菌器参数表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rFonts w:hint="eastAsia"/>
                <w:sz w:val="24"/>
              </w:rPr>
            </w:pPr>
            <w:r>
              <w:rPr>
                <w:rFonts w:hint="eastAsia"/>
                <w:sz w:val="24"/>
              </w:rPr>
              <w:t>项目</w:t>
            </w:r>
          </w:p>
        </w:tc>
        <w:tc>
          <w:tcPr>
            <w:tcW w:w="4964" w:type="dxa"/>
            <w:noWrap w:val="0"/>
            <w:vAlign w:val="top"/>
          </w:tcPr>
          <w:p>
            <w:pPr>
              <w:tabs>
                <w:tab w:val="left" w:pos="3360"/>
              </w:tabs>
              <w:spacing w:line="320" w:lineRule="exact"/>
              <w:jc w:val="center"/>
              <w:rPr>
                <w:rFonts w:hint="eastAsia"/>
                <w:sz w:val="24"/>
              </w:rPr>
            </w:pPr>
            <w:r>
              <w:rPr>
                <w:rFonts w:hint="eastAsia"/>
                <w:sz w:val="24"/>
              </w:rPr>
              <w:t>说明</w:t>
            </w:r>
          </w:p>
        </w:tc>
        <w:tc>
          <w:tcPr>
            <w:tcW w:w="1547" w:type="dxa"/>
            <w:noWrap w:val="0"/>
            <w:vAlign w:val="top"/>
          </w:tcPr>
          <w:p>
            <w:pPr>
              <w:tabs>
                <w:tab w:val="left" w:pos="3360"/>
              </w:tabs>
              <w:spacing w:line="320" w:lineRule="exact"/>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sz w:val="24"/>
              </w:rPr>
            </w:pPr>
            <w:r>
              <w:rPr>
                <w:sz w:val="24"/>
              </w:rPr>
              <w:t>用途</w:t>
            </w:r>
          </w:p>
        </w:tc>
        <w:tc>
          <w:tcPr>
            <w:tcW w:w="4964" w:type="dxa"/>
            <w:noWrap w:val="0"/>
            <w:vAlign w:val="top"/>
          </w:tcPr>
          <w:p>
            <w:pPr>
              <w:tabs>
                <w:tab w:val="left" w:pos="3360"/>
              </w:tabs>
              <w:spacing w:line="320" w:lineRule="exact"/>
              <w:rPr>
                <w:sz w:val="24"/>
              </w:rPr>
            </w:pPr>
            <w:r>
              <w:rPr>
                <w:rFonts w:hint="eastAsia"/>
                <w:sz w:val="24"/>
              </w:rPr>
              <w:t>为医院、诊所等单位提供器械、敷料、橡胶、玻璃器皿、液体等物品的灭菌。</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rFonts w:hint="eastAsia"/>
                <w:sz w:val="24"/>
              </w:rPr>
            </w:pPr>
            <w:r>
              <w:rPr>
                <w:rFonts w:hint="eastAsia"/>
                <w:sz w:val="24"/>
              </w:rPr>
              <w:t>安全装置</w:t>
            </w:r>
          </w:p>
        </w:tc>
        <w:tc>
          <w:tcPr>
            <w:tcW w:w="4964" w:type="dxa"/>
            <w:noWrap w:val="0"/>
            <w:vAlign w:val="top"/>
          </w:tcPr>
          <w:p>
            <w:pPr>
              <w:tabs>
                <w:tab w:val="left" w:pos="3360"/>
              </w:tabs>
              <w:spacing w:line="320" w:lineRule="exact"/>
              <w:rPr>
                <w:sz w:val="24"/>
              </w:rPr>
            </w:pPr>
            <w:r>
              <w:rPr>
                <w:rFonts w:hint="eastAsia"/>
                <w:sz w:val="24"/>
              </w:rPr>
              <w:t>超温自动保护装置</w:t>
            </w:r>
            <w:r>
              <w:rPr>
                <w:sz w:val="24"/>
              </w:rPr>
              <w:t>、</w:t>
            </w:r>
            <w:r>
              <w:rPr>
                <w:rFonts w:hint="eastAsia"/>
                <w:sz w:val="24"/>
              </w:rPr>
              <w:t>门</w:t>
            </w:r>
            <w:r>
              <w:rPr>
                <w:sz w:val="24"/>
              </w:rPr>
              <w:t>安全联锁装置、</w:t>
            </w:r>
            <w:r>
              <w:rPr>
                <w:rFonts w:hint="eastAsia"/>
                <w:sz w:val="24"/>
              </w:rPr>
              <w:t>超压自动泄压的安全阀</w:t>
            </w:r>
            <w:r>
              <w:rPr>
                <w:sz w:val="24"/>
              </w:rPr>
              <w:t>、</w:t>
            </w:r>
            <w:r>
              <w:rPr>
                <w:rFonts w:hint="eastAsia"/>
                <w:sz w:val="24"/>
              </w:rPr>
              <w:t>短路保护</w:t>
            </w:r>
            <w:r>
              <w:rPr>
                <w:sz w:val="24"/>
              </w:rPr>
              <w:t>、</w:t>
            </w:r>
            <w:r>
              <w:rPr>
                <w:rFonts w:hint="eastAsia"/>
                <w:sz w:val="24"/>
              </w:rPr>
              <w:t>过压保护</w:t>
            </w:r>
            <w:r>
              <w:rPr>
                <w:sz w:val="24"/>
              </w:rPr>
              <w:t>、</w:t>
            </w:r>
            <w:r>
              <w:rPr>
                <w:rFonts w:hint="eastAsia"/>
                <w:sz w:val="24"/>
              </w:rPr>
              <w:t>保温隔热防烫门罩</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rFonts w:hint="eastAsia"/>
                <w:sz w:val="24"/>
              </w:rPr>
            </w:pPr>
            <w:r>
              <w:rPr>
                <w:rFonts w:hint="eastAsia"/>
                <w:sz w:val="24"/>
              </w:rPr>
              <w:t>门密封圈</w:t>
            </w:r>
          </w:p>
        </w:tc>
        <w:tc>
          <w:tcPr>
            <w:tcW w:w="4964" w:type="dxa"/>
            <w:noWrap w:val="0"/>
            <w:vAlign w:val="top"/>
          </w:tcPr>
          <w:p>
            <w:pPr>
              <w:tabs>
                <w:tab w:val="left" w:pos="3360"/>
              </w:tabs>
              <w:spacing w:line="320" w:lineRule="exact"/>
              <w:rPr>
                <w:rFonts w:hint="eastAsia"/>
                <w:sz w:val="24"/>
              </w:rPr>
            </w:pPr>
            <w:r>
              <w:rPr>
                <w:rFonts w:hint="eastAsia"/>
                <w:sz w:val="24"/>
              </w:rPr>
              <w:t>自涨式胶圈</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sz w:val="24"/>
              </w:rPr>
            </w:pPr>
            <w:r>
              <w:rPr>
                <w:rFonts w:hint="eastAsia"/>
                <w:sz w:val="24"/>
              </w:rPr>
              <w:t>设计</w:t>
            </w:r>
            <w:r>
              <w:rPr>
                <w:sz w:val="24"/>
              </w:rPr>
              <w:t>压力</w:t>
            </w:r>
          </w:p>
        </w:tc>
        <w:tc>
          <w:tcPr>
            <w:tcW w:w="4964" w:type="dxa"/>
            <w:noWrap w:val="0"/>
            <w:vAlign w:val="top"/>
          </w:tcPr>
          <w:p>
            <w:pPr>
              <w:tabs>
                <w:tab w:val="left" w:pos="3360"/>
              </w:tabs>
              <w:spacing w:line="320" w:lineRule="exact"/>
              <w:rPr>
                <w:sz w:val="24"/>
              </w:rPr>
            </w:pPr>
            <w:r>
              <w:rPr>
                <w:sz w:val="24"/>
              </w:rPr>
              <w:t>0.</w:t>
            </w:r>
            <w:r>
              <w:rPr>
                <w:rFonts w:hint="eastAsia"/>
                <w:sz w:val="24"/>
              </w:rPr>
              <w:t>28</w:t>
            </w:r>
            <w:r>
              <w:rPr>
                <w:sz w:val="24"/>
              </w:rPr>
              <w:t>M</w:t>
            </w:r>
            <w:r>
              <w:rPr>
                <w:rFonts w:hint="eastAsia"/>
                <w:sz w:val="24"/>
              </w:rPr>
              <w:t>P</w:t>
            </w:r>
            <w:r>
              <w:rPr>
                <w:sz w:val="24"/>
              </w:rPr>
              <w:t xml:space="preserve">a </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sz w:val="24"/>
              </w:rPr>
            </w:pPr>
            <w:r>
              <w:rPr>
                <w:rFonts w:hint="eastAsia"/>
                <w:sz w:val="24"/>
              </w:rPr>
              <w:t>灭菌</w:t>
            </w:r>
            <w:r>
              <w:rPr>
                <w:sz w:val="24"/>
              </w:rPr>
              <w:t>温度</w:t>
            </w:r>
            <w:r>
              <w:rPr>
                <w:rFonts w:hint="eastAsia"/>
                <w:sz w:val="24"/>
              </w:rPr>
              <w:t>选择</w:t>
            </w:r>
          </w:p>
        </w:tc>
        <w:tc>
          <w:tcPr>
            <w:tcW w:w="4964" w:type="dxa"/>
            <w:noWrap w:val="0"/>
            <w:vAlign w:val="top"/>
          </w:tcPr>
          <w:p>
            <w:pPr>
              <w:tabs>
                <w:tab w:val="left" w:pos="3360"/>
              </w:tabs>
              <w:spacing w:line="320" w:lineRule="exact"/>
              <w:rPr>
                <w:rFonts w:hint="eastAsia"/>
                <w:sz w:val="24"/>
              </w:rPr>
            </w:pPr>
            <w:r>
              <w:rPr>
                <w:rFonts w:hint="eastAsia"/>
                <w:sz w:val="24"/>
              </w:rPr>
              <w:t>105~</w:t>
            </w:r>
            <w:r>
              <w:rPr>
                <w:sz w:val="24"/>
              </w:rPr>
              <w:t>1</w:t>
            </w:r>
            <w:r>
              <w:rPr>
                <w:rFonts w:hint="eastAsia"/>
                <w:sz w:val="24"/>
              </w:rPr>
              <w:t>36</w:t>
            </w:r>
            <w:r>
              <w:rPr>
                <w:rFonts w:hint="eastAsia" w:ascii="宋体" w:hAnsi="宋体" w:cs="宋体"/>
                <w:sz w:val="24"/>
              </w:rPr>
              <w:t>℃</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sz w:val="24"/>
              </w:rPr>
            </w:pPr>
            <w:r>
              <w:rPr>
                <w:sz w:val="24"/>
              </w:rPr>
              <w:t>灭菌器主体寿命及材质</w:t>
            </w:r>
          </w:p>
        </w:tc>
        <w:tc>
          <w:tcPr>
            <w:tcW w:w="4964" w:type="dxa"/>
            <w:noWrap w:val="0"/>
            <w:vAlign w:val="top"/>
          </w:tcPr>
          <w:p>
            <w:pPr>
              <w:tabs>
                <w:tab w:val="left" w:pos="3360"/>
              </w:tabs>
              <w:spacing w:line="320" w:lineRule="exact"/>
              <w:rPr>
                <w:sz w:val="24"/>
              </w:rPr>
            </w:pPr>
            <w:r>
              <w:rPr>
                <w:rFonts w:hint="eastAsia"/>
                <w:sz w:val="24"/>
              </w:rPr>
              <w:t>主体设计8</w:t>
            </w:r>
            <w:r>
              <w:rPr>
                <w:sz w:val="24"/>
              </w:rPr>
              <w:t>年</w:t>
            </w:r>
            <w:r>
              <w:rPr>
                <w:rFonts w:hint="eastAsia"/>
                <w:sz w:val="24"/>
              </w:rPr>
              <w:t>（16000次灭菌循环），主体</w:t>
            </w:r>
            <w:r>
              <w:rPr>
                <w:sz w:val="24"/>
              </w:rPr>
              <w:t>及</w:t>
            </w:r>
            <w:r>
              <w:rPr>
                <w:rFonts w:hint="eastAsia"/>
                <w:sz w:val="24"/>
              </w:rPr>
              <w:t>门板均为</w:t>
            </w:r>
            <w:r>
              <w:rPr>
                <w:sz w:val="24"/>
              </w:rPr>
              <w:t xml:space="preserve">SUS304不锈钢 </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sz w:val="24"/>
              </w:rPr>
            </w:pPr>
            <w:r>
              <w:rPr>
                <w:sz w:val="24"/>
              </w:rPr>
              <w:t>主控制系统</w:t>
            </w:r>
          </w:p>
        </w:tc>
        <w:tc>
          <w:tcPr>
            <w:tcW w:w="4964" w:type="dxa"/>
            <w:noWrap w:val="0"/>
            <w:vAlign w:val="top"/>
          </w:tcPr>
          <w:p>
            <w:pPr>
              <w:tabs>
                <w:tab w:val="left" w:pos="3360"/>
              </w:tabs>
              <w:spacing w:line="320" w:lineRule="exact"/>
              <w:rPr>
                <w:rFonts w:hint="eastAsia"/>
                <w:sz w:val="24"/>
              </w:rPr>
            </w:pPr>
            <w:r>
              <w:rPr>
                <w:rFonts w:hint="eastAsia"/>
                <w:sz w:val="24"/>
              </w:rPr>
              <w:t>采用微电脑控制技术，触摸式按键，灭菌过程动态曲线显示，LED数字显示室内温度、时间和故障代码报警</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rFonts w:hint="eastAsia"/>
                <w:sz w:val="24"/>
              </w:rPr>
            </w:pPr>
            <w:r>
              <w:rPr>
                <w:rFonts w:hint="eastAsia"/>
                <w:sz w:val="24"/>
              </w:rPr>
              <w:t>控制功能</w:t>
            </w:r>
          </w:p>
        </w:tc>
        <w:tc>
          <w:tcPr>
            <w:tcW w:w="4964" w:type="dxa"/>
            <w:noWrap w:val="0"/>
            <w:vAlign w:val="top"/>
          </w:tcPr>
          <w:p>
            <w:pPr>
              <w:tabs>
                <w:tab w:val="left" w:pos="3360"/>
              </w:tabs>
              <w:spacing w:line="320" w:lineRule="exact"/>
              <w:rPr>
                <w:sz w:val="24"/>
              </w:rPr>
            </w:pPr>
            <w:r>
              <w:rPr>
                <w:rFonts w:hint="eastAsia"/>
                <w:sz w:val="24"/>
              </w:rPr>
              <w:t>控制系统配备有一套完整的自测及校正程序，可以实现不同海拔高度下、不同地区的温度等参数的校正；还具有多级控制保护、帮助功能。</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sz w:val="24"/>
              </w:rPr>
            </w:pPr>
            <w:r>
              <w:rPr>
                <w:sz w:val="24"/>
              </w:rPr>
              <w:t>记录方式</w:t>
            </w:r>
          </w:p>
        </w:tc>
        <w:tc>
          <w:tcPr>
            <w:tcW w:w="4964" w:type="dxa"/>
            <w:noWrap w:val="0"/>
            <w:vAlign w:val="top"/>
          </w:tcPr>
          <w:p>
            <w:pPr>
              <w:tabs>
                <w:tab w:val="left" w:pos="3360"/>
              </w:tabs>
              <w:spacing w:line="320" w:lineRule="exact"/>
              <w:rPr>
                <w:sz w:val="24"/>
              </w:rPr>
            </w:pPr>
            <w:r>
              <w:rPr>
                <w:rFonts w:hint="eastAsia"/>
                <w:sz w:val="24"/>
              </w:rPr>
              <w:t>灭菌过程的温度、时间、过程阶段、预置参数等均在屏上自动显示，并可选配打印机，打印工作过程参数。</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sz w:val="24"/>
              </w:rPr>
            </w:pPr>
            <w:r>
              <w:rPr>
                <w:sz w:val="24"/>
              </w:rPr>
              <w:t>程序选择</w:t>
            </w:r>
          </w:p>
        </w:tc>
        <w:tc>
          <w:tcPr>
            <w:tcW w:w="4964" w:type="dxa"/>
            <w:noWrap w:val="0"/>
            <w:vAlign w:val="top"/>
          </w:tcPr>
          <w:p>
            <w:pPr>
              <w:tabs>
                <w:tab w:val="left" w:pos="3360"/>
              </w:tabs>
              <w:spacing w:line="320" w:lineRule="exact"/>
              <w:rPr>
                <w:sz w:val="24"/>
              </w:rPr>
            </w:pPr>
            <w:r>
              <w:rPr>
                <w:sz w:val="24"/>
              </w:rPr>
              <w:t>设备具有</w:t>
            </w:r>
            <w:r>
              <w:rPr>
                <w:rFonts w:hint="eastAsia"/>
                <w:sz w:val="24"/>
              </w:rPr>
              <w:t>器械、器械包</w:t>
            </w:r>
            <w:r>
              <w:rPr>
                <w:sz w:val="24"/>
              </w:rPr>
              <w:t>、</w:t>
            </w:r>
            <w:r>
              <w:rPr>
                <w:rFonts w:hint="eastAsia"/>
                <w:sz w:val="24"/>
              </w:rPr>
              <w:t>敷料、橡胶、液体培养基</w:t>
            </w:r>
            <w:r>
              <w:rPr>
                <w:sz w:val="24"/>
              </w:rPr>
              <w:t>等</w:t>
            </w:r>
            <w:r>
              <w:rPr>
                <w:rFonts w:hint="eastAsia"/>
                <w:sz w:val="24"/>
              </w:rPr>
              <w:t>灭菌程序</w:t>
            </w:r>
            <w:r>
              <w:rPr>
                <w:sz w:val="24"/>
              </w:rPr>
              <w:t>。整个过程自动控制、有低温、高温报警和误操作保护。</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rFonts w:hint="eastAsia"/>
                <w:sz w:val="24"/>
              </w:rPr>
            </w:pPr>
            <w:r>
              <w:rPr>
                <w:rFonts w:hint="eastAsia"/>
                <w:sz w:val="24"/>
              </w:rPr>
              <w:t>保温温度</w:t>
            </w:r>
          </w:p>
        </w:tc>
        <w:tc>
          <w:tcPr>
            <w:tcW w:w="4964" w:type="dxa"/>
            <w:noWrap w:val="0"/>
            <w:vAlign w:val="top"/>
          </w:tcPr>
          <w:p>
            <w:pPr>
              <w:tabs>
                <w:tab w:val="left" w:pos="3360"/>
              </w:tabs>
              <w:spacing w:line="320" w:lineRule="exact"/>
              <w:rPr>
                <w:rFonts w:hint="eastAsia"/>
                <w:sz w:val="24"/>
              </w:rPr>
            </w:pPr>
            <w:r>
              <w:rPr>
                <w:rFonts w:hint="eastAsia"/>
                <w:sz w:val="24"/>
              </w:rPr>
              <w:t>40~60℃</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noWrap w:val="0"/>
            <w:vAlign w:val="center"/>
          </w:tcPr>
          <w:p>
            <w:pPr>
              <w:tabs>
                <w:tab w:val="left" w:pos="3360"/>
              </w:tabs>
              <w:spacing w:line="320" w:lineRule="exact"/>
              <w:rPr>
                <w:rFonts w:hint="eastAsia"/>
                <w:sz w:val="24"/>
              </w:rPr>
            </w:pPr>
            <w:r>
              <w:rPr>
                <w:rFonts w:hint="eastAsia"/>
                <w:sz w:val="24"/>
              </w:rPr>
              <w:t>电磁阀</w:t>
            </w:r>
          </w:p>
        </w:tc>
        <w:tc>
          <w:tcPr>
            <w:tcW w:w="4964" w:type="dxa"/>
            <w:noWrap w:val="0"/>
            <w:vAlign w:val="top"/>
          </w:tcPr>
          <w:p>
            <w:pPr>
              <w:tabs>
                <w:tab w:val="left" w:pos="3360"/>
              </w:tabs>
              <w:spacing w:line="320" w:lineRule="exact"/>
              <w:rPr>
                <w:rFonts w:hint="eastAsia"/>
                <w:sz w:val="24"/>
              </w:rPr>
            </w:pPr>
            <w:r>
              <w:rPr>
                <w:rFonts w:hint="eastAsia"/>
                <w:sz w:val="24"/>
                <w:lang w:eastAsia="zh-CN"/>
              </w:rPr>
              <w:t>进口</w:t>
            </w:r>
            <w:r>
              <w:rPr>
                <w:rFonts w:hint="eastAsia"/>
                <w:sz w:val="24"/>
              </w:rPr>
              <w:t>电磁阀</w:t>
            </w:r>
          </w:p>
        </w:tc>
        <w:tc>
          <w:tcPr>
            <w:tcW w:w="1547" w:type="dxa"/>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tcBorders>
              <w:bottom w:val="single" w:color="auto" w:sz="4" w:space="0"/>
            </w:tcBorders>
            <w:noWrap w:val="0"/>
            <w:vAlign w:val="center"/>
          </w:tcPr>
          <w:p>
            <w:pPr>
              <w:tabs>
                <w:tab w:val="left" w:pos="3360"/>
              </w:tabs>
              <w:spacing w:line="320" w:lineRule="exact"/>
              <w:rPr>
                <w:rFonts w:hint="eastAsia"/>
                <w:sz w:val="24"/>
              </w:rPr>
            </w:pPr>
            <w:r>
              <w:rPr>
                <w:rFonts w:hint="eastAsia"/>
                <w:sz w:val="24"/>
              </w:rPr>
              <w:t>灭菌物品装载</w:t>
            </w:r>
          </w:p>
        </w:tc>
        <w:tc>
          <w:tcPr>
            <w:tcW w:w="4964" w:type="dxa"/>
            <w:tcBorders>
              <w:bottom w:val="single" w:color="auto" w:sz="4" w:space="0"/>
            </w:tcBorders>
            <w:noWrap w:val="0"/>
            <w:vAlign w:val="top"/>
          </w:tcPr>
          <w:p>
            <w:pPr>
              <w:tabs>
                <w:tab w:val="left" w:pos="3360"/>
              </w:tabs>
              <w:spacing w:line="320" w:lineRule="exact"/>
              <w:rPr>
                <w:rFonts w:hint="eastAsia"/>
                <w:sz w:val="24"/>
              </w:rPr>
            </w:pPr>
            <w:r>
              <w:rPr>
                <w:rFonts w:hint="eastAsia"/>
                <w:sz w:val="24"/>
              </w:rPr>
              <w:t>采用双层消毒筐装载灭菌物品</w:t>
            </w:r>
          </w:p>
        </w:tc>
        <w:tc>
          <w:tcPr>
            <w:tcW w:w="1547" w:type="dxa"/>
            <w:tcBorders>
              <w:bottom w:val="single" w:color="auto" w:sz="4" w:space="0"/>
            </w:tcBorders>
            <w:noWrap w:val="0"/>
            <w:vAlign w:val="top"/>
          </w:tcPr>
          <w:p>
            <w:pPr>
              <w:tabs>
                <w:tab w:val="left" w:pos="3360"/>
              </w:tabs>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tcBorders>
              <w:bottom w:val="single" w:color="auto" w:sz="4" w:space="0"/>
            </w:tcBorders>
            <w:noWrap w:val="0"/>
            <w:vAlign w:val="center"/>
          </w:tcPr>
          <w:p>
            <w:pPr>
              <w:tabs>
                <w:tab w:val="left" w:pos="3360"/>
              </w:tabs>
              <w:spacing w:line="320" w:lineRule="exact"/>
              <w:rPr>
                <w:rFonts w:hint="eastAsia"/>
                <w:sz w:val="24"/>
              </w:rPr>
            </w:pPr>
            <w:r>
              <w:rPr>
                <w:rFonts w:hint="eastAsia"/>
                <w:sz w:val="24"/>
              </w:rPr>
              <w:t>蒸汽源</w:t>
            </w:r>
          </w:p>
        </w:tc>
        <w:tc>
          <w:tcPr>
            <w:tcW w:w="4964" w:type="dxa"/>
            <w:tcBorders>
              <w:bottom w:val="single" w:color="auto" w:sz="4" w:space="0"/>
            </w:tcBorders>
            <w:noWrap w:val="0"/>
            <w:vAlign w:val="top"/>
          </w:tcPr>
          <w:p>
            <w:pPr>
              <w:tabs>
                <w:tab w:val="left" w:pos="3360"/>
              </w:tabs>
              <w:spacing w:line="320" w:lineRule="exact"/>
              <w:rPr>
                <w:rFonts w:hint="eastAsia"/>
                <w:sz w:val="24"/>
              </w:rPr>
            </w:pPr>
            <w:r>
              <w:rPr>
                <w:rFonts w:hint="eastAsia"/>
                <w:sz w:val="24"/>
              </w:rPr>
              <w:t>不需要外接蒸汽源，设备自带电热管，满足灭菌过程需要</w:t>
            </w:r>
          </w:p>
        </w:tc>
        <w:tc>
          <w:tcPr>
            <w:tcW w:w="1547" w:type="dxa"/>
            <w:tcBorders>
              <w:bottom w:val="single" w:color="auto" w:sz="4" w:space="0"/>
            </w:tcBorders>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tcBorders>
              <w:bottom w:val="single" w:color="auto" w:sz="4" w:space="0"/>
            </w:tcBorders>
            <w:noWrap w:val="0"/>
            <w:vAlign w:val="center"/>
          </w:tcPr>
          <w:p>
            <w:pPr>
              <w:tabs>
                <w:tab w:val="left" w:pos="3360"/>
              </w:tabs>
              <w:spacing w:line="320" w:lineRule="exact"/>
              <w:rPr>
                <w:sz w:val="24"/>
              </w:rPr>
            </w:pPr>
            <w:r>
              <w:rPr>
                <w:sz w:val="24"/>
              </w:rPr>
              <w:t>水、电耗量</w:t>
            </w:r>
          </w:p>
        </w:tc>
        <w:tc>
          <w:tcPr>
            <w:tcW w:w="4964" w:type="dxa"/>
            <w:tcBorders>
              <w:bottom w:val="single" w:color="auto" w:sz="4" w:space="0"/>
            </w:tcBorders>
            <w:noWrap w:val="0"/>
            <w:vAlign w:val="top"/>
          </w:tcPr>
          <w:p>
            <w:pPr>
              <w:tabs>
                <w:tab w:val="left" w:pos="3360"/>
              </w:tabs>
              <w:spacing w:line="320" w:lineRule="exact"/>
              <w:rPr>
                <w:sz w:val="24"/>
              </w:rPr>
            </w:pPr>
            <w:r>
              <w:rPr>
                <w:rFonts w:hint="eastAsia"/>
                <w:sz w:val="24"/>
              </w:rPr>
              <w:t>以不同设备容积等而定</w:t>
            </w:r>
          </w:p>
        </w:tc>
        <w:tc>
          <w:tcPr>
            <w:tcW w:w="1547" w:type="dxa"/>
            <w:tcBorders>
              <w:bottom w:val="single" w:color="auto" w:sz="4" w:space="0"/>
            </w:tcBorders>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349" w:type="dxa"/>
            <w:noWrap w:val="0"/>
            <w:vAlign w:val="center"/>
          </w:tcPr>
          <w:p>
            <w:pPr>
              <w:tabs>
                <w:tab w:val="left" w:pos="3360"/>
              </w:tabs>
              <w:spacing w:line="320" w:lineRule="exact"/>
              <w:rPr>
                <w:sz w:val="24"/>
              </w:rPr>
            </w:pPr>
            <w:r>
              <w:rPr>
                <w:rFonts w:hint="eastAsia"/>
                <w:sz w:val="24"/>
              </w:rPr>
              <w:t>容积</w:t>
            </w:r>
          </w:p>
        </w:tc>
        <w:tc>
          <w:tcPr>
            <w:tcW w:w="4964" w:type="dxa"/>
            <w:noWrap w:val="0"/>
            <w:vAlign w:val="top"/>
          </w:tcPr>
          <w:p>
            <w:pPr>
              <w:tabs>
                <w:tab w:val="left" w:pos="3360"/>
              </w:tabs>
              <w:spacing w:line="320" w:lineRule="exact"/>
              <w:rPr>
                <w:rFonts w:hint="eastAsia"/>
                <w:sz w:val="24"/>
              </w:rPr>
            </w:pPr>
            <w:r>
              <w:rPr>
                <w:rFonts w:hint="eastAsia"/>
                <w:sz w:val="24"/>
              </w:rPr>
              <w:t>80升</w:t>
            </w:r>
          </w:p>
        </w:tc>
        <w:tc>
          <w:tcPr>
            <w:tcW w:w="1547" w:type="dxa"/>
            <w:tcBorders>
              <w:bottom w:val="single" w:color="auto" w:sz="4" w:space="0"/>
            </w:tcBorders>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9" w:type="dxa"/>
            <w:noWrap w:val="0"/>
            <w:vAlign w:val="center"/>
          </w:tcPr>
          <w:p>
            <w:pPr>
              <w:tabs>
                <w:tab w:val="left" w:pos="3360"/>
              </w:tabs>
              <w:spacing w:line="320" w:lineRule="exact"/>
              <w:rPr>
                <w:sz w:val="24"/>
              </w:rPr>
            </w:pPr>
            <w:r>
              <w:rPr>
                <w:rFonts w:hint="eastAsia"/>
                <w:sz w:val="24"/>
              </w:rPr>
              <w:t>功率</w:t>
            </w:r>
          </w:p>
        </w:tc>
        <w:tc>
          <w:tcPr>
            <w:tcW w:w="4964" w:type="dxa"/>
            <w:noWrap w:val="0"/>
            <w:vAlign w:val="top"/>
          </w:tcPr>
          <w:p>
            <w:pPr>
              <w:tabs>
                <w:tab w:val="left" w:pos="3360"/>
              </w:tabs>
              <w:spacing w:line="320" w:lineRule="exact"/>
              <w:rPr>
                <w:rFonts w:hint="eastAsia"/>
                <w:sz w:val="24"/>
              </w:rPr>
            </w:pPr>
            <w:r>
              <w:rPr>
                <w:rFonts w:hint="eastAsia"/>
                <w:sz w:val="24"/>
              </w:rPr>
              <w:t>4.5KW</w:t>
            </w:r>
          </w:p>
        </w:tc>
        <w:tc>
          <w:tcPr>
            <w:tcW w:w="1547" w:type="dxa"/>
            <w:tcBorders>
              <w:bottom w:val="single" w:color="auto" w:sz="4" w:space="0"/>
            </w:tcBorders>
            <w:noWrap w:val="0"/>
            <w:vAlign w:val="top"/>
          </w:tcPr>
          <w:p>
            <w:pPr>
              <w:tabs>
                <w:tab w:val="left" w:pos="3360"/>
              </w:tabs>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9" w:type="dxa"/>
            <w:noWrap w:val="0"/>
            <w:vAlign w:val="center"/>
          </w:tcPr>
          <w:p>
            <w:pPr>
              <w:tabs>
                <w:tab w:val="left" w:pos="3360"/>
              </w:tabs>
              <w:spacing w:line="320" w:lineRule="exact"/>
              <w:rPr>
                <w:sz w:val="24"/>
              </w:rPr>
            </w:pPr>
            <w:r>
              <w:rPr>
                <w:sz w:val="24"/>
              </w:rPr>
              <w:t>质保期</w:t>
            </w:r>
          </w:p>
        </w:tc>
        <w:tc>
          <w:tcPr>
            <w:tcW w:w="4964" w:type="dxa"/>
            <w:noWrap w:val="0"/>
            <w:vAlign w:val="top"/>
          </w:tcPr>
          <w:p>
            <w:pPr>
              <w:tabs>
                <w:tab w:val="left" w:pos="3360"/>
              </w:tabs>
              <w:spacing w:line="320" w:lineRule="exact"/>
              <w:rPr>
                <w:rFonts w:hint="eastAsia"/>
                <w:sz w:val="24"/>
              </w:rPr>
            </w:pPr>
            <w:r>
              <w:rPr>
                <w:rFonts w:hint="eastAsia"/>
                <w:sz w:val="24"/>
              </w:rPr>
              <w:t>自设备验收合格之日起，质保两年。</w:t>
            </w:r>
          </w:p>
        </w:tc>
        <w:tc>
          <w:tcPr>
            <w:tcW w:w="1547" w:type="dxa"/>
            <w:noWrap w:val="0"/>
            <w:vAlign w:val="top"/>
          </w:tcPr>
          <w:p>
            <w:pPr>
              <w:tabs>
                <w:tab w:val="left" w:pos="3360"/>
              </w:tabs>
              <w:spacing w:line="320" w:lineRule="exact"/>
              <w:rPr>
                <w:sz w:val="24"/>
              </w:rPr>
            </w:pPr>
          </w:p>
        </w:tc>
      </w:tr>
    </w:tbl>
    <w:p>
      <w:pPr>
        <w:rPr>
          <w:rFonts w:hint="eastAsia"/>
          <w:lang w:val="en-US" w:eastAsia="zh-CN"/>
        </w:rPr>
      </w:pPr>
      <w:r>
        <w:rPr>
          <w:rFonts w:hint="eastAsia"/>
          <w:lang w:val="en-US" w:eastAsia="zh-CN"/>
        </w:rPr>
        <w:br w:type="page"/>
      </w:r>
    </w:p>
    <w:p>
      <w:pPr>
        <w:rPr>
          <w:rFonts w:hint="eastAsia"/>
          <w:sz w:val="28"/>
          <w:szCs w:val="24"/>
          <w:lang w:val="en-US" w:eastAsia="zh-CN"/>
        </w:rPr>
      </w:pPr>
      <w:r>
        <w:rPr>
          <w:rFonts w:hint="eastAsia"/>
          <w:sz w:val="28"/>
          <w:szCs w:val="24"/>
          <w:lang w:val="en-US" w:eastAsia="zh-CN"/>
        </w:rPr>
        <w:t>10.</w:t>
      </w:r>
    </w:p>
    <w:p>
      <w:pPr>
        <w:ind w:firstLine="1080" w:firstLineChars="300"/>
        <w:rPr>
          <w:rFonts w:ascii="仿宋" w:hAnsi="仿宋" w:eastAsia="仿宋" w:cs="仿宋"/>
          <w:sz w:val="30"/>
          <w:szCs w:val="30"/>
        </w:rPr>
      </w:pPr>
      <w:r>
        <w:rPr>
          <w:rFonts w:hint="eastAsia" w:ascii="黑体" w:hAnsi="黑体" w:eastAsia="黑体" w:cs="黑体"/>
          <w:sz w:val="36"/>
          <w:szCs w:val="36"/>
        </w:rPr>
        <w:t>血液运输箱(拉杆式）专业技术参数：</w:t>
      </w:r>
      <w:r>
        <w:rPr>
          <w:rFonts w:hint="eastAsia" w:ascii="黑体" w:hAnsi="黑体" w:eastAsia="黑体" w:cs="黑体"/>
          <w:sz w:val="44"/>
          <w:szCs w:val="44"/>
        </w:rPr>
        <w:br w:type="textWrapping"/>
      </w:r>
      <w:r>
        <w:rPr>
          <w:rFonts w:hint="eastAsia" w:ascii="仿宋" w:hAnsi="仿宋" w:eastAsia="仿宋" w:cs="仿宋"/>
          <w:sz w:val="30"/>
          <w:szCs w:val="30"/>
        </w:rPr>
        <w:t>1、专用取血箱（血液运输箱）（可用于运送全血或冰冻血浆）</w:t>
      </w:r>
      <w:r>
        <w:rPr>
          <w:rFonts w:hint="eastAsia" w:ascii="仿宋" w:hAnsi="仿宋" w:eastAsia="仿宋" w:cs="仿宋"/>
          <w:sz w:val="30"/>
          <w:szCs w:val="30"/>
        </w:rPr>
        <w:br w:type="textWrapping"/>
      </w:r>
      <w:r>
        <w:rPr>
          <w:rFonts w:hint="eastAsia" w:ascii="仿宋" w:hAnsi="仿宋" w:eastAsia="仿宋" w:cs="仿宋"/>
          <w:sz w:val="30"/>
          <w:szCs w:val="30"/>
        </w:rPr>
        <w:t>2、符合最新的WS/T 400-2012血液运输要求。</w:t>
      </w:r>
      <w:r>
        <w:rPr>
          <w:rFonts w:hint="eastAsia" w:ascii="仿宋" w:hAnsi="仿宋" w:eastAsia="仿宋" w:cs="仿宋"/>
          <w:sz w:val="30"/>
          <w:szCs w:val="30"/>
        </w:rPr>
        <w:br w:type="textWrapping"/>
      </w:r>
      <w:r>
        <w:rPr>
          <w:rFonts w:hint="eastAsia" w:ascii="仿宋" w:hAnsi="仿宋" w:eastAsia="仿宋" w:cs="仿宋"/>
          <w:sz w:val="30"/>
          <w:szCs w:val="30"/>
        </w:rPr>
        <w:t>3、数显报警温度计。 </w:t>
      </w:r>
      <w:r>
        <w:rPr>
          <w:rFonts w:hint="eastAsia" w:ascii="仿宋" w:hAnsi="仿宋" w:eastAsia="仿宋" w:cs="仿宋"/>
          <w:sz w:val="30"/>
          <w:szCs w:val="30"/>
        </w:rPr>
        <w:br w:type="textWrapping"/>
      </w:r>
      <w:r>
        <w:rPr>
          <w:rFonts w:hint="eastAsia" w:ascii="仿宋" w:hAnsi="仿宋" w:eastAsia="仿宋" w:cs="仿宋"/>
          <w:sz w:val="30"/>
          <w:szCs w:val="30"/>
        </w:rPr>
        <w:t>4、专为血液运输设计，充分考虑血液运输的专业需要。</w:t>
      </w:r>
      <w:r>
        <w:rPr>
          <w:rFonts w:hint="eastAsia" w:ascii="仿宋" w:hAnsi="仿宋" w:eastAsia="仿宋" w:cs="仿宋"/>
          <w:sz w:val="30"/>
          <w:szCs w:val="30"/>
        </w:rPr>
        <w:br w:type="textWrapping"/>
      </w:r>
      <w:r>
        <w:rPr>
          <w:rFonts w:hint="eastAsia" w:ascii="仿宋" w:hAnsi="仿宋" w:eastAsia="仿宋" w:cs="仿宋"/>
          <w:sz w:val="30"/>
          <w:szCs w:val="30"/>
        </w:rPr>
        <w:t>5、一体化注塑箱体，重量轻，易清洁。</w:t>
      </w:r>
      <w:r>
        <w:rPr>
          <w:rFonts w:hint="eastAsia" w:ascii="仿宋" w:hAnsi="仿宋" w:eastAsia="仿宋" w:cs="仿宋"/>
          <w:sz w:val="30"/>
          <w:szCs w:val="30"/>
        </w:rPr>
        <w:br w:type="textWrapping"/>
      </w:r>
      <w:r>
        <w:rPr>
          <w:rFonts w:hint="eastAsia" w:ascii="仿宋" w:hAnsi="仿宋" w:eastAsia="仿宋" w:cs="仿宋"/>
          <w:sz w:val="30"/>
          <w:szCs w:val="30"/>
        </w:rPr>
        <w:t>6、内层聚氨脂发泡。</w:t>
      </w:r>
      <w:r>
        <w:rPr>
          <w:rFonts w:hint="eastAsia" w:ascii="仿宋" w:hAnsi="仿宋" w:eastAsia="仿宋" w:cs="仿宋"/>
          <w:sz w:val="30"/>
          <w:szCs w:val="30"/>
        </w:rPr>
        <w:br w:type="textWrapping"/>
      </w:r>
      <w:r>
        <w:rPr>
          <w:rFonts w:hint="eastAsia" w:ascii="仿宋" w:hAnsi="仿宋" w:eastAsia="仿宋" w:cs="仿宋"/>
          <w:sz w:val="30"/>
          <w:szCs w:val="30"/>
        </w:rPr>
        <w:t>7、箱体安装数字温度计。</w:t>
      </w:r>
      <w:r>
        <w:rPr>
          <w:rFonts w:hint="eastAsia" w:ascii="仿宋" w:hAnsi="仿宋" w:eastAsia="仿宋" w:cs="仿宋"/>
          <w:sz w:val="30"/>
          <w:szCs w:val="30"/>
        </w:rPr>
        <w:br w:type="textWrapping"/>
      </w:r>
      <w:r>
        <w:rPr>
          <w:rFonts w:hint="eastAsia" w:ascii="仿宋" w:hAnsi="仿宋" w:eastAsia="仿宋" w:cs="仿宋"/>
          <w:sz w:val="30"/>
          <w:szCs w:val="30"/>
        </w:rPr>
        <w:t>8、配合4℃的冷源板，箱内温度可以保持6-10小时2-10℃。</w:t>
      </w:r>
      <w:r>
        <w:rPr>
          <w:rFonts w:hint="eastAsia" w:ascii="仿宋" w:hAnsi="仿宋" w:eastAsia="仿宋" w:cs="仿宋"/>
          <w:sz w:val="30"/>
          <w:szCs w:val="30"/>
        </w:rPr>
        <w:br w:type="textWrapping"/>
      </w:r>
      <w:r>
        <w:rPr>
          <w:rFonts w:hint="eastAsia" w:ascii="仿宋" w:hAnsi="仿宋" w:eastAsia="仿宋" w:cs="仿宋"/>
          <w:sz w:val="30"/>
          <w:szCs w:val="30"/>
        </w:rPr>
        <w:t>9、配合-30℃的冷源板，箱内温度可以保持4-6小时-18℃，用于运送冰冻血浆。</w:t>
      </w:r>
      <w:r>
        <w:rPr>
          <w:rFonts w:hint="eastAsia" w:ascii="仿宋" w:hAnsi="仿宋" w:eastAsia="仿宋" w:cs="仿宋"/>
          <w:sz w:val="30"/>
          <w:szCs w:val="30"/>
        </w:rPr>
        <w:br w:type="textWrapping"/>
      </w:r>
      <w:r>
        <w:rPr>
          <w:rFonts w:hint="eastAsia" w:ascii="仿宋" w:hAnsi="仿宋" w:eastAsia="仿宋" w:cs="仿宋"/>
          <w:sz w:val="30"/>
          <w:szCs w:val="30"/>
        </w:rPr>
        <w:t>10、冷量缓释技术，一方面可以防止血液过冷，另一方面可以延长保冷时间。</w:t>
      </w:r>
      <w:r>
        <w:rPr>
          <w:rFonts w:hint="eastAsia" w:ascii="仿宋" w:hAnsi="仿宋" w:eastAsia="仿宋" w:cs="仿宋"/>
          <w:sz w:val="30"/>
          <w:szCs w:val="30"/>
        </w:rPr>
        <w:br w:type="textWrapping"/>
      </w:r>
      <w:r>
        <w:rPr>
          <w:rFonts w:hint="eastAsia" w:ascii="仿宋" w:hAnsi="仿宋" w:eastAsia="仿宋" w:cs="仿宋"/>
          <w:sz w:val="30"/>
          <w:szCs w:val="30"/>
        </w:rPr>
        <w:t>11、绝热隔离垫避免冷源板直接接触血袋，防止血液过冷。</w:t>
      </w:r>
      <w:r>
        <w:rPr>
          <w:rFonts w:hint="eastAsia" w:ascii="仿宋" w:hAnsi="仿宋" w:eastAsia="仿宋" w:cs="仿宋"/>
          <w:sz w:val="30"/>
          <w:szCs w:val="30"/>
        </w:rPr>
        <w:br w:type="textWrapping"/>
      </w:r>
      <w:r>
        <w:rPr>
          <w:rFonts w:hint="eastAsia" w:ascii="仿宋" w:hAnsi="仿宋" w:eastAsia="仿宋" w:cs="仿宋"/>
          <w:sz w:val="30"/>
          <w:szCs w:val="30"/>
        </w:rPr>
        <w:t>12、进口保温箱体，美观耐用。</w:t>
      </w:r>
      <w:r>
        <w:rPr>
          <w:rFonts w:hint="eastAsia" w:ascii="仿宋" w:hAnsi="仿宋" w:eastAsia="仿宋" w:cs="仿宋"/>
          <w:sz w:val="30"/>
          <w:szCs w:val="30"/>
        </w:rPr>
        <w:br w:type="textWrapping"/>
      </w:r>
      <w:r>
        <w:rPr>
          <w:rFonts w:hint="eastAsia" w:ascii="仿宋" w:hAnsi="仿宋" w:eastAsia="仿宋" w:cs="仿宋"/>
          <w:sz w:val="30"/>
          <w:szCs w:val="30"/>
        </w:rPr>
        <w:t>13、可用于生物冷链运输，血液运输，疫苗运输，药品运输，精液运输等方面。</w:t>
      </w:r>
      <w:r>
        <w:rPr>
          <w:rFonts w:hint="eastAsia" w:ascii="仿宋" w:hAnsi="仿宋" w:eastAsia="仿宋" w:cs="仿宋"/>
          <w:sz w:val="30"/>
          <w:szCs w:val="30"/>
        </w:rPr>
        <w:br w:type="textWrapping"/>
      </w:r>
      <w:r>
        <w:rPr>
          <w:rFonts w:hint="eastAsia" w:ascii="仿宋" w:hAnsi="仿宋" w:eastAsia="仿宋" w:cs="仿宋"/>
          <w:sz w:val="30"/>
          <w:szCs w:val="30"/>
        </w:rPr>
        <w:t>15、运输量：可装 65升80袋200ml 。</w:t>
      </w:r>
      <w:r>
        <w:rPr>
          <w:rFonts w:hint="eastAsia" w:ascii="仿宋" w:hAnsi="仿宋" w:eastAsia="仿宋" w:cs="仿宋"/>
          <w:sz w:val="30"/>
          <w:szCs w:val="30"/>
        </w:rPr>
        <w:br w:type="textWrapping"/>
      </w:r>
      <w:r>
        <w:rPr>
          <w:rFonts w:hint="eastAsia" w:ascii="仿宋" w:hAnsi="仿宋" w:eastAsia="仿宋" w:cs="仿宋"/>
          <w:sz w:val="30"/>
          <w:szCs w:val="30"/>
        </w:rPr>
        <w:t>16、箱体自带轮子，带把手，方便运输。</w:t>
      </w:r>
    </w:p>
    <w:p/>
    <w:p>
      <w:pPr>
        <w:pStyle w:val="2"/>
        <w:rPr>
          <w:rFonts w:hint="default"/>
          <w:lang w:val="en-US" w:eastAsia="zh-CN"/>
        </w:rPr>
      </w:pPr>
    </w:p>
    <w:p>
      <w:pPr>
        <w:rPr>
          <w:rFonts w:hint="eastAsia" w:ascii="仿宋" w:hAnsi="仿宋" w:eastAsia="仿宋"/>
          <w:b/>
          <w:sz w:val="36"/>
        </w:rPr>
      </w:pPr>
      <w:r>
        <w:rPr>
          <w:rFonts w:hint="eastAsia" w:ascii="仿宋" w:hAnsi="仿宋" w:eastAsia="仿宋"/>
          <w:b/>
          <w:sz w:val="36"/>
        </w:rPr>
        <w:br w:type="page"/>
      </w:r>
    </w:p>
    <w:p>
      <w:pPr>
        <w:pStyle w:val="2"/>
        <w:rPr>
          <w:rFonts w:hint="eastAsia"/>
          <w:lang w:val="en-US" w:eastAsia="zh-CN"/>
        </w:rPr>
      </w:pPr>
      <w:r>
        <w:rPr>
          <w:rFonts w:hint="eastAsia"/>
          <w:lang w:val="en-US" w:eastAsia="zh-CN"/>
        </w:rPr>
        <w:t>三标段：</w:t>
      </w:r>
    </w:p>
    <w:p>
      <w:pPr>
        <w:rPr>
          <w:rFonts w:hint="eastAsia"/>
          <w:b/>
          <w:bCs/>
          <w:sz w:val="32"/>
          <w:szCs w:val="28"/>
          <w:lang w:val="en-US" w:eastAsia="zh-CN"/>
        </w:rPr>
      </w:pPr>
      <w:r>
        <w:rPr>
          <w:rFonts w:hint="eastAsia"/>
          <w:b/>
          <w:bCs/>
          <w:sz w:val="32"/>
          <w:szCs w:val="28"/>
          <w:lang w:val="en-US" w:eastAsia="zh-CN"/>
        </w:rPr>
        <w:t>1.</w:t>
      </w:r>
    </w:p>
    <w:p>
      <w:pPr>
        <w:jc w:val="center"/>
        <w:rPr>
          <w:rFonts w:hint="eastAsia"/>
        </w:rPr>
      </w:pPr>
      <w:r>
        <w:rPr>
          <w:rFonts w:hint="eastAsia"/>
          <w:b/>
          <w:bCs/>
          <w:sz w:val="36"/>
          <w:szCs w:val="36"/>
        </w:rPr>
        <w:t>双层速冻机</w:t>
      </w:r>
    </w:p>
    <w:p>
      <w:pPr>
        <w:spacing w:line="500" w:lineRule="exact"/>
        <w:rPr>
          <w:rFonts w:hint="eastAsia"/>
        </w:rPr>
      </w:pPr>
      <w:r>
        <w:rPr>
          <w:rFonts w:hint="eastAsia" w:ascii="宋体" w:hAnsi="宋体" w:cs="TimesNewRomanPSMT"/>
          <w:sz w:val="24"/>
        </w:rPr>
        <w:t>★</w:t>
      </w:r>
      <w:r>
        <w:rPr>
          <w:rFonts w:hint="eastAsia"/>
        </w:rPr>
        <w:t>1、制冷方式：采用高性能平板接触式制冷模式，有上下两个独立的速冻区域，每个速冻区域单独制冷，同一速冻区域上下平板也独立制冷，血浆袋置于上下冷板之间达到快速冷冻。</w:t>
      </w:r>
    </w:p>
    <w:p>
      <w:pPr>
        <w:numPr>
          <w:ilvl w:val="0"/>
          <w:numId w:val="9"/>
        </w:numPr>
        <w:spacing w:line="500" w:lineRule="exact"/>
        <w:rPr>
          <w:rFonts w:hint="eastAsia"/>
        </w:rPr>
      </w:pPr>
      <w:r>
        <w:rPr>
          <w:rFonts w:hint="eastAsia"/>
        </w:rPr>
        <w:t>标准容量（单次速冻，两个速冻区全部开启）：100ml血浆袋单层叠放可放≧110袋，双层叠放可放≧220袋；200ml血浆袋单层叠放可放≧72袋，双层叠放可放≧144袋。</w:t>
      </w:r>
    </w:p>
    <w:p>
      <w:pPr>
        <w:spacing w:line="500" w:lineRule="exact"/>
        <w:rPr>
          <w:rFonts w:hint="eastAsia"/>
        </w:rPr>
      </w:pPr>
      <w:r>
        <w:rPr>
          <w:rFonts w:hint="eastAsia" w:ascii="宋体" w:hAnsi="宋体" w:cs="TimesNewRomanPSMT"/>
          <w:sz w:val="24"/>
        </w:rPr>
        <w:t>★</w:t>
      </w:r>
      <w:r>
        <w:rPr>
          <w:rFonts w:hint="eastAsia"/>
        </w:rPr>
        <w:t>3、操作冷板面积（接触血浆袋的冷冻实际面积）：分上下两层速冻区，分别独立制冷，每层长≧970mm；宽≧620mm。</w:t>
      </w:r>
    </w:p>
    <w:p>
      <w:pPr>
        <w:spacing w:line="500" w:lineRule="exact"/>
        <w:rPr>
          <w:rFonts w:hint="eastAsia"/>
        </w:rPr>
      </w:pPr>
      <w:r>
        <w:rPr>
          <w:rFonts w:hint="eastAsia"/>
        </w:rPr>
        <w:t>4、速冻时间（中心温度降到-30℃）：100ml血袋单层速冻完成时间≦30分钟；200ml血袋单层速冻完成时间≦40分钟。</w:t>
      </w:r>
    </w:p>
    <w:p>
      <w:pPr>
        <w:spacing w:line="500" w:lineRule="exact"/>
        <w:rPr>
          <w:rFonts w:hint="eastAsia"/>
        </w:rPr>
      </w:pPr>
      <w:r>
        <w:rPr>
          <w:rFonts w:hint="eastAsia"/>
        </w:rPr>
        <w:t>5、冷板控制：下冷板的升降由双键式闭合，控制面板位于冷板上方。下冷板的升降由欧美进口直线马达控制，精度高，无噪音，工作过程冷板无抖动。</w:t>
      </w:r>
    </w:p>
    <w:p>
      <w:pPr>
        <w:spacing w:line="500" w:lineRule="exact"/>
        <w:rPr>
          <w:rFonts w:hint="eastAsia"/>
        </w:rPr>
      </w:pPr>
    </w:p>
    <w:p>
      <w:pPr>
        <w:spacing w:line="500" w:lineRule="exact"/>
        <w:rPr>
          <w:rFonts w:hint="eastAsia"/>
        </w:rPr>
      </w:pPr>
      <w:r>
        <w:rPr>
          <w:rFonts w:hint="eastAsia" w:ascii="宋体" w:hAnsi="宋体" w:cs="TimesNewRomanPSMT"/>
          <w:sz w:val="24"/>
        </w:rPr>
        <w:t>★6</w:t>
      </w:r>
      <w:r>
        <w:rPr>
          <w:rFonts w:hint="eastAsia"/>
        </w:rPr>
        <w:t>、存取方式： 操作者在机器前、后、左、右四个方位均可取放血袋，左右两侧板为半开放，避免手臂过度深入冷冻区造成冻伤。</w:t>
      </w:r>
    </w:p>
    <w:p>
      <w:pPr>
        <w:spacing w:line="500" w:lineRule="exact"/>
        <w:rPr>
          <w:rFonts w:hint="eastAsia"/>
        </w:rPr>
      </w:pPr>
      <w:r>
        <w:rPr>
          <w:rFonts w:hint="eastAsia"/>
        </w:rPr>
        <w:t>7、断电报警：经济模式下，如果意外断电，会有“断电”提示，信息同时被记录，可以查看事件起止时间，事件列表备查。</w:t>
      </w:r>
    </w:p>
    <w:p>
      <w:pPr>
        <w:spacing w:line="500" w:lineRule="exact"/>
        <w:rPr>
          <w:rFonts w:hint="eastAsia"/>
        </w:rPr>
      </w:pPr>
      <w:r>
        <w:rPr>
          <w:rFonts w:hint="eastAsia"/>
        </w:rPr>
        <w:t>8、温度报警：经济模式下，冷板温度高于-35℃会有高温提示。</w:t>
      </w:r>
    </w:p>
    <w:p>
      <w:pPr>
        <w:spacing w:line="500" w:lineRule="exact"/>
        <w:rPr>
          <w:rFonts w:hint="eastAsia"/>
        </w:rPr>
      </w:pPr>
      <w:r>
        <w:rPr>
          <w:rFonts w:hint="eastAsia"/>
        </w:rPr>
        <w:t>9、操作报警：预冷时，若冷板温度高于-40℃就放入血袋速冻，机器不会启动冷冻程序，以确保血浆中心温度保持在-30℃以下。</w:t>
      </w:r>
    </w:p>
    <w:p>
      <w:pPr>
        <w:spacing w:line="500" w:lineRule="exact"/>
        <w:rPr>
          <w:rFonts w:hint="eastAsia"/>
        </w:rPr>
      </w:pPr>
      <w:r>
        <w:rPr>
          <w:rFonts w:hint="eastAsia"/>
        </w:rPr>
        <w:t>10 、冷板温度：速冻时温度≦-50℃；除霜时温度≧30℃。</w:t>
      </w:r>
    </w:p>
    <w:p>
      <w:pPr>
        <w:spacing w:line="500" w:lineRule="exact"/>
        <w:rPr>
          <w:rFonts w:hint="eastAsia"/>
        </w:rPr>
      </w:pPr>
      <w:r>
        <w:rPr>
          <w:rFonts w:hint="eastAsia"/>
        </w:rPr>
        <w:t>11、箱体材质：箱体采用304不锈钢拉丝板，阻燃，坚固、高效散热。</w:t>
      </w:r>
    </w:p>
    <w:p>
      <w:pPr>
        <w:spacing w:line="500" w:lineRule="exact"/>
        <w:rPr>
          <w:rFonts w:hint="eastAsia"/>
        </w:rPr>
      </w:pPr>
      <w:r>
        <w:rPr>
          <w:rFonts w:hint="eastAsia"/>
        </w:rPr>
        <w:t>12 、隔热冷冻区：高性能环保密封圈宽度≥3cm，厚度≥5cm，确保隔热效果的良好且能进行双层速冻。</w:t>
      </w:r>
    </w:p>
    <w:p>
      <w:pPr>
        <w:spacing w:line="500" w:lineRule="exact"/>
        <w:rPr>
          <w:rFonts w:hint="eastAsia"/>
        </w:rPr>
      </w:pPr>
      <w:r>
        <w:rPr>
          <w:rFonts w:hint="eastAsia"/>
        </w:rPr>
        <w:t>13、箱体散热：速冻机主体前面板、后面板均为全筛网304不锈钢板，控制面板和压缩机分离设计。</w:t>
      </w:r>
    </w:p>
    <w:p>
      <w:pPr>
        <w:spacing w:line="500" w:lineRule="exact"/>
        <w:rPr>
          <w:rFonts w:hint="eastAsia"/>
        </w:rPr>
      </w:pPr>
      <w:r>
        <w:rPr>
          <w:rFonts w:hint="eastAsia" w:ascii="宋体" w:hAnsi="宋体" w:cs="TimesNewRomanPSMT"/>
          <w:sz w:val="24"/>
        </w:rPr>
        <w:t>★</w:t>
      </w:r>
      <w:r>
        <w:rPr>
          <w:rFonts w:hint="eastAsia"/>
        </w:rPr>
        <w:t>14、制冷方式：单级活塞式压缩机制冷，故障发生率低，节能环保。</w:t>
      </w:r>
    </w:p>
    <w:p>
      <w:pPr>
        <w:spacing w:line="500" w:lineRule="exact"/>
        <w:rPr>
          <w:rFonts w:hint="eastAsia"/>
        </w:rPr>
      </w:pPr>
      <w:r>
        <w:rPr>
          <w:rFonts w:hint="eastAsia"/>
        </w:rPr>
        <w:t>15、压缩机制冷工质：R507环保制冷剂，非传统R404型，重量≧5.5kg。制冷效率更高，环保。</w:t>
      </w:r>
    </w:p>
    <w:p>
      <w:pPr>
        <w:spacing w:line="500" w:lineRule="exact"/>
        <w:rPr>
          <w:rFonts w:hint="eastAsia"/>
        </w:rPr>
      </w:pPr>
      <w:r>
        <w:rPr>
          <w:rFonts w:hint="eastAsia"/>
        </w:rPr>
        <w:t>16、 冷凝器：仅2个风冷冷凝器，耗电低。</w:t>
      </w:r>
    </w:p>
    <w:p>
      <w:pPr>
        <w:spacing w:line="500" w:lineRule="exact"/>
        <w:rPr>
          <w:rFonts w:hint="eastAsia"/>
        </w:rPr>
      </w:pPr>
      <w:r>
        <w:rPr>
          <w:rFonts w:hint="eastAsia"/>
        </w:rPr>
        <w:t>17、安装方式：分体机设计， 室内无压缩机散热，噪音低。</w:t>
      </w:r>
    </w:p>
    <w:p>
      <w:pPr>
        <w:spacing w:line="500" w:lineRule="exact"/>
        <w:rPr>
          <w:rFonts w:hint="eastAsia"/>
        </w:rPr>
      </w:pPr>
      <w:r>
        <w:rPr>
          <w:rFonts w:hint="eastAsia" w:ascii="宋体" w:hAnsi="宋体" w:cs="TimesNewRomanPSMT"/>
          <w:sz w:val="24"/>
        </w:rPr>
        <w:t>★18</w:t>
      </w:r>
      <w:r>
        <w:rPr>
          <w:rFonts w:hint="eastAsia"/>
        </w:rPr>
        <w:t>、整机功率：≦6KW。</w:t>
      </w:r>
    </w:p>
    <w:p>
      <w:pPr>
        <w:pStyle w:val="2"/>
        <w:rPr>
          <w:rFonts w:hint="default"/>
          <w:lang w:val="en-US" w:eastAsia="zh-CN"/>
        </w:rPr>
      </w:pPr>
      <w:r>
        <w:rPr>
          <w:rFonts w:hint="eastAsia" w:ascii="宋体" w:hAnsi="宋体" w:cs="TimesNewRomanPSMT"/>
          <w:sz w:val="24"/>
        </w:rPr>
        <w:t>19.</w:t>
      </w:r>
      <w:r>
        <w:rPr>
          <w:rFonts w:ascii="宋体" w:hAnsi="宋体" w:cs="TimesNewRomanPSMT"/>
          <w:sz w:val="24"/>
        </w:rPr>
        <w:t>质保期：自设备验收合格之日起，质保三年。</w:t>
      </w:r>
    </w:p>
    <w:p>
      <w:pPr>
        <w:rPr>
          <w:rFonts w:hint="eastAsia" w:ascii="仿宋" w:hAnsi="仿宋" w:eastAsia="仿宋"/>
          <w:b/>
          <w:sz w:val="36"/>
        </w:rPr>
      </w:pPr>
      <w:r>
        <w:rPr>
          <w:rFonts w:hint="eastAsia" w:ascii="仿宋" w:hAnsi="仿宋" w:eastAsia="仿宋"/>
          <w:b/>
          <w:sz w:val="36"/>
        </w:rPr>
        <w:br w:type="page"/>
      </w:r>
    </w:p>
    <w:p>
      <w:pPr>
        <w:tabs>
          <w:tab w:val="left" w:pos="315"/>
        </w:tabs>
        <w:snapToGrid w:val="0"/>
        <w:spacing w:line="312" w:lineRule="auto"/>
        <w:jc w:val="left"/>
        <w:rPr>
          <w:rFonts w:hint="eastAsia" w:ascii="仿宋" w:hAnsi="仿宋" w:eastAsia="仿宋"/>
          <w:b/>
          <w:sz w:val="36"/>
          <w:lang w:val="en-US" w:eastAsia="zh-CN"/>
        </w:rPr>
      </w:pPr>
      <w:r>
        <w:rPr>
          <w:rFonts w:hint="eastAsia" w:ascii="仿宋" w:hAnsi="仿宋" w:eastAsia="仿宋"/>
          <w:b/>
          <w:sz w:val="36"/>
          <w:lang w:val="en-US" w:eastAsia="zh-CN"/>
        </w:rPr>
        <w:t>2.</w:t>
      </w:r>
    </w:p>
    <w:p>
      <w:pPr>
        <w:jc w:val="center"/>
        <w:rPr>
          <w:b/>
          <w:sz w:val="28"/>
          <w:szCs w:val="28"/>
        </w:rPr>
      </w:pPr>
      <w:r>
        <w:rPr>
          <w:rFonts w:hint="eastAsia"/>
          <w:b/>
          <w:sz w:val="28"/>
          <w:szCs w:val="28"/>
        </w:rPr>
        <w:t>加甘油去甘油红细胞处理系统参数</w:t>
      </w:r>
    </w:p>
    <w:p>
      <w:pPr>
        <w:rPr>
          <w:sz w:val="24"/>
        </w:rPr>
      </w:pPr>
      <w:r>
        <w:rPr>
          <w:rFonts w:hint="eastAsia"/>
          <w:sz w:val="24"/>
        </w:rPr>
        <w:t>1．全自动红细胞处理系统可以完成：红细胞加甘油程序、冰冻加甘油红细胞去甘油洗涤程序、普通红细胞洗涤程序等。</w:t>
      </w:r>
    </w:p>
    <w:p>
      <w:pPr>
        <w:rPr>
          <w:sz w:val="24"/>
        </w:rPr>
      </w:pPr>
      <w:r>
        <w:rPr>
          <w:rFonts w:hint="eastAsia"/>
          <w:sz w:val="24"/>
        </w:rPr>
        <w:t xml:space="preserve">  2．全自动红细胞处理系统除主机外，配备同步自动摇床、数据打印接口，可以自动对洗涤后产品进行实时数据打印。</w:t>
      </w:r>
    </w:p>
    <w:p>
      <w:pPr>
        <w:rPr>
          <w:sz w:val="24"/>
        </w:rPr>
      </w:pPr>
      <w:r>
        <w:rPr>
          <w:rFonts w:hint="eastAsia"/>
          <w:sz w:val="24"/>
        </w:rPr>
        <w:t xml:space="preserve"> *3.提供两种容量的洗涤耗材，根据洗涤红细胞的容量可以选择不同的离心杯。确保2单位红细胞洗涤时，大量的红细胞在离心杯中不会溢出，提高红细胞的回收率</w:t>
      </w:r>
    </w:p>
    <w:p>
      <w:pPr>
        <w:rPr>
          <w:sz w:val="24"/>
        </w:rPr>
      </w:pPr>
      <w:r>
        <w:rPr>
          <w:rFonts w:hint="eastAsia"/>
          <w:sz w:val="24"/>
        </w:rPr>
        <w:t xml:space="preserve">  4．洗涤效果</w:t>
      </w:r>
    </w:p>
    <w:p>
      <w:pPr>
        <w:rPr>
          <w:sz w:val="24"/>
        </w:rPr>
      </w:pPr>
      <w:r>
        <w:rPr>
          <w:rFonts w:hint="eastAsia"/>
          <w:sz w:val="24"/>
        </w:rPr>
        <w:t xml:space="preserve">   1）配套必须为密闭系统管路，液体连接管路应具备专用的细菌滤器。</w:t>
      </w:r>
    </w:p>
    <w:p>
      <w:pPr>
        <w:rPr>
          <w:sz w:val="24"/>
        </w:rPr>
      </w:pPr>
      <w:r>
        <w:rPr>
          <w:rFonts w:hint="eastAsia"/>
          <w:sz w:val="24"/>
        </w:rPr>
        <w:t>*2）所有洗涤盐水均可采购成品，无需手工配置，确保无菌。</w:t>
      </w:r>
    </w:p>
    <w:p>
      <w:pPr>
        <w:pStyle w:val="37"/>
        <w:numPr>
          <w:ilvl w:val="0"/>
          <w:numId w:val="10"/>
        </w:numPr>
        <w:ind w:firstLineChars="0"/>
        <w:rPr>
          <w:sz w:val="24"/>
          <w:szCs w:val="24"/>
        </w:rPr>
      </w:pPr>
      <w:r>
        <w:rPr>
          <w:rFonts w:hint="eastAsia"/>
          <w:sz w:val="24"/>
          <w:szCs w:val="24"/>
        </w:rPr>
        <w:t>洗涤后红细胞可以在添加红细胞保存液及4度条件下保存14天以上。</w:t>
      </w:r>
    </w:p>
    <w:p>
      <w:pPr>
        <w:pStyle w:val="37"/>
        <w:numPr>
          <w:ilvl w:val="0"/>
          <w:numId w:val="11"/>
        </w:numPr>
        <w:ind w:firstLineChars="0"/>
        <w:rPr>
          <w:sz w:val="24"/>
        </w:rPr>
      </w:pPr>
      <w:r>
        <w:rPr>
          <w:rFonts w:hint="eastAsia"/>
          <w:sz w:val="24"/>
        </w:rPr>
        <w:t>甘油化红细胞时间≤2</w:t>
      </w:r>
      <w:r>
        <w:rPr>
          <w:sz w:val="24"/>
        </w:rPr>
        <w:t>0</w:t>
      </w:r>
      <w:r>
        <w:rPr>
          <w:rFonts w:hint="eastAsia"/>
          <w:sz w:val="24"/>
        </w:rPr>
        <w:t>分钟</w:t>
      </w:r>
      <w:r>
        <w:rPr>
          <w:sz w:val="24"/>
        </w:rPr>
        <w:t>/</w:t>
      </w:r>
      <w:r>
        <w:rPr>
          <w:rFonts w:hint="eastAsia"/>
          <w:sz w:val="24"/>
        </w:rPr>
        <w:t>两个单位</w:t>
      </w:r>
    </w:p>
    <w:p>
      <w:pPr>
        <w:pStyle w:val="37"/>
        <w:numPr>
          <w:ilvl w:val="0"/>
          <w:numId w:val="11"/>
        </w:numPr>
        <w:ind w:left="0" w:firstLine="240" w:firstLineChars="100"/>
        <w:rPr>
          <w:sz w:val="24"/>
        </w:rPr>
      </w:pPr>
      <w:r>
        <w:rPr>
          <w:rFonts w:hint="eastAsia"/>
          <w:sz w:val="24"/>
        </w:rPr>
        <w:t>去甘油化洗涤红细胞时间≤</w:t>
      </w:r>
      <w:r>
        <w:rPr>
          <w:sz w:val="24"/>
        </w:rPr>
        <w:t>60</w:t>
      </w:r>
      <w:r>
        <w:rPr>
          <w:rFonts w:hint="eastAsia"/>
          <w:sz w:val="24"/>
        </w:rPr>
        <w:t>分钟</w:t>
      </w:r>
      <w:r>
        <w:rPr>
          <w:sz w:val="24"/>
        </w:rPr>
        <w:t>/</w:t>
      </w:r>
      <w:r>
        <w:rPr>
          <w:rFonts w:hint="eastAsia"/>
          <w:sz w:val="24"/>
        </w:rPr>
        <w:t>两个单位</w:t>
      </w:r>
    </w:p>
    <w:p>
      <w:pPr>
        <w:pStyle w:val="37"/>
        <w:numPr>
          <w:ilvl w:val="0"/>
          <w:numId w:val="11"/>
        </w:numPr>
        <w:ind w:firstLineChars="0"/>
        <w:rPr>
          <w:sz w:val="24"/>
        </w:rPr>
      </w:pPr>
      <w:r>
        <w:rPr>
          <w:rFonts w:hint="eastAsia"/>
          <w:sz w:val="24"/>
        </w:rPr>
        <w:t>洗涤红细胞≤2</w:t>
      </w:r>
      <w:r>
        <w:rPr>
          <w:sz w:val="24"/>
        </w:rPr>
        <w:t>0</w:t>
      </w:r>
      <w:r>
        <w:rPr>
          <w:rFonts w:hint="eastAsia"/>
          <w:sz w:val="24"/>
        </w:rPr>
        <w:t>分钟</w:t>
      </w:r>
      <w:r>
        <w:rPr>
          <w:sz w:val="24"/>
        </w:rPr>
        <w:t>/</w:t>
      </w:r>
      <w:r>
        <w:rPr>
          <w:rFonts w:hint="eastAsia"/>
          <w:sz w:val="24"/>
        </w:rPr>
        <w:t>两个单位</w:t>
      </w:r>
    </w:p>
    <w:p>
      <w:pPr>
        <w:rPr>
          <w:sz w:val="24"/>
        </w:rPr>
      </w:pPr>
      <w:r>
        <w:rPr>
          <w:rFonts w:hint="eastAsia"/>
          <w:sz w:val="24"/>
        </w:rPr>
        <w:t xml:space="preserve">  *8．去甘油化洗涤红细胞回收率≥85%</w:t>
      </w:r>
    </w:p>
    <w:p>
      <w:pPr>
        <w:rPr>
          <w:sz w:val="24"/>
        </w:rPr>
      </w:pPr>
      <w:r>
        <w:rPr>
          <w:rFonts w:hint="eastAsia"/>
          <w:sz w:val="24"/>
        </w:rPr>
        <w:t>9．操作模式：人机对话功能，全自动操作模式。</w:t>
      </w:r>
    </w:p>
    <w:p>
      <w:pPr>
        <w:rPr>
          <w:sz w:val="24"/>
        </w:rPr>
      </w:pPr>
      <w:r>
        <w:rPr>
          <w:rFonts w:hint="eastAsia"/>
          <w:sz w:val="24"/>
        </w:rPr>
        <w:t xml:space="preserve"> *10数据监控及联功能：洗涤过程中可监控游离血红蛋白数据并图形显示。所有数据可传输计算机，实现多机联网，数据可共享。</w:t>
      </w:r>
    </w:p>
    <w:p>
      <w:pPr>
        <w:rPr>
          <w:sz w:val="24"/>
        </w:rPr>
      </w:pPr>
      <w:r>
        <w:rPr>
          <w:rFonts w:hint="eastAsia"/>
          <w:sz w:val="24"/>
        </w:rPr>
        <w:t xml:space="preserve"> *11. 设备与所用耗材均具备国家食品药品监督管理局核发的III类医疗产品销售许可证件，且配套耗材必须标明与相应设备的专业配套耗材，专用于红细胞加甘油、去甘油和洗涤。</w:t>
      </w:r>
    </w:p>
    <w:p>
      <w:pPr>
        <w:ind w:firstLine="240" w:firstLineChars="100"/>
        <w:rPr>
          <w:sz w:val="24"/>
        </w:rPr>
      </w:pPr>
      <w:r>
        <w:rPr>
          <w:rFonts w:hint="eastAsia"/>
          <w:sz w:val="24"/>
        </w:rPr>
        <w:t>*12．设备配有自动水平摇床，摇摆频率3HZ（180次/分钟），振幅</w:t>
      </w:r>
      <w:r>
        <w:rPr>
          <w:sz w:val="24"/>
        </w:rPr>
        <w:t>1.5</w:t>
      </w:r>
      <w:r>
        <w:rPr>
          <w:rFonts w:hint="eastAsia"/>
          <w:sz w:val="24"/>
        </w:rPr>
        <w:t>英寸</w:t>
      </w:r>
    </w:p>
    <w:p>
      <w:pPr>
        <w:rPr>
          <w:sz w:val="24"/>
        </w:rPr>
      </w:pPr>
      <w:r>
        <w:rPr>
          <w:rFonts w:hint="eastAsia"/>
          <w:sz w:val="24"/>
        </w:rPr>
        <w:t xml:space="preserve"> *13.投标产品应该具有相当的市场成熟度和认可度，在中国大陆血站系统装机数量超过200台。</w:t>
      </w:r>
    </w:p>
    <w:p>
      <w:pPr>
        <w:rPr>
          <w:sz w:val="24"/>
        </w:rPr>
      </w:pPr>
      <w:r>
        <w:rPr>
          <w:rFonts w:hint="eastAsia"/>
          <w:sz w:val="24"/>
        </w:rPr>
        <w:t>14.供应商应该在中国大陆境内具备产品培训基地，满足使用方进行初期产品操作培训及今后技术交流的要求。</w:t>
      </w:r>
    </w:p>
    <w:p>
      <w:pPr>
        <w:rPr>
          <w:sz w:val="24"/>
        </w:rPr>
      </w:pPr>
      <w:r>
        <w:rPr>
          <w:rFonts w:hint="eastAsia"/>
          <w:sz w:val="24"/>
        </w:rPr>
        <w:t>1</w:t>
      </w:r>
      <w:r>
        <w:rPr>
          <w:rFonts w:hint="eastAsia"/>
          <w:sz w:val="24"/>
          <w:lang w:val="en-US" w:eastAsia="zh-CN"/>
        </w:rPr>
        <w:t>5</w:t>
      </w:r>
      <w:r>
        <w:rPr>
          <w:rFonts w:hint="eastAsia"/>
          <w:sz w:val="24"/>
        </w:rPr>
        <w:t>.</w:t>
      </w:r>
      <w:r>
        <w:rPr>
          <w:sz w:val="24"/>
        </w:rPr>
        <w:t>质保期：自设备验收合格之日起，质保三年。</w:t>
      </w:r>
    </w:p>
    <w:p>
      <w:pPr>
        <w:rPr>
          <w:sz w:val="24"/>
        </w:rPr>
      </w:pPr>
    </w:p>
    <w:p>
      <w:pPr>
        <w:rPr>
          <w:sz w:val="24"/>
        </w:rPr>
      </w:pPr>
    </w:p>
    <w:p>
      <w:pPr>
        <w:rPr>
          <w:rFonts w:hint="eastAsia" w:ascii="仿宋" w:hAnsi="仿宋" w:eastAsia="仿宋"/>
          <w:b/>
          <w:sz w:val="36"/>
        </w:rPr>
      </w:pPr>
      <w:r>
        <w:rPr>
          <w:rFonts w:hint="eastAsia" w:ascii="仿宋" w:hAnsi="仿宋" w:eastAsia="仿宋"/>
          <w:b/>
          <w:sz w:val="36"/>
        </w:rPr>
        <w:br w:type="page"/>
      </w:r>
    </w:p>
    <w:p>
      <w:pPr>
        <w:tabs>
          <w:tab w:val="left" w:pos="315"/>
        </w:tabs>
        <w:snapToGrid w:val="0"/>
        <w:spacing w:line="312" w:lineRule="auto"/>
        <w:jc w:val="left"/>
        <w:rPr>
          <w:rFonts w:hint="eastAsia" w:ascii="仿宋" w:hAnsi="仿宋" w:eastAsia="仿宋"/>
          <w:b/>
          <w:sz w:val="36"/>
          <w:lang w:val="en-US" w:eastAsia="zh-CN"/>
        </w:rPr>
      </w:pPr>
      <w:r>
        <w:rPr>
          <w:rFonts w:hint="eastAsia" w:ascii="仿宋" w:hAnsi="仿宋" w:eastAsia="仿宋"/>
          <w:b/>
          <w:sz w:val="36"/>
          <w:lang w:val="en-US" w:eastAsia="zh-CN"/>
        </w:rPr>
        <w:t>3.</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2"/>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序号</w:t>
            </w:r>
          </w:p>
        </w:tc>
        <w:tc>
          <w:tcPr>
            <w:tcW w:w="7752" w:type="dxa"/>
            <w:gridSpan w:val="2"/>
            <w:noWrap w:val="0"/>
            <w:vAlign w:val="center"/>
          </w:tcPr>
          <w:p>
            <w:pPr>
              <w:jc w:val="center"/>
              <w:rPr>
                <w:rFonts w:hint="eastAsia"/>
              </w:rPr>
            </w:pPr>
            <w:r>
              <w:rPr>
                <w:rFonts w:hint="eastAsia"/>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w:t>
            </w:r>
          </w:p>
        </w:tc>
        <w:tc>
          <w:tcPr>
            <w:tcW w:w="1632" w:type="dxa"/>
            <w:noWrap w:val="0"/>
            <w:vAlign w:val="center"/>
          </w:tcPr>
          <w:p>
            <w:pPr>
              <w:rPr>
                <w:rFonts w:hint="eastAsia"/>
              </w:rPr>
            </w:pPr>
            <w:r>
              <w:rPr>
                <w:rFonts w:hint="eastAsia"/>
              </w:rPr>
              <w:t>标本位</w:t>
            </w:r>
          </w:p>
        </w:tc>
        <w:tc>
          <w:tcPr>
            <w:tcW w:w="6120" w:type="dxa"/>
            <w:noWrap w:val="0"/>
            <w:vAlign w:val="center"/>
          </w:tcPr>
          <w:p>
            <w:pPr>
              <w:rPr>
                <w:rFonts w:hint="eastAsia"/>
              </w:rPr>
            </w:pPr>
            <w:r>
              <w:rPr>
                <w:rFonts w:hint="eastAsia"/>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*2</w:t>
            </w:r>
          </w:p>
        </w:tc>
        <w:tc>
          <w:tcPr>
            <w:tcW w:w="1632" w:type="dxa"/>
            <w:noWrap w:val="0"/>
            <w:vAlign w:val="center"/>
          </w:tcPr>
          <w:p>
            <w:pPr>
              <w:rPr>
                <w:rFonts w:hint="eastAsia"/>
              </w:rPr>
            </w:pPr>
            <w:r>
              <w:rPr>
                <w:rFonts w:hint="eastAsia"/>
              </w:rPr>
              <w:t>标本采集</w:t>
            </w:r>
          </w:p>
        </w:tc>
        <w:tc>
          <w:tcPr>
            <w:tcW w:w="6120" w:type="dxa"/>
            <w:noWrap w:val="0"/>
            <w:vAlign w:val="center"/>
          </w:tcPr>
          <w:p>
            <w:pPr>
              <w:rPr>
                <w:rFonts w:hint="eastAsia"/>
              </w:rPr>
            </w:pPr>
            <w:r>
              <w:rPr>
                <w:rFonts w:hint="eastAsia"/>
              </w:rPr>
              <w:t>负压定量采血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*3</w:t>
            </w:r>
          </w:p>
        </w:tc>
        <w:tc>
          <w:tcPr>
            <w:tcW w:w="1632" w:type="dxa"/>
            <w:noWrap w:val="0"/>
            <w:vAlign w:val="center"/>
          </w:tcPr>
          <w:p>
            <w:pPr>
              <w:rPr>
                <w:rFonts w:hint="eastAsia"/>
              </w:rPr>
            </w:pPr>
            <w:r>
              <w:rPr>
                <w:rFonts w:hint="eastAsia"/>
              </w:rPr>
              <w:t>培养方式</w:t>
            </w:r>
          </w:p>
        </w:tc>
        <w:tc>
          <w:tcPr>
            <w:tcW w:w="6120" w:type="dxa"/>
            <w:noWrap w:val="0"/>
            <w:vAlign w:val="center"/>
          </w:tcPr>
          <w:p>
            <w:pPr>
              <w:rPr>
                <w:rFonts w:hint="eastAsia"/>
              </w:rPr>
            </w:pPr>
            <w:r>
              <w:rPr>
                <w:rFonts w:hint="eastAsia"/>
              </w:rPr>
              <w:t>摇摆震动培养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**4</w:t>
            </w:r>
          </w:p>
        </w:tc>
        <w:tc>
          <w:tcPr>
            <w:tcW w:w="1632" w:type="dxa"/>
            <w:noWrap w:val="0"/>
            <w:vAlign w:val="center"/>
          </w:tcPr>
          <w:p>
            <w:pPr>
              <w:rPr>
                <w:rFonts w:hint="eastAsia"/>
              </w:rPr>
            </w:pPr>
            <w:r>
              <w:rPr>
                <w:rFonts w:hint="eastAsia"/>
              </w:rPr>
              <w:t>检验方法</w:t>
            </w:r>
          </w:p>
        </w:tc>
        <w:tc>
          <w:tcPr>
            <w:tcW w:w="6120" w:type="dxa"/>
            <w:noWrap w:val="0"/>
            <w:vAlign w:val="center"/>
          </w:tcPr>
          <w:p>
            <w:pPr>
              <w:rPr>
                <w:rFonts w:hint="eastAsia"/>
              </w:rPr>
            </w:pPr>
            <w:r>
              <w:rPr>
                <w:rFonts w:hint="eastAsia" w:ascii="宋体" w:hAnsi="宋体" w:cs="Arial"/>
                <w:color w:val="000000"/>
                <w:kern w:val="24"/>
                <w:szCs w:val="21"/>
              </w:rPr>
              <w:t>光学检测</w:t>
            </w:r>
            <w:r>
              <w:rPr>
                <w:rFonts w:ascii="宋体" w:hAnsi="宋体" w:cs="Arial"/>
                <w:color w:val="000000"/>
                <w:kern w:val="24"/>
                <w:szCs w:val="21"/>
              </w:rPr>
              <w:t>+</w:t>
            </w:r>
            <w:r>
              <w:rPr>
                <w:rFonts w:hint="eastAsia" w:ascii="宋体" w:hAnsi="宋体" w:cs="Arial"/>
                <w:color w:val="000000"/>
                <w:kern w:val="24"/>
                <w:szCs w:val="21"/>
              </w:rPr>
              <w:t>瓶底显色，两种技术同时使用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*5</w:t>
            </w:r>
          </w:p>
        </w:tc>
        <w:tc>
          <w:tcPr>
            <w:tcW w:w="1632" w:type="dxa"/>
            <w:noWrap w:val="0"/>
            <w:vAlign w:val="center"/>
          </w:tcPr>
          <w:p>
            <w:pPr>
              <w:rPr>
                <w:rFonts w:hint="eastAsia"/>
              </w:rPr>
            </w:pPr>
            <w:r>
              <w:rPr>
                <w:rFonts w:hint="eastAsia"/>
              </w:rPr>
              <w:t>检测时间</w:t>
            </w:r>
          </w:p>
        </w:tc>
        <w:tc>
          <w:tcPr>
            <w:tcW w:w="6120" w:type="dxa"/>
            <w:noWrap w:val="0"/>
            <w:vAlign w:val="center"/>
          </w:tcPr>
          <w:p>
            <w:pPr>
              <w:rPr>
                <w:rFonts w:hint="eastAsia"/>
              </w:rPr>
            </w:pPr>
            <w:r>
              <w:rPr>
                <w:rFonts w:hint="eastAsia"/>
              </w:rPr>
              <w:t>每隔十分钟仪器自动对每份标本检测一次并记录，同时形成曲线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6</w:t>
            </w:r>
          </w:p>
        </w:tc>
        <w:tc>
          <w:tcPr>
            <w:tcW w:w="1632" w:type="dxa"/>
            <w:noWrap w:val="0"/>
            <w:vAlign w:val="center"/>
          </w:tcPr>
          <w:p>
            <w:pPr>
              <w:rPr>
                <w:rFonts w:hint="eastAsia"/>
              </w:rPr>
            </w:pPr>
            <w:r>
              <w:rPr>
                <w:rFonts w:hint="eastAsia"/>
              </w:rPr>
              <w:t>阳性报警时间</w:t>
            </w:r>
          </w:p>
        </w:tc>
        <w:tc>
          <w:tcPr>
            <w:tcW w:w="6120" w:type="dxa"/>
            <w:noWrap w:val="0"/>
            <w:vAlign w:val="center"/>
          </w:tcPr>
          <w:p>
            <w:pPr>
              <w:rPr>
                <w:rFonts w:hint="eastAsia"/>
              </w:rPr>
            </w:pPr>
            <w:r>
              <w:rPr>
                <w:rFonts w:hint="eastAsia"/>
              </w:rPr>
              <w:t>90%以上的阳性标本可在24小时内报警</w:t>
            </w:r>
            <w:r>
              <w:rPr>
                <w:rFonts w:hint="eastAsia" w:ascii="宋体" w:hAnsi="宋体" w:cs="Arial"/>
                <w:color w:val="000000"/>
                <w:kern w:val="24"/>
                <w:szCs w:val="21"/>
              </w:rPr>
              <w:t>，支持标本延迟上机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**7</w:t>
            </w:r>
          </w:p>
        </w:tc>
        <w:tc>
          <w:tcPr>
            <w:tcW w:w="1632" w:type="dxa"/>
            <w:noWrap w:val="0"/>
            <w:vAlign w:val="center"/>
          </w:tcPr>
          <w:p>
            <w:pPr>
              <w:rPr>
                <w:rFonts w:hint="eastAsia" w:hAnsi="Arial"/>
                <w:szCs w:val="21"/>
              </w:rPr>
            </w:pPr>
            <w:r>
              <w:rPr>
                <w:rFonts w:hint="eastAsia" w:hAnsi="Arial"/>
                <w:szCs w:val="21"/>
              </w:rPr>
              <w:t>培养瓶种类</w:t>
            </w:r>
          </w:p>
        </w:tc>
        <w:tc>
          <w:tcPr>
            <w:tcW w:w="6120" w:type="dxa"/>
            <w:noWrap w:val="0"/>
            <w:vAlign w:val="center"/>
          </w:tcPr>
          <w:p>
            <w:pPr>
              <w:rPr>
                <w:rFonts w:hint="eastAsia" w:hAnsi="Arial"/>
                <w:szCs w:val="21"/>
              </w:rPr>
            </w:pPr>
            <w:r>
              <w:rPr>
                <w:rFonts w:hint="eastAsia" w:hAnsi="Arial"/>
                <w:szCs w:val="21"/>
              </w:rPr>
              <w:t>培养瓶种类齐全：标准培养瓶、成人抗生素中和培养瓶、儿童抗生素中和培养瓶、厌氧抗生素中和培养瓶等，适合各种细菌生长；并可定制各种特殊细菌的选择性培养瓶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*8</w:t>
            </w:r>
          </w:p>
        </w:tc>
        <w:tc>
          <w:tcPr>
            <w:tcW w:w="1632" w:type="dxa"/>
            <w:noWrap w:val="0"/>
            <w:vAlign w:val="center"/>
          </w:tcPr>
          <w:p>
            <w:pPr>
              <w:rPr>
                <w:rFonts w:hint="eastAsia"/>
              </w:rPr>
            </w:pPr>
            <w:r>
              <w:rPr>
                <w:rFonts w:hint="eastAsia"/>
              </w:rPr>
              <w:t>培养瓶材料</w:t>
            </w:r>
          </w:p>
        </w:tc>
        <w:tc>
          <w:tcPr>
            <w:tcW w:w="6120" w:type="dxa"/>
            <w:noWrap w:val="0"/>
            <w:vAlign w:val="center"/>
          </w:tcPr>
          <w:p>
            <w:pPr>
              <w:rPr>
                <w:rFonts w:hint="eastAsia"/>
              </w:rPr>
            </w:pPr>
            <w:r>
              <w:rPr>
                <w:rFonts w:hint="eastAsia"/>
              </w:rPr>
              <w:t>聚酯材料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**9</w:t>
            </w:r>
          </w:p>
        </w:tc>
        <w:tc>
          <w:tcPr>
            <w:tcW w:w="1632" w:type="dxa"/>
            <w:noWrap w:val="0"/>
            <w:vAlign w:val="center"/>
          </w:tcPr>
          <w:p>
            <w:pPr>
              <w:rPr>
                <w:rFonts w:hint="eastAsia"/>
              </w:rPr>
            </w:pPr>
            <w:r>
              <w:rPr>
                <w:rFonts w:hint="eastAsia"/>
              </w:rPr>
              <w:t>中和抗生素方式</w:t>
            </w:r>
          </w:p>
        </w:tc>
        <w:tc>
          <w:tcPr>
            <w:tcW w:w="6120" w:type="dxa"/>
            <w:noWrap w:val="0"/>
            <w:vAlign w:val="center"/>
          </w:tcPr>
          <w:p>
            <w:pPr>
              <w:rPr>
                <w:rFonts w:hint="eastAsia"/>
              </w:rPr>
            </w:pPr>
            <w:r>
              <w:rPr>
                <w:rFonts w:hint="eastAsia"/>
              </w:rPr>
              <w:t>采用多种规格树脂吸附残留抗生素；同时能吸附抑菌因子和免疫因子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10</w:t>
            </w:r>
          </w:p>
        </w:tc>
        <w:tc>
          <w:tcPr>
            <w:tcW w:w="1632" w:type="dxa"/>
            <w:noWrap w:val="0"/>
            <w:vAlign w:val="center"/>
          </w:tcPr>
          <w:p>
            <w:pPr>
              <w:rPr>
                <w:rFonts w:hint="eastAsia"/>
              </w:rPr>
            </w:pPr>
            <w:r>
              <w:rPr>
                <w:rFonts w:hint="eastAsia"/>
              </w:rPr>
              <w:t>使用条形码</w:t>
            </w:r>
          </w:p>
        </w:tc>
        <w:tc>
          <w:tcPr>
            <w:tcW w:w="6120" w:type="dxa"/>
            <w:noWrap w:val="0"/>
            <w:vAlign w:val="center"/>
          </w:tcPr>
          <w:p>
            <w:pPr>
              <w:rPr>
                <w:rFonts w:hint="eastAsia"/>
              </w:rPr>
            </w:pPr>
            <w:r>
              <w:rPr>
                <w:rFonts w:hint="eastAsia"/>
              </w:rPr>
              <w:t>采用可撕贴的双条形码置瓶、取瓶、数据查询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*11</w:t>
            </w:r>
          </w:p>
        </w:tc>
        <w:tc>
          <w:tcPr>
            <w:tcW w:w="1632" w:type="dxa"/>
            <w:noWrap w:val="0"/>
            <w:vAlign w:val="center"/>
          </w:tcPr>
          <w:p>
            <w:pPr>
              <w:rPr>
                <w:rFonts w:hint="eastAsia"/>
              </w:rPr>
            </w:pPr>
            <w:r>
              <w:rPr>
                <w:rFonts w:hint="eastAsia"/>
              </w:rPr>
              <w:t>标本信息</w:t>
            </w:r>
          </w:p>
        </w:tc>
        <w:tc>
          <w:tcPr>
            <w:tcW w:w="6120" w:type="dxa"/>
            <w:noWrap w:val="0"/>
            <w:vAlign w:val="center"/>
          </w:tcPr>
          <w:p>
            <w:pPr>
              <w:rPr>
                <w:rFonts w:hint="eastAsia"/>
              </w:rPr>
            </w:pPr>
            <w:r>
              <w:rPr>
                <w:rFonts w:hint="eastAsia"/>
              </w:rPr>
              <w:t>可提供病人资料录入、生长过程曲线等相关信息无限量储存、并随时提供查询和统计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*12</w:t>
            </w:r>
          </w:p>
        </w:tc>
        <w:tc>
          <w:tcPr>
            <w:tcW w:w="1632" w:type="dxa"/>
            <w:noWrap w:val="0"/>
            <w:vAlign w:val="center"/>
          </w:tcPr>
          <w:p>
            <w:pPr>
              <w:rPr>
                <w:rFonts w:hint="eastAsia"/>
              </w:rPr>
            </w:pPr>
            <w:r>
              <w:rPr>
                <w:rFonts w:hint="eastAsia"/>
              </w:rPr>
              <w:t>操作界面</w:t>
            </w:r>
          </w:p>
        </w:tc>
        <w:tc>
          <w:tcPr>
            <w:tcW w:w="6120" w:type="dxa"/>
            <w:noWrap w:val="0"/>
            <w:vAlign w:val="center"/>
          </w:tcPr>
          <w:p>
            <w:pPr>
              <w:rPr>
                <w:rFonts w:hint="eastAsia"/>
              </w:rPr>
            </w:pPr>
            <w:r>
              <w:rPr>
                <w:rFonts w:hint="eastAsia"/>
              </w:rPr>
              <w:t>仪器具有电脑界面瓶位图形化显示，和培养过程曲线显示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13</w:t>
            </w:r>
          </w:p>
        </w:tc>
        <w:tc>
          <w:tcPr>
            <w:tcW w:w="1632" w:type="dxa"/>
            <w:noWrap w:val="0"/>
            <w:vAlign w:val="center"/>
          </w:tcPr>
          <w:p>
            <w:pPr>
              <w:rPr>
                <w:rFonts w:hint="eastAsia" w:hAnsi="Arial"/>
                <w:szCs w:val="21"/>
              </w:rPr>
            </w:pPr>
            <w:r>
              <w:rPr>
                <w:rFonts w:hint="eastAsia" w:hAnsi="Arial"/>
                <w:szCs w:val="21"/>
              </w:rPr>
              <w:t>培养条件设置</w:t>
            </w:r>
          </w:p>
        </w:tc>
        <w:tc>
          <w:tcPr>
            <w:tcW w:w="6120" w:type="dxa"/>
            <w:noWrap w:val="0"/>
            <w:vAlign w:val="center"/>
          </w:tcPr>
          <w:p>
            <w:pPr>
              <w:rPr>
                <w:rFonts w:hint="eastAsia" w:hAnsi="Arial"/>
                <w:szCs w:val="21"/>
              </w:rPr>
            </w:pPr>
            <w:r>
              <w:rPr>
                <w:rFonts w:hint="eastAsia" w:hAnsi="Arial"/>
                <w:szCs w:val="21"/>
              </w:rPr>
              <w:t>预制的培养时间与温度可随时修改设置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*14</w:t>
            </w:r>
          </w:p>
        </w:tc>
        <w:tc>
          <w:tcPr>
            <w:tcW w:w="1632" w:type="dxa"/>
            <w:noWrap w:val="0"/>
            <w:vAlign w:val="center"/>
          </w:tcPr>
          <w:p>
            <w:pPr>
              <w:rPr>
                <w:rFonts w:hint="eastAsia"/>
              </w:rPr>
            </w:pPr>
            <w:r>
              <w:rPr>
                <w:rFonts w:hint="eastAsia"/>
              </w:rPr>
              <w:t>错位瓶</w:t>
            </w:r>
          </w:p>
        </w:tc>
        <w:tc>
          <w:tcPr>
            <w:tcW w:w="6120" w:type="dxa"/>
            <w:noWrap w:val="0"/>
            <w:vAlign w:val="center"/>
          </w:tcPr>
          <w:p>
            <w:pPr>
              <w:rPr>
                <w:rFonts w:hint="eastAsia"/>
              </w:rPr>
            </w:pPr>
            <w:r>
              <w:rPr>
                <w:rFonts w:hint="eastAsia" w:hAnsi="Arial"/>
                <w:szCs w:val="21"/>
              </w:rPr>
              <w:t>错位置瓶自动提示功能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15</w:t>
            </w:r>
          </w:p>
        </w:tc>
        <w:tc>
          <w:tcPr>
            <w:tcW w:w="1632" w:type="dxa"/>
            <w:noWrap w:val="0"/>
            <w:vAlign w:val="center"/>
          </w:tcPr>
          <w:p>
            <w:pPr>
              <w:rPr>
                <w:rFonts w:hint="eastAsia"/>
              </w:rPr>
            </w:pPr>
            <w:r>
              <w:rPr>
                <w:rFonts w:hint="eastAsia"/>
              </w:rPr>
              <w:t>仪器自动校正</w:t>
            </w:r>
          </w:p>
        </w:tc>
        <w:tc>
          <w:tcPr>
            <w:tcW w:w="6120" w:type="dxa"/>
            <w:noWrap w:val="0"/>
            <w:vAlign w:val="center"/>
          </w:tcPr>
          <w:p>
            <w:pPr>
              <w:rPr>
                <w:rFonts w:hint="eastAsia"/>
              </w:rPr>
            </w:pPr>
            <w:r>
              <w:rPr>
                <w:rFonts w:hint="eastAsia" w:hAnsi="Arial"/>
                <w:szCs w:val="21"/>
              </w:rPr>
              <w:t>仪器培养检测位有自我检测和校正功能，自我完成质量控制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16</w:t>
            </w:r>
          </w:p>
        </w:tc>
        <w:tc>
          <w:tcPr>
            <w:tcW w:w="1632" w:type="dxa"/>
            <w:noWrap w:val="0"/>
            <w:vAlign w:val="center"/>
          </w:tcPr>
          <w:p>
            <w:pPr>
              <w:rPr>
                <w:rFonts w:hint="eastAsia"/>
              </w:rPr>
            </w:pPr>
            <w:r>
              <w:rPr>
                <w:rFonts w:hint="eastAsia"/>
              </w:rPr>
              <w:t>售后服务</w:t>
            </w:r>
          </w:p>
        </w:tc>
        <w:tc>
          <w:tcPr>
            <w:tcW w:w="6120" w:type="dxa"/>
            <w:noWrap w:val="0"/>
            <w:vAlign w:val="center"/>
          </w:tcPr>
          <w:p>
            <w:pPr>
              <w:rPr>
                <w:rFonts w:hint="eastAsia"/>
              </w:rPr>
            </w:pPr>
            <w:r>
              <w:rPr>
                <w:rFonts w:hint="eastAsia"/>
              </w:rPr>
              <w:t>操作软件终身免费升级，可按用户要求添加相关功能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*17</w:t>
            </w:r>
          </w:p>
        </w:tc>
        <w:tc>
          <w:tcPr>
            <w:tcW w:w="1632" w:type="dxa"/>
            <w:noWrap w:val="0"/>
            <w:vAlign w:val="center"/>
          </w:tcPr>
          <w:p>
            <w:pPr>
              <w:rPr>
                <w:rFonts w:hint="eastAsia"/>
              </w:rPr>
            </w:pPr>
            <w:r>
              <w:rPr>
                <w:rFonts w:hint="eastAsia"/>
              </w:rPr>
              <w:t>质量体系</w:t>
            </w:r>
          </w:p>
        </w:tc>
        <w:tc>
          <w:tcPr>
            <w:tcW w:w="6120" w:type="dxa"/>
            <w:noWrap w:val="0"/>
            <w:vAlign w:val="center"/>
          </w:tcPr>
          <w:p>
            <w:pPr>
              <w:rPr>
                <w:rFonts w:hint="eastAsia"/>
              </w:rPr>
            </w:pPr>
            <w:r>
              <w:rPr>
                <w:rFonts w:hint="eastAsia"/>
                <w:bCs/>
                <w:color w:val="000000"/>
                <w:szCs w:val="21"/>
              </w:rPr>
              <w:t>取得</w:t>
            </w:r>
            <w:r>
              <w:rPr>
                <w:bCs/>
                <w:color w:val="000000"/>
                <w:szCs w:val="21"/>
              </w:rPr>
              <w:t>ISO9001</w:t>
            </w:r>
            <w:r>
              <w:rPr>
                <w:rFonts w:hint="eastAsia"/>
                <w:bCs/>
                <w:color w:val="000000"/>
                <w:szCs w:val="21"/>
              </w:rPr>
              <w:t>、13485认证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18</w:t>
            </w:r>
          </w:p>
        </w:tc>
        <w:tc>
          <w:tcPr>
            <w:tcW w:w="1632" w:type="dxa"/>
            <w:noWrap w:val="0"/>
            <w:vAlign w:val="center"/>
          </w:tcPr>
          <w:p>
            <w:pPr>
              <w:rPr>
                <w:rFonts w:hint="eastAsia"/>
              </w:rPr>
            </w:pPr>
            <w:r>
              <w:rPr>
                <w:rFonts w:hint="eastAsia"/>
              </w:rPr>
              <w:t>工作环境</w:t>
            </w:r>
          </w:p>
        </w:tc>
        <w:tc>
          <w:tcPr>
            <w:tcW w:w="6120" w:type="dxa"/>
            <w:noWrap w:val="0"/>
            <w:vAlign w:val="center"/>
          </w:tcPr>
          <w:p>
            <w:pPr>
              <w:rPr>
                <w:rFonts w:hint="eastAsia"/>
              </w:rPr>
            </w:pPr>
            <w:r>
              <w:rPr>
                <w:rFonts w:hint="eastAsia"/>
              </w:rPr>
              <w:t>温度1</w:t>
            </w:r>
            <w:r>
              <w:rPr>
                <w:rFonts w:hint="eastAsia" w:ascii="宋体" w:hAnsi="宋体"/>
              </w:rPr>
              <w:t>0℃-25℃，湿度：10%-90%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rPr>
            </w:pPr>
            <w:r>
              <w:rPr>
                <w:rFonts w:hint="eastAsia"/>
              </w:rPr>
              <w:t>19</w:t>
            </w:r>
          </w:p>
        </w:tc>
        <w:tc>
          <w:tcPr>
            <w:tcW w:w="1632" w:type="dxa"/>
            <w:noWrap w:val="0"/>
            <w:vAlign w:val="center"/>
          </w:tcPr>
          <w:p>
            <w:pPr>
              <w:rPr>
                <w:rFonts w:hint="eastAsia"/>
              </w:rPr>
            </w:pPr>
            <w:r>
              <w:rPr>
                <w:rFonts w:hint="eastAsia"/>
              </w:rPr>
              <w:t>电源</w:t>
            </w:r>
          </w:p>
        </w:tc>
        <w:tc>
          <w:tcPr>
            <w:tcW w:w="6120" w:type="dxa"/>
            <w:noWrap w:val="0"/>
            <w:vAlign w:val="center"/>
          </w:tcPr>
          <w:p>
            <w:pPr>
              <w:rPr>
                <w:rFonts w:hint="eastAsia" w:eastAsia="宋体"/>
                <w:lang w:val="en-US" w:eastAsia="zh-CN"/>
              </w:rPr>
            </w:pPr>
            <w:r>
              <w:rPr>
                <w:rFonts w:hint="eastAsia"/>
              </w:rPr>
              <w:t>AC220V 50Hz</w:t>
            </w:r>
            <w:r>
              <w:rPr>
                <w:rFonts w:hint="eastAsia"/>
                <w:lang w:val="en-US" w:eastAsia="zh-CN"/>
              </w:rPr>
              <w:t>(提供UPS电源）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8" w:type="dxa"/>
            <w:noWrap w:val="0"/>
            <w:vAlign w:val="center"/>
          </w:tcPr>
          <w:p>
            <w:pPr>
              <w:jc w:val="center"/>
              <w:rPr>
                <w:rFonts w:hint="eastAsia" w:eastAsia="宋体"/>
                <w:lang w:val="en-US" w:eastAsia="zh-CN"/>
              </w:rPr>
            </w:pPr>
            <w:r>
              <w:rPr>
                <w:rFonts w:hint="eastAsia"/>
                <w:lang w:val="en-US" w:eastAsia="zh-CN"/>
              </w:rPr>
              <w:t>20</w:t>
            </w:r>
          </w:p>
        </w:tc>
        <w:tc>
          <w:tcPr>
            <w:tcW w:w="1632" w:type="dxa"/>
            <w:noWrap w:val="0"/>
            <w:vAlign w:val="center"/>
          </w:tcPr>
          <w:p>
            <w:pPr>
              <w:rPr>
                <w:rFonts w:hint="eastAsia" w:eastAsia="宋体"/>
                <w:lang w:eastAsia="zh-CN"/>
              </w:rPr>
            </w:pPr>
            <w:r>
              <w:rPr>
                <w:rFonts w:hint="eastAsia"/>
                <w:lang w:eastAsia="zh-CN"/>
              </w:rPr>
              <w:t>报告打印</w:t>
            </w:r>
          </w:p>
        </w:tc>
        <w:tc>
          <w:tcPr>
            <w:tcW w:w="6120" w:type="dxa"/>
            <w:noWrap w:val="0"/>
            <w:vAlign w:val="center"/>
          </w:tcPr>
          <w:p>
            <w:pPr>
              <w:rPr>
                <w:rFonts w:hint="eastAsia" w:eastAsia="宋体"/>
                <w:lang w:eastAsia="zh-CN"/>
              </w:rPr>
            </w:pPr>
            <w:r>
              <w:rPr>
                <w:rFonts w:hint="eastAsia"/>
                <w:lang w:eastAsia="zh-CN"/>
              </w:rPr>
              <w:t>有报告打印系统</w:t>
            </w:r>
          </w:p>
        </w:tc>
      </w:tr>
    </w:tbl>
    <w:p>
      <w:pPr>
        <w:rPr>
          <w:rFonts w:hint="eastAsia" w:ascii="仿宋" w:hAnsi="仿宋" w:eastAsia="仿宋"/>
          <w:b/>
          <w:sz w:val="36"/>
        </w:rPr>
      </w:pPr>
      <w:r>
        <w:rPr>
          <w:rFonts w:hint="eastAsia" w:ascii="仿宋" w:hAnsi="仿宋" w:eastAsia="仿宋"/>
          <w:b/>
          <w:sz w:val="36"/>
        </w:rPr>
        <w:br w:type="page"/>
      </w:r>
    </w:p>
    <w:p>
      <w:pPr>
        <w:tabs>
          <w:tab w:val="left" w:pos="315"/>
        </w:tabs>
        <w:snapToGrid w:val="0"/>
        <w:spacing w:line="312" w:lineRule="auto"/>
        <w:jc w:val="left"/>
        <w:rPr>
          <w:rFonts w:hint="eastAsia" w:ascii="仿宋" w:hAnsi="仿宋" w:eastAsia="仿宋"/>
          <w:b/>
          <w:sz w:val="36"/>
          <w:lang w:val="en-US" w:eastAsia="zh-CN"/>
        </w:rPr>
      </w:pPr>
      <w:r>
        <w:rPr>
          <w:rFonts w:hint="eastAsia" w:ascii="仿宋" w:hAnsi="仿宋" w:eastAsia="仿宋"/>
          <w:b/>
          <w:sz w:val="36"/>
          <w:lang w:val="en-US" w:eastAsia="zh-CN"/>
        </w:rPr>
        <w:t>4.</w:t>
      </w:r>
    </w:p>
    <w:p>
      <w:pPr>
        <w:spacing w:line="560" w:lineRule="exact"/>
        <w:ind w:firstLine="1760" w:firstLineChars="4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空气粒子计数仪参数</w:t>
      </w:r>
    </w:p>
    <w:tbl>
      <w:tblPr>
        <w:tblStyle w:val="19"/>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895"/>
        <w:gridCol w:w="5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序号</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项 目</w:t>
            </w:r>
          </w:p>
        </w:tc>
        <w:tc>
          <w:tcPr>
            <w:tcW w:w="5482"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范 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1</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粒径通道</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0.3,0.5,1.0,2.5, 5.0, 10μm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2</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流量</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 xml:space="preserve">0.1ft3(2.83L/min) </w:t>
            </w:r>
          </w:p>
          <w:p>
            <w:pPr>
              <w:spacing w:line="560" w:lineRule="exact"/>
              <w:rPr>
                <w:rFonts w:ascii="仿宋" w:hAnsi="仿宋" w:eastAsia="仿宋" w:cs="仿宋"/>
                <w:sz w:val="30"/>
                <w:szCs w:val="30"/>
              </w:rPr>
            </w:pPr>
            <w:r>
              <w:rPr>
                <w:rFonts w:hint="eastAsia" w:ascii="仿宋" w:hAnsi="仿宋" w:eastAsia="仿宋" w:cs="仿宋"/>
                <w:sz w:val="30"/>
                <w:szCs w:val="30"/>
              </w:rPr>
              <w:t>可通过内置传感器控制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3</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计算功能</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累计值、差分值、浓度值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4</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误差</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5%, 2000000粒/ft3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5</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空气温度</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 xml:space="preserve">测量范围：0 - 50ºC/32 - 122ºF; </w:t>
            </w:r>
          </w:p>
          <w:p>
            <w:pPr>
              <w:spacing w:line="560" w:lineRule="exact"/>
              <w:rPr>
                <w:rFonts w:ascii="仿宋" w:hAnsi="仿宋" w:eastAsia="仿宋" w:cs="仿宋"/>
                <w:sz w:val="30"/>
                <w:szCs w:val="30"/>
              </w:rPr>
            </w:pPr>
            <w:r>
              <w:rPr>
                <w:rFonts w:hint="eastAsia" w:ascii="仿宋" w:hAnsi="仿宋" w:eastAsia="仿宋" w:cs="仿宋"/>
                <w:sz w:val="30"/>
                <w:szCs w:val="30"/>
              </w:rPr>
              <w:t>测量精度: ±0.5ºC/1ºF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6</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湿度</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 xml:space="preserve">测量范围:0-100%RH; </w:t>
            </w:r>
          </w:p>
          <w:p>
            <w:pPr>
              <w:spacing w:line="560" w:lineRule="exact"/>
              <w:rPr>
                <w:rFonts w:ascii="仿宋" w:hAnsi="仿宋" w:eastAsia="仿宋" w:cs="仿宋"/>
                <w:sz w:val="30"/>
                <w:szCs w:val="30"/>
              </w:rPr>
            </w:pPr>
            <w:r>
              <w:rPr>
                <w:rFonts w:hint="eastAsia" w:ascii="仿宋" w:hAnsi="仿宋" w:eastAsia="仿宋" w:cs="仿宋"/>
                <w:sz w:val="30"/>
                <w:szCs w:val="30"/>
              </w:rPr>
              <w:t>测量精度: ±2.5%RH(20% -80%RH)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7</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露点温度测量范围</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-30-100ºC/ -22-199ºF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8</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湿球温度测量范围</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0 -80ºC/ 32-176ºF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9</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粒径通道</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2.5-10μm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10</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流量</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 xml:space="preserve">0.1ft3(2.83L/min) </w:t>
            </w:r>
          </w:p>
          <w:p>
            <w:pPr>
              <w:spacing w:line="560" w:lineRule="exact"/>
              <w:rPr>
                <w:rFonts w:ascii="仿宋" w:hAnsi="仿宋" w:eastAsia="仿宋" w:cs="仿宋"/>
                <w:sz w:val="30"/>
                <w:szCs w:val="30"/>
              </w:rPr>
            </w:pPr>
            <w:r>
              <w:rPr>
                <w:rFonts w:hint="eastAsia" w:ascii="仿宋" w:hAnsi="仿宋" w:eastAsia="仿宋" w:cs="仿宋"/>
                <w:sz w:val="30"/>
                <w:szCs w:val="30"/>
              </w:rPr>
              <w:t>可通过内置传感器控制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11</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计算功能</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累计值、差分值、浓度值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12</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质量浓度量程</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0-2000μg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13</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显示分辨率</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1μg/m</w:t>
            </w:r>
            <w:r>
              <w:rPr>
                <w:rFonts w:hint="eastAsia" w:ascii="仿宋" w:hAnsi="仿宋" w:eastAsia="仿宋" w:cs="仿宋"/>
                <w:sz w:val="30"/>
                <w:szCs w:val="3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14</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 xml:space="preserve">HCHO </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 xml:space="preserve">测量范围:0.01-5.00ppm; </w:t>
            </w:r>
          </w:p>
          <w:p>
            <w:pPr>
              <w:spacing w:line="560" w:lineRule="exact"/>
              <w:rPr>
                <w:rFonts w:ascii="仿宋" w:hAnsi="仿宋" w:eastAsia="仿宋" w:cs="仿宋"/>
                <w:sz w:val="30"/>
                <w:szCs w:val="30"/>
              </w:rPr>
            </w:pPr>
            <w:r>
              <w:rPr>
                <w:rFonts w:hint="eastAsia" w:ascii="仿宋" w:hAnsi="仿宋" w:eastAsia="仿宋" w:cs="仿宋"/>
                <w:sz w:val="30"/>
                <w:szCs w:val="30"/>
              </w:rPr>
              <w:t>测量精度: ±5%± 0.01ppm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15</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 xml:space="preserve">CO </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 xml:space="preserve">测量范围:0-1000ppm; </w:t>
            </w:r>
          </w:p>
          <w:p>
            <w:pPr>
              <w:spacing w:line="560" w:lineRule="exact"/>
              <w:rPr>
                <w:rFonts w:ascii="仿宋" w:hAnsi="仿宋" w:eastAsia="仿宋" w:cs="仿宋"/>
                <w:sz w:val="30"/>
                <w:szCs w:val="30"/>
              </w:rPr>
            </w:pPr>
            <w:r>
              <w:rPr>
                <w:rFonts w:hint="eastAsia" w:ascii="仿宋" w:hAnsi="仿宋" w:eastAsia="仿宋" w:cs="仿宋"/>
                <w:sz w:val="30"/>
                <w:szCs w:val="30"/>
              </w:rPr>
              <w:t>测量精度: ±5% ± 10ppm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16</w:t>
            </w:r>
          </w:p>
        </w:tc>
        <w:tc>
          <w:tcPr>
            <w:tcW w:w="2895" w:type="dxa"/>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重量测量</w:t>
            </w:r>
          </w:p>
        </w:tc>
        <w:tc>
          <w:tcPr>
            <w:tcW w:w="5482" w:type="dxa"/>
            <w:vAlign w:val="center"/>
          </w:tcPr>
          <w:p>
            <w:pPr>
              <w:spacing w:line="560" w:lineRule="exact"/>
              <w:rPr>
                <w:rFonts w:ascii="仿宋" w:hAnsi="仿宋" w:eastAsia="仿宋" w:cs="仿宋"/>
                <w:sz w:val="30"/>
                <w:szCs w:val="30"/>
              </w:rPr>
            </w:pPr>
            <w:r>
              <w:rPr>
                <w:rFonts w:hint="eastAsia" w:ascii="仿宋" w:hAnsi="仿宋" w:eastAsia="仿宋" w:cs="仿宋"/>
                <w:sz w:val="30"/>
                <w:szCs w:val="30"/>
              </w:rPr>
              <w:t>PM2.5、PM10通道重量测量，单位ug/m</w:t>
            </w:r>
            <w:r>
              <w:rPr>
                <w:rFonts w:hint="eastAsia" w:ascii="仿宋" w:hAnsi="仿宋" w:eastAsia="仿宋" w:cs="仿宋"/>
                <w:sz w:val="30"/>
                <w:szCs w:val="30"/>
                <w:vertAlign w:val="superscript"/>
              </w:rPr>
              <w:t>3</w:t>
            </w:r>
          </w:p>
        </w:tc>
      </w:tr>
    </w:tbl>
    <w:p>
      <w:pPr>
        <w:jc w:val="cente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pStyle w:val="2"/>
        <w:rPr>
          <w:rFonts w:hint="eastAsia"/>
          <w:lang w:val="en-US" w:eastAsia="zh-CN"/>
        </w:rPr>
      </w:pPr>
      <w:r>
        <w:rPr>
          <w:rFonts w:hint="eastAsia"/>
          <w:lang w:val="en-US" w:eastAsia="zh-CN"/>
        </w:rPr>
        <w:t>5.</w:t>
      </w:r>
    </w:p>
    <w:p>
      <w:pPr>
        <w:jc w:val="center"/>
        <w:rPr>
          <w:rFonts w:ascii="仿宋" w:hAnsi="仿宋" w:eastAsia="仿宋" w:cs="仿宋"/>
          <w:b/>
          <w:bCs/>
          <w:sz w:val="32"/>
          <w:szCs w:val="32"/>
        </w:rPr>
      </w:pPr>
      <w:r>
        <w:rPr>
          <w:rFonts w:hint="eastAsia" w:ascii="方正小标宋简体" w:hAnsi="方正小标宋简体" w:eastAsia="方正小标宋简体" w:cs="方正小标宋简体"/>
          <w:sz w:val="44"/>
          <w:szCs w:val="44"/>
        </w:rPr>
        <w:t>热敏式风速仪技术参数</w:t>
      </w:r>
    </w:p>
    <w:p>
      <w:pPr>
        <w:rPr>
          <w:rFonts w:ascii="方正小标宋简体" w:hAnsi="方正小标宋简体" w:eastAsia="方正小标宋简体" w:cs="方正小标宋简体"/>
          <w:sz w:val="18"/>
          <w:szCs w:val="18"/>
        </w:rPr>
      </w:pPr>
    </w:p>
    <w:tbl>
      <w:tblPr>
        <w:tblStyle w:val="18"/>
        <w:tblW w:w="9165"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2531"/>
        <w:gridCol w:w="1559"/>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948" w:type="dxa"/>
            <w:noWrap w:val="0"/>
            <w:vAlign w:val="center"/>
          </w:tcPr>
          <w:p>
            <w:pPr>
              <w:jc w:val="center"/>
              <w:rPr>
                <w:rFonts w:ascii="方正小标宋简体" w:hAnsi="方正小标宋简体" w:eastAsia="方正小标宋简体" w:cs="方正小标宋简体"/>
                <w:sz w:val="30"/>
                <w:szCs w:val="30"/>
              </w:rPr>
            </w:pPr>
            <w:r>
              <w:rPr>
                <w:rFonts w:hint="eastAsia" w:ascii="仿宋" w:hAnsi="仿宋" w:eastAsia="仿宋" w:cs="仿宋"/>
                <w:sz w:val="30"/>
                <w:szCs w:val="30"/>
              </w:rPr>
              <w:t>风 速</w:t>
            </w:r>
          </w:p>
        </w:tc>
        <w:tc>
          <w:tcPr>
            <w:tcW w:w="2531" w:type="dxa"/>
            <w:noWrap w:val="0"/>
            <w:vAlign w:val="center"/>
          </w:tcPr>
          <w:p>
            <w:pPr>
              <w:jc w:val="center"/>
              <w:rPr>
                <w:rFonts w:ascii="方正小标宋简体" w:hAnsi="方正小标宋简体" w:eastAsia="方正小标宋简体" w:cs="方正小标宋简体"/>
                <w:sz w:val="30"/>
                <w:szCs w:val="30"/>
              </w:rPr>
            </w:pPr>
            <w:r>
              <w:rPr>
                <w:rFonts w:hint="eastAsia" w:ascii="仿宋" w:hAnsi="仿宋" w:eastAsia="仿宋" w:cs="仿宋"/>
                <w:sz w:val="30"/>
                <w:szCs w:val="30"/>
              </w:rPr>
              <w:t>量 程</w:t>
            </w:r>
          </w:p>
        </w:tc>
        <w:tc>
          <w:tcPr>
            <w:tcW w:w="1559" w:type="dxa"/>
            <w:noWrap w:val="0"/>
            <w:vAlign w:val="center"/>
          </w:tcPr>
          <w:p>
            <w:pPr>
              <w:jc w:val="center"/>
              <w:rPr>
                <w:rFonts w:ascii="方正小标宋简体" w:hAnsi="方正小标宋简体" w:eastAsia="方正小标宋简体" w:cs="方正小标宋简体"/>
                <w:sz w:val="30"/>
                <w:szCs w:val="30"/>
              </w:rPr>
            </w:pPr>
            <w:r>
              <w:rPr>
                <w:rFonts w:hint="eastAsia" w:ascii="仿宋" w:hAnsi="仿宋" w:eastAsia="仿宋" w:cs="仿宋"/>
                <w:sz w:val="30"/>
                <w:szCs w:val="30"/>
              </w:rPr>
              <w:t>分辨率</w:t>
            </w:r>
          </w:p>
        </w:tc>
        <w:tc>
          <w:tcPr>
            <w:tcW w:w="3127" w:type="dxa"/>
            <w:noWrap w:val="0"/>
            <w:vAlign w:val="center"/>
          </w:tcPr>
          <w:p>
            <w:pPr>
              <w:jc w:val="center"/>
              <w:rPr>
                <w:rFonts w:ascii="方正小标宋简体" w:hAnsi="方正小标宋简体" w:eastAsia="方正小标宋简体" w:cs="方正小标宋简体"/>
                <w:sz w:val="30"/>
                <w:szCs w:val="30"/>
              </w:rPr>
            </w:pPr>
            <w:r>
              <w:rPr>
                <w:rFonts w:hint="eastAsia" w:ascii="仿宋" w:hAnsi="仿宋" w:eastAsia="仿宋" w:cs="仿宋"/>
                <w:sz w:val="30"/>
                <w:szCs w:val="30"/>
              </w:rPr>
              <w:t>误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948"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米/秒</w:t>
            </w:r>
          </w:p>
        </w:tc>
        <w:tc>
          <w:tcPr>
            <w:tcW w:w="2531"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0.2～20.0m/s</w:t>
            </w:r>
          </w:p>
        </w:tc>
        <w:tc>
          <w:tcPr>
            <w:tcW w:w="1559"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0.01m/s</w:t>
            </w:r>
          </w:p>
        </w:tc>
        <w:tc>
          <w:tcPr>
            <w:tcW w:w="3127"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±3%±0.20m/s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948"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千米/小时</w:t>
            </w:r>
          </w:p>
        </w:tc>
        <w:tc>
          <w:tcPr>
            <w:tcW w:w="2531"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0.7～72.0km/h</w:t>
            </w:r>
          </w:p>
        </w:tc>
        <w:tc>
          <w:tcPr>
            <w:tcW w:w="1559"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 xml:space="preserve">0.1km/h </w:t>
            </w:r>
          </w:p>
        </w:tc>
        <w:tc>
          <w:tcPr>
            <w:tcW w:w="3127"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±3%±0.8km/h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948"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英尺/分钟</w:t>
            </w:r>
          </w:p>
        </w:tc>
        <w:tc>
          <w:tcPr>
            <w:tcW w:w="2531"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 xml:space="preserve">40～3940ft/min </w:t>
            </w:r>
          </w:p>
        </w:tc>
        <w:tc>
          <w:tcPr>
            <w:tcW w:w="1559"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 xml:space="preserve">ft/min </w:t>
            </w:r>
          </w:p>
        </w:tc>
        <w:tc>
          <w:tcPr>
            <w:tcW w:w="3127"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±3%±40ft/min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948"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里/小时</w:t>
            </w:r>
          </w:p>
        </w:tc>
        <w:tc>
          <w:tcPr>
            <w:tcW w:w="2531"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 xml:space="preserve">0.4～45MPH </w:t>
            </w:r>
          </w:p>
        </w:tc>
        <w:tc>
          <w:tcPr>
            <w:tcW w:w="1559"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 xml:space="preserve"> MPH </w:t>
            </w:r>
          </w:p>
        </w:tc>
        <w:tc>
          <w:tcPr>
            <w:tcW w:w="3127"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±3%±0.4MPH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948"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海上时速</w:t>
            </w:r>
          </w:p>
        </w:tc>
        <w:tc>
          <w:tcPr>
            <w:tcW w:w="2531"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 xml:space="preserve">0.4～38.8knots </w:t>
            </w:r>
          </w:p>
        </w:tc>
        <w:tc>
          <w:tcPr>
            <w:tcW w:w="1559"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 xml:space="preserve">0.1knots </w:t>
            </w:r>
          </w:p>
        </w:tc>
        <w:tc>
          <w:tcPr>
            <w:tcW w:w="3127"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±3%±0.4knots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948"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 xml:space="preserve">空气温度 </w:t>
            </w:r>
          </w:p>
        </w:tc>
        <w:tc>
          <w:tcPr>
            <w:tcW w:w="2531"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 xml:space="preserve"> 0ºC ～ 50ºC</w:t>
            </w:r>
          </w:p>
        </w:tc>
        <w:tc>
          <w:tcPr>
            <w:tcW w:w="1559"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 xml:space="preserve"> 0.1ºC</w:t>
            </w:r>
          </w:p>
        </w:tc>
        <w:tc>
          <w:tcPr>
            <w:tcW w:w="3127" w:type="dxa"/>
            <w:noWrap w:val="0"/>
            <w:vAlign w:val="top"/>
          </w:tcPr>
          <w:p>
            <w:pPr>
              <w:rPr>
                <w:rFonts w:ascii="方正小标宋简体" w:hAnsi="方正小标宋简体" w:eastAsia="方正小标宋简体" w:cs="方正小标宋简体"/>
                <w:sz w:val="30"/>
                <w:szCs w:val="30"/>
              </w:rPr>
            </w:pPr>
            <w:r>
              <w:rPr>
                <w:rFonts w:hint="eastAsia" w:ascii="仿宋" w:hAnsi="仿宋" w:eastAsia="仿宋" w:cs="仿宋"/>
                <w:sz w:val="30"/>
                <w:szCs w:val="30"/>
              </w:rPr>
              <w:t>1ºC</w:t>
            </w:r>
          </w:p>
        </w:tc>
      </w:tr>
    </w:tbl>
    <w:p>
      <w:pPr>
        <w:rPr>
          <w:rFonts w:ascii="方正小标宋简体" w:hAnsi="方正小标宋简体" w:eastAsia="方正小标宋简体" w:cs="方正小标宋简体"/>
          <w:sz w:val="44"/>
          <w:szCs w:val="44"/>
        </w:rPr>
      </w:pPr>
    </w:p>
    <w:p>
      <w:pPr>
        <w:rPr>
          <w:rFonts w:hint="eastAsia"/>
        </w:rPr>
      </w:pPr>
    </w:p>
    <w:p>
      <w:pPr>
        <w:rPr>
          <w:rFonts w:hint="default"/>
          <w:lang w:val="en-US" w:eastAsia="zh-CN"/>
        </w:rPr>
      </w:pPr>
      <w:r>
        <w:rPr>
          <w:rFonts w:hint="default"/>
          <w:lang w:val="en-US" w:eastAsia="zh-CN"/>
        </w:rPr>
        <w:br w:type="page"/>
      </w:r>
    </w:p>
    <w:p>
      <w:pPr>
        <w:pStyle w:val="2"/>
        <w:rPr>
          <w:rFonts w:hint="eastAsia"/>
          <w:lang w:val="en-US" w:eastAsia="zh-CN"/>
        </w:rPr>
      </w:pPr>
      <w:r>
        <w:rPr>
          <w:rFonts w:hint="eastAsia"/>
          <w:lang w:val="en-US" w:eastAsia="zh-CN"/>
        </w:rPr>
        <w:t>四标段：</w:t>
      </w:r>
    </w:p>
    <w:p>
      <w:pPr>
        <w:rPr>
          <w:rFonts w:hint="eastAsia"/>
          <w:b/>
          <w:bCs/>
          <w:sz w:val="32"/>
          <w:szCs w:val="28"/>
          <w:lang w:val="en-US" w:eastAsia="zh-CN"/>
        </w:rPr>
      </w:pPr>
      <w:r>
        <w:rPr>
          <w:rFonts w:hint="eastAsia"/>
          <w:b/>
          <w:bCs/>
          <w:sz w:val="32"/>
          <w:szCs w:val="28"/>
          <w:lang w:val="en-US" w:eastAsia="zh-CN"/>
        </w:rPr>
        <w:t>1.</w:t>
      </w:r>
    </w:p>
    <w:p>
      <w:pPr>
        <w:spacing w:line="360" w:lineRule="auto"/>
        <w:rPr>
          <w:rFonts w:hint="eastAsia"/>
          <w:b/>
          <w:sz w:val="28"/>
          <w:szCs w:val="28"/>
        </w:rPr>
      </w:pPr>
      <w:r>
        <w:rPr>
          <w:rFonts w:hint="eastAsia"/>
          <w:b/>
          <w:sz w:val="28"/>
          <w:szCs w:val="28"/>
        </w:rPr>
        <w:t>初筛联检全自动生化分析仪技术参数</w:t>
      </w:r>
    </w:p>
    <w:p>
      <w:pPr>
        <w:spacing w:line="360" w:lineRule="auto"/>
        <w:rPr>
          <w:rFonts w:hint="eastAsia"/>
          <w:b/>
          <w:sz w:val="28"/>
          <w:szCs w:val="28"/>
        </w:rPr>
      </w:pPr>
    </w:p>
    <w:p>
      <w:pPr>
        <w:spacing w:line="360" w:lineRule="auto"/>
        <w:rPr>
          <w:rFonts w:ascii="宋体" w:hAnsi="宋体" w:eastAsia="宋体"/>
          <w:sz w:val="28"/>
          <w:szCs w:val="28"/>
        </w:rPr>
      </w:pPr>
      <w:r>
        <w:rPr>
          <w:rFonts w:hint="eastAsia" w:ascii="宋体" w:hAnsi="宋体" w:eastAsia="宋体"/>
          <w:sz w:val="28"/>
          <w:szCs w:val="28"/>
        </w:rPr>
        <w:t>1．操作系统：全中文图形化、触摸操作，方便工作人员操作；</w:t>
      </w:r>
    </w:p>
    <w:p>
      <w:pPr>
        <w:spacing w:line="360" w:lineRule="auto"/>
        <w:rPr>
          <w:rFonts w:ascii="宋体" w:hAnsi="宋体" w:eastAsia="宋体"/>
          <w:sz w:val="28"/>
          <w:szCs w:val="28"/>
        </w:rPr>
      </w:pPr>
      <w:r>
        <w:rPr>
          <w:rFonts w:hint="eastAsia" w:ascii="宋体" w:hAnsi="宋体" w:eastAsia="宋体"/>
          <w:sz w:val="28"/>
          <w:szCs w:val="28"/>
        </w:rPr>
        <w:t>*2．分析项目：ALT、HGB，乳糜血识别，样品溶血识别；</w:t>
      </w:r>
    </w:p>
    <w:p>
      <w:pPr>
        <w:spacing w:line="360" w:lineRule="auto"/>
        <w:rPr>
          <w:rFonts w:ascii="宋体" w:hAnsi="宋体" w:eastAsia="宋体"/>
          <w:sz w:val="28"/>
          <w:szCs w:val="28"/>
        </w:rPr>
      </w:pPr>
      <w:r>
        <w:rPr>
          <w:rFonts w:hint="eastAsia" w:ascii="宋体" w:hAnsi="宋体" w:eastAsia="宋体"/>
          <w:sz w:val="28"/>
          <w:szCs w:val="28"/>
        </w:rPr>
        <w:t>*3．样品盘：4个样本位，可同时检测4个样本；</w:t>
      </w:r>
    </w:p>
    <w:p>
      <w:pPr>
        <w:spacing w:line="360" w:lineRule="auto"/>
        <w:rPr>
          <w:rFonts w:hint="eastAsia" w:ascii="宋体" w:hAnsi="宋体" w:eastAsia="宋体"/>
          <w:sz w:val="28"/>
          <w:szCs w:val="28"/>
        </w:rPr>
      </w:pPr>
      <w:r>
        <w:rPr>
          <w:rFonts w:hint="eastAsia" w:ascii="宋体" w:hAnsi="宋体" w:eastAsia="宋体"/>
          <w:sz w:val="28"/>
          <w:szCs w:val="28"/>
        </w:rPr>
        <w:t>4．检测速度：循环检测，可任意添加样本；</w:t>
      </w:r>
    </w:p>
    <w:p>
      <w:pPr>
        <w:spacing w:line="360" w:lineRule="auto"/>
        <w:rPr>
          <w:rFonts w:ascii="宋体" w:hAnsi="宋体" w:eastAsia="宋体"/>
          <w:sz w:val="28"/>
          <w:szCs w:val="28"/>
        </w:rPr>
      </w:pPr>
      <w:r>
        <w:rPr>
          <w:rFonts w:hint="eastAsia" w:ascii="宋体" w:hAnsi="宋体" w:eastAsia="宋体"/>
          <w:sz w:val="28"/>
          <w:szCs w:val="28"/>
        </w:rPr>
        <w:t>5．样本量：全血</w:t>
      </w:r>
      <w:r>
        <w:rPr>
          <w:rFonts w:ascii="宋体" w:hAnsi="宋体" w:eastAsia="宋体"/>
          <w:sz w:val="28"/>
          <w:szCs w:val="28"/>
        </w:rPr>
        <w:t>30ul</w:t>
      </w:r>
      <w:r>
        <w:rPr>
          <w:rFonts w:hint="eastAsia" w:ascii="宋体" w:hAnsi="宋体" w:eastAsia="宋体"/>
          <w:sz w:val="28"/>
          <w:szCs w:val="28"/>
        </w:rPr>
        <w:t>；</w:t>
      </w:r>
    </w:p>
    <w:p>
      <w:pPr>
        <w:spacing w:line="360" w:lineRule="auto"/>
        <w:rPr>
          <w:rFonts w:ascii="宋体" w:hAnsi="宋体" w:eastAsia="宋体"/>
          <w:sz w:val="28"/>
          <w:szCs w:val="28"/>
        </w:rPr>
      </w:pPr>
      <w:r>
        <w:rPr>
          <w:rFonts w:hint="eastAsia" w:ascii="宋体" w:hAnsi="宋体" w:eastAsia="宋体"/>
          <w:sz w:val="28"/>
          <w:szCs w:val="28"/>
        </w:rPr>
        <w:t>6．波长：</w:t>
      </w:r>
      <w:r>
        <w:rPr>
          <w:rFonts w:ascii="宋体" w:hAnsi="宋体" w:eastAsia="宋体"/>
          <w:sz w:val="28"/>
          <w:szCs w:val="28"/>
        </w:rPr>
        <w:t>340nm—540nm</w:t>
      </w:r>
      <w:r>
        <w:rPr>
          <w:rFonts w:hint="eastAsia" w:ascii="宋体" w:hAnsi="宋体" w:eastAsia="宋体"/>
          <w:sz w:val="28"/>
          <w:szCs w:val="28"/>
        </w:rPr>
        <w:t>；</w:t>
      </w:r>
    </w:p>
    <w:p>
      <w:pPr>
        <w:spacing w:line="360" w:lineRule="auto"/>
        <w:rPr>
          <w:rFonts w:hint="eastAsia" w:ascii="宋体" w:hAnsi="宋体" w:eastAsia="宋体"/>
          <w:sz w:val="28"/>
          <w:szCs w:val="28"/>
        </w:rPr>
      </w:pPr>
      <w:r>
        <w:rPr>
          <w:rFonts w:hint="eastAsia" w:ascii="宋体" w:hAnsi="宋体" w:eastAsia="宋体"/>
          <w:sz w:val="28"/>
          <w:szCs w:val="28"/>
        </w:rPr>
        <w:t>7．分析方法：连续检测法、终点法、比浊法；</w:t>
      </w:r>
    </w:p>
    <w:p>
      <w:pPr>
        <w:spacing w:line="360" w:lineRule="auto"/>
        <w:rPr>
          <w:rFonts w:ascii="宋体" w:hAnsi="宋体" w:eastAsia="宋体"/>
          <w:sz w:val="28"/>
          <w:szCs w:val="28"/>
        </w:rPr>
      </w:pPr>
      <w:r>
        <w:rPr>
          <w:rFonts w:hint="eastAsia" w:ascii="宋体" w:hAnsi="宋体" w:eastAsia="宋体"/>
          <w:sz w:val="28"/>
          <w:szCs w:val="28"/>
        </w:rPr>
        <w:t>8.检测样本类型：末梢血、静脉血、血清、血浆；</w:t>
      </w:r>
    </w:p>
    <w:p>
      <w:pPr>
        <w:spacing w:line="360" w:lineRule="auto"/>
        <w:rPr>
          <w:rFonts w:ascii="宋体" w:hAnsi="宋体" w:eastAsia="宋体"/>
          <w:sz w:val="28"/>
          <w:szCs w:val="28"/>
        </w:rPr>
      </w:pPr>
      <w:r>
        <w:rPr>
          <w:rFonts w:hint="eastAsia" w:ascii="宋体" w:hAnsi="宋体" w:eastAsia="宋体"/>
          <w:sz w:val="28"/>
          <w:szCs w:val="28"/>
        </w:rPr>
        <w:t>*9．加样系统</w:t>
      </w:r>
      <w:r>
        <w:rPr>
          <w:rFonts w:ascii="宋体" w:hAnsi="宋体" w:eastAsia="宋体"/>
          <w:sz w:val="28"/>
          <w:szCs w:val="28"/>
        </w:rPr>
        <w:t>:</w:t>
      </w:r>
      <w:r>
        <w:rPr>
          <w:rFonts w:hint="eastAsia" w:ascii="宋体" w:hAnsi="宋体" w:eastAsia="宋体"/>
          <w:sz w:val="28"/>
          <w:szCs w:val="28"/>
        </w:rPr>
        <w:t>高精度吸样针，自动感应，遇阻力自动复位；</w:t>
      </w:r>
    </w:p>
    <w:p>
      <w:pPr>
        <w:spacing w:line="360" w:lineRule="auto"/>
        <w:rPr>
          <w:rFonts w:ascii="宋体" w:hAnsi="宋体" w:eastAsia="宋体"/>
          <w:sz w:val="28"/>
          <w:szCs w:val="28"/>
        </w:rPr>
      </w:pPr>
      <w:r>
        <w:rPr>
          <w:rFonts w:hint="eastAsia" w:ascii="宋体" w:hAnsi="宋体" w:eastAsia="宋体"/>
          <w:sz w:val="28"/>
          <w:szCs w:val="28"/>
        </w:rPr>
        <w:t>10．液位感应：精准数字液位探测，随时跟踪报警功能；</w:t>
      </w:r>
    </w:p>
    <w:p>
      <w:pPr>
        <w:spacing w:line="360" w:lineRule="auto"/>
        <w:rPr>
          <w:rFonts w:ascii="宋体" w:hAnsi="宋体" w:eastAsia="宋体"/>
          <w:sz w:val="28"/>
          <w:szCs w:val="28"/>
        </w:rPr>
      </w:pPr>
      <w:r>
        <w:rPr>
          <w:rFonts w:hint="eastAsia" w:ascii="宋体" w:hAnsi="宋体" w:eastAsia="宋体"/>
          <w:sz w:val="28"/>
          <w:szCs w:val="28"/>
        </w:rPr>
        <w:t>11．恒温系统</w:t>
      </w:r>
      <w:r>
        <w:rPr>
          <w:rFonts w:ascii="宋体" w:hAnsi="宋体" w:eastAsia="宋体"/>
          <w:sz w:val="28"/>
          <w:szCs w:val="28"/>
        </w:rPr>
        <w:t>:</w:t>
      </w:r>
      <w:r>
        <w:rPr>
          <w:rFonts w:hint="eastAsia" w:ascii="宋体" w:hAnsi="宋体" w:eastAsia="宋体"/>
          <w:sz w:val="28"/>
          <w:szCs w:val="28"/>
        </w:rPr>
        <w:t xml:space="preserve">反应区温控精度37℃ ± </w:t>
      </w:r>
      <w:r>
        <w:rPr>
          <w:rFonts w:ascii="宋体" w:hAnsi="宋体" w:eastAsia="宋体"/>
          <w:sz w:val="28"/>
          <w:szCs w:val="28"/>
        </w:rPr>
        <w:t>0.1</w:t>
      </w:r>
      <w:r>
        <w:rPr>
          <w:rFonts w:hint="eastAsia" w:ascii="宋体" w:hAnsi="宋体" w:eastAsia="宋体"/>
          <w:sz w:val="28"/>
          <w:szCs w:val="28"/>
        </w:rPr>
        <w:t>℃，实时温度显示；</w:t>
      </w:r>
    </w:p>
    <w:p>
      <w:pPr>
        <w:spacing w:line="360" w:lineRule="auto"/>
        <w:rPr>
          <w:rFonts w:hint="eastAsia" w:ascii="宋体" w:hAnsi="宋体" w:eastAsia="宋体"/>
          <w:sz w:val="28"/>
          <w:szCs w:val="28"/>
        </w:rPr>
      </w:pPr>
      <w:r>
        <w:rPr>
          <w:rFonts w:hint="eastAsia" w:ascii="宋体" w:hAnsi="宋体" w:eastAsia="宋体"/>
          <w:sz w:val="28"/>
          <w:szCs w:val="28"/>
        </w:rPr>
        <w:t>12．数据存储</w:t>
      </w:r>
      <w:r>
        <w:rPr>
          <w:rFonts w:ascii="宋体" w:hAnsi="宋体" w:eastAsia="宋体"/>
          <w:sz w:val="28"/>
          <w:szCs w:val="28"/>
        </w:rPr>
        <w:t>:</w:t>
      </w:r>
      <w:r>
        <w:rPr>
          <w:rFonts w:hint="eastAsia" w:ascii="宋体" w:hAnsi="宋体" w:eastAsia="宋体"/>
          <w:sz w:val="28"/>
          <w:szCs w:val="28"/>
        </w:rPr>
        <w:t>机器可保存10万个检测结果、随时查询；</w:t>
      </w:r>
    </w:p>
    <w:p>
      <w:pPr>
        <w:spacing w:line="360" w:lineRule="auto"/>
        <w:rPr>
          <w:rFonts w:hint="eastAsia" w:ascii="宋体" w:hAnsi="宋体" w:eastAsia="宋体"/>
          <w:sz w:val="28"/>
          <w:szCs w:val="28"/>
        </w:rPr>
      </w:pPr>
      <w:r>
        <w:rPr>
          <w:rFonts w:hint="eastAsia" w:ascii="宋体" w:hAnsi="宋体" w:eastAsia="宋体"/>
          <w:sz w:val="28"/>
          <w:szCs w:val="28"/>
        </w:rPr>
        <w:t>13．重量：≤7kg. 方便携带；</w:t>
      </w:r>
    </w:p>
    <w:p>
      <w:pPr>
        <w:spacing w:line="360" w:lineRule="auto"/>
        <w:rPr>
          <w:rFonts w:hint="eastAsia" w:ascii="宋体" w:hAnsi="宋体" w:eastAsia="宋体"/>
          <w:sz w:val="28"/>
          <w:szCs w:val="28"/>
        </w:rPr>
      </w:pPr>
      <w:r>
        <w:rPr>
          <w:rFonts w:hint="eastAsia" w:ascii="宋体" w:hAnsi="宋体" w:eastAsia="宋体"/>
          <w:sz w:val="28"/>
          <w:szCs w:val="28"/>
        </w:rPr>
        <w:t>1</w:t>
      </w:r>
      <w:r>
        <w:rPr>
          <w:rFonts w:hint="eastAsia" w:ascii="宋体" w:hAnsi="宋体" w:eastAsia="宋体"/>
          <w:sz w:val="28"/>
          <w:szCs w:val="28"/>
          <w:lang w:val="en-US" w:eastAsia="zh-CN"/>
        </w:rPr>
        <w:t>4</w:t>
      </w:r>
      <w:r>
        <w:rPr>
          <w:rFonts w:hint="eastAsia" w:ascii="宋体" w:hAnsi="宋体" w:eastAsia="宋体"/>
          <w:sz w:val="28"/>
          <w:szCs w:val="28"/>
        </w:rPr>
        <w:t>.工作环境温度：0-45</w:t>
      </w:r>
      <w:r>
        <w:rPr>
          <w:rFonts w:hint="eastAsia" w:ascii="宋体" w:hAnsi="宋体"/>
          <w:sz w:val="28"/>
          <w:szCs w:val="28"/>
        </w:rPr>
        <w:t>℃</w:t>
      </w:r>
    </w:p>
    <w:p>
      <w:pPr>
        <w:spacing w:line="360" w:lineRule="auto"/>
        <w:rPr>
          <w:rFonts w:hint="eastAsia" w:ascii="宋体" w:hAnsi="宋体" w:eastAsia="宋体"/>
          <w:sz w:val="28"/>
          <w:szCs w:val="28"/>
        </w:rPr>
      </w:pPr>
      <w:r>
        <w:rPr>
          <w:rFonts w:hint="eastAsia" w:ascii="宋体" w:hAnsi="宋体" w:eastAsia="宋体"/>
          <w:sz w:val="28"/>
          <w:szCs w:val="28"/>
        </w:rPr>
        <w:t>1</w:t>
      </w:r>
      <w:r>
        <w:rPr>
          <w:rFonts w:hint="eastAsia" w:ascii="宋体" w:hAnsi="宋体" w:eastAsia="宋体"/>
          <w:sz w:val="28"/>
          <w:szCs w:val="28"/>
          <w:lang w:val="en-US" w:eastAsia="zh-CN"/>
        </w:rPr>
        <w:t>5</w:t>
      </w:r>
      <w:r>
        <w:rPr>
          <w:rFonts w:hint="eastAsia" w:ascii="宋体" w:hAnsi="宋体" w:eastAsia="宋体"/>
          <w:sz w:val="28"/>
          <w:szCs w:val="28"/>
        </w:rPr>
        <w:t>.抗颠簸设计、仪器能很好的适应在流动采血车上正常使用；</w:t>
      </w:r>
    </w:p>
    <w:p>
      <w:pPr>
        <w:spacing w:line="360" w:lineRule="auto"/>
        <w:rPr>
          <w:rFonts w:hint="eastAsia" w:ascii="宋体" w:hAnsi="宋体" w:eastAsia="宋体"/>
          <w:sz w:val="28"/>
          <w:szCs w:val="28"/>
        </w:rPr>
      </w:pPr>
      <w:r>
        <w:rPr>
          <w:rFonts w:hint="eastAsia" w:ascii="宋体" w:hAnsi="宋体" w:eastAsia="宋体"/>
          <w:sz w:val="28"/>
          <w:szCs w:val="28"/>
        </w:rPr>
        <w:t>1</w:t>
      </w:r>
      <w:r>
        <w:rPr>
          <w:rFonts w:hint="eastAsia" w:ascii="宋体" w:hAnsi="宋体" w:eastAsia="宋体"/>
          <w:sz w:val="28"/>
          <w:szCs w:val="28"/>
          <w:lang w:val="en-US" w:eastAsia="zh-CN"/>
        </w:rPr>
        <w:t>6</w:t>
      </w:r>
      <w:r>
        <w:rPr>
          <w:rFonts w:hint="eastAsia" w:ascii="宋体" w:hAnsi="宋体" w:eastAsia="宋体"/>
          <w:sz w:val="28"/>
          <w:szCs w:val="28"/>
        </w:rPr>
        <w:t>.电源：AC 220v/50Hz；</w:t>
      </w:r>
    </w:p>
    <w:p>
      <w:pPr>
        <w:rPr>
          <w:rFonts w:hint="eastAsia"/>
          <w:lang w:val="en-US" w:eastAsia="zh-CN"/>
        </w:rPr>
      </w:pPr>
      <w:r>
        <w:rPr>
          <w:rFonts w:hint="default"/>
          <w:lang w:val="en-US" w:eastAsia="zh-CN"/>
        </w:rPr>
        <w:br w:type="page"/>
      </w:r>
      <w:r>
        <w:rPr>
          <w:rFonts w:hint="eastAsia"/>
          <w:sz w:val="40"/>
          <w:szCs w:val="36"/>
          <w:lang w:val="en-US" w:eastAsia="zh-CN"/>
        </w:rPr>
        <w:t>2.</w:t>
      </w:r>
    </w:p>
    <w:tbl>
      <w:tblPr>
        <w:tblStyle w:val="18"/>
        <w:tblW w:w="4998" w:type="pct"/>
        <w:tblInd w:w="0" w:type="dxa"/>
        <w:shd w:val="clear" w:color="auto" w:fill="auto"/>
        <w:tblLayout w:type="autofit"/>
        <w:tblCellMar>
          <w:top w:w="0" w:type="dxa"/>
          <w:left w:w="0" w:type="dxa"/>
          <w:bottom w:w="0" w:type="dxa"/>
          <w:right w:w="0" w:type="dxa"/>
        </w:tblCellMar>
      </w:tblPr>
      <w:tblGrid>
        <w:gridCol w:w="3220"/>
        <w:gridCol w:w="3221"/>
        <w:gridCol w:w="3223"/>
      </w:tblGrid>
      <w:tr>
        <w:tblPrEx>
          <w:shd w:val="clear" w:color="auto" w:fill="auto"/>
          <w:tblCellMar>
            <w:top w:w="0" w:type="dxa"/>
            <w:left w:w="0" w:type="dxa"/>
            <w:bottom w:w="0" w:type="dxa"/>
            <w:right w:w="0" w:type="dxa"/>
          </w:tblCellMar>
        </w:tblPrEx>
        <w:trPr>
          <w:trHeight w:val="675" w:hRule="atLeast"/>
        </w:trPr>
        <w:tc>
          <w:tcPr>
            <w:tcW w:w="1666" w:type="pct"/>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1666" w:type="pct"/>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基本性能描述</w:t>
            </w:r>
          </w:p>
        </w:tc>
        <w:tc>
          <w:tcPr>
            <w:tcW w:w="1667" w:type="pct"/>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技术优势</w:t>
            </w:r>
          </w:p>
        </w:tc>
      </w:tr>
      <w:tr>
        <w:tblPrEx>
          <w:tblCellMar>
            <w:top w:w="0" w:type="dxa"/>
            <w:left w:w="0" w:type="dxa"/>
            <w:bottom w:w="0" w:type="dxa"/>
            <w:right w:w="0" w:type="dxa"/>
          </w:tblCellMar>
        </w:tblPrEx>
        <w:trPr>
          <w:trHeight w:val="270" w:hRule="atLeast"/>
        </w:trPr>
        <w:tc>
          <w:tcPr>
            <w:tcW w:w="1666" w:type="pct"/>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66" w:type="pct"/>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67" w:type="pct"/>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1410" w:hRule="atLeast"/>
        </w:trPr>
        <w:tc>
          <w:tcPr>
            <w:tcW w:w="1666"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电子血压计</w:t>
            </w:r>
          </w:p>
        </w:tc>
        <w:tc>
          <w:tcPr>
            <w:tcW w:w="1666"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智能加压；误动作提示；测心率不齐；具有记忆功能；静音设计；求 平均值。　</w:t>
            </w:r>
          </w:p>
        </w:tc>
        <w:tc>
          <w:tcPr>
            <w:tcW w:w="1667"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智能血压计应用了核心生物传感技术，缩短测量时间，提高测量舒适感的同时，更确保结果的准确定。 　</w:t>
            </w:r>
          </w:p>
        </w:tc>
      </w:tr>
      <w:tr>
        <w:tblPrEx>
          <w:tblCellMar>
            <w:top w:w="0" w:type="dxa"/>
            <w:left w:w="0" w:type="dxa"/>
            <w:bottom w:w="0" w:type="dxa"/>
            <w:right w:w="0" w:type="dxa"/>
          </w:tblCellMar>
        </w:tblPrEx>
        <w:trPr>
          <w:trHeight w:val="270" w:hRule="atLeast"/>
        </w:trPr>
        <w:tc>
          <w:tcPr>
            <w:tcW w:w="166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6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6"/>
                <w:szCs w:val="16"/>
                <w:u w:val="none"/>
              </w:rPr>
            </w:pPr>
          </w:p>
        </w:tc>
        <w:tc>
          <w:tcPr>
            <w:tcW w:w="1667"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rPr>
          <w:rFonts w:hint="default"/>
          <w:lang w:val="en-US" w:eastAsia="zh-CN"/>
        </w:rPr>
      </w:pPr>
      <w:r>
        <w:rPr>
          <w:rFonts w:hint="default"/>
          <w:lang w:val="en-US" w:eastAsia="zh-CN"/>
        </w:rPr>
        <w:br w:type="page"/>
      </w:r>
    </w:p>
    <w:p>
      <w:pPr>
        <w:pStyle w:val="2"/>
        <w:rPr>
          <w:rFonts w:hint="default"/>
          <w:lang w:val="en-US" w:eastAsia="zh-CN"/>
        </w:rPr>
      </w:pPr>
    </w:p>
    <w:p>
      <w:pPr>
        <w:rPr>
          <w:rFonts w:hint="default"/>
          <w:b/>
          <w:bCs/>
          <w:sz w:val="32"/>
          <w:szCs w:val="28"/>
          <w:lang w:val="en-US" w:eastAsia="zh-CN"/>
        </w:rPr>
      </w:pPr>
      <w:r>
        <w:rPr>
          <w:rFonts w:hint="eastAsia"/>
          <w:b/>
          <w:bCs/>
          <w:sz w:val="32"/>
          <w:szCs w:val="28"/>
          <w:lang w:val="en-US" w:eastAsia="zh-CN"/>
        </w:rPr>
        <w:t>五标段：</w:t>
      </w:r>
    </w:p>
    <w:p>
      <w:pP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1.</w:t>
      </w:r>
    </w:p>
    <w:p>
      <w:pPr>
        <w:ind w:firstLine="720" w:firstLineChars="200"/>
        <w:jc w:val="center"/>
        <w:rPr>
          <w:rFonts w:ascii="华文仿宋" w:hAnsi="华文仿宋" w:eastAsia="华文仿宋"/>
          <w:b/>
          <w:sz w:val="36"/>
          <w:szCs w:val="36"/>
        </w:rPr>
      </w:pPr>
      <w:r>
        <w:rPr>
          <w:rFonts w:hint="eastAsia" w:ascii="华文仿宋" w:hAnsi="华文仿宋" w:eastAsia="华文仿宋"/>
          <w:b/>
          <w:sz w:val="36"/>
          <w:szCs w:val="36"/>
        </w:rPr>
        <w:t>身份证自动识别系统</w:t>
      </w:r>
    </w:p>
    <w:p>
      <w:pPr>
        <w:ind w:firstLine="480" w:firstLineChars="200"/>
        <w:rPr>
          <w:rFonts w:ascii="华文仿宋" w:hAnsi="华文仿宋" w:eastAsia="华文仿宋"/>
          <w:sz w:val="24"/>
        </w:rPr>
      </w:pPr>
      <w:r>
        <w:rPr>
          <w:rFonts w:hint="eastAsia" w:ascii="华文仿宋" w:hAnsi="华文仿宋" w:eastAsia="华文仿宋"/>
          <w:sz w:val="24"/>
        </w:rPr>
        <w:t>1：识别速度快，1秒内即可准确识别、录入、保存身份证全部信息。</w:t>
      </w:r>
    </w:p>
    <w:p>
      <w:pPr>
        <w:ind w:firstLine="480" w:firstLineChars="200"/>
        <w:rPr>
          <w:rFonts w:ascii="华文仿宋" w:hAnsi="华文仿宋" w:eastAsia="华文仿宋"/>
          <w:sz w:val="24"/>
        </w:rPr>
      </w:pPr>
      <w:r>
        <w:rPr>
          <w:rFonts w:hint="eastAsia" w:ascii="华文仿宋" w:hAnsi="华文仿宋" w:eastAsia="华文仿宋"/>
          <w:sz w:val="24"/>
        </w:rPr>
        <w:t>2：能够自动识别身份证真伪，身份证信息识别，显示身份证信息自动报警提示</w:t>
      </w:r>
    </w:p>
    <w:p>
      <w:pPr>
        <w:ind w:firstLine="480" w:firstLineChars="200"/>
        <w:rPr>
          <w:rFonts w:ascii="华文仿宋" w:hAnsi="华文仿宋" w:eastAsia="华文仿宋"/>
          <w:sz w:val="24"/>
        </w:rPr>
      </w:pPr>
      <w:r>
        <w:rPr>
          <w:rFonts w:hint="eastAsia" w:ascii="华文仿宋" w:hAnsi="华文仿宋" w:eastAsia="华文仿宋"/>
          <w:sz w:val="24"/>
        </w:rPr>
        <w:t>3：所有的身份证阅读器通过了公安部检验，完全符合国家的先关标准。</w:t>
      </w:r>
    </w:p>
    <w:p>
      <w:pPr>
        <w:ind w:firstLine="480" w:firstLineChars="200"/>
        <w:rPr>
          <w:rFonts w:ascii="华文仿宋" w:hAnsi="华文仿宋" w:eastAsia="华文仿宋"/>
          <w:sz w:val="24"/>
        </w:rPr>
      </w:pPr>
      <w:r>
        <w:rPr>
          <w:rFonts w:hint="eastAsia" w:ascii="华文仿宋" w:hAnsi="华文仿宋" w:eastAsia="华文仿宋"/>
          <w:sz w:val="24"/>
        </w:rPr>
        <w:t>4：在两种通讯方式下，能够自动识别数据端口，无需另配电源的产品。</w:t>
      </w:r>
    </w:p>
    <w:p>
      <w:pPr>
        <w:ind w:firstLine="480" w:firstLineChars="200"/>
        <w:rPr>
          <w:rFonts w:ascii="华文仿宋" w:hAnsi="华文仿宋" w:eastAsia="华文仿宋"/>
          <w:sz w:val="24"/>
        </w:rPr>
      </w:pPr>
      <w:r>
        <w:rPr>
          <w:rFonts w:hint="eastAsia" w:ascii="华文仿宋" w:hAnsi="华文仿宋" w:eastAsia="华文仿宋"/>
          <w:sz w:val="24"/>
        </w:rPr>
        <w:t>5：不用工具就可进行安全模块拆卸和更换的设备（有利于维护）</w:t>
      </w:r>
    </w:p>
    <w:p>
      <w:pPr>
        <w:ind w:firstLine="480" w:firstLineChars="200"/>
        <w:rPr>
          <w:rFonts w:ascii="华文仿宋" w:hAnsi="华文仿宋" w:eastAsia="华文仿宋"/>
          <w:sz w:val="24"/>
        </w:rPr>
      </w:pPr>
      <w:r>
        <w:rPr>
          <w:rFonts w:hint="eastAsia" w:ascii="华文仿宋" w:hAnsi="华文仿宋" w:eastAsia="华文仿宋"/>
          <w:sz w:val="24"/>
        </w:rPr>
        <w:t>6：加入电源保护开关设置的二代证阅读（验证）产品。</w:t>
      </w:r>
    </w:p>
    <w:p>
      <w:pPr>
        <w:ind w:firstLine="480" w:firstLineChars="200"/>
        <w:rPr>
          <w:rFonts w:ascii="华文仿宋" w:hAnsi="华文仿宋" w:eastAsia="华文仿宋"/>
          <w:sz w:val="24"/>
        </w:rPr>
      </w:pPr>
      <w:r>
        <w:rPr>
          <w:rFonts w:hint="eastAsia" w:ascii="华文仿宋" w:hAnsi="华文仿宋" w:eastAsia="华文仿宋"/>
          <w:sz w:val="24"/>
        </w:rPr>
        <w:t>7：检测安全模块状态，获取安全模块ID号、获取身份证芯片SN号。</w:t>
      </w:r>
    </w:p>
    <w:p>
      <w:pPr>
        <w:ind w:firstLine="480" w:firstLineChars="200"/>
        <w:rPr>
          <w:rFonts w:ascii="华文仿宋" w:hAnsi="华文仿宋" w:eastAsia="华文仿宋"/>
          <w:sz w:val="24"/>
        </w:rPr>
      </w:pPr>
      <w:r>
        <w:rPr>
          <w:rFonts w:hint="eastAsia" w:ascii="华文仿宋" w:hAnsi="华文仿宋" w:eastAsia="华文仿宋"/>
          <w:sz w:val="24"/>
        </w:rPr>
        <w:t>8:身份证识别系统适用范围：站内采血、机采，站外采血车以及固定采血点</w:t>
      </w:r>
    </w:p>
    <w:p>
      <w:pPr>
        <w:ind w:left="660" w:leftChars="200" w:hanging="240" w:hangingChars="100"/>
        <w:rPr>
          <w:rFonts w:ascii="华文仿宋" w:hAnsi="华文仿宋" w:eastAsia="华文仿宋"/>
          <w:sz w:val="24"/>
        </w:rPr>
      </w:pPr>
      <w:r>
        <w:rPr>
          <w:rFonts w:hint="eastAsia" w:ascii="华文仿宋" w:hAnsi="华文仿宋" w:eastAsia="华文仿宋"/>
          <w:sz w:val="24"/>
        </w:rPr>
        <w:t>9:投标人提供的系统与采购人目前使用的《血站标准化管理信息系统》必须实现无缝链接，提供《血站标准化管理信息系统》制造商出具的兼容性测试报告（复印件加盖投标人公章）。</w:t>
      </w:r>
    </w:p>
    <w:p>
      <w:pP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br w:type="page"/>
      </w:r>
    </w:p>
    <w:p>
      <w:pP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w:t>
      </w:r>
    </w:p>
    <w:p>
      <w:pPr>
        <w:jc w:val="center"/>
        <w:rPr>
          <w:sz w:val="28"/>
          <w:szCs w:val="32"/>
        </w:rPr>
      </w:pPr>
      <w:r>
        <w:rPr>
          <w:rFonts w:hint="eastAsia"/>
          <w:sz w:val="28"/>
          <w:szCs w:val="32"/>
        </w:rPr>
        <w:t>温湿度采集仪</w:t>
      </w:r>
    </w:p>
    <w:p>
      <w:pPr>
        <w:spacing w:line="400" w:lineRule="exact"/>
        <w:ind w:firstLine="210" w:firstLineChars="100"/>
        <w:rPr>
          <w:rFonts w:ascii="宋体" w:hAnsi="宋体"/>
          <w:b/>
          <w:bCs/>
          <w:szCs w:val="21"/>
        </w:rPr>
      </w:pPr>
      <w:r>
        <w:rPr>
          <w:rFonts w:hint="eastAsia" w:ascii="宋体" w:hAnsi="宋体"/>
          <w:b/>
          <w:bCs/>
          <w:szCs w:val="21"/>
        </w:rPr>
        <w:t>温度参数</w:t>
      </w:r>
    </w:p>
    <w:p>
      <w:pPr>
        <w:spacing w:line="400" w:lineRule="exact"/>
        <w:ind w:firstLine="210" w:firstLineChars="100"/>
        <w:rPr>
          <w:rFonts w:ascii="宋体" w:hAnsi="宋体"/>
          <w:b/>
          <w:bCs/>
          <w:szCs w:val="21"/>
        </w:rPr>
      </w:pPr>
      <w:r>
        <w:rPr>
          <w:rFonts w:hint="eastAsia" w:ascii="宋体" w:hAnsi="宋体"/>
          <w:b/>
          <w:bCs/>
          <w:szCs w:val="21"/>
        </w:rPr>
        <w:t>普通款</w:t>
      </w:r>
      <w:r>
        <w:rPr>
          <w:rFonts w:hint="eastAsia" w:ascii="宋体" w:hAnsi="宋体"/>
          <w:bCs/>
          <w:szCs w:val="21"/>
        </w:rPr>
        <w:t>（温度+湿度）</w:t>
      </w:r>
    </w:p>
    <w:p>
      <w:pPr>
        <w:spacing w:line="400" w:lineRule="exact"/>
        <w:ind w:firstLine="210" w:firstLineChars="100"/>
        <w:rPr>
          <w:rFonts w:ascii="宋体" w:hAnsi="宋体"/>
          <w:bCs/>
          <w:szCs w:val="21"/>
        </w:rPr>
      </w:pPr>
      <w:r>
        <w:rPr>
          <w:rFonts w:hint="eastAsia" w:ascii="宋体" w:hAnsi="宋体"/>
          <w:bCs/>
          <w:szCs w:val="21"/>
        </w:rPr>
        <w:t>测温范围：-20℃～+70℃（内置传感器）</w:t>
      </w:r>
    </w:p>
    <w:p>
      <w:pPr>
        <w:spacing w:line="400" w:lineRule="exact"/>
        <w:rPr>
          <w:rFonts w:ascii="宋体" w:hAnsi="宋体"/>
          <w:bCs/>
          <w:szCs w:val="21"/>
        </w:rPr>
      </w:pPr>
      <w:r>
        <w:rPr>
          <w:rFonts w:hint="eastAsia"/>
          <w:sz w:val="24"/>
        </w:rPr>
        <w:t xml:space="preserve">  </w:t>
      </w:r>
      <w:r>
        <w:rPr>
          <w:rFonts w:hint="eastAsia" w:ascii="宋体" w:hAnsi="宋体"/>
          <w:bCs/>
          <w:szCs w:val="21"/>
        </w:rPr>
        <w:t>分辨率：0.1℃</w:t>
      </w:r>
    </w:p>
    <w:p>
      <w:pPr>
        <w:spacing w:line="400" w:lineRule="exact"/>
        <w:ind w:firstLine="210" w:firstLineChars="100"/>
        <w:rPr>
          <w:rFonts w:ascii="宋体" w:hAnsi="宋体"/>
          <w:bCs/>
          <w:szCs w:val="21"/>
        </w:rPr>
      </w:pPr>
      <w:r>
        <w:rPr>
          <w:rFonts w:hint="eastAsia" w:ascii="宋体" w:hAnsi="宋体"/>
          <w:bCs/>
          <w:szCs w:val="21"/>
        </w:rPr>
        <w:t>温度检测精度: ±0.5℃</w:t>
      </w:r>
    </w:p>
    <w:p>
      <w:pPr>
        <w:spacing w:line="400" w:lineRule="exact"/>
        <w:ind w:firstLine="210" w:firstLineChars="100"/>
        <w:rPr>
          <w:rFonts w:ascii="宋体" w:hAnsi="宋体"/>
          <w:b/>
          <w:bCs/>
          <w:szCs w:val="21"/>
        </w:rPr>
      </w:pPr>
      <w:r>
        <w:rPr>
          <w:rFonts w:hint="eastAsia" w:ascii="宋体" w:hAnsi="宋体"/>
          <w:b/>
          <w:bCs/>
          <w:szCs w:val="21"/>
        </w:rPr>
        <w:t>单路高精度款</w:t>
      </w:r>
      <w:r>
        <w:rPr>
          <w:rFonts w:hint="eastAsia" w:ascii="宋体" w:hAnsi="宋体"/>
          <w:bCs/>
          <w:szCs w:val="21"/>
        </w:rPr>
        <w:t>（温度+湿度</w:t>
      </w:r>
      <w:r>
        <w:rPr>
          <w:rFonts w:ascii="宋体" w:hAnsi="宋体"/>
          <w:bCs/>
          <w:szCs w:val="21"/>
        </w:rPr>
        <w:t>）</w:t>
      </w:r>
    </w:p>
    <w:p>
      <w:pPr>
        <w:spacing w:line="400" w:lineRule="exact"/>
        <w:ind w:firstLine="210" w:firstLineChars="100"/>
        <w:rPr>
          <w:rFonts w:ascii="宋体" w:hAnsi="宋体"/>
          <w:bCs/>
          <w:szCs w:val="21"/>
        </w:rPr>
      </w:pPr>
      <w:r>
        <w:rPr>
          <w:rFonts w:hint="eastAsia" w:ascii="宋体" w:hAnsi="宋体"/>
          <w:bCs/>
          <w:szCs w:val="21"/>
        </w:rPr>
        <w:t>测温范围：-99.9℃～+270℃（外置传感器）</w:t>
      </w:r>
    </w:p>
    <w:p>
      <w:pPr>
        <w:spacing w:line="400" w:lineRule="exact"/>
        <w:rPr>
          <w:rFonts w:ascii="宋体" w:hAnsi="宋体"/>
          <w:bCs/>
          <w:szCs w:val="21"/>
        </w:rPr>
      </w:pPr>
      <w:r>
        <w:rPr>
          <w:rFonts w:hint="eastAsia"/>
          <w:sz w:val="24"/>
        </w:rPr>
        <w:t xml:space="preserve">  </w:t>
      </w:r>
      <w:r>
        <w:rPr>
          <w:rFonts w:hint="eastAsia" w:ascii="宋体" w:hAnsi="宋体"/>
          <w:bCs/>
          <w:szCs w:val="21"/>
        </w:rPr>
        <w:t>分辨率：0.1℃</w:t>
      </w:r>
    </w:p>
    <w:p>
      <w:pPr>
        <w:spacing w:line="400" w:lineRule="exact"/>
        <w:ind w:firstLine="210" w:firstLineChars="100"/>
        <w:rPr>
          <w:rFonts w:ascii="宋体" w:hAnsi="宋体"/>
          <w:bCs/>
          <w:szCs w:val="21"/>
        </w:rPr>
      </w:pPr>
      <w:r>
        <w:rPr>
          <w:rFonts w:hint="eastAsia" w:ascii="宋体" w:hAnsi="宋体"/>
          <w:bCs/>
          <w:szCs w:val="21"/>
        </w:rPr>
        <w:t>温度检测精度: ±0.3℃</w:t>
      </w:r>
    </w:p>
    <w:p>
      <w:pPr>
        <w:spacing w:line="400" w:lineRule="exact"/>
        <w:ind w:firstLine="210" w:firstLineChars="100"/>
        <w:rPr>
          <w:rFonts w:ascii="宋体" w:hAnsi="宋体"/>
          <w:b/>
          <w:bCs/>
          <w:szCs w:val="21"/>
        </w:rPr>
      </w:pPr>
      <w:r>
        <w:rPr>
          <w:rFonts w:hint="eastAsia" w:ascii="宋体" w:hAnsi="宋体"/>
          <w:b/>
          <w:bCs/>
          <w:szCs w:val="21"/>
        </w:rPr>
        <w:t>双路高精度款</w:t>
      </w:r>
      <w:r>
        <w:rPr>
          <w:rFonts w:hint="eastAsia" w:ascii="宋体" w:hAnsi="宋体"/>
          <w:bCs/>
          <w:szCs w:val="21"/>
        </w:rPr>
        <w:t>（温度+温度</w:t>
      </w:r>
      <w:r>
        <w:rPr>
          <w:rFonts w:ascii="宋体" w:hAnsi="宋体"/>
          <w:bCs/>
          <w:szCs w:val="21"/>
        </w:rPr>
        <w:t>）</w:t>
      </w:r>
    </w:p>
    <w:p>
      <w:pPr>
        <w:spacing w:line="400" w:lineRule="exact"/>
        <w:ind w:firstLine="210" w:firstLineChars="100"/>
        <w:rPr>
          <w:rFonts w:ascii="宋体" w:hAnsi="宋体"/>
          <w:bCs/>
          <w:szCs w:val="21"/>
        </w:rPr>
      </w:pPr>
      <w:r>
        <w:rPr>
          <w:rFonts w:hint="eastAsia" w:ascii="宋体" w:hAnsi="宋体"/>
          <w:bCs/>
          <w:szCs w:val="21"/>
        </w:rPr>
        <w:t>测温范围：-99.9℃～+270℃（只可外置传感器）</w:t>
      </w:r>
    </w:p>
    <w:p>
      <w:pPr>
        <w:spacing w:line="400" w:lineRule="exact"/>
        <w:rPr>
          <w:rFonts w:ascii="宋体" w:hAnsi="宋体"/>
          <w:bCs/>
          <w:szCs w:val="21"/>
        </w:rPr>
      </w:pPr>
      <w:r>
        <w:rPr>
          <w:rFonts w:hint="eastAsia"/>
          <w:sz w:val="24"/>
        </w:rPr>
        <w:t xml:space="preserve">  </w:t>
      </w:r>
      <w:r>
        <w:rPr>
          <w:rFonts w:hint="eastAsia" w:ascii="宋体" w:hAnsi="宋体"/>
          <w:bCs/>
          <w:szCs w:val="21"/>
        </w:rPr>
        <w:t>分辨率：0.1℃</w:t>
      </w:r>
    </w:p>
    <w:p>
      <w:pPr>
        <w:spacing w:line="400" w:lineRule="exact"/>
        <w:ind w:firstLine="210" w:firstLineChars="100"/>
        <w:rPr>
          <w:rFonts w:ascii="宋体" w:hAnsi="宋体"/>
          <w:bCs/>
          <w:szCs w:val="21"/>
        </w:rPr>
      </w:pPr>
      <w:r>
        <w:rPr>
          <w:rFonts w:hint="eastAsia" w:ascii="宋体" w:hAnsi="宋体"/>
          <w:bCs/>
          <w:szCs w:val="21"/>
        </w:rPr>
        <w:t>温度检测精度: ±0.3℃</w:t>
      </w:r>
    </w:p>
    <w:p>
      <w:pPr>
        <w:spacing w:line="400" w:lineRule="exact"/>
        <w:ind w:firstLine="210" w:firstLineChars="100"/>
        <w:rPr>
          <w:rFonts w:ascii="宋体" w:hAnsi="宋体"/>
          <w:bCs/>
          <w:szCs w:val="21"/>
        </w:rPr>
      </w:pPr>
    </w:p>
    <w:p>
      <w:pPr>
        <w:spacing w:line="400" w:lineRule="exact"/>
        <w:ind w:firstLine="210" w:firstLineChars="100"/>
        <w:rPr>
          <w:rFonts w:ascii="宋体" w:hAnsi="宋体"/>
          <w:b/>
          <w:bCs/>
          <w:szCs w:val="21"/>
        </w:rPr>
      </w:pPr>
      <w:r>
        <w:rPr>
          <w:rFonts w:hint="eastAsia" w:ascii="宋体" w:hAnsi="宋体"/>
          <w:b/>
          <w:bCs/>
          <w:szCs w:val="21"/>
        </w:rPr>
        <w:t>其他参数</w:t>
      </w:r>
    </w:p>
    <w:p>
      <w:pPr>
        <w:spacing w:line="400" w:lineRule="exact"/>
        <w:ind w:firstLine="210" w:firstLineChars="100"/>
        <w:rPr>
          <w:rFonts w:ascii="宋体" w:hAnsi="宋体"/>
          <w:bCs/>
          <w:szCs w:val="21"/>
        </w:rPr>
      </w:pPr>
      <w:r>
        <w:rPr>
          <w:rFonts w:hint="eastAsia" w:ascii="宋体" w:hAnsi="宋体"/>
          <w:bCs/>
          <w:szCs w:val="21"/>
        </w:rPr>
        <w:t>湿度测量范围: 10%~95%RH</w:t>
      </w:r>
    </w:p>
    <w:p>
      <w:pPr>
        <w:spacing w:line="400" w:lineRule="exact"/>
        <w:ind w:firstLine="420"/>
        <w:rPr>
          <w:rFonts w:ascii="宋体" w:hAnsi="宋体"/>
          <w:bCs/>
          <w:szCs w:val="21"/>
        </w:rPr>
      </w:pPr>
      <w:r>
        <w:rPr>
          <w:rFonts w:hint="eastAsia" w:ascii="宋体" w:hAnsi="宋体"/>
          <w:bCs/>
          <w:szCs w:val="21"/>
        </w:rPr>
        <w:tab/>
      </w:r>
      <w:r>
        <w:rPr>
          <w:rFonts w:hint="eastAsia" w:ascii="宋体" w:hAnsi="宋体"/>
          <w:bCs/>
          <w:szCs w:val="21"/>
        </w:rPr>
        <w:t xml:space="preserve">测量精度: 25℃时, </w:t>
      </w:r>
      <w:r>
        <w:rPr>
          <w:rFonts w:ascii="宋体" w:hAnsi="宋体"/>
          <w:bCs/>
          <w:szCs w:val="21"/>
        </w:rPr>
        <w:t>20%~90%RH 测湿范围内，精度为±</w:t>
      </w:r>
      <w:r>
        <w:rPr>
          <w:rFonts w:hint="eastAsia" w:ascii="宋体" w:hAnsi="宋体"/>
          <w:bCs/>
          <w:szCs w:val="21"/>
        </w:rPr>
        <w:t>5</w:t>
      </w:r>
      <w:r>
        <w:rPr>
          <w:rFonts w:ascii="宋体" w:hAnsi="宋体"/>
          <w:bCs/>
          <w:szCs w:val="21"/>
        </w:rPr>
        <w:t>%RH</w:t>
      </w:r>
    </w:p>
    <w:p>
      <w:pPr>
        <w:spacing w:line="400" w:lineRule="exact"/>
        <w:ind w:firstLine="210" w:firstLineChars="100"/>
        <w:rPr>
          <w:rFonts w:ascii="宋体" w:hAnsi="宋体"/>
          <w:bCs/>
          <w:szCs w:val="21"/>
        </w:rPr>
      </w:pPr>
      <w:r>
        <w:rPr>
          <w:rFonts w:hint="eastAsia" w:ascii="宋体" w:hAnsi="宋体"/>
          <w:bCs/>
          <w:szCs w:val="21"/>
        </w:rPr>
        <w:t>传感器</w:t>
      </w:r>
      <w:r>
        <w:rPr>
          <w:rFonts w:ascii="宋体" w:hAnsi="宋体"/>
          <w:bCs/>
          <w:szCs w:val="21"/>
        </w:rPr>
        <w:t>：</w:t>
      </w:r>
      <w:r>
        <w:rPr>
          <w:rFonts w:hint="eastAsia" w:ascii="宋体" w:hAnsi="宋体"/>
          <w:bCs/>
          <w:szCs w:val="21"/>
        </w:rPr>
        <w:t>内置NTC热敏电阻， PT1000探头。内置湿度探头。</w:t>
      </w:r>
    </w:p>
    <w:p>
      <w:pPr>
        <w:spacing w:line="400" w:lineRule="exact"/>
        <w:ind w:firstLine="210" w:firstLineChars="100"/>
        <w:rPr>
          <w:rFonts w:ascii="宋体" w:hAnsi="宋体"/>
          <w:bCs/>
          <w:szCs w:val="21"/>
        </w:rPr>
      </w:pPr>
      <w:r>
        <w:rPr>
          <w:rFonts w:hint="eastAsia" w:ascii="宋体" w:hAnsi="宋体"/>
          <w:bCs/>
          <w:szCs w:val="21"/>
        </w:rPr>
        <w:t>数据接口：蓝牙接口、LORA接口；</w:t>
      </w:r>
    </w:p>
    <w:p>
      <w:pPr>
        <w:spacing w:line="400" w:lineRule="exact"/>
        <w:ind w:firstLine="210" w:firstLineChars="100"/>
        <w:rPr>
          <w:rFonts w:ascii="宋体" w:hAnsi="宋体"/>
          <w:bCs/>
          <w:szCs w:val="21"/>
        </w:rPr>
      </w:pPr>
      <w:r>
        <w:rPr>
          <w:rFonts w:hint="eastAsia" w:ascii="宋体" w:hAnsi="宋体"/>
          <w:bCs/>
          <w:szCs w:val="21"/>
        </w:rPr>
        <w:t>传输距离</w:t>
      </w:r>
      <w:r>
        <w:rPr>
          <w:rFonts w:ascii="宋体" w:hAnsi="宋体"/>
          <w:bCs/>
          <w:szCs w:val="21"/>
        </w:rPr>
        <w:t>：</w:t>
      </w:r>
      <w:r>
        <w:rPr>
          <w:rFonts w:hint="eastAsia" w:ascii="宋体" w:hAnsi="宋体"/>
          <w:bCs/>
          <w:szCs w:val="21"/>
        </w:rPr>
        <w:t>蓝牙：理想条件下为50m；LORA：传输距离2-11.5km;</w:t>
      </w:r>
    </w:p>
    <w:p>
      <w:pPr>
        <w:spacing w:line="400" w:lineRule="exact"/>
        <w:ind w:firstLine="210" w:firstLineChars="100"/>
        <w:rPr>
          <w:rFonts w:ascii="宋体" w:hAnsi="宋体"/>
          <w:bCs/>
          <w:szCs w:val="21"/>
        </w:rPr>
      </w:pPr>
      <w:r>
        <w:rPr>
          <w:rFonts w:hint="eastAsia" w:ascii="宋体" w:hAnsi="宋体"/>
          <w:bCs/>
          <w:szCs w:val="21"/>
        </w:rPr>
        <w:t>供电电源</w:t>
      </w:r>
      <w:r>
        <w:rPr>
          <w:rFonts w:ascii="宋体" w:hAnsi="宋体"/>
          <w:bCs/>
          <w:szCs w:val="21"/>
        </w:rPr>
        <w:t>：</w:t>
      </w:r>
      <w:r>
        <w:rPr>
          <w:rFonts w:hint="eastAsia" w:ascii="宋体" w:hAnsi="宋体"/>
          <w:bCs/>
          <w:szCs w:val="21"/>
        </w:rPr>
        <w:t>内置锂电池；可以外接MICRO USB充电线</w:t>
      </w:r>
    </w:p>
    <w:p>
      <w:pPr>
        <w:spacing w:line="400" w:lineRule="exact"/>
        <w:ind w:left="240"/>
        <w:rPr>
          <w:rFonts w:ascii="宋体" w:hAnsi="宋体"/>
          <w:bCs/>
          <w:szCs w:val="21"/>
        </w:rPr>
      </w:pPr>
      <w:r>
        <w:rPr>
          <w:rFonts w:hint="eastAsia" w:ascii="宋体" w:hAnsi="宋体"/>
          <w:bCs/>
          <w:szCs w:val="21"/>
        </w:rPr>
        <w:t>工作模式：在常温环境下</w:t>
      </w:r>
      <w:r>
        <w:rPr>
          <w:rFonts w:ascii="宋体" w:hAnsi="宋体"/>
          <w:bCs/>
          <w:szCs w:val="21"/>
        </w:rPr>
        <w:t>。</w:t>
      </w:r>
      <w:r>
        <w:rPr>
          <w:rFonts w:hint="eastAsia" w:ascii="宋体" w:hAnsi="宋体"/>
          <w:bCs/>
          <w:szCs w:val="21"/>
        </w:rPr>
        <w:t>如果以1小时间隔工作，可使用半年以上。</w:t>
      </w:r>
    </w:p>
    <w:p>
      <w:pPr>
        <w:spacing w:line="400" w:lineRule="exact"/>
        <w:ind w:left="240"/>
        <w:rPr>
          <w:rFonts w:ascii="宋体" w:hAnsi="宋体"/>
          <w:bCs/>
          <w:szCs w:val="21"/>
        </w:rPr>
      </w:pPr>
      <w:r>
        <w:rPr>
          <w:rFonts w:hint="eastAsia" w:ascii="宋体" w:hAnsi="宋体"/>
          <w:bCs/>
          <w:szCs w:val="21"/>
        </w:rPr>
        <w:t>待机模式：长按按键3秒，待机模式/工作模式。</w:t>
      </w:r>
    </w:p>
    <w:p>
      <w:pPr>
        <w:spacing w:line="400" w:lineRule="exact"/>
        <w:ind w:left="240"/>
        <w:rPr>
          <w:sz w:val="24"/>
        </w:rPr>
      </w:pPr>
      <w:r>
        <w:rPr>
          <w:rFonts w:hint="eastAsia"/>
          <w:szCs w:val="21"/>
        </w:rPr>
        <w:t>待机功率</w:t>
      </w:r>
      <w:r>
        <w:rPr>
          <w:rFonts w:hint="eastAsia"/>
          <w:sz w:val="24"/>
        </w:rPr>
        <w:t>：0.2mW</w:t>
      </w:r>
    </w:p>
    <w:p>
      <w:pPr>
        <w:spacing w:line="400" w:lineRule="exact"/>
        <w:ind w:left="240"/>
        <w:rPr>
          <w:sz w:val="24"/>
        </w:rPr>
      </w:pPr>
      <w:r>
        <w:rPr>
          <w:rFonts w:hint="eastAsia"/>
          <w:szCs w:val="21"/>
        </w:rPr>
        <w:t>待机电流</w:t>
      </w:r>
      <w:r>
        <w:rPr>
          <w:rFonts w:hint="eastAsia"/>
          <w:sz w:val="24"/>
        </w:rPr>
        <w:t>：54μA</w:t>
      </w:r>
    </w:p>
    <w:p>
      <w:pPr>
        <w:spacing w:line="400" w:lineRule="exact"/>
        <w:ind w:left="240"/>
        <w:rPr>
          <w:sz w:val="24"/>
        </w:rPr>
      </w:pPr>
      <w:r>
        <w:rPr>
          <w:rFonts w:hint="eastAsia"/>
          <w:szCs w:val="21"/>
        </w:rPr>
        <w:t>截止电压</w:t>
      </w:r>
      <w:r>
        <w:rPr>
          <w:rFonts w:hint="eastAsia"/>
          <w:sz w:val="24"/>
        </w:rPr>
        <w:t>：3.6V/2.8V（GPRS通讯/系统不工作）</w:t>
      </w:r>
    </w:p>
    <w:p>
      <w:pPr>
        <w:spacing w:line="400" w:lineRule="exact"/>
        <w:ind w:left="240"/>
        <w:rPr>
          <w:sz w:val="24"/>
        </w:rPr>
      </w:pPr>
      <w:r>
        <w:rPr>
          <w:rFonts w:hint="eastAsia"/>
          <w:szCs w:val="21"/>
        </w:rPr>
        <w:t>发射电流</w:t>
      </w:r>
      <w:r>
        <w:rPr>
          <w:rFonts w:hint="eastAsia"/>
          <w:sz w:val="24"/>
        </w:rPr>
        <w:t>：160mA（峰值2A）</w:t>
      </w:r>
    </w:p>
    <w:p>
      <w:pPr>
        <w:spacing w:line="400" w:lineRule="exact"/>
        <w:ind w:left="240"/>
        <w:rPr>
          <w:sz w:val="24"/>
        </w:rPr>
      </w:pPr>
      <w:r>
        <w:rPr>
          <w:rFonts w:hint="eastAsia"/>
          <w:szCs w:val="21"/>
        </w:rPr>
        <w:t>每次通讯时长</w:t>
      </w:r>
      <w:r>
        <w:rPr>
          <w:rFonts w:hint="eastAsia"/>
          <w:sz w:val="24"/>
        </w:rPr>
        <w:t>：16s（根据网络情况稍有不同）</w:t>
      </w:r>
    </w:p>
    <w:p>
      <w:pPr>
        <w:ind w:firstLine="210" w:firstLineChars="100"/>
        <w:rPr>
          <w:rFonts w:hint="eastAsia"/>
          <w:sz w:val="28"/>
          <w:szCs w:val="32"/>
        </w:rPr>
      </w:pPr>
      <w:r>
        <w:rPr>
          <w:rFonts w:hint="eastAsia"/>
          <w:szCs w:val="21"/>
        </w:rPr>
        <w:t>充电电流</w:t>
      </w:r>
      <w:r>
        <w:rPr>
          <w:rFonts w:hint="eastAsia"/>
          <w:sz w:val="24"/>
        </w:rPr>
        <w:t>：380mA（涓流80mA）</w:t>
      </w:r>
    </w:p>
    <w:p>
      <w:pP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br w:type="page"/>
      </w:r>
    </w:p>
    <w:p>
      <w:pPr>
        <w:pStyle w:val="37"/>
        <w:spacing w:line="360" w:lineRule="auto"/>
        <w:ind w:firstLine="0" w:firstLineChars="0"/>
        <w:jc w:val="center"/>
        <w:rPr>
          <w:rFonts w:asciiTheme="minorHAnsi" w:hAnsiTheme="minorHAnsi" w:eastAsiaTheme="minorEastAsia" w:cstheme="minorBidi"/>
          <w:bCs w:val="0"/>
          <w:spacing w:val="0"/>
          <w:kern w:val="2"/>
          <w:sz w:val="28"/>
          <w:szCs w:val="32"/>
        </w:rPr>
      </w:pPr>
      <w:r>
        <w:rPr>
          <w:rFonts w:hint="eastAsia" w:ascii="方正小标宋简体" w:hAnsi="方正小标宋简体" w:eastAsia="方正小标宋简体" w:cs="方正小标宋简体"/>
          <w:sz w:val="32"/>
          <w:szCs w:val="32"/>
          <w:lang w:val="en-US" w:eastAsia="zh-CN"/>
        </w:rPr>
        <w:t>3.</w:t>
      </w:r>
      <w:r>
        <w:rPr>
          <w:rFonts w:hint="eastAsia" w:asciiTheme="minorHAnsi" w:hAnsiTheme="minorHAnsi" w:eastAsiaTheme="minorEastAsia" w:cstheme="minorBidi"/>
          <w:bCs w:val="0"/>
          <w:spacing w:val="0"/>
          <w:kern w:val="2"/>
          <w:sz w:val="28"/>
          <w:szCs w:val="32"/>
        </w:rPr>
        <w:t>血液信息采集系统PDA</w:t>
      </w:r>
    </w:p>
    <w:p>
      <w:pPr>
        <w:pStyle w:val="37"/>
        <w:spacing w:line="480" w:lineRule="auto"/>
        <w:ind w:firstLine="0" w:firstLineChars="0"/>
        <w:rPr>
          <w:sz w:val="28"/>
          <w:szCs w:val="28"/>
          <w:lang w:val="zh-CN"/>
        </w:rPr>
      </w:pPr>
      <w:r>
        <w:rPr>
          <w:rFonts w:hint="eastAsia"/>
          <w:sz w:val="28"/>
          <w:szCs w:val="28"/>
          <w:lang w:val="zh-CN"/>
        </w:rPr>
        <w:t>技术参数：</w:t>
      </w:r>
    </w:p>
    <w:p>
      <w:pPr>
        <w:pStyle w:val="37"/>
        <w:spacing w:line="480" w:lineRule="auto"/>
        <w:ind w:firstLine="0" w:firstLineChars="0"/>
        <w:rPr>
          <w:sz w:val="28"/>
          <w:szCs w:val="28"/>
          <w:lang w:val="zh-CN"/>
        </w:rPr>
      </w:pPr>
      <w:r>
        <w:rPr>
          <w:rFonts w:hint="eastAsia"/>
          <w:sz w:val="28"/>
          <w:szCs w:val="28"/>
          <w:lang w:val="zh-CN"/>
        </w:rPr>
        <w:t>能够在无线网络通畅的情况下，使用PDA设备配合Shinow9.</w:t>
      </w:r>
      <w:r>
        <w:rPr>
          <w:sz w:val="28"/>
          <w:szCs w:val="28"/>
          <w:lang w:val="zh-CN"/>
        </w:rPr>
        <w:t>5</w:t>
      </w:r>
      <w:r>
        <w:rPr>
          <w:rFonts w:hint="eastAsia"/>
          <w:sz w:val="28"/>
          <w:szCs w:val="28"/>
          <w:lang w:val="zh-CN"/>
        </w:rPr>
        <w:t>系统，对初筛信息、采血信息进行实时登记。</w:t>
      </w:r>
    </w:p>
    <w:p>
      <w:pPr>
        <w:spacing w:line="480" w:lineRule="auto"/>
        <w:rPr>
          <w:rFonts w:ascii="Times New Roman" w:hAnsi="Times New Roman" w:eastAsia="宋体" w:cs="Times New Roman"/>
          <w:bCs/>
          <w:spacing w:val="20"/>
          <w:kern w:val="24"/>
          <w:sz w:val="28"/>
          <w:szCs w:val="28"/>
          <w:lang w:val="zh-CN"/>
        </w:rPr>
      </w:pPr>
      <w:r>
        <w:rPr>
          <w:rFonts w:hint="eastAsia" w:ascii="Times New Roman" w:hAnsi="Times New Roman" w:eastAsia="宋体" w:cs="Times New Roman"/>
          <w:bCs/>
          <w:spacing w:val="20"/>
          <w:kern w:val="24"/>
          <w:sz w:val="28"/>
          <w:szCs w:val="28"/>
          <w:lang w:val="zh-CN"/>
        </w:rPr>
        <w:t>PDA设备与电脑相比较，小巧轻便，便于携带和使用。</w:t>
      </w:r>
      <w:r>
        <w:rPr>
          <w:rFonts w:ascii="Times New Roman" w:hAnsi="Times New Roman" w:eastAsia="宋体" w:cs="Times New Roman"/>
          <w:bCs/>
          <w:spacing w:val="20"/>
          <w:kern w:val="24"/>
          <w:sz w:val="28"/>
          <w:szCs w:val="28"/>
          <w:lang w:val="zh-CN"/>
        </w:rPr>
        <w:t>系统维护方便快捷</w:t>
      </w:r>
      <w:r>
        <w:rPr>
          <w:rFonts w:hint="eastAsia" w:ascii="Times New Roman" w:hAnsi="Times New Roman" w:eastAsia="宋体" w:cs="Times New Roman"/>
          <w:bCs/>
          <w:spacing w:val="20"/>
          <w:kern w:val="24"/>
          <w:sz w:val="28"/>
          <w:szCs w:val="28"/>
          <w:lang w:val="zh-CN"/>
        </w:rPr>
        <w:t>，</w:t>
      </w:r>
      <w:r>
        <w:rPr>
          <w:rFonts w:ascii="Times New Roman" w:hAnsi="Times New Roman" w:eastAsia="宋体" w:cs="Times New Roman"/>
          <w:bCs/>
          <w:spacing w:val="20"/>
          <w:kern w:val="24"/>
          <w:sz w:val="28"/>
          <w:szCs w:val="28"/>
          <w:lang w:val="zh-CN"/>
        </w:rPr>
        <w:t>可移植性强</w:t>
      </w:r>
      <w:r>
        <w:rPr>
          <w:rFonts w:hint="eastAsia" w:ascii="Times New Roman" w:hAnsi="Times New Roman" w:eastAsia="宋体" w:cs="Times New Roman"/>
          <w:bCs/>
          <w:spacing w:val="20"/>
          <w:kern w:val="24"/>
          <w:sz w:val="28"/>
          <w:szCs w:val="28"/>
          <w:lang w:val="zh-CN"/>
        </w:rPr>
        <w:t>，运行环境要求简单，稳定性强，具有较高安全性。</w:t>
      </w:r>
    </w:p>
    <w:p>
      <w:pPr>
        <w:rPr>
          <w:sz w:val="28"/>
          <w:szCs w:val="32"/>
        </w:rPr>
      </w:pPr>
    </w:p>
    <w:p>
      <w:pP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br w:type="page"/>
      </w:r>
    </w:p>
    <w:p>
      <w:pPr>
        <w:pStyle w:val="2"/>
        <w:rPr>
          <w:rFonts w:hint="default"/>
          <w:lang w:val="en-US" w:eastAsia="zh-CN"/>
        </w:rPr>
      </w:pPr>
    </w:p>
    <w:p>
      <w:pPr>
        <w:tabs>
          <w:tab w:val="left" w:pos="315"/>
        </w:tabs>
        <w:snapToGrid w:val="0"/>
        <w:spacing w:line="312" w:lineRule="auto"/>
        <w:jc w:val="left"/>
        <w:rPr>
          <w:rFonts w:ascii="仿宋" w:hAnsi="仿宋" w:eastAsia="仿宋"/>
          <w:sz w:val="28"/>
          <w:szCs w:val="28"/>
          <w:highlight w:val="yellow"/>
        </w:rPr>
      </w:pPr>
      <w:r>
        <w:rPr>
          <w:rStyle w:val="31"/>
          <w:rFonts w:hint="eastAsia" w:ascii="仿宋" w:hAnsi="仿宋" w:eastAsia="仿宋" w:cs="仿宋"/>
          <w:sz w:val="36"/>
          <w:szCs w:val="36"/>
          <w:highlight w:val="none"/>
        </w:rPr>
        <w:t xml:space="preserve">第四章 </w:t>
      </w:r>
      <w:r>
        <w:rPr>
          <w:rStyle w:val="31"/>
          <w:rFonts w:ascii="仿宋" w:hAnsi="仿宋" w:eastAsia="仿宋" w:cs="仿宋"/>
          <w:sz w:val="36"/>
          <w:szCs w:val="36"/>
          <w:highlight w:val="none"/>
        </w:rPr>
        <w:t xml:space="preserve"> </w:t>
      </w:r>
      <w:r>
        <w:rPr>
          <w:rStyle w:val="31"/>
          <w:rFonts w:hint="eastAsia" w:ascii="仿宋" w:hAnsi="仿宋" w:eastAsia="仿宋" w:cs="仿宋"/>
          <w:sz w:val="36"/>
          <w:szCs w:val="36"/>
          <w:highlight w:val="none"/>
        </w:rPr>
        <w:t>合同主要条款</w:t>
      </w:r>
    </w:p>
    <w:p>
      <w:pPr>
        <w:pStyle w:val="24"/>
        <w:spacing w:line="520" w:lineRule="exact"/>
        <w:ind w:firstLine="560"/>
        <w:rPr>
          <w:rFonts w:ascii="仿宋" w:hAnsi="仿宋" w:eastAsia="仿宋"/>
          <w:highlight w:val="none"/>
        </w:rPr>
      </w:pPr>
      <w:r>
        <w:rPr>
          <w:rFonts w:ascii="仿宋" w:hAnsi="仿宋" w:eastAsia="仿宋" w:cs="仿宋"/>
          <w:highlight w:val="none"/>
        </w:rPr>
        <w:t xml:space="preserve">1. </w:t>
      </w:r>
      <w:r>
        <w:rPr>
          <w:rFonts w:hint="eastAsia" w:ascii="仿宋" w:hAnsi="仿宋" w:eastAsia="仿宋" w:cs="仿宋"/>
          <w:highlight w:val="none"/>
        </w:rPr>
        <w:t>质量要求、技术标准及卖方对质量负责的条件期限。</w:t>
      </w:r>
    </w:p>
    <w:p>
      <w:pPr>
        <w:pStyle w:val="24"/>
        <w:spacing w:line="520" w:lineRule="exact"/>
        <w:ind w:firstLine="560"/>
        <w:rPr>
          <w:rFonts w:ascii="仿宋" w:hAnsi="仿宋" w:eastAsia="仿宋"/>
          <w:highlight w:val="none"/>
        </w:rPr>
      </w:pPr>
      <w:r>
        <w:rPr>
          <w:rFonts w:ascii="仿宋" w:hAnsi="仿宋" w:eastAsia="仿宋" w:cs="仿宋"/>
          <w:highlight w:val="none"/>
        </w:rPr>
        <w:t xml:space="preserve">1.1 </w:t>
      </w:r>
      <w:r>
        <w:rPr>
          <w:rFonts w:hint="eastAsia" w:ascii="仿宋" w:hAnsi="仿宋" w:eastAsia="仿宋" w:cs="仿宋"/>
          <w:highlight w:val="none"/>
        </w:rPr>
        <w:t>卖方应严格按照系统制造国家标准和行业标准进行制造。出厂前卖方的质量检验部门应按照产品原产地国家制定的各项规定进行产品质量检验，检验合格后出具质量证明书后，方能出厂。</w:t>
      </w:r>
    </w:p>
    <w:p>
      <w:pPr>
        <w:pStyle w:val="24"/>
        <w:spacing w:line="520" w:lineRule="exact"/>
        <w:ind w:firstLine="560"/>
        <w:rPr>
          <w:rFonts w:ascii="仿宋" w:hAnsi="仿宋" w:eastAsia="仿宋"/>
          <w:highlight w:val="none"/>
        </w:rPr>
      </w:pPr>
      <w:r>
        <w:rPr>
          <w:rFonts w:ascii="仿宋" w:hAnsi="仿宋" w:eastAsia="仿宋" w:cs="仿宋"/>
          <w:highlight w:val="none"/>
        </w:rPr>
        <w:t xml:space="preserve">1.2 </w:t>
      </w:r>
      <w:r>
        <w:rPr>
          <w:rFonts w:hint="eastAsia" w:ascii="仿宋" w:hAnsi="仿宋" w:eastAsia="仿宋" w:cs="仿宋"/>
          <w:highlight w:val="none"/>
        </w:rPr>
        <w:t>卖方对系统制造质量负责，在买方按照使用维护说明书的规定正确的安装维护及存放的情况下，卖方应保证所供系统自正式投入运行之日起</w:t>
      </w:r>
      <w:r>
        <w:rPr>
          <w:rFonts w:hint="eastAsia" w:ascii="仿宋" w:hAnsi="仿宋" w:eastAsia="仿宋" w:cs="仿宋"/>
          <w:highlight w:val="none"/>
          <w:lang w:val="en-US" w:eastAsia="zh-CN"/>
        </w:rPr>
        <w:t>12</w:t>
      </w:r>
      <w:r>
        <w:rPr>
          <w:rFonts w:hint="eastAsia" w:ascii="仿宋" w:hAnsi="仿宋" w:eastAsia="仿宋" w:cs="仿宋"/>
          <w:highlight w:val="none"/>
        </w:rPr>
        <w:t>个月内无故障，如确因设计和制造质量不良而发生损坏或并非因维护操作不当导致不能正常使用，卖方应按国务院发布的《工业产品质量责任条例》在接到买方通知之日起</w:t>
      </w:r>
      <w:r>
        <w:rPr>
          <w:rFonts w:ascii="仿宋" w:hAnsi="仿宋" w:eastAsia="仿宋" w:cs="仿宋"/>
          <w:highlight w:val="none"/>
        </w:rPr>
        <w:t>1</w:t>
      </w:r>
      <w:r>
        <w:rPr>
          <w:rFonts w:hint="eastAsia" w:ascii="仿宋" w:hAnsi="仿宋" w:eastAsia="仿宋" w:cs="仿宋"/>
          <w:highlight w:val="none"/>
        </w:rPr>
        <w:t>日内派人抵达系统使用现场处理，并承担相应的经济责任。</w:t>
      </w:r>
    </w:p>
    <w:p>
      <w:pPr>
        <w:pStyle w:val="24"/>
        <w:spacing w:line="520" w:lineRule="exact"/>
        <w:ind w:firstLine="560"/>
        <w:rPr>
          <w:rFonts w:ascii="仿宋" w:hAnsi="仿宋" w:eastAsia="仿宋"/>
          <w:highlight w:val="none"/>
        </w:rPr>
      </w:pPr>
      <w:r>
        <w:rPr>
          <w:rFonts w:ascii="仿宋" w:hAnsi="仿宋" w:eastAsia="仿宋" w:cs="仿宋"/>
          <w:highlight w:val="none"/>
        </w:rPr>
        <w:t>1.3</w:t>
      </w:r>
      <w:r>
        <w:rPr>
          <w:rFonts w:hint="eastAsia" w:ascii="仿宋" w:hAnsi="仿宋" w:eastAsia="仿宋" w:cs="仿宋"/>
          <w:highlight w:val="none"/>
        </w:rPr>
        <w:t>卖方应对所供应系统的外协、外购件质量负责，其负责期限和责任范围等同于</w:t>
      </w:r>
      <w:r>
        <w:rPr>
          <w:rFonts w:ascii="仿宋" w:hAnsi="仿宋" w:eastAsia="仿宋" w:cs="仿宋"/>
          <w:highlight w:val="none"/>
        </w:rPr>
        <w:t>1.2</w:t>
      </w:r>
      <w:r>
        <w:rPr>
          <w:rFonts w:hint="eastAsia" w:ascii="仿宋" w:hAnsi="仿宋" w:eastAsia="仿宋" w:cs="仿宋"/>
          <w:highlight w:val="none"/>
        </w:rPr>
        <w:t>条款的约定。卖方在交货时应提供外购件的使用维护说明书及证明文件。</w:t>
      </w:r>
    </w:p>
    <w:p>
      <w:pPr>
        <w:pStyle w:val="24"/>
        <w:spacing w:line="520" w:lineRule="exact"/>
        <w:ind w:firstLine="560"/>
        <w:rPr>
          <w:rFonts w:ascii="仿宋" w:hAnsi="仿宋" w:eastAsia="仿宋"/>
          <w:highlight w:val="none"/>
        </w:rPr>
      </w:pPr>
      <w:r>
        <w:rPr>
          <w:rFonts w:ascii="仿宋" w:hAnsi="仿宋" w:eastAsia="仿宋" w:cs="仿宋"/>
          <w:highlight w:val="none"/>
        </w:rPr>
        <w:t xml:space="preserve">1.4 </w:t>
      </w:r>
      <w:r>
        <w:rPr>
          <w:rFonts w:hint="eastAsia" w:ascii="仿宋" w:hAnsi="仿宋" w:eastAsia="仿宋" w:cs="仿宋"/>
          <w:highlight w:val="none"/>
        </w:rPr>
        <w:t>卖方单位所提供产品的技术应是最新的</w:t>
      </w:r>
      <w:r>
        <w:rPr>
          <w:rFonts w:ascii="仿宋" w:hAnsi="仿宋" w:eastAsia="仿宋" w:cs="仿宋"/>
          <w:highlight w:val="none"/>
        </w:rPr>
        <w:t>,</w:t>
      </w:r>
      <w:r>
        <w:rPr>
          <w:rFonts w:hint="eastAsia" w:ascii="仿宋" w:hAnsi="仿宋" w:eastAsia="仿宋" w:cs="仿宋"/>
          <w:highlight w:val="none"/>
        </w:rPr>
        <w:t>并且已有运行</w:t>
      </w:r>
      <w:r>
        <w:rPr>
          <w:rFonts w:ascii="仿宋" w:hAnsi="仿宋" w:eastAsia="仿宋" w:cs="仿宋"/>
          <w:highlight w:val="none"/>
        </w:rPr>
        <w:t>3</w:t>
      </w:r>
      <w:r>
        <w:rPr>
          <w:rFonts w:hint="eastAsia" w:ascii="仿宋" w:hAnsi="仿宋" w:eastAsia="仿宋" w:cs="仿宋"/>
          <w:highlight w:val="none"/>
        </w:rPr>
        <w:t>年以上的成功经验</w:t>
      </w:r>
      <w:r>
        <w:rPr>
          <w:rFonts w:ascii="仿宋" w:hAnsi="仿宋" w:eastAsia="仿宋" w:cs="仿宋"/>
          <w:highlight w:val="none"/>
        </w:rPr>
        <w:t>,</w:t>
      </w:r>
      <w:r>
        <w:rPr>
          <w:rFonts w:hint="eastAsia" w:ascii="仿宋" w:hAnsi="仿宋" w:eastAsia="仿宋" w:cs="仿宋"/>
          <w:highlight w:val="none"/>
        </w:rPr>
        <w:t>并附有证明文件。</w:t>
      </w:r>
    </w:p>
    <w:p>
      <w:pPr>
        <w:pStyle w:val="24"/>
        <w:spacing w:line="520" w:lineRule="exact"/>
        <w:ind w:firstLine="560"/>
        <w:rPr>
          <w:rFonts w:ascii="仿宋" w:hAnsi="仿宋" w:eastAsia="仿宋"/>
          <w:highlight w:val="none"/>
        </w:rPr>
      </w:pPr>
      <w:r>
        <w:rPr>
          <w:rFonts w:ascii="仿宋" w:hAnsi="仿宋" w:eastAsia="仿宋" w:cs="仿宋"/>
          <w:highlight w:val="none"/>
        </w:rPr>
        <w:t xml:space="preserve">2. </w:t>
      </w:r>
      <w:r>
        <w:rPr>
          <w:rFonts w:hint="eastAsia" w:ascii="仿宋" w:hAnsi="仿宋" w:eastAsia="仿宋" w:cs="仿宋"/>
          <w:highlight w:val="none"/>
        </w:rPr>
        <w:t>运输方式、交货地点及到达项目现场费用负担</w:t>
      </w:r>
    </w:p>
    <w:p>
      <w:pPr>
        <w:pStyle w:val="24"/>
        <w:spacing w:line="520" w:lineRule="exact"/>
        <w:ind w:firstLine="560"/>
        <w:rPr>
          <w:rFonts w:ascii="仿宋" w:hAnsi="仿宋" w:eastAsia="仿宋"/>
          <w:highlight w:val="none"/>
        </w:rPr>
      </w:pPr>
      <w:r>
        <w:rPr>
          <w:rFonts w:ascii="仿宋" w:hAnsi="仿宋" w:eastAsia="仿宋" w:cs="仿宋"/>
          <w:highlight w:val="none"/>
        </w:rPr>
        <w:t xml:space="preserve">2.1 </w:t>
      </w:r>
      <w:r>
        <w:rPr>
          <w:rFonts w:hint="eastAsia" w:ascii="仿宋" w:hAnsi="仿宋" w:eastAsia="仿宋" w:cs="仿宋"/>
          <w:highlight w:val="none"/>
        </w:rPr>
        <w:t>运输方式由卖方决定、由卖方办理，运杂费用由卖方承担，产品包装应符合国家有关要求。</w:t>
      </w:r>
    </w:p>
    <w:p>
      <w:pPr>
        <w:pStyle w:val="24"/>
        <w:spacing w:line="520" w:lineRule="exact"/>
        <w:ind w:firstLine="562"/>
        <w:rPr>
          <w:rFonts w:hint="eastAsia" w:ascii="仿宋" w:hAnsi="仿宋" w:eastAsia="仿宋"/>
          <w:b/>
          <w:bCs/>
          <w:highlight w:val="none"/>
          <w:lang w:eastAsia="zh-CN"/>
        </w:rPr>
      </w:pPr>
      <w:r>
        <w:rPr>
          <w:rFonts w:hint="eastAsia" w:ascii="仿宋" w:hAnsi="仿宋" w:eastAsia="仿宋" w:cs="仿宋"/>
          <w:b/>
          <w:bCs/>
          <w:highlight w:val="none"/>
        </w:rPr>
        <w:t>交货地点：</w:t>
      </w:r>
      <w:r>
        <w:rPr>
          <w:rFonts w:hint="eastAsia" w:ascii="仿宋" w:hAnsi="仿宋" w:eastAsia="仿宋" w:cs="仿宋"/>
          <w:b/>
          <w:bCs/>
          <w:highlight w:val="none"/>
          <w:lang w:eastAsia="zh-CN"/>
        </w:rPr>
        <w:t>甲方指定地点</w:t>
      </w:r>
    </w:p>
    <w:p>
      <w:pPr>
        <w:pStyle w:val="24"/>
        <w:spacing w:line="520" w:lineRule="exact"/>
        <w:ind w:firstLine="560"/>
        <w:rPr>
          <w:rFonts w:ascii="仿宋" w:hAnsi="仿宋" w:eastAsia="仿宋"/>
          <w:highlight w:val="none"/>
        </w:rPr>
      </w:pPr>
      <w:r>
        <w:rPr>
          <w:rFonts w:ascii="仿宋" w:hAnsi="仿宋" w:eastAsia="仿宋" w:cs="仿宋"/>
          <w:highlight w:val="none"/>
        </w:rPr>
        <w:t xml:space="preserve">2.2 </w:t>
      </w:r>
      <w:r>
        <w:rPr>
          <w:rFonts w:hint="eastAsia" w:ascii="仿宋" w:hAnsi="仿宋" w:eastAsia="仿宋" w:cs="仿宋"/>
          <w:highlight w:val="none"/>
        </w:rPr>
        <w:t>买方负责接收货物。卖方应将领货凭证及时交寄给收货人。因卖方未能及时准确地将领货凭证递交收货人而给买方造成的损失由卖方按实际数额赔偿。</w:t>
      </w:r>
    </w:p>
    <w:p>
      <w:pPr>
        <w:pStyle w:val="24"/>
        <w:spacing w:line="520" w:lineRule="exact"/>
        <w:ind w:firstLine="560"/>
        <w:rPr>
          <w:rFonts w:ascii="仿宋" w:hAnsi="仿宋" w:eastAsia="仿宋"/>
          <w:highlight w:val="none"/>
        </w:rPr>
      </w:pPr>
      <w:r>
        <w:rPr>
          <w:rFonts w:ascii="仿宋" w:hAnsi="仿宋" w:eastAsia="仿宋" w:cs="仿宋"/>
          <w:highlight w:val="none"/>
        </w:rPr>
        <w:t xml:space="preserve">3. </w:t>
      </w:r>
      <w:r>
        <w:rPr>
          <w:rFonts w:hint="eastAsia" w:ascii="仿宋" w:hAnsi="仿宋" w:eastAsia="仿宋" w:cs="仿宋"/>
          <w:highlight w:val="none"/>
        </w:rPr>
        <w:t>安装及验收</w:t>
      </w:r>
    </w:p>
    <w:p>
      <w:pPr>
        <w:pStyle w:val="24"/>
        <w:spacing w:line="520" w:lineRule="exact"/>
        <w:ind w:firstLine="560"/>
        <w:rPr>
          <w:rFonts w:ascii="仿宋" w:hAnsi="仿宋" w:eastAsia="仿宋"/>
        </w:rPr>
      </w:pPr>
      <w:r>
        <w:rPr>
          <w:rFonts w:ascii="仿宋" w:hAnsi="仿宋" w:eastAsia="仿宋" w:cs="仿宋"/>
          <w:highlight w:val="none"/>
        </w:rPr>
        <w:t xml:space="preserve">3.1 </w:t>
      </w:r>
      <w:r>
        <w:rPr>
          <w:rFonts w:hint="eastAsia" w:ascii="仿宋" w:hAnsi="仿宋" w:eastAsia="仿宋" w:cs="仿宋"/>
          <w:highlight w:val="none"/>
        </w:rPr>
        <w:t>卖方须按标书规定的技术需要提供产品，产品必须是按相应的国际标准和中国政府国家标准以及有关政府部门的规范完成制造和安装</w:t>
      </w:r>
      <w:r>
        <w:rPr>
          <w:rFonts w:hint="eastAsia" w:ascii="仿宋" w:hAnsi="仿宋" w:eastAsia="仿宋" w:cs="仿宋"/>
        </w:rPr>
        <w:t>的全新产品。投标文件是合同书不可分割的组成部分，其内容相互补充。</w:t>
      </w:r>
    </w:p>
    <w:p>
      <w:pPr>
        <w:pStyle w:val="24"/>
        <w:spacing w:line="520" w:lineRule="exact"/>
        <w:ind w:firstLine="560"/>
        <w:rPr>
          <w:rFonts w:ascii="仿宋" w:hAnsi="仿宋" w:eastAsia="仿宋"/>
        </w:rPr>
      </w:pPr>
      <w:r>
        <w:rPr>
          <w:rFonts w:ascii="仿宋" w:hAnsi="仿宋" w:eastAsia="仿宋" w:cs="仿宋"/>
        </w:rPr>
        <w:t xml:space="preserve">3.2 </w:t>
      </w:r>
      <w:r>
        <w:rPr>
          <w:rFonts w:hint="eastAsia" w:ascii="仿宋" w:hAnsi="仿宋" w:eastAsia="仿宋" w:cs="仿宋"/>
        </w:rPr>
        <w:t>到货后由卖方免费负责安装，由买方、卖方和商检、质检部门联合验收，达到招标文件采购产品的各项技术指标，并满足国际或国家标准的方可验收合格。全部费用由卖方负责。货物需国家有关部门强制验收的，供需双方不得私自处理验收。</w:t>
      </w:r>
    </w:p>
    <w:p>
      <w:pPr>
        <w:pStyle w:val="24"/>
        <w:spacing w:line="520" w:lineRule="exact"/>
        <w:ind w:firstLine="560"/>
        <w:rPr>
          <w:rFonts w:ascii="仿宋" w:hAnsi="仿宋" w:eastAsia="仿宋"/>
        </w:rPr>
      </w:pPr>
      <w:r>
        <w:rPr>
          <w:rFonts w:ascii="仿宋" w:hAnsi="仿宋" w:eastAsia="仿宋" w:cs="仿宋"/>
        </w:rPr>
        <w:t xml:space="preserve">3.3 </w:t>
      </w:r>
      <w:r>
        <w:rPr>
          <w:rFonts w:hint="eastAsia" w:ascii="仿宋" w:hAnsi="仿宋" w:eastAsia="仿宋" w:cs="仿宋"/>
        </w:rPr>
        <w:t>安装验收合格后，卖方应向买方提供以下技术资料：</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）系统安装图；</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）系统及系统原理图；</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）电气系统及系统安装图；</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）构件、机械安装图；</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5</w:t>
      </w:r>
      <w:r>
        <w:rPr>
          <w:rFonts w:hint="eastAsia" w:ascii="仿宋" w:hAnsi="仿宋" w:eastAsia="仿宋" w:cs="仿宋"/>
        </w:rPr>
        <w:t>）安装手册；</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6</w:t>
      </w:r>
      <w:r>
        <w:rPr>
          <w:rFonts w:hint="eastAsia" w:ascii="仿宋" w:hAnsi="仿宋" w:eastAsia="仿宋" w:cs="仿宋"/>
        </w:rPr>
        <w:t>）操作手册；</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7</w:t>
      </w:r>
      <w:r>
        <w:rPr>
          <w:rFonts w:hint="eastAsia" w:ascii="仿宋" w:hAnsi="仿宋" w:eastAsia="仿宋" w:cs="仿宋"/>
        </w:rPr>
        <w:t>）维修保养手册；</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8</w:t>
      </w:r>
      <w:r>
        <w:rPr>
          <w:rFonts w:hint="eastAsia" w:ascii="仿宋" w:hAnsi="仿宋" w:eastAsia="仿宋" w:cs="仿宋"/>
        </w:rPr>
        <w:t>）制造、安装标准和技术规范；</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9</w:t>
      </w:r>
      <w:r>
        <w:rPr>
          <w:rFonts w:hint="eastAsia" w:ascii="仿宋" w:hAnsi="仿宋" w:eastAsia="仿宋" w:cs="仿宋"/>
        </w:rPr>
        <w:t>）安装及验收报告</w:t>
      </w:r>
    </w:p>
    <w:p>
      <w:pPr>
        <w:pStyle w:val="24"/>
        <w:spacing w:line="520" w:lineRule="exact"/>
        <w:ind w:firstLine="560"/>
        <w:rPr>
          <w:rFonts w:ascii="仿宋" w:hAnsi="仿宋" w:eastAsia="仿宋"/>
          <w:u w:val="single"/>
        </w:rPr>
      </w:pPr>
      <w:r>
        <w:rPr>
          <w:rFonts w:hint="eastAsia" w:ascii="仿宋" w:hAnsi="仿宋" w:eastAsia="仿宋" w:cs="仿宋"/>
        </w:rPr>
        <w:t>（</w:t>
      </w:r>
      <w:r>
        <w:rPr>
          <w:rFonts w:ascii="仿宋" w:hAnsi="仿宋" w:eastAsia="仿宋" w:cs="仿宋"/>
        </w:rPr>
        <w:t>10</w:t>
      </w:r>
      <w:r>
        <w:rPr>
          <w:rFonts w:hint="eastAsia" w:ascii="仿宋" w:hAnsi="仿宋" w:eastAsia="仿宋" w:cs="仿宋"/>
        </w:rPr>
        <w:t>）产品出厂合格证</w:t>
      </w:r>
    </w:p>
    <w:p>
      <w:pPr>
        <w:pStyle w:val="24"/>
        <w:spacing w:line="520" w:lineRule="exact"/>
        <w:ind w:firstLine="560"/>
        <w:rPr>
          <w:rFonts w:ascii="仿宋" w:hAnsi="仿宋" w:eastAsia="仿宋"/>
        </w:rPr>
      </w:pPr>
      <w:r>
        <w:rPr>
          <w:rFonts w:ascii="仿宋" w:hAnsi="仿宋" w:eastAsia="仿宋" w:cs="仿宋"/>
        </w:rPr>
        <w:t xml:space="preserve">4. </w:t>
      </w:r>
      <w:r>
        <w:rPr>
          <w:rFonts w:hint="eastAsia" w:ascii="仿宋" w:hAnsi="仿宋" w:eastAsia="仿宋" w:cs="仿宋"/>
        </w:rPr>
        <w:t>结算方式</w:t>
      </w:r>
    </w:p>
    <w:p>
      <w:pPr>
        <w:pStyle w:val="24"/>
        <w:spacing w:line="520" w:lineRule="exact"/>
        <w:ind w:firstLine="560"/>
        <w:rPr>
          <w:rFonts w:ascii="仿宋" w:hAnsi="仿宋" w:eastAsia="仿宋"/>
        </w:rPr>
      </w:pPr>
      <w:r>
        <w:rPr>
          <w:rFonts w:ascii="仿宋" w:hAnsi="仿宋" w:eastAsia="仿宋" w:cs="仿宋"/>
        </w:rPr>
        <w:t xml:space="preserve">4.1 </w:t>
      </w:r>
      <w:r>
        <w:rPr>
          <w:rFonts w:hint="eastAsia" w:ascii="仿宋" w:hAnsi="仿宋" w:eastAsia="仿宋" w:cs="仿宋"/>
        </w:rPr>
        <w:t>本合同使用的货币种类为：人民币。</w:t>
      </w:r>
    </w:p>
    <w:p>
      <w:pPr>
        <w:pStyle w:val="24"/>
        <w:spacing w:line="520" w:lineRule="exact"/>
        <w:ind w:firstLine="560"/>
        <w:rPr>
          <w:rFonts w:ascii="仿宋" w:hAnsi="仿宋" w:eastAsia="仿宋"/>
        </w:rPr>
      </w:pPr>
      <w:r>
        <w:rPr>
          <w:rFonts w:ascii="仿宋" w:hAnsi="仿宋" w:eastAsia="仿宋" w:cs="仿宋"/>
        </w:rPr>
        <w:t xml:space="preserve">4.2 </w:t>
      </w:r>
      <w:r>
        <w:rPr>
          <w:rFonts w:hint="eastAsia" w:ascii="仿宋" w:hAnsi="仿宋" w:eastAsia="仿宋" w:cs="仿宋"/>
        </w:rPr>
        <w:t>本合同的付款方式采用：</w:t>
      </w:r>
      <w:r>
        <w:rPr>
          <w:rFonts w:hint="eastAsia" w:ascii="仿宋" w:hAnsi="仿宋" w:eastAsia="仿宋" w:cs="仿宋"/>
          <w:lang w:eastAsia="zh-CN"/>
        </w:rPr>
        <w:t>与甲方签订合同为准</w:t>
      </w:r>
      <w:r>
        <w:rPr>
          <w:rFonts w:hint="eastAsia" w:ascii="仿宋" w:hAnsi="仿宋" w:eastAsia="仿宋" w:cs="仿宋"/>
        </w:rPr>
        <w:t>。</w:t>
      </w:r>
    </w:p>
    <w:p>
      <w:pPr>
        <w:pStyle w:val="24"/>
        <w:spacing w:line="520" w:lineRule="exact"/>
        <w:ind w:firstLine="562"/>
        <w:rPr>
          <w:rFonts w:ascii="仿宋" w:hAnsi="仿宋" w:eastAsia="仿宋"/>
          <w:b/>
          <w:bCs/>
        </w:rPr>
      </w:pPr>
      <w:r>
        <w:rPr>
          <w:rFonts w:ascii="仿宋" w:hAnsi="仿宋" w:eastAsia="仿宋" w:cs="仿宋"/>
          <w:b/>
          <w:bCs/>
        </w:rPr>
        <w:t xml:space="preserve">4.3 </w:t>
      </w:r>
      <w:r>
        <w:rPr>
          <w:rFonts w:hint="eastAsia" w:ascii="仿宋" w:hAnsi="仿宋" w:eastAsia="仿宋" w:cs="仿宋"/>
          <w:b/>
          <w:bCs/>
        </w:rPr>
        <w:t>货款的支付</w:t>
      </w:r>
    </w:p>
    <w:p>
      <w:pPr>
        <w:pStyle w:val="24"/>
        <w:spacing w:line="520" w:lineRule="exact"/>
        <w:ind w:firstLine="562"/>
        <w:rPr>
          <w:rFonts w:hint="eastAsia" w:ascii="仿宋" w:hAnsi="仿宋" w:eastAsia="仿宋" w:cs="仿宋"/>
          <w:b/>
          <w:lang w:eastAsia="zh-CN"/>
        </w:rPr>
      </w:pPr>
      <w:r>
        <w:rPr>
          <w:rFonts w:ascii="仿宋" w:hAnsi="仿宋" w:eastAsia="仿宋" w:cs="仿宋"/>
          <w:b/>
        </w:rPr>
        <w:t>4.3.1</w:t>
      </w:r>
      <w:r>
        <w:rPr>
          <w:rFonts w:hint="eastAsia" w:ascii="仿宋" w:hAnsi="仿宋" w:eastAsia="仿宋" w:cs="仿宋"/>
          <w:b/>
        </w:rPr>
        <w:t>付款方式：</w:t>
      </w:r>
      <w:r>
        <w:rPr>
          <w:rFonts w:hint="eastAsia" w:ascii="仿宋" w:hAnsi="仿宋" w:eastAsia="仿宋" w:cs="仿宋"/>
          <w:b/>
          <w:lang w:eastAsia="zh-CN"/>
        </w:rPr>
        <w:t xml:space="preserve">货到安装调试验收合格后 10 个工作日内支付合同金额的95%，正常运行1年后支付合同金额的5%。 </w:t>
      </w:r>
    </w:p>
    <w:p>
      <w:pPr>
        <w:pStyle w:val="24"/>
        <w:spacing w:line="520" w:lineRule="exact"/>
        <w:ind w:firstLine="562"/>
        <w:rPr>
          <w:rFonts w:hint="eastAsia" w:ascii="仿宋" w:hAnsi="仿宋" w:eastAsia="仿宋" w:cs="仿宋"/>
          <w:b/>
        </w:rPr>
      </w:pPr>
      <w:r>
        <w:rPr>
          <w:rFonts w:hint="eastAsia" w:ascii="仿宋" w:hAnsi="仿宋" w:eastAsia="仿宋" w:cs="仿宋"/>
          <w:b/>
          <w:lang w:eastAsia="zh-CN"/>
        </w:rPr>
        <w:t>备注：最终付款方式以和甲方单位签订合同为主</w:t>
      </w:r>
      <w:r>
        <w:rPr>
          <w:rFonts w:hint="eastAsia" w:ascii="仿宋" w:hAnsi="仿宋" w:eastAsia="仿宋" w:cs="仿宋"/>
          <w:b/>
        </w:rPr>
        <w:t>。</w:t>
      </w:r>
    </w:p>
    <w:p>
      <w:pPr>
        <w:pStyle w:val="24"/>
        <w:spacing w:line="520" w:lineRule="exact"/>
        <w:ind w:firstLine="562"/>
        <w:rPr>
          <w:rFonts w:ascii="仿宋" w:hAnsi="仿宋" w:eastAsia="仿宋"/>
          <w:bCs/>
        </w:rPr>
      </w:pPr>
      <w:r>
        <w:rPr>
          <w:rFonts w:ascii="仿宋" w:hAnsi="仿宋" w:eastAsia="仿宋" w:cs="仿宋"/>
          <w:b/>
        </w:rPr>
        <w:t xml:space="preserve">4.3.2 </w:t>
      </w:r>
      <w:r>
        <w:rPr>
          <w:rFonts w:hint="eastAsia" w:ascii="仿宋" w:hAnsi="仿宋" w:eastAsia="仿宋" w:cs="仿宋"/>
          <w:b/>
        </w:rPr>
        <w:t>买方将鼓励供应商提出更有利于买方的结算方式。</w:t>
      </w:r>
    </w:p>
    <w:p>
      <w:pPr>
        <w:pStyle w:val="24"/>
        <w:spacing w:line="520" w:lineRule="exact"/>
        <w:ind w:firstLine="560"/>
        <w:rPr>
          <w:rFonts w:ascii="仿宋" w:hAnsi="仿宋" w:eastAsia="仿宋"/>
        </w:rPr>
      </w:pPr>
      <w:r>
        <w:rPr>
          <w:rFonts w:ascii="仿宋" w:hAnsi="仿宋" w:eastAsia="仿宋" w:cs="仿宋"/>
        </w:rPr>
        <w:t xml:space="preserve">4.3.3 </w:t>
      </w:r>
      <w:r>
        <w:rPr>
          <w:rFonts w:hint="eastAsia" w:ascii="仿宋" w:hAnsi="仿宋" w:eastAsia="仿宋" w:cs="仿宋"/>
        </w:rPr>
        <w:t>卖方应把下列单据提交给买方，买方审核后付款：</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）全额发票；</w:t>
      </w:r>
    </w:p>
    <w:p>
      <w:pPr>
        <w:pStyle w:val="24"/>
        <w:spacing w:line="520" w:lineRule="exact"/>
        <w:ind w:firstLine="560"/>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）验收文件。</w:t>
      </w:r>
    </w:p>
    <w:p>
      <w:pPr>
        <w:pStyle w:val="24"/>
        <w:spacing w:line="520" w:lineRule="exact"/>
        <w:ind w:firstLine="560"/>
        <w:rPr>
          <w:rFonts w:ascii="仿宋" w:hAnsi="仿宋" w:eastAsia="仿宋"/>
        </w:rPr>
      </w:pPr>
      <w:r>
        <w:rPr>
          <w:rFonts w:ascii="仿宋" w:hAnsi="仿宋" w:eastAsia="仿宋" w:cs="仿宋"/>
        </w:rPr>
        <w:t xml:space="preserve">5. </w:t>
      </w:r>
      <w:r>
        <w:rPr>
          <w:rFonts w:hint="eastAsia" w:ascii="仿宋" w:hAnsi="仿宋" w:eastAsia="仿宋" w:cs="仿宋"/>
        </w:rPr>
        <w:t>合同的生效</w:t>
      </w:r>
    </w:p>
    <w:p>
      <w:pPr>
        <w:pStyle w:val="24"/>
        <w:spacing w:line="520" w:lineRule="exact"/>
        <w:ind w:firstLine="560"/>
        <w:rPr>
          <w:rFonts w:ascii="仿宋" w:hAnsi="仿宋" w:eastAsia="仿宋"/>
        </w:rPr>
      </w:pPr>
      <w:r>
        <w:rPr>
          <w:rFonts w:ascii="仿宋" w:hAnsi="仿宋" w:eastAsia="仿宋" w:cs="仿宋"/>
        </w:rPr>
        <w:t xml:space="preserve">5.1 </w:t>
      </w:r>
      <w:r>
        <w:rPr>
          <w:rFonts w:hint="eastAsia" w:ascii="仿宋" w:hAnsi="仿宋" w:eastAsia="仿宋" w:cs="仿宋"/>
        </w:rPr>
        <w:t>合同经签字盖章生效，并按第</w:t>
      </w:r>
      <w:r>
        <w:rPr>
          <w:rFonts w:ascii="仿宋" w:hAnsi="仿宋" w:eastAsia="仿宋" w:cs="仿宋"/>
        </w:rPr>
        <w:t>4</w:t>
      </w:r>
      <w:r>
        <w:rPr>
          <w:rFonts w:hint="eastAsia" w:ascii="仿宋" w:hAnsi="仿宋" w:eastAsia="仿宋" w:cs="仿宋"/>
        </w:rPr>
        <w:t>条款的付款方式履行合同。</w:t>
      </w:r>
    </w:p>
    <w:p>
      <w:pPr>
        <w:pStyle w:val="24"/>
        <w:spacing w:line="520" w:lineRule="exact"/>
        <w:ind w:firstLine="560"/>
        <w:rPr>
          <w:rFonts w:ascii="仿宋" w:hAnsi="仿宋" w:eastAsia="仿宋"/>
        </w:rPr>
      </w:pPr>
      <w:r>
        <w:rPr>
          <w:rFonts w:ascii="仿宋" w:hAnsi="仿宋" w:eastAsia="仿宋" w:cs="仿宋"/>
        </w:rPr>
        <w:t xml:space="preserve">5.2 </w:t>
      </w:r>
      <w:r>
        <w:rPr>
          <w:rFonts w:hint="eastAsia" w:ascii="仿宋" w:hAnsi="仿宋" w:eastAsia="仿宋" w:cs="仿宋"/>
        </w:rPr>
        <w:t>若买卖双方发生纠纷，应首先友好协商解决，如不能达成一致意见，任何一方可将争端提交给合同履约地的法院提出诉讼。</w:t>
      </w:r>
    </w:p>
    <w:p>
      <w:pPr>
        <w:pStyle w:val="24"/>
        <w:spacing w:line="520" w:lineRule="exact"/>
        <w:ind w:firstLine="560"/>
        <w:rPr>
          <w:rFonts w:hint="eastAsia" w:ascii="仿宋" w:hAnsi="仿宋" w:eastAsia="仿宋" w:cs="仿宋"/>
          <w:szCs w:val="22"/>
          <w:highlight w:val="none"/>
        </w:rPr>
      </w:pPr>
      <w:r>
        <w:rPr>
          <w:rFonts w:hint="eastAsia" w:ascii="仿宋" w:hAnsi="仿宋" w:eastAsia="仿宋" w:cs="仿宋"/>
          <w:szCs w:val="22"/>
          <w:highlight w:val="none"/>
        </w:rPr>
        <w:t>6. 交货期：</w:t>
      </w:r>
      <w:r>
        <w:rPr>
          <w:rFonts w:hint="eastAsia" w:ascii="仿宋" w:hAnsi="仿宋" w:eastAsia="仿宋" w:cs="仿宋"/>
          <w:szCs w:val="22"/>
          <w:highlight w:val="none"/>
          <w:lang w:val="en-US" w:eastAsia="zh-CN"/>
        </w:rPr>
        <w:t>30</w:t>
      </w:r>
      <w:r>
        <w:rPr>
          <w:rFonts w:hint="eastAsia" w:ascii="仿宋" w:hAnsi="仿宋" w:eastAsia="仿宋" w:cs="仿宋"/>
          <w:szCs w:val="22"/>
          <w:highlight w:val="none"/>
        </w:rPr>
        <w:t>日内完成供货</w:t>
      </w:r>
    </w:p>
    <w:p>
      <w:pPr>
        <w:pStyle w:val="24"/>
        <w:spacing w:line="520" w:lineRule="exact"/>
        <w:ind w:firstLine="560"/>
        <w:rPr>
          <w:rFonts w:ascii="仿宋" w:hAnsi="仿宋" w:eastAsia="仿宋"/>
        </w:rPr>
      </w:pPr>
      <w:r>
        <w:rPr>
          <w:rFonts w:ascii="仿宋" w:hAnsi="仿宋" w:eastAsia="仿宋" w:cs="仿宋"/>
        </w:rPr>
        <w:t xml:space="preserve">7. </w:t>
      </w:r>
      <w:r>
        <w:rPr>
          <w:rFonts w:hint="eastAsia" w:ascii="仿宋" w:hAnsi="仿宋" w:eastAsia="仿宋" w:cs="仿宋"/>
        </w:rPr>
        <w:t>变更指示及合同修改</w:t>
      </w:r>
    </w:p>
    <w:p>
      <w:pPr>
        <w:pStyle w:val="24"/>
        <w:spacing w:line="520" w:lineRule="exact"/>
        <w:ind w:firstLine="560"/>
        <w:rPr>
          <w:rFonts w:ascii="仿宋" w:hAnsi="仿宋" w:eastAsia="仿宋"/>
        </w:rPr>
      </w:pPr>
      <w:r>
        <w:rPr>
          <w:rFonts w:ascii="仿宋" w:hAnsi="仿宋" w:eastAsia="仿宋" w:cs="仿宋"/>
        </w:rPr>
        <w:t xml:space="preserve">7.1 </w:t>
      </w:r>
      <w:r>
        <w:rPr>
          <w:rFonts w:hint="eastAsia" w:ascii="仿宋" w:hAnsi="仿宋" w:eastAsia="仿宋" w:cs="仿宋"/>
        </w:rPr>
        <w:t>买方在任何时候都可以向卖方发出书面指示，在合同总体范围内提出变更，如变更导致了卖方履行合同项下任何部分义务的费用或所需时间的增减，卖方应在到买方变更指示的</w:t>
      </w:r>
      <w:r>
        <w:rPr>
          <w:rFonts w:ascii="仿宋" w:hAnsi="仿宋" w:eastAsia="仿宋" w:cs="仿宋"/>
        </w:rPr>
        <w:t>3</w:t>
      </w:r>
      <w:r>
        <w:rPr>
          <w:rFonts w:hint="eastAsia" w:ascii="仿宋" w:hAnsi="仿宋" w:eastAsia="仿宋" w:cs="仿宋"/>
        </w:rPr>
        <w:t>日内提出书面调整要求。</w:t>
      </w:r>
    </w:p>
    <w:p>
      <w:pPr>
        <w:pStyle w:val="24"/>
        <w:spacing w:line="520" w:lineRule="exact"/>
        <w:ind w:firstLine="560"/>
        <w:rPr>
          <w:rFonts w:ascii="仿宋" w:hAnsi="仿宋" w:eastAsia="仿宋"/>
        </w:rPr>
      </w:pPr>
      <w:r>
        <w:rPr>
          <w:rFonts w:ascii="仿宋" w:hAnsi="仿宋" w:eastAsia="仿宋" w:cs="仿宋"/>
        </w:rPr>
        <w:t xml:space="preserve">7.2 </w:t>
      </w:r>
      <w:r>
        <w:rPr>
          <w:rFonts w:hint="eastAsia" w:ascii="仿宋" w:hAnsi="仿宋" w:eastAsia="仿宋" w:cs="仿宋"/>
        </w:rPr>
        <w:t>无论何方欲对合同条款做出任何改动或偏离</w:t>
      </w:r>
      <w:r>
        <w:rPr>
          <w:rFonts w:ascii="仿宋" w:hAnsi="仿宋" w:eastAsia="仿宋" w:cs="仿宋"/>
        </w:rPr>
        <w:t>,</w:t>
      </w:r>
      <w:r>
        <w:rPr>
          <w:rFonts w:hint="eastAsia" w:ascii="仿宋" w:hAnsi="仿宋" w:eastAsia="仿宋" w:cs="仿宋"/>
        </w:rPr>
        <w:t>均须合同双方签署书面的合同修改书。</w:t>
      </w:r>
    </w:p>
    <w:p>
      <w:pPr>
        <w:pStyle w:val="24"/>
        <w:spacing w:line="520" w:lineRule="exact"/>
        <w:ind w:firstLine="560"/>
        <w:rPr>
          <w:rFonts w:ascii="仿宋" w:hAnsi="仿宋" w:eastAsia="仿宋"/>
        </w:rPr>
      </w:pPr>
      <w:r>
        <w:rPr>
          <w:rFonts w:ascii="仿宋" w:hAnsi="仿宋" w:eastAsia="仿宋" w:cs="仿宋"/>
        </w:rPr>
        <w:t>8</w:t>
      </w:r>
      <w:r>
        <w:rPr>
          <w:rFonts w:hint="eastAsia" w:ascii="仿宋" w:hAnsi="仿宋" w:eastAsia="仿宋" w:cs="仿宋"/>
        </w:rPr>
        <w:t>．技术培训要求</w:t>
      </w:r>
    </w:p>
    <w:p>
      <w:pPr>
        <w:pStyle w:val="24"/>
        <w:spacing w:line="520" w:lineRule="exact"/>
        <w:ind w:firstLine="560"/>
        <w:rPr>
          <w:rFonts w:ascii="仿宋" w:hAnsi="仿宋" w:eastAsia="仿宋"/>
        </w:rPr>
      </w:pPr>
      <w:r>
        <w:rPr>
          <w:rFonts w:ascii="仿宋" w:hAnsi="仿宋" w:eastAsia="仿宋" w:cs="仿宋"/>
        </w:rPr>
        <w:t xml:space="preserve">8.1 </w:t>
      </w:r>
      <w:r>
        <w:rPr>
          <w:rFonts w:hint="eastAsia" w:ascii="仿宋" w:hAnsi="仿宋" w:eastAsia="仿宋" w:cs="仿宋"/>
        </w:rPr>
        <w:t>卖方负责对买方的操作、维护人员进行系统安装、操作、维护和保养的技术培训，实践操作在本地区的安装现场。培训标准应达到能维护系统的常规运行、检测并排除小型故障</w:t>
      </w:r>
      <w:r>
        <w:rPr>
          <w:rFonts w:ascii="仿宋" w:hAnsi="仿宋" w:eastAsia="仿宋" w:cs="仿宋"/>
        </w:rPr>
        <w:t xml:space="preserve">. </w:t>
      </w:r>
      <w:r>
        <w:rPr>
          <w:rFonts w:hint="eastAsia" w:ascii="仿宋" w:hAnsi="仿宋" w:eastAsia="仿宋" w:cs="仿宋"/>
        </w:rPr>
        <w:t>须提供技术培训，包括系统管理维护培训和系统使用培训。系统正常使用后，在半年内派专人维护保证系统正常运行。</w:t>
      </w:r>
    </w:p>
    <w:p>
      <w:pPr>
        <w:pStyle w:val="24"/>
        <w:spacing w:line="520" w:lineRule="exact"/>
        <w:ind w:firstLine="560"/>
        <w:rPr>
          <w:rFonts w:ascii="仿宋" w:hAnsi="仿宋" w:eastAsia="仿宋"/>
        </w:rPr>
      </w:pPr>
      <w:r>
        <w:rPr>
          <w:rFonts w:ascii="仿宋" w:hAnsi="仿宋" w:eastAsia="仿宋" w:cs="仿宋"/>
        </w:rPr>
        <w:t xml:space="preserve">9. </w:t>
      </w:r>
      <w:r>
        <w:rPr>
          <w:rFonts w:hint="eastAsia" w:ascii="仿宋" w:hAnsi="仿宋" w:eastAsia="仿宋" w:cs="仿宋"/>
        </w:rPr>
        <w:t>售后服务</w:t>
      </w:r>
    </w:p>
    <w:p>
      <w:pPr>
        <w:pStyle w:val="24"/>
        <w:spacing w:line="520" w:lineRule="exact"/>
        <w:ind w:firstLine="562"/>
        <w:rPr>
          <w:rFonts w:ascii="仿宋" w:hAnsi="仿宋" w:eastAsia="仿宋"/>
          <w:b/>
          <w:bCs/>
        </w:rPr>
      </w:pPr>
      <w:r>
        <w:rPr>
          <w:rFonts w:ascii="仿宋" w:hAnsi="仿宋" w:eastAsia="仿宋" w:cs="仿宋"/>
          <w:b/>
          <w:bCs/>
        </w:rPr>
        <w:t>9.1</w:t>
      </w:r>
      <w:r>
        <w:rPr>
          <w:rFonts w:hint="eastAsia" w:ascii="仿宋" w:hAnsi="仿宋" w:eastAsia="仿宋" w:cs="仿宋"/>
          <w:b/>
          <w:bCs/>
        </w:rPr>
        <w:t>质保期：</w:t>
      </w:r>
    </w:p>
    <w:p>
      <w:pPr>
        <w:pStyle w:val="24"/>
        <w:spacing w:line="520" w:lineRule="exact"/>
        <w:ind w:firstLine="560"/>
        <w:rPr>
          <w:rFonts w:ascii="仿宋" w:hAnsi="仿宋" w:eastAsia="仿宋"/>
        </w:rPr>
      </w:pPr>
      <w:r>
        <w:rPr>
          <w:rFonts w:ascii="仿宋" w:hAnsi="仿宋" w:eastAsia="仿宋" w:cs="仿宋"/>
        </w:rPr>
        <w:t xml:space="preserve">9.2 </w:t>
      </w:r>
      <w:r>
        <w:rPr>
          <w:rFonts w:hint="eastAsia" w:ascii="仿宋" w:hAnsi="仿宋" w:eastAsia="仿宋" w:cs="仿宋"/>
        </w:rPr>
        <w:t>产品安装后双方按国际和国家标准及本章第</w:t>
      </w:r>
      <w:r>
        <w:rPr>
          <w:rFonts w:ascii="仿宋" w:hAnsi="仿宋" w:eastAsia="仿宋" w:cs="仿宋"/>
        </w:rPr>
        <w:t>3</w:t>
      </w:r>
      <w:r>
        <w:rPr>
          <w:rFonts w:hint="eastAsia" w:ascii="仿宋" w:hAnsi="仿宋" w:eastAsia="仿宋" w:cs="仿宋"/>
        </w:rPr>
        <w:t>条款的要求进行质量验收。卖方应向买方提供详细的验收标准、验收手册，免费提供验收所需的仪器，买方在验收合格后将仪器归还卖方。</w:t>
      </w:r>
    </w:p>
    <w:p>
      <w:pPr>
        <w:pStyle w:val="24"/>
        <w:spacing w:line="520" w:lineRule="exact"/>
        <w:ind w:firstLine="560"/>
        <w:rPr>
          <w:rFonts w:ascii="仿宋" w:hAnsi="仿宋" w:eastAsia="仿宋"/>
        </w:rPr>
      </w:pPr>
      <w:r>
        <w:rPr>
          <w:rFonts w:ascii="仿宋" w:hAnsi="仿宋" w:eastAsia="仿宋" w:cs="仿宋"/>
        </w:rPr>
        <w:t xml:space="preserve">9.3 </w:t>
      </w:r>
      <w:r>
        <w:rPr>
          <w:rFonts w:hint="eastAsia" w:ascii="仿宋" w:hAnsi="仿宋" w:eastAsia="仿宋" w:cs="仿宋"/>
        </w:rPr>
        <w:t>自产品验收合格之日起</w:t>
      </w:r>
      <w:r>
        <w:rPr>
          <w:rFonts w:hint="eastAsia" w:ascii="仿宋" w:hAnsi="仿宋" w:eastAsia="仿宋" w:cs="仿宋"/>
          <w:lang w:val="en-US" w:eastAsia="zh-CN"/>
        </w:rPr>
        <w:t>1</w:t>
      </w:r>
      <w:r>
        <w:rPr>
          <w:rFonts w:hint="eastAsia" w:ascii="仿宋" w:hAnsi="仿宋" w:eastAsia="仿宋" w:cs="仿宋"/>
        </w:rPr>
        <w:t>年内提供所涉软件的免费升级服务，如“第三章招标内容及技术要求”中技术参数中有特别要求的请根据文件要求。</w:t>
      </w:r>
    </w:p>
    <w:p>
      <w:pPr>
        <w:pStyle w:val="24"/>
        <w:spacing w:line="520" w:lineRule="exact"/>
        <w:ind w:firstLine="560"/>
        <w:rPr>
          <w:rFonts w:ascii="仿宋" w:hAnsi="仿宋" w:eastAsia="仿宋"/>
        </w:rPr>
      </w:pPr>
      <w:r>
        <w:rPr>
          <w:rFonts w:ascii="仿宋" w:hAnsi="仿宋" w:eastAsia="仿宋" w:cs="仿宋"/>
        </w:rPr>
        <w:t xml:space="preserve">9.4 </w:t>
      </w:r>
      <w:r>
        <w:rPr>
          <w:rFonts w:hint="eastAsia" w:ascii="仿宋" w:hAnsi="仿宋" w:eastAsia="仿宋" w:cs="仿宋"/>
        </w:rPr>
        <w:t>在产品交付使用后，卖方应对保修期及其以后终身服务作出承诺，并具有切实可行的服务措施。卖方在疆应有常设或指派的法定售后服务机构，备品备件库，安装维修人员应是卖方派出的具有一定专业技术水平的人员。如“第三章招标内容及技术要求”中技术参数中有特别要求的请根据文件要求。</w:t>
      </w:r>
    </w:p>
    <w:p>
      <w:pPr>
        <w:pStyle w:val="24"/>
        <w:spacing w:line="520" w:lineRule="exact"/>
        <w:ind w:firstLine="560"/>
        <w:rPr>
          <w:rFonts w:ascii="仿宋" w:hAnsi="仿宋" w:eastAsia="仿宋"/>
        </w:rPr>
      </w:pPr>
      <w:r>
        <w:rPr>
          <w:rFonts w:ascii="仿宋" w:hAnsi="仿宋" w:eastAsia="仿宋" w:cs="仿宋"/>
        </w:rPr>
        <w:t xml:space="preserve">10. </w:t>
      </w:r>
      <w:r>
        <w:rPr>
          <w:rFonts w:hint="eastAsia" w:ascii="仿宋" w:hAnsi="仿宋" w:eastAsia="仿宋" w:cs="仿宋"/>
        </w:rPr>
        <w:t>备品备件</w:t>
      </w:r>
    </w:p>
    <w:p>
      <w:pPr>
        <w:pStyle w:val="24"/>
        <w:spacing w:line="520" w:lineRule="exact"/>
        <w:ind w:firstLine="560"/>
        <w:rPr>
          <w:rFonts w:ascii="仿宋" w:hAnsi="仿宋" w:eastAsia="仿宋"/>
        </w:rPr>
      </w:pPr>
      <w:r>
        <w:rPr>
          <w:rFonts w:ascii="仿宋" w:hAnsi="仿宋" w:eastAsia="仿宋" w:cs="仿宋"/>
        </w:rPr>
        <w:t xml:space="preserve">10.1 </w:t>
      </w:r>
      <w:r>
        <w:rPr>
          <w:rFonts w:hint="eastAsia" w:ascii="仿宋" w:hAnsi="仿宋" w:eastAsia="仿宋" w:cs="仿宋"/>
        </w:rPr>
        <w:t>应保证终身提供该系统的所有维修零备件。</w:t>
      </w:r>
    </w:p>
    <w:p>
      <w:pPr>
        <w:pStyle w:val="24"/>
        <w:spacing w:line="520" w:lineRule="exact"/>
        <w:ind w:firstLine="560"/>
        <w:rPr>
          <w:rFonts w:ascii="仿宋" w:hAnsi="仿宋" w:eastAsia="仿宋"/>
        </w:rPr>
      </w:pPr>
      <w:r>
        <w:rPr>
          <w:rFonts w:ascii="仿宋" w:hAnsi="仿宋" w:eastAsia="仿宋" w:cs="仿宋"/>
        </w:rPr>
        <w:t xml:space="preserve">10.2 </w:t>
      </w:r>
      <w:r>
        <w:rPr>
          <w:rFonts w:hint="eastAsia" w:ascii="仿宋" w:hAnsi="仿宋" w:eastAsia="仿宋" w:cs="仿宋"/>
        </w:rPr>
        <w:t>卖方须提供备件的名称、价格及有效期，保证供货期等。</w:t>
      </w:r>
    </w:p>
    <w:p>
      <w:pPr>
        <w:pStyle w:val="24"/>
        <w:spacing w:line="520" w:lineRule="exact"/>
        <w:ind w:firstLine="560"/>
        <w:rPr>
          <w:rFonts w:ascii="仿宋" w:hAnsi="仿宋" w:eastAsia="仿宋"/>
        </w:rPr>
      </w:pPr>
      <w:r>
        <w:rPr>
          <w:rFonts w:ascii="仿宋" w:hAnsi="仿宋" w:eastAsia="仿宋" w:cs="仿宋"/>
        </w:rPr>
        <w:t>11</w:t>
      </w:r>
      <w:r>
        <w:rPr>
          <w:rFonts w:hint="eastAsia" w:ascii="仿宋" w:hAnsi="仿宋" w:eastAsia="仿宋" w:cs="仿宋"/>
        </w:rPr>
        <w:t>．质保</w:t>
      </w:r>
    </w:p>
    <w:p>
      <w:pPr>
        <w:pStyle w:val="24"/>
        <w:spacing w:line="520" w:lineRule="exact"/>
        <w:ind w:firstLine="560"/>
        <w:rPr>
          <w:rFonts w:ascii="仿宋" w:hAnsi="仿宋" w:eastAsia="仿宋"/>
        </w:rPr>
      </w:pPr>
      <w:r>
        <w:rPr>
          <w:rFonts w:ascii="仿宋" w:hAnsi="仿宋" w:eastAsia="仿宋" w:cs="仿宋"/>
        </w:rPr>
        <w:t>11.1</w:t>
      </w:r>
      <w:r>
        <w:rPr>
          <w:rFonts w:hint="eastAsia" w:ascii="仿宋" w:hAnsi="仿宋" w:eastAsia="仿宋" w:cs="仿宋"/>
        </w:rPr>
        <w:t>质保期即自全部工程验收合格正式运行之日算起，详细质保时间参照相应要求。如出现质量问题，卖方在质保期内免费更换部件及维修。如果由于卖方责任致使系统不能验收，此质保期顺延。</w:t>
      </w:r>
    </w:p>
    <w:p>
      <w:pPr>
        <w:pStyle w:val="24"/>
        <w:spacing w:line="520" w:lineRule="exact"/>
        <w:ind w:firstLine="560"/>
        <w:rPr>
          <w:rFonts w:ascii="仿宋" w:hAnsi="仿宋" w:eastAsia="仿宋"/>
        </w:rPr>
      </w:pPr>
      <w:r>
        <w:rPr>
          <w:rFonts w:ascii="仿宋" w:hAnsi="仿宋" w:eastAsia="仿宋" w:cs="仿宋"/>
        </w:rPr>
        <w:t xml:space="preserve">12. </w:t>
      </w:r>
      <w:r>
        <w:rPr>
          <w:rFonts w:hint="eastAsia" w:ascii="仿宋" w:hAnsi="仿宋" w:eastAsia="仿宋" w:cs="仿宋"/>
        </w:rPr>
        <w:t>其它事项</w:t>
      </w:r>
    </w:p>
    <w:p>
      <w:pPr>
        <w:pStyle w:val="24"/>
        <w:spacing w:line="520" w:lineRule="exact"/>
        <w:ind w:firstLine="560"/>
        <w:rPr>
          <w:rFonts w:ascii="仿宋" w:hAnsi="仿宋" w:eastAsia="仿宋"/>
        </w:rPr>
      </w:pPr>
      <w:r>
        <w:rPr>
          <w:rFonts w:ascii="仿宋" w:hAnsi="仿宋" w:eastAsia="仿宋" w:cs="仿宋"/>
        </w:rPr>
        <w:t xml:space="preserve">12.1 </w:t>
      </w:r>
      <w:r>
        <w:rPr>
          <w:rFonts w:hint="eastAsia" w:ascii="仿宋" w:hAnsi="仿宋" w:eastAsia="仿宋" w:cs="仿宋"/>
        </w:rPr>
        <w:t>本合同所确定的价格为最终价格</w:t>
      </w:r>
      <w:r>
        <w:rPr>
          <w:rFonts w:ascii="仿宋" w:hAnsi="仿宋" w:eastAsia="仿宋" w:cs="仿宋"/>
        </w:rPr>
        <w:t>,</w:t>
      </w:r>
      <w:r>
        <w:rPr>
          <w:rFonts w:hint="eastAsia" w:ascii="仿宋" w:hAnsi="仿宋" w:eastAsia="仿宋" w:cs="仿宋"/>
        </w:rPr>
        <w:t>已包含包装费、运杂费、保险费、卖方的现场验收、安装调试费、现场服务费等各项费用。</w:t>
      </w:r>
    </w:p>
    <w:p>
      <w:pPr>
        <w:pStyle w:val="24"/>
        <w:spacing w:line="520" w:lineRule="exact"/>
        <w:ind w:firstLine="560"/>
        <w:rPr>
          <w:rFonts w:ascii="仿宋" w:hAnsi="仿宋" w:eastAsia="仿宋"/>
        </w:rPr>
      </w:pPr>
      <w:r>
        <w:rPr>
          <w:rFonts w:ascii="仿宋" w:hAnsi="仿宋" w:eastAsia="仿宋" w:cs="仿宋"/>
        </w:rPr>
        <w:t xml:space="preserve">12.2 </w:t>
      </w:r>
      <w:r>
        <w:rPr>
          <w:rFonts w:hint="eastAsia" w:ascii="仿宋" w:hAnsi="仿宋" w:eastAsia="仿宋" w:cs="仿宋"/>
        </w:rPr>
        <w:t>在系统明显位置装有固定金属铭牌，铭牌至少应载明以下内容：</w:t>
      </w:r>
    </w:p>
    <w:p>
      <w:pPr>
        <w:pStyle w:val="24"/>
        <w:spacing w:line="520" w:lineRule="exact"/>
        <w:ind w:firstLine="560"/>
        <w:rPr>
          <w:rFonts w:ascii="仿宋" w:hAnsi="仿宋" w:eastAsia="仿宋"/>
        </w:rPr>
      </w:pPr>
      <w:r>
        <w:rPr>
          <w:rFonts w:ascii="仿宋" w:hAnsi="仿宋" w:eastAsia="仿宋" w:cs="仿宋"/>
        </w:rPr>
        <w:t>A</w:t>
      </w:r>
      <w:r>
        <w:rPr>
          <w:rFonts w:hint="eastAsia" w:ascii="仿宋" w:hAnsi="仿宋" w:eastAsia="仿宋" w:cs="仿宋"/>
        </w:rPr>
        <w:t>、制造厂名称</w:t>
      </w:r>
    </w:p>
    <w:p>
      <w:pPr>
        <w:pStyle w:val="24"/>
        <w:spacing w:line="520" w:lineRule="exact"/>
        <w:ind w:firstLine="560"/>
        <w:rPr>
          <w:rFonts w:ascii="仿宋" w:hAnsi="仿宋" w:eastAsia="仿宋"/>
        </w:rPr>
      </w:pPr>
      <w:r>
        <w:rPr>
          <w:rFonts w:ascii="仿宋" w:hAnsi="仿宋" w:eastAsia="仿宋" w:cs="仿宋"/>
        </w:rPr>
        <w:t>B</w:t>
      </w:r>
      <w:r>
        <w:rPr>
          <w:rFonts w:hint="eastAsia" w:ascii="仿宋" w:hAnsi="仿宋" w:eastAsia="仿宋" w:cs="仿宋"/>
        </w:rPr>
        <w:t>、系统名称和型号规格</w:t>
      </w:r>
    </w:p>
    <w:p>
      <w:pPr>
        <w:pStyle w:val="24"/>
        <w:spacing w:line="520" w:lineRule="exact"/>
        <w:ind w:firstLine="560"/>
        <w:rPr>
          <w:rFonts w:ascii="仿宋" w:hAnsi="仿宋" w:eastAsia="仿宋"/>
        </w:rPr>
      </w:pPr>
      <w:r>
        <w:rPr>
          <w:rFonts w:ascii="仿宋" w:hAnsi="仿宋" w:eastAsia="仿宋" w:cs="仿宋"/>
        </w:rPr>
        <w:t>C</w:t>
      </w:r>
      <w:r>
        <w:rPr>
          <w:rFonts w:hint="eastAsia" w:ascii="仿宋" w:hAnsi="仿宋" w:eastAsia="仿宋" w:cs="仿宋"/>
        </w:rPr>
        <w:t>、制造厂产品编号</w:t>
      </w:r>
    </w:p>
    <w:p>
      <w:pPr>
        <w:pStyle w:val="24"/>
        <w:spacing w:line="520" w:lineRule="exact"/>
        <w:ind w:firstLine="560"/>
        <w:rPr>
          <w:rFonts w:ascii="仿宋" w:hAnsi="仿宋" w:eastAsia="仿宋" w:cs="仿宋"/>
        </w:rPr>
      </w:pPr>
      <w:r>
        <w:rPr>
          <w:rFonts w:ascii="仿宋" w:hAnsi="仿宋" w:eastAsia="仿宋" w:cs="仿宋"/>
        </w:rPr>
        <w:t>D</w:t>
      </w:r>
      <w:r>
        <w:rPr>
          <w:rFonts w:hint="eastAsia" w:ascii="仿宋" w:hAnsi="仿宋" w:eastAsia="仿宋" w:cs="仿宋"/>
        </w:rPr>
        <w:t>、出厂日期</w:t>
      </w:r>
    </w:p>
    <w:p>
      <w:pPr>
        <w:rPr>
          <w:rFonts w:hint="eastAsia" w:ascii="仿宋" w:hAnsi="仿宋" w:eastAsia="仿宋"/>
          <w:b/>
          <w:sz w:val="36"/>
        </w:rPr>
      </w:pPr>
    </w:p>
    <w:p>
      <w:pPr>
        <w:rPr>
          <w:rFonts w:hint="eastAsia"/>
        </w:rPr>
      </w:pPr>
      <w:r>
        <w:rPr>
          <w:rFonts w:hint="eastAsia"/>
        </w:rPr>
        <w:br w:type="page"/>
      </w:r>
    </w:p>
    <w:p>
      <w:pPr>
        <w:pStyle w:val="8"/>
        <w:rPr>
          <w:rFonts w:hint="eastAsia"/>
        </w:rPr>
      </w:pPr>
    </w:p>
    <w:p>
      <w:pPr>
        <w:jc w:val="center"/>
        <w:rPr>
          <w:rFonts w:ascii="仿宋" w:hAnsi="仿宋" w:eastAsia="仿宋"/>
          <w:b/>
        </w:rPr>
      </w:pPr>
      <w:r>
        <w:rPr>
          <w:rFonts w:hint="eastAsia" w:ascii="仿宋" w:hAnsi="仿宋" w:eastAsia="仿宋"/>
          <w:b/>
          <w:sz w:val="36"/>
        </w:rPr>
        <w:t>附件：投标书格式</w:t>
      </w:r>
    </w:p>
    <w:p>
      <w:pPr>
        <w:pStyle w:val="27"/>
        <w:spacing w:line="360" w:lineRule="auto"/>
        <w:ind w:firstLine="1400" w:firstLineChars="200"/>
        <w:jc w:val="both"/>
        <w:rPr>
          <w:rFonts w:ascii="仿宋" w:hAnsi="仿宋" w:eastAsia="仿宋"/>
          <w:color w:val="auto"/>
          <w:sz w:val="70"/>
        </w:rPr>
      </w:pPr>
    </w:p>
    <w:p>
      <w:pPr>
        <w:spacing w:line="360" w:lineRule="atLeast"/>
        <w:jc w:val="right"/>
        <w:rPr>
          <w:rFonts w:ascii="仿宋" w:hAnsi="仿宋" w:eastAsia="仿宋"/>
          <w:b/>
          <w:sz w:val="72"/>
        </w:rPr>
      </w:pPr>
      <w:r>
        <w:rPr>
          <w:rFonts w:hint="eastAsia" w:ascii="仿宋" w:hAnsi="仿宋" w:eastAsia="仿宋"/>
          <w:b/>
          <w:sz w:val="52"/>
          <w:szCs w:val="52"/>
          <w:u w:val="single"/>
        </w:rPr>
        <w:t xml:space="preserve"> </w:t>
      </w:r>
      <w:r>
        <w:rPr>
          <w:rFonts w:hint="eastAsia" w:ascii="仿宋" w:hAnsi="仿宋" w:eastAsia="仿宋"/>
          <w:b/>
          <w:sz w:val="72"/>
          <w:u w:val="single"/>
        </w:rPr>
        <w:t xml:space="preserve">              </w:t>
      </w:r>
      <w:r>
        <w:rPr>
          <w:rFonts w:hint="eastAsia" w:ascii="仿宋" w:hAnsi="仿宋" w:eastAsia="仿宋"/>
          <w:b/>
          <w:sz w:val="72"/>
        </w:rPr>
        <w:t>项目</w:t>
      </w:r>
    </w:p>
    <w:p>
      <w:pPr>
        <w:spacing w:line="360" w:lineRule="atLeast"/>
        <w:jc w:val="center"/>
        <w:rPr>
          <w:rFonts w:ascii="仿宋" w:hAnsi="仿宋" w:eastAsia="仿宋"/>
        </w:rPr>
      </w:pPr>
      <w:r>
        <w:rPr>
          <w:rFonts w:hint="eastAsia" w:ascii="仿宋" w:hAnsi="仿宋" w:eastAsia="仿宋"/>
          <w:b/>
          <w:sz w:val="72"/>
        </w:rPr>
        <w:t>投标书</w:t>
      </w:r>
    </w:p>
    <w:p>
      <w:pPr>
        <w:spacing w:line="360" w:lineRule="atLeast"/>
        <w:rPr>
          <w:rFonts w:ascii="仿宋" w:hAnsi="仿宋" w:eastAsia="仿宋"/>
        </w:rPr>
      </w:pPr>
    </w:p>
    <w:p>
      <w:pPr>
        <w:spacing w:line="360" w:lineRule="atLeast"/>
        <w:ind w:firstLine="420"/>
        <w:rPr>
          <w:rFonts w:ascii="仿宋" w:hAnsi="仿宋" w:eastAsia="仿宋"/>
        </w:rPr>
      </w:pPr>
    </w:p>
    <w:p>
      <w:pPr>
        <w:spacing w:line="360" w:lineRule="atLeast"/>
        <w:ind w:firstLine="880" w:firstLineChars="200"/>
        <w:rPr>
          <w:rFonts w:ascii="仿宋" w:hAnsi="仿宋" w:eastAsia="仿宋"/>
          <w:sz w:val="44"/>
        </w:rPr>
      </w:pPr>
      <w:r>
        <w:rPr>
          <w:rFonts w:hint="eastAsia" w:ascii="仿宋" w:hAnsi="仿宋" w:eastAsia="仿宋"/>
          <w:sz w:val="44"/>
        </w:rPr>
        <w:t>项目名称：</w:t>
      </w:r>
    </w:p>
    <w:p>
      <w:pPr>
        <w:spacing w:line="360" w:lineRule="atLeast"/>
        <w:ind w:firstLine="880"/>
        <w:rPr>
          <w:rFonts w:ascii="仿宋" w:hAnsi="仿宋" w:eastAsia="仿宋"/>
          <w:sz w:val="44"/>
        </w:rPr>
      </w:pPr>
    </w:p>
    <w:p>
      <w:pPr>
        <w:spacing w:line="360" w:lineRule="atLeast"/>
        <w:ind w:firstLine="880"/>
        <w:rPr>
          <w:rFonts w:ascii="仿宋" w:hAnsi="仿宋" w:eastAsia="仿宋"/>
          <w:sz w:val="44"/>
        </w:rPr>
      </w:pPr>
      <w:r>
        <w:rPr>
          <w:rFonts w:hint="eastAsia" w:ascii="仿宋" w:hAnsi="仿宋" w:eastAsia="仿宋"/>
          <w:sz w:val="44"/>
        </w:rPr>
        <w:t>供应商名称：</w:t>
      </w:r>
    </w:p>
    <w:p>
      <w:pPr>
        <w:spacing w:line="360" w:lineRule="atLeast"/>
        <w:ind w:firstLine="880"/>
        <w:rPr>
          <w:rFonts w:ascii="仿宋" w:hAnsi="仿宋" w:eastAsia="仿宋"/>
          <w:sz w:val="44"/>
        </w:rPr>
      </w:pPr>
    </w:p>
    <w:p>
      <w:pPr>
        <w:spacing w:line="360" w:lineRule="atLeast"/>
        <w:ind w:firstLine="880"/>
        <w:rPr>
          <w:rFonts w:ascii="仿宋" w:hAnsi="仿宋" w:eastAsia="仿宋"/>
        </w:rPr>
      </w:pPr>
      <w:r>
        <w:rPr>
          <w:rFonts w:hint="eastAsia" w:ascii="仿宋" w:hAnsi="仿宋" w:eastAsia="仿宋"/>
          <w:sz w:val="44"/>
        </w:rPr>
        <w:t>供应商全权代表：</w:t>
      </w:r>
    </w:p>
    <w:p>
      <w:pPr>
        <w:spacing w:line="360" w:lineRule="atLeast"/>
        <w:ind w:firstLine="640"/>
        <w:rPr>
          <w:rFonts w:ascii="仿宋" w:hAnsi="仿宋" w:eastAsia="仿宋"/>
          <w:sz w:val="32"/>
        </w:rPr>
      </w:pPr>
    </w:p>
    <w:p>
      <w:pPr>
        <w:spacing w:line="360" w:lineRule="atLeast"/>
        <w:ind w:firstLine="640"/>
        <w:rPr>
          <w:rFonts w:ascii="仿宋" w:hAnsi="仿宋" w:eastAsia="仿宋"/>
          <w:sz w:val="32"/>
        </w:rPr>
      </w:pPr>
    </w:p>
    <w:p>
      <w:pPr>
        <w:spacing w:line="360" w:lineRule="atLeast"/>
        <w:ind w:firstLine="720"/>
        <w:jc w:val="center"/>
        <w:rPr>
          <w:rFonts w:ascii="仿宋" w:hAnsi="仿宋" w:eastAsia="仿宋"/>
          <w:sz w:val="36"/>
        </w:rPr>
      </w:pPr>
      <w:r>
        <w:rPr>
          <w:rFonts w:hint="eastAsia" w:ascii="仿宋" w:hAnsi="仿宋" w:eastAsia="仿宋"/>
          <w:sz w:val="36"/>
        </w:rPr>
        <w:t>年      月      日</w:t>
      </w:r>
    </w:p>
    <w:p>
      <w:pPr>
        <w:spacing w:line="360" w:lineRule="atLeast"/>
        <w:ind w:firstLine="720"/>
        <w:jc w:val="right"/>
        <w:rPr>
          <w:rFonts w:ascii="仿宋" w:hAnsi="仿宋" w:eastAsia="仿宋"/>
          <w:sz w:val="28"/>
        </w:rPr>
      </w:pPr>
      <w:r>
        <w:rPr>
          <w:rFonts w:hint="eastAsia" w:ascii="仿宋" w:hAnsi="仿宋" w:eastAsia="仿宋"/>
          <w:sz w:val="36"/>
        </w:rPr>
        <w:br w:type="page"/>
      </w:r>
      <w:r>
        <w:rPr>
          <w:rFonts w:hint="eastAsia" w:ascii="仿宋" w:hAnsi="仿宋" w:eastAsia="仿宋"/>
          <w:sz w:val="28"/>
        </w:rPr>
        <w:t>附件一</w:t>
      </w:r>
    </w:p>
    <w:p>
      <w:pPr>
        <w:pStyle w:val="4"/>
        <w:keepNext w:val="0"/>
        <w:keepLines w:val="0"/>
        <w:tabs>
          <w:tab w:val="clear" w:pos="576"/>
          <w:tab w:val="clear" w:pos="1296"/>
        </w:tabs>
        <w:adjustRightInd/>
        <w:spacing w:before="312" w:beforeLines="100" w:after="156" w:afterLines="50" w:line="500" w:lineRule="exact"/>
        <w:jc w:val="center"/>
        <w:textAlignment w:val="auto"/>
        <w:rPr>
          <w:rFonts w:ascii="仿宋" w:hAnsi="仿宋" w:eastAsia="仿宋" w:cs="宋体"/>
          <w:bCs/>
          <w:sz w:val="44"/>
          <w:szCs w:val="44"/>
        </w:rPr>
      </w:pPr>
      <w:r>
        <w:rPr>
          <w:rFonts w:hint="eastAsia" w:ascii="仿宋" w:hAnsi="仿宋" w:eastAsia="仿宋" w:cs="宋体"/>
          <w:bCs/>
          <w:sz w:val="44"/>
          <w:szCs w:val="44"/>
        </w:rPr>
        <w:t>投  标  书</w:t>
      </w:r>
    </w:p>
    <w:p>
      <w:pPr>
        <w:pStyle w:val="28"/>
        <w:ind w:firstLine="0" w:firstLineChars="0"/>
        <w:jc w:val="both"/>
        <w:rPr>
          <w:rFonts w:ascii="仿宋" w:hAnsi="仿宋" w:eastAsia="仿宋"/>
        </w:rPr>
      </w:pPr>
      <w:r>
        <w:rPr>
          <w:rFonts w:hint="eastAsia" w:ascii="仿宋" w:hAnsi="仿宋" w:eastAsia="仿宋"/>
          <w:lang w:eastAsia="zh-CN"/>
        </w:rPr>
        <w:t>新疆华域建设工程项目管理咨询有限公司</w:t>
      </w:r>
      <w:r>
        <w:rPr>
          <w:rFonts w:hint="eastAsia" w:ascii="仿宋" w:hAnsi="仿宋" w:eastAsia="仿宋"/>
        </w:rPr>
        <w:t>：</w:t>
      </w:r>
    </w:p>
    <w:p>
      <w:pPr>
        <w:spacing w:line="360" w:lineRule="atLeast"/>
        <w:ind w:firstLine="420"/>
        <w:rPr>
          <w:rFonts w:ascii="仿宋" w:hAnsi="仿宋" w:eastAsia="仿宋"/>
        </w:rPr>
      </w:pPr>
    </w:p>
    <w:p>
      <w:pPr>
        <w:spacing w:line="360" w:lineRule="atLeast"/>
        <w:ind w:firstLine="560"/>
        <w:rPr>
          <w:rFonts w:ascii="仿宋" w:hAnsi="仿宋" w:eastAsia="仿宋"/>
          <w:sz w:val="28"/>
        </w:rPr>
      </w:pPr>
      <w:r>
        <w:rPr>
          <w:rFonts w:hint="eastAsia" w:ascii="仿宋" w:hAnsi="仿宋" w:eastAsia="仿宋"/>
          <w:sz w:val="28"/>
        </w:rPr>
        <w:t>我们收到你们</w:t>
      </w:r>
      <w:r>
        <w:rPr>
          <w:rFonts w:hint="eastAsia" w:ascii="仿宋" w:hAnsi="仿宋" w:eastAsia="仿宋"/>
          <w:sz w:val="28"/>
          <w:u w:val="single"/>
        </w:rPr>
        <w:t xml:space="preserve">             </w:t>
      </w:r>
      <w:r>
        <w:rPr>
          <w:rFonts w:hint="eastAsia" w:ascii="仿宋" w:hAnsi="仿宋" w:eastAsia="仿宋"/>
          <w:sz w:val="28"/>
        </w:rPr>
        <w:t xml:space="preserve"> 号招标文件，经认真研究，我们决定参加投标。</w:t>
      </w:r>
    </w:p>
    <w:p>
      <w:pPr>
        <w:spacing w:line="360" w:lineRule="atLeast"/>
        <w:ind w:firstLine="560"/>
        <w:rPr>
          <w:rFonts w:ascii="仿宋" w:hAnsi="仿宋" w:eastAsia="仿宋"/>
          <w:sz w:val="28"/>
        </w:rPr>
      </w:pPr>
      <w:r>
        <w:rPr>
          <w:rFonts w:hint="eastAsia" w:ascii="仿宋" w:hAnsi="仿宋" w:eastAsia="仿宋"/>
          <w:sz w:val="28"/>
        </w:rPr>
        <w:t xml:space="preserve">⒈按照招标文件中的一切要求，提供招标货物、安装及技术服务，投标总价 </w:t>
      </w:r>
      <w:r>
        <w:rPr>
          <w:rFonts w:hint="eastAsia" w:ascii="仿宋" w:hAnsi="仿宋" w:eastAsia="仿宋"/>
          <w:sz w:val="28"/>
          <w:u w:val="single"/>
        </w:rPr>
        <w:t xml:space="preserve">                       </w:t>
      </w:r>
      <w:r>
        <w:rPr>
          <w:rFonts w:hint="eastAsia" w:ascii="仿宋" w:hAnsi="仿宋" w:eastAsia="仿宋"/>
          <w:sz w:val="28"/>
        </w:rPr>
        <w:t>万元（人民币大写）￥：</w:t>
      </w:r>
      <w:r>
        <w:rPr>
          <w:rFonts w:hint="eastAsia" w:ascii="仿宋" w:hAnsi="仿宋" w:eastAsia="仿宋"/>
          <w:sz w:val="28"/>
          <w:u w:val="single"/>
        </w:rPr>
        <w:t xml:space="preserve">          </w:t>
      </w:r>
      <w:r>
        <w:rPr>
          <w:rFonts w:hint="eastAsia" w:ascii="仿宋" w:hAnsi="仿宋" w:eastAsia="仿宋"/>
          <w:sz w:val="28"/>
        </w:rPr>
        <w:t>万元（用阿拉伯数字书写）人民币，明细见投标产品名称数量报价表。</w:t>
      </w:r>
    </w:p>
    <w:p>
      <w:pPr>
        <w:spacing w:line="360" w:lineRule="atLeast"/>
        <w:ind w:firstLine="560"/>
        <w:rPr>
          <w:rFonts w:ascii="仿宋" w:hAnsi="仿宋" w:eastAsia="仿宋"/>
          <w:sz w:val="28"/>
        </w:rPr>
      </w:pPr>
      <w:r>
        <w:rPr>
          <w:rFonts w:hint="eastAsia" w:ascii="仿宋" w:hAnsi="仿宋" w:eastAsia="仿宋"/>
          <w:sz w:val="28"/>
        </w:rPr>
        <w:t>⒉如果我们的投标书被接受，我们将履行招标文件中规定的每一项要求，按期、按质、按量完成交货和完工任务。</w:t>
      </w:r>
    </w:p>
    <w:p>
      <w:pPr>
        <w:spacing w:line="360" w:lineRule="atLeast"/>
        <w:ind w:firstLine="560"/>
        <w:rPr>
          <w:rFonts w:ascii="仿宋" w:hAnsi="仿宋" w:eastAsia="仿宋"/>
          <w:sz w:val="28"/>
        </w:rPr>
      </w:pPr>
      <w:r>
        <w:rPr>
          <w:rFonts w:hint="eastAsia" w:ascii="仿宋" w:hAnsi="仿宋" w:eastAsia="仿宋"/>
          <w:sz w:val="28"/>
        </w:rPr>
        <w:t>⒊我们同意按招标文件的规定，本投标书的有效期为开标后</w:t>
      </w:r>
      <w:r>
        <w:rPr>
          <w:rFonts w:hint="eastAsia" w:ascii="仿宋" w:hAnsi="仿宋" w:eastAsia="仿宋"/>
          <w:sz w:val="28"/>
          <w:u w:val="single"/>
        </w:rPr>
        <w:t xml:space="preserve"> </w:t>
      </w:r>
      <w:r>
        <w:rPr>
          <w:rFonts w:hint="eastAsia" w:ascii="仿宋" w:hAnsi="仿宋" w:eastAsia="仿宋"/>
          <w:b/>
          <w:sz w:val="28"/>
          <w:u w:val="single"/>
        </w:rPr>
        <w:t>90</w:t>
      </w:r>
      <w:r>
        <w:rPr>
          <w:rFonts w:hint="eastAsia" w:ascii="仿宋" w:hAnsi="仿宋" w:eastAsia="仿宋"/>
          <w:sz w:val="28"/>
          <w:u w:val="single"/>
        </w:rPr>
        <w:t xml:space="preserve"> </w:t>
      </w:r>
      <w:r>
        <w:rPr>
          <w:rFonts w:hint="eastAsia" w:ascii="仿宋" w:hAnsi="仿宋" w:eastAsia="仿宋"/>
          <w:sz w:val="28"/>
        </w:rPr>
        <w:t>天。</w:t>
      </w:r>
    </w:p>
    <w:p>
      <w:pPr>
        <w:spacing w:line="360" w:lineRule="atLeast"/>
        <w:ind w:firstLine="560"/>
        <w:rPr>
          <w:rFonts w:ascii="仿宋" w:hAnsi="仿宋" w:eastAsia="仿宋"/>
          <w:sz w:val="28"/>
        </w:rPr>
      </w:pPr>
      <w:r>
        <w:rPr>
          <w:rFonts w:hint="eastAsia" w:ascii="仿宋" w:hAnsi="仿宋" w:eastAsia="仿宋"/>
          <w:sz w:val="28"/>
        </w:rPr>
        <w:t>⒋我们愿意提供采购人在招标文件中要求的所有资料。</w:t>
      </w:r>
    </w:p>
    <w:p>
      <w:pPr>
        <w:spacing w:line="360" w:lineRule="atLeast"/>
        <w:ind w:firstLine="560"/>
        <w:rPr>
          <w:rFonts w:ascii="仿宋" w:hAnsi="仿宋" w:eastAsia="仿宋"/>
          <w:sz w:val="28"/>
        </w:rPr>
      </w:pPr>
      <w:r>
        <w:rPr>
          <w:rFonts w:hint="eastAsia" w:ascii="仿宋" w:hAnsi="仿宋" w:eastAsia="仿宋"/>
          <w:sz w:val="28"/>
        </w:rPr>
        <w:t>⒌我们认为你们有选择或拒绝任何投标者中标的权力。我们理解，最低报价不是中标的唯一条件。</w:t>
      </w:r>
    </w:p>
    <w:p>
      <w:pPr>
        <w:spacing w:line="360" w:lineRule="atLeast"/>
        <w:ind w:firstLine="560"/>
        <w:rPr>
          <w:rFonts w:ascii="仿宋" w:hAnsi="仿宋" w:eastAsia="仿宋"/>
          <w:sz w:val="28"/>
        </w:rPr>
      </w:pPr>
      <w:r>
        <w:rPr>
          <w:rFonts w:hint="eastAsia" w:ascii="仿宋" w:hAnsi="仿宋" w:eastAsia="仿宋"/>
          <w:sz w:val="28"/>
        </w:rPr>
        <w:t>⒍我们愿按合同法履行自己的全部责任。</w:t>
      </w:r>
    </w:p>
    <w:p>
      <w:pPr>
        <w:spacing w:line="360" w:lineRule="atLeast"/>
        <w:ind w:firstLine="560"/>
        <w:rPr>
          <w:rFonts w:ascii="仿宋" w:hAnsi="仿宋" w:eastAsia="仿宋"/>
          <w:sz w:val="28"/>
        </w:rPr>
      </w:pPr>
      <w:r>
        <w:rPr>
          <w:rFonts w:hint="eastAsia" w:ascii="仿宋" w:hAnsi="仿宋" w:eastAsia="仿宋"/>
          <w:sz w:val="28"/>
        </w:rPr>
        <w:t>⒎我方愿意遵守国家有关规定及招标文件中规定的收费标准，承付中标服务费。</w:t>
      </w:r>
    </w:p>
    <w:p>
      <w:pPr>
        <w:spacing w:line="360" w:lineRule="atLeast"/>
        <w:ind w:firstLine="560"/>
        <w:rPr>
          <w:rFonts w:ascii="仿宋" w:hAnsi="仿宋" w:eastAsia="仿宋"/>
          <w:sz w:val="28"/>
        </w:rPr>
      </w:pPr>
      <w:r>
        <w:rPr>
          <w:rFonts w:hint="eastAsia" w:ascii="仿宋" w:hAnsi="仿宋" w:eastAsia="仿宋"/>
          <w:sz w:val="28"/>
        </w:rPr>
        <w:t>⒏该项投标在开标后的全过程中保持有效，不作任何更改和变动。</w:t>
      </w:r>
    </w:p>
    <w:p>
      <w:pPr>
        <w:spacing w:line="360" w:lineRule="atLeast"/>
        <w:ind w:firstLine="560"/>
        <w:rPr>
          <w:rFonts w:ascii="仿宋" w:hAnsi="仿宋" w:eastAsia="仿宋"/>
          <w:sz w:val="28"/>
        </w:rPr>
      </w:pPr>
      <w:r>
        <w:rPr>
          <w:rFonts w:hint="eastAsia" w:ascii="仿宋" w:hAnsi="仿宋" w:eastAsia="仿宋"/>
          <w:sz w:val="28"/>
        </w:rPr>
        <w:t>⒐我们同意按招标文件规定，交纳</w:t>
      </w:r>
      <w:r>
        <w:rPr>
          <w:rFonts w:hint="eastAsia" w:ascii="仿宋" w:hAnsi="仿宋" w:eastAsia="仿宋"/>
          <w:sz w:val="28"/>
          <w:u w:val="single"/>
        </w:rPr>
        <w:t xml:space="preserve">             </w:t>
      </w:r>
      <w:r>
        <w:rPr>
          <w:rFonts w:hint="eastAsia" w:ascii="仿宋" w:hAnsi="仿宋" w:eastAsia="仿宋"/>
          <w:sz w:val="28"/>
        </w:rPr>
        <w:t>元的投标保证金。并同意在确定最终中标人、发出中标通知书之后5个工作日内退还我公司的投标保证金。（如因特殊原因，在投标有效期之后确定中标人，本承诺依然有效。）</w:t>
      </w:r>
    </w:p>
    <w:p>
      <w:pPr>
        <w:spacing w:line="360" w:lineRule="atLeast"/>
        <w:ind w:firstLine="560"/>
        <w:rPr>
          <w:rFonts w:ascii="仿宋" w:hAnsi="仿宋" w:eastAsia="仿宋"/>
          <w:sz w:val="28"/>
        </w:rPr>
      </w:pPr>
      <w:r>
        <w:rPr>
          <w:rFonts w:hint="eastAsia" w:ascii="仿宋" w:hAnsi="仿宋" w:eastAsia="仿宋"/>
          <w:sz w:val="28"/>
        </w:rPr>
        <w:t>⒑综合说明：</w:t>
      </w:r>
    </w:p>
    <w:p>
      <w:pPr>
        <w:spacing w:line="360" w:lineRule="atLeast"/>
        <w:ind w:firstLine="560"/>
        <w:rPr>
          <w:rFonts w:ascii="仿宋" w:hAnsi="仿宋" w:eastAsia="仿宋"/>
          <w:sz w:val="28"/>
        </w:rPr>
      </w:pPr>
      <w:r>
        <w:rPr>
          <w:rFonts w:hint="eastAsia" w:ascii="仿宋" w:hAnsi="仿宋" w:eastAsia="仿宋"/>
          <w:sz w:val="28"/>
        </w:rPr>
        <w:t>（1）材料的详细技术参数、技术条件、技术标准、拟达到的质量标准和保险期限。</w:t>
      </w:r>
    </w:p>
    <w:p>
      <w:pPr>
        <w:spacing w:line="360" w:lineRule="atLeast"/>
        <w:ind w:firstLine="560"/>
        <w:rPr>
          <w:rFonts w:ascii="仿宋" w:hAnsi="仿宋" w:eastAsia="仿宋"/>
          <w:sz w:val="28"/>
        </w:rPr>
      </w:pPr>
      <w:r>
        <w:rPr>
          <w:rFonts w:hint="eastAsia" w:ascii="仿宋" w:hAnsi="仿宋" w:eastAsia="仿宋"/>
          <w:sz w:val="28"/>
        </w:rPr>
        <w:t>（2）易损件、配件及供应方式。</w:t>
      </w:r>
    </w:p>
    <w:p>
      <w:pPr>
        <w:spacing w:line="360" w:lineRule="atLeast"/>
        <w:ind w:firstLine="560"/>
        <w:rPr>
          <w:rFonts w:ascii="仿宋" w:hAnsi="仿宋" w:eastAsia="仿宋"/>
          <w:sz w:val="28"/>
        </w:rPr>
      </w:pPr>
      <w:r>
        <w:rPr>
          <w:rFonts w:hint="eastAsia" w:ascii="仿宋" w:hAnsi="仿宋" w:eastAsia="仿宋"/>
          <w:sz w:val="28"/>
        </w:rPr>
        <w:t>（3）工程安装计划、组织机构及人员安排。</w:t>
      </w:r>
    </w:p>
    <w:p>
      <w:pPr>
        <w:spacing w:line="360" w:lineRule="atLeast"/>
        <w:ind w:firstLine="560"/>
        <w:rPr>
          <w:rFonts w:ascii="仿宋" w:hAnsi="仿宋" w:eastAsia="仿宋"/>
          <w:sz w:val="28"/>
        </w:rPr>
      </w:pPr>
      <w:r>
        <w:rPr>
          <w:rFonts w:hint="eastAsia" w:ascii="仿宋" w:hAnsi="仿宋" w:eastAsia="仿宋"/>
          <w:sz w:val="28"/>
        </w:rPr>
        <w:t>（5）技术服务。</w:t>
      </w:r>
    </w:p>
    <w:p>
      <w:pPr>
        <w:spacing w:line="360" w:lineRule="atLeast"/>
        <w:ind w:firstLine="560"/>
        <w:rPr>
          <w:rFonts w:ascii="仿宋" w:hAnsi="仿宋" w:eastAsia="仿宋"/>
          <w:sz w:val="28"/>
        </w:rPr>
      </w:pPr>
      <w:r>
        <w:rPr>
          <w:rFonts w:hint="eastAsia" w:ascii="仿宋" w:hAnsi="仿宋" w:eastAsia="仿宋"/>
          <w:sz w:val="28"/>
        </w:rPr>
        <w:t>（6）运输方式。</w:t>
      </w:r>
    </w:p>
    <w:p>
      <w:pPr>
        <w:spacing w:line="360" w:lineRule="atLeast"/>
        <w:ind w:firstLine="560"/>
        <w:rPr>
          <w:rFonts w:ascii="仿宋" w:hAnsi="仿宋" w:eastAsia="仿宋"/>
          <w:sz w:val="28"/>
        </w:rPr>
      </w:pPr>
      <w:r>
        <w:rPr>
          <w:rFonts w:hint="eastAsia" w:ascii="仿宋" w:hAnsi="仿宋" w:eastAsia="仿宋"/>
          <w:sz w:val="28"/>
        </w:rPr>
        <w:t>（7）要求项目单位提供的配合。</w:t>
      </w:r>
    </w:p>
    <w:p>
      <w:pPr>
        <w:spacing w:line="360" w:lineRule="atLeast"/>
        <w:ind w:firstLine="560"/>
        <w:rPr>
          <w:rFonts w:ascii="仿宋" w:hAnsi="仿宋" w:eastAsia="仿宋"/>
          <w:sz w:val="28"/>
        </w:rPr>
      </w:pPr>
      <w:r>
        <w:rPr>
          <w:rFonts w:hint="eastAsia" w:ascii="仿宋" w:hAnsi="仿宋" w:eastAsia="仿宋"/>
          <w:sz w:val="28"/>
        </w:rPr>
        <w:t>（8）对招标文件内容有不同意见的偏离说明。</w:t>
      </w:r>
    </w:p>
    <w:p>
      <w:pPr>
        <w:spacing w:line="360" w:lineRule="atLeast"/>
        <w:ind w:firstLine="560"/>
        <w:rPr>
          <w:rFonts w:ascii="仿宋" w:hAnsi="仿宋" w:eastAsia="仿宋"/>
          <w:sz w:val="28"/>
        </w:rPr>
      </w:pPr>
      <w:r>
        <w:rPr>
          <w:rFonts w:hint="eastAsia" w:ascii="仿宋" w:hAnsi="仿宋" w:eastAsia="仿宋"/>
          <w:sz w:val="28"/>
        </w:rPr>
        <w:t>（9）其它。</w:t>
      </w:r>
    </w:p>
    <w:p>
      <w:pPr>
        <w:spacing w:line="360" w:lineRule="atLeast"/>
        <w:ind w:firstLine="560"/>
        <w:rPr>
          <w:rFonts w:ascii="仿宋" w:hAnsi="仿宋" w:eastAsia="仿宋"/>
          <w:sz w:val="28"/>
        </w:rPr>
      </w:pPr>
      <w:r>
        <w:rPr>
          <w:rFonts w:hint="eastAsia" w:ascii="仿宋" w:hAnsi="仿宋" w:eastAsia="仿宋"/>
          <w:sz w:val="28"/>
        </w:rPr>
        <w:t>11.所有有关本标书的函电，请按下列地址联系：</w:t>
      </w:r>
    </w:p>
    <w:p>
      <w:pPr>
        <w:spacing w:line="360" w:lineRule="atLeast"/>
        <w:ind w:firstLine="560"/>
        <w:rPr>
          <w:rFonts w:ascii="仿宋" w:hAnsi="仿宋" w:eastAsia="仿宋"/>
          <w:sz w:val="28"/>
        </w:rPr>
      </w:pPr>
      <w:r>
        <w:rPr>
          <w:rFonts w:hint="eastAsia" w:ascii="仿宋" w:hAnsi="仿宋" w:eastAsia="仿宋"/>
          <w:sz w:val="28"/>
        </w:rPr>
        <w:t>单       位：</w:t>
      </w:r>
    </w:p>
    <w:p>
      <w:pPr>
        <w:spacing w:line="360" w:lineRule="atLeast"/>
        <w:ind w:firstLine="560"/>
        <w:rPr>
          <w:rFonts w:ascii="仿宋" w:hAnsi="仿宋" w:eastAsia="仿宋"/>
          <w:sz w:val="28"/>
        </w:rPr>
      </w:pPr>
      <w:r>
        <w:rPr>
          <w:rFonts w:hint="eastAsia" w:ascii="仿宋" w:hAnsi="仿宋" w:eastAsia="仿宋"/>
          <w:sz w:val="28"/>
        </w:rPr>
        <w:t>地       址：</w:t>
      </w:r>
    </w:p>
    <w:p>
      <w:pPr>
        <w:spacing w:line="360" w:lineRule="atLeast"/>
        <w:ind w:firstLine="560"/>
        <w:rPr>
          <w:rFonts w:ascii="仿宋" w:hAnsi="仿宋" w:eastAsia="仿宋"/>
          <w:sz w:val="28"/>
        </w:rPr>
      </w:pPr>
      <w:r>
        <w:rPr>
          <w:rFonts w:hint="eastAsia" w:ascii="仿宋" w:hAnsi="仿宋" w:eastAsia="仿宋"/>
          <w:sz w:val="28"/>
        </w:rPr>
        <w:t>电       话：</w:t>
      </w:r>
    </w:p>
    <w:p>
      <w:pPr>
        <w:spacing w:line="360" w:lineRule="atLeast"/>
        <w:ind w:firstLine="560"/>
        <w:rPr>
          <w:rFonts w:ascii="仿宋" w:hAnsi="仿宋" w:eastAsia="仿宋"/>
          <w:sz w:val="28"/>
        </w:rPr>
      </w:pPr>
      <w:r>
        <w:rPr>
          <w:rFonts w:hint="eastAsia" w:ascii="仿宋" w:hAnsi="仿宋" w:eastAsia="仿宋"/>
          <w:sz w:val="28"/>
        </w:rPr>
        <w:t>传       真：</w:t>
      </w:r>
    </w:p>
    <w:p>
      <w:pPr>
        <w:spacing w:line="360" w:lineRule="atLeast"/>
        <w:ind w:firstLine="560"/>
        <w:rPr>
          <w:rFonts w:ascii="仿宋" w:hAnsi="仿宋" w:eastAsia="仿宋"/>
          <w:sz w:val="28"/>
        </w:rPr>
      </w:pPr>
      <w:r>
        <w:rPr>
          <w:rFonts w:hint="eastAsia" w:ascii="仿宋" w:hAnsi="仿宋" w:eastAsia="仿宋"/>
          <w:sz w:val="28"/>
        </w:rPr>
        <w:t>邮 政 编 码：</w:t>
      </w:r>
    </w:p>
    <w:p>
      <w:pPr>
        <w:spacing w:line="360" w:lineRule="atLeast"/>
        <w:ind w:firstLine="560"/>
        <w:rPr>
          <w:rFonts w:ascii="仿宋" w:hAnsi="仿宋" w:eastAsia="仿宋"/>
          <w:sz w:val="28"/>
        </w:rPr>
      </w:pPr>
      <w:r>
        <w:rPr>
          <w:rFonts w:hint="eastAsia" w:ascii="仿宋" w:hAnsi="仿宋" w:eastAsia="仿宋"/>
          <w:sz w:val="28"/>
        </w:rPr>
        <w:t>联  系  人：</w:t>
      </w:r>
    </w:p>
    <w:p>
      <w:pPr>
        <w:spacing w:line="360" w:lineRule="atLeast"/>
        <w:ind w:firstLine="560"/>
        <w:rPr>
          <w:rFonts w:ascii="仿宋" w:hAnsi="仿宋" w:eastAsia="仿宋"/>
          <w:sz w:val="28"/>
        </w:rPr>
      </w:pPr>
    </w:p>
    <w:p>
      <w:pPr>
        <w:spacing w:line="360" w:lineRule="atLeast"/>
        <w:ind w:firstLine="560"/>
        <w:rPr>
          <w:rFonts w:ascii="仿宋" w:hAnsi="仿宋" w:eastAsia="仿宋"/>
          <w:sz w:val="28"/>
        </w:rPr>
      </w:pPr>
      <w:r>
        <w:rPr>
          <w:rFonts w:hint="eastAsia" w:ascii="仿宋" w:hAnsi="仿宋" w:eastAsia="仿宋"/>
          <w:sz w:val="28"/>
        </w:rPr>
        <w:t>投标单位：（公章）</w:t>
      </w:r>
    </w:p>
    <w:p>
      <w:pPr>
        <w:spacing w:line="360" w:lineRule="atLeast"/>
        <w:ind w:firstLine="560"/>
        <w:rPr>
          <w:rFonts w:ascii="仿宋" w:hAnsi="仿宋" w:eastAsia="仿宋"/>
          <w:sz w:val="28"/>
        </w:rPr>
      </w:pPr>
      <w:r>
        <w:rPr>
          <w:rFonts w:hint="eastAsia" w:ascii="仿宋" w:hAnsi="仿宋" w:eastAsia="仿宋"/>
          <w:sz w:val="28"/>
        </w:rPr>
        <w:t>授权代表签字：</w:t>
      </w:r>
    </w:p>
    <w:p>
      <w:pPr>
        <w:spacing w:line="360" w:lineRule="atLeast"/>
        <w:ind w:firstLine="560"/>
        <w:rPr>
          <w:rFonts w:ascii="仿宋" w:hAnsi="仿宋" w:eastAsia="仿宋"/>
          <w:sz w:val="28"/>
        </w:rPr>
      </w:pPr>
    </w:p>
    <w:p>
      <w:pPr>
        <w:spacing w:line="360" w:lineRule="atLeast"/>
        <w:ind w:firstLine="4877" w:firstLineChars="1742"/>
        <w:rPr>
          <w:rFonts w:ascii="仿宋" w:hAnsi="仿宋" w:eastAsia="仿宋"/>
          <w:sz w:val="28"/>
        </w:rPr>
      </w:pPr>
      <w:r>
        <w:rPr>
          <w:rFonts w:hint="eastAsia" w:ascii="仿宋" w:hAnsi="仿宋" w:eastAsia="仿宋"/>
          <w:sz w:val="28"/>
        </w:rPr>
        <w:t>年   月    日</w:t>
      </w:r>
    </w:p>
    <w:p>
      <w:pPr>
        <w:ind w:firstLine="562"/>
        <w:jc w:val="right"/>
        <w:rPr>
          <w:rFonts w:ascii="仿宋" w:hAnsi="仿宋" w:eastAsia="仿宋"/>
          <w:b/>
          <w:sz w:val="28"/>
        </w:rPr>
      </w:pPr>
      <w:r>
        <w:rPr>
          <w:rFonts w:hint="eastAsia" w:ascii="仿宋" w:hAnsi="仿宋" w:eastAsia="仿宋"/>
          <w:b/>
          <w:sz w:val="28"/>
        </w:rPr>
        <w:br w:type="page"/>
      </w:r>
      <w:r>
        <w:rPr>
          <w:rFonts w:hint="eastAsia" w:ascii="仿宋" w:hAnsi="仿宋" w:eastAsia="仿宋"/>
          <w:sz w:val="28"/>
        </w:rPr>
        <w:t>附件二</w:t>
      </w:r>
    </w:p>
    <w:p>
      <w:pPr>
        <w:pStyle w:val="4"/>
        <w:spacing w:line="500" w:lineRule="exact"/>
        <w:jc w:val="center"/>
        <w:rPr>
          <w:rFonts w:ascii="仿宋" w:hAnsi="仿宋" w:eastAsia="仿宋"/>
          <w:sz w:val="32"/>
        </w:rPr>
      </w:pPr>
      <w:r>
        <w:rPr>
          <w:rFonts w:ascii="仿宋" w:hAnsi="仿宋" w:eastAsia="仿宋"/>
          <w:sz w:val="32"/>
        </w:rPr>
        <w:t>法定代表人资格证明书</w:t>
      </w:r>
      <w:r>
        <w:rPr>
          <w:rFonts w:hint="eastAsia" w:ascii="仿宋" w:hAnsi="仿宋" w:eastAsia="仿宋"/>
          <w:sz w:val="32"/>
        </w:rPr>
        <w:t>（格式）</w:t>
      </w:r>
    </w:p>
    <w:p>
      <w:pPr>
        <w:spacing w:line="500" w:lineRule="exact"/>
        <w:rPr>
          <w:rFonts w:ascii="仿宋" w:hAnsi="仿宋" w:eastAsia="仿宋"/>
          <w:szCs w:val="21"/>
        </w:rPr>
      </w:pPr>
    </w:p>
    <w:p>
      <w:pPr>
        <w:pStyle w:val="24"/>
        <w:spacing w:line="580" w:lineRule="exact"/>
        <w:ind w:firstLine="560"/>
        <w:rPr>
          <w:rFonts w:ascii="仿宋" w:hAnsi="仿宋" w:eastAsia="仿宋"/>
          <w:u w:val="single"/>
        </w:rPr>
      </w:pPr>
      <w:r>
        <w:rPr>
          <w:rFonts w:ascii="仿宋" w:hAnsi="仿宋" w:eastAsia="仿宋"/>
        </w:rPr>
        <w:t>单位名称：</w:t>
      </w:r>
      <w:r>
        <w:rPr>
          <w:rFonts w:ascii="仿宋" w:hAnsi="仿宋" w:eastAsia="仿宋"/>
          <w:u w:val="single"/>
        </w:rPr>
        <w:t xml:space="preserve">                             </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w:t>
      </w:r>
    </w:p>
    <w:p>
      <w:pPr>
        <w:pStyle w:val="24"/>
        <w:spacing w:line="580" w:lineRule="exact"/>
        <w:ind w:firstLine="560"/>
        <w:rPr>
          <w:rFonts w:ascii="仿宋" w:hAnsi="仿宋" w:eastAsia="仿宋"/>
        </w:rPr>
      </w:pPr>
      <w:r>
        <w:rPr>
          <w:rFonts w:ascii="仿宋" w:hAnsi="仿宋" w:eastAsia="仿宋"/>
        </w:rPr>
        <w:t>地    址：</w:t>
      </w:r>
      <w:r>
        <w:rPr>
          <w:rFonts w:ascii="仿宋" w:hAnsi="仿宋" w:eastAsia="仿宋"/>
          <w:u w:val="single"/>
        </w:rPr>
        <w:t xml:space="preserve">                            </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w:t>
      </w:r>
    </w:p>
    <w:p>
      <w:pPr>
        <w:pStyle w:val="24"/>
        <w:spacing w:line="580" w:lineRule="exact"/>
        <w:ind w:firstLine="560"/>
        <w:rPr>
          <w:rFonts w:ascii="仿宋" w:hAnsi="仿宋" w:eastAsia="仿宋"/>
        </w:rPr>
      </w:pPr>
      <w:r>
        <w:rPr>
          <w:rFonts w:ascii="仿宋" w:hAnsi="仿宋" w:eastAsia="仿宋"/>
        </w:rPr>
        <w:t>姓    名：</w:t>
      </w:r>
      <w:r>
        <w:rPr>
          <w:rFonts w:ascii="仿宋" w:hAnsi="仿宋" w:eastAsia="仿宋"/>
          <w:u w:val="single"/>
        </w:rPr>
        <w:t xml:space="preserve">           </w:t>
      </w:r>
      <w:r>
        <w:rPr>
          <w:rFonts w:ascii="仿宋" w:hAnsi="仿宋" w:eastAsia="仿宋"/>
        </w:rPr>
        <w:t>性别：</w:t>
      </w:r>
      <w:r>
        <w:rPr>
          <w:rFonts w:ascii="仿宋" w:hAnsi="仿宋" w:eastAsia="仿宋"/>
          <w:u w:val="single"/>
        </w:rPr>
        <w:t xml:space="preserve">      </w:t>
      </w:r>
      <w:r>
        <w:rPr>
          <w:rFonts w:ascii="仿宋" w:hAnsi="仿宋" w:eastAsia="仿宋"/>
        </w:rPr>
        <w:t>年龄：</w:t>
      </w:r>
      <w:r>
        <w:rPr>
          <w:rFonts w:ascii="仿宋" w:hAnsi="仿宋" w:eastAsia="仿宋"/>
          <w:u w:val="single"/>
        </w:rPr>
        <w:t xml:space="preserve">      </w:t>
      </w:r>
      <w:r>
        <w:rPr>
          <w:rFonts w:ascii="仿宋" w:hAnsi="仿宋" w:eastAsia="仿宋"/>
        </w:rPr>
        <w:t>职务：</w:t>
      </w:r>
      <w:r>
        <w:rPr>
          <w:rFonts w:ascii="仿宋" w:hAnsi="仿宋" w:eastAsia="仿宋"/>
          <w:u w:val="single"/>
        </w:rPr>
        <w:t xml:space="preserve">        </w:t>
      </w:r>
      <w:r>
        <w:rPr>
          <w:rFonts w:hint="eastAsia" w:ascii="仿宋" w:hAnsi="仿宋" w:eastAsia="仿宋"/>
        </w:rPr>
        <w:t>；</w:t>
      </w:r>
    </w:p>
    <w:p>
      <w:pPr>
        <w:pStyle w:val="24"/>
        <w:spacing w:line="580" w:lineRule="exact"/>
        <w:ind w:firstLine="560"/>
        <w:rPr>
          <w:rFonts w:ascii="仿宋" w:hAnsi="仿宋" w:eastAsia="仿宋"/>
        </w:rPr>
      </w:pPr>
      <w:r>
        <w:rPr>
          <w:rFonts w:hint="eastAsia" w:ascii="仿宋" w:hAnsi="仿宋" w:eastAsia="仿宋"/>
        </w:rPr>
        <w:t>该同志</w:t>
      </w:r>
      <w:r>
        <w:rPr>
          <w:rFonts w:ascii="仿宋" w:hAnsi="仿宋" w:eastAsia="仿宋"/>
        </w:rPr>
        <w:t>系</w:t>
      </w:r>
      <w:r>
        <w:rPr>
          <w:rFonts w:ascii="仿宋" w:hAnsi="仿宋" w:eastAsia="仿宋"/>
          <w:u w:val="single"/>
        </w:rPr>
        <w:t xml:space="preserve">                                  </w:t>
      </w:r>
      <w:r>
        <w:rPr>
          <w:rFonts w:hint="eastAsia" w:ascii="仿宋" w:hAnsi="仿宋" w:eastAsia="仿宋"/>
          <w:u w:val="single"/>
        </w:rPr>
        <w:t>公司</w:t>
      </w:r>
      <w:r>
        <w:rPr>
          <w:rFonts w:ascii="仿宋" w:hAnsi="仿宋" w:eastAsia="仿宋"/>
        </w:rPr>
        <w:t>的法定代表人。为</w:t>
      </w:r>
      <w:r>
        <w:rPr>
          <w:rFonts w:hint="eastAsia" w:ascii="仿宋" w:hAnsi="仿宋" w:eastAsia="仿宋"/>
        </w:rPr>
        <w:t>参加本项目</w:t>
      </w:r>
      <w:r>
        <w:rPr>
          <w:rFonts w:ascii="仿宋" w:hAnsi="仿宋" w:eastAsia="仿宋"/>
        </w:rPr>
        <w:t>，签署上述的</w:t>
      </w:r>
      <w:r>
        <w:rPr>
          <w:rFonts w:hint="eastAsia" w:ascii="仿宋" w:hAnsi="仿宋" w:eastAsia="仿宋"/>
        </w:rPr>
        <w:t>投标</w:t>
      </w:r>
      <w:r>
        <w:rPr>
          <w:rFonts w:ascii="仿宋" w:hAnsi="仿宋" w:eastAsia="仿宋"/>
        </w:rPr>
        <w:t>文件、进行合同谈判、签署合同和处理与之有关的一切事务。</w:t>
      </w:r>
    </w:p>
    <w:p>
      <w:pPr>
        <w:pStyle w:val="24"/>
        <w:spacing w:line="580" w:lineRule="exact"/>
        <w:ind w:firstLine="560"/>
        <w:rPr>
          <w:rFonts w:ascii="仿宋" w:hAnsi="仿宋" w:eastAsia="仿宋"/>
        </w:rPr>
      </w:pPr>
    </w:p>
    <w:p>
      <w:pPr>
        <w:pStyle w:val="24"/>
        <w:spacing w:line="580" w:lineRule="exact"/>
        <w:ind w:firstLine="560"/>
        <w:rPr>
          <w:rFonts w:ascii="仿宋" w:hAnsi="仿宋" w:eastAsia="仿宋"/>
        </w:rPr>
      </w:pPr>
      <w:r>
        <w:rPr>
          <w:rFonts w:ascii="仿宋" w:hAnsi="仿宋" w:eastAsia="仿宋"/>
        </w:rPr>
        <w:t>特此证明</w:t>
      </w:r>
    </w:p>
    <w:p>
      <w:pPr>
        <w:pStyle w:val="24"/>
        <w:ind w:firstLine="560"/>
        <w:rPr>
          <w:rFonts w:ascii="仿宋" w:hAnsi="仿宋" w:eastAsia="仿宋"/>
        </w:rPr>
      </w:pPr>
    </w:p>
    <w:p>
      <w:pPr>
        <w:pStyle w:val="24"/>
        <w:ind w:firstLine="560"/>
        <w:rPr>
          <w:rFonts w:ascii="仿宋" w:hAnsi="仿宋" w:eastAsia="仿宋"/>
        </w:rPr>
      </w:pPr>
    </w:p>
    <w:p>
      <w:pPr>
        <w:pStyle w:val="24"/>
        <w:ind w:firstLine="4200" w:firstLineChars="1500"/>
        <w:rPr>
          <w:rFonts w:ascii="仿宋" w:hAnsi="仿宋" w:eastAsia="仿宋"/>
        </w:rPr>
      </w:pPr>
      <w:r>
        <w:rPr>
          <w:rFonts w:hint="eastAsia" w:ascii="仿宋" w:hAnsi="仿宋" w:eastAsia="仿宋"/>
        </w:rPr>
        <w:t>供应商</w:t>
      </w:r>
      <w:r>
        <w:rPr>
          <w:rFonts w:ascii="仿宋" w:hAnsi="仿宋" w:eastAsia="仿宋"/>
        </w:rPr>
        <w:t>：</w:t>
      </w:r>
      <w:r>
        <w:rPr>
          <w:rFonts w:ascii="仿宋" w:hAnsi="仿宋" w:eastAsia="仿宋"/>
          <w:u w:val="single"/>
        </w:rPr>
        <w:t xml:space="preserve">                     </w:t>
      </w:r>
      <w:r>
        <w:rPr>
          <w:rFonts w:ascii="仿宋" w:hAnsi="仿宋" w:eastAsia="仿宋"/>
        </w:rPr>
        <w:t>（</w:t>
      </w:r>
      <w:r>
        <w:rPr>
          <w:rFonts w:hint="eastAsia" w:ascii="仿宋" w:hAnsi="仿宋" w:eastAsia="仿宋"/>
        </w:rPr>
        <w:t>公</w:t>
      </w:r>
      <w:r>
        <w:rPr>
          <w:rFonts w:ascii="仿宋" w:hAnsi="仿宋" w:eastAsia="仿宋"/>
        </w:rPr>
        <w:t>章）</w:t>
      </w:r>
    </w:p>
    <w:p>
      <w:pPr>
        <w:pStyle w:val="24"/>
        <w:ind w:firstLine="4200" w:firstLineChars="1500"/>
        <w:rPr>
          <w:rFonts w:ascii="仿宋" w:hAnsi="仿宋" w:eastAsia="仿宋"/>
        </w:rPr>
      </w:pPr>
      <w:r>
        <w:rPr>
          <w:rFonts w:hint="eastAsia" w:ascii="仿宋" w:hAnsi="仿宋" w:eastAsia="仿宋"/>
        </w:rPr>
        <w:t>法定代表人签名：</w:t>
      </w:r>
      <w:r>
        <w:rPr>
          <w:rFonts w:ascii="仿宋" w:hAnsi="仿宋" w:eastAsia="仿宋"/>
          <w:u w:val="single"/>
        </w:rPr>
        <w:t xml:space="preserve">              </w:t>
      </w:r>
    </w:p>
    <w:p>
      <w:pPr>
        <w:pStyle w:val="24"/>
        <w:ind w:firstLine="4200" w:firstLineChars="1500"/>
        <w:rPr>
          <w:rFonts w:ascii="仿宋" w:hAnsi="仿宋" w:eastAsia="仿宋"/>
        </w:rPr>
      </w:pPr>
      <w:r>
        <w:rPr>
          <w:rFonts w:ascii="仿宋" w:hAnsi="仿宋" w:eastAsia="仿宋"/>
        </w:rPr>
        <w:t>日  期：</w:t>
      </w:r>
      <w:r>
        <w:rPr>
          <w:rFonts w:ascii="仿宋" w:hAnsi="仿宋" w:eastAsia="仿宋"/>
          <w:u w:val="single"/>
        </w:rPr>
        <w:t xml:space="preserve">       </w:t>
      </w:r>
      <w:r>
        <w:rPr>
          <w:rFonts w:ascii="仿宋" w:hAnsi="仿宋" w:eastAsia="仿宋"/>
        </w:rPr>
        <w:t>年</w:t>
      </w:r>
      <w:r>
        <w:rPr>
          <w:rFonts w:ascii="仿宋" w:hAnsi="仿宋" w:eastAsia="仿宋"/>
          <w:u w:val="single"/>
        </w:rPr>
        <w:t xml:space="preserve">      </w:t>
      </w:r>
      <w:r>
        <w:rPr>
          <w:rFonts w:ascii="仿宋" w:hAnsi="仿宋" w:eastAsia="仿宋"/>
        </w:rPr>
        <w:t>月</w:t>
      </w:r>
      <w:r>
        <w:rPr>
          <w:rFonts w:ascii="仿宋" w:hAnsi="仿宋" w:eastAsia="仿宋"/>
          <w:u w:val="single"/>
        </w:rPr>
        <w:t xml:space="preserve">    </w:t>
      </w:r>
      <w:r>
        <w:rPr>
          <w:rFonts w:ascii="仿宋" w:hAnsi="仿宋" w:eastAsia="仿宋"/>
        </w:rPr>
        <w:t>日</w:t>
      </w:r>
    </w:p>
    <w:p>
      <w:pPr>
        <w:ind w:firstLine="562"/>
        <w:jc w:val="right"/>
        <w:rPr>
          <w:rFonts w:ascii="仿宋" w:hAnsi="仿宋" w:eastAsia="仿宋"/>
        </w:rPr>
      </w:pPr>
      <w:r>
        <w:rPr>
          <w:rFonts w:ascii="仿宋" w:hAnsi="仿宋" w:eastAsia="仿宋"/>
          <w:b/>
          <w:bCs/>
          <w:sz w:val="24"/>
          <w:szCs w:val="21"/>
        </w:rPr>
        <w:br w:type="page"/>
      </w:r>
      <w:r>
        <w:rPr>
          <w:rFonts w:hint="eastAsia" w:ascii="仿宋" w:hAnsi="仿宋" w:eastAsia="仿宋"/>
          <w:b/>
          <w:bCs/>
          <w:sz w:val="24"/>
          <w:szCs w:val="21"/>
        </w:rPr>
        <w:t xml:space="preserve">                                                       </w:t>
      </w:r>
    </w:p>
    <w:p/>
    <w:p>
      <w:pPr>
        <w:pStyle w:val="4"/>
        <w:spacing w:line="500" w:lineRule="exact"/>
        <w:jc w:val="center"/>
        <w:rPr>
          <w:rFonts w:ascii="仿宋" w:hAnsi="仿宋" w:eastAsia="仿宋"/>
          <w:sz w:val="32"/>
        </w:rPr>
      </w:pPr>
      <w:r>
        <w:rPr>
          <w:rFonts w:hint="eastAsia" w:ascii="仿宋" w:hAnsi="仿宋" w:eastAsia="仿宋"/>
          <w:sz w:val="32"/>
        </w:rPr>
        <w:t>法定代表人</w:t>
      </w:r>
      <w:r>
        <w:rPr>
          <w:rFonts w:ascii="仿宋" w:hAnsi="仿宋" w:eastAsia="仿宋"/>
          <w:sz w:val="32"/>
        </w:rPr>
        <w:t>授权委托书</w:t>
      </w:r>
      <w:r>
        <w:rPr>
          <w:rFonts w:hint="eastAsia" w:ascii="仿宋" w:hAnsi="仿宋" w:eastAsia="仿宋"/>
          <w:sz w:val="32"/>
        </w:rPr>
        <w:t>（格式）</w:t>
      </w:r>
    </w:p>
    <w:p>
      <w:pPr>
        <w:spacing w:line="500" w:lineRule="exact"/>
        <w:rPr>
          <w:rFonts w:ascii="仿宋" w:hAnsi="仿宋" w:eastAsia="仿宋"/>
          <w:szCs w:val="21"/>
        </w:rPr>
      </w:pPr>
    </w:p>
    <w:p>
      <w:pPr>
        <w:pStyle w:val="24"/>
        <w:spacing w:line="580" w:lineRule="exact"/>
        <w:ind w:firstLine="560"/>
        <w:rPr>
          <w:rFonts w:ascii="仿宋" w:hAnsi="仿宋" w:eastAsia="仿宋"/>
        </w:rPr>
      </w:pPr>
      <w:r>
        <w:rPr>
          <w:rFonts w:ascii="仿宋" w:hAnsi="仿宋" w:eastAsia="仿宋"/>
        </w:rPr>
        <w:t>本授权委托书声明：我</w:t>
      </w:r>
      <w:r>
        <w:rPr>
          <w:rFonts w:ascii="仿宋" w:hAnsi="仿宋" w:eastAsia="仿宋"/>
          <w:u w:val="single"/>
        </w:rPr>
        <w:t xml:space="preserve">           </w:t>
      </w:r>
      <w:r>
        <w:rPr>
          <w:rFonts w:ascii="仿宋" w:hAnsi="仿宋" w:eastAsia="仿宋"/>
        </w:rPr>
        <w:t>（姓名）系</w:t>
      </w:r>
      <w:r>
        <w:rPr>
          <w:rFonts w:ascii="仿宋" w:hAnsi="仿宋" w:eastAsia="仿宋"/>
          <w:u w:val="single"/>
        </w:rPr>
        <w:t xml:space="preserve">                  </w:t>
      </w:r>
      <w:r>
        <w:rPr>
          <w:rFonts w:ascii="仿宋" w:hAnsi="仿宋" w:eastAsia="仿宋"/>
        </w:rPr>
        <w:t>（</w:t>
      </w:r>
      <w:r>
        <w:rPr>
          <w:rFonts w:hint="eastAsia" w:ascii="仿宋" w:hAnsi="仿宋" w:eastAsia="仿宋"/>
        </w:rPr>
        <w:t>供应商</w:t>
      </w:r>
      <w:r>
        <w:rPr>
          <w:rFonts w:ascii="仿宋" w:hAnsi="仿宋" w:eastAsia="仿宋"/>
        </w:rPr>
        <w:t>名称）的法定代表人，现授权委托</w:t>
      </w:r>
      <w:r>
        <w:rPr>
          <w:rFonts w:ascii="仿宋" w:hAnsi="仿宋" w:eastAsia="仿宋"/>
          <w:u w:val="single"/>
        </w:rPr>
        <w:t xml:space="preserve">                        </w:t>
      </w:r>
      <w:r>
        <w:rPr>
          <w:rFonts w:ascii="仿宋" w:hAnsi="仿宋" w:eastAsia="仿宋"/>
        </w:rPr>
        <w:t>（单位名称）的</w:t>
      </w:r>
      <w:r>
        <w:rPr>
          <w:rFonts w:ascii="仿宋" w:hAnsi="仿宋" w:eastAsia="仿宋"/>
          <w:u w:val="single"/>
        </w:rPr>
        <w:t xml:space="preserve">              </w:t>
      </w:r>
      <w:r>
        <w:rPr>
          <w:rFonts w:ascii="仿宋" w:hAnsi="仿宋" w:eastAsia="仿宋"/>
        </w:rPr>
        <w:t>（姓名）为我公司签署</w:t>
      </w:r>
      <w:r>
        <w:rPr>
          <w:rFonts w:hint="eastAsia" w:ascii="仿宋" w:hAnsi="仿宋" w:eastAsia="仿宋"/>
        </w:rPr>
        <w:t>本项目投票文件</w:t>
      </w:r>
      <w:r>
        <w:rPr>
          <w:rFonts w:ascii="仿宋" w:hAnsi="仿宋" w:eastAsia="仿宋"/>
        </w:rPr>
        <w:t>的法定代表人授权委托代理人，全权代表我</w:t>
      </w:r>
      <w:r>
        <w:rPr>
          <w:rFonts w:hint="eastAsia" w:ascii="仿宋" w:hAnsi="仿宋" w:eastAsia="仿宋"/>
        </w:rPr>
        <w:t>单位处理本次谈判的有关事宜。代理人所签署的一切有关文件，我单位均予承认。</w:t>
      </w:r>
    </w:p>
    <w:p>
      <w:pPr>
        <w:pStyle w:val="24"/>
        <w:spacing w:line="580" w:lineRule="exact"/>
        <w:ind w:firstLine="560"/>
        <w:rPr>
          <w:rFonts w:ascii="仿宋" w:hAnsi="仿宋" w:eastAsia="仿宋"/>
        </w:rPr>
      </w:pPr>
      <w:r>
        <w:rPr>
          <w:rFonts w:ascii="仿宋" w:hAnsi="仿宋" w:eastAsia="仿宋"/>
        </w:rPr>
        <w:t xml:space="preserve"> </w:t>
      </w:r>
    </w:p>
    <w:p>
      <w:pPr>
        <w:pStyle w:val="24"/>
        <w:spacing w:line="580" w:lineRule="exact"/>
        <w:ind w:firstLine="560"/>
        <w:rPr>
          <w:rFonts w:ascii="仿宋" w:hAnsi="仿宋" w:eastAsia="仿宋"/>
        </w:rPr>
      </w:pPr>
      <w:r>
        <w:rPr>
          <w:rFonts w:ascii="仿宋" w:hAnsi="仿宋" w:eastAsia="仿宋"/>
        </w:rPr>
        <w:t>代理人无转委托权，特此</w:t>
      </w:r>
      <w:r>
        <w:rPr>
          <w:rFonts w:hint="eastAsia" w:ascii="仿宋" w:hAnsi="仿宋" w:eastAsia="仿宋"/>
        </w:rPr>
        <w:t>声明！</w:t>
      </w:r>
    </w:p>
    <w:p>
      <w:pPr>
        <w:pStyle w:val="24"/>
        <w:spacing w:line="580" w:lineRule="exact"/>
        <w:ind w:firstLine="560"/>
        <w:rPr>
          <w:rFonts w:ascii="仿宋" w:hAnsi="仿宋" w:eastAsia="仿宋"/>
        </w:rPr>
      </w:pPr>
      <w:r>
        <w:rPr>
          <w:rFonts w:ascii="仿宋" w:hAnsi="仿宋" w:eastAsia="仿宋"/>
        </w:rPr>
        <w:t xml:space="preserve"> </w:t>
      </w:r>
    </w:p>
    <w:p>
      <w:pPr>
        <w:pStyle w:val="24"/>
        <w:spacing w:line="580" w:lineRule="exact"/>
        <w:ind w:firstLine="560"/>
        <w:rPr>
          <w:rFonts w:ascii="仿宋" w:hAnsi="仿宋" w:eastAsia="仿宋"/>
        </w:rPr>
      </w:pPr>
    </w:p>
    <w:p>
      <w:pPr>
        <w:pStyle w:val="24"/>
        <w:spacing w:line="580" w:lineRule="exact"/>
        <w:ind w:firstLine="560"/>
        <w:rPr>
          <w:rFonts w:ascii="仿宋" w:hAnsi="仿宋" w:eastAsia="仿宋"/>
        </w:rPr>
      </w:pPr>
    </w:p>
    <w:p>
      <w:pPr>
        <w:pStyle w:val="24"/>
        <w:spacing w:line="580" w:lineRule="exact"/>
        <w:ind w:firstLine="560"/>
        <w:rPr>
          <w:rFonts w:ascii="仿宋" w:hAnsi="仿宋" w:eastAsia="仿宋"/>
        </w:rPr>
      </w:pPr>
      <w:r>
        <w:rPr>
          <w:rFonts w:ascii="仿宋" w:hAnsi="仿宋" w:eastAsia="仿宋"/>
        </w:rPr>
        <w:t>代理人：</w:t>
      </w:r>
      <w:r>
        <w:rPr>
          <w:rFonts w:hint="eastAsia" w:ascii="仿宋" w:hAnsi="仿宋" w:eastAsia="仿宋"/>
        </w:rPr>
        <w:t>姓名：</w:t>
      </w:r>
      <w:r>
        <w:rPr>
          <w:rFonts w:ascii="仿宋" w:hAnsi="仿宋" w:eastAsia="仿宋"/>
          <w:u w:val="single"/>
        </w:rPr>
        <w:t xml:space="preserve">           </w:t>
      </w:r>
      <w:r>
        <w:rPr>
          <w:rFonts w:ascii="仿宋" w:hAnsi="仿宋" w:eastAsia="仿宋"/>
        </w:rPr>
        <w:t>性别：</w:t>
      </w:r>
      <w:r>
        <w:rPr>
          <w:rFonts w:ascii="仿宋" w:hAnsi="仿宋" w:eastAsia="仿宋"/>
          <w:u w:val="single"/>
        </w:rPr>
        <w:t xml:space="preserve">       </w:t>
      </w:r>
      <w:r>
        <w:rPr>
          <w:rFonts w:ascii="仿宋" w:hAnsi="仿宋" w:eastAsia="仿宋"/>
        </w:rPr>
        <w:t>年龄：</w:t>
      </w:r>
      <w:r>
        <w:rPr>
          <w:rFonts w:ascii="仿宋" w:hAnsi="仿宋" w:eastAsia="仿宋"/>
          <w:u w:val="single"/>
        </w:rPr>
        <w:t xml:space="preserve">          </w:t>
      </w:r>
      <w:r>
        <w:rPr>
          <w:rFonts w:hint="eastAsia" w:ascii="仿宋" w:hAnsi="仿宋" w:eastAsia="仿宋"/>
        </w:rPr>
        <w:t>；</w:t>
      </w:r>
    </w:p>
    <w:p>
      <w:pPr>
        <w:pStyle w:val="24"/>
        <w:spacing w:line="580" w:lineRule="exact"/>
        <w:ind w:firstLine="560"/>
        <w:rPr>
          <w:rFonts w:ascii="仿宋" w:hAnsi="仿宋" w:eastAsia="仿宋"/>
        </w:rPr>
      </w:pPr>
      <w:r>
        <w:rPr>
          <w:rFonts w:ascii="仿宋" w:hAnsi="仿宋" w:eastAsia="仿宋"/>
        </w:rPr>
        <w:t>身份证号码：</w:t>
      </w:r>
      <w:r>
        <w:rPr>
          <w:rFonts w:ascii="仿宋" w:hAnsi="仿宋" w:eastAsia="仿宋"/>
          <w:u w:val="single"/>
        </w:rPr>
        <w:t xml:space="preserve">       </w:t>
      </w:r>
      <w:r>
        <w:rPr>
          <w:rFonts w:hint="eastAsia" w:ascii="仿宋" w:hAnsi="仿宋" w:eastAsia="仿宋"/>
          <w:u w:val="single"/>
        </w:rPr>
        <w:t xml:space="preserve">           </w:t>
      </w:r>
      <w:r>
        <w:rPr>
          <w:rFonts w:ascii="仿宋" w:hAnsi="仿宋" w:eastAsia="仿宋"/>
          <w:u w:val="single"/>
        </w:rPr>
        <w:t xml:space="preserve">      </w:t>
      </w:r>
      <w:r>
        <w:rPr>
          <w:rFonts w:ascii="仿宋" w:hAnsi="仿宋" w:eastAsia="仿宋"/>
        </w:rPr>
        <w:t>职务：</w:t>
      </w:r>
      <w:r>
        <w:rPr>
          <w:rFonts w:ascii="仿宋" w:hAnsi="仿宋" w:eastAsia="仿宋"/>
          <w:u w:val="single"/>
        </w:rPr>
        <w:t xml:space="preserve">            </w:t>
      </w:r>
      <w:r>
        <w:rPr>
          <w:rFonts w:hint="eastAsia" w:ascii="仿宋" w:hAnsi="仿宋" w:eastAsia="仿宋"/>
        </w:rPr>
        <w:t>；</w:t>
      </w:r>
    </w:p>
    <w:p>
      <w:pPr>
        <w:pStyle w:val="24"/>
        <w:spacing w:line="580" w:lineRule="exact"/>
        <w:ind w:firstLine="560"/>
        <w:rPr>
          <w:rFonts w:ascii="仿宋" w:hAnsi="仿宋" w:eastAsia="仿宋"/>
        </w:rPr>
      </w:pPr>
      <w:r>
        <w:rPr>
          <w:rFonts w:hint="eastAsia" w:ascii="仿宋" w:hAnsi="仿宋" w:eastAsia="仿宋"/>
        </w:rPr>
        <w:t>供应商</w:t>
      </w:r>
      <w:r>
        <w:rPr>
          <w:rFonts w:ascii="仿宋" w:hAnsi="仿宋" w:eastAsia="仿宋"/>
        </w:rPr>
        <w:t>：</w:t>
      </w:r>
      <w:r>
        <w:rPr>
          <w:rFonts w:ascii="仿宋" w:hAnsi="仿宋" w:eastAsia="仿宋"/>
          <w:u w:val="single"/>
        </w:rPr>
        <w:t xml:space="preserve">                          </w:t>
      </w:r>
      <w:r>
        <w:rPr>
          <w:rFonts w:ascii="仿宋" w:hAnsi="仿宋" w:eastAsia="仿宋"/>
        </w:rPr>
        <w:t>（盖章）</w:t>
      </w:r>
    </w:p>
    <w:p>
      <w:pPr>
        <w:pStyle w:val="24"/>
        <w:spacing w:line="580" w:lineRule="exact"/>
        <w:ind w:firstLine="560"/>
        <w:rPr>
          <w:rFonts w:ascii="仿宋" w:hAnsi="仿宋" w:eastAsia="仿宋"/>
        </w:rPr>
      </w:pPr>
      <w:r>
        <w:rPr>
          <w:rFonts w:ascii="仿宋" w:hAnsi="仿宋" w:eastAsia="仿宋"/>
        </w:rPr>
        <w:t>法定代表人：</w:t>
      </w:r>
      <w:r>
        <w:rPr>
          <w:rFonts w:ascii="仿宋" w:hAnsi="仿宋" w:eastAsia="仿宋"/>
          <w:u w:val="single"/>
        </w:rPr>
        <w:t xml:space="preserve">                      </w:t>
      </w:r>
      <w:r>
        <w:rPr>
          <w:rFonts w:ascii="仿宋" w:hAnsi="仿宋" w:eastAsia="仿宋"/>
        </w:rPr>
        <w:t>（签字）</w:t>
      </w:r>
    </w:p>
    <w:p>
      <w:pPr>
        <w:pStyle w:val="24"/>
        <w:spacing w:line="580" w:lineRule="exact"/>
        <w:ind w:firstLine="560"/>
        <w:rPr>
          <w:rFonts w:ascii="仿宋" w:hAnsi="仿宋" w:eastAsia="仿宋"/>
        </w:rPr>
      </w:pPr>
      <w:r>
        <w:rPr>
          <w:rFonts w:ascii="仿宋" w:hAnsi="仿宋" w:eastAsia="仿宋"/>
        </w:rPr>
        <w:t>授权委托日期：</w:t>
      </w:r>
      <w:r>
        <w:rPr>
          <w:rFonts w:ascii="仿宋" w:hAnsi="仿宋" w:eastAsia="仿宋"/>
          <w:u w:val="single"/>
        </w:rPr>
        <w:t xml:space="preserve">         </w:t>
      </w:r>
      <w:r>
        <w:rPr>
          <w:rFonts w:ascii="仿宋" w:hAnsi="仿宋" w:eastAsia="仿宋"/>
        </w:rPr>
        <w:t>年</w:t>
      </w:r>
      <w:r>
        <w:rPr>
          <w:rFonts w:ascii="仿宋" w:hAnsi="仿宋" w:eastAsia="仿宋"/>
          <w:u w:val="single"/>
        </w:rPr>
        <w:t xml:space="preserve">      </w:t>
      </w:r>
      <w:r>
        <w:rPr>
          <w:rFonts w:ascii="仿宋" w:hAnsi="仿宋" w:eastAsia="仿宋"/>
        </w:rPr>
        <w:t>月</w:t>
      </w:r>
      <w:r>
        <w:rPr>
          <w:rFonts w:ascii="仿宋" w:hAnsi="仿宋" w:eastAsia="仿宋"/>
          <w:u w:val="single"/>
        </w:rPr>
        <w:t xml:space="preserve">      </w:t>
      </w:r>
      <w:r>
        <w:rPr>
          <w:rFonts w:ascii="仿宋" w:hAnsi="仿宋" w:eastAsia="仿宋"/>
        </w:rPr>
        <w:t>日</w:t>
      </w:r>
    </w:p>
    <w:p>
      <w:pPr>
        <w:pStyle w:val="24"/>
        <w:spacing w:line="580" w:lineRule="exact"/>
        <w:ind w:firstLine="560"/>
        <w:rPr>
          <w:rFonts w:ascii="仿宋" w:hAnsi="仿宋" w:eastAsia="仿宋"/>
        </w:rPr>
      </w:pPr>
    </w:p>
    <w:p>
      <w:pPr>
        <w:pStyle w:val="24"/>
        <w:spacing w:line="580" w:lineRule="exact"/>
        <w:ind w:firstLine="560"/>
        <w:rPr>
          <w:rFonts w:ascii="仿宋" w:hAnsi="仿宋" w:eastAsia="仿宋"/>
        </w:rPr>
      </w:pPr>
    </w:p>
    <w:p>
      <w:pPr>
        <w:ind w:firstLine="562"/>
        <w:jc w:val="right"/>
        <w:rPr>
          <w:rFonts w:ascii="仿宋" w:hAnsi="仿宋" w:eastAsia="仿宋"/>
          <w:sz w:val="28"/>
        </w:rPr>
      </w:pPr>
      <w:r>
        <w:rPr>
          <w:rFonts w:ascii="仿宋" w:hAnsi="仿宋" w:eastAsia="仿宋"/>
          <w:sz w:val="28"/>
        </w:rPr>
        <w:br w:type="page"/>
      </w:r>
      <w:r>
        <w:rPr>
          <w:rFonts w:hint="eastAsia" w:ascii="仿宋" w:hAnsi="仿宋" w:eastAsia="仿宋"/>
          <w:sz w:val="28"/>
        </w:rPr>
        <w:t>附件三</w:t>
      </w:r>
    </w:p>
    <w:p>
      <w:pPr>
        <w:rPr>
          <w:rFonts w:ascii="仿宋" w:hAnsi="仿宋" w:eastAsia="仿宋"/>
        </w:rPr>
      </w:pPr>
    </w:p>
    <w:p>
      <w:pPr>
        <w:jc w:val="center"/>
        <w:rPr>
          <w:rFonts w:ascii="仿宋" w:hAnsi="仿宋" w:eastAsia="仿宋"/>
        </w:rPr>
      </w:pPr>
    </w:p>
    <w:p>
      <w:pPr>
        <w:pStyle w:val="4"/>
        <w:spacing w:line="500" w:lineRule="exact"/>
        <w:jc w:val="center"/>
        <w:rPr>
          <w:rFonts w:ascii="仿宋" w:hAnsi="仿宋" w:eastAsia="仿宋"/>
          <w:sz w:val="36"/>
          <w:szCs w:val="36"/>
        </w:rPr>
      </w:pPr>
      <w:r>
        <w:rPr>
          <w:rFonts w:hint="eastAsia" w:ascii="仿宋" w:hAnsi="仿宋" w:eastAsia="仿宋"/>
          <w:sz w:val="36"/>
          <w:szCs w:val="36"/>
        </w:rPr>
        <w:t>供应商关于投标文件的声明函</w:t>
      </w:r>
    </w:p>
    <w:p>
      <w:pPr>
        <w:adjustRightInd w:val="0"/>
        <w:snapToGrid w:val="0"/>
        <w:spacing w:line="360" w:lineRule="auto"/>
        <w:ind w:firstLine="560" w:firstLineChars="200"/>
        <w:rPr>
          <w:rFonts w:ascii="仿宋" w:hAnsi="仿宋" w:eastAsia="仿宋"/>
          <w:sz w:val="28"/>
          <w:szCs w:val="28"/>
          <w:highlight w:val="yellow"/>
        </w:rPr>
      </w:pPr>
    </w:p>
    <w:p>
      <w:pPr>
        <w:pStyle w:val="24"/>
        <w:spacing w:line="580" w:lineRule="exact"/>
        <w:ind w:firstLine="560"/>
        <w:rPr>
          <w:rFonts w:ascii="仿宋" w:hAnsi="仿宋" w:eastAsia="仿宋"/>
        </w:rPr>
      </w:pPr>
      <w:r>
        <w:rPr>
          <w:rFonts w:hint="eastAsia" w:ascii="仿宋" w:hAnsi="仿宋" w:eastAsia="仿宋"/>
        </w:rPr>
        <w:t>致：</w:t>
      </w:r>
      <w:r>
        <w:rPr>
          <w:rFonts w:hint="eastAsia" w:ascii="仿宋" w:hAnsi="仿宋" w:eastAsia="仿宋"/>
          <w:lang w:eastAsia="zh-CN"/>
        </w:rPr>
        <w:t>新疆华域建设工程项目管理咨询有限公司</w:t>
      </w:r>
      <w:r>
        <w:rPr>
          <w:rFonts w:hint="eastAsia" w:ascii="仿宋" w:hAnsi="仿宋" w:eastAsia="仿宋"/>
        </w:rPr>
        <w:t>：</w:t>
      </w:r>
    </w:p>
    <w:p>
      <w:pPr>
        <w:pStyle w:val="24"/>
        <w:spacing w:line="580" w:lineRule="exact"/>
        <w:ind w:firstLine="560"/>
        <w:rPr>
          <w:rFonts w:ascii="仿宋" w:hAnsi="仿宋" w:eastAsia="仿宋"/>
        </w:rPr>
      </w:pPr>
      <w:r>
        <w:rPr>
          <w:rFonts w:hint="eastAsia" w:ascii="仿宋" w:hAnsi="仿宋" w:eastAsia="仿宋"/>
        </w:rPr>
        <w:t>为响应你方    年    月   日的           投标邀请，下述签字人自愿参与投标，提供招标文件技术需求书中规定的         项目，提交下述文件并声明全部说明是真实的和正确的。下述签字人将就下述文件中存在的虚假或不真实内容对招标代理机构和招标人承担法律责任。</w:t>
      </w:r>
    </w:p>
    <w:p>
      <w:pPr>
        <w:pStyle w:val="24"/>
        <w:spacing w:line="580" w:lineRule="exact"/>
        <w:ind w:firstLine="560"/>
        <w:rPr>
          <w:rFonts w:ascii="仿宋" w:hAnsi="仿宋" w:eastAsia="仿宋"/>
        </w:rPr>
      </w:pPr>
      <w:r>
        <w:rPr>
          <w:rFonts w:hint="eastAsia" w:ascii="仿宋" w:hAnsi="仿宋" w:eastAsia="仿宋"/>
        </w:rPr>
        <w:t>1）我方的资格声明，各有  份正本，  份副本。</w:t>
      </w:r>
    </w:p>
    <w:p>
      <w:pPr>
        <w:pStyle w:val="24"/>
        <w:spacing w:line="580" w:lineRule="exact"/>
        <w:ind w:firstLine="560"/>
        <w:rPr>
          <w:rFonts w:ascii="仿宋" w:hAnsi="仿宋" w:eastAsia="仿宋"/>
        </w:rPr>
      </w:pPr>
      <w:r>
        <w:rPr>
          <w:rFonts w:hint="eastAsia" w:ascii="仿宋" w:hAnsi="仿宋" w:eastAsia="仿宋"/>
        </w:rPr>
        <w:t>2）下述签字人证明本资格文件中的内容是真实的和正确的，同时附上我公司近二年的财务报表。</w:t>
      </w:r>
    </w:p>
    <w:p>
      <w:pPr>
        <w:pStyle w:val="24"/>
        <w:spacing w:line="580" w:lineRule="exact"/>
        <w:ind w:firstLine="560"/>
        <w:rPr>
          <w:rFonts w:ascii="仿宋" w:hAnsi="仿宋" w:eastAsia="仿宋"/>
        </w:rPr>
      </w:pPr>
      <w:r>
        <w:rPr>
          <w:rFonts w:hint="eastAsia" w:ascii="仿宋" w:hAnsi="仿宋" w:eastAsia="仿宋"/>
        </w:rPr>
        <w:t>下述签字人知道，招标人可能要求其提供进一步的资格材料并同意按招标人的要求提交。</w:t>
      </w:r>
    </w:p>
    <w:p>
      <w:pPr>
        <w:pStyle w:val="24"/>
        <w:spacing w:line="580" w:lineRule="exact"/>
        <w:ind w:firstLine="560"/>
        <w:rPr>
          <w:rFonts w:ascii="仿宋" w:hAnsi="仿宋" w:eastAsia="仿宋"/>
        </w:rPr>
      </w:pPr>
    </w:p>
    <w:p>
      <w:pPr>
        <w:pStyle w:val="24"/>
        <w:spacing w:line="580" w:lineRule="exact"/>
        <w:ind w:firstLine="560"/>
        <w:rPr>
          <w:rFonts w:ascii="仿宋" w:hAnsi="仿宋" w:eastAsia="仿宋"/>
        </w:rPr>
      </w:pPr>
      <w:r>
        <w:rPr>
          <w:rFonts w:hint="eastAsia" w:ascii="仿宋" w:hAnsi="仿宋" w:eastAsia="仿宋"/>
        </w:rPr>
        <w:t xml:space="preserve">供应商：    （公章）  </w:t>
      </w:r>
    </w:p>
    <w:p>
      <w:pPr>
        <w:pStyle w:val="24"/>
        <w:spacing w:line="580" w:lineRule="exact"/>
        <w:ind w:firstLine="560"/>
        <w:rPr>
          <w:rFonts w:ascii="仿宋" w:hAnsi="仿宋" w:eastAsia="仿宋"/>
        </w:rPr>
      </w:pPr>
      <w:r>
        <w:rPr>
          <w:rFonts w:hint="eastAsia" w:ascii="仿宋" w:hAnsi="仿宋" w:eastAsia="仿宋"/>
        </w:rPr>
        <w:t xml:space="preserve">      </w:t>
      </w:r>
    </w:p>
    <w:p>
      <w:pPr>
        <w:pStyle w:val="24"/>
        <w:spacing w:line="580" w:lineRule="exact"/>
        <w:ind w:firstLine="560"/>
        <w:rPr>
          <w:rFonts w:ascii="仿宋" w:hAnsi="仿宋" w:eastAsia="仿宋"/>
        </w:rPr>
      </w:pPr>
      <w:r>
        <w:rPr>
          <w:rFonts w:hint="eastAsia" w:ascii="仿宋" w:hAnsi="仿宋" w:eastAsia="仿宋"/>
        </w:rPr>
        <w:t xml:space="preserve">法人代表或其被授权人：      （签字或盖章）    </w:t>
      </w:r>
    </w:p>
    <w:p>
      <w:pPr>
        <w:pStyle w:val="24"/>
        <w:spacing w:line="580" w:lineRule="exact"/>
        <w:ind w:firstLine="560"/>
        <w:rPr>
          <w:rFonts w:ascii="仿宋" w:hAnsi="仿宋" w:eastAsia="仿宋"/>
        </w:rPr>
      </w:pPr>
      <w:r>
        <w:rPr>
          <w:rFonts w:hint="eastAsia" w:ascii="仿宋" w:hAnsi="仿宋" w:eastAsia="仿宋"/>
        </w:rPr>
        <w:t xml:space="preserve">   </w:t>
      </w:r>
    </w:p>
    <w:p>
      <w:pPr>
        <w:pStyle w:val="24"/>
        <w:spacing w:line="580" w:lineRule="exact"/>
        <w:ind w:firstLine="560"/>
        <w:rPr>
          <w:rFonts w:ascii="仿宋" w:hAnsi="仿宋" w:eastAsia="仿宋"/>
        </w:rPr>
      </w:pPr>
      <w:r>
        <w:rPr>
          <w:rFonts w:hint="eastAsia" w:ascii="仿宋" w:hAnsi="仿宋" w:eastAsia="仿宋"/>
        </w:rPr>
        <w:t>日期：   年   月   日</w:t>
      </w:r>
    </w:p>
    <w:p>
      <w:pPr>
        <w:ind w:firstLine="562"/>
        <w:jc w:val="right"/>
        <w:rPr>
          <w:rFonts w:ascii="仿宋" w:hAnsi="仿宋" w:eastAsia="仿宋"/>
          <w:sz w:val="28"/>
          <w:highlight w:val="yellow"/>
        </w:rPr>
      </w:pPr>
      <w:r>
        <w:rPr>
          <w:rFonts w:hint="eastAsia" w:ascii="仿宋" w:hAnsi="仿宋" w:eastAsia="仿宋"/>
          <w:highlight w:val="yellow"/>
        </w:rPr>
        <w:br w:type="page"/>
      </w:r>
      <w:r>
        <w:rPr>
          <w:rFonts w:hint="eastAsia" w:ascii="仿宋" w:hAnsi="仿宋" w:eastAsia="仿宋"/>
          <w:sz w:val="28"/>
        </w:rPr>
        <w:t>附件四</w:t>
      </w:r>
    </w:p>
    <w:p>
      <w:pPr>
        <w:jc w:val="center"/>
        <w:rPr>
          <w:rFonts w:ascii="仿宋" w:hAnsi="仿宋" w:eastAsia="仿宋"/>
          <w:b/>
          <w:sz w:val="36"/>
          <w:szCs w:val="36"/>
        </w:rPr>
      </w:pPr>
      <w:r>
        <w:rPr>
          <w:rFonts w:hint="eastAsia" w:ascii="仿宋" w:hAnsi="仿宋" w:eastAsia="仿宋"/>
          <w:b/>
          <w:sz w:val="36"/>
          <w:szCs w:val="36"/>
        </w:rPr>
        <w:t>供应商诚信投标承诺书</w:t>
      </w:r>
    </w:p>
    <w:p>
      <w:pPr>
        <w:jc w:val="center"/>
        <w:rPr>
          <w:rFonts w:ascii="仿宋" w:hAnsi="仿宋" w:eastAsia="仿宋"/>
          <w:b/>
          <w:sz w:val="10"/>
          <w:szCs w:val="10"/>
          <w:highlight w:val="yellow"/>
        </w:rPr>
      </w:pPr>
    </w:p>
    <w:p>
      <w:pPr>
        <w:pStyle w:val="24"/>
        <w:spacing w:line="580" w:lineRule="exact"/>
        <w:ind w:firstLine="560"/>
        <w:rPr>
          <w:rFonts w:ascii="仿宋" w:hAnsi="仿宋" w:eastAsia="仿宋"/>
        </w:rPr>
      </w:pPr>
      <w:r>
        <w:rPr>
          <w:rFonts w:hint="eastAsia" w:ascii="仿宋" w:hAnsi="仿宋" w:eastAsia="仿宋"/>
        </w:rPr>
        <w:t>本人以企业法定代表人的身份郑重承诺：</w:t>
      </w:r>
    </w:p>
    <w:p>
      <w:pPr>
        <w:pStyle w:val="24"/>
        <w:spacing w:line="580" w:lineRule="exact"/>
        <w:ind w:firstLine="560"/>
        <w:rPr>
          <w:rFonts w:ascii="仿宋" w:hAnsi="仿宋" w:eastAsia="仿宋"/>
        </w:rPr>
      </w:pPr>
      <w:r>
        <w:rPr>
          <w:rFonts w:hint="eastAsia" w:ascii="仿宋" w:hAnsi="仿宋" w:eastAsia="仿宋"/>
        </w:rPr>
        <w:t>一、投标文件中所提供的一切材料都是真实、有效、合法的；</w:t>
      </w:r>
    </w:p>
    <w:p>
      <w:pPr>
        <w:pStyle w:val="24"/>
        <w:spacing w:line="580" w:lineRule="exact"/>
        <w:ind w:firstLine="560"/>
        <w:rPr>
          <w:rFonts w:ascii="仿宋" w:hAnsi="仿宋" w:eastAsia="仿宋"/>
        </w:rPr>
      </w:pPr>
      <w:r>
        <w:rPr>
          <w:rFonts w:hint="eastAsia" w:ascii="仿宋" w:hAnsi="仿宋" w:eastAsia="仿宋"/>
        </w:rPr>
        <w:t>二、不以他人名义投标或者以其他方式弄虚作假，骗取中标；</w:t>
      </w:r>
    </w:p>
    <w:p>
      <w:pPr>
        <w:pStyle w:val="24"/>
        <w:spacing w:line="580" w:lineRule="exact"/>
        <w:ind w:firstLine="560"/>
        <w:rPr>
          <w:rFonts w:ascii="仿宋" w:hAnsi="仿宋" w:eastAsia="仿宋"/>
        </w:rPr>
      </w:pPr>
      <w:r>
        <w:rPr>
          <w:rFonts w:hint="eastAsia" w:ascii="仿宋" w:hAnsi="仿宋" w:eastAsia="仿宋"/>
        </w:rPr>
        <w:t>三、不与其他供应商互相串通投标，不排挤其他供应商的公平竞争，不损害招标人的合法权益；</w:t>
      </w:r>
    </w:p>
    <w:p>
      <w:pPr>
        <w:pStyle w:val="24"/>
        <w:spacing w:line="580" w:lineRule="exact"/>
        <w:ind w:firstLine="560"/>
        <w:rPr>
          <w:rFonts w:ascii="仿宋" w:hAnsi="仿宋" w:eastAsia="仿宋"/>
        </w:rPr>
      </w:pPr>
      <w:r>
        <w:rPr>
          <w:rFonts w:hint="eastAsia" w:ascii="仿宋" w:hAnsi="仿宋" w:eastAsia="仿宋"/>
        </w:rPr>
        <w:t>四、不与招标人或者招标代理机构串通投标，损害国家利益、社会公共利益或者他人的合法权益；</w:t>
      </w:r>
    </w:p>
    <w:p>
      <w:pPr>
        <w:pStyle w:val="24"/>
        <w:spacing w:line="580" w:lineRule="exact"/>
        <w:ind w:firstLine="560"/>
        <w:rPr>
          <w:rFonts w:ascii="仿宋" w:hAnsi="仿宋" w:eastAsia="仿宋"/>
        </w:rPr>
      </w:pPr>
      <w:r>
        <w:rPr>
          <w:rFonts w:hint="eastAsia" w:ascii="仿宋" w:hAnsi="仿宋" w:eastAsia="仿宋"/>
        </w:rPr>
        <w:t>五、不向招标人或者评标委员会成员行贿以牟取中标；</w:t>
      </w:r>
    </w:p>
    <w:p>
      <w:pPr>
        <w:pStyle w:val="24"/>
        <w:spacing w:line="580" w:lineRule="exact"/>
        <w:ind w:firstLine="560"/>
        <w:rPr>
          <w:rFonts w:ascii="仿宋" w:hAnsi="仿宋" w:eastAsia="仿宋"/>
        </w:rPr>
      </w:pPr>
      <w:r>
        <w:rPr>
          <w:rFonts w:hint="eastAsia" w:ascii="仿宋" w:hAnsi="仿宋" w:eastAsia="仿宋"/>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24"/>
        <w:spacing w:line="580" w:lineRule="exact"/>
        <w:ind w:firstLine="560"/>
        <w:rPr>
          <w:rFonts w:ascii="仿宋" w:hAnsi="仿宋" w:eastAsia="仿宋"/>
        </w:rPr>
      </w:pPr>
      <w:r>
        <w:rPr>
          <w:rFonts w:hint="eastAsia" w:ascii="仿宋" w:hAnsi="仿宋" w:eastAsia="仿宋"/>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24"/>
        <w:spacing w:line="580" w:lineRule="exact"/>
        <w:ind w:firstLine="560"/>
        <w:rPr>
          <w:rFonts w:ascii="仿宋" w:hAnsi="仿宋" w:eastAsia="仿宋"/>
        </w:rPr>
      </w:pPr>
      <w:r>
        <w:rPr>
          <w:rFonts w:hint="eastAsia" w:ascii="仿宋" w:hAnsi="仿宋" w:eastAsia="仿宋"/>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24"/>
        <w:spacing w:line="580" w:lineRule="exact"/>
        <w:ind w:firstLine="560"/>
        <w:rPr>
          <w:rFonts w:ascii="仿宋" w:hAnsi="仿宋" w:eastAsia="仿宋"/>
        </w:rPr>
      </w:pPr>
      <w:r>
        <w:rPr>
          <w:rFonts w:hint="eastAsia" w:ascii="仿宋" w:hAnsi="仿宋" w:eastAsia="仿宋"/>
        </w:rPr>
        <w:t>供应商：（公章）</w:t>
      </w:r>
    </w:p>
    <w:p>
      <w:pPr>
        <w:pStyle w:val="24"/>
        <w:spacing w:line="580" w:lineRule="exact"/>
        <w:ind w:firstLine="560"/>
        <w:rPr>
          <w:rFonts w:ascii="仿宋" w:hAnsi="仿宋" w:eastAsia="仿宋"/>
        </w:rPr>
      </w:pPr>
    </w:p>
    <w:p>
      <w:pPr>
        <w:pStyle w:val="24"/>
        <w:spacing w:line="580" w:lineRule="exact"/>
        <w:ind w:firstLine="560"/>
        <w:rPr>
          <w:rFonts w:ascii="仿宋" w:hAnsi="仿宋" w:eastAsia="仿宋"/>
        </w:rPr>
      </w:pPr>
      <w:r>
        <w:rPr>
          <w:rFonts w:hint="eastAsia" w:ascii="仿宋" w:hAnsi="仿宋" w:eastAsia="仿宋"/>
        </w:rPr>
        <w:t>法定代表人：（签字）       法定代表授权委托人：（签字）</w:t>
      </w:r>
    </w:p>
    <w:p>
      <w:pPr>
        <w:ind w:firstLine="562"/>
        <w:jc w:val="right"/>
        <w:rPr>
          <w:rFonts w:ascii="仿宋" w:hAnsi="仿宋" w:eastAsia="仿宋"/>
          <w:sz w:val="28"/>
          <w:highlight w:val="yellow"/>
        </w:rPr>
      </w:pPr>
      <w:r>
        <w:rPr>
          <w:rFonts w:hint="eastAsia" w:ascii="仿宋" w:hAnsi="仿宋" w:eastAsia="仿宋"/>
          <w:sz w:val="28"/>
          <w:szCs w:val="28"/>
          <w:highlight w:val="yellow"/>
        </w:rPr>
        <w:br w:type="page"/>
      </w:r>
      <w:bookmarkStart w:id="39" w:name="_Toc435087575"/>
      <w:r>
        <w:rPr>
          <w:rFonts w:hint="eastAsia" w:ascii="仿宋" w:hAnsi="仿宋" w:eastAsia="仿宋"/>
          <w:sz w:val="28"/>
        </w:rPr>
        <w:t>附件</w:t>
      </w:r>
      <w:bookmarkEnd w:id="39"/>
      <w:r>
        <w:rPr>
          <w:rFonts w:hint="eastAsia" w:ascii="仿宋" w:hAnsi="仿宋" w:eastAsia="仿宋"/>
          <w:sz w:val="28"/>
        </w:rPr>
        <w:t>五</w:t>
      </w:r>
    </w:p>
    <w:p>
      <w:pPr>
        <w:jc w:val="center"/>
        <w:rPr>
          <w:rFonts w:ascii="仿宋" w:hAnsi="仿宋" w:eastAsia="仿宋" w:cs="宋体"/>
          <w:b/>
          <w:color w:val="000000"/>
          <w:kern w:val="0"/>
          <w:sz w:val="32"/>
          <w:szCs w:val="32"/>
          <w:lang w:val="zh-CN"/>
        </w:rPr>
      </w:pPr>
      <w:r>
        <w:rPr>
          <w:rFonts w:hint="eastAsia" w:ascii="仿宋" w:hAnsi="仿宋" w:eastAsia="仿宋" w:cs="宋体"/>
          <w:b/>
          <w:color w:val="000000"/>
          <w:kern w:val="0"/>
          <w:sz w:val="32"/>
          <w:szCs w:val="32"/>
          <w:lang w:val="zh-CN"/>
        </w:rPr>
        <w:t>供应商反商业贿赂承诺书</w:t>
      </w:r>
    </w:p>
    <w:p>
      <w:pPr>
        <w:autoSpaceDE w:val="0"/>
        <w:autoSpaceDN w:val="0"/>
        <w:adjustRightInd w:val="0"/>
        <w:snapToGrid w:val="0"/>
        <w:spacing w:line="360" w:lineRule="auto"/>
        <w:ind w:firstLine="560" w:firstLineChars="200"/>
        <w:jc w:val="left"/>
        <w:rPr>
          <w:rFonts w:ascii="仿宋" w:hAnsi="仿宋" w:eastAsia="仿宋" w:cs="宋体"/>
          <w:color w:val="000000"/>
          <w:kern w:val="0"/>
          <w:sz w:val="28"/>
          <w:szCs w:val="28"/>
          <w:lang w:val="zh-CN"/>
        </w:rPr>
      </w:pPr>
    </w:p>
    <w:p>
      <w:pPr>
        <w:autoSpaceDE w:val="0"/>
        <w:autoSpaceDN w:val="0"/>
        <w:adjustRightInd w:val="0"/>
        <w:snapToGrid w:val="0"/>
        <w:spacing w:line="360" w:lineRule="auto"/>
        <w:ind w:firstLine="560" w:firstLineChars="200"/>
        <w:jc w:val="left"/>
        <w:rPr>
          <w:rFonts w:ascii="仿宋" w:hAnsi="仿宋" w:eastAsia="仿宋"/>
          <w:color w:val="000000"/>
          <w:kern w:val="0"/>
          <w:sz w:val="28"/>
          <w:szCs w:val="28"/>
        </w:rPr>
      </w:pPr>
      <w:r>
        <w:rPr>
          <w:rFonts w:hint="eastAsia" w:ascii="仿宋" w:hAnsi="仿宋" w:eastAsia="仿宋"/>
          <w:color w:val="000000"/>
          <w:kern w:val="0"/>
          <w:sz w:val="28"/>
          <w:szCs w:val="28"/>
        </w:rPr>
        <w:t>在</w:t>
      </w:r>
      <w:r>
        <w:rPr>
          <w:rFonts w:hint="eastAsia" w:ascii="仿宋" w:hAnsi="仿宋" w:eastAsia="仿宋"/>
          <w:color w:val="000000"/>
          <w:kern w:val="0"/>
          <w:sz w:val="28"/>
          <w:szCs w:val="28"/>
          <w:u w:val="single"/>
        </w:rPr>
        <w:t xml:space="preserve">          </w:t>
      </w:r>
      <w:r>
        <w:rPr>
          <w:rFonts w:hint="eastAsia" w:ascii="仿宋" w:hAnsi="仿宋" w:eastAsia="仿宋"/>
          <w:color w:val="000000"/>
          <w:kern w:val="0"/>
          <w:sz w:val="28"/>
          <w:szCs w:val="28"/>
        </w:rPr>
        <w:t>号（</w:t>
      </w:r>
      <w:r>
        <w:rPr>
          <w:rFonts w:hint="eastAsia" w:ascii="仿宋" w:hAnsi="仿宋" w:eastAsia="仿宋"/>
          <w:color w:val="000000"/>
          <w:kern w:val="0"/>
          <w:sz w:val="28"/>
          <w:szCs w:val="28"/>
          <w:u w:val="single"/>
        </w:rPr>
        <w:t xml:space="preserve">             </w:t>
      </w:r>
      <w:r>
        <w:rPr>
          <w:rFonts w:hint="eastAsia" w:ascii="仿宋" w:hAnsi="仿宋" w:eastAsia="仿宋"/>
          <w:color w:val="000000"/>
          <w:kern w:val="0"/>
          <w:sz w:val="28"/>
          <w:szCs w:val="28"/>
        </w:rPr>
        <w:t>项目）招标活动中，我公司承诺如下 ：</w:t>
      </w:r>
    </w:p>
    <w:p>
      <w:pPr>
        <w:autoSpaceDE w:val="0"/>
        <w:autoSpaceDN w:val="0"/>
        <w:adjustRightInd w:val="0"/>
        <w:snapToGrid w:val="0"/>
        <w:spacing w:line="360" w:lineRule="auto"/>
        <w:ind w:firstLine="560" w:firstLineChars="200"/>
        <w:jc w:val="left"/>
        <w:rPr>
          <w:rFonts w:ascii="仿宋" w:hAnsi="仿宋" w:eastAsia="仿宋"/>
          <w:color w:val="000000"/>
          <w:kern w:val="0"/>
          <w:sz w:val="28"/>
          <w:szCs w:val="28"/>
        </w:rPr>
      </w:pPr>
      <w:r>
        <w:rPr>
          <w:rFonts w:hint="eastAsia" w:ascii="仿宋" w:hAnsi="仿宋" w:eastAsia="仿宋"/>
          <w:color w:val="000000"/>
          <w:kern w:val="0"/>
          <w:sz w:val="28"/>
          <w:szCs w:val="28"/>
        </w:rPr>
        <w:t>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napToGrid w:val="0"/>
        <w:spacing w:line="360" w:lineRule="auto"/>
        <w:ind w:firstLine="560" w:firstLineChars="200"/>
        <w:jc w:val="left"/>
        <w:rPr>
          <w:rFonts w:ascii="仿宋" w:hAnsi="仿宋" w:eastAsia="仿宋"/>
          <w:color w:val="000000"/>
          <w:kern w:val="0"/>
          <w:sz w:val="28"/>
          <w:szCs w:val="28"/>
        </w:rPr>
      </w:pPr>
      <w:r>
        <w:rPr>
          <w:rFonts w:hint="eastAsia" w:ascii="仿宋" w:hAnsi="仿宋" w:eastAsia="仿宋"/>
          <w:color w:val="000000"/>
          <w:kern w:val="0"/>
          <w:sz w:val="28"/>
          <w:szCs w:val="28"/>
        </w:rPr>
        <w:t>2、不与投标人相互勾结私下协议，弄虚作假，搞假招标、陪标、串通投标，明招暗定，暗箱操作。</w:t>
      </w:r>
    </w:p>
    <w:p>
      <w:pPr>
        <w:snapToGrid w:val="0"/>
        <w:spacing w:line="360" w:lineRule="auto"/>
        <w:ind w:firstLine="560" w:firstLineChars="200"/>
        <w:jc w:val="left"/>
        <w:rPr>
          <w:rFonts w:ascii="仿宋" w:hAnsi="仿宋" w:eastAsia="仿宋"/>
          <w:color w:val="000000"/>
          <w:kern w:val="0"/>
          <w:sz w:val="28"/>
          <w:szCs w:val="28"/>
        </w:rPr>
      </w:pPr>
      <w:r>
        <w:rPr>
          <w:rFonts w:hint="eastAsia" w:ascii="仿宋" w:hAnsi="仿宋" w:eastAsia="仿宋"/>
          <w:color w:val="000000"/>
          <w:kern w:val="0"/>
          <w:sz w:val="28"/>
          <w:szCs w:val="28"/>
        </w:rPr>
        <w:t>3、我公司法人及项目参与人员有亲戚担任业主方副科级以上领导职务时，自愿放弃此次投标权。</w:t>
      </w:r>
    </w:p>
    <w:p>
      <w:pPr>
        <w:autoSpaceDE w:val="0"/>
        <w:autoSpaceDN w:val="0"/>
        <w:adjustRightInd w:val="0"/>
        <w:snapToGrid w:val="0"/>
        <w:spacing w:line="360" w:lineRule="auto"/>
        <w:ind w:firstLine="560" w:firstLineChars="200"/>
        <w:jc w:val="left"/>
        <w:rPr>
          <w:rFonts w:ascii="仿宋" w:hAnsi="仿宋" w:eastAsia="仿宋"/>
          <w:color w:val="000000"/>
          <w:kern w:val="0"/>
          <w:sz w:val="28"/>
          <w:szCs w:val="28"/>
        </w:rPr>
      </w:pPr>
      <w:r>
        <w:rPr>
          <w:rFonts w:hint="eastAsia" w:ascii="仿宋" w:hAnsi="仿宋" w:eastAsia="仿宋"/>
          <w:color w:val="000000"/>
          <w:kern w:val="0"/>
          <w:sz w:val="28"/>
          <w:szCs w:val="28"/>
        </w:rPr>
        <w:t>如有上述行为，一经发现，我公司及项目参与人员愿意按照《政府采购法》、《招投标法》、《反不正当竞争法》的有关规定接受处罚。</w:t>
      </w:r>
    </w:p>
    <w:p>
      <w:pPr>
        <w:autoSpaceDE w:val="0"/>
        <w:autoSpaceDN w:val="0"/>
        <w:adjustRightInd w:val="0"/>
        <w:snapToGrid w:val="0"/>
        <w:spacing w:line="360" w:lineRule="auto"/>
        <w:ind w:firstLine="560" w:firstLineChars="200"/>
        <w:jc w:val="left"/>
        <w:rPr>
          <w:rFonts w:ascii="仿宋" w:hAnsi="仿宋" w:eastAsia="仿宋"/>
          <w:color w:val="000000"/>
          <w:kern w:val="0"/>
          <w:sz w:val="28"/>
          <w:szCs w:val="28"/>
        </w:rPr>
      </w:pPr>
    </w:p>
    <w:p>
      <w:pPr>
        <w:autoSpaceDE w:val="0"/>
        <w:autoSpaceDN w:val="0"/>
        <w:adjustRightInd w:val="0"/>
        <w:spacing w:line="360" w:lineRule="auto"/>
        <w:ind w:left="221"/>
        <w:rPr>
          <w:rFonts w:ascii="仿宋" w:hAnsi="仿宋" w:eastAsia="仿宋"/>
          <w:color w:val="000000"/>
          <w:kern w:val="0"/>
          <w:sz w:val="24"/>
          <w:szCs w:val="24"/>
        </w:rPr>
      </w:pPr>
      <w:r>
        <w:rPr>
          <w:rFonts w:hint="eastAsia" w:ascii="仿宋" w:hAnsi="仿宋" w:eastAsia="仿宋"/>
          <w:color w:val="000000"/>
          <w:kern w:val="0"/>
          <w:sz w:val="24"/>
          <w:szCs w:val="24"/>
        </w:rPr>
        <w:t>公司法人代表：（签字）</w:t>
      </w:r>
      <w:r>
        <w:rPr>
          <w:rFonts w:hint="eastAsia" w:ascii="仿宋" w:hAnsi="仿宋" w:eastAsia="仿宋"/>
          <w:color w:val="000000"/>
          <w:kern w:val="0"/>
          <w:sz w:val="24"/>
          <w:szCs w:val="24"/>
          <w:u w:val="single"/>
        </w:rPr>
        <w:t xml:space="preserve">             </w:t>
      </w:r>
      <w:r>
        <w:rPr>
          <w:rFonts w:ascii="仿宋" w:hAnsi="仿宋" w:eastAsia="仿宋"/>
          <w:color w:val="000000"/>
          <w:kern w:val="0"/>
          <w:sz w:val="24"/>
          <w:szCs w:val="24"/>
          <w:u w:val="single"/>
        </w:rPr>
        <w:t xml:space="preserve"> </w:t>
      </w:r>
      <w:r>
        <w:rPr>
          <w:rFonts w:hint="eastAsia" w:ascii="仿宋" w:hAnsi="仿宋" w:eastAsia="仿宋"/>
          <w:color w:val="000000"/>
          <w:kern w:val="0"/>
          <w:sz w:val="24"/>
          <w:szCs w:val="24"/>
          <w:u w:val="single"/>
        </w:rPr>
        <w:t xml:space="preserve">      </w:t>
      </w:r>
      <w:r>
        <w:rPr>
          <w:rFonts w:ascii="仿宋" w:hAnsi="仿宋" w:eastAsia="仿宋"/>
          <w:color w:val="000000"/>
          <w:kern w:val="0"/>
          <w:sz w:val="24"/>
          <w:szCs w:val="24"/>
        </w:rPr>
        <w:t>.</w:t>
      </w:r>
    </w:p>
    <w:p>
      <w:pPr>
        <w:autoSpaceDE w:val="0"/>
        <w:autoSpaceDN w:val="0"/>
        <w:adjustRightInd w:val="0"/>
        <w:spacing w:line="360" w:lineRule="auto"/>
        <w:ind w:left="221"/>
        <w:rPr>
          <w:rFonts w:ascii="仿宋" w:hAnsi="仿宋" w:eastAsia="仿宋"/>
          <w:color w:val="000000"/>
          <w:kern w:val="0"/>
          <w:sz w:val="24"/>
          <w:szCs w:val="24"/>
        </w:rPr>
      </w:pPr>
      <w:r>
        <w:rPr>
          <w:rFonts w:hint="eastAsia" w:ascii="仿宋" w:hAnsi="仿宋" w:eastAsia="仿宋"/>
          <w:color w:val="000000"/>
          <w:kern w:val="0"/>
          <w:sz w:val="24"/>
          <w:szCs w:val="24"/>
        </w:rPr>
        <w:t>法人授权代表：（签字）</w:t>
      </w:r>
      <w:r>
        <w:rPr>
          <w:rFonts w:hint="eastAsia" w:ascii="仿宋" w:hAnsi="仿宋" w:eastAsia="仿宋"/>
          <w:color w:val="000000"/>
          <w:kern w:val="0"/>
          <w:sz w:val="24"/>
          <w:szCs w:val="24"/>
          <w:u w:val="single"/>
        </w:rPr>
        <w:t xml:space="preserve">              </w:t>
      </w:r>
      <w:r>
        <w:rPr>
          <w:rFonts w:ascii="仿宋" w:hAnsi="仿宋" w:eastAsia="仿宋"/>
          <w:color w:val="000000"/>
          <w:kern w:val="0"/>
          <w:sz w:val="24"/>
          <w:szCs w:val="24"/>
          <w:u w:val="single"/>
        </w:rPr>
        <w:t xml:space="preserve"> </w:t>
      </w:r>
      <w:r>
        <w:rPr>
          <w:rFonts w:hint="eastAsia" w:ascii="仿宋" w:hAnsi="仿宋" w:eastAsia="仿宋"/>
          <w:color w:val="000000"/>
          <w:kern w:val="0"/>
          <w:sz w:val="24"/>
          <w:szCs w:val="24"/>
          <w:u w:val="single"/>
        </w:rPr>
        <w:t xml:space="preserve">     </w:t>
      </w:r>
      <w:r>
        <w:rPr>
          <w:rFonts w:ascii="仿宋" w:hAnsi="仿宋" w:eastAsia="仿宋"/>
          <w:color w:val="000000"/>
          <w:kern w:val="0"/>
          <w:sz w:val="24"/>
          <w:szCs w:val="24"/>
          <w:u w:val="single"/>
        </w:rPr>
        <w:t>.</w:t>
      </w:r>
    </w:p>
    <w:p>
      <w:pPr>
        <w:autoSpaceDE w:val="0"/>
        <w:autoSpaceDN w:val="0"/>
        <w:adjustRightInd w:val="0"/>
        <w:spacing w:line="360" w:lineRule="auto"/>
        <w:ind w:left="221"/>
        <w:rPr>
          <w:rFonts w:ascii="仿宋" w:hAnsi="仿宋" w:eastAsia="仿宋"/>
          <w:color w:val="000000"/>
          <w:kern w:val="0"/>
          <w:sz w:val="28"/>
          <w:szCs w:val="28"/>
        </w:rPr>
      </w:pPr>
      <w:r>
        <w:rPr>
          <w:rFonts w:hint="eastAsia" w:ascii="仿宋" w:hAnsi="仿宋" w:eastAsia="仿宋"/>
          <w:color w:val="000000"/>
          <w:kern w:val="0"/>
          <w:sz w:val="24"/>
          <w:szCs w:val="24"/>
        </w:rPr>
        <w:t>项 目 经 理： （签字）</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8"/>
          <w:szCs w:val="28"/>
          <w:u w:val="single"/>
        </w:rPr>
        <w:t xml:space="preserve">    </w:t>
      </w:r>
      <w:r>
        <w:rPr>
          <w:rFonts w:ascii="仿宋" w:hAnsi="仿宋" w:eastAsia="仿宋"/>
          <w:color w:val="000000"/>
          <w:kern w:val="0"/>
          <w:sz w:val="28"/>
          <w:szCs w:val="28"/>
          <w:u w:val="single"/>
        </w:rPr>
        <w:t xml:space="preserve"> </w:t>
      </w:r>
      <w:r>
        <w:rPr>
          <w:rFonts w:hint="eastAsia" w:ascii="仿宋" w:hAnsi="仿宋" w:eastAsia="仿宋"/>
          <w:color w:val="000000"/>
          <w:kern w:val="0"/>
          <w:sz w:val="28"/>
          <w:szCs w:val="28"/>
          <w:u w:val="single"/>
        </w:rPr>
        <w:t xml:space="preserve">   </w:t>
      </w:r>
      <w:r>
        <w:rPr>
          <w:rFonts w:ascii="仿宋" w:hAnsi="仿宋" w:eastAsia="仿宋"/>
          <w:color w:val="000000"/>
          <w:kern w:val="0"/>
          <w:sz w:val="28"/>
          <w:szCs w:val="28"/>
          <w:u w:val="single"/>
        </w:rPr>
        <w:t>.</w:t>
      </w:r>
    </w:p>
    <w:p>
      <w:pPr>
        <w:autoSpaceDE w:val="0"/>
        <w:autoSpaceDN w:val="0"/>
        <w:adjustRightInd w:val="0"/>
        <w:spacing w:line="360" w:lineRule="auto"/>
        <w:ind w:left="221"/>
        <w:rPr>
          <w:rFonts w:ascii="仿宋" w:hAnsi="仿宋" w:eastAsia="仿宋"/>
          <w:color w:val="000000"/>
          <w:kern w:val="0"/>
          <w:sz w:val="28"/>
          <w:szCs w:val="28"/>
        </w:rPr>
      </w:pPr>
    </w:p>
    <w:p>
      <w:pPr>
        <w:autoSpaceDE w:val="0"/>
        <w:autoSpaceDN w:val="0"/>
        <w:adjustRightInd w:val="0"/>
        <w:spacing w:line="360" w:lineRule="auto"/>
        <w:jc w:val="right"/>
        <w:rPr>
          <w:rFonts w:ascii="仿宋" w:hAnsi="仿宋" w:eastAsia="仿宋"/>
          <w:color w:val="000000"/>
          <w:kern w:val="0"/>
          <w:sz w:val="28"/>
          <w:szCs w:val="28"/>
          <w:u w:val="single"/>
        </w:rPr>
      </w:pPr>
      <w:r>
        <w:rPr>
          <w:rFonts w:hint="eastAsia" w:ascii="仿宋" w:hAnsi="仿宋" w:eastAsia="仿宋"/>
          <w:color w:val="000000"/>
          <w:kern w:val="0"/>
          <w:sz w:val="28"/>
          <w:szCs w:val="28"/>
          <w:u w:val="single"/>
        </w:rPr>
        <w:t xml:space="preserve">       公司签章       </w:t>
      </w:r>
      <w:r>
        <w:rPr>
          <w:rFonts w:ascii="仿宋" w:hAnsi="仿宋" w:eastAsia="仿宋"/>
          <w:color w:val="000000"/>
          <w:kern w:val="0"/>
          <w:sz w:val="28"/>
          <w:szCs w:val="28"/>
          <w:u w:val="single"/>
        </w:rPr>
        <w:t>.</w:t>
      </w:r>
    </w:p>
    <w:p>
      <w:pPr>
        <w:pStyle w:val="24"/>
        <w:spacing w:line="580" w:lineRule="exact"/>
        <w:ind w:firstLine="560"/>
        <w:jc w:val="right"/>
        <w:rPr>
          <w:rFonts w:ascii="仿宋" w:hAnsi="仿宋" w:eastAsia="仿宋"/>
          <w:b/>
          <w:sz w:val="31"/>
        </w:rPr>
      </w:pPr>
      <w:r>
        <w:rPr>
          <w:rFonts w:hint="eastAsia" w:ascii="仿宋" w:hAnsi="仿宋" w:eastAsia="仿宋"/>
          <w:color w:val="000000"/>
          <w:kern w:val="0"/>
          <w:szCs w:val="28"/>
        </w:rPr>
        <w:t>年      月     日</w:t>
      </w:r>
    </w:p>
    <w:p>
      <w:pPr>
        <w:widowControl/>
        <w:jc w:val="left"/>
        <w:rPr>
          <w:rFonts w:ascii="仿宋" w:hAnsi="仿宋" w:eastAsia="仿宋"/>
          <w:b/>
          <w:sz w:val="31"/>
        </w:rPr>
      </w:pPr>
    </w:p>
    <w:p>
      <w:pPr>
        <w:ind w:firstLine="622"/>
        <w:rPr>
          <w:rFonts w:ascii="仿宋" w:hAnsi="仿宋" w:eastAsia="仿宋"/>
          <w:b/>
          <w:sz w:val="31"/>
        </w:rPr>
        <w:sectPr>
          <w:footerReference r:id="rId6" w:type="first"/>
          <w:headerReference r:id="rId4" w:type="default"/>
          <w:footerReference r:id="rId5" w:type="default"/>
          <w:pgSz w:w="11906" w:h="16838"/>
          <w:pgMar w:top="1247" w:right="1134" w:bottom="1247" w:left="1134" w:header="851" w:footer="851" w:gutter="0"/>
          <w:pgNumType w:start="1"/>
          <w:cols w:space="720" w:num="1"/>
          <w:titlePg/>
          <w:docGrid w:type="linesAndChars" w:linePitch="312" w:charSpace="0"/>
        </w:sectPr>
      </w:pPr>
    </w:p>
    <w:p>
      <w:pPr>
        <w:ind w:firstLine="560"/>
        <w:jc w:val="right"/>
        <w:rPr>
          <w:rFonts w:ascii="仿宋" w:hAnsi="仿宋" w:eastAsia="仿宋"/>
          <w:b/>
          <w:sz w:val="28"/>
        </w:rPr>
      </w:pPr>
      <w:r>
        <w:rPr>
          <w:rFonts w:hint="eastAsia" w:ascii="仿宋" w:hAnsi="仿宋" w:eastAsia="仿宋"/>
          <w:sz w:val="28"/>
        </w:rPr>
        <w:t>附件六</w:t>
      </w:r>
    </w:p>
    <w:p>
      <w:pPr>
        <w:tabs>
          <w:tab w:val="center" w:pos="7115"/>
          <w:tab w:val="right" w:pos="14230"/>
        </w:tabs>
        <w:ind w:firstLine="723"/>
        <w:jc w:val="center"/>
        <w:rPr>
          <w:rFonts w:ascii="仿宋" w:hAnsi="仿宋" w:eastAsia="仿宋"/>
          <w:b/>
          <w:sz w:val="36"/>
        </w:rPr>
      </w:pPr>
      <w:r>
        <w:rPr>
          <w:rFonts w:hint="eastAsia" w:ascii="仿宋" w:hAnsi="仿宋" w:eastAsia="仿宋"/>
          <w:b/>
          <w:sz w:val="36"/>
        </w:rPr>
        <w:t>开   标   一   览   表</w:t>
      </w:r>
    </w:p>
    <w:p>
      <w:pPr>
        <w:tabs>
          <w:tab w:val="center" w:pos="7115"/>
          <w:tab w:val="right" w:pos="14230"/>
        </w:tabs>
        <w:ind w:firstLine="140" w:firstLineChars="50"/>
        <w:rPr>
          <w:rFonts w:ascii="仿宋" w:hAnsi="仿宋" w:eastAsia="仿宋"/>
          <w:sz w:val="28"/>
          <w:szCs w:val="28"/>
        </w:rPr>
      </w:pPr>
      <w:r>
        <w:rPr>
          <w:rFonts w:hint="eastAsia" w:ascii="仿宋" w:hAnsi="仿宋" w:eastAsia="仿宋"/>
          <w:sz w:val="28"/>
          <w:szCs w:val="28"/>
        </w:rPr>
        <w:t>供应商名称：                                                                    单位：元</w:t>
      </w:r>
    </w:p>
    <w:p>
      <w:pPr>
        <w:spacing w:line="360" w:lineRule="exact"/>
        <w:ind w:firstLine="140" w:firstLineChars="50"/>
        <w:rPr>
          <w:rFonts w:ascii="仿宋" w:hAnsi="仿宋" w:eastAsia="仿宋" w:cs="宋体"/>
          <w:color w:val="FF0000"/>
          <w:kern w:val="0"/>
          <w:sz w:val="28"/>
          <w:szCs w:val="28"/>
        </w:rPr>
      </w:pPr>
      <w:r>
        <w:rPr>
          <w:rFonts w:hint="eastAsia" w:ascii="仿宋" w:hAnsi="仿宋" w:eastAsia="仿宋"/>
          <w:sz w:val="28"/>
          <w:szCs w:val="28"/>
        </w:rPr>
        <w:t>项目名称：</w:t>
      </w: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sz w:val="28"/>
          <w:szCs w:val="28"/>
        </w:rPr>
        <w:t xml:space="preserve">                   编号： </w:t>
      </w:r>
    </w:p>
    <w:tbl>
      <w:tblPr>
        <w:tblStyle w:val="18"/>
        <w:tblW w:w="15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1955"/>
        <w:gridCol w:w="2054"/>
        <w:gridCol w:w="1185"/>
        <w:gridCol w:w="3331"/>
        <w:gridCol w:w="1410"/>
        <w:gridCol w:w="1832"/>
        <w:gridCol w:w="133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2" w:hRule="exact"/>
          <w:jc w:val="center"/>
        </w:trPr>
        <w:tc>
          <w:tcPr>
            <w:tcW w:w="780" w:type="dxa"/>
            <w:vAlign w:val="center"/>
          </w:tcPr>
          <w:p>
            <w:pPr>
              <w:jc w:val="center"/>
              <w:rPr>
                <w:rFonts w:ascii="仿宋" w:hAnsi="仿宋" w:eastAsia="仿宋"/>
                <w:sz w:val="28"/>
                <w:szCs w:val="28"/>
              </w:rPr>
            </w:pPr>
            <w:r>
              <w:rPr>
                <w:rFonts w:hint="eastAsia" w:ascii="仿宋" w:hAnsi="仿宋" w:eastAsia="仿宋"/>
                <w:sz w:val="28"/>
                <w:szCs w:val="28"/>
              </w:rPr>
              <w:t>序号</w:t>
            </w:r>
          </w:p>
        </w:tc>
        <w:tc>
          <w:tcPr>
            <w:tcW w:w="1951" w:type="dxa"/>
            <w:vAlign w:val="center"/>
          </w:tcPr>
          <w:p>
            <w:pPr>
              <w:jc w:val="center"/>
              <w:rPr>
                <w:rFonts w:ascii="仿宋" w:hAnsi="仿宋" w:eastAsia="仿宋"/>
                <w:sz w:val="28"/>
                <w:szCs w:val="28"/>
              </w:rPr>
            </w:pPr>
            <w:r>
              <w:rPr>
                <w:rFonts w:hint="eastAsia" w:ascii="仿宋" w:hAnsi="仿宋" w:eastAsia="仿宋" w:cs="仿宋"/>
                <w:sz w:val="28"/>
                <w:szCs w:val="28"/>
              </w:rPr>
              <w:t>设备名称</w:t>
            </w:r>
          </w:p>
        </w:tc>
        <w:tc>
          <w:tcPr>
            <w:tcW w:w="2055" w:type="dxa"/>
            <w:vAlign w:val="center"/>
          </w:tcPr>
          <w:p>
            <w:pPr>
              <w:jc w:val="center"/>
              <w:rPr>
                <w:rFonts w:ascii="仿宋" w:hAnsi="仿宋" w:eastAsia="仿宋"/>
                <w:sz w:val="28"/>
                <w:szCs w:val="28"/>
              </w:rPr>
            </w:pPr>
            <w:r>
              <w:rPr>
                <w:rFonts w:hint="eastAsia" w:ascii="仿宋" w:hAnsi="仿宋" w:eastAsia="仿宋"/>
                <w:sz w:val="28"/>
                <w:szCs w:val="28"/>
              </w:rPr>
              <w:t>规格和型号</w:t>
            </w:r>
          </w:p>
        </w:tc>
        <w:tc>
          <w:tcPr>
            <w:tcW w:w="1185" w:type="dxa"/>
            <w:vAlign w:val="center"/>
          </w:tcPr>
          <w:p>
            <w:pPr>
              <w:jc w:val="center"/>
              <w:rPr>
                <w:rFonts w:ascii="仿宋" w:hAnsi="仿宋" w:eastAsia="仿宋"/>
                <w:sz w:val="28"/>
                <w:szCs w:val="28"/>
              </w:rPr>
            </w:pPr>
            <w:r>
              <w:rPr>
                <w:rFonts w:hint="eastAsia" w:ascii="仿宋" w:hAnsi="仿宋" w:eastAsia="仿宋"/>
                <w:sz w:val="28"/>
                <w:szCs w:val="28"/>
              </w:rPr>
              <w:t>数量</w:t>
            </w:r>
          </w:p>
        </w:tc>
        <w:tc>
          <w:tcPr>
            <w:tcW w:w="3332" w:type="dxa"/>
            <w:vAlign w:val="center"/>
          </w:tcPr>
          <w:p>
            <w:pPr>
              <w:jc w:val="center"/>
              <w:rPr>
                <w:rFonts w:ascii="仿宋" w:hAnsi="仿宋" w:eastAsia="仿宋"/>
                <w:sz w:val="28"/>
                <w:szCs w:val="28"/>
              </w:rPr>
            </w:pPr>
            <w:r>
              <w:rPr>
                <w:rFonts w:hint="eastAsia" w:ascii="仿宋" w:hAnsi="仿宋" w:eastAsia="仿宋"/>
                <w:sz w:val="28"/>
                <w:szCs w:val="28"/>
              </w:rPr>
              <w:t>制造商名称及国籍、地区</w:t>
            </w:r>
          </w:p>
        </w:tc>
        <w:tc>
          <w:tcPr>
            <w:tcW w:w="1410" w:type="dxa"/>
            <w:vAlign w:val="center"/>
          </w:tcPr>
          <w:p>
            <w:pPr>
              <w:jc w:val="center"/>
              <w:rPr>
                <w:rFonts w:ascii="仿宋" w:hAnsi="仿宋" w:eastAsia="仿宋"/>
                <w:sz w:val="28"/>
                <w:szCs w:val="28"/>
              </w:rPr>
            </w:pPr>
            <w:r>
              <w:rPr>
                <w:rFonts w:hint="eastAsia" w:ascii="仿宋" w:hAnsi="仿宋" w:eastAsia="仿宋" w:cs="仿宋"/>
                <w:sz w:val="28"/>
                <w:szCs w:val="28"/>
              </w:rPr>
              <w:t>设备单价</w:t>
            </w:r>
          </w:p>
        </w:tc>
        <w:tc>
          <w:tcPr>
            <w:tcW w:w="1833" w:type="dxa"/>
            <w:vAlign w:val="center"/>
          </w:tcPr>
          <w:p>
            <w:pPr>
              <w:jc w:val="center"/>
              <w:rPr>
                <w:rFonts w:ascii="仿宋" w:hAnsi="仿宋" w:eastAsia="仿宋" w:cs="仿宋"/>
                <w:sz w:val="28"/>
                <w:szCs w:val="28"/>
              </w:rPr>
            </w:pPr>
            <w:r>
              <w:rPr>
                <w:rFonts w:hint="eastAsia" w:ascii="仿宋" w:hAnsi="仿宋" w:eastAsia="仿宋" w:cs="仿宋"/>
                <w:sz w:val="28"/>
                <w:szCs w:val="28"/>
              </w:rPr>
              <w:t>设备总价</w:t>
            </w:r>
          </w:p>
        </w:tc>
        <w:tc>
          <w:tcPr>
            <w:tcW w:w="1335" w:type="dxa"/>
            <w:vAlign w:val="center"/>
          </w:tcPr>
          <w:p>
            <w:pPr>
              <w:jc w:val="center"/>
              <w:rPr>
                <w:rFonts w:ascii="仿宋" w:hAnsi="仿宋" w:eastAsia="仿宋"/>
                <w:sz w:val="28"/>
                <w:szCs w:val="28"/>
              </w:rPr>
            </w:pPr>
            <w:r>
              <w:rPr>
                <w:rFonts w:hint="eastAsia" w:ascii="仿宋" w:hAnsi="仿宋" w:eastAsia="仿宋" w:cs="仿宋"/>
                <w:sz w:val="28"/>
                <w:szCs w:val="28"/>
              </w:rPr>
              <w:t>交货期</w:t>
            </w:r>
          </w:p>
        </w:tc>
        <w:tc>
          <w:tcPr>
            <w:tcW w:w="1125" w:type="dxa"/>
            <w:vAlign w:val="center"/>
          </w:tcPr>
          <w:p>
            <w:pPr>
              <w:jc w:val="center"/>
              <w:rPr>
                <w:rFonts w:ascii="仿宋" w:hAnsi="仿宋" w:eastAsia="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8" w:hRule="atLeast"/>
          <w:jc w:val="center"/>
        </w:trPr>
        <w:tc>
          <w:tcPr>
            <w:tcW w:w="780" w:type="dxa"/>
            <w:vAlign w:val="center"/>
          </w:tcPr>
          <w:p>
            <w:pPr>
              <w:snapToGrid w:val="0"/>
              <w:jc w:val="center"/>
              <w:rPr>
                <w:rFonts w:ascii="仿宋" w:hAnsi="仿宋" w:eastAsia="仿宋"/>
                <w:sz w:val="28"/>
                <w:szCs w:val="28"/>
              </w:rPr>
            </w:pPr>
            <w:r>
              <w:rPr>
                <w:rFonts w:hint="eastAsia" w:ascii="仿宋" w:hAnsi="仿宋" w:eastAsia="仿宋"/>
                <w:sz w:val="28"/>
                <w:szCs w:val="28"/>
              </w:rPr>
              <w:t>1</w:t>
            </w:r>
          </w:p>
        </w:tc>
        <w:tc>
          <w:tcPr>
            <w:tcW w:w="1951" w:type="dxa"/>
            <w:vAlign w:val="center"/>
          </w:tcPr>
          <w:p>
            <w:pPr>
              <w:snapToGrid w:val="0"/>
              <w:jc w:val="center"/>
              <w:rPr>
                <w:rFonts w:ascii="仿宋" w:hAnsi="仿宋" w:eastAsia="仿宋"/>
                <w:sz w:val="28"/>
                <w:szCs w:val="28"/>
              </w:rPr>
            </w:pPr>
          </w:p>
        </w:tc>
        <w:tc>
          <w:tcPr>
            <w:tcW w:w="2055" w:type="dxa"/>
            <w:vAlign w:val="center"/>
          </w:tcPr>
          <w:p>
            <w:pPr>
              <w:snapToGrid w:val="0"/>
              <w:jc w:val="center"/>
              <w:rPr>
                <w:rFonts w:ascii="仿宋" w:hAnsi="仿宋" w:eastAsia="仿宋"/>
                <w:sz w:val="28"/>
                <w:szCs w:val="28"/>
              </w:rPr>
            </w:pPr>
          </w:p>
        </w:tc>
        <w:tc>
          <w:tcPr>
            <w:tcW w:w="1185" w:type="dxa"/>
            <w:vAlign w:val="center"/>
          </w:tcPr>
          <w:p>
            <w:pPr>
              <w:snapToGrid w:val="0"/>
              <w:jc w:val="center"/>
              <w:rPr>
                <w:rFonts w:ascii="仿宋" w:hAnsi="仿宋" w:eastAsia="仿宋"/>
                <w:sz w:val="28"/>
                <w:szCs w:val="28"/>
              </w:rPr>
            </w:pPr>
          </w:p>
        </w:tc>
        <w:tc>
          <w:tcPr>
            <w:tcW w:w="3332" w:type="dxa"/>
            <w:vAlign w:val="center"/>
          </w:tcPr>
          <w:p>
            <w:pPr>
              <w:snapToGrid w:val="0"/>
              <w:jc w:val="center"/>
              <w:rPr>
                <w:rFonts w:ascii="仿宋" w:hAnsi="仿宋" w:eastAsia="仿宋"/>
                <w:sz w:val="28"/>
                <w:szCs w:val="28"/>
              </w:rPr>
            </w:pPr>
          </w:p>
        </w:tc>
        <w:tc>
          <w:tcPr>
            <w:tcW w:w="1410" w:type="dxa"/>
            <w:vAlign w:val="center"/>
          </w:tcPr>
          <w:p>
            <w:pPr>
              <w:snapToGrid w:val="0"/>
              <w:jc w:val="center"/>
              <w:rPr>
                <w:rFonts w:ascii="仿宋" w:hAnsi="仿宋" w:eastAsia="仿宋"/>
                <w:sz w:val="28"/>
                <w:szCs w:val="28"/>
              </w:rPr>
            </w:pPr>
          </w:p>
        </w:tc>
        <w:tc>
          <w:tcPr>
            <w:tcW w:w="1833" w:type="dxa"/>
            <w:vAlign w:val="center"/>
          </w:tcPr>
          <w:p>
            <w:pPr>
              <w:snapToGrid w:val="0"/>
              <w:jc w:val="center"/>
              <w:rPr>
                <w:rFonts w:ascii="仿宋" w:hAnsi="仿宋" w:eastAsia="仿宋"/>
                <w:sz w:val="28"/>
                <w:szCs w:val="28"/>
              </w:rPr>
            </w:pPr>
          </w:p>
        </w:tc>
        <w:tc>
          <w:tcPr>
            <w:tcW w:w="1335" w:type="dxa"/>
            <w:vAlign w:val="center"/>
          </w:tcPr>
          <w:p>
            <w:pPr>
              <w:snapToGrid w:val="0"/>
              <w:jc w:val="center"/>
              <w:rPr>
                <w:rFonts w:ascii="仿宋" w:hAnsi="仿宋" w:eastAsia="仿宋"/>
                <w:sz w:val="28"/>
                <w:szCs w:val="28"/>
              </w:rPr>
            </w:pPr>
          </w:p>
        </w:tc>
        <w:tc>
          <w:tcPr>
            <w:tcW w:w="1125" w:type="dxa"/>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3" w:hRule="atLeast"/>
          <w:jc w:val="center"/>
        </w:trPr>
        <w:tc>
          <w:tcPr>
            <w:tcW w:w="2736"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投标总价</w:t>
            </w:r>
          </w:p>
        </w:tc>
        <w:tc>
          <w:tcPr>
            <w:tcW w:w="12270" w:type="dxa"/>
            <w:gridSpan w:val="7"/>
            <w:vAlign w:val="center"/>
          </w:tcPr>
          <w:p>
            <w:pPr>
              <w:snapToGrid w:val="0"/>
              <w:jc w:val="left"/>
              <w:rPr>
                <w:rFonts w:ascii="仿宋" w:hAnsi="仿宋" w:eastAsia="仿宋"/>
                <w:sz w:val="28"/>
                <w:szCs w:val="28"/>
              </w:rPr>
            </w:pPr>
            <w:r>
              <w:rPr>
                <w:rFonts w:hint="eastAsia" w:ascii="仿宋" w:hAnsi="仿宋" w:eastAsia="仿宋"/>
                <w:sz w:val="28"/>
                <w:szCs w:val="28"/>
              </w:rPr>
              <w:t xml:space="preserve">小写：                             大写： </w:t>
            </w:r>
          </w:p>
        </w:tc>
      </w:tr>
    </w:tbl>
    <w:p>
      <w:pPr>
        <w:ind w:firstLine="480"/>
        <w:rPr>
          <w:rFonts w:ascii="仿宋" w:hAnsi="仿宋" w:eastAsia="仿宋"/>
          <w:sz w:val="24"/>
          <w:szCs w:val="24"/>
        </w:rPr>
      </w:pPr>
    </w:p>
    <w:p>
      <w:pPr>
        <w:spacing w:line="400" w:lineRule="exact"/>
        <w:ind w:firstLine="551" w:firstLineChars="196"/>
        <w:rPr>
          <w:rFonts w:ascii="仿宋" w:hAnsi="仿宋" w:eastAsia="仿宋"/>
          <w:b/>
          <w:bCs/>
          <w:sz w:val="28"/>
        </w:rPr>
      </w:pPr>
      <w:r>
        <w:rPr>
          <w:rFonts w:hint="eastAsia" w:ascii="仿宋" w:hAnsi="仿宋" w:eastAsia="仿宋"/>
          <w:b/>
          <w:bCs/>
          <w:sz w:val="28"/>
        </w:rPr>
        <w:t>注：1、请单独封装一份在信袋内。</w:t>
      </w:r>
    </w:p>
    <w:p>
      <w:pPr>
        <w:spacing w:line="400" w:lineRule="exact"/>
        <w:ind w:firstLine="562"/>
        <w:rPr>
          <w:rFonts w:ascii="仿宋" w:hAnsi="仿宋" w:eastAsia="仿宋"/>
          <w:b/>
          <w:sz w:val="28"/>
        </w:rPr>
      </w:pPr>
      <w:r>
        <w:rPr>
          <w:rFonts w:hint="eastAsia" w:ascii="仿宋" w:hAnsi="仿宋" w:eastAsia="仿宋"/>
          <w:b/>
          <w:sz w:val="28"/>
        </w:rPr>
        <w:t xml:space="preserve">    2、在开标一览表中，按第二章投标须知10.2条款的规定不允许出现两种报价，否则其投标将被拒绝。</w:t>
      </w:r>
    </w:p>
    <w:p>
      <w:pPr>
        <w:spacing w:line="400" w:lineRule="exact"/>
        <w:ind w:firstLine="562"/>
        <w:rPr>
          <w:rFonts w:ascii="仿宋" w:hAnsi="仿宋" w:eastAsia="仿宋"/>
          <w:b/>
          <w:sz w:val="28"/>
        </w:rPr>
      </w:pPr>
      <w:r>
        <w:rPr>
          <w:rFonts w:hint="eastAsia" w:ascii="仿宋" w:hAnsi="仿宋" w:eastAsia="仿宋"/>
          <w:b/>
          <w:sz w:val="28"/>
        </w:rPr>
        <w:t xml:space="preserve">    3、详细清单参照附件七自制。</w:t>
      </w:r>
    </w:p>
    <w:p>
      <w:pPr>
        <w:ind w:firstLine="537" w:firstLineChars="192"/>
        <w:rPr>
          <w:rFonts w:ascii="仿宋" w:hAnsi="仿宋" w:eastAsia="仿宋"/>
          <w:b/>
          <w:sz w:val="28"/>
        </w:rPr>
      </w:pPr>
      <w:r>
        <w:rPr>
          <w:rFonts w:hint="eastAsia" w:ascii="仿宋" w:hAnsi="仿宋" w:eastAsia="仿宋"/>
          <w:sz w:val="28"/>
          <w:szCs w:val="28"/>
        </w:rPr>
        <w:t>投标单位授权代表签字：                                             投标单位公章：</w:t>
      </w:r>
    </w:p>
    <w:p>
      <w:pPr>
        <w:spacing w:line="400" w:lineRule="exact"/>
        <w:ind w:right="560"/>
        <w:jc w:val="right"/>
        <w:rPr>
          <w:rFonts w:hint="eastAsia" w:ascii="仿宋" w:hAnsi="仿宋" w:eastAsia="仿宋"/>
          <w:sz w:val="28"/>
        </w:rPr>
      </w:pPr>
    </w:p>
    <w:p>
      <w:pPr>
        <w:spacing w:line="400" w:lineRule="exact"/>
        <w:ind w:right="560"/>
        <w:jc w:val="right"/>
        <w:rPr>
          <w:rFonts w:ascii="仿宋" w:hAnsi="仿宋" w:eastAsia="仿宋"/>
          <w:sz w:val="28"/>
        </w:rPr>
      </w:pPr>
      <w:r>
        <w:rPr>
          <w:rFonts w:hint="eastAsia" w:ascii="仿宋" w:hAnsi="仿宋" w:eastAsia="仿宋"/>
          <w:sz w:val="28"/>
        </w:rPr>
        <w:t>附件七</w:t>
      </w:r>
    </w:p>
    <w:p>
      <w:pPr>
        <w:tabs>
          <w:tab w:val="center" w:pos="7115"/>
          <w:tab w:val="right" w:pos="14230"/>
        </w:tabs>
        <w:ind w:firstLine="723"/>
        <w:jc w:val="center"/>
        <w:rPr>
          <w:rFonts w:ascii="仿宋" w:hAnsi="仿宋" w:eastAsia="仿宋"/>
          <w:b/>
          <w:sz w:val="36"/>
        </w:rPr>
      </w:pPr>
      <w:r>
        <w:rPr>
          <w:rFonts w:hint="eastAsia" w:ascii="仿宋" w:hAnsi="仿宋" w:eastAsia="仿宋"/>
          <w:b/>
          <w:sz w:val="36"/>
        </w:rPr>
        <w:t>投标产品名称、数量、规格明细报价表</w:t>
      </w:r>
    </w:p>
    <w:p>
      <w:pPr>
        <w:pStyle w:val="24"/>
        <w:spacing w:after="156" w:afterLines="50"/>
        <w:ind w:firstLine="560"/>
        <w:rPr>
          <w:rFonts w:ascii="仿宋" w:hAnsi="仿宋" w:eastAsia="仿宋"/>
          <w:color w:val="FF0000"/>
          <w:sz w:val="44"/>
        </w:rPr>
      </w:pPr>
      <w:r>
        <w:rPr>
          <w:rFonts w:hint="eastAsia" w:ascii="仿宋" w:hAnsi="仿宋" w:eastAsia="仿宋"/>
        </w:rPr>
        <w:t xml:space="preserve">（此表参照下表由各供应商按照招标货物内容、顺序编制填写，包括详细的产品配置清单、价格、供货范围、名称、规格、技术参数、主要配件的品牌及供货厂家等。）                             </w:t>
      </w:r>
      <w:r>
        <w:rPr>
          <w:rFonts w:hint="eastAsia" w:ascii="仿宋" w:hAnsi="仿宋" w:eastAsia="仿宋"/>
          <w:szCs w:val="28"/>
        </w:rPr>
        <w:t>编号：</w:t>
      </w:r>
    </w:p>
    <w:tbl>
      <w:tblPr>
        <w:tblStyle w:val="18"/>
        <w:tblW w:w="141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403"/>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序号</w:t>
            </w:r>
          </w:p>
        </w:tc>
        <w:tc>
          <w:tcPr>
            <w:tcW w:w="3190" w:type="dxa"/>
            <w:vAlign w:val="center"/>
          </w:tcPr>
          <w:p>
            <w:pPr>
              <w:spacing w:line="420" w:lineRule="exact"/>
              <w:ind w:firstLine="480"/>
              <w:jc w:val="center"/>
              <w:rPr>
                <w:rFonts w:ascii="仿宋" w:hAnsi="仿宋" w:eastAsia="仿宋"/>
                <w:sz w:val="24"/>
              </w:rPr>
            </w:pPr>
            <w:r>
              <w:rPr>
                <w:rFonts w:hint="eastAsia" w:ascii="仿宋" w:hAnsi="仿宋" w:eastAsia="仿宋"/>
                <w:sz w:val="24"/>
              </w:rPr>
              <w:t>名 称</w:t>
            </w:r>
          </w:p>
        </w:tc>
        <w:tc>
          <w:tcPr>
            <w:tcW w:w="1417" w:type="dxa"/>
            <w:vAlign w:val="center"/>
          </w:tcPr>
          <w:p>
            <w:pPr>
              <w:spacing w:line="320" w:lineRule="exact"/>
              <w:jc w:val="center"/>
              <w:rPr>
                <w:rFonts w:ascii="仿宋" w:hAnsi="仿宋" w:eastAsia="仿宋"/>
                <w:sz w:val="24"/>
              </w:rPr>
            </w:pPr>
            <w:r>
              <w:rPr>
                <w:rFonts w:hint="eastAsia" w:ascii="仿宋" w:hAnsi="仿宋" w:eastAsia="仿宋"/>
                <w:sz w:val="24"/>
              </w:rPr>
              <w:t>规格型号</w:t>
            </w:r>
          </w:p>
        </w:tc>
        <w:tc>
          <w:tcPr>
            <w:tcW w:w="1985" w:type="dxa"/>
            <w:vAlign w:val="center"/>
          </w:tcPr>
          <w:p>
            <w:pPr>
              <w:spacing w:line="420" w:lineRule="exact"/>
              <w:jc w:val="center"/>
              <w:rPr>
                <w:rFonts w:ascii="仿宋" w:hAnsi="仿宋" w:eastAsia="仿宋"/>
                <w:sz w:val="24"/>
              </w:rPr>
            </w:pPr>
            <w:r>
              <w:rPr>
                <w:rFonts w:hint="eastAsia" w:ascii="仿宋" w:hAnsi="仿宋" w:eastAsia="仿宋"/>
                <w:sz w:val="24"/>
              </w:rPr>
              <w:t>数量（标明单位）</w:t>
            </w:r>
          </w:p>
        </w:tc>
        <w:tc>
          <w:tcPr>
            <w:tcW w:w="1403" w:type="dxa"/>
            <w:vAlign w:val="center"/>
          </w:tcPr>
          <w:p>
            <w:pPr>
              <w:spacing w:line="420" w:lineRule="exact"/>
              <w:jc w:val="center"/>
              <w:rPr>
                <w:rFonts w:ascii="仿宋" w:hAnsi="仿宋" w:eastAsia="仿宋"/>
                <w:sz w:val="24"/>
              </w:rPr>
            </w:pPr>
            <w:r>
              <w:rPr>
                <w:rFonts w:hint="eastAsia" w:ascii="仿宋" w:hAnsi="仿宋" w:eastAsia="仿宋"/>
                <w:sz w:val="24"/>
              </w:rPr>
              <w:t>单价（元）</w:t>
            </w:r>
          </w:p>
        </w:tc>
        <w:tc>
          <w:tcPr>
            <w:tcW w:w="1635" w:type="dxa"/>
            <w:vAlign w:val="center"/>
          </w:tcPr>
          <w:p>
            <w:pPr>
              <w:spacing w:line="420" w:lineRule="exact"/>
              <w:jc w:val="center"/>
              <w:rPr>
                <w:rFonts w:ascii="仿宋" w:hAnsi="仿宋" w:eastAsia="仿宋"/>
                <w:sz w:val="24"/>
              </w:rPr>
            </w:pPr>
            <w:r>
              <w:rPr>
                <w:rFonts w:hint="eastAsia" w:ascii="仿宋" w:hAnsi="仿宋" w:eastAsia="仿宋"/>
                <w:sz w:val="24"/>
              </w:rPr>
              <w:t>总价（元）</w:t>
            </w:r>
          </w:p>
        </w:tc>
        <w:tc>
          <w:tcPr>
            <w:tcW w:w="2160" w:type="dxa"/>
            <w:vAlign w:val="center"/>
          </w:tcPr>
          <w:p>
            <w:pPr>
              <w:spacing w:line="420" w:lineRule="exact"/>
              <w:jc w:val="center"/>
              <w:rPr>
                <w:rFonts w:ascii="仿宋" w:hAnsi="仿宋" w:eastAsia="仿宋"/>
                <w:sz w:val="24"/>
              </w:rPr>
            </w:pPr>
            <w:r>
              <w:rPr>
                <w:rFonts w:hint="eastAsia" w:ascii="仿宋" w:hAnsi="仿宋" w:eastAsia="仿宋"/>
                <w:sz w:val="24"/>
              </w:rPr>
              <w:t>生产厂家及品牌</w:t>
            </w:r>
          </w:p>
        </w:tc>
        <w:tc>
          <w:tcPr>
            <w:tcW w:w="1454" w:type="dxa"/>
            <w:vAlign w:val="center"/>
          </w:tcPr>
          <w:p>
            <w:pPr>
              <w:spacing w:line="420" w:lineRule="exact"/>
              <w:ind w:firstLine="240" w:firstLineChars="100"/>
              <w:rPr>
                <w:rFonts w:ascii="仿宋" w:hAnsi="仿宋" w:eastAsia="仿宋"/>
                <w:sz w:val="24"/>
              </w:rPr>
            </w:pPr>
            <w:r>
              <w:rPr>
                <w:rFonts w:hint="eastAsia" w:ascii="仿宋" w:hAnsi="仿宋" w:eastAsia="仿宋"/>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1</w:t>
            </w:r>
          </w:p>
        </w:tc>
        <w:tc>
          <w:tcPr>
            <w:tcW w:w="3190" w:type="dxa"/>
            <w:vAlign w:val="center"/>
          </w:tcPr>
          <w:p>
            <w:pPr>
              <w:spacing w:line="420" w:lineRule="exact"/>
              <w:jc w:val="center"/>
              <w:rPr>
                <w:rFonts w:ascii="仿宋" w:hAnsi="仿宋" w:eastAsia="仿宋"/>
                <w:sz w:val="24"/>
              </w:rPr>
            </w:pPr>
            <w:r>
              <w:rPr>
                <w:rFonts w:hint="eastAsia" w:ascii="仿宋" w:hAnsi="仿宋" w:eastAsia="仿宋"/>
                <w:sz w:val="24"/>
              </w:rPr>
              <w:t>（所投的全部货物内容）</w:t>
            </w:r>
          </w:p>
        </w:tc>
        <w:tc>
          <w:tcPr>
            <w:tcW w:w="1417" w:type="dxa"/>
            <w:vAlign w:val="center"/>
          </w:tcPr>
          <w:p>
            <w:pPr>
              <w:spacing w:line="420" w:lineRule="exact"/>
              <w:ind w:firstLine="480"/>
              <w:jc w:val="center"/>
              <w:rPr>
                <w:rFonts w:ascii="仿宋" w:hAnsi="仿宋" w:eastAsia="仿宋"/>
                <w:sz w:val="24"/>
              </w:rPr>
            </w:pPr>
          </w:p>
        </w:tc>
        <w:tc>
          <w:tcPr>
            <w:tcW w:w="1985" w:type="dxa"/>
            <w:vAlign w:val="center"/>
          </w:tcPr>
          <w:p>
            <w:pPr>
              <w:spacing w:line="420" w:lineRule="exact"/>
              <w:ind w:firstLine="480"/>
              <w:jc w:val="center"/>
              <w:rPr>
                <w:rFonts w:ascii="仿宋" w:hAnsi="仿宋" w:eastAsia="仿宋"/>
                <w:sz w:val="24"/>
              </w:rPr>
            </w:pPr>
          </w:p>
        </w:tc>
        <w:tc>
          <w:tcPr>
            <w:tcW w:w="1403" w:type="dxa"/>
            <w:vAlign w:val="center"/>
          </w:tcPr>
          <w:p>
            <w:pPr>
              <w:spacing w:line="420" w:lineRule="exact"/>
              <w:ind w:firstLine="480"/>
              <w:jc w:val="center"/>
              <w:rPr>
                <w:rFonts w:ascii="仿宋" w:hAnsi="仿宋" w:eastAsia="仿宋"/>
                <w:sz w:val="24"/>
              </w:rPr>
            </w:pPr>
          </w:p>
        </w:tc>
        <w:tc>
          <w:tcPr>
            <w:tcW w:w="1635" w:type="dxa"/>
            <w:vAlign w:val="center"/>
          </w:tcPr>
          <w:p>
            <w:pPr>
              <w:spacing w:line="420" w:lineRule="exact"/>
              <w:ind w:firstLine="480"/>
              <w:jc w:val="center"/>
              <w:rPr>
                <w:rFonts w:ascii="仿宋" w:hAnsi="仿宋" w:eastAsia="仿宋"/>
                <w:sz w:val="24"/>
              </w:rPr>
            </w:pPr>
          </w:p>
        </w:tc>
        <w:tc>
          <w:tcPr>
            <w:tcW w:w="2160" w:type="dxa"/>
            <w:vAlign w:val="center"/>
          </w:tcPr>
          <w:p>
            <w:pPr>
              <w:spacing w:line="420" w:lineRule="exact"/>
              <w:ind w:firstLine="480"/>
              <w:jc w:val="center"/>
              <w:rPr>
                <w:rFonts w:ascii="仿宋" w:hAnsi="仿宋" w:eastAsia="仿宋"/>
                <w:sz w:val="24"/>
              </w:rPr>
            </w:pPr>
          </w:p>
        </w:tc>
        <w:tc>
          <w:tcPr>
            <w:tcW w:w="1454" w:type="dxa"/>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2</w:t>
            </w:r>
          </w:p>
        </w:tc>
        <w:tc>
          <w:tcPr>
            <w:tcW w:w="3190" w:type="dxa"/>
            <w:vAlign w:val="center"/>
          </w:tcPr>
          <w:p>
            <w:pPr>
              <w:spacing w:line="420" w:lineRule="exact"/>
              <w:ind w:firstLine="480"/>
              <w:jc w:val="center"/>
              <w:rPr>
                <w:rFonts w:ascii="仿宋" w:hAnsi="仿宋" w:eastAsia="仿宋"/>
                <w:sz w:val="24"/>
              </w:rPr>
            </w:pPr>
            <w:r>
              <w:rPr>
                <w:rFonts w:hint="eastAsia" w:ascii="仿宋" w:hAnsi="仿宋" w:eastAsia="仿宋"/>
                <w:sz w:val="24"/>
              </w:rPr>
              <w:t>…</w:t>
            </w:r>
          </w:p>
        </w:tc>
        <w:tc>
          <w:tcPr>
            <w:tcW w:w="1417" w:type="dxa"/>
            <w:vAlign w:val="center"/>
          </w:tcPr>
          <w:p>
            <w:pPr>
              <w:spacing w:line="420" w:lineRule="exact"/>
              <w:ind w:firstLine="480"/>
              <w:jc w:val="center"/>
              <w:rPr>
                <w:rFonts w:ascii="仿宋" w:hAnsi="仿宋" w:eastAsia="仿宋"/>
                <w:sz w:val="24"/>
              </w:rPr>
            </w:pPr>
          </w:p>
        </w:tc>
        <w:tc>
          <w:tcPr>
            <w:tcW w:w="1985" w:type="dxa"/>
            <w:vAlign w:val="center"/>
          </w:tcPr>
          <w:p>
            <w:pPr>
              <w:spacing w:line="420" w:lineRule="exact"/>
              <w:ind w:firstLine="480"/>
              <w:jc w:val="center"/>
              <w:rPr>
                <w:rFonts w:ascii="仿宋" w:hAnsi="仿宋" w:eastAsia="仿宋"/>
                <w:sz w:val="24"/>
              </w:rPr>
            </w:pPr>
          </w:p>
        </w:tc>
        <w:tc>
          <w:tcPr>
            <w:tcW w:w="1403" w:type="dxa"/>
            <w:vAlign w:val="center"/>
          </w:tcPr>
          <w:p>
            <w:pPr>
              <w:spacing w:line="420" w:lineRule="exact"/>
              <w:ind w:firstLine="480"/>
              <w:jc w:val="center"/>
              <w:rPr>
                <w:rFonts w:ascii="仿宋" w:hAnsi="仿宋" w:eastAsia="仿宋"/>
                <w:sz w:val="24"/>
              </w:rPr>
            </w:pPr>
          </w:p>
        </w:tc>
        <w:tc>
          <w:tcPr>
            <w:tcW w:w="1635" w:type="dxa"/>
            <w:vAlign w:val="center"/>
          </w:tcPr>
          <w:p>
            <w:pPr>
              <w:spacing w:line="420" w:lineRule="exact"/>
              <w:ind w:firstLine="480"/>
              <w:jc w:val="center"/>
              <w:rPr>
                <w:rFonts w:ascii="仿宋" w:hAnsi="仿宋" w:eastAsia="仿宋"/>
                <w:sz w:val="24"/>
              </w:rPr>
            </w:pPr>
          </w:p>
        </w:tc>
        <w:tc>
          <w:tcPr>
            <w:tcW w:w="2160" w:type="dxa"/>
            <w:vAlign w:val="center"/>
          </w:tcPr>
          <w:p>
            <w:pPr>
              <w:spacing w:line="420" w:lineRule="exact"/>
              <w:ind w:firstLine="480"/>
              <w:jc w:val="center"/>
              <w:rPr>
                <w:rFonts w:ascii="仿宋" w:hAnsi="仿宋" w:eastAsia="仿宋"/>
                <w:sz w:val="24"/>
              </w:rPr>
            </w:pPr>
          </w:p>
        </w:tc>
        <w:tc>
          <w:tcPr>
            <w:tcW w:w="1454" w:type="dxa"/>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3</w:t>
            </w:r>
          </w:p>
        </w:tc>
        <w:tc>
          <w:tcPr>
            <w:tcW w:w="3190" w:type="dxa"/>
            <w:vAlign w:val="center"/>
          </w:tcPr>
          <w:p>
            <w:pPr>
              <w:spacing w:line="420" w:lineRule="exact"/>
              <w:ind w:firstLine="480"/>
              <w:jc w:val="center"/>
              <w:rPr>
                <w:rFonts w:ascii="仿宋" w:hAnsi="仿宋" w:eastAsia="仿宋"/>
                <w:sz w:val="24"/>
              </w:rPr>
            </w:pPr>
            <w:r>
              <w:rPr>
                <w:rFonts w:hint="eastAsia" w:ascii="仿宋" w:hAnsi="仿宋" w:eastAsia="仿宋"/>
                <w:sz w:val="24"/>
              </w:rPr>
              <w:t>…</w:t>
            </w:r>
          </w:p>
        </w:tc>
        <w:tc>
          <w:tcPr>
            <w:tcW w:w="1417" w:type="dxa"/>
            <w:vAlign w:val="center"/>
          </w:tcPr>
          <w:p>
            <w:pPr>
              <w:spacing w:line="420" w:lineRule="exact"/>
              <w:ind w:firstLine="480"/>
              <w:jc w:val="center"/>
              <w:rPr>
                <w:rFonts w:ascii="仿宋" w:hAnsi="仿宋" w:eastAsia="仿宋"/>
                <w:sz w:val="24"/>
              </w:rPr>
            </w:pPr>
          </w:p>
        </w:tc>
        <w:tc>
          <w:tcPr>
            <w:tcW w:w="1985" w:type="dxa"/>
            <w:vAlign w:val="center"/>
          </w:tcPr>
          <w:p>
            <w:pPr>
              <w:spacing w:line="420" w:lineRule="exact"/>
              <w:ind w:firstLine="480"/>
              <w:jc w:val="center"/>
              <w:rPr>
                <w:rFonts w:ascii="仿宋" w:hAnsi="仿宋" w:eastAsia="仿宋"/>
                <w:sz w:val="24"/>
              </w:rPr>
            </w:pPr>
          </w:p>
        </w:tc>
        <w:tc>
          <w:tcPr>
            <w:tcW w:w="1403" w:type="dxa"/>
            <w:vAlign w:val="center"/>
          </w:tcPr>
          <w:p>
            <w:pPr>
              <w:spacing w:line="420" w:lineRule="exact"/>
              <w:ind w:firstLine="480"/>
              <w:jc w:val="center"/>
              <w:rPr>
                <w:rFonts w:ascii="仿宋" w:hAnsi="仿宋" w:eastAsia="仿宋"/>
                <w:sz w:val="24"/>
              </w:rPr>
            </w:pPr>
          </w:p>
        </w:tc>
        <w:tc>
          <w:tcPr>
            <w:tcW w:w="1635" w:type="dxa"/>
            <w:vAlign w:val="center"/>
          </w:tcPr>
          <w:p>
            <w:pPr>
              <w:spacing w:line="420" w:lineRule="exact"/>
              <w:ind w:firstLine="480"/>
              <w:jc w:val="center"/>
              <w:rPr>
                <w:rFonts w:ascii="仿宋" w:hAnsi="仿宋" w:eastAsia="仿宋"/>
                <w:sz w:val="24"/>
              </w:rPr>
            </w:pPr>
          </w:p>
        </w:tc>
        <w:tc>
          <w:tcPr>
            <w:tcW w:w="2160" w:type="dxa"/>
            <w:vAlign w:val="center"/>
          </w:tcPr>
          <w:p>
            <w:pPr>
              <w:spacing w:line="420" w:lineRule="exact"/>
              <w:ind w:firstLine="480"/>
              <w:jc w:val="center"/>
              <w:rPr>
                <w:rFonts w:ascii="仿宋" w:hAnsi="仿宋" w:eastAsia="仿宋"/>
                <w:sz w:val="24"/>
              </w:rPr>
            </w:pPr>
          </w:p>
        </w:tc>
        <w:tc>
          <w:tcPr>
            <w:tcW w:w="1454" w:type="dxa"/>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6</w:t>
            </w:r>
          </w:p>
        </w:tc>
        <w:tc>
          <w:tcPr>
            <w:tcW w:w="3190" w:type="dxa"/>
            <w:vAlign w:val="center"/>
          </w:tcPr>
          <w:p>
            <w:pPr>
              <w:spacing w:line="420" w:lineRule="exact"/>
              <w:ind w:firstLine="480"/>
              <w:jc w:val="center"/>
              <w:rPr>
                <w:rFonts w:ascii="仿宋" w:hAnsi="仿宋" w:eastAsia="仿宋"/>
                <w:sz w:val="24"/>
              </w:rPr>
            </w:pPr>
            <w:r>
              <w:rPr>
                <w:rFonts w:hint="eastAsia" w:ascii="仿宋" w:hAnsi="仿宋" w:eastAsia="仿宋"/>
                <w:sz w:val="24"/>
              </w:rPr>
              <w:t>备品备件</w:t>
            </w:r>
          </w:p>
        </w:tc>
        <w:tc>
          <w:tcPr>
            <w:tcW w:w="10054"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7</w:t>
            </w:r>
          </w:p>
        </w:tc>
        <w:tc>
          <w:tcPr>
            <w:tcW w:w="3190" w:type="dxa"/>
            <w:vAlign w:val="center"/>
          </w:tcPr>
          <w:p>
            <w:pPr>
              <w:spacing w:line="420" w:lineRule="exact"/>
              <w:ind w:firstLine="480"/>
              <w:jc w:val="center"/>
              <w:rPr>
                <w:rFonts w:ascii="仿宋" w:hAnsi="仿宋" w:eastAsia="仿宋"/>
                <w:sz w:val="24"/>
              </w:rPr>
            </w:pPr>
            <w:r>
              <w:rPr>
                <w:rFonts w:hint="eastAsia" w:ascii="仿宋" w:hAnsi="仿宋" w:eastAsia="仿宋"/>
                <w:sz w:val="24"/>
              </w:rPr>
              <w:t>专用工具</w:t>
            </w:r>
          </w:p>
        </w:tc>
        <w:tc>
          <w:tcPr>
            <w:tcW w:w="10054"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8</w:t>
            </w:r>
          </w:p>
        </w:tc>
        <w:tc>
          <w:tcPr>
            <w:tcW w:w="3190" w:type="dxa"/>
            <w:vAlign w:val="center"/>
          </w:tcPr>
          <w:p>
            <w:pPr>
              <w:spacing w:line="420" w:lineRule="exact"/>
              <w:ind w:firstLine="480"/>
              <w:jc w:val="center"/>
              <w:rPr>
                <w:rFonts w:ascii="仿宋" w:hAnsi="仿宋" w:eastAsia="仿宋"/>
                <w:sz w:val="24"/>
              </w:rPr>
            </w:pPr>
            <w:r>
              <w:rPr>
                <w:rFonts w:hint="eastAsia" w:ascii="仿宋" w:hAnsi="仿宋" w:eastAsia="仿宋"/>
                <w:sz w:val="24"/>
              </w:rPr>
              <w:t>安装调试费</w:t>
            </w:r>
          </w:p>
        </w:tc>
        <w:tc>
          <w:tcPr>
            <w:tcW w:w="10054"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sz w:val="24"/>
              </w:rPr>
            </w:pPr>
            <w:r>
              <w:rPr>
                <w:rFonts w:hint="eastAsia" w:ascii="仿宋" w:hAnsi="仿宋" w:eastAsia="仿宋"/>
                <w:sz w:val="24"/>
              </w:rPr>
              <w:t>9</w:t>
            </w:r>
          </w:p>
        </w:tc>
        <w:tc>
          <w:tcPr>
            <w:tcW w:w="3190" w:type="dxa"/>
            <w:vAlign w:val="center"/>
          </w:tcPr>
          <w:p>
            <w:pPr>
              <w:spacing w:line="420" w:lineRule="exact"/>
              <w:ind w:firstLine="480"/>
              <w:jc w:val="center"/>
              <w:rPr>
                <w:rFonts w:ascii="仿宋" w:hAnsi="仿宋" w:eastAsia="仿宋"/>
                <w:sz w:val="24"/>
              </w:rPr>
            </w:pPr>
            <w:r>
              <w:rPr>
                <w:rFonts w:hint="eastAsia" w:ascii="仿宋" w:hAnsi="仿宋" w:eastAsia="仿宋"/>
                <w:sz w:val="24"/>
              </w:rPr>
              <w:t>运杂费</w:t>
            </w:r>
          </w:p>
        </w:tc>
        <w:tc>
          <w:tcPr>
            <w:tcW w:w="10054" w:type="dxa"/>
            <w:gridSpan w:val="6"/>
            <w:vAlign w:val="center"/>
          </w:tcPr>
          <w:p>
            <w:pPr>
              <w:spacing w:line="42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ascii="仿宋" w:hAnsi="仿宋" w:eastAsia="仿宋"/>
                <w:sz w:val="24"/>
              </w:rPr>
            </w:pPr>
            <w:r>
              <w:rPr>
                <w:rFonts w:hint="eastAsia" w:ascii="仿宋" w:hAnsi="仿宋" w:eastAsia="仿宋"/>
                <w:sz w:val="24"/>
              </w:rPr>
              <w:t>合计总价（万元）</w:t>
            </w:r>
          </w:p>
        </w:tc>
        <w:tc>
          <w:tcPr>
            <w:tcW w:w="10054" w:type="dxa"/>
            <w:gridSpan w:val="6"/>
            <w:vAlign w:val="center"/>
          </w:tcPr>
          <w:p>
            <w:pPr>
              <w:spacing w:line="420" w:lineRule="exact"/>
              <w:ind w:firstLine="480"/>
              <w:jc w:val="center"/>
              <w:rPr>
                <w:rFonts w:ascii="仿宋" w:hAnsi="仿宋" w:eastAsia="仿宋"/>
                <w:sz w:val="24"/>
              </w:rPr>
            </w:pPr>
          </w:p>
        </w:tc>
      </w:tr>
    </w:tbl>
    <w:p>
      <w:pPr>
        <w:spacing w:before="156" w:beforeLines="50" w:line="460" w:lineRule="exact"/>
        <w:rPr>
          <w:rFonts w:ascii="仿宋" w:hAnsi="仿宋" w:eastAsia="仿宋"/>
          <w:sz w:val="28"/>
        </w:rPr>
      </w:pPr>
      <w:r>
        <w:rPr>
          <w:rFonts w:hint="eastAsia" w:ascii="仿宋" w:hAnsi="仿宋" w:eastAsia="仿宋"/>
          <w:b/>
          <w:sz w:val="28"/>
        </w:rPr>
        <w:t>注</w:t>
      </w:r>
      <w:r>
        <w:rPr>
          <w:rFonts w:hint="eastAsia" w:ascii="仿宋" w:hAnsi="仿宋" w:eastAsia="仿宋"/>
          <w:sz w:val="28"/>
        </w:rPr>
        <w:t>：1、如果按单价计算的结果与总价不一致，以单价为准修正总价。</w:t>
      </w:r>
    </w:p>
    <w:p>
      <w:pPr>
        <w:pStyle w:val="10"/>
        <w:spacing w:line="460" w:lineRule="exact"/>
        <w:ind w:right="-15" w:firstLine="562" w:firstLineChars="200"/>
        <w:rPr>
          <w:rFonts w:ascii="仿宋" w:hAnsi="仿宋" w:eastAsia="仿宋"/>
          <w:b/>
          <w:sz w:val="28"/>
        </w:rPr>
      </w:pPr>
      <w:r>
        <w:rPr>
          <w:rFonts w:hint="eastAsia" w:ascii="仿宋" w:hAnsi="仿宋" w:eastAsia="仿宋"/>
          <w:b/>
          <w:sz w:val="28"/>
        </w:rPr>
        <w:t>2、供应商须参照第三章各包所列明的内容全部报价。如果不提供详细分项报价视为未实质性响应招标文件。</w:t>
      </w:r>
    </w:p>
    <w:p>
      <w:pPr>
        <w:pStyle w:val="10"/>
        <w:spacing w:line="460" w:lineRule="exact"/>
        <w:ind w:right="-15" w:firstLine="562" w:firstLineChars="200"/>
        <w:rPr>
          <w:rFonts w:ascii="仿宋" w:hAnsi="仿宋" w:eastAsia="仿宋"/>
          <w:b/>
          <w:sz w:val="28"/>
        </w:rPr>
      </w:pPr>
    </w:p>
    <w:p>
      <w:pPr>
        <w:pStyle w:val="10"/>
        <w:spacing w:line="460" w:lineRule="exact"/>
        <w:ind w:right="-15" w:firstLine="1120" w:firstLineChars="400"/>
        <w:rPr>
          <w:rFonts w:ascii="仿宋" w:hAnsi="仿宋" w:eastAsia="仿宋"/>
        </w:rPr>
      </w:pPr>
      <w:r>
        <w:rPr>
          <w:rFonts w:hint="eastAsia" w:ascii="仿宋" w:hAnsi="仿宋" w:eastAsia="仿宋"/>
          <w:sz w:val="28"/>
        </w:rPr>
        <w:t xml:space="preserve">投标单位授权代表人签字：                                            投标单位公章：                          </w:t>
      </w:r>
      <w:r>
        <w:rPr>
          <w:rFonts w:hint="eastAsia" w:ascii="仿宋" w:hAnsi="仿宋" w:eastAsia="仿宋"/>
        </w:rPr>
        <w:br w:type="page"/>
      </w:r>
      <w:r>
        <w:rPr>
          <w:rFonts w:hint="eastAsia" w:ascii="仿宋" w:hAnsi="仿宋" w:eastAsia="仿宋"/>
          <w:sz w:val="28"/>
        </w:rPr>
        <w:t>附件八</w:t>
      </w:r>
    </w:p>
    <w:p>
      <w:pPr>
        <w:spacing w:line="360" w:lineRule="atLeast"/>
        <w:ind w:firstLine="723"/>
        <w:jc w:val="center"/>
        <w:rPr>
          <w:rFonts w:ascii="仿宋" w:hAnsi="仿宋" w:eastAsia="仿宋"/>
          <w:sz w:val="36"/>
        </w:rPr>
      </w:pPr>
      <w:r>
        <w:rPr>
          <w:rFonts w:hint="eastAsia" w:ascii="仿宋" w:hAnsi="仿宋" w:eastAsia="仿宋"/>
          <w:b/>
          <w:sz w:val="36"/>
        </w:rPr>
        <w:t>技 术 规 格 偏 离 表</w:t>
      </w:r>
    </w:p>
    <w:p>
      <w:pPr>
        <w:spacing w:line="360" w:lineRule="atLeast"/>
        <w:ind w:firstLine="560"/>
        <w:jc w:val="distribute"/>
        <w:rPr>
          <w:rFonts w:ascii="仿宋" w:hAnsi="仿宋" w:eastAsia="仿宋"/>
          <w:sz w:val="28"/>
        </w:rPr>
      </w:pPr>
      <w:r>
        <w:rPr>
          <w:rFonts w:hint="eastAsia" w:ascii="仿宋" w:hAnsi="仿宋" w:eastAsia="仿宋"/>
          <w:sz w:val="28"/>
        </w:rPr>
        <w:t>项目编号：                                                  年     月    日</w:t>
      </w:r>
    </w:p>
    <w:tbl>
      <w:tblPr>
        <w:tblStyle w:val="18"/>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28"/>
              </w:rPr>
            </w:pPr>
            <w:r>
              <w:rPr>
                <w:rFonts w:hint="eastAsia" w:ascii="仿宋" w:hAnsi="仿宋" w:eastAsia="仿宋"/>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8"/>
              </w:rPr>
            </w:pPr>
            <w:r>
              <w:rPr>
                <w:rFonts w:hint="eastAsia" w:ascii="仿宋" w:hAnsi="仿宋" w:eastAsia="仿宋"/>
                <w:sz w:val="28"/>
              </w:rPr>
              <w:t>技术指标证明材料名称</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响应/偏离</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rPr>
            </w:pPr>
          </w:p>
        </w:tc>
      </w:tr>
    </w:tbl>
    <w:p>
      <w:pPr>
        <w:ind w:firstLine="562"/>
        <w:rPr>
          <w:rFonts w:ascii="仿宋" w:hAnsi="仿宋" w:eastAsia="仿宋"/>
          <w:kern w:val="0"/>
          <w:sz w:val="24"/>
        </w:rPr>
      </w:pPr>
      <w:r>
        <w:rPr>
          <w:rFonts w:hint="eastAsia" w:ascii="仿宋" w:hAnsi="仿宋" w:eastAsia="仿宋"/>
          <w:b/>
          <w:sz w:val="28"/>
        </w:rPr>
        <w:t>（供应商须对第三章所有技术参数条款逐条列明是否响应，如有偏离，须一一列明）</w:t>
      </w:r>
    </w:p>
    <w:p>
      <w:pPr>
        <w:ind w:right="848"/>
        <w:jc w:val="right"/>
        <w:rPr>
          <w:rFonts w:ascii="仿宋" w:hAnsi="仿宋" w:eastAsia="仿宋"/>
          <w:sz w:val="28"/>
        </w:rPr>
      </w:pPr>
      <w:r>
        <w:rPr>
          <w:rFonts w:hint="eastAsia" w:ascii="仿宋" w:hAnsi="仿宋" w:eastAsia="仿宋"/>
          <w:sz w:val="28"/>
        </w:rPr>
        <w:t>投标单位授权代表人签字：                                                  投标单位公章：</w:t>
      </w:r>
      <w:r>
        <w:rPr>
          <w:rFonts w:hint="eastAsia" w:ascii="仿宋" w:hAnsi="仿宋" w:eastAsia="仿宋"/>
          <w:b/>
          <w:sz w:val="42"/>
        </w:rPr>
        <w:br w:type="page"/>
      </w:r>
      <w:r>
        <w:rPr>
          <w:rFonts w:hint="eastAsia" w:ascii="仿宋" w:hAnsi="仿宋" w:eastAsia="仿宋"/>
          <w:sz w:val="28"/>
        </w:rPr>
        <w:t>附件九</w:t>
      </w:r>
    </w:p>
    <w:p>
      <w:pPr>
        <w:spacing w:line="360" w:lineRule="atLeast"/>
        <w:ind w:firstLine="723"/>
        <w:jc w:val="center"/>
        <w:rPr>
          <w:rFonts w:ascii="仿宋" w:hAnsi="仿宋" w:eastAsia="仿宋"/>
          <w:sz w:val="36"/>
        </w:rPr>
      </w:pPr>
      <w:r>
        <w:rPr>
          <w:rFonts w:hint="eastAsia" w:ascii="仿宋" w:hAnsi="仿宋" w:eastAsia="仿宋"/>
          <w:b/>
          <w:sz w:val="36"/>
        </w:rPr>
        <w:t>商 务 条 款 偏 离 表</w:t>
      </w:r>
    </w:p>
    <w:p>
      <w:pPr>
        <w:spacing w:line="360" w:lineRule="atLeast"/>
        <w:ind w:right="352" w:firstLine="560"/>
        <w:jc w:val="distribute"/>
        <w:rPr>
          <w:rFonts w:ascii="仿宋" w:hAnsi="仿宋" w:eastAsia="仿宋"/>
          <w:sz w:val="28"/>
        </w:rPr>
      </w:pPr>
      <w:r>
        <w:rPr>
          <w:rFonts w:hint="eastAsia" w:ascii="仿宋" w:hAnsi="仿宋" w:eastAsia="仿宋"/>
          <w:sz w:val="28"/>
        </w:rPr>
        <w:t>项目编号：</w:t>
      </w:r>
      <w:r>
        <w:rPr>
          <w:rFonts w:hint="eastAsia" w:ascii="仿宋" w:hAnsi="仿宋" w:eastAsia="仿宋"/>
          <w:color w:val="FF0000"/>
          <w:sz w:val="28"/>
        </w:rPr>
        <w:t xml:space="preserve"> </w:t>
      </w:r>
      <w:r>
        <w:rPr>
          <w:rFonts w:hint="eastAsia" w:ascii="仿宋" w:hAnsi="仿宋" w:eastAsia="仿宋"/>
          <w:sz w:val="28"/>
        </w:rPr>
        <w:t xml:space="preserve">                                                    年   月   日 </w:t>
      </w:r>
    </w:p>
    <w:tbl>
      <w:tblPr>
        <w:tblStyle w:val="18"/>
        <w:tblW w:w="14287" w:type="dxa"/>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ascii="仿宋" w:hAnsi="仿宋" w:eastAsia="仿宋"/>
                <w:sz w:val="28"/>
              </w:rPr>
            </w:pPr>
            <w:r>
              <w:rPr>
                <w:rFonts w:hint="eastAsia" w:ascii="仿宋" w:hAnsi="仿宋" w:eastAsia="仿宋"/>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ascii="仿宋" w:hAnsi="仿宋" w:eastAsia="仿宋"/>
                <w:sz w:val="28"/>
              </w:rPr>
            </w:pPr>
            <w:r>
              <w:rPr>
                <w:rFonts w:hint="eastAsia" w:ascii="仿宋" w:hAnsi="仿宋" w:eastAsia="仿宋"/>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sz w:val="28"/>
              </w:rPr>
            </w:pPr>
            <w:r>
              <w:rPr>
                <w:rFonts w:hint="eastAsia" w:ascii="仿宋" w:hAnsi="仿宋" w:eastAsia="仿宋"/>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sz w:val="28"/>
              </w:rPr>
            </w:pPr>
            <w:r>
              <w:rPr>
                <w:rFonts w:hint="eastAsia" w:ascii="仿宋" w:hAnsi="仿宋" w:eastAsia="仿宋"/>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sz w:val="28"/>
              </w:rPr>
            </w:pPr>
            <w:r>
              <w:rPr>
                <w:rFonts w:hint="eastAsia" w:ascii="仿宋" w:hAnsi="仿宋" w:eastAsia="仿宋"/>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bl>
    <w:p>
      <w:pPr>
        <w:ind w:firstLine="620"/>
        <w:rPr>
          <w:rFonts w:ascii="仿宋" w:hAnsi="仿宋" w:eastAsia="仿宋"/>
          <w:sz w:val="31"/>
        </w:rPr>
      </w:pPr>
    </w:p>
    <w:p>
      <w:pPr>
        <w:ind w:right="10" w:firstLine="560"/>
        <w:rPr>
          <w:rFonts w:ascii="仿宋" w:hAnsi="仿宋" w:eastAsia="仿宋"/>
          <w:sz w:val="28"/>
        </w:rPr>
      </w:pPr>
      <w:r>
        <w:rPr>
          <w:rFonts w:hint="eastAsia" w:ascii="仿宋" w:hAnsi="仿宋" w:eastAsia="仿宋"/>
          <w:sz w:val="28"/>
        </w:rPr>
        <w:t>投标单位授权代表人签字：                                                  投标单位公章：</w:t>
      </w:r>
    </w:p>
    <w:p>
      <w:pPr>
        <w:ind w:right="10" w:firstLine="560"/>
        <w:jc w:val="right"/>
        <w:rPr>
          <w:rFonts w:ascii="仿宋" w:hAnsi="仿宋" w:eastAsia="仿宋"/>
          <w:sz w:val="24"/>
        </w:rPr>
      </w:pPr>
      <w:r>
        <w:rPr>
          <w:rFonts w:hint="eastAsia" w:ascii="仿宋" w:hAnsi="仿宋" w:eastAsia="仿宋"/>
          <w:sz w:val="28"/>
        </w:rPr>
        <w:br w:type="page"/>
      </w:r>
      <w:r>
        <w:rPr>
          <w:rFonts w:hint="eastAsia" w:ascii="仿宋" w:hAnsi="仿宋" w:eastAsia="仿宋"/>
          <w:sz w:val="28"/>
        </w:rPr>
        <w:t>附件十</w:t>
      </w:r>
    </w:p>
    <w:p>
      <w:pPr>
        <w:spacing w:line="360" w:lineRule="atLeast"/>
        <w:ind w:firstLine="723"/>
        <w:jc w:val="center"/>
        <w:rPr>
          <w:rFonts w:ascii="仿宋" w:hAnsi="仿宋" w:eastAsia="仿宋"/>
          <w:b/>
          <w:sz w:val="36"/>
        </w:rPr>
      </w:pPr>
      <w:r>
        <w:rPr>
          <w:rFonts w:hint="eastAsia" w:ascii="仿宋" w:hAnsi="仿宋" w:eastAsia="仿宋"/>
          <w:b/>
          <w:sz w:val="36"/>
        </w:rPr>
        <w:t>投标产品近三年相同产品销售业绩表</w:t>
      </w:r>
    </w:p>
    <w:p>
      <w:pPr>
        <w:spacing w:line="360" w:lineRule="atLeast"/>
        <w:ind w:firstLine="560"/>
        <w:rPr>
          <w:rFonts w:ascii="仿宋" w:hAnsi="仿宋" w:eastAsia="仿宋"/>
          <w:sz w:val="28"/>
        </w:rPr>
      </w:pPr>
      <w:r>
        <w:rPr>
          <w:rFonts w:hint="eastAsia" w:ascii="仿宋" w:hAnsi="仿宋" w:eastAsia="仿宋"/>
          <w:sz w:val="28"/>
        </w:rPr>
        <w:t>项目编号：</w:t>
      </w:r>
      <w:r>
        <w:rPr>
          <w:rFonts w:hint="eastAsia" w:ascii="仿宋" w:hAnsi="仿宋" w:eastAsia="仿宋"/>
          <w:sz w:val="28"/>
          <w:szCs w:val="28"/>
        </w:rPr>
        <w:t xml:space="preserve"> </w:t>
      </w:r>
      <w:r>
        <w:rPr>
          <w:rFonts w:hint="eastAsia" w:ascii="仿宋" w:hAnsi="仿宋" w:eastAsia="仿宋"/>
          <w:sz w:val="28"/>
        </w:rPr>
        <w:t xml:space="preserve">  </w:t>
      </w:r>
      <w:r>
        <w:rPr>
          <w:rFonts w:hint="eastAsia" w:ascii="仿宋" w:hAnsi="仿宋" w:eastAsia="仿宋"/>
          <w:sz w:val="28"/>
          <w:szCs w:val="28"/>
        </w:rPr>
        <w:t xml:space="preserve">     </w:t>
      </w:r>
      <w:r>
        <w:rPr>
          <w:rFonts w:hint="eastAsia" w:ascii="仿宋" w:hAnsi="仿宋" w:eastAsia="仿宋"/>
          <w:sz w:val="28"/>
        </w:rPr>
        <w:t xml:space="preserve">                                     年     月    日</w:t>
      </w:r>
    </w:p>
    <w:tbl>
      <w:tblPr>
        <w:tblStyle w:val="18"/>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rPr>
            </w:pPr>
            <w:r>
              <w:rPr>
                <w:rFonts w:hint="eastAsia" w:ascii="仿宋" w:hAnsi="仿宋" w:eastAsia="仿宋"/>
                <w:sz w:val="28"/>
              </w:rPr>
              <w:t>备 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rPr>
            </w:pPr>
          </w:p>
        </w:tc>
      </w:tr>
    </w:tbl>
    <w:p>
      <w:pPr>
        <w:spacing w:line="520" w:lineRule="exact"/>
        <w:ind w:firstLine="138" w:firstLineChars="49"/>
        <w:rPr>
          <w:rFonts w:ascii="仿宋" w:hAnsi="仿宋" w:eastAsia="仿宋"/>
          <w:b/>
          <w:sz w:val="28"/>
          <w:szCs w:val="28"/>
        </w:rPr>
      </w:pPr>
      <w:r>
        <w:rPr>
          <w:rFonts w:hint="eastAsia" w:ascii="仿宋" w:hAnsi="仿宋" w:eastAsia="仿宋"/>
          <w:b/>
          <w:sz w:val="28"/>
          <w:szCs w:val="28"/>
        </w:rPr>
        <w:t>注：供应商应随此表附上相关的业绩证明（如中标通知书、合同、顾客意见反馈表等的复印件）。</w:t>
      </w:r>
    </w:p>
    <w:p>
      <w:pPr>
        <w:spacing w:line="520" w:lineRule="exact"/>
        <w:ind w:firstLine="138" w:firstLineChars="49"/>
        <w:rPr>
          <w:rFonts w:ascii="仿宋" w:hAnsi="仿宋" w:eastAsia="仿宋"/>
          <w:b/>
          <w:sz w:val="28"/>
          <w:szCs w:val="28"/>
        </w:rPr>
      </w:pPr>
    </w:p>
    <w:p>
      <w:pPr>
        <w:ind w:firstLine="560"/>
      </w:pPr>
      <w:r>
        <w:rPr>
          <w:rFonts w:hint="eastAsia" w:ascii="仿宋" w:hAnsi="仿宋" w:eastAsia="仿宋"/>
          <w:sz w:val="28"/>
        </w:rPr>
        <w:t>投标单位授权代表人签字：                                                  投标单位公章：</w:t>
      </w:r>
    </w:p>
    <w:p/>
    <w:p/>
    <w:sectPr>
      <w:headerReference r:id="rId7" w:type="default"/>
      <w:footerReference r:id="rId8" w:type="default"/>
      <w:pgSz w:w="16838" w:h="11906" w:orient="landscape"/>
      <w:pgMar w:top="1077" w:right="1440" w:bottom="107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yriad Pro">
    <w:altName w:val="Arial"/>
    <w:panose1 w:val="00000000000000000000"/>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70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70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C4BFE"/>
    <w:multiLevelType w:val="singleLevel"/>
    <w:tmpl w:val="885C4BFE"/>
    <w:lvl w:ilvl="0" w:tentative="0">
      <w:start w:val="1"/>
      <w:numFmt w:val="chineseCounting"/>
      <w:suff w:val="nothing"/>
      <w:lvlText w:val="%1、"/>
      <w:lvlJc w:val="left"/>
      <w:rPr>
        <w:rFonts w:hint="eastAsia"/>
      </w:rPr>
    </w:lvl>
  </w:abstractNum>
  <w:abstractNum w:abstractNumId="1">
    <w:nsid w:val="F0BA266A"/>
    <w:multiLevelType w:val="singleLevel"/>
    <w:tmpl w:val="F0BA266A"/>
    <w:lvl w:ilvl="0" w:tentative="0">
      <w:start w:val="6"/>
      <w:numFmt w:val="chineseCounting"/>
      <w:suff w:val="nothing"/>
      <w:lvlText w:val="%1、"/>
      <w:lvlJc w:val="left"/>
      <w:rPr>
        <w:rFonts w:hint="eastAsia"/>
      </w:rPr>
    </w:lvl>
  </w:abstractNum>
  <w:abstractNum w:abstractNumId="2">
    <w:nsid w:val="00000001"/>
    <w:multiLevelType w:val="singleLevel"/>
    <w:tmpl w:val="00000001"/>
    <w:lvl w:ilvl="0" w:tentative="0">
      <w:start w:val="2"/>
      <w:numFmt w:val="decimal"/>
      <w:suff w:val="nothing"/>
      <w:lvlText w:val="%1、"/>
      <w:lvlJc w:val="left"/>
    </w:lvl>
  </w:abstractNum>
  <w:abstractNum w:abstractNumId="3">
    <w:nsid w:val="1ADA5896"/>
    <w:multiLevelType w:val="multilevel"/>
    <w:tmpl w:val="1ADA589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EE111F"/>
    <w:multiLevelType w:val="multilevel"/>
    <w:tmpl w:val="27EE111F"/>
    <w:lvl w:ilvl="0" w:tentative="0">
      <w:start w:val="3"/>
      <w:numFmt w:val="decimal"/>
      <w:lvlText w:val="%1"/>
      <w:lvlJc w:val="left"/>
      <w:pPr>
        <w:ind w:left="360" w:hanging="360"/>
      </w:pPr>
      <w:rPr>
        <w:rFonts w:hint="default"/>
      </w:rPr>
    </w:lvl>
    <w:lvl w:ilvl="1" w:tentative="0">
      <w:start w:val="1"/>
      <w:numFmt w:val="decimal"/>
      <w:lvlText w:val="%1.%2"/>
      <w:lvlJc w:val="left"/>
      <w:pPr>
        <w:ind w:left="501" w:hanging="360"/>
      </w:pPr>
      <w:rPr>
        <w:rFonts w:hint="default" w:ascii="Times New Roman" w:hAnsi="Times New Roman" w:cs="Times New Roman"/>
        <w:b w:val="0"/>
      </w:rPr>
    </w:lvl>
    <w:lvl w:ilvl="2" w:tentative="0">
      <w:start w:val="1"/>
      <w:numFmt w:val="decimal"/>
      <w:pStyle w:val="43"/>
      <w:lvlText w:val="%1.%2.%3"/>
      <w:lvlJc w:val="left"/>
      <w:pPr>
        <w:ind w:left="720" w:hanging="720"/>
      </w:pPr>
      <w:rPr>
        <w:rFonts w:hint="default" w:ascii="Times New Roman" w:hAnsi="Times New Roman" w:cs="Times New Roman"/>
        <w:b w:val="0"/>
        <w:color w:val="auto"/>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2B133D38"/>
    <w:multiLevelType w:val="multilevel"/>
    <w:tmpl w:val="2B133D38"/>
    <w:lvl w:ilvl="0" w:tentative="0">
      <w:start w:val="3"/>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50C5F566"/>
    <w:multiLevelType w:val="singleLevel"/>
    <w:tmpl w:val="50C5F566"/>
    <w:lvl w:ilvl="0" w:tentative="0">
      <w:start w:val="1"/>
      <w:numFmt w:val="decimal"/>
      <w:lvlText w:val="%1."/>
      <w:lvlJc w:val="left"/>
      <w:pPr>
        <w:ind w:left="425" w:hanging="425"/>
      </w:pPr>
      <w:rPr>
        <w:rFonts w:hint="default"/>
      </w:rPr>
    </w:lvl>
  </w:abstractNum>
  <w:abstractNum w:abstractNumId="7">
    <w:nsid w:val="53466B4F"/>
    <w:multiLevelType w:val="multilevel"/>
    <w:tmpl w:val="53466B4F"/>
    <w:lvl w:ilvl="0" w:tentative="0">
      <w:start w:val="5"/>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8">
    <w:nsid w:val="58701075"/>
    <w:multiLevelType w:val="multilevel"/>
    <w:tmpl w:val="5870107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94A2C79"/>
    <w:multiLevelType w:val="singleLevel"/>
    <w:tmpl w:val="594A2C79"/>
    <w:lvl w:ilvl="0" w:tentative="0">
      <w:start w:val="1"/>
      <w:numFmt w:val="upperLetter"/>
      <w:suff w:val="nothing"/>
      <w:lvlText w:val="%1、"/>
      <w:lvlJc w:val="left"/>
    </w:lvl>
  </w:abstractNum>
  <w:abstractNum w:abstractNumId="10">
    <w:nsid w:val="70D9C3D8"/>
    <w:multiLevelType w:val="singleLevel"/>
    <w:tmpl w:val="70D9C3D8"/>
    <w:lvl w:ilvl="0" w:tentative="0">
      <w:start w:val="1"/>
      <w:numFmt w:val="chineseCounting"/>
      <w:suff w:val="space"/>
      <w:lvlText w:val="第%1章"/>
      <w:lvlJc w:val="left"/>
      <w:rPr>
        <w:rFonts w:hint="eastAsia"/>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9"/>
  </w:num>
  <w:num w:numId="6">
    <w:abstractNumId w:val="3"/>
  </w:num>
  <w:num w:numId="7">
    <w:abstractNumId w:val="8"/>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95F5B"/>
    <w:rsid w:val="00031F7A"/>
    <w:rsid w:val="000755CF"/>
    <w:rsid w:val="00081B33"/>
    <w:rsid w:val="000E2BB5"/>
    <w:rsid w:val="000E3F77"/>
    <w:rsid w:val="001B0651"/>
    <w:rsid w:val="002219FC"/>
    <w:rsid w:val="002A35B6"/>
    <w:rsid w:val="00350AA4"/>
    <w:rsid w:val="0035770E"/>
    <w:rsid w:val="003E2E14"/>
    <w:rsid w:val="0043516D"/>
    <w:rsid w:val="00504BD3"/>
    <w:rsid w:val="005C36CA"/>
    <w:rsid w:val="00627965"/>
    <w:rsid w:val="006330B9"/>
    <w:rsid w:val="0069158E"/>
    <w:rsid w:val="006D06C4"/>
    <w:rsid w:val="00753A11"/>
    <w:rsid w:val="008534B8"/>
    <w:rsid w:val="00896E5E"/>
    <w:rsid w:val="008F7C96"/>
    <w:rsid w:val="00901261"/>
    <w:rsid w:val="00934153"/>
    <w:rsid w:val="00970490"/>
    <w:rsid w:val="009C51CA"/>
    <w:rsid w:val="00A8489B"/>
    <w:rsid w:val="00AF6D21"/>
    <w:rsid w:val="00B06B07"/>
    <w:rsid w:val="00B33D94"/>
    <w:rsid w:val="00BA794D"/>
    <w:rsid w:val="00C2073B"/>
    <w:rsid w:val="00C5261F"/>
    <w:rsid w:val="00C52E0D"/>
    <w:rsid w:val="00CF0997"/>
    <w:rsid w:val="00D14316"/>
    <w:rsid w:val="00D4153B"/>
    <w:rsid w:val="00D53064"/>
    <w:rsid w:val="00D557ED"/>
    <w:rsid w:val="00D716A6"/>
    <w:rsid w:val="00DA73B9"/>
    <w:rsid w:val="00FE437D"/>
    <w:rsid w:val="01E93DD1"/>
    <w:rsid w:val="01EA2983"/>
    <w:rsid w:val="037B27CB"/>
    <w:rsid w:val="041E1573"/>
    <w:rsid w:val="05DA31BD"/>
    <w:rsid w:val="065E7E3A"/>
    <w:rsid w:val="068165DD"/>
    <w:rsid w:val="088957A5"/>
    <w:rsid w:val="0CC81C89"/>
    <w:rsid w:val="0D9B5179"/>
    <w:rsid w:val="0DA247BD"/>
    <w:rsid w:val="0F096FF4"/>
    <w:rsid w:val="0F8535BC"/>
    <w:rsid w:val="118B79E8"/>
    <w:rsid w:val="11D22BC7"/>
    <w:rsid w:val="1393198B"/>
    <w:rsid w:val="13F311A7"/>
    <w:rsid w:val="154D2051"/>
    <w:rsid w:val="15F22654"/>
    <w:rsid w:val="173659BE"/>
    <w:rsid w:val="1766157D"/>
    <w:rsid w:val="18F11EC7"/>
    <w:rsid w:val="193B1F4D"/>
    <w:rsid w:val="1BD970CF"/>
    <w:rsid w:val="1C403DE3"/>
    <w:rsid w:val="1C4D3D80"/>
    <w:rsid w:val="1FA163D0"/>
    <w:rsid w:val="216A233C"/>
    <w:rsid w:val="224B7D46"/>
    <w:rsid w:val="22F04287"/>
    <w:rsid w:val="23D63CAC"/>
    <w:rsid w:val="251960E8"/>
    <w:rsid w:val="25BB3E87"/>
    <w:rsid w:val="25E65235"/>
    <w:rsid w:val="260B5F94"/>
    <w:rsid w:val="265E6CAC"/>
    <w:rsid w:val="26897B0F"/>
    <w:rsid w:val="28030C65"/>
    <w:rsid w:val="283C15F6"/>
    <w:rsid w:val="294A7C23"/>
    <w:rsid w:val="299B5B9F"/>
    <w:rsid w:val="2B034B3B"/>
    <w:rsid w:val="2CA21FC6"/>
    <w:rsid w:val="2D00217A"/>
    <w:rsid w:val="30791174"/>
    <w:rsid w:val="32216943"/>
    <w:rsid w:val="357B2A2D"/>
    <w:rsid w:val="387B68CE"/>
    <w:rsid w:val="38D14A81"/>
    <w:rsid w:val="38D66D3A"/>
    <w:rsid w:val="38FC773D"/>
    <w:rsid w:val="39397EA6"/>
    <w:rsid w:val="3C7D64D3"/>
    <w:rsid w:val="3D2B1E4D"/>
    <w:rsid w:val="40F339E4"/>
    <w:rsid w:val="412330B1"/>
    <w:rsid w:val="41AA52D8"/>
    <w:rsid w:val="421B2732"/>
    <w:rsid w:val="42A64E80"/>
    <w:rsid w:val="432B6F1B"/>
    <w:rsid w:val="45772680"/>
    <w:rsid w:val="461D282F"/>
    <w:rsid w:val="462315DF"/>
    <w:rsid w:val="46AC7713"/>
    <w:rsid w:val="47C57ED2"/>
    <w:rsid w:val="47EC043B"/>
    <w:rsid w:val="488266F6"/>
    <w:rsid w:val="491F0323"/>
    <w:rsid w:val="4BB05D9D"/>
    <w:rsid w:val="4BC8030C"/>
    <w:rsid w:val="4C5C0D5C"/>
    <w:rsid w:val="4C666461"/>
    <w:rsid w:val="4C9E64A7"/>
    <w:rsid w:val="4CB03DD6"/>
    <w:rsid w:val="4E595D8B"/>
    <w:rsid w:val="4F457671"/>
    <w:rsid w:val="53377679"/>
    <w:rsid w:val="547F00FE"/>
    <w:rsid w:val="554C5669"/>
    <w:rsid w:val="5A2A2ED3"/>
    <w:rsid w:val="5AA85F50"/>
    <w:rsid w:val="5BA303C3"/>
    <w:rsid w:val="5BC338CB"/>
    <w:rsid w:val="5C7D2D1D"/>
    <w:rsid w:val="6029607F"/>
    <w:rsid w:val="60F847E6"/>
    <w:rsid w:val="62606BB5"/>
    <w:rsid w:val="62914D2C"/>
    <w:rsid w:val="645B4BB8"/>
    <w:rsid w:val="64C70E38"/>
    <w:rsid w:val="65AB3C6E"/>
    <w:rsid w:val="66A56E93"/>
    <w:rsid w:val="67A361F6"/>
    <w:rsid w:val="69DD5937"/>
    <w:rsid w:val="6A185777"/>
    <w:rsid w:val="6A2D03C2"/>
    <w:rsid w:val="6FE95F5B"/>
    <w:rsid w:val="70DB6F2A"/>
    <w:rsid w:val="710220D3"/>
    <w:rsid w:val="71A24191"/>
    <w:rsid w:val="71F407E5"/>
    <w:rsid w:val="7248337C"/>
    <w:rsid w:val="73010F77"/>
    <w:rsid w:val="77AC5CFF"/>
    <w:rsid w:val="791518AB"/>
    <w:rsid w:val="797D245A"/>
    <w:rsid w:val="79A93532"/>
    <w:rsid w:val="7A7F71CE"/>
    <w:rsid w:val="7AC26BB9"/>
    <w:rsid w:val="7B04197C"/>
    <w:rsid w:val="7D9D7865"/>
    <w:rsid w:val="7E940127"/>
    <w:rsid w:val="7EEA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styleId="3">
    <w:name w:val="heading 1"/>
    <w:basedOn w:val="1"/>
    <w:next w:val="1"/>
    <w:link w:val="44"/>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tabs>
        <w:tab w:val="left" w:pos="576"/>
        <w:tab w:val="left" w:pos="1296"/>
      </w:tabs>
      <w:adjustRightInd w:val="0"/>
      <w:spacing w:before="120" w:after="120" w:line="416" w:lineRule="atLeast"/>
      <w:jc w:val="left"/>
      <w:textAlignment w:val="baseline"/>
      <w:outlineLvl w:val="1"/>
    </w:pPr>
    <w:rPr>
      <w:rFonts w:ascii="宋体" w:hAnsi="Arial" w:eastAsia="黑体"/>
      <w:b/>
      <w:kern w:val="0"/>
      <w:sz w:val="28"/>
    </w:rPr>
  </w:style>
  <w:style w:type="paragraph" w:styleId="2">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tabs>
        <w:tab w:val="left" w:pos="435"/>
      </w:tabs>
      <w:ind w:left="435" w:hanging="435"/>
      <w:outlineLvl w:val="3"/>
    </w:pPr>
    <w:rPr>
      <w:b/>
      <w:color w:val="000000"/>
      <w:sz w:val="28"/>
      <w:szCs w:val="24"/>
      <w:u w:val="single"/>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utoSpaceDE w:val="0"/>
      <w:autoSpaceDN w:val="0"/>
      <w:adjustRightInd w:val="0"/>
      <w:ind w:firstLine="420"/>
      <w:jc w:val="left"/>
    </w:pPr>
    <w:rPr>
      <w:rFonts w:ascii="宋体"/>
      <w:kern w:val="0"/>
      <w:sz w:val="24"/>
      <w:szCs w:val="20"/>
    </w:rPr>
  </w:style>
  <w:style w:type="paragraph" w:styleId="7">
    <w:name w:val="Body Text"/>
    <w:basedOn w:val="1"/>
    <w:next w:val="8"/>
    <w:qFormat/>
    <w:uiPriority w:val="0"/>
    <w:pPr>
      <w:spacing w:after="120"/>
    </w:pPr>
  </w:style>
  <w:style w:type="paragraph" w:styleId="8">
    <w:name w:val="Date"/>
    <w:basedOn w:val="1"/>
    <w:next w:val="1"/>
    <w:qFormat/>
    <w:uiPriority w:val="0"/>
    <w:rPr>
      <w:color w:val="000000"/>
      <w:kern w:val="0"/>
      <w:sz w:val="30"/>
    </w:rPr>
  </w:style>
  <w:style w:type="paragraph" w:styleId="9">
    <w:name w:val="Body Text Indent"/>
    <w:basedOn w:val="1"/>
    <w:next w:val="5"/>
    <w:qFormat/>
    <w:uiPriority w:val="0"/>
    <w:pPr>
      <w:spacing w:line="800" w:lineRule="exact"/>
      <w:ind w:left="315" w:leftChars="150" w:firstLine="664" w:firstLineChars="237"/>
    </w:pPr>
    <w:rPr>
      <w:rFonts w:ascii="仿宋_GB2312" w:eastAsia="仿宋_GB2312"/>
      <w:sz w:val="28"/>
    </w:rPr>
  </w:style>
  <w:style w:type="paragraph" w:styleId="10">
    <w:name w:val="Plain Text"/>
    <w:basedOn w:val="1"/>
    <w:qFormat/>
    <w:uiPriority w:val="0"/>
    <w:rPr>
      <w:rFonts w:ascii="宋体" w:hAnsi="Courier New" w:cstheme="minorBidi"/>
      <w:sz w:val="11"/>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line="360" w:lineRule="auto"/>
      <w:ind w:firstLine="200" w:firstLineChars="200"/>
      <w:jc w:val="left"/>
    </w:pPr>
    <w:rPr>
      <w:b/>
      <w:bCs/>
      <w:caps/>
      <w:sz w:val="20"/>
    </w:rPr>
  </w:style>
  <w:style w:type="paragraph" w:styleId="14">
    <w:name w:val="footnote text"/>
    <w:basedOn w:val="1"/>
    <w:qFormat/>
    <w:uiPriority w:val="0"/>
    <w:pPr>
      <w:snapToGrid w:val="0"/>
      <w:jc w:val="left"/>
    </w:pPr>
    <w:rPr>
      <w:sz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styleId="16">
    <w:name w:val="Title"/>
    <w:basedOn w:val="1"/>
    <w:link w:val="31"/>
    <w:qFormat/>
    <w:uiPriority w:val="0"/>
    <w:pPr>
      <w:spacing w:before="240" w:after="60"/>
      <w:ind w:left="425" w:hanging="425"/>
      <w:jc w:val="center"/>
      <w:outlineLvl w:val="0"/>
    </w:pPr>
    <w:rPr>
      <w:rFonts w:ascii="Arial" w:hAnsi="Arial" w:cs="Arial"/>
      <w:b/>
      <w:bCs/>
      <w:sz w:val="32"/>
      <w:szCs w:val="32"/>
    </w:rPr>
  </w:style>
  <w:style w:type="paragraph" w:styleId="17">
    <w:name w:val="Body Text First Indent 2"/>
    <w:basedOn w:val="7"/>
    <w:qFormat/>
    <w:uiPriority w:val="0"/>
    <w:pPr>
      <w:spacing w:after="120" w:line="240" w:lineRule="auto"/>
      <w:ind w:left="420" w:leftChars="200" w:firstLine="420" w:firstLineChars="200"/>
    </w:pPr>
    <w:rPr>
      <w:rFonts w:eastAsia="宋体"/>
      <w:sz w:val="21"/>
      <w:szCs w:val="24"/>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Hyperlink"/>
    <w:qFormat/>
    <w:uiPriority w:val="99"/>
    <w:rPr>
      <w:color w:val="0000FF"/>
      <w:u w:val="single"/>
    </w:rPr>
  </w:style>
  <w:style w:type="paragraph" w:customStyle="1" w:styleId="24">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25">
    <w:name w:val="Default Text"/>
    <w:link w:val="41"/>
    <w:qFormat/>
    <w:uiPriority w:val="0"/>
    <w:pPr>
      <w:widowControl w:val="0"/>
      <w:autoSpaceDE w:val="0"/>
      <w:autoSpaceDN w:val="0"/>
      <w:adjustRightInd w:val="0"/>
      <w:spacing w:after="160" w:line="259" w:lineRule="auto"/>
    </w:pPr>
    <w:rPr>
      <w:rFonts w:asciiTheme="minorHAnsi" w:hAnsiTheme="minorHAnsi" w:eastAsiaTheme="minorEastAsia" w:cstheme="minorBidi"/>
      <w:color w:val="000000"/>
      <w:kern w:val="2"/>
      <w:sz w:val="24"/>
      <w:szCs w:val="22"/>
      <w:lang w:val="en-US" w:eastAsia="zh-CN" w:bidi="ar-SA"/>
    </w:rPr>
  </w:style>
  <w:style w:type="paragraph" w:customStyle="1" w:styleId="26">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27">
    <w:name w:val="缺省文本"/>
    <w:qFormat/>
    <w:uiPriority w:val="0"/>
    <w:pPr>
      <w:widowControl w:val="0"/>
      <w:autoSpaceDE w:val="0"/>
      <w:autoSpaceDN w:val="0"/>
      <w:adjustRightInd w:val="0"/>
      <w:spacing w:after="160" w:line="259" w:lineRule="auto"/>
    </w:pPr>
    <w:rPr>
      <w:rFonts w:ascii="Times New Roman" w:hAnsi="Times New Roman" w:eastAsia="宋体" w:cs="Times New Roman"/>
      <w:color w:val="000000"/>
      <w:lang w:val="en-US" w:eastAsia="zh-CN" w:bidi="ar-SA"/>
    </w:rPr>
  </w:style>
  <w:style w:type="paragraph" w:customStyle="1" w:styleId="28">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9">
    <w:name w:val="答复表头"/>
    <w:basedOn w:val="30"/>
    <w:next w:val="1"/>
    <w:qFormat/>
    <w:uiPriority w:val="0"/>
    <w:pPr>
      <w:tabs>
        <w:tab w:val="left" w:pos="480"/>
      </w:tabs>
    </w:pPr>
  </w:style>
  <w:style w:type="paragraph" w:customStyle="1" w:styleId="30">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31">
    <w:name w:val="Title Char"/>
    <w:basedOn w:val="20"/>
    <w:link w:val="16"/>
    <w:qFormat/>
    <w:uiPriority w:val="0"/>
    <w:rPr>
      <w:rFonts w:ascii="Arial" w:hAnsi="Arial" w:cs="Arial"/>
      <w:b/>
      <w:bCs/>
      <w:sz w:val="32"/>
      <w:szCs w:val="32"/>
    </w:rPr>
  </w:style>
  <w:style w:type="character" w:customStyle="1" w:styleId="32">
    <w:name w:val="7）页眉页脚"/>
    <w:qFormat/>
    <w:uiPriority w:val="0"/>
    <w:rPr>
      <w:rFonts w:ascii="仿宋_GB2312" w:eastAsia="仿宋_GB2312"/>
      <w:b/>
      <w:i/>
      <w:sz w:val="18"/>
      <w:vertAlign w:val="baseline"/>
    </w:rPr>
  </w:style>
  <w:style w:type="paragraph" w:customStyle="1" w:styleId="33">
    <w:name w:val="Char"/>
    <w:basedOn w:val="1"/>
    <w:qFormat/>
    <w:uiPriority w:val="0"/>
    <w:rPr>
      <w:rFonts w:ascii="Tahoma" w:hAnsi="Tahoma" w:cs="仿宋_GB2312"/>
      <w:sz w:val="24"/>
      <w:szCs w:val="28"/>
    </w:rPr>
  </w:style>
  <w:style w:type="paragraph" w:customStyle="1" w:styleId="3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NormalCharacter"/>
    <w:link w:val="36"/>
    <w:qFormat/>
    <w:uiPriority w:val="0"/>
  </w:style>
  <w:style w:type="paragraph" w:customStyle="1" w:styleId="36">
    <w:name w:val="UserStyle_0"/>
    <w:basedOn w:val="1"/>
    <w:link w:val="35"/>
    <w:qFormat/>
    <w:uiPriority w:val="0"/>
    <w:pPr>
      <w:textAlignment w:val="baseline"/>
    </w:pPr>
  </w:style>
  <w:style w:type="paragraph" w:styleId="37">
    <w:name w:val="List Paragraph"/>
    <w:basedOn w:val="1"/>
    <w:qFormat/>
    <w:uiPriority w:val="34"/>
    <w:pPr>
      <w:ind w:firstLine="420" w:firstLineChars="200"/>
    </w:pPr>
    <w:rPr>
      <w:rFonts w:ascii="Calibri" w:hAnsi="Calibri"/>
      <w:szCs w:val="22"/>
    </w:rPr>
  </w:style>
  <w:style w:type="character" w:customStyle="1" w:styleId="38">
    <w:name w:val="Heading 1 Char"/>
    <w:link w:val="3"/>
    <w:qFormat/>
    <w:uiPriority w:val="0"/>
    <w:rPr>
      <w:b/>
      <w:kern w:val="44"/>
      <w:sz w:val="44"/>
      <w:szCs w:val="20"/>
    </w:rPr>
  </w:style>
  <w:style w:type="paragraph" w:customStyle="1" w:styleId="39">
    <w:name w:val="Default"/>
    <w:qFormat/>
    <w:uiPriority w:val="0"/>
    <w:pPr>
      <w:widowControl w:val="0"/>
      <w:autoSpaceDE w:val="0"/>
      <w:autoSpaceDN w:val="0"/>
      <w:adjustRightInd w:val="0"/>
      <w:spacing w:after="160" w:line="259" w:lineRule="auto"/>
    </w:pPr>
    <w:rPr>
      <w:rFonts w:ascii="Myriad Pro" w:hAnsi="Myriad Pro" w:eastAsia="Myriad Pro" w:cs="Myriad Pro"/>
      <w:color w:val="000000"/>
      <w:sz w:val="24"/>
      <w:szCs w:val="24"/>
      <w:lang w:val="en-US" w:eastAsia="zh-CN" w:bidi="ar-SA"/>
    </w:rPr>
  </w:style>
  <w:style w:type="paragraph" w:customStyle="1" w:styleId="40">
    <w:name w:val="列出段落1"/>
    <w:basedOn w:val="1"/>
    <w:qFormat/>
    <w:uiPriority w:val="99"/>
    <w:pPr>
      <w:ind w:firstLine="420" w:firstLineChars="200"/>
    </w:pPr>
  </w:style>
  <w:style w:type="character" w:customStyle="1" w:styleId="41">
    <w:name w:val="Default Text Char"/>
    <w:link w:val="25"/>
    <w:qFormat/>
    <w:uiPriority w:val="0"/>
    <w:rPr>
      <w:rFonts w:asciiTheme="minorHAnsi" w:hAnsiTheme="minorHAnsi" w:eastAsiaTheme="minorEastAsia" w:cstheme="minorBidi"/>
      <w:color w:val="000000"/>
      <w:kern w:val="2"/>
      <w:sz w:val="24"/>
      <w:szCs w:val="22"/>
    </w:rPr>
  </w:style>
  <w:style w:type="paragraph" w:customStyle="1" w:styleId="42">
    <w:name w:val="正文缩进2格"/>
    <w:basedOn w:val="1"/>
    <w:qFormat/>
    <w:uiPriority w:val="0"/>
    <w:pPr>
      <w:spacing w:line="600" w:lineRule="exact"/>
      <w:ind w:firstLine="639" w:firstLineChars="206"/>
    </w:pPr>
    <w:rPr>
      <w:rFonts w:ascii="仿宋_GB2312" w:hAnsi="宋体" w:eastAsia="仿宋_GB2312"/>
      <w:kern w:val="0"/>
      <w:sz w:val="31"/>
      <w:szCs w:val="20"/>
    </w:rPr>
  </w:style>
  <w:style w:type="paragraph" w:customStyle="1" w:styleId="43">
    <w:name w:val="head 1.1.1"/>
    <w:basedOn w:val="37"/>
    <w:qFormat/>
    <w:uiPriority w:val="0"/>
    <w:pPr>
      <w:numPr>
        <w:ilvl w:val="2"/>
        <w:numId w:val="1"/>
      </w:numPr>
      <w:spacing w:line="240" w:lineRule="auto"/>
      <w:ind w:firstLine="0" w:firstLineChars="0"/>
    </w:pPr>
    <w:rPr>
      <w:bCs/>
    </w:rPr>
  </w:style>
  <w:style w:type="character" w:customStyle="1" w:styleId="44">
    <w:name w:val="标题 1 Char"/>
    <w:basedOn w:val="20"/>
    <w:link w:val="3"/>
    <w:qFormat/>
    <w:uiPriority w:val="0"/>
    <w:rPr>
      <w:rFonts w:ascii="Times New Roman" w:hAnsi="Times New Roman" w:cs="Times New Roman"/>
      <w:b/>
      <w:bCs/>
      <w:kern w:val="44"/>
      <w:sz w:val="44"/>
      <w:szCs w:val="44"/>
    </w:rPr>
  </w:style>
  <w:style w:type="character" w:customStyle="1" w:styleId="45">
    <w:name w:val="UP标题3 Char Char"/>
    <w:link w:val="46"/>
    <w:qFormat/>
    <w:uiPriority w:val="0"/>
    <w:rPr>
      <w:rFonts w:ascii="黑体" w:hAnsi="Times New Roman" w:eastAsia="黑体" w:cs="宋体"/>
      <w:sz w:val="28"/>
      <w:szCs w:val="28"/>
    </w:rPr>
  </w:style>
  <w:style w:type="paragraph" w:customStyle="1" w:styleId="46">
    <w:name w:val="UP标题3"/>
    <w:basedOn w:val="1"/>
    <w:link w:val="45"/>
    <w:qFormat/>
    <w:uiPriority w:val="0"/>
    <w:pPr>
      <w:spacing w:line="360" w:lineRule="auto"/>
      <w:ind w:firstLine="149" w:firstLineChars="149"/>
    </w:pPr>
    <w:rPr>
      <w:rFonts w:ascii="黑体" w:hAnsi="Times New Roman" w:eastAsia="黑体" w:cs="宋体"/>
      <w:sz w:val="28"/>
      <w:szCs w:val="28"/>
    </w:rPr>
  </w:style>
  <w:style w:type="paragraph" w:customStyle="1" w:styleId="47">
    <w:name w:val="正文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13625</Words>
  <Characters>14853</Characters>
  <Lines>1060</Lines>
  <Paragraphs>1186</Paragraphs>
  <TotalTime>11</TotalTime>
  <ScaleCrop>false</ScaleCrop>
  <LinksUpToDate>false</LinksUpToDate>
  <CharactersWithSpaces>27292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2020-05-22T07:39:00Z</dcterms:created>
  <dc:creator>Administrator</dc:creator>
  <cp:keywords>C_Unrestricted</cp:keywords>
  <cp:lastModifiedBy>赵琦</cp:lastModifiedBy>
  <cp:lastPrinted>2020-06-04T10:09:00Z</cp:lastPrinted>
  <dcterms:modified xsi:type="dcterms:W3CDTF">2021-01-04T11:13:31Z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Document Confidentiality">
    <vt:lpwstr>Unrestricted</vt:lpwstr>
  </property>
  <property fmtid="{D5CDD505-2E9C-101B-9397-08002B2CF9AE}" pid="4" name="Document_Confidentiality">
    <vt:lpwstr>Unrestricted</vt:lpwstr>
  </property>
</Properties>
</file>