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0" w:leftChars="-200" w:hanging="380" w:hangingChars="86"/>
        <w:jc w:val="center"/>
        <w:rPr>
          <w:rFonts w:hint="eastAsia"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b/>
          <w:bCs/>
          <w:color w:val="auto"/>
          <w:sz w:val="52"/>
          <w:szCs w:val="52"/>
          <w:lang w:eastAsia="zh-CN"/>
        </w:rPr>
      </w:pPr>
      <w:r>
        <w:rPr>
          <w:rFonts w:hint="eastAsia" w:asciiTheme="minorEastAsia" w:hAnsiTheme="minorEastAsia" w:cstheme="minorEastAsia"/>
          <w:b/>
          <w:bCs/>
          <w:color w:val="auto"/>
          <w:sz w:val="52"/>
          <w:szCs w:val="52"/>
          <w:lang w:eastAsia="zh-CN"/>
        </w:rPr>
        <w:t>库车市城北新区纵三路地下管网建设项目施工图设计</w:t>
      </w:r>
    </w:p>
    <w:p>
      <w:pPr>
        <w:jc w:val="center"/>
        <w:rPr>
          <w:rFonts w:hint="eastAsia" w:asciiTheme="minorEastAsia" w:hAnsiTheme="minorEastAsia" w:eastAsiaTheme="minorEastAsia" w:cstheme="minorEastAsia"/>
          <w:color w:val="auto"/>
          <w:sz w:val="48"/>
          <w:szCs w:val="44"/>
        </w:rPr>
      </w:pPr>
    </w:p>
    <w:p>
      <w:pPr>
        <w:jc w:val="center"/>
        <w:rPr>
          <w:rFonts w:hint="eastAsia" w:asciiTheme="minorEastAsia" w:hAnsiTheme="minorEastAsia" w:eastAsiaTheme="minorEastAsia" w:cstheme="minorEastAsia"/>
          <w:color w:val="auto"/>
          <w:sz w:val="96"/>
          <w:szCs w:val="72"/>
        </w:rPr>
      </w:pPr>
    </w:p>
    <w:p>
      <w:pPr>
        <w:pStyle w:val="27"/>
        <w:bidi w:val="0"/>
        <w:rPr>
          <w:rFonts w:hint="eastAsia" w:asciiTheme="minorEastAsia" w:hAnsiTheme="minorEastAsia" w:eastAsiaTheme="minorEastAsia" w:cstheme="minorEastAsia"/>
        </w:rPr>
      </w:pPr>
    </w:p>
    <w:p>
      <w:pPr>
        <w:spacing w:line="300" w:lineRule="auto"/>
        <w:jc w:val="center"/>
        <w:rPr>
          <w:rFonts w:hint="eastAsia" w:asciiTheme="minorEastAsia" w:hAnsiTheme="minorEastAsia" w:eastAsiaTheme="minorEastAsia" w:cstheme="minorEastAsia"/>
          <w:b/>
          <w:bCs w:val="0"/>
          <w:color w:val="auto"/>
          <w:sz w:val="56"/>
          <w:szCs w:val="52"/>
        </w:rPr>
      </w:pPr>
    </w:p>
    <w:p>
      <w:pPr>
        <w:spacing w:line="300" w:lineRule="auto"/>
        <w:jc w:val="center"/>
        <w:rPr>
          <w:rFonts w:hint="eastAsia" w:asciiTheme="minorEastAsia" w:hAnsiTheme="minorEastAsia" w:eastAsiaTheme="minorEastAsia" w:cstheme="minorEastAsia"/>
          <w:b/>
          <w:bCs w:val="0"/>
          <w:color w:val="auto"/>
          <w:sz w:val="56"/>
          <w:szCs w:val="52"/>
        </w:rPr>
      </w:pPr>
      <w:r>
        <w:rPr>
          <w:rFonts w:hint="eastAsia" w:asciiTheme="minorEastAsia" w:hAnsiTheme="minorEastAsia" w:eastAsiaTheme="minorEastAsia" w:cstheme="minorEastAsia"/>
          <w:b/>
          <w:bCs w:val="0"/>
          <w:color w:val="auto"/>
          <w:sz w:val="56"/>
          <w:szCs w:val="52"/>
        </w:rPr>
        <w:t>竞争性磋商文件</w:t>
      </w:r>
    </w:p>
    <w:p>
      <w:pPr>
        <w:spacing w:line="560" w:lineRule="exact"/>
        <w:jc w:val="center"/>
        <w:rPr>
          <w:rFonts w:hint="eastAsia" w:asciiTheme="minorEastAsia" w:hAnsiTheme="minorEastAsia" w:eastAsiaTheme="minorEastAsia" w:cstheme="minorEastAsia"/>
          <w:color w:val="auto"/>
          <w:sz w:val="32"/>
          <w:szCs w:val="28"/>
        </w:rPr>
      </w:pPr>
    </w:p>
    <w:p>
      <w:pPr>
        <w:spacing w:line="560" w:lineRule="exact"/>
        <w:jc w:val="both"/>
        <w:rPr>
          <w:rFonts w:hint="eastAsia" w:asciiTheme="minorEastAsia" w:hAnsiTheme="minorEastAsia" w:eastAsiaTheme="minorEastAsia" w:cstheme="minorEastAsia"/>
          <w:color w:val="auto"/>
          <w:sz w:val="32"/>
          <w:szCs w:val="28"/>
        </w:rPr>
      </w:pPr>
    </w:p>
    <w:p>
      <w:pPr>
        <w:spacing w:line="560" w:lineRule="exact"/>
        <w:jc w:val="both"/>
        <w:rPr>
          <w:rFonts w:hint="eastAsia" w:asciiTheme="minorEastAsia" w:hAnsiTheme="minorEastAsia" w:eastAsiaTheme="minorEastAsia" w:cstheme="minorEastAsia"/>
          <w:color w:val="auto"/>
          <w:sz w:val="32"/>
          <w:szCs w:val="28"/>
        </w:rPr>
      </w:pPr>
    </w:p>
    <w:p>
      <w:pPr>
        <w:pStyle w:val="27"/>
        <w:bidi w:val="0"/>
        <w:rPr>
          <w:rFonts w:hint="eastAsia" w:asciiTheme="minorEastAsia" w:hAnsiTheme="minorEastAsia" w:eastAsiaTheme="minorEastAsia" w:cstheme="minorEastAsia"/>
        </w:rPr>
      </w:pPr>
    </w:p>
    <w:p>
      <w:pPr>
        <w:pStyle w:val="27"/>
        <w:bidi w:val="0"/>
        <w:rPr>
          <w:rFonts w:hint="eastAsia" w:asciiTheme="minorEastAsia" w:hAnsiTheme="minorEastAsia" w:eastAsiaTheme="minorEastAsia" w:cstheme="minorEastAsia"/>
        </w:rPr>
      </w:pPr>
    </w:p>
    <w:p>
      <w:pPr>
        <w:spacing w:line="560" w:lineRule="exact"/>
        <w:jc w:val="both"/>
        <w:rPr>
          <w:rFonts w:hint="eastAsia" w:asciiTheme="minorEastAsia" w:hAnsiTheme="minorEastAsia" w:eastAsiaTheme="minorEastAsia" w:cstheme="minorEastAsia"/>
          <w:color w:val="auto"/>
          <w:sz w:val="32"/>
          <w:szCs w:val="28"/>
        </w:rPr>
      </w:pPr>
    </w:p>
    <w:p>
      <w:pPr>
        <w:spacing w:line="560" w:lineRule="exact"/>
        <w:jc w:val="both"/>
        <w:rPr>
          <w:rFonts w:hint="eastAsia" w:asciiTheme="minorEastAsia" w:hAnsiTheme="minorEastAsia" w:eastAsiaTheme="minorEastAsia" w:cstheme="minorEastAsia"/>
          <w:color w:val="auto"/>
          <w:sz w:val="32"/>
          <w:szCs w:val="28"/>
        </w:rPr>
      </w:pPr>
    </w:p>
    <w:p>
      <w:pPr>
        <w:spacing w:line="560" w:lineRule="exact"/>
        <w:jc w:val="both"/>
        <w:rPr>
          <w:rFonts w:hint="eastAsia" w:asciiTheme="minorEastAsia" w:hAnsiTheme="minorEastAsia" w:eastAsiaTheme="minorEastAsia" w:cstheme="minorEastAsia"/>
          <w:color w:val="auto"/>
          <w:sz w:val="32"/>
          <w:szCs w:val="28"/>
          <w:lang w:eastAsia="zh-CN"/>
        </w:rPr>
      </w:pPr>
      <w:r>
        <w:rPr>
          <w:rFonts w:hint="eastAsia" w:asciiTheme="minorEastAsia" w:hAnsiTheme="minorEastAsia" w:eastAsiaTheme="minorEastAsia" w:cstheme="minorEastAsia"/>
          <w:color w:val="auto"/>
          <w:sz w:val="32"/>
          <w:szCs w:val="28"/>
        </w:rPr>
        <w:t xml:space="preserve">招 标 人： </w:t>
      </w:r>
      <w:r>
        <w:rPr>
          <w:rFonts w:hint="eastAsia" w:asciiTheme="minorEastAsia" w:hAnsiTheme="minorEastAsia" w:eastAsiaTheme="minorEastAsia" w:cstheme="minorEastAsia"/>
          <w:color w:val="auto"/>
          <w:sz w:val="32"/>
          <w:szCs w:val="28"/>
          <w:lang w:eastAsia="zh-CN"/>
        </w:rPr>
        <w:t>库车市住房和城乡建设局</w:t>
      </w:r>
    </w:p>
    <w:p>
      <w:pPr>
        <w:spacing w:line="560" w:lineRule="exact"/>
        <w:jc w:val="both"/>
        <w:rPr>
          <w:rFonts w:hint="eastAsia" w:asciiTheme="minorEastAsia" w:hAnsiTheme="minorEastAsia" w:eastAsiaTheme="minorEastAsia" w:cstheme="minorEastAsia"/>
          <w:color w:val="auto"/>
          <w:sz w:val="32"/>
          <w:szCs w:val="28"/>
        </w:rPr>
      </w:pPr>
    </w:p>
    <w:p>
      <w:pPr>
        <w:spacing w:line="560" w:lineRule="exact"/>
        <w:jc w:val="both"/>
        <w:rPr>
          <w:rFonts w:hint="eastAsia" w:asciiTheme="minorEastAsia" w:hAnsiTheme="minorEastAsia" w:eastAsiaTheme="minorEastAsia" w:cstheme="minorEastAsia"/>
          <w:color w:val="auto"/>
          <w:sz w:val="32"/>
          <w:szCs w:val="28"/>
          <w:lang w:eastAsia="zh-CN"/>
        </w:rPr>
      </w:pPr>
      <w:r>
        <w:rPr>
          <w:rFonts w:hint="eastAsia" w:asciiTheme="minorEastAsia" w:hAnsiTheme="minorEastAsia" w:eastAsiaTheme="minorEastAsia" w:cstheme="minorEastAsia"/>
          <w:color w:val="auto"/>
          <w:sz w:val="32"/>
          <w:szCs w:val="28"/>
        </w:rPr>
        <w:t>代理机构：</w:t>
      </w:r>
      <w:r>
        <w:rPr>
          <w:rFonts w:hint="eastAsia" w:asciiTheme="minorEastAsia" w:hAnsiTheme="minorEastAsia" w:eastAsiaTheme="minorEastAsia" w:cstheme="minorEastAsia"/>
          <w:color w:val="auto"/>
          <w:sz w:val="32"/>
          <w:szCs w:val="28"/>
          <w:lang w:eastAsia="zh-CN"/>
        </w:rPr>
        <w:t>新疆星建华汇工程项目管理有限公司</w:t>
      </w:r>
    </w:p>
    <w:p>
      <w:pPr>
        <w:spacing w:line="560" w:lineRule="exact"/>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28"/>
          <w:lang w:eastAsia="zh-CN"/>
        </w:rPr>
        <w:t>联系人：</w:t>
      </w:r>
      <w:r>
        <w:rPr>
          <w:rFonts w:hint="eastAsia" w:asciiTheme="minorEastAsia" w:hAnsiTheme="minorEastAsia" w:eastAsiaTheme="minorEastAsia" w:cstheme="minorEastAsia"/>
          <w:color w:val="auto"/>
          <w:sz w:val="32"/>
          <w:szCs w:val="32"/>
          <w:lang w:val="en-US" w:eastAsia="zh-CN"/>
        </w:rPr>
        <w:t>陶明江</w:t>
      </w:r>
    </w:p>
    <w:p>
      <w:pPr>
        <w:pStyle w:val="27"/>
        <w:bidi w:val="0"/>
        <w:rPr>
          <w:rFonts w:hint="eastAsia" w:asciiTheme="minorEastAsia" w:hAnsiTheme="minorEastAsia" w:eastAsiaTheme="minorEastAsia" w:cstheme="minorEastAsia"/>
          <w:color w:val="auto"/>
          <w:kern w:val="2"/>
          <w:sz w:val="32"/>
          <w:szCs w:val="28"/>
          <w:lang w:val="en-US" w:eastAsia="zh-CN" w:bidi="ar-SA"/>
        </w:rPr>
      </w:pPr>
      <w:r>
        <w:rPr>
          <w:rFonts w:hint="eastAsia" w:asciiTheme="minorEastAsia" w:hAnsiTheme="minorEastAsia" w:eastAsiaTheme="minorEastAsia" w:cstheme="minorEastAsia"/>
          <w:color w:val="auto"/>
          <w:kern w:val="2"/>
          <w:sz w:val="32"/>
          <w:szCs w:val="28"/>
          <w:lang w:val="en-US" w:eastAsia="zh-CN" w:bidi="ar-SA"/>
        </w:rPr>
        <w:t>联系电话：13565102810</w:t>
      </w:r>
    </w:p>
    <w:p>
      <w:pPr>
        <w:jc w:val="both"/>
        <w:rPr>
          <w:rFonts w:hint="eastAsia" w:asciiTheme="minorEastAsia" w:hAnsiTheme="minorEastAsia" w:eastAsiaTheme="minorEastAsia" w:cstheme="minorEastAsia"/>
          <w:color w:val="auto"/>
          <w:sz w:val="32"/>
          <w:szCs w:val="28"/>
        </w:rPr>
      </w:pPr>
    </w:p>
    <w:p>
      <w:pPr>
        <w:jc w:val="center"/>
        <w:outlineLvl w:val="9"/>
        <w:rPr>
          <w:rFonts w:hint="eastAsia"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lang w:val="en-US" w:eastAsia="zh-CN"/>
        </w:rPr>
        <w:t>竞争性磋商文件</w:t>
      </w:r>
    </w:p>
    <w:p>
      <w:pPr>
        <w:pStyle w:val="11"/>
        <w:bidi w:val="0"/>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spacing w:line="360" w:lineRule="auto"/>
        <w:ind w:left="1526" w:leftChars="0" w:hanging="1526" w:hangingChars="477"/>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项目名称：</w:t>
      </w:r>
      <w:r>
        <w:rPr>
          <w:rFonts w:hint="eastAsia" w:asciiTheme="minorEastAsia" w:hAnsiTheme="minorEastAsia" w:cstheme="minorEastAsia"/>
          <w:color w:val="auto"/>
          <w:sz w:val="32"/>
          <w:szCs w:val="32"/>
          <w:lang w:eastAsia="zh-CN"/>
        </w:rPr>
        <w:t>库车市城北新区纵三路地下管网建设项目施工图设计</w:t>
      </w:r>
    </w:p>
    <w:p>
      <w:pPr>
        <w:spacing w:line="360" w:lineRule="auto"/>
        <w:ind w:left="259" w:leftChars="0" w:hanging="259" w:hangingChars="81"/>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招   标  人：</w:t>
      </w:r>
      <w:r>
        <w:rPr>
          <w:rFonts w:hint="eastAsia" w:asciiTheme="minorEastAsia" w:hAnsiTheme="minorEastAsia" w:eastAsiaTheme="minorEastAsia" w:cstheme="minorEastAsia"/>
          <w:color w:val="auto"/>
          <w:sz w:val="32"/>
          <w:szCs w:val="32"/>
          <w:lang w:val="en-US" w:eastAsia="zh-CN"/>
        </w:rPr>
        <w:t xml:space="preserve">库车市住房和城乡建设局 </w:t>
      </w:r>
    </w:p>
    <w:p>
      <w:pPr>
        <w:spacing w:line="360" w:lineRule="auto"/>
        <w:ind w:left="259" w:leftChars="0" w:hanging="259" w:hangingChars="81"/>
        <w:jc w:val="left"/>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法定代表人（签章）： </w:t>
      </w:r>
    </w:p>
    <w:p>
      <w:pPr>
        <w:spacing w:line="360" w:lineRule="auto"/>
        <w:ind w:left="259" w:leftChars="0" w:hanging="259" w:hangingChars="81"/>
        <w:jc w:val="left"/>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联 系 人：</w:t>
      </w:r>
      <w:r>
        <w:rPr>
          <w:rFonts w:hint="eastAsia" w:asciiTheme="minorEastAsia" w:hAnsiTheme="minorEastAsia" w:cstheme="minorEastAsia"/>
          <w:color w:val="auto"/>
          <w:sz w:val="32"/>
          <w:szCs w:val="32"/>
          <w:lang w:eastAsia="zh-CN"/>
        </w:rPr>
        <w:t>任宝良</w:t>
      </w:r>
    </w:p>
    <w:p>
      <w:pPr>
        <w:adjustRightInd w:val="0"/>
        <w:snapToGrid w:val="0"/>
        <w:spacing w:line="360" w:lineRule="auto"/>
        <w:ind w:left="259" w:leftChars="0" w:hanging="259" w:hangingChars="81"/>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电  话：</w:t>
      </w:r>
      <w:r>
        <w:rPr>
          <w:rFonts w:hint="eastAsia" w:asciiTheme="minorEastAsia" w:hAnsiTheme="minorEastAsia" w:cstheme="minorEastAsia"/>
          <w:color w:val="auto"/>
          <w:sz w:val="32"/>
          <w:szCs w:val="32"/>
          <w:lang w:val="en-US" w:eastAsia="zh-CN"/>
        </w:rPr>
        <w:t>0997-7128053</w:t>
      </w:r>
    </w:p>
    <w:p>
      <w:pPr>
        <w:spacing w:line="360" w:lineRule="auto"/>
        <w:ind w:firstLine="480" w:firstLineChars="150"/>
        <w:jc w:val="left"/>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p>
      <w:pPr>
        <w:spacing w:line="480" w:lineRule="auto"/>
        <w:ind w:firstLine="480" w:firstLineChars="150"/>
        <w:jc w:val="left"/>
        <w:outlineLvl w:val="9"/>
        <w:rPr>
          <w:rFonts w:hint="eastAsia" w:asciiTheme="minorEastAsia" w:hAnsiTheme="minorEastAsia" w:eastAsiaTheme="minorEastAsia" w:cstheme="minorEastAsia"/>
          <w:color w:val="auto"/>
          <w:sz w:val="32"/>
          <w:szCs w:val="32"/>
        </w:rPr>
      </w:pPr>
    </w:p>
    <w:p>
      <w:pPr>
        <w:spacing w:line="480" w:lineRule="auto"/>
        <w:jc w:val="left"/>
        <w:outlineLvl w:val="9"/>
        <w:rPr>
          <w:rFonts w:hint="eastAsia" w:asciiTheme="minorEastAsia" w:hAnsiTheme="minorEastAsia" w:eastAsiaTheme="minorEastAsia" w:cstheme="minorEastAsia"/>
          <w:color w:val="auto"/>
          <w:sz w:val="32"/>
          <w:szCs w:val="32"/>
        </w:rPr>
      </w:pPr>
    </w:p>
    <w:p>
      <w:pPr>
        <w:spacing w:line="360" w:lineRule="auto"/>
        <w:jc w:val="left"/>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招标代理机构：</w:t>
      </w:r>
      <w:r>
        <w:rPr>
          <w:rFonts w:hint="eastAsia" w:asciiTheme="minorEastAsia" w:hAnsiTheme="minorEastAsia" w:eastAsiaTheme="minorEastAsia" w:cstheme="minorEastAsia"/>
          <w:color w:val="auto"/>
          <w:sz w:val="32"/>
          <w:szCs w:val="32"/>
          <w:lang w:eastAsia="zh-CN"/>
        </w:rPr>
        <w:t>新疆星建华汇工程项目管理有限公司</w:t>
      </w:r>
    </w:p>
    <w:p>
      <w:pPr>
        <w:spacing w:line="360" w:lineRule="auto"/>
        <w:jc w:val="left"/>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25"/>
          <w:sz w:val="32"/>
          <w:szCs w:val="32"/>
        </w:rPr>
        <w:t>法定代表人</w:t>
      </w:r>
      <w:r>
        <w:rPr>
          <w:rFonts w:hint="eastAsia" w:asciiTheme="minorEastAsia" w:hAnsiTheme="minorEastAsia" w:eastAsiaTheme="minorEastAsia" w:cstheme="minorEastAsia"/>
          <w:color w:val="auto"/>
          <w:sz w:val="32"/>
          <w:szCs w:val="32"/>
        </w:rPr>
        <w:t>（签章）</w:t>
      </w:r>
      <w:r>
        <w:rPr>
          <w:rFonts w:hint="eastAsia" w:asciiTheme="minorEastAsia" w:hAnsiTheme="minorEastAsia" w:eastAsiaTheme="minorEastAsia" w:cstheme="minorEastAsia"/>
          <w:color w:val="auto"/>
          <w:spacing w:val="25"/>
          <w:sz w:val="32"/>
          <w:szCs w:val="32"/>
        </w:rPr>
        <w:t>：</w:t>
      </w:r>
      <w:r>
        <w:rPr>
          <w:rFonts w:hint="eastAsia" w:asciiTheme="minorEastAsia" w:hAnsiTheme="minorEastAsia" w:eastAsiaTheme="minorEastAsia" w:cstheme="minorEastAsia"/>
          <w:color w:val="auto"/>
          <w:sz w:val="32"/>
          <w:szCs w:val="32"/>
        </w:rPr>
        <w:t xml:space="preserve"> </w:t>
      </w:r>
    </w:p>
    <w:p>
      <w:pPr>
        <w:spacing w:line="360" w:lineRule="auto"/>
        <w:ind w:left="0" w:leftChars="0" w:firstLine="0" w:firstLineChars="0"/>
        <w:jc w:val="left"/>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联 系 人：</w:t>
      </w:r>
      <w:r>
        <w:rPr>
          <w:rFonts w:hint="eastAsia" w:asciiTheme="minorEastAsia" w:hAnsiTheme="minorEastAsia" w:eastAsiaTheme="minorEastAsia" w:cstheme="minorEastAsia"/>
          <w:color w:val="auto"/>
          <w:sz w:val="32"/>
          <w:szCs w:val="32"/>
          <w:lang w:val="en-US" w:eastAsia="zh-CN"/>
        </w:rPr>
        <w:t>陶明江</w:t>
      </w:r>
    </w:p>
    <w:p>
      <w:pPr>
        <w:spacing w:line="360" w:lineRule="auto"/>
        <w:ind w:left="0" w:leftChars="0" w:firstLine="0" w:firstLineChars="0"/>
        <w:jc w:val="left"/>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电  话：</w:t>
      </w:r>
      <w:r>
        <w:rPr>
          <w:rFonts w:hint="eastAsia" w:asciiTheme="minorEastAsia" w:hAnsiTheme="minorEastAsia" w:eastAsiaTheme="minorEastAsia" w:cstheme="minorEastAsia"/>
          <w:color w:val="auto"/>
          <w:sz w:val="32"/>
          <w:szCs w:val="32"/>
          <w:lang w:val="en-US" w:eastAsia="zh-CN"/>
        </w:rPr>
        <w:t>13565102810</w:t>
      </w:r>
    </w:p>
    <w:p>
      <w:pPr>
        <w:spacing w:line="360" w:lineRule="auto"/>
        <w:ind w:left="0" w:leftChars="0" w:firstLine="0" w:firstLineChars="0"/>
        <w:jc w:val="left"/>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联系地址：</w:t>
      </w:r>
      <w:r>
        <w:rPr>
          <w:rFonts w:hint="eastAsia" w:asciiTheme="minorEastAsia" w:hAnsiTheme="minorEastAsia" w:eastAsiaTheme="minorEastAsia" w:cstheme="minorEastAsia"/>
          <w:color w:val="auto"/>
          <w:sz w:val="32"/>
          <w:szCs w:val="32"/>
          <w:lang w:eastAsia="zh-CN"/>
        </w:rPr>
        <w:t>库车</w:t>
      </w:r>
      <w:r>
        <w:rPr>
          <w:rFonts w:hint="eastAsia" w:asciiTheme="minorEastAsia" w:hAnsiTheme="minorEastAsia" w:eastAsiaTheme="minorEastAsia" w:cstheme="minorEastAsia"/>
          <w:color w:val="auto"/>
          <w:sz w:val="32"/>
          <w:szCs w:val="32"/>
          <w:lang w:val="en-US" w:eastAsia="zh-CN"/>
        </w:rPr>
        <w:t>市</w:t>
      </w:r>
      <w:r>
        <w:rPr>
          <w:rFonts w:hint="eastAsia" w:asciiTheme="minorEastAsia" w:hAnsiTheme="minorEastAsia" w:eastAsiaTheme="minorEastAsia" w:cstheme="minorEastAsia"/>
          <w:color w:val="auto"/>
          <w:sz w:val="32"/>
          <w:szCs w:val="32"/>
          <w:lang w:eastAsia="zh-CN"/>
        </w:rPr>
        <w:t>金兹花园物业二楼</w:t>
      </w:r>
    </w:p>
    <w:p>
      <w:pPr>
        <w:pStyle w:val="23"/>
        <w:bidi w:val="0"/>
        <w:rPr>
          <w:rFonts w:hint="eastAsia" w:asciiTheme="minorEastAsia" w:hAnsiTheme="minorEastAsia" w:eastAsiaTheme="minorEastAsia" w:cstheme="minorEastAsia"/>
          <w:color w:val="auto"/>
        </w:rPr>
      </w:pPr>
    </w:p>
    <w:p>
      <w:pPr>
        <w:pStyle w:val="23"/>
        <w:bidi w:val="0"/>
        <w:rPr>
          <w:rFonts w:hint="eastAsia" w:asciiTheme="minorEastAsia" w:hAnsiTheme="minorEastAsia" w:eastAsiaTheme="minorEastAsia" w:cstheme="minorEastAsia"/>
          <w:color w:val="auto"/>
        </w:rPr>
      </w:pPr>
    </w:p>
    <w:p>
      <w:pPr>
        <w:pStyle w:val="23"/>
        <w:bidi w:val="0"/>
        <w:rPr>
          <w:rFonts w:hint="eastAsia" w:asciiTheme="minorEastAsia" w:hAnsiTheme="minorEastAsia" w:eastAsiaTheme="minorEastAsia" w:cstheme="minorEastAsia"/>
          <w:color w:val="auto"/>
        </w:rPr>
      </w:pPr>
    </w:p>
    <w:p>
      <w:pPr>
        <w:pStyle w:val="23"/>
        <w:bidi w:val="0"/>
        <w:rPr>
          <w:rFonts w:hint="eastAsia" w:asciiTheme="minorEastAsia" w:hAnsiTheme="minorEastAsia" w:eastAsiaTheme="minorEastAsia" w:cstheme="minorEastAsia"/>
          <w:color w:val="auto"/>
        </w:rPr>
      </w:pPr>
    </w:p>
    <w:p>
      <w:pPr>
        <w:pStyle w:val="23"/>
        <w:bidi w:val="0"/>
        <w:jc w:val="center"/>
        <w:rPr>
          <w:rFonts w:hint="eastAsia" w:asciiTheme="minorEastAsia" w:hAnsiTheme="minorEastAsia" w:eastAsiaTheme="minorEastAsia" w:cstheme="minorEastAsia"/>
          <w:color w:val="auto"/>
          <w:sz w:val="28"/>
          <w:szCs w:val="48"/>
          <w:lang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bookmarkStart w:id="113" w:name="_GoBack"/>
      <w:bookmarkEnd w:id="113"/>
      <w:r>
        <w:rPr>
          <w:rFonts w:hint="eastAsia" w:asciiTheme="minorEastAsia" w:hAnsiTheme="minorEastAsia" w:eastAsiaTheme="minorEastAsia" w:cstheme="minorEastAsia"/>
          <w:color w:val="auto"/>
          <w:sz w:val="28"/>
          <w:szCs w:val="48"/>
          <w:lang w:eastAsia="zh-CN"/>
        </w:rPr>
        <w:t>二零二三年</w:t>
      </w:r>
      <w:r>
        <w:rPr>
          <w:rFonts w:hint="eastAsia" w:asciiTheme="minorEastAsia" w:hAnsiTheme="minorEastAsia" w:eastAsiaTheme="minorEastAsia" w:cstheme="minorEastAsia"/>
          <w:color w:val="auto"/>
          <w:sz w:val="28"/>
          <w:szCs w:val="48"/>
          <w:lang w:val="en-US" w:eastAsia="zh-CN"/>
        </w:rPr>
        <w:t>十一</w:t>
      </w:r>
      <w:r>
        <w:rPr>
          <w:rFonts w:hint="eastAsia" w:asciiTheme="minorEastAsia" w:hAnsiTheme="minorEastAsia" w:eastAsiaTheme="minorEastAsia" w:cstheme="minorEastAsia"/>
          <w:color w:val="auto"/>
          <w:sz w:val="28"/>
          <w:szCs w:val="48"/>
          <w:lang w:eastAsia="zh-CN"/>
        </w:rPr>
        <w:t>月</w:t>
      </w:r>
    </w:p>
    <w:p>
      <w:pPr>
        <w:spacing w:line="500" w:lineRule="exact"/>
        <w:jc w:val="center"/>
        <w:rPr>
          <w:rFonts w:hint="eastAsia"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rPr>
        <w:t>目录</w:t>
      </w:r>
    </w:p>
    <w:p>
      <w:pPr>
        <w:spacing w:line="500" w:lineRule="exact"/>
        <w:jc w:val="center"/>
        <w:outlineLvl w:val="9"/>
        <w:rPr>
          <w:rFonts w:hint="eastAsia" w:asciiTheme="minorEastAsia" w:hAnsiTheme="minorEastAsia" w:eastAsiaTheme="minorEastAsia" w:cstheme="minorEastAsia"/>
          <w:b/>
          <w:bCs/>
          <w:color w:val="auto"/>
          <w:sz w:val="44"/>
          <w:szCs w:val="44"/>
        </w:rPr>
      </w:pPr>
    </w:p>
    <w:sdt>
      <w:sdtPr>
        <w:rPr>
          <w:rFonts w:hint="eastAsia" w:asciiTheme="minorEastAsia" w:hAnsiTheme="minorEastAsia" w:eastAsiaTheme="minorEastAsia" w:cstheme="minorEastAsia"/>
          <w:color w:val="auto"/>
          <w:kern w:val="2"/>
          <w:sz w:val="30"/>
          <w:szCs w:val="30"/>
          <w:lang w:val="en-US" w:eastAsia="zh-CN" w:bidi="ar-SA"/>
        </w:rPr>
        <w:id w:val="147464411"/>
        <w15:color w:val="DBDBDB"/>
        <w:docPartObj>
          <w:docPartGallery w:val="Table of Contents"/>
          <w:docPartUnique/>
        </w:docPartObj>
      </w:sdtPr>
      <w:sdtEndPr>
        <w:rPr>
          <w:rFonts w:hint="eastAsia" w:asciiTheme="minorEastAsia" w:hAnsiTheme="minorEastAsia" w:eastAsiaTheme="minorEastAsia" w:cstheme="minorEastAsia"/>
          <w:bCs/>
          <w:color w:val="auto"/>
          <w:kern w:val="2"/>
          <w:sz w:val="21"/>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sz w:val="30"/>
              <w:szCs w:val="30"/>
            </w:rPr>
          </w:pPr>
          <w:bookmarkStart w:id="0" w:name="_Hlk39663443"/>
          <w:bookmarkStart w:id="1" w:name="_Hlk39648029"/>
          <w:bookmarkStart w:id="2" w:name="_Hlk13586256"/>
        </w:p>
        <w:p>
          <w:pPr>
            <w:pStyle w:val="22"/>
            <w:tabs>
              <w:tab w:val="right" w:leader="dot" w:pos="8306"/>
            </w:tabs>
            <w:spacing w:line="600" w:lineRule="auto"/>
            <w:rPr>
              <w:sz w:val="32"/>
              <w:szCs w:val="32"/>
            </w:rPr>
          </w:pPr>
          <w:r>
            <w:rPr>
              <w:rFonts w:hint="eastAsia" w:asciiTheme="minorEastAsia" w:hAnsiTheme="minorEastAsia" w:eastAsiaTheme="minorEastAsia" w:cstheme="minorEastAsia"/>
              <w:b/>
              <w:bCs/>
              <w:color w:val="auto"/>
              <w:sz w:val="30"/>
              <w:szCs w:val="30"/>
              <w:lang w:eastAsia="zh-CN"/>
            </w:rPr>
            <w:fldChar w:fldCharType="begin"/>
          </w:r>
          <w:r>
            <w:rPr>
              <w:rFonts w:hint="eastAsia" w:asciiTheme="minorEastAsia" w:hAnsiTheme="minorEastAsia" w:eastAsiaTheme="minorEastAsia" w:cstheme="minorEastAsia"/>
              <w:b/>
              <w:bCs/>
              <w:color w:val="auto"/>
              <w:sz w:val="30"/>
              <w:szCs w:val="30"/>
              <w:lang w:eastAsia="zh-CN"/>
            </w:rPr>
            <w:instrText xml:space="preserve">TOC \o "1-1" \h \u </w:instrText>
          </w:r>
          <w:r>
            <w:rPr>
              <w:rFonts w:hint="eastAsia" w:asciiTheme="minorEastAsia" w:hAnsiTheme="minorEastAsia" w:eastAsiaTheme="minorEastAsia" w:cstheme="minorEastAsia"/>
              <w:b/>
              <w:bCs/>
              <w:color w:val="auto"/>
              <w:sz w:val="30"/>
              <w:szCs w:val="30"/>
              <w:lang w:eastAsia="zh-CN"/>
            </w:rPr>
            <w:fldChar w:fldCharType="separate"/>
          </w:r>
          <w:r>
            <w:rPr>
              <w:rFonts w:hint="eastAsia" w:asciiTheme="minorEastAsia" w:hAnsiTheme="minorEastAsia" w:eastAsiaTheme="minorEastAsia" w:cstheme="minorEastAsia"/>
              <w:bCs/>
              <w:color w:val="auto"/>
              <w:sz w:val="32"/>
              <w:szCs w:val="32"/>
              <w:lang w:eastAsia="zh-CN"/>
            </w:rPr>
            <w:fldChar w:fldCharType="begin"/>
          </w:r>
          <w:r>
            <w:rPr>
              <w:rFonts w:hint="eastAsia" w:asciiTheme="minorEastAsia" w:hAnsiTheme="minorEastAsia" w:eastAsiaTheme="minorEastAsia" w:cstheme="minorEastAsia"/>
              <w:bCs/>
              <w:sz w:val="32"/>
              <w:szCs w:val="32"/>
              <w:lang w:eastAsia="zh-CN"/>
            </w:rPr>
            <w:instrText xml:space="preserve"> HYPERLINK \l _Toc29259 </w:instrText>
          </w:r>
          <w:r>
            <w:rPr>
              <w:rFonts w:hint="eastAsia" w:asciiTheme="minorEastAsia" w:hAnsiTheme="minorEastAsia" w:eastAsiaTheme="minorEastAsia" w:cstheme="minorEastAsia"/>
              <w:bCs/>
              <w:sz w:val="32"/>
              <w:szCs w:val="32"/>
              <w:lang w:eastAsia="zh-CN"/>
            </w:rPr>
            <w:fldChar w:fldCharType="separate"/>
          </w:r>
          <w:r>
            <w:rPr>
              <w:rFonts w:hint="eastAsia" w:asciiTheme="minorEastAsia" w:hAnsiTheme="minorEastAsia" w:eastAsiaTheme="minorEastAsia" w:cstheme="minorEastAsia"/>
              <w:bCs/>
              <w:sz w:val="32"/>
              <w:szCs w:val="32"/>
              <w:lang w:eastAsia="zh-CN"/>
            </w:rPr>
            <w:t>第一章</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竞争性磋商公告</w:t>
          </w:r>
          <w:r>
            <w:rPr>
              <w:sz w:val="32"/>
              <w:szCs w:val="32"/>
            </w:rPr>
            <w:tab/>
          </w:r>
          <w:r>
            <w:rPr>
              <w:sz w:val="32"/>
              <w:szCs w:val="32"/>
            </w:rPr>
            <w:fldChar w:fldCharType="begin"/>
          </w:r>
          <w:r>
            <w:rPr>
              <w:sz w:val="32"/>
              <w:szCs w:val="32"/>
            </w:rPr>
            <w:instrText xml:space="preserve"> PAGEREF _Toc29259 \h </w:instrText>
          </w:r>
          <w:r>
            <w:rPr>
              <w:sz w:val="32"/>
              <w:szCs w:val="32"/>
            </w:rPr>
            <w:fldChar w:fldCharType="separate"/>
          </w:r>
          <w:r>
            <w:rPr>
              <w:sz w:val="32"/>
              <w:szCs w:val="32"/>
            </w:rPr>
            <w:t>1</w:t>
          </w:r>
          <w:r>
            <w:rPr>
              <w:sz w:val="32"/>
              <w:szCs w:val="32"/>
            </w:rPr>
            <w:fldChar w:fldCharType="end"/>
          </w:r>
          <w:r>
            <w:rPr>
              <w:rFonts w:hint="eastAsia" w:asciiTheme="minorEastAsia" w:hAnsiTheme="minorEastAsia" w:eastAsiaTheme="minorEastAsia" w:cstheme="minorEastAsia"/>
              <w:bCs/>
              <w:color w:val="auto"/>
              <w:sz w:val="32"/>
              <w:szCs w:val="32"/>
              <w:lang w:eastAsia="zh-CN"/>
            </w:rPr>
            <w:fldChar w:fldCharType="end"/>
          </w:r>
        </w:p>
        <w:p>
          <w:pPr>
            <w:pStyle w:val="22"/>
            <w:tabs>
              <w:tab w:val="right" w:leader="dot" w:pos="8306"/>
            </w:tabs>
            <w:spacing w:line="600" w:lineRule="auto"/>
            <w:rPr>
              <w:sz w:val="32"/>
              <w:szCs w:val="32"/>
            </w:rPr>
          </w:pPr>
          <w:r>
            <w:rPr>
              <w:rFonts w:hint="eastAsia" w:asciiTheme="minorEastAsia" w:hAnsiTheme="minorEastAsia" w:eastAsiaTheme="minorEastAsia" w:cstheme="minorEastAsia"/>
              <w:bCs/>
              <w:color w:val="auto"/>
              <w:sz w:val="32"/>
              <w:szCs w:val="32"/>
              <w:lang w:eastAsia="zh-CN"/>
            </w:rPr>
            <w:fldChar w:fldCharType="begin"/>
          </w:r>
          <w:r>
            <w:rPr>
              <w:rFonts w:hint="eastAsia" w:asciiTheme="minorEastAsia" w:hAnsiTheme="minorEastAsia" w:eastAsiaTheme="minorEastAsia" w:cstheme="minorEastAsia"/>
              <w:bCs/>
              <w:sz w:val="32"/>
              <w:szCs w:val="32"/>
              <w:lang w:eastAsia="zh-CN"/>
            </w:rPr>
            <w:instrText xml:space="preserve"> HYPERLINK \l _Toc27787 </w:instrText>
          </w:r>
          <w:r>
            <w:rPr>
              <w:rFonts w:hint="eastAsia" w:asciiTheme="minorEastAsia" w:hAnsiTheme="minorEastAsia" w:eastAsiaTheme="minorEastAsia" w:cstheme="minorEastAsia"/>
              <w:bCs/>
              <w:sz w:val="32"/>
              <w:szCs w:val="32"/>
              <w:lang w:eastAsia="zh-CN"/>
            </w:rPr>
            <w:fldChar w:fldCharType="separate"/>
          </w:r>
          <w:r>
            <w:rPr>
              <w:rFonts w:hint="eastAsia" w:asciiTheme="minorEastAsia" w:hAnsiTheme="minorEastAsia" w:eastAsiaTheme="minorEastAsia" w:cstheme="minorEastAsia"/>
              <w:bCs/>
              <w:sz w:val="32"/>
              <w:szCs w:val="32"/>
              <w:lang w:val="en-US" w:eastAsia="zh-CN"/>
            </w:rPr>
            <w:t>第二章 供应商须知</w:t>
          </w:r>
          <w:r>
            <w:rPr>
              <w:sz w:val="32"/>
              <w:szCs w:val="32"/>
            </w:rPr>
            <w:tab/>
          </w:r>
          <w:r>
            <w:rPr>
              <w:sz w:val="32"/>
              <w:szCs w:val="32"/>
            </w:rPr>
            <w:fldChar w:fldCharType="begin"/>
          </w:r>
          <w:r>
            <w:rPr>
              <w:sz w:val="32"/>
              <w:szCs w:val="32"/>
            </w:rPr>
            <w:instrText xml:space="preserve"> PAGEREF _Toc27787 \h </w:instrText>
          </w:r>
          <w:r>
            <w:rPr>
              <w:sz w:val="32"/>
              <w:szCs w:val="32"/>
            </w:rPr>
            <w:fldChar w:fldCharType="separate"/>
          </w:r>
          <w:r>
            <w:rPr>
              <w:sz w:val="32"/>
              <w:szCs w:val="32"/>
            </w:rPr>
            <w:t>7</w:t>
          </w:r>
          <w:r>
            <w:rPr>
              <w:sz w:val="32"/>
              <w:szCs w:val="32"/>
            </w:rPr>
            <w:fldChar w:fldCharType="end"/>
          </w:r>
          <w:r>
            <w:rPr>
              <w:rFonts w:hint="eastAsia" w:asciiTheme="minorEastAsia" w:hAnsiTheme="minorEastAsia" w:eastAsiaTheme="minorEastAsia" w:cstheme="minorEastAsia"/>
              <w:bCs/>
              <w:color w:val="auto"/>
              <w:sz w:val="32"/>
              <w:szCs w:val="32"/>
              <w:lang w:eastAsia="zh-CN"/>
            </w:rPr>
            <w:fldChar w:fldCharType="end"/>
          </w:r>
        </w:p>
        <w:p>
          <w:pPr>
            <w:pStyle w:val="22"/>
            <w:tabs>
              <w:tab w:val="right" w:leader="dot" w:pos="8306"/>
            </w:tabs>
            <w:spacing w:line="600" w:lineRule="auto"/>
            <w:rPr>
              <w:sz w:val="32"/>
              <w:szCs w:val="32"/>
            </w:rPr>
          </w:pPr>
          <w:r>
            <w:rPr>
              <w:rFonts w:hint="eastAsia" w:asciiTheme="minorEastAsia" w:hAnsiTheme="minorEastAsia" w:eastAsiaTheme="minorEastAsia" w:cstheme="minorEastAsia"/>
              <w:bCs/>
              <w:color w:val="auto"/>
              <w:sz w:val="32"/>
              <w:szCs w:val="32"/>
              <w:lang w:eastAsia="zh-CN"/>
            </w:rPr>
            <w:fldChar w:fldCharType="begin"/>
          </w:r>
          <w:r>
            <w:rPr>
              <w:rFonts w:hint="eastAsia" w:asciiTheme="minorEastAsia" w:hAnsiTheme="minorEastAsia" w:eastAsiaTheme="minorEastAsia" w:cstheme="minorEastAsia"/>
              <w:bCs/>
              <w:sz w:val="32"/>
              <w:szCs w:val="32"/>
              <w:lang w:eastAsia="zh-CN"/>
            </w:rPr>
            <w:instrText xml:space="preserve"> HYPERLINK \l _Toc26084 </w:instrText>
          </w:r>
          <w:r>
            <w:rPr>
              <w:rFonts w:hint="eastAsia" w:asciiTheme="minorEastAsia" w:hAnsiTheme="minorEastAsia" w:eastAsiaTheme="minorEastAsia" w:cstheme="minorEastAsia"/>
              <w:bCs/>
              <w:sz w:val="32"/>
              <w:szCs w:val="32"/>
              <w:lang w:eastAsia="zh-CN"/>
            </w:rPr>
            <w:fldChar w:fldCharType="separate"/>
          </w:r>
          <w:r>
            <w:rPr>
              <w:rFonts w:hint="eastAsia" w:asciiTheme="minorEastAsia" w:hAnsiTheme="minorEastAsia" w:eastAsiaTheme="minorEastAsia" w:cstheme="minorEastAsia"/>
              <w:bCs/>
              <w:sz w:val="32"/>
              <w:szCs w:val="32"/>
            </w:rPr>
            <w:t>第三章  政府采购合同</w:t>
          </w:r>
          <w:r>
            <w:rPr>
              <w:sz w:val="32"/>
              <w:szCs w:val="32"/>
            </w:rPr>
            <w:tab/>
          </w:r>
          <w:r>
            <w:rPr>
              <w:sz w:val="32"/>
              <w:szCs w:val="32"/>
            </w:rPr>
            <w:fldChar w:fldCharType="begin"/>
          </w:r>
          <w:r>
            <w:rPr>
              <w:sz w:val="32"/>
              <w:szCs w:val="32"/>
            </w:rPr>
            <w:instrText xml:space="preserve"> PAGEREF _Toc26084 \h </w:instrText>
          </w:r>
          <w:r>
            <w:rPr>
              <w:sz w:val="32"/>
              <w:szCs w:val="32"/>
            </w:rPr>
            <w:fldChar w:fldCharType="separate"/>
          </w:r>
          <w:r>
            <w:rPr>
              <w:sz w:val="32"/>
              <w:szCs w:val="32"/>
            </w:rPr>
            <w:t>13</w:t>
          </w:r>
          <w:r>
            <w:rPr>
              <w:sz w:val="32"/>
              <w:szCs w:val="32"/>
            </w:rPr>
            <w:fldChar w:fldCharType="end"/>
          </w:r>
          <w:r>
            <w:rPr>
              <w:rFonts w:hint="eastAsia" w:asciiTheme="minorEastAsia" w:hAnsiTheme="minorEastAsia" w:eastAsiaTheme="minorEastAsia" w:cstheme="minorEastAsia"/>
              <w:bCs/>
              <w:color w:val="auto"/>
              <w:sz w:val="32"/>
              <w:szCs w:val="32"/>
              <w:lang w:eastAsia="zh-CN"/>
            </w:rPr>
            <w:fldChar w:fldCharType="end"/>
          </w:r>
        </w:p>
        <w:p>
          <w:pPr>
            <w:pStyle w:val="22"/>
            <w:tabs>
              <w:tab w:val="right" w:leader="dot" w:pos="8306"/>
            </w:tabs>
            <w:spacing w:line="600" w:lineRule="auto"/>
            <w:rPr>
              <w:sz w:val="32"/>
              <w:szCs w:val="32"/>
            </w:rPr>
          </w:pPr>
          <w:r>
            <w:rPr>
              <w:rFonts w:hint="eastAsia" w:asciiTheme="minorEastAsia" w:hAnsiTheme="minorEastAsia" w:eastAsiaTheme="minorEastAsia" w:cstheme="minorEastAsia"/>
              <w:bCs/>
              <w:color w:val="auto"/>
              <w:sz w:val="32"/>
              <w:szCs w:val="32"/>
              <w:lang w:eastAsia="zh-CN"/>
            </w:rPr>
            <w:fldChar w:fldCharType="begin"/>
          </w:r>
          <w:r>
            <w:rPr>
              <w:rFonts w:hint="eastAsia" w:asciiTheme="minorEastAsia" w:hAnsiTheme="minorEastAsia" w:eastAsiaTheme="minorEastAsia" w:cstheme="minorEastAsia"/>
              <w:bCs/>
              <w:sz w:val="32"/>
              <w:szCs w:val="32"/>
              <w:lang w:eastAsia="zh-CN"/>
            </w:rPr>
            <w:instrText xml:space="preserve"> HYPERLINK \l _Toc20666 </w:instrText>
          </w:r>
          <w:r>
            <w:rPr>
              <w:rFonts w:hint="eastAsia" w:asciiTheme="minorEastAsia" w:hAnsiTheme="minorEastAsia" w:eastAsiaTheme="minorEastAsia" w:cstheme="minorEastAsia"/>
              <w:bCs/>
              <w:sz w:val="32"/>
              <w:szCs w:val="32"/>
              <w:lang w:eastAsia="zh-CN"/>
            </w:rPr>
            <w:fldChar w:fldCharType="separate"/>
          </w:r>
          <w:r>
            <w:rPr>
              <w:rFonts w:hint="eastAsia" w:asciiTheme="minorEastAsia" w:hAnsiTheme="minorEastAsia" w:eastAsiaTheme="minorEastAsia" w:cstheme="minorEastAsia"/>
              <w:bCs/>
              <w:sz w:val="32"/>
              <w:szCs w:val="32"/>
            </w:rPr>
            <w:t>第四章  采购要求</w:t>
          </w:r>
          <w:r>
            <w:rPr>
              <w:sz w:val="32"/>
              <w:szCs w:val="32"/>
            </w:rPr>
            <w:tab/>
          </w:r>
          <w:r>
            <w:rPr>
              <w:sz w:val="32"/>
              <w:szCs w:val="32"/>
            </w:rPr>
            <w:fldChar w:fldCharType="begin"/>
          </w:r>
          <w:r>
            <w:rPr>
              <w:sz w:val="32"/>
              <w:szCs w:val="32"/>
            </w:rPr>
            <w:instrText xml:space="preserve"> PAGEREF _Toc20666 \h </w:instrText>
          </w:r>
          <w:r>
            <w:rPr>
              <w:sz w:val="32"/>
              <w:szCs w:val="32"/>
            </w:rPr>
            <w:fldChar w:fldCharType="separate"/>
          </w:r>
          <w:r>
            <w:rPr>
              <w:sz w:val="32"/>
              <w:szCs w:val="32"/>
            </w:rPr>
            <w:t>17</w:t>
          </w:r>
          <w:r>
            <w:rPr>
              <w:sz w:val="32"/>
              <w:szCs w:val="32"/>
            </w:rPr>
            <w:fldChar w:fldCharType="end"/>
          </w:r>
          <w:r>
            <w:rPr>
              <w:rFonts w:hint="eastAsia" w:asciiTheme="minorEastAsia" w:hAnsiTheme="minorEastAsia" w:eastAsiaTheme="minorEastAsia" w:cstheme="minorEastAsia"/>
              <w:bCs/>
              <w:color w:val="auto"/>
              <w:sz w:val="32"/>
              <w:szCs w:val="32"/>
              <w:lang w:eastAsia="zh-CN"/>
            </w:rPr>
            <w:fldChar w:fldCharType="end"/>
          </w:r>
        </w:p>
        <w:p>
          <w:pPr>
            <w:pStyle w:val="22"/>
            <w:tabs>
              <w:tab w:val="right" w:leader="dot" w:pos="8306"/>
            </w:tabs>
            <w:spacing w:line="600" w:lineRule="auto"/>
            <w:rPr>
              <w:sz w:val="32"/>
              <w:szCs w:val="32"/>
            </w:rPr>
          </w:pPr>
          <w:r>
            <w:rPr>
              <w:rFonts w:hint="eastAsia" w:asciiTheme="minorEastAsia" w:hAnsiTheme="minorEastAsia" w:eastAsiaTheme="minorEastAsia" w:cstheme="minorEastAsia"/>
              <w:bCs/>
              <w:color w:val="auto"/>
              <w:sz w:val="32"/>
              <w:szCs w:val="32"/>
              <w:lang w:eastAsia="zh-CN"/>
            </w:rPr>
            <w:fldChar w:fldCharType="begin"/>
          </w:r>
          <w:r>
            <w:rPr>
              <w:rFonts w:hint="eastAsia" w:asciiTheme="minorEastAsia" w:hAnsiTheme="minorEastAsia" w:eastAsiaTheme="minorEastAsia" w:cstheme="minorEastAsia"/>
              <w:bCs/>
              <w:sz w:val="32"/>
              <w:szCs w:val="32"/>
              <w:lang w:eastAsia="zh-CN"/>
            </w:rPr>
            <w:instrText xml:space="preserve"> HYPERLINK \l _Toc7682 </w:instrText>
          </w:r>
          <w:r>
            <w:rPr>
              <w:rFonts w:hint="eastAsia" w:asciiTheme="minorEastAsia" w:hAnsiTheme="minorEastAsia" w:eastAsiaTheme="minorEastAsia" w:cstheme="minorEastAsia"/>
              <w:bCs/>
              <w:sz w:val="32"/>
              <w:szCs w:val="32"/>
              <w:lang w:eastAsia="zh-CN"/>
            </w:rPr>
            <w:fldChar w:fldCharType="separate"/>
          </w:r>
          <w:r>
            <w:rPr>
              <w:rFonts w:hint="eastAsia" w:asciiTheme="minorEastAsia" w:hAnsiTheme="minorEastAsia" w:eastAsiaTheme="minorEastAsia" w:cstheme="minorEastAsia"/>
              <w:sz w:val="32"/>
              <w:szCs w:val="32"/>
              <w:lang w:eastAsia="zh-CN"/>
            </w:rPr>
            <w:t>第五章</w:t>
          </w:r>
          <w:r>
            <w:rPr>
              <w:rFonts w:hint="eastAsia" w:asciiTheme="minorEastAsia" w:hAnsiTheme="minorEastAsia" w:eastAsiaTheme="minorEastAsia" w:cstheme="minorEastAsia"/>
              <w:sz w:val="32"/>
              <w:szCs w:val="32"/>
            </w:rPr>
            <w:t xml:space="preserve"> 评审程序、方法和标准</w:t>
          </w:r>
          <w:r>
            <w:rPr>
              <w:sz w:val="32"/>
              <w:szCs w:val="32"/>
            </w:rPr>
            <w:tab/>
          </w:r>
          <w:r>
            <w:rPr>
              <w:sz w:val="32"/>
              <w:szCs w:val="32"/>
            </w:rPr>
            <w:fldChar w:fldCharType="begin"/>
          </w:r>
          <w:r>
            <w:rPr>
              <w:sz w:val="32"/>
              <w:szCs w:val="32"/>
            </w:rPr>
            <w:instrText xml:space="preserve"> PAGEREF _Toc7682 \h </w:instrText>
          </w:r>
          <w:r>
            <w:rPr>
              <w:sz w:val="32"/>
              <w:szCs w:val="32"/>
            </w:rPr>
            <w:fldChar w:fldCharType="separate"/>
          </w:r>
          <w:r>
            <w:rPr>
              <w:sz w:val="32"/>
              <w:szCs w:val="32"/>
            </w:rPr>
            <w:t>18</w:t>
          </w:r>
          <w:r>
            <w:rPr>
              <w:sz w:val="32"/>
              <w:szCs w:val="32"/>
            </w:rPr>
            <w:fldChar w:fldCharType="end"/>
          </w:r>
          <w:r>
            <w:rPr>
              <w:rFonts w:hint="eastAsia" w:asciiTheme="minorEastAsia" w:hAnsiTheme="minorEastAsia" w:eastAsiaTheme="minorEastAsia" w:cstheme="minorEastAsia"/>
              <w:bCs/>
              <w:color w:val="auto"/>
              <w:sz w:val="32"/>
              <w:szCs w:val="32"/>
              <w:lang w:eastAsia="zh-CN"/>
            </w:rPr>
            <w:fldChar w:fldCharType="end"/>
          </w:r>
        </w:p>
        <w:p>
          <w:pPr>
            <w:pStyle w:val="22"/>
            <w:tabs>
              <w:tab w:val="right" w:leader="dot" w:pos="8306"/>
            </w:tabs>
            <w:spacing w:line="600" w:lineRule="auto"/>
            <w:rPr>
              <w:sz w:val="32"/>
              <w:szCs w:val="32"/>
            </w:rPr>
          </w:pPr>
          <w:r>
            <w:rPr>
              <w:rFonts w:hint="eastAsia" w:asciiTheme="minorEastAsia" w:hAnsiTheme="minorEastAsia" w:eastAsiaTheme="minorEastAsia" w:cstheme="minorEastAsia"/>
              <w:bCs/>
              <w:color w:val="auto"/>
              <w:sz w:val="32"/>
              <w:szCs w:val="32"/>
              <w:lang w:eastAsia="zh-CN"/>
            </w:rPr>
            <w:fldChar w:fldCharType="begin"/>
          </w:r>
          <w:r>
            <w:rPr>
              <w:rFonts w:hint="eastAsia" w:asciiTheme="minorEastAsia" w:hAnsiTheme="minorEastAsia" w:eastAsiaTheme="minorEastAsia" w:cstheme="minorEastAsia"/>
              <w:bCs/>
              <w:sz w:val="32"/>
              <w:szCs w:val="32"/>
              <w:lang w:eastAsia="zh-CN"/>
            </w:rPr>
            <w:instrText xml:space="preserve"> HYPERLINK \l _Toc5500 </w:instrText>
          </w:r>
          <w:r>
            <w:rPr>
              <w:rFonts w:hint="eastAsia" w:asciiTheme="minorEastAsia" w:hAnsiTheme="minorEastAsia" w:eastAsiaTheme="minorEastAsia" w:cstheme="minorEastAsia"/>
              <w:bCs/>
              <w:sz w:val="32"/>
              <w:szCs w:val="32"/>
              <w:lang w:eastAsia="zh-CN"/>
            </w:rPr>
            <w:fldChar w:fldCharType="separate"/>
          </w:r>
          <w:r>
            <w:rPr>
              <w:rFonts w:hint="eastAsia" w:asciiTheme="minorEastAsia" w:hAnsiTheme="minorEastAsia" w:eastAsiaTheme="minorEastAsia" w:cstheme="minorEastAsia"/>
              <w:bCs/>
              <w:sz w:val="32"/>
              <w:szCs w:val="32"/>
              <w:highlight w:val="white"/>
              <w:lang w:eastAsia="zh-CN"/>
            </w:rPr>
            <w:t>第六章</w:t>
          </w:r>
          <w:r>
            <w:rPr>
              <w:rFonts w:hint="eastAsia" w:asciiTheme="minorEastAsia" w:hAnsiTheme="minorEastAsia" w:eastAsiaTheme="minorEastAsia" w:cstheme="minorEastAsia"/>
              <w:sz w:val="32"/>
              <w:szCs w:val="32"/>
              <w:highlight w:val="white"/>
              <w:lang w:val="en-US" w:eastAsia="zh-CN"/>
            </w:rPr>
            <w:t xml:space="preserve"> </w:t>
          </w:r>
          <w:r>
            <w:rPr>
              <w:rFonts w:hint="eastAsia" w:asciiTheme="minorEastAsia" w:hAnsiTheme="minorEastAsia" w:eastAsiaTheme="minorEastAsia" w:cstheme="minorEastAsia"/>
              <w:bCs/>
              <w:kern w:val="44"/>
              <w:sz w:val="32"/>
              <w:szCs w:val="32"/>
            </w:rPr>
            <w:t>竞争性磋商须知</w:t>
          </w:r>
          <w:r>
            <w:rPr>
              <w:sz w:val="32"/>
              <w:szCs w:val="32"/>
            </w:rPr>
            <w:tab/>
          </w:r>
          <w:r>
            <w:rPr>
              <w:sz w:val="32"/>
              <w:szCs w:val="32"/>
            </w:rPr>
            <w:fldChar w:fldCharType="begin"/>
          </w:r>
          <w:r>
            <w:rPr>
              <w:sz w:val="32"/>
              <w:szCs w:val="32"/>
            </w:rPr>
            <w:instrText xml:space="preserve"> PAGEREF _Toc5500 \h </w:instrText>
          </w:r>
          <w:r>
            <w:rPr>
              <w:sz w:val="32"/>
              <w:szCs w:val="32"/>
            </w:rPr>
            <w:fldChar w:fldCharType="separate"/>
          </w:r>
          <w:r>
            <w:rPr>
              <w:sz w:val="32"/>
              <w:szCs w:val="32"/>
            </w:rPr>
            <w:t>25</w:t>
          </w:r>
          <w:r>
            <w:rPr>
              <w:sz w:val="32"/>
              <w:szCs w:val="32"/>
            </w:rPr>
            <w:fldChar w:fldCharType="end"/>
          </w:r>
          <w:r>
            <w:rPr>
              <w:rFonts w:hint="eastAsia" w:asciiTheme="minorEastAsia" w:hAnsiTheme="minorEastAsia" w:eastAsiaTheme="minorEastAsia" w:cstheme="minorEastAsia"/>
              <w:bCs/>
              <w:color w:val="auto"/>
              <w:sz w:val="32"/>
              <w:szCs w:val="32"/>
              <w:lang w:eastAsia="zh-CN"/>
            </w:rPr>
            <w:fldChar w:fldCharType="end"/>
          </w:r>
        </w:p>
        <w:p>
          <w:pPr>
            <w:pStyle w:val="22"/>
            <w:tabs>
              <w:tab w:val="right" w:leader="dot" w:pos="8306"/>
            </w:tabs>
            <w:spacing w:line="600" w:lineRule="auto"/>
            <w:rPr>
              <w:sz w:val="32"/>
              <w:szCs w:val="32"/>
            </w:rPr>
          </w:pPr>
          <w:r>
            <w:rPr>
              <w:rFonts w:hint="eastAsia" w:asciiTheme="minorEastAsia" w:hAnsiTheme="minorEastAsia" w:eastAsiaTheme="minorEastAsia" w:cstheme="minorEastAsia"/>
              <w:bCs/>
              <w:color w:val="auto"/>
              <w:sz w:val="32"/>
              <w:szCs w:val="32"/>
              <w:lang w:eastAsia="zh-CN"/>
            </w:rPr>
            <w:fldChar w:fldCharType="begin"/>
          </w:r>
          <w:r>
            <w:rPr>
              <w:rFonts w:hint="eastAsia" w:asciiTheme="minorEastAsia" w:hAnsiTheme="minorEastAsia" w:eastAsiaTheme="minorEastAsia" w:cstheme="minorEastAsia"/>
              <w:bCs/>
              <w:sz w:val="32"/>
              <w:szCs w:val="32"/>
              <w:lang w:eastAsia="zh-CN"/>
            </w:rPr>
            <w:instrText xml:space="preserve"> HYPERLINK \l _Toc14093 </w:instrText>
          </w:r>
          <w:r>
            <w:rPr>
              <w:rFonts w:hint="eastAsia" w:asciiTheme="minorEastAsia" w:hAnsiTheme="minorEastAsia" w:eastAsiaTheme="minorEastAsia" w:cstheme="minorEastAsia"/>
              <w:bCs/>
              <w:sz w:val="32"/>
              <w:szCs w:val="32"/>
              <w:lang w:eastAsia="zh-CN"/>
            </w:rPr>
            <w:fldChar w:fldCharType="separate"/>
          </w:r>
          <w:r>
            <w:rPr>
              <w:rFonts w:hint="eastAsia" w:asciiTheme="minorEastAsia" w:hAnsiTheme="minorEastAsia" w:eastAsiaTheme="minorEastAsia" w:cstheme="minorEastAsia"/>
              <w:sz w:val="32"/>
              <w:szCs w:val="32"/>
            </w:rPr>
            <w:t>第七章  响应文件格式</w:t>
          </w:r>
          <w:r>
            <w:rPr>
              <w:sz w:val="32"/>
              <w:szCs w:val="32"/>
            </w:rPr>
            <w:tab/>
          </w:r>
          <w:r>
            <w:rPr>
              <w:sz w:val="32"/>
              <w:szCs w:val="32"/>
            </w:rPr>
            <w:fldChar w:fldCharType="begin"/>
          </w:r>
          <w:r>
            <w:rPr>
              <w:sz w:val="32"/>
              <w:szCs w:val="32"/>
            </w:rPr>
            <w:instrText xml:space="preserve"> PAGEREF _Toc14093 \h </w:instrText>
          </w:r>
          <w:r>
            <w:rPr>
              <w:sz w:val="32"/>
              <w:szCs w:val="32"/>
            </w:rPr>
            <w:fldChar w:fldCharType="separate"/>
          </w:r>
          <w:r>
            <w:rPr>
              <w:sz w:val="32"/>
              <w:szCs w:val="32"/>
            </w:rPr>
            <w:t>35</w:t>
          </w:r>
          <w:r>
            <w:rPr>
              <w:sz w:val="32"/>
              <w:szCs w:val="32"/>
            </w:rPr>
            <w:fldChar w:fldCharType="end"/>
          </w:r>
          <w:r>
            <w:rPr>
              <w:rFonts w:hint="eastAsia" w:asciiTheme="minorEastAsia" w:hAnsiTheme="minorEastAsia" w:eastAsiaTheme="minorEastAsia" w:cstheme="minorEastAsia"/>
              <w:bCs/>
              <w:color w:val="auto"/>
              <w:sz w:val="32"/>
              <w:szCs w:val="32"/>
              <w:lang w:eastAsia="zh-CN"/>
            </w:rPr>
            <w:fldChar w:fldCharType="end"/>
          </w:r>
        </w:p>
        <w:p>
          <w:pPr>
            <w:pStyle w:val="22"/>
            <w:tabs>
              <w:tab w:val="right" w:leader="dot" w:pos="8306"/>
            </w:tabs>
          </w:pPr>
        </w:p>
        <w:p>
          <w:pPr>
            <w:widowControl/>
            <w:snapToGrid w:val="0"/>
            <w:spacing w:line="400" w:lineRule="atLeast"/>
            <w:jc w:val="both"/>
            <w:rPr>
              <w:rFonts w:hint="eastAsia" w:asciiTheme="minorEastAsia" w:hAnsiTheme="minorEastAsia" w:eastAsiaTheme="minorEastAsia" w:cstheme="minorEastAsia"/>
              <w:b/>
              <w:bCs/>
              <w:color w:val="auto"/>
              <w:sz w:val="30"/>
              <w:szCs w:val="30"/>
              <w:lang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Theme="minorEastAsia" w:hAnsiTheme="minorEastAsia" w:eastAsiaTheme="minorEastAsia" w:cstheme="minorEastAsia"/>
              <w:bCs/>
              <w:color w:val="auto"/>
              <w:szCs w:val="30"/>
              <w:lang w:eastAsia="zh-CN"/>
            </w:rPr>
            <w:fldChar w:fldCharType="end"/>
          </w:r>
        </w:p>
      </w:sdtContent>
    </w:sdt>
    <w:p>
      <w:pPr>
        <w:widowControl/>
        <w:snapToGrid w:val="0"/>
        <w:spacing w:line="400" w:lineRule="atLeast"/>
        <w:jc w:val="both"/>
        <w:outlineLvl w:val="0"/>
        <w:rPr>
          <w:rFonts w:hint="eastAsia" w:asciiTheme="minorEastAsia" w:hAnsiTheme="minorEastAsia" w:eastAsiaTheme="minorEastAsia" w:cstheme="minorEastAsia"/>
          <w:b/>
          <w:bCs/>
          <w:color w:val="auto"/>
          <w:sz w:val="48"/>
          <w:szCs w:val="48"/>
          <w:lang w:eastAsia="zh-CN"/>
        </w:rPr>
      </w:pPr>
    </w:p>
    <w:p>
      <w:pPr>
        <w:jc w:val="center"/>
        <w:outlineLvl w:val="0"/>
        <w:rPr>
          <w:rFonts w:hint="eastAsia" w:asciiTheme="minorEastAsia" w:hAnsiTheme="minorEastAsia" w:eastAsiaTheme="minorEastAsia" w:cstheme="minorEastAsia"/>
          <w:bCs/>
          <w:color w:val="auto"/>
          <w:sz w:val="36"/>
          <w:szCs w:val="36"/>
        </w:rPr>
      </w:pPr>
      <w:bookmarkStart w:id="3" w:name="_Toc29259"/>
      <w:r>
        <w:rPr>
          <w:rFonts w:hint="eastAsia" w:asciiTheme="minorEastAsia" w:hAnsiTheme="minorEastAsia" w:eastAsiaTheme="minorEastAsia" w:cstheme="minorEastAsia"/>
          <w:b/>
          <w:bCs/>
          <w:color w:val="auto"/>
          <w:sz w:val="36"/>
          <w:szCs w:val="36"/>
          <w:lang w:eastAsia="zh-CN"/>
        </w:rPr>
        <w:t>第一章</w:t>
      </w:r>
      <w:r>
        <w:rPr>
          <w:rFonts w:hint="eastAsia" w:asciiTheme="minorEastAsia" w:hAnsiTheme="minorEastAsia" w:eastAsia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rPr>
        <w:t>竞争性磋商公告</w:t>
      </w:r>
      <w:bookmarkEnd w:id="0"/>
      <w:bookmarkEnd w:id="1"/>
      <w:bookmarkEnd w:id="2"/>
      <w:bookmarkEnd w:id="3"/>
      <w:bookmarkStart w:id="4" w:name="_Toc9128"/>
      <w:bookmarkStart w:id="5" w:name="_Hlk38271456"/>
    </w:p>
    <w:p>
      <w:pPr>
        <w:jc w:val="center"/>
        <w:outlineLvl w:val="9"/>
        <w:rPr>
          <w:rFonts w:hint="eastAsia" w:asciiTheme="minorEastAsia" w:hAnsiTheme="minorEastAsia" w:eastAsiaTheme="minorEastAsia" w:cstheme="minorEastAsia"/>
          <w:bCs/>
          <w:color w:val="auto"/>
          <w:sz w:val="24"/>
        </w:rPr>
      </w:pPr>
    </w:p>
    <w:p>
      <w:pPr>
        <w:jc w:val="center"/>
        <w:rPr>
          <w:rFonts w:hint="eastAsia"/>
          <w:b/>
          <w:bCs/>
          <w:sz w:val="24"/>
          <w:szCs w:val="32"/>
        </w:rPr>
      </w:pPr>
      <w:r>
        <w:rPr>
          <w:rFonts w:hint="eastAsia"/>
          <w:b/>
          <w:bCs/>
          <w:sz w:val="24"/>
          <w:szCs w:val="32"/>
        </w:rPr>
        <w:t>库车市城北新区纵三路地下管网建设项目施工图设计的竞争性磋商公告</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9180" w:type="dxa"/>
          </w:tcPr>
          <w:p>
            <w:pPr>
              <w:pStyle w:val="28"/>
              <w:keepNext w:val="0"/>
              <w:keepLines w:val="0"/>
              <w:widowControl/>
              <w:suppressLineNumbers w:val="0"/>
              <w:spacing w:before="75" w:beforeAutospacing="0" w:after="150" w:afterAutospacing="0"/>
              <w:ind w:left="0" w:right="0" w:firstLine="0"/>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pPr>
              <w:pStyle w:val="28"/>
              <w:keepNext w:val="0"/>
              <w:keepLines w:val="0"/>
              <w:widowControl/>
              <w:suppressLineNumbers w:val="0"/>
              <w:spacing w:before="75" w:beforeAutospacing="0" w:after="75" w:afterAutospacing="0"/>
              <w:ind w:left="0" w:right="0" w:firstLine="0"/>
              <w:rPr>
                <w:rFonts w:hint="eastAsia" w:eastAsia="仿宋"/>
                <w:b/>
                <w:bCs/>
                <w:sz w:val="24"/>
                <w:szCs w:val="32"/>
                <w:vertAlign w:val="baseline"/>
                <w:lang w:eastAsia="zh-CN"/>
              </w:rPr>
            </w:pPr>
            <w:r>
              <w:rPr>
                <w:rFonts w:hint="eastAsia" w:ascii="仿宋" w:hAnsi="仿宋" w:eastAsia="仿宋" w:cs="仿宋"/>
                <w:i w:val="0"/>
                <w:iCs w:val="0"/>
                <w:caps w:val="0"/>
                <w:color w:val="000000"/>
                <w:spacing w:val="0"/>
                <w:sz w:val="27"/>
                <w:szCs w:val="27"/>
              </w:rPr>
              <w:t>    库车市城北新区纵三路地下管网建设项目施工图设计采购项目的潜在供应商应在政采云平台线上获取采购文件，并于2023年11月17日 16:30（北京时间）前提交响应文件</w:t>
            </w:r>
            <w:r>
              <w:rPr>
                <w:rFonts w:hint="eastAsia" w:ascii="仿宋" w:hAnsi="仿宋" w:eastAsia="仿宋" w:cs="仿宋"/>
                <w:i w:val="0"/>
                <w:iCs w:val="0"/>
                <w:caps w:val="0"/>
                <w:color w:val="000000"/>
                <w:spacing w:val="0"/>
                <w:sz w:val="27"/>
                <w:szCs w:val="27"/>
                <w:lang w:eastAsia="zh-CN"/>
              </w:rPr>
              <w:t>。</w:t>
            </w:r>
          </w:p>
        </w:tc>
      </w:tr>
    </w:tbl>
    <w:p>
      <w:pPr>
        <w:pStyle w:val="2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31"/>
          <w:szCs w:val="31"/>
        </w:rPr>
      </w:pPr>
      <w:r>
        <w:rPr>
          <w:rStyle w:val="36"/>
          <w:rFonts w:ascii="黑体" w:hAnsi="宋体" w:eastAsia="黑体" w:cs="黑体"/>
          <w:i w:val="0"/>
          <w:iCs w:val="0"/>
          <w:caps w:val="0"/>
          <w:color w:val="000000"/>
          <w:spacing w:val="0"/>
          <w:sz w:val="27"/>
          <w:szCs w:val="27"/>
        </w:rPr>
        <w:t>一、项目基本情况</w:t>
      </w:r>
    </w:p>
    <w:p>
      <w:pPr>
        <w:pStyle w:val="28"/>
        <w:keepNext w:val="0"/>
        <w:keepLines w:val="0"/>
        <w:widowControl/>
        <w:suppressLineNumbers w:val="0"/>
        <w:spacing w:before="75" w:beforeAutospacing="0" w:after="75" w:afterAutospacing="0" w:line="300" w:lineRule="atLeast"/>
        <w:ind w:left="0" w:right="0"/>
      </w:pPr>
      <w:r>
        <w:rPr>
          <w:rFonts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rPr>
        <w:t>KCS2023-WT213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项目名称：库车市城北新区纵三路地下管网建设项目施工图设计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预算金额（元）：900000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最高限价（元）：900000 </w:t>
      </w:r>
      <w:r>
        <w:rPr>
          <w:rFonts w:hint="eastAsia" w:ascii="仿宋" w:hAnsi="仿宋" w:eastAsia="仿宋" w:cs="仿宋"/>
          <w:i w:val="0"/>
          <w:iCs w:val="0"/>
          <w:caps w:val="0"/>
          <w:color w:val="000000"/>
          <w:spacing w:val="0"/>
          <w:sz w:val="24"/>
          <w:szCs w:val="24"/>
        </w:rPr>
        <w:t>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r>
        <w:rPr>
          <w:rFonts w:hint="eastAsia" w:ascii="仿宋" w:hAnsi="仿宋" w:eastAsia="仿宋" w:cs="仿宋"/>
          <w:i w:val="0"/>
          <w:iCs w:val="0"/>
          <w:caps w:val="0"/>
          <w:color w:val="000000"/>
          <w:spacing w:val="0"/>
          <w:kern w:val="0"/>
          <w:sz w:val="27"/>
          <w:szCs w:val="27"/>
          <w:lang w:val="en-US" w:eastAsia="zh-CN" w:bidi="ar"/>
        </w:rPr>
        <w:t> </w:t>
      </w:r>
      <w:r>
        <w:rPr>
          <w:rFonts w:hint="eastAsia" w:ascii="仿宋" w:hAnsi="仿宋" w:eastAsia="仿宋" w:cs="仿宋"/>
          <w:i w:val="0"/>
          <w:iCs w:val="0"/>
          <w:caps w:val="0"/>
          <w:color w:val="000000"/>
          <w:spacing w:val="0"/>
          <w:kern w:val="0"/>
          <w:sz w:val="24"/>
          <w:szCs w:val="24"/>
          <w:lang w:val="en-US" w:eastAsia="zh-CN" w:bidi="ar"/>
        </w:rPr>
        <w:t>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标项名称： </w:t>
      </w:r>
      <w:r>
        <w:rPr>
          <w:rStyle w:val="49"/>
          <w:rFonts w:hint="eastAsia" w:ascii="仿宋" w:hAnsi="仿宋" w:eastAsia="仿宋" w:cs="仿宋"/>
          <w:i w:val="0"/>
          <w:iCs w:val="0"/>
          <w:caps w:val="0"/>
          <w:color w:val="000000"/>
          <w:spacing w:val="0"/>
          <w:sz w:val="27"/>
          <w:szCs w:val="27"/>
          <w:shd w:val="clear" w:fill="F7F7F7"/>
        </w:rPr>
        <w:t>库车市城北新区纵三路地下管网建设项目施工图设计</w:t>
      </w:r>
      <w:r>
        <w:rPr>
          <w:rFonts w:hint="eastAsia" w:ascii="仿宋" w:hAnsi="仿宋" w:eastAsia="仿宋" w:cs="仿宋"/>
          <w:i w:val="0"/>
          <w:iCs w:val="0"/>
          <w:caps w:val="0"/>
          <w:color w:val="000000"/>
          <w:spacing w:val="0"/>
          <w:sz w:val="27"/>
          <w:szCs w:val="27"/>
          <w:shd w:val="clear" w:fill="F7F7F7"/>
        </w:rPr>
        <w:t> </w:t>
      </w:r>
    </w:p>
    <w:p>
      <w:pPr>
        <w:keepNext w:val="0"/>
        <w:keepLines w:val="0"/>
        <w:widowControl/>
        <w:suppressLineNumbers w:val="0"/>
        <w:jc w:val="left"/>
      </w:pPr>
      <w:r>
        <w:rPr>
          <w:rFonts w:hint="eastAsia" w:ascii="仿宋" w:hAnsi="仿宋" w:eastAsia="仿宋" w:cs="仿宋"/>
          <w:i w:val="0"/>
          <w:iCs w:val="0"/>
          <w:caps w:val="0"/>
          <w:color w:val="000000"/>
          <w:spacing w:val="0"/>
          <w:kern w:val="0"/>
          <w:sz w:val="27"/>
          <w:szCs w:val="27"/>
          <w:lang w:val="en-US" w:eastAsia="zh-CN" w:bidi="ar"/>
        </w:rPr>
        <w:t>   数量：不限 </w:t>
      </w:r>
      <w:r>
        <w:rPr>
          <w:rFonts w:hint="eastAsia" w:ascii="仿宋" w:hAnsi="仿宋" w:eastAsia="仿宋" w:cs="仿宋"/>
          <w:i w:val="0"/>
          <w:iCs w:val="0"/>
          <w:caps w:val="0"/>
          <w:color w:val="000000"/>
          <w:spacing w:val="0"/>
          <w:kern w:val="0"/>
          <w:sz w:val="24"/>
          <w:szCs w:val="24"/>
          <w:lang w:val="en-US" w:eastAsia="zh-CN" w:bidi="ar"/>
        </w:rPr>
        <w:t>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预算金额（元）：900000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单位：批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简要规格描述：按照程序完成项目施工图设计，确保项目按期、按要求完成实施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备注：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1，合同签订之日起15日内。 </w:t>
      </w:r>
      <w:r>
        <w:rPr>
          <w:rFonts w:hint="eastAsia" w:ascii="仿宋" w:hAnsi="仿宋" w:eastAsia="仿宋" w:cs="仿宋"/>
          <w:i w:val="0"/>
          <w:iCs w:val="0"/>
          <w:caps w:val="0"/>
          <w:color w:val="000000"/>
          <w:spacing w:val="0"/>
          <w:sz w:val="24"/>
          <w:szCs w:val="24"/>
        </w:rPr>
        <w:t>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r>
        <w:rPr>
          <w:rFonts w:hint="eastAsia" w:ascii="仿宋" w:hAnsi="仿宋" w:eastAsia="仿宋" w:cs="仿宋"/>
          <w:i w:val="0"/>
          <w:iCs w:val="0"/>
          <w:caps w:val="0"/>
          <w:color w:val="000000"/>
          <w:spacing w:val="0"/>
          <w:sz w:val="24"/>
          <w:szCs w:val="24"/>
        </w:rPr>
        <w:t>  </w:t>
      </w:r>
    </w:p>
    <w:p>
      <w:pPr>
        <w:pStyle w:val="2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36"/>
          <w:rFonts w:ascii="黑体" w:hAnsi="宋体" w:eastAsia="黑体" w:cs="黑体"/>
          <w:i w:val="0"/>
          <w:iCs w:val="0"/>
          <w:caps w:val="0"/>
          <w:color w:val="000000"/>
          <w:spacing w:val="0"/>
          <w:sz w:val="27"/>
          <w:szCs w:val="27"/>
        </w:rPr>
        <w:t>二、申请人的资格要求：</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2.落实政府采购政策需满足的资格要求：标项1：本项目专门面向中小企业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【标项1】</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(1）投标人应具备独立的法人资格，具有能力提供本次采购服务项目的能力；具备设计市政行业乙级（含）以上资质及特种设备设计许可证（压力管道）GB1、GB2级；设计负责人须提供相关行业高级工程师职称证；外区进疆企业还应提交《新疆维吾尔自治区区外企业进疆备案册》。（2）凡拟参加本次招标项目的投标人，如在“信用中国”网站（www.creditchina.gov.cn）、中国政府采购网（www.ccgp.gov.cn）被列入失信被执行人、重大税收违法案件当事人名单、政府采购严重违法失信行为记录名单的（尚在处罚期内的），将拒绝其参本次政府采购活动；一年内未被行政主管部门处罚；建设云信用评价C级以上（不含C级）。（3）投标人在人员、设备、资金等方面具有相应的履约能力，能够在项目所在地提供长期稳定的售后服务； （4）投标人具有良好的商业信誉和健全的财务会计管理制度。（5）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的，相关投标均无效。 </w:t>
      </w:r>
    </w:p>
    <w:p>
      <w:pPr>
        <w:pStyle w:val="2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36"/>
          <w:rFonts w:ascii="黑体" w:hAnsi="宋体" w:eastAsia="黑体" w:cs="黑体"/>
          <w:i w:val="0"/>
          <w:iCs w:val="0"/>
          <w:caps w:val="0"/>
          <w:color w:val="000000"/>
          <w:spacing w:val="0"/>
          <w:sz w:val="27"/>
          <w:szCs w:val="27"/>
        </w:rPr>
        <w:t>三、获取采购文件</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时间：2023年11月06日至2023年11月13日，每天上午00:00至12:00，下午12:00至23:59（北京时间，法定节假日除外）</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地点：政采云平台线上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 </w:t>
      </w:r>
      <w:r>
        <w:rPr>
          <w:rStyle w:val="49"/>
          <w:rFonts w:hint="eastAsia" w:ascii="仿宋" w:hAnsi="仿宋" w:eastAsia="仿宋" w:cs="仿宋"/>
          <w:i w:val="0"/>
          <w:iCs w:val="0"/>
          <w:caps w:val="0"/>
          <w:color w:val="000000"/>
          <w:spacing w:val="0"/>
          <w:sz w:val="27"/>
          <w:szCs w:val="27"/>
        </w:rPr>
        <w:t>0</w:t>
      </w:r>
      <w:r>
        <w:rPr>
          <w:rFonts w:hint="eastAsia" w:ascii="仿宋" w:hAnsi="仿宋" w:eastAsia="仿宋" w:cs="仿宋"/>
          <w:i w:val="0"/>
          <w:iCs w:val="0"/>
          <w:caps w:val="0"/>
          <w:color w:val="000000"/>
          <w:spacing w:val="0"/>
          <w:sz w:val="27"/>
          <w:szCs w:val="27"/>
        </w:rPr>
        <w:t> </w:t>
      </w:r>
    </w:p>
    <w:p>
      <w:pPr>
        <w:pStyle w:val="2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36"/>
          <w:rFonts w:ascii="黑体" w:hAnsi="宋体" w:eastAsia="黑体" w:cs="黑体"/>
          <w:i w:val="0"/>
          <w:iCs w:val="0"/>
          <w:caps w:val="0"/>
          <w:color w:val="000000"/>
          <w:spacing w:val="0"/>
          <w:sz w:val="27"/>
          <w:szCs w:val="27"/>
        </w:rPr>
        <w:t>四、响应文件提交</w:t>
      </w:r>
      <w:r>
        <w:rPr>
          <w:rFonts w:ascii="黑体" w:hAnsi="宋体" w:eastAsia="黑体" w:cs="黑体"/>
          <w:i w:val="0"/>
          <w:iCs w:val="0"/>
          <w:caps w:val="0"/>
          <w:color w:val="000000"/>
          <w:spacing w:val="0"/>
          <w:sz w:val="27"/>
          <w:szCs w:val="27"/>
        </w:rPr>
        <w:t>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截止时间：2023年11月17日 16:30（北京时间）</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地点：请登录政采云投标客户端投标 </w:t>
      </w:r>
    </w:p>
    <w:p>
      <w:pPr>
        <w:pStyle w:val="2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36"/>
          <w:rFonts w:ascii="黑体" w:hAnsi="宋体" w:eastAsia="黑体" w:cs="黑体"/>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开启时间：2023年11月17日 16:30 （北京时间）</w:t>
      </w:r>
    </w:p>
    <w:p>
      <w:pPr>
        <w:pStyle w:val="2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地点：政采云平台线上 </w:t>
      </w:r>
    </w:p>
    <w:p>
      <w:pPr>
        <w:pStyle w:val="2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31"/>
          <w:szCs w:val="31"/>
        </w:rPr>
      </w:pPr>
      <w:r>
        <w:rPr>
          <w:rStyle w:val="36"/>
          <w:rFonts w:ascii="黑体" w:hAnsi="宋体" w:eastAsia="黑体" w:cs="黑体"/>
          <w:i w:val="0"/>
          <w:iCs w:val="0"/>
          <w:caps w:val="0"/>
          <w:color w:val="000000"/>
          <w:spacing w:val="0"/>
          <w:sz w:val="27"/>
          <w:szCs w:val="27"/>
        </w:rPr>
        <w:t>六、公告期限</w:t>
      </w:r>
    </w:p>
    <w:p>
      <w:pPr>
        <w:pStyle w:val="28"/>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自本公告发布之日起3个工作日。</w:t>
      </w:r>
    </w:p>
    <w:p>
      <w:pPr>
        <w:pStyle w:val="28"/>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36"/>
          <w:rFonts w:hint="default" w:ascii="黑体" w:hAnsi="宋体" w:eastAsia="黑体" w:cs="黑体"/>
          <w:i w:val="0"/>
          <w:iCs w:val="0"/>
          <w:caps w:val="0"/>
          <w:color w:val="000000"/>
          <w:spacing w:val="0"/>
          <w:sz w:val="27"/>
          <w:szCs w:val="27"/>
        </w:rPr>
        <w:t>七、其他补充事宜</w:t>
      </w:r>
      <w:r>
        <w:rPr>
          <w:rFonts w:hint="default" w:ascii="黑体" w:hAnsi="宋体" w:eastAsia="黑体" w:cs="黑体"/>
          <w:i w:val="0"/>
          <w:iCs w:val="0"/>
          <w:caps w:val="0"/>
          <w:color w:val="000000"/>
          <w:spacing w:val="0"/>
          <w:sz w:val="27"/>
          <w:szCs w:val="27"/>
        </w:rPr>
        <w:t> </w:t>
      </w:r>
    </w:p>
    <w:p>
      <w:pPr>
        <w:pStyle w:val="28"/>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5.供应商在开标时须使用制作加密电子投标文件所使用的CA锁及电脑，电脑须提前配置好浏览器（建议使用谷歌浏览器），以便开标时解锁。</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  </w:t>
      </w:r>
    </w:p>
    <w:p>
      <w:pPr>
        <w:pStyle w:val="28"/>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特别提示：</w:t>
      </w:r>
    </w:p>
    <w:p>
      <w:pPr>
        <w:pStyle w:val="28"/>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1、采购限额标准以上，200万元以下的货物和服务采购项目、400万元以下的工程采购项目，适宜由中小企业提供的，采购人应当专门面向中小企业采购。</w:t>
      </w:r>
    </w:p>
    <w:p>
      <w:pPr>
        <w:pStyle w:val="28"/>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2、超过200万元的货物和服务采购项目，预留该部分采购项目预算总额的30%以上专门面向中小企业采购，其中预留给小微企业的比例不低于60%。</w:t>
      </w:r>
    </w:p>
    <w:p>
      <w:pPr>
        <w:pStyle w:val="28"/>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3、超过400万元的工程采购项目中适宜由中小企业提供的，预留该部分采购项目预算总额的40%以上专门面向中小企业采购，其中预留给小微企业的比例不低于60%。</w:t>
      </w:r>
    </w:p>
    <w:p>
      <w:pPr>
        <w:pStyle w:val="28"/>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8"/>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8"/>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31"/>
          <w:szCs w:val="31"/>
        </w:rPr>
      </w:pPr>
      <w:r>
        <w:rPr>
          <w:rStyle w:val="36"/>
          <w:rFonts w:hint="default" w:ascii="黑体" w:hAnsi="宋体" w:eastAsia="黑体" w:cs="黑体"/>
          <w:i w:val="0"/>
          <w:iCs w:val="0"/>
          <w:caps w:val="0"/>
          <w:color w:val="000000"/>
          <w:spacing w:val="0"/>
          <w:sz w:val="27"/>
          <w:szCs w:val="27"/>
        </w:rPr>
        <w:t>八、凡对本次招标提出询问，请按以下方式联系</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1.采购人信息</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w:t>
      </w:r>
      <w:r>
        <w:rPr>
          <w:rStyle w:val="49"/>
          <w:rFonts w:hint="eastAsia" w:ascii="仿宋" w:hAnsi="仿宋" w:eastAsia="仿宋" w:cs="仿宋"/>
          <w:i w:val="0"/>
          <w:iCs w:val="0"/>
          <w:caps w:val="0"/>
          <w:color w:val="000000"/>
          <w:spacing w:val="0"/>
          <w:sz w:val="27"/>
          <w:szCs w:val="27"/>
        </w:rPr>
        <w:t>库车市住房和城乡建设局</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址：库车市经济开发区B座608室</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联系方式：0997-7128053</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2.采购代理机构信息</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称：新疆星建华汇工程项目管理有限公司</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址：库车市金茲花园物业二楼</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联系方式：13657523116</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3.项目联系方式</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项目联系人：</w:t>
      </w:r>
      <w:r>
        <w:rPr>
          <w:rStyle w:val="49"/>
          <w:rFonts w:hint="eastAsia" w:ascii="仿宋" w:hAnsi="仿宋" w:eastAsia="仿宋" w:cs="仿宋"/>
          <w:i w:val="0"/>
          <w:iCs w:val="0"/>
          <w:caps w:val="0"/>
          <w:color w:val="000000"/>
          <w:spacing w:val="0"/>
          <w:sz w:val="27"/>
          <w:szCs w:val="27"/>
        </w:rPr>
        <w:t>王俊杰</w:t>
      </w:r>
    </w:p>
    <w:p>
      <w:pPr>
        <w:pStyle w:val="28"/>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电 话：</w:t>
      </w:r>
      <w:r>
        <w:rPr>
          <w:rStyle w:val="49"/>
          <w:rFonts w:hint="eastAsia" w:ascii="仿宋" w:hAnsi="仿宋" w:eastAsia="仿宋" w:cs="仿宋"/>
          <w:i w:val="0"/>
          <w:iCs w:val="0"/>
          <w:caps w:val="0"/>
          <w:color w:val="000000"/>
          <w:spacing w:val="0"/>
          <w:sz w:val="27"/>
          <w:szCs w:val="27"/>
        </w:rPr>
        <w:t>13657523116</w:t>
      </w:r>
    </w:p>
    <w:p>
      <w:pPr>
        <w:rPr>
          <w:rFonts w:hint="eastAsia"/>
          <w:b/>
          <w:bCs/>
          <w:sz w:val="24"/>
          <w:szCs w:val="32"/>
        </w:rPr>
      </w:pPr>
    </w:p>
    <w:p>
      <w:pPr>
        <w:jc w:val="center"/>
        <w:outlineLvl w:val="9"/>
        <w:rPr>
          <w:rFonts w:hint="eastAsia" w:asciiTheme="minorEastAsia" w:hAnsiTheme="minorEastAsia" w:eastAsiaTheme="minorEastAsia" w:cstheme="minorEastAsia"/>
          <w:bCs/>
          <w:color w:val="auto"/>
          <w:sz w:val="24"/>
          <w:lang w:eastAsia="zh-CN"/>
        </w:rPr>
      </w:pPr>
    </w:p>
    <w:p>
      <w:pPr>
        <w:jc w:val="center"/>
        <w:outlineLvl w:val="9"/>
        <w:rPr>
          <w:rFonts w:hint="eastAsia" w:asciiTheme="minorEastAsia" w:hAnsiTheme="minorEastAsia" w:eastAsiaTheme="minorEastAsia" w:cstheme="minorEastAsia"/>
          <w:bCs/>
          <w:color w:val="auto"/>
          <w:sz w:val="24"/>
          <w:lang w:eastAsia="zh-CN"/>
        </w:rPr>
      </w:pPr>
    </w:p>
    <w:p>
      <w:pPr>
        <w:jc w:val="center"/>
        <w:outlineLvl w:val="9"/>
        <w:rPr>
          <w:rFonts w:hint="eastAsia" w:asciiTheme="minorEastAsia" w:hAnsiTheme="minorEastAsia" w:eastAsiaTheme="minorEastAsia" w:cstheme="minorEastAsia"/>
          <w:bCs/>
          <w:color w:val="auto"/>
          <w:sz w:val="24"/>
        </w:rPr>
      </w:pPr>
    </w:p>
    <w:p>
      <w:pPr>
        <w:jc w:val="center"/>
        <w:outlineLvl w:val="9"/>
        <w:rPr>
          <w:rFonts w:hint="eastAsia" w:asciiTheme="minorEastAsia" w:hAnsiTheme="minorEastAsia" w:eastAsiaTheme="minorEastAsia" w:cstheme="minorEastAsia"/>
          <w:bCs/>
          <w:color w:val="auto"/>
          <w:sz w:val="24"/>
        </w:rPr>
      </w:pPr>
    </w:p>
    <w:p>
      <w:pPr>
        <w:jc w:val="center"/>
        <w:outlineLvl w:val="9"/>
        <w:rPr>
          <w:rFonts w:hint="eastAsia" w:asciiTheme="minorEastAsia" w:hAnsiTheme="minorEastAsia" w:eastAsiaTheme="minorEastAsia" w:cstheme="minorEastAsia"/>
          <w:bCs/>
          <w:color w:val="auto"/>
          <w:sz w:val="24"/>
        </w:rPr>
      </w:pPr>
    </w:p>
    <w:p>
      <w:pPr>
        <w:jc w:val="center"/>
        <w:outlineLvl w:val="9"/>
        <w:rPr>
          <w:rFonts w:hint="eastAsia" w:asciiTheme="minorEastAsia" w:hAnsiTheme="minorEastAsia" w:eastAsiaTheme="minorEastAsia" w:cstheme="minorEastAsia"/>
          <w:bCs/>
          <w:color w:val="auto"/>
          <w:sz w:val="24"/>
        </w:rPr>
      </w:pPr>
    </w:p>
    <w:p>
      <w:pPr>
        <w:jc w:val="both"/>
        <w:outlineLvl w:val="9"/>
        <w:rPr>
          <w:rFonts w:hint="eastAsia" w:asciiTheme="minorEastAsia" w:hAnsiTheme="minorEastAsia" w:eastAsiaTheme="minorEastAsia" w:cstheme="minorEastAsia"/>
          <w:bCs/>
          <w:color w:val="auto"/>
          <w:sz w:val="24"/>
        </w:rPr>
      </w:pPr>
    </w:p>
    <w:p>
      <w:pPr>
        <w:pStyle w:val="26"/>
        <w:rPr>
          <w:rFonts w:hint="eastAsia" w:asciiTheme="minorEastAsia" w:hAnsiTheme="minorEastAsia" w:eastAsiaTheme="minorEastAsia" w:cstheme="minorEastAsia"/>
          <w:color w:val="auto"/>
        </w:rPr>
        <w:sectPr>
          <w:footerReference r:id="rId5" w:type="default"/>
          <w:pgSz w:w="11906" w:h="16838"/>
          <w:pgMar w:top="1440" w:right="1800" w:bottom="1440" w:left="1800" w:header="851" w:footer="992" w:gutter="0"/>
          <w:pgNumType w:fmt="decimal" w:start="1"/>
          <w:cols w:space="720" w:num="1"/>
          <w:docGrid w:type="lines" w:linePitch="312" w:charSpace="0"/>
        </w:sectPr>
      </w:pPr>
    </w:p>
    <w:p>
      <w:pPr>
        <w:jc w:val="both"/>
        <w:outlineLvl w:val="9"/>
        <w:rPr>
          <w:rFonts w:hint="eastAsia" w:asciiTheme="minorEastAsia" w:hAnsiTheme="minorEastAsia" w:eastAsiaTheme="minorEastAsia" w:cstheme="minorEastAsia"/>
          <w:bCs/>
          <w:color w:val="auto"/>
          <w:sz w:val="24"/>
        </w:rPr>
      </w:pPr>
    </w:p>
    <w:p>
      <w:pPr>
        <w:jc w:val="center"/>
        <w:outlineLvl w:val="0"/>
        <w:rPr>
          <w:rFonts w:hint="eastAsia" w:asciiTheme="minorEastAsia" w:hAnsiTheme="minorEastAsia" w:eastAsiaTheme="minorEastAsia" w:cstheme="minorEastAsia"/>
          <w:color w:val="auto"/>
          <w:sz w:val="28"/>
          <w:szCs w:val="28"/>
        </w:rPr>
      </w:pPr>
      <w:bookmarkStart w:id="6" w:name="_Toc27787"/>
      <w:r>
        <w:rPr>
          <w:rFonts w:hint="eastAsia" w:asciiTheme="minorEastAsia" w:hAnsiTheme="minorEastAsia" w:eastAsiaTheme="minorEastAsia" w:cstheme="minorEastAsia"/>
          <w:b/>
          <w:bCs/>
          <w:color w:val="auto"/>
          <w:sz w:val="36"/>
          <w:szCs w:val="36"/>
          <w:lang w:val="en-US" w:eastAsia="zh-CN"/>
        </w:rPr>
        <w:t>第二章 供应商须知</w:t>
      </w:r>
      <w:bookmarkEnd w:id="4"/>
      <w:bookmarkEnd w:id="6"/>
    </w:p>
    <w:tbl>
      <w:tblPr>
        <w:tblStyle w:val="34"/>
        <w:tblW w:w="10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548"/>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lang w:val="en-US" w:eastAsia="zh-CN"/>
              </w:rPr>
              <w:t>条款号</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条 款 名 称</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采购人</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名称：库车市住房和城乡建设局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 xml:space="preserve">地址：库车市经济开发区B座6楼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联系人：</w:t>
            </w:r>
            <w:r>
              <w:rPr>
                <w:rFonts w:hint="eastAsia" w:asciiTheme="minorEastAsia" w:hAnsiTheme="minorEastAsia" w:cstheme="minorEastAsia"/>
                <w:b w:val="0"/>
                <w:bCs w:val="0"/>
                <w:color w:val="auto"/>
                <w:spacing w:val="0"/>
                <w:sz w:val="24"/>
                <w:szCs w:val="24"/>
                <w:vertAlign w:val="baseline"/>
                <w:lang w:val="en-US" w:eastAsia="zh-CN"/>
              </w:rPr>
              <w:t>任宝良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电话：</w:t>
            </w:r>
            <w:r>
              <w:rPr>
                <w:rFonts w:hint="eastAsia" w:asciiTheme="minorEastAsia" w:hAnsiTheme="minorEastAsia" w:cstheme="minorEastAsia"/>
                <w:b w:val="0"/>
                <w:bCs w:val="0"/>
                <w:color w:val="auto"/>
                <w:spacing w:val="0"/>
                <w:sz w:val="24"/>
                <w:szCs w:val="24"/>
                <w:vertAlign w:val="baseline"/>
                <w:lang w:val="en-US" w:eastAsia="zh-CN"/>
              </w:rPr>
              <w:t>0997-7128053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2</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采购代理机构</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名称：新疆星建华汇工程项目管理有限公司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地址：库车市金兹花园物业二楼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联系人：陶明江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电话：13565102810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采购项目名称及项目编号</w:t>
            </w:r>
          </w:p>
        </w:tc>
        <w:tc>
          <w:tcPr>
            <w:tcW w:w="6894" w:type="dxa"/>
            <w:noWrap w:val="0"/>
            <w:vAlign w:val="center"/>
          </w:tcPr>
          <w:p>
            <w:pPr>
              <w:pStyle w:val="27"/>
              <w:bidi w:val="0"/>
              <w:spacing w:line="360" w:lineRule="auto"/>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库车市城北新区纵三路地下管网建设项目施工图设计</w:t>
            </w:r>
          </w:p>
          <w:p>
            <w:pPr>
              <w:pStyle w:val="27"/>
              <w:bidi w:val="0"/>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项目编号：KCS2023-WT213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4</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资金来源及比例</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市财政资金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5</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资金落实情况</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6</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采购范围</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cstheme="minorEastAsia"/>
                <w:color w:val="auto"/>
                <w:sz w:val="24"/>
                <w:szCs w:val="24"/>
                <w:lang w:val="en-US" w:eastAsia="zh-CN"/>
              </w:rPr>
              <w:t>库车市城北新区纵三路地下管网建设项目施工图设计</w:t>
            </w:r>
            <w:r>
              <w:rPr>
                <w:rFonts w:hint="eastAsia" w:asciiTheme="minorEastAsia" w:hAnsiTheme="minorEastAsia" w:eastAsiaTheme="minorEastAsia" w:cstheme="minorEastAsia"/>
                <w:color w:val="auto"/>
                <w:sz w:val="24"/>
                <w:szCs w:val="24"/>
                <w:lang w:val="en-US" w:eastAsia="zh-CN"/>
              </w:rPr>
              <w:t>，按照程序</w:t>
            </w:r>
            <w:r>
              <w:rPr>
                <w:rFonts w:hint="eastAsia" w:asciiTheme="minorEastAsia" w:hAnsiTheme="minorEastAsia" w:cstheme="minorEastAsia"/>
                <w:color w:val="auto"/>
                <w:sz w:val="24"/>
                <w:szCs w:val="24"/>
                <w:lang w:val="en-US" w:eastAsia="zh-CN"/>
              </w:rPr>
              <w:t>完成</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cstheme="minorEastAsia"/>
                <w:color w:val="auto"/>
                <w:sz w:val="24"/>
                <w:szCs w:val="24"/>
                <w:lang w:val="en-US" w:eastAsia="zh-CN"/>
              </w:rPr>
              <w:t>施工图</w:t>
            </w:r>
            <w:r>
              <w:rPr>
                <w:rFonts w:hint="eastAsia" w:asciiTheme="minorEastAsia" w:hAnsiTheme="minorEastAsia" w:eastAsiaTheme="minorEastAsia" w:cstheme="minorEastAsia"/>
                <w:color w:val="auto"/>
                <w:sz w:val="24"/>
                <w:szCs w:val="24"/>
                <w:lang w:val="en-US" w:eastAsia="zh-CN"/>
              </w:rPr>
              <w:t>设计，</w:t>
            </w:r>
            <w:r>
              <w:rPr>
                <w:rFonts w:hint="eastAsia" w:asciiTheme="minorEastAsia" w:hAnsiTheme="minorEastAsia" w:cstheme="minorEastAsia"/>
                <w:color w:val="auto"/>
                <w:sz w:val="24"/>
                <w:szCs w:val="24"/>
                <w:lang w:val="en-US" w:eastAsia="zh-CN"/>
              </w:rPr>
              <w:t>确保项目按期、按要求完成实施</w:t>
            </w:r>
            <w:r>
              <w:rPr>
                <w:rFonts w:hint="eastAsia" w:asciiTheme="minorEastAsia" w:hAnsiTheme="minorEastAsia" w:eastAsiaTheme="minorEastAsia" w:cstheme="minorEastAsia"/>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7</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采购预算</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 xml:space="preserve"> </w:t>
            </w:r>
            <w:r>
              <w:rPr>
                <w:rFonts w:hint="eastAsia" w:asciiTheme="minorEastAsia" w:hAnsiTheme="minorEastAsia" w:cstheme="minorEastAsia"/>
                <w:b/>
                <w:bCs/>
                <w:color w:val="auto"/>
                <w:spacing w:val="0"/>
                <w:sz w:val="24"/>
                <w:szCs w:val="24"/>
                <w:u w:val="none"/>
                <w:vertAlign w:val="baseline"/>
                <w:lang w:val="en-US" w:eastAsia="zh-CN"/>
              </w:rPr>
              <w:t>900000元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8</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成果交付期</w:t>
            </w:r>
          </w:p>
        </w:tc>
        <w:tc>
          <w:tcPr>
            <w:tcW w:w="6894" w:type="dxa"/>
            <w:noWrap w:val="0"/>
            <w:vAlign w:val="center"/>
          </w:tcPr>
          <w:p>
            <w:pPr>
              <w:pStyle w:val="84"/>
              <w:spacing w:before="36" w:line="360" w:lineRule="auto"/>
              <w:ind w:right="106"/>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设计周期：合同签订之日起15日内完成。</w:t>
            </w:r>
          </w:p>
          <w:p>
            <w:pPr>
              <w:pStyle w:val="84"/>
              <w:spacing w:before="27" w:line="360" w:lineRule="auto"/>
              <w:ind w:right="102"/>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设计深度及要求：</w:t>
            </w:r>
            <w:r>
              <w:rPr>
                <w:rFonts w:hint="eastAsia" w:asciiTheme="minorEastAsia" w:hAnsiTheme="minorEastAsia" w:eastAsiaTheme="minorEastAsia" w:cstheme="minorEastAsia"/>
                <w:color w:val="auto"/>
                <w:sz w:val="24"/>
                <w:szCs w:val="24"/>
                <w:lang w:val="en-US" w:eastAsia="zh-CN"/>
              </w:rPr>
              <w:t>按照程序</w:t>
            </w:r>
            <w:r>
              <w:rPr>
                <w:rFonts w:hint="eastAsia" w:asciiTheme="minorEastAsia" w:hAnsiTheme="minorEastAsia" w:cstheme="minorEastAsia"/>
                <w:color w:val="auto"/>
                <w:sz w:val="24"/>
                <w:szCs w:val="24"/>
                <w:lang w:val="en-US" w:eastAsia="zh-CN"/>
              </w:rPr>
              <w:t>完成</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cstheme="minorEastAsia"/>
                <w:color w:val="auto"/>
                <w:sz w:val="24"/>
                <w:szCs w:val="24"/>
                <w:lang w:val="en-US" w:eastAsia="zh-CN"/>
              </w:rPr>
              <w:t>施工图</w:t>
            </w:r>
            <w:r>
              <w:rPr>
                <w:rFonts w:hint="eastAsia" w:asciiTheme="minorEastAsia" w:hAnsiTheme="minorEastAsia" w:eastAsiaTheme="minorEastAsia" w:cstheme="minorEastAsia"/>
                <w:color w:val="auto"/>
                <w:sz w:val="24"/>
                <w:szCs w:val="24"/>
                <w:lang w:val="en-US" w:eastAsia="zh-CN"/>
              </w:rPr>
              <w:t>设计，</w:t>
            </w:r>
            <w:r>
              <w:rPr>
                <w:rFonts w:hint="eastAsia" w:asciiTheme="minorEastAsia" w:hAnsiTheme="minorEastAsia" w:cstheme="minorEastAsia"/>
                <w:color w:val="auto"/>
                <w:sz w:val="24"/>
                <w:szCs w:val="24"/>
                <w:lang w:val="en-US" w:eastAsia="zh-CN"/>
              </w:rPr>
              <w:t>确保项目按期、按要求完成实施</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i w:val="0"/>
                <w:iCs w:val="0"/>
                <w:color w:val="auto"/>
                <w:kern w:val="2"/>
                <w:sz w:val="24"/>
                <w:szCs w:val="24"/>
                <w:lang w:val="en-US" w:eastAsia="zh-CN" w:bidi="ar-SA"/>
              </w:rPr>
              <w:t>满足国家有关技术标准及规范要求。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olor w:val="auto"/>
                <w:kern w:val="2"/>
                <w:sz w:val="24"/>
                <w:szCs w:val="24"/>
                <w:lang w:val="en-US" w:eastAsia="zh-CN" w:bidi="ar-SA"/>
              </w:rPr>
              <w:t>承包方式：费用采用固定总价方式支付。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9</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kern w:val="2"/>
                <w:sz w:val="24"/>
                <w:szCs w:val="24"/>
                <w:vertAlign w:val="baseline"/>
                <w:lang w:val="en-US" w:eastAsia="zh-CN" w:bidi="ar-SA"/>
              </w:rPr>
            </w:pPr>
            <w:r>
              <w:rPr>
                <w:rFonts w:hint="eastAsia" w:asciiTheme="minorEastAsia" w:hAnsiTheme="minorEastAsia" w:eastAsiaTheme="minorEastAsia" w:cstheme="minorEastAsia"/>
                <w:b w:val="0"/>
                <w:bCs w:val="0"/>
                <w:color w:val="auto"/>
                <w:spacing w:val="0"/>
                <w:sz w:val="24"/>
                <w:szCs w:val="24"/>
                <w:vertAlign w:val="baseline"/>
                <w:lang w:val="en-US" w:eastAsia="zh-CN"/>
              </w:rPr>
              <w:t>服务地点</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spacing w:val="0"/>
                <w:sz w:val="24"/>
                <w:szCs w:val="24"/>
                <w:vertAlign w:val="baseline"/>
                <w:lang w:val="en-US" w:eastAsia="zh-CN"/>
              </w:rPr>
              <w:t>库车市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kern w:val="2"/>
                <w:sz w:val="24"/>
                <w:szCs w:val="24"/>
                <w:vertAlign w:val="baseline"/>
                <w:lang w:val="en-US" w:eastAsia="zh-CN" w:bidi="ar-SA"/>
              </w:rPr>
            </w:pPr>
            <w:r>
              <w:rPr>
                <w:rFonts w:hint="eastAsia" w:asciiTheme="minorEastAsia" w:hAnsiTheme="minorEastAsia" w:eastAsiaTheme="minorEastAsia" w:cstheme="minorEastAsia"/>
                <w:b w:val="0"/>
                <w:bCs w:val="0"/>
                <w:color w:val="auto"/>
                <w:spacing w:val="0"/>
                <w:sz w:val="24"/>
                <w:szCs w:val="24"/>
                <w:vertAlign w:val="baseline"/>
                <w:lang w:val="en-US" w:eastAsia="zh-CN"/>
              </w:rPr>
              <w:t>10</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kern w:val="2"/>
                <w:sz w:val="24"/>
                <w:szCs w:val="24"/>
                <w:vertAlign w:val="baseline"/>
                <w:lang w:val="en-US" w:eastAsia="zh-CN" w:bidi="ar-SA"/>
              </w:rPr>
            </w:pPr>
            <w:r>
              <w:rPr>
                <w:rFonts w:hint="eastAsia" w:asciiTheme="minorEastAsia" w:hAnsiTheme="minorEastAsia" w:eastAsiaTheme="minorEastAsia" w:cstheme="minorEastAsia"/>
                <w:b w:val="0"/>
                <w:bCs w:val="0"/>
                <w:color w:val="auto"/>
                <w:spacing w:val="0"/>
                <w:sz w:val="24"/>
                <w:szCs w:val="24"/>
                <w:vertAlign w:val="baseline"/>
                <w:lang w:val="en-US" w:eastAsia="zh-CN"/>
              </w:rPr>
              <w:t>质量标准</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spacing w:val="0"/>
                <w:kern w:val="2"/>
                <w:sz w:val="24"/>
                <w:szCs w:val="24"/>
                <w:vertAlign w:val="baseline"/>
                <w:lang w:val="en-US" w:eastAsia="zh-CN" w:bidi="ar-SA"/>
              </w:rPr>
            </w:pPr>
            <w:r>
              <w:rPr>
                <w:rFonts w:hint="eastAsia" w:asciiTheme="minorEastAsia" w:hAnsiTheme="minorEastAsia" w:eastAsiaTheme="minorEastAsia" w:cstheme="minorEastAsia"/>
                <w:b w:val="0"/>
                <w:bCs w:val="0"/>
                <w:color w:val="auto"/>
                <w:spacing w:val="0"/>
                <w:kern w:val="2"/>
                <w:sz w:val="24"/>
                <w:szCs w:val="24"/>
                <w:vertAlign w:val="baseline"/>
                <w:lang w:val="en-US" w:eastAsia="zh-CN" w:bidi="ar-SA"/>
              </w:rPr>
              <w:t>满足国家和地方相关技术规范和标准要求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11</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响应供应商资格要求</w:t>
            </w:r>
          </w:p>
        </w:tc>
        <w:tc>
          <w:tcPr>
            <w:tcW w:w="6894" w:type="dxa"/>
            <w:noWrap w:val="0"/>
            <w:vAlign w:val="center"/>
          </w:tcPr>
          <w:p>
            <w:pPr>
              <w:pStyle w:val="32"/>
              <w:spacing w:line="360" w:lineRule="auto"/>
              <w:ind w:left="0" w:leftChars="0" w:firstLine="0" w:firstLineChars="0"/>
              <w:outlineLvl w:val="9"/>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2"/>
                <w:sz w:val="24"/>
                <w:szCs w:val="24"/>
                <w:lang w:val="en-US" w:eastAsia="zh-CN" w:bidi="ar-SA"/>
              </w:rPr>
              <w:t>资质条件：1、</w:t>
            </w:r>
            <w:r>
              <w:rPr>
                <w:rFonts w:hint="eastAsia" w:asciiTheme="minorEastAsia" w:hAnsiTheme="minorEastAsia" w:eastAsiaTheme="minorEastAsia" w:cstheme="minorEastAsia"/>
                <w:color w:val="auto"/>
                <w:kern w:val="0"/>
                <w:sz w:val="24"/>
                <w:szCs w:val="24"/>
                <w:shd w:val="clear" w:color="auto" w:fill="FFFFFF"/>
              </w:rPr>
              <w:t>投标人须符合《中华人民共和国政府采购法》第二十二条之规定</w:t>
            </w:r>
          </w:p>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b/>
                <w:bCs/>
                <w:color w:val="auto"/>
                <w:sz w:val="24"/>
                <w:szCs w:val="24"/>
              </w:rPr>
              <w:t>投标人应具备独立的法人资格，具有能力提供本次采购服务项目的能力；</w:t>
            </w:r>
            <w:r>
              <w:rPr>
                <w:rFonts w:hint="eastAsia" w:asciiTheme="minorEastAsia" w:hAnsiTheme="minorEastAsia" w:cstheme="minorEastAsia"/>
                <w:b/>
                <w:bCs/>
                <w:color w:val="auto"/>
                <w:sz w:val="21"/>
                <w:szCs w:val="21"/>
                <w:lang w:val="en-US" w:eastAsia="zh-CN"/>
              </w:rPr>
              <w:t>具备</w:t>
            </w:r>
            <w:r>
              <w:rPr>
                <w:rFonts w:hint="eastAsia" w:asciiTheme="minorEastAsia" w:hAnsiTheme="minorEastAsia" w:eastAsiaTheme="minorEastAsia" w:cstheme="minorEastAsia"/>
                <w:b/>
                <w:bCs/>
                <w:color w:val="auto"/>
                <w:sz w:val="21"/>
                <w:szCs w:val="21"/>
              </w:rPr>
              <w:t>设计市政行业乙级（含）以上资质</w:t>
            </w:r>
            <w:r>
              <w:rPr>
                <w:rFonts w:hint="eastAsia" w:asciiTheme="minorEastAsia" w:hAnsiTheme="minorEastAsia" w:eastAsiaTheme="minorEastAsia" w:cstheme="minorEastAsia"/>
                <w:b/>
                <w:bCs/>
                <w:color w:val="auto"/>
                <w:sz w:val="21"/>
                <w:szCs w:val="21"/>
                <w:lang w:val="en-US" w:eastAsia="zh-CN"/>
              </w:rPr>
              <w:t>及</w:t>
            </w:r>
            <w:r>
              <w:rPr>
                <w:rFonts w:hint="eastAsia" w:asciiTheme="minorEastAsia" w:hAnsiTheme="minorEastAsia" w:eastAsiaTheme="minorEastAsia" w:cstheme="minorEastAsia"/>
                <w:b/>
                <w:bCs/>
                <w:color w:val="auto"/>
                <w:sz w:val="21"/>
                <w:szCs w:val="21"/>
              </w:rPr>
              <w:t>特种设备设计许可证（压力管道）</w:t>
            </w:r>
            <w:r>
              <w:rPr>
                <w:rFonts w:hint="eastAsia" w:asciiTheme="minorEastAsia" w:hAnsiTheme="minorEastAsia" w:eastAsiaTheme="minorEastAsia" w:cstheme="minorEastAsia"/>
                <w:b/>
                <w:bCs/>
                <w:color w:val="auto"/>
                <w:sz w:val="21"/>
                <w:szCs w:val="21"/>
                <w:lang w:val="en-US" w:eastAsia="zh-CN"/>
              </w:rPr>
              <w:t>GB1、</w:t>
            </w:r>
            <w:r>
              <w:rPr>
                <w:rFonts w:hint="eastAsia" w:asciiTheme="minorEastAsia" w:hAnsiTheme="minorEastAsia" w:eastAsiaTheme="minorEastAsia" w:cstheme="minorEastAsia"/>
                <w:b/>
                <w:bCs/>
                <w:color w:val="auto"/>
                <w:sz w:val="21"/>
                <w:szCs w:val="21"/>
              </w:rPr>
              <w:t>GB2级</w:t>
            </w:r>
            <w:r>
              <w:rPr>
                <w:rFonts w:hint="eastAsia" w:asciiTheme="minorEastAsia" w:hAnsiTheme="minorEastAsia" w:eastAsiaTheme="minorEastAsia" w:cstheme="minorEastAsia"/>
                <w:b/>
                <w:bCs/>
                <w:color w:val="auto"/>
                <w:sz w:val="21"/>
                <w:szCs w:val="21"/>
                <w:lang w:eastAsia="zh-CN"/>
              </w:rPr>
              <w:t>；设计负责人须提供相关行业</w:t>
            </w:r>
            <w:r>
              <w:rPr>
                <w:rFonts w:hint="eastAsia" w:asciiTheme="minorEastAsia" w:hAnsiTheme="minorEastAsia" w:cstheme="minorEastAsia"/>
                <w:b/>
                <w:bCs/>
                <w:color w:val="auto"/>
                <w:sz w:val="21"/>
                <w:szCs w:val="21"/>
                <w:lang w:val="en-US" w:eastAsia="zh-CN"/>
              </w:rPr>
              <w:t>高</w:t>
            </w:r>
            <w:r>
              <w:rPr>
                <w:rFonts w:hint="eastAsia" w:asciiTheme="minorEastAsia" w:hAnsiTheme="minorEastAsia" w:eastAsiaTheme="minorEastAsia" w:cstheme="minorEastAsia"/>
                <w:b/>
                <w:bCs/>
                <w:color w:val="auto"/>
                <w:sz w:val="21"/>
                <w:szCs w:val="21"/>
                <w:lang w:eastAsia="zh-CN"/>
              </w:rPr>
              <w:t>级工程师职称证</w:t>
            </w: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外区进疆企业还应提交《新疆维吾尔自治区区外企业进疆备案册》。</w:t>
            </w:r>
            <w:r>
              <w:rPr>
                <w:rFonts w:hint="eastAsia" w:asciiTheme="minorEastAsia" w:hAnsiTheme="minorEastAsia" w:eastAsiaTheme="minorEastAsia" w:cstheme="minorEastAsia"/>
                <w:color w:val="auto"/>
                <w:sz w:val="24"/>
                <w:szCs w:val="24"/>
              </w:rPr>
              <w:t>（2）凡拟参加本次招标项目的投标人，如在“信用中国”网站（</w:t>
            </w:r>
            <w:r>
              <w:rPr>
                <w:rFonts w:hint="eastAsia" w:asciiTheme="minorEastAsia" w:hAnsiTheme="minorEastAsia" w:eastAsiaTheme="minorEastAsia" w:cstheme="minorEastAsia"/>
                <w:color w:val="auto"/>
                <w:sz w:val="24"/>
                <w:szCs w:val="24"/>
              </w:rPr>
              <w:drawing>
                <wp:inline distT="0" distB="0" distL="114300" distR="114300">
                  <wp:extent cx="190500" cy="142875"/>
                  <wp:effectExtent l="0" t="0" r="0" b="9525"/>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t>www.creditchina.gov.cn）、中国政府采购网（</w:t>
            </w:r>
            <w:r>
              <w:rPr>
                <w:rFonts w:hint="eastAsia" w:asciiTheme="minorEastAsia" w:hAnsiTheme="minorEastAsia" w:eastAsiaTheme="minorEastAsia" w:cstheme="minorEastAsia"/>
                <w:color w:val="auto"/>
                <w:sz w:val="24"/>
                <w:szCs w:val="24"/>
              </w:rPr>
              <w:drawing>
                <wp:inline distT="0" distB="0" distL="114300" distR="114300">
                  <wp:extent cx="190500" cy="142875"/>
                  <wp:effectExtent l="0" t="0" r="0" b="952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t>www.ccgp.gov.cn）被列入失信被执行人、重大税收违法案件当事人名单、政府采购严重违法失信行为记录名单的（尚在处罚期内的），将拒绝其参本次政府采购活动； （3）投标人在人员、设备、资金等方面具有相应的履约能力，能够在项目所在地提供长期稳定的售后服务； （4）投标人具有良好的商业信誉和健全的财务会计管理制度。（5）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的，相关投标均无效。</w:t>
            </w:r>
          </w:p>
          <w:p>
            <w:pPr>
              <w:pStyle w:val="32"/>
              <w:numPr>
                <w:ilvl w:val="0"/>
                <w:numId w:val="2"/>
              </w:numPr>
              <w:spacing w:line="360" w:lineRule="auto"/>
              <w:ind w:left="0" w:leftChars="0" w:firstLine="0" w:firstLineChars="0"/>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信誉要求：</w:t>
            </w:r>
            <w:r>
              <w:rPr>
                <w:rFonts w:ascii="宋体" w:hAnsi="宋体" w:eastAsia="宋体" w:cs="宋体"/>
                <w:color w:val="auto"/>
                <w:sz w:val="24"/>
                <w:szCs w:val="24"/>
              </w:rPr>
              <w:t>一年内未被行政主管部门处罚；无不良行为记录；</w:t>
            </w:r>
            <w:r>
              <w:rPr>
                <w:rFonts w:hint="eastAsia" w:ascii="宋体" w:hAnsi="宋体" w:eastAsia="宋体" w:cs="宋体"/>
                <w:color w:val="auto"/>
                <w:sz w:val="24"/>
                <w:szCs w:val="24"/>
                <w:lang w:val="en-US" w:eastAsia="zh-CN"/>
              </w:rPr>
              <w:t>建设云</w:t>
            </w:r>
            <w:r>
              <w:rPr>
                <w:rFonts w:ascii="宋体" w:hAnsi="宋体" w:eastAsia="宋体" w:cs="宋体"/>
                <w:color w:val="auto"/>
                <w:sz w:val="24"/>
                <w:szCs w:val="24"/>
              </w:rPr>
              <w:t>信用评价C级以上（不含C级）。</w:t>
            </w:r>
          </w:p>
          <w:p>
            <w:pPr>
              <w:pStyle w:val="32"/>
              <w:numPr>
                <w:ilvl w:val="0"/>
                <w:numId w:val="2"/>
              </w:numPr>
              <w:spacing w:line="360" w:lineRule="auto"/>
              <w:ind w:left="0" w:leftChars="0" w:firstLine="0" w:firstLineChars="0"/>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color w:val="auto"/>
                <w:kern w:val="2"/>
                <w:sz w:val="24"/>
                <w:szCs w:val="24"/>
                <w:lang w:val="en-US" w:eastAsia="zh-CN" w:bidi="ar-SA"/>
              </w:rPr>
              <w:t>财务要求：提供2022年财务审计报告，成立不足一年的供应商提供成立至今的财务报表。</w:t>
            </w:r>
          </w:p>
          <w:p>
            <w:pPr>
              <w:pStyle w:val="32"/>
              <w:numPr>
                <w:ilvl w:val="0"/>
                <w:numId w:val="2"/>
              </w:numPr>
              <w:spacing w:line="360" w:lineRule="auto"/>
              <w:ind w:left="0" w:leftChars="0" w:firstLine="0" w:firstLineChars="0"/>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其他要求：符合本项目采购公告的相关要求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12</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是否接受联合体</w:t>
            </w:r>
          </w:p>
        </w:tc>
        <w:tc>
          <w:tcPr>
            <w:tcW w:w="6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auto"/>
                <w:spacing w:val="0"/>
                <w:sz w:val="24"/>
                <w:szCs w:val="24"/>
                <w:vertAlign w:val="baseline"/>
                <w:lang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eq \o\ac(</w:instrText>
            </w:r>
            <w:r>
              <w:rPr>
                <w:rFonts w:hint="eastAsia" w:asciiTheme="minorEastAsia" w:hAnsiTheme="minorEastAsia" w:eastAsiaTheme="minorEastAsia" w:cstheme="minorEastAsia"/>
                <w:color w:val="auto"/>
                <w:position w:val="-4"/>
                <w:sz w:val="36"/>
                <w:szCs w:val="24"/>
              </w:rPr>
              <w:instrText xml:space="preserve">□</w:instrText>
            </w:r>
            <w:r>
              <w:rPr>
                <w:rFonts w:hint="eastAsia" w:asciiTheme="minorEastAsia" w:hAnsiTheme="minorEastAsia" w:eastAsiaTheme="minorEastAsia" w:cstheme="minorEastAsia"/>
                <w:color w:val="auto"/>
                <w:position w:val="0"/>
                <w:sz w:val="24"/>
                <w:szCs w:val="24"/>
              </w:rPr>
              <w:instrText xml:space="preserve">,√)</w:instrTex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pacing w:val="0"/>
                <w:sz w:val="24"/>
                <w:szCs w:val="24"/>
                <w:vertAlign w:val="baseline"/>
                <w:lang w:eastAsia="zh-CN"/>
              </w:rPr>
              <w:t>不接受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auto"/>
                <w:spacing w:val="0"/>
                <w:sz w:val="24"/>
                <w:szCs w:val="24"/>
                <w:vertAlign w:val="baseline"/>
                <w:lang w:eastAsia="zh-CN"/>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13</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响应供应商不得存在的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其他情形</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14</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磋商文件澄清发出的形式</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15</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实质性要求和条件</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pacing w:val="0"/>
                <w:sz w:val="24"/>
                <w:szCs w:val="24"/>
                <w:lang w:val="en-US" w:eastAsia="zh-CN"/>
              </w:rPr>
              <w:t>满足采购人的采购需求，具备良好的售后服务，无残次品。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16</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构成磋商文件的其他资料</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磋商文件的补充文件、澄清文件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17</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供应商提出问题的截至时间</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投若有疑问，请于磋商文件规定的截至时间3日前将问题以书面形式提交采购人或采购代理机构。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18</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磋商文件修改发出的形式</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19</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构成投标文件的其他资料</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投标文件的补充材料（不得更改投标文件的实质性内容）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20</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增值税税金的计算方法</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lang w:val="en-US" w:eastAsia="zh-CN"/>
              </w:rPr>
              <w:t>增值税税金按一般计税方法计算，包含在投标报价中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21</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最高投标限价</w:t>
            </w:r>
          </w:p>
        </w:tc>
        <w:tc>
          <w:tcPr>
            <w:tcW w:w="6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auto"/>
                <w:spacing w:val="0"/>
                <w:sz w:val="24"/>
                <w:szCs w:val="24"/>
                <w:vertAlign w:val="baseline"/>
                <w:lang w:eastAsia="zh-CN"/>
              </w:rPr>
            </w:pPr>
            <w:r>
              <w:rPr>
                <w:rFonts w:hint="eastAsia" w:asciiTheme="minorEastAsia" w:hAnsiTheme="minorEastAsia" w:eastAsiaTheme="minorEastAsia" w:cstheme="minorEastAsia"/>
                <w:color w:val="auto"/>
                <w:spacing w:val="0"/>
                <w:sz w:val="24"/>
                <w:szCs w:val="24"/>
                <w:vertAlign w:val="baseline"/>
                <w:lang w:eastAsia="zh-CN"/>
              </w:rPr>
              <w:t>□</w:t>
            </w:r>
            <w:r>
              <w:rPr>
                <w:rFonts w:hint="eastAsia" w:asciiTheme="minorEastAsia" w:hAnsiTheme="minorEastAsia" w:eastAsiaTheme="minorEastAsia" w:cstheme="minorEastAsia"/>
                <w:color w:val="auto"/>
                <w:spacing w:val="0"/>
                <w:sz w:val="24"/>
                <w:szCs w:val="24"/>
                <w:vertAlign w:val="baseli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eq \o\ac(</w:instrText>
            </w:r>
            <w:r>
              <w:rPr>
                <w:rFonts w:hint="eastAsia" w:asciiTheme="minorEastAsia" w:hAnsiTheme="minorEastAsia" w:eastAsiaTheme="minorEastAsia" w:cstheme="minorEastAsia"/>
                <w:b/>
                <w:bCs/>
                <w:color w:val="auto"/>
                <w:position w:val="-4"/>
                <w:sz w:val="36"/>
                <w:szCs w:val="24"/>
              </w:rPr>
              <w:instrText xml:space="preserve">□</w:instrText>
            </w:r>
            <w:r>
              <w:rPr>
                <w:rFonts w:hint="eastAsia" w:asciiTheme="minorEastAsia" w:hAnsiTheme="minorEastAsia" w:eastAsiaTheme="minorEastAsia" w:cstheme="minorEastAsia"/>
                <w:b/>
                <w:bCs/>
                <w:color w:val="auto"/>
                <w:position w:val="0"/>
                <w:sz w:val="24"/>
                <w:szCs w:val="24"/>
              </w:rPr>
              <w:instrText xml:space="preserve">,√)</w:instrText>
            </w:r>
            <w:r>
              <w:rPr>
                <w:rFonts w:hint="eastAsia" w:asciiTheme="minorEastAsia" w:hAnsiTheme="minorEastAsia" w:eastAsiaTheme="minorEastAsia" w:cstheme="minorEastAsia"/>
                <w:b/>
                <w:bCs/>
                <w:color w:val="auto"/>
                <w:sz w:val="24"/>
                <w:szCs w:val="24"/>
              </w:rPr>
              <w:fldChar w:fldCharType="end"/>
            </w:r>
            <w:r>
              <w:rPr>
                <w:rFonts w:hint="eastAsia" w:asciiTheme="minorEastAsia" w:hAnsiTheme="minorEastAsia" w:eastAsiaTheme="minorEastAsia" w:cstheme="minorEastAsia"/>
                <w:b/>
                <w:bCs/>
                <w:color w:val="auto"/>
                <w:spacing w:val="0"/>
                <w:sz w:val="24"/>
                <w:szCs w:val="24"/>
                <w:vertAlign w:val="baseline"/>
                <w:lang w:val="en-US" w:eastAsia="zh-CN"/>
              </w:rPr>
              <w:t>有，最高投标限价：</w:t>
            </w:r>
            <w:r>
              <w:rPr>
                <w:rFonts w:hint="eastAsia" w:asciiTheme="minorEastAsia" w:hAnsiTheme="minorEastAsia" w:cstheme="minorEastAsia"/>
                <w:b/>
                <w:bCs/>
                <w:color w:val="auto"/>
                <w:spacing w:val="0"/>
                <w:sz w:val="24"/>
                <w:szCs w:val="24"/>
                <w:u w:val="single"/>
                <w:vertAlign w:val="baseline"/>
                <w:lang w:val="en-US" w:eastAsia="zh-CN"/>
              </w:rPr>
              <w:t>900000元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22</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投标有效期</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23</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投标保证金</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24</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资格审查资料的特殊要求</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lang w:val="en-US" w:eastAsia="zh-CN"/>
              </w:rPr>
              <w:t>投标人制作电子版投标文件时须保证投标文件中的资料、图片为原件扫描件，须严谨、清晰、完整，如因此原因出现废标、扣分等情况，各投标人自行负责。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25</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企业信誉要求</w:t>
            </w:r>
          </w:p>
        </w:tc>
        <w:tc>
          <w:tcPr>
            <w:tcW w:w="6894" w:type="dxa"/>
            <w:noWrap w:val="0"/>
            <w:vAlign w:val="center"/>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1、参与</w:t>
            </w:r>
            <w:r>
              <w:rPr>
                <w:rFonts w:hint="eastAsia" w:asciiTheme="minorEastAsia" w:hAnsiTheme="minorEastAsia" w:eastAsiaTheme="minorEastAsia" w:cstheme="minorEastAsia"/>
                <w:color w:val="auto"/>
                <w:sz w:val="24"/>
                <w:szCs w:val="24"/>
                <w:lang w:val="en-US" w:eastAsia="zh-CN"/>
              </w:rPr>
              <w:t>本项目</w:t>
            </w:r>
            <w:r>
              <w:rPr>
                <w:rFonts w:hint="eastAsia" w:asciiTheme="minorEastAsia" w:hAnsiTheme="minorEastAsia" w:eastAsiaTheme="minorEastAsia" w:cstheme="minorEastAsia"/>
                <w:color w:val="auto"/>
                <w:sz w:val="24"/>
                <w:szCs w:val="24"/>
              </w:rPr>
              <w:t>采购活动的供应商被列入以下失信名单的，不得被推荐为政府采购项目中标候选人。</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（1）供应商被列入失信被执行人的；</w:t>
            </w:r>
          </w:p>
          <w:p>
            <w:pPr>
              <w:keepNext w:val="0"/>
              <w:keepLines w:val="0"/>
              <w:pageBreakBefore w:val="0"/>
              <w:widowControl w:val="0"/>
              <w:kinsoku/>
              <w:wordWrap/>
              <w:overflowPunct/>
              <w:topLinePunct w:val="0"/>
              <w:bidi w:val="0"/>
              <w:adjustRightInd/>
              <w:snapToGrid/>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）供应商被列入重大税收违法案件当事人名单的；</w:t>
            </w:r>
          </w:p>
          <w:p>
            <w:pPr>
              <w:keepNext w:val="0"/>
              <w:keepLines w:val="0"/>
              <w:pageBreakBefore w:val="0"/>
              <w:widowControl w:val="0"/>
              <w:kinsoku/>
              <w:wordWrap/>
              <w:overflowPunct/>
              <w:topLinePunct w:val="0"/>
              <w:bidi w:val="0"/>
              <w:adjustRightInd/>
              <w:snapToGrid/>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）供应商被列入政府采购严重违法失信行为记录名单的；</w:t>
            </w:r>
          </w:p>
          <w:p>
            <w:pPr>
              <w:pStyle w:val="25"/>
              <w:keepNext w:val="0"/>
              <w:keepLines w:val="0"/>
              <w:pageBreakBefore w:val="0"/>
              <w:widowControl w:val="0"/>
              <w:kinsoku/>
              <w:wordWrap/>
              <w:overflowPunct/>
              <w:topLinePunct w:val="0"/>
              <w:bidi w:val="0"/>
              <w:adjustRightInd/>
              <w:snapToGrid/>
              <w:spacing w:line="360" w:lineRule="auto"/>
              <w:jc w:val="left"/>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尚在处罚期的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w:t>
            </w:r>
          </w:p>
          <w:p>
            <w:pPr>
              <w:pStyle w:val="25"/>
              <w:keepNext w:val="0"/>
              <w:keepLines w:val="0"/>
              <w:pageBreakBefore w:val="0"/>
              <w:widowControl w:val="0"/>
              <w:numPr>
                <w:ilvl w:val="0"/>
                <w:numId w:val="3"/>
              </w:numPr>
              <w:kinsoku/>
              <w:wordWrap/>
              <w:overflowPunct/>
              <w:topLinePunct w:val="0"/>
              <w:bidi w:val="0"/>
              <w:adjustRightInd/>
              <w:snapToGrid/>
              <w:spacing w:line="360" w:lineRule="auto"/>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未签署《无重大违法记录声明书》、《诚信投标承诺书》。</w:t>
            </w:r>
          </w:p>
          <w:p>
            <w:pPr>
              <w:pStyle w:val="25"/>
              <w:keepNext w:val="0"/>
              <w:keepLines w:val="0"/>
              <w:pageBreakBefore w:val="0"/>
              <w:widowControl w:val="0"/>
              <w:numPr>
                <w:ilvl w:val="0"/>
                <w:numId w:val="0"/>
              </w:numPr>
              <w:kinsoku/>
              <w:wordWrap/>
              <w:overflowPunct/>
              <w:topLinePunct w:val="0"/>
              <w:bidi w:val="0"/>
              <w:adjustRightInd/>
              <w:snapToGrid/>
              <w:spacing w:line="360" w:lineRule="auto"/>
              <w:jc w:val="left"/>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2、一年内未被行政主管部门处罚；无不良行为记录；新疆工程建设云信用评价C级以上（不含C级）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26</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是否</w:t>
            </w:r>
            <w:r>
              <w:rPr>
                <w:rFonts w:hint="eastAsia" w:asciiTheme="minorEastAsia" w:hAnsiTheme="minorEastAsia" w:eastAsiaTheme="minorEastAsia" w:cstheme="minorEastAsia"/>
                <w:color w:val="auto"/>
                <w:spacing w:val="0"/>
                <w:sz w:val="24"/>
                <w:szCs w:val="24"/>
                <w:lang w:val="en-US" w:eastAsia="zh-CN"/>
              </w:rPr>
              <w:t>允许递交备选投标方案</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pacing w:val="0"/>
                <w:sz w:val="24"/>
                <w:szCs w:val="24"/>
                <w:vertAlign w:val="baseline"/>
                <w:lang w:eastAsia="zh-CN"/>
              </w:rPr>
              <w:t>□</w:t>
            </w:r>
            <w:r>
              <w:rPr>
                <w:rFonts w:hint="eastAsia" w:asciiTheme="minorEastAsia" w:hAnsiTheme="minorEastAsia" w:eastAsiaTheme="minorEastAsia" w:cstheme="minorEastAsia"/>
                <w:color w:val="auto"/>
                <w:spacing w:val="0"/>
                <w:sz w:val="24"/>
                <w:szCs w:val="24"/>
                <w:lang w:val="en-US" w:eastAsia="zh-CN"/>
              </w:rPr>
              <w:t>允许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eq \o\ac(</w:instrText>
            </w:r>
            <w:r>
              <w:rPr>
                <w:rFonts w:hint="eastAsia" w:asciiTheme="minorEastAsia" w:hAnsiTheme="minorEastAsia" w:eastAsiaTheme="minorEastAsia" w:cstheme="minorEastAsia"/>
                <w:color w:val="auto"/>
                <w:position w:val="-4"/>
                <w:sz w:val="36"/>
                <w:szCs w:val="24"/>
              </w:rPr>
              <w:instrText xml:space="preserve">□</w:instrText>
            </w:r>
            <w:r>
              <w:rPr>
                <w:rFonts w:hint="eastAsia" w:asciiTheme="minorEastAsia" w:hAnsiTheme="minorEastAsia" w:eastAsiaTheme="minorEastAsia" w:cstheme="minorEastAsia"/>
                <w:color w:val="auto"/>
                <w:position w:val="0"/>
                <w:sz w:val="24"/>
                <w:szCs w:val="24"/>
              </w:rPr>
              <w:instrText xml:space="preserve">,√)</w:instrTex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pacing w:val="0"/>
                <w:sz w:val="24"/>
                <w:szCs w:val="24"/>
                <w:vertAlign w:val="baseline"/>
                <w:lang w:val="en-US" w:eastAsia="zh-CN"/>
              </w:rPr>
              <w:t>不</w:t>
            </w:r>
            <w:r>
              <w:rPr>
                <w:rFonts w:hint="eastAsia" w:asciiTheme="minorEastAsia" w:hAnsiTheme="minorEastAsia" w:eastAsiaTheme="minorEastAsia" w:cstheme="minorEastAsia"/>
                <w:color w:val="auto"/>
                <w:spacing w:val="0"/>
                <w:sz w:val="24"/>
                <w:szCs w:val="24"/>
                <w:lang w:val="en-US"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27</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投标文件副本份数及其他要求</w:t>
            </w:r>
          </w:p>
        </w:tc>
        <w:tc>
          <w:tcPr>
            <w:tcW w:w="6894" w:type="dxa"/>
            <w:noWrap w:val="0"/>
            <w:vAlign w:val="center"/>
          </w:tcPr>
          <w:p>
            <w:pPr>
              <w:pStyle w:val="25"/>
              <w:bidi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本项目拟采用政采云不见面开标系统进行开评标，不对纸质版文件进行要求；开评标结束后响应供应商须提供纸质版响应文件四份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pPr>
            <w:r>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t>28</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pPr>
            <w:r>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t>投标文件是否需分册装订</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pPr>
            <w:r>
              <w:rPr>
                <w:rFonts w:hint="eastAsia" w:asciiTheme="minorEastAsia" w:hAnsiTheme="minorEastAsia" w:eastAsiaTheme="minorEastAsia" w:cstheme="minorEastAsia"/>
                <w:b w:val="0"/>
                <w:bCs w:val="0"/>
                <w:i w:val="0"/>
                <w:iCs w:val="0"/>
                <w:color w:val="auto"/>
                <w:spacing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pPr>
            <w:r>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t>29</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pPr>
            <w:r>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t>响应文件签字或盖章要求</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auto"/>
                <w:spacing w:val="0"/>
                <w:sz w:val="24"/>
                <w:szCs w:val="24"/>
                <w:highlight w:val="none"/>
                <w:vertAlign w:val="baseline"/>
                <w:lang w:val="en-US" w:eastAsia="zh-CN"/>
              </w:rPr>
            </w:pPr>
            <w:r>
              <w:rPr>
                <w:rFonts w:hint="eastAsia" w:asciiTheme="minorEastAsia" w:hAnsiTheme="minorEastAsia" w:eastAsiaTheme="minorEastAsia" w:cstheme="minorEastAsia"/>
                <w:color w:val="auto"/>
                <w:spacing w:val="0"/>
                <w:sz w:val="24"/>
                <w:szCs w:val="24"/>
                <w:highlight w:val="none"/>
                <w:vertAlign w:val="baseline"/>
                <w:lang w:val="en-US" w:eastAsia="zh-CN"/>
              </w:rPr>
              <w:t>企业公章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auto"/>
                <w:spacing w:val="0"/>
                <w:sz w:val="24"/>
                <w:szCs w:val="24"/>
                <w:highlight w:val="none"/>
                <w:vertAlign w:val="baseline"/>
                <w:lang w:val="en-US" w:eastAsia="zh-CN"/>
              </w:rPr>
            </w:pPr>
            <w:r>
              <w:rPr>
                <w:rFonts w:hint="eastAsia" w:asciiTheme="minorEastAsia" w:hAnsiTheme="minorEastAsia" w:eastAsiaTheme="minorEastAsia" w:cstheme="minorEastAsia"/>
                <w:color w:val="auto"/>
                <w:spacing w:val="0"/>
                <w:sz w:val="24"/>
                <w:szCs w:val="24"/>
                <w:highlight w:val="none"/>
                <w:vertAlign w:val="baseline"/>
                <w:lang w:val="en-US" w:eastAsia="zh-CN"/>
              </w:rPr>
              <w:t>企业法定代表人或授权委托人签字或盖章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vertAlign w:val="baseline"/>
                <w:lang w:val="en-US" w:eastAsia="zh-CN"/>
              </w:rPr>
              <w:t>响应文件正副本须逐页加盖企业公章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30</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响应文件密封要求</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i w:val="0"/>
                <w:iCs w:val="0"/>
                <w:color w:val="auto"/>
                <w:spacing w:val="0"/>
                <w:sz w:val="24"/>
                <w:szCs w:val="24"/>
                <w:vertAlign w:val="baseline"/>
                <w:lang w:val="en-US" w:eastAsia="zh-CN"/>
              </w:rPr>
              <w:t>本项目拟采用政采云不见面开标系统进行开评标，投标人制作电子投标文件时须进行加密。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31</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封套上应载明的信息</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i w:val="0"/>
                <w:iCs w:val="0"/>
                <w:color w:val="auto"/>
                <w:spacing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32</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highlight w:val="none"/>
                <w:vertAlign w:val="baseline"/>
                <w:lang w:val="en-US" w:eastAsia="zh-CN"/>
              </w:rPr>
            </w:pPr>
            <w:r>
              <w:rPr>
                <w:rFonts w:hint="eastAsia" w:asciiTheme="minorEastAsia" w:hAnsiTheme="minorEastAsia" w:eastAsiaTheme="minorEastAsia" w:cstheme="minorEastAsia"/>
                <w:b/>
                <w:bCs/>
                <w:color w:val="auto"/>
                <w:spacing w:val="0"/>
                <w:sz w:val="24"/>
                <w:szCs w:val="24"/>
                <w:highlight w:val="none"/>
                <w:vertAlign w:val="baseline"/>
                <w:lang w:val="en-US" w:eastAsia="zh-CN"/>
              </w:rPr>
              <w:t>响应截止时间</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bCs/>
                <w:color w:val="auto"/>
                <w:spacing w:val="0"/>
                <w:sz w:val="24"/>
                <w:szCs w:val="24"/>
                <w:highlight w:val="none"/>
                <w:vertAlign w:val="baseline"/>
                <w:lang w:val="en-US" w:eastAsia="zh-CN"/>
              </w:rPr>
            </w:pPr>
            <w:r>
              <w:rPr>
                <w:rFonts w:hint="eastAsia" w:ascii="仿宋" w:hAnsi="仿宋" w:eastAsia="仿宋" w:cs="仿宋"/>
                <w:i w:val="0"/>
                <w:iCs w:val="0"/>
                <w:caps w:val="0"/>
                <w:color w:val="000000"/>
                <w:spacing w:val="0"/>
                <w:sz w:val="27"/>
                <w:szCs w:val="27"/>
              </w:rPr>
              <w:t>2023年11月17日 16:30（北京时间）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33</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递交响应文件地点</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新疆政府采购网政采云不见面开标系统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34</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投标文件是否退还</w:t>
            </w:r>
          </w:p>
        </w:tc>
        <w:tc>
          <w:tcPr>
            <w:tcW w:w="6894" w:type="dxa"/>
            <w:noWrap w:val="0"/>
            <w:vAlign w:val="center"/>
          </w:tcPr>
          <w:p>
            <w:pPr>
              <w:keepNext w:val="0"/>
              <w:keepLines w:val="0"/>
              <w:pageBreakBefore w:val="0"/>
              <w:widowControl w:val="0"/>
              <w:numPr>
                <w:ilvl w:val="0"/>
                <w:numId w:val="0"/>
              </w:numPr>
              <w:tabs>
                <w:tab w:val="center" w:pos="2931"/>
              </w:tabs>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eq \o\ac(</w:instrText>
            </w:r>
            <w:r>
              <w:rPr>
                <w:rFonts w:hint="eastAsia" w:asciiTheme="minorEastAsia" w:hAnsiTheme="minorEastAsia" w:eastAsiaTheme="minorEastAsia" w:cstheme="minorEastAsia"/>
                <w:color w:val="auto"/>
                <w:position w:val="-4"/>
                <w:sz w:val="36"/>
                <w:szCs w:val="24"/>
              </w:rPr>
              <w:instrText xml:space="preserve">□</w:instrText>
            </w:r>
            <w:r>
              <w:rPr>
                <w:rFonts w:hint="eastAsia" w:asciiTheme="minorEastAsia" w:hAnsiTheme="minorEastAsia" w:eastAsiaTheme="minorEastAsia" w:cstheme="minorEastAsia"/>
                <w:color w:val="auto"/>
                <w:position w:val="0"/>
                <w:sz w:val="24"/>
                <w:szCs w:val="24"/>
              </w:rPr>
              <w:instrText xml:space="preserve">,√)</w:instrTex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pacing w:val="0"/>
                <w:sz w:val="24"/>
                <w:szCs w:val="24"/>
                <w:vertAlign w:val="baseline"/>
                <w:lang w:val="en-US" w:eastAsia="zh-CN"/>
              </w:rPr>
              <w:t>否</w:t>
            </w:r>
            <w:r>
              <w:rPr>
                <w:rFonts w:hint="eastAsia" w:asciiTheme="minorEastAsia" w:hAnsiTheme="minorEastAsia" w:eastAsiaTheme="minorEastAsia" w:cstheme="minorEastAsia"/>
                <w:color w:val="auto"/>
                <w:spacing w:val="0"/>
                <w:sz w:val="24"/>
                <w:szCs w:val="24"/>
                <w:vertAlign w:val="baseli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auto"/>
                <w:spacing w:val="0"/>
                <w:sz w:val="24"/>
                <w:szCs w:val="24"/>
                <w:vertAlign w:val="baseline"/>
                <w:lang w:eastAsia="zh-CN"/>
              </w:rPr>
              <w:t>□</w:t>
            </w:r>
            <w:r>
              <w:rPr>
                <w:rFonts w:hint="eastAsia" w:asciiTheme="minorEastAsia" w:hAnsiTheme="minorEastAsia" w:eastAsiaTheme="minorEastAsia" w:cstheme="minorEastAsia"/>
                <w:color w:val="auto"/>
                <w:spacing w:val="0"/>
                <w:sz w:val="24"/>
                <w:szCs w:val="24"/>
                <w:vertAlign w:val="baseline"/>
                <w:lang w:val="en-US"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35</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磋商时间和地点</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磋</w:t>
            </w:r>
            <w:r>
              <w:rPr>
                <w:rFonts w:hint="eastAsia" w:asciiTheme="minorEastAsia" w:hAnsiTheme="minorEastAsia" w:eastAsiaTheme="minorEastAsia" w:cstheme="minorEastAsia"/>
                <w:b w:val="0"/>
                <w:bCs w:val="0"/>
                <w:color w:val="auto"/>
                <w:spacing w:val="0"/>
                <w:sz w:val="24"/>
                <w:szCs w:val="24"/>
                <w:highlight w:val="none"/>
                <w:vertAlign w:val="baseline"/>
                <w:lang w:val="en-US" w:eastAsia="zh-CN"/>
              </w:rPr>
              <w:t>商时间：2023年11月17日 16:30（北京时间）</w:t>
            </w:r>
            <w:r>
              <w:rPr>
                <w:rFonts w:hint="eastAsia" w:asciiTheme="minorEastAsia" w:hAnsiTheme="minorEastAsia" w:eastAsiaTheme="minorEastAsia" w:cstheme="minorEastAsia"/>
                <w:b w:val="0"/>
                <w:bCs w:val="0"/>
                <w:color w:val="auto"/>
                <w:spacing w:val="0"/>
                <w:sz w:val="24"/>
                <w:szCs w:val="24"/>
                <w:vertAlign w:val="baseline"/>
                <w:lang w:val="en-US" w:eastAsia="zh-CN"/>
              </w:rPr>
              <w:t>（同投标截止时间）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磋商地点：新疆政府采购网政采云不见面开标系统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36</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竞争性磋商小组的组建</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竞争性磋商小组的构成：</w:t>
            </w:r>
            <w:r>
              <w:rPr>
                <w:rFonts w:hint="eastAsia" w:asciiTheme="minorEastAsia" w:hAnsiTheme="minorEastAsia" w:eastAsiaTheme="minorEastAsia" w:cstheme="minorEastAsia"/>
                <w:b w:val="0"/>
                <w:bCs w:val="0"/>
                <w:color w:val="auto"/>
                <w:spacing w:val="0"/>
                <w:sz w:val="24"/>
                <w:szCs w:val="24"/>
                <w:u w:val="single"/>
                <w:vertAlign w:val="baseline"/>
                <w:lang w:val="en-US" w:eastAsia="zh-CN"/>
              </w:rPr>
              <w:t xml:space="preserve">  3 </w:t>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其中采购人代表</w:t>
            </w:r>
            <w:r>
              <w:rPr>
                <w:rFonts w:hint="eastAsia" w:asciiTheme="minorEastAsia" w:hAnsiTheme="minorEastAsia" w:eastAsiaTheme="minorEastAsia" w:cstheme="minorEastAsia"/>
                <w:b w:val="0"/>
                <w:bCs w:val="0"/>
                <w:color w:val="auto"/>
                <w:spacing w:val="0"/>
                <w:sz w:val="24"/>
                <w:szCs w:val="24"/>
                <w:u w:val="single"/>
                <w:vertAlign w:val="baseline"/>
                <w:lang w:val="en-US" w:eastAsia="zh-CN"/>
              </w:rPr>
              <w:t xml:space="preserve">   0   </w:t>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人，专家</w:t>
            </w:r>
            <w:r>
              <w:rPr>
                <w:rFonts w:hint="eastAsia" w:asciiTheme="minorEastAsia" w:hAnsiTheme="minorEastAsia" w:eastAsiaTheme="minorEastAsia" w:cstheme="minorEastAsia"/>
                <w:b w:val="0"/>
                <w:bCs w:val="0"/>
                <w:color w:val="auto"/>
                <w:spacing w:val="0"/>
                <w:sz w:val="24"/>
                <w:szCs w:val="24"/>
                <w:u w:val="single"/>
                <w:vertAlign w:val="baseline"/>
                <w:lang w:val="en-US" w:eastAsia="zh-CN"/>
              </w:rPr>
              <w:t xml:space="preserve">  3 </w:t>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竞争性磋商小组成员确定方式：政采云平台随机抽取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37</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竞争性磋商小组推荐成交候选人的人数</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u w:val="single"/>
                <w:vertAlign w:val="baseline"/>
                <w:lang w:val="en-US" w:eastAsia="zh-CN"/>
              </w:rPr>
              <w:t xml:space="preserve">  3  </w:t>
            </w:r>
            <w:r>
              <w:rPr>
                <w:rFonts w:hint="eastAsia" w:asciiTheme="minorEastAsia" w:hAnsiTheme="minorEastAsia" w:eastAsiaTheme="minorEastAsia" w:cstheme="minorEastAsia"/>
                <w:b w:val="0"/>
                <w:bCs w:val="0"/>
                <w:color w:val="auto"/>
                <w:spacing w:val="0"/>
                <w:sz w:val="24"/>
                <w:szCs w:val="24"/>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38</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中标候选人公示媒介及期限</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公示媒介：新疆政府采购网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公示期限</w:t>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w:t>
            </w:r>
            <w:r>
              <w:rPr>
                <w:rFonts w:hint="eastAsia" w:asciiTheme="minorEastAsia" w:hAnsiTheme="minorEastAsia" w:eastAsiaTheme="minorEastAsia" w:cstheme="minorEastAsia"/>
                <w:b w:val="0"/>
                <w:bCs w:val="0"/>
                <w:color w:val="auto"/>
                <w:spacing w:val="0"/>
                <w:sz w:val="24"/>
                <w:szCs w:val="24"/>
                <w:u w:val="single"/>
                <w:vertAlign w:val="baseline"/>
                <w:lang w:val="en-US" w:eastAsia="zh-CN"/>
              </w:rPr>
              <w:t xml:space="preserve">  1  </w:t>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工作</w:t>
            </w:r>
            <w:r>
              <w:rPr>
                <w:rFonts w:hint="eastAsia" w:asciiTheme="minorEastAsia" w:hAnsiTheme="minorEastAsia" w:eastAsiaTheme="minorEastAsia" w:cstheme="minorEastAsia"/>
                <w:b w:val="0"/>
                <w:bCs w:val="0"/>
                <w:color w:val="auto"/>
                <w:spacing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39</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是否授权竞争性磋商小组确定成交供应商</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eq \o\ac(</w:instrText>
            </w:r>
            <w:r>
              <w:rPr>
                <w:rFonts w:hint="eastAsia" w:asciiTheme="minorEastAsia" w:hAnsiTheme="minorEastAsia" w:eastAsiaTheme="minorEastAsia" w:cstheme="minorEastAsia"/>
                <w:color w:val="auto"/>
                <w:position w:val="-4"/>
                <w:sz w:val="36"/>
                <w:szCs w:val="24"/>
              </w:rPr>
              <w:instrText xml:space="preserve">□</w:instrText>
            </w:r>
            <w:r>
              <w:rPr>
                <w:rFonts w:hint="eastAsia" w:asciiTheme="minorEastAsia" w:hAnsiTheme="minorEastAsia" w:eastAsiaTheme="minorEastAsia" w:cstheme="minorEastAsia"/>
                <w:color w:val="auto"/>
                <w:position w:val="0"/>
                <w:sz w:val="24"/>
                <w:szCs w:val="24"/>
              </w:rPr>
              <w:instrText xml:space="preserve">)</w:instrTex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pacing w:val="0"/>
                <w:sz w:val="24"/>
                <w:szCs w:val="24"/>
                <w:vertAlign w:val="baseli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eq \o\ac(</w:instrText>
            </w:r>
            <w:r>
              <w:rPr>
                <w:rFonts w:hint="eastAsia" w:asciiTheme="minorEastAsia" w:hAnsiTheme="minorEastAsia" w:eastAsiaTheme="minorEastAsia" w:cstheme="minorEastAsia"/>
                <w:color w:val="auto"/>
                <w:position w:val="-4"/>
                <w:sz w:val="36"/>
                <w:szCs w:val="24"/>
              </w:rPr>
              <w:instrText xml:space="preserve">□</w:instrText>
            </w:r>
            <w:r>
              <w:rPr>
                <w:rFonts w:hint="eastAsia" w:asciiTheme="minorEastAsia" w:hAnsiTheme="minorEastAsia" w:eastAsiaTheme="minorEastAsia" w:cstheme="minorEastAsia"/>
                <w:color w:val="auto"/>
                <w:position w:val="0"/>
                <w:sz w:val="24"/>
                <w:szCs w:val="24"/>
                <w:lang w:eastAsia="zh-CN"/>
              </w:rPr>
              <w:instrText xml:space="preserve">,√</w:instrText>
            </w:r>
            <w:r>
              <w:rPr>
                <w:rFonts w:hint="eastAsia" w:asciiTheme="minorEastAsia" w:hAnsiTheme="minorEastAsia" w:eastAsiaTheme="minorEastAsia" w:cstheme="minorEastAsia"/>
                <w:color w:val="auto"/>
                <w:position w:val="0"/>
                <w:sz w:val="24"/>
                <w:szCs w:val="24"/>
              </w:rPr>
              <w:instrText xml:space="preserve">)</w:instrTex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pacing w:val="0"/>
                <w:sz w:val="24"/>
                <w:szCs w:val="24"/>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40</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履约保证金</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履约担保的形式：支票、汇票或银行保函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履约担保的金额：中标价的</w:t>
            </w:r>
            <w:r>
              <w:rPr>
                <w:rFonts w:hint="eastAsia" w:asciiTheme="minorEastAsia" w:hAnsiTheme="minorEastAsia" w:eastAsiaTheme="minorEastAsia" w:cstheme="minorEastAsia"/>
                <w:b w:val="0"/>
                <w:bCs w:val="0"/>
                <w:color w:val="auto"/>
                <w:spacing w:val="0"/>
                <w:sz w:val="24"/>
                <w:szCs w:val="24"/>
                <w:u w:val="single"/>
                <w:vertAlign w:val="baseline"/>
                <w:lang w:val="en-US" w:eastAsia="zh-CN"/>
              </w:rPr>
              <w:t xml:space="preserve">   /   </w:t>
            </w:r>
            <w:r>
              <w:rPr>
                <w:rFonts w:hint="eastAsia" w:asciiTheme="minorEastAsia" w:hAnsiTheme="minorEastAsia" w:eastAsiaTheme="minorEastAsia" w:cstheme="minorEastAsia"/>
                <w:b w:val="0"/>
                <w:bCs w:val="0"/>
                <w:color w:val="auto"/>
                <w:spacing w:val="0"/>
                <w:sz w:val="24"/>
                <w:szCs w:val="24"/>
                <w:vertAlign w:val="baseline"/>
                <w:lang w:val="en-US" w:eastAsia="zh-CN"/>
              </w:rPr>
              <w:t>，由中标人在中标后十日内缴纳至采购人指定账户。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41</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需要补充的其他内容</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竞争性磋商文件及补充文件要求的证明材料，响应供应商均需在原件扫描清晰上传，如因响应供应商未提供清晰的原件扫描件导致的相关后果，响应供应商自行承担。</w:t>
            </w:r>
          </w:p>
          <w:p>
            <w:pPr>
              <w:pStyle w:val="11"/>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FF0000"/>
                <w:kern w:val="2"/>
                <w:sz w:val="24"/>
                <w:szCs w:val="24"/>
                <w:u w:val="single"/>
                <w:lang w:val="en-US" w:eastAsia="zh-CN" w:bidi="ar-SA"/>
              </w:rPr>
              <w:t>本项目所属行业为：其他未列明行业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42</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招标代理服务收费标准</w:t>
            </w:r>
          </w:p>
        </w:tc>
        <w:tc>
          <w:tcPr>
            <w:tcW w:w="68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根据国家发展和改革委员会办公室“发改办价格[2015]299号”文规定，本项目向中标人收取中标服务费。以上费用请各投标人考虑到成本费用中，由中标单位在领取中标通知书时一次性支付给代理公司。（若通过银行汇款交纳的，须由投标人的帐户汇入）。中标服务费按差额定率累进法计算收取。收费标准如下表所列：</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中标金额</w:t>
                  </w:r>
                </w:p>
              </w:tc>
              <w:tc>
                <w:tcPr>
                  <w:tcW w:w="2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100万以下</w:t>
                  </w:r>
                </w:p>
              </w:tc>
              <w:tc>
                <w:tcPr>
                  <w:tcW w:w="2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100-500万</w:t>
                  </w:r>
                </w:p>
              </w:tc>
              <w:tc>
                <w:tcPr>
                  <w:tcW w:w="2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500-1000万</w:t>
                  </w:r>
                </w:p>
              </w:tc>
              <w:tc>
                <w:tcPr>
                  <w:tcW w:w="2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0.45%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0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43</w:t>
            </w:r>
          </w:p>
        </w:tc>
        <w:tc>
          <w:tcPr>
            <w:tcW w:w="25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其他说明</w:t>
            </w:r>
          </w:p>
        </w:tc>
        <w:tc>
          <w:tcPr>
            <w:tcW w:w="6894" w:type="dxa"/>
            <w:noWrap w:val="0"/>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★场地费：投标人进入招标投标交易场所投标，应当按照新发改医价[2012]832 号文 规定向提供场地、设施及服务的交易场所经营机构交纳场地及设施服务费。 进场交易费形式为：微信或支付宝</w:t>
            </w:r>
          </w:p>
        </w:tc>
      </w:tr>
    </w:tbl>
    <w:p>
      <w:pPr>
        <w:jc w:val="left"/>
        <w:rPr>
          <w:rFonts w:hint="eastAsia" w:asciiTheme="minorEastAsia" w:hAnsiTheme="minorEastAsia" w:eastAsiaTheme="minorEastAsia" w:cstheme="minorEastAsia"/>
          <w:color w:val="auto"/>
          <w:sz w:val="24"/>
          <w:szCs w:val="24"/>
        </w:rPr>
      </w:pPr>
    </w:p>
    <w:p>
      <w:pPr>
        <w:jc w:val="lef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一、总则</w:t>
      </w:r>
    </w:p>
    <w:p>
      <w:pPr>
        <w:spacing w:line="360" w:lineRule="auto"/>
        <w:jc w:val="left"/>
        <w:rPr>
          <w:rFonts w:hint="eastAsia" w:asciiTheme="minorEastAsia" w:hAnsiTheme="minorEastAsia" w:eastAsiaTheme="minorEastAsia" w:cstheme="minorEastAsia"/>
          <w:color w:val="auto"/>
          <w:sz w:val="24"/>
          <w:szCs w:val="24"/>
        </w:rPr>
      </w:pPr>
      <w:bookmarkStart w:id="7" w:name="_Toc177824939"/>
      <w:bookmarkStart w:id="8" w:name="_Toc177870537"/>
      <w:bookmarkStart w:id="9" w:name="_Toc177825120"/>
      <w:bookmarkStart w:id="10" w:name="_Toc177824872"/>
      <w:r>
        <w:rPr>
          <w:rFonts w:hint="eastAsia" w:asciiTheme="minorEastAsia" w:hAnsiTheme="minorEastAsia" w:eastAsiaTheme="minorEastAsia" w:cstheme="minorEastAsia"/>
          <w:color w:val="auto"/>
          <w:sz w:val="24"/>
          <w:szCs w:val="24"/>
        </w:rPr>
        <w:t>（一）适用范围</w:t>
      </w:r>
      <w:bookmarkEnd w:id="7"/>
      <w:bookmarkEnd w:id="8"/>
      <w:bookmarkEnd w:id="9"/>
      <w:bookmarkEnd w:id="10"/>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本次竞争性磋商文件适用于：</w:t>
      </w:r>
      <w:r>
        <w:rPr>
          <w:rFonts w:hint="eastAsia" w:asciiTheme="minorEastAsia" w:hAnsiTheme="minorEastAsia" w:cstheme="minorEastAsia"/>
          <w:color w:val="auto"/>
          <w:sz w:val="24"/>
          <w:szCs w:val="24"/>
          <w:lang w:eastAsia="zh-CN"/>
        </w:rPr>
        <w:t>库车市城北新区纵三路地下管网建设项目施工图设计</w:t>
      </w:r>
      <w:r>
        <w:rPr>
          <w:rFonts w:hint="eastAsia" w:asciiTheme="minorEastAsia" w:hAnsiTheme="minorEastAsia" w:eastAsiaTheme="minorEastAsia" w:cstheme="minorEastAsia"/>
          <w:color w:val="auto"/>
          <w:sz w:val="24"/>
          <w:szCs w:val="24"/>
        </w:rPr>
        <w:t>的招标、评标、定标、验收、合同履约、付款等（法律、法规另有规定的，从其规定）。</w:t>
      </w:r>
    </w:p>
    <w:p>
      <w:pPr>
        <w:spacing w:line="360" w:lineRule="auto"/>
        <w:jc w:val="left"/>
        <w:rPr>
          <w:rFonts w:hint="eastAsia" w:asciiTheme="minorEastAsia" w:hAnsiTheme="minorEastAsia" w:eastAsiaTheme="minorEastAsia" w:cstheme="minorEastAsia"/>
          <w:color w:val="auto"/>
          <w:sz w:val="24"/>
          <w:szCs w:val="24"/>
        </w:rPr>
      </w:pPr>
      <w:bookmarkStart w:id="11" w:name="_Toc177824940"/>
      <w:bookmarkStart w:id="12" w:name="_Toc177824873"/>
      <w:bookmarkStart w:id="13" w:name="_Toc177870538"/>
      <w:bookmarkStart w:id="14" w:name="_Toc177825121"/>
      <w:r>
        <w:rPr>
          <w:rFonts w:hint="eastAsia" w:asciiTheme="minorEastAsia" w:hAnsiTheme="minorEastAsia" w:eastAsiaTheme="minorEastAsia" w:cstheme="minorEastAsia"/>
          <w:color w:val="auto"/>
          <w:sz w:val="24"/>
          <w:szCs w:val="24"/>
        </w:rPr>
        <w:t>（二）定义</w:t>
      </w:r>
      <w:bookmarkEnd w:id="11"/>
      <w:bookmarkEnd w:id="12"/>
      <w:bookmarkEnd w:id="13"/>
      <w:bookmarkEnd w:id="14"/>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1.“投标人”系指向</w:t>
      </w:r>
      <w:r>
        <w:rPr>
          <w:rFonts w:hint="eastAsia" w:asciiTheme="minorEastAsia" w:hAnsiTheme="minorEastAsia" w:eastAsiaTheme="minorEastAsia" w:cstheme="minorEastAsia"/>
          <w:color w:val="auto"/>
          <w:sz w:val="24"/>
          <w:szCs w:val="24"/>
          <w:lang w:eastAsia="zh-CN"/>
        </w:rPr>
        <w:t>招标人</w:t>
      </w:r>
      <w:r>
        <w:rPr>
          <w:rFonts w:hint="eastAsia" w:asciiTheme="minorEastAsia" w:hAnsiTheme="minorEastAsia" w:eastAsiaTheme="minorEastAsia" w:cstheme="minorEastAsia"/>
          <w:color w:val="auto"/>
          <w:sz w:val="24"/>
          <w:szCs w:val="24"/>
        </w:rPr>
        <w:t>提交响应文件的单位。</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2.“投标货物”系指供应商方按竞争性磋商文件规定，须向采购人提供的一切设备、保险、税金、备品备件、工具、手册及其它有关技术资料和代理服务等标的物。</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6.“★”系指实质性要求条款。</w:t>
      </w:r>
    </w:p>
    <w:p>
      <w:pPr>
        <w:spacing w:line="360" w:lineRule="auto"/>
        <w:jc w:val="left"/>
        <w:rPr>
          <w:rFonts w:hint="eastAsia" w:asciiTheme="minorEastAsia" w:hAnsiTheme="minorEastAsia" w:eastAsiaTheme="minorEastAsia" w:cstheme="minorEastAsia"/>
          <w:color w:val="auto"/>
          <w:sz w:val="24"/>
          <w:szCs w:val="24"/>
        </w:rPr>
      </w:pPr>
      <w:bookmarkStart w:id="15" w:name="_Toc177870539"/>
      <w:r>
        <w:rPr>
          <w:rFonts w:hint="eastAsia" w:asciiTheme="minorEastAsia" w:hAnsiTheme="minorEastAsia" w:eastAsiaTheme="minorEastAsia" w:cstheme="minorEastAsia"/>
          <w:color w:val="auto"/>
          <w:sz w:val="24"/>
          <w:szCs w:val="24"/>
        </w:rPr>
        <w:t>（三）采购方式</w:t>
      </w:r>
      <w:bookmarkEnd w:id="15"/>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本项目采用竞争性磋商的方式进行。</w:t>
      </w:r>
    </w:p>
    <w:p>
      <w:pPr>
        <w:spacing w:line="360" w:lineRule="auto"/>
        <w:jc w:val="left"/>
        <w:rPr>
          <w:rFonts w:hint="eastAsia" w:asciiTheme="minorEastAsia" w:hAnsiTheme="minorEastAsia" w:eastAsiaTheme="minorEastAsia" w:cstheme="minorEastAsia"/>
          <w:color w:val="auto"/>
          <w:sz w:val="24"/>
          <w:szCs w:val="24"/>
        </w:rPr>
      </w:pPr>
      <w:bookmarkStart w:id="16" w:name="_Toc177870540"/>
      <w:bookmarkStart w:id="17" w:name="_Toc177825122"/>
      <w:bookmarkStart w:id="18" w:name="_Toc177824874"/>
      <w:bookmarkStart w:id="19" w:name="_Toc177824941"/>
      <w:r>
        <w:rPr>
          <w:rFonts w:hint="eastAsia" w:asciiTheme="minorEastAsia" w:hAnsiTheme="minorEastAsia" w:eastAsiaTheme="minorEastAsia" w:cstheme="minorEastAsia"/>
          <w:color w:val="auto"/>
          <w:sz w:val="24"/>
          <w:szCs w:val="24"/>
        </w:rPr>
        <w:t>（四）投标委托</w:t>
      </w:r>
      <w:bookmarkEnd w:id="16"/>
      <w:bookmarkEnd w:id="17"/>
      <w:bookmarkEnd w:id="18"/>
      <w:bookmarkEnd w:id="19"/>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投标人代表须携带居民身份证、法人代表证明书（或法定代表人出具的授权委托书）参加投标。</w:t>
      </w:r>
    </w:p>
    <w:p>
      <w:pPr>
        <w:spacing w:line="360" w:lineRule="auto"/>
        <w:jc w:val="left"/>
        <w:rPr>
          <w:rFonts w:hint="eastAsia" w:asciiTheme="minorEastAsia" w:hAnsiTheme="minorEastAsia" w:eastAsiaTheme="minorEastAsia" w:cstheme="minorEastAsia"/>
          <w:color w:val="auto"/>
          <w:sz w:val="24"/>
          <w:szCs w:val="24"/>
        </w:rPr>
      </w:pPr>
      <w:bookmarkStart w:id="20" w:name="_Toc177870541"/>
      <w:bookmarkStart w:id="21" w:name="_Toc177824942"/>
      <w:bookmarkStart w:id="22" w:name="_Toc177824875"/>
      <w:bookmarkStart w:id="23" w:name="_Toc177825123"/>
      <w:r>
        <w:rPr>
          <w:rFonts w:hint="eastAsia" w:asciiTheme="minorEastAsia" w:hAnsiTheme="minorEastAsia" w:eastAsiaTheme="minorEastAsia" w:cstheme="minorEastAsia"/>
          <w:color w:val="auto"/>
          <w:sz w:val="24"/>
          <w:szCs w:val="24"/>
        </w:rPr>
        <w:t>（五）投标费用</w:t>
      </w:r>
      <w:bookmarkEnd w:id="20"/>
      <w:bookmarkEnd w:id="21"/>
      <w:bookmarkEnd w:id="22"/>
      <w:bookmarkEnd w:id="23"/>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不论投标结果如何，投标人均应自行承担所有与投标有关的全部费用。</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（六）联合体投标、转包及分包</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本项目不接受联合体投标。本项目不允许转包或分包。</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（七）特别说明：</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★1.投标人投标所使用的资格、信誉、荣誉、业绩与企业认证必须为本企业所拥有。投标人投标所使用的采购项目实施人员可以为其控股公司的工作人员。</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在投标活动中提供任何虚假材料或从事其他违法活动的,其投标无效，并报监管部门查处、中标后发现的,中标人须依照《中华人民共和国消费者权益保护法》第49条之规定执行，且民事赔偿并不免除违法投标人的行政与刑事责任。</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★3.投标人应仔细阅读竞争性磋商文件的所有内容，按照竞争性磋商文件的要求提交响应文件，响应文件应对竞争性磋商文件的要求作出实质性响应，并对所提供的全部资料的真实性承担法律责任。</w:t>
      </w:r>
    </w:p>
    <w:p>
      <w:pPr>
        <w:spacing w:line="360" w:lineRule="auto"/>
        <w:jc w:val="left"/>
        <w:rPr>
          <w:rFonts w:hint="eastAsia" w:asciiTheme="minorEastAsia" w:hAnsiTheme="minorEastAsia" w:eastAsiaTheme="minorEastAsia" w:cstheme="minorEastAsia"/>
          <w:color w:val="auto"/>
          <w:sz w:val="24"/>
          <w:szCs w:val="24"/>
        </w:rPr>
      </w:pPr>
    </w:p>
    <w:bookmarkEnd w:id="5"/>
    <w:p>
      <w:pPr>
        <w:pStyle w:val="16"/>
        <w:spacing w:line="360" w:lineRule="auto"/>
        <w:jc w:val="center"/>
        <w:rPr>
          <w:rFonts w:hint="eastAsia" w:asciiTheme="minorEastAsia" w:hAnsiTheme="minorEastAsia" w:eastAsiaTheme="minorEastAsia" w:cstheme="minorEastAsia"/>
          <w:b/>
          <w:bCs/>
          <w:color w:val="auto"/>
          <w:sz w:val="32"/>
          <w:szCs w:val="32"/>
        </w:rPr>
      </w:pPr>
    </w:p>
    <w:p>
      <w:pPr>
        <w:pStyle w:val="16"/>
        <w:spacing w:line="360" w:lineRule="auto"/>
        <w:jc w:val="center"/>
        <w:rPr>
          <w:rFonts w:hint="eastAsia" w:asciiTheme="minorEastAsia" w:hAnsiTheme="minorEastAsia" w:eastAsiaTheme="minorEastAsia" w:cstheme="minorEastAsia"/>
          <w:b/>
          <w:bCs/>
          <w:color w:val="auto"/>
          <w:sz w:val="32"/>
          <w:szCs w:val="32"/>
        </w:rPr>
      </w:pPr>
    </w:p>
    <w:p>
      <w:pPr>
        <w:pStyle w:val="16"/>
        <w:spacing w:line="360" w:lineRule="auto"/>
        <w:jc w:val="center"/>
        <w:outlineLvl w:val="0"/>
        <w:rPr>
          <w:rFonts w:hint="eastAsia" w:asciiTheme="minorEastAsia" w:hAnsiTheme="minorEastAsia" w:eastAsiaTheme="minorEastAsia" w:cstheme="minorEastAsia"/>
          <w:b/>
          <w:bCs/>
          <w:color w:val="auto"/>
          <w:sz w:val="36"/>
          <w:szCs w:val="36"/>
        </w:rPr>
      </w:pPr>
      <w:bookmarkStart w:id="24" w:name="_Toc26084"/>
      <w:r>
        <w:rPr>
          <w:rFonts w:hint="eastAsia" w:asciiTheme="minorEastAsia" w:hAnsiTheme="minorEastAsia" w:eastAsiaTheme="minorEastAsia" w:cstheme="minorEastAsia"/>
          <w:b/>
          <w:bCs/>
          <w:color w:val="auto"/>
          <w:sz w:val="36"/>
          <w:szCs w:val="36"/>
        </w:rPr>
        <w:t>第三章  政府采购合同</w:t>
      </w:r>
      <w:bookmarkEnd w:id="24"/>
    </w:p>
    <w:p>
      <w:pPr>
        <w:spacing w:line="360" w:lineRule="auto"/>
        <w:ind w:firstLine="482"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（一）签发中标通知书。</w:t>
      </w:r>
      <w:r>
        <w:rPr>
          <w:rFonts w:hint="eastAsia" w:asciiTheme="minorEastAsia" w:hAnsiTheme="minorEastAsia" w:eastAsiaTheme="minorEastAsia" w:cstheme="minorEastAsia"/>
          <w:color w:val="auto"/>
          <w:sz w:val="24"/>
          <w:szCs w:val="24"/>
        </w:rPr>
        <w:t>确定成交供应商后，采购业务代理机构在三日内向成交供应商发出成交通知书，经</w:t>
      </w:r>
      <w:r>
        <w:rPr>
          <w:rFonts w:hint="eastAsia" w:asciiTheme="minorEastAsia" w:hAnsiTheme="minorEastAsia" w:eastAsiaTheme="minorEastAsia" w:cstheme="minorEastAsia"/>
          <w:color w:val="auto"/>
          <w:sz w:val="24"/>
          <w:szCs w:val="24"/>
          <w:lang w:val="en-US" w:eastAsia="zh-CN"/>
        </w:rPr>
        <w:t>采购单位</w:t>
      </w:r>
      <w:r>
        <w:rPr>
          <w:rFonts w:hint="eastAsia" w:asciiTheme="minorEastAsia" w:hAnsiTheme="minorEastAsia" w:eastAsiaTheme="minorEastAsia" w:cstheme="minorEastAsia"/>
          <w:color w:val="auto"/>
          <w:sz w:val="24"/>
          <w:szCs w:val="24"/>
        </w:rPr>
        <w:t>盖章,对成交结果予以确认。</w:t>
      </w:r>
    </w:p>
    <w:p>
      <w:pPr>
        <w:wordWrap w:val="0"/>
        <w:spacing w:before="100" w:beforeAutospacing="1" w:after="100" w:afterAutospacing="1" w:line="360" w:lineRule="auto"/>
        <w:ind w:left="180" w:firstLine="241" w:firstLineChars="1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（二）签订合同</w:t>
      </w:r>
      <w:r>
        <w:rPr>
          <w:rFonts w:hint="eastAsia" w:asciiTheme="minorEastAsia" w:hAnsiTheme="minorEastAsia" w:eastAsiaTheme="minorEastAsia" w:cstheme="minorEastAsia"/>
          <w:color w:val="auto"/>
          <w:sz w:val="24"/>
          <w:szCs w:val="24"/>
        </w:rPr>
        <w:t>。确定成交供应商后，采购人和成交供应商应当在中标通知书发出之后，及时书面签订政府采购合同。合同由采购人（甲方）、成交供应商（乙方）双方</w:t>
      </w:r>
      <w:r>
        <w:rPr>
          <w:rFonts w:hint="eastAsia" w:asciiTheme="minorEastAsia" w:hAnsiTheme="minorEastAsia" w:eastAsiaTheme="minorEastAsia" w:cstheme="minorEastAsia"/>
          <w:color w:val="auto"/>
          <w:sz w:val="24"/>
          <w:szCs w:val="24"/>
          <w:lang w:val="en-US" w:eastAsia="zh-CN"/>
        </w:rPr>
        <w:t>共同</w:t>
      </w:r>
      <w:r>
        <w:rPr>
          <w:rFonts w:hint="eastAsia" w:asciiTheme="minorEastAsia" w:hAnsiTheme="minorEastAsia" w:eastAsiaTheme="minorEastAsia" w:cstheme="minorEastAsia"/>
          <w:color w:val="auto"/>
          <w:sz w:val="24"/>
          <w:szCs w:val="24"/>
        </w:rPr>
        <w:t>签订。</w:t>
      </w:r>
    </w:p>
    <w:p>
      <w:pPr>
        <w:pStyle w:val="138"/>
        <w:widowControl/>
        <w:wordWrap w:val="0"/>
        <w:spacing w:before="100" w:beforeAutospacing="1" w:after="100" w:afterAutospacing="1" w:line="360" w:lineRule="auto"/>
        <w:ind w:left="420" w:firstLine="0" w:firstLineChars="0"/>
        <w:jc w:val="left"/>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（三）合同主要条款</w:t>
      </w:r>
    </w:p>
    <w:p>
      <w:pPr>
        <w:spacing w:line="360" w:lineRule="auto"/>
        <w:ind w:firstLine="482" w:firstLineChars="200"/>
        <w:jc w:val="center"/>
        <w:rPr>
          <w:rFonts w:hint="eastAsia" w:asciiTheme="minorEastAsia" w:hAnsiTheme="minorEastAsia" w:eastAsiaTheme="minorEastAsia" w:cstheme="minorEastAsia"/>
          <w:b/>
          <w:bCs/>
          <w:color w:val="auto"/>
          <w:sz w:val="24"/>
          <w:szCs w:val="24"/>
          <w:highlight w:val="none"/>
        </w:rPr>
      </w:pPr>
    </w:p>
    <w:p>
      <w:pPr>
        <w:spacing w:line="360" w:lineRule="auto"/>
        <w:ind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技术服务合同</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委托人（全称）：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（简称甲方）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受托人（全称）：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（简称乙方）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本合同甲方委托乙方进行</w:t>
      </w:r>
      <w:r>
        <w:rPr>
          <w:rFonts w:hint="eastAsia" w:asciiTheme="minorEastAsia" w:hAnsiTheme="minorEastAsia" w:eastAsiaTheme="minorEastAsia" w:cstheme="minorEastAsia"/>
          <w:color w:val="auto"/>
          <w:sz w:val="24"/>
          <w:szCs w:val="24"/>
          <w:highlight w:val="none"/>
          <w:u w:val="single"/>
          <w:lang w:val="en-US" w:eastAsia="zh-CN"/>
        </w:rPr>
        <w:t xml:space="preserve">                               （项目名称）</w:t>
      </w:r>
      <w:r>
        <w:rPr>
          <w:rFonts w:hint="eastAsia" w:asciiTheme="minorEastAsia" w:hAnsiTheme="minorEastAsia" w:eastAsiaTheme="minorEastAsia" w:cstheme="minorEastAsia"/>
          <w:color w:val="auto"/>
          <w:sz w:val="24"/>
          <w:szCs w:val="24"/>
          <w:highlight w:val="none"/>
        </w:rPr>
        <w:t xml:space="preserve">招标的技术服务工作。依照《中华人民共和国合同法》及其他有关法律、行政法规，遵循平等、自愿、公平和诚实信用的原则，现达成如下协议： </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第一条、甲方委托乙方进行技术服务的内容如下：</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1. 技术服务的目标：</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技术服务的内容：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技术服务的方式：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第二条、乙方应按下列要求完成技术服务工作：</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技术服务地点：</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技术服务期限：</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技术服务进度：</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技术服务质量要求：</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技术服务质量期限求：</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技术服务成果的提交要求：</w:t>
      </w:r>
      <w:r>
        <w:rPr>
          <w:rFonts w:hint="eastAsia" w:asciiTheme="minorEastAsia" w:hAnsiTheme="minorEastAsia" w:eastAsiaTheme="minorEastAsia" w:cstheme="minorEastAsia"/>
          <w:b/>
          <w:bCs/>
          <w:color w:val="auto"/>
          <w:sz w:val="24"/>
          <w:szCs w:val="24"/>
          <w:highlight w:val="none"/>
          <w:u w:val="single"/>
        </w:rPr>
        <w:t>见服务要求。</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第三条、为保证乙方有效进行技术服务工作，甲方应当向乙方提供下列工作条件和协作事项：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1.提供技术资料：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2.提供工作条件：</w:t>
      </w:r>
      <w:r>
        <w:rPr>
          <w:rFonts w:hint="eastAsia" w:asciiTheme="minorEastAsia" w:hAnsiTheme="minorEastAsia" w:eastAsiaTheme="minorEastAsia" w:cstheme="minorEastAsia"/>
          <w:color w:val="auto"/>
          <w:sz w:val="24"/>
          <w:szCs w:val="24"/>
          <w:highlight w:val="none"/>
          <w:u w:val="single"/>
        </w:rPr>
        <w:t>由乙方自行解决。</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3.甲方提供上述工作条件和协作事项的时间及方式：</w:t>
      </w:r>
      <w:r>
        <w:rPr>
          <w:rFonts w:hint="eastAsia" w:asciiTheme="minorEastAsia" w:hAnsiTheme="minorEastAsia" w:eastAsiaTheme="minorEastAsia" w:cstheme="minorEastAsia"/>
          <w:color w:val="auto"/>
          <w:sz w:val="24"/>
          <w:szCs w:val="24"/>
          <w:highlight w:val="none"/>
          <w:u w:val="single"/>
        </w:rPr>
        <w:t>合同签订后即开始电话、传真联系。</w:t>
      </w:r>
    </w:p>
    <w:p>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第四条、甲方向乙方支付技术服务报酬及支付方式为</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1．技术服务费总额为：</w:t>
      </w:r>
      <w:r>
        <w:rPr>
          <w:rFonts w:hint="eastAsia" w:asciiTheme="minorEastAsia" w:hAnsiTheme="minorEastAsia" w:eastAsiaTheme="minorEastAsia" w:cstheme="minorEastAsia"/>
          <w:color w:val="auto"/>
          <w:sz w:val="24"/>
          <w:szCs w:val="24"/>
          <w:highlight w:val="none"/>
          <w:u w:val="single"/>
        </w:rPr>
        <w:t>元人民币</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2．技术服务费的支付方式：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第五条、双方确定因履行本合同应遵守的保密义务如下：</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1.保密内容：与本项目有关的所有技术资料及研究成果；</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2.涉密人员范围：</w:t>
      </w:r>
      <w:r>
        <w:rPr>
          <w:rFonts w:hint="eastAsia" w:asciiTheme="minorEastAsia" w:hAnsiTheme="minorEastAsia" w:eastAsiaTheme="minorEastAsia" w:cstheme="minorEastAsia"/>
          <w:color w:val="auto"/>
          <w:sz w:val="24"/>
          <w:szCs w:val="24"/>
          <w:highlight w:val="none"/>
          <w:u w:val="single"/>
        </w:rPr>
        <w:t>与本项目相关人员；</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3.保密期限：</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4.泄密责任：</w:t>
      </w:r>
      <w:r>
        <w:rPr>
          <w:rFonts w:hint="eastAsia" w:asciiTheme="minorEastAsia" w:hAnsiTheme="minorEastAsia" w:eastAsiaTheme="minorEastAsia" w:cstheme="minorEastAsia"/>
          <w:color w:val="auto"/>
          <w:sz w:val="24"/>
          <w:szCs w:val="24"/>
          <w:highlight w:val="none"/>
          <w:u w:val="single"/>
        </w:rPr>
        <w:t>按照有关规定追究相关责任。</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1.保密内容：</w:t>
      </w:r>
      <w:r>
        <w:rPr>
          <w:rFonts w:hint="eastAsia" w:asciiTheme="minorEastAsia" w:hAnsiTheme="minorEastAsia" w:eastAsiaTheme="minorEastAsia" w:cstheme="minorEastAsia"/>
          <w:color w:val="auto"/>
          <w:sz w:val="24"/>
          <w:szCs w:val="24"/>
          <w:highlight w:val="none"/>
          <w:u w:val="single"/>
        </w:rPr>
        <w:t>甲方提供的全部资料以及乙方提交的所有研究成果均属保密内容；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2.涉密人员范围：</w:t>
      </w:r>
      <w:r>
        <w:rPr>
          <w:rFonts w:hint="eastAsia" w:asciiTheme="minorEastAsia" w:hAnsiTheme="minorEastAsia" w:eastAsiaTheme="minorEastAsia" w:cstheme="minorEastAsia"/>
          <w:color w:val="auto"/>
          <w:sz w:val="24"/>
          <w:szCs w:val="24"/>
          <w:highlight w:val="none"/>
          <w:u w:val="single"/>
        </w:rPr>
        <w:t>项目负责人、主要参加人员以及报告书的审核、批准人；</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3.保密期限：</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4.泄密责任：</w:t>
      </w:r>
      <w:r>
        <w:rPr>
          <w:rFonts w:hint="eastAsia" w:asciiTheme="minorEastAsia" w:hAnsiTheme="minorEastAsia" w:eastAsiaTheme="minorEastAsia" w:cstheme="minorEastAsia"/>
          <w:color w:val="auto"/>
          <w:sz w:val="24"/>
          <w:szCs w:val="24"/>
          <w:highlight w:val="none"/>
          <w:u w:val="single"/>
        </w:rPr>
        <w:t>承担行政与法律责任。</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第六条、本合同的变更必须由双方协商一致，并以书面形式确定。</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但有下列情形之一的，一方可以向另一方提出变更合同权利与义务的请求，另一方应当在3日内予以答复，逾期未予答复的，视为同意：</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项目条件有重大变更</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第七条、双方确定以下列标准和方式对乙方的技术服务工作成果进行验收：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1．乙方完成技术服务工作的形式：以书面形式向甲方提交项目报告；</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2.技术服务工作成果的验收标准：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3.技术服务工作成果的验收方法：</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4.验收的时间和地点：</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5.技术服务工作成果的提交</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第八条、甲、乙双方的权利和义务：</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第九条、双方确定，按以下约定承担各自的违约责任</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1.由于甲方违反本合同第三条第1款约定，甲方如果延期提供资料，乙方提交成果的时间也应相应延后。</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2.由于乙方原因，乙方违反本合同第二条约定，乙方应当承担违约责任并支付2‰的违约金。</w:t>
      </w:r>
    </w:p>
    <w:p>
      <w:pPr>
        <w:spacing w:line="360" w:lineRule="auto"/>
        <w:ind w:firstLine="482"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rPr>
        <w:t>第十条、双方确定，在本合同有效期内，</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甲方指定    为甲方项目联系人，乙方指定     为</w:t>
      </w:r>
      <w:r>
        <w:rPr>
          <w:rFonts w:hint="eastAsia" w:asciiTheme="minorEastAsia" w:hAnsiTheme="minorEastAsia" w:eastAsiaTheme="minorEastAsia" w:cstheme="minorEastAsia"/>
          <w:color w:val="auto"/>
          <w:sz w:val="24"/>
          <w:szCs w:val="24"/>
          <w:highlight w:val="none"/>
          <w:u w:val="single"/>
          <w:lang w:val="en-US" w:eastAsia="zh-CN"/>
        </w:rPr>
        <w:t xml:space="preserve">            （项目名称）</w:t>
      </w:r>
      <w:r>
        <w:rPr>
          <w:rFonts w:hint="eastAsia" w:asciiTheme="minorEastAsia" w:hAnsiTheme="minorEastAsia" w:eastAsiaTheme="minorEastAsia" w:cstheme="minorEastAsia"/>
          <w:color w:val="auto"/>
          <w:sz w:val="24"/>
          <w:szCs w:val="24"/>
          <w:highlight w:val="none"/>
          <w:u w:val="single"/>
        </w:rPr>
        <w:t>的总负责人和项目联系人。项目联系人承担以下责任：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1.及时沟通工作进展情况；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2.及时沟通双方需求变化；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3.负责项目的接口及联络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甲方变更项目联系人的，应当及时以书面形式通知另一方。未及时通知并影响本合同履行或造成损失的，应承担相应的责任。乙方不得变更项目总负责人。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第十一条、双方确定，出现下列情形，致使本合同的履行成为不必要或不可能的，可以解除本合同：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发生不可抗力</w:t>
      </w:r>
      <w:r>
        <w:rPr>
          <w:rFonts w:hint="eastAsia" w:asciiTheme="minorEastAsia" w:hAnsiTheme="minorEastAsia" w:eastAsiaTheme="minorEastAsia" w:cstheme="minorEastAsia"/>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第十二条、双方因履行本合同而发生的争议，应协商、调解解决。协商、调解不成的， 确定按以下第1种方式处理：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1.提交</w:t>
      </w:r>
      <w:r>
        <w:rPr>
          <w:rFonts w:hint="eastAsia" w:asciiTheme="minorEastAsia" w:hAnsiTheme="minorEastAsia" w:eastAsiaTheme="minorEastAsia" w:cstheme="minorEastAsia"/>
          <w:color w:val="auto"/>
          <w:sz w:val="24"/>
          <w:szCs w:val="24"/>
          <w:highlight w:val="none"/>
          <w:u w:val="single"/>
          <w:lang w:val="en-US" w:eastAsia="zh-CN"/>
        </w:rPr>
        <w:t>库车市</w:t>
      </w:r>
      <w:r>
        <w:rPr>
          <w:rFonts w:hint="eastAsia" w:asciiTheme="minorEastAsia" w:hAnsiTheme="minorEastAsia" w:eastAsiaTheme="minorEastAsia" w:cstheme="minorEastAsia"/>
          <w:color w:val="auto"/>
          <w:sz w:val="24"/>
          <w:szCs w:val="24"/>
          <w:highlight w:val="none"/>
          <w:u w:val="single"/>
        </w:rPr>
        <w:t>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2.依法向</w:t>
      </w:r>
      <w:r>
        <w:rPr>
          <w:rFonts w:hint="eastAsia" w:asciiTheme="minorEastAsia" w:hAnsiTheme="minorEastAsia" w:eastAsiaTheme="minorEastAsia" w:cstheme="minorEastAsia"/>
          <w:color w:val="auto"/>
          <w:sz w:val="24"/>
          <w:szCs w:val="24"/>
          <w:highlight w:val="none"/>
          <w:u w:val="single"/>
          <w:lang w:val="en-US" w:eastAsia="zh-CN"/>
        </w:rPr>
        <w:t>库车市</w:t>
      </w:r>
      <w:r>
        <w:rPr>
          <w:rFonts w:hint="eastAsia" w:asciiTheme="minorEastAsia" w:hAnsiTheme="minorEastAsia" w:eastAsiaTheme="minorEastAsia" w:cstheme="minorEastAsia"/>
          <w:color w:val="auto"/>
          <w:sz w:val="24"/>
          <w:szCs w:val="24"/>
          <w:highlight w:val="none"/>
          <w:u w:val="single"/>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第十三条、双方确定：本合同及相关附件中所涉及的有关名词和技术术语，其定义和解释如下：</w:t>
      </w:r>
      <w:r>
        <w:rPr>
          <w:rFonts w:hint="eastAsia" w:asciiTheme="minorEastAsia" w:hAnsiTheme="minorEastAsia" w:eastAsiaTheme="minorEastAsia" w:cstheme="minorEastAsia"/>
          <w:color w:val="auto"/>
          <w:sz w:val="24"/>
          <w:szCs w:val="24"/>
          <w:highlight w:val="none"/>
        </w:rPr>
        <w:t>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第十四条、与履行本合同有关的下列技术文件，经双方以协商方式确认后，为本合同的组成部分：</w:t>
      </w:r>
      <w:r>
        <w:rPr>
          <w:rFonts w:hint="eastAsia" w:asciiTheme="minorEastAsia" w:hAnsiTheme="minorEastAsia" w:eastAsiaTheme="minorEastAsia" w:cstheme="minorEastAsia"/>
          <w:b/>
          <w:bCs/>
          <w:color w:val="auto"/>
          <w:sz w:val="24"/>
          <w:szCs w:val="24"/>
          <w:highlight w:val="none"/>
          <w:u w:val="single"/>
        </w:rPr>
        <w:t>乙方的投标文件。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第十五条、双方约定本合同其他相关事项为：合同执行过程中双方协商解决。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第十六条、</w:t>
      </w:r>
      <w:r>
        <w:rPr>
          <w:rFonts w:hint="eastAsia" w:asciiTheme="minorEastAsia" w:hAnsiTheme="minorEastAsia" w:eastAsiaTheme="minorEastAsia" w:cstheme="minorEastAsia"/>
          <w:color w:val="auto"/>
          <w:sz w:val="24"/>
          <w:szCs w:val="24"/>
          <w:highlight w:val="none"/>
        </w:rPr>
        <w:t>本合同一式</w:t>
      </w:r>
      <w:r>
        <w:rPr>
          <w:rFonts w:hint="eastAsia" w:asciiTheme="minorEastAsia" w:hAnsiTheme="minorEastAsia" w:eastAsiaTheme="minorEastAsia" w:cstheme="minorEastAsia"/>
          <w:b/>
          <w:bCs/>
          <w:color w:val="auto"/>
          <w:sz w:val="24"/>
          <w:szCs w:val="24"/>
          <w:highlight w:val="none"/>
          <w:u w:val="single"/>
        </w:rPr>
        <w:t>肆</w:t>
      </w:r>
      <w:r>
        <w:rPr>
          <w:rFonts w:hint="eastAsia" w:asciiTheme="minorEastAsia" w:hAnsiTheme="minorEastAsia" w:eastAsiaTheme="minorEastAsia" w:cstheme="minorEastAsia"/>
          <w:color w:val="auto"/>
          <w:sz w:val="24"/>
          <w:szCs w:val="24"/>
          <w:highlight w:val="none"/>
        </w:rPr>
        <w:t>份，其中招标人</w:t>
      </w:r>
      <w:r>
        <w:rPr>
          <w:rFonts w:hint="eastAsia" w:asciiTheme="minorEastAsia" w:hAnsiTheme="minorEastAsia" w:eastAsiaTheme="minorEastAsia" w:cstheme="minorEastAsia"/>
          <w:b/>
          <w:bCs/>
          <w:color w:val="auto"/>
          <w:sz w:val="24"/>
          <w:szCs w:val="24"/>
          <w:highlight w:val="none"/>
        </w:rPr>
        <w:t>贰</w:t>
      </w:r>
      <w:r>
        <w:rPr>
          <w:rFonts w:hint="eastAsia" w:asciiTheme="minorEastAsia" w:hAnsiTheme="minorEastAsia" w:eastAsiaTheme="minorEastAsia" w:cstheme="minorEastAsia"/>
          <w:color w:val="auto"/>
          <w:sz w:val="24"/>
          <w:szCs w:val="24"/>
          <w:highlight w:val="none"/>
        </w:rPr>
        <w:t>份、中标单位</w:t>
      </w:r>
      <w:r>
        <w:rPr>
          <w:rFonts w:hint="eastAsia" w:asciiTheme="minorEastAsia" w:hAnsiTheme="minorEastAsia" w:eastAsiaTheme="minorEastAsia" w:cstheme="minorEastAsia"/>
          <w:b/>
          <w:bCs/>
          <w:color w:val="auto"/>
          <w:sz w:val="24"/>
          <w:szCs w:val="24"/>
          <w:highlight w:val="none"/>
        </w:rPr>
        <w:t>贰</w:t>
      </w:r>
      <w:r>
        <w:rPr>
          <w:rFonts w:hint="eastAsia" w:asciiTheme="minorEastAsia" w:hAnsiTheme="minorEastAsia" w:eastAsiaTheme="minorEastAsia" w:cstheme="minorEastAsia"/>
          <w:color w:val="auto"/>
          <w:sz w:val="24"/>
          <w:szCs w:val="24"/>
          <w:highlight w:val="none"/>
        </w:rPr>
        <w:t>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第十七条、合同生效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合同订立地点：</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本合同双方约定：   年    月   日   生   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委托人：（甲方公章）                      受托人：（乙方公章）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                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授权代理人（签字或盖章）：                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单位地址：                                单位地址：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                                邮政编码：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                                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                                开户银行：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帐    号：                                帐    号：</w:t>
      </w: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bCs/>
          <w:color w:val="auto"/>
          <w:sz w:val="24"/>
          <w:szCs w:val="24"/>
        </w:rPr>
      </w:pPr>
    </w:p>
    <w:p>
      <w:pPr>
        <w:pStyle w:val="16"/>
        <w:spacing w:line="276" w:lineRule="auto"/>
        <w:jc w:val="center"/>
        <w:outlineLvl w:val="0"/>
        <w:rPr>
          <w:rFonts w:hint="eastAsia" w:asciiTheme="minorEastAsia" w:hAnsiTheme="minorEastAsia" w:eastAsiaTheme="minorEastAsia" w:cstheme="minorEastAsia"/>
          <w:b/>
          <w:color w:val="auto"/>
          <w:sz w:val="24"/>
          <w:szCs w:val="24"/>
          <w:lang w:val="en-US" w:eastAsia="zh-CN"/>
        </w:rPr>
      </w:pPr>
      <w:bookmarkStart w:id="25" w:name="_Toc20666"/>
      <w:r>
        <w:rPr>
          <w:rFonts w:hint="eastAsia" w:asciiTheme="minorEastAsia" w:hAnsiTheme="minorEastAsia" w:eastAsiaTheme="minorEastAsia" w:cstheme="minorEastAsia"/>
          <w:b/>
          <w:bCs/>
          <w:color w:val="auto"/>
          <w:sz w:val="36"/>
          <w:szCs w:val="36"/>
        </w:rPr>
        <w:t>第四章  采购要求</w:t>
      </w:r>
      <w:bookmarkEnd w:id="25"/>
    </w:p>
    <w:p>
      <w:pPr>
        <w:pStyle w:val="94"/>
        <w:ind w:firstLine="470" w:firstLineChars="196"/>
        <w:jc w:val="center"/>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1.1 项目概述 </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1.1.1 项目名称 </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cstheme="minorEastAsia"/>
          <w:color w:val="auto"/>
          <w:sz w:val="24"/>
          <w:szCs w:val="24"/>
          <w:lang w:val="en-US" w:eastAsia="zh-CN"/>
        </w:rPr>
        <w:t>库车市城北新区纵三路地下管网建设项目</w:t>
      </w:r>
      <w:r>
        <w:rPr>
          <w:rFonts w:hint="eastAsia" w:asciiTheme="minorEastAsia" w:hAnsiTheme="minorEastAsia" w:eastAsiaTheme="minorEastAsia" w:cstheme="minorEastAsia"/>
          <w:color w:val="auto"/>
          <w:sz w:val="24"/>
          <w:szCs w:val="24"/>
          <w:lang w:val="en-US" w:eastAsia="zh-CN"/>
        </w:rPr>
        <w:t xml:space="preserve">施工图设计 </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1.1.2 最高限价：</w:t>
      </w:r>
      <w:r>
        <w:rPr>
          <w:rFonts w:hint="eastAsia" w:asciiTheme="minorEastAsia" w:hAnsiTheme="minorEastAsia" w:cstheme="minorEastAsia"/>
          <w:color w:val="auto"/>
          <w:sz w:val="24"/>
          <w:szCs w:val="24"/>
          <w:lang w:val="en-US" w:eastAsia="zh-CN"/>
        </w:rPr>
        <w:t>90</w:t>
      </w:r>
      <w:r>
        <w:rPr>
          <w:rFonts w:hint="eastAsia" w:asciiTheme="minorEastAsia" w:hAnsiTheme="minorEastAsia" w:eastAsiaTheme="minorEastAsia" w:cstheme="minorEastAsia"/>
          <w:color w:val="auto"/>
          <w:sz w:val="24"/>
          <w:szCs w:val="24"/>
          <w:lang w:val="en-US" w:eastAsia="zh-CN"/>
        </w:rPr>
        <w:t xml:space="preserve">.00 万元 </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1.1.3 项目概述：为确保</w:t>
      </w:r>
      <w:r>
        <w:rPr>
          <w:rFonts w:hint="eastAsia" w:asciiTheme="minorEastAsia" w:hAnsiTheme="minorEastAsia" w:cstheme="minorEastAsia"/>
          <w:color w:val="auto"/>
          <w:sz w:val="24"/>
          <w:szCs w:val="24"/>
          <w:lang w:val="en-US" w:eastAsia="zh-CN"/>
        </w:rPr>
        <w:t>库车市城北新区纵三路地下管网建设项目</w:t>
      </w:r>
      <w:r>
        <w:rPr>
          <w:rFonts w:hint="eastAsia" w:asciiTheme="minorEastAsia" w:hAnsiTheme="minorEastAsia" w:eastAsiaTheme="minorEastAsia" w:cstheme="minorEastAsia"/>
          <w:color w:val="auto"/>
          <w:sz w:val="24"/>
          <w:szCs w:val="24"/>
          <w:lang w:val="en-US" w:eastAsia="zh-CN"/>
        </w:rPr>
        <w:t xml:space="preserve">顺利实施，按照程序计划对项目进行施工图设计。 </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招标人代表进行项目建设管理以及验收各项工作，按招标人要求履行项目建设管理义务 </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1.2 项目内容 </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1.2.1 内容：为确保</w:t>
      </w:r>
      <w:r>
        <w:rPr>
          <w:rFonts w:hint="eastAsia" w:asciiTheme="minorEastAsia" w:hAnsiTheme="minorEastAsia" w:cstheme="minorEastAsia"/>
          <w:color w:val="auto"/>
          <w:sz w:val="24"/>
          <w:szCs w:val="24"/>
          <w:lang w:val="en-US" w:eastAsia="zh-CN"/>
        </w:rPr>
        <w:t>库车市城北新区纵三路地下管网建设项目</w:t>
      </w:r>
      <w:r>
        <w:rPr>
          <w:rFonts w:hint="eastAsia" w:asciiTheme="minorEastAsia" w:hAnsiTheme="minorEastAsia" w:eastAsiaTheme="minorEastAsia" w:cstheme="minorEastAsia"/>
          <w:color w:val="auto"/>
          <w:sz w:val="24"/>
          <w:szCs w:val="24"/>
          <w:lang w:val="en-US" w:eastAsia="zh-CN"/>
        </w:rPr>
        <w:t>顺利实施，按照程序完成项目施工图设计，确保项目按期、按要求完成实施。。</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1.3服务要求 </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1.3.1成交人在执行本项目期限内，必须按投标时所报的人员进行作业，业务人员要按甲方要求提供业务服务等相关工作；如有特殊情况需要更换业务人员（业务人员需具备相应的资质），必须经采购人及监管部门同意后方可更换。 </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1.3.2按照程序完成项目施工图设计，确保项目按期、按要求完成实施。</w:t>
      </w:r>
    </w:p>
    <w:p>
      <w:pPr>
        <w:pStyle w:val="50"/>
        <w:rPr>
          <w:rFonts w:hint="eastAsia"/>
          <w:lang w:val="en-US" w:eastAsia="zh-CN"/>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94"/>
        <w:ind w:firstLine="470" w:firstLineChars="196"/>
        <w:jc w:val="center"/>
        <w:rPr>
          <w:rFonts w:hint="eastAsia" w:asciiTheme="minorEastAsia" w:hAnsiTheme="minorEastAsia" w:eastAsiaTheme="minorEastAsia" w:cstheme="minorEastAsia"/>
          <w:color w:val="auto"/>
          <w:sz w:val="24"/>
          <w:szCs w:val="24"/>
        </w:rPr>
      </w:pPr>
    </w:p>
    <w:p>
      <w:pPr>
        <w:pStyle w:val="3"/>
        <w:numPr>
          <w:ilvl w:val="0"/>
          <w:numId w:val="0"/>
        </w:numPr>
        <w:spacing w:line="276" w:lineRule="auto"/>
        <w:jc w:val="center"/>
        <w:outlineLvl w:val="0"/>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spacing w:val="10"/>
          <w:sz w:val="36"/>
          <w:szCs w:val="36"/>
          <w:lang w:val="en-US" w:eastAsia="zh-CN"/>
        </w:rPr>
        <w:t xml:space="preserve"> </w:t>
      </w:r>
      <w:bookmarkStart w:id="26" w:name="_Toc7682"/>
      <w:r>
        <w:rPr>
          <w:rFonts w:hint="eastAsia" w:asciiTheme="minorEastAsia" w:hAnsiTheme="minorEastAsia" w:eastAsiaTheme="minorEastAsia" w:cstheme="minorEastAsia"/>
          <w:color w:val="auto"/>
          <w:sz w:val="36"/>
          <w:szCs w:val="36"/>
          <w:lang w:eastAsia="zh-CN"/>
        </w:rPr>
        <w:t>第五章</w:t>
      </w:r>
      <w:r>
        <w:rPr>
          <w:rFonts w:hint="eastAsia" w:asciiTheme="minorEastAsia" w:hAnsiTheme="minorEastAsia" w:eastAsiaTheme="minorEastAsia" w:cstheme="minorEastAsia"/>
          <w:color w:val="auto"/>
          <w:sz w:val="36"/>
          <w:szCs w:val="36"/>
        </w:rPr>
        <w:t xml:space="preserve"> 评审程序、方法和标准</w:t>
      </w:r>
      <w:bookmarkEnd w:id="26"/>
    </w:p>
    <w:p>
      <w:pPr>
        <w:spacing w:line="360" w:lineRule="auto"/>
        <w:rPr>
          <w:rFonts w:hint="eastAsia" w:asciiTheme="minorEastAsia" w:hAnsiTheme="minorEastAsia" w:eastAsiaTheme="minorEastAsia" w:cstheme="minorEastAsia"/>
          <w:b/>
          <w:color w:val="auto"/>
          <w:sz w:val="24"/>
          <w:szCs w:val="24"/>
        </w:rPr>
      </w:pPr>
      <w:bookmarkStart w:id="27" w:name="EB066763282e454600abc10582fb4919e1"/>
      <w:r>
        <w:rPr>
          <w:rFonts w:hint="eastAsia" w:asciiTheme="minorEastAsia" w:hAnsiTheme="minorEastAsia" w:eastAsiaTheme="minorEastAsia" w:cstheme="minorEastAsia"/>
          <w:b/>
          <w:color w:val="auto"/>
          <w:sz w:val="24"/>
          <w:szCs w:val="24"/>
        </w:rPr>
        <w:t>一、评审程序</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（一）评审原则 </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1、合法、合规原则。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、公平、公正、科学、审慎、择优原则。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、高分优先原则。衡量响应文件满足竞争性磋商文件规定的各项评审标准的程度，折算为综合得分分值，依据每个磋商供应商的综合得分由高到低，依次确定排名顺序。</w:t>
      </w:r>
    </w:p>
    <w:p>
      <w:pPr>
        <w:bidi w:val="0"/>
        <w:spacing w:line="360" w:lineRule="auto"/>
        <w:rPr>
          <w:rFonts w:hint="eastAsia" w:asciiTheme="minorEastAsia" w:hAnsiTheme="minorEastAsia" w:eastAsiaTheme="minorEastAsia" w:cstheme="minorEastAsia"/>
          <w:color w:val="auto"/>
          <w:sz w:val="24"/>
          <w:szCs w:val="24"/>
          <w:lang w:val="en-US" w:eastAsia="zh-CN"/>
        </w:rPr>
      </w:pPr>
      <w:bookmarkStart w:id="28" w:name="_Hlk35936807"/>
      <w:bookmarkStart w:id="29" w:name="_Hlk39906399"/>
      <w:r>
        <w:rPr>
          <w:rFonts w:hint="eastAsia" w:asciiTheme="minorEastAsia" w:hAnsiTheme="minorEastAsia" w:eastAsiaTheme="minorEastAsia" w:cstheme="minorEastAsia"/>
          <w:color w:val="auto"/>
          <w:sz w:val="24"/>
          <w:szCs w:val="24"/>
          <w:lang w:val="en-US" w:eastAsia="zh-CN"/>
        </w:rPr>
        <w:t xml:space="preserve"> </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二</w:t>
      </w:r>
      <w:r>
        <w:rPr>
          <w:rFonts w:hint="eastAsia" w:asciiTheme="minorEastAsia" w:hAnsiTheme="minorEastAsia" w:eastAsiaTheme="minorEastAsia" w:cstheme="minorEastAsia"/>
          <w:b/>
          <w:color w:val="auto"/>
          <w:sz w:val="24"/>
          <w:szCs w:val="24"/>
        </w:rPr>
        <w:t>）评审内容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1、磋商响应文件评审内容及标准</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采购人或采购代理机构对响应文件的资格性审查作合格性评审, 评审结论分为“合格”与“不合格”。评审不合格的投标文件不再进行后续评审。</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有下列评审标准情形之一的，应做无效投标处理：</w:t>
      </w:r>
    </w:p>
    <w:tbl>
      <w:tblPr>
        <w:tblStyle w:val="3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369"/>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997" w:type="dxa"/>
            <w:gridSpan w:val="2"/>
            <w:vAlign w:val="center"/>
          </w:tcPr>
          <w:p>
            <w:pPr>
              <w:spacing w:line="440" w:lineRule="exact"/>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评审内容</w:t>
            </w:r>
          </w:p>
        </w:tc>
        <w:tc>
          <w:tcPr>
            <w:tcW w:w="5982" w:type="dxa"/>
            <w:vAlign w:val="center"/>
          </w:tcPr>
          <w:p>
            <w:pPr>
              <w:spacing w:line="440" w:lineRule="exact"/>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8" w:type="dxa"/>
            <w:vMerge w:val="restart"/>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资格评审</w:t>
            </w:r>
          </w:p>
        </w:tc>
        <w:tc>
          <w:tcPr>
            <w:tcW w:w="23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营业执照</w:t>
            </w:r>
          </w:p>
        </w:tc>
        <w:tc>
          <w:tcPr>
            <w:tcW w:w="5982"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不</w:t>
            </w:r>
            <w:r>
              <w:rPr>
                <w:rFonts w:hint="eastAsia" w:asciiTheme="minorEastAsia" w:hAnsiTheme="minorEastAsia" w:eastAsiaTheme="minorEastAsia" w:cstheme="minorEastAsia"/>
                <w:color w:val="auto"/>
                <w:sz w:val="24"/>
                <w:szCs w:val="24"/>
              </w:rPr>
              <w:t>具备合法有效营业执照</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8" w:type="dxa"/>
            <w:vMerge w:val="continue"/>
            <w:vAlign w:val="center"/>
          </w:tcPr>
          <w:p>
            <w:pPr>
              <w:rPr>
                <w:rFonts w:hint="eastAsia" w:asciiTheme="minorEastAsia" w:hAnsiTheme="minorEastAsia" w:eastAsiaTheme="minorEastAsia" w:cstheme="minorEastAsia"/>
                <w:color w:val="auto"/>
                <w:sz w:val="24"/>
                <w:szCs w:val="24"/>
              </w:rPr>
            </w:pPr>
          </w:p>
        </w:tc>
        <w:tc>
          <w:tcPr>
            <w:tcW w:w="236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企业资质</w:t>
            </w:r>
          </w:p>
        </w:tc>
        <w:tc>
          <w:tcPr>
            <w:tcW w:w="5982"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企业资质不符合磋商文件要求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8" w:type="dxa"/>
            <w:vMerge w:val="continue"/>
            <w:vAlign w:val="center"/>
          </w:tcPr>
          <w:p>
            <w:pPr>
              <w:rPr>
                <w:rFonts w:hint="eastAsia" w:asciiTheme="minorEastAsia" w:hAnsiTheme="minorEastAsia" w:eastAsiaTheme="minorEastAsia" w:cstheme="minorEastAsia"/>
                <w:color w:val="auto"/>
                <w:sz w:val="24"/>
                <w:szCs w:val="24"/>
              </w:rPr>
            </w:pPr>
          </w:p>
        </w:tc>
        <w:tc>
          <w:tcPr>
            <w:tcW w:w="236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项目负责人</w:t>
            </w:r>
          </w:p>
        </w:tc>
        <w:tc>
          <w:tcPr>
            <w:tcW w:w="5982"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项目负责人资格不符合磋商文件要求；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28" w:type="dxa"/>
            <w:vMerge w:val="continue"/>
            <w:vAlign w:val="center"/>
          </w:tcPr>
          <w:p>
            <w:pPr>
              <w:rPr>
                <w:rFonts w:hint="eastAsia" w:asciiTheme="minorEastAsia" w:hAnsiTheme="minorEastAsia" w:eastAsiaTheme="minorEastAsia" w:cstheme="minorEastAsia"/>
                <w:color w:val="auto"/>
                <w:sz w:val="24"/>
                <w:szCs w:val="24"/>
              </w:rPr>
            </w:pPr>
          </w:p>
        </w:tc>
        <w:tc>
          <w:tcPr>
            <w:tcW w:w="2369" w:type="dxa"/>
            <w:vAlign w:val="center"/>
          </w:tcPr>
          <w:p>
            <w:pPr>
              <w:spacing w:line="440" w:lineRule="exact"/>
              <w:jc w:val="center"/>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法定代表人或授权代表资格</w:t>
            </w:r>
          </w:p>
        </w:tc>
        <w:tc>
          <w:tcPr>
            <w:tcW w:w="5982" w:type="dxa"/>
            <w:vAlign w:val="center"/>
          </w:tcPr>
          <w:p>
            <w:pPr>
              <w:spacing w:line="440" w:lineRule="exact"/>
              <w:jc w:val="left"/>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不符合</w:t>
            </w:r>
            <w:r>
              <w:rPr>
                <w:rFonts w:hint="eastAsia" w:asciiTheme="minorEastAsia" w:hAnsiTheme="minorEastAsia" w:eastAsiaTheme="minorEastAsia" w:cstheme="minorEastAsia"/>
                <w:color w:val="auto"/>
                <w:sz w:val="24"/>
                <w:szCs w:val="24"/>
                <w:lang w:val="en-US" w:eastAsia="zh-CN"/>
              </w:rPr>
              <w:t>竞争性磋商文件</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28" w:type="dxa"/>
            <w:vMerge w:val="continue"/>
            <w:vAlign w:val="center"/>
          </w:tcPr>
          <w:p>
            <w:pPr>
              <w:rPr>
                <w:rFonts w:hint="eastAsia" w:asciiTheme="minorEastAsia" w:hAnsiTheme="minorEastAsia" w:eastAsiaTheme="minorEastAsia" w:cstheme="minorEastAsia"/>
                <w:color w:val="auto"/>
                <w:sz w:val="24"/>
                <w:szCs w:val="24"/>
              </w:rPr>
            </w:pPr>
          </w:p>
        </w:tc>
        <w:tc>
          <w:tcPr>
            <w:tcW w:w="2369" w:type="dxa"/>
            <w:vAlign w:val="center"/>
          </w:tcPr>
          <w:p>
            <w:pPr>
              <w:spacing w:line="440" w:lineRule="exact"/>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不存在禁止投标的情形</w:t>
            </w:r>
          </w:p>
        </w:tc>
        <w:tc>
          <w:tcPr>
            <w:tcW w:w="5982" w:type="dxa"/>
            <w:vAlign w:val="center"/>
          </w:tcPr>
          <w:p>
            <w:pPr>
              <w:spacing w:line="440" w:lineRule="exact"/>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存在竞争性磋商文件禁止投标的其他情形；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28" w:type="dxa"/>
            <w:vMerge w:val="continue"/>
            <w:vAlign w:val="center"/>
          </w:tcPr>
          <w:p>
            <w:pPr>
              <w:rPr>
                <w:rFonts w:hint="eastAsia" w:asciiTheme="minorEastAsia" w:hAnsiTheme="minorEastAsia" w:eastAsiaTheme="minorEastAsia" w:cstheme="minorEastAsia"/>
                <w:color w:val="auto"/>
                <w:sz w:val="24"/>
                <w:szCs w:val="24"/>
              </w:rPr>
            </w:pPr>
          </w:p>
        </w:tc>
        <w:tc>
          <w:tcPr>
            <w:tcW w:w="23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投标联合体</w:t>
            </w:r>
          </w:p>
        </w:tc>
        <w:tc>
          <w:tcPr>
            <w:tcW w:w="5982"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28" w:type="dxa"/>
            <w:vMerge w:val="continue"/>
            <w:vAlign w:val="center"/>
          </w:tcPr>
          <w:p>
            <w:pPr>
              <w:rPr>
                <w:rFonts w:hint="eastAsia" w:asciiTheme="minorEastAsia" w:hAnsiTheme="minorEastAsia" w:eastAsiaTheme="minorEastAsia" w:cstheme="minorEastAsia"/>
                <w:color w:val="auto"/>
                <w:sz w:val="24"/>
                <w:szCs w:val="24"/>
              </w:rPr>
            </w:pPr>
          </w:p>
        </w:tc>
        <w:tc>
          <w:tcPr>
            <w:tcW w:w="2369" w:type="dxa"/>
            <w:vAlign w:val="center"/>
          </w:tcPr>
          <w:p>
            <w:pPr>
              <w:spacing w:line="440" w:lineRule="exact"/>
              <w:jc w:val="center"/>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信誉要求</w:t>
            </w:r>
          </w:p>
        </w:tc>
        <w:tc>
          <w:tcPr>
            <w:tcW w:w="5982" w:type="dxa"/>
            <w:vAlign w:val="center"/>
          </w:tcPr>
          <w:p>
            <w:pPr>
              <w:spacing w:line="440" w:lineRule="exact"/>
              <w:jc w:val="left"/>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符合</w:t>
            </w:r>
            <w:r>
              <w:rPr>
                <w:rFonts w:hint="eastAsia" w:asciiTheme="minorEastAsia" w:hAnsiTheme="minorEastAsia" w:eastAsiaTheme="minorEastAsia" w:cstheme="minorEastAsia"/>
                <w:color w:val="auto"/>
                <w:sz w:val="24"/>
                <w:szCs w:val="24"/>
                <w:lang w:val="en-US" w:eastAsia="zh-CN"/>
              </w:rPr>
              <w:t>竞争性磋商文件</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有不良行为记录；</w:t>
            </w:r>
          </w:p>
        </w:tc>
      </w:tr>
    </w:tbl>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评标委员会对评标委员会应对响应文件中</w:t>
      </w:r>
      <w:r>
        <w:rPr>
          <w:rFonts w:hint="eastAsia" w:asciiTheme="minorEastAsia" w:hAnsiTheme="minorEastAsia" w:eastAsiaTheme="minorEastAsia" w:cstheme="minorEastAsia"/>
          <w:color w:val="auto"/>
          <w:sz w:val="24"/>
          <w:szCs w:val="24"/>
          <w:lang w:eastAsia="zh-CN"/>
        </w:rPr>
        <w:t>服务</w:t>
      </w:r>
      <w:r>
        <w:rPr>
          <w:rFonts w:hint="eastAsia" w:asciiTheme="minorEastAsia" w:hAnsiTheme="minorEastAsia" w:eastAsiaTheme="minorEastAsia" w:cstheme="minorEastAsia"/>
          <w:color w:val="auto"/>
          <w:sz w:val="24"/>
          <w:szCs w:val="24"/>
        </w:rPr>
        <w:t>内容是否满足竞争性</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采购文件要求进行评审。评审不合格的</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响应文件不再进行后续一对一</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有下列评审标准情形之一的，应做无效投标处理： </w:t>
      </w:r>
    </w:p>
    <w:tbl>
      <w:tblPr>
        <w:tblStyle w:val="3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127"/>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751" w:type="dxa"/>
            <w:gridSpan w:val="2"/>
            <w:vAlign w:val="center"/>
          </w:tcPr>
          <w:p>
            <w:pPr>
              <w:spacing w:line="440" w:lineRule="exact"/>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评审内容</w:t>
            </w:r>
          </w:p>
        </w:tc>
        <w:tc>
          <w:tcPr>
            <w:tcW w:w="6168" w:type="dxa"/>
            <w:vAlign w:val="center"/>
          </w:tcPr>
          <w:p>
            <w:pPr>
              <w:spacing w:line="440" w:lineRule="exact"/>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24" w:type="dxa"/>
            <w:vMerge w:val="restart"/>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符合性评审</w:t>
            </w:r>
          </w:p>
        </w:tc>
        <w:tc>
          <w:tcPr>
            <w:tcW w:w="2127" w:type="dxa"/>
            <w:tcBorders>
              <w:bottom w:val="single" w:color="auto" w:sz="4" w:space="0"/>
            </w:tcBorders>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w:t>
            </w:r>
          </w:p>
        </w:tc>
        <w:tc>
          <w:tcPr>
            <w:tcW w:w="6168" w:type="dxa"/>
            <w:tcBorders>
              <w:bottom w:val="single" w:color="auto" w:sz="4" w:space="0"/>
            </w:tcBorders>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与营业执照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开户许可证不</w:t>
            </w:r>
            <w:r>
              <w:rPr>
                <w:rFonts w:hint="eastAsia" w:asciiTheme="minorEastAsia" w:hAnsiTheme="minorEastAsia" w:eastAsiaTheme="minorEastAsia" w:cstheme="minorEastAsia"/>
                <w:color w:val="auto"/>
                <w:sz w:val="24"/>
                <w:szCs w:val="24"/>
              </w:rPr>
              <w:t>一致</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624" w:type="dxa"/>
            <w:vMerge w:val="continue"/>
            <w:vAlign w:val="center"/>
          </w:tcPr>
          <w:p>
            <w:pPr>
              <w:rPr>
                <w:rFonts w:hint="eastAsia" w:asciiTheme="minorEastAsia" w:hAnsiTheme="minorEastAsia" w:eastAsiaTheme="minorEastAsia" w:cstheme="minorEastAsia"/>
                <w:color w:val="auto"/>
                <w:sz w:val="24"/>
                <w:szCs w:val="24"/>
              </w:rPr>
            </w:pPr>
          </w:p>
        </w:tc>
        <w:tc>
          <w:tcPr>
            <w:tcW w:w="212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响应文件签署</w:t>
            </w:r>
          </w:p>
        </w:tc>
        <w:tc>
          <w:tcPr>
            <w:tcW w:w="616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按竞争性</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文件要求加盖公章，且</w:t>
            </w:r>
            <w:r>
              <w:rPr>
                <w:rFonts w:hint="eastAsia" w:asciiTheme="minorEastAsia" w:hAnsiTheme="minorEastAsia" w:eastAsiaTheme="minorEastAsia" w:cstheme="minorEastAsia"/>
                <w:color w:val="auto"/>
                <w:sz w:val="24"/>
                <w:szCs w:val="24"/>
                <w:lang w:val="en-US" w:eastAsia="zh-CN"/>
              </w:rPr>
              <w:t>没</w:t>
            </w:r>
            <w:r>
              <w:rPr>
                <w:rFonts w:hint="eastAsia" w:asciiTheme="minorEastAsia" w:hAnsiTheme="minorEastAsia" w:eastAsiaTheme="minorEastAsia" w:cstheme="minorEastAsia"/>
                <w:color w:val="auto"/>
                <w:sz w:val="24"/>
                <w:szCs w:val="24"/>
              </w:rPr>
              <w:t>有法定代表人或授权代表签字（或签章）</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624" w:type="dxa"/>
            <w:vMerge w:val="continue"/>
            <w:vAlign w:val="center"/>
          </w:tcPr>
          <w:p>
            <w:pPr>
              <w:rPr>
                <w:rFonts w:hint="eastAsia" w:asciiTheme="minorEastAsia" w:hAnsiTheme="minorEastAsia" w:eastAsiaTheme="minorEastAsia" w:cstheme="minorEastAsia"/>
                <w:color w:val="auto"/>
                <w:sz w:val="24"/>
                <w:szCs w:val="24"/>
              </w:rPr>
            </w:pPr>
          </w:p>
        </w:tc>
        <w:tc>
          <w:tcPr>
            <w:tcW w:w="212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响应文件格式</w:t>
            </w:r>
          </w:p>
        </w:tc>
        <w:tc>
          <w:tcPr>
            <w:tcW w:w="616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符合竞争性</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文件</w:t>
            </w:r>
            <w:r>
              <w:rPr>
                <w:rFonts w:hint="eastAsia" w:asciiTheme="minorEastAsia" w:hAnsiTheme="minorEastAsia" w:eastAsiaTheme="minorEastAsia" w:cstheme="minorEastAsia"/>
                <w:color w:val="auto"/>
                <w:sz w:val="24"/>
                <w:szCs w:val="24"/>
                <w:lang w:eastAsia="zh-CN"/>
              </w:rPr>
              <w:t>格式</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24" w:type="dxa"/>
            <w:vMerge w:val="continue"/>
            <w:vAlign w:val="center"/>
          </w:tcPr>
          <w:p>
            <w:pPr>
              <w:rPr>
                <w:rFonts w:hint="eastAsia" w:asciiTheme="minorEastAsia" w:hAnsiTheme="minorEastAsia" w:eastAsiaTheme="minorEastAsia" w:cstheme="minorEastAsia"/>
                <w:color w:val="auto"/>
                <w:sz w:val="24"/>
                <w:szCs w:val="24"/>
              </w:rPr>
            </w:pPr>
          </w:p>
        </w:tc>
        <w:tc>
          <w:tcPr>
            <w:tcW w:w="212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报价</w:t>
            </w:r>
          </w:p>
        </w:tc>
        <w:tc>
          <w:tcPr>
            <w:tcW w:w="616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符合竞争性</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文件要求</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24" w:type="dxa"/>
            <w:vMerge w:val="continue"/>
            <w:vAlign w:val="center"/>
          </w:tcPr>
          <w:p>
            <w:pPr>
              <w:rPr>
                <w:rFonts w:hint="eastAsia" w:asciiTheme="minorEastAsia" w:hAnsiTheme="minorEastAsia" w:eastAsiaTheme="minorEastAsia" w:cstheme="minorEastAsia"/>
                <w:color w:val="auto"/>
                <w:sz w:val="24"/>
                <w:szCs w:val="24"/>
              </w:rPr>
            </w:pPr>
          </w:p>
        </w:tc>
        <w:tc>
          <w:tcPr>
            <w:tcW w:w="212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投标有效期</w:t>
            </w:r>
          </w:p>
        </w:tc>
        <w:tc>
          <w:tcPr>
            <w:tcW w:w="616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符合竞争性</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文件要求</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4" w:type="dxa"/>
            <w:vMerge w:val="continue"/>
            <w:vAlign w:val="center"/>
          </w:tcPr>
          <w:p>
            <w:pPr>
              <w:rPr>
                <w:rFonts w:hint="eastAsia" w:asciiTheme="minorEastAsia" w:hAnsiTheme="minorEastAsia" w:eastAsiaTheme="minorEastAsia" w:cstheme="minorEastAsia"/>
                <w:color w:val="auto"/>
                <w:sz w:val="24"/>
                <w:szCs w:val="24"/>
              </w:rPr>
            </w:pPr>
          </w:p>
        </w:tc>
        <w:tc>
          <w:tcPr>
            <w:tcW w:w="2127" w:type="dxa"/>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spacing w:val="0"/>
                <w:sz w:val="24"/>
                <w:szCs w:val="24"/>
                <w:vertAlign w:val="baseline"/>
                <w:lang w:val="en-US" w:eastAsia="zh-CN"/>
              </w:rPr>
              <w:t>设计周期</w:t>
            </w:r>
          </w:p>
        </w:tc>
        <w:tc>
          <w:tcPr>
            <w:tcW w:w="6168" w:type="dxa"/>
            <w:vAlign w:val="center"/>
          </w:tcPr>
          <w:p>
            <w:pP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符合竞争性</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文件要求</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24" w:type="dxa"/>
            <w:vMerge w:val="continue"/>
            <w:vAlign w:val="center"/>
          </w:tcPr>
          <w:p>
            <w:pPr>
              <w:rPr>
                <w:rFonts w:hint="eastAsia" w:asciiTheme="minorEastAsia" w:hAnsiTheme="minorEastAsia" w:eastAsiaTheme="minorEastAsia" w:cstheme="minorEastAsia"/>
                <w:color w:val="auto"/>
                <w:sz w:val="24"/>
                <w:szCs w:val="24"/>
              </w:rPr>
            </w:pPr>
          </w:p>
        </w:tc>
        <w:tc>
          <w:tcPr>
            <w:tcW w:w="2127"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其他要求</w:t>
            </w:r>
          </w:p>
        </w:tc>
        <w:tc>
          <w:tcPr>
            <w:tcW w:w="616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z w:val="24"/>
                <w:szCs w:val="24"/>
                <w:highlight w:val="white"/>
              </w:rPr>
              <w:t>是否有不符合招标文件中规定的其他实质性要求；</w:t>
            </w:r>
          </w:p>
        </w:tc>
      </w:tr>
      <w:bookmarkEnd w:id="28"/>
    </w:tbl>
    <w:p>
      <w:pPr>
        <w:spacing w:line="360" w:lineRule="auto"/>
        <w:ind w:firstLine="470" w:firstLineChars="19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2、评标委员会对通过以上审查的响应文件进行评估，确定与各供应商磋商的具体内容</w:t>
      </w:r>
      <w:r>
        <w:rPr>
          <w:rFonts w:hint="eastAsia" w:asciiTheme="minorEastAsia" w:hAnsiTheme="minorEastAsia" w:eastAsiaTheme="minorEastAsia" w:cstheme="minorEastAsia"/>
          <w:color w:val="auto"/>
          <w:sz w:val="24"/>
          <w:szCs w:val="24"/>
          <w:lang w:eastAsia="zh-CN"/>
        </w:rPr>
        <w:t>。</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3、围绕磋商要点，评标委员会全体成员按照各供应商签到顺序集中与单一供应商分别进行磋商</w:t>
      </w:r>
      <w:r>
        <w:rPr>
          <w:rFonts w:hint="eastAsia" w:asciiTheme="minorEastAsia" w:hAnsiTheme="minorEastAsia" w:eastAsiaTheme="minorEastAsia" w:cstheme="minorEastAsia"/>
          <w:color w:val="auto"/>
          <w:sz w:val="24"/>
          <w:szCs w:val="24"/>
          <w:lang w:eastAsia="zh-CN"/>
        </w:rPr>
        <w:t>，原则上只进行两轮磋商，但评标委员会认为必要时可继续进行磋商。</w:t>
      </w:r>
      <w:r>
        <w:rPr>
          <w:rFonts w:hint="eastAsia" w:asciiTheme="minorEastAsia" w:hAnsiTheme="minorEastAsia" w:eastAsiaTheme="minorEastAsia" w:cstheme="minorEastAsia"/>
          <w:color w:val="auto"/>
          <w:kern w:val="0"/>
          <w:sz w:val="24"/>
          <w:szCs w:val="24"/>
          <w:lang w:val="en-US" w:eastAsia="zh-CN" w:bidi="ar"/>
        </w:rPr>
        <w:t>磋商时，供应商代表在政采云开评标系统中及时参加磋商。供应商人员必须及时解释和澄清响应文件内容及重新做出承诺，并以书面的形式签署确定等，后一轮磋商的价格、服务承诺及优惠条件等必须优于或等于前一轮磋商的价格、服务承诺及优惠条件等。</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4、实质性变动</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过程中，评标委员会可以根据竞争性磋商文件和磋商情况实质性变动采购需求中的技术、服务要求以及合同草案条款，但不得变动竞争性磋商文件中的其他内容。实质性变动的内容，须经采购人代表确认，并以书面形式同时通知所有参加磋商的供应商。该变动是竞争性磋商文件的有效组成部分。</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磋商供应商按照竞争性磋商文件的变动情况和评标委员会的要求，在规定的时间内以书面形式作出响应，并由其法定代表人或授权代表签字或者加盖公章。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未按要求作出响应的响应文件，将视为无效投标。</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5、最后报价</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结束后，评标委员会将要求实质性响应竞争性磋商文件的磋商供应商在规定时间内提交最后报价。在规定的时间内，没有提交最后报价的磋商供应商，视为退出磋商。未通过实质性响应的磋商供应商将不再进行最后报价。</w:t>
      </w:r>
    </w:p>
    <w:p>
      <w:pPr>
        <w:spacing w:line="360" w:lineRule="auto"/>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已提交响应文件的供应商，在提交最后报价之前，可以根据磋商情况退出磋商。其磋商保证金与未列为成交供应商的磋商保证金一同退还。</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经磋商确定最终采购需求和提交最后报价的供应商后，由评标委员会结合本竞争性磋商文件规定的政府采购政策进行的价格扣除及综合评分法对提交最后报价的供应商的响应文件和最后报价进行综合评分。</w:t>
      </w:r>
    </w:p>
    <w:bookmarkEnd w:id="29"/>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二、评审方法和标准</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（一）、评审方法</w:t>
      </w:r>
    </w:p>
    <w:p>
      <w:pPr>
        <w:spacing w:line="360" w:lineRule="auto"/>
        <w:ind w:firstLine="480" w:firstLineChars="200"/>
        <w:rPr>
          <w:rFonts w:hint="eastAsia" w:asciiTheme="minorEastAsia" w:hAnsiTheme="minorEastAsia" w:eastAsiaTheme="minorEastAsia" w:cstheme="minorEastAsia"/>
          <w:color w:val="auto"/>
          <w:sz w:val="24"/>
          <w:szCs w:val="24"/>
        </w:rPr>
      </w:pPr>
      <w:bookmarkStart w:id="30" w:name="_Hlk39664001"/>
      <w:r>
        <w:rPr>
          <w:rFonts w:hint="eastAsia" w:asciiTheme="minorEastAsia" w:hAnsiTheme="minorEastAsia" w:eastAsiaTheme="minorEastAsia" w:cstheme="minorEastAsia"/>
          <w:color w:val="auto"/>
          <w:sz w:val="24"/>
          <w:szCs w:val="24"/>
        </w:rPr>
        <w:t>1、本项目采用综合评分法，总分100分。综合评分法是指响应文件满足竞争性磋商文件全部实质性要求且按评审因素的量化指标评审得分由高到底的顺序推荐</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名供应商为成交候选供应商。</w:t>
      </w:r>
    </w:p>
    <w:p>
      <w:pPr>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2、评标委员会按照竞争性磋商文件的要求和条件，根据各磋商供应商的技术、商务、价格、对竞争性磋商文件的响应程度等进行综合评价、评分，将评审总得分按照从高到低的顺序排列，并依此顺序推荐</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名成交候选供应商。</w:t>
      </w:r>
    </w:p>
    <w:bookmarkEnd w:id="30"/>
    <w:p>
      <w:pPr>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3、例外情况</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评审总得分相同的，按最后报价由低到高的顺序排序；评审总得分及最后报价均相同的，按技术部分得分由高到低排序；依然相同的，由</w:t>
      </w:r>
      <w:r>
        <w:rPr>
          <w:rFonts w:hint="eastAsia" w:asciiTheme="minorEastAsia" w:hAnsiTheme="minorEastAsia" w:eastAsiaTheme="minorEastAsia" w:cstheme="minorEastAsia"/>
          <w:color w:val="auto"/>
          <w:sz w:val="24"/>
          <w:szCs w:val="24"/>
          <w:lang w:eastAsia="zh-CN"/>
        </w:rPr>
        <w:t>采购人根据项目实际情况</w:t>
      </w:r>
      <w:r>
        <w:rPr>
          <w:rFonts w:hint="eastAsia" w:asciiTheme="minorEastAsia" w:hAnsiTheme="minorEastAsia" w:eastAsiaTheme="minorEastAsia" w:cstheme="minorEastAsia"/>
          <w:color w:val="auto"/>
          <w:sz w:val="24"/>
          <w:szCs w:val="24"/>
        </w:rPr>
        <w:t>确定顺序。</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评标委员会按本章（二）评审标准规定的量化因素和分值进行打分，并计算出综合评估得分。</w:t>
      </w:r>
    </w:p>
    <w:p>
      <w:pPr>
        <w:pStyle w:val="23"/>
        <w:bidi w:val="0"/>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（二）评审标准</w:t>
      </w:r>
      <w:r>
        <w:rPr>
          <w:rFonts w:hint="eastAsia" w:asciiTheme="minorEastAsia" w:hAnsiTheme="minorEastAsia" w:eastAsiaTheme="minorEastAsia" w:cstheme="minorEastAsia"/>
          <w:color w:val="auto"/>
          <w:sz w:val="24"/>
          <w:szCs w:val="24"/>
        </w:rPr>
        <w:t>（数值计算结果均保留两位小数，第三位四舍五入）</w:t>
      </w:r>
    </w:p>
    <w:p>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1、评审分值分布(满分100分)</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color w:val="auto"/>
          <w:sz w:val="24"/>
          <w:szCs w:val="24"/>
          <w:lang w:eastAsia="zh-CN"/>
        </w:rPr>
        <w:t>报价</w:t>
      </w:r>
      <w:r>
        <w:rPr>
          <w:rFonts w:hint="eastAsia" w:asciiTheme="minorEastAsia" w:hAnsiTheme="minorEastAsia" w:eastAsiaTheme="minorEastAsia" w:cstheme="minorEastAsia"/>
          <w:color w:val="auto"/>
          <w:sz w:val="24"/>
          <w:szCs w:val="24"/>
        </w:rPr>
        <w:t>部分（</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r>
        <w:rPr>
          <w:rFonts w:hint="eastAsia" w:asciiTheme="minorEastAsia" w:hAnsiTheme="minorEastAsia" w:eastAsiaTheme="minorEastAsia" w:cstheme="minorEastAsia"/>
          <w:color w:val="auto"/>
          <w:sz w:val="24"/>
          <w:szCs w:val="24"/>
          <w:lang w:eastAsia="zh-CN"/>
        </w:rPr>
        <w:t>商务</w:t>
      </w:r>
      <w:r>
        <w:rPr>
          <w:rFonts w:hint="eastAsia" w:asciiTheme="minorEastAsia" w:hAnsiTheme="minorEastAsia" w:eastAsiaTheme="minorEastAsia" w:cstheme="minorEastAsia"/>
          <w:color w:val="auto"/>
          <w:sz w:val="24"/>
          <w:szCs w:val="24"/>
        </w:rPr>
        <w:t>技术部分（</w:t>
      </w:r>
      <w:r>
        <w:rPr>
          <w:rFonts w:hint="eastAsia" w:asciiTheme="minorEastAsia" w:hAnsiTheme="minorEastAsia" w:eastAsiaTheme="minorEastAsia" w:cstheme="minorEastAsia"/>
          <w:color w:val="auto"/>
          <w:sz w:val="24"/>
          <w:szCs w:val="24"/>
          <w:lang w:val="en-US" w:eastAsia="zh-CN"/>
        </w:rPr>
        <w:t>90</w:t>
      </w:r>
      <w:r>
        <w:rPr>
          <w:rFonts w:hint="eastAsia" w:asciiTheme="minorEastAsia" w:hAnsiTheme="minorEastAsia" w:eastAsiaTheme="minorEastAsia" w:cstheme="minorEastAsia"/>
          <w:color w:val="auto"/>
          <w:sz w:val="24"/>
          <w:szCs w:val="24"/>
        </w:rPr>
        <w:t>分）</w:t>
      </w:r>
    </w:p>
    <w:p>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2、评审标准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white"/>
        </w:rPr>
        <w:t>2.1</w:t>
      </w:r>
      <w:r>
        <w:rPr>
          <w:rFonts w:hint="eastAsia" w:asciiTheme="minorEastAsia" w:hAnsiTheme="minorEastAsia" w:eastAsiaTheme="minorEastAsia" w:cstheme="minorEastAsia"/>
          <w:color w:val="auto"/>
          <w:sz w:val="24"/>
          <w:szCs w:val="24"/>
          <w:highlight w:val="white"/>
          <w:lang w:eastAsia="zh-CN"/>
        </w:rPr>
        <w:t>报价</w:t>
      </w:r>
      <w:r>
        <w:rPr>
          <w:rFonts w:hint="eastAsia" w:asciiTheme="minorEastAsia" w:hAnsiTheme="minorEastAsia" w:eastAsiaTheme="minorEastAsia" w:cstheme="minorEastAsia"/>
          <w:color w:val="auto"/>
          <w:sz w:val="24"/>
          <w:szCs w:val="24"/>
          <w:highlight w:val="white"/>
        </w:rPr>
        <w:t>内容及标准（</w:t>
      </w:r>
      <w:r>
        <w:rPr>
          <w:rFonts w:hint="eastAsia" w:asciiTheme="minorEastAsia" w:hAnsiTheme="minorEastAsia" w:eastAsiaTheme="minorEastAsia" w:cstheme="minorEastAsia"/>
          <w:color w:val="auto"/>
          <w:sz w:val="24"/>
          <w:szCs w:val="24"/>
          <w:highlight w:val="white"/>
          <w:lang w:val="en-US" w:eastAsia="zh-CN"/>
        </w:rPr>
        <w:t>10</w:t>
      </w:r>
      <w:r>
        <w:rPr>
          <w:rFonts w:hint="eastAsia" w:asciiTheme="minorEastAsia" w:hAnsiTheme="minorEastAsia" w:eastAsiaTheme="minorEastAsia" w:cstheme="minorEastAsia"/>
          <w:color w:val="auto"/>
          <w:sz w:val="24"/>
          <w:szCs w:val="24"/>
          <w:highlight w:val="white"/>
        </w:rPr>
        <w:t>分）</w:t>
      </w:r>
    </w:p>
    <w:tbl>
      <w:tblPr>
        <w:tblStyle w:val="33"/>
        <w:tblW w:w="9541"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735"/>
        <w:gridCol w:w="944"/>
        <w:gridCol w:w="686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73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评审项目</w:t>
            </w:r>
          </w:p>
        </w:tc>
        <w:tc>
          <w:tcPr>
            <w:tcW w:w="94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分值</w:t>
            </w:r>
          </w:p>
        </w:tc>
        <w:tc>
          <w:tcPr>
            <w:tcW w:w="686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3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w:t>
            </w:r>
          </w:p>
        </w:tc>
        <w:tc>
          <w:tcPr>
            <w:tcW w:w="94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tc>
        <w:tc>
          <w:tcPr>
            <w:tcW w:w="6862" w:type="dxa"/>
            <w:tcBorders>
              <w:top w:val="outset" w:color="auto" w:sz="6" w:space="0"/>
              <w:left w:val="outset" w:color="auto" w:sz="6" w:space="0"/>
              <w:bottom w:val="outset" w:color="auto" w:sz="6" w:space="0"/>
              <w:right w:val="outset" w:color="auto" w:sz="6" w:space="0"/>
            </w:tcBorders>
            <w:vAlign w:val="center"/>
          </w:tcPr>
          <w:p>
            <w:pPr>
              <w:pStyle w:val="8"/>
              <w:numPr>
                <w:ilvl w:val="0"/>
                <w:numId w:val="4"/>
              </w:numPr>
              <w:spacing w:line="360" w:lineRule="auto"/>
              <w:jc w:val="left"/>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价格分应当采用低价优先法计算，即满足招标文件要求且投标价格最低的投标报价为评标基准价，其价格分为满分。其他投标人的价格分统一按照下列公式计算：</w:t>
            </w:r>
          </w:p>
          <w:p>
            <w:pPr>
              <w:pStyle w:val="8"/>
              <w:numPr>
                <w:ilvl w:val="0"/>
                <w:numId w:val="4"/>
              </w:numPr>
              <w:spacing w:line="360" w:lineRule="auto"/>
              <w:jc w:val="left"/>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投标报价得分＝(评标基准价／投标报价）*100*10% </w:t>
            </w:r>
          </w:p>
          <w:p>
            <w:pPr>
              <w:pStyle w:val="8"/>
              <w:numPr>
                <w:ilvl w:val="0"/>
                <w:numId w:val="4"/>
              </w:numPr>
              <w:spacing w:line="360" w:lineRule="auto"/>
              <w:jc w:val="left"/>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评标过程中，不得去掉报价中的最高报价和最低报价。</w:t>
            </w:r>
          </w:p>
          <w:p>
            <w:pPr>
              <w:pStyle w:val="8"/>
              <w:numPr>
                <w:ilvl w:val="0"/>
                <w:numId w:val="4"/>
              </w:numPr>
              <w:spacing w:line="360" w:lineRule="auto"/>
              <w:ind w:left="0" w:leftChars="0" w:firstLine="0" w:firstLineChars="0"/>
              <w:jc w:val="left"/>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8"/>
              <w:numPr>
                <w:ilvl w:val="0"/>
                <w:numId w:val="4"/>
              </w:numPr>
              <w:spacing w:line="360" w:lineRule="auto"/>
              <w:ind w:left="0" w:leftChars="0" w:firstLine="0" w:firstLineChars="0"/>
              <w:jc w:val="left"/>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本项目为面向中小微企业项目不再进行价格扣除。</w:t>
            </w:r>
          </w:p>
          <w:p>
            <w:pPr>
              <w:pStyle w:val="8"/>
              <w:numPr>
                <w:ilvl w:val="0"/>
                <w:numId w:val="0"/>
              </w:numPr>
              <w:spacing w:line="360" w:lineRule="auto"/>
              <w:jc w:val="left"/>
              <w:rPr>
                <w:rFonts w:hint="eastAsia" w:asciiTheme="minorEastAsia" w:hAnsiTheme="minorEastAsia" w:eastAsiaTheme="minorEastAsia" w:cstheme="minorEastAsia"/>
                <w:b w:val="0"/>
                <w:bCs w:val="0"/>
                <w:color w:val="auto"/>
                <w:spacing w:val="0"/>
                <w:sz w:val="24"/>
                <w:szCs w:val="24"/>
                <w:vertAlign w:val="baseline"/>
                <w:lang w:val="en-US" w:eastAsia="zh-CN"/>
              </w:rPr>
            </w:pPr>
          </w:p>
        </w:tc>
      </w:tr>
    </w:tbl>
    <w:p>
      <w:pPr>
        <w:spacing w:line="360" w:lineRule="auto"/>
        <w:ind w:firstLine="480" w:firstLineChars="200"/>
        <w:rPr>
          <w:rFonts w:hint="eastAsia" w:asciiTheme="minorEastAsia" w:hAnsiTheme="minorEastAsia" w:eastAsiaTheme="minorEastAsia" w:cstheme="minorEastAsia"/>
          <w:color w:val="auto"/>
          <w:sz w:val="24"/>
          <w:szCs w:val="24"/>
          <w:highlight w:val="white"/>
        </w:rPr>
      </w:pPr>
      <w:r>
        <w:rPr>
          <w:rFonts w:hint="eastAsia" w:asciiTheme="minorEastAsia" w:hAnsiTheme="minorEastAsia" w:eastAsiaTheme="minorEastAsia" w:cstheme="minorEastAsia"/>
          <w:color w:val="auto"/>
          <w:sz w:val="24"/>
          <w:szCs w:val="24"/>
          <w:highlight w:val="white"/>
        </w:rPr>
        <w:t>2.2</w:t>
      </w:r>
      <w:r>
        <w:rPr>
          <w:rFonts w:hint="eastAsia" w:asciiTheme="minorEastAsia" w:hAnsiTheme="minorEastAsia" w:eastAsiaTheme="minorEastAsia" w:cstheme="minorEastAsia"/>
          <w:color w:val="auto"/>
          <w:sz w:val="24"/>
          <w:szCs w:val="24"/>
          <w:highlight w:val="white"/>
          <w:lang w:eastAsia="zh-CN"/>
        </w:rPr>
        <w:t>商务</w:t>
      </w:r>
      <w:r>
        <w:rPr>
          <w:rFonts w:hint="eastAsia" w:asciiTheme="minorEastAsia" w:hAnsiTheme="minorEastAsia" w:eastAsiaTheme="minorEastAsia" w:cstheme="minorEastAsia"/>
          <w:color w:val="auto"/>
          <w:sz w:val="24"/>
          <w:szCs w:val="24"/>
          <w:highlight w:val="white"/>
        </w:rPr>
        <w:t>技术评审内容及标准（</w:t>
      </w:r>
      <w:r>
        <w:rPr>
          <w:rFonts w:hint="eastAsia" w:asciiTheme="minorEastAsia" w:hAnsiTheme="minorEastAsia" w:eastAsiaTheme="minorEastAsia" w:cstheme="minorEastAsia"/>
          <w:color w:val="auto"/>
          <w:sz w:val="24"/>
          <w:szCs w:val="24"/>
          <w:highlight w:val="white"/>
          <w:lang w:val="en-US" w:eastAsia="zh-CN"/>
        </w:rPr>
        <w:t>90</w:t>
      </w:r>
      <w:r>
        <w:rPr>
          <w:rFonts w:hint="eastAsia" w:asciiTheme="minorEastAsia" w:hAnsiTheme="minorEastAsia" w:eastAsiaTheme="minorEastAsia" w:cstheme="minorEastAsia"/>
          <w:color w:val="auto"/>
          <w:sz w:val="24"/>
          <w:szCs w:val="24"/>
          <w:highlight w:val="white"/>
        </w:rPr>
        <w:t>分）</w:t>
      </w:r>
    </w:p>
    <w:tbl>
      <w:tblPr>
        <w:tblStyle w:val="34"/>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89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7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技术评审</w:t>
            </w:r>
          </w:p>
        </w:tc>
        <w:tc>
          <w:tcPr>
            <w:tcW w:w="189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auto"/>
                <w:sz w:val="24"/>
                <w:szCs w:val="24"/>
                <w:shd w:val="clear" w:color="auto" w:fill="auto"/>
              </w:rPr>
              <w:t>项目背景及现状分析</w:t>
            </w:r>
            <w:r>
              <w:rPr>
                <w:rFonts w:hint="eastAsia" w:asciiTheme="minorEastAsia" w:hAnsiTheme="minorEastAsia" w:eastAsiaTheme="minorEastAsia" w:cstheme="minorEastAsia"/>
                <w:color w:val="auto"/>
                <w:sz w:val="24"/>
                <w:szCs w:val="24"/>
                <w:shd w:val="clear" w:color="auto" w:fill="auto"/>
                <w:lang w:val="en-US" w:eastAsia="zh-CN"/>
              </w:rPr>
              <w:t>(10分)</w:t>
            </w:r>
          </w:p>
        </w:tc>
        <w:tc>
          <w:tcPr>
            <w:tcW w:w="6415" w:type="dxa"/>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对项目背景、现状分析理解透彻的，得</w:t>
            </w:r>
            <w:r>
              <w:rPr>
                <w:rFonts w:hint="eastAsia" w:asciiTheme="minorEastAsia" w:hAnsiTheme="minorEastAsia" w:eastAsia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-1</w:t>
            </w:r>
            <w:r>
              <w:rPr>
                <w:rFonts w:hint="eastAsia" w:asciiTheme="minorEastAsia" w:hAnsiTheme="minorEastAsia" w:eastAsiaTheme="minorEastAsia" w:cstheme="minorEastAsia"/>
                <w:color w:val="auto"/>
                <w:sz w:val="24"/>
                <w:szCs w:val="24"/>
                <w:shd w:val="clear" w:color="auto" w:fill="auto"/>
                <w:lang w:val="en-US" w:eastAsia="zh-CN"/>
              </w:rPr>
              <w:t>0</w:t>
            </w:r>
            <w:r>
              <w:rPr>
                <w:rFonts w:hint="eastAsia" w:asciiTheme="minorEastAsia" w:hAnsiTheme="minorEastAsia" w:eastAsiaTheme="minorEastAsia" w:cstheme="minorEastAsia"/>
                <w:color w:val="auto"/>
                <w:sz w:val="24"/>
                <w:szCs w:val="24"/>
                <w:shd w:val="clear" w:color="auto" w:fill="auto"/>
              </w:rPr>
              <w:t>分；</w:t>
            </w:r>
          </w:p>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对项目背景、现状分析理解一般，与实际情况结合较少的，得</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分；</w:t>
            </w:r>
          </w:p>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对项目背景、现状分析理解不理想的，得</w:t>
            </w:r>
            <w:r>
              <w:rPr>
                <w:rFonts w:hint="eastAsia" w:asciiTheme="minorEastAsia" w:hAnsiTheme="minorEastAsia" w:eastAsiaTheme="minorEastAsia" w:cstheme="minorEastAsia"/>
                <w:color w:val="auto"/>
                <w:sz w:val="24"/>
                <w:szCs w:val="24"/>
                <w:shd w:val="clear" w:color="auto" w:fill="auto"/>
                <w:lang w:val="en-US" w:eastAsia="zh-CN"/>
              </w:rPr>
              <w:t>0</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auto"/>
                <w:sz w:val="24"/>
                <w:szCs w:val="24"/>
                <w:shd w:val="clear" w:color="auto" w:fill="auto"/>
              </w:rPr>
              <w:t>未提供或不满足项目要求，得</w:t>
            </w:r>
            <w:r>
              <w:rPr>
                <w:rFonts w:hint="eastAsia" w:asciiTheme="minorEastAsia" w:hAnsiTheme="minorEastAsia" w:eastAsiaTheme="minorEastAsia" w:cstheme="minorEastAsia"/>
                <w:color w:val="auto"/>
                <w:sz w:val="24"/>
                <w:szCs w:val="24"/>
                <w:shd w:val="clear" w:color="auto" w:fill="auto"/>
                <w:lang w:val="en-US" w:eastAsia="zh-CN"/>
              </w:rPr>
              <w:t>0</w:t>
            </w:r>
            <w:r>
              <w:rPr>
                <w:rFonts w:hint="eastAsia" w:asciiTheme="minorEastAsia" w:hAnsiTheme="minorEastAsia" w:eastAsiaTheme="minorEastAsia" w:cstheme="minorEastAsia"/>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7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895"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auto"/>
                <w:sz w:val="24"/>
                <w:szCs w:val="24"/>
                <w:shd w:val="clear" w:color="auto" w:fill="auto"/>
              </w:rPr>
              <w:t>设计方案总体规划和实施细则</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20分</w:t>
            </w:r>
            <w:r>
              <w:rPr>
                <w:rFonts w:hint="eastAsia" w:asciiTheme="minorEastAsia" w:hAnsiTheme="minorEastAsia" w:eastAsiaTheme="minorEastAsia" w:cstheme="minorEastAsia"/>
                <w:color w:val="auto"/>
                <w:sz w:val="24"/>
                <w:szCs w:val="24"/>
                <w:shd w:val="clear" w:color="auto" w:fill="auto"/>
                <w:lang w:eastAsia="zh-CN"/>
              </w:rPr>
              <w:t>）</w:t>
            </w:r>
          </w:p>
        </w:tc>
        <w:tc>
          <w:tcPr>
            <w:tcW w:w="6415" w:type="dxa"/>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设计方案总体规划 </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10</w:t>
            </w:r>
            <w:r>
              <w:rPr>
                <w:rFonts w:hint="eastAsia" w:asciiTheme="minorEastAsia" w:hAnsiTheme="minorEastAsia" w:eastAsiaTheme="minorEastAsia" w:cstheme="minorEastAsia"/>
                <w:color w:val="auto"/>
                <w:sz w:val="24"/>
                <w:szCs w:val="24"/>
                <w:shd w:val="clear" w:color="auto" w:fill="auto"/>
              </w:rPr>
              <w:t xml:space="preserve"> 分)</w:t>
            </w:r>
          </w:p>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设计方案总体规划阐述详细完整，针对性强7分(含)</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10分；</w:t>
            </w:r>
          </w:p>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设计方案总体规划阐述基本完整，针对性一般3分(含)</w:t>
            </w:r>
            <w:r>
              <w:rPr>
                <w:rFonts w:hint="eastAsia" w:asciiTheme="minorEastAsia" w:hAnsiTheme="minorEastAsia" w:eastAsia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auto"/>
                <w:sz w:val="24"/>
                <w:szCs w:val="24"/>
                <w:shd w:val="clear" w:color="auto" w:fill="auto"/>
              </w:rPr>
              <w:t>设计方案总体规划阐述不详细完整，无针对性0分(含)</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7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895"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4"/>
                <w:szCs w:val="24"/>
                <w:shd w:val="clear" w:color="auto" w:fill="auto"/>
              </w:rPr>
            </w:pPr>
          </w:p>
        </w:tc>
        <w:tc>
          <w:tcPr>
            <w:tcW w:w="6415" w:type="dxa"/>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设计方案实施细则 (</w:t>
            </w:r>
            <w:r>
              <w:rPr>
                <w:rFonts w:hint="eastAsia" w:asciiTheme="minorEastAsia" w:hAnsiTheme="minorEastAsia" w:eastAsiaTheme="minorEastAsia" w:cstheme="minorEastAsia"/>
                <w:color w:val="auto"/>
                <w:sz w:val="24"/>
                <w:szCs w:val="24"/>
                <w:shd w:val="clear" w:color="auto" w:fill="auto"/>
                <w:lang w:val="en-US" w:eastAsia="zh-CN"/>
              </w:rPr>
              <w:t>10</w:t>
            </w:r>
            <w:r>
              <w:rPr>
                <w:rFonts w:hint="eastAsia" w:asciiTheme="minorEastAsia" w:hAnsiTheme="minorEastAsia" w:eastAsiaTheme="minorEastAsia" w:cstheme="minorEastAsia"/>
                <w:color w:val="auto"/>
                <w:sz w:val="24"/>
                <w:szCs w:val="24"/>
                <w:shd w:val="clear" w:color="auto" w:fill="auto"/>
              </w:rPr>
              <w:t>分)</w:t>
            </w:r>
          </w:p>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实施细则针对各阶段的工作条理清晰，内容详尽，可操作性强7分(含)</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10分；</w:t>
            </w:r>
          </w:p>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实施细则条理基本清晰，内容基本完整，具有一定的可操作性3分(含)</w:t>
            </w:r>
            <w:r>
              <w:rPr>
                <w:rFonts w:hint="eastAsia" w:asciiTheme="minorEastAsia" w:hAnsiTheme="minorEastAsia" w:eastAsia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实施细则条理不清晰，内容不全面，无可操作性0分(含)</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分</w:t>
            </w:r>
            <w:r>
              <w:rPr>
                <w:rFonts w:hint="eastAsia" w:asciiTheme="minorEastAsia" w:hAnsiTheme="minorEastAsia" w:eastAsiaTheme="minorEastAsia" w:cstheme="minorEastAsia"/>
                <w:color w:val="auto"/>
                <w:sz w:val="24"/>
                <w:szCs w:val="24"/>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7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8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auto"/>
                <w:sz w:val="24"/>
                <w:szCs w:val="24"/>
                <w:shd w:val="clear" w:color="auto" w:fill="auto"/>
              </w:rPr>
              <w:t>设计质量保证措施</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10分</w:t>
            </w:r>
            <w:r>
              <w:rPr>
                <w:rFonts w:hint="eastAsia" w:asciiTheme="minorEastAsia" w:hAnsiTheme="minorEastAsia" w:eastAsiaTheme="minorEastAsia" w:cstheme="minorEastAsia"/>
                <w:color w:val="auto"/>
                <w:sz w:val="24"/>
                <w:szCs w:val="24"/>
                <w:shd w:val="clear" w:color="auto" w:fill="auto"/>
                <w:lang w:eastAsia="zh-CN"/>
              </w:rPr>
              <w:t>）</w:t>
            </w:r>
          </w:p>
        </w:tc>
        <w:tc>
          <w:tcPr>
            <w:tcW w:w="6415" w:type="dxa"/>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质量管理体系建立健全，各专业、各阶段质量控制措施具体、可行，针对性强7分(含)</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auto"/>
                <w:sz w:val="24"/>
                <w:szCs w:val="24"/>
                <w:shd w:val="clear" w:color="auto" w:fill="auto"/>
              </w:rPr>
              <w:t>质量管理体系基本建立，质量控制措施基本完整，具有一定的针对性3分(含)</w:t>
            </w:r>
            <w:r>
              <w:rPr>
                <w:rFonts w:hint="eastAsia" w:asciiTheme="minorEastAsia" w:hAnsiTheme="minorEastAsia" w:eastAsia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分；质量管理体系未建立，无质量控制措施0分(含)</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7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8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auto"/>
                <w:sz w:val="24"/>
                <w:szCs w:val="24"/>
                <w:shd w:val="clear" w:color="auto" w:fill="auto"/>
              </w:rPr>
              <w:t>设计进度安排</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8分</w:t>
            </w:r>
            <w:r>
              <w:rPr>
                <w:rFonts w:hint="eastAsia" w:asciiTheme="minorEastAsia" w:hAnsiTheme="minorEastAsia" w:eastAsiaTheme="minorEastAsia" w:cstheme="minorEastAsia"/>
                <w:color w:val="auto"/>
                <w:sz w:val="24"/>
                <w:szCs w:val="24"/>
                <w:shd w:val="clear" w:color="auto" w:fill="auto"/>
                <w:lang w:eastAsia="zh-CN"/>
              </w:rPr>
              <w:t>）</w:t>
            </w:r>
          </w:p>
        </w:tc>
        <w:tc>
          <w:tcPr>
            <w:tcW w:w="6415" w:type="dxa"/>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进度安排合理、控制措施全面、可操作性强</w:t>
            </w:r>
            <w:r>
              <w:rPr>
                <w:rFonts w:hint="eastAsia" w:asciiTheme="minorEastAsia" w:hAnsiTheme="minorEastAsia" w:eastAsiaTheme="minorEastAsia" w:cstheme="minorEastAsia"/>
                <w:color w:val="auto"/>
                <w:sz w:val="24"/>
                <w:szCs w:val="24"/>
                <w:shd w:val="clear" w:color="auto" w:fill="auto"/>
                <w:lang w:val="en-US" w:eastAsia="zh-CN"/>
              </w:rPr>
              <w:t>5</w:t>
            </w:r>
            <w:r>
              <w:rPr>
                <w:rFonts w:hint="eastAsia" w:asciiTheme="minorEastAsia" w:hAnsiTheme="minorEastAsia" w:eastAsiaTheme="minorEastAsia" w:cstheme="minorEastAsia"/>
                <w:color w:val="auto"/>
                <w:sz w:val="24"/>
                <w:szCs w:val="24"/>
                <w:shd w:val="clear" w:color="auto" w:fill="auto"/>
              </w:rPr>
              <w:t>分(含)</w:t>
            </w:r>
            <w:r>
              <w:rPr>
                <w:rFonts w:hint="eastAsia" w:asciiTheme="minorEastAsia" w:hAnsiTheme="minorEastAsia" w:eastAsiaTheme="minorEastAsia" w:cstheme="minorEastAsia"/>
                <w:color w:val="auto"/>
                <w:sz w:val="24"/>
                <w:szCs w:val="24"/>
                <w:shd w:val="clear" w:color="auto" w:fill="auto"/>
                <w:lang w:val="en-US" w:eastAsia="zh-CN"/>
              </w:rPr>
              <w:t>-8</w:t>
            </w:r>
            <w:r>
              <w:rPr>
                <w:rFonts w:hint="eastAsia" w:asciiTheme="minorEastAsia" w:hAnsiTheme="minorEastAsia" w:eastAsiaTheme="minorEastAsia" w:cstheme="minorEastAsia"/>
                <w:color w:val="auto"/>
                <w:sz w:val="24"/>
                <w:szCs w:val="24"/>
                <w:shd w:val="clear" w:color="auto" w:fill="auto"/>
              </w:rPr>
              <w:t>分；</w:t>
            </w:r>
          </w:p>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进度安排基本合理、控制措施基本完整、具有一定的可操作性</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分(含)</w:t>
            </w:r>
            <w:r>
              <w:rPr>
                <w:rFonts w:hint="eastAsia" w:asciiTheme="minorEastAsia" w:hAnsiTheme="minorEastAsia" w:eastAsiaTheme="minorEastAsia" w:cstheme="minorEastAsia"/>
                <w:color w:val="auto"/>
                <w:sz w:val="24"/>
                <w:szCs w:val="24"/>
                <w:shd w:val="clear" w:color="auto" w:fill="auto"/>
                <w:lang w:val="en-US" w:eastAsia="zh-CN"/>
              </w:rPr>
              <w:t>-5</w:t>
            </w:r>
            <w:r>
              <w:rPr>
                <w:rFonts w:hint="eastAsia" w:asciiTheme="minorEastAsia" w:hAnsiTheme="minorEastAsia" w:eastAsiaTheme="minorEastAsia" w:cstheme="minorEastAsia"/>
                <w:color w:val="auto"/>
                <w:sz w:val="24"/>
                <w:szCs w:val="24"/>
                <w:shd w:val="clear" w:color="auto" w:fill="auto"/>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color w:val="auto"/>
                <w:sz w:val="24"/>
                <w:szCs w:val="24"/>
                <w:shd w:val="clear" w:color="auto" w:fill="auto"/>
              </w:rPr>
              <w:t>进度安排不合理、控制措施不全面、无可操作性0分(含)</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8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 xml:space="preserve">设计工作重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shd w:val="clear" w:color="auto" w:fill="auto"/>
                <w:lang w:val="en-US"/>
              </w:rPr>
            </w:pPr>
            <w:r>
              <w:rPr>
                <w:rFonts w:hint="eastAsia" w:asciiTheme="minorEastAsia" w:hAnsiTheme="minorEastAsia" w:eastAsiaTheme="minorEastAsia" w:cstheme="minorEastAsia"/>
                <w:color w:val="auto"/>
                <w:sz w:val="24"/>
                <w:szCs w:val="24"/>
                <w:shd w:val="clear" w:color="auto" w:fill="auto"/>
                <w:lang w:val="en-US" w:eastAsia="zh-CN"/>
              </w:rPr>
              <w:t>点、 难点分析（10分）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shd w:val="clear" w:color="auto" w:fill="auto"/>
              </w:rPr>
            </w:pPr>
          </w:p>
        </w:tc>
        <w:tc>
          <w:tcPr>
            <w:tcW w:w="6415" w:type="dxa"/>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设计工作重难点分析报告详细，内容完整，对重难点具有相关指施方案的得</w:t>
            </w:r>
            <w:r>
              <w:rPr>
                <w:rFonts w:hint="eastAsia" w:asciiTheme="minorEastAsia" w:hAnsiTheme="minorEastAsia" w:eastAsia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分(含)</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1</w:t>
            </w:r>
            <w:r>
              <w:rPr>
                <w:rFonts w:hint="eastAsia" w:asciiTheme="minorEastAsia" w:hAnsiTheme="minorEastAsia" w:eastAsiaTheme="minorEastAsia" w:cstheme="minorEastAsia"/>
                <w:color w:val="auto"/>
                <w:sz w:val="24"/>
                <w:szCs w:val="24"/>
                <w:shd w:val="clear" w:color="auto" w:fill="auto"/>
                <w:lang w:val="en-US" w:eastAsia="zh-CN"/>
              </w:rPr>
              <w:t>0</w:t>
            </w:r>
            <w:r>
              <w:rPr>
                <w:rFonts w:hint="eastAsia" w:asciiTheme="minorEastAsia" w:hAnsiTheme="minorEastAsia" w:eastAsiaTheme="minorEastAsia" w:cstheme="minorEastAsia"/>
                <w:color w:val="000000"/>
                <w:kern w:val="0"/>
                <w:sz w:val="24"/>
                <w:szCs w:val="24"/>
                <w:lang w:val="en-US" w:eastAsia="zh-CN" w:bidi="ar"/>
              </w:rPr>
              <w:t xml:space="preserve">分；有设计工作重难点分析报告的得 </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分(含)</w:t>
            </w:r>
            <w:r>
              <w:rPr>
                <w:rFonts w:hint="eastAsia" w:asciiTheme="minorEastAsia" w:hAnsiTheme="minorEastAsia" w:eastAsia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分</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000000"/>
                <w:kern w:val="0"/>
                <w:sz w:val="24"/>
                <w:szCs w:val="24"/>
                <w:lang w:val="en-US" w:eastAsia="zh-CN" w:bidi="ar"/>
              </w:rPr>
              <w:t>设计工作重难点分析报告不详细，内容不完整得</w:t>
            </w:r>
            <w:r>
              <w:rPr>
                <w:rFonts w:hint="eastAsia" w:asciiTheme="minorEastAsia" w:hAnsiTheme="minorEastAsia" w:eastAsiaTheme="minorEastAsia" w:cstheme="minorEastAsia"/>
                <w:color w:val="auto"/>
                <w:sz w:val="24"/>
                <w:szCs w:val="24"/>
                <w:shd w:val="clear" w:color="auto" w:fill="auto"/>
              </w:rPr>
              <w:t>0分(含)</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895" w:type="dxa"/>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auto"/>
                <w:sz w:val="24"/>
                <w:szCs w:val="24"/>
                <w:shd w:val="clear" w:color="auto" w:fill="auto"/>
                <w:lang w:val="en-US"/>
              </w:rPr>
            </w:pPr>
            <w:r>
              <w:rPr>
                <w:rFonts w:hint="eastAsia" w:asciiTheme="minorEastAsia" w:hAnsiTheme="minorEastAsia" w:eastAsiaTheme="minorEastAsia" w:cstheme="minorEastAsia"/>
                <w:color w:val="000000"/>
                <w:kern w:val="0"/>
                <w:sz w:val="24"/>
                <w:szCs w:val="24"/>
                <w:lang w:val="en-US" w:eastAsia="zh-CN" w:bidi="ar"/>
              </w:rPr>
              <w:t>设计合理化建议（10分）</w:t>
            </w:r>
          </w:p>
        </w:tc>
        <w:tc>
          <w:tcPr>
            <w:tcW w:w="6415" w:type="dxa"/>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sz w:val="24"/>
                <w:szCs w:val="24"/>
              </w:rPr>
              <w:t>设计合理化建议具体且可实施性强得 7分(含)-10分，设计合理化建议较具体、可实施性一般得 3分(含)-7分， 设计合理化建议不具体、可实施性差得0分(含)-3分；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没有此部分内容不得分。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7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商务评审</w:t>
            </w:r>
          </w:p>
        </w:tc>
        <w:tc>
          <w:tcPr>
            <w:tcW w:w="18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拟投入人员配备情况（12分）</w:t>
            </w:r>
          </w:p>
        </w:tc>
        <w:tc>
          <w:tcPr>
            <w:tcW w:w="64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拟投入的项目组人员（不包括项目负责人）每有 1 人具有</w:t>
            </w:r>
            <w:r>
              <w:rPr>
                <w:rFonts w:hint="eastAsia" w:asciiTheme="minorEastAsia" w:hAnsiTheme="minorEastAsia" w:cstheme="minorEastAsia"/>
                <w:color w:val="auto"/>
                <w:sz w:val="24"/>
                <w:szCs w:val="24"/>
                <w:shd w:val="clear" w:color="auto" w:fill="auto"/>
                <w:lang w:val="en-US" w:eastAsia="zh-CN"/>
              </w:rPr>
              <w:t>中</w:t>
            </w:r>
            <w:r>
              <w:rPr>
                <w:rFonts w:hint="eastAsia" w:asciiTheme="minorEastAsia" w:hAnsiTheme="minorEastAsia" w:eastAsiaTheme="minorEastAsia" w:cstheme="minorEastAsia"/>
                <w:color w:val="auto"/>
                <w:sz w:val="24"/>
                <w:szCs w:val="24"/>
                <w:shd w:val="clear" w:color="auto" w:fill="auto"/>
                <w:lang w:val="en-US" w:eastAsia="zh-CN"/>
              </w:rPr>
              <w:t>级职称或者相关专业注册类执业资格证书的，得2分，满分12分。（人员不重复计算，并附相关证书及社保证明）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7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8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企业类似项目业绩（6分）</w:t>
            </w:r>
          </w:p>
        </w:tc>
        <w:tc>
          <w:tcPr>
            <w:tcW w:w="6415" w:type="dxa"/>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1、近三年（2020年8月至今）有1个类似项目业绩得2分，每多一个类似项目业绩加2分，累计不超过6分；没有类似项目业绩的得 0 分。</w:t>
            </w:r>
          </w:p>
          <w:p>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（业绩证明材料以类似项目中标通知书或合同扫描件为准。）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8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shd w:val="clear" w:color="auto" w:fill="auto"/>
                <w:lang w:val="en-US" w:eastAsia="zh-CN" w:bidi="ar-SA"/>
              </w:rPr>
            </w:pPr>
            <w:r>
              <w:rPr>
                <w:rFonts w:hint="eastAsia" w:asciiTheme="minorEastAsia" w:hAnsiTheme="minorEastAsia" w:eastAsiaTheme="minorEastAsia" w:cstheme="minorEastAsia"/>
                <w:color w:val="auto"/>
                <w:kern w:val="2"/>
                <w:sz w:val="24"/>
                <w:szCs w:val="24"/>
                <w:shd w:val="clear" w:color="auto" w:fill="auto"/>
                <w:lang w:val="en-US" w:eastAsia="zh-CN" w:bidi="ar-SA"/>
              </w:rPr>
              <w:t>投标文件的完整性（4分）</w:t>
            </w:r>
          </w:p>
        </w:tc>
        <w:tc>
          <w:tcPr>
            <w:tcW w:w="64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sz w:val="24"/>
                <w:szCs w:val="24"/>
              </w:rPr>
              <w:t>相关资料的提供情况，是否真实、完整、清晰、有序、合理；投标文件是否编制完整、格式规范、内容齐全、表述准确、条理清晰，内容无前后矛盾，评委根据各投标文件的制作情况及资料提供情况进行打分。投标文件制作情况好的得</w:t>
            </w: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分，一般得</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分，较差得</w:t>
            </w:r>
            <w:r>
              <w:rPr>
                <w:rFonts w:hint="eastAsia" w:asciiTheme="minorEastAsia" w:hAnsiTheme="minorEastAsia" w:eastAsiaTheme="minorEastAsia" w:cstheme="minorEastAsia"/>
                <w:sz w:val="24"/>
                <w:szCs w:val="24"/>
                <w:lang w:val="en-US" w:eastAsia="zh-CN"/>
              </w:rPr>
              <w:t>0-2</w:t>
            </w:r>
            <w:r>
              <w:rPr>
                <w:rFonts w:hint="eastAsia" w:asciiTheme="minorEastAsia" w:hAnsiTheme="minorEastAsia" w:eastAsiaTheme="minorEastAsia" w:cstheme="minorEastAsia"/>
                <w:sz w:val="24"/>
                <w:szCs w:val="24"/>
              </w:rPr>
              <w:t>分。</w:t>
            </w:r>
          </w:p>
        </w:tc>
      </w:tr>
    </w:tbl>
    <w:p>
      <w:pPr>
        <w:pStyle w:val="23"/>
        <w:bidi w:val="0"/>
        <w:rPr>
          <w:rFonts w:hint="eastAsia" w:asciiTheme="minorEastAsia" w:hAnsiTheme="minorEastAsia" w:eastAsiaTheme="minorEastAsia" w:cstheme="minorEastAsia"/>
          <w:color w:val="auto"/>
          <w:sz w:val="24"/>
          <w:szCs w:val="24"/>
        </w:rPr>
      </w:pPr>
    </w:p>
    <w:p>
      <w:pPr>
        <w:pStyle w:val="23"/>
        <w:bidi w:val="0"/>
        <w:rPr>
          <w:rFonts w:hint="eastAsia" w:asciiTheme="minorEastAsia" w:hAnsiTheme="minorEastAsia" w:eastAsiaTheme="minorEastAsia" w:cstheme="minorEastAsia"/>
          <w:color w:val="auto"/>
          <w:sz w:val="24"/>
          <w:szCs w:val="24"/>
        </w:rPr>
      </w:pPr>
    </w:p>
    <w:bookmarkEnd w:id="27"/>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2.3评审得分计算标准</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评标委员会按本章（二）评审标准规定的量化因素和分值进行打分，并计算出综合评估得分。</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按本章规定的评审因素和分值对报价部分计算出得分A；</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按本章规定的评审因素和分值各评审专家独立对商务技术部分进行评分，根据评审专家评分的平均值计算出各响应供应商商务技术部分得分B；</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按本章规定的评审因素和分值对其他部分计算出得分C（如有）。</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3.2.2评分分值计算保留小数点后两位，小数点后第三位“四舍五入”。</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3.2.3投标人得分=A+B+C。</w:t>
      </w:r>
    </w:p>
    <w:p>
      <w:pPr>
        <w:spacing w:line="360" w:lineRule="auto"/>
        <w:ind w:left="360"/>
        <w:rPr>
          <w:rFonts w:hint="eastAsia" w:asciiTheme="minorEastAsia" w:hAnsiTheme="minorEastAsia" w:eastAsiaTheme="minorEastAsia" w:cstheme="minorEastAsia"/>
          <w:color w:val="auto"/>
          <w:sz w:val="24"/>
          <w:szCs w:val="24"/>
          <w:highlight w:val="white"/>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（三）其他</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1、参与</w:t>
      </w:r>
      <w:r>
        <w:rPr>
          <w:rFonts w:hint="eastAsia" w:asciiTheme="minorEastAsia" w:hAnsiTheme="minorEastAsia" w:eastAsiaTheme="minorEastAsia" w:cstheme="minorEastAsia"/>
          <w:color w:val="auto"/>
          <w:sz w:val="24"/>
          <w:szCs w:val="24"/>
          <w:lang w:eastAsia="zh-CN"/>
        </w:rPr>
        <w:t>本项目</w:t>
      </w:r>
      <w:r>
        <w:rPr>
          <w:rFonts w:hint="eastAsia" w:asciiTheme="minorEastAsia" w:hAnsiTheme="minorEastAsia" w:eastAsiaTheme="minorEastAsia" w:cstheme="minorEastAsia"/>
          <w:color w:val="auto"/>
          <w:sz w:val="24"/>
          <w:szCs w:val="24"/>
        </w:rPr>
        <w:t>采购活动的供应商被列入以下失信名单的，不得被推荐为政府采购项目中标候选人。</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（1）供应商被列入失信被执行人的；</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）供应商被列入重大税收违法案件当事人名单的；</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）供应商被列入政府采购严重违法失信行为记录名单的；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、不良信用记录查询渠道如下：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（1）失信被执行人：信用中国官网（www.creditchina.gov.cn）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）重大税收违法案件当事人名单：信用中国官网（www.creditchina.gov.cn）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）政府采购严重违法失信行为记录名单：中国政府采购官网（www.ccgp.gov.cn）</w:t>
      </w:r>
    </w:p>
    <w:p>
      <w:pPr>
        <w:spacing w:line="360" w:lineRule="auto"/>
        <w:ind w:left="360"/>
        <w:rPr>
          <w:rFonts w:hint="eastAsia" w:asciiTheme="minorEastAsia" w:hAnsiTheme="minorEastAsia" w:eastAsiaTheme="minorEastAsia" w:cstheme="minorEastAsia"/>
          <w:color w:val="auto"/>
          <w:sz w:val="24"/>
          <w:szCs w:val="24"/>
          <w:highlight w:val="white"/>
        </w:rPr>
      </w:pPr>
    </w:p>
    <w:p>
      <w:pPr>
        <w:pStyle w:val="25"/>
        <w:bidi w:val="0"/>
        <w:rPr>
          <w:rFonts w:hint="eastAsia"/>
        </w:rPr>
      </w:pPr>
    </w:p>
    <w:p>
      <w:pPr>
        <w:widowControl/>
        <w:spacing w:line="360" w:lineRule="auto"/>
        <w:jc w:val="both"/>
        <w:outlineLvl w:val="0"/>
        <w:rPr>
          <w:rFonts w:hint="eastAsia" w:asciiTheme="minorEastAsia" w:hAnsiTheme="minorEastAsia" w:eastAsiaTheme="minorEastAsia" w:cstheme="minorEastAsia"/>
          <w:b/>
          <w:bCs/>
          <w:color w:val="auto"/>
          <w:sz w:val="24"/>
          <w:szCs w:val="24"/>
          <w:highlight w:val="white"/>
          <w:lang w:eastAsia="zh-CN"/>
        </w:rPr>
      </w:pPr>
      <w:bookmarkStart w:id="31" w:name="_Hlk38275412"/>
      <w:bookmarkStart w:id="32" w:name="_Hlk38271626"/>
    </w:p>
    <w:p>
      <w:pPr>
        <w:widowControl/>
        <w:spacing w:line="360" w:lineRule="auto"/>
        <w:jc w:val="center"/>
        <w:outlineLvl w:val="0"/>
        <w:rPr>
          <w:rFonts w:hint="eastAsia" w:asciiTheme="minorEastAsia" w:hAnsiTheme="minorEastAsia" w:eastAsiaTheme="minorEastAsia" w:cstheme="minorEastAsia"/>
          <w:b/>
          <w:bCs/>
          <w:color w:val="auto"/>
          <w:sz w:val="24"/>
          <w:szCs w:val="24"/>
          <w:highlight w:val="white"/>
          <w:lang w:eastAsia="zh-CN"/>
        </w:rPr>
      </w:pPr>
    </w:p>
    <w:p>
      <w:pPr>
        <w:widowControl/>
        <w:spacing w:line="360" w:lineRule="auto"/>
        <w:jc w:val="center"/>
        <w:outlineLvl w:val="0"/>
        <w:rPr>
          <w:rFonts w:hint="eastAsia" w:asciiTheme="minorEastAsia" w:hAnsiTheme="minorEastAsia" w:eastAsiaTheme="minorEastAsia" w:cstheme="minorEastAsia"/>
          <w:b/>
          <w:bCs/>
          <w:color w:val="auto"/>
          <w:sz w:val="36"/>
          <w:szCs w:val="36"/>
          <w:highlight w:val="white"/>
          <w:lang w:eastAsia="zh-CN"/>
        </w:rPr>
      </w:pPr>
    </w:p>
    <w:p>
      <w:pPr>
        <w:widowControl/>
        <w:spacing w:line="360" w:lineRule="auto"/>
        <w:jc w:val="center"/>
        <w:outlineLvl w:val="0"/>
        <w:rPr>
          <w:rFonts w:hint="eastAsia" w:asciiTheme="minorEastAsia" w:hAnsiTheme="minorEastAsia" w:eastAsiaTheme="minorEastAsia" w:cstheme="minorEastAsia"/>
          <w:b/>
          <w:bCs/>
          <w:color w:val="auto"/>
          <w:sz w:val="36"/>
          <w:szCs w:val="36"/>
          <w:highlight w:val="white"/>
          <w:lang w:eastAsia="zh-CN"/>
        </w:rPr>
      </w:pPr>
    </w:p>
    <w:p>
      <w:pPr>
        <w:widowControl/>
        <w:spacing w:line="360" w:lineRule="auto"/>
        <w:jc w:val="center"/>
        <w:outlineLvl w:val="0"/>
        <w:rPr>
          <w:rFonts w:hint="eastAsia" w:asciiTheme="minorEastAsia" w:hAnsiTheme="minorEastAsia" w:eastAsiaTheme="minorEastAsia" w:cstheme="minorEastAsia"/>
          <w:b/>
          <w:bCs/>
          <w:color w:val="auto"/>
          <w:sz w:val="36"/>
          <w:szCs w:val="36"/>
          <w:highlight w:val="white"/>
          <w:lang w:eastAsia="zh-CN"/>
        </w:rPr>
      </w:pPr>
    </w:p>
    <w:p>
      <w:pPr>
        <w:pStyle w:val="50"/>
        <w:rPr>
          <w:rFonts w:hint="eastAsia" w:asciiTheme="minorEastAsia" w:hAnsiTheme="minorEastAsia" w:eastAsiaTheme="minorEastAsia" w:cstheme="minorEastAsia"/>
          <w:b/>
          <w:bCs/>
          <w:color w:val="auto"/>
          <w:sz w:val="36"/>
          <w:szCs w:val="36"/>
          <w:highlight w:val="white"/>
          <w:lang w:eastAsia="zh-CN"/>
        </w:rPr>
      </w:pPr>
    </w:p>
    <w:p>
      <w:pPr>
        <w:pStyle w:val="50"/>
        <w:rPr>
          <w:rFonts w:hint="eastAsia" w:asciiTheme="minorEastAsia" w:hAnsiTheme="minorEastAsia" w:eastAsiaTheme="minorEastAsia" w:cstheme="minorEastAsia"/>
          <w:b/>
          <w:bCs/>
          <w:color w:val="auto"/>
          <w:sz w:val="36"/>
          <w:szCs w:val="36"/>
          <w:highlight w:val="white"/>
          <w:lang w:eastAsia="zh-CN"/>
        </w:rPr>
      </w:pPr>
    </w:p>
    <w:p>
      <w:pPr>
        <w:widowControl/>
        <w:spacing w:line="360" w:lineRule="auto"/>
        <w:jc w:val="center"/>
        <w:outlineLvl w:val="0"/>
        <w:rPr>
          <w:rFonts w:hint="eastAsia" w:asciiTheme="minorEastAsia" w:hAnsiTheme="minorEastAsia" w:eastAsiaTheme="minorEastAsia" w:cstheme="minorEastAsia"/>
          <w:b/>
          <w:bCs/>
          <w:color w:val="auto"/>
          <w:sz w:val="36"/>
          <w:szCs w:val="36"/>
          <w:highlight w:val="white"/>
          <w:lang w:eastAsia="zh-CN"/>
        </w:rPr>
      </w:pPr>
    </w:p>
    <w:p>
      <w:pPr>
        <w:widowControl/>
        <w:spacing w:line="360" w:lineRule="auto"/>
        <w:jc w:val="center"/>
        <w:outlineLvl w:val="0"/>
        <w:rPr>
          <w:rFonts w:hint="eastAsia" w:asciiTheme="minorEastAsia" w:hAnsiTheme="minorEastAsia" w:eastAsiaTheme="minorEastAsia" w:cstheme="minorEastAsia"/>
          <w:b/>
          <w:bCs/>
          <w:color w:val="auto"/>
          <w:sz w:val="36"/>
          <w:szCs w:val="36"/>
          <w:highlight w:val="white"/>
          <w:lang w:eastAsia="zh-CN"/>
        </w:rPr>
      </w:pPr>
    </w:p>
    <w:p>
      <w:pPr>
        <w:widowControl/>
        <w:spacing w:line="360" w:lineRule="auto"/>
        <w:jc w:val="center"/>
        <w:outlineLvl w:val="0"/>
        <w:rPr>
          <w:rFonts w:hint="eastAsia" w:asciiTheme="minorEastAsia" w:hAnsiTheme="minorEastAsia" w:eastAsiaTheme="minorEastAsia" w:cstheme="minorEastAsia"/>
          <w:b/>
          <w:bCs/>
          <w:color w:val="auto"/>
          <w:kern w:val="44"/>
          <w:sz w:val="24"/>
          <w:szCs w:val="24"/>
        </w:rPr>
      </w:pPr>
      <w:bookmarkStart w:id="33" w:name="_Toc5500"/>
      <w:r>
        <w:rPr>
          <w:rFonts w:hint="eastAsia" w:asciiTheme="minorEastAsia" w:hAnsiTheme="minorEastAsia" w:eastAsiaTheme="minorEastAsia" w:cstheme="minorEastAsia"/>
          <w:b/>
          <w:bCs/>
          <w:color w:val="auto"/>
          <w:sz w:val="36"/>
          <w:szCs w:val="36"/>
          <w:highlight w:val="white"/>
          <w:lang w:eastAsia="zh-CN"/>
        </w:rPr>
        <w:t>第六章</w:t>
      </w:r>
      <w:r>
        <w:rPr>
          <w:rFonts w:hint="eastAsia" w:asciiTheme="minorEastAsia" w:hAnsiTheme="minorEastAsia" w:eastAsiaTheme="minorEastAsia" w:cstheme="minorEastAsia"/>
          <w:color w:val="auto"/>
          <w:sz w:val="36"/>
          <w:szCs w:val="36"/>
          <w:highlight w:val="white"/>
          <w:lang w:val="en-US" w:eastAsia="zh-CN"/>
        </w:rPr>
        <w:t xml:space="preserve"> </w:t>
      </w:r>
      <w:r>
        <w:rPr>
          <w:rFonts w:hint="eastAsia" w:asciiTheme="minorEastAsia" w:hAnsiTheme="minorEastAsia" w:eastAsiaTheme="minorEastAsia" w:cstheme="minorEastAsia"/>
          <w:b/>
          <w:bCs/>
          <w:color w:val="auto"/>
          <w:kern w:val="44"/>
          <w:sz w:val="36"/>
          <w:szCs w:val="36"/>
        </w:rPr>
        <w:t>竞争性磋商须知</w:t>
      </w:r>
      <w:bookmarkEnd w:id="31"/>
      <w:bookmarkEnd w:id="33"/>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一、说明</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1.定义</w:t>
      </w:r>
    </w:p>
    <w:p>
      <w:pPr>
        <w:adjustRightInd w:val="0"/>
        <w:snapToGrid w:val="0"/>
        <w:spacing w:beforeLines="50" w:line="360" w:lineRule="auto"/>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1.1 “采购人”系指依法进行政府采购的国家机关、事业单位、团体组织。本次采购的采购人名称、地址、电话、联系人见</w:t>
      </w:r>
      <w:r>
        <w:rPr>
          <w:rFonts w:hint="eastAsia" w:asciiTheme="minorEastAsia" w:hAnsiTheme="minorEastAsia" w:eastAsiaTheme="minorEastAsia" w:cstheme="minorEastAsia"/>
          <w:b/>
          <w:color w:val="auto"/>
          <w:sz w:val="24"/>
          <w:szCs w:val="24"/>
        </w:rPr>
        <w:t>供应商须知前附表</w:t>
      </w:r>
      <w:r>
        <w:rPr>
          <w:rFonts w:hint="eastAsia" w:asciiTheme="minorEastAsia" w:hAnsiTheme="minorEastAsia" w:eastAsiaTheme="minorEastAsia" w:cstheme="minorEastAsia"/>
          <w:color w:val="auto"/>
          <w:sz w:val="24"/>
          <w:szCs w:val="24"/>
        </w:rPr>
        <w:t>。</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1.2“供应商”系指响应竞争性磋商文件要求、参加</w:t>
      </w:r>
      <w:r>
        <w:rPr>
          <w:rFonts w:hint="eastAsia" w:asciiTheme="minorEastAsia" w:hAnsiTheme="minorEastAsia" w:eastAsiaTheme="minorEastAsia" w:cstheme="minorEastAsia"/>
          <w:color w:val="auto"/>
          <w:kern w:val="0"/>
          <w:sz w:val="24"/>
          <w:szCs w:val="24"/>
        </w:rPr>
        <w:t>竞争性磋商</w:t>
      </w:r>
      <w:r>
        <w:rPr>
          <w:rFonts w:hint="eastAsia" w:asciiTheme="minorEastAsia" w:hAnsiTheme="minorEastAsia" w:eastAsiaTheme="minorEastAsia" w:cstheme="minorEastAsia"/>
          <w:color w:val="auto"/>
          <w:kern w:val="0"/>
          <w:sz w:val="24"/>
          <w:szCs w:val="24"/>
          <w:lang w:val="zh-CN"/>
        </w:rPr>
        <w:t>采购活动</w:t>
      </w:r>
      <w:r>
        <w:rPr>
          <w:rFonts w:hint="eastAsia" w:asciiTheme="minorEastAsia" w:hAnsiTheme="minorEastAsia" w:eastAsiaTheme="minorEastAsia" w:cstheme="minorEastAsia"/>
          <w:color w:val="auto"/>
          <w:sz w:val="24"/>
          <w:szCs w:val="24"/>
        </w:rPr>
        <w:t>的法人、其他组织或自然人。</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1.3“货物” 系指供应商按竞争性磋商文件规定,向采购人提供的各种形态和种类的物品，包括原材料、设备、产品(包括软件)及相关的其备品备件、工具、手册及其它技术资料和材料。</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1.4“服务” 系指竞争性磋商文件规定供应商应承担的系统集成、安装、调试、技术协助、校准、培训以及其它类似的义务。</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b/>
          <w:bCs/>
          <w:color w:val="auto"/>
          <w:sz w:val="24"/>
          <w:szCs w:val="24"/>
          <w:u w:val="single"/>
        </w:rPr>
        <w:t xml:space="preserve">2.参与竞争性磋商的费用 </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2.1无论竞争性磋商的结果如何，供应商应自行承担所有与</w:t>
      </w:r>
      <w:r>
        <w:rPr>
          <w:rFonts w:hint="eastAsia" w:asciiTheme="minorEastAsia" w:hAnsiTheme="minorEastAsia" w:eastAsiaTheme="minorEastAsia" w:cstheme="minorEastAsia"/>
          <w:color w:val="auto"/>
          <w:kern w:val="0"/>
          <w:sz w:val="24"/>
          <w:szCs w:val="24"/>
          <w:u w:val="single"/>
        </w:rPr>
        <w:t>竞争性磋商</w:t>
      </w:r>
      <w:r>
        <w:rPr>
          <w:rFonts w:hint="eastAsia" w:asciiTheme="minorEastAsia" w:hAnsiTheme="minorEastAsia" w:eastAsiaTheme="minorEastAsia" w:cstheme="minorEastAsia"/>
          <w:color w:val="auto"/>
          <w:kern w:val="0"/>
          <w:sz w:val="24"/>
          <w:szCs w:val="24"/>
          <w:u w:val="single"/>
          <w:lang w:val="zh-CN"/>
        </w:rPr>
        <w:t>采购活动</w:t>
      </w:r>
      <w:r>
        <w:rPr>
          <w:rFonts w:hint="eastAsia" w:asciiTheme="minorEastAsia" w:hAnsiTheme="minorEastAsia" w:eastAsiaTheme="minorEastAsia" w:cstheme="minorEastAsia"/>
          <w:color w:val="auto"/>
          <w:sz w:val="24"/>
          <w:szCs w:val="24"/>
          <w:u w:val="single"/>
        </w:rPr>
        <w:t>有关的全部费用。</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3．</w:t>
      </w:r>
      <w:r>
        <w:rPr>
          <w:rFonts w:hint="eastAsia" w:asciiTheme="minorEastAsia" w:hAnsiTheme="minorEastAsia" w:eastAsiaTheme="minorEastAsia" w:cstheme="minorEastAsia"/>
          <w:b/>
          <w:bCs/>
          <w:color w:val="auto"/>
          <w:sz w:val="24"/>
          <w:szCs w:val="24"/>
        </w:rPr>
        <w:t>竞争性磋商委托</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如供应商代表不是供应商的法定代表人，须持有《授权委托书》。</w:t>
      </w:r>
    </w:p>
    <w:p>
      <w:pPr>
        <w:adjustRightInd w:val="0"/>
        <w:snapToGrid w:val="0"/>
        <w:spacing w:beforeLines="50" w:line="360" w:lineRule="auto"/>
        <w:ind w:left="793" w:hanging="906" w:hangingChars="376"/>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二、竞争性磋商文件</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4．竞争性磋商文件的组成</w:t>
      </w:r>
    </w:p>
    <w:p>
      <w:pPr>
        <w:adjustRightInd w:val="0"/>
        <w:snapToGrid w:val="0"/>
        <w:spacing w:beforeLines="50"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3.1 竞争性磋商文件由竞争性磋商文件及在竞争性磋商过程中发出的</w:t>
      </w:r>
      <w:r>
        <w:rPr>
          <w:rFonts w:hint="eastAsia" w:asciiTheme="minorEastAsia" w:hAnsiTheme="minorEastAsia" w:eastAsiaTheme="minorEastAsia" w:cstheme="minorEastAsia"/>
          <w:color w:val="auto"/>
          <w:kern w:val="0"/>
          <w:sz w:val="24"/>
          <w:szCs w:val="24"/>
          <w:lang w:val="zh-CN"/>
        </w:rPr>
        <w:t>澄清或者</w:t>
      </w:r>
      <w:r>
        <w:rPr>
          <w:rFonts w:hint="eastAsia" w:asciiTheme="minorEastAsia" w:hAnsiTheme="minorEastAsia" w:eastAsiaTheme="minorEastAsia" w:cstheme="minorEastAsia"/>
          <w:color w:val="auto"/>
          <w:sz w:val="24"/>
          <w:szCs w:val="24"/>
        </w:rPr>
        <w:t>修改文件组成。</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3.2供应商应仔细阅读</w:t>
      </w:r>
      <w:r>
        <w:rPr>
          <w:rFonts w:hint="eastAsia" w:asciiTheme="minorEastAsia" w:hAnsiTheme="minorEastAsia" w:eastAsiaTheme="minorEastAsia" w:cstheme="minorEastAsia"/>
          <w:bCs/>
          <w:color w:val="auto"/>
          <w:sz w:val="24"/>
          <w:szCs w:val="24"/>
        </w:rPr>
        <w:t>竞争性磋商文件</w:t>
      </w:r>
      <w:r>
        <w:rPr>
          <w:rFonts w:hint="eastAsia" w:asciiTheme="minorEastAsia" w:hAnsiTheme="minorEastAsia" w:eastAsiaTheme="minorEastAsia" w:cstheme="minorEastAsia"/>
          <w:color w:val="auto"/>
          <w:sz w:val="24"/>
          <w:szCs w:val="24"/>
        </w:rPr>
        <w:t>的全部内容，按照</w:t>
      </w:r>
      <w:r>
        <w:rPr>
          <w:rFonts w:hint="eastAsia" w:asciiTheme="minorEastAsia" w:hAnsiTheme="minorEastAsia" w:eastAsiaTheme="minorEastAsia" w:cstheme="minorEastAsia"/>
          <w:bCs/>
          <w:color w:val="auto"/>
          <w:sz w:val="24"/>
          <w:szCs w:val="24"/>
        </w:rPr>
        <w:t>竞争性磋商文件</w:t>
      </w:r>
      <w:r>
        <w:rPr>
          <w:rFonts w:hint="eastAsia" w:asciiTheme="minorEastAsia" w:hAnsiTheme="minorEastAsia" w:eastAsiaTheme="minorEastAsia" w:cstheme="minorEastAsia"/>
          <w:color w:val="auto"/>
          <w:sz w:val="24"/>
          <w:szCs w:val="24"/>
        </w:rPr>
        <w:t>要求编制竞争性磋商响应文件。任何对</w:t>
      </w:r>
      <w:r>
        <w:rPr>
          <w:rFonts w:hint="eastAsia" w:asciiTheme="minorEastAsia" w:hAnsiTheme="minorEastAsia" w:eastAsiaTheme="minorEastAsia" w:cstheme="minorEastAsia"/>
          <w:bCs/>
          <w:color w:val="auto"/>
          <w:sz w:val="24"/>
          <w:szCs w:val="24"/>
        </w:rPr>
        <w:t>竞争性磋商文件</w:t>
      </w:r>
      <w:r>
        <w:rPr>
          <w:rFonts w:hint="eastAsia" w:asciiTheme="minorEastAsia" w:hAnsiTheme="minorEastAsia" w:eastAsiaTheme="minorEastAsia" w:cstheme="minorEastAsia"/>
          <w:color w:val="auto"/>
          <w:sz w:val="24"/>
          <w:szCs w:val="24"/>
        </w:rPr>
        <w:t>的忽略或误解不能作为竞争性磋商响应文件存在缺陷或瑕疵的理由，其风险由供应商承担。</w:t>
      </w:r>
    </w:p>
    <w:p>
      <w:pPr>
        <w:adjustRightInd w:val="0"/>
        <w:snapToGrid w:val="0"/>
        <w:spacing w:beforeLines="50" w:line="360" w:lineRule="auto"/>
        <w:rPr>
          <w:rFonts w:hint="eastAsia" w:asciiTheme="minorEastAsia" w:hAnsiTheme="minorEastAsia" w:eastAsiaTheme="minorEastAsia" w:cstheme="minorEastAsia"/>
          <w:b/>
          <w:color w:val="auto"/>
          <w:sz w:val="24"/>
          <w:szCs w:val="24"/>
          <w:u w:val="single"/>
        </w:rPr>
      </w:pPr>
      <w:r>
        <w:rPr>
          <w:rFonts w:hint="eastAsia" w:asciiTheme="minorEastAsia" w:hAnsiTheme="minorEastAsia" w:eastAsiaTheme="minorEastAsia" w:cstheme="minorEastAsia"/>
          <w:b/>
          <w:color w:val="auto"/>
          <w:sz w:val="24"/>
          <w:szCs w:val="24"/>
          <w:u w:val="single"/>
        </w:rPr>
        <w:t>5. 偏离</w:t>
      </w:r>
    </w:p>
    <w:p>
      <w:pPr>
        <w:widowControl/>
        <w:adjustRightInd w:val="0"/>
        <w:snapToGrid w:val="0"/>
        <w:spacing w:before="50" w:line="360" w:lineRule="auto"/>
        <w:ind w:right="97" w:rightChars="46"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bCs/>
          <w:color w:val="auto"/>
          <w:kern w:val="0"/>
          <w:sz w:val="24"/>
          <w:szCs w:val="24"/>
          <w:u w:val="single"/>
        </w:rPr>
        <w:t>5.1本条所称</w:t>
      </w:r>
      <w:r>
        <w:rPr>
          <w:rFonts w:hint="eastAsia" w:asciiTheme="minorEastAsia" w:hAnsiTheme="minorEastAsia" w:eastAsiaTheme="minorEastAsia" w:cstheme="minorEastAsia"/>
          <w:color w:val="auto"/>
          <w:kern w:val="0"/>
          <w:sz w:val="24"/>
          <w:szCs w:val="24"/>
          <w:u w:val="single"/>
        </w:rPr>
        <w:t>偏离为竞争性磋商响应</w:t>
      </w:r>
      <w:r>
        <w:rPr>
          <w:rFonts w:hint="eastAsia" w:asciiTheme="minorEastAsia" w:hAnsiTheme="minorEastAsia" w:eastAsiaTheme="minorEastAsia" w:cstheme="minorEastAsia"/>
          <w:bCs/>
          <w:color w:val="auto"/>
          <w:kern w:val="0"/>
          <w:sz w:val="24"/>
          <w:szCs w:val="24"/>
          <w:u w:val="single"/>
        </w:rPr>
        <w:t>文件</w:t>
      </w:r>
      <w:r>
        <w:rPr>
          <w:rFonts w:hint="eastAsia" w:asciiTheme="minorEastAsia" w:hAnsiTheme="minorEastAsia" w:eastAsiaTheme="minorEastAsia" w:cstheme="minorEastAsia"/>
          <w:color w:val="auto"/>
          <w:kern w:val="0"/>
          <w:sz w:val="24"/>
          <w:szCs w:val="24"/>
          <w:u w:val="single"/>
        </w:rPr>
        <w:t>对</w:t>
      </w:r>
      <w:r>
        <w:rPr>
          <w:rFonts w:hint="eastAsia" w:asciiTheme="minorEastAsia" w:hAnsiTheme="minorEastAsia" w:eastAsiaTheme="minorEastAsia" w:cstheme="minorEastAsia"/>
          <w:bCs/>
          <w:color w:val="auto"/>
          <w:kern w:val="0"/>
          <w:sz w:val="24"/>
          <w:szCs w:val="24"/>
          <w:u w:val="single"/>
        </w:rPr>
        <w:t>竞争性磋商文件</w:t>
      </w:r>
      <w:r>
        <w:rPr>
          <w:rFonts w:hint="eastAsia" w:asciiTheme="minorEastAsia" w:hAnsiTheme="minorEastAsia" w:eastAsiaTheme="minorEastAsia" w:cstheme="minorEastAsia"/>
          <w:color w:val="auto"/>
          <w:kern w:val="0"/>
          <w:sz w:val="24"/>
          <w:szCs w:val="24"/>
          <w:u w:val="single"/>
        </w:rPr>
        <w:t>的偏离，即不满足、或不响应</w:t>
      </w:r>
      <w:r>
        <w:rPr>
          <w:rFonts w:hint="eastAsia" w:asciiTheme="minorEastAsia" w:hAnsiTheme="minorEastAsia" w:eastAsiaTheme="minorEastAsia" w:cstheme="minorEastAsia"/>
          <w:bCs/>
          <w:color w:val="auto"/>
          <w:kern w:val="0"/>
          <w:sz w:val="24"/>
          <w:szCs w:val="24"/>
          <w:u w:val="single"/>
        </w:rPr>
        <w:t>竞争性磋商文件</w:t>
      </w:r>
      <w:r>
        <w:rPr>
          <w:rFonts w:hint="eastAsia" w:asciiTheme="minorEastAsia" w:hAnsiTheme="minorEastAsia" w:eastAsiaTheme="minorEastAsia" w:cstheme="minorEastAsia"/>
          <w:color w:val="auto"/>
          <w:kern w:val="0"/>
          <w:sz w:val="24"/>
          <w:szCs w:val="24"/>
          <w:u w:val="single"/>
        </w:rPr>
        <w:t>的要求。偏离分为对</w:t>
      </w:r>
      <w:r>
        <w:rPr>
          <w:rFonts w:hint="eastAsia" w:asciiTheme="minorEastAsia" w:hAnsiTheme="minorEastAsia" w:eastAsiaTheme="minorEastAsia" w:cstheme="minorEastAsia"/>
          <w:bCs/>
          <w:color w:val="auto"/>
          <w:kern w:val="0"/>
          <w:sz w:val="24"/>
          <w:szCs w:val="24"/>
          <w:u w:val="single"/>
        </w:rPr>
        <w:t>竞争性磋商文件</w:t>
      </w:r>
      <w:r>
        <w:rPr>
          <w:rFonts w:hint="eastAsia" w:asciiTheme="minorEastAsia" w:hAnsiTheme="minorEastAsia" w:eastAsiaTheme="minorEastAsia" w:cstheme="minorEastAsia"/>
          <w:color w:val="auto"/>
          <w:kern w:val="0"/>
          <w:sz w:val="24"/>
          <w:szCs w:val="24"/>
          <w:u w:val="single"/>
        </w:rPr>
        <w:t>的实质性要求条款偏离和对</w:t>
      </w:r>
      <w:r>
        <w:rPr>
          <w:rFonts w:hint="eastAsia" w:asciiTheme="minorEastAsia" w:hAnsiTheme="minorEastAsia" w:eastAsiaTheme="minorEastAsia" w:cstheme="minorEastAsia"/>
          <w:bCs/>
          <w:color w:val="auto"/>
          <w:kern w:val="0"/>
          <w:sz w:val="24"/>
          <w:szCs w:val="24"/>
          <w:u w:val="single"/>
        </w:rPr>
        <w:t>竞争性磋商文件</w:t>
      </w:r>
      <w:r>
        <w:rPr>
          <w:rFonts w:hint="eastAsia" w:asciiTheme="minorEastAsia" w:hAnsiTheme="minorEastAsia" w:eastAsiaTheme="minorEastAsia" w:cstheme="minorEastAsia"/>
          <w:color w:val="auto"/>
          <w:kern w:val="0"/>
          <w:sz w:val="24"/>
          <w:szCs w:val="24"/>
          <w:u w:val="single"/>
        </w:rPr>
        <w:t>的一般商务和技术条款（参数）偏离。</w:t>
      </w:r>
    </w:p>
    <w:p>
      <w:pPr>
        <w:tabs>
          <w:tab w:val="left" w:pos="0"/>
        </w:tabs>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w:t>
      </w:r>
      <w:r>
        <w:rPr>
          <w:rFonts w:hint="eastAsia" w:asciiTheme="minorEastAsia" w:hAnsiTheme="minorEastAsia" w:eastAsiaTheme="minorEastAsia" w:cstheme="minorEastAsia"/>
          <w:bCs/>
          <w:color w:val="auto"/>
          <w:sz w:val="24"/>
          <w:szCs w:val="24"/>
        </w:rPr>
        <w:t>竞争性磋商文件</w:t>
      </w:r>
      <w:r>
        <w:rPr>
          <w:rFonts w:hint="eastAsia" w:asciiTheme="minorEastAsia" w:hAnsiTheme="minorEastAsia" w:eastAsiaTheme="minorEastAsia" w:cstheme="minorEastAsia"/>
          <w:color w:val="auto"/>
          <w:sz w:val="24"/>
          <w:szCs w:val="24"/>
        </w:rPr>
        <w:t>中标注“*”符号的条款为实质性要求条款（即重要条款），对其中任何一条的偏离(即不满足、或不响应)，在评审时将其视为无效响应。</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 竞争性磋商文件的澄清、修改</w:t>
      </w:r>
    </w:p>
    <w:p>
      <w:pPr>
        <w:adjustRightInd w:val="0"/>
        <w:snapToGrid w:val="0"/>
        <w:spacing w:before="50" w:line="360" w:lineRule="auto"/>
        <w:ind w:right="-105" w:rightChars="-5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6.1采购代理机构或采购人</w:t>
      </w:r>
      <w:r>
        <w:rPr>
          <w:rFonts w:hint="eastAsia" w:asciiTheme="minorEastAsia" w:hAnsiTheme="minorEastAsia" w:eastAsiaTheme="minorEastAsia" w:cstheme="minorEastAsia"/>
          <w:color w:val="auto"/>
          <w:kern w:val="0"/>
          <w:sz w:val="24"/>
          <w:szCs w:val="24"/>
          <w:lang w:val="zh-CN"/>
        </w:rPr>
        <w:t>对已发出的</w:t>
      </w:r>
      <w:r>
        <w:rPr>
          <w:rFonts w:hint="eastAsia" w:asciiTheme="minorEastAsia" w:hAnsiTheme="minorEastAsia" w:eastAsiaTheme="minorEastAsia" w:cstheme="minorEastAsia"/>
          <w:color w:val="auto"/>
          <w:sz w:val="24"/>
          <w:szCs w:val="24"/>
        </w:rPr>
        <w:t>竞争性磋商文件进行必要澄清或者修改的，应在规定</w:t>
      </w:r>
      <w:r>
        <w:rPr>
          <w:rFonts w:hint="eastAsia" w:asciiTheme="minorEastAsia" w:hAnsiTheme="minorEastAsia" w:eastAsiaTheme="minorEastAsia" w:cstheme="minorEastAsia"/>
          <w:color w:val="auto"/>
          <w:kern w:val="0"/>
          <w:sz w:val="24"/>
          <w:szCs w:val="24"/>
          <w:lang w:val="zh-CN"/>
        </w:rPr>
        <w:t>递交竞争性磋商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kern w:val="0"/>
          <w:sz w:val="24"/>
          <w:szCs w:val="24"/>
          <w:lang w:val="zh-CN"/>
        </w:rPr>
        <w:t>文件截止时间</w:t>
      </w:r>
      <w:r>
        <w:rPr>
          <w:rFonts w:hint="eastAsia" w:asciiTheme="minorEastAsia" w:hAnsiTheme="minorEastAsia" w:eastAsiaTheme="minorEastAsia" w:cstheme="minorEastAsia"/>
          <w:color w:val="auto"/>
          <w:sz w:val="24"/>
          <w:szCs w:val="24"/>
        </w:rPr>
        <w:t>前通知被邀请参加竞争性磋商的供应商，采购人或代理机构不承担未及时关注的责任情形。澄清或修改的内容为竞争性磋商文件的组成部分。</w:t>
      </w:r>
    </w:p>
    <w:p>
      <w:pPr>
        <w:autoSpaceDE w:val="0"/>
        <w:autoSpaceDN w:val="0"/>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6.2 发出澄清或修改文件的日期距规定的</w:t>
      </w:r>
      <w:r>
        <w:rPr>
          <w:rFonts w:hint="eastAsia" w:asciiTheme="minorEastAsia" w:hAnsiTheme="minorEastAsia" w:eastAsiaTheme="minorEastAsia" w:cstheme="minorEastAsia"/>
          <w:color w:val="auto"/>
          <w:kern w:val="0"/>
          <w:sz w:val="24"/>
          <w:szCs w:val="24"/>
          <w:lang w:val="zh-CN"/>
        </w:rPr>
        <w:t>递交竞争性磋商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kern w:val="0"/>
          <w:sz w:val="24"/>
          <w:szCs w:val="24"/>
          <w:lang w:val="zh-CN"/>
        </w:rPr>
        <w:t>文件截止时间</w:t>
      </w:r>
      <w:r>
        <w:rPr>
          <w:rFonts w:hint="eastAsia" w:asciiTheme="minorEastAsia" w:hAnsiTheme="minorEastAsia" w:eastAsiaTheme="minorEastAsia" w:cstheme="minorEastAsia"/>
          <w:color w:val="auto"/>
          <w:sz w:val="24"/>
          <w:szCs w:val="24"/>
        </w:rPr>
        <w:t>不足</w:t>
      </w:r>
      <w:r>
        <w:rPr>
          <w:rFonts w:hint="eastAsia" w:asciiTheme="minorEastAsia" w:hAnsiTheme="minorEastAsia" w:eastAsiaTheme="minorEastAsia" w:cstheme="minorEastAsia"/>
          <w:bCs/>
          <w:color w:val="auto"/>
          <w:sz w:val="24"/>
          <w:szCs w:val="24"/>
        </w:rPr>
        <w:t>三个工作</w:t>
      </w:r>
      <w:r>
        <w:rPr>
          <w:rFonts w:hint="eastAsia" w:asciiTheme="minorEastAsia" w:hAnsiTheme="minorEastAsia" w:eastAsiaTheme="minorEastAsia" w:cstheme="minorEastAsia"/>
          <w:color w:val="auto"/>
          <w:sz w:val="24"/>
          <w:szCs w:val="24"/>
        </w:rPr>
        <w:t>日的，应当顺延</w:t>
      </w:r>
      <w:r>
        <w:rPr>
          <w:rFonts w:hint="eastAsia" w:asciiTheme="minorEastAsia" w:hAnsiTheme="minorEastAsia" w:eastAsiaTheme="minorEastAsia" w:cstheme="minorEastAsia"/>
          <w:color w:val="auto"/>
          <w:kern w:val="0"/>
          <w:sz w:val="24"/>
          <w:szCs w:val="24"/>
          <w:lang w:val="zh-CN"/>
        </w:rPr>
        <w:t>递交竞争性磋商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kern w:val="0"/>
          <w:sz w:val="24"/>
          <w:szCs w:val="24"/>
          <w:lang w:val="zh-CN"/>
        </w:rPr>
        <w:t>文件截止时间</w:t>
      </w:r>
      <w:r>
        <w:rPr>
          <w:rFonts w:hint="eastAsia" w:asciiTheme="minorEastAsia" w:hAnsiTheme="minorEastAsia" w:eastAsiaTheme="minorEastAsia" w:cstheme="minorEastAsia"/>
          <w:color w:val="auto"/>
          <w:sz w:val="24"/>
          <w:szCs w:val="24"/>
        </w:rPr>
        <w:t>。</w:t>
      </w:r>
    </w:p>
    <w:p>
      <w:pPr>
        <w:adjustRightInd w:val="0"/>
        <w:snapToGrid w:val="0"/>
        <w:spacing w:beforeLines="50"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三、竞争性磋商响应文件</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7.一般要求</w:t>
      </w:r>
    </w:p>
    <w:p>
      <w:pPr>
        <w:autoSpaceDE w:val="0"/>
        <w:autoSpaceDN w:val="0"/>
        <w:adjustRightInd w:val="0"/>
        <w:snapToGrid w:val="0"/>
        <w:spacing w:beforeLines="50" w:line="360" w:lineRule="auto"/>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bCs/>
          <w:color w:val="auto"/>
          <w:sz w:val="24"/>
          <w:szCs w:val="24"/>
        </w:rPr>
        <w:t>7.1 供应商应仔细阅读竞争性磋商文件的所有内容，按竞争性磋商文件的要求</w:t>
      </w:r>
      <w:r>
        <w:rPr>
          <w:rFonts w:hint="eastAsia" w:asciiTheme="minorEastAsia" w:hAnsiTheme="minorEastAsia" w:eastAsiaTheme="minorEastAsia" w:cstheme="minorEastAsia"/>
          <w:color w:val="auto"/>
          <w:kern w:val="0"/>
          <w:sz w:val="24"/>
          <w:szCs w:val="24"/>
          <w:lang w:val="zh-CN"/>
        </w:rPr>
        <w:t>依法真实</w:t>
      </w:r>
      <w:r>
        <w:rPr>
          <w:rFonts w:hint="eastAsia" w:asciiTheme="minorEastAsia" w:hAnsiTheme="minorEastAsia" w:eastAsiaTheme="minorEastAsia" w:cstheme="minorEastAsia"/>
          <w:bCs/>
          <w:color w:val="auto"/>
          <w:sz w:val="24"/>
          <w:szCs w:val="24"/>
        </w:rPr>
        <w:t>编制竞争性磋商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bCs/>
          <w:color w:val="auto"/>
          <w:sz w:val="24"/>
          <w:szCs w:val="24"/>
        </w:rPr>
        <w:t>文件，</w:t>
      </w:r>
      <w:r>
        <w:rPr>
          <w:rFonts w:hint="eastAsia" w:asciiTheme="minorEastAsia" w:hAnsiTheme="minorEastAsia" w:eastAsiaTheme="minorEastAsia" w:cstheme="minorEastAsia"/>
          <w:color w:val="auto"/>
          <w:kern w:val="0"/>
          <w:sz w:val="24"/>
          <w:szCs w:val="24"/>
          <w:lang w:val="zh-CN"/>
        </w:rPr>
        <w:t>并对其递交的竞争性磋商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kern w:val="0"/>
          <w:sz w:val="24"/>
          <w:szCs w:val="24"/>
          <w:lang w:val="zh-CN"/>
        </w:rPr>
        <w:t>文件承担法律责任。</w:t>
      </w:r>
    </w:p>
    <w:p>
      <w:pPr>
        <w:autoSpaceDE w:val="0"/>
        <w:autoSpaceDN w:val="0"/>
        <w:adjustRightInd w:val="0"/>
        <w:snapToGrid w:val="0"/>
        <w:spacing w:beforeLines="50"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7.2 </w:t>
      </w:r>
      <w:r>
        <w:rPr>
          <w:rFonts w:hint="eastAsia" w:asciiTheme="minorEastAsia" w:hAnsiTheme="minorEastAsia" w:eastAsiaTheme="minorEastAsia" w:cstheme="minorEastAsia"/>
          <w:color w:val="auto"/>
          <w:sz w:val="24"/>
          <w:szCs w:val="24"/>
        </w:rPr>
        <w:t>供应商提交的竞争性磋商响应文件及供应商与采购代理机构、评标委员会就有关竞争性磋商的所有来往函电均使用中文。供应商可以提交其它语言的资料，但有关响应内容应附中文注释，在有差异时以中文为准。</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 xml:space="preserve">7.3 </w:t>
      </w:r>
      <w:r>
        <w:rPr>
          <w:rFonts w:hint="eastAsia" w:asciiTheme="minorEastAsia" w:hAnsiTheme="minorEastAsia" w:eastAsiaTheme="minorEastAsia" w:cstheme="minorEastAsia"/>
          <w:color w:val="auto"/>
          <w:sz w:val="24"/>
          <w:szCs w:val="24"/>
        </w:rPr>
        <w:t>计量单位应使用我国法定计量单位。</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 竞争性磋商响应文件应采用书面形式，电报、传真形式的竞争性磋商响应文件概不接受。</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7.5 供应商应按竞争性磋商文件中提供的竞争性磋商响应文件格式填写。</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w:t>
      </w:r>
      <w:r>
        <w:rPr>
          <w:rFonts w:hint="eastAsia" w:asciiTheme="minorEastAsia" w:hAnsiTheme="minorEastAsia" w:eastAsiaTheme="minorEastAsia" w:cstheme="minorEastAsia"/>
          <w:b/>
          <w:color w:val="auto"/>
          <w:sz w:val="24"/>
          <w:szCs w:val="24"/>
        </w:rPr>
        <w:t>竞争性磋商响应文件</w:t>
      </w:r>
      <w:r>
        <w:rPr>
          <w:rFonts w:hint="eastAsia" w:asciiTheme="minorEastAsia" w:hAnsiTheme="minorEastAsia" w:eastAsiaTheme="minorEastAsia" w:cstheme="minorEastAsia"/>
          <w:b/>
          <w:bCs/>
          <w:color w:val="auto"/>
          <w:sz w:val="24"/>
          <w:szCs w:val="24"/>
        </w:rPr>
        <w:t>的组成</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 竞争性磋商响应文件包括下列内容：</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（1）竞争性磋商响应函</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（2）磋商报价表</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（3）法定代表人身份证明书、法定代表人授权书</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（4）磋商保证金交纳凭证</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（5）反商业贿赂承诺书</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（6）商务和技术偏差表</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（7）响应供应商概况</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（8）拟投入本项目的设计负责人简历表</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（9）拟投入本项目其他人员表</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（10）企业近</w:t>
      </w:r>
      <w:r>
        <w:rPr>
          <w:rFonts w:hint="eastAsia" w:asciiTheme="minorEastAsia" w:hAnsi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val="en-US" w:eastAsia="zh-CN"/>
        </w:rPr>
        <w:t>年（2020年1月1日至今）类似项目业绩表</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（11）企业信誉情况</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（12）技术文件</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（13）其他资料</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8.2 投标人应按8.1条及“第七章响应文件格式”目录及表格编制投标响应文件。</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 根据《中华人民共和国政府采购法》第四十二条的规定，供应商无论成交与否，其竞争性磋商响应文件不予退还。</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9.报价</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9.1供应商应当根据竞争性磋商文件要求和范围，以</w:t>
      </w:r>
      <w:r>
        <w:rPr>
          <w:rFonts w:hint="eastAsia" w:asciiTheme="minorEastAsia" w:hAnsiTheme="minorEastAsia" w:eastAsiaTheme="minorEastAsia" w:cstheme="minorEastAsia"/>
          <w:bCs/>
          <w:color w:val="auto"/>
          <w:sz w:val="24"/>
          <w:szCs w:val="24"/>
        </w:rPr>
        <w:t>人民币</w:t>
      </w:r>
      <w:r>
        <w:rPr>
          <w:rFonts w:hint="eastAsia" w:asciiTheme="minorEastAsia" w:hAnsiTheme="minorEastAsia" w:eastAsiaTheme="minorEastAsia" w:cstheme="minorEastAsia"/>
          <w:color w:val="auto"/>
          <w:sz w:val="24"/>
          <w:szCs w:val="24"/>
        </w:rPr>
        <w:t>报价。</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9.2竞争性磋商响应文件中标明的价格在合同执行过程中是固定不变的，不得以任何理由予以变更。以可变动价格提交的报价将被认为是非实质响应采购要求而被拒绝。</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9.3除</w:t>
      </w:r>
      <w:r>
        <w:rPr>
          <w:rFonts w:hint="eastAsia" w:asciiTheme="minorEastAsia" w:hAnsiTheme="minorEastAsia" w:eastAsiaTheme="minorEastAsia" w:cstheme="minorEastAsia"/>
          <w:b/>
          <w:color w:val="auto"/>
          <w:sz w:val="24"/>
          <w:szCs w:val="24"/>
        </w:rPr>
        <w:t>供应商须知前附表</w:t>
      </w:r>
      <w:r>
        <w:rPr>
          <w:rFonts w:hint="eastAsia" w:asciiTheme="minorEastAsia" w:hAnsiTheme="minorEastAsia" w:eastAsiaTheme="minorEastAsia" w:cstheme="minorEastAsia"/>
          <w:color w:val="auto"/>
          <w:sz w:val="24"/>
          <w:szCs w:val="24"/>
        </w:rPr>
        <w:t>中另有规定外，本次采购不接受备选方案报价。</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9.4采购项目预算见</w:t>
      </w:r>
      <w:r>
        <w:rPr>
          <w:rFonts w:hint="eastAsia" w:asciiTheme="minorEastAsia" w:hAnsiTheme="minorEastAsia" w:eastAsiaTheme="minorEastAsia" w:cstheme="minorEastAsia"/>
          <w:b/>
          <w:color w:val="auto"/>
          <w:sz w:val="24"/>
          <w:szCs w:val="24"/>
        </w:rPr>
        <w:t>供应商须知前附表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的报价不得超过</w:t>
      </w:r>
      <w:r>
        <w:rPr>
          <w:rFonts w:hint="eastAsia" w:asciiTheme="minorEastAsia" w:hAnsiTheme="minorEastAsia" w:eastAsiaTheme="minorEastAsia" w:cstheme="minorEastAsia"/>
          <w:color w:val="auto"/>
          <w:sz w:val="24"/>
          <w:szCs w:val="24"/>
          <w:lang w:eastAsia="zh-CN"/>
        </w:rPr>
        <w:t>或等于</w:t>
      </w:r>
      <w:r>
        <w:rPr>
          <w:rFonts w:hint="eastAsia" w:asciiTheme="minorEastAsia" w:hAnsiTheme="minorEastAsia" w:eastAsiaTheme="minorEastAsia" w:cstheme="minorEastAsia"/>
          <w:color w:val="auto"/>
          <w:sz w:val="24"/>
          <w:szCs w:val="24"/>
        </w:rPr>
        <w:t>采购项目预算。</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10.供应商符合竞争性磋商文件规定的证明文件</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10.1供应商应</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kern w:val="0"/>
          <w:sz w:val="24"/>
          <w:szCs w:val="24"/>
          <w:lang w:val="zh-CN"/>
        </w:rPr>
        <w:t>符合竞争性磋商文件</w:t>
      </w:r>
      <w:r>
        <w:rPr>
          <w:rFonts w:hint="eastAsia" w:asciiTheme="minorEastAsia" w:hAnsiTheme="minorEastAsia" w:eastAsiaTheme="minorEastAsia" w:cstheme="minorEastAsia"/>
          <w:color w:val="auto"/>
          <w:sz w:val="24"/>
          <w:szCs w:val="24"/>
        </w:rPr>
        <w:t>规定的资格条件要求</w:t>
      </w:r>
      <w:r>
        <w:rPr>
          <w:rFonts w:hint="eastAsia" w:asciiTheme="minorEastAsia" w:hAnsiTheme="minorEastAsia" w:eastAsiaTheme="minorEastAsia" w:cstheme="minorEastAsia"/>
          <w:color w:val="auto"/>
          <w:kern w:val="0"/>
          <w:sz w:val="24"/>
          <w:szCs w:val="24"/>
          <w:lang w:val="zh-CN"/>
        </w:rPr>
        <w:t>的证明材料。</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10.2除</w:t>
      </w:r>
      <w:r>
        <w:rPr>
          <w:rFonts w:hint="eastAsia" w:asciiTheme="minorEastAsia" w:hAnsiTheme="minorEastAsia" w:eastAsiaTheme="minorEastAsia" w:cstheme="minorEastAsia"/>
          <w:b/>
          <w:color w:val="auto"/>
          <w:sz w:val="24"/>
          <w:szCs w:val="24"/>
        </w:rPr>
        <w:t>供应商须知前附表</w:t>
      </w:r>
      <w:r>
        <w:rPr>
          <w:rFonts w:hint="eastAsia" w:asciiTheme="minorEastAsia" w:hAnsiTheme="minorEastAsia" w:eastAsiaTheme="minorEastAsia" w:cstheme="minorEastAsia"/>
          <w:color w:val="auto"/>
          <w:sz w:val="24"/>
          <w:szCs w:val="24"/>
        </w:rPr>
        <w:t>另有规定外，</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提供的货物及服务不是</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制造或拥有的,则应当提供经销、或代理采购货物、或为采购货物提供售后服务的证明文件。否则将视为非实质响应而被拒绝。</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11.货物符合竞争性磋商文件规定的证明文件</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11.1 供应商须提交证明其拟供货物及其服务符合竞争性磋商文件规定的响应性文件，作为竞争性磋商竞争性磋商的一部分。</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 证明货物及其服务与竞争性磋商文件要求一致的文件，可以是文字资料、图纸和数据，并须提供：</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（1）货物主要性能和参数的详细说明；</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（2）对照竞争性磋商文件技术规格，逐条说明所提供货物和服务对技术规格响应与偏离表，并申明技术规格条文的响应或偏离。对有具体参数要求的指标，</w:t>
      </w: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color w:val="auto"/>
          <w:sz w:val="24"/>
          <w:szCs w:val="24"/>
        </w:rPr>
        <w:t>应提供具体参数值。</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12.保证金</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12.1</w:t>
      </w:r>
      <w:r>
        <w:rPr>
          <w:rFonts w:hint="eastAsia" w:asciiTheme="minorEastAsia" w:hAnsiTheme="minorEastAsia" w:eastAsiaTheme="minorEastAsia" w:cstheme="minorEastAsia"/>
          <w:b/>
          <w:color w:val="auto"/>
          <w:sz w:val="24"/>
          <w:szCs w:val="24"/>
        </w:rPr>
        <w:t>供应商须知前附表</w:t>
      </w:r>
      <w:r>
        <w:rPr>
          <w:rFonts w:hint="eastAsia" w:asciiTheme="minorEastAsia" w:hAnsiTheme="minorEastAsia" w:eastAsiaTheme="minorEastAsia" w:cstheme="minorEastAsia"/>
          <w:color w:val="auto"/>
          <w:sz w:val="24"/>
          <w:szCs w:val="24"/>
        </w:rPr>
        <w:t>规定交纳</w:t>
      </w:r>
      <w:r>
        <w:rPr>
          <w:rFonts w:hint="eastAsia" w:asciiTheme="minorEastAsia" w:hAnsiTheme="minorEastAsia" w:eastAsiaTheme="minorEastAsia" w:cstheme="minorEastAsia"/>
          <w:bCs/>
          <w:color w:val="auto"/>
          <w:sz w:val="24"/>
          <w:szCs w:val="24"/>
        </w:rPr>
        <w:t>保证金的</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rPr>
        <w:t>供应商应</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b/>
          <w:color w:val="auto"/>
          <w:sz w:val="24"/>
          <w:szCs w:val="24"/>
        </w:rPr>
        <w:t>供应商须知前附表</w:t>
      </w:r>
      <w:r>
        <w:rPr>
          <w:rFonts w:hint="eastAsia" w:asciiTheme="minorEastAsia" w:hAnsiTheme="minorEastAsia" w:eastAsiaTheme="minorEastAsia" w:cstheme="minorEastAsia"/>
          <w:color w:val="auto"/>
          <w:sz w:val="24"/>
          <w:szCs w:val="24"/>
        </w:rPr>
        <w:t>规定的要求提交保证金，</w:t>
      </w:r>
      <w:r>
        <w:rPr>
          <w:rFonts w:hint="eastAsia" w:asciiTheme="minorEastAsia" w:hAnsiTheme="minorEastAsia" w:eastAsiaTheme="minorEastAsia" w:cstheme="minorEastAsia"/>
          <w:bCs/>
          <w:color w:val="auto"/>
          <w:sz w:val="24"/>
          <w:szCs w:val="24"/>
        </w:rPr>
        <w:t>保证金有效期应当与</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color w:val="auto"/>
          <w:kern w:val="0"/>
          <w:sz w:val="24"/>
          <w:szCs w:val="24"/>
          <w:lang w:val="zh-CN"/>
        </w:rPr>
        <w:t>的竞争性磋商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bCs/>
          <w:color w:val="auto"/>
          <w:sz w:val="24"/>
          <w:szCs w:val="24"/>
        </w:rPr>
        <w:t>文件有效期一致。</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12.2 未按规定提交保证金的竞争性磋商响应文件，将被视为非实质响应而被拒绝。</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12.3 采购代理机构在成交通知书发出后1个工作日内退还未成交供应商的保证金。</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12.4发生以下情况保证金将不予退还：</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（1）供应商在本章规定的递交竞争性磋商响应文件截止时间后撤回竞争性磋商响应文件的；</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（2）供应商在竞争性磋商响应文件中提供虚假材料或虚假承诺的；</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（3）成交供应商无正当理由不与采购人签定合同或转让、分包项目以及拒绝履行合同义务的；</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（4）中标公告前和中标公示期间，成交候选人无正当理由放弃中标资格的；</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（5）竞争性磋商文件规定的其他情形。</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13.竞争性磋商</w:t>
      </w:r>
      <w:r>
        <w:rPr>
          <w:rFonts w:hint="eastAsia" w:asciiTheme="minorEastAsia" w:hAnsiTheme="minorEastAsia" w:eastAsiaTheme="minorEastAsia" w:cstheme="minorEastAsia"/>
          <w:b/>
          <w:color w:val="auto"/>
          <w:sz w:val="24"/>
          <w:szCs w:val="24"/>
        </w:rPr>
        <w:t>响应文件有效期</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13.1竞争性磋商响应文件有效期见</w:t>
      </w:r>
      <w:r>
        <w:rPr>
          <w:rFonts w:hint="eastAsia" w:asciiTheme="minorEastAsia" w:hAnsiTheme="minorEastAsia" w:eastAsiaTheme="minorEastAsia" w:cstheme="minorEastAsia"/>
          <w:b/>
          <w:color w:val="auto"/>
          <w:sz w:val="24"/>
          <w:szCs w:val="24"/>
        </w:rPr>
        <w:t>供应商须知前附表</w:t>
      </w:r>
      <w:r>
        <w:rPr>
          <w:rFonts w:hint="eastAsia" w:asciiTheme="minorEastAsia" w:hAnsiTheme="minorEastAsia" w:eastAsiaTheme="minorEastAsia" w:cstheme="minorEastAsia"/>
          <w:color w:val="auto"/>
          <w:sz w:val="24"/>
          <w:szCs w:val="24"/>
        </w:rPr>
        <w:t>，在此期间竞争性磋商响应文件对供应商具有法律约束力，竞争性磋商响应文件有效期从规定的递交竞争性磋商响应文件截止时间之日起计算。竞争性磋商响应文件有效期不足的将被视为无效响应，并予以拒绝。</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特殊情况下，采购代理机构可于竞争性磋商响应文件有效期满之前要求供应商同意延长有效期，要求与答复均应为书面形式。供应商可以拒绝上述要求而其保证金不被没收。对于同意该要求的供应商，既不要求也不允许其修改竞争性磋商响应文件，但将要求其相应延长保证金的有效期。有关退还和没收保证金的规定在竞争性磋商响应文件有效期的延长期内继续有效。</w:t>
      </w:r>
    </w:p>
    <w:p>
      <w:pPr>
        <w:widowControl/>
        <w:adjustRightInd w:val="0"/>
        <w:snapToGrid w:val="0"/>
        <w:spacing w:beforeLines="50" w:line="360" w:lineRule="auto"/>
        <w:jc w:val="left"/>
        <w:rPr>
          <w:rFonts w:hint="eastAsia" w:asciiTheme="minorEastAsia" w:hAnsiTheme="minorEastAsia" w:eastAsiaTheme="minorEastAsia" w:cstheme="minorEastAsia"/>
          <w:b/>
          <w:color w:val="auto"/>
          <w:sz w:val="24"/>
          <w:szCs w:val="24"/>
        </w:rPr>
      </w:pPr>
      <w:bookmarkStart w:id="34" w:name="_Hlk39664050"/>
      <w:bookmarkStart w:id="35" w:name="_Hlk38276022"/>
      <w:r>
        <w:rPr>
          <w:rFonts w:hint="eastAsia" w:asciiTheme="minorEastAsia" w:hAnsiTheme="minorEastAsia" w:eastAsiaTheme="minorEastAsia" w:cstheme="minorEastAsia"/>
          <w:b/>
          <w:bCs/>
          <w:color w:val="auto"/>
          <w:kern w:val="0"/>
          <w:sz w:val="24"/>
          <w:szCs w:val="24"/>
        </w:rPr>
        <w:t>14.</w:t>
      </w:r>
      <w:r>
        <w:rPr>
          <w:rFonts w:hint="eastAsia" w:asciiTheme="minorEastAsia" w:hAnsiTheme="minorEastAsia" w:eastAsiaTheme="minorEastAsia" w:cstheme="minorEastAsia"/>
          <w:b/>
          <w:color w:val="auto"/>
          <w:sz w:val="24"/>
          <w:szCs w:val="24"/>
        </w:rPr>
        <w:t>有下列情形之一的，视为投标人串通投标，其投标无效：</w:t>
      </w:r>
    </w:p>
    <w:p>
      <w:pPr>
        <w:widowControl/>
        <w:adjustRightInd w:val="0"/>
        <w:snapToGrid w:val="0"/>
        <w:spacing w:beforeLines="50"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14.1不同投标人的投标文件由同一单位或者个人编制；</w:t>
      </w:r>
    </w:p>
    <w:p>
      <w:pPr>
        <w:widowControl/>
        <w:adjustRightInd w:val="0"/>
        <w:snapToGrid w:val="0"/>
        <w:spacing w:beforeLines="50" w:line="36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14.2不同投标人委托同一单位或者个人办理投标事宜；</w:t>
      </w:r>
    </w:p>
    <w:p>
      <w:pPr>
        <w:widowControl/>
        <w:adjustRightInd w:val="0"/>
        <w:snapToGrid w:val="0"/>
        <w:spacing w:beforeLines="50"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14.3不同投标人的投标文件载明的项目管理成员或者联系人员为同一人；</w:t>
      </w:r>
    </w:p>
    <w:p>
      <w:pPr>
        <w:widowControl/>
        <w:adjustRightInd w:val="0"/>
        <w:snapToGrid w:val="0"/>
        <w:spacing w:beforeLines="50"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14.4不同投标人的投标文件异常一致或者投标报价呈规律性差异；</w:t>
      </w:r>
    </w:p>
    <w:p>
      <w:pPr>
        <w:widowControl/>
        <w:adjustRightInd w:val="0"/>
        <w:snapToGrid w:val="0"/>
        <w:spacing w:beforeLines="50"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14.5不同投标人的投标文件相互混装；</w:t>
      </w:r>
    </w:p>
    <w:p>
      <w:pPr>
        <w:widowControl/>
        <w:adjustRightInd w:val="0"/>
        <w:snapToGrid w:val="0"/>
        <w:spacing w:beforeLines="50"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14.6不同投标人的投标保证金从同一单位或者个人的账户转出。</w:t>
      </w:r>
    </w:p>
    <w:bookmarkEnd w:id="34"/>
    <w:p>
      <w:pPr>
        <w:adjustRightInd w:val="0"/>
        <w:snapToGrid w:val="0"/>
        <w:spacing w:beforeLines="50"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四、竞争性磋商响应文件的递交</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15.</w:t>
      </w:r>
      <w:r>
        <w:rPr>
          <w:rFonts w:hint="eastAsia" w:asciiTheme="minorEastAsia" w:hAnsiTheme="minorEastAsia" w:eastAsiaTheme="minorEastAsia" w:cstheme="minorEastAsia"/>
          <w:b/>
          <w:color w:val="auto"/>
          <w:sz w:val="24"/>
          <w:szCs w:val="24"/>
        </w:rPr>
        <w:t>竞争性磋商响应文件</w:t>
      </w:r>
      <w:r>
        <w:rPr>
          <w:rFonts w:hint="eastAsia" w:asciiTheme="minorEastAsia" w:hAnsiTheme="minorEastAsia" w:eastAsiaTheme="minorEastAsia" w:cstheme="minorEastAsia"/>
          <w:b/>
          <w:bCs/>
          <w:color w:val="auto"/>
          <w:sz w:val="24"/>
          <w:szCs w:val="24"/>
        </w:rPr>
        <w:t>的修改和撤回</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15.1在开标时间前，潜在</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对竞争性磋商文件有疑问且要求招标人澄清的，应于本投标须知前附表规定的时间前以书面形式告知招标人，招标人对竞争性磋商文件的修改或答疑回复将于本投标须知前附表规定的时间以书面形式发出,</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自行上网查阅，并须填写本竞争性磋商文件规定格式之回执，附在供应商竞争性磋商响应文件内。如无答疑回复，则不需填写回执。</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15.2为使供应商有合理的时间按补充文件准备竞争性磋商响应文件，招标人可能根据具体情况酌情延长投标截止日期。</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w:t>
      </w:r>
      <w:r>
        <w:rPr>
          <w:rFonts w:hint="eastAsia" w:asciiTheme="minorEastAsia" w:hAnsiTheme="minorEastAsia" w:eastAsiaTheme="minorEastAsia" w:cstheme="minorEastAsia"/>
          <w:b/>
          <w:color w:val="auto"/>
          <w:sz w:val="24"/>
          <w:szCs w:val="24"/>
        </w:rPr>
        <w:t>竞争性磋商响应文件</w:t>
      </w:r>
      <w:r>
        <w:rPr>
          <w:rFonts w:hint="eastAsia" w:asciiTheme="minorEastAsia" w:hAnsiTheme="minorEastAsia" w:eastAsiaTheme="minorEastAsia" w:cstheme="minorEastAsia"/>
          <w:b/>
          <w:bCs/>
          <w:color w:val="auto"/>
          <w:sz w:val="24"/>
          <w:szCs w:val="24"/>
        </w:rPr>
        <w:t>的递交与接收</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17.1竞争性磋商响应文件应按竞争性磋商文件的要求与格式编写。</w:t>
      </w:r>
    </w:p>
    <w:p>
      <w:pPr>
        <w:adjustRightInd w:val="0"/>
        <w:snapToGrid w:val="0"/>
        <w:spacing w:beforeLines="50" w:line="360" w:lineRule="auto"/>
        <w:ind w:left="660" w:leftChars="200" w:hanging="240" w:hanging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17.2竞争性磋商响应文件因表达不清所引起的后果由供应商负责。</w:t>
      </w:r>
    </w:p>
    <w:p>
      <w:pPr>
        <w:adjustRightInd w:val="0"/>
        <w:snapToGrid w:val="0"/>
        <w:spacing w:beforeLines="50" w:line="360" w:lineRule="auto"/>
        <w:ind w:left="660" w:leftChars="200" w:hanging="240" w:hanging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17.3供应商编制和提交竞争性磋商响应文件所需费用自理。</w:t>
      </w:r>
    </w:p>
    <w:p>
      <w:pPr>
        <w:adjustRightInd w:val="0"/>
        <w:snapToGrid w:val="0"/>
        <w:spacing w:beforeLines="50" w:line="360" w:lineRule="auto"/>
        <w:ind w:left="632" w:hanging="723" w:hangingChars="3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w:t>
      </w:r>
      <w:r>
        <w:rPr>
          <w:rFonts w:hint="eastAsia" w:asciiTheme="minorEastAsia" w:hAnsiTheme="minorEastAsia" w:eastAsiaTheme="minorEastAsia" w:cstheme="minorEastAsia"/>
          <w:b/>
          <w:color w:val="auto"/>
          <w:sz w:val="24"/>
          <w:szCs w:val="24"/>
        </w:rPr>
        <w:t>评标委员会和评审</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17.</w:t>
      </w:r>
      <w:r>
        <w:rPr>
          <w:rFonts w:hint="eastAsia" w:asciiTheme="minorEastAsia" w:hAnsiTheme="minorEastAsia" w:eastAsiaTheme="minorEastAsia" w:cstheme="minorEastAsia"/>
          <w:b/>
          <w:color w:val="auto"/>
          <w:sz w:val="24"/>
          <w:szCs w:val="24"/>
        </w:rPr>
        <w:t>评标委员会</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17.1 招标人与采购代理机构将根据采购项目的特点依法组建</w:t>
      </w:r>
      <w:r>
        <w:rPr>
          <w:rFonts w:hint="eastAsia" w:asciiTheme="minorEastAsia" w:hAnsiTheme="minorEastAsia" w:eastAsiaTheme="minorEastAsia" w:cstheme="minorEastAsia"/>
          <w:b/>
          <w:color w:val="auto"/>
          <w:sz w:val="24"/>
          <w:szCs w:val="24"/>
        </w:rPr>
        <w:t>评标委员会</w:t>
      </w:r>
      <w:r>
        <w:rPr>
          <w:rFonts w:hint="eastAsia" w:asciiTheme="minorEastAsia" w:hAnsiTheme="minorEastAsia" w:eastAsiaTheme="minorEastAsia" w:cstheme="minorEastAsia"/>
          <w:bCs/>
          <w:color w:val="auto"/>
          <w:sz w:val="24"/>
          <w:szCs w:val="24"/>
        </w:rPr>
        <w:t>，其成员由</w:t>
      </w:r>
      <w:r>
        <w:rPr>
          <w:rFonts w:hint="eastAsia" w:asciiTheme="minorEastAsia" w:hAnsiTheme="minorEastAsia" w:eastAsiaTheme="minorEastAsia" w:cstheme="minorEastAsia"/>
          <w:color w:val="auto"/>
          <w:sz w:val="24"/>
          <w:szCs w:val="24"/>
        </w:rPr>
        <w:t>评审专家和招标人的代表组成。</w:t>
      </w:r>
      <w:r>
        <w:rPr>
          <w:rFonts w:hint="eastAsia" w:asciiTheme="minorEastAsia" w:hAnsiTheme="minorEastAsia" w:eastAsiaTheme="minorEastAsia" w:cstheme="minorEastAsia"/>
          <w:b/>
          <w:color w:val="auto"/>
          <w:sz w:val="24"/>
          <w:szCs w:val="24"/>
        </w:rPr>
        <w:t>评标委员会</w:t>
      </w:r>
      <w:r>
        <w:rPr>
          <w:rFonts w:hint="eastAsia" w:asciiTheme="minorEastAsia" w:hAnsiTheme="minorEastAsia" w:eastAsiaTheme="minorEastAsia" w:cstheme="minorEastAsia"/>
          <w:color w:val="auto"/>
          <w:sz w:val="24"/>
          <w:szCs w:val="24"/>
        </w:rPr>
        <w:t>负责对竞争性磋商响应文件进行审查、竞争性磋商、评价以及推荐成交</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w:t>
      </w:r>
    </w:p>
    <w:p>
      <w:pPr>
        <w:adjustRightInd w:val="0"/>
        <w:snapToGrid w:val="0"/>
        <w:spacing w:beforeLines="50" w:line="360" w:lineRule="auto"/>
        <w:ind w:left="718" w:leftChars="1" w:hanging="716" w:hangingChars="297"/>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18. 资格</w:t>
      </w:r>
      <w:r>
        <w:rPr>
          <w:rFonts w:hint="eastAsia" w:asciiTheme="minorEastAsia" w:hAnsiTheme="minorEastAsia" w:eastAsiaTheme="minorEastAsia" w:cstheme="minorEastAsia"/>
          <w:b/>
          <w:color w:val="auto"/>
          <w:sz w:val="24"/>
          <w:szCs w:val="24"/>
        </w:rPr>
        <w:t>核</w:t>
      </w:r>
      <w:r>
        <w:rPr>
          <w:rFonts w:hint="eastAsia" w:asciiTheme="minorEastAsia" w:hAnsiTheme="minorEastAsia" w:eastAsiaTheme="minorEastAsia" w:cstheme="minorEastAsia"/>
          <w:b/>
          <w:bCs/>
          <w:color w:val="auto"/>
          <w:sz w:val="24"/>
          <w:szCs w:val="24"/>
        </w:rPr>
        <w:t>查</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18.1 </w:t>
      </w:r>
      <w:r>
        <w:rPr>
          <w:rFonts w:hint="eastAsia" w:asciiTheme="minorEastAsia" w:hAnsiTheme="minorEastAsia" w:eastAsiaTheme="minorEastAsia" w:cstheme="minorEastAsia"/>
          <w:b/>
          <w:color w:val="auto"/>
          <w:sz w:val="24"/>
          <w:szCs w:val="24"/>
        </w:rPr>
        <w:t>评标委员会</w:t>
      </w:r>
      <w:r>
        <w:rPr>
          <w:rFonts w:hint="eastAsia" w:asciiTheme="minorEastAsia" w:hAnsiTheme="minorEastAsia" w:eastAsiaTheme="minorEastAsia" w:cstheme="minorEastAsia"/>
          <w:color w:val="auto"/>
          <w:sz w:val="24"/>
          <w:szCs w:val="24"/>
        </w:rPr>
        <w:t>根据规定的</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资格条件要求，对竞争性磋商响应文件进行资格核</w:t>
      </w:r>
      <w:r>
        <w:rPr>
          <w:rFonts w:hint="eastAsia" w:asciiTheme="minorEastAsia" w:hAnsiTheme="minorEastAsia" w:eastAsiaTheme="minorEastAsia" w:cstheme="minorEastAsia"/>
          <w:bCs/>
          <w:color w:val="auto"/>
          <w:sz w:val="24"/>
          <w:szCs w:val="24"/>
        </w:rPr>
        <w:t>查</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不满足资格条件的，在评审时将其视为无效响应。</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18.2</w:t>
      </w:r>
      <w:r>
        <w:rPr>
          <w:rFonts w:hint="eastAsia" w:asciiTheme="minorEastAsia" w:hAnsiTheme="minorEastAsia" w:eastAsiaTheme="minorEastAsia" w:cstheme="minorEastAsia"/>
          <w:b/>
          <w:color w:val="auto"/>
          <w:sz w:val="24"/>
          <w:szCs w:val="24"/>
        </w:rPr>
        <w:t>评标委员会</w:t>
      </w:r>
      <w:r>
        <w:rPr>
          <w:rFonts w:hint="eastAsia" w:asciiTheme="minorEastAsia" w:hAnsiTheme="minorEastAsia" w:eastAsiaTheme="minorEastAsia" w:cstheme="minorEastAsia"/>
          <w:color w:val="auto"/>
          <w:sz w:val="24"/>
          <w:szCs w:val="24"/>
        </w:rPr>
        <w:t>可以要求</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提交有关证明和证件的原件以便核验。</w:t>
      </w:r>
    </w:p>
    <w:p>
      <w:pPr>
        <w:tabs>
          <w:tab w:val="left" w:pos="0"/>
        </w:tabs>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19.竞争性磋商响应文件</w:t>
      </w:r>
      <w:r>
        <w:rPr>
          <w:rFonts w:hint="eastAsia" w:asciiTheme="minorEastAsia" w:hAnsiTheme="minorEastAsia" w:eastAsiaTheme="minorEastAsia" w:cstheme="minorEastAsia"/>
          <w:b/>
          <w:bCs/>
          <w:color w:val="auto"/>
          <w:sz w:val="24"/>
          <w:szCs w:val="24"/>
        </w:rPr>
        <w:t>的符合性审查</w:t>
      </w:r>
    </w:p>
    <w:p>
      <w:pPr>
        <w:adjustRightInd w:val="0"/>
        <w:snapToGrid w:val="0"/>
        <w:spacing w:beforeLines="50"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19.1</w:t>
      </w:r>
      <w:r>
        <w:rPr>
          <w:rFonts w:hint="eastAsia" w:asciiTheme="minorEastAsia" w:hAnsiTheme="minorEastAsia" w:eastAsiaTheme="minorEastAsia" w:cstheme="minorEastAsia"/>
          <w:b/>
          <w:color w:val="auto"/>
          <w:sz w:val="24"/>
          <w:szCs w:val="24"/>
        </w:rPr>
        <w:t>评标委员会</w:t>
      </w:r>
      <w:r>
        <w:rPr>
          <w:rFonts w:hint="eastAsia" w:asciiTheme="minorEastAsia" w:hAnsiTheme="minorEastAsia" w:eastAsiaTheme="minorEastAsia" w:cstheme="minorEastAsia"/>
          <w:bCs/>
          <w:color w:val="auto"/>
          <w:sz w:val="24"/>
          <w:szCs w:val="24"/>
        </w:rPr>
        <w:t>对</w:t>
      </w:r>
      <w:r>
        <w:rPr>
          <w:rFonts w:hint="eastAsia" w:asciiTheme="minorEastAsia" w:hAnsiTheme="minorEastAsia" w:eastAsiaTheme="minorEastAsia" w:cstheme="minorEastAsia"/>
          <w:color w:val="auto"/>
          <w:sz w:val="24"/>
          <w:szCs w:val="24"/>
        </w:rPr>
        <w:t>竞争性磋商响应文件</w:t>
      </w:r>
      <w:r>
        <w:rPr>
          <w:rFonts w:hint="eastAsia" w:asciiTheme="minorEastAsia" w:hAnsiTheme="minorEastAsia" w:eastAsiaTheme="minorEastAsia" w:cstheme="minorEastAsia"/>
          <w:bCs/>
          <w:color w:val="auto"/>
          <w:sz w:val="24"/>
          <w:szCs w:val="24"/>
        </w:rPr>
        <w:t>进行符合性审查，</w:t>
      </w:r>
      <w:r>
        <w:rPr>
          <w:rFonts w:hint="eastAsia" w:asciiTheme="minorEastAsia" w:hAnsiTheme="minorEastAsia" w:eastAsiaTheme="minorEastAsia" w:cstheme="minorEastAsia"/>
          <w:color w:val="auto"/>
          <w:sz w:val="24"/>
          <w:szCs w:val="24"/>
        </w:rPr>
        <w:t>竞争性磋商响应文件</w:t>
      </w:r>
      <w:r>
        <w:rPr>
          <w:rFonts w:hint="eastAsia" w:asciiTheme="minorEastAsia" w:hAnsiTheme="minorEastAsia" w:eastAsiaTheme="minorEastAsia" w:cstheme="minorEastAsia"/>
          <w:bCs/>
          <w:color w:val="auto"/>
          <w:sz w:val="24"/>
          <w:szCs w:val="24"/>
        </w:rPr>
        <w:t>有下列情况之一的视为无效响应：</w:t>
      </w:r>
    </w:p>
    <w:p>
      <w:pPr>
        <w:adjustRightInd w:val="0"/>
        <w:snapToGrid w:val="0"/>
        <w:spacing w:beforeLines="50"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color w:val="auto"/>
          <w:sz w:val="24"/>
          <w:szCs w:val="24"/>
        </w:rPr>
        <w:t>应交未交保证金或金额不足、保证金缴纳形式不符合</w:t>
      </w:r>
      <w:r>
        <w:rPr>
          <w:rFonts w:hint="eastAsia" w:asciiTheme="minorEastAsia" w:hAnsiTheme="minorEastAsia" w:eastAsiaTheme="minorEastAsia" w:cstheme="minorEastAsia"/>
          <w:bCs/>
          <w:color w:val="auto"/>
          <w:sz w:val="24"/>
          <w:szCs w:val="24"/>
        </w:rPr>
        <w:t>竞争性磋商文件</w:t>
      </w:r>
      <w:r>
        <w:rPr>
          <w:rFonts w:hint="eastAsia" w:asciiTheme="minorEastAsia" w:hAnsiTheme="minorEastAsia" w:eastAsiaTheme="minorEastAsia" w:cstheme="minorEastAsia"/>
          <w:color w:val="auto"/>
          <w:sz w:val="24"/>
          <w:szCs w:val="24"/>
        </w:rPr>
        <w:t>要求的；</w:t>
      </w:r>
    </w:p>
    <w:p>
      <w:pPr>
        <w:tabs>
          <w:tab w:val="left" w:pos="735"/>
          <w:tab w:val="left" w:pos="7560"/>
          <w:tab w:val="left" w:pos="7740"/>
          <w:tab w:val="left" w:pos="7920"/>
        </w:tabs>
        <w:adjustRightInd w:val="0"/>
        <w:snapToGrid w:val="0"/>
        <w:spacing w:beforeLines="50" w:line="360" w:lineRule="auto"/>
        <w:ind w:right="300" w:rightChars="143"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（2）未按照</w:t>
      </w:r>
      <w:r>
        <w:rPr>
          <w:rFonts w:hint="eastAsia" w:asciiTheme="minorEastAsia" w:hAnsiTheme="minorEastAsia" w:eastAsiaTheme="minorEastAsia" w:cstheme="minorEastAsia"/>
          <w:bCs/>
          <w:color w:val="auto"/>
          <w:sz w:val="24"/>
          <w:szCs w:val="24"/>
        </w:rPr>
        <w:t>竞争性磋商文件</w:t>
      </w:r>
      <w:r>
        <w:rPr>
          <w:rFonts w:hint="eastAsia" w:asciiTheme="minorEastAsia" w:hAnsiTheme="minorEastAsia" w:eastAsiaTheme="minorEastAsia" w:cstheme="minorEastAsia"/>
          <w:color w:val="auto"/>
          <w:sz w:val="24"/>
          <w:szCs w:val="24"/>
        </w:rPr>
        <w:t>规定要求签署、盖章的；</w:t>
      </w:r>
    </w:p>
    <w:p>
      <w:pPr>
        <w:adjustRightInd w:val="0"/>
        <w:snapToGrid w:val="0"/>
        <w:spacing w:beforeLines="50" w:line="360" w:lineRule="auto"/>
        <w:ind w:right="-109" w:rightChars="-5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（3）不满足</w:t>
      </w:r>
      <w:r>
        <w:rPr>
          <w:rFonts w:hint="eastAsia" w:asciiTheme="minorEastAsia" w:hAnsiTheme="minorEastAsia" w:eastAsiaTheme="minorEastAsia" w:cstheme="minorEastAsia"/>
          <w:bCs/>
          <w:color w:val="auto"/>
          <w:sz w:val="24"/>
          <w:szCs w:val="24"/>
        </w:rPr>
        <w:t>磋商</w:t>
      </w:r>
      <w:r>
        <w:rPr>
          <w:rFonts w:hint="eastAsia" w:asciiTheme="minorEastAsia" w:hAnsiTheme="minorEastAsia" w:eastAsiaTheme="minorEastAsia" w:cstheme="minorEastAsia"/>
          <w:color w:val="auto"/>
          <w:sz w:val="24"/>
          <w:szCs w:val="24"/>
        </w:rPr>
        <w:t>须知</w:t>
      </w:r>
      <w:r>
        <w:rPr>
          <w:rFonts w:hint="eastAsia" w:asciiTheme="minorEastAsia" w:hAnsiTheme="minorEastAsia" w:eastAsiaTheme="minorEastAsia" w:cstheme="minorEastAsia"/>
          <w:bCs/>
          <w:color w:val="auto"/>
          <w:sz w:val="24"/>
          <w:szCs w:val="24"/>
        </w:rPr>
        <w:t>规定的</w:t>
      </w:r>
      <w:r>
        <w:rPr>
          <w:rFonts w:hint="eastAsia" w:asciiTheme="minorEastAsia" w:hAnsiTheme="minorEastAsia" w:eastAsiaTheme="minorEastAsia" w:cstheme="minorEastAsia"/>
          <w:color w:val="auto"/>
          <w:sz w:val="24"/>
          <w:szCs w:val="24"/>
        </w:rPr>
        <w:t>实质性要求的；</w:t>
      </w:r>
    </w:p>
    <w:p>
      <w:pPr>
        <w:adjustRightInd w:val="0"/>
        <w:snapToGrid w:val="0"/>
        <w:spacing w:beforeLines="50" w:line="360" w:lineRule="auto"/>
        <w:ind w:right="-109" w:rightChars="-5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（4）报价超过采购项目预算的；</w:t>
      </w:r>
    </w:p>
    <w:p>
      <w:pPr>
        <w:adjustRightInd w:val="0"/>
        <w:snapToGrid w:val="0"/>
        <w:spacing w:beforeLines="50" w:line="360" w:lineRule="auto"/>
        <w:ind w:right="-109" w:rightChars="-5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（5）同一</w:t>
      </w:r>
      <w:r>
        <w:rPr>
          <w:rFonts w:hint="eastAsia" w:asciiTheme="minorEastAsia" w:hAnsiTheme="minorEastAsia" w:eastAsiaTheme="minorEastAsia" w:cstheme="minorEastAsia"/>
          <w:color w:val="auto"/>
          <w:kern w:val="0"/>
          <w:sz w:val="24"/>
          <w:szCs w:val="24"/>
          <w:lang w:val="zh-CN"/>
        </w:rPr>
        <w:t>供应商</w:t>
      </w:r>
      <w:r>
        <w:rPr>
          <w:rFonts w:hint="eastAsia" w:asciiTheme="minorEastAsia" w:hAnsiTheme="minorEastAsia" w:eastAsiaTheme="minorEastAsia" w:cstheme="minorEastAsia"/>
          <w:color w:val="auto"/>
          <w:sz w:val="24"/>
          <w:szCs w:val="24"/>
        </w:rPr>
        <w:t>提交两个以上不同的竞争性磋商响应文件或者报价的，但</w:t>
      </w:r>
      <w:r>
        <w:rPr>
          <w:rFonts w:hint="eastAsia" w:asciiTheme="minorEastAsia" w:hAnsiTheme="minorEastAsia" w:eastAsiaTheme="minorEastAsia" w:cstheme="minorEastAsia"/>
          <w:bCs/>
          <w:color w:val="auto"/>
          <w:sz w:val="24"/>
          <w:szCs w:val="24"/>
        </w:rPr>
        <w:t>竞争性磋商</w:t>
      </w:r>
      <w:r>
        <w:rPr>
          <w:rFonts w:hint="eastAsia" w:asciiTheme="minorEastAsia" w:hAnsiTheme="minorEastAsia" w:eastAsiaTheme="minorEastAsia" w:cstheme="minorEastAsia"/>
          <w:color w:val="auto"/>
          <w:sz w:val="24"/>
          <w:szCs w:val="24"/>
        </w:rPr>
        <w:t>须知允许提交备选方案的除外；</w:t>
      </w:r>
    </w:p>
    <w:p>
      <w:pPr>
        <w:adjustRightInd w:val="0"/>
        <w:snapToGrid w:val="0"/>
        <w:spacing w:beforeLines="50" w:line="360" w:lineRule="auto"/>
        <w:ind w:right="-109" w:rightChars="-5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（6）竞争性磋商响应文件有效期不足的；</w:t>
      </w:r>
      <w:r>
        <w:rPr>
          <w:rFonts w:hint="eastAsia" w:asciiTheme="minorEastAsia" w:hAnsiTheme="minorEastAsia" w:eastAsiaTheme="minorEastAsia" w:cstheme="minorEastAsia"/>
          <w:color w:val="auto"/>
          <w:sz w:val="24"/>
          <w:szCs w:val="24"/>
        </w:rPr>
        <w:tab/>
      </w:r>
    </w:p>
    <w:p>
      <w:pPr>
        <w:adjustRightInd w:val="0"/>
        <w:snapToGrid w:val="0"/>
        <w:spacing w:beforeLines="50" w:line="360" w:lineRule="auto"/>
        <w:ind w:right="-109" w:rightChars="-5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（7）不符合法律、法规和</w:t>
      </w:r>
      <w:r>
        <w:rPr>
          <w:rFonts w:hint="eastAsia" w:asciiTheme="minorEastAsia" w:hAnsiTheme="minorEastAsia" w:eastAsiaTheme="minorEastAsia" w:cstheme="minorEastAsia"/>
          <w:bCs/>
          <w:color w:val="auto"/>
          <w:sz w:val="24"/>
          <w:szCs w:val="24"/>
        </w:rPr>
        <w:t>竞争性磋商文件</w:t>
      </w:r>
      <w:r>
        <w:rPr>
          <w:rFonts w:hint="eastAsia" w:asciiTheme="minorEastAsia" w:hAnsiTheme="minorEastAsia" w:eastAsiaTheme="minorEastAsia" w:cstheme="minorEastAsia"/>
          <w:color w:val="auto"/>
          <w:sz w:val="24"/>
          <w:szCs w:val="24"/>
        </w:rPr>
        <w:t>规定的。</w:t>
      </w:r>
    </w:p>
    <w:p>
      <w:pPr>
        <w:adjustRightInd w:val="0"/>
        <w:snapToGrid w:val="0"/>
        <w:spacing w:beforeLines="50" w:line="360" w:lineRule="auto"/>
        <w:ind w:firstLine="470" w:firstLineChars="196"/>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bCs/>
          <w:color w:val="auto"/>
          <w:sz w:val="24"/>
          <w:szCs w:val="24"/>
        </w:rPr>
        <w:t>未按竞争性磋商文件要求提交资格证明文件；</w:t>
      </w:r>
    </w:p>
    <w:p>
      <w:pPr>
        <w:adjustRightInd w:val="0"/>
        <w:snapToGrid w:val="0"/>
        <w:spacing w:beforeLines="50" w:line="360" w:lineRule="auto"/>
        <w:ind w:firstLine="590" w:firstLineChars="246"/>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bCs/>
          <w:color w:val="auto"/>
          <w:sz w:val="24"/>
          <w:szCs w:val="24"/>
        </w:rPr>
        <w:t>提供的资格证明文件不符合竞争性磋商文件要求或提供虚假资格证明文件的；</w:t>
      </w:r>
    </w:p>
    <w:p>
      <w:pPr>
        <w:adjustRightInd w:val="0"/>
        <w:snapToGrid w:val="0"/>
        <w:spacing w:beforeLines="50" w:line="360" w:lineRule="auto"/>
        <w:ind w:firstLine="470" w:firstLineChars="196"/>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bCs/>
          <w:color w:val="auto"/>
          <w:sz w:val="24"/>
          <w:szCs w:val="24"/>
        </w:rPr>
        <w:t>资格证明文件未按竞争性磋商文件要求加盖供应商单位章、</w:t>
      </w:r>
      <w:r>
        <w:rPr>
          <w:rFonts w:hint="eastAsia" w:asciiTheme="minorEastAsia" w:hAnsiTheme="minorEastAsia" w:eastAsiaTheme="minorEastAsia" w:cstheme="minorEastAsia"/>
          <w:color w:val="auto"/>
          <w:sz w:val="24"/>
          <w:szCs w:val="24"/>
        </w:rPr>
        <w:t>签字</w:t>
      </w:r>
      <w:r>
        <w:rPr>
          <w:rFonts w:hint="eastAsia" w:asciiTheme="minorEastAsia" w:hAnsiTheme="minorEastAsia" w:eastAsiaTheme="minorEastAsia" w:cstheme="minorEastAsia"/>
          <w:bCs/>
          <w:color w:val="auto"/>
          <w:sz w:val="24"/>
          <w:szCs w:val="24"/>
        </w:rPr>
        <w:t>的；</w:t>
      </w:r>
    </w:p>
    <w:p>
      <w:pPr>
        <w:adjustRightInd w:val="0"/>
        <w:snapToGrid w:val="0"/>
        <w:spacing w:beforeLines="50" w:line="360" w:lineRule="auto"/>
        <w:ind w:firstLine="470" w:firstLineChars="196"/>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bCs/>
          <w:color w:val="auto"/>
          <w:sz w:val="24"/>
          <w:szCs w:val="24"/>
        </w:rPr>
        <w:t>资格证明文件过了有效期的或未按有关规定年审合格的。</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20.</w:t>
      </w:r>
      <w:r>
        <w:rPr>
          <w:rFonts w:hint="eastAsia" w:asciiTheme="minorEastAsia" w:hAnsiTheme="minorEastAsia" w:eastAsiaTheme="minorEastAsia" w:cstheme="minorEastAsia"/>
          <w:b/>
          <w:color w:val="auto"/>
          <w:sz w:val="24"/>
          <w:szCs w:val="24"/>
        </w:rPr>
        <w:t>竞争性磋商响应文件</w:t>
      </w:r>
      <w:r>
        <w:rPr>
          <w:rFonts w:hint="eastAsia" w:asciiTheme="minorEastAsia" w:hAnsiTheme="minorEastAsia" w:eastAsiaTheme="minorEastAsia" w:cstheme="minorEastAsia"/>
          <w:b/>
          <w:bCs/>
          <w:color w:val="auto"/>
          <w:sz w:val="24"/>
          <w:szCs w:val="24"/>
        </w:rPr>
        <w:t>的澄清</w:t>
      </w:r>
    </w:p>
    <w:p>
      <w:pPr>
        <w:autoSpaceDE w:val="0"/>
        <w:autoSpaceDN w:val="0"/>
        <w:adjustRightInd w:val="0"/>
        <w:snapToGrid w:val="0"/>
        <w:spacing w:beforeLines="50" w:line="360" w:lineRule="auto"/>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bCs/>
          <w:color w:val="auto"/>
          <w:sz w:val="24"/>
          <w:szCs w:val="24"/>
        </w:rPr>
        <w:t>20.1</w:t>
      </w:r>
      <w:r>
        <w:rPr>
          <w:rFonts w:hint="eastAsia" w:asciiTheme="minorEastAsia" w:hAnsiTheme="minorEastAsia" w:eastAsiaTheme="minorEastAsia" w:cstheme="minorEastAsia"/>
          <w:b/>
          <w:color w:val="auto"/>
          <w:sz w:val="24"/>
          <w:szCs w:val="24"/>
        </w:rPr>
        <w:t>评标委员会</w:t>
      </w:r>
      <w:r>
        <w:rPr>
          <w:rFonts w:hint="eastAsia" w:asciiTheme="minorEastAsia" w:hAnsiTheme="minorEastAsia" w:eastAsiaTheme="minorEastAsia" w:cstheme="minorEastAsia"/>
          <w:color w:val="auto"/>
          <w:kern w:val="0"/>
          <w:sz w:val="24"/>
          <w:szCs w:val="24"/>
          <w:lang w:val="zh-CN"/>
        </w:rPr>
        <w:t>在对竞争性磋商响应文件的有效性、完整性和对</w:t>
      </w:r>
      <w:r>
        <w:rPr>
          <w:rFonts w:hint="eastAsia" w:asciiTheme="minorEastAsia" w:hAnsiTheme="minorEastAsia" w:eastAsiaTheme="minorEastAsia" w:cstheme="minorEastAsia"/>
          <w:bCs/>
          <w:color w:val="auto"/>
          <w:sz w:val="24"/>
          <w:szCs w:val="24"/>
        </w:rPr>
        <w:t>竞争性磋商文件</w:t>
      </w:r>
      <w:r>
        <w:rPr>
          <w:rFonts w:hint="eastAsia" w:asciiTheme="minorEastAsia" w:hAnsiTheme="minorEastAsia" w:eastAsiaTheme="minorEastAsia" w:cstheme="minorEastAsia"/>
          <w:color w:val="auto"/>
          <w:kern w:val="0"/>
          <w:sz w:val="24"/>
          <w:szCs w:val="24"/>
          <w:lang w:val="zh-CN"/>
        </w:rPr>
        <w:t>的响应程度进行审查时，可以要求供应商对竞争性磋商响应文件中含义不明</w:t>
      </w:r>
      <w:r>
        <w:rPr>
          <w:rFonts w:hint="eastAsia" w:asciiTheme="minorEastAsia" w:hAnsiTheme="minorEastAsia" w:eastAsiaTheme="minorEastAsia" w:cstheme="minorEastAsia"/>
          <w:bCs/>
          <w:color w:val="auto"/>
          <w:sz w:val="24"/>
          <w:szCs w:val="24"/>
        </w:rPr>
        <w:t>确</w:t>
      </w:r>
      <w:r>
        <w:rPr>
          <w:rFonts w:hint="eastAsia" w:asciiTheme="minorEastAsia" w:hAnsiTheme="minorEastAsia" w:eastAsiaTheme="minorEastAsia" w:cstheme="minorEastAsia"/>
          <w:color w:val="auto"/>
          <w:kern w:val="0"/>
          <w:sz w:val="24"/>
          <w:szCs w:val="24"/>
          <w:lang w:val="zh-CN"/>
        </w:rPr>
        <w:t>、同类问题表述不一致或者有明显文字和计算错误的内容等作出必要的澄清、说明或者纠正。该要求</w:t>
      </w:r>
      <w:r>
        <w:rPr>
          <w:rFonts w:hint="eastAsia" w:asciiTheme="minorEastAsia" w:hAnsiTheme="minorEastAsia" w:eastAsiaTheme="minorEastAsia" w:cstheme="minorEastAsia"/>
          <w:color w:val="auto"/>
          <w:sz w:val="24"/>
          <w:szCs w:val="24"/>
        </w:rPr>
        <w:t>应当以</w:t>
      </w:r>
      <w:r>
        <w:rPr>
          <w:rFonts w:hint="eastAsia" w:asciiTheme="minorEastAsia" w:hAnsiTheme="minorEastAsia" w:eastAsiaTheme="minorEastAsia" w:cstheme="minorEastAsia"/>
          <w:color w:val="auto"/>
          <w:kern w:val="0"/>
          <w:sz w:val="24"/>
          <w:szCs w:val="24"/>
          <w:lang w:val="zh-CN"/>
        </w:rPr>
        <w:t>书面形式作出。供应商的澄清、说明或者补正应当采用书面形式，由其</w:t>
      </w: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bCs/>
          <w:color w:val="auto"/>
          <w:sz w:val="24"/>
          <w:szCs w:val="24"/>
        </w:rPr>
        <w:t>签字</w:t>
      </w:r>
      <w:r>
        <w:rPr>
          <w:rFonts w:hint="eastAsia" w:asciiTheme="minorEastAsia" w:hAnsiTheme="minorEastAsia" w:eastAsiaTheme="minorEastAsia" w:cstheme="minorEastAsia"/>
          <w:color w:val="auto"/>
          <w:kern w:val="0"/>
          <w:sz w:val="24"/>
          <w:szCs w:val="24"/>
          <w:lang w:val="zh-CN"/>
        </w:rPr>
        <w:t>。供应商的澄清、说明或者更正不得超出</w:t>
      </w:r>
      <w:r>
        <w:rPr>
          <w:rFonts w:hint="eastAsia" w:asciiTheme="minorEastAsia" w:hAnsiTheme="minorEastAsia" w:eastAsiaTheme="minorEastAsia" w:cstheme="minorEastAsia"/>
          <w:bCs/>
          <w:color w:val="auto"/>
          <w:sz w:val="24"/>
          <w:szCs w:val="24"/>
        </w:rPr>
        <w:t>竞争性磋商文件</w:t>
      </w:r>
      <w:r>
        <w:rPr>
          <w:rFonts w:hint="eastAsia" w:asciiTheme="minorEastAsia" w:hAnsiTheme="minorEastAsia" w:eastAsiaTheme="minorEastAsia" w:cstheme="minorEastAsia"/>
          <w:color w:val="auto"/>
          <w:kern w:val="0"/>
          <w:sz w:val="24"/>
          <w:szCs w:val="24"/>
          <w:lang w:val="zh-CN"/>
        </w:rPr>
        <w:t>的范围或者改变竞争性磋商响应文件的实质性内容。</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20.2</w:t>
      </w:r>
      <w:r>
        <w:rPr>
          <w:rFonts w:hint="eastAsia" w:asciiTheme="minorEastAsia" w:hAnsiTheme="minorEastAsia" w:eastAsiaTheme="minorEastAsia" w:cstheme="minorEastAsia"/>
          <w:color w:val="auto"/>
          <w:kern w:val="0"/>
          <w:sz w:val="24"/>
          <w:szCs w:val="24"/>
          <w:lang w:val="zh-CN"/>
        </w:rPr>
        <w:t>计算</w:t>
      </w:r>
      <w:r>
        <w:rPr>
          <w:rFonts w:hint="eastAsia" w:asciiTheme="minorEastAsia" w:hAnsiTheme="minorEastAsia" w:eastAsiaTheme="minorEastAsia" w:cstheme="minorEastAsia"/>
          <w:color w:val="auto"/>
          <w:sz w:val="24"/>
          <w:szCs w:val="24"/>
        </w:rPr>
        <w:t>错误修正的原则：单价与总价有出入,以单价为准；大、小写有出入，以大写为准；竞争性磋商响应文件正本与副本有出入，以正本为准。按上述原则修正的竞争性磋商响应文件，对供应商起约束作用，供应商不接受修正的，其竞争性磋商响应文件将被拒绝。</w:t>
      </w:r>
    </w:p>
    <w:p>
      <w:pPr>
        <w:tabs>
          <w:tab w:val="left" w:pos="0"/>
        </w:tabs>
        <w:adjustRightInd w:val="0"/>
        <w:snapToGrid w:val="0"/>
        <w:spacing w:beforeLines="50"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20.3供应商应按</w:t>
      </w:r>
      <w:r>
        <w:rPr>
          <w:rFonts w:hint="eastAsia" w:asciiTheme="minorEastAsia" w:hAnsiTheme="minorEastAsia" w:eastAsiaTheme="minorEastAsia" w:cstheme="minorEastAsia"/>
          <w:bCs/>
          <w:color w:val="auto"/>
          <w:sz w:val="24"/>
          <w:szCs w:val="24"/>
        </w:rPr>
        <w:t>评标委员会</w:t>
      </w:r>
      <w:r>
        <w:rPr>
          <w:rFonts w:hint="eastAsia" w:asciiTheme="minorEastAsia" w:hAnsiTheme="minorEastAsia" w:eastAsiaTheme="minorEastAsia" w:cstheme="minorEastAsia"/>
          <w:color w:val="auto"/>
          <w:sz w:val="24"/>
          <w:szCs w:val="24"/>
        </w:rPr>
        <w:t>通知的时间、地点，指派专人进行</w:t>
      </w:r>
      <w:r>
        <w:rPr>
          <w:rFonts w:hint="eastAsia" w:asciiTheme="minorEastAsia" w:hAnsiTheme="minorEastAsia" w:eastAsiaTheme="minorEastAsia" w:cstheme="minorEastAsia"/>
          <w:color w:val="auto"/>
          <w:kern w:val="0"/>
          <w:sz w:val="24"/>
          <w:szCs w:val="24"/>
          <w:lang w:val="zh-CN"/>
        </w:rPr>
        <w:t>澄清、说明或者补正</w:t>
      </w:r>
      <w:r>
        <w:rPr>
          <w:rFonts w:hint="eastAsia" w:asciiTheme="minorEastAsia" w:hAnsiTheme="minorEastAsia" w:eastAsiaTheme="minorEastAsia" w:cstheme="minorEastAsia"/>
          <w:color w:val="auto"/>
          <w:sz w:val="24"/>
          <w:szCs w:val="24"/>
        </w:rPr>
        <w:t>。</w:t>
      </w:r>
    </w:p>
    <w:p>
      <w:pPr>
        <w:tabs>
          <w:tab w:val="left" w:pos="0"/>
        </w:tabs>
        <w:adjustRightInd w:val="0"/>
        <w:snapToGrid w:val="0"/>
        <w:spacing w:beforeLines="50" w:line="360" w:lineRule="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sz w:val="24"/>
          <w:szCs w:val="24"/>
        </w:rPr>
        <w:t>21、</w:t>
      </w:r>
      <w:r>
        <w:rPr>
          <w:rFonts w:hint="eastAsia" w:asciiTheme="minorEastAsia" w:hAnsiTheme="minorEastAsia" w:eastAsiaTheme="minorEastAsia" w:cstheme="minorEastAsia"/>
          <w:b/>
          <w:bCs/>
          <w:color w:val="auto"/>
          <w:kern w:val="0"/>
          <w:sz w:val="24"/>
          <w:szCs w:val="24"/>
        </w:rPr>
        <w:t>供应商有下列情形之一的,不得成为成交供应商:</w:t>
      </w:r>
    </w:p>
    <w:p>
      <w:pPr>
        <w:tabs>
          <w:tab w:val="left" w:pos="0"/>
        </w:tabs>
        <w:adjustRightInd w:val="0"/>
        <w:snapToGrid w:val="0"/>
        <w:spacing w:beforeLines="50"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（1）竞争性磋商响应文件中提供虚假材料或虚假承诺的；</w:t>
      </w:r>
    </w:p>
    <w:p>
      <w:pPr>
        <w:tabs>
          <w:tab w:val="left" w:pos="0"/>
        </w:tabs>
        <w:adjustRightInd w:val="0"/>
        <w:snapToGrid w:val="0"/>
        <w:spacing w:beforeLines="50"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（2）法律法规和竞争性磋商文件规定的其他情形的。</w:t>
      </w:r>
    </w:p>
    <w:p>
      <w:pPr>
        <w:adjustRightInd w:val="0"/>
        <w:snapToGrid w:val="0"/>
        <w:spacing w:beforeLines="50" w:line="360" w:lineRule="auto"/>
        <w:ind w:left="632" w:hanging="723" w:hangingChars="3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22.竞争性磋商终止</w:t>
      </w:r>
    </w:p>
    <w:p>
      <w:pPr>
        <w:tabs>
          <w:tab w:val="left" w:pos="0"/>
        </w:tabs>
        <w:adjustRightInd w:val="0"/>
        <w:snapToGrid w:val="0"/>
        <w:spacing w:beforeLines="50"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22.1 竞争性磋商</w:t>
      </w:r>
      <w:r>
        <w:rPr>
          <w:rFonts w:hint="eastAsia" w:asciiTheme="minorEastAsia" w:hAnsiTheme="minorEastAsia" w:eastAsiaTheme="minorEastAsia" w:cstheme="minorEastAsia"/>
          <w:bCs/>
          <w:color w:val="auto"/>
          <w:sz w:val="24"/>
          <w:szCs w:val="24"/>
          <w:lang w:eastAsia="zh-CN"/>
        </w:rPr>
        <w:t>磋商</w:t>
      </w:r>
      <w:r>
        <w:rPr>
          <w:rFonts w:hint="eastAsia" w:asciiTheme="minorEastAsia" w:hAnsiTheme="minorEastAsia" w:eastAsiaTheme="minorEastAsia" w:cstheme="minorEastAsia"/>
          <w:bCs/>
          <w:color w:val="auto"/>
          <w:sz w:val="24"/>
          <w:szCs w:val="24"/>
        </w:rPr>
        <w:t>时，出现下列情况之一，本次竞争性磋商终止：</w:t>
      </w:r>
    </w:p>
    <w:p>
      <w:pPr>
        <w:tabs>
          <w:tab w:val="left" w:pos="0"/>
        </w:tabs>
        <w:adjustRightInd w:val="0"/>
        <w:snapToGrid w:val="0"/>
        <w:spacing w:beforeLines="50"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（1）出现影响采购公正的违法、违规行为的；</w:t>
      </w:r>
    </w:p>
    <w:p>
      <w:pPr>
        <w:tabs>
          <w:tab w:val="left" w:pos="0"/>
        </w:tabs>
        <w:adjustRightInd w:val="0"/>
        <w:snapToGrid w:val="0"/>
        <w:spacing w:beforeLines="50"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kern w:val="0"/>
          <w:sz w:val="24"/>
          <w:szCs w:val="24"/>
          <w:lang w:val="zh-CN"/>
        </w:rPr>
        <w:t>（2）投标供应商的报价均超过了招标控制价，招标人不能支付的；</w:t>
      </w:r>
    </w:p>
    <w:p>
      <w:pPr>
        <w:tabs>
          <w:tab w:val="left" w:pos="0"/>
        </w:tabs>
        <w:adjustRightInd w:val="0"/>
        <w:snapToGrid w:val="0"/>
        <w:spacing w:beforeLines="50"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（3）因重大变故，采购任务取消的。</w:t>
      </w:r>
    </w:p>
    <w:p>
      <w:pPr>
        <w:tabs>
          <w:tab w:val="left" w:pos="0"/>
        </w:tabs>
        <w:adjustRightInd w:val="0"/>
        <w:snapToGrid w:val="0"/>
        <w:spacing w:beforeLines="50"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22.2 </w:t>
      </w:r>
      <w:r>
        <w:rPr>
          <w:rFonts w:hint="eastAsia" w:asciiTheme="minorEastAsia" w:hAnsiTheme="minorEastAsia" w:eastAsiaTheme="minorEastAsia" w:cstheme="minorEastAsia"/>
          <w:b/>
          <w:color w:val="auto"/>
          <w:sz w:val="24"/>
          <w:szCs w:val="24"/>
        </w:rPr>
        <w:t>评标委员会</w:t>
      </w:r>
      <w:r>
        <w:rPr>
          <w:rFonts w:hint="eastAsia" w:asciiTheme="minorEastAsia" w:hAnsiTheme="minorEastAsia" w:eastAsiaTheme="minorEastAsia" w:cstheme="minorEastAsia"/>
          <w:bCs/>
          <w:color w:val="auto"/>
          <w:sz w:val="24"/>
          <w:szCs w:val="24"/>
        </w:rPr>
        <w:t>应将竞争性磋商终止理由通知所有参与竞争性磋商的供应商。</w:t>
      </w:r>
    </w:p>
    <w:p>
      <w:pPr>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b/>
          <w:bCs/>
          <w:color w:val="auto"/>
          <w:sz w:val="24"/>
          <w:szCs w:val="24"/>
        </w:rPr>
        <w:t>23. 保密要求</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23.1评标委员会以及与评审工作有关的人员对评审情况以及评审过程中获悉的国家秘密、商业秘密应当保密。</w:t>
      </w:r>
    </w:p>
    <w:p>
      <w:pPr>
        <w:adjustRightInd w:val="0"/>
        <w:snapToGrid w:val="0"/>
        <w:spacing w:beforeLines="50"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六、成交结果信息公布与供应商质疑</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24.成交信息的公布</w:t>
      </w:r>
    </w:p>
    <w:p>
      <w:pPr>
        <w:adjustRightInd w:val="0"/>
        <w:snapToGrid w:val="0"/>
        <w:spacing w:before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24.1 竞争性磋商结束后，成交结果信息将在</w:t>
      </w:r>
      <w:r>
        <w:rPr>
          <w:rFonts w:hint="eastAsia" w:asciiTheme="minorEastAsia" w:hAnsiTheme="minorEastAsia" w:eastAsiaTheme="minorEastAsia" w:cstheme="minorEastAsia"/>
          <w:b/>
          <w:bCs/>
          <w:color w:val="auto"/>
          <w:sz w:val="24"/>
          <w:szCs w:val="24"/>
          <w:lang w:eastAsia="zh-CN"/>
        </w:rPr>
        <w:t>新疆政府采购网</w:t>
      </w:r>
      <w:r>
        <w:rPr>
          <w:rFonts w:hint="eastAsia" w:asciiTheme="minorEastAsia" w:hAnsiTheme="minorEastAsia" w:eastAsiaTheme="minorEastAsia" w:cstheme="minorEastAsia"/>
          <w:color w:val="auto"/>
          <w:sz w:val="24"/>
          <w:szCs w:val="24"/>
        </w:rPr>
        <w:t>上公布。</w:t>
      </w:r>
    </w:p>
    <w:p>
      <w:pPr>
        <w:adjustRightInd w:val="0"/>
        <w:snapToGrid w:val="0"/>
        <w:spacing w:beforeLines="50"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25.询问及质疑</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25.1供应商对政府采购活动事项有疑问的，可以向招标人或采购代理机构提出询问。招标人或采购代理机构将在三个工作日内作出答复。</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25.2供应商若认为竞争性磋商文件、采购过程和成交结果使自己的权益受到损害，应当在下列时间内以书面形式向招标人或采购代理机构提出：</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（1）关于竞争性磋商文件的质疑，应在</w:t>
      </w:r>
      <w:r>
        <w:rPr>
          <w:rFonts w:hint="eastAsia" w:asciiTheme="minorEastAsia" w:hAnsiTheme="minorEastAsia" w:eastAsiaTheme="minorEastAsia" w:cstheme="minorEastAsia"/>
          <w:color w:val="auto"/>
          <w:kern w:val="0"/>
          <w:sz w:val="24"/>
          <w:szCs w:val="24"/>
          <w:lang w:val="zh-CN"/>
        </w:rPr>
        <w:t>递交竞争性磋商响应文件截止时间前</w:t>
      </w:r>
      <w:r>
        <w:rPr>
          <w:rFonts w:hint="eastAsia" w:asciiTheme="minorEastAsia" w:hAnsiTheme="minorEastAsia" w:eastAsiaTheme="minorEastAsia" w:cstheme="minorEastAsia"/>
          <w:color w:val="auto"/>
          <w:sz w:val="24"/>
          <w:szCs w:val="24"/>
        </w:rPr>
        <w:t>提出。</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（2）关于采购过程的质疑，应在采购程序环节结束之日起七个工作日内提出。</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（3）关于成交结果的质疑，应在成交结果信息发布后七个工作日内提出。</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25.3 供应商提出质疑的，应当提供质疑书原件。招标人向质疑供应商签收回执。</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25.4 质疑书应当包括下列内容：</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（1）质疑供应商的名称、地址及有效联系方式；</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（2）质疑事项；</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（3）事实依据及相关证明材料；</w:t>
      </w:r>
    </w:p>
    <w:p>
      <w:pPr>
        <w:adjustRightInd w:val="0"/>
        <w:snapToGrid w:val="0"/>
        <w:spacing w:beforeLines="5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（4）相关请求及主张。</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25.5 质疑书应当由质疑供应商法定代表人或授权代表人签字并加盖公章，质疑书由授权代表人签字的应附法定代表人授权书。</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25.6 招标人或采购代理机构将在签收回执之日起七个工作日内作出书面答复，并以书面形式通知与质疑处理结果有关的供应商。</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25.7供应商对招标人或采购代理机构无正当理由拒绝受理质疑的，可书面向政府采购监管部门反映情况；供应商对招标人或采购代理机构的答复不满意，或招标人或采购代理机构未在规定的期限作出答复的，可在答复期满后十五个工作日内，按政府采购相关法律法规规章的规定及程序提出投诉。</w:t>
      </w:r>
    </w:p>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26.成交通知</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26.1 成交供应商确定后，采购代理机构将以书面形式向成交供应商发出成交通知书。成交通知书对招标人和成交供应商具有同等法律效力。</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26.2 成交通知书是合同文件的组成部分。</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26.3</w:t>
      </w:r>
      <w:r>
        <w:rPr>
          <w:rFonts w:hint="eastAsia" w:asciiTheme="minorEastAsia" w:hAnsiTheme="minorEastAsia" w:eastAsiaTheme="minorEastAsia" w:cstheme="minorEastAsia"/>
          <w:color w:val="auto"/>
          <w:sz w:val="24"/>
          <w:szCs w:val="24"/>
        </w:rPr>
        <w:t>成交供应商在收到采购代理机构的成交通知书后十日内，应按照</w:t>
      </w:r>
      <w:r>
        <w:rPr>
          <w:rFonts w:hint="eastAsia" w:asciiTheme="minorEastAsia" w:hAnsiTheme="minorEastAsia" w:eastAsiaTheme="minorEastAsia" w:cstheme="minorEastAsia"/>
          <w:b/>
          <w:color w:val="auto"/>
          <w:sz w:val="24"/>
          <w:szCs w:val="24"/>
        </w:rPr>
        <w:t>供应商须知前附表</w:t>
      </w:r>
      <w:r>
        <w:rPr>
          <w:rFonts w:hint="eastAsia" w:asciiTheme="minorEastAsia" w:hAnsiTheme="minorEastAsia" w:eastAsiaTheme="minorEastAsia" w:cstheme="minorEastAsia"/>
          <w:color w:val="auto"/>
          <w:sz w:val="24"/>
          <w:szCs w:val="24"/>
        </w:rPr>
        <w:t>的规定，向招标人提交履约保证金，没有提交履约保证金的，</w:t>
      </w:r>
      <w:r>
        <w:rPr>
          <w:rFonts w:hint="eastAsia" w:asciiTheme="minorEastAsia" w:hAnsiTheme="minorEastAsia" w:eastAsiaTheme="minorEastAsia" w:cstheme="minorEastAsia"/>
          <w:color w:val="auto"/>
          <w:spacing w:val="4"/>
          <w:sz w:val="24"/>
          <w:szCs w:val="24"/>
        </w:rPr>
        <w:t>视为放弃</w:t>
      </w:r>
      <w:r>
        <w:rPr>
          <w:rFonts w:hint="eastAsia" w:asciiTheme="minorEastAsia" w:hAnsiTheme="minorEastAsia" w:eastAsiaTheme="minorEastAsia" w:cstheme="minorEastAsia"/>
          <w:color w:val="auto"/>
          <w:sz w:val="24"/>
          <w:szCs w:val="24"/>
        </w:rPr>
        <w:t>成交</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2"/>
          <w:sz w:val="24"/>
          <w:szCs w:val="24"/>
        </w:rPr>
        <w:t>其保证金不予退还。</w:t>
      </w:r>
    </w:p>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27.签订</w:t>
      </w:r>
      <w:r>
        <w:rPr>
          <w:rFonts w:hint="eastAsia" w:asciiTheme="minorEastAsia" w:hAnsiTheme="minorEastAsia" w:eastAsiaTheme="minorEastAsia" w:cstheme="minorEastAsia"/>
          <w:b/>
          <w:color w:val="auto"/>
          <w:sz w:val="24"/>
          <w:szCs w:val="24"/>
        </w:rPr>
        <w:t>政府采购</w:t>
      </w:r>
      <w:r>
        <w:rPr>
          <w:rFonts w:hint="eastAsia" w:asciiTheme="minorEastAsia" w:hAnsiTheme="minorEastAsia" w:eastAsiaTheme="minorEastAsia" w:cstheme="minorEastAsia"/>
          <w:b/>
          <w:bCs/>
          <w:color w:val="auto"/>
          <w:sz w:val="24"/>
          <w:szCs w:val="24"/>
        </w:rPr>
        <w:t>合同</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27.1 竞争性磋商文件、成交供应商的竞争性磋商响应文件等均为签订政府采购合同的依据。</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27.2 成交供应商应当在成交通知书发出之日起三十日内与招标人签定政府采购合同。</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27.3 成交供应商应当按照政府采购合同约定履行义务。成交供应商不得向他人转让成交项目，也不得将成交项目分包后分别向他人转让。</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27.4政府采购合同履行中，招标人需追加与合同标的相同的货物服务的，在不改变合同其他条款的前提下，可以与成交供应商协商签订补充合同，但所有补充合同的采购金额不得超过原合同采购金额的百分之十。</w:t>
      </w:r>
    </w:p>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七、责任承担</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70" w:firstLineChars="19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28.1在政府采购活动中，供应商需承担的相应责任及违规处理，按照《政府采购法》、《采购法实施条例》、《政府采购非招标采购方式管理办法》（财政部第74号令）的规定执行。</w:t>
      </w:r>
    </w:p>
    <w:p>
      <w:pPr>
        <w:keepNext w:val="0"/>
        <w:keepLines w:val="0"/>
        <w:pageBreakBefore w:val="0"/>
        <w:widowControl w:val="0"/>
        <w:kinsoku/>
        <w:wordWrap/>
        <w:overflowPunct/>
        <w:topLinePunct w:val="0"/>
        <w:autoSpaceDE/>
        <w:autoSpaceDN/>
        <w:bidi w:val="0"/>
        <w:adjustRightInd w:val="0"/>
        <w:snapToGrid w:val="0"/>
        <w:spacing w:beforeLines="50" w:line="360" w:lineRule="auto"/>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八、其他规定</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Lines="5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29.1竞争性磋商文件的其他规定见</w:t>
      </w:r>
      <w:r>
        <w:rPr>
          <w:rFonts w:hint="eastAsia" w:asciiTheme="minorEastAsia" w:hAnsiTheme="minorEastAsia" w:eastAsiaTheme="minorEastAsia" w:cstheme="minorEastAsia"/>
          <w:b/>
          <w:color w:val="auto"/>
          <w:sz w:val="24"/>
          <w:szCs w:val="24"/>
        </w:rPr>
        <w:t>投标供应商须知前附表</w:t>
      </w:r>
      <w:r>
        <w:rPr>
          <w:rFonts w:hint="eastAsia" w:asciiTheme="minorEastAsia" w:hAnsiTheme="minorEastAsia" w:eastAsiaTheme="minorEastAsia" w:cstheme="minorEastAsia"/>
          <w:color w:val="auto"/>
          <w:sz w:val="24"/>
          <w:szCs w:val="24"/>
        </w:rPr>
        <w:t>。</w:t>
      </w:r>
      <w:bookmarkEnd w:id="35"/>
    </w:p>
    <w:bookmarkEnd w:id="32"/>
    <w:p>
      <w:pPr>
        <w:spacing w:line="276" w:lineRule="auto"/>
        <w:jc w:val="center"/>
        <w:rPr>
          <w:rFonts w:hint="eastAsia" w:asciiTheme="minorEastAsia" w:hAnsiTheme="minorEastAsia" w:eastAsiaTheme="minorEastAsia" w:cstheme="minorEastAsia"/>
          <w:b/>
          <w:color w:val="auto"/>
          <w:sz w:val="24"/>
          <w:szCs w:val="24"/>
        </w:rPr>
      </w:pPr>
    </w:p>
    <w:p>
      <w:pPr>
        <w:spacing w:line="276" w:lineRule="auto"/>
        <w:jc w:val="center"/>
        <w:outlineLvl w:val="0"/>
        <w:rPr>
          <w:rFonts w:hint="eastAsia" w:asciiTheme="minorEastAsia" w:hAnsiTheme="minorEastAsia" w:eastAsiaTheme="minorEastAsia" w:cstheme="minorEastAsia"/>
          <w:b/>
          <w:color w:val="auto"/>
          <w:sz w:val="24"/>
          <w:szCs w:val="24"/>
        </w:rPr>
      </w:pPr>
    </w:p>
    <w:p>
      <w:pPr>
        <w:spacing w:line="276" w:lineRule="auto"/>
        <w:jc w:val="center"/>
        <w:outlineLvl w:val="0"/>
        <w:rPr>
          <w:rFonts w:hint="eastAsia" w:asciiTheme="minorEastAsia" w:hAnsiTheme="minorEastAsia" w:eastAsiaTheme="minorEastAsia" w:cstheme="minorEastAsia"/>
          <w:b/>
          <w:color w:val="auto"/>
          <w:sz w:val="24"/>
          <w:szCs w:val="24"/>
        </w:rPr>
        <w:sectPr>
          <w:footerReference r:id="rId6" w:type="default"/>
          <w:pgSz w:w="11906" w:h="16838"/>
          <w:pgMar w:top="1440" w:right="1800" w:bottom="1440" w:left="1800" w:header="851" w:footer="992" w:gutter="0"/>
          <w:pgNumType w:fmt="decimal"/>
          <w:cols w:space="720" w:num="1"/>
          <w:docGrid w:type="lines" w:linePitch="312" w:charSpace="0"/>
        </w:sectPr>
      </w:pPr>
    </w:p>
    <w:p>
      <w:pPr>
        <w:spacing w:line="276" w:lineRule="auto"/>
        <w:jc w:val="center"/>
        <w:outlineLvl w:val="0"/>
        <w:rPr>
          <w:rFonts w:hint="eastAsia" w:asciiTheme="minorEastAsia" w:hAnsiTheme="minorEastAsia" w:eastAsiaTheme="minorEastAsia" w:cstheme="minorEastAsia"/>
          <w:b/>
          <w:color w:val="auto"/>
          <w:sz w:val="36"/>
          <w:szCs w:val="36"/>
        </w:rPr>
      </w:pPr>
      <w:bookmarkStart w:id="36" w:name="_Toc14093"/>
      <w:r>
        <w:rPr>
          <w:rFonts w:hint="eastAsia" w:asciiTheme="minorEastAsia" w:hAnsiTheme="minorEastAsia" w:eastAsiaTheme="minorEastAsia" w:cstheme="minorEastAsia"/>
          <w:b/>
          <w:color w:val="auto"/>
          <w:sz w:val="36"/>
          <w:szCs w:val="36"/>
        </w:rPr>
        <w:t>第七章  响应文件格式</w:t>
      </w:r>
      <w:bookmarkEnd w:id="36"/>
    </w:p>
    <w:p>
      <w:pPr>
        <w:jc w:val="left"/>
        <w:outlineLvl w:val="0"/>
        <w:rPr>
          <w:rFonts w:hint="eastAsia" w:asciiTheme="minorEastAsia" w:hAnsiTheme="minorEastAsia" w:eastAsiaTheme="minorEastAsia" w:cstheme="minorEastAsia"/>
          <w:b/>
          <w:bCs/>
          <w:color w:val="auto"/>
          <w:sz w:val="24"/>
          <w:szCs w:val="24"/>
          <w:lang w:val="en-US" w:eastAsia="zh-CN"/>
        </w:rPr>
      </w:pPr>
      <w:bookmarkStart w:id="37" w:name="_Toc3598"/>
      <w:bookmarkStart w:id="38" w:name="_Toc11240"/>
    </w:p>
    <w:p>
      <w:pPr>
        <w:jc w:val="left"/>
        <w:outlineLvl w:val="0"/>
        <w:rPr>
          <w:rFonts w:hint="eastAsia" w:asciiTheme="minorEastAsia" w:hAnsiTheme="minorEastAsia" w:eastAsiaTheme="minorEastAsia" w:cstheme="minorEastAsia"/>
          <w:b/>
          <w:bCs/>
          <w:color w:val="auto"/>
          <w:sz w:val="24"/>
          <w:szCs w:val="24"/>
          <w:lang w:val="en-US" w:eastAsia="zh-CN"/>
        </w:rPr>
      </w:pPr>
    </w:p>
    <w:p>
      <w:pPr>
        <w:jc w:val="left"/>
        <w:outlineLvl w:val="0"/>
        <w:rPr>
          <w:rFonts w:hint="eastAsia" w:asciiTheme="minorEastAsia" w:hAnsiTheme="minorEastAsia" w:eastAsiaTheme="minorEastAsia" w:cstheme="minorEastAsia"/>
          <w:b/>
          <w:bCs/>
          <w:color w:val="auto"/>
          <w:sz w:val="24"/>
          <w:szCs w:val="24"/>
          <w:lang w:val="en-US" w:eastAsia="zh-CN"/>
        </w:rPr>
      </w:pPr>
      <w:bookmarkStart w:id="39" w:name="_Toc2191"/>
      <w:r>
        <w:rPr>
          <w:rFonts w:hint="eastAsia" w:asciiTheme="minorEastAsia" w:hAnsiTheme="minorEastAsia" w:eastAsiaTheme="minorEastAsia" w:cstheme="minorEastAsia"/>
          <w:b/>
          <w:bCs/>
          <w:color w:val="auto"/>
          <w:sz w:val="24"/>
          <w:szCs w:val="24"/>
          <w:lang w:val="en-US" w:eastAsia="zh-CN"/>
        </w:rPr>
        <w:t>正本/副本</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single"/>
          <w:lang w:val="en-US" w:eastAsia="zh-CN"/>
        </w:rPr>
      </w:pPr>
    </w:p>
    <w:p>
      <w:pPr>
        <w:pStyle w:val="25"/>
        <w:bidi w:val="0"/>
        <w:rPr>
          <w:rFonts w:hint="eastAsia"/>
          <w:lang w:val="en-US" w:eastAsia="zh-CN"/>
        </w:rPr>
      </w:pPr>
    </w:p>
    <w:p>
      <w:pPr>
        <w:pStyle w:val="25"/>
        <w:bidi w:val="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eastAsiaTheme="minorEastAsia" w:cstheme="minorEastAsia"/>
          <w:b w:val="0"/>
          <w:bCs w:val="0"/>
          <w:color w:val="auto"/>
          <w:spacing w:val="0"/>
          <w:sz w:val="24"/>
          <w:szCs w:val="24"/>
          <w:u w:val="none"/>
          <w:lang w:val="en-US" w:eastAsia="zh-CN"/>
        </w:rPr>
      </w:pPr>
      <w:r>
        <w:rPr>
          <w:rFonts w:hint="eastAsia" w:asciiTheme="minorEastAsia" w:hAnsiTheme="minorEastAsia" w:eastAsiaTheme="minorEastAsia" w:cstheme="minorEastAsia"/>
          <w:b w:val="0"/>
          <w:bCs w:val="0"/>
          <w:color w:val="auto"/>
          <w:spacing w:val="0"/>
          <w:sz w:val="24"/>
          <w:szCs w:val="24"/>
          <w:u w:val="single"/>
          <w:lang w:val="en-US" w:eastAsia="zh-CN"/>
        </w:rPr>
        <w:t xml:space="preserve">           </w:t>
      </w:r>
      <w:bookmarkStart w:id="40" w:name="_Toc18133"/>
      <w:bookmarkStart w:id="41" w:name="_Toc14044"/>
      <w:bookmarkStart w:id="42" w:name="_Toc3932"/>
      <w:r>
        <w:rPr>
          <w:rFonts w:hint="eastAsia" w:asciiTheme="minorEastAsia" w:hAnsiTheme="minorEastAsia" w:eastAsiaTheme="minorEastAsia" w:cstheme="minorEastAsia"/>
          <w:b w:val="0"/>
          <w:bCs w:val="0"/>
          <w:color w:val="auto"/>
          <w:spacing w:val="0"/>
          <w:sz w:val="24"/>
          <w:szCs w:val="24"/>
          <w:u w:val="single"/>
          <w:lang w:val="en-US" w:eastAsia="zh-CN"/>
        </w:rPr>
        <w:t>（</w:t>
      </w:r>
      <w:r>
        <w:rPr>
          <w:rFonts w:hint="eastAsia" w:asciiTheme="minorEastAsia" w:hAnsiTheme="minorEastAsia" w:eastAsiaTheme="minorEastAsia" w:cstheme="minorEastAsia"/>
          <w:b w:val="0"/>
          <w:bCs w:val="0"/>
          <w:color w:val="auto"/>
          <w:spacing w:val="0"/>
          <w:sz w:val="24"/>
          <w:szCs w:val="24"/>
          <w:u w:val="none"/>
          <w:lang w:val="en-US" w:eastAsia="zh-CN"/>
        </w:rPr>
        <w:t>项目名称）</w:t>
      </w:r>
      <w:bookmarkEnd w:id="40"/>
      <w:bookmarkEnd w:id="41"/>
      <w:bookmarkEnd w:id="42"/>
    </w:p>
    <w:p>
      <w:pPr>
        <w:jc w:val="center"/>
        <w:outlineLvl w:val="0"/>
        <w:rPr>
          <w:rFonts w:hint="eastAsia" w:asciiTheme="minorEastAsia" w:hAnsiTheme="minorEastAsia" w:eastAsiaTheme="minorEastAsia" w:cstheme="minorEastAsia"/>
          <w:b w:val="0"/>
          <w:bCs w:val="0"/>
          <w:color w:val="auto"/>
          <w:spacing w:val="0"/>
          <w:sz w:val="24"/>
          <w:szCs w:val="24"/>
          <w:u w:val="none"/>
          <w:lang w:val="en-US" w:eastAsia="zh-CN"/>
        </w:rPr>
      </w:pPr>
      <w:bookmarkStart w:id="43" w:name="_Toc24416"/>
      <w:bookmarkStart w:id="44" w:name="_Toc13135"/>
      <w:bookmarkStart w:id="45" w:name="_Toc17914"/>
      <w:r>
        <w:rPr>
          <w:rFonts w:hint="eastAsia" w:asciiTheme="minorEastAsia" w:hAnsiTheme="minorEastAsia" w:eastAsiaTheme="minorEastAsia" w:cstheme="minorEastAsia"/>
          <w:b/>
          <w:bCs/>
          <w:color w:val="auto"/>
          <w:sz w:val="24"/>
          <w:szCs w:val="24"/>
        </w:rPr>
        <w:t>封面格式</w:t>
      </w:r>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eastAsiaTheme="minorEastAsia" w:cstheme="minorEastAsia"/>
          <w:b/>
          <w:bCs/>
          <w:color w:val="auto"/>
          <w:spacing w:val="0"/>
          <w:sz w:val="24"/>
          <w:szCs w:val="24"/>
          <w:lang w:val="en-US" w:eastAsia="zh-CN"/>
        </w:rPr>
      </w:pPr>
      <w:bookmarkStart w:id="46" w:name="_Toc12383"/>
      <w:bookmarkStart w:id="47" w:name="_Toc30960"/>
      <w:bookmarkStart w:id="48" w:name="_Toc18236"/>
      <w:r>
        <w:rPr>
          <w:rFonts w:hint="eastAsia" w:asciiTheme="minorEastAsia" w:hAnsiTheme="minorEastAsia" w:eastAsiaTheme="minorEastAsia" w:cstheme="minorEastAsia"/>
          <w:b/>
          <w:bCs/>
          <w:color w:val="auto"/>
          <w:spacing w:val="0"/>
          <w:sz w:val="24"/>
          <w:szCs w:val="24"/>
          <w:lang w:val="en-US" w:eastAsia="zh-CN"/>
        </w:rPr>
        <w:t>竞争性磋商响应文件</w:t>
      </w:r>
      <w:bookmarkEnd w:id="46"/>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r>
        <w:rPr>
          <w:rFonts w:hint="eastAsia" w:asciiTheme="minorEastAsia" w:hAnsiTheme="minorEastAsia" w:eastAsiaTheme="minorEastAsia" w:cstheme="minorEastAsia"/>
          <w:b w:val="0"/>
          <w:bCs w:val="0"/>
          <w:color w:val="auto"/>
          <w:spacing w:val="0"/>
          <w:sz w:val="24"/>
          <w:szCs w:val="24"/>
          <w:u w:val="none"/>
          <w:lang w:val="en-US" w:eastAsia="zh-CN"/>
        </w:rPr>
        <w:t>投标人：</w:t>
      </w:r>
      <w:r>
        <w:rPr>
          <w:rFonts w:hint="eastAsia" w:asciiTheme="minorEastAsia" w:hAnsiTheme="minorEastAsia" w:eastAsiaTheme="minorEastAsia" w:cstheme="minorEastAsia"/>
          <w:b w:val="0"/>
          <w:bCs w:val="0"/>
          <w:color w:val="auto"/>
          <w:spacing w:val="0"/>
          <w:sz w:val="24"/>
          <w:szCs w:val="24"/>
          <w:u w:val="single"/>
          <w:lang w:val="en-US" w:eastAsia="zh-CN"/>
        </w:rPr>
        <w:t xml:space="preserve">                          </w:t>
      </w:r>
      <w:r>
        <w:rPr>
          <w:rFonts w:hint="eastAsia" w:asciiTheme="minorEastAsia" w:hAnsiTheme="minorEastAsia" w:eastAsiaTheme="minorEastAsia" w:cstheme="minorEastAsia"/>
          <w:b w:val="0"/>
          <w:bCs w:val="0"/>
          <w:color w:val="auto"/>
          <w:spacing w:val="0"/>
          <w:sz w:val="24"/>
          <w:szCs w:val="24"/>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r>
        <w:rPr>
          <w:rFonts w:hint="eastAsia" w:asciiTheme="minorEastAsia" w:hAnsiTheme="minorEastAsia" w:eastAsiaTheme="minorEastAsia" w:cstheme="minorEastAsia"/>
          <w:b w:val="0"/>
          <w:bCs w:val="0"/>
          <w:color w:val="auto"/>
          <w:spacing w:val="0"/>
          <w:sz w:val="24"/>
          <w:szCs w:val="24"/>
          <w:u w:val="none"/>
          <w:lang w:val="en-US" w:eastAsia="zh-CN"/>
        </w:rPr>
        <w:t>法定代表人（单位负责人）或其委托代理人：</w:t>
      </w:r>
      <w:r>
        <w:rPr>
          <w:rFonts w:hint="eastAsia" w:asciiTheme="minorEastAsia" w:hAnsiTheme="minorEastAsia" w:eastAsiaTheme="minorEastAsia" w:cstheme="minorEastAsia"/>
          <w:b w:val="0"/>
          <w:bCs w:val="0"/>
          <w:color w:val="auto"/>
          <w:spacing w:val="0"/>
          <w:sz w:val="24"/>
          <w:szCs w:val="24"/>
          <w:u w:val="single"/>
          <w:lang w:val="en-US" w:eastAsia="zh-CN"/>
        </w:rPr>
        <w:t xml:space="preserve">           （</w:t>
      </w:r>
      <w:r>
        <w:rPr>
          <w:rFonts w:hint="eastAsia" w:asciiTheme="minorEastAsia" w:hAnsiTheme="minorEastAsia" w:eastAsiaTheme="minorEastAsia" w:cstheme="minorEastAsia"/>
          <w:b w:val="0"/>
          <w:bCs w:val="0"/>
          <w:color w:val="auto"/>
          <w:spacing w:val="0"/>
          <w:sz w:val="24"/>
          <w:szCs w:val="24"/>
          <w:u w:val="none"/>
          <w:lang w:val="en-US" w:eastAsia="zh-CN"/>
        </w:rPr>
        <w:t>签字）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u w:val="none"/>
          <w:lang w:val="en-US" w:eastAsia="zh-CN"/>
        </w:rPr>
      </w:pPr>
      <w:r>
        <w:rPr>
          <w:rFonts w:hint="eastAsia" w:asciiTheme="minorEastAsia" w:hAnsiTheme="minorEastAsia" w:eastAsiaTheme="minorEastAsia" w:cstheme="minorEastAsia"/>
          <w:b w:val="0"/>
          <w:bCs w:val="0"/>
          <w:color w:val="auto"/>
          <w:spacing w:val="0"/>
          <w:sz w:val="24"/>
          <w:szCs w:val="24"/>
          <w:u w:val="single"/>
          <w:lang w:val="en-US" w:eastAsia="zh-CN"/>
        </w:rPr>
        <w:t xml:space="preserve">        </w:t>
      </w:r>
      <w:r>
        <w:rPr>
          <w:rFonts w:hint="eastAsia" w:asciiTheme="minorEastAsia" w:hAnsiTheme="minorEastAsia" w:eastAsiaTheme="minorEastAsia" w:cstheme="minorEastAsia"/>
          <w:b w:val="0"/>
          <w:bCs w:val="0"/>
          <w:color w:val="auto"/>
          <w:spacing w:val="0"/>
          <w:sz w:val="24"/>
          <w:szCs w:val="24"/>
          <w:u w:val="none"/>
          <w:lang w:val="en-US" w:eastAsia="zh-CN"/>
        </w:rPr>
        <w:t>年</w:t>
      </w:r>
      <w:r>
        <w:rPr>
          <w:rFonts w:hint="eastAsia" w:asciiTheme="minorEastAsia" w:hAnsiTheme="minorEastAsia" w:eastAsiaTheme="minorEastAsia" w:cstheme="minorEastAsia"/>
          <w:b w:val="0"/>
          <w:bCs w:val="0"/>
          <w:color w:val="auto"/>
          <w:spacing w:val="0"/>
          <w:sz w:val="24"/>
          <w:szCs w:val="24"/>
          <w:u w:val="single"/>
          <w:lang w:val="en-US" w:eastAsia="zh-CN"/>
        </w:rPr>
        <w:t xml:space="preserve">      </w:t>
      </w:r>
      <w:r>
        <w:rPr>
          <w:rFonts w:hint="eastAsia" w:asciiTheme="minorEastAsia" w:hAnsiTheme="minorEastAsia" w:eastAsiaTheme="minorEastAsia" w:cstheme="minorEastAsia"/>
          <w:b w:val="0"/>
          <w:bCs w:val="0"/>
          <w:color w:val="auto"/>
          <w:spacing w:val="0"/>
          <w:sz w:val="24"/>
          <w:szCs w:val="24"/>
          <w:u w:val="none"/>
          <w:lang w:val="en-US" w:eastAsia="zh-CN"/>
        </w:rPr>
        <w:t>月</w:t>
      </w:r>
      <w:r>
        <w:rPr>
          <w:rFonts w:hint="eastAsia" w:asciiTheme="minorEastAsia" w:hAnsiTheme="minorEastAsia" w:eastAsiaTheme="minorEastAsia" w:cstheme="minorEastAsia"/>
          <w:b w:val="0"/>
          <w:bCs w:val="0"/>
          <w:color w:val="auto"/>
          <w:spacing w:val="0"/>
          <w:sz w:val="24"/>
          <w:szCs w:val="24"/>
          <w:u w:val="single"/>
          <w:lang w:val="en-US" w:eastAsia="zh-CN"/>
        </w:rPr>
        <w:t xml:space="preserve">     </w:t>
      </w:r>
      <w:r>
        <w:rPr>
          <w:rFonts w:hint="eastAsia" w:asciiTheme="minorEastAsia" w:hAnsiTheme="minorEastAsia" w:eastAsiaTheme="minorEastAsia" w:cstheme="minorEastAsia"/>
          <w:b w:val="0"/>
          <w:bCs w:val="0"/>
          <w:color w:val="auto"/>
          <w:spacing w:val="0"/>
          <w:sz w:val="24"/>
          <w:szCs w:val="24"/>
          <w:u w:val="none"/>
          <w:lang w:val="en-US" w:eastAsia="zh-CN"/>
        </w:rPr>
        <w:t>日</w:t>
      </w:r>
    </w:p>
    <w:p>
      <w:pPr>
        <w:ind w:left="0" w:leftChars="0" w:firstLine="0" w:firstLineChars="0"/>
        <w:jc w:val="center"/>
        <w:outlineLvl w:val="9"/>
        <w:rPr>
          <w:rFonts w:hint="eastAsia" w:asciiTheme="minorEastAsia" w:hAnsiTheme="minorEastAsia" w:eastAsiaTheme="minorEastAsia" w:cstheme="minorEastAsia"/>
          <w:b/>
          <w:bCs/>
          <w:color w:val="auto"/>
          <w:sz w:val="24"/>
          <w:szCs w:val="24"/>
          <w:lang w:val="en-US" w:eastAsia="zh-CN"/>
        </w:rPr>
      </w:pPr>
    </w:p>
    <w:p>
      <w:pPr>
        <w:ind w:left="0" w:leftChars="0" w:firstLine="0" w:firstLineChars="0"/>
        <w:jc w:val="both"/>
        <w:outlineLvl w:val="9"/>
        <w:rPr>
          <w:rFonts w:hint="eastAsia" w:asciiTheme="minorEastAsia" w:hAnsiTheme="minorEastAsia" w:eastAsiaTheme="minorEastAsia" w:cstheme="minorEastAsia"/>
          <w:b/>
          <w:bCs/>
          <w:color w:val="auto"/>
          <w:sz w:val="24"/>
          <w:szCs w:val="24"/>
          <w:lang w:val="en-US" w:eastAsia="zh-CN"/>
        </w:rPr>
      </w:pPr>
    </w:p>
    <w:p>
      <w:pPr>
        <w:pStyle w:val="11"/>
        <w:rPr>
          <w:rFonts w:hint="eastAsia" w:asciiTheme="minorEastAsia" w:hAnsiTheme="minorEastAsia" w:eastAsiaTheme="minorEastAsia" w:cstheme="minorEastAsia"/>
          <w:b/>
          <w:bCs/>
          <w:color w:val="auto"/>
          <w:sz w:val="24"/>
          <w:szCs w:val="24"/>
          <w:lang w:val="en-US" w:eastAsia="zh-CN"/>
        </w:rPr>
      </w:pPr>
    </w:p>
    <w:p>
      <w:pPr>
        <w:pStyle w:val="12"/>
        <w:rPr>
          <w:rFonts w:hint="eastAsia" w:asciiTheme="minorEastAsia" w:hAnsiTheme="minorEastAsia" w:eastAsiaTheme="minorEastAsia" w:cstheme="minorEastAsia"/>
          <w:b/>
          <w:bCs/>
          <w:color w:val="auto"/>
          <w:sz w:val="24"/>
          <w:szCs w:val="24"/>
          <w:lang w:val="en-US" w:eastAsia="zh-CN"/>
        </w:rPr>
      </w:pPr>
    </w:p>
    <w:p>
      <w:pPr>
        <w:rPr>
          <w:rFonts w:hint="eastAsia" w:asciiTheme="minorEastAsia" w:hAnsiTheme="minorEastAsia" w:eastAsiaTheme="minorEastAsia" w:cstheme="minorEastAsia"/>
          <w:b/>
          <w:bCs/>
          <w:color w:val="auto"/>
          <w:sz w:val="24"/>
          <w:szCs w:val="24"/>
          <w:lang w:val="en-US" w:eastAsia="zh-CN"/>
        </w:rPr>
      </w:pPr>
    </w:p>
    <w:p>
      <w:pPr>
        <w:pStyle w:val="11"/>
        <w:rPr>
          <w:rFonts w:hint="eastAsia" w:asciiTheme="minorEastAsia" w:hAnsiTheme="minorEastAsia" w:eastAsiaTheme="minorEastAsia" w:cstheme="minorEastAsia"/>
          <w:b/>
          <w:bCs/>
          <w:color w:val="auto"/>
          <w:sz w:val="24"/>
          <w:szCs w:val="24"/>
          <w:lang w:val="en-US" w:eastAsia="zh-CN"/>
        </w:rPr>
      </w:pPr>
    </w:p>
    <w:p>
      <w:pPr>
        <w:pStyle w:val="12"/>
        <w:rPr>
          <w:rFonts w:hint="eastAsia" w:asciiTheme="minorEastAsia" w:hAnsiTheme="minorEastAsia" w:eastAsiaTheme="minorEastAsia" w:cstheme="minorEastAsia"/>
          <w:b/>
          <w:bCs/>
          <w:color w:val="auto"/>
          <w:sz w:val="24"/>
          <w:szCs w:val="24"/>
          <w:lang w:val="en-US" w:eastAsia="zh-CN"/>
        </w:rPr>
      </w:pPr>
    </w:p>
    <w:p>
      <w:pPr>
        <w:rPr>
          <w:rFonts w:hint="eastAsia" w:asciiTheme="minorEastAsia" w:hAnsiTheme="minorEastAsia" w:eastAsiaTheme="minorEastAsia" w:cstheme="minorEastAsia"/>
          <w:b/>
          <w:bCs/>
          <w:color w:val="auto"/>
          <w:sz w:val="24"/>
          <w:szCs w:val="24"/>
          <w:lang w:val="en-US" w:eastAsia="zh-CN"/>
        </w:rPr>
      </w:pPr>
    </w:p>
    <w:p>
      <w:pPr>
        <w:pStyle w:val="25"/>
        <w:bidi w:val="0"/>
        <w:rPr>
          <w:rFonts w:hint="eastAsia"/>
          <w:lang w:val="en-US" w:eastAsia="zh-CN"/>
        </w:rPr>
      </w:pPr>
    </w:p>
    <w:p>
      <w:pPr>
        <w:pStyle w:val="25"/>
        <w:bidi w:val="0"/>
        <w:rPr>
          <w:rFonts w:hint="eastAsia"/>
          <w:lang w:val="en-US" w:eastAsia="zh-CN"/>
        </w:rPr>
      </w:pPr>
    </w:p>
    <w:p>
      <w:pPr>
        <w:pStyle w:val="12"/>
        <w:rPr>
          <w:rFonts w:hint="eastAsia" w:asciiTheme="minorEastAsia" w:hAnsiTheme="minorEastAsia" w:eastAsiaTheme="minorEastAsia" w:cstheme="minorEastAsia"/>
          <w:b/>
          <w:bCs/>
          <w:color w:val="auto"/>
          <w:sz w:val="24"/>
          <w:szCs w:val="24"/>
          <w:lang w:val="en-US" w:eastAsia="zh-CN"/>
        </w:rPr>
      </w:pPr>
    </w:p>
    <w:p>
      <w:pPr>
        <w:rPr>
          <w:rFonts w:hint="eastAsia" w:asciiTheme="minorEastAsia" w:hAnsiTheme="minorEastAsia" w:eastAsiaTheme="minorEastAsia" w:cstheme="minorEastAsia"/>
          <w:sz w:val="24"/>
          <w:szCs w:val="24"/>
          <w:lang w:val="en-US" w:eastAsia="zh-CN"/>
        </w:rPr>
      </w:pPr>
    </w:p>
    <w:p>
      <w:pPr>
        <w:pStyle w:val="52"/>
        <w:rPr>
          <w:rFonts w:hint="eastAsia" w:asciiTheme="minorEastAsia" w:hAnsiTheme="minorEastAsia" w:eastAsiaTheme="minorEastAsia" w:cstheme="minorEastAsia"/>
          <w:color w:val="auto"/>
          <w:sz w:val="24"/>
          <w:szCs w:val="24"/>
          <w:lang w:val="en-US" w:eastAsia="zh-CN"/>
        </w:rPr>
      </w:pPr>
    </w:p>
    <w:p>
      <w:pPr>
        <w:ind w:left="0" w:leftChars="0" w:firstLine="0" w:firstLineChars="0"/>
        <w:jc w:val="center"/>
        <w:outlineLvl w:val="0"/>
        <w:rPr>
          <w:rFonts w:hint="eastAsia" w:asciiTheme="minorEastAsia" w:hAnsiTheme="minorEastAsia" w:eastAsiaTheme="minorEastAsia" w:cstheme="minorEastAsia"/>
          <w:b/>
          <w:bCs/>
          <w:color w:val="auto"/>
          <w:sz w:val="32"/>
          <w:szCs w:val="32"/>
          <w:lang w:val="en-US" w:eastAsia="zh-CN"/>
        </w:rPr>
      </w:pPr>
      <w:bookmarkStart w:id="49" w:name="_Toc19677"/>
      <w:bookmarkStart w:id="50" w:name="_Toc17428"/>
      <w:r>
        <w:rPr>
          <w:rFonts w:hint="eastAsia" w:asciiTheme="minorEastAsia" w:hAnsiTheme="minorEastAsia" w:eastAsiaTheme="minorEastAsia" w:cstheme="minorEastAsia"/>
          <w:b/>
          <w:bCs/>
          <w:color w:val="auto"/>
          <w:sz w:val="32"/>
          <w:szCs w:val="32"/>
          <w:lang w:val="en-US" w:eastAsia="zh-CN"/>
        </w:rPr>
        <w:t>目  录</w:t>
      </w:r>
      <w:bookmarkEnd w:id="49"/>
      <w:bookmarkEnd w:id="50"/>
    </w:p>
    <w:p>
      <w:pPr>
        <w:pStyle w:val="23"/>
        <w:bidi w:val="0"/>
        <w:rPr>
          <w:rFonts w:hint="eastAsia" w:asciiTheme="minorEastAsia" w:hAnsiTheme="minorEastAsia" w:eastAsiaTheme="minorEastAsia" w:cstheme="minorEastAsia"/>
          <w:color w:val="auto"/>
          <w:sz w:val="24"/>
          <w:szCs w:val="24"/>
          <w:lang w:val="en-US" w:eastAsia="zh-CN"/>
        </w:rPr>
      </w:pP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（1）竞争性磋商</w:t>
      </w:r>
      <w:r>
        <w:rPr>
          <w:rFonts w:hint="eastAsia" w:asciiTheme="minorEastAsia" w:hAnsiTheme="minorEastAsia" w:eastAsiaTheme="minorEastAsia" w:cstheme="minorEastAsia"/>
          <w:b/>
          <w:bCs/>
          <w:color w:val="auto"/>
          <w:sz w:val="24"/>
          <w:szCs w:val="24"/>
        </w:rPr>
        <w:t>响应函</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lang w:eastAsia="zh-CN"/>
        </w:rPr>
        <w:t>）磋商报价表</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lang w:eastAsia="zh-CN"/>
        </w:rPr>
        <w:t>）法定代表人身份证明书、法定代表人授权书</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lang w:eastAsia="zh-CN"/>
        </w:rPr>
        <w:t>）磋商保证金交纳凭证</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lang w:eastAsia="zh-CN"/>
        </w:rPr>
        <w:t>）反商业贿赂承诺书</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（6）商务和技术偏差表</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（7）响应供应商</w:t>
      </w:r>
      <w:r>
        <w:rPr>
          <w:rFonts w:hint="eastAsia" w:asciiTheme="minorEastAsia" w:hAnsiTheme="minorEastAsia" w:eastAsiaTheme="minorEastAsia" w:cstheme="minorEastAsia"/>
          <w:b/>
          <w:bCs/>
          <w:color w:val="auto"/>
          <w:sz w:val="24"/>
          <w:szCs w:val="24"/>
          <w:lang w:eastAsia="zh-CN"/>
        </w:rPr>
        <w:t>概况</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（8）拟投入本项目的设计负责人简历表</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（9）拟投入本项目其他人员表</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（10）企业近三年（2020年1月1日至今）类似项目业绩表</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（11）企业信誉情况</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（12）技术文件</w:t>
      </w:r>
    </w:p>
    <w:p>
      <w:pPr>
        <w:adjustRightInd w:val="0"/>
        <w:snapToGrid w:val="0"/>
        <w:spacing w:beforeLines="50" w:line="360" w:lineRule="auto"/>
        <w:ind w:firstLine="482"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（13）其他资料</w:t>
      </w:r>
    </w:p>
    <w:p>
      <w:pPr>
        <w:ind w:left="0" w:leftChars="0" w:firstLine="0" w:firstLineChars="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注：响应供应商编制响应文件目录时应编制页码，可做详细目录；但目录顺序应与本表一致。</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br w:type="page"/>
      </w:r>
      <w:r>
        <w:rPr>
          <w:rFonts w:hint="eastAsia" w:asciiTheme="minorEastAsia" w:hAnsiTheme="minorEastAsia" w:eastAsiaTheme="minorEastAsia" w:cstheme="minorEastAsia"/>
          <w:b/>
          <w:bCs/>
          <w:color w:val="auto"/>
          <w:spacing w:val="0"/>
          <w:sz w:val="32"/>
          <w:szCs w:val="32"/>
          <w:lang w:val="en-US" w:eastAsia="zh-CN"/>
        </w:rPr>
        <w:t>一、竞争性磋商响应函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eastAsia="zh-CN"/>
        </w:rPr>
        <w:t>库车市住房和城乡建设局</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根据贵单位对</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FF0000"/>
          <w:sz w:val="24"/>
          <w:szCs w:val="24"/>
          <w:u w:val="single"/>
          <w:lang w:val="en-US" w:eastAsia="zh-CN"/>
        </w:rPr>
        <w:t>库车市城北新区纵三路地下管网建设项目施工图设计</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的</w:t>
      </w:r>
      <w:r>
        <w:rPr>
          <w:rFonts w:hint="eastAsia" w:asciiTheme="minorEastAsia" w:hAnsiTheme="minorEastAsia" w:eastAsiaTheme="minorEastAsia" w:cstheme="minorEastAsia"/>
          <w:color w:val="auto"/>
          <w:sz w:val="24"/>
          <w:szCs w:val="24"/>
        </w:rPr>
        <w:t>邀请，我公司经研究，决定参与本次</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，并提交本项目响应文件正本壹份和副本贰份。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据此函，我公司承诺如下：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我公司将按</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文件的规定履行合同责任和义务。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我公司已详细审查全部</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 xml:space="preserve">文件，包括修改文件（如有的话）以及全部参考资料和有关附件。我公司完全理解并同意放弃对这方面有不明及误解的权利。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我公司同意提供按照贵单位可能 要求的与其</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有关的一切数据或资料。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4. 我公司愿意遵守</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文件中对供应商的所有规定。</w:t>
      </w:r>
      <w:r>
        <w:rPr>
          <w:rFonts w:hint="eastAsia" w:asciiTheme="minorEastAsia" w:hAnsiTheme="minorEastAsia" w:eastAsiaTheme="minorEastAsia" w:cstheme="minorEastAsia"/>
          <w:color w:val="auto"/>
          <w:sz w:val="24"/>
          <w:szCs w:val="24"/>
          <w:lang w:val="en-US" w:eastAsia="zh-CN"/>
        </w:rPr>
        <w:t>投标有效</w:t>
      </w:r>
      <w:r>
        <w:rPr>
          <w:rFonts w:hint="eastAsia" w:asciiTheme="minorEastAsia" w:hAnsiTheme="minorEastAsia" w:eastAsiaTheme="minorEastAsia" w:cstheme="minorEastAsia"/>
          <w:color w:val="auto"/>
          <w:sz w:val="24"/>
          <w:szCs w:val="24"/>
          <w:u w:val="none"/>
          <w:lang w:val="en-US" w:eastAsia="zh-CN"/>
        </w:rPr>
        <w:t>期为</w:t>
      </w:r>
      <w:r>
        <w:rPr>
          <w:rFonts w:hint="eastAsia" w:asciiTheme="minorEastAsia" w:hAnsiTheme="minorEastAsia" w:eastAsiaTheme="minorEastAsia" w:cstheme="minorEastAsia"/>
          <w:b/>
          <w:bCs/>
          <w:color w:val="auto"/>
          <w:sz w:val="24"/>
          <w:szCs w:val="24"/>
          <w:u w:val="single"/>
          <w:lang w:val="en-US" w:eastAsia="zh-CN"/>
        </w:rPr>
        <w:t>60</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u w:val="single"/>
          <w:lang w:val="en-US" w:eastAsia="zh-CN"/>
        </w:rPr>
        <w:t>天</w:t>
      </w:r>
      <w:r>
        <w:rPr>
          <w:rFonts w:hint="eastAsia" w:asciiTheme="minorEastAsia" w:hAnsiTheme="minorEastAsia" w:eastAsiaTheme="minorEastAsia" w:cstheme="minorEastAsia"/>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一旦我公司成交，我公司愿意履行自己在响应文件中的全部承诺和责任。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我公司知道如用虚假材料或恶意方式向贵单位提出质疑，将承担相应的法律责任。同时承诺：我公司如果有上述行为，将无条件承担贵单位相关的调查论证费用。我公司同意提供按贵单位可能要求的与其</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有关的一切数据或资料。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不一定要接受最低报价的</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或收到的任何</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本次</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有关的一切正式往来通讯请寄：</w:t>
      </w:r>
    </w:p>
    <w:p>
      <w:pPr>
        <w:spacing w:line="360" w:lineRule="auto"/>
        <w:outlineLvl w:val="9"/>
        <w:rPr>
          <w:rFonts w:hint="eastAsia" w:asciiTheme="minorEastAsia" w:hAnsiTheme="minorEastAsia" w:eastAsiaTheme="minorEastAsia" w:cstheme="minorEastAsia"/>
          <w:color w:val="auto"/>
          <w:sz w:val="24"/>
          <w:szCs w:val="24"/>
        </w:rPr>
      </w:pPr>
    </w:p>
    <w:p>
      <w:pPr>
        <w:spacing w:line="360" w:lineRule="auto"/>
        <w:ind w:firstLine="480" w:firstLineChars="200"/>
        <w:outlineLvl w:val="9"/>
        <w:rPr>
          <w:rFonts w:hint="eastAsia" w:asciiTheme="minorEastAsia" w:hAnsiTheme="minorEastAsia" w:eastAsiaTheme="minorEastAsia" w:cstheme="minorEastAsia"/>
          <w:color w:val="auto"/>
          <w:sz w:val="24"/>
          <w:szCs w:val="24"/>
        </w:rPr>
      </w:pPr>
    </w:p>
    <w:p>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                           邮编：</w:t>
      </w:r>
    </w:p>
    <w:p>
      <w:pPr>
        <w:spacing w:line="360" w:lineRule="auto"/>
        <w:outlineLvl w:val="9"/>
        <w:rPr>
          <w:rFonts w:hint="eastAsia" w:asciiTheme="minorEastAsia" w:hAnsiTheme="minorEastAsia" w:eastAsiaTheme="minorEastAsia" w:cstheme="minorEastAsia"/>
          <w:color w:val="auto"/>
          <w:sz w:val="24"/>
          <w:szCs w:val="24"/>
        </w:rPr>
      </w:pPr>
    </w:p>
    <w:p>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                           传真：</w:t>
      </w:r>
    </w:p>
    <w:p>
      <w:pPr>
        <w:spacing w:line="360" w:lineRule="auto"/>
        <w:outlineLvl w:val="9"/>
        <w:rPr>
          <w:rFonts w:hint="eastAsia" w:asciiTheme="minorEastAsia" w:hAnsiTheme="minorEastAsia" w:eastAsiaTheme="minorEastAsia" w:cstheme="minorEastAsia"/>
          <w:color w:val="auto"/>
          <w:sz w:val="24"/>
          <w:szCs w:val="24"/>
        </w:rPr>
      </w:pPr>
    </w:p>
    <w:p>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供应商名称（加盖公章）：</w:t>
      </w:r>
    </w:p>
    <w:p>
      <w:pPr>
        <w:spacing w:line="360" w:lineRule="auto"/>
        <w:outlineLvl w:val="9"/>
        <w:rPr>
          <w:rFonts w:hint="eastAsia" w:asciiTheme="minorEastAsia" w:hAnsiTheme="minorEastAsia" w:eastAsiaTheme="minorEastAsia" w:cstheme="minorEastAsia"/>
          <w:color w:val="auto"/>
          <w:sz w:val="24"/>
          <w:szCs w:val="24"/>
        </w:rPr>
      </w:pPr>
    </w:p>
    <w:p>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w:t>
      </w:r>
    </w:p>
    <w:p>
      <w:pPr>
        <w:spacing w:line="360" w:lineRule="auto"/>
        <w:outlineLvl w:val="9"/>
        <w:rPr>
          <w:rFonts w:hint="eastAsia" w:asciiTheme="minorEastAsia" w:hAnsiTheme="minorEastAsia" w:eastAsiaTheme="minorEastAsia" w:cstheme="minorEastAsia"/>
          <w:color w:val="auto"/>
          <w:sz w:val="24"/>
          <w:szCs w:val="24"/>
        </w:rPr>
      </w:pPr>
    </w:p>
    <w:p>
      <w:pPr>
        <w:spacing w:line="360" w:lineRule="auto"/>
        <w:outlineLvl w:val="9"/>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color w:val="auto"/>
          <w:sz w:val="24"/>
          <w:szCs w:val="24"/>
        </w:rPr>
        <w:t>日    期：   年  月  日</w:t>
      </w:r>
      <w:bookmarkStart w:id="51" w:name="_Toc424212008"/>
      <w:bookmarkStart w:id="52" w:name="_Toc460703986"/>
    </w:p>
    <w:p>
      <w:pPr>
        <w:jc w:val="center"/>
        <w:outlineLvl w:val="0"/>
        <w:rPr>
          <w:rFonts w:hint="eastAsia" w:asciiTheme="minorEastAsia" w:hAnsiTheme="minorEastAsia" w:eastAsiaTheme="minorEastAsia" w:cstheme="minorEastAsia"/>
          <w:b/>
          <w:bCs/>
          <w:color w:val="auto"/>
          <w:spacing w:val="0"/>
          <w:sz w:val="24"/>
          <w:szCs w:val="24"/>
          <w:lang w:val="en-US" w:eastAsia="zh-CN"/>
        </w:rPr>
      </w:pPr>
      <w:bookmarkStart w:id="53" w:name="_Toc24737_WPSOffice_Level1"/>
      <w:bookmarkStart w:id="54" w:name="_Toc4006_WPSOffice_Level1"/>
      <w:bookmarkStart w:id="55" w:name="_Toc8623"/>
      <w:bookmarkStart w:id="56" w:name="_Toc18009_WPSOffice_Level1"/>
      <w:bookmarkStart w:id="57" w:name="_Toc13204_WPSOffice_Level1"/>
      <w:bookmarkStart w:id="58" w:name="_Toc2545_WPSOffice_Level1"/>
      <w:bookmarkStart w:id="59" w:name="_Toc7382_WPSOffice_Level1"/>
      <w:bookmarkStart w:id="60" w:name="_Toc6834_WPSOffice_Level1"/>
      <w:bookmarkStart w:id="61" w:name="_Toc20503_WPSOffice_Level1"/>
    </w:p>
    <w:p>
      <w:pPr>
        <w:pStyle w:val="27"/>
        <w:bidi w:val="0"/>
        <w:rPr>
          <w:rFonts w:hint="eastAsia" w:asciiTheme="minorEastAsia" w:hAnsiTheme="minorEastAsia" w:eastAsiaTheme="minorEastAsia" w:cstheme="minorEastAsia"/>
          <w:sz w:val="24"/>
          <w:szCs w:val="24"/>
          <w:lang w:val="en-US" w:eastAsia="zh-CN"/>
        </w:rPr>
        <w:sectPr>
          <w:pgSz w:w="11907" w:h="16840"/>
          <w:pgMar w:top="1440" w:right="1474" w:bottom="1440" w:left="1474" w:header="851" w:footer="992" w:gutter="0"/>
          <w:pgNumType w:fmt="decimal"/>
          <w:cols w:space="720" w:num="1"/>
          <w:docGrid w:linePitch="312" w:charSpace="0"/>
        </w:sectPr>
      </w:pPr>
    </w:p>
    <w:p>
      <w:pPr>
        <w:pStyle w:val="27"/>
        <w:bidi w:val="0"/>
        <w:rPr>
          <w:rFonts w:hint="eastAsia" w:asciiTheme="minorEastAsia" w:hAnsiTheme="minorEastAsia" w:eastAsiaTheme="minorEastAsia" w:cstheme="minorEastAsia"/>
          <w:sz w:val="24"/>
          <w:szCs w:val="24"/>
          <w:lang w:val="en-US" w:eastAsia="zh-CN"/>
        </w:rPr>
      </w:pPr>
    </w:p>
    <w:p>
      <w:pPr>
        <w:jc w:val="center"/>
        <w:outlineLvl w:val="0"/>
        <w:rPr>
          <w:rFonts w:hint="eastAsia" w:asciiTheme="minorEastAsia" w:hAnsiTheme="minorEastAsia" w:eastAsiaTheme="minorEastAsia" w:cstheme="minorEastAsia"/>
          <w:b/>
          <w:color w:val="auto"/>
          <w:spacing w:val="20"/>
          <w:sz w:val="24"/>
          <w:szCs w:val="24"/>
        </w:rPr>
      </w:pPr>
      <w:bookmarkStart w:id="62" w:name="_Toc5891"/>
      <w:r>
        <w:rPr>
          <w:rFonts w:hint="eastAsia" w:asciiTheme="minorEastAsia" w:hAnsiTheme="minorEastAsia" w:eastAsiaTheme="minorEastAsia" w:cstheme="minorEastAsia"/>
          <w:b/>
          <w:bCs/>
          <w:color w:val="auto"/>
          <w:spacing w:val="0"/>
          <w:sz w:val="32"/>
          <w:szCs w:val="32"/>
          <w:lang w:val="en-US" w:eastAsia="zh-CN"/>
        </w:rPr>
        <w:t>二、磋商报价表</w:t>
      </w:r>
      <w:bookmarkEnd w:id="53"/>
      <w:bookmarkEnd w:id="54"/>
      <w:bookmarkEnd w:id="55"/>
      <w:bookmarkEnd w:id="56"/>
      <w:bookmarkEnd w:id="57"/>
      <w:bookmarkEnd w:id="58"/>
      <w:bookmarkEnd w:id="59"/>
      <w:bookmarkEnd w:id="60"/>
      <w:bookmarkEnd w:id="61"/>
      <w:bookmarkEnd w:id="62"/>
    </w:p>
    <w:p>
      <w:pPr>
        <w:spacing w:line="450" w:lineRule="atLeast"/>
        <w:outlineLvl w:val="9"/>
        <w:rPr>
          <w:rFonts w:hint="eastAsia" w:asciiTheme="minorEastAsia" w:hAnsiTheme="minorEastAsia" w:eastAsiaTheme="minorEastAsia" w:cstheme="minorEastAsia"/>
          <w:color w:val="auto"/>
          <w:sz w:val="24"/>
          <w:szCs w:val="24"/>
        </w:rPr>
      </w:pP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704" w:type="dxa"/>
            <w:noWrap w:val="0"/>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704" w:type="dxa"/>
            <w:noWrap w:val="0"/>
            <w:vAlign w:val="center"/>
          </w:tcPr>
          <w:p>
            <w:pPr>
              <w:spacing w:line="440" w:lineRule="exact"/>
              <w:jc w:val="center"/>
              <w:rPr>
                <w:rFonts w:hint="eastAsia" w:asciiTheme="minorEastAsia" w:hAnsiTheme="minorEastAsia" w:eastAsiaTheme="minorEastAsia" w:cstheme="minorEastAsia"/>
                <w:sz w:val="24"/>
                <w:szCs w:val="24"/>
              </w:rPr>
            </w:pPr>
          </w:p>
        </w:tc>
        <w:tc>
          <w:tcPr>
            <w:tcW w:w="1704" w:type="dxa"/>
            <w:noWrap w:val="0"/>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招标编号</w:t>
            </w:r>
          </w:p>
        </w:tc>
        <w:tc>
          <w:tcPr>
            <w:tcW w:w="3410" w:type="dxa"/>
            <w:noWrap w:val="0"/>
            <w:vAlign w:val="top"/>
          </w:tcPr>
          <w:p>
            <w:pPr>
              <w:spacing w:line="44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04" w:type="dxa"/>
            <w:noWrap w:val="0"/>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名称</w:t>
            </w:r>
          </w:p>
        </w:tc>
        <w:tc>
          <w:tcPr>
            <w:tcW w:w="6818" w:type="dxa"/>
            <w:gridSpan w:val="3"/>
            <w:noWrap w:val="0"/>
            <w:vAlign w:val="top"/>
          </w:tcPr>
          <w:p>
            <w:pPr>
              <w:spacing w:line="44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704" w:type="dxa"/>
            <w:noWrap w:val="0"/>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总</w:t>
            </w:r>
            <w:r>
              <w:rPr>
                <w:rFonts w:hint="eastAsia" w:asciiTheme="minorEastAsia" w:hAnsiTheme="minorEastAsia" w:eastAsiaTheme="minorEastAsia" w:cstheme="minorEastAsia"/>
                <w:sz w:val="24"/>
                <w:szCs w:val="24"/>
              </w:rPr>
              <w:t>报价</w:t>
            </w:r>
          </w:p>
        </w:tc>
        <w:tc>
          <w:tcPr>
            <w:tcW w:w="6818" w:type="dxa"/>
            <w:gridSpan w:val="3"/>
            <w:noWrap w:val="0"/>
            <w:vAlign w:val="center"/>
          </w:tcPr>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小写：_________元；大写：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704" w:type="dxa"/>
            <w:noWrap w:val="0"/>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成果交付期</w:t>
            </w:r>
          </w:p>
        </w:tc>
        <w:tc>
          <w:tcPr>
            <w:tcW w:w="6818" w:type="dxa"/>
            <w:gridSpan w:val="3"/>
            <w:noWrap w:val="0"/>
            <w:vAlign w:val="center"/>
          </w:tcPr>
          <w:p>
            <w:pPr>
              <w:spacing w:line="440" w:lineRule="exact"/>
              <w:rPr>
                <w:rFonts w:hint="eastAsia" w:asciiTheme="minorEastAsia" w:hAnsiTheme="minorEastAsia" w:eastAsiaTheme="minorEastAsia" w:cstheme="minorEastAsia"/>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704" w:type="dxa"/>
            <w:noWrap w:val="0"/>
            <w:vAlign w:val="center"/>
          </w:tcPr>
          <w:p>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质量标准</w:t>
            </w:r>
          </w:p>
        </w:tc>
        <w:tc>
          <w:tcPr>
            <w:tcW w:w="6818" w:type="dxa"/>
            <w:gridSpan w:val="3"/>
            <w:noWrap w:val="0"/>
            <w:vAlign w:val="center"/>
          </w:tcPr>
          <w:p>
            <w:pPr>
              <w:spacing w:line="440" w:lineRule="exact"/>
              <w:rPr>
                <w:rFonts w:hint="eastAsia" w:asciiTheme="minorEastAsia" w:hAnsiTheme="minorEastAsia" w:eastAsiaTheme="minorEastAsia" w:cstheme="minorEastAsia"/>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704" w:type="dxa"/>
            <w:noWrap w:val="0"/>
            <w:vAlign w:val="center"/>
          </w:tcPr>
          <w:p>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项目负责人</w:t>
            </w:r>
          </w:p>
          <w:p>
            <w:pPr>
              <w:spacing w:line="440" w:lineRule="exact"/>
              <w:jc w:val="center"/>
              <w:rPr>
                <w:rFonts w:hint="eastAsia" w:asciiTheme="minorEastAsia" w:hAnsiTheme="minorEastAsia" w:eastAsiaTheme="minorEastAsia" w:cstheme="minorEastAsia"/>
                <w:sz w:val="24"/>
                <w:szCs w:val="24"/>
                <w:lang w:eastAsia="zh-CN"/>
              </w:rPr>
            </w:pPr>
          </w:p>
        </w:tc>
        <w:tc>
          <w:tcPr>
            <w:tcW w:w="6818" w:type="dxa"/>
            <w:gridSpan w:val="3"/>
            <w:noWrap w:val="0"/>
            <w:vAlign w:val="center"/>
          </w:tcPr>
          <w:p>
            <w:pPr>
              <w:spacing w:line="440" w:lineRule="exact"/>
              <w:rPr>
                <w:rFonts w:hint="eastAsia" w:asciiTheme="minorEastAsia" w:hAnsiTheme="minorEastAsia" w:eastAsiaTheme="minorEastAsia" w:cstheme="minorEastAsia"/>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704" w:type="dxa"/>
            <w:noWrap w:val="0"/>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其他</w:t>
            </w:r>
          </w:p>
        </w:tc>
        <w:tc>
          <w:tcPr>
            <w:tcW w:w="6818" w:type="dxa"/>
            <w:gridSpan w:val="3"/>
            <w:noWrap w:val="0"/>
            <w:vAlign w:val="top"/>
          </w:tcPr>
          <w:p>
            <w:pPr>
              <w:spacing w:line="440" w:lineRule="exact"/>
              <w:jc w:val="center"/>
              <w:rPr>
                <w:rFonts w:hint="eastAsia" w:asciiTheme="minorEastAsia" w:hAnsiTheme="minorEastAsia" w:eastAsiaTheme="minorEastAsia" w:cstheme="minorEastAsia"/>
                <w:sz w:val="24"/>
                <w:szCs w:val="24"/>
              </w:rPr>
            </w:pPr>
          </w:p>
        </w:tc>
      </w:tr>
    </w:tbl>
    <w:p>
      <w:pPr>
        <w:spacing w:line="450" w:lineRule="atLeast"/>
        <w:outlineLvl w:val="9"/>
        <w:rPr>
          <w:rFonts w:hint="eastAsia" w:asciiTheme="minorEastAsia" w:hAnsiTheme="minorEastAsia" w:eastAsiaTheme="minorEastAsia" w:cstheme="minorEastAsia"/>
          <w:color w:val="auto"/>
          <w:sz w:val="24"/>
          <w:szCs w:val="24"/>
        </w:rPr>
      </w:pPr>
    </w:p>
    <w:p>
      <w:pPr>
        <w:adjustRightInd w:val="0"/>
        <w:snapToGrid w:val="0"/>
        <w:spacing w:line="372" w:lineRule="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响应方授权代表签字：</w:t>
      </w:r>
      <w:r>
        <w:rPr>
          <w:rFonts w:hint="eastAsia" w:asciiTheme="minorEastAsia" w:hAnsiTheme="minorEastAsia" w:eastAsiaTheme="minorEastAsia" w:cstheme="minorEastAsia"/>
          <w:color w:val="auto"/>
          <w:sz w:val="24"/>
          <w:szCs w:val="24"/>
          <w:u w:val="single"/>
        </w:rPr>
        <w:t xml:space="preserve">                   </w:t>
      </w:r>
    </w:p>
    <w:p>
      <w:pPr>
        <w:spacing w:line="450" w:lineRule="atLeas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（加盖企业公章）</w:t>
      </w:r>
    </w:p>
    <w:p>
      <w:pPr>
        <w:spacing w:line="450" w:lineRule="atLeas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职务：</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spacing w:line="450" w:lineRule="atLeast"/>
        <w:outlineLvl w:val="9"/>
        <w:rPr>
          <w:rFonts w:hint="eastAsia" w:asciiTheme="minorEastAsia" w:hAnsiTheme="minorEastAsia" w:eastAsiaTheme="minorEastAsia" w:cstheme="minorEastAsia"/>
          <w:color w:val="auto"/>
          <w:sz w:val="24"/>
          <w:szCs w:val="24"/>
        </w:rPr>
      </w:pPr>
    </w:p>
    <w:p>
      <w:pPr>
        <w:spacing w:line="450" w:lineRule="atLeas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bookmarkStart w:id="63" w:name="_Toc16787"/>
    </w:p>
    <w:bookmarkEnd w:id="63"/>
    <w:p>
      <w:pPr>
        <w:jc w:val="center"/>
        <w:outlineLvl w:val="0"/>
        <w:rPr>
          <w:rFonts w:hint="eastAsia" w:asciiTheme="minorEastAsia" w:hAnsiTheme="minorEastAsia" w:eastAsiaTheme="minorEastAsia" w:cstheme="minorEastAsia"/>
          <w:b/>
          <w:bCs/>
          <w:color w:val="auto"/>
          <w:spacing w:val="0"/>
          <w:sz w:val="24"/>
          <w:szCs w:val="24"/>
          <w:lang w:val="en-US" w:eastAsia="zh-CN"/>
        </w:rPr>
      </w:pPr>
    </w:p>
    <w:p>
      <w:pPr>
        <w:jc w:val="center"/>
        <w:outlineLvl w:val="0"/>
        <w:rPr>
          <w:rFonts w:hint="eastAsia" w:asciiTheme="minorEastAsia" w:hAnsiTheme="minorEastAsia" w:eastAsiaTheme="minorEastAsia" w:cstheme="minorEastAsia"/>
          <w:b/>
          <w:bCs/>
          <w:color w:val="auto"/>
          <w:spacing w:val="0"/>
          <w:sz w:val="24"/>
          <w:szCs w:val="24"/>
          <w:lang w:val="en-US" w:eastAsia="zh-CN"/>
        </w:rPr>
      </w:pPr>
    </w:p>
    <w:p>
      <w:pPr>
        <w:jc w:val="center"/>
        <w:outlineLvl w:val="0"/>
        <w:rPr>
          <w:rFonts w:hint="eastAsia" w:asciiTheme="minorEastAsia" w:hAnsiTheme="minorEastAsia" w:eastAsiaTheme="minorEastAsia" w:cstheme="minorEastAsia"/>
          <w:b/>
          <w:bCs/>
          <w:color w:val="auto"/>
          <w:spacing w:val="0"/>
          <w:sz w:val="24"/>
          <w:szCs w:val="24"/>
          <w:lang w:val="en-US" w:eastAsia="zh-CN"/>
        </w:rPr>
      </w:pPr>
    </w:p>
    <w:p>
      <w:pPr>
        <w:pStyle w:val="138"/>
        <w:widowControl/>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24"/>
          <w:szCs w:val="24"/>
        </w:rPr>
        <w:sectPr>
          <w:pgSz w:w="11907" w:h="16840"/>
          <w:pgMar w:top="1440" w:right="1474" w:bottom="1440" w:left="1474" w:header="851" w:footer="992" w:gutter="0"/>
          <w:pgNumType w:fmt="decimal"/>
          <w:cols w:space="720" w:num="1"/>
          <w:docGrid w:linePitch="312" w:charSpace="0"/>
        </w:sectPr>
      </w:pPr>
    </w:p>
    <w:p>
      <w:pPr>
        <w:pStyle w:val="138"/>
        <w:widowControl/>
        <w:wordWrap w:val="0"/>
        <w:spacing w:before="100" w:beforeAutospacing="1" w:after="100" w:afterAutospacing="1" w:line="315" w:lineRule="atLeast"/>
        <w:ind w:firstLine="0" w:firstLineChars="0"/>
        <w:jc w:val="left"/>
        <w:outlineLvl w:val="9"/>
        <w:rPr>
          <w:rFonts w:hint="eastAsia" w:asciiTheme="minorEastAsia" w:hAnsiTheme="minorEastAsia" w:eastAsiaTheme="minorEastAsia" w:cstheme="minorEastAsia"/>
          <w:b/>
          <w:bCs/>
          <w:color w:val="auto"/>
          <w:kern w:val="0"/>
          <w:sz w:val="24"/>
          <w:szCs w:val="24"/>
        </w:rPr>
      </w:pPr>
    </w:p>
    <w:p>
      <w:pPr>
        <w:spacing w:line="360" w:lineRule="auto"/>
        <w:jc w:val="center"/>
        <w:outlineLvl w:val="0"/>
        <w:rPr>
          <w:rFonts w:hint="eastAsia" w:asciiTheme="minorEastAsia" w:hAnsiTheme="minorEastAsia" w:eastAsiaTheme="minorEastAsia" w:cstheme="minorEastAsia"/>
          <w:b/>
          <w:bCs/>
          <w:color w:val="auto"/>
          <w:sz w:val="24"/>
          <w:szCs w:val="24"/>
        </w:rPr>
      </w:pPr>
      <w:bookmarkStart w:id="64" w:name="_Toc10199"/>
      <w:bookmarkStart w:id="65" w:name="_Toc9631_WPSOffice_Level2"/>
      <w:bookmarkStart w:id="66" w:name="_Toc25232_WPSOffice_Level2"/>
      <w:bookmarkStart w:id="67" w:name="_Toc2668_WPSOffice_Level2"/>
      <w:bookmarkStart w:id="68" w:name="_Toc24080_WPSOffice_Level2"/>
      <w:bookmarkStart w:id="69" w:name="_Toc24535"/>
      <w:r>
        <w:rPr>
          <w:rFonts w:hint="eastAsia" w:asciiTheme="minorEastAsia" w:hAnsiTheme="minorEastAsia" w:eastAsiaTheme="minorEastAsia" w:cstheme="minorEastAsia"/>
          <w:b/>
          <w:bCs/>
          <w:color w:val="auto"/>
          <w:spacing w:val="0"/>
          <w:sz w:val="32"/>
          <w:szCs w:val="32"/>
          <w:lang w:val="en-US" w:eastAsia="zh-CN"/>
        </w:rPr>
        <w:t>三、法定代表人身份证明书</w:t>
      </w:r>
      <w:bookmarkEnd w:id="64"/>
      <w:bookmarkEnd w:id="65"/>
      <w:bookmarkEnd w:id="66"/>
      <w:bookmarkEnd w:id="67"/>
      <w:bookmarkEnd w:id="68"/>
      <w:bookmarkEnd w:id="69"/>
      <w:r>
        <w:rPr>
          <w:rFonts w:hint="eastAsia" w:asciiTheme="minorEastAsia" w:hAnsiTheme="minorEastAsia" w:eastAsiaTheme="minorEastAsia" w:cstheme="minorEastAsia"/>
          <w:b/>
          <w:bCs/>
          <w:color w:val="auto"/>
          <w:sz w:val="24"/>
          <w:szCs w:val="24"/>
        </w:rPr>
        <w:t xml:space="preserve"> </w:t>
      </w:r>
    </w:p>
    <w:p>
      <w:pPr>
        <w:spacing w:line="360" w:lineRule="auto"/>
        <w:jc w:val="center"/>
        <w:outlineLvl w:val="9"/>
        <w:rPr>
          <w:rFonts w:hint="eastAsia" w:asciiTheme="minorEastAsia" w:hAnsiTheme="minorEastAsia" w:eastAsiaTheme="minorEastAsia" w:cstheme="minorEastAsia"/>
          <w:bCs/>
          <w:color w:val="auto"/>
          <w:sz w:val="24"/>
          <w:szCs w:val="24"/>
        </w:rPr>
      </w:pPr>
    </w:p>
    <w:p>
      <w:pPr>
        <w:spacing w:line="360" w:lineRule="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是</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（投标单位名称）的法定代表人。</w:t>
      </w:r>
    </w:p>
    <w:p>
      <w:pPr>
        <w:spacing w:line="360" w:lineRule="auto"/>
        <w:ind w:firstLine="72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其身份证号码为：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pPr>
        <w:spacing w:line="360" w:lineRule="auto"/>
        <w:ind w:firstLine="72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特此证明。</w:t>
      </w:r>
    </w:p>
    <w:p>
      <w:pPr>
        <w:spacing w:line="360" w:lineRule="auto"/>
        <w:ind w:firstLine="720"/>
        <w:outlineLvl w:val="9"/>
        <w:rPr>
          <w:rFonts w:hint="eastAsia" w:asciiTheme="minorEastAsia" w:hAnsiTheme="minorEastAsia" w:eastAsiaTheme="minorEastAsia" w:cstheme="minorEastAsia"/>
          <w:bCs/>
          <w:color w:val="auto"/>
          <w:sz w:val="24"/>
          <w:szCs w:val="24"/>
        </w:rPr>
      </w:pPr>
    </w:p>
    <w:p>
      <w:pPr>
        <w:spacing w:line="360" w:lineRule="auto"/>
        <w:ind w:firstLine="720"/>
        <w:outlineLvl w:val="9"/>
        <w:rPr>
          <w:rFonts w:hint="eastAsia" w:asciiTheme="minorEastAsia" w:hAnsiTheme="minorEastAsia" w:eastAsiaTheme="minorEastAsia" w:cstheme="minorEastAsia"/>
          <w:bCs/>
          <w:color w:val="auto"/>
          <w:sz w:val="24"/>
          <w:szCs w:val="24"/>
        </w:rPr>
      </w:pPr>
    </w:p>
    <w:p>
      <w:pPr>
        <w:spacing w:line="360" w:lineRule="auto"/>
        <w:ind w:firstLine="720"/>
        <w:outlineLvl w:val="9"/>
        <w:rPr>
          <w:rFonts w:hint="eastAsia" w:asciiTheme="minorEastAsia" w:hAnsiTheme="minorEastAsia" w:eastAsiaTheme="minorEastAsia" w:cstheme="minorEastAsia"/>
          <w:bCs/>
          <w:color w:val="auto"/>
          <w:sz w:val="24"/>
          <w:szCs w:val="24"/>
        </w:rPr>
      </w:pPr>
    </w:p>
    <w:p>
      <w:pPr>
        <w:spacing w:line="360" w:lineRule="auto"/>
        <w:ind w:firstLine="720"/>
        <w:outlineLvl w:val="9"/>
        <w:rPr>
          <w:rFonts w:hint="eastAsia" w:asciiTheme="minorEastAsia" w:hAnsiTheme="minorEastAsia" w:eastAsiaTheme="minorEastAsia" w:cstheme="minorEastAsia"/>
          <w:bCs/>
          <w:color w:val="auto"/>
          <w:sz w:val="24"/>
          <w:szCs w:val="24"/>
        </w:rPr>
      </w:pPr>
    </w:p>
    <w:p>
      <w:pPr>
        <w:spacing w:line="360" w:lineRule="auto"/>
        <w:ind w:firstLine="72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供 应 商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（公章）</w:t>
      </w:r>
    </w:p>
    <w:p>
      <w:pPr>
        <w:spacing w:line="360" w:lineRule="auto"/>
        <w:ind w:firstLine="72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法定代表人：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（盖章）</w:t>
      </w:r>
    </w:p>
    <w:p>
      <w:pPr>
        <w:spacing w:line="360" w:lineRule="auto"/>
        <w:jc w:val="center"/>
        <w:outlineLvl w:val="9"/>
        <w:rPr>
          <w:rFonts w:hint="eastAsia" w:asciiTheme="minorEastAsia" w:hAnsiTheme="minorEastAsia" w:eastAsiaTheme="minorEastAsia" w:cstheme="minorEastAsia"/>
          <w:b/>
          <w:bCs/>
          <w:color w:val="auto"/>
          <w:sz w:val="24"/>
          <w:szCs w:val="24"/>
        </w:rPr>
      </w:pPr>
    </w:p>
    <w:p>
      <w:pPr>
        <w:spacing w:line="360" w:lineRule="auto"/>
        <w:jc w:val="center"/>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pPr>
        <w:spacing w:line="360" w:lineRule="auto"/>
        <w:jc w:val="center"/>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年    月    日</w:t>
      </w:r>
    </w:p>
    <w:p>
      <w:pPr>
        <w:spacing w:line="360" w:lineRule="auto"/>
        <w:jc w:val="center"/>
        <w:outlineLvl w:val="9"/>
        <w:rPr>
          <w:rFonts w:hint="eastAsia" w:asciiTheme="minorEastAsia" w:hAnsiTheme="minorEastAsia" w:eastAsiaTheme="minorEastAsia" w:cstheme="minorEastAsia"/>
          <w:b/>
          <w:bCs/>
          <w:color w:val="auto"/>
          <w:sz w:val="24"/>
          <w:szCs w:val="24"/>
        </w:rPr>
      </w:pPr>
    </w:p>
    <w:p>
      <w:pPr>
        <w:spacing w:line="360" w:lineRule="auto"/>
        <w:outlineLvl w:val="9"/>
        <w:rPr>
          <w:rFonts w:hint="eastAsia" w:asciiTheme="minorEastAsia" w:hAnsiTheme="minorEastAsia" w:eastAsiaTheme="minorEastAsia" w:cstheme="minorEastAsia"/>
          <w:b/>
          <w:bCs/>
          <w:color w:val="auto"/>
          <w:sz w:val="24"/>
          <w:szCs w:val="24"/>
        </w:rPr>
      </w:pPr>
    </w:p>
    <w:p>
      <w:pPr>
        <w:spacing w:line="360" w:lineRule="auto"/>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（附法人身份证正反面加盖公章）</w:t>
      </w:r>
    </w:p>
    <w:p>
      <w:pPr>
        <w:spacing w:line="360" w:lineRule="auto"/>
        <w:textAlignment w:val="baseline"/>
        <w:outlineLvl w:val="9"/>
        <w:rPr>
          <w:rFonts w:hint="eastAsia" w:asciiTheme="minorEastAsia" w:hAnsiTheme="minorEastAsia" w:eastAsiaTheme="minorEastAsia" w:cstheme="minorEastAsia"/>
          <w:color w:val="auto"/>
          <w:sz w:val="24"/>
          <w:szCs w:val="24"/>
        </w:rPr>
      </w:pPr>
    </w:p>
    <w:p>
      <w:pPr>
        <w:spacing w:line="360" w:lineRule="auto"/>
        <w:textAlignment w:val="baseline"/>
        <w:outlineLvl w:val="9"/>
        <w:rPr>
          <w:rFonts w:hint="eastAsia" w:asciiTheme="minorEastAsia" w:hAnsiTheme="minorEastAsia" w:eastAsiaTheme="minorEastAsia" w:cstheme="minorEastAsia"/>
          <w:color w:val="auto"/>
          <w:sz w:val="24"/>
          <w:szCs w:val="24"/>
        </w:rPr>
      </w:pPr>
    </w:p>
    <w:p>
      <w:pPr>
        <w:spacing w:line="360" w:lineRule="auto"/>
        <w:textAlignment w:val="baseline"/>
        <w:outlineLvl w:val="9"/>
        <w:rPr>
          <w:rFonts w:hint="eastAsia" w:asciiTheme="minorEastAsia" w:hAnsiTheme="minorEastAsia" w:eastAsiaTheme="minorEastAsia" w:cstheme="minorEastAsia"/>
          <w:color w:val="auto"/>
          <w:sz w:val="24"/>
          <w:szCs w:val="24"/>
        </w:rPr>
      </w:pPr>
    </w:p>
    <w:p>
      <w:pPr>
        <w:spacing w:line="360" w:lineRule="auto"/>
        <w:textAlignment w:val="baseline"/>
        <w:outlineLvl w:val="9"/>
        <w:rPr>
          <w:rFonts w:hint="eastAsia" w:asciiTheme="minorEastAsia" w:hAnsiTheme="minorEastAsia" w:eastAsiaTheme="minorEastAsia" w:cstheme="minorEastAsia"/>
          <w:color w:val="auto"/>
          <w:sz w:val="24"/>
          <w:szCs w:val="24"/>
        </w:rPr>
      </w:pPr>
    </w:p>
    <w:p>
      <w:pPr>
        <w:pStyle w:val="16"/>
        <w:spacing w:line="450" w:lineRule="atLeast"/>
        <w:jc w:val="both"/>
        <w:outlineLvl w:val="9"/>
        <w:rPr>
          <w:rFonts w:hint="eastAsia" w:asciiTheme="minorEastAsia" w:hAnsiTheme="minorEastAsia" w:eastAsiaTheme="minorEastAsia" w:cstheme="minorEastAsia"/>
          <w:b/>
          <w:color w:val="auto"/>
          <w:spacing w:val="20"/>
          <w:sz w:val="24"/>
          <w:szCs w:val="24"/>
        </w:rPr>
      </w:pPr>
    </w:p>
    <w:p>
      <w:pPr>
        <w:pStyle w:val="16"/>
        <w:spacing w:line="450" w:lineRule="atLeast"/>
        <w:jc w:val="both"/>
        <w:outlineLvl w:val="9"/>
        <w:rPr>
          <w:rFonts w:hint="eastAsia" w:asciiTheme="minorEastAsia" w:hAnsiTheme="minorEastAsia" w:eastAsiaTheme="minorEastAsia" w:cstheme="minorEastAsia"/>
          <w:b/>
          <w:color w:val="auto"/>
          <w:spacing w:val="20"/>
          <w:sz w:val="24"/>
          <w:szCs w:val="24"/>
        </w:rPr>
      </w:pPr>
    </w:p>
    <w:p>
      <w:pPr>
        <w:pStyle w:val="16"/>
        <w:spacing w:line="450" w:lineRule="atLeast"/>
        <w:jc w:val="both"/>
        <w:outlineLvl w:val="9"/>
        <w:rPr>
          <w:rFonts w:hint="eastAsia" w:asciiTheme="minorEastAsia" w:hAnsiTheme="minorEastAsia" w:eastAsiaTheme="minorEastAsia" w:cstheme="minorEastAsia"/>
          <w:b/>
          <w:color w:val="auto"/>
          <w:spacing w:val="20"/>
          <w:sz w:val="24"/>
          <w:szCs w:val="24"/>
        </w:rPr>
      </w:pPr>
    </w:p>
    <w:p>
      <w:pPr>
        <w:pStyle w:val="16"/>
        <w:spacing w:line="450" w:lineRule="atLeast"/>
        <w:jc w:val="both"/>
        <w:outlineLvl w:val="9"/>
        <w:rPr>
          <w:rFonts w:hint="eastAsia" w:asciiTheme="minorEastAsia" w:hAnsiTheme="minorEastAsia" w:eastAsiaTheme="minorEastAsia" w:cstheme="minorEastAsia"/>
          <w:b/>
          <w:color w:val="auto"/>
          <w:spacing w:val="20"/>
          <w:sz w:val="24"/>
          <w:szCs w:val="24"/>
        </w:rPr>
      </w:pPr>
    </w:p>
    <w:p>
      <w:pPr>
        <w:pStyle w:val="16"/>
        <w:spacing w:line="450" w:lineRule="atLeast"/>
        <w:jc w:val="both"/>
        <w:outlineLvl w:val="9"/>
        <w:rPr>
          <w:rFonts w:hint="eastAsia" w:asciiTheme="minorEastAsia" w:hAnsiTheme="minorEastAsia" w:eastAsiaTheme="minorEastAsia" w:cstheme="minorEastAsia"/>
          <w:b/>
          <w:color w:val="auto"/>
          <w:spacing w:val="20"/>
          <w:sz w:val="24"/>
          <w:szCs w:val="24"/>
        </w:rPr>
      </w:pPr>
    </w:p>
    <w:p>
      <w:pPr>
        <w:pStyle w:val="16"/>
        <w:spacing w:line="450" w:lineRule="atLeast"/>
        <w:jc w:val="both"/>
        <w:outlineLvl w:val="9"/>
        <w:rPr>
          <w:rFonts w:hint="eastAsia" w:asciiTheme="minorEastAsia" w:hAnsiTheme="minorEastAsia" w:eastAsiaTheme="minorEastAsia" w:cstheme="minorEastAsia"/>
          <w:b/>
          <w:color w:val="auto"/>
          <w:spacing w:val="20"/>
          <w:sz w:val="24"/>
          <w:szCs w:val="24"/>
        </w:rPr>
      </w:pPr>
    </w:p>
    <w:p>
      <w:pPr>
        <w:pStyle w:val="16"/>
        <w:spacing w:line="450" w:lineRule="atLeast"/>
        <w:jc w:val="both"/>
        <w:outlineLvl w:val="9"/>
        <w:rPr>
          <w:rFonts w:hint="eastAsia" w:asciiTheme="minorEastAsia" w:hAnsiTheme="minorEastAsia" w:eastAsiaTheme="minorEastAsia" w:cstheme="minorEastAsia"/>
          <w:b/>
          <w:color w:val="auto"/>
          <w:spacing w:val="20"/>
          <w:sz w:val="24"/>
          <w:szCs w:val="24"/>
        </w:rPr>
      </w:pPr>
    </w:p>
    <w:p>
      <w:pPr>
        <w:pStyle w:val="16"/>
        <w:spacing w:line="450" w:lineRule="atLeast"/>
        <w:jc w:val="center"/>
        <w:outlineLvl w:val="9"/>
        <w:rPr>
          <w:rFonts w:hint="eastAsia" w:asciiTheme="minorEastAsia" w:hAnsiTheme="minorEastAsia" w:eastAsiaTheme="minorEastAsia" w:cstheme="minorEastAsia"/>
          <w:b/>
          <w:color w:val="auto"/>
          <w:spacing w:val="20"/>
          <w:sz w:val="24"/>
          <w:szCs w:val="24"/>
        </w:rPr>
      </w:pPr>
      <w:bookmarkStart w:id="70" w:name="_Toc30163_WPSOffice_Level1"/>
      <w:bookmarkStart w:id="71" w:name="_Toc18903_WPSOffice_Level1"/>
      <w:bookmarkStart w:id="72" w:name="_Toc22428_WPSOffice_Level1"/>
      <w:bookmarkStart w:id="73" w:name="_Toc10350_WPSOffice_Level1"/>
      <w:bookmarkStart w:id="74" w:name="_Toc2827_WPSOffice_Level1"/>
      <w:bookmarkStart w:id="75" w:name="_Toc3476_WPSOffice_Level1"/>
      <w:bookmarkStart w:id="76" w:name="_Toc20394_WPSOffice_Level1"/>
      <w:bookmarkStart w:id="77" w:name="_Toc19487_WPSOffice_Level1"/>
      <w:r>
        <w:rPr>
          <w:rFonts w:hint="eastAsia" w:asciiTheme="minorEastAsia" w:hAnsiTheme="minorEastAsia" w:eastAsiaTheme="minorEastAsia" w:cstheme="minorEastAsia"/>
          <w:b/>
          <w:color w:val="auto"/>
          <w:spacing w:val="20"/>
          <w:sz w:val="24"/>
          <w:szCs w:val="24"/>
        </w:rPr>
        <w:t>法定代表人授权书</w:t>
      </w:r>
      <w:bookmarkEnd w:id="70"/>
      <w:bookmarkEnd w:id="71"/>
      <w:bookmarkEnd w:id="72"/>
      <w:bookmarkEnd w:id="73"/>
      <w:bookmarkEnd w:id="74"/>
      <w:bookmarkEnd w:id="75"/>
      <w:bookmarkEnd w:id="76"/>
      <w:bookmarkEnd w:id="77"/>
    </w:p>
    <w:p>
      <w:pPr>
        <w:pStyle w:val="16"/>
        <w:spacing w:line="360" w:lineRule="auto"/>
        <w:jc w:val="left"/>
        <w:outlineLvl w:val="9"/>
        <w:rPr>
          <w:rFonts w:hint="eastAsia" w:asciiTheme="minorEastAsia" w:hAnsiTheme="minorEastAsia" w:eastAsiaTheme="minorEastAsia" w:cstheme="minorEastAsia"/>
          <w:color w:val="auto"/>
          <w:sz w:val="24"/>
          <w:szCs w:val="24"/>
        </w:rPr>
      </w:pPr>
    </w:p>
    <w:p>
      <w:pPr>
        <w:spacing w:line="360" w:lineRule="auto"/>
        <w:ind w:firstLine="63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本授权委托书声明：我  </w:t>
      </w:r>
      <w:r>
        <w:rPr>
          <w:rFonts w:hint="eastAsia" w:asciiTheme="minorEastAsia" w:hAnsiTheme="minorEastAsia" w:eastAsiaTheme="minorEastAsia" w:cstheme="minorEastAsia"/>
          <w:bCs/>
          <w:color w:val="auto"/>
          <w:kern w:val="0"/>
          <w:sz w:val="24"/>
          <w:szCs w:val="24"/>
          <w:u w:val="single"/>
        </w:rPr>
        <w:t xml:space="preserve"> </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kern w:val="0"/>
          <w:sz w:val="24"/>
          <w:szCs w:val="24"/>
          <w:u w:val="single"/>
        </w:rPr>
        <w:t xml:space="preserve"> </w:t>
      </w:r>
      <w:r>
        <w:rPr>
          <w:rFonts w:hint="eastAsia" w:asciiTheme="minorEastAsia" w:hAnsiTheme="minorEastAsia" w:eastAsiaTheme="minorEastAsia" w:cstheme="minorEastAsia"/>
          <w:color w:val="auto"/>
          <w:sz w:val="24"/>
          <w:szCs w:val="24"/>
        </w:rPr>
        <w:t>系</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为我单位的代理人，以本单位的名义参加</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kern w:val="0"/>
          <w:sz w:val="24"/>
          <w:szCs w:val="24"/>
        </w:rPr>
        <w:t>招投标工</w:t>
      </w:r>
      <w:r>
        <w:rPr>
          <w:rFonts w:hint="eastAsia" w:asciiTheme="minorEastAsia" w:hAnsiTheme="minorEastAsia" w:eastAsiaTheme="minorEastAsia" w:cstheme="minorEastAsia"/>
          <w:color w:val="auto"/>
          <w:sz w:val="24"/>
          <w:szCs w:val="24"/>
        </w:rPr>
        <w:t>作。代理人签署的文件和参加整个招标中所签署的一切文件和处理与之有关的一切事务，我均予以承认。</w:t>
      </w:r>
    </w:p>
    <w:p>
      <w:pPr>
        <w:pStyle w:val="16"/>
        <w:spacing w:line="360" w:lineRule="auto"/>
        <w:outlineLvl w:val="9"/>
        <w:rPr>
          <w:rFonts w:hint="eastAsia" w:asciiTheme="minorEastAsia" w:hAnsiTheme="minorEastAsia" w:eastAsiaTheme="minorEastAsia" w:cstheme="minorEastAsia"/>
          <w:color w:val="auto"/>
          <w:spacing w:val="20"/>
          <w:sz w:val="24"/>
          <w:szCs w:val="24"/>
        </w:rPr>
      </w:pPr>
    </w:p>
    <w:p>
      <w:pPr>
        <w:pStyle w:val="16"/>
        <w:spacing w:line="360" w:lineRule="auto"/>
        <w:outlineLvl w:val="9"/>
        <w:rPr>
          <w:rFonts w:hint="eastAsia" w:asciiTheme="minorEastAsia" w:hAnsiTheme="minorEastAsia" w:eastAsiaTheme="minorEastAsia" w:cstheme="minorEastAsia"/>
          <w:color w:val="auto"/>
          <w:spacing w:val="20"/>
          <w:sz w:val="24"/>
          <w:szCs w:val="24"/>
        </w:rPr>
      </w:pPr>
    </w:p>
    <w:p>
      <w:pPr>
        <w:pStyle w:val="16"/>
        <w:spacing w:line="360" w:lineRule="auto"/>
        <w:outlineLvl w:val="9"/>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sz w:val="24"/>
          <w:szCs w:val="24"/>
          <w:lang w:eastAsia="zh-CN"/>
        </w:rPr>
        <w:t>供应商（公章）</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pacing w:val="20"/>
          <w:sz w:val="24"/>
          <w:szCs w:val="24"/>
          <w:u w:val="single"/>
        </w:rPr>
        <w:t xml:space="preserve">                           </w:t>
      </w:r>
    </w:p>
    <w:p>
      <w:pPr>
        <w:pStyle w:val="16"/>
        <w:spacing w:line="360" w:lineRule="auto"/>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lang w:eastAsia="zh-CN"/>
        </w:rPr>
        <w:t>法</w:t>
      </w:r>
      <w:r>
        <w:rPr>
          <w:rFonts w:hint="eastAsia" w:asciiTheme="minorEastAsia" w:hAnsiTheme="minorEastAsia" w:eastAsiaTheme="minorEastAsia" w:cstheme="minorEastAsia"/>
          <w:color w:val="auto"/>
          <w:spacing w:val="20"/>
          <w:sz w:val="24"/>
          <w:szCs w:val="24"/>
        </w:rPr>
        <w:t>定代表人（公章</w:t>
      </w:r>
      <w:r>
        <w:rPr>
          <w:rFonts w:hint="eastAsia" w:asciiTheme="minorEastAsia" w:hAnsiTheme="minorEastAsia" w:eastAsiaTheme="minorEastAsia" w:cstheme="minorEastAsia"/>
          <w:color w:val="auto"/>
          <w:spacing w:val="20"/>
          <w:sz w:val="24"/>
          <w:szCs w:val="24"/>
          <w:lang w:eastAsia="zh-CN"/>
        </w:rPr>
        <w:t>）</w:t>
      </w:r>
      <w:r>
        <w:rPr>
          <w:rFonts w:hint="eastAsia" w:asciiTheme="minorEastAsia" w:hAnsiTheme="minorEastAsia" w:eastAsiaTheme="minorEastAsia" w:cstheme="minorEastAsia"/>
          <w:color w:val="auto"/>
          <w:spacing w:val="20"/>
          <w:sz w:val="24"/>
          <w:szCs w:val="24"/>
        </w:rPr>
        <w:t>：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pPr>
        <w:pStyle w:val="16"/>
        <w:spacing w:line="360" w:lineRule="auto"/>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地     点：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pPr>
        <w:spacing w:line="360" w:lineRule="auto"/>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时     间：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pPr>
        <w:spacing w:line="360" w:lineRule="auto"/>
        <w:outlineLvl w:val="9"/>
        <w:rPr>
          <w:rFonts w:hint="eastAsia" w:asciiTheme="minorEastAsia" w:hAnsiTheme="minorEastAsia" w:eastAsiaTheme="minorEastAsia" w:cstheme="minorEastAsia"/>
          <w:color w:val="auto"/>
          <w:spacing w:val="20"/>
          <w:sz w:val="24"/>
          <w:szCs w:val="24"/>
        </w:rPr>
      </w:pPr>
    </w:p>
    <w:p>
      <w:pPr>
        <w:tabs>
          <w:tab w:val="left" w:pos="5805"/>
        </w:tabs>
        <w:spacing w:line="360" w:lineRule="auto"/>
        <w:ind w:left="640" w:hanging="560" w:hanging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sz w:val="24"/>
          <w:szCs w:val="24"/>
        </w:rPr>
        <w:t>注：</w:t>
      </w:r>
      <w:r>
        <w:rPr>
          <w:rFonts w:hint="eastAsia" w:asciiTheme="minorEastAsia" w:hAnsiTheme="minorEastAsia" w:eastAsiaTheme="minorEastAsia" w:cstheme="minorEastAsia"/>
          <w:color w:val="auto"/>
          <w:spacing w:val="20"/>
          <w:sz w:val="24"/>
          <w:szCs w:val="24"/>
          <w:u w:val="single"/>
        </w:rPr>
        <w:t>请在投标文件中附上法人以及委托人身份证复印件正反两面（加盖公章和法人印章），除标书里放法人授权书外开标现场需单独提供，并带好有效身份证件</w:t>
      </w:r>
      <w:r>
        <w:rPr>
          <w:rFonts w:hint="eastAsia" w:asciiTheme="minorEastAsia" w:hAnsiTheme="minorEastAsia" w:eastAsiaTheme="minorEastAsia" w:cstheme="minorEastAsia"/>
          <w:color w:val="auto"/>
          <w:spacing w:val="20"/>
          <w:sz w:val="24"/>
          <w:szCs w:val="24"/>
        </w:rPr>
        <w:t>。</w:t>
      </w:r>
    </w:p>
    <w:p>
      <w:pPr>
        <w:pStyle w:val="16"/>
        <w:adjustRightInd w:val="0"/>
        <w:snapToGrid w:val="0"/>
        <w:outlineLvl w:val="9"/>
        <w:rPr>
          <w:rFonts w:hint="eastAsia" w:asciiTheme="minorEastAsia" w:hAnsiTheme="minorEastAsia" w:eastAsiaTheme="minorEastAsia" w:cstheme="minorEastAsia"/>
          <w:color w:val="auto"/>
          <w:sz w:val="24"/>
          <w:szCs w:val="24"/>
          <w:lang w:val="en-US"/>
        </w:rPr>
      </w:pPr>
    </w:p>
    <w:p>
      <w:pPr>
        <w:pStyle w:val="16"/>
        <w:adjustRightInd w:val="0"/>
        <w:snapToGrid w:val="0"/>
        <w:outlineLvl w:val="9"/>
        <w:rPr>
          <w:rFonts w:hint="eastAsia" w:asciiTheme="minorEastAsia" w:hAnsiTheme="minorEastAsia" w:eastAsiaTheme="minorEastAsia" w:cstheme="minorEastAsia"/>
          <w:color w:val="auto"/>
          <w:sz w:val="24"/>
          <w:szCs w:val="24"/>
        </w:rPr>
      </w:pPr>
    </w:p>
    <w:p>
      <w:pPr>
        <w:ind w:firstLine="2640" w:firstLineChars="1100"/>
        <w:outlineLvl w:val="9"/>
        <w:rPr>
          <w:rFonts w:hint="eastAsia" w:asciiTheme="minorEastAsia" w:hAnsiTheme="minorEastAsia" w:eastAsiaTheme="minorEastAsia" w:cstheme="minorEastAsia"/>
          <w:color w:val="auto"/>
          <w:sz w:val="24"/>
          <w:szCs w:val="24"/>
        </w:rPr>
      </w:pPr>
    </w:p>
    <w:p>
      <w:pPr>
        <w:ind w:firstLine="2640" w:firstLineChars="1100"/>
        <w:outlineLvl w:val="9"/>
        <w:rPr>
          <w:rFonts w:hint="eastAsia" w:asciiTheme="minorEastAsia" w:hAnsiTheme="minorEastAsia" w:eastAsiaTheme="minorEastAsia" w:cstheme="minorEastAsia"/>
          <w:color w:val="auto"/>
          <w:sz w:val="24"/>
          <w:szCs w:val="24"/>
        </w:rPr>
      </w:pPr>
    </w:p>
    <w:p>
      <w:pPr>
        <w:outlineLvl w:val="9"/>
        <w:rPr>
          <w:rFonts w:hint="eastAsia" w:asciiTheme="minorEastAsia" w:hAnsiTheme="minorEastAsia" w:eastAsiaTheme="minorEastAsia" w:cstheme="minorEastAsia"/>
          <w:color w:val="auto"/>
          <w:sz w:val="24"/>
          <w:szCs w:val="24"/>
        </w:rPr>
      </w:pPr>
    </w:p>
    <w:p>
      <w:pPr>
        <w:outlineLvl w:val="9"/>
        <w:rPr>
          <w:rFonts w:hint="eastAsia" w:asciiTheme="minorEastAsia" w:hAnsiTheme="minorEastAsia" w:eastAsiaTheme="minorEastAsia" w:cstheme="minorEastAsia"/>
          <w:color w:val="auto"/>
          <w:sz w:val="24"/>
          <w:szCs w:val="24"/>
        </w:rPr>
      </w:pPr>
    </w:p>
    <w:p>
      <w:pPr>
        <w:outlineLvl w:val="9"/>
        <w:rPr>
          <w:rFonts w:hint="eastAsia" w:asciiTheme="minorEastAsia" w:hAnsiTheme="minorEastAsia" w:eastAsiaTheme="minorEastAsia" w:cstheme="minorEastAsia"/>
          <w:color w:val="auto"/>
          <w:sz w:val="24"/>
          <w:szCs w:val="24"/>
        </w:rPr>
      </w:pPr>
    </w:p>
    <w:p>
      <w:pPr>
        <w:outlineLvl w:val="9"/>
        <w:rPr>
          <w:rFonts w:hint="eastAsia" w:asciiTheme="minorEastAsia" w:hAnsiTheme="minorEastAsia" w:eastAsiaTheme="minorEastAsia" w:cstheme="minorEastAsia"/>
          <w:color w:val="auto"/>
          <w:sz w:val="24"/>
          <w:szCs w:val="24"/>
        </w:rPr>
      </w:pPr>
    </w:p>
    <w:p>
      <w:pPr>
        <w:outlineLvl w:val="9"/>
        <w:rPr>
          <w:rFonts w:hint="eastAsia" w:asciiTheme="minorEastAsia" w:hAnsiTheme="minorEastAsia" w:eastAsiaTheme="minorEastAsia" w:cstheme="minorEastAsia"/>
          <w:color w:val="auto"/>
          <w:sz w:val="24"/>
          <w:szCs w:val="24"/>
        </w:rPr>
      </w:pPr>
    </w:p>
    <w:p>
      <w:pPr>
        <w:outlineLvl w:val="9"/>
        <w:rPr>
          <w:rFonts w:hint="eastAsia" w:asciiTheme="minorEastAsia" w:hAnsiTheme="minorEastAsia" w:eastAsiaTheme="minorEastAsia" w:cstheme="minorEastAsia"/>
          <w:color w:val="auto"/>
          <w:sz w:val="24"/>
          <w:szCs w:val="24"/>
        </w:rPr>
      </w:pPr>
    </w:p>
    <w:p>
      <w:pPr>
        <w:outlineLvl w:val="9"/>
        <w:rPr>
          <w:rFonts w:hint="eastAsia" w:asciiTheme="minorEastAsia" w:hAnsiTheme="minorEastAsia" w:eastAsiaTheme="minorEastAsia" w:cstheme="minorEastAsia"/>
          <w:color w:val="auto"/>
          <w:sz w:val="24"/>
          <w:szCs w:val="24"/>
        </w:rPr>
      </w:pPr>
    </w:p>
    <w:p>
      <w:pPr>
        <w:outlineLvl w:val="9"/>
        <w:rPr>
          <w:rFonts w:hint="eastAsia" w:asciiTheme="minorEastAsia" w:hAnsiTheme="minorEastAsia" w:eastAsiaTheme="minorEastAsia" w:cstheme="minorEastAsia"/>
          <w:color w:val="auto"/>
          <w:sz w:val="24"/>
          <w:szCs w:val="24"/>
        </w:rPr>
      </w:pPr>
    </w:p>
    <w:p>
      <w:pPr>
        <w:outlineLvl w:val="9"/>
        <w:rPr>
          <w:rFonts w:hint="eastAsia" w:asciiTheme="minorEastAsia" w:hAnsiTheme="minorEastAsia" w:eastAsiaTheme="minorEastAsia" w:cstheme="minorEastAsia"/>
          <w:color w:val="auto"/>
          <w:sz w:val="24"/>
          <w:szCs w:val="24"/>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pStyle w:val="25"/>
        <w:bidi w:val="0"/>
        <w:rPr>
          <w:rFonts w:hint="eastAsia"/>
        </w:rPr>
      </w:pPr>
    </w:p>
    <w:p>
      <w:pPr>
        <w:numPr>
          <w:ilvl w:val="0"/>
          <w:numId w:val="0"/>
        </w:numPr>
        <w:tabs>
          <w:tab w:val="left" w:pos="576"/>
        </w:tabs>
        <w:outlineLvl w:val="9"/>
        <w:rPr>
          <w:rFonts w:hint="eastAsia" w:asciiTheme="minorEastAsia" w:hAnsiTheme="minorEastAsia" w:eastAsiaTheme="minorEastAsia" w:cstheme="minorEastAsia"/>
          <w:color w:val="auto"/>
          <w:sz w:val="24"/>
          <w:szCs w:val="24"/>
        </w:rPr>
      </w:pPr>
      <w:bookmarkStart w:id="78" w:name="_Toc460703987"/>
      <w:bookmarkStart w:id="79" w:name="_Toc424212009"/>
    </w:p>
    <w:p>
      <w:pPr>
        <w:spacing w:line="450" w:lineRule="atLeast"/>
        <w:jc w:val="center"/>
        <w:outlineLvl w:val="0"/>
        <w:rPr>
          <w:rFonts w:hint="eastAsia" w:asciiTheme="minorEastAsia" w:hAnsiTheme="minorEastAsia" w:eastAsiaTheme="minorEastAsia" w:cstheme="minorEastAsia"/>
          <w:b/>
          <w:color w:val="auto"/>
          <w:spacing w:val="20"/>
          <w:sz w:val="32"/>
          <w:szCs w:val="32"/>
        </w:rPr>
      </w:pPr>
      <w:bookmarkStart w:id="80" w:name="_Toc9315"/>
      <w:bookmarkStart w:id="81" w:name="_Toc467"/>
      <w:r>
        <w:rPr>
          <w:rFonts w:hint="eastAsia" w:asciiTheme="minorEastAsia" w:hAnsiTheme="minorEastAsia" w:eastAsiaTheme="minorEastAsia" w:cstheme="minorEastAsia"/>
          <w:b/>
          <w:bCs/>
          <w:color w:val="auto"/>
          <w:spacing w:val="0"/>
          <w:sz w:val="32"/>
          <w:szCs w:val="32"/>
          <w:lang w:val="en-US" w:eastAsia="zh-CN"/>
        </w:rPr>
        <w:t>四、磋商保证金交纳凭证</w:t>
      </w:r>
      <w:bookmarkEnd w:id="78"/>
      <w:bookmarkEnd w:id="79"/>
      <w:bookmarkEnd w:id="80"/>
      <w:bookmarkEnd w:id="81"/>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2" w:hRule="atLeast"/>
        </w:trPr>
        <w:tc>
          <w:tcPr>
            <w:tcW w:w="8840" w:type="dxa"/>
            <w:noWrap w:val="0"/>
            <w:vAlign w:val="center"/>
          </w:tcPr>
          <w:p>
            <w:pPr>
              <w:spacing w:after="124" w:afterLines="4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投标保证金复印件</w:t>
            </w:r>
          </w:p>
        </w:tc>
      </w:tr>
    </w:tbl>
    <w:p>
      <w:pPr>
        <w:numPr>
          <w:ilvl w:val="0"/>
          <w:numId w:val="0"/>
        </w:numPr>
        <w:tabs>
          <w:tab w:val="left" w:pos="576"/>
        </w:tabs>
        <w:outlineLvl w:val="9"/>
        <w:rPr>
          <w:rFonts w:hint="eastAsia" w:asciiTheme="minorEastAsia" w:hAnsiTheme="minorEastAsia" w:eastAsiaTheme="minorEastAsia" w:cstheme="minorEastAsia"/>
          <w:i w:val="0"/>
          <w:iCs/>
          <w:color w:val="auto"/>
          <w:sz w:val="24"/>
          <w:szCs w:val="24"/>
        </w:rPr>
      </w:pPr>
      <w:r>
        <w:rPr>
          <w:rFonts w:hint="eastAsia" w:asciiTheme="minorEastAsia" w:hAnsiTheme="minorEastAsia" w:eastAsiaTheme="minorEastAsia" w:cstheme="minorEastAsia"/>
          <w:color w:val="auto"/>
          <w:sz w:val="24"/>
          <w:szCs w:val="24"/>
        </w:rPr>
        <w:br w:type="page"/>
      </w:r>
    </w:p>
    <w:p>
      <w:pPr>
        <w:spacing w:line="450" w:lineRule="atLeast"/>
        <w:jc w:val="center"/>
        <w:outlineLvl w:val="0"/>
        <w:rPr>
          <w:rFonts w:hint="eastAsia" w:asciiTheme="minorEastAsia" w:hAnsiTheme="minorEastAsia" w:eastAsiaTheme="minorEastAsia" w:cstheme="minorEastAsia"/>
          <w:b/>
          <w:color w:val="auto"/>
          <w:spacing w:val="20"/>
          <w:sz w:val="32"/>
          <w:szCs w:val="32"/>
        </w:rPr>
      </w:pPr>
      <w:bookmarkStart w:id="82" w:name="_Toc11445"/>
      <w:bookmarkStart w:id="83" w:name="_Toc32213"/>
      <w:r>
        <w:rPr>
          <w:rFonts w:hint="eastAsia" w:asciiTheme="minorEastAsia" w:hAnsiTheme="minorEastAsia" w:eastAsiaTheme="minorEastAsia" w:cstheme="minorEastAsia"/>
          <w:b/>
          <w:bCs/>
          <w:color w:val="auto"/>
          <w:spacing w:val="0"/>
          <w:sz w:val="32"/>
          <w:szCs w:val="32"/>
          <w:lang w:val="en-US" w:eastAsia="zh-CN"/>
        </w:rPr>
        <w:t>五、反商业贿赂承诺书</w:t>
      </w:r>
      <w:bookmarkEnd w:id="82"/>
      <w:bookmarkEnd w:id="83"/>
    </w:p>
    <w:p>
      <w:pPr>
        <w:spacing w:line="360" w:lineRule="auto"/>
        <w:outlineLvl w:val="9"/>
        <w:rPr>
          <w:rFonts w:hint="eastAsia" w:asciiTheme="minorEastAsia" w:hAnsiTheme="minorEastAsia" w:eastAsiaTheme="minorEastAsia" w:cstheme="minorEastAsia"/>
          <w:color w:val="auto"/>
          <w:sz w:val="24"/>
          <w:szCs w:val="24"/>
        </w:rPr>
      </w:pPr>
    </w:p>
    <w:p>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我公司承诺：</w:t>
      </w:r>
    </w:p>
    <w:p>
      <w:pPr>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在本次</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活动中，我公司保证做到：</w:t>
      </w:r>
    </w:p>
    <w:p>
      <w:pPr>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一、公平竞争参加本次采购活动。</w:t>
      </w:r>
    </w:p>
    <w:p>
      <w:pPr>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杜绝任何形式的商业贿赂行为。不向国家工作人员、政府采购工作人员、评审专家及其亲属提供礼品礼金、有价证券、购物券、回扣、佣金、咨询费、劳务费、赞助费、宣传费、宴请；不为其报销各种消费凭证，不支付其旅游、娱乐等费用。</w:t>
      </w:r>
    </w:p>
    <w:p>
      <w:pPr>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三、若出现上述行为，我公司及参与</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的工作人员愿意接受按照国家法律法规等有关规定给予的处罚。</w:t>
      </w:r>
    </w:p>
    <w:p>
      <w:pPr>
        <w:spacing w:line="360" w:lineRule="auto"/>
        <w:outlineLvl w:val="9"/>
        <w:rPr>
          <w:rFonts w:hint="eastAsia" w:asciiTheme="minorEastAsia" w:hAnsiTheme="minorEastAsia" w:eastAsiaTheme="minorEastAsia" w:cstheme="minorEastAsia"/>
          <w:color w:val="auto"/>
          <w:sz w:val="24"/>
          <w:szCs w:val="24"/>
        </w:rPr>
      </w:pPr>
    </w:p>
    <w:p>
      <w:pPr>
        <w:spacing w:line="360" w:lineRule="auto"/>
        <w:outlineLvl w:val="9"/>
        <w:rPr>
          <w:rFonts w:hint="eastAsia" w:asciiTheme="minorEastAsia" w:hAnsiTheme="minorEastAsia" w:eastAsiaTheme="minorEastAsia" w:cstheme="minorEastAsia"/>
          <w:color w:val="auto"/>
          <w:sz w:val="24"/>
          <w:szCs w:val="24"/>
        </w:rPr>
      </w:pPr>
    </w:p>
    <w:p>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供应商名称（加盖公章）：</w:t>
      </w:r>
    </w:p>
    <w:p>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法定代表人（盖章）：</w:t>
      </w:r>
    </w:p>
    <w:p>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授权代表（签字）：</w:t>
      </w:r>
    </w:p>
    <w:p>
      <w:pPr>
        <w:spacing w:line="360" w:lineRule="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   年  月  日</w:t>
      </w:r>
    </w:p>
    <w:p>
      <w:pPr>
        <w:spacing w:line="360" w:lineRule="auto"/>
        <w:outlineLvl w:val="9"/>
        <w:rPr>
          <w:rFonts w:hint="eastAsia" w:asciiTheme="minorEastAsia" w:hAnsiTheme="minorEastAsia" w:eastAsiaTheme="minorEastAsia" w:cstheme="minorEastAsia"/>
          <w:color w:val="auto"/>
          <w:sz w:val="24"/>
          <w:szCs w:val="24"/>
        </w:rPr>
        <w:sectPr>
          <w:pgSz w:w="11907" w:h="16840"/>
          <w:pgMar w:top="1440" w:right="1474" w:bottom="1440" w:left="1474" w:header="851" w:footer="992" w:gutter="0"/>
          <w:pgNumType w:fmt="decimal"/>
          <w:cols w:space="720" w:num="1"/>
          <w:docGrid w:linePitch="312" w:charSpace="0"/>
        </w:sectPr>
      </w:pPr>
    </w:p>
    <w:bookmarkEnd w:id="51"/>
    <w:bookmarkEnd w:id="52"/>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eastAsiaTheme="minorEastAsia" w:cstheme="minorEastAsia"/>
          <w:b/>
          <w:bCs/>
          <w:color w:val="auto"/>
          <w:spacing w:val="0"/>
          <w:sz w:val="24"/>
          <w:szCs w:val="24"/>
          <w:lang w:val="en-US" w:eastAsia="zh-CN"/>
        </w:rPr>
      </w:pPr>
      <w:bookmarkStart w:id="84" w:name="_Toc15770"/>
      <w:bookmarkStart w:id="85" w:name="_Toc18177"/>
      <w:r>
        <w:rPr>
          <w:rFonts w:hint="eastAsia" w:asciiTheme="minorEastAsia" w:hAnsiTheme="minorEastAsia" w:eastAsiaTheme="minorEastAsia" w:cstheme="minorEastAsia"/>
          <w:b/>
          <w:bCs/>
          <w:color w:val="auto"/>
          <w:spacing w:val="0"/>
          <w:sz w:val="32"/>
          <w:szCs w:val="32"/>
          <w:lang w:val="en-US" w:eastAsia="zh-CN"/>
        </w:rPr>
        <w:t>六、商务和技术偏差表</w:t>
      </w:r>
      <w:bookmarkEnd w:id="84"/>
      <w:bookmarkEnd w:id="85"/>
    </w:p>
    <w:tbl>
      <w:tblPr>
        <w:tblStyle w:val="34"/>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938"/>
        <w:gridCol w:w="312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序号</w:t>
            </w:r>
          </w:p>
        </w:tc>
        <w:tc>
          <w:tcPr>
            <w:tcW w:w="2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磋商文件章节及条款号</w:t>
            </w:r>
          </w:p>
        </w:tc>
        <w:tc>
          <w:tcPr>
            <w:tcW w:w="3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响应文件章节及条款号</w:t>
            </w:r>
          </w:p>
        </w:tc>
        <w:tc>
          <w:tcPr>
            <w:tcW w:w="15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1</w:t>
            </w:r>
          </w:p>
        </w:tc>
        <w:tc>
          <w:tcPr>
            <w:tcW w:w="2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2</w:t>
            </w:r>
          </w:p>
        </w:tc>
        <w:tc>
          <w:tcPr>
            <w:tcW w:w="2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3</w:t>
            </w:r>
          </w:p>
        </w:tc>
        <w:tc>
          <w:tcPr>
            <w:tcW w:w="2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4</w:t>
            </w:r>
          </w:p>
        </w:tc>
        <w:tc>
          <w:tcPr>
            <w:tcW w:w="2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5</w:t>
            </w:r>
          </w:p>
        </w:tc>
        <w:tc>
          <w:tcPr>
            <w:tcW w:w="2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vertAlign w:val="baseline"/>
                <w:lang w:val="en-US" w:eastAsia="zh-CN"/>
              </w:rPr>
              <w:t>……</w:t>
            </w:r>
          </w:p>
        </w:tc>
        <w:tc>
          <w:tcPr>
            <w:tcW w:w="2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3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c>
          <w:tcPr>
            <w:tcW w:w="15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eastAsiaTheme="minorEastAsia" w:cstheme="minorEastAsia"/>
                <w:b/>
                <w:bCs/>
                <w:color w:val="auto"/>
                <w:spacing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投标人保证：除商务和技术偏差表列出的偏差外，投标人响应磋商文件的全部要求。</w:t>
      </w:r>
    </w:p>
    <w:p>
      <w:pPr>
        <w:pStyle w:val="24"/>
        <w:bidi w:val="0"/>
        <w:outlineLvl w:val="9"/>
        <w:rPr>
          <w:rFonts w:hint="eastAsia" w:asciiTheme="minorEastAsia" w:hAnsiTheme="minorEastAsia" w:eastAsiaTheme="minorEastAsia" w:cstheme="minorEastAsia"/>
          <w:color w:val="auto"/>
          <w:sz w:val="24"/>
          <w:szCs w:val="24"/>
          <w:lang w:val="en-US" w:eastAsia="zh-CN"/>
        </w:rPr>
      </w:pPr>
    </w:p>
    <w:p>
      <w:pPr>
        <w:spacing w:line="450" w:lineRule="atLeast"/>
        <w:outlineLvl w:val="9"/>
        <w:rPr>
          <w:rFonts w:hint="eastAsia" w:asciiTheme="minorEastAsia" w:hAnsiTheme="minorEastAsia" w:eastAsiaTheme="minorEastAsia" w:cstheme="minorEastAsia"/>
          <w:b/>
          <w:color w:val="auto"/>
          <w:sz w:val="24"/>
          <w:szCs w:val="24"/>
        </w:rPr>
        <w:sectPr>
          <w:headerReference r:id="rId7" w:type="default"/>
          <w:footerReference r:id="rId8" w:type="default"/>
          <w:type w:val="continuous"/>
          <w:pgSz w:w="11906" w:h="16838"/>
          <w:pgMar w:top="1440" w:right="1800" w:bottom="1440" w:left="1800" w:header="851" w:footer="992" w:gutter="0"/>
          <w:pgNumType w:fmt="decimal"/>
          <w:cols w:space="720" w:num="1"/>
          <w:docGrid w:linePitch="315"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eastAsiaTheme="minorEastAsia" w:cstheme="minorEastAsia"/>
          <w:b/>
          <w:bCs/>
          <w:color w:val="auto"/>
          <w:spacing w:val="0"/>
          <w:sz w:val="32"/>
          <w:szCs w:val="32"/>
          <w:lang w:val="en-US" w:eastAsia="zh-CN"/>
        </w:rPr>
      </w:pPr>
      <w:bookmarkStart w:id="86" w:name="_Toc32531_WPSOffice_Level1"/>
      <w:bookmarkStart w:id="87" w:name="_Toc32501"/>
      <w:bookmarkStart w:id="88" w:name="_Toc3812_WPSOffice_Level1"/>
      <w:bookmarkStart w:id="89" w:name="_Toc5095_WPSOffice_Level1"/>
      <w:bookmarkStart w:id="90" w:name="_Toc763_WPSOffice_Level1"/>
      <w:bookmarkStart w:id="91" w:name="_Toc21836_WPSOffice_Level1"/>
      <w:bookmarkStart w:id="92" w:name="_Toc13993_WPSOffice_Level1"/>
      <w:bookmarkStart w:id="93" w:name="_Toc10416_WPSOffice_Level1"/>
      <w:bookmarkStart w:id="94" w:name="_Toc7948_WPSOffice_Level1"/>
      <w:r>
        <w:rPr>
          <w:rFonts w:hint="eastAsia" w:asciiTheme="minorEastAsia" w:hAnsiTheme="minorEastAsia" w:eastAsiaTheme="minorEastAsia" w:cstheme="minorEastAsia"/>
          <w:b/>
          <w:bCs/>
          <w:color w:val="auto"/>
          <w:spacing w:val="0"/>
          <w:sz w:val="32"/>
          <w:szCs w:val="32"/>
          <w:lang w:val="en-US" w:eastAsia="zh-CN"/>
        </w:rPr>
        <w:t>七、响应供应商概况</w:t>
      </w:r>
      <w:bookmarkEnd w:id="86"/>
      <w:bookmarkEnd w:id="87"/>
      <w:bookmarkEnd w:id="88"/>
      <w:bookmarkEnd w:id="89"/>
      <w:bookmarkEnd w:id="90"/>
      <w:bookmarkEnd w:id="91"/>
      <w:bookmarkEnd w:id="92"/>
      <w:bookmarkEnd w:id="93"/>
      <w:bookmarkEnd w:id="94"/>
    </w:p>
    <w:p>
      <w:pPr>
        <w:keepNext w:val="0"/>
        <w:keepLines w:val="0"/>
        <w:pageBreakBefore w:val="0"/>
        <w:widowControl w:val="0"/>
        <w:numPr>
          <w:ilvl w:val="0"/>
          <w:numId w:val="5"/>
        </w:numPr>
        <w:kinsoku/>
        <w:wordWrap/>
        <w:overflowPunct/>
        <w:topLinePunct w:val="0"/>
        <w:autoSpaceDE/>
        <w:autoSpaceDN/>
        <w:bidi w:val="0"/>
        <w:adjustRightInd/>
        <w:snapToGrid/>
        <w:spacing w:after="63" w:afterLines="20" w:line="240" w:lineRule="auto"/>
        <w:ind w:right="0" w:rightChars="0"/>
        <w:jc w:val="both"/>
        <w:textAlignment w:val="auto"/>
        <w:outlineLvl w:val="2"/>
        <w:rPr>
          <w:rFonts w:hint="eastAsia" w:asciiTheme="minorEastAsia" w:hAnsiTheme="minorEastAsia" w:eastAsiaTheme="minorEastAsia" w:cstheme="minorEastAsia"/>
          <w:b/>
          <w:color w:val="auto"/>
          <w:spacing w:val="20"/>
          <w:sz w:val="24"/>
          <w:szCs w:val="24"/>
          <w:lang w:eastAsia="zh-CN"/>
        </w:rPr>
      </w:pPr>
      <w:bookmarkStart w:id="95" w:name="_Toc11095"/>
      <w:r>
        <w:rPr>
          <w:rFonts w:hint="eastAsia" w:asciiTheme="minorEastAsia" w:hAnsiTheme="minorEastAsia" w:eastAsiaTheme="minorEastAsia" w:cstheme="minorEastAsia"/>
          <w:b/>
          <w:bCs/>
          <w:color w:val="auto"/>
          <w:spacing w:val="0"/>
          <w:sz w:val="24"/>
          <w:szCs w:val="24"/>
          <w:lang w:val="en-US" w:eastAsia="zh-CN"/>
        </w:rPr>
        <w:t>基本情况表</w:t>
      </w:r>
      <w:bookmarkEnd w:id="95"/>
    </w:p>
    <w:tbl>
      <w:tblPr>
        <w:tblStyle w:val="34"/>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893"/>
        <w:gridCol w:w="2128"/>
        <w:gridCol w:w="115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供应商名称</w:t>
            </w:r>
          </w:p>
        </w:tc>
        <w:tc>
          <w:tcPr>
            <w:tcW w:w="6223"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注册资金</w:t>
            </w:r>
          </w:p>
        </w:tc>
        <w:tc>
          <w:tcPr>
            <w:tcW w:w="302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成立时间</w:t>
            </w:r>
          </w:p>
        </w:tc>
        <w:tc>
          <w:tcPr>
            <w:tcW w:w="20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注册地址</w:t>
            </w:r>
          </w:p>
        </w:tc>
        <w:tc>
          <w:tcPr>
            <w:tcW w:w="6223"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邮政编码</w:t>
            </w:r>
          </w:p>
        </w:tc>
        <w:tc>
          <w:tcPr>
            <w:tcW w:w="302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员工总数</w:t>
            </w:r>
          </w:p>
        </w:tc>
        <w:tc>
          <w:tcPr>
            <w:tcW w:w="20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联系方式</w:t>
            </w:r>
          </w:p>
        </w:tc>
        <w:tc>
          <w:tcPr>
            <w:tcW w:w="89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联系人</w:t>
            </w:r>
          </w:p>
        </w:tc>
        <w:tc>
          <w:tcPr>
            <w:tcW w:w="212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电话</w:t>
            </w:r>
          </w:p>
        </w:tc>
        <w:tc>
          <w:tcPr>
            <w:tcW w:w="20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9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89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21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传真</w:t>
            </w:r>
          </w:p>
        </w:tc>
        <w:tc>
          <w:tcPr>
            <w:tcW w:w="20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（单位负责人）</w:t>
            </w:r>
          </w:p>
        </w:tc>
        <w:tc>
          <w:tcPr>
            <w:tcW w:w="8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姓名</w:t>
            </w:r>
          </w:p>
        </w:tc>
        <w:tc>
          <w:tcPr>
            <w:tcW w:w="21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c>
          <w:tcPr>
            <w:tcW w:w="1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电话</w:t>
            </w:r>
          </w:p>
        </w:tc>
        <w:tc>
          <w:tcPr>
            <w:tcW w:w="20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基本账户开户银行</w:t>
            </w:r>
          </w:p>
        </w:tc>
        <w:tc>
          <w:tcPr>
            <w:tcW w:w="6223"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基本账户银行帐号</w:t>
            </w:r>
          </w:p>
        </w:tc>
        <w:tc>
          <w:tcPr>
            <w:tcW w:w="6223"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投标人关联企业情况（包括但不限于与投标人法定代表人（单位负责人）为同一人或者存在控股、管理关系的不同单位）</w:t>
            </w:r>
          </w:p>
        </w:tc>
        <w:tc>
          <w:tcPr>
            <w:tcW w:w="6223"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r>
              <w:rPr>
                <w:rFonts w:hint="eastAsia" w:asciiTheme="minorEastAsia" w:hAnsiTheme="minorEastAsia" w:eastAsiaTheme="minorEastAsia" w:cstheme="minorEastAsia"/>
                <w:b w:val="0"/>
                <w:bCs w:val="0"/>
                <w:color w:val="auto"/>
                <w:spacing w:val="0"/>
                <w:sz w:val="24"/>
                <w:szCs w:val="24"/>
                <w:vertAlign w:val="baseline"/>
                <w:lang w:val="en-US" w:eastAsia="zh-CN"/>
              </w:rPr>
              <w:t>备注</w:t>
            </w:r>
          </w:p>
        </w:tc>
        <w:tc>
          <w:tcPr>
            <w:tcW w:w="6223"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tc>
      </w:tr>
    </w:tbl>
    <w:p>
      <w:pPr>
        <w:spacing w:line="450" w:lineRule="atLeast"/>
        <w:jc w:val="left"/>
        <w:outlineLvl w:val="9"/>
        <w:rPr>
          <w:rFonts w:hint="eastAsia" w:asciiTheme="minorEastAsia" w:hAnsiTheme="minorEastAsia" w:eastAsiaTheme="minorEastAsia" w:cstheme="minorEastAsia"/>
          <w:b w:val="0"/>
          <w:bCs/>
          <w:color w:val="auto"/>
          <w:spacing w:val="20"/>
          <w:sz w:val="24"/>
          <w:szCs w:val="24"/>
          <w:lang w:val="en-US" w:eastAsia="zh-CN"/>
        </w:rPr>
      </w:pPr>
      <w:r>
        <w:rPr>
          <w:rFonts w:hint="eastAsia" w:asciiTheme="minorEastAsia" w:hAnsiTheme="minorEastAsia" w:eastAsiaTheme="minorEastAsia" w:cstheme="minorEastAsia"/>
          <w:b w:val="0"/>
          <w:bCs/>
          <w:color w:val="auto"/>
          <w:spacing w:val="20"/>
          <w:sz w:val="24"/>
          <w:szCs w:val="24"/>
          <w:lang w:val="en-US" w:eastAsia="zh-CN"/>
        </w:rPr>
        <w:t>注：1、响应供应商应根据第二章供应商须知11项要求在本表后附相关证明材料。2、后附财务审计报告（财务报表）、完税证明等资格材料。</w:t>
      </w:r>
    </w:p>
    <w:p>
      <w:pPr>
        <w:spacing w:line="450" w:lineRule="atLeast"/>
        <w:jc w:val="left"/>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 xml:space="preserve">投标单位（公章）： </w:t>
      </w:r>
    </w:p>
    <w:p>
      <w:pPr>
        <w:spacing w:line="450" w:lineRule="atLeast"/>
        <w:jc w:val="left"/>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投标人代表(盖章)：</w:t>
      </w:r>
    </w:p>
    <w:p>
      <w:pPr>
        <w:spacing w:line="450" w:lineRule="atLeast"/>
        <w:jc w:val="left"/>
        <w:outlineLvl w:val="9"/>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填写日期：     年   月   日</w:t>
      </w:r>
    </w:p>
    <w:p>
      <w:pPr>
        <w:spacing w:line="450" w:lineRule="atLeast"/>
        <w:jc w:val="center"/>
        <w:outlineLvl w:val="9"/>
        <w:rPr>
          <w:rFonts w:hint="eastAsia" w:asciiTheme="minorEastAsia" w:hAnsiTheme="minorEastAsia" w:eastAsiaTheme="minorEastAsia" w:cstheme="minorEastAsia"/>
          <w:b/>
          <w:color w:val="auto"/>
          <w:spacing w:val="20"/>
          <w:sz w:val="24"/>
          <w:szCs w:val="24"/>
        </w:rPr>
      </w:pPr>
    </w:p>
    <w:p>
      <w:pPr>
        <w:spacing w:line="450" w:lineRule="atLeast"/>
        <w:outlineLvl w:val="9"/>
        <w:rPr>
          <w:rFonts w:hint="eastAsia" w:asciiTheme="minorEastAsia" w:hAnsiTheme="minorEastAsia" w:eastAsiaTheme="minorEastAsia" w:cstheme="minorEastAsia"/>
          <w:b/>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keepNext w:val="0"/>
        <w:keepLines w:val="0"/>
        <w:widowControl/>
        <w:numPr>
          <w:ilvl w:val="0"/>
          <w:numId w:val="6"/>
        </w:numPr>
        <w:suppressLineNumbers w:val="0"/>
        <w:jc w:val="center"/>
        <w:rPr>
          <w:rFonts w:hint="eastAsia" w:asciiTheme="minorEastAsia" w:hAnsiTheme="minorEastAsia" w:eastAsiaTheme="minorEastAsia" w:cstheme="minorEastAsia"/>
          <w:b/>
          <w:bCs/>
          <w:color w:val="000000"/>
          <w:kern w:val="0"/>
          <w:sz w:val="32"/>
          <w:szCs w:val="32"/>
          <w:lang w:val="en-US" w:eastAsia="zh-CN" w:bidi="ar"/>
        </w:rPr>
      </w:pPr>
      <w:r>
        <w:rPr>
          <w:rFonts w:hint="eastAsia" w:asciiTheme="minorEastAsia" w:hAnsiTheme="minorEastAsia" w:eastAsiaTheme="minorEastAsia" w:cstheme="minorEastAsia"/>
          <w:b/>
          <w:bCs/>
          <w:color w:val="000000"/>
          <w:kern w:val="0"/>
          <w:sz w:val="32"/>
          <w:szCs w:val="32"/>
          <w:lang w:val="en-US" w:eastAsia="zh-CN" w:bidi="ar"/>
        </w:rPr>
        <w:t>拟投入本项目的设计负责人简历表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242"/>
        <w:gridCol w:w="1416"/>
        <w:gridCol w:w="1761"/>
        <w:gridCol w:w="107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90"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姓名</w:t>
            </w:r>
          </w:p>
        </w:tc>
        <w:tc>
          <w:tcPr>
            <w:tcW w:w="1242"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6"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性别</w:t>
            </w:r>
          </w:p>
        </w:tc>
        <w:tc>
          <w:tcPr>
            <w:tcW w:w="1761"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072"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年龄</w:t>
            </w:r>
          </w:p>
        </w:tc>
        <w:tc>
          <w:tcPr>
            <w:tcW w:w="1417"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9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职务</w:t>
            </w:r>
          </w:p>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242"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6"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职称</w:t>
            </w:r>
          </w:p>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761"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072"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学历</w:t>
            </w:r>
          </w:p>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7"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59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参加工作时间</w:t>
            </w:r>
          </w:p>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2658" w:type="dxa"/>
            <w:gridSpan w:val="2"/>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761"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从事项目</w:t>
            </w:r>
          </w:p>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负责年限</w:t>
            </w:r>
          </w:p>
          <w:p>
            <w:pPr>
              <w:keepNext w:val="0"/>
              <w:keepLines w:val="0"/>
              <w:widowControl/>
              <w:suppressLineNumbers w:val="0"/>
              <w:jc w:val="center"/>
              <w:rPr>
                <w:rFonts w:hint="eastAsia" w:asciiTheme="minorEastAsia" w:hAnsiTheme="minorEastAsia" w:eastAsiaTheme="minorEastAsia" w:cstheme="minorEastAsia"/>
                <w:sz w:val="24"/>
                <w:szCs w:val="24"/>
              </w:rPr>
            </w:pPr>
          </w:p>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2489" w:type="dxa"/>
            <w:gridSpan w:val="2"/>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8" w:type="dxa"/>
            <w:gridSpan w:val="6"/>
            <w:vAlign w:val="center"/>
          </w:tcPr>
          <w:p>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9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项目名称</w:t>
            </w:r>
          </w:p>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242"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建设规模</w:t>
            </w:r>
          </w:p>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6"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服务期限</w:t>
            </w:r>
          </w:p>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761"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签约合同金额</w:t>
            </w:r>
          </w:p>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2489" w:type="dxa"/>
            <w:gridSpan w:val="2"/>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备注</w:t>
            </w:r>
          </w:p>
          <w:p>
            <w:pPr>
              <w:pStyle w:val="11"/>
              <w:numPr>
                <w:ilvl w:val="0"/>
                <w:numId w:val="0"/>
              </w:num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90"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242"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6"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761"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2489" w:type="dxa"/>
            <w:gridSpan w:val="2"/>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90"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242"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6"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761"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2489" w:type="dxa"/>
            <w:gridSpan w:val="2"/>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90"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242"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6"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761"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2489" w:type="dxa"/>
            <w:gridSpan w:val="2"/>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98" w:type="dxa"/>
            <w:gridSpan w:val="6"/>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目前正在服务项目情况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90" w:type="dxa"/>
            <w:vAlign w:val="center"/>
          </w:tcPr>
          <w:p>
            <w:pPr>
              <w:pStyle w:val="12"/>
              <w:ind w:left="0" w:leftChars="0" w:firstLine="0" w:firstLineChars="0"/>
              <w:jc w:val="center"/>
              <w:rPr>
                <w:rFonts w:hint="eastAsia" w:asciiTheme="minorEastAsia" w:hAnsiTheme="minorEastAsia" w:eastAsiaTheme="minorEastAsia" w:cstheme="minorEastAsia"/>
                <w:sz w:val="24"/>
                <w:szCs w:val="24"/>
              </w:rPr>
            </w:pPr>
          </w:p>
        </w:tc>
        <w:tc>
          <w:tcPr>
            <w:tcW w:w="1242"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6"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761"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2489" w:type="dxa"/>
            <w:gridSpan w:val="2"/>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90" w:type="dxa"/>
            <w:vAlign w:val="center"/>
          </w:tcPr>
          <w:p>
            <w:pPr>
              <w:pStyle w:val="12"/>
              <w:ind w:left="0" w:leftChars="0" w:firstLine="0" w:firstLineChars="0"/>
              <w:jc w:val="center"/>
              <w:rPr>
                <w:rFonts w:hint="eastAsia" w:asciiTheme="minorEastAsia" w:hAnsiTheme="minorEastAsia" w:eastAsiaTheme="minorEastAsia" w:cstheme="minorEastAsia"/>
                <w:sz w:val="24"/>
                <w:szCs w:val="24"/>
              </w:rPr>
            </w:pPr>
          </w:p>
        </w:tc>
        <w:tc>
          <w:tcPr>
            <w:tcW w:w="1242"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6"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761"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2489" w:type="dxa"/>
            <w:gridSpan w:val="2"/>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90" w:type="dxa"/>
            <w:vAlign w:val="center"/>
          </w:tcPr>
          <w:p>
            <w:pPr>
              <w:pStyle w:val="12"/>
              <w:ind w:left="0" w:leftChars="0" w:firstLine="0" w:firstLineChars="0"/>
              <w:jc w:val="center"/>
              <w:rPr>
                <w:rFonts w:hint="eastAsia" w:asciiTheme="minorEastAsia" w:hAnsiTheme="minorEastAsia" w:eastAsiaTheme="minorEastAsia" w:cstheme="minorEastAsia"/>
                <w:sz w:val="24"/>
                <w:szCs w:val="24"/>
              </w:rPr>
            </w:pPr>
          </w:p>
        </w:tc>
        <w:tc>
          <w:tcPr>
            <w:tcW w:w="1242"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416"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1761" w:type="dxa"/>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c>
          <w:tcPr>
            <w:tcW w:w="2489" w:type="dxa"/>
            <w:gridSpan w:val="2"/>
            <w:vAlign w:val="center"/>
          </w:tcPr>
          <w:p>
            <w:pPr>
              <w:pStyle w:val="11"/>
              <w:numPr>
                <w:ilvl w:val="0"/>
                <w:numId w:val="0"/>
              </w:numPr>
              <w:jc w:val="center"/>
              <w:rPr>
                <w:rFonts w:hint="eastAsia" w:asciiTheme="minorEastAsia" w:hAnsiTheme="minorEastAsia" w:eastAsiaTheme="minorEastAsia" w:cstheme="minorEastAsia"/>
                <w:sz w:val="24"/>
                <w:szCs w:val="24"/>
                <w:vertAlign w:val="baseline"/>
              </w:rPr>
            </w:pPr>
          </w:p>
        </w:tc>
      </w:tr>
    </w:tbl>
    <w:p>
      <w:pPr>
        <w:pStyle w:val="11"/>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注：后附项目负责人相关证件、证明材料 </w:t>
      </w:r>
    </w:p>
    <w:p>
      <w:pPr>
        <w:pStyle w:val="11"/>
        <w:numPr>
          <w:ilvl w:val="0"/>
          <w:numId w:val="0"/>
        </w:numPr>
        <w:ind w:firstLine="5040" w:firstLineChars="2100"/>
        <w:rPr>
          <w:rFonts w:hint="eastAsia" w:asciiTheme="minorEastAsia" w:hAnsiTheme="minorEastAsia" w:eastAsiaTheme="minorEastAsia" w:cstheme="minorEastAsia"/>
          <w:sz w:val="24"/>
          <w:szCs w:val="24"/>
          <w:lang w:val="en-US" w:eastAsia="zh-CN"/>
        </w:rPr>
      </w:pPr>
    </w:p>
    <w:p>
      <w:pPr>
        <w:pStyle w:val="11"/>
        <w:numPr>
          <w:ilvl w:val="0"/>
          <w:numId w:val="0"/>
        </w:numPr>
        <w:ind w:firstLine="5040" w:firstLineChars="2100"/>
        <w:rPr>
          <w:rFonts w:hint="eastAsia" w:asciiTheme="minorEastAsia" w:hAnsiTheme="minorEastAsia" w:eastAsiaTheme="minorEastAsia" w:cstheme="minorEastAsia"/>
          <w:sz w:val="24"/>
          <w:szCs w:val="24"/>
          <w:lang w:val="en-US" w:eastAsia="zh-CN"/>
        </w:rPr>
      </w:pPr>
    </w:p>
    <w:p>
      <w:pPr>
        <w:pStyle w:val="11"/>
        <w:numPr>
          <w:ilvl w:val="0"/>
          <w:numId w:val="0"/>
        </w:numPr>
        <w:ind w:firstLine="5040" w:firstLineChars="2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投标人（盖章）： </w:t>
      </w:r>
    </w:p>
    <w:p>
      <w:pPr>
        <w:pStyle w:val="11"/>
        <w:numPr>
          <w:ilvl w:val="0"/>
          <w:numId w:val="0"/>
        </w:numPr>
        <w:ind w:firstLine="5040" w:firstLineChars="2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法人或被授权人签字或盖章： </w:t>
      </w:r>
    </w:p>
    <w:p>
      <w:pPr>
        <w:pStyle w:val="11"/>
        <w:numPr>
          <w:ilvl w:val="0"/>
          <w:numId w:val="0"/>
        </w:numPr>
        <w:ind w:firstLine="5280" w:firstLineChars="2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日 期：</w:t>
      </w:r>
    </w:p>
    <w:p>
      <w:pPr>
        <w:pStyle w:val="11"/>
        <w:numPr>
          <w:ilvl w:val="0"/>
          <w:numId w:val="0"/>
        </w:numPr>
        <w:rPr>
          <w:rFonts w:hint="eastAsia" w:asciiTheme="minorEastAsia" w:hAnsiTheme="minorEastAsia" w:eastAsiaTheme="minorEastAsia" w:cstheme="minorEastAsia"/>
          <w:sz w:val="24"/>
          <w:szCs w:val="24"/>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spacing w:line="450" w:lineRule="atLeast"/>
        <w:outlineLvl w:val="9"/>
        <w:rPr>
          <w:rFonts w:hint="eastAsia" w:asciiTheme="minorEastAsia" w:hAnsiTheme="minorEastAsia" w:eastAsiaTheme="minorEastAsia" w:cstheme="minorEastAsia"/>
          <w:b/>
          <w:color w:val="auto"/>
          <w:sz w:val="24"/>
          <w:szCs w:val="24"/>
          <w:lang w:val="en-US" w:eastAsia="zh-CN"/>
        </w:rPr>
      </w:pPr>
    </w:p>
    <w:p>
      <w:pPr>
        <w:pStyle w:val="25"/>
        <w:bidi w:val="0"/>
        <w:rPr>
          <w:rFonts w:hint="eastAsia"/>
          <w:lang w:val="en-US" w:eastAsia="zh-CN"/>
        </w:rPr>
      </w:pPr>
    </w:p>
    <w:p>
      <w:pPr>
        <w:spacing w:line="450" w:lineRule="atLeast"/>
        <w:outlineLvl w:val="9"/>
        <w:rPr>
          <w:rFonts w:hint="eastAsia" w:asciiTheme="minorEastAsia" w:hAnsiTheme="minorEastAsia" w:eastAsiaTheme="minorEastAsia" w:cstheme="minorEastAsia"/>
          <w:b/>
          <w:color w:val="auto"/>
          <w:sz w:val="24"/>
          <w:szCs w:val="24"/>
          <w:lang w:val="en-US" w:eastAsia="zh-CN"/>
        </w:rPr>
      </w:pPr>
    </w:p>
    <w:p>
      <w:pPr>
        <w:keepNext w:val="0"/>
        <w:keepLines w:val="0"/>
        <w:widowControl/>
        <w:suppressLineNumbers w:val="0"/>
        <w:jc w:val="center"/>
        <w:rPr>
          <w:rFonts w:hint="eastAsia" w:asciiTheme="minorEastAsia" w:hAnsiTheme="minorEastAsia" w:eastAsiaTheme="minorEastAsia" w:cstheme="minorEastAsia"/>
          <w:b/>
          <w:bCs/>
          <w:color w:val="000000"/>
          <w:kern w:val="0"/>
          <w:sz w:val="32"/>
          <w:szCs w:val="32"/>
          <w:lang w:val="en-US" w:eastAsia="zh-CN" w:bidi="ar"/>
        </w:rPr>
      </w:pPr>
      <w:bookmarkStart w:id="96" w:name="_Toc16014_WPSOffice_Level1"/>
      <w:bookmarkStart w:id="97" w:name="_Toc22272_WPSOffice_Level1"/>
      <w:bookmarkStart w:id="98" w:name="_Toc324_WPSOffice_Level1"/>
      <w:bookmarkStart w:id="99" w:name="_Toc26386_WPSOffice_Level1"/>
      <w:bookmarkStart w:id="100" w:name="_Toc15909_WPSOffice_Level1"/>
      <w:bookmarkStart w:id="101" w:name="_Toc20159_WPSOffice_Level1"/>
      <w:bookmarkStart w:id="102" w:name="_Toc17147_WPSOffice_Level1"/>
      <w:bookmarkStart w:id="103" w:name="_Toc17925_WPSOffice_Level1"/>
      <w:r>
        <w:rPr>
          <w:rFonts w:hint="eastAsia" w:asciiTheme="minorEastAsia" w:hAnsiTheme="minorEastAsia" w:eastAsiaTheme="minorEastAsia" w:cstheme="minorEastAsia"/>
          <w:b/>
          <w:bCs/>
          <w:color w:val="000000"/>
          <w:kern w:val="0"/>
          <w:sz w:val="32"/>
          <w:szCs w:val="32"/>
          <w:lang w:val="en-US" w:eastAsia="zh-CN" w:bidi="ar"/>
        </w:rPr>
        <w:t>九、拟投入本项目其他人员表</w:t>
      </w:r>
    </w:p>
    <w:tbl>
      <w:tblPr>
        <w:tblStyle w:val="3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1626"/>
        <w:gridCol w:w="1626"/>
        <w:gridCol w:w="1626"/>
        <w:gridCol w:w="162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26" w:type="dxa"/>
            <w:vAlign w:val="center"/>
          </w:tcPr>
          <w:p>
            <w:pPr>
              <w:keepNext w:val="0"/>
              <w:keepLines w:val="0"/>
              <w:widowControl/>
              <w:suppressLineNumbers w:val="0"/>
              <w:ind w:firstLine="720" w:firstLineChars="30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-5080</wp:posOffset>
                      </wp:positionV>
                      <wp:extent cx="1041400" cy="572135"/>
                      <wp:effectExtent l="2540" t="4445" r="3810" b="13970"/>
                      <wp:wrapNone/>
                      <wp:docPr id="3" name="直接连接符 3"/>
                      <wp:cNvGraphicFramePr/>
                      <a:graphic xmlns:a="http://schemas.openxmlformats.org/drawingml/2006/main">
                        <a:graphicData uri="http://schemas.microsoft.com/office/word/2010/wordprocessingShape">
                          <wps:wsp>
                            <wps:cNvCnPr/>
                            <wps:spPr>
                              <a:xfrm>
                                <a:off x="1080770" y="1146810"/>
                                <a:ext cx="1041400" cy="57213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45pt;margin-top:-0.4pt;height:45.05pt;width:82pt;z-index:251659264;mso-width-relative:page;mso-height-relative:page;" filled="f" stroked="t" coordsize="21600,21600" o:gfxdata="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cYjNTZ&#10;AAAACAEAAA8AAAAAAAAAAQAgAAAAIgAAAGRycy9kb3ducmV2LnhtbFBLAQIUABQAAAAIAIdO4kAQ&#10;Wd2u5gEAAKsDAAAOAAAAAAAAAAEAIAAAACgBAABkcnMvZTJvRG9jLnhtbFBLBQYAAAAABgAGAFkB&#10;AACABQAAAAA=&#10;">
                      <v:fill on="f" focussize="0,0"/>
                      <v:stroke weight="0.25pt" color="#000000 [3213]" joinstyle="round"/>
                      <v:imagedata o:title=""/>
                      <o:lock v:ext="edit" aspectratio="f"/>
                    </v:line>
                  </w:pict>
                </mc:Fallback>
              </mc:AlternateContent>
            </w:r>
            <w:r>
              <w:rPr>
                <w:rFonts w:hint="eastAsia" w:asciiTheme="minorEastAsia" w:hAnsiTheme="minorEastAsia" w:eastAsiaTheme="minorEastAsia" w:cstheme="minorEastAsia"/>
                <w:color w:val="000000"/>
                <w:kern w:val="0"/>
                <w:sz w:val="24"/>
                <w:szCs w:val="24"/>
                <w:lang w:val="en-US" w:eastAsia="zh-CN" w:bidi="ar"/>
              </w:rPr>
              <w:t>资历</w:t>
            </w:r>
          </w:p>
          <w:p>
            <w:pPr>
              <w:keepNext w:val="0"/>
              <w:keepLines w:val="0"/>
              <w:widowControl/>
              <w:suppressLineNumbers w:val="0"/>
              <w:jc w:val="center"/>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拟任职务</w:t>
            </w:r>
          </w:p>
        </w:tc>
        <w:tc>
          <w:tcPr>
            <w:tcW w:w="1626"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姓名</w:t>
            </w:r>
          </w:p>
        </w:tc>
        <w:tc>
          <w:tcPr>
            <w:tcW w:w="1626"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职称</w:t>
            </w:r>
          </w:p>
        </w:tc>
        <w:tc>
          <w:tcPr>
            <w:tcW w:w="1626"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专业</w:t>
            </w:r>
          </w:p>
        </w:tc>
        <w:tc>
          <w:tcPr>
            <w:tcW w:w="1627"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工作年限</w:t>
            </w:r>
          </w:p>
        </w:tc>
        <w:tc>
          <w:tcPr>
            <w:tcW w:w="1627"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26" w:type="dxa"/>
            <w:vAlign w:val="center"/>
          </w:tcPr>
          <w:p>
            <w:pPr>
              <w:jc w:val="center"/>
              <w:rPr>
                <w:rFonts w:hint="eastAsia" w:asciiTheme="minorEastAsia" w:hAnsiTheme="minorEastAsia" w:eastAsiaTheme="minorEastAsia" w:cstheme="minorEastAsia"/>
                <w:sz w:val="24"/>
                <w:szCs w:val="24"/>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6"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c>
          <w:tcPr>
            <w:tcW w:w="1627" w:type="dxa"/>
            <w:vAlign w:val="center"/>
          </w:tcPr>
          <w:p>
            <w:pPr>
              <w:pStyle w:val="11"/>
              <w:jc w:val="center"/>
              <w:rPr>
                <w:rFonts w:hint="eastAsia" w:asciiTheme="minorEastAsia" w:hAnsiTheme="minorEastAsia" w:eastAsiaTheme="minorEastAsia" w:cstheme="minorEastAsia"/>
                <w:sz w:val="24"/>
                <w:szCs w:val="24"/>
                <w:vertAlign w:val="baseline"/>
              </w:rPr>
            </w:pPr>
          </w:p>
        </w:tc>
      </w:tr>
    </w:tbl>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注：后附相关证件、证明材料</w:t>
      </w:r>
    </w:p>
    <w:p>
      <w:pPr>
        <w:pStyle w:val="11"/>
        <w:rPr>
          <w:rFonts w:hint="eastAsia" w:asciiTheme="minorEastAsia" w:hAnsiTheme="minorEastAsia" w:eastAsiaTheme="minorEastAsia" w:cstheme="minorEastAsia"/>
          <w:sz w:val="24"/>
          <w:szCs w:val="24"/>
        </w:rPr>
      </w:pPr>
    </w:p>
    <w:p>
      <w:pPr>
        <w:pStyle w:val="1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keepNext w:val="0"/>
        <w:keepLines w:val="0"/>
        <w:widowControl/>
        <w:suppressLineNumbers w:val="0"/>
        <w:ind w:firstLine="4560" w:firstLineChars="19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投标人（盖章）：</w:t>
      </w:r>
    </w:p>
    <w:p>
      <w:pPr>
        <w:keepNext w:val="0"/>
        <w:keepLines w:val="0"/>
        <w:widowControl/>
        <w:suppressLineNumbers w:val="0"/>
        <w:ind w:firstLine="4560" w:firstLineChars="1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widowControl/>
        <w:suppressLineNumbers w:val="0"/>
        <w:ind w:firstLine="4080" w:firstLineChars="17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法人或被授权人签字或盖章：</w:t>
      </w:r>
    </w:p>
    <w:p>
      <w:pPr>
        <w:keepNext w:val="0"/>
        <w:keepLines w:val="0"/>
        <w:widowControl/>
        <w:suppressLineNumbers w:val="0"/>
        <w:ind w:firstLine="4080" w:firstLineChars="17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widowControl/>
        <w:suppressLineNumbers w:val="0"/>
        <w:ind w:firstLine="4800" w:firstLineChars="20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日 期：</w:t>
      </w:r>
    </w:p>
    <w:p>
      <w:pPr>
        <w:pStyle w:val="11"/>
        <w:rPr>
          <w:rFonts w:hint="eastAsia" w:asciiTheme="minorEastAsia" w:hAnsiTheme="minorEastAsia" w:eastAsiaTheme="minorEastAsia" w:cstheme="minorEastAsia"/>
          <w:sz w:val="24"/>
          <w:szCs w:val="24"/>
        </w:rPr>
      </w:pPr>
    </w:p>
    <w:p>
      <w:pPr>
        <w:numPr>
          <w:ilvl w:val="0"/>
          <w:numId w:val="0"/>
        </w:numPr>
        <w:jc w:val="center"/>
        <w:outlineLvl w:val="9"/>
        <w:rPr>
          <w:rFonts w:hint="eastAsia" w:asciiTheme="minorEastAsia" w:hAnsiTheme="minorEastAsia" w:eastAsiaTheme="minorEastAsia" w:cstheme="minorEastAsia"/>
          <w:b/>
          <w:color w:val="auto"/>
          <w:spacing w:val="20"/>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keepNext w:val="0"/>
        <w:keepLines w:val="0"/>
        <w:widowControl/>
        <w:suppressLineNumbers w:val="0"/>
        <w:jc w:val="center"/>
        <w:rPr>
          <w:rFonts w:hint="eastAsia" w:asciiTheme="minorEastAsia" w:hAnsiTheme="minorEastAsia" w:eastAsiaTheme="minorEastAsia" w:cstheme="minorEastAsia"/>
          <w:b/>
          <w:bCs/>
          <w:color w:val="000000"/>
          <w:kern w:val="0"/>
          <w:sz w:val="32"/>
          <w:szCs w:val="32"/>
          <w:lang w:val="en-US" w:eastAsia="zh-CN" w:bidi="ar"/>
        </w:rPr>
      </w:pPr>
      <w:r>
        <w:rPr>
          <w:rFonts w:hint="eastAsia" w:asciiTheme="minorEastAsia" w:hAnsiTheme="minorEastAsia" w:eastAsiaTheme="minorEastAsia" w:cstheme="minorEastAsia"/>
          <w:b/>
          <w:bCs/>
          <w:color w:val="000000"/>
          <w:kern w:val="0"/>
          <w:sz w:val="32"/>
          <w:szCs w:val="32"/>
          <w:lang w:val="en-US" w:eastAsia="zh-CN" w:bidi="ar"/>
        </w:rPr>
        <w:t>十、企业近三年（2020年1月1日至今）类似项目业绩表</w:t>
      </w:r>
    </w:p>
    <w:p>
      <w:pPr>
        <w:pStyle w:val="11"/>
        <w:rPr>
          <w:rFonts w:hint="eastAsia" w:asciiTheme="minorEastAsia" w:hAnsiTheme="minorEastAsia" w:eastAsiaTheme="minorEastAsia" w:cstheme="minorEastAsia"/>
          <w:sz w:val="24"/>
          <w:szCs w:val="24"/>
        </w:rPr>
      </w:pPr>
    </w:p>
    <w:tbl>
      <w:tblPr>
        <w:tblStyle w:val="34"/>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795"/>
        <w:gridCol w:w="1795"/>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95"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序号</w:t>
            </w:r>
          </w:p>
        </w:tc>
        <w:tc>
          <w:tcPr>
            <w:tcW w:w="1795"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项目名称</w:t>
            </w:r>
          </w:p>
        </w:tc>
        <w:tc>
          <w:tcPr>
            <w:tcW w:w="1795"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服务内容</w:t>
            </w:r>
          </w:p>
        </w:tc>
        <w:tc>
          <w:tcPr>
            <w:tcW w:w="1796"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项目实施单位</w:t>
            </w:r>
          </w:p>
        </w:tc>
        <w:tc>
          <w:tcPr>
            <w:tcW w:w="1796"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5"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c>
          <w:tcPr>
            <w:tcW w:w="1796" w:type="dxa"/>
            <w:vAlign w:val="center"/>
          </w:tcPr>
          <w:p>
            <w:pPr>
              <w:pStyle w:val="25"/>
              <w:bidi w:val="0"/>
              <w:jc w:val="center"/>
              <w:outlineLvl w:val="9"/>
              <w:rPr>
                <w:rFonts w:hint="eastAsia" w:asciiTheme="minorEastAsia" w:hAnsiTheme="minorEastAsia" w:eastAsiaTheme="minorEastAsia" w:cstheme="minorEastAsia"/>
                <w:color w:val="auto"/>
                <w:sz w:val="24"/>
                <w:szCs w:val="24"/>
                <w:vertAlign w:val="baseline"/>
                <w:lang w:val="en-US" w:eastAsia="zh-CN"/>
              </w:rPr>
            </w:pPr>
          </w:p>
        </w:tc>
      </w:tr>
    </w:tbl>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注：项目</w:t>
      </w:r>
      <w:r>
        <w:rPr>
          <w:rFonts w:hint="eastAsia" w:asciiTheme="minorEastAsia" w:hAnsiTheme="minorEastAsia" w:eastAsiaTheme="minorEastAsia" w:cstheme="minorEastAsia"/>
          <w:color w:val="auto"/>
          <w:sz w:val="24"/>
          <w:szCs w:val="24"/>
          <w:highlight w:val="none"/>
          <w:shd w:val="clear" w:color="auto" w:fill="auto"/>
          <w:lang w:val="en-US" w:eastAsia="zh-CN"/>
        </w:rPr>
        <w:t>业绩证明材料以类似项目中标通知书或合同扫描件为准</w:t>
      </w:r>
      <w:r>
        <w:rPr>
          <w:rFonts w:hint="eastAsia" w:asciiTheme="minorEastAsia" w:hAnsiTheme="minorEastAsia" w:eastAsiaTheme="minorEastAsia" w:cstheme="minorEastAsia"/>
          <w:color w:val="000000"/>
          <w:kern w:val="0"/>
          <w:sz w:val="24"/>
          <w:szCs w:val="24"/>
          <w:lang w:val="en-US" w:eastAsia="zh-CN" w:bidi="ar"/>
        </w:rPr>
        <w:t xml:space="preserve">，不附证明文件不算业绩。 </w:t>
      </w:r>
    </w:p>
    <w:p>
      <w:pPr>
        <w:pStyle w:val="11"/>
        <w:rPr>
          <w:rFonts w:hint="eastAsia" w:asciiTheme="minorEastAsia" w:hAnsiTheme="minorEastAsia" w:eastAsiaTheme="minorEastAsia" w:cstheme="minorEastAsia"/>
          <w:sz w:val="24"/>
          <w:szCs w:val="24"/>
        </w:rPr>
      </w:pPr>
    </w:p>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如无业绩可填无。 </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ind w:firstLine="3360" w:firstLineChars="14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供应商盖章： </w:t>
      </w:r>
    </w:p>
    <w:p>
      <w:pPr>
        <w:pStyle w:val="12"/>
        <w:ind w:left="0" w:leftChars="0" w:firstLine="0" w:firstLineChars="0"/>
        <w:rPr>
          <w:rFonts w:hint="eastAsia" w:asciiTheme="minorEastAsia" w:hAnsiTheme="minorEastAsia" w:eastAsiaTheme="minorEastAsia" w:cstheme="minorEastAsia"/>
          <w:sz w:val="24"/>
          <w:szCs w:val="24"/>
        </w:rPr>
      </w:pPr>
    </w:p>
    <w:p>
      <w:pPr>
        <w:keepNext w:val="0"/>
        <w:keepLines w:val="0"/>
        <w:widowControl/>
        <w:suppressLineNumbers w:val="0"/>
        <w:ind w:firstLine="3360" w:firstLineChars="14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供应商法人或代理人（盖章或签字）： </w:t>
      </w:r>
    </w:p>
    <w:p>
      <w:pPr>
        <w:pStyle w:val="11"/>
        <w:rPr>
          <w:rFonts w:hint="eastAsia" w:asciiTheme="minorEastAsia" w:hAnsiTheme="minorEastAsia" w:eastAsiaTheme="minorEastAsia" w:cstheme="minorEastAsia"/>
          <w:sz w:val="24"/>
          <w:szCs w:val="24"/>
        </w:rPr>
      </w:pPr>
    </w:p>
    <w:p>
      <w:pPr>
        <w:keepNext w:val="0"/>
        <w:keepLines w:val="0"/>
        <w:widowControl/>
        <w:suppressLineNumbers w:val="0"/>
        <w:ind w:firstLine="3360" w:firstLineChars="1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年 月 日</w:t>
      </w: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numPr>
          <w:ilvl w:val="0"/>
          <w:numId w:val="0"/>
        </w:numPr>
        <w:bidi w:val="0"/>
        <w:jc w:val="both"/>
        <w:outlineLvl w:val="9"/>
        <w:rPr>
          <w:rFonts w:hint="eastAsia" w:asciiTheme="minorEastAsia" w:hAnsiTheme="minorEastAsia" w:eastAsiaTheme="minorEastAsia" w:cstheme="minorEastAsia"/>
          <w:b/>
          <w:bCs/>
          <w:color w:val="000000"/>
          <w:kern w:val="0"/>
          <w:sz w:val="24"/>
          <w:szCs w:val="24"/>
          <w:lang w:val="en-US" w:eastAsia="zh-CN" w:bidi="ar"/>
        </w:rPr>
      </w:pPr>
    </w:p>
    <w:p>
      <w:pPr>
        <w:pStyle w:val="25"/>
        <w:numPr>
          <w:ilvl w:val="0"/>
          <w:numId w:val="0"/>
        </w:numPr>
        <w:bidi w:val="0"/>
        <w:jc w:val="both"/>
        <w:outlineLvl w:val="9"/>
        <w:rPr>
          <w:rFonts w:hint="eastAsia" w:asciiTheme="minorEastAsia" w:hAnsiTheme="minorEastAsia" w:eastAsiaTheme="minorEastAsia" w:cstheme="minorEastAsia"/>
          <w:b/>
          <w:bCs/>
          <w:color w:val="000000"/>
          <w:kern w:val="0"/>
          <w:sz w:val="24"/>
          <w:szCs w:val="24"/>
          <w:lang w:val="en-US" w:eastAsia="zh-CN" w:bidi="ar"/>
        </w:rPr>
      </w:pPr>
    </w:p>
    <w:p>
      <w:pPr>
        <w:pStyle w:val="25"/>
        <w:numPr>
          <w:ilvl w:val="0"/>
          <w:numId w:val="0"/>
        </w:numPr>
        <w:bidi w:val="0"/>
        <w:jc w:val="both"/>
        <w:outlineLvl w:val="9"/>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eastAsiaTheme="minorEastAsia" w:cstheme="minorEastAsia"/>
          <w:b/>
          <w:bCs/>
          <w:color w:val="auto"/>
          <w:spacing w:val="0"/>
          <w:sz w:val="32"/>
          <w:szCs w:val="32"/>
          <w:lang w:val="en-US" w:eastAsia="zh-CN"/>
        </w:rPr>
      </w:pPr>
      <w:r>
        <w:rPr>
          <w:rFonts w:hint="eastAsia" w:asciiTheme="minorEastAsia" w:hAnsiTheme="minorEastAsia" w:eastAsiaTheme="minorEastAsia" w:cstheme="minorEastAsia"/>
          <w:b/>
          <w:bCs/>
          <w:color w:val="auto"/>
          <w:spacing w:val="0"/>
          <w:sz w:val="32"/>
          <w:szCs w:val="32"/>
          <w:lang w:val="en-US" w:eastAsia="zh-CN"/>
        </w:rPr>
        <w:t>十一、企业信誉情况</w:t>
      </w:r>
    </w:p>
    <w:p>
      <w:pPr>
        <w:pStyle w:val="25"/>
        <w:bidi w:val="0"/>
        <w:jc w:val="left"/>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注：投标人应根据供应商须知要求提供</w:t>
      </w:r>
    </w:p>
    <w:p>
      <w:pPr>
        <w:pStyle w:val="25"/>
        <w:bidi w:val="0"/>
        <w:jc w:val="left"/>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（1）失信被执行人：信用中国官（www.creditchina.gov.cn）</w:t>
      </w:r>
    </w:p>
    <w:p>
      <w:pPr>
        <w:pStyle w:val="25"/>
        <w:bidi w:val="0"/>
        <w:jc w:val="left"/>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（2）重大税收违法案件当事人名单：信用中国官网（www.creditchina.gov.cn）</w:t>
      </w:r>
    </w:p>
    <w:p>
      <w:pPr>
        <w:pStyle w:val="25"/>
        <w:bidi w:val="0"/>
        <w:jc w:val="left"/>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（3）政府采购严重违法失信行为记录名单：中国政府采购官网（www.ccgp.gov.cn）查询记录</w:t>
      </w:r>
    </w:p>
    <w:p>
      <w:pPr>
        <w:pStyle w:val="25"/>
        <w:bidi w:val="0"/>
        <w:outlineLvl w:val="9"/>
        <w:rPr>
          <w:rFonts w:hint="eastAsia" w:asciiTheme="minorEastAsia" w:hAnsiTheme="minorEastAsia" w:eastAsiaTheme="minorEastAsia" w:cstheme="minorEastAsia"/>
          <w:b/>
          <w:bCs/>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25"/>
        <w:bidi w:val="0"/>
        <w:outlineLvl w:val="9"/>
        <w:rPr>
          <w:rFonts w:hint="eastAsia" w:asciiTheme="minorEastAsia" w:hAnsiTheme="minorEastAsia" w:eastAsiaTheme="minorEastAsia" w:cstheme="minorEastAsia"/>
          <w:color w:val="auto"/>
          <w:sz w:val="24"/>
          <w:szCs w:val="24"/>
          <w:lang w:val="en-US" w:eastAsia="zh-CN"/>
        </w:rPr>
      </w:pPr>
    </w:p>
    <w:p>
      <w:pPr>
        <w:pStyle w:val="139"/>
        <w:jc w:val="both"/>
        <w:outlineLvl w:val="9"/>
        <w:rPr>
          <w:rFonts w:hint="eastAsia" w:asciiTheme="minorEastAsia" w:hAnsiTheme="minorEastAsia" w:eastAsiaTheme="minorEastAsia" w:cstheme="minorEastAsia"/>
          <w:color w:val="auto"/>
          <w:sz w:val="24"/>
          <w:szCs w:val="24"/>
        </w:rPr>
      </w:pPr>
      <w:bookmarkStart w:id="104" w:name="_Toc12876"/>
    </w:p>
    <w:bookmarkEnd w:id="104"/>
    <w:p>
      <w:pPr>
        <w:spacing w:line="460" w:lineRule="exact"/>
        <w:ind w:right="-153" w:rightChars="-73"/>
        <w:jc w:val="center"/>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无重大违法记录说明书</w:t>
      </w:r>
    </w:p>
    <w:p>
      <w:pPr>
        <w:spacing w:line="360" w:lineRule="auto"/>
        <w:ind w:right="-153" w:rightChars="-73"/>
        <w:outlineLvl w:val="9"/>
        <w:rPr>
          <w:rFonts w:hint="eastAsia" w:asciiTheme="minorEastAsia" w:hAnsiTheme="minorEastAsia" w:eastAsiaTheme="minorEastAsia" w:cstheme="minorEastAsia"/>
          <w:bCs/>
          <w:color w:val="auto"/>
          <w:sz w:val="24"/>
          <w:szCs w:val="24"/>
          <w:lang w:eastAsia="zh-CN"/>
        </w:rPr>
      </w:pPr>
    </w:p>
    <w:p>
      <w:pPr>
        <w:spacing w:line="360" w:lineRule="auto"/>
        <w:ind w:right="-153" w:rightChars="-73"/>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库车市住房和城乡建设局</w:t>
      </w:r>
      <w:r>
        <w:rPr>
          <w:rFonts w:hint="eastAsia" w:asciiTheme="minorEastAsia" w:hAnsiTheme="minorEastAsia" w:eastAsiaTheme="minorEastAsia" w:cstheme="minorEastAsia"/>
          <w:bCs/>
          <w:color w:val="auto"/>
          <w:sz w:val="24"/>
          <w:szCs w:val="24"/>
        </w:rPr>
        <w:t>：</w:t>
      </w:r>
    </w:p>
    <w:p>
      <w:pPr>
        <w:spacing w:line="360" w:lineRule="auto"/>
        <w:ind w:firstLine="480" w:firstLineChars="200"/>
        <w:outlineLvl w:val="9"/>
        <w:rPr>
          <w:rFonts w:hint="eastAsia" w:asciiTheme="minorEastAsia" w:hAnsiTheme="minorEastAsia" w:eastAsiaTheme="minorEastAsia" w:cstheme="minorEastAsia"/>
          <w:bCs/>
          <w:color w:val="auto"/>
          <w:sz w:val="24"/>
          <w:szCs w:val="24"/>
        </w:rPr>
      </w:pPr>
    </w:p>
    <w:p>
      <w:pPr>
        <w:spacing w:line="360" w:lineRule="auto"/>
        <w:ind w:firstLine="480" w:firstLineChars="20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我公司参与</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项目名称、编号）投标，本公司郑重声明，我方参加本项目政府采购活动前三年内无重大违法记录，符合《政府采购法》规定的供应商条件。若贵中心在本项目采购过程中发现我方政府采购活动前三年内有重大违法记录，我公司将无条件退出本项目的投标，并承担因引起的一切后果。我方对此声明负全部法律责任。</w:t>
      </w:r>
    </w:p>
    <w:p>
      <w:pPr>
        <w:spacing w:line="360" w:lineRule="auto"/>
        <w:ind w:firstLine="480" w:firstLineChars="200"/>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特此声明  </w:t>
      </w:r>
    </w:p>
    <w:p>
      <w:pPr>
        <w:spacing w:line="360" w:lineRule="auto"/>
        <w:ind w:firstLine="480" w:firstLineChars="200"/>
        <w:outlineLvl w:val="9"/>
        <w:rPr>
          <w:rFonts w:hint="eastAsia" w:asciiTheme="minorEastAsia" w:hAnsiTheme="minorEastAsia" w:eastAsiaTheme="minorEastAsia" w:cstheme="minorEastAsia"/>
          <w:bCs/>
          <w:color w:val="auto"/>
          <w:sz w:val="24"/>
          <w:szCs w:val="24"/>
        </w:rPr>
      </w:pPr>
    </w:p>
    <w:p>
      <w:pPr>
        <w:spacing w:line="360" w:lineRule="auto"/>
        <w:ind w:firstLine="480" w:firstLineChars="200"/>
        <w:outlineLvl w:val="9"/>
        <w:rPr>
          <w:rFonts w:hint="eastAsia" w:asciiTheme="minorEastAsia" w:hAnsiTheme="minorEastAsia" w:eastAsiaTheme="minorEastAsia" w:cstheme="minorEastAsia"/>
          <w:bCs/>
          <w:color w:val="auto"/>
          <w:sz w:val="24"/>
          <w:szCs w:val="24"/>
        </w:rPr>
      </w:pPr>
    </w:p>
    <w:p>
      <w:pPr>
        <w:spacing w:line="360" w:lineRule="auto"/>
        <w:jc w:val="left"/>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声明</w:t>
      </w:r>
      <w:r>
        <w:rPr>
          <w:rFonts w:hint="eastAsia" w:asciiTheme="minorEastAsia" w:hAnsiTheme="minorEastAsia" w:eastAsiaTheme="minorEastAsia" w:cstheme="minorEastAsia"/>
          <w:bCs/>
          <w:color w:val="auto"/>
          <w:sz w:val="24"/>
          <w:szCs w:val="24"/>
          <w:lang w:val="en-US" w:eastAsia="zh-CN"/>
        </w:rPr>
        <w:t>投标人</w:t>
      </w:r>
      <w:r>
        <w:rPr>
          <w:rFonts w:hint="eastAsia" w:asciiTheme="minorEastAsia" w:hAnsiTheme="minorEastAsia" w:eastAsiaTheme="minorEastAsia" w:cstheme="minorEastAsia"/>
          <w:bCs/>
          <w:color w:val="auto"/>
          <w:sz w:val="24"/>
          <w:szCs w:val="24"/>
        </w:rPr>
        <w:t>全称（公章）：</w:t>
      </w:r>
    </w:p>
    <w:p>
      <w:pPr>
        <w:spacing w:line="360" w:lineRule="auto"/>
        <w:jc w:val="left"/>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法定代表人或授权代表（签字）：</w:t>
      </w:r>
    </w:p>
    <w:p>
      <w:pPr>
        <w:spacing w:line="360" w:lineRule="auto"/>
        <w:jc w:val="left"/>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日期：  年   月  日  </w:t>
      </w:r>
    </w:p>
    <w:p>
      <w:pPr>
        <w:spacing w:line="460" w:lineRule="exact"/>
        <w:outlineLvl w:val="9"/>
        <w:rPr>
          <w:rFonts w:hint="eastAsia" w:asciiTheme="minorEastAsia" w:hAnsiTheme="minorEastAsia" w:eastAsiaTheme="minorEastAsia" w:cstheme="minorEastAsia"/>
          <w:bCs/>
          <w:color w:val="auto"/>
          <w:sz w:val="24"/>
          <w:szCs w:val="24"/>
        </w:rPr>
      </w:pPr>
    </w:p>
    <w:p>
      <w:pPr>
        <w:spacing w:line="460" w:lineRule="exact"/>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sectPr>
          <w:pgSz w:w="11906" w:h="16838"/>
          <w:pgMar w:top="1440" w:right="1800" w:bottom="1440" w:left="1800" w:header="851" w:footer="992" w:gutter="0"/>
          <w:pgNumType w:fmt="decimal"/>
          <w:cols w:space="720" w:num="1"/>
          <w:docGrid w:linePitch="315" w:charSpace="0"/>
        </w:sectPr>
      </w:pPr>
      <w:r>
        <w:rPr>
          <w:rFonts w:hint="eastAsia" w:asciiTheme="minorEastAsia" w:hAnsiTheme="minorEastAsia" w:eastAsiaTheme="minorEastAsia" w:cstheme="minorEastAsia"/>
          <w:bCs/>
          <w:color w:val="auto"/>
          <w:sz w:val="24"/>
          <w:szCs w:val="24"/>
        </w:rPr>
        <w:t>附注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▲本声明书格式不得修改</w:t>
      </w:r>
    </w:p>
    <w:p>
      <w:pPr>
        <w:pStyle w:val="139"/>
        <w:jc w:val="center"/>
        <w:outlineLvl w:val="9"/>
        <w:rPr>
          <w:rFonts w:hint="eastAsia" w:asciiTheme="minorEastAsia" w:hAnsiTheme="minorEastAsia" w:eastAsiaTheme="minorEastAsia" w:cstheme="minorEastAsia"/>
          <w:color w:val="auto"/>
          <w:sz w:val="24"/>
          <w:szCs w:val="24"/>
        </w:rPr>
      </w:pPr>
      <w:bookmarkStart w:id="105" w:name="_Toc17841"/>
      <w:r>
        <w:rPr>
          <w:rFonts w:hint="eastAsia" w:asciiTheme="minorEastAsia" w:hAnsiTheme="minorEastAsia" w:eastAsiaTheme="minorEastAsia" w:cstheme="minorEastAsia"/>
          <w:b/>
          <w:bCs/>
          <w:color w:val="auto"/>
          <w:spacing w:val="0"/>
          <w:kern w:val="2"/>
          <w:sz w:val="24"/>
          <w:szCs w:val="24"/>
          <w:lang w:val="en-US" w:eastAsia="zh-CN" w:bidi="ar-SA"/>
        </w:rPr>
        <w:t>诚信投标承诺书</w:t>
      </w:r>
      <w:bookmarkEnd w:id="105"/>
    </w:p>
    <w:p>
      <w:pPr>
        <w:spacing w:line="360" w:lineRule="auto"/>
        <w:ind w:right="-153" w:rightChars="-73"/>
        <w:outlineLvl w:val="9"/>
        <w:rPr>
          <w:rFonts w:hint="eastAsia" w:asciiTheme="minorEastAsia" w:hAnsiTheme="minorEastAsia" w:eastAsiaTheme="minorEastAsia" w:cstheme="minorEastAsia"/>
          <w:color w:val="auto"/>
          <w:sz w:val="24"/>
          <w:szCs w:val="24"/>
        </w:rPr>
      </w:pPr>
    </w:p>
    <w:p>
      <w:pPr>
        <w:spacing w:line="360" w:lineRule="auto"/>
        <w:ind w:right="-153" w:rightChars="-73"/>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库车市住房和城乡建设局</w:t>
      </w:r>
      <w:r>
        <w:rPr>
          <w:rFonts w:hint="eastAsia" w:asciiTheme="minorEastAsia" w:hAnsiTheme="minorEastAsia" w:eastAsiaTheme="minorEastAsia" w:cstheme="minorEastAsia"/>
          <w:color w:val="auto"/>
          <w:sz w:val="24"/>
          <w:szCs w:val="24"/>
        </w:rPr>
        <w:t>：</w:t>
      </w:r>
    </w:p>
    <w:p>
      <w:pPr>
        <w:spacing w:line="360" w:lineRule="auto"/>
        <w:ind w:right="-153" w:rightChars="-73"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我公司参与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（项目名称、编号）投标，本公司郑重承诺：</w:t>
      </w:r>
    </w:p>
    <w:p>
      <w:pPr>
        <w:spacing w:line="360" w:lineRule="auto"/>
        <w:ind w:firstLine="480" w:firstLineChars="200"/>
        <w:outlineLvl w:val="9"/>
        <w:rPr>
          <w:rFonts w:hint="eastAsia" w:asciiTheme="minorEastAsia" w:hAnsiTheme="minorEastAsia" w:eastAsiaTheme="minorEastAsia" w:cstheme="minorEastAsia"/>
          <w:color w:val="auto"/>
          <w:sz w:val="24"/>
          <w:szCs w:val="24"/>
        </w:rPr>
      </w:pPr>
      <w:bookmarkStart w:id="106" w:name="_Toc3487"/>
      <w:r>
        <w:rPr>
          <w:rFonts w:hint="eastAsia" w:asciiTheme="minorEastAsia" w:hAnsiTheme="minorEastAsia" w:eastAsiaTheme="minorEastAsia" w:cstheme="minorEastAsia"/>
          <w:color w:val="auto"/>
          <w:sz w:val="24"/>
          <w:szCs w:val="24"/>
        </w:rPr>
        <w:t>1、自觉遵守《中华人民共和国政府采购法》等法律法规的规定；</w:t>
      </w:r>
      <w:bookmarkEnd w:id="106"/>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bookmarkStart w:id="107" w:name="_Toc5410"/>
      <w:r>
        <w:rPr>
          <w:rFonts w:hint="eastAsia" w:asciiTheme="minorEastAsia" w:hAnsiTheme="minorEastAsia" w:eastAsiaTheme="minorEastAsia" w:cstheme="minorEastAsia"/>
          <w:color w:val="auto"/>
          <w:sz w:val="24"/>
          <w:szCs w:val="24"/>
        </w:rPr>
        <w:t>2、报价文件中所提供的材料及技术参数真实有效，不存在虚假应标；</w:t>
      </w:r>
      <w:bookmarkEnd w:id="107"/>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bookmarkStart w:id="108" w:name="_Toc14224"/>
      <w:r>
        <w:rPr>
          <w:rFonts w:hint="eastAsia" w:asciiTheme="minorEastAsia" w:hAnsiTheme="minorEastAsia" w:eastAsiaTheme="minorEastAsia" w:cstheme="minorEastAsia"/>
          <w:color w:val="auto"/>
          <w:sz w:val="24"/>
          <w:szCs w:val="24"/>
        </w:rPr>
        <w:t>3、我司提供的所有产品均为原厂生产的正规渠道产品。</w:t>
      </w:r>
      <w:bookmarkEnd w:id="108"/>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我公司若违反上述承诺，愿接受取消报价（成交）资格及其他任何形式的处理。</w:t>
      </w:r>
    </w:p>
    <w:p>
      <w:pPr>
        <w:snapToGrid w:val="0"/>
        <w:spacing w:line="360" w:lineRule="auto"/>
        <w:ind w:firstLine="420" w:firstLineChars="175"/>
        <w:outlineLvl w:val="9"/>
        <w:rPr>
          <w:rFonts w:hint="eastAsia" w:asciiTheme="minorEastAsia" w:hAnsiTheme="minorEastAsia" w:eastAsiaTheme="minorEastAsia" w:cstheme="minorEastAsia"/>
          <w:color w:val="auto"/>
          <w:sz w:val="24"/>
          <w:szCs w:val="24"/>
        </w:rPr>
      </w:pPr>
    </w:p>
    <w:p>
      <w:pPr>
        <w:spacing w:line="360" w:lineRule="auto"/>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全称（公章）：</w:t>
      </w:r>
    </w:p>
    <w:p>
      <w:pPr>
        <w:spacing w:line="360" w:lineRule="auto"/>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法定代表人或授权代表（签名）：</w:t>
      </w:r>
    </w:p>
    <w:p>
      <w:pPr>
        <w:spacing w:line="360" w:lineRule="auto"/>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  年  月  日</w:t>
      </w:r>
    </w:p>
    <w:p>
      <w:pPr>
        <w:spacing w:line="360" w:lineRule="auto"/>
        <w:outlineLvl w:val="9"/>
        <w:rPr>
          <w:rFonts w:hint="eastAsia" w:asciiTheme="minorEastAsia" w:hAnsiTheme="minorEastAsia" w:eastAsiaTheme="minorEastAsia" w:cstheme="minorEastAsia"/>
          <w:b/>
          <w:bCs/>
          <w:color w:val="auto"/>
          <w:sz w:val="24"/>
          <w:szCs w:val="24"/>
        </w:rPr>
      </w:pPr>
    </w:p>
    <w:p>
      <w:pPr>
        <w:spacing w:line="360" w:lineRule="auto"/>
        <w:outlineLvl w:val="9"/>
        <w:rPr>
          <w:rFonts w:hint="eastAsia" w:asciiTheme="minorEastAsia" w:hAnsiTheme="minorEastAsia" w:eastAsiaTheme="minorEastAsia" w:cstheme="minorEastAsia"/>
          <w:bCs/>
          <w:color w:val="auto"/>
          <w:sz w:val="24"/>
          <w:szCs w:val="24"/>
        </w:rPr>
      </w:pPr>
    </w:p>
    <w:p>
      <w:pPr>
        <w:spacing w:line="360" w:lineRule="auto"/>
        <w:outlineLvl w:val="9"/>
        <w:rPr>
          <w:rFonts w:hint="eastAsia" w:asciiTheme="minorEastAsia" w:hAnsiTheme="minorEastAsia" w:eastAsiaTheme="minorEastAsia" w:cstheme="minorEastAsia"/>
          <w:bCs/>
          <w:color w:val="auto"/>
          <w:sz w:val="24"/>
          <w:szCs w:val="24"/>
        </w:rPr>
      </w:pPr>
    </w:p>
    <w:p>
      <w:pPr>
        <w:spacing w:line="360" w:lineRule="auto"/>
        <w:outlineLvl w:val="9"/>
        <w:rPr>
          <w:rFonts w:hint="eastAsia" w:asciiTheme="minorEastAsia" w:hAnsiTheme="minorEastAsia" w:eastAsiaTheme="minorEastAsia" w:cstheme="minorEastAsia"/>
          <w:bCs/>
          <w:color w:val="auto"/>
          <w:sz w:val="24"/>
          <w:szCs w:val="24"/>
        </w:rPr>
      </w:pPr>
    </w:p>
    <w:p>
      <w:pPr>
        <w:spacing w:line="360" w:lineRule="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Cs/>
          <w:color w:val="auto"/>
          <w:sz w:val="24"/>
          <w:szCs w:val="24"/>
        </w:rPr>
        <w:t>附注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▲本承诺书格式不得修改。</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eastAsiaTheme="minorEastAsia" w:cstheme="minorEastAsia"/>
          <w:b w:val="0"/>
          <w:bCs w:val="0"/>
          <w:color w:val="auto"/>
          <w:spacing w:val="0"/>
          <w:sz w:val="24"/>
          <w:szCs w:val="24"/>
          <w:vertAlign w:val="baseline"/>
          <w:lang w:val="en-US" w:eastAsia="zh-CN"/>
        </w:rPr>
      </w:pPr>
    </w:p>
    <w:p>
      <w:pPr>
        <w:pStyle w:val="24"/>
        <w:bidi w:val="0"/>
        <w:outlineLvl w:val="9"/>
        <w:rPr>
          <w:rFonts w:hint="eastAsia" w:asciiTheme="minorEastAsia" w:hAnsiTheme="minorEastAsia" w:eastAsiaTheme="minorEastAsia" w:cstheme="minorEastAsia"/>
          <w:color w:val="auto"/>
          <w:sz w:val="24"/>
          <w:szCs w:val="24"/>
          <w:lang w:val="en-US" w:eastAsia="zh-CN"/>
        </w:rPr>
      </w:pPr>
    </w:p>
    <w:p>
      <w:pPr>
        <w:pStyle w:val="52"/>
        <w:widowControl w:val="0"/>
        <w:numPr>
          <w:ilvl w:val="0"/>
          <w:numId w:val="0"/>
        </w:numPr>
        <w:jc w:val="both"/>
        <w:rPr>
          <w:rStyle w:val="136"/>
          <w:rFonts w:hint="eastAsia" w:asciiTheme="minorEastAsia" w:hAnsiTheme="minorEastAsia" w:eastAsiaTheme="minorEastAsia" w:cstheme="minorEastAsia"/>
          <w:color w:val="auto"/>
          <w:sz w:val="24"/>
          <w:szCs w:val="24"/>
          <w:lang w:val="en-US" w:eastAsia="zh-CN"/>
        </w:rPr>
        <w:sectPr>
          <w:pgSz w:w="11906" w:h="16838"/>
          <w:pgMar w:top="1440" w:right="1800" w:bottom="1440" w:left="1800" w:header="851" w:footer="992" w:gutter="0"/>
          <w:pgNumType w:fmt="decimal"/>
          <w:cols w:space="720" w:num="1"/>
          <w:docGrid w:linePitch="315"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eastAsiaTheme="minorEastAsia" w:cstheme="minorEastAsia"/>
          <w:sz w:val="32"/>
          <w:szCs w:val="32"/>
        </w:rPr>
      </w:pPr>
      <w:bookmarkStart w:id="109" w:name="_Toc29000"/>
      <w:bookmarkStart w:id="110" w:name="_Toc20246"/>
      <w:r>
        <w:rPr>
          <w:rFonts w:hint="eastAsia" w:asciiTheme="minorEastAsia" w:hAnsiTheme="minorEastAsia" w:eastAsiaTheme="minorEastAsia" w:cstheme="minorEastAsia"/>
          <w:b/>
          <w:bCs/>
          <w:color w:val="auto"/>
          <w:spacing w:val="0"/>
          <w:sz w:val="32"/>
          <w:szCs w:val="32"/>
          <w:lang w:val="en-US" w:eastAsia="zh-CN"/>
        </w:rPr>
        <w:t>十二、技术文件</w:t>
      </w:r>
    </w:p>
    <w:p>
      <w:pPr>
        <w:pStyle w:val="25"/>
        <w:bidi w:val="0"/>
        <w:spacing w:line="360" w:lineRule="auto"/>
        <w:jc w:val="both"/>
        <w:outlineLvl w:val="9"/>
        <w:rPr>
          <w:rFonts w:hint="eastAsia" w:asciiTheme="minorEastAsia" w:hAnsiTheme="minorEastAsia" w:eastAsiaTheme="minorEastAsia" w:cstheme="minorEastAsia"/>
          <w:color w:val="auto"/>
          <w:sz w:val="24"/>
          <w:szCs w:val="24"/>
          <w:lang w:val="en-US" w:eastAsia="zh-CN"/>
        </w:rPr>
      </w:pPr>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设计实施方案应包括（但不限于）下列内容： </w:t>
      </w:r>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一、</w:t>
      </w:r>
      <w:r>
        <w:rPr>
          <w:rFonts w:hint="eastAsia" w:asciiTheme="minorEastAsia" w:hAnsiTheme="minorEastAsia" w:eastAsiaTheme="minorEastAsia" w:cstheme="minorEastAsia"/>
          <w:color w:val="auto"/>
          <w:sz w:val="24"/>
          <w:szCs w:val="24"/>
        </w:rPr>
        <w:t>项目背景及现状分析</w:t>
      </w:r>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设计方案总体规划</w:t>
      </w:r>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rPr>
        <w:t>设计方案实施细则</w:t>
      </w:r>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设计质量保证措施</w:t>
      </w:r>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设计进度安排</w:t>
      </w:r>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六、</w:t>
      </w:r>
      <w:r>
        <w:rPr>
          <w:rFonts w:hint="eastAsia" w:asciiTheme="minorEastAsia" w:hAnsiTheme="minorEastAsia" w:eastAsiaTheme="minorEastAsia" w:cstheme="minorEastAsia"/>
          <w:color w:val="auto"/>
          <w:sz w:val="24"/>
          <w:szCs w:val="24"/>
          <w:lang w:val="en-US" w:eastAsia="zh-CN"/>
        </w:rPr>
        <w:t>设计工作重点、难点分析</w:t>
      </w:r>
    </w:p>
    <w:p>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七、设计合理化建议</w:t>
      </w:r>
    </w:p>
    <w:p>
      <w:pPr>
        <w:pStyle w:val="12"/>
        <w:ind w:left="0" w:leftChars="0" w:firstLine="0" w:firstLineChars="0"/>
        <w:rPr>
          <w:rFonts w:hint="eastAsia" w:asciiTheme="minorEastAsia" w:hAnsiTheme="minorEastAsia" w:eastAsiaTheme="minorEastAsia" w:cstheme="minorEastAsia"/>
          <w:sz w:val="24"/>
          <w:szCs w:val="24"/>
          <w:lang w:val="en-US" w:eastAsia="zh-CN"/>
        </w:rPr>
      </w:pPr>
    </w:p>
    <w:p>
      <w:pPr>
        <w:pStyle w:val="25"/>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outlineLvl w:val="9"/>
        <w:rPr>
          <w:rFonts w:hint="eastAsia" w:asciiTheme="minorEastAsia" w:hAnsiTheme="minorEastAsia" w:eastAsiaTheme="minorEastAsia" w:cstheme="minorEastAsia"/>
          <w:color w:val="auto"/>
          <w:sz w:val="24"/>
          <w:szCs w:val="24"/>
          <w:shd w:val="clear" w:color="auto" w:fill="auto"/>
          <w:lang w:eastAsia="zh-CN"/>
        </w:rPr>
      </w:pPr>
    </w:p>
    <w:p>
      <w:pPr>
        <w:pStyle w:val="25"/>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outlineLvl w:val="9"/>
        <w:rPr>
          <w:rFonts w:hint="eastAsia" w:asciiTheme="minorEastAsia" w:hAnsiTheme="minorEastAsia" w:eastAsiaTheme="minorEastAsia" w:cstheme="minorEastAsia"/>
          <w:color w:val="auto"/>
          <w:sz w:val="24"/>
          <w:szCs w:val="24"/>
          <w:shd w:val="clear" w:color="auto" w:fill="auto"/>
          <w:lang w:val="en-US" w:eastAsia="zh-CN"/>
        </w:rPr>
      </w:pPr>
    </w:p>
    <w:p>
      <w:pPr>
        <w:pStyle w:val="25"/>
        <w:bidi w:val="0"/>
        <w:jc w:val="both"/>
        <w:outlineLvl w:val="9"/>
        <w:rPr>
          <w:rFonts w:hint="eastAsia" w:asciiTheme="minorEastAsia" w:hAnsiTheme="minorEastAsia" w:eastAsiaTheme="minorEastAsia" w:cstheme="minorEastAsia"/>
          <w:color w:val="auto"/>
          <w:sz w:val="24"/>
          <w:szCs w:val="24"/>
          <w:lang w:val="en-US" w:eastAsia="zh-CN"/>
        </w:rPr>
        <w:sectPr>
          <w:headerReference r:id="rId9" w:type="default"/>
          <w:footerReference r:id="rId10" w:type="default"/>
          <w:pgSz w:w="11907" w:h="16840"/>
          <w:pgMar w:top="1418" w:right="1134" w:bottom="1418" w:left="1134" w:header="720" w:footer="720" w:gutter="0"/>
          <w:pgNumType w:fmt="decimal"/>
          <w:cols w:space="720" w:num="1"/>
          <w:docGrid w:type="lines" w:linePitch="312" w:charSpace="0"/>
        </w:sectPr>
      </w:pPr>
    </w:p>
    <w:p>
      <w:pPr>
        <w:pStyle w:val="25"/>
        <w:bidi w:val="0"/>
        <w:jc w:val="both"/>
        <w:outlineLvl w:val="9"/>
        <w:rPr>
          <w:rFonts w:hint="eastAsia" w:asciiTheme="minorEastAsia" w:hAnsiTheme="minorEastAsia" w:eastAsiaTheme="minorEastAsia" w:cstheme="minorEastAsia"/>
          <w:color w:val="auto"/>
          <w:sz w:val="24"/>
          <w:szCs w:val="24"/>
          <w:lang w:val="en-US" w:eastAsia="zh-CN"/>
        </w:rPr>
      </w:pPr>
    </w:p>
    <w:p>
      <w:pPr>
        <w:pStyle w:val="139"/>
        <w:jc w:val="center"/>
        <w:outlineLvl w:val="0"/>
        <w:rPr>
          <w:rFonts w:hint="eastAsia" w:asciiTheme="minorEastAsia" w:hAnsiTheme="minorEastAsia" w:eastAsiaTheme="minorEastAsia" w:cstheme="minorEastAsia"/>
          <w:color w:val="auto"/>
          <w:sz w:val="24"/>
          <w:szCs w:val="24"/>
          <w:lang w:val="en-US" w:eastAsia="zh-CN"/>
        </w:rPr>
      </w:pPr>
      <w:bookmarkStart w:id="111" w:name="_Toc12209"/>
      <w:r>
        <w:rPr>
          <w:rFonts w:hint="eastAsia" w:asciiTheme="minorEastAsia" w:hAnsiTheme="minorEastAsia" w:eastAsiaTheme="minorEastAsia" w:cstheme="minorEastAsia"/>
          <w:b/>
          <w:bCs/>
          <w:color w:val="auto"/>
          <w:spacing w:val="0"/>
          <w:kern w:val="2"/>
          <w:sz w:val="32"/>
          <w:szCs w:val="32"/>
          <w:lang w:val="en-US" w:eastAsia="zh-CN" w:bidi="ar-SA"/>
        </w:rPr>
        <w:t>十三、其他资料</w:t>
      </w:r>
      <w:bookmarkEnd w:id="109"/>
      <w:bookmarkEnd w:id="110"/>
      <w:bookmarkEnd w:id="111"/>
    </w:p>
    <w:p>
      <w:pPr>
        <w:pStyle w:val="25"/>
        <w:bidi w:val="0"/>
        <w:jc w:val="left"/>
        <w:outlineLvl w:val="9"/>
        <w:rPr>
          <w:rFonts w:hint="eastAsia" w:asciiTheme="minorEastAsia" w:hAnsiTheme="minorEastAsia" w:eastAsiaTheme="minorEastAsia" w:cstheme="minorEastAsia"/>
          <w:color w:val="auto"/>
          <w:sz w:val="24"/>
          <w:szCs w:val="24"/>
          <w:lang w:val="en-US" w:eastAsia="zh-CN"/>
        </w:rPr>
        <w:sectPr>
          <w:pgSz w:w="11907" w:h="16840"/>
          <w:pgMar w:top="1418" w:right="1134" w:bottom="1418" w:left="1134" w:header="720" w:footer="720" w:gutter="0"/>
          <w:pgNumType w:fmt="decimal"/>
          <w:cols w:space="720" w:num="1"/>
          <w:docGrid w:type="lines" w:linePitch="312" w:charSpace="0"/>
        </w:sectPr>
      </w:pPr>
      <w:r>
        <w:rPr>
          <w:rFonts w:hint="eastAsia" w:asciiTheme="minorEastAsia" w:hAnsiTheme="minorEastAsia" w:eastAsiaTheme="minorEastAsia" w:cstheme="minorEastAsia"/>
          <w:color w:val="auto"/>
          <w:sz w:val="24"/>
          <w:szCs w:val="24"/>
          <w:lang w:val="en-US" w:eastAsia="zh-CN"/>
        </w:rPr>
        <w:t>注：供应商认为需要提供的其他证明资料</w:t>
      </w:r>
      <w:bookmarkEnd w:id="96"/>
      <w:bookmarkEnd w:id="97"/>
      <w:bookmarkEnd w:id="98"/>
      <w:bookmarkEnd w:id="99"/>
      <w:bookmarkEnd w:id="100"/>
      <w:bookmarkEnd w:id="101"/>
      <w:bookmarkEnd w:id="102"/>
      <w:bookmarkEnd w:id="103"/>
    </w:p>
    <w:p>
      <w:pPr>
        <w:pStyle w:val="6"/>
        <w:rPr>
          <w:rFonts w:hint="eastAsia" w:asciiTheme="minorEastAsia" w:hAnsiTheme="minorEastAsia" w:eastAsiaTheme="minorEastAsia" w:cstheme="minorEastAsia"/>
          <w:bCs w:val="0"/>
          <w:i w:val="0"/>
          <w:iCs w:val="0"/>
          <w:color w:val="auto"/>
          <w:sz w:val="24"/>
          <w:szCs w:val="24"/>
          <w:highlight w:val="white"/>
        </w:rPr>
      </w:pPr>
      <w:r>
        <w:rPr>
          <w:rFonts w:hint="eastAsia" w:asciiTheme="minorEastAsia" w:hAnsiTheme="minorEastAsia" w:eastAsiaTheme="minorEastAsia" w:cstheme="minorEastAsia"/>
          <w:color w:val="auto"/>
          <w:sz w:val="24"/>
          <w:szCs w:val="24"/>
          <w:highlight w:val="none"/>
          <w:lang w:eastAsia="zh-CN"/>
        </w:rPr>
        <w:t>附件：</w:t>
      </w:r>
    </w:p>
    <w:p>
      <w:pPr>
        <w:pStyle w:val="2"/>
        <w:bidi w:val="0"/>
        <w:jc w:val="center"/>
        <w:rPr>
          <w:rFonts w:hint="eastAsia"/>
          <w:color w:val="auto"/>
          <w:sz w:val="24"/>
          <w:szCs w:val="24"/>
          <w:lang w:val="en-US" w:eastAsia="zh-CN"/>
        </w:rPr>
      </w:pPr>
      <w:bookmarkStart w:id="112" w:name="_Toc657"/>
      <w:r>
        <w:rPr>
          <w:rFonts w:hint="eastAsia"/>
          <w:color w:val="auto"/>
          <w:lang w:eastAsia="zh-CN"/>
        </w:rPr>
        <w:t>中小企业声明函（工程、服务）</w:t>
      </w:r>
      <w:bookmarkEnd w:id="112"/>
    </w:p>
    <w:p>
      <w:pPr>
        <w:spacing w:line="360" w:lineRule="auto"/>
        <w:ind w:firstLine="480" w:firstLineChars="200"/>
        <w:rPr>
          <w:rFonts w:hint="eastAsia"/>
          <w:color w:val="auto"/>
          <w:sz w:val="24"/>
          <w:szCs w:val="24"/>
          <w:u w:val="none"/>
          <w:lang w:val="en-US" w:eastAsia="zh-CN"/>
        </w:rPr>
      </w:pPr>
      <w:r>
        <w:rPr>
          <w:rFonts w:hint="eastAsia"/>
          <w:color w:val="auto"/>
          <w:sz w:val="24"/>
          <w:szCs w:val="24"/>
          <w:lang w:val="en-US" w:eastAsia="zh-CN"/>
        </w:rPr>
        <w:t>本公司（联合体）郑重声明，根据《政府采购促进中小企业发展管理办法》（财库（2020）46号）的规定，本公司（联合体）参加</w:t>
      </w:r>
      <w:r>
        <w:rPr>
          <w:rFonts w:hint="eastAsia"/>
          <w:color w:val="auto"/>
          <w:sz w:val="24"/>
          <w:szCs w:val="24"/>
          <w:u w:val="single"/>
          <w:lang w:val="en-US" w:eastAsia="zh-CN"/>
        </w:rPr>
        <w:t xml:space="preserve">                    （单位名称）</w:t>
      </w:r>
      <w:r>
        <w:rPr>
          <w:rFonts w:hint="eastAsia"/>
          <w:color w:val="auto"/>
          <w:sz w:val="24"/>
          <w:szCs w:val="24"/>
          <w:u w:val="none"/>
          <w:lang w:val="en-US" w:eastAsia="zh-CN"/>
        </w:rPr>
        <w:t>的</w:t>
      </w:r>
      <w:r>
        <w:rPr>
          <w:rFonts w:hint="eastAsia"/>
          <w:color w:val="auto"/>
          <w:sz w:val="24"/>
          <w:szCs w:val="24"/>
          <w:u w:val="single"/>
          <w:lang w:val="en-US" w:eastAsia="zh-CN"/>
        </w:rPr>
        <w:t xml:space="preserve">                  （项目名称）</w:t>
      </w:r>
      <w:r>
        <w:rPr>
          <w:rFonts w:hint="eastAsia"/>
          <w:color w:val="auto"/>
          <w:sz w:val="24"/>
          <w:szCs w:val="24"/>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7"/>
        </w:numPr>
        <w:spacing w:line="360" w:lineRule="auto"/>
        <w:ind w:firstLine="480" w:firstLineChars="200"/>
        <w:rPr>
          <w:rFonts w:hint="default"/>
          <w:color w:val="auto"/>
          <w:sz w:val="24"/>
          <w:szCs w:val="24"/>
          <w:u w:val="none"/>
          <w:lang w:val="en-US" w:eastAsia="zh-CN"/>
        </w:rPr>
      </w:pPr>
      <w:r>
        <w:rPr>
          <w:rFonts w:hint="eastAsia"/>
          <w:color w:val="auto"/>
          <w:sz w:val="24"/>
          <w:szCs w:val="24"/>
          <w:u w:val="single"/>
          <w:lang w:val="en-US" w:eastAsia="zh-CN"/>
        </w:rPr>
        <w:t xml:space="preserve">                 （标的名称）</w:t>
      </w:r>
      <w:r>
        <w:rPr>
          <w:rFonts w:hint="eastAsia"/>
          <w:color w:val="auto"/>
          <w:sz w:val="24"/>
          <w:szCs w:val="24"/>
          <w:u w:val="none"/>
          <w:lang w:val="en-US" w:eastAsia="zh-CN"/>
        </w:rPr>
        <w:t>，属于</w:t>
      </w:r>
      <w:r>
        <w:rPr>
          <w:rFonts w:hint="eastAsia"/>
          <w:color w:val="auto"/>
          <w:sz w:val="24"/>
          <w:szCs w:val="24"/>
          <w:u w:val="single"/>
          <w:lang w:val="en-US" w:eastAsia="zh-CN"/>
        </w:rPr>
        <w:t xml:space="preserve">                 （采购文件中明确的所属行业）</w:t>
      </w:r>
      <w:r>
        <w:rPr>
          <w:rFonts w:hint="eastAsia"/>
          <w:color w:val="auto"/>
          <w:sz w:val="24"/>
          <w:szCs w:val="24"/>
          <w:u w:val="none"/>
          <w:lang w:val="en-US" w:eastAsia="zh-CN"/>
        </w:rPr>
        <w:t>承建（承接）企业为</w:t>
      </w:r>
      <w:r>
        <w:rPr>
          <w:rFonts w:hint="eastAsia"/>
          <w:color w:val="auto"/>
          <w:sz w:val="24"/>
          <w:szCs w:val="24"/>
          <w:u w:val="single"/>
          <w:lang w:val="en-US" w:eastAsia="zh-CN"/>
        </w:rPr>
        <w:t xml:space="preserve">                    （企业名称）</w:t>
      </w:r>
      <w:r>
        <w:rPr>
          <w:rFonts w:hint="eastAsia"/>
          <w:color w:val="auto"/>
          <w:sz w:val="24"/>
          <w:szCs w:val="24"/>
          <w:u w:val="none"/>
          <w:lang w:val="en-US" w:eastAsia="zh-CN"/>
        </w:rPr>
        <w:t>，从业人员</w:t>
      </w:r>
      <w:r>
        <w:rPr>
          <w:rFonts w:hint="eastAsia"/>
          <w:color w:val="auto"/>
          <w:sz w:val="24"/>
          <w:szCs w:val="24"/>
          <w:u w:val="single"/>
          <w:lang w:val="en-US" w:eastAsia="zh-CN"/>
        </w:rPr>
        <w:t xml:space="preserve">       </w:t>
      </w:r>
      <w:r>
        <w:rPr>
          <w:rFonts w:hint="eastAsia"/>
          <w:color w:val="auto"/>
          <w:sz w:val="24"/>
          <w:szCs w:val="24"/>
          <w:u w:val="none"/>
          <w:lang w:val="en-US" w:eastAsia="zh-CN"/>
        </w:rPr>
        <w:t>人，营业收入为</w:t>
      </w:r>
      <w:r>
        <w:rPr>
          <w:rFonts w:hint="eastAsia"/>
          <w:color w:val="auto"/>
          <w:sz w:val="24"/>
          <w:szCs w:val="24"/>
          <w:u w:val="single"/>
          <w:lang w:val="en-US" w:eastAsia="zh-CN"/>
        </w:rPr>
        <w:t xml:space="preserve">         </w:t>
      </w:r>
      <w:r>
        <w:rPr>
          <w:rFonts w:hint="eastAsia"/>
          <w:color w:val="auto"/>
          <w:sz w:val="24"/>
          <w:szCs w:val="24"/>
          <w:u w:val="none"/>
          <w:lang w:val="en-US" w:eastAsia="zh-CN"/>
        </w:rPr>
        <w:t>万元，资产总额为</w:t>
      </w:r>
      <w:r>
        <w:rPr>
          <w:rFonts w:hint="eastAsia"/>
          <w:color w:val="auto"/>
          <w:sz w:val="24"/>
          <w:szCs w:val="24"/>
          <w:u w:val="single"/>
          <w:lang w:val="en-US" w:eastAsia="zh-CN"/>
        </w:rPr>
        <w:t xml:space="preserve">             </w:t>
      </w:r>
      <w:r>
        <w:rPr>
          <w:rFonts w:hint="eastAsia"/>
          <w:color w:val="auto"/>
          <w:sz w:val="24"/>
          <w:szCs w:val="24"/>
          <w:u w:val="none"/>
          <w:lang w:val="en-US" w:eastAsia="zh-CN"/>
        </w:rPr>
        <w:t>万元，属于</w:t>
      </w:r>
      <w:r>
        <w:rPr>
          <w:rFonts w:hint="eastAsia"/>
          <w:color w:val="auto"/>
          <w:sz w:val="24"/>
          <w:szCs w:val="24"/>
          <w:u w:val="single"/>
          <w:lang w:val="en-US" w:eastAsia="zh-CN"/>
        </w:rPr>
        <w:t>（中型企业、小型企业、微型企业）</w:t>
      </w:r>
      <w:r>
        <w:rPr>
          <w:rFonts w:hint="eastAsia"/>
          <w:color w:val="auto"/>
          <w:sz w:val="24"/>
          <w:szCs w:val="24"/>
          <w:u w:val="none"/>
          <w:lang w:val="en-US" w:eastAsia="zh-CN"/>
        </w:rPr>
        <w:t>；</w:t>
      </w:r>
    </w:p>
    <w:p>
      <w:pPr>
        <w:numPr>
          <w:ilvl w:val="0"/>
          <w:numId w:val="0"/>
        </w:numPr>
        <w:spacing w:line="360" w:lineRule="auto"/>
        <w:ind w:firstLine="480" w:firstLineChars="200"/>
        <w:rPr>
          <w:rFonts w:hint="eastAsia"/>
          <w:color w:val="auto"/>
          <w:sz w:val="24"/>
          <w:szCs w:val="24"/>
          <w:u w:val="single"/>
          <w:lang w:val="en-US" w:eastAsia="zh-CN"/>
        </w:rPr>
      </w:pPr>
      <w:r>
        <w:rPr>
          <w:rFonts w:hint="eastAsia"/>
          <w:color w:val="auto"/>
          <w:sz w:val="24"/>
          <w:szCs w:val="24"/>
          <w:u w:val="single"/>
          <w:lang w:val="en-US" w:eastAsia="zh-CN"/>
        </w:rPr>
        <w:t xml:space="preserve">                 （标的名称）</w:t>
      </w:r>
      <w:r>
        <w:rPr>
          <w:rFonts w:hint="eastAsia"/>
          <w:color w:val="auto"/>
          <w:sz w:val="24"/>
          <w:szCs w:val="24"/>
          <w:u w:val="none"/>
          <w:lang w:val="en-US" w:eastAsia="zh-CN"/>
        </w:rPr>
        <w:t>，属于</w:t>
      </w:r>
      <w:r>
        <w:rPr>
          <w:rFonts w:hint="eastAsia"/>
          <w:color w:val="auto"/>
          <w:sz w:val="24"/>
          <w:szCs w:val="24"/>
          <w:u w:val="single"/>
          <w:lang w:val="en-US" w:eastAsia="zh-CN"/>
        </w:rPr>
        <w:t xml:space="preserve">                 （采购文件中明确的所属行业）</w:t>
      </w:r>
      <w:r>
        <w:rPr>
          <w:rFonts w:hint="eastAsia"/>
          <w:color w:val="auto"/>
          <w:sz w:val="24"/>
          <w:szCs w:val="24"/>
          <w:u w:val="none"/>
          <w:lang w:val="en-US" w:eastAsia="zh-CN"/>
        </w:rPr>
        <w:t>承建（承接）企业为</w:t>
      </w:r>
      <w:r>
        <w:rPr>
          <w:rFonts w:hint="eastAsia"/>
          <w:color w:val="auto"/>
          <w:sz w:val="24"/>
          <w:szCs w:val="24"/>
          <w:u w:val="single"/>
          <w:lang w:val="en-US" w:eastAsia="zh-CN"/>
        </w:rPr>
        <w:t xml:space="preserve">                    （企业名称）</w:t>
      </w:r>
      <w:r>
        <w:rPr>
          <w:rFonts w:hint="eastAsia"/>
          <w:color w:val="auto"/>
          <w:sz w:val="24"/>
          <w:szCs w:val="24"/>
          <w:u w:val="none"/>
          <w:lang w:val="en-US" w:eastAsia="zh-CN"/>
        </w:rPr>
        <w:t>，从业人员</w:t>
      </w:r>
      <w:r>
        <w:rPr>
          <w:rFonts w:hint="eastAsia"/>
          <w:color w:val="auto"/>
          <w:sz w:val="24"/>
          <w:szCs w:val="24"/>
          <w:u w:val="single"/>
          <w:lang w:val="en-US" w:eastAsia="zh-CN"/>
        </w:rPr>
        <w:t xml:space="preserve">       </w:t>
      </w:r>
      <w:r>
        <w:rPr>
          <w:rFonts w:hint="eastAsia"/>
          <w:color w:val="auto"/>
          <w:sz w:val="24"/>
          <w:szCs w:val="24"/>
          <w:u w:val="none"/>
          <w:lang w:val="en-US" w:eastAsia="zh-CN"/>
        </w:rPr>
        <w:t>人，营业收入为</w:t>
      </w:r>
      <w:r>
        <w:rPr>
          <w:rFonts w:hint="eastAsia"/>
          <w:color w:val="auto"/>
          <w:sz w:val="24"/>
          <w:szCs w:val="24"/>
          <w:u w:val="single"/>
          <w:lang w:val="en-US" w:eastAsia="zh-CN"/>
        </w:rPr>
        <w:t xml:space="preserve">         </w:t>
      </w:r>
      <w:r>
        <w:rPr>
          <w:rFonts w:hint="eastAsia"/>
          <w:color w:val="auto"/>
          <w:sz w:val="24"/>
          <w:szCs w:val="24"/>
          <w:u w:val="none"/>
          <w:lang w:val="en-US" w:eastAsia="zh-CN"/>
        </w:rPr>
        <w:t>万元，资产总额为</w:t>
      </w:r>
      <w:r>
        <w:rPr>
          <w:rFonts w:hint="eastAsia"/>
          <w:color w:val="auto"/>
          <w:sz w:val="24"/>
          <w:szCs w:val="24"/>
          <w:u w:val="single"/>
          <w:lang w:val="en-US" w:eastAsia="zh-CN"/>
        </w:rPr>
        <w:t xml:space="preserve">             </w:t>
      </w:r>
      <w:r>
        <w:rPr>
          <w:rFonts w:hint="eastAsia"/>
          <w:color w:val="auto"/>
          <w:sz w:val="24"/>
          <w:szCs w:val="24"/>
          <w:u w:val="none"/>
          <w:lang w:val="en-US" w:eastAsia="zh-CN"/>
        </w:rPr>
        <w:t>万元，属于</w:t>
      </w:r>
      <w:r>
        <w:rPr>
          <w:rFonts w:hint="eastAsia"/>
          <w:color w:val="auto"/>
          <w:sz w:val="24"/>
          <w:szCs w:val="24"/>
          <w:u w:val="single"/>
          <w:lang w:val="en-US" w:eastAsia="zh-CN"/>
        </w:rPr>
        <w:t>（中型企业、小型企业、微型企业）</w:t>
      </w:r>
    </w:p>
    <w:p>
      <w:pPr>
        <w:numPr>
          <w:ilvl w:val="0"/>
          <w:numId w:val="0"/>
        </w:numPr>
        <w:spacing w:line="360" w:lineRule="auto"/>
        <w:ind w:firstLine="480" w:firstLineChars="200"/>
        <w:rPr>
          <w:rFonts w:hint="eastAsia"/>
          <w:color w:val="auto"/>
          <w:sz w:val="24"/>
          <w:szCs w:val="24"/>
          <w:u w:val="none"/>
          <w:lang w:val="en-US" w:eastAsia="zh-CN"/>
        </w:rPr>
      </w:pPr>
      <w:r>
        <w:rPr>
          <w:rFonts w:hint="eastAsia"/>
          <w:color w:val="auto"/>
          <w:sz w:val="24"/>
          <w:szCs w:val="24"/>
          <w:u w:val="none"/>
          <w:lang w:val="en-US" w:eastAsia="zh-CN"/>
        </w:rPr>
        <w:t>........</w:t>
      </w:r>
    </w:p>
    <w:p>
      <w:pPr>
        <w:numPr>
          <w:ilvl w:val="0"/>
          <w:numId w:val="0"/>
        </w:numPr>
        <w:spacing w:line="360" w:lineRule="auto"/>
        <w:ind w:firstLine="480" w:firstLineChars="200"/>
        <w:rPr>
          <w:rFonts w:hint="eastAsia"/>
          <w:color w:val="auto"/>
          <w:sz w:val="24"/>
          <w:szCs w:val="24"/>
          <w:u w:val="none"/>
          <w:lang w:val="en-US" w:eastAsia="zh-CN"/>
        </w:rPr>
      </w:pPr>
      <w:r>
        <w:rPr>
          <w:rFonts w:hint="eastAsia"/>
          <w:color w:val="auto"/>
          <w:sz w:val="24"/>
          <w:szCs w:val="24"/>
          <w:u w:val="none"/>
          <w:lang w:val="en-US" w:eastAsia="zh-CN"/>
        </w:rPr>
        <w:t>以上企业，不属于大企业的分支机构，不存在控股股东为大企业的情形，也不存在于大企业的负责人为同一人的情况。</w:t>
      </w:r>
    </w:p>
    <w:p>
      <w:pPr>
        <w:numPr>
          <w:ilvl w:val="0"/>
          <w:numId w:val="0"/>
        </w:numPr>
        <w:spacing w:line="360" w:lineRule="auto"/>
        <w:ind w:firstLine="480" w:firstLineChars="200"/>
        <w:rPr>
          <w:rFonts w:hint="eastAsia"/>
          <w:color w:val="auto"/>
          <w:sz w:val="24"/>
          <w:szCs w:val="24"/>
          <w:u w:val="none"/>
          <w:lang w:val="en-US" w:eastAsia="zh-CN"/>
        </w:rPr>
      </w:pPr>
      <w:r>
        <w:rPr>
          <w:rFonts w:hint="eastAsia"/>
          <w:color w:val="auto"/>
          <w:sz w:val="24"/>
          <w:szCs w:val="24"/>
          <w:u w:val="none"/>
          <w:lang w:val="en-US" w:eastAsia="zh-CN"/>
        </w:rPr>
        <w:t>本企业对上述声明内容的真实性负责。如有虚假，将依法承担相应责任。</w:t>
      </w:r>
    </w:p>
    <w:p>
      <w:pPr>
        <w:numPr>
          <w:ilvl w:val="0"/>
          <w:numId w:val="0"/>
        </w:numPr>
        <w:spacing w:line="360" w:lineRule="auto"/>
        <w:ind w:firstLine="480" w:firstLineChars="200"/>
        <w:rPr>
          <w:rFonts w:hint="eastAsia"/>
          <w:color w:val="auto"/>
          <w:sz w:val="24"/>
          <w:szCs w:val="24"/>
          <w:u w:val="none"/>
          <w:lang w:val="en-US" w:eastAsia="zh-CN"/>
        </w:rPr>
      </w:pPr>
    </w:p>
    <w:p>
      <w:pPr>
        <w:numPr>
          <w:ilvl w:val="0"/>
          <w:numId w:val="0"/>
        </w:numPr>
        <w:spacing w:line="360" w:lineRule="auto"/>
        <w:ind w:firstLine="480" w:firstLineChars="200"/>
        <w:rPr>
          <w:rFonts w:hint="eastAsia"/>
          <w:color w:val="auto"/>
          <w:sz w:val="24"/>
          <w:szCs w:val="24"/>
          <w:u w:val="none"/>
          <w:lang w:val="en-US" w:eastAsia="zh-CN"/>
        </w:rPr>
      </w:pPr>
    </w:p>
    <w:p>
      <w:pPr>
        <w:numPr>
          <w:ilvl w:val="0"/>
          <w:numId w:val="0"/>
        </w:numPr>
        <w:spacing w:line="360" w:lineRule="auto"/>
        <w:ind w:firstLine="480" w:firstLineChars="200"/>
        <w:rPr>
          <w:rFonts w:hint="eastAsia"/>
          <w:color w:val="auto"/>
          <w:sz w:val="24"/>
          <w:szCs w:val="24"/>
          <w:u w:val="none"/>
          <w:lang w:val="en-US" w:eastAsia="zh-CN"/>
        </w:rPr>
      </w:pPr>
    </w:p>
    <w:p>
      <w:pPr>
        <w:numPr>
          <w:ilvl w:val="0"/>
          <w:numId w:val="0"/>
        </w:numPr>
        <w:spacing w:line="360" w:lineRule="auto"/>
        <w:ind w:firstLine="480" w:firstLineChars="200"/>
        <w:jc w:val="center"/>
        <w:rPr>
          <w:rFonts w:hint="eastAsia"/>
          <w:color w:val="auto"/>
          <w:sz w:val="24"/>
          <w:szCs w:val="24"/>
          <w:u w:val="none"/>
          <w:lang w:val="en-US" w:eastAsia="zh-CN"/>
        </w:rPr>
      </w:pPr>
      <w:r>
        <w:rPr>
          <w:rFonts w:hint="eastAsia"/>
          <w:color w:val="auto"/>
          <w:sz w:val="24"/>
          <w:szCs w:val="24"/>
          <w:u w:val="none"/>
          <w:lang w:val="en-US" w:eastAsia="zh-CN"/>
        </w:rPr>
        <w:t xml:space="preserve">                企业名称（盖章）：</w:t>
      </w:r>
    </w:p>
    <w:p>
      <w:pPr>
        <w:numPr>
          <w:ilvl w:val="0"/>
          <w:numId w:val="0"/>
        </w:numPr>
        <w:spacing w:line="360" w:lineRule="auto"/>
        <w:ind w:firstLine="4800" w:firstLineChars="2000"/>
        <w:jc w:val="both"/>
        <w:rPr>
          <w:rFonts w:hint="eastAsia" w:asciiTheme="minorEastAsia" w:hAnsiTheme="minorEastAsia" w:eastAsiaTheme="minorEastAsia" w:cstheme="minorEastAsia"/>
          <w:b/>
          <w:color w:val="auto"/>
          <w:sz w:val="24"/>
          <w:szCs w:val="24"/>
        </w:rPr>
      </w:pPr>
      <w:r>
        <w:rPr>
          <w:rFonts w:hint="eastAsia"/>
          <w:color w:val="auto"/>
          <w:sz w:val="24"/>
          <w:szCs w:val="24"/>
          <w:u w:val="none"/>
          <w:lang w:val="en-US" w:eastAsia="zh-CN"/>
        </w:rPr>
        <w:t>日期：</w:t>
      </w:r>
    </w:p>
    <w:sectPr>
      <w:pgSz w:w="11907" w:h="16840"/>
      <w:pgMar w:top="1418" w:right="1134" w:bottom="1418"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49225" cy="157480"/>
              <wp:effectExtent l="0" t="0" r="0" b="0"/>
              <wp:wrapNone/>
              <wp:docPr id="5" name="文本框 1041"/>
              <wp:cNvGraphicFramePr/>
              <a:graphic xmlns:a="http://schemas.openxmlformats.org/drawingml/2006/main">
                <a:graphicData uri="http://schemas.microsoft.com/office/word/2010/wordprocessingShape">
                  <wps:wsp>
                    <wps:cNvSpPr txBox="1"/>
                    <wps:spPr>
                      <a:xfrm>
                        <a:off x="0" y="0"/>
                        <a:ext cx="149225" cy="157480"/>
                      </a:xfrm>
                      <a:prstGeom prst="rect">
                        <a:avLst/>
                      </a:prstGeom>
                      <a:noFill/>
                      <a:ln>
                        <a:noFill/>
                      </a:ln>
                    </wps:spPr>
                    <wps:txbx>
                      <w:txbxContent>
                        <w:p>
                          <w:pPr>
                            <w:pStyle w:val="20"/>
                            <w:rPr>
                              <w:rFonts w:hint="eastAsia" w:eastAsiaTheme="minorEastAsia"/>
                              <w:lang w:eastAsia="zh-CN"/>
                            </w:rPr>
                          </w:pPr>
                        </w:p>
                      </w:txbxContent>
                    </wps:txbx>
                    <wps:bodyPr lIns="0" tIns="0" rIns="0" bIns="0" upright="0"/>
                  </wps:wsp>
                </a:graphicData>
              </a:graphic>
            </wp:anchor>
          </w:drawing>
        </mc:Choice>
        <mc:Fallback>
          <w:pict>
            <v:shape id="文本框 1041" o:spid="_x0000_s1026" o:spt="202" type="#_x0000_t202" style="position:absolute;left:0pt;margin-top:0pt;height:12.4pt;width:11.75pt;mso-position-horizontal:center;mso-position-horizontal-relative:margin;z-index:251663360;mso-width-relative:page;mso-height-relative:page;" filled="f" stroked="f" coordsize="21600,21600" o:gfxdata="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B2GXtQAAAADAQAADwAAAAAAAAABACAAAAAiAAAAZHJzL2Rvd25yZXYueG1sUEsBAhQA&#10;FAAAAAgAh07iQIDpLZm9AQAAdAMAAA4AAAAAAAAAAQAgAAAAIwEAAGRycy9lMm9Eb2MueG1sUEsF&#10;BgAAAAAGAAYAWQEAAFIFAAAAAA==&#10;">
              <v:fill on="f" focussize="0,0"/>
              <v:stroke on="f"/>
              <v:imagedata o:title=""/>
              <o:lock v:ext="edit" aspectratio="f"/>
              <v:textbox inset="0mm,0mm,0mm,0mm">
                <w:txbxContent>
                  <w:p>
                    <w:pPr>
                      <w:pStyle w:val="20"/>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posOffset>2552700</wp:posOffset>
              </wp:positionH>
              <wp:positionV relativeFrom="paragraph">
                <wp:posOffset>-27305</wp:posOffset>
              </wp:positionV>
              <wp:extent cx="167005" cy="147955"/>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67005" cy="147955"/>
                      </a:xfrm>
                      <a:prstGeom prst="rect">
                        <a:avLst/>
                      </a:prstGeom>
                      <a:noFill/>
                      <a:ln>
                        <a:noFill/>
                      </a:ln>
                    </wps:spPr>
                    <wps:txbx>
                      <w:txbxContent>
                        <w:p>
                          <w:pPr>
                            <w:pStyle w:val="20"/>
                          </w:pPr>
                        </w:p>
                      </w:txbxContent>
                    </wps:txbx>
                    <wps:bodyPr lIns="0" tIns="0" rIns="0" bIns="0" upright="0"/>
                  </wps:wsp>
                </a:graphicData>
              </a:graphic>
            </wp:anchor>
          </w:drawing>
        </mc:Choice>
        <mc:Fallback>
          <w:pict>
            <v:shape id="文本框 1034" o:spid="_x0000_s1026" o:spt="202" type="#_x0000_t202" style="position:absolute;left:0pt;margin-left:201pt;margin-top:-2.15pt;height:11.65pt;width:13.15pt;mso-position-horizontal-relative:margin;z-index:251662336;mso-width-relative:page;mso-height-relative:page;" filled="f" stroked="f" coordsize="21600,21600" o:gfxdata="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N6NoLYAAAACQEAAA8AAAAAAAAAAQAgAAAAIgAAAGRycy9kb3ducmV2LnhtbFBL&#10;AQIUABQAAAAIAIdO4kAWmAjSvQEAAHQDAAAOAAAAAAAAAAEAIAAAACcBAABkcnMvZTJvRG9jLnht&#10;bFBLBQYAAAAABgAGAFkBAABWBQAAAAA=&#10;">
              <v:fill on="f" focussize="0,0"/>
              <v:stroke on="f"/>
              <v:imagedata o:title=""/>
              <o:lock v:ext="edit" aspectratio="f"/>
              <v:textbox inset="0mm,0mm,0mm,0mm">
                <w:txbxContent>
                  <w:p>
                    <w:pPr>
                      <w:pStyle w:val="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IaW8sBAACcAwAADgAAAGRycy9lMm9Eb2MueG1srVPNjtMwEL4j8Q6W&#10;79RptY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giGlvLAQAAnAMAAA4AAAAAAAAAAQAgAAAAHgEAAGRycy9lMm9E&#10;b2MueG1sUEsFBgAAAAAGAAYAWQEAAFs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-9922510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p>
                      </w:txbxContent>
                    </wps:txbx>
                    <wps:bodyPr wrap="none" lIns="0" tIns="0" rIns="0" bIns="0" upright="0">
                      <a:spAutoFit/>
                    </wps:bodyPr>
                  </wps:wsp>
                </a:graphicData>
              </a:graphic>
            </wp:anchor>
          </w:drawing>
        </mc:Choice>
        <mc:Fallback>
          <w:pict>
            <v:shape id="文本框 1030" o:spid="_x0000_s1026" o:spt="202" type="#_x0000_t202" style="position:absolute;left:0pt;margin-top:-781.3pt;height:144pt;width:144pt;mso-position-horizontal:center;mso-position-horizontal-relative:margin;mso-wrap-style:none;z-index:251661312;mso-width-relative:page;mso-height-relative:page;" filled="f" stroked="f" coordsize="21600,21600" o:gfxdata="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GDMGdcAAAAMAQAADwAAAAAAAAABACAAAAAiAAAAZHJzL2Rv&#10;d25yZXYueG1sUEsBAhQAFAAAAAgAh07iQIB6Cd/JAQAAnAMAAA4AAAAAAAAAAQAgAAAAJgEAAGRy&#10;cy9lMm9Eb2MueG1sUEsFBgAAAAAGAAYAWQEAAGEFAAAAAA==&#10;">
              <v:fill on="f" focussize="0,0"/>
              <v:stroke on="f"/>
              <v:imagedata o:title=""/>
              <o:lock v:ext="edit" aspectratio="f"/>
              <v:textbox inset="0mm,0mm,0mm,0mm" style="mso-fit-shape-to-text:t;">
                <w:txbxContent>
                  <w:p>
                    <w:pPr>
                      <w:pStyle w:val="20"/>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TH2c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4tgdtzjwy/dvlx+/Lj+/kmX1&#10;8l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cTH2coBAACcAwAADgAAAAAAAAABACAAAAAeAQAAZHJzL2Uyb0Rv&#10;Yy54bWxQSwUGAAAAAAYABgBZAQAAW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-9922510</wp:posOffset>
              </wp:positionV>
              <wp:extent cx="1828800" cy="1828800"/>
              <wp:effectExtent l="0" t="0" r="0" b="0"/>
              <wp:wrapNone/>
              <wp:docPr id="6"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p>
                      </w:txbxContent>
                    </wps:txbx>
                    <wps:bodyPr wrap="none" lIns="0" tIns="0" rIns="0" bIns="0" upright="0">
                      <a:spAutoFit/>
                    </wps:bodyPr>
                  </wps:wsp>
                </a:graphicData>
              </a:graphic>
            </wp:anchor>
          </w:drawing>
        </mc:Choice>
        <mc:Fallback>
          <w:pict>
            <v:shape id="文本框 1043" o:spid="_x0000_s1026" o:spt="202" type="#_x0000_t202" style="position:absolute;left:0pt;margin-top:-781.3pt;height:144pt;width:144pt;mso-position-horizontal:center;mso-position-horizontal-relative:margin;mso-wrap-style:none;z-index:251664384;mso-width-relative:page;mso-height-relative:page;" filled="f" stroked="f" coordsize="21600,21600" o:gfxdata="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YMwZ1wAAAAwBAAAPAAAAAAAAAAEAIAAAACIAAABkcnMv&#10;ZG93bnJldi54bWxQSwECFAAUAAAACACHTuJAFLFqtssBAACcAwAADgAAAAAAAAABACAAAAAmAQAA&#10;ZHJzL2Uyb0RvYy54bWxQSwUGAAAAAAYABgBZAQAAYwUAAAAA&#10;">
              <v:fill on="f" focussize="0,0"/>
              <v:stroke on="f"/>
              <v:imagedata o:title=""/>
              <o:lock v:ext="edit" aspectratio="f"/>
              <v:textbox inset="0mm,0mm,0mm,0mm" style="mso-fit-shape-to-text:t;">
                <w:txbxContent>
                  <w:p>
                    <w:pPr>
                      <w:pStyle w:val="20"/>
                    </w:pP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Style w:val="37"/>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P6WcsBAACcAwAADgAAAGRycy9lMm9Eb2MueG1srVPNjtMwEL4j8Q6W&#10;79Rph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1D+lnLAQAAnAMAAA4AAAAAAAAAAQAgAAAAHgEAAGRycy9lMm9E&#10;b2MueG1sUEsFBgAAAAAGAAYAWQEAAFs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36</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eastAsia="宋体"/>
                              <w:lang w:eastAsia="zh-CN"/>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JUn0TTAQAApgMAAA4AAAAAAAAAAQAgAAAA&#10;IgEAAGRycy9lMm9Eb2MueG1sUEsFBgAAAAAGAAYAWQEAAGcFAAAAAA==&#10;">
              <v:fill on="f" focussize="0,0"/>
              <v:stroke on="f" weight="1.25pt"/>
              <v:imagedata o:title=""/>
              <o:lock v:ext="edit" aspectratio="f"/>
              <v:textbox inset="0mm,0mm,0mm,0mm" style="mso-fit-shape-to-text:t;">
                <w:txbxContent>
                  <w:p>
                    <w:pPr>
                      <w:pStyle w:val="20"/>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rke38o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JTEcYsTv3z/dvnx6/LzK1lW&#10;L19nifoANWbeBcxNw1s/YPrsB3Rm5oOKNn+RE8E4op2vAsshEZEfrVfrdYUhgbH5gvjs4XmIkN5J&#10;b0k2GhpxgkVYfvoAaUydU3I152+1MWWKxv3lQMzsYbn3scdspWE/TIT2vj0jnx6H31CHu06Jee9Q&#10;W+wvzUacjf1sHEPUh64sUq4H4c0xYROlt1xhhJ0K49QKu2nD8lr8eS9ZD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rke38oBAACdAwAADgAAAAAAAAABACAAAAAeAQAAZHJzL2Uyb0Rv&#10;Yy54bWxQSwUGAAAAAAYABgBZAQAAW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隶书" w:eastAsia="隶书"/>
        <w:spacing w:val="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7A637"/>
    <w:multiLevelType w:val="singleLevel"/>
    <w:tmpl w:val="B037A637"/>
    <w:lvl w:ilvl="0" w:tentative="0">
      <w:start w:val="1"/>
      <w:numFmt w:val="decimal"/>
      <w:suff w:val="nothing"/>
      <w:lvlText w:val="（%1）"/>
      <w:lvlJc w:val="left"/>
    </w:lvl>
  </w:abstractNum>
  <w:abstractNum w:abstractNumId="1">
    <w:nsid w:val="D7266385"/>
    <w:multiLevelType w:val="singleLevel"/>
    <w:tmpl w:val="D7266385"/>
    <w:lvl w:ilvl="0" w:tentative="0">
      <w:start w:val="8"/>
      <w:numFmt w:val="chineseCounting"/>
      <w:suff w:val="nothing"/>
      <w:lvlText w:val="%1、"/>
      <w:lvlJc w:val="left"/>
      <w:rPr>
        <w:rFonts w:hint="eastAsia"/>
      </w:rPr>
    </w:lvl>
  </w:abstractNum>
  <w:abstractNum w:abstractNumId="2">
    <w:nsid w:val="477121A4"/>
    <w:multiLevelType w:val="singleLevel"/>
    <w:tmpl w:val="477121A4"/>
    <w:lvl w:ilvl="0" w:tentative="0">
      <w:start w:val="4"/>
      <w:numFmt w:val="decimal"/>
      <w:suff w:val="nothing"/>
      <w:lvlText w:val="（%1）"/>
      <w:lvlJc w:val="left"/>
    </w:lvl>
  </w:abstractNum>
  <w:abstractNum w:abstractNumId="3">
    <w:nsid w:val="55CFFBAC"/>
    <w:multiLevelType w:val="singleLevel"/>
    <w:tmpl w:val="55CFFBAC"/>
    <w:lvl w:ilvl="0" w:tentative="0">
      <w:start w:val="1"/>
      <w:numFmt w:val="chineseCounting"/>
      <w:pStyle w:val="93"/>
      <w:suff w:val="nothing"/>
      <w:lvlText w:val="%1、"/>
      <w:lvlJc w:val="left"/>
    </w:lvl>
  </w:abstractNum>
  <w:abstractNum w:abstractNumId="4">
    <w:nsid w:val="59E9724D"/>
    <w:multiLevelType w:val="singleLevel"/>
    <w:tmpl w:val="59E9724D"/>
    <w:lvl w:ilvl="0" w:tentative="0">
      <w:start w:val="1"/>
      <w:numFmt w:val="chineseCounting"/>
      <w:suff w:val="nothing"/>
      <w:lvlText w:val="（%1）"/>
      <w:lvlJc w:val="left"/>
    </w:lvl>
  </w:abstractNum>
  <w:abstractNum w:abstractNumId="5">
    <w:nsid w:val="5AA41CC7"/>
    <w:multiLevelType w:val="singleLevel"/>
    <w:tmpl w:val="5AA41CC7"/>
    <w:lvl w:ilvl="0" w:tentative="0">
      <w:start w:val="1"/>
      <w:numFmt w:val="decimal"/>
      <w:suff w:val="space"/>
      <w:lvlText w:val="%1."/>
      <w:lvlJc w:val="left"/>
    </w:lvl>
  </w:abstractNum>
  <w:abstractNum w:abstractNumId="6">
    <w:nsid w:val="7CCE7A94"/>
    <w:multiLevelType w:val="singleLevel"/>
    <w:tmpl w:val="7CCE7A94"/>
    <w:lvl w:ilvl="0" w:tentative="0">
      <w:start w:val="2"/>
      <w:numFmt w:val="decimal"/>
      <w:suff w:val="nothing"/>
      <w:lvlText w:val="%1、"/>
      <w:lvlJc w:val="left"/>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zE0ZjFiZjYxMzNlNmEzOTYwYTUyNWU0ODhlOTgifQ=="/>
    <w:docVar w:name="KSO_WPS_MARK_KEY" w:val="8c2bc2c6-d0cc-462b-bba0-8f090476c535"/>
  </w:docVars>
  <w:rsids>
    <w:rsidRoot w:val="00921CD7"/>
    <w:rsid w:val="000945C3"/>
    <w:rsid w:val="001206FA"/>
    <w:rsid w:val="00192225"/>
    <w:rsid w:val="001D078A"/>
    <w:rsid w:val="00216E9C"/>
    <w:rsid w:val="0036614A"/>
    <w:rsid w:val="0039459E"/>
    <w:rsid w:val="004C41AF"/>
    <w:rsid w:val="004E3E45"/>
    <w:rsid w:val="00610950"/>
    <w:rsid w:val="006338BE"/>
    <w:rsid w:val="00673A5F"/>
    <w:rsid w:val="00747555"/>
    <w:rsid w:val="008751AB"/>
    <w:rsid w:val="00921CD7"/>
    <w:rsid w:val="00A122CC"/>
    <w:rsid w:val="00B06113"/>
    <w:rsid w:val="00B97423"/>
    <w:rsid w:val="00CC7A28"/>
    <w:rsid w:val="00CD3A88"/>
    <w:rsid w:val="00D85EE2"/>
    <w:rsid w:val="00DA7FF2"/>
    <w:rsid w:val="00DF7B52"/>
    <w:rsid w:val="01AF161E"/>
    <w:rsid w:val="02022AEA"/>
    <w:rsid w:val="020E3E20"/>
    <w:rsid w:val="02153159"/>
    <w:rsid w:val="02306473"/>
    <w:rsid w:val="0252249D"/>
    <w:rsid w:val="02A209F3"/>
    <w:rsid w:val="02B96468"/>
    <w:rsid w:val="02D760FC"/>
    <w:rsid w:val="02DE436B"/>
    <w:rsid w:val="02DF7EE5"/>
    <w:rsid w:val="0329013B"/>
    <w:rsid w:val="0341645D"/>
    <w:rsid w:val="034D31EF"/>
    <w:rsid w:val="03505A0D"/>
    <w:rsid w:val="03745576"/>
    <w:rsid w:val="039E69C8"/>
    <w:rsid w:val="03BD0069"/>
    <w:rsid w:val="048E0971"/>
    <w:rsid w:val="04AF49D6"/>
    <w:rsid w:val="04B80B05"/>
    <w:rsid w:val="05505B42"/>
    <w:rsid w:val="05B178CA"/>
    <w:rsid w:val="05B71CAA"/>
    <w:rsid w:val="05FD1180"/>
    <w:rsid w:val="06031774"/>
    <w:rsid w:val="064353BC"/>
    <w:rsid w:val="066B7D8E"/>
    <w:rsid w:val="068E0F81"/>
    <w:rsid w:val="06DC0977"/>
    <w:rsid w:val="07253423"/>
    <w:rsid w:val="073541E7"/>
    <w:rsid w:val="075C114A"/>
    <w:rsid w:val="079052BE"/>
    <w:rsid w:val="07AB1C0E"/>
    <w:rsid w:val="07E37D9A"/>
    <w:rsid w:val="07ED2710"/>
    <w:rsid w:val="081C404E"/>
    <w:rsid w:val="08395A9D"/>
    <w:rsid w:val="088B388B"/>
    <w:rsid w:val="08E3082D"/>
    <w:rsid w:val="09351D9B"/>
    <w:rsid w:val="097768EA"/>
    <w:rsid w:val="09E70F6F"/>
    <w:rsid w:val="0A11035C"/>
    <w:rsid w:val="0A4340C7"/>
    <w:rsid w:val="0A4C0379"/>
    <w:rsid w:val="0A5F04D2"/>
    <w:rsid w:val="0A736B1F"/>
    <w:rsid w:val="0A73702A"/>
    <w:rsid w:val="0AC51722"/>
    <w:rsid w:val="0B4C0A68"/>
    <w:rsid w:val="0B5703F8"/>
    <w:rsid w:val="0B6E6E17"/>
    <w:rsid w:val="0C501C4D"/>
    <w:rsid w:val="0CF60887"/>
    <w:rsid w:val="0D093F6D"/>
    <w:rsid w:val="0D3C46EF"/>
    <w:rsid w:val="0D95026F"/>
    <w:rsid w:val="0DCF1999"/>
    <w:rsid w:val="0E391CB9"/>
    <w:rsid w:val="0FF71CD5"/>
    <w:rsid w:val="0FFC25FC"/>
    <w:rsid w:val="10632C1E"/>
    <w:rsid w:val="10667B54"/>
    <w:rsid w:val="107322DE"/>
    <w:rsid w:val="10FE124E"/>
    <w:rsid w:val="11480820"/>
    <w:rsid w:val="118E0AC0"/>
    <w:rsid w:val="1191235E"/>
    <w:rsid w:val="11BC6736"/>
    <w:rsid w:val="1230106A"/>
    <w:rsid w:val="12B169D2"/>
    <w:rsid w:val="12BD2313"/>
    <w:rsid w:val="134F3061"/>
    <w:rsid w:val="136A10B9"/>
    <w:rsid w:val="14001CB6"/>
    <w:rsid w:val="14861F22"/>
    <w:rsid w:val="14905650"/>
    <w:rsid w:val="149F305C"/>
    <w:rsid w:val="14C32F3D"/>
    <w:rsid w:val="14C8078D"/>
    <w:rsid w:val="14E920D5"/>
    <w:rsid w:val="1501595F"/>
    <w:rsid w:val="1507602B"/>
    <w:rsid w:val="15164395"/>
    <w:rsid w:val="15562BB2"/>
    <w:rsid w:val="15785DD1"/>
    <w:rsid w:val="158B39FF"/>
    <w:rsid w:val="160144DE"/>
    <w:rsid w:val="16231C6D"/>
    <w:rsid w:val="16674D4D"/>
    <w:rsid w:val="16877E1D"/>
    <w:rsid w:val="1689096D"/>
    <w:rsid w:val="16CE7486"/>
    <w:rsid w:val="16EA52F3"/>
    <w:rsid w:val="170548AF"/>
    <w:rsid w:val="171952CF"/>
    <w:rsid w:val="17373345"/>
    <w:rsid w:val="17F2759D"/>
    <w:rsid w:val="18381785"/>
    <w:rsid w:val="185575B7"/>
    <w:rsid w:val="1912647A"/>
    <w:rsid w:val="19262C77"/>
    <w:rsid w:val="19301650"/>
    <w:rsid w:val="19673136"/>
    <w:rsid w:val="196C5040"/>
    <w:rsid w:val="19721122"/>
    <w:rsid w:val="19E020D4"/>
    <w:rsid w:val="1A5D6FC6"/>
    <w:rsid w:val="1A826FA3"/>
    <w:rsid w:val="1AA41559"/>
    <w:rsid w:val="1AB377E9"/>
    <w:rsid w:val="1B2D759B"/>
    <w:rsid w:val="1B480E75"/>
    <w:rsid w:val="1B6F54BE"/>
    <w:rsid w:val="1BD42832"/>
    <w:rsid w:val="1CD56CF1"/>
    <w:rsid w:val="1CE07154"/>
    <w:rsid w:val="1D930AEB"/>
    <w:rsid w:val="1DAC109D"/>
    <w:rsid w:val="1DAD687C"/>
    <w:rsid w:val="1EA971C9"/>
    <w:rsid w:val="1EBA1E7C"/>
    <w:rsid w:val="1EDB662C"/>
    <w:rsid w:val="1EDC3A10"/>
    <w:rsid w:val="1EFE3BDC"/>
    <w:rsid w:val="1F690978"/>
    <w:rsid w:val="1F9A4AD4"/>
    <w:rsid w:val="1FBF5B37"/>
    <w:rsid w:val="1FC85AE5"/>
    <w:rsid w:val="1FF269E9"/>
    <w:rsid w:val="20154307"/>
    <w:rsid w:val="201605FE"/>
    <w:rsid w:val="203F19EB"/>
    <w:rsid w:val="204F1D62"/>
    <w:rsid w:val="2071344C"/>
    <w:rsid w:val="20747B4D"/>
    <w:rsid w:val="20B608E8"/>
    <w:rsid w:val="20B6593D"/>
    <w:rsid w:val="21194E10"/>
    <w:rsid w:val="2146341B"/>
    <w:rsid w:val="22634F54"/>
    <w:rsid w:val="23273EDB"/>
    <w:rsid w:val="237372D3"/>
    <w:rsid w:val="23B02AC5"/>
    <w:rsid w:val="23F97DC5"/>
    <w:rsid w:val="24784188"/>
    <w:rsid w:val="250E38DE"/>
    <w:rsid w:val="25381975"/>
    <w:rsid w:val="253F604F"/>
    <w:rsid w:val="255B711D"/>
    <w:rsid w:val="25624044"/>
    <w:rsid w:val="25B568B7"/>
    <w:rsid w:val="26084E8D"/>
    <w:rsid w:val="26347F70"/>
    <w:rsid w:val="268645B8"/>
    <w:rsid w:val="269E6B35"/>
    <w:rsid w:val="26F14A70"/>
    <w:rsid w:val="270F1F26"/>
    <w:rsid w:val="271708CB"/>
    <w:rsid w:val="279B63E0"/>
    <w:rsid w:val="27CC6DA0"/>
    <w:rsid w:val="280D678A"/>
    <w:rsid w:val="288D00A8"/>
    <w:rsid w:val="28A736DD"/>
    <w:rsid w:val="28E258CA"/>
    <w:rsid w:val="2A447544"/>
    <w:rsid w:val="2A473D75"/>
    <w:rsid w:val="2A68553E"/>
    <w:rsid w:val="2AAF268D"/>
    <w:rsid w:val="2B296F32"/>
    <w:rsid w:val="2B6F355D"/>
    <w:rsid w:val="2C433803"/>
    <w:rsid w:val="2D4D13D7"/>
    <w:rsid w:val="2DA45090"/>
    <w:rsid w:val="2DD815E9"/>
    <w:rsid w:val="2E6B37C5"/>
    <w:rsid w:val="2EB77450"/>
    <w:rsid w:val="2ECA0341"/>
    <w:rsid w:val="2ED73B31"/>
    <w:rsid w:val="2EDE37C1"/>
    <w:rsid w:val="2EF27E36"/>
    <w:rsid w:val="2EF50845"/>
    <w:rsid w:val="2F6D5D61"/>
    <w:rsid w:val="2F942728"/>
    <w:rsid w:val="2FE32757"/>
    <w:rsid w:val="30146FE3"/>
    <w:rsid w:val="302567CF"/>
    <w:rsid w:val="308A2D54"/>
    <w:rsid w:val="30DF4A3C"/>
    <w:rsid w:val="313308E4"/>
    <w:rsid w:val="31873192"/>
    <w:rsid w:val="31901955"/>
    <w:rsid w:val="319D0BD2"/>
    <w:rsid w:val="31F15752"/>
    <w:rsid w:val="327A1FB1"/>
    <w:rsid w:val="32DB3E3E"/>
    <w:rsid w:val="3307027A"/>
    <w:rsid w:val="331C3EA0"/>
    <w:rsid w:val="33766B6D"/>
    <w:rsid w:val="33F23A3C"/>
    <w:rsid w:val="347656B7"/>
    <w:rsid w:val="347E582B"/>
    <w:rsid w:val="35121A53"/>
    <w:rsid w:val="35537B13"/>
    <w:rsid w:val="359F00D9"/>
    <w:rsid w:val="35AF7BFD"/>
    <w:rsid w:val="35B51BB9"/>
    <w:rsid w:val="36AE1139"/>
    <w:rsid w:val="36C25076"/>
    <w:rsid w:val="36D34C93"/>
    <w:rsid w:val="36EF0C24"/>
    <w:rsid w:val="37D8447F"/>
    <w:rsid w:val="37F12DCE"/>
    <w:rsid w:val="37FB3CA2"/>
    <w:rsid w:val="380F20AB"/>
    <w:rsid w:val="38160F77"/>
    <w:rsid w:val="382B7AA1"/>
    <w:rsid w:val="38465505"/>
    <w:rsid w:val="38D637AC"/>
    <w:rsid w:val="394C2E8B"/>
    <w:rsid w:val="394D1BF9"/>
    <w:rsid w:val="39641F82"/>
    <w:rsid w:val="39C62B5F"/>
    <w:rsid w:val="39D215E2"/>
    <w:rsid w:val="3A0472C2"/>
    <w:rsid w:val="3A2135E5"/>
    <w:rsid w:val="3A570123"/>
    <w:rsid w:val="3AE0388B"/>
    <w:rsid w:val="3B3137EE"/>
    <w:rsid w:val="3B4A4D6D"/>
    <w:rsid w:val="3B630ADC"/>
    <w:rsid w:val="3BDD35C8"/>
    <w:rsid w:val="3C133BE8"/>
    <w:rsid w:val="3C2C658B"/>
    <w:rsid w:val="3CBA2358"/>
    <w:rsid w:val="3D69400B"/>
    <w:rsid w:val="3D874491"/>
    <w:rsid w:val="3DA1059A"/>
    <w:rsid w:val="3E6966F9"/>
    <w:rsid w:val="3E9A0D9A"/>
    <w:rsid w:val="3EEA4C89"/>
    <w:rsid w:val="3F0006E1"/>
    <w:rsid w:val="3F010A95"/>
    <w:rsid w:val="3F3217C5"/>
    <w:rsid w:val="3F343F8B"/>
    <w:rsid w:val="3F6C40C7"/>
    <w:rsid w:val="3FDC68B5"/>
    <w:rsid w:val="3FEB76E8"/>
    <w:rsid w:val="400159D5"/>
    <w:rsid w:val="402B1CBF"/>
    <w:rsid w:val="402C2DD4"/>
    <w:rsid w:val="40D2307A"/>
    <w:rsid w:val="410704FD"/>
    <w:rsid w:val="413C1FD5"/>
    <w:rsid w:val="41DD0B24"/>
    <w:rsid w:val="42203414"/>
    <w:rsid w:val="42332E3A"/>
    <w:rsid w:val="42553F22"/>
    <w:rsid w:val="42A43A7E"/>
    <w:rsid w:val="42BC4BDD"/>
    <w:rsid w:val="42BC78A3"/>
    <w:rsid w:val="42E5412D"/>
    <w:rsid w:val="42FB3958"/>
    <w:rsid w:val="441D4560"/>
    <w:rsid w:val="44F46F2A"/>
    <w:rsid w:val="44F85C75"/>
    <w:rsid w:val="450F2E81"/>
    <w:rsid w:val="45582B8D"/>
    <w:rsid w:val="45813803"/>
    <w:rsid w:val="45A31698"/>
    <w:rsid w:val="45F65779"/>
    <w:rsid w:val="45F81B71"/>
    <w:rsid w:val="463751C3"/>
    <w:rsid w:val="46511AD3"/>
    <w:rsid w:val="46A2058E"/>
    <w:rsid w:val="47097FE1"/>
    <w:rsid w:val="47225584"/>
    <w:rsid w:val="47533C08"/>
    <w:rsid w:val="47C06F1E"/>
    <w:rsid w:val="484B78FD"/>
    <w:rsid w:val="489B1E77"/>
    <w:rsid w:val="48AB4F19"/>
    <w:rsid w:val="490177EE"/>
    <w:rsid w:val="491A1B66"/>
    <w:rsid w:val="49612CAC"/>
    <w:rsid w:val="49973CAE"/>
    <w:rsid w:val="49A5315F"/>
    <w:rsid w:val="49B56A23"/>
    <w:rsid w:val="49B91E77"/>
    <w:rsid w:val="4AC43EE5"/>
    <w:rsid w:val="4ADF495F"/>
    <w:rsid w:val="4AEF4757"/>
    <w:rsid w:val="4B266C8B"/>
    <w:rsid w:val="4B2F2F7F"/>
    <w:rsid w:val="4B751DCD"/>
    <w:rsid w:val="4B8135A2"/>
    <w:rsid w:val="4BF90C50"/>
    <w:rsid w:val="4C050DBC"/>
    <w:rsid w:val="4C092578"/>
    <w:rsid w:val="4C4C4513"/>
    <w:rsid w:val="4C5B5523"/>
    <w:rsid w:val="4CC85D4A"/>
    <w:rsid w:val="4DD778F1"/>
    <w:rsid w:val="4DDB460E"/>
    <w:rsid w:val="4E08517B"/>
    <w:rsid w:val="4E1F797E"/>
    <w:rsid w:val="4E9B1D9D"/>
    <w:rsid w:val="4EFD3F05"/>
    <w:rsid w:val="4F3E697A"/>
    <w:rsid w:val="4F8B0424"/>
    <w:rsid w:val="4FA2515B"/>
    <w:rsid w:val="4FC92043"/>
    <w:rsid w:val="502560C3"/>
    <w:rsid w:val="5062024B"/>
    <w:rsid w:val="50730499"/>
    <w:rsid w:val="507A4C0D"/>
    <w:rsid w:val="50F40046"/>
    <w:rsid w:val="51142EED"/>
    <w:rsid w:val="518E3324"/>
    <w:rsid w:val="520B4247"/>
    <w:rsid w:val="52382054"/>
    <w:rsid w:val="52C635C9"/>
    <w:rsid w:val="530D4421"/>
    <w:rsid w:val="53856280"/>
    <w:rsid w:val="53863B29"/>
    <w:rsid w:val="53C6386B"/>
    <w:rsid w:val="540F340F"/>
    <w:rsid w:val="54395898"/>
    <w:rsid w:val="54D64395"/>
    <w:rsid w:val="54E3543B"/>
    <w:rsid w:val="55472291"/>
    <w:rsid w:val="555D5F21"/>
    <w:rsid w:val="556E40A6"/>
    <w:rsid w:val="55BB0D24"/>
    <w:rsid w:val="5690511C"/>
    <w:rsid w:val="56F3629C"/>
    <w:rsid w:val="573D040A"/>
    <w:rsid w:val="575905C2"/>
    <w:rsid w:val="578B1008"/>
    <w:rsid w:val="578B64E0"/>
    <w:rsid w:val="57BA3BCC"/>
    <w:rsid w:val="589E6E07"/>
    <w:rsid w:val="58A01167"/>
    <w:rsid w:val="58E66ADA"/>
    <w:rsid w:val="59273319"/>
    <w:rsid w:val="592D4348"/>
    <w:rsid w:val="59345076"/>
    <w:rsid w:val="59484FC5"/>
    <w:rsid w:val="59642085"/>
    <w:rsid w:val="59806AB9"/>
    <w:rsid w:val="59A04287"/>
    <w:rsid w:val="5AA01D3B"/>
    <w:rsid w:val="5AAA3B6F"/>
    <w:rsid w:val="5B734128"/>
    <w:rsid w:val="5BA04C44"/>
    <w:rsid w:val="5C4606EF"/>
    <w:rsid w:val="5C8C6F77"/>
    <w:rsid w:val="5C9C18B0"/>
    <w:rsid w:val="5CA47CF7"/>
    <w:rsid w:val="5D0B6EE2"/>
    <w:rsid w:val="5D6F713C"/>
    <w:rsid w:val="5DE76824"/>
    <w:rsid w:val="5E27164D"/>
    <w:rsid w:val="5E613174"/>
    <w:rsid w:val="5E914D18"/>
    <w:rsid w:val="5ED22865"/>
    <w:rsid w:val="5EFB232F"/>
    <w:rsid w:val="5F157DA4"/>
    <w:rsid w:val="5F313E05"/>
    <w:rsid w:val="5F4D37A8"/>
    <w:rsid w:val="5F621A53"/>
    <w:rsid w:val="603A6BA7"/>
    <w:rsid w:val="605D6791"/>
    <w:rsid w:val="609F16B0"/>
    <w:rsid w:val="60C5514D"/>
    <w:rsid w:val="60CE5DB0"/>
    <w:rsid w:val="60D37F9B"/>
    <w:rsid w:val="60DB3D08"/>
    <w:rsid w:val="612D6F23"/>
    <w:rsid w:val="61327E5D"/>
    <w:rsid w:val="61333D55"/>
    <w:rsid w:val="61B2015A"/>
    <w:rsid w:val="61D05B58"/>
    <w:rsid w:val="61E70949"/>
    <w:rsid w:val="62127632"/>
    <w:rsid w:val="621974FF"/>
    <w:rsid w:val="625E09B8"/>
    <w:rsid w:val="628E28A0"/>
    <w:rsid w:val="62A81E64"/>
    <w:rsid w:val="62C236F2"/>
    <w:rsid w:val="63654A1A"/>
    <w:rsid w:val="63822A47"/>
    <w:rsid w:val="63C74770"/>
    <w:rsid w:val="63EE3745"/>
    <w:rsid w:val="649E1E6F"/>
    <w:rsid w:val="656C203B"/>
    <w:rsid w:val="65A15BD1"/>
    <w:rsid w:val="65D83AC0"/>
    <w:rsid w:val="65E82CA3"/>
    <w:rsid w:val="66094C27"/>
    <w:rsid w:val="66D72233"/>
    <w:rsid w:val="67075B84"/>
    <w:rsid w:val="674961B1"/>
    <w:rsid w:val="677F5301"/>
    <w:rsid w:val="67E521C5"/>
    <w:rsid w:val="680967DB"/>
    <w:rsid w:val="682C06EF"/>
    <w:rsid w:val="68762B34"/>
    <w:rsid w:val="68F955F3"/>
    <w:rsid w:val="69671717"/>
    <w:rsid w:val="69C21DDB"/>
    <w:rsid w:val="6A460C6D"/>
    <w:rsid w:val="6ABB262D"/>
    <w:rsid w:val="6AE76753"/>
    <w:rsid w:val="6AFD40FF"/>
    <w:rsid w:val="6B046710"/>
    <w:rsid w:val="6BE741CA"/>
    <w:rsid w:val="6C2C6080"/>
    <w:rsid w:val="6C3B7F92"/>
    <w:rsid w:val="6C646318"/>
    <w:rsid w:val="6C663340"/>
    <w:rsid w:val="6C6A1F85"/>
    <w:rsid w:val="6C9D2C7D"/>
    <w:rsid w:val="6CA1499B"/>
    <w:rsid w:val="6CE30EF7"/>
    <w:rsid w:val="6D106AE8"/>
    <w:rsid w:val="6DDB5FB0"/>
    <w:rsid w:val="6DDD27A1"/>
    <w:rsid w:val="6E0F7A08"/>
    <w:rsid w:val="6E166CBA"/>
    <w:rsid w:val="6E1F40EF"/>
    <w:rsid w:val="6E7855AD"/>
    <w:rsid w:val="6E931859"/>
    <w:rsid w:val="6FAA79E8"/>
    <w:rsid w:val="6FC2141D"/>
    <w:rsid w:val="701E7B76"/>
    <w:rsid w:val="704F058F"/>
    <w:rsid w:val="7081336C"/>
    <w:rsid w:val="70835B61"/>
    <w:rsid w:val="70BE5602"/>
    <w:rsid w:val="710934E0"/>
    <w:rsid w:val="716B64C8"/>
    <w:rsid w:val="71951830"/>
    <w:rsid w:val="71E34826"/>
    <w:rsid w:val="72766203"/>
    <w:rsid w:val="730F7EA5"/>
    <w:rsid w:val="73215E95"/>
    <w:rsid w:val="73633E0E"/>
    <w:rsid w:val="739C759D"/>
    <w:rsid w:val="73C41C61"/>
    <w:rsid w:val="73CB7173"/>
    <w:rsid w:val="73CF22B2"/>
    <w:rsid w:val="73F45483"/>
    <w:rsid w:val="741E6C68"/>
    <w:rsid w:val="74350B1C"/>
    <w:rsid w:val="745645E0"/>
    <w:rsid w:val="7499726D"/>
    <w:rsid w:val="75270788"/>
    <w:rsid w:val="756E42C9"/>
    <w:rsid w:val="75742F72"/>
    <w:rsid w:val="75893DD4"/>
    <w:rsid w:val="759929D8"/>
    <w:rsid w:val="75BB7964"/>
    <w:rsid w:val="75C277EA"/>
    <w:rsid w:val="761B163F"/>
    <w:rsid w:val="76326989"/>
    <w:rsid w:val="76646CC1"/>
    <w:rsid w:val="766B55C0"/>
    <w:rsid w:val="76741665"/>
    <w:rsid w:val="768335C6"/>
    <w:rsid w:val="769116F6"/>
    <w:rsid w:val="76A00A57"/>
    <w:rsid w:val="77185301"/>
    <w:rsid w:val="774E4E5E"/>
    <w:rsid w:val="775B283E"/>
    <w:rsid w:val="777041AD"/>
    <w:rsid w:val="77975952"/>
    <w:rsid w:val="77C27BE8"/>
    <w:rsid w:val="78244466"/>
    <w:rsid w:val="785E564D"/>
    <w:rsid w:val="78767001"/>
    <w:rsid w:val="78895C1C"/>
    <w:rsid w:val="78A66B61"/>
    <w:rsid w:val="79E4293F"/>
    <w:rsid w:val="79EF4F3C"/>
    <w:rsid w:val="7A0F78DD"/>
    <w:rsid w:val="7A731C3B"/>
    <w:rsid w:val="7AA92817"/>
    <w:rsid w:val="7B466425"/>
    <w:rsid w:val="7B885580"/>
    <w:rsid w:val="7BFE70BB"/>
    <w:rsid w:val="7C046963"/>
    <w:rsid w:val="7C3D0E5E"/>
    <w:rsid w:val="7C7B197C"/>
    <w:rsid w:val="7C7E46D6"/>
    <w:rsid w:val="7CF55F23"/>
    <w:rsid w:val="7D0B58BB"/>
    <w:rsid w:val="7DD7650B"/>
    <w:rsid w:val="7E4F6BCE"/>
    <w:rsid w:val="7E775881"/>
    <w:rsid w:val="7EA20784"/>
    <w:rsid w:val="7EBA751C"/>
    <w:rsid w:val="7EE53256"/>
    <w:rsid w:val="7F6059C2"/>
    <w:rsid w:val="7FB41530"/>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rFonts w:ascii="Times New Roman" w:hAnsi="Times New Roman" w:eastAsia="宋体" w:cs="Times New Roman"/>
      <w:kern w:val="44"/>
      <w:sz w:val="44"/>
      <w:szCs w:val="44"/>
    </w:rPr>
  </w:style>
  <w:style w:type="paragraph" w:styleId="3">
    <w:name w:val="heading 2"/>
    <w:basedOn w:val="1"/>
    <w:next w:val="1"/>
    <w:link w:val="56"/>
    <w:qFormat/>
    <w:uiPriority w:val="0"/>
    <w:pPr>
      <w:keepNext/>
      <w:keepLines/>
      <w:spacing w:before="260" w:after="260" w:line="416" w:lineRule="auto"/>
      <w:ind w:firstLine="628"/>
      <w:jc w:val="center"/>
      <w:outlineLvl w:val="1"/>
    </w:pPr>
    <w:rPr>
      <w:rFonts w:ascii="Arial" w:hAnsi="Arial" w:eastAsia="黑体" w:cs="Times New Roman"/>
      <w:b/>
      <w:bCs/>
      <w:kern w:val="0"/>
      <w:sz w:val="32"/>
      <w:szCs w:val="32"/>
    </w:rPr>
  </w:style>
  <w:style w:type="paragraph" w:styleId="4">
    <w:name w:val="heading 3"/>
    <w:basedOn w:val="1"/>
    <w:next w:val="1"/>
    <w:link w:val="57"/>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rFonts w:ascii="Times New Roman" w:hAnsi="Times New Roman" w:eastAsia="宋体" w:cs="Times New Roman"/>
      <w:szCs w:val="21"/>
    </w:rPr>
  </w:style>
  <w:style w:type="paragraph" w:styleId="7">
    <w:name w:val="Document Map"/>
    <w:basedOn w:val="1"/>
    <w:link w:val="58"/>
    <w:semiHidden/>
    <w:qFormat/>
    <w:uiPriority w:val="0"/>
    <w:rPr>
      <w:rFonts w:ascii="宋体" w:hAnsi="Times New Roman" w:eastAsia="宋体" w:cs="Times New Roman"/>
      <w:kern w:val="0"/>
      <w:sz w:val="18"/>
      <w:szCs w:val="18"/>
    </w:rPr>
  </w:style>
  <w:style w:type="paragraph" w:styleId="8">
    <w:name w:val="annotation text"/>
    <w:basedOn w:val="1"/>
    <w:link w:val="66"/>
    <w:qFormat/>
    <w:uiPriority w:val="0"/>
    <w:pPr>
      <w:jc w:val="left"/>
    </w:pPr>
    <w:rPr>
      <w:rFonts w:ascii="Times New Roman" w:hAnsi="Times New Roman" w:eastAsia="宋体" w:cs="Times New Roman"/>
      <w:kern w:val="0"/>
      <w:szCs w:val="21"/>
    </w:rPr>
  </w:style>
  <w:style w:type="paragraph" w:styleId="9">
    <w:name w:val="Body Text 3"/>
    <w:basedOn w:val="1"/>
    <w:link w:val="60"/>
    <w:qFormat/>
    <w:uiPriority w:val="99"/>
    <w:pPr>
      <w:spacing w:beforeLines="50" w:afterLines="50" w:line="460" w:lineRule="exact"/>
      <w:jc w:val="center"/>
    </w:pPr>
    <w:rPr>
      <w:rFonts w:ascii="仿宋_GB2312" w:hAnsi="Arial" w:eastAsia="仿宋_GB2312" w:cs="Times New Roman"/>
      <w:kern w:val="0"/>
      <w:sz w:val="28"/>
      <w:szCs w:val="28"/>
    </w:rPr>
  </w:style>
  <w:style w:type="paragraph" w:styleId="10">
    <w:name w:val="Closing"/>
    <w:basedOn w:val="1"/>
    <w:next w:val="1"/>
    <w:link w:val="85"/>
    <w:qFormat/>
    <w:uiPriority w:val="0"/>
    <w:pPr>
      <w:widowControl/>
      <w:ind w:left="4320"/>
      <w:jc w:val="left"/>
    </w:pPr>
    <w:rPr>
      <w:rFonts w:ascii="Calibri" w:hAnsi="Calibri" w:eastAsia="等线" w:cs="Times New Roman"/>
    </w:rPr>
  </w:style>
  <w:style w:type="paragraph" w:styleId="11">
    <w:name w:val="Body Text"/>
    <w:basedOn w:val="1"/>
    <w:next w:val="12"/>
    <w:link w:val="87"/>
    <w:unhideWhenUsed/>
    <w:qFormat/>
    <w:uiPriority w:val="0"/>
    <w:pPr>
      <w:spacing w:after="120"/>
    </w:pPr>
    <w:rPr>
      <w:rFonts w:ascii="等线" w:hAnsi="等线" w:eastAsia="等线" w:cs="Times New Roman"/>
      <w:szCs w:val="24"/>
    </w:rPr>
  </w:style>
  <w:style w:type="paragraph" w:customStyle="1" w:styleId="12">
    <w:name w:val="_Style 2"/>
    <w:basedOn w:val="1"/>
    <w:next w:val="1"/>
    <w:qFormat/>
    <w:uiPriority w:val="0"/>
    <w:pPr>
      <w:ind w:firstLine="200" w:firstLineChars="200"/>
    </w:pPr>
    <w:rPr>
      <w:rFonts w:ascii="Calibri" w:hAnsi="Calibri"/>
      <w:sz w:val="28"/>
      <w:szCs w:val="22"/>
    </w:rPr>
  </w:style>
  <w:style w:type="paragraph" w:styleId="13">
    <w:name w:val="Body Text Indent"/>
    <w:basedOn w:val="1"/>
    <w:link w:val="61"/>
    <w:qFormat/>
    <w:uiPriority w:val="0"/>
    <w:pPr>
      <w:ind w:firstLine="660"/>
    </w:pPr>
    <w:rPr>
      <w:rFonts w:ascii="宋体" w:hAnsi="宋体" w:eastAsia="宋体" w:cs="Times New Roman"/>
      <w:color w:val="000000"/>
      <w:kern w:val="0"/>
      <w:sz w:val="24"/>
      <w:szCs w:val="24"/>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rPr>
      <w:rFonts w:ascii="Times New Roman" w:hAnsi="Times New Roman" w:eastAsia="宋体" w:cs="Times New Roman"/>
      <w:szCs w:val="24"/>
    </w:rPr>
  </w:style>
  <w:style w:type="paragraph" w:styleId="16">
    <w:name w:val="Plain Text"/>
    <w:basedOn w:val="1"/>
    <w:link w:val="62"/>
    <w:qFormat/>
    <w:uiPriority w:val="0"/>
    <w:rPr>
      <w:rFonts w:ascii="宋体" w:hAnsi="Courier New" w:eastAsia="宋体" w:cs="Times New Roman"/>
      <w:kern w:val="0"/>
      <w:szCs w:val="20"/>
    </w:rPr>
  </w:style>
  <w:style w:type="paragraph" w:styleId="17">
    <w:name w:val="Date"/>
    <w:basedOn w:val="1"/>
    <w:next w:val="1"/>
    <w:link w:val="63"/>
    <w:qFormat/>
    <w:uiPriority w:val="0"/>
    <w:rPr>
      <w:rFonts w:ascii="Times New Roman" w:hAnsi="Times New Roman" w:eastAsia="宋体" w:cs="Times New Roman"/>
      <w:b/>
      <w:bCs/>
      <w:kern w:val="0"/>
      <w:sz w:val="28"/>
      <w:szCs w:val="28"/>
    </w:rPr>
  </w:style>
  <w:style w:type="paragraph" w:styleId="18">
    <w:name w:val="Body Text Indent 2"/>
    <w:basedOn w:val="1"/>
    <w:link w:val="89"/>
    <w:qFormat/>
    <w:uiPriority w:val="0"/>
    <w:pPr>
      <w:spacing w:after="120" w:line="480" w:lineRule="auto"/>
      <w:ind w:left="420" w:leftChars="200"/>
    </w:pPr>
    <w:rPr>
      <w:rFonts w:ascii="等线" w:hAnsi="等线" w:eastAsia="等线" w:cs="Times New Roman"/>
      <w:szCs w:val="24"/>
    </w:rPr>
  </w:style>
  <w:style w:type="paragraph" w:styleId="19">
    <w:name w:val="Balloon Text"/>
    <w:basedOn w:val="1"/>
    <w:link w:val="64"/>
    <w:semiHidden/>
    <w:qFormat/>
    <w:uiPriority w:val="0"/>
    <w:rPr>
      <w:rFonts w:ascii="Times New Roman" w:hAnsi="Times New Roman" w:eastAsia="宋体" w:cs="Times New Roman"/>
      <w:kern w:val="0"/>
      <w:sz w:val="18"/>
      <w:szCs w:val="18"/>
    </w:rPr>
  </w:style>
  <w:style w:type="paragraph" w:styleId="20">
    <w:name w:val="footer"/>
    <w:basedOn w:val="1"/>
    <w:link w:val="54"/>
    <w:unhideWhenUsed/>
    <w:qFormat/>
    <w:uiPriority w:val="0"/>
    <w:pPr>
      <w:tabs>
        <w:tab w:val="center" w:pos="4153"/>
        <w:tab w:val="right" w:pos="8306"/>
      </w:tabs>
      <w:snapToGrid w:val="0"/>
      <w:jc w:val="left"/>
    </w:pPr>
    <w:rPr>
      <w:sz w:val="18"/>
      <w:szCs w:val="18"/>
    </w:rPr>
  </w:style>
  <w:style w:type="paragraph" w:styleId="21">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rPr>
      <w:rFonts w:ascii="Times New Roman" w:hAnsi="Times New Roman" w:eastAsia="宋体" w:cs="Times New Roman"/>
      <w:sz w:val="24"/>
      <w:szCs w:val="24"/>
    </w:rPr>
  </w:style>
  <w:style w:type="paragraph" w:styleId="23">
    <w:name w:val="Body Text Indent 3"/>
    <w:basedOn w:val="1"/>
    <w:link w:val="91"/>
    <w:qFormat/>
    <w:uiPriority w:val="0"/>
    <w:pPr>
      <w:spacing w:after="120"/>
      <w:ind w:left="420" w:leftChars="200"/>
    </w:pPr>
    <w:rPr>
      <w:rFonts w:ascii="Calibri" w:hAnsi="Calibri" w:eastAsia="宋体" w:cs="Times New Roman"/>
      <w:sz w:val="16"/>
      <w:szCs w:val="24"/>
    </w:rPr>
  </w:style>
  <w:style w:type="paragraph" w:styleId="24">
    <w:name w:val="toc 2"/>
    <w:basedOn w:val="1"/>
    <w:next w:val="1"/>
    <w:semiHidden/>
    <w:qFormat/>
    <w:uiPriority w:val="0"/>
    <w:pPr>
      <w:spacing w:before="100" w:beforeAutospacing="1" w:after="100" w:afterAutospacing="1"/>
      <w:ind w:left="420" w:leftChars="200"/>
    </w:pPr>
    <w:rPr>
      <w:rFonts w:ascii="Times New Roman" w:hAnsi="Times New Roman" w:eastAsia="宋体" w:cs="Times New Roman"/>
      <w:sz w:val="24"/>
      <w:szCs w:val="24"/>
    </w:rPr>
  </w:style>
  <w:style w:type="paragraph" w:styleId="25">
    <w:name w:val="Body Text 2"/>
    <w:basedOn w:val="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8">
    <w:name w:val="Normal (Web)"/>
    <w:basedOn w:val="1"/>
    <w:qFormat/>
    <w:uiPriority w:val="0"/>
    <w:pPr>
      <w:widowControl/>
      <w:jc w:val="left"/>
    </w:pPr>
    <w:rPr>
      <w:rFonts w:ascii="宋体" w:hAnsi="宋体" w:eastAsia="宋体" w:cs="宋体"/>
      <w:kern w:val="0"/>
      <w:sz w:val="24"/>
      <w:szCs w:val="24"/>
    </w:rPr>
  </w:style>
  <w:style w:type="paragraph" w:styleId="29">
    <w:name w:val="Title"/>
    <w:basedOn w:val="14"/>
    <w:next w:val="1"/>
    <w:qFormat/>
    <w:uiPriority w:val="0"/>
    <w:pPr>
      <w:spacing w:before="240" w:after="60" w:line="360" w:lineRule="auto"/>
      <w:jc w:val="center"/>
      <w:outlineLvl w:val="0"/>
    </w:pPr>
    <w:rPr>
      <w:rFonts w:ascii="Cambria" w:hAnsi="Cambria" w:eastAsia="宋体" w:cs="Times New Roman"/>
      <w:b/>
      <w:bCs/>
      <w:sz w:val="36"/>
      <w:szCs w:val="32"/>
    </w:rPr>
  </w:style>
  <w:style w:type="paragraph" w:styleId="30">
    <w:name w:val="annotation subject"/>
    <w:basedOn w:val="8"/>
    <w:next w:val="8"/>
    <w:link w:val="65"/>
    <w:semiHidden/>
    <w:qFormat/>
    <w:uiPriority w:val="0"/>
    <w:rPr>
      <w:b/>
      <w:bCs/>
    </w:rPr>
  </w:style>
  <w:style w:type="paragraph" w:styleId="31">
    <w:name w:val="Body Text First Indent"/>
    <w:basedOn w:val="11"/>
    <w:next w:val="1"/>
    <w:link w:val="92"/>
    <w:qFormat/>
    <w:uiPriority w:val="0"/>
    <w:pPr>
      <w:ind w:firstLine="420" w:firstLineChars="100"/>
    </w:pPr>
    <w:rPr>
      <w:szCs w:val="22"/>
    </w:rPr>
  </w:style>
  <w:style w:type="paragraph" w:styleId="32">
    <w:name w:val="Body Text First Indent 2"/>
    <w:basedOn w:val="13"/>
    <w:qFormat/>
    <w:uiPriority w:val="0"/>
    <w:pPr>
      <w:ind w:left="0" w:leftChars="0" w:firstLine="210"/>
    </w:pPr>
    <w:rPr>
      <w:szCs w:val="20"/>
    </w:rPr>
  </w:style>
  <w:style w:type="table" w:styleId="34">
    <w:name w:val="Table Grid"/>
    <w:basedOn w:val="33"/>
    <w:qFormat/>
    <w:uiPriority w:val="0"/>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rFonts w:cs="Times New Roman"/>
    </w:rPr>
  </w:style>
  <w:style w:type="character" w:styleId="37">
    <w:name w:val="page number"/>
    <w:basedOn w:val="35"/>
    <w:unhideWhenUsed/>
    <w:qFormat/>
    <w:uiPriority w:val="0"/>
  </w:style>
  <w:style w:type="character" w:styleId="38">
    <w:name w:val="FollowedHyperlink"/>
    <w:qFormat/>
    <w:uiPriority w:val="99"/>
    <w:rPr>
      <w:rFonts w:cs="Times New Roman"/>
      <w:color w:val="800080"/>
      <w:u w:val="none"/>
    </w:rPr>
  </w:style>
  <w:style w:type="character" w:styleId="39">
    <w:name w:val="Emphasis"/>
    <w:qFormat/>
    <w:uiPriority w:val="20"/>
    <w:rPr>
      <w:rFonts w:cs="Times New Roman"/>
    </w:rPr>
  </w:style>
  <w:style w:type="character" w:styleId="40">
    <w:name w:val="HTML Definition"/>
    <w:qFormat/>
    <w:uiPriority w:val="99"/>
    <w:rPr>
      <w:rFonts w:cs="Times New Roman"/>
    </w:rPr>
  </w:style>
  <w:style w:type="character" w:styleId="41">
    <w:name w:val="HTML Typewriter"/>
    <w:qFormat/>
    <w:uiPriority w:val="99"/>
    <w:rPr>
      <w:rFonts w:ascii="monospace" w:hAnsi="monospace" w:cs="Times New Roman"/>
      <w:sz w:val="20"/>
    </w:rPr>
  </w:style>
  <w:style w:type="character" w:styleId="42">
    <w:name w:val="HTML Acronym"/>
    <w:qFormat/>
    <w:uiPriority w:val="99"/>
    <w:rPr>
      <w:rFonts w:cs="Times New Roman"/>
    </w:rPr>
  </w:style>
  <w:style w:type="character" w:styleId="43">
    <w:name w:val="HTML Variable"/>
    <w:qFormat/>
    <w:uiPriority w:val="99"/>
    <w:rPr>
      <w:rFonts w:cs="Times New Roman"/>
    </w:rPr>
  </w:style>
  <w:style w:type="character" w:styleId="44">
    <w:name w:val="Hyperlink"/>
    <w:qFormat/>
    <w:uiPriority w:val="0"/>
    <w:rPr>
      <w:rFonts w:cs="Times New Roman"/>
      <w:color w:val="0000FF"/>
      <w:u w:val="none"/>
    </w:rPr>
  </w:style>
  <w:style w:type="character" w:styleId="45">
    <w:name w:val="HTML Code"/>
    <w:qFormat/>
    <w:uiPriority w:val="99"/>
    <w:rPr>
      <w:rFonts w:ascii="monospace" w:hAnsi="monospace" w:cs="Times New Roman"/>
      <w:sz w:val="20"/>
    </w:rPr>
  </w:style>
  <w:style w:type="character" w:styleId="46">
    <w:name w:val="annotation reference"/>
    <w:semiHidden/>
    <w:qFormat/>
    <w:uiPriority w:val="0"/>
    <w:rPr>
      <w:rFonts w:cs="Times New Roman"/>
      <w:sz w:val="21"/>
    </w:rPr>
  </w:style>
  <w:style w:type="character" w:styleId="47">
    <w:name w:val="HTML Cite"/>
    <w:qFormat/>
    <w:uiPriority w:val="99"/>
    <w:rPr>
      <w:rFonts w:cs="Times New Roman"/>
    </w:rPr>
  </w:style>
  <w:style w:type="character" w:styleId="48">
    <w:name w:val="HTML Keyboard"/>
    <w:qFormat/>
    <w:uiPriority w:val="99"/>
    <w:rPr>
      <w:rFonts w:ascii="monospace" w:hAnsi="monospace" w:cs="Times New Roman"/>
      <w:sz w:val="20"/>
    </w:rPr>
  </w:style>
  <w:style w:type="character" w:styleId="49">
    <w:name w:val="HTML Sample"/>
    <w:basedOn w:val="35"/>
    <w:qFormat/>
    <w:uiPriority w:val="99"/>
    <w:rPr>
      <w:rFonts w:ascii="monospace" w:hAnsi="monospace" w:cs="Times New Roman"/>
    </w:rPr>
  </w:style>
  <w:style w:type="paragraph" w:customStyle="1" w:styleId="50">
    <w:name w:val="文本块11"/>
    <w:basedOn w:val="1"/>
    <w:unhideWhenUsed/>
    <w:qFormat/>
    <w:uiPriority w:val="0"/>
    <w:pPr>
      <w:spacing w:after="120"/>
      <w:ind w:left="1440" w:right="1440"/>
    </w:pPr>
    <w:rPr>
      <w:rFonts w:ascii="Calibri" w:hAnsi="Calibri"/>
    </w:rPr>
  </w:style>
  <w:style w:type="paragraph" w:customStyle="1" w:styleId="51">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52">
    <w:name w:val="No Spacing"/>
    <w:qFormat/>
    <w:uiPriority w:val="0"/>
    <w:pPr>
      <w:widowControl w:val="0"/>
      <w:jc w:val="both"/>
    </w:pPr>
    <w:rPr>
      <w:rFonts w:ascii="Times New Roman" w:hAnsi="Times New Roman" w:eastAsia="Times New Roman" w:cs="Times New Roman"/>
      <w:kern w:val="2"/>
      <w:sz w:val="21"/>
      <w:lang w:val="en-US" w:eastAsia="zh-CN" w:bidi="ar-SA"/>
    </w:rPr>
  </w:style>
  <w:style w:type="character" w:customStyle="1" w:styleId="53">
    <w:name w:val="页眉 Char"/>
    <w:basedOn w:val="35"/>
    <w:link w:val="21"/>
    <w:semiHidden/>
    <w:qFormat/>
    <w:uiPriority w:val="99"/>
    <w:rPr>
      <w:sz w:val="18"/>
      <w:szCs w:val="18"/>
    </w:rPr>
  </w:style>
  <w:style w:type="character" w:customStyle="1" w:styleId="54">
    <w:name w:val="页脚 Char"/>
    <w:basedOn w:val="35"/>
    <w:link w:val="20"/>
    <w:qFormat/>
    <w:uiPriority w:val="99"/>
    <w:rPr>
      <w:sz w:val="18"/>
      <w:szCs w:val="18"/>
    </w:rPr>
  </w:style>
  <w:style w:type="character" w:customStyle="1" w:styleId="55">
    <w:name w:val="标题 1 Char"/>
    <w:basedOn w:val="35"/>
    <w:link w:val="2"/>
    <w:qFormat/>
    <w:uiPriority w:val="0"/>
    <w:rPr>
      <w:rFonts w:ascii="Times New Roman" w:hAnsi="Times New Roman" w:eastAsia="宋体" w:cs="Times New Roman"/>
      <w:b/>
      <w:bCs/>
      <w:kern w:val="44"/>
      <w:sz w:val="44"/>
      <w:szCs w:val="44"/>
    </w:rPr>
  </w:style>
  <w:style w:type="character" w:customStyle="1" w:styleId="56">
    <w:name w:val="标题 2 Char"/>
    <w:basedOn w:val="35"/>
    <w:link w:val="3"/>
    <w:qFormat/>
    <w:uiPriority w:val="0"/>
    <w:rPr>
      <w:rFonts w:ascii="Arial" w:hAnsi="Arial" w:eastAsia="黑体" w:cs="Times New Roman"/>
      <w:b/>
      <w:bCs/>
      <w:kern w:val="0"/>
      <w:sz w:val="32"/>
      <w:szCs w:val="32"/>
    </w:rPr>
  </w:style>
  <w:style w:type="character" w:customStyle="1" w:styleId="57">
    <w:name w:val="标题 3 Char"/>
    <w:basedOn w:val="35"/>
    <w:link w:val="4"/>
    <w:qFormat/>
    <w:uiPriority w:val="0"/>
    <w:rPr>
      <w:rFonts w:ascii="Times New Roman" w:hAnsi="Times New Roman" w:eastAsia="宋体" w:cs="Times New Roman"/>
      <w:b/>
      <w:bCs/>
      <w:kern w:val="0"/>
      <w:sz w:val="32"/>
      <w:szCs w:val="32"/>
    </w:rPr>
  </w:style>
  <w:style w:type="character" w:customStyle="1" w:styleId="58">
    <w:name w:val="文档结构图 Char"/>
    <w:basedOn w:val="35"/>
    <w:link w:val="7"/>
    <w:semiHidden/>
    <w:qFormat/>
    <w:uiPriority w:val="0"/>
    <w:rPr>
      <w:rFonts w:ascii="宋体" w:hAnsi="Times New Roman" w:eastAsia="宋体" w:cs="Times New Roman"/>
      <w:kern w:val="0"/>
      <w:sz w:val="18"/>
      <w:szCs w:val="18"/>
    </w:rPr>
  </w:style>
  <w:style w:type="character" w:customStyle="1" w:styleId="59">
    <w:name w:val="批注文字 Char"/>
    <w:basedOn w:val="35"/>
    <w:link w:val="8"/>
    <w:qFormat/>
    <w:uiPriority w:val="0"/>
  </w:style>
  <w:style w:type="character" w:customStyle="1" w:styleId="60">
    <w:name w:val="正文文本 3 Char"/>
    <w:basedOn w:val="35"/>
    <w:link w:val="9"/>
    <w:qFormat/>
    <w:uiPriority w:val="99"/>
    <w:rPr>
      <w:rFonts w:ascii="仿宋_GB2312" w:hAnsi="Arial" w:eastAsia="仿宋_GB2312" w:cs="Times New Roman"/>
      <w:kern w:val="0"/>
      <w:sz w:val="28"/>
      <w:szCs w:val="28"/>
    </w:rPr>
  </w:style>
  <w:style w:type="character" w:customStyle="1" w:styleId="61">
    <w:name w:val="正文文本缩进 Char"/>
    <w:basedOn w:val="35"/>
    <w:link w:val="13"/>
    <w:qFormat/>
    <w:uiPriority w:val="0"/>
    <w:rPr>
      <w:rFonts w:ascii="宋体" w:hAnsi="宋体" w:eastAsia="宋体" w:cs="Times New Roman"/>
      <w:color w:val="000000"/>
      <w:kern w:val="0"/>
      <w:sz w:val="24"/>
      <w:szCs w:val="24"/>
    </w:rPr>
  </w:style>
  <w:style w:type="character" w:customStyle="1" w:styleId="62">
    <w:name w:val="纯文本 Char"/>
    <w:basedOn w:val="35"/>
    <w:link w:val="16"/>
    <w:qFormat/>
    <w:uiPriority w:val="0"/>
    <w:rPr>
      <w:rFonts w:ascii="宋体" w:hAnsi="Courier New" w:eastAsia="宋体" w:cs="Times New Roman"/>
      <w:kern w:val="0"/>
      <w:szCs w:val="20"/>
    </w:rPr>
  </w:style>
  <w:style w:type="character" w:customStyle="1" w:styleId="63">
    <w:name w:val="日期 Char"/>
    <w:basedOn w:val="35"/>
    <w:link w:val="17"/>
    <w:qFormat/>
    <w:uiPriority w:val="0"/>
    <w:rPr>
      <w:rFonts w:ascii="Times New Roman" w:hAnsi="Times New Roman" w:eastAsia="宋体" w:cs="Times New Roman"/>
      <w:b/>
      <w:bCs/>
      <w:kern w:val="0"/>
      <w:sz w:val="28"/>
      <w:szCs w:val="28"/>
    </w:rPr>
  </w:style>
  <w:style w:type="character" w:customStyle="1" w:styleId="64">
    <w:name w:val="批注框文本 Char"/>
    <w:basedOn w:val="35"/>
    <w:link w:val="19"/>
    <w:semiHidden/>
    <w:qFormat/>
    <w:uiPriority w:val="0"/>
    <w:rPr>
      <w:rFonts w:ascii="Times New Roman" w:hAnsi="Times New Roman" w:eastAsia="宋体" w:cs="Times New Roman"/>
      <w:kern w:val="0"/>
      <w:sz w:val="18"/>
      <w:szCs w:val="18"/>
    </w:rPr>
  </w:style>
  <w:style w:type="character" w:customStyle="1" w:styleId="65">
    <w:name w:val="批注主题 Char"/>
    <w:basedOn w:val="59"/>
    <w:link w:val="30"/>
    <w:semiHidden/>
    <w:qFormat/>
    <w:uiPriority w:val="0"/>
    <w:rPr>
      <w:rFonts w:ascii="Times New Roman" w:hAnsi="Times New Roman" w:eastAsia="宋体" w:cs="Times New Roman"/>
      <w:b/>
      <w:bCs/>
      <w:kern w:val="0"/>
      <w:szCs w:val="21"/>
    </w:rPr>
  </w:style>
  <w:style w:type="character" w:customStyle="1" w:styleId="66">
    <w:name w:val="批注文字 Char1"/>
    <w:link w:val="8"/>
    <w:qFormat/>
    <w:locked/>
    <w:uiPriority w:val="0"/>
    <w:rPr>
      <w:rFonts w:ascii="Times New Roman" w:hAnsi="Times New Roman" w:eastAsia="宋体" w:cs="Times New Roman"/>
      <w:kern w:val="0"/>
      <w:szCs w:val="21"/>
    </w:rPr>
  </w:style>
  <w:style w:type="character" w:customStyle="1" w:styleId="67">
    <w:name w:val="Plain Text Char"/>
    <w:qFormat/>
    <w:locked/>
    <w:uiPriority w:val="99"/>
    <w:rPr>
      <w:rFonts w:ascii="宋体" w:hAnsi="Courier New" w:eastAsia="宋体" w:cs="Times New Roman"/>
      <w:kern w:val="2"/>
      <w:sz w:val="21"/>
    </w:rPr>
  </w:style>
  <w:style w:type="character" w:customStyle="1" w:styleId="68">
    <w:name w:val="Footer Char"/>
    <w:qFormat/>
    <w:locked/>
    <w:uiPriority w:val="99"/>
    <w:rPr>
      <w:rFonts w:eastAsia="宋体" w:cs="Times New Roman"/>
      <w:sz w:val="18"/>
    </w:rPr>
  </w:style>
  <w:style w:type="character" w:customStyle="1" w:styleId="69">
    <w:name w:val="Header Char"/>
    <w:qFormat/>
    <w:locked/>
    <w:uiPriority w:val="99"/>
    <w:rPr>
      <w:rFonts w:eastAsia="宋体" w:cs="Times New Roman"/>
      <w:sz w:val="18"/>
    </w:rPr>
  </w:style>
  <w:style w:type="paragraph" w:customStyle="1" w:styleId="70">
    <w:name w:val="样式1"/>
    <w:basedOn w:val="1"/>
    <w:qFormat/>
    <w:uiPriority w:val="99"/>
    <w:pPr>
      <w:adjustRightInd w:val="0"/>
      <w:textAlignment w:val="baseline"/>
    </w:pPr>
    <w:rPr>
      <w:rFonts w:ascii="宋体" w:hAnsi="宋体" w:eastAsia="宋体" w:cs="宋体"/>
      <w:kern w:val="0"/>
      <w:szCs w:val="21"/>
    </w:rPr>
  </w:style>
  <w:style w:type="character" w:customStyle="1" w:styleId="71">
    <w:name w:val="apple-converted-space"/>
    <w:qFormat/>
    <w:uiPriority w:val="99"/>
    <w:rPr>
      <w:rFonts w:cs="Times New Roman"/>
    </w:rPr>
  </w:style>
  <w:style w:type="paragraph" w:customStyle="1" w:styleId="72">
    <w:name w:val="Char1 Char Char Char Char Char Char"/>
    <w:basedOn w:val="1"/>
    <w:qFormat/>
    <w:uiPriority w:val="99"/>
    <w:rPr>
      <w:rFonts w:ascii="Tahoma" w:hAnsi="Tahoma" w:eastAsia="宋体" w:cs="Tahoma"/>
      <w:sz w:val="24"/>
      <w:szCs w:val="24"/>
    </w:rPr>
  </w:style>
  <w:style w:type="paragraph" w:customStyle="1" w:styleId="73">
    <w:name w:val="默认段落字体 Para Char Char Char1 Char Char Char Char Char Char Char"/>
    <w:basedOn w:val="1"/>
    <w:qFormat/>
    <w:uiPriority w:val="99"/>
    <w:pPr>
      <w:adjustRightInd w:val="0"/>
      <w:spacing w:line="360" w:lineRule="auto"/>
    </w:pPr>
    <w:rPr>
      <w:rFonts w:ascii="Times New Roman" w:hAnsi="Times New Roman" w:eastAsia="宋体" w:cs="Times New Roman"/>
      <w:szCs w:val="21"/>
    </w:rPr>
  </w:style>
  <w:style w:type="character" w:customStyle="1" w:styleId="74">
    <w:name w:val="15"/>
    <w:qFormat/>
    <w:uiPriority w:val="99"/>
    <w:rPr>
      <w:rFonts w:ascii="Times New Roman" w:hAnsi="Times New Roman"/>
      <w:color w:val="0000FF"/>
      <w:u w:val="single"/>
    </w:rPr>
  </w:style>
  <w:style w:type="paragraph" w:customStyle="1" w:styleId="75">
    <w:name w:val="Char"/>
    <w:basedOn w:val="1"/>
    <w:qFormat/>
    <w:uiPriority w:val="0"/>
    <w:rPr>
      <w:rFonts w:ascii="Tahoma" w:hAnsi="Tahoma" w:eastAsia="宋体" w:cs="Tahoma"/>
      <w:sz w:val="24"/>
      <w:szCs w:val="24"/>
    </w:rPr>
  </w:style>
  <w:style w:type="paragraph" w:customStyle="1" w:styleId="76">
    <w:name w:val="D&amp;L"/>
    <w:basedOn w:val="21"/>
    <w:qFormat/>
    <w:uiPriority w:val="99"/>
    <w:pPr>
      <w:pBdr>
        <w:bottom w:val="thinThickSmallGap" w:color="auto" w:sz="12" w:space="1"/>
      </w:pBdr>
      <w:tabs>
        <w:tab w:val="clear" w:pos="4153"/>
        <w:tab w:val="clear" w:pos="8306"/>
      </w:tabs>
      <w:adjustRightInd w:val="0"/>
      <w:snapToGrid/>
      <w:spacing w:line="240" w:lineRule="atLeast"/>
      <w:textAlignment w:val="baseline"/>
    </w:pPr>
    <w:rPr>
      <w:rFonts w:ascii="Times New Roman" w:hAnsi="Times New Roman" w:eastAsia="宋体" w:cs="Times New Roman"/>
      <w:kern w:val="0"/>
      <w:sz w:val="24"/>
      <w:szCs w:val="24"/>
    </w:rPr>
  </w:style>
  <w:style w:type="paragraph" w:customStyle="1" w:styleId="77">
    <w:name w:val="Char Char Char Char Char Char Char1 Char"/>
    <w:basedOn w:val="1"/>
    <w:qFormat/>
    <w:uiPriority w:val="99"/>
    <w:rPr>
      <w:rFonts w:ascii="Tahoma" w:hAnsi="Tahoma" w:eastAsia="宋体" w:cs="Tahoma"/>
      <w:sz w:val="24"/>
      <w:szCs w:val="24"/>
    </w:rPr>
  </w:style>
  <w:style w:type="paragraph" w:customStyle="1" w:styleId="78">
    <w:name w:val="xl31"/>
    <w:basedOn w:val="1"/>
    <w:qFormat/>
    <w:uiPriority w:val="99"/>
    <w:pPr>
      <w:widowControl/>
      <w:spacing w:before="100" w:beforeAutospacing="1" w:after="100" w:afterAutospacing="1"/>
      <w:jc w:val="center"/>
    </w:pPr>
    <w:rPr>
      <w:rFonts w:ascii="宋体" w:hAnsi="宋体" w:eastAsia="宋体" w:cs="宋体"/>
      <w:b/>
      <w:bCs/>
      <w:kern w:val="0"/>
      <w:sz w:val="28"/>
      <w:szCs w:val="28"/>
    </w:rPr>
  </w:style>
  <w:style w:type="character" w:customStyle="1" w:styleId="79">
    <w:name w:val="10"/>
    <w:qFormat/>
    <w:uiPriority w:val="99"/>
    <w:rPr>
      <w:rFonts w:ascii="Times New Roman" w:hAnsi="Times New Roman"/>
    </w:rPr>
  </w:style>
  <w:style w:type="character" w:customStyle="1" w:styleId="80">
    <w:name w:val="16"/>
    <w:qFormat/>
    <w:uiPriority w:val="99"/>
    <w:rPr>
      <w:rFonts w:ascii="Times New Roman" w:hAnsi="Times New Roman"/>
    </w:rPr>
  </w:style>
  <w:style w:type="paragraph" w:customStyle="1" w:styleId="81">
    <w:name w:val="列出段落1"/>
    <w:basedOn w:val="1"/>
    <w:qFormat/>
    <w:uiPriority w:val="99"/>
    <w:pPr>
      <w:ind w:firstLine="420" w:firstLineChars="200"/>
    </w:pPr>
    <w:rPr>
      <w:rFonts w:ascii="Times New Roman" w:hAnsi="Times New Roman" w:eastAsia="宋体" w:cs="Times New Roman"/>
      <w:szCs w:val="21"/>
    </w:rPr>
  </w:style>
  <w:style w:type="character" w:customStyle="1" w:styleId="82">
    <w:name w:val="tpc_content1"/>
    <w:qFormat/>
    <w:uiPriority w:val="99"/>
    <w:rPr>
      <w:sz w:val="13"/>
    </w:rPr>
  </w:style>
  <w:style w:type="paragraph" w:styleId="83">
    <w:name w:val="List Paragraph"/>
    <w:basedOn w:val="1"/>
    <w:qFormat/>
    <w:uiPriority w:val="99"/>
    <w:pPr>
      <w:ind w:firstLine="420" w:firstLineChars="200"/>
    </w:pPr>
    <w:rPr>
      <w:rFonts w:ascii="Times New Roman" w:hAnsi="Times New Roman" w:eastAsia="宋体" w:cs="Times New Roman"/>
      <w:szCs w:val="21"/>
    </w:rPr>
  </w:style>
  <w:style w:type="paragraph" w:customStyle="1" w:styleId="84">
    <w:name w:val="Table Paragraph"/>
    <w:basedOn w:val="1"/>
    <w:qFormat/>
    <w:uiPriority w:val="0"/>
    <w:pPr>
      <w:jc w:val="left"/>
    </w:pPr>
    <w:rPr>
      <w:rFonts w:ascii="Calibri" w:hAnsi="Calibri" w:eastAsia="宋体" w:cs="Times New Roman"/>
      <w:kern w:val="0"/>
      <w:sz w:val="22"/>
    </w:rPr>
  </w:style>
  <w:style w:type="character" w:customStyle="1" w:styleId="85">
    <w:name w:val="结束语 Char"/>
    <w:basedOn w:val="35"/>
    <w:link w:val="10"/>
    <w:qFormat/>
    <w:uiPriority w:val="0"/>
    <w:rPr>
      <w:rFonts w:ascii="Calibri" w:hAnsi="Calibri" w:eastAsia="等线" w:cs="Times New Roman"/>
    </w:rPr>
  </w:style>
  <w:style w:type="character" w:customStyle="1" w:styleId="86">
    <w:name w:val="结束语 字符"/>
    <w:semiHidden/>
    <w:qFormat/>
    <w:uiPriority w:val="99"/>
    <w:rPr>
      <w:kern w:val="2"/>
      <w:sz w:val="21"/>
      <w:szCs w:val="21"/>
    </w:rPr>
  </w:style>
  <w:style w:type="character" w:customStyle="1" w:styleId="87">
    <w:name w:val="正文文本 Char"/>
    <w:basedOn w:val="35"/>
    <w:link w:val="11"/>
    <w:qFormat/>
    <w:uiPriority w:val="0"/>
    <w:rPr>
      <w:rFonts w:ascii="等线" w:hAnsi="等线" w:eastAsia="等线" w:cs="Times New Roman"/>
      <w:szCs w:val="24"/>
    </w:rPr>
  </w:style>
  <w:style w:type="character" w:customStyle="1" w:styleId="88">
    <w:name w:val="正文文本 字符"/>
    <w:semiHidden/>
    <w:qFormat/>
    <w:uiPriority w:val="99"/>
    <w:rPr>
      <w:kern w:val="2"/>
      <w:sz w:val="21"/>
      <w:szCs w:val="21"/>
    </w:rPr>
  </w:style>
  <w:style w:type="character" w:customStyle="1" w:styleId="89">
    <w:name w:val="正文文本缩进 2 Char"/>
    <w:basedOn w:val="35"/>
    <w:link w:val="18"/>
    <w:qFormat/>
    <w:uiPriority w:val="0"/>
    <w:rPr>
      <w:rFonts w:ascii="等线" w:hAnsi="等线" w:eastAsia="等线" w:cs="Times New Roman"/>
      <w:szCs w:val="24"/>
    </w:rPr>
  </w:style>
  <w:style w:type="character" w:customStyle="1" w:styleId="90">
    <w:name w:val="正文文本缩进 2 字符"/>
    <w:semiHidden/>
    <w:qFormat/>
    <w:uiPriority w:val="99"/>
    <w:rPr>
      <w:kern w:val="2"/>
      <w:sz w:val="21"/>
      <w:szCs w:val="21"/>
    </w:rPr>
  </w:style>
  <w:style w:type="character" w:customStyle="1" w:styleId="91">
    <w:name w:val="正文文本缩进 3 Char"/>
    <w:basedOn w:val="35"/>
    <w:link w:val="23"/>
    <w:qFormat/>
    <w:uiPriority w:val="0"/>
    <w:rPr>
      <w:rFonts w:ascii="Calibri" w:hAnsi="Calibri" w:eastAsia="宋体" w:cs="Times New Roman"/>
      <w:sz w:val="16"/>
      <w:szCs w:val="24"/>
    </w:rPr>
  </w:style>
  <w:style w:type="character" w:customStyle="1" w:styleId="92">
    <w:name w:val="正文首行缩进 Char"/>
    <w:basedOn w:val="87"/>
    <w:link w:val="31"/>
    <w:qFormat/>
    <w:uiPriority w:val="0"/>
  </w:style>
  <w:style w:type="paragraph" w:customStyle="1" w:styleId="93">
    <w:name w:val="正文 1.1.1"/>
    <w:basedOn w:val="1"/>
    <w:next w:val="1"/>
    <w:qFormat/>
    <w:uiPriority w:val="0"/>
    <w:pPr>
      <w:numPr>
        <w:ilvl w:val="0"/>
        <w:numId w:val="1"/>
      </w:numPr>
      <w:tabs>
        <w:tab w:val="left" w:pos="851"/>
      </w:tabs>
      <w:outlineLvl w:val="2"/>
    </w:pPr>
    <w:rPr>
      <w:rFonts w:ascii="Times New Roman" w:hAnsi="宋体" w:eastAsia="宋体" w:cs="Times New Roman"/>
      <w:color w:val="FF0000"/>
      <w:szCs w:val="24"/>
    </w:rPr>
  </w:style>
  <w:style w:type="paragraph" w:customStyle="1" w:styleId="94">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95">
    <w:name w:val="Char Char Char Char"/>
    <w:basedOn w:val="1"/>
    <w:qFormat/>
    <w:uiPriority w:val="0"/>
    <w:pPr>
      <w:tabs>
        <w:tab w:val="left" w:pos="360"/>
      </w:tabs>
      <w:ind w:firstLine="420" w:firstLineChars="150"/>
    </w:pPr>
    <w:rPr>
      <w:rFonts w:ascii="Arial" w:hAnsi="Arial" w:eastAsia="宋体" w:cs="Arial"/>
      <w:sz w:val="20"/>
      <w:szCs w:val="20"/>
    </w:rPr>
  </w:style>
  <w:style w:type="paragraph" w:customStyle="1" w:styleId="96">
    <w:name w:val="_Style 4"/>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1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98">
    <w:name w:val="正文1"/>
    <w:qFormat/>
    <w:uiPriority w:val="0"/>
    <w:rPr>
      <w:rFonts w:ascii="Times New Roman" w:hAnsi="Times New Roman" w:eastAsia="Times New Roman" w:cs="Times New Roman"/>
      <w:kern w:val="0"/>
      <w:sz w:val="24"/>
      <w:szCs w:val="24"/>
      <w:lang w:val="en-US" w:eastAsia="zh-CN" w:bidi="ar-SA"/>
    </w:rPr>
  </w:style>
  <w:style w:type="paragraph" w:customStyle="1" w:styleId="99">
    <w:name w:val="默认段落字体 Para Char Char Char Char Char Char Char Char Char1 Char Char Char Char Char Char Char Char"/>
    <w:basedOn w:val="7"/>
    <w:qFormat/>
    <w:uiPriority w:val="0"/>
    <w:pPr>
      <w:shd w:val="clear" w:color="auto" w:fill="000080"/>
    </w:pPr>
    <w:rPr>
      <w:rFonts w:ascii="等线" w:hAnsi="等线" w:eastAsia="等线"/>
      <w:kern w:val="2"/>
      <w:sz w:val="21"/>
      <w:szCs w:val="24"/>
    </w:rPr>
  </w:style>
  <w:style w:type="paragraph" w:customStyle="1" w:styleId="100">
    <w:name w:val="Normal_0"/>
    <w:qFormat/>
    <w:uiPriority w:val="0"/>
    <w:rPr>
      <w:rFonts w:ascii="Times New Roman" w:hAnsi="Times New Roman" w:eastAsia="Times New Roman" w:cs="Times New Roman"/>
      <w:kern w:val="0"/>
      <w:sz w:val="24"/>
      <w:szCs w:val="24"/>
      <w:lang w:val="en-US" w:eastAsia="zh-CN" w:bidi="ar-SA"/>
    </w:rPr>
  </w:style>
  <w:style w:type="paragraph" w:customStyle="1" w:styleId="101">
    <w:name w:val="Char Char Char Char Char Char Char1 Char Char Char Char Char Char Char"/>
    <w:basedOn w:val="1"/>
    <w:qFormat/>
    <w:uiPriority w:val="0"/>
    <w:rPr>
      <w:rFonts w:ascii="Tahoma" w:hAnsi="Tahoma" w:eastAsia="宋体" w:cs="Times New Roman"/>
      <w:sz w:val="24"/>
      <w:szCs w:val="20"/>
    </w:rPr>
  </w:style>
  <w:style w:type="paragraph" w:customStyle="1" w:styleId="102">
    <w:name w:val="Char Char Char"/>
    <w:basedOn w:val="1"/>
    <w:qFormat/>
    <w:uiPriority w:val="0"/>
    <w:rPr>
      <w:rFonts w:ascii="Tahoma" w:hAnsi="Tahoma" w:eastAsia="宋体" w:cs="Times New Roman"/>
      <w:sz w:val="24"/>
      <w:szCs w:val="20"/>
    </w:rPr>
  </w:style>
  <w:style w:type="paragraph" w:customStyle="1" w:styleId="103">
    <w:name w:val="目录"/>
    <w:basedOn w:val="1"/>
    <w:qFormat/>
    <w:uiPriority w:val="0"/>
    <w:pPr>
      <w:widowControl/>
      <w:jc w:val="center"/>
    </w:pPr>
    <w:rPr>
      <w:rFonts w:ascii="宋体" w:hAnsi="Times New Roman" w:eastAsia="宋体" w:cs="Times New Roman"/>
      <w:b/>
      <w:kern w:val="0"/>
      <w:sz w:val="36"/>
      <w:szCs w:val="24"/>
    </w:rPr>
  </w:style>
  <w:style w:type="paragraph" w:customStyle="1" w:styleId="104">
    <w:name w:val="正文_3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5">
    <w:name w:val="正文空2格  1."/>
    <w:basedOn w:val="1"/>
    <w:qFormat/>
    <w:uiPriority w:val="0"/>
    <w:pPr>
      <w:ind w:firstLine="480" w:firstLineChars="200"/>
    </w:pPr>
    <w:rPr>
      <w:rFonts w:ascii="Times New Roman" w:hAnsi="Times New Roman" w:eastAsia="宋体" w:cs="宋体"/>
      <w:sz w:val="28"/>
      <w:szCs w:val="20"/>
    </w:rPr>
  </w:style>
  <w:style w:type="paragraph" w:customStyle="1" w:styleId="10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7">
    <w:name w:val="样式2"/>
    <w:basedOn w:val="1"/>
    <w:link w:val="113"/>
    <w:qFormat/>
    <w:uiPriority w:val="0"/>
    <w:pPr>
      <w:spacing w:line="600" w:lineRule="exact"/>
    </w:pPr>
    <w:rPr>
      <w:rFonts w:ascii="仿宋_GB2312" w:hAnsi="宋体" w:eastAsia="仿宋_GB2312" w:cs="Times New Roman"/>
      <w:b/>
      <w:sz w:val="32"/>
      <w:szCs w:val="32"/>
    </w:rPr>
  </w:style>
  <w:style w:type="paragraph" w:customStyle="1" w:styleId="108">
    <w:name w:val="_Style 55"/>
    <w:hidden/>
    <w:unhideWhenUsed/>
    <w:qFormat/>
    <w:uiPriority w:val="99"/>
    <w:rPr>
      <w:rFonts w:ascii="Times New Roman" w:hAnsi="Times New Roman" w:eastAsia="宋体" w:cs="Times New Roman"/>
      <w:kern w:val="2"/>
      <w:sz w:val="21"/>
      <w:szCs w:val="24"/>
      <w:lang w:val="en-US" w:eastAsia="zh-CN" w:bidi="ar-SA"/>
    </w:rPr>
  </w:style>
  <w:style w:type="character" w:customStyle="1" w:styleId="109">
    <w:name w:val="日期 字符1"/>
    <w:qFormat/>
    <w:uiPriority w:val="0"/>
    <w:rPr>
      <w:rFonts w:ascii="黑体" w:hAnsi="宋体" w:eastAsia="黑体"/>
      <w:b/>
      <w:bCs/>
      <w:color w:val="000000"/>
      <w:sz w:val="44"/>
      <w:szCs w:val="36"/>
    </w:rPr>
  </w:style>
  <w:style w:type="character" w:customStyle="1" w:styleId="110">
    <w:name w:val="正文文本缩进 字符1"/>
    <w:qFormat/>
    <w:uiPriority w:val="0"/>
    <w:rPr>
      <w:rFonts w:ascii="仿宋_GB2312" w:eastAsia="仿宋_GB2312"/>
      <w:sz w:val="24"/>
      <w:szCs w:val="21"/>
    </w:rPr>
  </w:style>
  <w:style w:type="character" w:customStyle="1" w:styleId="111">
    <w:name w:val="纯文本字符"/>
    <w:qFormat/>
    <w:uiPriority w:val="0"/>
    <w:rPr>
      <w:rFonts w:ascii="宋体" w:hAnsi="Courier New" w:eastAsia="仿宋_GB2312" w:cs="Courier New"/>
      <w:kern w:val="2"/>
      <w:sz w:val="32"/>
      <w:szCs w:val="21"/>
    </w:rPr>
  </w:style>
  <w:style w:type="character" w:customStyle="1" w:styleId="112">
    <w:name w:val="页脚 字符1"/>
    <w:qFormat/>
    <w:uiPriority w:val="0"/>
    <w:rPr>
      <w:sz w:val="18"/>
      <w:szCs w:val="24"/>
    </w:rPr>
  </w:style>
  <w:style w:type="character" w:customStyle="1" w:styleId="113">
    <w:name w:val="样式2 Char Char"/>
    <w:link w:val="107"/>
    <w:qFormat/>
    <w:uiPriority w:val="0"/>
    <w:rPr>
      <w:rFonts w:ascii="仿宋_GB2312" w:hAnsi="宋体" w:eastAsia="仿宋_GB2312" w:cs="Times New Roman"/>
      <w:b/>
      <w:sz w:val="32"/>
      <w:szCs w:val="32"/>
    </w:rPr>
  </w:style>
  <w:style w:type="character" w:customStyle="1" w:styleId="114">
    <w:name w:val="标题 1 字符1"/>
    <w:qFormat/>
    <w:uiPriority w:val="0"/>
    <w:rPr>
      <w:rFonts w:ascii="Times New Roman" w:hAnsi="Times New Roman" w:eastAsia="宋体" w:cs="Times New Roman"/>
      <w:b/>
      <w:bCs/>
      <w:kern w:val="44"/>
      <w:sz w:val="44"/>
      <w:szCs w:val="44"/>
    </w:rPr>
  </w:style>
  <w:style w:type="character" w:customStyle="1" w:styleId="115">
    <w:name w:val="页眉 字符1"/>
    <w:qFormat/>
    <w:uiPriority w:val="99"/>
    <w:rPr>
      <w:sz w:val="18"/>
      <w:szCs w:val="24"/>
    </w:rPr>
  </w:style>
  <w:style w:type="character" w:customStyle="1" w:styleId="116">
    <w:name w:val="页眉 Char1"/>
    <w:semiHidden/>
    <w:qFormat/>
    <w:uiPriority w:val="99"/>
    <w:rPr>
      <w:kern w:val="2"/>
      <w:sz w:val="18"/>
      <w:szCs w:val="18"/>
    </w:rPr>
  </w:style>
  <w:style w:type="character" w:customStyle="1" w:styleId="117">
    <w:name w:val="标题 3 字符1"/>
    <w:qFormat/>
    <w:uiPriority w:val="0"/>
    <w:rPr>
      <w:rFonts w:ascii="Times New Roman" w:hAnsi="Times New Roman" w:eastAsia="宋体" w:cs="Times New Roman"/>
      <w:b/>
      <w:bCs/>
      <w:sz w:val="32"/>
      <w:szCs w:val="32"/>
    </w:rPr>
  </w:style>
  <w:style w:type="character" w:customStyle="1" w:styleId="118">
    <w:name w:val="文档结构图 字符1"/>
    <w:semiHidden/>
    <w:qFormat/>
    <w:uiPriority w:val="0"/>
    <w:rPr>
      <w:szCs w:val="24"/>
      <w:shd w:val="clear" w:color="auto" w:fill="000080"/>
    </w:rPr>
  </w:style>
  <w:style w:type="character" w:customStyle="1" w:styleId="119">
    <w:name w:val="标题 2 字符1"/>
    <w:qFormat/>
    <w:uiPriority w:val="0"/>
    <w:rPr>
      <w:rFonts w:ascii="Arial" w:hAnsi="Arial" w:eastAsia="黑体" w:cs="Times New Roman"/>
      <w:b/>
      <w:bCs/>
      <w:sz w:val="32"/>
      <w:szCs w:val="32"/>
    </w:rPr>
  </w:style>
  <w:style w:type="character" w:customStyle="1" w:styleId="120">
    <w:name w:val="批注框文本 字符1"/>
    <w:semiHidden/>
    <w:qFormat/>
    <w:uiPriority w:val="0"/>
    <w:rPr>
      <w:sz w:val="18"/>
      <w:szCs w:val="18"/>
    </w:rPr>
  </w:style>
  <w:style w:type="character" w:customStyle="1" w:styleId="121">
    <w:name w:val="纯文本 字符1"/>
    <w:qFormat/>
    <w:uiPriority w:val="0"/>
    <w:rPr>
      <w:rFonts w:ascii="宋体" w:hAnsi="Courier New"/>
    </w:rPr>
  </w:style>
  <w:style w:type="character" w:customStyle="1" w:styleId="122">
    <w:name w:val="正文首行缩进 字符"/>
    <w:semiHidden/>
    <w:qFormat/>
    <w:uiPriority w:val="99"/>
  </w:style>
  <w:style w:type="character" w:customStyle="1" w:styleId="123">
    <w:name w:val="正文文本缩进 字符2"/>
    <w:semiHidden/>
    <w:qFormat/>
    <w:uiPriority w:val="99"/>
    <w:rPr>
      <w:rFonts w:ascii="Times New Roman" w:hAnsi="Times New Roman" w:eastAsia="宋体" w:cs="Times New Roman"/>
      <w:szCs w:val="24"/>
    </w:rPr>
  </w:style>
  <w:style w:type="character" w:customStyle="1" w:styleId="124">
    <w:name w:val="批注文字 字符1"/>
    <w:semiHidden/>
    <w:qFormat/>
    <w:uiPriority w:val="99"/>
    <w:rPr>
      <w:rFonts w:ascii="Times New Roman" w:hAnsi="Times New Roman" w:eastAsia="宋体" w:cs="Times New Roman"/>
      <w:szCs w:val="24"/>
    </w:rPr>
  </w:style>
  <w:style w:type="character" w:customStyle="1" w:styleId="125">
    <w:name w:val="正文文本 字符2"/>
    <w:semiHidden/>
    <w:qFormat/>
    <w:uiPriority w:val="99"/>
    <w:rPr>
      <w:rFonts w:ascii="Times New Roman" w:hAnsi="Times New Roman" w:eastAsia="宋体" w:cs="Times New Roman"/>
      <w:szCs w:val="24"/>
    </w:rPr>
  </w:style>
  <w:style w:type="character" w:customStyle="1" w:styleId="126">
    <w:name w:val="批注主题 字符1"/>
    <w:semiHidden/>
    <w:qFormat/>
    <w:uiPriority w:val="99"/>
    <w:rPr>
      <w:rFonts w:ascii="Times New Roman" w:hAnsi="Times New Roman" w:eastAsia="宋体" w:cs="Times New Roman"/>
      <w:b/>
      <w:bCs/>
      <w:szCs w:val="24"/>
    </w:rPr>
  </w:style>
  <w:style w:type="character" w:customStyle="1" w:styleId="127">
    <w:name w:val="结束语 字符2"/>
    <w:semiHidden/>
    <w:qFormat/>
    <w:uiPriority w:val="99"/>
    <w:rPr>
      <w:rFonts w:ascii="Times New Roman" w:hAnsi="Times New Roman" w:eastAsia="宋体" w:cs="Times New Roman"/>
      <w:szCs w:val="24"/>
    </w:rPr>
  </w:style>
  <w:style w:type="character" w:customStyle="1" w:styleId="128">
    <w:name w:val="页眉 字符2"/>
    <w:semiHidden/>
    <w:qFormat/>
    <w:uiPriority w:val="99"/>
    <w:rPr>
      <w:rFonts w:ascii="Times New Roman" w:hAnsi="Times New Roman" w:eastAsia="宋体" w:cs="Times New Roman"/>
      <w:sz w:val="18"/>
      <w:szCs w:val="18"/>
    </w:rPr>
  </w:style>
  <w:style w:type="character" w:customStyle="1" w:styleId="129">
    <w:name w:val="批注框文本 字符2"/>
    <w:semiHidden/>
    <w:qFormat/>
    <w:uiPriority w:val="99"/>
    <w:rPr>
      <w:rFonts w:ascii="Times New Roman" w:hAnsi="Times New Roman" w:eastAsia="宋体" w:cs="Times New Roman"/>
      <w:sz w:val="18"/>
      <w:szCs w:val="18"/>
    </w:rPr>
  </w:style>
  <w:style w:type="character" w:customStyle="1" w:styleId="130">
    <w:name w:val="日期 字符2"/>
    <w:semiHidden/>
    <w:qFormat/>
    <w:uiPriority w:val="99"/>
    <w:rPr>
      <w:rFonts w:ascii="Times New Roman" w:hAnsi="Times New Roman" w:eastAsia="宋体" w:cs="Times New Roman"/>
      <w:szCs w:val="24"/>
    </w:rPr>
  </w:style>
  <w:style w:type="character" w:customStyle="1" w:styleId="131">
    <w:name w:val="纯文本 字符2"/>
    <w:semiHidden/>
    <w:qFormat/>
    <w:uiPriority w:val="99"/>
    <w:rPr>
      <w:rFonts w:ascii="等线" w:hAnsi="Courier New" w:cs="Courier New"/>
      <w:szCs w:val="24"/>
    </w:rPr>
  </w:style>
  <w:style w:type="character" w:customStyle="1" w:styleId="132">
    <w:name w:val="文档结构图 字符2"/>
    <w:semiHidden/>
    <w:qFormat/>
    <w:uiPriority w:val="99"/>
    <w:rPr>
      <w:rFonts w:ascii="Microsoft YaHei UI" w:hAnsi="Times New Roman" w:eastAsia="Microsoft YaHei UI" w:cs="Times New Roman"/>
      <w:sz w:val="18"/>
      <w:szCs w:val="18"/>
    </w:rPr>
  </w:style>
  <w:style w:type="character" w:customStyle="1" w:styleId="133">
    <w:name w:val="正文文本缩进 2 字符2"/>
    <w:semiHidden/>
    <w:qFormat/>
    <w:uiPriority w:val="99"/>
    <w:rPr>
      <w:rFonts w:ascii="Times New Roman" w:hAnsi="Times New Roman" w:eastAsia="宋体" w:cs="Times New Roman"/>
      <w:szCs w:val="24"/>
    </w:rPr>
  </w:style>
  <w:style w:type="character" w:customStyle="1" w:styleId="134">
    <w:name w:val="正文首行缩进 字符2"/>
    <w:semiHidden/>
    <w:qFormat/>
    <w:uiPriority w:val="99"/>
  </w:style>
  <w:style w:type="character" w:customStyle="1" w:styleId="135">
    <w:name w:val="页脚 字符2"/>
    <w:semiHidden/>
    <w:qFormat/>
    <w:uiPriority w:val="99"/>
    <w:rPr>
      <w:rFonts w:ascii="Times New Roman" w:hAnsi="Times New Roman" w:eastAsia="宋体" w:cs="Times New Roman"/>
      <w:sz w:val="18"/>
      <w:szCs w:val="18"/>
    </w:rPr>
  </w:style>
  <w:style w:type="character" w:customStyle="1" w:styleId="136">
    <w:name w:val="正文文本缩进 3 字符1"/>
    <w:semiHidden/>
    <w:qFormat/>
    <w:uiPriority w:val="99"/>
    <w:rPr>
      <w:rFonts w:ascii="Times New Roman" w:hAnsi="Times New Roman" w:eastAsia="宋体" w:cs="Times New Roman"/>
      <w:sz w:val="16"/>
      <w:szCs w:val="16"/>
    </w:rPr>
  </w:style>
  <w:style w:type="table" w:customStyle="1" w:styleId="137">
    <w:name w:val="网格型1"/>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8">
    <w:name w:val="List Paragraph1"/>
    <w:basedOn w:val="1"/>
    <w:qFormat/>
    <w:uiPriority w:val="34"/>
    <w:pPr>
      <w:ind w:firstLine="420" w:firstLineChars="200"/>
    </w:pPr>
    <w:rPr>
      <w:rFonts w:ascii="Calibri" w:hAnsi="Calibri"/>
      <w:szCs w:val="22"/>
    </w:rPr>
  </w:style>
  <w:style w:type="paragraph" w:customStyle="1" w:styleId="139">
    <w:name w:val="标题3 附件1"/>
    <w:basedOn w:val="1"/>
    <w:qFormat/>
    <w:uiPriority w:val="99"/>
    <w:pPr>
      <w:keepNext/>
      <w:keepLines/>
      <w:spacing w:before="340" w:after="330" w:line="360" w:lineRule="exact"/>
      <w:jc w:val="left"/>
      <w:outlineLvl w:val="2"/>
    </w:pPr>
    <w:rPr>
      <w:b/>
      <w:bCs/>
      <w:kern w:val="44"/>
      <w:szCs w:val="21"/>
    </w:rPr>
  </w:style>
  <w:style w:type="paragraph" w:customStyle="1" w:styleId="140">
    <w:name w:val="样式 标题 3 + (中文) 黑体 小四 非加粗 段前: 7.8 磅 段后: 0 磅 行距: 固定值 20 磅"/>
    <w:basedOn w:val="4"/>
    <w:qFormat/>
    <w:uiPriority w:val="0"/>
    <w:pPr>
      <w:spacing w:before="0" w:beforeLines="0" w:after="0" w:afterLines="0" w:line="400" w:lineRule="exact"/>
    </w:pPr>
    <w:rPr>
      <w:rFonts w:eastAsia="黑体"/>
      <w:b w:val="0"/>
      <w:bCs w:val="0"/>
      <w:sz w:val="24"/>
      <w:szCs w:val="20"/>
    </w:rPr>
  </w:style>
  <w:style w:type="paragraph" w:customStyle="1" w:styleId="141">
    <w:name w:val="WPSOffice手动目录 1"/>
    <w:qFormat/>
    <w:uiPriority w:val="0"/>
    <w:pPr>
      <w:ind w:leftChars="0"/>
    </w:pPr>
    <w:rPr>
      <w:rFonts w:asciiTheme="minorHAnsi" w:hAnsiTheme="minorHAnsi" w:eastAsiaTheme="minorEastAsia" w:cstheme="minorBidi"/>
      <w:sz w:val="20"/>
      <w:szCs w:val="20"/>
    </w:rPr>
  </w:style>
  <w:style w:type="character" w:customStyle="1" w:styleId="142">
    <w:name w:val="unit"/>
    <w:qFormat/>
    <w:uiPriority w:val="0"/>
  </w:style>
  <w:style w:type="paragraph" w:customStyle="1" w:styleId="1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4">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145">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146">
    <w:name w:val="标题1"/>
    <w:basedOn w:val="2"/>
    <w:qFormat/>
    <w:uiPriority w:val="99"/>
    <w:pPr>
      <w:spacing w:line="360" w:lineRule="exact"/>
    </w:pPr>
    <w:rPr>
      <w:spacing w:val="0"/>
      <w:szCs w:val="36"/>
    </w:rPr>
  </w:style>
  <w:style w:type="paragraph" w:customStyle="1" w:styleId="147">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cs="Times New Roman"/>
    </w:rPr>
  </w:style>
  <w:style w:type="table" w:customStyle="1" w:styleId="14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48</Pages>
  <Words>19030</Words>
  <Characters>19917</Characters>
  <Lines>201</Lines>
  <Paragraphs>56</Paragraphs>
  <TotalTime>0</TotalTime>
  <ScaleCrop>false</ScaleCrop>
  <LinksUpToDate>false</LinksUpToDate>
  <CharactersWithSpaces>21674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2020-05-27T06:52:00Z</dcterms:created>
  <dc:creator>刘峰</dc:creator>
  <cp:lastModifiedBy>。</cp:lastModifiedBy>
  <cp:lastPrinted>2021-09-13T02:39:00Z</cp:lastPrinted>
  <dcterms:modified xsi:type="dcterms:W3CDTF">2023-11-03T02:37:58Z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8A898278A30444E1AD44E79B35A8E02C</vt:lpwstr>
  </property>
</Properties>
</file>