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line="480" w:lineRule="auto"/>
        <w:jc w:val="center"/>
        <w:rPr>
          <w:rFonts w:hint="eastAsia" w:ascii="仿宋" w:hAnsi="仿宋" w:eastAsia="仿宋" w:cs="仿宋"/>
          <w:b/>
          <w:kern w:val="0"/>
          <w:sz w:val="72"/>
          <w:szCs w:val="72"/>
          <w:lang w:bidi="ar"/>
        </w:rPr>
      </w:pPr>
      <w:bookmarkStart w:id="0" w:name="_Toc6969527"/>
    </w:p>
    <w:p>
      <w:pPr>
        <w:widowControl/>
        <w:spacing w:line="480" w:lineRule="auto"/>
        <w:jc w:val="center"/>
        <w:rPr>
          <w:rFonts w:hint="eastAsia" w:ascii="仿宋" w:hAnsi="仿宋" w:eastAsia="仿宋" w:cs="仿宋"/>
          <w:b/>
          <w:kern w:val="0"/>
          <w:sz w:val="72"/>
          <w:szCs w:val="72"/>
          <w:lang w:bidi="ar"/>
        </w:rPr>
      </w:pPr>
    </w:p>
    <w:p>
      <w:pPr>
        <w:widowControl/>
        <w:spacing w:line="480" w:lineRule="auto"/>
        <w:jc w:val="center"/>
        <w:rPr>
          <w:rFonts w:ascii="仿宋" w:hAnsi="仿宋" w:eastAsia="仿宋" w:cs="仿宋"/>
          <w:b/>
          <w:kern w:val="0"/>
          <w:sz w:val="32"/>
          <w:szCs w:val="32"/>
          <w:lang w:bidi="ar"/>
        </w:rPr>
      </w:pPr>
      <w:r>
        <w:rPr>
          <w:rFonts w:hint="eastAsia" w:ascii="仿宋" w:hAnsi="仿宋" w:eastAsia="仿宋" w:cs="仿宋"/>
          <w:b/>
          <w:kern w:val="0"/>
          <w:sz w:val="72"/>
          <w:szCs w:val="72"/>
          <w:lang w:bidi="ar"/>
        </w:rPr>
        <w:t>公开招标文件</w:t>
      </w:r>
      <w:r>
        <w:rPr>
          <w:rFonts w:hint="eastAsia" w:ascii="仿宋" w:hAnsi="仿宋" w:eastAsia="仿宋" w:cs="仿宋"/>
          <w:b/>
          <w:kern w:val="0"/>
          <w:sz w:val="32"/>
          <w:szCs w:val="32"/>
          <w:lang w:bidi="ar"/>
        </w:rPr>
        <w:t xml:space="preserve"> </w:t>
      </w:r>
    </w:p>
    <w:p>
      <w:pPr>
        <w:widowControl/>
        <w:spacing w:line="480" w:lineRule="auto"/>
        <w:jc w:val="center"/>
        <w:rPr>
          <w:rFonts w:hint="eastAsia" w:ascii="仿宋" w:hAnsi="仿宋" w:eastAsia="仿宋" w:cs="仿宋"/>
          <w:b/>
          <w:kern w:val="0"/>
          <w:sz w:val="24"/>
          <w:szCs w:val="24"/>
          <w:lang w:val="en-US" w:eastAsia="zh-CN" w:bidi="ar"/>
        </w:rPr>
      </w:pPr>
      <w:r>
        <w:rPr>
          <w:rFonts w:hint="eastAsia" w:ascii="仿宋" w:hAnsi="仿宋" w:eastAsia="仿宋" w:cs="仿宋"/>
          <w:b/>
          <w:kern w:val="0"/>
          <w:sz w:val="24"/>
          <w:szCs w:val="24"/>
          <w:lang w:bidi="ar"/>
        </w:rPr>
        <w:t>招标编号：</w:t>
      </w:r>
      <w:r>
        <w:rPr>
          <w:rFonts w:hint="eastAsia" w:ascii="仿宋" w:hAnsi="仿宋" w:eastAsia="仿宋" w:cs="仿宋"/>
          <w:b/>
          <w:kern w:val="0"/>
          <w:sz w:val="24"/>
          <w:szCs w:val="24"/>
          <w:lang w:eastAsia="zh-CN" w:bidi="ar"/>
        </w:rPr>
        <w:t>TZY-</w:t>
      </w:r>
      <w:r>
        <w:rPr>
          <w:rFonts w:hint="eastAsia" w:ascii="仿宋" w:hAnsi="仿宋" w:eastAsia="仿宋" w:cs="仿宋"/>
          <w:b/>
          <w:kern w:val="0"/>
          <w:sz w:val="24"/>
          <w:szCs w:val="24"/>
          <w:lang w:val="en-US" w:eastAsia="zh-CN" w:bidi="ar"/>
        </w:rPr>
        <w:t>YLXCZGHBZ</w:t>
      </w:r>
      <w:r>
        <w:rPr>
          <w:rFonts w:hint="eastAsia" w:ascii="仿宋" w:hAnsi="仿宋" w:eastAsia="仿宋" w:cs="仿宋"/>
          <w:b/>
          <w:kern w:val="0"/>
          <w:sz w:val="24"/>
          <w:szCs w:val="24"/>
          <w:lang w:eastAsia="zh-CN" w:bidi="ar"/>
        </w:rPr>
        <w:t>GK-202</w:t>
      </w:r>
      <w:r>
        <w:rPr>
          <w:rFonts w:hint="eastAsia" w:ascii="仿宋" w:hAnsi="仿宋" w:eastAsia="仿宋" w:cs="仿宋"/>
          <w:b/>
          <w:kern w:val="0"/>
          <w:sz w:val="24"/>
          <w:szCs w:val="24"/>
          <w:lang w:val="en-US" w:eastAsia="zh-CN" w:bidi="ar"/>
        </w:rPr>
        <w:t>3</w:t>
      </w:r>
      <w:r>
        <w:rPr>
          <w:rFonts w:hint="eastAsia" w:ascii="仿宋" w:hAnsi="仿宋" w:eastAsia="仿宋" w:cs="仿宋"/>
          <w:b/>
          <w:kern w:val="0"/>
          <w:sz w:val="24"/>
          <w:szCs w:val="24"/>
          <w:lang w:eastAsia="zh-CN" w:bidi="ar"/>
        </w:rPr>
        <w:t>-00</w:t>
      </w:r>
      <w:r>
        <w:rPr>
          <w:rFonts w:hint="eastAsia" w:ascii="仿宋" w:hAnsi="仿宋" w:eastAsia="仿宋" w:cs="仿宋"/>
          <w:b/>
          <w:kern w:val="0"/>
          <w:sz w:val="24"/>
          <w:szCs w:val="24"/>
          <w:lang w:val="en-US" w:eastAsia="zh-CN" w:bidi="ar"/>
        </w:rPr>
        <w:t>9</w:t>
      </w:r>
      <w:r>
        <w:rPr>
          <w:rFonts w:hint="eastAsia" w:ascii="仿宋" w:hAnsi="仿宋" w:eastAsia="仿宋" w:cs="仿宋"/>
          <w:b/>
          <w:kern w:val="0"/>
          <w:sz w:val="24"/>
          <w:szCs w:val="24"/>
          <w:lang w:eastAsia="zh-CN" w:bidi="ar"/>
        </w:rPr>
        <w:t>号</w:t>
      </w:r>
    </w:p>
    <w:p>
      <w:pPr>
        <w:jc w:val="center"/>
        <w:rPr>
          <w:rFonts w:ascii="楷体_GB2312" w:hAnsi="仿宋" w:eastAsia="楷体_GB2312"/>
          <w:b/>
          <w:sz w:val="36"/>
          <w:szCs w:val="36"/>
        </w:rPr>
      </w:pPr>
    </w:p>
    <w:p>
      <w:r>
        <w:rPr>
          <w:rFonts w:hint="eastAsia"/>
        </w:rPr>
        <w:t xml:space="preserve">         </w:t>
      </w:r>
    </w:p>
    <w:p>
      <w:pPr>
        <w:pStyle w:val="4"/>
      </w:pPr>
    </w:p>
    <w:p>
      <w:pPr>
        <w:pStyle w:val="4"/>
      </w:pPr>
    </w:p>
    <w:p>
      <w:pPr>
        <w:pStyle w:val="76"/>
        <w:spacing w:line="440" w:lineRule="exact"/>
        <w:rPr>
          <w:rFonts w:ascii="仿宋" w:hAnsi="仿宋" w:eastAsia="仿宋"/>
          <w:sz w:val="96"/>
          <w:szCs w:val="96"/>
        </w:rPr>
      </w:pPr>
    </w:p>
    <w:p>
      <w:pPr>
        <w:pStyle w:val="76"/>
        <w:spacing w:line="440" w:lineRule="exact"/>
        <w:rPr>
          <w:rFonts w:ascii="仿宋" w:hAnsi="仿宋" w:eastAsia="仿宋"/>
          <w:sz w:val="96"/>
          <w:szCs w:val="96"/>
        </w:rPr>
      </w:pPr>
    </w:p>
    <w:p>
      <w:pPr>
        <w:pStyle w:val="22"/>
        <w:ind w:left="601" w:leftChars="286" w:firstLine="280" w:firstLineChars="100"/>
        <w:rPr>
          <w:rFonts w:hint="eastAsia" w:ascii="仿宋_GB2312" w:hAnsi="仿宋" w:eastAsia="仿宋_GB2312" w:cs="Times New Roman"/>
          <w:color w:val="000000"/>
          <w:kern w:val="0"/>
          <w:sz w:val="28"/>
          <w:szCs w:val="28"/>
          <w:u w:val="single"/>
          <w:lang w:val="en-US" w:eastAsia="zh-CN" w:bidi="ar-SA"/>
        </w:rPr>
      </w:pPr>
      <w:r>
        <w:rPr>
          <w:rFonts w:hint="eastAsia" w:ascii="仿宋_GB2312" w:hAnsi="仿宋" w:eastAsia="仿宋_GB2312"/>
          <w:sz w:val="28"/>
          <w:szCs w:val="28"/>
        </w:rPr>
        <w:t>项目名称：</w:t>
      </w:r>
      <w:r>
        <w:rPr>
          <w:rFonts w:hint="eastAsia" w:ascii="仿宋_GB2312" w:hAnsi="仿宋" w:eastAsia="仿宋_GB2312" w:cs="Times New Roman"/>
          <w:color w:val="000000"/>
          <w:kern w:val="0"/>
          <w:sz w:val="28"/>
          <w:szCs w:val="28"/>
          <w:u w:val="single"/>
          <w:lang w:val="en-US" w:eastAsia="zh-CN" w:bidi="ar-SA"/>
        </w:rPr>
        <w:t>尉犁县乡镇级国土空间规划和“多规合一”实用性村庄规划</w:t>
      </w:r>
    </w:p>
    <w:p>
      <w:pPr>
        <w:pStyle w:val="22"/>
        <w:ind w:left="601" w:leftChars="286" w:firstLine="1680" w:firstLineChars="600"/>
        <w:rPr>
          <w:rFonts w:hint="eastAsia" w:ascii="仿宋_GB2312" w:hAnsi="仿宋" w:eastAsia="仿宋_GB2312" w:cs="Times New Roman"/>
          <w:color w:val="000000"/>
          <w:kern w:val="0"/>
          <w:sz w:val="28"/>
          <w:szCs w:val="28"/>
          <w:u w:val="single"/>
          <w:lang w:val="en-US" w:eastAsia="zh-CN" w:bidi="ar-SA"/>
        </w:rPr>
      </w:pPr>
      <w:r>
        <w:rPr>
          <w:rFonts w:hint="eastAsia" w:ascii="仿宋_GB2312" w:hAnsi="仿宋" w:eastAsia="仿宋_GB2312" w:cs="Times New Roman"/>
          <w:color w:val="000000"/>
          <w:kern w:val="0"/>
          <w:sz w:val="28"/>
          <w:szCs w:val="28"/>
          <w:u w:val="single"/>
          <w:lang w:val="en-US" w:eastAsia="zh-CN" w:bidi="ar-SA"/>
        </w:rPr>
        <w:t>的编制项目</w:t>
      </w:r>
    </w:p>
    <w:p>
      <w:pPr>
        <w:pStyle w:val="22"/>
        <w:ind w:left="601" w:leftChars="286" w:firstLine="280" w:firstLineChars="100"/>
        <w:rPr>
          <w:rFonts w:hint="eastAsia" w:ascii="仿宋_GB2312" w:hAnsi="仿宋" w:eastAsia="仿宋_GB2312"/>
          <w:sz w:val="28"/>
          <w:szCs w:val="28"/>
          <w:u w:val="single"/>
          <w:lang w:eastAsia="zh-CN"/>
        </w:rPr>
      </w:pPr>
      <w:r>
        <w:rPr>
          <w:rFonts w:hint="eastAsia" w:ascii="仿宋_GB2312" w:hAnsi="仿宋" w:eastAsia="仿宋_GB2312"/>
          <w:sz w:val="28"/>
          <w:szCs w:val="28"/>
        </w:rPr>
        <w:t>采购单位：</w:t>
      </w:r>
      <w:r>
        <w:rPr>
          <w:rFonts w:hint="eastAsia" w:ascii="仿宋_GB2312" w:hAnsi="仿宋" w:eastAsia="仿宋_GB2312" w:cs="Times New Roman"/>
          <w:color w:val="000000"/>
          <w:kern w:val="0"/>
          <w:sz w:val="28"/>
          <w:szCs w:val="28"/>
          <w:u w:val="single"/>
          <w:lang w:val="en-US" w:eastAsia="zh-CN" w:bidi="ar-SA"/>
        </w:rPr>
        <w:t>尉犁县自然资源局</w:t>
      </w:r>
    </w:p>
    <w:p>
      <w:pPr>
        <w:spacing w:line="500" w:lineRule="exact"/>
        <w:ind w:firstLine="840" w:firstLineChars="300"/>
        <w:rPr>
          <w:rFonts w:hint="default" w:ascii="仿宋_GB2312" w:hAnsi="仿宋" w:eastAsia="仿宋_GB2312"/>
          <w:sz w:val="28"/>
          <w:szCs w:val="28"/>
          <w:u w:val="single"/>
          <w:lang w:val="en-US" w:eastAsia="zh-CN"/>
        </w:rPr>
      </w:pPr>
      <w:r>
        <w:rPr>
          <w:rFonts w:hint="eastAsia" w:ascii="仿宋_GB2312" w:hAnsi="仿宋" w:eastAsia="仿宋_GB2312"/>
          <w:sz w:val="28"/>
          <w:szCs w:val="28"/>
          <w:u w:val="none"/>
          <w:lang w:val="en-US" w:eastAsia="zh-CN"/>
        </w:rPr>
        <w:t>联系人：</w:t>
      </w:r>
      <w:r>
        <w:rPr>
          <w:rFonts w:hint="eastAsia" w:ascii="仿宋" w:hAnsi="仿宋" w:eastAsia="仿宋" w:cs="宋体"/>
          <w:kern w:val="0"/>
          <w:sz w:val="30"/>
          <w:szCs w:val="30"/>
          <w:u w:val="single"/>
          <w:lang w:val="en-US" w:eastAsia="zh-CN"/>
        </w:rPr>
        <w:t xml:space="preserve"> 王女士</w:t>
      </w:r>
      <w:r>
        <w:rPr>
          <w:rFonts w:hint="eastAsia" w:ascii="仿宋" w:hAnsi="仿宋" w:eastAsia="仿宋" w:cs="宋体"/>
          <w:kern w:val="0"/>
          <w:sz w:val="30"/>
          <w:szCs w:val="30"/>
          <w:u w:val="single"/>
          <w:lang w:eastAsia="zh-CN"/>
        </w:rPr>
        <w:t xml:space="preserve">  </w:t>
      </w:r>
      <w:r>
        <w:rPr>
          <w:rFonts w:hint="eastAsia" w:ascii="仿宋" w:hAnsi="仿宋" w:eastAsia="仿宋" w:cs="宋体"/>
          <w:kern w:val="0"/>
          <w:sz w:val="30"/>
          <w:szCs w:val="30"/>
          <w:u w:val="none"/>
          <w:lang w:eastAsia="zh-CN"/>
        </w:rPr>
        <w:t xml:space="preserve"> 电</w:t>
      </w:r>
      <w:r>
        <w:rPr>
          <w:rFonts w:hint="eastAsia" w:ascii="仿宋_GB2312" w:hAnsi="仿宋" w:eastAsia="仿宋_GB2312" w:cs="Times New Roman"/>
          <w:sz w:val="28"/>
          <w:szCs w:val="28"/>
          <w:u w:val="none"/>
          <w:lang w:val="en-US" w:eastAsia="zh-CN"/>
        </w:rPr>
        <w:t>联系电话：</w:t>
      </w:r>
      <w:r>
        <w:rPr>
          <w:rFonts w:hint="eastAsia" w:ascii="仿宋_GB2312" w:hAnsi="仿宋" w:eastAsia="仿宋_GB2312" w:cs="Times New Roman"/>
          <w:color w:val="000000"/>
          <w:kern w:val="0"/>
          <w:sz w:val="28"/>
          <w:szCs w:val="28"/>
          <w:u w:val="single"/>
          <w:lang w:val="en-US" w:eastAsia="zh-CN" w:bidi="ar-SA"/>
        </w:rPr>
        <w:t>0996-4020675</w:t>
      </w:r>
    </w:p>
    <w:p>
      <w:pPr>
        <w:pStyle w:val="76"/>
        <w:rPr>
          <w:rFonts w:ascii="仿宋_GB2312" w:hAnsi="仿宋" w:eastAsia="仿宋_GB2312"/>
          <w:sz w:val="28"/>
          <w:szCs w:val="28"/>
        </w:rPr>
      </w:pPr>
    </w:p>
    <w:p>
      <w:pPr>
        <w:pStyle w:val="76"/>
        <w:rPr>
          <w:rFonts w:ascii="仿宋_GB2312" w:hAnsi="仿宋" w:eastAsia="仿宋_GB2312"/>
          <w:sz w:val="28"/>
          <w:szCs w:val="28"/>
        </w:rPr>
      </w:pPr>
    </w:p>
    <w:p>
      <w:pPr>
        <w:pStyle w:val="76"/>
        <w:spacing w:line="520" w:lineRule="exact"/>
        <w:ind w:firstLine="700" w:firstLineChars="250"/>
        <w:rPr>
          <w:rFonts w:ascii="仿宋_GB2312" w:hAnsi="仿宋" w:eastAsia="仿宋_GB2312"/>
          <w:sz w:val="28"/>
          <w:szCs w:val="28"/>
        </w:rPr>
      </w:pPr>
      <w:r>
        <w:rPr>
          <w:rFonts w:hint="eastAsia" w:ascii="仿宋_GB2312" w:hAnsi="仿宋" w:eastAsia="仿宋_GB2312"/>
          <w:sz w:val="28"/>
          <w:szCs w:val="28"/>
        </w:rPr>
        <w:t>招标代理机构</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eastAsia="zh-CN"/>
        </w:rPr>
        <w:t>新疆天之源项目管理集团有限公司</w:t>
      </w:r>
      <w:r>
        <w:rPr>
          <w:rFonts w:hint="eastAsia" w:ascii="仿宋_GB2312" w:hAnsi="仿宋" w:eastAsia="仿宋_GB2312"/>
          <w:sz w:val="28"/>
          <w:szCs w:val="28"/>
          <w:u w:val="single"/>
        </w:rPr>
        <w:t xml:space="preserve">      </w:t>
      </w:r>
    </w:p>
    <w:p>
      <w:pPr>
        <w:pStyle w:val="76"/>
        <w:spacing w:line="520" w:lineRule="exact"/>
        <w:ind w:firstLine="700" w:firstLineChars="250"/>
        <w:rPr>
          <w:rFonts w:ascii="仿宋_GB2312" w:hAnsi="仿宋" w:eastAsia="仿宋_GB2312"/>
          <w:sz w:val="28"/>
          <w:szCs w:val="28"/>
        </w:rPr>
      </w:pPr>
      <w:r>
        <w:rPr>
          <w:rFonts w:hint="eastAsia" w:ascii="仿宋_GB2312" w:hAnsi="仿宋" w:eastAsia="仿宋_GB2312"/>
          <w:sz w:val="28"/>
          <w:szCs w:val="28"/>
        </w:rPr>
        <w:t>项目负责人：</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马婷</w:t>
      </w:r>
      <w:r>
        <w:rPr>
          <w:rFonts w:hint="eastAsia" w:ascii="仿宋_GB2312" w:hAnsi="仿宋" w:eastAsia="仿宋_GB2312"/>
          <w:sz w:val="28"/>
          <w:szCs w:val="28"/>
          <w:u w:val="single"/>
        </w:rPr>
        <w:t xml:space="preserve">   </w:t>
      </w:r>
      <w:r>
        <w:rPr>
          <w:rFonts w:hint="eastAsia" w:ascii="仿宋_GB2312" w:hAnsi="仿宋" w:eastAsia="仿宋_GB2312"/>
          <w:sz w:val="28"/>
          <w:szCs w:val="28"/>
        </w:rPr>
        <w:t>联系电话：</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18099580293</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240" w:lineRule="atLeast"/>
        <w:rPr>
          <w:rFonts w:ascii="仿宋_GB2312" w:hAnsi="仿宋" w:eastAsia="仿宋_GB2312"/>
          <w:color w:val="000000"/>
          <w:kern w:val="0"/>
          <w:sz w:val="28"/>
          <w:szCs w:val="28"/>
        </w:rPr>
      </w:pPr>
    </w:p>
    <w:p>
      <w:pPr>
        <w:spacing w:line="240" w:lineRule="atLeast"/>
        <w:rPr>
          <w:rFonts w:ascii="仿宋" w:hAnsi="仿宋" w:eastAsia="仿宋"/>
          <w:color w:val="000000"/>
          <w:kern w:val="0"/>
          <w:sz w:val="28"/>
          <w:szCs w:val="28"/>
        </w:rPr>
      </w:pPr>
    </w:p>
    <w:p>
      <w:pPr>
        <w:spacing w:line="240" w:lineRule="atLeast"/>
        <w:ind w:firstLine="3855" w:firstLineChars="1200"/>
      </w:pPr>
      <w:r>
        <w:rPr>
          <w:rFonts w:hint="eastAsia" w:ascii="仿宋_GB2312" w:hAnsi="仿宋" w:eastAsia="仿宋_GB2312"/>
          <w:b/>
          <w:sz w:val="32"/>
          <w:szCs w:val="32"/>
        </w:rPr>
        <w:t>二</w:t>
      </w:r>
      <w:r>
        <w:rPr>
          <w:rFonts w:hint="eastAsia" w:ascii="仿宋_GB2312" w:hAnsi="仿宋" w:eastAsia="仿宋"/>
          <w:b/>
          <w:sz w:val="32"/>
          <w:szCs w:val="32"/>
        </w:rPr>
        <w:t>〇二</w:t>
      </w:r>
      <w:r>
        <w:rPr>
          <w:rFonts w:hint="eastAsia" w:ascii="仿宋_GB2312" w:hAnsi="仿宋" w:eastAsia="仿宋"/>
          <w:b/>
          <w:sz w:val="32"/>
          <w:szCs w:val="32"/>
          <w:lang w:eastAsia="zh-CN"/>
        </w:rPr>
        <w:t>三</w:t>
      </w:r>
      <w:r>
        <w:rPr>
          <w:rFonts w:hint="eastAsia" w:ascii="仿宋_GB2312" w:hAnsi="仿宋" w:eastAsia="仿宋_GB2312"/>
          <w:b/>
          <w:sz w:val="32"/>
          <w:szCs w:val="32"/>
        </w:rPr>
        <w:t>年</w:t>
      </w:r>
      <w:r>
        <w:rPr>
          <w:rFonts w:hint="eastAsia" w:ascii="仿宋_GB2312" w:hAnsi="仿宋" w:eastAsia="仿宋_GB2312"/>
          <w:b/>
          <w:sz w:val="32"/>
          <w:szCs w:val="32"/>
          <w:lang w:eastAsia="zh-CN"/>
        </w:rPr>
        <w:t>四</w:t>
      </w:r>
      <w:r>
        <w:rPr>
          <w:rFonts w:hint="eastAsia" w:ascii="仿宋_GB2312" w:hAnsi="仿宋" w:eastAsia="仿宋_GB2312"/>
          <w:b/>
          <w:sz w:val="32"/>
          <w:szCs w:val="32"/>
        </w:rPr>
        <w:t>月</w:t>
      </w:r>
    </w:p>
    <w:bookmarkEnd w:id="0"/>
    <w:p>
      <w:pPr>
        <w:pStyle w:val="21"/>
        <w:jc w:val="both"/>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pgNumType w:fmt="numberInDash" w:start="0"/>
          <w:cols w:space="720" w:num="1"/>
          <w:docGrid w:type="lines" w:linePitch="333" w:charSpace="0"/>
        </w:sectPr>
      </w:pPr>
    </w:p>
    <w:p>
      <w:pPr>
        <w:pStyle w:val="21"/>
        <w:jc w:val="center"/>
        <w:rPr>
          <w:rFonts w:ascii="黑体" w:hAnsi="黑体" w:eastAsia="黑体"/>
          <w:sz w:val="36"/>
          <w:szCs w:val="36"/>
        </w:rPr>
      </w:pPr>
      <w:r>
        <w:rPr>
          <w:rFonts w:hint="eastAsia" w:ascii="黑体" w:hAnsi="黑体" w:eastAsia="黑体"/>
          <w:sz w:val="36"/>
          <w:szCs w:val="36"/>
        </w:rPr>
        <w:t>目   录</w:t>
      </w:r>
    </w:p>
    <w:p>
      <w:pPr>
        <w:rPr>
          <w:rFonts w:ascii="仿宋" w:hAnsi="仿宋" w:eastAsia="仿宋"/>
        </w:rPr>
      </w:pPr>
    </w:p>
    <w:p>
      <w:pPr>
        <w:pStyle w:val="21"/>
        <w:spacing w:line="276" w:lineRule="auto"/>
        <w:rPr>
          <w:rFonts w:asciiTheme="minorHAnsi" w:hAnsiTheme="minorHAnsi" w:eastAsiaTheme="minorEastAsia" w:cstheme="minorBidi"/>
          <w:b w:val="0"/>
          <w:sz w:val="30"/>
          <w:szCs w:val="30"/>
        </w:rPr>
      </w:pPr>
      <w:r>
        <w:rPr>
          <w:b w:val="0"/>
          <w:sz w:val="30"/>
          <w:szCs w:val="30"/>
        </w:rPr>
        <w:fldChar w:fldCharType="begin"/>
      </w:r>
      <w:r>
        <w:rPr>
          <w:rStyle w:val="33"/>
          <w:b w:val="0"/>
          <w:sz w:val="30"/>
          <w:szCs w:val="30"/>
        </w:rPr>
        <w:instrText xml:space="preserve"> TOC \o "1-3" \h \z \u </w:instrText>
      </w:r>
      <w:r>
        <w:rPr>
          <w:b w:val="0"/>
          <w:sz w:val="30"/>
          <w:szCs w:val="30"/>
        </w:rPr>
        <w:fldChar w:fldCharType="separate"/>
      </w:r>
      <w:r>
        <w:fldChar w:fldCharType="begin"/>
      </w:r>
      <w:r>
        <w:instrText xml:space="preserve"> HYPERLINK \l "_Toc6969527" </w:instrText>
      </w:r>
      <w:r>
        <w:fldChar w:fldCharType="separate"/>
      </w:r>
      <w:r>
        <w:rPr>
          <w:rStyle w:val="33"/>
          <w:rFonts w:hint="eastAsia"/>
          <w:b w:val="0"/>
          <w:sz w:val="30"/>
          <w:szCs w:val="30"/>
        </w:rPr>
        <w:t>公开招标文件</w:t>
      </w:r>
      <w:r>
        <w:rPr>
          <w:b w:val="0"/>
          <w:sz w:val="30"/>
          <w:szCs w:val="30"/>
        </w:rPr>
        <w:tab/>
      </w:r>
      <w:r>
        <w:rPr>
          <w:b w:val="0"/>
          <w:sz w:val="30"/>
          <w:szCs w:val="30"/>
        </w:rPr>
        <w:fldChar w:fldCharType="end"/>
      </w:r>
    </w:p>
    <w:p>
      <w:pPr>
        <w:pStyle w:val="21"/>
        <w:spacing w:line="276" w:lineRule="auto"/>
        <w:rPr>
          <w:rFonts w:asciiTheme="minorHAnsi" w:hAnsiTheme="minorHAnsi" w:eastAsiaTheme="minorEastAsia" w:cstheme="minorBidi"/>
          <w:b w:val="0"/>
          <w:sz w:val="30"/>
          <w:szCs w:val="30"/>
        </w:rPr>
      </w:pPr>
      <w:r>
        <w:fldChar w:fldCharType="begin"/>
      </w:r>
      <w:r>
        <w:instrText xml:space="preserve"> HYPERLINK \l "_Toc6969528" </w:instrText>
      </w:r>
      <w:r>
        <w:fldChar w:fldCharType="separate"/>
      </w:r>
      <w:r>
        <w:rPr>
          <w:rStyle w:val="33"/>
          <w:rFonts w:hint="eastAsia"/>
          <w:b w:val="0"/>
          <w:sz w:val="30"/>
          <w:szCs w:val="30"/>
        </w:rPr>
        <w:t>招标公告</w:t>
      </w:r>
      <w:r>
        <w:rPr>
          <w:b w:val="0"/>
          <w:sz w:val="30"/>
          <w:szCs w:val="30"/>
        </w:rPr>
        <w:tab/>
      </w:r>
      <w:r>
        <w:rPr>
          <w:b w:val="0"/>
          <w:sz w:val="30"/>
          <w:szCs w:val="30"/>
        </w:rPr>
        <w:fldChar w:fldCharType="end"/>
      </w:r>
    </w:p>
    <w:p>
      <w:pPr>
        <w:pStyle w:val="21"/>
        <w:spacing w:line="276" w:lineRule="auto"/>
        <w:rPr>
          <w:rFonts w:asciiTheme="minorHAnsi" w:hAnsiTheme="minorHAnsi" w:eastAsiaTheme="minorEastAsia" w:cstheme="minorBidi"/>
          <w:b w:val="0"/>
          <w:sz w:val="30"/>
          <w:szCs w:val="30"/>
        </w:rPr>
      </w:pPr>
      <w:r>
        <w:fldChar w:fldCharType="begin"/>
      </w:r>
      <w:r>
        <w:instrText xml:space="preserve"> HYPERLINK \l "_Toc6969529" </w:instrText>
      </w:r>
      <w:r>
        <w:fldChar w:fldCharType="separate"/>
      </w:r>
      <w:r>
        <w:rPr>
          <w:rStyle w:val="33"/>
          <w:rFonts w:hint="eastAsia"/>
          <w:b w:val="0"/>
          <w:sz w:val="30"/>
          <w:szCs w:val="30"/>
        </w:rPr>
        <w:t>第一部分</w:t>
      </w:r>
      <w:r>
        <w:rPr>
          <w:rStyle w:val="33"/>
          <w:b w:val="0"/>
          <w:sz w:val="30"/>
          <w:szCs w:val="30"/>
        </w:rPr>
        <w:t xml:space="preserve"> </w:t>
      </w:r>
      <w:r>
        <w:rPr>
          <w:rStyle w:val="33"/>
          <w:rFonts w:hint="eastAsia"/>
          <w:b w:val="0"/>
          <w:sz w:val="30"/>
          <w:szCs w:val="30"/>
        </w:rPr>
        <w:t>投标须知</w:t>
      </w:r>
      <w:r>
        <w:rPr>
          <w:b w:val="0"/>
          <w:sz w:val="30"/>
          <w:szCs w:val="30"/>
        </w:rPr>
        <w:tab/>
      </w:r>
      <w:r>
        <w:rPr>
          <w:b w:val="0"/>
          <w:sz w:val="30"/>
          <w:szCs w:val="30"/>
        </w:rPr>
        <w:fldChar w:fldCharType="end"/>
      </w:r>
    </w:p>
    <w:p>
      <w:pPr>
        <w:pStyle w:val="21"/>
        <w:spacing w:line="276" w:lineRule="auto"/>
        <w:rPr>
          <w:rFonts w:asciiTheme="minorHAnsi" w:hAnsiTheme="minorHAnsi" w:eastAsiaTheme="minorEastAsia" w:cstheme="minorBidi"/>
          <w:b w:val="0"/>
          <w:sz w:val="30"/>
          <w:szCs w:val="30"/>
        </w:rPr>
      </w:pPr>
      <w:r>
        <w:fldChar w:fldCharType="begin"/>
      </w:r>
      <w:r>
        <w:instrText xml:space="preserve"> HYPERLINK \l "_Toc6969530" </w:instrText>
      </w:r>
      <w:r>
        <w:fldChar w:fldCharType="separate"/>
      </w:r>
      <w:r>
        <w:rPr>
          <w:rStyle w:val="33"/>
          <w:rFonts w:hint="eastAsia"/>
          <w:b w:val="0"/>
          <w:sz w:val="30"/>
          <w:szCs w:val="30"/>
        </w:rPr>
        <w:t>第二部分</w:t>
      </w:r>
      <w:r>
        <w:rPr>
          <w:rStyle w:val="33"/>
          <w:b w:val="0"/>
          <w:sz w:val="30"/>
          <w:szCs w:val="30"/>
        </w:rPr>
        <w:t xml:space="preserve">  </w:t>
      </w:r>
      <w:r>
        <w:rPr>
          <w:rStyle w:val="33"/>
          <w:rFonts w:hint="eastAsia"/>
          <w:b w:val="0"/>
          <w:sz w:val="30"/>
          <w:szCs w:val="30"/>
        </w:rPr>
        <w:t>招标说明</w:t>
      </w:r>
      <w:r>
        <w:rPr>
          <w:b w:val="0"/>
          <w:sz w:val="30"/>
          <w:szCs w:val="30"/>
        </w:rPr>
        <w:tab/>
      </w:r>
      <w:r>
        <w:rPr>
          <w:b w:val="0"/>
          <w:sz w:val="30"/>
          <w:szCs w:val="30"/>
        </w:rPr>
        <w:fldChar w:fldCharType="end"/>
      </w:r>
    </w:p>
    <w:p>
      <w:pPr>
        <w:pStyle w:val="24"/>
        <w:spacing w:line="276" w:lineRule="auto"/>
        <w:rPr>
          <w:rFonts w:asciiTheme="minorHAnsi" w:hAnsiTheme="minorHAnsi" w:eastAsiaTheme="minorEastAsia" w:cstheme="minorBidi"/>
          <w:sz w:val="30"/>
          <w:szCs w:val="30"/>
        </w:rPr>
      </w:pPr>
      <w:r>
        <w:fldChar w:fldCharType="begin"/>
      </w:r>
      <w:r>
        <w:instrText xml:space="preserve"> HYPERLINK \l "_Toc6969531" </w:instrText>
      </w:r>
      <w:r>
        <w:fldChar w:fldCharType="separate"/>
      </w:r>
      <w:r>
        <w:rPr>
          <w:rStyle w:val="33"/>
          <w:rFonts w:hint="eastAsia" w:ascii="仿宋" w:hAnsi="仿宋" w:eastAsia="仿宋"/>
          <w:sz w:val="30"/>
          <w:szCs w:val="30"/>
        </w:rPr>
        <w:t>第一章</w:t>
      </w:r>
      <w:r>
        <w:rPr>
          <w:rStyle w:val="33"/>
          <w:rFonts w:ascii="仿宋" w:hAnsi="仿宋" w:eastAsia="仿宋"/>
          <w:sz w:val="30"/>
          <w:szCs w:val="30"/>
        </w:rPr>
        <w:t xml:space="preserve"> </w:t>
      </w:r>
      <w:r>
        <w:rPr>
          <w:rStyle w:val="33"/>
          <w:rFonts w:hint="eastAsia" w:ascii="仿宋" w:hAnsi="仿宋" w:eastAsia="仿宋"/>
          <w:sz w:val="30"/>
          <w:szCs w:val="30"/>
        </w:rPr>
        <w:t>总则</w:t>
      </w:r>
      <w:r>
        <w:rPr>
          <w:sz w:val="30"/>
          <w:szCs w:val="30"/>
        </w:rPr>
        <w:tab/>
      </w:r>
      <w:r>
        <w:rPr>
          <w:sz w:val="30"/>
          <w:szCs w:val="30"/>
        </w:rPr>
        <w:fldChar w:fldCharType="end"/>
      </w:r>
    </w:p>
    <w:p>
      <w:pPr>
        <w:pStyle w:val="24"/>
        <w:spacing w:line="276" w:lineRule="auto"/>
        <w:rPr>
          <w:rFonts w:asciiTheme="minorHAnsi" w:hAnsiTheme="minorHAnsi" w:eastAsiaTheme="minorEastAsia" w:cstheme="minorBidi"/>
          <w:sz w:val="30"/>
          <w:szCs w:val="30"/>
        </w:rPr>
      </w:pPr>
      <w:r>
        <w:fldChar w:fldCharType="begin"/>
      </w:r>
      <w:r>
        <w:instrText xml:space="preserve"> HYPERLINK \l "_Toc6969532" </w:instrText>
      </w:r>
      <w:r>
        <w:fldChar w:fldCharType="separate"/>
      </w:r>
      <w:r>
        <w:rPr>
          <w:rStyle w:val="33"/>
          <w:rFonts w:hint="eastAsia" w:ascii="仿宋" w:hAnsi="仿宋" w:eastAsia="仿宋"/>
          <w:sz w:val="30"/>
          <w:szCs w:val="30"/>
        </w:rPr>
        <w:t>第二章</w:t>
      </w:r>
      <w:r>
        <w:rPr>
          <w:rStyle w:val="33"/>
          <w:rFonts w:ascii="仿宋" w:hAnsi="仿宋" w:eastAsia="仿宋"/>
          <w:sz w:val="30"/>
          <w:szCs w:val="30"/>
        </w:rPr>
        <w:t xml:space="preserve"> </w:t>
      </w:r>
      <w:r>
        <w:rPr>
          <w:rStyle w:val="33"/>
          <w:rFonts w:hint="eastAsia" w:ascii="仿宋" w:hAnsi="仿宋" w:eastAsia="仿宋"/>
          <w:sz w:val="30"/>
          <w:szCs w:val="30"/>
        </w:rPr>
        <w:t>招标文件</w:t>
      </w:r>
      <w:r>
        <w:rPr>
          <w:sz w:val="30"/>
          <w:szCs w:val="30"/>
        </w:rPr>
        <w:tab/>
      </w:r>
      <w:r>
        <w:rPr>
          <w:sz w:val="30"/>
          <w:szCs w:val="30"/>
        </w:rPr>
        <w:fldChar w:fldCharType="end"/>
      </w:r>
    </w:p>
    <w:p>
      <w:pPr>
        <w:pStyle w:val="21"/>
        <w:spacing w:line="276" w:lineRule="auto"/>
        <w:rPr>
          <w:rFonts w:asciiTheme="minorHAnsi" w:hAnsiTheme="minorHAnsi" w:eastAsiaTheme="minorEastAsia" w:cstheme="minorBidi"/>
          <w:b w:val="0"/>
          <w:sz w:val="30"/>
          <w:szCs w:val="30"/>
        </w:rPr>
      </w:pPr>
      <w:r>
        <w:fldChar w:fldCharType="begin"/>
      </w:r>
      <w:r>
        <w:instrText xml:space="preserve"> HYPERLINK \l "_Toc6969533" </w:instrText>
      </w:r>
      <w:r>
        <w:fldChar w:fldCharType="separate"/>
      </w:r>
      <w:r>
        <w:rPr>
          <w:rStyle w:val="33"/>
          <w:rFonts w:hint="eastAsia"/>
          <w:b w:val="0"/>
          <w:sz w:val="30"/>
          <w:szCs w:val="30"/>
        </w:rPr>
        <w:t>第三部分</w:t>
      </w:r>
      <w:r>
        <w:rPr>
          <w:rStyle w:val="33"/>
          <w:b w:val="0"/>
          <w:sz w:val="30"/>
          <w:szCs w:val="30"/>
        </w:rPr>
        <w:t xml:space="preserve"> </w:t>
      </w:r>
      <w:r>
        <w:rPr>
          <w:rStyle w:val="33"/>
          <w:rFonts w:hint="eastAsia"/>
          <w:b w:val="0"/>
          <w:sz w:val="30"/>
          <w:szCs w:val="30"/>
        </w:rPr>
        <w:t>投标说明</w:t>
      </w:r>
      <w:r>
        <w:rPr>
          <w:b w:val="0"/>
          <w:sz w:val="30"/>
          <w:szCs w:val="30"/>
        </w:rPr>
        <w:tab/>
      </w:r>
      <w:r>
        <w:rPr>
          <w:b w:val="0"/>
          <w:sz w:val="30"/>
          <w:szCs w:val="30"/>
        </w:rPr>
        <w:fldChar w:fldCharType="end"/>
      </w:r>
    </w:p>
    <w:p>
      <w:pPr>
        <w:pStyle w:val="24"/>
        <w:spacing w:line="276" w:lineRule="auto"/>
        <w:rPr>
          <w:rFonts w:asciiTheme="minorHAnsi" w:hAnsiTheme="minorHAnsi" w:eastAsiaTheme="minorEastAsia" w:cstheme="minorBidi"/>
          <w:sz w:val="30"/>
          <w:szCs w:val="30"/>
        </w:rPr>
      </w:pPr>
      <w:r>
        <w:fldChar w:fldCharType="begin"/>
      </w:r>
      <w:r>
        <w:instrText xml:space="preserve"> HYPERLINK \l "_Toc6969534" </w:instrText>
      </w:r>
      <w:r>
        <w:fldChar w:fldCharType="separate"/>
      </w:r>
      <w:r>
        <w:rPr>
          <w:rStyle w:val="33"/>
          <w:rFonts w:hint="eastAsia" w:ascii="仿宋" w:hAnsi="仿宋" w:eastAsia="仿宋"/>
          <w:sz w:val="30"/>
          <w:szCs w:val="30"/>
        </w:rPr>
        <w:t>第一章</w:t>
      </w:r>
      <w:r>
        <w:rPr>
          <w:rStyle w:val="33"/>
          <w:rFonts w:ascii="仿宋" w:hAnsi="仿宋" w:eastAsia="仿宋"/>
          <w:sz w:val="30"/>
          <w:szCs w:val="30"/>
        </w:rPr>
        <w:t xml:space="preserve"> </w:t>
      </w:r>
      <w:r>
        <w:rPr>
          <w:rStyle w:val="33"/>
          <w:rFonts w:hint="eastAsia" w:ascii="仿宋" w:hAnsi="仿宋" w:eastAsia="仿宋"/>
          <w:sz w:val="30"/>
          <w:szCs w:val="30"/>
        </w:rPr>
        <w:t>对投标人的资质要求</w:t>
      </w:r>
      <w:r>
        <w:rPr>
          <w:sz w:val="30"/>
          <w:szCs w:val="30"/>
        </w:rPr>
        <w:tab/>
      </w:r>
      <w:r>
        <w:rPr>
          <w:sz w:val="30"/>
          <w:szCs w:val="30"/>
        </w:rPr>
        <w:fldChar w:fldCharType="end"/>
      </w:r>
    </w:p>
    <w:p>
      <w:pPr>
        <w:pStyle w:val="24"/>
        <w:spacing w:line="276" w:lineRule="auto"/>
        <w:rPr>
          <w:rFonts w:asciiTheme="minorHAnsi" w:hAnsiTheme="minorHAnsi" w:eastAsiaTheme="minorEastAsia" w:cstheme="minorBidi"/>
          <w:sz w:val="30"/>
          <w:szCs w:val="30"/>
        </w:rPr>
      </w:pPr>
      <w:r>
        <w:fldChar w:fldCharType="begin"/>
      </w:r>
      <w:r>
        <w:instrText xml:space="preserve"> HYPERLINK \l "_Toc6969535" </w:instrText>
      </w:r>
      <w:r>
        <w:fldChar w:fldCharType="separate"/>
      </w:r>
      <w:r>
        <w:rPr>
          <w:rStyle w:val="33"/>
          <w:rFonts w:hint="eastAsia" w:ascii="仿宋" w:hAnsi="仿宋" w:eastAsia="仿宋"/>
          <w:sz w:val="30"/>
          <w:szCs w:val="30"/>
        </w:rPr>
        <w:t>第二章</w:t>
      </w:r>
      <w:r>
        <w:rPr>
          <w:rStyle w:val="33"/>
          <w:rFonts w:ascii="仿宋" w:hAnsi="仿宋" w:eastAsia="仿宋"/>
          <w:sz w:val="30"/>
          <w:szCs w:val="30"/>
        </w:rPr>
        <w:t xml:space="preserve"> </w:t>
      </w:r>
      <w:r>
        <w:rPr>
          <w:rStyle w:val="33"/>
          <w:rFonts w:hint="eastAsia" w:ascii="仿宋" w:hAnsi="仿宋" w:eastAsia="仿宋"/>
          <w:sz w:val="30"/>
          <w:szCs w:val="30"/>
        </w:rPr>
        <w:t>投标文件的编写</w:t>
      </w:r>
      <w:r>
        <w:rPr>
          <w:sz w:val="30"/>
          <w:szCs w:val="30"/>
        </w:rPr>
        <w:tab/>
      </w:r>
      <w:r>
        <w:rPr>
          <w:sz w:val="30"/>
          <w:szCs w:val="30"/>
        </w:rPr>
        <w:fldChar w:fldCharType="end"/>
      </w:r>
    </w:p>
    <w:p>
      <w:pPr>
        <w:pStyle w:val="24"/>
        <w:spacing w:line="276" w:lineRule="auto"/>
        <w:rPr>
          <w:rFonts w:asciiTheme="minorHAnsi" w:hAnsiTheme="minorHAnsi" w:eastAsiaTheme="minorEastAsia" w:cstheme="minorBidi"/>
          <w:sz w:val="30"/>
          <w:szCs w:val="30"/>
        </w:rPr>
      </w:pPr>
      <w:r>
        <w:fldChar w:fldCharType="begin"/>
      </w:r>
      <w:r>
        <w:instrText xml:space="preserve"> HYPERLINK \l "_Toc6969536" </w:instrText>
      </w:r>
      <w:r>
        <w:fldChar w:fldCharType="separate"/>
      </w:r>
      <w:r>
        <w:rPr>
          <w:rStyle w:val="33"/>
          <w:rFonts w:hint="eastAsia" w:ascii="仿宋" w:hAnsi="仿宋" w:eastAsia="仿宋"/>
          <w:sz w:val="30"/>
          <w:szCs w:val="30"/>
        </w:rPr>
        <w:t>第三章</w:t>
      </w:r>
      <w:r>
        <w:rPr>
          <w:rStyle w:val="33"/>
          <w:rFonts w:ascii="仿宋" w:hAnsi="仿宋" w:eastAsia="仿宋"/>
          <w:sz w:val="30"/>
          <w:szCs w:val="30"/>
        </w:rPr>
        <w:t xml:space="preserve"> </w:t>
      </w:r>
      <w:r>
        <w:rPr>
          <w:rStyle w:val="33"/>
          <w:rFonts w:hint="eastAsia" w:ascii="仿宋" w:hAnsi="仿宋" w:eastAsia="仿宋"/>
          <w:sz w:val="30"/>
          <w:szCs w:val="30"/>
        </w:rPr>
        <w:t>投标文件的递交</w:t>
      </w:r>
      <w:r>
        <w:rPr>
          <w:sz w:val="30"/>
          <w:szCs w:val="30"/>
        </w:rPr>
        <w:tab/>
      </w:r>
      <w:r>
        <w:rPr>
          <w:sz w:val="30"/>
          <w:szCs w:val="30"/>
        </w:rPr>
        <w:fldChar w:fldCharType="end"/>
      </w:r>
    </w:p>
    <w:p>
      <w:pPr>
        <w:pStyle w:val="24"/>
        <w:spacing w:line="276" w:lineRule="auto"/>
        <w:rPr>
          <w:rFonts w:asciiTheme="minorHAnsi" w:hAnsiTheme="minorHAnsi" w:eastAsiaTheme="minorEastAsia" w:cstheme="minorBidi"/>
          <w:sz w:val="30"/>
          <w:szCs w:val="30"/>
        </w:rPr>
      </w:pPr>
      <w:r>
        <w:fldChar w:fldCharType="begin"/>
      </w:r>
      <w:r>
        <w:instrText xml:space="preserve"> HYPERLINK \l "_Toc6969537" </w:instrText>
      </w:r>
      <w:r>
        <w:fldChar w:fldCharType="separate"/>
      </w:r>
      <w:r>
        <w:rPr>
          <w:rStyle w:val="33"/>
          <w:rFonts w:hint="eastAsia" w:ascii="仿宋" w:hAnsi="仿宋" w:eastAsia="仿宋"/>
          <w:sz w:val="30"/>
          <w:szCs w:val="30"/>
        </w:rPr>
        <w:t>第四章</w:t>
      </w:r>
      <w:r>
        <w:rPr>
          <w:rStyle w:val="33"/>
          <w:rFonts w:ascii="仿宋" w:hAnsi="仿宋" w:eastAsia="仿宋"/>
          <w:sz w:val="30"/>
          <w:szCs w:val="30"/>
        </w:rPr>
        <w:t xml:space="preserve"> </w:t>
      </w:r>
      <w:r>
        <w:rPr>
          <w:rStyle w:val="33"/>
          <w:rFonts w:hint="eastAsia" w:ascii="仿宋" w:hAnsi="仿宋" w:eastAsia="仿宋"/>
          <w:sz w:val="30"/>
          <w:szCs w:val="30"/>
        </w:rPr>
        <w:t>评标委员会</w:t>
      </w:r>
      <w:r>
        <w:rPr>
          <w:sz w:val="30"/>
          <w:szCs w:val="30"/>
        </w:rPr>
        <w:tab/>
      </w:r>
      <w:r>
        <w:rPr>
          <w:sz w:val="30"/>
          <w:szCs w:val="30"/>
        </w:rPr>
        <w:fldChar w:fldCharType="end"/>
      </w:r>
    </w:p>
    <w:p>
      <w:pPr>
        <w:pStyle w:val="24"/>
        <w:spacing w:line="276" w:lineRule="auto"/>
        <w:rPr>
          <w:rFonts w:asciiTheme="minorHAnsi" w:hAnsiTheme="minorHAnsi" w:eastAsiaTheme="minorEastAsia" w:cstheme="minorBidi"/>
          <w:sz w:val="30"/>
          <w:szCs w:val="30"/>
        </w:rPr>
      </w:pPr>
      <w:r>
        <w:fldChar w:fldCharType="begin"/>
      </w:r>
      <w:r>
        <w:instrText xml:space="preserve"> HYPERLINK \l "_Toc6969538" </w:instrText>
      </w:r>
      <w:r>
        <w:fldChar w:fldCharType="separate"/>
      </w:r>
      <w:r>
        <w:rPr>
          <w:rStyle w:val="33"/>
          <w:rFonts w:hint="eastAsia" w:ascii="仿宋" w:hAnsi="仿宋" w:eastAsia="仿宋"/>
          <w:sz w:val="30"/>
          <w:szCs w:val="30"/>
        </w:rPr>
        <w:t>第五章</w:t>
      </w:r>
      <w:r>
        <w:rPr>
          <w:rStyle w:val="33"/>
          <w:rFonts w:ascii="仿宋" w:hAnsi="仿宋" w:eastAsia="仿宋"/>
          <w:sz w:val="30"/>
          <w:szCs w:val="30"/>
        </w:rPr>
        <w:t xml:space="preserve"> </w:t>
      </w:r>
      <w:r>
        <w:rPr>
          <w:rStyle w:val="33"/>
          <w:rFonts w:hint="eastAsia" w:ascii="仿宋" w:hAnsi="仿宋" w:eastAsia="仿宋"/>
          <w:sz w:val="30"/>
          <w:szCs w:val="30"/>
        </w:rPr>
        <w:t>开　标</w:t>
      </w:r>
      <w:r>
        <w:rPr>
          <w:sz w:val="30"/>
          <w:szCs w:val="30"/>
        </w:rPr>
        <w:tab/>
      </w:r>
      <w:r>
        <w:rPr>
          <w:sz w:val="30"/>
          <w:szCs w:val="30"/>
        </w:rPr>
        <w:fldChar w:fldCharType="end"/>
      </w:r>
    </w:p>
    <w:p>
      <w:pPr>
        <w:pStyle w:val="24"/>
        <w:spacing w:line="276" w:lineRule="auto"/>
        <w:rPr>
          <w:rFonts w:asciiTheme="minorHAnsi" w:hAnsiTheme="minorHAnsi" w:eastAsiaTheme="minorEastAsia" w:cstheme="minorBidi"/>
          <w:sz w:val="30"/>
          <w:szCs w:val="30"/>
        </w:rPr>
      </w:pPr>
      <w:r>
        <w:fldChar w:fldCharType="begin"/>
      </w:r>
      <w:r>
        <w:instrText xml:space="preserve"> HYPERLINK \l "_Toc6969539" </w:instrText>
      </w:r>
      <w:r>
        <w:fldChar w:fldCharType="separate"/>
      </w:r>
      <w:r>
        <w:rPr>
          <w:rStyle w:val="33"/>
          <w:rFonts w:hint="eastAsia" w:ascii="仿宋" w:hAnsi="仿宋" w:eastAsia="仿宋"/>
          <w:bCs/>
          <w:sz w:val="30"/>
          <w:szCs w:val="30"/>
        </w:rPr>
        <w:t>第六章</w:t>
      </w:r>
      <w:r>
        <w:rPr>
          <w:rStyle w:val="33"/>
          <w:rFonts w:ascii="仿宋" w:hAnsi="仿宋" w:eastAsia="仿宋"/>
          <w:bCs/>
          <w:sz w:val="30"/>
          <w:szCs w:val="30"/>
        </w:rPr>
        <w:t xml:space="preserve"> </w:t>
      </w:r>
      <w:r>
        <w:rPr>
          <w:rStyle w:val="33"/>
          <w:rFonts w:hint="eastAsia" w:ascii="仿宋" w:hAnsi="仿宋" w:eastAsia="仿宋"/>
          <w:bCs/>
          <w:sz w:val="30"/>
          <w:szCs w:val="30"/>
        </w:rPr>
        <w:t>评　标</w:t>
      </w:r>
      <w:r>
        <w:rPr>
          <w:sz w:val="30"/>
          <w:szCs w:val="30"/>
        </w:rPr>
        <w:tab/>
      </w:r>
      <w:r>
        <w:rPr>
          <w:sz w:val="30"/>
          <w:szCs w:val="30"/>
        </w:rPr>
        <w:fldChar w:fldCharType="end"/>
      </w:r>
    </w:p>
    <w:p>
      <w:pPr>
        <w:pStyle w:val="24"/>
        <w:spacing w:line="276" w:lineRule="auto"/>
        <w:rPr>
          <w:rFonts w:asciiTheme="minorHAnsi" w:hAnsiTheme="minorHAnsi" w:eastAsiaTheme="minorEastAsia" w:cstheme="minorBidi"/>
          <w:sz w:val="30"/>
          <w:szCs w:val="30"/>
        </w:rPr>
      </w:pPr>
      <w:r>
        <w:fldChar w:fldCharType="begin"/>
      </w:r>
      <w:r>
        <w:instrText xml:space="preserve"> HYPERLINK \l "_Toc6969540" </w:instrText>
      </w:r>
      <w:r>
        <w:fldChar w:fldCharType="separate"/>
      </w:r>
      <w:r>
        <w:rPr>
          <w:rStyle w:val="33"/>
          <w:rFonts w:hint="eastAsia" w:ascii="仿宋" w:hAnsi="仿宋" w:eastAsia="仿宋"/>
          <w:sz w:val="30"/>
          <w:szCs w:val="30"/>
        </w:rPr>
        <w:t>第七章</w:t>
      </w:r>
      <w:r>
        <w:rPr>
          <w:rStyle w:val="33"/>
          <w:rFonts w:ascii="仿宋" w:hAnsi="仿宋" w:eastAsia="仿宋"/>
          <w:sz w:val="30"/>
          <w:szCs w:val="30"/>
        </w:rPr>
        <w:t xml:space="preserve"> </w:t>
      </w:r>
      <w:r>
        <w:rPr>
          <w:rStyle w:val="33"/>
          <w:rFonts w:hint="eastAsia" w:ascii="仿宋" w:hAnsi="仿宋" w:eastAsia="仿宋"/>
          <w:sz w:val="30"/>
          <w:szCs w:val="30"/>
        </w:rPr>
        <w:t>定　标</w:t>
      </w:r>
      <w:r>
        <w:rPr>
          <w:sz w:val="30"/>
          <w:szCs w:val="30"/>
        </w:rPr>
        <w:tab/>
      </w:r>
      <w:r>
        <w:rPr>
          <w:sz w:val="30"/>
          <w:szCs w:val="30"/>
        </w:rPr>
        <w:fldChar w:fldCharType="end"/>
      </w:r>
    </w:p>
    <w:p>
      <w:pPr>
        <w:pStyle w:val="24"/>
        <w:spacing w:line="276" w:lineRule="auto"/>
        <w:rPr>
          <w:rFonts w:asciiTheme="minorHAnsi" w:hAnsiTheme="minorHAnsi" w:eastAsiaTheme="minorEastAsia" w:cstheme="minorBidi"/>
          <w:sz w:val="30"/>
          <w:szCs w:val="30"/>
        </w:rPr>
      </w:pPr>
      <w:r>
        <w:fldChar w:fldCharType="begin"/>
      </w:r>
      <w:r>
        <w:instrText xml:space="preserve"> HYPERLINK \l "_Toc6969541" </w:instrText>
      </w:r>
      <w:r>
        <w:fldChar w:fldCharType="separate"/>
      </w:r>
      <w:r>
        <w:rPr>
          <w:rStyle w:val="33"/>
          <w:rFonts w:hint="eastAsia" w:ascii="仿宋" w:hAnsi="仿宋" w:eastAsia="仿宋"/>
          <w:sz w:val="30"/>
          <w:szCs w:val="30"/>
        </w:rPr>
        <w:t>第八章</w:t>
      </w:r>
      <w:r>
        <w:rPr>
          <w:rStyle w:val="33"/>
          <w:rFonts w:ascii="仿宋" w:hAnsi="仿宋" w:eastAsia="仿宋"/>
          <w:sz w:val="30"/>
          <w:szCs w:val="30"/>
        </w:rPr>
        <w:t xml:space="preserve"> </w:t>
      </w:r>
      <w:r>
        <w:rPr>
          <w:rStyle w:val="33"/>
          <w:rFonts w:hint="eastAsia" w:ascii="仿宋" w:hAnsi="仿宋" w:eastAsia="仿宋"/>
          <w:sz w:val="30"/>
          <w:szCs w:val="30"/>
        </w:rPr>
        <w:t>授予合同</w:t>
      </w:r>
      <w:r>
        <w:rPr>
          <w:sz w:val="30"/>
          <w:szCs w:val="30"/>
        </w:rPr>
        <w:tab/>
      </w:r>
      <w:r>
        <w:rPr>
          <w:sz w:val="30"/>
          <w:szCs w:val="30"/>
        </w:rPr>
        <w:fldChar w:fldCharType="end"/>
      </w:r>
    </w:p>
    <w:p>
      <w:pPr>
        <w:pStyle w:val="21"/>
        <w:spacing w:line="276" w:lineRule="auto"/>
        <w:jc w:val="both"/>
        <w:rPr>
          <w:rStyle w:val="33"/>
          <w:rFonts w:hint="eastAsia"/>
          <w:b w:val="0"/>
          <w:sz w:val="30"/>
          <w:szCs w:val="30"/>
          <w:lang w:eastAsia="zh-CN"/>
        </w:rPr>
      </w:pPr>
      <w:r>
        <w:fldChar w:fldCharType="begin"/>
      </w:r>
      <w:r>
        <w:instrText xml:space="preserve"> HYPERLINK \l "_Toc6969542" </w:instrText>
      </w:r>
      <w:r>
        <w:fldChar w:fldCharType="separate"/>
      </w:r>
      <w:r>
        <w:rPr>
          <w:rStyle w:val="33"/>
          <w:rFonts w:hint="eastAsia"/>
          <w:b w:val="0"/>
          <w:sz w:val="30"/>
          <w:szCs w:val="30"/>
        </w:rPr>
        <w:t>第四部分</w:t>
      </w:r>
      <w:r>
        <w:rPr>
          <w:rStyle w:val="33"/>
          <w:b w:val="0"/>
          <w:sz w:val="30"/>
          <w:szCs w:val="30"/>
        </w:rPr>
        <w:t xml:space="preserve"> </w:t>
      </w:r>
      <w:r>
        <w:rPr>
          <w:rStyle w:val="33"/>
          <w:rFonts w:hint="eastAsia"/>
          <w:b w:val="0"/>
          <w:sz w:val="30"/>
          <w:szCs w:val="30"/>
          <w:lang w:eastAsia="zh-CN"/>
        </w:rPr>
        <w:t>技术服务合同</w:t>
      </w:r>
      <w:r>
        <w:rPr>
          <w:b w:val="0"/>
          <w:sz w:val="30"/>
          <w:szCs w:val="30"/>
        </w:rPr>
        <w:tab/>
      </w:r>
    </w:p>
    <w:p>
      <w:pPr>
        <w:pStyle w:val="21"/>
        <w:spacing w:line="276" w:lineRule="auto"/>
        <w:rPr>
          <w:rFonts w:asciiTheme="minorHAnsi" w:hAnsiTheme="minorHAnsi" w:eastAsiaTheme="minorEastAsia" w:cstheme="minorBidi"/>
          <w:b w:val="0"/>
          <w:sz w:val="30"/>
          <w:szCs w:val="30"/>
        </w:rPr>
      </w:pPr>
      <w:r>
        <w:rPr>
          <w:rStyle w:val="33"/>
          <w:rFonts w:hint="eastAsia"/>
          <w:b w:val="0"/>
          <w:sz w:val="30"/>
          <w:szCs w:val="30"/>
          <w:lang w:val="en-US" w:eastAsia="zh-CN"/>
        </w:rPr>
        <w:t>第五部分 项目需求</w:t>
      </w:r>
      <w:r>
        <w:rPr>
          <w:b w:val="0"/>
          <w:sz w:val="30"/>
          <w:szCs w:val="30"/>
        </w:rPr>
        <w:tab/>
      </w:r>
      <w:r>
        <w:rPr>
          <w:b w:val="0"/>
          <w:sz w:val="30"/>
          <w:szCs w:val="30"/>
        </w:rPr>
        <w:fldChar w:fldCharType="end"/>
      </w:r>
    </w:p>
    <w:p>
      <w:pPr>
        <w:pStyle w:val="21"/>
        <w:spacing w:line="276" w:lineRule="auto"/>
        <w:rPr>
          <w:rFonts w:asciiTheme="minorHAnsi" w:hAnsiTheme="minorHAnsi" w:eastAsiaTheme="minorEastAsia" w:cstheme="minorBidi"/>
          <w:b w:val="0"/>
          <w:sz w:val="30"/>
          <w:szCs w:val="30"/>
        </w:rPr>
      </w:pPr>
      <w:r>
        <w:fldChar w:fldCharType="begin"/>
      </w:r>
      <w:r>
        <w:instrText xml:space="preserve"> HYPERLINK \l "_Toc6969543" </w:instrText>
      </w:r>
      <w:r>
        <w:fldChar w:fldCharType="separate"/>
      </w:r>
      <w:r>
        <w:rPr>
          <w:rStyle w:val="33"/>
          <w:rFonts w:hint="eastAsia"/>
          <w:b w:val="0"/>
          <w:sz w:val="30"/>
          <w:szCs w:val="30"/>
        </w:rPr>
        <w:t>第</w:t>
      </w:r>
      <w:r>
        <w:rPr>
          <w:rStyle w:val="33"/>
          <w:rFonts w:hint="eastAsia"/>
          <w:b w:val="0"/>
          <w:sz w:val="30"/>
          <w:szCs w:val="30"/>
          <w:lang w:eastAsia="zh-CN"/>
        </w:rPr>
        <w:t>六</w:t>
      </w:r>
      <w:r>
        <w:rPr>
          <w:rStyle w:val="33"/>
          <w:rFonts w:hint="eastAsia"/>
          <w:b w:val="0"/>
          <w:sz w:val="30"/>
          <w:szCs w:val="30"/>
        </w:rPr>
        <w:t>部分</w:t>
      </w:r>
      <w:r>
        <w:rPr>
          <w:rStyle w:val="33"/>
          <w:b w:val="0"/>
          <w:sz w:val="30"/>
          <w:szCs w:val="30"/>
        </w:rPr>
        <w:t xml:space="preserve">  </w:t>
      </w:r>
      <w:r>
        <w:rPr>
          <w:rStyle w:val="33"/>
          <w:rFonts w:hint="eastAsia"/>
          <w:b w:val="0"/>
          <w:sz w:val="30"/>
          <w:szCs w:val="30"/>
        </w:rPr>
        <w:t>质疑及处理</w:t>
      </w:r>
      <w:r>
        <w:rPr>
          <w:b w:val="0"/>
          <w:sz w:val="30"/>
          <w:szCs w:val="30"/>
        </w:rPr>
        <w:tab/>
      </w:r>
      <w:r>
        <w:rPr>
          <w:b w:val="0"/>
          <w:sz w:val="30"/>
          <w:szCs w:val="30"/>
        </w:rPr>
        <w:fldChar w:fldCharType="end"/>
      </w:r>
    </w:p>
    <w:p>
      <w:pPr>
        <w:pStyle w:val="21"/>
        <w:spacing w:line="276" w:lineRule="auto"/>
        <w:rPr>
          <w:rFonts w:asciiTheme="minorHAnsi" w:hAnsiTheme="minorHAnsi" w:eastAsiaTheme="minorEastAsia" w:cstheme="minorBidi"/>
          <w:b w:val="0"/>
          <w:sz w:val="30"/>
          <w:szCs w:val="30"/>
        </w:rPr>
      </w:pPr>
      <w:r>
        <w:fldChar w:fldCharType="begin"/>
      </w:r>
      <w:r>
        <w:instrText xml:space="preserve"> HYPERLINK \l "_Toc6969544" </w:instrText>
      </w:r>
      <w:r>
        <w:fldChar w:fldCharType="separate"/>
      </w:r>
      <w:r>
        <w:rPr>
          <w:rStyle w:val="33"/>
          <w:rFonts w:hint="eastAsia"/>
          <w:b w:val="0"/>
          <w:sz w:val="30"/>
          <w:szCs w:val="30"/>
        </w:rPr>
        <w:t>第</w:t>
      </w:r>
      <w:r>
        <w:rPr>
          <w:rStyle w:val="33"/>
          <w:rFonts w:hint="eastAsia"/>
          <w:b w:val="0"/>
          <w:sz w:val="30"/>
          <w:szCs w:val="30"/>
          <w:lang w:eastAsia="zh-CN"/>
        </w:rPr>
        <w:t>七</w:t>
      </w:r>
      <w:r>
        <w:rPr>
          <w:rStyle w:val="33"/>
          <w:rFonts w:hint="eastAsia"/>
          <w:b w:val="0"/>
          <w:sz w:val="30"/>
          <w:szCs w:val="30"/>
        </w:rPr>
        <w:t>部分</w:t>
      </w:r>
      <w:r>
        <w:rPr>
          <w:rStyle w:val="33"/>
          <w:b w:val="0"/>
          <w:sz w:val="30"/>
          <w:szCs w:val="30"/>
        </w:rPr>
        <w:t xml:space="preserve"> </w:t>
      </w:r>
      <w:r>
        <w:rPr>
          <w:rStyle w:val="33"/>
          <w:rFonts w:hint="eastAsia"/>
          <w:b w:val="0"/>
          <w:sz w:val="30"/>
          <w:szCs w:val="30"/>
        </w:rPr>
        <w:t>附　件</w:t>
      </w:r>
      <w:r>
        <w:rPr>
          <w:b w:val="0"/>
          <w:sz w:val="30"/>
          <w:szCs w:val="30"/>
        </w:rPr>
        <w:tab/>
      </w:r>
      <w:r>
        <w:rPr>
          <w:sz w:val="30"/>
          <w:szCs w:val="30"/>
        </w:rPr>
        <w:fldChar w:fldCharType="end"/>
      </w:r>
    </w:p>
    <w:p>
      <w:pPr>
        <w:pStyle w:val="24"/>
        <w:spacing w:line="276" w:lineRule="auto"/>
        <w:rPr>
          <w:rFonts w:ascii="仿宋" w:hAnsi="仿宋" w:eastAsia="仿宋"/>
          <w:sz w:val="36"/>
        </w:rPr>
        <w:sectPr>
          <w:footerReference r:id="rId8" w:type="default"/>
          <w:pgSz w:w="11906" w:h="16838"/>
          <w:pgMar w:top="1134" w:right="1134" w:bottom="1134" w:left="1134" w:header="851" w:footer="992" w:gutter="0"/>
          <w:pgNumType w:fmt="numberInDash" w:start="1"/>
          <w:cols w:space="720" w:num="1"/>
          <w:docGrid w:type="lines" w:linePitch="333" w:charSpace="0"/>
        </w:sectPr>
      </w:pPr>
      <w:r>
        <w:rPr>
          <w:rFonts w:ascii="仿宋" w:hAnsi="仿宋" w:eastAsia="仿宋"/>
          <w:sz w:val="30"/>
          <w:szCs w:val="30"/>
        </w:rPr>
        <w:fldChar w:fldCharType="end"/>
      </w:r>
    </w:p>
    <w:p>
      <w:pPr>
        <w:widowControl/>
        <w:spacing w:line="480" w:lineRule="auto"/>
        <w:jc w:val="center"/>
        <w:rPr>
          <w:rFonts w:hint="eastAsia" w:ascii="仿宋" w:hAnsi="仿宋" w:eastAsia="仿宋" w:cs="仿宋"/>
          <w:b/>
          <w:bCs/>
          <w:kern w:val="0"/>
          <w:sz w:val="44"/>
          <w:szCs w:val="44"/>
          <w:lang w:val="en-US" w:eastAsia="zh-CN"/>
        </w:rPr>
      </w:pPr>
      <w:bookmarkStart w:id="1" w:name="_Toc6969529"/>
      <w:r>
        <w:rPr>
          <w:rFonts w:hint="eastAsia" w:ascii="仿宋" w:hAnsi="仿宋" w:eastAsia="仿宋" w:cs="仿宋"/>
          <w:b/>
          <w:bCs/>
          <w:kern w:val="0"/>
          <w:sz w:val="44"/>
          <w:szCs w:val="44"/>
          <w:lang w:val="en-US" w:eastAsia="zh-CN"/>
        </w:rPr>
        <w:t>尉犁县乡镇级国土空间规划和“多规合一”实用性村庄规划的编制项目</w:t>
      </w:r>
    </w:p>
    <w:p>
      <w:pPr>
        <w:pStyle w:val="25"/>
        <w:spacing w:line="360" w:lineRule="auto"/>
        <w:ind w:firstLine="3092" w:firstLineChars="700"/>
        <w:jc w:val="both"/>
        <w:rPr>
          <w:rFonts w:hint="eastAsia" w:ascii="仿宋" w:hAnsi="仿宋" w:eastAsia="仿宋" w:cs="仿宋"/>
          <w:b/>
          <w:bCs/>
          <w:kern w:val="0"/>
          <w:sz w:val="44"/>
          <w:szCs w:val="44"/>
        </w:rPr>
      </w:pPr>
      <w:r>
        <w:rPr>
          <w:rFonts w:hint="eastAsia" w:ascii="仿宋" w:hAnsi="仿宋" w:eastAsia="仿宋" w:cs="仿宋"/>
          <w:b/>
          <w:bCs/>
          <w:kern w:val="0"/>
          <w:sz w:val="44"/>
          <w:szCs w:val="44"/>
        </w:rPr>
        <w:t>公开招标公告</w:t>
      </w:r>
    </w:p>
    <w:p>
      <w:pPr>
        <w:pStyle w:val="25"/>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lang w:val="en-US" w:eastAsia="zh-CN"/>
        </w:rPr>
        <w:t>尉犁县乡镇级国土空间规划和“多规合一”实用性村庄规划的编制项目</w:t>
      </w:r>
      <w:r>
        <w:rPr>
          <w:rFonts w:hint="eastAsia" w:ascii="仿宋" w:hAnsi="仿宋" w:eastAsia="仿宋" w:cs="仿宋"/>
          <w:sz w:val="24"/>
          <w:szCs w:val="24"/>
        </w:rPr>
        <w:t>的潜在</w:t>
      </w:r>
      <w:r>
        <w:rPr>
          <w:rFonts w:hint="eastAsia" w:ascii="仿宋" w:hAnsi="仿宋" w:eastAsia="仿宋" w:cs="仿宋"/>
          <w:sz w:val="24"/>
          <w:szCs w:val="24"/>
          <w:lang w:eastAsia="zh-CN"/>
        </w:rPr>
        <w:t>投标人</w:t>
      </w:r>
      <w:r>
        <w:rPr>
          <w:rFonts w:hint="eastAsia" w:ascii="仿宋" w:hAnsi="仿宋" w:eastAsia="仿宋" w:cs="仿宋"/>
          <w:sz w:val="24"/>
          <w:szCs w:val="24"/>
        </w:rPr>
        <w:t>应在政采云平台https://www.zcygov.cn获取采购文件，并于</w:t>
      </w:r>
      <w:r>
        <w:rPr>
          <w:rFonts w:hint="eastAsia" w:ascii="仿宋" w:hAnsi="仿宋" w:eastAsia="仿宋" w:cs="仿宋"/>
          <w:sz w:val="24"/>
          <w:szCs w:val="24"/>
          <w:lang w:eastAsia="zh-CN"/>
        </w:rPr>
        <w:t>2023年05月17日</w:t>
      </w:r>
      <w:r>
        <w:rPr>
          <w:rFonts w:hint="eastAsia" w:ascii="仿宋" w:hAnsi="仿宋" w:eastAsia="仿宋" w:cs="仿宋"/>
          <w:sz w:val="24"/>
          <w:szCs w:val="24"/>
        </w:rPr>
        <w:t xml:space="preserve"> 1</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0（北京时间）前</w:t>
      </w:r>
      <w:r>
        <w:rPr>
          <w:rFonts w:hint="eastAsia" w:ascii="仿宋" w:hAnsi="仿宋" w:eastAsia="仿宋" w:cs="仿宋"/>
          <w:sz w:val="24"/>
          <w:szCs w:val="24"/>
          <w:lang w:eastAsia="zh-CN"/>
        </w:rPr>
        <w:t>递交投标</w:t>
      </w:r>
      <w:r>
        <w:rPr>
          <w:rFonts w:hint="eastAsia" w:ascii="仿宋" w:hAnsi="仿宋" w:eastAsia="仿宋" w:cs="仿宋"/>
          <w:sz w:val="24"/>
          <w:szCs w:val="24"/>
        </w:rPr>
        <w:t>文件。                            </w:t>
      </w:r>
    </w:p>
    <w:p>
      <w:pPr>
        <w:pStyle w:val="26"/>
        <w:keepNext w:val="0"/>
        <w:keepLines w:val="0"/>
        <w:widowControl/>
        <w:suppressLineNumbers w:val="0"/>
        <w:spacing w:before="255" w:beforeAutospacing="0" w:after="255" w:afterAutospacing="0" w:line="360" w:lineRule="auto"/>
        <w:ind w:left="0" w:right="0"/>
        <w:jc w:val="both"/>
        <w:rPr>
          <w:rFonts w:hint="eastAsia" w:ascii="仿宋" w:hAnsi="仿宋" w:eastAsia="仿宋" w:cs="仿宋"/>
          <w:sz w:val="24"/>
          <w:szCs w:val="24"/>
        </w:rPr>
      </w:pPr>
      <w:r>
        <w:rPr>
          <w:rStyle w:val="31"/>
          <w:rFonts w:hint="eastAsia" w:ascii="仿宋" w:hAnsi="仿宋" w:eastAsia="仿宋" w:cs="仿宋"/>
          <w:sz w:val="24"/>
          <w:szCs w:val="24"/>
        </w:rPr>
        <w:t>一、项目基本情况</w:t>
      </w:r>
    </w:p>
    <w:p>
      <w:pPr>
        <w:pStyle w:val="26"/>
        <w:keepNext w:val="0"/>
        <w:keepLines w:val="0"/>
        <w:widowControl/>
        <w:suppressLineNumbers w:val="0"/>
        <w:spacing w:line="360" w:lineRule="auto"/>
        <w:rPr>
          <w:rFonts w:hint="eastAsia" w:ascii="仿宋" w:hAnsi="仿宋" w:eastAsia="仿宋" w:cs="仿宋"/>
          <w:sz w:val="24"/>
          <w:szCs w:val="24"/>
        </w:rPr>
      </w:pPr>
      <w:r>
        <w:rPr>
          <w:rFonts w:hint="eastAsia" w:ascii="仿宋" w:hAnsi="仿宋" w:eastAsia="仿宋" w:cs="仿宋"/>
          <w:sz w:val="24"/>
          <w:szCs w:val="24"/>
        </w:rPr>
        <w:t>    项目编号：</w:t>
      </w:r>
      <w:r>
        <w:rPr>
          <w:rFonts w:hint="eastAsia" w:ascii="仿宋" w:hAnsi="仿宋" w:eastAsia="仿宋" w:cs="仿宋"/>
          <w:sz w:val="24"/>
          <w:szCs w:val="24"/>
          <w:lang w:val="en-US" w:eastAsia="zh-CN"/>
        </w:rPr>
        <w:t>TZY-YLXCZGHBZGK-2023-009号</w:t>
      </w:r>
      <w:r>
        <w:rPr>
          <w:rFonts w:hint="eastAsia" w:ascii="仿宋" w:hAnsi="仿宋" w:eastAsia="仿宋" w:cs="仿宋"/>
          <w:sz w:val="24"/>
          <w:szCs w:val="24"/>
        </w:rPr>
        <w:t> </w:t>
      </w:r>
    </w:p>
    <w:p>
      <w:pPr>
        <w:pStyle w:val="26"/>
        <w:keepNext w:val="0"/>
        <w:keepLines w:val="0"/>
        <w:widowControl/>
        <w:suppressLineNumbers w:val="0"/>
        <w:spacing w:line="360" w:lineRule="auto"/>
        <w:rPr>
          <w:rFonts w:hint="eastAsia" w:ascii="仿宋" w:hAnsi="仿宋" w:eastAsia="仿宋" w:cs="仿宋"/>
          <w:sz w:val="24"/>
          <w:szCs w:val="24"/>
        </w:rPr>
      </w:pPr>
      <w:r>
        <w:rPr>
          <w:rFonts w:hint="eastAsia" w:ascii="仿宋" w:hAnsi="仿宋" w:eastAsia="仿宋" w:cs="仿宋"/>
          <w:sz w:val="24"/>
          <w:szCs w:val="24"/>
        </w:rPr>
        <w:t>    项目名称：</w:t>
      </w:r>
      <w:r>
        <w:rPr>
          <w:rFonts w:hint="eastAsia" w:ascii="仿宋" w:hAnsi="仿宋" w:eastAsia="仿宋" w:cs="仿宋"/>
          <w:sz w:val="24"/>
          <w:szCs w:val="24"/>
          <w:lang w:val="en-US" w:eastAsia="zh-CN"/>
        </w:rPr>
        <w:t>尉犁县乡镇级国土空间规划和“多规合一”实用性村庄规划的编制项目</w:t>
      </w:r>
      <w:r>
        <w:rPr>
          <w:rFonts w:hint="eastAsia" w:ascii="仿宋" w:hAnsi="仿宋" w:eastAsia="仿宋" w:cs="仿宋"/>
          <w:sz w:val="24"/>
          <w:szCs w:val="24"/>
        </w:rPr>
        <w:t> </w:t>
      </w:r>
    </w:p>
    <w:p>
      <w:pPr>
        <w:pStyle w:val="26"/>
        <w:keepNext w:val="0"/>
        <w:keepLines w:val="0"/>
        <w:widowControl/>
        <w:suppressLineNumbers w:val="0"/>
        <w:spacing w:line="360" w:lineRule="auto"/>
        <w:rPr>
          <w:rFonts w:hint="eastAsia" w:ascii="仿宋" w:hAnsi="仿宋" w:eastAsia="仿宋" w:cs="仿宋"/>
          <w:sz w:val="24"/>
          <w:szCs w:val="24"/>
          <w:lang w:eastAsia="zh-CN"/>
        </w:rPr>
      </w:pPr>
      <w:r>
        <w:rPr>
          <w:rFonts w:hint="eastAsia" w:ascii="仿宋" w:hAnsi="仿宋" w:eastAsia="仿宋" w:cs="仿宋"/>
          <w:sz w:val="24"/>
          <w:szCs w:val="24"/>
        </w:rPr>
        <w:t>    采购方式：</w:t>
      </w:r>
      <w:r>
        <w:rPr>
          <w:rFonts w:hint="eastAsia" w:ascii="仿宋" w:hAnsi="仿宋" w:eastAsia="仿宋" w:cs="仿宋"/>
          <w:sz w:val="24"/>
          <w:szCs w:val="24"/>
          <w:lang w:eastAsia="zh-CN"/>
        </w:rPr>
        <w:t>公开招标</w:t>
      </w:r>
    </w:p>
    <w:p>
      <w:pPr>
        <w:pStyle w:val="26"/>
        <w:keepNext w:val="0"/>
        <w:keepLines w:val="0"/>
        <w:widowControl/>
        <w:suppressLineNumbers w:val="0"/>
        <w:spacing w:line="360" w:lineRule="auto"/>
        <w:rPr>
          <w:rFonts w:hint="eastAsia" w:ascii="仿宋" w:hAnsi="仿宋" w:eastAsia="仿宋" w:cs="仿宋"/>
          <w:sz w:val="24"/>
          <w:szCs w:val="24"/>
          <w:lang w:eastAsia="zh-CN"/>
        </w:rPr>
      </w:pPr>
      <w:r>
        <w:rPr>
          <w:rFonts w:hint="eastAsia" w:ascii="仿宋" w:hAnsi="仿宋" w:eastAsia="仿宋" w:cs="仿宋"/>
          <w:sz w:val="24"/>
          <w:szCs w:val="24"/>
        </w:rPr>
        <w:t>    预算金额（元）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6750000</w:t>
      </w:r>
      <w:r>
        <w:rPr>
          <w:rFonts w:hint="eastAsia" w:ascii="仿宋" w:hAnsi="仿宋" w:eastAsia="仿宋" w:cs="仿宋"/>
          <w:sz w:val="24"/>
          <w:szCs w:val="24"/>
          <w:lang w:eastAsia="zh-CN"/>
        </w:rPr>
        <w:t>  </w:t>
      </w:r>
    </w:p>
    <w:p>
      <w:pPr>
        <w:pStyle w:val="26"/>
        <w:keepNext w:val="0"/>
        <w:keepLines w:val="0"/>
        <w:widowControl/>
        <w:suppressLineNumbers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    最高限价（元）：</w:t>
      </w:r>
      <w:r>
        <w:rPr>
          <w:rFonts w:hint="eastAsia" w:ascii="仿宋" w:hAnsi="仿宋" w:eastAsia="仿宋" w:cs="仿宋"/>
          <w:sz w:val="24"/>
          <w:szCs w:val="24"/>
          <w:lang w:val="en-US" w:eastAsia="zh-CN"/>
        </w:rPr>
        <w:t>6750000</w:t>
      </w:r>
    </w:p>
    <w:p>
      <w:pPr>
        <w:pStyle w:val="26"/>
        <w:keepNext w:val="0"/>
        <w:keepLines w:val="0"/>
        <w:widowControl/>
        <w:suppressLineNumbers w:val="0"/>
        <w:spacing w:line="360" w:lineRule="auto"/>
        <w:rPr>
          <w:rFonts w:hint="eastAsia" w:ascii="仿宋" w:hAnsi="仿宋" w:eastAsia="仿宋" w:cs="仿宋"/>
          <w:sz w:val="24"/>
          <w:szCs w:val="24"/>
        </w:rPr>
      </w:pPr>
      <w:r>
        <w:rPr>
          <w:rFonts w:hint="eastAsia" w:ascii="仿宋" w:hAnsi="仿宋" w:eastAsia="仿宋" w:cs="仿宋"/>
          <w:sz w:val="24"/>
          <w:szCs w:val="24"/>
        </w:rPr>
        <w:t>   简要规格描述：</w:t>
      </w:r>
      <w:r>
        <w:rPr>
          <w:rFonts w:hint="eastAsia" w:ascii="仿宋" w:hAnsi="仿宋" w:eastAsia="仿宋" w:cs="仿宋"/>
          <w:sz w:val="24"/>
          <w:szCs w:val="24"/>
          <w:lang w:val="en-US" w:eastAsia="zh-CN"/>
        </w:rPr>
        <w:t>完成尉犁县乡镇级国土空间规划和“多规合一”实用性村庄规划的编制成果 。</w:t>
      </w:r>
      <w:r>
        <w:rPr>
          <w:rFonts w:hint="eastAsia" w:ascii="仿宋" w:hAnsi="仿宋" w:eastAsia="仿宋" w:cs="仿宋"/>
          <w:sz w:val="24"/>
          <w:szCs w:val="24"/>
        </w:rPr>
        <w:t> </w:t>
      </w:r>
    </w:p>
    <w:p>
      <w:pPr>
        <w:pStyle w:val="109"/>
        <w:keepNext/>
        <w:spacing w:line="360" w:lineRule="auto"/>
        <w:ind w:firstLine="731"/>
        <w:rPr>
          <w:rFonts w:hint="eastAsia" w:ascii="仿宋" w:hAnsi="仿宋" w:eastAsia="仿宋" w:cs="仿宋"/>
          <w:sz w:val="24"/>
          <w:szCs w:val="24"/>
          <w:lang w:val="en-US" w:eastAsia="zh-CN"/>
        </w:rPr>
      </w:pPr>
      <w:r>
        <w:rPr>
          <w:rFonts w:hint="eastAsia" w:ascii="仿宋" w:hAnsi="仿宋" w:eastAsia="仿宋" w:cs="仿宋"/>
          <w:sz w:val="24"/>
          <w:szCs w:val="24"/>
        </w:rPr>
        <w:t>合同履约期限：</w:t>
      </w:r>
      <w:r>
        <w:rPr>
          <w:rFonts w:hint="eastAsia" w:ascii="仿宋" w:hAnsi="仿宋" w:eastAsia="仿宋" w:cs="仿宋"/>
          <w:sz w:val="24"/>
          <w:szCs w:val="24"/>
          <w:lang w:eastAsia="zh-CN"/>
        </w:rPr>
        <w:t>详见招标文件</w:t>
      </w:r>
      <w:r>
        <w:rPr>
          <w:rFonts w:hint="eastAsia" w:ascii="仿宋" w:hAnsi="仿宋" w:eastAsia="仿宋" w:cs="仿宋"/>
          <w:color w:val="0000FF"/>
          <w:sz w:val="24"/>
          <w:highlight w:val="none"/>
          <w:lang w:eastAsia="zh-CN"/>
        </w:rPr>
        <w:t>（</w:t>
      </w:r>
      <w:r>
        <w:rPr>
          <w:rFonts w:hint="eastAsia" w:ascii="仿宋" w:hAnsi="仿宋" w:eastAsia="仿宋" w:cs="仿宋"/>
          <w:sz w:val="24"/>
          <w:szCs w:val="24"/>
          <w:lang w:val="en-US" w:eastAsia="zh-CN"/>
        </w:rPr>
        <w:t>具体时间已签订合同时间为准） </w:t>
      </w:r>
    </w:p>
    <w:p>
      <w:pPr>
        <w:pStyle w:val="109"/>
        <w:keepNext/>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本项目（否）接受联合体投标。  </w:t>
      </w:r>
    </w:p>
    <w:p>
      <w:pPr>
        <w:pStyle w:val="26"/>
        <w:keepNext w:val="0"/>
        <w:keepLines w:val="0"/>
        <w:widowControl/>
        <w:suppressLineNumbers w:val="0"/>
        <w:spacing w:before="255" w:beforeAutospacing="0" w:after="255" w:afterAutospacing="0" w:line="360" w:lineRule="auto"/>
        <w:ind w:left="0" w:right="0"/>
        <w:jc w:val="both"/>
        <w:rPr>
          <w:rFonts w:hint="eastAsia" w:ascii="仿宋" w:hAnsi="仿宋" w:eastAsia="仿宋" w:cs="仿宋"/>
          <w:sz w:val="24"/>
          <w:szCs w:val="24"/>
        </w:rPr>
      </w:pPr>
      <w:r>
        <w:rPr>
          <w:rStyle w:val="31"/>
          <w:rFonts w:hint="eastAsia" w:ascii="仿宋" w:hAnsi="仿宋" w:eastAsia="仿宋" w:cs="仿宋"/>
          <w:sz w:val="24"/>
          <w:szCs w:val="24"/>
        </w:rPr>
        <w:t>二、申请人的资格要求：</w:t>
      </w:r>
    </w:p>
    <w:p>
      <w:pPr>
        <w:pStyle w:val="26"/>
        <w:keepNext w:val="0"/>
        <w:keepLines w:val="0"/>
        <w:widowControl/>
        <w:suppressLineNumbers w:val="0"/>
        <w:spacing w:line="360" w:lineRule="auto"/>
        <w:rPr>
          <w:rFonts w:hint="eastAsia" w:ascii="仿宋" w:hAnsi="仿宋" w:eastAsia="仿宋" w:cs="仿宋"/>
          <w:sz w:val="24"/>
          <w:szCs w:val="24"/>
        </w:rPr>
      </w:pPr>
      <w:r>
        <w:rPr>
          <w:rFonts w:hint="eastAsia" w:ascii="仿宋" w:hAnsi="仿宋" w:eastAsia="仿宋" w:cs="仿宋"/>
          <w:sz w:val="24"/>
          <w:szCs w:val="24"/>
        </w:rPr>
        <w:t>    1.满足《中华人民共和国政府采购法》第二十二条规定；</w:t>
      </w:r>
    </w:p>
    <w:p>
      <w:pPr>
        <w:pStyle w:val="26"/>
        <w:keepNext w:val="0"/>
        <w:keepLines w:val="0"/>
        <w:widowControl/>
        <w:suppressLineNumbers w:val="0"/>
        <w:spacing w:line="360" w:lineRule="auto"/>
        <w:rPr>
          <w:rFonts w:hint="eastAsia" w:ascii="仿宋" w:hAnsi="仿宋" w:eastAsia="仿宋" w:cs="仿宋"/>
          <w:sz w:val="24"/>
          <w:szCs w:val="24"/>
          <w:lang w:eastAsia="zh-CN"/>
        </w:rPr>
      </w:pPr>
      <w:r>
        <w:rPr>
          <w:rFonts w:hint="eastAsia" w:ascii="仿宋" w:hAnsi="仿宋" w:eastAsia="仿宋" w:cs="仿宋"/>
          <w:sz w:val="24"/>
          <w:szCs w:val="24"/>
        </w:rPr>
        <w:t>    2.落实政府采购政策需满足的资格要求：</w:t>
      </w:r>
      <w:r>
        <w:rPr>
          <w:rFonts w:hint="eastAsia" w:ascii="仿宋" w:hAnsi="仿宋" w:eastAsia="仿宋" w:cs="仿宋"/>
          <w:sz w:val="24"/>
          <w:szCs w:val="24"/>
          <w:lang w:eastAsia="zh-CN"/>
        </w:rPr>
        <w:t>无</w:t>
      </w:r>
    </w:p>
    <w:p>
      <w:pPr>
        <w:pStyle w:val="110"/>
        <w:numPr>
          <w:ilvl w:val="0"/>
          <w:numId w:val="0"/>
        </w:numPr>
        <w:tabs>
          <w:tab w:val="left" w:pos="1479"/>
        </w:tabs>
        <w:spacing w:before="1" w:after="0" w:line="360" w:lineRule="auto"/>
        <w:ind w:right="0" w:rightChars="0"/>
        <w:jc w:val="left"/>
        <w:rPr>
          <w:rFonts w:hint="eastAsia" w:ascii="仿宋" w:hAnsi="仿宋" w:eastAsia="仿宋" w:cs="仿宋"/>
          <w:kern w:val="0"/>
          <w:sz w:val="24"/>
          <w:szCs w:val="24"/>
          <w:lang w:val="en-US" w:eastAsia="zh-CN" w:bidi="ar-SA"/>
        </w:rPr>
      </w:pPr>
      <w:r>
        <w:rPr>
          <w:rFonts w:hint="eastAsia" w:ascii="仿宋" w:hAnsi="仿宋" w:eastAsia="仿宋" w:cs="仿宋"/>
          <w:sz w:val="24"/>
          <w:szCs w:val="24"/>
        </w:rPr>
        <w:t>    3.本项目的特定资格要求：</w:t>
      </w:r>
      <w:r>
        <w:rPr>
          <w:rFonts w:hint="eastAsia" w:ascii="仿宋" w:hAnsi="仿宋" w:eastAsia="仿宋" w:cs="仿宋"/>
          <w:kern w:val="0"/>
          <w:sz w:val="24"/>
          <w:szCs w:val="24"/>
          <w:lang w:val="en-US" w:eastAsia="zh-CN" w:bidi="ar-SA"/>
        </w:rPr>
        <w:t>投标人须具有城乡规划编制乙级及以上资质或土地规划编制乙级及以上资质证书。</w:t>
      </w:r>
    </w:p>
    <w:p>
      <w:pPr>
        <w:pStyle w:val="110"/>
        <w:numPr>
          <w:ilvl w:val="0"/>
          <w:numId w:val="0"/>
        </w:numPr>
        <w:tabs>
          <w:tab w:val="left" w:pos="1479"/>
        </w:tabs>
        <w:spacing w:before="1" w:after="0" w:line="360" w:lineRule="auto"/>
        <w:ind w:right="0" w:rightChars="0"/>
        <w:jc w:val="left"/>
        <w:rPr>
          <w:rFonts w:hint="eastAsia" w:ascii="仿宋" w:hAnsi="仿宋" w:eastAsia="仿宋" w:cs="仿宋"/>
          <w:sz w:val="24"/>
          <w:szCs w:val="24"/>
        </w:rPr>
      </w:pPr>
      <w:r>
        <w:rPr>
          <w:rStyle w:val="31"/>
          <w:rFonts w:hint="eastAsia" w:ascii="仿宋" w:hAnsi="仿宋" w:eastAsia="仿宋" w:cs="仿宋"/>
          <w:sz w:val="24"/>
          <w:szCs w:val="24"/>
        </w:rPr>
        <w:t>三、获取采购文件</w:t>
      </w:r>
    </w:p>
    <w:p>
      <w:pPr>
        <w:pStyle w:val="26"/>
        <w:keepNext w:val="0"/>
        <w:keepLines w:val="0"/>
        <w:widowControl/>
        <w:suppressLineNumbers w:val="0"/>
        <w:spacing w:line="360" w:lineRule="auto"/>
        <w:rPr>
          <w:rFonts w:hint="eastAsia" w:ascii="仿宋" w:hAnsi="仿宋" w:eastAsia="仿宋" w:cs="仿宋"/>
          <w:color w:val="auto"/>
          <w:sz w:val="24"/>
          <w:szCs w:val="24"/>
        </w:rPr>
      </w:pPr>
      <w:r>
        <w:rPr>
          <w:rFonts w:hint="eastAsia" w:ascii="仿宋" w:hAnsi="仿宋" w:eastAsia="仿宋" w:cs="仿宋"/>
          <w:sz w:val="24"/>
          <w:szCs w:val="24"/>
        </w:rPr>
        <w:t>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none"/>
        </w:rPr>
        <w:t>时间：2023年0</w:t>
      </w:r>
      <w:r>
        <w:rPr>
          <w:rFonts w:hint="eastAsia" w:ascii="仿宋" w:hAnsi="仿宋" w:eastAsia="仿宋" w:cs="仿宋"/>
          <w:color w:val="auto"/>
          <w:sz w:val="24"/>
          <w:szCs w:val="24"/>
          <w:u w:val="none"/>
          <w:lang w:val="en-US" w:eastAsia="zh-CN"/>
        </w:rPr>
        <w:t>4</w:t>
      </w:r>
      <w:r>
        <w:rPr>
          <w:rFonts w:hint="eastAsia" w:ascii="仿宋" w:hAnsi="仿宋" w:eastAsia="仿宋" w:cs="仿宋"/>
          <w:color w:val="auto"/>
          <w:sz w:val="24"/>
          <w:szCs w:val="24"/>
          <w:u w:val="none"/>
        </w:rPr>
        <w:t>月</w:t>
      </w:r>
      <w:r>
        <w:rPr>
          <w:rFonts w:hint="eastAsia" w:ascii="仿宋" w:hAnsi="仿宋" w:eastAsia="仿宋" w:cs="仿宋"/>
          <w:color w:val="auto"/>
          <w:sz w:val="24"/>
          <w:szCs w:val="24"/>
          <w:u w:val="none"/>
          <w:lang w:val="en-US" w:eastAsia="zh-CN"/>
        </w:rPr>
        <w:t>26</w:t>
      </w:r>
      <w:r>
        <w:rPr>
          <w:rFonts w:hint="eastAsia" w:ascii="仿宋" w:hAnsi="仿宋" w:eastAsia="仿宋" w:cs="仿宋"/>
          <w:color w:val="auto"/>
          <w:sz w:val="24"/>
          <w:szCs w:val="24"/>
          <w:u w:val="none"/>
        </w:rPr>
        <w:t>日至2023年0</w:t>
      </w:r>
      <w:r>
        <w:rPr>
          <w:rFonts w:hint="eastAsia" w:ascii="仿宋" w:hAnsi="仿宋" w:eastAsia="仿宋" w:cs="仿宋"/>
          <w:color w:val="auto"/>
          <w:sz w:val="24"/>
          <w:szCs w:val="24"/>
          <w:u w:val="none"/>
          <w:lang w:val="en-US" w:eastAsia="zh-CN"/>
        </w:rPr>
        <w:t>5</w:t>
      </w:r>
      <w:r>
        <w:rPr>
          <w:rFonts w:hint="eastAsia" w:ascii="仿宋" w:hAnsi="仿宋" w:eastAsia="仿宋" w:cs="仿宋"/>
          <w:color w:val="auto"/>
          <w:sz w:val="24"/>
          <w:szCs w:val="24"/>
          <w:u w:val="none"/>
        </w:rPr>
        <w:t>月</w:t>
      </w:r>
      <w:r>
        <w:rPr>
          <w:rFonts w:hint="eastAsia" w:ascii="仿宋" w:hAnsi="仿宋" w:eastAsia="仿宋" w:cs="仿宋"/>
          <w:color w:val="auto"/>
          <w:sz w:val="24"/>
          <w:szCs w:val="24"/>
          <w:u w:val="none"/>
          <w:lang w:val="en-US" w:eastAsia="zh-CN"/>
        </w:rPr>
        <w:t>06</w:t>
      </w:r>
      <w:r>
        <w:rPr>
          <w:rFonts w:hint="eastAsia" w:ascii="仿宋" w:hAnsi="仿宋" w:eastAsia="仿宋" w:cs="仿宋"/>
          <w:color w:val="auto"/>
          <w:sz w:val="24"/>
          <w:szCs w:val="24"/>
          <w:u w:val="none"/>
        </w:rPr>
        <w:t>日，每天上午10:00至1</w:t>
      </w:r>
      <w:r>
        <w:rPr>
          <w:rFonts w:hint="eastAsia" w:ascii="仿宋" w:hAnsi="仿宋" w:eastAsia="仿宋" w:cs="仿宋"/>
          <w:color w:val="auto"/>
          <w:sz w:val="24"/>
          <w:szCs w:val="24"/>
          <w:u w:val="none"/>
          <w:lang w:val="en-US" w:eastAsia="zh-CN"/>
        </w:rPr>
        <w:t>3</w:t>
      </w:r>
      <w:r>
        <w:rPr>
          <w:rFonts w:hint="eastAsia" w:ascii="仿宋" w:hAnsi="仿宋" w:eastAsia="仿宋" w:cs="仿宋"/>
          <w:color w:val="auto"/>
          <w:sz w:val="24"/>
          <w:szCs w:val="24"/>
          <w:u w:val="none"/>
        </w:rPr>
        <w:t>:</w:t>
      </w:r>
      <w:r>
        <w:rPr>
          <w:rFonts w:hint="eastAsia" w:ascii="仿宋" w:hAnsi="仿宋" w:eastAsia="仿宋" w:cs="仿宋"/>
          <w:color w:val="auto"/>
          <w:sz w:val="24"/>
          <w:szCs w:val="24"/>
          <w:u w:val="none"/>
          <w:lang w:val="en-US" w:eastAsia="zh-CN"/>
        </w:rPr>
        <w:t>3</w:t>
      </w:r>
      <w:r>
        <w:rPr>
          <w:rFonts w:hint="eastAsia" w:ascii="仿宋" w:hAnsi="仿宋" w:eastAsia="仿宋" w:cs="仿宋"/>
          <w:color w:val="auto"/>
          <w:sz w:val="24"/>
          <w:szCs w:val="24"/>
          <w:u w:val="none"/>
        </w:rPr>
        <w:t>0，下午15:30至19:30（北京时间，法定节假日除外）</w:t>
      </w:r>
    </w:p>
    <w:p>
      <w:pPr>
        <w:pStyle w:val="26"/>
        <w:keepNext w:val="0"/>
        <w:keepLines w:val="0"/>
        <w:widowControl/>
        <w:suppressLineNumbers w:val="0"/>
        <w:spacing w:before="0" w:after="0"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    地点：政采云平台https://www.zcygov.cn </w:t>
      </w:r>
    </w:p>
    <w:p>
      <w:pPr>
        <w:pStyle w:val="2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    方式：</w:t>
      </w:r>
      <w:r>
        <w:rPr>
          <w:rFonts w:hint="eastAsia" w:ascii="仿宋" w:hAnsi="仿宋" w:eastAsia="仿宋" w:cs="仿宋"/>
          <w:color w:val="auto"/>
          <w:sz w:val="24"/>
          <w:szCs w:val="24"/>
          <w:lang w:val="en-US" w:eastAsia="zh-CN"/>
        </w:rPr>
        <w:t>投标人登陆政采云平台https://www.zcygov.cn/在线免费申请获取采购文件，审核通过后可下载采购文件，如有操作性问题，可与政采云在线客服进行咨询，咨询电话：95763。</w:t>
      </w:r>
      <w:r>
        <w:rPr>
          <w:rFonts w:hint="eastAsia" w:ascii="仿宋" w:hAnsi="仿宋" w:eastAsia="仿宋" w:cs="仿宋"/>
          <w:sz w:val="24"/>
          <w:szCs w:val="24"/>
        </w:rPr>
        <w:t> </w:t>
      </w:r>
    </w:p>
    <w:p>
      <w:pPr>
        <w:pStyle w:val="26"/>
        <w:keepNext w:val="0"/>
        <w:keepLines w:val="0"/>
        <w:widowControl/>
        <w:suppressLineNumbers w:val="0"/>
        <w:spacing w:line="360" w:lineRule="auto"/>
        <w:rPr>
          <w:rFonts w:hint="eastAsia" w:ascii="仿宋" w:hAnsi="仿宋" w:eastAsia="仿宋" w:cs="仿宋"/>
          <w:sz w:val="24"/>
          <w:szCs w:val="24"/>
        </w:rPr>
      </w:pPr>
      <w:r>
        <w:rPr>
          <w:rFonts w:hint="eastAsia" w:ascii="仿宋" w:hAnsi="仿宋" w:eastAsia="仿宋" w:cs="仿宋"/>
          <w:sz w:val="24"/>
          <w:szCs w:val="24"/>
        </w:rPr>
        <w:t>    售价（元）： </w:t>
      </w:r>
      <w:r>
        <w:rPr>
          <w:rStyle w:val="34"/>
          <w:rFonts w:hint="eastAsia" w:ascii="仿宋" w:hAnsi="仿宋" w:eastAsia="仿宋" w:cs="仿宋"/>
          <w:sz w:val="24"/>
          <w:szCs w:val="24"/>
        </w:rPr>
        <w:t>0</w:t>
      </w:r>
      <w:r>
        <w:rPr>
          <w:rFonts w:hint="eastAsia" w:ascii="仿宋" w:hAnsi="仿宋" w:eastAsia="仿宋" w:cs="仿宋"/>
          <w:sz w:val="24"/>
          <w:szCs w:val="24"/>
        </w:rPr>
        <w:t> </w:t>
      </w:r>
    </w:p>
    <w:p>
      <w:pPr>
        <w:pStyle w:val="26"/>
        <w:keepNext w:val="0"/>
        <w:keepLines w:val="0"/>
        <w:widowControl/>
        <w:suppressLineNumbers w:val="0"/>
        <w:rPr>
          <w:rFonts w:hint="eastAsia" w:ascii="仿宋" w:hAnsi="仿宋" w:eastAsia="仿宋" w:cs="仿宋"/>
          <w:sz w:val="24"/>
          <w:szCs w:val="24"/>
        </w:rPr>
      </w:pPr>
      <w:r>
        <w:rPr>
          <w:rStyle w:val="31"/>
          <w:rFonts w:hint="eastAsia" w:ascii="仿宋" w:hAnsi="仿宋" w:eastAsia="仿宋" w:cs="仿宋"/>
          <w:i w:val="0"/>
          <w:iCs w:val="0"/>
          <w:caps w:val="0"/>
          <w:color w:val="000000"/>
          <w:spacing w:val="0"/>
          <w:sz w:val="27"/>
          <w:szCs w:val="27"/>
        </w:rPr>
        <w:t>四、提交投标文件截止时间、开标时间和地点</w:t>
      </w:r>
      <w:r>
        <w:rPr>
          <w:rFonts w:hint="eastAsia" w:ascii="仿宋" w:hAnsi="仿宋" w:eastAsia="仿宋" w:cs="仿宋"/>
          <w:sz w:val="24"/>
          <w:szCs w:val="24"/>
        </w:rPr>
        <w:t> </w:t>
      </w:r>
    </w:p>
    <w:p>
      <w:pPr>
        <w:pStyle w:val="26"/>
        <w:keepNext w:val="0"/>
        <w:keepLines w:val="0"/>
        <w:widowControl/>
        <w:suppressLineNumbers w:val="0"/>
        <w:spacing w:line="360" w:lineRule="auto"/>
        <w:ind w:firstLine="240" w:firstLineChars="100"/>
        <w:rPr>
          <w:rFonts w:hint="eastAsia" w:ascii="仿宋" w:hAnsi="仿宋" w:eastAsia="仿宋" w:cs="仿宋"/>
          <w:sz w:val="24"/>
          <w:szCs w:val="24"/>
        </w:rPr>
      </w:pPr>
    </w:p>
    <w:p>
      <w:pPr>
        <w:pStyle w:val="26"/>
        <w:keepNext w:val="0"/>
        <w:keepLines w:val="0"/>
        <w:widowControl/>
        <w:suppressLineNumbers w:val="0"/>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提交投标文件截止时间：</w:t>
      </w:r>
      <w:r>
        <w:rPr>
          <w:rFonts w:hint="eastAsia" w:ascii="仿宋" w:hAnsi="仿宋" w:eastAsia="仿宋" w:cs="仿宋"/>
          <w:sz w:val="24"/>
          <w:szCs w:val="24"/>
          <w:lang w:eastAsia="zh-CN"/>
        </w:rPr>
        <w:t>2023年05月17日</w:t>
      </w:r>
      <w:r>
        <w:rPr>
          <w:rFonts w:hint="eastAsia" w:ascii="仿宋" w:hAnsi="仿宋" w:eastAsia="仿宋" w:cs="仿宋"/>
          <w:sz w:val="24"/>
          <w:szCs w:val="24"/>
        </w:rPr>
        <w:t xml:space="preserve"> 1</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w:t>
      </w:r>
    </w:p>
    <w:p>
      <w:pPr>
        <w:pStyle w:val="26"/>
        <w:keepNext w:val="0"/>
        <w:keepLines w:val="0"/>
        <w:widowControl/>
        <w:suppressLineNumbers w:val="0"/>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投标地点：政采云平台</w:t>
      </w:r>
      <w:r>
        <w:rPr>
          <w:rFonts w:hint="eastAsia" w:ascii="仿宋" w:hAnsi="仿宋" w:eastAsia="仿宋" w:cs="仿宋"/>
          <w:sz w:val="24"/>
          <w:szCs w:val="24"/>
          <w:lang w:eastAsia="zh-CN"/>
        </w:rPr>
        <w:t>在线投标</w:t>
      </w:r>
      <w:r>
        <w:rPr>
          <w:rFonts w:hint="eastAsia" w:ascii="仿宋" w:hAnsi="仿宋" w:eastAsia="仿宋" w:cs="仿宋"/>
          <w:sz w:val="24"/>
          <w:szCs w:val="24"/>
        </w:rPr>
        <w:t>（www.zcygov.cn）</w:t>
      </w:r>
    </w:p>
    <w:p>
      <w:pPr>
        <w:pStyle w:val="26"/>
        <w:keepNext w:val="0"/>
        <w:keepLines w:val="0"/>
        <w:widowControl/>
        <w:suppressLineNumbers w:val="0"/>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开标时间：</w:t>
      </w:r>
      <w:r>
        <w:rPr>
          <w:rFonts w:hint="eastAsia" w:ascii="仿宋" w:hAnsi="仿宋" w:eastAsia="仿宋" w:cs="仿宋"/>
          <w:sz w:val="24"/>
          <w:szCs w:val="24"/>
          <w:lang w:eastAsia="zh-CN"/>
        </w:rPr>
        <w:t>2023年05月17日</w:t>
      </w:r>
      <w:r>
        <w:rPr>
          <w:rFonts w:hint="eastAsia" w:ascii="仿宋" w:hAnsi="仿宋" w:eastAsia="仿宋" w:cs="仿宋"/>
          <w:sz w:val="24"/>
          <w:szCs w:val="24"/>
        </w:rPr>
        <w:t xml:space="preserve"> 1</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w:t>
      </w:r>
    </w:p>
    <w:p>
      <w:pPr>
        <w:pStyle w:val="26"/>
        <w:keepNext w:val="0"/>
        <w:keepLines w:val="0"/>
        <w:widowControl/>
        <w:suppressLineNumbers w:val="0"/>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开标地点：政采云平台（www.zcygov.cn）  </w:t>
      </w:r>
    </w:p>
    <w:p>
      <w:pPr>
        <w:pStyle w:val="26"/>
        <w:keepNext w:val="0"/>
        <w:keepLines w:val="0"/>
        <w:widowControl/>
        <w:suppressLineNumbers w:val="0"/>
        <w:spacing w:before="255" w:beforeAutospacing="0" w:after="255" w:afterAutospacing="0" w:line="360" w:lineRule="auto"/>
        <w:ind w:left="0" w:right="0"/>
        <w:jc w:val="both"/>
        <w:rPr>
          <w:rFonts w:hint="eastAsia" w:ascii="仿宋" w:hAnsi="仿宋" w:eastAsia="仿宋" w:cs="仿宋"/>
          <w:sz w:val="24"/>
          <w:szCs w:val="24"/>
        </w:rPr>
      </w:pPr>
      <w:r>
        <w:rPr>
          <w:rStyle w:val="31"/>
          <w:rFonts w:hint="eastAsia" w:ascii="仿宋" w:hAnsi="仿宋" w:eastAsia="仿宋" w:cs="仿宋"/>
          <w:sz w:val="24"/>
          <w:szCs w:val="24"/>
          <w:lang w:eastAsia="zh-CN"/>
        </w:rPr>
        <w:t>五</w:t>
      </w:r>
      <w:r>
        <w:rPr>
          <w:rStyle w:val="31"/>
          <w:rFonts w:hint="eastAsia" w:ascii="仿宋" w:hAnsi="仿宋" w:eastAsia="仿宋" w:cs="仿宋"/>
          <w:sz w:val="24"/>
          <w:szCs w:val="24"/>
        </w:rPr>
        <w:t>、公告期限</w:t>
      </w:r>
    </w:p>
    <w:p>
      <w:pPr>
        <w:pStyle w:val="26"/>
        <w:keepNext w:val="0"/>
        <w:keepLines w:val="0"/>
        <w:widowControl/>
        <w:suppressLineNumbers w:val="0"/>
        <w:spacing w:line="360" w:lineRule="auto"/>
        <w:rPr>
          <w:rFonts w:hint="eastAsia" w:ascii="仿宋" w:hAnsi="仿宋" w:eastAsia="仿宋" w:cs="仿宋"/>
          <w:sz w:val="24"/>
          <w:szCs w:val="24"/>
        </w:rPr>
      </w:pPr>
      <w:r>
        <w:rPr>
          <w:rFonts w:hint="eastAsia" w:ascii="仿宋" w:hAnsi="仿宋" w:eastAsia="仿宋" w:cs="仿宋"/>
          <w:sz w:val="24"/>
          <w:szCs w:val="24"/>
        </w:rPr>
        <w:t>    自本公告发布之日起</w:t>
      </w:r>
      <w:r>
        <w:rPr>
          <w:rFonts w:hint="eastAsia" w:ascii="仿宋" w:hAnsi="仿宋" w:eastAsia="仿宋" w:cs="仿宋"/>
          <w:sz w:val="24"/>
          <w:szCs w:val="24"/>
          <w:lang w:val="en-US" w:eastAsia="zh-CN"/>
        </w:rPr>
        <w:t>5</w:t>
      </w:r>
      <w:r>
        <w:rPr>
          <w:rFonts w:hint="eastAsia" w:ascii="仿宋" w:hAnsi="仿宋" w:eastAsia="仿宋" w:cs="仿宋"/>
          <w:sz w:val="24"/>
          <w:szCs w:val="24"/>
        </w:rPr>
        <w:t>个工作日。</w:t>
      </w:r>
    </w:p>
    <w:p>
      <w:pPr>
        <w:pStyle w:val="26"/>
        <w:keepNext w:val="0"/>
        <w:keepLines w:val="0"/>
        <w:widowControl/>
        <w:suppressLineNumbers w:val="0"/>
        <w:spacing w:before="255" w:beforeAutospacing="0" w:after="255" w:afterAutospacing="0" w:line="360" w:lineRule="auto"/>
        <w:ind w:left="0" w:right="0"/>
        <w:jc w:val="both"/>
        <w:rPr>
          <w:rFonts w:hint="eastAsia" w:ascii="仿宋" w:hAnsi="仿宋" w:eastAsia="仿宋" w:cs="仿宋"/>
          <w:sz w:val="24"/>
          <w:szCs w:val="24"/>
        </w:rPr>
      </w:pPr>
      <w:r>
        <w:rPr>
          <w:rStyle w:val="31"/>
          <w:rFonts w:hint="eastAsia" w:ascii="仿宋" w:hAnsi="仿宋" w:eastAsia="仿宋" w:cs="仿宋"/>
          <w:sz w:val="24"/>
          <w:szCs w:val="24"/>
        </w:rPr>
        <w:t>七、其他补充事宜</w:t>
      </w:r>
      <w:r>
        <w:rPr>
          <w:rFonts w:hint="eastAsia" w:ascii="仿宋" w:hAnsi="仿宋" w:eastAsia="仿宋" w:cs="仿宋"/>
          <w:sz w:val="24"/>
          <w:szCs w:val="24"/>
        </w:rPr>
        <w:t> </w:t>
      </w:r>
    </w:p>
    <w:p>
      <w:pPr>
        <w:pStyle w:val="26"/>
        <w:keepNext w:val="0"/>
        <w:keepLines w:val="0"/>
        <w:widowControl/>
        <w:suppressLineNumbers w:val="0"/>
        <w:spacing w:line="360" w:lineRule="auto"/>
        <w:rPr>
          <w:rFonts w:hint="eastAsia" w:ascii="仿宋" w:hAnsi="仿宋" w:eastAsia="仿宋" w:cs="仿宋"/>
          <w:sz w:val="24"/>
          <w:szCs w:val="24"/>
        </w:rPr>
      </w:pPr>
      <w:r>
        <w:rPr>
          <w:rFonts w:hint="eastAsia" w:ascii="仿宋" w:hAnsi="仿宋" w:eastAsia="仿宋" w:cs="仿宋"/>
          <w:sz w:val="24"/>
          <w:szCs w:val="24"/>
        </w:rPr>
        <w:t>    1、本项目实行网上投标，采用电子投标文件，若</w:t>
      </w:r>
      <w:r>
        <w:rPr>
          <w:rFonts w:hint="eastAsia" w:ascii="仿宋" w:hAnsi="仿宋" w:eastAsia="仿宋" w:cs="仿宋"/>
          <w:sz w:val="24"/>
          <w:szCs w:val="24"/>
          <w:lang w:eastAsia="zh-CN"/>
        </w:rPr>
        <w:t>投标人</w:t>
      </w:r>
      <w:r>
        <w:rPr>
          <w:rFonts w:hint="eastAsia" w:ascii="仿宋" w:hAnsi="仿宋" w:eastAsia="仿宋" w:cs="仿宋"/>
          <w:sz w:val="24"/>
          <w:szCs w:val="24"/>
        </w:rPr>
        <w:t>参与投标，自行承担投标一切费用；2、各</w:t>
      </w:r>
      <w:r>
        <w:rPr>
          <w:rFonts w:hint="eastAsia" w:ascii="仿宋" w:hAnsi="仿宋" w:eastAsia="仿宋" w:cs="仿宋"/>
          <w:sz w:val="24"/>
          <w:szCs w:val="24"/>
          <w:lang w:eastAsia="zh-CN"/>
        </w:rPr>
        <w:t>投标人</w:t>
      </w:r>
      <w:r>
        <w:rPr>
          <w:rFonts w:hint="eastAsia" w:ascii="仿宋" w:hAnsi="仿宋" w:eastAsia="仿宋" w:cs="仿宋"/>
          <w:sz w:val="24"/>
          <w:szCs w:val="24"/>
        </w:rPr>
        <w:t>应在开标前应确保成为新疆维吾尔自治区政府采购网正式注册入库</w:t>
      </w:r>
      <w:r>
        <w:rPr>
          <w:rFonts w:hint="eastAsia" w:ascii="仿宋" w:hAnsi="仿宋" w:eastAsia="仿宋" w:cs="仿宋"/>
          <w:sz w:val="24"/>
          <w:szCs w:val="24"/>
          <w:lang w:eastAsia="zh-CN"/>
        </w:rPr>
        <w:t>投标人</w:t>
      </w:r>
      <w:r>
        <w:rPr>
          <w:rFonts w:hint="eastAsia" w:ascii="仿宋" w:hAnsi="仿宋" w:eastAsia="仿宋" w:cs="仿宋"/>
          <w:sz w:val="24"/>
          <w:szCs w:val="24"/>
        </w:rPr>
        <w:t>，并完成CA数字证书申领。因未注册入库、未办理CA数字证书等原因造成无法响应或响应失败等后果由</w:t>
      </w:r>
      <w:r>
        <w:rPr>
          <w:rFonts w:hint="eastAsia" w:ascii="仿宋" w:hAnsi="仿宋" w:eastAsia="仿宋" w:cs="仿宋"/>
          <w:sz w:val="24"/>
          <w:szCs w:val="24"/>
          <w:lang w:eastAsia="zh-CN"/>
        </w:rPr>
        <w:t>投标人</w:t>
      </w:r>
      <w:r>
        <w:rPr>
          <w:rFonts w:hint="eastAsia" w:ascii="仿宋" w:hAnsi="仿宋" w:eastAsia="仿宋" w:cs="仿宋"/>
          <w:sz w:val="24"/>
          <w:szCs w:val="24"/>
        </w:rPr>
        <w:t>自行承担；3、未办理CA的</w:t>
      </w:r>
      <w:r>
        <w:rPr>
          <w:rFonts w:hint="eastAsia" w:ascii="仿宋" w:hAnsi="仿宋" w:eastAsia="仿宋" w:cs="仿宋"/>
          <w:sz w:val="24"/>
          <w:szCs w:val="24"/>
          <w:lang w:eastAsia="zh-CN"/>
        </w:rPr>
        <w:t>投标人</w:t>
      </w:r>
      <w:r>
        <w:rPr>
          <w:rFonts w:hint="eastAsia" w:ascii="仿宋" w:hAnsi="仿宋" w:eastAsia="仿宋" w:cs="仿宋"/>
          <w:sz w:val="24"/>
          <w:szCs w:val="24"/>
        </w:rPr>
        <w:t>可自主通过新疆CA申领渠道“新疆政务通”申请政采云平台可使用的CA设备，如原有兵团或公共资源使用的CA，可与新疆CA联系，申请增加电子证书即可，无需重复申领；4、</w:t>
      </w:r>
      <w:r>
        <w:rPr>
          <w:rFonts w:hint="eastAsia" w:ascii="仿宋" w:hAnsi="仿宋" w:eastAsia="仿宋" w:cs="仿宋"/>
          <w:sz w:val="24"/>
          <w:szCs w:val="24"/>
          <w:lang w:eastAsia="zh-CN"/>
        </w:rPr>
        <w:t>投标人</w:t>
      </w:r>
      <w:r>
        <w:rPr>
          <w:rFonts w:hint="eastAsia" w:ascii="仿宋" w:hAnsi="仿宋" w:eastAsia="仿宋" w:cs="仿宋"/>
          <w:sz w:val="24"/>
          <w:szCs w:val="24"/>
        </w:rPr>
        <w:t>将政采云电子交易客户端下载、安装完成后，可通过账号密码或CA登录客户端进行投标文件制作。在使用政采云投标客户端时，建议使用WIN7及以上操作系统。客户端请至新疆政府采购网（www.ccgp-xinjiang.gov.cn）下载专区查看，如有问题可拨打政采云客户服务热线</w:t>
      </w:r>
      <w:r>
        <w:rPr>
          <w:rFonts w:hint="eastAsia" w:ascii="仿宋" w:hAnsi="仿宋" w:eastAsia="仿宋" w:cs="仿宋"/>
          <w:sz w:val="24"/>
          <w:szCs w:val="24"/>
          <w:lang w:val="en-US" w:eastAsia="zh-CN"/>
        </w:rPr>
        <w:t>95763</w:t>
      </w:r>
      <w:r>
        <w:rPr>
          <w:rFonts w:hint="eastAsia" w:ascii="仿宋" w:hAnsi="仿宋" w:eastAsia="仿宋" w:cs="仿宋"/>
          <w:sz w:val="24"/>
          <w:szCs w:val="24"/>
        </w:rPr>
        <w:t>进行咨询；5、逾期未上传的或不符合规定的投标文件将被拒绝接收，采购人不予受理。  </w:t>
      </w:r>
    </w:p>
    <w:p>
      <w:pPr>
        <w:pStyle w:val="26"/>
        <w:keepNext w:val="0"/>
        <w:keepLines w:val="0"/>
        <w:widowControl/>
        <w:suppressLineNumbers w:val="0"/>
        <w:spacing w:before="255" w:beforeAutospacing="0" w:after="255" w:afterAutospacing="0" w:line="360" w:lineRule="auto"/>
        <w:ind w:left="0" w:right="0"/>
        <w:jc w:val="both"/>
        <w:rPr>
          <w:rFonts w:hint="eastAsia" w:ascii="仿宋" w:hAnsi="仿宋" w:eastAsia="仿宋" w:cs="仿宋"/>
          <w:sz w:val="24"/>
          <w:szCs w:val="24"/>
        </w:rPr>
      </w:pPr>
      <w:r>
        <w:rPr>
          <w:rStyle w:val="31"/>
          <w:rFonts w:hint="eastAsia" w:ascii="仿宋" w:hAnsi="仿宋" w:eastAsia="仿宋" w:cs="仿宋"/>
          <w:sz w:val="24"/>
          <w:szCs w:val="24"/>
        </w:rPr>
        <w:t>八、凡对本次招标提出询问，请按以下方式联系</w:t>
      </w:r>
    </w:p>
    <w:p>
      <w:pPr>
        <w:pStyle w:val="26"/>
        <w:keepNext w:val="0"/>
        <w:keepLines w:val="0"/>
        <w:widowControl/>
        <w:suppressLineNumbers w:val="0"/>
        <w:ind w:left="0" w:firstLine="420"/>
        <w:rPr>
          <w:rFonts w:hint="eastAsia" w:ascii="仿宋" w:hAnsi="仿宋" w:eastAsia="仿宋" w:cs="仿宋"/>
          <w:sz w:val="24"/>
          <w:szCs w:val="24"/>
        </w:rPr>
      </w:pPr>
      <w:r>
        <w:rPr>
          <w:rFonts w:hint="eastAsia" w:ascii="仿宋" w:hAnsi="仿宋" w:eastAsia="仿宋" w:cs="仿宋"/>
          <w:sz w:val="24"/>
          <w:szCs w:val="24"/>
        </w:rPr>
        <w:t>1.采购人信息</w:t>
      </w:r>
    </w:p>
    <w:p>
      <w:pPr>
        <w:pStyle w:val="26"/>
        <w:keepNext w:val="0"/>
        <w:keepLines w:val="0"/>
        <w:widowControl/>
        <w:suppressLineNumbers w:val="0"/>
        <w:ind w:left="0" w:firstLine="420"/>
        <w:rPr>
          <w:rFonts w:hint="eastAsia" w:ascii="仿宋" w:hAnsi="仿宋" w:eastAsia="仿宋" w:cs="仿宋"/>
          <w:sz w:val="24"/>
          <w:szCs w:val="24"/>
        </w:rPr>
      </w:pPr>
      <w:r>
        <w:rPr>
          <w:rFonts w:hint="eastAsia" w:ascii="仿宋" w:hAnsi="仿宋" w:eastAsia="仿宋" w:cs="仿宋"/>
          <w:sz w:val="24"/>
          <w:szCs w:val="24"/>
        </w:rPr>
        <w:t xml:space="preserve">名 称：尉犁县自然资源局 </w:t>
      </w:r>
    </w:p>
    <w:p>
      <w:pPr>
        <w:pStyle w:val="26"/>
        <w:keepNext w:val="0"/>
        <w:keepLines w:val="0"/>
        <w:widowControl/>
        <w:suppressLineNumbers w:val="0"/>
        <w:ind w:left="0" w:firstLine="420"/>
        <w:rPr>
          <w:rFonts w:hint="eastAsia" w:ascii="仿宋" w:hAnsi="仿宋" w:eastAsia="仿宋" w:cs="仿宋"/>
          <w:sz w:val="24"/>
          <w:szCs w:val="24"/>
          <w:lang w:eastAsia="zh-CN"/>
        </w:rPr>
      </w:pPr>
      <w:r>
        <w:rPr>
          <w:rFonts w:hint="eastAsia" w:ascii="仿宋" w:hAnsi="仿宋" w:eastAsia="仿宋" w:cs="仿宋"/>
          <w:sz w:val="24"/>
          <w:szCs w:val="24"/>
        </w:rPr>
        <w:t>地 址：尉犁县建设东路</w:t>
      </w:r>
      <w:r>
        <w:rPr>
          <w:rFonts w:hint="eastAsia" w:ascii="仿宋" w:hAnsi="仿宋" w:eastAsia="仿宋" w:cs="仿宋"/>
          <w:sz w:val="24"/>
          <w:szCs w:val="24"/>
          <w:lang w:val="en-US" w:eastAsia="zh-CN"/>
        </w:rPr>
        <w:t>52</w:t>
      </w:r>
      <w:r>
        <w:rPr>
          <w:rFonts w:hint="eastAsia" w:ascii="仿宋" w:hAnsi="仿宋" w:eastAsia="仿宋" w:cs="仿宋"/>
          <w:sz w:val="24"/>
          <w:szCs w:val="24"/>
        </w:rPr>
        <w:t>号</w:t>
      </w:r>
    </w:p>
    <w:p>
      <w:pPr>
        <w:pStyle w:val="26"/>
        <w:keepNext w:val="0"/>
        <w:keepLines w:val="0"/>
        <w:widowControl/>
        <w:suppressLineNumbers w:val="0"/>
        <w:ind w:left="0" w:firstLine="420"/>
        <w:rPr>
          <w:rFonts w:hint="eastAsia" w:ascii="仿宋" w:hAnsi="仿宋" w:eastAsia="仿宋" w:cs="仿宋"/>
          <w:sz w:val="24"/>
          <w:szCs w:val="24"/>
          <w:lang w:eastAsia="zh-CN"/>
        </w:rPr>
      </w:pPr>
      <w:r>
        <w:rPr>
          <w:rFonts w:hint="eastAsia" w:ascii="仿宋" w:hAnsi="仿宋" w:eastAsia="仿宋" w:cs="仿宋"/>
          <w:sz w:val="24"/>
          <w:szCs w:val="24"/>
        </w:rPr>
        <w:t>联系方式：</w:t>
      </w:r>
      <w:r>
        <w:rPr>
          <w:rFonts w:hint="eastAsia" w:ascii="仿宋" w:hAnsi="仿宋" w:eastAsia="仿宋" w:cs="仿宋"/>
          <w:sz w:val="24"/>
          <w:szCs w:val="24"/>
          <w:lang w:val="en-US" w:eastAsia="zh-CN"/>
        </w:rPr>
        <w:t xml:space="preserve">0996-4020675   </w:t>
      </w:r>
    </w:p>
    <w:p>
      <w:pPr>
        <w:pStyle w:val="26"/>
        <w:keepNext w:val="0"/>
        <w:keepLines w:val="0"/>
        <w:widowControl/>
        <w:suppressLineNumbers w:val="0"/>
        <w:ind w:left="0" w:firstLine="420"/>
        <w:rPr>
          <w:rFonts w:hint="eastAsia" w:ascii="仿宋" w:hAnsi="仿宋" w:eastAsia="仿宋" w:cs="仿宋"/>
          <w:sz w:val="24"/>
          <w:szCs w:val="24"/>
        </w:rPr>
      </w:pPr>
      <w:r>
        <w:rPr>
          <w:rFonts w:hint="eastAsia" w:ascii="仿宋" w:hAnsi="仿宋" w:eastAsia="仿宋" w:cs="仿宋"/>
          <w:sz w:val="24"/>
          <w:szCs w:val="24"/>
        </w:rPr>
        <w:t>2.采购代理机构信息</w:t>
      </w:r>
    </w:p>
    <w:p>
      <w:pPr>
        <w:pStyle w:val="26"/>
        <w:keepNext w:val="0"/>
        <w:keepLines w:val="0"/>
        <w:widowControl/>
        <w:suppressLineNumbers w:val="0"/>
        <w:ind w:left="0" w:firstLine="420"/>
        <w:rPr>
          <w:rFonts w:hint="eastAsia" w:ascii="仿宋" w:hAnsi="仿宋" w:eastAsia="仿宋" w:cs="仿宋"/>
          <w:sz w:val="24"/>
          <w:szCs w:val="24"/>
        </w:rPr>
      </w:pPr>
      <w:r>
        <w:rPr>
          <w:rFonts w:hint="eastAsia" w:ascii="仿宋" w:hAnsi="仿宋" w:eastAsia="仿宋" w:cs="仿宋"/>
          <w:sz w:val="24"/>
          <w:szCs w:val="24"/>
        </w:rPr>
        <w:t>名 称：新疆天之源项目管理集团有限公司</w:t>
      </w:r>
    </w:p>
    <w:p>
      <w:pPr>
        <w:pStyle w:val="26"/>
        <w:keepNext w:val="0"/>
        <w:keepLines w:val="0"/>
        <w:widowControl/>
        <w:suppressLineNumbers w:val="0"/>
        <w:ind w:left="0" w:firstLine="420"/>
        <w:rPr>
          <w:rFonts w:hint="eastAsia" w:ascii="仿宋" w:hAnsi="仿宋" w:eastAsia="仿宋" w:cs="仿宋"/>
          <w:sz w:val="24"/>
          <w:szCs w:val="24"/>
        </w:rPr>
      </w:pPr>
      <w:r>
        <w:rPr>
          <w:rFonts w:hint="eastAsia" w:ascii="仿宋" w:hAnsi="仿宋" w:eastAsia="仿宋" w:cs="仿宋"/>
          <w:sz w:val="24"/>
          <w:szCs w:val="24"/>
        </w:rPr>
        <w:t>地 址：库尔勒市万和·欢乐海岸3号楼17楼</w:t>
      </w:r>
    </w:p>
    <w:p>
      <w:pPr>
        <w:pStyle w:val="26"/>
        <w:keepNext w:val="0"/>
        <w:keepLines w:val="0"/>
        <w:widowControl/>
        <w:suppressLineNumbers w:val="0"/>
        <w:ind w:left="0" w:firstLine="420"/>
        <w:rPr>
          <w:rFonts w:hint="eastAsia" w:ascii="仿宋" w:hAnsi="仿宋" w:eastAsia="仿宋" w:cs="仿宋"/>
          <w:sz w:val="24"/>
          <w:szCs w:val="24"/>
          <w:lang w:val="en-US" w:eastAsia="zh-CN"/>
        </w:rPr>
      </w:pPr>
      <w:r>
        <w:rPr>
          <w:rFonts w:hint="eastAsia" w:ascii="仿宋" w:hAnsi="仿宋" w:eastAsia="仿宋" w:cs="仿宋"/>
          <w:sz w:val="24"/>
          <w:szCs w:val="24"/>
        </w:rPr>
        <w:t>联系方式：</w:t>
      </w:r>
      <w:r>
        <w:rPr>
          <w:rFonts w:hint="eastAsia" w:ascii="仿宋" w:hAnsi="仿宋" w:eastAsia="仿宋" w:cs="仿宋"/>
          <w:sz w:val="24"/>
          <w:szCs w:val="24"/>
          <w:lang w:val="en-US" w:eastAsia="zh-CN"/>
        </w:rPr>
        <w:t>18099580293</w:t>
      </w:r>
    </w:p>
    <w:p>
      <w:pPr>
        <w:widowControl/>
        <w:spacing w:line="480" w:lineRule="auto"/>
        <w:jc w:val="center"/>
        <w:rPr>
          <w:rFonts w:ascii="仿宋" w:hAnsi="仿宋" w:eastAsia="仿宋"/>
          <w:sz w:val="28"/>
          <w:szCs w:val="21"/>
        </w:rPr>
      </w:pPr>
    </w:p>
    <w:p>
      <w:pPr>
        <w:pStyle w:val="4"/>
        <w:ind w:firstLine="0"/>
        <w:rPr>
          <w:rFonts w:ascii="仿宋" w:hAnsi="仿宋" w:eastAsia="仿宋"/>
          <w:sz w:val="28"/>
          <w:szCs w:val="21"/>
        </w:rPr>
      </w:pPr>
    </w:p>
    <w:p>
      <w:pPr>
        <w:overflowPunct w:val="0"/>
        <w:spacing w:line="440" w:lineRule="exact"/>
        <w:jc w:val="center"/>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pStyle w:val="4"/>
        <w:rPr>
          <w:rFonts w:hint="eastAsia" w:ascii="黑体" w:hAnsi="黑体" w:eastAsia="黑体"/>
          <w:b/>
          <w:sz w:val="36"/>
        </w:rPr>
      </w:pPr>
    </w:p>
    <w:p>
      <w:pPr>
        <w:overflowPunct w:val="0"/>
        <w:spacing w:line="440" w:lineRule="exact"/>
        <w:jc w:val="center"/>
        <w:rPr>
          <w:rFonts w:hint="eastAsia" w:ascii="黑体" w:hAnsi="黑体" w:eastAsia="黑体"/>
          <w:b/>
          <w:sz w:val="36"/>
        </w:rPr>
      </w:pPr>
    </w:p>
    <w:p>
      <w:pPr>
        <w:overflowPunct w:val="0"/>
        <w:spacing w:line="440" w:lineRule="exact"/>
        <w:jc w:val="center"/>
        <w:rPr>
          <w:rFonts w:ascii="黑体" w:hAnsi="黑体" w:eastAsia="黑体"/>
          <w:b/>
          <w:sz w:val="36"/>
        </w:rPr>
      </w:pPr>
      <w:r>
        <w:rPr>
          <w:rFonts w:hint="eastAsia" w:ascii="黑体" w:hAnsi="黑体" w:eastAsia="黑体"/>
          <w:b/>
          <w:sz w:val="36"/>
        </w:rPr>
        <w:t>第一部分</w:t>
      </w:r>
      <w:r>
        <w:rPr>
          <w:rFonts w:ascii="黑体" w:hAnsi="黑体" w:eastAsia="黑体"/>
          <w:b/>
          <w:sz w:val="36"/>
        </w:rPr>
        <w:t xml:space="preserve"> </w:t>
      </w:r>
      <w:r>
        <w:rPr>
          <w:rFonts w:hint="eastAsia" w:ascii="黑体" w:hAnsi="黑体" w:eastAsia="黑体"/>
          <w:b/>
          <w:sz w:val="36"/>
        </w:rPr>
        <w:t>投标须知</w:t>
      </w:r>
      <w:bookmarkEnd w:id="1"/>
    </w:p>
    <w:p/>
    <w:tbl>
      <w:tblPr>
        <w:tblStyle w:val="28"/>
        <w:tblW w:w="103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9"/>
        <w:gridCol w:w="1672"/>
        <w:gridCol w:w="7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979" w:type="dxa"/>
            <w:vAlign w:val="center"/>
          </w:tcPr>
          <w:p>
            <w:pPr>
              <w:overflowPunct w:val="0"/>
              <w:spacing w:line="440" w:lineRule="exact"/>
              <w:jc w:val="center"/>
              <w:rPr>
                <w:rFonts w:ascii="仿宋" w:hAnsi="仿宋" w:eastAsia="仿宋"/>
                <w:sz w:val="24"/>
              </w:rPr>
            </w:pPr>
            <w:r>
              <w:rPr>
                <w:rFonts w:hint="eastAsia" w:ascii="仿宋" w:hAnsi="仿宋" w:eastAsia="仿宋"/>
                <w:sz w:val="24"/>
              </w:rPr>
              <w:t>序号</w:t>
            </w:r>
          </w:p>
        </w:tc>
        <w:tc>
          <w:tcPr>
            <w:tcW w:w="1672" w:type="dxa"/>
            <w:vAlign w:val="center"/>
          </w:tcPr>
          <w:p>
            <w:pPr>
              <w:overflowPunct w:val="0"/>
              <w:spacing w:line="440" w:lineRule="exact"/>
              <w:jc w:val="center"/>
              <w:rPr>
                <w:rFonts w:ascii="仿宋" w:hAnsi="仿宋" w:eastAsia="仿宋"/>
                <w:sz w:val="24"/>
              </w:rPr>
            </w:pPr>
            <w:r>
              <w:rPr>
                <w:rFonts w:hint="eastAsia" w:ascii="仿宋" w:hAnsi="仿宋" w:eastAsia="仿宋"/>
                <w:sz w:val="24"/>
              </w:rPr>
              <w:t>名称</w:t>
            </w:r>
          </w:p>
        </w:tc>
        <w:tc>
          <w:tcPr>
            <w:tcW w:w="7674" w:type="dxa"/>
            <w:vAlign w:val="center"/>
          </w:tcPr>
          <w:p>
            <w:pPr>
              <w:overflowPunct w:val="0"/>
              <w:spacing w:line="440" w:lineRule="exact"/>
              <w:jc w:val="center"/>
              <w:rPr>
                <w:rFonts w:ascii="仿宋" w:hAnsi="仿宋" w:eastAsia="仿宋"/>
                <w:sz w:val="24"/>
              </w:rPr>
            </w:pPr>
            <w:r>
              <w:rPr>
                <w:rFonts w:hint="eastAsia" w:ascii="仿宋" w:hAnsi="仿宋" w:eastAsia="仿宋"/>
                <w:sz w:val="24"/>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1</w:t>
            </w:r>
          </w:p>
        </w:tc>
        <w:tc>
          <w:tcPr>
            <w:tcW w:w="1672" w:type="dxa"/>
            <w:vAlign w:val="center"/>
          </w:tcPr>
          <w:p>
            <w:pPr>
              <w:overflowPunct w:val="0"/>
              <w:spacing w:line="440" w:lineRule="exact"/>
              <w:jc w:val="center"/>
              <w:rPr>
                <w:rFonts w:ascii="仿宋" w:hAnsi="仿宋" w:eastAsia="仿宋"/>
                <w:sz w:val="24"/>
                <w:szCs w:val="22"/>
              </w:rPr>
            </w:pPr>
            <w:r>
              <w:rPr>
                <w:rFonts w:hint="eastAsia" w:ascii="仿宋" w:hAnsi="仿宋" w:eastAsia="仿宋"/>
                <w:sz w:val="24"/>
                <w:szCs w:val="22"/>
              </w:rPr>
              <w:t>项目编号</w:t>
            </w:r>
          </w:p>
        </w:tc>
        <w:tc>
          <w:tcPr>
            <w:tcW w:w="7674" w:type="dxa"/>
            <w:vAlign w:val="center"/>
          </w:tcPr>
          <w:p>
            <w:pPr>
              <w:spacing w:line="440" w:lineRule="exact"/>
              <w:jc w:val="center"/>
              <w:rPr>
                <w:rFonts w:hint="eastAsia" w:ascii="仿宋" w:hAnsi="仿宋" w:eastAsia="仿宋"/>
                <w:sz w:val="24"/>
                <w:szCs w:val="22"/>
                <w:lang w:eastAsia="zh-CN"/>
              </w:rPr>
            </w:pPr>
            <w:r>
              <w:rPr>
                <w:rFonts w:hint="eastAsia" w:ascii="仿宋" w:hAnsi="仿宋" w:eastAsia="仿宋" w:cs="宋体"/>
                <w:kern w:val="0"/>
                <w:sz w:val="24"/>
                <w:szCs w:val="24"/>
                <w:lang w:val="en-US" w:eastAsia="zh-CN"/>
              </w:rPr>
              <w:t>TZY-YLXCZGHBZGK-2023-009号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7" w:hRule="atLeast"/>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2</w:t>
            </w:r>
          </w:p>
        </w:tc>
        <w:tc>
          <w:tcPr>
            <w:tcW w:w="1672" w:type="dxa"/>
            <w:vAlign w:val="center"/>
          </w:tcPr>
          <w:p>
            <w:pPr>
              <w:overflowPunct w:val="0"/>
              <w:spacing w:line="440" w:lineRule="exact"/>
              <w:jc w:val="center"/>
              <w:rPr>
                <w:rFonts w:ascii="仿宋" w:hAnsi="仿宋" w:eastAsia="仿宋"/>
                <w:sz w:val="24"/>
              </w:rPr>
            </w:pPr>
            <w:r>
              <w:rPr>
                <w:rFonts w:hint="eastAsia" w:ascii="仿宋" w:hAnsi="仿宋" w:eastAsia="仿宋"/>
                <w:sz w:val="24"/>
              </w:rPr>
              <w:t>项目名称</w:t>
            </w:r>
          </w:p>
        </w:tc>
        <w:tc>
          <w:tcPr>
            <w:tcW w:w="7674" w:type="dxa"/>
          </w:tcPr>
          <w:p>
            <w:pPr>
              <w:spacing w:line="44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尉犁县乡镇级国土空间规划和“多规合一”实用性村庄规划的编制项目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3</w:t>
            </w:r>
          </w:p>
        </w:tc>
        <w:tc>
          <w:tcPr>
            <w:tcW w:w="1672" w:type="dxa"/>
            <w:vAlign w:val="center"/>
          </w:tcPr>
          <w:p>
            <w:pPr>
              <w:overflowPunct w:val="0"/>
              <w:spacing w:line="440" w:lineRule="exact"/>
              <w:jc w:val="center"/>
              <w:rPr>
                <w:rFonts w:ascii="仿宋" w:hAnsi="仿宋" w:eastAsia="仿宋"/>
                <w:sz w:val="24"/>
                <w:szCs w:val="22"/>
              </w:rPr>
            </w:pPr>
            <w:r>
              <w:rPr>
                <w:rFonts w:hint="eastAsia" w:ascii="仿宋" w:hAnsi="仿宋" w:eastAsia="仿宋"/>
                <w:sz w:val="24"/>
                <w:szCs w:val="22"/>
              </w:rPr>
              <w:t>联系方式</w:t>
            </w:r>
          </w:p>
        </w:tc>
        <w:tc>
          <w:tcPr>
            <w:tcW w:w="7674" w:type="dxa"/>
            <w:vAlign w:val="center"/>
          </w:tcPr>
          <w:p>
            <w:pPr>
              <w:widowControl/>
              <w:spacing w:line="360" w:lineRule="auto"/>
              <w:rPr>
                <w:rFonts w:hint="eastAsia" w:ascii="宋体" w:hAnsi="宋体" w:eastAsia="仿宋" w:cs="宋体"/>
                <w:kern w:val="0"/>
                <w:sz w:val="24"/>
                <w:szCs w:val="24"/>
                <w:lang w:eastAsia="zh-CN"/>
              </w:rPr>
            </w:pPr>
            <w:r>
              <w:rPr>
                <w:rFonts w:hint="eastAsia" w:ascii="仿宋" w:hAnsi="仿宋" w:eastAsia="仿宋"/>
                <w:sz w:val="24"/>
                <w:szCs w:val="22"/>
                <w:lang w:eastAsia="zh-CN"/>
              </w:rPr>
              <w:t>采购单位：</w:t>
            </w:r>
            <w:r>
              <w:rPr>
                <w:rFonts w:hint="eastAsia" w:ascii="仿宋" w:hAnsi="仿宋" w:eastAsia="仿宋" w:cs="宋体"/>
                <w:kern w:val="0"/>
                <w:sz w:val="24"/>
                <w:szCs w:val="24"/>
                <w:lang w:val="en-US" w:eastAsia="zh-CN"/>
              </w:rPr>
              <w:t>尉犁县自然资源局</w:t>
            </w:r>
          </w:p>
          <w:p>
            <w:pPr>
              <w:spacing w:line="360" w:lineRule="auto"/>
              <w:rPr>
                <w:rFonts w:hint="default" w:ascii="仿宋" w:hAnsi="仿宋" w:eastAsia="仿宋" w:cs="宋体"/>
                <w:color w:val="000000"/>
                <w:kern w:val="0"/>
                <w:sz w:val="24"/>
                <w:szCs w:val="24"/>
                <w:lang w:val="en-US" w:eastAsia="zh-CN"/>
              </w:rPr>
            </w:pPr>
            <w:r>
              <w:rPr>
                <w:rFonts w:hint="eastAsia" w:ascii="仿宋" w:hAnsi="仿宋" w:eastAsia="仿宋"/>
                <w:sz w:val="24"/>
                <w:szCs w:val="22"/>
                <w:lang w:eastAsia="zh-CN"/>
              </w:rPr>
              <w:t>联系人：</w:t>
            </w:r>
            <w:r>
              <w:rPr>
                <w:rFonts w:hint="eastAsia" w:ascii="仿宋" w:hAnsi="仿宋" w:eastAsia="仿宋" w:cs="宋体"/>
                <w:kern w:val="0"/>
                <w:sz w:val="24"/>
                <w:szCs w:val="24"/>
                <w:lang w:val="en-US" w:eastAsia="zh-CN"/>
              </w:rPr>
              <w:t>王女士 电话：0996-4020675</w:t>
            </w:r>
            <w:r>
              <w:rPr>
                <w:rFonts w:hint="eastAsia" w:ascii="仿宋" w:hAnsi="仿宋" w:eastAsia="仿宋"/>
                <w:sz w:val="24"/>
                <w:szCs w:val="22"/>
                <w:lang w:val="en-US" w:eastAsia="zh-CN"/>
              </w:rPr>
              <w:t xml:space="preserve"> </w:t>
            </w:r>
          </w:p>
          <w:p>
            <w:pPr>
              <w:overflowPunct w:val="0"/>
              <w:spacing w:line="440" w:lineRule="exact"/>
              <w:rPr>
                <w:rFonts w:hint="eastAsia" w:ascii="仿宋" w:hAnsi="仿宋" w:eastAsia="仿宋"/>
                <w:sz w:val="24"/>
                <w:szCs w:val="22"/>
                <w:lang w:eastAsia="zh-CN"/>
              </w:rPr>
            </w:pPr>
            <w:r>
              <w:rPr>
                <w:rFonts w:hint="eastAsia" w:ascii="仿宋" w:hAnsi="仿宋" w:eastAsia="仿宋"/>
                <w:sz w:val="24"/>
                <w:szCs w:val="22"/>
                <w:lang w:eastAsia="zh-CN"/>
              </w:rPr>
              <w:t>招标代理机构：新疆天之源项目管理集团有限公司</w:t>
            </w:r>
          </w:p>
          <w:p>
            <w:pPr>
              <w:overflowPunct w:val="0"/>
              <w:spacing w:line="440" w:lineRule="exact"/>
              <w:rPr>
                <w:rFonts w:hint="eastAsia" w:ascii="仿宋" w:hAnsi="仿宋" w:eastAsia="仿宋"/>
                <w:sz w:val="24"/>
                <w:szCs w:val="22"/>
                <w:lang w:eastAsia="zh-CN"/>
              </w:rPr>
            </w:pPr>
            <w:r>
              <w:rPr>
                <w:rFonts w:hint="eastAsia" w:ascii="仿宋" w:hAnsi="仿宋" w:eastAsia="仿宋"/>
                <w:sz w:val="24"/>
                <w:szCs w:val="22"/>
                <w:lang w:eastAsia="zh-CN"/>
              </w:rPr>
              <w:t>招标公司地址：新疆巴州库尔勒市欢乐海岸3号楼17层</w:t>
            </w:r>
          </w:p>
          <w:p>
            <w:pPr>
              <w:overflowPunct w:val="0"/>
              <w:spacing w:line="440" w:lineRule="exact"/>
              <w:rPr>
                <w:rFonts w:hint="eastAsia" w:ascii="仿宋" w:hAnsi="仿宋" w:eastAsia="仿宋"/>
                <w:sz w:val="24"/>
                <w:szCs w:val="22"/>
                <w:lang w:eastAsia="zh-CN"/>
              </w:rPr>
            </w:pPr>
            <w:r>
              <w:rPr>
                <w:rFonts w:hint="eastAsia" w:ascii="仿宋" w:hAnsi="仿宋" w:eastAsia="仿宋"/>
                <w:sz w:val="24"/>
                <w:szCs w:val="22"/>
                <w:lang w:eastAsia="zh-CN"/>
              </w:rPr>
              <w:t>项目联系人：</w:t>
            </w:r>
            <w:r>
              <w:rPr>
                <w:rFonts w:hint="eastAsia" w:ascii="仿宋" w:hAnsi="仿宋" w:eastAsia="仿宋"/>
                <w:sz w:val="24"/>
                <w:szCs w:val="22"/>
                <w:lang w:val="en-US" w:eastAsia="zh-CN"/>
              </w:rPr>
              <w:t>马婷</w:t>
            </w:r>
          </w:p>
          <w:p>
            <w:pPr>
              <w:overflowPunct w:val="0"/>
              <w:spacing w:line="440" w:lineRule="exact"/>
              <w:rPr>
                <w:rFonts w:hint="default" w:ascii="仿宋" w:hAnsi="仿宋" w:eastAsia="仿宋"/>
                <w:sz w:val="24"/>
                <w:szCs w:val="22"/>
                <w:lang w:val="en-US" w:eastAsia="zh-CN"/>
              </w:rPr>
            </w:pPr>
            <w:r>
              <w:rPr>
                <w:rFonts w:hint="eastAsia" w:ascii="仿宋" w:hAnsi="仿宋" w:eastAsia="仿宋"/>
                <w:sz w:val="24"/>
                <w:szCs w:val="22"/>
                <w:lang w:eastAsia="zh-CN"/>
              </w:rPr>
              <w:t>联系电话：</w:t>
            </w:r>
            <w:r>
              <w:rPr>
                <w:rFonts w:hint="eastAsia" w:ascii="仿宋" w:hAnsi="仿宋" w:eastAsia="仿宋"/>
                <w:sz w:val="24"/>
                <w:szCs w:val="22"/>
                <w:lang w:val="en-US" w:eastAsia="zh-CN"/>
              </w:rPr>
              <w:t>18099580293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4</w:t>
            </w:r>
          </w:p>
        </w:tc>
        <w:tc>
          <w:tcPr>
            <w:tcW w:w="1672" w:type="dxa"/>
            <w:vAlign w:val="center"/>
          </w:tcPr>
          <w:p>
            <w:pPr>
              <w:overflowPunct w:val="0"/>
              <w:spacing w:line="440" w:lineRule="exact"/>
              <w:jc w:val="center"/>
              <w:rPr>
                <w:rFonts w:ascii="仿宋" w:hAnsi="仿宋" w:eastAsia="仿宋"/>
                <w:sz w:val="24"/>
              </w:rPr>
            </w:pPr>
            <w:r>
              <w:rPr>
                <w:rFonts w:hint="eastAsia" w:ascii="仿宋" w:hAnsi="仿宋" w:eastAsia="仿宋"/>
                <w:sz w:val="24"/>
                <w:lang w:eastAsia="zh-CN"/>
              </w:rPr>
              <w:t>招标</w:t>
            </w:r>
            <w:r>
              <w:rPr>
                <w:rFonts w:hint="eastAsia" w:ascii="仿宋" w:hAnsi="仿宋" w:eastAsia="仿宋"/>
                <w:sz w:val="24"/>
              </w:rPr>
              <w:t>内容</w:t>
            </w:r>
          </w:p>
        </w:tc>
        <w:tc>
          <w:tcPr>
            <w:tcW w:w="7674" w:type="dxa"/>
            <w:vAlign w:val="center"/>
          </w:tcPr>
          <w:p>
            <w:pPr>
              <w:overflowPunct w:val="0"/>
              <w:spacing w:line="440" w:lineRule="exact"/>
              <w:rPr>
                <w:rFonts w:eastAsia="仿宋"/>
              </w:rPr>
            </w:pPr>
            <w:r>
              <w:rPr>
                <w:rFonts w:hint="eastAsia" w:ascii="仿宋" w:hAnsi="仿宋" w:eastAsia="仿宋"/>
                <w:sz w:val="24"/>
                <w:szCs w:val="22"/>
                <w:lang w:val="en-US" w:eastAsia="zh-CN"/>
              </w:rPr>
              <w:t xml:space="preserve">完成尉犁县乡镇级国土空间规划和“多规合一”实用性村庄规划的编制成果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5</w:t>
            </w:r>
          </w:p>
        </w:tc>
        <w:tc>
          <w:tcPr>
            <w:tcW w:w="1672" w:type="dxa"/>
            <w:vAlign w:val="center"/>
          </w:tcPr>
          <w:p>
            <w:pPr>
              <w:overflowPunct w:val="0"/>
              <w:spacing w:line="440" w:lineRule="exact"/>
              <w:jc w:val="center"/>
              <w:rPr>
                <w:rFonts w:ascii="仿宋" w:hAnsi="仿宋" w:eastAsia="仿宋"/>
                <w:sz w:val="24"/>
                <w:szCs w:val="22"/>
              </w:rPr>
            </w:pPr>
            <w:r>
              <w:rPr>
                <w:rFonts w:hint="eastAsia" w:ascii="仿宋" w:hAnsi="仿宋" w:eastAsia="仿宋"/>
                <w:sz w:val="24"/>
                <w:szCs w:val="22"/>
              </w:rPr>
              <w:t>预算金额</w:t>
            </w:r>
          </w:p>
        </w:tc>
        <w:tc>
          <w:tcPr>
            <w:tcW w:w="7674" w:type="dxa"/>
            <w:vAlign w:val="center"/>
          </w:tcPr>
          <w:p>
            <w:pPr>
              <w:overflowPunct w:val="0"/>
              <w:spacing w:line="440" w:lineRule="exact"/>
              <w:rPr>
                <w:rFonts w:ascii="仿宋" w:hAnsi="仿宋" w:eastAsia="仿宋"/>
                <w:sz w:val="24"/>
                <w:szCs w:val="22"/>
              </w:rPr>
            </w:pPr>
            <w:r>
              <w:rPr>
                <w:rFonts w:hint="eastAsia" w:ascii="仿宋" w:hAnsi="仿宋" w:eastAsia="仿宋"/>
                <w:sz w:val="24"/>
                <w:szCs w:val="22"/>
                <w:lang w:val="en-US" w:eastAsia="zh-CN"/>
              </w:rPr>
              <w:t>675</w:t>
            </w:r>
            <w:r>
              <w:rPr>
                <w:rFonts w:hint="eastAsia" w:ascii="仿宋" w:hAnsi="仿宋" w:eastAsia="仿宋"/>
                <w:sz w:val="24"/>
                <w:szCs w:val="2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jc w:val="center"/>
        </w:trPr>
        <w:tc>
          <w:tcPr>
            <w:tcW w:w="979" w:type="dxa"/>
            <w:tcBorders>
              <w:bottom w:val="single" w:color="auto" w:sz="4" w:space="0"/>
            </w:tcBorders>
            <w:vAlign w:val="center"/>
          </w:tcPr>
          <w:p>
            <w:pPr>
              <w:overflowPunct w:val="0"/>
              <w:spacing w:line="440" w:lineRule="exact"/>
              <w:jc w:val="center"/>
              <w:rPr>
                <w:rFonts w:ascii="仿宋" w:hAnsi="仿宋" w:eastAsia="仿宋"/>
                <w:sz w:val="24"/>
              </w:rPr>
            </w:pPr>
            <w:r>
              <w:rPr>
                <w:rFonts w:ascii="仿宋" w:hAnsi="仿宋" w:eastAsia="仿宋"/>
                <w:sz w:val="24"/>
              </w:rPr>
              <w:t>6</w:t>
            </w:r>
          </w:p>
        </w:tc>
        <w:tc>
          <w:tcPr>
            <w:tcW w:w="1672" w:type="dxa"/>
            <w:tcBorders>
              <w:bottom w:val="single" w:color="auto" w:sz="4" w:space="0"/>
              <w:right w:val="single" w:color="auto" w:sz="4" w:space="0"/>
            </w:tcBorders>
            <w:vAlign w:val="center"/>
          </w:tcPr>
          <w:p>
            <w:pPr>
              <w:overflowPunct w:val="0"/>
              <w:spacing w:line="440" w:lineRule="exact"/>
              <w:jc w:val="center"/>
              <w:rPr>
                <w:rFonts w:ascii="仿宋" w:hAnsi="仿宋" w:eastAsia="仿宋"/>
                <w:sz w:val="24"/>
              </w:rPr>
            </w:pPr>
            <w:r>
              <w:rPr>
                <w:rFonts w:hint="eastAsia" w:ascii="仿宋" w:hAnsi="仿宋" w:eastAsia="仿宋"/>
                <w:sz w:val="24"/>
              </w:rPr>
              <w:t>投标资格</w:t>
            </w:r>
          </w:p>
        </w:tc>
        <w:tc>
          <w:tcPr>
            <w:tcW w:w="7674" w:type="dxa"/>
            <w:tcBorders>
              <w:left w:val="single" w:color="auto" w:sz="4" w:space="0"/>
              <w:bottom w:val="single" w:color="auto" w:sz="4" w:space="0"/>
            </w:tcBorders>
            <w:vAlign w:val="center"/>
          </w:tcPr>
          <w:p>
            <w:pPr>
              <w:pStyle w:val="111"/>
              <w:spacing w:before="74"/>
              <w:ind w:left="42" w:leftChars="20" w:right="42" w:rightChars="20"/>
              <w:rPr>
                <w:rFonts w:hint="eastAsia"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1、投标人必须符合《中华人民共和国政府采购法》第二十二条规定的条件，提供以下材料：</w:t>
            </w:r>
          </w:p>
          <w:p>
            <w:pPr>
              <w:pStyle w:val="111"/>
              <w:spacing w:before="74"/>
              <w:ind w:left="42" w:leftChars="20" w:right="42" w:rightChars="20"/>
              <w:rPr>
                <w:rFonts w:hint="eastAsia"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（1）具有有效的企业法人营业执照（具备此次采购项目所需设备相应的生产或经营企业许可证）。</w:t>
            </w:r>
          </w:p>
          <w:p>
            <w:pPr>
              <w:pStyle w:val="111"/>
              <w:spacing w:before="74"/>
              <w:ind w:left="42" w:leftChars="20" w:right="42" w:rightChars="20"/>
              <w:rPr>
                <w:rFonts w:hint="eastAsia"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（2）法定代表人身份证原件或法定代表人授权委托书和委托代理人身份证原件（授权委托书应附上法人和代理人身份证复印件）；</w:t>
            </w:r>
          </w:p>
          <w:p>
            <w:pPr>
              <w:pStyle w:val="111"/>
              <w:spacing w:before="74"/>
              <w:ind w:left="42" w:leftChars="20" w:right="42" w:rightChars="20"/>
              <w:rPr>
                <w:rFonts w:hint="eastAsia"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（3）提供2021年或2022年财务状况报告复印件或银行出具的资信证明材料复印件（新成立的公司可不提供）；</w:t>
            </w:r>
          </w:p>
          <w:p>
            <w:pPr>
              <w:pStyle w:val="111"/>
              <w:spacing w:before="74"/>
              <w:ind w:left="42" w:leftChars="20" w:right="42" w:rightChars="20"/>
              <w:rPr>
                <w:rFonts w:hint="eastAsia"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（4）具有履行合同所必需的设备和专业技术能力（提供书面说明）；</w:t>
            </w:r>
          </w:p>
          <w:p>
            <w:pPr>
              <w:pStyle w:val="111"/>
              <w:spacing w:before="74"/>
              <w:ind w:left="42" w:leftChars="20" w:right="42" w:rightChars="20"/>
              <w:rPr>
                <w:rFonts w:hint="eastAsia"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（5）提供参加政府采购活动近三年内在经营活动中没有重大违法记录的书面声明；</w:t>
            </w:r>
          </w:p>
          <w:p>
            <w:pPr>
              <w:pStyle w:val="111"/>
              <w:spacing w:before="74"/>
              <w:ind w:left="42" w:leftChars="20" w:right="42" w:rightChars="20"/>
              <w:rPr>
                <w:rFonts w:hint="eastAsia"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（6）提供近3个月的依法缴纳税收的证明（纳税凭证）复印件，如依法免税的，应提供相应文件证明其依法免税；</w:t>
            </w:r>
          </w:p>
          <w:p>
            <w:pPr>
              <w:pStyle w:val="111"/>
              <w:spacing w:before="74"/>
              <w:ind w:left="42" w:leftChars="20" w:right="42" w:rightChars="20"/>
              <w:rPr>
                <w:rFonts w:hint="eastAsia"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（7）提供近3个月的依法缴纳社会保险的证明（缴费凭证）复印件，如依法不需要缴纳社会保障资金的，应提供相应文件证明其依法不需要缴纳社会保障资金；</w:t>
            </w:r>
          </w:p>
          <w:p>
            <w:pPr>
              <w:pStyle w:val="111"/>
              <w:spacing w:before="74"/>
              <w:ind w:right="42" w:rightChars="20"/>
              <w:rPr>
                <w:rFonts w:hint="eastAsia"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2、投标人须具有城乡规划编制乙级及以上资质或土地规划编制乙级及以上资质证书，并在人员、设备、资金等方面具有相应的能力；</w:t>
            </w:r>
            <w:r>
              <w:rPr>
                <w:rFonts w:hint="eastAsia" w:ascii="仿宋" w:hAnsi="仿宋" w:eastAsia="仿宋" w:cs="仿宋"/>
                <w:sz w:val="24"/>
                <w:szCs w:val="24"/>
              </w:rPr>
              <w:t>项目负责人应具备国家注册规划师</w:t>
            </w:r>
            <w:r>
              <w:rPr>
                <w:rFonts w:hint="eastAsia" w:ascii="仿宋" w:hAnsi="仿宋" w:eastAsia="仿宋" w:cs="仿宋"/>
                <w:sz w:val="24"/>
                <w:szCs w:val="24"/>
                <w:lang w:eastAsia="zh-CN"/>
              </w:rPr>
              <w:t>或</w:t>
            </w:r>
            <w:r>
              <w:rPr>
                <w:rFonts w:hint="eastAsia" w:ascii="仿宋" w:hAnsi="仿宋" w:eastAsia="仿宋" w:cs="仿宋"/>
                <w:sz w:val="24"/>
                <w:szCs w:val="24"/>
              </w:rPr>
              <w:t>相关专业高级职称</w:t>
            </w:r>
            <w:r>
              <w:rPr>
                <w:rFonts w:hint="eastAsia" w:ascii="仿宋" w:hAnsi="仿宋" w:eastAsia="仿宋" w:cs="仿宋"/>
                <w:sz w:val="24"/>
                <w:szCs w:val="24"/>
                <w:lang w:eastAsia="zh-CN"/>
              </w:rPr>
              <w:t>。</w:t>
            </w:r>
          </w:p>
          <w:p>
            <w:pPr>
              <w:pStyle w:val="111"/>
              <w:spacing w:before="74"/>
              <w:ind w:left="42" w:leftChars="20" w:right="42" w:rightChars="20"/>
              <w:rPr>
                <w:rFonts w:hint="eastAsia"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 xml:space="preserve">3、必须提供“信用中国”“中国政府采购网”以上2个网站查询截图并加盖公章。(如相关失信记录已失效，投标人需提供相关证明资料。被列入失信被执行人、重大税收违法案件当事人名单、政府采购严重违法失信行为记录名单以及不良行为记录的投标单位，将拒绝其参加本次政府采购活动）        </w:t>
            </w:r>
          </w:p>
          <w:p>
            <w:pPr>
              <w:pStyle w:val="2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仿宋" w:hAnsi="仿宋" w:eastAsia="仿宋" w:cs="宋体"/>
                <w:kern w:val="0"/>
                <w:sz w:val="24"/>
                <w:szCs w:val="24"/>
                <w:highlight w:val="none"/>
                <w:lang w:val="en-US" w:eastAsia="zh-CN" w:bidi="ar-SA"/>
              </w:rPr>
            </w:pPr>
            <w:r>
              <w:rPr>
                <w:rFonts w:hint="eastAsia" w:ascii="仿宋" w:hAnsi="仿宋" w:eastAsia="仿宋" w:cs="Times New Roman"/>
                <w:kern w:val="2"/>
                <w:sz w:val="24"/>
                <w:lang w:val="en-US" w:eastAsia="zh-CN" w:bidi="ar-SA"/>
              </w:rPr>
              <w:t>4、本项目不接受联合体投标。</w:t>
            </w:r>
            <w:r>
              <w:rPr>
                <w:rFonts w:hint="eastAsia" w:ascii="宋体" w:hAnsi="宋体" w:eastAsia="宋体" w:cs="宋体"/>
                <w:sz w:val="24"/>
                <w:szCs w:val="24"/>
              </w:rPr>
              <w:t xml:space="preserve"> </w:t>
            </w:r>
          </w:p>
          <w:p>
            <w:pPr>
              <w:pStyle w:val="4"/>
              <w:adjustRightInd w:val="0"/>
              <w:snapToGrid w:val="0"/>
              <w:spacing w:line="360" w:lineRule="auto"/>
              <w:ind w:left="0" w:leftChars="0" w:firstLine="0" w:firstLineChars="0"/>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szCs w:val="24"/>
                <w:highlight w:val="none"/>
                <w:lang w:val="en-US" w:eastAsia="zh-CN" w:bidi="ar-SA"/>
              </w:rPr>
              <w:t>5、企业负责人为同一人或者存在直接控股、管理关系的不同投标人，不得参加同一合同项下的政府采购活动。否则，皆取消投标资格；</w:t>
            </w:r>
          </w:p>
          <w:p>
            <w:pPr>
              <w:pStyle w:val="111"/>
              <w:spacing w:before="74"/>
              <w:ind w:left="42" w:leftChars="20" w:right="42" w:rightChars="20"/>
              <w:rPr>
                <w:rFonts w:hint="eastAsia" w:ascii="仿宋" w:hAnsi="仿宋" w:eastAsia="仿宋" w:cs="Times New Roman"/>
                <w:kern w:val="2"/>
                <w:sz w:val="24"/>
                <w:szCs w:val="22"/>
                <w:lang w:val="en-US" w:eastAsia="zh-CN" w:bidi="ar-SA"/>
              </w:rPr>
            </w:pPr>
            <w:r>
              <w:rPr>
                <w:rFonts w:hint="eastAsia" w:ascii="仿宋" w:hAnsi="仿宋" w:eastAsia="仿宋" w:cs="Times New Roman"/>
                <w:kern w:val="2"/>
                <w:sz w:val="24"/>
                <w:lang w:val="en-US" w:eastAsia="zh-CN" w:bidi="ar-SA"/>
              </w:rPr>
              <w:t>注：投标人须保证所提交资料真实、完整、有效、一致，否则自行承担由此导致的与本项目有关的任何损失。报名时对投标人资格要求的合格性审查不代表在评审时进行的评判和论断。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jc w:val="center"/>
        </w:trPr>
        <w:tc>
          <w:tcPr>
            <w:tcW w:w="979" w:type="dxa"/>
            <w:tcBorders>
              <w:bottom w:val="single" w:color="auto" w:sz="4" w:space="0"/>
            </w:tcBorders>
            <w:vAlign w:val="center"/>
          </w:tcPr>
          <w:p>
            <w:pPr>
              <w:overflowPunct w:val="0"/>
              <w:spacing w:line="440" w:lineRule="exact"/>
              <w:jc w:val="center"/>
              <w:rPr>
                <w:rFonts w:ascii="仿宋" w:hAnsi="仿宋" w:eastAsia="仿宋"/>
                <w:sz w:val="24"/>
              </w:rPr>
            </w:pPr>
            <w:r>
              <w:rPr>
                <w:rFonts w:ascii="仿宋" w:hAnsi="仿宋" w:eastAsia="仿宋"/>
                <w:sz w:val="24"/>
              </w:rPr>
              <w:t>7</w:t>
            </w:r>
          </w:p>
        </w:tc>
        <w:tc>
          <w:tcPr>
            <w:tcW w:w="1672" w:type="dxa"/>
            <w:tcBorders>
              <w:bottom w:val="single" w:color="auto" w:sz="4" w:space="0"/>
              <w:right w:val="single" w:color="auto" w:sz="4" w:space="0"/>
            </w:tcBorders>
            <w:vAlign w:val="center"/>
          </w:tcPr>
          <w:p>
            <w:pPr>
              <w:pStyle w:val="68"/>
              <w:ind w:left="38"/>
              <w:jc w:val="center"/>
              <w:rPr>
                <w:rFonts w:ascii="仿宋" w:hAnsi="仿宋" w:eastAsia="仿宋" w:cs="Times New Roman"/>
                <w:kern w:val="2"/>
              </w:rPr>
            </w:pPr>
            <w:r>
              <w:rPr>
                <w:rFonts w:hint="eastAsia" w:ascii="仿宋" w:hAnsi="仿宋" w:eastAsia="仿宋" w:cs="Times New Roman"/>
                <w:kern w:val="2"/>
              </w:rPr>
              <w:t>信用情况</w:t>
            </w:r>
          </w:p>
        </w:tc>
        <w:tc>
          <w:tcPr>
            <w:tcW w:w="7674" w:type="dxa"/>
            <w:tcBorders>
              <w:left w:val="single" w:color="auto" w:sz="4" w:space="0"/>
              <w:bottom w:val="single" w:color="auto" w:sz="4" w:space="0"/>
            </w:tcBorders>
            <w:vAlign w:val="center"/>
          </w:tcPr>
          <w:p>
            <w:pPr>
              <w:overflowPunct w:val="0"/>
              <w:spacing w:line="440" w:lineRule="exact"/>
              <w:rPr>
                <w:rFonts w:hint="eastAsia" w:ascii="仿宋" w:hAnsi="仿宋" w:eastAsia="仿宋"/>
                <w:sz w:val="24"/>
                <w:szCs w:val="22"/>
              </w:rPr>
            </w:pPr>
            <w:r>
              <w:rPr>
                <w:rFonts w:hint="eastAsia" w:ascii="仿宋" w:hAnsi="仿宋" w:eastAsia="仿宋"/>
                <w:sz w:val="24"/>
                <w:szCs w:val="22"/>
              </w:rPr>
              <w:t>信用记录查询时间及方式：</w:t>
            </w:r>
          </w:p>
          <w:p>
            <w:pPr>
              <w:overflowPunct w:val="0"/>
              <w:spacing w:line="440" w:lineRule="exact"/>
              <w:rPr>
                <w:rFonts w:hint="eastAsia" w:ascii="仿宋" w:hAnsi="仿宋" w:eastAsia="仿宋"/>
                <w:sz w:val="24"/>
                <w:szCs w:val="22"/>
              </w:rPr>
            </w:pPr>
            <w:r>
              <w:rPr>
                <w:rFonts w:hint="eastAsia" w:ascii="仿宋" w:hAnsi="仿宋" w:eastAsia="仿宋"/>
                <w:sz w:val="24"/>
                <w:szCs w:val="22"/>
              </w:rPr>
              <w:t>（1）查询时间：自招标公告发布日期起至开标日期止，超出此时间范围将被视为无效投标。</w:t>
            </w:r>
          </w:p>
          <w:p>
            <w:pPr>
              <w:overflowPunct w:val="0"/>
              <w:spacing w:line="440" w:lineRule="exact"/>
              <w:rPr>
                <w:rFonts w:hint="eastAsia" w:ascii="仿宋" w:hAnsi="仿宋" w:eastAsia="仿宋"/>
                <w:sz w:val="24"/>
                <w:szCs w:val="22"/>
              </w:rPr>
            </w:pPr>
            <w:r>
              <w:rPr>
                <w:rFonts w:hint="eastAsia" w:ascii="仿宋" w:hAnsi="仿宋" w:eastAsia="仿宋"/>
                <w:sz w:val="24"/>
                <w:szCs w:val="22"/>
              </w:rPr>
              <w:t>（2）查询方式：投标人自行通过“</w:t>
            </w:r>
            <w:r>
              <w:rPr>
                <w:rFonts w:hint="eastAsia" w:ascii="仿宋" w:hAnsi="仿宋" w:eastAsia="仿宋"/>
                <w:sz w:val="24"/>
                <w:szCs w:val="22"/>
                <w:lang w:eastAsia="zh-CN"/>
              </w:rPr>
              <w:t>信用中国</w:t>
            </w:r>
            <w:r>
              <w:rPr>
                <w:rFonts w:hint="eastAsia" w:ascii="仿宋" w:hAnsi="仿宋" w:eastAsia="仿宋"/>
                <w:sz w:val="24"/>
                <w:szCs w:val="22"/>
              </w:rPr>
              <w:t>”及“中国政府采购网”查询，并按招标文件要求提供网页材料。被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2"/>
                <w:lang w:eastAsia="zh-CN"/>
              </w:rPr>
              <w:t>投标人</w:t>
            </w:r>
            <w:r>
              <w:rPr>
                <w:rFonts w:hint="eastAsia" w:ascii="仿宋" w:hAnsi="仿宋" w:eastAsia="仿宋"/>
                <w:sz w:val="24"/>
                <w:szCs w:val="22"/>
              </w:rPr>
              <w:t>，其投标文件将被视为无效投标。未提供证明材料的视为不响应招标文件。</w:t>
            </w:r>
          </w:p>
          <w:p>
            <w:pPr>
              <w:overflowPunct w:val="0"/>
              <w:spacing w:line="440" w:lineRule="exact"/>
              <w:rPr>
                <w:rFonts w:hint="eastAsia" w:ascii="仿宋" w:hAnsi="仿宋" w:eastAsia="仿宋"/>
                <w:sz w:val="24"/>
                <w:szCs w:val="22"/>
              </w:rPr>
            </w:pPr>
            <w:r>
              <w:rPr>
                <w:rFonts w:hint="eastAsia" w:ascii="仿宋" w:hAnsi="仿宋" w:eastAsia="仿宋"/>
                <w:sz w:val="24"/>
                <w:szCs w:val="22"/>
              </w:rPr>
              <w:t>（3）</w:t>
            </w:r>
            <w:r>
              <w:rPr>
                <w:rFonts w:hint="eastAsia" w:ascii="仿宋" w:hAnsi="仿宋" w:eastAsia="仿宋"/>
                <w:sz w:val="24"/>
                <w:szCs w:val="22"/>
                <w:lang w:eastAsia="zh-CN"/>
              </w:rPr>
              <w:t>投标人</w:t>
            </w:r>
            <w:r>
              <w:rPr>
                <w:rFonts w:hint="eastAsia" w:ascii="仿宋" w:hAnsi="仿宋" w:eastAsia="仿宋"/>
                <w:sz w:val="24"/>
                <w:szCs w:val="22"/>
              </w:rPr>
              <w:t>参加政府采购活动时，应当就自己的诚信情况在响应性文件中进行承诺。</w:t>
            </w:r>
          </w:p>
          <w:p>
            <w:pPr>
              <w:overflowPunct w:val="0"/>
              <w:spacing w:line="440" w:lineRule="exact"/>
              <w:rPr>
                <w:rFonts w:hint="eastAsia" w:ascii="仿宋" w:hAnsi="仿宋" w:eastAsia="仿宋"/>
                <w:sz w:val="24"/>
                <w:szCs w:val="22"/>
              </w:rPr>
            </w:pPr>
            <w:r>
              <w:rPr>
                <w:rFonts w:hint="eastAsia" w:ascii="仿宋" w:hAnsi="仿宋" w:eastAsia="仿宋"/>
                <w:sz w:val="24"/>
                <w:szCs w:val="22"/>
              </w:rPr>
              <w:t>本项目不接受失信企业投标。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jc w:val="center"/>
        </w:trPr>
        <w:tc>
          <w:tcPr>
            <w:tcW w:w="979" w:type="dxa"/>
            <w:tcBorders>
              <w:bottom w:val="single" w:color="auto" w:sz="4" w:space="0"/>
            </w:tcBorders>
            <w:vAlign w:val="center"/>
          </w:tcPr>
          <w:p>
            <w:pPr>
              <w:overflowPunct w:val="0"/>
              <w:spacing w:line="440" w:lineRule="exact"/>
              <w:jc w:val="center"/>
              <w:rPr>
                <w:rFonts w:hint="eastAsia" w:ascii="仿宋" w:hAnsi="仿宋" w:eastAsia="仿宋"/>
                <w:sz w:val="24"/>
                <w:szCs w:val="22"/>
                <w:lang w:eastAsia="zh-CN"/>
              </w:rPr>
            </w:pPr>
            <w:r>
              <w:rPr>
                <w:rFonts w:hint="eastAsia" w:ascii="仿宋" w:hAnsi="仿宋" w:eastAsia="仿宋"/>
                <w:sz w:val="24"/>
                <w:szCs w:val="22"/>
                <w:lang w:val="en-US" w:eastAsia="zh-CN"/>
              </w:rPr>
              <w:t>8</w:t>
            </w:r>
          </w:p>
        </w:tc>
        <w:tc>
          <w:tcPr>
            <w:tcW w:w="1672" w:type="dxa"/>
            <w:tcBorders>
              <w:bottom w:val="single" w:color="auto" w:sz="4" w:space="0"/>
              <w:right w:val="single" w:color="auto" w:sz="4" w:space="0"/>
            </w:tcBorders>
            <w:vAlign w:val="center"/>
          </w:tcPr>
          <w:p>
            <w:pPr>
              <w:overflowPunct w:val="0"/>
              <w:spacing w:line="440" w:lineRule="exact"/>
              <w:rPr>
                <w:rFonts w:hint="eastAsia" w:ascii="仿宋" w:hAnsi="仿宋" w:eastAsia="仿宋"/>
                <w:sz w:val="24"/>
                <w:szCs w:val="22"/>
              </w:rPr>
            </w:pPr>
            <w:r>
              <w:rPr>
                <w:rFonts w:hint="eastAsia" w:ascii="仿宋" w:hAnsi="仿宋" w:eastAsia="仿宋"/>
                <w:sz w:val="24"/>
                <w:szCs w:val="22"/>
              </w:rPr>
              <w:t>招标文件的澄清、答疑、修改、补充截止时间</w:t>
            </w:r>
          </w:p>
        </w:tc>
        <w:tc>
          <w:tcPr>
            <w:tcW w:w="7674" w:type="dxa"/>
            <w:tcBorders>
              <w:left w:val="single" w:color="auto" w:sz="4" w:space="0"/>
              <w:bottom w:val="single" w:color="auto" w:sz="4" w:space="0"/>
            </w:tcBorders>
            <w:vAlign w:val="center"/>
          </w:tcPr>
          <w:p>
            <w:pPr>
              <w:overflowPunct w:val="0"/>
              <w:spacing w:line="440" w:lineRule="exact"/>
              <w:rPr>
                <w:rFonts w:hint="eastAsia" w:ascii="仿宋" w:hAnsi="仿宋" w:eastAsia="仿宋"/>
                <w:sz w:val="24"/>
                <w:szCs w:val="22"/>
              </w:rPr>
            </w:pPr>
            <w:r>
              <w:rPr>
                <w:rFonts w:hint="eastAsia" w:ascii="仿宋" w:hAnsi="仿宋" w:eastAsia="仿宋"/>
                <w:sz w:val="24"/>
                <w:szCs w:val="22"/>
              </w:rPr>
              <w:t>投标截止时间15天前。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jc w:val="center"/>
        </w:trPr>
        <w:tc>
          <w:tcPr>
            <w:tcW w:w="979" w:type="dxa"/>
            <w:tcBorders>
              <w:bottom w:val="single" w:color="auto" w:sz="4" w:space="0"/>
            </w:tcBorders>
            <w:vAlign w:val="center"/>
          </w:tcPr>
          <w:p>
            <w:pPr>
              <w:overflowPunct w:val="0"/>
              <w:spacing w:line="440" w:lineRule="exact"/>
              <w:jc w:val="center"/>
              <w:rPr>
                <w:rFonts w:hint="eastAsia" w:ascii="仿宋" w:hAnsi="仿宋" w:eastAsia="仿宋"/>
                <w:sz w:val="24"/>
                <w:szCs w:val="22"/>
                <w:lang w:eastAsia="zh-CN"/>
              </w:rPr>
            </w:pPr>
            <w:r>
              <w:rPr>
                <w:rFonts w:hint="eastAsia" w:ascii="仿宋" w:hAnsi="仿宋" w:eastAsia="仿宋"/>
                <w:sz w:val="24"/>
                <w:szCs w:val="22"/>
                <w:lang w:val="en-US" w:eastAsia="zh-CN"/>
              </w:rPr>
              <w:t>9</w:t>
            </w:r>
          </w:p>
        </w:tc>
        <w:tc>
          <w:tcPr>
            <w:tcW w:w="1672" w:type="dxa"/>
            <w:tcBorders>
              <w:bottom w:val="single" w:color="auto" w:sz="4" w:space="0"/>
              <w:right w:val="single" w:color="auto" w:sz="4" w:space="0"/>
            </w:tcBorders>
            <w:vAlign w:val="center"/>
          </w:tcPr>
          <w:p>
            <w:pPr>
              <w:overflowPunct w:val="0"/>
              <w:spacing w:line="440" w:lineRule="exact"/>
              <w:rPr>
                <w:rFonts w:hint="eastAsia" w:ascii="仿宋" w:hAnsi="仿宋" w:eastAsia="仿宋"/>
                <w:sz w:val="24"/>
                <w:szCs w:val="22"/>
              </w:rPr>
            </w:pPr>
            <w:r>
              <w:rPr>
                <w:rFonts w:hint="eastAsia" w:ascii="仿宋" w:hAnsi="仿宋" w:eastAsia="仿宋"/>
                <w:sz w:val="24"/>
                <w:szCs w:val="22"/>
              </w:rPr>
              <w:t>招标文件的澄清、答疑、修改、补充发布地点</w:t>
            </w:r>
          </w:p>
        </w:tc>
        <w:tc>
          <w:tcPr>
            <w:tcW w:w="7674" w:type="dxa"/>
            <w:tcBorders>
              <w:left w:val="single" w:color="auto" w:sz="4" w:space="0"/>
              <w:bottom w:val="single" w:color="auto" w:sz="4" w:space="0"/>
            </w:tcBorders>
            <w:vAlign w:val="center"/>
          </w:tcPr>
          <w:p>
            <w:pPr>
              <w:overflowPunct w:val="0"/>
              <w:spacing w:line="440" w:lineRule="exact"/>
              <w:rPr>
                <w:rFonts w:hint="eastAsia" w:ascii="仿宋" w:hAnsi="仿宋" w:eastAsia="仿宋"/>
                <w:sz w:val="24"/>
                <w:szCs w:val="22"/>
              </w:rPr>
            </w:pPr>
            <w:r>
              <w:rPr>
                <w:rFonts w:hint="eastAsia" w:ascii="仿宋" w:hAnsi="仿宋" w:eastAsia="仿宋"/>
                <w:sz w:val="24"/>
                <w:szCs w:val="22"/>
              </w:rPr>
              <w:t>新疆政府采购网（http://www.ccgp-xinjiang.gov.cn/）。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jc w:val="center"/>
        </w:trPr>
        <w:tc>
          <w:tcPr>
            <w:tcW w:w="979" w:type="dxa"/>
            <w:tcBorders>
              <w:top w:val="single" w:color="auto" w:sz="4" w:space="0"/>
            </w:tcBorders>
            <w:vAlign w:val="center"/>
          </w:tcPr>
          <w:p>
            <w:pPr>
              <w:overflowPunct w:val="0"/>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1672" w:type="dxa"/>
            <w:tcBorders>
              <w:top w:val="single" w:color="auto" w:sz="4" w:space="0"/>
            </w:tcBorders>
            <w:vAlign w:val="center"/>
          </w:tcPr>
          <w:p>
            <w:pPr>
              <w:overflowPunct w:val="0"/>
              <w:spacing w:line="440" w:lineRule="exact"/>
              <w:jc w:val="center"/>
              <w:rPr>
                <w:rFonts w:ascii="仿宋" w:hAnsi="仿宋" w:eastAsia="仿宋"/>
                <w:sz w:val="24"/>
              </w:rPr>
            </w:pPr>
            <w:r>
              <w:rPr>
                <w:rFonts w:hint="eastAsia" w:ascii="仿宋" w:hAnsi="仿宋" w:eastAsia="仿宋"/>
                <w:sz w:val="24"/>
              </w:rPr>
              <w:t>投标有效期</w:t>
            </w:r>
          </w:p>
        </w:tc>
        <w:tc>
          <w:tcPr>
            <w:tcW w:w="7674" w:type="dxa"/>
            <w:tcBorders>
              <w:top w:val="single" w:color="auto" w:sz="4" w:space="0"/>
            </w:tcBorders>
            <w:vAlign w:val="center"/>
          </w:tcPr>
          <w:p>
            <w:pPr>
              <w:overflowPunct w:val="0"/>
              <w:spacing w:line="440" w:lineRule="exact"/>
              <w:rPr>
                <w:rFonts w:ascii="仿宋" w:hAnsi="仿宋" w:eastAsia="仿宋"/>
                <w:sz w:val="24"/>
              </w:rPr>
            </w:pPr>
            <w:r>
              <w:rPr>
                <w:rFonts w:hint="eastAsia" w:ascii="仿宋" w:hAnsi="仿宋" w:eastAsia="仿宋"/>
                <w:sz w:val="24"/>
              </w:rPr>
              <w:t>九十天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79" w:type="dxa"/>
            <w:tcBorders>
              <w:bottom w:val="single" w:color="auto" w:sz="4" w:space="0"/>
            </w:tcBorders>
            <w:vAlign w:val="center"/>
          </w:tcPr>
          <w:p>
            <w:pPr>
              <w:overflowPunct w:val="0"/>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11</w:t>
            </w:r>
          </w:p>
        </w:tc>
        <w:tc>
          <w:tcPr>
            <w:tcW w:w="1672" w:type="dxa"/>
            <w:tcBorders>
              <w:bottom w:val="single" w:color="auto" w:sz="4" w:space="0"/>
            </w:tcBorders>
            <w:vAlign w:val="center"/>
          </w:tcPr>
          <w:p>
            <w:pPr>
              <w:overflowPunct w:val="0"/>
              <w:spacing w:line="440" w:lineRule="exact"/>
              <w:jc w:val="center"/>
              <w:rPr>
                <w:rFonts w:ascii="仿宋" w:hAnsi="仿宋" w:eastAsia="仿宋"/>
                <w:sz w:val="24"/>
              </w:rPr>
            </w:pPr>
            <w:r>
              <w:rPr>
                <w:rFonts w:hint="eastAsia" w:ascii="仿宋" w:hAnsi="仿宋" w:eastAsia="仿宋"/>
                <w:sz w:val="24"/>
              </w:rPr>
              <w:t>评标方法</w:t>
            </w:r>
          </w:p>
        </w:tc>
        <w:tc>
          <w:tcPr>
            <w:tcW w:w="7674" w:type="dxa"/>
            <w:tcBorders>
              <w:bottom w:val="single" w:color="auto" w:sz="4" w:space="0"/>
            </w:tcBorders>
            <w:vAlign w:val="center"/>
          </w:tcPr>
          <w:p>
            <w:pPr>
              <w:overflowPunct w:val="0"/>
              <w:spacing w:line="440" w:lineRule="exact"/>
              <w:rPr>
                <w:rFonts w:ascii="仿宋" w:hAnsi="仿宋" w:eastAsia="仿宋"/>
                <w:sz w:val="24"/>
              </w:rPr>
            </w:pPr>
            <w:r>
              <w:rPr>
                <w:rFonts w:hint="eastAsia" w:ascii="仿宋" w:hAnsi="仿宋" w:eastAsia="仿宋"/>
                <w:sz w:val="24"/>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79" w:type="dxa"/>
            <w:tcBorders>
              <w:top w:val="single" w:color="auto" w:sz="4" w:space="0"/>
            </w:tcBorders>
            <w:vAlign w:val="center"/>
          </w:tcPr>
          <w:p>
            <w:pPr>
              <w:overflowPunct w:val="0"/>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1672" w:type="dxa"/>
            <w:tcBorders>
              <w:top w:val="single" w:color="auto" w:sz="4" w:space="0"/>
            </w:tcBorders>
            <w:vAlign w:val="center"/>
          </w:tcPr>
          <w:p>
            <w:pPr>
              <w:overflowPunct w:val="0"/>
              <w:spacing w:line="440" w:lineRule="exact"/>
              <w:jc w:val="center"/>
              <w:rPr>
                <w:rFonts w:ascii="仿宋" w:hAnsi="仿宋" w:eastAsia="仿宋"/>
                <w:sz w:val="24"/>
              </w:rPr>
            </w:pPr>
            <w:r>
              <w:rPr>
                <w:rFonts w:hint="eastAsia" w:ascii="仿宋" w:hAnsi="仿宋" w:eastAsia="仿宋" w:cs="宋体"/>
                <w:kern w:val="0"/>
                <w:sz w:val="24"/>
              </w:rPr>
              <w:t>是否接受联合体投标</w:t>
            </w:r>
          </w:p>
        </w:tc>
        <w:tc>
          <w:tcPr>
            <w:tcW w:w="7674" w:type="dxa"/>
            <w:tcBorders>
              <w:top w:val="single" w:color="auto" w:sz="4" w:space="0"/>
            </w:tcBorders>
            <w:vAlign w:val="center"/>
          </w:tcPr>
          <w:p>
            <w:pPr>
              <w:overflowPunct w:val="0"/>
              <w:spacing w:line="440" w:lineRule="exact"/>
              <w:rPr>
                <w:rFonts w:ascii="仿宋" w:hAnsi="仿宋" w:eastAsia="仿宋"/>
                <w:sz w:val="24"/>
              </w:rPr>
            </w:pPr>
            <w:r>
              <w:rPr>
                <w:rFonts w:hint="eastAsia" w:ascii="仿宋" w:hAnsi="仿宋" w:eastAsia="仿宋"/>
                <w:sz w:val="24"/>
              </w:rPr>
              <w:t>不接受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02" w:hRule="atLeast"/>
          <w:jc w:val="center"/>
        </w:trPr>
        <w:tc>
          <w:tcPr>
            <w:tcW w:w="979" w:type="dxa"/>
            <w:vAlign w:val="center"/>
          </w:tcPr>
          <w:p>
            <w:pPr>
              <w:overflowPunct w:val="0"/>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72" w:type="dxa"/>
            <w:vAlign w:val="center"/>
          </w:tcPr>
          <w:p>
            <w:pPr>
              <w:overflowPunct w:val="0"/>
              <w:spacing w:line="440" w:lineRule="exact"/>
              <w:jc w:val="center"/>
              <w:rPr>
                <w:rFonts w:ascii="仿宋" w:hAnsi="仿宋" w:eastAsia="仿宋"/>
                <w:color w:val="auto"/>
                <w:sz w:val="24"/>
              </w:rPr>
            </w:pPr>
            <w:r>
              <w:rPr>
                <w:rFonts w:hint="eastAsia" w:ascii="仿宋" w:hAnsi="仿宋" w:eastAsia="仿宋"/>
                <w:color w:val="auto"/>
                <w:sz w:val="24"/>
                <w:lang w:eastAsia="zh-CN"/>
              </w:rPr>
              <w:t>招标</w:t>
            </w:r>
            <w:r>
              <w:rPr>
                <w:rFonts w:hint="eastAsia" w:ascii="仿宋" w:hAnsi="仿宋" w:eastAsia="仿宋"/>
                <w:color w:val="auto"/>
                <w:sz w:val="24"/>
              </w:rPr>
              <w:t>文件发放日期</w:t>
            </w:r>
          </w:p>
        </w:tc>
        <w:tc>
          <w:tcPr>
            <w:tcW w:w="7674" w:type="dxa"/>
            <w:vAlign w:val="center"/>
          </w:tcPr>
          <w:p>
            <w:pPr>
              <w:overflowPunct w:val="0"/>
              <w:spacing w:line="440" w:lineRule="exact"/>
              <w:rPr>
                <w:rFonts w:hint="eastAsia" w:ascii="仿宋" w:hAnsi="仿宋" w:eastAsia="仿宋" w:cs="宋体"/>
                <w:color w:val="auto"/>
                <w:kern w:val="0"/>
                <w:sz w:val="24"/>
                <w:szCs w:val="24"/>
                <w:highlight w:val="none"/>
              </w:rPr>
            </w:pPr>
            <w:r>
              <w:rPr>
                <w:rFonts w:hint="eastAsia" w:ascii="仿宋" w:hAnsi="仿宋" w:eastAsia="仿宋"/>
                <w:color w:val="auto"/>
                <w:sz w:val="24"/>
                <w:highlight w:val="none"/>
              </w:rPr>
              <w:t>时间：</w:t>
            </w:r>
            <w:r>
              <w:rPr>
                <w:rFonts w:hint="eastAsia" w:ascii="仿宋" w:hAnsi="仿宋" w:eastAsia="仿宋" w:cs="宋体"/>
                <w:color w:val="auto"/>
                <w:kern w:val="0"/>
                <w:sz w:val="24"/>
                <w:szCs w:val="24"/>
                <w:highlight w:val="none"/>
              </w:rPr>
              <w:t>202</w:t>
            </w:r>
            <w:r>
              <w:rPr>
                <w:rFonts w:hint="eastAsia" w:ascii="仿宋" w:hAnsi="仿宋" w:eastAsia="仿宋" w:cs="宋体"/>
                <w:color w:val="auto"/>
                <w:kern w:val="0"/>
                <w:sz w:val="24"/>
                <w:szCs w:val="24"/>
                <w:highlight w:val="none"/>
                <w:lang w:val="en-US" w:eastAsia="zh-CN"/>
              </w:rPr>
              <w:t>3</w:t>
            </w:r>
            <w:r>
              <w:rPr>
                <w:rFonts w:hint="eastAsia" w:ascii="仿宋" w:hAnsi="仿宋" w:eastAsia="仿宋" w:cs="宋体"/>
                <w:color w:val="auto"/>
                <w:kern w:val="0"/>
                <w:sz w:val="24"/>
                <w:szCs w:val="24"/>
                <w:highlight w:val="none"/>
              </w:rPr>
              <w:t>年</w:t>
            </w:r>
            <w:r>
              <w:rPr>
                <w:rFonts w:hint="eastAsia" w:ascii="仿宋" w:hAnsi="仿宋" w:eastAsia="仿宋" w:cs="宋体"/>
                <w:color w:val="auto"/>
                <w:kern w:val="0"/>
                <w:sz w:val="24"/>
                <w:szCs w:val="24"/>
                <w:highlight w:val="none"/>
                <w:lang w:val="en-US" w:eastAsia="zh-CN"/>
              </w:rPr>
              <w:t>04</w:t>
            </w:r>
            <w:r>
              <w:rPr>
                <w:rFonts w:hint="eastAsia" w:ascii="仿宋" w:hAnsi="仿宋" w:eastAsia="仿宋" w:cs="宋体"/>
                <w:color w:val="auto"/>
                <w:kern w:val="0"/>
                <w:sz w:val="24"/>
                <w:szCs w:val="24"/>
                <w:highlight w:val="none"/>
              </w:rPr>
              <w:t>月</w:t>
            </w:r>
            <w:r>
              <w:rPr>
                <w:rFonts w:hint="eastAsia" w:ascii="仿宋" w:hAnsi="仿宋" w:eastAsia="仿宋" w:cs="宋体"/>
                <w:color w:val="auto"/>
                <w:kern w:val="0"/>
                <w:sz w:val="24"/>
                <w:szCs w:val="24"/>
                <w:highlight w:val="none"/>
                <w:lang w:val="en-US" w:eastAsia="zh-CN"/>
              </w:rPr>
              <w:t>264</w:t>
            </w:r>
            <w:r>
              <w:rPr>
                <w:rFonts w:hint="eastAsia" w:ascii="仿宋" w:hAnsi="仿宋" w:eastAsia="仿宋" w:cs="宋体"/>
                <w:color w:val="auto"/>
                <w:kern w:val="0"/>
                <w:sz w:val="24"/>
                <w:szCs w:val="24"/>
                <w:highlight w:val="none"/>
              </w:rPr>
              <w:t>日至202</w:t>
            </w:r>
            <w:r>
              <w:rPr>
                <w:rFonts w:hint="eastAsia" w:ascii="仿宋" w:hAnsi="仿宋" w:eastAsia="仿宋" w:cs="宋体"/>
                <w:color w:val="auto"/>
                <w:kern w:val="0"/>
                <w:sz w:val="24"/>
                <w:szCs w:val="24"/>
                <w:highlight w:val="none"/>
                <w:lang w:val="en-US" w:eastAsia="zh-CN"/>
              </w:rPr>
              <w:t>3</w:t>
            </w:r>
            <w:r>
              <w:rPr>
                <w:rFonts w:hint="eastAsia" w:ascii="仿宋" w:hAnsi="仿宋" w:eastAsia="仿宋" w:cs="宋体"/>
                <w:color w:val="auto"/>
                <w:kern w:val="0"/>
                <w:sz w:val="24"/>
                <w:szCs w:val="24"/>
                <w:highlight w:val="none"/>
              </w:rPr>
              <w:t>年</w:t>
            </w:r>
            <w:r>
              <w:rPr>
                <w:rFonts w:hint="eastAsia" w:ascii="仿宋" w:hAnsi="仿宋" w:eastAsia="仿宋" w:cs="宋体"/>
                <w:color w:val="auto"/>
                <w:kern w:val="0"/>
                <w:sz w:val="24"/>
                <w:szCs w:val="24"/>
                <w:highlight w:val="none"/>
                <w:lang w:val="en-US" w:eastAsia="zh-CN"/>
              </w:rPr>
              <w:t>05</w:t>
            </w:r>
            <w:r>
              <w:rPr>
                <w:rFonts w:hint="eastAsia" w:ascii="仿宋" w:hAnsi="仿宋" w:eastAsia="仿宋" w:cs="宋体"/>
                <w:color w:val="auto"/>
                <w:kern w:val="0"/>
                <w:sz w:val="24"/>
                <w:szCs w:val="24"/>
                <w:highlight w:val="none"/>
              </w:rPr>
              <w:t>月</w:t>
            </w:r>
            <w:r>
              <w:rPr>
                <w:rFonts w:hint="eastAsia" w:ascii="仿宋" w:hAnsi="仿宋" w:eastAsia="仿宋" w:cs="宋体"/>
                <w:color w:val="auto"/>
                <w:kern w:val="0"/>
                <w:sz w:val="24"/>
                <w:szCs w:val="24"/>
                <w:highlight w:val="none"/>
                <w:lang w:val="en-US" w:eastAsia="zh-CN"/>
              </w:rPr>
              <w:t>06</w:t>
            </w:r>
            <w:r>
              <w:rPr>
                <w:rFonts w:hint="eastAsia" w:ascii="仿宋" w:hAnsi="仿宋" w:eastAsia="仿宋" w:cs="宋体"/>
                <w:color w:val="auto"/>
                <w:kern w:val="0"/>
                <w:sz w:val="24"/>
                <w:szCs w:val="24"/>
                <w:highlight w:val="none"/>
              </w:rPr>
              <w:t>日</w:t>
            </w:r>
          </w:p>
          <w:p>
            <w:pPr>
              <w:overflowPunct w:val="0"/>
              <w:spacing w:line="440" w:lineRule="exact"/>
              <w:rPr>
                <w:rFonts w:ascii="仿宋" w:hAnsi="仿宋" w:eastAsia="仿宋"/>
                <w:color w:val="auto"/>
                <w:sz w:val="24"/>
                <w:highlight w:val="none"/>
              </w:rPr>
            </w:pPr>
            <w:r>
              <w:rPr>
                <w:rFonts w:hint="eastAsia" w:ascii="仿宋" w:hAnsi="仿宋" w:eastAsia="仿宋"/>
                <w:color w:val="auto"/>
                <w:sz w:val="24"/>
                <w:highlight w:val="none"/>
              </w:rPr>
              <w:t>（工作日</w:t>
            </w:r>
            <w:r>
              <w:rPr>
                <w:rFonts w:hint="eastAsia" w:ascii="仿宋" w:hAnsi="仿宋" w:eastAsia="仿宋"/>
                <w:color w:val="auto"/>
                <w:sz w:val="24"/>
                <w:highlight w:val="none"/>
                <w:lang w:val="en-US" w:eastAsia="zh-CN"/>
              </w:rPr>
              <w:t>10</w:t>
            </w: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0</w:t>
            </w:r>
            <w:r>
              <w:rPr>
                <w:rFonts w:ascii="仿宋" w:hAnsi="仿宋" w:eastAsia="仿宋"/>
                <w:color w:val="auto"/>
                <w:sz w:val="24"/>
                <w:highlight w:val="none"/>
              </w:rPr>
              <w:t>0-13</w:t>
            </w:r>
            <w:r>
              <w:rPr>
                <w:rFonts w:hint="eastAsia" w:ascii="仿宋" w:hAnsi="仿宋" w:eastAsia="仿宋"/>
                <w:color w:val="auto"/>
                <w:sz w:val="24"/>
                <w:highlight w:val="none"/>
              </w:rPr>
              <w:t>：</w:t>
            </w:r>
            <w:r>
              <w:rPr>
                <w:rFonts w:ascii="仿宋" w:hAnsi="仿宋" w:eastAsia="仿宋"/>
                <w:color w:val="auto"/>
                <w:sz w:val="24"/>
                <w:highlight w:val="none"/>
              </w:rPr>
              <w:t>30</w:t>
            </w:r>
            <w:r>
              <w:rPr>
                <w:rFonts w:hint="eastAsia" w:ascii="仿宋" w:hAnsi="仿宋" w:eastAsia="仿宋"/>
                <w:color w:val="auto"/>
                <w:sz w:val="24"/>
                <w:highlight w:val="none"/>
              </w:rPr>
              <w:t>，</w:t>
            </w:r>
            <w:r>
              <w:rPr>
                <w:rFonts w:ascii="仿宋" w:hAnsi="仿宋" w:eastAsia="仿宋"/>
                <w:color w:val="auto"/>
                <w:sz w:val="24"/>
                <w:highlight w:val="none"/>
              </w:rPr>
              <w:t>1</w:t>
            </w:r>
            <w:r>
              <w:rPr>
                <w:rFonts w:hint="eastAsia" w:ascii="仿宋" w:hAnsi="仿宋" w:eastAsia="仿宋"/>
                <w:color w:val="auto"/>
                <w:sz w:val="24"/>
                <w:highlight w:val="none"/>
                <w:lang w:val="en-US" w:eastAsia="zh-CN"/>
              </w:rPr>
              <w:t>5</w:t>
            </w: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3</w:t>
            </w:r>
            <w:r>
              <w:rPr>
                <w:rFonts w:ascii="仿宋" w:hAnsi="仿宋" w:eastAsia="仿宋"/>
                <w:color w:val="auto"/>
                <w:sz w:val="24"/>
                <w:highlight w:val="none"/>
              </w:rPr>
              <w:t>0-1</w:t>
            </w:r>
            <w:r>
              <w:rPr>
                <w:rFonts w:hint="eastAsia" w:ascii="仿宋" w:hAnsi="仿宋" w:eastAsia="仿宋"/>
                <w:color w:val="auto"/>
                <w:sz w:val="24"/>
                <w:highlight w:val="none"/>
              </w:rPr>
              <w:t>9：</w:t>
            </w:r>
            <w:r>
              <w:rPr>
                <w:rFonts w:hint="eastAsia" w:ascii="仿宋" w:hAnsi="仿宋" w:eastAsia="仿宋"/>
                <w:color w:val="auto"/>
                <w:sz w:val="24"/>
                <w:highlight w:val="none"/>
                <w:lang w:val="en-US" w:eastAsia="zh-CN"/>
              </w:rPr>
              <w:t>3</w:t>
            </w:r>
            <w:r>
              <w:rPr>
                <w:rFonts w:ascii="仿宋" w:hAnsi="仿宋" w:eastAsia="仿宋"/>
                <w:color w:val="auto"/>
                <w:sz w:val="24"/>
                <w:highlight w:val="none"/>
              </w:rPr>
              <w:t>0</w:t>
            </w:r>
            <w:r>
              <w:rPr>
                <w:rFonts w:hint="eastAsia" w:ascii="仿宋" w:hAnsi="仿宋" w:eastAsia="仿宋"/>
                <w:color w:val="auto"/>
                <w:sz w:val="24"/>
                <w:highlight w:val="none"/>
              </w:rPr>
              <w:t>）</w:t>
            </w:r>
          </w:p>
          <w:p>
            <w:pPr>
              <w:widowControl/>
              <w:spacing w:line="340" w:lineRule="exact"/>
              <w:jc w:val="left"/>
              <w:rPr>
                <w:rFonts w:hint="eastAsia" w:ascii="仿宋" w:hAnsi="仿宋" w:eastAsia="仿宋" w:cs="宋体"/>
                <w:color w:val="auto"/>
                <w:kern w:val="0"/>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979" w:type="dxa"/>
            <w:vAlign w:val="center"/>
          </w:tcPr>
          <w:p>
            <w:pPr>
              <w:overflowPunct w:val="0"/>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14</w:t>
            </w:r>
          </w:p>
        </w:tc>
        <w:tc>
          <w:tcPr>
            <w:tcW w:w="1672" w:type="dxa"/>
            <w:vAlign w:val="center"/>
          </w:tcPr>
          <w:p>
            <w:pPr>
              <w:overflowPunct w:val="0"/>
              <w:spacing w:line="440" w:lineRule="exact"/>
              <w:jc w:val="center"/>
              <w:rPr>
                <w:rFonts w:ascii="仿宋" w:hAnsi="仿宋" w:eastAsia="仿宋"/>
                <w:sz w:val="24"/>
              </w:rPr>
            </w:pPr>
            <w:r>
              <w:rPr>
                <w:rFonts w:hint="eastAsia" w:ascii="仿宋" w:hAnsi="仿宋" w:eastAsia="仿宋"/>
                <w:sz w:val="24"/>
              </w:rPr>
              <w:t>标书售价</w:t>
            </w:r>
          </w:p>
        </w:tc>
        <w:tc>
          <w:tcPr>
            <w:tcW w:w="7674" w:type="dxa"/>
            <w:vAlign w:val="center"/>
          </w:tcPr>
          <w:p>
            <w:pPr>
              <w:overflowPunct w:val="0"/>
              <w:spacing w:line="440" w:lineRule="exact"/>
              <w:rPr>
                <w:rFonts w:hint="eastAsia" w:ascii="仿宋" w:hAnsi="仿宋" w:eastAsia="仿宋"/>
                <w:sz w:val="24"/>
                <w:lang w:eastAsia="zh-CN"/>
              </w:rPr>
            </w:pPr>
            <w:r>
              <w:rPr>
                <w:rFonts w:hint="eastAsia" w:ascii="仿宋" w:hAnsi="仿宋" w:eastAsia="仿宋"/>
                <w:sz w:val="24"/>
                <w:lang w:eastAsia="zh-CN"/>
              </w:rPr>
              <w:t>免费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9" w:type="dxa"/>
            <w:vMerge w:val="restart"/>
            <w:vAlign w:val="center"/>
          </w:tcPr>
          <w:p>
            <w:pPr>
              <w:overflowPunct w:val="0"/>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1672" w:type="dxa"/>
            <w:vMerge w:val="restart"/>
            <w:vAlign w:val="center"/>
          </w:tcPr>
          <w:p>
            <w:pPr>
              <w:jc w:val="center"/>
              <w:rPr>
                <w:rFonts w:ascii="仿宋" w:hAnsi="仿宋" w:eastAsia="仿宋"/>
                <w:sz w:val="24"/>
                <w:szCs w:val="22"/>
              </w:rPr>
            </w:pPr>
            <w:r>
              <w:rPr>
                <w:rFonts w:hint="eastAsia" w:ascii="仿宋" w:hAnsi="仿宋" w:eastAsia="仿宋"/>
                <w:sz w:val="24"/>
                <w:szCs w:val="22"/>
              </w:rPr>
              <w:t>投标保证金</w:t>
            </w:r>
          </w:p>
        </w:tc>
        <w:tc>
          <w:tcPr>
            <w:tcW w:w="7674" w:type="dxa"/>
            <w:vAlign w:val="center"/>
          </w:tcPr>
          <w:p>
            <w:pPr>
              <w:overflowPunct w:val="0"/>
              <w:spacing w:line="440" w:lineRule="exact"/>
              <w:jc w:val="left"/>
              <w:rPr>
                <w:rFonts w:hint="eastAsia" w:ascii="仿宋" w:hAnsi="仿宋" w:eastAsia="仿宋" w:cs="Times New Roman"/>
                <w:sz w:val="24"/>
                <w:lang w:eastAsia="zh-CN"/>
              </w:rPr>
            </w:pPr>
            <w:r>
              <w:rPr>
                <w:rFonts w:hint="eastAsia" w:ascii="仿宋" w:hAnsi="仿宋" w:eastAsia="仿宋" w:cs="Times New Roman"/>
                <w:sz w:val="24"/>
              </w:rPr>
              <w:t>缴纳方式：</w:t>
            </w:r>
            <w:r>
              <w:rPr>
                <w:rFonts w:hint="eastAsia" w:ascii="仿宋" w:hAnsi="仿宋" w:eastAsia="仿宋" w:cs="Times New Roman"/>
                <w:sz w:val="24"/>
                <w:lang w:val="en-US" w:eastAsia="zh-CN"/>
              </w:rPr>
              <w:t>投标</w:t>
            </w:r>
            <w:r>
              <w:rPr>
                <w:rFonts w:hint="eastAsia" w:ascii="仿宋" w:hAnsi="仿宋" w:eastAsia="仿宋" w:cs="Times New Roman"/>
                <w:sz w:val="24"/>
              </w:rPr>
              <w:t>保证金应当以支票、电汇、银行转账或者金融机构、担保机构出具的保函</w:t>
            </w:r>
            <w:r>
              <w:rPr>
                <w:rFonts w:hint="eastAsia" w:ascii="仿宋" w:hAnsi="仿宋" w:eastAsia="仿宋" w:cs="Times New Roman"/>
                <w:sz w:val="24"/>
                <w:lang w:eastAsia="zh-CN"/>
              </w:rPr>
              <w:t>（推荐使用政府采购电子保函）</w:t>
            </w:r>
            <w:r>
              <w:rPr>
                <w:rFonts w:hint="eastAsia" w:ascii="仿宋" w:hAnsi="仿宋" w:eastAsia="仿宋" w:cs="Times New Roman"/>
                <w:sz w:val="24"/>
              </w:rPr>
              <w:t>等非现金形式</w:t>
            </w:r>
            <w:r>
              <w:rPr>
                <w:rFonts w:hint="eastAsia" w:ascii="仿宋" w:hAnsi="仿宋" w:eastAsia="仿宋" w:cs="Times New Roman"/>
                <w:sz w:val="24"/>
                <w:lang w:eastAsia="zh-CN"/>
              </w:rPr>
              <w:t>以基本户</w:t>
            </w:r>
            <w:r>
              <w:rPr>
                <w:rFonts w:hint="eastAsia" w:ascii="仿宋" w:hAnsi="仿宋" w:eastAsia="仿宋" w:cs="Times New Roman"/>
                <w:sz w:val="24"/>
              </w:rPr>
              <w:t>提交。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9" w:type="dxa"/>
            <w:vMerge w:val="continue"/>
            <w:vAlign w:val="center"/>
          </w:tcPr>
          <w:p>
            <w:pPr>
              <w:overflowPunct w:val="0"/>
              <w:spacing w:line="440" w:lineRule="exact"/>
              <w:jc w:val="center"/>
              <w:rPr>
                <w:rFonts w:hint="eastAsia" w:ascii="仿宋" w:hAnsi="仿宋" w:eastAsia="仿宋"/>
                <w:sz w:val="24"/>
                <w:lang w:val="en-US" w:eastAsia="zh-CN"/>
              </w:rPr>
            </w:pPr>
          </w:p>
        </w:tc>
        <w:tc>
          <w:tcPr>
            <w:tcW w:w="1672" w:type="dxa"/>
            <w:vMerge w:val="continue"/>
            <w:vAlign w:val="center"/>
          </w:tcPr>
          <w:p>
            <w:pPr>
              <w:jc w:val="center"/>
              <w:rPr>
                <w:rFonts w:hint="eastAsia" w:ascii="仿宋" w:hAnsi="仿宋" w:eastAsia="仿宋"/>
                <w:sz w:val="24"/>
                <w:szCs w:val="22"/>
              </w:rPr>
            </w:pPr>
          </w:p>
        </w:tc>
        <w:tc>
          <w:tcPr>
            <w:tcW w:w="7674" w:type="dxa"/>
            <w:vAlign w:val="center"/>
          </w:tcPr>
          <w:p>
            <w:pPr>
              <w:overflowPunct w:val="0"/>
              <w:spacing w:line="440" w:lineRule="exact"/>
              <w:jc w:val="left"/>
              <w:rPr>
                <w:rFonts w:hint="eastAsia" w:ascii="仿宋" w:hAnsi="仿宋" w:eastAsia="仿宋" w:cs="Times New Roman"/>
                <w:sz w:val="24"/>
              </w:rPr>
            </w:pPr>
            <w:r>
              <w:rPr>
                <w:rFonts w:hint="eastAsia" w:ascii="仿宋" w:hAnsi="仿宋" w:eastAsia="仿宋" w:cs="Times New Roman"/>
                <w:sz w:val="24"/>
                <w:lang w:val="en-US" w:eastAsia="zh-CN"/>
              </w:rPr>
              <w:t>投标</w:t>
            </w:r>
            <w:r>
              <w:rPr>
                <w:rFonts w:hint="eastAsia" w:ascii="仿宋" w:hAnsi="仿宋" w:eastAsia="仿宋" w:cs="Times New Roman"/>
                <w:sz w:val="24"/>
              </w:rPr>
              <w:t>保证金：</w:t>
            </w:r>
          </w:p>
          <w:p>
            <w:pPr>
              <w:overflowPunct w:val="0"/>
              <w:spacing w:line="440" w:lineRule="exact"/>
              <w:jc w:val="left"/>
              <w:rPr>
                <w:rFonts w:hint="eastAsia" w:ascii="仿宋" w:hAnsi="仿宋" w:eastAsia="仿宋" w:cs="Times New Roman"/>
                <w:sz w:val="24"/>
              </w:rPr>
            </w:pPr>
            <w:r>
              <w:rPr>
                <w:rFonts w:hint="eastAsia" w:ascii="仿宋" w:hAnsi="仿宋" w:eastAsia="仿宋" w:cs="Times New Roman"/>
                <w:sz w:val="24"/>
              </w:rPr>
              <w:t>金额（小写）：</w:t>
            </w:r>
            <w:r>
              <w:rPr>
                <w:rFonts w:hint="eastAsia" w:ascii="仿宋" w:hAnsi="仿宋" w:eastAsia="仿宋" w:cs="Times New Roman"/>
                <w:sz w:val="24"/>
                <w:lang w:val="en-US" w:eastAsia="zh-CN"/>
              </w:rPr>
              <w:t>100000</w:t>
            </w:r>
            <w:r>
              <w:rPr>
                <w:rFonts w:hint="eastAsia" w:ascii="仿宋" w:hAnsi="仿宋" w:eastAsia="仿宋" w:cs="Times New Roman"/>
                <w:sz w:val="24"/>
              </w:rPr>
              <w:t xml:space="preserve">元                                    </w:t>
            </w:r>
          </w:p>
          <w:p>
            <w:pPr>
              <w:overflowPunct w:val="0"/>
              <w:spacing w:line="440" w:lineRule="exact"/>
              <w:jc w:val="left"/>
              <w:rPr>
                <w:rFonts w:hint="eastAsia" w:ascii="仿宋" w:hAnsi="仿宋" w:eastAsia="仿宋" w:cs="Times New Roman"/>
                <w:sz w:val="24"/>
                <w:lang w:val="en-US" w:eastAsia="zh-CN"/>
              </w:rPr>
            </w:pPr>
            <w:r>
              <w:rPr>
                <w:rFonts w:hint="eastAsia" w:ascii="仿宋" w:hAnsi="仿宋" w:eastAsia="仿宋" w:cs="Times New Roman"/>
                <w:sz w:val="24"/>
              </w:rPr>
              <w:t>金额（大写）：</w:t>
            </w:r>
            <w:r>
              <w:rPr>
                <w:rFonts w:hint="eastAsia" w:ascii="仿宋" w:hAnsi="仿宋" w:eastAsia="仿宋" w:cs="Times New Roman"/>
                <w:sz w:val="24"/>
                <w:lang w:val="en-US" w:eastAsia="zh-CN"/>
              </w:rPr>
              <w:t>壹拾万元整</w:t>
            </w:r>
            <w:r>
              <w:rPr>
                <w:rFonts w:hint="eastAsia" w:ascii="仿宋" w:hAnsi="仿宋" w:eastAsia="仿宋" w:cs="Times New Roman"/>
                <w:sz w:val="24"/>
                <w:lang w:eastAsia="zh-CN"/>
              </w:rPr>
              <w:t>；（</w:t>
            </w:r>
            <w:r>
              <w:rPr>
                <w:rFonts w:hint="eastAsia" w:ascii="仿宋" w:hAnsi="仿宋" w:eastAsia="仿宋" w:cs="Times New Roman"/>
                <w:sz w:val="24"/>
              </w:rPr>
              <w:t xml:space="preserve">备注项目名称 </w:t>
            </w:r>
            <w:r>
              <w:rPr>
                <w:rFonts w:hint="eastAsia" w:ascii="仿宋" w:hAnsi="仿宋" w:eastAsia="仿宋" w:cs="Times New Roman"/>
                <w:sz w:val="24"/>
                <w:lang w:eastAsia="zh-CN"/>
              </w:rPr>
              <w:t>）</w:t>
            </w:r>
            <w:r>
              <w:rPr>
                <w:rFonts w:hint="eastAsia" w:ascii="仿宋" w:hAnsi="仿宋" w:eastAsia="仿宋" w:cs="Times New Roman"/>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9" w:type="dxa"/>
            <w:vMerge w:val="continue"/>
            <w:vAlign w:val="center"/>
          </w:tcPr>
          <w:p>
            <w:pPr>
              <w:overflowPunct w:val="0"/>
              <w:spacing w:line="440" w:lineRule="exact"/>
              <w:jc w:val="center"/>
              <w:rPr>
                <w:rFonts w:hint="eastAsia" w:ascii="仿宋" w:hAnsi="仿宋" w:eastAsia="仿宋"/>
                <w:sz w:val="24"/>
                <w:lang w:val="en-US" w:eastAsia="zh-CN"/>
              </w:rPr>
            </w:pPr>
          </w:p>
        </w:tc>
        <w:tc>
          <w:tcPr>
            <w:tcW w:w="1672" w:type="dxa"/>
            <w:vMerge w:val="continue"/>
            <w:vAlign w:val="center"/>
          </w:tcPr>
          <w:p>
            <w:pPr>
              <w:jc w:val="center"/>
              <w:rPr>
                <w:rFonts w:hint="eastAsia" w:ascii="仿宋" w:hAnsi="仿宋" w:eastAsia="仿宋"/>
                <w:sz w:val="24"/>
                <w:szCs w:val="22"/>
              </w:rPr>
            </w:pPr>
          </w:p>
        </w:tc>
        <w:tc>
          <w:tcPr>
            <w:tcW w:w="7674" w:type="dxa"/>
            <w:vAlign w:val="center"/>
          </w:tcPr>
          <w:p>
            <w:pPr>
              <w:overflowPunct w:val="0"/>
              <w:spacing w:line="440" w:lineRule="exact"/>
              <w:jc w:val="left"/>
              <w:rPr>
                <w:rFonts w:hint="eastAsia" w:ascii="仿宋" w:hAnsi="仿宋" w:eastAsia="仿宋" w:cs="Times New Roman"/>
                <w:sz w:val="24"/>
              </w:rPr>
            </w:pPr>
            <w:r>
              <w:rPr>
                <w:rFonts w:hint="eastAsia" w:ascii="仿宋" w:hAnsi="仿宋" w:eastAsia="仿宋" w:cs="Times New Roman"/>
                <w:sz w:val="24"/>
              </w:rPr>
              <w:t xml:space="preserve">收款账户名称：新疆天之源项目管理集团有限公司库尔勒分公司  </w:t>
            </w:r>
          </w:p>
          <w:p>
            <w:pPr>
              <w:overflowPunct w:val="0"/>
              <w:spacing w:line="440" w:lineRule="exact"/>
              <w:jc w:val="left"/>
              <w:rPr>
                <w:rFonts w:hint="eastAsia" w:ascii="仿宋" w:hAnsi="仿宋" w:eastAsia="仿宋" w:cs="Times New Roman"/>
                <w:sz w:val="24"/>
              </w:rPr>
            </w:pPr>
            <w:r>
              <w:rPr>
                <w:rFonts w:hint="eastAsia" w:ascii="仿宋" w:hAnsi="仿宋" w:eastAsia="仿宋" w:cs="Times New Roman"/>
                <w:sz w:val="24"/>
              </w:rPr>
              <w:t>开户银行：新疆库尔勒农村商业银行股份有限公司</w:t>
            </w:r>
          </w:p>
          <w:p>
            <w:pPr>
              <w:overflowPunct w:val="0"/>
              <w:spacing w:line="440" w:lineRule="exact"/>
              <w:jc w:val="left"/>
              <w:rPr>
                <w:rFonts w:hint="eastAsia" w:ascii="仿宋" w:hAnsi="仿宋" w:eastAsia="仿宋" w:cs="Times New Roman"/>
                <w:sz w:val="24"/>
              </w:rPr>
            </w:pPr>
            <w:r>
              <w:rPr>
                <w:rFonts w:hint="eastAsia" w:ascii="仿宋" w:hAnsi="仿宋" w:eastAsia="仿宋" w:cs="Times New Roman"/>
                <w:sz w:val="24"/>
              </w:rPr>
              <w:t>银行账号：843010012010122134696</w:t>
            </w:r>
          </w:p>
          <w:p>
            <w:pPr>
              <w:overflowPunct w:val="0"/>
              <w:spacing w:line="440" w:lineRule="exact"/>
              <w:rPr>
                <w:rFonts w:hint="eastAsia"/>
              </w:rPr>
            </w:pPr>
            <w:r>
              <w:rPr>
                <w:rFonts w:hint="eastAsia" w:ascii="仿宋" w:hAnsi="仿宋" w:eastAsia="仿宋" w:cs="宋体"/>
                <w:kern w:val="0"/>
                <w:sz w:val="24"/>
                <w:szCs w:val="22"/>
              </w:rPr>
              <w:t>行号：402888000011</w:t>
            </w:r>
          </w:p>
          <w:p>
            <w:pPr>
              <w:overflowPunct w:val="0"/>
              <w:spacing w:line="440" w:lineRule="exact"/>
              <w:jc w:val="left"/>
              <w:rPr>
                <w:rFonts w:hint="eastAsia" w:ascii="仿宋" w:hAnsi="仿宋" w:eastAsia="仿宋" w:cs="Times New Roman"/>
                <w:sz w:val="24"/>
              </w:rPr>
            </w:pPr>
            <w:r>
              <w:rPr>
                <w:rFonts w:hint="eastAsia" w:ascii="仿宋" w:hAnsi="仿宋" w:eastAsia="仿宋" w:cs="Times New Roman"/>
                <w:sz w:val="24"/>
              </w:rPr>
              <w:t>注：投标保证金必须在投标截止时间（开标时间）前从投标人基本账户转入缴纳至新疆天之源项目管理集团有限公司库尔勒分公司保证金账户，投标人需自行评估因异地、跨行、公休日等因素造成的投标保证金到账延迟风险，并承担相应责任。</w:t>
            </w:r>
          </w:p>
          <w:p>
            <w:pPr>
              <w:overflowPunct w:val="0"/>
              <w:spacing w:line="440" w:lineRule="exact"/>
              <w:jc w:val="left"/>
              <w:rPr>
                <w:rFonts w:hint="eastAsia" w:ascii="仿宋" w:hAnsi="仿宋" w:eastAsia="仿宋" w:cs="Times New Roman"/>
                <w:sz w:val="24"/>
              </w:rPr>
            </w:pPr>
            <w:r>
              <w:rPr>
                <w:rFonts w:hint="eastAsia" w:ascii="仿宋" w:hAnsi="仿宋" w:eastAsia="仿宋" w:cs="Times New Roman"/>
                <w:sz w:val="24"/>
              </w:rPr>
              <w:t>制作投标文件，投标保证金缴纳的复印件是指：</w:t>
            </w:r>
          </w:p>
          <w:p>
            <w:pPr>
              <w:overflowPunct w:val="0"/>
              <w:spacing w:line="440" w:lineRule="exact"/>
              <w:jc w:val="left"/>
              <w:rPr>
                <w:rFonts w:hint="eastAsia" w:ascii="仿宋" w:hAnsi="仿宋" w:eastAsia="仿宋" w:cs="Times New Roman"/>
                <w:sz w:val="24"/>
              </w:rPr>
            </w:pPr>
            <w:r>
              <w:rPr>
                <w:rFonts w:hint="eastAsia" w:ascii="仿宋" w:hAnsi="仿宋" w:eastAsia="仿宋" w:cs="Times New Roman"/>
                <w:sz w:val="24"/>
              </w:rPr>
              <w:t>1、投标保证金银行汇款或转账凭证复印件加盖公章。</w:t>
            </w:r>
          </w:p>
          <w:p>
            <w:pPr>
              <w:overflowPunct w:val="0"/>
              <w:spacing w:line="440" w:lineRule="exact"/>
              <w:jc w:val="left"/>
              <w:rPr>
                <w:rFonts w:hint="eastAsia" w:ascii="仿宋" w:hAnsi="仿宋" w:eastAsia="仿宋" w:cs="Times New Roman"/>
                <w:sz w:val="24"/>
              </w:rPr>
            </w:pPr>
            <w:r>
              <w:rPr>
                <w:rFonts w:hint="eastAsia" w:ascii="仿宋" w:hAnsi="仿宋" w:eastAsia="仿宋" w:cs="Times New Roman"/>
                <w:sz w:val="24"/>
              </w:rPr>
              <w:t>2、投标人基本账户开户许可证复印件加盖公章。</w:t>
            </w:r>
          </w:p>
          <w:p>
            <w:pPr>
              <w:overflowPunct w:val="0"/>
              <w:spacing w:line="440" w:lineRule="exact"/>
              <w:jc w:val="left"/>
              <w:rPr>
                <w:rFonts w:hint="eastAsia" w:ascii="仿宋" w:hAnsi="仿宋" w:eastAsia="仿宋" w:cs="Times New Roman"/>
                <w:sz w:val="24"/>
                <w:lang w:val="en-US" w:eastAsia="zh-CN"/>
              </w:rPr>
            </w:pPr>
            <w:r>
              <w:rPr>
                <w:rFonts w:hint="eastAsia" w:ascii="仿宋" w:hAnsi="仿宋" w:eastAsia="仿宋" w:cs="Times New Roman"/>
                <w:sz w:val="24"/>
              </w:rPr>
              <w:t>3、提供电子保函的须提供查询网址并附保函复印件加盖公章。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hint="default" w:ascii="仿宋" w:hAnsi="仿宋" w:eastAsia="仿宋"/>
                <w:sz w:val="24"/>
                <w:highlight w:val="none"/>
                <w:lang w:val="en-US" w:eastAsia="zh-CN"/>
              </w:rPr>
            </w:pPr>
            <w:r>
              <w:rPr>
                <w:rFonts w:hint="eastAsia" w:ascii="仿宋" w:hAnsi="仿宋" w:eastAsia="仿宋"/>
                <w:sz w:val="24"/>
                <w:highlight w:val="none"/>
                <w:lang w:val="en-US" w:eastAsia="zh-CN"/>
              </w:rPr>
              <w:t>16</w:t>
            </w:r>
          </w:p>
        </w:tc>
        <w:tc>
          <w:tcPr>
            <w:tcW w:w="1672" w:type="dxa"/>
            <w:vAlign w:val="center"/>
          </w:tcPr>
          <w:p>
            <w:pPr>
              <w:overflowPunct w:val="0"/>
              <w:spacing w:line="440" w:lineRule="exact"/>
              <w:jc w:val="center"/>
              <w:rPr>
                <w:rFonts w:hint="eastAsia" w:ascii="仿宋" w:hAnsi="仿宋" w:eastAsia="仿宋"/>
                <w:sz w:val="24"/>
                <w:highlight w:val="none"/>
                <w:lang w:eastAsia="zh-CN"/>
              </w:rPr>
            </w:pPr>
            <w:r>
              <w:rPr>
                <w:rFonts w:hint="eastAsia" w:ascii="仿宋" w:hAnsi="仿宋" w:eastAsia="仿宋"/>
                <w:sz w:val="24"/>
                <w:highlight w:val="none"/>
                <w:lang w:eastAsia="zh-CN"/>
              </w:rPr>
              <w:t>标前准备</w:t>
            </w:r>
          </w:p>
        </w:tc>
        <w:tc>
          <w:tcPr>
            <w:tcW w:w="7674" w:type="dxa"/>
            <w:vAlign w:val="center"/>
          </w:tcPr>
          <w:p>
            <w:pPr>
              <w:pStyle w:val="26"/>
              <w:widowControl/>
              <w:spacing w:line="435" w:lineRule="atLeast"/>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szCs w:val="24"/>
                <w:highlight w:val="none"/>
                <w:lang w:val="en-US" w:eastAsia="zh-CN" w:bidi="ar-SA"/>
              </w:rPr>
              <w:t>1、本项目实行网上投标，采用电子投标文件。若投标人参与投标，自行承担投标一切费用。</w:t>
            </w:r>
          </w:p>
          <w:p>
            <w:pPr>
              <w:pStyle w:val="26"/>
              <w:widowControl/>
              <w:spacing w:line="435" w:lineRule="atLeast"/>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szCs w:val="24"/>
                <w:highlight w:val="none"/>
                <w:lang w:val="en-US" w:eastAsia="zh-CN" w:bidi="ar-SA"/>
              </w:rPr>
              <w:t>2、各投标人应在开标前应确保成为新疆维吾尔自治区政府采购网正式注册入库投标人，并完成CA数字证书申领。因未注册入库、未办理CA数字证书等原因造成无法投标或投标失败等后果由投标人自行承担。</w:t>
            </w:r>
          </w:p>
          <w:p>
            <w:pPr>
              <w:overflowPunct w:val="0"/>
              <w:spacing w:line="440" w:lineRule="exact"/>
              <w:rPr>
                <w:rFonts w:ascii="仿宋" w:hAnsi="仿宋" w:eastAsia="仿宋"/>
                <w:sz w:val="24"/>
                <w:highlight w:val="yellow"/>
              </w:rPr>
            </w:pPr>
            <w:r>
              <w:rPr>
                <w:rFonts w:hint="eastAsia" w:ascii="仿宋" w:hAnsi="仿宋" w:eastAsia="仿宋" w:cs="宋体"/>
                <w:kern w:val="0"/>
                <w:sz w:val="24"/>
                <w:szCs w:val="24"/>
                <w:highlight w:val="none"/>
                <w:lang w:val="en-US" w:eastAsia="zh-CN" w:bidi="ar-SA"/>
              </w:rPr>
              <w:t>3、投标人将政采云电子交易客户端下载、安装完成后，可通过账号密码或CA登录客户端进行投标文件制作。在使用政采云投标客户端时，建议使用WIN7及以上操作系统。客户端请至新疆政府采购网（</w:t>
            </w:r>
            <w:r>
              <w:rPr>
                <w:rFonts w:hint="eastAsia" w:ascii="仿宋" w:hAnsi="仿宋" w:eastAsia="仿宋" w:cs="宋体"/>
                <w:kern w:val="0"/>
                <w:sz w:val="24"/>
                <w:szCs w:val="24"/>
                <w:highlight w:val="none"/>
                <w:lang w:val="en-US" w:eastAsia="zh-CN" w:bidi="ar-SA"/>
              </w:rPr>
              <w:fldChar w:fldCharType="begin"/>
            </w:r>
            <w:r>
              <w:rPr>
                <w:rFonts w:hint="eastAsia" w:ascii="仿宋" w:hAnsi="仿宋" w:eastAsia="仿宋" w:cs="宋体"/>
                <w:kern w:val="0"/>
                <w:sz w:val="24"/>
                <w:szCs w:val="24"/>
                <w:highlight w:val="none"/>
                <w:lang w:val="en-US" w:eastAsia="zh-CN" w:bidi="ar-SA"/>
              </w:rPr>
              <w:instrText xml:space="preserve"> HYPERLINK "http://www.ccgp-xinjiang.gov.cn/" </w:instrText>
            </w:r>
            <w:r>
              <w:rPr>
                <w:rFonts w:hint="eastAsia" w:ascii="仿宋" w:hAnsi="仿宋" w:eastAsia="仿宋" w:cs="宋体"/>
                <w:kern w:val="0"/>
                <w:sz w:val="24"/>
                <w:szCs w:val="24"/>
                <w:highlight w:val="none"/>
                <w:lang w:val="en-US" w:eastAsia="zh-CN" w:bidi="ar-SA"/>
              </w:rPr>
              <w:fldChar w:fldCharType="separate"/>
            </w:r>
            <w:r>
              <w:rPr>
                <w:rFonts w:hint="eastAsia" w:ascii="仿宋" w:hAnsi="仿宋" w:eastAsia="仿宋" w:cs="宋体"/>
                <w:kern w:val="0"/>
                <w:sz w:val="24"/>
                <w:szCs w:val="24"/>
                <w:highlight w:val="none"/>
                <w:lang w:val="en-US" w:eastAsia="zh-CN" w:bidi="ar-SA"/>
              </w:rPr>
              <w:t>http://www.ccgp-xinjiang.gov.cn/</w:t>
            </w:r>
            <w:r>
              <w:rPr>
                <w:rFonts w:hint="eastAsia" w:ascii="仿宋" w:hAnsi="仿宋" w:eastAsia="仿宋" w:cs="宋体"/>
                <w:kern w:val="0"/>
                <w:sz w:val="24"/>
                <w:szCs w:val="24"/>
                <w:highlight w:val="none"/>
                <w:lang w:val="en-US" w:eastAsia="zh-CN" w:bidi="ar-SA"/>
              </w:rPr>
              <w:fldChar w:fldCharType="end"/>
            </w:r>
            <w:r>
              <w:rPr>
                <w:rFonts w:hint="eastAsia" w:ascii="仿宋" w:hAnsi="仿宋" w:eastAsia="仿宋" w:cs="宋体"/>
                <w:kern w:val="0"/>
                <w:sz w:val="24"/>
                <w:szCs w:val="24"/>
                <w:highlight w:val="none"/>
                <w:lang w:val="en-US" w:eastAsia="zh-CN" w:bidi="ar-SA"/>
              </w:rPr>
              <w:t>）下载专区查看，如有问题可拨打政采云客户服务热线95763进行咨询。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9" w:hRule="atLeast"/>
          <w:jc w:val="center"/>
        </w:trPr>
        <w:tc>
          <w:tcPr>
            <w:tcW w:w="979" w:type="dxa"/>
            <w:vAlign w:val="center"/>
          </w:tcPr>
          <w:p>
            <w:pPr>
              <w:overflowPunct w:val="0"/>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17</w:t>
            </w:r>
          </w:p>
        </w:tc>
        <w:tc>
          <w:tcPr>
            <w:tcW w:w="1672" w:type="dxa"/>
            <w:vAlign w:val="center"/>
          </w:tcPr>
          <w:p>
            <w:pPr>
              <w:overflowPunct w:val="0"/>
              <w:spacing w:line="440" w:lineRule="exact"/>
              <w:ind w:left="240" w:hanging="240" w:hangingChars="100"/>
              <w:rPr>
                <w:rFonts w:ascii="仿宋" w:hAnsi="仿宋" w:eastAsia="仿宋"/>
                <w:sz w:val="24"/>
              </w:rPr>
            </w:pPr>
            <w:r>
              <w:rPr>
                <w:rFonts w:hint="eastAsia" w:ascii="仿宋" w:hAnsi="仿宋" w:eastAsia="仿宋"/>
                <w:sz w:val="24"/>
              </w:rPr>
              <w:t>开标</w:t>
            </w:r>
            <w:r>
              <w:rPr>
                <w:rFonts w:hint="eastAsia" w:ascii="仿宋" w:hAnsi="仿宋" w:eastAsia="仿宋"/>
                <w:sz w:val="24"/>
                <w:lang w:eastAsia="zh-CN"/>
              </w:rPr>
              <w:t>地点</w:t>
            </w:r>
            <w:r>
              <w:rPr>
                <w:rFonts w:hint="eastAsia" w:ascii="仿宋" w:hAnsi="仿宋" w:eastAsia="仿宋"/>
                <w:sz w:val="24"/>
              </w:rPr>
              <w:t>及投标文件递交</w:t>
            </w:r>
          </w:p>
        </w:tc>
        <w:tc>
          <w:tcPr>
            <w:tcW w:w="7674" w:type="dxa"/>
            <w:vAlign w:val="center"/>
          </w:tcPr>
          <w:p>
            <w:pPr>
              <w:overflowPunct w:val="0"/>
              <w:spacing w:line="440" w:lineRule="exact"/>
              <w:ind w:firstLine="480" w:firstLineChars="200"/>
              <w:rPr>
                <w:rFonts w:hint="eastAsia" w:ascii="仿宋" w:hAnsi="仿宋" w:eastAsia="仿宋"/>
                <w:sz w:val="24"/>
                <w:szCs w:val="22"/>
              </w:rPr>
            </w:pPr>
            <w:r>
              <w:rPr>
                <w:rFonts w:hint="eastAsia" w:ascii="仿宋" w:hAnsi="仿宋" w:eastAsia="仿宋"/>
                <w:sz w:val="24"/>
                <w:szCs w:val="22"/>
              </w:rPr>
              <w:t>政采云平台https://www.zcygov.cn/</w:t>
            </w:r>
          </w:p>
          <w:p>
            <w:pPr>
              <w:overflowPunct w:val="0"/>
              <w:spacing w:line="440" w:lineRule="exact"/>
            </w:pPr>
            <w:r>
              <w:rPr>
                <w:rFonts w:hint="eastAsia" w:ascii="仿宋" w:hAnsi="仿宋" w:eastAsia="仿宋"/>
                <w:sz w:val="24"/>
                <w:szCs w:val="22"/>
              </w:rPr>
              <w:t>投标人应于</w:t>
            </w:r>
            <w:r>
              <w:rPr>
                <w:rFonts w:hint="eastAsia" w:ascii="仿宋" w:hAnsi="仿宋" w:eastAsia="仿宋"/>
                <w:sz w:val="24"/>
                <w:szCs w:val="22"/>
                <w:lang w:eastAsia="zh-CN"/>
              </w:rPr>
              <w:t>2023年05月17日</w:t>
            </w:r>
            <w:r>
              <w:rPr>
                <w:rFonts w:hint="eastAsia" w:ascii="仿宋" w:hAnsi="仿宋" w:eastAsia="仿宋"/>
                <w:sz w:val="24"/>
                <w:szCs w:val="22"/>
              </w:rPr>
              <w:t>10:</w:t>
            </w:r>
            <w:r>
              <w:rPr>
                <w:rFonts w:hint="eastAsia" w:ascii="仿宋" w:hAnsi="仿宋" w:eastAsia="仿宋"/>
                <w:sz w:val="24"/>
                <w:szCs w:val="22"/>
                <w:lang w:val="en-US" w:eastAsia="zh-CN"/>
              </w:rPr>
              <w:t>3</w:t>
            </w:r>
            <w:r>
              <w:rPr>
                <w:rFonts w:hint="eastAsia" w:ascii="仿宋" w:hAnsi="仿宋" w:eastAsia="仿宋"/>
                <w:sz w:val="24"/>
                <w:szCs w:val="22"/>
              </w:rPr>
              <w:t>0时整之前将电子投标文件上传到“政采云”平台。应按照本项目招标文件和政采云平台的要求编制、加密传输投标文件。</w:t>
            </w:r>
            <w:r>
              <w:rPr>
                <w:rFonts w:hint="eastAsia" w:ascii="仿宋" w:hAnsi="仿宋" w:eastAsia="仿宋"/>
                <w:sz w:val="24"/>
                <w:szCs w:val="22"/>
                <w:lang w:eastAsia="zh-CN"/>
              </w:rPr>
              <w:t>投标人</w:t>
            </w:r>
            <w:r>
              <w:rPr>
                <w:rFonts w:hint="eastAsia" w:ascii="仿宋" w:hAnsi="仿宋" w:eastAsia="仿宋"/>
                <w:sz w:val="24"/>
                <w:szCs w:val="22"/>
              </w:rPr>
              <w:t>在使用系统进行投标的过程中遇到涉及平台使用的任何问题，可致电政采云平台技术支持热线咨询，联系方式：</w:t>
            </w:r>
            <w:r>
              <w:rPr>
                <w:rFonts w:hint="eastAsia" w:ascii="仿宋" w:hAnsi="仿宋" w:eastAsia="仿宋"/>
                <w:sz w:val="24"/>
                <w:szCs w:val="22"/>
                <w:lang w:val="en-US" w:eastAsia="zh-CN"/>
              </w:rPr>
              <w:t>95763</w:t>
            </w:r>
            <w:r>
              <w:rPr>
                <w:rFonts w:hint="eastAsia" w:ascii="仿宋" w:hAnsi="仿宋" w:eastAsia="仿宋"/>
                <w:sz w:val="24"/>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3" w:hRule="atLeast"/>
          <w:jc w:val="center"/>
        </w:trPr>
        <w:tc>
          <w:tcPr>
            <w:tcW w:w="979" w:type="dxa"/>
            <w:vAlign w:val="center"/>
          </w:tcPr>
          <w:p>
            <w:pPr>
              <w:overflowPunct w:val="0"/>
              <w:spacing w:line="440" w:lineRule="exact"/>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18</w:t>
            </w:r>
          </w:p>
        </w:tc>
        <w:tc>
          <w:tcPr>
            <w:tcW w:w="1672" w:type="dxa"/>
            <w:vAlign w:val="center"/>
          </w:tcPr>
          <w:p>
            <w:pPr>
              <w:overflowPunct w:val="0"/>
              <w:spacing w:line="440" w:lineRule="exact"/>
              <w:jc w:val="center"/>
              <w:rPr>
                <w:rFonts w:hint="eastAsia" w:ascii="仿宋" w:hAnsi="仿宋" w:eastAsia="仿宋"/>
                <w:sz w:val="24"/>
                <w:lang w:eastAsia="zh-CN"/>
              </w:rPr>
            </w:pPr>
            <w:r>
              <w:rPr>
                <w:rFonts w:hint="eastAsia" w:ascii="仿宋" w:hAnsi="仿宋" w:eastAsia="仿宋"/>
                <w:sz w:val="24"/>
                <w:lang w:eastAsia="zh-CN"/>
              </w:rPr>
              <w:t>投</w:t>
            </w:r>
            <w:r>
              <w:rPr>
                <w:rFonts w:hint="eastAsia" w:ascii="仿宋" w:hAnsi="仿宋" w:eastAsia="仿宋"/>
                <w:sz w:val="24"/>
              </w:rPr>
              <w:t>标文件</w:t>
            </w:r>
            <w:r>
              <w:rPr>
                <w:rFonts w:hint="eastAsia" w:ascii="仿宋" w:hAnsi="仿宋" w:eastAsia="仿宋"/>
                <w:sz w:val="24"/>
                <w:lang w:eastAsia="zh-CN"/>
              </w:rPr>
              <w:t>解密时间</w:t>
            </w:r>
          </w:p>
          <w:p>
            <w:pPr>
              <w:overflowPunct w:val="0"/>
              <w:spacing w:line="440" w:lineRule="exact"/>
              <w:jc w:val="center"/>
              <w:rPr>
                <w:rFonts w:ascii="仿宋" w:hAnsi="仿宋" w:eastAsia="仿宋"/>
                <w:sz w:val="24"/>
              </w:rPr>
            </w:pPr>
          </w:p>
        </w:tc>
        <w:tc>
          <w:tcPr>
            <w:tcW w:w="7674" w:type="dxa"/>
            <w:vAlign w:val="center"/>
          </w:tcPr>
          <w:p>
            <w:pPr>
              <w:overflowPunct w:val="0"/>
              <w:spacing w:line="440" w:lineRule="exact"/>
              <w:jc w:val="center"/>
              <w:rPr>
                <w:rFonts w:hint="eastAsia" w:ascii="仿宋" w:hAnsi="仿宋" w:eastAsia="仿宋"/>
                <w:sz w:val="24"/>
                <w:szCs w:val="22"/>
              </w:rPr>
            </w:pPr>
            <w:r>
              <w:rPr>
                <w:rFonts w:hint="eastAsia" w:ascii="仿宋" w:hAnsi="仿宋" w:eastAsia="仿宋"/>
                <w:sz w:val="24"/>
                <w:szCs w:val="22"/>
              </w:rPr>
              <w:t>开标时间后</w:t>
            </w:r>
            <w:r>
              <w:rPr>
                <w:rFonts w:hint="eastAsia" w:ascii="仿宋" w:hAnsi="仿宋" w:eastAsia="仿宋"/>
                <w:sz w:val="24"/>
                <w:szCs w:val="22"/>
                <w:lang w:val="en-US" w:eastAsia="zh-CN"/>
              </w:rPr>
              <w:t>30分钟</w:t>
            </w:r>
            <w:r>
              <w:rPr>
                <w:rFonts w:hint="eastAsia" w:ascii="仿宋" w:hAnsi="仿宋" w:eastAsia="仿宋"/>
                <w:sz w:val="24"/>
                <w:szCs w:val="22"/>
              </w:rPr>
              <w:t>内（</w:t>
            </w:r>
            <w:r>
              <w:rPr>
                <w:rFonts w:hint="eastAsia" w:ascii="仿宋" w:hAnsi="仿宋" w:eastAsia="仿宋"/>
                <w:sz w:val="24"/>
                <w:szCs w:val="22"/>
                <w:lang w:eastAsia="zh-CN"/>
              </w:rPr>
              <w:t>2023年05月17日</w:t>
            </w:r>
            <w:r>
              <w:rPr>
                <w:rFonts w:hint="eastAsia" w:ascii="仿宋" w:hAnsi="仿宋" w:eastAsia="仿宋"/>
                <w:sz w:val="24"/>
                <w:szCs w:val="22"/>
              </w:rPr>
              <w:t>上午10:</w:t>
            </w:r>
            <w:r>
              <w:rPr>
                <w:rFonts w:hint="eastAsia" w:ascii="仿宋" w:hAnsi="仿宋" w:eastAsia="仿宋"/>
                <w:sz w:val="24"/>
                <w:szCs w:val="22"/>
                <w:lang w:val="en-US" w:eastAsia="zh-CN"/>
              </w:rPr>
              <w:t>3</w:t>
            </w:r>
            <w:r>
              <w:rPr>
                <w:rFonts w:hint="eastAsia" w:ascii="仿宋" w:hAnsi="仿宋" w:eastAsia="仿宋"/>
                <w:sz w:val="24"/>
                <w:szCs w:val="22"/>
              </w:rPr>
              <w:t>0</w:t>
            </w:r>
            <w:r>
              <w:rPr>
                <w:rFonts w:hint="eastAsia" w:ascii="仿宋" w:hAnsi="仿宋" w:eastAsia="仿宋"/>
                <w:sz w:val="24"/>
                <w:szCs w:val="22"/>
                <w:lang w:val="en-US" w:eastAsia="zh-CN"/>
              </w:rPr>
              <w:t>-11：00</w:t>
            </w:r>
            <w:r>
              <w:rPr>
                <w:rFonts w:hint="eastAsia" w:ascii="仿宋" w:hAnsi="仿宋" w:eastAsia="仿宋"/>
                <w:sz w:val="24"/>
                <w:szCs w:val="22"/>
              </w:rPr>
              <w:t>前）</w:t>
            </w:r>
            <w:r>
              <w:rPr>
                <w:rFonts w:hint="eastAsia" w:ascii="仿宋" w:hAnsi="仿宋" w:eastAsia="仿宋"/>
                <w:sz w:val="24"/>
                <w:szCs w:val="22"/>
                <w:lang w:eastAsia="zh-CN"/>
              </w:rPr>
              <w:t>投标人</w:t>
            </w:r>
            <w:r>
              <w:rPr>
                <w:rFonts w:hint="eastAsia" w:ascii="仿宋" w:hAnsi="仿宋" w:eastAsia="仿宋"/>
                <w:sz w:val="24"/>
                <w:szCs w:val="22"/>
              </w:rPr>
              <w:t>可以登录“政采云”平台，用“项目采购-开标评标”功能进行解密投标文件。若</w:t>
            </w:r>
            <w:r>
              <w:rPr>
                <w:rFonts w:hint="eastAsia" w:ascii="仿宋" w:hAnsi="仿宋" w:eastAsia="仿宋"/>
                <w:sz w:val="24"/>
                <w:szCs w:val="22"/>
                <w:lang w:eastAsia="zh-CN"/>
              </w:rPr>
              <w:t>投标人</w:t>
            </w:r>
            <w:r>
              <w:rPr>
                <w:rFonts w:hint="eastAsia" w:ascii="仿宋" w:hAnsi="仿宋" w:eastAsia="仿宋"/>
                <w:sz w:val="24"/>
                <w:szCs w:val="22"/>
              </w:rPr>
              <w:t>在规定时间内（</w:t>
            </w:r>
            <w:r>
              <w:rPr>
                <w:rFonts w:hint="eastAsia" w:ascii="仿宋" w:hAnsi="仿宋" w:eastAsia="仿宋"/>
                <w:sz w:val="24"/>
                <w:szCs w:val="22"/>
                <w:lang w:eastAsia="zh-CN"/>
              </w:rPr>
              <w:t>2023年05月17日</w:t>
            </w:r>
            <w:r>
              <w:rPr>
                <w:rFonts w:hint="eastAsia" w:ascii="仿宋" w:hAnsi="仿宋" w:eastAsia="仿宋"/>
                <w:sz w:val="24"/>
                <w:szCs w:val="22"/>
              </w:rPr>
              <w:t>上午1</w:t>
            </w:r>
            <w:r>
              <w:rPr>
                <w:rFonts w:hint="eastAsia" w:ascii="仿宋" w:hAnsi="仿宋" w:eastAsia="仿宋"/>
                <w:sz w:val="24"/>
                <w:szCs w:val="22"/>
                <w:lang w:val="en-US" w:eastAsia="zh-CN"/>
              </w:rPr>
              <w:t>1</w:t>
            </w:r>
            <w:r>
              <w:rPr>
                <w:rFonts w:hint="eastAsia" w:ascii="仿宋" w:hAnsi="仿宋" w:eastAsia="仿宋"/>
                <w:sz w:val="24"/>
                <w:szCs w:val="22"/>
              </w:rPr>
              <w:t>:00前）</w:t>
            </w:r>
          </w:p>
          <w:p>
            <w:pPr>
              <w:widowControl/>
              <w:spacing w:line="400" w:lineRule="exact"/>
              <w:jc w:val="left"/>
              <w:rPr>
                <w:rFonts w:ascii="仿宋" w:hAnsi="仿宋" w:eastAsia="仿宋" w:cs="Arial"/>
                <w:kern w:val="0"/>
                <w:sz w:val="24"/>
                <w:szCs w:val="28"/>
              </w:rPr>
            </w:pPr>
            <w:r>
              <w:rPr>
                <w:rFonts w:hint="eastAsia" w:ascii="仿宋" w:hAnsi="仿宋" w:eastAsia="仿宋"/>
                <w:sz w:val="24"/>
                <w:szCs w:val="22"/>
              </w:rPr>
              <w:t>未按时解密的，视为投标文件撤回。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59" w:hRule="atLeast"/>
          <w:jc w:val="center"/>
        </w:trPr>
        <w:tc>
          <w:tcPr>
            <w:tcW w:w="979" w:type="dxa"/>
            <w:tcBorders>
              <w:top w:val="single" w:color="auto" w:sz="4" w:space="0"/>
              <w:bottom w:val="single" w:color="auto" w:sz="4" w:space="0"/>
            </w:tcBorders>
            <w:vAlign w:val="center"/>
          </w:tcPr>
          <w:p>
            <w:pPr>
              <w:overflowPunct w:val="0"/>
              <w:spacing w:line="440" w:lineRule="exact"/>
              <w:jc w:val="center"/>
              <w:rPr>
                <w:rFonts w:hint="default" w:ascii="仿宋" w:hAnsi="仿宋" w:eastAsia="仿宋"/>
                <w:sz w:val="24"/>
                <w:highlight w:val="none"/>
                <w:lang w:val="en-US" w:eastAsia="zh-CN"/>
              </w:rPr>
            </w:pPr>
            <w:r>
              <w:rPr>
                <w:rFonts w:hint="eastAsia" w:ascii="仿宋" w:hAnsi="仿宋" w:eastAsia="仿宋"/>
                <w:sz w:val="24"/>
                <w:highlight w:val="none"/>
                <w:lang w:val="en-US" w:eastAsia="zh-CN"/>
              </w:rPr>
              <w:t>19</w:t>
            </w:r>
          </w:p>
        </w:tc>
        <w:tc>
          <w:tcPr>
            <w:tcW w:w="1672" w:type="dxa"/>
            <w:tcBorders>
              <w:top w:val="single" w:color="auto" w:sz="4" w:space="0"/>
              <w:bottom w:val="single" w:color="auto" w:sz="4" w:space="0"/>
            </w:tcBorders>
            <w:vAlign w:val="center"/>
          </w:tcPr>
          <w:p>
            <w:pPr>
              <w:overflowPunct w:val="0"/>
              <w:spacing w:line="440" w:lineRule="exact"/>
              <w:jc w:val="center"/>
              <w:rPr>
                <w:rFonts w:ascii="仿宋" w:hAnsi="仿宋" w:eastAsia="仿宋"/>
                <w:sz w:val="24"/>
                <w:highlight w:val="none"/>
              </w:rPr>
            </w:pPr>
            <w:r>
              <w:rPr>
                <w:rFonts w:hint="eastAsia" w:ascii="仿宋" w:hAnsi="仿宋" w:eastAsia="仿宋" w:cs="Times New Roman"/>
                <w:kern w:val="2"/>
                <w:sz w:val="24"/>
                <w:szCs w:val="22"/>
                <w:highlight w:val="none"/>
                <w:lang w:val="en-US" w:eastAsia="zh-CN" w:bidi="ar-SA"/>
              </w:rPr>
              <w:t>投标人开标现场要求</w:t>
            </w:r>
          </w:p>
        </w:tc>
        <w:tc>
          <w:tcPr>
            <w:tcW w:w="7674" w:type="dxa"/>
            <w:tcBorders>
              <w:top w:val="single" w:color="auto" w:sz="4" w:space="0"/>
              <w:bottom w:val="single" w:color="auto" w:sz="4" w:space="0"/>
            </w:tcBorders>
            <w:vAlign w:val="center"/>
          </w:tcPr>
          <w:p>
            <w:pPr>
              <w:pStyle w:val="68"/>
              <w:numPr>
                <w:ilvl w:val="0"/>
                <w:numId w:val="0"/>
              </w:numPr>
              <w:spacing w:line="440" w:lineRule="exact"/>
              <w:jc w:val="both"/>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投标人不需要到开标现场投标，政采云在线开标。</w:t>
            </w:r>
          </w:p>
          <w:p>
            <w:pPr>
              <w:spacing w:line="440" w:lineRule="exact"/>
              <w:jc w:val="left"/>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开标结束后投标人需提交两份纸质版投标文件（一正、一副）。</w:t>
            </w:r>
          </w:p>
          <w:p>
            <w:pPr>
              <w:pStyle w:val="2"/>
              <w:ind w:left="0" w:leftChars="0" w:firstLine="0" w:firstLineChars="0"/>
            </w:pPr>
            <w:r>
              <w:rPr>
                <w:rFonts w:hint="eastAsia" w:ascii="仿宋" w:hAnsi="仿宋" w:eastAsia="仿宋" w:cs="宋体"/>
                <w:kern w:val="0"/>
                <w:sz w:val="24"/>
                <w:szCs w:val="20"/>
                <w:lang w:val="en-US" w:eastAsia="zh-CN" w:bidi="ar-SA"/>
              </w:rPr>
              <w:t>地址：新疆巴州库尔勒市欢乐海岸3号楼17层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672" w:type="dxa"/>
            <w:vAlign w:val="center"/>
          </w:tcPr>
          <w:p>
            <w:pPr>
              <w:overflowPunct w:val="0"/>
              <w:spacing w:line="440" w:lineRule="exact"/>
              <w:jc w:val="center"/>
              <w:rPr>
                <w:rFonts w:hint="eastAsia" w:ascii="仿宋" w:hAnsi="仿宋" w:eastAsia="仿宋" w:cs="宋体"/>
                <w:kern w:val="0"/>
                <w:sz w:val="24"/>
              </w:rPr>
            </w:pPr>
            <w:r>
              <w:rPr>
                <w:rFonts w:hint="eastAsia" w:ascii="仿宋" w:hAnsi="仿宋" w:eastAsia="仿宋" w:cs="宋体"/>
                <w:kern w:val="0"/>
                <w:sz w:val="24"/>
              </w:rPr>
              <w:t>招标代理</w:t>
            </w:r>
          </w:p>
          <w:p>
            <w:pPr>
              <w:overflowPunct w:val="0"/>
              <w:spacing w:line="440" w:lineRule="exact"/>
              <w:jc w:val="center"/>
              <w:rPr>
                <w:rFonts w:ascii="仿宋" w:hAnsi="仿宋" w:eastAsia="仿宋" w:cs="宋体"/>
                <w:kern w:val="0"/>
                <w:sz w:val="24"/>
              </w:rPr>
            </w:pPr>
            <w:r>
              <w:rPr>
                <w:rFonts w:hint="eastAsia" w:ascii="仿宋" w:hAnsi="仿宋" w:eastAsia="仿宋" w:cs="宋体"/>
                <w:kern w:val="0"/>
                <w:sz w:val="24"/>
              </w:rPr>
              <w:t>服务费</w:t>
            </w:r>
          </w:p>
        </w:tc>
        <w:tc>
          <w:tcPr>
            <w:tcW w:w="7674" w:type="dxa"/>
            <w:vAlign w:val="center"/>
          </w:tcPr>
          <w:p>
            <w:pPr>
              <w:keepNext w:val="0"/>
              <w:keepLines w:val="0"/>
              <w:widowControl/>
              <w:suppressLineNumbers w:val="0"/>
              <w:jc w:val="left"/>
              <w:rPr>
                <w:rFonts w:ascii="仿宋" w:hAnsi="仿宋" w:eastAsia="仿宋" w:cs="宋体"/>
                <w:kern w:val="0"/>
                <w:sz w:val="24"/>
              </w:rPr>
            </w:pPr>
            <w:r>
              <w:rPr>
                <w:rFonts w:hint="eastAsia" w:ascii="仿宋" w:hAnsi="仿宋" w:eastAsia="仿宋" w:cs="宋体"/>
                <w:kern w:val="0"/>
                <w:sz w:val="24"/>
                <w:lang w:val="en-US" w:eastAsia="zh-CN"/>
              </w:rPr>
              <w:t>根据《国家发展改革委关于进一步放开建设项目专业服务价格的通知发改价格》[2011]534 号的通知实行市场调节价，本项目的招标服务费计费基数为中标金额，由双方共同协商确定，中标人须在领取中标通知书当日向采购代理机构一次性交纳足额的招标服务费。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hint="default" w:ascii="仿宋" w:hAnsi="仿宋" w:eastAsia="仿宋"/>
                <w:sz w:val="24"/>
                <w:highlight w:val="none"/>
                <w:lang w:val="en-US" w:eastAsia="zh-CN"/>
              </w:rPr>
            </w:pPr>
            <w:r>
              <w:rPr>
                <w:rFonts w:hint="eastAsia" w:ascii="仿宋" w:hAnsi="仿宋" w:eastAsia="仿宋"/>
                <w:sz w:val="24"/>
                <w:highlight w:val="none"/>
                <w:lang w:val="en-US" w:eastAsia="zh-CN"/>
              </w:rPr>
              <w:t>21</w:t>
            </w:r>
          </w:p>
        </w:tc>
        <w:tc>
          <w:tcPr>
            <w:tcW w:w="1672" w:type="dxa"/>
            <w:vAlign w:val="center"/>
          </w:tcPr>
          <w:p>
            <w:pPr>
              <w:overflowPunct w:val="0"/>
              <w:spacing w:line="440" w:lineRule="exact"/>
              <w:jc w:val="center"/>
              <w:rPr>
                <w:rFonts w:hint="eastAsia" w:ascii="仿宋" w:hAnsi="仿宋" w:eastAsia="仿宋"/>
                <w:sz w:val="24"/>
                <w:highlight w:val="none"/>
              </w:rPr>
            </w:pPr>
            <w:r>
              <w:rPr>
                <w:rFonts w:hint="eastAsia" w:ascii="仿宋" w:hAnsi="仿宋" w:eastAsia="仿宋"/>
                <w:sz w:val="24"/>
                <w:highlight w:val="none"/>
              </w:rPr>
              <w:t>投标文件的</w:t>
            </w:r>
          </w:p>
          <w:p>
            <w:pPr>
              <w:overflowPunct w:val="0"/>
              <w:spacing w:line="440" w:lineRule="exact"/>
              <w:jc w:val="center"/>
              <w:rPr>
                <w:rFonts w:ascii="仿宋" w:hAnsi="仿宋" w:eastAsia="仿宋"/>
                <w:sz w:val="24"/>
                <w:highlight w:val="none"/>
              </w:rPr>
            </w:pPr>
            <w:r>
              <w:rPr>
                <w:rFonts w:hint="eastAsia" w:ascii="仿宋" w:hAnsi="仿宋" w:eastAsia="仿宋"/>
                <w:sz w:val="24"/>
                <w:highlight w:val="none"/>
              </w:rPr>
              <w:t>签署规定</w:t>
            </w:r>
          </w:p>
        </w:tc>
        <w:tc>
          <w:tcPr>
            <w:tcW w:w="7674" w:type="dxa"/>
            <w:vAlign w:val="center"/>
          </w:tcPr>
          <w:p>
            <w:pPr>
              <w:widowControl/>
              <w:spacing w:line="460" w:lineRule="atLeast"/>
              <w:jc w:val="left"/>
              <w:rPr>
                <w:rFonts w:ascii="仿宋" w:hAnsi="仿宋" w:eastAsia="仿宋"/>
                <w:sz w:val="24"/>
                <w:highlight w:val="none"/>
              </w:rPr>
            </w:pPr>
            <w:r>
              <w:rPr>
                <w:rFonts w:hint="eastAsia" w:ascii="仿宋" w:hAnsi="仿宋" w:eastAsia="仿宋"/>
                <w:sz w:val="24"/>
                <w:highlight w:val="none"/>
              </w:rPr>
              <w:t>详见第三部分第二章第</w:t>
            </w:r>
            <w:r>
              <w:rPr>
                <w:rFonts w:hint="eastAsia" w:ascii="仿宋" w:hAnsi="仿宋" w:eastAsia="仿宋"/>
                <w:sz w:val="24"/>
                <w:highlight w:val="none"/>
                <w:lang w:val="en-US" w:eastAsia="zh-CN"/>
              </w:rPr>
              <w:t>9</w:t>
            </w:r>
            <w:r>
              <w:rPr>
                <w:rFonts w:hint="eastAsia" w:ascii="仿宋" w:hAnsi="仿宋" w:eastAsia="仿宋"/>
                <w:sz w:val="24"/>
                <w:highlight w:val="none"/>
              </w:rPr>
              <w:t>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hint="eastAsia" w:ascii="仿宋" w:hAnsi="仿宋" w:eastAsia="仿宋"/>
                <w:sz w:val="24"/>
                <w:lang w:eastAsia="zh-CN"/>
              </w:rPr>
            </w:pPr>
            <w:r>
              <w:rPr>
                <w:rFonts w:ascii="仿宋" w:hAnsi="仿宋" w:eastAsia="仿宋"/>
                <w:sz w:val="24"/>
              </w:rPr>
              <w:t>2</w:t>
            </w:r>
            <w:r>
              <w:rPr>
                <w:rFonts w:hint="eastAsia" w:ascii="仿宋" w:hAnsi="仿宋" w:eastAsia="仿宋"/>
                <w:sz w:val="24"/>
                <w:lang w:val="en-US" w:eastAsia="zh-CN"/>
              </w:rPr>
              <w:t>2</w:t>
            </w:r>
          </w:p>
        </w:tc>
        <w:tc>
          <w:tcPr>
            <w:tcW w:w="1672" w:type="dxa"/>
            <w:vAlign w:val="center"/>
          </w:tcPr>
          <w:p>
            <w:pPr>
              <w:overflowPunct w:val="0"/>
              <w:spacing w:line="440" w:lineRule="exact"/>
              <w:jc w:val="center"/>
              <w:rPr>
                <w:rFonts w:ascii="仿宋" w:hAnsi="仿宋" w:eastAsia="仿宋"/>
                <w:sz w:val="24"/>
              </w:rPr>
            </w:pPr>
            <w:r>
              <w:rPr>
                <w:rFonts w:hint="eastAsia" w:ascii="仿宋" w:hAnsi="仿宋" w:eastAsia="仿宋"/>
                <w:sz w:val="24"/>
              </w:rPr>
              <w:t>投标文件格式</w:t>
            </w:r>
          </w:p>
        </w:tc>
        <w:tc>
          <w:tcPr>
            <w:tcW w:w="7674" w:type="dxa"/>
            <w:vAlign w:val="center"/>
          </w:tcPr>
          <w:p>
            <w:pPr>
              <w:widowControl/>
              <w:spacing w:line="460" w:lineRule="atLeast"/>
              <w:jc w:val="left"/>
              <w:rPr>
                <w:rFonts w:ascii="仿宋" w:hAnsi="仿宋" w:eastAsia="仿宋"/>
                <w:sz w:val="24"/>
              </w:rPr>
            </w:pPr>
            <w:r>
              <w:rPr>
                <w:rFonts w:hint="eastAsia" w:ascii="仿宋" w:hAnsi="仿宋" w:eastAsia="仿宋"/>
                <w:sz w:val="24"/>
              </w:rPr>
              <w:t>详见第三部分第二章第</w:t>
            </w:r>
            <w:r>
              <w:rPr>
                <w:rFonts w:hint="eastAsia" w:ascii="仿宋" w:hAnsi="仿宋" w:eastAsia="仿宋"/>
                <w:sz w:val="24"/>
                <w:lang w:val="en-US" w:eastAsia="zh-CN"/>
              </w:rPr>
              <w:t>5</w:t>
            </w:r>
            <w:r>
              <w:rPr>
                <w:rFonts w:hint="eastAsia" w:ascii="仿宋" w:hAnsi="仿宋" w:eastAsia="仿宋"/>
                <w:sz w:val="24"/>
              </w:rPr>
              <w:t>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42" w:hRule="atLeast"/>
          <w:jc w:val="center"/>
        </w:trPr>
        <w:tc>
          <w:tcPr>
            <w:tcW w:w="979" w:type="dxa"/>
            <w:tcBorders>
              <w:top w:val="single" w:color="auto" w:sz="4" w:space="0"/>
            </w:tcBorders>
            <w:vAlign w:val="center"/>
          </w:tcPr>
          <w:p>
            <w:pPr>
              <w:overflowPunct w:val="0"/>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23</w:t>
            </w:r>
          </w:p>
        </w:tc>
        <w:tc>
          <w:tcPr>
            <w:tcW w:w="1672" w:type="dxa"/>
            <w:tcBorders>
              <w:top w:val="single" w:color="auto" w:sz="4" w:space="0"/>
              <w:bottom w:val="single" w:color="auto" w:sz="4" w:space="0"/>
            </w:tcBorders>
            <w:vAlign w:val="center"/>
          </w:tcPr>
          <w:p>
            <w:pPr>
              <w:overflowPunct w:val="0"/>
              <w:spacing w:line="440" w:lineRule="exact"/>
              <w:jc w:val="center"/>
              <w:rPr>
                <w:rFonts w:ascii="仿宋" w:hAnsi="仿宋" w:eastAsia="仿宋"/>
                <w:color w:val="auto"/>
                <w:sz w:val="24"/>
              </w:rPr>
            </w:pPr>
            <w:r>
              <w:rPr>
                <w:rFonts w:hint="eastAsia" w:ascii="仿宋" w:hAnsi="仿宋" w:eastAsia="仿宋"/>
                <w:color w:val="auto"/>
                <w:sz w:val="24"/>
              </w:rPr>
              <w:t>付款方式</w:t>
            </w:r>
          </w:p>
        </w:tc>
        <w:tc>
          <w:tcPr>
            <w:tcW w:w="7674" w:type="dxa"/>
            <w:tcBorders>
              <w:top w:val="single" w:color="auto" w:sz="4" w:space="0"/>
            </w:tcBorders>
            <w:vAlign w:val="center"/>
          </w:tcPr>
          <w:p>
            <w:pPr>
              <w:spacing w:line="276" w:lineRule="auto"/>
              <w:rPr>
                <w:rFonts w:hint="eastAsia" w:ascii="仿宋" w:hAnsi="仿宋" w:eastAsia="仿宋"/>
                <w:color w:val="auto"/>
                <w:sz w:val="24"/>
              </w:rPr>
            </w:pPr>
            <w:r>
              <w:rPr>
                <w:rFonts w:hint="eastAsia" w:ascii="仿宋" w:hAnsi="仿宋" w:eastAsia="仿宋"/>
                <w:color w:val="auto"/>
                <w:sz w:val="24"/>
                <w:lang w:val="en-US" w:eastAsia="zh-CN"/>
              </w:rPr>
              <w:t>1.</w:t>
            </w:r>
            <w:r>
              <w:rPr>
                <w:rFonts w:hint="eastAsia" w:ascii="仿宋" w:hAnsi="仿宋" w:eastAsia="仿宋"/>
                <w:color w:val="auto"/>
                <w:sz w:val="24"/>
              </w:rPr>
              <w:t>自合同签订之日起10个工作日内，甲方向乙方支付合同</w:t>
            </w:r>
            <w:r>
              <w:rPr>
                <w:rFonts w:hint="eastAsia" w:ascii="仿宋" w:hAnsi="仿宋" w:eastAsia="仿宋"/>
                <w:color w:val="auto"/>
                <w:sz w:val="24"/>
                <w:lang w:eastAsia="zh-CN"/>
              </w:rPr>
              <w:t>价款</w:t>
            </w:r>
            <w:r>
              <w:rPr>
                <w:rFonts w:hint="eastAsia" w:ascii="仿宋" w:hAnsi="仿宋" w:eastAsia="仿宋"/>
                <w:color w:val="auto"/>
                <w:sz w:val="24"/>
              </w:rPr>
              <w:t>的30%；成果</w:t>
            </w:r>
            <w:r>
              <w:rPr>
                <w:rFonts w:hint="eastAsia" w:ascii="仿宋" w:hAnsi="仿宋" w:eastAsia="仿宋"/>
                <w:color w:val="auto"/>
                <w:sz w:val="24"/>
                <w:lang w:eastAsia="zh-CN"/>
              </w:rPr>
              <w:t>完成并通过上级评审后，</w:t>
            </w:r>
            <w:r>
              <w:rPr>
                <w:rFonts w:hint="eastAsia" w:ascii="仿宋" w:hAnsi="仿宋" w:eastAsia="仿宋"/>
                <w:color w:val="auto"/>
                <w:sz w:val="24"/>
              </w:rPr>
              <w:t>甲方向乙方支付合同</w:t>
            </w:r>
            <w:r>
              <w:rPr>
                <w:rFonts w:hint="eastAsia" w:ascii="仿宋" w:hAnsi="仿宋" w:eastAsia="仿宋"/>
                <w:color w:val="auto"/>
                <w:sz w:val="24"/>
                <w:lang w:eastAsia="zh-CN"/>
              </w:rPr>
              <w:t>价款</w:t>
            </w:r>
            <w:r>
              <w:rPr>
                <w:rFonts w:hint="eastAsia" w:ascii="仿宋" w:hAnsi="仿宋" w:eastAsia="仿宋"/>
                <w:color w:val="auto"/>
                <w:sz w:val="24"/>
              </w:rPr>
              <w:t>的</w:t>
            </w:r>
            <w:r>
              <w:rPr>
                <w:rFonts w:hint="eastAsia" w:ascii="仿宋" w:hAnsi="仿宋" w:eastAsia="仿宋"/>
                <w:color w:val="auto"/>
                <w:sz w:val="24"/>
                <w:lang w:val="en-US" w:eastAsia="zh-CN"/>
              </w:rPr>
              <w:t>40</w:t>
            </w:r>
            <w:r>
              <w:rPr>
                <w:rFonts w:hint="eastAsia" w:ascii="仿宋" w:hAnsi="仿宋" w:eastAsia="仿宋"/>
                <w:color w:val="auto"/>
                <w:sz w:val="24"/>
              </w:rPr>
              <w:t>%。</w:t>
            </w:r>
            <w:r>
              <w:rPr>
                <w:rFonts w:hint="eastAsia" w:ascii="仿宋" w:hAnsi="仿宋" w:eastAsia="仿宋"/>
                <w:color w:val="auto"/>
                <w:sz w:val="24"/>
                <w:lang w:eastAsia="zh-CN"/>
              </w:rPr>
              <w:t>成果全部移交</w:t>
            </w:r>
            <w:r>
              <w:rPr>
                <w:rFonts w:hint="eastAsia" w:ascii="仿宋" w:hAnsi="仿宋" w:eastAsia="仿宋"/>
                <w:color w:val="auto"/>
                <w:sz w:val="24"/>
              </w:rPr>
              <w:t>后，甲方向乙方支付合同</w:t>
            </w:r>
            <w:r>
              <w:rPr>
                <w:rFonts w:hint="eastAsia" w:ascii="仿宋" w:hAnsi="仿宋" w:eastAsia="仿宋"/>
                <w:color w:val="auto"/>
                <w:sz w:val="24"/>
                <w:lang w:eastAsia="zh-CN"/>
              </w:rPr>
              <w:t>价款</w:t>
            </w:r>
            <w:r>
              <w:rPr>
                <w:rFonts w:hint="eastAsia" w:ascii="仿宋" w:hAnsi="仿宋" w:eastAsia="仿宋"/>
                <w:color w:val="auto"/>
                <w:sz w:val="24"/>
              </w:rPr>
              <w:t>的</w:t>
            </w:r>
            <w:r>
              <w:rPr>
                <w:rFonts w:hint="eastAsia" w:ascii="仿宋" w:hAnsi="仿宋" w:eastAsia="仿宋"/>
                <w:color w:val="auto"/>
                <w:sz w:val="24"/>
                <w:lang w:val="en-US" w:eastAsia="zh-CN"/>
              </w:rPr>
              <w:t>30</w:t>
            </w:r>
            <w:r>
              <w:rPr>
                <w:rFonts w:hint="eastAsia" w:ascii="仿宋" w:hAnsi="仿宋" w:eastAsia="仿宋"/>
                <w:color w:val="auto"/>
                <w:sz w:val="24"/>
              </w:rPr>
              <w:t>%。具体支付方式以签订合同时为准。</w:t>
            </w:r>
          </w:p>
          <w:p>
            <w:pPr>
              <w:spacing w:line="276" w:lineRule="auto"/>
              <w:rPr>
                <w:rFonts w:hint="eastAsia" w:ascii="仿宋" w:hAnsi="仿宋" w:eastAsia="仿宋"/>
                <w:color w:val="auto"/>
                <w:sz w:val="24"/>
              </w:rPr>
            </w:pPr>
            <w:bookmarkStart w:id="2" w:name="_Hlk122083402"/>
            <w:r>
              <w:rPr>
                <w:rFonts w:hint="eastAsia" w:ascii="仿宋" w:hAnsi="仿宋" w:eastAsia="仿宋"/>
                <w:color w:val="auto"/>
                <w:sz w:val="24"/>
                <w:lang w:val="en-US" w:eastAsia="zh-CN"/>
              </w:rPr>
              <w:t>2.</w:t>
            </w:r>
            <w:r>
              <w:rPr>
                <w:rFonts w:hint="eastAsia" w:ascii="仿宋" w:hAnsi="仿宋" w:eastAsia="仿宋"/>
                <w:color w:val="auto"/>
                <w:sz w:val="24"/>
              </w:rPr>
              <w:t>甲方付款前，乙方应先开具合法有效的等额发票，否则甲方有权延期付款且不承担违约责任。</w:t>
            </w:r>
            <w:bookmarkEnd w:id="2"/>
          </w:p>
          <w:p>
            <w:pPr>
              <w:spacing w:line="360" w:lineRule="auto"/>
              <w:rPr>
                <w:rFonts w:ascii="仿宋" w:hAnsi="仿宋" w:eastAsia="仿宋"/>
                <w:b/>
                <w:color w:val="auto"/>
                <w:sz w:val="24"/>
              </w:rPr>
            </w:pPr>
            <w:r>
              <w:rPr>
                <w:rFonts w:hint="eastAsia" w:ascii="仿宋" w:hAnsi="仿宋" w:eastAsia="仿宋" w:cs="仿宋"/>
                <w:b/>
                <w:color w:val="auto"/>
                <w:sz w:val="24"/>
                <w:szCs w:val="24"/>
              </w:rPr>
              <w:t>备注：最终付款方式以和甲方单位签订合同为主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jc w:val="center"/>
        </w:trPr>
        <w:tc>
          <w:tcPr>
            <w:tcW w:w="979" w:type="dxa"/>
            <w:tcBorders>
              <w:top w:val="single" w:color="auto" w:sz="4" w:space="0"/>
            </w:tcBorders>
            <w:vAlign w:val="center"/>
          </w:tcPr>
          <w:p>
            <w:pPr>
              <w:overflowPunct w:val="0"/>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24</w:t>
            </w:r>
          </w:p>
        </w:tc>
        <w:tc>
          <w:tcPr>
            <w:tcW w:w="1672" w:type="dxa"/>
            <w:tcBorders>
              <w:top w:val="single" w:color="auto" w:sz="4" w:space="0"/>
              <w:bottom w:val="single" w:color="auto" w:sz="4" w:space="0"/>
            </w:tcBorders>
            <w:vAlign w:val="center"/>
          </w:tcPr>
          <w:p>
            <w:pPr>
              <w:overflowPunct w:val="0"/>
              <w:spacing w:line="440" w:lineRule="exact"/>
              <w:jc w:val="center"/>
              <w:rPr>
                <w:rFonts w:hint="eastAsia" w:ascii="仿宋" w:hAnsi="仿宋" w:eastAsia="仿宋"/>
                <w:color w:val="auto"/>
                <w:sz w:val="24"/>
                <w:lang w:eastAsia="zh-CN"/>
              </w:rPr>
            </w:pPr>
            <w:r>
              <w:rPr>
                <w:rFonts w:hint="eastAsia" w:ascii="仿宋" w:hAnsi="仿宋" w:eastAsia="仿宋"/>
                <w:color w:val="auto"/>
                <w:sz w:val="24"/>
                <w:lang w:eastAsia="zh-CN"/>
              </w:rPr>
              <w:t>服务期限</w:t>
            </w:r>
          </w:p>
        </w:tc>
        <w:tc>
          <w:tcPr>
            <w:tcW w:w="7674" w:type="dxa"/>
            <w:tcBorders>
              <w:top w:val="single" w:color="auto" w:sz="4" w:space="0"/>
            </w:tcBorders>
            <w:vAlign w:val="center"/>
          </w:tcPr>
          <w:p>
            <w:pPr>
              <w:spacing w:line="360" w:lineRule="auto"/>
              <w:rPr>
                <w:rFonts w:hint="eastAsia" w:ascii="仿宋" w:hAnsi="仿宋" w:eastAsia="仿宋" w:cs="仿宋"/>
                <w:b/>
                <w:color w:val="auto"/>
                <w:sz w:val="24"/>
                <w:szCs w:val="24"/>
              </w:rPr>
            </w:pPr>
            <w:r>
              <w:rPr>
                <w:rFonts w:hint="eastAsia" w:ascii="仿宋" w:hAnsi="仿宋" w:eastAsia="仿宋" w:cs="Times New Roman"/>
                <w:color w:val="auto"/>
                <w:sz w:val="24"/>
              </w:rPr>
              <w:t>自合同签订之日起</w:t>
            </w:r>
            <w:r>
              <w:rPr>
                <w:rFonts w:hint="eastAsia" w:ascii="仿宋" w:hAnsi="仿宋" w:eastAsia="仿宋" w:cs="Times New Roman"/>
                <w:color w:val="auto"/>
                <w:sz w:val="24"/>
                <w:lang w:eastAsia="zh-CN"/>
              </w:rPr>
              <w:t>至</w:t>
            </w:r>
            <w:r>
              <w:rPr>
                <w:rFonts w:hint="eastAsia" w:ascii="仿宋" w:hAnsi="仿宋" w:eastAsia="仿宋" w:cs="Times New Roman"/>
                <w:color w:val="auto"/>
                <w:sz w:val="24"/>
                <w:lang w:val="en-US" w:eastAsia="zh-CN"/>
              </w:rPr>
              <w:t>2023月6月底前，完成乡（镇）国土空间规划成果及县级相关审查报批手续；2023年7月底前，完成“多规合一”实用性村庄规划成果及县级审批、州级备案工作。</w:t>
            </w:r>
            <w:r>
              <w:rPr>
                <w:rFonts w:hint="eastAsia" w:ascii="仿宋" w:hAnsi="仿宋" w:eastAsia="仿宋" w:cs="Times New Roman"/>
                <w:color w:val="auto"/>
                <w:sz w:val="24"/>
              </w:rPr>
              <w:t>（具体以甲乙双方协商日期为准）。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hint="default" w:ascii="仿宋" w:hAnsi="仿宋" w:eastAsia="仿宋"/>
                <w:color w:val="0000FF"/>
                <w:sz w:val="24"/>
                <w:lang w:val="en-US" w:eastAsia="zh-CN"/>
              </w:rPr>
            </w:pPr>
            <w:r>
              <w:rPr>
                <w:rFonts w:hint="eastAsia" w:ascii="仿宋" w:hAnsi="仿宋" w:eastAsia="仿宋"/>
                <w:color w:val="auto"/>
                <w:sz w:val="24"/>
                <w:lang w:val="en-US" w:eastAsia="zh-CN"/>
              </w:rPr>
              <w:t>25</w:t>
            </w:r>
          </w:p>
        </w:tc>
        <w:tc>
          <w:tcPr>
            <w:tcW w:w="1672"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政府采购政策支持</w:t>
            </w:r>
          </w:p>
        </w:tc>
        <w:tc>
          <w:tcPr>
            <w:tcW w:w="7674" w:type="dxa"/>
          </w:tcPr>
          <w:p>
            <w:pPr>
              <w:spacing w:line="276" w:lineRule="auto"/>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、本项目为非专门面向中小企业（含中型、小型、微型企业）采购项目，根据《政府采购促进中小企业发展暂行办法》（财库</w:t>
            </w:r>
            <w:r>
              <w:rPr>
                <w:rFonts w:ascii="仿宋" w:hAnsi="仿宋" w:eastAsia="仿宋"/>
                <w:color w:val="auto"/>
                <w:sz w:val="24"/>
              </w:rPr>
              <w:t>[2011]181</w:t>
            </w:r>
            <w:r>
              <w:rPr>
                <w:rFonts w:hint="eastAsia" w:ascii="仿宋" w:hAnsi="仿宋" w:eastAsia="仿宋"/>
                <w:color w:val="auto"/>
                <w:sz w:val="24"/>
              </w:rPr>
              <w:t>号）的规定，评标时将给予此类企业进行价格</w:t>
            </w:r>
            <w:r>
              <w:rPr>
                <w:rFonts w:hint="eastAsia" w:ascii="仿宋" w:hAnsi="仿宋" w:eastAsia="仿宋"/>
                <w:color w:val="auto"/>
                <w:sz w:val="24"/>
                <w:lang w:eastAsia="zh-CN"/>
              </w:rPr>
              <w:t>10%</w:t>
            </w:r>
            <w:r>
              <w:rPr>
                <w:rFonts w:hint="eastAsia" w:ascii="仿宋" w:hAnsi="仿宋" w:eastAsia="仿宋"/>
                <w:color w:val="auto"/>
                <w:sz w:val="24"/>
              </w:rPr>
              <w:t>的优惠，监狱企业、残疾人福利性单位视同为小微企业，用优惠后的价格参与评审。</w:t>
            </w:r>
          </w:p>
          <w:p>
            <w:pPr>
              <w:spacing w:line="276" w:lineRule="auto"/>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、政府采购强制采购：标记★符号的节能产品：</w:t>
            </w:r>
          </w:p>
          <w:p>
            <w:pPr>
              <w:spacing w:line="276" w:lineRule="auto"/>
              <w:rPr>
                <w:rFonts w:ascii="仿宋" w:hAnsi="仿宋" w:eastAsia="仿宋"/>
                <w:color w:val="auto"/>
                <w:sz w:val="24"/>
              </w:rPr>
            </w:pPr>
            <w:r>
              <w:rPr>
                <w:rFonts w:hint="eastAsia" w:ascii="仿宋" w:hAnsi="仿宋" w:eastAsia="仿宋"/>
                <w:color w:val="auto"/>
                <w:sz w:val="24"/>
              </w:rPr>
              <w:t>符合《节能产品政府采购清单》</w:t>
            </w:r>
            <w:r>
              <w:rPr>
                <w:rFonts w:ascii="仿宋" w:hAnsi="仿宋" w:eastAsia="仿宋"/>
                <w:color w:val="auto"/>
                <w:sz w:val="24"/>
              </w:rPr>
              <w:t>(</w:t>
            </w:r>
            <w:r>
              <w:rPr>
                <w:rFonts w:hint="eastAsia" w:ascii="仿宋" w:hAnsi="仿宋" w:eastAsia="仿宋"/>
                <w:color w:val="auto"/>
                <w:sz w:val="24"/>
              </w:rPr>
              <w:t>最新一期</w:t>
            </w:r>
            <w:r>
              <w:rPr>
                <w:rFonts w:ascii="仿宋" w:hAnsi="仿宋" w:eastAsia="仿宋"/>
                <w:color w:val="auto"/>
                <w:sz w:val="24"/>
              </w:rPr>
              <w:t>)</w:t>
            </w:r>
            <w:r>
              <w:rPr>
                <w:rFonts w:hint="eastAsia" w:ascii="仿宋" w:hAnsi="仿宋" w:eastAsia="仿宋"/>
                <w:color w:val="auto"/>
                <w:sz w:val="24"/>
              </w:rPr>
              <w:t>目录内的强制采购节能产品。</w:t>
            </w:r>
          </w:p>
          <w:p>
            <w:pPr>
              <w:spacing w:line="276" w:lineRule="auto"/>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rPr>
              <w:t>、政府采购优先采购：</w:t>
            </w:r>
            <w:r>
              <w:rPr>
                <w:rFonts w:ascii="仿宋" w:hAnsi="仿宋" w:eastAsia="仿宋"/>
                <w:color w:val="auto"/>
                <w:sz w:val="24"/>
              </w:rPr>
              <w:t>(1)</w:t>
            </w:r>
            <w:r>
              <w:rPr>
                <w:rFonts w:hint="eastAsia" w:ascii="仿宋" w:hAnsi="仿宋" w:eastAsia="仿宋"/>
                <w:color w:val="auto"/>
                <w:sz w:val="24"/>
              </w:rPr>
              <w:t>非标记★符号的节能产品；</w:t>
            </w:r>
            <w:r>
              <w:rPr>
                <w:rFonts w:ascii="仿宋" w:hAnsi="仿宋" w:eastAsia="仿宋"/>
                <w:color w:val="auto"/>
                <w:sz w:val="24"/>
              </w:rPr>
              <w:t>(2)</w:t>
            </w:r>
            <w:r>
              <w:rPr>
                <w:rFonts w:hint="eastAsia" w:ascii="仿宋" w:hAnsi="仿宋" w:eastAsia="仿宋"/>
                <w:color w:val="auto"/>
                <w:sz w:val="24"/>
              </w:rPr>
              <w:t>环境标志产品；</w:t>
            </w:r>
          </w:p>
          <w:p>
            <w:pPr>
              <w:spacing w:line="276" w:lineRule="auto"/>
              <w:rPr>
                <w:rFonts w:ascii="仿宋" w:hAnsi="仿宋" w:eastAsia="仿宋"/>
                <w:color w:val="auto"/>
                <w:sz w:val="24"/>
              </w:rPr>
            </w:pPr>
            <w:r>
              <w:rPr>
                <w:rFonts w:hint="eastAsia" w:ascii="仿宋" w:hAnsi="仿宋" w:eastAsia="仿宋"/>
                <w:color w:val="auto"/>
                <w:sz w:val="24"/>
              </w:rPr>
              <w:t>采购产品为《节能产品政府采购清单》(最新一期)</w:t>
            </w:r>
            <w:r>
              <w:rPr>
                <w:rFonts w:ascii="仿宋" w:hAnsi="仿宋" w:eastAsia="仿宋"/>
                <w:color w:val="auto"/>
                <w:sz w:val="24"/>
              </w:rPr>
              <w:t xml:space="preserve"> </w:t>
            </w:r>
            <w:r>
              <w:rPr>
                <w:rFonts w:hint="eastAsia" w:ascii="仿宋" w:hAnsi="仿宋" w:eastAsia="仿宋"/>
                <w:color w:val="auto"/>
                <w:sz w:val="24"/>
              </w:rPr>
              <w:t>内非标记★符号的节能产品及《环境标志产品政府采购清单》(最新一期)内的产品：</w:t>
            </w:r>
          </w:p>
          <w:p>
            <w:pPr>
              <w:spacing w:line="440" w:lineRule="exact"/>
              <w:rPr>
                <w:rFonts w:ascii="仿宋" w:hAnsi="仿宋" w:eastAsia="仿宋"/>
                <w:b/>
                <w:color w:val="auto"/>
                <w:sz w:val="24"/>
                <w:szCs w:val="24"/>
              </w:rPr>
            </w:pPr>
            <w:r>
              <w:rPr>
                <w:rFonts w:ascii="仿宋" w:hAnsi="仿宋" w:eastAsia="仿宋"/>
                <w:color w:val="auto"/>
                <w:sz w:val="24"/>
              </w:rPr>
              <w:t>1</w:t>
            </w:r>
            <w:r>
              <w:rPr>
                <w:rFonts w:hint="eastAsia" w:ascii="仿宋" w:hAnsi="仿宋" w:eastAsia="仿宋"/>
                <w:color w:val="auto"/>
                <w:sz w:val="24"/>
              </w:rPr>
              <w:t>、投标文件中对所供产品为节能、环境标志产品清单中的产品，在报价时必须对此类产品单独分项报价，计算出小计及占合同包总金额的百分比，并提供属于清单内产品的证明资料（从发布以上清单目录的权威媒体网站上下载的网页公告、目录清单、证书等），</w:t>
            </w:r>
            <w:r>
              <w:rPr>
                <w:rFonts w:hint="eastAsia" w:ascii="仿宋" w:hAnsi="仿宋" w:eastAsia="仿宋"/>
                <w:b/>
                <w:color w:val="auto"/>
                <w:sz w:val="24"/>
                <w:szCs w:val="24"/>
              </w:rPr>
              <w:t>未单独分项报价且未提供属于清单内产品的证明资料的不给予折扣优惠。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26</w:t>
            </w:r>
          </w:p>
        </w:tc>
        <w:tc>
          <w:tcPr>
            <w:tcW w:w="1672" w:type="dxa"/>
            <w:vAlign w:val="center"/>
          </w:tcPr>
          <w:p>
            <w:pPr>
              <w:pStyle w:val="68"/>
              <w:spacing w:line="440" w:lineRule="exact"/>
              <w:jc w:val="center"/>
              <w:rPr>
                <w:rFonts w:ascii="仿宋" w:hAnsi="仿宋" w:eastAsia="仿宋" w:cs="Times New Roman"/>
                <w:kern w:val="2"/>
              </w:rPr>
            </w:pPr>
            <w:r>
              <w:rPr>
                <w:rFonts w:hint="eastAsia" w:ascii="仿宋" w:hAnsi="仿宋" w:eastAsia="仿宋" w:cs="Times New Roman"/>
                <w:kern w:val="2"/>
              </w:rPr>
              <w:t>质疑须知</w:t>
            </w:r>
          </w:p>
        </w:tc>
        <w:tc>
          <w:tcPr>
            <w:tcW w:w="7674" w:type="dxa"/>
            <w:vAlign w:val="center"/>
          </w:tcPr>
          <w:p>
            <w:pPr>
              <w:pStyle w:val="68"/>
              <w:spacing w:line="440" w:lineRule="exact"/>
              <w:ind w:left="494" w:hanging="494" w:hangingChars="206"/>
              <w:rPr>
                <w:rFonts w:hint="eastAsia" w:ascii="仿宋" w:hAnsi="仿宋" w:eastAsia="仿宋" w:cs="Times New Roman"/>
                <w:kern w:val="2"/>
              </w:rPr>
            </w:pPr>
            <w:r>
              <w:rPr>
                <w:rFonts w:hint="eastAsia" w:ascii="仿宋" w:hAnsi="仿宋" w:eastAsia="仿宋" w:cs="Times New Roman"/>
                <w:kern w:val="2"/>
              </w:rPr>
              <w:t>接收质疑函的方式：现场递交纸质版及Word格式电子版质疑文件至接收</w:t>
            </w:r>
          </w:p>
          <w:p>
            <w:pPr>
              <w:pStyle w:val="68"/>
              <w:spacing w:line="440" w:lineRule="exact"/>
              <w:ind w:left="494" w:hanging="494" w:hangingChars="206"/>
              <w:rPr>
                <w:rFonts w:hint="eastAsia" w:ascii="仿宋" w:hAnsi="仿宋" w:eastAsia="仿宋" w:cs="Times New Roman"/>
                <w:kern w:val="2"/>
                <w:lang w:eastAsia="zh-CN"/>
              </w:rPr>
            </w:pPr>
            <w:r>
              <w:rPr>
                <w:rFonts w:hint="eastAsia" w:ascii="仿宋" w:hAnsi="仿宋" w:eastAsia="仿宋" w:cs="Times New Roman"/>
                <w:kern w:val="2"/>
              </w:rPr>
              <w:t>单位接受质疑的单位：</w:t>
            </w:r>
            <w:r>
              <w:rPr>
                <w:rFonts w:hint="eastAsia" w:ascii="仿宋" w:hAnsi="仿宋" w:eastAsia="仿宋" w:cs="Times New Roman"/>
                <w:kern w:val="2"/>
                <w:lang w:val="en-US" w:eastAsia="zh-CN"/>
              </w:rPr>
              <w:t>新疆天之源项目管理集团</w:t>
            </w:r>
            <w:r>
              <w:rPr>
                <w:rFonts w:hint="eastAsia" w:ascii="仿宋" w:hAnsi="仿宋" w:eastAsia="仿宋" w:cs="Times New Roman"/>
                <w:kern w:val="2"/>
                <w:lang w:eastAsia="zh-CN"/>
              </w:rPr>
              <w:t>有限公司</w:t>
            </w:r>
          </w:p>
          <w:p>
            <w:pPr>
              <w:pStyle w:val="68"/>
              <w:spacing w:line="440" w:lineRule="exact"/>
              <w:jc w:val="both"/>
              <w:rPr>
                <w:rFonts w:hint="eastAsia" w:ascii="仿宋" w:hAnsi="仿宋" w:eastAsia="仿宋" w:cs="Times New Roman"/>
                <w:kern w:val="2"/>
                <w:lang w:eastAsia="zh-CN"/>
              </w:rPr>
            </w:pPr>
            <w:r>
              <w:rPr>
                <w:rFonts w:hint="eastAsia" w:ascii="仿宋" w:hAnsi="仿宋" w:eastAsia="仿宋" w:cs="Times New Roman"/>
                <w:kern w:val="2"/>
              </w:rPr>
              <w:t>地址：新疆巴州库尔勒市欢乐海岸3号楼17层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ascii="仿宋" w:hAnsi="仿宋" w:eastAsia="仿宋"/>
                <w:b/>
                <w:sz w:val="24"/>
              </w:rPr>
            </w:pPr>
            <w:r>
              <w:rPr>
                <w:rFonts w:hint="eastAsia" w:ascii="仿宋" w:hAnsi="仿宋" w:eastAsia="仿宋"/>
                <w:b/>
                <w:sz w:val="24"/>
              </w:rPr>
              <w:t>备注</w:t>
            </w:r>
          </w:p>
        </w:tc>
        <w:tc>
          <w:tcPr>
            <w:tcW w:w="9346" w:type="dxa"/>
            <w:gridSpan w:val="2"/>
            <w:vAlign w:val="center"/>
          </w:tcPr>
          <w:p>
            <w:pPr>
              <w:spacing w:line="440" w:lineRule="exact"/>
              <w:ind w:firstLine="472" w:firstLineChars="196"/>
              <w:rPr>
                <w:rFonts w:ascii="仿宋" w:hAnsi="仿宋" w:eastAsia="仿宋"/>
                <w:b/>
                <w:sz w:val="24"/>
              </w:rPr>
            </w:pPr>
            <w:r>
              <w:rPr>
                <w:rFonts w:ascii="仿宋" w:hAnsi="仿宋" w:eastAsia="仿宋"/>
                <w:b/>
                <w:sz w:val="24"/>
              </w:rPr>
              <w:t>1</w:t>
            </w:r>
            <w:r>
              <w:rPr>
                <w:rFonts w:hint="eastAsia" w:ascii="仿宋" w:hAnsi="仿宋" w:eastAsia="仿宋"/>
                <w:b/>
                <w:sz w:val="24"/>
              </w:rPr>
              <w:t>、招标文件中部分加粗、加下划线、废标、无效标、投标被拒绝字样的条款，为招标的实质性要求和条件，着重提醒各投标人注意，并认真查看招标文件中的每一个条款及要求，因误读招标文件而造成的后果，招标人概不负责。</w:t>
            </w:r>
          </w:p>
          <w:p>
            <w:pPr>
              <w:spacing w:line="440" w:lineRule="exact"/>
              <w:ind w:firstLine="472" w:firstLineChars="196"/>
              <w:rPr>
                <w:rFonts w:ascii="仿宋" w:hAnsi="仿宋" w:eastAsia="仿宋"/>
                <w:b/>
                <w:sz w:val="24"/>
              </w:rPr>
            </w:pPr>
            <w:r>
              <w:rPr>
                <w:rFonts w:ascii="仿宋" w:hAnsi="仿宋" w:eastAsia="仿宋"/>
                <w:b/>
                <w:sz w:val="24"/>
              </w:rPr>
              <w:t>2</w:t>
            </w:r>
            <w:r>
              <w:rPr>
                <w:rFonts w:hint="eastAsia" w:ascii="仿宋" w:hAnsi="仿宋" w:eastAsia="仿宋"/>
                <w:b/>
                <w:sz w:val="24"/>
              </w:rPr>
              <w:t>、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325" w:type="dxa"/>
            <w:gridSpan w:val="3"/>
            <w:vAlign w:val="center"/>
          </w:tcPr>
          <w:p>
            <w:pPr>
              <w:spacing w:line="360" w:lineRule="auto"/>
              <w:rPr>
                <w:rFonts w:ascii="仿宋" w:hAnsi="仿宋" w:eastAsia="仿宋"/>
                <w:b/>
                <w:sz w:val="24"/>
              </w:rPr>
            </w:pPr>
            <w:r>
              <w:rPr>
                <w:rFonts w:hint="eastAsia" w:ascii="仿宋" w:hAnsi="仿宋" w:eastAsia="仿宋"/>
                <w:b/>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bookmarkStart w:id="3" w:name="_Toc6969530"/>
    </w:p>
    <w:p>
      <w:pPr>
        <w:pStyle w:val="76"/>
        <w:spacing w:line="440" w:lineRule="exact"/>
        <w:jc w:val="both"/>
        <w:outlineLvl w:val="0"/>
        <w:rPr>
          <w:rFonts w:ascii="黑体" w:hAnsi="黑体" w:eastAsia="黑体"/>
          <w:b/>
          <w:color w:val="auto"/>
          <w:kern w:val="2"/>
          <w:sz w:val="36"/>
          <w:szCs w:val="20"/>
        </w:rPr>
      </w:pPr>
    </w:p>
    <w:p>
      <w:pPr>
        <w:pStyle w:val="76"/>
        <w:spacing w:line="440" w:lineRule="exact"/>
        <w:jc w:val="both"/>
        <w:outlineLvl w:val="0"/>
        <w:rPr>
          <w:rFonts w:ascii="黑体" w:hAnsi="黑体" w:eastAsia="黑体"/>
          <w:b/>
          <w:color w:val="auto"/>
          <w:kern w:val="2"/>
          <w:sz w:val="36"/>
          <w:szCs w:val="20"/>
        </w:rPr>
      </w:pPr>
    </w:p>
    <w:p>
      <w:pPr>
        <w:pStyle w:val="76"/>
        <w:spacing w:line="440" w:lineRule="exact"/>
        <w:jc w:val="both"/>
        <w:outlineLvl w:val="0"/>
        <w:rPr>
          <w:rFonts w:ascii="黑体" w:hAnsi="黑体" w:eastAsia="黑体"/>
          <w:b/>
          <w:color w:val="auto"/>
          <w:kern w:val="2"/>
          <w:sz w:val="36"/>
          <w:szCs w:val="20"/>
        </w:rPr>
      </w:pPr>
    </w:p>
    <w:p>
      <w:pPr>
        <w:pStyle w:val="76"/>
        <w:spacing w:line="440" w:lineRule="exact"/>
        <w:jc w:val="both"/>
        <w:outlineLvl w:val="0"/>
        <w:rPr>
          <w:rFonts w:ascii="黑体" w:hAnsi="黑体" w:eastAsia="黑体"/>
          <w:b/>
          <w:color w:val="auto"/>
          <w:kern w:val="2"/>
          <w:sz w:val="36"/>
          <w:szCs w:val="20"/>
        </w:rPr>
      </w:pPr>
    </w:p>
    <w:p>
      <w:pPr>
        <w:pStyle w:val="76"/>
        <w:spacing w:line="440" w:lineRule="exact"/>
        <w:jc w:val="center"/>
        <w:outlineLvl w:val="0"/>
        <w:rPr>
          <w:rFonts w:ascii="黑体" w:hAnsi="黑体" w:eastAsia="黑体"/>
          <w:b/>
          <w:color w:val="auto"/>
          <w:kern w:val="2"/>
          <w:sz w:val="36"/>
          <w:szCs w:val="20"/>
        </w:rPr>
      </w:pPr>
      <w:r>
        <w:rPr>
          <w:rFonts w:hint="eastAsia" w:ascii="黑体" w:hAnsi="黑体" w:eastAsia="黑体"/>
          <w:b/>
          <w:color w:val="auto"/>
          <w:kern w:val="2"/>
          <w:sz w:val="36"/>
          <w:szCs w:val="20"/>
        </w:rPr>
        <w:t>第二部分  招标说明</w:t>
      </w:r>
      <w:bookmarkEnd w:id="3"/>
    </w:p>
    <w:p>
      <w:pPr>
        <w:pStyle w:val="76"/>
        <w:spacing w:line="440" w:lineRule="exact"/>
        <w:jc w:val="center"/>
        <w:rPr>
          <w:rFonts w:ascii="仿宋" w:hAnsi="仿宋" w:eastAsia="仿宋"/>
          <w:b/>
          <w:color w:val="auto"/>
          <w:kern w:val="2"/>
          <w:sz w:val="36"/>
          <w:szCs w:val="20"/>
        </w:rPr>
      </w:pPr>
    </w:p>
    <w:p>
      <w:pPr>
        <w:pStyle w:val="76"/>
        <w:spacing w:line="440" w:lineRule="exact"/>
        <w:jc w:val="center"/>
        <w:outlineLvl w:val="1"/>
        <w:rPr>
          <w:rFonts w:ascii="仿宋" w:hAnsi="仿宋" w:eastAsia="仿宋"/>
          <w:b/>
          <w:color w:val="auto"/>
          <w:kern w:val="2"/>
          <w:sz w:val="32"/>
          <w:szCs w:val="32"/>
        </w:rPr>
      </w:pPr>
      <w:bookmarkStart w:id="4" w:name="_Toc6969531"/>
      <w:r>
        <w:rPr>
          <w:rFonts w:hint="eastAsia" w:ascii="仿宋" w:hAnsi="仿宋" w:eastAsia="仿宋"/>
          <w:b/>
          <w:color w:val="auto"/>
          <w:kern w:val="2"/>
          <w:sz w:val="32"/>
          <w:szCs w:val="32"/>
        </w:rPr>
        <w:t>第一章 总则</w:t>
      </w:r>
      <w:bookmarkEnd w:id="4"/>
    </w:p>
    <w:p>
      <w:pPr>
        <w:spacing w:line="440" w:lineRule="exact"/>
        <w:ind w:firstLine="472" w:firstLineChars="196"/>
        <w:rPr>
          <w:rFonts w:ascii="仿宋" w:hAnsi="仿宋" w:eastAsia="仿宋"/>
          <w:b/>
          <w:sz w:val="24"/>
        </w:rPr>
      </w:pPr>
      <w:r>
        <w:rPr>
          <w:rFonts w:ascii="仿宋" w:hAnsi="仿宋" w:eastAsia="仿宋"/>
          <w:b/>
          <w:sz w:val="24"/>
        </w:rPr>
        <w:t xml:space="preserve">1. </w:t>
      </w:r>
      <w:r>
        <w:rPr>
          <w:rFonts w:hint="eastAsia" w:ascii="仿宋" w:hAnsi="仿宋" w:eastAsia="仿宋"/>
          <w:b/>
          <w:sz w:val="24"/>
        </w:rPr>
        <w:t>适用范围</w:t>
      </w:r>
    </w:p>
    <w:p>
      <w:pPr>
        <w:spacing w:line="440" w:lineRule="exact"/>
        <w:ind w:firstLine="480" w:firstLineChars="200"/>
        <w:rPr>
          <w:rFonts w:ascii="仿宋" w:hAnsi="仿宋" w:eastAsia="仿宋"/>
          <w:sz w:val="24"/>
        </w:rPr>
      </w:pPr>
      <w:r>
        <w:rPr>
          <w:rFonts w:ascii="仿宋" w:hAnsi="仿宋" w:eastAsia="仿宋"/>
          <w:sz w:val="24"/>
        </w:rPr>
        <w:t xml:space="preserve">1.1  </w:t>
      </w:r>
      <w:r>
        <w:rPr>
          <w:rFonts w:hint="eastAsia" w:ascii="仿宋" w:hAnsi="仿宋" w:eastAsia="仿宋"/>
          <w:sz w:val="24"/>
        </w:rPr>
        <w:t>本招标文件仅适用于新疆天之源项目管理</w:t>
      </w:r>
      <w:r>
        <w:rPr>
          <w:rFonts w:hint="eastAsia" w:ascii="仿宋" w:hAnsi="仿宋" w:eastAsia="仿宋"/>
          <w:sz w:val="24"/>
          <w:lang w:eastAsia="zh-CN"/>
        </w:rPr>
        <w:t>集团</w:t>
      </w:r>
      <w:r>
        <w:rPr>
          <w:rFonts w:hint="eastAsia" w:ascii="仿宋" w:hAnsi="仿宋" w:eastAsia="仿宋"/>
          <w:sz w:val="24"/>
        </w:rPr>
        <w:t>有限公司的本次招标活动。</w:t>
      </w:r>
    </w:p>
    <w:p>
      <w:pPr>
        <w:tabs>
          <w:tab w:val="left" w:pos="1185"/>
        </w:tabs>
        <w:spacing w:line="440" w:lineRule="exact"/>
        <w:ind w:firstLine="482" w:firstLineChars="200"/>
        <w:rPr>
          <w:rFonts w:ascii="仿宋" w:hAnsi="仿宋" w:eastAsia="仿宋"/>
          <w:b/>
          <w:sz w:val="24"/>
        </w:rPr>
      </w:pPr>
      <w:r>
        <w:rPr>
          <w:rFonts w:ascii="仿宋" w:hAnsi="仿宋" w:eastAsia="仿宋"/>
          <w:b/>
          <w:sz w:val="24"/>
        </w:rPr>
        <w:t xml:space="preserve">2. </w:t>
      </w:r>
      <w:r>
        <w:rPr>
          <w:rFonts w:hint="eastAsia" w:ascii="仿宋" w:hAnsi="仿宋" w:eastAsia="仿宋"/>
          <w:b/>
          <w:sz w:val="24"/>
        </w:rPr>
        <w:t>投标资格</w:t>
      </w:r>
    </w:p>
    <w:p>
      <w:pPr>
        <w:tabs>
          <w:tab w:val="left" w:pos="1185"/>
        </w:tabs>
        <w:spacing w:line="440" w:lineRule="exact"/>
        <w:ind w:firstLine="482" w:firstLineChars="200"/>
        <w:rPr>
          <w:rFonts w:ascii="仿宋" w:hAnsi="仿宋" w:eastAsia="仿宋"/>
          <w:color w:val="C00000"/>
          <w:sz w:val="24"/>
        </w:rPr>
      </w:pPr>
      <w:r>
        <w:rPr>
          <w:rFonts w:hint="eastAsia" w:ascii="仿宋" w:hAnsi="仿宋" w:eastAsia="仿宋"/>
          <w:b/>
          <w:sz w:val="24"/>
        </w:rPr>
        <w:t>2.1(同投标人须知）</w:t>
      </w:r>
    </w:p>
    <w:p>
      <w:pPr>
        <w:spacing w:line="44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投标人存在下列情形之一的，拒绝其参加本次投标（已投标的按无效标处理）：</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）为招标人不具有独立法人资格的附属机构（单位）；</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）为本标段前期准备提供设计或咨询服务的；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）为本标段提供招标代理服务的；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）法定代表人为同一人的两个及两个以上法人，母公司、全资子公司及其控股公司，在同一货物采购招标中同时投标的；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）被责令停业的；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6</w:t>
      </w:r>
      <w:r>
        <w:rPr>
          <w:rFonts w:hint="eastAsia" w:ascii="仿宋" w:hAnsi="仿宋" w:eastAsia="仿宋"/>
          <w:sz w:val="24"/>
        </w:rPr>
        <w:t>）被暂停或取消投标资格的；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7</w:t>
      </w:r>
      <w:r>
        <w:rPr>
          <w:rFonts w:hint="eastAsia" w:ascii="仿宋" w:hAnsi="仿宋" w:eastAsia="仿宋"/>
          <w:sz w:val="24"/>
        </w:rPr>
        <w:t>）财产被接管或冻结的；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8</w:t>
      </w:r>
      <w:r>
        <w:rPr>
          <w:rFonts w:hint="eastAsia" w:ascii="仿宋" w:hAnsi="仿宋" w:eastAsia="仿宋"/>
          <w:sz w:val="24"/>
        </w:rPr>
        <w:t>）在最近三年内有骗取中标或严重违约或重大质量问题的，受到行政处罚的。</w:t>
      </w:r>
    </w:p>
    <w:p>
      <w:pPr>
        <w:spacing w:line="440" w:lineRule="exact"/>
        <w:ind w:firstLine="480" w:firstLineChars="200"/>
        <w:rPr>
          <w:rFonts w:ascii="仿宋" w:hAnsi="仿宋" w:eastAsia="仿宋"/>
          <w:sz w:val="24"/>
        </w:rPr>
      </w:pPr>
      <w:r>
        <w:rPr>
          <w:rFonts w:ascii="仿宋" w:hAnsi="仿宋" w:eastAsia="仿宋"/>
          <w:sz w:val="24"/>
        </w:rPr>
        <w:t xml:space="preserve">2.3 </w:t>
      </w:r>
      <w:r>
        <w:rPr>
          <w:rFonts w:hint="eastAsia" w:ascii="仿宋" w:hAnsi="仿宋" w:eastAsia="仿宋"/>
          <w:sz w:val="24"/>
        </w:rPr>
        <w:t>有下列情形之一的，视为投标人串通投标，其投标无效：</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）不同投标人的投标文件由同一单位或者个人编制。</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）不同投标人委托同一单位或者个人办理投标事宜。</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）不同投标人的投标文件载明的项目管理成员或者联系人员为同一人。</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）不同投标人的投标文件异常一致或者投标报价呈规律性差异。</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）不同投标人的投标文件相互混装。</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6</w:t>
      </w:r>
      <w:r>
        <w:rPr>
          <w:rFonts w:hint="eastAsia" w:ascii="仿宋" w:hAnsi="仿宋" w:eastAsia="仿宋"/>
          <w:sz w:val="24"/>
        </w:rPr>
        <w:t>）不同投标人的投标保证金从同一单位或者个人的账户转出。</w:t>
      </w:r>
    </w:p>
    <w:p>
      <w:pPr>
        <w:spacing w:line="440" w:lineRule="exact"/>
        <w:ind w:firstLine="480" w:firstLineChars="200"/>
        <w:rPr>
          <w:rFonts w:ascii="仿宋" w:hAnsi="仿宋" w:eastAsia="仿宋"/>
          <w:sz w:val="24"/>
        </w:rPr>
      </w:pPr>
      <w:r>
        <w:rPr>
          <w:rFonts w:ascii="仿宋" w:hAnsi="仿宋" w:eastAsia="仿宋"/>
          <w:sz w:val="24"/>
        </w:rPr>
        <w:t>2.4</w:t>
      </w:r>
      <w:r>
        <w:rPr>
          <w:rFonts w:hint="eastAsia" w:ascii="仿宋" w:hAnsi="仿宋" w:eastAsia="仿宋"/>
          <w:sz w:val="24"/>
        </w:rPr>
        <w:t>投标人在本次招标活动中，必须遵守《中华人民共和国政府采购法》的规定。</w:t>
      </w:r>
    </w:p>
    <w:p>
      <w:pPr>
        <w:spacing w:line="440" w:lineRule="exact"/>
        <w:ind w:firstLine="482" w:firstLineChars="200"/>
        <w:rPr>
          <w:rFonts w:ascii="仿宋" w:hAnsi="仿宋" w:eastAsia="仿宋"/>
          <w:b/>
          <w:sz w:val="24"/>
        </w:rPr>
      </w:pPr>
      <w:r>
        <w:rPr>
          <w:rFonts w:ascii="仿宋" w:hAnsi="仿宋" w:eastAsia="仿宋"/>
          <w:b/>
          <w:sz w:val="24"/>
        </w:rPr>
        <w:t xml:space="preserve">3. </w:t>
      </w:r>
      <w:r>
        <w:rPr>
          <w:rFonts w:hint="eastAsia" w:ascii="仿宋" w:hAnsi="仿宋" w:eastAsia="仿宋"/>
          <w:b/>
          <w:sz w:val="24"/>
        </w:rPr>
        <w:t>定义</w:t>
      </w:r>
    </w:p>
    <w:p>
      <w:pPr>
        <w:spacing w:line="440" w:lineRule="exact"/>
        <w:ind w:firstLine="482"/>
        <w:rPr>
          <w:rFonts w:ascii="仿宋" w:hAnsi="仿宋" w:eastAsia="仿宋"/>
          <w:sz w:val="24"/>
        </w:rPr>
      </w:pPr>
      <w:r>
        <w:rPr>
          <w:rFonts w:hint="eastAsia" w:ascii="仿宋" w:hAnsi="仿宋" w:eastAsia="仿宋"/>
          <w:sz w:val="24"/>
        </w:rPr>
        <w:t>下列术语和缩写的定义为：</w:t>
      </w:r>
    </w:p>
    <w:p>
      <w:pPr>
        <w:tabs>
          <w:tab w:val="left" w:pos="1320"/>
        </w:tabs>
        <w:spacing w:line="440" w:lineRule="exact"/>
        <w:ind w:firstLine="480" w:firstLineChars="200"/>
        <w:rPr>
          <w:rFonts w:ascii="仿宋" w:hAnsi="仿宋" w:eastAsia="仿宋"/>
          <w:sz w:val="24"/>
          <w:szCs w:val="24"/>
        </w:rPr>
      </w:pPr>
      <w:r>
        <w:rPr>
          <w:rFonts w:ascii="仿宋" w:hAnsi="仿宋" w:eastAsia="仿宋"/>
          <w:sz w:val="24"/>
        </w:rPr>
        <w:t xml:space="preserve">3.1  </w:t>
      </w:r>
      <w:r>
        <w:rPr>
          <w:rFonts w:hint="eastAsia" w:ascii="仿宋" w:hAnsi="仿宋" w:eastAsia="仿宋"/>
          <w:sz w:val="24"/>
        </w:rPr>
        <w:t>“采购人”系指</w:t>
      </w:r>
      <w:r>
        <w:rPr>
          <w:rFonts w:hint="eastAsia" w:ascii="仿宋" w:hAnsi="仿宋" w:eastAsia="仿宋"/>
          <w:sz w:val="24"/>
          <w:lang w:eastAsia="zh-CN"/>
        </w:rPr>
        <w:t>尉犁县自然资源局</w:t>
      </w:r>
      <w:r>
        <w:rPr>
          <w:rFonts w:hint="eastAsia" w:ascii="仿宋" w:hAnsi="仿宋" w:eastAsia="仿宋"/>
          <w:sz w:val="24"/>
        </w:rPr>
        <w:t>。</w:t>
      </w:r>
    </w:p>
    <w:p>
      <w:pPr>
        <w:tabs>
          <w:tab w:val="left" w:pos="1320"/>
        </w:tabs>
        <w:spacing w:line="440" w:lineRule="exact"/>
        <w:ind w:firstLine="480" w:firstLineChars="200"/>
        <w:rPr>
          <w:rFonts w:ascii="仿宋" w:hAnsi="仿宋" w:eastAsia="仿宋"/>
          <w:sz w:val="24"/>
        </w:rPr>
      </w:pPr>
      <w:r>
        <w:rPr>
          <w:rFonts w:ascii="仿宋" w:hAnsi="仿宋" w:eastAsia="仿宋"/>
          <w:sz w:val="24"/>
        </w:rPr>
        <w:t xml:space="preserve">3.2  </w:t>
      </w:r>
      <w:r>
        <w:rPr>
          <w:rFonts w:hint="eastAsia" w:ascii="仿宋" w:hAnsi="仿宋" w:eastAsia="仿宋"/>
          <w:sz w:val="24"/>
        </w:rPr>
        <w:t>“招标代理机构”系指新疆天之源项目管理</w:t>
      </w:r>
      <w:r>
        <w:rPr>
          <w:rFonts w:hint="eastAsia" w:ascii="仿宋" w:hAnsi="仿宋" w:eastAsia="仿宋"/>
          <w:sz w:val="24"/>
          <w:lang w:eastAsia="zh-CN"/>
        </w:rPr>
        <w:t>集团</w:t>
      </w:r>
      <w:r>
        <w:rPr>
          <w:rFonts w:hint="eastAsia" w:ascii="仿宋" w:hAnsi="仿宋" w:eastAsia="仿宋"/>
          <w:sz w:val="24"/>
        </w:rPr>
        <w:t>有限公司。</w:t>
      </w:r>
    </w:p>
    <w:p>
      <w:pPr>
        <w:tabs>
          <w:tab w:val="left" w:pos="900"/>
        </w:tabs>
        <w:spacing w:line="440" w:lineRule="exact"/>
        <w:ind w:left="480"/>
        <w:rPr>
          <w:rFonts w:ascii="仿宋" w:hAnsi="仿宋" w:eastAsia="仿宋"/>
          <w:sz w:val="24"/>
        </w:rPr>
      </w:pPr>
      <w:r>
        <w:rPr>
          <w:rFonts w:ascii="仿宋" w:hAnsi="仿宋" w:eastAsia="仿宋"/>
          <w:sz w:val="24"/>
        </w:rPr>
        <w:t xml:space="preserve">3.3  </w:t>
      </w:r>
      <w:r>
        <w:rPr>
          <w:rFonts w:hint="eastAsia" w:ascii="仿宋" w:hAnsi="仿宋" w:eastAsia="仿宋"/>
          <w:sz w:val="24"/>
        </w:rPr>
        <w:t>“招标方”系指采购人和招标代理机构的统称。</w:t>
      </w:r>
    </w:p>
    <w:p>
      <w:pPr>
        <w:tabs>
          <w:tab w:val="left" w:pos="1185"/>
        </w:tabs>
        <w:spacing w:line="440" w:lineRule="exact"/>
        <w:ind w:firstLine="480" w:firstLineChars="200"/>
        <w:rPr>
          <w:rFonts w:ascii="仿宋" w:hAnsi="仿宋" w:eastAsia="仿宋"/>
          <w:sz w:val="24"/>
        </w:rPr>
      </w:pPr>
      <w:r>
        <w:rPr>
          <w:rFonts w:ascii="仿宋" w:hAnsi="仿宋" w:eastAsia="仿宋"/>
          <w:sz w:val="24"/>
        </w:rPr>
        <w:t xml:space="preserve">3.4  </w:t>
      </w:r>
      <w:r>
        <w:rPr>
          <w:rFonts w:hint="eastAsia" w:ascii="仿宋" w:hAnsi="仿宋" w:eastAsia="仿宋"/>
          <w:sz w:val="24"/>
        </w:rPr>
        <w:t>“投标人”系指有资格的</w:t>
      </w:r>
      <w:r>
        <w:rPr>
          <w:rFonts w:hint="eastAsia" w:ascii="仿宋" w:hAnsi="仿宋" w:eastAsia="仿宋"/>
          <w:sz w:val="24"/>
          <w:szCs w:val="24"/>
          <w:lang w:eastAsia="zh-CN"/>
        </w:rPr>
        <w:t>投标人</w:t>
      </w:r>
      <w:r>
        <w:rPr>
          <w:rFonts w:hint="eastAsia" w:ascii="仿宋" w:hAnsi="仿宋" w:eastAsia="仿宋"/>
          <w:sz w:val="24"/>
          <w:szCs w:val="24"/>
        </w:rPr>
        <w:t>（制造商、代理商）</w:t>
      </w:r>
      <w:r>
        <w:rPr>
          <w:rFonts w:hint="eastAsia" w:ascii="仿宋" w:hAnsi="仿宋" w:eastAsia="仿宋"/>
          <w:sz w:val="24"/>
        </w:rPr>
        <w:t>及投标表现人。</w:t>
      </w:r>
    </w:p>
    <w:p>
      <w:pPr>
        <w:spacing w:line="440" w:lineRule="exact"/>
        <w:ind w:firstLine="482"/>
        <w:rPr>
          <w:rFonts w:ascii="仿宋" w:hAnsi="仿宋" w:eastAsia="仿宋"/>
          <w:sz w:val="24"/>
        </w:rPr>
      </w:pPr>
      <w:r>
        <w:rPr>
          <w:rFonts w:ascii="仿宋" w:hAnsi="仿宋" w:eastAsia="仿宋"/>
          <w:sz w:val="24"/>
        </w:rPr>
        <w:t xml:space="preserve">3.5  </w:t>
      </w:r>
      <w:r>
        <w:rPr>
          <w:rFonts w:hint="eastAsia" w:ascii="仿宋" w:hAnsi="仿宋" w:eastAsia="仿宋"/>
          <w:sz w:val="24"/>
        </w:rPr>
        <w:t>“中标方”系指经评标委员会评定后得分最高并由评标委员会推荐的投标人。</w:t>
      </w:r>
    </w:p>
    <w:p>
      <w:pPr>
        <w:spacing w:line="440" w:lineRule="exact"/>
        <w:ind w:firstLine="480" w:firstLineChars="200"/>
        <w:rPr>
          <w:rFonts w:ascii="仿宋" w:hAnsi="仿宋" w:eastAsia="仿宋"/>
          <w:sz w:val="24"/>
        </w:rPr>
      </w:pPr>
      <w:r>
        <w:rPr>
          <w:rFonts w:ascii="仿宋" w:hAnsi="仿宋" w:eastAsia="仿宋"/>
          <w:sz w:val="24"/>
        </w:rPr>
        <w:t xml:space="preserve">3.6  </w:t>
      </w:r>
      <w:r>
        <w:rPr>
          <w:rFonts w:hint="eastAsia" w:ascii="仿宋" w:hAnsi="仿宋" w:eastAsia="仿宋"/>
          <w:sz w:val="24"/>
        </w:rPr>
        <w:t>“货物”、“产品”指本招标文件中第四部分《采购货物清单及技术参数》及《政府采购品目分类目录》</w:t>
      </w:r>
      <w:r>
        <w:rPr>
          <w:rFonts w:ascii="仿宋" w:hAnsi="仿宋" w:eastAsia="仿宋"/>
          <w:sz w:val="24"/>
        </w:rPr>
        <w:t>(</w:t>
      </w:r>
      <w:r>
        <w:rPr>
          <w:rFonts w:hint="eastAsia" w:ascii="仿宋" w:hAnsi="仿宋" w:eastAsia="仿宋"/>
          <w:sz w:val="24"/>
        </w:rPr>
        <w:t>财库</w:t>
      </w:r>
      <w:r>
        <w:rPr>
          <w:rFonts w:ascii="仿宋" w:hAnsi="仿宋" w:eastAsia="仿宋"/>
          <w:sz w:val="24"/>
        </w:rPr>
        <w:t>[2013]189</w:t>
      </w:r>
      <w:r>
        <w:rPr>
          <w:rFonts w:hint="eastAsia" w:ascii="仿宋" w:hAnsi="仿宋" w:eastAsia="仿宋"/>
          <w:sz w:val="24"/>
        </w:rPr>
        <w:t>号</w:t>
      </w:r>
      <w:r>
        <w:rPr>
          <w:rFonts w:ascii="仿宋" w:hAnsi="仿宋" w:eastAsia="仿宋"/>
          <w:sz w:val="24"/>
        </w:rPr>
        <w:t>)</w:t>
      </w:r>
      <w:r>
        <w:rPr>
          <w:rFonts w:hint="eastAsia" w:ascii="仿宋" w:hAnsi="仿宋" w:eastAsia="仿宋"/>
          <w:sz w:val="24"/>
        </w:rPr>
        <w:t>所述所有货物及相关服务。</w:t>
      </w:r>
    </w:p>
    <w:p>
      <w:pPr>
        <w:spacing w:line="440" w:lineRule="exact"/>
        <w:ind w:firstLine="480" w:firstLineChars="200"/>
        <w:rPr>
          <w:rFonts w:ascii="仿宋" w:hAnsi="仿宋" w:eastAsia="仿宋"/>
          <w:sz w:val="24"/>
        </w:rPr>
      </w:pPr>
      <w:r>
        <w:rPr>
          <w:rFonts w:ascii="仿宋" w:hAnsi="仿宋" w:eastAsia="仿宋"/>
          <w:sz w:val="24"/>
        </w:rPr>
        <w:t>3.6.1</w:t>
      </w:r>
      <w:r>
        <w:rPr>
          <w:rFonts w:hint="eastAsia" w:ascii="仿宋" w:hAnsi="仿宋" w:eastAsia="仿宋"/>
          <w:sz w:val="24"/>
        </w:rPr>
        <w:t>采购信息安全产品的，应当采购经国家认证的信息安全产品；供应货物中的相关产品，</w:t>
      </w:r>
      <w:r>
        <w:rPr>
          <w:rFonts w:hint="eastAsia" w:ascii="仿宋" w:hAnsi="仿宋" w:eastAsia="仿宋"/>
          <w:sz w:val="24"/>
          <w:lang w:eastAsia="zh-CN"/>
        </w:rPr>
        <w:t>投标人</w:t>
      </w:r>
      <w:r>
        <w:rPr>
          <w:rFonts w:hint="eastAsia" w:ascii="仿宋" w:hAnsi="仿宋" w:eastAsia="仿宋"/>
          <w:sz w:val="24"/>
        </w:rPr>
        <w:t>应提供由中国信息安全认证中心按国家标准认证颁发的有效认证证书。</w:t>
      </w:r>
    </w:p>
    <w:p>
      <w:pPr>
        <w:spacing w:line="440" w:lineRule="exact"/>
        <w:ind w:firstLine="480" w:firstLineChars="200"/>
        <w:rPr>
          <w:rFonts w:ascii="仿宋" w:hAnsi="仿宋" w:eastAsia="仿宋"/>
          <w:sz w:val="24"/>
        </w:rPr>
      </w:pPr>
      <w:r>
        <w:rPr>
          <w:rFonts w:ascii="仿宋" w:hAnsi="仿宋" w:eastAsia="仿宋"/>
          <w:sz w:val="24"/>
        </w:rPr>
        <w:t xml:space="preserve">3.7 </w:t>
      </w:r>
      <w:r>
        <w:rPr>
          <w:rFonts w:hint="eastAsia" w:ascii="仿宋" w:hAnsi="仿宋" w:eastAsia="仿宋"/>
          <w:sz w:val="24"/>
        </w:rPr>
        <w:t>“节能产品”或者“环保产品”是指财政部发布的《节能产品政府采购清单》或者《环境标志产品政府采购清单》的产品。</w:t>
      </w:r>
    </w:p>
    <w:p>
      <w:pPr>
        <w:spacing w:line="440" w:lineRule="exact"/>
        <w:ind w:firstLine="480" w:firstLineChars="200"/>
        <w:rPr>
          <w:rFonts w:ascii="仿宋" w:hAnsi="仿宋" w:eastAsia="仿宋"/>
          <w:sz w:val="24"/>
        </w:rPr>
      </w:pPr>
      <w:r>
        <w:rPr>
          <w:rFonts w:ascii="仿宋" w:hAnsi="仿宋" w:eastAsia="仿宋"/>
          <w:sz w:val="24"/>
        </w:rPr>
        <w:t xml:space="preserve">3.8 </w:t>
      </w:r>
      <w:r>
        <w:rPr>
          <w:rFonts w:hint="eastAsia" w:ascii="仿宋" w:hAnsi="仿宋" w:eastAsia="仿宋"/>
          <w:sz w:val="24"/>
        </w:rPr>
        <w:t>“进口产品”是指通过中国海关报关验放进入中国境内且产自关境外的产品，详见《关于政府采购进口产品管理有关问题的通知》</w:t>
      </w:r>
      <w:r>
        <w:rPr>
          <w:rFonts w:ascii="仿宋" w:hAnsi="仿宋" w:eastAsia="仿宋"/>
          <w:sz w:val="24"/>
        </w:rPr>
        <w:t>(</w:t>
      </w:r>
      <w:r>
        <w:rPr>
          <w:rFonts w:hint="eastAsia" w:ascii="仿宋" w:hAnsi="仿宋" w:eastAsia="仿宋"/>
          <w:sz w:val="24"/>
        </w:rPr>
        <w:t>财库</w:t>
      </w:r>
      <w:r>
        <w:rPr>
          <w:rFonts w:ascii="仿宋" w:hAnsi="仿宋" w:eastAsia="仿宋"/>
          <w:sz w:val="24"/>
        </w:rPr>
        <w:t>[2007]119</w:t>
      </w:r>
      <w:r>
        <w:rPr>
          <w:rFonts w:hint="eastAsia" w:ascii="仿宋" w:hAnsi="仿宋" w:eastAsia="仿宋"/>
          <w:sz w:val="24"/>
        </w:rPr>
        <w:t>号</w:t>
      </w:r>
      <w:r>
        <w:rPr>
          <w:rFonts w:ascii="仿宋" w:hAnsi="仿宋" w:eastAsia="仿宋"/>
          <w:sz w:val="24"/>
        </w:rPr>
        <w:t>)</w:t>
      </w:r>
      <w:r>
        <w:rPr>
          <w:rFonts w:hint="eastAsia" w:ascii="仿宋" w:hAnsi="仿宋" w:eastAsia="仿宋"/>
          <w:sz w:val="24"/>
        </w:rPr>
        <w:t>。</w:t>
      </w:r>
    </w:p>
    <w:p>
      <w:pPr>
        <w:spacing w:line="440" w:lineRule="exact"/>
        <w:ind w:firstLine="480" w:firstLineChars="200"/>
        <w:rPr>
          <w:rFonts w:ascii="仿宋" w:hAnsi="仿宋" w:eastAsia="仿宋"/>
          <w:sz w:val="24"/>
        </w:rPr>
      </w:pPr>
      <w:r>
        <w:rPr>
          <w:rFonts w:ascii="仿宋" w:hAnsi="仿宋" w:eastAsia="仿宋"/>
          <w:sz w:val="24"/>
        </w:rPr>
        <w:t xml:space="preserve">3.9  </w:t>
      </w:r>
      <w:r>
        <w:rPr>
          <w:rFonts w:hint="eastAsia" w:ascii="仿宋" w:hAnsi="仿宋" w:eastAsia="仿宋"/>
          <w:sz w:val="24"/>
        </w:rPr>
        <w:t>“服务”系指招标文件中规定投标人须承担的质保、技术协助、培训及其他类似的责任。</w:t>
      </w:r>
    </w:p>
    <w:p>
      <w:pPr>
        <w:spacing w:line="440" w:lineRule="exact"/>
        <w:ind w:firstLine="480" w:firstLineChars="200"/>
        <w:rPr>
          <w:rFonts w:ascii="仿宋" w:hAnsi="仿宋" w:eastAsia="仿宋"/>
          <w:sz w:val="24"/>
        </w:rPr>
      </w:pPr>
      <w:r>
        <w:rPr>
          <w:rFonts w:ascii="仿宋" w:hAnsi="仿宋" w:eastAsia="仿宋"/>
          <w:sz w:val="24"/>
        </w:rPr>
        <w:t xml:space="preserve">3.10  </w:t>
      </w:r>
      <w:r>
        <w:rPr>
          <w:rFonts w:hint="eastAsia" w:ascii="仿宋" w:hAnsi="仿宋" w:eastAsia="仿宋"/>
          <w:sz w:val="24"/>
        </w:rPr>
        <w:t>“响应”系指投标人根据招标代理机构发布的招标文件，编制投标文件并按规定投标的行为。</w:t>
      </w:r>
    </w:p>
    <w:p>
      <w:pPr>
        <w:spacing w:line="440" w:lineRule="exact"/>
        <w:ind w:firstLine="480" w:firstLineChars="200"/>
        <w:rPr>
          <w:rFonts w:ascii="仿宋" w:hAnsi="仿宋" w:eastAsia="仿宋"/>
          <w:sz w:val="24"/>
        </w:rPr>
      </w:pPr>
      <w:r>
        <w:rPr>
          <w:rFonts w:ascii="仿宋" w:hAnsi="仿宋" w:eastAsia="仿宋"/>
          <w:sz w:val="24"/>
        </w:rPr>
        <w:t xml:space="preserve">3.11  </w:t>
      </w:r>
      <w:r>
        <w:rPr>
          <w:rFonts w:hint="eastAsia" w:ascii="仿宋" w:hAnsi="仿宋" w:eastAsia="仿宋"/>
          <w:sz w:val="24"/>
        </w:rPr>
        <w:t>“标段（包）”系指一个完整独立的投标项目。</w:t>
      </w:r>
    </w:p>
    <w:p>
      <w:pPr>
        <w:spacing w:line="440" w:lineRule="exact"/>
        <w:ind w:firstLine="482" w:firstLineChars="200"/>
        <w:rPr>
          <w:rFonts w:ascii="仿宋" w:hAnsi="仿宋" w:eastAsia="仿宋"/>
          <w:b/>
          <w:sz w:val="24"/>
        </w:rPr>
      </w:pPr>
      <w:r>
        <w:rPr>
          <w:rFonts w:ascii="仿宋" w:hAnsi="仿宋" w:eastAsia="仿宋"/>
          <w:b/>
          <w:sz w:val="24"/>
        </w:rPr>
        <w:t xml:space="preserve">4. </w:t>
      </w:r>
      <w:r>
        <w:rPr>
          <w:rFonts w:hint="eastAsia" w:ascii="仿宋" w:hAnsi="仿宋" w:eastAsia="仿宋"/>
          <w:b/>
          <w:sz w:val="24"/>
        </w:rPr>
        <w:t>投标费用</w:t>
      </w:r>
    </w:p>
    <w:p>
      <w:pPr>
        <w:spacing w:line="440" w:lineRule="exact"/>
        <w:ind w:firstLine="482"/>
        <w:rPr>
          <w:rFonts w:ascii="仿宋" w:hAnsi="仿宋" w:eastAsia="仿宋"/>
          <w:sz w:val="24"/>
        </w:rPr>
      </w:pPr>
      <w:r>
        <w:rPr>
          <w:rFonts w:ascii="仿宋" w:hAnsi="仿宋" w:eastAsia="仿宋"/>
          <w:sz w:val="24"/>
        </w:rPr>
        <w:t xml:space="preserve">4.1  </w:t>
      </w:r>
      <w:r>
        <w:rPr>
          <w:rFonts w:hint="eastAsia" w:ascii="仿宋" w:hAnsi="仿宋" w:eastAsia="仿宋"/>
          <w:sz w:val="24"/>
        </w:rPr>
        <w:t>无论投标结果如何，凡参与招标、投标活动有关的所有费用将由投标人自行承担。</w:t>
      </w:r>
    </w:p>
    <w:p>
      <w:pPr>
        <w:tabs>
          <w:tab w:val="left" w:pos="1185"/>
        </w:tabs>
        <w:spacing w:line="440" w:lineRule="exact"/>
        <w:ind w:firstLine="480" w:firstLineChars="200"/>
        <w:rPr>
          <w:rFonts w:ascii="仿宋" w:hAnsi="仿宋" w:eastAsia="仿宋"/>
          <w:sz w:val="24"/>
        </w:rPr>
      </w:pPr>
      <w:r>
        <w:rPr>
          <w:rFonts w:ascii="仿宋" w:hAnsi="仿宋" w:eastAsia="仿宋"/>
          <w:sz w:val="24"/>
        </w:rPr>
        <w:t xml:space="preserve">4.2  </w:t>
      </w:r>
      <w:r>
        <w:rPr>
          <w:rFonts w:hint="eastAsia" w:ascii="仿宋" w:hAnsi="仿宋" w:eastAsia="仿宋"/>
          <w:sz w:val="24"/>
        </w:rPr>
        <w:t>投标人被视为熟悉本招标项目的各种情况以及与履行合同有关的一切情况。</w:t>
      </w:r>
    </w:p>
    <w:p>
      <w:pPr>
        <w:tabs>
          <w:tab w:val="left" w:pos="1185"/>
        </w:tabs>
        <w:spacing w:line="440" w:lineRule="exact"/>
        <w:ind w:firstLine="480" w:firstLineChars="200"/>
        <w:rPr>
          <w:rFonts w:ascii="仿宋" w:hAnsi="仿宋" w:eastAsia="仿宋"/>
          <w:sz w:val="24"/>
        </w:rPr>
      </w:pPr>
    </w:p>
    <w:p>
      <w:pPr>
        <w:pStyle w:val="76"/>
        <w:spacing w:line="440" w:lineRule="exact"/>
        <w:jc w:val="center"/>
        <w:outlineLvl w:val="1"/>
        <w:rPr>
          <w:rFonts w:ascii="仿宋" w:hAnsi="仿宋" w:eastAsia="仿宋"/>
          <w:b/>
          <w:color w:val="auto"/>
          <w:kern w:val="2"/>
          <w:sz w:val="32"/>
          <w:szCs w:val="32"/>
        </w:rPr>
      </w:pPr>
      <w:bookmarkStart w:id="5" w:name="_Toc6969532"/>
      <w:r>
        <w:rPr>
          <w:rFonts w:hint="eastAsia" w:ascii="仿宋" w:hAnsi="仿宋" w:eastAsia="仿宋"/>
          <w:b/>
          <w:color w:val="auto"/>
          <w:kern w:val="2"/>
          <w:sz w:val="32"/>
          <w:szCs w:val="32"/>
        </w:rPr>
        <w:t>第二章 招标文件</w:t>
      </w:r>
      <w:bookmarkEnd w:id="5"/>
    </w:p>
    <w:p>
      <w:pPr>
        <w:spacing w:line="440" w:lineRule="exact"/>
        <w:ind w:firstLine="482" w:firstLineChars="200"/>
        <w:rPr>
          <w:rFonts w:ascii="仿宋" w:hAnsi="仿宋" w:eastAsia="仿宋"/>
          <w:b/>
          <w:sz w:val="24"/>
        </w:rPr>
      </w:pPr>
      <w:r>
        <w:rPr>
          <w:rFonts w:ascii="仿宋" w:hAnsi="仿宋" w:eastAsia="仿宋"/>
          <w:b/>
          <w:sz w:val="24"/>
        </w:rPr>
        <w:t xml:space="preserve">5. </w:t>
      </w:r>
      <w:r>
        <w:rPr>
          <w:rFonts w:hint="eastAsia" w:ascii="仿宋" w:hAnsi="仿宋" w:eastAsia="仿宋"/>
          <w:b/>
          <w:sz w:val="24"/>
        </w:rPr>
        <w:t>招标文件说明</w:t>
      </w:r>
    </w:p>
    <w:p>
      <w:pPr>
        <w:tabs>
          <w:tab w:val="left" w:pos="1185"/>
        </w:tabs>
        <w:spacing w:line="440" w:lineRule="exact"/>
        <w:ind w:firstLine="480" w:firstLineChars="200"/>
        <w:rPr>
          <w:rFonts w:ascii="仿宋" w:hAnsi="仿宋" w:eastAsia="仿宋"/>
          <w:b/>
          <w:sz w:val="24"/>
        </w:rPr>
      </w:pPr>
      <w:r>
        <w:rPr>
          <w:rFonts w:ascii="仿宋" w:hAnsi="仿宋" w:eastAsia="仿宋"/>
          <w:sz w:val="24"/>
        </w:rPr>
        <w:t xml:space="preserve">5.1  </w:t>
      </w:r>
      <w:r>
        <w:rPr>
          <w:rFonts w:hint="eastAsia" w:ascii="仿宋" w:hAnsi="仿宋" w:eastAsia="仿宋"/>
          <w:sz w:val="24"/>
        </w:rPr>
        <w:t>招标文件组成如下：</w:t>
      </w:r>
    </w:p>
    <w:p>
      <w:pPr>
        <w:spacing w:line="440" w:lineRule="exact"/>
        <w:ind w:firstLine="720" w:firstLineChars="300"/>
        <w:rPr>
          <w:rFonts w:ascii="仿宋" w:hAnsi="仿宋" w:eastAsia="仿宋"/>
          <w:sz w:val="24"/>
        </w:rPr>
      </w:pPr>
      <w:r>
        <w:rPr>
          <w:rFonts w:hint="eastAsia" w:ascii="仿宋" w:hAnsi="仿宋" w:eastAsia="仿宋"/>
          <w:sz w:val="24"/>
        </w:rPr>
        <w:t>招标公告</w:t>
      </w:r>
    </w:p>
    <w:p>
      <w:pPr>
        <w:spacing w:line="440" w:lineRule="exact"/>
        <w:ind w:firstLine="720" w:firstLineChars="300"/>
        <w:rPr>
          <w:rFonts w:ascii="仿宋" w:hAnsi="仿宋" w:eastAsia="仿宋"/>
          <w:sz w:val="24"/>
        </w:rPr>
      </w:pPr>
      <w:r>
        <w:rPr>
          <w:rFonts w:hint="eastAsia" w:ascii="仿宋" w:hAnsi="仿宋" w:eastAsia="仿宋"/>
          <w:sz w:val="24"/>
        </w:rPr>
        <w:t>第一部分投标须知</w:t>
      </w:r>
    </w:p>
    <w:p>
      <w:pPr>
        <w:spacing w:line="440" w:lineRule="exact"/>
        <w:ind w:firstLine="720" w:firstLineChars="300"/>
        <w:rPr>
          <w:rFonts w:ascii="仿宋" w:hAnsi="仿宋" w:eastAsia="仿宋"/>
          <w:sz w:val="24"/>
        </w:rPr>
      </w:pPr>
      <w:r>
        <w:rPr>
          <w:rFonts w:hint="eastAsia" w:ascii="仿宋" w:hAnsi="仿宋" w:eastAsia="仿宋"/>
          <w:sz w:val="24"/>
        </w:rPr>
        <w:t>第二部分招标说明</w:t>
      </w:r>
    </w:p>
    <w:p>
      <w:pPr>
        <w:spacing w:line="440" w:lineRule="exact"/>
        <w:ind w:firstLine="720" w:firstLineChars="300"/>
        <w:rPr>
          <w:rFonts w:ascii="仿宋" w:hAnsi="仿宋" w:eastAsia="仿宋"/>
          <w:sz w:val="24"/>
        </w:rPr>
      </w:pPr>
      <w:r>
        <w:rPr>
          <w:rFonts w:hint="eastAsia" w:ascii="仿宋" w:hAnsi="仿宋" w:eastAsia="仿宋"/>
          <w:sz w:val="24"/>
        </w:rPr>
        <w:t>第三部分投标说明</w:t>
      </w:r>
    </w:p>
    <w:p>
      <w:pPr>
        <w:spacing w:line="440" w:lineRule="exact"/>
        <w:ind w:firstLine="720" w:firstLineChars="300"/>
        <w:rPr>
          <w:rFonts w:hint="eastAsia" w:ascii="仿宋" w:hAnsi="仿宋" w:eastAsia="仿宋"/>
          <w:sz w:val="24"/>
          <w:lang w:eastAsia="zh-CN"/>
        </w:rPr>
      </w:pPr>
      <w:r>
        <w:rPr>
          <w:rFonts w:hint="eastAsia" w:ascii="仿宋" w:hAnsi="仿宋" w:eastAsia="仿宋"/>
          <w:sz w:val="24"/>
        </w:rPr>
        <w:t>第四部分</w:t>
      </w:r>
      <w:r>
        <w:rPr>
          <w:rFonts w:hint="eastAsia" w:ascii="仿宋" w:hAnsi="仿宋" w:eastAsia="仿宋"/>
          <w:sz w:val="24"/>
          <w:lang w:eastAsia="zh-CN"/>
        </w:rPr>
        <w:t>项目需求</w:t>
      </w:r>
    </w:p>
    <w:p>
      <w:pPr>
        <w:spacing w:line="440" w:lineRule="exact"/>
        <w:ind w:firstLine="720" w:firstLineChars="300"/>
        <w:rPr>
          <w:rFonts w:ascii="仿宋" w:hAnsi="仿宋" w:eastAsia="仿宋"/>
          <w:sz w:val="24"/>
        </w:rPr>
      </w:pPr>
      <w:r>
        <w:rPr>
          <w:rFonts w:hint="eastAsia" w:ascii="仿宋" w:hAnsi="仿宋" w:eastAsia="仿宋"/>
          <w:sz w:val="24"/>
        </w:rPr>
        <w:t>第五部分合同部分</w:t>
      </w:r>
    </w:p>
    <w:p>
      <w:pPr>
        <w:spacing w:line="440" w:lineRule="exact"/>
        <w:ind w:firstLine="720" w:firstLineChars="300"/>
        <w:rPr>
          <w:rFonts w:ascii="仿宋" w:hAnsi="仿宋" w:eastAsia="仿宋"/>
          <w:sz w:val="24"/>
        </w:rPr>
      </w:pPr>
      <w:r>
        <w:rPr>
          <w:rFonts w:hint="eastAsia" w:ascii="仿宋" w:hAnsi="仿宋" w:eastAsia="仿宋"/>
          <w:sz w:val="24"/>
        </w:rPr>
        <w:t>第六部分附件（范本格式）</w:t>
      </w:r>
    </w:p>
    <w:p>
      <w:pPr>
        <w:tabs>
          <w:tab w:val="left" w:pos="1185"/>
        </w:tabs>
        <w:spacing w:line="440" w:lineRule="exact"/>
        <w:ind w:firstLine="480" w:firstLineChars="200"/>
        <w:rPr>
          <w:rFonts w:ascii="仿宋" w:hAnsi="仿宋" w:eastAsia="仿宋"/>
          <w:sz w:val="24"/>
        </w:rPr>
      </w:pPr>
      <w:r>
        <w:rPr>
          <w:rFonts w:ascii="仿宋" w:hAnsi="仿宋" w:eastAsia="仿宋"/>
          <w:sz w:val="24"/>
        </w:rPr>
        <w:t xml:space="preserve">5.2  </w:t>
      </w:r>
      <w:r>
        <w:rPr>
          <w:rFonts w:hint="eastAsia" w:ascii="仿宋" w:hAnsi="仿宋" w:eastAsia="仿宋"/>
          <w:sz w:val="24"/>
        </w:rPr>
        <w:t>投标人应详细阅读招标文件的全部内容。如果投标人未按照招标文件要求提交全部资料或者投标文件没有对招标文件在各方面的要求做出实质性响应，将导致其投标被拒绝。</w:t>
      </w:r>
    </w:p>
    <w:p>
      <w:pPr>
        <w:spacing w:line="440" w:lineRule="exact"/>
        <w:ind w:firstLine="482" w:firstLineChars="200"/>
        <w:rPr>
          <w:rFonts w:ascii="仿宋" w:hAnsi="仿宋" w:eastAsia="仿宋"/>
          <w:b/>
          <w:sz w:val="24"/>
        </w:rPr>
      </w:pPr>
      <w:r>
        <w:rPr>
          <w:rFonts w:ascii="仿宋" w:hAnsi="仿宋" w:eastAsia="仿宋"/>
          <w:b/>
          <w:sz w:val="24"/>
        </w:rPr>
        <w:t xml:space="preserve">6. </w:t>
      </w:r>
      <w:r>
        <w:rPr>
          <w:rFonts w:hint="eastAsia" w:ascii="仿宋" w:hAnsi="仿宋" w:eastAsia="仿宋"/>
          <w:b/>
          <w:sz w:val="24"/>
        </w:rPr>
        <w:t>招标文件的修改或补充</w:t>
      </w:r>
    </w:p>
    <w:p>
      <w:pPr>
        <w:spacing w:line="440" w:lineRule="exact"/>
        <w:ind w:firstLine="480" w:firstLineChars="200"/>
        <w:rPr>
          <w:rFonts w:ascii="仿宋" w:hAnsi="仿宋" w:eastAsia="仿宋"/>
          <w:sz w:val="24"/>
        </w:rPr>
      </w:pPr>
      <w:r>
        <w:rPr>
          <w:rFonts w:ascii="仿宋" w:hAnsi="仿宋" w:eastAsia="仿宋"/>
          <w:sz w:val="24"/>
        </w:rPr>
        <w:t>6.1</w:t>
      </w:r>
      <w:r>
        <w:rPr>
          <w:rFonts w:hint="eastAsia" w:ascii="仿宋" w:hAnsi="仿宋" w:eastAsia="仿宋"/>
          <w:sz w:val="24"/>
        </w:rPr>
        <w:t>　澄清或者修改的内容可能影响投标文件编制的，在投标截止期</w:t>
      </w:r>
      <w:r>
        <w:rPr>
          <w:rFonts w:hint="eastAsia" w:ascii="仿宋" w:hAnsi="仿宋" w:eastAsia="仿宋"/>
          <w:sz w:val="24"/>
          <w:u w:val="single"/>
        </w:rPr>
        <w:t>十五日前</w:t>
      </w:r>
      <w:r>
        <w:rPr>
          <w:rFonts w:hint="eastAsia" w:ascii="仿宋" w:hAnsi="仿宋" w:eastAsia="仿宋"/>
          <w:sz w:val="24"/>
        </w:rPr>
        <w:t>的任何时间，招标方可主动或依据投标人要求澄清的问题而修改或补充招标文件，并以书面形式或网上公告通知所有投标人，投标人在收到该通知后应立即以电报或传真的形式予以确认。</w:t>
      </w:r>
    </w:p>
    <w:p>
      <w:pPr>
        <w:spacing w:line="440" w:lineRule="exact"/>
        <w:ind w:firstLine="480" w:firstLineChars="200"/>
        <w:rPr>
          <w:rFonts w:ascii="仿宋" w:hAnsi="仿宋" w:eastAsia="仿宋"/>
          <w:sz w:val="24"/>
        </w:rPr>
      </w:pPr>
      <w:r>
        <w:rPr>
          <w:rFonts w:ascii="仿宋" w:hAnsi="仿宋" w:eastAsia="仿宋"/>
          <w:sz w:val="24"/>
        </w:rPr>
        <w:t>6.2</w:t>
      </w:r>
      <w:r>
        <w:rPr>
          <w:rFonts w:hint="eastAsia" w:ascii="仿宋" w:hAnsi="仿宋" w:eastAsia="仿宋"/>
          <w:sz w:val="24"/>
        </w:rPr>
        <w:t>　为使投标人在准备投标时有适当的时间考虑投标文件的修改，招标方有权决定推迟投标截止时间和开标时间，并将此变更通知所有的投标人。</w:t>
      </w:r>
    </w:p>
    <w:p>
      <w:pPr>
        <w:spacing w:line="440" w:lineRule="exact"/>
        <w:ind w:firstLine="480" w:firstLineChars="200"/>
        <w:rPr>
          <w:rFonts w:ascii="仿宋" w:hAnsi="仿宋" w:eastAsia="仿宋"/>
          <w:sz w:val="24"/>
        </w:rPr>
      </w:pPr>
      <w:r>
        <w:rPr>
          <w:rFonts w:ascii="仿宋" w:hAnsi="仿宋" w:eastAsia="仿宋"/>
          <w:sz w:val="24"/>
        </w:rPr>
        <w:t>6.3</w:t>
      </w:r>
      <w:r>
        <w:rPr>
          <w:rFonts w:hint="eastAsia" w:ascii="仿宋" w:hAnsi="仿宋" w:eastAsia="仿宋"/>
          <w:sz w:val="24"/>
        </w:rPr>
        <w:t>　招标文件的修改和补充文件将构成招标文件的一部分，并且对投标人具有优先约束力。</w:t>
      </w:r>
    </w:p>
    <w:p>
      <w:pPr>
        <w:spacing w:line="440" w:lineRule="exact"/>
        <w:ind w:firstLine="482" w:firstLineChars="200"/>
        <w:jc w:val="left"/>
        <w:rPr>
          <w:rFonts w:ascii="仿宋" w:hAnsi="仿宋" w:eastAsia="仿宋"/>
          <w:b/>
          <w:sz w:val="24"/>
        </w:rPr>
      </w:pPr>
      <w:r>
        <w:rPr>
          <w:rFonts w:hint="eastAsia" w:ascii="仿宋" w:hAnsi="仿宋" w:eastAsia="仿宋"/>
          <w:b/>
          <w:sz w:val="24"/>
        </w:rPr>
        <w:t>7.质疑须知</w:t>
      </w:r>
    </w:p>
    <w:p>
      <w:pPr>
        <w:spacing w:line="440" w:lineRule="exact"/>
        <w:ind w:firstLine="480" w:firstLineChars="200"/>
        <w:jc w:val="left"/>
        <w:rPr>
          <w:rFonts w:ascii="仿宋" w:hAnsi="仿宋" w:eastAsia="仿宋"/>
          <w:sz w:val="24"/>
        </w:rPr>
      </w:pPr>
      <w:r>
        <w:rPr>
          <w:rFonts w:hint="eastAsia" w:ascii="仿宋" w:hAnsi="仿宋" w:eastAsia="仿宋"/>
          <w:sz w:val="24"/>
        </w:rPr>
        <w:t>投标人如需提出质疑的，应</w:t>
      </w:r>
      <w:r>
        <w:rPr>
          <w:rFonts w:ascii="仿宋" w:hAnsi="仿宋" w:eastAsia="仿宋"/>
          <w:sz w:val="24"/>
        </w:rPr>
        <w:t>在法定质疑期内一次性提出针对同一采购程序环节的质疑。</w:t>
      </w:r>
    </w:p>
    <w:p>
      <w:pPr>
        <w:widowControl/>
        <w:jc w:val="left"/>
        <w:rPr>
          <w:rFonts w:ascii="仿宋" w:hAnsi="仿宋" w:eastAsia="仿宋"/>
          <w:sz w:val="24"/>
        </w:rPr>
      </w:pPr>
      <w:r>
        <w:rPr>
          <w:rFonts w:ascii="仿宋" w:hAnsi="仿宋" w:eastAsia="仿宋"/>
          <w:sz w:val="24"/>
        </w:rPr>
        <w:br w:type="page"/>
      </w:r>
    </w:p>
    <w:p>
      <w:pPr>
        <w:pStyle w:val="76"/>
        <w:spacing w:line="440" w:lineRule="exact"/>
        <w:jc w:val="center"/>
        <w:outlineLvl w:val="0"/>
        <w:rPr>
          <w:rFonts w:ascii="黑体" w:hAnsi="黑体" w:eastAsia="黑体"/>
          <w:b/>
          <w:color w:val="auto"/>
          <w:kern w:val="2"/>
          <w:sz w:val="36"/>
          <w:szCs w:val="20"/>
        </w:rPr>
      </w:pPr>
      <w:bookmarkStart w:id="6" w:name="_Toc6969533"/>
      <w:r>
        <w:rPr>
          <w:rFonts w:hint="eastAsia" w:ascii="黑体" w:hAnsi="黑体" w:eastAsia="黑体"/>
          <w:b/>
          <w:color w:val="auto"/>
          <w:kern w:val="2"/>
          <w:sz w:val="36"/>
          <w:szCs w:val="20"/>
        </w:rPr>
        <w:t>第三部分 投标说明</w:t>
      </w:r>
      <w:bookmarkEnd w:id="6"/>
    </w:p>
    <w:p>
      <w:pPr>
        <w:pStyle w:val="76"/>
        <w:spacing w:line="440" w:lineRule="exact"/>
        <w:jc w:val="center"/>
        <w:outlineLvl w:val="0"/>
        <w:rPr>
          <w:rFonts w:ascii="黑体" w:hAnsi="黑体" w:eastAsia="黑体"/>
          <w:b/>
          <w:color w:val="auto"/>
          <w:kern w:val="2"/>
          <w:sz w:val="36"/>
          <w:szCs w:val="20"/>
        </w:rPr>
      </w:pPr>
    </w:p>
    <w:p>
      <w:pPr>
        <w:spacing w:line="440" w:lineRule="exact"/>
        <w:ind w:firstLine="3213" w:firstLineChars="1000"/>
        <w:outlineLvl w:val="1"/>
        <w:rPr>
          <w:rFonts w:ascii="仿宋" w:hAnsi="仿宋" w:eastAsia="仿宋"/>
          <w:b/>
          <w:sz w:val="32"/>
          <w:szCs w:val="32"/>
        </w:rPr>
      </w:pPr>
      <w:bookmarkStart w:id="7" w:name="_Toc6969534"/>
      <w:r>
        <w:rPr>
          <w:rFonts w:hint="eastAsia" w:ascii="仿宋" w:hAnsi="仿宋" w:eastAsia="仿宋"/>
          <w:b/>
          <w:sz w:val="32"/>
          <w:szCs w:val="32"/>
        </w:rPr>
        <w:t>第一章 对投标人的资质要求</w:t>
      </w:r>
      <w:bookmarkEnd w:id="7"/>
    </w:p>
    <w:p>
      <w:pPr>
        <w:pStyle w:val="4"/>
      </w:pPr>
    </w:p>
    <w:p>
      <w:pPr>
        <w:spacing w:line="440" w:lineRule="exact"/>
        <w:ind w:firstLine="482" w:firstLineChars="200"/>
        <w:jc w:val="left"/>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、开标会的资质要求、开标时间及地点</w:t>
      </w:r>
    </w:p>
    <w:p>
      <w:pPr>
        <w:spacing w:line="440" w:lineRule="exact"/>
        <w:ind w:firstLine="480" w:firstLineChars="200"/>
        <w:jc w:val="left"/>
        <w:rPr>
          <w:rFonts w:ascii="仿宋" w:hAnsi="仿宋" w:eastAsia="仿宋"/>
          <w:sz w:val="24"/>
          <w:szCs w:val="24"/>
        </w:rPr>
      </w:pPr>
      <w:r>
        <w:rPr>
          <w:rFonts w:ascii="仿宋" w:hAnsi="仿宋" w:eastAsia="仿宋"/>
          <w:sz w:val="24"/>
          <w:szCs w:val="24"/>
        </w:rPr>
        <w:t>1.1</w:t>
      </w:r>
      <w:r>
        <w:rPr>
          <w:rFonts w:hint="eastAsia" w:ascii="仿宋" w:hAnsi="仿宋" w:eastAsia="仿宋"/>
          <w:sz w:val="24"/>
          <w:szCs w:val="24"/>
        </w:rPr>
        <w:t>、本项目开标的时间、地点已在投标人须知前附表列清。</w:t>
      </w:r>
    </w:p>
    <w:p>
      <w:pPr>
        <w:spacing w:line="440" w:lineRule="exact"/>
        <w:ind w:firstLine="480" w:firstLineChars="200"/>
        <w:jc w:val="left"/>
        <w:rPr>
          <w:rFonts w:hint="eastAsia" w:ascii="仿宋" w:hAnsi="仿宋" w:eastAsia="仿宋" w:cs="宋体"/>
          <w:color w:val="0000FF"/>
          <w:kern w:val="0"/>
          <w:sz w:val="24"/>
          <w:szCs w:val="24"/>
          <w:highlight w:val="none"/>
          <w:lang w:val="en-US" w:eastAsia="zh-CN" w:bidi="ar-SA"/>
        </w:rPr>
      </w:pPr>
      <w:r>
        <w:rPr>
          <w:rFonts w:ascii="仿宋" w:hAnsi="仿宋" w:eastAsia="仿宋"/>
          <w:sz w:val="24"/>
          <w:szCs w:val="24"/>
        </w:rPr>
        <w:t>1.2</w:t>
      </w:r>
      <w:r>
        <w:rPr>
          <w:rFonts w:hint="eastAsia" w:ascii="仿宋" w:hAnsi="仿宋" w:eastAsia="仿宋"/>
          <w:sz w:val="24"/>
          <w:szCs w:val="24"/>
        </w:rPr>
        <w:t>、招标人将邀请所有投标人派代表参加开标会，投标人必须提交能够证明其具</w:t>
      </w:r>
      <w:r>
        <w:rPr>
          <w:rFonts w:hint="eastAsia" w:ascii="仿宋" w:hAnsi="仿宋" w:eastAsia="仿宋"/>
          <w:color w:val="auto"/>
          <w:sz w:val="24"/>
          <w:szCs w:val="24"/>
        </w:rPr>
        <w:t>有履行本招标项目合同能力的资质证明文件，作为投标文件的一部分，具体要求如下</w:t>
      </w:r>
      <w:r>
        <w:rPr>
          <w:rFonts w:hint="eastAsia" w:ascii="仿宋" w:hAnsi="仿宋" w:eastAsia="仿宋" w:cs="宋体"/>
          <w:color w:val="auto"/>
          <w:kern w:val="0"/>
          <w:sz w:val="24"/>
          <w:szCs w:val="24"/>
          <w:highlight w:val="none"/>
          <w:lang w:val="en-US" w:eastAsia="zh-CN" w:bidi="ar-SA"/>
        </w:rPr>
        <w:t>：</w:t>
      </w:r>
    </w:p>
    <w:p>
      <w:pPr>
        <w:pStyle w:val="111"/>
        <w:spacing w:before="74"/>
        <w:ind w:left="42" w:leftChars="20" w:right="42" w:rightChars="2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1、投标人必须符合《中华人民共和国政府采购法》第二十二条规定的条件，提供以下材料：</w:t>
      </w:r>
    </w:p>
    <w:p>
      <w:pPr>
        <w:pStyle w:val="111"/>
        <w:spacing w:before="74"/>
        <w:ind w:left="42" w:leftChars="20" w:right="42" w:rightChars="2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（1）具有有效的企业法人营业执照。</w:t>
      </w:r>
    </w:p>
    <w:p>
      <w:pPr>
        <w:pStyle w:val="111"/>
        <w:spacing w:before="74"/>
        <w:ind w:left="42" w:leftChars="20" w:right="42" w:rightChars="2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（2）法定代表人身份证原件或法定代表人授权委托书和委托代理人身份证原件（授权委托书应附上法人和代理人身份证复印件）；</w:t>
      </w:r>
    </w:p>
    <w:p>
      <w:pPr>
        <w:pStyle w:val="111"/>
        <w:spacing w:before="74"/>
        <w:ind w:left="42" w:leftChars="20" w:right="42" w:rightChars="2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（3）提供2021年或2022年财务状况报告复印件或银行出具的资信证明材料复印件（新成立的公司可不提供）；</w:t>
      </w:r>
    </w:p>
    <w:p>
      <w:pPr>
        <w:pStyle w:val="111"/>
        <w:spacing w:before="74"/>
        <w:ind w:left="42" w:leftChars="20" w:right="42" w:rightChars="2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（4）具有履行合同所必需的设备和专业技术能力（提供书面说明）；</w:t>
      </w:r>
    </w:p>
    <w:p>
      <w:pPr>
        <w:pStyle w:val="111"/>
        <w:spacing w:before="74"/>
        <w:ind w:left="42" w:leftChars="20" w:right="42" w:rightChars="2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（5）提供参加政府采购活动近三年内在经营活动中没有重大违法记录的书面声明；</w:t>
      </w:r>
    </w:p>
    <w:p>
      <w:pPr>
        <w:pStyle w:val="111"/>
        <w:spacing w:before="74"/>
        <w:ind w:left="42" w:leftChars="20" w:right="42" w:rightChars="2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（6）提供近3个月的依法缴纳税收的证明（纳税凭证）复印件，如依法免税的，应提供相应文件证明其依法免税；</w:t>
      </w:r>
    </w:p>
    <w:p>
      <w:pPr>
        <w:pStyle w:val="111"/>
        <w:spacing w:before="74"/>
        <w:ind w:left="42" w:leftChars="20" w:right="42" w:rightChars="2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（7）提供近3个月的依法缴纳社会保险的证明（缴费凭证）复印件，如依法不需要缴纳社会保障资金的，应提供相应文件证明其依法不需要缴纳社会保障资金；</w:t>
      </w:r>
    </w:p>
    <w:p>
      <w:pPr>
        <w:pStyle w:val="111"/>
        <w:spacing w:before="74"/>
        <w:ind w:right="42" w:rightChars="2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2、投标人须具有城乡规划编制乙级及以上资质或土地规划编制乙级及以上资质证书，并在人员、设备、资金等方面具有相应的能力；</w:t>
      </w:r>
      <w:r>
        <w:rPr>
          <w:rFonts w:hint="eastAsia" w:ascii="仿宋" w:hAnsi="仿宋" w:eastAsia="仿宋" w:cs="仿宋"/>
          <w:sz w:val="24"/>
          <w:szCs w:val="24"/>
        </w:rPr>
        <w:t>项目负责人应具备国家注册规划师</w:t>
      </w:r>
      <w:r>
        <w:rPr>
          <w:rFonts w:hint="eastAsia" w:ascii="仿宋" w:hAnsi="仿宋" w:eastAsia="仿宋" w:cs="仿宋"/>
          <w:sz w:val="24"/>
          <w:szCs w:val="24"/>
          <w:lang w:eastAsia="zh-CN"/>
        </w:rPr>
        <w:t>或</w:t>
      </w:r>
      <w:r>
        <w:rPr>
          <w:rFonts w:hint="eastAsia" w:ascii="仿宋" w:hAnsi="仿宋" w:eastAsia="仿宋" w:cs="仿宋"/>
          <w:sz w:val="24"/>
          <w:szCs w:val="24"/>
        </w:rPr>
        <w:t>相关专业高级职称</w:t>
      </w:r>
      <w:r>
        <w:rPr>
          <w:rFonts w:hint="eastAsia" w:ascii="仿宋" w:hAnsi="仿宋" w:eastAsia="仿宋" w:cs="仿宋"/>
          <w:sz w:val="24"/>
          <w:szCs w:val="24"/>
          <w:lang w:eastAsia="zh-CN"/>
        </w:rPr>
        <w:t>；</w:t>
      </w:r>
    </w:p>
    <w:p>
      <w:pPr>
        <w:pStyle w:val="111"/>
        <w:spacing w:before="74"/>
        <w:ind w:left="42" w:leftChars="20" w:right="42" w:rightChars="2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 xml:space="preserve">3、必须提供“信用中国”“中国政府采购网”以上2个网站查询截图并加盖公章。(如相关失信记录已失效，投标人需提供相关证明资料。被列入失信被执行人、重大税收违法案件当事人名单、政府采购严重违法失信行为记录名单以及不良行为记录的投标单位，将拒绝其参加本次政府采购活动）        </w:t>
      </w:r>
    </w:p>
    <w:p>
      <w:pPr>
        <w:pStyle w:val="4"/>
        <w:adjustRightInd w:val="0"/>
        <w:snapToGrid w:val="0"/>
        <w:spacing w:line="360" w:lineRule="auto"/>
        <w:ind w:left="0" w:leftChars="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4、企业负责人为同一人或者存在直接控股、管理关系的不同投标人，不得参加同一合同项下的政府采购活动。否则，皆取消投标资格；</w:t>
      </w:r>
    </w:p>
    <w:p>
      <w:pPr>
        <w:pStyle w:val="4"/>
        <w:adjustRightInd w:val="0"/>
        <w:snapToGrid w:val="0"/>
        <w:spacing w:line="360" w:lineRule="auto"/>
        <w:ind w:left="0" w:leftChars="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5、缴纳投标保证金：壹拾万元整（人民币）；</w:t>
      </w:r>
    </w:p>
    <w:p>
      <w:pPr>
        <w:pStyle w:val="4"/>
        <w:adjustRightInd w:val="0"/>
        <w:snapToGrid w:val="0"/>
        <w:spacing w:line="360" w:lineRule="auto"/>
        <w:ind w:left="0" w:leftChars="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6、为充分保证完善的售后服务，本项目不接受联合体投标；</w:t>
      </w:r>
    </w:p>
    <w:p>
      <w:pPr>
        <w:pStyle w:val="4"/>
        <w:adjustRightInd w:val="0"/>
        <w:snapToGrid w:val="0"/>
        <w:spacing w:line="360" w:lineRule="auto"/>
        <w:ind w:left="0" w:leftChars="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1.3 所有资格证明文件，应由投标人法定代表人或委托代理人在规定签章处逐一签署及加盖投标人的公章。</w:t>
      </w:r>
    </w:p>
    <w:p>
      <w:pPr>
        <w:pStyle w:val="4"/>
        <w:adjustRightInd w:val="0"/>
        <w:snapToGrid w:val="0"/>
        <w:spacing w:line="360" w:lineRule="auto"/>
        <w:ind w:left="0" w:leftChars="0"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1.4　所有资格证明文件必须满足招标文件的要求，否则将导致废标。</w:t>
      </w:r>
      <w:bookmarkStart w:id="8" w:name="_Toc6969535"/>
    </w:p>
    <w:p>
      <w:pPr>
        <w:spacing w:line="440" w:lineRule="exact"/>
        <w:jc w:val="center"/>
        <w:outlineLvl w:val="1"/>
        <w:rPr>
          <w:rFonts w:ascii="仿宋" w:hAnsi="仿宋" w:eastAsia="仿宋"/>
          <w:b/>
          <w:sz w:val="32"/>
          <w:szCs w:val="32"/>
        </w:rPr>
      </w:pPr>
      <w:r>
        <w:rPr>
          <w:rFonts w:hint="eastAsia" w:ascii="仿宋" w:hAnsi="仿宋" w:eastAsia="仿宋"/>
          <w:b/>
          <w:sz w:val="32"/>
          <w:szCs w:val="32"/>
        </w:rPr>
        <w:t>第二章 投标文件的编写</w:t>
      </w:r>
      <w:bookmarkEnd w:id="8"/>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2. </w:t>
      </w:r>
      <w:r>
        <w:rPr>
          <w:rFonts w:hint="eastAsia" w:ascii="仿宋" w:hAnsi="仿宋" w:eastAsia="仿宋"/>
          <w:b/>
          <w:sz w:val="24"/>
          <w:szCs w:val="24"/>
        </w:rPr>
        <w:t>要求</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2.1  </w:t>
      </w:r>
      <w:r>
        <w:rPr>
          <w:rFonts w:hint="eastAsia" w:ascii="仿宋" w:hAnsi="仿宋" w:eastAsia="仿宋"/>
          <w:sz w:val="24"/>
          <w:szCs w:val="24"/>
        </w:rPr>
        <w:t>投标人应详细阅读招标文件中的条款、规范、表示、条件和格式等所有内容，按招标文件的要求份数提供投标文件，并保证所提供全部材料的真实性，使其投标对招标文件做出实质性响应。否则，其投标视为无效。</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2.2  </w:t>
      </w:r>
      <w:r>
        <w:rPr>
          <w:rFonts w:hint="eastAsia" w:ascii="仿宋" w:hAnsi="仿宋" w:eastAsia="仿宋"/>
          <w:sz w:val="24"/>
          <w:szCs w:val="24"/>
        </w:rPr>
        <w:t>允许投标人对本招标文件中的所有包投标，也可根据本企业生产或代理产品的情况对部分包进行投标，但不允许投标人对某一包中的一项或部分项进行投标。招标人可选择一家投标单位为所有包的中标人，也可选择若干个投标单位分别中标。</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3. </w:t>
      </w:r>
      <w:r>
        <w:rPr>
          <w:rFonts w:hint="eastAsia" w:ascii="仿宋" w:hAnsi="仿宋" w:eastAsia="仿宋"/>
          <w:b/>
          <w:sz w:val="24"/>
          <w:szCs w:val="24"/>
        </w:rPr>
        <w:t>投标文件语言和度量单位</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3.1  </w:t>
      </w:r>
      <w:r>
        <w:rPr>
          <w:rFonts w:hint="eastAsia" w:ascii="仿宋" w:hAnsi="仿宋" w:eastAsia="仿宋"/>
          <w:sz w:val="24"/>
          <w:szCs w:val="24"/>
        </w:rPr>
        <w:t>投标文件及投标人和招标方就招标、投标交换的文件和往来信件，须以中文书写。</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3.2  </w:t>
      </w:r>
      <w:r>
        <w:rPr>
          <w:rFonts w:hint="eastAsia" w:ascii="仿宋" w:hAnsi="仿宋" w:eastAsia="仿宋"/>
          <w:sz w:val="24"/>
          <w:szCs w:val="24"/>
        </w:rPr>
        <w:t>除在招标文件的技术规格中另有规定外，计量单位应使用中华人民共和国法定计量单位。</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4. </w:t>
      </w:r>
      <w:r>
        <w:rPr>
          <w:rFonts w:hint="eastAsia" w:ascii="仿宋" w:hAnsi="仿宋" w:eastAsia="仿宋"/>
          <w:b/>
          <w:sz w:val="24"/>
          <w:szCs w:val="24"/>
        </w:rPr>
        <w:t>投标文件的组成</w:t>
      </w:r>
    </w:p>
    <w:p>
      <w:pPr>
        <w:spacing w:line="440" w:lineRule="exact"/>
        <w:ind w:firstLine="480" w:firstLineChars="200"/>
        <w:rPr>
          <w:rFonts w:ascii="仿宋" w:hAnsi="仿宋" w:eastAsia="仿宋"/>
          <w:sz w:val="24"/>
          <w:szCs w:val="24"/>
        </w:rPr>
      </w:pPr>
      <w:r>
        <w:rPr>
          <w:rFonts w:ascii="仿宋" w:hAnsi="仿宋" w:eastAsia="仿宋"/>
          <w:sz w:val="24"/>
          <w:szCs w:val="24"/>
        </w:rPr>
        <w:t>4.1</w:t>
      </w:r>
      <w:r>
        <w:rPr>
          <w:rFonts w:hint="eastAsia" w:ascii="仿宋" w:hAnsi="仿宋" w:eastAsia="仿宋"/>
          <w:sz w:val="24"/>
          <w:szCs w:val="24"/>
        </w:rPr>
        <w:t>　投标人编写的投标文件应包括下列内容：</w:t>
      </w:r>
    </w:p>
    <w:p>
      <w:pPr>
        <w:spacing w:line="41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(1）投标函；</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（2）法定代表人资格证明书 （附法定代表人身份证复印件）；</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（3）法人授权委托书（附授权代理人身份证复印件）；</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）开标一览表；</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）投标人基本情况表；</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）投标人资格证明材料，具体包括：</w:t>
      </w:r>
    </w:p>
    <w:p>
      <w:pPr>
        <w:spacing w:line="410" w:lineRule="exact"/>
        <w:ind w:left="973" w:leftChars="349" w:hanging="240" w:hangingChars="100"/>
        <w:rPr>
          <w:rFonts w:hint="eastAsia" w:ascii="仿宋" w:hAnsi="仿宋" w:eastAsia="仿宋" w:cs="仿宋"/>
          <w:sz w:val="24"/>
          <w:szCs w:val="24"/>
        </w:rPr>
      </w:pPr>
      <w:r>
        <w:rPr>
          <w:rFonts w:hint="eastAsia" w:ascii="仿宋" w:hAnsi="仿宋" w:eastAsia="仿宋" w:cs="仿宋"/>
          <w:sz w:val="24"/>
          <w:szCs w:val="24"/>
        </w:rPr>
        <w:t>① 《营业执照》</w:t>
      </w:r>
      <w:r>
        <w:rPr>
          <w:rFonts w:hint="eastAsia" w:ascii="仿宋" w:hAnsi="仿宋" w:eastAsia="仿宋" w:cs="仿宋"/>
          <w:color w:val="000000"/>
          <w:spacing w:val="10"/>
          <w:sz w:val="24"/>
          <w:szCs w:val="24"/>
        </w:rPr>
        <w:t>（或事业单位法人证书）</w:t>
      </w:r>
      <w:r>
        <w:rPr>
          <w:rFonts w:hint="eastAsia" w:ascii="仿宋" w:hAnsi="仿宋" w:eastAsia="仿宋" w:cs="仿宋"/>
          <w:sz w:val="24"/>
          <w:szCs w:val="24"/>
        </w:rPr>
        <w:t>、《组织机构代码证》、《税务登记证》（已办理“三证合一”的企业只需提供具有统一社会信用代码的营业执照）；</w:t>
      </w:r>
    </w:p>
    <w:p>
      <w:pPr>
        <w:spacing w:line="410" w:lineRule="exact"/>
        <w:ind w:left="973" w:leftChars="349" w:hanging="240" w:hangingChars="100"/>
        <w:rPr>
          <w:rFonts w:hint="eastAsia" w:ascii="仿宋" w:hAnsi="仿宋" w:eastAsia="仿宋" w:cs="仿宋"/>
          <w:color w:val="FF0000"/>
          <w:sz w:val="24"/>
          <w:szCs w:val="24"/>
        </w:rPr>
      </w:pPr>
      <w:r>
        <w:rPr>
          <w:rFonts w:hint="eastAsia" w:ascii="仿宋" w:hAnsi="仿宋" w:eastAsia="仿宋" w:cs="仿宋"/>
          <w:sz w:val="24"/>
          <w:szCs w:val="24"/>
        </w:rPr>
        <w:t>② 《基本账户开户许可证》</w:t>
      </w:r>
      <w:r>
        <w:rPr>
          <w:rFonts w:hint="eastAsia" w:ascii="仿宋" w:hAnsi="仿宋" w:eastAsia="仿宋" w:cs="仿宋"/>
          <w:sz w:val="24"/>
          <w:szCs w:val="24"/>
          <w:lang w:eastAsia="zh-CN"/>
        </w:rPr>
        <w:t>、</w:t>
      </w:r>
      <w:r>
        <w:rPr>
          <w:rFonts w:hint="eastAsia" w:ascii="仿宋" w:hAnsi="仿宋" w:eastAsia="仿宋" w:cs="仿宋"/>
          <w:sz w:val="24"/>
          <w:szCs w:val="24"/>
        </w:rPr>
        <w:t>投标保证金缴纳证明</w:t>
      </w:r>
      <w:r>
        <w:rPr>
          <w:rFonts w:hint="eastAsia" w:ascii="仿宋" w:hAnsi="仿宋" w:eastAsia="仿宋" w:cs="仿宋"/>
          <w:sz w:val="24"/>
          <w:szCs w:val="24"/>
          <w:lang w:eastAsia="zh-CN"/>
        </w:rPr>
        <w:t>或投标保函</w:t>
      </w:r>
      <w:r>
        <w:rPr>
          <w:rFonts w:hint="eastAsia" w:ascii="仿宋" w:hAnsi="仿宋" w:eastAsia="仿宋" w:cs="仿宋"/>
          <w:sz w:val="24"/>
          <w:szCs w:val="24"/>
        </w:rPr>
        <w:t>；</w:t>
      </w:r>
    </w:p>
    <w:p>
      <w:pPr>
        <w:spacing w:line="410" w:lineRule="exact"/>
        <w:ind w:left="973" w:leftChars="349" w:hanging="240" w:hangingChars="100"/>
        <w:rPr>
          <w:rFonts w:hint="eastAsia" w:ascii="仿宋" w:hAnsi="仿宋" w:eastAsia="仿宋" w:cs="仿宋"/>
          <w:sz w:val="24"/>
          <w:szCs w:val="24"/>
        </w:rPr>
      </w:pPr>
      <w:r>
        <w:rPr>
          <w:rFonts w:hint="eastAsia" w:ascii="仿宋" w:hAnsi="仿宋" w:eastAsia="仿宋" w:cs="仿宋"/>
          <w:sz w:val="24"/>
          <w:szCs w:val="24"/>
        </w:rPr>
        <w:t>③  投标人通过“信用中国”和“中国政府采购网”渠道查询的加盖公章的主信</w:t>
      </w:r>
    </w:p>
    <w:p>
      <w:pPr>
        <w:spacing w:line="410" w:lineRule="exact"/>
        <w:rPr>
          <w:rFonts w:hint="eastAsia" w:ascii="仿宋" w:hAnsi="仿宋" w:eastAsia="仿宋" w:cs="仿宋"/>
          <w:sz w:val="24"/>
          <w:szCs w:val="24"/>
        </w:rPr>
      </w:pPr>
      <w:r>
        <w:rPr>
          <w:rFonts w:hint="eastAsia" w:ascii="仿宋" w:hAnsi="仿宋" w:eastAsia="仿宋" w:cs="仿宋"/>
          <w:sz w:val="24"/>
          <w:szCs w:val="24"/>
        </w:rPr>
        <w:t>用记录网页截图；</w:t>
      </w:r>
    </w:p>
    <w:p>
      <w:pPr>
        <w:spacing w:line="410" w:lineRule="exact"/>
        <w:ind w:left="973" w:leftChars="349" w:hanging="240" w:hangingChars="100"/>
        <w:rPr>
          <w:rFonts w:hint="eastAsia" w:ascii="仿宋" w:hAnsi="仿宋" w:eastAsia="仿宋" w:cs="仿宋"/>
          <w:sz w:val="24"/>
          <w:szCs w:val="24"/>
          <w:lang w:val="zh-CN"/>
        </w:rPr>
      </w:pPr>
      <w:r>
        <w:rPr>
          <w:rFonts w:hint="eastAsia" w:ascii="仿宋" w:hAnsi="仿宋" w:eastAsia="仿宋" w:cs="仿宋"/>
          <w:sz w:val="24"/>
          <w:szCs w:val="24"/>
          <w:lang w:val="zh-CN"/>
        </w:rPr>
        <w:t>④</w:t>
      </w:r>
      <w:r>
        <w:rPr>
          <w:rFonts w:hint="eastAsia" w:ascii="仿宋" w:hAnsi="仿宋" w:eastAsia="仿宋" w:cs="仿宋"/>
          <w:sz w:val="24"/>
          <w:szCs w:val="24"/>
        </w:rPr>
        <w:t xml:space="preserve">  </w:t>
      </w:r>
      <w:r>
        <w:rPr>
          <w:rFonts w:hint="eastAsia" w:ascii="仿宋" w:hAnsi="仿宋" w:eastAsia="仿宋" w:cs="仿宋"/>
          <w:sz w:val="24"/>
          <w:szCs w:val="24"/>
          <w:lang w:val="zh-CN"/>
        </w:rPr>
        <w:t>参加政府采购活动前三年内在经营活动中没有重大违法记录的书面声明；</w:t>
      </w:r>
    </w:p>
    <w:p>
      <w:pPr>
        <w:spacing w:line="410" w:lineRule="exact"/>
        <w:ind w:left="973" w:leftChars="349" w:hanging="240" w:hangingChars="100"/>
        <w:rPr>
          <w:rFonts w:hint="eastAsia" w:ascii="仿宋" w:hAnsi="仿宋" w:eastAsia="仿宋" w:cs="仿宋"/>
          <w:sz w:val="24"/>
          <w:szCs w:val="24"/>
        </w:rPr>
      </w:pPr>
      <w:r>
        <w:rPr>
          <w:rFonts w:hint="eastAsia" w:ascii="仿宋" w:hAnsi="仿宋" w:eastAsia="仿宋" w:cs="仿宋"/>
          <w:sz w:val="24"/>
          <w:szCs w:val="24"/>
          <w:lang w:val="zh-CN"/>
        </w:rPr>
        <w:t>⑤</w:t>
      </w:r>
      <w:r>
        <w:rPr>
          <w:rFonts w:hint="eastAsia" w:ascii="仿宋" w:hAnsi="仿宋" w:eastAsia="仿宋" w:cs="仿宋"/>
          <w:sz w:val="24"/>
          <w:szCs w:val="24"/>
        </w:rPr>
        <w:t xml:space="preserve">  </w:t>
      </w:r>
      <w:r>
        <w:rPr>
          <w:rFonts w:hint="eastAsia" w:ascii="仿宋" w:hAnsi="仿宋" w:eastAsia="仿宋" w:cs="仿宋"/>
          <w:sz w:val="24"/>
          <w:szCs w:val="24"/>
          <w:lang w:val="zh-CN"/>
        </w:rPr>
        <w:t>具有履行合同所必须的设备和专业技术能力</w:t>
      </w:r>
      <w:r>
        <w:rPr>
          <w:rFonts w:hint="eastAsia" w:ascii="仿宋" w:hAnsi="仿宋" w:eastAsia="仿宋" w:cs="仿宋"/>
          <w:sz w:val="24"/>
          <w:szCs w:val="24"/>
        </w:rPr>
        <w:t>,</w:t>
      </w:r>
      <w:r>
        <w:rPr>
          <w:rFonts w:hint="eastAsia" w:ascii="仿宋" w:hAnsi="仿宋" w:eastAsia="仿宋" w:cs="仿宋"/>
          <w:sz w:val="24"/>
          <w:szCs w:val="24"/>
          <w:lang w:val="zh-CN"/>
        </w:rPr>
        <w:t>投标人须提供书面声明（格式自拟）；</w:t>
      </w:r>
    </w:p>
    <w:p>
      <w:pPr>
        <w:spacing w:line="410" w:lineRule="exact"/>
        <w:ind w:left="973" w:leftChars="349" w:hanging="240" w:hangingChars="100"/>
        <w:rPr>
          <w:rFonts w:hint="eastAsia" w:ascii="仿宋" w:hAnsi="仿宋" w:eastAsia="仿宋" w:cs="仿宋"/>
          <w:sz w:val="24"/>
          <w:szCs w:val="24"/>
          <w:lang w:val="zh-CN"/>
        </w:rPr>
      </w:pPr>
      <w:r>
        <w:rPr>
          <w:rFonts w:hint="eastAsia" w:ascii="仿宋" w:hAnsi="仿宋" w:eastAsia="仿宋" w:cs="仿宋"/>
          <w:sz w:val="24"/>
          <w:szCs w:val="24"/>
          <w:lang w:val="zh-CN"/>
        </w:rPr>
        <w:t>⑥</w:t>
      </w:r>
      <w:r>
        <w:rPr>
          <w:rFonts w:hint="eastAsia" w:ascii="仿宋" w:hAnsi="仿宋" w:eastAsia="仿宋" w:cs="仿宋"/>
          <w:sz w:val="24"/>
          <w:szCs w:val="24"/>
        </w:rPr>
        <w:t xml:space="preserve">  </w:t>
      </w:r>
      <w:r>
        <w:rPr>
          <w:rFonts w:hint="eastAsia" w:ascii="仿宋" w:hAnsi="仿宋" w:eastAsia="仿宋" w:cs="仿宋"/>
          <w:sz w:val="24"/>
          <w:szCs w:val="24"/>
          <w:lang w:val="zh-CN"/>
        </w:rPr>
        <w:t>财务状况、缴纳税收和社会保障资金证明；</w:t>
      </w:r>
    </w:p>
    <w:p>
      <w:pPr>
        <w:spacing w:line="410" w:lineRule="exact"/>
        <w:ind w:left="973" w:leftChars="349" w:hanging="240" w:hangingChars="100"/>
        <w:rPr>
          <w:rFonts w:hint="eastAsia" w:ascii="仿宋" w:hAnsi="仿宋" w:eastAsia="仿宋" w:cs="仿宋"/>
          <w:sz w:val="24"/>
          <w:szCs w:val="24"/>
          <w:lang w:val="zh-CN"/>
        </w:rPr>
      </w:pPr>
      <w:r>
        <w:rPr>
          <w:rFonts w:hint="eastAsia" w:ascii="仿宋" w:hAnsi="仿宋" w:eastAsia="仿宋" w:cs="仿宋"/>
          <w:sz w:val="24"/>
          <w:szCs w:val="24"/>
          <w:lang w:val="zh-CN"/>
        </w:rPr>
        <w:t>a、 经第三方机构出具的</w:t>
      </w:r>
      <w:r>
        <w:rPr>
          <w:rFonts w:hint="eastAsia" w:ascii="仿宋" w:hAnsi="仿宋" w:eastAsia="仿宋" w:cs="仿宋"/>
          <w:sz w:val="24"/>
          <w:szCs w:val="24"/>
          <w:lang w:val="en-US" w:eastAsia="zh-CN"/>
        </w:rPr>
        <w:t>2021年或2022年</w:t>
      </w:r>
      <w:r>
        <w:rPr>
          <w:rFonts w:hint="eastAsia" w:ascii="仿宋" w:hAnsi="仿宋" w:eastAsia="仿宋" w:cs="仿宋"/>
          <w:sz w:val="24"/>
          <w:szCs w:val="24"/>
          <w:lang w:val="zh-CN"/>
        </w:rPr>
        <w:t>度财务状况审计报告；包括资产负债</w:t>
      </w:r>
    </w:p>
    <w:p>
      <w:pPr>
        <w:spacing w:line="410" w:lineRule="exact"/>
        <w:rPr>
          <w:rFonts w:hint="eastAsia" w:ascii="仿宋" w:hAnsi="仿宋" w:eastAsia="仿宋" w:cs="仿宋"/>
          <w:sz w:val="24"/>
          <w:szCs w:val="24"/>
          <w:lang w:val="zh-CN"/>
        </w:rPr>
      </w:pPr>
      <w:r>
        <w:rPr>
          <w:rFonts w:hint="eastAsia" w:ascii="仿宋" w:hAnsi="仿宋" w:eastAsia="仿宋" w:cs="仿宋"/>
          <w:sz w:val="24"/>
          <w:szCs w:val="24"/>
          <w:lang w:val="zh-CN"/>
        </w:rPr>
        <w:t>表、现金流量表、利润表和财务情况说明书；</w:t>
      </w:r>
    </w:p>
    <w:p>
      <w:pPr>
        <w:spacing w:line="520" w:lineRule="exact"/>
        <w:ind w:firstLine="840" w:firstLineChars="350"/>
        <w:rPr>
          <w:rFonts w:hint="eastAsia" w:ascii="仿宋" w:hAnsi="仿宋" w:eastAsia="仿宋" w:cs="仿宋"/>
          <w:sz w:val="24"/>
          <w:szCs w:val="24"/>
          <w:lang w:val="zh-CN"/>
        </w:rPr>
      </w:pPr>
      <w:r>
        <w:rPr>
          <w:rFonts w:hint="eastAsia" w:ascii="仿宋" w:hAnsi="仿宋" w:eastAsia="仿宋" w:cs="仿宋"/>
          <w:sz w:val="24"/>
          <w:szCs w:val="24"/>
          <w:lang w:val="zh-CN"/>
        </w:rPr>
        <w:t>b、近3个月依法缴纳税收和近3个月社会保障资金记录的证明材料；</w:t>
      </w:r>
    </w:p>
    <w:p>
      <w:pPr>
        <w:spacing w:line="410" w:lineRule="exact"/>
        <w:ind w:left="973" w:leftChars="349" w:hanging="240" w:hangingChars="100"/>
        <w:rPr>
          <w:rFonts w:hint="eastAsia" w:ascii="仿宋" w:hAnsi="仿宋" w:eastAsia="仿宋" w:cs="仿宋"/>
          <w:sz w:val="24"/>
          <w:szCs w:val="24"/>
          <w:lang w:val="zh-CN"/>
        </w:rPr>
      </w:pPr>
      <w:r>
        <w:rPr>
          <w:rFonts w:hint="eastAsia" w:ascii="仿宋" w:hAnsi="仿宋" w:eastAsia="仿宋" w:cs="仿宋"/>
          <w:sz w:val="24"/>
          <w:szCs w:val="24"/>
          <w:lang w:val="zh-CN"/>
        </w:rPr>
        <w:t>⑦</w:t>
      </w:r>
      <w:r>
        <w:rPr>
          <w:rFonts w:hint="eastAsia" w:ascii="仿宋" w:hAnsi="仿宋" w:eastAsia="仿宋" w:cs="仿宋"/>
          <w:sz w:val="24"/>
          <w:szCs w:val="24"/>
        </w:rPr>
        <w:t xml:space="preserve">  </w:t>
      </w:r>
      <w:r>
        <w:rPr>
          <w:rFonts w:hint="eastAsia" w:ascii="仿宋" w:hAnsi="仿宋" w:eastAsia="仿宋" w:cs="仿宋"/>
          <w:sz w:val="24"/>
          <w:szCs w:val="24"/>
          <w:lang w:val="zh-CN"/>
        </w:rPr>
        <w:t>特定资格条件证书或证明文件；</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（7）技术/商务响应与偏离表；</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8</w:t>
      </w:r>
      <w:r>
        <w:rPr>
          <w:rFonts w:hint="eastAsia" w:ascii="仿宋" w:hAnsi="仿宋" w:eastAsia="仿宋" w:cs="仿宋"/>
          <w:sz w:val="24"/>
          <w:szCs w:val="24"/>
        </w:rPr>
        <w:t>）近五年投标人类似项目业绩证明资料（201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1</w:t>
      </w:r>
      <w:r>
        <w:rPr>
          <w:rFonts w:hint="eastAsia" w:ascii="仿宋" w:hAnsi="仿宋" w:eastAsia="仿宋" w:cs="仿宋"/>
          <w:sz w:val="24"/>
          <w:szCs w:val="24"/>
        </w:rPr>
        <w:t>月-20</w:t>
      </w:r>
      <w:r>
        <w:rPr>
          <w:rFonts w:hint="eastAsia" w:ascii="仿宋" w:hAnsi="仿宋" w:eastAsia="仿宋" w:cs="仿宋"/>
          <w:sz w:val="24"/>
          <w:szCs w:val="24"/>
          <w:lang w:val="en-US" w:eastAsia="zh-CN"/>
        </w:rPr>
        <w:t>22</w:t>
      </w:r>
      <w:r>
        <w:rPr>
          <w:rFonts w:hint="eastAsia" w:ascii="仿宋" w:hAnsi="仿宋" w:eastAsia="仿宋" w:cs="仿宋"/>
          <w:sz w:val="24"/>
          <w:szCs w:val="24"/>
        </w:rPr>
        <w:t>年12月）（附合同复印件）</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）拟投入项目负责人简历表</w:t>
      </w:r>
    </w:p>
    <w:p>
      <w:pPr>
        <w:spacing w:line="410" w:lineRule="exact"/>
        <w:ind w:left="885" w:leftChars="307" w:hanging="240" w:hangingChars="100"/>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）拟投入本项目</w:t>
      </w:r>
      <w:r>
        <w:rPr>
          <w:rFonts w:hint="eastAsia" w:ascii="仿宋" w:hAnsi="仿宋" w:eastAsia="仿宋" w:cs="仿宋"/>
          <w:sz w:val="24"/>
          <w:szCs w:val="24"/>
          <w:lang w:eastAsia="zh-CN"/>
        </w:rPr>
        <w:t>服务团队人员配置</w:t>
      </w:r>
    </w:p>
    <w:p>
      <w:pPr>
        <w:spacing w:line="410" w:lineRule="exact"/>
        <w:ind w:left="973" w:leftChars="349" w:hanging="240" w:hangingChars="100"/>
        <w:rPr>
          <w:rFonts w:hint="eastAsia" w:ascii="仿宋" w:hAnsi="仿宋" w:eastAsia="仿宋" w:cs="仿宋"/>
          <w:sz w:val="24"/>
          <w:szCs w:val="24"/>
        </w:rPr>
      </w:pPr>
      <w:r>
        <w:rPr>
          <w:rFonts w:hint="eastAsia" w:ascii="仿宋" w:hAnsi="仿宋" w:eastAsia="仿宋" w:cs="仿宋"/>
          <w:sz w:val="24"/>
          <w:szCs w:val="24"/>
        </w:rPr>
        <w:t>①投标单位（</w:t>
      </w:r>
      <w:r>
        <w:rPr>
          <w:rFonts w:hint="eastAsia" w:ascii="仿宋" w:hAnsi="仿宋" w:eastAsia="仿宋" w:cs="仿宋"/>
          <w:sz w:val="24"/>
          <w:szCs w:val="24"/>
          <w:lang w:eastAsia="zh-CN"/>
        </w:rPr>
        <w:t>投标人</w:t>
      </w:r>
      <w:r>
        <w:rPr>
          <w:rFonts w:hint="eastAsia" w:ascii="仿宋" w:hAnsi="仿宋" w:eastAsia="仿宋" w:cs="仿宋"/>
          <w:sz w:val="24"/>
          <w:szCs w:val="24"/>
        </w:rPr>
        <w:t>）反商业贿赂承诺书 </w:t>
      </w:r>
    </w:p>
    <w:p>
      <w:pPr>
        <w:spacing w:line="410" w:lineRule="exact"/>
        <w:ind w:left="973" w:leftChars="349" w:hanging="240" w:hangingChars="100"/>
        <w:rPr>
          <w:rFonts w:hint="eastAsia" w:ascii="仿宋" w:hAnsi="仿宋" w:eastAsia="仿宋" w:cs="仿宋"/>
          <w:sz w:val="24"/>
          <w:szCs w:val="24"/>
        </w:rPr>
      </w:pPr>
      <w:r>
        <w:rPr>
          <w:rFonts w:hint="eastAsia" w:ascii="仿宋" w:hAnsi="仿宋" w:eastAsia="仿宋" w:cs="仿宋"/>
          <w:sz w:val="24"/>
          <w:szCs w:val="24"/>
        </w:rPr>
        <w:t>②中小企业声明函</w:t>
      </w:r>
    </w:p>
    <w:p>
      <w:pPr>
        <w:pStyle w:val="85"/>
        <w:spacing w:line="360" w:lineRule="auto"/>
        <w:ind w:firstLine="720" w:firstLineChars="300"/>
        <w:jc w:val="both"/>
        <w:rPr>
          <w:rFonts w:hint="eastAsia" w:ascii="宋体" w:hAnsi="宋体" w:eastAsia="宋体" w:cs="宋体"/>
          <w:bCs/>
          <w:color w:val="auto"/>
          <w:kern w:val="2"/>
          <w:sz w:val="24"/>
          <w:szCs w:val="24"/>
          <w:lang w:val="en-US" w:eastAsia="zh-CN" w:bidi="ar-SA"/>
        </w:rPr>
      </w:pPr>
      <w:r>
        <w:rPr>
          <w:rFonts w:hint="eastAsia" w:ascii="仿宋" w:hAnsi="仿宋" w:eastAsia="仿宋" w:cs="仿宋"/>
          <w:sz w:val="24"/>
          <w:szCs w:val="24"/>
          <w:lang w:val="en-US" w:eastAsia="zh-CN"/>
        </w:rPr>
        <w:t>（11</w:t>
      </w:r>
      <w:r>
        <w:rPr>
          <w:rFonts w:hint="eastAsia" w:ascii="仿宋" w:hAnsi="仿宋" w:eastAsia="仿宋" w:cs="仿宋"/>
          <w:color w:val="auto"/>
          <w:kern w:val="2"/>
          <w:sz w:val="24"/>
          <w:szCs w:val="24"/>
          <w:lang w:val="en-US" w:eastAsia="zh-CN" w:bidi="ar-SA"/>
        </w:rPr>
        <w:t>）技术支持及服务承诺书</w:t>
      </w:r>
    </w:p>
    <w:p>
      <w:pPr>
        <w:pStyle w:val="85"/>
        <w:spacing w:line="360" w:lineRule="auto"/>
        <w:ind w:firstLine="720" w:firstLineChars="300"/>
        <w:jc w:val="both"/>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lang w:val="en-US" w:eastAsia="zh-CN"/>
        </w:rPr>
        <w:t>（12</w:t>
      </w:r>
      <w:r>
        <w:rPr>
          <w:rFonts w:hint="eastAsia" w:ascii="仿宋" w:hAnsi="仿宋" w:eastAsia="仿宋" w:cs="仿宋"/>
          <w:sz w:val="24"/>
          <w:szCs w:val="24"/>
        </w:rPr>
        <w:t>）</w:t>
      </w:r>
      <w:r>
        <w:rPr>
          <w:rFonts w:hint="eastAsia" w:ascii="仿宋" w:hAnsi="仿宋" w:eastAsia="仿宋" w:cs="仿宋"/>
          <w:color w:val="auto"/>
          <w:kern w:val="2"/>
          <w:sz w:val="24"/>
          <w:szCs w:val="24"/>
          <w:lang w:val="en-US" w:eastAsia="zh-CN" w:bidi="ar-SA"/>
        </w:rPr>
        <w:t>国土空间开发和保护现状评估分析</w:t>
      </w:r>
    </w:p>
    <w:p>
      <w:pPr>
        <w:pStyle w:val="85"/>
        <w:spacing w:line="360" w:lineRule="auto"/>
        <w:ind w:firstLine="720" w:firstLineChars="300"/>
        <w:jc w:val="both"/>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lang w:val="en-US" w:eastAsia="zh-CN"/>
        </w:rPr>
        <w:t>（13</w:t>
      </w:r>
      <w:r>
        <w:rPr>
          <w:rFonts w:hint="eastAsia" w:ascii="仿宋" w:hAnsi="仿宋" w:eastAsia="仿宋" w:cs="仿宋"/>
          <w:sz w:val="24"/>
          <w:szCs w:val="24"/>
        </w:rPr>
        <w:t>）</w:t>
      </w:r>
      <w:r>
        <w:rPr>
          <w:rFonts w:hint="eastAsia" w:ascii="仿宋" w:hAnsi="仿宋" w:eastAsia="仿宋" w:cs="仿宋"/>
          <w:color w:val="auto"/>
          <w:kern w:val="2"/>
          <w:sz w:val="24"/>
          <w:szCs w:val="24"/>
          <w:lang w:val="en-US" w:eastAsia="zh-CN" w:bidi="ar-SA"/>
        </w:rPr>
        <w:t>规划理念和规划重点</w:t>
      </w:r>
    </w:p>
    <w:p>
      <w:pPr>
        <w:pStyle w:val="85"/>
        <w:spacing w:line="360" w:lineRule="auto"/>
        <w:ind w:firstLine="720" w:firstLineChars="300"/>
        <w:jc w:val="both"/>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lang w:val="en-US" w:eastAsia="zh-CN"/>
        </w:rPr>
        <w:t>（14</w:t>
      </w:r>
      <w:r>
        <w:rPr>
          <w:rFonts w:hint="eastAsia" w:ascii="仿宋" w:hAnsi="仿宋" w:eastAsia="仿宋" w:cs="仿宋"/>
          <w:sz w:val="24"/>
          <w:szCs w:val="24"/>
        </w:rPr>
        <w:t>）</w:t>
      </w:r>
      <w:r>
        <w:rPr>
          <w:rFonts w:hint="eastAsia" w:ascii="仿宋" w:hAnsi="仿宋" w:eastAsia="仿宋" w:cs="仿宋"/>
          <w:color w:val="auto"/>
          <w:kern w:val="2"/>
          <w:sz w:val="24"/>
          <w:szCs w:val="24"/>
          <w:lang w:val="en-US" w:eastAsia="zh-CN" w:bidi="ar-SA"/>
        </w:rPr>
        <w:t>规划框架和技术路线</w:t>
      </w:r>
    </w:p>
    <w:p>
      <w:pPr>
        <w:pStyle w:val="85"/>
        <w:spacing w:line="360" w:lineRule="auto"/>
        <w:ind w:firstLine="720" w:firstLineChars="30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（15）规划思路及实施方案</w:t>
      </w:r>
    </w:p>
    <w:p>
      <w:pPr>
        <w:pStyle w:val="85"/>
        <w:spacing w:line="360" w:lineRule="auto"/>
        <w:ind w:firstLine="720" w:firstLineChars="300"/>
        <w:jc w:val="both"/>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w:t>
      </w:r>
      <w:r>
        <w:rPr>
          <w:rFonts w:hint="eastAsia" w:ascii="仿宋" w:hAnsi="仿宋" w:eastAsia="仿宋" w:cs="仿宋"/>
          <w:color w:val="auto"/>
          <w:kern w:val="2"/>
          <w:sz w:val="24"/>
          <w:szCs w:val="24"/>
          <w:lang w:val="en-US" w:eastAsia="zh-CN" w:bidi="ar-SA"/>
        </w:rPr>
        <w:t>要求提供的其它材料以及投标人认为需要提交的材料</w:t>
      </w:r>
    </w:p>
    <w:p>
      <w:pPr>
        <w:spacing w:line="440" w:lineRule="exact"/>
        <w:ind w:firstLine="361" w:firstLineChars="150"/>
        <w:rPr>
          <w:rFonts w:hint="eastAsia" w:ascii="仿宋" w:hAnsi="仿宋" w:eastAsia="仿宋" w:cs="Times New Roman"/>
          <w:b/>
          <w:sz w:val="24"/>
          <w:szCs w:val="24"/>
          <w:u w:val="single"/>
          <w:lang w:eastAsia="zh-CN"/>
        </w:rPr>
      </w:pPr>
      <w:r>
        <w:rPr>
          <w:rFonts w:ascii="仿宋" w:hAnsi="仿宋" w:eastAsia="仿宋"/>
          <w:b/>
          <w:sz w:val="24"/>
          <w:szCs w:val="24"/>
          <w:highlight w:val="none"/>
          <w:u w:val="none"/>
        </w:rPr>
        <w:t>4.2.2</w:t>
      </w:r>
      <w:r>
        <w:rPr>
          <w:rFonts w:hint="eastAsia" w:ascii="仿宋" w:hAnsi="仿宋" w:eastAsia="仿宋"/>
          <w:b/>
          <w:sz w:val="24"/>
          <w:szCs w:val="24"/>
          <w:highlight w:val="none"/>
          <w:u w:val="single"/>
          <w:lang w:val="en-US" w:eastAsia="zh-CN"/>
        </w:rPr>
        <w:t xml:space="preserve"> </w:t>
      </w:r>
      <w:r>
        <w:rPr>
          <w:rFonts w:hint="eastAsia" w:ascii="仿宋" w:hAnsi="仿宋" w:eastAsia="仿宋" w:cs="Times New Roman"/>
          <w:b/>
          <w:sz w:val="24"/>
          <w:szCs w:val="24"/>
          <w:u w:val="single"/>
        </w:rPr>
        <w:t>投标文件应由</w:t>
      </w:r>
      <w:r>
        <w:rPr>
          <w:rFonts w:hint="eastAsia" w:ascii="仿宋" w:hAnsi="仿宋" w:eastAsia="仿宋" w:cs="Times New Roman"/>
          <w:b/>
          <w:sz w:val="24"/>
          <w:szCs w:val="24"/>
          <w:u w:val="single"/>
          <w:lang w:eastAsia="zh-CN"/>
        </w:rPr>
        <w:t>投标人</w:t>
      </w:r>
      <w:r>
        <w:rPr>
          <w:rFonts w:hint="eastAsia" w:ascii="仿宋" w:hAnsi="仿宋" w:eastAsia="仿宋" w:cs="Times New Roman"/>
          <w:b/>
          <w:sz w:val="24"/>
          <w:szCs w:val="24"/>
          <w:u w:val="single"/>
        </w:rPr>
        <w:t>法定代表人或委托代理人在规定签章处逐一签署及加盖</w:t>
      </w:r>
      <w:r>
        <w:rPr>
          <w:rFonts w:hint="eastAsia" w:ascii="仿宋" w:hAnsi="仿宋" w:eastAsia="仿宋" w:cs="Times New Roman"/>
          <w:b/>
          <w:sz w:val="24"/>
          <w:szCs w:val="24"/>
          <w:u w:val="single"/>
          <w:lang w:eastAsia="zh-CN"/>
        </w:rPr>
        <w:t>投标人</w:t>
      </w:r>
      <w:r>
        <w:rPr>
          <w:rFonts w:hint="eastAsia" w:ascii="仿宋" w:hAnsi="仿宋" w:eastAsia="仿宋" w:cs="Times New Roman"/>
          <w:b/>
          <w:sz w:val="24"/>
          <w:szCs w:val="24"/>
          <w:u w:val="single"/>
        </w:rPr>
        <w:t>的</w:t>
      </w:r>
      <w:r>
        <w:rPr>
          <w:rFonts w:hint="eastAsia" w:ascii="仿宋" w:hAnsi="仿宋" w:eastAsia="仿宋" w:cs="Times New Roman"/>
          <w:b/>
          <w:sz w:val="24"/>
          <w:szCs w:val="24"/>
          <w:u w:val="single"/>
          <w:lang w:eastAsia="zh-CN"/>
        </w:rPr>
        <w:t>电子</w:t>
      </w:r>
      <w:r>
        <w:rPr>
          <w:rFonts w:hint="eastAsia" w:ascii="仿宋" w:hAnsi="仿宋" w:eastAsia="仿宋" w:cs="Times New Roman"/>
          <w:b/>
          <w:sz w:val="24"/>
          <w:szCs w:val="24"/>
          <w:u w:val="single"/>
        </w:rPr>
        <w:t>公章</w:t>
      </w:r>
      <w:r>
        <w:rPr>
          <w:rFonts w:hint="eastAsia" w:ascii="仿宋" w:hAnsi="仿宋" w:eastAsia="仿宋" w:cs="Times New Roman"/>
          <w:b/>
          <w:sz w:val="24"/>
          <w:szCs w:val="24"/>
          <w:u w:val="single"/>
          <w:lang w:eastAsia="zh-CN"/>
        </w:rPr>
        <w:t>。</w:t>
      </w:r>
    </w:p>
    <w:p>
      <w:pPr>
        <w:spacing w:line="440" w:lineRule="exact"/>
        <w:ind w:firstLine="482" w:firstLineChars="200"/>
        <w:rPr>
          <w:rFonts w:ascii="仿宋" w:hAnsi="仿宋" w:eastAsia="仿宋"/>
          <w:b/>
          <w:sz w:val="24"/>
          <w:szCs w:val="24"/>
          <w:highlight w:val="none"/>
        </w:rPr>
      </w:pPr>
      <w:r>
        <w:rPr>
          <w:rFonts w:ascii="仿宋" w:hAnsi="仿宋" w:eastAsia="仿宋"/>
          <w:b/>
          <w:sz w:val="24"/>
          <w:szCs w:val="24"/>
          <w:highlight w:val="none"/>
        </w:rPr>
        <w:t xml:space="preserve">5. </w:t>
      </w:r>
      <w:r>
        <w:rPr>
          <w:rFonts w:hint="eastAsia" w:ascii="仿宋" w:hAnsi="仿宋" w:eastAsia="仿宋"/>
          <w:b/>
          <w:sz w:val="24"/>
          <w:szCs w:val="24"/>
          <w:highlight w:val="none"/>
        </w:rPr>
        <w:t>投标文件格式</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5.1</w:t>
      </w:r>
      <w:r>
        <w:rPr>
          <w:rFonts w:hint="eastAsia" w:ascii="仿宋" w:hAnsi="仿宋" w:eastAsia="仿宋"/>
          <w:sz w:val="24"/>
          <w:szCs w:val="24"/>
          <w:highlight w:val="none"/>
        </w:rPr>
        <w:t>　投标人应按招标文件提供的范本格式认真填写投标文件、开标一览表。</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5.2</w:t>
      </w:r>
      <w:r>
        <w:rPr>
          <w:rFonts w:hint="eastAsia" w:ascii="仿宋" w:hAnsi="仿宋" w:eastAsia="仿宋"/>
          <w:sz w:val="24"/>
          <w:szCs w:val="24"/>
          <w:highlight w:val="none"/>
        </w:rPr>
        <w:t>投标人应严格按招标文件的格式要求及附件向招标公司提交投标文件，否则视为不响应招标文件要求，在评标中予以扣分，如招标文件没有提供格式的，投标人可自行设置。</w:t>
      </w:r>
    </w:p>
    <w:p>
      <w:pPr>
        <w:spacing w:line="440" w:lineRule="exact"/>
        <w:ind w:firstLine="480" w:firstLineChars="200"/>
        <w:rPr>
          <w:rFonts w:hint="eastAsia" w:ascii="仿宋" w:hAnsi="仿宋" w:eastAsia="仿宋"/>
          <w:b/>
          <w:sz w:val="24"/>
          <w:szCs w:val="24"/>
          <w:lang w:val="en-US" w:eastAsia="zh-CN"/>
        </w:rPr>
      </w:pPr>
      <w:r>
        <w:rPr>
          <w:rFonts w:ascii="仿宋" w:hAnsi="仿宋" w:eastAsia="仿宋"/>
          <w:sz w:val="24"/>
          <w:szCs w:val="24"/>
        </w:rPr>
        <w:t>5.3</w:t>
      </w:r>
      <w:r>
        <w:rPr>
          <w:rFonts w:hint="eastAsia" w:ascii="仿宋" w:hAnsi="仿宋" w:eastAsia="仿宋"/>
          <w:sz w:val="24"/>
          <w:szCs w:val="24"/>
        </w:rPr>
        <w:t>投标人应将响应性文件按规定的顺序编排、并应编制目录、逐页标注连续页码</w:t>
      </w:r>
      <w:r>
        <w:rPr>
          <w:rFonts w:hint="eastAsia" w:ascii="仿宋" w:hAnsi="仿宋" w:eastAsia="仿宋"/>
          <w:sz w:val="24"/>
          <w:szCs w:val="24"/>
          <w:lang w:eastAsia="zh-CN"/>
        </w:rPr>
        <w:t>。</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6. </w:t>
      </w:r>
      <w:r>
        <w:rPr>
          <w:rFonts w:hint="eastAsia" w:ascii="仿宋" w:hAnsi="仿宋" w:eastAsia="仿宋"/>
          <w:b/>
          <w:sz w:val="24"/>
          <w:szCs w:val="24"/>
        </w:rPr>
        <w:t>投标报价</w:t>
      </w:r>
    </w:p>
    <w:p>
      <w:pPr>
        <w:spacing w:line="440" w:lineRule="exact"/>
        <w:ind w:firstLine="482" w:firstLineChars="200"/>
        <w:rPr>
          <w:rFonts w:ascii="仿宋" w:hAnsi="仿宋" w:eastAsia="仿宋"/>
          <w:b/>
          <w:sz w:val="24"/>
          <w:szCs w:val="24"/>
          <w:u w:val="single"/>
        </w:rPr>
      </w:pPr>
      <w:r>
        <w:rPr>
          <w:rFonts w:ascii="仿宋" w:hAnsi="仿宋" w:eastAsia="仿宋"/>
          <w:b/>
          <w:sz w:val="24"/>
          <w:szCs w:val="24"/>
          <w:u w:val="single"/>
        </w:rPr>
        <w:t xml:space="preserve">6.1  </w:t>
      </w:r>
      <w:r>
        <w:rPr>
          <w:rFonts w:hint="eastAsia" w:ascii="仿宋" w:hAnsi="仿宋" w:eastAsia="仿宋"/>
          <w:b/>
          <w:sz w:val="24"/>
          <w:szCs w:val="24"/>
          <w:u w:val="single"/>
        </w:rPr>
        <w:t>投标报价超预算金额（最高限价）的，其报价无效，不进入评标阶段。</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6.2  </w:t>
      </w:r>
      <w:r>
        <w:rPr>
          <w:rFonts w:hint="eastAsia" w:ascii="仿宋" w:hAnsi="仿宋" w:eastAsia="仿宋"/>
          <w:sz w:val="24"/>
          <w:szCs w:val="24"/>
        </w:rPr>
        <w:t>投标人应在明细报价表上标明综合单价和总价。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）开标一览表内容与投标文件中相应内容不一致的，以开标一览表为准；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）大写金额和小写金额不一致的，以大写金额为准；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）综合单价金额小数点有明显错位的，以开标一览表的总价为准，并修改综合单价；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）总价金额与按综合单价汇总金额不一致的，以综合单价金额计算结果为准。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同时出现两种以上不一致的，按照前款规定的顺序修正。修正后的报价经投标人确认后产生约束力，投标人不确认的，其投标无效。</w:t>
      </w:r>
    </w:p>
    <w:p>
      <w:pPr>
        <w:spacing w:line="440" w:lineRule="exact"/>
        <w:ind w:firstLine="480" w:firstLineChars="200"/>
        <w:rPr>
          <w:rFonts w:hint="eastAsia" w:ascii="仿宋" w:hAnsi="仿宋" w:eastAsia="仿宋"/>
          <w:sz w:val="24"/>
          <w:szCs w:val="24"/>
        </w:rPr>
      </w:pPr>
      <w:bookmarkStart w:id="9" w:name="_Toc301187662"/>
      <w:r>
        <w:rPr>
          <w:rFonts w:hint="eastAsia" w:ascii="仿宋" w:hAnsi="仿宋" w:eastAsia="仿宋"/>
          <w:sz w:val="24"/>
          <w:szCs w:val="24"/>
          <w:lang w:val="en-US" w:eastAsia="zh-CN"/>
        </w:rPr>
        <w:t>6.3</w:t>
      </w:r>
      <w:r>
        <w:rPr>
          <w:rFonts w:hint="eastAsia" w:ascii="仿宋" w:hAnsi="仿宋" w:eastAsia="仿宋"/>
          <w:sz w:val="24"/>
          <w:szCs w:val="24"/>
        </w:rPr>
        <w:t>投标报价是履行合同的最终价格，除招标文件特殊说明外，应包括完成招标范围内全部工作所需的一切费用，报价包括本项目所有人员工资、各种社会保险、人员食宿与交通、办公费、设备、材料、文本费用、技术服务、利润、税金等合同包含的所有风险责任等各项费用及不可预见费等所需的全部费用。投标人在编写投标方案时应充分考虑各种风险因素，凡投标人漏项、漏报均认为已包含在报价中。</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6.4</w:t>
      </w:r>
      <w:r>
        <w:rPr>
          <w:rFonts w:hint="eastAsia" w:ascii="仿宋" w:hAnsi="仿宋" w:eastAsia="仿宋"/>
          <w:sz w:val="24"/>
          <w:szCs w:val="24"/>
        </w:rPr>
        <w:t>投标文件只允许有一个报价，有选择的或有条件的报价将不予接受。</w:t>
      </w:r>
      <w:bookmarkEnd w:id="9"/>
    </w:p>
    <w:p>
      <w:pPr>
        <w:spacing w:line="440" w:lineRule="exact"/>
        <w:ind w:left="480"/>
        <w:rPr>
          <w:rFonts w:ascii="仿宋" w:hAnsi="仿宋" w:eastAsia="仿宋"/>
          <w:b/>
          <w:sz w:val="24"/>
          <w:szCs w:val="24"/>
        </w:rPr>
      </w:pPr>
      <w:r>
        <w:rPr>
          <w:rFonts w:ascii="仿宋" w:hAnsi="仿宋" w:eastAsia="仿宋"/>
          <w:b/>
          <w:sz w:val="24"/>
          <w:szCs w:val="24"/>
        </w:rPr>
        <w:t xml:space="preserve">7. </w:t>
      </w:r>
      <w:r>
        <w:rPr>
          <w:rFonts w:hint="eastAsia" w:ascii="仿宋" w:hAnsi="仿宋" w:eastAsia="仿宋"/>
          <w:b/>
          <w:sz w:val="24"/>
          <w:szCs w:val="24"/>
        </w:rPr>
        <w:t>投标报价的货币单位</w:t>
      </w:r>
    </w:p>
    <w:p>
      <w:pPr>
        <w:adjustRightInd w:val="0"/>
        <w:snapToGrid w:val="0"/>
        <w:spacing w:line="440" w:lineRule="exact"/>
        <w:ind w:firstLine="480" w:firstLineChars="200"/>
        <w:rPr>
          <w:rFonts w:ascii="仿宋" w:hAnsi="仿宋" w:eastAsia="仿宋"/>
          <w:sz w:val="24"/>
        </w:rPr>
      </w:pPr>
      <w:r>
        <w:rPr>
          <w:rFonts w:ascii="仿宋" w:hAnsi="仿宋" w:eastAsia="仿宋"/>
          <w:sz w:val="24"/>
          <w:szCs w:val="24"/>
        </w:rPr>
        <w:t>7.1</w:t>
      </w:r>
      <w:r>
        <w:rPr>
          <w:rFonts w:hint="eastAsia" w:ascii="仿宋" w:hAnsi="仿宋" w:eastAsia="仿宋"/>
          <w:sz w:val="24"/>
          <w:szCs w:val="24"/>
        </w:rPr>
        <w:t>　投标报价单位为人民币。各项价格必须清楚、准确、详细。</w:t>
      </w:r>
    </w:p>
    <w:p>
      <w:pPr>
        <w:spacing w:line="440" w:lineRule="exact"/>
        <w:ind w:firstLine="482" w:firstLineChars="200"/>
        <w:rPr>
          <w:rFonts w:ascii="仿宋" w:hAnsi="仿宋" w:eastAsia="仿宋"/>
          <w:b/>
          <w:sz w:val="24"/>
          <w:szCs w:val="24"/>
        </w:rPr>
      </w:pPr>
      <w:r>
        <w:rPr>
          <w:rFonts w:hint="eastAsia" w:ascii="仿宋" w:hAnsi="仿宋" w:eastAsia="仿宋"/>
          <w:b/>
          <w:sz w:val="24"/>
          <w:szCs w:val="24"/>
          <w:lang w:val="en-US" w:eastAsia="zh-CN"/>
        </w:rPr>
        <w:t>8</w:t>
      </w:r>
      <w:r>
        <w:rPr>
          <w:rFonts w:ascii="仿宋" w:hAnsi="仿宋" w:eastAsia="仿宋"/>
          <w:b/>
          <w:sz w:val="24"/>
          <w:szCs w:val="24"/>
        </w:rPr>
        <w:t xml:space="preserve">. </w:t>
      </w:r>
      <w:r>
        <w:rPr>
          <w:rFonts w:hint="eastAsia" w:ascii="仿宋" w:hAnsi="仿宋" w:eastAsia="仿宋"/>
          <w:b/>
          <w:sz w:val="24"/>
          <w:szCs w:val="24"/>
        </w:rPr>
        <w:t>投标有效期</w:t>
      </w:r>
    </w:p>
    <w:p>
      <w:pPr>
        <w:spacing w:line="440" w:lineRule="exact"/>
        <w:ind w:firstLine="480" w:firstLineChars="200"/>
        <w:rPr>
          <w:rFonts w:ascii="仿宋" w:hAnsi="仿宋" w:eastAsia="仿宋"/>
          <w:sz w:val="24"/>
          <w:szCs w:val="24"/>
        </w:rPr>
      </w:pPr>
      <w:r>
        <w:rPr>
          <w:rFonts w:hint="eastAsia" w:ascii="仿宋" w:hAnsi="仿宋" w:eastAsia="仿宋"/>
          <w:sz w:val="24"/>
          <w:szCs w:val="24"/>
          <w:lang w:val="en-US" w:eastAsia="zh-CN"/>
        </w:rPr>
        <w:t>8</w:t>
      </w:r>
      <w:r>
        <w:rPr>
          <w:rFonts w:ascii="仿宋" w:hAnsi="仿宋" w:eastAsia="仿宋"/>
          <w:sz w:val="24"/>
          <w:szCs w:val="24"/>
        </w:rPr>
        <w:t>.1</w:t>
      </w:r>
      <w:r>
        <w:rPr>
          <w:rFonts w:hint="eastAsia" w:ascii="仿宋" w:hAnsi="仿宋" w:eastAsia="仿宋"/>
          <w:sz w:val="24"/>
          <w:szCs w:val="24"/>
        </w:rPr>
        <w:t>　投标文件从开标之日起，投标有效期为</w:t>
      </w:r>
      <w:r>
        <w:rPr>
          <w:rFonts w:hint="eastAsia" w:ascii="仿宋" w:hAnsi="仿宋" w:eastAsia="仿宋"/>
          <w:sz w:val="24"/>
          <w:szCs w:val="24"/>
          <w:u w:val="single"/>
        </w:rPr>
        <w:t>九十</w:t>
      </w:r>
      <w:r>
        <w:rPr>
          <w:rFonts w:hint="eastAsia" w:ascii="仿宋" w:hAnsi="仿宋" w:eastAsia="仿宋"/>
          <w:sz w:val="24"/>
          <w:szCs w:val="24"/>
        </w:rPr>
        <w:t>天（如不满足将导致废标）。</w:t>
      </w:r>
    </w:p>
    <w:p>
      <w:pPr>
        <w:spacing w:line="440" w:lineRule="exact"/>
        <w:ind w:firstLine="480" w:firstLineChars="200"/>
        <w:rPr>
          <w:rFonts w:ascii="仿宋" w:hAnsi="仿宋" w:eastAsia="仿宋"/>
          <w:sz w:val="24"/>
          <w:szCs w:val="24"/>
        </w:rPr>
      </w:pPr>
      <w:r>
        <w:rPr>
          <w:rFonts w:hint="eastAsia" w:ascii="仿宋" w:hAnsi="仿宋" w:eastAsia="仿宋"/>
          <w:sz w:val="24"/>
          <w:szCs w:val="24"/>
          <w:lang w:val="en-US" w:eastAsia="zh-CN"/>
        </w:rPr>
        <w:t>8</w:t>
      </w:r>
      <w:r>
        <w:rPr>
          <w:rFonts w:ascii="仿宋" w:hAnsi="仿宋" w:eastAsia="仿宋"/>
          <w:sz w:val="24"/>
          <w:szCs w:val="24"/>
        </w:rPr>
        <w:t>.2</w:t>
      </w:r>
      <w:r>
        <w:rPr>
          <w:rFonts w:hint="eastAsia" w:ascii="仿宋" w:hAnsi="仿宋" w:eastAsia="仿宋"/>
          <w:sz w:val="24"/>
          <w:szCs w:val="24"/>
        </w:rPr>
        <w:t>　在特殊情况下，招标方可与投标人协商延长投标文件的有效期。</w:t>
      </w:r>
    </w:p>
    <w:p>
      <w:pPr>
        <w:spacing w:line="44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lang w:val="en-US" w:eastAsia="zh-CN"/>
        </w:rPr>
        <w:t>9</w:t>
      </w:r>
      <w:r>
        <w:rPr>
          <w:rFonts w:ascii="仿宋" w:hAnsi="仿宋" w:eastAsia="仿宋"/>
          <w:b/>
          <w:sz w:val="24"/>
          <w:szCs w:val="24"/>
          <w:highlight w:val="none"/>
        </w:rPr>
        <w:t xml:space="preserve">. </w:t>
      </w:r>
      <w:r>
        <w:rPr>
          <w:rFonts w:hint="eastAsia" w:ascii="仿宋" w:hAnsi="仿宋" w:eastAsia="仿宋"/>
          <w:b/>
          <w:sz w:val="24"/>
          <w:szCs w:val="24"/>
          <w:highlight w:val="none"/>
        </w:rPr>
        <w:t>投标文件的签署规定</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9</w:t>
      </w:r>
      <w:r>
        <w:rPr>
          <w:rFonts w:ascii="仿宋" w:hAnsi="仿宋" w:eastAsia="仿宋"/>
          <w:sz w:val="24"/>
          <w:szCs w:val="24"/>
          <w:highlight w:val="none"/>
        </w:rPr>
        <w:t>.</w:t>
      </w:r>
      <w:r>
        <w:rPr>
          <w:rFonts w:hint="eastAsia" w:ascii="仿宋" w:hAnsi="仿宋" w:eastAsia="仿宋"/>
          <w:sz w:val="24"/>
          <w:szCs w:val="24"/>
          <w:highlight w:val="none"/>
          <w:lang w:val="en-US" w:eastAsia="zh-CN"/>
        </w:rPr>
        <w:t>1</w:t>
      </w:r>
      <w:r>
        <w:rPr>
          <w:rFonts w:hint="eastAsia" w:ascii="仿宋" w:hAnsi="仿宋" w:eastAsia="仿宋"/>
          <w:sz w:val="24"/>
          <w:szCs w:val="24"/>
          <w:highlight w:val="none"/>
        </w:rPr>
        <w:t>　投标文件应清楚工整，一般不准修改。个别非实质性修改之处必须由投标人的法定代表人（负责人）或经其正式授权的代表在修改的每一页上签字或盖投标单位公章后才有效。</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9</w:t>
      </w:r>
      <w:r>
        <w:rPr>
          <w:rFonts w:hint="eastAsia" w:ascii="仿宋" w:hAnsi="仿宋" w:eastAsia="仿宋"/>
          <w:sz w:val="24"/>
          <w:szCs w:val="24"/>
          <w:highlight w:val="none"/>
        </w:rPr>
        <w:t>.</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　</w:t>
      </w:r>
      <w:r>
        <w:rPr>
          <w:rFonts w:hint="eastAsia" w:ascii="仿宋" w:hAnsi="仿宋" w:eastAsia="仿宋" w:cs="Times New Roman"/>
          <w:sz w:val="24"/>
          <w:szCs w:val="24"/>
          <w:highlight w:val="none"/>
        </w:rPr>
        <w:t>投标文件应由应由</w:t>
      </w:r>
      <w:r>
        <w:rPr>
          <w:rFonts w:hint="eastAsia" w:ascii="仿宋" w:hAnsi="仿宋" w:eastAsia="仿宋" w:cs="Times New Roman"/>
          <w:sz w:val="24"/>
          <w:szCs w:val="24"/>
          <w:highlight w:val="none"/>
          <w:lang w:eastAsia="zh-CN"/>
        </w:rPr>
        <w:t>投标人</w:t>
      </w:r>
      <w:r>
        <w:rPr>
          <w:rFonts w:hint="eastAsia" w:ascii="仿宋" w:hAnsi="仿宋" w:eastAsia="仿宋" w:cs="Times New Roman"/>
          <w:sz w:val="24"/>
          <w:szCs w:val="24"/>
          <w:highlight w:val="none"/>
        </w:rPr>
        <w:t>法定代表人或委托代理人在规定签章处逐一签署及加盖</w:t>
      </w:r>
      <w:r>
        <w:rPr>
          <w:rFonts w:hint="eastAsia" w:ascii="仿宋" w:hAnsi="仿宋" w:eastAsia="仿宋" w:cs="Times New Roman"/>
          <w:sz w:val="24"/>
          <w:szCs w:val="24"/>
          <w:highlight w:val="none"/>
          <w:lang w:eastAsia="zh-CN"/>
        </w:rPr>
        <w:t>投标人</w:t>
      </w:r>
      <w:r>
        <w:rPr>
          <w:rFonts w:hint="eastAsia" w:ascii="仿宋" w:hAnsi="仿宋" w:eastAsia="仿宋" w:cs="Times New Roman"/>
          <w:sz w:val="24"/>
          <w:szCs w:val="24"/>
          <w:highlight w:val="none"/>
        </w:rPr>
        <w:t>的公章，投标文件方为有效。</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9</w:t>
      </w:r>
      <w:r>
        <w:rPr>
          <w:rFonts w:ascii="仿宋" w:hAnsi="仿宋" w:eastAsia="仿宋"/>
          <w:sz w:val="24"/>
          <w:szCs w:val="24"/>
          <w:highlight w:val="none"/>
        </w:rPr>
        <w:t>.</w:t>
      </w:r>
      <w:r>
        <w:rPr>
          <w:rFonts w:hint="eastAsia" w:ascii="仿宋" w:hAnsi="仿宋" w:eastAsia="仿宋"/>
          <w:sz w:val="24"/>
          <w:szCs w:val="24"/>
          <w:highlight w:val="none"/>
          <w:lang w:val="en-US" w:eastAsia="zh-CN"/>
        </w:rPr>
        <w:t>3</w:t>
      </w:r>
      <w:r>
        <w:rPr>
          <w:rFonts w:ascii="仿宋" w:hAnsi="仿宋" w:eastAsia="仿宋"/>
          <w:sz w:val="24"/>
          <w:szCs w:val="24"/>
          <w:highlight w:val="none"/>
        </w:rPr>
        <w:t xml:space="preserve">  </w:t>
      </w:r>
      <w:r>
        <w:rPr>
          <w:rFonts w:hint="eastAsia" w:ascii="仿宋" w:hAnsi="仿宋" w:eastAsia="仿宋"/>
          <w:sz w:val="24"/>
          <w:szCs w:val="24"/>
          <w:highlight w:val="none"/>
        </w:rPr>
        <w:t>电报、电话、传真、电子邮件等形式的投标概不接受。</w:t>
      </w:r>
    </w:p>
    <w:p>
      <w:pPr>
        <w:spacing w:line="440" w:lineRule="exact"/>
        <w:ind w:firstLine="482" w:firstLineChars="20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lang w:val="en-US" w:eastAsia="zh-CN"/>
        </w:rPr>
        <w:t>0</w:t>
      </w:r>
      <w:r>
        <w:rPr>
          <w:rFonts w:ascii="仿宋" w:hAnsi="仿宋" w:eastAsia="仿宋"/>
          <w:b/>
          <w:sz w:val="24"/>
          <w:szCs w:val="24"/>
        </w:rPr>
        <w:t xml:space="preserve">. </w:t>
      </w:r>
      <w:r>
        <w:rPr>
          <w:rFonts w:hint="eastAsia" w:ascii="仿宋" w:hAnsi="仿宋" w:eastAsia="仿宋"/>
          <w:b/>
          <w:sz w:val="24"/>
          <w:szCs w:val="24"/>
        </w:rPr>
        <w:t>投标保证金</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0</w:t>
      </w:r>
      <w:r>
        <w:rPr>
          <w:rFonts w:ascii="仿宋" w:hAnsi="仿宋" w:eastAsia="仿宋"/>
          <w:sz w:val="24"/>
          <w:szCs w:val="24"/>
        </w:rPr>
        <w:t xml:space="preserve">.1  </w:t>
      </w:r>
      <w:r>
        <w:rPr>
          <w:rFonts w:hint="eastAsia" w:ascii="仿宋" w:hAnsi="仿宋" w:eastAsia="仿宋"/>
          <w:sz w:val="24"/>
          <w:szCs w:val="24"/>
        </w:rPr>
        <w:t>招标方因投标人的违规行为而受到损害时将不予退还投标人的投标保证金，将其作为所受损害的补偿。</w:t>
      </w:r>
    </w:p>
    <w:p>
      <w:pPr>
        <w:pStyle w:val="15"/>
        <w:spacing w:line="44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lang w:val="en-US" w:eastAsia="zh-CN"/>
        </w:rPr>
        <w:t>0</w:t>
      </w:r>
      <w:r>
        <w:rPr>
          <w:rFonts w:ascii="仿宋" w:hAnsi="仿宋" w:eastAsia="仿宋"/>
          <w:sz w:val="24"/>
        </w:rPr>
        <w:t>.2</w:t>
      </w:r>
      <w:r>
        <w:rPr>
          <w:rFonts w:hint="eastAsia" w:ascii="仿宋" w:hAnsi="仿宋" w:eastAsia="仿宋"/>
          <w:sz w:val="24"/>
        </w:rPr>
        <w:t>　</w:t>
      </w:r>
      <w:r>
        <w:rPr>
          <w:rFonts w:hint="eastAsia" w:ascii="仿宋" w:hAnsi="仿宋" w:eastAsia="仿宋" w:cs="Times New Roman"/>
          <w:sz w:val="24"/>
          <w:lang w:val="en-US" w:eastAsia="zh-CN"/>
        </w:rPr>
        <w:t>投标</w:t>
      </w:r>
      <w:r>
        <w:rPr>
          <w:rFonts w:hint="eastAsia" w:ascii="仿宋" w:hAnsi="仿宋" w:eastAsia="仿宋" w:cs="Times New Roman"/>
          <w:sz w:val="24"/>
        </w:rPr>
        <w:t>保证金应当以支票、电汇、银行转账或者金融机构、担保机构出具的保函</w:t>
      </w:r>
      <w:r>
        <w:rPr>
          <w:rFonts w:hint="eastAsia" w:ascii="仿宋" w:hAnsi="仿宋" w:eastAsia="仿宋" w:cs="Times New Roman"/>
          <w:sz w:val="24"/>
          <w:lang w:eastAsia="zh-CN"/>
        </w:rPr>
        <w:t>（推荐使用政府采购电子保函）</w:t>
      </w:r>
      <w:r>
        <w:rPr>
          <w:rFonts w:hint="eastAsia" w:ascii="仿宋" w:hAnsi="仿宋" w:eastAsia="仿宋" w:cs="Times New Roman"/>
          <w:sz w:val="24"/>
        </w:rPr>
        <w:t>等非现金形式</w:t>
      </w:r>
      <w:r>
        <w:rPr>
          <w:rFonts w:hint="eastAsia" w:ascii="仿宋" w:hAnsi="仿宋" w:eastAsia="仿宋" w:cs="Times New Roman"/>
          <w:sz w:val="24"/>
          <w:lang w:eastAsia="zh-CN"/>
        </w:rPr>
        <w:t>以基本户</w:t>
      </w:r>
      <w:r>
        <w:rPr>
          <w:rFonts w:hint="eastAsia" w:ascii="仿宋" w:hAnsi="仿宋" w:eastAsia="仿宋" w:cs="Times New Roman"/>
          <w:sz w:val="24"/>
        </w:rPr>
        <w:t>提交</w:t>
      </w:r>
      <w:r>
        <w:rPr>
          <w:rFonts w:hint="eastAsia" w:ascii="仿宋" w:hAnsi="仿宋" w:eastAsia="仿宋"/>
          <w:sz w:val="24"/>
        </w:rPr>
        <w:t>，其有效期应不低于投标有效期。投标人未按照招标文件要求提交投标保证金的，投标无效。</w:t>
      </w:r>
    </w:p>
    <w:p>
      <w:pPr>
        <w:pStyle w:val="15"/>
        <w:spacing w:line="440" w:lineRule="exact"/>
        <w:ind w:firstLine="480" w:firstLineChars="200"/>
        <w:rPr>
          <w:rFonts w:ascii="仿宋" w:hAnsi="仿宋" w:eastAsia="仿宋"/>
          <w:color w:val="auto"/>
          <w:sz w:val="24"/>
        </w:rPr>
      </w:pPr>
      <w:r>
        <w:rPr>
          <w:rFonts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.3 投标保证金缴纳及确认时间：凡拟参加本次招标项目的</w:t>
      </w:r>
      <w:r>
        <w:rPr>
          <w:rFonts w:hint="eastAsia" w:ascii="仿宋" w:hAnsi="仿宋" w:eastAsia="仿宋"/>
          <w:sz w:val="24"/>
          <w:lang w:eastAsia="zh-CN"/>
        </w:rPr>
        <w:t>投标</w:t>
      </w:r>
      <w:r>
        <w:rPr>
          <w:rFonts w:hint="eastAsia" w:ascii="仿宋" w:hAnsi="仿宋" w:eastAsia="仿宋"/>
          <w:color w:val="auto"/>
          <w:sz w:val="24"/>
          <w:lang w:eastAsia="zh-CN"/>
        </w:rPr>
        <w:t>人</w:t>
      </w:r>
      <w:r>
        <w:rPr>
          <w:rFonts w:hint="eastAsia" w:ascii="仿宋" w:hAnsi="仿宋" w:eastAsia="仿宋"/>
          <w:color w:val="auto"/>
          <w:sz w:val="24"/>
        </w:rPr>
        <w:t>，必须在202</w:t>
      </w:r>
      <w:r>
        <w:rPr>
          <w:rFonts w:hint="eastAsia" w:ascii="仿宋" w:hAnsi="仿宋" w:eastAsia="仿宋"/>
          <w:color w:val="auto"/>
          <w:sz w:val="24"/>
          <w:lang w:val="en-US" w:eastAsia="zh-CN"/>
        </w:rPr>
        <w:t>3</w:t>
      </w:r>
      <w:r>
        <w:rPr>
          <w:rFonts w:hint="eastAsia" w:ascii="仿宋" w:hAnsi="仿宋" w:eastAsia="仿宋"/>
          <w:color w:val="auto"/>
          <w:sz w:val="24"/>
        </w:rPr>
        <w:t>年</w:t>
      </w:r>
      <w:r>
        <w:rPr>
          <w:rFonts w:hint="eastAsia" w:ascii="仿宋" w:hAnsi="仿宋" w:eastAsia="仿宋"/>
          <w:color w:val="auto"/>
          <w:sz w:val="24"/>
          <w:lang w:val="en-US" w:eastAsia="zh-CN"/>
        </w:rPr>
        <w:t>5</w:t>
      </w:r>
      <w:r>
        <w:rPr>
          <w:rFonts w:hint="eastAsia" w:ascii="仿宋" w:hAnsi="仿宋" w:eastAsia="仿宋"/>
          <w:color w:val="auto"/>
          <w:sz w:val="24"/>
        </w:rPr>
        <w:t>月</w:t>
      </w:r>
      <w:r>
        <w:rPr>
          <w:rFonts w:hint="eastAsia" w:ascii="仿宋" w:hAnsi="仿宋" w:eastAsia="仿宋"/>
          <w:color w:val="auto"/>
          <w:sz w:val="24"/>
          <w:lang w:val="en-US" w:eastAsia="zh-CN"/>
        </w:rPr>
        <w:t>15</w:t>
      </w:r>
      <w:r>
        <w:rPr>
          <w:rFonts w:hint="eastAsia" w:ascii="仿宋" w:hAnsi="仿宋" w:eastAsia="仿宋"/>
          <w:color w:val="auto"/>
          <w:sz w:val="24"/>
        </w:rPr>
        <w:t>日1</w:t>
      </w:r>
      <w:r>
        <w:rPr>
          <w:rFonts w:hint="eastAsia" w:ascii="仿宋" w:hAnsi="仿宋" w:eastAsia="仿宋"/>
          <w:color w:val="auto"/>
          <w:sz w:val="24"/>
          <w:lang w:val="en-US" w:eastAsia="zh-CN"/>
        </w:rPr>
        <w:t>0</w:t>
      </w:r>
      <w:r>
        <w:rPr>
          <w:rFonts w:hint="eastAsia" w:ascii="仿宋" w:hAnsi="仿宋" w:eastAsia="仿宋"/>
          <w:color w:val="auto"/>
          <w:sz w:val="24"/>
        </w:rPr>
        <w:t>:30时（北京时间）前将投标保证金汇入指定账户。</w:t>
      </w:r>
    </w:p>
    <w:p>
      <w:pPr>
        <w:pStyle w:val="15"/>
        <w:spacing w:line="440" w:lineRule="exact"/>
        <w:ind w:firstLine="480" w:firstLineChars="200"/>
        <w:rPr>
          <w:rFonts w:hint="eastAsia" w:ascii="仿宋" w:hAnsi="仿宋" w:eastAsia="仿宋"/>
          <w:sz w:val="24"/>
          <w:lang w:eastAsia="zh-CN"/>
        </w:rPr>
      </w:pPr>
      <w:r>
        <w:rPr>
          <w:rFonts w:hint="eastAsia" w:ascii="仿宋" w:hAnsi="仿宋" w:eastAsia="仿宋"/>
          <w:sz w:val="24"/>
        </w:rPr>
        <w:t>投标保证金可直接交入：</w:t>
      </w:r>
      <w:r>
        <w:rPr>
          <w:rFonts w:hint="eastAsia" w:ascii="仿宋" w:hAnsi="仿宋" w:eastAsia="仿宋"/>
          <w:sz w:val="24"/>
          <w:lang w:eastAsia="zh-CN"/>
        </w:rPr>
        <w:t>详见投标须知</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0</w:t>
      </w:r>
      <w:r>
        <w:rPr>
          <w:rFonts w:ascii="仿宋" w:hAnsi="仿宋" w:eastAsia="仿宋"/>
          <w:sz w:val="24"/>
          <w:szCs w:val="24"/>
        </w:rPr>
        <w:t>.4</w:t>
      </w:r>
      <w:r>
        <w:rPr>
          <w:rFonts w:hint="eastAsia" w:ascii="仿宋" w:hAnsi="仿宋" w:eastAsia="仿宋"/>
          <w:sz w:val="24"/>
          <w:szCs w:val="24"/>
        </w:rPr>
        <w:t>　未中标的投标人的投标保证金，将在中标通知书发出后</w:t>
      </w:r>
      <w:r>
        <w:rPr>
          <w:rFonts w:ascii="仿宋" w:hAnsi="仿宋" w:eastAsia="仿宋"/>
          <w:sz w:val="24"/>
          <w:szCs w:val="24"/>
        </w:rPr>
        <w:t>5</w:t>
      </w:r>
      <w:r>
        <w:rPr>
          <w:rFonts w:hint="eastAsia" w:ascii="仿宋" w:hAnsi="仿宋" w:eastAsia="仿宋"/>
          <w:sz w:val="24"/>
          <w:szCs w:val="24"/>
        </w:rPr>
        <w:t>个工作日内无息退还。</w:t>
      </w:r>
    </w:p>
    <w:p>
      <w:pPr>
        <w:spacing w:line="460" w:lineRule="atLeast"/>
        <w:ind w:firstLine="480" w:firstLineChars="200"/>
        <w:rPr>
          <w:rFonts w:ascii="仿宋" w:hAnsi="仿宋" w:eastAsia="仿宋"/>
          <w:sz w:val="24"/>
        </w:rPr>
      </w:pPr>
      <w:r>
        <w:rPr>
          <w:rFonts w:ascii="仿宋" w:hAnsi="仿宋" w:eastAsia="仿宋"/>
          <w:sz w:val="24"/>
          <w:szCs w:val="24"/>
        </w:rPr>
        <w:t>1</w:t>
      </w:r>
      <w:r>
        <w:rPr>
          <w:rFonts w:hint="eastAsia" w:ascii="仿宋" w:hAnsi="仿宋" w:eastAsia="仿宋"/>
          <w:sz w:val="24"/>
          <w:szCs w:val="24"/>
          <w:lang w:val="en-US" w:eastAsia="zh-CN"/>
        </w:rPr>
        <w:t>0</w:t>
      </w:r>
      <w:r>
        <w:rPr>
          <w:rFonts w:ascii="仿宋" w:hAnsi="仿宋" w:eastAsia="仿宋"/>
          <w:sz w:val="24"/>
          <w:szCs w:val="24"/>
        </w:rPr>
        <w:t xml:space="preserve">.5  </w:t>
      </w:r>
      <w:r>
        <w:rPr>
          <w:rFonts w:hint="eastAsia" w:ascii="仿宋" w:hAnsi="仿宋" w:eastAsia="仿宋"/>
          <w:sz w:val="24"/>
          <w:szCs w:val="24"/>
        </w:rPr>
        <w:t>中标方的投标保证金，将在领取中标通知书，并签订合同后</w:t>
      </w:r>
      <w:r>
        <w:rPr>
          <w:rFonts w:ascii="仿宋" w:hAnsi="仿宋" w:eastAsia="仿宋"/>
          <w:sz w:val="24"/>
          <w:szCs w:val="24"/>
        </w:rPr>
        <w:t>5</w:t>
      </w:r>
      <w:r>
        <w:rPr>
          <w:rFonts w:hint="eastAsia" w:ascii="仿宋" w:hAnsi="仿宋" w:eastAsia="仿宋"/>
          <w:sz w:val="24"/>
          <w:szCs w:val="24"/>
        </w:rPr>
        <w:t>个工作日内无息退还，</w:t>
      </w:r>
      <w:r>
        <w:rPr>
          <w:rFonts w:hint="eastAsia" w:ascii="仿宋" w:hAnsi="仿宋" w:eastAsia="仿宋"/>
          <w:sz w:val="24"/>
        </w:rPr>
        <w:t>中标企业退还保证金时，还需提供采购合同复印件。</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6在评标过程中，如发现下列情况之一的，其投标将被拒绝；</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）投标文件技术规格中的响应与事实不符或虚假投标的；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）投标人复制招标文件的技术规格相关部分内容作为其投标文件的一部分；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）投标文件符合招标文件中规定废标的其它技术条款；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）其他不符合招标文件重要参数的。</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7</w:t>
      </w:r>
      <w:r>
        <w:rPr>
          <w:rFonts w:ascii="仿宋" w:hAnsi="仿宋" w:eastAsia="仿宋"/>
          <w:sz w:val="24"/>
          <w:szCs w:val="24"/>
        </w:rPr>
        <w:t xml:space="preserve"> </w:t>
      </w:r>
      <w:r>
        <w:rPr>
          <w:rFonts w:hint="eastAsia" w:ascii="仿宋" w:hAnsi="仿宋" w:eastAsia="仿宋"/>
          <w:sz w:val="24"/>
          <w:szCs w:val="24"/>
        </w:rPr>
        <w:t>以下情形被视为投标无效；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）未按规定提交投标保证金的投标；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）投标文件与招标文件有重大负偏离的；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）投标人拒绝修正错误的；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）投标文件的关键内容字迹模糊，无法辨认的；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）投标有效期不足的；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）投标人的报价超出预算金额（或最高限价）的；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）其他违反相关法律法规规定的行为的；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）评标委员会认为是其他应当否决的投标。</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8下列任何情况发生时，投标保证金将不予退还，转为违约金：</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(1)  </w:t>
      </w:r>
      <w:r>
        <w:rPr>
          <w:rFonts w:hint="eastAsia" w:ascii="仿宋" w:hAnsi="仿宋" w:eastAsia="仿宋"/>
          <w:sz w:val="24"/>
          <w:szCs w:val="24"/>
        </w:rPr>
        <w:t>投标人在投标截止期后，投标有效期内撤回投标；</w:t>
      </w:r>
    </w:p>
    <w:p>
      <w:pPr>
        <w:spacing w:line="440" w:lineRule="exact"/>
        <w:ind w:firstLine="360" w:firstLineChars="15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2</w:t>
      </w:r>
      <w:r>
        <w:rPr>
          <w:rFonts w:ascii="仿宋" w:hAnsi="仿宋" w:eastAsia="仿宋"/>
          <w:sz w:val="24"/>
          <w:szCs w:val="24"/>
        </w:rPr>
        <w:t xml:space="preserve">)  </w:t>
      </w:r>
      <w:r>
        <w:rPr>
          <w:rFonts w:hint="eastAsia" w:ascii="仿宋" w:hAnsi="仿宋" w:eastAsia="仿宋"/>
          <w:sz w:val="24"/>
          <w:szCs w:val="24"/>
        </w:rPr>
        <w:t>中标方未按投标人须知规定缴纳招标代理费；</w:t>
      </w:r>
    </w:p>
    <w:p>
      <w:pPr>
        <w:spacing w:line="44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3</w:t>
      </w:r>
      <w:r>
        <w:rPr>
          <w:rFonts w:ascii="仿宋" w:hAnsi="仿宋" w:eastAsia="仿宋"/>
          <w:sz w:val="24"/>
          <w:szCs w:val="24"/>
        </w:rPr>
        <w:t xml:space="preserve">)  </w:t>
      </w:r>
      <w:r>
        <w:rPr>
          <w:rFonts w:hint="eastAsia" w:ascii="仿宋" w:hAnsi="仿宋" w:eastAsia="仿宋"/>
          <w:sz w:val="24"/>
          <w:szCs w:val="24"/>
        </w:rPr>
        <w:t>以他人名义投标或者以其他方式弄虚作假，骗取中标；</w:t>
      </w:r>
    </w:p>
    <w:p>
      <w:pPr>
        <w:spacing w:line="44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4</w:t>
      </w:r>
      <w:r>
        <w:rPr>
          <w:rFonts w:ascii="仿宋" w:hAnsi="仿宋" w:eastAsia="仿宋"/>
          <w:sz w:val="24"/>
          <w:szCs w:val="24"/>
        </w:rPr>
        <w:t xml:space="preserve">)  </w:t>
      </w:r>
      <w:r>
        <w:rPr>
          <w:rFonts w:hint="eastAsia" w:ascii="仿宋" w:hAnsi="仿宋" w:eastAsia="仿宋"/>
          <w:sz w:val="24"/>
          <w:szCs w:val="24"/>
        </w:rPr>
        <w:t>打架斗殴，扰乱标场秩序；</w:t>
      </w:r>
    </w:p>
    <w:p>
      <w:pPr>
        <w:spacing w:line="44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5</w:t>
      </w:r>
      <w:r>
        <w:rPr>
          <w:rFonts w:ascii="仿宋" w:hAnsi="仿宋" w:eastAsia="仿宋"/>
          <w:sz w:val="24"/>
          <w:szCs w:val="24"/>
        </w:rPr>
        <w:t xml:space="preserve">)  </w:t>
      </w:r>
      <w:r>
        <w:rPr>
          <w:rFonts w:hint="eastAsia" w:ascii="仿宋" w:hAnsi="仿宋" w:eastAsia="仿宋"/>
          <w:sz w:val="24"/>
          <w:szCs w:val="24"/>
        </w:rPr>
        <w:t>本招标文件中或《政府采购货物和服务招标投标管理办法》第七十五条规定的其他不予退还投标保证金的情形。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上述不予退还投标保证金的情况并给招标代理机构造成损失的，还要承担赔偿责任。</w:t>
      </w:r>
    </w:p>
    <w:p>
      <w:pPr>
        <w:spacing w:line="440" w:lineRule="exact"/>
        <w:rPr>
          <w:rFonts w:ascii="仿宋" w:hAnsi="仿宋" w:eastAsia="仿宋"/>
          <w:sz w:val="24"/>
          <w:szCs w:val="24"/>
        </w:rPr>
      </w:pPr>
    </w:p>
    <w:p>
      <w:pPr>
        <w:pStyle w:val="14"/>
        <w:rPr>
          <w:rFonts w:ascii="仿宋" w:hAnsi="仿宋" w:eastAsia="仿宋"/>
          <w:sz w:val="24"/>
          <w:szCs w:val="24"/>
        </w:rPr>
      </w:pPr>
    </w:p>
    <w:p/>
    <w:p>
      <w:pPr>
        <w:pStyle w:val="4"/>
      </w:pPr>
    </w:p>
    <w:p>
      <w:pPr>
        <w:spacing w:line="440" w:lineRule="exact"/>
        <w:ind w:firstLine="480"/>
        <w:jc w:val="center"/>
        <w:outlineLvl w:val="1"/>
        <w:rPr>
          <w:rFonts w:ascii="仿宋" w:hAnsi="仿宋" w:eastAsia="仿宋"/>
          <w:b/>
          <w:sz w:val="32"/>
          <w:szCs w:val="32"/>
        </w:rPr>
      </w:pPr>
      <w:bookmarkStart w:id="10" w:name="_Toc6969536"/>
      <w:r>
        <w:rPr>
          <w:rFonts w:hint="eastAsia" w:ascii="仿宋" w:hAnsi="仿宋" w:eastAsia="仿宋"/>
          <w:b/>
          <w:sz w:val="32"/>
          <w:szCs w:val="32"/>
        </w:rPr>
        <w:t>第三章 投标文件的递交</w:t>
      </w:r>
      <w:bookmarkEnd w:id="10"/>
    </w:p>
    <w:p>
      <w:pPr>
        <w:spacing w:line="440" w:lineRule="exact"/>
        <w:ind w:firstLine="482" w:firstLineChars="20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lang w:val="en-US" w:eastAsia="zh-CN"/>
        </w:rPr>
        <w:t>1</w:t>
      </w:r>
      <w:r>
        <w:rPr>
          <w:rFonts w:ascii="仿宋" w:hAnsi="仿宋" w:eastAsia="仿宋"/>
          <w:b/>
          <w:sz w:val="24"/>
          <w:szCs w:val="24"/>
        </w:rPr>
        <w:t xml:space="preserve">. </w:t>
      </w:r>
      <w:r>
        <w:rPr>
          <w:rFonts w:hint="eastAsia" w:ascii="仿宋" w:hAnsi="仿宋" w:eastAsia="仿宋"/>
          <w:b/>
          <w:sz w:val="24"/>
          <w:szCs w:val="24"/>
        </w:rPr>
        <w:t>投标文件的标记</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1</w:t>
      </w:r>
      <w:r>
        <w:rPr>
          <w:rFonts w:ascii="仿宋" w:hAnsi="仿宋" w:eastAsia="仿宋"/>
          <w:sz w:val="24"/>
          <w:szCs w:val="24"/>
        </w:rPr>
        <w:t>.1</w:t>
      </w:r>
      <w:r>
        <w:rPr>
          <w:rFonts w:hint="eastAsia" w:ascii="仿宋" w:hAnsi="仿宋" w:eastAsia="仿宋"/>
          <w:sz w:val="24"/>
          <w:szCs w:val="24"/>
        </w:rPr>
        <w:t>　任何不完整或不满足招标文件要求的投标文件将被拒绝。</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1</w:t>
      </w:r>
      <w:r>
        <w:rPr>
          <w:rFonts w:ascii="仿宋" w:hAnsi="仿宋" w:eastAsia="仿宋"/>
          <w:sz w:val="24"/>
          <w:szCs w:val="24"/>
        </w:rPr>
        <w:t>.2</w:t>
      </w:r>
      <w:r>
        <w:rPr>
          <w:rFonts w:hint="eastAsia" w:ascii="仿宋" w:hAnsi="仿宋" w:eastAsia="仿宋"/>
          <w:sz w:val="24"/>
          <w:szCs w:val="24"/>
        </w:rPr>
        <w:t>　由于不可抗拒原因或无法控制的事件而导致的丢失或损坏投标包装体内的投标文件时，招标方将不负责任。</w:t>
      </w:r>
    </w:p>
    <w:p>
      <w:pPr>
        <w:spacing w:line="440" w:lineRule="exact"/>
        <w:ind w:firstLine="482" w:firstLineChars="20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lang w:val="en-US" w:eastAsia="zh-CN"/>
        </w:rPr>
        <w:t>2</w:t>
      </w:r>
      <w:r>
        <w:rPr>
          <w:rFonts w:ascii="仿宋" w:hAnsi="仿宋" w:eastAsia="仿宋"/>
          <w:b/>
          <w:sz w:val="24"/>
          <w:szCs w:val="24"/>
        </w:rPr>
        <w:t xml:space="preserve">. </w:t>
      </w:r>
      <w:r>
        <w:rPr>
          <w:rFonts w:hint="eastAsia" w:ascii="仿宋" w:hAnsi="仿宋" w:eastAsia="仿宋"/>
          <w:b/>
          <w:sz w:val="24"/>
          <w:szCs w:val="24"/>
        </w:rPr>
        <w:t>投标截止时间</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2</w:t>
      </w:r>
      <w:r>
        <w:rPr>
          <w:rFonts w:ascii="仿宋" w:hAnsi="仿宋" w:eastAsia="仿宋"/>
          <w:sz w:val="24"/>
          <w:szCs w:val="24"/>
        </w:rPr>
        <w:t xml:space="preserve">.1  </w:t>
      </w:r>
      <w:r>
        <w:rPr>
          <w:rFonts w:hint="eastAsia" w:ascii="仿宋" w:hAnsi="仿宋" w:eastAsia="仿宋"/>
          <w:sz w:val="24"/>
          <w:szCs w:val="24"/>
        </w:rPr>
        <w:t>投标文件的递交不得迟于招标文件规定的截止时间，以密封形式递交至</w:t>
      </w:r>
      <w:r>
        <w:rPr>
          <w:rFonts w:hint="eastAsia" w:ascii="仿宋" w:hAnsi="仿宋" w:eastAsia="仿宋"/>
          <w:sz w:val="24"/>
          <w:szCs w:val="24"/>
          <w:lang w:val="en-US" w:eastAsia="zh-CN"/>
        </w:rPr>
        <w:t>新疆天之源项目管理集团</w:t>
      </w:r>
      <w:r>
        <w:rPr>
          <w:rFonts w:hint="eastAsia" w:ascii="仿宋" w:hAnsi="仿宋" w:eastAsia="仿宋"/>
          <w:sz w:val="24"/>
          <w:szCs w:val="24"/>
          <w:lang w:eastAsia="zh-CN"/>
        </w:rPr>
        <w:t>有限公司</w:t>
      </w:r>
      <w:r>
        <w:rPr>
          <w:rFonts w:hint="eastAsia" w:ascii="仿宋" w:hAnsi="仿宋" w:eastAsia="仿宋"/>
          <w:sz w:val="24"/>
          <w:szCs w:val="24"/>
        </w:rPr>
        <w:t>指定开标地点。</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2</w:t>
      </w:r>
      <w:r>
        <w:rPr>
          <w:rFonts w:ascii="仿宋" w:hAnsi="仿宋" w:eastAsia="仿宋"/>
          <w:sz w:val="24"/>
          <w:szCs w:val="24"/>
        </w:rPr>
        <w:t>.2</w:t>
      </w:r>
      <w:r>
        <w:rPr>
          <w:rFonts w:hint="eastAsia" w:ascii="仿宋" w:hAnsi="仿宋" w:eastAsia="仿宋"/>
          <w:sz w:val="24"/>
          <w:szCs w:val="24"/>
        </w:rPr>
        <w:t>　所有投标文件必须在招标方规定的投标截止时间之前送达招标文件指定地点，在此之后送达的投标文件，为无效投标，投标文件将一律被拒绝。</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2</w:t>
      </w:r>
      <w:r>
        <w:rPr>
          <w:rFonts w:ascii="仿宋" w:hAnsi="仿宋" w:eastAsia="仿宋"/>
          <w:sz w:val="24"/>
          <w:szCs w:val="24"/>
        </w:rPr>
        <w:t xml:space="preserve">.3  </w:t>
      </w:r>
      <w:r>
        <w:rPr>
          <w:rFonts w:hint="eastAsia" w:ascii="仿宋" w:hAnsi="仿宋" w:eastAsia="仿宋"/>
          <w:sz w:val="24"/>
          <w:szCs w:val="24"/>
        </w:rPr>
        <w:t>出现因招标文件的修改而推迟投标截止时间的情况时，投标人则需按招标方的书面修改通知重新规定的投标时间递交。</w:t>
      </w:r>
    </w:p>
    <w:p>
      <w:pPr>
        <w:spacing w:line="440" w:lineRule="exact"/>
        <w:ind w:firstLine="482" w:firstLineChars="200"/>
        <w:rPr>
          <w:rFonts w:hint="eastAsia" w:ascii="仿宋" w:hAnsi="仿宋" w:eastAsia="仿宋"/>
          <w:b/>
          <w:sz w:val="22"/>
          <w:szCs w:val="24"/>
          <w:lang w:eastAsia="zh-CN"/>
        </w:rPr>
      </w:pPr>
      <w:r>
        <w:rPr>
          <w:rFonts w:ascii="仿宋" w:hAnsi="仿宋" w:eastAsia="仿宋"/>
          <w:b/>
          <w:sz w:val="24"/>
          <w:szCs w:val="24"/>
        </w:rPr>
        <w:t>1</w:t>
      </w:r>
      <w:r>
        <w:rPr>
          <w:rFonts w:hint="eastAsia" w:ascii="仿宋" w:hAnsi="仿宋" w:eastAsia="仿宋"/>
          <w:b/>
          <w:sz w:val="24"/>
          <w:szCs w:val="24"/>
          <w:lang w:val="en-US" w:eastAsia="zh-CN"/>
        </w:rPr>
        <w:t>3</w:t>
      </w:r>
      <w:r>
        <w:rPr>
          <w:rFonts w:ascii="仿宋" w:hAnsi="仿宋" w:eastAsia="仿宋"/>
          <w:b/>
          <w:sz w:val="24"/>
          <w:szCs w:val="24"/>
        </w:rPr>
        <w:t xml:space="preserve">. </w:t>
      </w:r>
      <w:r>
        <w:rPr>
          <w:rFonts w:hint="eastAsia" w:ascii="仿宋" w:hAnsi="仿宋" w:eastAsia="仿宋"/>
          <w:b/>
          <w:sz w:val="24"/>
          <w:szCs w:val="24"/>
        </w:rPr>
        <w:t>投标文件</w:t>
      </w:r>
      <w:r>
        <w:rPr>
          <w:rFonts w:hint="eastAsia" w:ascii="仿宋" w:hAnsi="仿宋" w:eastAsia="仿宋"/>
          <w:b/>
          <w:sz w:val="24"/>
          <w:szCs w:val="24"/>
          <w:lang w:eastAsia="zh-CN"/>
        </w:rPr>
        <w:t>解密时间</w:t>
      </w:r>
    </w:p>
    <w:p>
      <w:pPr>
        <w:spacing w:line="440" w:lineRule="exact"/>
        <w:ind w:firstLine="480" w:firstLineChars="200"/>
        <w:rPr>
          <w:rFonts w:hint="eastAsia" w:ascii="仿宋" w:hAnsi="仿宋" w:eastAsia="仿宋"/>
          <w:color w:val="auto"/>
          <w:sz w:val="24"/>
          <w:szCs w:val="24"/>
        </w:rPr>
      </w:pPr>
      <w:bookmarkStart w:id="11" w:name="_Toc6969537"/>
      <w:r>
        <w:rPr>
          <w:rFonts w:hint="eastAsia" w:ascii="仿宋" w:hAnsi="仿宋" w:eastAsia="仿宋"/>
          <w:color w:val="auto"/>
          <w:sz w:val="24"/>
          <w:szCs w:val="24"/>
        </w:rPr>
        <w:t>开标时间后</w:t>
      </w:r>
      <w:r>
        <w:rPr>
          <w:rFonts w:hint="eastAsia" w:ascii="仿宋" w:hAnsi="仿宋" w:eastAsia="仿宋"/>
          <w:color w:val="auto"/>
          <w:sz w:val="24"/>
          <w:szCs w:val="24"/>
          <w:lang w:val="en-US" w:eastAsia="zh-CN"/>
        </w:rPr>
        <w:t>30分钟</w:t>
      </w:r>
      <w:r>
        <w:rPr>
          <w:rFonts w:hint="eastAsia" w:ascii="仿宋" w:hAnsi="仿宋" w:eastAsia="仿宋"/>
          <w:color w:val="auto"/>
          <w:sz w:val="24"/>
          <w:szCs w:val="24"/>
        </w:rPr>
        <w:t>内（</w:t>
      </w:r>
      <w:r>
        <w:rPr>
          <w:rFonts w:hint="eastAsia" w:ascii="仿宋" w:hAnsi="仿宋" w:eastAsia="仿宋"/>
          <w:color w:val="auto"/>
          <w:sz w:val="24"/>
          <w:szCs w:val="24"/>
          <w:lang w:eastAsia="zh-CN"/>
        </w:rPr>
        <w:t>202</w:t>
      </w:r>
      <w:r>
        <w:rPr>
          <w:rFonts w:hint="eastAsia" w:ascii="仿宋" w:hAnsi="仿宋" w:eastAsia="仿宋"/>
          <w:color w:val="auto"/>
          <w:sz w:val="24"/>
          <w:szCs w:val="24"/>
          <w:lang w:val="en-US" w:eastAsia="zh-CN"/>
        </w:rPr>
        <w:t>3</w:t>
      </w:r>
      <w:r>
        <w:rPr>
          <w:rFonts w:hint="eastAsia" w:ascii="仿宋" w:hAnsi="仿宋" w:eastAsia="仿宋"/>
          <w:color w:val="auto"/>
          <w:sz w:val="24"/>
          <w:szCs w:val="24"/>
          <w:lang w:eastAsia="zh-CN"/>
        </w:rPr>
        <w:t>年</w:t>
      </w:r>
      <w:r>
        <w:rPr>
          <w:rFonts w:hint="eastAsia" w:ascii="仿宋" w:hAnsi="仿宋" w:eastAsia="仿宋"/>
          <w:color w:val="auto"/>
          <w:sz w:val="24"/>
          <w:szCs w:val="24"/>
          <w:lang w:val="en-US" w:eastAsia="zh-CN"/>
        </w:rPr>
        <w:t>5</w:t>
      </w:r>
      <w:r>
        <w:rPr>
          <w:rFonts w:hint="eastAsia" w:ascii="仿宋" w:hAnsi="仿宋" w:eastAsia="仿宋"/>
          <w:color w:val="auto"/>
          <w:sz w:val="24"/>
          <w:szCs w:val="24"/>
          <w:lang w:eastAsia="zh-CN"/>
        </w:rPr>
        <w:t>月</w:t>
      </w:r>
      <w:r>
        <w:rPr>
          <w:rFonts w:hint="eastAsia" w:ascii="仿宋" w:hAnsi="仿宋" w:eastAsia="仿宋"/>
          <w:color w:val="auto"/>
          <w:sz w:val="24"/>
          <w:szCs w:val="24"/>
          <w:lang w:val="en-US" w:eastAsia="zh-CN"/>
        </w:rPr>
        <w:t>17</w:t>
      </w:r>
      <w:r>
        <w:rPr>
          <w:rFonts w:hint="eastAsia" w:ascii="仿宋" w:hAnsi="仿宋" w:eastAsia="仿宋"/>
          <w:color w:val="auto"/>
          <w:sz w:val="24"/>
          <w:szCs w:val="24"/>
          <w:lang w:eastAsia="zh-CN"/>
        </w:rPr>
        <w:t>日</w:t>
      </w:r>
      <w:r>
        <w:rPr>
          <w:rFonts w:hint="eastAsia" w:ascii="仿宋" w:hAnsi="仿宋" w:eastAsia="仿宋"/>
          <w:color w:val="auto"/>
          <w:sz w:val="24"/>
          <w:szCs w:val="24"/>
        </w:rPr>
        <w:t>上午10:</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0</w:t>
      </w:r>
      <w:r>
        <w:rPr>
          <w:rFonts w:hint="eastAsia" w:ascii="仿宋" w:hAnsi="仿宋" w:eastAsia="仿宋"/>
          <w:color w:val="auto"/>
          <w:sz w:val="24"/>
          <w:szCs w:val="24"/>
          <w:lang w:val="en-US" w:eastAsia="zh-CN"/>
        </w:rPr>
        <w:t>-11：00</w:t>
      </w:r>
      <w:r>
        <w:rPr>
          <w:rFonts w:hint="eastAsia" w:ascii="仿宋" w:hAnsi="仿宋" w:eastAsia="仿宋"/>
          <w:color w:val="auto"/>
          <w:sz w:val="24"/>
          <w:szCs w:val="24"/>
        </w:rPr>
        <w:t>前）</w:t>
      </w:r>
      <w:r>
        <w:rPr>
          <w:rFonts w:hint="eastAsia" w:ascii="仿宋" w:hAnsi="仿宋" w:eastAsia="仿宋"/>
          <w:color w:val="auto"/>
          <w:sz w:val="24"/>
          <w:szCs w:val="24"/>
          <w:lang w:eastAsia="zh-CN"/>
        </w:rPr>
        <w:t>投标人</w:t>
      </w:r>
      <w:r>
        <w:rPr>
          <w:rFonts w:hint="eastAsia" w:ascii="仿宋" w:hAnsi="仿宋" w:eastAsia="仿宋"/>
          <w:color w:val="auto"/>
          <w:sz w:val="24"/>
          <w:szCs w:val="24"/>
        </w:rPr>
        <w:t>可以登录“政采云”平台，用“项目采购-开标评标”功能进行解密投标文件。若</w:t>
      </w:r>
      <w:r>
        <w:rPr>
          <w:rFonts w:hint="eastAsia" w:ascii="仿宋" w:hAnsi="仿宋" w:eastAsia="仿宋"/>
          <w:color w:val="auto"/>
          <w:sz w:val="24"/>
          <w:szCs w:val="24"/>
          <w:lang w:eastAsia="zh-CN"/>
        </w:rPr>
        <w:t>投标人</w:t>
      </w:r>
      <w:r>
        <w:rPr>
          <w:rFonts w:hint="eastAsia" w:ascii="仿宋" w:hAnsi="仿宋" w:eastAsia="仿宋"/>
          <w:color w:val="auto"/>
          <w:sz w:val="24"/>
          <w:szCs w:val="24"/>
        </w:rPr>
        <w:t>在规定时间内（</w:t>
      </w:r>
      <w:r>
        <w:rPr>
          <w:rFonts w:hint="eastAsia" w:ascii="仿宋" w:hAnsi="仿宋" w:eastAsia="仿宋"/>
          <w:color w:val="auto"/>
          <w:sz w:val="24"/>
          <w:szCs w:val="24"/>
          <w:lang w:eastAsia="zh-CN"/>
        </w:rPr>
        <w:t>202</w:t>
      </w:r>
      <w:r>
        <w:rPr>
          <w:rFonts w:hint="eastAsia" w:ascii="仿宋" w:hAnsi="仿宋" w:eastAsia="仿宋"/>
          <w:color w:val="auto"/>
          <w:sz w:val="24"/>
          <w:szCs w:val="24"/>
          <w:lang w:val="en-US" w:eastAsia="zh-CN"/>
        </w:rPr>
        <w:t>3</w:t>
      </w:r>
      <w:r>
        <w:rPr>
          <w:rFonts w:hint="eastAsia" w:ascii="仿宋" w:hAnsi="仿宋" w:eastAsia="仿宋"/>
          <w:color w:val="auto"/>
          <w:sz w:val="24"/>
          <w:szCs w:val="24"/>
          <w:lang w:eastAsia="zh-CN"/>
        </w:rPr>
        <w:t>年</w:t>
      </w:r>
      <w:r>
        <w:rPr>
          <w:rFonts w:hint="eastAsia" w:ascii="仿宋" w:hAnsi="仿宋" w:eastAsia="仿宋"/>
          <w:color w:val="auto"/>
          <w:sz w:val="24"/>
          <w:szCs w:val="24"/>
          <w:lang w:val="en-US" w:eastAsia="zh-CN"/>
        </w:rPr>
        <w:t>5</w:t>
      </w:r>
      <w:r>
        <w:rPr>
          <w:rFonts w:hint="eastAsia" w:ascii="仿宋" w:hAnsi="仿宋" w:eastAsia="仿宋"/>
          <w:color w:val="auto"/>
          <w:sz w:val="24"/>
          <w:szCs w:val="24"/>
          <w:lang w:eastAsia="zh-CN"/>
        </w:rPr>
        <w:t>月</w:t>
      </w:r>
      <w:r>
        <w:rPr>
          <w:rFonts w:hint="eastAsia" w:ascii="仿宋" w:hAnsi="仿宋" w:eastAsia="仿宋"/>
          <w:color w:val="auto"/>
          <w:sz w:val="24"/>
          <w:szCs w:val="24"/>
          <w:lang w:val="en-US" w:eastAsia="zh-CN"/>
        </w:rPr>
        <w:t>17</w:t>
      </w:r>
      <w:bookmarkStart w:id="94" w:name="_GoBack"/>
      <w:bookmarkEnd w:id="94"/>
      <w:r>
        <w:rPr>
          <w:rFonts w:hint="eastAsia" w:ascii="仿宋" w:hAnsi="仿宋" w:eastAsia="仿宋"/>
          <w:color w:val="auto"/>
          <w:sz w:val="24"/>
          <w:szCs w:val="24"/>
          <w:lang w:eastAsia="zh-CN"/>
        </w:rPr>
        <w:t>日</w:t>
      </w:r>
      <w:r>
        <w:rPr>
          <w:rFonts w:hint="eastAsia" w:ascii="仿宋" w:hAnsi="仿宋" w:eastAsia="仿宋"/>
          <w:color w:val="auto"/>
          <w:sz w:val="24"/>
          <w:szCs w:val="24"/>
        </w:rPr>
        <w:t>上午1</w:t>
      </w:r>
      <w:r>
        <w:rPr>
          <w:rFonts w:hint="eastAsia" w:ascii="仿宋" w:hAnsi="仿宋" w:eastAsia="仿宋"/>
          <w:color w:val="auto"/>
          <w:sz w:val="24"/>
          <w:szCs w:val="24"/>
          <w:lang w:val="en-US" w:eastAsia="zh-CN"/>
        </w:rPr>
        <w:t>1</w:t>
      </w:r>
      <w:r>
        <w:rPr>
          <w:rFonts w:hint="eastAsia" w:ascii="仿宋" w:hAnsi="仿宋" w:eastAsia="仿宋"/>
          <w:color w:val="auto"/>
          <w:sz w:val="24"/>
          <w:szCs w:val="24"/>
        </w:rPr>
        <w:t>:00前）未按时解密的，视为投标文件撤回。</w:t>
      </w:r>
    </w:p>
    <w:p>
      <w:pPr>
        <w:spacing w:line="440" w:lineRule="exact"/>
        <w:ind w:firstLine="482" w:firstLineChars="150"/>
        <w:jc w:val="center"/>
        <w:outlineLvl w:val="1"/>
        <w:rPr>
          <w:rFonts w:hint="eastAsia" w:ascii="仿宋" w:hAnsi="仿宋" w:eastAsia="仿宋"/>
          <w:b/>
          <w:color w:val="0000FF"/>
          <w:sz w:val="32"/>
          <w:szCs w:val="32"/>
        </w:rPr>
      </w:pPr>
    </w:p>
    <w:p>
      <w:pPr>
        <w:spacing w:line="440" w:lineRule="exact"/>
        <w:ind w:firstLine="482" w:firstLineChars="150"/>
        <w:jc w:val="center"/>
        <w:outlineLvl w:val="1"/>
        <w:rPr>
          <w:rFonts w:ascii="仿宋" w:hAnsi="仿宋" w:eastAsia="仿宋"/>
          <w:sz w:val="24"/>
        </w:rPr>
      </w:pPr>
      <w:r>
        <w:rPr>
          <w:rFonts w:hint="eastAsia" w:ascii="仿宋" w:hAnsi="仿宋" w:eastAsia="仿宋"/>
          <w:b/>
          <w:sz w:val="32"/>
          <w:szCs w:val="32"/>
        </w:rPr>
        <w:t>第四章 评标委员会</w:t>
      </w:r>
      <w:bookmarkEnd w:id="11"/>
    </w:p>
    <w:p>
      <w:pPr>
        <w:spacing w:line="440" w:lineRule="exact"/>
        <w:ind w:left="481" w:leftChars="229"/>
        <w:rPr>
          <w:rFonts w:ascii="仿宋" w:hAnsi="仿宋" w:eastAsia="仿宋"/>
          <w:b/>
          <w:sz w:val="24"/>
        </w:rPr>
      </w:pPr>
      <w:r>
        <w:rPr>
          <w:rFonts w:ascii="仿宋" w:hAnsi="仿宋" w:eastAsia="仿宋"/>
          <w:b/>
          <w:sz w:val="24"/>
        </w:rPr>
        <w:t>1</w:t>
      </w:r>
      <w:r>
        <w:rPr>
          <w:rFonts w:hint="eastAsia" w:ascii="仿宋" w:hAnsi="仿宋" w:eastAsia="仿宋"/>
          <w:b/>
          <w:sz w:val="24"/>
          <w:lang w:val="en-US" w:eastAsia="zh-CN"/>
        </w:rPr>
        <w:t>4</w:t>
      </w:r>
      <w:r>
        <w:rPr>
          <w:rFonts w:ascii="仿宋" w:hAnsi="仿宋" w:eastAsia="仿宋"/>
          <w:b/>
          <w:sz w:val="24"/>
        </w:rPr>
        <w:t xml:space="preserve">. </w:t>
      </w:r>
      <w:r>
        <w:rPr>
          <w:rFonts w:hint="eastAsia" w:ascii="仿宋" w:hAnsi="仿宋" w:eastAsia="仿宋"/>
          <w:b/>
          <w:sz w:val="24"/>
        </w:rPr>
        <w:t>评标委员会</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 xml:space="preserve">.1  </w:t>
      </w:r>
      <w:r>
        <w:rPr>
          <w:rFonts w:hint="eastAsia" w:ascii="仿宋" w:hAnsi="仿宋" w:eastAsia="仿宋"/>
          <w:spacing w:val="-2"/>
          <w:sz w:val="24"/>
          <w:szCs w:val="24"/>
        </w:rPr>
        <w:t>招标方将根据《中华人民共和国政府采购法》和《中华人民共和国招投标法》，依法组建本次招标的评标委员会，负责本次招标的评标活动。评标委员会负责向招标方推荐一至三名中标候选人，并标明排列顺序。</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.2</w:t>
      </w:r>
      <w:r>
        <w:rPr>
          <w:rFonts w:hint="eastAsia" w:ascii="仿宋" w:hAnsi="仿宋" w:eastAsia="仿宋"/>
          <w:spacing w:val="-2"/>
          <w:sz w:val="24"/>
          <w:szCs w:val="24"/>
        </w:rPr>
        <w:t>　评标委员会人选于开标前确定。评标委员会成员名单在中标结果确定前保密。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 xml:space="preserve">.3  </w:t>
      </w:r>
      <w:r>
        <w:rPr>
          <w:rFonts w:hint="eastAsia" w:ascii="仿宋" w:hAnsi="仿宋" w:eastAsia="仿宋"/>
          <w:spacing w:val="-2"/>
          <w:sz w:val="24"/>
          <w:szCs w:val="24"/>
        </w:rPr>
        <w:t>评标委员会由有关技术、经济等方面的五名专家组成。</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 xml:space="preserve">.4  </w:t>
      </w:r>
      <w:r>
        <w:rPr>
          <w:rFonts w:hint="eastAsia" w:ascii="仿宋" w:hAnsi="仿宋" w:eastAsia="仿宋"/>
          <w:spacing w:val="-2"/>
          <w:sz w:val="24"/>
          <w:szCs w:val="24"/>
        </w:rPr>
        <w:t>按前款规定，评标委员会的成员，由招标方从专家库采取随机抽取的方式确定。对于技术复杂、专业性要求较高或者国家有特殊要求的招标项目，采取随机抽取的方式抽取的专家不能满足评标工作需要时，将采取直接确定的方式选定评标委员会的人选。</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.5</w:t>
      </w:r>
      <w:r>
        <w:rPr>
          <w:rFonts w:hint="eastAsia" w:ascii="仿宋" w:hAnsi="仿宋" w:eastAsia="仿宋"/>
          <w:spacing w:val="-2"/>
          <w:sz w:val="24"/>
          <w:szCs w:val="24"/>
        </w:rPr>
        <w:t>　评标专家的条件和回避规定。</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.5.1</w:t>
      </w:r>
      <w:r>
        <w:rPr>
          <w:rFonts w:hint="eastAsia" w:ascii="仿宋" w:hAnsi="仿宋" w:eastAsia="仿宋"/>
          <w:spacing w:val="-2"/>
          <w:sz w:val="24"/>
          <w:szCs w:val="24"/>
        </w:rPr>
        <w:t>　评标专家应符合下列条件：</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w:t>
      </w:r>
      <w:r>
        <w:rPr>
          <w:rFonts w:hint="eastAsia" w:ascii="仿宋" w:hAnsi="仿宋" w:eastAsia="仿宋"/>
          <w:spacing w:val="-2"/>
          <w:sz w:val="24"/>
          <w:szCs w:val="24"/>
        </w:rPr>
        <w:t>熟悉有关政府采购和招标投标的法律法规；</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w:t>
      </w:r>
      <w:r>
        <w:rPr>
          <w:rFonts w:hint="eastAsia" w:ascii="仿宋" w:hAnsi="仿宋" w:eastAsia="仿宋"/>
          <w:spacing w:val="-2"/>
          <w:sz w:val="24"/>
          <w:szCs w:val="24"/>
        </w:rPr>
        <w:t>在相关专业领域工作满八年并具有高级职称或者同等专业水平；</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w:t>
      </w:r>
      <w:r>
        <w:rPr>
          <w:rFonts w:hint="eastAsia" w:ascii="仿宋" w:hAnsi="仿宋" w:eastAsia="仿宋"/>
          <w:spacing w:val="-2"/>
          <w:sz w:val="24"/>
          <w:szCs w:val="24"/>
        </w:rPr>
        <w:t>具有与招标项目相关的实践经验；</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w:t>
      </w:r>
      <w:r>
        <w:rPr>
          <w:rFonts w:hint="eastAsia" w:ascii="仿宋" w:hAnsi="仿宋" w:eastAsia="仿宋"/>
          <w:spacing w:val="-2"/>
          <w:sz w:val="24"/>
          <w:szCs w:val="24"/>
        </w:rPr>
        <w:t>能够认真、公正、诚实、廉洁的履行职责。</w:t>
      </w:r>
    </w:p>
    <w:p>
      <w:pPr>
        <w:spacing w:line="440" w:lineRule="exact"/>
        <w:ind w:left="474" w:leftChars="224" w:hanging="4" w:hangingChars="2"/>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 xml:space="preserve">.5.2  </w:t>
      </w:r>
      <w:r>
        <w:rPr>
          <w:rFonts w:hint="eastAsia" w:ascii="仿宋" w:hAnsi="仿宋" w:eastAsia="仿宋"/>
          <w:spacing w:val="-2"/>
          <w:sz w:val="24"/>
          <w:szCs w:val="24"/>
        </w:rPr>
        <w:t>有下列情形之一的，不得担任评标委员会成员：</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w:t>
      </w:r>
      <w:r>
        <w:rPr>
          <w:rFonts w:hint="eastAsia" w:ascii="仿宋" w:hAnsi="仿宋" w:eastAsia="仿宋"/>
          <w:spacing w:val="-2"/>
          <w:sz w:val="24"/>
          <w:szCs w:val="24"/>
        </w:rPr>
        <w:t>与投标人或者投标人主要负责人有近亲关系的；</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w:t>
      </w:r>
      <w:r>
        <w:rPr>
          <w:rFonts w:hint="eastAsia" w:ascii="仿宋" w:hAnsi="仿宋" w:eastAsia="仿宋"/>
          <w:spacing w:val="-2"/>
          <w:sz w:val="24"/>
          <w:szCs w:val="24"/>
        </w:rPr>
        <w:t>与项目主管部门或者行政监督部门的人员有近亲关系的；</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w:t>
      </w:r>
      <w:r>
        <w:rPr>
          <w:rFonts w:hint="eastAsia" w:ascii="仿宋" w:hAnsi="仿宋" w:eastAsia="仿宋"/>
          <w:spacing w:val="-2"/>
          <w:sz w:val="24"/>
          <w:szCs w:val="24"/>
        </w:rPr>
        <w:t>与投标人有经济利益关系，可能影响对投标公正评审的；</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w:t>
      </w:r>
      <w:r>
        <w:rPr>
          <w:rFonts w:hint="eastAsia" w:ascii="仿宋" w:hAnsi="仿宋" w:eastAsia="仿宋"/>
          <w:spacing w:val="-2"/>
          <w:sz w:val="24"/>
          <w:szCs w:val="24"/>
        </w:rPr>
        <w:t>曾因在招标、评标以及其他与招标投标有关活动中从事违法行为而受过行政处罚或刑事处罚的。</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评标委员会成员有前款规定情形之一的，应当主动提出回避。</w:t>
      </w:r>
    </w:p>
    <w:p>
      <w:pPr>
        <w:spacing w:line="440" w:lineRule="exact"/>
        <w:ind w:firstLine="480" w:firstLineChars="200"/>
        <w:rPr>
          <w:rFonts w:ascii="仿宋" w:hAnsi="仿宋" w:eastAsia="仿宋"/>
          <w:spacing w:val="-2"/>
          <w:sz w:val="24"/>
          <w:szCs w:val="24"/>
        </w:rPr>
      </w:pPr>
      <w:r>
        <w:rPr>
          <w:rFonts w:ascii="仿宋" w:hAnsi="仿宋" w:eastAsia="仿宋"/>
          <w:bCs/>
          <w:sz w:val="24"/>
        </w:rPr>
        <w:t>1</w:t>
      </w:r>
      <w:r>
        <w:rPr>
          <w:rFonts w:hint="eastAsia" w:ascii="仿宋" w:hAnsi="仿宋" w:eastAsia="仿宋"/>
          <w:bCs/>
          <w:sz w:val="24"/>
          <w:lang w:val="en-US" w:eastAsia="zh-CN"/>
        </w:rPr>
        <w:t>4</w:t>
      </w:r>
      <w:r>
        <w:rPr>
          <w:rFonts w:ascii="仿宋" w:hAnsi="仿宋" w:eastAsia="仿宋"/>
          <w:bCs/>
          <w:sz w:val="24"/>
        </w:rPr>
        <w:t>.6</w:t>
      </w:r>
      <w:r>
        <w:rPr>
          <w:rFonts w:hint="eastAsia" w:ascii="仿宋" w:hAnsi="仿宋" w:eastAsia="仿宋"/>
          <w:spacing w:val="-2"/>
          <w:sz w:val="24"/>
          <w:szCs w:val="24"/>
        </w:rPr>
        <w:t>评标委员会成员应当熟悉并认真研究招标文件，至少应了解和熟悉以下内容：</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w:t>
      </w:r>
      <w:r>
        <w:rPr>
          <w:rFonts w:hint="eastAsia" w:ascii="仿宋" w:hAnsi="仿宋" w:eastAsia="仿宋"/>
          <w:spacing w:val="-2"/>
          <w:sz w:val="24"/>
          <w:szCs w:val="24"/>
        </w:rPr>
        <w:t>招标目的；</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w:t>
      </w:r>
      <w:r>
        <w:rPr>
          <w:rFonts w:hint="eastAsia" w:ascii="仿宋" w:hAnsi="仿宋" w:eastAsia="仿宋"/>
          <w:spacing w:val="-2"/>
          <w:sz w:val="24"/>
          <w:szCs w:val="24"/>
        </w:rPr>
        <w:t>招标项目的范围、性质；</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w:t>
      </w:r>
      <w:r>
        <w:rPr>
          <w:rFonts w:hint="eastAsia" w:ascii="仿宋" w:hAnsi="仿宋" w:eastAsia="仿宋"/>
          <w:spacing w:val="-2"/>
          <w:sz w:val="24"/>
          <w:szCs w:val="24"/>
        </w:rPr>
        <w:t>招标文件中规定的主要技术要求、标准和商务条款；</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w:t>
      </w:r>
      <w:r>
        <w:rPr>
          <w:rFonts w:hint="eastAsia" w:ascii="仿宋" w:hAnsi="仿宋" w:eastAsia="仿宋"/>
          <w:spacing w:val="-2"/>
          <w:sz w:val="24"/>
          <w:szCs w:val="24"/>
        </w:rPr>
        <w:t>招标文件规定的评标标准、评标方法和在评标过程中应考虑的相关因素。</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 xml:space="preserve">.7  </w:t>
      </w:r>
      <w:r>
        <w:rPr>
          <w:rFonts w:hint="eastAsia" w:ascii="仿宋" w:hAnsi="仿宋" w:eastAsia="仿宋"/>
          <w:spacing w:val="-2"/>
          <w:sz w:val="24"/>
          <w:szCs w:val="24"/>
        </w:rPr>
        <w:t>招标方应当向评标委员会提供评标所需的重要信息和数据。</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 xml:space="preserve">.8  </w:t>
      </w:r>
      <w:r>
        <w:rPr>
          <w:rFonts w:hint="eastAsia" w:ascii="仿宋" w:hAnsi="仿宋" w:eastAsia="仿宋"/>
          <w:spacing w:val="-2"/>
          <w:sz w:val="24"/>
          <w:szCs w:val="24"/>
        </w:rPr>
        <w:t>评标委员会应当根据招标文件规定的评标标准和方法，对投标文件进行系统地评审和比较。招标文件中没有规定的标准和方法不得作为评标的依据。</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 xml:space="preserve">.9  </w:t>
      </w:r>
      <w:r>
        <w:rPr>
          <w:rFonts w:hint="eastAsia" w:ascii="仿宋" w:hAnsi="仿宋" w:eastAsia="仿宋"/>
          <w:spacing w:val="-2"/>
          <w:sz w:val="24"/>
          <w:szCs w:val="24"/>
        </w:rPr>
        <w:t>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 xml:space="preserve">.10  </w:t>
      </w:r>
      <w:r>
        <w:rPr>
          <w:rFonts w:hint="eastAsia" w:ascii="仿宋" w:hAnsi="仿宋" w:eastAsia="仿宋"/>
          <w:spacing w:val="-2"/>
          <w:sz w:val="24"/>
          <w:szCs w:val="24"/>
        </w:rPr>
        <w:t>评标委员会成员和与本次评标活动有关的工作人员，不得透露对投标文件的评审和比较、中标候选人的推荐情况以及与评标有关的其他情况。</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4</w:t>
      </w:r>
      <w:r>
        <w:rPr>
          <w:rFonts w:ascii="仿宋" w:hAnsi="仿宋" w:eastAsia="仿宋"/>
          <w:spacing w:val="-2"/>
          <w:sz w:val="24"/>
          <w:szCs w:val="24"/>
        </w:rPr>
        <w:t>.11</w:t>
      </w:r>
      <w:r>
        <w:rPr>
          <w:rFonts w:hint="eastAsia" w:ascii="仿宋" w:hAnsi="仿宋" w:eastAsia="仿宋"/>
          <w:spacing w:val="-2"/>
          <w:sz w:val="24"/>
          <w:szCs w:val="24"/>
        </w:rPr>
        <w:t>　与评标活动有关的工作人员，是指评标委员会成员以外的、因参与评标监督工作或者事务性工作而知悉有关评标情况的所有人员。</w:t>
      </w:r>
    </w:p>
    <w:p>
      <w:pPr>
        <w:spacing w:line="440" w:lineRule="exact"/>
        <w:jc w:val="center"/>
        <w:rPr>
          <w:rFonts w:ascii="仿宋" w:hAnsi="仿宋" w:eastAsia="仿宋"/>
          <w:b/>
          <w:sz w:val="32"/>
          <w:szCs w:val="32"/>
        </w:rPr>
      </w:pPr>
    </w:p>
    <w:p>
      <w:pPr>
        <w:spacing w:line="440" w:lineRule="exact"/>
        <w:jc w:val="center"/>
        <w:outlineLvl w:val="1"/>
        <w:rPr>
          <w:rFonts w:ascii="仿宋" w:hAnsi="仿宋" w:eastAsia="仿宋"/>
          <w:b/>
          <w:sz w:val="32"/>
          <w:szCs w:val="32"/>
        </w:rPr>
      </w:pPr>
      <w:bookmarkStart w:id="12" w:name="_Toc6969538"/>
      <w:r>
        <w:rPr>
          <w:rFonts w:hint="eastAsia" w:ascii="仿宋" w:hAnsi="仿宋" w:eastAsia="仿宋"/>
          <w:b/>
          <w:sz w:val="32"/>
          <w:szCs w:val="32"/>
        </w:rPr>
        <w:t>第五章 开　标</w:t>
      </w:r>
      <w:bookmarkEnd w:id="12"/>
    </w:p>
    <w:p>
      <w:pPr>
        <w:spacing w:line="440" w:lineRule="exact"/>
        <w:ind w:firstLine="482" w:firstLineChars="200"/>
        <w:rPr>
          <w:rFonts w:ascii="仿宋" w:hAnsi="仿宋" w:eastAsia="仿宋"/>
          <w:b/>
          <w:sz w:val="24"/>
        </w:rPr>
      </w:pPr>
      <w:r>
        <w:rPr>
          <w:rFonts w:ascii="仿宋" w:hAnsi="仿宋" w:eastAsia="仿宋"/>
          <w:b/>
          <w:sz w:val="24"/>
        </w:rPr>
        <w:t>1</w:t>
      </w:r>
      <w:r>
        <w:rPr>
          <w:rFonts w:hint="eastAsia" w:ascii="仿宋" w:hAnsi="仿宋" w:eastAsia="仿宋"/>
          <w:b/>
          <w:sz w:val="24"/>
          <w:lang w:val="en-US" w:eastAsia="zh-CN"/>
        </w:rPr>
        <w:t>5</w:t>
      </w:r>
      <w:r>
        <w:rPr>
          <w:rFonts w:ascii="仿宋" w:hAnsi="仿宋" w:eastAsia="仿宋"/>
          <w:b/>
          <w:sz w:val="24"/>
        </w:rPr>
        <w:t xml:space="preserve">. </w:t>
      </w:r>
      <w:r>
        <w:rPr>
          <w:rFonts w:hint="eastAsia" w:ascii="仿宋" w:hAnsi="仿宋" w:eastAsia="仿宋"/>
          <w:b/>
          <w:sz w:val="24"/>
        </w:rPr>
        <w:t>开标</w:t>
      </w:r>
    </w:p>
    <w:p>
      <w:pPr>
        <w:spacing w:line="440" w:lineRule="exact"/>
        <w:ind w:firstLine="480" w:firstLineChars="200"/>
        <w:rPr>
          <w:rFonts w:ascii="仿宋" w:hAnsi="仿宋" w:eastAsia="仿宋"/>
          <w:sz w:val="24"/>
        </w:rPr>
      </w:pPr>
      <w:bookmarkStart w:id="13" w:name="_Toc6969539"/>
      <w:r>
        <w:rPr>
          <w:rFonts w:ascii="仿宋" w:hAnsi="仿宋" w:eastAsia="仿宋"/>
          <w:sz w:val="24"/>
        </w:rPr>
        <w:t>1</w:t>
      </w:r>
      <w:r>
        <w:rPr>
          <w:rFonts w:hint="eastAsia" w:ascii="仿宋" w:hAnsi="仿宋" w:eastAsia="仿宋"/>
          <w:sz w:val="24"/>
          <w:lang w:val="en-US" w:eastAsia="zh-CN"/>
        </w:rPr>
        <w:t>5</w:t>
      </w:r>
      <w:r>
        <w:rPr>
          <w:rFonts w:ascii="仿宋" w:hAnsi="仿宋" w:eastAsia="仿宋"/>
          <w:sz w:val="24"/>
        </w:rPr>
        <w:t>.1</w:t>
      </w:r>
      <w:r>
        <w:rPr>
          <w:rFonts w:hint="eastAsia" w:ascii="仿宋" w:hAnsi="仿宋" w:eastAsia="仿宋"/>
          <w:sz w:val="24"/>
        </w:rPr>
        <w:t>　本次招标按招标文件的投标须知中规定的时间和地点进行公开开标，允许投标人的法人代表或其授权人参加开标会。</w:t>
      </w:r>
    </w:p>
    <w:p>
      <w:pPr>
        <w:spacing w:line="44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lang w:val="en-US" w:eastAsia="zh-CN"/>
        </w:rPr>
        <w:t>5</w:t>
      </w:r>
      <w:r>
        <w:rPr>
          <w:rFonts w:ascii="仿宋" w:hAnsi="仿宋" w:eastAsia="仿宋"/>
          <w:sz w:val="24"/>
        </w:rPr>
        <w:t>.</w:t>
      </w:r>
      <w:r>
        <w:rPr>
          <w:rFonts w:hint="eastAsia" w:ascii="仿宋" w:hAnsi="仿宋" w:eastAsia="仿宋"/>
          <w:sz w:val="24"/>
          <w:lang w:val="en-US" w:eastAsia="zh-CN"/>
        </w:rPr>
        <w:t>2</w:t>
      </w:r>
      <w:r>
        <w:rPr>
          <w:rFonts w:hint="eastAsia" w:ascii="仿宋" w:hAnsi="仿宋" w:eastAsia="仿宋"/>
          <w:sz w:val="24"/>
        </w:rPr>
        <w:t>　开标和唱标的顺序，按照递交投标文件的先后顺序依次进行。</w:t>
      </w:r>
    </w:p>
    <w:p>
      <w:pPr>
        <w:tabs>
          <w:tab w:val="left" w:pos="1155"/>
        </w:tabs>
        <w:spacing w:line="44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lang w:val="en-US" w:eastAsia="zh-CN"/>
        </w:rPr>
        <w:t>5</w:t>
      </w:r>
      <w:r>
        <w:rPr>
          <w:rFonts w:ascii="仿宋" w:hAnsi="仿宋" w:eastAsia="仿宋"/>
          <w:sz w:val="24"/>
        </w:rPr>
        <w:t>.</w:t>
      </w:r>
      <w:r>
        <w:rPr>
          <w:rFonts w:hint="eastAsia" w:ascii="仿宋" w:hAnsi="仿宋" w:eastAsia="仿宋"/>
          <w:sz w:val="24"/>
          <w:lang w:val="en-US" w:eastAsia="zh-CN"/>
        </w:rPr>
        <w:t>3</w:t>
      </w:r>
      <w:r>
        <w:rPr>
          <w:rFonts w:hint="eastAsia" w:ascii="仿宋" w:hAnsi="仿宋" w:eastAsia="仿宋"/>
          <w:sz w:val="24"/>
        </w:rPr>
        <w:t>　评标原则以招标文件的规定为准，并在开标会议上予以宣布。</w:t>
      </w:r>
    </w:p>
    <w:p>
      <w:pPr>
        <w:tabs>
          <w:tab w:val="left" w:pos="1155"/>
        </w:tabs>
        <w:spacing w:line="440" w:lineRule="exact"/>
        <w:ind w:firstLine="480" w:firstLineChars="200"/>
        <w:rPr>
          <w:rFonts w:ascii="仿宋" w:hAnsi="仿宋" w:eastAsia="仿宋"/>
          <w:b/>
          <w:sz w:val="32"/>
          <w:szCs w:val="32"/>
        </w:rPr>
      </w:pPr>
      <w:r>
        <w:rPr>
          <w:rFonts w:hint="eastAsia" w:ascii="仿宋" w:hAnsi="仿宋" w:eastAsia="仿宋"/>
          <w:sz w:val="24"/>
        </w:rPr>
        <w:t>1</w:t>
      </w:r>
      <w:r>
        <w:rPr>
          <w:rFonts w:hint="eastAsia" w:ascii="仿宋" w:hAnsi="仿宋" w:eastAsia="仿宋"/>
          <w:sz w:val="24"/>
          <w:lang w:val="en-US" w:eastAsia="zh-CN"/>
        </w:rPr>
        <w:t>5</w:t>
      </w:r>
      <w:r>
        <w:rPr>
          <w:rFonts w:hint="eastAsia" w:ascii="仿宋" w:hAnsi="仿宋" w:eastAsia="仿宋"/>
          <w:sz w:val="24"/>
        </w:rPr>
        <w:t>.</w:t>
      </w:r>
      <w:r>
        <w:rPr>
          <w:rFonts w:hint="eastAsia" w:ascii="仿宋" w:hAnsi="仿宋" w:eastAsia="仿宋"/>
          <w:sz w:val="24"/>
          <w:lang w:val="en-US" w:eastAsia="zh-CN"/>
        </w:rPr>
        <w:t>4</w:t>
      </w:r>
      <w:r>
        <w:rPr>
          <w:rFonts w:hint="eastAsia" w:ascii="仿宋" w:hAnsi="仿宋" w:eastAsia="仿宋"/>
          <w:sz w:val="24"/>
        </w:rPr>
        <w:t xml:space="preserve">  开标评审过程由</w:t>
      </w:r>
      <w:r>
        <w:rPr>
          <w:rFonts w:hint="eastAsia" w:ascii="仿宋" w:hAnsi="仿宋" w:eastAsia="仿宋"/>
          <w:sz w:val="24"/>
          <w:lang w:val="en-US" w:eastAsia="zh-CN"/>
        </w:rPr>
        <w:t>监督人员</w:t>
      </w:r>
      <w:r>
        <w:rPr>
          <w:rFonts w:hint="eastAsia" w:ascii="仿宋" w:hAnsi="仿宋" w:eastAsia="仿宋"/>
          <w:sz w:val="24"/>
        </w:rPr>
        <w:t>、采购方代表全程监督。</w:t>
      </w:r>
    </w:p>
    <w:p>
      <w:pPr>
        <w:spacing w:line="440" w:lineRule="exact"/>
        <w:jc w:val="center"/>
        <w:outlineLvl w:val="1"/>
        <w:rPr>
          <w:rFonts w:ascii="仿宋" w:hAnsi="仿宋" w:eastAsia="仿宋"/>
          <w:b/>
          <w:sz w:val="32"/>
          <w:szCs w:val="32"/>
        </w:rPr>
      </w:pPr>
      <w:r>
        <w:rPr>
          <w:rFonts w:hint="eastAsia" w:ascii="仿宋" w:hAnsi="仿宋" w:eastAsia="仿宋"/>
          <w:b/>
          <w:sz w:val="32"/>
          <w:szCs w:val="32"/>
        </w:rPr>
        <w:t>第六章 评　标</w:t>
      </w:r>
      <w:bookmarkEnd w:id="13"/>
    </w:p>
    <w:p>
      <w:pPr>
        <w:spacing w:line="440" w:lineRule="exact"/>
        <w:ind w:firstLine="482" w:firstLineChars="20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lang w:val="en-US" w:eastAsia="zh-CN"/>
        </w:rPr>
        <w:t>6</w:t>
      </w:r>
      <w:r>
        <w:rPr>
          <w:rFonts w:ascii="仿宋" w:hAnsi="仿宋" w:eastAsia="仿宋"/>
          <w:b/>
          <w:sz w:val="24"/>
          <w:szCs w:val="24"/>
        </w:rPr>
        <w:t xml:space="preserve">. </w:t>
      </w:r>
      <w:r>
        <w:rPr>
          <w:rFonts w:hint="eastAsia" w:ascii="仿宋" w:hAnsi="仿宋" w:eastAsia="仿宋"/>
          <w:b/>
          <w:sz w:val="24"/>
          <w:szCs w:val="24"/>
        </w:rPr>
        <w:t>评标依据</w:t>
      </w:r>
    </w:p>
    <w:p>
      <w:pPr>
        <w:spacing w:line="44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lang w:val="en-US" w:eastAsia="zh-CN"/>
        </w:rPr>
        <w:t>6</w:t>
      </w:r>
      <w:r>
        <w:rPr>
          <w:rFonts w:ascii="仿宋" w:hAnsi="仿宋" w:eastAsia="仿宋"/>
          <w:sz w:val="24"/>
          <w:szCs w:val="24"/>
        </w:rPr>
        <w:t>.1</w:t>
      </w:r>
      <w:r>
        <w:rPr>
          <w:rFonts w:hint="eastAsia" w:ascii="仿宋" w:hAnsi="仿宋" w:eastAsia="仿宋"/>
          <w:sz w:val="24"/>
          <w:szCs w:val="24"/>
        </w:rPr>
        <w:t>　评标的依据为招标文件。</w:t>
      </w:r>
    </w:p>
    <w:p>
      <w:pPr>
        <w:spacing w:line="440" w:lineRule="exact"/>
        <w:ind w:firstLine="482" w:firstLineChars="20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lang w:val="en-US" w:eastAsia="zh-CN"/>
        </w:rPr>
        <w:t>7</w:t>
      </w:r>
      <w:r>
        <w:rPr>
          <w:rFonts w:ascii="仿宋" w:hAnsi="仿宋" w:eastAsia="仿宋"/>
          <w:b/>
          <w:sz w:val="24"/>
          <w:szCs w:val="24"/>
        </w:rPr>
        <w:t xml:space="preserve">. </w:t>
      </w:r>
      <w:r>
        <w:rPr>
          <w:rFonts w:hint="eastAsia" w:ascii="仿宋" w:hAnsi="仿宋" w:eastAsia="仿宋"/>
          <w:b/>
          <w:sz w:val="24"/>
          <w:szCs w:val="24"/>
        </w:rPr>
        <w:t>投标文件的澄清</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7</w:t>
      </w:r>
      <w:r>
        <w:rPr>
          <w:rFonts w:ascii="仿宋" w:hAnsi="仿宋" w:eastAsia="仿宋"/>
          <w:spacing w:val="-2"/>
          <w:sz w:val="24"/>
          <w:szCs w:val="24"/>
        </w:rPr>
        <w:t>.1</w:t>
      </w:r>
      <w:r>
        <w:rPr>
          <w:rFonts w:hint="eastAsia" w:ascii="仿宋" w:hAnsi="仿宋" w:eastAsia="仿宋"/>
          <w:spacing w:val="-2"/>
          <w:sz w:val="24"/>
          <w:szCs w:val="24"/>
        </w:rPr>
        <w:t>　为有助于对投标文件进行审查、评估和比较，评标委员会将对认为需要（不是每一个）的投标人进行询标，请投标人澄清其投标内容，投标人有责任按照招标方通知的时间、地点指派专人进行答疑和澄清。询标时投标人代表应作书面记录，并对答疑和澄清的内容做出书面答复。</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lang w:val="en-US" w:eastAsia="zh-CN"/>
        </w:rPr>
        <w:t>7</w:t>
      </w:r>
      <w:r>
        <w:rPr>
          <w:rFonts w:ascii="仿宋" w:hAnsi="仿宋" w:eastAsia="仿宋"/>
          <w:spacing w:val="-2"/>
          <w:sz w:val="24"/>
          <w:szCs w:val="24"/>
        </w:rPr>
        <w:t>.2</w:t>
      </w:r>
      <w:r>
        <w:rPr>
          <w:rFonts w:hint="eastAsia" w:ascii="仿宋" w:hAnsi="仿宋" w:eastAsia="仿宋"/>
          <w:spacing w:val="-2"/>
          <w:sz w:val="24"/>
          <w:szCs w:val="24"/>
        </w:rPr>
        <w:t>　答疑和澄清的内容应是书面的，但不得对投标的价格、技术指标和参数等内容进行实质性修改。澄清文件须由投标人法人代表或其授权代表签字或加盖投标人公章，并作为投标文件的组成部分。</w:t>
      </w:r>
    </w:p>
    <w:p>
      <w:pPr>
        <w:spacing w:line="440" w:lineRule="exact"/>
        <w:ind w:firstLine="482" w:firstLineChars="200"/>
        <w:rPr>
          <w:rFonts w:ascii="仿宋" w:hAnsi="仿宋" w:eastAsia="仿宋"/>
          <w:b/>
          <w:sz w:val="24"/>
          <w:szCs w:val="24"/>
        </w:rPr>
      </w:pPr>
      <w:r>
        <w:rPr>
          <w:rFonts w:hint="eastAsia" w:ascii="仿宋" w:hAnsi="仿宋" w:eastAsia="仿宋"/>
          <w:b/>
          <w:sz w:val="24"/>
          <w:szCs w:val="24"/>
          <w:lang w:val="en-US" w:eastAsia="zh-CN"/>
        </w:rPr>
        <w:t>18</w:t>
      </w:r>
      <w:r>
        <w:rPr>
          <w:rFonts w:ascii="仿宋" w:hAnsi="仿宋" w:eastAsia="仿宋"/>
          <w:b/>
          <w:sz w:val="24"/>
          <w:szCs w:val="24"/>
        </w:rPr>
        <w:t xml:space="preserve">. </w:t>
      </w:r>
      <w:r>
        <w:rPr>
          <w:rFonts w:hint="eastAsia" w:ascii="仿宋" w:hAnsi="仿宋" w:eastAsia="仿宋"/>
          <w:b/>
          <w:sz w:val="24"/>
          <w:szCs w:val="24"/>
        </w:rPr>
        <w:t>评标过程的保密</w:t>
      </w:r>
    </w:p>
    <w:p>
      <w:pPr>
        <w:spacing w:line="440" w:lineRule="exact"/>
        <w:ind w:firstLine="480" w:firstLineChars="200"/>
        <w:rPr>
          <w:rFonts w:ascii="仿宋" w:hAnsi="仿宋" w:eastAsia="仿宋"/>
          <w:spacing w:val="-2"/>
          <w:sz w:val="24"/>
          <w:szCs w:val="24"/>
        </w:rPr>
      </w:pPr>
      <w:r>
        <w:rPr>
          <w:rFonts w:hint="eastAsia" w:ascii="仿宋" w:hAnsi="仿宋" w:eastAsia="仿宋"/>
          <w:sz w:val="24"/>
          <w:szCs w:val="24"/>
          <w:lang w:val="en-US" w:eastAsia="zh-CN"/>
        </w:rPr>
        <w:t>18</w:t>
      </w:r>
      <w:r>
        <w:rPr>
          <w:rFonts w:ascii="仿宋" w:hAnsi="仿宋" w:eastAsia="仿宋"/>
          <w:sz w:val="24"/>
          <w:szCs w:val="24"/>
        </w:rPr>
        <w:t xml:space="preserve">.1  </w:t>
      </w:r>
      <w:r>
        <w:rPr>
          <w:rFonts w:hint="eastAsia" w:ascii="仿宋" w:hAnsi="仿宋" w:eastAsia="仿宋"/>
          <w:spacing w:val="-2"/>
          <w:sz w:val="24"/>
          <w:szCs w:val="24"/>
        </w:rPr>
        <w:t>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spacing w:line="440" w:lineRule="exact"/>
        <w:ind w:firstLine="480" w:firstLineChars="200"/>
        <w:rPr>
          <w:rFonts w:ascii="仿宋" w:hAnsi="仿宋" w:eastAsia="仿宋"/>
          <w:spacing w:val="-2"/>
          <w:sz w:val="24"/>
          <w:szCs w:val="24"/>
        </w:rPr>
      </w:pPr>
      <w:r>
        <w:rPr>
          <w:rFonts w:hint="eastAsia" w:ascii="仿宋" w:hAnsi="仿宋" w:eastAsia="仿宋"/>
          <w:sz w:val="24"/>
          <w:szCs w:val="24"/>
          <w:lang w:val="en-US" w:eastAsia="zh-CN"/>
        </w:rPr>
        <w:t>18</w:t>
      </w:r>
      <w:r>
        <w:rPr>
          <w:rFonts w:ascii="仿宋" w:hAnsi="仿宋" w:eastAsia="仿宋"/>
          <w:sz w:val="24"/>
          <w:szCs w:val="24"/>
        </w:rPr>
        <w:t xml:space="preserve">.2 </w:t>
      </w:r>
      <w:r>
        <w:rPr>
          <w:rFonts w:hint="eastAsia" w:ascii="仿宋" w:hAnsi="仿宋" w:eastAsia="仿宋"/>
          <w:spacing w:val="-2"/>
          <w:sz w:val="24"/>
          <w:szCs w:val="24"/>
        </w:rPr>
        <w:t>投标人在评标过程中，所进行的试图影响评标结果的不符合《中华人民共和国政府采购法》及本次招标有关规定的活动，将被取消投标资格。</w:t>
      </w:r>
    </w:p>
    <w:p>
      <w:pPr>
        <w:spacing w:line="440" w:lineRule="exact"/>
        <w:ind w:firstLine="482" w:firstLineChars="200"/>
        <w:rPr>
          <w:rFonts w:ascii="仿宋" w:hAnsi="仿宋" w:eastAsia="仿宋"/>
          <w:b/>
          <w:sz w:val="24"/>
          <w:szCs w:val="24"/>
        </w:rPr>
      </w:pPr>
      <w:r>
        <w:rPr>
          <w:rFonts w:hint="eastAsia" w:ascii="仿宋" w:hAnsi="仿宋" w:eastAsia="仿宋"/>
          <w:b/>
          <w:sz w:val="24"/>
          <w:szCs w:val="24"/>
          <w:lang w:val="en-US" w:eastAsia="zh-CN"/>
        </w:rPr>
        <w:t>19</w:t>
      </w:r>
      <w:r>
        <w:rPr>
          <w:rFonts w:ascii="仿宋" w:hAnsi="仿宋" w:eastAsia="仿宋"/>
          <w:b/>
          <w:sz w:val="24"/>
          <w:szCs w:val="24"/>
        </w:rPr>
        <w:t xml:space="preserve">. </w:t>
      </w:r>
      <w:r>
        <w:rPr>
          <w:rFonts w:hint="eastAsia" w:ascii="仿宋" w:hAnsi="仿宋" w:eastAsia="仿宋"/>
          <w:b/>
          <w:sz w:val="24"/>
          <w:szCs w:val="24"/>
        </w:rPr>
        <w:t>初步评审</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lang w:val="en-US" w:eastAsia="zh-CN"/>
        </w:rPr>
        <w:t>19</w:t>
      </w:r>
      <w:r>
        <w:rPr>
          <w:rFonts w:ascii="仿宋" w:hAnsi="仿宋" w:eastAsia="仿宋"/>
          <w:spacing w:val="-2"/>
          <w:sz w:val="24"/>
          <w:szCs w:val="24"/>
        </w:rPr>
        <w:t xml:space="preserve">.1  </w:t>
      </w:r>
      <w:r>
        <w:rPr>
          <w:rFonts w:hint="eastAsia" w:ascii="仿宋" w:hAnsi="仿宋" w:eastAsia="仿宋"/>
          <w:spacing w:val="-2"/>
          <w:sz w:val="24"/>
          <w:szCs w:val="24"/>
        </w:rPr>
        <w:t>评标委员会可以以书面方式要求投标人对投标文件中含义不明确、对同类问题表述不一致或者有明显文字和计算错误的内容作必要的澄清、说明或补正。澄清、说明或补正应以书面方式进行</w:t>
      </w:r>
      <w:r>
        <w:rPr>
          <w:rFonts w:ascii="仿宋" w:hAnsi="仿宋" w:eastAsia="仿宋"/>
          <w:spacing w:val="-2"/>
          <w:sz w:val="24"/>
          <w:szCs w:val="24"/>
        </w:rPr>
        <w:t>,</w:t>
      </w:r>
      <w:r>
        <w:rPr>
          <w:rFonts w:hint="eastAsia" w:ascii="仿宋" w:hAnsi="仿宋" w:eastAsia="仿宋"/>
          <w:spacing w:val="-2"/>
          <w:sz w:val="24"/>
          <w:szCs w:val="24"/>
        </w:rPr>
        <w:t>且不得超出投标文件的范围或者改变投标文件的实质性内容。</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lang w:val="en-US" w:eastAsia="zh-CN"/>
        </w:rPr>
        <w:t>19</w:t>
      </w:r>
      <w:r>
        <w:rPr>
          <w:rFonts w:ascii="仿宋" w:hAnsi="仿宋" w:eastAsia="仿宋"/>
          <w:spacing w:val="-2"/>
          <w:sz w:val="24"/>
          <w:szCs w:val="24"/>
        </w:rPr>
        <w:t xml:space="preserve">.2  </w:t>
      </w:r>
      <w:r>
        <w:rPr>
          <w:rFonts w:hint="eastAsia" w:ascii="仿宋" w:hAnsi="仿宋" w:eastAsia="仿宋"/>
          <w:spacing w:val="-2"/>
          <w:sz w:val="24"/>
          <w:szCs w:val="24"/>
        </w:rPr>
        <w:t>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无效投标处理。</w:t>
      </w:r>
    </w:p>
    <w:p>
      <w:pPr>
        <w:spacing w:line="440" w:lineRule="exact"/>
        <w:ind w:firstLine="355" w:firstLineChars="150"/>
        <w:rPr>
          <w:rFonts w:ascii="仿宋" w:hAnsi="仿宋" w:eastAsia="仿宋"/>
          <w:b/>
          <w:spacing w:val="-2"/>
          <w:sz w:val="24"/>
          <w:szCs w:val="24"/>
          <w:u w:val="single"/>
        </w:rPr>
      </w:pPr>
      <w:r>
        <w:rPr>
          <w:rFonts w:ascii="仿宋" w:hAnsi="仿宋" w:eastAsia="仿宋"/>
          <w:b/>
          <w:spacing w:val="-2"/>
          <w:sz w:val="24"/>
          <w:szCs w:val="24"/>
          <w:u w:val="single"/>
        </w:rPr>
        <w:t xml:space="preserve"> </w:t>
      </w:r>
      <w:r>
        <w:rPr>
          <w:rFonts w:hint="eastAsia" w:ascii="仿宋" w:hAnsi="仿宋" w:eastAsia="仿宋"/>
          <w:b/>
          <w:spacing w:val="-2"/>
          <w:sz w:val="24"/>
          <w:szCs w:val="24"/>
          <w:u w:val="single"/>
          <w:lang w:val="en-US" w:eastAsia="zh-CN"/>
        </w:rPr>
        <w:t>19</w:t>
      </w:r>
      <w:r>
        <w:rPr>
          <w:rFonts w:ascii="仿宋" w:hAnsi="仿宋" w:eastAsia="仿宋"/>
          <w:b/>
          <w:spacing w:val="-2"/>
          <w:sz w:val="24"/>
          <w:szCs w:val="24"/>
          <w:u w:val="single"/>
        </w:rPr>
        <w:t>.3</w:t>
      </w:r>
      <w:r>
        <w:rPr>
          <w:rFonts w:hint="eastAsia" w:ascii="仿宋" w:hAnsi="仿宋" w:eastAsia="仿宋"/>
          <w:b/>
          <w:spacing w:val="-2"/>
          <w:sz w:val="24"/>
          <w:szCs w:val="24"/>
          <w:u w:val="single"/>
        </w:rPr>
        <w:t>　投标最低报价，不作为中标的依据。</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lang w:val="en-US" w:eastAsia="zh-CN"/>
        </w:rPr>
        <w:t>19</w:t>
      </w:r>
      <w:r>
        <w:rPr>
          <w:rFonts w:ascii="仿宋" w:hAnsi="仿宋" w:eastAsia="仿宋"/>
          <w:spacing w:val="-2"/>
          <w:sz w:val="24"/>
          <w:szCs w:val="24"/>
        </w:rPr>
        <w:t>.4</w:t>
      </w:r>
      <w:r>
        <w:rPr>
          <w:rFonts w:hint="eastAsia" w:ascii="仿宋" w:hAnsi="仿宋" w:eastAsia="仿宋"/>
          <w:spacing w:val="-2"/>
          <w:sz w:val="24"/>
          <w:szCs w:val="24"/>
        </w:rPr>
        <w:t>　招标方不接受不符合国家有关部门相关规定的投标报价或优惠方案。</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lang w:val="en-US" w:eastAsia="zh-CN"/>
        </w:rPr>
        <w:t>19</w:t>
      </w:r>
      <w:r>
        <w:rPr>
          <w:rFonts w:ascii="仿宋" w:hAnsi="仿宋" w:eastAsia="仿宋"/>
          <w:spacing w:val="-2"/>
          <w:sz w:val="24"/>
          <w:szCs w:val="24"/>
        </w:rPr>
        <w:t>.5</w:t>
      </w:r>
      <w:r>
        <w:rPr>
          <w:rFonts w:hint="eastAsia" w:ascii="仿宋" w:hAnsi="仿宋" w:eastAsia="仿宋"/>
          <w:spacing w:val="-2"/>
          <w:sz w:val="24"/>
          <w:szCs w:val="24"/>
        </w:rPr>
        <w:t>　在评标过程中，评标委员会发现投标人以他人名义投标、串通投标、以行贿手段谋取中标或者以其他弄虚作假方式投标的，该投标人的投标应作无效投标处理。</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lang w:val="en-US" w:eastAsia="zh-CN"/>
        </w:rPr>
        <w:t>19</w:t>
      </w:r>
      <w:r>
        <w:rPr>
          <w:rFonts w:ascii="仿宋" w:hAnsi="仿宋" w:eastAsia="仿宋"/>
          <w:spacing w:val="-2"/>
          <w:sz w:val="24"/>
          <w:szCs w:val="24"/>
        </w:rPr>
        <w:t xml:space="preserve">.6  </w:t>
      </w:r>
      <w:r>
        <w:rPr>
          <w:rFonts w:hint="eastAsia" w:ascii="仿宋" w:hAnsi="仿宋" w:eastAsia="仿宋"/>
          <w:spacing w:val="-2"/>
          <w:sz w:val="24"/>
          <w:szCs w:val="24"/>
        </w:rPr>
        <w:t>投标人的资格条件不符合国家有关规定和招标文件要求的，或者拒不按照要求对投标文件进行澄清、说明或补正的，评标委员会可以否决其投标。</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lang w:val="en-US" w:eastAsia="zh-CN"/>
        </w:rPr>
        <w:t>19</w:t>
      </w:r>
      <w:r>
        <w:rPr>
          <w:rFonts w:ascii="仿宋" w:hAnsi="仿宋" w:eastAsia="仿宋"/>
          <w:spacing w:val="-2"/>
          <w:sz w:val="24"/>
          <w:szCs w:val="24"/>
        </w:rPr>
        <w:t xml:space="preserve">.7  </w:t>
      </w:r>
      <w:r>
        <w:rPr>
          <w:rFonts w:hint="eastAsia" w:ascii="仿宋" w:hAnsi="仿宋" w:eastAsia="仿宋"/>
          <w:spacing w:val="-2"/>
          <w:sz w:val="24"/>
          <w:szCs w:val="24"/>
        </w:rPr>
        <w:t>评标委员会应当审查每一投标文件是否对招标文件提出的所有实质性要求和条件做出满足。未能在实质上满足的投标，应作无效投标处理。</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lang w:val="en-US" w:eastAsia="zh-CN"/>
        </w:rPr>
        <w:t>19</w:t>
      </w:r>
      <w:r>
        <w:rPr>
          <w:rFonts w:ascii="仿宋" w:hAnsi="仿宋" w:eastAsia="仿宋"/>
          <w:spacing w:val="-2"/>
          <w:sz w:val="24"/>
          <w:szCs w:val="24"/>
        </w:rPr>
        <w:t>.8</w:t>
      </w:r>
      <w:r>
        <w:rPr>
          <w:rFonts w:hint="eastAsia" w:ascii="仿宋" w:hAnsi="仿宋" w:eastAsia="仿宋"/>
          <w:spacing w:val="-2"/>
          <w:sz w:val="24"/>
          <w:szCs w:val="24"/>
        </w:rPr>
        <w:t>　投标人不得误导、干扰招标方的评标活动，否则将废除其投标。</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lang w:val="en-US" w:eastAsia="zh-CN"/>
        </w:rPr>
        <w:t>19</w:t>
      </w:r>
      <w:r>
        <w:rPr>
          <w:rFonts w:ascii="仿宋" w:hAnsi="仿宋" w:eastAsia="仿宋"/>
          <w:spacing w:val="-2"/>
          <w:sz w:val="24"/>
          <w:szCs w:val="24"/>
        </w:rPr>
        <w:t>.9</w:t>
      </w:r>
      <w:r>
        <w:rPr>
          <w:rFonts w:hint="eastAsia" w:ascii="仿宋" w:hAnsi="仿宋" w:eastAsia="仿宋"/>
          <w:spacing w:val="-2"/>
          <w:sz w:val="24"/>
          <w:szCs w:val="24"/>
        </w:rPr>
        <w:t>　评标委员会应当根据招标文件，审查并逐项列出投标文件的全部投标偏差。投标偏差分为重大偏差和细微偏差。</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lang w:val="en-US" w:eastAsia="zh-CN"/>
        </w:rPr>
        <w:t>19</w:t>
      </w:r>
      <w:r>
        <w:rPr>
          <w:rFonts w:ascii="仿宋" w:hAnsi="仿宋" w:eastAsia="仿宋"/>
          <w:spacing w:val="-2"/>
          <w:sz w:val="24"/>
          <w:szCs w:val="24"/>
        </w:rPr>
        <w:t xml:space="preserve">.10  </w:t>
      </w:r>
      <w:r>
        <w:rPr>
          <w:rFonts w:hint="eastAsia" w:ascii="仿宋" w:hAnsi="仿宋" w:eastAsia="仿宋"/>
          <w:spacing w:val="-2"/>
          <w:sz w:val="24"/>
          <w:szCs w:val="24"/>
        </w:rPr>
        <w:t>下列情况属于重大偏差：</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1</w:t>
      </w:r>
      <w:r>
        <w:rPr>
          <w:rFonts w:hint="eastAsia" w:ascii="仿宋" w:hAnsi="仿宋" w:eastAsia="仿宋"/>
          <w:spacing w:val="-2"/>
          <w:sz w:val="24"/>
          <w:szCs w:val="24"/>
        </w:rPr>
        <w:t>）没有按照招标文件要求提供投标保证金的；</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2</w:t>
      </w:r>
      <w:r>
        <w:rPr>
          <w:rFonts w:hint="eastAsia" w:ascii="仿宋" w:hAnsi="仿宋" w:eastAsia="仿宋"/>
          <w:spacing w:val="-2"/>
          <w:sz w:val="24"/>
          <w:szCs w:val="24"/>
        </w:rPr>
        <w:t>）投标文件没有投标人授权代表签字和加盖公章的；</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3</w:t>
      </w:r>
      <w:r>
        <w:rPr>
          <w:rFonts w:hint="eastAsia" w:ascii="仿宋" w:hAnsi="仿宋" w:eastAsia="仿宋"/>
          <w:spacing w:val="-2"/>
          <w:sz w:val="24"/>
          <w:szCs w:val="24"/>
        </w:rPr>
        <w:t>）投标文件中附有招标方不能接受的条件的；</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4</w:t>
      </w:r>
      <w:r>
        <w:rPr>
          <w:rFonts w:hint="eastAsia" w:ascii="仿宋" w:hAnsi="仿宋" w:eastAsia="仿宋"/>
          <w:spacing w:val="-2"/>
          <w:sz w:val="24"/>
          <w:szCs w:val="24"/>
        </w:rPr>
        <w:t>）不符合招标文件中规定的其他实质性要求的。</w:t>
      </w:r>
    </w:p>
    <w:p>
      <w:pPr>
        <w:spacing w:line="440" w:lineRule="exact"/>
        <w:rPr>
          <w:rFonts w:ascii="仿宋" w:hAnsi="仿宋" w:eastAsia="仿宋"/>
          <w:spacing w:val="-2"/>
          <w:sz w:val="24"/>
          <w:szCs w:val="24"/>
        </w:rPr>
      </w:pPr>
      <w:r>
        <w:rPr>
          <w:rFonts w:hint="eastAsia" w:ascii="仿宋" w:hAnsi="仿宋" w:eastAsia="仿宋"/>
          <w:spacing w:val="-2"/>
          <w:sz w:val="24"/>
          <w:szCs w:val="24"/>
        </w:rPr>
        <w:t>投标文件有上述情形之一的，为未能对招标文件做出实质性满足的投标，并作无效投标处理。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lang w:val="en-US" w:eastAsia="zh-CN"/>
        </w:rPr>
        <w:t>0</w:t>
      </w:r>
      <w:r>
        <w:rPr>
          <w:rFonts w:ascii="仿宋" w:hAnsi="仿宋" w:eastAsia="仿宋"/>
          <w:spacing w:val="-2"/>
          <w:sz w:val="24"/>
          <w:szCs w:val="24"/>
        </w:rPr>
        <w:t xml:space="preserve">.1 </w:t>
      </w:r>
      <w:r>
        <w:rPr>
          <w:rFonts w:hint="eastAsia" w:ascii="仿宋" w:hAnsi="仿宋" w:eastAsia="仿宋"/>
          <w:spacing w:val="-2"/>
          <w:sz w:val="24"/>
          <w:szCs w:val="24"/>
        </w:rPr>
        <w:t>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评标委员会应当要求存在细小偏差的投标人在评标结束前以书面形式予以补正。拒绝补正的，在详细评审时可以对细微偏差作不利于该投标人的量化。</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lang w:val="en-US" w:eastAsia="zh-CN"/>
        </w:rPr>
        <w:t>1</w:t>
      </w:r>
      <w:r>
        <w:rPr>
          <w:rFonts w:ascii="仿宋" w:hAnsi="仿宋" w:eastAsia="仿宋"/>
          <w:spacing w:val="-2"/>
          <w:sz w:val="24"/>
          <w:szCs w:val="24"/>
        </w:rPr>
        <w:t xml:space="preserve">.1  </w:t>
      </w:r>
      <w:r>
        <w:rPr>
          <w:rFonts w:hint="eastAsia" w:ascii="仿宋" w:hAnsi="仿宋" w:eastAsia="仿宋"/>
          <w:spacing w:val="-2"/>
          <w:sz w:val="24"/>
          <w:szCs w:val="24"/>
        </w:rPr>
        <w:t>评标委员会根据本规定否决不合格投标或者界定为无效投标后，因有效投标不足三个使得投标明显缺乏竞争性时，根据《中华人民共和国政府采购法》的相关规定，将作废标处理。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lang w:val="en-US" w:eastAsia="zh-CN"/>
        </w:rPr>
        <w:t>1</w:t>
      </w:r>
      <w:r>
        <w:rPr>
          <w:rFonts w:ascii="仿宋" w:hAnsi="仿宋" w:eastAsia="仿宋"/>
          <w:spacing w:val="-2"/>
          <w:sz w:val="24"/>
          <w:szCs w:val="24"/>
        </w:rPr>
        <w:t>.</w:t>
      </w:r>
      <w:r>
        <w:rPr>
          <w:rFonts w:hint="eastAsia" w:ascii="仿宋" w:hAnsi="仿宋" w:eastAsia="仿宋"/>
          <w:spacing w:val="-2"/>
          <w:sz w:val="24"/>
          <w:szCs w:val="24"/>
          <w:lang w:val="en-US" w:eastAsia="zh-CN"/>
        </w:rPr>
        <w:t>2</w:t>
      </w:r>
      <w:r>
        <w:rPr>
          <w:rFonts w:ascii="仿宋" w:hAnsi="仿宋" w:eastAsia="仿宋"/>
          <w:spacing w:val="-2"/>
          <w:sz w:val="24"/>
          <w:szCs w:val="24"/>
        </w:rPr>
        <w:t xml:space="preserve">  </w:t>
      </w:r>
      <w:r>
        <w:rPr>
          <w:rFonts w:hint="eastAsia" w:ascii="仿宋" w:hAnsi="仿宋" w:eastAsia="仿宋"/>
          <w:spacing w:val="-2"/>
          <w:sz w:val="24"/>
          <w:szCs w:val="24"/>
        </w:rPr>
        <w:t>对投标文件满足招标文件条款的审查：</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1</w:t>
      </w:r>
      <w:r>
        <w:rPr>
          <w:rFonts w:hint="eastAsia" w:ascii="仿宋" w:hAnsi="仿宋" w:eastAsia="仿宋"/>
          <w:spacing w:val="-2"/>
          <w:sz w:val="24"/>
          <w:szCs w:val="24"/>
        </w:rPr>
        <w:t>）开标后，评标委员会将组织对投标文件进行审查，检查投标文件是否完整，是否出现计算性错误，投标文件正本是否满足招标文件的格式要求；</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2</w:t>
      </w:r>
      <w:r>
        <w:rPr>
          <w:rFonts w:hint="eastAsia" w:ascii="仿宋" w:hAnsi="仿宋" w:eastAsia="仿宋"/>
          <w:spacing w:val="-2"/>
          <w:sz w:val="24"/>
          <w:szCs w:val="24"/>
        </w:rPr>
        <w:t>）在对投标文件进行详细评估之前，评标委员会将依据投标人提供的资格证明文件审查投标人的财务和技术能力。如果确定投标人无能力履行合同，其投标将被拒绝；</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3</w:t>
      </w:r>
      <w:r>
        <w:rPr>
          <w:rFonts w:hint="eastAsia" w:ascii="仿宋" w:hAnsi="仿宋" w:eastAsia="仿宋"/>
          <w:spacing w:val="-2"/>
          <w:sz w:val="24"/>
          <w:szCs w:val="24"/>
        </w:rPr>
        <w:t>）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4</w:t>
      </w:r>
      <w:r>
        <w:rPr>
          <w:rFonts w:hint="eastAsia" w:ascii="仿宋" w:hAnsi="仿宋" w:eastAsia="仿宋"/>
          <w:spacing w:val="-2"/>
          <w:sz w:val="24"/>
          <w:szCs w:val="24"/>
        </w:rPr>
        <w:t>）评标委员会判断投标文件的满足性仅基于投标文件本身而不靠外部证据；</w:t>
      </w:r>
    </w:p>
    <w:p>
      <w:pPr>
        <w:spacing w:line="440" w:lineRule="exact"/>
        <w:ind w:firstLine="472" w:firstLineChars="200"/>
        <w:rPr>
          <w:rFonts w:hint="eastAsia" w:ascii="仿宋" w:hAnsi="仿宋" w:eastAsia="仿宋"/>
          <w:spacing w:val="-2"/>
          <w:sz w:val="30"/>
          <w:szCs w:val="30"/>
        </w:rPr>
      </w:pPr>
      <w:r>
        <w:rPr>
          <w:rFonts w:hint="eastAsia" w:ascii="仿宋" w:hAnsi="仿宋" w:eastAsia="仿宋"/>
          <w:spacing w:val="-2"/>
          <w:sz w:val="24"/>
          <w:szCs w:val="24"/>
        </w:rPr>
        <w:t>（</w:t>
      </w:r>
      <w:r>
        <w:rPr>
          <w:rFonts w:ascii="仿宋" w:hAnsi="仿宋" w:eastAsia="仿宋"/>
          <w:spacing w:val="-2"/>
          <w:sz w:val="24"/>
          <w:szCs w:val="24"/>
        </w:rPr>
        <w:t>5</w:t>
      </w:r>
      <w:r>
        <w:rPr>
          <w:rFonts w:hint="eastAsia" w:ascii="仿宋" w:hAnsi="仿宋" w:eastAsia="仿宋"/>
          <w:spacing w:val="-2"/>
          <w:sz w:val="24"/>
          <w:szCs w:val="24"/>
        </w:rPr>
        <w:t>）评标委员会将拒绝被确定为非实质性满足的投标。投标人不能通过修正或撤消不符合之处而使其投标成为实质性满足的投标。</w:t>
      </w:r>
    </w:p>
    <w:p>
      <w:pPr>
        <w:spacing w:line="440" w:lineRule="exact"/>
        <w:ind w:firstLine="3256" w:firstLineChars="1100"/>
        <w:rPr>
          <w:rFonts w:ascii="仿宋" w:hAnsi="仿宋" w:eastAsia="仿宋"/>
          <w:spacing w:val="-2"/>
          <w:sz w:val="30"/>
          <w:szCs w:val="30"/>
        </w:rPr>
      </w:pPr>
      <w:r>
        <w:rPr>
          <w:rFonts w:hint="eastAsia" w:ascii="仿宋" w:hAnsi="仿宋" w:eastAsia="仿宋"/>
          <w:spacing w:val="-2"/>
          <w:sz w:val="30"/>
          <w:szCs w:val="30"/>
        </w:rPr>
        <w:t>投标文件响应程度初步审查表</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rPr>
        <w:t>资格性审查</w:t>
      </w:r>
    </w:p>
    <w:tbl>
      <w:tblPr>
        <w:tblStyle w:val="28"/>
        <w:tblW w:w="98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6415"/>
        <w:gridCol w:w="778"/>
        <w:gridCol w:w="778"/>
        <w:gridCol w:w="778"/>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63" w:type="dxa"/>
            <w:gridSpan w:val="2"/>
            <w:vMerge w:val="restart"/>
            <w:tcBorders>
              <w:top w:val="single" w:color="auto" w:sz="12" w:space="0"/>
              <w:right w:val="single" w:color="auto" w:sz="4" w:space="0"/>
            </w:tcBorders>
            <w:vAlign w:val="center"/>
          </w:tcPr>
          <w:p>
            <w:pPr>
              <w:spacing w:line="440" w:lineRule="exact"/>
              <w:ind w:firstLine="2666" w:firstLineChars="1130"/>
              <w:rPr>
                <w:rFonts w:ascii="仿宋" w:hAnsi="仿宋" w:eastAsia="仿宋"/>
                <w:spacing w:val="-2"/>
                <w:sz w:val="24"/>
                <w:szCs w:val="24"/>
              </w:rPr>
            </w:pPr>
            <w:r>
              <w:rPr>
                <w:rFonts w:hint="eastAsia" w:ascii="仿宋" w:hAnsi="仿宋" w:eastAsia="仿宋"/>
                <w:spacing w:val="-2"/>
                <w:sz w:val="24"/>
                <w:szCs w:val="24"/>
              </w:rPr>
              <w:t>评审内容</w:t>
            </w:r>
          </w:p>
        </w:tc>
        <w:tc>
          <w:tcPr>
            <w:tcW w:w="2791" w:type="dxa"/>
            <w:gridSpan w:val="4"/>
            <w:tcBorders>
              <w:top w:val="single" w:color="auto" w:sz="12" w:space="0"/>
              <w:left w:val="single" w:color="auto" w:sz="4" w:space="0"/>
              <w:bottom w:val="single" w:color="auto" w:sz="4" w:space="0"/>
            </w:tcBorders>
            <w:vAlign w:val="center"/>
          </w:tcPr>
          <w:p>
            <w:pPr>
              <w:spacing w:line="440" w:lineRule="exact"/>
              <w:ind w:firstLine="424" w:firstLineChars="180"/>
              <w:rPr>
                <w:rFonts w:ascii="仿宋" w:hAnsi="仿宋" w:eastAsia="仿宋"/>
                <w:spacing w:val="-2"/>
                <w:sz w:val="24"/>
                <w:szCs w:val="24"/>
              </w:rPr>
            </w:pPr>
            <w:r>
              <w:rPr>
                <w:rFonts w:hint="eastAsia" w:ascii="仿宋" w:hAnsi="仿宋" w:eastAsia="仿宋"/>
                <w:spacing w:val="-2"/>
                <w:sz w:val="24"/>
                <w:szCs w:val="24"/>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63" w:type="dxa"/>
            <w:gridSpan w:val="2"/>
            <w:vMerge w:val="continue"/>
            <w:tcBorders>
              <w:right w:val="single" w:color="auto" w:sz="4" w:space="0"/>
            </w:tcBorders>
          </w:tcPr>
          <w:p>
            <w:pPr>
              <w:spacing w:line="440" w:lineRule="exact"/>
              <w:ind w:firstLine="424" w:firstLineChars="180"/>
              <w:rPr>
                <w:rFonts w:ascii="仿宋" w:hAnsi="仿宋" w:eastAsia="仿宋"/>
                <w:spacing w:val="-2"/>
                <w:sz w:val="24"/>
                <w:szCs w:val="24"/>
              </w:rPr>
            </w:pPr>
          </w:p>
        </w:tc>
        <w:tc>
          <w:tcPr>
            <w:tcW w:w="778" w:type="dxa"/>
            <w:tcBorders>
              <w:top w:val="single" w:color="auto" w:sz="4" w:space="0"/>
              <w:left w:val="single" w:color="auto" w:sz="4" w:space="0"/>
              <w:right w:val="single" w:color="auto" w:sz="4" w:space="0"/>
            </w:tcBorders>
          </w:tcPr>
          <w:p>
            <w:pPr>
              <w:spacing w:line="440" w:lineRule="exact"/>
              <w:ind w:firstLine="424" w:firstLineChars="180"/>
              <w:jc w:val="center"/>
              <w:rPr>
                <w:rFonts w:ascii="仿宋" w:hAnsi="仿宋" w:eastAsia="仿宋"/>
                <w:spacing w:val="-2"/>
                <w:sz w:val="24"/>
                <w:szCs w:val="24"/>
              </w:rPr>
            </w:pPr>
            <w:r>
              <w:rPr>
                <w:rFonts w:ascii="仿宋" w:hAnsi="仿宋" w:eastAsia="仿宋"/>
                <w:spacing w:val="-2"/>
                <w:sz w:val="24"/>
                <w:szCs w:val="24"/>
              </w:rPr>
              <w:t>1</w:t>
            </w:r>
          </w:p>
        </w:tc>
        <w:tc>
          <w:tcPr>
            <w:tcW w:w="778" w:type="dxa"/>
            <w:tcBorders>
              <w:top w:val="single" w:color="auto" w:sz="4" w:space="0"/>
              <w:left w:val="single" w:color="auto" w:sz="4" w:space="0"/>
            </w:tcBorders>
          </w:tcPr>
          <w:p>
            <w:pPr>
              <w:spacing w:line="440" w:lineRule="exact"/>
              <w:ind w:firstLine="424" w:firstLineChars="180"/>
              <w:jc w:val="center"/>
              <w:rPr>
                <w:rFonts w:ascii="仿宋" w:hAnsi="仿宋" w:eastAsia="仿宋"/>
                <w:spacing w:val="-2"/>
                <w:sz w:val="24"/>
                <w:szCs w:val="24"/>
              </w:rPr>
            </w:pPr>
            <w:r>
              <w:rPr>
                <w:rFonts w:ascii="仿宋" w:hAnsi="仿宋" w:eastAsia="仿宋"/>
                <w:spacing w:val="-2"/>
                <w:sz w:val="24"/>
                <w:szCs w:val="24"/>
              </w:rPr>
              <w:t>2</w:t>
            </w:r>
          </w:p>
        </w:tc>
        <w:tc>
          <w:tcPr>
            <w:tcW w:w="778" w:type="dxa"/>
            <w:vAlign w:val="center"/>
          </w:tcPr>
          <w:p>
            <w:pPr>
              <w:spacing w:line="440" w:lineRule="exact"/>
              <w:ind w:firstLine="424" w:firstLineChars="180"/>
              <w:jc w:val="center"/>
              <w:rPr>
                <w:rFonts w:ascii="仿宋" w:hAnsi="仿宋" w:eastAsia="仿宋"/>
                <w:spacing w:val="-2"/>
                <w:sz w:val="24"/>
                <w:szCs w:val="24"/>
              </w:rPr>
            </w:pPr>
            <w:r>
              <w:rPr>
                <w:rFonts w:ascii="仿宋" w:hAnsi="仿宋" w:eastAsia="仿宋"/>
                <w:spacing w:val="-2"/>
                <w:sz w:val="24"/>
                <w:szCs w:val="24"/>
              </w:rPr>
              <w:t>3</w:t>
            </w:r>
          </w:p>
        </w:tc>
        <w:tc>
          <w:tcPr>
            <w:tcW w:w="457" w:type="dxa"/>
            <w:vAlign w:val="center"/>
          </w:tcPr>
          <w:p>
            <w:pPr>
              <w:jc w:val="center"/>
              <w:rPr>
                <w:rFonts w:ascii="仿宋" w:hAnsi="仿宋" w:eastAsia="仿宋"/>
                <w:b/>
                <w:sz w:val="24"/>
                <w:szCs w:val="24"/>
              </w:rPr>
            </w:pPr>
            <w:r>
              <w:rPr>
                <w:rFonts w:hint="eastAsia" w:ascii="仿宋" w:hAnsi="仿宋" w:eastAsia="仿宋"/>
                <w:b/>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jc w:val="center"/>
              <w:rPr>
                <w:rFonts w:ascii="仿宋" w:hAnsi="仿宋" w:eastAsia="仿宋"/>
                <w:sz w:val="24"/>
                <w:szCs w:val="24"/>
              </w:rPr>
            </w:pPr>
            <w:r>
              <w:rPr>
                <w:rFonts w:ascii="仿宋" w:hAnsi="仿宋" w:eastAsia="仿宋"/>
                <w:sz w:val="24"/>
                <w:szCs w:val="24"/>
              </w:rPr>
              <w:t>1</w:t>
            </w:r>
          </w:p>
        </w:tc>
        <w:tc>
          <w:tcPr>
            <w:tcW w:w="6415" w:type="dxa"/>
            <w:tcBorders>
              <w:right w:val="single" w:color="auto" w:sz="4" w:space="0"/>
            </w:tcBorders>
            <w:vAlign w:val="center"/>
          </w:tcPr>
          <w:p>
            <w:pPr>
              <w:pStyle w:val="26"/>
              <w:contextualSpacing/>
              <w:rPr>
                <w:rFonts w:hint="eastAsia" w:ascii="仿宋" w:hAnsi="仿宋" w:eastAsia="仿宋" w:cs="仿宋"/>
                <w:spacing w:val="-2"/>
                <w:sz w:val="24"/>
                <w:szCs w:val="24"/>
              </w:rPr>
            </w:pPr>
            <w:r>
              <w:rPr>
                <w:rFonts w:hint="eastAsia" w:ascii="仿宋" w:hAnsi="仿宋" w:eastAsia="仿宋" w:cs="仿宋"/>
              </w:rPr>
              <w:t>具有有效的企业法人营业执照。</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jc w:val="center"/>
              <w:rPr>
                <w:rFonts w:ascii="仿宋" w:hAnsi="仿宋" w:eastAsia="仿宋"/>
                <w:sz w:val="24"/>
                <w:szCs w:val="24"/>
              </w:rPr>
            </w:pPr>
            <w:r>
              <w:rPr>
                <w:rFonts w:ascii="仿宋" w:hAnsi="仿宋" w:eastAsia="仿宋"/>
                <w:sz w:val="24"/>
                <w:szCs w:val="24"/>
              </w:rPr>
              <w:t>2</w:t>
            </w:r>
          </w:p>
        </w:tc>
        <w:tc>
          <w:tcPr>
            <w:tcW w:w="6415" w:type="dxa"/>
            <w:tcBorders>
              <w:right w:val="single" w:color="auto" w:sz="4" w:space="0"/>
            </w:tcBorders>
            <w:vAlign w:val="center"/>
          </w:tcPr>
          <w:p>
            <w:pPr>
              <w:rPr>
                <w:rFonts w:hint="eastAsia" w:ascii="仿宋" w:hAnsi="仿宋" w:eastAsia="仿宋" w:cs="仿宋"/>
                <w:spacing w:val="-2"/>
                <w:sz w:val="24"/>
                <w:szCs w:val="24"/>
              </w:rPr>
            </w:pPr>
            <w:r>
              <w:rPr>
                <w:rFonts w:hint="eastAsia" w:ascii="仿宋" w:hAnsi="仿宋" w:eastAsia="仿宋" w:cs="仿宋"/>
                <w:kern w:val="0"/>
                <w:sz w:val="24"/>
                <w:szCs w:val="24"/>
              </w:rPr>
              <w:t>法定代表人身份证原件或法定代表人授权委托书和委托代理人身份证原件（授权委托书应附上法人和代理人身份证复印件）；</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jc w:val="center"/>
              <w:rPr>
                <w:rFonts w:ascii="仿宋" w:hAnsi="仿宋" w:eastAsia="仿宋"/>
                <w:sz w:val="24"/>
                <w:szCs w:val="24"/>
              </w:rPr>
            </w:pPr>
            <w:r>
              <w:rPr>
                <w:rFonts w:ascii="仿宋" w:hAnsi="仿宋" w:eastAsia="仿宋"/>
                <w:sz w:val="24"/>
                <w:szCs w:val="24"/>
              </w:rPr>
              <w:t>3</w:t>
            </w:r>
          </w:p>
        </w:tc>
        <w:tc>
          <w:tcPr>
            <w:tcW w:w="6415" w:type="dxa"/>
            <w:tcBorders>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kern w:val="0"/>
                <w:sz w:val="24"/>
                <w:szCs w:val="24"/>
              </w:rPr>
              <w:t>提供20</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年或2</w:t>
            </w:r>
            <w:r>
              <w:rPr>
                <w:rFonts w:hint="eastAsia" w:ascii="仿宋" w:hAnsi="仿宋" w:eastAsia="仿宋" w:cs="仿宋"/>
                <w:kern w:val="0"/>
                <w:sz w:val="24"/>
                <w:szCs w:val="24"/>
                <w:lang w:val="en-US" w:eastAsia="zh-CN"/>
              </w:rPr>
              <w:t>021</w:t>
            </w:r>
            <w:r>
              <w:rPr>
                <w:rFonts w:hint="eastAsia" w:ascii="仿宋" w:hAnsi="仿宋" w:eastAsia="仿宋" w:cs="仿宋"/>
                <w:kern w:val="0"/>
                <w:sz w:val="24"/>
                <w:szCs w:val="24"/>
              </w:rPr>
              <w:t>年财务状况报告复印件或银行出具的资信证明材料复印件（新成立的公司可不提供）。</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8" w:hRule="atLeast"/>
          <w:jc w:val="center"/>
        </w:trPr>
        <w:tc>
          <w:tcPr>
            <w:tcW w:w="648"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w:t>
            </w:r>
          </w:p>
        </w:tc>
        <w:tc>
          <w:tcPr>
            <w:tcW w:w="6415" w:type="dxa"/>
            <w:tcBorders>
              <w:right w:val="single" w:color="auto" w:sz="4" w:space="0"/>
            </w:tcBorders>
            <w:vAlign w:val="center"/>
          </w:tcPr>
          <w:p>
            <w:pPr>
              <w:pStyle w:val="26"/>
              <w:spacing w:line="360" w:lineRule="auto"/>
              <w:contextualSpacing/>
              <w:rPr>
                <w:rFonts w:hint="eastAsia" w:ascii="仿宋" w:hAnsi="仿宋" w:eastAsia="仿宋" w:cs="仿宋"/>
                <w:sz w:val="24"/>
                <w:szCs w:val="24"/>
              </w:rPr>
            </w:pPr>
            <w:r>
              <w:rPr>
                <w:rFonts w:hint="eastAsia" w:ascii="仿宋" w:hAnsi="仿宋" w:eastAsia="仿宋" w:cs="仿宋"/>
                <w:kern w:val="0"/>
                <w:sz w:val="24"/>
                <w:szCs w:val="24"/>
                <w:lang w:val="en-US" w:eastAsia="zh-CN" w:bidi="ar-SA"/>
              </w:rPr>
              <w:t>具有履行合同所必需的设备和专业技术能力（提供书面说明）；</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5</w:t>
            </w:r>
          </w:p>
        </w:tc>
        <w:tc>
          <w:tcPr>
            <w:tcW w:w="6415" w:type="dxa"/>
            <w:tcBorders>
              <w:right w:val="single" w:color="auto" w:sz="4" w:space="0"/>
            </w:tcBorders>
            <w:vAlign w:val="center"/>
          </w:tcPr>
          <w:p>
            <w:pPr>
              <w:pStyle w:val="26"/>
              <w:contextualSpacing/>
              <w:rPr>
                <w:rFonts w:hint="eastAsia" w:ascii="仿宋" w:hAnsi="仿宋" w:eastAsia="仿宋" w:cs="仿宋"/>
                <w:sz w:val="24"/>
                <w:szCs w:val="24"/>
              </w:rPr>
            </w:pPr>
            <w:r>
              <w:rPr>
                <w:rFonts w:hint="eastAsia" w:ascii="仿宋" w:hAnsi="仿宋" w:eastAsia="仿宋" w:cs="仿宋"/>
              </w:rPr>
              <w:t>提供参加政府采购活动近三年内在经营活动中没有重大违法记录的书面声明；</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6</w:t>
            </w:r>
          </w:p>
        </w:tc>
        <w:tc>
          <w:tcPr>
            <w:tcW w:w="6415" w:type="dxa"/>
            <w:tcBorders>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kern w:val="0"/>
                <w:sz w:val="24"/>
                <w:szCs w:val="24"/>
              </w:rPr>
              <w:t>提供近</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个月的依法缴纳税收的证明（纳税凭证）复印件，如依法免税的，应提供相应文件证明其依法免税；</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7</w:t>
            </w:r>
          </w:p>
        </w:tc>
        <w:tc>
          <w:tcPr>
            <w:tcW w:w="6415" w:type="dxa"/>
            <w:tcBorders>
              <w:right w:val="single" w:color="auto" w:sz="4" w:space="0"/>
            </w:tcBorders>
            <w:vAlign w:val="center"/>
          </w:tcPr>
          <w:p>
            <w:pPr>
              <w:pStyle w:val="26"/>
              <w:contextualSpacing/>
              <w:rPr>
                <w:rFonts w:hint="eastAsia" w:ascii="仿宋" w:hAnsi="仿宋" w:eastAsia="仿宋" w:cs="仿宋"/>
                <w:sz w:val="24"/>
                <w:szCs w:val="24"/>
              </w:rPr>
            </w:pPr>
            <w:r>
              <w:rPr>
                <w:rFonts w:hint="eastAsia" w:ascii="仿宋" w:hAnsi="仿宋" w:eastAsia="仿宋" w:cs="仿宋"/>
              </w:rPr>
              <w:t>提供近</w:t>
            </w:r>
            <w:r>
              <w:rPr>
                <w:rFonts w:hint="eastAsia" w:ascii="仿宋" w:hAnsi="仿宋" w:eastAsia="仿宋" w:cs="仿宋"/>
                <w:lang w:val="en-US" w:eastAsia="zh-CN"/>
              </w:rPr>
              <w:t>3</w:t>
            </w:r>
            <w:r>
              <w:rPr>
                <w:rFonts w:hint="eastAsia" w:ascii="仿宋" w:hAnsi="仿宋" w:eastAsia="仿宋" w:cs="仿宋"/>
              </w:rPr>
              <w:t>个月的依法缴纳社会保险的证明（缴费凭证）复印件，如依法不需要缴纳社会保障资金的，应提供相应文件证明其依法不需要缴纳社会保障资金；</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8</w:t>
            </w:r>
          </w:p>
        </w:tc>
        <w:tc>
          <w:tcPr>
            <w:tcW w:w="6415" w:type="dxa"/>
            <w:tcBorders>
              <w:right w:val="single" w:color="auto" w:sz="4" w:space="0"/>
            </w:tcBorders>
            <w:vAlign w:val="center"/>
          </w:tcPr>
          <w:p>
            <w:pPr>
              <w:widowControl/>
              <w:spacing w:line="500" w:lineRule="exact"/>
              <w:jc w:val="left"/>
              <w:rPr>
                <w:rFonts w:hint="eastAsia" w:ascii="仿宋" w:hAnsi="仿宋" w:eastAsia="仿宋" w:cs="仿宋"/>
              </w:rPr>
            </w:pPr>
            <w:r>
              <w:rPr>
                <w:rFonts w:hint="eastAsia" w:ascii="仿宋" w:hAnsi="仿宋" w:eastAsia="仿宋" w:cs="仿宋"/>
                <w:sz w:val="24"/>
                <w:szCs w:val="24"/>
              </w:rPr>
              <w:t>是否有投标保证金缴纳凭证</w:t>
            </w:r>
            <w:r>
              <w:rPr>
                <w:rFonts w:hint="eastAsia" w:ascii="仿宋" w:hAnsi="仿宋" w:eastAsia="仿宋" w:cs="仿宋"/>
                <w:sz w:val="24"/>
                <w:szCs w:val="24"/>
                <w:lang w:eastAsia="zh-CN"/>
              </w:rPr>
              <w:t>或保函</w:t>
            </w:r>
            <w:r>
              <w:rPr>
                <w:rFonts w:hint="eastAsia" w:ascii="仿宋" w:hAnsi="仿宋" w:eastAsia="仿宋" w:cs="仿宋"/>
                <w:sz w:val="24"/>
                <w:szCs w:val="24"/>
              </w:rPr>
              <w:t>；</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9</w:t>
            </w:r>
          </w:p>
        </w:tc>
        <w:tc>
          <w:tcPr>
            <w:tcW w:w="6415" w:type="dxa"/>
            <w:tcBorders>
              <w:right w:val="single" w:color="auto" w:sz="4" w:space="0"/>
            </w:tcBorders>
            <w:vAlign w:val="center"/>
          </w:tcPr>
          <w:p>
            <w:pPr>
              <w:widowControl/>
              <w:spacing w:line="500" w:lineRule="exact"/>
              <w:jc w:val="left"/>
              <w:rPr>
                <w:rFonts w:hint="eastAsia" w:ascii="仿宋" w:hAnsi="仿宋" w:eastAsia="仿宋" w:cs="仿宋"/>
                <w:sz w:val="24"/>
                <w:szCs w:val="24"/>
              </w:rPr>
            </w:pPr>
            <w:r>
              <w:rPr>
                <w:rFonts w:hint="eastAsia" w:ascii="仿宋" w:hAnsi="仿宋" w:eastAsia="仿宋" w:cs="仿宋"/>
                <w:sz w:val="24"/>
                <w:szCs w:val="24"/>
              </w:rPr>
              <w:t>行政主管部门颁发的城乡规划编制乙级及以上资质证书</w:t>
            </w:r>
            <w:r>
              <w:rPr>
                <w:rFonts w:hint="eastAsia" w:ascii="仿宋" w:hAnsi="仿宋" w:eastAsia="仿宋" w:cs="仿宋"/>
                <w:sz w:val="24"/>
                <w:szCs w:val="24"/>
                <w:lang w:eastAsia="zh-CN"/>
              </w:rPr>
              <w:t>或</w:t>
            </w:r>
            <w:r>
              <w:rPr>
                <w:rFonts w:hint="eastAsia" w:ascii="仿宋" w:hAnsi="仿宋" w:eastAsia="仿宋" w:cs="仿宋"/>
                <w:sz w:val="24"/>
                <w:szCs w:val="24"/>
              </w:rPr>
              <w:t>土地规划乙级及以上资质证书；</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10</w:t>
            </w:r>
          </w:p>
        </w:tc>
        <w:tc>
          <w:tcPr>
            <w:tcW w:w="6415" w:type="dxa"/>
            <w:tcBorders>
              <w:right w:val="single" w:color="auto" w:sz="4" w:space="0"/>
            </w:tcBorders>
            <w:vAlign w:val="center"/>
          </w:tcPr>
          <w:p>
            <w:pPr>
              <w:widowControl/>
              <w:spacing w:line="500" w:lineRule="exact"/>
              <w:jc w:val="left"/>
              <w:rPr>
                <w:rFonts w:hint="eastAsia" w:ascii="仿宋" w:hAnsi="仿宋" w:eastAsia="仿宋" w:cs="仿宋"/>
                <w:sz w:val="24"/>
                <w:szCs w:val="24"/>
                <w:lang w:eastAsia="zh-CN"/>
              </w:rPr>
            </w:pPr>
            <w:r>
              <w:rPr>
                <w:rFonts w:hint="eastAsia" w:ascii="仿宋" w:hAnsi="仿宋" w:eastAsia="仿宋" w:cs="仿宋"/>
                <w:sz w:val="24"/>
                <w:szCs w:val="24"/>
              </w:rPr>
              <w:t>项目负责人应具备国家注册规划师</w:t>
            </w:r>
            <w:r>
              <w:rPr>
                <w:rFonts w:hint="eastAsia" w:ascii="仿宋" w:hAnsi="仿宋" w:eastAsia="仿宋" w:cs="仿宋"/>
                <w:sz w:val="24"/>
                <w:szCs w:val="24"/>
                <w:lang w:eastAsia="zh-CN"/>
              </w:rPr>
              <w:t>或</w:t>
            </w:r>
            <w:r>
              <w:rPr>
                <w:rFonts w:hint="eastAsia" w:ascii="仿宋" w:hAnsi="仿宋" w:eastAsia="仿宋" w:cs="仿宋"/>
                <w:sz w:val="24"/>
                <w:szCs w:val="24"/>
              </w:rPr>
              <w:t>相关专业高级职称</w:t>
            </w:r>
            <w:r>
              <w:rPr>
                <w:rFonts w:hint="eastAsia" w:ascii="仿宋" w:hAnsi="仿宋" w:eastAsia="仿宋" w:cs="仿宋"/>
                <w:sz w:val="24"/>
                <w:szCs w:val="24"/>
                <w:lang w:eastAsia="zh-CN"/>
              </w:rPr>
              <w:t>；</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8"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11</w:t>
            </w:r>
          </w:p>
        </w:tc>
        <w:tc>
          <w:tcPr>
            <w:tcW w:w="6415" w:type="dxa"/>
            <w:tcBorders>
              <w:right w:val="single" w:color="auto" w:sz="4" w:space="0"/>
            </w:tcBorders>
            <w:vAlign w:val="center"/>
          </w:tcPr>
          <w:p>
            <w:pPr>
              <w:pStyle w:val="26"/>
              <w:contextualSpacing/>
              <w:rPr>
                <w:rFonts w:hint="eastAsia" w:ascii="仿宋" w:hAnsi="仿宋" w:eastAsia="仿宋" w:cs="仿宋"/>
              </w:rPr>
            </w:pPr>
            <w:r>
              <w:rPr>
                <w:rFonts w:hint="eastAsia" w:ascii="仿宋" w:hAnsi="仿宋" w:eastAsia="仿宋" w:cs="仿宋"/>
              </w:rPr>
              <w:t>必须提供“信用中国”“中国政府采购网”以上</w:t>
            </w:r>
            <w:r>
              <w:rPr>
                <w:rFonts w:hint="eastAsia" w:ascii="仿宋" w:hAnsi="仿宋" w:eastAsia="仿宋" w:cs="仿宋"/>
                <w:lang w:val="en-US" w:eastAsia="zh-CN"/>
              </w:rPr>
              <w:t>2</w:t>
            </w:r>
            <w:r>
              <w:rPr>
                <w:rFonts w:hint="eastAsia" w:ascii="仿宋" w:hAnsi="仿宋" w:eastAsia="仿宋" w:cs="仿宋"/>
              </w:rPr>
              <w:t>个网站查询截图并加盖公章。(如相关失信记录已失效，投标人需提供相关证明资料。被列入失信被执行人、重大税收违法案件当事人名单、政府采购严重违法失信行为记录名单以及不良行为记录的投标单位，将拒绝其参加本次政府采购活动）</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63" w:type="dxa"/>
            <w:gridSpan w:val="2"/>
            <w:tcBorders>
              <w:bottom w:val="single" w:color="auto" w:sz="12" w:space="0"/>
              <w:right w:val="single" w:color="auto" w:sz="4" w:space="0"/>
            </w:tcBorders>
          </w:tcPr>
          <w:p>
            <w:pPr>
              <w:spacing w:line="440" w:lineRule="exact"/>
              <w:ind w:firstLine="424" w:firstLineChars="180"/>
              <w:rPr>
                <w:rFonts w:ascii="仿宋" w:hAnsi="仿宋" w:eastAsia="仿宋"/>
                <w:spacing w:val="-2"/>
                <w:sz w:val="24"/>
                <w:szCs w:val="24"/>
              </w:rPr>
            </w:pPr>
            <w:r>
              <w:rPr>
                <w:rFonts w:hint="eastAsia" w:ascii="仿宋" w:hAnsi="仿宋" w:eastAsia="仿宋"/>
                <w:spacing w:val="-2"/>
                <w:sz w:val="24"/>
                <w:szCs w:val="24"/>
              </w:rPr>
              <w:t>结论：是否通过评审</w:t>
            </w:r>
          </w:p>
        </w:tc>
        <w:tc>
          <w:tcPr>
            <w:tcW w:w="778" w:type="dxa"/>
            <w:tcBorders>
              <w:left w:val="single" w:color="auto" w:sz="4" w:space="0"/>
              <w:bottom w:val="single" w:color="auto" w:sz="12" w:space="0"/>
              <w:right w:val="single" w:color="auto" w:sz="4" w:space="0"/>
            </w:tcBorders>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bottom w:val="single" w:color="auto" w:sz="12" w:space="0"/>
            </w:tcBorders>
          </w:tcPr>
          <w:p>
            <w:pPr>
              <w:spacing w:line="440" w:lineRule="exact"/>
              <w:ind w:firstLine="424" w:firstLineChars="180"/>
              <w:rPr>
                <w:rFonts w:ascii="仿宋" w:hAnsi="仿宋" w:eastAsia="仿宋"/>
                <w:spacing w:val="-2"/>
                <w:sz w:val="24"/>
                <w:szCs w:val="24"/>
              </w:rPr>
            </w:pPr>
          </w:p>
        </w:tc>
        <w:tc>
          <w:tcPr>
            <w:tcW w:w="778" w:type="dxa"/>
            <w:tcBorders>
              <w:bottom w:val="single" w:color="auto" w:sz="12" w:space="0"/>
            </w:tcBorders>
          </w:tcPr>
          <w:p>
            <w:pPr>
              <w:spacing w:line="440" w:lineRule="exact"/>
              <w:ind w:firstLine="424" w:firstLineChars="180"/>
              <w:rPr>
                <w:rFonts w:ascii="仿宋" w:hAnsi="仿宋" w:eastAsia="仿宋"/>
                <w:spacing w:val="-2"/>
                <w:sz w:val="24"/>
                <w:szCs w:val="24"/>
              </w:rPr>
            </w:pPr>
          </w:p>
        </w:tc>
        <w:tc>
          <w:tcPr>
            <w:tcW w:w="457" w:type="dxa"/>
            <w:tcBorders>
              <w:bottom w:val="single" w:color="auto" w:sz="12" w:space="0"/>
            </w:tcBorders>
          </w:tcPr>
          <w:p>
            <w:pPr>
              <w:rPr>
                <w:rFonts w:ascii="仿宋" w:hAnsi="仿宋" w:eastAsia="仿宋"/>
                <w:sz w:val="24"/>
                <w:szCs w:val="24"/>
              </w:rPr>
            </w:pPr>
          </w:p>
        </w:tc>
      </w:tr>
    </w:tbl>
    <w:p>
      <w:pPr>
        <w:pStyle w:val="4"/>
        <w:ind w:left="0" w:leftChars="0" w:firstLine="0" w:firstLineChars="0"/>
      </w:pPr>
    </w:p>
    <w:p>
      <w:pPr>
        <w:spacing w:line="440" w:lineRule="exact"/>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rPr>
        <w:t>符合性审查</w:t>
      </w:r>
    </w:p>
    <w:tbl>
      <w:tblPr>
        <w:tblStyle w:val="28"/>
        <w:tblW w:w="98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5"/>
        <w:gridCol w:w="6674"/>
        <w:gridCol w:w="646"/>
        <w:gridCol w:w="646"/>
        <w:gridCol w:w="646"/>
        <w:gridCol w:w="5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319" w:type="dxa"/>
            <w:gridSpan w:val="2"/>
            <w:vMerge w:val="restart"/>
            <w:tcBorders>
              <w:top w:val="single" w:color="auto" w:sz="12"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评审内容</w:t>
            </w:r>
          </w:p>
        </w:tc>
        <w:tc>
          <w:tcPr>
            <w:tcW w:w="2535" w:type="dxa"/>
            <w:gridSpan w:val="4"/>
            <w:tcBorders>
              <w:top w:val="single" w:color="auto" w:sz="12" w:space="0"/>
              <w:left w:val="single" w:color="auto" w:sz="4" w:space="0"/>
              <w:bottom w:val="single" w:color="auto" w:sz="4" w:space="0"/>
            </w:tcBorders>
            <w:vAlign w:val="center"/>
          </w:tcPr>
          <w:p>
            <w:pPr>
              <w:jc w:val="center"/>
              <w:rPr>
                <w:rFonts w:ascii="仿宋" w:hAnsi="仿宋" w:eastAsia="仿宋"/>
                <w:b/>
                <w:sz w:val="24"/>
              </w:rPr>
            </w:pPr>
            <w:r>
              <w:rPr>
                <w:rFonts w:hint="eastAsia" w:ascii="仿宋" w:hAnsi="仿宋" w:eastAsia="仿宋"/>
                <w:b/>
                <w:sz w:val="24"/>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319" w:type="dxa"/>
            <w:gridSpan w:val="2"/>
            <w:vMerge w:val="continue"/>
            <w:tcBorders>
              <w:right w:val="single" w:color="auto" w:sz="4" w:space="0"/>
            </w:tcBorders>
          </w:tcPr>
          <w:p>
            <w:pPr>
              <w:rPr>
                <w:rFonts w:ascii="仿宋" w:hAnsi="仿宋" w:eastAsia="仿宋"/>
                <w:b/>
                <w:szCs w:val="21"/>
              </w:rPr>
            </w:pPr>
          </w:p>
        </w:tc>
        <w:tc>
          <w:tcPr>
            <w:tcW w:w="646" w:type="dxa"/>
            <w:tcBorders>
              <w:top w:val="single" w:color="auto" w:sz="4" w:space="0"/>
              <w:left w:val="single" w:color="auto" w:sz="4" w:space="0"/>
              <w:right w:val="single" w:color="auto" w:sz="4" w:space="0"/>
            </w:tcBorders>
          </w:tcPr>
          <w:p>
            <w:pPr>
              <w:jc w:val="center"/>
              <w:rPr>
                <w:rFonts w:ascii="仿宋" w:hAnsi="仿宋" w:eastAsia="仿宋"/>
                <w:b/>
                <w:szCs w:val="21"/>
              </w:rPr>
            </w:pPr>
            <w:r>
              <w:rPr>
                <w:rFonts w:ascii="仿宋" w:hAnsi="仿宋" w:eastAsia="仿宋"/>
                <w:b/>
                <w:szCs w:val="21"/>
              </w:rPr>
              <w:t>1</w:t>
            </w:r>
          </w:p>
        </w:tc>
        <w:tc>
          <w:tcPr>
            <w:tcW w:w="646" w:type="dxa"/>
            <w:tcBorders>
              <w:top w:val="single" w:color="auto" w:sz="4" w:space="0"/>
              <w:left w:val="single" w:color="auto" w:sz="4" w:space="0"/>
            </w:tcBorders>
          </w:tcPr>
          <w:p>
            <w:pPr>
              <w:jc w:val="center"/>
              <w:rPr>
                <w:rFonts w:ascii="仿宋" w:hAnsi="仿宋" w:eastAsia="仿宋"/>
                <w:b/>
                <w:szCs w:val="21"/>
              </w:rPr>
            </w:pPr>
            <w:r>
              <w:rPr>
                <w:rFonts w:ascii="仿宋" w:hAnsi="仿宋" w:eastAsia="仿宋"/>
                <w:b/>
                <w:szCs w:val="21"/>
              </w:rPr>
              <w:t>2</w:t>
            </w:r>
          </w:p>
        </w:tc>
        <w:tc>
          <w:tcPr>
            <w:tcW w:w="646" w:type="dxa"/>
            <w:vAlign w:val="center"/>
          </w:tcPr>
          <w:p>
            <w:pPr>
              <w:jc w:val="center"/>
              <w:rPr>
                <w:rFonts w:ascii="仿宋" w:hAnsi="仿宋" w:eastAsia="仿宋"/>
                <w:b/>
                <w:szCs w:val="21"/>
              </w:rPr>
            </w:pPr>
            <w:r>
              <w:rPr>
                <w:rFonts w:ascii="仿宋" w:hAnsi="仿宋" w:eastAsia="仿宋"/>
                <w:b/>
                <w:szCs w:val="21"/>
              </w:rPr>
              <w:t>3</w:t>
            </w:r>
          </w:p>
        </w:tc>
        <w:tc>
          <w:tcPr>
            <w:tcW w:w="597" w:type="dxa"/>
            <w:vAlign w:val="center"/>
          </w:tcPr>
          <w:p>
            <w:pPr>
              <w:jc w:val="center"/>
              <w:rPr>
                <w:rFonts w:ascii="仿宋" w:hAnsi="仿宋" w:eastAsia="仿宋"/>
                <w:b/>
                <w:szCs w:val="21"/>
              </w:rPr>
            </w:pPr>
            <w:r>
              <w:rPr>
                <w:rFonts w:hint="eastAsia" w:ascii="仿宋" w:hAnsi="仿宋" w:eastAsia="仿宋"/>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1</w:t>
            </w:r>
          </w:p>
        </w:tc>
        <w:tc>
          <w:tcPr>
            <w:tcW w:w="6674" w:type="dxa"/>
            <w:tcBorders>
              <w:right w:val="single" w:color="auto" w:sz="4" w:space="0"/>
            </w:tcBorders>
            <w:vAlign w:val="bottom"/>
          </w:tcPr>
          <w:p>
            <w:pPr>
              <w:rPr>
                <w:rFonts w:hint="eastAsia" w:ascii="仿宋" w:hAnsi="仿宋" w:eastAsia="仿宋"/>
                <w:sz w:val="24"/>
                <w:lang w:val="en-US" w:eastAsia="zh-CN"/>
              </w:rPr>
            </w:pPr>
            <w:r>
              <w:rPr>
                <w:rFonts w:hint="eastAsia" w:ascii="仿宋" w:hAnsi="仿宋" w:eastAsia="仿宋"/>
                <w:sz w:val="24"/>
                <w:lang w:val="en-US" w:eastAsia="zh-CN"/>
              </w:rPr>
              <w:t>投标函是否有单位盖章及法定代表人或法定代表人授权的代理人签字或盖章的；</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2</w:t>
            </w:r>
          </w:p>
        </w:tc>
        <w:tc>
          <w:tcPr>
            <w:tcW w:w="6674" w:type="dxa"/>
            <w:tcBorders>
              <w:right w:val="single" w:color="auto" w:sz="4" w:space="0"/>
            </w:tcBorders>
            <w:vAlign w:val="bottom"/>
          </w:tcPr>
          <w:p>
            <w:pPr>
              <w:rPr>
                <w:rFonts w:hint="eastAsia" w:ascii="仿宋" w:hAnsi="仿宋" w:eastAsia="仿宋"/>
                <w:sz w:val="24"/>
                <w:lang w:val="en-US" w:eastAsia="zh-CN"/>
              </w:rPr>
            </w:pPr>
            <w:r>
              <w:rPr>
                <w:rFonts w:hint="eastAsia" w:ascii="仿宋" w:hAnsi="仿宋" w:eastAsia="仿宋"/>
                <w:sz w:val="24"/>
                <w:lang w:val="en-US" w:eastAsia="zh-CN"/>
              </w:rPr>
              <w:t>是否按规定的格式填写，内容不全或关键字迹模糊、无法辨认的；</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3</w:t>
            </w:r>
          </w:p>
        </w:tc>
        <w:tc>
          <w:tcPr>
            <w:tcW w:w="6674" w:type="dxa"/>
            <w:tcBorders>
              <w:right w:val="single" w:color="auto" w:sz="4" w:space="0"/>
            </w:tcBorders>
            <w:vAlign w:val="bottom"/>
          </w:tcPr>
          <w:p>
            <w:pPr>
              <w:rPr>
                <w:rFonts w:hint="eastAsia" w:ascii="仿宋" w:hAnsi="仿宋" w:eastAsia="仿宋"/>
                <w:sz w:val="24"/>
                <w:lang w:val="en-US" w:eastAsia="zh-CN"/>
              </w:rPr>
            </w:pPr>
            <w:r>
              <w:rPr>
                <w:rFonts w:hint="eastAsia" w:ascii="仿宋" w:hAnsi="仿宋" w:eastAsia="仿宋"/>
                <w:sz w:val="24"/>
                <w:lang w:val="en-US" w:eastAsia="zh-CN"/>
              </w:rPr>
              <w:t>投标文件载明的服务期、质量标准是否符合采购文件要求；</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4</w:t>
            </w:r>
          </w:p>
        </w:tc>
        <w:tc>
          <w:tcPr>
            <w:tcW w:w="6674" w:type="dxa"/>
            <w:tcBorders>
              <w:right w:val="single" w:color="auto" w:sz="4" w:space="0"/>
            </w:tcBorders>
            <w:vAlign w:val="bottom"/>
          </w:tcPr>
          <w:p>
            <w:pPr>
              <w:rPr>
                <w:rFonts w:hint="eastAsia" w:ascii="仿宋" w:hAnsi="仿宋" w:eastAsia="仿宋"/>
                <w:sz w:val="24"/>
                <w:lang w:val="en-US" w:eastAsia="zh-CN"/>
              </w:rPr>
            </w:pPr>
            <w:r>
              <w:rPr>
                <w:rFonts w:hint="eastAsia" w:ascii="仿宋" w:hAnsi="仿宋" w:eastAsia="仿宋"/>
                <w:sz w:val="24"/>
                <w:lang w:val="en-US" w:eastAsia="zh-CN"/>
              </w:rPr>
              <w:t>投标报价是否超过采购预算金额（或最高限价）；</w:t>
            </w:r>
          </w:p>
        </w:tc>
        <w:tc>
          <w:tcPr>
            <w:tcW w:w="646" w:type="dxa"/>
            <w:tcBorders>
              <w:left w:val="single" w:color="auto" w:sz="4" w:space="0"/>
              <w:right w:val="single" w:color="auto" w:sz="4" w:space="0"/>
            </w:tcBorders>
            <w:vAlign w:val="center"/>
          </w:tcPr>
          <w:p>
            <w:pPr>
              <w:snapToGrid w:val="0"/>
              <w:spacing w:line="360" w:lineRule="auto"/>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5</w:t>
            </w:r>
          </w:p>
        </w:tc>
        <w:tc>
          <w:tcPr>
            <w:tcW w:w="6674" w:type="dxa"/>
            <w:tcBorders>
              <w:right w:val="single" w:color="auto" w:sz="4" w:space="0"/>
            </w:tcBorders>
            <w:vAlign w:val="bottom"/>
          </w:tcPr>
          <w:p>
            <w:pPr>
              <w:rPr>
                <w:rFonts w:hint="eastAsia" w:ascii="仿宋" w:hAnsi="仿宋" w:eastAsia="仿宋"/>
                <w:sz w:val="24"/>
              </w:rPr>
            </w:pPr>
            <w:r>
              <w:rPr>
                <w:rFonts w:hint="eastAsia" w:ascii="仿宋" w:hAnsi="仿宋" w:eastAsia="仿宋"/>
                <w:sz w:val="24"/>
                <w:lang w:val="en-US" w:eastAsia="zh-CN"/>
              </w:rPr>
              <w:t>在评标过程中，发现投标人的最终报价明显低于其他投标报价，使得其报价可能低于其个别成本的，应当要求该投标人做出书面说明并提供相关证明材料。投标人不能合理说明或者不能提供相关证明材料的，评标委员会可以认定该投标人以低于成本报价竞标的；</w:t>
            </w:r>
          </w:p>
        </w:tc>
        <w:tc>
          <w:tcPr>
            <w:tcW w:w="646" w:type="dxa"/>
            <w:tcBorders>
              <w:left w:val="single" w:color="auto" w:sz="4" w:space="0"/>
              <w:right w:val="single" w:color="auto" w:sz="4" w:space="0"/>
            </w:tcBorders>
            <w:vAlign w:val="center"/>
          </w:tcPr>
          <w:p>
            <w:pPr>
              <w:snapToGrid w:val="0"/>
              <w:spacing w:line="360" w:lineRule="auto"/>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6674" w:type="dxa"/>
            <w:tcBorders>
              <w:right w:val="single" w:color="auto" w:sz="4" w:space="0"/>
            </w:tcBorders>
            <w:vAlign w:val="bottom"/>
          </w:tcPr>
          <w:p>
            <w:pPr>
              <w:rPr>
                <w:rFonts w:ascii="仿宋" w:hAnsi="仿宋" w:eastAsia="仿宋" w:cs="宋体"/>
                <w:sz w:val="24"/>
              </w:rPr>
            </w:pPr>
            <w:r>
              <w:rPr>
                <w:rFonts w:hint="eastAsia" w:ascii="仿宋" w:hAnsi="仿宋" w:eastAsia="仿宋"/>
                <w:sz w:val="24"/>
              </w:rPr>
              <w:t>投标文件是否附有招标人不能接受的条件；</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snapToGrid w:val="0"/>
              <w:spacing w:line="360" w:lineRule="auto"/>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6674" w:type="dxa"/>
            <w:tcBorders>
              <w:right w:val="single" w:color="auto" w:sz="4" w:space="0"/>
            </w:tcBorders>
            <w:vAlign w:val="bottom"/>
          </w:tcPr>
          <w:p>
            <w:pPr>
              <w:rPr>
                <w:rFonts w:ascii="仿宋" w:hAnsi="仿宋" w:eastAsia="仿宋" w:cs="宋体"/>
                <w:sz w:val="24"/>
              </w:rPr>
            </w:pPr>
            <w:r>
              <w:rPr>
                <w:rFonts w:hint="eastAsia" w:ascii="仿宋" w:hAnsi="仿宋" w:eastAsia="仿宋"/>
                <w:sz w:val="24"/>
              </w:rPr>
              <w:t>是否有不符合招标文件中规定的其他实质性要求；</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widowControl/>
              <w:shd w:val="clear" w:color="auto" w:fill="FAFAFA"/>
              <w:spacing w:line="360" w:lineRule="auto"/>
              <w:jc w:val="left"/>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6674" w:type="dxa"/>
            <w:tcBorders>
              <w:right w:val="single" w:color="auto" w:sz="4" w:space="0"/>
            </w:tcBorders>
            <w:vAlign w:val="bottom"/>
          </w:tcPr>
          <w:p>
            <w:pPr>
              <w:rPr>
                <w:rFonts w:ascii="仿宋" w:hAnsi="仿宋" w:eastAsia="仿宋" w:cs="宋体"/>
                <w:sz w:val="24"/>
              </w:rPr>
            </w:pPr>
            <w:r>
              <w:rPr>
                <w:rFonts w:hint="eastAsia" w:ascii="仿宋" w:hAnsi="仿宋" w:eastAsia="仿宋"/>
                <w:sz w:val="24"/>
              </w:rPr>
              <w:t>投标人是否有违法招标投标纪律的。</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319" w:type="dxa"/>
            <w:gridSpan w:val="2"/>
            <w:tcBorders>
              <w:bottom w:val="single" w:color="auto" w:sz="12" w:space="0"/>
              <w:right w:val="single" w:color="auto" w:sz="4" w:space="0"/>
            </w:tcBorders>
          </w:tcPr>
          <w:p>
            <w:pPr>
              <w:rPr>
                <w:rFonts w:ascii="仿宋" w:hAnsi="仿宋" w:eastAsia="仿宋"/>
                <w:sz w:val="24"/>
              </w:rPr>
            </w:pPr>
            <w:r>
              <w:rPr>
                <w:rFonts w:hint="eastAsia" w:ascii="仿宋" w:hAnsi="仿宋" w:eastAsia="仿宋"/>
                <w:sz w:val="24"/>
              </w:rPr>
              <w:t>结论：是否通过评审</w:t>
            </w:r>
          </w:p>
        </w:tc>
        <w:tc>
          <w:tcPr>
            <w:tcW w:w="646" w:type="dxa"/>
            <w:tcBorders>
              <w:left w:val="single" w:color="auto" w:sz="4" w:space="0"/>
              <w:bottom w:val="single" w:color="auto" w:sz="12" w:space="0"/>
              <w:right w:val="single" w:color="auto" w:sz="4" w:space="0"/>
            </w:tcBorders>
          </w:tcPr>
          <w:p>
            <w:pPr>
              <w:rPr>
                <w:rFonts w:ascii="仿宋" w:hAnsi="仿宋" w:eastAsia="仿宋"/>
                <w:szCs w:val="21"/>
              </w:rPr>
            </w:pPr>
          </w:p>
        </w:tc>
        <w:tc>
          <w:tcPr>
            <w:tcW w:w="646" w:type="dxa"/>
            <w:tcBorders>
              <w:left w:val="single" w:color="auto" w:sz="4" w:space="0"/>
              <w:bottom w:val="single" w:color="auto" w:sz="12" w:space="0"/>
            </w:tcBorders>
          </w:tcPr>
          <w:p>
            <w:pPr>
              <w:rPr>
                <w:rFonts w:ascii="仿宋" w:hAnsi="仿宋" w:eastAsia="仿宋"/>
                <w:szCs w:val="21"/>
              </w:rPr>
            </w:pPr>
          </w:p>
        </w:tc>
        <w:tc>
          <w:tcPr>
            <w:tcW w:w="646" w:type="dxa"/>
            <w:tcBorders>
              <w:bottom w:val="single" w:color="auto" w:sz="12" w:space="0"/>
            </w:tcBorders>
          </w:tcPr>
          <w:p>
            <w:pPr>
              <w:rPr>
                <w:rFonts w:ascii="仿宋" w:hAnsi="仿宋" w:eastAsia="仿宋"/>
                <w:szCs w:val="21"/>
              </w:rPr>
            </w:pPr>
          </w:p>
        </w:tc>
        <w:tc>
          <w:tcPr>
            <w:tcW w:w="597" w:type="dxa"/>
            <w:tcBorders>
              <w:bottom w:val="single" w:color="auto" w:sz="12" w:space="0"/>
            </w:tcBorders>
          </w:tcPr>
          <w:p>
            <w:pPr>
              <w:rPr>
                <w:rFonts w:ascii="仿宋" w:hAnsi="仿宋" w:eastAsia="仿宋"/>
                <w:szCs w:val="21"/>
              </w:rPr>
            </w:pPr>
          </w:p>
        </w:tc>
      </w:tr>
    </w:tbl>
    <w:p>
      <w:pPr>
        <w:spacing w:line="440" w:lineRule="exact"/>
        <w:ind w:firstLine="480" w:firstLineChars="200"/>
        <w:rPr>
          <w:rFonts w:ascii="仿宋" w:hAnsi="仿宋" w:eastAsia="仿宋"/>
          <w:sz w:val="24"/>
        </w:rPr>
      </w:pPr>
      <w:r>
        <w:rPr>
          <w:rFonts w:hint="eastAsia" w:ascii="仿宋" w:hAnsi="仿宋" w:eastAsia="仿宋"/>
          <w:sz w:val="24"/>
        </w:rPr>
        <w:t>投标文件响应程度初步审查通过的投标企业，进入下一步详细评审阶段，未通过投标文件响应程度初步审查的企业，其投标作为无效标，不进入后期评审阶段。</w:t>
      </w:r>
    </w:p>
    <w:p>
      <w:pPr>
        <w:tabs>
          <w:tab w:val="left" w:pos="0"/>
        </w:tabs>
        <w:adjustRightInd w:val="0"/>
        <w:snapToGrid w:val="0"/>
        <w:spacing w:line="440" w:lineRule="exact"/>
        <w:ind w:firstLine="480" w:firstLineChars="200"/>
        <w:rPr>
          <w:rFonts w:ascii="仿宋" w:hAnsi="仿宋" w:eastAsia="仿宋" w:cs="宋体"/>
          <w:kern w:val="0"/>
          <w:sz w:val="24"/>
          <w:szCs w:val="24"/>
        </w:rPr>
      </w:pPr>
      <w:r>
        <w:rPr>
          <w:rFonts w:ascii="仿宋" w:hAnsi="仿宋" w:eastAsia="仿宋"/>
          <w:kern w:val="0"/>
          <w:sz w:val="24"/>
          <w:szCs w:val="24"/>
        </w:rPr>
        <w:t>21.</w:t>
      </w:r>
      <w:r>
        <w:rPr>
          <w:rFonts w:hint="eastAsia" w:ascii="仿宋" w:hAnsi="仿宋" w:eastAsia="仿宋"/>
          <w:kern w:val="0"/>
          <w:sz w:val="24"/>
          <w:szCs w:val="24"/>
          <w:lang w:val="en-US" w:eastAsia="zh-CN"/>
        </w:rPr>
        <w:t>3</w:t>
      </w:r>
      <w:r>
        <w:rPr>
          <w:rFonts w:hint="eastAsia" w:ascii="仿宋" w:hAnsi="仿宋" w:eastAsia="仿宋" w:cs="宋体"/>
          <w:kern w:val="0"/>
          <w:sz w:val="24"/>
          <w:szCs w:val="24"/>
        </w:rPr>
        <w:t>评标委员会将根据政府采购政策支持中小企业政策对最后报价进行价格折扣，折</w:t>
      </w:r>
    </w:p>
    <w:p>
      <w:pPr>
        <w:tabs>
          <w:tab w:val="left" w:pos="0"/>
        </w:tabs>
        <w:adjustRightInd w:val="0"/>
        <w:snapToGrid w:val="0"/>
        <w:spacing w:line="440" w:lineRule="exact"/>
        <w:rPr>
          <w:rFonts w:ascii="仿宋" w:hAnsi="仿宋" w:eastAsia="仿宋" w:cs="宋体"/>
          <w:kern w:val="0"/>
          <w:sz w:val="24"/>
          <w:szCs w:val="24"/>
        </w:rPr>
      </w:pPr>
      <w:r>
        <w:rPr>
          <w:rFonts w:hint="eastAsia" w:ascii="仿宋" w:hAnsi="仿宋" w:eastAsia="仿宋" w:cs="宋体"/>
          <w:kern w:val="0"/>
          <w:sz w:val="24"/>
          <w:szCs w:val="24"/>
        </w:rPr>
        <w:t>扣的价格将作为评审价格。</w:t>
      </w:r>
      <w:r>
        <w:rPr>
          <w:rFonts w:hint="eastAsia" w:ascii="仿宋" w:hAnsi="仿宋" w:eastAsia="仿宋" w:cs="宋体"/>
          <w:kern w:val="0"/>
          <w:sz w:val="24"/>
          <w:szCs w:val="24"/>
          <w:lang w:val="zh-CN"/>
        </w:rPr>
        <w:t>投标人的评审</w:t>
      </w:r>
      <w:r>
        <w:rPr>
          <w:rFonts w:hint="eastAsia" w:ascii="仿宋" w:hAnsi="仿宋" w:eastAsia="仿宋"/>
          <w:bCs/>
          <w:sz w:val="24"/>
          <w:szCs w:val="24"/>
        </w:rPr>
        <w:t>价格由</w:t>
      </w:r>
      <w:r>
        <w:rPr>
          <w:rFonts w:hint="eastAsia" w:ascii="仿宋" w:hAnsi="仿宋" w:eastAsia="仿宋"/>
          <w:bCs/>
          <w:sz w:val="24"/>
          <w:szCs w:val="24"/>
          <w:lang w:eastAsia="zh-CN"/>
        </w:rPr>
        <w:t>投标人</w:t>
      </w:r>
      <w:r>
        <w:rPr>
          <w:rFonts w:hint="eastAsia" w:ascii="仿宋" w:hAnsi="仿宋" w:eastAsia="仿宋"/>
          <w:bCs/>
          <w:sz w:val="24"/>
          <w:szCs w:val="24"/>
        </w:rPr>
        <w:t>代表签字确认。</w:t>
      </w:r>
    </w:p>
    <w:p>
      <w:pPr>
        <w:tabs>
          <w:tab w:val="left" w:pos="0"/>
        </w:tabs>
        <w:adjustRightInd w:val="0"/>
        <w:snapToGrid w:val="0"/>
        <w:spacing w:line="440" w:lineRule="exact"/>
        <w:rPr>
          <w:rFonts w:ascii="仿宋" w:hAnsi="仿宋" w:eastAsia="仿宋"/>
          <w:kern w:val="0"/>
          <w:sz w:val="24"/>
          <w:szCs w:val="24"/>
        </w:rPr>
      </w:pPr>
      <w:r>
        <w:rPr>
          <w:rFonts w:hint="eastAsia" w:ascii="仿宋" w:hAnsi="仿宋" w:eastAsia="仿宋"/>
          <w:kern w:val="0"/>
          <w:sz w:val="24"/>
          <w:szCs w:val="24"/>
        </w:rPr>
        <w:t>（</w:t>
      </w:r>
      <w:r>
        <w:rPr>
          <w:rFonts w:hint="eastAsia" w:ascii="仿宋" w:hAnsi="仿宋" w:eastAsia="仿宋"/>
          <w:kern w:val="0"/>
          <w:sz w:val="24"/>
          <w:szCs w:val="24"/>
          <w:lang w:val="en-US" w:eastAsia="zh-CN"/>
        </w:rPr>
        <w:t>1</w:t>
      </w:r>
      <w:r>
        <w:rPr>
          <w:rFonts w:hint="eastAsia" w:ascii="仿宋" w:hAnsi="仿宋" w:eastAsia="仿宋"/>
          <w:kern w:val="0"/>
          <w:sz w:val="24"/>
          <w:szCs w:val="24"/>
        </w:rPr>
        <w:t>）中小企业价格折扣比例及方法</w:t>
      </w:r>
    </w:p>
    <w:tbl>
      <w:tblPr>
        <w:tblStyle w:val="28"/>
        <w:tblW w:w="98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16" w:hRule="atLeast"/>
        </w:trPr>
        <w:tc>
          <w:tcPr>
            <w:tcW w:w="9854" w:type="dxa"/>
            <w:tcBorders>
              <w:top w:val="single" w:color="auto" w:sz="4" w:space="0"/>
              <w:bottom w:val="single" w:color="auto" w:sz="4" w:space="0"/>
            </w:tcBorders>
            <w:vAlign w:val="center"/>
          </w:tcPr>
          <w:p>
            <w:pPr>
              <w:snapToGrid w:val="0"/>
              <w:spacing w:line="440" w:lineRule="exact"/>
              <w:ind w:firstLine="360" w:firstLineChars="150"/>
              <w:rPr>
                <w:rFonts w:ascii="仿宋" w:hAnsi="仿宋" w:eastAsia="仿宋"/>
                <w:sz w:val="24"/>
                <w:szCs w:val="24"/>
              </w:rPr>
            </w:pPr>
            <w:r>
              <w:rPr>
                <w:rFonts w:hint="eastAsia" w:ascii="仿宋" w:hAnsi="仿宋" w:eastAsia="仿宋"/>
                <w:sz w:val="24"/>
                <w:szCs w:val="24"/>
              </w:rPr>
              <w:t>根据中华人民共和国财政部、中华人民共和国工业和信息化部《政府采购促进中小企业发展暂行办法》（财库</w:t>
            </w:r>
            <w:r>
              <w:rPr>
                <w:rFonts w:ascii="仿宋" w:hAnsi="仿宋" w:eastAsia="仿宋"/>
                <w:sz w:val="24"/>
                <w:szCs w:val="24"/>
              </w:rPr>
              <w:t>[2011]181</w:t>
            </w:r>
            <w:r>
              <w:rPr>
                <w:rFonts w:hint="eastAsia" w:ascii="仿宋" w:hAnsi="仿宋" w:eastAsia="仿宋"/>
                <w:sz w:val="24"/>
                <w:szCs w:val="24"/>
              </w:rPr>
              <w:t>号）文件的规定，</w:t>
            </w:r>
            <w:r>
              <w:rPr>
                <w:rFonts w:hint="eastAsia" w:ascii="仿宋" w:hAnsi="仿宋" w:eastAsia="仿宋"/>
                <w:bCs/>
                <w:sz w:val="24"/>
                <w:szCs w:val="24"/>
              </w:rPr>
              <w:t>属于中小企业</w:t>
            </w:r>
            <w:r>
              <w:rPr>
                <w:rFonts w:hint="eastAsia" w:ascii="仿宋" w:hAnsi="仿宋" w:eastAsia="仿宋"/>
                <w:sz w:val="24"/>
                <w:szCs w:val="24"/>
              </w:rPr>
              <w:t>评审优惠内容及幅度如下：</w:t>
            </w:r>
          </w:p>
          <w:p>
            <w:pPr>
              <w:snapToGrid w:val="0"/>
              <w:spacing w:line="440" w:lineRule="exact"/>
              <w:ind w:firstLine="241" w:firstLineChars="100"/>
              <w:rPr>
                <w:rFonts w:ascii="仿宋" w:hAnsi="仿宋" w:eastAsia="仿宋"/>
                <w:sz w:val="24"/>
                <w:szCs w:val="24"/>
              </w:rPr>
            </w:pPr>
            <w:r>
              <w:rPr>
                <w:rFonts w:hint="eastAsia" w:ascii="仿宋" w:hAnsi="仿宋" w:eastAsia="仿宋"/>
                <w:b/>
                <w:sz w:val="24"/>
                <w:szCs w:val="24"/>
              </w:rPr>
              <w:t>（一）</w:t>
            </w:r>
            <w:r>
              <w:rPr>
                <w:rFonts w:hint="eastAsia" w:ascii="仿宋" w:hAnsi="仿宋" w:eastAsia="仿宋"/>
                <w:sz w:val="24"/>
                <w:szCs w:val="24"/>
              </w:rPr>
              <w:t>中小企业（含中型、小型、微型企业）应当</w:t>
            </w:r>
            <w:r>
              <w:rPr>
                <w:rFonts w:hint="eastAsia" w:ascii="仿宋" w:hAnsi="仿宋" w:eastAsia="仿宋"/>
                <w:b/>
                <w:sz w:val="24"/>
                <w:szCs w:val="24"/>
              </w:rPr>
              <w:t>同时符合</w:t>
            </w:r>
            <w:r>
              <w:rPr>
                <w:rFonts w:hint="eastAsia" w:ascii="仿宋" w:hAnsi="仿宋" w:eastAsia="仿宋"/>
                <w:sz w:val="24"/>
                <w:szCs w:val="24"/>
              </w:rPr>
              <w:t>以下条件：</w:t>
            </w:r>
          </w:p>
          <w:p>
            <w:pPr>
              <w:pStyle w:val="72"/>
              <w:spacing w:line="440" w:lineRule="exact"/>
              <w:ind w:left="846" w:leftChars="403"/>
              <w:rPr>
                <w:rFonts w:ascii="仿宋" w:hAnsi="仿宋" w:eastAsia="仿宋"/>
                <w:sz w:val="24"/>
              </w:rPr>
            </w:pPr>
            <w:r>
              <w:rPr>
                <w:rFonts w:hint="eastAsia" w:ascii="仿宋" w:hAnsi="仿宋" w:eastAsia="仿宋"/>
                <w:sz w:val="24"/>
              </w:rPr>
              <w:t>①符合中小企业划分标准（按《关于印发中小企业划型标准规定的通知》（工信部联企业〔</w:t>
            </w:r>
            <w:r>
              <w:rPr>
                <w:rFonts w:ascii="仿宋" w:hAnsi="仿宋" w:eastAsia="仿宋"/>
                <w:sz w:val="24"/>
              </w:rPr>
              <w:t>2011</w:t>
            </w:r>
            <w:r>
              <w:rPr>
                <w:rFonts w:hint="eastAsia" w:ascii="仿宋" w:hAnsi="仿宋" w:eastAsia="仿宋"/>
                <w:sz w:val="24"/>
              </w:rPr>
              <w:t>〕</w:t>
            </w:r>
            <w:r>
              <w:rPr>
                <w:rFonts w:ascii="仿宋" w:hAnsi="仿宋" w:eastAsia="仿宋"/>
                <w:sz w:val="24"/>
              </w:rPr>
              <w:t>300</w:t>
            </w:r>
            <w:r>
              <w:rPr>
                <w:rFonts w:hint="eastAsia" w:ascii="仿宋" w:hAnsi="仿宋" w:eastAsia="仿宋"/>
                <w:sz w:val="24"/>
              </w:rPr>
              <w:t>号）执行）；</w:t>
            </w:r>
          </w:p>
          <w:p>
            <w:pPr>
              <w:pStyle w:val="72"/>
              <w:spacing w:line="440" w:lineRule="exact"/>
              <w:ind w:left="846" w:leftChars="403"/>
              <w:rPr>
                <w:rFonts w:ascii="仿宋" w:hAnsi="仿宋" w:eastAsia="仿宋"/>
                <w:sz w:val="24"/>
              </w:rPr>
            </w:pPr>
            <w:r>
              <w:rPr>
                <w:rFonts w:hint="eastAsia" w:ascii="仿宋" w:hAnsi="仿宋" w:eastAsia="仿宋"/>
                <w:sz w:val="24"/>
              </w:rPr>
              <w:t>②提供本企业制造的货物、承担的项目或者服务，或者提供其他中小企业制造的货物。本项所称货物不包括使用大型企业注册商标的货物；</w:t>
            </w:r>
          </w:p>
          <w:p>
            <w:pPr>
              <w:pStyle w:val="72"/>
              <w:spacing w:line="440" w:lineRule="exact"/>
              <w:ind w:left="846" w:leftChars="403"/>
              <w:rPr>
                <w:rFonts w:ascii="仿宋" w:hAnsi="仿宋" w:eastAsia="仿宋"/>
                <w:sz w:val="24"/>
              </w:rPr>
            </w:pPr>
            <w:r>
              <w:rPr>
                <w:rFonts w:hint="eastAsia" w:ascii="仿宋" w:hAnsi="仿宋" w:eastAsia="仿宋"/>
                <w:sz w:val="24"/>
              </w:rPr>
              <w:t>③小型、微型企业提供中型企业制造的货物的，视同为中型企业。</w:t>
            </w:r>
          </w:p>
          <w:p>
            <w:pPr>
              <w:snapToGrid w:val="0"/>
              <w:spacing w:line="440" w:lineRule="exact"/>
              <w:ind w:firstLine="361" w:firstLineChars="150"/>
              <w:rPr>
                <w:rFonts w:ascii="仿宋" w:hAnsi="仿宋" w:eastAsia="仿宋"/>
                <w:sz w:val="24"/>
                <w:szCs w:val="24"/>
              </w:rPr>
            </w:pPr>
            <w:r>
              <w:rPr>
                <w:rFonts w:hint="eastAsia" w:ascii="仿宋" w:hAnsi="仿宋" w:eastAsia="仿宋"/>
                <w:b/>
                <w:sz w:val="24"/>
                <w:szCs w:val="24"/>
              </w:rPr>
              <w:t>（二）</w:t>
            </w:r>
            <w:r>
              <w:rPr>
                <w:rFonts w:hint="eastAsia" w:ascii="仿宋" w:hAnsi="仿宋" w:eastAsia="仿宋"/>
                <w:sz w:val="24"/>
                <w:szCs w:val="24"/>
              </w:rPr>
              <w:t>价格扣除办法：</w:t>
            </w:r>
          </w:p>
          <w:p>
            <w:pPr>
              <w:pStyle w:val="72"/>
              <w:spacing w:line="440" w:lineRule="exact"/>
              <w:ind w:left="657" w:leftChars="313" w:firstLine="240" w:firstLineChars="100"/>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 1 \* GB3 </w:instrText>
            </w:r>
            <w:r>
              <w:rPr>
                <w:rFonts w:ascii="仿宋" w:hAnsi="仿宋" w:eastAsia="仿宋"/>
                <w:sz w:val="24"/>
              </w:rPr>
              <w:fldChar w:fldCharType="separate"/>
            </w:r>
            <w:r>
              <w:rPr>
                <w:rFonts w:hint="eastAsia" w:ascii="仿宋" w:hAnsi="仿宋" w:eastAsia="仿宋"/>
                <w:sz w:val="24"/>
              </w:rPr>
              <w:t>①</w:t>
            </w:r>
            <w:r>
              <w:rPr>
                <w:rFonts w:ascii="仿宋" w:hAnsi="仿宋" w:eastAsia="仿宋"/>
                <w:sz w:val="24"/>
              </w:rPr>
              <w:fldChar w:fldCharType="end"/>
            </w:r>
            <w:r>
              <w:rPr>
                <w:rFonts w:hint="eastAsia" w:ascii="仿宋" w:hAnsi="仿宋" w:eastAsia="仿宋"/>
                <w:sz w:val="24"/>
              </w:rPr>
              <w:t>对于非专门面向中小企业的项目，对小型和微型企业（或联合体各方均为小型、</w:t>
            </w:r>
          </w:p>
          <w:p>
            <w:pPr>
              <w:pStyle w:val="72"/>
              <w:spacing w:line="440" w:lineRule="exact"/>
              <w:rPr>
                <w:rFonts w:ascii="仿宋" w:hAnsi="仿宋" w:eastAsia="仿宋"/>
                <w:sz w:val="24"/>
              </w:rPr>
            </w:pPr>
            <w:r>
              <w:rPr>
                <w:rFonts w:hint="eastAsia" w:ascii="仿宋" w:hAnsi="仿宋" w:eastAsia="仿宋"/>
                <w:sz w:val="24"/>
              </w:rPr>
              <w:t>微型企业的，残疾人福利性单位、监狱企业视为小微企业）产品的价格给予</w:t>
            </w:r>
            <w:r>
              <w:rPr>
                <w:rFonts w:hint="eastAsia" w:ascii="仿宋" w:hAnsi="仿宋" w:eastAsia="仿宋"/>
                <w:sz w:val="24"/>
                <w:lang w:eastAsia="zh-CN"/>
              </w:rPr>
              <w:t>10%</w:t>
            </w:r>
            <w:r>
              <w:rPr>
                <w:rFonts w:hint="eastAsia" w:ascii="仿宋" w:hAnsi="仿宋" w:eastAsia="仿宋"/>
                <w:sz w:val="24"/>
              </w:rPr>
              <w:t>的扣除，用扣除后的价格参与价格的评审。</w:t>
            </w:r>
          </w:p>
          <w:p>
            <w:pPr>
              <w:snapToGrid w:val="0"/>
              <w:spacing w:line="440" w:lineRule="exact"/>
              <w:ind w:firstLine="361" w:firstLineChars="150"/>
              <w:rPr>
                <w:rFonts w:ascii="仿宋" w:hAnsi="仿宋" w:eastAsia="仿宋"/>
                <w:sz w:val="24"/>
                <w:szCs w:val="24"/>
              </w:rPr>
            </w:pPr>
            <w:r>
              <w:rPr>
                <w:rFonts w:hint="eastAsia" w:ascii="仿宋" w:hAnsi="仿宋" w:eastAsia="仿宋"/>
                <w:b/>
                <w:sz w:val="24"/>
                <w:szCs w:val="24"/>
              </w:rPr>
              <w:t>（三）</w:t>
            </w:r>
            <w:r>
              <w:rPr>
                <w:rFonts w:hint="eastAsia" w:ascii="仿宋" w:hAnsi="仿宋" w:eastAsia="仿宋"/>
                <w:sz w:val="24"/>
                <w:szCs w:val="24"/>
              </w:rPr>
              <w:t>小型和微型企业适用价格扣除办法时应提供的相关资料：</w:t>
            </w:r>
          </w:p>
          <w:p>
            <w:pPr>
              <w:pStyle w:val="72"/>
              <w:spacing w:line="440" w:lineRule="exact"/>
              <w:ind w:left="840"/>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 1 \* GB3 </w:instrText>
            </w:r>
            <w:r>
              <w:rPr>
                <w:rFonts w:ascii="仿宋" w:hAnsi="仿宋" w:eastAsia="仿宋"/>
                <w:sz w:val="24"/>
              </w:rPr>
              <w:fldChar w:fldCharType="separate"/>
            </w:r>
            <w:r>
              <w:rPr>
                <w:rFonts w:hint="eastAsia" w:ascii="仿宋" w:hAnsi="仿宋" w:eastAsia="仿宋"/>
                <w:sz w:val="24"/>
              </w:rPr>
              <w:t>①</w:t>
            </w:r>
            <w:r>
              <w:rPr>
                <w:rFonts w:ascii="仿宋" w:hAnsi="仿宋" w:eastAsia="仿宋"/>
                <w:sz w:val="24"/>
              </w:rPr>
              <w:fldChar w:fldCharType="end"/>
            </w:r>
            <w:r>
              <w:rPr>
                <w:rFonts w:hint="eastAsia" w:ascii="仿宋" w:hAnsi="仿宋" w:eastAsia="仿宋"/>
                <w:sz w:val="24"/>
              </w:rPr>
              <w:t>、</w:t>
            </w:r>
            <w:r>
              <w:rPr>
                <w:rFonts w:hint="eastAsia" w:ascii="仿宋" w:hAnsi="仿宋" w:eastAsia="仿宋"/>
                <w:sz w:val="24"/>
                <w:lang w:eastAsia="zh-CN"/>
              </w:rPr>
              <w:t>投标人</w:t>
            </w:r>
            <w:r>
              <w:rPr>
                <w:rFonts w:hint="eastAsia" w:ascii="仿宋" w:hAnsi="仿宋" w:eastAsia="仿宋"/>
                <w:sz w:val="24"/>
              </w:rPr>
              <w:t>《中小企业声明函》或残疾人福利性单位声明函、监狱企业声明函。</w:t>
            </w:r>
          </w:p>
          <w:p>
            <w:pPr>
              <w:pStyle w:val="72"/>
              <w:spacing w:line="440" w:lineRule="exact"/>
              <w:ind w:left="840"/>
              <w:rPr>
                <w:rFonts w:ascii="仿宋" w:hAnsi="仿宋" w:eastAsia="仿宋"/>
                <w:sz w:val="24"/>
              </w:rPr>
            </w:pPr>
            <w:r>
              <w:rPr>
                <w:rFonts w:hint="eastAsia" w:ascii="仿宋" w:hAnsi="仿宋" w:eastAsia="仿宋"/>
                <w:sz w:val="24"/>
              </w:rPr>
              <w:t>②、</w:t>
            </w:r>
            <w:r>
              <w:rPr>
                <w:rFonts w:hint="eastAsia" w:ascii="仿宋" w:hAnsi="仿宋" w:eastAsia="仿宋"/>
                <w:sz w:val="24"/>
                <w:lang w:eastAsia="zh-CN"/>
              </w:rPr>
              <w:t>投标人</w:t>
            </w:r>
            <w:r>
              <w:rPr>
                <w:rFonts w:hint="eastAsia" w:ascii="仿宋" w:hAnsi="仿宋" w:eastAsia="仿宋"/>
                <w:sz w:val="24"/>
              </w:rPr>
              <w:t>应提供其属地主管部门出具的证明函；</w:t>
            </w:r>
          </w:p>
          <w:p>
            <w:pPr>
              <w:pStyle w:val="72"/>
              <w:spacing w:line="440" w:lineRule="exact"/>
              <w:ind w:left="1200" w:hanging="360"/>
              <w:rPr>
                <w:rFonts w:ascii="仿宋" w:hAnsi="仿宋" w:eastAsia="仿宋"/>
                <w:sz w:val="24"/>
              </w:rPr>
            </w:pPr>
            <w:r>
              <w:rPr>
                <w:rFonts w:hint="eastAsia" w:ascii="仿宋" w:hAnsi="仿宋" w:eastAsia="仿宋"/>
                <w:sz w:val="24"/>
              </w:rPr>
              <w:t>③、</w:t>
            </w:r>
            <w:r>
              <w:rPr>
                <w:rFonts w:hint="eastAsia" w:ascii="仿宋" w:hAnsi="仿宋" w:eastAsia="仿宋"/>
                <w:sz w:val="24"/>
                <w:lang w:eastAsia="zh-CN"/>
              </w:rPr>
              <w:t>投标人</w:t>
            </w:r>
            <w:r>
              <w:rPr>
                <w:rFonts w:hint="eastAsia" w:ascii="仿宋" w:hAnsi="仿宋" w:eastAsia="仿宋"/>
                <w:sz w:val="24"/>
              </w:rPr>
              <w:t>应提供产品生产厂家的属地主管部门出具的证明函；</w:t>
            </w:r>
          </w:p>
          <w:p>
            <w:pPr>
              <w:pStyle w:val="72"/>
              <w:spacing w:line="440" w:lineRule="exact"/>
              <w:ind w:firstLine="480" w:firstLineChars="200"/>
              <w:rPr>
                <w:rFonts w:ascii="仿宋" w:hAnsi="仿宋" w:eastAsia="仿宋"/>
                <w:b/>
                <w:sz w:val="24"/>
              </w:rPr>
            </w:pPr>
            <w:r>
              <w:rPr>
                <w:rFonts w:hint="eastAsia" w:ascii="仿宋" w:hAnsi="仿宋" w:eastAsia="仿宋"/>
                <w:sz w:val="24"/>
                <w:lang w:eastAsia="zh-CN"/>
              </w:rPr>
              <w:t>投标人</w:t>
            </w:r>
            <w:r>
              <w:rPr>
                <w:rFonts w:hint="eastAsia" w:ascii="仿宋" w:hAnsi="仿宋" w:eastAsia="仿宋"/>
                <w:sz w:val="24"/>
              </w:rPr>
              <w:t>应同时提供以上三个材料，否则将不给予价格扣除。若所供应产品为进口产品的，不适用《政府采购促进中小企业发展暂行办法》。残疾人福利性单位、监狱企业仅需提供声明函，不须要提供其他证明材料。</w:t>
            </w:r>
          </w:p>
        </w:tc>
      </w:tr>
    </w:tbl>
    <w:p>
      <w:pPr>
        <w:spacing w:line="440" w:lineRule="exact"/>
        <w:ind w:firstLine="482" w:firstLineChars="200"/>
        <w:rPr>
          <w:rFonts w:ascii="仿宋" w:hAnsi="仿宋" w:eastAsia="仿宋"/>
          <w:b/>
          <w:sz w:val="24"/>
        </w:rPr>
      </w:pPr>
      <w:r>
        <w:rPr>
          <w:rFonts w:ascii="仿宋" w:hAnsi="仿宋" w:eastAsia="仿宋"/>
          <w:b/>
          <w:sz w:val="24"/>
        </w:rPr>
        <w:t xml:space="preserve">22. </w:t>
      </w:r>
      <w:r>
        <w:rPr>
          <w:rFonts w:hint="eastAsia" w:ascii="仿宋" w:hAnsi="仿宋" w:eastAsia="仿宋"/>
          <w:b/>
          <w:sz w:val="24"/>
        </w:rPr>
        <w:t>详细评审</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22.1  </w:t>
      </w:r>
      <w:r>
        <w:rPr>
          <w:rFonts w:hint="eastAsia" w:ascii="仿宋" w:hAnsi="仿宋" w:eastAsia="仿宋"/>
          <w:spacing w:val="-2"/>
          <w:sz w:val="24"/>
          <w:szCs w:val="24"/>
        </w:rPr>
        <w:t>经初步评审合格的投标文件，评标委员会应当根据招标文件确定的评标标准和方法，对其技术和商务部分作进一步的评审和比较。</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22.2  </w:t>
      </w:r>
      <w:r>
        <w:rPr>
          <w:rFonts w:hint="eastAsia" w:ascii="仿宋" w:hAnsi="仿宋" w:eastAsia="仿宋"/>
          <w:spacing w:val="-2"/>
          <w:sz w:val="24"/>
          <w:szCs w:val="24"/>
        </w:rPr>
        <w:t>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22.3  </w:t>
      </w:r>
      <w:r>
        <w:rPr>
          <w:rFonts w:hint="eastAsia" w:ascii="仿宋" w:hAnsi="仿宋" w:eastAsia="仿宋"/>
          <w:spacing w:val="-2"/>
          <w:sz w:val="24"/>
          <w:szCs w:val="24"/>
        </w:rPr>
        <w:t>采用</w:t>
      </w:r>
      <w:r>
        <w:rPr>
          <w:rFonts w:hint="eastAsia" w:ascii="仿宋" w:hAnsi="仿宋" w:eastAsia="仿宋"/>
          <w:spacing w:val="-2"/>
          <w:sz w:val="24"/>
          <w:szCs w:val="24"/>
          <w:u w:val="single"/>
        </w:rPr>
        <w:t>　综合评分法　</w:t>
      </w:r>
      <w:r>
        <w:rPr>
          <w:rFonts w:hint="eastAsia" w:ascii="仿宋" w:hAnsi="仿宋" w:eastAsia="仿宋"/>
          <w:spacing w:val="-2"/>
          <w:sz w:val="24"/>
          <w:szCs w:val="24"/>
        </w:rPr>
        <w:t>衡量投标文件是否最大限度地满足招标文件中规定的各项综合评分标准。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22.4  </w:t>
      </w:r>
      <w:r>
        <w:rPr>
          <w:rFonts w:hint="eastAsia" w:ascii="仿宋" w:hAnsi="仿宋" w:eastAsia="仿宋"/>
          <w:spacing w:val="-2"/>
          <w:sz w:val="24"/>
          <w:szCs w:val="24"/>
        </w:rPr>
        <w:t>根据综合评分法完成评标后，评标委员会应当拟定一份书面评标报告提交招标方。评标报告应当载明投标人的投标项目、所作的任何修正、对商务偏差的调整、对技术偏差的调整、对各评审因素的评估以及对每一投标的最终评审结果。</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22.</w:t>
      </w:r>
      <w:r>
        <w:rPr>
          <w:rFonts w:hint="eastAsia" w:ascii="仿宋" w:hAnsi="仿宋" w:eastAsia="仿宋"/>
          <w:spacing w:val="-2"/>
          <w:sz w:val="24"/>
          <w:szCs w:val="24"/>
          <w:lang w:val="en-US" w:eastAsia="zh-CN"/>
        </w:rPr>
        <w:t>5</w:t>
      </w:r>
      <w:r>
        <w:rPr>
          <w:rFonts w:hint="eastAsia" w:ascii="仿宋" w:hAnsi="仿宋" w:eastAsia="仿宋"/>
          <w:spacing w:val="-2"/>
          <w:sz w:val="24"/>
          <w:szCs w:val="24"/>
        </w:rPr>
        <w:t>采用综合评分法衡量投标文件在是否最大限度地满足招标文件实质性要求前提下，按照招标文件中规定的各项因素进行综合评审后，依据得分高低，依次确定为中标候选人。</w:t>
      </w:r>
    </w:p>
    <w:p>
      <w:pPr>
        <w:spacing w:line="440" w:lineRule="exact"/>
        <w:ind w:firstLine="472" w:firstLineChars="200"/>
        <w:rPr>
          <w:rFonts w:hint="eastAsia" w:ascii="黑体" w:hAnsi="黑体" w:eastAsia="黑体"/>
          <w:b/>
          <w:spacing w:val="-2"/>
          <w:sz w:val="36"/>
          <w:szCs w:val="36"/>
        </w:rPr>
      </w:pPr>
      <w:r>
        <w:rPr>
          <w:rFonts w:ascii="仿宋" w:hAnsi="仿宋" w:eastAsia="仿宋"/>
          <w:spacing w:val="-2"/>
          <w:sz w:val="24"/>
          <w:szCs w:val="24"/>
        </w:rPr>
        <w:t>22.</w:t>
      </w:r>
      <w:r>
        <w:rPr>
          <w:rFonts w:hint="eastAsia" w:ascii="仿宋" w:hAnsi="仿宋" w:eastAsia="仿宋"/>
          <w:spacing w:val="-2"/>
          <w:sz w:val="24"/>
          <w:szCs w:val="24"/>
          <w:lang w:val="en-US" w:eastAsia="zh-CN"/>
        </w:rPr>
        <w:t>6</w:t>
      </w:r>
      <w:r>
        <w:rPr>
          <w:rFonts w:hint="eastAsia" w:ascii="仿宋" w:hAnsi="仿宋" w:eastAsia="仿宋"/>
          <w:spacing w:val="-2"/>
          <w:sz w:val="24"/>
          <w:szCs w:val="24"/>
        </w:rPr>
        <w:t>评标和定标一般应当在开标后</w:t>
      </w:r>
      <w:r>
        <w:rPr>
          <w:rFonts w:ascii="仿宋" w:hAnsi="仿宋" w:eastAsia="仿宋"/>
          <w:spacing w:val="-2"/>
          <w:sz w:val="24"/>
          <w:szCs w:val="24"/>
        </w:rPr>
        <w:t>7</w:t>
      </w:r>
      <w:r>
        <w:rPr>
          <w:rFonts w:hint="eastAsia" w:ascii="仿宋" w:hAnsi="仿宋" w:eastAsia="仿宋"/>
          <w:spacing w:val="-2"/>
          <w:sz w:val="24"/>
          <w:szCs w:val="24"/>
        </w:rPr>
        <w:t>个工作日内完成，项目金额较大、技术较为复杂等特殊项目的评标工作应当在</w:t>
      </w:r>
      <w:r>
        <w:rPr>
          <w:rFonts w:ascii="仿宋" w:hAnsi="仿宋" w:eastAsia="仿宋"/>
          <w:spacing w:val="-2"/>
          <w:sz w:val="24"/>
          <w:szCs w:val="24"/>
        </w:rPr>
        <w:t>30</w:t>
      </w:r>
      <w:r>
        <w:rPr>
          <w:rFonts w:hint="eastAsia" w:ascii="仿宋" w:hAnsi="仿宋" w:eastAsia="仿宋"/>
          <w:spacing w:val="-2"/>
          <w:sz w:val="24"/>
          <w:szCs w:val="24"/>
        </w:rPr>
        <w:t>个工作日内完成。不能在开标后</w:t>
      </w:r>
      <w:r>
        <w:rPr>
          <w:rFonts w:ascii="仿宋" w:hAnsi="仿宋" w:eastAsia="仿宋"/>
          <w:spacing w:val="-2"/>
          <w:sz w:val="24"/>
          <w:szCs w:val="24"/>
        </w:rPr>
        <w:t>30</w:t>
      </w:r>
      <w:r>
        <w:rPr>
          <w:rFonts w:hint="eastAsia" w:ascii="仿宋" w:hAnsi="仿宋" w:eastAsia="仿宋"/>
          <w:spacing w:val="-2"/>
          <w:sz w:val="24"/>
          <w:szCs w:val="24"/>
        </w:rPr>
        <w:t>个工作日内完成评标和定标的，招标人应当提前</w:t>
      </w:r>
      <w:r>
        <w:rPr>
          <w:rFonts w:ascii="仿宋" w:hAnsi="仿宋" w:eastAsia="仿宋"/>
          <w:spacing w:val="-2"/>
          <w:sz w:val="24"/>
          <w:szCs w:val="24"/>
        </w:rPr>
        <w:t>3</w:t>
      </w:r>
      <w:r>
        <w:rPr>
          <w:rFonts w:hint="eastAsia" w:ascii="仿宋" w:hAnsi="仿宋" w:eastAsia="仿宋"/>
          <w:spacing w:val="-2"/>
          <w:sz w:val="24"/>
          <w:szCs w:val="24"/>
        </w:rPr>
        <w:t>天通知所有投标人延长投标有效期。同意延长投标有效期的投标人应当相应延长投标保证金的有效期，但不得修改投标文件的实质性内容。</w:t>
      </w:r>
    </w:p>
    <w:p>
      <w:pPr>
        <w:spacing w:line="440" w:lineRule="exact"/>
        <w:ind w:firstLine="472" w:firstLineChars="200"/>
        <w:rPr>
          <w:rFonts w:hint="eastAsia" w:ascii="仿宋" w:hAnsi="仿宋" w:eastAsia="仿宋"/>
          <w:spacing w:val="-2"/>
          <w:sz w:val="24"/>
          <w:szCs w:val="24"/>
        </w:rPr>
      </w:pPr>
      <w:r>
        <w:rPr>
          <w:rFonts w:hint="eastAsia" w:ascii="仿宋" w:hAnsi="仿宋" w:eastAsia="仿宋"/>
          <w:spacing w:val="-2"/>
          <w:sz w:val="24"/>
          <w:szCs w:val="24"/>
          <w:lang w:val="en-US" w:eastAsia="zh-CN"/>
        </w:rPr>
        <w:t>22.7</w:t>
      </w:r>
      <w:r>
        <w:rPr>
          <w:rFonts w:hint="eastAsia" w:ascii="仿宋" w:hAnsi="仿宋" w:eastAsia="仿宋"/>
          <w:spacing w:val="-2"/>
          <w:sz w:val="24"/>
          <w:szCs w:val="24"/>
        </w:rPr>
        <w:t>本次评标采用综合评分法，总分为100分，其中价格分</w:t>
      </w:r>
      <w:r>
        <w:rPr>
          <w:rFonts w:hint="eastAsia" w:ascii="仿宋" w:hAnsi="仿宋" w:eastAsia="仿宋"/>
          <w:spacing w:val="-2"/>
          <w:sz w:val="24"/>
          <w:szCs w:val="24"/>
          <w:lang w:val="en-US" w:eastAsia="zh-CN"/>
        </w:rPr>
        <w:t>20</w:t>
      </w:r>
      <w:r>
        <w:rPr>
          <w:rFonts w:hint="eastAsia" w:ascii="仿宋" w:hAnsi="仿宋" w:eastAsia="仿宋"/>
          <w:spacing w:val="-2"/>
          <w:sz w:val="24"/>
          <w:szCs w:val="24"/>
        </w:rPr>
        <w:t>分、资信及商务技术分</w:t>
      </w:r>
      <w:r>
        <w:rPr>
          <w:rFonts w:hint="eastAsia" w:ascii="仿宋" w:hAnsi="仿宋" w:eastAsia="仿宋"/>
          <w:spacing w:val="-2"/>
          <w:sz w:val="24"/>
          <w:szCs w:val="24"/>
          <w:lang w:val="en-US" w:eastAsia="zh-CN"/>
        </w:rPr>
        <w:t>80</w:t>
      </w:r>
      <w:r>
        <w:rPr>
          <w:rFonts w:hint="eastAsia" w:ascii="仿宋" w:hAnsi="仿宋" w:eastAsia="仿宋"/>
          <w:spacing w:val="-2"/>
          <w:sz w:val="24"/>
          <w:szCs w:val="24"/>
        </w:rPr>
        <w:t>分。投标人的评标得分为各项目汇总得分，中标候选资格按评标得分由高到低顺序排列，得分相同的，按投标报价由低到高顺序排列；得分相同且投标报价相同的，抽签选取中标候选人。排名第一的投标人为中标候选人,排名第二的投标人为预备中标候选人……其他投标人中标候选资格依此类推。评分过程中采用四舍五入法，并保留小数2位。</w:t>
      </w:r>
    </w:p>
    <w:p>
      <w:pPr>
        <w:pStyle w:val="4"/>
        <w:rPr>
          <w:rFonts w:hint="eastAsia"/>
        </w:rPr>
      </w:pPr>
    </w:p>
    <w:p>
      <w:pPr>
        <w:spacing w:line="240" w:lineRule="auto"/>
        <w:jc w:val="both"/>
        <w:rPr>
          <w:rFonts w:hint="eastAsia" w:ascii="仿宋" w:hAnsi="仿宋" w:eastAsia="仿宋" w:cs="仿宋"/>
          <w:b/>
          <w:bCs/>
          <w:i w:val="0"/>
          <w:iCs w:val="0"/>
          <w:caps w:val="0"/>
          <w:color w:val="000000"/>
          <w:spacing w:val="0"/>
          <w:sz w:val="27"/>
          <w:szCs w:val="27"/>
          <w:lang w:eastAsia="zh-CN"/>
        </w:rPr>
      </w:pPr>
      <w:r>
        <w:rPr>
          <w:rFonts w:hint="eastAsia" w:ascii="仿宋" w:hAnsi="仿宋" w:eastAsia="仿宋" w:cs="仿宋"/>
          <w:b/>
          <w:bCs/>
          <w:i w:val="0"/>
          <w:iCs w:val="0"/>
          <w:caps w:val="0"/>
          <w:color w:val="000000"/>
          <w:spacing w:val="0"/>
          <w:sz w:val="27"/>
          <w:szCs w:val="27"/>
        </w:rPr>
        <w:t>特别提示：</w:t>
      </w:r>
    </w:p>
    <w:p>
      <w:pPr>
        <w:spacing w:line="240" w:lineRule="auto"/>
        <w:jc w:val="both"/>
        <w:rPr>
          <w:rFonts w:hint="eastAsia" w:ascii="仿宋" w:hAnsi="仿宋" w:eastAsia="仿宋" w:cs="仿宋"/>
          <w:b/>
          <w:bCs/>
          <w:i w:val="0"/>
          <w:iCs w:val="0"/>
          <w:caps w:val="0"/>
          <w:color w:val="000000"/>
          <w:spacing w:val="0"/>
          <w:sz w:val="27"/>
          <w:szCs w:val="27"/>
          <w:lang w:eastAsia="zh-CN"/>
        </w:rPr>
      </w:pPr>
      <w:r>
        <w:rPr>
          <w:rFonts w:hint="eastAsia" w:ascii="仿宋" w:hAnsi="仿宋" w:eastAsia="仿宋" w:cs="仿宋"/>
          <w:b/>
          <w:bCs/>
          <w:i w:val="0"/>
          <w:iCs w:val="0"/>
          <w:caps w:val="0"/>
          <w:color w:val="000000"/>
          <w:spacing w:val="0"/>
          <w:sz w:val="27"/>
          <w:szCs w:val="27"/>
        </w:rPr>
        <w:t>1、超过200万元的货物和服务采购项目、超过400万元的工程采购项目中适宜由中小企业提供的，预留该部分采购项目预算总额的30%以上专门面向中小企业采购，其中预留给小微企业的比例不低于60%。</w:t>
      </w:r>
    </w:p>
    <w:p>
      <w:pPr>
        <w:spacing w:line="240" w:lineRule="auto"/>
        <w:jc w:val="both"/>
        <w:rPr>
          <w:rFonts w:hint="eastAsia" w:ascii="仿宋" w:hAnsi="仿宋" w:eastAsia="仿宋" w:cs="仿宋"/>
          <w:b/>
          <w:bCs/>
          <w:i w:val="0"/>
          <w:iCs w:val="0"/>
          <w:caps w:val="0"/>
          <w:color w:val="000000"/>
          <w:spacing w:val="0"/>
          <w:sz w:val="27"/>
          <w:szCs w:val="27"/>
          <w:lang w:eastAsia="zh-CN"/>
        </w:rPr>
      </w:pPr>
      <w:r>
        <w:rPr>
          <w:rFonts w:hint="eastAsia" w:ascii="仿宋" w:hAnsi="仿宋" w:eastAsia="仿宋" w:cs="仿宋"/>
          <w:b/>
          <w:bCs/>
          <w:i w:val="0"/>
          <w:iCs w:val="0"/>
          <w:caps w:val="0"/>
          <w:color w:val="000000"/>
          <w:spacing w:val="0"/>
          <w:sz w:val="27"/>
          <w:szCs w:val="27"/>
        </w:rPr>
        <w:t>2、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pacing w:line="240" w:lineRule="auto"/>
        <w:jc w:val="both"/>
        <w:rPr>
          <w:rFonts w:hint="eastAsia" w:ascii="仿宋" w:hAnsi="仿宋" w:eastAsia="仿宋" w:cs="仿宋"/>
          <w:b/>
          <w:bCs/>
          <w:color w:val="FF0000"/>
          <w:spacing w:val="-2"/>
          <w:sz w:val="36"/>
          <w:szCs w:val="36"/>
          <w:lang w:val="en-US" w:eastAsia="zh-CN"/>
        </w:rPr>
      </w:pPr>
      <w:r>
        <w:rPr>
          <w:rFonts w:hint="eastAsia" w:ascii="仿宋" w:hAnsi="仿宋" w:eastAsia="仿宋" w:cs="仿宋"/>
          <w:b/>
          <w:bCs/>
          <w:i w:val="0"/>
          <w:iCs w:val="0"/>
          <w:caps w:val="0"/>
          <w:color w:val="000000"/>
          <w:spacing w:val="0"/>
          <w:sz w:val="27"/>
          <w:szCs w:val="27"/>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w:t>
      </w:r>
      <w:r>
        <w:rPr>
          <w:rFonts w:hint="eastAsia" w:ascii="仿宋" w:hAnsi="仿宋" w:eastAsia="仿宋" w:cs="仿宋"/>
          <w:b/>
          <w:bCs/>
          <w:i w:val="0"/>
          <w:iCs w:val="0"/>
          <w:caps w:val="0"/>
          <w:color w:val="000000"/>
          <w:spacing w:val="0"/>
          <w:sz w:val="27"/>
          <w:szCs w:val="27"/>
          <w:lang w:eastAsia="zh-CN"/>
        </w:rPr>
        <w:t>10%</w:t>
      </w:r>
      <w:r>
        <w:rPr>
          <w:rFonts w:hint="eastAsia" w:ascii="仿宋" w:hAnsi="仿宋" w:eastAsia="仿宋" w:cs="仿宋"/>
          <w:b/>
          <w:bCs/>
          <w:i w:val="0"/>
          <w:iCs w:val="0"/>
          <w:caps w:val="0"/>
          <w:color w:val="000000"/>
          <w:spacing w:val="0"/>
          <w:sz w:val="27"/>
          <w:szCs w:val="27"/>
        </w:rPr>
        <w:t>（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4"/>
        <w:ind w:left="0" w:leftChars="0" w:firstLine="0" w:firstLineChars="0"/>
        <w:rPr>
          <w:rFonts w:hint="eastAsia" w:ascii="仿宋" w:hAnsi="仿宋" w:eastAsia="仿宋" w:cs="仿宋"/>
          <w:b/>
          <w:color w:val="FF0000"/>
          <w:spacing w:val="-2"/>
          <w:sz w:val="36"/>
          <w:szCs w:val="36"/>
          <w:lang w:val="en-US" w:eastAsia="zh-CN"/>
        </w:rPr>
      </w:pPr>
    </w:p>
    <w:p>
      <w:pPr>
        <w:spacing w:line="240" w:lineRule="auto"/>
        <w:jc w:val="center"/>
        <w:rPr>
          <w:rFonts w:hint="eastAsia" w:ascii="仿宋" w:hAnsi="仿宋" w:eastAsia="仿宋" w:cs="仿宋"/>
          <w:b/>
          <w:color w:val="FF0000"/>
          <w:spacing w:val="-2"/>
          <w:sz w:val="36"/>
          <w:szCs w:val="36"/>
          <w:lang w:val="en-US" w:eastAsia="zh-CN"/>
        </w:rPr>
      </w:pPr>
    </w:p>
    <w:p>
      <w:pPr>
        <w:spacing w:line="240" w:lineRule="auto"/>
        <w:jc w:val="center"/>
        <w:rPr>
          <w:rFonts w:hint="eastAsia" w:ascii="仿宋" w:hAnsi="仿宋" w:eastAsia="仿宋" w:cs="仿宋"/>
          <w:b/>
          <w:color w:val="FF0000"/>
          <w:spacing w:val="-2"/>
          <w:sz w:val="36"/>
          <w:szCs w:val="36"/>
          <w:lang w:val="en-US" w:eastAsia="zh-CN"/>
        </w:rPr>
      </w:pPr>
    </w:p>
    <w:p>
      <w:pPr>
        <w:spacing w:line="240" w:lineRule="auto"/>
        <w:jc w:val="center"/>
        <w:rPr>
          <w:rFonts w:hint="eastAsia" w:ascii="仿宋" w:hAnsi="仿宋" w:eastAsia="仿宋" w:cs="仿宋"/>
          <w:b/>
          <w:color w:val="FF0000"/>
          <w:spacing w:val="-2"/>
          <w:sz w:val="36"/>
          <w:szCs w:val="36"/>
          <w:lang w:val="en-US" w:eastAsia="zh-CN"/>
        </w:rPr>
      </w:pPr>
    </w:p>
    <w:p>
      <w:pPr>
        <w:spacing w:line="240" w:lineRule="auto"/>
        <w:jc w:val="center"/>
        <w:rPr>
          <w:rFonts w:hint="eastAsia" w:ascii="仿宋" w:hAnsi="仿宋" w:eastAsia="仿宋" w:cs="仿宋"/>
          <w:b/>
          <w:color w:val="FF0000"/>
          <w:spacing w:val="-2"/>
          <w:sz w:val="36"/>
          <w:szCs w:val="36"/>
          <w:lang w:val="en-US" w:eastAsia="zh-CN"/>
        </w:rPr>
      </w:pPr>
    </w:p>
    <w:p>
      <w:pPr>
        <w:spacing w:line="240" w:lineRule="auto"/>
        <w:jc w:val="center"/>
        <w:rPr>
          <w:rFonts w:hint="eastAsia" w:ascii="仿宋" w:hAnsi="仿宋" w:eastAsia="仿宋" w:cs="仿宋"/>
          <w:b/>
          <w:color w:val="FF0000"/>
          <w:spacing w:val="-2"/>
          <w:sz w:val="36"/>
          <w:szCs w:val="36"/>
          <w:lang w:val="en-US" w:eastAsia="zh-CN"/>
        </w:rPr>
      </w:pPr>
    </w:p>
    <w:p>
      <w:pPr>
        <w:spacing w:line="240" w:lineRule="auto"/>
        <w:jc w:val="center"/>
        <w:rPr>
          <w:rFonts w:hint="eastAsia" w:ascii="仿宋" w:hAnsi="仿宋" w:eastAsia="仿宋" w:cs="仿宋"/>
          <w:b/>
          <w:color w:val="FF0000"/>
          <w:spacing w:val="-2"/>
          <w:sz w:val="36"/>
          <w:szCs w:val="36"/>
          <w:lang w:val="en-US" w:eastAsia="zh-CN"/>
        </w:rPr>
      </w:pPr>
    </w:p>
    <w:p>
      <w:pPr>
        <w:spacing w:line="240" w:lineRule="auto"/>
        <w:jc w:val="center"/>
        <w:rPr>
          <w:rFonts w:hint="eastAsia" w:ascii="仿宋" w:hAnsi="仿宋" w:eastAsia="仿宋" w:cs="仿宋"/>
          <w:b/>
          <w:color w:val="FF0000"/>
          <w:spacing w:val="-2"/>
          <w:sz w:val="36"/>
          <w:szCs w:val="36"/>
          <w:lang w:val="en-US" w:eastAsia="zh-CN"/>
        </w:rPr>
      </w:pPr>
    </w:p>
    <w:p>
      <w:pPr>
        <w:pStyle w:val="2"/>
        <w:rPr>
          <w:rFonts w:hint="eastAsia" w:ascii="仿宋" w:hAnsi="仿宋" w:eastAsia="仿宋" w:cs="仿宋"/>
          <w:b/>
          <w:color w:val="FF0000"/>
          <w:spacing w:val="-2"/>
          <w:sz w:val="36"/>
          <w:szCs w:val="36"/>
          <w:lang w:val="en-US" w:eastAsia="zh-CN"/>
        </w:rPr>
      </w:pPr>
    </w:p>
    <w:p>
      <w:pPr>
        <w:spacing w:line="240" w:lineRule="auto"/>
        <w:jc w:val="both"/>
        <w:rPr>
          <w:rFonts w:hint="eastAsia" w:ascii="仿宋" w:hAnsi="仿宋" w:eastAsia="仿宋" w:cs="仿宋"/>
          <w:b/>
          <w:color w:val="FF0000"/>
          <w:spacing w:val="-2"/>
          <w:sz w:val="36"/>
          <w:szCs w:val="36"/>
          <w:lang w:val="en-US" w:eastAsia="zh-CN"/>
        </w:rPr>
      </w:pPr>
    </w:p>
    <w:p>
      <w:pPr>
        <w:pStyle w:val="2"/>
        <w:rPr>
          <w:rFonts w:hint="eastAsia"/>
          <w:lang w:val="en-US" w:eastAsia="zh-CN"/>
        </w:rPr>
      </w:pPr>
    </w:p>
    <w:p>
      <w:pPr>
        <w:spacing w:line="240" w:lineRule="auto"/>
        <w:jc w:val="center"/>
        <w:rPr>
          <w:rFonts w:hint="default" w:ascii="仿宋" w:hAnsi="仿宋" w:eastAsia="仿宋" w:cs="仿宋"/>
          <w:b/>
          <w:color w:val="auto"/>
          <w:spacing w:val="-2"/>
          <w:sz w:val="36"/>
          <w:szCs w:val="36"/>
          <w:lang w:val="en-US" w:eastAsia="zh-CN"/>
        </w:rPr>
      </w:pPr>
      <w:r>
        <w:rPr>
          <w:rFonts w:hint="eastAsia" w:ascii="仿宋" w:hAnsi="仿宋" w:eastAsia="仿宋" w:cs="仿宋"/>
          <w:b/>
          <w:color w:val="auto"/>
          <w:spacing w:val="-2"/>
          <w:sz w:val="36"/>
          <w:szCs w:val="36"/>
          <w:lang w:val="en-US" w:eastAsia="zh-CN"/>
        </w:rPr>
        <w:t>评分标准</w:t>
      </w:r>
    </w:p>
    <w:tbl>
      <w:tblPr>
        <w:tblStyle w:val="28"/>
        <w:tblW w:w="983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7"/>
        <w:gridCol w:w="995"/>
        <w:gridCol w:w="1755"/>
        <w:gridCol w:w="65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2" w:hRule="atLeast"/>
          <w:jc w:val="center"/>
        </w:trPr>
        <w:tc>
          <w:tcPr>
            <w:tcW w:w="557" w:type="dxa"/>
            <w:noWrap w:val="0"/>
            <w:vAlign w:val="center"/>
          </w:tcPr>
          <w:p>
            <w:pPr>
              <w:spacing w:line="288"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995" w:type="dxa"/>
            <w:noWrap w:val="0"/>
            <w:vAlign w:val="center"/>
          </w:tcPr>
          <w:p>
            <w:pPr>
              <w:spacing w:line="288"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评分因素及权重</w:t>
            </w:r>
          </w:p>
        </w:tc>
        <w:tc>
          <w:tcPr>
            <w:tcW w:w="1755" w:type="dxa"/>
            <w:noWrap w:val="0"/>
            <w:vAlign w:val="center"/>
          </w:tcPr>
          <w:p>
            <w:pPr>
              <w:spacing w:line="288"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具体指标</w:t>
            </w:r>
          </w:p>
        </w:tc>
        <w:tc>
          <w:tcPr>
            <w:tcW w:w="6530" w:type="dxa"/>
            <w:noWrap w:val="0"/>
            <w:vAlign w:val="center"/>
          </w:tcPr>
          <w:p>
            <w:pPr>
              <w:spacing w:line="288"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557" w:type="dxa"/>
            <w:noWrap w:val="0"/>
            <w:vAlign w:val="center"/>
          </w:tcPr>
          <w:p>
            <w:pPr>
              <w:spacing w:line="288"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995" w:type="dxa"/>
            <w:noWrap w:val="0"/>
            <w:vAlign w:val="center"/>
          </w:tcPr>
          <w:p>
            <w:pPr>
              <w:spacing w:line="288"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价格部分</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w:t>
            </w:r>
          </w:p>
        </w:tc>
        <w:tc>
          <w:tcPr>
            <w:tcW w:w="1755" w:type="dxa"/>
            <w:noWrap w:val="0"/>
            <w:vAlign w:val="center"/>
          </w:tcPr>
          <w:p>
            <w:pPr>
              <w:spacing w:line="400" w:lineRule="atLeas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投标报价（</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分）</w:t>
            </w:r>
          </w:p>
        </w:tc>
        <w:tc>
          <w:tcPr>
            <w:tcW w:w="6530" w:type="dxa"/>
            <w:noWrap w:val="0"/>
            <w:vAlign w:val="top"/>
          </w:tcPr>
          <w:p>
            <w:pPr>
              <w:pStyle w:val="112"/>
              <w:autoSpaceDE w:val="0"/>
              <w:autoSpaceDN w:val="0"/>
              <w:spacing w:before="0" w:after="0" w:line="400" w:lineRule="exact"/>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价格分采用低价优先法计算，即满足采购文件要求且报价最低的投标人的价</w:t>
            </w:r>
            <w:r>
              <w:rPr>
                <w:rFonts w:hint="eastAsia" w:ascii="仿宋" w:hAnsi="仿宋" w:eastAsia="仿宋" w:cs="仿宋"/>
                <w:color w:val="auto"/>
                <w:spacing w:val="-5"/>
                <w:sz w:val="24"/>
                <w:szCs w:val="24"/>
                <w:highlight w:val="none"/>
                <w:lang w:eastAsia="zh-CN"/>
              </w:rPr>
              <w:t>格为基准价，其价格分为满分</w:t>
            </w:r>
            <w:r>
              <w:rPr>
                <w:rFonts w:hint="eastAsia" w:ascii="仿宋" w:hAnsi="仿宋" w:eastAsia="仿宋" w:cs="仿宋"/>
                <w:color w:val="auto"/>
                <w:spacing w:val="6"/>
                <w:sz w:val="24"/>
                <w:szCs w:val="24"/>
                <w:highlight w:val="none"/>
                <w:lang w:eastAsia="zh-CN"/>
              </w:rPr>
              <w:t xml:space="preserve"> </w:t>
            </w:r>
            <w:r>
              <w:rPr>
                <w:rFonts w:hint="eastAsia" w:ascii="仿宋" w:hAnsi="仿宋" w:eastAsia="仿宋" w:cs="仿宋"/>
                <w:color w:val="auto"/>
                <w:spacing w:val="6"/>
                <w:sz w:val="24"/>
                <w:szCs w:val="24"/>
                <w:highlight w:val="none"/>
                <w:lang w:val="en-US" w:eastAsia="zh-CN"/>
              </w:rPr>
              <w:t>20</w:t>
            </w:r>
            <w:r>
              <w:rPr>
                <w:rFonts w:hint="eastAsia" w:ascii="仿宋" w:hAnsi="仿宋" w:eastAsia="仿宋" w:cs="仿宋"/>
                <w:color w:val="auto"/>
                <w:spacing w:val="-4"/>
                <w:sz w:val="24"/>
                <w:szCs w:val="24"/>
                <w:highlight w:val="none"/>
                <w:lang w:eastAsia="zh-CN"/>
              </w:rPr>
              <w:t>分。其他投标人的价格分统一按照下列公式</w:t>
            </w:r>
            <w:r>
              <w:rPr>
                <w:rFonts w:hint="eastAsia" w:ascii="仿宋" w:hAnsi="仿宋" w:eastAsia="仿宋" w:cs="仿宋"/>
                <w:color w:val="auto"/>
                <w:sz w:val="24"/>
                <w:szCs w:val="24"/>
                <w:highlight w:val="none"/>
                <w:lang w:eastAsia="zh-CN"/>
              </w:rPr>
              <w:t>计算：</w:t>
            </w:r>
          </w:p>
          <w:p>
            <w:pPr>
              <w:pStyle w:val="112"/>
              <w:autoSpaceDE w:val="0"/>
              <w:autoSpaceDN w:val="0"/>
              <w:spacing w:before="0" w:after="0" w:line="400" w:lineRule="exact"/>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1"/>
                <w:sz w:val="24"/>
                <w:szCs w:val="24"/>
                <w:highlight w:val="none"/>
                <w:lang w:eastAsia="zh-CN"/>
              </w:rPr>
              <w:t>报价得分</w:t>
            </w:r>
            <w:r>
              <w:rPr>
                <w:rFonts w:hint="eastAsia" w:ascii="仿宋" w:hAnsi="仿宋" w:eastAsia="仿宋" w:cs="仿宋"/>
                <w:color w:val="auto"/>
                <w:spacing w:val="1"/>
                <w:sz w:val="24"/>
                <w:szCs w:val="24"/>
                <w:highlight w:val="none"/>
                <w:lang w:eastAsia="zh-CN"/>
              </w:rPr>
              <w:t>=</w:t>
            </w:r>
            <w:r>
              <w:rPr>
                <w:rFonts w:hint="eastAsia" w:ascii="仿宋" w:hAnsi="仿宋" w:eastAsia="仿宋" w:cs="仿宋"/>
                <w:color w:val="auto"/>
                <w:spacing w:val="-1"/>
                <w:sz w:val="24"/>
                <w:szCs w:val="24"/>
                <w:highlight w:val="none"/>
                <w:lang w:eastAsia="zh-CN"/>
              </w:rPr>
              <w:t>（基准价/报价）×价格权值（</w:t>
            </w:r>
            <w:r>
              <w:rPr>
                <w:rFonts w:hint="eastAsia" w:ascii="仿宋" w:hAnsi="仿宋" w:eastAsia="仿宋" w:cs="仿宋"/>
                <w:color w:val="auto"/>
                <w:spacing w:val="-1"/>
                <w:sz w:val="24"/>
                <w:szCs w:val="24"/>
                <w:highlight w:val="none"/>
                <w:lang w:val="en-US" w:eastAsia="zh-CN"/>
              </w:rPr>
              <w:t>20</w:t>
            </w:r>
            <w:r>
              <w:rPr>
                <w:rFonts w:hint="eastAsia" w:ascii="仿宋" w:hAnsi="仿宋" w:eastAsia="仿宋" w:cs="仿宋"/>
                <w:color w:val="auto"/>
                <w:spacing w:val="-1"/>
                <w:sz w:val="24"/>
                <w:szCs w:val="24"/>
                <w:highlight w:val="none"/>
                <w:lang w:eastAsia="zh-CN"/>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1"/>
                <w:sz w:val="24"/>
                <w:szCs w:val="24"/>
                <w:highlight w:val="none"/>
                <w:lang w:eastAsia="zh-CN"/>
              </w:rPr>
              <w:t>100</w:t>
            </w:r>
          </w:p>
          <w:p>
            <w:pPr>
              <w:spacing w:line="400" w:lineRule="exact"/>
              <w:jc w:val="both"/>
              <w:rPr>
                <w:rFonts w:hint="eastAsia" w:ascii="仿宋" w:hAnsi="仿宋" w:eastAsia="仿宋" w:cs="仿宋"/>
                <w:color w:val="auto"/>
                <w:spacing w:val="-1"/>
                <w:sz w:val="24"/>
                <w:szCs w:val="24"/>
                <w:highlight w:val="none"/>
              </w:rPr>
            </w:pPr>
            <w:r>
              <w:rPr>
                <w:rFonts w:hint="eastAsia" w:ascii="仿宋" w:hAnsi="仿宋" w:eastAsia="仿宋" w:cs="仿宋"/>
                <w:color w:val="auto"/>
                <w:spacing w:val="-1"/>
                <w:sz w:val="24"/>
                <w:szCs w:val="24"/>
                <w:highlight w:val="none"/>
              </w:rPr>
              <w:t>项目评审过程中，不得去掉报价中的最高报价和最低报价。注：价格分计算保留小数点后二位。</w:t>
            </w:r>
          </w:p>
          <w:p>
            <w:pPr>
              <w:pStyle w:val="113"/>
              <w:snapToGrid w:val="0"/>
              <w:spacing w:line="360" w:lineRule="exact"/>
              <w:ind w:left="0" w:firstLine="0"/>
              <w:rPr>
                <w:rFonts w:hint="eastAsia" w:ascii="仿宋" w:hAnsi="仿宋" w:eastAsia="仿宋" w:cs="仿宋"/>
                <w:sz w:val="24"/>
                <w:szCs w:val="24"/>
                <w:highlight w:val="none"/>
              </w:rPr>
            </w:pPr>
            <w:r>
              <w:rPr>
                <w:rFonts w:hint="eastAsia" w:ascii="仿宋" w:hAnsi="仿宋" w:eastAsia="仿宋" w:cs="仿宋"/>
                <w:color w:val="auto"/>
                <w:kern w:val="1"/>
                <w:sz w:val="24"/>
                <w:szCs w:val="24"/>
                <w:highlight w:val="none"/>
              </w:rPr>
              <w:t>为了促进中小企业发展，根据《中华人民共和国政府采购法实施条例》第六条和财库[2011]181 号的规定，给予小型和微型企业产品（投标人为小微企业且提供的所有投标产品均为小微企业生产产品）价格</w:t>
            </w:r>
            <w:r>
              <w:rPr>
                <w:rFonts w:hint="eastAsia" w:ascii="仿宋" w:hAnsi="仿宋" w:eastAsia="仿宋" w:cs="仿宋"/>
                <w:color w:val="auto"/>
                <w:kern w:val="1"/>
                <w:sz w:val="24"/>
                <w:szCs w:val="24"/>
                <w:highlight w:val="none"/>
                <w:lang w:eastAsia="zh-CN"/>
              </w:rPr>
              <w:t>10%</w:t>
            </w:r>
            <w:r>
              <w:rPr>
                <w:rFonts w:hint="eastAsia" w:ascii="仿宋" w:hAnsi="仿宋" w:eastAsia="仿宋" w:cs="仿宋"/>
                <w:color w:val="auto"/>
                <w:kern w:val="1"/>
                <w:sz w:val="24"/>
                <w:szCs w:val="24"/>
                <w:highlight w:val="none"/>
              </w:rPr>
              <w:t>的扣除，用扣除后的价格参与评审，</w:t>
            </w:r>
            <w:r>
              <w:rPr>
                <w:rFonts w:hint="eastAsia" w:ascii="仿宋" w:hAnsi="仿宋" w:eastAsia="仿宋" w:cs="仿宋"/>
                <w:b/>
                <w:color w:val="auto"/>
                <w:kern w:val="1"/>
                <w:sz w:val="24"/>
                <w:szCs w:val="24"/>
                <w:highlight w:val="none"/>
              </w:rPr>
              <w:t>小微企业产品投标报价=小微企业产品报价×（1-</w:t>
            </w:r>
            <w:r>
              <w:rPr>
                <w:rFonts w:hint="eastAsia" w:ascii="仿宋" w:hAnsi="仿宋" w:eastAsia="仿宋" w:cs="仿宋"/>
                <w:b/>
                <w:color w:val="auto"/>
                <w:kern w:val="1"/>
                <w:sz w:val="24"/>
                <w:szCs w:val="24"/>
                <w:highlight w:val="none"/>
                <w:lang w:eastAsia="zh-CN"/>
              </w:rPr>
              <w:t>10%</w:t>
            </w:r>
            <w:r>
              <w:rPr>
                <w:rFonts w:hint="eastAsia" w:ascii="仿宋" w:hAnsi="仿宋" w:eastAsia="仿宋" w:cs="仿宋"/>
                <w:b/>
                <w:color w:val="auto"/>
                <w:kern w:val="1"/>
                <w:sz w:val="24"/>
                <w:szCs w:val="24"/>
                <w:highlight w:val="none"/>
              </w:rPr>
              <w:t>）。</w:t>
            </w:r>
            <w:r>
              <w:rPr>
                <w:rFonts w:hint="eastAsia" w:ascii="仿宋" w:hAnsi="仿宋" w:eastAsia="仿宋" w:cs="仿宋"/>
                <w:color w:val="auto"/>
                <w:kern w:val="1"/>
                <w:sz w:val="24"/>
                <w:szCs w:val="24"/>
                <w:highlight w:val="none"/>
              </w:rPr>
              <w:t>中小企业划型标准见《关于印发中小企业划型标准规定的通知》（工信部联企业[2011]300号）</w:t>
            </w:r>
            <w:r>
              <w:rPr>
                <w:rFonts w:hint="eastAsia" w:ascii="仿宋" w:hAnsi="仿宋" w:eastAsia="仿宋" w:cs="仿宋"/>
                <w:color w:val="auto"/>
                <w:kern w:val="1"/>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3" w:hRule="atLeast"/>
          <w:jc w:val="center"/>
        </w:trPr>
        <w:tc>
          <w:tcPr>
            <w:tcW w:w="557" w:type="dxa"/>
            <w:vMerge w:val="restart"/>
            <w:noWrap w:val="0"/>
            <w:vAlign w:val="center"/>
          </w:tcPr>
          <w:p>
            <w:pPr>
              <w:spacing w:line="288"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995" w:type="dxa"/>
            <w:vMerge w:val="restart"/>
            <w:noWrap w:val="0"/>
            <w:vAlign w:val="center"/>
          </w:tcPr>
          <w:p>
            <w:pPr>
              <w:spacing w:line="288"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商务部分30%</w:t>
            </w:r>
          </w:p>
        </w:tc>
        <w:tc>
          <w:tcPr>
            <w:tcW w:w="1755" w:type="dxa"/>
            <w:noWrap w:val="0"/>
            <w:vAlign w:val="center"/>
          </w:tcPr>
          <w:p>
            <w:pPr>
              <w:spacing w:line="400" w:lineRule="atLeast"/>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服务团队人</w:t>
            </w:r>
            <w:r>
              <w:rPr>
                <w:rFonts w:hint="eastAsia" w:ascii="仿宋" w:hAnsi="仿宋" w:eastAsia="仿宋" w:cs="仿宋"/>
                <w:sz w:val="24"/>
                <w:szCs w:val="24"/>
                <w:highlight w:val="none"/>
              </w:rPr>
              <w:t>员配置</w:t>
            </w:r>
          </w:p>
          <w:p>
            <w:pPr>
              <w:spacing w:line="400" w:lineRule="atLeas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分）</w:t>
            </w:r>
          </w:p>
        </w:tc>
        <w:tc>
          <w:tcPr>
            <w:tcW w:w="6530" w:type="dxa"/>
            <w:noWrap w:val="0"/>
            <w:vAlign w:val="top"/>
          </w:tcPr>
          <w:p>
            <w:pPr>
              <w:pStyle w:val="111"/>
              <w:adjustRightInd w:val="0"/>
              <w:snapToGrid w:val="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考核投标人承担本项目规划任务的能力。即对各投标人的技术实力、行业信誉等情况进行综合比较与评审。</w:t>
            </w:r>
          </w:p>
          <w:p>
            <w:pPr>
              <w:tabs>
                <w:tab w:val="left" w:pos="210"/>
              </w:tabs>
              <w:snapToGrid w:val="0"/>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）项目组成员中具备高级（或高级以上）工程师职称或教授职称的每人得</w:t>
            </w:r>
            <w:r>
              <w:rPr>
                <w:rFonts w:hint="eastAsia" w:ascii="仿宋" w:hAnsi="仿宋" w:eastAsia="仿宋" w:cs="仿宋"/>
                <w:sz w:val="24"/>
                <w:szCs w:val="24"/>
                <w:highlight w:val="none"/>
                <w:lang w:val="en-US" w:eastAsia="zh-CN"/>
              </w:rPr>
              <w:t>0.5</w:t>
            </w:r>
            <w:r>
              <w:rPr>
                <w:rFonts w:hint="eastAsia" w:ascii="仿宋" w:hAnsi="仿宋" w:eastAsia="仿宋" w:cs="仿宋"/>
                <w:sz w:val="24"/>
                <w:szCs w:val="24"/>
                <w:highlight w:val="none"/>
              </w:rPr>
              <w:t>分，最高得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p>
            <w:pPr>
              <w:tabs>
                <w:tab w:val="left" w:pos="210"/>
              </w:tabs>
              <w:snapToGrid w:val="0"/>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）项目组成员中具备国家注册城乡规划师或一级注册建筑师的每有1人得</w:t>
            </w:r>
            <w:r>
              <w:rPr>
                <w:rFonts w:hint="eastAsia" w:ascii="仿宋" w:hAnsi="仿宋" w:eastAsia="仿宋" w:cs="仿宋"/>
                <w:sz w:val="24"/>
                <w:szCs w:val="24"/>
                <w:highlight w:val="none"/>
                <w:lang w:val="en-US" w:eastAsia="zh-CN"/>
              </w:rPr>
              <w:t>0.5</w:t>
            </w:r>
            <w:r>
              <w:rPr>
                <w:rFonts w:hint="eastAsia" w:ascii="仿宋" w:hAnsi="仿宋" w:eastAsia="仿宋" w:cs="仿宋"/>
                <w:sz w:val="24"/>
                <w:szCs w:val="24"/>
                <w:highlight w:val="none"/>
              </w:rPr>
              <w:t>分，最多得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p>
            <w:pPr>
              <w:tabs>
                <w:tab w:val="left" w:pos="210"/>
              </w:tabs>
              <w:snapToGrid w:val="0"/>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）项目组人员数量满足工作需要（10人及以上），专业配备合理（含城乡规划、土地规划、</w:t>
            </w:r>
            <w:r>
              <w:rPr>
                <w:rFonts w:hint="eastAsia" w:ascii="仿宋" w:hAnsi="仿宋" w:eastAsia="仿宋" w:cs="仿宋"/>
                <w:sz w:val="24"/>
                <w:szCs w:val="24"/>
                <w:highlight w:val="none"/>
                <w:lang w:eastAsia="zh-CN"/>
              </w:rPr>
              <w:t>测绘</w:t>
            </w:r>
            <w:r>
              <w:rPr>
                <w:rFonts w:hint="eastAsia" w:ascii="仿宋" w:hAnsi="仿宋" w:eastAsia="仿宋" w:cs="仿宋"/>
                <w:sz w:val="24"/>
                <w:szCs w:val="24"/>
                <w:highlight w:val="none"/>
              </w:rPr>
              <w:t>）等专业，技术支持完善，得</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分；项目组人员数量基本满足工程需要（5-10人（含5人）），专业配备较合理，技术支持较完善，得2分；项目组人员数量（少于5人）不能满足工程需要，技术支持不够完善不得分。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3" w:hRule="atLeast"/>
          <w:jc w:val="center"/>
        </w:trPr>
        <w:tc>
          <w:tcPr>
            <w:tcW w:w="557" w:type="dxa"/>
            <w:vMerge w:val="continue"/>
            <w:noWrap w:val="0"/>
            <w:vAlign w:val="center"/>
          </w:tcPr>
          <w:p>
            <w:pPr>
              <w:spacing w:line="288" w:lineRule="auto"/>
              <w:jc w:val="center"/>
              <w:rPr>
                <w:rFonts w:hint="eastAsia" w:ascii="仿宋" w:hAnsi="仿宋" w:eastAsia="仿宋" w:cs="仿宋"/>
                <w:sz w:val="24"/>
                <w:szCs w:val="24"/>
                <w:highlight w:val="none"/>
              </w:rPr>
            </w:pPr>
          </w:p>
        </w:tc>
        <w:tc>
          <w:tcPr>
            <w:tcW w:w="995" w:type="dxa"/>
            <w:vMerge w:val="continue"/>
            <w:noWrap w:val="0"/>
            <w:vAlign w:val="center"/>
          </w:tcPr>
          <w:p>
            <w:pPr>
              <w:spacing w:line="288" w:lineRule="auto"/>
              <w:jc w:val="center"/>
              <w:rPr>
                <w:rFonts w:hint="eastAsia" w:ascii="仿宋" w:hAnsi="仿宋" w:eastAsia="仿宋" w:cs="仿宋"/>
                <w:sz w:val="24"/>
                <w:szCs w:val="24"/>
                <w:highlight w:val="none"/>
              </w:rPr>
            </w:pPr>
          </w:p>
        </w:tc>
        <w:tc>
          <w:tcPr>
            <w:tcW w:w="1755" w:type="dxa"/>
            <w:noWrap w:val="0"/>
            <w:vAlign w:val="center"/>
          </w:tcPr>
          <w:p>
            <w:pPr>
              <w:tabs>
                <w:tab w:val="left" w:pos="1470"/>
              </w:tabs>
              <w:autoSpaceDE w:val="0"/>
              <w:autoSpaceDN w:val="0"/>
              <w:snapToGrid w:val="0"/>
              <w:spacing w:line="30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业绩</w:t>
            </w:r>
          </w:p>
          <w:p>
            <w:pPr>
              <w:tabs>
                <w:tab w:val="left" w:pos="1470"/>
              </w:tabs>
              <w:autoSpaceDE w:val="0"/>
              <w:autoSpaceDN w:val="0"/>
              <w:snapToGrid w:val="0"/>
              <w:spacing w:line="30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（10分）</w:t>
            </w:r>
          </w:p>
        </w:tc>
        <w:tc>
          <w:tcPr>
            <w:tcW w:w="6530" w:type="dxa"/>
            <w:noWrap w:val="0"/>
            <w:vAlign w:val="center"/>
          </w:tcPr>
          <w:p>
            <w:pPr>
              <w:tabs>
                <w:tab w:val="left" w:pos="210"/>
              </w:tabs>
              <w:snapToGrid w:val="0"/>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①具有省级城镇体系、城镇化、空间战略（布局）规划或专题业绩的每一项得</w:t>
            </w:r>
            <w:r>
              <w:rPr>
                <w:rFonts w:hint="eastAsia" w:ascii="仿宋" w:hAnsi="仿宋" w:eastAsia="仿宋" w:cs="仿宋"/>
                <w:sz w:val="24"/>
                <w:szCs w:val="24"/>
                <w:highlight w:val="none"/>
                <w:lang w:val="en-US" w:eastAsia="zh-CN"/>
              </w:rPr>
              <w:t>2.5</w:t>
            </w:r>
            <w:r>
              <w:rPr>
                <w:rFonts w:hint="eastAsia" w:ascii="仿宋" w:hAnsi="仿宋" w:eastAsia="仿宋" w:cs="仿宋"/>
                <w:sz w:val="24"/>
                <w:szCs w:val="24"/>
                <w:highlight w:val="none"/>
              </w:rPr>
              <w:t>分，最高</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p>
            <w:pPr>
              <w:tabs>
                <w:tab w:val="left" w:pos="210"/>
              </w:tabs>
              <w:snapToGrid w:val="0"/>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②具有县城及以上城市总规或土地利用总规编制业绩的每一项得1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分，最高3分；</w:t>
            </w:r>
          </w:p>
          <w:p>
            <w:pPr>
              <w:tabs>
                <w:tab w:val="left" w:pos="210"/>
              </w:tabs>
              <w:snapToGrid w:val="0"/>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③具有乡镇级国土空间总体规划类编制业绩，每一项得1分，最高2分。</w:t>
            </w:r>
          </w:p>
          <w:p>
            <w:pPr>
              <w:pStyle w:val="114"/>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注：提供上述项目的合同（要点包括签约时间、项目名称、金额和双方盖章）或验收证明文件复印件，否则该项业绩视为无效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72" w:hRule="atLeast"/>
          <w:jc w:val="center"/>
        </w:trPr>
        <w:tc>
          <w:tcPr>
            <w:tcW w:w="557" w:type="dxa"/>
            <w:vMerge w:val="continue"/>
            <w:noWrap w:val="0"/>
            <w:vAlign w:val="center"/>
          </w:tcPr>
          <w:p>
            <w:pPr>
              <w:spacing w:line="288" w:lineRule="auto"/>
              <w:jc w:val="center"/>
              <w:rPr>
                <w:rFonts w:hint="eastAsia" w:ascii="仿宋" w:hAnsi="仿宋" w:eastAsia="仿宋" w:cs="仿宋"/>
                <w:sz w:val="24"/>
                <w:szCs w:val="24"/>
                <w:highlight w:val="none"/>
              </w:rPr>
            </w:pPr>
          </w:p>
        </w:tc>
        <w:tc>
          <w:tcPr>
            <w:tcW w:w="995" w:type="dxa"/>
            <w:vMerge w:val="continue"/>
            <w:noWrap w:val="0"/>
            <w:vAlign w:val="center"/>
          </w:tcPr>
          <w:p>
            <w:pPr>
              <w:spacing w:line="288" w:lineRule="auto"/>
              <w:jc w:val="center"/>
              <w:rPr>
                <w:rFonts w:hint="eastAsia" w:ascii="仿宋" w:hAnsi="仿宋" w:eastAsia="仿宋" w:cs="仿宋"/>
                <w:sz w:val="24"/>
                <w:szCs w:val="24"/>
                <w:highlight w:val="none"/>
              </w:rPr>
            </w:pPr>
          </w:p>
        </w:tc>
        <w:tc>
          <w:tcPr>
            <w:tcW w:w="1755" w:type="dxa"/>
            <w:noWrap w:val="0"/>
            <w:vAlign w:val="center"/>
          </w:tcPr>
          <w:p>
            <w:pPr>
              <w:tabs>
                <w:tab w:val="left" w:pos="1470"/>
              </w:tabs>
              <w:autoSpaceDE w:val="0"/>
              <w:autoSpaceDN w:val="0"/>
              <w:snapToGrid w:val="0"/>
              <w:spacing w:line="30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规划编制顾问服务计划书</w:t>
            </w:r>
          </w:p>
          <w:p>
            <w:pPr>
              <w:tabs>
                <w:tab w:val="left" w:pos="1470"/>
              </w:tabs>
              <w:autoSpaceDE w:val="0"/>
              <w:autoSpaceDN w:val="0"/>
              <w:snapToGrid w:val="0"/>
              <w:spacing w:line="30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tc>
        <w:tc>
          <w:tcPr>
            <w:tcW w:w="6530" w:type="dxa"/>
            <w:noWrap w:val="0"/>
            <w:vAlign w:val="center"/>
          </w:tcPr>
          <w:p>
            <w:pPr>
              <w:tabs>
                <w:tab w:val="left" w:pos="210"/>
              </w:tabs>
              <w:snapToGrid w:val="0"/>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项目进度计划安排合理，有明确的服务质量控制措施和履约承诺保证的好得</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分，一般得</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分，差得</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分，缺项不得分。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557" w:type="dxa"/>
            <w:vMerge w:val="continue"/>
            <w:noWrap w:val="0"/>
            <w:vAlign w:val="center"/>
          </w:tcPr>
          <w:p>
            <w:pPr>
              <w:spacing w:line="288" w:lineRule="auto"/>
              <w:jc w:val="center"/>
              <w:rPr>
                <w:rFonts w:hint="eastAsia" w:ascii="仿宋" w:hAnsi="仿宋" w:eastAsia="仿宋" w:cs="仿宋"/>
                <w:sz w:val="24"/>
                <w:szCs w:val="24"/>
                <w:highlight w:val="none"/>
              </w:rPr>
            </w:pPr>
          </w:p>
        </w:tc>
        <w:tc>
          <w:tcPr>
            <w:tcW w:w="995" w:type="dxa"/>
            <w:vMerge w:val="continue"/>
            <w:noWrap w:val="0"/>
            <w:vAlign w:val="center"/>
          </w:tcPr>
          <w:p>
            <w:pPr>
              <w:spacing w:line="288" w:lineRule="auto"/>
              <w:jc w:val="center"/>
              <w:rPr>
                <w:rFonts w:hint="eastAsia" w:ascii="仿宋" w:hAnsi="仿宋" w:eastAsia="仿宋" w:cs="仿宋"/>
                <w:sz w:val="24"/>
                <w:szCs w:val="24"/>
                <w:highlight w:val="none"/>
              </w:rPr>
            </w:pPr>
          </w:p>
        </w:tc>
        <w:tc>
          <w:tcPr>
            <w:tcW w:w="1755" w:type="dxa"/>
            <w:noWrap w:val="0"/>
            <w:vAlign w:val="center"/>
          </w:tcPr>
          <w:p>
            <w:pPr>
              <w:spacing w:line="32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相关承诺</w:t>
            </w:r>
          </w:p>
          <w:p>
            <w:pPr>
              <w:spacing w:line="32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c>
          <w:tcPr>
            <w:tcW w:w="6530" w:type="dxa"/>
            <w:noWrap w:val="0"/>
            <w:vAlign w:val="center"/>
          </w:tcPr>
          <w:p>
            <w:pPr>
              <w:tabs>
                <w:tab w:val="left" w:pos="210"/>
              </w:tabs>
              <w:snapToGrid w:val="0"/>
              <w:spacing w:line="4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针对本项目服务期、服务总目标等做出的承诺，酌情给分，最多得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分，无承诺不得分。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92" w:hRule="atLeast"/>
          <w:jc w:val="center"/>
        </w:trPr>
        <w:tc>
          <w:tcPr>
            <w:tcW w:w="557" w:type="dxa"/>
            <w:vMerge w:val="restart"/>
            <w:noWrap w:val="0"/>
            <w:vAlign w:val="center"/>
          </w:tcPr>
          <w:p>
            <w:pPr>
              <w:spacing w:line="288"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995" w:type="dxa"/>
            <w:vMerge w:val="restart"/>
            <w:noWrap w:val="0"/>
            <w:vAlign w:val="center"/>
          </w:tcPr>
          <w:p>
            <w:pPr>
              <w:spacing w:line="288"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技术部分</w:t>
            </w:r>
          </w:p>
          <w:p>
            <w:pPr>
              <w:spacing w:line="288"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50%</w:t>
            </w:r>
          </w:p>
        </w:tc>
        <w:tc>
          <w:tcPr>
            <w:tcW w:w="1755" w:type="dxa"/>
            <w:noWrap w:val="0"/>
            <w:vAlign w:val="center"/>
          </w:tcPr>
          <w:p>
            <w:pPr>
              <w:tabs>
                <w:tab w:val="left" w:pos="1470"/>
              </w:tabs>
              <w:autoSpaceDE w:val="0"/>
              <w:autoSpaceDN w:val="0"/>
              <w:snapToGrid w:val="0"/>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项目理解与团队分析（5分）</w:t>
            </w:r>
          </w:p>
        </w:tc>
        <w:tc>
          <w:tcPr>
            <w:tcW w:w="6530" w:type="dxa"/>
            <w:noWrap w:val="0"/>
            <w:vAlign w:val="center"/>
          </w:tcPr>
          <w:p>
            <w:pPr>
              <w:tabs>
                <w:tab w:val="left" w:pos="1470"/>
              </w:tabs>
              <w:autoSpaceDE w:val="0"/>
              <w:autoSpaceDN w:val="0"/>
              <w:snapToGrid w:val="0"/>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对项目理解全面深入、清晰准确和对团队优势分析全面的，好得5分，一般得3分，差得1分，缺项不得分。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0" w:hRule="atLeast"/>
          <w:jc w:val="center"/>
        </w:trPr>
        <w:tc>
          <w:tcPr>
            <w:tcW w:w="557" w:type="dxa"/>
            <w:vMerge w:val="continue"/>
            <w:noWrap w:val="0"/>
            <w:vAlign w:val="center"/>
          </w:tcPr>
          <w:p>
            <w:pPr>
              <w:spacing w:line="288" w:lineRule="auto"/>
              <w:jc w:val="center"/>
              <w:rPr>
                <w:rFonts w:hint="eastAsia" w:ascii="仿宋" w:hAnsi="仿宋" w:eastAsia="仿宋" w:cs="仿宋"/>
                <w:sz w:val="24"/>
                <w:szCs w:val="24"/>
                <w:highlight w:val="none"/>
              </w:rPr>
            </w:pPr>
          </w:p>
        </w:tc>
        <w:tc>
          <w:tcPr>
            <w:tcW w:w="995" w:type="dxa"/>
            <w:vMerge w:val="continue"/>
            <w:noWrap w:val="0"/>
            <w:vAlign w:val="center"/>
          </w:tcPr>
          <w:p>
            <w:pPr>
              <w:spacing w:line="288" w:lineRule="auto"/>
              <w:jc w:val="center"/>
              <w:rPr>
                <w:rFonts w:hint="eastAsia" w:ascii="仿宋" w:hAnsi="仿宋" w:eastAsia="仿宋" w:cs="仿宋"/>
                <w:sz w:val="24"/>
                <w:szCs w:val="24"/>
                <w:highlight w:val="none"/>
              </w:rPr>
            </w:pPr>
          </w:p>
        </w:tc>
        <w:tc>
          <w:tcPr>
            <w:tcW w:w="1755" w:type="dxa"/>
            <w:noWrap w:val="0"/>
            <w:vAlign w:val="center"/>
          </w:tcPr>
          <w:p>
            <w:pPr>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国土空间开发和保护现状评估分析（10分）</w:t>
            </w:r>
          </w:p>
        </w:tc>
        <w:tc>
          <w:tcPr>
            <w:tcW w:w="6530" w:type="dxa"/>
            <w:noWrap w:val="0"/>
            <w:vAlign w:val="center"/>
          </w:tcPr>
          <w:p>
            <w:pPr>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对</w:t>
            </w:r>
            <w:r>
              <w:rPr>
                <w:rFonts w:hint="eastAsia" w:ascii="仿宋" w:hAnsi="仿宋" w:eastAsia="仿宋" w:cs="仿宋"/>
                <w:sz w:val="24"/>
                <w:szCs w:val="24"/>
                <w:highlight w:val="none"/>
                <w:lang w:eastAsia="zh-CN"/>
              </w:rPr>
              <w:t>尉犁县</w:t>
            </w:r>
            <w:r>
              <w:rPr>
                <w:rFonts w:hint="eastAsia" w:ascii="仿宋" w:hAnsi="仿宋" w:eastAsia="仿宋" w:cs="仿宋"/>
                <w:sz w:val="24"/>
                <w:szCs w:val="24"/>
                <w:highlight w:val="none"/>
              </w:rPr>
              <w:t>乡镇级国土空间规划和村庄规划开发保护现状分析全面、问题导向明确、评估结论科学的，好得10分，一般得6分，差得3分，缺项不得分。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58" w:hRule="atLeast"/>
          <w:jc w:val="center"/>
        </w:trPr>
        <w:tc>
          <w:tcPr>
            <w:tcW w:w="557" w:type="dxa"/>
            <w:vMerge w:val="continue"/>
            <w:noWrap w:val="0"/>
            <w:vAlign w:val="center"/>
          </w:tcPr>
          <w:p>
            <w:pPr>
              <w:spacing w:line="288" w:lineRule="auto"/>
              <w:jc w:val="center"/>
              <w:rPr>
                <w:rFonts w:hint="eastAsia" w:ascii="仿宋" w:hAnsi="仿宋" w:eastAsia="仿宋" w:cs="仿宋"/>
                <w:sz w:val="24"/>
                <w:szCs w:val="24"/>
                <w:highlight w:val="none"/>
              </w:rPr>
            </w:pPr>
          </w:p>
        </w:tc>
        <w:tc>
          <w:tcPr>
            <w:tcW w:w="995" w:type="dxa"/>
            <w:vMerge w:val="continue"/>
            <w:noWrap w:val="0"/>
            <w:vAlign w:val="center"/>
          </w:tcPr>
          <w:p>
            <w:pPr>
              <w:spacing w:line="288" w:lineRule="auto"/>
              <w:jc w:val="center"/>
              <w:rPr>
                <w:rFonts w:hint="eastAsia" w:ascii="仿宋" w:hAnsi="仿宋" w:eastAsia="仿宋" w:cs="仿宋"/>
                <w:sz w:val="24"/>
                <w:szCs w:val="24"/>
                <w:highlight w:val="none"/>
              </w:rPr>
            </w:pPr>
          </w:p>
        </w:tc>
        <w:tc>
          <w:tcPr>
            <w:tcW w:w="1755" w:type="dxa"/>
            <w:noWrap w:val="0"/>
            <w:vAlign w:val="center"/>
          </w:tcPr>
          <w:p>
            <w:pPr>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规划理念和规划重点（10分）</w:t>
            </w:r>
          </w:p>
        </w:tc>
        <w:tc>
          <w:tcPr>
            <w:tcW w:w="6530" w:type="dxa"/>
            <w:noWrap w:val="0"/>
            <w:vAlign w:val="center"/>
          </w:tcPr>
          <w:p>
            <w:pPr>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规划理念和规划重点明确，规划发展战略具有前瞻性、科学性和可操作性，提出的配套支撑性专题研究计划周全的，好得10分，一般得6分，差得3分，缺项不得分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58" w:hRule="atLeast"/>
          <w:jc w:val="center"/>
        </w:trPr>
        <w:tc>
          <w:tcPr>
            <w:tcW w:w="557" w:type="dxa"/>
            <w:vMerge w:val="continue"/>
            <w:noWrap w:val="0"/>
            <w:vAlign w:val="top"/>
          </w:tcPr>
          <w:p>
            <w:pPr>
              <w:spacing w:line="288" w:lineRule="auto"/>
              <w:jc w:val="center"/>
              <w:rPr>
                <w:rFonts w:hint="eastAsia" w:ascii="仿宋" w:hAnsi="仿宋" w:eastAsia="仿宋" w:cs="仿宋"/>
                <w:sz w:val="24"/>
                <w:szCs w:val="24"/>
                <w:highlight w:val="none"/>
              </w:rPr>
            </w:pPr>
          </w:p>
        </w:tc>
        <w:tc>
          <w:tcPr>
            <w:tcW w:w="995" w:type="dxa"/>
            <w:vMerge w:val="continue"/>
            <w:noWrap w:val="0"/>
            <w:vAlign w:val="top"/>
          </w:tcPr>
          <w:p>
            <w:pPr>
              <w:spacing w:line="288" w:lineRule="auto"/>
              <w:jc w:val="center"/>
              <w:rPr>
                <w:rFonts w:hint="eastAsia" w:ascii="仿宋" w:hAnsi="仿宋" w:eastAsia="仿宋" w:cs="仿宋"/>
                <w:sz w:val="24"/>
                <w:szCs w:val="24"/>
                <w:highlight w:val="none"/>
              </w:rPr>
            </w:pPr>
          </w:p>
        </w:tc>
        <w:tc>
          <w:tcPr>
            <w:tcW w:w="1755" w:type="dxa"/>
            <w:noWrap w:val="0"/>
            <w:vAlign w:val="center"/>
          </w:tcPr>
          <w:p>
            <w:pPr>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规划框架和技术路线（5分）</w:t>
            </w:r>
          </w:p>
        </w:tc>
        <w:tc>
          <w:tcPr>
            <w:tcW w:w="6530" w:type="dxa"/>
            <w:noWrap w:val="0"/>
            <w:vAlign w:val="center"/>
          </w:tcPr>
          <w:p>
            <w:pPr>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规划框架明晰、技术路线科学，好得5分，一般得3分，差得1分，缺项不得分。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58" w:hRule="atLeast"/>
          <w:jc w:val="center"/>
        </w:trPr>
        <w:tc>
          <w:tcPr>
            <w:tcW w:w="557" w:type="dxa"/>
            <w:vMerge w:val="continue"/>
            <w:noWrap w:val="0"/>
            <w:vAlign w:val="top"/>
          </w:tcPr>
          <w:p>
            <w:pPr>
              <w:spacing w:line="288" w:lineRule="auto"/>
              <w:jc w:val="center"/>
              <w:rPr>
                <w:rFonts w:hint="eastAsia" w:ascii="仿宋" w:hAnsi="仿宋" w:eastAsia="仿宋" w:cs="仿宋"/>
                <w:sz w:val="24"/>
                <w:szCs w:val="24"/>
                <w:highlight w:val="none"/>
              </w:rPr>
            </w:pPr>
          </w:p>
        </w:tc>
        <w:tc>
          <w:tcPr>
            <w:tcW w:w="995" w:type="dxa"/>
            <w:vMerge w:val="continue"/>
            <w:noWrap w:val="0"/>
            <w:vAlign w:val="top"/>
          </w:tcPr>
          <w:p>
            <w:pPr>
              <w:spacing w:line="288" w:lineRule="auto"/>
              <w:jc w:val="center"/>
              <w:rPr>
                <w:rFonts w:hint="eastAsia" w:ascii="仿宋" w:hAnsi="仿宋" w:eastAsia="仿宋" w:cs="仿宋"/>
                <w:sz w:val="24"/>
                <w:szCs w:val="24"/>
                <w:highlight w:val="none"/>
              </w:rPr>
            </w:pPr>
          </w:p>
        </w:tc>
        <w:tc>
          <w:tcPr>
            <w:tcW w:w="1755" w:type="dxa"/>
            <w:noWrap w:val="0"/>
            <w:vAlign w:val="center"/>
          </w:tcPr>
          <w:p>
            <w:pPr>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规划思路及实施方案</w:t>
            </w:r>
            <w:r>
              <w:rPr>
                <w:rFonts w:hint="eastAsia" w:ascii="仿宋" w:hAnsi="仿宋" w:eastAsia="仿宋" w:cs="仿宋"/>
                <w:sz w:val="24"/>
                <w:szCs w:val="24"/>
                <w:highlight w:val="none"/>
                <w:lang w:val="zh-CN"/>
              </w:rPr>
              <w:t>（</w:t>
            </w:r>
            <w:r>
              <w:rPr>
                <w:rFonts w:hint="eastAsia" w:ascii="仿宋" w:hAnsi="仿宋" w:eastAsia="仿宋" w:cs="仿宋"/>
                <w:sz w:val="24"/>
                <w:szCs w:val="24"/>
                <w:highlight w:val="none"/>
              </w:rPr>
              <w:t>15</w:t>
            </w:r>
            <w:r>
              <w:rPr>
                <w:rFonts w:hint="eastAsia" w:ascii="仿宋" w:hAnsi="仿宋" w:eastAsia="仿宋" w:cs="仿宋"/>
                <w:sz w:val="24"/>
                <w:szCs w:val="24"/>
                <w:highlight w:val="none"/>
                <w:lang w:val="zh-CN"/>
              </w:rPr>
              <w:t>分）</w:t>
            </w:r>
          </w:p>
        </w:tc>
        <w:tc>
          <w:tcPr>
            <w:tcW w:w="6530" w:type="dxa"/>
            <w:noWrap w:val="0"/>
            <w:vAlign w:val="center"/>
          </w:tcPr>
          <w:p>
            <w:pPr>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规划思路清晰，国土空间目标战略、县城及村庄总体格局、用途管制、资源保护、城镇开发、乡村振兴、产业发展、交通体系、基础及公共设施、土地整治及修复、实施保障等内容较全面的，好得15分，一般得10分，差得5分，缺项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58" w:hRule="atLeast"/>
          <w:jc w:val="center"/>
        </w:trPr>
        <w:tc>
          <w:tcPr>
            <w:tcW w:w="557" w:type="dxa"/>
            <w:vMerge w:val="continue"/>
            <w:noWrap w:val="0"/>
            <w:vAlign w:val="top"/>
          </w:tcPr>
          <w:p>
            <w:pPr>
              <w:spacing w:line="288" w:lineRule="auto"/>
              <w:jc w:val="center"/>
              <w:rPr>
                <w:rFonts w:hint="eastAsia" w:ascii="仿宋" w:hAnsi="仿宋" w:eastAsia="仿宋" w:cs="仿宋"/>
                <w:sz w:val="24"/>
                <w:szCs w:val="24"/>
                <w:highlight w:val="none"/>
              </w:rPr>
            </w:pPr>
          </w:p>
        </w:tc>
        <w:tc>
          <w:tcPr>
            <w:tcW w:w="995" w:type="dxa"/>
            <w:vMerge w:val="continue"/>
            <w:noWrap w:val="0"/>
            <w:vAlign w:val="top"/>
          </w:tcPr>
          <w:p>
            <w:pPr>
              <w:spacing w:line="288" w:lineRule="auto"/>
              <w:jc w:val="center"/>
              <w:rPr>
                <w:rFonts w:hint="eastAsia" w:ascii="仿宋" w:hAnsi="仿宋" w:eastAsia="仿宋" w:cs="仿宋"/>
                <w:sz w:val="24"/>
                <w:szCs w:val="24"/>
                <w:highlight w:val="none"/>
              </w:rPr>
            </w:pPr>
          </w:p>
        </w:tc>
        <w:tc>
          <w:tcPr>
            <w:tcW w:w="1755" w:type="dxa"/>
            <w:noWrap w:val="0"/>
            <w:vAlign w:val="center"/>
          </w:tcPr>
          <w:p>
            <w:pPr>
              <w:tabs>
                <w:tab w:val="left" w:pos="1470"/>
              </w:tabs>
              <w:autoSpaceDE w:val="0"/>
              <w:autoSpaceDN w:val="0"/>
              <w:snapToGrid w:val="0"/>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成果构成形成（5分）</w:t>
            </w:r>
          </w:p>
        </w:tc>
        <w:tc>
          <w:tcPr>
            <w:tcW w:w="6530" w:type="dxa"/>
            <w:noWrap w:val="0"/>
            <w:vAlign w:val="center"/>
          </w:tcPr>
          <w:p>
            <w:pPr>
              <w:tabs>
                <w:tab w:val="left" w:pos="2160"/>
              </w:tabs>
              <w:autoSpaceDE w:val="0"/>
              <w:autoSpaceDN w:val="0"/>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规划成果构成符合国家技术标准要求的，描述的好得5分，一般得3分，差得1分，缺项不得分。</w:t>
            </w:r>
          </w:p>
        </w:tc>
      </w:tr>
    </w:tbl>
    <w:p>
      <w:pPr>
        <w:pStyle w:val="22"/>
        <w:rPr>
          <w:rFonts w:hint="eastAsia"/>
        </w:rPr>
      </w:pPr>
    </w:p>
    <w:p>
      <w:pPr>
        <w:pStyle w:val="22"/>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注：在线制作投标文件时需对评分内容进行逐一关联。</w:t>
      </w:r>
    </w:p>
    <w:p>
      <w:pPr>
        <w:widowControl/>
        <w:spacing w:line="360" w:lineRule="auto"/>
        <w:rPr>
          <w:rFonts w:hint="eastAsia" w:ascii="仿宋" w:hAnsi="仿宋" w:eastAsia="仿宋" w:cs="仿宋"/>
          <w:b/>
          <w:bCs/>
          <w:color w:val="000000"/>
          <w:kern w:val="0"/>
          <w:sz w:val="24"/>
          <w:szCs w:val="24"/>
          <w:highlight w:val="none"/>
        </w:rPr>
      </w:pPr>
      <w:bookmarkStart w:id="14" w:name="_Toc6969540"/>
      <w:r>
        <w:rPr>
          <w:rFonts w:hint="eastAsia" w:ascii="仿宋" w:hAnsi="仿宋" w:eastAsia="仿宋" w:cs="仿宋"/>
          <w:b/>
          <w:bCs/>
          <w:color w:val="auto"/>
          <w:kern w:val="0"/>
          <w:sz w:val="24"/>
          <w:szCs w:val="24"/>
          <w:highlight w:val="none"/>
          <w:lang w:val="en-US" w:eastAsia="zh-CN"/>
        </w:rPr>
        <w:t>1.</w:t>
      </w:r>
      <w:r>
        <w:rPr>
          <w:rFonts w:hint="eastAsia" w:ascii="仿宋" w:hAnsi="仿宋" w:eastAsia="仿宋" w:cs="仿宋"/>
          <w:b/>
          <w:bCs/>
          <w:color w:val="auto"/>
          <w:kern w:val="0"/>
          <w:sz w:val="24"/>
          <w:szCs w:val="24"/>
          <w:highlight w:val="none"/>
        </w:rPr>
        <w:t>价格分（</w:t>
      </w:r>
      <w:r>
        <w:rPr>
          <w:rFonts w:hint="eastAsia" w:ascii="仿宋" w:hAnsi="仿宋" w:eastAsia="仿宋" w:cs="仿宋"/>
          <w:b/>
          <w:bCs/>
          <w:color w:val="auto"/>
          <w:kern w:val="0"/>
          <w:sz w:val="24"/>
          <w:szCs w:val="24"/>
          <w:highlight w:val="none"/>
          <w:lang w:val="en-US" w:eastAsia="zh-CN"/>
        </w:rPr>
        <w:t>20</w:t>
      </w:r>
      <w:r>
        <w:rPr>
          <w:rFonts w:hint="eastAsia" w:ascii="仿宋" w:hAnsi="仿宋" w:eastAsia="仿宋" w:cs="仿宋"/>
          <w:b/>
          <w:bCs/>
          <w:color w:val="auto"/>
          <w:kern w:val="0"/>
          <w:sz w:val="24"/>
          <w:szCs w:val="24"/>
          <w:highlight w:val="none"/>
        </w:rPr>
        <w:t>分）</w:t>
      </w:r>
    </w:p>
    <w:p>
      <w:pPr>
        <w:widowControl/>
        <w:spacing w:line="360" w:lineRule="auto"/>
        <w:ind w:firstLine="410"/>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1、价格分采用低价优先法计算，即满足招标文件要求且</w:t>
      </w:r>
      <w:r>
        <w:rPr>
          <w:rFonts w:hint="eastAsia" w:ascii="仿宋" w:hAnsi="仿宋" w:eastAsia="仿宋" w:cs="仿宋"/>
          <w:b/>
          <w:bCs/>
          <w:color w:val="000000"/>
          <w:kern w:val="0"/>
          <w:sz w:val="24"/>
          <w:szCs w:val="24"/>
          <w:highlight w:val="none"/>
        </w:rPr>
        <w:t>投标价格最低</w:t>
      </w:r>
      <w:r>
        <w:rPr>
          <w:rFonts w:hint="eastAsia" w:ascii="仿宋" w:hAnsi="仿宋" w:eastAsia="仿宋" w:cs="仿宋"/>
          <w:color w:val="000000"/>
          <w:kern w:val="0"/>
          <w:sz w:val="24"/>
          <w:szCs w:val="24"/>
          <w:highlight w:val="none"/>
        </w:rPr>
        <w:t>的投标报价为评标基准价，其价格分为满分。其他投标人的价格分统一按照下列公式计算：</w:t>
      </w:r>
    </w:p>
    <w:p>
      <w:pPr>
        <w:widowControl/>
        <w:spacing w:line="360" w:lineRule="auto"/>
        <w:ind w:firstLine="410"/>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投标报价得分=(评标基准价／投标报价)×</w:t>
      </w:r>
      <w:r>
        <w:rPr>
          <w:rFonts w:hint="eastAsia" w:ascii="仿宋" w:hAnsi="仿宋" w:eastAsia="仿宋" w:cs="仿宋"/>
          <w:color w:val="000000"/>
          <w:kern w:val="0"/>
          <w:sz w:val="24"/>
          <w:szCs w:val="24"/>
          <w:highlight w:val="none"/>
          <w:lang w:val="en-US" w:eastAsia="zh-CN"/>
        </w:rPr>
        <w:t>20</w:t>
      </w:r>
      <w:r>
        <w:rPr>
          <w:rFonts w:hint="eastAsia" w:ascii="仿宋" w:hAnsi="仿宋" w:eastAsia="仿宋" w:cs="仿宋"/>
          <w:color w:val="000000"/>
          <w:kern w:val="0"/>
          <w:sz w:val="24"/>
          <w:szCs w:val="24"/>
          <w:highlight w:val="none"/>
        </w:rPr>
        <w:t>%×100。（四舍五入，保留两位小数）</w:t>
      </w:r>
      <w:r>
        <w:rPr>
          <w:rFonts w:hint="eastAsia" w:ascii="仿宋" w:hAnsi="仿宋" w:eastAsia="仿宋" w:cs="仿宋"/>
          <w:color w:val="000000"/>
          <w:kern w:val="0"/>
          <w:sz w:val="24"/>
          <w:szCs w:val="24"/>
          <w:highlight w:val="none"/>
          <w:lang w:eastAsia="zh-CN"/>
        </w:rPr>
        <w:t>；</w:t>
      </w:r>
    </w:p>
    <w:p>
      <w:pPr>
        <w:widowControl/>
        <w:spacing w:line="360" w:lineRule="auto"/>
        <w:ind w:firstLine="410"/>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2、价格扣除：因落实政府采购政策进行价格调整的，以调整后的价格计算评标基准价和价格分。</w:t>
      </w:r>
    </w:p>
    <w:p>
      <w:pPr>
        <w:widowControl/>
        <w:spacing w:line="360" w:lineRule="auto"/>
        <w:ind w:firstLine="410"/>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调整后的价格＝∑其他的产品报价+∑小微企业产品报价×(1-扣除率) ；</w:t>
      </w:r>
    </w:p>
    <w:p>
      <w:pPr>
        <w:widowControl/>
        <w:spacing w:line="360" w:lineRule="auto"/>
        <w:ind w:firstLine="410"/>
        <w:rPr>
          <w:rFonts w:hint="eastAsia" w:ascii="仿宋" w:hAnsi="仿宋" w:eastAsia="仿宋" w:cs="仿宋"/>
          <w:b/>
          <w:bCs/>
          <w:color w:val="000000"/>
          <w:kern w:val="0"/>
          <w:sz w:val="24"/>
          <w:szCs w:val="24"/>
          <w:highlight w:val="none"/>
        </w:rPr>
      </w:pPr>
      <w:r>
        <w:rPr>
          <w:rFonts w:hint="eastAsia" w:ascii="仿宋" w:hAnsi="仿宋" w:eastAsia="仿宋" w:cs="仿宋"/>
          <w:color w:val="000000"/>
          <w:kern w:val="0"/>
          <w:sz w:val="24"/>
          <w:szCs w:val="24"/>
          <w:highlight w:val="none"/>
          <w:lang w:val="en-US" w:eastAsia="zh-CN"/>
        </w:rPr>
        <w:t>3、上限价或预算价在招标公告时公布，报价高于预算价格的按投标无效处理</w:t>
      </w:r>
      <w:r>
        <w:rPr>
          <w:rFonts w:hint="eastAsia" w:ascii="仿宋" w:hAnsi="仿宋" w:eastAsia="仿宋" w:cs="仿宋"/>
          <w:color w:val="000000"/>
          <w:kern w:val="0"/>
          <w:sz w:val="24"/>
          <w:szCs w:val="24"/>
          <w:highlight w:val="none"/>
        </w:rPr>
        <w:t>。</w:t>
      </w:r>
    </w:p>
    <w:p>
      <w:pPr>
        <w:pStyle w:val="101"/>
        <w:rPr>
          <w:rFonts w:hint="eastAsia" w:ascii="仿宋" w:hAnsi="仿宋" w:eastAsia="仿宋" w:cs="仿宋"/>
          <w:b/>
          <w:bCs/>
          <w:color w:val="000000"/>
          <w:sz w:val="24"/>
          <w:szCs w:val="24"/>
          <w:highlight w:val="none"/>
        </w:rPr>
      </w:pPr>
    </w:p>
    <w:p>
      <w:pPr>
        <w:widowControl/>
        <w:spacing w:line="360" w:lineRule="auto"/>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lang w:val="en-US" w:eastAsia="zh-CN"/>
        </w:rPr>
        <w:t>2.</w:t>
      </w:r>
      <w:r>
        <w:rPr>
          <w:rFonts w:hint="eastAsia" w:ascii="仿宋" w:hAnsi="仿宋" w:eastAsia="仿宋" w:cs="仿宋"/>
          <w:b/>
          <w:bCs/>
          <w:color w:val="000000"/>
          <w:kern w:val="0"/>
          <w:sz w:val="24"/>
          <w:szCs w:val="24"/>
          <w:highlight w:val="none"/>
        </w:rPr>
        <w:t>投标人评标综合得分=资信及商务分+技术分+价格分</w:t>
      </w:r>
    </w:p>
    <w:p>
      <w:pPr>
        <w:pStyle w:val="14"/>
        <w:spacing w:before="0" w:line="360" w:lineRule="auto"/>
        <w:rPr>
          <w:rFonts w:hint="eastAsia" w:ascii="仿宋" w:hAnsi="仿宋" w:eastAsia="仿宋" w:cs="仿宋"/>
          <w:color w:val="auto"/>
          <w:highlight w:val="none"/>
        </w:rPr>
      </w:pPr>
    </w:p>
    <w:p>
      <w:pPr>
        <w:pStyle w:val="14"/>
        <w:spacing w:before="0" w:line="360" w:lineRule="auto"/>
        <w:rPr>
          <w:rFonts w:ascii="仿宋" w:hAnsi="仿宋" w:eastAsia="仿宋"/>
          <w:b/>
          <w:sz w:val="32"/>
          <w:szCs w:val="32"/>
        </w:rPr>
      </w:pPr>
      <w:r>
        <w:rPr>
          <w:rFonts w:hint="eastAsia" w:ascii="仿宋" w:hAnsi="仿宋" w:eastAsia="仿宋" w:cs="仿宋"/>
          <w:color w:val="auto"/>
          <w:highlight w:val="none"/>
        </w:rPr>
        <w:br w:type="page"/>
      </w:r>
    </w:p>
    <w:p>
      <w:pPr>
        <w:spacing w:line="440" w:lineRule="exact"/>
        <w:jc w:val="center"/>
        <w:outlineLvl w:val="1"/>
        <w:rPr>
          <w:rFonts w:ascii="仿宋" w:hAnsi="仿宋" w:eastAsia="仿宋"/>
          <w:b/>
          <w:sz w:val="32"/>
          <w:szCs w:val="32"/>
        </w:rPr>
      </w:pPr>
      <w:r>
        <w:rPr>
          <w:rFonts w:hint="eastAsia" w:ascii="仿宋" w:hAnsi="仿宋" w:eastAsia="仿宋"/>
          <w:b/>
          <w:sz w:val="32"/>
          <w:szCs w:val="32"/>
        </w:rPr>
        <w:t>第七章 定　标</w:t>
      </w:r>
      <w:bookmarkEnd w:id="14"/>
    </w:p>
    <w:p>
      <w:pPr>
        <w:spacing w:line="440" w:lineRule="exact"/>
        <w:ind w:firstLine="482" w:firstLineChars="200"/>
        <w:rPr>
          <w:rFonts w:ascii="仿宋" w:hAnsi="仿宋" w:eastAsia="仿宋"/>
          <w:b/>
          <w:sz w:val="24"/>
        </w:rPr>
      </w:pPr>
      <w:r>
        <w:rPr>
          <w:rFonts w:ascii="仿宋" w:hAnsi="仿宋" w:eastAsia="仿宋"/>
          <w:b/>
          <w:sz w:val="24"/>
        </w:rPr>
        <w:t xml:space="preserve">23. </w:t>
      </w:r>
      <w:r>
        <w:rPr>
          <w:rFonts w:hint="eastAsia" w:ascii="仿宋" w:hAnsi="仿宋" w:eastAsia="仿宋"/>
          <w:b/>
          <w:sz w:val="24"/>
        </w:rPr>
        <w:t>定标标准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23.1</w:t>
      </w:r>
      <w:r>
        <w:rPr>
          <w:rFonts w:hint="eastAsia" w:ascii="仿宋" w:hAnsi="仿宋" w:eastAsia="仿宋"/>
          <w:spacing w:val="-2"/>
          <w:sz w:val="24"/>
          <w:szCs w:val="24"/>
        </w:rPr>
        <w:t>　合同将授予被确定为实质性响应招标文件要求，经评定认为具备履行合同能力、报价合理、技术和商务条件都符合招标文件要求的得分最高的投标人。</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23.2</w:t>
      </w:r>
      <w:r>
        <w:rPr>
          <w:rFonts w:hint="eastAsia" w:ascii="仿宋" w:hAnsi="仿宋" w:eastAsia="仿宋"/>
          <w:spacing w:val="-2"/>
          <w:sz w:val="24"/>
          <w:szCs w:val="24"/>
        </w:rPr>
        <w:t>　</w:t>
      </w:r>
      <w:r>
        <w:rPr>
          <w:rFonts w:hint="eastAsia" w:ascii="仿宋" w:hAnsi="仿宋" w:eastAsia="仿宋"/>
          <w:spacing w:val="-2"/>
          <w:sz w:val="24"/>
        </w:rPr>
        <w:t>最低投标价不一定是被授予合同的保证。</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23.3</w:t>
      </w:r>
      <w:r>
        <w:rPr>
          <w:rFonts w:hint="eastAsia" w:ascii="仿宋" w:hAnsi="仿宋" w:eastAsia="仿宋"/>
          <w:spacing w:val="-2"/>
          <w:sz w:val="24"/>
          <w:szCs w:val="24"/>
        </w:rPr>
        <w:t>　如果确定该投标人没有条件圆满履行合同，招标方将按照投标人的得分高低把合同授予下一个中标候选人。</w:t>
      </w:r>
    </w:p>
    <w:p>
      <w:pPr>
        <w:spacing w:line="440" w:lineRule="exact"/>
        <w:ind w:firstLine="482" w:firstLineChars="200"/>
        <w:rPr>
          <w:rFonts w:ascii="仿宋" w:hAnsi="仿宋" w:eastAsia="仿宋"/>
          <w:b/>
          <w:sz w:val="24"/>
        </w:rPr>
      </w:pPr>
      <w:r>
        <w:rPr>
          <w:rFonts w:ascii="仿宋" w:hAnsi="仿宋" w:eastAsia="仿宋"/>
          <w:b/>
          <w:sz w:val="24"/>
        </w:rPr>
        <w:t xml:space="preserve">24. </w:t>
      </w:r>
      <w:r>
        <w:rPr>
          <w:rFonts w:hint="eastAsia" w:ascii="仿宋" w:hAnsi="仿宋" w:eastAsia="仿宋"/>
          <w:b/>
          <w:sz w:val="24"/>
        </w:rPr>
        <w:t>接受和拒绝任何或所有投标的权力</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24.1</w:t>
      </w:r>
      <w:r>
        <w:rPr>
          <w:rFonts w:hint="eastAsia" w:ascii="仿宋" w:hAnsi="仿宋" w:eastAsia="仿宋"/>
          <w:spacing w:val="-2"/>
          <w:sz w:val="24"/>
          <w:szCs w:val="24"/>
        </w:rPr>
        <w:t>　为维护国家利益，招标方在授予合同之前仍有选择或拒绝任何全部投标的权力。</w:t>
      </w:r>
    </w:p>
    <w:p>
      <w:pPr>
        <w:spacing w:line="440" w:lineRule="exact"/>
        <w:ind w:firstLine="482" w:firstLineChars="200"/>
        <w:rPr>
          <w:rFonts w:ascii="仿宋" w:hAnsi="仿宋" w:eastAsia="仿宋"/>
          <w:b/>
          <w:sz w:val="24"/>
        </w:rPr>
      </w:pPr>
      <w:r>
        <w:rPr>
          <w:rFonts w:ascii="仿宋" w:hAnsi="仿宋" w:eastAsia="仿宋"/>
          <w:b/>
          <w:sz w:val="24"/>
        </w:rPr>
        <w:t xml:space="preserve">25. </w:t>
      </w:r>
      <w:r>
        <w:rPr>
          <w:rFonts w:hint="eastAsia" w:ascii="仿宋" w:hAnsi="仿宋" w:eastAsia="仿宋"/>
          <w:b/>
          <w:sz w:val="24"/>
        </w:rPr>
        <w:t>中标通知书</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25.1 </w:t>
      </w:r>
      <w:r>
        <w:rPr>
          <w:rFonts w:hint="eastAsia" w:ascii="仿宋" w:hAnsi="仿宋" w:eastAsia="仿宋"/>
          <w:spacing w:val="-2"/>
          <w:sz w:val="24"/>
          <w:szCs w:val="24"/>
        </w:rPr>
        <w:t>中标结果确定后，招标方将以书面形式发出《中标通知书》，但发出时间不超过投标有效期，《中标通知书》一经发出即发生法律效力。</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25.2  </w:t>
      </w:r>
      <w:r>
        <w:rPr>
          <w:rFonts w:hint="eastAsia" w:ascii="仿宋" w:hAnsi="仿宋" w:eastAsia="仿宋"/>
          <w:spacing w:val="-2"/>
          <w:sz w:val="24"/>
          <w:szCs w:val="24"/>
        </w:rPr>
        <w:t>《中标通知书》将作为签订合同的依据。</w:t>
      </w:r>
    </w:p>
    <w:p>
      <w:pPr>
        <w:spacing w:line="440" w:lineRule="exact"/>
        <w:ind w:firstLine="472" w:firstLineChars="200"/>
        <w:rPr>
          <w:rFonts w:ascii="仿宋" w:hAnsi="仿宋" w:eastAsia="仿宋"/>
          <w:spacing w:val="-2"/>
          <w:sz w:val="24"/>
        </w:rPr>
      </w:pPr>
      <w:r>
        <w:rPr>
          <w:rFonts w:ascii="仿宋" w:hAnsi="仿宋" w:eastAsia="仿宋"/>
          <w:spacing w:val="-2"/>
          <w:sz w:val="24"/>
        </w:rPr>
        <w:t xml:space="preserve">25.3  </w:t>
      </w:r>
      <w:r>
        <w:rPr>
          <w:rFonts w:hint="eastAsia" w:ascii="仿宋" w:hAnsi="仿宋" w:eastAsia="仿宋"/>
          <w:spacing w:val="-2"/>
          <w:sz w:val="24"/>
        </w:rPr>
        <w:t>中标方在领取《中标通知书》时，必须按招标文件规定向招标代理机构缴纳招标代理服务费。</w:t>
      </w:r>
    </w:p>
    <w:p>
      <w:pPr>
        <w:spacing w:line="440" w:lineRule="exact"/>
        <w:ind w:firstLine="643" w:firstLineChars="200"/>
        <w:jc w:val="center"/>
        <w:outlineLvl w:val="1"/>
        <w:rPr>
          <w:rFonts w:ascii="仿宋" w:hAnsi="仿宋" w:eastAsia="仿宋"/>
          <w:b/>
          <w:sz w:val="32"/>
          <w:szCs w:val="32"/>
        </w:rPr>
      </w:pPr>
      <w:bookmarkStart w:id="15" w:name="_Toc6969541"/>
      <w:r>
        <w:rPr>
          <w:rFonts w:hint="eastAsia" w:ascii="仿宋" w:hAnsi="仿宋" w:eastAsia="仿宋"/>
          <w:b/>
          <w:sz w:val="32"/>
          <w:szCs w:val="32"/>
        </w:rPr>
        <w:t>第八章 授予合同</w:t>
      </w:r>
      <w:bookmarkEnd w:id="15"/>
    </w:p>
    <w:p>
      <w:pPr>
        <w:spacing w:line="440" w:lineRule="exact"/>
        <w:ind w:firstLine="482" w:firstLineChars="200"/>
        <w:rPr>
          <w:rFonts w:ascii="仿宋" w:hAnsi="仿宋" w:eastAsia="仿宋"/>
          <w:b/>
          <w:sz w:val="24"/>
        </w:rPr>
      </w:pPr>
      <w:r>
        <w:rPr>
          <w:rFonts w:ascii="仿宋" w:hAnsi="仿宋" w:eastAsia="仿宋"/>
          <w:b/>
          <w:sz w:val="24"/>
        </w:rPr>
        <w:t>2</w:t>
      </w:r>
      <w:r>
        <w:rPr>
          <w:rFonts w:hint="eastAsia" w:ascii="仿宋" w:hAnsi="仿宋" w:eastAsia="仿宋"/>
          <w:b/>
          <w:sz w:val="24"/>
        </w:rPr>
        <w:t>7</w:t>
      </w:r>
      <w:r>
        <w:rPr>
          <w:rFonts w:ascii="仿宋" w:hAnsi="仿宋" w:eastAsia="仿宋"/>
          <w:b/>
          <w:sz w:val="24"/>
        </w:rPr>
        <w:t xml:space="preserve">. </w:t>
      </w:r>
      <w:r>
        <w:rPr>
          <w:rFonts w:hint="eastAsia" w:ascii="仿宋" w:hAnsi="仿宋" w:eastAsia="仿宋"/>
          <w:b/>
          <w:sz w:val="24"/>
        </w:rPr>
        <w:t>签订合同</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rPr>
        <w:t>7</w:t>
      </w:r>
      <w:r>
        <w:rPr>
          <w:rFonts w:ascii="仿宋" w:hAnsi="仿宋" w:eastAsia="仿宋"/>
          <w:spacing w:val="-2"/>
          <w:sz w:val="24"/>
          <w:szCs w:val="24"/>
        </w:rPr>
        <w:t xml:space="preserve">.1  </w:t>
      </w:r>
      <w:r>
        <w:rPr>
          <w:rFonts w:hint="eastAsia" w:ascii="仿宋" w:hAnsi="仿宋" w:eastAsia="仿宋"/>
          <w:spacing w:val="-2"/>
          <w:sz w:val="24"/>
          <w:szCs w:val="24"/>
        </w:rPr>
        <w:t>中标方收到招标方的《中标通知书》后三十日内，按照招标文件和中标方投标文件中的约定与采购人签订书面合同，所签订的合同不得对招标文件和中标方的投标文件作实质性修改。</w:t>
      </w:r>
    </w:p>
    <w:p>
      <w:pPr>
        <w:spacing w:line="440" w:lineRule="exact"/>
        <w:ind w:firstLine="472" w:firstLineChars="200"/>
        <w:rPr>
          <w:rFonts w:ascii="仿宋" w:hAnsi="仿宋" w:eastAsia="仿宋" w:cs="宋体"/>
          <w:sz w:val="24"/>
        </w:rPr>
      </w:pPr>
      <w:r>
        <w:rPr>
          <w:rFonts w:ascii="仿宋" w:hAnsi="仿宋" w:eastAsia="仿宋"/>
          <w:spacing w:val="-2"/>
          <w:sz w:val="24"/>
          <w:szCs w:val="24"/>
        </w:rPr>
        <w:t>2</w:t>
      </w:r>
      <w:r>
        <w:rPr>
          <w:rFonts w:hint="eastAsia" w:ascii="仿宋" w:hAnsi="仿宋" w:eastAsia="仿宋"/>
          <w:spacing w:val="-2"/>
          <w:sz w:val="24"/>
          <w:szCs w:val="24"/>
        </w:rPr>
        <w:t>7</w:t>
      </w:r>
      <w:r>
        <w:rPr>
          <w:rFonts w:ascii="仿宋" w:hAnsi="仿宋" w:eastAsia="仿宋"/>
          <w:spacing w:val="-2"/>
          <w:sz w:val="24"/>
          <w:szCs w:val="24"/>
        </w:rPr>
        <w:t xml:space="preserve">.2  </w:t>
      </w:r>
      <w:r>
        <w:rPr>
          <w:rFonts w:hint="eastAsia" w:ascii="仿宋" w:hAnsi="仿宋" w:eastAsia="仿宋"/>
          <w:spacing w:val="-2"/>
          <w:sz w:val="24"/>
        </w:rPr>
        <w:t>招标方在授予合同时，</w:t>
      </w:r>
      <w:r>
        <w:rPr>
          <w:rFonts w:hint="eastAsia" w:ascii="仿宋" w:hAnsi="仿宋" w:eastAsia="仿宋" w:cs="宋体"/>
          <w:sz w:val="24"/>
        </w:rPr>
        <w:t>采购人需追加与合同标的相同的货物、工程或者服务的，在不改变合同其他条款的前提下，可以与</w:t>
      </w:r>
      <w:r>
        <w:rPr>
          <w:rFonts w:hint="eastAsia" w:ascii="仿宋" w:hAnsi="仿宋" w:eastAsia="仿宋" w:cs="宋体"/>
          <w:sz w:val="24"/>
          <w:lang w:eastAsia="zh-CN"/>
        </w:rPr>
        <w:t>投标人</w:t>
      </w:r>
      <w:r>
        <w:rPr>
          <w:rFonts w:hint="eastAsia" w:ascii="仿宋" w:hAnsi="仿宋" w:eastAsia="仿宋" w:cs="宋体"/>
          <w:sz w:val="24"/>
        </w:rPr>
        <w:t>协商签订补充合同，但所有补充合同的采购金额不得超过原合同采购金额的百分之十。</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rPr>
        <w:t>7</w:t>
      </w:r>
      <w:r>
        <w:rPr>
          <w:rFonts w:ascii="仿宋" w:hAnsi="仿宋" w:eastAsia="仿宋"/>
          <w:spacing w:val="-2"/>
          <w:sz w:val="24"/>
          <w:szCs w:val="24"/>
        </w:rPr>
        <w:t xml:space="preserve">.3  </w:t>
      </w:r>
      <w:r>
        <w:rPr>
          <w:rFonts w:hint="eastAsia" w:ascii="仿宋" w:hAnsi="仿宋" w:eastAsia="仿宋"/>
          <w:spacing w:val="-2"/>
          <w:sz w:val="24"/>
          <w:szCs w:val="24"/>
        </w:rPr>
        <w:t>如中标方拒签合同，则按违约处理。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rPr>
        <w:t>7</w:t>
      </w:r>
      <w:r>
        <w:rPr>
          <w:rFonts w:ascii="仿宋" w:hAnsi="仿宋" w:eastAsia="仿宋"/>
          <w:spacing w:val="-2"/>
          <w:sz w:val="24"/>
          <w:szCs w:val="24"/>
        </w:rPr>
        <w:t xml:space="preserve">.4  </w:t>
      </w:r>
      <w:r>
        <w:rPr>
          <w:rFonts w:hint="eastAsia" w:ascii="仿宋" w:hAnsi="仿宋" w:eastAsia="仿宋"/>
          <w:spacing w:val="-2"/>
          <w:sz w:val="24"/>
          <w:szCs w:val="24"/>
        </w:rPr>
        <w:t>招标文件、中标方的投标文件及其澄清文件等，均为签订经济合同的依据。</w:t>
      </w:r>
    </w:p>
    <w:p>
      <w:pPr>
        <w:spacing w:line="440" w:lineRule="exact"/>
        <w:ind w:firstLine="472" w:firstLineChars="200"/>
        <w:rPr>
          <w:rFonts w:hint="eastAsia"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rPr>
        <w:t>7</w:t>
      </w:r>
      <w:r>
        <w:rPr>
          <w:rFonts w:ascii="仿宋" w:hAnsi="仿宋" w:eastAsia="仿宋"/>
          <w:spacing w:val="-2"/>
          <w:sz w:val="24"/>
          <w:szCs w:val="24"/>
        </w:rPr>
        <w:t xml:space="preserve">.5  </w:t>
      </w:r>
      <w:r>
        <w:rPr>
          <w:rFonts w:hint="eastAsia" w:ascii="仿宋" w:hAnsi="仿宋" w:eastAsia="仿宋"/>
          <w:spacing w:val="-2"/>
          <w:sz w:val="24"/>
          <w:szCs w:val="24"/>
        </w:rPr>
        <w:t>不允许中标方将中标项目分包或转交他人承担。</w:t>
      </w:r>
      <w:bookmarkStart w:id="16" w:name="_Toc6969542"/>
    </w:p>
    <w:p>
      <w:pPr>
        <w:spacing w:line="440" w:lineRule="exact"/>
        <w:jc w:val="center"/>
        <w:outlineLvl w:val="0"/>
        <w:rPr>
          <w:rFonts w:hint="eastAsia" w:ascii="宋体" w:hAnsi="宋体" w:eastAsia="宋体" w:cs="宋体"/>
          <w:b/>
          <w:color w:val="auto"/>
          <w:sz w:val="36"/>
        </w:rPr>
      </w:pPr>
    </w:p>
    <w:p>
      <w:pPr>
        <w:spacing w:line="440" w:lineRule="exact"/>
        <w:jc w:val="center"/>
        <w:outlineLvl w:val="0"/>
        <w:rPr>
          <w:rFonts w:hint="eastAsia" w:ascii="宋体" w:hAnsi="宋体" w:eastAsia="宋体" w:cs="宋体"/>
          <w:b/>
          <w:color w:val="auto"/>
          <w:sz w:val="36"/>
        </w:rPr>
      </w:pPr>
    </w:p>
    <w:p>
      <w:pPr>
        <w:spacing w:line="440" w:lineRule="exact"/>
        <w:jc w:val="center"/>
        <w:outlineLvl w:val="0"/>
        <w:rPr>
          <w:rFonts w:hint="eastAsia" w:ascii="宋体" w:hAnsi="宋体" w:eastAsia="宋体" w:cs="宋体"/>
          <w:b/>
          <w:color w:val="auto"/>
          <w:sz w:val="36"/>
        </w:rPr>
      </w:pPr>
    </w:p>
    <w:p>
      <w:pPr>
        <w:pStyle w:val="4"/>
        <w:ind w:left="0" w:leftChars="0" w:firstLine="0" w:firstLineChars="0"/>
        <w:rPr>
          <w:rFonts w:hint="eastAsia" w:ascii="宋体" w:hAnsi="宋体" w:eastAsia="宋体" w:cs="宋体"/>
          <w:b/>
          <w:color w:val="auto"/>
          <w:sz w:val="36"/>
        </w:rPr>
      </w:pPr>
    </w:p>
    <w:p>
      <w:pPr>
        <w:spacing w:before="312" w:beforeLines="100" w:line="400" w:lineRule="exact"/>
        <w:jc w:val="center"/>
        <w:rPr>
          <w:rFonts w:eastAsia="方正小标宋简体"/>
          <w:color w:val="auto"/>
          <w:sz w:val="36"/>
          <w:szCs w:val="36"/>
        </w:rPr>
      </w:pPr>
      <w:r>
        <w:rPr>
          <w:rFonts w:hint="eastAsia" w:ascii="仿宋" w:hAnsi="仿宋" w:eastAsia="仿宋" w:cs="仿宋"/>
          <w:b/>
          <w:bCs/>
          <w:color w:val="auto"/>
          <w:sz w:val="36"/>
          <w:szCs w:val="36"/>
          <w:lang w:eastAsia="zh-CN"/>
        </w:rPr>
        <w:t>第四部分</w:t>
      </w:r>
      <w:r>
        <w:rPr>
          <w:rFonts w:hint="eastAsia" w:ascii="Times New Roman" w:hAnsi="Times New Roman" w:eastAsia="方正小标宋简体" w:cs="Times New Roman"/>
          <w:color w:val="auto"/>
          <w:sz w:val="36"/>
          <w:szCs w:val="36"/>
          <w:lang w:val="en-US" w:eastAsia="zh-CN"/>
        </w:rPr>
        <w:t xml:space="preserve"> </w:t>
      </w:r>
      <w:r>
        <w:rPr>
          <w:rFonts w:hint="eastAsia" w:ascii="仿宋" w:hAnsi="仿宋" w:eastAsia="仿宋" w:cs="仿宋"/>
          <w:b/>
          <w:bCs/>
          <w:color w:val="auto"/>
          <w:sz w:val="36"/>
          <w:szCs w:val="36"/>
        </w:rPr>
        <w:t>技术服务合同</w:t>
      </w: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注：以下合同仅供参考，具体内容以双方按照招标文件、投标文件及相关法律政策规定所签订的合同为准。</w:t>
      </w:r>
    </w:p>
    <w:p>
      <w:pPr>
        <w:spacing w:line="400" w:lineRule="exact"/>
        <w:jc w:val="left"/>
        <w:rPr>
          <w:color w:val="auto"/>
          <w:sz w:val="24"/>
        </w:rPr>
      </w:pP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甲方：</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以下简称甲方）</w:t>
      </w: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乙方：</w:t>
      </w:r>
      <w:bookmarkStart w:id="17" w:name="OLE_LINK1"/>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（以下简称乙方）</w:t>
      </w:r>
      <w:bookmarkEnd w:id="17"/>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为深入贯彻落实自治区《新疆全面开展国土空间规划编制工作方案》、自治州自然资源局工作部署，依据《中华人民共和国民法典》以及《中华人民共和国城乡规划法》等法律、法规的有关规定，甲、乙双方经平等、友好协商，甲方就“</w:t>
      </w:r>
      <w:r>
        <w:rPr>
          <w:rFonts w:hint="eastAsia" w:ascii="仿宋" w:hAnsi="仿宋" w:eastAsia="仿宋" w:cs="仿宋"/>
          <w:color w:val="auto"/>
          <w:sz w:val="24"/>
          <w:szCs w:val="24"/>
          <w:lang w:val="en-US" w:eastAsia="zh-CN"/>
        </w:rPr>
        <w:t>尉犁县乡镇级国土空间规划和“多规合一”实用性村庄规划的编制项目</w:t>
      </w:r>
      <w:r>
        <w:rPr>
          <w:rFonts w:hint="eastAsia" w:ascii="仿宋" w:hAnsi="仿宋" w:eastAsia="仿宋" w:cs="仿宋"/>
          <w:color w:val="auto"/>
          <w:sz w:val="24"/>
          <w:szCs w:val="24"/>
        </w:rPr>
        <w:t>项目”技术服务委托乙方完成，双方通过协调达成以下协议。</w:t>
      </w:r>
    </w:p>
    <w:p>
      <w:pPr>
        <w:keepNext w:val="0"/>
        <w:keepLines w:val="0"/>
        <w:pageBreakBefore w:val="0"/>
        <w:widowControl w:val="0"/>
        <w:kinsoku/>
        <w:wordWrap/>
        <w:overflowPunct/>
        <w:topLinePunct w:val="0"/>
        <w:autoSpaceDE/>
        <w:autoSpaceDN/>
        <w:bidi w:val="0"/>
        <w:adjustRightIn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一、技术服务内容</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依据《新疆维吾尔自治区乡镇国土空间总体规划编制技术指南（试行）》的要求，对</w:t>
      </w:r>
      <w:r>
        <w:rPr>
          <w:rFonts w:hint="eastAsia" w:ascii="仿宋" w:hAnsi="仿宋" w:eastAsia="仿宋" w:cs="仿宋"/>
          <w:color w:val="auto"/>
          <w:sz w:val="24"/>
          <w:szCs w:val="24"/>
          <w:lang w:val="en-US" w:eastAsia="zh-CN"/>
        </w:rPr>
        <w:t>尉犁</w:t>
      </w:r>
      <w:r>
        <w:rPr>
          <w:rFonts w:hint="eastAsia" w:ascii="仿宋" w:hAnsi="仿宋" w:eastAsia="仿宋" w:cs="仿宋"/>
          <w:color w:val="auto"/>
          <w:sz w:val="24"/>
          <w:szCs w:val="24"/>
          <w:lang w:eastAsia="zh-CN"/>
        </w:rPr>
        <w:t>县县</w:t>
      </w:r>
      <w:r>
        <w:rPr>
          <w:rFonts w:hint="eastAsia" w:ascii="仿宋" w:hAnsi="仿宋" w:eastAsia="仿宋" w:cs="仿宋"/>
          <w:color w:val="auto"/>
          <w:sz w:val="24"/>
          <w:szCs w:val="24"/>
        </w:rPr>
        <w:t>域全境5乡1镇国土空间规划和38个行政村“多规合一”实用性村庄规划的编制等工作。</w:t>
      </w:r>
    </w:p>
    <w:p>
      <w:pPr>
        <w:keepNext w:val="0"/>
        <w:keepLines w:val="0"/>
        <w:pageBreakBefore w:val="0"/>
        <w:widowControl w:val="0"/>
        <w:kinsoku/>
        <w:wordWrap/>
        <w:overflowPunct/>
        <w:topLinePunct w:val="0"/>
        <w:autoSpaceDE/>
        <w:autoSpaceDN/>
        <w:bidi w:val="0"/>
        <w:adjustRightIn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二、工作依据</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1、《中华人民共和国土地管理法》（2019修订）；</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2、《中华人民共和国城乡规划法》（2019修订）；</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3、《中华人民共和国环境保护法》（2014）；</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4、《基本农田保护条例》（2011修订版）；</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5、《镇规划标准》（GB 50188-2007）；</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6、《巴州国土空间总体规划》（20</w:t>
      </w: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-2035）；</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w:t>
      </w:r>
      <w:r>
        <w:rPr>
          <w:rFonts w:hint="eastAsia" w:ascii="仿宋" w:hAnsi="仿宋" w:eastAsia="仿宋" w:cs="仿宋"/>
          <w:color w:val="auto"/>
          <w:sz w:val="24"/>
          <w:szCs w:val="24"/>
          <w:lang w:val="en-US" w:eastAsia="zh-CN"/>
        </w:rPr>
        <w:t>尉犁</w:t>
      </w:r>
      <w:r>
        <w:rPr>
          <w:rFonts w:hint="eastAsia" w:ascii="仿宋" w:hAnsi="仿宋" w:eastAsia="仿宋" w:cs="仿宋"/>
          <w:color w:val="auto"/>
          <w:sz w:val="24"/>
          <w:szCs w:val="24"/>
          <w:lang w:eastAsia="zh-CN"/>
        </w:rPr>
        <w:t>县</w:t>
      </w:r>
      <w:r>
        <w:rPr>
          <w:rFonts w:hint="eastAsia" w:ascii="仿宋" w:hAnsi="仿宋" w:eastAsia="仿宋" w:cs="仿宋"/>
          <w:color w:val="auto"/>
          <w:sz w:val="24"/>
          <w:szCs w:val="24"/>
        </w:rPr>
        <w:t>国土空间总体规划》（20</w:t>
      </w: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-2035）；</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8、《新疆维吾尔自治区实施&lt;中华人民共和国城乡规划法&gt;办法》；</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9、《新疆维吾尔自治区实施&lt;中华人民共和国土地管理法&gt;办法》；</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10、《新疆维吾尔自治区乡镇国土空间总体规划编制技术指南（试行）》；</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、《村庄整治技术标准》（GB/T50445-2019）；</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、《新疆维吾尔自治区村庄规划编制技术指南》（试行）；</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rPr>
        <w:t>、《乡镇国土空间总体规划》（20</w:t>
      </w:r>
      <w:r>
        <w:rPr>
          <w:rFonts w:hint="eastAsia" w:ascii="仿宋" w:hAnsi="仿宋" w:eastAsia="仿宋" w:cs="仿宋"/>
          <w:color w:val="auto"/>
          <w:sz w:val="24"/>
          <w:szCs w:val="24"/>
          <w:lang w:val="en-US" w:eastAsia="zh-CN"/>
        </w:rPr>
        <w:t>21</w:t>
      </w:r>
      <w:r>
        <w:rPr>
          <w:rFonts w:hint="eastAsia" w:ascii="仿宋" w:hAnsi="仿宋" w:eastAsia="仿宋" w:cs="仿宋"/>
          <w:color w:val="auto"/>
          <w:sz w:val="24"/>
          <w:szCs w:val="24"/>
        </w:rPr>
        <w:t>-2035）；</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、其他政策性文件、基础资料等。</w:t>
      </w:r>
    </w:p>
    <w:p>
      <w:pPr>
        <w:keepNext w:val="0"/>
        <w:keepLines w:val="0"/>
        <w:pageBreakBefore w:val="0"/>
        <w:widowControl w:val="0"/>
        <w:kinsoku/>
        <w:wordWrap/>
        <w:overflowPunct/>
        <w:topLinePunct w:val="0"/>
        <w:autoSpaceDE/>
        <w:autoSpaceDN/>
        <w:bidi w:val="0"/>
        <w:adjustRightInd/>
        <w:snapToGri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三、甲方责任义务</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1、甲方在乙方工作开展前应协调各部门向乙方提供开展工作所需要的有关文件或相关基础资料；</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2、监督乙方的工作进度，并对规划成果进行适时审查；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3、组织地方和各部门对成果的确认工作，做好对规划成果的验收工作；</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4、甲方应按本协议约定的金额和日期向乙方支付费用。</w:t>
      </w:r>
    </w:p>
    <w:p>
      <w:pPr>
        <w:keepNext w:val="0"/>
        <w:keepLines w:val="0"/>
        <w:pageBreakBefore w:val="0"/>
        <w:widowControl w:val="0"/>
        <w:kinsoku/>
        <w:wordWrap/>
        <w:overflowPunct/>
        <w:topLinePunct w:val="0"/>
        <w:autoSpaceDE/>
        <w:autoSpaceDN/>
        <w:bidi w:val="0"/>
        <w:adjustRightInd/>
        <w:snapToGri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四、乙方责任义务</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1、按现行国家、自治区、巴州的相关文件精神和要求，结合</w:t>
      </w:r>
      <w:r>
        <w:rPr>
          <w:rFonts w:hint="eastAsia" w:ascii="仿宋" w:hAnsi="仿宋" w:eastAsia="仿宋" w:cs="仿宋"/>
          <w:color w:val="auto"/>
          <w:sz w:val="24"/>
          <w:szCs w:val="24"/>
          <w:lang w:eastAsia="zh-CN"/>
        </w:rPr>
        <w:t>尉犁县</w:t>
      </w:r>
      <w:r>
        <w:rPr>
          <w:rFonts w:hint="eastAsia" w:ascii="仿宋" w:hAnsi="仿宋" w:eastAsia="仿宋" w:cs="仿宋"/>
          <w:color w:val="auto"/>
          <w:sz w:val="24"/>
          <w:szCs w:val="24"/>
        </w:rPr>
        <w:t>实际需求进行规划编制工作；</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2、乙方按协议规定内容、时间向甲方交付成果；</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3、协助甲方做好地方和各部门对成果的验收工作。</w:t>
      </w:r>
    </w:p>
    <w:p>
      <w:pPr>
        <w:keepNext w:val="0"/>
        <w:keepLines w:val="0"/>
        <w:pageBreakBefore w:val="0"/>
        <w:widowControl w:val="0"/>
        <w:kinsoku/>
        <w:wordWrap/>
        <w:overflowPunct/>
        <w:topLinePunct w:val="0"/>
        <w:autoSpaceDE/>
        <w:autoSpaceDN/>
        <w:bidi w:val="0"/>
        <w:adjustRightInd/>
        <w:snapToGri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五、提交的技术服务成果内容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按照《新疆维吾尔自治区乡镇国土空间总体规划编制技术指南（试行）》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新疆维吾尔自治区村庄规划编制技术指南》（试行）的要求，提供包括文本、图件、</w:t>
      </w:r>
      <w:r>
        <w:rPr>
          <w:rFonts w:hint="eastAsia" w:ascii="仿宋" w:hAnsi="仿宋" w:eastAsia="仿宋" w:cs="仿宋"/>
          <w:color w:val="auto"/>
          <w:sz w:val="24"/>
          <w:szCs w:val="24"/>
          <w:lang w:val="en-US" w:eastAsia="zh-CN"/>
        </w:rPr>
        <w:t>表格、</w:t>
      </w:r>
      <w:r>
        <w:rPr>
          <w:rFonts w:hint="eastAsia" w:ascii="仿宋" w:hAnsi="仿宋" w:eastAsia="仿宋" w:cs="仿宋"/>
          <w:color w:val="auto"/>
          <w:sz w:val="24"/>
          <w:szCs w:val="24"/>
        </w:rPr>
        <w:t>数据库、附件等技术服务成果。</w:t>
      </w:r>
    </w:p>
    <w:p>
      <w:pPr>
        <w:keepNext w:val="0"/>
        <w:keepLines w:val="0"/>
        <w:pageBreakBefore w:val="0"/>
        <w:widowControl w:val="0"/>
        <w:kinsoku/>
        <w:wordWrap/>
        <w:overflowPunct/>
        <w:topLinePunct w:val="0"/>
        <w:autoSpaceDE/>
        <w:autoSpaceDN/>
        <w:bidi w:val="0"/>
        <w:adjustRightInd/>
        <w:snapToGri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六、完成成果的期限</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乙方于</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日前完成</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项目成果。因国家和自治区对项目技术要求进行调整的原因，导致成果不能及时提交的，乙方按新的要求进行修改，时间以自治区下发的通知为准。 </w:t>
      </w:r>
    </w:p>
    <w:p>
      <w:pPr>
        <w:keepNext w:val="0"/>
        <w:keepLines w:val="0"/>
        <w:pageBreakBefore w:val="0"/>
        <w:widowControl w:val="0"/>
        <w:kinsoku/>
        <w:wordWrap/>
        <w:overflowPunct/>
        <w:topLinePunct w:val="0"/>
        <w:autoSpaceDE/>
        <w:autoSpaceDN/>
        <w:bidi w:val="0"/>
        <w:adjustRightInd/>
        <w:snapToGri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七、协议金额</w:t>
      </w:r>
    </w:p>
    <w:p>
      <w:pPr>
        <w:keepNext w:val="0"/>
        <w:keepLines w:val="0"/>
        <w:pageBreakBefore w:val="0"/>
        <w:widowControl w:val="0"/>
        <w:kinsoku/>
        <w:wordWrap/>
        <w:overflowPunct/>
        <w:topLinePunct w:val="0"/>
        <w:autoSpaceDE/>
        <w:autoSpaceDN/>
        <w:bidi w:val="0"/>
        <w:adjustRightInd/>
        <w:snapToGrid w:val="0"/>
        <w:spacing w:line="600" w:lineRule="exact"/>
        <w:ind w:firstLine="480" w:firstLineChars="200"/>
        <w:jc w:val="left"/>
        <w:textAlignment w:val="auto"/>
        <w:rPr>
          <w:rFonts w:hint="eastAsia" w:ascii="仿宋" w:hAnsi="仿宋" w:eastAsia="仿宋" w:cs="仿宋"/>
          <w:b w:val="0"/>
          <w:bCs w:val="0"/>
          <w:color w:val="auto"/>
          <w:sz w:val="24"/>
          <w:szCs w:val="24"/>
        </w:rPr>
      </w:pPr>
      <w:r>
        <w:rPr>
          <w:rFonts w:hint="eastAsia" w:ascii="仿宋" w:hAnsi="仿宋" w:eastAsia="仿宋" w:cs="仿宋"/>
          <w:color w:val="auto"/>
          <w:sz w:val="24"/>
          <w:szCs w:val="24"/>
        </w:rPr>
        <w:t>该项目经与甲方沟通协商，确定项目</w:t>
      </w:r>
      <w:r>
        <w:rPr>
          <w:rFonts w:hint="eastAsia" w:ascii="仿宋" w:hAnsi="仿宋" w:eastAsia="仿宋" w:cs="仿宋"/>
          <w:color w:val="auto"/>
          <w:sz w:val="24"/>
          <w:szCs w:val="24"/>
          <w:lang w:eastAsia="zh-CN"/>
        </w:rPr>
        <w:t>总</w:t>
      </w:r>
      <w:r>
        <w:rPr>
          <w:rFonts w:hint="eastAsia" w:ascii="仿宋" w:hAnsi="仿宋" w:eastAsia="仿宋" w:cs="仿宋"/>
          <w:color w:val="auto"/>
          <w:sz w:val="24"/>
          <w:szCs w:val="24"/>
        </w:rPr>
        <w:t>费用为</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u w:val="single"/>
        </w:rPr>
        <w:t>（人民币</w:t>
      </w:r>
      <w:r>
        <w:rPr>
          <w:rFonts w:hint="eastAsia" w:ascii="仿宋" w:hAnsi="仿宋" w:eastAsia="仿宋" w:cs="仿宋"/>
          <w:b w:val="0"/>
          <w:bCs w:val="0"/>
          <w:color w:val="auto"/>
          <w:sz w:val="24"/>
          <w:szCs w:val="24"/>
          <w:u w:val="single"/>
          <w:lang w:eastAsia="zh-CN"/>
        </w:rPr>
        <w:t>）</w:t>
      </w:r>
      <w:r>
        <w:rPr>
          <w:rFonts w:hint="eastAsia" w:ascii="仿宋" w:hAnsi="仿宋" w:eastAsia="仿宋" w:cs="仿宋"/>
          <w:b w:val="0"/>
          <w:bCs w:val="0"/>
          <w:color w:val="auto"/>
          <w:sz w:val="24"/>
          <w:szCs w:val="24"/>
          <w:u w:val="single"/>
        </w:rPr>
        <w:t>大写：</w:t>
      </w:r>
      <w:r>
        <w:rPr>
          <w:rFonts w:hint="eastAsia" w:ascii="仿宋" w:hAnsi="仿宋" w:eastAsia="仿宋" w:cs="仿宋"/>
          <w:b w:val="0"/>
          <w:bCs w:val="0"/>
          <w:color w:val="auto"/>
          <w:sz w:val="24"/>
          <w:szCs w:val="24"/>
          <w:u w:val="single"/>
          <w:lang w:val="en-US" w:eastAsia="zh-CN"/>
        </w:rPr>
        <w:t xml:space="preserve">        </w:t>
      </w:r>
      <w:r>
        <w:rPr>
          <w:rFonts w:hint="eastAsia" w:ascii="仿宋" w:hAnsi="仿宋" w:eastAsia="仿宋" w:cs="仿宋"/>
          <w:b w:val="0"/>
          <w:bCs w:val="0"/>
          <w:color w:val="auto"/>
          <w:sz w:val="24"/>
          <w:szCs w:val="24"/>
          <w:u w:val="single"/>
        </w:rPr>
        <w:t>元整）</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八、付款方式</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甲乙双方协商。</w:t>
      </w: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九、保密</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双方均应保护对方的知识产权，未经对方同意，任何一方均不得将对方的资料擅自修改、复制或向第三方转让或用于本协议外的项目。如发生以上情况，泄密方承担一切由此引起的后果并承担赔偿责任。</w:t>
      </w:r>
    </w:p>
    <w:p>
      <w:pPr>
        <w:keepNext w:val="0"/>
        <w:keepLines w:val="0"/>
        <w:pageBreakBefore w:val="0"/>
        <w:widowControl w:val="0"/>
        <w:kinsoku/>
        <w:wordWrap/>
        <w:overflowPunct/>
        <w:topLinePunct w:val="0"/>
        <w:autoSpaceDE/>
        <w:autoSpaceDN/>
        <w:bidi w:val="0"/>
        <w:adjustRightIn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十、不可抗力</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1、因不可抗力，如疫情、战争、暴乱、自然灾害等客观因素，造成双方或其中一方不能履行合同，该方应及时通知对方，因不可抗力造成的工期延误或双方损失，双方均不承担责任。</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2、工作开展后期，因上级部门对技术要求进行调整而延误成果提交的，乙方不承担延误责任。</w:t>
      </w:r>
    </w:p>
    <w:p>
      <w:pPr>
        <w:keepNext w:val="0"/>
        <w:keepLines w:val="0"/>
        <w:pageBreakBefore w:val="0"/>
        <w:widowControl w:val="0"/>
        <w:kinsoku/>
        <w:wordWrap/>
        <w:overflowPunct/>
        <w:topLinePunct w:val="0"/>
        <w:autoSpaceDE/>
        <w:autoSpaceDN/>
        <w:bidi w:val="0"/>
        <w:adjustRightIn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十一、违约责任</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1、甲方超过支付日每推迟支付合同价款一日，按未付款金额的0.5‰的标准支付逾期违约金；如果逾期超过30日以上，乙方有权终止合同，并书面通知甲方。</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2、乙方应在合同规定的时间内完成全部技术成果并交付成果，每延期一日乙方按已付款金额的0.5‰的标准按日向甲方支付违约金。</w:t>
      </w:r>
    </w:p>
    <w:p>
      <w:pPr>
        <w:keepNext w:val="0"/>
        <w:keepLines w:val="0"/>
        <w:pageBreakBefore w:val="0"/>
        <w:widowControl w:val="0"/>
        <w:kinsoku/>
        <w:wordWrap/>
        <w:overflowPunct/>
        <w:topLinePunct w:val="0"/>
        <w:autoSpaceDE/>
        <w:autoSpaceDN/>
        <w:bidi w:val="0"/>
        <w:adjustRightIn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十二、变更和解除</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1、本合同经甲乙双方协商一致，可以变更，合同变更协议应采用书面形式，作为本合同的组成部分，与本合同具有同等法律效力。</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2、有下列情形之一的，本合同终止：</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（1）合同已经按照约定履行完毕；</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（2）双方协商一致终止合同。</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3、如本合同任何一方发生下述情况，在不影响本合同约定的其他救济手段的前提下，另一方有权书面通知全部或部分解除合同：</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（1）不可抗力事件持续时间超过项目验收期限，致使不能实现合同目的；</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（2）未能履行本合同项下的保密义务；</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（3）未能履行本合同项下义务，且在违约后于双方商定的补救期限内对违约行为仍未能完成补救。</w:t>
      </w:r>
    </w:p>
    <w:p>
      <w:pPr>
        <w:keepNext w:val="0"/>
        <w:keepLines w:val="0"/>
        <w:pageBreakBefore w:val="0"/>
        <w:widowControl w:val="0"/>
        <w:kinsoku/>
        <w:wordWrap/>
        <w:overflowPunct/>
        <w:topLinePunct w:val="0"/>
        <w:autoSpaceDE/>
        <w:autoSpaceDN/>
        <w:bidi w:val="0"/>
        <w:adjustRightIn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十三、争议解决</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1、本合同未尽事项，由甲乙双方根据国家法律、法规及有关规定协商另行订立补充协议，双方共同遵照执行。</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2、发生纠纷，双方应及时通过协商解决。</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3、争议无法解决时，可向甲方所在地人民法院提起诉讼。</w:t>
      </w:r>
    </w:p>
    <w:p>
      <w:pPr>
        <w:keepNext w:val="0"/>
        <w:keepLines w:val="0"/>
        <w:pageBreakBefore w:val="0"/>
        <w:widowControl w:val="0"/>
        <w:kinsoku/>
        <w:wordWrap/>
        <w:overflowPunct/>
        <w:topLinePunct w:val="0"/>
        <w:autoSpaceDE/>
        <w:autoSpaceDN/>
        <w:bidi w:val="0"/>
        <w:adjustRightInd/>
        <w:spacing w:before="156" w:beforeLines="50" w:line="600" w:lineRule="exact"/>
        <w:textAlignment w:val="auto"/>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十四、协议生效及其他</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1、本协议自双方签字盖章之日起生效，一式陆份，双方各执叁份，具有相同的法律效力；</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2、由于不可抗力因素使协议无法履行时，双方应及时协商解决；</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3、本协议未尽事宜，双方可以补充规定，补充协议与本协议有同等效力。</w:t>
      </w:r>
    </w:p>
    <w:p>
      <w:pPr>
        <w:keepNext w:val="0"/>
        <w:keepLines w:val="0"/>
        <w:pageBreakBefore w:val="0"/>
        <w:widowControl w:val="0"/>
        <w:kinsoku/>
        <w:wordWrap/>
        <w:overflowPunct/>
        <w:topLinePunct w:val="0"/>
        <w:autoSpaceDE/>
        <w:autoSpaceDN/>
        <w:bidi w:val="0"/>
        <w:adjustRightInd/>
        <w:spacing w:line="600" w:lineRule="exact"/>
        <w:ind w:firstLine="480" w:firstLineChars="200"/>
        <w:jc w:val="left"/>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val="0"/>
        <w:spacing w:after="156" w:afterLines="50" w:line="600" w:lineRule="exact"/>
        <w:ind w:left="5880" w:right="-147" w:rightChars="-70" w:hanging="5040" w:hangingChars="2100"/>
        <w:jc w:val="left"/>
        <w:textAlignment w:val="auto"/>
        <w:rPr>
          <w:rFonts w:hint="eastAsia" w:ascii="仿宋" w:hAnsi="仿宋" w:eastAsia="仿宋" w:cs="仿宋"/>
          <w:color w:val="auto"/>
          <w:spacing w:val="-20"/>
          <w:sz w:val="24"/>
          <w:szCs w:val="24"/>
        </w:rPr>
      </w:pPr>
      <w:r>
        <w:rPr>
          <w:rFonts w:hint="eastAsia" w:ascii="仿宋" w:hAnsi="仿宋" w:eastAsia="仿宋" w:cs="仿宋"/>
          <w:color w:val="auto"/>
          <w:sz w:val="24"/>
          <w:szCs w:val="24"/>
        </w:rPr>
        <w:t>甲   方：</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乙   方：</w:t>
      </w: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法定代表人：                        法定代表人：</w:t>
      </w:r>
    </w:p>
    <w:p>
      <w:pPr>
        <w:keepNext w:val="0"/>
        <w:keepLines w:val="0"/>
        <w:pageBreakBefore w:val="0"/>
        <w:widowControl w:val="0"/>
        <w:kinsoku/>
        <w:wordWrap/>
        <w:overflowPunct/>
        <w:topLinePunct w:val="0"/>
        <w:autoSpaceDE/>
        <w:autoSpaceDN/>
        <w:bidi w:val="0"/>
        <w:adjustRightInd/>
        <w:spacing w:before="156" w:beforeLines="50" w:after="156" w:afterLines="50" w:line="6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授权代理人：                        授权代理人：</w:t>
      </w:r>
    </w:p>
    <w:p>
      <w:pPr>
        <w:keepNext w:val="0"/>
        <w:keepLines w:val="0"/>
        <w:pageBreakBefore w:val="0"/>
        <w:widowControl w:val="0"/>
        <w:kinsoku/>
        <w:wordWrap/>
        <w:overflowPunct/>
        <w:topLinePunct w:val="0"/>
        <w:autoSpaceDE/>
        <w:autoSpaceDN/>
        <w:bidi w:val="0"/>
        <w:adjustRightInd/>
        <w:spacing w:line="600" w:lineRule="exact"/>
        <w:ind w:left="6160" w:hanging="5280" w:hangingChars="2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开户银行：                       开户银行: </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600" w:lineRule="exact"/>
        <w:ind w:right="-147" w:rightChars="-7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签订日期：202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年   月   日</w:t>
      </w:r>
    </w:p>
    <w:p>
      <w:pPr>
        <w:pStyle w:val="5"/>
        <w:rPr>
          <w:rFonts w:hint="eastAsia"/>
          <w:color w:val="auto"/>
        </w:rPr>
      </w:pPr>
    </w:p>
    <w:p>
      <w:pPr>
        <w:rPr>
          <w:rFonts w:hint="eastAsia"/>
        </w:rPr>
      </w:pPr>
    </w:p>
    <w:p>
      <w:pPr>
        <w:pStyle w:val="2"/>
        <w:rPr>
          <w:rFonts w:hint="eastAsia"/>
        </w:rPr>
      </w:pPr>
    </w:p>
    <w:p>
      <w:pPr>
        <w:pStyle w:val="4"/>
        <w:rPr>
          <w:rFonts w:hint="eastAsia"/>
        </w:rPr>
      </w:pPr>
    </w:p>
    <w:p>
      <w:pPr>
        <w:pStyle w:val="5"/>
        <w:rPr>
          <w:rFonts w:hint="eastAsia"/>
        </w:rPr>
      </w:pPr>
    </w:p>
    <w:p>
      <w:pPr>
        <w:rPr>
          <w:rFonts w:hint="eastAsia"/>
        </w:rPr>
      </w:pPr>
    </w:p>
    <w:p>
      <w:pPr>
        <w:pStyle w:val="2"/>
        <w:rPr>
          <w:rFonts w:hint="eastAsia"/>
        </w:rPr>
      </w:pPr>
    </w:p>
    <w:p>
      <w:pPr>
        <w:pStyle w:val="4"/>
        <w:rPr>
          <w:rFonts w:hint="eastAsia"/>
        </w:rPr>
      </w:pPr>
    </w:p>
    <w:p>
      <w:pPr>
        <w:pStyle w:val="5"/>
        <w:rPr>
          <w:rFonts w:hint="eastAsia"/>
        </w:rPr>
      </w:pPr>
    </w:p>
    <w:p>
      <w:pPr>
        <w:rPr>
          <w:rFonts w:hint="eastAsia"/>
        </w:rPr>
      </w:pPr>
    </w:p>
    <w:p>
      <w:pPr>
        <w:pStyle w:val="2"/>
        <w:rPr>
          <w:rFonts w:hint="eastAsia"/>
        </w:rPr>
      </w:pPr>
    </w:p>
    <w:p>
      <w:pPr>
        <w:pStyle w:val="4"/>
        <w:rPr>
          <w:rFonts w:hint="eastAsia"/>
        </w:rPr>
      </w:pPr>
    </w:p>
    <w:p>
      <w:pPr>
        <w:pStyle w:val="5"/>
        <w:rPr>
          <w:rFonts w:hint="eastAsia"/>
        </w:rPr>
      </w:pPr>
    </w:p>
    <w:p>
      <w:pPr>
        <w:rPr>
          <w:rFonts w:hint="eastAsia"/>
        </w:rPr>
      </w:pPr>
    </w:p>
    <w:p>
      <w:pPr>
        <w:pStyle w:val="2"/>
        <w:rPr>
          <w:rFonts w:hint="eastAsia"/>
        </w:rPr>
      </w:pPr>
    </w:p>
    <w:p>
      <w:pPr>
        <w:pStyle w:val="4"/>
        <w:rPr>
          <w:rFonts w:hint="eastAsia"/>
        </w:rPr>
      </w:pPr>
    </w:p>
    <w:p>
      <w:pPr>
        <w:spacing w:line="440" w:lineRule="exact"/>
        <w:jc w:val="both"/>
        <w:outlineLvl w:val="0"/>
        <w:rPr>
          <w:rFonts w:hint="eastAsia" w:ascii="宋体" w:hAnsi="宋体" w:eastAsia="宋体" w:cs="宋体"/>
          <w:b/>
          <w:color w:val="auto"/>
          <w:sz w:val="36"/>
        </w:rPr>
      </w:pPr>
    </w:p>
    <w:p>
      <w:pPr>
        <w:pStyle w:val="2"/>
        <w:rPr>
          <w:rFonts w:hint="eastAsia" w:ascii="宋体" w:hAnsi="宋体" w:eastAsia="宋体" w:cs="宋体"/>
          <w:b/>
          <w:color w:val="auto"/>
          <w:sz w:val="36"/>
        </w:rPr>
      </w:pPr>
    </w:p>
    <w:p>
      <w:pPr>
        <w:pStyle w:val="4"/>
        <w:rPr>
          <w:rFonts w:hint="eastAsia"/>
        </w:rPr>
      </w:pPr>
    </w:p>
    <w:p>
      <w:pPr>
        <w:spacing w:line="440" w:lineRule="exact"/>
        <w:jc w:val="center"/>
        <w:outlineLvl w:val="0"/>
        <w:rPr>
          <w:rFonts w:ascii="仿宋" w:hAnsi="仿宋" w:eastAsia="仿宋" w:cs="仿宋"/>
          <w:b/>
          <w:sz w:val="28"/>
          <w:szCs w:val="28"/>
        </w:rPr>
      </w:pPr>
      <w:r>
        <w:rPr>
          <w:rFonts w:hint="eastAsia" w:ascii="仿宋" w:hAnsi="仿宋" w:eastAsia="仿宋" w:cs="仿宋"/>
          <w:b/>
          <w:sz w:val="36"/>
        </w:rPr>
        <w:t>第</w:t>
      </w:r>
      <w:r>
        <w:rPr>
          <w:rFonts w:hint="eastAsia" w:ascii="仿宋" w:hAnsi="仿宋" w:eastAsia="仿宋" w:cs="仿宋"/>
          <w:b/>
          <w:sz w:val="36"/>
          <w:lang w:eastAsia="zh-CN"/>
        </w:rPr>
        <w:t>五</w:t>
      </w:r>
      <w:r>
        <w:rPr>
          <w:rFonts w:hint="eastAsia" w:ascii="仿宋" w:hAnsi="仿宋" w:eastAsia="仿宋" w:cs="仿宋"/>
          <w:b/>
          <w:sz w:val="36"/>
        </w:rPr>
        <w:t>部分 项目需求</w:t>
      </w:r>
    </w:p>
    <w:p>
      <w:pPr>
        <w:pStyle w:val="101"/>
        <w:rPr>
          <w:rFonts w:ascii="仿宋" w:hAnsi="仿宋" w:eastAsia="仿宋" w:cs="仿宋"/>
          <w:b/>
          <w:color w:val="auto"/>
          <w:kern w:val="2"/>
          <w:sz w:val="21"/>
          <w:szCs w:val="21"/>
        </w:rPr>
      </w:pPr>
    </w:p>
    <w:p>
      <w:pPr>
        <w:pStyle w:val="7"/>
        <w:snapToGrid w:val="0"/>
        <w:spacing w:line="360" w:lineRule="auto"/>
        <w:rPr>
          <w:rFonts w:ascii="仿宋" w:hAnsi="仿宋" w:eastAsia="仿宋" w:cs="仿宋"/>
          <w:sz w:val="28"/>
          <w:szCs w:val="28"/>
        </w:rPr>
      </w:pPr>
      <w:bookmarkStart w:id="18" w:name="_Toc20833"/>
      <w:r>
        <w:rPr>
          <w:rFonts w:hint="eastAsia" w:ascii="仿宋" w:hAnsi="仿宋" w:eastAsia="仿宋" w:cs="仿宋"/>
          <w:sz w:val="28"/>
          <w:szCs w:val="28"/>
        </w:rPr>
        <w:t>1.采购内容</w:t>
      </w:r>
      <w:bookmarkEnd w:id="18"/>
    </w:p>
    <w:tbl>
      <w:tblPr>
        <w:tblStyle w:val="28"/>
        <w:tblpPr w:leftFromText="180" w:rightFromText="180" w:vertAnchor="text" w:horzAnchor="page" w:tblpX="1710" w:tblpY="201"/>
        <w:tblOverlap w:val="never"/>
        <w:tblW w:w="8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102"/>
        <w:gridCol w:w="2345"/>
        <w:gridCol w:w="645"/>
        <w:gridCol w:w="705"/>
        <w:gridCol w:w="1124"/>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73" w:type="dxa"/>
            <w:vAlign w:val="center"/>
          </w:tcPr>
          <w:p>
            <w:pPr>
              <w:snapToGrid w:val="0"/>
              <w:spacing w:line="360" w:lineRule="auto"/>
              <w:jc w:val="center"/>
              <w:rPr>
                <w:rFonts w:ascii="仿宋" w:hAnsi="仿宋" w:eastAsia="仿宋" w:cs="仿宋"/>
                <w:b/>
                <w:szCs w:val="21"/>
              </w:rPr>
            </w:pPr>
            <w:r>
              <w:rPr>
                <w:rFonts w:hint="eastAsia" w:ascii="仿宋" w:hAnsi="仿宋" w:eastAsia="仿宋" w:cs="仿宋"/>
                <w:b/>
                <w:szCs w:val="21"/>
              </w:rPr>
              <w:t>序号</w:t>
            </w:r>
          </w:p>
        </w:tc>
        <w:tc>
          <w:tcPr>
            <w:tcW w:w="3447" w:type="dxa"/>
            <w:gridSpan w:val="2"/>
            <w:vAlign w:val="center"/>
          </w:tcPr>
          <w:p>
            <w:pPr>
              <w:snapToGrid w:val="0"/>
              <w:spacing w:line="360" w:lineRule="auto"/>
              <w:jc w:val="center"/>
              <w:rPr>
                <w:rFonts w:ascii="仿宋" w:hAnsi="仿宋" w:eastAsia="仿宋" w:cs="仿宋"/>
                <w:b/>
                <w:szCs w:val="21"/>
              </w:rPr>
            </w:pPr>
            <w:r>
              <w:rPr>
                <w:rFonts w:hint="eastAsia" w:ascii="仿宋" w:hAnsi="仿宋" w:eastAsia="仿宋" w:cs="仿宋"/>
                <w:b/>
                <w:szCs w:val="21"/>
              </w:rPr>
              <w:t>采购内容</w:t>
            </w:r>
          </w:p>
        </w:tc>
        <w:tc>
          <w:tcPr>
            <w:tcW w:w="645" w:type="dxa"/>
            <w:vAlign w:val="center"/>
          </w:tcPr>
          <w:p>
            <w:pPr>
              <w:snapToGrid w:val="0"/>
              <w:spacing w:line="360" w:lineRule="auto"/>
              <w:jc w:val="center"/>
              <w:rPr>
                <w:rFonts w:ascii="仿宋" w:hAnsi="仿宋" w:eastAsia="仿宋" w:cs="仿宋"/>
                <w:b/>
                <w:szCs w:val="21"/>
              </w:rPr>
            </w:pPr>
            <w:r>
              <w:rPr>
                <w:rFonts w:hint="eastAsia" w:ascii="仿宋" w:hAnsi="仿宋" w:eastAsia="仿宋" w:cs="仿宋"/>
                <w:b/>
                <w:szCs w:val="21"/>
              </w:rPr>
              <w:t>数量</w:t>
            </w:r>
          </w:p>
        </w:tc>
        <w:tc>
          <w:tcPr>
            <w:tcW w:w="705" w:type="dxa"/>
            <w:vAlign w:val="center"/>
          </w:tcPr>
          <w:p>
            <w:pPr>
              <w:snapToGrid w:val="0"/>
              <w:spacing w:line="360" w:lineRule="auto"/>
              <w:jc w:val="center"/>
              <w:rPr>
                <w:rFonts w:ascii="仿宋" w:hAnsi="仿宋" w:eastAsia="仿宋" w:cs="仿宋"/>
                <w:b/>
                <w:szCs w:val="21"/>
              </w:rPr>
            </w:pPr>
            <w:r>
              <w:rPr>
                <w:rFonts w:hint="eastAsia" w:ascii="仿宋" w:hAnsi="仿宋" w:eastAsia="仿宋" w:cs="仿宋"/>
                <w:b/>
                <w:szCs w:val="21"/>
              </w:rPr>
              <w:t>单位</w:t>
            </w:r>
          </w:p>
        </w:tc>
        <w:tc>
          <w:tcPr>
            <w:tcW w:w="1124" w:type="dxa"/>
            <w:vAlign w:val="center"/>
          </w:tcPr>
          <w:p>
            <w:pPr>
              <w:snapToGrid w:val="0"/>
              <w:spacing w:line="360" w:lineRule="auto"/>
              <w:jc w:val="center"/>
              <w:rPr>
                <w:rFonts w:ascii="仿宋" w:hAnsi="仿宋" w:eastAsia="仿宋" w:cs="仿宋"/>
                <w:b/>
                <w:bCs/>
              </w:rPr>
            </w:pPr>
            <w:r>
              <w:rPr>
                <w:rFonts w:hint="eastAsia" w:ascii="仿宋" w:hAnsi="仿宋" w:eastAsia="仿宋" w:cs="仿宋"/>
                <w:b/>
                <w:bCs/>
              </w:rPr>
              <w:t>预算金额</w:t>
            </w:r>
          </w:p>
          <w:p>
            <w:pPr>
              <w:snapToGrid w:val="0"/>
              <w:spacing w:line="360" w:lineRule="auto"/>
              <w:jc w:val="center"/>
              <w:rPr>
                <w:rFonts w:ascii="仿宋" w:hAnsi="仿宋" w:eastAsia="仿宋" w:cs="仿宋"/>
                <w:b/>
                <w:szCs w:val="21"/>
              </w:rPr>
            </w:pPr>
            <w:r>
              <w:rPr>
                <w:rFonts w:hint="eastAsia" w:ascii="仿宋" w:hAnsi="仿宋" w:eastAsia="仿宋" w:cs="仿宋"/>
                <w:b/>
                <w:szCs w:val="21"/>
              </w:rPr>
              <w:t>（万元）</w:t>
            </w:r>
          </w:p>
        </w:tc>
        <w:tc>
          <w:tcPr>
            <w:tcW w:w="2287" w:type="dxa"/>
            <w:vAlign w:val="center"/>
          </w:tcPr>
          <w:p>
            <w:pPr>
              <w:snapToGrid w:val="0"/>
              <w:spacing w:line="360" w:lineRule="auto"/>
              <w:jc w:val="center"/>
              <w:rPr>
                <w:rFonts w:ascii="仿宋" w:hAnsi="仿宋" w:eastAsia="仿宋" w:cs="仿宋"/>
                <w:b/>
                <w:szCs w:val="21"/>
              </w:rPr>
            </w:pPr>
            <w:r>
              <w:rPr>
                <w:rFonts w:hint="eastAsia" w:ascii="仿宋" w:hAnsi="仿宋" w:eastAsia="仿宋" w:cs="仿宋"/>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573" w:type="dxa"/>
            <w:vAlign w:val="center"/>
          </w:tcPr>
          <w:p>
            <w:pPr>
              <w:adjustRightInd w:val="0"/>
              <w:snapToGrid w:val="0"/>
              <w:spacing w:line="360" w:lineRule="auto"/>
              <w:jc w:val="center"/>
              <w:rPr>
                <w:rFonts w:ascii="仿宋" w:hAnsi="仿宋" w:eastAsia="仿宋" w:cs="仿宋"/>
              </w:rPr>
            </w:pPr>
            <w:r>
              <w:rPr>
                <w:rFonts w:hint="eastAsia" w:ascii="仿宋" w:hAnsi="仿宋" w:eastAsia="仿宋" w:cs="仿宋"/>
              </w:rPr>
              <w:t>1</w:t>
            </w:r>
          </w:p>
        </w:tc>
        <w:tc>
          <w:tcPr>
            <w:tcW w:w="3447" w:type="dxa"/>
            <w:gridSpan w:val="2"/>
            <w:vAlign w:val="center"/>
          </w:tcPr>
          <w:p>
            <w:pPr>
              <w:adjustRightInd w:val="0"/>
              <w:snapToGrid w:val="0"/>
              <w:spacing w:line="360" w:lineRule="auto"/>
              <w:jc w:val="left"/>
              <w:rPr>
                <w:rFonts w:ascii="仿宋" w:hAnsi="仿宋" w:eastAsia="仿宋" w:cs="仿宋"/>
              </w:rPr>
            </w:pPr>
            <w:r>
              <w:rPr>
                <w:rFonts w:hint="eastAsia" w:ascii="仿宋" w:hAnsi="仿宋" w:eastAsia="仿宋" w:cs="仿宋"/>
              </w:rPr>
              <w:t>尉犁县乡镇级国土空间规划和“多规合一”实用性村庄规划的编制</w:t>
            </w:r>
          </w:p>
        </w:tc>
        <w:tc>
          <w:tcPr>
            <w:tcW w:w="645" w:type="dxa"/>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1</w:t>
            </w:r>
          </w:p>
        </w:tc>
        <w:tc>
          <w:tcPr>
            <w:tcW w:w="705" w:type="dxa"/>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项</w:t>
            </w:r>
          </w:p>
        </w:tc>
        <w:tc>
          <w:tcPr>
            <w:tcW w:w="1124" w:type="dxa"/>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675</w:t>
            </w:r>
          </w:p>
        </w:tc>
        <w:tc>
          <w:tcPr>
            <w:tcW w:w="2287" w:type="dxa"/>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投标人报价高于最高限价的作无效标处理。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573" w:type="dxa"/>
            <w:vAlign w:val="center"/>
          </w:tcPr>
          <w:p>
            <w:pPr>
              <w:adjustRightInd w:val="0"/>
              <w:snapToGrid w:val="0"/>
              <w:spacing w:line="360" w:lineRule="auto"/>
              <w:jc w:val="center"/>
              <w:rPr>
                <w:rFonts w:ascii="仿宋" w:hAnsi="仿宋" w:eastAsia="仿宋" w:cs="仿宋"/>
              </w:rPr>
            </w:pPr>
            <w:r>
              <w:rPr>
                <w:rFonts w:hint="eastAsia" w:ascii="仿宋" w:hAnsi="仿宋" w:eastAsia="仿宋" w:cs="仿宋"/>
              </w:rPr>
              <w:t>2</w:t>
            </w:r>
          </w:p>
        </w:tc>
        <w:tc>
          <w:tcPr>
            <w:tcW w:w="8208" w:type="dxa"/>
            <w:gridSpan w:val="6"/>
            <w:vAlign w:val="center"/>
          </w:tcPr>
          <w:p>
            <w:pPr>
              <w:adjustRightInd w:val="0"/>
              <w:snapToGrid w:val="0"/>
              <w:spacing w:line="312" w:lineRule="auto"/>
              <w:ind w:firstLine="420" w:firstLineChars="200"/>
              <w:rPr>
                <w:rFonts w:ascii="仿宋" w:hAnsi="仿宋" w:eastAsia="仿宋" w:cs="仿宋"/>
                <w:szCs w:val="21"/>
              </w:rPr>
            </w:pPr>
            <w:r>
              <w:rPr>
                <w:rFonts w:hint="eastAsia" w:ascii="仿宋" w:hAnsi="仿宋" w:eastAsia="仿宋" w:cs="仿宋"/>
                <w:bCs/>
                <w:szCs w:val="21"/>
              </w:rPr>
              <w:t>本项目以总价包干形式完成所有的服务内容。实施过程中除非采购人书面调整服务范围或数量外，合同总价按中标价不作调整，投标人自行考虑并承担风险费用。报价包括本项目所有人员工资、各种社会保险、人员食宿与交通、办公费、设备、材料、文本费用、技术服务、利润、税金等合同包含的所有风险责任等各项费用及不可预见费和相关必要的协调费用等所需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573" w:type="dxa"/>
            <w:vAlign w:val="center"/>
          </w:tcPr>
          <w:p>
            <w:pPr>
              <w:adjustRightInd w:val="0"/>
              <w:snapToGrid w:val="0"/>
              <w:spacing w:line="360" w:lineRule="auto"/>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1102" w:type="dxa"/>
            <w:vAlign w:val="center"/>
          </w:tcPr>
          <w:p>
            <w:pPr>
              <w:adjustRightInd w:val="0"/>
              <w:snapToGrid w:val="0"/>
              <w:spacing w:line="312" w:lineRule="auto"/>
              <w:rPr>
                <w:rFonts w:hint="eastAsia" w:ascii="仿宋" w:hAnsi="仿宋" w:eastAsia="仿宋" w:cs="仿宋"/>
                <w:bCs/>
                <w:color w:val="auto"/>
                <w:szCs w:val="21"/>
                <w:lang w:eastAsia="zh-CN"/>
              </w:rPr>
            </w:pPr>
            <w:r>
              <w:rPr>
                <w:rFonts w:hint="eastAsia" w:ascii="仿宋" w:hAnsi="仿宋" w:eastAsia="仿宋" w:cs="仿宋"/>
                <w:bCs/>
                <w:color w:val="auto"/>
                <w:szCs w:val="21"/>
                <w:lang w:eastAsia="zh-CN"/>
              </w:rPr>
              <w:t>服务期限</w:t>
            </w:r>
          </w:p>
        </w:tc>
        <w:tc>
          <w:tcPr>
            <w:tcW w:w="7106" w:type="dxa"/>
            <w:gridSpan w:val="5"/>
            <w:vAlign w:val="center"/>
          </w:tcPr>
          <w:p>
            <w:pPr>
              <w:overflowPunct w:val="0"/>
              <w:spacing w:line="440" w:lineRule="exact"/>
              <w:jc w:val="left"/>
              <w:rPr>
                <w:rFonts w:hint="eastAsia" w:ascii="仿宋" w:hAnsi="仿宋" w:eastAsia="仿宋" w:cs="仿宋"/>
                <w:bCs/>
                <w:color w:val="auto"/>
                <w:szCs w:val="21"/>
              </w:rPr>
            </w:pPr>
            <w:r>
              <w:rPr>
                <w:rFonts w:hint="eastAsia" w:ascii="仿宋" w:hAnsi="仿宋" w:eastAsia="仿宋" w:cs="仿宋"/>
                <w:bCs/>
                <w:color w:val="auto"/>
                <w:szCs w:val="21"/>
              </w:rPr>
              <w:t>自合同签订之日起</w:t>
            </w:r>
            <w:r>
              <w:rPr>
                <w:rFonts w:hint="eastAsia" w:ascii="仿宋" w:hAnsi="仿宋" w:eastAsia="仿宋" w:cs="仿宋"/>
                <w:bCs/>
                <w:color w:val="auto"/>
                <w:szCs w:val="21"/>
                <w:lang w:eastAsia="zh-CN"/>
              </w:rPr>
              <w:t>至</w:t>
            </w:r>
            <w:r>
              <w:rPr>
                <w:rFonts w:hint="eastAsia" w:ascii="仿宋" w:hAnsi="仿宋" w:eastAsia="仿宋" w:cs="仿宋"/>
                <w:bCs/>
                <w:color w:val="auto"/>
                <w:szCs w:val="21"/>
                <w:lang w:val="en-US" w:eastAsia="zh-CN"/>
              </w:rPr>
              <w:t>2023月6月底前，完成乡（镇）国土空间规划成果及县级相关审查报批手续；2023年7月底前，完成“多规合一”实用性村庄规划成果及县级审批、州级备案工作。</w:t>
            </w:r>
            <w:r>
              <w:rPr>
                <w:rFonts w:hint="eastAsia" w:ascii="仿宋" w:hAnsi="仿宋" w:eastAsia="仿宋" w:cs="仿宋"/>
                <w:bCs/>
                <w:color w:val="auto"/>
                <w:szCs w:val="21"/>
              </w:rPr>
              <w:t>（具体以甲乙双方协商日期为准）。</w:t>
            </w:r>
          </w:p>
        </w:tc>
      </w:tr>
    </w:tbl>
    <w:p>
      <w:pPr>
        <w:pStyle w:val="101"/>
        <w:snapToGrid w:val="0"/>
        <w:rPr>
          <w:rFonts w:ascii="仿宋" w:hAnsi="仿宋" w:eastAsia="仿宋" w:cs="仿宋"/>
          <w:color w:val="auto"/>
          <w:szCs w:val="21"/>
        </w:rPr>
      </w:pPr>
    </w:p>
    <w:p>
      <w:pPr>
        <w:pStyle w:val="7"/>
        <w:adjustRightInd w:val="0"/>
        <w:snapToGrid w:val="0"/>
        <w:spacing w:line="360" w:lineRule="auto"/>
        <w:rPr>
          <w:rFonts w:ascii="仿宋" w:hAnsi="仿宋" w:eastAsia="仿宋" w:cs="仿宋"/>
          <w:color w:val="auto"/>
          <w:sz w:val="28"/>
          <w:szCs w:val="28"/>
        </w:rPr>
      </w:pPr>
      <w:bookmarkStart w:id="19" w:name="_Toc14665"/>
      <w:bookmarkStart w:id="20" w:name="_Toc28395"/>
      <w:r>
        <w:rPr>
          <w:rFonts w:hint="eastAsia" w:ascii="仿宋" w:hAnsi="仿宋" w:eastAsia="仿宋" w:cs="仿宋"/>
          <w:color w:val="auto"/>
          <w:sz w:val="28"/>
          <w:szCs w:val="28"/>
        </w:rPr>
        <w:t>2.招标范围</w:t>
      </w:r>
      <w:bookmarkEnd w:id="19"/>
      <w:bookmarkEnd w:id="20"/>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完成尉犁县县域全境5乡1镇</w:t>
      </w:r>
      <w:r>
        <w:rPr>
          <w:rFonts w:hint="eastAsia" w:ascii="仿宋" w:hAnsi="仿宋" w:eastAsia="仿宋" w:cs="仿宋"/>
          <w:color w:val="auto"/>
          <w:sz w:val="24"/>
          <w:szCs w:val="22"/>
        </w:rPr>
        <w:t>国土空间规划和</w:t>
      </w:r>
      <w:r>
        <w:rPr>
          <w:rFonts w:ascii="仿宋" w:hAnsi="仿宋" w:eastAsia="仿宋" w:cs="仿宋"/>
          <w:bCs/>
          <w:color w:val="auto"/>
          <w:sz w:val="24"/>
          <w:szCs w:val="24"/>
        </w:rPr>
        <w:t>38</w:t>
      </w:r>
      <w:r>
        <w:rPr>
          <w:rFonts w:hint="eastAsia" w:ascii="仿宋" w:hAnsi="仿宋" w:eastAsia="仿宋" w:cs="仿宋"/>
          <w:bCs/>
          <w:color w:val="auto"/>
          <w:sz w:val="24"/>
          <w:szCs w:val="24"/>
        </w:rPr>
        <w:t>个行政村</w:t>
      </w:r>
      <w:r>
        <w:rPr>
          <w:rFonts w:hint="eastAsia" w:ascii="仿宋" w:hAnsi="仿宋" w:eastAsia="仿宋" w:cs="仿宋"/>
          <w:color w:val="auto"/>
          <w:sz w:val="24"/>
          <w:szCs w:val="22"/>
        </w:rPr>
        <w:t>“多规合一”实用性村庄规划的编制</w:t>
      </w:r>
      <w:r>
        <w:rPr>
          <w:rFonts w:hint="eastAsia" w:ascii="仿宋" w:hAnsi="仿宋" w:eastAsia="仿宋" w:cs="仿宋"/>
          <w:bCs/>
          <w:color w:val="auto"/>
          <w:sz w:val="24"/>
          <w:szCs w:val="24"/>
        </w:rPr>
        <w:t>等相关技术服务。</w:t>
      </w:r>
    </w:p>
    <w:p>
      <w:pPr>
        <w:pStyle w:val="7"/>
        <w:adjustRightInd w:val="0"/>
        <w:snapToGrid w:val="0"/>
        <w:spacing w:line="360" w:lineRule="auto"/>
        <w:rPr>
          <w:rFonts w:ascii="仿宋" w:hAnsi="仿宋" w:eastAsia="仿宋" w:cs="仿宋"/>
          <w:bCs/>
          <w:color w:val="auto"/>
          <w:sz w:val="24"/>
          <w:szCs w:val="24"/>
        </w:rPr>
      </w:pPr>
      <w:bookmarkStart w:id="21" w:name="_Toc22182"/>
      <w:bookmarkStart w:id="22" w:name="_Toc6108"/>
      <w:r>
        <w:rPr>
          <w:rFonts w:hint="eastAsia" w:ascii="仿宋" w:hAnsi="仿宋" w:eastAsia="仿宋" w:cs="仿宋"/>
          <w:color w:val="auto"/>
          <w:sz w:val="28"/>
          <w:szCs w:val="28"/>
        </w:rPr>
        <w:t>3.主要服务内容</w:t>
      </w:r>
      <w:bookmarkEnd w:id="21"/>
      <w:bookmarkEnd w:id="22"/>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完成尉犁县县域全境5乡1镇（塔里木乡、墩阔坦乡、喀尔曲尕乡、阿克苏普乡、古勒巴格乡、兴平镇）国土空间规划和</w:t>
      </w:r>
      <w:r>
        <w:rPr>
          <w:rFonts w:ascii="仿宋" w:hAnsi="仿宋" w:eastAsia="仿宋" w:cs="仿宋"/>
          <w:bCs/>
          <w:color w:val="auto"/>
          <w:sz w:val="24"/>
          <w:szCs w:val="24"/>
        </w:rPr>
        <w:t>38</w:t>
      </w:r>
      <w:r>
        <w:rPr>
          <w:rFonts w:hint="eastAsia" w:ascii="仿宋" w:hAnsi="仿宋" w:eastAsia="仿宋" w:cs="仿宋"/>
          <w:bCs/>
          <w:color w:val="auto"/>
          <w:sz w:val="24"/>
          <w:szCs w:val="24"/>
        </w:rPr>
        <w:t>个行政村“多规合一”实用性村庄规划的编制等相关技术服务。</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兴平镇8个村：达西村、哈拉洪村、昆其村、统其克村、园艺村、巴西阿瓦提村、向阳村、孔雀村</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阿克苏普乡</w:t>
      </w:r>
      <w:r>
        <w:rPr>
          <w:rFonts w:ascii="仿宋" w:hAnsi="仿宋" w:eastAsia="仿宋" w:cs="仿宋"/>
          <w:bCs/>
          <w:color w:val="auto"/>
          <w:sz w:val="24"/>
          <w:szCs w:val="24"/>
        </w:rPr>
        <w:t>2</w:t>
      </w:r>
      <w:r>
        <w:rPr>
          <w:rFonts w:hint="eastAsia" w:ascii="仿宋" w:hAnsi="仿宋" w:eastAsia="仿宋" w:cs="仿宋"/>
          <w:bCs/>
          <w:color w:val="auto"/>
          <w:sz w:val="24"/>
          <w:szCs w:val="24"/>
        </w:rPr>
        <w:t>个村：英巴格村、喀尔杂提村</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塔里木乡9个村：园艺村、库木库勒村、塔里木村、东海子村、博斯坦村、英努尔村、拜海提村、库万库勒村、琼库勒村</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团结镇</w:t>
      </w:r>
      <w:r>
        <w:rPr>
          <w:rFonts w:ascii="仿宋" w:hAnsi="仿宋" w:eastAsia="仿宋" w:cs="仿宋"/>
          <w:bCs/>
          <w:color w:val="auto"/>
          <w:sz w:val="24"/>
          <w:szCs w:val="24"/>
        </w:rPr>
        <w:t>2</w:t>
      </w:r>
      <w:r>
        <w:rPr>
          <w:rFonts w:hint="eastAsia" w:ascii="仿宋" w:hAnsi="仿宋" w:eastAsia="仿宋" w:cs="仿宋"/>
          <w:bCs/>
          <w:color w:val="auto"/>
          <w:sz w:val="24"/>
          <w:szCs w:val="24"/>
        </w:rPr>
        <w:t>个村：东海子村、孔畔村</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 xml:space="preserve">古勒巴格乡7个村：古勒巴格村、红光村、库克喀依那木村、巴西买里村、奥曼库勒村、阿克其开村、兴地村 </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喀尔曲尕乡</w:t>
      </w:r>
      <w:r>
        <w:rPr>
          <w:rFonts w:ascii="仿宋" w:hAnsi="仿宋" w:eastAsia="仿宋" w:cs="仿宋"/>
          <w:bCs/>
          <w:color w:val="auto"/>
          <w:sz w:val="24"/>
          <w:szCs w:val="24"/>
        </w:rPr>
        <w:t>5</w:t>
      </w:r>
      <w:r>
        <w:rPr>
          <w:rFonts w:hint="eastAsia" w:ascii="仿宋" w:hAnsi="仿宋" w:eastAsia="仿宋" w:cs="仿宋"/>
          <w:bCs/>
          <w:color w:val="auto"/>
          <w:sz w:val="24"/>
          <w:szCs w:val="24"/>
        </w:rPr>
        <w:t xml:space="preserve">个村：英买里村、阿克亚斯克村、（喀尔曲尕村、琼买里村、阿瓦提村三村合编)   </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墩阔坦乡</w:t>
      </w:r>
      <w:r>
        <w:rPr>
          <w:rFonts w:ascii="仿宋" w:hAnsi="仿宋" w:eastAsia="仿宋" w:cs="仿宋"/>
          <w:bCs/>
          <w:color w:val="auto"/>
          <w:sz w:val="24"/>
          <w:szCs w:val="24"/>
        </w:rPr>
        <w:t>5</w:t>
      </w:r>
      <w:r>
        <w:rPr>
          <w:rFonts w:hint="eastAsia" w:ascii="仿宋" w:hAnsi="仿宋" w:eastAsia="仿宋" w:cs="仿宋"/>
          <w:bCs/>
          <w:color w:val="auto"/>
          <w:sz w:val="24"/>
          <w:szCs w:val="24"/>
        </w:rPr>
        <w:t xml:space="preserve">个村：霍尔加村、琼库勒村、塔特里克村、（库木巴格村、墩阔坦村合编 ）  </w:t>
      </w:r>
      <w:bookmarkStart w:id="23" w:name="_Toc10800"/>
      <w:bookmarkStart w:id="24" w:name="_Toc31548"/>
    </w:p>
    <w:bookmarkEnd w:id="23"/>
    <w:bookmarkEnd w:id="24"/>
    <w:p>
      <w:pPr>
        <w:pStyle w:val="7"/>
        <w:adjustRightInd w:val="0"/>
        <w:snapToGrid w:val="0"/>
        <w:spacing w:line="360" w:lineRule="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4.规划编制要求</w:t>
      </w:r>
      <w:r>
        <w:rPr>
          <w:rFonts w:hint="eastAsia" w:ascii="仿宋" w:hAnsi="仿宋" w:eastAsia="仿宋" w:cs="仿宋"/>
          <w:color w:val="auto"/>
          <w:sz w:val="28"/>
          <w:szCs w:val="28"/>
          <w:lang w:val="en-US" w:eastAsia="zh-CN"/>
        </w:rPr>
        <w:t xml:space="preserve">  </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一）依据《中共中央国务院关于建立国土空间规划体系并监督实施的若干意见》（中发〔2019〕18号）、《自然资源部关于全面开展国土空间规划工作的通知》（自然资发〔2019〕87号）、《新疆全面开展国土空间规划编制工作方案》</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《新疆</w:t>
      </w:r>
      <w:r>
        <w:rPr>
          <w:rFonts w:hint="eastAsia" w:ascii="仿宋" w:hAnsi="仿宋" w:eastAsia="仿宋" w:cs="仿宋"/>
          <w:bCs/>
          <w:color w:val="auto"/>
          <w:sz w:val="24"/>
          <w:szCs w:val="24"/>
          <w:lang w:val="en-US" w:eastAsia="zh-CN"/>
        </w:rPr>
        <w:t>新疆维吾尔自治区乡镇国土空间总体规划编制技术指南</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《新疆维吾尔自治区村庄规划编制技术指南（试行）（2022 年修订版）》，同步建立国土空间规划监测评估预警管理系统，初步形成全疆国土空间开发保护“一张图”。逐步建立“四级三类”国土空间规划体系，“四级”指自治区级-地（州、市）级-县（市）级-乡镇级国土空间规划，“三类”指总体规划、专项规划、详细规划（含村庄规划）。</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（二）投标时，投标人详细阐述5乡1镇及</w:t>
      </w:r>
      <w:r>
        <w:rPr>
          <w:rFonts w:ascii="仿宋" w:hAnsi="仿宋" w:eastAsia="仿宋" w:cs="仿宋"/>
          <w:bCs/>
          <w:color w:val="auto"/>
          <w:sz w:val="24"/>
          <w:szCs w:val="24"/>
        </w:rPr>
        <w:t>38</w:t>
      </w:r>
      <w:r>
        <w:rPr>
          <w:rFonts w:hint="eastAsia" w:ascii="仿宋" w:hAnsi="仿宋" w:eastAsia="仿宋" w:cs="仿宋"/>
          <w:bCs/>
          <w:color w:val="auto"/>
          <w:sz w:val="24"/>
          <w:szCs w:val="24"/>
        </w:rPr>
        <w:t>个村庄规划的编制思路、进度计划和保障措施等，做到思路清晰、重点突出、科学合理等。</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（三）承担深化成果及因上级有关主管部门审查而出现的反复修改工作，以及其他相关部门专家、领导进行评审的意见修改、补充和完善工作，最终取得审批部门对详细规划的批复。</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四）体现战略性。全面落实党中央、国务院重大决策部署，体现国家意志和区域发展规划的战略性，对空间发展作出战略性系统性安排。落实国家安全战略、区域协调发展战略和主体功能区战略明确空间发展目标，优化城镇化格局、农业生产格局、生态保护格局。确定空间发展策略，转变国土空间开发保护方式，提升国土空间开发保护质量和效率。</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五）提高科学性。坚持生态优先、绿色发展，尊重自然规律、经济规律、社会规律和城乡发展规律，因地制宜开展规划编制工作；坚持节约优先、保护优先、自然恢复为主的方针，在资源环境承载能力和国土空间开发适宜性评价的基础上，科学有序统筹布局生态、农业、城镇等功能空间，划定生态保护红线、永久基本农田、城镇开发边界等空间管控边界以及各类海域保护线，强化底线约束，为可持续发展预留空间。坚持山水林田湖草生命共同体理念，加强生态环境分区管治，量水而行，保护生态屏障，构建生态廊道和生态网络，推进生态系统保护和修复，依法开展环境影响评价。坚持乡镇级统筹、区域协调、城乡融合，优化国土空间结构和布局，统筹地上地下空间综合利用，着力完善交通、水利等基础设施和公共服务设施，延续历史文脉，加强风貌管控，突出地域特色。坚持上下结合、社会协同，完善公众参与制度，发挥不同领域专家的作用。运用城市设计、乡村营造、大数据等手段，改进规划方法，提高规划编制水平，把每一寸土地都规划的清清楚楚、明明白白。</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（六）加强协调性。强化国土空间规划的基础作用。国土空间总体规划要统筹和综合平衡各相关专项领域的空间需求。相关专项规划要遵循国土空间总体规划，不得违背总体规划强制性内容；</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七）注重操作性。按照谁组织编制、谁负责实施的原则，明确国土空间规划编制和管理的要点。明确规划约束性指标和刚性管控要求，同时提出指导性要求。制定实施规划的政策措施，提出下级国土空间总体规划和相关专项规划、详细规划的分解落实要求，健全规划实施传导机制，确保规划能用、管用、好用。</w:t>
      </w:r>
    </w:p>
    <w:p>
      <w:pPr>
        <w:pStyle w:val="7"/>
        <w:adjustRightInd w:val="0"/>
        <w:snapToGrid w:val="0"/>
        <w:spacing w:line="360" w:lineRule="auto"/>
        <w:rPr>
          <w:rFonts w:ascii="仿宋" w:hAnsi="仿宋" w:eastAsia="仿宋" w:cs="仿宋"/>
          <w:color w:val="auto"/>
          <w:sz w:val="28"/>
          <w:szCs w:val="28"/>
        </w:rPr>
      </w:pPr>
      <w:r>
        <w:rPr>
          <w:rFonts w:hint="eastAsia" w:ascii="仿宋" w:hAnsi="仿宋" w:eastAsia="仿宋" w:cs="仿宋"/>
          <w:color w:val="auto"/>
          <w:sz w:val="28"/>
          <w:szCs w:val="28"/>
        </w:rPr>
        <w:t>5.规划成果要求</w:t>
      </w:r>
    </w:p>
    <w:p>
      <w:pPr>
        <w:adjustRightInd w:val="0"/>
        <w:snapToGrid w:val="0"/>
        <w:spacing w:line="312"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乡镇国土空间总体规划成果应以纸质版文件和电子版文件两种形式提交。1.纸质版成果。规划文本、规划说明和其他材料等文字资料采用A4 竖向排版，图集采用A3 幅面折叠成册。2.电子版成果。电子版文件采用通用文件存储格式。文档采用*.docx 和PDF两种格式，图纸采用*.jpg 格式，矢量数据为shp、mdb、gdb、dwg 等格式。</w:t>
      </w:r>
    </w:p>
    <w:p>
      <w:pPr>
        <w:adjustRightInd w:val="0"/>
        <w:snapToGrid w:val="0"/>
        <w:spacing w:line="312"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村庄规划编制文本分别提交.docx 和.pdf 格式，图件电子版本提交.jpg 格式，数据库按照数据库汇交要求提交，附件电子版本提交.docx 和.pdf 格式。</w:t>
      </w:r>
    </w:p>
    <w:p>
      <w:pPr>
        <w:pStyle w:val="7"/>
        <w:adjustRightInd w:val="0"/>
        <w:snapToGrid w:val="0"/>
        <w:spacing w:line="360" w:lineRule="auto"/>
        <w:rPr>
          <w:rFonts w:ascii="仿宋" w:hAnsi="仿宋" w:eastAsia="仿宋" w:cs="仿宋"/>
          <w:color w:val="auto"/>
          <w:sz w:val="28"/>
          <w:szCs w:val="28"/>
        </w:rPr>
      </w:pPr>
      <w:r>
        <w:rPr>
          <w:rFonts w:hint="eastAsia" w:ascii="仿宋" w:hAnsi="仿宋" w:eastAsia="仿宋" w:cs="仿宋"/>
          <w:color w:val="auto"/>
          <w:sz w:val="28"/>
          <w:szCs w:val="28"/>
        </w:rPr>
        <w:t>6.其他事项</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1、为完成本项目的工作，中标单位需派遣或安排具有完成本项设计服务的资质和能力的人员组成项目团队，并取得必要的后援技术支持。</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在必要的情况下，中标单位需从其关联机构中选派指定专业人员或聘请专家顾问组成专业队伍支持本次工作，由此产生的费用已包含在报价中。中标单位项目人员的调换，需事先书面通知采购人并征得采购人的同意，且确保能力不低于原有人员，不影响项目工作正常开展。</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3、中标单位的项目负责人应及时与采购人的工作团队或指定代表通过工作总结、工作计划、电话、会议等形式审查或讨论项目的进度及其它相关问题。</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4、验收通过标准：采购人项目对接小组或由采购人召集的项目评审小组评审通过，并由采购人项目负责人确认后，视为验收通过。</w:t>
      </w:r>
    </w:p>
    <w:p>
      <w:pPr>
        <w:adjustRightInd w:val="0"/>
        <w:snapToGrid w:val="0"/>
        <w:spacing w:line="312" w:lineRule="auto"/>
        <w:ind w:firstLine="480" w:firstLineChars="200"/>
        <w:rPr>
          <w:rFonts w:ascii="仿宋" w:hAnsi="仿宋" w:eastAsia="仿宋" w:cs="仿宋"/>
          <w:bCs/>
          <w:color w:val="auto"/>
          <w:sz w:val="24"/>
          <w:szCs w:val="24"/>
        </w:rPr>
      </w:pPr>
      <w:bookmarkStart w:id="25" w:name="_Toc427916720"/>
      <w:r>
        <w:rPr>
          <w:rFonts w:hint="eastAsia" w:ascii="仿宋" w:hAnsi="仿宋" w:eastAsia="仿宋" w:cs="仿宋"/>
          <w:bCs/>
          <w:color w:val="auto"/>
          <w:sz w:val="24"/>
          <w:szCs w:val="24"/>
        </w:rPr>
        <w:t>5、成交投标人应该安排充足的实地踏勘的工作时间，确保规划基础资料的准确性以及规划的可操作性。</w:t>
      </w:r>
    </w:p>
    <w:p>
      <w:pPr>
        <w:adjustRightInd w:val="0"/>
        <w:snapToGrid w:val="0"/>
        <w:spacing w:line="312" w:lineRule="auto"/>
        <w:ind w:firstLine="480" w:firstLineChars="200"/>
        <w:rPr>
          <w:rFonts w:ascii="仿宋" w:hAnsi="仿宋" w:eastAsia="仿宋" w:cs="仿宋"/>
          <w:b/>
          <w:color w:val="auto"/>
          <w:sz w:val="28"/>
          <w:szCs w:val="28"/>
        </w:rPr>
      </w:pPr>
      <w:r>
        <w:rPr>
          <w:rFonts w:hint="eastAsia" w:ascii="仿宋" w:hAnsi="仿宋" w:eastAsia="仿宋" w:cs="仿宋"/>
          <w:bCs/>
          <w:color w:val="auto"/>
          <w:sz w:val="24"/>
          <w:szCs w:val="24"/>
        </w:rPr>
        <w:t>成交投标人应主动和采购人沟通，共同对规划编制方案进行优化完善</w:t>
      </w:r>
      <w:bookmarkEnd w:id="25"/>
      <w:bookmarkStart w:id="26" w:name="_Toc427916721"/>
      <w:r>
        <w:rPr>
          <w:rFonts w:hint="eastAsia" w:ascii="仿宋" w:hAnsi="仿宋" w:eastAsia="仿宋" w:cs="仿宋"/>
          <w:bCs/>
          <w:color w:val="auto"/>
          <w:sz w:val="24"/>
          <w:szCs w:val="24"/>
        </w:rPr>
        <w:t>。</w:t>
      </w:r>
      <w:bookmarkEnd w:id="26"/>
    </w:p>
    <w:p>
      <w:pPr>
        <w:pStyle w:val="7"/>
        <w:adjustRightInd w:val="0"/>
        <w:snapToGrid w:val="0"/>
        <w:spacing w:line="360" w:lineRule="auto"/>
        <w:rPr>
          <w:rFonts w:ascii="仿宋" w:hAnsi="仿宋" w:eastAsia="仿宋" w:cs="仿宋"/>
          <w:color w:val="auto"/>
          <w:sz w:val="28"/>
          <w:szCs w:val="28"/>
        </w:rPr>
      </w:pPr>
      <w:r>
        <w:rPr>
          <w:rFonts w:hint="eastAsia" w:ascii="仿宋" w:hAnsi="仿宋" w:eastAsia="仿宋" w:cs="仿宋"/>
          <w:color w:val="auto"/>
          <w:sz w:val="28"/>
          <w:szCs w:val="28"/>
        </w:rPr>
        <w:t>7.付款方式</w:t>
      </w:r>
    </w:p>
    <w:p>
      <w:pPr>
        <w:spacing w:line="276" w:lineRule="auto"/>
        <w:rPr>
          <w:rFonts w:hint="eastAsia" w:ascii="仿宋" w:hAnsi="仿宋" w:eastAsia="仿宋"/>
          <w:color w:val="auto"/>
          <w:sz w:val="24"/>
        </w:rPr>
      </w:pPr>
      <w:r>
        <w:rPr>
          <w:rFonts w:hint="eastAsia" w:ascii="仿宋" w:hAnsi="仿宋" w:eastAsia="仿宋"/>
          <w:color w:val="auto"/>
          <w:sz w:val="24"/>
          <w:lang w:val="en-US" w:eastAsia="zh-CN"/>
        </w:rPr>
        <w:t>1.</w:t>
      </w:r>
      <w:r>
        <w:rPr>
          <w:rFonts w:hint="eastAsia" w:ascii="仿宋" w:hAnsi="仿宋" w:eastAsia="仿宋"/>
          <w:color w:val="auto"/>
          <w:sz w:val="24"/>
        </w:rPr>
        <w:t>自合同签订之日起10个工作日内，甲方向乙方支付合同</w:t>
      </w:r>
      <w:r>
        <w:rPr>
          <w:rFonts w:hint="eastAsia" w:ascii="仿宋" w:hAnsi="仿宋" w:eastAsia="仿宋"/>
          <w:color w:val="auto"/>
          <w:sz w:val="24"/>
          <w:lang w:eastAsia="zh-CN"/>
        </w:rPr>
        <w:t>价款</w:t>
      </w:r>
      <w:r>
        <w:rPr>
          <w:rFonts w:hint="eastAsia" w:ascii="仿宋" w:hAnsi="仿宋" w:eastAsia="仿宋"/>
          <w:color w:val="auto"/>
          <w:sz w:val="24"/>
        </w:rPr>
        <w:t>的30%；成果</w:t>
      </w:r>
      <w:r>
        <w:rPr>
          <w:rFonts w:hint="eastAsia" w:ascii="仿宋" w:hAnsi="仿宋" w:eastAsia="仿宋"/>
          <w:color w:val="auto"/>
          <w:sz w:val="24"/>
          <w:lang w:eastAsia="zh-CN"/>
        </w:rPr>
        <w:t>完成并通过上级评审后，</w:t>
      </w:r>
      <w:r>
        <w:rPr>
          <w:rFonts w:hint="eastAsia" w:ascii="仿宋" w:hAnsi="仿宋" w:eastAsia="仿宋"/>
          <w:color w:val="auto"/>
          <w:sz w:val="24"/>
        </w:rPr>
        <w:t>甲方向乙方支付合同</w:t>
      </w:r>
      <w:r>
        <w:rPr>
          <w:rFonts w:hint="eastAsia" w:ascii="仿宋" w:hAnsi="仿宋" w:eastAsia="仿宋"/>
          <w:color w:val="auto"/>
          <w:sz w:val="24"/>
          <w:lang w:eastAsia="zh-CN"/>
        </w:rPr>
        <w:t>价款</w:t>
      </w:r>
      <w:r>
        <w:rPr>
          <w:rFonts w:hint="eastAsia" w:ascii="仿宋" w:hAnsi="仿宋" w:eastAsia="仿宋"/>
          <w:color w:val="auto"/>
          <w:sz w:val="24"/>
        </w:rPr>
        <w:t>的</w:t>
      </w:r>
      <w:r>
        <w:rPr>
          <w:rFonts w:hint="eastAsia" w:ascii="仿宋" w:hAnsi="仿宋" w:eastAsia="仿宋"/>
          <w:color w:val="auto"/>
          <w:sz w:val="24"/>
          <w:lang w:val="en-US" w:eastAsia="zh-CN"/>
        </w:rPr>
        <w:t>40</w:t>
      </w:r>
      <w:r>
        <w:rPr>
          <w:rFonts w:hint="eastAsia" w:ascii="仿宋" w:hAnsi="仿宋" w:eastAsia="仿宋"/>
          <w:color w:val="auto"/>
          <w:sz w:val="24"/>
        </w:rPr>
        <w:t>%。</w:t>
      </w:r>
      <w:r>
        <w:rPr>
          <w:rFonts w:hint="eastAsia" w:ascii="仿宋" w:hAnsi="仿宋" w:eastAsia="仿宋"/>
          <w:color w:val="auto"/>
          <w:sz w:val="24"/>
          <w:lang w:eastAsia="zh-CN"/>
        </w:rPr>
        <w:t>成果全部移交</w:t>
      </w:r>
      <w:r>
        <w:rPr>
          <w:rFonts w:hint="eastAsia" w:ascii="仿宋" w:hAnsi="仿宋" w:eastAsia="仿宋"/>
          <w:color w:val="auto"/>
          <w:sz w:val="24"/>
        </w:rPr>
        <w:t>后，甲方向乙方支付合同</w:t>
      </w:r>
      <w:r>
        <w:rPr>
          <w:rFonts w:hint="eastAsia" w:ascii="仿宋" w:hAnsi="仿宋" w:eastAsia="仿宋"/>
          <w:color w:val="auto"/>
          <w:sz w:val="24"/>
          <w:lang w:eastAsia="zh-CN"/>
        </w:rPr>
        <w:t>价款</w:t>
      </w:r>
      <w:r>
        <w:rPr>
          <w:rFonts w:hint="eastAsia" w:ascii="仿宋" w:hAnsi="仿宋" w:eastAsia="仿宋"/>
          <w:color w:val="auto"/>
          <w:sz w:val="24"/>
        </w:rPr>
        <w:t>的</w:t>
      </w:r>
      <w:r>
        <w:rPr>
          <w:rFonts w:hint="eastAsia" w:ascii="仿宋" w:hAnsi="仿宋" w:eastAsia="仿宋"/>
          <w:color w:val="auto"/>
          <w:sz w:val="24"/>
          <w:lang w:val="en-US" w:eastAsia="zh-CN"/>
        </w:rPr>
        <w:t>30</w:t>
      </w:r>
      <w:r>
        <w:rPr>
          <w:rFonts w:hint="eastAsia" w:ascii="仿宋" w:hAnsi="仿宋" w:eastAsia="仿宋"/>
          <w:color w:val="auto"/>
          <w:sz w:val="24"/>
        </w:rPr>
        <w:t>%。具体支付方式以签订合同时为准。</w:t>
      </w:r>
    </w:p>
    <w:p>
      <w:pPr>
        <w:adjustRightInd w:val="0"/>
        <w:snapToGrid w:val="0"/>
        <w:spacing w:line="312"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2.甲方付款前，乙方应先开具合法有效的等额发票，否则甲方有权延期付款且不承担违约责任。</w:t>
      </w:r>
    </w:p>
    <w:p>
      <w:pPr>
        <w:ind w:firstLine="482" w:firstLineChars="200"/>
        <w:rPr>
          <w:color w:val="auto"/>
        </w:rPr>
      </w:pPr>
      <w:r>
        <w:rPr>
          <w:rFonts w:hint="eastAsia" w:ascii="仿宋" w:hAnsi="仿宋" w:eastAsia="仿宋" w:cs="仿宋"/>
          <w:b/>
          <w:color w:val="auto"/>
          <w:sz w:val="24"/>
          <w:szCs w:val="24"/>
        </w:rPr>
        <w:t>备注：最终付款方式以和甲方单位签订合同为主。</w:t>
      </w:r>
    </w:p>
    <w:bookmarkEnd w:id="16"/>
    <w:p>
      <w:pPr>
        <w:spacing w:line="360" w:lineRule="auto"/>
        <w:jc w:val="both"/>
        <w:rPr>
          <w:rFonts w:hint="eastAsia" w:ascii="仿宋" w:hAnsi="仿宋" w:eastAsia="仿宋" w:cs="仿宋"/>
          <w:b/>
          <w:color w:val="auto"/>
          <w:sz w:val="36"/>
        </w:rPr>
      </w:pPr>
      <w:bookmarkStart w:id="27" w:name="_Toc6969543"/>
    </w:p>
    <w:p>
      <w:pPr>
        <w:spacing w:line="360" w:lineRule="auto"/>
        <w:jc w:val="center"/>
        <w:rPr>
          <w:rFonts w:hint="eastAsia" w:ascii="仿宋" w:hAnsi="仿宋" w:eastAsia="仿宋" w:cs="仿宋"/>
          <w:b/>
          <w:sz w:val="36"/>
        </w:rPr>
      </w:pPr>
      <w:r>
        <w:rPr>
          <w:rFonts w:hint="eastAsia" w:ascii="仿宋" w:hAnsi="仿宋" w:eastAsia="仿宋" w:cs="仿宋"/>
          <w:b/>
          <w:sz w:val="36"/>
        </w:rPr>
        <w:t>第</w:t>
      </w:r>
      <w:r>
        <w:rPr>
          <w:rFonts w:hint="eastAsia" w:ascii="仿宋" w:hAnsi="仿宋" w:eastAsia="仿宋" w:cs="仿宋"/>
          <w:b/>
          <w:sz w:val="36"/>
          <w:lang w:eastAsia="zh-CN"/>
        </w:rPr>
        <w:t>六</w:t>
      </w:r>
      <w:r>
        <w:rPr>
          <w:rFonts w:hint="eastAsia" w:ascii="仿宋" w:hAnsi="仿宋" w:eastAsia="仿宋" w:cs="仿宋"/>
          <w:b/>
          <w:sz w:val="36"/>
        </w:rPr>
        <w:t>部分  质疑及处理</w:t>
      </w:r>
      <w:bookmarkEnd w:id="27"/>
    </w:p>
    <w:p>
      <w:pPr>
        <w:spacing w:line="440" w:lineRule="exact"/>
        <w:ind w:firstLine="241" w:firstLineChars="100"/>
        <w:rPr>
          <w:rFonts w:hint="eastAsia" w:ascii="仿宋" w:hAnsi="仿宋" w:eastAsia="仿宋" w:cs="仿宋"/>
          <w:sz w:val="24"/>
        </w:rPr>
      </w:pPr>
      <w:r>
        <w:rPr>
          <w:rFonts w:hint="eastAsia" w:ascii="仿宋" w:hAnsi="仿宋" w:eastAsia="仿宋" w:cs="仿宋"/>
          <w:b/>
          <w:sz w:val="24"/>
        </w:rPr>
        <w:t>1 质疑的提出</w:t>
      </w:r>
    </w:p>
    <w:p>
      <w:pPr>
        <w:spacing w:line="400" w:lineRule="exact"/>
        <w:rPr>
          <w:rFonts w:hint="eastAsia" w:ascii="仿宋" w:hAnsi="仿宋" w:eastAsia="仿宋" w:cs="仿宋"/>
          <w:sz w:val="24"/>
        </w:rPr>
      </w:pPr>
      <w:r>
        <w:rPr>
          <w:rFonts w:hint="eastAsia" w:ascii="仿宋" w:hAnsi="仿宋" w:eastAsia="仿宋" w:cs="仿宋"/>
          <w:sz w:val="24"/>
        </w:rPr>
        <w:t>1.1 质疑人必须是直接参与本次采购活动的投标人。质疑不接受邮寄。</w:t>
      </w:r>
    </w:p>
    <w:p>
      <w:pPr>
        <w:spacing w:line="400" w:lineRule="exact"/>
        <w:rPr>
          <w:rFonts w:hint="eastAsia" w:ascii="仿宋" w:hAnsi="仿宋" w:eastAsia="仿宋" w:cs="仿宋"/>
          <w:sz w:val="24"/>
        </w:rPr>
      </w:pPr>
      <w:r>
        <w:rPr>
          <w:rFonts w:hint="eastAsia" w:ascii="仿宋" w:hAnsi="仿宋" w:eastAsia="仿宋" w:cs="仿宋"/>
          <w:sz w:val="24"/>
        </w:rPr>
        <w:t>1.2 对采购公告有异议的，自采购公告发布后，潜在</w:t>
      </w:r>
      <w:r>
        <w:rPr>
          <w:rFonts w:hint="eastAsia" w:ascii="仿宋" w:hAnsi="仿宋" w:eastAsia="仿宋" w:cs="仿宋"/>
          <w:sz w:val="24"/>
          <w:lang w:eastAsia="zh-CN"/>
        </w:rPr>
        <w:t>投标人</w:t>
      </w:r>
      <w:r>
        <w:rPr>
          <w:rFonts w:hint="eastAsia" w:ascii="仿宋" w:hAnsi="仿宋" w:eastAsia="仿宋" w:cs="仿宋"/>
          <w:sz w:val="24"/>
        </w:rPr>
        <w:t>根据采购公告内容，在报名和取得招标文件后，可对招标文件提出质疑；未报名及未取得招标文件的，不得提出质疑；对投标资质审查不合格的投标人，不得对招标结果提出质疑；投标截止期前5日，停止接受质疑。在开标评标过程中，凡招标方或评委小组明确提出须由投标人确认的事项，且投标人当场确认无异议的，不得再提出相关质疑。</w:t>
      </w:r>
    </w:p>
    <w:p>
      <w:pPr>
        <w:spacing w:line="400" w:lineRule="exact"/>
        <w:rPr>
          <w:rFonts w:hint="eastAsia" w:ascii="仿宋" w:hAnsi="仿宋" w:eastAsia="仿宋" w:cs="仿宋"/>
          <w:sz w:val="24"/>
        </w:rPr>
      </w:pPr>
      <w:r>
        <w:rPr>
          <w:rFonts w:hint="eastAsia" w:ascii="仿宋" w:hAnsi="仿宋" w:eastAsia="仿宋" w:cs="仿宋"/>
          <w:sz w:val="24"/>
        </w:rPr>
        <w:t>1.3 对成交公告有异议的，在成交公告发布之日起七个工作日内，以书面形式并加盖公章和法人代表签字向招标方提出质疑。</w:t>
      </w:r>
    </w:p>
    <w:p>
      <w:pPr>
        <w:spacing w:line="400" w:lineRule="exact"/>
        <w:rPr>
          <w:rFonts w:hint="eastAsia" w:ascii="仿宋" w:hAnsi="仿宋" w:eastAsia="仿宋" w:cs="仿宋"/>
          <w:sz w:val="24"/>
        </w:rPr>
      </w:pPr>
      <w:r>
        <w:rPr>
          <w:rFonts w:hint="eastAsia" w:ascii="仿宋" w:hAnsi="仿宋" w:eastAsia="仿宋" w:cs="仿宋"/>
          <w:sz w:val="24"/>
        </w:rPr>
        <w:t>1.4 提出质疑时，必须按照“实事求是”、“谁主张，谁举证”的原则，提供相关证明材料，不能主观臆测。</w:t>
      </w:r>
    </w:p>
    <w:p>
      <w:pPr>
        <w:spacing w:line="400" w:lineRule="exact"/>
        <w:rPr>
          <w:rFonts w:hint="eastAsia" w:ascii="仿宋" w:hAnsi="仿宋" w:eastAsia="仿宋" w:cs="仿宋"/>
          <w:sz w:val="24"/>
        </w:rPr>
      </w:pPr>
      <w:r>
        <w:rPr>
          <w:rFonts w:hint="eastAsia" w:ascii="仿宋" w:hAnsi="仿宋" w:eastAsia="仿宋" w:cs="仿宋"/>
          <w:sz w:val="24"/>
        </w:rPr>
        <w:t>1.5 质疑函采用实名制，不得进行虚假、恶意质疑。质疑人应在质疑有效期内提交《质疑函》（格式后附），质疑函内容应包括质疑人相关信息、质疑事项、事实依据、适应法规条款、佐证材料等。</w:t>
      </w:r>
    </w:p>
    <w:p>
      <w:pPr>
        <w:spacing w:line="400" w:lineRule="exact"/>
        <w:rPr>
          <w:rFonts w:hint="eastAsia" w:ascii="仿宋" w:hAnsi="仿宋" w:eastAsia="仿宋" w:cs="仿宋"/>
          <w:sz w:val="24"/>
        </w:rPr>
      </w:pPr>
      <w:r>
        <w:rPr>
          <w:rFonts w:hint="eastAsia" w:ascii="仿宋" w:hAnsi="仿宋" w:eastAsia="仿宋" w:cs="仿宋"/>
          <w:sz w:val="24"/>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spacing w:line="400" w:lineRule="exact"/>
        <w:rPr>
          <w:rFonts w:hint="eastAsia" w:ascii="仿宋" w:hAnsi="仿宋" w:eastAsia="仿宋" w:cs="仿宋"/>
          <w:sz w:val="24"/>
        </w:rPr>
      </w:pPr>
      <w:r>
        <w:rPr>
          <w:rFonts w:hint="eastAsia" w:ascii="仿宋" w:hAnsi="仿宋" w:eastAsia="仿宋" w:cs="仿宋"/>
          <w:sz w:val="24"/>
        </w:rPr>
        <w:t>1.7 佐证材料要具备客观性、关联性、合法性，无法查实的（如宣传册、媒体报道、猜测、推理等）不能作为佐证材料。</w:t>
      </w:r>
    </w:p>
    <w:p>
      <w:pPr>
        <w:spacing w:line="400" w:lineRule="exact"/>
        <w:rPr>
          <w:rFonts w:hint="eastAsia" w:ascii="仿宋" w:hAnsi="仿宋" w:eastAsia="仿宋" w:cs="仿宋"/>
          <w:sz w:val="24"/>
        </w:rPr>
      </w:pPr>
      <w:r>
        <w:rPr>
          <w:rFonts w:hint="eastAsia" w:ascii="仿宋" w:hAnsi="仿宋" w:eastAsia="仿宋" w:cs="仿宋"/>
          <w:sz w:val="24"/>
        </w:rPr>
        <w:t>1.8 对不能提供相关佐证材料的、涉及商业秘密的、非书面形式送达的、匿名的质疑将不予受理。</w:t>
      </w:r>
    </w:p>
    <w:p>
      <w:pPr>
        <w:spacing w:line="400" w:lineRule="exact"/>
        <w:rPr>
          <w:rFonts w:hint="eastAsia" w:ascii="仿宋" w:hAnsi="仿宋" w:eastAsia="仿宋" w:cs="仿宋"/>
          <w:sz w:val="24"/>
        </w:rPr>
      </w:pPr>
      <w:r>
        <w:rPr>
          <w:rFonts w:hint="eastAsia" w:ascii="仿宋" w:hAnsi="仿宋" w:eastAsia="仿宋" w:cs="仿宋"/>
          <w:sz w:val="24"/>
        </w:rPr>
        <w:t>1.9 对于有关资质要求、技术参数存在限制性、倾向性条款的及付款方式等方面的质疑，可在规定的时间内直接向采购单位提出并抄送招标方。</w:t>
      </w:r>
    </w:p>
    <w:p>
      <w:pPr>
        <w:spacing w:line="440" w:lineRule="exact"/>
        <w:ind w:firstLine="241" w:firstLineChars="100"/>
        <w:rPr>
          <w:rFonts w:hint="eastAsia" w:ascii="仿宋" w:hAnsi="仿宋" w:eastAsia="仿宋" w:cs="仿宋"/>
          <w:b/>
          <w:sz w:val="24"/>
        </w:rPr>
      </w:pPr>
      <w:r>
        <w:rPr>
          <w:rFonts w:hint="eastAsia" w:ascii="仿宋" w:hAnsi="仿宋" w:eastAsia="仿宋" w:cs="仿宋"/>
          <w:b/>
          <w:sz w:val="24"/>
        </w:rPr>
        <w:t>2 受理和处理</w:t>
      </w:r>
    </w:p>
    <w:p>
      <w:pPr>
        <w:spacing w:line="400" w:lineRule="exact"/>
        <w:rPr>
          <w:rFonts w:hint="eastAsia" w:ascii="仿宋" w:hAnsi="仿宋" w:eastAsia="仿宋" w:cs="仿宋"/>
          <w:sz w:val="24"/>
        </w:rPr>
      </w:pPr>
      <w:r>
        <w:rPr>
          <w:rFonts w:hint="eastAsia" w:ascii="仿宋" w:hAnsi="仿宋" w:eastAsia="仿宋" w:cs="仿宋"/>
          <w:sz w:val="24"/>
        </w:rPr>
        <w:t>2.1 《质疑函》必须由质疑方的法定代表人或投标代表送达招标方或采购单位。</w:t>
      </w:r>
    </w:p>
    <w:p>
      <w:pPr>
        <w:spacing w:line="400" w:lineRule="exact"/>
        <w:rPr>
          <w:rFonts w:hint="eastAsia" w:ascii="仿宋" w:hAnsi="仿宋" w:eastAsia="仿宋" w:cs="仿宋"/>
          <w:sz w:val="24"/>
        </w:rPr>
      </w:pPr>
      <w:r>
        <w:rPr>
          <w:rFonts w:hint="eastAsia" w:ascii="仿宋" w:hAnsi="仿宋" w:eastAsia="仿宋" w:cs="仿宋"/>
          <w:sz w:val="24"/>
        </w:rPr>
        <w:t>2.2 对符合要求的质疑，采购单位或招标方须签收。同一质疑人的质疑只接受一次。</w:t>
      </w:r>
    </w:p>
    <w:p>
      <w:pPr>
        <w:spacing w:line="400" w:lineRule="exact"/>
        <w:rPr>
          <w:rFonts w:hint="eastAsia" w:ascii="仿宋" w:hAnsi="仿宋" w:eastAsia="仿宋" w:cs="仿宋"/>
          <w:sz w:val="24"/>
        </w:rPr>
      </w:pPr>
      <w:r>
        <w:rPr>
          <w:rFonts w:hint="eastAsia" w:ascii="仿宋" w:hAnsi="仿宋" w:eastAsia="仿宋" w:cs="仿宋"/>
          <w:sz w:val="24"/>
        </w:rPr>
        <w:t>2.3 对于不符合上述27项所有条款要求的质疑，招标方将不予受理。</w:t>
      </w:r>
    </w:p>
    <w:p>
      <w:pPr>
        <w:spacing w:line="400" w:lineRule="exact"/>
        <w:rPr>
          <w:rFonts w:hint="eastAsia" w:ascii="仿宋" w:hAnsi="仿宋" w:eastAsia="仿宋" w:cs="仿宋"/>
          <w:sz w:val="24"/>
        </w:rPr>
      </w:pPr>
      <w:r>
        <w:rPr>
          <w:rFonts w:hint="eastAsia" w:ascii="仿宋" w:hAnsi="仿宋" w:eastAsia="仿宋" w:cs="仿宋"/>
          <w:sz w:val="24"/>
        </w:rPr>
        <w:t>2.4 在处理过程中，发现需要质疑人进一步补充相关佐证材料的，要求质疑人在规定时间内提供。质疑人不能按照要求提供相关佐证材料的，视同放弃质疑。</w:t>
      </w:r>
    </w:p>
    <w:p>
      <w:pPr>
        <w:spacing w:line="400" w:lineRule="exact"/>
        <w:rPr>
          <w:rFonts w:hint="eastAsia" w:ascii="仿宋" w:hAnsi="仿宋" w:eastAsia="仿宋" w:cs="仿宋"/>
          <w:sz w:val="24"/>
        </w:rPr>
      </w:pPr>
      <w:r>
        <w:rPr>
          <w:rFonts w:hint="eastAsia" w:ascii="仿宋" w:hAnsi="仿宋" w:eastAsia="仿宋" w:cs="仿宋"/>
          <w:sz w:val="24"/>
        </w:rPr>
        <w:t>2.5 招标方或采购单位负责对质疑的回复工作，将质疑人的质疑材料提供给相关专家或评标委员会，并将处理意见回复质疑人。</w:t>
      </w:r>
    </w:p>
    <w:p>
      <w:pPr>
        <w:spacing w:line="400" w:lineRule="exact"/>
        <w:rPr>
          <w:rFonts w:hint="eastAsia" w:ascii="仿宋" w:hAnsi="仿宋" w:eastAsia="仿宋" w:cs="仿宋"/>
          <w:sz w:val="24"/>
        </w:rPr>
      </w:pPr>
      <w:r>
        <w:rPr>
          <w:rFonts w:hint="eastAsia" w:ascii="仿宋" w:hAnsi="仿宋" w:eastAsia="仿宋" w:cs="仿宋"/>
          <w:sz w:val="24"/>
        </w:rPr>
        <w:t>2.6 对招标（采购）文件参数的质疑成立的，招标方或采购单位将对质疑部分进行调整；对中标（成交）结果质疑成立的，招标方将取消预中标</w:t>
      </w:r>
      <w:r>
        <w:rPr>
          <w:rFonts w:hint="eastAsia" w:ascii="仿宋" w:hAnsi="仿宋" w:eastAsia="仿宋" w:cs="仿宋"/>
          <w:sz w:val="24"/>
          <w:lang w:eastAsia="zh-CN"/>
        </w:rPr>
        <w:t>投标人</w:t>
      </w:r>
      <w:r>
        <w:rPr>
          <w:rFonts w:hint="eastAsia" w:ascii="仿宋" w:hAnsi="仿宋" w:eastAsia="仿宋" w:cs="仿宋"/>
          <w:sz w:val="24"/>
        </w:rPr>
        <w:t>中标资格，按照招标文件有关约定重新确定中标（成交）</w:t>
      </w:r>
      <w:r>
        <w:rPr>
          <w:rFonts w:hint="eastAsia" w:ascii="仿宋" w:hAnsi="仿宋" w:eastAsia="仿宋" w:cs="仿宋"/>
          <w:sz w:val="24"/>
          <w:lang w:eastAsia="zh-CN"/>
        </w:rPr>
        <w:t>投标人</w:t>
      </w:r>
      <w:r>
        <w:rPr>
          <w:rFonts w:hint="eastAsia" w:ascii="仿宋" w:hAnsi="仿宋" w:eastAsia="仿宋" w:cs="仿宋"/>
          <w:sz w:val="24"/>
        </w:rPr>
        <w:t>。同时，将意见反馈政府采购管理部门，视情对当事人进行处理。</w:t>
      </w:r>
    </w:p>
    <w:p>
      <w:pPr>
        <w:spacing w:line="440" w:lineRule="exact"/>
        <w:ind w:firstLine="241" w:firstLineChars="100"/>
        <w:rPr>
          <w:rFonts w:hint="eastAsia" w:ascii="仿宋" w:hAnsi="仿宋" w:eastAsia="仿宋" w:cs="仿宋"/>
          <w:b/>
          <w:sz w:val="24"/>
        </w:rPr>
      </w:pPr>
      <w:r>
        <w:rPr>
          <w:rFonts w:hint="eastAsia" w:ascii="仿宋" w:hAnsi="仿宋" w:eastAsia="仿宋" w:cs="仿宋"/>
          <w:b/>
          <w:sz w:val="24"/>
        </w:rPr>
        <w:t>3 质疑无效的处理</w:t>
      </w:r>
    </w:p>
    <w:p>
      <w:pPr>
        <w:spacing w:line="400" w:lineRule="exact"/>
        <w:rPr>
          <w:rFonts w:hint="eastAsia" w:ascii="仿宋" w:hAnsi="仿宋" w:eastAsia="仿宋" w:cs="仿宋"/>
          <w:sz w:val="24"/>
        </w:rPr>
      </w:pPr>
      <w:r>
        <w:rPr>
          <w:rFonts w:hint="eastAsia" w:ascii="仿宋" w:hAnsi="仿宋" w:eastAsia="仿宋" w:cs="仿宋"/>
          <w:sz w:val="24"/>
        </w:rPr>
        <w:t>3.1 质疑人提供的相关佐证材料不能证明质疑成立的，招标方可要求质疑人补充相关佐证材料，如补充材料仍不能证明质疑成立的，将不予受理。</w:t>
      </w:r>
    </w:p>
    <w:p>
      <w:pPr>
        <w:spacing w:line="400" w:lineRule="exact"/>
        <w:rPr>
          <w:rFonts w:hint="eastAsia" w:ascii="仿宋" w:hAnsi="仿宋" w:eastAsia="仿宋" w:cs="仿宋"/>
          <w:sz w:val="24"/>
        </w:rPr>
      </w:pPr>
      <w:r>
        <w:rPr>
          <w:rFonts w:hint="eastAsia" w:ascii="仿宋" w:hAnsi="仿宋" w:eastAsia="仿宋" w:cs="仿宋"/>
          <w:sz w:val="24"/>
        </w:rPr>
        <w:t>3.2 对于质疑人在质疑期间不配合进行质疑调查处理的，视为自动放弃质疑。</w:t>
      </w:r>
    </w:p>
    <w:p>
      <w:pPr>
        <w:spacing w:line="400" w:lineRule="exact"/>
        <w:rPr>
          <w:rFonts w:hint="eastAsia" w:ascii="仿宋" w:hAnsi="仿宋" w:eastAsia="仿宋" w:cs="仿宋"/>
          <w:sz w:val="24"/>
        </w:rPr>
      </w:pPr>
      <w:r>
        <w:rPr>
          <w:rFonts w:hint="eastAsia" w:ascii="仿宋" w:hAnsi="仿宋" w:eastAsia="仿宋" w:cs="仿宋"/>
          <w:sz w:val="24"/>
        </w:rPr>
        <w:t>3.3 质疑人提出的质疑，经评标专家审定后驳回的，列为无效质疑。</w:t>
      </w:r>
    </w:p>
    <w:p>
      <w:pPr>
        <w:spacing w:line="400" w:lineRule="exact"/>
        <w:rPr>
          <w:rFonts w:hint="eastAsia" w:ascii="仿宋" w:hAnsi="仿宋" w:eastAsia="仿宋" w:cs="仿宋"/>
          <w:sz w:val="24"/>
        </w:rPr>
      </w:pPr>
      <w:r>
        <w:rPr>
          <w:rFonts w:hint="eastAsia" w:ascii="仿宋" w:hAnsi="仿宋" w:eastAsia="仿宋" w:cs="仿宋"/>
          <w:sz w:val="24"/>
        </w:rPr>
        <w:t>3.4 对于质疑中使用虚假材料或恶意方式质疑的，按无效质疑处理，并列入不良记录</w:t>
      </w:r>
      <w:r>
        <w:rPr>
          <w:rFonts w:hint="eastAsia" w:ascii="仿宋" w:hAnsi="仿宋" w:eastAsia="仿宋" w:cs="仿宋"/>
          <w:sz w:val="24"/>
          <w:lang w:eastAsia="zh-CN"/>
        </w:rPr>
        <w:t>投标人</w:t>
      </w:r>
      <w:r>
        <w:rPr>
          <w:rFonts w:hint="eastAsia" w:ascii="仿宋" w:hAnsi="仿宋" w:eastAsia="仿宋" w:cs="仿宋"/>
          <w:sz w:val="24"/>
        </w:rPr>
        <w:t>名单。</w:t>
      </w:r>
    </w:p>
    <w:p>
      <w:pPr>
        <w:spacing w:line="400" w:lineRule="exact"/>
        <w:rPr>
          <w:rFonts w:hint="eastAsia" w:ascii="仿宋" w:hAnsi="仿宋" w:eastAsia="仿宋" w:cs="仿宋"/>
          <w:spacing w:val="-2"/>
          <w:sz w:val="24"/>
        </w:rPr>
      </w:pPr>
      <w:r>
        <w:rPr>
          <w:rFonts w:hint="eastAsia" w:ascii="仿宋" w:hAnsi="仿宋" w:eastAsia="仿宋" w:cs="仿宋"/>
          <w:sz w:val="24"/>
        </w:rPr>
        <w:t>3.5质疑人进行质疑后，招标方在法定时间内对质疑进行回复，质疑人认为回复不满意的，可向政府采购管理部门进行投诉。</w:t>
      </w:r>
    </w:p>
    <w:p>
      <w:pPr>
        <w:tabs>
          <w:tab w:val="left" w:pos="3777"/>
          <w:tab w:val="center" w:pos="4819"/>
        </w:tabs>
        <w:spacing w:line="360" w:lineRule="auto"/>
        <w:ind w:firstLine="4498" w:firstLineChars="1400"/>
        <w:rPr>
          <w:rFonts w:hint="eastAsia" w:ascii="仿宋" w:hAnsi="仿宋" w:eastAsia="仿宋" w:cs="仿宋"/>
          <w:b/>
          <w:kern w:val="0"/>
          <w:sz w:val="32"/>
          <w:szCs w:val="32"/>
        </w:rPr>
      </w:pPr>
      <w:r>
        <w:rPr>
          <w:rFonts w:hint="eastAsia" w:ascii="仿宋" w:hAnsi="仿宋" w:eastAsia="仿宋" w:cs="仿宋"/>
          <w:b/>
          <w:kern w:val="0"/>
          <w:sz w:val="32"/>
          <w:szCs w:val="32"/>
        </w:rPr>
        <w:t>质疑函</w:t>
      </w:r>
    </w:p>
    <w:p>
      <w:pPr>
        <w:snapToGrid w:val="0"/>
        <w:spacing w:line="400" w:lineRule="exact"/>
        <w:ind w:firstLine="240" w:firstLineChars="1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w:t>
      </w:r>
    </w:p>
    <w:p>
      <w:pPr>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依据政府采购相关法规，我公司对</w:t>
      </w:r>
      <w:r>
        <w:rPr>
          <w:rFonts w:hint="eastAsia" w:ascii="仿宋" w:hAnsi="仿宋" w:eastAsia="仿宋" w:cs="仿宋"/>
          <w:sz w:val="24"/>
          <w:u w:val="single"/>
        </w:rPr>
        <w:t xml:space="preserve">           项目的（项目编号：         </w:t>
      </w:r>
      <w:r>
        <w:rPr>
          <w:rFonts w:hint="eastAsia" w:ascii="仿宋" w:hAnsi="仿宋" w:eastAsia="仿宋" w:cs="仿宋"/>
          <w:sz w:val="24"/>
        </w:rPr>
        <w:t>）招标活动存在疑问，特提出质疑（详见下表）。</w:t>
      </w:r>
    </w:p>
    <w:p>
      <w:pPr>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我公司和本人对此质疑函内容的真实性负责，并愿意承担由此引起的相应处理和法律责任。</w:t>
      </w:r>
    </w:p>
    <w:p>
      <w:pPr>
        <w:spacing w:line="400" w:lineRule="exact"/>
        <w:rPr>
          <w:rFonts w:hint="eastAsia" w:ascii="仿宋" w:hAnsi="仿宋" w:eastAsia="仿宋" w:cs="仿宋"/>
          <w:sz w:val="24"/>
        </w:rPr>
      </w:pPr>
    </w:p>
    <w:p>
      <w:pPr>
        <w:spacing w:line="400" w:lineRule="exact"/>
        <w:rPr>
          <w:rFonts w:hint="eastAsia" w:ascii="仿宋" w:hAnsi="仿宋" w:eastAsia="仿宋" w:cs="仿宋"/>
          <w:sz w:val="24"/>
        </w:rPr>
      </w:pPr>
      <w:r>
        <w:rPr>
          <w:rFonts w:hint="eastAsia" w:ascii="仿宋" w:hAnsi="仿宋" w:eastAsia="仿宋" w:cs="仿宋"/>
          <w:sz w:val="24"/>
        </w:rPr>
        <w:t>法定代表人（签字并盖名章）：</w:t>
      </w:r>
    </w:p>
    <w:p>
      <w:pPr>
        <w:spacing w:line="400" w:lineRule="exact"/>
        <w:rPr>
          <w:rFonts w:hint="eastAsia" w:ascii="仿宋" w:hAnsi="仿宋" w:eastAsia="仿宋" w:cs="仿宋"/>
          <w:sz w:val="24"/>
        </w:rPr>
      </w:pPr>
      <w:r>
        <w:rPr>
          <w:rFonts w:hint="eastAsia" w:ascii="仿宋" w:hAnsi="仿宋" w:eastAsia="仿宋" w:cs="仿宋"/>
          <w:sz w:val="24"/>
        </w:rPr>
        <w:t>身份证号码：</w:t>
      </w:r>
    </w:p>
    <w:p>
      <w:pPr>
        <w:snapToGrid w:val="0"/>
        <w:spacing w:line="400" w:lineRule="exact"/>
        <w:rPr>
          <w:rFonts w:hint="eastAsia" w:ascii="仿宋" w:hAnsi="仿宋" w:eastAsia="仿宋" w:cs="仿宋"/>
          <w:sz w:val="24"/>
        </w:rPr>
      </w:pPr>
      <w:r>
        <w:rPr>
          <w:rFonts w:hint="eastAsia" w:ascii="仿宋" w:hAnsi="仿宋" w:eastAsia="仿宋" w:cs="仿宋"/>
          <w:sz w:val="24"/>
        </w:rPr>
        <w:t>固话：      传真：     手机：</w:t>
      </w:r>
    </w:p>
    <w:p>
      <w:pPr>
        <w:snapToGrid w:val="0"/>
        <w:spacing w:line="400" w:lineRule="exact"/>
        <w:rPr>
          <w:rFonts w:hint="eastAsia" w:ascii="仿宋" w:hAnsi="仿宋" w:eastAsia="仿宋" w:cs="仿宋"/>
          <w:sz w:val="24"/>
        </w:rPr>
      </w:pPr>
    </w:p>
    <w:p>
      <w:pPr>
        <w:snapToGrid w:val="0"/>
        <w:spacing w:line="400" w:lineRule="exact"/>
        <w:rPr>
          <w:rFonts w:hint="eastAsia" w:ascii="仿宋" w:hAnsi="仿宋" w:eastAsia="仿宋" w:cs="仿宋"/>
          <w:sz w:val="24"/>
        </w:rPr>
      </w:pPr>
      <w:r>
        <w:rPr>
          <w:rFonts w:hint="eastAsia" w:ascii="仿宋" w:hAnsi="仿宋" w:eastAsia="仿宋" w:cs="仿宋"/>
          <w:sz w:val="24"/>
        </w:rPr>
        <w:t>本项目授权委托人（签字并盖名章）：</w:t>
      </w:r>
    </w:p>
    <w:p>
      <w:pPr>
        <w:spacing w:line="400" w:lineRule="exact"/>
        <w:rPr>
          <w:rFonts w:hint="eastAsia" w:ascii="仿宋" w:hAnsi="仿宋" w:eastAsia="仿宋" w:cs="仿宋"/>
          <w:sz w:val="24"/>
        </w:rPr>
      </w:pPr>
      <w:r>
        <w:rPr>
          <w:rFonts w:hint="eastAsia" w:ascii="仿宋" w:hAnsi="仿宋" w:eastAsia="仿宋" w:cs="仿宋"/>
          <w:sz w:val="24"/>
        </w:rPr>
        <w:t>身份证号码：</w:t>
      </w:r>
    </w:p>
    <w:p>
      <w:pPr>
        <w:snapToGrid w:val="0"/>
        <w:spacing w:line="400" w:lineRule="exact"/>
        <w:rPr>
          <w:rFonts w:hint="eastAsia" w:ascii="仿宋" w:hAnsi="仿宋" w:eastAsia="仿宋" w:cs="仿宋"/>
          <w:sz w:val="24"/>
        </w:rPr>
      </w:pPr>
      <w:r>
        <w:rPr>
          <w:rFonts w:hint="eastAsia" w:ascii="仿宋" w:hAnsi="仿宋" w:eastAsia="仿宋" w:cs="仿宋"/>
          <w:sz w:val="24"/>
        </w:rPr>
        <w:t>固话：        传真：    手机：</w:t>
      </w:r>
    </w:p>
    <w:p>
      <w:pPr>
        <w:spacing w:line="400" w:lineRule="exact"/>
        <w:rPr>
          <w:rFonts w:hint="eastAsia" w:ascii="仿宋" w:hAnsi="仿宋" w:eastAsia="仿宋" w:cs="仿宋"/>
          <w:sz w:val="24"/>
        </w:rPr>
      </w:pPr>
      <w:r>
        <w:rPr>
          <w:rFonts w:hint="eastAsia" w:ascii="仿宋" w:hAnsi="仿宋" w:eastAsia="仿宋" w:cs="仿宋"/>
          <w:sz w:val="24"/>
        </w:rPr>
        <w:t>公司地址：              邮编：</w:t>
      </w:r>
    </w:p>
    <w:p>
      <w:pPr>
        <w:snapToGrid w:val="0"/>
        <w:spacing w:line="400" w:lineRule="exact"/>
        <w:rPr>
          <w:rFonts w:hint="eastAsia" w:ascii="仿宋" w:hAnsi="仿宋" w:eastAsia="仿宋" w:cs="仿宋"/>
          <w:sz w:val="24"/>
        </w:rPr>
      </w:pPr>
      <w:r>
        <w:rPr>
          <w:rFonts w:hint="eastAsia" w:ascii="仿宋" w:hAnsi="仿宋" w:eastAsia="仿宋" w:cs="仿宋"/>
          <w:sz w:val="24"/>
        </w:rPr>
        <w:t>（如法人为质疑人则不需要填此项）</w:t>
      </w:r>
    </w:p>
    <w:p>
      <w:pPr>
        <w:spacing w:line="400" w:lineRule="exact"/>
        <w:ind w:firstLine="3000" w:firstLineChars="1250"/>
        <w:jc w:val="center"/>
        <w:rPr>
          <w:rFonts w:hint="eastAsia" w:ascii="仿宋" w:hAnsi="仿宋" w:eastAsia="仿宋" w:cs="仿宋"/>
          <w:sz w:val="24"/>
        </w:rPr>
      </w:pPr>
      <w:r>
        <w:rPr>
          <w:rFonts w:hint="eastAsia" w:ascii="仿宋" w:hAnsi="仿宋" w:eastAsia="仿宋" w:cs="仿宋"/>
          <w:sz w:val="24"/>
        </w:rPr>
        <w:t xml:space="preserve">    质疑人（公章）：            </w:t>
      </w:r>
    </w:p>
    <w:p>
      <w:pPr>
        <w:snapToGrid w:val="0"/>
        <w:spacing w:line="400" w:lineRule="exact"/>
        <w:rPr>
          <w:rFonts w:hint="eastAsia" w:ascii="仿宋" w:hAnsi="仿宋" w:eastAsia="仿宋" w:cs="仿宋"/>
          <w:sz w:val="24"/>
        </w:rPr>
      </w:pPr>
      <w:r>
        <w:rPr>
          <w:rFonts w:hint="eastAsia" w:ascii="仿宋" w:hAnsi="仿宋" w:eastAsia="仿宋" w:cs="仿宋"/>
          <w:sz w:val="24"/>
        </w:rPr>
        <w:t xml:space="preserve">                                                              年   月   日 </w:t>
      </w:r>
    </w:p>
    <w:p>
      <w:pPr>
        <w:pStyle w:val="4"/>
        <w:ind w:firstLine="0"/>
        <w:rPr>
          <w:rFonts w:hint="eastAsia" w:ascii="仿宋" w:hAnsi="仿宋" w:eastAsia="仿宋" w:cs="仿宋"/>
          <w:sz w:val="24"/>
        </w:rPr>
      </w:pPr>
    </w:p>
    <w:p>
      <w:pPr>
        <w:spacing w:line="400" w:lineRule="exact"/>
        <w:jc w:val="center"/>
        <w:rPr>
          <w:rFonts w:hint="eastAsia" w:ascii="仿宋" w:hAnsi="仿宋" w:eastAsia="仿宋" w:cs="仿宋"/>
          <w:bCs/>
          <w:sz w:val="28"/>
        </w:rPr>
      </w:pPr>
      <w:r>
        <w:rPr>
          <w:rFonts w:hint="eastAsia" w:ascii="仿宋" w:hAnsi="仿宋" w:eastAsia="仿宋" w:cs="仿宋"/>
          <w:b/>
          <w:bCs/>
          <w:sz w:val="28"/>
        </w:rPr>
        <w:t>质   疑  内  容</w:t>
      </w:r>
    </w:p>
    <w:tbl>
      <w:tblPr>
        <w:tblStyle w:val="28"/>
        <w:tblW w:w="85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1005"/>
        <w:gridCol w:w="6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rPr>
            </w:pPr>
            <w:r>
              <w:rPr>
                <w:rFonts w:hint="eastAsia" w:ascii="仿宋" w:hAnsi="仿宋" w:eastAsia="仿宋" w:cs="仿宋"/>
                <w:sz w:val="24"/>
              </w:rPr>
              <w:t>项目名称</w:t>
            </w:r>
          </w:p>
        </w:tc>
        <w:tc>
          <w:tcPr>
            <w:tcW w:w="713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rPr>
            </w:pPr>
            <w:r>
              <w:rPr>
                <w:rFonts w:hint="eastAsia" w:ascii="仿宋" w:hAnsi="仿宋" w:eastAsia="仿宋" w:cs="仿宋"/>
                <w:sz w:val="24"/>
              </w:rPr>
              <w:t>项目编号</w:t>
            </w:r>
          </w:p>
        </w:tc>
        <w:tc>
          <w:tcPr>
            <w:tcW w:w="713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7" w:hRule="atLeast"/>
          <w:jc w:val="center"/>
        </w:trPr>
        <w:tc>
          <w:tcPr>
            <w:tcW w:w="246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sz w:val="24"/>
              </w:rPr>
            </w:pPr>
            <w:r>
              <w:rPr>
                <w:rFonts w:hint="eastAsia" w:ascii="仿宋" w:hAnsi="仿宋" w:eastAsia="仿宋" w:cs="仿宋"/>
                <w:sz w:val="24"/>
              </w:rPr>
              <w:t>具体的质疑事项及事实依据</w:t>
            </w:r>
          </w:p>
        </w:tc>
        <w:tc>
          <w:tcPr>
            <w:tcW w:w="6126"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hint="eastAsia" w:ascii="仿宋" w:hAnsi="仿宋" w:eastAsia="仿宋" w:cs="仿宋"/>
                <w:sz w:val="24"/>
              </w:rPr>
            </w:pPr>
            <w:r>
              <w:rPr>
                <w:rFonts w:hint="eastAsia" w:ascii="仿宋" w:hAnsi="仿宋" w:eastAsia="仿宋" w:cs="仿宋"/>
                <w:sz w:val="24"/>
              </w:rPr>
              <w:t>一、质疑事项1：</w:t>
            </w:r>
          </w:p>
          <w:p>
            <w:pPr>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主要内容：</w:t>
            </w:r>
          </w:p>
          <w:p>
            <w:pPr>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事实依据：</w:t>
            </w:r>
          </w:p>
          <w:p>
            <w:pPr>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适应法规条款：</w:t>
            </w:r>
          </w:p>
          <w:p>
            <w:pPr>
              <w:snapToGrid w:val="0"/>
              <w:spacing w:line="400" w:lineRule="exact"/>
              <w:ind w:firstLine="518" w:firstLineChars="216"/>
              <w:jc w:val="left"/>
              <w:rPr>
                <w:rFonts w:hint="eastAsia" w:ascii="仿宋" w:hAnsi="仿宋" w:eastAsia="仿宋" w:cs="仿宋"/>
                <w:sz w:val="24"/>
              </w:rPr>
            </w:pPr>
            <w:r>
              <w:rPr>
                <w:rFonts w:hint="eastAsia" w:ascii="仿宋" w:hAnsi="仿宋" w:eastAsia="仿宋" w:cs="仿宋"/>
                <w:sz w:val="24"/>
              </w:rPr>
              <w:t>佐证材料：</w:t>
            </w:r>
          </w:p>
          <w:p>
            <w:pPr>
              <w:snapToGrid w:val="0"/>
              <w:spacing w:line="400" w:lineRule="exact"/>
              <w:jc w:val="left"/>
              <w:rPr>
                <w:rFonts w:hint="eastAsia" w:ascii="仿宋" w:hAnsi="仿宋" w:eastAsia="仿宋" w:cs="仿宋"/>
                <w:sz w:val="24"/>
              </w:rPr>
            </w:pPr>
            <w:r>
              <w:rPr>
                <w:rFonts w:hint="eastAsia" w:ascii="仿宋" w:hAnsi="仿宋" w:eastAsia="仿宋" w:cs="仿宋"/>
                <w:sz w:val="24"/>
              </w:rPr>
              <w:t>二、质疑事项2：</w:t>
            </w:r>
          </w:p>
          <w:p>
            <w:pPr>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主要内容：</w:t>
            </w:r>
          </w:p>
          <w:p>
            <w:pPr>
              <w:snapToGrid w:val="0"/>
              <w:spacing w:line="400" w:lineRule="exact"/>
              <w:ind w:firstLine="518" w:firstLineChars="216"/>
              <w:jc w:val="left"/>
              <w:rPr>
                <w:rFonts w:hint="eastAsia" w:ascii="仿宋" w:hAnsi="仿宋" w:eastAsia="仿宋" w:cs="仿宋"/>
                <w:sz w:val="24"/>
              </w:rPr>
            </w:pPr>
            <w:r>
              <w:rPr>
                <w:rFonts w:hint="eastAsia" w:ascii="仿宋" w:hAnsi="仿宋" w:eastAsia="仿宋" w:cs="仿宋"/>
                <w:sz w:val="24"/>
              </w:rPr>
              <w:t>事实依据：</w:t>
            </w:r>
          </w:p>
          <w:p>
            <w:pPr>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适应法规条款：</w:t>
            </w:r>
          </w:p>
          <w:p>
            <w:pPr>
              <w:snapToGrid w:val="0"/>
              <w:spacing w:line="400" w:lineRule="exact"/>
              <w:ind w:firstLine="518" w:firstLineChars="216"/>
              <w:jc w:val="left"/>
              <w:rPr>
                <w:rFonts w:hint="eastAsia" w:ascii="仿宋" w:hAnsi="仿宋" w:eastAsia="仿宋" w:cs="仿宋"/>
                <w:sz w:val="24"/>
              </w:rPr>
            </w:pPr>
            <w:r>
              <w:rPr>
                <w:rFonts w:hint="eastAsia" w:ascii="仿宋" w:hAnsi="仿宋" w:eastAsia="仿宋" w:cs="仿宋"/>
                <w:sz w:val="24"/>
              </w:rPr>
              <w:t>佐证材料：</w:t>
            </w:r>
          </w:p>
          <w:p>
            <w:pPr>
              <w:spacing w:line="400" w:lineRule="exact"/>
              <w:jc w:val="left"/>
              <w:rPr>
                <w:rFonts w:hint="eastAsia" w:ascii="仿宋" w:hAnsi="仿宋" w:eastAsia="仿宋" w:cs="仿宋"/>
                <w:sz w:val="24"/>
              </w:rPr>
            </w:pPr>
            <w:r>
              <w:rPr>
                <w:rFonts w:hint="eastAsia" w:ascii="仿宋" w:hAnsi="仿宋" w:eastAsia="仿宋" w:cs="仿宋"/>
                <w:sz w:val="24"/>
              </w:rPr>
              <w:t>三、同上</w:t>
            </w:r>
          </w:p>
        </w:tc>
      </w:tr>
    </w:tbl>
    <w:p>
      <w:pPr>
        <w:spacing w:line="400" w:lineRule="exact"/>
        <w:ind w:left="1058" w:hanging="1058" w:hangingChars="441"/>
        <w:rPr>
          <w:rFonts w:hint="eastAsia" w:ascii="仿宋" w:hAnsi="仿宋" w:eastAsia="仿宋" w:cs="仿宋"/>
          <w:sz w:val="24"/>
        </w:rPr>
      </w:pPr>
      <w:r>
        <w:rPr>
          <w:rFonts w:hint="eastAsia" w:ascii="仿宋" w:hAnsi="仿宋" w:eastAsia="仿宋" w:cs="仿宋"/>
          <w:sz w:val="24"/>
        </w:rPr>
        <w:t>备注：</w:t>
      </w:r>
    </w:p>
    <w:p>
      <w:pPr>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1、质疑人的法定代表人办理质疑事务的，在提交质疑函（无需填写授权委托人）的同时，还应提交加盖质疑人公章的营业执照副本复印件和法定代表人的身份证复印件。请持身份证原件用于核对。</w:t>
      </w:r>
    </w:p>
    <w:p>
      <w:pPr>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3、“具体的质疑事项及事实依据”一栏填写不下时，质疑人可另附页（A4），但附纸要求加盖质疑人公章。</w:t>
      </w:r>
    </w:p>
    <w:p>
      <w:pPr>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4、与质疑事项有关的材料应与质疑函合并装订。</w:t>
      </w:r>
    </w:p>
    <w:p>
      <w:pPr>
        <w:spacing w:line="400" w:lineRule="exact"/>
        <w:ind w:firstLine="480" w:firstLineChars="200"/>
        <w:jc w:val="left"/>
        <w:rPr>
          <w:rFonts w:hint="eastAsia" w:ascii="仿宋" w:hAnsi="仿宋" w:eastAsia="仿宋" w:cs="仿宋"/>
          <w:b/>
          <w:sz w:val="36"/>
        </w:rPr>
      </w:pPr>
      <w:r>
        <w:rPr>
          <w:rFonts w:hint="eastAsia" w:ascii="仿宋" w:hAnsi="仿宋" w:eastAsia="仿宋" w:cs="仿宋"/>
          <w:sz w:val="24"/>
        </w:rPr>
        <w:t>5、质疑函一式三份。</w:t>
      </w:r>
      <w:bookmarkStart w:id="28" w:name="_Toc6969544"/>
    </w:p>
    <w:p>
      <w:pPr>
        <w:spacing w:line="440" w:lineRule="exact"/>
        <w:ind w:firstLine="2891" w:firstLineChars="800"/>
        <w:jc w:val="both"/>
        <w:outlineLvl w:val="0"/>
        <w:rPr>
          <w:rFonts w:hint="eastAsia" w:ascii="仿宋" w:hAnsi="仿宋" w:eastAsia="仿宋" w:cs="仿宋"/>
          <w:b/>
          <w:sz w:val="36"/>
        </w:rPr>
      </w:pPr>
      <w:r>
        <w:rPr>
          <w:rFonts w:hint="eastAsia" w:ascii="仿宋" w:hAnsi="仿宋" w:eastAsia="仿宋" w:cs="仿宋"/>
          <w:b/>
          <w:sz w:val="36"/>
        </w:rPr>
        <w:t>第</w:t>
      </w:r>
      <w:r>
        <w:rPr>
          <w:rFonts w:hint="eastAsia" w:ascii="仿宋" w:hAnsi="仿宋" w:eastAsia="仿宋" w:cs="仿宋"/>
          <w:b/>
          <w:sz w:val="36"/>
          <w:lang w:eastAsia="zh-CN"/>
        </w:rPr>
        <w:t>七</w:t>
      </w:r>
      <w:r>
        <w:rPr>
          <w:rFonts w:hint="eastAsia" w:ascii="仿宋" w:hAnsi="仿宋" w:eastAsia="仿宋" w:cs="仿宋"/>
          <w:b/>
          <w:sz w:val="36"/>
        </w:rPr>
        <w:t>部分 附　件</w:t>
      </w:r>
      <w:bookmarkEnd w:id="28"/>
    </w:p>
    <w:p>
      <w:pPr>
        <w:spacing w:line="440" w:lineRule="exact"/>
        <w:ind w:firstLine="2895" w:firstLineChars="801"/>
        <w:rPr>
          <w:rFonts w:hint="eastAsia" w:ascii="仿宋" w:hAnsi="仿宋" w:eastAsia="仿宋" w:cs="仿宋"/>
          <w:b/>
          <w:sz w:val="36"/>
        </w:rPr>
      </w:pPr>
    </w:p>
    <w:p>
      <w:pPr>
        <w:snapToGrid w:val="0"/>
        <w:spacing w:before="156" w:beforeLines="50" w:after="50" w:afterLines="0"/>
        <w:rPr>
          <w:rFonts w:hint="eastAsia" w:ascii="仿宋" w:hAnsi="仿宋" w:eastAsia="仿宋" w:cs="仿宋"/>
          <w:color w:val="000000"/>
          <w:szCs w:val="21"/>
          <w:highlight w:val="none"/>
        </w:rPr>
      </w:pPr>
    </w:p>
    <w:p>
      <w:pPr>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投标文件</w:t>
      </w:r>
    </w:p>
    <w:p>
      <w:pPr>
        <w:snapToGrid w:val="0"/>
        <w:spacing w:before="156" w:beforeLines="50" w:after="50" w:afterLines="0"/>
        <w:rPr>
          <w:rFonts w:hint="eastAsia" w:ascii="仿宋" w:hAnsi="仿宋" w:eastAsia="仿宋" w:cs="仿宋"/>
          <w:bCs/>
          <w:color w:val="000000"/>
          <w:sz w:val="24"/>
          <w:szCs w:val="20"/>
          <w:highlight w:val="none"/>
        </w:rPr>
      </w:pPr>
    </w:p>
    <w:p>
      <w:pPr>
        <w:spacing w:line="360" w:lineRule="auto"/>
        <w:ind w:firstLine="1799" w:firstLineChars="857"/>
        <w:rPr>
          <w:rFonts w:hint="eastAsia" w:ascii="仿宋" w:hAnsi="仿宋" w:eastAsia="仿宋" w:cs="仿宋"/>
          <w:color w:val="000000"/>
          <w:szCs w:val="21"/>
          <w:highlight w:val="none"/>
        </w:rPr>
      </w:pPr>
    </w:p>
    <w:p>
      <w:pPr>
        <w:spacing w:line="360" w:lineRule="auto"/>
        <w:ind w:firstLine="2399" w:firstLineChars="857"/>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项目名称：</w:t>
      </w:r>
    </w:p>
    <w:p>
      <w:pPr>
        <w:spacing w:line="360" w:lineRule="auto"/>
        <w:ind w:firstLine="2399" w:firstLineChars="857"/>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招标编号：</w:t>
      </w:r>
    </w:p>
    <w:p>
      <w:pPr>
        <w:spacing w:line="360" w:lineRule="auto"/>
        <w:ind w:firstLine="2399" w:firstLineChars="857"/>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投标人全称（盖章）：</w:t>
      </w:r>
    </w:p>
    <w:p>
      <w:pPr>
        <w:spacing w:line="360" w:lineRule="auto"/>
        <w:ind w:firstLine="2399" w:firstLineChars="857"/>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投标人地址：</w:t>
      </w:r>
    </w:p>
    <w:p>
      <w:pPr>
        <w:spacing w:line="360" w:lineRule="auto"/>
        <w:ind w:firstLine="2399" w:firstLineChars="857"/>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邮编：</w:t>
      </w:r>
    </w:p>
    <w:p>
      <w:pPr>
        <w:spacing w:line="360" w:lineRule="auto"/>
        <w:ind w:firstLine="2399" w:firstLineChars="857"/>
        <w:rPr>
          <w:rFonts w:hint="eastAsia" w:ascii="仿宋" w:hAnsi="仿宋" w:eastAsia="仿宋" w:cs="仿宋"/>
          <w:color w:val="000000"/>
          <w:sz w:val="28"/>
          <w:szCs w:val="28"/>
          <w:highlight w:val="none"/>
          <w:u w:val="single"/>
        </w:rPr>
      </w:pPr>
    </w:p>
    <w:p>
      <w:pPr>
        <w:spacing w:line="360" w:lineRule="auto"/>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年  月  日</w:t>
      </w:r>
    </w:p>
    <w:p>
      <w:pPr>
        <w:spacing w:line="360" w:lineRule="auto"/>
        <w:jc w:val="center"/>
        <w:rPr>
          <w:rFonts w:hint="eastAsia" w:ascii="仿宋" w:hAnsi="仿宋" w:eastAsia="仿宋" w:cs="仿宋"/>
          <w:b/>
          <w:color w:val="000000"/>
          <w:sz w:val="28"/>
          <w:szCs w:val="28"/>
          <w:highlight w:val="none"/>
        </w:rPr>
        <w:sectPr>
          <w:footerReference r:id="rId10" w:type="first"/>
          <w:footerReference r:id="rId9" w:type="default"/>
          <w:pgSz w:w="11906" w:h="16838"/>
          <w:pgMar w:top="1417" w:right="1417" w:bottom="1134" w:left="1417" w:header="851" w:footer="850" w:gutter="0"/>
          <w:pgNumType w:fmt="numberInDash" w:start="1"/>
          <w:cols w:space="720" w:num="1"/>
          <w:titlePg/>
          <w:docGrid w:linePitch="312" w:charSpace="0"/>
        </w:sectPr>
      </w:pPr>
    </w:p>
    <w:p>
      <w:pPr>
        <w:jc w:val="center"/>
        <w:rPr>
          <w:rFonts w:hint="eastAsia" w:ascii="仿宋" w:hAnsi="仿宋" w:eastAsia="仿宋" w:cs="仿宋"/>
          <w:bCs/>
          <w:color w:val="000000"/>
          <w:szCs w:val="21"/>
          <w:highlight w:val="none"/>
        </w:rPr>
      </w:pPr>
      <w:bookmarkStart w:id="29" w:name="_Toc303756417"/>
      <w:r>
        <w:rPr>
          <w:rFonts w:hint="eastAsia" w:ascii="仿宋" w:hAnsi="仿宋" w:eastAsia="仿宋" w:cs="仿宋"/>
          <w:b/>
          <w:color w:val="000000"/>
          <w:sz w:val="30"/>
          <w:szCs w:val="30"/>
          <w:highlight w:val="none"/>
          <w:lang w:eastAsia="zh-CN"/>
        </w:rPr>
        <w:t>投标</w:t>
      </w:r>
      <w:r>
        <w:rPr>
          <w:rFonts w:hint="eastAsia" w:ascii="仿宋" w:hAnsi="仿宋" w:eastAsia="仿宋" w:cs="仿宋"/>
          <w:b/>
          <w:color w:val="000000"/>
          <w:sz w:val="30"/>
          <w:szCs w:val="30"/>
          <w:highlight w:val="none"/>
        </w:rPr>
        <w:t>文件目录</w:t>
      </w:r>
      <w:bookmarkEnd w:id="29"/>
    </w:p>
    <w:p>
      <w:pPr>
        <w:spacing w:line="41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(1）投标函；</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（2）法定代表人资格证明书 （附法定代表人身份证复印件）；</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（3）法人授权委托书（附授权代理人身份证复印件）；</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）开标一览表；</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）投标人基本情况表；</w:t>
      </w:r>
    </w:p>
    <w:p>
      <w:pPr>
        <w:keepNext w:val="0"/>
        <w:keepLines w:val="0"/>
        <w:pageBreakBefore w:val="0"/>
        <w:widowControl w:val="0"/>
        <w:kinsoku/>
        <w:wordWrap/>
        <w:overflowPunct/>
        <w:topLinePunct w:val="0"/>
        <w:autoSpaceDE/>
        <w:autoSpaceDN/>
        <w:bidi w:val="0"/>
        <w:adjustRightInd/>
        <w:snapToGrid/>
        <w:spacing w:line="240" w:lineRule="auto"/>
        <w:ind w:left="885" w:leftChars="307" w:hanging="240" w:hangingChars="1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）投标人资格证明材料，具体包括：</w:t>
      </w:r>
    </w:p>
    <w:p>
      <w:pPr>
        <w:keepNext w:val="0"/>
        <w:keepLines w:val="0"/>
        <w:pageBreakBefore w:val="0"/>
        <w:widowControl w:val="0"/>
        <w:kinsoku/>
        <w:wordWrap/>
        <w:overflowPunct/>
        <w:topLinePunct w:val="0"/>
        <w:autoSpaceDE/>
        <w:autoSpaceDN/>
        <w:bidi w:val="0"/>
        <w:adjustRightInd/>
        <w:snapToGrid/>
        <w:spacing w:line="240" w:lineRule="auto"/>
        <w:ind w:left="973" w:leftChars="349" w:hanging="240" w:hangingChars="100"/>
        <w:textAlignment w:val="auto"/>
        <w:rPr>
          <w:rFonts w:hint="eastAsia" w:ascii="仿宋" w:hAnsi="仿宋" w:eastAsia="仿宋" w:cs="仿宋"/>
          <w:sz w:val="24"/>
          <w:szCs w:val="24"/>
        </w:rPr>
      </w:pPr>
      <w:r>
        <w:rPr>
          <w:rFonts w:hint="eastAsia" w:ascii="仿宋" w:hAnsi="仿宋" w:eastAsia="仿宋" w:cs="仿宋"/>
          <w:sz w:val="24"/>
          <w:szCs w:val="24"/>
        </w:rPr>
        <w:t>① 《营业执照》</w:t>
      </w:r>
      <w:r>
        <w:rPr>
          <w:rFonts w:hint="eastAsia" w:ascii="仿宋" w:hAnsi="仿宋" w:eastAsia="仿宋" w:cs="仿宋"/>
          <w:color w:val="000000"/>
          <w:spacing w:val="10"/>
          <w:sz w:val="24"/>
          <w:szCs w:val="24"/>
        </w:rPr>
        <w:t>（或事业单位法人证书）</w:t>
      </w:r>
      <w:r>
        <w:rPr>
          <w:rFonts w:hint="eastAsia" w:ascii="仿宋" w:hAnsi="仿宋" w:eastAsia="仿宋" w:cs="仿宋"/>
          <w:sz w:val="24"/>
          <w:szCs w:val="24"/>
        </w:rPr>
        <w:t>、《组织机构代码证》、《税务登</w:t>
      </w:r>
    </w:p>
    <w:p>
      <w:pPr>
        <w:keepNext w:val="0"/>
        <w:keepLines w:val="0"/>
        <w:pageBreakBefore w:val="0"/>
        <w:widowControl w:val="0"/>
        <w:kinsoku/>
        <w:wordWrap/>
        <w:overflowPunct/>
        <w:topLinePunct w:val="0"/>
        <w:autoSpaceDE/>
        <w:autoSpaceDN/>
        <w:bidi w:val="0"/>
        <w:adjustRightInd/>
        <w:snapToGrid/>
        <w:spacing w:line="240" w:lineRule="auto"/>
        <w:ind w:left="973" w:leftChars="349" w:hanging="240" w:hangingChars="100"/>
        <w:textAlignment w:val="auto"/>
        <w:rPr>
          <w:rFonts w:hint="eastAsia" w:ascii="仿宋" w:hAnsi="仿宋" w:eastAsia="仿宋" w:cs="仿宋"/>
          <w:sz w:val="24"/>
          <w:szCs w:val="24"/>
        </w:rPr>
      </w:pPr>
      <w:r>
        <w:rPr>
          <w:rFonts w:hint="eastAsia" w:ascii="仿宋" w:hAnsi="仿宋" w:eastAsia="仿宋" w:cs="仿宋"/>
          <w:sz w:val="24"/>
          <w:szCs w:val="24"/>
        </w:rPr>
        <w:t>记证》（已办理“三证合一”的企业只需提供具有统一社会信用代码的营业执照）；</w:t>
      </w:r>
    </w:p>
    <w:p>
      <w:pPr>
        <w:keepNext w:val="0"/>
        <w:keepLines w:val="0"/>
        <w:pageBreakBefore w:val="0"/>
        <w:widowControl w:val="0"/>
        <w:kinsoku/>
        <w:wordWrap/>
        <w:overflowPunct/>
        <w:topLinePunct w:val="0"/>
        <w:autoSpaceDE/>
        <w:autoSpaceDN/>
        <w:bidi w:val="0"/>
        <w:adjustRightInd/>
        <w:snapToGrid/>
        <w:spacing w:line="240" w:lineRule="auto"/>
        <w:ind w:left="973" w:leftChars="349" w:hanging="240" w:hangingChars="100"/>
        <w:textAlignment w:val="auto"/>
        <w:rPr>
          <w:rFonts w:hint="eastAsia" w:ascii="仿宋" w:hAnsi="仿宋" w:eastAsia="仿宋" w:cs="仿宋"/>
          <w:color w:val="FF0000"/>
          <w:sz w:val="24"/>
          <w:szCs w:val="24"/>
        </w:rPr>
      </w:pPr>
      <w:r>
        <w:rPr>
          <w:rFonts w:hint="eastAsia" w:ascii="仿宋" w:hAnsi="仿宋" w:eastAsia="仿宋" w:cs="仿宋"/>
          <w:sz w:val="24"/>
          <w:szCs w:val="24"/>
        </w:rPr>
        <w:t>② 《基本账户开户许可证》</w:t>
      </w:r>
      <w:r>
        <w:rPr>
          <w:rFonts w:hint="eastAsia" w:ascii="仿宋" w:hAnsi="仿宋" w:eastAsia="仿宋" w:cs="仿宋"/>
          <w:sz w:val="24"/>
          <w:szCs w:val="24"/>
          <w:lang w:eastAsia="zh-CN"/>
        </w:rPr>
        <w:t>、</w:t>
      </w:r>
      <w:r>
        <w:rPr>
          <w:rFonts w:hint="eastAsia" w:ascii="仿宋" w:hAnsi="仿宋" w:eastAsia="仿宋" w:cs="仿宋"/>
          <w:sz w:val="24"/>
          <w:szCs w:val="24"/>
        </w:rPr>
        <w:t>投标保证金缴纳证明</w:t>
      </w:r>
      <w:r>
        <w:rPr>
          <w:rFonts w:hint="eastAsia" w:ascii="仿宋" w:hAnsi="仿宋" w:eastAsia="仿宋" w:cs="仿宋"/>
          <w:sz w:val="24"/>
          <w:szCs w:val="24"/>
          <w:lang w:eastAsia="zh-CN"/>
        </w:rPr>
        <w:t>或投标保函</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973" w:leftChars="349" w:hanging="240" w:hangingChars="100"/>
        <w:textAlignment w:val="auto"/>
        <w:rPr>
          <w:rFonts w:hint="eastAsia" w:ascii="仿宋" w:hAnsi="仿宋" w:eastAsia="仿宋" w:cs="仿宋"/>
          <w:sz w:val="24"/>
          <w:szCs w:val="24"/>
        </w:rPr>
      </w:pPr>
      <w:r>
        <w:rPr>
          <w:rFonts w:hint="eastAsia" w:ascii="仿宋" w:hAnsi="仿宋" w:eastAsia="仿宋" w:cs="仿宋"/>
          <w:sz w:val="24"/>
          <w:szCs w:val="24"/>
        </w:rPr>
        <w:t>③  投标人通过“信用中国”和“中国政府采购网”渠道查询的加盖公章的主信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用记录网页截图；</w:t>
      </w:r>
    </w:p>
    <w:p>
      <w:pPr>
        <w:keepNext w:val="0"/>
        <w:keepLines w:val="0"/>
        <w:pageBreakBefore w:val="0"/>
        <w:widowControl w:val="0"/>
        <w:kinsoku/>
        <w:wordWrap/>
        <w:overflowPunct/>
        <w:topLinePunct w:val="0"/>
        <w:autoSpaceDE/>
        <w:autoSpaceDN/>
        <w:bidi w:val="0"/>
        <w:adjustRightInd/>
        <w:snapToGrid/>
        <w:spacing w:line="240" w:lineRule="auto"/>
        <w:ind w:left="973" w:leftChars="349" w:hanging="240" w:hangingChars="10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④</w:t>
      </w:r>
      <w:r>
        <w:rPr>
          <w:rFonts w:hint="eastAsia" w:ascii="仿宋" w:hAnsi="仿宋" w:eastAsia="仿宋" w:cs="仿宋"/>
          <w:sz w:val="24"/>
          <w:szCs w:val="24"/>
        </w:rPr>
        <w:t xml:space="preserve">  </w:t>
      </w:r>
      <w:r>
        <w:rPr>
          <w:rFonts w:hint="eastAsia" w:ascii="仿宋" w:hAnsi="仿宋" w:eastAsia="仿宋" w:cs="仿宋"/>
          <w:sz w:val="24"/>
          <w:szCs w:val="24"/>
          <w:lang w:val="zh-CN"/>
        </w:rPr>
        <w:t>参加政府采购活动前三年内在经营活动中没有重大违法记录的书面声明（格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式自拟）；</w:t>
      </w:r>
    </w:p>
    <w:p>
      <w:pPr>
        <w:keepNext w:val="0"/>
        <w:keepLines w:val="0"/>
        <w:pageBreakBefore w:val="0"/>
        <w:widowControl w:val="0"/>
        <w:kinsoku/>
        <w:wordWrap/>
        <w:overflowPunct/>
        <w:topLinePunct w:val="0"/>
        <w:autoSpaceDE/>
        <w:autoSpaceDN/>
        <w:bidi w:val="0"/>
        <w:adjustRightInd/>
        <w:snapToGrid/>
        <w:spacing w:line="240" w:lineRule="auto"/>
        <w:ind w:left="973" w:leftChars="349" w:hanging="240" w:hangingChars="10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⑤</w:t>
      </w:r>
      <w:r>
        <w:rPr>
          <w:rFonts w:hint="eastAsia" w:ascii="仿宋" w:hAnsi="仿宋" w:eastAsia="仿宋" w:cs="仿宋"/>
          <w:sz w:val="24"/>
          <w:szCs w:val="24"/>
        </w:rPr>
        <w:t xml:space="preserve">  </w:t>
      </w:r>
      <w:r>
        <w:rPr>
          <w:rFonts w:hint="eastAsia" w:ascii="仿宋" w:hAnsi="仿宋" w:eastAsia="仿宋" w:cs="仿宋"/>
          <w:sz w:val="24"/>
          <w:szCs w:val="24"/>
          <w:lang w:val="zh-CN"/>
        </w:rPr>
        <w:t>具有履行合同所必须的设备和专业技术能力</w:t>
      </w:r>
      <w:r>
        <w:rPr>
          <w:rFonts w:hint="eastAsia" w:ascii="仿宋" w:hAnsi="仿宋" w:eastAsia="仿宋" w:cs="仿宋"/>
          <w:sz w:val="24"/>
          <w:szCs w:val="24"/>
        </w:rPr>
        <w:t>,</w:t>
      </w:r>
      <w:r>
        <w:rPr>
          <w:rFonts w:hint="eastAsia" w:ascii="仿宋" w:hAnsi="仿宋" w:eastAsia="仿宋" w:cs="仿宋"/>
          <w:sz w:val="24"/>
          <w:szCs w:val="24"/>
          <w:lang w:val="zh-CN"/>
        </w:rPr>
        <w:t>投标人须提供书面声明（格式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lang w:val="zh-CN"/>
        </w:rPr>
        <w:t>自拟）；</w:t>
      </w:r>
    </w:p>
    <w:p>
      <w:pPr>
        <w:keepNext w:val="0"/>
        <w:keepLines w:val="0"/>
        <w:pageBreakBefore w:val="0"/>
        <w:widowControl w:val="0"/>
        <w:kinsoku/>
        <w:wordWrap/>
        <w:overflowPunct/>
        <w:topLinePunct w:val="0"/>
        <w:autoSpaceDE/>
        <w:autoSpaceDN/>
        <w:bidi w:val="0"/>
        <w:adjustRightInd/>
        <w:snapToGrid/>
        <w:spacing w:line="240" w:lineRule="auto"/>
        <w:ind w:left="973" w:leftChars="349" w:hanging="240" w:hangingChars="10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⑥</w:t>
      </w:r>
      <w:r>
        <w:rPr>
          <w:rFonts w:hint="eastAsia" w:ascii="仿宋" w:hAnsi="仿宋" w:eastAsia="仿宋" w:cs="仿宋"/>
          <w:sz w:val="24"/>
          <w:szCs w:val="24"/>
        </w:rPr>
        <w:t xml:space="preserve">  </w:t>
      </w:r>
      <w:r>
        <w:rPr>
          <w:rFonts w:hint="eastAsia" w:ascii="仿宋" w:hAnsi="仿宋" w:eastAsia="仿宋" w:cs="仿宋"/>
          <w:sz w:val="24"/>
          <w:szCs w:val="24"/>
          <w:lang w:val="zh-CN"/>
        </w:rPr>
        <w:t>财务状况、缴纳税收和社会保障资金证明；</w:t>
      </w:r>
    </w:p>
    <w:p>
      <w:pPr>
        <w:keepNext w:val="0"/>
        <w:keepLines w:val="0"/>
        <w:pageBreakBefore w:val="0"/>
        <w:widowControl w:val="0"/>
        <w:kinsoku/>
        <w:wordWrap/>
        <w:overflowPunct/>
        <w:topLinePunct w:val="0"/>
        <w:autoSpaceDE/>
        <w:autoSpaceDN/>
        <w:bidi w:val="0"/>
        <w:adjustRightInd/>
        <w:snapToGrid/>
        <w:spacing w:line="240" w:lineRule="auto"/>
        <w:ind w:left="973" w:leftChars="349" w:hanging="240" w:hangingChars="10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a、 经第三方机构出具的</w:t>
      </w:r>
      <w:r>
        <w:rPr>
          <w:rFonts w:hint="eastAsia" w:ascii="仿宋" w:hAnsi="仿宋" w:eastAsia="仿宋" w:cs="仿宋"/>
          <w:sz w:val="24"/>
          <w:szCs w:val="24"/>
          <w:lang w:val="en-US" w:eastAsia="zh-CN"/>
        </w:rPr>
        <w:t>2021年或2022年</w:t>
      </w:r>
      <w:r>
        <w:rPr>
          <w:rFonts w:hint="eastAsia" w:ascii="仿宋" w:hAnsi="仿宋" w:eastAsia="仿宋" w:cs="仿宋"/>
          <w:sz w:val="24"/>
          <w:szCs w:val="24"/>
          <w:lang w:val="zh-CN"/>
        </w:rPr>
        <w:t>度财务状况审计报告；包括资产负债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表、现金流量表、利润表和财务情况说明书；</w:t>
      </w:r>
    </w:p>
    <w:p>
      <w:pPr>
        <w:keepNext w:val="0"/>
        <w:keepLines w:val="0"/>
        <w:pageBreakBefore w:val="0"/>
        <w:widowControl w:val="0"/>
        <w:kinsoku/>
        <w:wordWrap/>
        <w:overflowPunct/>
        <w:topLinePunct w:val="0"/>
        <w:autoSpaceDE/>
        <w:autoSpaceDN/>
        <w:bidi w:val="0"/>
        <w:adjustRightInd/>
        <w:snapToGrid/>
        <w:spacing w:line="240" w:lineRule="exact"/>
        <w:ind w:firstLine="840" w:firstLineChars="35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b、近3个月依法缴纳税收和近3个月社会保障资金记录的证明材料；</w:t>
      </w:r>
    </w:p>
    <w:p>
      <w:pPr>
        <w:spacing w:line="410" w:lineRule="exact"/>
        <w:ind w:left="973" w:leftChars="349" w:hanging="240" w:hangingChars="100"/>
        <w:rPr>
          <w:rFonts w:hint="eastAsia" w:ascii="仿宋" w:hAnsi="仿宋" w:eastAsia="仿宋" w:cs="仿宋"/>
          <w:sz w:val="24"/>
          <w:szCs w:val="24"/>
          <w:lang w:val="zh-CN"/>
        </w:rPr>
      </w:pPr>
      <w:r>
        <w:rPr>
          <w:rFonts w:hint="eastAsia" w:ascii="仿宋" w:hAnsi="仿宋" w:eastAsia="仿宋" w:cs="仿宋"/>
          <w:sz w:val="24"/>
          <w:szCs w:val="24"/>
          <w:lang w:val="zh-CN"/>
        </w:rPr>
        <w:t>⑦</w:t>
      </w:r>
      <w:r>
        <w:rPr>
          <w:rFonts w:hint="eastAsia" w:ascii="仿宋" w:hAnsi="仿宋" w:eastAsia="仿宋" w:cs="仿宋"/>
          <w:sz w:val="24"/>
          <w:szCs w:val="24"/>
        </w:rPr>
        <w:t xml:space="preserve">  </w:t>
      </w:r>
      <w:r>
        <w:rPr>
          <w:rFonts w:hint="eastAsia" w:ascii="仿宋" w:hAnsi="仿宋" w:eastAsia="仿宋" w:cs="仿宋"/>
          <w:sz w:val="24"/>
          <w:szCs w:val="24"/>
          <w:lang w:val="zh-CN"/>
        </w:rPr>
        <w:t>特定资格条件证书或证明文件；</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（7）技术/商务响应与偏离表；</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8</w:t>
      </w:r>
      <w:r>
        <w:rPr>
          <w:rFonts w:hint="eastAsia" w:ascii="仿宋" w:hAnsi="仿宋" w:eastAsia="仿宋" w:cs="仿宋"/>
          <w:sz w:val="24"/>
          <w:szCs w:val="24"/>
        </w:rPr>
        <w:t>）近五年投标人类似项目业绩证明资料（201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1</w:t>
      </w:r>
      <w:r>
        <w:rPr>
          <w:rFonts w:hint="eastAsia" w:ascii="仿宋" w:hAnsi="仿宋" w:eastAsia="仿宋" w:cs="仿宋"/>
          <w:sz w:val="24"/>
          <w:szCs w:val="24"/>
        </w:rPr>
        <w:t>月-20</w:t>
      </w:r>
      <w:r>
        <w:rPr>
          <w:rFonts w:hint="eastAsia" w:ascii="仿宋" w:hAnsi="仿宋" w:eastAsia="仿宋" w:cs="仿宋"/>
          <w:sz w:val="24"/>
          <w:szCs w:val="24"/>
          <w:lang w:val="en-US" w:eastAsia="zh-CN"/>
        </w:rPr>
        <w:t>22</w:t>
      </w:r>
      <w:r>
        <w:rPr>
          <w:rFonts w:hint="eastAsia" w:ascii="仿宋" w:hAnsi="仿宋" w:eastAsia="仿宋" w:cs="仿宋"/>
          <w:sz w:val="24"/>
          <w:szCs w:val="24"/>
        </w:rPr>
        <w:t>年12月）（附合同复印件）</w:t>
      </w:r>
    </w:p>
    <w:p>
      <w:pPr>
        <w:spacing w:line="410" w:lineRule="exact"/>
        <w:ind w:left="885" w:leftChars="307" w:hanging="240" w:hangingChars="1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）拟投入项目负责人简历表</w:t>
      </w:r>
    </w:p>
    <w:p>
      <w:pPr>
        <w:spacing w:line="410" w:lineRule="exact"/>
        <w:ind w:left="885" w:leftChars="307" w:hanging="240" w:hangingChars="100"/>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）拟投入本项目</w:t>
      </w:r>
      <w:r>
        <w:rPr>
          <w:rFonts w:hint="eastAsia" w:ascii="仿宋" w:hAnsi="仿宋" w:eastAsia="仿宋" w:cs="仿宋"/>
          <w:sz w:val="24"/>
          <w:szCs w:val="24"/>
          <w:lang w:eastAsia="zh-CN"/>
        </w:rPr>
        <w:t>服务团队人员配置</w:t>
      </w:r>
    </w:p>
    <w:p>
      <w:pPr>
        <w:spacing w:line="410" w:lineRule="exact"/>
        <w:ind w:left="973" w:leftChars="349" w:hanging="240" w:hangingChars="100"/>
        <w:rPr>
          <w:rFonts w:hint="eastAsia" w:ascii="仿宋" w:hAnsi="仿宋" w:eastAsia="仿宋" w:cs="仿宋"/>
          <w:sz w:val="24"/>
          <w:szCs w:val="24"/>
        </w:rPr>
      </w:pPr>
      <w:r>
        <w:rPr>
          <w:rFonts w:hint="eastAsia" w:ascii="仿宋" w:hAnsi="仿宋" w:eastAsia="仿宋" w:cs="仿宋"/>
          <w:sz w:val="24"/>
          <w:szCs w:val="24"/>
        </w:rPr>
        <w:t>①投标单位（</w:t>
      </w:r>
      <w:r>
        <w:rPr>
          <w:rFonts w:hint="eastAsia" w:ascii="仿宋" w:hAnsi="仿宋" w:eastAsia="仿宋" w:cs="仿宋"/>
          <w:sz w:val="24"/>
          <w:szCs w:val="24"/>
          <w:lang w:eastAsia="zh-CN"/>
        </w:rPr>
        <w:t>投标人</w:t>
      </w:r>
      <w:r>
        <w:rPr>
          <w:rFonts w:hint="eastAsia" w:ascii="仿宋" w:hAnsi="仿宋" w:eastAsia="仿宋" w:cs="仿宋"/>
          <w:sz w:val="24"/>
          <w:szCs w:val="24"/>
        </w:rPr>
        <w:t>）反商业贿赂承诺书 </w:t>
      </w:r>
    </w:p>
    <w:p>
      <w:pPr>
        <w:spacing w:line="410" w:lineRule="exact"/>
        <w:ind w:left="973" w:leftChars="349" w:hanging="240" w:hangingChars="100"/>
        <w:rPr>
          <w:rFonts w:hint="eastAsia" w:ascii="仿宋" w:hAnsi="仿宋" w:eastAsia="仿宋" w:cs="仿宋"/>
          <w:sz w:val="24"/>
          <w:szCs w:val="24"/>
        </w:rPr>
      </w:pPr>
      <w:r>
        <w:rPr>
          <w:rFonts w:hint="eastAsia" w:ascii="仿宋" w:hAnsi="仿宋" w:eastAsia="仿宋" w:cs="仿宋"/>
          <w:sz w:val="24"/>
          <w:szCs w:val="24"/>
        </w:rPr>
        <w:t>②中小企业声明函</w:t>
      </w:r>
    </w:p>
    <w:p>
      <w:pPr>
        <w:spacing w:line="410" w:lineRule="exact"/>
        <w:ind w:left="973" w:leftChars="349" w:hanging="240" w:hanging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 3 \* GB3 \* MERGEFORMAT </w:instrText>
      </w:r>
      <w:r>
        <w:rPr>
          <w:rFonts w:hint="eastAsia" w:ascii="仿宋" w:hAnsi="仿宋" w:eastAsia="仿宋" w:cs="仿宋"/>
          <w:sz w:val="24"/>
          <w:szCs w:val="24"/>
          <w:lang w:val="en-US" w:eastAsia="zh-CN"/>
        </w:rPr>
        <w:fldChar w:fldCharType="separate"/>
      </w:r>
      <w:r>
        <w:rPr>
          <w:rFonts w:hint="eastAsia" w:ascii="仿宋" w:hAnsi="仿宋" w:eastAsia="仿宋" w:cs="仿宋"/>
          <w:sz w:val="24"/>
          <w:szCs w:val="24"/>
        </w:rPr>
        <w:t>③</w:t>
      </w:r>
      <w:r>
        <w:rPr>
          <w:rFonts w:hint="eastAsia" w:ascii="仿宋" w:hAnsi="仿宋" w:eastAsia="仿宋" w:cs="仿宋"/>
          <w:sz w:val="24"/>
          <w:szCs w:val="24"/>
          <w:lang w:val="en-US" w:eastAsia="zh-CN"/>
        </w:rPr>
        <w:fldChar w:fldCharType="end"/>
      </w:r>
      <w:r>
        <w:rPr>
          <w:rFonts w:hint="eastAsia" w:ascii="仿宋" w:hAnsi="仿宋" w:eastAsia="仿宋" w:cs="仿宋"/>
          <w:sz w:val="24"/>
          <w:szCs w:val="24"/>
          <w:lang w:val="en-US" w:eastAsia="zh-CN"/>
        </w:rPr>
        <w:t>拟投入本项目设备配置情况表</w:t>
      </w:r>
    </w:p>
    <w:p>
      <w:pPr>
        <w:pStyle w:val="85"/>
        <w:spacing w:line="360" w:lineRule="auto"/>
        <w:ind w:firstLine="720" w:firstLineChars="300"/>
        <w:jc w:val="both"/>
        <w:rPr>
          <w:rFonts w:hint="eastAsia" w:ascii="宋体" w:hAnsi="宋体" w:eastAsia="宋体" w:cs="宋体"/>
          <w:bCs/>
          <w:color w:val="auto"/>
          <w:kern w:val="2"/>
          <w:sz w:val="24"/>
          <w:szCs w:val="24"/>
          <w:lang w:val="en-US" w:eastAsia="zh-CN" w:bidi="ar-SA"/>
        </w:rPr>
      </w:pPr>
      <w:r>
        <w:rPr>
          <w:rFonts w:hint="eastAsia" w:ascii="仿宋" w:hAnsi="仿宋" w:eastAsia="仿宋" w:cs="仿宋"/>
          <w:sz w:val="24"/>
          <w:szCs w:val="24"/>
          <w:lang w:val="en-US" w:eastAsia="zh-CN"/>
        </w:rPr>
        <w:t>（11</w:t>
      </w:r>
      <w:r>
        <w:rPr>
          <w:rFonts w:hint="eastAsia" w:ascii="仿宋" w:hAnsi="仿宋" w:eastAsia="仿宋" w:cs="仿宋"/>
          <w:color w:val="auto"/>
          <w:kern w:val="2"/>
          <w:sz w:val="24"/>
          <w:szCs w:val="24"/>
          <w:lang w:val="en-US" w:eastAsia="zh-CN" w:bidi="ar-SA"/>
        </w:rPr>
        <w:t>）技术支持及服务承诺书</w:t>
      </w:r>
      <w:r>
        <w:rPr>
          <w:rFonts w:hint="eastAsia" w:ascii="仿宋" w:hAnsi="仿宋" w:eastAsia="仿宋" w:cs="仿宋"/>
          <w:sz w:val="24"/>
          <w:szCs w:val="24"/>
          <w:lang w:val="zh-CN"/>
        </w:rPr>
        <w:t>（格式自拟）</w:t>
      </w:r>
    </w:p>
    <w:p>
      <w:pPr>
        <w:pStyle w:val="85"/>
        <w:spacing w:line="360" w:lineRule="auto"/>
        <w:ind w:firstLine="720" w:firstLineChars="300"/>
        <w:jc w:val="both"/>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lang w:val="en-US" w:eastAsia="zh-CN"/>
        </w:rPr>
        <w:t>（12</w:t>
      </w:r>
      <w:r>
        <w:rPr>
          <w:rFonts w:hint="eastAsia" w:ascii="仿宋" w:hAnsi="仿宋" w:eastAsia="仿宋" w:cs="仿宋"/>
          <w:sz w:val="24"/>
          <w:szCs w:val="24"/>
        </w:rPr>
        <w:t>）</w:t>
      </w:r>
      <w:r>
        <w:rPr>
          <w:rFonts w:hint="eastAsia" w:ascii="仿宋" w:hAnsi="仿宋" w:eastAsia="仿宋" w:cs="仿宋"/>
          <w:color w:val="auto"/>
          <w:kern w:val="2"/>
          <w:sz w:val="24"/>
          <w:szCs w:val="24"/>
          <w:lang w:val="en-US" w:eastAsia="zh-CN" w:bidi="ar-SA"/>
        </w:rPr>
        <w:t>国土空间开发和保护现状评估分析</w:t>
      </w:r>
      <w:r>
        <w:rPr>
          <w:rFonts w:hint="eastAsia" w:ascii="仿宋" w:hAnsi="仿宋" w:eastAsia="仿宋" w:cs="仿宋"/>
          <w:sz w:val="24"/>
          <w:szCs w:val="24"/>
          <w:lang w:val="zh-CN"/>
        </w:rPr>
        <w:t>（格式自拟）</w:t>
      </w:r>
    </w:p>
    <w:p>
      <w:pPr>
        <w:pStyle w:val="85"/>
        <w:spacing w:line="360" w:lineRule="auto"/>
        <w:ind w:firstLine="720" w:firstLineChars="300"/>
        <w:jc w:val="both"/>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lang w:val="en-US" w:eastAsia="zh-CN"/>
        </w:rPr>
        <w:t>（13</w:t>
      </w:r>
      <w:r>
        <w:rPr>
          <w:rFonts w:hint="eastAsia" w:ascii="仿宋" w:hAnsi="仿宋" w:eastAsia="仿宋" w:cs="仿宋"/>
          <w:sz w:val="24"/>
          <w:szCs w:val="24"/>
        </w:rPr>
        <w:t>）</w:t>
      </w:r>
      <w:r>
        <w:rPr>
          <w:rFonts w:hint="eastAsia" w:ascii="仿宋" w:hAnsi="仿宋" w:eastAsia="仿宋" w:cs="仿宋"/>
          <w:color w:val="auto"/>
          <w:kern w:val="2"/>
          <w:sz w:val="24"/>
          <w:szCs w:val="24"/>
          <w:lang w:val="en-US" w:eastAsia="zh-CN" w:bidi="ar-SA"/>
        </w:rPr>
        <w:t>规划理念和规划重点</w:t>
      </w:r>
      <w:r>
        <w:rPr>
          <w:rFonts w:hint="eastAsia" w:ascii="仿宋" w:hAnsi="仿宋" w:eastAsia="仿宋" w:cs="仿宋"/>
          <w:sz w:val="24"/>
          <w:szCs w:val="24"/>
          <w:lang w:val="zh-CN"/>
        </w:rPr>
        <w:t>（格式自拟）</w:t>
      </w:r>
    </w:p>
    <w:p>
      <w:pPr>
        <w:pStyle w:val="85"/>
        <w:spacing w:line="360" w:lineRule="auto"/>
        <w:ind w:firstLine="720" w:firstLineChars="300"/>
        <w:jc w:val="both"/>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lang w:val="en-US" w:eastAsia="zh-CN"/>
        </w:rPr>
        <w:t>（14</w:t>
      </w:r>
      <w:r>
        <w:rPr>
          <w:rFonts w:hint="eastAsia" w:ascii="仿宋" w:hAnsi="仿宋" w:eastAsia="仿宋" w:cs="仿宋"/>
          <w:sz w:val="24"/>
          <w:szCs w:val="24"/>
        </w:rPr>
        <w:t>）</w:t>
      </w:r>
      <w:r>
        <w:rPr>
          <w:rFonts w:hint="eastAsia" w:ascii="仿宋" w:hAnsi="仿宋" w:eastAsia="仿宋" w:cs="仿宋"/>
          <w:color w:val="auto"/>
          <w:kern w:val="2"/>
          <w:sz w:val="24"/>
          <w:szCs w:val="24"/>
          <w:lang w:val="en-US" w:eastAsia="zh-CN" w:bidi="ar-SA"/>
        </w:rPr>
        <w:t>规划框架和技术路线</w:t>
      </w:r>
      <w:r>
        <w:rPr>
          <w:rFonts w:hint="eastAsia" w:ascii="仿宋" w:hAnsi="仿宋" w:eastAsia="仿宋" w:cs="仿宋"/>
          <w:sz w:val="24"/>
          <w:szCs w:val="24"/>
          <w:lang w:val="zh-CN"/>
        </w:rPr>
        <w:t>（格式自拟）</w:t>
      </w:r>
    </w:p>
    <w:p>
      <w:pPr>
        <w:pStyle w:val="85"/>
        <w:spacing w:line="360" w:lineRule="auto"/>
        <w:ind w:firstLine="720" w:firstLineChars="30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（15）规划思路及实施方案</w:t>
      </w:r>
      <w:r>
        <w:rPr>
          <w:rFonts w:hint="eastAsia" w:ascii="仿宋" w:hAnsi="仿宋" w:eastAsia="仿宋" w:cs="仿宋"/>
          <w:sz w:val="24"/>
          <w:szCs w:val="24"/>
          <w:lang w:val="zh-CN"/>
        </w:rPr>
        <w:t>（格式自拟）</w:t>
      </w:r>
    </w:p>
    <w:p>
      <w:pPr>
        <w:pStyle w:val="85"/>
        <w:spacing w:line="360" w:lineRule="auto"/>
        <w:ind w:firstLine="720" w:firstLineChars="300"/>
        <w:jc w:val="both"/>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lang w:val="en-US" w:eastAsia="zh-CN"/>
        </w:rPr>
        <w:t>（16</w:t>
      </w:r>
      <w:r>
        <w:rPr>
          <w:rFonts w:hint="eastAsia" w:ascii="仿宋" w:hAnsi="仿宋" w:eastAsia="仿宋" w:cs="仿宋"/>
          <w:sz w:val="24"/>
          <w:szCs w:val="24"/>
        </w:rPr>
        <w:t>）</w:t>
      </w:r>
      <w:r>
        <w:rPr>
          <w:rFonts w:hint="eastAsia" w:ascii="仿宋" w:hAnsi="仿宋" w:eastAsia="仿宋" w:cs="仿宋"/>
          <w:color w:val="auto"/>
          <w:kern w:val="2"/>
          <w:sz w:val="24"/>
          <w:szCs w:val="24"/>
          <w:lang w:val="en-US" w:eastAsia="zh-CN" w:bidi="ar-SA"/>
        </w:rPr>
        <w:t>要求提供的其它材料以及投标人认为需要提交的材料</w:t>
      </w:r>
    </w:p>
    <w:p>
      <w:pPr>
        <w:pStyle w:val="85"/>
        <w:spacing w:line="360" w:lineRule="auto"/>
        <w:ind w:firstLine="720" w:firstLineChars="300"/>
        <w:jc w:val="both"/>
        <w:rPr>
          <w:rFonts w:hint="eastAsia" w:ascii="仿宋" w:hAnsi="仿宋" w:eastAsia="仿宋" w:cs="仿宋"/>
          <w:sz w:val="24"/>
          <w:szCs w:val="24"/>
          <w:lang w:val="zh-CN"/>
        </w:rPr>
      </w:pPr>
      <w:r>
        <w:rPr>
          <w:rFonts w:hint="eastAsia" w:ascii="仿宋" w:hAnsi="仿宋" w:eastAsia="仿宋" w:cs="仿宋"/>
          <w:sz w:val="24"/>
          <w:szCs w:val="24"/>
          <w:lang w:val="en-US" w:eastAsia="zh-CN"/>
        </w:rPr>
        <w:t>（17</w:t>
      </w:r>
      <w:r>
        <w:rPr>
          <w:rFonts w:hint="eastAsia" w:ascii="仿宋" w:hAnsi="仿宋" w:eastAsia="仿宋" w:cs="仿宋"/>
          <w:sz w:val="24"/>
          <w:szCs w:val="24"/>
        </w:rPr>
        <w:t>）</w:t>
      </w:r>
      <w:r>
        <w:rPr>
          <w:rFonts w:hint="eastAsia" w:ascii="仿宋" w:hAnsi="仿宋" w:eastAsia="仿宋" w:cs="仿宋"/>
          <w:sz w:val="24"/>
          <w:szCs w:val="24"/>
          <w:lang w:val="en-US" w:eastAsia="zh-CN"/>
        </w:rPr>
        <w:t>政</w:t>
      </w:r>
      <w:r>
        <w:rPr>
          <w:rFonts w:hint="eastAsia" w:ascii="仿宋" w:hAnsi="仿宋" w:eastAsia="仿宋" w:cs="仿宋"/>
          <w:sz w:val="24"/>
          <w:szCs w:val="24"/>
          <w:lang w:val="zh-CN"/>
        </w:rPr>
        <w:t>府采购投标担保函</w:t>
      </w:r>
    </w:p>
    <w:p>
      <w:pPr>
        <w:jc w:val="both"/>
        <w:rPr>
          <w:rFonts w:hint="eastAsia" w:ascii="仿宋" w:hAnsi="仿宋" w:eastAsia="仿宋" w:cs="仿宋"/>
          <w:b/>
          <w:color w:val="000000"/>
          <w:sz w:val="28"/>
          <w:szCs w:val="28"/>
          <w:highlight w:val="none"/>
        </w:rPr>
      </w:pPr>
      <w:bookmarkStart w:id="30" w:name="_Toc303756419"/>
    </w:p>
    <w:p>
      <w:pPr>
        <w:jc w:val="center"/>
        <w:rPr>
          <w:rFonts w:hint="eastAsia" w:ascii="仿宋" w:hAnsi="仿宋" w:eastAsia="仿宋" w:cs="仿宋"/>
          <w:b/>
          <w:color w:val="000000"/>
          <w:sz w:val="28"/>
          <w:szCs w:val="28"/>
          <w:highlight w:val="none"/>
        </w:rPr>
      </w:pPr>
    </w:p>
    <w:p>
      <w:pPr>
        <w:jc w:val="center"/>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1、投标函</w:t>
      </w:r>
      <w:bookmarkEnd w:id="30"/>
    </w:p>
    <w:p>
      <w:pPr>
        <w:spacing w:line="360" w:lineRule="auto"/>
        <w:rPr>
          <w:rFonts w:hint="eastAsia" w:ascii="仿宋" w:hAnsi="仿宋" w:eastAsia="仿宋" w:cs="仿宋"/>
          <w:color w:val="000000"/>
          <w:sz w:val="22"/>
          <w:szCs w:val="22"/>
          <w:highlight w:val="none"/>
        </w:rPr>
      </w:pPr>
    </w:p>
    <w:p>
      <w:pPr>
        <w:pStyle w:val="15"/>
        <w:spacing w:before="0" w:beforeLines="0" w:after="0" w:afterLines="0" w:line="360" w:lineRule="auto"/>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致：</w:t>
      </w:r>
      <w:r>
        <w:rPr>
          <w:rFonts w:hint="eastAsia" w:ascii="仿宋" w:hAnsi="仿宋" w:eastAsia="仿宋" w:cs="仿宋"/>
          <w:color w:val="000000"/>
          <w:sz w:val="22"/>
          <w:szCs w:val="22"/>
          <w:highlight w:val="none"/>
          <w:u w:val="single"/>
        </w:rPr>
        <w:t xml:space="preserve">          （采购人名称）</w:t>
      </w:r>
    </w:p>
    <w:p>
      <w:pPr>
        <w:pStyle w:val="15"/>
        <w:spacing w:before="0" w:beforeLines="0" w:after="0" w:afterLines="0" w:line="360" w:lineRule="auto"/>
        <w:ind w:firstLine="482"/>
        <w:rPr>
          <w:rFonts w:hint="eastAsia" w:ascii="仿宋" w:hAnsi="仿宋" w:eastAsia="仿宋" w:cs="仿宋"/>
          <w:color w:val="000000"/>
          <w:sz w:val="22"/>
          <w:szCs w:val="22"/>
          <w:highlight w:val="none"/>
        </w:rPr>
      </w:pPr>
    </w:p>
    <w:p>
      <w:pPr>
        <w:pStyle w:val="15"/>
        <w:spacing w:before="0" w:beforeLines="0" w:after="0" w:afterLines="0" w:line="360" w:lineRule="auto"/>
        <w:ind w:firstLine="482"/>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根据贵方</w:t>
      </w:r>
      <w:r>
        <w:rPr>
          <w:rFonts w:hint="eastAsia" w:ascii="仿宋" w:hAnsi="仿宋" w:eastAsia="仿宋" w:cs="仿宋"/>
          <w:color w:val="000000"/>
          <w:sz w:val="22"/>
          <w:szCs w:val="22"/>
          <w:highlight w:val="none"/>
          <w:u w:val="single"/>
        </w:rPr>
        <w:t xml:space="preserve">            （项目名称）</w:t>
      </w:r>
      <w:r>
        <w:rPr>
          <w:rFonts w:hint="eastAsia" w:ascii="仿宋" w:hAnsi="仿宋" w:eastAsia="仿宋" w:cs="仿宋"/>
          <w:color w:val="000000"/>
          <w:sz w:val="22"/>
          <w:szCs w:val="22"/>
          <w:highlight w:val="none"/>
        </w:rPr>
        <w:t>项目（招标编号：</w:t>
      </w:r>
      <w:r>
        <w:rPr>
          <w:rFonts w:hint="eastAsia" w:ascii="仿宋" w:hAnsi="仿宋" w:eastAsia="仿宋" w:cs="仿宋"/>
          <w:color w:val="000000"/>
          <w:sz w:val="22"/>
          <w:szCs w:val="22"/>
          <w:highlight w:val="none"/>
          <w:u w:val="single"/>
        </w:rPr>
        <w:t xml:space="preserve">       ，标段号：     </w:t>
      </w:r>
      <w:r>
        <w:rPr>
          <w:rFonts w:hint="eastAsia" w:ascii="仿宋" w:hAnsi="仿宋" w:eastAsia="仿宋" w:cs="仿宋"/>
          <w:color w:val="000000"/>
          <w:sz w:val="22"/>
          <w:szCs w:val="22"/>
          <w:highlight w:val="none"/>
        </w:rPr>
        <w:t>）的招标文件要求，正式授权下述签字人</w:t>
      </w:r>
      <w:r>
        <w:rPr>
          <w:rFonts w:hint="eastAsia" w:ascii="仿宋" w:hAnsi="仿宋" w:eastAsia="仿宋" w:cs="仿宋"/>
          <w:color w:val="000000"/>
          <w:sz w:val="22"/>
          <w:szCs w:val="22"/>
          <w:highlight w:val="none"/>
          <w:u w:val="single"/>
        </w:rPr>
        <w:t xml:space="preserve">          （姓名和职务）</w:t>
      </w:r>
      <w:r>
        <w:rPr>
          <w:rFonts w:hint="eastAsia" w:ascii="仿宋" w:hAnsi="仿宋" w:eastAsia="仿宋" w:cs="仿宋"/>
          <w:color w:val="000000"/>
          <w:sz w:val="22"/>
          <w:szCs w:val="22"/>
          <w:highlight w:val="none"/>
        </w:rPr>
        <w:t>全权代表投标人</w:t>
      </w:r>
      <w:r>
        <w:rPr>
          <w:rFonts w:hint="eastAsia" w:ascii="仿宋" w:hAnsi="仿宋" w:eastAsia="仿宋" w:cs="仿宋"/>
          <w:color w:val="000000"/>
          <w:sz w:val="22"/>
          <w:szCs w:val="22"/>
          <w:highlight w:val="none"/>
          <w:u w:val="single"/>
        </w:rPr>
        <w:t xml:space="preserve">           （投标人全称）</w:t>
      </w:r>
      <w:r>
        <w:rPr>
          <w:rFonts w:hint="eastAsia" w:ascii="仿宋" w:hAnsi="仿宋" w:eastAsia="仿宋" w:cs="仿宋"/>
          <w:color w:val="000000"/>
          <w:sz w:val="22"/>
          <w:szCs w:val="22"/>
          <w:highlight w:val="none"/>
        </w:rPr>
        <w:t>参加贵方组织的有关招标活动</w:t>
      </w:r>
      <w:r>
        <w:rPr>
          <w:rFonts w:hint="eastAsia" w:ascii="仿宋" w:hAnsi="仿宋" w:eastAsia="仿宋" w:cs="仿宋"/>
          <w:color w:val="000000"/>
          <w:sz w:val="22"/>
          <w:szCs w:val="22"/>
          <w:highlight w:val="none"/>
          <w:lang w:val="en-US" w:eastAsia="zh-CN"/>
        </w:rPr>
        <w:t>,</w:t>
      </w:r>
      <w:r>
        <w:rPr>
          <w:rFonts w:hint="eastAsia" w:ascii="仿宋" w:hAnsi="仿宋" w:eastAsia="仿宋" w:cs="仿宋"/>
          <w:color w:val="000000"/>
          <w:sz w:val="22"/>
          <w:szCs w:val="22"/>
          <w:highlight w:val="none"/>
        </w:rPr>
        <w:t>并提交下述文件：</w:t>
      </w:r>
    </w:p>
    <w:p>
      <w:pPr>
        <w:pStyle w:val="15"/>
        <w:numPr>
          <w:ilvl w:val="0"/>
          <w:numId w:val="3"/>
        </w:numPr>
        <w:spacing w:before="0" w:beforeLines="0" w:after="0" w:afterLines="0" w:line="360" w:lineRule="auto"/>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招标文件规定的资信及商务文件</w:t>
      </w:r>
      <w:r>
        <w:rPr>
          <w:rFonts w:hint="eastAsia" w:ascii="仿宋" w:hAnsi="仿宋" w:eastAsia="仿宋" w:cs="仿宋"/>
          <w:color w:val="000000"/>
          <w:sz w:val="22"/>
          <w:szCs w:val="22"/>
          <w:highlight w:val="none"/>
          <w:lang w:val="en-US" w:eastAsia="zh-CN"/>
        </w:rPr>
        <w:t>;</w:t>
      </w:r>
    </w:p>
    <w:p>
      <w:pPr>
        <w:pStyle w:val="15"/>
        <w:numPr>
          <w:ilvl w:val="0"/>
          <w:numId w:val="3"/>
        </w:numPr>
        <w:spacing w:before="0" w:beforeLines="0" w:after="0" w:afterLines="0" w:line="360" w:lineRule="auto"/>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招标文件规定的技术文件</w:t>
      </w:r>
      <w:r>
        <w:rPr>
          <w:rFonts w:hint="eastAsia" w:ascii="仿宋" w:hAnsi="仿宋" w:eastAsia="仿宋" w:cs="仿宋"/>
          <w:color w:val="000000"/>
          <w:sz w:val="22"/>
          <w:szCs w:val="22"/>
          <w:highlight w:val="none"/>
          <w:lang w:val="en-US" w:eastAsia="zh-CN"/>
        </w:rPr>
        <w:t>;</w:t>
      </w:r>
    </w:p>
    <w:p>
      <w:pPr>
        <w:pStyle w:val="15"/>
        <w:numPr>
          <w:ilvl w:val="0"/>
          <w:numId w:val="3"/>
        </w:numPr>
        <w:spacing w:before="0" w:beforeLines="0" w:after="0" w:afterLines="0" w:line="360" w:lineRule="auto"/>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招标文件规定的报价文件</w:t>
      </w:r>
      <w:r>
        <w:rPr>
          <w:rFonts w:hint="eastAsia" w:ascii="仿宋" w:hAnsi="仿宋" w:eastAsia="仿宋" w:cs="仿宋"/>
          <w:color w:val="000000"/>
          <w:sz w:val="22"/>
          <w:szCs w:val="22"/>
          <w:highlight w:val="none"/>
          <w:lang w:val="en-US" w:eastAsia="zh-CN"/>
        </w:rPr>
        <w:t>;</w:t>
      </w:r>
    </w:p>
    <w:p>
      <w:pPr>
        <w:pStyle w:val="15"/>
        <w:spacing w:before="0" w:beforeLines="0" w:after="0" w:afterLines="0" w:line="360" w:lineRule="auto"/>
        <w:ind w:firstLine="440" w:firstLineChars="200"/>
        <w:rPr>
          <w:rFonts w:hint="eastAsia" w:ascii="仿宋" w:hAnsi="仿宋" w:eastAsia="仿宋" w:cs="仿宋"/>
          <w:color w:val="000000"/>
          <w:sz w:val="22"/>
          <w:szCs w:val="22"/>
          <w:highlight w:val="none"/>
          <w:lang w:eastAsia="zh-CN"/>
        </w:rPr>
      </w:pPr>
      <w:r>
        <w:rPr>
          <w:rFonts w:hint="eastAsia" w:ascii="仿宋" w:hAnsi="仿宋" w:eastAsia="仿宋" w:cs="仿宋"/>
          <w:color w:val="000000"/>
          <w:sz w:val="22"/>
          <w:szCs w:val="22"/>
          <w:highlight w:val="none"/>
        </w:rPr>
        <w:t>据此函，签字人兹宣布同意如下：</w:t>
      </w:r>
    </w:p>
    <w:p>
      <w:pPr>
        <w:pStyle w:val="15"/>
        <w:spacing w:before="0" w:beforeLines="0" w:after="0" w:afterLines="0" w:line="360" w:lineRule="auto"/>
        <w:ind w:firstLine="440" w:firstLineChars="200"/>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（1）我们承担根据招标文件的规定，完成合同的责任和义务。</w:t>
      </w:r>
    </w:p>
    <w:p>
      <w:pPr>
        <w:pStyle w:val="15"/>
        <w:spacing w:before="0" w:beforeLines="0" w:after="0" w:afterLines="0" w:line="360" w:lineRule="auto"/>
        <w:ind w:firstLine="440" w:firstLineChars="200"/>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（2）我们已详细审核全部招标文件、参考资料及有关附件，我们知道必须放弃提出含糊不清或误解问题的权利。</w:t>
      </w:r>
    </w:p>
    <w:p>
      <w:pPr>
        <w:pStyle w:val="15"/>
        <w:spacing w:before="0" w:beforeLines="0" w:after="0" w:afterLines="0" w:line="360" w:lineRule="auto"/>
        <w:ind w:firstLine="440" w:firstLineChars="200"/>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（3）我们同意在投标人须知规定的开标日期起遵循本投标文件，并在投标人须知规定的投标有效期满之前均具有约束力，并有可能中标。</w:t>
      </w:r>
    </w:p>
    <w:p>
      <w:pPr>
        <w:pStyle w:val="15"/>
        <w:spacing w:before="0" w:beforeLines="0" w:after="0" w:afterLines="0" w:line="360" w:lineRule="auto"/>
        <w:ind w:firstLine="440" w:firstLineChars="200"/>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（4）如果在开标后规定的投标有效期内撤回投标或者有其他违约行为，贵方有权上报财政部门，建议财政部门将本公司列入不良行为记录名单，在一至三年内禁止本公司参加政府采购活动并予以通报。</w:t>
      </w:r>
    </w:p>
    <w:p>
      <w:pPr>
        <w:pStyle w:val="15"/>
        <w:spacing w:before="0" w:beforeLines="0" w:after="0" w:afterLines="0" w:line="360" w:lineRule="auto"/>
        <w:ind w:firstLine="440" w:firstLineChars="200"/>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（5）同意向贵方提供贵方可能要求的与本投标有关的任何数据或资料。</w:t>
      </w:r>
    </w:p>
    <w:p>
      <w:pPr>
        <w:pStyle w:val="15"/>
        <w:spacing w:before="0" w:beforeLines="0" w:after="0" w:afterLines="0" w:line="360" w:lineRule="auto"/>
        <w:ind w:firstLine="440" w:firstLineChars="200"/>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（6）我们完全理解贵方不一定要接受最低报价或收到的任何投标。</w:t>
      </w:r>
    </w:p>
    <w:p>
      <w:pPr>
        <w:pStyle w:val="15"/>
        <w:spacing w:before="0" w:beforeLines="0" w:after="0" w:afterLines="0" w:line="360" w:lineRule="auto"/>
        <w:ind w:firstLine="420"/>
        <w:rPr>
          <w:rFonts w:hint="eastAsia" w:ascii="仿宋" w:hAnsi="仿宋" w:eastAsia="仿宋" w:cs="仿宋"/>
          <w:b/>
          <w:color w:val="000000"/>
          <w:sz w:val="22"/>
          <w:szCs w:val="22"/>
          <w:highlight w:val="none"/>
        </w:rPr>
      </w:pPr>
    </w:p>
    <w:p>
      <w:pPr>
        <w:pStyle w:val="15"/>
        <w:spacing w:before="0" w:beforeLines="0" w:after="0" w:afterLines="0" w:line="360" w:lineRule="auto"/>
        <w:ind w:firstLine="420"/>
        <w:rPr>
          <w:rFonts w:hint="eastAsia" w:ascii="仿宋" w:hAnsi="仿宋" w:eastAsia="仿宋" w:cs="仿宋"/>
          <w:b/>
          <w:color w:val="000000"/>
          <w:sz w:val="22"/>
          <w:szCs w:val="22"/>
          <w:highlight w:val="none"/>
        </w:rPr>
      </w:pPr>
      <w:r>
        <w:rPr>
          <w:rFonts w:hint="eastAsia" w:ascii="仿宋" w:hAnsi="仿宋" w:eastAsia="仿宋" w:cs="仿宋"/>
          <w:b/>
          <w:color w:val="000000"/>
          <w:sz w:val="22"/>
          <w:szCs w:val="22"/>
          <w:highlight w:val="none"/>
        </w:rPr>
        <w:t>与本投标有关的正式通讯地址为：</w:t>
      </w:r>
    </w:p>
    <w:p>
      <w:pPr>
        <w:pStyle w:val="15"/>
        <w:spacing w:before="0" w:beforeLines="0" w:after="0" w:afterLines="0" w:line="360" w:lineRule="auto"/>
        <w:ind w:firstLine="420"/>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地址：</w:t>
      </w:r>
      <w:r>
        <w:rPr>
          <w:rFonts w:hint="eastAsia" w:ascii="仿宋" w:hAnsi="仿宋" w:eastAsia="仿宋" w:cs="仿宋"/>
          <w:color w:val="000000"/>
          <w:sz w:val="22"/>
          <w:szCs w:val="22"/>
          <w:highlight w:val="none"/>
          <w:u w:val="single"/>
        </w:rPr>
        <w:t xml:space="preserve">                      </w:t>
      </w:r>
      <w:r>
        <w:rPr>
          <w:rFonts w:hint="eastAsia" w:ascii="仿宋" w:hAnsi="仿宋" w:eastAsia="仿宋" w:cs="仿宋"/>
          <w:color w:val="000000"/>
          <w:sz w:val="22"/>
          <w:szCs w:val="22"/>
          <w:highlight w:val="none"/>
        </w:rPr>
        <w:t xml:space="preserve">  邮政编码：</w:t>
      </w:r>
      <w:r>
        <w:rPr>
          <w:rFonts w:hint="eastAsia" w:ascii="仿宋" w:hAnsi="仿宋" w:eastAsia="仿宋" w:cs="仿宋"/>
          <w:color w:val="000000"/>
          <w:sz w:val="22"/>
          <w:szCs w:val="22"/>
          <w:highlight w:val="none"/>
          <w:u w:val="single"/>
        </w:rPr>
        <w:t xml:space="preserve">                 </w:t>
      </w:r>
    </w:p>
    <w:p>
      <w:pPr>
        <w:pStyle w:val="15"/>
        <w:spacing w:before="0" w:beforeLines="0" w:after="0" w:afterLines="0" w:line="360" w:lineRule="auto"/>
        <w:ind w:firstLine="420"/>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电话、传真：</w:t>
      </w:r>
      <w:r>
        <w:rPr>
          <w:rFonts w:hint="eastAsia" w:ascii="仿宋" w:hAnsi="仿宋" w:eastAsia="仿宋" w:cs="仿宋"/>
          <w:color w:val="000000"/>
          <w:sz w:val="22"/>
          <w:szCs w:val="22"/>
          <w:highlight w:val="none"/>
          <w:u w:val="single"/>
        </w:rPr>
        <w:t xml:space="preserve">                                             </w:t>
      </w:r>
    </w:p>
    <w:p>
      <w:pPr>
        <w:pStyle w:val="15"/>
        <w:spacing w:before="0" w:beforeLines="0" w:after="0" w:afterLines="0" w:line="360" w:lineRule="auto"/>
        <w:ind w:firstLine="420"/>
        <w:rPr>
          <w:rFonts w:hint="eastAsia" w:ascii="仿宋" w:hAnsi="仿宋" w:eastAsia="仿宋" w:cs="仿宋"/>
          <w:color w:val="000000"/>
          <w:sz w:val="22"/>
          <w:szCs w:val="22"/>
          <w:highlight w:val="none"/>
          <w:u w:val="single"/>
        </w:rPr>
      </w:pPr>
      <w:r>
        <w:rPr>
          <w:rFonts w:hint="eastAsia" w:ascii="仿宋" w:hAnsi="仿宋" w:eastAsia="仿宋" w:cs="仿宋"/>
          <w:color w:val="000000"/>
          <w:sz w:val="22"/>
          <w:szCs w:val="22"/>
          <w:highlight w:val="none"/>
        </w:rPr>
        <w:t>电子邮件：</w:t>
      </w:r>
      <w:r>
        <w:rPr>
          <w:rFonts w:hint="eastAsia" w:ascii="仿宋" w:hAnsi="仿宋" w:eastAsia="仿宋" w:cs="仿宋"/>
          <w:color w:val="000000"/>
          <w:sz w:val="22"/>
          <w:szCs w:val="22"/>
          <w:highlight w:val="none"/>
          <w:u w:val="single"/>
        </w:rPr>
        <w:t xml:space="preserve">                                               </w:t>
      </w:r>
    </w:p>
    <w:p>
      <w:pPr>
        <w:pStyle w:val="15"/>
        <w:spacing w:before="0" w:beforeLines="0" w:after="0" w:afterLines="0" w:line="360" w:lineRule="auto"/>
        <w:ind w:firstLine="420"/>
        <w:rPr>
          <w:rFonts w:hint="eastAsia" w:ascii="仿宋" w:hAnsi="仿宋" w:eastAsia="仿宋" w:cs="仿宋"/>
          <w:color w:val="000000"/>
          <w:sz w:val="22"/>
          <w:szCs w:val="22"/>
          <w:highlight w:val="none"/>
          <w:u w:val="single"/>
        </w:rPr>
      </w:pPr>
    </w:p>
    <w:p>
      <w:pPr>
        <w:pStyle w:val="15"/>
        <w:spacing w:before="0" w:beforeLines="0" w:after="0" w:afterLines="0" w:line="360" w:lineRule="auto"/>
        <w:ind w:firstLine="420"/>
        <w:rPr>
          <w:rFonts w:hint="eastAsia" w:ascii="仿宋" w:hAnsi="仿宋" w:eastAsia="仿宋" w:cs="仿宋"/>
          <w:color w:val="000000"/>
          <w:sz w:val="22"/>
          <w:szCs w:val="22"/>
          <w:highlight w:val="none"/>
          <w:u w:val="single"/>
        </w:rPr>
      </w:pPr>
    </w:p>
    <w:p>
      <w:pPr>
        <w:pStyle w:val="15"/>
        <w:spacing w:before="0" w:beforeLines="0" w:after="0" w:afterLines="0" w:line="360" w:lineRule="auto"/>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法定代表人或委托代理人</w:t>
      </w:r>
      <w:r>
        <w:rPr>
          <w:rFonts w:hint="eastAsia" w:ascii="仿宋" w:hAnsi="仿宋" w:eastAsia="仿宋" w:cs="仿宋"/>
          <w:color w:val="000000"/>
          <w:sz w:val="22"/>
          <w:szCs w:val="22"/>
          <w:highlight w:val="none"/>
          <w:lang w:eastAsia="zh-CN"/>
        </w:rPr>
        <w:t>（签字或盖章）</w:t>
      </w:r>
      <w:r>
        <w:rPr>
          <w:rFonts w:hint="eastAsia" w:ascii="仿宋" w:hAnsi="仿宋" w:eastAsia="仿宋" w:cs="仿宋"/>
          <w:color w:val="000000"/>
          <w:sz w:val="22"/>
          <w:szCs w:val="22"/>
          <w:highlight w:val="none"/>
        </w:rPr>
        <w:t>：</w:t>
      </w:r>
      <w:r>
        <w:rPr>
          <w:rFonts w:hint="eastAsia" w:ascii="仿宋" w:hAnsi="仿宋" w:eastAsia="仿宋" w:cs="仿宋"/>
          <w:color w:val="000000"/>
          <w:sz w:val="22"/>
          <w:szCs w:val="22"/>
          <w:highlight w:val="none"/>
          <w:u w:val="single"/>
        </w:rPr>
        <w:t xml:space="preserve">                   </w:t>
      </w:r>
    </w:p>
    <w:p>
      <w:pPr>
        <w:pStyle w:val="15"/>
        <w:spacing w:before="0" w:beforeLines="0" w:after="0" w:afterLines="0" w:line="360" w:lineRule="auto"/>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投标人名称（</w:t>
      </w:r>
      <w:r>
        <w:rPr>
          <w:rFonts w:hint="eastAsia" w:ascii="仿宋" w:hAnsi="仿宋" w:eastAsia="仿宋" w:cs="仿宋"/>
          <w:color w:val="000000"/>
          <w:sz w:val="22"/>
          <w:szCs w:val="22"/>
          <w:highlight w:val="none"/>
          <w:lang w:eastAsia="zh-CN"/>
        </w:rPr>
        <w:t>电子签章</w:t>
      </w:r>
      <w:r>
        <w:rPr>
          <w:rFonts w:hint="eastAsia" w:ascii="仿宋" w:hAnsi="仿宋" w:eastAsia="仿宋" w:cs="仿宋"/>
          <w:color w:val="000000"/>
          <w:sz w:val="22"/>
          <w:szCs w:val="22"/>
          <w:highlight w:val="none"/>
        </w:rPr>
        <w:t>）：</w:t>
      </w:r>
      <w:r>
        <w:rPr>
          <w:rFonts w:hint="eastAsia" w:ascii="仿宋" w:hAnsi="仿宋" w:eastAsia="仿宋" w:cs="仿宋"/>
          <w:color w:val="000000"/>
          <w:sz w:val="22"/>
          <w:szCs w:val="22"/>
          <w:highlight w:val="none"/>
          <w:u w:val="single"/>
        </w:rPr>
        <w:t xml:space="preserve">                                      </w:t>
      </w:r>
    </w:p>
    <w:p>
      <w:pPr>
        <w:pStyle w:val="15"/>
        <w:spacing w:before="0" w:beforeLines="0" w:after="0" w:afterLines="0" w:line="360" w:lineRule="auto"/>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日 期：</w:t>
      </w:r>
      <w:r>
        <w:rPr>
          <w:rFonts w:hint="eastAsia" w:ascii="仿宋" w:hAnsi="仿宋" w:eastAsia="仿宋" w:cs="仿宋"/>
          <w:color w:val="000000"/>
          <w:sz w:val="22"/>
          <w:szCs w:val="22"/>
          <w:highlight w:val="none"/>
          <w:u w:val="single"/>
        </w:rPr>
        <w:t xml:space="preserve">                                                  </w:t>
      </w:r>
      <w:r>
        <w:rPr>
          <w:rFonts w:hint="eastAsia" w:ascii="仿宋" w:hAnsi="仿宋" w:eastAsia="仿宋" w:cs="仿宋"/>
          <w:color w:val="000000"/>
          <w:sz w:val="22"/>
          <w:szCs w:val="22"/>
          <w:highlight w:val="none"/>
        </w:rPr>
        <w:t xml:space="preserve"> </w:t>
      </w:r>
    </w:p>
    <w:p>
      <w:pPr>
        <w:spacing w:line="360" w:lineRule="auto"/>
        <w:jc w:val="center"/>
        <w:rPr>
          <w:rFonts w:hint="eastAsia" w:ascii="仿宋" w:hAnsi="仿宋" w:eastAsia="仿宋" w:cs="仿宋"/>
          <w:color w:val="000000"/>
          <w:szCs w:val="21"/>
          <w:highlight w:val="none"/>
        </w:rPr>
        <w:sectPr>
          <w:pgSz w:w="11906" w:h="16838"/>
          <w:pgMar w:top="1417" w:right="1417" w:bottom="1134" w:left="1417" w:header="851" w:footer="850" w:gutter="0"/>
          <w:pgNumType w:fmt="numberInDash"/>
          <w:cols w:space="720" w:num="1"/>
          <w:titlePg/>
          <w:docGrid w:linePitch="312" w:charSpace="0"/>
        </w:sectPr>
      </w:pPr>
    </w:p>
    <w:p>
      <w:pPr>
        <w:pStyle w:val="119"/>
        <w:spacing w:line="360" w:lineRule="auto"/>
        <w:jc w:val="center"/>
        <w:rPr>
          <w:rFonts w:hint="eastAsia" w:ascii="仿宋" w:hAnsi="仿宋" w:eastAsia="仿宋" w:cs="仿宋"/>
          <w:b/>
          <w:sz w:val="28"/>
          <w:szCs w:val="28"/>
        </w:rPr>
      </w:pPr>
      <w:bookmarkStart w:id="31" w:name="_Toc303756420"/>
      <w:r>
        <w:rPr>
          <w:rFonts w:hint="eastAsia" w:ascii="仿宋" w:hAnsi="仿宋" w:eastAsia="仿宋" w:cs="仿宋"/>
          <w:b/>
          <w:color w:val="000000"/>
          <w:sz w:val="28"/>
          <w:szCs w:val="28"/>
          <w:highlight w:val="none"/>
        </w:rPr>
        <w:t>2、</w:t>
      </w:r>
      <w:bookmarkEnd w:id="31"/>
      <w:r>
        <w:rPr>
          <w:rFonts w:hint="eastAsia" w:ascii="仿宋" w:hAnsi="仿宋" w:eastAsia="仿宋" w:cs="仿宋"/>
          <w:b/>
          <w:bCs/>
          <w:sz w:val="28"/>
          <w:szCs w:val="28"/>
        </w:rPr>
        <w:t>法定代表人身份证明</w:t>
      </w:r>
    </w:p>
    <w:p>
      <w:pPr>
        <w:pStyle w:val="119"/>
        <w:spacing w:line="360" w:lineRule="auto"/>
        <w:ind w:firstLine="480"/>
        <w:jc w:val="left"/>
        <w:rPr>
          <w:rFonts w:hint="eastAsia" w:ascii="仿宋" w:hAnsi="仿宋" w:eastAsia="仿宋" w:cs="仿宋"/>
          <w:sz w:val="24"/>
          <w:szCs w:val="24"/>
        </w:rPr>
      </w:pPr>
    </w:p>
    <w:p>
      <w:pPr>
        <w:pStyle w:val="119"/>
        <w:spacing w:line="360" w:lineRule="auto"/>
        <w:ind w:firstLine="420"/>
        <w:jc w:val="left"/>
        <w:rPr>
          <w:rFonts w:hint="eastAsia" w:ascii="仿宋" w:hAnsi="仿宋" w:eastAsia="仿宋" w:cs="仿宋"/>
          <w:sz w:val="24"/>
          <w:szCs w:val="24"/>
        </w:rPr>
      </w:pP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名称：</w:t>
      </w: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rPr>
        <w:t>单位性质：</w:t>
      </w: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rPr>
        <w:t>地    址：</w:t>
      </w: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rPr>
        <w:t>成立时间：</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rPr>
        <w:t>经营期限：</w:t>
      </w: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rPr>
        <w:t>姓    名：</w:t>
      </w:r>
      <w:r>
        <w:rPr>
          <w:rFonts w:hint="eastAsia" w:ascii="仿宋" w:hAnsi="仿宋" w:eastAsia="仿宋" w:cs="仿宋"/>
          <w:sz w:val="24"/>
          <w:szCs w:val="24"/>
          <w:u w:val="single"/>
        </w:rPr>
        <w:t xml:space="preserve">                    </w:t>
      </w:r>
      <w:r>
        <w:rPr>
          <w:rFonts w:hint="eastAsia" w:ascii="仿宋" w:hAnsi="仿宋" w:eastAsia="仿宋" w:cs="仿宋"/>
          <w:sz w:val="24"/>
          <w:szCs w:val="24"/>
        </w:rPr>
        <w:t>性     别：</w:t>
      </w: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rPr>
        <w:t>年    龄：</w:t>
      </w:r>
      <w:r>
        <w:rPr>
          <w:rFonts w:hint="eastAsia" w:ascii="仿宋" w:hAnsi="仿宋" w:eastAsia="仿宋" w:cs="仿宋"/>
          <w:sz w:val="24"/>
          <w:szCs w:val="24"/>
          <w:u w:val="single"/>
        </w:rPr>
        <w:t xml:space="preserve">                    </w:t>
      </w:r>
      <w:r>
        <w:rPr>
          <w:rFonts w:hint="eastAsia" w:ascii="仿宋" w:hAnsi="仿宋" w:eastAsia="仿宋" w:cs="仿宋"/>
          <w:sz w:val="24"/>
          <w:szCs w:val="24"/>
        </w:rPr>
        <w:t>职     务：</w:t>
      </w: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rPr>
        <w:t>系</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投标人</w:t>
      </w:r>
      <w:r>
        <w:rPr>
          <w:rFonts w:hint="eastAsia" w:ascii="仿宋" w:hAnsi="仿宋" w:eastAsia="仿宋" w:cs="仿宋"/>
          <w:sz w:val="24"/>
          <w:szCs w:val="24"/>
        </w:rPr>
        <w:t>）的法定代表人。</w:t>
      </w: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rPr>
        <w:t>特此证明。</w:t>
      </w:r>
    </w:p>
    <w:p>
      <w:pPr>
        <w:pStyle w:val="119"/>
        <w:spacing w:line="360" w:lineRule="auto"/>
        <w:ind w:firstLine="420"/>
        <w:jc w:val="left"/>
        <w:rPr>
          <w:rFonts w:hint="eastAsia" w:ascii="仿宋" w:hAnsi="仿宋" w:eastAsia="仿宋" w:cs="仿宋"/>
          <w:sz w:val="24"/>
          <w:szCs w:val="24"/>
        </w:rPr>
      </w:pP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rPr>
        <w:t>附：</w:t>
      </w:r>
      <w:r>
        <w:rPr>
          <w:rFonts w:hint="eastAsia" w:ascii="仿宋" w:hAnsi="仿宋" w:eastAsia="仿宋" w:cs="仿宋"/>
          <w:b/>
          <w:bCs/>
          <w:sz w:val="28"/>
          <w:szCs w:val="28"/>
        </w:rPr>
        <w:t>法定代表人身份证复印件正反面</w:t>
      </w:r>
    </w:p>
    <w:tbl>
      <w:tblPr>
        <w:tblStyle w:val="29"/>
        <w:tblpPr w:leftFromText="180" w:rightFromText="180" w:vertAnchor="text" w:horzAnchor="page" w:tblpX="1551" w:tblpY="546"/>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3" w:hRule="atLeast"/>
        </w:trPr>
        <w:tc>
          <w:tcPr>
            <w:tcW w:w="4260" w:type="dxa"/>
            <w:noWrap w:val="0"/>
            <w:vAlign w:val="top"/>
          </w:tcPr>
          <w:p>
            <w:pPr>
              <w:spacing w:line="480" w:lineRule="auto"/>
              <w:jc w:val="left"/>
              <w:rPr>
                <w:rFonts w:hint="eastAsia" w:ascii="仿宋" w:hAnsi="仿宋" w:eastAsia="仿宋" w:cs="仿宋"/>
                <w:b/>
                <w:sz w:val="24"/>
              </w:rPr>
            </w:pPr>
          </w:p>
          <w:p>
            <w:pPr>
              <w:spacing w:line="480" w:lineRule="auto"/>
              <w:jc w:val="left"/>
              <w:rPr>
                <w:rFonts w:hint="eastAsia" w:ascii="仿宋" w:hAnsi="仿宋" w:eastAsia="仿宋" w:cs="仿宋"/>
                <w:b/>
                <w:sz w:val="24"/>
              </w:rPr>
            </w:pPr>
          </w:p>
          <w:p>
            <w:pPr>
              <w:spacing w:line="480" w:lineRule="auto"/>
              <w:jc w:val="left"/>
              <w:rPr>
                <w:rFonts w:hint="eastAsia" w:ascii="仿宋" w:hAnsi="仿宋" w:eastAsia="仿宋" w:cs="仿宋"/>
                <w:b/>
                <w:sz w:val="24"/>
              </w:rPr>
            </w:pPr>
            <w:r>
              <w:rPr>
                <w:rFonts w:hint="eastAsia" w:ascii="仿宋" w:hAnsi="仿宋" w:eastAsia="仿宋" w:cs="仿宋"/>
                <w:b/>
                <w:sz w:val="24"/>
              </w:rPr>
              <w:t>法定代表人</w:t>
            </w:r>
          </w:p>
          <w:p>
            <w:pPr>
              <w:pStyle w:val="119"/>
              <w:spacing w:line="360" w:lineRule="auto"/>
              <w:ind w:firstLine="241" w:firstLineChars="100"/>
              <w:jc w:val="left"/>
              <w:rPr>
                <w:rFonts w:hint="eastAsia" w:ascii="仿宋" w:hAnsi="仿宋" w:eastAsia="仿宋" w:cs="仿宋"/>
                <w:sz w:val="24"/>
                <w:szCs w:val="24"/>
                <w:vertAlign w:val="baseline"/>
              </w:rPr>
            </w:pPr>
            <w:r>
              <w:rPr>
                <w:rFonts w:hint="eastAsia" w:ascii="仿宋" w:hAnsi="仿宋" w:eastAsia="仿宋" w:cs="仿宋"/>
                <w:b/>
                <w:sz w:val="24"/>
              </w:rPr>
              <w:t>居民身份证复印件粘贴处（正面）</w:t>
            </w:r>
          </w:p>
        </w:tc>
        <w:tc>
          <w:tcPr>
            <w:tcW w:w="4260" w:type="dxa"/>
            <w:noWrap w:val="0"/>
            <w:vAlign w:val="top"/>
          </w:tcPr>
          <w:p>
            <w:pPr>
              <w:spacing w:line="480" w:lineRule="auto"/>
              <w:jc w:val="left"/>
              <w:rPr>
                <w:rFonts w:hint="eastAsia" w:ascii="仿宋" w:hAnsi="仿宋" w:eastAsia="仿宋" w:cs="仿宋"/>
                <w:b/>
                <w:sz w:val="24"/>
              </w:rPr>
            </w:pPr>
          </w:p>
          <w:p>
            <w:pPr>
              <w:spacing w:line="480" w:lineRule="auto"/>
              <w:jc w:val="left"/>
              <w:rPr>
                <w:rFonts w:hint="eastAsia" w:ascii="仿宋" w:hAnsi="仿宋" w:eastAsia="仿宋" w:cs="仿宋"/>
                <w:b/>
                <w:sz w:val="24"/>
              </w:rPr>
            </w:pPr>
          </w:p>
          <w:p>
            <w:pPr>
              <w:spacing w:line="480" w:lineRule="auto"/>
              <w:jc w:val="left"/>
              <w:rPr>
                <w:rFonts w:hint="eastAsia" w:ascii="仿宋" w:hAnsi="仿宋" w:eastAsia="仿宋" w:cs="仿宋"/>
                <w:b/>
                <w:sz w:val="24"/>
              </w:rPr>
            </w:pPr>
            <w:r>
              <w:rPr>
                <w:rFonts w:hint="eastAsia" w:ascii="仿宋" w:hAnsi="仿宋" w:eastAsia="仿宋" w:cs="仿宋"/>
                <w:b/>
                <w:sz w:val="24"/>
              </w:rPr>
              <w:t>法定代表人</w:t>
            </w:r>
          </w:p>
          <w:p>
            <w:pPr>
              <w:pStyle w:val="119"/>
              <w:spacing w:line="360" w:lineRule="auto"/>
              <w:ind w:firstLine="241" w:firstLineChars="100"/>
              <w:jc w:val="left"/>
              <w:rPr>
                <w:rFonts w:hint="eastAsia" w:ascii="仿宋" w:hAnsi="仿宋" w:eastAsia="仿宋" w:cs="仿宋"/>
                <w:sz w:val="24"/>
                <w:szCs w:val="24"/>
                <w:vertAlign w:val="baseline"/>
              </w:rPr>
            </w:pPr>
            <w:r>
              <w:rPr>
                <w:rFonts w:hint="eastAsia" w:ascii="仿宋" w:hAnsi="仿宋" w:eastAsia="仿宋" w:cs="仿宋"/>
                <w:b/>
                <w:sz w:val="24"/>
              </w:rPr>
              <w:t>居民身份证复印件粘贴处（</w:t>
            </w:r>
            <w:r>
              <w:rPr>
                <w:rFonts w:hint="eastAsia" w:ascii="仿宋" w:hAnsi="仿宋" w:eastAsia="仿宋" w:cs="仿宋"/>
                <w:b/>
                <w:sz w:val="24"/>
                <w:lang w:eastAsia="zh-CN"/>
              </w:rPr>
              <w:t>反</w:t>
            </w:r>
            <w:r>
              <w:rPr>
                <w:rFonts w:hint="eastAsia" w:ascii="仿宋" w:hAnsi="仿宋" w:eastAsia="仿宋" w:cs="仿宋"/>
                <w:b/>
                <w:sz w:val="24"/>
              </w:rPr>
              <w:t>面）</w:t>
            </w:r>
          </w:p>
        </w:tc>
      </w:tr>
    </w:tbl>
    <w:p>
      <w:pPr>
        <w:pStyle w:val="119"/>
        <w:spacing w:line="360" w:lineRule="auto"/>
        <w:jc w:val="left"/>
        <w:rPr>
          <w:rFonts w:hint="eastAsia" w:ascii="仿宋" w:hAnsi="仿宋" w:eastAsia="仿宋" w:cs="仿宋"/>
          <w:sz w:val="24"/>
          <w:szCs w:val="24"/>
        </w:rPr>
      </w:pPr>
    </w:p>
    <w:p>
      <w:pPr>
        <w:pStyle w:val="119"/>
        <w:spacing w:line="360" w:lineRule="auto"/>
        <w:jc w:val="left"/>
        <w:rPr>
          <w:rFonts w:hint="eastAsia" w:ascii="仿宋" w:hAnsi="仿宋" w:eastAsia="仿宋" w:cs="仿宋"/>
          <w:sz w:val="24"/>
          <w:szCs w:val="24"/>
        </w:rPr>
      </w:pPr>
    </w:p>
    <w:p>
      <w:pPr>
        <w:pStyle w:val="119"/>
        <w:spacing w:line="360" w:lineRule="auto"/>
        <w:ind w:firstLine="420"/>
        <w:jc w:val="left"/>
        <w:rPr>
          <w:rFonts w:hint="eastAsia" w:ascii="仿宋" w:hAnsi="仿宋" w:eastAsia="仿宋" w:cs="仿宋"/>
          <w:sz w:val="24"/>
          <w:szCs w:val="24"/>
        </w:rPr>
      </w:pPr>
    </w:p>
    <w:p>
      <w:pPr>
        <w:pStyle w:val="119"/>
        <w:spacing w:line="360" w:lineRule="auto"/>
        <w:ind w:firstLine="420"/>
        <w:jc w:val="left"/>
        <w:rPr>
          <w:rFonts w:hint="eastAsia" w:ascii="仿宋" w:hAnsi="仿宋" w:eastAsia="仿宋" w:cs="仿宋"/>
          <w:sz w:val="24"/>
          <w:szCs w:val="24"/>
        </w:rPr>
      </w:pPr>
    </w:p>
    <w:p>
      <w:pPr>
        <w:pStyle w:val="119"/>
        <w:spacing w:line="360" w:lineRule="auto"/>
        <w:ind w:firstLine="420"/>
        <w:jc w:val="left"/>
        <w:rPr>
          <w:rFonts w:hint="eastAsia" w:ascii="仿宋" w:hAnsi="仿宋" w:eastAsia="仿宋" w:cs="仿宋"/>
          <w:sz w:val="24"/>
          <w:szCs w:val="24"/>
          <w:lang w:eastAsia="zh-CN"/>
        </w:rPr>
      </w:pPr>
    </w:p>
    <w:p>
      <w:pPr>
        <w:pStyle w:val="119"/>
        <w:spacing w:line="360" w:lineRule="auto"/>
        <w:ind w:firstLine="420"/>
        <w:jc w:val="left"/>
        <w:rPr>
          <w:rFonts w:hint="eastAsia" w:ascii="仿宋" w:hAnsi="仿宋" w:eastAsia="仿宋" w:cs="仿宋"/>
          <w:sz w:val="24"/>
          <w:szCs w:val="24"/>
          <w:lang w:eastAsia="zh-CN"/>
        </w:rPr>
      </w:pPr>
    </w:p>
    <w:p>
      <w:pPr>
        <w:pStyle w:val="119"/>
        <w:spacing w:line="360" w:lineRule="auto"/>
        <w:ind w:firstLine="420"/>
        <w:jc w:val="left"/>
        <w:rPr>
          <w:rFonts w:hint="eastAsia" w:ascii="仿宋" w:hAnsi="仿宋" w:eastAsia="仿宋" w:cs="仿宋"/>
          <w:sz w:val="24"/>
          <w:szCs w:val="24"/>
          <w:lang w:eastAsia="zh-CN"/>
        </w:rPr>
      </w:pPr>
    </w:p>
    <w:p>
      <w:pPr>
        <w:pStyle w:val="119"/>
        <w:spacing w:line="360" w:lineRule="auto"/>
        <w:ind w:firstLine="420"/>
        <w:jc w:val="left"/>
        <w:rPr>
          <w:rFonts w:hint="eastAsia" w:ascii="仿宋" w:hAnsi="仿宋" w:eastAsia="仿宋" w:cs="仿宋"/>
          <w:sz w:val="24"/>
          <w:szCs w:val="24"/>
          <w:lang w:eastAsia="zh-CN"/>
        </w:rPr>
      </w:pPr>
    </w:p>
    <w:p>
      <w:pPr>
        <w:pStyle w:val="119"/>
        <w:spacing w:line="360" w:lineRule="auto"/>
        <w:ind w:firstLine="420"/>
        <w:jc w:val="left"/>
        <w:rPr>
          <w:rFonts w:hint="eastAsia" w:ascii="仿宋" w:hAnsi="仿宋" w:eastAsia="仿宋" w:cs="仿宋"/>
          <w:sz w:val="24"/>
          <w:szCs w:val="24"/>
          <w:lang w:eastAsia="zh-CN"/>
        </w:rPr>
      </w:pP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w:t>
      </w:r>
      <w:r>
        <w:rPr>
          <w:rFonts w:hint="eastAsia" w:ascii="仿宋" w:hAnsi="仿宋" w:eastAsia="仿宋" w:cs="仿宋"/>
          <w:sz w:val="24"/>
          <w:szCs w:val="24"/>
          <w:lang w:eastAsia="zh-CN"/>
        </w:rPr>
        <w:t>电子</w:t>
      </w:r>
      <w:r>
        <w:rPr>
          <w:rFonts w:hint="eastAsia" w:ascii="仿宋" w:hAnsi="仿宋" w:eastAsia="仿宋" w:cs="仿宋"/>
          <w:sz w:val="24"/>
          <w:szCs w:val="24"/>
        </w:rPr>
        <w:t>签章）：</w:t>
      </w:r>
    </w:p>
    <w:p>
      <w:pPr>
        <w:pStyle w:val="119"/>
        <w:spacing w:line="360" w:lineRule="auto"/>
        <w:ind w:firstLine="420"/>
        <w:jc w:val="left"/>
        <w:rPr>
          <w:rFonts w:hint="eastAsia" w:ascii="仿宋" w:hAnsi="仿宋" w:eastAsia="仿宋" w:cs="仿宋"/>
          <w:sz w:val="24"/>
          <w:szCs w:val="24"/>
        </w:rPr>
      </w:pPr>
      <w:r>
        <w:rPr>
          <w:rFonts w:hint="eastAsia" w:ascii="仿宋" w:hAnsi="仿宋" w:eastAsia="仿宋" w:cs="仿宋"/>
          <w:sz w:val="24"/>
          <w:szCs w:val="24"/>
        </w:rPr>
        <w:t xml:space="preserve">日期：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19"/>
        <w:spacing w:line="360" w:lineRule="auto"/>
        <w:jc w:val="center"/>
        <w:rPr>
          <w:rFonts w:hint="eastAsia" w:ascii="仿宋" w:hAnsi="仿宋" w:eastAsia="仿宋" w:cs="仿宋"/>
          <w:b/>
          <w:bCs/>
          <w:sz w:val="24"/>
          <w:szCs w:val="24"/>
          <w:lang w:val="zh-CN"/>
        </w:rPr>
      </w:pPr>
      <w:r>
        <w:rPr>
          <w:rFonts w:hint="eastAsia" w:ascii="仿宋" w:hAnsi="仿宋" w:eastAsia="仿宋" w:cs="仿宋"/>
          <w:sz w:val="24"/>
          <w:szCs w:val="24"/>
        </w:rPr>
        <w:br w:type="page"/>
      </w:r>
      <w:r>
        <w:rPr>
          <w:rFonts w:hint="eastAsia" w:ascii="仿宋" w:hAnsi="仿宋" w:eastAsia="仿宋" w:cs="仿宋"/>
          <w:b/>
          <w:bCs/>
          <w:sz w:val="28"/>
          <w:szCs w:val="28"/>
          <w:lang w:val="en-US" w:eastAsia="zh-CN"/>
        </w:rPr>
        <w:t>3、</w:t>
      </w:r>
      <w:r>
        <w:rPr>
          <w:rFonts w:hint="eastAsia" w:ascii="仿宋" w:hAnsi="仿宋" w:eastAsia="仿宋" w:cs="仿宋"/>
          <w:b/>
          <w:bCs/>
          <w:sz w:val="28"/>
          <w:szCs w:val="28"/>
          <w:lang w:val="zh-CN"/>
        </w:rPr>
        <w:t>授权委托书</w:t>
      </w:r>
    </w:p>
    <w:p>
      <w:pPr>
        <w:pStyle w:val="120"/>
        <w:adjustRightInd w:val="0"/>
        <w:snapToGrid w:val="0"/>
        <w:spacing w:line="360" w:lineRule="auto"/>
        <w:rPr>
          <w:rFonts w:hint="eastAsia" w:ascii="仿宋" w:hAnsi="仿宋" w:eastAsia="仿宋" w:cs="仿宋"/>
          <w:sz w:val="24"/>
          <w:szCs w:val="24"/>
        </w:rPr>
      </w:pPr>
    </w:p>
    <w:p>
      <w:pPr>
        <w:pStyle w:val="12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本授权委托书声明：我</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(姓名)系</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投标人</w:t>
      </w:r>
      <w:r>
        <w:rPr>
          <w:rFonts w:hint="eastAsia" w:ascii="仿宋" w:hAnsi="仿宋" w:eastAsia="仿宋" w:cs="仿宋"/>
          <w:sz w:val="24"/>
          <w:szCs w:val="24"/>
        </w:rPr>
        <w:t xml:space="preserve">名称)的法定代表人，现授权委托 </w:t>
      </w:r>
      <w:r>
        <w:rPr>
          <w:rFonts w:hint="eastAsia" w:ascii="仿宋" w:hAnsi="仿宋" w:eastAsia="仿宋" w:cs="仿宋"/>
          <w:sz w:val="24"/>
          <w:szCs w:val="24"/>
          <w:u w:val="single"/>
        </w:rPr>
        <w:t xml:space="preserve">         </w:t>
      </w:r>
      <w:r>
        <w:rPr>
          <w:rFonts w:hint="eastAsia" w:ascii="仿宋" w:hAnsi="仿宋" w:eastAsia="仿宋" w:cs="仿宋"/>
          <w:sz w:val="24"/>
          <w:szCs w:val="24"/>
        </w:rPr>
        <w:t>(姓名)为我公司本次磋商采购活动的授权代表，参加</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采购人</w:t>
      </w:r>
      <w:r>
        <w:rPr>
          <w:rFonts w:hint="eastAsia" w:ascii="仿宋" w:hAnsi="仿宋" w:eastAsia="仿宋" w:cs="仿宋"/>
          <w:sz w:val="24"/>
          <w:szCs w:val="24"/>
        </w:rPr>
        <w:t>)的</w:t>
      </w:r>
      <w:r>
        <w:rPr>
          <w:rFonts w:hint="eastAsia" w:ascii="仿宋" w:hAnsi="仿宋" w:eastAsia="仿宋" w:cs="仿宋"/>
          <w:sz w:val="24"/>
          <w:szCs w:val="24"/>
          <w:u w:val="single"/>
        </w:rPr>
        <w:t xml:space="preserve">                    </w:t>
      </w:r>
      <w:r>
        <w:rPr>
          <w:rFonts w:hint="eastAsia" w:ascii="仿宋" w:hAnsi="仿宋" w:eastAsia="仿宋" w:cs="仿宋"/>
          <w:sz w:val="24"/>
          <w:szCs w:val="24"/>
        </w:rPr>
        <w:t>项目的磋商采购活动。授权代表在磋商、合同签订过程中所签署的一切文件和处理与之有关的一切事务，我均予以承认。</w:t>
      </w:r>
    </w:p>
    <w:p>
      <w:pPr>
        <w:pStyle w:val="15"/>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授权代表无转委托权</w:t>
      </w:r>
      <w:r>
        <w:rPr>
          <w:rFonts w:hint="eastAsia" w:ascii="仿宋" w:hAnsi="仿宋" w:eastAsia="仿宋" w:cs="仿宋"/>
          <w:sz w:val="24"/>
          <w:szCs w:val="24"/>
          <w:lang w:eastAsia="zh-CN"/>
        </w:rPr>
        <w:t>，</w:t>
      </w:r>
      <w:r>
        <w:rPr>
          <w:rFonts w:hint="eastAsia" w:ascii="仿宋" w:hAnsi="仿宋" w:eastAsia="仿宋" w:cs="仿宋"/>
          <w:sz w:val="24"/>
          <w:szCs w:val="24"/>
        </w:rPr>
        <w:t>本授权书自出具之日起生效</w:t>
      </w:r>
      <w:r>
        <w:rPr>
          <w:rFonts w:hint="eastAsia" w:ascii="仿宋" w:hAnsi="仿宋" w:eastAsia="仿宋" w:cs="仿宋"/>
          <w:sz w:val="24"/>
          <w:szCs w:val="24"/>
          <w:lang w:eastAsia="zh-CN"/>
        </w:rPr>
        <w:t>；</w:t>
      </w:r>
      <w:r>
        <w:rPr>
          <w:rFonts w:hint="eastAsia" w:ascii="仿宋" w:hAnsi="仿宋" w:eastAsia="仿宋" w:cs="仿宋"/>
          <w:sz w:val="24"/>
          <w:szCs w:val="24"/>
        </w:rPr>
        <w:t>特此委托。</w:t>
      </w:r>
    </w:p>
    <w:p>
      <w:pPr>
        <w:pStyle w:val="120"/>
        <w:adjustRightInd w:val="0"/>
        <w:snapToGrid w:val="0"/>
        <w:spacing w:line="360" w:lineRule="auto"/>
        <w:ind w:firstLine="420"/>
        <w:rPr>
          <w:rFonts w:hint="eastAsia" w:ascii="仿宋" w:hAnsi="仿宋" w:eastAsia="仿宋" w:cs="仿宋"/>
          <w:sz w:val="24"/>
          <w:szCs w:val="24"/>
        </w:rPr>
      </w:pPr>
    </w:p>
    <w:p>
      <w:pPr>
        <w:pStyle w:val="120"/>
        <w:adjustRightInd w:val="0"/>
        <w:snapToGrid w:val="0"/>
        <w:spacing w:line="360" w:lineRule="auto"/>
        <w:ind w:firstLine="420"/>
        <w:rPr>
          <w:rFonts w:hint="eastAsia" w:ascii="仿宋" w:hAnsi="仿宋" w:eastAsia="仿宋" w:cs="仿宋"/>
          <w:b/>
          <w:bCs/>
          <w:sz w:val="28"/>
          <w:szCs w:val="28"/>
        </w:rPr>
      </w:pPr>
      <w:r>
        <w:rPr>
          <w:rFonts w:hint="eastAsia" w:ascii="仿宋" w:hAnsi="仿宋" w:eastAsia="仿宋" w:cs="仿宋"/>
          <w:sz w:val="24"/>
          <w:szCs w:val="24"/>
        </w:rPr>
        <w:t>附：</w:t>
      </w:r>
      <w:r>
        <w:rPr>
          <w:rFonts w:hint="eastAsia" w:ascii="仿宋" w:hAnsi="仿宋" w:eastAsia="仿宋" w:cs="仿宋"/>
          <w:b/>
          <w:bCs/>
          <w:sz w:val="28"/>
          <w:szCs w:val="28"/>
        </w:rPr>
        <w:t>授权</w:t>
      </w:r>
      <w:r>
        <w:rPr>
          <w:rFonts w:hint="eastAsia" w:ascii="仿宋" w:hAnsi="仿宋" w:eastAsia="仿宋" w:cs="仿宋"/>
          <w:b/>
          <w:bCs/>
          <w:sz w:val="28"/>
          <w:szCs w:val="28"/>
          <w:lang w:eastAsia="zh-CN"/>
        </w:rPr>
        <w:t>委托人</w:t>
      </w:r>
      <w:r>
        <w:rPr>
          <w:rFonts w:hint="eastAsia" w:ascii="仿宋" w:hAnsi="仿宋" w:eastAsia="仿宋" w:cs="仿宋"/>
          <w:b/>
          <w:bCs/>
          <w:sz w:val="28"/>
          <w:szCs w:val="28"/>
        </w:rPr>
        <w:t>身份证复印件正反面</w:t>
      </w:r>
    </w:p>
    <w:tbl>
      <w:tblPr>
        <w:tblStyle w:val="29"/>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0"/>
        <w:gridCol w:w="4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7" w:hRule="atLeast"/>
          <w:jc w:val="center"/>
        </w:trPr>
        <w:tc>
          <w:tcPr>
            <w:tcW w:w="4370" w:type="dxa"/>
            <w:noWrap w:val="0"/>
            <w:vAlign w:val="top"/>
          </w:tcPr>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r>
              <w:rPr>
                <w:rFonts w:hint="eastAsia" w:ascii="仿宋" w:hAnsi="仿宋" w:eastAsia="仿宋" w:cs="仿宋"/>
                <w:b/>
                <w:sz w:val="24"/>
              </w:rPr>
              <w:t>法定代表人</w:t>
            </w:r>
          </w:p>
          <w:p>
            <w:pPr>
              <w:pStyle w:val="120"/>
              <w:adjustRightInd w:val="0"/>
              <w:snapToGrid w:val="0"/>
              <w:spacing w:line="360" w:lineRule="auto"/>
              <w:ind w:firstLine="241" w:firstLineChars="100"/>
              <w:jc w:val="center"/>
              <w:rPr>
                <w:rFonts w:hint="eastAsia" w:ascii="仿宋" w:hAnsi="仿宋" w:eastAsia="仿宋" w:cs="仿宋"/>
                <w:b/>
                <w:bCs/>
                <w:sz w:val="28"/>
                <w:szCs w:val="28"/>
                <w:vertAlign w:val="baseline"/>
              </w:rPr>
            </w:pPr>
            <w:r>
              <w:rPr>
                <w:rFonts w:hint="eastAsia" w:ascii="仿宋" w:hAnsi="仿宋" w:eastAsia="仿宋" w:cs="仿宋"/>
                <w:b/>
                <w:sz w:val="24"/>
              </w:rPr>
              <w:t>居民身份证复印件粘贴处（</w:t>
            </w:r>
            <w:r>
              <w:rPr>
                <w:rFonts w:hint="eastAsia" w:ascii="仿宋" w:hAnsi="仿宋" w:eastAsia="仿宋" w:cs="仿宋"/>
                <w:b/>
                <w:sz w:val="24"/>
                <w:lang w:eastAsia="zh-CN"/>
              </w:rPr>
              <w:t>正</w:t>
            </w:r>
            <w:r>
              <w:rPr>
                <w:rFonts w:hint="eastAsia" w:ascii="仿宋" w:hAnsi="仿宋" w:eastAsia="仿宋" w:cs="仿宋"/>
                <w:b/>
                <w:sz w:val="24"/>
              </w:rPr>
              <w:t>面）</w:t>
            </w:r>
          </w:p>
        </w:tc>
        <w:tc>
          <w:tcPr>
            <w:tcW w:w="4370" w:type="dxa"/>
            <w:noWrap w:val="0"/>
            <w:vAlign w:val="top"/>
          </w:tcPr>
          <w:p>
            <w:pPr>
              <w:spacing w:line="480" w:lineRule="auto"/>
              <w:jc w:val="center"/>
              <w:rPr>
                <w:rFonts w:hint="eastAsia" w:ascii="仿宋" w:hAnsi="仿宋" w:eastAsia="仿宋" w:cs="仿宋"/>
                <w:b/>
                <w:sz w:val="24"/>
                <w:lang w:eastAsia="zh-CN"/>
              </w:rPr>
            </w:pPr>
          </w:p>
          <w:p>
            <w:pPr>
              <w:spacing w:line="480" w:lineRule="auto"/>
              <w:jc w:val="center"/>
              <w:rPr>
                <w:rFonts w:hint="eastAsia" w:ascii="仿宋" w:hAnsi="仿宋" w:eastAsia="仿宋" w:cs="仿宋"/>
                <w:b/>
                <w:sz w:val="24"/>
              </w:rPr>
            </w:pPr>
            <w:r>
              <w:rPr>
                <w:rFonts w:hint="eastAsia" w:ascii="仿宋" w:hAnsi="仿宋" w:eastAsia="仿宋" w:cs="仿宋"/>
                <w:b/>
                <w:sz w:val="24"/>
                <w:lang w:eastAsia="zh-CN"/>
              </w:rPr>
              <w:t>授权委托</w:t>
            </w:r>
            <w:r>
              <w:rPr>
                <w:rFonts w:hint="eastAsia" w:ascii="仿宋" w:hAnsi="仿宋" w:eastAsia="仿宋" w:cs="仿宋"/>
                <w:b/>
                <w:sz w:val="24"/>
              </w:rPr>
              <w:t>人</w:t>
            </w:r>
          </w:p>
          <w:p>
            <w:pPr>
              <w:pStyle w:val="120"/>
              <w:adjustRightInd w:val="0"/>
              <w:snapToGrid w:val="0"/>
              <w:spacing w:line="360" w:lineRule="auto"/>
              <w:ind w:firstLine="241" w:firstLineChars="100"/>
              <w:jc w:val="center"/>
              <w:rPr>
                <w:rFonts w:hint="eastAsia" w:ascii="仿宋" w:hAnsi="仿宋" w:eastAsia="仿宋" w:cs="仿宋"/>
                <w:b/>
                <w:bCs/>
                <w:sz w:val="28"/>
                <w:szCs w:val="28"/>
                <w:vertAlign w:val="baseline"/>
              </w:rPr>
            </w:pPr>
            <w:r>
              <w:rPr>
                <w:rFonts w:hint="eastAsia" w:ascii="仿宋" w:hAnsi="仿宋" w:eastAsia="仿宋" w:cs="仿宋"/>
                <w:b/>
                <w:sz w:val="24"/>
              </w:rPr>
              <w:t>居民身份证复印件粘贴处（</w:t>
            </w:r>
            <w:r>
              <w:rPr>
                <w:rFonts w:hint="eastAsia" w:ascii="仿宋" w:hAnsi="仿宋" w:eastAsia="仿宋" w:cs="仿宋"/>
                <w:b/>
                <w:sz w:val="24"/>
                <w:lang w:eastAsia="zh-CN"/>
              </w:rPr>
              <w:t>正</w:t>
            </w:r>
            <w:r>
              <w:rPr>
                <w:rFonts w:hint="eastAsia" w:ascii="仿宋" w:hAnsi="仿宋" w:eastAsia="仿宋" w:cs="仿宋"/>
                <w:b/>
                <w:sz w:val="24"/>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jc w:val="center"/>
        </w:trPr>
        <w:tc>
          <w:tcPr>
            <w:tcW w:w="4370" w:type="dxa"/>
            <w:noWrap w:val="0"/>
            <w:vAlign w:val="top"/>
          </w:tcPr>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r>
              <w:rPr>
                <w:rFonts w:hint="eastAsia" w:ascii="仿宋" w:hAnsi="仿宋" w:eastAsia="仿宋" w:cs="仿宋"/>
                <w:b/>
                <w:sz w:val="24"/>
              </w:rPr>
              <w:t>法定代表人</w:t>
            </w:r>
          </w:p>
          <w:p>
            <w:pPr>
              <w:pStyle w:val="120"/>
              <w:adjustRightInd w:val="0"/>
              <w:snapToGrid w:val="0"/>
              <w:spacing w:line="360" w:lineRule="auto"/>
              <w:ind w:firstLine="241" w:firstLineChars="100"/>
              <w:rPr>
                <w:rFonts w:hint="eastAsia" w:ascii="仿宋" w:hAnsi="仿宋" w:eastAsia="仿宋" w:cs="仿宋"/>
                <w:b/>
                <w:bCs/>
                <w:sz w:val="28"/>
                <w:szCs w:val="28"/>
                <w:vertAlign w:val="baseline"/>
              </w:rPr>
            </w:pPr>
            <w:r>
              <w:rPr>
                <w:rFonts w:hint="eastAsia" w:ascii="仿宋" w:hAnsi="仿宋" w:eastAsia="仿宋" w:cs="仿宋"/>
                <w:b/>
                <w:sz w:val="24"/>
              </w:rPr>
              <w:t>居民身份证复印件粘贴处（</w:t>
            </w:r>
            <w:r>
              <w:rPr>
                <w:rFonts w:hint="eastAsia" w:ascii="仿宋" w:hAnsi="仿宋" w:eastAsia="仿宋" w:cs="仿宋"/>
                <w:b/>
                <w:sz w:val="24"/>
                <w:lang w:eastAsia="zh-CN"/>
              </w:rPr>
              <w:t>反</w:t>
            </w:r>
            <w:r>
              <w:rPr>
                <w:rFonts w:hint="eastAsia" w:ascii="仿宋" w:hAnsi="仿宋" w:eastAsia="仿宋" w:cs="仿宋"/>
                <w:b/>
                <w:sz w:val="24"/>
              </w:rPr>
              <w:t>面）</w:t>
            </w:r>
          </w:p>
        </w:tc>
        <w:tc>
          <w:tcPr>
            <w:tcW w:w="4370" w:type="dxa"/>
            <w:noWrap w:val="0"/>
            <w:vAlign w:val="top"/>
          </w:tcPr>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r>
              <w:rPr>
                <w:rFonts w:hint="eastAsia" w:ascii="仿宋" w:hAnsi="仿宋" w:eastAsia="仿宋" w:cs="仿宋"/>
                <w:b/>
                <w:sz w:val="24"/>
                <w:lang w:eastAsia="zh-CN"/>
              </w:rPr>
              <w:t>授权委托</w:t>
            </w:r>
            <w:r>
              <w:rPr>
                <w:rFonts w:hint="eastAsia" w:ascii="仿宋" w:hAnsi="仿宋" w:eastAsia="仿宋" w:cs="仿宋"/>
                <w:b/>
                <w:sz w:val="24"/>
              </w:rPr>
              <w:t>人</w:t>
            </w:r>
          </w:p>
          <w:p>
            <w:pPr>
              <w:pStyle w:val="120"/>
              <w:adjustRightInd w:val="0"/>
              <w:snapToGrid w:val="0"/>
              <w:spacing w:line="360" w:lineRule="auto"/>
              <w:ind w:firstLine="241" w:firstLineChars="100"/>
              <w:rPr>
                <w:rFonts w:hint="eastAsia" w:ascii="仿宋" w:hAnsi="仿宋" w:eastAsia="仿宋" w:cs="仿宋"/>
                <w:b/>
                <w:bCs/>
                <w:sz w:val="28"/>
                <w:szCs w:val="28"/>
                <w:vertAlign w:val="baseline"/>
              </w:rPr>
            </w:pPr>
            <w:r>
              <w:rPr>
                <w:rFonts w:hint="eastAsia" w:ascii="仿宋" w:hAnsi="仿宋" w:eastAsia="仿宋" w:cs="仿宋"/>
                <w:b/>
                <w:sz w:val="24"/>
              </w:rPr>
              <w:t>居民身份证复印件粘贴处（</w:t>
            </w:r>
            <w:r>
              <w:rPr>
                <w:rFonts w:hint="eastAsia" w:ascii="仿宋" w:hAnsi="仿宋" w:eastAsia="仿宋" w:cs="仿宋"/>
                <w:b/>
                <w:sz w:val="24"/>
                <w:lang w:eastAsia="zh-CN"/>
              </w:rPr>
              <w:t>反</w:t>
            </w:r>
            <w:r>
              <w:rPr>
                <w:rFonts w:hint="eastAsia" w:ascii="仿宋" w:hAnsi="仿宋" w:eastAsia="仿宋" w:cs="仿宋"/>
                <w:b/>
                <w:sz w:val="24"/>
              </w:rPr>
              <w:t>面）</w:t>
            </w:r>
          </w:p>
        </w:tc>
      </w:tr>
    </w:tbl>
    <w:p>
      <w:pPr>
        <w:pStyle w:val="120"/>
        <w:adjustRightInd w:val="0"/>
        <w:snapToGrid w:val="0"/>
        <w:spacing w:line="360" w:lineRule="auto"/>
        <w:rPr>
          <w:rFonts w:hint="eastAsia" w:ascii="仿宋" w:hAnsi="仿宋" w:eastAsia="仿宋" w:cs="仿宋"/>
          <w:sz w:val="24"/>
          <w:szCs w:val="24"/>
        </w:rPr>
      </w:pPr>
    </w:p>
    <w:p>
      <w:pPr>
        <w:pStyle w:val="120"/>
        <w:adjustRightInd w:val="0"/>
        <w:snapToGrid w:val="0"/>
        <w:spacing w:line="360" w:lineRule="auto"/>
        <w:ind w:firstLine="48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rPr>
        <w:t>授权</w:t>
      </w:r>
      <w:r>
        <w:rPr>
          <w:rFonts w:hint="eastAsia" w:ascii="仿宋" w:hAnsi="仿宋" w:eastAsia="仿宋" w:cs="仿宋"/>
          <w:sz w:val="24"/>
          <w:szCs w:val="24"/>
          <w:lang w:eastAsia="zh-CN"/>
        </w:rPr>
        <w:t>委托人</w:t>
      </w:r>
      <w:r>
        <w:rPr>
          <w:rFonts w:hint="eastAsia" w:ascii="仿宋" w:hAnsi="仿宋" w:eastAsia="仿宋" w:cs="仿宋"/>
          <w:sz w:val="24"/>
          <w:szCs w:val="24"/>
        </w:rPr>
        <w:t>（</w:t>
      </w:r>
      <w:r>
        <w:rPr>
          <w:rFonts w:hint="eastAsia" w:ascii="仿宋" w:hAnsi="仿宋" w:eastAsia="仿宋" w:cs="仿宋"/>
          <w:sz w:val="24"/>
          <w:szCs w:val="24"/>
          <w:lang w:eastAsia="zh-CN"/>
        </w:rPr>
        <w:t>签字</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lang w:val="en-US" w:eastAsia="zh-CN"/>
        </w:rPr>
        <w:t xml:space="preserve">      </w:t>
      </w:r>
    </w:p>
    <w:p>
      <w:pPr>
        <w:pStyle w:val="120"/>
        <w:adjustRightInd w:val="0"/>
        <w:snapToGrid w:val="0"/>
        <w:spacing w:line="360" w:lineRule="auto"/>
        <w:ind w:firstLine="48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u w:val="none"/>
          <w:lang w:val="en-US" w:eastAsia="zh-CN"/>
        </w:rPr>
        <w:t>身份证号码：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职务：</w:t>
      </w:r>
      <w:r>
        <w:rPr>
          <w:rFonts w:hint="eastAsia" w:ascii="仿宋" w:hAnsi="仿宋" w:eastAsia="仿宋" w:cs="仿宋"/>
          <w:sz w:val="24"/>
          <w:szCs w:val="24"/>
          <w:u w:val="single"/>
          <w:lang w:val="en-US" w:eastAsia="zh-CN"/>
        </w:rPr>
        <w:t xml:space="preserve">       </w:t>
      </w:r>
    </w:p>
    <w:p>
      <w:pPr>
        <w:pStyle w:val="120"/>
        <w:adjustRightInd w:val="0"/>
        <w:snapToGrid w:val="0"/>
        <w:spacing w:line="360" w:lineRule="auto"/>
        <w:ind w:firstLine="48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lang w:eastAsia="zh-CN"/>
        </w:rPr>
        <w:t>投标人</w:t>
      </w:r>
      <w:r>
        <w:rPr>
          <w:rFonts w:hint="eastAsia" w:ascii="仿宋" w:hAnsi="仿宋" w:eastAsia="仿宋" w:cs="仿宋"/>
          <w:sz w:val="24"/>
          <w:szCs w:val="24"/>
        </w:rPr>
        <w:t>名称 (</w:t>
      </w:r>
      <w:r>
        <w:rPr>
          <w:rFonts w:hint="eastAsia" w:ascii="仿宋" w:hAnsi="仿宋" w:eastAsia="仿宋" w:cs="仿宋"/>
          <w:sz w:val="24"/>
          <w:szCs w:val="24"/>
          <w:lang w:eastAsia="zh-CN"/>
        </w:rPr>
        <w:t>电子签章</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p>
    <w:p>
      <w:pPr>
        <w:pStyle w:val="120"/>
        <w:adjustRightInd w:val="0"/>
        <w:snapToGrid w:val="0"/>
        <w:spacing w:line="360" w:lineRule="auto"/>
        <w:ind w:firstLine="48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rPr>
        <w:t xml:space="preserve">法定代表人 </w:t>
      </w:r>
      <w:r>
        <w:rPr>
          <w:rFonts w:hint="eastAsia" w:ascii="仿宋" w:hAnsi="仿宋" w:eastAsia="仿宋" w:cs="仿宋"/>
          <w:color w:val="000000"/>
          <w:sz w:val="22"/>
          <w:szCs w:val="22"/>
          <w:highlight w:val="none"/>
          <w:lang w:eastAsia="zh-CN"/>
        </w:rPr>
        <w:t>（签字或盖章）</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p>
    <w:p>
      <w:pPr>
        <w:pStyle w:val="12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jc w:val="both"/>
        <w:rPr>
          <w:rFonts w:hint="eastAsia" w:ascii="仿宋" w:hAnsi="仿宋" w:eastAsia="仿宋" w:cs="仿宋"/>
          <w:b/>
          <w:color w:val="000000"/>
          <w:sz w:val="28"/>
          <w:szCs w:val="28"/>
          <w:highlight w:val="none"/>
          <w:lang w:val="en-US" w:eastAsia="zh-CN"/>
        </w:rPr>
      </w:pPr>
    </w:p>
    <w:p>
      <w:pPr>
        <w:pStyle w:val="14"/>
        <w:rPr>
          <w:rFonts w:hint="eastAsia"/>
          <w:lang w:val="en-US" w:eastAsia="zh-CN"/>
        </w:rPr>
      </w:pPr>
    </w:p>
    <w:p>
      <w:pPr>
        <w:jc w:val="center"/>
        <w:rPr>
          <w:rFonts w:hint="eastAsia" w:ascii="仿宋" w:hAnsi="仿宋" w:eastAsia="仿宋" w:cs="仿宋"/>
          <w:b/>
          <w:bCs/>
          <w:sz w:val="28"/>
        </w:rPr>
      </w:pPr>
      <w:bookmarkStart w:id="32" w:name="_Toc4029"/>
      <w:bookmarkStart w:id="33" w:name="_Toc18775"/>
      <w:bookmarkStart w:id="34" w:name="_Toc22472"/>
      <w:bookmarkStart w:id="35" w:name="_Toc6800"/>
      <w:bookmarkStart w:id="36" w:name="_Toc16395"/>
      <w:bookmarkStart w:id="37" w:name="_Toc8275"/>
      <w:bookmarkStart w:id="38" w:name="_Toc8623"/>
      <w:bookmarkStart w:id="39" w:name="_Toc21598"/>
      <w:bookmarkStart w:id="40" w:name="_Toc7675"/>
      <w:r>
        <w:rPr>
          <w:rFonts w:hint="eastAsia" w:ascii="仿宋" w:hAnsi="仿宋" w:eastAsia="仿宋" w:cs="仿宋"/>
          <w:b/>
          <w:bCs/>
          <w:sz w:val="28"/>
          <w:lang w:val="en-US" w:eastAsia="zh-CN"/>
        </w:rPr>
        <w:t>4、</w:t>
      </w:r>
      <w:r>
        <w:rPr>
          <w:rFonts w:hint="eastAsia" w:ascii="仿宋" w:hAnsi="仿宋" w:eastAsia="仿宋" w:cs="仿宋"/>
          <w:b/>
          <w:bCs/>
          <w:sz w:val="28"/>
        </w:rPr>
        <w:t>开标一览表</w:t>
      </w:r>
    </w:p>
    <w:p>
      <w:pPr>
        <w:autoSpaceDE w:val="0"/>
        <w:autoSpaceDN w:val="0"/>
        <w:adjustRightInd w:val="0"/>
        <w:snapToGrid w:val="0"/>
        <w:spacing w:line="440" w:lineRule="exact"/>
        <w:jc w:val="left"/>
        <w:rPr>
          <w:rFonts w:hint="eastAsia" w:ascii="仿宋" w:hAnsi="仿宋" w:eastAsia="仿宋" w:cs="仿宋"/>
          <w:kern w:val="0"/>
          <w:sz w:val="24"/>
          <w:szCs w:val="24"/>
        </w:rPr>
      </w:pPr>
    </w:p>
    <w:tbl>
      <w:tblPr>
        <w:tblStyle w:val="2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176"/>
        <w:gridCol w:w="1800"/>
        <w:gridCol w:w="1800"/>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812" w:type="dxa"/>
            <w:noWrap w:val="0"/>
            <w:vAlign w:val="center"/>
          </w:tcPr>
          <w:p>
            <w:pPr>
              <w:spacing w:line="440" w:lineRule="exact"/>
              <w:rPr>
                <w:rFonts w:hint="eastAsia" w:ascii="仿宋" w:hAnsi="仿宋" w:eastAsia="仿宋" w:cs="仿宋"/>
                <w:spacing w:val="-1"/>
                <w:sz w:val="24"/>
                <w:szCs w:val="24"/>
              </w:rPr>
            </w:pPr>
            <w:r>
              <w:rPr>
                <w:rFonts w:hint="eastAsia" w:ascii="仿宋" w:hAnsi="仿宋" w:eastAsia="仿宋" w:cs="仿宋"/>
                <w:spacing w:val="-1"/>
                <w:sz w:val="24"/>
                <w:szCs w:val="24"/>
              </w:rPr>
              <w:t>项目名称</w:t>
            </w:r>
          </w:p>
        </w:tc>
        <w:tc>
          <w:tcPr>
            <w:tcW w:w="7248" w:type="dxa"/>
            <w:gridSpan w:val="4"/>
            <w:noWrap w:val="0"/>
            <w:vAlign w:val="center"/>
          </w:tcPr>
          <w:p>
            <w:pPr>
              <w:spacing w:line="440" w:lineRule="exact"/>
              <w:rPr>
                <w:rFonts w:hint="eastAsia" w:ascii="仿宋" w:hAnsi="仿宋" w:eastAsia="仿宋" w:cs="仿宋"/>
                <w:spacing w:val="-1"/>
                <w:sz w:val="24"/>
                <w:szCs w:val="24"/>
                <w:lang w:eastAsia="zh-CN"/>
              </w:rPr>
            </w:pPr>
            <w:r>
              <w:rPr>
                <w:rFonts w:hint="eastAsia" w:ascii="仿宋" w:hAnsi="仿宋" w:eastAsia="仿宋" w:cs="仿宋"/>
                <w:kern w:val="0"/>
                <w:sz w:val="24"/>
                <w:szCs w:val="24"/>
                <w:lang w:eastAsia="zh-CN"/>
              </w:rPr>
              <w:t>尉犁县乡镇级国土空间规划和“多规合一”实用性村庄规划的编制项目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812" w:type="dxa"/>
            <w:noWrap w:val="0"/>
            <w:vAlign w:val="center"/>
          </w:tcPr>
          <w:p>
            <w:pPr>
              <w:spacing w:line="440" w:lineRule="exact"/>
              <w:rPr>
                <w:rFonts w:hint="eastAsia" w:ascii="仿宋" w:hAnsi="仿宋" w:eastAsia="仿宋" w:cs="仿宋"/>
                <w:spacing w:val="-1"/>
                <w:sz w:val="24"/>
                <w:szCs w:val="24"/>
              </w:rPr>
            </w:pPr>
            <w:r>
              <w:rPr>
                <w:rFonts w:hint="eastAsia" w:ascii="仿宋" w:hAnsi="仿宋" w:eastAsia="仿宋" w:cs="仿宋"/>
                <w:spacing w:val="-1"/>
                <w:sz w:val="24"/>
                <w:szCs w:val="24"/>
              </w:rPr>
              <w:t>招标编号</w:t>
            </w:r>
          </w:p>
        </w:tc>
        <w:tc>
          <w:tcPr>
            <w:tcW w:w="7248" w:type="dxa"/>
            <w:gridSpan w:val="4"/>
            <w:noWrap w:val="0"/>
            <w:vAlign w:val="center"/>
          </w:tcPr>
          <w:p>
            <w:pPr>
              <w:autoSpaceDE w:val="0"/>
              <w:autoSpaceDN w:val="0"/>
              <w:adjustRightInd w:val="0"/>
              <w:snapToGrid w:val="0"/>
              <w:spacing w:line="44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TZY-YLXCZGHBZGK-2023-009号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812" w:type="dxa"/>
            <w:noWrap w:val="0"/>
            <w:vAlign w:val="center"/>
          </w:tcPr>
          <w:p>
            <w:pPr>
              <w:spacing w:line="440" w:lineRule="exact"/>
              <w:rPr>
                <w:rFonts w:hint="eastAsia" w:ascii="仿宋" w:hAnsi="仿宋" w:eastAsia="仿宋" w:cs="仿宋"/>
                <w:spacing w:val="-1"/>
                <w:sz w:val="24"/>
                <w:szCs w:val="24"/>
              </w:rPr>
            </w:pPr>
            <w:r>
              <w:rPr>
                <w:rFonts w:hint="eastAsia" w:ascii="仿宋" w:hAnsi="仿宋" w:eastAsia="仿宋" w:cs="仿宋"/>
                <w:sz w:val="24"/>
                <w:szCs w:val="24"/>
              </w:rPr>
              <w:t>供应商名称</w:t>
            </w:r>
          </w:p>
        </w:tc>
        <w:tc>
          <w:tcPr>
            <w:tcW w:w="7248" w:type="dxa"/>
            <w:gridSpan w:val="4"/>
            <w:noWrap w:val="0"/>
            <w:vAlign w:val="top"/>
          </w:tcPr>
          <w:p>
            <w:pPr>
              <w:spacing w:line="440" w:lineRule="exact"/>
              <w:rPr>
                <w:rFonts w:hint="eastAsia" w:ascii="仿宋" w:hAnsi="仿宋" w:eastAsia="仿宋" w:cs="仿宋"/>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812" w:type="dxa"/>
            <w:noWrap w:val="0"/>
            <w:vAlign w:val="center"/>
          </w:tcPr>
          <w:p>
            <w:pPr>
              <w:spacing w:line="440" w:lineRule="exact"/>
              <w:rPr>
                <w:rFonts w:hint="eastAsia" w:ascii="仿宋" w:hAnsi="仿宋" w:eastAsia="仿宋" w:cs="仿宋"/>
                <w:spacing w:val="-1"/>
                <w:sz w:val="24"/>
                <w:szCs w:val="24"/>
              </w:rPr>
            </w:pPr>
            <w:r>
              <w:rPr>
                <w:rFonts w:hint="eastAsia" w:ascii="仿宋" w:hAnsi="仿宋" w:eastAsia="仿宋" w:cs="仿宋"/>
                <w:spacing w:val="-1"/>
                <w:sz w:val="24"/>
                <w:szCs w:val="24"/>
              </w:rPr>
              <w:t>投标报价</w:t>
            </w:r>
          </w:p>
        </w:tc>
        <w:tc>
          <w:tcPr>
            <w:tcW w:w="4776" w:type="dxa"/>
            <w:gridSpan w:val="3"/>
            <w:noWrap w:val="0"/>
            <w:vAlign w:val="center"/>
          </w:tcPr>
          <w:p>
            <w:pPr>
              <w:pStyle w:val="121"/>
              <w:autoSpaceDE w:val="0"/>
              <w:autoSpaceDN w:val="0"/>
              <w:spacing w:before="0" w:after="0"/>
              <w:rPr>
                <w:rFonts w:hint="eastAsia" w:ascii="仿宋" w:hAnsi="仿宋" w:eastAsia="仿宋" w:cs="仿宋"/>
                <w:sz w:val="24"/>
                <w:szCs w:val="24"/>
                <w:lang w:eastAsia="zh-CN"/>
              </w:rPr>
            </w:pPr>
            <w:r>
              <w:rPr>
                <w:rFonts w:hint="eastAsia" w:ascii="仿宋" w:hAnsi="仿宋" w:eastAsia="仿宋" w:cs="仿宋"/>
                <w:sz w:val="24"/>
                <w:szCs w:val="24"/>
              </w:rPr>
              <w:t>大写：</w:t>
            </w:r>
          </w:p>
        </w:tc>
        <w:tc>
          <w:tcPr>
            <w:tcW w:w="2472" w:type="dxa"/>
            <w:noWrap w:val="0"/>
            <w:vAlign w:val="top"/>
          </w:tcPr>
          <w:p>
            <w:pPr>
              <w:spacing w:line="440" w:lineRule="exact"/>
              <w:rPr>
                <w:rFonts w:hint="eastAsia" w:ascii="仿宋" w:hAnsi="仿宋" w:eastAsia="仿宋" w:cs="仿宋"/>
                <w:spacing w:val="-1"/>
                <w:sz w:val="24"/>
                <w:szCs w:val="24"/>
              </w:rPr>
            </w:pPr>
            <w:r>
              <w:rPr>
                <w:rFonts w:hint="eastAsia" w:ascii="仿宋" w:hAnsi="仿宋" w:eastAsia="仿宋" w:cs="仿宋"/>
                <w:spacing w:val="-1"/>
                <w:sz w:val="24"/>
                <w:szCs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812" w:type="dxa"/>
            <w:vMerge w:val="restart"/>
            <w:noWrap w:val="0"/>
            <w:vAlign w:val="center"/>
          </w:tcPr>
          <w:p>
            <w:pPr>
              <w:spacing w:line="440" w:lineRule="exact"/>
              <w:rPr>
                <w:rFonts w:hint="eastAsia" w:ascii="仿宋" w:hAnsi="仿宋" w:eastAsia="仿宋" w:cs="仿宋"/>
                <w:spacing w:val="-1"/>
                <w:sz w:val="24"/>
                <w:szCs w:val="24"/>
              </w:rPr>
            </w:pPr>
            <w:r>
              <w:rPr>
                <w:rFonts w:hint="eastAsia" w:ascii="仿宋" w:hAnsi="仿宋" w:eastAsia="仿宋" w:cs="仿宋"/>
                <w:sz w:val="24"/>
                <w:szCs w:val="24"/>
              </w:rPr>
              <w:t>项目负责人</w:t>
            </w:r>
          </w:p>
        </w:tc>
        <w:tc>
          <w:tcPr>
            <w:tcW w:w="1176" w:type="dxa"/>
            <w:vMerge w:val="restart"/>
            <w:noWrap w:val="0"/>
            <w:vAlign w:val="center"/>
          </w:tcPr>
          <w:p>
            <w:pPr>
              <w:spacing w:line="440" w:lineRule="exact"/>
              <w:jc w:val="center"/>
              <w:rPr>
                <w:rFonts w:hint="eastAsia" w:ascii="仿宋" w:hAnsi="仿宋" w:eastAsia="仿宋" w:cs="仿宋"/>
                <w:spacing w:val="-1"/>
                <w:sz w:val="24"/>
                <w:szCs w:val="24"/>
              </w:rPr>
            </w:pPr>
            <w:r>
              <w:rPr>
                <w:rFonts w:hint="eastAsia" w:ascii="仿宋" w:hAnsi="仿宋" w:eastAsia="仿宋" w:cs="仿宋"/>
                <w:sz w:val="24"/>
                <w:szCs w:val="24"/>
              </w:rPr>
              <w:t>姓名</w:t>
            </w:r>
          </w:p>
        </w:tc>
        <w:tc>
          <w:tcPr>
            <w:tcW w:w="1800" w:type="dxa"/>
            <w:vMerge w:val="restart"/>
            <w:noWrap w:val="0"/>
            <w:vAlign w:val="center"/>
          </w:tcPr>
          <w:p>
            <w:pPr>
              <w:spacing w:line="440" w:lineRule="exact"/>
              <w:rPr>
                <w:rFonts w:hint="eastAsia" w:ascii="仿宋" w:hAnsi="仿宋" w:eastAsia="仿宋" w:cs="仿宋"/>
                <w:spacing w:val="-1"/>
                <w:sz w:val="24"/>
                <w:szCs w:val="24"/>
              </w:rPr>
            </w:pPr>
          </w:p>
        </w:tc>
        <w:tc>
          <w:tcPr>
            <w:tcW w:w="1800" w:type="dxa"/>
            <w:noWrap w:val="0"/>
            <w:vAlign w:val="center"/>
          </w:tcPr>
          <w:p>
            <w:pPr>
              <w:spacing w:line="440" w:lineRule="exact"/>
              <w:jc w:val="center"/>
              <w:rPr>
                <w:rFonts w:hint="eastAsia" w:ascii="仿宋" w:hAnsi="仿宋" w:eastAsia="仿宋" w:cs="仿宋"/>
                <w:spacing w:val="-1"/>
                <w:sz w:val="24"/>
                <w:szCs w:val="24"/>
              </w:rPr>
            </w:pPr>
            <w:r>
              <w:rPr>
                <w:rFonts w:hint="eastAsia" w:ascii="仿宋" w:hAnsi="仿宋" w:eastAsia="仿宋" w:cs="仿宋"/>
                <w:spacing w:val="-1"/>
                <w:sz w:val="24"/>
                <w:szCs w:val="24"/>
              </w:rPr>
              <w:t>职称</w:t>
            </w:r>
          </w:p>
        </w:tc>
        <w:tc>
          <w:tcPr>
            <w:tcW w:w="2472" w:type="dxa"/>
            <w:noWrap w:val="0"/>
            <w:vAlign w:val="top"/>
          </w:tcPr>
          <w:p>
            <w:pPr>
              <w:spacing w:line="440" w:lineRule="exact"/>
              <w:rPr>
                <w:rFonts w:hint="eastAsia" w:ascii="仿宋" w:hAnsi="仿宋" w:eastAsia="仿宋" w:cs="仿宋"/>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812" w:type="dxa"/>
            <w:vMerge w:val="continue"/>
            <w:noWrap w:val="0"/>
            <w:vAlign w:val="center"/>
          </w:tcPr>
          <w:p>
            <w:pPr>
              <w:spacing w:line="440" w:lineRule="exact"/>
              <w:rPr>
                <w:rFonts w:hint="eastAsia" w:ascii="仿宋" w:hAnsi="仿宋" w:eastAsia="仿宋" w:cs="仿宋"/>
                <w:spacing w:val="-1"/>
                <w:sz w:val="24"/>
                <w:szCs w:val="24"/>
              </w:rPr>
            </w:pPr>
          </w:p>
        </w:tc>
        <w:tc>
          <w:tcPr>
            <w:tcW w:w="1176" w:type="dxa"/>
            <w:vMerge w:val="continue"/>
            <w:noWrap w:val="0"/>
            <w:vAlign w:val="center"/>
          </w:tcPr>
          <w:p>
            <w:pPr>
              <w:spacing w:line="440" w:lineRule="exact"/>
              <w:rPr>
                <w:rFonts w:hint="eastAsia" w:ascii="仿宋" w:hAnsi="仿宋" w:eastAsia="仿宋" w:cs="仿宋"/>
                <w:spacing w:val="-1"/>
                <w:sz w:val="24"/>
                <w:szCs w:val="24"/>
              </w:rPr>
            </w:pPr>
          </w:p>
        </w:tc>
        <w:tc>
          <w:tcPr>
            <w:tcW w:w="1800" w:type="dxa"/>
            <w:vMerge w:val="continue"/>
            <w:noWrap w:val="0"/>
            <w:vAlign w:val="center"/>
          </w:tcPr>
          <w:p>
            <w:pPr>
              <w:spacing w:line="440" w:lineRule="exact"/>
              <w:rPr>
                <w:rFonts w:hint="eastAsia" w:ascii="仿宋" w:hAnsi="仿宋" w:eastAsia="仿宋" w:cs="仿宋"/>
                <w:spacing w:val="-1"/>
                <w:sz w:val="24"/>
                <w:szCs w:val="24"/>
              </w:rPr>
            </w:pPr>
          </w:p>
        </w:tc>
        <w:tc>
          <w:tcPr>
            <w:tcW w:w="1800" w:type="dxa"/>
            <w:noWrap w:val="0"/>
            <w:vAlign w:val="center"/>
          </w:tcPr>
          <w:p>
            <w:pPr>
              <w:spacing w:line="440" w:lineRule="exact"/>
              <w:jc w:val="center"/>
              <w:rPr>
                <w:rFonts w:hint="eastAsia" w:ascii="仿宋" w:hAnsi="仿宋" w:eastAsia="仿宋" w:cs="仿宋"/>
                <w:spacing w:val="-1"/>
                <w:sz w:val="24"/>
                <w:szCs w:val="24"/>
              </w:rPr>
            </w:pPr>
            <w:r>
              <w:rPr>
                <w:rFonts w:hint="eastAsia" w:ascii="仿宋" w:hAnsi="仿宋" w:eastAsia="仿宋" w:cs="仿宋"/>
                <w:spacing w:val="-1"/>
                <w:sz w:val="24"/>
                <w:szCs w:val="24"/>
              </w:rPr>
              <w:t>专业</w:t>
            </w:r>
          </w:p>
        </w:tc>
        <w:tc>
          <w:tcPr>
            <w:tcW w:w="2472" w:type="dxa"/>
            <w:noWrap w:val="0"/>
            <w:vAlign w:val="top"/>
          </w:tcPr>
          <w:p>
            <w:pPr>
              <w:spacing w:line="440" w:lineRule="exact"/>
              <w:rPr>
                <w:rFonts w:hint="eastAsia" w:ascii="仿宋" w:hAnsi="仿宋" w:eastAsia="仿宋" w:cs="仿宋"/>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812" w:type="dxa"/>
            <w:noWrap w:val="0"/>
            <w:vAlign w:val="center"/>
          </w:tcPr>
          <w:p>
            <w:pPr>
              <w:spacing w:line="440" w:lineRule="exact"/>
              <w:rPr>
                <w:rFonts w:hint="eastAsia" w:ascii="仿宋" w:hAnsi="仿宋" w:eastAsia="仿宋" w:cs="仿宋"/>
                <w:spacing w:val="-1"/>
                <w:sz w:val="24"/>
                <w:szCs w:val="24"/>
              </w:rPr>
            </w:pPr>
            <w:r>
              <w:rPr>
                <w:rFonts w:hint="eastAsia" w:ascii="仿宋" w:hAnsi="仿宋" w:eastAsia="仿宋" w:cs="仿宋"/>
                <w:spacing w:val="-1"/>
                <w:sz w:val="24"/>
                <w:szCs w:val="24"/>
              </w:rPr>
              <w:t>服务期限</w:t>
            </w:r>
          </w:p>
        </w:tc>
        <w:tc>
          <w:tcPr>
            <w:tcW w:w="7248" w:type="dxa"/>
            <w:gridSpan w:val="4"/>
            <w:noWrap w:val="0"/>
            <w:vAlign w:val="top"/>
          </w:tcPr>
          <w:p>
            <w:pPr>
              <w:spacing w:line="440" w:lineRule="exact"/>
              <w:rPr>
                <w:rFonts w:hint="eastAsia" w:ascii="仿宋" w:hAnsi="仿宋" w:eastAsia="仿宋" w:cs="仿宋"/>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812" w:type="dxa"/>
            <w:noWrap w:val="0"/>
            <w:vAlign w:val="center"/>
          </w:tcPr>
          <w:p>
            <w:pPr>
              <w:spacing w:line="440" w:lineRule="exact"/>
              <w:rPr>
                <w:rFonts w:hint="eastAsia" w:ascii="仿宋" w:hAnsi="仿宋" w:eastAsia="仿宋" w:cs="仿宋"/>
                <w:spacing w:val="-1"/>
                <w:sz w:val="24"/>
                <w:szCs w:val="24"/>
              </w:rPr>
            </w:pPr>
            <w:r>
              <w:rPr>
                <w:rFonts w:hint="eastAsia" w:ascii="仿宋" w:hAnsi="仿宋" w:eastAsia="仿宋" w:cs="仿宋"/>
                <w:spacing w:val="-1"/>
                <w:sz w:val="24"/>
                <w:szCs w:val="24"/>
              </w:rPr>
              <w:t>备注</w:t>
            </w:r>
          </w:p>
        </w:tc>
        <w:tc>
          <w:tcPr>
            <w:tcW w:w="7248" w:type="dxa"/>
            <w:gridSpan w:val="4"/>
            <w:noWrap w:val="0"/>
            <w:vAlign w:val="top"/>
          </w:tcPr>
          <w:p>
            <w:pPr>
              <w:pStyle w:val="121"/>
              <w:widowControl w:val="0"/>
              <w:autoSpaceDE w:val="0"/>
              <w:autoSpaceDN w:val="0"/>
              <w:spacing w:before="0" w:after="0"/>
              <w:jc w:val="left"/>
              <w:rPr>
                <w:rFonts w:hint="eastAsia" w:ascii="仿宋" w:hAnsi="仿宋" w:eastAsia="仿宋" w:cs="仿宋"/>
                <w:spacing w:val="-1"/>
                <w:sz w:val="24"/>
                <w:szCs w:val="24"/>
                <w:lang w:eastAsia="zh-CN"/>
              </w:rPr>
            </w:pPr>
            <w:r>
              <w:rPr>
                <w:rFonts w:hint="eastAsia" w:ascii="仿宋" w:hAnsi="仿宋" w:eastAsia="仿宋" w:cs="仿宋"/>
                <w:spacing w:val="-1"/>
                <w:sz w:val="24"/>
                <w:szCs w:val="24"/>
                <w:lang w:eastAsia="zh-CN"/>
              </w:rPr>
              <w:t>报价包含</w:t>
            </w:r>
            <w:r>
              <w:rPr>
                <w:rFonts w:hint="eastAsia" w:ascii="仿宋" w:hAnsi="仿宋" w:eastAsia="仿宋" w:cs="仿宋"/>
                <w:color w:val="000000"/>
                <w:sz w:val="24"/>
                <w:szCs w:val="24"/>
              </w:rPr>
              <w:t>人工费、交通费、考察费、编制费、文本制作费、税费、利润等全部费用</w:t>
            </w:r>
            <w:r>
              <w:rPr>
                <w:rFonts w:hint="eastAsia" w:ascii="仿宋" w:hAnsi="仿宋" w:eastAsia="仿宋" w:cs="仿宋"/>
                <w:spacing w:val="-1"/>
                <w:sz w:val="24"/>
                <w:szCs w:val="24"/>
                <w:lang w:eastAsia="zh-CN"/>
              </w:rPr>
              <w:t>。</w:t>
            </w:r>
          </w:p>
        </w:tc>
      </w:tr>
    </w:tbl>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注：1、“投标总价”应与“投标函”中“投标总价”一致。</w:t>
      </w:r>
    </w:p>
    <w:p>
      <w:pPr>
        <w:autoSpaceDE w:val="0"/>
        <w:autoSpaceDN w:val="0"/>
        <w:adjustRightInd w:val="0"/>
        <w:snapToGrid w:val="0"/>
        <w:spacing w:line="44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2、“开标一览表”为多页的，每页均需由法定代表人或授权代表签字并盖投标人印章。</w:t>
      </w:r>
    </w:p>
    <w:p>
      <w:pPr>
        <w:autoSpaceDE w:val="0"/>
        <w:autoSpaceDN w:val="0"/>
        <w:adjustRightInd w:val="0"/>
        <w:snapToGrid w:val="0"/>
        <w:spacing w:line="440" w:lineRule="exact"/>
        <w:jc w:val="left"/>
        <w:rPr>
          <w:rFonts w:hint="eastAsia" w:ascii="仿宋" w:hAnsi="仿宋" w:eastAsia="仿宋" w:cs="仿宋"/>
          <w:kern w:val="0"/>
          <w:sz w:val="24"/>
          <w:szCs w:val="24"/>
        </w:rPr>
      </w:pPr>
    </w:p>
    <w:p>
      <w:pPr>
        <w:autoSpaceDE w:val="0"/>
        <w:autoSpaceDN w:val="0"/>
        <w:adjustRightInd w:val="0"/>
        <w:snapToGrid w:val="0"/>
        <w:spacing w:line="440" w:lineRule="exact"/>
        <w:jc w:val="left"/>
        <w:rPr>
          <w:rFonts w:hint="eastAsia" w:ascii="仿宋" w:hAnsi="仿宋" w:eastAsia="仿宋" w:cs="仿宋"/>
          <w:kern w:val="0"/>
          <w:sz w:val="24"/>
          <w:szCs w:val="24"/>
        </w:rPr>
      </w:pPr>
    </w:p>
    <w:p>
      <w:pPr>
        <w:autoSpaceDE w:val="0"/>
        <w:autoSpaceDN w:val="0"/>
        <w:adjustRightInd w:val="0"/>
        <w:snapToGrid w:val="0"/>
        <w:spacing w:line="440" w:lineRule="exact"/>
        <w:jc w:val="left"/>
        <w:rPr>
          <w:rFonts w:hint="eastAsia" w:ascii="仿宋" w:hAnsi="仿宋" w:eastAsia="仿宋" w:cs="仿宋"/>
          <w:kern w:val="0"/>
          <w:sz w:val="24"/>
          <w:szCs w:val="24"/>
        </w:rPr>
      </w:pPr>
    </w:p>
    <w:p>
      <w:pPr>
        <w:autoSpaceDE w:val="0"/>
        <w:autoSpaceDN w:val="0"/>
        <w:adjustRightInd w:val="0"/>
        <w:snapToGrid w:val="0"/>
        <w:spacing w:line="440" w:lineRule="exact"/>
        <w:jc w:val="left"/>
        <w:rPr>
          <w:rFonts w:hint="eastAsia" w:ascii="仿宋" w:hAnsi="仿宋" w:eastAsia="仿宋" w:cs="仿宋"/>
          <w:kern w:val="0"/>
          <w:sz w:val="24"/>
          <w:szCs w:val="24"/>
        </w:rPr>
      </w:pPr>
    </w:p>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投标人名称：        （</w:t>
      </w:r>
      <w:r>
        <w:rPr>
          <w:rFonts w:hint="eastAsia" w:ascii="仿宋" w:hAnsi="仿宋" w:eastAsia="仿宋" w:cs="仿宋"/>
          <w:sz w:val="24"/>
          <w:szCs w:val="24"/>
          <w:lang w:eastAsia="zh-CN"/>
        </w:rPr>
        <w:t>电子签章</w:t>
      </w:r>
      <w:r>
        <w:rPr>
          <w:rFonts w:hint="eastAsia" w:ascii="仿宋" w:hAnsi="仿宋" w:eastAsia="仿宋" w:cs="仿宋"/>
          <w:kern w:val="0"/>
          <w:sz w:val="24"/>
          <w:szCs w:val="24"/>
        </w:rPr>
        <w:t>）</w:t>
      </w:r>
    </w:p>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法定代表人或授权代表</w:t>
      </w:r>
      <w:r>
        <w:rPr>
          <w:rFonts w:hint="eastAsia" w:ascii="仿宋" w:hAnsi="仿宋" w:eastAsia="仿宋" w:cs="仿宋"/>
          <w:color w:val="000000"/>
          <w:sz w:val="22"/>
          <w:szCs w:val="22"/>
          <w:highlight w:val="none"/>
          <w:lang w:eastAsia="zh-CN"/>
        </w:rPr>
        <w:t>（签字或盖章）</w:t>
      </w:r>
      <w:r>
        <w:rPr>
          <w:rFonts w:hint="eastAsia" w:ascii="仿宋" w:hAnsi="仿宋" w:eastAsia="仿宋" w:cs="仿宋"/>
          <w:kern w:val="0"/>
          <w:sz w:val="24"/>
          <w:szCs w:val="24"/>
        </w:rPr>
        <w:t>：</w:t>
      </w:r>
    </w:p>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投标日期：   年  月  日</w:t>
      </w:r>
    </w:p>
    <w:p>
      <w:pPr>
        <w:rPr>
          <w:rFonts w:hint="eastAsia"/>
        </w:rPr>
        <w:sectPr>
          <w:headerReference r:id="rId11" w:type="default"/>
          <w:footerReference r:id="rId12" w:type="default"/>
          <w:footerReference r:id="rId13" w:type="even"/>
          <w:pgSz w:w="11907" w:h="16840"/>
          <w:pgMar w:top="1440" w:right="1080" w:bottom="1440" w:left="284" w:header="851" w:footer="992" w:gutter="1134"/>
          <w:pgNumType w:fmt="numberInDash"/>
          <w:cols w:space="720" w:num="1"/>
          <w:docGrid w:linePitch="312" w:charSpace="0"/>
        </w:sectPr>
      </w:pPr>
    </w:p>
    <w:p>
      <w:pPr>
        <w:pStyle w:val="4"/>
        <w:ind w:firstLine="0"/>
        <w:jc w:val="both"/>
        <w:rPr>
          <w:rFonts w:hint="eastAsia" w:ascii="仿宋" w:hAnsi="仿宋" w:eastAsia="仿宋" w:cs="仿宋"/>
          <w:sz w:val="28"/>
          <w:szCs w:val="28"/>
        </w:rPr>
      </w:pPr>
    </w:p>
    <w:bookmarkEnd w:id="32"/>
    <w:bookmarkEnd w:id="33"/>
    <w:bookmarkEnd w:id="34"/>
    <w:bookmarkEnd w:id="35"/>
    <w:bookmarkEnd w:id="36"/>
    <w:bookmarkEnd w:id="37"/>
    <w:bookmarkEnd w:id="38"/>
    <w:p>
      <w:pPr>
        <w:adjustRightInd w:val="0"/>
        <w:snapToGrid w:val="0"/>
        <w:spacing w:line="360" w:lineRule="auto"/>
        <w:jc w:val="center"/>
        <w:outlineLvl w:val="0"/>
        <w:rPr>
          <w:rFonts w:hint="eastAsia" w:ascii="仿宋" w:hAnsi="仿宋" w:eastAsia="仿宋" w:cs="仿宋"/>
          <w:b/>
          <w:sz w:val="28"/>
          <w:szCs w:val="28"/>
        </w:rPr>
      </w:pPr>
      <w:bookmarkStart w:id="41" w:name="_Toc24649"/>
      <w:bookmarkStart w:id="42" w:name="_Toc11446"/>
      <w:bookmarkStart w:id="43" w:name="_Toc3700"/>
      <w:bookmarkStart w:id="44" w:name="_Toc6654"/>
      <w:bookmarkStart w:id="45" w:name="_Toc25246"/>
      <w:bookmarkStart w:id="46" w:name="_Toc13865"/>
      <w:bookmarkStart w:id="47" w:name="_Toc9600"/>
      <w:r>
        <w:rPr>
          <w:rStyle w:val="38"/>
          <w:rFonts w:hint="eastAsia" w:ascii="仿宋" w:hAnsi="仿宋" w:eastAsia="仿宋" w:cs="仿宋"/>
          <w:b/>
          <w:bCs/>
          <w:sz w:val="28"/>
          <w:szCs w:val="28"/>
          <w:lang w:val="en-US" w:eastAsia="zh-CN"/>
        </w:rPr>
        <w:t xml:space="preserve">5、 </w:t>
      </w:r>
      <w:bookmarkEnd w:id="41"/>
      <w:bookmarkEnd w:id="42"/>
      <w:bookmarkEnd w:id="43"/>
      <w:bookmarkEnd w:id="44"/>
      <w:bookmarkEnd w:id="45"/>
      <w:bookmarkEnd w:id="46"/>
      <w:bookmarkEnd w:id="47"/>
      <w:r>
        <w:rPr>
          <w:rStyle w:val="38"/>
          <w:rFonts w:hint="eastAsia" w:ascii="仿宋" w:hAnsi="仿宋" w:eastAsia="仿宋" w:cs="仿宋"/>
          <w:b/>
          <w:bCs/>
          <w:sz w:val="28"/>
          <w:szCs w:val="28"/>
          <w:lang w:val="en-US" w:eastAsia="zh-CN"/>
        </w:rPr>
        <w:t>投</w:t>
      </w:r>
      <w:r>
        <w:rPr>
          <w:rFonts w:hint="eastAsia" w:ascii="仿宋" w:hAnsi="仿宋" w:eastAsia="仿宋" w:cs="仿宋"/>
          <w:b/>
          <w:sz w:val="28"/>
          <w:szCs w:val="28"/>
        </w:rPr>
        <w:t>标人基本情况表</w:t>
      </w:r>
    </w:p>
    <w:tbl>
      <w:tblPr>
        <w:tblStyle w:val="28"/>
        <w:tblpPr w:leftFromText="180" w:rightFromText="180" w:vertAnchor="text" w:horzAnchor="page" w:tblpX="1810" w:tblpY="288"/>
        <w:tblOverlap w:val="never"/>
        <w:tblW w:w="852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投标人名称</w:t>
            </w:r>
          </w:p>
        </w:tc>
        <w:tc>
          <w:tcPr>
            <w:tcW w:w="7006" w:type="dxa"/>
            <w:gridSpan w:val="8"/>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注册地址</w:t>
            </w:r>
          </w:p>
        </w:tc>
        <w:tc>
          <w:tcPr>
            <w:tcW w:w="3449" w:type="dxa"/>
            <w:gridSpan w:val="4"/>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318"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邮政编码</w:t>
            </w:r>
          </w:p>
        </w:tc>
        <w:tc>
          <w:tcPr>
            <w:tcW w:w="2239" w:type="dxa"/>
            <w:gridSpan w:val="3"/>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16" w:type="dxa"/>
            <w:vMerge w:val="restart"/>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联系方式</w:t>
            </w:r>
          </w:p>
        </w:tc>
        <w:tc>
          <w:tcPr>
            <w:tcW w:w="978"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联系人</w:t>
            </w:r>
          </w:p>
        </w:tc>
        <w:tc>
          <w:tcPr>
            <w:tcW w:w="2463"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326"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电话</w:t>
            </w:r>
          </w:p>
        </w:tc>
        <w:tc>
          <w:tcPr>
            <w:tcW w:w="2239" w:type="dxa"/>
            <w:gridSpan w:val="3"/>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trPr>
        <w:tc>
          <w:tcPr>
            <w:tcW w:w="1516" w:type="dxa"/>
            <w:vMerge w:val="continue"/>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978"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传真</w:t>
            </w:r>
          </w:p>
        </w:tc>
        <w:tc>
          <w:tcPr>
            <w:tcW w:w="2463"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326"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网址</w:t>
            </w:r>
          </w:p>
        </w:tc>
        <w:tc>
          <w:tcPr>
            <w:tcW w:w="2239" w:type="dxa"/>
            <w:gridSpan w:val="3"/>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组织结构</w:t>
            </w:r>
          </w:p>
        </w:tc>
        <w:tc>
          <w:tcPr>
            <w:tcW w:w="7006" w:type="dxa"/>
            <w:gridSpan w:val="8"/>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法定代表人</w:t>
            </w:r>
          </w:p>
        </w:tc>
        <w:tc>
          <w:tcPr>
            <w:tcW w:w="978"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姓名</w:t>
            </w:r>
          </w:p>
        </w:tc>
        <w:tc>
          <w:tcPr>
            <w:tcW w:w="1215"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248"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技术职称</w:t>
            </w:r>
          </w:p>
        </w:tc>
        <w:tc>
          <w:tcPr>
            <w:tcW w:w="1326"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172"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电话</w:t>
            </w:r>
          </w:p>
        </w:tc>
        <w:tc>
          <w:tcPr>
            <w:tcW w:w="1067"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技术负责人</w:t>
            </w:r>
          </w:p>
        </w:tc>
        <w:tc>
          <w:tcPr>
            <w:tcW w:w="978"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姓名</w:t>
            </w:r>
          </w:p>
        </w:tc>
        <w:tc>
          <w:tcPr>
            <w:tcW w:w="1215"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248"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技术职称</w:t>
            </w:r>
          </w:p>
        </w:tc>
        <w:tc>
          <w:tcPr>
            <w:tcW w:w="1326"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172"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电话</w:t>
            </w:r>
          </w:p>
        </w:tc>
        <w:tc>
          <w:tcPr>
            <w:tcW w:w="1067"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成立时间</w:t>
            </w:r>
          </w:p>
        </w:tc>
        <w:tc>
          <w:tcPr>
            <w:tcW w:w="2193"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4813" w:type="dxa"/>
            <w:gridSpan w:val="6"/>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企业资质等级</w:t>
            </w:r>
          </w:p>
        </w:tc>
        <w:tc>
          <w:tcPr>
            <w:tcW w:w="2193"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248" w:type="dxa"/>
            <w:vMerge w:val="restart"/>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其中</w:t>
            </w:r>
          </w:p>
        </w:tc>
        <w:tc>
          <w:tcPr>
            <w:tcW w:w="1486" w:type="dxa"/>
            <w:gridSpan w:val="3"/>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项目经理</w:t>
            </w:r>
          </w:p>
        </w:tc>
        <w:tc>
          <w:tcPr>
            <w:tcW w:w="2079"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营业执照号</w:t>
            </w:r>
          </w:p>
        </w:tc>
        <w:tc>
          <w:tcPr>
            <w:tcW w:w="2193"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248" w:type="dxa"/>
            <w:vMerge w:val="continue"/>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486" w:type="dxa"/>
            <w:gridSpan w:val="3"/>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高级职称人员</w:t>
            </w:r>
          </w:p>
        </w:tc>
        <w:tc>
          <w:tcPr>
            <w:tcW w:w="2079"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注册资金</w:t>
            </w:r>
          </w:p>
        </w:tc>
        <w:tc>
          <w:tcPr>
            <w:tcW w:w="2193"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248" w:type="dxa"/>
            <w:vMerge w:val="continue"/>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486" w:type="dxa"/>
            <w:gridSpan w:val="3"/>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中级职称人员</w:t>
            </w:r>
          </w:p>
        </w:tc>
        <w:tc>
          <w:tcPr>
            <w:tcW w:w="2079"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开户银行</w:t>
            </w:r>
          </w:p>
        </w:tc>
        <w:tc>
          <w:tcPr>
            <w:tcW w:w="2193"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248" w:type="dxa"/>
            <w:vMerge w:val="continue"/>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486" w:type="dxa"/>
            <w:gridSpan w:val="3"/>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初级职称人员</w:t>
            </w:r>
          </w:p>
        </w:tc>
        <w:tc>
          <w:tcPr>
            <w:tcW w:w="2079"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账号</w:t>
            </w:r>
          </w:p>
        </w:tc>
        <w:tc>
          <w:tcPr>
            <w:tcW w:w="2193"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248" w:type="dxa"/>
            <w:vMerge w:val="continue"/>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c>
          <w:tcPr>
            <w:tcW w:w="1486" w:type="dxa"/>
            <w:gridSpan w:val="3"/>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技工</w:t>
            </w:r>
          </w:p>
        </w:tc>
        <w:tc>
          <w:tcPr>
            <w:tcW w:w="2079" w:type="dxa"/>
            <w:gridSpan w:val="2"/>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037" w:hRule="atLeast"/>
        </w:trPr>
        <w:tc>
          <w:tcPr>
            <w:tcW w:w="1516" w:type="dxa"/>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经营范围</w:t>
            </w:r>
          </w:p>
        </w:tc>
        <w:tc>
          <w:tcPr>
            <w:tcW w:w="7006" w:type="dxa"/>
            <w:gridSpan w:val="8"/>
            <w:noWrap w:val="0"/>
            <w:vAlign w:val="center"/>
          </w:tcPr>
          <w:p>
            <w:pPr>
              <w:autoSpaceDE w:val="0"/>
              <w:autoSpaceDN w:val="0"/>
              <w:adjustRightInd w:val="0"/>
              <w:snapToGrid w:val="0"/>
              <w:spacing w:line="440" w:lineRule="exact"/>
              <w:jc w:val="left"/>
              <w:rPr>
                <w:rFonts w:hint="eastAsia" w:ascii="仿宋" w:hAnsi="仿宋" w:eastAsia="仿宋" w:cs="仿宋"/>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trPr>
        <w:tc>
          <w:tcPr>
            <w:tcW w:w="1516" w:type="dxa"/>
            <w:noWrap w:val="0"/>
            <w:vAlign w:val="top"/>
          </w:tcPr>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备注</w:t>
            </w:r>
          </w:p>
        </w:tc>
        <w:tc>
          <w:tcPr>
            <w:tcW w:w="7006" w:type="dxa"/>
            <w:gridSpan w:val="8"/>
            <w:noWrap w:val="0"/>
            <w:vAlign w:val="top"/>
          </w:tcPr>
          <w:p>
            <w:pPr>
              <w:autoSpaceDE w:val="0"/>
              <w:autoSpaceDN w:val="0"/>
              <w:adjustRightInd w:val="0"/>
              <w:snapToGrid w:val="0"/>
              <w:spacing w:line="440" w:lineRule="exact"/>
              <w:jc w:val="left"/>
              <w:rPr>
                <w:rFonts w:hint="eastAsia" w:ascii="仿宋" w:hAnsi="仿宋" w:eastAsia="仿宋" w:cs="仿宋"/>
                <w:kern w:val="0"/>
                <w:sz w:val="24"/>
                <w:szCs w:val="24"/>
              </w:rPr>
            </w:pPr>
          </w:p>
        </w:tc>
      </w:tr>
    </w:tbl>
    <w:p>
      <w:pPr>
        <w:autoSpaceDE w:val="0"/>
        <w:autoSpaceDN w:val="0"/>
        <w:adjustRightInd w:val="0"/>
        <w:snapToGrid w:val="0"/>
        <w:spacing w:line="440" w:lineRule="exact"/>
        <w:jc w:val="both"/>
        <w:rPr>
          <w:rFonts w:hint="eastAsia" w:ascii="仿宋" w:hAnsi="仿宋" w:eastAsia="仿宋" w:cs="仿宋"/>
          <w:kern w:val="0"/>
          <w:sz w:val="24"/>
          <w:szCs w:val="24"/>
        </w:rPr>
      </w:pPr>
    </w:p>
    <w:p>
      <w:pPr>
        <w:autoSpaceDE w:val="0"/>
        <w:autoSpaceDN w:val="0"/>
        <w:adjustRightInd w:val="0"/>
        <w:snapToGrid w:val="0"/>
        <w:spacing w:line="440" w:lineRule="exact"/>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投标人名称：        （</w:t>
      </w:r>
      <w:r>
        <w:rPr>
          <w:rFonts w:hint="eastAsia" w:ascii="仿宋" w:hAnsi="仿宋" w:eastAsia="仿宋" w:cs="仿宋"/>
          <w:sz w:val="24"/>
          <w:szCs w:val="24"/>
          <w:lang w:eastAsia="zh-CN"/>
        </w:rPr>
        <w:t>电子签章</w:t>
      </w:r>
      <w:r>
        <w:rPr>
          <w:rFonts w:hint="eastAsia" w:ascii="仿宋" w:hAnsi="仿宋" w:eastAsia="仿宋" w:cs="仿宋"/>
          <w:kern w:val="0"/>
          <w:sz w:val="24"/>
          <w:szCs w:val="24"/>
        </w:rPr>
        <w:t>）</w:t>
      </w:r>
    </w:p>
    <w:p>
      <w:pPr>
        <w:autoSpaceDE w:val="0"/>
        <w:autoSpaceDN w:val="0"/>
        <w:adjustRightInd w:val="0"/>
        <w:snapToGrid w:val="0"/>
        <w:spacing w:line="440" w:lineRule="exact"/>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法定代表人或授权代表</w:t>
      </w:r>
      <w:r>
        <w:rPr>
          <w:rFonts w:hint="eastAsia" w:ascii="仿宋" w:hAnsi="仿宋" w:eastAsia="仿宋" w:cs="仿宋"/>
          <w:color w:val="000000"/>
          <w:sz w:val="22"/>
          <w:szCs w:val="22"/>
          <w:highlight w:val="none"/>
          <w:lang w:eastAsia="zh-CN"/>
        </w:rPr>
        <w:t>（签字或盖章）</w:t>
      </w:r>
      <w:r>
        <w:rPr>
          <w:rFonts w:hint="eastAsia" w:ascii="仿宋" w:hAnsi="仿宋" w:eastAsia="仿宋" w:cs="仿宋"/>
          <w:kern w:val="0"/>
          <w:sz w:val="24"/>
          <w:szCs w:val="24"/>
        </w:rPr>
        <w:t>：</w:t>
      </w:r>
    </w:p>
    <w:p>
      <w:pPr>
        <w:autoSpaceDE w:val="0"/>
        <w:autoSpaceDN w:val="0"/>
        <w:adjustRightInd w:val="0"/>
        <w:snapToGrid w:val="0"/>
        <w:spacing w:line="440" w:lineRule="exact"/>
        <w:ind w:firstLine="720" w:firstLineChars="300"/>
        <w:jc w:val="left"/>
        <w:rPr>
          <w:rFonts w:hint="eastAsia" w:ascii="仿宋" w:hAnsi="仿宋" w:eastAsia="仿宋" w:cs="仿宋"/>
          <w:sz w:val="28"/>
          <w:szCs w:val="28"/>
        </w:rPr>
      </w:pPr>
      <w:r>
        <w:rPr>
          <w:rFonts w:hint="eastAsia" w:ascii="仿宋" w:hAnsi="仿宋" w:eastAsia="仿宋" w:cs="仿宋"/>
          <w:kern w:val="0"/>
          <w:sz w:val="24"/>
          <w:szCs w:val="24"/>
        </w:rPr>
        <w:t>投标日期：   年  月  日</w:t>
      </w:r>
    </w:p>
    <w:p>
      <w:pPr>
        <w:numPr>
          <w:ilvl w:val="0"/>
          <w:numId w:val="4"/>
        </w:numPr>
        <w:spacing w:line="410" w:lineRule="exact"/>
        <w:ind w:left="926" w:leftChars="307" w:hanging="281" w:hangingChars="100"/>
        <w:jc w:val="center"/>
        <w:rPr>
          <w:rFonts w:hint="eastAsia"/>
        </w:rPr>
      </w:pPr>
      <w:r>
        <w:rPr>
          <w:rFonts w:hint="eastAsia" w:ascii="仿宋" w:hAnsi="仿宋" w:eastAsia="仿宋" w:cs="仿宋"/>
          <w:b/>
          <w:bCs/>
          <w:sz w:val="28"/>
          <w:szCs w:val="28"/>
        </w:rPr>
        <w:t>投标人资格证明材料</w:t>
      </w:r>
    </w:p>
    <w:p>
      <w:pPr>
        <w:numPr>
          <w:ilvl w:val="0"/>
          <w:numId w:val="5"/>
        </w:numPr>
        <w:spacing w:line="600" w:lineRule="auto"/>
        <w:ind w:left="210" w:leftChars="0" w:hanging="210" w:firstLineChars="0"/>
        <w:rPr>
          <w:rFonts w:hint="eastAsia"/>
        </w:rPr>
      </w:pPr>
      <w:r>
        <w:rPr>
          <w:rFonts w:hint="eastAsia" w:ascii="仿宋" w:hAnsi="仿宋" w:eastAsia="仿宋" w:cs="仿宋"/>
          <w:sz w:val="24"/>
          <w:szCs w:val="24"/>
        </w:rPr>
        <w:t>《营业执照》</w:t>
      </w:r>
      <w:r>
        <w:rPr>
          <w:rFonts w:hint="eastAsia" w:ascii="仿宋" w:hAnsi="仿宋" w:eastAsia="仿宋" w:cs="仿宋"/>
          <w:color w:val="000000"/>
          <w:spacing w:val="10"/>
          <w:sz w:val="24"/>
          <w:szCs w:val="24"/>
        </w:rPr>
        <w:t>（或事业单位法人证书）</w:t>
      </w:r>
      <w:r>
        <w:rPr>
          <w:rFonts w:hint="eastAsia" w:ascii="仿宋" w:hAnsi="仿宋" w:eastAsia="仿宋" w:cs="仿宋"/>
          <w:sz w:val="24"/>
          <w:szCs w:val="24"/>
        </w:rPr>
        <w:t>、《组织机构代码证》、《税务登</w:t>
      </w:r>
    </w:p>
    <w:p>
      <w:pPr>
        <w:numPr>
          <w:ilvl w:val="0"/>
          <w:numId w:val="0"/>
        </w:numPr>
        <w:spacing w:line="600" w:lineRule="auto"/>
        <w:rPr>
          <w:rFonts w:hint="eastAsia" w:ascii="仿宋" w:hAnsi="仿宋" w:eastAsia="仿宋" w:cs="仿宋"/>
          <w:sz w:val="24"/>
          <w:szCs w:val="24"/>
        </w:rPr>
      </w:pPr>
      <w:r>
        <w:rPr>
          <w:rFonts w:hint="eastAsia" w:ascii="仿宋" w:hAnsi="仿宋" w:eastAsia="仿宋" w:cs="仿宋"/>
          <w:sz w:val="24"/>
          <w:szCs w:val="24"/>
        </w:rPr>
        <w:t>记证》（已办理“三证合一”的企业只需提供具有统一社会信用代码的营业执照）；</w:t>
      </w:r>
    </w:p>
    <w:p>
      <w:pPr>
        <w:spacing w:line="600" w:lineRule="auto"/>
        <w:rPr>
          <w:rFonts w:hint="eastAsia" w:ascii="仿宋" w:hAnsi="仿宋" w:eastAsia="仿宋" w:cs="仿宋"/>
          <w:color w:val="FF0000"/>
          <w:sz w:val="24"/>
          <w:szCs w:val="24"/>
        </w:rPr>
      </w:pPr>
      <w:r>
        <w:rPr>
          <w:rFonts w:hint="eastAsia" w:ascii="仿宋" w:hAnsi="仿宋" w:eastAsia="仿宋" w:cs="仿宋"/>
          <w:sz w:val="24"/>
          <w:szCs w:val="24"/>
        </w:rPr>
        <w:t>② 《基本账户开户许可证》</w:t>
      </w:r>
      <w:r>
        <w:rPr>
          <w:rFonts w:hint="eastAsia" w:ascii="仿宋" w:hAnsi="仿宋" w:eastAsia="仿宋" w:cs="仿宋"/>
          <w:sz w:val="24"/>
          <w:szCs w:val="24"/>
          <w:lang w:eastAsia="zh-CN"/>
        </w:rPr>
        <w:t>、</w:t>
      </w:r>
      <w:r>
        <w:rPr>
          <w:rFonts w:hint="eastAsia" w:ascii="仿宋" w:hAnsi="仿宋" w:eastAsia="仿宋" w:cs="仿宋"/>
          <w:sz w:val="24"/>
          <w:szCs w:val="24"/>
        </w:rPr>
        <w:t>投标保证金缴纳证明</w:t>
      </w:r>
      <w:r>
        <w:rPr>
          <w:rFonts w:hint="eastAsia" w:ascii="仿宋" w:hAnsi="仿宋" w:eastAsia="仿宋" w:cs="仿宋"/>
          <w:sz w:val="24"/>
          <w:szCs w:val="24"/>
          <w:lang w:eastAsia="zh-CN"/>
        </w:rPr>
        <w:t>或投标保函</w:t>
      </w:r>
      <w:r>
        <w:rPr>
          <w:rFonts w:hint="eastAsia" w:ascii="仿宋" w:hAnsi="仿宋" w:eastAsia="仿宋" w:cs="仿宋"/>
          <w:sz w:val="24"/>
          <w:szCs w:val="24"/>
        </w:rPr>
        <w:t>。；</w:t>
      </w:r>
    </w:p>
    <w:p>
      <w:pPr>
        <w:spacing w:line="600" w:lineRule="auto"/>
        <w:rPr>
          <w:rFonts w:hint="eastAsia" w:ascii="仿宋" w:hAnsi="仿宋" w:eastAsia="仿宋" w:cs="仿宋"/>
          <w:sz w:val="24"/>
          <w:szCs w:val="24"/>
        </w:rPr>
      </w:pPr>
      <w:r>
        <w:rPr>
          <w:rFonts w:hint="eastAsia" w:ascii="仿宋" w:hAnsi="仿宋" w:eastAsia="仿宋" w:cs="仿宋"/>
          <w:sz w:val="24"/>
          <w:szCs w:val="24"/>
        </w:rPr>
        <w:t>③  投标人通过“信用中国”和“中国政府采购网”渠道查询的加盖公章的主信</w:t>
      </w:r>
    </w:p>
    <w:p>
      <w:pPr>
        <w:spacing w:line="600" w:lineRule="auto"/>
        <w:rPr>
          <w:rFonts w:hint="eastAsia" w:ascii="仿宋" w:hAnsi="仿宋" w:eastAsia="仿宋" w:cs="仿宋"/>
          <w:sz w:val="24"/>
          <w:szCs w:val="24"/>
        </w:rPr>
      </w:pPr>
      <w:r>
        <w:rPr>
          <w:rFonts w:hint="eastAsia" w:ascii="仿宋" w:hAnsi="仿宋" w:eastAsia="仿宋" w:cs="仿宋"/>
          <w:sz w:val="24"/>
          <w:szCs w:val="24"/>
        </w:rPr>
        <w:t>用记录网页截图；</w:t>
      </w:r>
    </w:p>
    <w:p>
      <w:pPr>
        <w:spacing w:line="600" w:lineRule="auto"/>
        <w:rPr>
          <w:rFonts w:hint="eastAsia" w:ascii="仿宋" w:hAnsi="仿宋" w:eastAsia="仿宋" w:cs="仿宋"/>
          <w:sz w:val="24"/>
          <w:szCs w:val="24"/>
          <w:lang w:val="zh-CN"/>
        </w:rPr>
      </w:pPr>
      <w:r>
        <w:rPr>
          <w:rFonts w:hint="eastAsia" w:ascii="仿宋" w:hAnsi="仿宋" w:eastAsia="仿宋" w:cs="仿宋"/>
          <w:sz w:val="24"/>
          <w:szCs w:val="24"/>
          <w:lang w:val="zh-CN"/>
        </w:rPr>
        <w:t>④</w:t>
      </w:r>
      <w:r>
        <w:rPr>
          <w:rFonts w:hint="eastAsia" w:ascii="仿宋" w:hAnsi="仿宋" w:eastAsia="仿宋" w:cs="仿宋"/>
          <w:sz w:val="24"/>
          <w:szCs w:val="24"/>
        </w:rPr>
        <w:t xml:space="preserve">  </w:t>
      </w:r>
      <w:r>
        <w:rPr>
          <w:rFonts w:hint="eastAsia" w:ascii="仿宋" w:hAnsi="仿宋" w:eastAsia="仿宋" w:cs="仿宋"/>
          <w:sz w:val="24"/>
          <w:szCs w:val="24"/>
          <w:lang w:val="zh-CN"/>
        </w:rPr>
        <w:t>参加政府采购活动前三年内在经营活动中没有重大违法记录的书面声明；</w:t>
      </w:r>
    </w:p>
    <w:p>
      <w:pPr>
        <w:spacing w:line="600" w:lineRule="auto"/>
        <w:rPr>
          <w:rFonts w:hint="eastAsia" w:ascii="仿宋" w:hAnsi="仿宋" w:eastAsia="仿宋" w:cs="仿宋"/>
          <w:sz w:val="24"/>
          <w:szCs w:val="24"/>
          <w:lang w:val="zh-CN"/>
        </w:rPr>
      </w:pPr>
      <w:r>
        <w:rPr>
          <w:rFonts w:hint="eastAsia" w:ascii="仿宋" w:hAnsi="仿宋" w:eastAsia="仿宋" w:cs="仿宋"/>
          <w:sz w:val="24"/>
          <w:szCs w:val="24"/>
          <w:lang w:val="zh-CN"/>
        </w:rPr>
        <w:t>⑤</w:t>
      </w:r>
      <w:r>
        <w:rPr>
          <w:rFonts w:hint="eastAsia" w:ascii="仿宋" w:hAnsi="仿宋" w:eastAsia="仿宋" w:cs="仿宋"/>
          <w:sz w:val="24"/>
          <w:szCs w:val="24"/>
        </w:rPr>
        <w:t xml:space="preserve">  </w:t>
      </w:r>
      <w:r>
        <w:rPr>
          <w:rFonts w:hint="eastAsia" w:ascii="仿宋" w:hAnsi="仿宋" w:eastAsia="仿宋" w:cs="仿宋"/>
          <w:sz w:val="24"/>
          <w:szCs w:val="24"/>
          <w:lang w:val="zh-CN"/>
        </w:rPr>
        <w:t>具有履行合同所必须的设备和专业技术能力</w:t>
      </w:r>
      <w:r>
        <w:rPr>
          <w:rFonts w:hint="eastAsia" w:ascii="仿宋" w:hAnsi="仿宋" w:eastAsia="仿宋" w:cs="仿宋"/>
          <w:sz w:val="24"/>
          <w:szCs w:val="24"/>
        </w:rPr>
        <w:t>,</w:t>
      </w:r>
      <w:r>
        <w:rPr>
          <w:rFonts w:hint="eastAsia" w:ascii="仿宋" w:hAnsi="仿宋" w:eastAsia="仿宋" w:cs="仿宋"/>
          <w:sz w:val="24"/>
          <w:szCs w:val="24"/>
          <w:lang w:val="zh-CN"/>
        </w:rPr>
        <w:t>投标人须提供书面声明（格式</w:t>
      </w:r>
    </w:p>
    <w:p>
      <w:pPr>
        <w:spacing w:line="600" w:lineRule="auto"/>
        <w:rPr>
          <w:rFonts w:hint="eastAsia" w:ascii="仿宋" w:hAnsi="仿宋" w:eastAsia="仿宋" w:cs="仿宋"/>
          <w:sz w:val="24"/>
          <w:szCs w:val="24"/>
        </w:rPr>
      </w:pPr>
      <w:r>
        <w:rPr>
          <w:rFonts w:hint="eastAsia" w:ascii="仿宋" w:hAnsi="仿宋" w:eastAsia="仿宋" w:cs="仿宋"/>
          <w:sz w:val="24"/>
          <w:szCs w:val="24"/>
          <w:lang w:val="zh-CN"/>
        </w:rPr>
        <w:t>自拟）；</w:t>
      </w:r>
    </w:p>
    <w:p>
      <w:pPr>
        <w:spacing w:line="600" w:lineRule="auto"/>
        <w:rPr>
          <w:rFonts w:hint="eastAsia" w:ascii="仿宋" w:hAnsi="仿宋" w:eastAsia="仿宋" w:cs="仿宋"/>
          <w:sz w:val="24"/>
          <w:szCs w:val="24"/>
          <w:lang w:val="zh-CN"/>
        </w:rPr>
      </w:pPr>
      <w:r>
        <w:rPr>
          <w:rFonts w:hint="eastAsia" w:ascii="仿宋" w:hAnsi="仿宋" w:eastAsia="仿宋" w:cs="仿宋"/>
          <w:sz w:val="24"/>
          <w:szCs w:val="24"/>
          <w:lang w:val="zh-CN"/>
        </w:rPr>
        <w:t>⑥</w:t>
      </w:r>
      <w:r>
        <w:rPr>
          <w:rFonts w:hint="eastAsia" w:ascii="仿宋" w:hAnsi="仿宋" w:eastAsia="仿宋" w:cs="仿宋"/>
          <w:sz w:val="24"/>
          <w:szCs w:val="24"/>
        </w:rPr>
        <w:t xml:space="preserve">  </w:t>
      </w:r>
      <w:r>
        <w:rPr>
          <w:rFonts w:hint="eastAsia" w:ascii="仿宋" w:hAnsi="仿宋" w:eastAsia="仿宋" w:cs="仿宋"/>
          <w:sz w:val="24"/>
          <w:szCs w:val="24"/>
          <w:lang w:val="zh-CN"/>
        </w:rPr>
        <w:t>财务状况、缴纳税收和社会保障资金证明；</w:t>
      </w:r>
    </w:p>
    <w:p>
      <w:pPr>
        <w:spacing w:line="600" w:lineRule="auto"/>
        <w:rPr>
          <w:rFonts w:hint="eastAsia" w:ascii="仿宋" w:hAnsi="仿宋" w:eastAsia="仿宋" w:cs="仿宋"/>
          <w:sz w:val="24"/>
          <w:szCs w:val="24"/>
          <w:lang w:val="zh-CN"/>
        </w:rPr>
      </w:pPr>
      <w:r>
        <w:rPr>
          <w:rFonts w:hint="eastAsia" w:ascii="仿宋" w:hAnsi="仿宋" w:eastAsia="仿宋" w:cs="仿宋"/>
          <w:sz w:val="24"/>
          <w:szCs w:val="24"/>
          <w:lang w:val="zh-CN"/>
        </w:rPr>
        <w:t>a、 经第三方机构出具的</w:t>
      </w:r>
      <w:r>
        <w:rPr>
          <w:rFonts w:hint="eastAsia" w:ascii="仿宋" w:hAnsi="仿宋" w:eastAsia="仿宋" w:cs="仿宋"/>
          <w:sz w:val="24"/>
          <w:szCs w:val="24"/>
          <w:lang w:val="en-US" w:eastAsia="zh-CN"/>
        </w:rPr>
        <w:t>2021年或2022年</w:t>
      </w:r>
      <w:r>
        <w:rPr>
          <w:rFonts w:hint="eastAsia" w:ascii="仿宋" w:hAnsi="仿宋" w:eastAsia="仿宋" w:cs="仿宋"/>
          <w:sz w:val="24"/>
          <w:szCs w:val="24"/>
          <w:lang w:val="zh-CN"/>
        </w:rPr>
        <w:t>度财务状况审计报告；包括资产负债</w:t>
      </w:r>
    </w:p>
    <w:p>
      <w:pPr>
        <w:spacing w:line="600" w:lineRule="auto"/>
        <w:rPr>
          <w:rFonts w:hint="eastAsia" w:ascii="仿宋" w:hAnsi="仿宋" w:eastAsia="仿宋" w:cs="仿宋"/>
          <w:sz w:val="24"/>
          <w:szCs w:val="24"/>
          <w:lang w:val="zh-CN"/>
        </w:rPr>
      </w:pPr>
      <w:r>
        <w:rPr>
          <w:rFonts w:hint="eastAsia" w:ascii="仿宋" w:hAnsi="仿宋" w:eastAsia="仿宋" w:cs="仿宋"/>
          <w:sz w:val="24"/>
          <w:szCs w:val="24"/>
          <w:lang w:val="zh-CN"/>
        </w:rPr>
        <w:t>表、现金流量表、利润表和财务情况说明书；</w:t>
      </w:r>
    </w:p>
    <w:p>
      <w:pPr>
        <w:spacing w:line="600" w:lineRule="auto"/>
        <w:rPr>
          <w:rFonts w:hint="eastAsia" w:ascii="仿宋" w:hAnsi="仿宋" w:eastAsia="仿宋" w:cs="仿宋"/>
          <w:sz w:val="24"/>
          <w:szCs w:val="24"/>
          <w:lang w:val="zh-CN"/>
        </w:rPr>
      </w:pPr>
      <w:r>
        <w:rPr>
          <w:rFonts w:hint="eastAsia" w:ascii="仿宋" w:hAnsi="仿宋" w:eastAsia="仿宋" w:cs="仿宋"/>
          <w:sz w:val="24"/>
          <w:szCs w:val="24"/>
          <w:lang w:val="zh-CN"/>
        </w:rPr>
        <w:t>b、近3个月依法缴纳税收和近3个月社会保障资金记录的证明材料；</w:t>
      </w:r>
    </w:p>
    <w:p>
      <w:pPr>
        <w:spacing w:line="600" w:lineRule="auto"/>
        <w:rPr>
          <w:rFonts w:hint="eastAsia" w:ascii="仿宋" w:hAnsi="仿宋" w:eastAsia="仿宋" w:cs="仿宋"/>
          <w:sz w:val="28"/>
          <w:szCs w:val="28"/>
        </w:rPr>
      </w:pPr>
      <w:r>
        <w:rPr>
          <w:rFonts w:hint="eastAsia" w:ascii="仿宋" w:hAnsi="仿宋" w:eastAsia="仿宋" w:cs="仿宋"/>
          <w:sz w:val="24"/>
          <w:szCs w:val="24"/>
          <w:lang w:val="zh-CN"/>
        </w:rPr>
        <w:t>⑦</w:t>
      </w:r>
      <w:r>
        <w:rPr>
          <w:rFonts w:hint="eastAsia" w:ascii="仿宋" w:hAnsi="仿宋" w:eastAsia="仿宋" w:cs="仿宋"/>
          <w:sz w:val="24"/>
          <w:szCs w:val="24"/>
        </w:rPr>
        <w:t xml:space="preserve">  </w:t>
      </w:r>
      <w:r>
        <w:rPr>
          <w:rFonts w:hint="eastAsia" w:ascii="仿宋" w:hAnsi="仿宋" w:eastAsia="仿宋" w:cs="仿宋"/>
          <w:sz w:val="24"/>
          <w:szCs w:val="24"/>
          <w:lang w:val="zh-CN"/>
        </w:rPr>
        <w:t>特定资格条件证书或证明文件；</w:t>
      </w:r>
    </w:p>
    <w:p>
      <w:pPr>
        <w:rPr>
          <w:rFonts w:hint="eastAsia" w:ascii="仿宋" w:hAnsi="仿宋" w:eastAsia="仿宋" w:cs="仿宋"/>
          <w:sz w:val="28"/>
          <w:szCs w:val="28"/>
        </w:rPr>
      </w:pPr>
    </w:p>
    <w:p>
      <w:pPr>
        <w:pStyle w:val="14"/>
        <w:rPr>
          <w:rFonts w:hint="eastAsia"/>
        </w:rPr>
      </w:pPr>
    </w:p>
    <w:p>
      <w:pPr>
        <w:rPr>
          <w:rFonts w:hint="eastAsia"/>
        </w:rPr>
      </w:pPr>
    </w:p>
    <w:p>
      <w:pPr>
        <w:pStyle w:val="2"/>
        <w:rPr>
          <w:rFonts w:hint="eastAsia"/>
        </w:rPr>
      </w:pPr>
    </w:p>
    <w:p>
      <w:pPr>
        <w:pStyle w:val="7"/>
        <w:keepNext w:val="0"/>
        <w:numPr>
          <w:ilvl w:val="0"/>
          <w:numId w:val="4"/>
        </w:numPr>
        <w:tabs>
          <w:tab w:val="left" w:pos="420"/>
        </w:tabs>
        <w:ind w:left="926" w:leftChars="307" w:hanging="281" w:hangingChars="100"/>
        <w:jc w:val="center"/>
        <w:outlineLvl w:val="0"/>
        <w:rPr>
          <w:rStyle w:val="38"/>
          <w:rFonts w:hint="eastAsia" w:ascii="仿宋" w:hAnsi="仿宋" w:eastAsia="仿宋" w:cs="仿宋"/>
          <w:b w:val="0"/>
          <w:sz w:val="28"/>
          <w:szCs w:val="28"/>
        </w:rPr>
      </w:pPr>
      <w:r>
        <w:rPr>
          <w:rFonts w:hint="eastAsia" w:ascii="仿宋" w:hAnsi="仿宋" w:eastAsia="仿宋" w:cs="仿宋"/>
          <w:b/>
          <w:sz w:val="28"/>
          <w:szCs w:val="28"/>
        </w:rPr>
        <w:t>技术/商务响应与偏离表</w:t>
      </w:r>
    </w:p>
    <w:tbl>
      <w:tblPr>
        <w:tblStyle w:val="28"/>
        <w:tblW w:w="912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08"/>
        <w:gridCol w:w="1490"/>
        <w:gridCol w:w="1683"/>
        <w:gridCol w:w="2660"/>
        <w:gridCol w:w="1878"/>
        <w:gridCol w:w="7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829" w:hRule="atLeast"/>
          <w:jc w:val="center"/>
        </w:trPr>
        <w:tc>
          <w:tcPr>
            <w:tcW w:w="708" w:type="dxa"/>
            <w:noWrap w:val="0"/>
            <w:vAlign w:val="center"/>
          </w:tcPr>
          <w:p>
            <w:pPr>
              <w:adjustRightInd w:val="0"/>
              <w:snapToGrid w:val="0"/>
              <w:ind w:left="-88" w:leftChars="-42"/>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1490" w:type="dxa"/>
            <w:noWrap w:val="0"/>
            <w:vAlign w:val="center"/>
          </w:tcPr>
          <w:p>
            <w:pPr>
              <w:adjustRightInd w:val="0"/>
              <w:snapToGrid w:val="0"/>
              <w:ind w:left="-88" w:leftChars="-42"/>
              <w:jc w:val="center"/>
              <w:rPr>
                <w:rFonts w:hint="eastAsia" w:ascii="仿宋" w:hAnsi="仿宋" w:eastAsia="仿宋" w:cs="仿宋"/>
                <w:sz w:val="24"/>
                <w:szCs w:val="24"/>
              </w:rPr>
            </w:pPr>
            <w:r>
              <w:rPr>
                <w:rFonts w:hint="eastAsia" w:ascii="仿宋" w:hAnsi="仿宋" w:eastAsia="仿宋" w:cs="仿宋"/>
                <w:sz w:val="24"/>
                <w:szCs w:val="24"/>
              </w:rPr>
              <w:t>招标文件</w:t>
            </w:r>
          </w:p>
          <w:p>
            <w:pPr>
              <w:adjustRightInd w:val="0"/>
              <w:snapToGrid w:val="0"/>
              <w:ind w:left="-88" w:leftChars="-42"/>
              <w:jc w:val="center"/>
              <w:rPr>
                <w:rFonts w:hint="eastAsia" w:ascii="仿宋" w:hAnsi="仿宋" w:eastAsia="仿宋" w:cs="仿宋"/>
                <w:sz w:val="24"/>
                <w:szCs w:val="24"/>
              </w:rPr>
            </w:pPr>
            <w:r>
              <w:rPr>
                <w:rFonts w:hint="eastAsia" w:ascii="仿宋" w:hAnsi="仿宋" w:eastAsia="仿宋" w:cs="仿宋"/>
                <w:sz w:val="24"/>
                <w:szCs w:val="24"/>
              </w:rPr>
              <w:t>条目号</w:t>
            </w:r>
          </w:p>
        </w:tc>
        <w:tc>
          <w:tcPr>
            <w:tcW w:w="1683" w:type="dxa"/>
            <w:noWrap w:val="0"/>
            <w:vAlign w:val="center"/>
          </w:tcPr>
          <w:p>
            <w:pPr>
              <w:adjustRightInd w:val="0"/>
              <w:snapToGrid w:val="0"/>
              <w:ind w:left="-88" w:leftChars="-42"/>
              <w:jc w:val="center"/>
              <w:rPr>
                <w:rFonts w:hint="eastAsia" w:ascii="仿宋" w:hAnsi="仿宋" w:eastAsia="仿宋" w:cs="仿宋"/>
                <w:sz w:val="24"/>
                <w:szCs w:val="24"/>
              </w:rPr>
            </w:pPr>
            <w:r>
              <w:rPr>
                <w:rFonts w:hint="eastAsia" w:ascii="仿宋" w:hAnsi="仿宋" w:eastAsia="仿宋" w:cs="仿宋"/>
                <w:sz w:val="24"/>
                <w:szCs w:val="24"/>
              </w:rPr>
              <w:t>采购需求</w:t>
            </w:r>
          </w:p>
          <w:p>
            <w:pPr>
              <w:adjustRightInd w:val="0"/>
              <w:snapToGrid w:val="0"/>
              <w:ind w:left="-88" w:leftChars="-42"/>
              <w:jc w:val="center"/>
              <w:rPr>
                <w:rFonts w:hint="eastAsia" w:ascii="仿宋" w:hAnsi="仿宋" w:eastAsia="仿宋" w:cs="仿宋"/>
                <w:sz w:val="24"/>
                <w:szCs w:val="24"/>
              </w:rPr>
            </w:pPr>
            <w:r>
              <w:rPr>
                <w:rFonts w:hint="eastAsia" w:ascii="仿宋" w:hAnsi="仿宋" w:eastAsia="仿宋" w:cs="仿宋"/>
                <w:sz w:val="24"/>
                <w:szCs w:val="24"/>
              </w:rPr>
              <w:t>技术/商务条款</w:t>
            </w:r>
          </w:p>
        </w:tc>
        <w:tc>
          <w:tcPr>
            <w:tcW w:w="2660" w:type="dxa"/>
            <w:noWrap w:val="0"/>
            <w:vAlign w:val="center"/>
          </w:tcPr>
          <w:p>
            <w:pPr>
              <w:adjustRightInd w:val="0"/>
              <w:snapToGrid w:val="0"/>
              <w:ind w:left="-88" w:leftChars="-42"/>
              <w:jc w:val="center"/>
              <w:rPr>
                <w:rFonts w:hint="eastAsia" w:ascii="仿宋" w:hAnsi="仿宋" w:eastAsia="仿宋" w:cs="仿宋"/>
                <w:sz w:val="24"/>
                <w:szCs w:val="24"/>
              </w:rPr>
            </w:pPr>
            <w:r>
              <w:rPr>
                <w:rFonts w:hint="eastAsia" w:ascii="仿宋" w:hAnsi="仿宋" w:eastAsia="仿宋" w:cs="仿宋"/>
                <w:sz w:val="24"/>
                <w:szCs w:val="24"/>
              </w:rPr>
              <w:t>投标文件</w:t>
            </w:r>
          </w:p>
          <w:p>
            <w:pPr>
              <w:adjustRightInd w:val="0"/>
              <w:snapToGrid w:val="0"/>
              <w:ind w:left="-88" w:leftChars="-42"/>
              <w:jc w:val="center"/>
              <w:rPr>
                <w:rFonts w:hint="eastAsia" w:ascii="仿宋" w:hAnsi="仿宋" w:eastAsia="仿宋" w:cs="仿宋"/>
                <w:sz w:val="24"/>
                <w:szCs w:val="24"/>
              </w:rPr>
            </w:pPr>
            <w:r>
              <w:rPr>
                <w:rFonts w:hint="eastAsia" w:ascii="仿宋" w:hAnsi="仿宋" w:eastAsia="仿宋" w:cs="仿宋"/>
                <w:sz w:val="24"/>
                <w:szCs w:val="24"/>
              </w:rPr>
              <w:t>技术/商务条款</w:t>
            </w:r>
          </w:p>
        </w:tc>
        <w:tc>
          <w:tcPr>
            <w:tcW w:w="1878" w:type="dxa"/>
            <w:noWrap w:val="0"/>
            <w:vAlign w:val="center"/>
          </w:tcPr>
          <w:p>
            <w:pPr>
              <w:adjustRightInd w:val="0"/>
              <w:snapToGrid w:val="0"/>
              <w:ind w:left="-88" w:leftChars="-42"/>
              <w:jc w:val="center"/>
              <w:rPr>
                <w:rFonts w:hint="eastAsia" w:ascii="仿宋" w:hAnsi="仿宋" w:eastAsia="仿宋" w:cs="仿宋"/>
                <w:sz w:val="24"/>
                <w:szCs w:val="24"/>
              </w:rPr>
            </w:pPr>
            <w:r>
              <w:rPr>
                <w:rFonts w:hint="eastAsia" w:ascii="仿宋" w:hAnsi="仿宋" w:eastAsia="仿宋" w:cs="仿宋"/>
                <w:sz w:val="24"/>
                <w:szCs w:val="24"/>
              </w:rPr>
              <w:t>响应与偏离</w:t>
            </w:r>
          </w:p>
        </w:tc>
        <w:tc>
          <w:tcPr>
            <w:tcW w:w="708" w:type="dxa"/>
            <w:noWrap w:val="0"/>
            <w:vAlign w:val="center"/>
          </w:tcPr>
          <w:p>
            <w:pPr>
              <w:adjustRightInd w:val="0"/>
              <w:snapToGrid w:val="0"/>
              <w:ind w:left="-88" w:leftChars="-42"/>
              <w:jc w:val="center"/>
              <w:rPr>
                <w:rFonts w:hint="eastAsia" w:ascii="仿宋" w:hAnsi="仿宋" w:eastAsia="仿宋" w:cs="仿宋"/>
                <w:sz w:val="24"/>
                <w:szCs w:val="24"/>
              </w:rPr>
            </w:pPr>
            <w:r>
              <w:rPr>
                <w:rFonts w:hint="eastAsia" w:ascii="仿宋" w:hAnsi="仿宋" w:eastAsia="仿宋" w:cs="仿宋"/>
                <w:sz w:val="24"/>
                <w:szCs w:val="24"/>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831" w:hRule="atLeast"/>
          <w:jc w:val="center"/>
        </w:trPr>
        <w:tc>
          <w:tcPr>
            <w:tcW w:w="708" w:type="dxa"/>
            <w:noWrap w:val="0"/>
            <w:vAlign w:val="center"/>
          </w:tcPr>
          <w:p>
            <w:pPr>
              <w:adjustRightInd w:val="0"/>
              <w:snapToGrid w:val="0"/>
              <w:ind w:left="-88" w:leftChars="-42"/>
              <w:jc w:val="center"/>
              <w:rPr>
                <w:rFonts w:hint="eastAsia" w:ascii="仿宋" w:hAnsi="仿宋" w:eastAsia="仿宋" w:cs="仿宋"/>
                <w:sz w:val="24"/>
                <w:szCs w:val="24"/>
              </w:rPr>
            </w:pPr>
          </w:p>
        </w:tc>
        <w:tc>
          <w:tcPr>
            <w:tcW w:w="1490" w:type="dxa"/>
            <w:noWrap w:val="0"/>
            <w:vAlign w:val="center"/>
          </w:tcPr>
          <w:p>
            <w:pPr>
              <w:adjustRightInd w:val="0"/>
              <w:snapToGrid w:val="0"/>
              <w:ind w:left="-88" w:leftChars="-42"/>
              <w:jc w:val="center"/>
              <w:rPr>
                <w:rFonts w:hint="eastAsia" w:ascii="仿宋" w:hAnsi="仿宋" w:eastAsia="仿宋" w:cs="仿宋"/>
                <w:sz w:val="24"/>
                <w:szCs w:val="24"/>
              </w:rPr>
            </w:pPr>
          </w:p>
        </w:tc>
        <w:tc>
          <w:tcPr>
            <w:tcW w:w="1683" w:type="dxa"/>
            <w:noWrap w:val="0"/>
            <w:vAlign w:val="center"/>
          </w:tcPr>
          <w:p>
            <w:pPr>
              <w:adjustRightInd w:val="0"/>
              <w:snapToGrid w:val="0"/>
              <w:ind w:left="-88" w:leftChars="-42"/>
              <w:jc w:val="center"/>
              <w:rPr>
                <w:rFonts w:hint="eastAsia" w:ascii="仿宋" w:hAnsi="仿宋" w:eastAsia="仿宋" w:cs="仿宋"/>
                <w:sz w:val="24"/>
                <w:szCs w:val="24"/>
              </w:rPr>
            </w:pPr>
          </w:p>
        </w:tc>
        <w:tc>
          <w:tcPr>
            <w:tcW w:w="2660" w:type="dxa"/>
            <w:noWrap w:val="0"/>
            <w:vAlign w:val="center"/>
          </w:tcPr>
          <w:p>
            <w:pPr>
              <w:adjustRightInd w:val="0"/>
              <w:snapToGrid w:val="0"/>
              <w:ind w:left="-88" w:leftChars="-42"/>
              <w:jc w:val="center"/>
              <w:rPr>
                <w:rFonts w:hint="eastAsia" w:ascii="仿宋" w:hAnsi="仿宋" w:eastAsia="仿宋" w:cs="仿宋"/>
                <w:sz w:val="24"/>
                <w:szCs w:val="24"/>
              </w:rPr>
            </w:pPr>
          </w:p>
        </w:tc>
        <w:tc>
          <w:tcPr>
            <w:tcW w:w="1878" w:type="dxa"/>
            <w:noWrap w:val="0"/>
            <w:vAlign w:val="center"/>
          </w:tcPr>
          <w:p>
            <w:pPr>
              <w:adjustRightInd w:val="0"/>
              <w:snapToGrid w:val="0"/>
              <w:ind w:left="-88" w:leftChars="-42"/>
              <w:jc w:val="center"/>
              <w:rPr>
                <w:rFonts w:hint="eastAsia" w:ascii="仿宋" w:hAnsi="仿宋" w:eastAsia="仿宋" w:cs="仿宋"/>
                <w:sz w:val="24"/>
                <w:szCs w:val="24"/>
              </w:rPr>
            </w:pPr>
          </w:p>
        </w:tc>
        <w:tc>
          <w:tcPr>
            <w:tcW w:w="708" w:type="dxa"/>
            <w:noWrap w:val="0"/>
            <w:vAlign w:val="center"/>
          </w:tcPr>
          <w:p>
            <w:pPr>
              <w:adjustRightInd w:val="0"/>
              <w:snapToGrid w:val="0"/>
              <w:ind w:left="-88" w:leftChars="-42"/>
              <w:jc w:val="center"/>
              <w:rPr>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831" w:hRule="atLeast"/>
          <w:jc w:val="center"/>
        </w:trPr>
        <w:tc>
          <w:tcPr>
            <w:tcW w:w="708" w:type="dxa"/>
            <w:noWrap w:val="0"/>
            <w:vAlign w:val="center"/>
          </w:tcPr>
          <w:p>
            <w:pPr>
              <w:adjustRightInd w:val="0"/>
              <w:snapToGrid w:val="0"/>
              <w:ind w:left="-88" w:leftChars="-42"/>
              <w:jc w:val="center"/>
              <w:rPr>
                <w:rFonts w:hint="eastAsia" w:ascii="仿宋" w:hAnsi="仿宋" w:eastAsia="仿宋" w:cs="仿宋"/>
                <w:sz w:val="24"/>
                <w:szCs w:val="24"/>
              </w:rPr>
            </w:pPr>
          </w:p>
        </w:tc>
        <w:tc>
          <w:tcPr>
            <w:tcW w:w="1490" w:type="dxa"/>
            <w:noWrap w:val="0"/>
            <w:vAlign w:val="center"/>
          </w:tcPr>
          <w:p>
            <w:pPr>
              <w:adjustRightInd w:val="0"/>
              <w:snapToGrid w:val="0"/>
              <w:ind w:left="-88" w:leftChars="-42"/>
              <w:jc w:val="center"/>
              <w:rPr>
                <w:rFonts w:hint="eastAsia" w:ascii="仿宋" w:hAnsi="仿宋" w:eastAsia="仿宋" w:cs="仿宋"/>
                <w:sz w:val="24"/>
                <w:szCs w:val="24"/>
              </w:rPr>
            </w:pPr>
          </w:p>
        </w:tc>
        <w:tc>
          <w:tcPr>
            <w:tcW w:w="1683" w:type="dxa"/>
            <w:noWrap w:val="0"/>
            <w:vAlign w:val="center"/>
          </w:tcPr>
          <w:p>
            <w:pPr>
              <w:adjustRightInd w:val="0"/>
              <w:snapToGrid w:val="0"/>
              <w:ind w:left="-88" w:leftChars="-42"/>
              <w:jc w:val="center"/>
              <w:rPr>
                <w:rFonts w:hint="eastAsia" w:ascii="仿宋" w:hAnsi="仿宋" w:eastAsia="仿宋" w:cs="仿宋"/>
                <w:sz w:val="24"/>
                <w:szCs w:val="24"/>
              </w:rPr>
            </w:pPr>
          </w:p>
        </w:tc>
        <w:tc>
          <w:tcPr>
            <w:tcW w:w="2660" w:type="dxa"/>
            <w:noWrap w:val="0"/>
            <w:vAlign w:val="center"/>
          </w:tcPr>
          <w:p>
            <w:pPr>
              <w:adjustRightInd w:val="0"/>
              <w:snapToGrid w:val="0"/>
              <w:ind w:left="-88" w:leftChars="-42"/>
              <w:jc w:val="center"/>
              <w:rPr>
                <w:rFonts w:hint="eastAsia" w:ascii="仿宋" w:hAnsi="仿宋" w:eastAsia="仿宋" w:cs="仿宋"/>
                <w:sz w:val="24"/>
                <w:szCs w:val="24"/>
              </w:rPr>
            </w:pPr>
          </w:p>
        </w:tc>
        <w:tc>
          <w:tcPr>
            <w:tcW w:w="1878" w:type="dxa"/>
            <w:noWrap w:val="0"/>
            <w:vAlign w:val="center"/>
          </w:tcPr>
          <w:p>
            <w:pPr>
              <w:adjustRightInd w:val="0"/>
              <w:snapToGrid w:val="0"/>
              <w:ind w:left="-88" w:leftChars="-42"/>
              <w:jc w:val="center"/>
              <w:rPr>
                <w:rFonts w:hint="eastAsia" w:ascii="仿宋" w:hAnsi="仿宋" w:eastAsia="仿宋" w:cs="仿宋"/>
                <w:sz w:val="24"/>
                <w:szCs w:val="24"/>
              </w:rPr>
            </w:pPr>
          </w:p>
        </w:tc>
        <w:tc>
          <w:tcPr>
            <w:tcW w:w="708" w:type="dxa"/>
            <w:noWrap w:val="0"/>
            <w:vAlign w:val="center"/>
          </w:tcPr>
          <w:p>
            <w:pPr>
              <w:adjustRightInd w:val="0"/>
              <w:snapToGrid w:val="0"/>
              <w:ind w:left="-88" w:leftChars="-42"/>
              <w:jc w:val="center"/>
              <w:rPr>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831" w:hRule="atLeast"/>
          <w:jc w:val="center"/>
        </w:trPr>
        <w:tc>
          <w:tcPr>
            <w:tcW w:w="708" w:type="dxa"/>
            <w:noWrap w:val="0"/>
            <w:vAlign w:val="center"/>
          </w:tcPr>
          <w:p>
            <w:pPr>
              <w:adjustRightInd w:val="0"/>
              <w:snapToGrid w:val="0"/>
              <w:ind w:left="-88" w:leftChars="-42"/>
              <w:jc w:val="center"/>
              <w:rPr>
                <w:rFonts w:hint="eastAsia" w:ascii="仿宋" w:hAnsi="仿宋" w:eastAsia="仿宋" w:cs="仿宋"/>
                <w:sz w:val="24"/>
                <w:szCs w:val="24"/>
              </w:rPr>
            </w:pPr>
          </w:p>
        </w:tc>
        <w:tc>
          <w:tcPr>
            <w:tcW w:w="1490" w:type="dxa"/>
            <w:noWrap w:val="0"/>
            <w:vAlign w:val="center"/>
          </w:tcPr>
          <w:p>
            <w:pPr>
              <w:adjustRightInd w:val="0"/>
              <w:snapToGrid w:val="0"/>
              <w:ind w:left="-88" w:leftChars="-42"/>
              <w:jc w:val="center"/>
              <w:rPr>
                <w:rFonts w:hint="eastAsia" w:ascii="仿宋" w:hAnsi="仿宋" w:eastAsia="仿宋" w:cs="仿宋"/>
                <w:sz w:val="24"/>
                <w:szCs w:val="24"/>
              </w:rPr>
            </w:pPr>
          </w:p>
        </w:tc>
        <w:tc>
          <w:tcPr>
            <w:tcW w:w="1683" w:type="dxa"/>
            <w:noWrap w:val="0"/>
            <w:vAlign w:val="center"/>
          </w:tcPr>
          <w:p>
            <w:pPr>
              <w:adjustRightInd w:val="0"/>
              <w:snapToGrid w:val="0"/>
              <w:ind w:left="-88" w:leftChars="-42"/>
              <w:jc w:val="center"/>
              <w:rPr>
                <w:rFonts w:hint="eastAsia" w:ascii="仿宋" w:hAnsi="仿宋" w:eastAsia="仿宋" w:cs="仿宋"/>
                <w:sz w:val="24"/>
                <w:szCs w:val="24"/>
              </w:rPr>
            </w:pPr>
          </w:p>
        </w:tc>
        <w:tc>
          <w:tcPr>
            <w:tcW w:w="2660" w:type="dxa"/>
            <w:noWrap w:val="0"/>
            <w:vAlign w:val="center"/>
          </w:tcPr>
          <w:p>
            <w:pPr>
              <w:adjustRightInd w:val="0"/>
              <w:snapToGrid w:val="0"/>
              <w:ind w:left="-88" w:leftChars="-42"/>
              <w:jc w:val="center"/>
              <w:rPr>
                <w:rFonts w:hint="eastAsia" w:ascii="仿宋" w:hAnsi="仿宋" w:eastAsia="仿宋" w:cs="仿宋"/>
                <w:sz w:val="24"/>
                <w:szCs w:val="24"/>
              </w:rPr>
            </w:pPr>
          </w:p>
        </w:tc>
        <w:tc>
          <w:tcPr>
            <w:tcW w:w="1878" w:type="dxa"/>
            <w:noWrap w:val="0"/>
            <w:vAlign w:val="center"/>
          </w:tcPr>
          <w:p>
            <w:pPr>
              <w:adjustRightInd w:val="0"/>
              <w:snapToGrid w:val="0"/>
              <w:ind w:left="-88" w:leftChars="-42"/>
              <w:jc w:val="center"/>
              <w:rPr>
                <w:rFonts w:hint="eastAsia" w:ascii="仿宋" w:hAnsi="仿宋" w:eastAsia="仿宋" w:cs="仿宋"/>
                <w:sz w:val="24"/>
                <w:szCs w:val="24"/>
              </w:rPr>
            </w:pPr>
          </w:p>
        </w:tc>
        <w:tc>
          <w:tcPr>
            <w:tcW w:w="708" w:type="dxa"/>
            <w:noWrap w:val="0"/>
            <w:vAlign w:val="center"/>
          </w:tcPr>
          <w:p>
            <w:pPr>
              <w:adjustRightInd w:val="0"/>
              <w:snapToGrid w:val="0"/>
              <w:ind w:left="-88" w:leftChars="-42"/>
              <w:jc w:val="center"/>
              <w:rPr>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831" w:hRule="atLeast"/>
          <w:jc w:val="center"/>
        </w:trPr>
        <w:tc>
          <w:tcPr>
            <w:tcW w:w="708" w:type="dxa"/>
            <w:noWrap w:val="0"/>
            <w:vAlign w:val="center"/>
          </w:tcPr>
          <w:p>
            <w:pPr>
              <w:adjustRightInd w:val="0"/>
              <w:snapToGrid w:val="0"/>
              <w:ind w:left="-88" w:leftChars="-42"/>
              <w:jc w:val="center"/>
              <w:rPr>
                <w:rFonts w:hint="eastAsia" w:ascii="仿宋" w:hAnsi="仿宋" w:eastAsia="仿宋" w:cs="仿宋"/>
                <w:sz w:val="24"/>
                <w:szCs w:val="24"/>
              </w:rPr>
            </w:pPr>
          </w:p>
        </w:tc>
        <w:tc>
          <w:tcPr>
            <w:tcW w:w="1490" w:type="dxa"/>
            <w:noWrap w:val="0"/>
            <w:vAlign w:val="center"/>
          </w:tcPr>
          <w:p>
            <w:pPr>
              <w:adjustRightInd w:val="0"/>
              <w:snapToGrid w:val="0"/>
              <w:ind w:left="-88" w:leftChars="-42"/>
              <w:jc w:val="center"/>
              <w:rPr>
                <w:rFonts w:hint="eastAsia" w:ascii="仿宋" w:hAnsi="仿宋" w:eastAsia="仿宋" w:cs="仿宋"/>
                <w:sz w:val="24"/>
                <w:szCs w:val="24"/>
              </w:rPr>
            </w:pPr>
          </w:p>
        </w:tc>
        <w:tc>
          <w:tcPr>
            <w:tcW w:w="1683" w:type="dxa"/>
            <w:noWrap w:val="0"/>
            <w:vAlign w:val="center"/>
          </w:tcPr>
          <w:p>
            <w:pPr>
              <w:adjustRightInd w:val="0"/>
              <w:snapToGrid w:val="0"/>
              <w:ind w:left="-88" w:leftChars="-42"/>
              <w:jc w:val="center"/>
              <w:rPr>
                <w:rFonts w:hint="eastAsia" w:ascii="仿宋" w:hAnsi="仿宋" w:eastAsia="仿宋" w:cs="仿宋"/>
                <w:sz w:val="24"/>
                <w:szCs w:val="24"/>
              </w:rPr>
            </w:pPr>
          </w:p>
        </w:tc>
        <w:tc>
          <w:tcPr>
            <w:tcW w:w="2660" w:type="dxa"/>
            <w:noWrap w:val="0"/>
            <w:vAlign w:val="center"/>
          </w:tcPr>
          <w:p>
            <w:pPr>
              <w:adjustRightInd w:val="0"/>
              <w:snapToGrid w:val="0"/>
              <w:ind w:left="-88" w:leftChars="-42"/>
              <w:jc w:val="center"/>
              <w:rPr>
                <w:rFonts w:hint="eastAsia" w:ascii="仿宋" w:hAnsi="仿宋" w:eastAsia="仿宋" w:cs="仿宋"/>
                <w:sz w:val="24"/>
                <w:szCs w:val="24"/>
              </w:rPr>
            </w:pPr>
          </w:p>
        </w:tc>
        <w:tc>
          <w:tcPr>
            <w:tcW w:w="1878" w:type="dxa"/>
            <w:noWrap w:val="0"/>
            <w:vAlign w:val="center"/>
          </w:tcPr>
          <w:p>
            <w:pPr>
              <w:adjustRightInd w:val="0"/>
              <w:snapToGrid w:val="0"/>
              <w:ind w:left="-88" w:leftChars="-42"/>
              <w:jc w:val="center"/>
              <w:rPr>
                <w:rFonts w:hint="eastAsia" w:ascii="仿宋" w:hAnsi="仿宋" w:eastAsia="仿宋" w:cs="仿宋"/>
                <w:sz w:val="24"/>
                <w:szCs w:val="24"/>
              </w:rPr>
            </w:pPr>
          </w:p>
        </w:tc>
        <w:tc>
          <w:tcPr>
            <w:tcW w:w="708" w:type="dxa"/>
            <w:noWrap w:val="0"/>
            <w:vAlign w:val="center"/>
          </w:tcPr>
          <w:p>
            <w:pPr>
              <w:adjustRightInd w:val="0"/>
              <w:snapToGrid w:val="0"/>
              <w:ind w:left="-88" w:leftChars="-42"/>
              <w:jc w:val="center"/>
              <w:rPr>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831" w:hRule="atLeast"/>
          <w:jc w:val="center"/>
        </w:trPr>
        <w:tc>
          <w:tcPr>
            <w:tcW w:w="708" w:type="dxa"/>
            <w:noWrap w:val="0"/>
            <w:vAlign w:val="center"/>
          </w:tcPr>
          <w:p>
            <w:pPr>
              <w:adjustRightInd w:val="0"/>
              <w:snapToGrid w:val="0"/>
              <w:ind w:left="-88" w:leftChars="-42"/>
              <w:jc w:val="center"/>
              <w:rPr>
                <w:rFonts w:hint="eastAsia" w:ascii="仿宋" w:hAnsi="仿宋" w:eastAsia="仿宋" w:cs="仿宋"/>
                <w:sz w:val="24"/>
                <w:szCs w:val="24"/>
              </w:rPr>
            </w:pPr>
          </w:p>
        </w:tc>
        <w:tc>
          <w:tcPr>
            <w:tcW w:w="1490" w:type="dxa"/>
            <w:noWrap w:val="0"/>
            <w:vAlign w:val="center"/>
          </w:tcPr>
          <w:p>
            <w:pPr>
              <w:adjustRightInd w:val="0"/>
              <w:snapToGrid w:val="0"/>
              <w:ind w:left="-88" w:leftChars="-42"/>
              <w:jc w:val="center"/>
              <w:rPr>
                <w:rFonts w:hint="eastAsia" w:ascii="仿宋" w:hAnsi="仿宋" w:eastAsia="仿宋" w:cs="仿宋"/>
                <w:sz w:val="24"/>
                <w:szCs w:val="24"/>
              </w:rPr>
            </w:pPr>
          </w:p>
        </w:tc>
        <w:tc>
          <w:tcPr>
            <w:tcW w:w="1683" w:type="dxa"/>
            <w:noWrap w:val="0"/>
            <w:vAlign w:val="center"/>
          </w:tcPr>
          <w:p>
            <w:pPr>
              <w:adjustRightInd w:val="0"/>
              <w:snapToGrid w:val="0"/>
              <w:ind w:left="-88" w:leftChars="-42"/>
              <w:jc w:val="center"/>
              <w:rPr>
                <w:rFonts w:hint="eastAsia" w:ascii="仿宋" w:hAnsi="仿宋" w:eastAsia="仿宋" w:cs="仿宋"/>
                <w:sz w:val="24"/>
                <w:szCs w:val="24"/>
              </w:rPr>
            </w:pPr>
          </w:p>
        </w:tc>
        <w:tc>
          <w:tcPr>
            <w:tcW w:w="2660" w:type="dxa"/>
            <w:noWrap w:val="0"/>
            <w:vAlign w:val="center"/>
          </w:tcPr>
          <w:p>
            <w:pPr>
              <w:adjustRightInd w:val="0"/>
              <w:snapToGrid w:val="0"/>
              <w:ind w:left="-88" w:leftChars="-42"/>
              <w:jc w:val="center"/>
              <w:rPr>
                <w:rFonts w:hint="eastAsia" w:ascii="仿宋" w:hAnsi="仿宋" w:eastAsia="仿宋" w:cs="仿宋"/>
                <w:sz w:val="24"/>
                <w:szCs w:val="24"/>
              </w:rPr>
            </w:pPr>
          </w:p>
        </w:tc>
        <w:tc>
          <w:tcPr>
            <w:tcW w:w="1878" w:type="dxa"/>
            <w:noWrap w:val="0"/>
            <w:vAlign w:val="center"/>
          </w:tcPr>
          <w:p>
            <w:pPr>
              <w:adjustRightInd w:val="0"/>
              <w:snapToGrid w:val="0"/>
              <w:ind w:left="-88" w:leftChars="-42"/>
              <w:jc w:val="center"/>
              <w:rPr>
                <w:rFonts w:hint="eastAsia" w:ascii="仿宋" w:hAnsi="仿宋" w:eastAsia="仿宋" w:cs="仿宋"/>
                <w:sz w:val="24"/>
                <w:szCs w:val="24"/>
              </w:rPr>
            </w:pPr>
          </w:p>
        </w:tc>
        <w:tc>
          <w:tcPr>
            <w:tcW w:w="708" w:type="dxa"/>
            <w:noWrap w:val="0"/>
            <w:vAlign w:val="center"/>
          </w:tcPr>
          <w:p>
            <w:pPr>
              <w:adjustRightInd w:val="0"/>
              <w:snapToGrid w:val="0"/>
              <w:ind w:left="-88" w:leftChars="-42"/>
              <w:jc w:val="center"/>
              <w:rPr>
                <w:rFonts w:hint="eastAsia" w:ascii="仿宋" w:hAnsi="仿宋" w:eastAsia="仿宋" w:cs="仿宋"/>
                <w:sz w:val="24"/>
                <w:szCs w:val="24"/>
              </w:rPr>
            </w:pPr>
          </w:p>
        </w:tc>
      </w:tr>
    </w:tbl>
    <w:p>
      <w:pPr>
        <w:adjustRightInd w:val="0"/>
        <w:snapToGrid w:val="0"/>
        <w:spacing w:line="360" w:lineRule="auto"/>
        <w:rPr>
          <w:rFonts w:hint="eastAsia" w:ascii="宋体" w:hAnsi="宋体"/>
        </w:rPr>
      </w:pPr>
    </w:p>
    <w:p>
      <w:pPr>
        <w:adjustRightInd w:val="0"/>
        <w:snapToGrid w:val="0"/>
        <w:spacing w:line="360" w:lineRule="auto"/>
        <w:rPr>
          <w:rFonts w:hint="eastAsia" w:ascii="仿宋" w:hAnsi="仿宋" w:eastAsia="仿宋" w:cs="仿宋"/>
        </w:rPr>
      </w:pPr>
      <w:r>
        <w:rPr>
          <w:rFonts w:hint="eastAsia" w:ascii="仿宋" w:hAnsi="仿宋" w:eastAsia="仿宋" w:cs="仿宋"/>
        </w:rPr>
        <w:t>说明：1、“响应与偏离”应注明“响应”或“偏离”。</w:t>
      </w:r>
    </w:p>
    <w:p>
      <w:pPr>
        <w:pStyle w:val="16"/>
        <w:adjustRightInd w:val="0"/>
        <w:snapToGrid w:val="0"/>
        <w:spacing w:line="360" w:lineRule="auto"/>
        <w:outlineLvl w:val="0"/>
        <w:rPr>
          <w:rFonts w:hint="eastAsia" w:ascii="仿宋" w:hAnsi="仿宋" w:eastAsia="仿宋" w:cs="仿宋"/>
          <w:szCs w:val="24"/>
        </w:rPr>
      </w:pPr>
    </w:p>
    <w:p>
      <w:pPr>
        <w:rPr>
          <w:rFonts w:hint="eastAsia" w:ascii="宋体" w:hAnsi="宋体"/>
        </w:rPr>
      </w:pPr>
    </w:p>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投标人名称：        （</w:t>
      </w:r>
      <w:r>
        <w:rPr>
          <w:rFonts w:hint="eastAsia" w:ascii="仿宋" w:hAnsi="仿宋" w:eastAsia="仿宋" w:cs="仿宋"/>
          <w:sz w:val="24"/>
          <w:szCs w:val="24"/>
          <w:lang w:eastAsia="zh-CN"/>
        </w:rPr>
        <w:t>电子签章</w:t>
      </w:r>
      <w:r>
        <w:rPr>
          <w:rFonts w:hint="eastAsia" w:ascii="仿宋" w:hAnsi="仿宋" w:eastAsia="仿宋" w:cs="仿宋"/>
          <w:kern w:val="0"/>
          <w:sz w:val="24"/>
          <w:szCs w:val="24"/>
        </w:rPr>
        <w:t>）</w:t>
      </w:r>
    </w:p>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法定代表人或授权代表</w:t>
      </w:r>
      <w:r>
        <w:rPr>
          <w:rFonts w:hint="eastAsia" w:ascii="仿宋" w:hAnsi="仿宋" w:eastAsia="仿宋" w:cs="仿宋"/>
          <w:color w:val="000000"/>
          <w:sz w:val="22"/>
          <w:szCs w:val="22"/>
          <w:highlight w:val="none"/>
          <w:lang w:eastAsia="zh-CN"/>
        </w:rPr>
        <w:t>（签字或盖章）</w:t>
      </w:r>
      <w:r>
        <w:rPr>
          <w:rFonts w:hint="eastAsia" w:ascii="仿宋" w:hAnsi="仿宋" w:eastAsia="仿宋" w:cs="仿宋"/>
          <w:kern w:val="0"/>
          <w:sz w:val="24"/>
          <w:szCs w:val="24"/>
        </w:rPr>
        <w:t>：</w:t>
      </w:r>
    </w:p>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投标日期：   年  月  日</w:t>
      </w:r>
    </w:p>
    <w:p>
      <w:pPr>
        <w:pStyle w:val="14"/>
        <w:rPr>
          <w:rFonts w:hint="eastAsia" w:ascii="仿宋" w:hAnsi="仿宋" w:eastAsia="仿宋" w:cs="仿宋"/>
          <w:kern w:val="0"/>
          <w:sz w:val="24"/>
          <w:szCs w:val="24"/>
        </w:rPr>
      </w:pPr>
    </w:p>
    <w:p>
      <w:pPr>
        <w:rPr>
          <w:rFonts w:hint="eastAsia" w:ascii="仿宋" w:hAnsi="仿宋" w:eastAsia="仿宋" w:cs="仿宋"/>
          <w:kern w:val="0"/>
          <w:sz w:val="24"/>
          <w:szCs w:val="24"/>
        </w:rPr>
      </w:pPr>
    </w:p>
    <w:p>
      <w:pPr>
        <w:pStyle w:val="14"/>
        <w:rPr>
          <w:rFonts w:hint="eastAsia" w:ascii="仿宋" w:hAnsi="仿宋" w:eastAsia="仿宋" w:cs="仿宋"/>
          <w:kern w:val="0"/>
          <w:sz w:val="24"/>
          <w:szCs w:val="24"/>
        </w:rPr>
      </w:pPr>
    </w:p>
    <w:p>
      <w:pPr>
        <w:pStyle w:val="14"/>
        <w:rPr>
          <w:rFonts w:hint="eastAsia" w:ascii="仿宋" w:hAnsi="仿宋" w:eastAsia="仿宋" w:cs="仿宋"/>
          <w:kern w:val="0"/>
          <w:sz w:val="24"/>
          <w:szCs w:val="24"/>
        </w:rPr>
      </w:pPr>
    </w:p>
    <w:p>
      <w:pPr>
        <w:pStyle w:val="7"/>
        <w:numPr>
          <w:ilvl w:val="0"/>
          <w:numId w:val="0"/>
        </w:numPr>
        <w:spacing w:line="400" w:lineRule="exact"/>
        <w:jc w:val="center"/>
        <w:rPr>
          <w:rFonts w:hint="eastAsia" w:ascii="仿宋" w:hAnsi="仿宋" w:eastAsia="仿宋" w:cs="仿宋"/>
          <w:i w:val="0"/>
          <w:iCs/>
          <w:sz w:val="28"/>
          <w:szCs w:val="28"/>
        </w:rPr>
      </w:pPr>
      <w:r>
        <w:rPr>
          <w:rFonts w:hint="eastAsia" w:ascii="仿宋" w:hAnsi="仿宋" w:eastAsia="仿宋" w:cs="仿宋"/>
          <w:i w:val="0"/>
          <w:iCs/>
          <w:color w:val="000000"/>
          <w:sz w:val="28"/>
          <w:szCs w:val="28"/>
          <w:lang w:val="en-US" w:eastAsia="zh-CN"/>
        </w:rPr>
        <w:t>8、</w:t>
      </w:r>
      <w:r>
        <w:rPr>
          <w:rFonts w:hint="eastAsia" w:ascii="仿宋" w:hAnsi="仿宋" w:eastAsia="仿宋" w:cs="仿宋"/>
          <w:i w:val="0"/>
          <w:iCs/>
          <w:color w:val="000000"/>
          <w:sz w:val="28"/>
          <w:szCs w:val="28"/>
        </w:rPr>
        <w:t>近五年</w:t>
      </w:r>
      <w:r>
        <w:rPr>
          <w:rFonts w:hint="eastAsia" w:ascii="仿宋" w:hAnsi="仿宋" w:eastAsia="仿宋" w:cs="仿宋"/>
          <w:i w:val="0"/>
          <w:iCs/>
          <w:sz w:val="28"/>
          <w:szCs w:val="28"/>
        </w:rPr>
        <w:t>投标人类似项目业绩一览表</w:t>
      </w:r>
    </w:p>
    <w:p>
      <w:pPr>
        <w:pStyle w:val="7"/>
        <w:numPr>
          <w:ilvl w:val="0"/>
          <w:numId w:val="0"/>
        </w:numPr>
        <w:spacing w:line="400" w:lineRule="exact"/>
        <w:jc w:val="center"/>
        <w:rPr>
          <w:rFonts w:hint="eastAsia" w:ascii="仿宋" w:hAnsi="仿宋" w:eastAsia="仿宋" w:cs="仿宋"/>
          <w:sz w:val="24"/>
        </w:rPr>
      </w:pPr>
      <w:r>
        <w:rPr>
          <w:rFonts w:hint="eastAsia" w:ascii="仿宋" w:hAnsi="仿宋" w:eastAsia="仿宋" w:cs="仿宋"/>
          <w:i w:val="0"/>
          <w:iCs/>
          <w:sz w:val="28"/>
          <w:szCs w:val="28"/>
        </w:rPr>
        <w:t>（201</w:t>
      </w:r>
      <w:r>
        <w:rPr>
          <w:rFonts w:hint="eastAsia" w:ascii="仿宋" w:hAnsi="仿宋" w:eastAsia="仿宋" w:cs="仿宋"/>
          <w:i w:val="0"/>
          <w:iCs/>
          <w:sz w:val="28"/>
          <w:szCs w:val="28"/>
          <w:lang w:val="en-US" w:eastAsia="zh-CN"/>
        </w:rPr>
        <w:t>8</w:t>
      </w:r>
      <w:r>
        <w:rPr>
          <w:rFonts w:hint="eastAsia" w:ascii="仿宋" w:hAnsi="仿宋" w:eastAsia="仿宋" w:cs="仿宋"/>
          <w:i w:val="0"/>
          <w:iCs/>
          <w:sz w:val="28"/>
          <w:szCs w:val="28"/>
        </w:rPr>
        <w:t>年1月-20</w:t>
      </w:r>
      <w:r>
        <w:rPr>
          <w:rFonts w:hint="eastAsia" w:ascii="仿宋" w:hAnsi="仿宋" w:eastAsia="仿宋" w:cs="仿宋"/>
          <w:i w:val="0"/>
          <w:iCs/>
          <w:sz w:val="28"/>
          <w:szCs w:val="28"/>
          <w:lang w:val="en-US" w:eastAsia="zh-CN"/>
        </w:rPr>
        <w:t>22</w:t>
      </w:r>
      <w:r>
        <w:rPr>
          <w:rFonts w:hint="eastAsia" w:ascii="仿宋" w:hAnsi="仿宋" w:eastAsia="仿宋" w:cs="仿宋"/>
          <w:i w:val="0"/>
          <w:iCs/>
          <w:sz w:val="28"/>
          <w:szCs w:val="28"/>
        </w:rPr>
        <w:t>年12月）</w:t>
      </w:r>
    </w:p>
    <w:tbl>
      <w:tblPr>
        <w:tblStyle w:val="28"/>
        <w:tblW w:w="858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13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top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r>
              <w:rPr>
                <w:rFonts w:hint="eastAsia" w:ascii="仿宋" w:hAnsi="仿宋" w:eastAsia="仿宋" w:cs="仿宋"/>
                <w:kern w:val="0"/>
                <w:szCs w:val="21"/>
              </w:rPr>
              <w:t>年份</w:t>
            </w:r>
          </w:p>
        </w:tc>
        <w:tc>
          <w:tcPr>
            <w:tcW w:w="144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r>
              <w:rPr>
                <w:rFonts w:hint="eastAsia" w:ascii="仿宋" w:hAnsi="仿宋" w:eastAsia="仿宋" w:cs="仿宋"/>
                <w:kern w:val="0"/>
                <w:szCs w:val="21"/>
              </w:rPr>
              <w:t>用户名称</w:t>
            </w:r>
          </w:p>
        </w:tc>
        <w:tc>
          <w:tcPr>
            <w:tcW w:w="13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r>
              <w:rPr>
                <w:rFonts w:hint="eastAsia" w:ascii="仿宋" w:hAnsi="仿宋" w:eastAsia="仿宋" w:cs="仿宋"/>
                <w:kern w:val="0"/>
                <w:szCs w:val="21"/>
              </w:rPr>
              <w:t>项目名称</w:t>
            </w:r>
          </w:p>
        </w:tc>
        <w:tc>
          <w:tcPr>
            <w:tcW w:w="1161"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r>
              <w:rPr>
                <w:rFonts w:hint="eastAsia" w:ascii="仿宋" w:hAnsi="仿宋" w:eastAsia="仿宋" w:cs="仿宋"/>
                <w:kern w:val="0"/>
                <w:szCs w:val="21"/>
              </w:rPr>
              <w:t>完成时间</w:t>
            </w:r>
          </w:p>
        </w:tc>
        <w:tc>
          <w:tcPr>
            <w:tcW w:w="126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r>
              <w:rPr>
                <w:rFonts w:hint="eastAsia" w:ascii="仿宋" w:hAnsi="仿宋" w:eastAsia="仿宋" w:cs="仿宋"/>
                <w:kern w:val="0"/>
                <w:szCs w:val="21"/>
              </w:rPr>
              <w:t>合同金额</w:t>
            </w:r>
          </w:p>
        </w:tc>
        <w:tc>
          <w:tcPr>
            <w:tcW w:w="1374" w:type="dxa"/>
            <w:gridSpan w:val="3"/>
            <w:tcBorders>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r>
              <w:rPr>
                <w:rFonts w:hint="eastAsia" w:ascii="仿宋" w:hAnsi="仿宋" w:eastAsia="仿宋" w:cs="仿宋"/>
                <w:kern w:val="0"/>
                <w:szCs w:val="21"/>
              </w:rPr>
              <w:t>完成项目质量</w:t>
            </w:r>
          </w:p>
        </w:tc>
        <w:tc>
          <w:tcPr>
            <w:tcW w:w="1305" w:type="dxa"/>
            <w:tcBorders>
              <w:lef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r>
              <w:rPr>
                <w:rFonts w:hint="eastAsia" w:ascii="仿宋" w:hAnsi="仿宋" w:eastAsia="仿宋" w:cs="仿宋"/>
                <w:kern w:val="0"/>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74" w:type="dxa"/>
            <w:gridSpan w:val="3"/>
            <w:tcBorders>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05" w:type="dxa"/>
            <w:tcBorders>
              <w:lef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74" w:type="dxa"/>
            <w:gridSpan w:val="3"/>
            <w:tcBorders>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05" w:type="dxa"/>
            <w:tcBorders>
              <w:lef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74" w:type="dxa"/>
            <w:gridSpan w:val="3"/>
            <w:tcBorders>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05" w:type="dxa"/>
            <w:tcBorders>
              <w:lef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tcBorders>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tcBorders>
              <w:lef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74" w:type="dxa"/>
            <w:gridSpan w:val="3"/>
            <w:tcBorders>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05" w:type="dxa"/>
            <w:tcBorders>
              <w:lef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tcBorders>
              <w:left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tcBorders>
              <w:left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tcBorders>
              <w:left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9" w:type="dxa"/>
            <w:gridSpan w:val="2"/>
            <w:tcBorders>
              <w:left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65" w:type="dxa"/>
            <w:gridSpan w:val="2"/>
            <w:tcBorders>
              <w:left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05" w:type="dxa"/>
            <w:tcBorders>
              <w:lef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9" w:type="dxa"/>
            <w:gridSpan w:val="2"/>
            <w:tcBorders>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56" w:type="dxa"/>
            <w:tcBorders>
              <w:left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14" w:type="dxa"/>
            <w:gridSpan w:val="2"/>
            <w:tcBorders>
              <w:lef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9" w:type="dxa"/>
            <w:gridSpan w:val="2"/>
            <w:tcBorders>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56" w:type="dxa"/>
            <w:tcBorders>
              <w:left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14" w:type="dxa"/>
            <w:gridSpan w:val="2"/>
            <w:tcBorders>
              <w:lef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9" w:type="dxa"/>
            <w:gridSpan w:val="2"/>
            <w:tcBorders>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56" w:type="dxa"/>
            <w:tcBorders>
              <w:left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14" w:type="dxa"/>
            <w:gridSpan w:val="2"/>
            <w:tcBorders>
              <w:lef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tcBorders>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tcBorders>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tcBorders>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9" w:type="dxa"/>
            <w:gridSpan w:val="2"/>
            <w:tcBorders>
              <w:bottom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56" w:type="dxa"/>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14" w:type="dxa"/>
            <w:gridSpan w:val="2"/>
            <w:tcBorders>
              <w:left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9" w:type="dxa"/>
            <w:gridSpan w:val="2"/>
            <w:tcBorders>
              <w:top w:val="single" w:color="auto" w:sz="4" w:space="0"/>
              <w:bottom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14" w:type="dxa"/>
            <w:gridSpan w:val="2"/>
            <w:tcBorders>
              <w:top w:val="single" w:color="auto" w:sz="4" w:space="0"/>
              <w:left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9" w:type="dxa"/>
            <w:gridSpan w:val="2"/>
            <w:tcBorders>
              <w:top w:val="single" w:color="auto" w:sz="4" w:space="0"/>
              <w:bottom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14" w:type="dxa"/>
            <w:gridSpan w:val="2"/>
            <w:tcBorders>
              <w:top w:val="single" w:color="auto" w:sz="4" w:space="0"/>
              <w:left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tcBorders>
              <w:top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9" w:type="dxa"/>
            <w:gridSpan w:val="2"/>
            <w:tcBorders>
              <w:top w:val="single" w:color="auto" w:sz="4" w:space="0"/>
              <w:bottom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14" w:type="dxa"/>
            <w:gridSpan w:val="2"/>
            <w:tcBorders>
              <w:top w:val="single" w:color="auto" w:sz="4" w:space="0"/>
              <w:left w:val="single" w:color="auto" w:sz="4" w:space="0"/>
              <w:bottom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35" w:hRule="atLeast"/>
          <w:jc w:val="center"/>
        </w:trPr>
        <w:tc>
          <w:tcPr>
            <w:tcW w:w="720" w:type="dxa"/>
            <w:tcBorders>
              <w:top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440" w:type="dxa"/>
            <w:tcBorders>
              <w:top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20" w:type="dxa"/>
            <w:tcBorders>
              <w:top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161" w:type="dxa"/>
            <w:tcBorders>
              <w:top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269" w:type="dxa"/>
            <w:gridSpan w:val="2"/>
            <w:tcBorders>
              <w:top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56" w:type="dxa"/>
            <w:tcBorders>
              <w:top w:val="single" w:color="auto" w:sz="4" w:space="0"/>
              <w:left w:val="single" w:color="auto" w:sz="4" w:space="0"/>
              <w:righ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c>
          <w:tcPr>
            <w:tcW w:w="1314" w:type="dxa"/>
            <w:gridSpan w:val="2"/>
            <w:tcBorders>
              <w:top w:val="single" w:color="auto" w:sz="4" w:space="0"/>
              <w:left w:val="single" w:color="auto" w:sz="4" w:space="0"/>
            </w:tcBorders>
            <w:noWrap w:val="0"/>
            <w:vAlign w:val="center"/>
          </w:tcPr>
          <w:p>
            <w:pPr>
              <w:autoSpaceDE w:val="0"/>
              <w:autoSpaceDN w:val="0"/>
              <w:adjustRightInd w:val="0"/>
              <w:snapToGrid w:val="0"/>
              <w:spacing w:line="440" w:lineRule="exact"/>
              <w:jc w:val="left"/>
              <w:rPr>
                <w:rFonts w:hint="eastAsia" w:ascii="仿宋" w:hAnsi="仿宋" w:eastAsia="仿宋" w:cs="仿宋"/>
                <w:kern w:val="0"/>
                <w:szCs w:val="21"/>
              </w:rPr>
            </w:pPr>
          </w:p>
        </w:tc>
      </w:tr>
    </w:tbl>
    <w:p>
      <w:pPr>
        <w:ind w:firstLine="630" w:firstLineChars="300"/>
        <w:rPr>
          <w:rFonts w:hint="eastAsia" w:ascii="仿宋" w:hAnsi="仿宋" w:eastAsia="仿宋" w:cs="仿宋"/>
          <w:kern w:val="0"/>
          <w:szCs w:val="21"/>
        </w:rPr>
      </w:pPr>
      <w:r>
        <w:rPr>
          <w:rFonts w:hint="eastAsia" w:ascii="仿宋" w:hAnsi="仿宋" w:eastAsia="仿宋" w:cs="仿宋"/>
          <w:kern w:val="0"/>
          <w:szCs w:val="21"/>
        </w:rPr>
        <w:t>注：投标人（仅限于投标人自己实施的）以上业绩需提供有关书面证明材料。“合同金额”需</w:t>
      </w:r>
    </w:p>
    <w:p>
      <w:pPr>
        <w:ind w:firstLine="630" w:firstLineChars="300"/>
        <w:rPr>
          <w:rFonts w:hint="eastAsia" w:ascii="仿宋" w:hAnsi="仿宋" w:eastAsia="仿宋" w:cs="仿宋"/>
        </w:rPr>
      </w:pPr>
      <w:r>
        <w:rPr>
          <w:rFonts w:hint="eastAsia" w:ascii="仿宋" w:hAnsi="仿宋" w:eastAsia="仿宋" w:cs="仿宋"/>
          <w:kern w:val="0"/>
          <w:szCs w:val="21"/>
        </w:rPr>
        <w:t>提供合同复印件加盖公章</w:t>
      </w:r>
    </w:p>
    <w:p>
      <w:pPr>
        <w:autoSpaceDE w:val="0"/>
        <w:autoSpaceDN w:val="0"/>
        <w:adjustRightInd w:val="0"/>
        <w:snapToGrid w:val="0"/>
        <w:spacing w:line="440" w:lineRule="exact"/>
        <w:jc w:val="left"/>
        <w:rPr>
          <w:rFonts w:hint="eastAsia" w:ascii="仿宋" w:hAnsi="仿宋" w:eastAsia="仿宋" w:cs="仿宋"/>
          <w:kern w:val="0"/>
          <w:sz w:val="24"/>
          <w:szCs w:val="24"/>
        </w:rPr>
      </w:pPr>
    </w:p>
    <w:p>
      <w:pPr>
        <w:autoSpaceDE w:val="0"/>
        <w:autoSpaceDN w:val="0"/>
        <w:adjustRightInd w:val="0"/>
        <w:snapToGrid w:val="0"/>
        <w:spacing w:line="440" w:lineRule="exact"/>
        <w:jc w:val="left"/>
        <w:rPr>
          <w:rFonts w:hint="eastAsia" w:ascii="仿宋" w:hAnsi="仿宋" w:eastAsia="仿宋" w:cs="仿宋"/>
          <w:kern w:val="0"/>
          <w:sz w:val="24"/>
          <w:szCs w:val="24"/>
        </w:rPr>
      </w:pPr>
    </w:p>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投标人名称：        （</w:t>
      </w:r>
      <w:r>
        <w:rPr>
          <w:rFonts w:hint="eastAsia" w:ascii="仿宋" w:hAnsi="仿宋" w:eastAsia="仿宋" w:cs="仿宋"/>
          <w:sz w:val="24"/>
          <w:szCs w:val="24"/>
          <w:lang w:eastAsia="zh-CN"/>
        </w:rPr>
        <w:t>电子签章</w:t>
      </w:r>
      <w:r>
        <w:rPr>
          <w:rFonts w:hint="eastAsia" w:ascii="仿宋" w:hAnsi="仿宋" w:eastAsia="仿宋" w:cs="仿宋"/>
          <w:kern w:val="0"/>
          <w:sz w:val="24"/>
          <w:szCs w:val="24"/>
        </w:rPr>
        <w:t>）</w:t>
      </w:r>
    </w:p>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法定代表人或授权代表</w:t>
      </w:r>
      <w:r>
        <w:rPr>
          <w:rFonts w:hint="eastAsia" w:ascii="仿宋" w:hAnsi="仿宋" w:eastAsia="仿宋" w:cs="仿宋"/>
          <w:color w:val="000000"/>
          <w:sz w:val="22"/>
          <w:szCs w:val="22"/>
          <w:highlight w:val="none"/>
          <w:lang w:eastAsia="zh-CN"/>
        </w:rPr>
        <w:t>（签字或盖章）</w:t>
      </w:r>
      <w:r>
        <w:rPr>
          <w:rFonts w:hint="eastAsia" w:ascii="仿宋" w:hAnsi="仿宋" w:eastAsia="仿宋" w:cs="仿宋"/>
          <w:kern w:val="0"/>
          <w:sz w:val="24"/>
          <w:szCs w:val="24"/>
        </w:rPr>
        <w:t>：</w:t>
      </w:r>
    </w:p>
    <w:p>
      <w:pPr>
        <w:autoSpaceDE w:val="0"/>
        <w:autoSpaceDN w:val="0"/>
        <w:adjustRightInd w:val="0"/>
        <w:snapToGrid w:val="0"/>
        <w:spacing w:line="44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投标日期：   年  月  日</w:t>
      </w:r>
    </w:p>
    <w:p>
      <w:pPr>
        <w:pStyle w:val="7"/>
        <w:keepNext w:val="0"/>
        <w:numPr>
          <w:ilvl w:val="0"/>
          <w:numId w:val="4"/>
        </w:numPr>
        <w:tabs>
          <w:tab w:val="left" w:pos="420"/>
        </w:tabs>
        <w:ind w:left="926" w:leftChars="307" w:hanging="281" w:hangingChars="100"/>
        <w:jc w:val="center"/>
        <w:outlineLvl w:val="0"/>
        <w:rPr>
          <w:rStyle w:val="38"/>
          <w:rFonts w:hint="eastAsia" w:ascii="仿宋" w:hAnsi="仿宋" w:eastAsia="仿宋" w:cs="仿宋"/>
          <w:b w:val="0"/>
          <w:sz w:val="28"/>
          <w:szCs w:val="28"/>
        </w:rPr>
      </w:pPr>
      <w:r>
        <w:rPr>
          <w:rFonts w:hint="eastAsia" w:ascii="仿宋" w:hAnsi="仿宋" w:eastAsia="仿宋" w:cs="仿宋"/>
          <w:sz w:val="28"/>
          <w:szCs w:val="28"/>
        </w:rPr>
        <w:br w:type="page"/>
      </w:r>
    </w:p>
    <w:p>
      <w:pPr>
        <w:pStyle w:val="7"/>
        <w:numPr>
          <w:ilvl w:val="0"/>
          <w:numId w:val="0"/>
        </w:numPr>
        <w:spacing w:line="400" w:lineRule="exact"/>
        <w:jc w:val="center"/>
        <w:rPr>
          <w:rFonts w:hint="eastAsia" w:ascii="仿宋" w:hAnsi="仿宋" w:eastAsia="仿宋" w:cs="仿宋"/>
          <w:i w:val="0"/>
          <w:iCs/>
          <w:sz w:val="28"/>
          <w:szCs w:val="28"/>
        </w:rPr>
      </w:pPr>
      <w:r>
        <w:rPr>
          <w:rFonts w:hint="eastAsia" w:ascii="仿宋" w:hAnsi="仿宋" w:eastAsia="仿宋" w:cs="仿宋"/>
          <w:i w:val="0"/>
          <w:iCs/>
          <w:sz w:val="28"/>
          <w:szCs w:val="28"/>
          <w:lang w:val="en-US" w:eastAsia="zh-CN"/>
        </w:rPr>
        <w:t>9、</w:t>
      </w:r>
      <w:r>
        <w:rPr>
          <w:rFonts w:hint="eastAsia" w:ascii="仿宋" w:hAnsi="仿宋" w:eastAsia="仿宋" w:cs="仿宋"/>
          <w:i w:val="0"/>
          <w:iCs/>
          <w:sz w:val="28"/>
          <w:szCs w:val="28"/>
        </w:rPr>
        <w:t>拟投入项目负责人简历表</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1.项目负责人介绍应包括：姓名、性别、年龄、职称、学历、参加工作时间、从事项目年限和能反映该负责人情况的其他内容。</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2.项目负责人应附职称证书、注册证书、本单位社保证明复印件加盖公章。</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3.项目负责人应附类似项目业绩证明材料。</w:t>
      </w:r>
    </w:p>
    <w:p>
      <w:pPr>
        <w:rPr>
          <w:rFonts w:hint="eastAsia" w:ascii="仿宋" w:hAnsi="仿宋" w:eastAsia="仿宋" w:cs="仿宋"/>
          <w:sz w:val="24"/>
          <w:szCs w:val="24"/>
        </w:rPr>
      </w:pPr>
    </w:p>
    <w:tbl>
      <w:tblPr>
        <w:tblStyle w:val="28"/>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520"/>
        <w:gridCol w:w="2356"/>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性别</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职称</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学历</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参加工作时间</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从事</w:t>
            </w:r>
            <w:r>
              <w:rPr>
                <w:rFonts w:hint="eastAsia" w:ascii="仿宋" w:hAnsi="仿宋" w:eastAsia="仿宋" w:cs="仿宋"/>
                <w:sz w:val="24"/>
                <w:szCs w:val="24"/>
                <w:lang w:eastAsia="zh-CN"/>
              </w:rPr>
              <w:t>工作</w:t>
            </w:r>
            <w:r>
              <w:rPr>
                <w:rFonts w:hint="eastAsia" w:ascii="仿宋" w:hAnsi="仿宋" w:eastAsia="仿宋" w:cs="仿宋"/>
                <w:sz w:val="24"/>
                <w:szCs w:val="24"/>
              </w:rPr>
              <w:t>年限</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专业</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毕业学校</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身份证号码</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担任职务</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类似业绩</w:t>
            </w:r>
          </w:p>
        </w:tc>
        <w:tc>
          <w:tcPr>
            <w:tcW w:w="72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72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72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72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7291" w:type="dxa"/>
            <w:gridSpan w:val="3"/>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szCs w:val="24"/>
              </w:rPr>
            </w:pPr>
          </w:p>
        </w:tc>
        <w:tc>
          <w:tcPr>
            <w:tcW w:w="72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r>
    </w:tbl>
    <w:p>
      <w:pPr>
        <w:pStyle w:val="4"/>
        <w:rPr>
          <w:rFonts w:hint="eastAsia"/>
        </w:rPr>
      </w:pPr>
    </w:p>
    <w:p>
      <w:pPr>
        <w:pStyle w:val="7"/>
        <w:keepNext w:val="0"/>
        <w:numPr>
          <w:ilvl w:val="0"/>
          <w:numId w:val="0"/>
        </w:numPr>
        <w:tabs>
          <w:tab w:val="left" w:pos="420"/>
        </w:tabs>
        <w:jc w:val="center"/>
        <w:rPr>
          <w:rStyle w:val="38"/>
          <w:rFonts w:hint="eastAsia" w:ascii="仿宋" w:hAnsi="仿宋" w:eastAsia="仿宋" w:cs="仿宋"/>
          <w:b/>
          <w:bCs/>
          <w:sz w:val="28"/>
          <w:szCs w:val="28"/>
        </w:rPr>
      </w:pPr>
      <w:bookmarkStart w:id="48" w:name="_Toc10007"/>
      <w:bookmarkStart w:id="49" w:name="_Toc18286"/>
      <w:bookmarkStart w:id="50" w:name="_Toc10861"/>
      <w:bookmarkStart w:id="51" w:name="_Toc9319"/>
      <w:bookmarkStart w:id="52" w:name="_Toc18062"/>
      <w:bookmarkStart w:id="53" w:name="_Toc22920"/>
      <w:bookmarkStart w:id="54" w:name="_Toc23783"/>
    </w:p>
    <w:p>
      <w:pPr>
        <w:pStyle w:val="7"/>
        <w:keepNext w:val="0"/>
        <w:numPr>
          <w:ilvl w:val="0"/>
          <w:numId w:val="0"/>
        </w:numPr>
        <w:tabs>
          <w:tab w:val="left" w:pos="420"/>
        </w:tabs>
        <w:jc w:val="center"/>
        <w:rPr>
          <w:rStyle w:val="38"/>
          <w:rFonts w:hint="eastAsia" w:ascii="仿宋" w:hAnsi="仿宋" w:eastAsia="仿宋" w:cs="仿宋"/>
          <w:b/>
          <w:bCs/>
          <w:sz w:val="28"/>
          <w:szCs w:val="28"/>
        </w:rPr>
      </w:pPr>
    </w:p>
    <w:p>
      <w:pPr>
        <w:pStyle w:val="7"/>
        <w:keepNext w:val="0"/>
        <w:numPr>
          <w:ilvl w:val="0"/>
          <w:numId w:val="0"/>
        </w:numPr>
        <w:tabs>
          <w:tab w:val="left" w:pos="420"/>
        </w:tabs>
        <w:jc w:val="center"/>
        <w:rPr>
          <w:rStyle w:val="38"/>
          <w:rFonts w:hint="eastAsia" w:ascii="仿宋" w:hAnsi="仿宋" w:eastAsia="仿宋" w:cs="仿宋"/>
          <w:b/>
          <w:bCs/>
          <w:sz w:val="28"/>
          <w:szCs w:val="28"/>
        </w:rPr>
      </w:pPr>
    </w:p>
    <w:p>
      <w:pPr>
        <w:pStyle w:val="7"/>
        <w:keepNext w:val="0"/>
        <w:numPr>
          <w:ilvl w:val="0"/>
          <w:numId w:val="0"/>
        </w:numPr>
        <w:tabs>
          <w:tab w:val="left" w:pos="420"/>
        </w:tabs>
        <w:jc w:val="center"/>
        <w:rPr>
          <w:rStyle w:val="38"/>
          <w:rFonts w:hint="eastAsia" w:ascii="仿宋" w:hAnsi="仿宋" w:eastAsia="仿宋" w:cs="仿宋"/>
          <w:b/>
          <w:bCs/>
          <w:sz w:val="28"/>
          <w:szCs w:val="28"/>
        </w:rPr>
      </w:pPr>
    </w:p>
    <w:p>
      <w:pPr>
        <w:pStyle w:val="7"/>
        <w:keepNext w:val="0"/>
        <w:numPr>
          <w:ilvl w:val="0"/>
          <w:numId w:val="0"/>
        </w:numPr>
        <w:tabs>
          <w:tab w:val="left" w:pos="420"/>
        </w:tabs>
        <w:jc w:val="center"/>
        <w:rPr>
          <w:rStyle w:val="38"/>
          <w:rFonts w:hint="eastAsia" w:ascii="仿宋" w:hAnsi="仿宋" w:eastAsia="仿宋" w:cs="仿宋"/>
          <w:b/>
          <w:bCs/>
          <w:sz w:val="28"/>
          <w:szCs w:val="28"/>
        </w:rPr>
      </w:pPr>
    </w:p>
    <w:p>
      <w:pPr>
        <w:pStyle w:val="7"/>
        <w:keepNext w:val="0"/>
        <w:numPr>
          <w:ilvl w:val="0"/>
          <w:numId w:val="0"/>
        </w:numPr>
        <w:tabs>
          <w:tab w:val="left" w:pos="420"/>
        </w:tabs>
        <w:jc w:val="center"/>
        <w:rPr>
          <w:rStyle w:val="38"/>
          <w:rFonts w:hint="eastAsia" w:ascii="仿宋" w:hAnsi="仿宋" w:eastAsia="仿宋" w:cs="仿宋"/>
          <w:b/>
          <w:bCs/>
          <w:sz w:val="28"/>
          <w:szCs w:val="28"/>
        </w:rPr>
      </w:pPr>
    </w:p>
    <w:p>
      <w:pPr>
        <w:pStyle w:val="7"/>
        <w:keepNext w:val="0"/>
        <w:numPr>
          <w:ilvl w:val="0"/>
          <w:numId w:val="0"/>
        </w:numPr>
        <w:tabs>
          <w:tab w:val="left" w:pos="420"/>
        </w:tabs>
        <w:jc w:val="center"/>
        <w:rPr>
          <w:rStyle w:val="38"/>
          <w:rFonts w:hint="eastAsia" w:ascii="仿宋" w:hAnsi="仿宋" w:eastAsia="仿宋" w:cs="仿宋"/>
          <w:b/>
          <w:bCs/>
          <w:sz w:val="28"/>
          <w:szCs w:val="28"/>
        </w:rPr>
      </w:pPr>
    </w:p>
    <w:p>
      <w:pPr>
        <w:pStyle w:val="4"/>
        <w:rPr>
          <w:rFonts w:hint="eastAsia"/>
        </w:rPr>
      </w:pPr>
    </w:p>
    <w:p>
      <w:pPr>
        <w:spacing w:before="120" w:beforeLines="50"/>
        <w:ind w:firstLine="2389" w:firstLineChars="850"/>
        <w:rPr>
          <w:rFonts w:hint="eastAsia" w:ascii="宋体" w:hAnsi="宋体" w:cs="仿宋"/>
          <w:b/>
          <w:bCs/>
          <w:sz w:val="28"/>
          <w:szCs w:val="28"/>
        </w:rPr>
      </w:pPr>
      <w:r>
        <w:rPr>
          <w:rFonts w:hint="eastAsia" w:ascii="仿宋" w:hAnsi="仿宋" w:eastAsia="仿宋" w:cs="仿宋"/>
          <w:b/>
          <w:bCs/>
          <w:sz w:val="28"/>
          <w:szCs w:val="28"/>
          <w:lang w:val="en-US" w:eastAsia="zh-CN"/>
        </w:rPr>
        <w:t>10、</w:t>
      </w:r>
      <w:r>
        <w:rPr>
          <w:rFonts w:hint="eastAsia" w:ascii="仿宋" w:hAnsi="仿宋" w:eastAsia="仿宋" w:cs="仿宋"/>
          <w:b/>
          <w:bCs/>
          <w:sz w:val="28"/>
          <w:szCs w:val="28"/>
        </w:rPr>
        <w:t>拟投入本项目</w:t>
      </w:r>
      <w:r>
        <w:rPr>
          <w:rFonts w:hint="eastAsia" w:ascii="仿宋" w:hAnsi="仿宋" w:eastAsia="仿宋" w:cs="仿宋"/>
          <w:b/>
          <w:bCs/>
          <w:sz w:val="28"/>
          <w:szCs w:val="28"/>
          <w:lang w:eastAsia="zh-CN"/>
        </w:rPr>
        <w:t>服务</w:t>
      </w:r>
      <w:r>
        <w:rPr>
          <w:rFonts w:hint="eastAsia" w:ascii="仿宋" w:hAnsi="仿宋" w:eastAsia="仿宋" w:cs="仿宋"/>
          <w:b/>
          <w:bCs/>
          <w:sz w:val="28"/>
          <w:szCs w:val="28"/>
        </w:rPr>
        <w:t>团队人员</w:t>
      </w:r>
      <w:r>
        <w:rPr>
          <w:rFonts w:hint="eastAsia" w:ascii="仿宋" w:hAnsi="仿宋" w:eastAsia="仿宋" w:cs="仿宋"/>
          <w:b/>
          <w:bCs/>
          <w:sz w:val="28"/>
          <w:szCs w:val="28"/>
          <w:lang w:eastAsia="zh-CN"/>
        </w:rPr>
        <w:t>配置</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1.专职技术人员介绍应包括姓名、职称、主要资历等基本信息。</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2.编制工作人员应附职称证书、注册证书（如有）、本单位社保证明复印件加盖公章。</w:t>
      </w:r>
    </w:p>
    <w:tbl>
      <w:tblPr>
        <w:tblStyle w:val="28"/>
        <w:tblW w:w="9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918"/>
        <w:gridCol w:w="1002"/>
        <w:gridCol w:w="870"/>
        <w:gridCol w:w="927"/>
        <w:gridCol w:w="1862"/>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center"/>
          </w:tcPr>
          <w:p>
            <w:pPr>
              <w:snapToGrid w:val="0"/>
              <w:jc w:val="center"/>
              <w:rPr>
                <w:rFonts w:hint="eastAsia" w:ascii="仿宋" w:hAnsi="仿宋" w:eastAsia="仿宋" w:cs="仿宋"/>
                <w:bCs/>
                <w:sz w:val="24"/>
                <w:szCs w:val="24"/>
              </w:rPr>
            </w:pPr>
            <w:r>
              <w:rPr>
                <w:rFonts w:hint="eastAsia" w:ascii="仿宋" w:hAnsi="仿宋" w:eastAsia="仿宋" w:cs="仿宋"/>
                <w:bCs/>
                <w:sz w:val="24"/>
                <w:szCs w:val="24"/>
              </w:rPr>
              <w:t>姓名</w:t>
            </w:r>
          </w:p>
        </w:tc>
        <w:tc>
          <w:tcPr>
            <w:tcW w:w="1918" w:type="dxa"/>
            <w:noWrap w:val="0"/>
            <w:vAlign w:val="center"/>
          </w:tcPr>
          <w:p>
            <w:pPr>
              <w:snapToGrid w:val="0"/>
              <w:jc w:val="center"/>
              <w:rPr>
                <w:rFonts w:hint="eastAsia" w:ascii="仿宋" w:hAnsi="仿宋" w:eastAsia="仿宋" w:cs="仿宋"/>
                <w:bCs/>
                <w:sz w:val="24"/>
                <w:szCs w:val="24"/>
              </w:rPr>
            </w:pPr>
            <w:r>
              <w:rPr>
                <w:rFonts w:hint="eastAsia" w:ascii="仿宋" w:hAnsi="仿宋" w:eastAsia="仿宋" w:cs="仿宋"/>
                <w:bCs/>
                <w:sz w:val="24"/>
                <w:szCs w:val="24"/>
              </w:rPr>
              <w:t>身份证号码</w:t>
            </w:r>
          </w:p>
        </w:tc>
        <w:tc>
          <w:tcPr>
            <w:tcW w:w="1002" w:type="dxa"/>
            <w:noWrap w:val="0"/>
            <w:vAlign w:val="center"/>
          </w:tcPr>
          <w:p>
            <w:pPr>
              <w:snapToGrid w:val="0"/>
              <w:rPr>
                <w:rFonts w:hint="eastAsia" w:ascii="仿宋" w:hAnsi="仿宋" w:eastAsia="仿宋" w:cs="仿宋"/>
                <w:bCs/>
                <w:sz w:val="24"/>
                <w:szCs w:val="24"/>
              </w:rPr>
            </w:pPr>
            <w:r>
              <w:rPr>
                <w:rFonts w:hint="eastAsia" w:ascii="仿宋" w:hAnsi="仿宋" w:eastAsia="仿宋" w:cs="仿宋"/>
                <w:bCs/>
                <w:sz w:val="24"/>
                <w:szCs w:val="24"/>
              </w:rPr>
              <w:t>性别</w:t>
            </w:r>
          </w:p>
        </w:tc>
        <w:tc>
          <w:tcPr>
            <w:tcW w:w="870" w:type="dxa"/>
            <w:noWrap w:val="0"/>
            <w:vAlign w:val="center"/>
          </w:tcPr>
          <w:p>
            <w:pPr>
              <w:snapToGrid w:val="0"/>
              <w:jc w:val="center"/>
              <w:rPr>
                <w:rFonts w:hint="eastAsia" w:ascii="仿宋" w:hAnsi="仿宋" w:eastAsia="仿宋" w:cs="仿宋"/>
                <w:bCs/>
                <w:sz w:val="24"/>
                <w:szCs w:val="24"/>
              </w:rPr>
            </w:pPr>
            <w:r>
              <w:rPr>
                <w:rFonts w:hint="eastAsia" w:ascii="仿宋" w:hAnsi="仿宋" w:eastAsia="仿宋" w:cs="仿宋"/>
                <w:bCs/>
                <w:sz w:val="24"/>
                <w:szCs w:val="24"/>
              </w:rPr>
              <w:t>专业</w:t>
            </w:r>
          </w:p>
        </w:tc>
        <w:tc>
          <w:tcPr>
            <w:tcW w:w="927" w:type="dxa"/>
            <w:noWrap w:val="0"/>
            <w:vAlign w:val="center"/>
          </w:tcPr>
          <w:p>
            <w:pPr>
              <w:snapToGrid w:val="0"/>
              <w:jc w:val="center"/>
              <w:rPr>
                <w:rFonts w:hint="eastAsia" w:ascii="仿宋" w:hAnsi="仿宋" w:eastAsia="仿宋" w:cs="仿宋"/>
                <w:bCs/>
                <w:sz w:val="24"/>
                <w:szCs w:val="24"/>
              </w:rPr>
            </w:pPr>
            <w:r>
              <w:rPr>
                <w:rFonts w:hint="eastAsia" w:ascii="仿宋" w:hAnsi="仿宋" w:eastAsia="仿宋" w:cs="仿宋"/>
                <w:bCs/>
                <w:sz w:val="24"/>
                <w:szCs w:val="24"/>
              </w:rPr>
              <w:t>职称</w:t>
            </w:r>
          </w:p>
        </w:tc>
        <w:tc>
          <w:tcPr>
            <w:tcW w:w="1862" w:type="dxa"/>
            <w:noWrap w:val="0"/>
            <w:vAlign w:val="center"/>
          </w:tcPr>
          <w:p>
            <w:pPr>
              <w:snapToGrid w:val="0"/>
              <w:jc w:val="center"/>
              <w:rPr>
                <w:rFonts w:hint="eastAsia" w:ascii="仿宋" w:hAnsi="仿宋" w:eastAsia="仿宋" w:cs="仿宋"/>
                <w:bCs/>
                <w:sz w:val="24"/>
                <w:szCs w:val="24"/>
              </w:rPr>
            </w:pPr>
            <w:r>
              <w:rPr>
                <w:rFonts w:hint="eastAsia" w:ascii="仿宋" w:hAnsi="仿宋" w:eastAsia="仿宋" w:cs="仿宋"/>
                <w:bCs/>
                <w:sz w:val="24"/>
                <w:szCs w:val="24"/>
              </w:rPr>
              <w:t>从事工作年限</w:t>
            </w:r>
          </w:p>
        </w:tc>
        <w:tc>
          <w:tcPr>
            <w:tcW w:w="1862" w:type="dxa"/>
            <w:noWrap w:val="0"/>
            <w:vAlign w:val="center"/>
          </w:tcPr>
          <w:p>
            <w:pPr>
              <w:snapToGrid w:val="0"/>
              <w:jc w:val="center"/>
              <w:rPr>
                <w:rFonts w:hint="eastAsia" w:ascii="仿宋" w:hAnsi="仿宋" w:eastAsia="仿宋" w:cs="仿宋"/>
                <w:bCs/>
                <w:sz w:val="24"/>
                <w:szCs w:val="24"/>
              </w:rPr>
            </w:pPr>
            <w:r>
              <w:rPr>
                <w:rFonts w:hint="eastAsia" w:ascii="仿宋" w:hAnsi="仿宋" w:eastAsia="仿宋" w:cs="仿宋"/>
                <w:bCs/>
                <w:sz w:val="24"/>
                <w:szCs w:val="24"/>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1" w:type="dxa"/>
            <w:noWrap w:val="0"/>
            <w:vAlign w:val="top"/>
          </w:tcPr>
          <w:p>
            <w:pPr>
              <w:snapToGrid w:val="0"/>
              <w:rPr>
                <w:rFonts w:hint="eastAsia" w:ascii="仿宋" w:hAnsi="仿宋" w:eastAsia="仿宋" w:cs="仿宋"/>
                <w:b/>
                <w:bCs/>
                <w:sz w:val="24"/>
                <w:szCs w:val="24"/>
              </w:rPr>
            </w:pPr>
          </w:p>
        </w:tc>
        <w:tc>
          <w:tcPr>
            <w:tcW w:w="1918" w:type="dxa"/>
            <w:noWrap w:val="0"/>
            <w:vAlign w:val="top"/>
          </w:tcPr>
          <w:p>
            <w:pPr>
              <w:snapToGrid w:val="0"/>
              <w:rPr>
                <w:rFonts w:hint="eastAsia" w:ascii="仿宋" w:hAnsi="仿宋" w:eastAsia="仿宋" w:cs="仿宋"/>
                <w:b/>
                <w:bCs/>
                <w:sz w:val="24"/>
                <w:szCs w:val="24"/>
              </w:rPr>
            </w:pPr>
          </w:p>
        </w:tc>
        <w:tc>
          <w:tcPr>
            <w:tcW w:w="1002" w:type="dxa"/>
            <w:noWrap w:val="0"/>
            <w:vAlign w:val="top"/>
          </w:tcPr>
          <w:p>
            <w:pPr>
              <w:snapToGrid w:val="0"/>
              <w:rPr>
                <w:rFonts w:hint="eastAsia" w:ascii="仿宋" w:hAnsi="仿宋" w:eastAsia="仿宋" w:cs="仿宋"/>
                <w:b/>
                <w:bCs/>
                <w:sz w:val="24"/>
                <w:szCs w:val="24"/>
              </w:rPr>
            </w:pPr>
          </w:p>
        </w:tc>
        <w:tc>
          <w:tcPr>
            <w:tcW w:w="870" w:type="dxa"/>
            <w:noWrap w:val="0"/>
            <w:vAlign w:val="top"/>
          </w:tcPr>
          <w:p>
            <w:pPr>
              <w:snapToGrid w:val="0"/>
              <w:rPr>
                <w:rFonts w:hint="eastAsia" w:ascii="仿宋" w:hAnsi="仿宋" w:eastAsia="仿宋" w:cs="仿宋"/>
                <w:b/>
                <w:bCs/>
                <w:sz w:val="24"/>
                <w:szCs w:val="24"/>
              </w:rPr>
            </w:pPr>
          </w:p>
        </w:tc>
        <w:tc>
          <w:tcPr>
            <w:tcW w:w="927"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c>
          <w:tcPr>
            <w:tcW w:w="1862" w:type="dxa"/>
            <w:noWrap w:val="0"/>
            <w:vAlign w:val="top"/>
          </w:tcPr>
          <w:p>
            <w:pPr>
              <w:snapToGrid w:val="0"/>
              <w:rPr>
                <w:rFonts w:hint="eastAsia" w:ascii="仿宋" w:hAnsi="仿宋" w:eastAsia="仿宋" w:cs="仿宋"/>
                <w:b/>
                <w:bCs/>
                <w:sz w:val="24"/>
                <w:szCs w:val="24"/>
              </w:rPr>
            </w:pPr>
          </w:p>
        </w:tc>
      </w:tr>
    </w:tbl>
    <w:p>
      <w:pPr>
        <w:spacing w:line="410" w:lineRule="exact"/>
        <w:jc w:val="center"/>
        <w:rPr>
          <w:rFonts w:hint="eastAsia" w:ascii="宋体" w:hAnsi="宋体"/>
          <w:b/>
          <w:iCs/>
          <w:kern w:val="0"/>
          <w:sz w:val="28"/>
          <w:szCs w:val="28"/>
        </w:rPr>
      </w:pPr>
    </w:p>
    <w:p>
      <w:pPr>
        <w:spacing w:line="410" w:lineRule="exact"/>
        <w:jc w:val="center"/>
        <w:rPr>
          <w:rFonts w:hint="eastAsia" w:ascii="宋体" w:hAnsi="宋体"/>
          <w:b/>
          <w:iCs/>
          <w:kern w:val="0"/>
          <w:sz w:val="28"/>
          <w:szCs w:val="28"/>
        </w:rPr>
      </w:pPr>
    </w:p>
    <w:p>
      <w:pPr>
        <w:spacing w:line="410" w:lineRule="exact"/>
        <w:jc w:val="center"/>
        <w:rPr>
          <w:rFonts w:hint="eastAsia" w:ascii="宋体" w:hAnsi="宋体"/>
          <w:b/>
          <w:iCs/>
          <w:kern w:val="0"/>
          <w:sz w:val="28"/>
          <w:szCs w:val="28"/>
        </w:rPr>
      </w:pPr>
    </w:p>
    <w:p>
      <w:pPr>
        <w:spacing w:line="410" w:lineRule="exact"/>
        <w:jc w:val="center"/>
        <w:rPr>
          <w:rFonts w:hint="eastAsia" w:ascii="宋体" w:hAnsi="宋体"/>
          <w:b/>
          <w:iCs/>
          <w:kern w:val="0"/>
          <w:sz w:val="28"/>
          <w:szCs w:val="28"/>
        </w:rPr>
      </w:pPr>
    </w:p>
    <w:p>
      <w:pPr>
        <w:spacing w:line="410" w:lineRule="exact"/>
        <w:jc w:val="center"/>
        <w:rPr>
          <w:rFonts w:hint="eastAsia" w:ascii="宋体" w:hAnsi="宋体"/>
          <w:b/>
          <w:iCs/>
          <w:kern w:val="0"/>
          <w:sz w:val="28"/>
          <w:szCs w:val="28"/>
        </w:rPr>
      </w:pPr>
    </w:p>
    <w:p>
      <w:pPr>
        <w:spacing w:line="410" w:lineRule="exact"/>
        <w:jc w:val="center"/>
        <w:rPr>
          <w:rFonts w:hint="eastAsia" w:ascii="宋体" w:hAnsi="宋体"/>
          <w:b/>
          <w:iCs/>
          <w:kern w:val="0"/>
          <w:sz w:val="28"/>
          <w:szCs w:val="28"/>
        </w:rPr>
      </w:pPr>
    </w:p>
    <w:p>
      <w:pPr>
        <w:spacing w:line="410" w:lineRule="exact"/>
        <w:jc w:val="center"/>
        <w:rPr>
          <w:rFonts w:hint="eastAsia" w:ascii="宋体" w:hAnsi="宋体"/>
          <w:b/>
          <w:iCs/>
          <w:kern w:val="0"/>
          <w:sz w:val="28"/>
          <w:szCs w:val="28"/>
        </w:rPr>
      </w:pPr>
    </w:p>
    <w:p>
      <w:pPr>
        <w:spacing w:line="410" w:lineRule="exact"/>
        <w:jc w:val="center"/>
        <w:rPr>
          <w:rFonts w:hint="eastAsia" w:ascii="宋体" w:hAnsi="宋体"/>
          <w:b/>
          <w:iCs/>
          <w:kern w:val="0"/>
          <w:sz w:val="28"/>
          <w:szCs w:val="28"/>
        </w:rPr>
      </w:pPr>
    </w:p>
    <w:p>
      <w:pPr>
        <w:spacing w:line="410" w:lineRule="exact"/>
        <w:jc w:val="center"/>
        <w:rPr>
          <w:rFonts w:hint="eastAsia" w:ascii="宋体" w:hAnsi="宋体"/>
          <w:b/>
          <w:iCs/>
          <w:kern w:val="0"/>
          <w:sz w:val="28"/>
          <w:szCs w:val="28"/>
        </w:rPr>
      </w:pPr>
    </w:p>
    <w:p>
      <w:pPr>
        <w:spacing w:line="410" w:lineRule="exact"/>
        <w:jc w:val="center"/>
        <w:rPr>
          <w:rFonts w:hint="eastAsia" w:ascii="宋体" w:hAnsi="宋体"/>
          <w:b/>
          <w:iCs/>
          <w:kern w:val="0"/>
          <w:sz w:val="28"/>
          <w:szCs w:val="28"/>
        </w:rPr>
      </w:pPr>
    </w:p>
    <w:p>
      <w:pPr>
        <w:pStyle w:val="14"/>
        <w:rPr>
          <w:rFonts w:hint="eastAsia" w:ascii="宋体" w:hAnsi="宋体"/>
          <w:b/>
          <w:iCs/>
          <w:kern w:val="0"/>
          <w:sz w:val="28"/>
          <w:szCs w:val="28"/>
        </w:rPr>
      </w:pPr>
    </w:p>
    <w:p>
      <w:pPr>
        <w:rPr>
          <w:rFonts w:hint="eastAsia" w:ascii="宋体" w:hAnsi="宋体"/>
          <w:b/>
          <w:iCs/>
          <w:kern w:val="0"/>
          <w:sz w:val="28"/>
          <w:szCs w:val="28"/>
        </w:rPr>
      </w:pPr>
    </w:p>
    <w:p>
      <w:pPr>
        <w:pStyle w:val="14"/>
        <w:rPr>
          <w:rFonts w:hint="eastAsia"/>
        </w:rPr>
      </w:pPr>
    </w:p>
    <w:p>
      <w:pPr>
        <w:spacing w:line="410" w:lineRule="exact"/>
        <w:jc w:val="center"/>
        <w:rPr>
          <w:rFonts w:hint="eastAsia" w:ascii="宋体" w:hAnsi="宋体"/>
          <w:b/>
          <w:iCs/>
          <w:kern w:val="0"/>
          <w:sz w:val="28"/>
          <w:szCs w:val="28"/>
        </w:rPr>
      </w:pPr>
    </w:p>
    <w:p>
      <w:pPr>
        <w:spacing w:line="410" w:lineRule="exact"/>
        <w:jc w:val="center"/>
        <w:rPr>
          <w:rFonts w:hint="eastAsia" w:ascii="仿宋" w:hAnsi="仿宋" w:eastAsia="仿宋" w:cs="仿宋"/>
          <w:b/>
          <w:iCs/>
          <w:kern w:val="0"/>
          <w:sz w:val="28"/>
          <w:szCs w:val="28"/>
        </w:rPr>
      </w:pPr>
      <w:r>
        <w:rPr>
          <w:rFonts w:hint="eastAsia" w:ascii="仿宋" w:hAnsi="仿宋" w:eastAsia="仿宋" w:cs="仿宋"/>
          <w:b/>
          <w:iCs/>
          <w:kern w:val="0"/>
          <w:sz w:val="28"/>
          <w:szCs w:val="28"/>
        </w:rPr>
        <w:t>投标单位（</w:t>
      </w:r>
      <w:r>
        <w:rPr>
          <w:rFonts w:hint="eastAsia" w:ascii="仿宋" w:hAnsi="仿宋" w:eastAsia="仿宋" w:cs="仿宋"/>
          <w:b/>
          <w:iCs/>
          <w:kern w:val="0"/>
          <w:sz w:val="28"/>
          <w:szCs w:val="28"/>
          <w:lang w:eastAsia="zh-CN"/>
        </w:rPr>
        <w:t>投标人</w:t>
      </w:r>
      <w:r>
        <w:rPr>
          <w:rFonts w:hint="eastAsia" w:ascii="仿宋" w:hAnsi="仿宋" w:eastAsia="仿宋" w:cs="仿宋"/>
          <w:b/>
          <w:iCs/>
          <w:kern w:val="0"/>
          <w:sz w:val="28"/>
          <w:szCs w:val="28"/>
        </w:rPr>
        <w:t>）反商业贿赂承诺书</w:t>
      </w:r>
    </w:p>
    <w:p>
      <w:pPr>
        <w:spacing w:line="410" w:lineRule="exact"/>
        <w:ind w:left="943" w:leftChars="449" w:firstLine="1827" w:firstLineChars="650"/>
        <w:rPr>
          <w:rFonts w:hint="eastAsia" w:ascii="仿宋" w:hAnsi="仿宋" w:eastAsia="仿宋" w:cs="仿宋"/>
          <w:b/>
          <w:sz w:val="28"/>
          <w:szCs w:val="28"/>
        </w:rPr>
      </w:pPr>
    </w:p>
    <w:p>
      <w:pPr>
        <w:widowControl/>
        <w:spacing w:before="100" w:beforeAutospacing="1" w:after="100" w:afterAutospacing="1" w:line="360" w:lineRule="auto"/>
        <w:jc w:val="left"/>
        <w:rPr>
          <w:rFonts w:hint="eastAsia" w:ascii="仿宋" w:hAnsi="仿宋" w:eastAsia="仿宋" w:cs="仿宋"/>
          <w:sz w:val="24"/>
          <w:szCs w:val="24"/>
        </w:rPr>
      </w:pPr>
      <w:r>
        <w:rPr>
          <w:rFonts w:hint="eastAsia" w:ascii="仿宋" w:hAnsi="仿宋" w:eastAsia="仿宋" w:cs="仿宋"/>
          <w:szCs w:val="21"/>
        </w:rPr>
        <w:t xml:space="preserve">      </w:t>
      </w:r>
      <w:r>
        <w:rPr>
          <w:rFonts w:hint="eastAsia" w:ascii="仿宋" w:hAnsi="仿宋" w:eastAsia="仿宋" w:cs="仿宋"/>
          <w:sz w:val="24"/>
          <w:szCs w:val="24"/>
        </w:rPr>
        <w:t>我公司承诺在（项目编号、项目名称）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spacing w:line="360" w:lineRule="auto"/>
        <w:ind w:left="973" w:leftChars="349" w:hanging="240" w:hangingChars="100"/>
        <w:rPr>
          <w:rFonts w:hint="eastAsia" w:ascii="仿宋" w:hAnsi="仿宋" w:eastAsia="仿宋" w:cs="仿宋"/>
          <w:sz w:val="24"/>
          <w:szCs w:val="24"/>
        </w:rPr>
      </w:pPr>
      <w:r>
        <w:rPr>
          <w:rFonts w:hint="eastAsia" w:ascii="仿宋" w:hAnsi="仿宋" w:eastAsia="仿宋" w:cs="仿宋"/>
          <w:sz w:val="24"/>
          <w:szCs w:val="24"/>
        </w:rPr>
        <w:t> </w:t>
      </w:r>
    </w:p>
    <w:p>
      <w:pPr>
        <w:spacing w:line="480" w:lineRule="auto"/>
        <w:ind w:left="283" w:leftChars="135" w:firstLine="1080" w:firstLineChars="450"/>
        <w:jc w:val="left"/>
        <w:rPr>
          <w:rFonts w:hint="eastAsia" w:ascii="仿宋" w:hAnsi="仿宋" w:eastAsia="仿宋" w:cs="仿宋"/>
          <w:sz w:val="24"/>
          <w:szCs w:val="24"/>
        </w:rPr>
      </w:pPr>
      <w:r>
        <w:rPr>
          <w:rFonts w:hint="eastAsia" w:ascii="仿宋" w:hAnsi="仿宋" w:eastAsia="仿宋" w:cs="仿宋"/>
          <w:sz w:val="24"/>
          <w:szCs w:val="24"/>
        </w:rPr>
        <w:t>公司法人代表：</w:t>
      </w:r>
    </w:p>
    <w:p>
      <w:pPr>
        <w:spacing w:line="480" w:lineRule="auto"/>
        <w:ind w:left="943" w:leftChars="449" w:firstLine="360" w:firstLineChars="150"/>
        <w:jc w:val="left"/>
        <w:rPr>
          <w:rFonts w:hint="eastAsia" w:ascii="仿宋" w:hAnsi="仿宋" w:eastAsia="仿宋" w:cs="仿宋"/>
          <w:sz w:val="24"/>
          <w:szCs w:val="24"/>
        </w:rPr>
      </w:pPr>
      <w:r>
        <w:rPr>
          <w:rFonts w:hint="eastAsia" w:ascii="仿宋" w:hAnsi="仿宋" w:eastAsia="仿宋" w:cs="仿宋"/>
          <w:sz w:val="24"/>
          <w:szCs w:val="24"/>
        </w:rPr>
        <w:t>法人授权代表：</w:t>
      </w:r>
    </w:p>
    <w:p>
      <w:pPr>
        <w:spacing w:line="480" w:lineRule="auto"/>
        <w:ind w:left="943" w:leftChars="449" w:firstLine="360" w:firstLineChars="150"/>
        <w:jc w:val="left"/>
        <w:rPr>
          <w:rFonts w:hint="eastAsia" w:ascii="仿宋" w:hAnsi="仿宋" w:eastAsia="仿宋" w:cs="仿宋"/>
          <w:sz w:val="24"/>
          <w:szCs w:val="24"/>
        </w:rPr>
      </w:pPr>
      <w:r>
        <w:rPr>
          <w:rFonts w:hint="eastAsia" w:ascii="仿宋" w:hAnsi="仿宋" w:eastAsia="仿宋" w:cs="仿宋"/>
          <w:sz w:val="24"/>
          <w:szCs w:val="24"/>
        </w:rPr>
        <w:t>项目经办人：</w:t>
      </w:r>
    </w:p>
    <w:p>
      <w:pPr>
        <w:spacing w:line="480" w:lineRule="auto"/>
        <w:ind w:left="973" w:leftChars="349" w:hanging="240" w:hangingChars="100"/>
        <w:rPr>
          <w:rFonts w:hint="eastAsia" w:ascii="仿宋" w:hAnsi="仿宋" w:eastAsia="仿宋" w:cs="仿宋"/>
          <w:sz w:val="24"/>
          <w:szCs w:val="24"/>
        </w:rPr>
      </w:pPr>
      <w:r>
        <w:rPr>
          <w:rFonts w:hint="eastAsia" w:ascii="仿宋" w:hAnsi="仿宋" w:eastAsia="仿宋" w:cs="仿宋"/>
          <w:sz w:val="24"/>
          <w:szCs w:val="24"/>
        </w:rPr>
        <w:t xml:space="preserve">        日期：</w:t>
      </w:r>
    </w:p>
    <w:p>
      <w:pPr>
        <w:pStyle w:val="14"/>
        <w:rPr>
          <w:rFonts w:hint="eastAsia" w:ascii="仿宋" w:hAnsi="仿宋" w:eastAsia="仿宋" w:cs="仿宋"/>
          <w:sz w:val="24"/>
          <w:szCs w:val="24"/>
        </w:rPr>
      </w:pPr>
    </w:p>
    <w:p>
      <w:pPr>
        <w:rPr>
          <w:rFonts w:hint="eastAsia" w:ascii="仿宋" w:hAnsi="仿宋" w:eastAsia="仿宋" w:cs="仿宋"/>
          <w:sz w:val="24"/>
          <w:szCs w:val="24"/>
        </w:rPr>
      </w:pPr>
    </w:p>
    <w:p>
      <w:pPr>
        <w:pStyle w:val="14"/>
        <w:rPr>
          <w:rFonts w:hint="eastAsia" w:ascii="仿宋" w:hAnsi="仿宋" w:eastAsia="仿宋" w:cs="仿宋"/>
          <w:sz w:val="24"/>
          <w:szCs w:val="24"/>
        </w:rPr>
      </w:pPr>
    </w:p>
    <w:p>
      <w:pPr>
        <w:rPr>
          <w:rFonts w:hint="eastAsia" w:ascii="仿宋" w:hAnsi="仿宋" w:eastAsia="仿宋" w:cs="仿宋"/>
          <w:sz w:val="24"/>
          <w:szCs w:val="24"/>
        </w:rPr>
      </w:pPr>
    </w:p>
    <w:p>
      <w:pPr>
        <w:pStyle w:val="14"/>
        <w:rPr>
          <w:rFonts w:hint="eastAsia" w:ascii="仿宋" w:hAnsi="仿宋" w:eastAsia="仿宋" w:cs="仿宋"/>
          <w:sz w:val="24"/>
          <w:szCs w:val="24"/>
        </w:rPr>
      </w:pPr>
    </w:p>
    <w:p>
      <w:pPr>
        <w:rPr>
          <w:rFonts w:hint="eastAsia" w:ascii="仿宋" w:hAnsi="仿宋" w:eastAsia="仿宋" w:cs="仿宋"/>
          <w:sz w:val="24"/>
          <w:szCs w:val="24"/>
        </w:rPr>
      </w:pPr>
    </w:p>
    <w:p>
      <w:pPr>
        <w:pStyle w:val="14"/>
        <w:rPr>
          <w:rFonts w:hint="eastAsia" w:ascii="仿宋" w:hAnsi="仿宋" w:eastAsia="仿宋" w:cs="仿宋"/>
          <w:sz w:val="24"/>
          <w:szCs w:val="24"/>
        </w:rPr>
      </w:pPr>
    </w:p>
    <w:p>
      <w:pPr>
        <w:rPr>
          <w:rFonts w:hint="eastAsia" w:ascii="仿宋" w:hAnsi="仿宋" w:eastAsia="仿宋" w:cs="仿宋"/>
          <w:sz w:val="24"/>
          <w:szCs w:val="24"/>
        </w:rPr>
      </w:pPr>
    </w:p>
    <w:p>
      <w:pPr>
        <w:pStyle w:val="7"/>
        <w:keepNext w:val="0"/>
        <w:numPr>
          <w:ilvl w:val="0"/>
          <w:numId w:val="0"/>
        </w:numPr>
        <w:tabs>
          <w:tab w:val="left" w:pos="420"/>
        </w:tabs>
        <w:jc w:val="center"/>
        <w:outlineLvl w:val="0"/>
        <w:rPr>
          <w:rFonts w:hint="eastAsia" w:ascii="Arial" w:eastAsia="仿宋"/>
          <w:sz w:val="28"/>
          <w:szCs w:val="28"/>
          <w:lang w:eastAsia="zh-CN"/>
        </w:rPr>
      </w:pPr>
      <w:r>
        <w:rPr>
          <w:rStyle w:val="38"/>
          <w:rFonts w:hint="eastAsia" w:ascii="仿宋" w:hAnsi="仿宋" w:eastAsia="仿宋" w:cs="仿宋"/>
          <w:b/>
          <w:sz w:val="28"/>
          <w:szCs w:val="28"/>
        </w:rPr>
        <w:t>中小企业声明函</w:t>
      </w:r>
      <w:r>
        <w:rPr>
          <w:rStyle w:val="38"/>
          <w:rFonts w:hint="eastAsia" w:ascii="仿宋" w:hAnsi="仿宋" w:eastAsia="仿宋" w:cs="仿宋"/>
          <w:b/>
          <w:sz w:val="28"/>
          <w:szCs w:val="28"/>
          <w:lang w:eastAsia="zh-CN"/>
        </w:rPr>
        <w:t>（服务）</w:t>
      </w:r>
    </w:p>
    <w:p>
      <w:pPr>
        <w:spacing w:before="74" w:line="375" w:lineRule="auto"/>
        <w:ind w:right="85" w:firstLine="481"/>
        <w:rPr>
          <w:rFonts w:hint="eastAsia" w:ascii="仿宋" w:hAnsi="仿宋" w:eastAsia="仿宋" w:cs="仿宋"/>
          <w:sz w:val="24"/>
          <w:szCs w:val="24"/>
        </w:rPr>
      </w:pPr>
      <w:r>
        <w:rPr>
          <w:rFonts w:hint="eastAsia" w:ascii="仿宋" w:hAnsi="仿宋" w:eastAsia="仿宋" w:cs="仿宋"/>
          <w:spacing w:val="-4"/>
          <w:sz w:val="24"/>
          <w:szCs w:val="24"/>
        </w:rPr>
        <w:t xml:space="preserve">本公司郑重声明，根据《政府采购促进中小企业发展管理办法》  (财库 ﹝ 2020 ﹞ 46 号) </w:t>
      </w:r>
      <w:r>
        <w:rPr>
          <w:rFonts w:hint="eastAsia" w:ascii="仿宋" w:hAnsi="仿宋" w:eastAsia="仿宋" w:cs="仿宋"/>
          <w:spacing w:val="-1"/>
          <w:sz w:val="24"/>
          <w:szCs w:val="24"/>
        </w:rPr>
        <w:t>的</w:t>
      </w:r>
      <w:r>
        <w:rPr>
          <w:rFonts w:hint="eastAsia" w:ascii="仿宋" w:hAnsi="仿宋" w:eastAsia="仿宋" w:cs="仿宋"/>
          <w:sz w:val="24"/>
          <w:szCs w:val="24"/>
        </w:rPr>
        <w:t xml:space="preserve"> </w:t>
      </w:r>
      <w:r>
        <w:rPr>
          <w:rFonts w:hint="eastAsia" w:ascii="仿宋" w:hAnsi="仿宋" w:eastAsia="仿宋" w:cs="仿宋"/>
          <w:spacing w:val="12"/>
          <w:sz w:val="24"/>
          <w:szCs w:val="24"/>
        </w:rPr>
        <w:t>规定，本</w:t>
      </w:r>
      <w:r>
        <w:rPr>
          <w:rFonts w:hint="eastAsia" w:ascii="仿宋" w:hAnsi="仿宋" w:eastAsia="仿宋" w:cs="仿宋"/>
          <w:spacing w:val="7"/>
          <w:sz w:val="24"/>
          <w:szCs w:val="24"/>
        </w:rPr>
        <w:t>公</w:t>
      </w:r>
      <w:r>
        <w:rPr>
          <w:rFonts w:hint="eastAsia" w:ascii="仿宋" w:hAnsi="仿宋" w:eastAsia="仿宋" w:cs="仿宋"/>
          <w:spacing w:val="6"/>
          <w:sz w:val="24"/>
          <w:szCs w:val="24"/>
        </w:rPr>
        <w:t>司参加</w:t>
      </w:r>
      <w:r>
        <w:rPr>
          <w:rFonts w:hint="eastAsia" w:ascii="仿宋" w:hAnsi="仿宋" w:eastAsia="仿宋" w:cs="仿宋"/>
          <w:spacing w:val="6"/>
          <w:sz w:val="24"/>
          <w:szCs w:val="24"/>
          <w:u w:val="single"/>
        </w:rPr>
        <w:t xml:space="preserve"> (单位名称) </w:t>
      </w:r>
      <w:r>
        <w:rPr>
          <w:rFonts w:hint="eastAsia" w:ascii="仿宋" w:hAnsi="仿宋" w:eastAsia="仿宋" w:cs="仿宋"/>
          <w:spacing w:val="6"/>
          <w:sz w:val="24"/>
          <w:szCs w:val="24"/>
        </w:rPr>
        <w:t>的</w:t>
      </w:r>
      <w:r>
        <w:rPr>
          <w:rFonts w:hint="eastAsia" w:ascii="仿宋" w:hAnsi="仿宋" w:eastAsia="仿宋" w:cs="仿宋"/>
          <w:spacing w:val="6"/>
          <w:sz w:val="24"/>
          <w:szCs w:val="24"/>
          <w:u w:val="single"/>
        </w:rPr>
        <w:t xml:space="preserve"> (项目名称) </w:t>
      </w:r>
      <w:r>
        <w:rPr>
          <w:rFonts w:hint="eastAsia" w:ascii="仿宋" w:hAnsi="仿宋" w:eastAsia="仿宋" w:cs="仿宋"/>
          <w:spacing w:val="6"/>
          <w:sz w:val="24"/>
          <w:szCs w:val="24"/>
        </w:rPr>
        <w:t>采购活动，服务全部由符合政策要求的中小企业</w:t>
      </w:r>
      <w:r>
        <w:rPr>
          <w:rFonts w:hint="eastAsia" w:ascii="仿宋" w:hAnsi="仿宋" w:eastAsia="仿宋" w:cs="仿宋"/>
          <w:sz w:val="24"/>
          <w:szCs w:val="24"/>
        </w:rPr>
        <w:t xml:space="preserve"> </w:t>
      </w:r>
      <w:r>
        <w:rPr>
          <w:rFonts w:hint="eastAsia" w:ascii="仿宋" w:hAnsi="仿宋" w:eastAsia="仿宋" w:cs="仿宋"/>
          <w:spacing w:val="9"/>
          <w:sz w:val="24"/>
          <w:szCs w:val="24"/>
        </w:rPr>
        <w:t>承接。相关企业 (含联合体中的中小企业、签订分包意向协议的中小企业) 的具体情况如下</w:t>
      </w:r>
      <w:r>
        <w:rPr>
          <w:rFonts w:hint="eastAsia" w:ascii="仿宋" w:hAnsi="仿宋" w:eastAsia="仿宋" w:cs="仿宋"/>
          <w:spacing w:val="6"/>
          <w:sz w:val="24"/>
          <w:szCs w:val="24"/>
        </w:rPr>
        <w:t>：</w:t>
      </w:r>
    </w:p>
    <w:p>
      <w:pPr>
        <w:spacing w:before="1" w:line="374" w:lineRule="auto"/>
        <w:ind w:left="7" w:firstLine="483"/>
        <w:rPr>
          <w:rFonts w:hint="eastAsia" w:ascii="仿宋" w:hAnsi="仿宋" w:eastAsia="仿宋" w:cs="仿宋"/>
          <w:sz w:val="24"/>
          <w:szCs w:val="24"/>
        </w:rPr>
      </w:pPr>
      <w:r>
        <w:rPr>
          <w:rFonts w:hint="eastAsia" w:ascii="仿宋" w:hAnsi="仿宋" w:eastAsia="仿宋" w:cs="仿宋"/>
          <w:spacing w:val="1"/>
          <w:sz w:val="24"/>
          <w:szCs w:val="24"/>
        </w:rPr>
        <w:t xml:space="preserve">1. </w:t>
      </w:r>
      <w:r>
        <w:rPr>
          <w:rFonts w:hint="eastAsia" w:ascii="仿宋" w:hAnsi="仿宋" w:eastAsia="仿宋" w:cs="仿宋"/>
          <w:spacing w:val="1"/>
          <w:sz w:val="24"/>
          <w:szCs w:val="24"/>
          <w:u w:val="single"/>
        </w:rPr>
        <w:t xml:space="preserve"> (标的名称)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，属于</w:t>
      </w:r>
      <w:r>
        <w:rPr>
          <w:rFonts w:hint="eastAsia" w:ascii="仿宋" w:hAnsi="仿宋" w:eastAsia="仿宋" w:cs="仿宋"/>
          <w:sz w:val="24"/>
          <w:szCs w:val="24"/>
          <w:u w:val="single"/>
        </w:rPr>
        <w:t xml:space="preserve"> 其他未列明行业 </w:t>
      </w:r>
      <w:r>
        <w:rPr>
          <w:rFonts w:hint="eastAsia" w:ascii="仿宋" w:hAnsi="仿宋" w:eastAsia="仿宋" w:cs="仿宋"/>
          <w:sz w:val="24"/>
          <w:szCs w:val="24"/>
        </w:rPr>
        <w:t>；承接企业为</w:t>
      </w:r>
      <w:r>
        <w:rPr>
          <w:rFonts w:hint="eastAsia" w:ascii="仿宋" w:hAnsi="仿宋" w:eastAsia="仿宋" w:cs="仿宋"/>
          <w:sz w:val="24"/>
          <w:szCs w:val="24"/>
          <w:u w:val="single"/>
        </w:rPr>
        <w:t xml:space="preserve"> (企业名称) </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人， </w:t>
      </w:r>
      <w:r>
        <w:rPr>
          <w:rFonts w:hint="eastAsia" w:ascii="仿宋" w:hAnsi="仿宋" w:eastAsia="仿宋" w:cs="仿宋"/>
          <w:spacing w:val="-1"/>
          <w:sz w:val="24"/>
          <w:szCs w:val="24"/>
        </w:rPr>
        <w:t>营业收入为</w:t>
      </w:r>
      <w:r>
        <w:rPr>
          <w:rFonts w:hint="eastAsia" w:ascii="仿宋" w:hAnsi="仿宋" w:eastAsia="仿宋" w:cs="仿宋"/>
          <w:spacing w:val="-1"/>
          <w:sz w:val="24"/>
          <w:szCs w:val="24"/>
          <w:u w:val="single"/>
        </w:rPr>
        <w:t xml:space="preserve">    </w:t>
      </w:r>
      <w:r>
        <w:rPr>
          <w:rFonts w:hint="eastAsia" w:ascii="仿宋" w:hAnsi="仿宋" w:eastAsia="仿宋" w:cs="仿宋"/>
          <w:spacing w:val="-1"/>
          <w:sz w:val="24"/>
          <w:szCs w:val="24"/>
        </w:rPr>
        <w:t xml:space="preserve"> 万元，资产总额为</w:t>
      </w:r>
      <w:r>
        <w:rPr>
          <w:rFonts w:hint="eastAsia" w:ascii="仿宋" w:hAnsi="仿宋" w:eastAsia="仿宋" w:cs="仿宋"/>
          <w:spacing w:val="-1"/>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万元 </w:t>
      </w:r>
      <w:r>
        <w:rPr>
          <w:rFonts w:hint="eastAsia" w:ascii="仿宋" w:hAnsi="仿宋" w:eastAsia="仿宋" w:cs="仿宋"/>
          <w:position w:val="11"/>
          <w:sz w:val="24"/>
          <w:szCs w:val="24"/>
        </w:rPr>
        <w:t>1</w:t>
      </w:r>
      <w:r>
        <w:rPr>
          <w:rFonts w:hint="eastAsia" w:ascii="仿宋" w:hAnsi="仿宋" w:eastAsia="仿宋" w:cs="仿宋"/>
          <w:sz w:val="24"/>
          <w:szCs w:val="24"/>
        </w:rPr>
        <w:t>，属于 (中型企业、小型企业、微型企业) ；</w:t>
      </w:r>
      <w:r>
        <w:rPr>
          <w:rFonts w:hint="eastAsia" w:ascii="仿宋" w:hAnsi="仿宋" w:eastAsia="仿宋" w:cs="仿宋"/>
          <w:sz w:val="24"/>
          <w:szCs w:val="24"/>
          <w:u w:val="single"/>
        </w:rPr>
        <w:t xml:space="preserve">     。</w:t>
      </w:r>
    </w:p>
    <w:p>
      <w:pPr>
        <w:spacing w:before="1" w:line="374" w:lineRule="auto"/>
        <w:ind w:left="7" w:firstLine="468"/>
        <w:rPr>
          <w:rFonts w:hint="eastAsia" w:ascii="仿宋" w:hAnsi="仿宋" w:eastAsia="仿宋" w:cs="仿宋"/>
          <w:sz w:val="24"/>
          <w:szCs w:val="24"/>
        </w:rPr>
      </w:pPr>
      <w:r>
        <w:rPr>
          <w:rFonts w:hint="eastAsia" w:ascii="仿宋" w:hAnsi="仿宋" w:eastAsia="仿宋" w:cs="仿宋"/>
          <w:spacing w:val="4"/>
          <w:sz w:val="24"/>
          <w:szCs w:val="24"/>
        </w:rPr>
        <w:t>2.</w:t>
      </w:r>
      <w:r>
        <w:rPr>
          <w:rFonts w:hint="eastAsia" w:ascii="仿宋" w:hAnsi="仿宋" w:eastAsia="仿宋" w:cs="仿宋"/>
          <w:spacing w:val="4"/>
          <w:sz w:val="24"/>
          <w:szCs w:val="24"/>
          <w:u w:val="single"/>
        </w:rPr>
        <w:t xml:space="preserve">  (标的名称) </w:t>
      </w:r>
      <w:r>
        <w:rPr>
          <w:rFonts w:hint="eastAsia" w:ascii="仿宋" w:hAnsi="仿宋" w:eastAsia="仿宋" w:cs="仿宋"/>
          <w:spacing w:val="4"/>
          <w:sz w:val="24"/>
          <w:szCs w:val="24"/>
        </w:rPr>
        <w:t xml:space="preserve"> ，属于</w:t>
      </w:r>
      <w:r>
        <w:rPr>
          <w:rFonts w:hint="eastAsia" w:ascii="仿宋" w:hAnsi="仿宋" w:eastAsia="仿宋" w:cs="仿宋"/>
          <w:spacing w:val="4"/>
          <w:sz w:val="24"/>
          <w:szCs w:val="24"/>
          <w:u w:val="single"/>
        </w:rPr>
        <w:t xml:space="preserve"> 其他未</w:t>
      </w:r>
      <w:r>
        <w:rPr>
          <w:rFonts w:hint="eastAsia" w:ascii="仿宋" w:hAnsi="仿宋" w:eastAsia="仿宋" w:cs="仿宋"/>
          <w:spacing w:val="2"/>
          <w:sz w:val="24"/>
          <w:szCs w:val="24"/>
          <w:u w:val="single"/>
        </w:rPr>
        <w:t xml:space="preserve">列明行业 </w:t>
      </w:r>
      <w:r>
        <w:rPr>
          <w:rFonts w:hint="eastAsia" w:ascii="仿宋" w:hAnsi="仿宋" w:eastAsia="仿宋" w:cs="仿宋"/>
          <w:spacing w:val="2"/>
          <w:sz w:val="24"/>
          <w:szCs w:val="24"/>
        </w:rPr>
        <w:t>；承接企业为</w:t>
      </w:r>
      <w:r>
        <w:rPr>
          <w:rFonts w:hint="eastAsia" w:ascii="仿宋" w:hAnsi="仿宋" w:eastAsia="仿宋" w:cs="仿宋"/>
          <w:spacing w:val="2"/>
          <w:sz w:val="24"/>
          <w:szCs w:val="24"/>
          <w:u w:val="single"/>
        </w:rPr>
        <w:t xml:space="preserve"> (企业名称) </w:t>
      </w:r>
      <w:r>
        <w:rPr>
          <w:rFonts w:hint="eastAsia" w:ascii="仿宋" w:hAnsi="仿宋" w:eastAsia="仿宋" w:cs="仿宋"/>
          <w:spacing w:val="2"/>
          <w:sz w:val="24"/>
          <w:szCs w:val="24"/>
        </w:rPr>
        <w:t>，从业人员</w:t>
      </w:r>
      <w:r>
        <w:rPr>
          <w:rFonts w:hint="eastAsia" w:ascii="仿宋" w:hAnsi="仿宋" w:eastAsia="仿宋" w:cs="仿宋"/>
          <w:spacing w:val="2"/>
          <w:sz w:val="24"/>
          <w:szCs w:val="24"/>
          <w:u w:val="single"/>
        </w:rPr>
        <w:t xml:space="preserve">     </w:t>
      </w:r>
      <w:r>
        <w:rPr>
          <w:rFonts w:hint="eastAsia" w:ascii="仿宋" w:hAnsi="仿宋" w:eastAsia="仿宋" w:cs="仿宋"/>
          <w:spacing w:val="2"/>
          <w:sz w:val="24"/>
          <w:szCs w:val="24"/>
        </w:rPr>
        <w:t xml:space="preserve"> 人，</w:t>
      </w:r>
      <w:r>
        <w:rPr>
          <w:rFonts w:hint="eastAsia" w:ascii="仿宋" w:hAnsi="仿宋" w:eastAsia="仿宋" w:cs="仿宋"/>
          <w:sz w:val="24"/>
          <w:szCs w:val="24"/>
        </w:rPr>
        <w:t xml:space="preserve"> </w:t>
      </w:r>
      <w:r>
        <w:rPr>
          <w:rFonts w:hint="eastAsia" w:ascii="仿宋" w:hAnsi="仿宋" w:eastAsia="仿宋" w:cs="仿宋"/>
          <w:spacing w:val="-1"/>
          <w:sz w:val="24"/>
          <w:szCs w:val="24"/>
        </w:rPr>
        <w:t>营业收入为</w:t>
      </w:r>
      <w:r>
        <w:rPr>
          <w:rFonts w:hint="eastAsia" w:ascii="仿宋" w:hAnsi="仿宋" w:eastAsia="仿宋" w:cs="仿宋"/>
          <w:spacing w:val="-1"/>
          <w:sz w:val="24"/>
          <w:szCs w:val="24"/>
          <w:u w:val="single"/>
        </w:rPr>
        <w:t xml:space="preserve">    </w:t>
      </w:r>
      <w:r>
        <w:rPr>
          <w:rFonts w:hint="eastAsia" w:ascii="仿宋" w:hAnsi="仿宋" w:eastAsia="仿宋" w:cs="仿宋"/>
          <w:spacing w:val="-1"/>
          <w:sz w:val="24"/>
          <w:szCs w:val="24"/>
        </w:rPr>
        <w:t xml:space="preserve"> 万元，资产总额为</w:t>
      </w:r>
      <w:r>
        <w:rPr>
          <w:rFonts w:hint="eastAsia" w:ascii="仿宋" w:hAnsi="仿宋" w:eastAsia="仿宋" w:cs="仿宋"/>
          <w:spacing w:val="-1"/>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万元 </w:t>
      </w:r>
      <w:r>
        <w:rPr>
          <w:rFonts w:hint="eastAsia" w:ascii="仿宋" w:hAnsi="仿宋" w:eastAsia="仿宋" w:cs="仿宋"/>
          <w:position w:val="11"/>
          <w:sz w:val="24"/>
          <w:szCs w:val="24"/>
        </w:rPr>
        <w:t>1</w:t>
      </w:r>
      <w:r>
        <w:rPr>
          <w:rFonts w:hint="eastAsia" w:ascii="仿宋" w:hAnsi="仿宋" w:eastAsia="仿宋" w:cs="仿宋"/>
          <w:sz w:val="24"/>
          <w:szCs w:val="24"/>
        </w:rPr>
        <w:t>，属于 (中型企业、小型企业、微型企业) ；</w:t>
      </w:r>
      <w:r>
        <w:rPr>
          <w:rFonts w:hint="eastAsia" w:ascii="仿宋" w:hAnsi="仿宋" w:eastAsia="仿宋" w:cs="仿宋"/>
          <w:sz w:val="24"/>
          <w:szCs w:val="24"/>
          <w:u w:val="single"/>
        </w:rPr>
        <w:t xml:space="preserve">     。</w:t>
      </w:r>
    </w:p>
    <w:p>
      <w:pPr>
        <w:spacing w:line="377" w:lineRule="exact"/>
        <w:ind w:left="490"/>
        <w:rPr>
          <w:rFonts w:hint="eastAsia" w:ascii="仿宋" w:hAnsi="仿宋" w:eastAsia="仿宋" w:cs="仿宋"/>
          <w:sz w:val="24"/>
          <w:szCs w:val="24"/>
        </w:rPr>
      </w:pPr>
      <w:r>
        <w:rPr>
          <w:rFonts w:hint="eastAsia" w:ascii="仿宋" w:hAnsi="仿宋" w:eastAsia="仿宋" w:cs="仿宋"/>
          <w:spacing w:val="5"/>
          <w:position w:val="3"/>
          <w:sz w:val="24"/>
          <w:szCs w:val="24"/>
        </w:rPr>
        <w:t>……</w:t>
      </w:r>
    </w:p>
    <w:p>
      <w:pPr>
        <w:spacing w:before="88" w:line="375" w:lineRule="auto"/>
        <w:ind w:left="14" w:right="83" w:firstLine="490"/>
        <w:rPr>
          <w:rFonts w:hint="eastAsia" w:ascii="仿宋" w:hAnsi="仿宋" w:eastAsia="仿宋" w:cs="仿宋"/>
          <w:sz w:val="24"/>
          <w:szCs w:val="24"/>
        </w:rPr>
      </w:pPr>
      <w:r>
        <w:rPr>
          <w:rFonts w:hint="eastAsia" w:ascii="仿宋" w:hAnsi="仿宋" w:eastAsia="仿宋" w:cs="仿宋"/>
          <w:spacing w:val="12"/>
          <w:sz w:val="24"/>
          <w:szCs w:val="24"/>
        </w:rPr>
        <w:t>以上企</w:t>
      </w:r>
      <w:r>
        <w:rPr>
          <w:rFonts w:hint="eastAsia" w:ascii="仿宋" w:hAnsi="仿宋" w:eastAsia="仿宋" w:cs="仿宋"/>
          <w:spacing w:val="6"/>
          <w:sz w:val="24"/>
          <w:szCs w:val="24"/>
        </w:rPr>
        <w:t>业，不属于大企业的分支机构，不存在控股股东为大企业的情形，也不存在与大企业</w:t>
      </w:r>
      <w:r>
        <w:rPr>
          <w:rFonts w:hint="eastAsia" w:ascii="仿宋" w:hAnsi="仿宋" w:eastAsia="仿宋" w:cs="仿宋"/>
          <w:sz w:val="24"/>
          <w:szCs w:val="24"/>
        </w:rPr>
        <w:t xml:space="preserve"> </w:t>
      </w:r>
      <w:r>
        <w:rPr>
          <w:rFonts w:hint="eastAsia" w:ascii="仿宋" w:hAnsi="仿宋" w:eastAsia="仿宋" w:cs="仿宋"/>
          <w:spacing w:val="12"/>
          <w:sz w:val="24"/>
          <w:szCs w:val="24"/>
        </w:rPr>
        <w:t>的</w:t>
      </w:r>
      <w:r>
        <w:rPr>
          <w:rFonts w:hint="eastAsia" w:ascii="仿宋" w:hAnsi="仿宋" w:eastAsia="仿宋" w:cs="仿宋"/>
          <w:spacing w:val="8"/>
          <w:sz w:val="24"/>
          <w:szCs w:val="24"/>
        </w:rPr>
        <w:t>负</w:t>
      </w:r>
      <w:r>
        <w:rPr>
          <w:rFonts w:hint="eastAsia" w:ascii="仿宋" w:hAnsi="仿宋" w:eastAsia="仿宋" w:cs="仿宋"/>
          <w:spacing w:val="6"/>
          <w:sz w:val="24"/>
          <w:szCs w:val="24"/>
        </w:rPr>
        <w:t>责人为同一人的情形。</w:t>
      </w:r>
    </w:p>
    <w:p>
      <w:pPr>
        <w:spacing w:before="1" w:line="228" w:lineRule="auto"/>
        <w:ind w:left="481"/>
        <w:rPr>
          <w:rFonts w:hint="eastAsia" w:ascii="仿宋" w:hAnsi="仿宋" w:eastAsia="仿宋" w:cs="仿宋"/>
          <w:sz w:val="24"/>
          <w:szCs w:val="24"/>
        </w:rPr>
      </w:pPr>
      <w:r>
        <w:rPr>
          <w:rFonts w:hint="eastAsia" w:ascii="仿宋" w:hAnsi="仿宋" w:eastAsia="仿宋" w:cs="仿宋"/>
          <w:spacing w:val="14"/>
          <w:sz w:val="24"/>
          <w:szCs w:val="24"/>
        </w:rPr>
        <w:t>本</w:t>
      </w:r>
      <w:r>
        <w:rPr>
          <w:rFonts w:hint="eastAsia" w:ascii="仿宋" w:hAnsi="仿宋" w:eastAsia="仿宋" w:cs="仿宋"/>
          <w:spacing w:val="9"/>
          <w:sz w:val="24"/>
          <w:szCs w:val="24"/>
        </w:rPr>
        <w:t>企业对上述声明内容的真实性负责。如有虚假，将依法承担相应责任。</w:t>
      </w:r>
    </w:p>
    <w:p>
      <w:pPr>
        <w:spacing w:line="285" w:lineRule="auto"/>
        <w:rPr>
          <w:rFonts w:hint="eastAsia" w:ascii="仿宋" w:hAnsi="仿宋" w:eastAsia="仿宋" w:cs="仿宋"/>
          <w:sz w:val="24"/>
          <w:szCs w:val="24"/>
        </w:rPr>
      </w:pPr>
    </w:p>
    <w:p>
      <w:pPr>
        <w:spacing w:line="285" w:lineRule="auto"/>
        <w:rPr>
          <w:rFonts w:hint="eastAsia" w:ascii="仿宋" w:hAnsi="仿宋" w:eastAsia="仿宋" w:cs="仿宋"/>
          <w:sz w:val="24"/>
          <w:szCs w:val="24"/>
        </w:rPr>
      </w:pPr>
    </w:p>
    <w:p>
      <w:pPr>
        <w:spacing w:before="75" w:line="468" w:lineRule="exact"/>
        <w:ind w:left="4208"/>
        <w:rPr>
          <w:rFonts w:hint="eastAsia"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名称（电子签章）：</w:t>
      </w:r>
    </w:p>
    <w:p>
      <w:pPr>
        <w:spacing w:before="1" w:line="231" w:lineRule="auto"/>
        <w:rPr>
          <w:rFonts w:hint="eastAsia" w:ascii="仿宋" w:hAnsi="仿宋" w:eastAsia="仿宋" w:cs="仿宋"/>
          <w:spacing w:val="-12"/>
          <w:sz w:val="24"/>
          <w:szCs w:val="24"/>
        </w:rPr>
      </w:pPr>
    </w:p>
    <w:p>
      <w:pPr>
        <w:spacing w:before="1" w:line="231" w:lineRule="auto"/>
        <w:ind w:firstLine="5184" w:firstLineChars="2400"/>
        <w:rPr>
          <w:rFonts w:hint="eastAsia" w:ascii="仿宋" w:hAnsi="仿宋" w:eastAsia="仿宋" w:cs="仿宋"/>
          <w:sz w:val="24"/>
          <w:szCs w:val="24"/>
        </w:rPr>
      </w:pPr>
      <w:r>
        <w:rPr>
          <w:rFonts w:hint="eastAsia" w:ascii="仿宋" w:hAnsi="仿宋" w:eastAsia="仿宋" w:cs="仿宋"/>
          <w:spacing w:val="-12"/>
          <w:sz w:val="24"/>
          <w:szCs w:val="24"/>
        </w:rPr>
        <w:t>日</w:t>
      </w:r>
      <w:r>
        <w:rPr>
          <w:rFonts w:hint="eastAsia" w:ascii="仿宋" w:hAnsi="仿宋" w:eastAsia="仿宋" w:cs="仿宋"/>
          <w:spacing w:val="-10"/>
          <w:sz w:val="24"/>
          <w:szCs w:val="24"/>
        </w:rPr>
        <w:t xml:space="preserve"> 期：</w:t>
      </w:r>
    </w:p>
    <w:p>
      <w:pPr>
        <w:spacing w:before="180" w:line="238" w:lineRule="auto"/>
        <w:ind w:left="487"/>
        <w:rPr>
          <w:rFonts w:hint="eastAsia" w:ascii="仿宋" w:hAnsi="仿宋" w:eastAsia="仿宋" w:cs="仿宋"/>
          <w:b/>
          <w:bCs/>
          <w:sz w:val="24"/>
          <w:szCs w:val="24"/>
        </w:rPr>
      </w:pPr>
      <w:r>
        <w:rPr>
          <w:rFonts w:hint="eastAsia" w:ascii="仿宋" w:hAnsi="仿宋" w:eastAsia="仿宋" w:cs="仿宋"/>
          <w:b/>
          <w:bCs/>
          <w:spacing w:val="11"/>
          <w:sz w:val="24"/>
          <w:szCs w:val="24"/>
        </w:rPr>
        <w:t>注</w:t>
      </w:r>
      <w:r>
        <w:rPr>
          <w:rFonts w:hint="eastAsia" w:ascii="仿宋" w:hAnsi="仿宋" w:eastAsia="仿宋" w:cs="仿宋"/>
          <w:b/>
          <w:bCs/>
          <w:spacing w:val="10"/>
          <w:sz w:val="24"/>
          <w:szCs w:val="24"/>
        </w:rPr>
        <w:t>:</w:t>
      </w:r>
    </w:p>
    <w:p>
      <w:pPr>
        <w:spacing w:before="170" w:line="383" w:lineRule="auto"/>
        <w:ind w:left="2" w:right="49" w:firstLine="488"/>
        <w:rPr>
          <w:rFonts w:hint="eastAsia" w:ascii="仿宋" w:hAnsi="仿宋" w:eastAsia="仿宋" w:cs="仿宋"/>
          <w:b/>
          <w:bCs/>
          <w:sz w:val="24"/>
          <w:szCs w:val="24"/>
        </w:rPr>
      </w:pPr>
      <w:r>
        <w:rPr>
          <w:rFonts w:hint="eastAsia" w:ascii="仿宋" w:hAnsi="仿宋" w:eastAsia="仿宋" w:cs="仿宋"/>
          <w:b/>
          <w:bCs/>
          <w:spacing w:val="20"/>
          <w:sz w:val="24"/>
          <w:szCs w:val="24"/>
        </w:rPr>
        <w:t>1、</w:t>
      </w:r>
      <w:r>
        <w:rPr>
          <w:rFonts w:hint="eastAsia" w:ascii="仿宋" w:hAnsi="仿宋" w:eastAsia="仿宋" w:cs="仿宋"/>
          <w:b/>
          <w:bCs/>
          <w:spacing w:val="11"/>
          <w:sz w:val="24"/>
          <w:szCs w:val="24"/>
        </w:rPr>
        <w:t>从</w:t>
      </w:r>
      <w:r>
        <w:rPr>
          <w:rFonts w:hint="eastAsia" w:ascii="仿宋" w:hAnsi="仿宋" w:eastAsia="仿宋" w:cs="仿宋"/>
          <w:b/>
          <w:bCs/>
          <w:spacing w:val="10"/>
          <w:sz w:val="24"/>
          <w:szCs w:val="24"/>
        </w:rPr>
        <w:t>业人员、营业收入、资产总额填报上一年度数据，无上一年度数据的新成立企业可不</w:t>
      </w:r>
      <w:r>
        <w:rPr>
          <w:rFonts w:hint="eastAsia" w:ascii="仿宋" w:hAnsi="仿宋" w:eastAsia="仿宋" w:cs="仿宋"/>
          <w:b/>
          <w:bCs/>
          <w:sz w:val="24"/>
          <w:szCs w:val="24"/>
        </w:rPr>
        <w:t xml:space="preserve"> </w:t>
      </w:r>
      <w:r>
        <w:rPr>
          <w:rFonts w:hint="eastAsia" w:ascii="仿宋" w:hAnsi="仿宋" w:eastAsia="仿宋" w:cs="仿宋"/>
          <w:b/>
          <w:bCs/>
          <w:spacing w:val="6"/>
          <w:sz w:val="24"/>
          <w:szCs w:val="24"/>
        </w:rPr>
        <w:t>填报.</w:t>
      </w:r>
    </w:p>
    <w:p>
      <w:pPr>
        <w:spacing w:before="237" w:line="230" w:lineRule="auto"/>
        <w:ind w:left="476"/>
        <w:outlineLvl w:val="1"/>
        <w:rPr>
          <w:rFonts w:hint="eastAsia" w:ascii="仿宋" w:hAnsi="仿宋" w:eastAsia="仿宋" w:cs="仿宋"/>
          <w:b/>
          <w:bCs/>
          <w:sz w:val="24"/>
          <w:szCs w:val="24"/>
        </w:rPr>
      </w:pPr>
      <w:r>
        <w:rPr>
          <w:rFonts w:hint="eastAsia" w:ascii="仿宋" w:hAnsi="仿宋" w:eastAsia="仿宋" w:cs="仿宋"/>
          <w:b/>
          <w:bCs/>
          <w:spacing w:val="8"/>
          <w:sz w:val="24"/>
          <w:szCs w:val="24"/>
        </w:rPr>
        <w:t>2、各</w:t>
      </w:r>
      <w:r>
        <w:rPr>
          <w:rFonts w:hint="eastAsia" w:ascii="仿宋" w:hAnsi="仿宋" w:eastAsia="仿宋" w:cs="仿宋"/>
          <w:b/>
          <w:bCs/>
          <w:spacing w:val="8"/>
          <w:sz w:val="24"/>
          <w:szCs w:val="24"/>
          <w:lang w:eastAsia="zh-CN"/>
        </w:rPr>
        <w:t>投标人</w:t>
      </w:r>
      <w:r>
        <w:rPr>
          <w:rFonts w:hint="eastAsia" w:ascii="仿宋" w:hAnsi="仿宋" w:eastAsia="仿宋" w:cs="仿宋"/>
          <w:b/>
          <w:bCs/>
          <w:spacing w:val="8"/>
          <w:sz w:val="24"/>
          <w:szCs w:val="24"/>
        </w:rPr>
        <w:t>参照《关于印发中小企业划型标准规定的通知 工信部联企业〔2011〕300 号</w:t>
      </w:r>
      <w:r>
        <w:rPr>
          <w:rFonts w:hint="eastAsia" w:ascii="仿宋" w:hAnsi="仿宋" w:eastAsia="仿宋" w:cs="仿宋"/>
          <w:b/>
          <w:bCs/>
          <w:spacing w:val="5"/>
          <w:sz w:val="24"/>
          <w:szCs w:val="24"/>
        </w:rPr>
        <w:t>》</w:t>
      </w:r>
    </w:p>
    <w:p>
      <w:pPr>
        <w:rPr>
          <w:rFonts w:hint="eastAsia" w:ascii="仿宋" w:hAnsi="仿宋" w:eastAsia="仿宋" w:cs="仿宋"/>
          <w:b/>
          <w:bCs/>
          <w:color w:val="000000"/>
          <w:sz w:val="24"/>
          <w:szCs w:val="24"/>
          <w:highlight w:val="none"/>
        </w:rPr>
      </w:pPr>
      <w:r>
        <w:rPr>
          <w:rFonts w:hint="eastAsia" w:ascii="仿宋" w:hAnsi="仿宋" w:eastAsia="仿宋" w:cs="仿宋"/>
          <w:b/>
          <w:bCs/>
          <w:spacing w:val="9"/>
          <w:sz w:val="24"/>
          <w:szCs w:val="24"/>
        </w:rPr>
        <w:t>中小企业划型标准规定中规定的行业以及划型标准对本企业进行划型</w:t>
      </w:r>
    </w:p>
    <w:p>
      <w:pPr>
        <w:pStyle w:val="14"/>
        <w:rPr>
          <w:rFonts w:hint="eastAsia"/>
          <w:sz w:val="24"/>
          <w:szCs w:val="24"/>
        </w:rPr>
      </w:pPr>
    </w:p>
    <w:bookmarkEnd w:id="39"/>
    <w:bookmarkEnd w:id="40"/>
    <w:bookmarkEnd w:id="48"/>
    <w:bookmarkEnd w:id="49"/>
    <w:bookmarkEnd w:id="50"/>
    <w:bookmarkEnd w:id="51"/>
    <w:bookmarkEnd w:id="52"/>
    <w:bookmarkEnd w:id="53"/>
    <w:bookmarkEnd w:id="54"/>
    <w:p>
      <w:pPr>
        <w:pStyle w:val="7"/>
        <w:keepNext w:val="0"/>
        <w:numPr>
          <w:ilvl w:val="0"/>
          <w:numId w:val="0"/>
        </w:numPr>
        <w:tabs>
          <w:tab w:val="left" w:pos="420"/>
        </w:tabs>
        <w:jc w:val="center"/>
        <w:rPr>
          <w:rStyle w:val="38"/>
          <w:rFonts w:hint="eastAsia" w:ascii="仿宋" w:hAnsi="仿宋" w:eastAsia="仿宋" w:cs="仿宋"/>
          <w:b/>
          <w:bCs/>
          <w:sz w:val="28"/>
          <w:szCs w:val="28"/>
        </w:rPr>
      </w:pPr>
      <w:bookmarkStart w:id="55" w:name="_Toc16583"/>
      <w:bookmarkStart w:id="56" w:name="_Toc4856"/>
      <w:bookmarkStart w:id="57" w:name="_Toc20288"/>
      <w:bookmarkStart w:id="58" w:name="_Toc30386"/>
      <w:bookmarkStart w:id="59" w:name="_Toc25373"/>
      <w:bookmarkStart w:id="60" w:name="_Toc24019"/>
      <w:bookmarkStart w:id="61" w:name="_Toc10284"/>
      <w:bookmarkStart w:id="62" w:name="_Toc5808"/>
      <w:r>
        <w:rPr>
          <w:rStyle w:val="38"/>
          <w:rFonts w:hint="eastAsia" w:ascii="仿宋" w:hAnsi="仿宋" w:eastAsia="仿宋" w:cs="仿宋"/>
          <w:b/>
          <w:bCs/>
          <w:sz w:val="28"/>
          <w:szCs w:val="28"/>
        </w:rPr>
        <w:t>拟投入本项目设备配置情况表</w:t>
      </w:r>
    </w:p>
    <w:bookmarkEnd w:id="55"/>
    <w:bookmarkEnd w:id="56"/>
    <w:bookmarkEnd w:id="57"/>
    <w:bookmarkEnd w:id="58"/>
    <w:tbl>
      <w:tblPr>
        <w:tblStyle w:val="28"/>
        <w:tblW w:w="9238"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373"/>
        <w:gridCol w:w="2747"/>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158" w:type="dxa"/>
            <w:noWrap w:val="0"/>
            <w:vAlign w:val="center"/>
          </w:tcPr>
          <w:p>
            <w:pPr>
              <w:pStyle w:val="7"/>
              <w:keepNext w:val="0"/>
              <w:numPr>
                <w:ilvl w:val="0"/>
                <w:numId w:val="0"/>
              </w:numPr>
              <w:tabs>
                <w:tab w:val="left" w:pos="420"/>
              </w:tabs>
              <w:jc w:val="center"/>
              <w:rPr>
                <w:rStyle w:val="38"/>
                <w:rFonts w:hint="eastAsia" w:ascii="仿宋" w:hAnsi="仿宋" w:eastAsia="仿宋" w:cs="仿宋"/>
                <w:b w:val="0"/>
                <w:sz w:val="24"/>
                <w:szCs w:val="24"/>
              </w:rPr>
            </w:pPr>
            <w:bookmarkStart w:id="63" w:name="_Toc22618"/>
            <w:bookmarkStart w:id="64" w:name="_Toc1556"/>
            <w:bookmarkStart w:id="65" w:name="_Toc17907"/>
            <w:bookmarkStart w:id="66" w:name="_Toc7551"/>
            <w:r>
              <w:rPr>
                <w:rStyle w:val="38"/>
                <w:rFonts w:hint="eastAsia" w:ascii="仿宋" w:hAnsi="仿宋" w:eastAsia="仿宋" w:cs="仿宋"/>
                <w:b w:val="0"/>
                <w:sz w:val="24"/>
                <w:szCs w:val="24"/>
              </w:rPr>
              <w:t>序号</w:t>
            </w:r>
          </w:p>
          <w:bookmarkEnd w:id="63"/>
          <w:bookmarkEnd w:id="64"/>
          <w:bookmarkEnd w:id="65"/>
          <w:bookmarkEnd w:id="66"/>
        </w:tc>
        <w:tc>
          <w:tcPr>
            <w:tcW w:w="3373" w:type="dxa"/>
            <w:noWrap w:val="0"/>
            <w:vAlign w:val="center"/>
          </w:tcPr>
          <w:p>
            <w:pPr>
              <w:pStyle w:val="7"/>
              <w:keepNext w:val="0"/>
              <w:numPr>
                <w:ilvl w:val="0"/>
                <w:numId w:val="0"/>
              </w:numPr>
              <w:tabs>
                <w:tab w:val="left" w:pos="420"/>
              </w:tabs>
              <w:jc w:val="center"/>
              <w:rPr>
                <w:rStyle w:val="38"/>
                <w:rFonts w:hint="eastAsia" w:ascii="仿宋" w:hAnsi="仿宋" w:eastAsia="仿宋" w:cs="仿宋"/>
                <w:b w:val="0"/>
                <w:sz w:val="24"/>
                <w:szCs w:val="24"/>
              </w:rPr>
            </w:pPr>
            <w:bookmarkStart w:id="67" w:name="_Toc23302"/>
            <w:bookmarkStart w:id="68" w:name="_Toc28990"/>
            <w:bookmarkStart w:id="69" w:name="_Toc22997"/>
            <w:bookmarkStart w:id="70" w:name="_Toc11422"/>
            <w:r>
              <w:rPr>
                <w:rStyle w:val="38"/>
                <w:rFonts w:hint="eastAsia" w:ascii="仿宋" w:hAnsi="仿宋" w:eastAsia="仿宋" w:cs="仿宋"/>
                <w:b w:val="0"/>
                <w:sz w:val="24"/>
                <w:szCs w:val="24"/>
              </w:rPr>
              <w:t>设备名称</w:t>
            </w:r>
          </w:p>
          <w:bookmarkEnd w:id="67"/>
          <w:bookmarkEnd w:id="68"/>
          <w:bookmarkEnd w:id="69"/>
          <w:bookmarkEnd w:id="70"/>
        </w:tc>
        <w:tc>
          <w:tcPr>
            <w:tcW w:w="2747" w:type="dxa"/>
            <w:noWrap w:val="0"/>
            <w:vAlign w:val="center"/>
          </w:tcPr>
          <w:p>
            <w:pPr>
              <w:pStyle w:val="7"/>
              <w:keepNext w:val="0"/>
              <w:numPr>
                <w:ilvl w:val="0"/>
                <w:numId w:val="0"/>
              </w:numPr>
              <w:tabs>
                <w:tab w:val="left" w:pos="420"/>
              </w:tabs>
              <w:jc w:val="center"/>
              <w:rPr>
                <w:rStyle w:val="38"/>
                <w:rFonts w:hint="eastAsia" w:ascii="仿宋" w:hAnsi="仿宋" w:eastAsia="仿宋" w:cs="仿宋"/>
                <w:b w:val="0"/>
                <w:sz w:val="24"/>
                <w:szCs w:val="24"/>
              </w:rPr>
            </w:pPr>
            <w:bookmarkStart w:id="71" w:name="_Toc11065"/>
            <w:bookmarkStart w:id="72" w:name="_Toc28234"/>
            <w:bookmarkStart w:id="73" w:name="_Toc22636"/>
            <w:bookmarkStart w:id="74" w:name="_Toc22156"/>
            <w:r>
              <w:rPr>
                <w:rStyle w:val="38"/>
                <w:rFonts w:hint="eastAsia" w:ascii="仿宋" w:hAnsi="仿宋" w:eastAsia="仿宋" w:cs="仿宋"/>
                <w:b w:val="0"/>
                <w:sz w:val="24"/>
                <w:szCs w:val="24"/>
              </w:rPr>
              <w:t>设备型号</w:t>
            </w:r>
          </w:p>
          <w:bookmarkEnd w:id="71"/>
          <w:bookmarkEnd w:id="72"/>
          <w:bookmarkEnd w:id="73"/>
          <w:bookmarkEnd w:id="74"/>
        </w:tc>
        <w:tc>
          <w:tcPr>
            <w:tcW w:w="1960" w:type="dxa"/>
            <w:noWrap w:val="0"/>
            <w:vAlign w:val="center"/>
          </w:tcPr>
          <w:p>
            <w:pPr>
              <w:pStyle w:val="7"/>
              <w:keepNext w:val="0"/>
              <w:numPr>
                <w:ilvl w:val="0"/>
                <w:numId w:val="0"/>
              </w:numPr>
              <w:tabs>
                <w:tab w:val="left" w:pos="420"/>
              </w:tabs>
              <w:jc w:val="center"/>
              <w:rPr>
                <w:rStyle w:val="38"/>
                <w:rFonts w:hint="eastAsia" w:ascii="仿宋" w:hAnsi="仿宋" w:eastAsia="仿宋" w:cs="仿宋"/>
                <w:b w:val="0"/>
                <w:sz w:val="24"/>
                <w:szCs w:val="24"/>
              </w:rPr>
            </w:pPr>
            <w:bookmarkStart w:id="75" w:name="_Toc32651"/>
            <w:bookmarkStart w:id="76" w:name="_Toc12382"/>
            <w:bookmarkStart w:id="77" w:name="_Toc9558"/>
            <w:bookmarkStart w:id="78" w:name="_Toc19343"/>
            <w:r>
              <w:rPr>
                <w:rStyle w:val="38"/>
                <w:rFonts w:hint="eastAsia" w:ascii="仿宋" w:hAnsi="仿宋" w:eastAsia="仿宋" w:cs="仿宋"/>
                <w:b w:val="0"/>
                <w:sz w:val="24"/>
                <w:szCs w:val="24"/>
              </w:rPr>
              <w:t>备注</w:t>
            </w:r>
          </w:p>
          <w:bookmarkEnd w:id="75"/>
          <w:bookmarkEnd w:id="76"/>
          <w:bookmarkEnd w:id="77"/>
          <w:bookmarkEnd w:id="7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158"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3373"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2747"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1960"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158"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3373"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2747"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1960"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158"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3373"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2747"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1960"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158"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3373"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2747"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c>
          <w:tcPr>
            <w:tcW w:w="1960" w:type="dxa"/>
            <w:noWrap w:val="0"/>
            <w:vAlign w:val="center"/>
          </w:tcPr>
          <w:p>
            <w:pPr>
              <w:pStyle w:val="7"/>
              <w:keepNext w:val="0"/>
              <w:numPr>
                <w:ilvl w:val="0"/>
                <w:numId w:val="0"/>
              </w:numPr>
              <w:tabs>
                <w:tab w:val="left" w:pos="420"/>
              </w:tabs>
              <w:jc w:val="center"/>
              <w:outlineLvl w:val="9"/>
              <w:rPr>
                <w:rStyle w:val="38"/>
                <w:rFonts w:hint="eastAsia" w:ascii="仿宋" w:hAnsi="仿宋" w:eastAsia="仿宋" w:cs="仿宋"/>
                <w:b w:val="0"/>
                <w:sz w:val="24"/>
                <w:szCs w:val="24"/>
              </w:rPr>
            </w:pPr>
          </w:p>
        </w:tc>
      </w:tr>
    </w:tbl>
    <w:p>
      <w:pPr>
        <w:jc w:val="left"/>
        <w:outlineLvl w:val="0"/>
        <w:rPr>
          <w:rStyle w:val="38"/>
          <w:rFonts w:hint="eastAsia" w:ascii="仿宋" w:hAnsi="仿宋" w:eastAsia="仿宋" w:cs="仿宋"/>
          <w:sz w:val="32"/>
          <w:szCs w:val="28"/>
        </w:rPr>
      </w:pPr>
      <w:r>
        <w:rPr>
          <w:rStyle w:val="38"/>
          <w:rFonts w:hint="eastAsia" w:ascii="仿宋" w:hAnsi="仿宋" w:eastAsia="仿宋" w:cs="仿宋"/>
          <w:sz w:val="32"/>
          <w:szCs w:val="28"/>
        </w:rPr>
        <w:br w:type="page"/>
      </w:r>
      <w:bookmarkEnd w:id="59"/>
      <w:bookmarkEnd w:id="60"/>
      <w:bookmarkEnd w:id="61"/>
      <w:bookmarkEnd w:id="62"/>
    </w:p>
    <w:p>
      <w:pPr>
        <w:pStyle w:val="7"/>
        <w:keepNext w:val="0"/>
        <w:numPr>
          <w:ilvl w:val="0"/>
          <w:numId w:val="0"/>
        </w:numPr>
        <w:tabs>
          <w:tab w:val="left" w:pos="420"/>
        </w:tabs>
        <w:jc w:val="center"/>
        <w:rPr>
          <w:rStyle w:val="38"/>
          <w:rFonts w:hint="eastAsia" w:ascii="仿宋" w:hAnsi="仿宋" w:eastAsia="仿宋" w:cs="仿宋"/>
          <w:b/>
          <w:bCs/>
          <w:sz w:val="28"/>
          <w:szCs w:val="28"/>
        </w:rPr>
      </w:pPr>
      <w:bookmarkStart w:id="79" w:name="_Toc29750"/>
      <w:bookmarkStart w:id="80" w:name="_Toc23301"/>
      <w:bookmarkStart w:id="81" w:name="_Toc8763"/>
      <w:bookmarkStart w:id="82" w:name="_Toc23976"/>
      <w:bookmarkStart w:id="83" w:name="_Toc23313"/>
      <w:r>
        <w:rPr>
          <w:rStyle w:val="38"/>
          <w:rFonts w:hint="eastAsia" w:ascii="仿宋" w:hAnsi="仿宋" w:eastAsia="仿宋" w:cs="仿宋"/>
          <w:b/>
          <w:bCs/>
          <w:sz w:val="28"/>
          <w:szCs w:val="28"/>
          <w:lang w:val="en-US" w:eastAsia="zh-CN"/>
        </w:rPr>
        <w:t>11、</w:t>
      </w:r>
      <w:r>
        <w:rPr>
          <w:rStyle w:val="38"/>
          <w:rFonts w:hint="eastAsia" w:ascii="仿宋" w:hAnsi="仿宋" w:eastAsia="仿宋" w:cs="仿宋"/>
          <w:b/>
          <w:bCs/>
          <w:sz w:val="28"/>
          <w:szCs w:val="28"/>
        </w:rPr>
        <w:t>技术支持及服务承诺书</w:t>
      </w:r>
    </w:p>
    <w:bookmarkEnd w:id="79"/>
    <w:bookmarkEnd w:id="80"/>
    <w:bookmarkEnd w:id="81"/>
    <w:bookmarkEnd w:id="82"/>
    <w:p>
      <w:pPr>
        <w:pStyle w:val="26"/>
        <w:widowControl w:val="0"/>
        <w:spacing w:line="360" w:lineRule="auto"/>
        <w:rPr>
          <w:rFonts w:hint="eastAsia" w:ascii="仿宋" w:hAnsi="仿宋" w:eastAsia="仿宋" w:cs="仿宋"/>
          <w:sz w:val="24"/>
          <w:szCs w:val="24"/>
        </w:rPr>
      </w:pPr>
      <w:r>
        <w:rPr>
          <w:rFonts w:hint="eastAsia" w:ascii="仿宋" w:hAnsi="仿宋" w:eastAsia="仿宋" w:cs="仿宋"/>
          <w:sz w:val="24"/>
          <w:szCs w:val="24"/>
          <w:u w:val="single"/>
          <w:lang w:val="zh-CN"/>
        </w:rPr>
        <w:t>尉犁县自然资源局</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500" w:lineRule="exact"/>
        <w:jc w:val="left"/>
        <w:rPr>
          <w:rFonts w:hint="eastAsia" w:ascii="仿宋" w:hAnsi="仿宋" w:eastAsia="仿宋" w:cs="仿宋"/>
          <w:bCs/>
          <w:sz w:val="24"/>
          <w:szCs w:val="24"/>
        </w:rPr>
      </w:pPr>
      <w:r>
        <w:rPr>
          <w:rFonts w:hint="eastAsia" w:ascii="仿宋" w:hAnsi="仿宋" w:eastAsia="仿宋" w:cs="仿宋"/>
          <w:bCs/>
          <w:sz w:val="24"/>
          <w:szCs w:val="24"/>
        </w:rPr>
        <w:t>　　我公司</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w:t>
      </w:r>
      <w:r>
        <w:rPr>
          <w:rFonts w:hint="eastAsia" w:ascii="仿宋" w:hAnsi="仿宋" w:eastAsia="仿宋" w:cs="仿宋"/>
          <w:bCs/>
          <w:sz w:val="24"/>
          <w:szCs w:val="24"/>
          <w:lang w:eastAsia="zh-CN"/>
        </w:rPr>
        <w:t>投标人</w:t>
      </w:r>
      <w:r>
        <w:rPr>
          <w:rFonts w:hint="eastAsia" w:ascii="仿宋" w:hAnsi="仿宋" w:eastAsia="仿宋" w:cs="仿宋"/>
          <w:bCs/>
          <w:sz w:val="24"/>
          <w:szCs w:val="24"/>
        </w:rPr>
        <w:t>名称）对</w:t>
      </w:r>
      <w:r>
        <w:rPr>
          <w:rFonts w:hint="eastAsia" w:ascii="仿宋" w:hAnsi="仿宋" w:eastAsia="仿宋" w:cs="仿宋"/>
          <w:sz w:val="24"/>
          <w:szCs w:val="24"/>
          <w:u w:val="single"/>
        </w:rPr>
        <w:t xml:space="preserve">   （项目名称）   </w:t>
      </w:r>
      <w:r>
        <w:rPr>
          <w:rFonts w:hint="eastAsia" w:ascii="仿宋" w:hAnsi="仿宋" w:eastAsia="仿宋" w:cs="仿宋"/>
          <w:bCs/>
          <w:sz w:val="24"/>
          <w:szCs w:val="24"/>
        </w:rPr>
        <w:t>竞争性磋商文件中有关采购需求、服务期限、投标有效期、付款方式、服务标准和要求、废标条件、承诺和采购人不能接受的条件等实质性内容完全响应。如我公司能在本次招标中中标，我公司郑重承诺如下：</w:t>
      </w:r>
    </w:p>
    <w:tbl>
      <w:tblPr>
        <w:tblStyle w:val="28"/>
        <w:tblW w:w="8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797"/>
        <w:gridCol w:w="2550"/>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spacing w:line="500" w:lineRule="exact"/>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3797" w:type="dxa"/>
            <w:noWrap w:val="0"/>
            <w:vAlign w:val="center"/>
          </w:tcPr>
          <w:p>
            <w:pPr>
              <w:spacing w:line="500" w:lineRule="exact"/>
              <w:jc w:val="center"/>
              <w:rPr>
                <w:rFonts w:hint="eastAsia" w:ascii="仿宋" w:hAnsi="仿宋" w:eastAsia="仿宋" w:cs="仿宋"/>
                <w:bCs/>
                <w:sz w:val="24"/>
                <w:szCs w:val="24"/>
              </w:rPr>
            </w:pPr>
            <w:r>
              <w:rPr>
                <w:rFonts w:hint="eastAsia" w:ascii="仿宋" w:hAnsi="仿宋" w:eastAsia="仿宋" w:cs="仿宋"/>
                <w:bCs/>
                <w:sz w:val="24"/>
                <w:szCs w:val="24"/>
              </w:rPr>
              <w:t>内容</w:t>
            </w:r>
          </w:p>
        </w:tc>
        <w:tc>
          <w:tcPr>
            <w:tcW w:w="2550" w:type="dxa"/>
            <w:noWrap w:val="0"/>
            <w:vAlign w:val="center"/>
          </w:tcPr>
          <w:p>
            <w:pPr>
              <w:tabs>
                <w:tab w:val="center" w:pos="1130"/>
                <w:tab w:val="right" w:pos="2140"/>
              </w:tabs>
              <w:spacing w:line="500" w:lineRule="exact"/>
              <w:jc w:val="left"/>
              <w:rPr>
                <w:rFonts w:hint="eastAsia" w:ascii="仿宋" w:hAnsi="仿宋" w:eastAsia="仿宋" w:cs="仿宋"/>
                <w:bCs/>
                <w:sz w:val="24"/>
                <w:szCs w:val="24"/>
              </w:rPr>
            </w:pPr>
            <w:r>
              <w:rPr>
                <w:rFonts w:hint="eastAsia" w:ascii="仿宋" w:hAnsi="仿宋" w:eastAsia="仿宋" w:cs="仿宋"/>
                <w:bCs/>
                <w:sz w:val="24"/>
                <w:szCs w:val="24"/>
              </w:rPr>
              <w:tab/>
            </w:r>
            <w:r>
              <w:rPr>
                <w:rFonts w:hint="eastAsia" w:ascii="仿宋" w:hAnsi="仿宋" w:eastAsia="仿宋" w:cs="仿宋"/>
                <w:bCs/>
                <w:sz w:val="24"/>
                <w:szCs w:val="24"/>
              </w:rPr>
              <w:t>承诺</w:t>
            </w:r>
            <w:r>
              <w:rPr>
                <w:rFonts w:hint="eastAsia" w:ascii="仿宋" w:hAnsi="仿宋" w:eastAsia="仿宋" w:cs="仿宋"/>
                <w:bCs/>
                <w:sz w:val="24"/>
                <w:szCs w:val="24"/>
              </w:rPr>
              <w:tab/>
            </w:r>
          </w:p>
        </w:tc>
        <w:tc>
          <w:tcPr>
            <w:tcW w:w="1561" w:type="dxa"/>
            <w:noWrap w:val="0"/>
            <w:vAlign w:val="center"/>
          </w:tcPr>
          <w:p>
            <w:pPr>
              <w:spacing w:line="500" w:lineRule="exact"/>
              <w:jc w:val="center"/>
              <w:rPr>
                <w:rFonts w:hint="eastAsia" w:ascii="仿宋" w:hAnsi="仿宋" w:eastAsia="仿宋" w:cs="仿宋"/>
                <w:bCs/>
                <w:sz w:val="24"/>
                <w:szCs w:val="24"/>
              </w:rPr>
            </w:pPr>
            <w:r>
              <w:rPr>
                <w:rFonts w:hint="eastAsia" w:ascii="仿宋" w:hAnsi="仿宋" w:eastAsia="仿宋" w:cs="仿宋"/>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spacing w:line="500" w:lineRule="exact"/>
              <w:jc w:val="center"/>
              <w:rPr>
                <w:rFonts w:hint="eastAsia" w:ascii="仿宋" w:hAnsi="仿宋" w:eastAsia="仿宋" w:cs="仿宋"/>
                <w:bCs/>
                <w:sz w:val="24"/>
                <w:szCs w:val="24"/>
              </w:rPr>
            </w:pPr>
            <w:r>
              <w:rPr>
                <w:rFonts w:hint="eastAsia" w:ascii="仿宋" w:hAnsi="仿宋" w:eastAsia="仿宋" w:cs="仿宋"/>
                <w:bCs/>
                <w:sz w:val="24"/>
                <w:szCs w:val="24"/>
              </w:rPr>
              <w:t>１</w:t>
            </w:r>
          </w:p>
        </w:tc>
        <w:tc>
          <w:tcPr>
            <w:tcW w:w="3797" w:type="dxa"/>
            <w:noWrap w:val="0"/>
            <w:vAlign w:val="center"/>
          </w:tcPr>
          <w:p>
            <w:pPr>
              <w:spacing w:line="500" w:lineRule="exact"/>
              <w:jc w:val="center"/>
              <w:rPr>
                <w:rFonts w:hint="eastAsia" w:ascii="仿宋" w:hAnsi="仿宋" w:eastAsia="仿宋" w:cs="仿宋"/>
                <w:bCs/>
                <w:sz w:val="24"/>
                <w:szCs w:val="24"/>
              </w:rPr>
            </w:pPr>
          </w:p>
        </w:tc>
        <w:tc>
          <w:tcPr>
            <w:tcW w:w="2550" w:type="dxa"/>
            <w:noWrap w:val="0"/>
            <w:vAlign w:val="center"/>
          </w:tcPr>
          <w:p>
            <w:pPr>
              <w:tabs>
                <w:tab w:val="center" w:pos="1130"/>
                <w:tab w:val="right" w:pos="2140"/>
              </w:tabs>
              <w:spacing w:line="500" w:lineRule="exact"/>
              <w:jc w:val="left"/>
              <w:rPr>
                <w:rFonts w:hint="eastAsia" w:ascii="仿宋" w:hAnsi="仿宋" w:eastAsia="仿宋" w:cs="仿宋"/>
                <w:bCs/>
                <w:sz w:val="24"/>
                <w:szCs w:val="24"/>
              </w:rPr>
            </w:pPr>
          </w:p>
        </w:tc>
        <w:tc>
          <w:tcPr>
            <w:tcW w:w="1561" w:type="dxa"/>
            <w:noWrap w:val="0"/>
            <w:vAlign w:val="center"/>
          </w:tcPr>
          <w:p>
            <w:pPr>
              <w:spacing w:line="500" w:lineRule="exact"/>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spacing w:line="500" w:lineRule="exact"/>
              <w:jc w:val="center"/>
              <w:rPr>
                <w:rFonts w:hint="eastAsia" w:ascii="仿宋" w:hAnsi="仿宋" w:eastAsia="仿宋" w:cs="仿宋"/>
                <w:bCs/>
                <w:sz w:val="24"/>
                <w:szCs w:val="24"/>
              </w:rPr>
            </w:pPr>
            <w:r>
              <w:rPr>
                <w:rFonts w:hint="eastAsia" w:ascii="仿宋" w:hAnsi="仿宋" w:eastAsia="仿宋" w:cs="仿宋"/>
                <w:bCs/>
                <w:sz w:val="24"/>
                <w:szCs w:val="24"/>
              </w:rPr>
              <w:t>２</w:t>
            </w:r>
          </w:p>
        </w:tc>
        <w:tc>
          <w:tcPr>
            <w:tcW w:w="3797" w:type="dxa"/>
            <w:noWrap w:val="0"/>
            <w:vAlign w:val="center"/>
          </w:tcPr>
          <w:p>
            <w:pPr>
              <w:spacing w:line="500" w:lineRule="exact"/>
              <w:jc w:val="center"/>
              <w:rPr>
                <w:rFonts w:hint="eastAsia" w:ascii="仿宋" w:hAnsi="仿宋" w:eastAsia="仿宋" w:cs="仿宋"/>
                <w:bCs/>
                <w:sz w:val="24"/>
                <w:szCs w:val="24"/>
              </w:rPr>
            </w:pPr>
          </w:p>
        </w:tc>
        <w:tc>
          <w:tcPr>
            <w:tcW w:w="2550" w:type="dxa"/>
            <w:noWrap w:val="0"/>
            <w:vAlign w:val="center"/>
          </w:tcPr>
          <w:p>
            <w:pPr>
              <w:spacing w:line="500" w:lineRule="exact"/>
              <w:jc w:val="center"/>
              <w:rPr>
                <w:rFonts w:hint="eastAsia" w:ascii="仿宋" w:hAnsi="仿宋" w:eastAsia="仿宋" w:cs="仿宋"/>
                <w:bCs/>
                <w:sz w:val="24"/>
                <w:szCs w:val="24"/>
              </w:rPr>
            </w:pPr>
          </w:p>
        </w:tc>
        <w:tc>
          <w:tcPr>
            <w:tcW w:w="1561" w:type="dxa"/>
            <w:noWrap w:val="0"/>
            <w:vAlign w:val="center"/>
          </w:tcPr>
          <w:p>
            <w:pPr>
              <w:spacing w:line="500" w:lineRule="exact"/>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spacing w:line="500" w:lineRule="exact"/>
              <w:jc w:val="center"/>
              <w:rPr>
                <w:rFonts w:hint="eastAsia" w:ascii="仿宋" w:hAnsi="仿宋" w:eastAsia="仿宋" w:cs="仿宋"/>
                <w:bCs/>
                <w:sz w:val="24"/>
                <w:szCs w:val="24"/>
              </w:rPr>
            </w:pPr>
            <w:r>
              <w:rPr>
                <w:rFonts w:hint="eastAsia" w:ascii="仿宋" w:hAnsi="仿宋" w:eastAsia="仿宋" w:cs="仿宋"/>
                <w:bCs/>
                <w:sz w:val="24"/>
                <w:szCs w:val="24"/>
              </w:rPr>
              <w:t>３</w:t>
            </w:r>
          </w:p>
        </w:tc>
        <w:tc>
          <w:tcPr>
            <w:tcW w:w="3797" w:type="dxa"/>
            <w:noWrap w:val="0"/>
            <w:vAlign w:val="center"/>
          </w:tcPr>
          <w:p>
            <w:pPr>
              <w:spacing w:line="500" w:lineRule="exact"/>
              <w:jc w:val="center"/>
              <w:rPr>
                <w:rFonts w:hint="eastAsia" w:ascii="仿宋" w:hAnsi="仿宋" w:eastAsia="仿宋" w:cs="仿宋"/>
                <w:bCs/>
                <w:sz w:val="24"/>
                <w:szCs w:val="24"/>
              </w:rPr>
            </w:pPr>
          </w:p>
        </w:tc>
        <w:tc>
          <w:tcPr>
            <w:tcW w:w="2550" w:type="dxa"/>
            <w:noWrap w:val="0"/>
            <w:vAlign w:val="center"/>
          </w:tcPr>
          <w:p>
            <w:pPr>
              <w:spacing w:line="500" w:lineRule="exact"/>
              <w:jc w:val="center"/>
              <w:rPr>
                <w:rFonts w:hint="eastAsia" w:ascii="仿宋" w:hAnsi="仿宋" w:eastAsia="仿宋" w:cs="仿宋"/>
                <w:bCs/>
                <w:sz w:val="24"/>
                <w:szCs w:val="24"/>
              </w:rPr>
            </w:pPr>
          </w:p>
        </w:tc>
        <w:tc>
          <w:tcPr>
            <w:tcW w:w="1561" w:type="dxa"/>
            <w:noWrap w:val="0"/>
            <w:vAlign w:val="center"/>
          </w:tcPr>
          <w:p>
            <w:pPr>
              <w:spacing w:line="500" w:lineRule="exact"/>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spacing w:line="500" w:lineRule="exact"/>
              <w:jc w:val="center"/>
              <w:rPr>
                <w:rFonts w:hint="eastAsia" w:ascii="仿宋" w:hAnsi="仿宋" w:eastAsia="仿宋" w:cs="仿宋"/>
                <w:bCs/>
                <w:sz w:val="24"/>
                <w:szCs w:val="24"/>
              </w:rPr>
            </w:pPr>
            <w:r>
              <w:rPr>
                <w:rFonts w:hint="eastAsia" w:ascii="仿宋" w:hAnsi="仿宋" w:eastAsia="仿宋" w:cs="仿宋"/>
                <w:bCs/>
                <w:sz w:val="24"/>
                <w:szCs w:val="24"/>
              </w:rPr>
              <w:t>４</w:t>
            </w:r>
          </w:p>
        </w:tc>
        <w:tc>
          <w:tcPr>
            <w:tcW w:w="3797" w:type="dxa"/>
            <w:noWrap w:val="0"/>
            <w:vAlign w:val="center"/>
          </w:tcPr>
          <w:p>
            <w:pPr>
              <w:spacing w:line="500" w:lineRule="exact"/>
              <w:jc w:val="center"/>
              <w:rPr>
                <w:rFonts w:hint="eastAsia" w:ascii="仿宋" w:hAnsi="仿宋" w:eastAsia="仿宋" w:cs="仿宋"/>
                <w:bCs/>
                <w:sz w:val="24"/>
                <w:szCs w:val="24"/>
              </w:rPr>
            </w:pPr>
          </w:p>
        </w:tc>
        <w:tc>
          <w:tcPr>
            <w:tcW w:w="2550" w:type="dxa"/>
            <w:noWrap w:val="0"/>
            <w:vAlign w:val="center"/>
          </w:tcPr>
          <w:p>
            <w:pPr>
              <w:spacing w:line="500" w:lineRule="exact"/>
              <w:jc w:val="center"/>
              <w:rPr>
                <w:rFonts w:hint="eastAsia" w:ascii="仿宋" w:hAnsi="仿宋" w:eastAsia="仿宋" w:cs="仿宋"/>
                <w:bCs/>
                <w:sz w:val="24"/>
                <w:szCs w:val="24"/>
              </w:rPr>
            </w:pPr>
          </w:p>
        </w:tc>
        <w:tc>
          <w:tcPr>
            <w:tcW w:w="1561" w:type="dxa"/>
            <w:noWrap w:val="0"/>
            <w:vAlign w:val="center"/>
          </w:tcPr>
          <w:p>
            <w:pPr>
              <w:spacing w:line="500" w:lineRule="exact"/>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spacing w:line="500" w:lineRule="exact"/>
              <w:jc w:val="center"/>
              <w:rPr>
                <w:rFonts w:hint="eastAsia" w:ascii="仿宋" w:hAnsi="仿宋" w:eastAsia="仿宋" w:cs="仿宋"/>
                <w:bCs/>
                <w:sz w:val="24"/>
                <w:szCs w:val="24"/>
              </w:rPr>
            </w:pPr>
            <w:r>
              <w:rPr>
                <w:rFonts w:hint="eastAsia" w:ascii="仿宋" w:hAnsi="仿宋" w:eastAsia="仿宋" w:cs="仿宋"/>
                <w:bCs/>
                <w:sz w:val="24"/>
                <w:szCs w:val="24"/>
              </w:rPr>
              <w:t>５</w:t>
            </w:r>
          </w:p>
        </w:tc>
        <w:tc>
          <w:tcPr>
            <w:tcW w:w="3797" w:type="dxa"/>
            <w:noWrap w:val="0"/>
            <w:vAlign w:val="center"/>
          </w:tcPr>
          <w:p>
            <w:pPr>
              <w:spacing w:line="500" w:lineRule="exact"/>
              <w:jc w:val="center"/>
              <w:rPr>
                <w:rFonts w:hint="eastAsia" w:ascii="仿宋" w:hAnsi="仿宋" w:eastAsia="仿宋" w:cs="仿宋"/>
                <w:bCs/>
                <w:sz w:val="24"/>
                <w:szCs w:val="24"/>
              </w:rPr>
            </w:pPr>
          </w:p>
        </w:tc>
        <w:tc>
          <w:tcPr>
            <w:tcW w:w="2550" w:type="dxa"/>
            <w:noWrap w:val="0"/>
            <w:vAlign w:val="center"/>
          </w:tcPr>
          <w:p>
            <w:pPr>
              <w:spacing w:line="500" w:lineRule="exact"/>
              <w:jc w:val="center"/>
              <w:rPr>
                <w:rFonts w:hint="eastAsia" w:ascii="仿宋" w:hAnsi="仿宋" w:eastAsia="仿宋" w:cs="仿宋"/>
                <w:bCs/>
                <w:sz w:val="24"/>
                <w:szCs w:val="24"/>
              </w:rPr>
            </w:pPr>
          </w:p>
        </w:tc>
        <w:tc>
          <w:tcPr>
            <w:tcW w:w="1561" w:type="dxa"/>
            <w:noWrap w:val="0"/>
            <w:vAlign w:val="center"/>
          </w:tcPr>
          <w:p>
            <w:pPr>
              <w:spacing w:line="500" w:lineRule="exact"/>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spacing w:line="500" w:lineRule="exact"/>
              <w:jc w:val="center"/>
              <w:rPr>
                <w:rFonts w:hint="eastAsia" w:ascii="仿宋" w:hAnsi="仿宋" w:eastAsia="仿宋" w:cs="仿宋"/>
                <w:bCs/>
                <w:sz w:val="24"/>
                <w:szCs w:val="24"/>
              </w:rPr>
            </w:pPr>
            <w:r>
              <w:rPr>
                <w:rFonts w:hint="eastAsia" w:ascii="仿宋" w:hAnsi="仿宋" w:eastAsia="仿宋" w:cs="仿宋"/>
                <w:bCs/>
                <w:sz w:val="24"/>
                <w:szCs w:val="24"/>
              </w:rPr>
              <w:t>8</w:t>
            </w:r>
          </w:p>
        </w:tc>
        <w:tc>
          <w:tcPr>
            <w:tcW w:w="3797" w:type="dxa"/>
            <w:noWrap w:val="0"/>
            <w:vAlign w:val="center"/>
          </w:tcPr>
          <w:p>
            <w:pPr>
              <w:spacing w:line="500" w:lineRule="exact"/>
              <w:jc w:val="center"/>
              <w:rPr>
                <w:rFonts w:hint="eastAsia" w:ascii="仿宋" w:hAnsi="仿宋" w:eastAsia="仿宋" w:cs="仿宋"/>
                <w:bCs/>
                <w:sz w:val="24"/>
                <w:szCs w:val="24"/>
              </w:rPr>
            </w:pPr>
            <w:r>
              <w:rPr>
                <w:rFonts w:hint="eastAsia" w:ascii="仿宋" w:hAnsi="仿宋" w:eastAsia="仿宋" w:cs="仿宋"/>
                <w:bCs/>
                <w:sz w:val="24"/>
                <w:szCs w:val="24"/>
              </w:rPr>
              <w:t>...</w:t>
            </w:r>
          </w:p>
        </w:tc>
        <w:tc>
          <w:tcPr>
            <w:tcW w:w="2550" w:type="dxa"/>
            <w:noWrap w:val="0"/>
            <w:vAlign w:val="center"/>
          </w:tcPr>
          <w:p>
            <w:pPr>
              <w:spacing w:line="500" w:lineRule="exact"/>
              <w:jc w:val="center"/>
              <w:rPr>
                <w:rFonts w:hint="eastAsia" w:ascii="仿宋" w:hAnsi="仿宋" w:eastAsia="仿宋" w:cs="仿宋"/>
                <w:bCs/>
                <w:sz w:val="24"/>
                <w:szCs w:val="24"/>
              </w:rPr>
            </w:pPr>
          </w:p>
        </w:tc>
        <w:tc>
          <w:tcPr>
            <w:tcW w:w="1561" w:type="dxa"/>
            <w:noWrap w:val="0"/>
            <w:vAlign w:val="center"/>
          </w:tcPr>
          <w:p>
            <w:pPr>
              <w:spacing w:line="500" w:lineRule="exact"/>
              <w:jc w:val="center"/>
              <w:rPr>
                <w:rFonts w:hint="eastAsia" w:ascii="仿宋" w:hAnsi="仿宋" w:eastAsia="仿宋" w:cs="仿宋"/>
                <w:bCs/>
                <w:sz w:val="24"/>
                <w:szCs w:val="24"/>
              </w:rPr>
            </w:pPr>
          </w:p>
        </w:tc>
      </w:tr>
    </w:tbl>
    <w:p>
      <w:pPr>
        <w:spacing w:line="500" w:lineRule="exact"/>
        <w:rPr>
          <w:rFonts w:hint="eastAsia" w:ascii="仿宋" w:hAnsi="仿宋" w:eastAsia="仿宋" w:cs="仿宋"/>
          <w:bCs/>
          <w:sz w:val="24"/>
          <w:szCs w:val="24"/>
        </w:rPr>
      </w:pPr>
      <w:r>
        <w:rPr>
          <w:rFonts w:hint="eastAsia" w:ascii="仿宋" w:hAnsi="仿宋" w:eastAsia="仿宋" w:cs="仿宋"/>
          <w:bCs/>
          <w:sz w:val="24"/>
          <w:szCs w:val="24"/>
        </w:rPr>
        <w:t xml:space="preserve">    本承诺函为我公司应答此次采购项目正式文件的附件，与其他响应文件具有同等法律效力，经我公司盖章后立即生效。</w:t>
      </w:r>
    </w:p>
    <w:p>
      <w:pPr>
        <w:spacing w:line="360" w:lineRule="auto"/>
        <w:rPr>
          <w:rFonts w:hint="eastAsia" w:ascii="仿宋" w:hAnsi="仿宋" w:eastAsia="仿宋" w:cs="仿宋"/>
          <w:bCs/>
          <w:sz w:val="24"/>
          <w:szCs w:val="24"/>
        </w:rPr>
      </w:pPr>
    </w:p>
    <w:p>
      <w:pPr>
        <w:pStyle w:val="17"/>
        <w:ind w:firstLine="0"/>
        <w:jc w:val="center"/>
        <w:rPr>
          <w:rFonts w:hint="eastAsia" w:ascii="仿宋" w:hAnsi="仿宋" w:eastAsia="仿宋" w:cs="仿宋"/>
          <w:bCs/>
          <w:sz w:val="24"/>
          <w:szCs w:val="24"/>
        </w:rPr>
      </w:pPr>
      <w:r>
        <w:rPr>
          <w:rFonts w:hint="eastAsia" w:ascii="仿宋" w:hAnsi="仿宋" w:eastAsia="仿宋" w:cs="仿宋"/>
          <w:bCs/>
          <w:sz w:val="24"/>
          <w:szCs w:val="24"/>
        </w:rPr>
        <w:t xml:space="preserve">       </w:t>
      </w:r>
      <w:r>
        <w:rPr>
          <w:rFonts w:hint="eastAsia" w:ascii="仿宋" w:hAnsi="仿宋" w:eastAsia="仿宋" w:cs="仿宋"/>
          <w:bCs/>
          <w:sz w:val="24"/>
          <w:szCs w:val="24"/>
          <w:lang w:eastAsia="zh-CN"/>
        </w:rPr>
        <w:t>投标人</w:t>
      </w:r>
      <w:r>
        <w:rPr>
          <w:rFonts w:hint="eastAsia" w:ascii="仿宋" w:hAnsi="仿宋" w:eastAsia="仿宋" w:cs="仿宋"/>
          <w:bCs/>
          <w:sz w:val="24"/>
          <w:szCs w:val="24"/>
        </w:rPr>
        <w:t>名称（</w:t>
      </w:r>
      <w:r>
        <w:rPr>
          <w:rFonts w:hint="eastAsia" w:ascii="仿宋" w:hAnsi="仿宋" w:eastAsia="仿宋" w:cs="仿宋"/>
          <w:bCs/>
          <w:sz w:val="24"/>
          <w:szCs w:val="24"/>
          <w:lang w:eastAsia="zh-CN"/>
        </w:rPr>
        <w:t>电子签章</w:t>
      </w:r>
      <w:r>
        <w:rPr>
          <w:rFonts w:hint="eastAsia" w:ascii="仿宋" w:hAnsi="仿宋" w:eastAsia="仿宋" w:cs="仿宋"/>
          <w:bCs/>
          <w:sz w:val="24"/>
          <w:szCs w:val="24"/>
        </w:rPr>
        <w:t>）：</w:t>
      </w:r>
    </w:p>
    <w:p>
      <w:pPr>
        <w:pStyle w:val="17"/>
        <w:ind w:left="838" w:firstLine="480" w:firstLineChars="200"/>
        <w:jc w:val="right"/>
        <w:rPr>
          <w:rFonts w:hint="eastAsia" w:ascii="仿宋" w:hAnsi="仿宋" w:eastAsia="仿宋" w:cs="仿宋"/>
          <w:bCs/>
          <w:sz w:val="24"/>
          <w:szCs w:val="24"/>
        </w:rPr>
      </w:pPr>
    </w:p>
    <w:p>
      <w:pPr>
        <w:pStyle w:val="17"/>
        <w:ind w:left="838" w:firstLine="480" w:firstLineChars="200"/>
        <w:jc w:val="center"/>
        <w:rPr>
          <w:rFonts w:hint="eastAsia" w:ascii="仿宋" w:hAnsi="仿宋" w:eastAsia="仿宋" w:cs="仿宋"/>
          <w:bCs/>
          <w:sz w:val="24"/>
          <w:szCs w:val="24"/>
        </w:rPr>
      </w:pPr>
      <w:r>
        <w:rPr>
          <w:rFonts w:hint="eastAsia" w:ascii="仿宋" w:hAnsi="仿宋" w:eastAsia="仿宋" w:cs="仿宋"/>
          <w:bCs/>
          <w:sz w:val="24"/>
          <w:szCs w:val="24"/>
        </w:rPr>
        <w:t>法定代表人或委托代理人（签字或盖章）：</w:t>
      </w:r>
    </w:p>
    <w:p>
      <w:pPr>
        <w:pStyle w:val="85"/>
        <w:wordWrap w:val="0"/>
        <w:spacing w:line="360" w:lineRule="auto"/>
        <w:ind w:firstLine="567"/>
        <w:jc w:val="righ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jc w:val="right"/>
        <w:rPr>
          <w:rFonts w:hint="eastAsia" w:ascii="仿宋" w:hAnsi="仿宋" w:eastAsia="仿宋" w:cs="仿宋"/>
          <w:sz w:val="24"/>
          <w:szCs w:val="24"/>
        </w:rPr>
      </w:pPr>
      <w:r>
        <w:rPr>
          <w:rFonts w:hint="eastAsia" w:ascii="仿宋" w:hAnsi="仿宋" w:eastAsia="仿宋" w:cs="仿宋"/>
          <w:sz w:val="24"/>
          <w:szCs w:val="24"/>
        </w:rPr>
        <w:t xml:space="preserve"> 日期：     年   月   日</w:t>
      </w:r>
    </w:p>
    <w:p>
      <w:pPr>
        <w:pStyle w:val="7"/>
        <w:keepNext w:val="0"/>
        <w:numPr>
          <w:ilvl w:val="0"/>
          <w:numId w:val="0"/>
        </w:numPr>
        <w:tabs>
          <w:tab w:val="left" w:pos="420"/>
        </w:tabs>
        <w:jc w:val="left"/>
        <w:outlineLvl w:val="0"/>
        <w:rPr>
          <w:rStyle w:val="38"/>
          <w:rFonts w:hint="eastAsia" w:ascii="仿宋" w:hAnsi="仿宋" w:eastAsia="仿宋" w:cs="仿宋"/>
          <w:b w:val="0"/>
          <w:sz w:val="32"/>
          <w:szCs w:val="28"/>
          <w:lang w:eastAsia="zh-CN"/>
        </w:rPr>
      </w:pPr>
      <w:r>
        <w:rPr>
          <w:rStyle w:val="38"/>
          <w:rFonts w:hint="eastAsia" w:ascii="仿宋" w:hAnsi="仿宋" w:eastAsia="仿宋" w:cs="仿宋"/>
          <w:b w:val="0"/>
          <w:sz w:val="32"/>
          <w:szCs w:val="28"/>
        </w:rPr>
        <w:br w:type="page"/>
      </w:r>
    </w:p>
    <w:bookmarkEnd w:id="83"/>
    <w:p>
      <w:pPr>
        <w:pStyle w:val="7"/>
        <w:numPr>
          <w:ilvl w:val="0"/>
          <w:numId w:val="0"/>
        </w:numPr>
        <w:tabs>
          <w:tab w:val="left" w:pos="420"/>
        </w:tabs>
        <w:spacing w:line="500" w:lineRule="exact"/>
        <w:jc w:val="center"/>
        <w:rPr>
          <w:rFonts w:hint="eastAsia" w:ascii="仿宋" w:hAnsi="仿宋" w:eastAsia="仿宋" w:cs="仿宋"/>
          <w:sz w:val="28"/>
          <w:szCs w:val="28"/>
        </w:rPr>
      </w:pPr>
      <w:bookmarkStart w:id="84" w:name="_Toc16672"/>
      <w:r>
        <w:rPr>
          <w:rFonts w:hint="eastAsia" w:ascii="仿宋" w:hAnsi="仿宋" w:eastAsia="仿宋" w:cs="仿宋"/>
          <w:sz w:val="28"/>
          <w:szCs w:val="28"/>
          <w:lang w:val="en-US" w:eastAsia="zh-CN"/>
        </w:rPr>
        <w:t>12、</w:t>
      </w:r>
      <w:r>
        <w:rPr>
          <w:rFonts w:hint="eastAsia" w:ascii="仿宋" w:hAnsi="仿宋" w:eastAsia="仿宋" w:cs="仿宋"/>
          <w:sz w:val="28"/>
          <w:szCs w:val="28"/>
        </w:rPr>
        <w:t>国土空间开发和保护现状评估分析</w:t>
      </w:r>
    </w:p>
    <w:p>
      <w:pPr>
        <w:pStyle w:val="7"/>
        <w:numPr>
          <w:ilvl w:val="0"/>
          <w:numId w:val="0"/>
        </w:numPr>
        <w:tabs>
          <w:tab w:val="left" w:pos="420"/>
        </w:tabs>
        <w:spacing w:line="500" w:lineRule="exact"/>
        <w:jc w:val="center"/>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投标人</w:t>
      </w:r>
      <w:r>
        <w:rPr>
          <w:rFonts w:hint="eastAsia" w:ascii="仿宋" w:hAnsi="仿宋" w:eastAsia="仿宋" w:cs="仿宋"/>
          <w:sz w:val="28"/>
          <w:szCs w:val="28"/>
        </w:rPr>
        <w:t>自拟格式）</w:t>
      </w:r>
      <w:bookmarkEnd w:id="84"/>
    </w:p>
    <w:p>
      <w:pPr>
        <w:pStyle w:val="7"/>
        <w:keepNext w:val="0"/>
        <w:numPr>
          <w:ilvl w:val="0"/>
          <w:numId w:val="0"/>
        </w:numPr>
        <w:tabs>
          <w:tab w:val="left" w:pos="420"/>
        </w:tabs>
        <w:jc w:val="left"/>
        <w:outlineLvl w:val="0"/>
        <w:rPr>
          <w:rStyle w:val="38"/>
          <w:rFonts w:hint="eastAsia" w:ascii="仿宋" w:hAnsi="仿宋" w:eastAsia="仿宋" w:cs="仿宋"/>
          <w:b w:val="0"/>
          <w:sz w:val="28"/>
          <w:szCs w:val="28"/>
          <w:lang w:eastAsia="zh-CN"/>
        </w:rPr>
      </w:pPr>
    </w:p>
    <w:p>
      <w:pPr>
        <w:pStyle w:val="7"/>
        <w:numPr>
          <w:ilvl w:val="0"/>
          <w:numId w:val="0"/>
        </w:numPr>
        <w:tabs>
          <w:tab w:val="left" w:pos="420"/>
        </w:tabs>
        <w:spacing w:line="500" w:lineRule="exact"/>
        <w:jc w:val="center"/>
        <w:rPr>
          <w:rFonts w:hint="eastAsia" w:ascii="仿宋" w:hAnsi="仿宋" w:eastAsia="仿宋" w:cs="仿宋"/>
          <w:sz w:val="28"/>
          <w:szCs w:val="28"/>
        </w:rPr>
      </w:pPr>
      <w:bookmarkStart w:id="85" w:name="_Toc21503"/>
      <w:bookmarkStart w:id="86" w:name="_Toc30069"/>
      <w:bookmarkStart w:id="87" w:name="_Toc4773"/>
      <w:bookmarkStart w:id="88" w:name="_Toc15846"/>
      <w:r>
        <w:rPr>
          <w:rFonts w:hint="eastAsia" w:ascii="仿宋" w:hAnsi="仿宋" w:eastAsia="仿宋" w:cs="仿宋"/>
          <w:sz w:val="28"/>
          <w:szCs w:val="28"/>
          <w:lang w:val="en-US" w:eastAsia="zh-CN"/>
        </w:rPr>
        <w:t>13、</w:t>
      </w:r>
      <w:r>
        <w:rPr>
          <w:rFonts w:hint="eastAsia" w:ascii="仿宋" w:hAnsi="仿宋" w:eastAsia="仿宋" w:cs="仿宋"/>
          <w:sz w:val="28"/>
          <w:szCs w:val="28"/>
        </w:rPr>
        <w:t>规划理念和规划重点</w:t>
      </w:r>
    </w:p>
    <w:bookmarkEnd w:id="85"/>
    <w:bookmarkEnd w:id="86"/>
    <w:bookmarkEnd w:id="87"/>
    <w:bookmarkEnd w:id="88"/>
    <w:p>
      <w:pPr>
        <w:pStyle w:val="7"/>
        <w:numPr>
          <w:ilvl w:val="0"/>
          <w:numId w:val="0"/>
        </w:numPr>
        <w:tabs>
          <w:tab w:val="left" w:pos="420"/>
        </w:tabs>
        <w:spacing w:line="500" w:lineRule="exact"/>
        <w:jc w:val="center"/>
        <w:rPr>
          <w:rFonts w:hint="eastAsia" w:ascii="仿宋" w:hAnsi="仿宋" w:eastAsia="仿宋" w:cs="仿宋"/>
          <w:sz w:val="28"/>
          <w:szCs w:val="28"/>
        </w:rPr>
      </w:pPr>
      <w:bookmarkStart w:id="89" w:name="_Toc10123"/>
      <w:bookmarkStart w:id="90" w:name="_Toc13085"/>
      <w:bookmarkStart w:id="91" w:name="_Toc5559"/>
      <w:bookmarkStart w:id="92" w:name="_Toc12618"/>
      <w:r>
        <w:rPr>
          <w:rFonts w:hint="eastAsia" w:ascii="仿宋" w:hAnsi="仿宋" w:eastAsia="仿宋" w:cs="仿宋"/>
          <w:sz w:val="28"/>
          <w:szCs w:val="28"/>
        </w:rPr>
        <w:t>（格式自拟）</w:t>
      </w:r>
      <w:bookmarkEnd w:id="89"/>
      <w:bookmarkEnd w:id="90"/>
      <w:bookmarkEnd w:id="91"/>
      <w:bookmarkEnd w:id="92"/>
    </w:p>
    <w:p>
      <w:pPr>
        <w:pStyle w:val="23"/>
        <w:ind w:firstLine="3092" w:firstLineChars="1100"/>
        <w:outlineLvl w:val="0"/>
        <w:rPr>
          <w:rFonts w:hint="eastAsia" w:ascii="仿宋" w:hAnsi="仿宋" w:eastAsia="仿宋" w:cs="仿宋"/>
          <w:b/>
          <w:sz w:val="28"/>
          <w:szCs w:val="28"/>
        </w:rPr>
      </w:pPr>
    </w:p>
    <w:p>
      <w:pPr>
        <w:pStyle w:val="23"/>
        <w:ind w:firstLine="3092" w:firstLineChars="1100"/>
        <w:outlineLvl w:val="0"/>
        <w:rPr>
          <w:rFonts w:hint="eastAsia" w:ascii="仿宋" w:hAnsi="仿宋" w:eastAsia="仿宋" w:cs="仿宋"/>
          <w:b/>
          <w:sz w:val="28"/>
          <w:szCs w:val="28"/>
        </w:rPr>
      </w:pPr>
    </w:p>
    <w:p>
      <w:pPr>
        <w:pStyle w:val="23"/>
        <w:ind w:firstLine="3373" w:firstLineChars="1200"/>
        <w:outlineLvl w:val="0"/>
        <w:rPr>
          <w:rFonts w:hint="eastAsia" w:ascii="仿宋" w:hAnsi="仿宋" w:eastAsia="仿宋" w:cs="仿宋"/>
          <w:b/>
          <w:sz w:val="28"/>
          <w:szCs w:val="28"/>
        </w:rPr>
      </w:pPr>
      <w:r>
        <w:rPr>
          <w:rFonts w:hint="eastAsia" w:ascii="仿宋" w:hAnsi="仿宋" w:eastAsia="仿宋" w:cs="仿宋"/>
          <w:b/>
          <w:sz w:val="28"/>
          <w:szCs w:val="28"/>
          <w:lang w:val="en-US" w:eastAsia="zh-CN"/>
        </w:rPr>
        <w:t>14、</w:t>
      </w:r>
      <w:r>
        <w:rPr>
          <w:rFonts w:hint="eastAsia" w:ascii="仿宋" w:hAnsi="仿宋" w:eastAsia="仿宋" w:cs="仿宋"/>
          <w:b/>
          <w:sz w:val="28"/>
          <w:szCs w:val="28"/>
        </w:rPr>
        <w:t>规划框架和技术路线</w:t>
      </w:r>
    </w:p>
    <w:p>
      <w:pPr>
        <w:pStyle w:val="23"/>
        <w:jc w:val="center"/>
        <w:rPr>
          <w:rFonts w:hint="eastAsia" w:ascii="仿宋" w:hAnsi="仿宋" w:eastAsia="仿宋" w:cs="仿宋"/>
          <w:b/>
          <w:sz w:val="28"/>
          <w:szCs w:val="28"/>
        </w:rPr>
      </w:pPr>
      <w:r>
        <w:rPr>
          <w:rFonts w:hint="eastAsia" w:ascii="仿宋" w:hAnsi="仿宋" w:eastAsia="仿宋" w:cs="仿宋"/>
          <w:b/>
          <w:sz w:val="28"/>
          <w:szCs w:val="28"/>
        </w:rPr>
        <w:t>（格式自拟）</w:t>
      </w:r>
    </w:p>
    <w:p>
      <w:pPr>
        <w:pStyle w:val="23"/>
        <w:jc w:val="center"/>
        <w:rPr>
          <w:rFonts w:hint="eastAsia" w:ascii="仿宋" w:hAnsi="仿宋" w:eastAsia="仿宋" w:cs="仿宋"/>
          <w:b/>
          <w:sz w:val="28"/>
          <w:szCs w:val="28"/>
        </w:rPr>
      </w:pPr>
    </w:p>
    <w:p>
      <w:pPr>
        <w:pStyle w:val="23"/>
        <w:jc w:val="center"/>
        <w:rPr>
          <w:rFonts w:hint="eastAsia" w:ascii="仿宋" w:hAnsi="仿宋" w:eastAsia="仿宋" w:cs="仿宋"/>
          <w:b/>
          <w:sz w:val="28"/>
          <w:szCs w:val="28"/>
        </w:rPr>
      </w:pPr>
    </w:p>
    <w:p>
      <w:pPr>
        <w:pStyle w:val="23"/>
        <w:jc w:val="center"/>
        <w:rPr>
          <w:rFonts w:hint="eastAsia" w:ascii="仿宋" w:hAnsi="仿宋" w:eastAsia="仿宋" w:cs="仿宋"/>
          <w:b/>
          <w:sz w:val="28"/>
          <w:szCs w:val="28"/>
        </w:rPr>
      </w:pPr>
    </w:p>
    <w:p>
      <w:pPr>
        <w:pStyle w:val="23"/>
        <w:jc w:val="center"/>
        <w:rPr>
          <w:rFonts w:hint="eastAsia" w:ascii="仿宋" w:hAnsi="仿宋" w:eastAsia="仿宋" w:cs="仿宋"/>
          <w:b/>
          <w:bCs/>
          <w:sz w:val="28"/>
          <w:szCs w:val="28"/>
        </w:rPr>
      </w:pPr>
      <w:r>
        <w:rPr>
          <w:rFonts w:hint="eastAsia" w:ascii="仿宋" w:hAnsi="仿宋" w:eastAsia="仿宋" w:cs="仿宋"/>
          <w:b/>
          <w:sz w:val="28"/>
          <w:szCs w:val="28"/>
          <w:lang w:val="en-US" w:eastAsia="zh-CN"/>
        </w:rPr>
        <w:t>15、</w:t>
      </w:r>
      <w:r>
        <w:rPr>
          <w:rFonts w:hint="eastAsia" w:ascii="仿宋" w:hAnsi="仿宋" w:eastAsia="仿宋" w:cs="仿宋"/>
          <w:b/>
          <w:bCs/>
          <w:sz w:val="28"/>
          <w:szCs w:val="28"/>
        </w:rPr>
        <w:t>规划思路及实施方案</w:t>
      </w:r>
    </w:p>
    <w:p>
      <w:pPr>
        <w:pStyle w:val="23"/>
        <w:jc w:val="center"/>
        <w:rPr>
          <w:rFonts w:hint="eastAsia" w:ascii="仿宋" w:hAnsi="仿宋" w:eastAsia="仿宋" w:cs="仿宋"/>
          <w:b/>
          <w:bCs/>
          <w:sz w:val="28"/>
          <w:szCs w:val="28"/>
        </w:rPr>
      </w:pPr>
      <w:r>
        <w:rPr>
          <w:rFonts w:hint="eastAsia" w:ascii="仿宋" w:hAnsi="仿宋" w:eastAsia="仿宋" w:cs="仿宋"/>
          <w:b/>
          <w:bCs/>
          <w:sz w:val="28"/>
          <w:szCs w:val="28"/>
        </w:rPr>
        <w:t>（格式自拟）</w:t>
      </w:r>
    </w:p>
    <w:p>
      <w:pPr>
        <w:pStyle w:val="23"/>
        <w:outlineLvl w:val="0"/>
        <w:rPr>
          <w:rFonts w:hint="eastAsia" w:ascii="仿宋" w:hAnsi="仿宋" w:eastAsia="仿宋" w:cs="仿宋"/>
          <w:b/>
          <w:sz w:val="28"/>
          <w:szCs w:val="28"/>
          <w:lang w:val="en-US" w:eastAsia="zh-CN"/>
        </w:rPr>
      </w:pPr>
    </w:p>
    <w:p>
      <w:pPr>
        <w:pStyle w:val="23"/>
        <w:outlineLvl w:val="0"/>
        <w:rPr>
          <w:rFonts w:hint="eastAsia" w:ascii="仿宋" w:hAnsi="仿宋" w:eastAsia="仿宋" w:cs="仿宋"/>
          <w:b/>
          <w:sz w:val="28"/>
          <w:szCs w:val="28"/>
          <w:lang w:val="en-US" w:eastAsia="zh-CN"/>
        </w:rPr>
      </w:pPr>
    </w:p>
    <w:p>
      <w:pPr>
        <w:pStyle w:val="23"/>
        <w:outlineLvl w:val="0"/>
        <w:rPr>
          <w:rFonts w:hint="eastAsia" w:ascii="仿宋" w:hAnsi="仿宋" w:eastAsia="仿宋" w:cs="仿宋"/>
          <w:b/>
          <w:sz w:val="28"/>
          <w:szCs w:val="28"/>
          <w:lang w:val="en-US" w:eastAsia="zh-CN"/>
        </w:rPr>
      </w:pPr>
    </w:p>
    <w:p>
      <w:pPr>
        <w:pStyle w:val="23"/>
        <w:outlineLvl w:val="0"/>
        <w:rPr>
          <w:rFonts w:hint="eastAsia" w:ascii="仿宋" w:hAnsi="仿宋" w:eastAsia="仿宋" w:cs="仿宋"/>
          <w:b/>
          <w:sz w:val="28"/>
          <w:szCs w:val="28"/>
          <w:lang w:val="en-US" w:eastAsia="zh-CN"/>
        </w:rPr>
      </w:pPr>
    </w:p>
    <w:p>
      <w:pPr>
        <w:pStyle w:val="23"/>
        <w:outlineLvl w:val="0"/>
        <w:rPr>
          <w:rFonts w:hint="eastAsia" w:ascii="仿宋" w:hAnsi="仿宋" w:eastAsia="仿宋" w:cs="仿宋"/>
          <w:b/>
          <w:sz w:val="28"/>
          <w:szCs w:val="28"/>
          <w:lang w:val="en-US" w:eastAsia="zh-CN"/>
        </w:rPr>
      </w:pPr>
    </w:p>
    <w:p>
      <w:pPr>
        <w:pStyle w:val="23"/>
        <w:outlineLvl w:val="0"/>
        <w:rPr>
          <w:rFonts w:hint="eastAsia" w:ascii="仿宋" w:hAnsi="仿宋" w:eastAsia="仿宋" w:cs="仿宋"/>
          <w:b/>
          <w:sz w:val="28"/>
          <w:szCs w:val="28"/>
          <w:lang w:val="en-US" w:eastAsia="zh-CN"/>
        </w:rPr>
      </w:pPr>
    </w:p>
    <w:p>
      <w:pPr>
        <w:pStyle w:val="23"/>
        <w:outlineLvl w:val="0"/>
        <w:rPr>
          <w:rFonts w:hint="eastAsia" w:ascii="仿宋" w:hAnsi="仿宋" w:eastAsia="仿宋" w:cs="仿宋"/>
          <w:b/>
          <w:sz w:val="28"/>
          <w:szCs w:val="28"/>
          <w:lang w:val="en-US" w:eastAsia="zh-CN"/>
        </w:rPr>
      </w:pPr>
    </w:p>
    <w:p>
      <w:pPr>
        <w:pStyle w:val="23"/>
        <w:outlineLvl w:val="0"/>
        <w:rPr>
          <w:rFonts w:hint="eastAsia" w:ascii="仿宋" w:hAnsi="仿宋" w:eastAsia="仿宋" w:cs="仿宋"/>
          <w:b/>
          <w:sz w:val="28"/>
          <w:szCs w:val="28"/>
          <w:lang w:val="en-US" w:eastAsia="zh-CN"/>
        </w:rPr>
      </w:pPr>
    </w:p>
    <w:p>
      <w:pPr>
        <w:pStyle w:val="23"/>
        <w:outlineLvl w:val="0"/>
        <w:rPr>
          <w:rFonts w:hint="eastAsia" w:ascii="仿宋" w:hAnsi="仿宋" w:eastAsia="仿宋" w:cs="仿宋"/>
          <w:b/>
          <w:sz w:val="28"/>
          <w:szCs w:val="28"/>
          <w:lang w:val="en-US" w:eastAsia="zh-CN"/>
        </w:rPr>
      </w:pPr>
    </w:p>
    <w:p>
      <w:pPr>
        <w:pStyle w:val="23"/>
        <w:outlineLvl w:val="0"/>
        <w:rPr>
          <w:rFonts w:hint="eastAsia" w:ascii="仿宋" w:hAnsi="仿宋" w:eastAsia="仿宋" w:cs="仿宋"/>
          <w:b/>
          <w:sz w:val="28"/>
          <w:szCs w:val="28"/>
          <w:lang w:val="en-US" w:eastAsia="zh-CN"/>
        </w:rPr>
      </w:pPr>
    </w:p>
    <w:p>
      <w:pPr>
        <w:pStyle w:val="23"/>
        <w:outlineLvl w:val="0"/>
        <w:rPr>
          <w:rFonts w:hint="eastAsia" w:ascii="仿宋" w:hAnsi="仿宋" w:eastAsia="仿宋" w:cs="仿宋"/>
          <w:b/>
          <w:sz w:val="28"/>
          <w:szCs w:val="28"/>
          <w:lang w:val="en-US" w:eastAsia="zh-CN"/>
        </w:rPr>
      </w:pPr>
    </w:p>
    <w:p>
      <w:pPr>
        <w:pStyle w:val="23"/>
        <w:outlineLvl w:val="0"/>
        <w:rPr>
          <w:rFonts w:hint="eastAsia" w:ascii="仿宋" w:hAnsi="仿宋" w:eastAsia="仿宋" w:cs="仿宋"/>
          <w:b/>
          <w:sz w:val="28"/>
          <w:szCs w:val="28"/>
          <w:lang w:val="en-US" w:eastAsia="zh-CN"/>
        </w:rPr>
      </w:pPr>
    </w:p>
    <w:p>
      <w:pPr>
        <w:pStyle w:val="23"/>
        <w:numPr>
          <w:ilvl w:val="0"/>
          <w:numId w:val="6"/>
        </w:numPr>
        <w:ind w:firstLine="843" w:firstLineChars="300"/>
        <w:outlineLvl w:val="0"/>
        <w:rPr>
          <w:rFonts w:hint="eastAsia" w:ascii="仿宋" w:hAnsi="仿宋" w:eastAsia="仿宋" w:cs="仿宋"/>
          <w:b/>
          <w:sz w:val="28"/>
          <w:szCs w:val="28"/>
        </w:rPr>
      </w:pPr>
      <w:r>
        <w:rPr>
          <w:rFonts w:hint="eastAsia" w:ascii="仿宋" w:hAnsi="仿宋" w:eastAsia="仿宋" w:cs="仿宋"/>
          <w:b/>
          <w:sz w:val="28"/>
          <w:szCs w:val="28"/>
        </w:rPr>
        <w:t>要求提供的其它材料以及</w:t>
      </w:r>
      <w:r>
        <w:rPr>
          <w:rFonts w:hint="eastAsia" w:ascii="仿宋" w:hAnsi="仿宋" w:eastAsia="仿宋" w:cs="仿宋"/>
          <w:b/>
          <w:sz w:val="28"/>
          <w:szCs w:val="28"/>
          <w:lang w:eastAsia="zh-CN"/>
        </w:rPr>
        <w:t>投标人</w:t>
      </w:r>
      <w:r>
        <w:rPr>
          <w:rFonts w:hint="eastAsia" w:ascii="仿宋" w:hAnsi="仿宋" w:eastAsia="仿宋" w:cs="仿宋"/>
          <w:b/>
          <w:sz w:val="28"/>
          <w:szCs w:val="28"/>
        </w:rPr>
        <w:t>认为需要提交的材料</w:t>
      </w:r>
    </w:p>
    <w:p>
      <w:pPr>
        <w:pStyle w:val="23"/>
        <w:widowControl w:val="0"/>
        <w:numPr>
          <w:ilvl w:val="0"/>
          <w:numId w:val="0"/>
        </w:numPr>
        <w:snapToGrid w:val="0"/>
        <w:jc w:val="left"/>
        <w:outlineLvl w:val="0"/>
        <w:rPr>
          <w:rFonts w:hint="eastAsia" w:ascii="仿宋" w:hAnsi="仿宋" w:eastAsia="仿宋" w:cs="仿宋"/>
          <w:b/>
          <w:sz w:val="28"/>
          <w:szCs w:val="28"/>
        </w:rPr>
      </w:pPr>
    </w:p>
    <w:p>
      <w:pPr>
        <w:pStyle w:val="23"/>
        <w:widowControl w:val="0"/>
        <w:numPr>
          <w:ilvl w:val="0"/>
          <w:numId w:val="0"/>
        </w:numPr>
        <w:snapToGrid w:val="0"/>
        <w:jc w:val="left"/>
        <w:outlineLvl w:val="0"/>
        <w:rPr>
          <w:rFonts w:hint="eastAsia" w:ascii="仿宋" w:hAnsi="仿宋" w:eastAsia="仿宋" w:cs="仿宋"/>
          <w:b/>
          <w:sz w:val="28"/>
          <w:szCs w:val="28"/>
        </w:rPr>
      </w:pPr>
    </w:p>
    <w:p>
      <w:pPr>
        <w:pStyle w:val="23"/>
        <w:widowControl w:val="0"/>
        <w:numPr>
          <w:ilvl w:val="0"/>
          <w:numId w:val="0"/>
        </w:numPr>
        <w:snapToGrid w:val="0"/>
        <w:jc w:val="left"/>
        <w:outlineLvl w:val="0"/>
        <w:rPr>
          <w:rFonts w:hint="eastAsia" w:ascii="仿宋" w:hAnsi="仿宋" w:eastAsia="仿宋" w:cs="仿宋"/>
          <w:b/>
          <w:sz w:val="28"/>
          <w:szCs w:val="28"/>
        </w:rPr>
      </w:pPr>
    </w:p>
    <w:p>
      <w:pPr>
        <w:pStyle w:val="23"/>
        <w:widowControl w:val="0"/>
        <w:numPr>
          <w:ilvl w:val="0"/>
          <w:numId w:val="0"/>
        </w:numPr>
        <w:snapToGrid w:val="0"/>
        <w:jc w:val="left"/>
        <w:outlineLvl w:val="0"/>
        <w:rPr>
          <w:rFonts w:hint="eastAsia" w:ascii="仿宋" w:hAnsi="仿宋" w:eastAsia="仿宋" w:cs="仿宋"/>
          <w:b/>
          <w:sz w:val="28"/>
          <w:szCs w:val="28"/>
        </w:rPr>
      </w:pPr>
    </w:p>
    <w:p>
      <w:pPr>
        <w:pStyle w:val="23"/>
        <w:widowControl w:val="0"/>
        <w:numPr>
          <w:ilvl w:val="0"/>
          <w:numId w:val="0"/>
        </w:numPr>
        <w:snapToGrid w:val="0"/>
        <w:jc w:val="left"/>
        <w:outlineLvl w:val="0"/>
        <w:rPr>
          <w:rFonts w:hint="eastAsia" w:ascii="仿宋" w:hAnsi="仿宋" w:eastAsia="仿宋" w:cs="仿宋"/>
          <w:b/>
          <w:sz w:val="28"/>
          <w:szCs w:val="28"/>
        </w:rPr>
      </w:pPr>
    </w:p>
    <w:p>
      <w:pPr>
        <w:pStyle w:val="23"/>
        <w:widowControl w:val="0"/>
        <w:numPr>
          <w:ilvl w:val="0"/>
          <w:numId w:val="0"/>
        </w:numPr>
        <w:snapToGrid w:val="0"/>
        <w:jc w:val="left"/>
        <w:outlineLvl w:val="0"/>
        <w:rPr>
          <w:rFonts w:hint="eastAsia" w:ascii="仿宋" w:hAnsi="仿宋" w:eastAsia="仿宋" w:cs="仿宋"/>
          <w:b/>
          <w:sz w:val="28"/>
          <w:szCs w:val="28"/>
        </w:rPr>
      </w:pPr>
    </w:p>
    <w:p>
      <w:pPr>
        <w:pStyle w:val="26"/>
        <w:keepNext w:val="0"/>
        <w:keepLines w:val="0"/>
        <w:widowControl w:val="0"/>
        <w:suppressLineNumbers w:val="0"/>
        <w:autoSpaceDE w:val="0"/>
        <w:autoSpaceDN w:val="0"/>
        <w:adjustRightInd w:val="0"/>
        <w:spacing w:before="0" w:beforeAutospacing="0" w:after="0" w:afterAutospacing="0" w:line="360" w:lineRule="auto"/>
        <w:ind w:left="0" w:right="0" w:firstLine="0"/>
        <w:jc w:val="left"/>
        <w:rPr>
          <w:rFonts w:hint="eastAsia" w:ascii="仿宋" w:hAnsi="仿宋" w:eastAsia="仿宋" w:cs="仿宋"/>
          <w:sz w:val="28"/>
          <w:szCs w:val="28"/>
        </w:rPr>
      </w:pPr>
      <w:r>
        <w:rPr>
          <w:rFonts w:hint="eastAsia" w:ascii="仿宋" w:hAnsi="仿宋" w:eastAsia="仿宋" w:cs="仿宋"/>
          <w:b/>
          <w:bCs w:val="0"/>
          <w:kern w:val="2"/>
          <w:sz w:val="28"/>
          <w:szCs w:val="28"/>
          <w:lang w:val="en-US" w:eastAsia="zh-CN" w:bidi="ar-SA"/>
        </w:rPr>
        <w:t>17、政</w:t>
      </w:r>
      <w:r>
        <w:rPr>
          <w:rFonts w:hint="eastAsia" w:ascii="仿宋" w:hAnsi="仿宋" w:eastAsia="仿宋" w:cs="仿宋"/>
          <w:b/>
          <w:bCs w:val="0"/>
          <w:spacing w:val="2"/>
          <w:sz w:val="28"/>
          <w:szCs w:val="28"/>
        </w:rPr>
        <w:t>府采购投标担保函</w:t>
      </w:r>
      <w:r>
        <w:rPr>
          <w:rFonts w:hint="eastAsia" w:ascii="仿宋" w:hAnsi="仿宋" w:eastAsia="仿宋" w:cs="仿宋"/>
          <w:spacing w:val="2"/>
          <w:sz w:val="28"/>
          <w:szCs w:val="28"/>
        </w:rPr>
        <w:t>（</w:t>
      </w:r>
      <w:r>
        <w:rPr>
          <w:rFonts w:hint="eastAsia" w:ascii="仿宋" w:hAnsi="仿宋" w:eastAsia="仿宋" w:cs="仿宋"/>
          <w:spacing w:val="2"/>
          <w:sz w:val="24"/>
          <w:szCs w:val="24"/>
        </w:rPr>
        <w:t>若以银行转账方式交纳投标保证金，可不递交该投标担</w:t>
      </w:r>
      <w:bookmarkStart w:id="93" w:name="_bookmark20"/>
      <w:bookmarkEnd w:id="93"/>
      <w:r>
        <w:rPr>
          <w:rFonts w:hint="eastAsia" w:ascii="仿宋" w:hAnsi="仿宋" w:eastAsia="仿宋" w:cs="仿宋"/>
          <w:spacing w:val="-6"/>
          <w:sz w:val="24"/>
          <w:szCs w:val="24"/>
        </w:rPr>
        <w:t>保函</w:t>
      </w:r>
      <w:r>
        <w:rPr>
          <w:rFonts w:hint="eastAsia" w:ascii="仿宋" w:hAnsi="仿宋" w:eastAsia="仿宋" w:cs="仿宋"/>
          <w:spacing w:val="-6"/>
          <w:sz w:val="28"/>
          <w:szCs w:val="28"/>
        </w:rPr>
        <w:t>）</w:t>
      </w:r>
    </w:p>
    <w:p>
      <w:pPr>
        <w:spacing w:before="78" w:line="185" w:lineRule="auto"/>
        <w:ind w:firstLine="6264" w:firstLineChars="2700"/>
        <w:rPr>
          <w:rFonts w:hint="eastAsia" w:ascii="仿宋" w:hAnsi="仿宋" w:eastAsia="仿宋" w:cs="仿宋"/>
          <w:sz w:val="24"/>
          <w:szCs w:val="24"/>
        </w:rPr>
      </w:pPr>
      <w:r>
        <w:rPr>
          <w:rFonts w:hint="eastAsia" w:ascii="仿宋" w:hAnsi="仿宋" w:eastAsia="仿宋" w:cs="仿宋"/>
          <w:spacing w:val="-4"/>
          <w:sz w:val="24"/>
          <w:szCs w:val="24"/>
        </w:rPr>
        <w:t>编号：</w:t>
      </w:r>
    </w:p>
    <w:p>
      <w:pPr>
        <w:spacing w:before="78" w:line="185" w:lineRule="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eastAsia="zh-CN"/>
        </w:rPr>
        <w:t>新疆天之源项目管理集团有限公司</w:t>
      </w:r>
      <w:r>
        <w:rPr>
          <w:rFonts w:hint="eastAsia" w:ascii="仿宋" w:hAnsi="仿宋" w:eastAsia="仿宋" w:cs="仿宋"/>
          <w:spacing w:val="-4"/>
          <w:sz w:val="24"/>
          <w:szCs w:val="24"/>
          <w:lang w:val="en-US" w:eastAsia="zh-CN"/>
        </w:rPr>
        <w:t>：</w:t>
      </w:r>
    </w:p>
    <w:p>
      <w:pPr>
        <w:keepNext w:val="0"/>
        <w:keepLines w:val="0"/>
        <w:widowControl w:val="0"/>
        <w:suppressLineNumbers w:val="0"/>
        <w:spacing w:before="0" w:beforeAutospacing="0" w:after="0" w:afterAutospacing="0" w:line="360" w:lineRule="auto"/>
        <w:ind w:right="0" w:firstLine="480" w:firstLineChars="20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鉴于（以下简称“投标人”） 拟参加</w:t>
      </w:r>
      <w:r>
        <w:rPr>
          <w:rFonts w:hint="eastAsia" w:ascii="仿宋" w:hAnsi="仿宋" w:eastAsia="仿宋" w:cs="仿宋"/>
          <w:kern w:val="0"/>
          <w:sz w:val="24"/>
          <w:szCs w:val="24"/>
          <w:u w:val="single"/>
          <w:lang w:val="en-US" w:eastAsia="zh-CN" w:bidi="ar"/>
        </w:rPr>
        <w:t xml:space="preserve">                </w:t>
      </w:r>
      <w:r>
        <w:rPr>
          <w:rFonts w:hint="eastAsia" w:ascii="仿宋" w:hAnsi="仿宋" w:eastAsia="仿宋" w:cs="仿宋"/>
          <w:kern w:val="0"/>
          <w:sz w:val="24"/>
          <w:szCs w:val="24"/>
          <w:lang w:val="en-US" w:eastAsia="zh-CN" w:bidi="ar"/>
        </w:rPr>
        <w:t>（项目名称及项目编号）</w:t>
      </w:r>
      <w:r>
        <w:rPr>
          <w:rFonts w:hint="eastAsia" w:ascii="仿宋" w:hAnsi="仿宋" w:eastAsia="仿宋" w:cs="仿宋"/>
          <w:kern w:val="0"/>
          <w:sz w:val="24"/>
          <w:szCs w:val="24"/>
          <w:u w:val="single"/>
          <w:lang w:val="en-US" w:eastAsia="zh-CN" w:bidi="ar"/>
        </w:rPr>
        <w:t xml:space="preserve">            </w:t>
      </w:r>
      <w:r>
        <w:rPr>
          <w:rFonts w:hint="eastAsia" w:ascii="仿宋" w:hAnsi="仿宋" w:eastAsia="仿宋" w:cs="仿宋"/>
          <w:kern w:val="0"/>
          <w:sz w:val="24"/>
          <w:szCs w:val="24"/>
          <w:lang w:val="en-US" w:eastAsia="zh-CN" w:bidi="ar"/>
        </w:rPr>
        <w:t>的（以 下简称“本项目”） 投标，根据本项目采购文件，供应商参加投标时应向你方交纳投标保证金， 且可以投标担保函的形式交纳投标保证金。应供应商的申请，我方以保证的方式向你方提供如 下投标保证金担保：</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一、保证责任的情形及保证金额</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（一） 在投标人出现下列情形之一时，我方承担保证责任：</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1．中标后投标人无正当理由不与采购人签订《政府采购合同》 ；</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2．采购文件规定的投标人应当缴纳保证金的其他情形。</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 我方承担保证责任的最高金额为：</w:t>
      </w:r>
      <w:r>
        <w:rPr>
          <w:rFonts w:hint="eastAsia" w:ascii="仿宋" w:hAnsi="仿宋" w:eastAsia="仿宋" w:cs="仿宋"/>
          <w:kern w:val="0"/>
          <w:sz w:val="24"/>
          <w:szCs w:val="24"/>
          <w:u w:val="single"/>
          <w:lang w:val="en-US" w:eastAsia="zh-CN" w:bidi="ar"/>
        </w:rPr>
        <w:t xml:space="preserve">       </w:t>
      </w:r>
      <w:r>
        <w:rPr>
          <w:rFonts w:hint="eastAsia" w:ascii="仿宋" w:hAnsi="仿宋" w:eastAsia="仿宋" w:cs="仿宋"/>
          <w:kern w:val="0"/>
          <w:sz w:val="24"/>
          <w:szCs w:val="24"/>
          <w:lang w:val="en-US" w:eastAsia="zh-CN" w:bidi="ar"/>
        </w:rPr>
        <w:t>人民币元（大写） ，即本项目的投标保证金金额。</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二、保证的方式及保证期间</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我方保证的方式为：连带责任保证。</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我方的保证期间为：自本保函生效之日起个月止。（必须包含本项目采购文件中规定的投 标截止日起的投标有效期，即不得少于 90 天）</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三、承担保证责任的程序</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1．你方要求我方承担保证责任的，应在本保函保证期间内向我方发出书面索赔通知。索 赔通知应写明要求索赔的金额，支付款项应到达的账号，并附有证明投标人发生我方应承担保 证责任情形的事实材料。</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2．我方在收到索赔通知及相关证明材料后，在 </w:t>
      </w:r>
      <w:r>
        <w:rPr>
          <w:rFonts w:hint="eastAsia" w:ascii="仿宋" w:hAnsi="仿宋" w:eastAsia="仿宋" w:cs="仿宋"/>
          <w:kern w:val="0"/>
          <w:sz w:val="24"/>
          <w:szCs w:val="24"/>
          <w:u w:val="single"/>
          <w:lang w:val="en-US" w:eastAsia="zh-CN" w:bidi="ar"/>
        </w:rPr>
        <w:t xml:space="preserve">     </w:t>
      </w:r>
      <w:r>
        <w:rPr>
          <w:rFonts w:hint="eastAsia" w:ascii="仿宋" w:hAnsi="仿宋" w:eastAsia="仿宋" w:cs="仿宋"/>
          <w:kern w:val="0"/>
          <w:sz w:val="24"/>
          <w:szCs w:val="24"/>
          <w:lang w:val="en-US" w:eastAsia="zh-CN" w:bidi="ar"/>
        </w:rPr>
        <w:t>个工作日内进行审查，符合应承担 保证责任情形的，我方应按照你方的要求代投标人向你方支付投标保证金。</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四、保证责任的终止</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1．保证期间届满你方未向我方书面主张保证责任的， 自保证期间届满次日起，我方保证 责任自动终止。</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2．我方按照本保函向你方履行了保证责任后， 自我方向你方支付款项（支付款项从我方账户划出） 之日起，保证责任终止。</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3．按照法律法规的规定或出现我方保证责任终止的其它情形的，我方在本保函项下的保 证责任亦终止。</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五、免责条款</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1．依照法律规定或你方与投标人的另行约定，全部或者部分免除投标人投标保证金义务时，我方亦免除相应的保证责任。</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2．因你方原因致使投标人发生本保函第一条第（一） 款约定情形的，我方不承担保证责 任。</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3．因不可抗力造成投标人发生本保函第一条约定情形的，我方不承担保证责任。</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4．你方或其他有权机关对采购文件进行任何澄清或修改，加重我方保证责任的，我方对 加重部分不承担保证责任，但该澄清或修改经我方事先书面同意的除外。</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六、争议的解决</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因本保函发生的纠纷，由你我双方协商解决，协商不成的，通过诉讼程序解决，诉讼管辖地法院。</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七、保函的生效</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本保函自我方加盖公章之日起生效。</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保证人： （单位公章）</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日  期  ：  年   月   日</w:t>
      </w:r>
    </w:p>
    <w:p>
      <w:pPr>
        <w:pStyle w:val="23"/>
        <w:widowControl w:val="0"/>
        <w:numPr>
          <w:ilvl w:val="0"/>
          <w:numId w:val="0"/>
        </w:numPr>
        <w:snapToGrid w:val="0"/>
        <w:jc w:val="left"/>
        <w:outlineLvl w:val="0"/>
        <w:rPr>
          <w:rFonts w:hint="eastAsia" w:ascii="仿宋" w:hAnsi="仿宋" w:eastAsia="仿宋" w:cs="仿宋"/>
          <w:b/>
          <w:sz w:val="28"/>
          <w:szCs w:val="28"/>
        </w:rPr>
      </w:pP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p>
    <w:sectPr>
      <w:headerReference r:id="rId14" w:type="default"/>
      <w:footerReference r:id="rId15" w:type="default"/>
      <w:pgSz w:w="11906" w:h="16838"/>
      <w:pgMar w:top="1134" w:right="1134" w:bottom="1134" w:left="1134" w:header="851" w:footer="992" w:gutter="0"/>
      <w:pgNumType w:fmt="numberInDash"/>
      <w:cols w:space="72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Consolas">
    <w:panose1 w:val="020B0609020204030204"/>
    <w:charset w:val="00"/>
    <w:family w:val="auto"/>
    <w:pitch w:val="default"/>
    <w:sig w:usb0="E10002FF" w:usb1="4000FCFF" w:usb2="00000009" w:usb3="00000000" w:csb0="6000019F" w:csb1="DFD7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方正小标宋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Dotum" w:hAnsi="Dotum" w:eastAsia="Dotum"/>
        <w:sz w:val="2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0</w:t>
                    </w:r>
                    <w:r>
                      <w:fldChar w:fldCharType="end"/>
                    </w:r>
                  </w:p>
                </w:txbxContent>
              </v:textbox>
            </v:shape>
          </w:pict>
        </mc:Fallback>
      </mc:AlternateContent>
    </w:r>
    <w:sdt>
      <w:sdtPr>
        <w:id w:val="24730515"/>
      </w:sdtPr>
      <w:sdtEndPr>
        <w:rPr>
          <w:rFonts w:ascii="Dotum" w:hAnsi="Dotum" w:eastAsia="Dotum"/>
          <w:sz w:val="28"/>
        </w:rPr>
      </w:sdtEndPr>
      <w:sdtContent/>
    </w:sdt>
  </w:p>
  <w:p>
    <w:pPr>
      <w:pStyle w:val="19"/>
      <w:ind w:right="720"/>
      <w:rPr>
        <w:rFonts w:ascii="Dotum" w:hAnsi="Dotum" w:eastAsia="Dotum"/>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30521"/>
    </w:sdtPr>
    <w:sdtContent>
      <w:p>
        <w:pPr>
          <w:pStyle w:val="19"/>
        </w:pPr>
        <w:r>
          <w:rPr>
            <w:rFonts w:ascii="Dotum" w:hAnsi="Dotum" w:eastAsia="Dotum"/>
            <w:color w:val="FFFFFF" w:themeColor="background1"/>
            <w:sz w:val="28"/>
            <w14:textFill>
              <w14:solidFill>
                <w14:schemeClr w14:val="bg1"/>
              </w14:solidFill>
            </w14:textFill>
          </w:rPr>
          <w:fldChar w:fldCharType="begin"/>
        </w:r>
        <w:r>
          <w:rPr>
            <w:rFonts w:ascii="Dotum" w:hAnsi="Dotum" w:eastAsia="Dotum"/>
            <w:color w:val="FFFFFF" w:themeColor="background1"/>
            <w:sz w:val="28"/>
            <w14:textFill>
              <w14:solidFill>
                <w14:schemeClr w14:val="bg1"/>
              </w14:solidFill>
            </w14:textFill>
          </w:rPr>
          <w:instrText xml:space="preserve"> PAGE   \* MERGEFORMAT </w:instrText>
        </w:r>
        <w:r>
          <w:rPr>
            <w:rFonts w:ascii="Dotum" w:hAnsi="Dotum" w:eastAsia="Dotum"/>
            <w:color w:val="FFFFFF" w:themeColor="background1"/>
            <w:sz w:val="28"/>
            <w14:textFill>
              <w14:solidFill>
                <w14:schemeClr w14:val="bg1"/>
              </w14:solidFill>
            </w14:textFill>
          </w:rPr>
          <w:fldChar w:fldCharType="separate"/>
        </w:r>
        <w:r>
          <w:rPr>
            <w:rFonts w:ascii="Dotum" w:hAnsi="Dotum" w:eastAsia="Dotum"/>
            <w:color w:val="FFFFFF" w:themeColor="background1"/>
            <w:sz w:val="28"/>
            <w:lang w:val="zh-CN"/>
            <w14:textFill>
              <w14:solidFill>
                <w14:schemeClr w14:val="bg1"/>
              </w14:solidFill>
            </w14:textFill>
          </w:rPr>
          <w:t>-</w:t>
        </w:r>
        <w:r>
          <w:rPr>
            <w:rFonts w:ascii="Dotum" w:hAnsi="Dotum" w:eastAsia="Dotum"/>
            <w:color w:val="FFFFFF" w:themeColor="background1"/>
            <w:sz w:val="28"/>
            <w14:textFill>
              <w14:solidFill>
                <w14:schemeClr w14:val="bg1"/>
              </w14:solidFill>
            </w14:textFill>
          </w:rPr>
          <w:t xml:space="preserve"> 66 -</w:t>
        </w:r>
        <w:r>
          <w:rPr>
            <w:rFonts w:ascii="Dotum" w:hAnsi="Dotum" w:eastAsia="Dotum"/>
            <w:color w:val="FFFFFF" w:themeColor="background1"/>
            <w:sz w:val="28"/>
            <w14:textFill>
              <w14:solidFill>
                <w14:schemeClr w14:val="bg1"/>
              </w14:solidFill>
            </w14:textFill>
          </w:rPr>
          <w:fldChar w:fldCharType="end"/>
        </w:r>
      </w:p>
    </w:sdtContent>
  </w:sdt>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Dotum" w:hAnsi="Dotum" w:eastAsia="Dotum"/>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4730515"/>
                          </w:sdtPr>
                          <w:sdtEndPr>
                            <w:rPr>
                              <w:rFonts w:ascii="Dotum" w:hAnsi="Dotum" w:eastAsia="Dotum"/>
                              <w:sz w:val="28"/>
                            </w:rPr>
                          </w:sdtEndPr>
                          <w:sdtContent>
                            <w:p>
                              <w:pPr>
                                <w:pStyle w:val="19"/>
                                <w:jc w:val="center"/>
                                <w:rPr>
                                  <w:rFonts w:ascii="Dotum" w:hAnsi="Dotum" w:eastAsia="Dotum"/>
                                  <w:sz w:val="28"/>
                                </w:rPr>
                              </w:pPr>
                              <w:r>
                                <w:rPr>
                                  <w:rFonts w:ascii="Dotum" w:hAnsi="Dotum" w:eastAsia="Dotum"/>
                                  <w:sz w:val="28"/>
                                </w:rPr>
                                <w:fldChar w:fldCharType="begin"/>
                              </w:r>
                              <w:r>
                                <w:rPr>
                                  <w:rFonts w:ascii="Dotum" w:hAnsi="Dotum" w:eastAsia="Dotum"/>
                                  <w:sz w:val="28"/>
                                </w:rPr>
                                <w:instrText xml:space="preserve"> PAGE   \* MERGEFORMAT </w:instrText>
                              </w:r>
                              <w:r>
                                <w:rPr>
                                  <w:rFonts w:ascii="Dotum" w:hAnsi="Dotum" w:eastAsia="Dotum"/>
                                  <w:sz w:val="28"/>
                                </w:rPr>
                                <w:fldChar w:fldCharType="separate"/>
                              </w:r>
                              <w:r>
                                <w:rPr>
                                  <w:rFonts w:ascii="Dotum" w:hAnsi="Dotum" w:eastAsia="Dotum"/>
                                  <w:sz w:val="28"/>
                                  <w:lang w:val="zh-CN"/>
                                </w:rPr>
                                <w:t>-</w:t>
                              </w:r>
                              <w:r>
                                <w:rPr>
                                  <w:rFonts w:ascii="Dotum" w:hAnsi="Dotum" w:eastAsia="Dotum"/>
                                  <w:sz w:val="28"/>
                                </w:rPr>
                                <w:t xml:space="preserve"> 87 -</w:t>
                              </w:r>
                              <w:r>
                                <w:rPr>
                                  <w:rFonts w:ascii="Dotum" w:hAnsi="Dotum" w:eastAsia="Dotum"/>
                                  <w:sz w:val="28"/>
                                </w:rPr>
                                <w:fldChar w:fldCharType="end"/>
                              </w:r>
                            </w:p>
                          </w:sdtContent>
                        </w:sdt>
                        <w:p>
                          <w:pPr>
                            <w:pStyle w:val="2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sdt>
                    <w:sdtPr>
                      <w:id w:val="24730515"/>
                    </w:sdtPr>
                    <w:sdtEndPr>
                      <w:rPr>
                        <w:rFonts w:ascii="Dotum" w:hAnsi="Dotum" w:eastAsia="Dotum"/>
                        <w:sz w:val="28"/>
                      </w:rPr>
                    </w:sdtEndPr>
                    <w:sdtContent>
                      <w:p>
                        <w:pPr>
                          <w:pStyle w:val="19"/>
                          <w:jc w:val="center"/>
                          <w:rPr>
                            <w:rFonts w:ascii="Dotum" w:hAnsi="Dotum" w:eastAsia="Dotum"/>
                            <w:sz w:val="28"/>
                          </w:rPr>
                        </w:pPr>
                        <w:r>
                          <w:rPr>
                            <w:rFonts w:ascii="Dotum" w:hAnsi="Dotum" w:eastAsia="Dotum"/>
                            <w:sz w:val="28"/>
                          </w:rPr>
                          <w:fldChar w:fldCharType="begin"/>
                        </w:r>
                        <w:r>
                          <w:rPr>
                            <w:rFonts w:ascii="Dotum" w:hAnsi="Dotum" w:eastAsia="Dotum"/>
                            <w:sz w:val="28"/>
                          </w:rPr>
                          <w:instrText xml:space="preserve"> PAGE   \* MERGEFORMAT </w:instrText>
                        </w:r>
                        <w:r>
                          <w:rPr>
                            <w:rFonts w:ascii="Dotum" w:hAnsi="Dotum" w:eastAsia="Dotum"/>
                            <w:sz w:val="28"/>
                          </w:rPr>
                          <w:fldChar w:fldCharType="separate"/>
                        </w:r>
                        <w:r>
                          <w:rPr>
                            <w:rFonts w:ascii="Dotum" w:hAnsi="Dotum" w:eastAsia="Dotum"/>
                            <w:sz w:val="28"/>
                            <w:lang w:val="zh-CN"/>
                          </w:rPr>
                          <w:t>-</w:t>
                        </w:r>
                        <w:r>
                          <w:rPr>
                            <w:rFonts w:ascii="Dotum" w:hAnsi="Dotum" w:eastAsia="Dotum"/>
                            <w:sz w:val="28"/>
                          </w:rPr>
                          <w:t xml:space="preserve"> 87 -</w:t>
                        </w:r>
                        <w:r>
                          <w:rPr>
                            <w:rFonts w:ascii="Dotum" w:hAnsi="Dotum" w:eastAsia="Dotum"/>
                            <w:sz w:val="28"/>
                          </w:rPr>
                          <w:fldChar w:fldCharType="end"/>
                        </w:r>
                      </w:p>
                    </w:sdtContent>
                  </w:sdt>
                  <w:p>
                    <w:pPr>
                      <w:pStyle w:val="22"/>
                    </w:pPr>
                  </w:p>
                </w:txbxContent>
              </v:textbox>
            </v:shape>
          </w:pict>
        </mc:Fallback>
      </mc:AlternateContent>
    </w:r>
  </w:p>
  <w:p>
    <w:pPr>
      <w:pStyle w:val="19"/>
      <w:ind w:right="720"/>
      <w:rPr>
        <w:rFonts w:ascii="Dotum" w:hAnsi="Dotum" w:eastAsia="Dotum"/>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Dotum" w:hAnsi="Dotum" w:eastAsia="Dotum"/>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Cs w:val="18"/>
                            </w:rPr>
                            <w:id w:val="24730515"/>
                          </w:sdtPr>
                          <w:sdtEndPr>
                            <w:rPr>
                              <w:rFonts w:ascii="Dotum" w:hAnsi="Dotum" w:eastAsia="Dotum"/>
                              <w:sz w:val="28"/>
                              <w:szCs w:val="18"/>
                            </w:rPr>
                          </w:sdtEndPr>
                          <w:sdtContent>
                            <w:p>
                              <w:pPr>
                                <w:pStyle w:val="19"/>
                                <w:jc w:val="center"/>
                                <w:rPr>
                                  <w:rFonts w:ascii="Dotum" w:hAnsi="Dotum" w:eastAsia="Dotum"/>
                                  <w:sz w:val="28"/>
                                </w:rPr>
                              </w:pPr>
                              <w:r>
                                <w:rPr>
                                  <w:rFonts w:ascii="Dotum" w:hAnsi="Dotum" w:eastAsia="仿宋" w:cs="仿宋"/>
                                  <w:sz w:val="21"/>
                                  <w:szCs w:val="18"/>
                                </w:rPr>
                                <w:fldChar w:fldCharType="begin"/>
                              </w:r>
                              <w:r>
                                <w:rPr>
                                  <w:rFonts w:ascii="Dotum" w:hAnsi="Dotum" w:eastAsia="仿宋" w:cs="仿宋"/>
                                  <w:sz w:val="21"/>
                                  <w:szCs w:val="18"/>
                                </w:rPr>
                                <w:instrText xml:space="preserve"> PAGE   \* MERGEFORMAT </w:instrText>
                              </w:r>
                              <w:r>
                                <w:rPr>
                                  <w:rFonts w:ascii="Dotum" w:hAnsi="Dotum" w:eastAsia="仿宋" w:cs="仿宋"/>
                                  <w:sz w:val="21"/>
                                  <w:szCs w:val="18"/>
                                </w:rPr>
                                <w:fldChar w:fldCharType="separate"/>
                              </w:r>
                              <w:r>
                                <w:rPr>
                                  <w:rFonts w:ascii="Dotum" w:hAnsi="Dotum" w:eastAsia="仿宋" w:cs="仿宋"/>
                                  <w:sz w:val="21"/>
                                  <w:szCs w:val="18"/>
                                  <w:lang w:val="zh-CN"/>
                                </w:rPr>
                                <w:t>-</w:t>
                              </w:r>
                              <w:r>
                                <w:rPr>
                                  <w:rFonts w:ascii="Dotum" w:hAnsi="Dotum" w:eastAsia="仿宋" w:cs="仿宋"/>
                                  <w:sz w:val="21"/>
                                  <w:szCs w:val="18"/>
                                </w:rPr>
                                <w:t xml:space="preserve"> 87 -</w:t>
                              </w:r>
                              <w:r>
                                <w:rPr>
                                  <w:rFonts w:ascii="Dotum" w:hAnsi="Dotum" w:eastAsia="仿宋" w:cs="仿宋"/>
                                  <w:sz w:val="21"/>
                                  <w:szCs w:val="18"/>
                                </w:rPr>
                                <w:fldChar w:fldCharType="end"/>
                              </w:r>
                            </w:p>
                          </w:sdtContent>
                        </w:sdt>
                        <w:p>
                          <w:pPr>
                            <w:pStyle w:val="2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rPr>
                        <w:szCs w:val="18"/>
                      </w:rPr>
                      <w:id w:val="24730515"/>
                    </w:sdtPr>
                    <w:sdtEndPr>
                      <w:rPr>
                        <w:rFonts w:ascii="Dotum" w:hAnsi="Dotum" w:eastAsia="Dotum"/>
                        <w:sz w:val="28"/>
                        <w:szCs w:val="18"/>
                      </w:rPr>
                    </w:sdtEndPr>
                    <w:sdtContent>
                      <w:p>
                        <w:pPr>
                          <w:pStyle w:val="19"/>
                          <w:jc w:val="center"/>
                          <w:rPr>
                            <w:rFonts w:ascii="Dotum" w:hAnsi="Dotum" w:eastAsia="Dotum"/>
                            <w:sz w:val="28"/>
                          </w:rPr>
                        </w:pPr>
                        <w:r>
                          <w:rPr>
                            <w:rFonts w:ascii="Dotum" w:hAnsi="Dotum" w:eastAsia="仿宋" w:cs="仿宋"/>
                            <w:sz w:val="21"/>
                            <w:szCs w:val="18"/>
                          </w:rPr>
                          <w:fldChar w:fldCharType="begin"/>
                        </w:r>
                        <w:r>
                          <w:rPr>
                            <w:rFonts w:ascii="Dotum" w:hAnsi="Dotum" w:eastAsia="仿宋" w:cs="仿宋"/>
                            <w:sz w:val="21"/>
                            <w:szCs w:val="18"/>
                          </w:rPr>
                          <w:instrText xml:space="preserve"> PAGE   \* MERGEFORMAT </w:instrText>
                        </w:r>
                        <w:r>
                          <w:rPr>
                            <w:rFonts w:ascii="Dotum" w:hAnsi="Dotum" w:eastAsia="仿宋" w:cs="仿宋"/>
                            <w:sz w:val="21"/>
                            <w:szCs w:val="18"/>
                          </w:rPr>
                          <w:fldChar w:fldCharType="separate"/>
                        </w:r>
                        <w:r>
                          <w:rPr>
                            <w:rFonts w:ascii="Dotum" w:hAnsi="Dotum" w:eastAsia="仿宋" w:cs="仿宋"/>
                            <w:sz w:val="21"/>
                            <w:szCs w:val="18"/>
                            <w:lang w:val="zh-CN"/>
                          </w:rPr>
                          <w:t>-</w:t>
                        </w:r>
                        <w:r>
                          <w:rPr>
                            <w:rFonts w:ascii="Dotum" w:hAnsi="Dotum" w:eastAsia="仿宋" w:cs="仿宋"/>
                            <w:sz w:val="21"/>
                            <w:szCs w:val="18"/>
                          </w:rPr>
                          <w:t xml:space="preserve"> 87 -</w:t>
                        </w:r>
                        <w:r>
                          <w:rPr>
                            <w:rFonts w:ascii="Dotum" w:hAnsi="Dotum" w:eastAsia="仿宋" w:cs="仿宋"/>
                            <w:sz w:val="21"/>
                            <w:szCs w:val="18"/>
                          </w:rPr>
                          <w:fldChar w:fldCharType="end"/>
                        </w:r>
                      </w:p>
                    </w:sdtContent>
                  </w:sdt>
                  <w:p>
                    <w:pPr>
                      <w:pStyle w:val="22"/>
                    </w:pPr>
                  </w:p>
                </w:txbxContent>
              </v:textbox>
            </v:shape>
          </w:pict>
        </mc:Fallback>
      </mc:AlternateContent>
    </w:r>
  </w:p>
  <w:p>
    <w:pPr>
      <w:pStyle w:val="19"/>
      <w:ind w:right="720"/>
      <w:rPr>
        <w:rFonts w:ascii="Dotum" w:hAnsi="Dotum" w:eastAsia="Dotum"/>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Style w:val="32"/>
                            </w:rPr>
                          </w:pPr>
                          <w:r>
                            <w:fldChar w:fldCharType="begin"/>
                          </w:r>
                          <w:r>
                            <w:rPr>
                              <w:rStyle w:val="32"/>
                            </w:rPr>
                            <w:instrText xml:space="preserve">PAGE  </w:instrText>
                          </w:r>
                          <w:r>
                            <w:fldChar w:fldCharType="separate"/>
                          </w:r>
                          <w:r>
                            <w:rPr>
                              <w:rStyle w:val="32"/>
                            </w:rPr>
                            <w:t>39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19"/>
                      <w:rPr>
                        <w:rStyle w:val="32"/>
                      </w:rPr>
                    </w:pPr>
                    <w:r>
                      <w:fldChar w:fldCharType="begin"/>
                    </w:r>
                    <w:r>
                      <w:rPr>
                        <w:rStyle w:val="32"/>
                      </w:rPr>
                      <w:instrText xml:space="preserve">PAGE  </w:instrText>
                    </w:r>
                    <w:r>
                      <w:fldChar w:fldCharType="separate"/>
                    </w:r>
                    <w:r>
                      <w:rPr>
                        <w:rStyle w:val="32"/>
                      </w:rPr>
                      <w:t>39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2"/>
      </w:rPr>
    </w:pPr>
    <w:r>
      <w:fldChar w:fldCharType="begin"/>
    </w:r>
    <w:r>
      <w:rPr>
        <w:rStyle w:val="32"/>
      </w:rPr>
      <w:instrText xml:space="preserve">PAGE  </w:instrText>
    </w:r>
    <w:r>
      <w:fldChar w:fldCharType="separate"/>
    </w:r>
    <w:r>
      <w:fldChar w:fldCharType="end"/>
    </w:r>
  </w:p>
  <w:p>
    <w:pPr>
      <w:pStyle w:val="1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pPr>
                          <w:r>
                            <w:fldChar w:fldCharType="begin"/>
                          </w:r>
                          <w:r>
                            <w:instrText xml:space="preserve"> PAGE  \* MERGEFORMAT </w:instrText>
                          </w:r>
                          <w:r>
                            <w:fldChar w:fldCharType="separate"/>
                          </w:r>
                          <w:r>
                            <w:t>- 58 -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- 58 -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宋体"/>
        <w:b/>
      </w:rPr>
    </w:pPr>
    <w:r>
      <w:rPr>
        <w:rFonts w:hint="default" w:ascii="宋体" w:hAnsi="宋体"/>
        <w:b/>
        <w:lang w:val="en-US"/>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9303385</wp:posOffset>
              </wp:positionV>
              <wp:extent cx="6172200" cy="0"/>
              <wp:effectExtent l="0" t="0" r="0" b="0"/>
              <wp:wrapNone/>
              <wp:docPr id="1" name="直线 3"/>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FFFFFF"/>
                        </a:solidFill>
                        <a:prstDash val="solid"/>
                        <a:headEnd type="none" w="med" len="med"/>
                        <a:tailEnd type="none" w="med" len="med"/>
                      </a:ln>
                    </wps:spPr>
                    <wps:bodyPr/>
                  </wps:wsp>
                </a:graphicData>
              </a:graphic>
            </wp:anchor>
          </w:drawing>
        </mc:Choice>
        <mc:Fallback>
          <w:pict>
            <v:line id="直线 3" o:spid="_x0000_s1026" o:spt="20" style="position:absolute;left:0pt;margin-left:2.45pt;margin-top:732.55pt;height:0pt;width:486pt;z-index:251659264;mso-width-relative:page;mso-height-relative:page;" filled="f" stroked="t" coordsize="21600,21600" o:gfxdata="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1vGzTWAAAACwEAAA8AAAAAAAAAAQAgAAAAIgAAAGRycy9kb3ducmV2&#10;LnhtbFBLAQIUABQAAAAIAIdO4kDq0s5BxQEAAIEDAAAOAAAAAAAAAAEAIAAAACUBAABkcnMvZTJv&#10;RG9jLnhtbFBLBQYAAAAABgAGAFkBAABcBQAAAAA=&#10;">
              <v:fill on="f" focussize="0,0"/>
              <v:stroke color="#FFFFFF"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b/>
        <w:sz w:val="21"/>
        <w:szCs w:val="21"/>
        <w:u w:val="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hint="eastAsia"/>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754A4"/>
    <w:multiLevelType w:val="singleLevel"/>
    <w:tmpl w:val="899754A4"/>
    <w:lvl w:ilvl="0" w:tentative="0">
      <w:start w:val="6"/>
      <w:numFmt w:val="decimal"/>
      <w:suff w:val="nothing"/>
      <w:lvlText w:val="%1、"/>
      <w:lvlJc w:val="left"/>
      <w:rPr>
        <w:rFonts w:hint="default" w:ascii="仿宋" w:hAnsi="仿宋" w:eastAsia="仿宋" w:cs="仿宋"/>
        <w:sz w:val="28"/>
        <w:szCs w:val="28"/>
      </w:rPr>
    </w:lvl>
  </w:abstractNum>
  <w:abstractNum w:abstractNumId="1">
    <w:nsid w:val="F7CD8FCB"/>
    <w:multiLevelType w:val="singleLevel"/>
    <w:tmpl w:val="F7CD8FCB"/>
    <w:lvl w:ilvl="0" w:tentative="0">
      <w:start w:val="1"/>
      <w:numFmt w:val="decimalEnclosedCircleChinese"/>
      <w:suff w:val="space"/>
      <w:lvlText w:val="%1"/>
      <w:lvlJc w:val="left"/>
      <w:pPr>
        <w:ind w:left="-733"/>
      </w:pPr>
      <w:rPr>
        <w:rFonts w:hint="eastAsia"/>
      </w:rPr>
    </w:lvl>
  </w:abstractNum>
  <w:abstractNum w:abstractNumId="2">
    <w:nsid w:val="0000000A"/>
    <w:multiLevelType w:val="multilevel"/>
    <w:tmpl w:val="0000000A"/>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5812A10"/>
    <w:multiLevelType w:val="multilevel"/>
    <w:tmpl w:val="15812A10"/>
    <w:lvl w:ilvl="0" w:tentative="0">
      <w:start w:val="1"/>
      <w:numFmt w:val="upperLetter"/>
      <w:pStyle w:val="6"/>
      <w:lvlText w:val="%1、"/>
      <w:lvlJc w:val="left"/>
      <w:pPr>
        <w:tabs>
          <w:tab w:val="left" w:pos="360"/>
        </w:tabs>
        <w:ind w:left="360" w:hanging="360"/>
      </w:pPr>
      <w:rPr>
        <w:rFonts w:hint="default" w:ascii="仿宋" w:hAnsi="仿宋" w:eastAsia="仿宋" w:cs="仿宋"/>
        <w:sz w:val="28"/>
        <w:szCs w:val="28"/>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1B4FB611"/>
    <w:multiLevelType w:val="singleLevel"/>
    <w:tmpl w:val="1B4FB611"/>
    <w:lvl w:ilvl="0" w:tentative="0">
      <w:start w:val="16"/>
      <w:numFmt w:val="decimal"/>
      <w:suff w:val="nothing"/>
      <w:lvlText w:val="%1、"/>
      <w:lvlJc w:val="left"/>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33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Njc4NDBkNzc0NjA0NmIzYmU5OGZlY2UzNTEyYWEifQ=="/>
  </w:docVars>
  <w:rsids>
    <w:rsidRoot w:val="00745B85"/>
    <w:rsid w:val="00026895"/>
    <w:rsid w:val="00040CC2"/>
    <w:rsid w:val="00050F73"/>
    <w:rsid w:val="000527D1"/>
    <w:rsid w:val="00061892"/>
    <w:rsid w:val="00074520"/>
    <w:rsid w:val="000A099B"/>
    <w:rsid w:val="000A4495"/>
    <w:rsid w:val="000A59F8"/>
    <w:rsid w:val="000C53E1"/>
    <w:rsid w:val="000D3004"/>
    <w:rsid w:val="000F4826"/>
    <w:rsid w:val="000F6F0F"/>
    <w:rsid w:val="000F772A"/>
    <w:rsid w:val="001031A2"/>
    <w:rsid w:val="001051A3"/>
    <w:rsid w:val="001228D0"/>
    <w:rsid w:val="001233FD"/>
    <w:rsid w:val="00134672"/>
    <w:rsid w:val="00175345"/>
    <w:rsid w:val="001A016F"/>
    <w:rsid w:val="001C6A51"/>
    <w:rsid w:val="001E3C19"/>
    <w:rsid w:val="0021246C"/>
    <w:rsid w:val="002546F3"/>
    <w:rsid w:val="0025652E"/>
    <w:rsid w:val="0026481D"/>
    <w:rsid w:val="002674CD"/>
    <w:rsid w:val="002871C9"/>
    <w:rsid w:val="002A4F30"/>
    <w:rsid w:val="002D2EE3"/>
    <w:rsid w:val="002E0FE7"/>
    <w:rsid w:val="002E5D59"/>
    <w:rsid w:val="00311D62"/>
    <w:rsid w:val="00324CC0"/>
    <w:rsid w:val="0033363B"/>
    <w:rsid w:val="0035169A"/>
    <w:rsid w:val="0036763B"/>
    <w:rsid w:val="00387261"/>
    <w:rsid w:val="00391175"/>
    <w:rsid w:val="003D7405"/>
    <w:rsid w:val="003F3E98"/>
    <w:rsid w:val="003F67F4"/>
    <w:rsid w:val="00465A24"/>
    <w:rsid w:val="004662BB"/>
    <w:rsid w:val="004724E3"/>
    <w:rsid w:val="0049091B"/>
    <w:rsid w:val="004C7B6C"/>
    <w:rsid w:val="004E5D04"/>
    <w:rsid w:val="004F555C"/>
    <w:rsid w:val="004F68E2"/>
    <w:rsid w:val="00521076"/>
    <w:rsid w:val="00521761"/>
    <w:rsid w:val="0052635C"/>
    <w:rsid w:val="0053433A"/>
    <w:rsid w:val="00546B60"/>
    <w:rsid w:val="00563C96"/>
    <w:rsid w:val="00567101"/>
    <w:rsid w:val="005818C9"/>
    <w:rsid w:val="005A13DE"/>
    <w:rsid w:val="005C4160"/>
    <w:rsid w:val="00602459"/>
    <w:rsid w:val="00603CB0"/>
    <w:rsid w:val="0061379F"/>
    <w:rsid w:val="00616015"/>
    <w:rsid w:val="0064453E"/>
    <w:rsid w:val="0066522E"/>
    <w:rsid w:val="00672028"/>
    <w:rsid w:val="00673F9E"/>
    <w:rsid w:val="0068613A"/>
    <w:rsid w:val="00687B20"/>
    <w:rsid w:val="00687C4B"/>
    <w:rsid w:val="006A7AAF"/>
    <w:rsid w:val="006E38CF"/>
    <w:rsid w:val="006E70A4"/>
    <w:rsid w:val="00723BB1"/>
    <w:rsid w:val="00732EA4"/>
    <w:rsid w:val="00740062"/>
    <w:rsid w:val="00745B85"/>
    <w:rsid w:val="007567EB"/>
    <w:rsid w:val="00777397"/>
    <w:rsid w:val="007808DF"/>
    <w:rsid w:val="00791AAD"/>
    <w:rsid w:val="007B45CA"/>
    <w:rsid w:val="007E36F5"/>
    <w:rsid w:val="008042E2"/>
    <w:rsid w:val="008043C5"/>
    <w:rsid w:val="008127B7"/>
    <w:rsid w:val="00830729"/>
    <w:rsid w:val="00834FA0"/>
    <w:rsid w:val="008637DA"/>
    <w:rsid w:val="00867A2C"/>
    <w:rsid w:val="00895F8C"/>
    <w:rsid w:val="008A3DEE"/>
    <w:rsid w:val="008A6793"/>
    <w:rsid w:val="008A7C70"/>
    <w:rsid w:val="008C7A03"/>
    <w:rsid w:val="008F0D51"/>
    <w:rsid w:val="008F61E3"/>
    <w:rsid w:val="00912D96"/>
    <w:rsid w:val="00913EBE"/>
    <w:rsid w:val="00914F38"/>
    <w:rsid w:val="00931FA3"/>
    <w:rsid w:val="009453B5"/>
    <w:rsid w:val="00961FB3"/>
    <w:rsid w:val="00982C7D"/>
    <w:rsid w:val="009F01C7"/>
    <w:rsid w:val="009F074A"/>
    <w:rsid w:val="00A00325"/>
    <w:rsid w:val="00A045D6"/>
    <w:rsid w:val="00A139C5"/>
    <w:rsid w:val="00A27C7B"/>
    <w:rsid w:val="00A545C8"/>
    <w:rsid w:val="00A56FF9"/>
    <w:rsid w:val="00A75009"/>
    <w:rsid w:val="00A769B2"/>
    <w:rsid w:val="00A774E3"/>
    <w:rsid w:val="00AB7A64"/>
    <w:rsid w:val="00AE3761"/>
    <w:rsid w:val="00AE5401"/>
    <w:rsid w:val="00B1006A"/>
    <w:rsid w:val="00B34324"/>
    <w:rsid w:val="00B54C9B"/>
    <w:rsid w:val="00B60CF0"/>
    <w:rsid w:val="00B61967"/>
    <w:rsid w:val="00B67776"/>
    <w:rsid w:val="00BB433D"/>
    <w:rsid w:val="00BC3574"/>
    <w:rsid w:val="00BE03A9"/>
    <w:rsid w:val="00BF0596"/>
    <w:rsid w:val="00BF2597"/>
    <w:rsid w:val="00C23029"/>
    <w:rsid w:val="00C2489F"/>
    <w:rsid w:val="00C854F2"/>
    <w:rsid w:val="00C869FD"/>
    <w:rsid w:val="00CA7776"/>
    <w:rsid w:val="00CB3D8C"/>
    <w:rsid w:val="00CB57B7"/>
    <w:rsid w:val="00CC5F2D"/>
    <w:rsid w:val="00CE2464"/>
    <w:rsid w:val="00CE30C9"/>
    <w:rsid w:val="00D10913"/>
    <w:rsid w:val="00D21558"/>
    <w:rsid w:val="00D23EC9"/>
    <w:rsid w:val="00D24680"/>
    <w:rsid w:val="00D27EDE"/>
    <w:rsid w:val="00D43BF1"/>
    <w:rsid w:val="00D53CDD"/>
    <w:rsid w:val="00D555F2"/>
    <w:rsid w:val="00D5718D"/>
    <w:rsid w:val="00D92001"/>
    <w:rsid w:val="00DC301E"/>
    <w:rsid w:val="00DC46DF"/>
    <w:rsid w:val="00DD4385"/>
    <w:rsid w:val="00DE3E2C"/>
    <w:rsid w:val="00DE462D"/>
    <w:rsid w:val="00DF48E7"/>
    <w:rsid w:val="00DF5A8A"/>
    <w:rsid w:val="00E22F04"/>
    <w:rsid w:val="00E42F08"/>
    <w:rsid w:val="00E46159"/>
    <w:rsid w:val="00E54D4D"/>
    <w:rsid w:val="00E56E73"/>
    <w:rsid w:val="00E63D53"/>
    <w:rsid w:val="00E71842"/>
    <w:rsid w:val="00EA3873"/>
    <w:rsid w:val="00EA39D7"/>
    <w:rsid w:val="00EE0074"/>
    <w:rsid w:val="00EE013F"/>
    <w:rsid w:val="00F01D93"/>
    <w:rsid w:val="00F044BE"/>
    <w:rsid w:val="00F05553"/>
    <w:rsid w:val="00F122F2"/>
    <w:rsid w:val="00F337C7"/>
    <w:rsid w:val="00F35B42"/>
    <w:rsid w:val="00F57F3A"/>
    <w:rsid w:val="00F670E5"/>
    <w:rsid w:val="00F74595"/>
    <w:rsid w:val="00F75AEB"/>
    <w:rsid w:val="00F830F8"/>
    <w:rsid w:val="00F832A2"/>
    <w:rsid w:val="00FA32C1"/>
    <w:rsid w:val="00FB2008"/>
    <w:rsid w:val="00FC6AE9"/>
    <w:rsid w:val="00FD5F65"/>
    <w:rsid w:val="00FD664F"/>
    <w:rsid w:val="014063FE"/>
    <w:rsid w:val="015546C1"/>
    <w:rsid w:val="015A11FD"/>
    <w:rsid w:val="01771AA7"/>
    <w:rsid w:val="01D922A7"/>
    <w:rsid w:val="022023E8"/>
    <w:rsid w:val="02307BA9"/>
    <w:rsid w:val="02415CCB"/>
    <w:rsid w:val="02531ABB"/>
    <w:rsid w:val="02894CCF"/>
    <w:rsid w:val="035A0CFE"/>
    <w:rsid w:val="03FD7FBD"/>
    <w:rsid w:val="044853B9"/>
    <w:rsid w:val="04F840F5"/>
    <w:rsid w:val="05341DD6"/>
    <w:rsid w:val="056336B2"/>
    <w:rsid w:val="057C39DB"/>
    <w:rsid w:val="05D53A7E"/>
    <w:rsid w:val="05D85E93"/>
    <w:rsid w:val="062A6CF4"/>
    <w:rsid w:val="065E35B7"/>
    <w:rsid w:val="065E7F44"/>
    <w:rsid w:val="06856E61"/>
    <w:rsid w:val="06A6497D"/>
    <w:rsid w:val="06B30257"/>
    <w:rsid w:val="06C61EFB"/>
    <w:rsid w:val="077E558A"/>
    <w:rsid w:val="079B0DAC"/>
    <w:rsid w:val="07E07452"/>
    <w:rsid w:val="086C3D2D"/>
    <w:rsid w:val="08EE703B"/>
    <w:rsid w:val="097769DA"/>
    <w:rsid w:val="09A366AD"/>
    <w:rsid w:val="0A000187"/>
    <w:rsid w:val="0A06257D"/>
    <w:rsid w:val="0A2B4936"/>
    <w:rsid w:val="0A622F41"/>
    <w:rsid w:val="0A786C09"/>
    <w:rsid w:val="0AC86325"/>
    <w:rsid w:val="0ADE1B5C"/>
    <w:rsid w:val="0AF340E0"/>
    <w:rsid w:val="0C177D5B"/>
    <w:rsid w:val="0C184F4E"/>
    <w:rsid w:val="0C217DDE"/>
    <w:rsid w:val="0CA9009C"/>
    <w:rsid w:val="0D0A78C0"/>
    <w:rsid w:val="0D167098"/>
    <w:rsid w:val="0D2451CC"/>
    <w:rsid w:val="0E0433C9"/>
    <w:rsid w:val="0E656924"/>
    <w:rsid w:val="0E965198"/>
    <w:rsid w:val="0EBB38CB"/>
    <w:rsid w:val="0ECE261D"/>
    <w:rsid w:val="0F8E7E7D"/>
    <w:rsid w:val="0F9E714E"/>
    <w:rsid w:val="0FB47A08"/>
    <w:rsid w:val="1010577C"/>
    <w:rsid w:val="101A035A"/>
    <w:rsid w:val="10561F33"/>
    <w:rsid w:val="107C125E"/>
    <w:rsid w:val="108B0EF3"/>
    <w:rsid w:val="109B404C"/>
    <w:rsid w:val="10B342D7"/>
    <w:rsid w:val="134700F3"/>
    <w:rsid w:val="13810E73"/>
    <w:rsid w:val="13B50874"/>
    <w:rsid w:val="14424F6C"/>
    <w:rsid w:val="146E1341"/>
    <w:rsid w:val="14882317"/>
    <w:rsid w:val="14953AB5"/>
    <w:rsid w:val="14B31B90"/>
    <w:rsid w:val="14E1203C"/>
    <w:rsid w:val="14EF549B"/>
    <w:rsid w:val="14F057EA"/>
    <w:rsid w:val="15025DC0"/>
    <w:rsid w:val="151624C9"/>
    <w:rsid w:val="15A3437C"/>
    <w:rsid w:val="165F2A2B"/>
    <w:rsid w:val="16777D74"/>
    <w:rsid w:val="16BE1E47"/>
    <w:rsid w:val="17252C3F"/>
    <w:rsid w:val="17255EFA"/>
    <w:rsid w:val="176F402E"/>
    <w:rsid w:val="17736446"/>
    <w:rsid w:val="17B223A0"/>
    <w:rsid w:val="17CA20FE"/>
    <w:rsid w:val="17CF58C2"/>
    <w:rsid w:val="183A7D9D"/>
    <w:rsid w:val="18C90DB7"/>
    <w:rsid w:val="190C7633"/>
    <w:rsid w:val="1A6010F6"/>
    <w:rsid w:val="1A8A4CAA"/>
    <w:rsid w:val="1ABE7A90"/>
    <w:rsid w:val="1B1F1F59"/>
    <w:rsid w:val="1B430B6D"/>
    <w:rsid w:val="1B482F61"/>
    <w:rsid w:val="1BAF4E67"/>
    <w:rsid w:val="1BB41FE2"/>
    <w:rsid w:val="1BC31E66"/>
    <w:rsid w:val="1BE00107"/>
    <w:rsid w:val="1BF00B53"/>
    <w:rsid w:val="1C347AEE"/>
    <w:rsid w:val="1C731A82"/>
    <w:rsid w:val="1C767503"/>
    <w:rsid w:val="1D110F39"/>
    <w:rsid w:val="1D243BBD"/>
    <w:rsid w:val="1D6724C1"/>
    <w:rsid w:val="1D8D46E7"/>
    <w:rsid w:val="1DAB54DE"/>
    <w:rsid w:val="1DCE0679"/>
    <w:rsid w:val="1DD45502"/>
    <w:rsid w:val="1DEE411C"/>
    <w:rsid w:val="1E1A40F0"/>
    <w:rsid w:val="1E375678"/>
    <w:rsid w:val="1E5C07A7"/>
    <w:rsid w:val="1E787FDA"/>
    <w:rsid w:val="1EE1447E"/>
    <w:rsid w:val="1F1E0694"/>
    <w:rsid w:val="1F2F0344"/>
    <w:rsid w:val="1FA46C94"/>
    <w:rsid w:val="1FE05BF4"/>
    <w:rsid w:val="208243C7"/>
    <w:rsid w:val="217F0E78"/>
    <w:rsid w:val="21B13AA4"/>
    <w:rsid w:val="21DF6E99"/>
    <w:rsid w:val="226927CA"/>
    <w:rsid w:val="227F4971"/>
    <w:rsid w:val="229C3946"/>
    <w:rsid w:val="231D579A"/>
    <w:rsid w:val="23550573"/>
    <w:rsid w:val="243F2EE7"/>
    <w:rsid w:val="24720551"/>
    <w:rsid w:val="24A04A8C"/>
    <w:rsid w:val="24AD7F34"/>
    <w:rsid w:val="24C20D54"/>
    <w:rsid w:val="24E72569"/>
    <w:rsid w:val="2500362B"/>
    <w:rsid w:val="25A6713F"/>
    <w:rsid w:val="26303B53"/>
    <w:rsid w:val="273121C1"/>
    <w:rsid w:val="288D07B7"/>
    <w:rsid w:val="28C35411"/>
    <w:rsid w:val="28D00A33"/>
    <w:rsid w:val="291C3901"/>
    <w:rsid w:val="293921E2"/>
    <w:rsid w:val="293E50CC"/>
    <w:rsid w:val="29456A12"/>
    <w:rsid w:val="294A57BC"/>
    <w:rsid w:val="29875AB5"/>
    <w:rsid w:val="2993013C"/>
    <w:rsid w:val="29A2037E"/>
    <w:rsid w:val="2A675BB7"/>
    <w:rsid w:val="2A80468C"/>
    <w:rsid w:val="2AEC7A9C"/>
    <w:rsid w:val="2B451C27"/>
    <w:rsid w:val="2BB747C0"/>
    <w:rsid w:val="2C646B95"/>
    <w:rsid w:val="2C7F15DE"/>
    <w:rsid w:val="2CEB30B1"/>
    <w:rsid w:val="2D6C3F53"/>
    <w:rsid w:val="2D7E575E"/>
    <w:rsid w:val="2DA0695F"/>
    <w:rsid w:val="2E3B62E4"/>
    <w:rsid w:val="2EA26665"/>
    <w:rsid w:val="2EC51B9A"/>
    <w:rsid w:val="2EF57970"/>
    <w:rsid w:val="2EFE67F2"/>
    <w:rsid w:val="2F000DF7"/>
    <w:rsid w:val="2F0D36EA"/>
    <w:rsid w:val="2F431EF1"/>
    <w:rsid w:val="2F4F6E0A"/>
    <w:rsid w:val="2F983206"/>
    <w:rsid w:val="307A0983"/>
    <w:rsid w:val="30872E52"/>
    <w:rsid w:val="311C50B1"/>
    <w:rsid w:val="315960DC"/>
    <w:rsid w:val="31725E4B"/>
    <w:rsid w:val="31A30943"/>
    <w:rsid w:val="31CB464C"/>
    <w:rsid w:val="320775B3"/>
    <w:rsid w:val="325A6959"/>
    <w:rsid w:val="332E07D8"/>
    <w:rsid w:val="334579EC"/>
    <w:rsid w:val="33716342"/>
    <w:rsid w:val="338F68A0"/>
    <w:rsid w:val="35173D39"/>
    <w:rsid w:val="35357321"/>
    <w:rsid w:val="35482450"/>
    <w:rsid w:val="35485075"/>
    <w:rsid w:val="35713BE9"/>
    <w:rsid w:val="359202CF"/>
    <w:rsid w:val="35F51EE3"/>
    <w:rsid w:val="36FD03EB"/>
    <w:rsid w:val="3765648B"/>
    <w:rsid w:val="37B00AD3"/>
    <w:rsid w:val="37F7701C"/>
    <w:rsid w:val="38885A61"/>
    <w:rsid w:val="389E7A5A"/>
    <w:rsid w:val="38B83A29"/>
    <w:rsid w:val="390239BE"/>
    <w:rsid w:val="39600292"/>
    <w:rsid w:val="39D07618"/>
    <w:rsid w:val="3A5C6D02"/>
    <w:rsid w:val="3A680436"/>
    <w:rsid w:val="3A7565A3"/>
    <w:rsid w:val="3A831458"/>
    <w:rsid w:val="3AC12DF9"/>
    <w:rsid w:val="3ACB4777"/>
    <w:rsid w:val="3B090DD1"/>
    <w:rsid w:val="3B1A1599"/>
    <w:rsid w:val="3B44478D"/>
    <w:rsid w:val="3B9C6FED"/>
    <w:rsid w:val="3BAC5E63"/>
    <w:rsid w:val="3BD11539"/>
    <w:rsid w:val="3C3D393E"/>
    <w:rsid w:val="3CEB718F"/>
    <w:rsid w:val="3D3B0023"/>
    <w:rsid w:val="3D631333"/>
    <w:rsid w:val="3D7D2F19"/>
    <w:rsid w:val="3D7E738B"/>
    <w:rsid w:val="3DA02504"/>
    <w:rsid w:val="3DA54101"/>
    <w:rsid w:val="3DEF366C"/>
    <w:rsid w:val="3E924234"/>
    <w:rsid w:val="3EA61E15"/>
    <w:rsid w:val="3EBA3291"/>
    <w:rsid w:val="3F406FEE"/>
    <w:rsid w:val="3FBA545C"/>
    <w:rsid w:val="4028370B"/>
    <w:rsid w:val="40B23B2C"/>
    <w:rsid w:val="40C04438"/>
    <w:rsid w:val="40C77ADF"/>
    <w:rsid w:val="410B6355"/>
    <w:rsid w:val="414A233F"/>
    <w:rsid w:val="41AC1D1E"/>
    <w:rsid w:val="41C56703"/>
    <w:rsid w:val="41DB3FB1"/>
    <w:rsid w:val="424F563A"/>
    <w:rsid w:val="42AC7526"/>
    <w:rsid w:val="42E934F8"/>
    <w:rsid w:val="43525542"/>
    <w:rsid w:val="438A4A5D"/>
    <w:rsid w:val="43ED5CFF"/>
    <w:rsid w:val="44B60594"/>
    <w:rsid w:val="45691034"/>
    <w:rsid w:val="45BA302F"/>
    <w:rsid w:val="462F56C6"/>
    <w:rsid w:val="475062BB"/>
    <w:rsid w:val="485F7F82"/>
    <w:rsid w:val="48F85931"/>
    <w:rsid w:val="49075A2B"/>
    <w:rsid w:val="493F6156"/>
    <w:rsid w:val="494724AA"/>
    <w:rsid w:val="49A95228"/>
    <w:rsid w:val="4A1F0FDF"/>
    <w:rsid w:val="4A4227C5"/>
    <w:rsid w:val="4AFE46E3"/>
    <w:rsid w:val="4B155AFC"/>
    <w:rsid w:val="4B7102BE"/>
    <w:rsid w:val="4B8D7117"/>
    <w:rsid w:val="4BA01196"/>
    <w:rsid w:val="4BA43FE6"/>
    <w:rsid w:val="4C602A7D"/>
    <w:rsid w:val="4C82529E"/>
    <w:rsid w:val="4D3C1DA5"/>
    <w:rsid w:val="4D5D5780"/>
    <w:rsid w:val="4D613C37"/>
    <w:rsid w:val="4E1D47CA"/>
    <w:rsid w:val="4E380AC1"/>
    <w:rsid w:val="4E43098E"/>
    <w:rsid w:val="4E582397"/>
    <w:rsid w:val="4E846CA6"/>
    <w:rsid w:val="4E9C591D"/>
    <w:rsid w:val="4EAA7D8C"/>
    <w:rsid w:val="4F253D7A"/>
    <w:rsid w:val="4F561BA0"/>
    <w:rsid w:val="4FD41FD7"/>
    <w:rsid w:val="501E6ED7"/>
    <w:rsid w:val="508429BA"/>
    <w:rsid w:val="510E6257"/>
    <w:rsid w:val="514D1A99"/>
    <w:rsid w:val="515E2D81"/>
    <w:rsid w:val="518403A3"/>
    <w:rsid w:val="51D95C3A"/>
    <w:rsid w:val="52BB164D"/>
    <w:rsid w:val="52D66170"/>
    <w:rsid w:val="52F14C48"/>
    <w:rsid w:val="534901E0"/>
    <w:rsid w:val="535B037D"/>
    <w:rsid w:val="535B3A04"/>
    <w:rsid w:val="536A3652"/>
    <w:rsid w:val="544467E1"/>
    <w:rsid w:val="54AF0809"/>
    <w:rsid w:val="55B17EA6"/>
    <w:rsid w:val="55F024AD"/>
    <w:rsid w:val="56984C1D"/>
    <w:rsid w:val="56B73D78"/>
    <w:rsid w:val="57023BB7"/>
    <w:rsid w:val="576631C3"/>
    <w:rsid w:val="57F4069A"/>
    <w:rsid w:val="58674660"/>
    <w:rsid w:val="58A90D4B"/>
    <w:rsid w:val="58C77D96"/>
    <w:rsid w:val="58D009FD"/>
    <w:rsid w:val="58D423DB"/>
    <w:rsid w:val="59367562"/>
    <w:rsid w:val="59B05CA5"/>
    <w:rsid w:val="5AEB014B"/>
    <w:rsid w:val="5AFD2CE3"/>
    <w:rsid w:val="5B403591"/>
    <w:rsid w:val="5B9B7AF8"/>
    <w:rsid w:val="5E431B60"/>
    <w:rsid w:val="5ECA1CDC"/>
    <w:rsid w:val="5F3E3D66"/>
    <w:rsid w:val="5F562E28"/>
    <w:rsid w:val="5F6229E0"/>
    <w:rsid w:val="5F6E0BB6"/>
    <w:rsid w:val="5FF935AC"/>
    <w:rsid w:val="5FFA4494"/>
    <w:rsid w:val="60E872DA"/>
    <w:rsid w:val="61902C84"/>
    <w:rsid w:val="61A27BA6"/>
    <w:rsid w:val="61B35E38"/>
    <w:rsid w:val="623802E3"/>
    <w:rsid w:val="624C38C8"/>
    <w:rsid w:val="62974678"/>
    <w:rsid w:val="635A72AD"/>
    <w:rsid w:val="645401E5"/>
    <w:rsid w:val="64B17797"/>
    <w:rsid w:val="65060EF8"/>
    <w:rsid w:val="65512B87"/>
    <w:rsid w:val="65A618AF"/>
    <w:rsid w:val="660404C6"/>
    <w:rsid w:val="661F70AE"/>
    <w:rsid w:val="664E0DE7"/>
    <w:rsid w:val="66B71C52"/>
    <w:rsid w:val="66F2310D"/>
    <w:rsid w:val="673B6DCE"/>
    <w:rsid w:val="67414890"/>
    <w:rsid w:val="677D2020"/>
    <w:rsid w:val="67B17C1E"/>
    <w:rsid w:val="685C1EF3"/>
    <w:rsid w:val="68B63E7A"/>
    <w:rsid w:val="690A7730"/>
    <w:rsid w:val="696E2219"/>
    <w:rsid w:val="69B33AE8"/>
    <w:rsid w:val="69C71740"/>
    <w:rsid w:val="6A110BB4"/>
    <w:rsid w:val="6A491EF2"/>
    <w:rsid w:val="6A8F4802"/>
    <w:rsid w:val="6A94346B"/>
    <w:rsid w:val="6ACA0B78"/>
    <w:rsid w:val="6B944861"/>
    <w:rsid w:val="6BB901B1"/>
    <w:rsid w:val="6BE04BE9"/>
    <w:rsid w:val="6C7761E3"/>
    <w:rsid w:val="6C935293"/>
    <w:rsid w:val="6C9D6F8C"/>
    <w:rsid w:val="6D1B621C"/>
    <w:rsid w:val="6D3530D6"/>
    <w:rsid w:val="6DBF3EC8"/>
    <w:rsid w:val="6DD977EC"/>
    <w:rsid w:val="6E3D64D8"/>
    <w:rsid w:val="6E725E6C"/>
    <w:rsid w:val="6E826F64"/>
    <w:rsid w:val="6EE81DCE"/>
    <w:rsid w:val="6F280079"/>
    <w:rsid w:val="6F720CFA"/>
    <w:rsid w:val="6FA50BA7"/>
    <w:rsid w:val="6FFE2FAF"/>
    <w:rsid w:val="702A6D7B"/>
    <w:rsid w:val="7084299C"/>
    <w:rsid w:val="709A5CAE"/>
    <w:rsid w:val="70F3507B"/>
    <w:rsid w:val="710723A9"/>
    <w:rsid w:val="71AB4A5B"/>
    <w:rsid w:val="71FB480D"/>
    <w:rsid w:val="72256254"/>
    <w:rsid w:val="72E5374E"/>
    <w:rsid w:val="742F42D9"/>
    <w:rsid w:val="74372135"/>
    <w:rsid w:val="74651FB6"/>
    <w:rsid w:val="74811D13"/>
    <w:rsid w:val="74EC07CC"/>
    <w:rsid w:val="7556594F"/>
    <w:rsid w:val="75B37341"/>
    <w:rsid w:val="75D1508B"/>
    <w:rsid w:val="768523AF"/>
    <w:rsid w:val="77D2337B"/>
    <w:rsid w:val="782459B5"/>
    <w:rsid w:val="78686BA6"/>
    <w:rsid w:val="788A50C1"/>
    <w:rsid w:val="790E1B4A"/>
    <w:rsid w:val="791B094F"/>
    <w:rsid w:val="792A1812"/>
    <w:rsid w:val="79A42C4F"/>
    <w:rsid w:val="7A654440"/>
    <w:rsid w:val="7AD70296"/>
    <w:rsid w:val="7AFB2ADA"/>
    <w:rsid w:val="7B715868"/>
    <w:rsid w:val="7BA06124"/>
    <w:rsid w:val="7D44147C"/>
    <w:rsid w:val="7D7F2227"/>
    <w:rsid w:val="7D9F204C"/>
    <w:rsid w:val="7EB01DFA"/>
    <w:rsid w:val="7EC65EC0"/>
    <w:rsid w:val="7EF35014"/>
    <w:rsid w:val="7FCF3D5D"/>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iPriority="0" w:semiHidden="0"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link w:val="108"/>
    <w:qFormat/>
    <w:uiPriority w:val="0"/>
    <w:pPr>
      <w:keepNext/>
      <w:numPr>
        <w:ilvl w:val="0"/>
        <w:numId w:val="1"/>
      </w:numPr>
      <w:outlineLvl w:val="0"/>
    </w:pPr>
    <w:rPr>
      <w:b/>
      <w:kern w:val="44"/>
      <w:sz w:val="44"/>
    </w:rPr>
  </w:style>
  <w:style w:type="paragraph" w:styleId="7">
    <w:name w:val="heading 2"/>
    <w:basedOn w:val="1"/>
    <w:next w:val="4"/>
    <w:link w:val="39"/>
    <w:qFormat/>
    <w:uiPriority w:val="0"/>
    <w:pPr>
      <w:keepNext/>
      <w:keepLines/>
      <w:spacing w:before="260" w:after="260" w:line="416" w:lineRule="auto"/>
      <w:outlineLvl w:val="1"/>
    </w:pPr>
    <w:rPr>
      <w:rFonts w:ascii="Cambria" w:hAnsi="Cambria"/>
      <w:b/>
      <w:kern w:val="0"/>
      <w:sz w:val="32"/>
    </w:rPr>
  </w:style>
  <w:style w:type="paragraph" w:styleId="8">
    <w:name w:val="heading 3"/>
    <w:basedOn w:val="1"/>
    <w:next w:val="1"/>
    <w:link w:val="40"/>
    <w:qFormat/>
    <w:uiPriority w:val="0"/>
    <w:pPr>
      <w:keepNext/>
      <w:keepLines/>
      <w:spacing w:before="260" w:after="260" w:line="416" w:lineRule="auto"/>
      <w:outlineLvl w:val="2"/>
    </w:pPr>
    <w:rPr>
      <w:b/>
      <w:kern w:val="0"/>
      <w:sz w:val="32"/>
    </w:rPr>
  </w:style>
  <w:style w:type="paragraph" w:styleId="5">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pPr>
    <w:rPr>
      <w:rFonts w:ascii="宋体" w:hAnsi="宋体" w:cs="宋体"/>
      <w:kern w:val="0"/>
    </w:rPr>
  </w:style>
  <w:style w:type="paragraph" w:styleId="3">
    <w:name w:val="Body Text Indent"/>
    <w:basedOn w:val="1"/>
    <w:next w:val="1"/>
    <w:link w:val="50"/>
    <w:qFormat/>
    <w:uiPriority w:val="0"/>
    <w:pPr>
      <w:spacing w:after="120"/>
      <w:ind w:left="420" w:leftChars="200"/>
    </w:pPr>
    <w:rPr>
      <w:rFonts w:asciiTheme="minorHAnsi" w:hAnsiTheme="minorHAnsi" w:eastAsiaTheme="minorEastAsia" w:cstheme="minorBidi"/>
      <w:sz w:val="20"/>
      <w:szCs w:val="22"/>
    </w:rPr>
  </w:style>
  <w:style w:type="paragraph" w:styleId="4">
    <w:name w:val="Normal Indent"/>
    <w:basedOn w:val="1"/>
    <w:next w:val="5"/>
    <w:qFormat/>
    <w:uiPriority w:val="99"/>
    <w:pPr>
      <w:ind w:firstLine="420"/>
    </w:pPr>
  </w:style>
  <w:style w:type="paragraph" w:styleId="9">
    <w:name w:val="table of authorities"/>
    <w:basedOn w:val="1"/>
    <w:next w:val="1"/>
    <w:qFormat/>
    <w:uiPriority w:val="0"/>
    <w:pPr>
      <w:ind w:left="420" w:leftChars="200"/>
    </w:pPr>
  </w:style>
  <w:style w:type="paragraph" w:styleId="10">
    <w:name w:val="caption"/>
    <w:basedOn w:val="1"/>
    <w:next w:val="1"/>
    <w:qFormat/>
    <w:uiPriority w:val="0"/>
    <w:pPr>
      <w:spacing w:before="152" w:beforeLines="0" w:after="160" w:afterLines="0"/>
    </w:pPr>
    <w:rPr>
      <w:rFonts w:ascii="Arial" w:hAnsi="Arial" w:eastAsia="黑体" w:cs="Arial"/>
      <w:sz w:val="20"/>
      <w:szCs w:val="20"/>
    </w:rPr>
  </w:style>
  <w:style w:type="paragraph" w:styleId="11">
    <w:name w:val="Document Map"/>
    <w:basedOn w:val="1"/>
    <w:link w:val="49"/>
    <w:semiHidden/>
    <w:qFormat/>
    <w:uiPriority w:val="0"/>
    <w:pPr>
      <w:shd w:val="clear" w:color="auto" w:fill="000080"/>
    </w:pPr>
    <w:rPr>
      <w:rFonts w:asciiTheme="minorHAnsi" w:hAnsiTheme="minorHAnsi" w:eastAsiaTheme="minorEastAsia" w:cstheme="minorBidi"/>
      <w:sz w:val="2"/>
      <w:szCs w:val="22"/>
    </w:rPr>
  </w:style>
  <w:style w:type="paragraph" w:styleId="12">
    <w:name w:val="toa heading"/>
    <w:basedOn w:val="1"/>
    <w:next w:val="1"/>
    <w:qFormat/>
    <w:uiPriority w:val="0"/>
    <w:pPr>
      <w:spacing w:before="120"/>
    </w:pPr>
    <w:rPr>
      <w:rFonts w:ascii="Cambria" w:hAnsi="Cambria"/>
      <w:sz w:val="24"/>
      <w:szCs w:val="24"/>
    </w:rPr>
  </w:style>
  <w:style w:type="paragraph" w:styleId="13">
    <w:name w:val="annotation text"/>
    <w:basedOn w:val="1"/>
    <w:link w:val="62"/>
    <w:unhideWhenUsed/>
    <w:qFormat/>
    <w:uiPriority w:val="0"/>
    <w:pPr>
      <w:jc w:val="left"/>
    </w:pPr>
  </w:style>
  <w:style w:type="paragraph" w:styleId="14">
    <w:name w:val="Body Text"/>
    <w:basedOn w:val="1"/>
    <w:next w:val="1"/>
    <w:link w:val="43"/>
    <w:semiHidden/>
    <w:qFormat/>
    <w:uiPriority w:val="0"/>
    <w:pPr>
      <w:spacing w:before="100" w:beforeAutospacing="1" w:after="100" w:afterAutospacing="1" w:line="600" w:lineRule="auto"/>
    </w:pPr>
    <w:rPr>
      <w:rFonts w:asciiTheme="minorHAnsi" w:hAnsiTheme="minorHAnsi" w:eastAsiaTheme="minorEastAsia" w:cstheme="minorBidi"/>
      <w:sz w:val="20"/>
      <w:szCs w:val="22"/>
    </w:rPr>
  </w:style>
  <w:style w:type="paragraph" w:styleId="15">
    <w:name w:val="Plain Text"/>
    <w:basedOn w:val="1"/>
    <w:next w:val="14"/>
    <w:link w:val="46"/>
    <w:qFormat/>
    <w:uiPriority w:val="0"/>
    <w:rPr>
      <w:rFonts w:ascii="宋体" w:hAnsi="Courier New" w:cstheme="minorBidi"/>
      <w:szCs w:val="22"/>
    </w:rPr>
  </w:style>
  <w:style w:type="paragraph" w:styleId="16">
    <w:name w:val="Date"/>
    <w:basedOn w:val="1"/>
    <w:next w:val="1"/>
    <w:link w:val="41"/>
    <w:qFormat/>
    <w:uiPriority w:val="0"/>
    <w:pPr>
      <w:adjustRightInd w:val="0"/>
      <w:spacing w:line="360" w:lineRule="atLeast"/>
      <w:ind w:firstLine="454"/>
      <w:textAlignment w:val="baseline"/>
    </w:pPr>
    <w:rPr>
      <w:rFonts w:asciiTheme="minorHAnsi" w:hAnsiTheme="minorHAnsi" w:eastAsiaTheme="minorEastAsia" w:cstheme="minorBidi"/>
      <w:sz w:val="20"/>
      <w:szCs w:val="22"/>
    </w:rPr>
  </w:style>
  <w:style w:type="paragraph" w:styleId="17">
    <w:name w:val="Body Text Indent 2"/>
    <w:basedOn w:val="1"/>
    <w:link w:val="47"/>
    <w:qFormat/>
    <w:uiPriority w:val="0"/>
    <w:pPr>
      <w:ind w:firstLine="480"/>
    </w:pPr>
    <w:rPr>
      <w:rFonts w:asciiTheme="minorHAnsi" w:hAnsiTheme="minorHAnsi" w:eastAsiaTheme="minorEastAsia" w:cstheme="minorBidi"/>
      <w:sz w:val="20"/>
      <w:szCs w:val="22"/>
    </w:rPr>
  </w:style>
  <w:style w:type="paragraph" w:styleId="18">
    <w:name w:val="Balloon Text"/>
    <w:basedOn w:val="1"/>
    <w:link w:val="52"/>
    <w:qFormat/>
    <w:uiPriority w:val="0"/>
    <w:rPr>
      <w:rFonts w:asciiTheme="minorHAnsi" w:hAnsiTheme="minorHAnsi" w:eastAsiaTheme="minorEastAsia" w:cstheme="minorBidi"/>
      <w:sz w:val="18"/>
      <w:szCs w:val="18"/>
    </w:rPr>
  </w:style>
  <w:style w:type="paragraph" w:styleId="19">
    <w:name w:val="footer"/>
    <w:basedOn w:val="1"/>
    <w:link w:val="48"/>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20">
    <w:name w:val="header"/>
    <w:basedOn w:val="1"/>
    <w:link w:val="53"/>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22"/>
    </w:rPr>
  </w:style>
  <w:style w:type="paragraph" w:styleId="21">
    <w:name w:val="toc 1"/>
    <w:basedOn w:val="1"/>
    <w:next w:val="1"/>
    <w:qFormat/>
    <w:uiPriority w:val="39"/>
    <w:pPr>
      <w:tabs>
        <w:tab w:val="right" w:leader="dot" w:pos="9628"/>
      </w:tabs>
      <w:spacing w:line="440" w:lineRule="exact"/>
      <w:jc w:val="center"/>
    </w:pPr>
    <w:rPr>
      <w:rFonts w:ascii="仿宋" w:hAnsi="仿宋" w:eastAsia="仿宋"/>
      <w:b/>
      <w:sz w:val="44"/>
      <w:szCs w:val="44"/>
    </w:rPr>
  </w:style>
  <w:style w:type="paragraph" w:styleId="22">
    <w:name w:val="List"/>
    <w:basedOn w:val="1"/>
    <w:unhideWhenUsed/>
    <w:qFormat/>
    <w:uiPriority w:val="0"/>
    <w:pPr>
      <w:ind w:left="200" w:hanging="200" w:hangingChars="200"/>
      <w:contextualSpacing/>
    </w:pPr>
    <w:rPr>
      <w:szCs w:val="24"/>
    </w:rPr>
  </w:style>
  <w:style w:type="paragraph" w:styleId="23">
    <w:name w:val="footnote text"/>
    <w:basedOn w:val="1"/>
    <w:qFormat/>
    <w:uiPriority w:val="0"/>
    <w:pPr>
      <w:snapToGrid w:val="0"/>
      <w:jc w:val="left"/>
    </w:pPr>
    <w:rPr>
      <w:sz w:val="18"/>
    </w:rPr>
  </w:style>
  <w:style w:type="paragraph" w:styleId="24">
    <w:name w:val="toc 2"/>
    <w:basedOn w:val="1"/>
    <w:next w:val="1"/>
    <w:qFormat/>
    <w:uiPriority w:val="39"/>
    <w:pPr>
      <w:tabs>
        <w:tab w:val="right" w:leader="dot" w:pos="9628"/>
      </w:tabs>
      <w:ind w:left="420" w:leftChars="200"/>
    </w:pPr>
  </w:style>
  <w:style w:type="paragraph" w:styleId="2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6">
    <w:name w:val="Normal (Web)"/>
    <w:basedOn w:val="1"/>
    <w:qFormat/>
    <w:uiPriority w:val="0"/>
    <w:pPr>
      <w:spacing w:before="60" w:after="60"/>
      <w:jc w:val="left"/>
    </w:pPr>
    <w:rPr>
      <w:kern w:val="0"/>
      <w:sz w:val="24"/>
    </w:rPr>
  </w:style>
  <w:style w:type="paragraph" w:styleId="27">
    <w:name w:val="annotation subject"/>
    <w:basedOn w:val="13"/>
    <w:next w:val="13"/>
    <w:link w:val="63"/>
    <w:semiHidden/>
    <w:qFormat/>
    <w:uiPriority w:val="0"/>
    <w:rPr>
      <w:b/>
      <w:bCs/>
      <w:sz w:val="28"/>
    </w:rPr>
  </w:style>
  <w:style w:type="table" w:styleId="29">
    <w:name w:val="Table Grid"/>
    <w:basedOn w:val="2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1">
    <w:name w:val="Strong"/>
    <w:basedOn w:val="30"/>
    <w:qFormat/>
    <w:uiPriority w:val="0"/>
    <w:rPr>
      <w:b/>
    </w:rPr>
  </w:style>
  <w:style w:type="character" w:styleId="32">
    <w:name w:val="page number"/>
    <w:basedOn w:val="30"/>
    <w:qFormat/>
    <w:uiPriority w:val="0"/>
    <w:rPr>
      <w:rFonts w:cs="Times New Roman"/>
    </w:rPr>
  </w:style>
  <w:style w:type="character" w:styleId="33">
    <w:name w:val="Hyperlink"/>
    <w:basedOn w:val="30"/>
    <w:qFormat/>
    <w:uiPriority w:val="99"/>
    <w:rPr>
      <w:rFonts w:cs="Times New Roman"/>
      <w:color w:val="0000FF"/>
      <w:u w:val="single"/>
    </w:rPr>
  </w:style>
  <w:style w:type="character" w:styleId="34">
    <w:name w:val="HTML Sample"/>
    <w:basedOn w:val="30"/>
    <w:unhideWhenUsed/>
    <w:qFormat/>
    <w:uiPriority w:val="0"/>
    <w:rPr>
      <w:rFonts w:ascii="Consolas" w:hAnsi="Consolas" w:eastAsia="Consolas" w:cs="Consolas"/>
      <w:sz w:val="21"/>
      <w:szCs w:val="21"/>
    </w:rPr>
  </w:style>
  <w:style w:type="paragraph" w:customStyle="1" w:styleId="35">
    <w:name w:val="Normal Indent1"/>
    <w:basedOn w:val="1"/>
    <w:qFormat/>
    <w:uiPriority w:val="0"/>
    <w:pPr>
      <w:ind w:firstLine="420" w:firstLineChars="200"/>
    </w:pPr>
    <w:rPr>
      <w:rFonts w:ascii="Calibri" w:hAnsi="Calibri"/>
    </w:rPr>
  </w:style>
  <w:style w:type="paragraph" w:customStyle="1" w:styleId="36">
    <w:name w:val="标题 5（有编号）（绿盟科技）"/>
    <w:basedOn w:val="1"/>
    <w:next w:val="37"/>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37">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8">
    <w:name w:val="标题 1 字符"/>
    <w:basedOn w:val="30"/>
    <w:link w:val="6"/>
    <w:qFormat/>
    <w:uiPriority w:val="0"/>
    <w:rPr>
      <w:rFonts w:ascii="Times New Roman" w:hAnsi="Times New Roman" w:eastAsia="宋体" w:cs="Times New Roman"/>
      <w:b/>
      <w:kern w:val="44"/>
      <w:sz w:val="44"/>
      <w:szCs w:val="20"/>
    </w:rPr>
  </w:style>
  <w:style w:type="character" w:customStyle="1" w:styleId="39">
    <w:name w:val="标题 2 字符"/>
    <w:basedOn w:val="30"/>
    <w:link w:val="7"/>
    <w:qFormat/>
    <w:uiPriority w:val="0"/>
    <w:rPr>
      <w:rFonts w:ascii="Cambria" w:hAnsi="Cambria" w:eastAsia="宋体" w:cs="Times New Roman"/>
      <w:b/>
      <w:kern w:val="0"/>
      <w:sz w:val="32"/>
      <w:szCs w:val="20"/>
    </w:rPr>
  </w:style>
  <w:style w:type="character" w:customStyle="1" w:styleId="40">
    <w:name w:val="标题 3 字符"/>
    <w:basedOn w:val="30"/>
    <w:link w:val="8"/>
    <w:qFormat/>
    <w:uiPriority w:val="0"/>
    <w:rPr>
      <w:rFonts w:ascii="Times New Roman" w:hAnsi="Times New Roman" w:eastAsia="宋体" w:cs="Times New Roman"/>
      <w:b/>
      <w:kern w:val="0"/>
      <w:sz w:val="32"/>
      <w:szCs w:val="20"/>
    </w:rPr>
  </w:style>
  <w:style w:type="character" w:customStyle="1" w:styleId="41">
    <w:name w:val="日期 字符"/>
    <w:link w:val="16"/>
    <w:qFormat/>
    <w:uiPriority w:val="0"/>
    <w:rPr>
      <w:sz w:val="20"/>
    </w:rPr>
  </w:style>
  <w:style w:type="character" w:customStyle="1" w:styleId="42">
    <w:name w:val="wj"/>
    <w:qFormat/>
    <w:uiPriority w:val="0"/>
  </w:style>
  <w:style w:type="character" w:customStyle="1" w:styleId="43">
    <w:name w:val="正文文本 字符"/>
    <w:link w:val="14"/>
    <w:semiHidden/>
    <w:qFormat/>
    <w:uiPriority w:val="0"/>
    <w:rPr>
      <w:sz w:val="20"/>
    </w:rPr>
  </w:style>
  <w:style w:type="character" w:customStyle="1" w:styleId="44">
    <w:name w:val="apple-converted-space"/>
    <w:basedOn w:val="30"/>
    <w:qFormat/>
    <w:uiPriority w:val="0"/>
    <w:rPr>
      <w:rFonts w:cs="Times New Roman"/>
    </w:rPr>
  </w:style>
  <w:style w:type="character" w:customStyle="1" w:styleId="45">
    <w:name w:val="tpc_content1"/>
    <w:qFormat/>
    <w:uiPriority w:val="0"/>
    <w:rPr>
      <w:sz w:val="20"/>
    </w:rPr>
  </w:style>
  <w:style w:type="character" w:customStyle="1" w:styleId="46">
    <w:name w:val="纯文本 字符"/>
    <w:link w:val="15"/>
    <w:qFormat/>
    <w:uiPriority w:val="0"/>
    <w:rPr>
      <w:rFonts w:ascii="宋体" w:hAnsi="Courier New" w:eastAsia="宋体"/>
    </w:rPr>
  </w:style>
  <w:style w:type="character" w:customStyle="1" w:styleId="47">
    <w:name w:val="正文文本缩进 2 字符"/>
    <w:link w:val="17"/>
    <w:qFormat/>
    <w:uiPriority w:val="0"/>
    <w:rPr>
      <w:sz w:val="20"/>
    </w:rPr>
  </w:style>
  <w:style w:type="character" w:customStyle="1" w:styleId="48">
    <w:name w:val="页脚 字符"/>
    <w:link w:val="19"/>
    <w:qFormat/>
    <w:uiPriority w:val="99"/>
    <w:rPr>
      <w:sz w:val="18"/>
    </w:rPr>
  </w:style>
  <w:style w:type="character" w:customStyle="1" w:styleId="49">
    <w:name w:val="文档结构图 字符"/>
    <w:link w:val="11"/>
    <w:semiHidden/>
    <w:qFormat/>
    <w:uiPriority w:val="0"/>
    <w:rPr>
      <w:sz w:val="2"/>
      <w:shd w:val="clear" w:color="auto" w:fill="000080"/>
    </w:rPr>
  </w:style>
  <w:style w:type="character" w:customStyle="1" w:styleId="50">
    <w:name w:val="正文文本缩进 字符"/>
    <w:link w:val="3"/>
    <w:qFormat/>
    <w:uiPriority w:val="0"/>
    <w:rPr>
      <w:sz w:val="20"/>
    </w:rPr>
  </w:style>
  <w:style w:type="character" w:customStyle="1" w:styleId="51">
    <w:name w:val="批注文字 Char"/>
    <w:basedOn w:val="30"/>
    <w:qFormat/>
    <w:uiPriority w:val="0"/>
    <w:rPr>
      <w:rFonts w:eastAsia="宋体" w:cs="Times New Roman"/>
      <w:kern w:val="2"/>
      <w:sz w:val="28"/>
      <w:lang w:val="en-US" w:eastAsia="zh-CN" w:bidi="ar-SA"/>
    </w:rPr>
  </w:style>
  <w:style w:type="character" w:customStyle="1" w:styleId="52">
    <w:name w:val="批注框文本 字符"/>
    <w:basedOn w:val="30"/>
    <w:link w:val="18"/>
    <w:qFormat/>
    <w:uiPriority w:val="0"/>
    <w:rPr>
      <w:sz w:val="18"/>
      <w:szCs w:val="18"/>
    </w:rPr>
  </w:style>
  <w:style w:type="character" w:customStyle="1" w:styleId="53">
    <w:name w:val="页眉 字符"/>
    <w:link w:val="20"/>
    <w:qFormat/>
    <w:uiPriority w:val="99"/>
    <w:rPr>
      <w:sz w:val="18"/>
    </w:rPr>
  </w:style>
  <w:style w:type="character" w:customStyle="1" w:styleId="54">
    <w:name w:val="列出段落 Char"/>
    <w:basedOn w:val="30"/>
    <w:link w:val="55"/>
    <w:qFormat/>
    <w:uiPriority w:val="34"/>
    <w:rPr>
      <w:rFonts w:ascii="Calibri" w:hAnsi="Calibri"/>
    </w:rPr>
  </w:style>
  <w:style w:type="paragraph" w:customStyle="1" w:styleId="55">
    <w:name w:val="列出段落1"/>
    <w:basedOn w:val="1"/>
    <w:link w:val="54"/>
    <w:qFormat/>
    <w:uiPriority w:val="34"/>
    <w:pPr>
      <w:ind w:firstLine="420" w:firstLineChars="200"/>
    </w:pPr>
    <w:rPr>
      <w:rFonts w:ascii="Calibri" w:hAnsi="Calibri" w:eastAsiaTheme="minorEastAsia" w:cstheme="minorBidi"/>
      <w:szCs w:val="22"/>
    </w:rPr>
  </w:style>
  <w:style w:type="character" w:customStyle="1" w:styleId="56">
    <w:name w:val="页脚 Char1"/>
    <w:basedOn w:val="30"/>
    <w:semiHidden/>
    <w:qFormat/>
    <w:uiPriority w:val="99"/>
    <w:rPr>
      <w:rFonts w:ascii="Times New Roman" w:hAnsi="Times New Roman" w:eastAsia="宋体" w:cs="Times New Roman"/>
      <w:sz w:val="18"/>
      <w:szCs w:val="18"/>
    </w:rPr>
  </w:style>
  <w:style w:type="character" w:customStyle="1" w:styleId="57">
    <w:name w:val="正文文本缩进 2 Char1"/>
    <w:basedOn w:val="30"/>
    <w:semiHidden/>
    <w:qFormat/>
    <w:uiPriority w:val="99"/>
    <w:rPr>
      <w:rFonts w:ascii="Times New Roman" w:hAnsi="Times New Roman" w:eastAsia="宋体" w:cs="Times New Roman"/>
      <w:szCs w:val="20"/>
    </w:rPr>
  </w:style>
  <w:style w:type="character" w:customStyle="1" w:styleId="58">
    <w:name w:val="正文文本缩进 Char1"/>
    <w:basedOn w:val="30"/>
    <w:semiHidden/>
    <w:qFormat/>
    <w:uiPriority w:val="99"/>
    <w:rPr>
      <w:rFonts w:ascii="Times New Roman" w:hAnsi="Times New Roman" w:eastAsia="宋体" w:cs="Times New Roman"/>
      <w:szCs w:val="20"/>
    </w:rPr>
  </w:style>
  <w:style w:type="character" w:customStyle="1" w:styleId="59">
    <w:name w:val="页眉 Char1"/>
    <w:basedOn w:val="30"/>
    <w:semiHidden/>
    <w:qFormat/>
    <w:uiPriority w:val="99"/>
    <w:rPr>
      <w:rFonts w:ascii="Times New Roman" w:hAnsi="Times New Roman" w:eastAsia="宋体" w:cs="Times New Roman"/>
      <w:sz w:val="18"/>
      <w:szCs w:val="18"/>
    </w:rPr>
  </w:style>
  <w:style w:type="character" w:customStyle="1" w:styleId="60">
    <w:name w:val="批注框文本 Char1"/>
    <w:basedOn w:val="30"/>
    <w:semiHidden/>
    <w:qFormat/>
    <w:uiPriority w:val="99"/>
    <w:rPr>
      <w:rFonts w:ascii="Times New Roman" w:hAnsi="Times New Roman" w:eastAsia="宋体" w:cs="Times New Roman"/>
      <w:sz w:val="18"/>
      <w:szCs w:val="18"/>
    </w:rPr>
  </w:style>
  <w:style w:type="character" w:customStyle="1" w:styleId="61">
    <w:name w:val="日期 Char1"/>
    <w:basedOn w:val="30"/>
    <w:semiHidden/>
    <w:qFormat/>
    <w:uiPriority w:val="99"/>
    <w:rPr>
      <w:rFonts w:ascii="Times New Roman" w:hAnsi="Times New Roman" w:eastAsia="宋体" w:cs="Times New Roman"/>
      <w:szCs w:val="20"/>
    </w:rPr>
  </w:style>
  <w:style w:type="character" w:customStyle="1" w:styleId="62">
    <w:name w:val="批注文字 字符"/>
    <w:basedOn w:val="30"/>
    <w:link w:val="13"/>
    <w:semiHidden/>
    <w:qFormat/>
    <w:uiPriority w:val="99"/>
    <w:rPr>
      <w:rFonts w:ascii="Times New Roman" w:hAnsi="Times New Roman" w:eastAsia="宋体" w:cs="Times New Roman"/>
      <w:szCs w:val="20"/>
    </w:rPr>
  </w:style>
  <w:style w:type="character" w:customStyle="1" w:styleId="63">
    <w:name w:val="批注主题 字符"/>
    <w:basedOn w:val="62"/>
    <w:link w:val="27"/>
    <w:semiHidden/>
    <w:qFormat/>
    <w:uiPriority w:val="0"/>
    <w:rPr>
      <w:rFonts w:ascii="Times New Roman" w:hAnsi="Times New Roman" w:eastAsia="宋体" w:cs="Times New Roman"/>
      <w:b/>
      <w:bCs/>
      <w:sz w:val="28"/>
      <w:szCs w:val="20"/>
    </w:rPr>
  </w:style>
  <w:style w:type="character" w:customStyle="1" w:styleId="64">
    <w:name w:val="文档结构图 Char1"/>
    <w:basedOn w:val="30"/>
    <w:semiHidden/>
    <w:qFormat/>
    <w:uiPriority w:val="99"/>
    <w:rPr>
      <w:rFonts w:ascii="Microsoft YaHei UI" w:hAnsi="Times New Roman" w:eastAsia="Microsoft YaHei UI" w:cs="Times New Roman"/>
      <w:sz w:val="18"/>
      <w:szCs w:val="18"/>
    </w:rPr>
  </w:style>
  <w:style w:type="character" w:customStyle="1" w:styleId="65">
    <w:name w:val="正文文本 Char1"/>
    <w:basedOn w:val="30"/>
    <w:semiHidden/>
    <w:qFormat/>
    <w:uiPriority w:val="99"/>
    <w:rPr>
      <w:rFonts w:ascii="Times New Roman" w:hAnsi="Times New Roman" w:eastAsia="宋体" w:cs="Times New Roman"/>
      <w:szCs w:val="20"/>
    </w:rPr>
  </w:style>
  <w:style w:type="character" w:customStyle="1" w:styleId="66">
    <w:name w:val="纯文本 Char1"/>
    <w:basedOn w:val="30"/>
    <w:semiHidden/>
    <w:qFormat/>
    <w:uiPriority w:val="99"/>
    <w:rPr>
      <w:rFonts w:ascii="宋体" w:hAnsi="Courier New" w:eastAsia="宋体" w:cs="Courier New"/>
      <w:szCs w:val="21"/>
    </w:rPr>
  </w:style>
  <w:style w:type="paragraph" w:customStyle="1" w:styleId="67">
    <w:name w:val="Char Char Char Char Char Char Char"/>
    <w:basedOn w:val="1"/>
    <w:qFormat/>
    <w:uiPriority w:val="0"/>
    <w:pPr>
      <w:tabs>
        <w:tab w:val="left" w:pos="432"/>
      </w:tabs>
      <w:ind w:left="432" w:hanging="432"/>
    </w:pPr>
    <w:rPr>
      <w:rFonts w:ascii="Tahoma" w:hAnsi="Tahoma"/>
      <w:sz w:val="24"/>
    </w:rPr>
  </w:style>
  <w:style w:type="paragraph" w:customStyle="1" w:styleId="6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9">
    <w:name w:val="样式3"/>
    <w:basedOn w:val="15"/>
    <w:qFormat/>
    <w:uiPriority w:val="0"/>
    <w:pPr>
      <w:spacing w:line="240" w:lineRule="atLeast"/>
      <w:outlineLvl w:val="0"/>
    </w:pPr>
    <w:rPr>
      <w:sz w:val="28"/>
      <w:szCs w:val="24"/>
    </w:rPr>
  </w:style>
  <w:style w:type="paragraph" w:customStyle="1" w:styleId="70">
    <w:name w:val="样式 宋体 五号 行距: 单倍行距"/>
    <w:basedOn w:val="1"/>
    <w:qFormat/>
    <w:uiPriority w:val="0"/>
    <w:pPr>
      <w:adjustRightInd w:val="0"/>
      <w:jc w:val="left"/>
      <w:textAlignment w:val="baseline"/>
    </w:pPr>
    <w:rPr>
      <w:rFonts w:ascii="宋体" w:hAnsi="宋体"/>
      <w:kern w:val="0"/>
    </w:rPr>
  </w:style>
  <w:style w:type="paragraph" w:customStyle="1" w:styleId="71">
    <w:name w:val="样式1"/>
    <w:basedOn w:val="1"/>
    <w:qFormat/>
    <w:uiPriority w:val="0"/>
    <w:pPr>
      <w:tabs>
        <w:tab w:val="left" w:pos="480"/>
      </w:tabs>
      <w:adjustRightInd w:val="0"/>
      <w:ind w:left="480" w:hanging="480"/>
      <w:textAlignment w:val="baseline"/>
    </w:pPr>
    <w:rPr>
      <w:rFonts w:ascii="宋体" w:hAnsi="宋体"/>
      <w:kern w:val="0"/>
      <w:szCs w:val="21"/>
    </w:rPr>
  </w:style>
  <w:style w:type="paragraph" w:customStyle="1" w:styleId="72">
    <w:name w:val="正文_29_3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73">
    <w:name w:val="样式 宋体 五号 两端对齐 行距: 单倍行距"/>
    <w:basedOn w:val="1"/>
    <w:qFormat/>
    <w:uiPriority w:val="0"/>
    <w:pPr>
      <w:adjustRightInd w:val="0"/>
      <w:textAlignment w:val="baseline"/>
    </w:pPr>
    <w:rPr>
      <w:rFonts w:ascii="宋体" w:hAnsi="宋体"/>
      <w:kern w:val="0"/>
    </w:rPr>
  </w:style>
  <w:style w:type="paragraph" w:customStyle="1" w:styleId="74">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msonormal 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7">
    <w:name w:val="p15"/>
    <w:basedOn w:val="1"/>
    <w:qFormat/>
    <w:uiPriority w:val="0"/>
    <w:pPr>
      <w:widowControl/>
    </w:pPr>
    <w:rPr>
      <w:kern w:val="0"/>
      <w:szCs w:val="21"/>
    </w:rPr>
  </w:style>
  <w:style w:type="paragraph" w:customStyle="1" w:styleId="78">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7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
    <w:name w:val="_Style 2"/>
    <w:basedOn w:val="1"/>
    <w:qFormat/>
    <w:uiPriority w:val="34"/>
    <w:pPr>
      <w:spacing w:after="200" w:line="276" w:lineRule="auto"/>
      <w:ind w:firstLine="420" w:firstLineChars="200"/>
    </w:pPr>
    <w:rPr>
      <w:rFonts w:ascii="Calibri" w:hAnsi="Calibri"/>
      <w:szCs w:val="22"/>
    </w:rPr>
  </w:style>
  <w:style w:type="paragraph" w:customStyle="1" w:styleId="81">
    <w:name w:val="List Paragraph1"/>
    <w:basedOn w:val="1"/>
    <w:qFormat/>
    <w:uiPriority w:val="99"/>
    <w:pPr>
      <w:ind w:firstLine="420" w:firstLineChars="200"/>
    </w:pPr>
    <w:rPr>
      <w:rFonts w:ascii="Calibri" w:hAnsi="Calibri"/>
      <w:szCs w:val="22"/>
    </w:rPr>
  </w:style>
  <w:style w:type="paragraph" w:customStyle="1" w:styleId="82">
    <w:name w:val="Default Text:1"/>
    <w:basedOn w:val="1"/>
    <w:qFormat/>
    <w:uiPriority w:val="0"/>
    <w:pPr>
      <w:widowControl/>
      <w:overflowPunct w:val="0"/>
      <w:autoSpaceDE w:val="0"/>
      <w:autoSpaceDN w:val="0"/>
      <w:adjustRightInd w:val="0"/>
      <w:jc w:val="left"/>
      <w:textAlignment w:val="baseline"/>
    </w:pPr>
    <w:rPr>
      <w:kern w:val="0"/>
      <w:sz w:val="24"/>
    </w:rPr>
  </w:style>
  <w:style w:type="paragraph" w:customStyle="1" w:styleId="83">
    <w:name w:val="Definition Term"/>
    <w:basedOn w:val="1"/>
    <w:next w:val="1"/>
    <w:qFormat/>
    <w:uiPriority w:val="0"/>
    <w:pPr>
      <w:autoSpaceDE w:val="0"/>
      <w:autoSpaceDN w:val="0"/>
      <w:adjustRightInd w:val="0"/>
      <w:jc w:val="left"/>
    </w:pPr>
    <w:rPr>
      <w:kern w:val="0"/>
      <w:sz w:val="24"/>
    </w:rPr>
  </w:style>
  <w:style w:type="paragraph" w:customStyle="1" w:styleId="84">
    <w:name w:val="列出段落2"/>
    <w:basedOn w:val="1"/>
    <w:qFormat/>
    <w:uiPriority w:val="0"/>
    <w:pPr>
      <w:ind w:firstLine="420" w:firstLineChars="200"/>
    </w:pPr>
    <w:rPr>
      <w:rFonts w:ascii="Calibri" w:hAnsi="Calibri"/>
      <w:szCs w:val="22"/>
    </w:rPr>
  </w:style>
  <w:style w:type="paragraph" w:customStyle="1" w:styleId="85">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6">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rPr>
  </w:style>
  <w:style w:type="paragraph" w:customStyle="1" w:styleId="87">
    <w:name w:val="Char1"/>
    <w:basedOn w:val="1"/>
    <w:qFormat/>
    <w:uiPriority w:val="0"/>
    <w:rPr>
      <w:rFonts w:ascii="Tahoma" w:hAnsi="Tahoma"/>
      <w:sz w:val="24"/>
    </w:rPr>
  </w:style>
  <w:style w:type="paragraph" w:customStyle="1" w:styleId="88">
    <w:name w:val="列出段落3"/>
    <w:basedOn w:val="1"/>
    <w:qFormat/>
    <w:uiPriority w:val="34"/>
    <w:pPr>
      <w:ind w:firstLine="420" w:firstLineChars="200"/>
    </w:pPr>
  </w:style>
  <w:style w:type="paragraph" w:styleId="89">
    <w:name w:val="No Spacing"/>
    <w:link w:val="90"/>
    <w:qFormat/>
    <w:uiPriority w:val="1"/>
    <w:rPr>
      <w:rFonts w:asciiTheme="minorHAnsi" w:hAnsiTheme="minorHAnsi" w:eastAsiaTheme="minorEastAsia" w:cstheme="minorBidi"/>
      <w:sz w:val="22"/>
      <w:szCs w:val="22"/>
      <w:lang w:val="en-US" w:eastAsia="zh-CN" w:bidi="ar-SA"/>
    </w:rPr>
  </w:style>
  <w:style w:type="character" w:customStyle="1" w:styleId="90">
    <w:name w:val="无间隔 字符"/>
    <w:basedOn w:val="30"/>
    <w:link w:val="89"/>
    <w:qFormat/>
    <w:uiPriority w:val="1"/>
    <w:rPr>
      <w:rFonts w:asciiTheme="minorHAnsi" w:hAnsiTheme="minorHAnsi" w:eastAsiaTheme="minorEastAsia" w:cstheme="minorBidi"/>
      <w:sz w:val="22"/>
      <w:szCs w:val="22"/>
    </w:rPr>
  </w:style>
  <w:style w:type="character" w:customStyle="1" w:styleId="91">
    <w:name w:val="font51"/>
    <w:basedOn w:val="30"/>
    <w:qFormat/>
    <w:uiPriority w:val="0"/>
    <w:rPr>
      <w:rFonts w:hint="default" w:ascii="Times New Roman" w:hAnsi="Times New Roman" w:cs="Times New Roman"/>
      <w:b/>
      <w:color w:val="000000"/>
      <w:sz w:val="21"/>
      <w:szCs w:val="21"/>
      <w:u w:val="none"/>
    </w:rPr>
  </w:style>
  <w:style w:type="character" w:customStyle="1" w:styleId="92">
    <w:name w:val="font61"/>
    <w:basedOn w:val="30"/>
    <w:qFormat/>
    <w:uiPriority w:val="0"/>
    <w:rPr>
      <w:rFonts w:hint="default" w:ascii="Times New Roman" w:hAnsi="Times New Roman" w:cs="Times New Roman"/>
      <w:b/>
      <w:color w:val="000000"/>
      <w:sz w:val="14"/>
      <w:szCs w:val="14"/>
      <w:u w:val="none"/>
    </w:rPr>
  </w:style>
  <w:style w:type="character" w:customStyle="1" w:styleId="93">
    <w:name w:val="font21"/>
    <w:basedOn w:val="30"/>
    <w:qFormat/>
    <w:uiPriority w:val="0"/>
    <w:rPr>
      <w:rFonts w:hint="eastAsia" w:ascii="宋体" w:hAnsi="宋体" w:eastAsia="宋体" w:cs="宋体"/>
      <w:b/>
      <w:color w:val="000000"/>
      <w:sz w:val="21"/>
      <w:szCs w:val="21"/>
      <w:u w:val="none"/>
    </w:rPr>
  </w:style>
  <w:style w:type="character" w:customStyle="1" w:styleId="94">
    <w:name w:val="font01"/>
    <w:basedOn w:val="30"/>
    <w:qFormat/>
    <w:uiPriority w:val="0"/>
    <w:rPr>
      <w:rFonts w:hint="eastAsia" w:ascii="宋体" w:hAnsi="宋体" w:eastAsia="宋体" w:cs="宋体"/>
      <w:b/>
      <w:color w:val="000000"/>
      <w:sz w:val="24"/>
      <w:szCs w:val="24"/>
      <w:u w:val="none"/>
    </w:rPr>
  </w:style>
  <w:style w:type="character" w:customStyle="1" w:styleId="95">
    <w:name w:val="font91"/>
    <w:basedOn w:val="30"/>
    <w:qFormat/>
    <w:uiPriority w:val="0"/>
    <w:rPr>
      <w:rFonts w:hint="eastAsia" w:ascii="宋体" w:hAnsi="宋体" w:eastAsia="宋体" w:cs="宋体"/>
      <w:color w:val="000000"/>
      <w:sz w:val="22"/>
      <w:szCs w:val="22"/>
      <w:u w:val="none"/>
    </w:rPr>
  </w:style>
  <w:style w:type="character" w:customStyle="1" w:styleId="96">
    <w:name w:val="font101"/>
    <w:basedOn w:val="30"/>
    <w:qFormat/>
    <w:uiPriority w:val="0"/>
    <w:rPr>
      <w:rFonts w:hint="eastAsia" w:ascii="宋体" w:hAnsi="宋体" w:eastAsia="宋体" w:cs="宋体"/>
      <w:b/>
      <w:color w:val="000000"/>
      <w:sz w:val="20"/>
      <w:szCs w:val="20"/>
      <w:u w:val="none"/>
    </w:rPr>
  </w:style>
  <w:style w:type="character" w:customStyle="1" w:styleId="97">
    <w:name w:val="font31"/>
    <w:basedOn w:val="30"/>
    <w:qFormat/>
    <w:uiPriority w:val="0"/>
    <w:rPr>
      <w:rFonts w:hint="eastAsia" w:ascii="宋体" w:hAnsi="宋体" w:eastAsia="宋体" w:cs="宋体"/>
      <w:color w:val="000000"/>
      <w:sz w:val="22"/>
      <w:szCs w:val="22"/>
      <w:u w:val="none"/>
    </w:rPr>
  </w:style>
  <w:style w:type="character" w:customStyle="1" w:styleId="98">
    <w:name w:val="font11"/>
    <w:basedOn w:val="30"/>
    <w:qFormat/>
    <w:uiPriority w:val="0"/>
    <w:rPr>
      <w:rFonts w:ascii="宋体" w:hAnsi="宋体" w:eastAsia="宋体" w:cs="宋体"/>
      <w:color w:val="000000"/>
      <w:sz w:val="22"/>
      <w:szCs w:val="22"/>
      <w:u w:val="none"/>
    </w:rPr>
  </w:style>
  <w:style w:type="character" w:customStyle="1" w:styleId="99">
    <w:name w:val="NormalCharacter"/>
    <w:semiHidden/>
    <w:qFormat/>
    <w:uiPriority w:val="0"/>
    <w:rPr>
      <w:kern w:val="2"/>
      <w:sz w:val="21"/>
      <w:szCs w:val="24"/>
      <w:lang w:val="en-US" w:eastAsia="zh-CN" w:bidi="ar-SA"/>
    </w:rPr>
  </w:style>
  <w:style w:type="paragraph" w:customStyle="1" w:styleId="100">
    <w:name w:val="标书正文"/>
    <w:basedOn w:val="1"/>
    <w:qFormat/>
    <w:uiPriority w:val="0"/>
    <w:pPr>
      <w:spacing w:line="360" w:lineRule="auto"/>
      <w:ind w:firstLine="497" w:firstLineChars="207"/>
    </w:pPr>
    <w:rPr>
      <w:sz w:val="24"/>
      <w:szCs w:val="20"/>
    </w:rPr>
  </w:style>
  <w:style w:type="paragraph" w:customStyle="1" w:styleId="101">
    <w:name w:val="Default"/>
    <w:qFormat/>
    <w:uiPriority w:val="0"/>
    <w:pPr>
      <w:widowControl w:val="0"/>
      <w:autoSpaceDE w:val="0"/>
      <w:autoSpaceDN w:val="0"/>
      <w:adjustRightInd w:val="0"/>
    </w:pPr>
    <w:rPr>
      <w:rFonts w:ascii="宋体" w:hAnsi="Calibri" w:eastAsia="等线" w:cs="宋体"/>
      <w:color w:val="000000"/>
      <w:sz w:val="24"/>
      <w:szCs w:val="24"/>
      <w:lang w:val="en-US" w:eastAsia="zh-CN" w:bidi="ar-SA"/>
    </w:rPr>
  </w:style>
  <w:style w:type="paragraph" w:customStyle="1" w:styleId="10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_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6">
    <w:name w:val="Normal_21"/>
    <w:qFormat/>
    <w:uiPriority w:val="0"/>
    <w:rPr>
      <w:rFonts w:ascii="黑体" w:hAnsi="黑体" w:eastAsia="黑体" w:cs="Times New Roman"/>
      <w:b/>
      <w:sz w:val="32"/>
      <w:szCs w:val="24"/>
      <w:lang w:val="en-US" w:eastAsia="zh-CN" w:bidi="ar-SA"/>
    </w:rPr>
  </w:style>
  <w:style w:type="paragraph" w:customStyle="1" w:styleId="107">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character" w:customStyle="1" w:styleId="108">
    <w:name w:val="标题 1 Char Char Char"/>
    <w:link w:val="6"/>
    <w:qFormat/>
    <w:uiPriority w:val="0"/>
    <w:rPr>
      <w:rFonts w:ascii="Times New Roman" w:hAnsi="Times New Roman" w:eastAsia="宋体" w:cs="Times New Roman"/>
      <w:b/>
      <w:bCs/>
      <w:kern w:val="44"/>
      <w:sz w:val="32"/>
      <w:lang w:val="en-US" w:eastAsia="zh-CN" w:bidi="ar-SA"/>
    </w:rPr>
  </w:style>
  <w:style w:type="paragraph" w:customStyle="1" w:styleId="109">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10">
    <w:name w:val="List Paragraph"/>
    <w:basedOn w:val="1"/>
    <w:qFormat/>
    <w:uiPriority w:val="34"/>
    <w:pPr>
      <w:ind w:firstLine="420" w:firstLineChars="200"/>
    </w:pPr>
  </w:style>
  <w:style w:type="paragraph" w:customStyle="1" w:styleId="111">
    <w:name w:val="Table Paragraph"/>
    <w:basedOn w:val="1"/>
    <w:qFormat/>
    <w:uiPriority w:val="0"/>
    <w:rPr>
      <w:rFonts w:ascii="Calibri" w:hAnsi="Calibri" w:eastAsia="Calibri" w:cs="Times New Roman"/>
    </w:rPr>
  </w:style>
  <w:style w:type="paragraph" w:customStyle="1" w:styleId="112">
    <w:name w:val="Normal_1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3">
    <w:name w:val="2"/>
    <w:basedOn w:val="1"/>
    <w:qFormat/>
    <w:uiPriority w:val="0"/>
    <w:pPr>
      <w:adjustRightInd w:val="0"/>
      <w:spacing w:line="420" w:lineRule="atLeast"/>
      <w:ind w:left="1134" w:hanging="227"/>
      <w:textAlignment w:val="baseline"/>
    </w:pPr>
    <w:rPr>
      <w:rFonts w:ascii="Times New Roman" w:eastAsia="宋体"/>
      <w:sz w:val="21"/>
    </w:rPr>
  </w:style>
  <w:style w:type="paragraph" w:customStyle="1" w:styleId="114">
    <w:name w:val="Normal Indent"/>
    <w:basedOn w:val="1"/>
    <w:qFormat/>
    <w:uiPriority w:val="0"/>
    <w:pPr>
      <w:ind w:firstLine="420" w:firstLineChars="200"/>
    </w:pPr>
    <w:rPr>
      <w:rFonts w:ascii="Calibri" w:hAnsi="Calibri"/>
    </w:rPr>
  </w:style>
  <w:style w:type="paragraph" w:customStyle="1" w:styleId="115">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纯文本1 New New New New New New New New"/>
    <w:basedOn w:val="1"/>
    <w:qFormat/>
    <w:uiPriority w:val="0"/>
    <w:pPr>
      <w:widowControl w:val="0"/>
      <w:suppressAutoHyphens/>
    </w:pPr>
    <w:rPr>
      <w:rFonts w:ascii="宋体"/>
      <w:kern w:val="2"/>
      <w:szCs w:val="20"/>
      <w:lang w:eastAsia="ar-SA"/>
    </w:rPr>
  </w:style>
  <w:style w:type="paragraph" w:customStyle="1" w:styleId="119">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纯文本_1"/>
    <w:basedOn w:val="119"/>
    <w:unhideWhenUsed/>
    <w:qFormat/>
    <w:uiPriority w:val="0"/>
    <w:rPr>
      <w:rFonts w:ascii="宋体" w:hAnsi="Courier New" w:eastAsia="宋体" w:cs="Courier New"/>
      <w:szCs w:val="21"/>
    </w:rPr>
  </w:style>
  <w:style w:type="paragraph" w:customStyle="1" w:styleId="121">
    <w:name w:val="Normal_33"/>
    <w:qFormat/>
    <w:uiPriority w:val="0"/>
    <w:pPr>
      <w:spacing w:before="120" w:after="240"/>
      <w:jc w:val="both"/>
    </w:pPr>
    <w:rPr>
      <w:rFonts w:ascii="Times New Roman" w:hAnsi="Times New Roman"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482D2-E346-421E-BA03-06160AB9310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29928</Words>
  <Characters>31366</Characters>
  <Lines>259</Lines>
  <Paragraphs>73</Paragraphs>
  <TotalTime>5</TotalTime>
  <ScaleCrop>false</ScaleCrop>
  <LinksUpToDate>false</LinksUpToDate>
  <CharactersWithSpaces>33285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2019-06-21T09:59:00Z</dcterms:created>
  <dc:creator>微软用户</dc:creator>
  <cp:lastModifiedBy>Administrator</cp:lastModifiedBy>
  <cp:lastPrinted>2023-04-12T03:27:00Z</cp:lastPrinted>
  <dcterms:modified xsi:type="dcterms:W3CDTF">2023-04-26T05:56:40Z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E4A4BB62E5F245FE95F599A8C1F19AF4</vt:lpwstr>
  </property>
</Properties>
</file>