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721EB0" w:rsidRDefault="00557DFA">
      <w:pPr>
        <w:tabs>
          <w:tab w:val="left" w:pos="2700"/>
        </w:tabs>
        <w:spacing w:beforeLines="200" w:before="624" w:line="360" w:lineRule="atLeast"/>
        <w:ind w:firstLine="723"/>
        <w:jc w:val="center"/>
        <w:rPr>
          <w:rFonts w:ascii="仿宋_GB2312" w:eastAsia="仿宋_GB2312" w:hAnsi="仿宋"/>
          <w:sz w:val="44"/>
          <w:szCs w:val="44"/>
        </w:rPr>
      </w:pPr>
      <w:r>
        <w:rPr>
          <w:rFonts w:ascii="仿宋_GB2312" w:eastAsia="仿宋_GB2312" w:hAnsi="仿宋" w:hint="eastAsia"/>
          <w:b/>
          <w:sz w:val="44"/>
          <w:szCs w:val="44"/>
        </w:rPr>
        <w:t>目    录</w:t>
      </w:r>
    </w:p>
    <w:p w:rsidR="00721EB0" w:rsidRDefault="00557DFA">
      <w:pPr>
        <w:pStyle w:val="12"/>
        <w:tabs>
          <w:tab w:val="right" w:leader="dot" w:pos="9288"/>
        </w:tabs>
        <w:ind w:firstLine="560"/>
        <w:rPr>
          <w:rFonts w:ascii="仿宋_GB2312" w:eastAsia="仿宋_GB2312" w:hAnsi="仿宋"/>
          <w:b w:val="0"/>
          <w:bCs w:val="0"/>
          <w:caps w:val="0"/>
          <w:sz w:val="28"/>
          <w:szCs w:val="28"/>
        </w:rPr>
      </w:pPr>
      <w:r>
        <w:rPr>
          <w:rFonts w:ascii="仿宋_GB2312" w:eastAsia="仿宋_GB2312" w:hAnsi="仿宋" w:hint="eastAsia"/>
          <w:b w:val="0"/>
          <w:sz w:val="28"/>
          <w:szCs w:val="28"/>
        </w:rPr>
        <w:fldChar w:fldCharType="begin"/>
      </w:r>
      <w:r>
        <w:rPr>
          <w:rFonts w:ascii="仿宋_GB2312" w:eastAsia="仿宋_GB2312" w:hAnsi="仿宋" w:hint="eastAsia"/>
          <w:b w:val="0"/>
          <w:sz w:val="28"/>
          <w:szCs w:val="28"/>
        </w:rPr>
        <w:instrText xml:space="preserve"> TOC \o "1-3" \h \z \u </w:instrText>
      </w:r>
      <w:r>
        <w:rPr>
          <w:rFonts w:ascii="仿宋_GB2312" w:eastAsia="仿宋_GB2312" w:hAnsi="仿宋" w:hint="eastAsia"/>
          <w:b w:val="0"/>
          <w:sz w:val="28"/>
          <w:szCs w:val="28"/>
        </w:rPr>
        <w:fldChar w:fldCharType="separate"/>
      </w:r>
      <w:hyperlink w:anchor="_Toc8489136" w:history="1">
        <w:r>
          <w:rPr>
            <w:rStyle w:val="afe"/>
            <w:rFonts w:ascii="仿宋_GB2312" w:eastAsia="仿宋_GB2312" w:hAnsi="仿宋" w:hint="eastAsia"/>
            <w:b w:val="0"/>
            <w:sz w:val="28"/>
            <w:szCs w:val="28"/>
          </w:rPr>
          <w:t>投标须知前附表</w:t>
        </w:r>
        <w:r>
          <w:rPr>
            <w:rFonts w:ascii="仿宋_GB2312" w:eastAsia="仿宋_GB2312" w:hAnsi="仿宋" w:hint="eastAsia"/>
            <w:b w:val="0"/>
            <w:sz w:val="28"/>
            <w:szCs w:val="28"/>
          </w:rPr>
          <w:tab/>
        </w:r>
        <w:r>
          <w:rPr>
            <w:rFonts w:ascii="仿宋_GB2312" w:eastAsia="仿宋_GB2312" w:hAnsi="仿宋" w:hint="eastAsia"/>
            <w:b w:val="0"/>
            <w:sz w:val="28"/>
            <w:szCs w:val="28"/>
          </w:rPr>
          <w:fldChar w:fldCharType="begin"/>
        </w:r>
        <w:r>
          <w:rPr>
            <w:rFonts w:ascii="仿宋_GB2312" w:eastAsia="仿宋_GB2312" w:hAnsi="仿宋" w:hint="eastAsia"/>
            <w:b w:val="0"/>
            <w:sz w:val="28"/>
            <w:szCs w:val="28"/>
          </w:rPr>
          <w:instrText xml:space="preserve"> PAGEREF _Toc8489136 \h </w:instrText>
        </w:r>
        <w:r>
          <w:rPr>
            <w:rFonts w:ascii="仿宋_GB2312" w:eastAsia="仿宋_GB2312" w:hAnsi="仿宋" w:hint="eastAsia"/>
            <w:b w:val="0"/>
            <w:sz w:val="28"/>
            <w:szCs w:val="28"/>
          </w:rPr>
        </w:r>
        <w:r>
          <w:rPr>
            <w:rFonts w:ascii="仿宋_GB2312" w:eastAsia="仿宋_GB2312" w:hAnsi="仿宋" w:hint="eastAsia"/>
            <w:b w:val="0"/>
            <w:sz w:val="28"/>
            <w:szCs w:val="28"/>
          </w:rPr>
          <w:fldChar w:fldCharType="separate"/>
        </w:r>
        <w:r>
          <w:rPr>
            <w:rFonts w:ascii="仿宋_GB2312" w:eastAsia="仿宋_GB2312" w:hAnsi="仿宋" w:hint="eastAsia"/>
            <w:b w:val="0"/>
            <w:sz w:val="28"/>
            <w:szCs w:val="28"/>
          </w:rPr>
          <w:t>1</w:t>
        </w:r>
        <w:r>
          <w:rPr>
            <w:rFonts w:ascii="仿宋_GB2312" w:eastAsia="仿宋_GB2312" w:hAnsi="仿宋" w:hint="eastAsia"/>
            <w:b w:val="0"/>
            <w:sz w:val="28"/>
            <w:szCs w:val="28"/>
          </w:rPr>
          <w:fldChar w:fldCharType="end"/>
        </w:r>
      </w:hyperlink>
    </w:p>
    <w:p w:rsidR="00721EB0" w:rsidRDefault="00836FE2">
      <w:pPr>
        <w:pStyle w:val="12"/>
        <w:tabs>
          <w:tab w:val="right" w:leader="dot" w:pos="9288"/>
        </w:tabs>
        <w:ind w:firstLine="402"/>
        <w:rPr>
          <w:rFonts w:ascii="仿宋_GB2312" w:eastAsia="仿宋_GB2312" w:hAnsi="仿宋"/>
          <w:b w:val="0"/>
          <w:bCs w:val="0"/>
          <w:caps w:val="0"/>
          <w:sz w:val="28"/>
          <w:szCs w:val="28"/>
        </w:rPr>
      </w:pPr>
      <w:hyperlink w:anchor="_Toc8489137" w:history="1">
        <w:r w:rsidR="00557DFA">
          <w:rPr>
            <w:rStyle w:val="afe"/>
            <w:rFonts w:ascii="仿宋_GB2312" w:eastAsia="仿宋_GB2312" w:hAnsi="仿宋" w:hint="eastAsia"/>
            <w:b w:val="0"/>
            <w:sz w:val="28"/>
            <w:szCs w:val="28"/>
          </w:rPr>
          <w:t>第一章 招标公告</w:t>
        </w:r>
        <w:r w:rsidR="00557DFA">
          <w:rPr>
            <w:rFonts w:ascii="仿宋_GB2312" w:eastAsia="仿宋_GB2312" w:hAnsi="仿宋" w:hint="eastAsia"/>
            <w:b w:val="0"/>
            <w:sz w:val="28"/>
            <w:szCs w:val="28"/>
          </w:rPr>
          <w:tab/>
        </w:r>
        <w:r w:rsidR="00557DFA">
          <w:rPr>
            <w:rFonts w:ascii="仿宋_GB2312" w:eastAsia="仿宋_GB2312" w:hAnsi="仿宋" w:hint="eastAsia"/>
            <w:b w:val="0"/>
            <w:sz w:val="28"/>
            <w:szCs w:val="28"/>
          </w:rPr>
          <w:fldChar w:fldCharType="begin"/>
        </w:r>
        <w:r w:rsidR="00557DFA">
          <w:rPr>
            <w:rFonts w:ascii="仿宋_GB2312" w:eastAsia="仿宋_GB2312" w:hAnsi="仿宋" w:hint="eastAsia"/>
            <w:b w:val="0"/>
            <w:sz w:val="28"/>
            <w:szCs w:val="28"/>
          </w:rPr>
          <w:instrText xml:space="preserve"> PAGEREF _Toc8489137 \h </w:instrText>
        </w:r>
        <w:r w:rsidR="00557DFA">
          <w:rPr>
            <w:rFonts w:ascii="仿宋_GB2312" w:eastAsia="仿宋_GB2312" w:hAnsi="仿宋" w:hint="eastAsia"/>
            <w:b w:val="0"/>
            <w:sz w:val="28"/>
            <w:szCs w:val="28"/>
          </w:rPr>
        </w:r>
        <w:r w:rsidR="00557DFA">
          <w:rPr>
            <w:rFonts w:ascii="仿宋_GB2312" w:eastAsia="仿宋_GB2312" w:hAnsi="仿宋" w:hint="eastAsia"/>
            <w:b w:val="0"/>
            <w:sz w:val="28"/>
            <w:szCs w:val="28"/>
          </w:rPr>
          <w:fldChar w:fldCharType="separate"/>
        </w:r>
        <w:r w:rsidR="00557DFA">
          <w:rPr>
            <w:rFonts w:ascii="仿宋_GB2312" w:eastAsia="仿宋_GB2312" w:hAnsi="仿宋" w:hint="eastAsia"/>
            <w:b w:val="0"/>
            <w:sz w:val="28"/>
            <w:szCs w:val="28"/>
          </w:rPr>
          <w:t>4</w:t>
        </w:r>
        <w:r w:rsidR="00557DFA">
          <w:rPr>
            <w:rFonts w:ascii="仿宋_GB2312" w:eastAsia="仿宋_GB2312" w:hAnsi="仿宋" w:hint="eastAsia"/>
            <w:b w:val="0"/>
            <w:sz w:val="28"/>
            <w:szCs w:val="28"/>
          </w:rPr>
          <w:fldChar w:fldCharType="end"/>
        </w:r>
      </w:hyperlink>
    </w:p>
    <w:p w:rsidR="00721EB0" w:rsidRDefault="00836FE2">
      <w:pPr>
        <w:pStyle w:val="12"/>
        <w:tabs>
          <w:tab w:val="right" w:leader="dot" w:pos="9288"/>
        </w:tabs>
        <w:ind w:firstLine="402"/>
        <w:rPr>
          <w:rFonts w:ascii="仿宋_GB2312" w:eastAsia="仿宋_GB2312" w:hAnsi="仿宋"/>
          <w:b w:val="0"/>
          <w:bCs w:val="0"/>
          <w:caps w:val="0"/>
          <w:sz w:val="28"/>
          <w:szCs w:val="28"/>
        </w:rPr>
      </w:pPr>
      <w:hyperlink w:anchor="_Toc8489138" w:history="1">
        <w:r w:rsidR="00557DFA">
          <w:rPr>
            <w:rStyle w:val="afe"/>
            <w:rFonts w:ascii="仿宋_GB2312" w:eastAsia="仿宋_GB2312" w:hAnsi="仿宋" w:hint="eastAsia"/>
            <w:b w:val="0"/>
            <w:sz w:val="28"/>
            <w:szCs w:val="28"/>
          </w:rPr>
          <w:t>第二章 投标须知</w:t>
        </w:r>
        <w:r w:rsidR="00557DFA">
          <w:rPr>
            <w:rFonts w:ascii="仿宋_GB2312" w:eastAsia="仿宋_GB2312" w:hAnsi="仿宋" w:hint="eastAsia"/>
            <w:b w:val="0"/>
            <w:sz w:val="28"/>
            <w:szCs w:val="28"/>
          </w:rPr>
          <w:tab/>
        </w:r>
        <w:r w:rsidR="00557DFA">
          <w:rPr>
            <w:rFonts w:ascii="仿宋_GB2312" w:eastAsia="仿宋_GB2312" w:hAnsi="仿宋" w:hint="eastAsia"/>
            <w:b w:val="0"/>
            <w:sz w:val="28"/>
            <w:szCs w:val="28"/>
          </w:rPr>
          <w:fldChar w:fldCharType="begin"/>
        </w:r>
        <w:r w:rsidR="00557DFA">
          <w:rPr>
            <w:rFonts w:ascii="仿宋_GB2312" w:eastAsia="仿宋_GB2312" w:hAnsi="仿宋" w:hint="eastAsia"/>
            <w:b w:val="0"/>
            <w:sz w:val="28"/>
            <w:szCs w:val="28"/>
          </w:rPr>
          <w:instrText xml:space="preserve"> PAGEREF _Toc8489138 \h </w:instrText>
        </w:r>
        <w:r w:rsidR="00557DFA">
          <w:rPr>
            <w:rFonts w:ascii="仿宋_GB2312" w:eastAsia="仿宋_GB2312" w:hAnsi="仿宋" w:hint="eastAsia"/>
            <w:b w:val="0"/>
            <w:sz w:val="28"/>
            <w:szCs w:val="28"/>
          </w:rPr>
        </w:r>
        <w:r w:rsidR="00557DFA">
          <w:rPr>
            <w:rFonts w:ascii="仿宋_GB2312" w:eastAsia="仿宋_GB2312" w:hAnsi="仿宋" w:hint="eastAsia"/>
            <w:b w:val="0"/>
            <w:sz w:val="28"/>
            <w:szCs w:val="28"/>
          </w:rPr>
          <w:fldChar w:fldCharType="separate"/>
        </w:r>
        <w:r w:rsidR="00557DFA">
          <w:rPr>
            <w:rFonts w:ascii="仿宋_GB2312" w:eastAsia="仿宋_GB2312" w:hAnsi="仿宋" w:hint="eastAsia"/>
            <w:b w:val="0"/>
            <w:sz w:val="28"/>
            <w:szCs w:val="28"/>
          </w:rPr>
          <w:t>7</w:t>
        </w:r>
        <w:r w:rsidR="00557DFA">
          <w:rPr>
            <w:rFonts w:ascii="仿宋_GB2312" w:eastAsia="仿宋_GB2312" w:hAnsi="仿宋" w:hint="eastAsia"/>
            <w:b w:val="0"/>
            <w:sz w:val="28"/>
            <w:szCs w:val="28"/>
          </w:rPr>
          <w:fldChar w:fldCharType="end"/>
        </w:r>
      </w:hyperlink>
    </w:p>
    <w:p w:rsidR="00721EB0" w:rsidRDefault="00836FE2">
      <w:pPr>
        <w:pStyle w:val="12"/>
        <w:tabs>
          <w:tab w:val="right" w:leader="dot" w:pos="9288"/>
        </w:tabs>
        <w:ind w:firstLine="402"/>
        <w:rPr>
          <w:rFonts w:ascii="仿宋_GB2312" w:eastAsia="仿宋_GB2312" w:hAnsi="仿宋"/>
          <w:b w:val="0"/>
          <w:bCs w:val="0"/>
          <w:caps w:val="0"/>
          <w:sz w:val="28"/>
          <w:szCs w:val="28"/>
        </w:rPr>
      </w:pPr>
      <w:hyperlink w:anchor="_Toc8489139" w:history="1">
        <w:r w:rsidR="00557DFA">
          <w:rPr>
            <w:rStyle w:val="afe"/>
            <w:rFonts w:ascii="仿宋_GB2312" w:eastAsia="仿宋_GB2312" w:hAnsi="仿宋" w:hint="eastAsia"/>
            <w:b w:val="0"/>
            <w:sz w:val="28"/>
            <w:szCs w:val="28"/>
          </w:rPr>
          <w:t>第三章 招标内容及技术要求</w:t>
        </w:r>
        <w:r w:rsidR="00557DFA">
          <w:rPr>
            <w:rFonts w:ascii="仿宋_GB2312" w:eastAsia="仿宋_GB2312" w:hAnsi="仿宋" w:hint="eastAsia"/>
            <w:b w:val="0"/>
            <w:sz w:val="28"/>
            <w:szCs w:val="28"/>
          </w:rPr>
          <w:tab/>
          <w:t>29</w:t>
        </w:r>
      </w:hyperlink>
    </w:p>
    <w:p w:rsidR="00721EB0" w:rsidRDefault="00836FE2">
      <w:pPr>
        <w:pStyle w:val="12"/>
        <w:tabs>
          <w:tab w:val="right" w:leader="dot" w:pos="9288"/>
        </w:tabs>
        <w:ind w:firstLine="402"/>
        <w:rPr>
          <w:rFonts w:ascii="仿宋_GB2312" w:eastAsia="仿宋_GB2312" w:hAnsi="仿宋"/>
          <w:b w:val="0"/>
          <w:bCs w:val="0"/>
          <w:caps w:val="0"/>
          <w:sz w:val="28"/>
          <w:szCs w:val="28"/>
        </w:rPr>
      </w:pPr>
      <w:hyperlink w:anchor="_Toc8489140" w:history="1">
        <w:r w:rsidR="00557DFA">
          <w:rPr>
            <w:rStyle w:val="afe"/>
            <w:rFonts w:ascii="仿宋_GB2312" w:eastAsia="仿宋_GB2312" w:hAnsi="仿宋" w:hint="eastAsia"/>
            <w:b w:val="0"/>
            <w:sz w:val="28"/>
            <w:szCs w:val="28"/>
          </w:rPr>
          <w:t>第四章 合同主要条款</w:t>
        </w:r>
        <w:r w:rsidR="00557DFA">
          <w:rPr>
            <w:rFonts w:ascii="仿宋_GB2312" w:eastAsia="仿宋_GB2312" w:hAnsi="仿宋" w:hint="eastAsia"/>
            <w:b w:val="0"/>
            <w:sz w:val="28"/>
            <w:szCs w:val="28"/>
          </w:rPr>
          <w:tab/>
          <w:t>69</w:t>
        </w:r>
      </w:hyperlink>
    </w:p>
    <w:p w:rsidR="00721EB0" w:rsidRDefault="00557DFA">
      <w:pPr>
        <w:tabs>
          <w:tab w:val="left" w:pos="6262"/>
        </w:tabs>
        <w:spacing w:line="480" w:lineRule="auto"/>
        <w:jc w:val="distribute"/>
        <w:rPr>
          <w:rFonts w:ascii="仿宋_GB2312" w:eastAsia="仿宋_GB2312" w:hAnsi="仿宋"/>
          <w:sz w:val="24"/>
          <w:szCs w:val="24"/>
        </w:rPr>
      </w:pPr>
      <w:r>
        <w:rPr>
          <w:rFonts w:ascii="仿宋_GB2312" w:eastAsia="仿宋_GB2312" w:hAnsi="仿宋" w:hint="eastAsia"/>
          <w:sz w:val="28"/>
          <w:szCs w:val="28"/>
        </w:rPr>
        <w:fldChar w:fldCharType="end"/>
      </w:r>
    </w:p>
    <w:p w:rsidR="00721EB0" w:rsidRDefault="00557DFA">
      <w:pPr>
        <w:spacing w:line="480" w:lineRule="auto"/>
        <w:ind w:firstLine="560"/>
        <w:rPr>
          <w:rFonts w:ascii="仿宋_GB2312" w:eastAsia="仿宋_GB2312" w:hAnsi="仿宋"/>
          <w:sz w:val="28"/>
        </w:rPr>
      </w:pPr>
      <w:r>
        <w:rPr>
          <w:rFonts w:ascii="仿宋_GB2312" w:eastAsia="仿宋_GB2312" w:hAnsi="仿宋" w:hint="eastAsia"/>
          <w:sz w:val="28"/>
        </w:rPr>
        <w:t>附件：（投标书格式）</w:t>
      </w:r>
    </w:p>
    <w:p w:rsidR="00721EB0" w:rsidRDefault="00557DFA">
      <w:pPr>
        <w:spacing w:line="480" w:lineRule="auto"/>
        <w:ind w:firstLine="560"/>
        <w:rPr>
          <w:rFonts w:ascii="仿宋_GB2312" w:eastAsia="仿宋_GB2312" w:hAnsi="仿宋"/>
          <w:sz w:val="28"/>
        </w:rPr>
      </w:pPr>
      <w:r>
        <w:rPr>
          <w:rFonts w:ascii="仿宋_GB2312" w:eastAsia="仿宋_GB2312" w:hAnsi="仿宋" w:hint="eastAsia"/>
          <w:sz w:val="28"/>
        </w:rPr>
        <w:t>附件一 投标书</w:t>
      </w:r>
    </w:p>
    <w:p w:rsidR="00721EB0" w:rsidRDefault="00557DFA">
      <w:pPr>
        <w:spacing w:line="480" w:lineRule="auto"/>
        <w:ind w:firstLine="560"/>
        <w:rPr>
          <w:rFonts w:ascii="仿宋_GB2312" w:eastAsia="仿宋_GB2312" w:hAnsi="仿宋"/>
          <w:sz w:val="28"/>
        </w:rPr>
      </w:pPr>
      <w:r>
        <w:rPr>
          <w:rFonts w:ascii="仿宋_GB2312" w:eastAsia="仿宋_GB2312" w:hAnsi="仿宋" w:hint="eastAsia"/>
          <w:sz w:val="28"/>
        </w:rPr>
        <w:t>附件二 法定代表人资格证明书（格式）/法定代表人授权委托书（格式）</w:t>
      </w:r>
    </w:p>
    <w:p w:rsidR="00721EB0" w:rsidRDefault="00557DFA">
      <w:pPr>
        <w:spacing w:line="480" w:lineRule="auto"/>
        <w:ind w:firstLine="560"/>
        <w:rPr>
          <w:rFonts w:ascii="仿宋_GB2312" w:eastAsia="仿宋_GB2312" w:hAnsi="仿宋"/>
          <w:sz w:val="28"/>
        </w:rPr>
      </w:pPr>
      <w:r>
        <w:rPr>
          <w:rFonts w:ascii="仿宋_GB2312" w:eastAsia="仿宋_GB2312" w:hAnsi="仿宋" w:hint="eastAsia"/>
          <w:sz w:val="28"/>
        </w:rPr>
        <w:t>附件三 供应商关于投标文件的声明函</w:t>
      </w:r>
    </w:p>
    <w:p w:rsidR="00721EB0" w:rsidRDefault="00557DFA">
      <w:pPr>
        <w:spacing w:line="480" w:lineRule="auto"/>
        <w:ind w:firstLine="560"/>
        <w:rPr>
          <w:rFonts w:ascii="仿宋_GB2312" w:eastAsia="仿宋_GB2312" w:hAnsi="仿宋"/>
          <w:sz w:val="28"/>
        </w:rPr>
      </w:pPr>
      <w:r>
        <w:rPr>
          <w:rFonts w:ascii="仿宋_GB2312" w:eastAsia="仿宋_GB2312" w:hAnsi="仿宋" w:hint="eastAsia"/>
          <w:sz w:val="28"/>
        </w:rPr>
        <w:t>附件四 供应商诚信投标承诺书</w:t>
      </w:r>
    </w:p>
    <w:p w:rsidR="00721EB0" w:rsidRDefault="00557DFA">
      <w:pPr>
        <w:spacing w:line="480" w:lineRule="auto"/>
        <w:ind w:firstLine="560"/>
        <w:rPr>
          <w:rFonts w:ascii="仿宋_GB2312" w:eastAsia="仿宋_GB2312" w:hAnsi="仿宋"/>
          <w:sz w:val="28"/>
        </w:rPr>
      </w:pPr>
      <w:r>
        <w:rPr>
          <w:rFonts w:ascii="仿宋_GB2312" w:eastAsia="仿宋_GB2312" w:hAnsi="仿宋" w:hint="eastAsia"/>
          <w:sz w:val="28"/>
        </w:rPr>
        <w:t>附件五 供应商反商业贿赂承诺书</w:t>
      </w:r>
    </w:p>
    <w:p w:rsidR="00721EB0" w:rsidRDefault="00557DFA">
      <w:pPr>
        <w:spacing w:line="480" w:lineRule="auto"/>
        <w:ind w:firstLine="560"/>
        <w:rPr>
          <w:rFonts w:ascii="仿宋_GB2312" w:eastAsia="仿宋_GB2312" w:hAnsi="仿宋"/>
          <w:sz w:val="28"/>
        </w:rPr>
      </w:pPr>
      <w:r>
        <w:rPr>
          <w:rFonts w:ascii="仿宋_GB2312" w:eastAsia="仿宋_GB2312" w:hAnsi="仿宋" w:hint="eastAsia"/>
          <w:sz w:val="28"/>
        </w:rPr>
        <w:t>附件六 开标一览表</w:t>
      </w:r>
    </w:p>
    <w:p w:rsidR="00721EB0" w:rsidRDefault="00557DFA">
      <w:pPr>
        <w:spacing w:line="480" w:lineRule="auto"/>
        <w:ind w:firstLine="560"/>
        <w:rPr>
          <w:rFonts w:ascii="仿宋_GB2312" w:eastAsia="仿宋_GB2312" w:hAnsi="仿宋"/>
          <w:sz w:val="28"/>
        </w:rPr>
      </w:pPr>
      <w:r>
        <w:rPr>
          <w:rFonts w:ascii="仿宋_GB2312" w:eastAsia="仿宋_GB2312" w:hAnsi="仿宋" w:hint="eastAsia"/>
          <w:sz w:val="28"/>
        </w:rPr>
        <w:t>附件七 投标产品名称、数量、规格及报价明细表</w:t>
      </w:r>
    </w:p>
    <w:p w:rsidR="00721EB0" w:rsidRDefault="00557DFA">
      <w:pPr>
        <w:spacing w:line="480" w:lineRule="auto"/>
        <w:ind w:firstLine="560"/>
        <w:rPr>
          <w:rFonts w:ascii="仿宋_GB2312" w:eastAsia="仿宋_GB2312" w:hAnsi="仿宋"/>
          <w:sz w:val="28"/>
        </w:rPr>
      </w:pPr>
      <w:r>
        <w:rPr>
          <w:rFonts w:ascii="仿宋_GB2312" w:eastAsia="仿宋_GB2312" w:hAnsi="仿宋" w:hint="eastAsia"/>
          <w:sz w:val="28"/>
        </w:rPr>
        <w:t>附件八 技术规格偏离表</w:t>
      </w:r>
    </w:p>
    <w:p w:rsidR="00721EB0" w:rsidRDefault="00557DFA">
      <w:pPr>
        <w:spacing w:line="480" w:lineRule="auto"/>
        <w:ind w:firstLine="560"/>
        <w:rPr>
          <w:rFonts w:ascii="仿宋_GB2312" w:eastAsia="仿宋_GB2312" w:hAnsi="仿宋"/>
          <w:sz w:val="28"/>
        </w:rPr>
      </w:pPr>
      <w:r>
        <w:rPr>
          <w:rFonts w:ascii="仿宋_GB2312" w:eastAsia="仿宋_GB2312" w:hAnsi="仿宋" w:hint="eastAsia"/>
          <w:sz w:val="28"/>
        </w:rPr>
        <w:t>附件九 商务条款偏离表</w:t>
      </w:r>
    </w:p>
    <w:p w:rsidR="00721EB0" w:rsidRDefault="00557DFA">
      <w:pPr>
        <w:spacing w:line="480" w:lineRule="auto"/>
        <w:ind w:firstLine="560"/>
        <w:rPr>
          <w:rFonts w:ascii="仿宋_GB2312" w:eastAsia="仿宋_GB2312" w:hAnsi="仿宋"/>
          <w:sz w:val="28"/>
        </w:rPr>
      </w:pPr>
      <w:r>
        <w:rPr>
          <w:rFonts w:ascii="仿宋_GB2312" w:eastAsia="仿宋_GB2312" w:hAnsi="仿宋" w:hint="eastAsia"/>
          <w:sz w:val="28"/>
        </w:rPr>
        <w:t>附件十 近三年类似产品销售业绩表</w:t>
      </w:r>
    </w:p>
    <w:p w:rsidR="00721EB0" w:rsidRDefault="00557DFA">
      <w:pPr>
        <w:pStyle w:val="af6"/>
        <w:rPr>
          <w:rFonts w:ascii="仿宋_GB2312" w:eastAsia="仿宋_GB2312" w:hAnsi="仿宋"/>
          <w:sz w:val="36"/>
        </w:rPr>
      </w:pPr>
      <w:r>
        <w:rPr>
          <w:rFonts w:ascii="仿宋_GB2312" w:eastAsia="仿宋_GB2312" w:hAnsi="仿宋" w:hint="eastAsia"/>
          <w:sz w:val="36"/>
        </w:rPr>
        <w:br w:type="page"/>
      </w:r>
      <w:bookmarkStart w:id="0" w:name="_Toc8489136"/>
      <w:r>
        <w:rPr>
          <w:rFonts w:ascii="仿宋_GB2312" w:eastAsia="仿宋_GB2312" w:hAnsi="仿宋" w:hint="eastAsia"/>
          <w:sz w:val="36"/>
        </w:rPr>
        <w:lastRenderedPageBreak/>
        <w:t>投标须知前附表</w:t>
      </w:r>
      <w:bookmarkEnd w:id="0"/>
    </w:p>
    <w:tbl>
      <w:tblPr>
        <w:tblW w:w="0" w:type="auto"/>
        <w:tblInd w:w="-17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824"/>
        <w:gridCol w:w="8820"/>
      </w:tblGrid>
      <w:tr w:rsidR="00721EB0">
        <w:trPr>
          <w:trHeight w:val="616"/>
          <w:tblHeader/>
        </w:trPr>
        <w:tc>
          <w:tcPr>
            <w:tcW w:w="824" w:type="dxa"/>
            <w:vAlign w:val="center"/>
          </w:tcPr>
          <w:p w:rsidR="00721EB0" w:rsidRDefault="00557DFA">
            <w:pPr>
              <w:pStyle w:val="52"/>
              <w:snapToGrid w:val="0"/>
              <w:spacing w:line="240" w:lineRule="auto"/>
              <w:ind w:firstLineChars="0" w:firstLine="0"/>
              <w:jc w:val="center"/>
              <w:rPr>
                <w:rFonts w:hAnsi="仿宋"/>
                <w:sz w:val="24"/>
                <w:szCs w:val="24"/>
              </w:rPr>
            </w:pPr>
            <w:r>
              <w:rPr>
                <w:rFonts w:hAnsi="仿宋" w:hint="eastAsia"/>
                <w:sz w:val="24"/>
                <w:szCs w:val="24"/>
              </w:rPr>
              <w:t>序号</w:t>
            </w:r>
          </w:p>
        </w:tc>
        <w:tc>
          <w:tcPr>
            <w:tcW w:w="8820" w:type="dxa"/>
            <w:vAlign w:val="center"/>
          </w:tcPr>
          <w:p w:rsidR="00721EB0" w:rsidRDefault="00557DFA">
            <w:pPr>
              <w:pStyle w:val="52"/>
              <w:snapToGrid w:val="0"/>
              <w:spacing w:line="240" w:lineRule="auto"/>
              <w:ind w:firstLineChars="0" w:firstLine="0"/>
              <w:jc w:val="center"/>
              <w:rPr>
                <w:rFonts w:hAnsi="仿宋"/>
                <w:sz w:val="24"/>
                <w:szCs w:val="24"/>
              </w:rPr>
            </w:pPr>
            <w:r>
              <w:rPr>
                <w:rFonts w:hAnsi="仿宋" w:hint="eastAsia"/>
                <w:sz w:val="24"/>
                <w:szCs w:val="24"/>
              </w:rPr>
              <w:t>内     容</w:t>
            </w:r>
          </w:p>
        </w:tc>
      </w:tr>
      <w:tr w:rsidR="00721EB0">
        <w:trPr>
          <w:trHeight w:val="1335"/>
        </w:trPr>
        <w:tc>
          <w:tcPr>
            <w:tcW w:w="824" w:type="dxa"/>
            <w:vAlign w:val="center"/>
          </w:tcPr>
          <w:p w:rsidR="00721EB0" w:rsidRDefault="00557DFA">
            <w:pPr>
              <w:pStyle w:val="52"/>
              <w:spacing w:line="420" w:lineRule="exact"/>
              <w:ind w:firstLineChars="0" w:firstLine="0"/>
              <w:jc w:val="center"/>
              <w:rPr>
                <w:rFonts w:hAnsi="仿宋"/>
                <w:sz w:val="24"/>
                <w:szCs w:val="24"/>
              </w:rPr>
            </w:pPr>
            <w:r>
              <w:rPr>
                <w:rFonts w:hAnsi="仿宋" w:hint="eastAsia"/>
                <w:sz w:val="24"/>
                <w:szCs w:val="24"/>
              </w:rPr>
              <w:t>1</w:t>
            </w:r>
          </w:p>
        </w:tc>
        <w:tc>
          <w:tcPr>
            <w:tcW w:w="8820" w:type="dxa"/>
            <w:tcBorders>
              <w:bottom w:val="single" w:sz="4" w:space="0" w:color="auto"/>
            </w:tcBorders>
            <w:vAlign w:val="center"/>
          </w:tcPr>
          <w:p w:rsidR="00721EB0" w:rsidRPr="00557DFA" w:rsidRDefault="00557DFA">
            <w:pPr>
              <w:pStyle w:val="52"/>
              <w:spacing w:line="420" w:lineRule="exact"/>
              <w:ind w:firstLineChars="0" w:firstLine="0"/>
              <w:rPr>
                <w:rFonts w:hAnsi="仿宋"/>
                <w:sz w:val="24"/>
                <w:szCs w:val="24"/>
              </w:rPr>
            </w:pPr>
            <w:r w:rsidRPr="00557DFA">
              <w:rPr>
                <w:rFonts w:hAnsi="仿宋" w:hint="eastAsia"/>
                <w:sz w:val="24"/>
                <w:szCs w:val="24"/>
              </w:rPr>
              <w:t>项目名称：巴音郭楞蒙古自治州人民医院电子病历系统功能应用水平5级和互联互通</w:t>
            </w:r>
            <w:r w:rsidRPr="00557DFA">
              <w:rPr>
                <w:rFonts w:hAnsi="仿宋"/>
                <w:sz w:val="24"/>
                <w:szCs w:val="24"/>
              </w:rPr>
              <w:t>标准化成熟度测评</w:t>
            </w:r>
            <w:r w:rsidRPr="00557DFA">
              <w:rPr>
                <w:rFonts w:hAnsi="仿宋" w:hint="eastAsia"/>
                <w:sz w:val="24"/>
                <w:szCs w:val="24"/>
              </w:rPr>
              <w:t>四级甲等建设项目</w:t>
            </w:r>
          </w:p>
          <w:p w:rsidR="00721EB0" w:rsidRPr="00557DFA" w:rsidRDefault="00557DFA">
            <w:pPr>
              <w:pStyle w:val="52"/>
              <w:spacing w:line="420" w:lineRule="exact"/>
              <w:ind w:firstLineChars="0" w:firstLine="0"/>
              <w:rPr>
                <w:rFonts w:hAnsi="仿宋"/>
                <w:sz w:val="24"/>
                <w:szCs w:val="24"/>
              </w:rPr>
            </w:pPr>
            <w:r w:rsidRPr="00557DFA">
              <w:rPr>
                <w:rFonts w:hAnsi="仿宋" w:hint="eastAsia"/>
                <w:sz w:val="24"/>
                <w:szCs w:val="24"/>
              </w:rPr>
              <w:t>项目编号：2041xzjk017</w:t>
            </w:r>
          </w:p>
          <w:p w:rsidR="00721EB0" w:rsidRPr="00557DFA" w:rsidRDefault="00557DFA">
            <w:pPr>
              <w:pStyle w:val="52"/>
              <w:spacing w:line="420" w:lineRule="exact"/>
              <w:ind w:firstLineChars="0" w:firstLine="0"/>
              <w:rPr>
                <w:rFonts w:hAnsi="仿宋"/>
                <w:sz w:val="24"/>
                <w:szCs w:val="24"/>
              </w:rPr>
            </w:pPr>
            <w:r w:rsidRPr="00557DFA">
              <w:rPr>
                <w:rFonts w:hAnsi="仿宋" w:hint="eastAsia"/>
                <w:sz w:val="24"/>
                <w:szCs w:val="24"/>
              </w:rPr>
              <w:t>招标内容：电子病历系统功能应用水平5级和互联互通</w:t>
            </w:r>
            <w:r w:rsidRPr="00557DFA">
              <w:rPr>
                <w:rFonts w:hAnsi="仿宋"/>
                <w:sz w:val="24"/>
                <w:szCs w:val="24"/>
              </w:rPr>
              <w:t>标准化成熟度测评</w:t>
            </w:r>
            <w:r w:rsidRPr="00557DFA">
              <w:rPr>
                <w:rFonts w:hAnsi="仿宋" w:hint="eastAsia"/>
                <w:sz w:val="24"/>
                <w:szCs w:val="24"/>
              </w:rPr>
              <w:t>四级甲等建设一批</w:t>
            </w:r>
          </w:p>
        </w:tc>
      </w:tr>
      <w:tr w:rsidR="00721EB0">
        <w:trPr>
          <w:trHeight w:val="717"/>
        </w:trPr>
        <w:tc>
          <w:tcPr>
            <w:tcW w:w="824" w:type="dxa"/>
            <w:vAlign w:val="center"/>
          </w:tcPr>
          <w:p w:rsidR="00721EB0" w:rsidRDefault="00557DFA">
            <w:pPr>
              <w:pStyle w:val="52"/>
              <w:spacing w:line="420" w:lineRule="exact"/>
              <w:ind w:firstLineChars="0" w:firstLine="0"/>
              <w:jc w:val="center"/>
              <w:rPr>
                <w:rFonts w:hAnsi="仿宋"/>
                <w:sz w:val="24"/>
                <w:szCs w:val="24"/>
              </w:rPr>
            </w:pPr>
            <w:r>
              <w:rPr>
                <w:rFonts w:hAnsi="仿宋" w:hint="eastAsia"/>
                <w:sz w:val="24"/>
                <w:szCs w:val="24"/>
              </w:rPr>
              <w:t>2</w:t>
            </w:r>
          </w:p>
        </w:tc>
        <w:tc>
          <w:tcPr>
            <w:tcW w:w="8820" w:type="dxa"/>
            <w:vAlign w:val="center"/>
          </w:tcPr>
          <w:p w:rsidR="00721EB0" w:rsidRPr="00557DFA" w:rsidRDefault="00557DFA">
            <w:pPr>
              <w:pStyle w:val="52"/>
              <w:spacing w:line="420" w:lineRule="exact"/>
              <w:ind w:firstLineChars="0" w:firstLine="0"/>
              <w:rPr>
                <w:rFonts w:hAnsi="仿宋" w:cs="宋体"/>
                <w:kern w:val="0"/>
                <w:sz w:val="24"/>
                <w:szCs w:val="24"/>
              </w:rPr>
            </w:pPr>
            <w:r w:rsidRPr="00557DFA">
              <w:rPr>
                <w:rFonts w:hAnsi="仿宋" w:cs="宋体" w:hint="eastAsia"/>
                <w:kern w:val="0"/>
                <w:sz w:val="24"/>
                <w:szCs w:val="24"/>
              </w:rPr>
              <w:t>项目采购预算：1850万元（软件部分1500万元，硬件部分350万元）</w:t>
            </w:r>
          </w:p>
        </w:tc>
      </w:tr>
      <w:tr w:rsidR="00721EB0">
        <w:trPr>
          <w:trHeight w:val="717"/>
        </w:trPr>
        <w:tc>
          <w:tcPr>
            <w:tcW w:w="824" w:type="dxa"/>
            <w:vAlign w:val="center"/>
          </w:tcPr>
          <w:p w:rsidR="00721EB0" w:rsidRDefault="00557DFA">
            <w:pPr>
              <w:pStyle w:val="52"/>
              <w:spacing w:line="420" w:lineRule="exact"/>
              <w:ind w:firstLineChars="0" w:firstLine="0"/>
              <w:jc w:val="center"/>
              <w:rPr>
                <w:rFonts w:hAnsi="仿宋"/>
                <w:sz w:val="24"/>
                <w:szCs w:val="24"/>
              </w:rPr>
            </w:pPr>
            <w:r>
              <w:rPr>
                <w:rFonts w:hAnsi="仿宋" w:hint="eastAsia"/>
                <w:sz w:val="24"/>
                <w:szCs w:val="24"/>
              </w:rPr>
              <w:t>3</w:t>
            </w:r>
          </w:p>
        </w:tc>
        <w:tc>
          <w:tcPr>
            <w:tcW w:w="8820" w:type="dxa"/>
            <w:vAlign w:val="center"/>
          </w:tcPr>
          <w:p w:rsidR="00721EB0" w:rsidRPr="00557DFA" w:rsidRDefault="00557DFA">
            <w:pPr>
              <w:pStyle w:val="52"/>
              <w:spacing w:line="420" w:lineRule="exact"/>
              <w:ind w:firstLineChars="0" w:firstLine="0"/>
              <w:rPr>
                <w:rFonts w:hAnsi="仿宋"/>
                <w:sz w:val="24"/>
                <w:szCs w:val="24"/>
              </w:rPr>
            </w:pPr>
            <w:r w:rsidRPr="00557DFA">
              <w:rPr>
                <w:rFonts w:hAnsi="仿宋" w:hint="eastAsia"/>
                <w:sz w:val="24"/>
                <w:szCs w:val="24"/>
              </w:rPr>
              <w:t>采购人：巴音郭楞蒙古自治州人民医院</w:t>
            </w:r>
          </w:p>
          <w:p w:rsidR="00721EB0" w:rsidRPr="00557DFA" w:rsidRDefault="00557DFA">
            <w:pPr>
              <w:pStyle w:val="52"/>
              <w:spacing w:line="420" w:lineRule="exact"/>
              <w:ind w:firstLineChars="0" w:firstLine="0"/>
              <w:rPr>
                <w:rFonts w:hAnsi="仿宋"/>
                <w:bCs/>
                <w:sz w:val="24"/>
                <w:szCs w:val="24"/>
              </w:rPr>
            </w:pPr>
            <w:r w:rsidRPr="00557DFA">
              <w:rPr>
                <w:rFonts w:hAnsi="仿宋" w:hint="eastAsia"/>
                <w:bCs/>
                <w:sz w:val="24"/>
                <w:szCs w:val="24"/>
              </w:rPr>
              <w:t>联系人：</w:t>
            </w:r>
            <w:r w:rsidRPr="00557DFA">
              <w:rPr>
                <w:rFonts w:hAnsi="仿宋" w:hint="eastAsia"/>
                <w:sz w:val="24"/>
                <w:szCs w:val="24"/>
              </w:rPr>
              <w:t>李绍虎</w:t>
            </w:r>
          </w:p>
          <w:p w:rsidR="00721EB0" w:rsidRPr="00557DFA" w:rsidRDefault="00557DFA">
            <w:pPr>
              <w:pStyle w:val="52"/>
              <w:spacing w:line="420" w:lineRule="exact"/>
              <w:ind w:firstLineChars="0" w:firstLine="0"/>
              <w:rPr>
                <w:rFonts w:hAnsi="仿宋" w:cs="宋体"/>
                <w:kern w:val="0"/>
                <w:sz w:val="24"/>
                <w:szCs w:val="24"/>
              </w:rPr>
            </w:pPr>
            <w:r w:rsidRPr="00557DFA">
              <w:rPr>
                <w:rFonts w:hAnsi="仿宋" w:hint="eastAsia"/>
                <w:bCs/>
                <w:sz w:val="24"/>
                <w:szCs w:val="24"/>
              </w:rPr>
              <w:t>联系</w:t>
            </w:r>
            <w:r w:rsidRPr="00557DFA">
              <w:rPr>
                <w:rFonts w:hAnsi="仿宋" w:hint="eastAsia"/>
                <w:sz w:val="24"/>
                <w:szCs w:val="24"/>
              </w:rPr>
              <w:t>电话：0996-2034768</w:t>
            </w:r>
          </w:p>
        </w:tc>
      </w:tr>
      <w:tr w:rsidR="00721EB0">
        <w:trPr>
          <w:trHeight w:val="1074"/>
        </w:trPr>
        <w:tc>
          <w:tcPr>
            <w:tcW w:w="824" w:type="dxa"/>
            <w:vAlign w:val="center"/>
          </w:tcPr>
          <w:p w:rsidR="00721EB0" w:rsidRDefault="00557DFA">
            <w:pPr>
              <w:pStyle w:val="52"/>
              <w:spacing w:line="420" w:lineRule="exact"/>
              <w:ind w:firstLineChars="0" w:firstLine="0"/>
              <w:jc w:val="center"/>
              <w:rPr>
                <w:rFonts w:hAnsi="仿宋"/>
                <w:sz w:val="24"/>
                <w:szCs w:val="24"/>
              </w:rPr>
            </w:pPr>
            <w:r>
              <w:rPr>
                <w:rFonts w:hAnsi="仿宋" w:hint="eastAsia"/>
                <w:sz w:val="24"/>
                <w:szCs w:val="24"/>
              </w:rPr>
              <w:t>4</w:t>
            </w:r>
          </w:p>
        </w:tc>
        <w:tc>
          <w:tcPr>
            <w:tcW w:w="8820" w:type="dxa"/>
            <w:vAlign w:val="center"/>
          </w:tcPr>
          <w:p w:rsidR="00721EB0" w:rsidRPr="00557DFA" w:rsidRDefault="00557DFA">
            <w:pPr>
              <w:pStyle w:val="52"/>
              <w:spacing w:line="420" w:lineRule="exact"/>
              <w:ind w:firstLineChars="0" w:firstLine="0"/>
              <w:rPr>
                <w:rFonts w:hAnsi="仿宋"/>
                <w:sz w:val="24"/>
                <w:szCs w:val="24"/>
              </w:rPr>
            </w:pPr>
            <w:r w:rsidRPr="00557DFA">
              <w:rPr>
                <w:rFonts w:hAnsi="仿宋" w:hint="eastAsia"/>
                <w:sz w:val="24"/>
                <w:szCs w:val="24"/>
              </w:rPr>
              <w:t xml:space="preserve">采购代理机构：新疆新之建工程咨询有限公司  </w:t>
            </w:r>
          </w:p>
          <w:p w:rsidR="00721EB0" w:rsidRPr="00557DFA" w:rsidRDefault="00557DFA">
            <w:pPr>
              <w:pStyle w:val="52"/>
              <w:spacing w:line="420" w:lineRule="exact"/>
              <w:ind w:firstLineChars="0" w:firstLine="0"/>
              <w:rPr>
                <w:rFonts w:hAnsi="仿宋" w:cs="宋体"/>
                <w:kern w:val="0"/>
                <w:sz w:val="24"/>
                <w:szCs w:val="24"/>
              </w:rPr>
            </w:pPr>
            <w:r w:rsidRPr="00557DFA">
              <w:rPr>
                <w:rFonts w:hAnsi="仿宋" w:hint="eastAsia"/>
                <w:sz w:val="24"/>
                <w:szCs w:val="24"/>
              </w:rPr>
              <w:t>地址：新疆乌鲁木齐市沙依巴克区公园北街162号文苑综合楼七楼。</w:t>
            </w:r>
          </w:p>
        </w:tc>
      </w:tr>
      <w:tr w:rsidR="00721EB0">
        <w:trPr>
          <w:trHeight w:val="1447"/>
        </w:trPr>
        <w:tc>
          <w:tcPr>
            <w:tcW w:w="824" w:type="dxa"/>
            <w:vAlign w:val="center"/>
          </w:tcPr>
          <w:p w:rsidR="00721EB0" w:rsidRDefault="00557DFA">
            <w:pPr>
              <w:pStyle w:val="52"/>
              <w:spacing w:line="420" w:lineRule="exact"/>
              <w:ind w:firstLineChars="0" w:firstLine="0"/>
              <w:jc w:val="center"/>
              <w:rPr>
                <w:rFonts w:hAnsi="仿宋"/>
                <w:sz w:val="24"/>
                <w:szCs w:val="24"/>
              </w:rPr>
            </w:pPr>
            <w:r>
              <w:rPr>
                <w:rFonts w:hAnsi="仿宋" w:hint="eastAsia"/>
                <w:sz w:val="24"/>
                <w:szCs w:val="24"/>
              </w:rPr>
              <w:t>5</w:t>
            </w:r>
          </w:p>
        </w:tc>
        <w:tc>
          <w:tcPr>
            <w:tcW w:w="8820" w:type="dxa"/>
            <w:vAlign w:val="center"/>
          </w:tcPr>
          <w:p w:rsidR="00721EB0" w:rsidRPr="00557DFA" w:rsidRDefault="00557DFA">
            <w:pPr>
              <w:pStyle w:val="52"/>
              <w:spacing w:line="420" w:lineRule="exact"/>
              <w:ind w:firstLineChars="0" w:firstLine="0"/>
              <w:rPr>
                <w:rFonts w:hAnsi="仿宋"/>
                <w:sz w:val="24"/>
                <w:szCs w:val="24"/>
              </w:rPr>
            </w:pPr>
            <w:r w:rsidRPr="00557DFA">
              <w:rPr>
                <w:rFonts w:hAnsi="仿宋" w:hint="eastAsia"/>
                <w:sz w:val="24"/>
                <w:szCs w:val="24"/>
              </w:rPr>
              <w:t>投标保证金金额：人民币30万元</w:t>
            </w:r>
          </w:p>
          <w:p w:rsidR="00721EB0" w:rsidRPr="00557DFA" w:rsidRDefault="00557DFA" w:rsidP="00CF46F7">
            <w:pPr>
              <w:pStyle w:val="52"/>
              <w:spacing w:line="420" w:lineRule="exact"/>
              <w:ind w:firstLineChars="0" w:firstLine="0"/>
              <w:rPr>
                <w:rFonts w:hAnsi="仿宋"/>
                <w:sz w:val="24"/>
                <w:szCs w:val="24"/>
              </w:rPr>
            </w:pPr>
            <w:r w:rsidRPr="00557DFA">
              <w:rPr>
                <w:rFonts w:hAnsi="仿宋" w:hint="eastAsia"/>
                <w:sz w:val="24"/>
                <w:szCs w:val="24"/>
              </w:rPr>
              <w:t>须以网银转账的形式由供应商的基本账户账户汇出，须于2020年6月1</w:t>
            </w:r>
            <w:r w:rsidR="00CF46F7">
              <w:rPr>
                <w:rFonts w:hAnsi="仿宋"/>
                <w:sz w:val="24"/>
                <w:szCs w:val="24"/>
              </w:rPr>
              <w:t>8</w:t>
            </w:r>
            <w:r w:rsidRPr="00557DFA">
              <w:rPr>
                <w:rFonts w:hAnsi="仿宋" w:hint="eastAsia"/>
                <w:sz w:val="24"/>
                <w:szCs w:val="24"/>
              </w:rPr>
              <w:t>日17:00时交至招标代理机构指定账户，公示期结束后予以退还。</w:t>
            </w:r>
          </w:p>
        </w:tc>
      </w:tr>
      <w:tr w:rsidR="00721EB0">
        <w:trPr>
          <w:trHeight w:val="794"/>
        </w:trPr>
        <w:tc>
          <w:tcPr>
            <w:tcW w:w="824" w:type="dxa"/>
            <w:vAlign w:val="center"/>
          </w:tcPr>
          <w:p w:rsidR="00721EB0" w:rsidRDefault="00557DFA">
            <w:pPr>
              <w:pStyle w:val="52"/>
              <w:spacing w:line="420" w:lineRule="exact"/>
              <w:ind w:firstLineChars="0" w:firstLine="0"/>
              <w:jc w:val="center"/>
              <w:rPr>
                <w:rFonts w:hAnsi="仿宋"/>
                <w:sz w:val="24"/>
                <w:szCs w:val="24"/>
              </w:rPr>
            </w:pPr>
            <w:r>
              <w:rPr>
                <w:rFonts w:hAnsi="仿宋" w:hint="eastAsia"/>
                <w:sz w:val="24"/>
                <w:szCs w:val="24"/>
              </w:rPr>
              <w:t>6</w:t>
            </w:r>
          </w:p>
        </w:tc>
        <w:tc>
          <w:tcPr>
            <w:tcW w:w="8820" w:type="dxa"/>
            <w:vAlign w:val="center"/>
          </w:tcPr>
          <w:p w:rsidR="00721EB0" w:rsidRDefault="00557DFA">
            <w:pPr>
              <w:pStyle w:val="52"/>
              <w:spacing w:line="420" w:lineRule="exact"/>
              <w:ind w:firstLineChars="0" w:firstLine="0"/>
              <w:rPr>
                <w:rFonts w:hAnsi="仿宋"/>
                <w:sz w:val="24"/>
                <w:szCs w:val="24"/>
              </w:rPr>
            </w:pPr>
            <w:r>
              <w:rPr>
                <w:rFonts w:hAnsi="仿宋" w:hint="eastAsia"/>
                <w:sz w:val="24"/>
                <w:szCs w:val="24"/>
              </w:rPr>
              <w:t>资格要求：</w:t>
            </w:r>
          </w:p>
          <w:p w:rsidR="00721EB0" w:rsidRDefault="00557DFA">
            <w:pPr>
              <w:pStyle w:val="DefaultText"/>
              <w:snapToGrid w:val="0"/>
              <w:spacing w:line="312" w:lineRule="auto"/>
              <w:rPr>
                <w:rFonts w:ascii="仿宋_GB2312" w:eastAsia="仿宋_GB2312" w:hAnsi="仿宋"/>
                <w:color w:val="auto"/>
                <w:szCs w:val="24"/>
              </w:rPr>
            </w:pPr>
            <w:r>
              <w:rPr>
                <w:rFonts w:ascii="仿宋_GB2312" w:eastAsia="仿宋_GB2312" w:hAnsi="仿宋" w:hint="eastAsia"/>
                <w:color w:val="auto"/>
                <w:szCs w:val="24"/>
              </w:rPr>
              <w:t>1、符合《中华人民共和国政府采购法》第二十二条款规定。</w:t>
            </w:r>
          </w:p>
          <w:p w:rsidR="00721EB0" w:rsidRDefault="00557DFA">
            <w:pPr>
              <w:pStyle w:val="DefaultText"/>
              <w:snapToGrid w:val="0"/>
              <w:spacing w:line="312" w:lineRule="auto"/>
              <w:rPr>
                <w:rFonts w:ascii="仿宋_GB2312" w:eastAsia="仿宋_GB2312" w:hAnsi="仿宋"/>
                <w:color w:val="auto"/>
                <w:szCs w:val="24"/>
              </w:rPr>
            </w:pPr>
            <w:r>
              <w:rPr>
                <w:rFonts w:ascii="仿宋_GB2312" w:eastAsia="仿宋_GB2312" w:hAnsi="仿宋" w:hint="eastAsia"/>
                <w:color w:val="auto"/>
                <w:szCs w:val="24"/>
              </w:rPr>
              <w:t>2、具有有效的营业执照且经营范围需包含此次招标所需内容。</w:t>
            </w:r>
          </w:p>
          <w:p w:rsidR="00721EB0" w:rsidRDefault="00557DFA">
            <w:pPr>
              <w:pStyle w:val="DefaultText"/>
              <w:snapToGrid w:val="0"/>
              <w:spacing w:line="312" w:lineRule="auto"/>
              <w:rPr>
                <w:rFonts w:ascii="仿宋_GB2312" w:eastAsia="仿宋_GB2312" w:hAnsi="仿宋"/>
                <w:color w:val="auto"/>
                <w:szCs w:val="24"/>
              </w:rPr>
            </w:pPr>
            <w:r>
              <w:rPr>
                <w:rFonts w:ascii="仿宋_GB2312" w:eastAsia="仿宋_GB2312" w:hAnsi="仿宋" w:hint="eastAsia"/>
                <w:color w:val="auto"/>
                <w:szCs w:val="24"/>
              </w:rPr>
              <w:t>3、法定代表人投标需携带法定代表人证明书（原件）及法定代表人身份证（原件），委托代理人投标需携带法定代表人授权委托书（原件）及委托代理人身份证（原件）；被委托人必须是投标单位法人或正式员工，需提供社保部门出具本公司（或分公司）近六个月为其缴纳的社保证明（社保缴费凭证及个人明细表）；</w:t>
            </w:r>
          </w:p>
          <w:p w:rsidR="00721EB0" w:rsidRDefault="00557DFA">
            <w:pPr>
              <w:pStyle w:val="DefaultText"/>
              <w:snapToGrid w:val="0"/>
              <w:spacing w:line="312" w:lineRule="auto"/>
              <w:rPr>
                <w:rFonts w:ascii="仿宋_GB2312" w:eastAsia="仿宋_GB2312" w:hAnsi="仿宋"/>
                <w:color w:val="auto"/>
                <w:szCs w:val="24"/>
              </w:rPr>
            </w:pPr>
            <w:r>
              <w:rPr>
                <w:rFonts w:ascii="仿宋_GB2312" w:eastAsia="仿宋_GB2312" w:hAnsi="仿宋" w:hint="eastAsia"/>
                <w:color w:val="auto"/>
                <w:szCs w:val="24"/>
              </w:rPr>
              <w:t>4、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rsidR="00721EB0" w:rsidRDefault="00557DFA">
            <w:pPr>
              <w:pStyle w:val="DefaultText"/>
              <w:snapToGrid w:val="0"/>
              <w:spacing w:line="312" w:lineRule="auto"/>
              <w:rPr>
                <w:rFonts w:ascii="仿宋_GB2312" w:eastAsia="仿宋_GB2312" w:hAnsi="仿宋"/>
                <w:color w:val="auto"/>
                <w:szCs w:val="24"/>
              </w:rPr>
            </w:pPr>
            <w:r>
              <w:rPr>
                <w:rFonts w:ascii="仿宋_GB2312" w:eastAsia="仿宋_GB2312" w:hAnsi="仿宋" w:hint="eastAsia"/>
                <w:color w:val="auto"/>
                <w:szCs w:val="24"/>
              </w:rPr>
              <w:t>5、本项目不接受联合体投标。</w:t>
            </w:r>
          </w:p>
          <w:p w:rsidR="00721EB0" w:rsidRDefault="00557DFA">
            <w:pPr>
              <w:pStyle w:val="DefaultText"/>
              <w:snapToGrid w:val="0"/>
              <w:spacing w:line="312" w:lineRule="auto"/>
              <w:jc w:val="both"/>
              <w:rPr>
                <w:rFonts w:ascii="仿宋_GB2312" w:eastAsia="仿宋_GB2312" w:hAnsi="仿宋"/>
                <w:color w:val="auto"/>
                <w:sz w:val="28"/>
              </w:rPr>
            </w:pPr>
            <w:r>
              <w:rPr>
                <w:rFonts w:ascii="仿宋_GB2312" w:eastAsia="仿宋_GB2312" w:hAnsi="仿宋" w:hint="eastAsia"/>
                <w:color w:val="auto"/>
                <w:szCs w:val="24"/>
              </w:rPr>
              <w:t>6、供应商不得为“信用中国”网站（www.creditchina.gov.cn ）中列入失信被执行人和重大税收违法案件当事人名单的供应商，不得为中国政府采购网</w:t>
            </w:r>
            <w:r>
              <w:rPr>
                <w:rFonts w:ascii="仿宋_GB2312" w:eastAsia="仿宋_GB2312" w:hAnsi="仿宋" w:hint="eastAsia"/>
                <w:color w:val="auto"/>
                <w:szCs w:val="24"/>
              </w:rPr>
              <w:lastRenderedPageBreak/>
              <w:t>（www.ccgp.gov.cn ）政府采购严重违法失信行为记录名单中被财政部门禁止参加政府采购活动的供应商（处罚决定规定的时间和地域范围内）。信用信息截止时点为报名期限内。</w:t>
            </w:r>
          </w:p>
        </w:tc>
      </w:tr>
      <w:tr w:rsidR="00721EB0">
        <w:trPr>
          <w:trHeight w:val="607"/>
        </w:trPr>
        <w:tc>
          <w:tcPr>
            <w:tcW w:w="824" w:type="dxa"/>
            <w:vAlign w:val="center"/>
          </w:tcPr>
          <w:p w:rsidR="00721EB0" w:rsidRDefault="00557DFA">
            <w:pPr>
              <w:pStyle w:val="52"/>
              <w:spacing w:line="420" w:lineRule="exact"/>
              <w:ind w:firstLineChars="0" w:firstLine="0"/>
              <w:jc w:val="center"/>
              <w:rPr>
                <w:rFonts w:hAnsi="仿宋"/>
                <w:sz w:val="24"/>
                <w:szCs w:val="24"/>
              </w:rPr>
            </w:pPr>
            <w:r>
              <w:rPr>
                <w:rFonts w:hAnsi="仿宋" w:hint="eastAsia"/>
                <w:sz w:val="24"/>
                <w:szCs w:val="24"/>
              </w:rPr>
              <w:lastRenderedPageBreak/>
              <w:t>7</w:t>
            </w:r>
          </w:p>
        </w:tc>
        <w:tc>
          <w:tcPr>
            <w:tcW w:w="8820" w:type="dxa"/>
            <w:vAlign w:val="center"/>
          </w:tcPr>
          <w:p w:rsidR="00721EB0" w:rsidRDefault="00557DFA">
            <w:pPr>
              <w:pStyle w:val="52"/>
              <w:spacing w:line="420" w:lineRule="exact"/>
              <w:ind w:firstLineChars="0" w:firstLine="0"/>
              <w:rPr>
                <w:rFonts w:hAnsi="仿宋"/>
                <w:sz w:val="24"/>
                <w:szCs w:val="24"/>
              </w:rPr>
            </w:pPr>
            <w:r>
              <w:rPr>
                <w:rFonts w:hAnsi="仿宋" w:hint="eastAsia"/>
                <w:sz w:val="24"/>
                <w:szCs w:val="24"/>
              </w:rPr>
              <w:t>投标文件有效期：供应商同意投标书在招标文件规定的投标截止日期届满后立即对供应商产生法律约束力，投标有效期截至开标日后90日历天。</w:t>
            </w:r>
          </w:p>
        </w:tc>
      </w:tr>
      <w:tr w:rsidR="00721EB0">
        <w:trPr>
          <w:trHeight w:val="607"/>
        </w:trPr>
        <w:tc>
          <w:tcPr>
            <w:tcW w:w="824" w:type="dxa"/>
            <w:vAlign w:val="center"/>
          </w:tcPr>
          <w:p w:rsidR="00721EB0" w:rsidRDefault="00557DFA">
            <w:pPr>
              <w:pStyle w:val="52"/>
              <w:spacing w:line="420" w:lineRule="exact"/>
              <w:ind w:firstLineChars="0" w:firstLine="0"/>
              <w:jc w:val="center"/>
              <w:rPr>
                <w:rFonts w:hAnsi="仿宋"/>
                <w:sz w:val="24"/>
                <w:szCs w:val="24"/>
              </w:rPr>
            </w:pPr>
            <w:r>
              <w:rPr>
                <w:rFonts w:hAnsi="仿宋" w:hint="eastAsia"/>
                <w:sz w:val="24"/>
                <w:szCs w:val="24"/>
              </w:rPr>
              <w:t>8</w:t>
            </w:r>
          </w:p>
        </w:tc>
        <w:tc>
          <w:tcPr>
            <w:tcW w:w="8820" w:type="dxa"/>
            <w:vAlign w:val="center"/>
          </w:tcPr>
          <w:p w:rsidR="00721EB0" w:rsidRDefault="00557DFA">
            <w:pPr>
              <w:pStyle w:val="52"/>
              <w:spacing w:line="420" w:lineRule="exact"/>
              <w:ind w:firstLineChars="0" w:firstLine="0"/>
              <w:rPr>
                <w:rFonts w:hAnsi="仿宋"/>
                <w:sz w:val="24"/>
                <w:szCs w:val="24"/>
              </w:rPr>
            </w:pPr>
            <w:r>
              <w:rPr>
                <w:rFonts w:hAnsi="仿宋" w:hint="eastAsia"/>
                <w:sz w:val="24"/>
                <w:szCs w:val="24"/>
              </w:rPr>
              <w:t>投标报价：供应商应在开标一览表中标明其提供的所有货物及相关工作范围内所有费用的总价。</w:t>
            </w:r>
          </w:p>
        </w:tc>
      </w:tr>
      <w:tr w:rsidR="00721EB0">
        <w:trPr>
          <w:trHeight w:val="615"/>
        </w:trPr>
        <w:tc>
          <w:tcPr>
            <w:tcW w:w="824" w:type="dxa"/>
            <w:vAlign w:val="center"/>
          </w:tcPr>
          <w:p w:rsidR="00721EB0" w:rsidRDefault="00557DFA">
            <w:pPr>
              <w:pStyle w:val="52"/>
              <w:spacing w:line="420" w:lineRule="exact"/>
              <w:ind w:firstLineChars="0" w:firstLine="0"/>
              <w:jc w:val="center"/>
              <w:rPr>
                <w:rFonts w:hAnsi="仿宋"/>
                <w:sz w:val="24"/>
                <w:szCs w:val="24"/>
              </w:rPr>
            </w:pPr>
            <w:r>
              <w:rPr>
                <w:rFonts w:hAnsi="仿宋" w:hint="eastAsia"/>
                <w:sz w:val="24"/>
                <w:szCs w:val="24"/>
              </w:rPr>
              <w:t>9</w:t>
            </w:r>
          </w:p>
        </w:tc>
        <w:tc>
          <w:tcPr>
            <w:tcW w:w="8820" w:type="dxa"/>
            <w:vAlign w:val="center"/>
          </w:tcPr>
          <w:p w:rsidR="00721EB0" w:rsidRPr="00557DFA" w:rsidRDefault="00557DFA" w:rsidP="00156110">
            <w:pPr>
              <w:pStyle w:val="52"/>
              <w:spacing w:line="420" w:lineRule="exact"/>
              <w:ind w:firstLineChars="0" w:firstLine="0"/>
              <w:rPr>
                <w:rFonts w:hAnsi="仿宋"/>
                <w:sz w:val="24"/>
                <w:szCs w:val="24"/>
              </w:rPr>
            </w:pPr>
            <w:r w:rsidRPr="00557DFA">
              <w:rPr>
                <w:rFonts w:hAnsi="仿宋" w:hint="eastAsia"/>
                <w:sz w:val="24"/>
                <w:szCs w:val="24"/>
              </w:rPr>
              <w:t>投标截止时间：</w:t>
            </w:r>
            <w:r w:rsidRPr="00557DFA">
              <w:rPr>
                <w:rFonts w:hAnsi="仿宋" w:hint="eastAsia"/>
                <w:sz w:val="24"/>
                <w:szCs w:val="24"/>
                <w:u w:val="single"/>
              </w:rPr>
              <w:t>2020年6月</w:t>
            </w:r>
            <w:r w:rsidRPr="00557DFA">
              <w:rPr>
                <w:rFonts w:hAnsi="仿宋"/>
                <w:sz w:val="24"/>
                <w:szCs w:val="24"/>
                <w:u w:val="single"/>
              </w:rPr>
              <w:t>2</w:t>
            </w:r>
            <w:r w:rsidR="00156110">
              <w:rPr>
                <w:rFonts w:hAnsi="仿宋"/>
                <w:sz w:val="24"/>
                <w:szCs w:val="24"/>
                <w:u w:val="single"/>
              </w:rPr>
              <w:t>4</w:t>
            </w:r>
            <w:r w:rsidRPr="00557DFA">
              <w:rPr>
                <w:rFonts w:hAnsi="仿宋" w:hint="eastAsia"/>
                <w:sz w:val="24"/>
                <w:szCs w:val="24"/>
                <w:u w:val="single"/>
              </w:rPr>
              <w:t>日11:00</w:t>
            </w:r>
            <w:r w:rsidRPr="00557DFA">
              <w:rPr>
                <w:rFonts w:hAnsi="仿宋" w:hint="eastAsia"/>
                <w:sz w:val="24"/>
                <w:szCs w:val="24"/>
              </w:rPr>
              <w:t>（北京时间）</w:t>
            </w:r>
          </w:p>
        </w:tc>
      </w:tr>
      <w:tr w:rsidR="00721EB0">
        <w:trPr>
          <w:trHeight w:val="581"/>
        </w:trPr>
        <w:tc>
          <w:tcPr>
            <w:tcW w:w="824" w:type="dxa"/>
            <w:vAlign w:val="center"/>
          </w:tcPr>
          <w:p w:rsidR="00721EB0" w:rsidRDefault="00557DFA">
            <w:pPr>
              <w:pStyle w:val="52"/>
              <w:spacing w:line="420" w:lineRule="exact"/>
              <w:ind w:firstLineChars="0" w:firstLine="0"/>
              <w:jc w:val="center"/>
              <w:rPr>
                <w:rFonts w:hAnsi="仿宋"/>
                <w:sz w:val="24"/>
                <w:szCs w:val="24"/>
              </w:rPr>
            </w:pPr>
            <w:r>
              <w:rPr>
                <w:rFonts w:hAnsi="仿宋" w:hint="eastAsia"/>
                <w:sz w:val="24"/>
                <w:szCs w:val="24"/>
              </w:rPr>
              <w:t>10</w:t>
            </w:r>
          </w:p>
        </w:tc>
        <w:tc>
          <w:tcPr>
            <w:tcW w:w="8820" w:type="dxa"/>
            <w:vAlign w:val="center"/>
          </w:tcPr>
          <w:p w:rsidR="00721EB0" w:rsidRPr="00557DFA" w:rsidRDefault="00557DFA">
            <w:pPr>
              <w:pStyle w:val="52"/>
              <w:spacing w:line="420" w:lineRule="exact"/>
              <w:ind w:firstLineChars="0" w:firstLine="0"/>
              <w:rPr>
                <w:rFonts w:hAnsi="仿宋"/>
                <w:sz w:val="24"/>
                <w:szCs w:val="24"/>
              </w:rPr>
            </w:pPr>
            <w:r w:rsidRPr="00557DFA">
              <w:rPr>
                <w:rFonts w:hAnsi="仿宋" w:hint="eastAsia"/>
                <w:sz w:val="24"/>
                <w:szCs w:val="24"/>
              </w:rPr>
              <w:t>投标文件的数目：正本壹份、副本伍份。</w:t>
            </w:r>
          </w:p>
          <w:p w:rsidR="00721EB0" w:rsidRPr="00557DFA" w:rsidRDefault="00557DFA">
            <w:pPr>
              <w:pStyle w:val="52"/>
              <w:spacing w:line="420" w:lineRule="exact"/>
              <w:ind w:firstLineChars="0" w:firstLine="0"/>
              <w:rPr>
                <w:rFonts w:hAnsi="仿宋"/>
                <w:b/>
                <w:sz w:val="24"/>
                <w:szCs w:val="24"/>
              </w:rPr>
            </w:pPr>
            <w:r w:rsidRPr="00557DFA">
              <w:rPr>
                <w:rFonts w:hAnsi="仿宋" w:hint="eastAsia"/>
                <w:sz w:val="24"/>
                <w:szCs w:val="24"/>
              </w:rPr>
              <w:t>须提供以优盘为介质的电子版投标文件一份</w:t>
            </w:r>
          </w:p>
        </w:tc>
      </w:tr>
      <w:tr w:rsidR="00721EB0">
        <w:trPr>
          <w:trHeight w:val="589"/>
        </w:trPr>
        <w:tc>
          <w:tcPr>
            <w:tcW w:w="824" w:type="dxa"/>
            <w:vAlign w:val="center"/>
          </w:tcPr>
          <w:p w:rsidR="00721EB0" w:rsidRDefault="00557DFA">
            <w:pPr>
              <w:pStyle w:val="52"/>
              <w:spacing w:line="420" w:lineRule="exact"/>
              <w:ind w:firstLineChars="0" w:firstLine="0"/>
              <w:jc w:val="center"/>
              <w:rPr>
                <w:rFonts w:hAnsi="仿宋"/>
                <w:sz w:val="24"/>
                <w:szCs w:val="24"/>
              </w:rPr>
            </w:pPr>
            <w:r>
              <w:rPr>
                <w:rFonts w:hAnsi="仿宋" w:hint="eastAsia"/>
                <w:sz w:val="24"/>
                <w:szCs w:val="24"/>
              </w:rPr>
              <w:t>11</w:t>
            </w:r>
          </w:p>
        </w:tc>
        <w:tc>
          <w:tcPr>
            <w:tcW w:w="8820" w:type="dxa"/>
            <w:vAlign w:val="center"/>
          </w:tcPr>
          <w:p w:rsidR="00721EB0" w:rsidRPr="00557DFA" w:rsidRDefault="00557DFA">
            <w:pPr>
              <w:pStyle w:val="52"/>
              <w:spacing w:line="420" w:lineRule="exact"/>
              <w:ind w:firstLineChars="0" w:firstLine="0"/>
              <w:rPr>
                <w:rFonts w:hAnsi="仿宋"/>
                <w:sz w:val="24"/>
                <w:szCs w:val="24"/>
              </w:rPr>
            </w:pPr>
            <w:r w:rsidRPr="00557DFA">
              <w:rPr>
                <w:rFonts w:hAnsi="仿宋" w:hint="eastAsia"/>
                <w:sz w:val="24"/>
                <w:szCs w:val="24"/>
              </w:rPr>
              <w:t>投标文件递交至：新疆乌鲁木齐市沙依巴克区公园北街162号文苑综合楼七楼开标会议室。</w:t>
            </w:r>
          </w:p>
        </w:tc>
      </w:tr>
      <w:tr w:rsidR="00721EB0">
        <w:trPr>
          <w:trHeight w:val="625"/>
        </w:trPr>
        <w:tc>
          <w:tcPr>
            <w:tcW w:w="824" w:type="dxa"/>
            <w:vAlign w:val="center"/>
          </w:tcPr>
          <w:p w:rsidR="00721EB0" w:rsidRDefault="00557DFA">
            <w:pPr>
              <w:pStyle w:val="52"/>
              <w:spacing w:line="420" w:lineRule="exact"/>
              <w:ind w:firstLineChars="0" w:firstLine="0"/>
              <w:jc w:val="center"/>
              <w:rPr>
                <w:rFonts w:hAnsi="仿宋"/>
                <w:sz w:val="24"/>
                <w:szCs w:val="24"/>
              </w:rPr>
            </w:pPr>
            <w:r>
              <w:rPr>
                <w:rFonts w:hAnsi="仿宋" w:hint="eastAsia"/>
                <w:sz w:val="24"/>
                <w:szCs w:val="24"/>
              </w:rPr>
              <w:t>12</w:t>
            </w:r>
          </w:p>
        </w:tc>
        <w:tc>
          <w:tcPr>
            <w:tcW w:w="8820" w:type="dxa"/>
            <w:vAlign w:val="center"/>
          </w:tcPr>
          <w:p w:rsidR="00721EB0" w:rsidRPr="00557DFA" w:rsidRDefault="00557DFA" w:rsidP="00156110">
            <w:pPr>
              <w:pStyle w:val="52"/>
              <w:spacing w:line="420" w:lineRule="exact"/>
              <w:ind w:firstLineChars="0" w:firstLine="0"/>
              <w:rPr>
                <w:rFonts w:hAnsi="仿宋"/>
                <w:sz w:val="24"/>
                <w:szCs w:val="24"/>
              </w:rPr>
            </w:pPr>
            <w:r w:rsidRPr="00557DFA">
              <w:rPr>
                <w:rFonts w:hAnsi="仿宋" w:hint="eastAsia"/>
                <w:sz w:val="24"/>
                <w:szCs w:val="24"/>
              </w:rPr>
              <w:t>开标日期：</w:t>
            </w:r>
            <w:r w:rsidRPr="00557DFA">
              <w:rPr>
                <w:rFonts w:hAnsi="仿宋" w:hint="eastAsia"/>
                <w:sz w:val="24"/>
                <w:szCs w:val="24"/>
                <w:u w:val="single"/>
              </w:rPr>
              <w:t>2020年6月</w:t>
            </w:r>
            <w:r w:rsidRPr="00557DFA">
              <w:rPr>
                <w:rFonts w:hAnsi="仿宋"/>
                <w:sz w:val="24"/>
                <w:szCs w:val="24"/>
                <w:u w:val="single"/>
              </w:rPr>
              <w:t>2</w:t>
            </w:r>
            <w:r w:rsidR="00156110">
              <w:rPr>
                <w:rFonts w:hAnsi="仿宋"/>
                <w:sz w:val="24"/>
                <w:szCs w:val="24"/>
                <w:u w:val="single"/>
              </w:rPr>
              <w:t>4</w:t>
            </w:r>
            <w:r w:rsidRPr="00557DFA">
              <w:rPr>
                <w:rFonts w:hAnsi="仿宋" w:hint="eastAsia"/>
                <w:sz w:val="24"/>
                <w:szCs w:val="24"/>
                <w:u w:val="single"/>
              </w:rPr>
              <w:t xml:space="preserve">日11：00 </w:t>
            </w:r>
            <w:r w:rsidRPr="00557DFA">
              <w:rPr>
                <w:rFonts w:hAnsi="仿宋" w:hint="eastAsia"/>
                <w:sz w:val="24"/>
                <w:szCs w:val="24"/>
              </w:rPr>
              <w:t>（北京时间）</w:t>
            </w:r>
          </w:p>
        </w:tc>
      </w:tr>
      <w:tr w:rsidR="00721EB0">
        <w:trPr>
          <w:trHeight w:val="605"/>
        </w:trPr>
        <w:tc>
          <w:tcPr>
            <w:tcW w:w="824" w:type="dxa"/>
            <w:vAlign w:val="center"/>
          </w:tcPr>
          <w:p w:rsidR="00721EB0" w:rsidRDefault="00557DFA">
            <w:pPr>
              <w:spacing w:line="420" w:lineRule="exact"/>
              <w:ind w:firstLineChars="50" w:firstLine="120"/>
              <w:rPr>
                <w:rFonts w:ascii="仿宋_GB2312" w:eastAsia="仿宋_GB2312" w:hAnsi="仿宋"/>
                <w:sz w:val="24"/>
                <w:szCs w:val="24"/>
              </w:rPr>
            </w:pPr>
            <w:r>
              <w:rPr>
                <w:rFonts w:ascii="仿宋_GB2312" w:eastAsia="仿宋_GB2312" w:hAnsi="仿宋" w:hint="eastAsia"/>
                <w:sz w:val="24"/>
                <w:szCs w:val="24"/>
              </w:rPr>
              <w:t>13</w:t>
            </w:r>
          </w:p>
        </w:tc>
        <w:tc>
          <w:tcPr>
            <w:tcW w:w="8820" w:type="dxa"/>
            <w:vAlign w:val="center"/>
          </w:tcPr>
          <w:p w:rsidR="00721EB0" w:rsidRPr="00557DFA" w:rsidRDefault="00557DFA">
            <w:pPr>
              <w:pStyle w:val="52"/>
              <w:spacing w:line="420" w:lineRule="exact"/>
              <w:ind w:firstLineChars="0" w:firstLine="0"/>
              <w:rPr>
                <w:rFonts w:hAnsi="仿宋"/>
                <w:sz w:val="24"/>
                <w:szCs w:val="24"/>
              </w:rPr>
            </w:pPr>
            <w:r w:rsidRPr="00557DFA">
              <w:rPr>
                <w:rFonts w:hAnsi="仿宋" w:hint="eastAsia"/>
                <w:sz w:val="24"/>
                <w:szCs w:val="24"/>
              </w:rPr>
              <w:t>开标地点：新疆乌鲁木齐市沙依巴克区公园北街162号文苑综合楼七楼开标会议室。</w:t>
            </w:r>
          </w:p>
        </w:tc>
      </w:tr>
      <w:tr w:rsidR="00721EB0">
        <w:trPr>
          <w:trHeight w:val="612"/>
        </w:trPr>
        <w:tc>
          <w:tcPr>
            <w:tcW w:w="824" w:type="dxa"/>
            <w:vAlign w:val="center"/>
          </w:tcPr>
          <w:p w:rsidR="00721EB0" w:rsidRDefault="00557DFA">
            <w:pPr>
              <w:spacing w:line="420" w:lineRule="exact"/>
              <w:ind w:firstLineChars="50" w:firstLine="120"/>
              <w:rPr>
                <w:rFonts w:ascii="仿宋_GB2312" w:eastAsia="仿宋_GB2312" w:hAnsi="仿宋"/>
                <w:sz w:val="24"/>
                <w:szCs w:val="24"/>
              </w:rPr>
            </w:pPr>
            <w:r>
              <w:rPr>
                <w:rFonts w:ascii="仿宋_GB2312" w:eastAsia="仿宋_GB2312" w:hAnsi="仿宋" w:hint="eastAsia"/>
                <w:sz w:val="24"/>
                <w:szCs w:val="24"/>
              </w:rPr>
              <w:t>14</w:t>
            </w:r>
          </w:p>
        </w:tc>
        <w:tc>
          <w:tcPr>
            <w:tcW w:w="8820" w:type="dxa"/>
            <w:vAlign w:val="center"/>
          </w:tcPr>
          <w:p w:rsidR="00721EB0" w:rsidRPr="00557DFA" w:rsidRDefault="00557DFA">
            <w:pPr>
              <w:pStyle w:val="52"/>
              <w:spacing w:line="420" w:lineRule="exact"/>
              <w:ind w:firstLineChars="0" w:firstLine="0"/>
              <w:rPr>
                <w:rFonts w:hAnsi="仿宋"/>
                <w:kern w:val="0"/>
                <w:sz w:val="24"/>
                <w:szCs w:val="24"/>
              </w:rPr>
            </w:pPr>
            <w:r w:rsidRPr="00557DFA">
              <w:rPr>
                <w:rFonts w:hAnsi="仿宋" w:hint="eastAsia"/>
                <w:kern w:val="0"/>
                <w:sz w:val="24"/>
                <w:szCs w:val="24"/>
              </w:rPr>
              <w:t>数量调整：投标总价的±10%，详见第二章投标须知第31条。</w:t>
            </w:r>
          </w:p>
        </w:tc>
      </w:tr>
      <w:tr w:rsidR="00721EB0">
        <w:trPr>
          <w:trHeight w:val="651"/>
        </w:trPr>
        <w:tc>
          <w:tcPr>
            <w:tcW w:w="824" w:type="dxa"/>
            <w:vAlign w:val="center"/>
          </w:tcPr>
          <w:p w:rsidR="00721EB0" w:rsidRDefault="00557DFA">
            <w:pPr>
              <w:spacing w:line="420" w:lineRule="exact"/>
              <w:ind w:firstLineChars="50" w:firstLine="120"/>
              <w:rPr>
                <w:rFonts w:ascii="仿宋_GB2312" w:eastAsia="仿宋_GB2312" w:hAnsi="仿宋"/>
                <w:sz w:val="24"/>
                <w:szCs w:val="24"/>
              </w:rPr>
            </w:pPr>
            <w:r>
              <w:rPr>
                <w:rFonts w:ascii="仿宋_GB2312" w:eastAsia="仿宋_GB2312" w:hAnsi="仿宋" w:hint="eastAsia"/>
                <w:sz w:val="24"/>
                <w:szCs w:val="24"/>
              </w:rPr>
              <w:t>15</w:t>
            </w:r>
          </w:p>
        </w:tc>
        <w:tc>
          <w:tcPr>
            <w:tcW w:w="8820" w:type="dxa"/>
            <w:vAlign w:val="center"/>
          </w:tcPr>
          <w:p w:rsidR="00721EB0" w:rsidRPr="00557DFA" w:rsidRDefault="00557DFA">
            <w:pPr>
              <w:pStyle w:val="52"/>
              <w:spacing w:line="420" w:lineRule="exact"/>
              <w:ind w:firstLineChars="0" w:firstLine="0"/>
              <w:rPr>
                <w:rFonts w:hAnsi="仿宋"/>
                <w:kern w:val="0"/>
                <w:sz w:val="24"/>
                <w:szCs w:val="24"/>
              </w:rPr>
            </w:pPr>
            <w:r w:rsidRPr="00557DFA">
              <w:rPr>
                <w:rFonts w:hAnsi="仿宋" w:hint="eastAsia"/>
                <w:kern w:val="0"/>
                <w:sz w:val="24"/>
                <w:szCs w:val="24"/>
              </w:rPr>
              <w:t>交货期：项目建设工期为合同签订后18个月。2020年12月前完成电子病历系统应用水平分级4级软硬件安装、培训、上线工作，2021年12月前完成电子病历系统应用水平分级五级和互联互通标准化测评四甲相关系统的安装、培训、上线工作。</w:t>
            </w:r>
          </w:p>
        </w:tc>
      </w:tr>
      <w:tr w:rsidR="00721EB0">
        <w:trPr>
          <w:trHeight w:val="642"/>
        </w:trPr>
        <w:tc>
          <w:tcPr>
            <w:tcW w:w="824" w:type="dxa"/>
            <w:vAlign w:val="center"/>
          </w:tcPr>
          <w:p w:rsidR="00721EB0" w:rsidRDefault="00557DFA">
            <w:pPr>
              <w:spacing w:line="420" w:lineRule="exact"/>
              <w:ind w:firstLineChars="50" w:firstLine="120"/>
              <w:rPr>
                <w:rFonts w:ascii="仿宋_GB2312" w:eastAsia="仿宋_GB2312" w:hAnsi="仿宋"/>
                <w:sz w:val="24"/>
                <w:szCs w:val="24"/>
              </w:rPr>
            </w:pPr>
            <w:r>
              <w:rPr>
                <w:rFonts w:ascii="仿宋_GB2312" w:eastAsia="仿宋_GB2312" w:hAnsi="仿宋" w:hint="eastAsia"/>
                <w:sz w:val="24"/>
                <w:szCs w:val="24"/>
              </w:rPr>
              <w:t>16</w:t>
            </w:r>
          </w:p>
        </w:tc>
        <w:tc>
          <w:tcPr>
            <w:tcW w:w="8820" w:type="dxa"/>
            <w:vAlign w:val="center"/>
          </w:tcPr>
          <w:p w:rsidR="00721EB0" w:rsidRPr="00557DFA" w:rsidRDefault="00557DFA">
            <w:pPr>
              <w:spacing w:line="440" w:lineRule="exact"/>
              <w:rPr>
                <w:rFonts w:ascii="仿宋_GB2312" w:eastAsia="仿宋_GB2312" w:hAnsi="仿宋"/>
                <w:kern w:val="0"/>
                <w:sz w:val="24"/>
                <w:szCs w:val="24"/>
              </w:rPr>
            </w:pPr>
            <w:r w:rsidRPr="00557DFA">
              <w:rPr>
                <w:rFonts w:ascii="仿宋_GB2312" w:eastAsia="仿宋_GB2312" w:hAnsi="仿宋" w:hint="eastAsia"/>
                <w:kern w:val="0"/>
                <w:sz w:val="24"/>
                <w:szCs w:val="24"/>
              </w:rPr>
              <w:t>付款方式：</w:t>
            </w:r>
          </w:p>
          <w:p w:rsidR="00721EB0" w:rsidRPr="00557DFA" w:rsidRDefault="00557DFA" w:rsidP="00557DFA">
            <w:pPr>
              <w:spacing w:line="440" w:lineRule="exact"/>
              <w:rPr>
                <w:rFonts w:ascii="仿宋_GB2312" w:eastAsia="仿宋_GB2312" w:hAnsi="仿宋"/>
                <w:kern w:val="0"/>
                <w:sz w:val="24"/>
                <w:szCs w:val="24"/>
              </w:rPr>
            </w:pPr>
            <w:r w:rsidRPr="00557DFA">
              <w:rPr>
                <w:rFonts w:ascii="仿宋_GB2312" w:eastAsia="仿宋_GB2312" w:hAnsi="仿宋" w:hint="eastAsia"/>
                <w:kern w:val="0"/>
                <w:sz w:val="24"/>
                <w:szCs w:val="24"/>
              </w:rPr>
              <w:t>1、软件系统付款方式：合同签订后15个工作日支付合同中软件系统金额20%，医院通过电子病历四级评审后15个工作日支付合同中软件系统金额20%；医院通过电子病历五级评审后15个工作日支付合同中软件系统金额30%；医院通过互联互通四级甲等后15个工作日支付合同中软件系统金额20%；剩余软件系统金额的10%质保期满且无质量问题后付清（不计利息）。</w:t>
            </w:r>
          </w:p>
          <w:p w:rsidR="00721EB0" w:rsidRPr="00557DFA" w:rsidRDefault="00557DFA" w:rsidP="00557DFA">
            <w:pPr>
              <w:pStyle w:val="2"/>
              <w:spacing w:line="440" w:lineRule="exact"/>
              <w:ind w:left="0" w:firstLine="0"/>
              <w:rPr>
                <w:rFonts w:ascii="仿宋_GB2312" w:eastAsia="仿宋_GB2312" w:hAnsi="仿宋"/>
                <w:b w:val="0"/>
                <w:sz w:val="24"/>
                <w:szCs w:val="24"/>
              </w:rPr>
            </w:pPr>
            <w:r w:rsidRPr="00557DFA">
              <w:rPr>
                <w:rFonts w:ascii="仿宋_GB2312" w:eastAsia="仿宋_GB2312" w:hAnsi="仿宋" w:hint="eastAsia"/>
                <w:b w:val="0"/>
                <w:sz w:val="24"/>
                <w:szCs w:val="24"/>
              </w:rPr>
              <w:t>2、硬件系统付款方式：安装调试完毕经甲方验收合格后支付合同中硬件系统金额的90%；剩余硬件系统金额的10%在质保期满无质量问题后支付（不计利息）。</w:t>
            </w:r>
          </w:p>
        </w:tc>
      </w:tr>
      <w:tr w:rsidR="00721EB0">
        <w:trPr>
          <w:trHeight w:val="605"/>
        </w:trPr>
        <w:tc>
          <w:tcPr>
            <w:tcW w:w="824" w:type="dxa"/>
            <w:vAlign w:val="center"/>
          </w:tcPr>
          <w:p w:rsidR="00721EB0" w:rsidRDefault="00557DFA">
            <w:pPr>
              <w:spacing w:line="420" w:lineRule="exact"/>
              <w:ind w:firstLineChars="50" w:firstLine="120"/>
              <w:rPr>
                <w:rFonts w:ascii="仿宋_GB2312" w:eastAsia="仿宋_GB2312" w:hAnsi="仿宋"/>
                <w:sz w:val="24"/>
                <w:szCs w:val="24"/>
              </w:rPr>
            </w:pPr>
            <w:r>
              <w:rPr>
                <w:rFonts w:ascii="仿宋_GB2312" w:eastAsia="仿宋_GB2312" w:hAnsi="仿宋" w:hint="eastAsia"/>
                <w:sz w:val="24"/>
                <w:szCs w:val="24"/>
              </w:rPr>
              <w:t>17</w:t>
            </w:r>
          </w:p>
        </w:tc>
        <w:tc>
          <w:tcPr>
            <w:tcW w:w="8820" w:type="dxa"/>
            <w:vAlign w:val="center"/>
          </w:tcPr>
          <w:p w:rsidR="00721EB0" w:rsidRPr="00557DFA" w:rsidRDefault="00557DFA">
            <w:pPr>
              <w:pStyle w:val="52"/>
              <w:spacing w:line="420" w:lineRule="exact"/>
              <w:ind w:firstLineChars="0" w:firstLine="0"/>
              <w:rPr>
                <w:rFonts w:hAnsi="仿宋"/>
                <w:kern w:val="0"/>
                <w:sz w:val="24"/>
                <w:szCs w:val="24"/>
              </w:rPr>
            </w:pPr>
            <w:r w:rsidRPr="00557DFA">
              <w:rPr>
                <w:rFonts w:hAnsi="仿宋" w:hint="eastAsia"/>
                <w:kern w:val="0"/>
                <w:sz w:val="24"/>
                <w:szCs w:val="24"/>
              </w:rPr>
              <w:t>质保期：软件系统质保期贰年，硬件系统质保期叁年。</w:t>
            </w:r>
          </w:p>
        </w:tc>
      </w:tr>
      <w:tr w:rsidR="00721EB0">
        <w:trPr>
          <w:trHeight w:val="510"/>
        </w:trPr>
        <w:tc>
          <w:tcPr>
            <w:tcW w:w="824" w:type="dxa"/>
            <w:vAlign w:val="center"/>
          </w:tcPr>
          <w:p w:rsidR="00721EB0" w:rsidRDefault="00557DFA">
            <w:pPr>
              <w:spacing w:line="420" w:lineRule="exact"/>
              <w:ind w:firstLineChars="50" w:firstLine="120"/>
              <w:rPr>
                <w:rFonts w:ascii="仿宋_GB2312" w:eastAsia="仿宋_GB2312" w:hAnsi="仿宋"/>
                <w:sz w:val="24"/>
                <w:szCs w:val="24"/>
              </w:rPr>
            </w:pPr>
            <w:r>
              <w:rPr>
                <w:rFonts w:ascii="仿宋_GB2312" w:eastAsia="仿宋_GB2312" w:hAnsi="仿宋" w:hint="eastAsia"/>
                <w:sz w:val="24"/>
                <w:szCs w:val="24"/>
              </w:rPr>
              <w:t>18</w:t>
            </w:r>
          </w:p>
        </w:tc>
        <w:tc>
          <w:tcPr>
            <w:tcW w:w="8820" w:type="dxa"/>
            <w:vAlign w:val="center"/>
          </w:tcPr>
          <w:p w:rsidR="00721EB0" w:rsidRDefault="00557DFA">
            <w:pPr>
              <w:pStyle w:val="DefaultText"/>
              <w:spacing w:line="420" w:lineRule="exact"/>
              <w:jc w:val="both"/>
              <w:rPr>
                <w:rFonts w:ascii="仿宋_GB2312" w:eastAsia="仿宋_GB2312" w:hAnsi="仿宋"/>
                <w:color w:val="auto"/>
                <w:szCs w:val="24"/>
              </w:rPr>
            </w:pPr>
            <w:r>
              <w:rPr>
                <w:rFonts w:ascii="仿宋_GB2312" w:eastAsia="仿宋_GB2312" w:hAnsi="仿宋" w:hint="eastAsia"/>
                <w:color w:val="auto"/>
                <w:szCs w:val="24"/>
              </w:rPr>
              <w:t>政府采购强制采购：(1)标记*符号的节能产品；(2)其他。</w:t>
            </w:r>
          </w:p>
          <w:p w:rsidR="00721EB0" w:rsidRDefault="00557DFA">
            <w:pPr>
              <w:pStyle w:val="DefaultText"/>
              <w:spacing w:line="420" w:lineRule="exact"/>
              <w:jc w:val="both"/>
              <w:rPr>
                <w:rFonts w:ascii="仿宋_GB2312" w:eastAsia="仿宋_GB2312" w:hAnsi="仿宋"/>
                <w:color w:val="auto"/>
                <w:szCs w:val="24"/>
              </w:rPr>
            </w:pPr>
            <w:r>
              <w:rPr>
                <w:rFonts w:ascii="仿宋_GB2312" w:eastAsia="仿宋_GB2312" w:hAnsi="仿宋" w:hint="eastAsia"/>
                <w:color w:val="auto"/>
                <w:szCs w:val="24"/>
              </w:rPr>
              <w:lastRenderedPageBreak/>
              <w:t>采购最新一期《节能产品政府采购清单》的产品。</w:t>
            </w:r>
          </w:p>
          <w:p w:rsidR="00721EB0" w:rsidRDefault="00557DFA">
            <w:pPr>
              <w:pStyle w:val="DefaultText"/>
              <w:spacing w:line="420" w:lineRule="exact"/>
              <w:rPr>
                <w:rFonts w:ascii="仿宋_GB2312" w:eastAsia="仿宋_GB2312" w:hAnsi="仿宋"/>
                <w:color w:val="auto"/>
                <w:szCs w:val="24"/>
              </w:rPr>
            </w:pPr>
            <w:r>
              <w:rPr>
                <w:rFonts w:ascii="仿宋_GB2312" w:eastAsia="仿宋_GB2312" w:hAnsi="仿宋" w:hint="eastAsia"/>
                <w:color w:val="auto"/>
                <w:szCs w:val="24"/>
              </w:rPr>
              <w:t>政府采购优先采购：(1)非标记*符号的节能产品；(2)环境标志产品；</w:t>
            </w:r>
          </w:p>
          <w:p w:rsidR="00721EB0" w:rsidRDefault="00557DFA">
            <w:pPr>
              <w:pStyle w:val="DefaultText"/>
              <w:spacing w:line="420" w:lineRule="exact"/>
              <w:rPr>
                <w:rFonts w:ascii="仿宋_GB2312" w:eastAsia="仿宋_GB2312" w:hAnsi="仿宋"/>
                <w:color w:val="auto"/>
                <w:szCs w:val="24"/>
              </w:rPr>
            </w:pPr>
            <w:r>
              <w:rPr>
                <w:rFonts w:ascii="仿宋_GB2312" w:eastAsia="仿宋_GB2312" w:hAnsi="仿宋" w:hint="eastAsia"/>
                <w:color w:val="auto"/>
                <w:szCs w:val="24"/>
              </w:rPr>
              <w:t>采购产品为《节能产品政府采购清单》(最新期)内非标记*符号的节能产品及《环境标志产品政府采购清单》(最新期)内的产品：</w:t>
            </w:r>
          </w:p>
          <w:p w:rsidR="00721EB0" w:rsidRDefault="00557DFA">
            <w:pPr>
              <w:pStyle w:val="DefaultText"/>
              <w:spacing w:line="420" w:lineRule="exact"/>
              <w:rPr>
                <w:rFonts w:ascii="仿宋_GB2312" w:eastAsia="仿宋_GB2312" w:hAnsi="仿宋"/>
                <w:color w:val="auto"/>
                <w:szCs w:val="24"/>
              </w:rPr>
            </w:pPr>
            <w:r>
              <w:rPr>
                <w:rFonts w:ascii="仿宋_GB2312" w:eastAsia="仿宋_GB2312" w:hAnsi="仿宋" w:hint="eastAsia"/>
                <w:color w:val="auto"/>
                <w:szCs w:val="24"/>
              </w:rPr>
              <w:t>投标文件中对所投标产品为节能、环境标志产品清单中的产品，在投标报价时必须对此类产品单独分项报价，计算出小计及占合同包总金额的百分比，并提供属于清单内产品的证明资料（从发布以上清单目录的权威媒体网站上下载的网页公告、目录清单、证书等），未单独分项报价且未提供属于清单内产品的证明资料的不给予加分。</w:t>
            </w:r>
          </w:p>
        </w:tc>
      </w:tr>
      <w:tr w:rsidR="00721EB0">
        <w:trPr>
          <w:trHeight w:val="1035"/>
        </w:trPr>
        <w:tc>
          <w:tcPr>
            <w:tcW w:w="824" w:type="dxa"/>
            <w:vAlign w:val="center"/>
          </w:tcPr>
          <w:p w:rsidR="00721EB0" w:rsidRDefault="00557DFA">
            <w:pPr>
              <w:spacing w:line="420" w:lineRule="exact"/>
              <w:ind w:firstLineChars="50" w:firstLine="120"/>
              <w:rPr>
                <w:rFonts w:ascii="仿宋_GB2312" w:eastAsia="仿宋_GB2312" w:hAnsi="仿宋"/>
                <w:sz w:val="24"/>
                <w:szCs w:val="24"/>
              </w:rPr>
            </w:pPr>
            <w:r>
              <w:rPr>
                <w:rFonts w:ascii="仿宋_GB2312" w:eastAsia="仿宋_GB2312" w:hAnsi="仿宋" w:hint="eastAsia"/>
                <w:sz w:val="24"/>
                <w:szCs w:val="24"/>
              </w:rPr>
              <w:lastRenderedPageBreak/>
              <w:t>19</w:t>
            </w:r>
          </w:p>
        </w:tc>
        <w:tc>
          <w:tcPr>
            <w:tcW w:w="8820" w:type="dxa"/>
            <w:vAlign w:val="center"/>
          </w:tcPr>
          <w:p w:rsidR="00721EB0" w:rsidRDefault="00557DFA">
            <w:pPr>
              <w:pStyle w:val="DefaultText"/>
              <w:spacing w:line="420" w:lineRule="exact"/>
              <w:jc w:val="both"/>
              <w:rPr>
                <w:rFonts w:ascii="仿宋_GB2312" w:eastAsia="仿宋_GB2312" w:hAnsi="仿宋"/>
                <w:color w:val="auto"/>
                <w:szCs w:val="24"/>
              </w:rPr>
            </w:pPr>
            <w:r>
              <w:rPr>
                <w:rFonts w:ascii="仿宋_GB2312" w:eastAsia="仿宋_GB2312" w:hAnsi="仿宋" w:hint="eastAsia"/>
                <w:color w:val="auto"/>
                <w:szCs w:val="24"/>
              </w:rPr>
              <w:t>支持中小企业发展：给予小型、微型企业的价格给予6%-10%的扣除，用扣除后的价格参与评审，本项目具体扣除比例为6%。</w:t>
            </w:r>
          </w:p>
        </w:tc>
      </w:tr>
      <w:tr w:rsidR="00721EB0">
        <w:trPr>
          <w:trHeight w:val="892"/>
        </w:trPr>
        <w:tc>
          <w:tcPr>
            <w:tcW w:w="824" w:type="dxa"/>
            <w:vAlign w:val="center"/>
          </w:tcPr>
          <w:p w:rsidR="00721EB0" w:rsidRDefault="00557DFA">
            <w:pPr>
              <w:spacing w:line="420" w:lineRule="exact"/>
              <w:ind w:firstLineChars="50" w:firstLine="120"/>
              <w:rPr>
                <w:rFonts w:ascii="仿宋_GB2312" w:eastAsia="仿宋_GB2312" w:hAnsi="仿宋"/>
                <w:sz w:val="24"/>
                <w:szCs w:val="24"/>
              </w:rPr>
            </w:pPr>
            <w:r>
              <w:rPr>
                <w:rFonts w:ascii="仿宋_GB2312" w:eastAsia="仿宋_GB2312" w:hAnsi="仿宋" w:hint="eastAsia"/>
                <w:sz w:val="24"/>
                <w:szCs w:val="24"/>
              </w:rPr>
              <w:t>20</w:t>
            </w:r>
          </w:p>
        </w:tc>
        <w:tc>
          <w:tcPr>
            <w:tcW w:w="8820" w:type="dxa"/>
            <w:vAlign w:val="center"/>
          </w:tcPr>
          <w:p w:rsidR="00721EB0" w:rsidRDefault="00557DFA">
            <w:pPr>
              <w:pStyle w:val="DefaultText"/>
              <w:spacing w:line="420" w:lineRule="exact"/>
              <w:jc w:val="both"/>
              <w:rPr>
                <w:rFonts w:ascii="仿宋_GB2312" w:eastAsia="仿宋_GB2312" w:hAnsi="仿宋"/>
                <w:color w:val="auto"/>
                <w:szCs w:val="24"/>
              </w:rPr>
            </w:pPr>
            <w:r>
              <w:rPr>
                <w:rFonts w:ascii="仿宋_GB2312" w:eastAsia="仿宋_GB2312" w:hAnsi="仿宋" w:hint="eastAsia"/>
                <w:color w:val="auto"/>
                <w:szCs w:val="24"/>
              </w:rPr>
              <w:t>供应商须仔细阅读本招标文件的所有条款。如果在商务、技术等方面有偏离，供应商须在投标文件“商务偏离表”、“技术规格偏离表”中一一列出。另外，供应商应对字体置黑的条款、注有 “投标无效”字样的条款、以及加注“*”号的条款引起重视，如不满足此类条款的规定，其后果由供应商自行承担。</w:t>
            </w:r>
          </w:p>
        </w:tc>
      </w:tr>
      <w:tr w:rsidR="00721EB0">
        <w:trPr>
          <w:trHeight w:val="1622"/>
        </w:trPr>
        <w:tc>
          <w:tcPr>
            <w:tcW w:w="824" w:type="dxa"/>
            <w:vAlign w:val="center"/>
          </w:tcPr>
          <w:p w:rsidR="00721EB0" w:rsidRDefault="00557DFA">
            <w:pPr>
              <w:spacing w:line="420" w:lineRule="exact"/>
              <w:ind w:firstLineChars="50" w:firstLine="120"/>
              <w:rPr>
                <w:rFonts w:ascii="仿宋_GB2312" w:eastAsia="仿宋_GB2312" w:hAnsi="仿宋"/>
                <w:sz w:val="24"/>
                <w:szCs w:val="24"/>
              </w:rPr>
            </w:pPr>
            <w:r>
              <w:rPr>
                <w:rFonts w:ascii="仿宋_GB2312" w:eastAsia="仿宋_GB2312" w:hAnsi="仿宋" w:hint="eastAsia"/>
                <w:sz w:val="24"/>
                <w:szCs w:val="24"/>
              </w:rPr>
              <w:t>21</w:t>
            </w:r>
          </w:p>
        </w:tc>
        <w:tc>
          <w:tcPr>
            <w:tcW w:w="8820" w:type="dxa"/>
            <w:vAlign w:val="center"/>
          </w:tcPr>
          <w:p w:rsidR="00721EB0" w:rsidRDefault="00557DFA">
            <w:pPr>
              <w:pStyle w:val="DefaultText"/>
              <w:spacing w:line="420" w:lineRule="exact"/>
              <w:jc w:val="both"/>
              <w:rPr>
                <w:rFonts w:ascii="仿宋_GB2312" w:eastAsia="仿宋_GB2312" w:hAnsi="仿宋"/>
                <w:color w:val="auto"/>
                <w:szCs w:val="24"/>
              </w:rPr>
            </w:pPr>
            <w:r>
              <w:rPr>
                <w:rFonts w:ascii="仿宋_GB2312" w:eastAsia="仿宋_GB2312" w:hAnsi="仿宋" w:hint="eastAsia"/>
                <w:color w:val="auto"/>
                <w:szCs w:val="24"/>
              </w:rPr>
              <w:t>在评标过程直至签订合同前的任何时间，如经证实发现供应商提供虚假投标资料或信息骗取中标的，或者未按本招标文件要求提交履约保证金的（如有要求），将取消其中标资格，没收其投标保证金，并报主管部门备案。</w:t>
            </w:r>
          </w:p>
        </w:tc>
      </w:tr>
      <w:tr w:rsidR="00721EB0">
        <w:trPr>
          <w:trHeight w:val="1404"/>
        </w:trPr>
        <w:tc>
          <w:tcPr>
            <w:tcW w:w="824" w:type="dxa"/>
            <w:vAlign w:val="center"/>
          </w:tcPr>
          <w:p w:rsidR="00721EB0" w:rsidRDefault="00557DFA">
            <w:pPr>
              <w:spacing w:line="420" w:lineRule="exact"/>
              <w:ind w:firstLineChars="50" w:firstLine="120"/>
              <w:rPr>
                <w:rFonts w:ascii="仿宋_GB2312" w:eastAsia="仿宋_GB2312" w:hAnsi="仿宋"/>
                <w:sz w:val="24"/>
                <w:szCs w:val="24"/>
              </w:rPr>
            </w:pPr>
            <w:r>
              <w:rPr>
                <w:rFonts w:ascii="仿宋_GB2312" w:eastAsia="仿宋_GB2312" w:hAnsi="仿宋" w:hint="eastAsia"/>
                <w:sz w:val="24"/>
                <w:szCs w:val="24"/>
              </w:rPr>
              <w:t>22</w:t>
            </w:r>
          </w:p>
        </w:tc>
        <w:tc>
          <w:tcPr>
            <w:tcW w:w="8820" w:type="dxa"/>
            <w:vAlign w:val="center"/>
          </w:tcPr>
          <w:p w:rsidR="00721EB0" w:rsidRDefault="00557DFA">
            <w:pPr>
              <w:pStyle w:val="DefaultText"/>
              <w:spacing w:line="420" w:lineRule="exact"/>
              <w:jc w:val="both"/>
              <w:rPr>
                <w:rFonts w:ascii="仿宋_GB2312" w:eastAsia="仿宋_GB2312" w:hAnsi="仿宋"/>
                <w:color w:val="auto"/>
                <w:szCs w:val="24"/>
              </w:rPr>
            </w:pPr>
            <w:r>
              <w:rPr>
                <w:rFonts w:ascii="仿宋_GB2312" w:eastAsia="仿宋_GB2312" w:hAnsi="仿宋" w:hint="eastAsia"/>
                <w:color w:val="auto"/>
                <w:szCs w:val="24"/>
              </w:rPr>
              <w:t>备注：开标时，供应商应在密封的投标文件之外</w:t>
            </w:r>
            <w:r w:rsidR="006B57F5">
              <w:rPr>
                <w:rFonts w:ascii="仿宋_GB2312" w:eastAsia="仿宋_GB2312" w:hAnsi="仿宋" w:hint="eastAsia"/>
                <w:color w:val="auto"/>
                <w:szCs w:val="24"/>
              </w:rPr>
              <w:t>法定代表人投标需携带法定代表人证明书（原件）及法定代表人身份证（原件），委托代理人投标需携带法定代表人授权委托书（原件）及委托代理人身份证（原件）</w:t>
            </w:r>
            <w:r>
              <w:rPr>
                <w:rFonts w:ascii="仿宋_GB2312" w:eastAsia="仿宋_GB2312" w:hAnsi="仿宋" w:hint="eastAsia"/>
                <w:color w:val="auto"/>
                <w:szCs w:val="24"/>
              </w:rPr>
              <w:t>、营业执照原件或者针对以上证件开具的公证书原件，以备开标结束后，采购人对其资格进行审查。</w:t>
            </w:r>
          </w:p>
        </w:tc>
      </w:tr>
      <w:tr w:rsidR="00721EB0">
        <w:trPr>
          <w:trHeight w:val="1430"/>
        </w:trPr>
        <w:tc>
          <w:tcPr>
            <w:tcW w:w="824" w:type="dxa"/>
            <w:vAlign w:val="center"/>
          </w:tcPr>
          <w:p w:rsidR="00721EB0" w:rsidRDefault="00557DFA">
            <w:pPr>
              <w:spacing w:line="420" w:lineRule="exact"/>
              <w:ind w:firstLineChars="50" w:firstLine="120"/>
              <w:rPr>
                <w:rFonts w:ascii="仿宋_GB2312" w:eastAsia="仿宋_GB2312" w:hAnsi="仿宋"/>
                <w:sz w:val="24"/>
                <w:szCs w:val="24"/>
              </w:rPr>
            </w:pPr>
            <w:r>
              <w:rPr>
                <w:rFonts w:ascii="仿宋_GB2312" w:eastAsia="仿宋_GB2312" w:hAnsi="仿宋" w:hint="eastAsia"/>
                <w:sz w:val="24"/>
                <w:szCs w:val="24"/>
              </w:rPr>
              <w:t>23</w:t>
            </w:r>
          </w:p>
        </w:tc>
        <w:tc>
          <w:tcPr>
            <w:tcW w:w="8820" w:type="dxa"/>
            <w:vAlign w:val="center"/>
          </w:tcPr>
          <w:p w:rsidR="00721EB0" w:rsidRDefault="00557DFA">
            <w:pPr>
              <w:pStyle w:val="DefaultText"/>
              <w:spacing w:line="420" w:lineRule="exact"/>
              <w:jc w:val="both"/>
              <w:rPr>
                <w:rFonts w:ascii="仿宋_GB2312" w:eastAsia="仿宋_GB2312" w:hAnsi="仿宋"/>
                <w:color w:val="auto"/>
                <w:szCs w:val="24"/>
              </w:rPr>
            </w:pPr>
            <w:r>
              <w:rPr>
                <w:rFonts w:ascii="仿宋_GB2312" w:eastAsia="仿宋_GB2312" w:hAnsi="仿宋" w:hint="eastAsia"/>
                <w:color w:val="auto"/>
                <w:szCs w:val="24"/>
              </w:rPr>
              <w:t>注：供应商认为采购文件、采购过程、中标或者成交结果使自己的权益受到损害的，可以在知道或者应知其权益受到损害之日起7个工作日内，以书面形式向采购人、采购代理机构提出质疑。</w:t>
            </w:r>
          </w:p>
        </w:tc>
      </w:tr>
      <w:tr w:rsidR="00721EB0">
        <w:trPr>
          <w:trHeight w:val="927"/>
        </w:trPr>
        <w:tc>
          <w:tcPr>
            <w:tcW w:w="824" w:type="dxa"/>
            <w:vAlign w:val="center"/>
          </w:tcPr>
          <w:p w:rsidR="00721EB0" w:rsidRDefault="00557DFA">
            <w:pPr>
              <w:spacing w:line="420" w:lineRule="exact"/>
              <w:ind w:firstLineChars="50" w:firstLine="120"/>
              <w:rPr>
                <w:rFonts w:ascii="仿宋_GB2312" w:eastAsia="仿宋_GB2312" w:hAnsi="仿宋"/>
                <w:sz w:val="24"/>
                <w:szCs w:val="24"/>
              </w:rPr>
            </w:pPr>
            <w:r>
              <w:rPr>
                <w:rFonts w:ascii="仿宋_GB2312" w:eastAsia="仿宋_GB2312" w:hAnsi="仿宋" w:hint="eastAsia"/>
                <w:sz w:val="24"/>
                <w:szCs w:val="24"/>
              </w:rPr>
              <w:t>24</w:t>
            </w:r>
          </w:p>
        </w:tc>
        <w:tc>
          <w:tcPr>
            <w:tcW w:w="8820" w:type="dxa"/>
            <w:vAlign w:val="center"/>
          </w:tcPr>
          <w:p w:rsidR="00721EB0" w:rsidRDefault="00557DFA">
            <w:pPr>
              <w:pStyle w:val="DefaultText"/>
              <w:spacing w:line="420" w:lineRule="exact"/>
              <w:jc w:val="both"/>
              <w:rPr>
                <w:rFonts w:ascii="仿宋_GB2312" w:eastAsia="仿宋_GB2312" w:hAnsi="仿宋"/>
                <w:color w:val="auto"/>
                <w:szCs w:val="24"/>
              </w:rPr>
            </w:pPr>
            <w:r>
              <w:rPr>
                <w:rFonts w:ascii="仿宋_GB2312" w:eastAsia="仿宋_GB2312" w:hAnsi="仿宋" w:hint="eastAsia"/>
                <w:color w:val="auto"/>
                <w:szCs w:val="24"/>
              </w:rPr>
              <w:t>银行信息：</w:t>
            </w:r>
          </w:p>
          <w:p w:rsidR="00721EB0" w:rsidRDefault="00557DFA">
            <w:pPr>
              <w:pStyle w:val="DefaultText"/>
              <w:spacing w:line="420" w:lineRule="exact"/>
              <w:jc w:val="both"/>
              <w:rPr>
                <w:rFonts w:ascii="仿宋_GB2312" w:eastAsia="仿宋_GB2312" w:hAnsi="仿宋"/>
                <w:color w:val="auto"/>
                <w:szCs w:val="24"/>
              </w:rPr>
            </w:pPr>
            <w:r>
              <w:rPr>
                <w:rFonts w:ascii="仿宋_GB2312" w:eastAsia="仿宋_GB2312" w:hAnsi="仿宋" w:hint="eastAsia"/>
                <w:color w:val="auto"/>
                <w:szCs w:val="24"/>
              </w:rPr>
              <w:t>账户名称：新疆新之建工程咨询有限公司</w:t>
            </w:r>
          </w:p>
          <w:p w:rsidR="00721EB0" w:rsidRDefault="00557DFA">
            <w:pPr>
              <w:pStyle w:val="DefaultText"/>
              <w:spacing w:line="420" w:lineRule="exact"/>
              <w:jc w:val="both"/>
              <w:rPr>
                <w:rFonts w:ascii="仿宋_GB2312" w:eastAsia="仿宋_GB2312" w:hAnsi="仿宋"/>
                <w:color w:val="auto"/>
                <w:szCs w:val="24"/>
              </w:rPr>
            </w:pPr>
            <w:r>
              <w:rPr>
                <w:rFonts w:ascii="仿宋_GB2312" w:eastAsia="仿宋_GB2312" w:hAnsi="仿宋" w:hint="eastAsia"/>
                <w:color w:val="auto"/>
                <w:szCs w:val="24"/>
              </w:rPr>
              <w:t>开户行名称：中国银行乌鲁木齐市青年路支行</w:t>
            </w:r>
          </w:p>
          <w:p w:rsidR="00721EB0" w:rsidRDefault="00557DFA">
            <w:pPr>
              <w:pStyle w:val="DefaultText"/>
              <w:spacing w:line="420" w:lineRule="exact"/>
              <w:jc w:val="both"/>
              <w:rPr>
                <w:rFonts w:ascii="仿宋_GB2312" w:eastAsia="仿宋_GB2312" w:hAnsi="仿宋"/>
                <w:color w:val="auto"/>
                <w:szCs w:val="24"/>
              </w:rPr>
            </w:pPr>
            <w:r>
              <w:rPr>
                <w:rFonts w:ascii="仿宋_GB2312" w:eastAsia="仿宋_GB2312" w:hAnsi="仿宋" w:hint="eastAsia"/>
                <w:color w:val="auto"/>
                <w:szCs w:val="24"/>
              </w:rPr>
              <w:t>账      号：107673584569</w:t>
            </w:r>
          </w:p>
          <w:p w:rsidR="00721EB0" w:rsidRDefault="00557DFA">
            <w:pPr>
              <w:pStyle w:val="DefaultText"/>
              <w:spacing w:line="420" w:lineRule="exact"/>
              <w:jc w:val="both"/>
              <w:rPr>
                <w:rFonts w:ascii="仿宋_GB2312" w:eastAsia="仿宋_GB2312" w:hAnsi="仿宋"/>
                <w:color w:val="auto"/>
                <w:szCs w:val="24"/>
              </w:rPr>
            </w:pPr>
            <w:r>
              <w:rPr>
                <w:rFonts w:ascii="仿宋_GB2312" w:eastAsia="仿宋_GB2312" w:hAnsi="仿宋" w:hint="eastAsia"/>
                <w:color w:val="auto"/>
                <w:szCs w:val="24"/>
              </w:rPr>
              <w:lastRenderedPageBreak/>
              <w:t>行      号：104881006022</w:t>
            </w:r>
          </w:p>
        </w:tc>
      </w:tr>
      <w:tr w:rsidR="00721EB0">
        <w:trPr>
          <w:trHeight w:val="1401"/>
        </w:trPr>
        <w:tc>
          <w:tcPr>
            <w:tcW w:w="824" w:type="dxa"/>
            <w:vAlign w:val="center"/>
          </w:tcPr>
          <w:p w:rsidR="00721EB0" w:rsidRDefault="00557DFA">
            <w:pPr>
              <w:spacing w:line="420" w:lineRule="exact"/>
              <w:ind w:firstLineChars="50" w:firstLine="120"/>
              <w:rPr>
                <w:rFonts w:ascii="仿宋_GB2312" w:eastAsia="仿宋_GB2312" w:hAnsi="仿宋"/>
                <w:sz w:val="24"/>
                <w:szCs w:val="24"/>
              </w:rPr>
            </w:pPr>
            <w:r>
              <w:rPr>
                <w:rFonts w:ascii="仿宋_GB2312" w:eastAsia="仿宋_GB2312" w:hAnsi="仿宋" w:hint="eastAsia"/>
                <w:sz w:val="24"/>
                <w:szCs w:val="24"/>
              </w:rPr>
              <w:lastRenderedPageBreak/>
              <w:t>25</w:t>
            </w:r>
          </w:p>
        </w:tc>
        <w:tc>
          <w:tcPr>
            <w:tcW w:w="8820" w:type="dxa"/>
            <w:vAlign w:val="center"/>
          </w:tcPr>
          <w:p w:rsidR="00721EB0" w:rsidRPr="00557DFA" w:rsidRDefault="00557DFA">
            <w:pPr>
              <w:spacing w:line="360" w:lineRule="exact"/>
              <w:rPr>
                <w:rFonts w:ascii="仿宋_GB2312" w:eastAsia="仿宋_GB2312" w:hAnsi="仿宋" w:cs="Arial Unicode MS"/>
                <w:kern w:val="0"/>
                <w:sz w:val="24"/>
              </w:rPr>
            </w:pPr>
            <w:r>
              <w:rPr>
                <w:rFonts w:ascii="仿宋_GB2312" w:eastAsia="仿宋_GB2312" w:hAnsi="仿宋" w:cs="Arial Unicode MS" w:hint="eastAsia"/>
                <w:kern w:val="0"/>
                <w:sz w:val="24"/>
              </w:rPr>
              <w:t>公证费：500</w:t>
            </w:r>
            <w:r w:rsidRPr="00557DFA">
              <w:rPr>
                <w:rFonts w:ascii="仿宋_GB2312" w:eastAsia="仿宋_GB2312" w:hAnsi="仿宋" w:cs="Arial Unicode MS" w:hint="eastAsia"/>
                <w:kern w:val="0"/>
                <w:sz w:val="24"/>
              </w:rPr>
              <w:t>元，由中标公司支付。</w:t>
            </w:r>
          </w:p>
          <w:p w:rsidR="00721EB0" w:rsidRDefault="00557DFA">
            <w:pPr>
              <w:spacing w:line="360" w:lineRule="exact"/>
              <w:rPr>
                <w:rFonts w:ascii="仿宋_GB2312" w:eastAsia="仿宋_GB2312" w:hAnsi="仿宋" w:cs="Arial Unicode MS"/>
                <w:kern w:val="0"/>
                <w:sz w:val="24"/>
              </w:rPr>
            </w:pPr>
            <w:r w:rsidRPr="00557DFA">
              <w:rPr>
                <w:rFonts w:ascii="仿宋_GB2312" w:eastAsia="仿宋_GB2312" w:hAnsi="仿宋" w:cs="Arial Unicode MS" w:hint="eastAsia"/>
                <w:kern w:val="0"/>
                <w:sz w:val="24"/>
              </w:rPr>
              <w:t>公证单位：新疆维吾尔自治区乌鲁木齐</w:t>
            </w:r>
            <w:r>
              <w:rPr>
                <w:rFonts w:ascii="仿宋_GB2312" w:eastAsia="仿宋_GB2312" w:hAnsi="仿宋" w:cs="Arial Unicode MS" w:hint="eastAsia"/>
                <w:kern w:val="0"/>
                <w:sz w:val="24"/>
              </w:rPr>
              <w:t>西域公证处</w:t>
            </w:r>
          </w:p>
          <w:p w:rsidR="00721EB0" w:rsidRDefault="00557DFA">
            <w:pPr>
              <w:pStyle w:val="DefaultText"/>
              <w:spacing w:line="420" w:lineRule="exact"/>
              <w:jc w:val="both"/>
              <w:rPr>
                <w:rFonts w:ascii="仿宋_GB2312" w:eastAsia="仿宋_GB2312" w:hAnsi="仿宋"/>
                <w:color w:val="auto"/>
                <w:kern w:val="2"/>
                <w:szCs w:val="24"/>
              </w:rPr>
            </w:pPr>
            <w:r>
              <w:rPr>
                <w:rFonts w:ascii="仿宋_GB2312" w:eastAsia="仿宋_GB2312" w:hAnsi="仿宋" w:cs="Arial Unicode MS" w:hint="eastAsia"/>
                <w:color w:val="auto"/>
              </w:rPr>
              <w:t>联系人：张女士    联系电话：0991-2358326</w:t>
            </w:r>
          </w:p>
        </w:tc>
      </w:tr>
    </w:tbl>
    <w:p w:rsidR="00721EB0" w:rsidRDefault="00557DFA">
      <w:pPr>
        <w:pStyle w:val="af6"/>
        <w:rPr>
          <w:rFonts w:ascii="仿宋_GB2312" w:eastAsia="仿宋_GB2312" w:hAnsi="仿宋" w:cs="宋体"/>
          <w:kern w:val="0"/>
          <w:sz w:val="28"/>
          <w:szCs w:val="28"/>
        </w:rPr>
      </w:pPr>
      <w:r>
        <w:rPr>
          <w:rFonts w:ascii="仿宋_GB2312" w:eastAsia="仿宋_GB2312" w:hAnsi="仿宋" w:hint="eastAsia"/>
          <w:sz w:val="31"/>
        </w:rPr>
        <w:br w:type="page"/>
      </w:r>
      <w:bookmarkStart w:id="1" w:name="_Toc8489137"/>
      <w:r>
        <w:rPr>
          <w:rFonts w:ascii="仿宋_GB2312" w:eastAsia="仿宋_GB2312" w:hAnsi="仿宋" w:hint="eastAsia"/>
          <w:sz w:val="36"/>
        </w:rPr>
        <w:lastRenderedPageBreak/>
        <w:t xml:space="preserve">第一章 </w:t>
      </w:r>
      <w:r>
        <w:rPr>
          <w:rFonts w:ascii="仿宋_GB2312" w:eastAsia="仿宋_GB2312" w:hAnsi="仿宋" w:hint="eastAsia"/>
          <w:sz w:val="36"/>
          <w:szCs w:val="36"/>
        </w:rPr>
        <w:t>招标公告</w:t>
      </w:r>
      <w:bookmarkEnd w:id="1"/>
    </w:p>
    <w:p w:rsidR="00721EB0" w:rsidRDefault="00721EB0">
      <w:pPr>
        <w:pStyle w:val="DefaultText"/>
        <w:snapToGrid w:val="0"/>
        <w:spacing w:line="312" w:lineRule="auto"/>
        <w:ind w:firstLine="560"/>
        <w:jc w:val="both"/>
        <w:rPr>
          <w:rFonts w:ascii="仿宋_GB2312" w:eastAsia="仿宋_GB2312" w:hAnsi="仿宋"/>
          <w:color w:val="auto"/>
          <w:sz w:val="28"/>
        </w:rPr>
      </w:pPr>
      <w:bookmarkStart w:id="2" w:name="_Toc8489138"/>
    </w:p>
    <w:p w:rsidR="00721EB0" w:rsidRDefault="00557DFA">
      <w:pPr>
        <w:pStyle w:val="DefaultText"/>
        <w:snapToGrid w:val="0"/>
        <w:spacing w:line="312" w:lineRule="auto"/>
        <w:ind w:firstLine="560"/>
        <w:jc w:val="both"/>
        <w:rPr>
          <w:rFonts w:ascii="仿宋_GB2312" w:eastAsia="仿宋_GB2312" w:hAnsi="仿宋_GB2312" w:cs="仿宋_GB2312"/>
          <w:b/>
          <w:color w:val="auto"/>
          <w:sz w:val="28"/>
          <w:szCs w:val="28"/>
        </w:rPr>
      </w:pPr>
      <w:r>
        <w:rPr>
          <w:rFonts w:ascii="仿宋_GB2312" w:eastAsia="仿宋_GB2312" w:hAnsi="仿宋_GB2312" w:cs="仿宋_GB2312" w:hint="eastAsia"/>
          <w:b/>
          <w:color w:val="auto"/>
          <w:sz w:val="28"/>
        </w:rPr>
        <w:t>一、招标项目编号：</w:t>
      </w:r>
      <w:r>
        <w:rPr>
          <w:rFonts w:ascii="仿宋_GB2312" w:eastAsia="仿宋_GB2312" w:hAnsi="仿宋_GB2312" w:cs="仿宋_GB2312" w:hint="eastAsia"/>
          <w:color w:val="auto"/>
          <w:sz w:val="28"/>
          <w:szCs w:val="28"/>
        </w:rPr>
        <w:t>2041xzjk017</w:t>
      </w:r>
    </w:p>
    <w:p w:rsidR="00721EB0" w:rsidRDefault="00557DFA">
      <w:pPr>
        <w:pStyle w:val="DefaultText"/>
        <w:snapToGrid w:val="0"/>
        <w:spacing w:line="312" w:lineRule="auto"/>
        <w:ind w:firstLine="560"/>
        <w:jc w:val="both"/>
        <w:rPr>
          <w:rFonts w:ascii="仿宋_GB2312" w:eastAsia="仿宋_GB2312" w:hAnsi="仿宋_GB2312" w:cs="仿宋_GB2312"/>
          <w:b/>
          <w:sz w:val="28"/>
          <w:szCs w:val="28"/>
        </w:rPr>
      </w:pPr>
      <w:r>
        <w:rPr>
          <w:rFonts w:ascii="仿宋_GB2312" w:eastAsia="仿宋_GB2312" w:hAnsi="仿宋_GB2312" w:cs="仿宋_GB2312" w:hint="eastAsia"/>
          <w:b/>
          <w:color w:val="auto"/>
          <w:sz w:val="28"/>
        </w:rPr>
        <w:t>二、采购组织类型：</w:t>
      </w:r>
      <w:r>
        <w:rPr>
          <w:rFonts w:ascii="仿宋_GB2312" w:eastAsia="仿宋_GB2312" w:hAnsi="仿宋_GB2312" w:cs="仿宋_GB2312" w:hint="eastAsia"/>
          <w:bCs/>
          <w:color w:val="auto"/>
          <w:sz w:val="28"/>
        </w:rPr>
        <w:t>部门集中</w:t>
      </w:r>
      <w:r>
        <w:rPr>
          <w:rFonts w:ascii="仿宋_GB2312" w:eastAsia="仿宋_GB2312" w:hAnsi="仿宋_GB2312" w:cs="仿宋_GB2312" w:hint="eastAsia"/>
          <w:bCs/>
          <w:sz w:val="28"/>
          <w:szCs w:val="28"/>
        </w:rPr>
        <w:t>采</w:t>
      </w:r>
      <w:r>
        <w:rPr>
          <w:rFonts w:ascii="仿宋_GB2312" w:eastAsia="仿宋_GB2312" w:hAnsi="仿宋_GB2312" w:cs="仿宋_GB2312" w:hint="eastAsia"/>
          <w:sz w:val="28"/>
          <w:szCs w:val="28"/>
        </w:rPr>
        <w:t>购-委托中介机构</w:t>
      </w:r>
    </w:p>
    <w:p w:rsidR="00721EB0" w:rsidRDefault="00557DFA">
      <w:pPr>
        <w:pStyle w:val="DefaultText"/>
        <w:snapToGrid w:val="0"/>
        <w:spacing w:line="312" w:lineRule="auto"/>
        <w:ind w:firstLine="560"/>
        <w:jc w:val="both"/>
        <w:rPr>
          <w:rFonts w:ascii="仿宋_GB2312" w:eastAsia="仿宋_GB2312" w:hAnsi="仿宋_GB2312" w:cs="仿宋_GB2312"/>
          <w:b/>
          <w:color w:val="FF0000"/>
          <w:sz w:val="28"/>
        </w:rPr>
      </w:pPr>
      <w:r>
        <w:rPr>
          <w:rFonts w:ascii="仿宋_GB2312" w:eastAsia="仿宋_GB2312" w:hAnsi="仿宋_GB2312" w:cs="仿宋_GB2312" w:hint="eastAsia"/>
          <w:b/>
          <w:color w:val="auto"/>
          <w:sz w:val="28"/>
        </w:rPr>
        <w:t>三、招标项目概况：</w:t>
      </w:r>
      <w:r>
        <w:rPr>
          <w:rFonts w:ascii="仿宋_GB2312" w:eastAsia="仿宋_GB2312" w:hAnsi="仿宋_GB2312" w:cs="仿宋_GB2312" w:hint="eastAsia"/>
          <w:color w:val="auto"/>
          <w:sz w:val="28"/>
        </w:rPr>
        <w:t>预算1850万元</w:t>
      </w:r>
    </w:p>
    <w:tbl>
      <w:tblPr>
        <w:tblpPr w:leftFromText="180" w:rightFromText="180" w:vertAnchor="text" w:horzAnchor="margin" w:tblpXSpec="center" w:tblpY="1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402"/>
        <w:gridCol w:w="863"/>
        <w:gridCol w:w="817"/>
        <w:gridCol w:w="2250"/>
        <w:gridCol w:w="1280"/>
      </w:tblGrid>
      <w:tr w:rsidR="00721EB0">
        <w:tc>
          <w:tcPr>
            <w:tcW w:w="817" w:type="dxa"/>
            <w:vAlign w:val="center"/>
          </w:tcPr>
          <w:p w:rsidR="00721EB0" w:rsidRDefault="00557DFA">
            <w:pPr>
              <w:widowControl/>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序号</w:t>
            </w:r>
          </w:p>
        </w:tc>
        <w:tc>
          <w:tcPr>
            <w:tcW w:w="3402" w:type="dxa"/>
            <w:vAlign w:val="center"/>
          </w:tcPr>
          <w:p w:rsidR="00721EB0" w:rsidRDefault="00557DFA">
            <w:pPr>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标项名称</w:t>
            </w:r>
          </w:p>
        </w:tc>
        <w:tc>
          <w:tcPr>
            <w:tcW w:w="863" w:type="dxa"/>
            <w:vAlign w:val="center"/>
          </w:tcPr>
          <w:p w:rsidR="00721EB0" w:rsidRDefault="00557DFA">
            <w:pPr>
              <w:widowControl/>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数量</w:t>
            </w:r>
          </w:p>
        </w:tc>
        <w:tc>
          <w:tcPr>
            <w:tcW w:w="817" w:type="dxa"/>
            <w:vAlign w:val="center"/>
          </w:tcPr>
          <w:p w:rsidR="00721EB0" w:rsidRDefault="00557DFA">
            <w:pPr>
              <w:widowControl/>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单位</w:t>
            </w:r>
          </w:p>
        </w:tc>
        <w:tc>
          <w:tcPr>
            <w:tcW w:w="2250" w:type="dxa"/>
            <w:vAlign w:val="center"/>
          </w:tcPr>
          <w:p w:rsidR="00721EB0" w:rsidRDefault="00557DFA">
            <w:pPr>
              <w:widowControl/>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预算总金额（元）</w:t>
            </w:r>
          </w:p>
        </w:tc>
        <w:tc>
          <w:tcPr>
            <w:tcW w:w="1280" w:type="dxa"/>
          </w:tcPr>
          <w:p w:rsidR="00721EB0" w:rsidRDefault="00557DFA">
            <w:pPr>
              <w:pStyle w:val="af6"/>
              <w:ind w:left="0" w:firstLine="0"/>
              <w:rPr>
                <w:rFonts w:ascii="仿宋_GB2312" w:eastAsia="仿宋_GB2312" w:hAnsi="仿宋_GB2312" w:cs="仿宋_GB2312"/>
                <w:b w:val="0"/>
                <w:bCs w:val="0"/>
                <w:kern w:val="0"/>
                <w:sz w:val="24"/>
                <w:szCs w:val="24"/>
              </w:rPr>
            </w:pPr>
            <w:r>
              <w:rPr>
                <w:rFonts w:ascii="仿宋_GB2312" w:eastAsia="仿宋_GB2312" w:hAnsi="仿宋_GB2312" w:cs="仿宋_GB2312" w:hint="eastAsia"/>
                <w:b w:val="0"/>
                <w:bCs w:val="0"/>
                <w:kern w:val="0"/>
                <w:sz w:val="24"/>
                <w:szCs w:val="24"/>
              </w:rPr>
              <w:t>备注</w:t>
            </w:r>
          </w:p>
        </w:tc>
      </w:tr>
      <w:tr w:rsidR="00721EB0">
        <w:trPr>
          <w:trHeight w:val="924"/>
        </w:trPr>
        <w:tc>
          <w:tcPr>
            <w:tcW w:w="817" w:type="dxa"/>
            <w:vAlign w:val="center"/>
          </w:tcPr>
          <w:p w:rsidR="00721EB0" w:rsidRDefault="00557DFA">
            <w:pPr>
              <w:pStyle w:val="af6"/>
              <w:ind w:left="0" w:firstLine="0"/>
              <w:rPr>
                <w:rFonts w:ascii="仿宋_GB2312" w:eastAsia="仿宋_GB2312" w:hAnsi="仿宋_GB2312" w:cs="仿宋_GB2312"/>
                <w:b w:val="0"/>
                <w:bCs w:val="0"/>
                <w:kern w:val="0"/>
                <w:sz w:val="24"/>
                <w:szCs w:val="24"/>
              </w:rPr>
            </w:pPr>
            <w:r>
              <w:rPr>
                <w:rFonts w:ascii="仿宋_GB2312" w:eastAsia="仿宋_GB2312" w:hAnsi="仿宋_GB2312" w:cs="仿宋_GB2312" w:hint="eastAsia"/>
                <w:b w:val="0"/>
                <w:bCs w:val="0"/>
                <w:kern w:val="0"/>
                <w:sz w:val="24"/>
                <w:szCs w:val="24"/>
              </w:rPr>
              <w:t>1</w:t>
            </w:r>
          </w:p>
        </w:tc>
        <w:tc>
          <w:tcPr>
            <w:tcW w:w="3402" w:type="dxa"/>
            <w:vAlign w:val="center"/>
          </w:tcPr>
          <w:p w:rsidR="00721EB0" w:rsidRDefault="00557DFA">
            <w:pPr>
              <w:pStyle w:val="af6"/>
              <w:ind w:left="0" w:firstLine="0"/>
              <w:rPr>
                <w:rFonts w:ascii="仿宋_GB2312" w:eastAsia="仿宋_GB2312" w:hAnsi="仿宋_GB2312" w:cs="仿宋_GB2312"/>
                <w:b w:val="0"/>
                <w:bCs w:val="0"/>
                <w:kern w:val="0"/>
                <w:sz w:val="24"/>
                <w:szCs w:val="24"/>
              </w:rPr>
            </w:pPr>
            <w:r>
              <w:rPr>
                <w:rFonts w:ascii="仿宋_GB2312" w:eastAsia="仿宋_GB2312" w:hAnsi="仿宋_GB2312" w:cs="仿宋_GB2312" w:hint="eastAsia"/>
                <w:b w:val="0"/>
                <w:bCs w:val="0"/>
                <w:kern w:val="0"/>
                <w:sz w:val="24"/>
                <w:szCs w:val="24"/>
              </w:rPr>
              <w:t>巴音郭楞蒙古自治州人民医院电子病历系统功能应用水平5级和</w:t>
            </w:r>
            <w:r w:rsidRPr="00557DFA">
              <w:rPr>
                <w:rFonts w:ascii="仿宋_GB2312" w:eastAsia="仿宋_GB2312" w:hAnsi="仿宋_GB2312" w:cs="仿宋_GB2312" w:hint="eastAsia"/>
                <w:b w:val="0"/>
                <w:bCs w:val="0"/>
                <w:kern w:val="0"/>
                <w:sz w:val="24"/>
                <w:szCs w:val="24"/>
              </w:rPr>
              <w:t>互联互通</w:t>
            </w:r>
            <w:r w:rsidRPr="00557DFA">
              <w:rPr>
                <w:rFonts w:ascii="仿宋_GB2312" w:eastAsia="仿宋_GB2312" w:hAnsi="仿宋_GB2312" w:cs="仿宋_GB2312"/>
                <w:b w:val="0"/>
                <w:bCs w:val="0"/>
                <w:kern w:val="0"/>
                <w:sz w:val="24"/>
                <w:szCs w:val="24"/>
              </w:rPr>
              <w:t>标准化成熟度测评</w:t>
            </w:r>
            <w:r w:rsidRPr="00557DFA">
              <w:rPr>
                <w:rFonts w:ascii="仿宋_GB2312" w:eastAsia="仿宋_GB2312" w:hAnsi="仿宋_GB2312" w:cs="仿宋_GB2312" w:hint="eastAsia"/>
                <w:b w:val="0"/>
                <w:bCs w:val="0"/>
                <w:kern w:val="0"/>
                <w:sz w:val="24"/>
                <w:szCs w:val="24"/>
              </w:rPr>
              <w:t>四级甲等建设项目</w:t>
            </w:r>
          </w:p>
        </w:tc>
        <w:tc>
          <w:tcPr>
            <w:tcW w:w="863" w:type="dxa"/>
            <w:vAlign w:val="center"/>
          </w:tcPr>
          <w:p w:rsidR="00721EB0" w:rsidRDefault="00557DFA">
            <w:pPr>
              <w:pStyle w:val="af6"/>
              <w:ind w:left="0" w:firstLine="0"/>
              <w:rPr>
                <w:rFonts w:ascii="仿宋_GB2312" w:eastAsia="仿宋_GB2312" w:hAnsi="仿宋_GB2312" w:cs="仿宋_GB2312"/>
                <w:b w:val="0"/>
                <w:bCs w:val="0"/>
                <w:kern w:val="0"/>
                <w:sz w:val="24"/>
                <w:szCs w:val="24"/>
              </w:rPr>
            </w:pPr>
            <w:r>
              <w:rPr>
                <w:rFonts w:ascii="仿宋_GB2312" w:eastAsia="仿宋_GB2312" w:hAnsi="仿宋_GB2312" w:cs="仿宋_GB2312" w:hint="eastAsia"/>
                <w:b w:val="0"/>
                <w:bCs w:val="0"/>
                <w:kern w:val="0"/>
                <w:sz w:val="24"/>
                <w:szCs w:val="24"/>
              </w:rPr>
              <w:t>1</w:t>
            </w:r>
          </w:p>
        </w:tc>
        <w:tc>
          <w:tcPr>
            <w:tcW w:w="817" w:type="dxa"/>
            <w:vAlign w:val="center"/>
          </w:tcPr>
          <w:p w:rsidR="00721EB0" w:rsidRDefault="00557DFA">
            <w:pPr>
              <w:pStyle w:val="af6"/>
              <w:ind w:left="0" w:firstLine="0"/>
              <w:rPr>
                <w:rFonts w:ascii="仿宋_GB2312" w:eastAsia="仿宋_GB2312" w:hAnsi="仿宋_GB2312" w:cs="仿宋_GB2312"/>
                <w:b w:val="0"/>
                <w:bCs w:val="0"/>
                <w:kern w:val="0"/>
                <w:sz w:val="24"/>
                <w:szCs w:val="24"/>
              </w:rPr>
            </w:pPr>
            <w:r>
              <w:rPr>
                <w:rFonts w:ascii="仿宋_GB2312" w:eastAsia="仿宋_GB2312" w:hAnsi="仿宋_GB2312" w:cs="仿宋_GB2312" w:hint="eastAsia"/>
                <w:b w:val="0"/>
                <w:bCs w:val="0"/>
                <w:kern w:val="0"/>
                <w:sz w:val="24"/>
                <w:szCs w:val="24"/>
              </w:rPr>
              <w:t>批</w:t>
            </w:r>
          </w:p>
        </w:tc>
        <w:tc>
          <w:tcPr>
            <w:tcW w:w="2250" w:type="dxa"/>
            <w:vAlign w:val="center"/>
          </w:tcPr>
          <w:p w:rsidR="00721EB0" w:rsidRDefault="00557DFA">
            <w:pPr>
              <w:pStyle w:val="af6"/>
              <w:ind w:left="0" w:firstLine="0"/>
              <w:rPr>
                <w:rFonts w:ascii="仿宋_GB2312" w:eastAsia="仿宋_GB2312" w:hAnsi="仿宋_GB2312" w:cs="仿宋_GB2312"/>
                <w:b w:val="0"/>
                <w:bCs w:val="0"/>
                <w:kern w:val="0"/>
                <w:sz w:val="24"/>
                <w:szCs w:val="24"/>
              </w:rPr>
            </w:pPr>
            <w:r>
              <w:rPr>
                <w:rFonts w:ascii="仿宋_GB2312" w:eastAsia="仿宋_GB2312" w:hAnsi="仿宋_GB2312" w:cs="仿宋_GB2312" w:hint="eastAsia"/>
                <w:b w:val="0"/>
                <w:bCs w:val="0"/>
                <w:kern w:val="0"/>
                <w:sz w:val="24"/>
                <w:szCs w:val="24"/>
              </w:rPr>
              <w:t>18500000.00</w:t>
            </w:r>
          </w:p>
        </w:tc>
        <w:tc>
          <w:tcPr>
            <w:tcW w:w="1280" w:type="dxa"/>
            <w:vAlign w:val="center"/>
          </w:tcPr>
          <w:p w:rsidR="00721EB0" w:rsidRDefault="00557DFA">
            <w:pPr>
              <w:pStyle w:val="af6"/>
              <w:ind w:left="0" w:firstLine="0"/>
              <w:rPr>
                <w:rFonts w:ascii="仿宋_GB2312" w:eastAsia="仿宋_GB2312" w:hAnsi="仿宋_GB2312" w:cs="仿宋_GB2312"/>
                <w:b w:val="0"/>
                <w:bCs w:val="0"/>
                <w:kern w:val="0"/>
                <w:sz w:val="24"/>
                <w:szCs w:val="24"/>
              </w:rPr>
            </w:pPr>
            <w:r>
              <w:rPr>
                <w:rFonts w:ascii="仿宋_GB2312" w:eastAsia="仿宋_GB2312" w:hAnsi="仿宋_GB2312" w:cs="仿宋_GB2312" w:hint="eastAsia"/>
                <w:b w:val="0"/>
                <w:bCs w:val="0"/>
                <w:kern w:val="0"/>
                <w:sz w:val="24"/>
                <w:szCs w:val="24"/>
              </w:rPr>
              <w:t>具体内容详见招标文件</w:t>
            </w:r>
          </w:p>
        </w:tc>
      </w:tr>
    </w:tbl>
    <w:p w:rsidR="00721EB0" w:rsidRDefault="00721EB0">
      <w:pPr>
        <w:pStyle w:val="DefaultText"/>
        <w:snapToGrid w:val="0"/>
        <w:spacing w:line="312" w:lineRule="auto"/>
        <w:ind w:firstLine="560"/>
        <w:jc w:val="both"/>
        <w:rPr>
          <w:rFonts w:ascii="仿宋_GB2312" w:eastAsia="仿宋_GB2312" w:hAnsi="仿宋_GB2312" w:cs="仿宋_GB2312"/>
          <w:color w:val="auto"/>
          <w:szCs w:val="24"/>
        </w:rPr>
      </w:pPr>
    </w:p>
    <w:p w:rsidR="00721EB0" w:rsidRDefault="00557DFA">
      <w:pPr>
        <w:pStyle w:val="DefaultText"/>
        <w:snapToGrid w:val="0"/>
        <w:spacing w:line="312" w:lineRule="auto"/>
        <w:ind w:firstLine="560"/>
        <w:jc w:val="both"/>
        <w:rPr>
          <w:rFonts w:ascii="仿宋_GB2312" w:eastAsia="仿宋_GB2312" w:hAnsi="仿宋_GB2312" w:cs="仿宋_GB2312"/>
          <w:b/>
          <w:color w:val="auto"/>
          <w:sz w:val="28"/>
        </w:rPr>
      </w:pPr>
      <w:r>
        <w:rPr>
          <w:rFonts w:ascii="仿宋_GB2312" w:eastAsia="仿宋_GB2312" w:hAnsi="仿宋_GB2312" w:cs="仿宋_GB2312" w:hint="eastAsia"/>
          <w:b/>
          <w:color w:val="auto"/>
          <w:sz w:val="28"/>
        </w:rPr>
        <w:t>四、投标供应商资格要求:</w:t>
      </w:r>
    </w:p>
    <w:p w:rsidR="00721EB0" w:rsidRDefault="00557DFA">
      <w:pPr>
        <w:pStyle w:val="DefaultText"/>
        <w:snapToGrid w:val="0"/>
        <w:spacing w:line="312" w:lineRule="auto"/>
        <w:ind w:firstLine="560"/>
        <w:jc w:val="both"/>
        <w:rPr>
          <w:rFonts w:ascii="仿宋_GB2312" w:eastAsia="仿宋_GB2312" w:hAnsi="仿宋"/>
          <w:color w:val="auto"/>
          <w:sz w:val="28"/>
        </w:rPr>
      </w:pPr>
      <w:r>
        <w:rPr>
          <w:rFonts w:ascii="仿宋_GB2312" w:eastAsia="仿宋_GB2312" w:hAnsi="仿宋" w:hint="eastAsia"/>
          <w:color w:val="auto"/>
          <w:sz w:val="28"/>
        </w:rPr>
        <w:t>1、符合《中华人民共和国政府采购法》第二十二条款规定。</w:t>
      </w:r>
    </w:p>
    <w:p w:rsidR="00721EB0" w:rsidRDefault="00557DFA">
      <w:pPr>
        <w:pStyle w:val="DefaultText"/>
        <w:snapToGrid w:val="0"/>
        <w:spacing w:line="312" w:lineRule="auto"/>
        <w:ind w:firstLine="560"/>
        <w:jc w:val="both"/>
        <w:rPr>
          <w:rFonts w:ascii="仿宋_GB2312" w:eastAsia="仿宋_GB2312" w:hAnsi="仿宋"/>
          <w:color w:val="auto"/>
          <w:sz w:val="28"/>
        </w:rPr>
      </w:pPr>
      <w:r>
        <w:rPr>
          <w:rFonts w:ascii="仿宋_GB2312" w:eastAsia="仿宋_GB2312" w:hAnsi="仿宋" w:hint="eastAsia"/>
          <w:color w:val="auto"/>
          <w:sz w:val="28"/>
        </w:rPr>
        <w:t>2、具有有效的营业执照且经营范围需包含此次招标所需内容。</w:t>
      </w:r>
    </w:p>
    <w:p w:rsidR="00721EB0" w:rsidRDefault="00557DFA">
      <w:pPr>
        <w:pStyle w:val="DefaultText"/>
        <w:snapToGrid w:val="0"/>
        <w:spacing w:line="312" w:lineRule="auto"/>
        <w:ind w:firstLine="560"/>
        <w:jc w:val="both"/>
        <w:rPr>
          <w:rFonts w:ascii="仿宋_GB2312" w:eastAsia="仿宋_GB2312" w:hAnsi="仿宋"/>
          <w:color w:val="auto"/>
          <w:sz w:val="28"/>
        </w:rPr>
      </w:pPr>
      <w:r>
        <w:rPr>
          <w:rFonts w:ascii="仿宋_GB2312" w:eastAsia="仿宋_GB2312" w:hAnsi="仿宋" w:hint="eastAsia"/>
          <w:color w:val="auto"/>
          <w:sz w:val="28"/>
        </w:rPr>
        <w:t>3、</w:t>
      </w:r>
      <w:r>
        <w:rPr>
          <w:rFonts w:ascii="仿宋_GB2312" w:eastAsia="仿宋_GB2312" w:hAnsi="仿宋_GB2312" w:cs="仿宋_GB2312" w:hint="eastAsia"/>
          <w:color w:val="auto"/>
          <w:sz w:val="28"/>
          <w:szCs w:val="22"/>
        </w:rPr>
        <w:t>法定代表人投标需携带法定代表人证明书（原件）及法定代表人身份证（原件），委托代理人投标需携带法定代表人授权委托书（原件）及委托代理人身份证（原件）；被委托人必须是投标单位法人或正式员工，需提供社保部门出具本公司（或分公司）近六个月为其缴纳的社保证明（社保缴费凭证及个人明细表）；</w:t>
      </w:r>
    </w:p>
    <w:p w:rsidR="00721EB0" w:rsidRDefault="00557DFA">
      <w:pPr>
        <w:pStyle w:val="DefaultText"/>
        <w:snapToGrid w:val="0"/>
        <w:spacing w:line="312" w:lineRule="auto"/>
        <w:ind w:firstLine="560"/>
        <w:jc w:val="both"/>
        <w:rPr>
          <w:rFonts w:ascii="仿宋_GB2312" w:eastAsia="仿宋_GB2312" w:hAnsi="仿宋_GB2312" w:cs="仿宋_GB2312"/>
          <w:color w:val="auto"/>
          <w:sz w:val="28"/>
          <w:szCs w:val="22"/>
        </w:rPr>
      </w:pPr>
      <w:r>
        <w:rPr>
          <w:rFonts w:ascii="仿宋_GB2312" w:eastAsia="仿宋_GB2312" w:hAnsi="仿宋" w:hint="eastAsia"/>
          <w:color w:val="auto"/>
          <w:sz w:val="28"/>
        </w:rPr>
        <w:t>4、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rsidR="00721EB0" w:rsidRDefault="00557DFA">
      <w:pPr>
        <w:pStyle w:val="DefaultText"/>
        <w:snapToGrid w:val="0"/>
        <w:spacing w:line="312" w:lineRule="auto"/>
        <w:ind w:firstLine="560"/>
        <w:jc w:val="both"/>
        <w:rPr>
          <w:rFonts w:ascii="仿宋_GB2312" w:eastAsia="仿宋_GB2312" w:hAnsi="仿宋"/>
          <w:color w:val="auto"/>
          <w:sz w:val="28"/>
        </w:rPr>
      </w:pPr>
      <w:r>
        <w:rPr>
          <w:rFonts w:ascii="仿宋_GB2312" w:eastAsia="仿宋_GB2312" w:hAnsi="仿宋" w:hint="eastAsia"/>
          <w:color w:val="auto"/>
          <w:sz w:val="28"/>
        </w:rPr>
        <w:t>5、本项目不接受联合体投标。</w:t>
      </w:r>
    </w:p>
    <w:p w:rsidR="00721EB0" w:rsidRDefault="00557DFA">
      <w:pPr>
        <w:pStyle w:val="DefaultText"/>
        <w:snapToGrid w:val="0"/>
        <w:spacing w:line="312" w:lineRule="auto"/>
        <w:ind w:firstLine="560"/>
        <w:jc w:val="both"/>
        <w:rPr>
          <w:rFonts w:ascii="仿宋_GB2312" w:eastAsia="仿宋_GB2312" w:hAnsi="仿宋"/>
          <w:color w:val="auto"/>
          <w:sz w:val="28"/>
        </w:rPr>
      </w:pPr>
      <w:r>
        <w:rPr>
          <w:rFonts w:ascii="仿宋_GB2312" w:eastAsia="仿宋_GB2312" w:hAnsi="仿宋" w:hint="eastAsia"/>
          <w:color w:val="auto"/>
          <w:sz w:val="28"/>
        </w:rPr>
        <w:t>6、供应商不得为“信用中国”网站（www.creditchina.gov.cn ）中列入失信被执行人和重大税收违法案件当事人名单的供应商，不得为中国政府采购网（www.ccgp.gov.cn ）政府采购严重违法失信行为记录名单中被财政部门禁止参加政府采购活动的供应商（处罚决定规定的时间和地域范围内）。</w:t>
      </w:r>
      <w:r>
        <w:rPr>
          <w:rFonts w:ascii="仿宋_GB2312" w:eastAsia="仿宋_GB2312" w:hAnsi="仿宋" w:hint="eastAsia"/>
          <w:color w:val="auto"/>
          <w:sz w:val="28"/>
        </w:rPr>
        <w:lastRenderedPageBreak/>
        <w:t>信用信息截止时点为报名期限内。</w:t>
      </w:r>
    </w:p>
    <w:p w:rsidR="00721EB0" w:rsidRDefault="00557DFA">
      <w:pPr>
        <w:pStyle w:val="DefaultText"/>
        <w:snapToGrid w:val="0"/>
        <w:spacing w:line="312" w:lineRule="auto"/>
        <w:ind w:firstLine="560"/>
        <w:jc w:val="both"/>
        <w:rPr>
          <w:rFonts w:ascii="仿宋_GB2312" w:eastAsia="仿宋_GB2312" w:hAnsi="仿宋_GB2312" w:cs="仿宋_GB2312"/>
          <w:b/>
          <w:color w:val="auto"/>
          <w:sz w:val="28"/>
        </w:rPr>
      </w:pPr>
      <w:r>
        <w:rPr>
          <w:rFonts w:ascii="仿宋_GB2312" w:eastAsia="仿宋_GB2312" w:hAnsi="仿宋_GB2312" w:cs="仿宋_GB2312" w:hint="eastAsia"/>
          <w:b/>
          <w:color w:val="auto"/>
          <w:sz w:val="28"/>
        </w:rPr>
        <w:t>五、招标文件的报名/发售时间、地址、售价:</w:t>
      </w:r>
    </w:p>
    <w:p w:rsidR="00721EB0" w:rsidRPr="00557DFA" w:rsidRDefault="00557DFA">
      <w:pPr>
        <w:pStyle w:val="DefaultText"/>
        <w:snapToGrid w:val="0"/>
        <w:spacing w:line="312" w:lineRule="auto"/>
        <w:ind w:firstLine="560"/>
        <w:jc w:val="both"/>
        <w:rPr>
          <w:rFonts w:ascii="仿宋_GB2312" w:eastAsia="仿宋_GB2312" w:hAnsi="仿宋_GB2312" w:cs="仿宋_GB2312"/>
          <w:color w:val="auto"/>
          <w:sz w:val="28"/>
        </w:rPr>
      </w:pPr>
      <w:r w:rsidRPr="00557DFA">
        <w:rPr>
          <w:rFonts w:ascii="仿宋_GB2312" w:eastAsia="仿宋_GB2312" w:hAnsi="仿宋_GB2312" w:cs="仿宋_GB2312" w:hint="eastAsia"/>
          <w:color w:val="auto"/>
          <w:sz w:val="28"/>
        </w:rPr>
        <w:t>1．报名（发售／获取）时间：2020-0</w:t>
      </w:r>
      <w:r w:rsidRPr="00557DFA">
        <w:rPr>
          <w:rFonts w:ascii="仿宋_GB2312" w:eastAsia="仿宋_GB2312" w:hAnsi="仿宋_GB2312" w:cs="仿宋_GB2312"/>
          <w:color w:val="auto"/>
          <w:sz w:val="28"/>
        </w:rPr>
        <w:t>6</w:t>
      </w:r>
      <w:r w:rsidRPr="00557DFA">
        <w:rPr>
          <w:rFonts w:ascii="仿宋_GB2312" w:eastAsia="仿宋_GB2312" w:hAnsi="仿宋_GB2312" w:cs="仿宋_GB2312" w:hint="eastAsia"/>
          <w:color w:val="auto"/>
          <w:sz w:val="28"/>
        </w:rPr>
        <w:t>-</w:t>
      </w:r>
      <w:r w:rsidRPr="00557DFA">
        <w:rPr>
          <w:rFonts w:ascii="仿宋_GB2312" w:eastAsia="仿宋_GB2312" w:hAnsi="仿宋_GB2312" w:cs="仿宋_GB2312"/>
          <w:color w:val="auto"/>
          <w:sz w:val="28"/>
        </w:rPr>
        <w:t>02</w:t>
      </w:r>
      <w:r w:rsidRPr="00557DFA">
        <w:rPr>
          <w:rFonts w:ascii="仿宋_GB2312" w:eastAsia="仿宋_GB2312" w:hAnsi="仿宋_GB2312" w:cs="仿宋_GB2312" w:hint="eastAsia"/>
          <w:color w:val="auto"/>
          <w:sz w:val="28"/>
        </w:rPr>
        <w:t>至2020-06-0</w:t>
      </w:r>
      <w:r w:rsidRPr="00557DFA">
        <w:rPr>
          <w:rFonts w:ascii="仿宋_GB2312" w:eastAsia="仿宋_GB2312" w:hAnsi="仿宋_GB2312" w:cs="仿宋_GB2312"/>
          <w:color w:val="auto"/>
          <w:sz w:val="28"/>
        </w:rPr>
        <w:t>8</w:t>
      </w:r>
    </w:p>
    <w:p w:rsidR="00721EB0" w:rsidRPr="00557DFA" w:rsidRDefault="00557DFA">
      <w:pPr>
        <w:pStyle w:val="DefaultText"/>
        <w:snapToGrid w:val="0"/>
        <w:spacing w:line="312" w:lineRule="auto"/>
        <w:ind w:firstLine="560"/>
        <w:jc w:val="both"/>
        <w:rPr>
          <w:rFonts w:ascii="仿宋_GB2312" w:eastAsia="仿宋_GB2312" w:hAnsi="仿宋_GB2312" w:cs="仿宋_GB2312"/>
          <w:color w:val="auto"/>
          <w:sz w:val="28"/>
        </w:rPr>
      </w:pPr>
      <w:r w:rsidRPr="00557DFA">
        <w:rPr>
          <w:rFonts w:ascii="仿宋_GB2312" w:eastAsia="仿宋_GB2312" w:hAnsi="仿宋_GB2312" w:cs="仿宋_GB2312" w:hint="eastAsia"/>
          <w:color w:val="auto"/>
          <w:sz w:val="28"/>
        </w:rPr>
        <w:t>上午：10:30-13:00，下午：15:30-18:30（北京时间）</w:t>
      </w:r>
    </w:p>
    <w:p w:rsidR="00721EB0" w:rsidRDefault="00557DFA">
      <w:pPr>
        <w:pStyle w:val="DefaultText"/>
        <w:snapToGrid w:val="0"/>
        <w:spacing w:line="312" w:lineRule="auto"/>
        <w:ind w:firstLine="560"/>
        <w:jc w:val="both"/>
        <w:rPr>
          <w:rFonts w:ascii="仿宋_GB2312" w:eastAsia="仿宋_GB2312" w:hAnsi="仿宋_GB2312" w:cs="仿宋_GB2312"/>
          <w:color w:val="auto"/>
          <w:sz w:val="28"/>
        </w:rPr>
      </w:pPr>
      <w:r>
        <w:rPr>
          <w:rFonts w:ascii="仿宋_GB2312" w:eastAsia="仿宋_GB2312" w:hAnsi="仿宋_GB2312" w:cs="仿宋_GB2312" w:hint="eastAsia"/>
          <w:color w:val="auto"/>
          <w:sz w:val="28"/>
        </w:rPr>
        <w:t>2．报名（发售／获取）地址：新疆乌鲁木齐市沙依巴克区公园北街162号文苑综合楼七楼 新疆新之建工程咨询有限公司 九部</w:t>
      </w:r>
    </w:p>
    <w:p w:rsidR="00721EB0" w:rsidRDefault="00557DFA">
      <w:pPr>
        <w:pStyle w:val="DefaultText"/>
        <w:snapToGrid w:val="0"/>
        <w:spacing w:line="312" w:lineRule="auto"/>
        <w:ind w:firstLine="560"/>
        <w:jc w:val="both"/>
        <w:rPr>
          <w:rFonts w:ascii="仿宋_GB2312" w:eastAsia="仿宋_GB2312" w:hAnsi="仿宋_GB2312" w:cs="仿宋_GB2312"/>
          <w:color w:val="auto"/>
          <w:sz w:val="28"/>
        </w:rPr>
      </w:pPr>
      <w:r>
        <w:rPr>
          <w:rFonts w:ascii="仿宋_GB2312" w:eastAsia="仿宋_GB2312" w:hAnsi="仿宋_GB2312" w:cs="仿宋_GB2312" w:hint="eastAsia"/>
          <w:color w:val="auto"/>
          <w:sz w:val="28"/>
        </w:rPr>
        <w:t>3．标书售价(元)：200元/份。</w:t>
      </w:r>
    </w:p>
    <w:p w:rsidR="00721EB0" w:rsidRPr="00557DFA" w:rsidRDefault="00557DFA">
      <w:pPr>
        <w:pStyle w:val="DefaultText"/>
        <w:snapToGrid w:val="0"/>
        <w:spacing w:line="312" w:lineRule="auto"/>
        <w:ind w:firstLine="560"/>
        <w:jc w:val="both"/>
        <w:rPr>
          <w:rFonts w:ascii="仿宋_GB2312" w:eastAsia="仿宋_GB2312" w:hAnsi="仿宋"/>
          <w:color w:val="auto"/>
          <w:sz w:val="28"/>
        </w:rPr>
      </w:pPr>
      <w:r>
        <w:rPr>
          <w:rFonts w:ascii="仿宋_GB2312" w:eastAsia="仿宋_GB2312" w:hAnsi="仿宋" w:hint="eastAsia"/>
          <w:color w:val="auto"/>
          <w:sz w:val="28"/>
        </w:rPr>
        <w:t>4．投标人购买标书时应提交的资料：供应商购买招标文件时请随身携带</w:t>
      </w:r>
      <w:r>
        <w:rPr>
          <w:rFonts w:ascii="仿宋_GB2312" w:eastAsia="仿宋_GB2312" w:hAnsi="仿宋_GB2312" w:cs="仿宋_GB2312" w:hint="eastAsia"/>
          <w:color w:val="auto"/>
          <w:sz w:val="28"/>
          <w:szCs w:val="22"/>
        </w:rPr>
        <w:t>法定代表人证明书（原件）或</w:t>
      </w:r>
      <w:r>
        <w:rPr>
          <w:rFonts w:ascii="仿宋_GB2312" w:eastAsia="仿宋_GB2312" w:hAnsi="仿宋" w:hint="eastAsia"/>
          <w:color w:val="auto"/>
          <w:sz w:val="28"/>
        </w:rPr>
        <w:t>法定代表人授权委托书（原件）及</w:t>
      </w:r>
      <w:r>
        <w:rPr>
          <w:rFonts w:ascii="仿宋_GB2312" w:eastAsia="仿宋_GB2312" w:hAnsi="仿宋_GB2312" w:cs="仿宋_GB2312" w:hint="eastAsia"/>
          <w:color w:val="auto"/>
          <w:sz w:val="28"/>
          <w:szCs w:val="22"/>
        </w:rPr>
        <w:t>法定代表人或</w:t>
      </w:r>
      <w:r>
        <w:rPr>
          <w:rFonts w:ascii="仿宋_GB2312" w:eastAsia="仿宋_GB2312" w:hAnsi="仿宋" w:hint="eastAsia"/>
          <w:color w:val="auto"/>
          <w:sz w:val="28"/>
        </w:rPr>
        <w:t>被授权人的身份证、营业执照原件及</w:t>
      </w:r>
      <w:r>
        <w:rPr>
          <w:rFonts w:ascii="仿宋_GB2312" w:eastAsia="仿宋_GB2312" w:hAnsi="仿宋_GB2312" w:cs="仿宋_GB2312" w:hint="eastAsia"/>
          <w:color w:val="auto"/>
          <w:sz w:val="28"/>
          <w:szCs w:val="22"/>
        </w:rPr>
        <w:t>社保部门出具本公司（或分公司）近六个月为其缴纳的社保证明（社保缴费凭证及个人明细表）</w:t>
      </w:r>
      <w:r>
        <w:rPr>
          <w:rFonts w:ascii="仿宋_GB2312" w:eastAsia="仿宋_GB2312" w:hAnsi="仿宋" w:hint="eastAsia"/>
          <w:color w:val="auto"/>
          <w:sz w:val="28"/>
        </w:rPr>
        <w:t>。所有报名的供应商需提供上述资料原件及加盖企业公章的复印件一套并按顺序装订成册，</w:t>
      </w:r>
      <w:r w:rsidRPr="00557DFA">
        <w:rPr>
          <w:rFonts w:ascii="仿宋_GB2312" w:eastAsia="仿宋_GB2312" w:hAnsi="仿宋" w:hint="eastAsia"/>
          <w:color w:val="auto"/>
          <w:sz w:val="28"/>
        </w:rPr>
        <w:t>交由采购代理公司存档，如未按要求提供则会导致报名不成功。</w:t>
      </w:r>
    </w:p>
    <w:p w:rsidR="00721EB0" w:rsidRPr="00557DFA" w:rsidRDefault="00557DFA">
      <w:pPr>
        <w:pStyle w:val="DefaultText"/>
        <w:snapToGrid w:val="0"/>
        <w:spacing w:line="312" w:lineRule="auto"/>
        <w:ind w:firstLine="560"/>
        <w:jc w:val="both"/>
        <w:rPr>
          <w:rFonts w:ascii="仿宋_GB2312" w:eastAsia="仿宋_GB2312" w:hAnsi="仿宋_GB2312" w:cs="仿宋_GB2312"/>
          <w:color w:val="auto"/>
          <w:sz w:val="28"/>
        </w:rPr>
      </w:pPr>
      <w:r w:rsidRPr="00557DFA">
        <w:rPr>
          <w:rFonts w:ascii="仿宋_GB2312" w:eastAsia="仿宋_GB2312" w:hAnsi="仿宋_GB2312" w:cs="仿宋_GB2312" w:hint="eastAsia"/>
          <w:b/>
          <w:color w:val="auto"/>
          <w:sz w:val="28"/>
        </w:rPr>
        <w:t>六、投标截止时间：</w:t>
      </w:r>
      <w:r w:rsidRPr="00557DFA">
        <w:rPr>
          <w:rFonts w:ascii="仿宋_GB2312" w:eastAsia="仿宋_GB2312" w:hAnsi="仿宋_GB2312" w:cs="仿宋_GB2312" w:hint="eastAsia"/>
          <w:color w:val="auto"/>
          <w:sz w:val="28"/>
        </w:rPr>
        <w:t>2020-06-</w:t>
      </w:r>
      <w:r w:rsidRPr="00557DFA">
        <w:rPr>
          <w:rFonts w:ascii="仿宋_GB2312" w:eastAsia="仿宋_GB2312" w:hAnsi="仿宋_GB2312" w:cs="仿宋_GB2312"/>
          <w:color w:val="auto"/>
          <w:sz w:val="28"/>
        </w:rPr>
        <w:t>2</w:t>
      </w:r>
      <w:r w:rsidR="00156110">
        <w:rPr>
          <w:rFonts w:ascii="仿宋_GB2312" w:eastAsia="仿宋_GB2312" w:hAnsi="仿宋_GB2312" w:cs="仿宋_GB2312"/>
          <w:color w:val="auto"/>
          <w:sz w:val="28"/>
        </w:rPr>
        <w:t>4</w:t>
      </w:r>
      <w:r w:rsidRPr="00557DFA">
        <w:rPr>
          <w:rFonts w:ascii="仿宋_GB2312" w:eastAsia="仿宋_GB2312" w:hAnsi="仿宋_GB2312" w:cs="仿宋_GB2312" w:hint="eastAsia"/>
          <w:color w:val="auto"/>
          <w:sz w:val="28"/>
        </w:rPr>
        <w:t xml:space="preserve"> 11:00:00（北京时间）</w:t>
      </w:r>
    </w:p>
    <w:p w:rsidR="00721EB0" w:rsidRPr="00557DFA" w:rsidRDefault="00557DFA">
      <w:pPr>
        <w:widowControl/>
        <w:shd w:val="clear" w:color="auto" w:fill="FFFFFF"/>
        <w:snapToGrid w:val="0"/>
        <w:spacing w:line="312" w:lineRule="auto"/>
        <w:ind w:firstLineChars="200" w:firstLine="562"/>
        <w:jc w:val="left"/>
        <w:rPr>
          <w:rFonts w:ascii="仿宋_GB2312" w:eastAsia="仿宋_GB2312" w:hAnsi="仿宋_GB2312" w:cs="仿宋_GB2312"/>
          <w:bCs/>
          <w:sz w:val="28"/>
        </w:rPr>
      </w:pPr>
      <w:r w:rsidRPr="00557DFA">
        <w:rPr>
          <w:rFonts w:ascii="仿宋_GB2312" w:eastAsia="仿宋_GB2312" w:hAnsi="仿宋_GB2312" w:cs="仿宋_GB2312" w:hint="eastAsia"/>
          <w:b/>
          <w:sz w:val="28"/>
        </w:rPr>
        <w:t>七、投标地址：</w:t>
      </w:r>
      <w:r w:rsidRPr="00557DFA">
        <w:rPr>
          <w:rFonts w:ascii="仿宋_GB2312" w:eastAsia="仿宋_GB2312" w:hAnsi="仿宋_GB2312" w:cs="仿宋_GB2312" w:hint="eastAsia"/>
          <w:bCs/>
          <w:sz w:val="28"/>
        </w:rPr>
        <w:t>新疆乌鲁木齐市沙依巴克区公园北街162号文苑综合楼七楼会议室</w:t>
      </w:r>
    </w:p>
    <w:p w:rsidR="00721EB0" w:rsidRPr="00557DFA" w:rsidRDefault="00557DFA">
      <w:pPr>
        <w:widowControl/>
        <w:shd w:val="clear" w:color="auto" w:fill="FFFFFF"/>
        <w:snapToGrid w:val="0"/>
        <w:spacing w:line="312" w:lineRule="auto"/>
        <w:ind w:firstLineChars="200" w:firstLine="562"/>
        <w:jc w:val="left"/>
        <w:rPr>
          <w:rFonts w:ascii="仿宋_GB2312" w:eastAsia="仿宋_GB2312" w:hAnsi="仿宋_GB2312" w:cs="仿宋_GB2312"/>
          <w:sz w:val="28"/>
        </w:rPr>
      </w:pPr>
      <w:r w:rsidRPr="00557DFA">
        <w:rPr>
          <w:rFonts w:ascii="仿宋_GB2312" w:eastAsia="仿宋_GB2312" w:hAnsi="仿宋_GB2312" w:cs="仿宋_GB2312" w:hint="eastAsia"/>
          <w:b/>
          <w:sz w:val="28"/>
        </w:rPr>
        <w:t>八、开标时间：</w:t>
      </w:r>
      <w:r w:rsidRPr="00557DFA">
        <w:rPr>
          <w:rFonts w:ascii="仿宋_GB2312" w:eastAsia="仿宋_GB2312" w:hAnsi="仿宋_GB2312" w:cs="仿宋_GB2312" w:hint="eastAsia"/>
          <w:sz w:val="28"/>
        </w:rPr>
        <w:t>2020-06-</w:t>
      </w:r>
      <w:r w:rsidRPr="00557DFA">
        <w:rPr>
          <w:rFonts w:ascii="仿宋_GB2312" w:eastAsia="仿宋_GB2312" w:hAnsi="仿宋_GB2312" w:cs="仿宋_GB2312"/>
          <w:sz w:val="28"/>
        </w:rPr>
        <w:t>2</w:t>
      </w:r>
      <w:r w:rsidR="00156110">
        <w:rPr>
          <w:rFonts w:ascii="仿宋_GB2312" w:eastAsia="仿宋_GB2312" w:hAnsi="仿宋_GB2312" w:cs="仿宋_GB2312"/>
          <w:sz w:val="28"/>
        </w:rPr>
        <w:t>4</w:t>
      </w:r>
      <w:bookmarkStart w:id="3" w:name="_GoBack"/>
      <w:bookmarkEnd w:id="3"/>
      <w:r w:rsidRPr="00557DFA">
        <w:rPr>
          <w:rFonts w:ascii="仿宋_GB2312" w:eastAsia="仿宋_GB2312" w:hAnsi="仿宋_GB2312" w:cs="仿宋_GB2312" w:hint="eastAsia"/>
          <w:sz w:val="28"/>
        </w:rPr>
        <w:t xml:space="preserve">  11:00:00（北京时间）</w:t>
      </w:r>
    </w:p>
    <w:p w:rsidR="00721EB0" w:rsidRDefault="00557DFA">
      <w:pPr>
        <w:widowControl/>
        <w:shd w:val="clear" w:color="auto" w:fill="FFFFFF"/>
        <w:snapToGrid w:val="0"/>
        <w:spacing w:line="312" w:lineRule="auto"/>
        <w:ind w:firstLineChars="200" w:firstLine="562"/>
        <w:jc w:val="left"/>
        <w:rPr>
          <w:rFonts w:ascii="仿宋_GB2312" w:eastAsia="仿宋_GB2312" w:hAnsi="仿宋_GB2312" w:cs="仿宋_GB2312"/>
          <w:b/>
          <w:color w:val="FF0000"/>
          <w:sz w:val="28"/>
        </w:rPr>
      </w:pPr>
      <w:r>
        <w:rPr>
          <w:rFonts w:ascii="仿宋_GB2312" w:eastAsia="仿宋_GB2312" w:hAnsi="仿宋_GB2312" w:cs="仿宋_GB2312" w:hint="eastAsia"/>
          <w:b/>
          <w:sz w:val="28"/>
        </w:rPr>
        <w:t>九、开标地址：</w:t>
      </w:r>
      <w:r>
        <w:rPr>
          <w:rFonts w:ascii="仿宋_GB2312" w:eastAsia="仿宋_GB2312" w:hAnsi="仿宋_GB2312" w:cs="仿宋_GB2312" w:hint="eastAsia"/>
          <w:bCs/>
          <w:sz w:val="28"/>
        </w:rPr>
        <w:t>新疆乌鲁木齐市沙依巴克区公园北街162号文苑综合楼七楼会议室</w:t>
      </w:r>
    </w:p>
    <w:p w:rsidR="00721EB0" w:rsidRDefault="00557DFA">
      <w:pPr>
        <w:widowControl/>
        <w:shd w:val="clear" w:color="auto" w:fill="FFFFFF"/>
        <w:snapToGrid w:val="0"/>
        <w:spacing w:line="312" w:lineRule="auto"/>
        <w:ind w:firstLineChars="200" w:firstLine="562"/>
        <w:jc w:val="left"/>
        <w:rPr>
          <w:rFonts w:ascii="仿宋_GB2312" w:eastAsia="仿宋_GB2312" w:hAnsi="仿宋_GB2312" w:cs="仿宋_GB2312"/>
          <w:b/>
          <w:sz w:val="28"/>
        </w:rPr>
      </w:pPr>
      <w:r>
        <w:rPr>
          <w:rFonts w:ascii="仿宋_GB2312" w:eastAsia="仿宋_GB2312" w:hAnsi="仿宋_GB2312" w:cs="仿宋_GB2312" w:hint="eastAsia"/>
          <w:b/>
          <w:sz w:val="28"/>
        </w:rPr>
        <w:t>十、投标保证金：</w:t>
      </w:r>
    </w:p>
    <w:tbl>
      <w:tblPr>
        <w:tblW w:w="5414" w:type="pct"/>
        <w:tblInd w:w="-3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399"/>
        <w:gridCol w:w="2837"/>
        <w:gridCol w:w="1560"/>
        <w:gridCol w:w="1558"/>
        <w:gridCol w:w="1844"/>
        <w:gridCol w:w="1416"/>
        <w:gridCol w:w="816"/>
      </w:tblGrid>
      <w:tr w:rsidR="00721EB0">
        <w:tc>
          <w:tcPr>
            <w:tcW w:w="191" w:type="pct"/>
            <w:tcMar>
              <w:top w:w="84" w:type="dxa"/>
              <w:left w:w="167" w:type="dxa"/>
              <w:bottom w:w="84" w:type="dxa"/>
              <w:right w:w="167" w:type="dxa"/>
            </w:tcMar>
            <w:vAlign w:val="center"/>
          </w:tcPr>
          <w:p w:rsidR="00721EB0" w:rsidRDefault="00557DFA">
            <w:pPr>
              <w:pStyle w:val="DefaultText"/>
              <w:snapToGrid w:val="0"/>
              <w:jc w:val="center"/>
              <w:rPr>
                <w:rFonts w:ascii="仿宋_GB2312" w:eastAsia="仿宋_GB2312" w:hAnsi="仿宋_GB2312" w:cs="仿宋_GB2312"/>
                <w:color w:val="auto"/>
                <w:szCs w:val="24"/>
              </w:rPr>
            </w:pPr>
            <w:r>
              <w:rPr>
                <w:rFonts w:ascii="仿宋_GB2312" w:eastAsia="仿宋_GB2312" w:hAnsi="仿宋_GB2312" w:cs="仿宋_GB2312" w:hint="eastAsia"/>
                <w:color w:val="auto"/>
                <w:szCs w:val="24"/>
              </w:rPr>
              <w:t>序号</w:t>
            </w:r>
          </w:p>
        </w:tc>
        <w:tc>
          <w:tcPr>
            <w:tcW w:w="1360" w:type="pct"/>
            <w:tcMar>
              <w:top w:w="84" w:type="dxa"/>
              <w:left w:w="167" w:type="dxa"/>
              <w:bottom w:w="84" w:type="dxa"/>
              <w:right w:w="167" w:type="dxa"/>
            </w:tcMar>
            <w:vAlign w:val="center"/>
          </w:tcPr>
          <w:p w:rsidR="00721EB0" w:rsidRDefault="00557DFA">
            <w:pPr>
              <w:pStyle w:val="DefaultText"/>
              <w:snapToGrid w:val="0"/>
              <w:jc w:val="center"/>
              <w:rPr>
                <w:rFonts w:ascii="仿宋_GB2312" w:eastAsia="仿宋_GB2312" w:hAnsi="仿宋_GB2312" w:cs="仿宋_GB2312"/>
                <w:color w:val="auto"/>
                <w:szCs w:val="24"/>
              </w:rPr>
            </w:pPr>
            <w:r>
              <w:rPr>
                <w:rFonts w:ascii="仿宋_GB2312" w:eastAsia="仿宋_GB2312" w:hAnsi="仿宋_GB2312" w:cs="仿宋_GB2312" w:hint="eastAsia"/>
                <w:color w:val="auto"/>
                <w:szCs w:val="24"/>
              </w:rPr>
              <w:t>标项名称</w:t>
            </w:r>
          </w:p>
        </w:tc>
        <w:tc>
          <w:tcPr>
            <w:tcW w:w="748" w:type="pct"/>
            <w:tcMar>
              <w:top w:w="84" w:type="dxa"/>
              <w:left w:w="167" w:type="dxa"/>
              <w:bottom w:w="84" w:type="dxa"/>
              <w:right w:w="167" w:type="dxa"/>
            </w:tcMar>
            <w:vAlign w:val="center"/>
          </w:tcPr>
          <w:p w:rsidR="00721EB0" w:rsidRDefault="00557DFA">
            <w:pPr>
              <w:pStyle w:val="DefaultText"/>
              <w:snapToGrid w:val="0"/>
              <w:jc w:val="center"/>
              <w:rPr>
                <w:rFonts w:ascii="仿宋_GB2312" w:eastAsia="仿宋_GB2312" w:hAnsi="仿宋_GB2312" w:cs="仿宋_GB2312"/>
                <w:color w:val="auto"/>
                <w:szCs w:val="24"/>
              </w:rPr>
            </w:pPr>
            <w:r>
              <w:rPr>
                <w:rFonts w:ascii="仿宋_GB2312" w:eastAsia="仿宋_GB2312" w:hAnsi="仿宋_GB2312" w:cs="仿宋_GB2312" w:hint="eastAsia"/>
                <w:color w:val="auto"/>
                <w:szCs w:val="24"/>
              </w:rPr>
              <w:t>投标保证金金额（元）</w:t>
            </w:r>
          </w:p>
        </w:tc>
        <w:tc>
          <w:tcPr>
            <w:tcW w:w="747" w:type="pct"/>
            <w:tcMar>
              <w:top w:w="84" w:type="dxa"/>
              <w:left w:w="167" w:type="dxa"/>
              <w:bottom w:w="84" w:type="dxa"/>
              <w:right w:w="167" w:type="dxa"/>
            </w:tcMar>
            <w:vAlign w:val="center"/>
          </w:tcPr>
          <w:p w:rsidR="00721EB0" w:rsidRDefault="00557DFA">
            <w:pPr>
              <w:pStyle w:val="DefaultText"/>
              <w:snapToGrid w:val="0"/>
              <w:jc w:val="center"/>
              <w:rPr>
                <w:rFonts w:ascii="仿宋_GB2312" w:eastAsia="仿宋_GB2312" w:hAnsi="仿宋_GB2312" w:cs="仿宋_GB2312"/>
                <w:color w:val="auto"/>
                <w:szCs w:val="24"/>
              </w:rPr>
            </w:pPr>
            <w:r>
              <w:rPr>
                <w:rFonts w:ascii="仿宋_GB2312" w:eastAsia="仿宋_GB2312" w:hAnsi="仿宋_GB2312" w:cs="仿宋_GB2312" w:hint="eastAsia"/>
                <w:color w:val="auto"/>
                <w:szCs w:val="24"/>
              </w:rPr>
              <w:t>开户银行</w:t>
            </w:r>
          </w:p>
        </w:tc>
        <w:tc>
          <w:tcPr>
            <w:tcW w:w="884" w:type="pct"/>
            <w:tcMar>
              <w:top w:w="84" w:type="dxa"/>
              <w:left w:w="167" w:type="dxa"/>
              <w:bottom w:w="84" w:type="dxa"/>
              <w:right w:w="167" w:type="dxa"/>
            </w:tcMar>
            <w:vAlign w:val="center"/>
          </w:tcPr>
          <w:p w:rsidR="00721EB0" w:rsidRDefault="00557DFA">
            <w:pPr>
              <w:pStyle w:val="DefaultText"/>
              <w:snapToGrid w:val="0"/>
              <w:jc w:val="center"/>
              <w:rPr>
                <w:rFonts w:ascii="仿宋_GB2312" w:eastAsia="仿宋_GB2312" w:hAnsi="仿宋_GB2312" w:cs="仿宋_GB2312"/>
                <w:color w:val="auto"/>
                <w:szCs w:val="24"/>
              </w:rPr>
            </w:pPr>
            <w:r>
              <w:rPr>
                <w:rFonts w:ascii="仿宋_GB2312" w:eastAsia="仿宋_GB2312" w:hAnsi="仿宋_GB2312" w:cs="仿宋_GB2312" w:hint="eastAsia"/>
                <w:color w:val="auto"/>
                <w:szCs w:val="24"/>
              </w:rPr>
              <w:t>行号</w:t>
            </w:r>
          </w:p>
        </w:tc>
        <w:tc>
          <w:tcPr>
            <w:tcW w:w="679" w:type="pct"/>
            <w:tcMar>
              <w:top w:w="84" w:type="dxa"/>
              <w:left w:w="167" w:type="dxa"/>
              <w:bottom w:w="84" w:type="dxa"/>
              <w:right w:w="167" w:type="dxa"/>
            </w:tcMar>
            <w:vAlign w:val="center"/>
          </w:tcPr>
          <w:p w:rsidR="00721EB0" w:rsidRDefault="00557DFA">
            <w:pPr>
              <w:pStyle w:val="DefaultText"/>
              <w:snapToGrid w:val="0"/>
              <w:jc w:val="center"/>
              <w:rPr>
                <w:rFonts w:ascii="仿宋_GB2312" w:eastAsia="仿宋_GB2312" w:hAnsi="仿宋_GB2312" w:cs="仿宋_GB2312"/>
                <w:color w:val="auto"/>
                <w:szCs w:val="24"/>
              </w:rPr>
            </w:pPr>
            <w:r>
              <w:rPr>
                <w:rFonts w:ascii="仿宋_GB2312" w:eastAsia="仿宋_GB2312" w:hAnsi="仿宋_GB2312" w:cs="仿宋_GB2312" w:hint="eastAsia"/>
                <w:color w:val="auto"/>
                <w:szCs w:val="24"/>
              </w:rPr>
              <w:t>交付方式</w:t>
            </w:r>
          </w:p>
        </w:tc>
        <w:tc>
          <w:tcPr>
            <w:tcW w:w="392" w:type="pct"/>
            <w:tcMar>
              <w:top w:w="84" w:type="dxa"/>
              <w:left w:w="167" w:type="dxa"/>
              <w:bottom w:w="84" w:type="dxa"/>
              <w:right w:w="167" w:type="dxa"/>
            </w:tcMar>
            <w:vAlign w:val="center"/>
          </w:tcPr>
          <w:p w:rsidR="00721EB0" w:rsidRDefault="00557DFA">
            <w:pPr>
              <w:pStyle w:val="DefaultText"/>
              <w:snapToGrid w:val="0"/>
              <w:jc w:val="center"/>
              <w:rPr>
                <w:rFonts w:ascii="仿宋_GB2312" w:eastAsia="仿宋_GB2312" w:hAnsi="仿宋_GB2312" w:cs="仿宋_GB2312"/>
                <w:color w:val="auto"/>
                <w:szCs w:val="24"/>
              </w:rPr>
            </w:pPr>
            <w:r>
              <w:rPr>
                <w:rFonts w:ascii="仿宋_GB2312" w:eastAsia="仿宋_GB2312" w:hAnsi="仿宋_GB2312" w:cs="仿宋_GB2312" w:hint="eastAsia"/>
                <w:color w:val="auto"/>
                <w:szCs w:val="24"/>
              </w:rPr>
              <w:t>备注</w:t>
            </w:r>
          </w:p>
        </w:tc>
      </w:tr>
      <w:tr w:rsidR="00721EB0">
        <w:tc>
          <w:tcPr>
            <w:tcW w:w="191" w:type="pct"/>
            <w:tcMar>
              <w:top w:w="84" w:type="dxa"/>
              <w:left w:w="167" w:type="dxa"/>
              <w:bottom w:w="84" w:type="dxa"/>
              <w:right w:w="167" w:type="dxa"/>
            </w:tcMar>
            <w:vAlign w:val="center"/>
          </w:tcPr>
          <w:p w:rsidR="00721EB0" w:rsidRDefault="00557DFA">
            <w:pPr>
              <w:widowControl/>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1</w:t>
            </w:r>
          </w:p>
        </w:tc>
        <w:tc>
          <w:tcPr>
            <w:tcW w:w="1360" w:type="pct"/>
            <w:tcMar>
              <w:top w:w="84" w:type="dxa"/>
              <w:left w:w="167" w:type="dxa"/>
              <w:bottom w:w="84" w:type="dxa"/>
              <w:right w:w="167" w:type="dxa"/>
            </w:tcMar>
            <w:vAlign w:val="center"/>
          </w:tcPr>
          <w:p w:rsidR="00721EB0" w:rsidRPr="00557DFA" w:rsidRDefault="00557DFA">
            <w:pPr>
              <w:widowControl/>
              <w:jc w:val="center"/>
              <w:rPr>
                <w:rFonts w:ascii="仿宋_GB2312" w:eastAsia="仿宋_GB2312" w:hAnsi="仿宋_GB2312" w:cs="仿宋_GB2312"/>
                <w:kern w:val="0"/>
                <w:sz w:val="24"/>
                <w:szCs w:val="24"/>
              </w:rPr>
            </w:pPr>
            <w:r w:rsidRPr="00557DFA">
              <w:rPr>
                <w:rFonts w:ascii="仿宋_GB2312" w:eastAsia="仿宋_GB2312" w:hAnsi="仿宋_GB2312" w:cs="仿宋_GB2312" w:hint="eastAsia"/>
                <w:kern w:val="0"/>
                <w:sz w:val="24"/>
                <w:szCs w:val="24"/>
              </w:rPr>
              <w:t>巴音郭楞蒙古自治州人民医院电子病历系统功能应用水平5级和互联互通</w:t>
            </w:r>
            <w:r w:rsidRPr="00557DFA">
              <w:rPr>
                <w:rFonts w:ascii="仿宋_GB2312" w:eastAsia="仿宋_GB2312" w:hAnsi="仿宋_GB2312" w:cs="仿宋_GB2312"/>
                <w:kern w:val="0"/>
                <w:sz w:val="24"/>
                <w:szCs w:val="24"/>
              </w:rPr>
              <w:t>标准化成熟度测评</w:t>
            </w:r>
            <w:r w:rsidRPr="00557DFA">
              <w:rPr>
                <w:rFonts w:ascii="仿宋_GB2312" w:eastAsia="仿宋_GB2312" w:hAnsi="仿宋_GB2312" w:cs="仿宋_GB2312" w:hint="eastAsia"/>
                <w:kern w:val="0"/>
                <w:sz w:val="24"/>
                <w:szCs w:val="24"/>
              </w:rPr>
              <w:t>四级甲等建设项目</w:t>
            </w:r>
          </w:p>
        </w:tc>
        <w:tc>
          <w:tcPr>
            <w:tcW w:w="748" w:type="pct"/>
            <w:tcMar>
              <w:top w:w="84" w:type="dxa"/>
              <w:left w:w="167" w:type="dxa"/>
              <w:bottom w:w="84" w:type="dxa"/>
              <w:right w:w="167" w:type="dxa"/>
            </w:tcMar>
            <w:vAlign w:val="center"/>
          </w:tcPr>
          <w:p w:rsidR="00721EB0" w:rsidRPr="00557DFA" w:rsidRDefault="00557DFA">
            <w:pPr>
              <w:pStyle w:val="DefaultText"/>
              <w:snapToGrid w:val="0"/>
              <w:jc w:val="center"/>
              <w:rPr>
                <w:rFonts w:ascii="仿宋_GB2312" w:eastAsia="仿宋_GB2312" w:hAnsi="仿宋_GB2312" w:cs="仿宋_GB2312"/>
                <w:color w:val="auto"/>
                <w:szCs w:val="24"/>
              </w:rPr>
            </w:pPr>
            <w:r w:rsidRPr="00557DFA">
              <w:rPr>
                <w:rFonts w:ascii="仿宋_GB2312" w:eastAsia="仿宋_GB2312" w:hAnsi="仿宋_GB2312" w:cs="仿宋_GB2312" w:hint="eastAsia"/>
                <w:color w:val="auto"/>
                <w:szCs w:val="24"/>
              </w:rPr>
              <w:t>300000</w:t>
            </w:r>
          </w:p>
        </w:tc>
        <w:tc>
          <w:tcPr>
            <w:tcW w:w="747" w:type="pct"/>
            <w:tcMar>
              <w:top w:w="84" w:type="dxa"/>
              <w:left w:w="167" w:type="dxa"/>
              <w:bottom w:w="84" w:type="dxa"/>
              <w:right w:w="167" w:type="dxa"/>
            </w:tcMar>
            <w:vAlign w:val="center"/>
          </w:tcPr>
          <w:p w:rsidR="00721EB0" w:rsidRDefault="00557DFA">
            <w:pPr>
              <w:pStyle w:val="DefaultText"/>
              <w:snapToGrid w:val="0"/>
              <w:jc w:val="center"/>
              <w:rPr>
                <w:rFonts w:ascii="仿宋_GB2312" w:eastAsia="仿宋_GB2312" w:hAnsi="仿宋_GB2312" w:cs="仿宋_GB2312"/>
                <w:color w:val="auto"/>
                <w:szCs w:val="24"/>
              </w:rPr>
            </w:pPr>
            <w:r>
              <w:rPr>
                <w:rFonts w:ascii="仿宋_GB2312" w:eastAsia="仿宋_GB2312" w:hAnsi="仿宋_GB2312" w:cs="仿宋_GB2312" w:hint="eastAsia"/>
                <w:color w:val="auto"/>
                <w:szCs w:val="24"/>
              </w:rPr>
              <w:t>中国银行乌鲁木齐市青年路支行</w:t>
            </w:r>
          </w:p>
        </w:tc>
        <w:tc>
          <w:tcPr>
            <w:tcW w:w="884" w:type="pct"/>
            <w:tcMar>
              <w:top w:w="84" w:type="dxa"/>
              <w:left w:w="167" w:type="dxa"/>
              <w:bottom w:w="84" w:type="dxa"/>
              <w:right w:w="167" w:type="dxa"/>
            </w:tcMar>
            <w:vAlign w:val="center"/>
          </w:tcPr>
          <w:p w:rsidR="00721EB0" w:rsidRDefault="00557DFA">
            <w:pPr>
              <w:pStyle w:val="DefaultText"/>
              <w:snapToGrid w:val="0"/>
              <w:jc w:val="center"/>
              <w:rPr>
                <w:rFonts w:ascii="仿宋_GB2312" w:eastAsia="仿宋_GB2312" w:hAnsi="仿宋_GB2312" w:cs="仿宋_GB2312"/>
                <w:color w:val="auto"/>
                <w:szCs w:val="24"/>
              </w:rPr>
            </w:pPr>
            <w:r>
              <w:rPr>
                <w:rFonts w:ascii="仿宋_GB2312" w:eastAsia="仿宋_GB2312" w:hAnsi="仿宋_GB2312" w:cs="仿宋_GB2312" w:hint="eastAsia"/>
                <w:color w:val="auto"/>
                <w:szCs w:val="24"/>
              </w:rPr>
              <w:t>107673584569</w:t>
            </w:r>
          </w:p>
        </w:tc>
        <w:tc>
          <w:tcPr>
            <w:tcW w:w="679" w:type="pct"/>
            <w:tcMar>
              <w:top w:w="84" w:type="dxa"/>
              <w:left w:w="167" w:type="dxa"/>
              <w:bottom w:w="84" w:type="dxa"/>
              <w:right w:w="167" w:type="dxa"/>
            </w:tcMar>
            <w:vAlign w:val="center"/>
          </w:tcPr>
          <w:p w:rsidR="00721EB0" w:rsidRDefault="00557DFA">
            <w:pPr>
              <w:pStyle w:val="DefaultText"/>
              <w:snapToGrid w:val="0"/>
              <w:jc w:val="center"/>
              <w:rPr>
                <w:rFonts w:ascii="仿宋_GB2312" w:eastAsia="仿宋_GB2312" w:hAnsi="仿宋_GB2312" w:cs="仿宋_GB2312"/>
                <w:color w:val="auto"/>
                <w:szCs w:val="24"/>
              </w:rPr>
            </w:pPr>
            <w:r>
              <w:rPr>
                <w:rFonts w:ascii="仿宋_GB2312" w:eastAsia="仿宋_GB2312" w:hAnsi="仿宋_GB2312" w:cs="仿宋_GB2312" w:hint="eastAsia"/>
                <w:color w:val="auto"/>
                <w:szCs w:val="24"/>
              </w:rPr>
              <w:t>网银、电汇</w:t>
            </w:r>
          </w:p>
        </w:tc>
        <w:tc>
          <w:tcPr>
            <w:tcW w:w="392" w:type="pct"/>
            <w:tcMar>
              <w:top w:w="84" w:type="dxa"/>
              <w:left w:w="167" w:type="dxa"/>
              <w:bottom w:w="84" w:type="dxa"/>
              <w:right w:w="167" w:type="dxa"/>
            </w:tcMar>
            <w:vAlign w:val="center"/>
          </w:tcPr>
          <w:p w:rsidR="00721EB0" w:rsidRDefault="00557DFA">
            <w:pPr>
              <w:pStyle w:val="DefaultText"/>
              <w:snapToGrid w:val="0"/>
              <w:jc w:val="center"/>
              <w:rPr>
                <w:rFonts w:ascii="仿宋_GB2312" w:eastAsia="仿宋_GB2312" w:hAnsi="仿宋_GB2312" w:cs="仿宋_GB2312"/>
                <w:color w:val="auto"/>
                <w:szCs w:val="24"/>
              </w:rPr>
            </w:pPr>
            <w:r>
              <w:rPr>
                <w:rFonts w:ascii="仿宋_GB2312" w:eastAsia="仿宋_GB2312" w:hAnsi="仿宋_GB2312" w:cs="仿宋_GB2312" w:hint="eastAsia"/>
                <w:color w:val="auto"/>
                <w:szCs w:val="24"/>
              </w:rPr>
              <w:t>请备注项目简称</w:t>
            </w:r>
          </w:p>
        </w:tc>
      </w:tr>
    </w:tbl>
    <w:p w:rsidR="00721EB0" w:rsidRDefault="00557DFA">
      <w:pPr>
        <w:pStyle w:val="DefaultText"/>
        <w:snapToGrid w:val="0"/>
        <w:spacing w:line="312" w:lineRule="auto"/>
        <w:ind w:firstLineChars="200" w:firstLine="562"/>
        <w:jc w:val="both"/>
        <w:rPr>
          <w:rFonts w:ascii="仿宋_GB2312" w:eastAsia="仿宋_GB2312" w:hAnsi="仿宋_GB2312" w:cs="仿宋_GB2312"/>
          <w:b/>
          <w:color w:val="auto"/>
          <w:sz w:val="28"/>
        </w:rPr>
      </w:pPr>
      <w:r>
        <w:rPr>
          <w:rFonts w:ascii="仿宋_GB2312" w:eastAsia="仿宋_GB2312" w:hAnsi="仿宋_GB2312" w:cs="仿宋_GB2312" w:hint="eastAsia"/>
          <w:b/>
          <w:color w:val="auto"/>
          <w:sz w:val="28"/>
        </w:rPr>
        <w:t>十一、采购项目需要落实的政府采购政策：</w:t>
      </w:r>
    </w:p>
    <w:p w:rsidR="00721EB0" w:rsidRDefault="00557DFA">
      <w:pPr>
        <w:pStyle w:val="DefaultText"/>
        <w:snapToGrid w:val="0"/>
        <w:spacing w:line="312" w:lineRule="auto"/>
        <w:ind w:firstLine="560"/>
        <w:jc w:val="both"/>
        <w:rPr>
          <w:rFonts w:ascii="仿宋_GB2312" w:eastAsia="仿宋_GB2312" w:hAnsi="仿宋_GB2312" w:cs="仿宋_GB2312"/>
          <w:color w:val="auto"/>
          <w:sz w:val="28"/>
        </w:rPr>
      </w:pPr>
      <w:r>
        <w:rPr>
          <w:rFonts w:ascii="仿宋_GB2312" w:eastAsia="仿宋_GB2312" w:hAnsi="仿宋_GB2312" w:cs="仿宋_GB2312" w:hint="eastAsia"/>
          <w:color w:val="auto"/>
          <w:sz w:val="28"/>
        </w:rPr>
        <w:t>1、所采购产品需符合国家节能环保要求。结合本项目具体情况，根据财政部的相关规定符合政府采购促进中小企业发展政策的供应商为小、微型企业，产品有环境标志认证证书或节能标志认证证书的依据规定给予评审优惠。</w:t>
      </w:r>
      <w:r>
        <w:rPr>
          <w:rFonts w:ascii="仿宋_GB2312" w:eastAsia="仿宋_GB2312" w:hAnsi="仿宋_GB2312" w:cs="仿宋_GB2312" w:hint="eastAsia"/>
          <w:color w:val="auto"/>
          <w:sz w:val="28"/>
        </w:rPr>
        <w:lastRenderedPageBreak/>
        <w:t>(详见招标文件) 。</w:t>
      </w:r>
    </w:p>
    <w:p w:rsidR="00721EB0" w:rsidRDefault="00557DFA">
      <w:pPr>
        <w:pStyle w:val="DefaultText"/>
        <w:snapToGrid w:val="0"/>
        <w:spacing w:line="312" w:lineRule="auto"/>
        <w:ind w:firstLine="560"/>
        <w:jc w:val="both"/>
        <w:rPr>
          <w:rFonts w:ascii="仿宋_GB2312" w:eastAsia="仿宋_GB2312" w:hAnsi="仿宋_GB2312" w:cs="仿宋_GB2312"/>
          <w:color w:val="auto"/>
          <w:sz w:val="28"/>
        </w:rPr>
      </w:pPr>
      <w:r>
        <w:rPr>
          <w:rFonts w:ascii="仿宋_GB2312" w:eastAsia="仿宋_GB2312" w:hAnsi="仿宋_GB2312" w:cs="仿宋_GB2312" w:hint="eastAsia"/>
          <w:color w:val="auto"/>
          <w:sz w:val="28"/>
        </w:rPr>
        <w:t>2、监狱企业及残疾人福利性单位视同小型、微型企业，享受预留份额、评审中价格扣除等政府采购促进中小企业发展的政府采购政策。(详见招标文件)。</w:t>
      </w:r>
    </w:p>
    <w:p w:rsidR="00721EB0" w:rsidRDefault="00557DFA">
      <w:pPr>
        <w:pStyle w:val="DefaultText"/>
        <w:snapToGrid w:val="0"/>
        <w:spacing w:line="312" w:lineRule="auto"/>
        <w:ind w:firstLine="560"/>
        <w:jc w:val="both"/>
        <w:rPr>
          <w:rFonts w:ascii="仿宋_GB2312" w:eastAsia="仿宋_GB2312" w:hAnsi="仿宋_GB2312" w:cs="仿宋_GB2312"/>
          <w:b/>
          <w:color w:val="auto"/>
          <w:sz w:val="28"/>
        </w:rPr>
      </w:pPr>
      <w:r>
        <w:rPr>
          <w:rFonts w:ascii="仿宋_GB2312" w:eastAsia="仿宋_GB2312" w:hAnsi="仿宋_GB2312" w:cs="仿宋_GB2312" w:hint="eastAsia"/>
          <w:b/>
          <w:color w:val="auto"/>
          <w:sz w:val="28"/>
        </w:rPr>
        <w:t>十二、联系方式：</w:t>
      </w:r>
    </w:p>
    <w:p w:rsidR="00721EB0" w:rsidRDefault="00557DFA">
      <w:pPr>
        <w:pStyle w:val="DefaultText"/>
        <w:snapToGrid w:val="0"/>
        <w:spacing w:line="312" w:lineRule="auto"/>
        <w:ind w:firstLine="560"/>
        <w:jc w:val="both"/>
        <w:rPr>
          <w:rFonts w:ascii="仿宋_GB2312" w:eastAsia="仿宋_GB2312" w:hAnsi="仿宋_GB2312" w:cs="仿宋_GB2312"/>
          <w:color w:val="auto"/>
          <w:sz w:val="28"/>
          <w:szCs w:val="28"/>
        </w:rPr>
      </w:pPr>
      <w:r>
        <w:rPr>
          <w:rFonts w:ascii="仿宋_GB2312" w:eastAsia="仿宋_GB2312" w:hAnsi="仿宋_GB2312" w:cs="仿宋_GB2312" w:hint="eastAsia"/>
          <w:b/>
          <w:color w:val="auto"/>
          <w:sz w:val="28"/>
          <w:szCs w:val="28"/>
        </w:rPr>
        <w:t>1、采购代理机构名称：</w:t>
      </w:r>
      <w:r>
        <w:rPr>
          <w:rFonts w:ascii="仿宋_GB2312" w:eastAsia="仿宋_GB2312" w:hAnsi="仿宋_GB2312" w:cs="仿宋_GB2312" w:hint="eastAsia"/>
          <w:color w:val="auto"/>
          <w:sz w:val="28"/>
          <w:szCs w:val="28"/>
        </w:rPr>
        <w:t>新疆新之建工程咨询有限公司</w:t>
      </w:r>
    </w:p>
    <w:p w:rsidR="00721EB0" w:rsidRDefault="00557DFA">
      <w:pPr>
        <w:pStyle w:val="DefaultText"/>
        <w:snapToGrid w:val="0"/>
        <w:spacing w:line="312" w:lineRule="auto"/>
        <w:ind w:firstLine="560"/>
        <w:jc w:val="both"/>
        <w:rPr>
          <w:rFonts w:ascii="仿宋_GB2312" w:eastAsia="仿宋_GB2312" w:hAnsi="仿宋_GB2312" w:cs="仿宋_GB2312"/>
          <w:color w:val="auto"/>
          <w:sz w:val="28"/>
          <w:szCs w:val="28"/>
        </w:rPr>
      </w:pPr>
      <w:r>
        <w:rPr>
          <w:rFonts w:ascii="仿宋_GB2312" w:eastAsia="仿宋_GB2312" w:hAnsi="仿宋_GB2312" w:cs="仿宋_GB2312" w:hint="eastAsia"/>
          <w:b/>
          <w:color w:val="auto"/>
          <w:sz w:val="28"/>
          <w:szCs w:val="28"/>
        </w:rPr>
        <w:t>联系人：</w:t>
      </w:r>
      <w:r>
        <w:rPr>
          <w:rFonts w:ascii="仿宋_GB2312" w:eastAsia="仿宋_GB2312" w:hAnsi="仿宋_GB2312" w:cs="仿宋_GB2312" w:hint="eastAsia"/>
          <w:color w:val="auto"/>
          <w:sz w:val="28"/>
          <w:szCs w:val="28"/>
        </w:rPr>
        <w:t>岑媛媛  谢超岩</w:t>
      </w:r>
    </w:p>
    <w:p w:rsidR="00721EB0" w:rsidRDefault="00557DFA">
      <w:pPr>
        <w:pStyle w:val="DefaultText"/>
        <w:snapToGrid w:val="0"/>
        <w:spacing w:line="312" w:lineRule="auto"/>
        <w:ind w:firstLine="560"/>
        <w:jc w:val="both"/>
        <w:rPr>
          <w:rFonts w:ascii="仿宋_GB2312" w:eastAsia="仿宋_GB2312" w:hAnsi="仿宋_GB2312" w:cs="仿宋_GB2312"/>
          <w:color w:val="auto"/>
          <w:sz w:val="28"/>
          <w:szCs w:val="28"/>
        </w:rPr>
      </w:pPr>
      <w:r>
        <w:rPr>
          <w:rFonts w:ascii="仿宋_GB2312" w:eastAsia="仿宋_GB2312" w:hAnsi="仿宋_GB2312" w:cs="仿宋_GB2312" w:hint="eastAsia"/>
          <w:b/>
          <w:color w:val="auto"/>
          <w:sz w:val="28"/>
          <w:szCs w:val="28"/>
        </w:rPr>
        <w:t>联系电话：</w:t>
      </w:r>
      <w:r>
        <w:rPr>
          <w:rFonts w:ascii="仿宋_GB2312" w:eastAsia="仿宋_GB2312" w:hAnsi="仿宋_GB2312" w:cs="仿宋_GB2312" w:hint="eastAsia"/>
          <w:color w:val="auto"/>
          <w:sz w:val="28"/>
          <w:szCs w:val="28"/>
        </w:rPr>
        <w:t>0991-8852519</w:t>
      </w:r>
    </w:p>
    <w:p w:rsidR="00721EB0" w:rsidRDefault="00557DFA">
      <w:pPr>
        <w:pStyle w:val="DefaultText"/>
        <w:snapToGrid w:val="0"/>
        <w:spacing w:line="312" w:lineRule="auto"/>
        <w:ind w:firstLine="560"/>
        <w:jc w:val="both"/>
        <w:rPr>
          <w:rFonts w:ascii="仿宋_GB2312" w:eastAsia="仿宋_GB2312" w:hAnsi="仿宋_GB2312" w:cs="仿宋_GB2312"/>
          <w:color w:val="auto"/>
          <w:sz w:val="28"/>
          <w:szCs w:val="28"/>
        </w:rPr>
      </w:pPr>
      <w:r>
        <w:rPr>
          <w:rFonts w:ascii="仿宋_GB2312" w:eastAsia="仿宋_GB2312" w:hAnsi="仿宋_GB2312" w:cs="仿宋_GB2312" w:hint="eastAsia"/>
          <w:b/>
          <w:color w:val="auto"/>
          <w:sz w:val="28"/>
          <w:szCs w:val="28"/>
        </w:rPr>
        <w:t>传真：</w:t>
      </w:r>
      <w:r>
        <w:rPr>
          <w:rFonts w:ascii="仿宋_GB2312" w:eastAsia="仿宋_GB2312" w:hAnsi="仿宋_GB2312" w:cs="仿宋_GB2312" w:hint="eastAsia"/>
          <w:color w:val="auto"/>
          <w:sz w:val="28"/>
          <w:szCs w:val="28"/>
        </w:rPr>
        <w:t>0991-8852230</w:t>
      </w:r>
    </w:p>
    <w:p w:rsidR="00721EB0" w:rsidRDefault="00557DFA">
      <w:pPr>
        <w:pStyle w:val="DefaultText"/>
        <w:snapToGrid w:val="0"/>
        <w:spacing w:line="312" w:lineRule="auto"/>
        <w:ind w:firstLine="560"/>
        <w:jc w:val="both"/>
        <w:rPr>
          <w:rFonts w:ascii="仿宋_GB2312" w:eastAsia="仿宋_GB2312" w:hAnsi="仿宋_GB2312" w:cs="仿宋_GB2312"/>
          <w:color w:val="auto"/>
          <w:sz w:val="28"/>
          <w:szCs w:val="28"/>
        </w:rPr>
      </w:pPr>
      <w:r>
        <w:rPr>
          <w:rFonts w:ascii="仿宋_GB2312" w:eastAsia="仿宋_GB2312" w:hAnsi="仿宋_GB2312" w:cs="仿宋_GB2312" w:hint="eastAsia"/>
          <w:b/>
          <w:color w:val="auto"/>
          <w:sz w:val="28"/>
          <w:szCs w:val="28"/>
        </w:rPr>
        <w:t>地址：</w:t>
      </w:r>
      <w:r>
        <w:rPr>
          <w:rFonts w:ascii="仿宋_GB2312" w:eastAsia="仿宋_GB2312" w:hAnsi="仿宋_GB2312" w:cs="仿宋_GB2312" w:hint="eastAsia"/>
          <w:color w:val="auto"/>
          <w:sz w:val="28"/>
          <w:szCs w:val="28"/>
        </w:rPr>
        <w:t>新疆乌鲁木齐市沙依巴克区公园北街162号文苑综合楼七楼</w:t>
      </w:r>
    </w:p>
    <w:p w:rsidR="00721EB0" w:rsidRDefault="00557DFA">
      <w:pPr>
        <w:pStyle w:val="DefaultText"/>
        <w:snapToGrid w:val="0"/>
        <w:spacing w:line="312" w:lineRule="auto"/>
        <w:ind w:firstLine="560"/>
        <w:jc w:val="both"/>
        <w:rPr>
          <w:rFonts w:ascii="仿宋_GB2312" w:eastAsia="仿宋_GB2312" w:hAnsi="仿宋_GB2312" w:cs="仿宋_GB2312"/>
          <w:color w:val="auto"/>
          <w:sz w:val="28"/>
          <w:szCs w:val="28"/>
        </w:rPr>
      </w:pPr>
      <w:r>
        <w:rPr>
          <w:rFonts w:ascii="仿宋_GB2312" w:eastAsia="仿宋_GB2312" w:hAnsi="仿宋_GB2312" w:cs="仿宋_GB2312" w:hint="eastAsia"/>
          <w:b/>
          <w:color w:val="auto"/>
          <w:sz w:val="28"/>
          <w:szCs w:val="28"/>
        </w:rPr>
        <w:t>2、采购人名称：</w:t>
      </w:r>
      <w:r>
        <w:rPr>
          <w:rFonts w:ascii="仿宋_GB2312" w:eastAsia="仿宋_GB2312" w:hint="eastAsia"/>
          <w:sz w:val="28"/>
          <w:szCs w:val="28"/>
        </w:rPr>
        <w:t>巴音郭楞蒙古自治州人民医院</w:t>
      </w:r>
    </w:p>
    <w:p w:rsidR="00721EB0" w:rsidRDefault="00557DFA">
      <w:pPr>
        <w:pStyle w:val="DefaultText"/>
        <w:snapToGrid w:val="0"/>
        <w:spacing w:line="312" w:lineRule="auto"/>
        <w:ind w:firstLine="560"/>
        <w:jc w:val="both"/>
        <w:rPr>
          <w:rFonts w:ascii="仿宋_GB2312" w:eastAsia="仿宋_GB2312" w:hAnsi="仿宋_GB2312" w:cs="仿宋_GB2312"/>
          <w:color w:val="auto"/>
          <w:sz w:val="28"/>
          <w:szCs w:val="28"/>
        </w:rPr>
      </w:pPr>
      <w:r>
        <w:rPr>
          <w:rFonts w:ascii="仿宋_GB2312" w:eastAsia="仿宋_GB2312" w:hAnsi="仿宋_GB2312" w:cs="仿宋_GB2312" w:hint="eastAsia"/>
          <w:b/>
          <w:color w:val="auto"/>
          <w:sz w:val="28"/>
          <w:szCs w:val="28"/>
        </w:rPr>
        <w:t>联系人：</w:t>
      </w:r>
      <w:r>
        <w:rPr>
          <w:rFonts w:ascii="仿宋_GB2312" w:eastAsia="仿宋_GB2312" w:hAnsi="仿宋_GB2312" w:cs="仿宋_GB2312" w:hint="eastAsia"/>
          <w:color w:val="auto"/>
          <w:sz w:val="28"/>
          <w:szCs w:val="28"/>
        </w:rPr>
        <w:t xml:space="preserve">李绍虎 </w:t>
      </w:r>
    </w:p>
    <w:p w:rsidR="00721EB0" w:rsidRDefault="00557DFA">
      <w:pPr>
        <w:pStyle w:val="DefaultText"/>
        <w:snapToGrid w:val="0"/>
        <w:spacing w:line="312" w:lineRule="auto"/>
        <w:ind w:firstLine="560"/>
        <w:jc w:val="both"/>
        <w:rPr>
          <w:rFonts w:ascii="仿宋_GB2312" w:eastAsia="仿宋_GB2312" w:hAnsi="仿宋_GB2312" w:cs="仿宋_GB2312"/>
          <w:color w:val="auto"/>
          <w:sz w:val="28"/>
          <w:szCs w:val="28"/>
        </w:rPr>
      </w:pPr>
      <w:r>
        <w:rPr>
          <w:rFonts w:ascii="仿宋_GB2312" w:eastAsia="仿宋_GB2312" w:hAnsi="仿宋_GB2312" w:cs="仿宋_GB2312" w:hint="eastAsia"/>
          <w:b/>
          <w:color w:val="auto"/>
          <w:sz w:val="28"/>
          <w:szCs w:val="28"/>
        </w:rPr>
        <w:t>联系电话：</w:t>
      </w:r>
      <w:r>
        <w:rPr>
          <w:rFonts w:ascii="仿宋_GB2312" w:eastAsia="仿宋_GB2312" w:hint="eastAsia"/>
          <w:sz w:val="28"/>
          <w:szCs w:val="28"/>
        </w:rPr>
        <w:t>0996-2034768</w:t>
      </w:r>
    </w:p>
    <w:p w:rsidR="00721EB0" w:rsidRDefault="00557DFA">
      <w:pPr>
        <w:pStyle w:val="DefaultText"/>
        <w:snapToGrid w:val="0"/>
        <w:spacing w:line="312" w:lineRule="auto"/>
        <w:ind w:firstLine="560"/>
        <w:jc w:val="both"/>
        <w:rPr>
          <w:rFonts w:ascii="仿宋_GB2312" w:eastAsia="仿宋_GB2312" w:hAnsi="仿宋_GB2312" w:cs="仿宋_GB2312"/>
          <w:color w:val="auto"/>
          <w:sz w:val="28"/>
          <w:szCs w:val="28"/>
        </w:rPr>
      </w:pPr>
      <w:r>
        <w:rPr>
          <w:rFonts w:ascii="仿宋_GB2312" w:eastAsia="仿宋_GB2312" w:hAnsi="仿宋_GB2312" w:cs="仿宋_GB2312" w:hint="eastAsia"/>
          <w:b/>
          <w:color w:val="auto"/>
          <w:sz w:val="28"/>
          <w:szCs w:val="28"/>
        </w:rPr>
        <w:t>地址：</w:t>
      </w:r>
      <w:r>
        <w:rPr>
          <w:rFonts w:ascii="仿宋_GB2312" w:eastAsia="仿宋_GB2312" w:hint="eastAsia"/>
          <w:sz w:val="28"/>
          <w:szCs w:val="28"/>
        </w:rPr>
        <w:t>巴州库尔勒市人民东路41号</w:t>
      </w:r>
    </w:p>
    <w:p w:rsidR="00721EB0" w:rsidRDefault="00557DFA">
      <w:pPr>
        <w:pStyle w:val="DefaultText"/>
        <w:snapToGrid w:val="0"/>
        <w:spacing w:line="312" w:lineRule="auto"/>
        <w:ind w:firstLine="560"/>
        <w:jc w:val="both"/>
        <w:rPr>
          <w:rFonts w:ascii="仿宋_GB2312" w:eastAsia="仿宋_GB2312" w:hAnsi="仿宋_GB2312" w:cs="仿宋_GB2312"/>
          <w:color w:val="auto"/>
          <w:sz w:val="28"/>
          <w:szCs w:val="28"/>
        </w:rPr>
      </w:pPr>
      <w:r>
        <w:rPr>
          <w:rFonts w:ascii="仿宋_GB2312" w:eastAsia="仿宋_GB2312" w:hAnsi="仿宋_GB2312" w:cs="仿宋_GB2312" w:hint="eastAsia"/>
          <w:b/>
          <w:color w:val="auto"/>
          <w:sz w:val="28"/>
          <w:szCs w:val="28"/>
        </w:rPr>
        <w:t>3、同级政府采购监督管理部门名称：</w:t>
      </w:r>
      <w:r>
        <w:rPr>
          <w:rFonts w:ascii="仿宋_GB2312" w:eastAsia="仿宋_GB2312" w:hint="eastAsia"/>
          <w:sz w:val="28"/>
          <w:szCs w:val="28"/>
        </w:rPr>
        <w:t>巴音郭楞蒙古自治州财政局</w:t>
      </w:r>
    </w:p>
    <w:p w:rsidR="00721EB0" w:rsidRDefault="00557DFA">
      <w:pPr>
        <w:pStyle w:val="DefaultText"/>
        <w:snapToGrid w:val="0"/>
        <w:spacing w:line="312" w:lineRule="auto"/>
        <w:ind w:firstLine="560"/>
        <w:jc w:val="both"/>
        <w:rPr>
          <w:rFonts w:ascii="仿宋_GB2312" w:eastAsia="仿宋_GB2312" w:hAnsi="仿宋_GB2312" w:cs="仿宋_GB2312"/>
          <w:color w:val="auto"/>
          <w:sz w:val="28"/>
          <w:szCs w:val="28"/>
        </w:rPr>
      </w:pPr>
      <w:r>
        <w:rPr>
          <w:rFonts w:ascii="仿宋_GB2312" w:eastAsia="仿宋_GB2312" w:hAnsi="仿宋_GB2312" w:cs="仿宋_GB2312" w:hint="eastAsia"/>
          <w:b/>
          <w:color w:val="auto"/>
          <w:sz w:val="28"/>
          <w:szCs w:val="28"/>
        </w:rPr>
        <w:t>联系人：</w:t>
      </w:r>
      <w:r>
        <w:rPr>
          <w:rFonts w:ascii="仿宋_GB2312" w:eastAsia="仿宋_GB2312" w:hint="eastAsia"/>
          <w:sz w:val="28"/>
          <w:szCs w:val="28"/>
        </w:rPr>
        <w:t>孙老师</w:t>
      </w:r>
    </w:p>
    <w:p w:rsidR="00721EB0" w:rsidRDefault="00557DFA">
      <w:pPr>
        <w:pStyle w:val="DefaultText"/>
        <w:snapToGrid w:val="0"/>
        <w:spacing w:line="312" w:lineRule="auto"/>
        <w:ind w:firstLine="560"/>
        <w:jc w:val="both"/>
        <w:rPr>
          <w:rFonts w:ascii="仿宋_GB2312" w:eastAsia="仿宋_GB2312"/>
          <w:sz w:val="28"/>
          <w:szCs w:val="28"/>
        </w:rPr>
      </w:pPr>
      <w:r>
        <w:rPr>
          <w:rFonts w:ascii="仿宋_GB2312" w:eastAsia="仿宋_GB2312" w:hAnsi="仿宋_GB2312" w:cs="仿宋_GB2312" w:hint="eastAsia"/>
          <w:b/>
          <w:color w:val="auto"/>
          <w:sz w:val="28"/>
          <w:szCs w:val="28"/>
        </w:rPr>
        <w:t>监督投诉电话：</w:t>
      </w:r>
      <w:r>
        <w:rPr>
          <w:rFonts w:ascii="仿宋_GB2312" w:eastAsia="仿宋_GB2312" w:hint="eastAsia"/>
          <w:sz w:val="28"/>
          <w:szCs w:val="28"/>
        </w:rPr>
        <w:t>0996-2024012</w:t>
      </w:r>
    </w:p>
    <w:p w:rsidR="00721EB0" w:rsidRDefault="00557DFA">
      <w:pPr>
        <w:pStyle w:val="DefaultText"/>
        <w:snapToGrid w:val="0"/>
        <w:spacing w:line="312" w:lineRule="auto"/>
        <w:ind w:firstLine="560"/>
        <w:jc w:val="both"/>
        <w:rPr>
          <w:rFonts w:ascii="仿宋_GB2312" w:eastAsia="仿宋_GB2312" w:hAnsi="仿宋_GB2312" w:cs="仿宋_GB2312"/>
          <w:sz w:val="28"/>
          <w:szCs w:val="28"/>
        </w:rPr>
      </w:pPr>
      <w:r>
        <w:rPr>
          <w:rFonts w:ascii="仿宋_GB2312" w:eastAsia="仿宋_GB2312" w:hint="eastAsia"/>
          <w:b/>
          <w:sz w:val="28"/>
          <w:szCs w:val="28"/>
        </w:rPr>
        <w:t>地址：</w:t>
      </w:r>
      <w:r>
        <w:rPr>
          <w:rFonts w:ascii="仿宋_GB2312" w:eastAsia="仿宋_GB2312" w:hint="eastAsia"/>
          <w:sz w:val="28"/>
          <w:szCs w:val="28"/>
        </w:rPr>
        <w:t>库尔勒市人民东路36号巴州财政局</w:t>
      </w:r>
    </w:p>
    <w:p w:rsidR="00721EB0" w:rsidRDefault="00557DFA">
      <w:pPr>
        <w:pStyle w:val="af6"/>
        <w:rPr>
          <w:rFonts w:ascii="仿宋_GB2312" w:eastAsia="仿宋_GB2312" w:hAnsi="仿宋"/>
          <w:sz w:val="36"/>
        </w:rPr>
      </w:pPr>
      <w:r>
        <w:rPr>
          <w:rFonts w:ascii="仿宋_GB2312" w:eastAsia="仿宋_GB2312" w:hAnsi="仿宋" w:hint="eastAsia"/>
          <w:sz w:val="36"/>
        </w:rPr>
        <w:br w:type="page"/>
      </w:r>
      <w:r>
        <w:rPr>
          <w:rFonts w:ascii="仿宋_GB2312" w:eastAsia="仿宋_GB2312" w:hAnsi="仿宋" w:hint="eastAsia"/>
          <w:sz w:val="36"/>
        </w:rPr>
        <w:lastRenderedPageBreak/>
        <w:t>第二章  投 标 须 知</w:t>
      </w:r>
      <w:bookmarkEnd w:id="2"/>
    </w:p>
    <w:p w:rsidR="00721EB0" w:rsidRDefault="00557DFA">
      <w:pPr>
        <w:pStyle w:val="29"/>
        <w:spacing w:before="312" w:after="156"/>
        <w:rPr>
          <w:rFonts w:hAnsi="仿宋"/>
          <w:color w:val="auto"/>
        </w:rPr>
      </w:pPr>
      <w:r>
        <w:rPr>
          <w:rFonts w:hAnsi="仿宋" w:hint="eastAsia"/>
          <w:color w:val="auto"/>
          <w:sz w:val="32"/>
        </w:rPr>
        <w:t>一、总 则</w:t>
      </w:r>
    </w:p>
    <w:p w:rsidR="00721EB0" w:rsidRDefault="00557DFA">
      <w:pPr>
        <w:pStyle w:val="DefaultText"/>
        <w:spacing w:line="540" w:lineRule="exact"/>
        <w:ind w:firstLine="562"/>
        <w:jc w:val="both"/>
        <w:rPr>
          <w:rFonts w:ascii="仿宋_GB2312" w:eastAsia="仿宋_GB2312" w:hAnsi="仿宋"/>
          <w:b/>
          <w:color w:val="auto"/>
          <w:sz w:val="28"/>
        </w:rPr>
      </w:pPr>
      <w:r>
        <w:rPr>
          <w:rFonts w:ascii="仿宋_GB2312" w:eastAsia="仿宋_GB2312" w:hAnsi="仿宋" w:hint="eastAsia"/>
          <w:b/>
          <w:color w:val="auto"/>
          <w:sz w:val="28"/>
        </w:rPr>
        <w:t>1. 合格的供应商</w:t>
      </w:r>
    </w:p>
    <w:p w:rsidR="00721EB0" w:rsidRDefault="00557DFA">
      <w:pPr>
        <w:pStyle w:val="DefaultText"/>
        <w:spacing w:line="540" w:lineRule="exact"/>
        <w:ind w:firstLine="562"/>
        <w:jc w:val="both"/>
        <w:rPr>
          <w:rFonts w:ascii="仿宋_GB2312" w:eastAsia="仿宋_GB2312" w:hAnsi="仿宋"/>
          <w:b/>
          <w:color w:val="auto"/>
          <w:sz w:val="28"/>
        </w:rPr>
      </w:pPr>
      <w:r>
        <w:rPr>
          <w:rFonts w:ascii="仿宋_GB2312" w:eastAsia="仿宋_GB2312" w:hAnsi="仿宋" w:hint="eastAsia"/>
          <w:b/>
          <w:color w:val="auto"/>
          <w:sz w:val="28"/>
        </w:rPr>
        <w:t>1.1 凡符合《中华人民共和国政府采购法》第二十二条款规定的、有提供招标货物和服务的资格和能力，技术规范，安装调试能力强，并具有有效的营业执照（实行生产许可证制度的产品须持有生产许可证）、相关资质证书的国内货物制造商、经销商，符合本项目招标公告资质要求的，承认和履行招标文件中的各项规定者，均可参加投标。</w:t>
      </w:r>
    </w:p>
    <w:p w:rsidR="00721EB0" w:rsidRDefault="00557DFA">
      <w:pPr>
        <w:pStyle w:val="DefaultText"/>
        <w:spacing w:line="540" w:lineRule="exact"/>
        <w:ind w:firstLine="562"/>
        <w:rPr>
          <w:rFonts w:ascii="仿宋_GB2312" w:eastAsia="仿宋_GB2312" w:hAnsi="仿宋"/>
          <w:b/>
          <w:color w:val="auto"/>
          <w:sz w:val="28"/>
        </w:rPr>
      </w:pPr>
      <w:r>
        <w:rPr>
          <w:rFonts w:ascii="仿宋_GB2312" w:eastAsia="仿宋_GB2312" w:hAnsi="仿宋" w:hint="eastAsia"/>
          <w:b/>
          <w:color w:val="auto"/>
          <w:sz w:val="28"/>
        </w:rPr>
        <w:t>1.2 凡参加投标的制造商必须具有国际或国内相应的招标货物制造资质等级，信誉可靠，且应具有履行本招标文件规定的有关义务的能力。</w:t>
      </w:r>
    </w:p>
    <w:p w:rsidR="00721EB0" w:rsidRDefault="00557DFA">
      <w:pPr>
        <w:pStyle w:val="DefaultText"/>
        <w:spacing w:line="540" w:lineRule="exact"/>
        <w:ind w:firstLine="562"/>
        <w:jc w:val="both"/>
        <w:rPr>
          <w:rFonts w:ascii="仿宋_GB2312" w:eastAsia="仿宋_GB2312" w:hAnsi="仿宋"/>
          <w:b/>
          <w:color w:val="auto"/>
          <w:sz w:val="28"/>
        </w:rPr>
      </w:pPr>
      <w:r>
        <w:rPr>
          <w:rFonts w:ascii="仿宋_GB2312" w:eastAsia="仿宋_GB2312" w:hAnsi="仿宋" w:hint="eastAsia"/>
          <w:b/>
          <w:color w:val="auto"/>
          <w:sz w:val="28"/>
        </w:rPr>
        <w:t>1.3 供应商在本次招标活动中，必须遵循《中华人民共和国政府采购法》及其实施条例（658号令）、《政府采购货物和服务招标投标管理办法》（财政部87号令）、《财政部关于加强政府采购货物和服务项目价格评审管理的通知》财库（2007）2号文的规定。</w:t>
      </w:r>
    </w:p>
    <w:p w:rsidR="00721EB0" w:rsidRDefault="00557DFA">
      <w:pPr>
        <w:pStyle w:val="DefaultText"/>
        <w:spacing w:line="540" w:lineRule="exact"/>
        <w:ind w:firstLine="562"/>
        <w:jc w:val="both"/>
        <w:rPr>
          <w:rFonts w:ascii="仿宋_GB2312" w:eastAsia="仿宋_GB2312" w:hAnsi="仿宋"/>
          <w:b/>
          <w:color w:val="auto"/>
          <w:sz w:val="28"/>
        </w:rPr>
      </w:pPr>
      <w:r>
        <w:rPr>
          <w:rFonts w:ascii="仿宋_GB2312" w:eastAsia="仿宋_GB2312" w:hAnsi="仿宋" w:hint="eastAsia"/>
          <w:b/>
          <w:color w:val="auto"/>
          <w:sz w:val="28"/>
        </w:rPr>
        <w:t>1.4 本项目不接受联合体投标。</w:t>
      </w:r>
    </w:p>
    <w:p w:rsidR="00721EB0" w:rsidRDefault="00557DFA">
      <w:pPr>
        <w:pStyle w:val="DefaultText"/>
        <w:spacing w:line="540" w:lineRule="exact"/>
        <w:ind w:firstLine="562"/>
        <w:jc w:val="both"/>
        <w:rPr>
          <w:rFonts w:ascii="仿宋_GB2312" w:eastAsia="仿宋_GB2312" w:hAnsi="仿宋"/>
          <w:b/>
          <w:color w:val="auto"/>
          <w:sz w:val="28"/>
        </w:rPr>
      </w:pPr>
      <w:r>
        <w:rPr>
          <w:rFonts w:ascii="仿宋_GB2312" w:eastAsia="仿宋_GB2312" w:hAnsi="仿宋" w:hint="eastAsia"/>
          <w:b/>
          <w:color w:val="auto"/>
          <w:sz w:val="28"/>
        </w:rPr>
        <w:t>1.5 不符合1.1、1.2、1.3、1.4条款规定的供应商，其投标将被拒绝。</w:t>
      </w:r>
    </w:p>
    <w:p w:rsidR="00721EB0" w:rsidRDefault="00557DFA">
      <w:pPr>
        <w:pStyle w:val="DefaultText"/>
        <w:spacing w:line="540" w:lineRule="exact"/>
        <w:ind w:firstLine="560"/>
        <w:jc w:val="both"/>
        <w:rPr>
          <w:rFonts w:ascii="仿宋_GB2312" w:eastAsia="仿宋_GB2312" w:hAnsi="仿宋"/>
          <w:color w:val="auto"/>
          <w:sz w:val="28"/>
        </w:rPr>
      </w:pPr>
      <w:r>
        <w:rPr>
          <w:rFonts w:ascii="仿宋_GB2312" w:eastAsia="仿宋_GB2312" w:hAnsi="仿宋" w:hint="eastAsia"/>
          <w:color w:val="auto"/>
          <w:sz w:val="28"/>
        </w:rPr>
        <w:t>2. 定义</w:t>
      </w:r>
    </w:p>
    <w:p w:rsidR="00721EB0" w:rsidRDefault="00557DFA">
      <w:pPr>
        <w:pStyle w:val="DefaultText"/>
        <w:spacing w:line="540" w:lineRule="exact"/>
        <w:ind w:firstLine="560"/>
        <w:jc w:val="both"/>
        <w:rPr>
          <w:rFonts w:ascii="仿宋_GB2312" w:eastAsia="仿宋_GB2312" w:hAnsi="仿宋"/>
          <w:color w:val="auto"/>
          <w:sz w:val="28"/>
        </w:rPr>
      </w:pPr>
      <w:r>
        <w:rPr>
          <w:rFonts w:ascii="仿宋_GB2312" w:eastAsia="仿宋_GB2312" w:hAnsi="仿宋" w:hint="eastAsia"/>
          <w:color w:val="auto"/>
          <w:sz w:val="28"/>
        </w:rPr>
        <w:t>2.1“采购代理机构”系指新疆新之建工程咨询有限公司</w:t>
      </w:r>
    </w:p>
    <w:p w:rsidR="00721EB0" w:rsidRDefault="00557DFA">
      <w:pPr>
        <w:pStyle w:val="DefaultText"/>
        <w:spacing w:line="540" w:lineRule="exact"/>
        <w:ind w:firstLine="560"/>
        <w:jc w:val="both"/>
        <w:rPr>
          <w:rFonts w:ascii="仿宋_GB2312" w:eastAsia="仿宋_GB2312" w:hAnsi="仿宋"/>
          <w:color w:val="auto"/>
          <w:sz w:val="28"/>
        </w:rPr>
      </w:pPr>
      <w:r>
        <w:rPr>
          <w:rFonts w:ascii="仿宋_GB2312" w:eastAsia="仿宋_GB2312" w:hAnsi="仿宋" w:hint="eastAsia"/>
          <w:color w:val="auto"/>
          <w:sz w:val="28"/>
        </w:rPr>
        <w:t>2.2“供应商”系指向采购代理机构提交投标文件的货物制造商、经销商。</w:t>
      </w:r>
    </w:p>
    <w:p w:rsidR="00721EB0" w:rsidRDefault="00557DFA">
      <w:pPr>
        <w:pStyle w:val="DefaultText"/>
        <w:spacing w:line="540" w:lineRule="exact"/>
        <w:ind w:firstLine="560"/>
        <w:jc w:val="both"/>
        <w:rPr>
          <w:rFonts w:ascii="仿宋_GB2312" w:eastAsia="仿宋_GB2312" w:hAnsi="仿宋"/>
          <w:color w:val="auto"/>
          <w:sz w:val="28"/>
        </w:rPr>
      </w:pPr>
      <w:r>
        <w:rPr>
          <w:rFonts w:ascii="仿宋_GB2312" w:eastAsia="仿宋_GB2312" w:hAnsi="仿宋" w:hint="eastAsia"/>
          <w:color w:val="auto"/>
          <w:sz w:val="28"/>
        </w:rPr>
        <w:t>2.3“货物”系指卖方按合同要求，须向买方提供的设计文件、货物、机械、材料、备品、手册及其他技术资料和材料。</w:t>
      </w:r>
    </w:p>
    <w:p w:rsidR="00721EB0" w:rsidRDefault="00557DFA">
      <w:pPr>
        <w:pStyle w:val="DefaultText"/>
        <w:spacing w:line="540" w:lineRule="exact"/>
        <w:ind w:firstLine="560"/>
        <w:jc w:val="both"/>
        <w:rPr>
          <w:rFonts w:ascii="仿宋_GB2312" w:eastAsia="仿宋_GB2312" w:hAnsi="仿宋"/>
          <w:color w:val="auto"/>
          <w:sz w:val="28"/>
        </w:rPr>
      </w:pPr>
      <w:r>
        <w:rPr>
          <w:rFonts w:ascii="仿宋_GB2312" w:eastAsia="仿宋_GB2312" w:hAnsi="仿宋" w:hint="eastAsia"/>
          <w:color w:val="auto"/>
          <w:sz w:val="28"/>
        </w:rPr>
        <w:t>2.4“服务”系指按合同规定卖方须承担的运输、装卸、安装调试、技术协助、培训和交付使用后质保期内应履行的义务及售后服务等其他类似的义务。</w:t>
      </w:r>
    </w:p>
    <w:p w:rsidR="00721EB0" w:rsidRDefault="00557DFA">
      <w:pPr>
        <w:pStyle w:val="DefaultText"/>
        <w:spacing w:line="540" w:lineRule="exact"/>
        <w:ind w:firstLine="560"/>
        <w:jc w:val="both"/>
        <w:rPr>
          <w:rFonts w:ascii="仿宋_GB2312" w:eastAsia="仿宋_GB2312" w:hAnsi="仿宋"/>
          <w:color w:val="auto"/>
          <w:sz w:val="28"/>
        </w:rPr>
      </w:pPr>
      <w:r>
        <w:rPr>
          <w:rFonts w:ascii="仿宋_GB2312" w:eastAsia="仿宋_GB2312" w:hAnsi="仿宋" w:hint="eastAsia"/>
          <w:color w:val="auto"/>
          <w:sz w:val="28"/>
        </w:rPr>
        <w:lastRenderedPageBreak/>
        <w:t>2.5“卖方”系指提供合同货物和服务的经济实体。本次招标指有关中标人。</w:t>
      </w:r>
    </w:p>
    <w:p w:rsidR="00721EB0" w:rsidRDefault="00557DFA">
      <w:pPr>
        <w:pStyle w:val="DefaultText"/>
        <w:spacing w:line="540" w:lineRule="exact"/>
        <w:ind w:firstLine="561"/>
        <w:jc w:val="both"/>
        <w:rPr>
          <w:rFonts w:ascii="仿宋_GB2312" w:eastAsia="仿宋_GB2312" w:hAnsi="仿宋"/>
          <w:color w:val="auto"/>
          <w:sz w:val="28"/>
        </w:rPr>
      </w:pPr>
      <w:r>
        <w:rPr>
          <w:rFonts w:ascii="仿宋_GB2312" w:eastAsia="仿宋_GB2312" w:hAnsi="仿宋" w:hint="eastAsia"/>
          <w:color w:val="auto"/>
          <w:sz w:val="28"/>
        </w:rPr>
        <w:t>2.6“买方”系指购买货物和服务的单位，即为本次招标的采购人。</w:t>
      </w:r>
    </w:p>
    <w:p w:rsidR="00721EB0" w:rsidRDefault="00557DFA">
      <w:pPr>
        <w:pStyle w:val="DefaultText"/>
        <w:spacing w:line="540" w:lineRule="exact"/>
        <w:ind w:firstLine="561"/>
        <w:jc w:val="both"/>
        <w:rPr>
          <w:rFonts w:ascii="仿宋_GB2312" w:eastAsia="仿宋_GB2312" w:hAnsi="仿宋"/>
          <w:color w:val="auto"/>
          <w:sz w:val="28"/>
        </w:rPr>
      </w:pPr>
      <w:r>
        <w:rPr>
          <w:rFonts w:ascii="仿宋_GB2312" w:eastAsia="仿宋_GB2312" w:hAnsi="仿宋" w:hint="eastAsia"/>
          <w:color w:val="auto"/>
          <w:sz w:val="28"/>
        </w:rPr>
        <w:t xml:space="preserve">2.7“节能产品”或者“环保产品”是指财政部发布的《节能产品政府采购清单》或者《环境标志产品政府采购清单》的产品。 </w:t>
      </w:r>
    </w:p>
    <w:p w:rsidR="00721EB0" w:rsidRDefault="00557DFA">
      <w:pPr>
        <w:pStyle w:val="DefaultText"/>
        <w:spacing w:line="540" w:lineRule="exact"/>
        <w:ind w:firstLine="561"/>
        <w:rPr>
          <w:rFonts w:ascii="仿宋_GB2312" w:eastAsia="仿宋_GB2312" w:hAnsi="仿宋"/>
          <w:color w:val="auto"/>
          <w:sz w:val="28"/>
        </w:rPr>
      </w:pPr>
      <w:r>
        <w:rPr>
          <w:rFonts w:ascii="仿宋_GB2312" w:eastAsia="仿宋_GB2312" w:hAnsi="仿宋" w:hint="eastAsia"/>
          <w:color w:val="auto"/>
          <w:sz w:val="28"/>
        </w:rPr>
        <w:t>2.8“进口产品”是指通过中国海关报关验放进入中国境内且产自关境外的产品，详见《关于政府采购进口产品管理有关问题的通知》(财库[2007]119号)、《关于政府采购进口产品管理有关问题的通知财办库》（财库[2008]</w:t>
      </w:r>
      <w:r>
        <w:rPr>
          <w:rFonts w:ascii="仿宋_GB2312" w:eastAsia="仿宋" w:hAnsi="仿宋" w:hint="eastAsia"/>
          <w:color w:val="auto"/>
          <w:sz w:val="28"/>
        </w:rPr>
        <w:t>﹞</w:t>
      </w:r>
      <w:r>
        <w:rPr>
          <w:rFonts w:ascii="仿宋_GB2312" w:eastAsia="仿宋_GB2312" w:hAnsi="仿宋" w:hint="eastAsia"/>
          <w:color w:val="auto"/>
          <w:sz w:val="28"/>
        </w:rPr>
        <w:t>248号）。</w:t>
      </w:r>
    </w:p>
    <w:p w:rsidR="00721EB0" w:rsidRDefault="00557DFA">
      <w:pPr>
        <w:pStyle w:val="DefaultText"/>
        <w:spacing w:line="540" w:lineRule="exact"/>
        <w:ind w:firstLine="561"/>
        <w:rPr>
          <w:rFonts w:ascii="仿宋_GB2312" w:eastAsia="仿宋_GB2312" w:hAnsi="仿宋"/>
          <w:color w:val="auto"/>
          <w:sz w:val="28"/>
        </w:rPr>
      </w:pPr>
      <w:r>
        <w:rPr>
          <w:rFonts w:ascii="仿宋_GB2312" w:eastAsia="仿宋_GB2312" w:hAnsi="仿宋" w:hint="eastAsia"/>
          <w:color w:val="auto"/>
          <w:sz w:val="28"/>
        </w:rPr>
        <w:t>3. 其他要求</w:t>
      </w:r>
    </w:p>
    <w:p w:rsidR="00721EB0" w:rsidRDefault="00557DFA">
      <w:pPr>
        <w:pStyle w:val="DefaultText"/>
        <w:spacing w:line="540" w:lineRule="exact"/>
        <w:ind w:firstLine="561"/>
        <w:rPr>
          <w:rFonts w:ascii="仿宋_GB2312" w:eastAsia="仿宋_GB2312" w:hAnsi="仿宋"/>
          <w:color w:val="auto"/>
          <w:sz w:val="28"/>
        </w:rPr>
      </w:pPr>
      <w:r>
        <w:rPr>
          <w:rFonts w:ascii="仿宋_GB2312" w:eastAsia="仿宋_GB2312" w:hAnsi="仿宋" w:hint="eastAsia"/>
          <w:color w:val="auto"/>
          <w:sz w:val="28"/>
        </w:rPr>
        <w:t>3.1 供应商应自行承担所有与本次招标投标有关的费用，而不论投标的结果如何。</w:t>
      </w:r>
    </w:p>
    <w:p w:rsidR="00721EB0" w:rsidRDefault="00557DFA">
      <w:pPr>
        <w:pStyle w:val="DefaultText"/>
        <w:spacing w:line="540" w:lineRule="exact"/>
        <w:ind w:firstLine="561"/>
        <w:rPr>
          <w:rFonts w:ascii="仿宋_GB2312" w:eastAsia="仿宋_GB2312" w:hAnsi="仿宋"/>
          <w:color w:val="auto"/>
          <w:sz w:val="28"/>
        </w:rPr>
      </w:pPr>
      <w:r>
        <w:rPr>
          <w:rFonts w:ascii="仿宋_GB2312" w:eastAsia="仿宋_GB2312" w:hAnsi="仿宋" w:hint="eastAsia"/>
          <w:color w:val="auto"/>
          <w:sz w:val="28"/>
        </w:rPr>
        <w:t>3.2 政府采购政策支持</w:t>
      </w:r>
    </w:p>
    <w:p w:rsidR="00721EB0" w:rsidRDefault="00557DFA">
      <w:pPr>
        <w:pStyle w:val="DefaultText"/>
        <w:spacing w:line="540" w:lineRule="exact"/>
        <w:ind w:firstLine="561"/>
        <w:rPr>
          <w:rFonts w:ascii="仿宋_GB2312" w:eastAsia="仿宋_GB2312" w:hAnsi="仿宋"/>
          <w:color w:val="auto"/>
          <w:sz w:val="28"/>
        </w:rPr>
      </w:pPr>
      <w:r>
        <w:rPr>
          <w:rFonts w:ascii="仿宋_GB2312" w:eastAsia="仿宋_GB2312" w:hAnsi="仿宋" w:hint="eastAsia"/>
          <w:color w:val="auto"/>
          <w:sz w:val="28"/>
        </w:rPr>
        <w:t>3.2.1 产品符合政府采购强制采购政策的，实行强制采购；符合政府采购优先采购政策的，产品享受节能产品、环境标志产品优惠(由供应商在报价文件中选择并填报，评审时进行价格优惠)；供应商享受支持中小企业发展政策优惠的，可以与同时享受节能产品、环境标志产品优惠累加优惠。财政部门关于政府采购强制采购、优先采购的政策规定可在中国政府采购网(www.ccgp.gov.cn)查询。本项目价格扣除比例见投标须知前附表。</w:t>
      </w:r>
    </w:p>
    <w:p w:rsidR="00721EB0" w:rsidRDefault="00557DFA">
      <w:pPr>
        <w:pStyle w:val="DefaultText"/>
        <w:spacing w:line="540" w:lineRule="exact"/>
        <w:ind w:firstLine="561"/>
        <w:rPr>
          <w:rFonts w:ascii="仿宋_GB2312" w:eastAsia="仿宋_GB2312" w:hAnsi="仿宋"/>
          <w:color w:val="auto"/>
          <w:sz w:val="28"/>
        </w:rPr>
      </w:pPr>
      <w:r>
        <w:rPr>
          <w:rFonts w:ascii="仿宋_GB2312" w:eastAsia="仿宋_GB2312" w:hAnsi="仿宋" w:hint="eastAsia"/>
          <w:color w:val="auto"/>
          <w:sz w:val="28"/>
        </w:rPr>
        <w:t>3.2.2 同一项目中部分产品属于优先采购政策的，评审时只对该部分产品的报价实行价格优惠。</w:t>
      </w:r>
    </w:p>
    <w:p w:rsidR="00721EB0" w:rsidRDefault="00557DFA">
      <w:pPr>
        <w:pStyle w:val="DefaultText"/>
        <w:spacing w:line="540" w:lineRule="exact"/>
        <w:ind w:firstLine="561"/>
        <w:rPr>
          <w:rFonts w:ascii="仿宋_GB2312" w:eastAsia="仿宋_GB2312" w:hAnsi="仿宋"/>
          <w:color w:val="auto"/>
          <w:sz w:val="28"/>
        </w:rPr>
      </w:pPr>
      <w:r>
        <w:rPr>
          <w:rFonts w:ascii="仿宋_GB2312" w:eastAsia="仿宋_GB2312" w:hAnsi="仿宋" w:hint="eastAsia"/>
          <w:color w:val="auto"/>
          <w:sz w:val="28"/>
        </w:rPr>
        <w:t>3.2.3 为推进政府采购诚信体系建设，供应商在签署相关承诺，提供相关信息前，应认真阅读财政部门相关政策规定。</w:t>
      </w:r>
    </w:p>
    <w:p w:rsidR="00721EB0" w:rsidRDefault="00557DFA">
      <w:pPr>
        <w:pStyle w:val="DefaultText"/>
        <w:spacing w:beforeLines="100" w:before="312" w:afterLines="50" w:after="156" w:line="540" w:lineRule="exact"/>
        <w:ind w:firstLine="562"/>
        <w:jc w:val="center"/>
        <w:rPr>
          <w:rFonts w:ascii="仿宋_GB2312" w:eastAsia="仿宋_GB2312" w:hAnsi="仿宋"/>
          <w:b/>
          <w:color w:val="auto"/>
          <w:sz w:val="28"/>
        </w:rPr>
      </w:pPr>
      <w:r>
        <w:rPr>
          <w:rFonts w:ascii="仿宋_GB2312" w:eastAsia="仿宋_GB2312" w:hAnsi="仿宋" w:hint="eastAsia"/>
          <w:b/>
          <w:color w:val="auto"/>
          <w:sz w:val="28"/>
        </w:rPr>
        <w:t>二、 招 标 文 件</w:t>
      </w:r>
    </w:p>
    <w:p w:rsidR="00721EB0" w:rsidRDefault="00557DFA">
      <w:pPr>
        <w:pStyle w:val="DefaultText"/>
        <w:spacing w:line="540" w:lineRule="exact"/>
        <w:ind w:firstLine="560"/>
        <w:jc w:val="both"/>
        <w:rPr>
          <w:rFonts w:ascii="仿宋_GB2312" w:eastAsia="仿宋_GB2312" w:hAnsi="仿宋"/>
          <w:color w:val="auto"/>
          <w:sz w:val="28"/>
        </w:rPr>
      </w:pPr>
      <w:r>
        <w:rPr>
          <w:rFonts w:ascii="仿宋_GB2312" w:eastAsia="仿宋_GB2312" w:hAnsi="仿宋" w:hint="eastAsia"/>
          <w:color w:val="auto"/>
          <w:sz w:val="28"/>
        </w:rPr>
        <w:lastRenderedPageBreak/>
        <w:t>4. 招标文件</w:t>
      </w:r>
    </w:p>
    <w:p w:rsidR="00721EB0" w:rsidRDefault="00557DFA">
      <w:pPr>
        <w:pStyle w:val="DefaultText"/>
        <w:spacing w:line="540" w:lineRule="exact"/>
        <w:ind w:firstLine="560"/>
        <w:jc w:val="both"/>
        <w:rPr>
          <w:rFonts w:ascii="仿宋_GB2312" w:eastAsia="仿宋_GB2312" w:hAnsi="仿宋"/>
          <w:color w:val="auto"/>
          <w:sz w:val="28"/>
        </w:rPr>
      </w:pPr>
      <w:r>
        <w:rPr>
          <w:rFonts w:ascii="仿宋_GB2312" w:eastAsia="仿宋_GB2312" w:hAnsi="仿宋" w:hint="eastAsia"/>
          <w:color w:val="auto"/>
          <w:sz w:val="28"/>
        </w:rPr>
        <w:t>4.1 招标文件用以阐明所需货物和服务、招标投标程序和合同条款。包括：</w:t>
      </w:r>
    </w:p>
    <w:p w:rsidR="00721EB0" w:rsidRDefault="00557DFA">
      <w:pPr>
        <w:pStyle w:val="DefaultText"/>
        <w:spacing w:line="540" w:lineRule="exact"/>
        <w:ind w:firstLine="560"/>
        <w:jc w:val="both"/>
        <w:rPr>
          <w:rFonts w:ascii="仿宋_GB2312" w:eastAsia="仿宋_GB2312" w:hAnsi="仿宋"/>
          <w:color w:val="auto"/>
          <w:sz w:val="28"/>
        </w:rPr>
      </w:pPr>
      <w:r>
        <w:rPr>
          <w:rFonts w:ascii="仿宋_GB2312" w:eastAsia="仿宋_GB2312" w:hAnsi="仿宋" w:hint="eastAsia"/>
          <w:color w:val="auto"/>
          <w:sz w:val="28"/>
        </w:rPr>
        <w:t>4.1.1 投标邀请</w:t>
      </w:r>
    </w:p>
    <w:p w:rsidR="00721EB0" w:rsidRDefault="00557DFA">
      <w:pPr>
        <w:pStyle w:val="DefaultText"/>
        <w:spacing w:line="540" w:lineRule="exact"/>
        <w:ind w:firstLine="560"/>
        <w:jc w:val="both"/>
        <w:rPr>
          <w:rFonts w:ascii="仿宋_GB2312" w:eastAsia="仿宋_GB2312" w:hAnsi="仿宋"/>
          <w:color w:val="auto"/>
          <w:sz w:val="28"/>
        </w:rPr>
      </w:pPr>
      <w:r>
        <w:rPr>
          <w:rFonts w:ascii="仿宋_GB2312" w:eastAsia="仿宋_GB2312" w:hAnsi="仿宋" w:hint="eastAsia"/>
          <w:color w:val="auto"/>
          <w:sz w:val="28"/>
        </w:rPr>
        <w:t>4.1.2 投标须知前附表</w:t>
      </w:r>
    </w:p>
    <w:p w:rsidR="00721EB0" w:rsidRDefault="00557DFA">
      <w:pPr>
        <w:pStyle w:val="DefaultText"/>
        <w:spacing w:line="540" w:lineRule="exact"/>
        <w:ind w:firstLine="560"/>
        <w:jc w:val="both"/>
        <w:rPr>
          <w:rFonts w:ascii="仿宋_GB2312" w:eastAsia="仿宋_GB2312" w:hAnsi="仿宋"/>
          <w:color w:val="auto"/>
          <w:sz w:val="28"/>
        </w:rPr>
      </w:pPr>
      <w:r>
        <w:rPr>
          <w:rFonts w:ascii="仿宋_GB2312" w:eastAsia="仿宋_GB2312" w:hAnsi="仿宋" w:hint="eastAsia"/>
          <w:color w:val="auto"/>
          <w:sz w:val="28"/>
        </w:rPr>
        <w:t>4.1.3 招标书</w:t>
      </w:r>
    </w:p>
    <w:p w:rsidR="00721EB0" w:rsidRDefault="00557DFA">
      <w:pPr>
        <w:pStyle w:val="DefaultText"/>
        <w:spacing w:line="540" w:lineRule="exact"/>
        <w:ind w:firstLine="560"/>
        <w:jc w:val="both"/>
        <w:rPr>
          <w:rFonts w:ascii="仿宋_GB2312" w:eastAsia="仿宋_GB2312" w:hAnsi="仿宋"/>
          <w:color w:val="auto"/>
          <w:sz w:val="28"/>
        </w:rPr>
      </w:pPr>
      <w:r>
        <w:rPr>
          <w:rFonts w:ascii="仿宋_GB2312" w:eastAsia="仿宋_GB2312" w:hAnsi="仿宋" w:hint="eastAsia"/>
          <w:color w:val="auto"/>
          <w:sz w:val="28"/>
        </w:rPr>
        <w:t>4.1.4 投标须知</w:t>
      </w:r>
    </w:p>
    <w:p w:rsidR="00721EB0" w:rsidRDefault="00557DFA">
      <w:pPr>
        <w:pStyle w:val="DefaultText"/>
        <w:spacing w:line="540" w:lineRule="exact"/>
        <w:ind w:firstLine="560"/>
        <w:jc w:val="both"/>
        <w:rPr>
          <w:rFonts w:ascii="仿宋_GB2312" w:eastAsia="仿宋_GB2312" w:hAnsi="仿宋"/>
          <w:color w:val="auto"/>
          <w:sz w:val="28"/>
        </w:rPr>
      </w:pPr>
      <w:r>
        <w:rPr>
          <w:rFonts w:ascii="仿宋_GB2312" w:eastAsia="仿宋_GB2312" w:hAnsi="仿宋" w:hint="eastAsia"/>
          <w:color w:val="auto"/>
          <w:sz w:val="28"/>
        </w:rPr>
        <w:t>4.1.5 招标内容及技术要求</w:t>
      </w:r>
    </w:p>
    <w:p w:rsidR="00721EB0" w:rsidRDefault="00557DFA">
      <w:pPr>
        <w:pStyle w:val="DefaultText"/>
        <w:spacing w:line="540" w:lineRule="exact"/>
        <w:ind w:firstLine="560"/>
        <w:jc w:val="both"/>
        <w:rPr>
          <w:rFonts w:ascii="仿宋_GB2312" w:eastAsia="仿宋_GB2312" w:hAnsi="仿宋"/>
          <w:color w:val="auto"/>
          <w:sz w:val="28"/>
        </w:rPr>
      </w:pPr>
      <w:r>
        <w:rPr>
          <w:rFonts w:ascii="仿宋_GB2312" w:eastAsia="仿宋_GB2312" w:hAnsi="仿宋" w:hint="eastAsia"/>
          <w:color w:val="auto"/>
          <w:sz w:val="28"/>
        </w:rPr>
        <w:t>4.1.6 合同主要条款</w:t>
      </w:r>
    </w:p>
    <w:p w:rsidR="00721EB0" w:rsidRDefault="00557DFA">
      <w:pPr>
        <w:pStyle w:val="DefaultText"/>
        <w:spacing w:line="540" w:lineRule="exact"/>
        <w:ind w:firstLine="560"/>
        <w:jc w:val="both"/>
        <w:rPr>
          <w:rFonts w:ascii="仿宋_GB2312" w:eastAsia="仿宋_GB2312" w:hAnsi="仿宋"/>
          <w:color w:val="auto"/>
          <w:sz w:val="28"/>
        </w:rPr>
      </w:pPr>
      <w:r>
        <w:rPr>
          <w:rFonts w:ascii="仿宋_GB2312" w:eastAsia="仿宋_GB2312" w:hAnsi="仿宋" w:hint="eastAsia"/>
          <w:color w:val="auto"/>
          <w:sz w:val="28"/>
        </w:rPr>
        <w:t>附件：（投标书格式）</w:t>
      </w:r>
    </w:p>
    <w:p w:rsidR="00721EB0" w:rsidRDefault="00557DFA">
      <w:pPr>
        <w:pStyle w:val="DefaultText"/>
        <w:spacing w:line="540" w:lineRule="exact"/>
        <w:ind w:firstLine="560"/>
        <w:rPr>
          <w:rFonts w:ascii="仿宋_GB2312" w:eastAsia="仿宋_GB2312" w:hAnsi="仿宋"/>
          <w:color w:val="auto"/>
          <w:sz w:val="28"/>
        </w:rPr>
      </w:pPr>
      <w:r>
        <w:rPr>
          <w:rFonts w:ascii="仿宋_GB2312" w:eastAsia="仿宋_GB2312" w:hAnsi="仿宋" w:hint="eastAsia"/>
          <w:color w:val="auto"/>
          <w:sz w:val="28"/>
        </w:rPr>
        <w:t>附件一 投标书</w:t>
      </w:r>
    </w:p>
    <w:p w:rsidR="00721EB0" w:rsidRDefault="00557DFA">
      <w:pPr>
        <w:pStyle w:val="DefaultText"/>
        <w:spacing w:line="540" w:lineRule="exact"/>
        <w:ind w:firstLine="560"/>
        <w:rPr>
          <w:rFonts w:ascii="仿宋_GB2312" w:eastAsia="仿宋_GB2312" w:hAnsi="仿宋"/>
          <w:color w:val="auto"/>
          <w:sz w:val="28"/>
        </w:rPr>
      </w:pPr>
      <w:r>
        <w:rPr>
          <w:rFonts w:ascii="仿宋_GB2312" w:eastAsia="仿宋_GB2312" w:hAnsi="仿宋" w:hint="eastAsia"/>
          <w:color w:val="auto"/>
          <w:sz w:val="28"/>
        </w:rPr>
        <w:t>附件二 法定代表人资格证明书（格式）/法定代表人授权委托书（格式）</w:t>
      </w:r>
    </w:p>
    <w:p w:rsidR="00721EB0" w:rsidRDefault="00557DFA">
      <w:pPr>
        <w:pStyle w:val="DefaultText"/>
        <w:spacing w:line="540" w:lineRule="exact"/>
        <w:ind w:firstLine="560"/>
        <w:rPr>
          <w:rFonts w:ascii="仿宋_GB2312" w:eastAsia="仿宋_GB2312" w:hAnsi="仿宋"/>
          <w:color w:val="auto"/>
          <w:sz w:val="28"/>
        </w:rPr>
      </w:pPr>
      <w:r>
        <w:rPr>
          <w:rFonts w:ascii="仿宋_GB2312" w:eastAsia="仿宋_GB2312" w:hAnsi="仿宋" w:hint="eastAsia"/>
          <w:color w:val="auto"/>
          <w:sz w:val="28"/>
        </w:rPr>
        <w:t xml:space="preserve">附件三 </w:t>
      </w:r>
      <w:r>
        <w:rPr>
          <w:rFonts w:ascii="仿宋_GB2312" w:eastAsia="仿宋_GB2312" w:hAnsi="仿宋" w:hint="eastAsia"/>
          <w:sz w:val="28"/>
        </w:rPr>
        <w:t>供应商</w:t>
      </w:r>
      <w:r>
        <w:rPr>
          <w:rFonts w:ascii="仿宋_GB2312" w:eastAsia="仿宋_GB2312" w:hAnsi="仿宋" w:hint="eastAsia"/>
          <w:color w:val="auto"/>
          <w:sz w:val="28"/>
        </w:rPr>
        <w:t>关于投标文件的声明函</w:t>
      </w:r>
    </w:p>
    <w:p w:rsidR="00721EB0" w:rsidRDefault="00557DFA">
      <w:pPr>
        <w:pStyle w:val="DefaultText"/>
        <w:spacing w:line="540" w:lineRule="exact"/>
        <w:ind w:firstLine="560"/>
        <w:rPr>
          <w:rFonts w:ascii="仿宋_GB2312" w:eastAsia="仿宋_GB2312" w:hAnsi="仿宋"/>
          <w:color w:val="auto"/>
          <w:sz w:val="28"/>
        </w:rPr>
      </w:pPr>
      <w:r>
        <w:rPr>
          <w:rFonts w:ascii="仿宋_GB2312" w:eastAsia="仿宋_GB2312" w:hAnsi="仿宋" w:hint="eastAsia"/>
          <w:color w:val="auto"/>
          <w:sz w:val="28"/>
        </w:rPr>
        <w:t>附件四</w:t>
      </w:r>
      <w:r>
        <w:rPr>
          <w:rFonts w:ascii="仿宋_GB2312" w:eastAsia="仿宋_GB2312" w:hAnsi="仿宋" w:hint="eastAsia"/>
          <w:sz w:val="28"/>
        </w:rPr>
        <w:t>供应商</w:t>
      </w:r>
      <w:r>
        <w:rPr>
          <w:rFonts w:ascii="仿宋_GB2312" w:eastAsia="仿宋_GB2312" w:hAnsi="仿宋" w:hint="eastAsia"/>
          <w:color w:val="auto"/>
          <w:sz w:val="28"/>
        </w:rPr>
        <w:t>诚信投标承诺书</w:t>
      </w:r>
    </w:p>
    <w:p w:rsidR="00721EB0" w:rsidRDefault="00557DFA">
      <w:pPr>
        <w:pStyle w:val="DefaultText"/>
        <w:spacing w:line="540" w:lineRule="exact"/>
        <w:ind w:firstLine="560"/>
        <w:rPr>
          <w:rFonts w:ascii="仿宋_GB2312" w:eastAsia="仿宋_GB2312" w:hAnsi="仿宋"/>
          <w:color w:val="auto"/>
          <w:sz w:val="28"/>
        </w:rPr>
      </w:pPr>
      <w:r>
        <w:rPr>
          <w:rFonts w:ascii="仿宋_GB2312" w:eastAsia="仿宋_GB2312" w:hAnsi="仿宋" w:hint="eastAsia"/>
          <w:color w:val="auto"/>
          <w:sz w:val="28"/>
        </w:rPr>
        <w:t xml:space="preserve">附件五 </w:t>
      </w:r>
      <w:r>
        <w:rPr>
          <w:rFonts w:ascii="仿宋_GB2312" w:eastAsia="仿宋_GB2312" w:hAnsi="仿宋" w:hint="eastAsia"/>
          <w:sz w:val="28"/>
        </w:rPr>
        <w:t>供应商</w:t>
      </w:r>
      <w:r>
        <w:rPr>
          <w:rFonts w:ascii="仿宋_GB2312" w:eastAsia="仿宋_GB2312" w:hAnsi="仿宋" w:hint="eastAsia"/>
          <w:color w:val="auto"/>
          <w:sz w:val="28"/>
        </w:rPr>
        <w:t>反商业贿赂承诺书</w:t>
      </w:r>
    </w:p>
    <w:p w:rsidR="00721EB0" w:rsidRDefault="00557DFA">
      <w:pPr>
        <w:pStyle w:val="DefaultText"/>
        <w:spacing w:line="540" w:lineRule="exact"/>
        <w:ind w:firstLine="560"/>
        <w:rPr>
          <w:rFonts w:ascii="仿宋_GB2312" w:eastAsia="仿宋_GB2312" w:hAnsi="仿宋"/>
          <w:color w:val="auto"/>
          <w:sz w:val="28"/>
        </w:rPr>
      </w:pPr>
      <w:r>
        <w:rPr>
          <w:rFonts w:ascii="仿宋_GB2312" w:eastAsia="仿宋_GB2312" w:hAnsi="仿宋" w:hint="eastAsia"/>
          <w:color w:val="auto"/>
          <w:sz w:val="28"/>
        </w:rPr>
        <w:t>附件六 开标一览表</w:t>
      </w:r>
    </w:p>
    <w:p w:rsidR="00721EB0" w:rsidRDefault="00557DFA">
      <w:pPr>
        <w:pStyle w:val="DefaultText"/>
        <w:spacing w:line="540" w:lineRule="exact"/>
        <w:ind w:firstLine="560"/>
        <w:rPr>
          <w:rFonts w:ascii="仿宋_GB2312" w:eastAsia="仿宋_GB2312" w:hAnsi="仿宋"/>
          <w:color w:val="auto"/>
          <w:sz w:val="28"/>
        </w:rPr>
      </w:pPr>
      <w:r>
        <w:rPr>
          <w:rFonts w:ascii="仿宋_GB2312" w:eastAsia="仿宋_GB2312" w:hAnsi="仿宋" w:hint="eastAsia"/>
          <w:color w:val="auto"/>
          <w:sz w:val="28"/>
        </w:rPr>
        <w:t>附件七 投标产品名称、数量、规格及报价明细表</w:t>
      </w:r>
    </w:p>
    <w:p w:rsidR="00721EB0" w:rsidRDefault="00557DFA">
      <w:pPr>
        <w:pStyle w:val="DefaultText"/>
        <w:spacing w:line="540" w:lineRule="exact"/>
        <w:ind w:firstLine="560"/>
        <w:rPr>
          <w:rFonts w:ascii="仿宋_GB2312" w:eastAsia="仿宋_GB2312" w:hAnsi="仿宋"/>
          <w:color w:val="auto"/>
          <w:sz w:val="28"/>
        </w:rPr>
      </w:pPr>
      <w:r>
        <w:rPr>
          <w:rFonts w:ascii="仿宋_GB2312" w:eastAsia="仿宋_GB2312" w:hAnsi="仿宋" w:hint="eastAsia"/>
          <w:color w:val="auto"/>
          <w:sz w:val="28"/>
        </w:rPr>
        <w:t>附件八 技术规格偏离表</w:t>
      </w:r>
    </w:p>
    <w:p w:rsidR="00721EB0" w:rsidRDefault="00557DFA">
      <w:pPr>
        <w:pStyle w:val="DefaultText"/>
        <w:spacing w:line="540" w:lineRule="exact"/>
        <w:ind w:firstLine="560"/>
        <w:rPr>
          <w:rFonts w:ascii="仿宋_GB2312" w:eastAsia="仿宋_GB2312" w:hAnsi="仿宋"/>
          <w:color w:val="auto"/>
          <w:sz w:val="28"/>
        </w:rPr>
      </w:pPr>
      <w:r>
        <w:rPr>
          <w:rFonts w:ascii="仿宋_GB2312" w:eastAsia="仿宋_GB2312" w:hAnsi="仿宋" w:hint="eastAsia"/>
          <w:color w:val="auto"/>
          <w:sz w:val="28"/>
        </w:rPr>
        <w:t>附件九 商务条款偏离表</w:t>
      </w:r>
    </w:p>
    <w:p w:rsidR="00721EB0" w:rsidRDefault="00557DFA">
      <w:pPr>
        <w:pStyle w:val="DefaultText"/>
        <w:spacing w:line="540" w:lineRule="exact"/>
        <w:ind w:firstLine="560"/>
        <w:jc w:val="both"/>
        <w:rPr>
          <w:rFonts w:ascii="仿宋_GB2312" w:eastAsia="仿宋_GB2312" w:hAnsi="仿宋"/>
          <w:color w:val="auto"/>
          <w:sz w:val="28"/>
        </w:rPr>
      </w:pPr>
      <w:r>
        <w:rPr>
          <w:rFonts w:ascii="仿宋_GB2312" w:eastAsia="仿宋_GB2312" w:hAnsi="仿宋" w:hint="eastAsia"/>
          <w:color w:val="auto"/>
          <w:sz w:val="28"/>
        </w:rPr>
        <w:t>附件十 近三年类似产品销售业绩表</w:t>
      </w:r>
    </w:p>
    <w:p w:rsidR="00721EB0" w:rsidRDefault="00557DFA">
      <w:pPr>
        <w:pStyle w:val="DefaultText"/>
        <w:spacing w:line="540" w:lineRule="exact"/>
        <w:ind w:firstLine="560"/>
        <w:jc w:val="both"/>
        <w:rPr>
          <w:rFonts w:ascii="仿宋_GB2312" w:eastAsia="仿宋_GB2312" w:hAnsi="仿宋"/>
          <w:color w:val="auto"/>
          <w:sz w:val="28"/>
        </w:rPr>
      </w:pPr>
      <w:r>
        <w:rPr>
          <w:rFonts w:ascii="仿宋_GB2312" w:eastAsia="仿宋_GB2312" w:hAnsi="仿宋" w:hint="eastAsia"/>
          <w:color w:val="auto"/>
          <w:sz w:val="28"/>
        </w:rPr>
        <w:t>4.2  供应商应认真阅读招标文件中所有的事项、格式、条款和规范等要求。如果没有按照招标文件要求提交全部资料或者投标文件没有对招标文件做出实质性响应，其投标将被拒绝。</w:t>
      </w:r>
    </w:p>
    <w:p w:rsidR="00721EB0" w:rsidRDefault="00557DFA">
      <w:pPr>
        <w:pStyle w:val="DefaultText"/>
        <w:spacing w:line="540" w:lineRule="exact"/>
        <w:ind w:firstLine="560"/>
        <w:jc w:val="both"/>
        <w:rPr>
          <w:rFonts w:ascii="仿宋_GB2312" w:eastAsia="仿宋_GB2312" w:hAnsi="仿宋"/>
          <w:color w:val="auto"/>
          <w:sz w:val="28"/>
        </w:rPr>
      </w:pPr>
      <w:r>
        <w:rPr>
          <w:rFonts w:ascii="仿宋_GB2312" w:eastAsia="仿宋_GB2312" w:hAnsi="仿宋" w:hint="eastAsia"/>
          <w:color w:val="auto"/>
          <w:sz w:val="28"/>
        </w:rPr>
        <w:t>5. 招标文件的澄清和修改</w:t>
      </w:r>
    </w:p>
    <w:p w:rsidR="00721EB0" w:rsidRDefault="00557DFA">
      <w:pPr>
        <w:pStyle w:val="DefaultText"/>
        <w:spacing w:line="540" w:lineRule="exact"/>
        <w:ind w:firstLine="560"/>
        <w:jc w:val="both"/>
        <w:rPr>
          <w:rFonts w:ascii="仿宋_GB2312" w:eastAsia="仿宋_GB2312" w:hAnsi="仿宋"/>
          <w:color w:val="auto"/>
          <w:sz w:val="28"/>
        </w:rPr>
      </w:pPr>
      <w:r>
        <w:rPr>
          <w:rFonts w:ascii="仿宋_GB2312" w:eastAsia="仿宋_GB2312" w:hAnsi="仿宋" w:hint="eastAsia"/>
          <w:color w:val="auto"/>
          <w:sz w:val="28"/>
        </w:rPr>
        <w:t>5.1 采购人如需对已发出的招标文件进行必要澄清或者修改的，澄清或</w:t>
      </w:r>
      <w:r>
        <w:rPr>
          <w:rFonts w:ascii="仿宋_GB2312" w:eastAsia="仿宋_GB2312" w:hAnsi="仿宋" w:hint="eastAsia"/>
          <w:color w:val="auto"/>
          <w:sz w:val="28"/>
        </w:rPr>
        <w:lastRenderedPageBreak/>
        <w:t>者修改的的内容可能影响到投标文件编制的，采购代理机构应当在投标文件截止时间十五日前，并以书面形式通知所有获取招标文件的潜在供应商。该澄清或者修改的内容为招标文件的组成部分。</w:t>
      </w:r>
    </w:p>
    <w:p w:rsidR="00721EB0" w:rsidRDefault="00557DFA">
      <w:pPr>
        <w:pStyle w:val="DefaultText"/>
        <w:spacing w:beforeLines="100" w:before="312" w:afterLines="50" w:after="156" w:line="540" w:lineRule="exact"/>
        <w:ind w:firstLine="562"/>
        <w:jc w:val="center"/>
        <w:rPr>
          <w:rFonts w:ascii="仿宋_GB2312" w:eastAsia="仿宋_GB2312" w:hAnsi="仿宋"/>
          <w:b/>
          <w:color w:val="auto"/>
          <w:sz w:val="28"/>
        </w:rPr>
      </w:pPr>
      <w:r>
        <w:rPr>
          <w:rFonts w:ascii="仿宋_GB2312" w:eastAsia="仿宋_GB2312" w:hAnsi="仿宋" w:hint="eastAsia"/>
          <w:b/>
          <w:color w:val="auto"/>
          <w:sz w:val="28"/>
        </w:rPr>
        <w:t>三、投标文件的编制</w:t>
      </w:r>
    </w:p>
    <w:p w:rsidR="00721EB0" w:rsidRDefault="00557DFA">
      <w:pPr>
        <w:pStyle w:val="DefaultText"/>
        <w:spacing w:line="540" w:lineRule="exact"/>
        <w:ind w:firstLine="560"/>
        <w:jc w:val="both"/>
        <w:rPr>
          <w:rFonts w:ascii="仿宋_GB2312" w:eastAsia="仿宋_GB2312" w:hAnsi="仿宋"/>
          <w:color w:val="auto"/>
          <w:sz w:val="28"/>
        </w:rPr>
      </w:pPr>
      <w:r>
        <w:rPr>
          <w:rFonts w:ascii="仿宋_GB2312" w:eastAsia="仿宋_GB2312" w:hAnsi="仿宋" w:hint="eastAsia"/>
          <w:color w:val="auto"/>
          <w:sz w:val="28"/>
        </w:rPr>
        <w:t>6. 投标文件的编写</w:t>
      </w:r>
    </w:p>
    <w:p w:rsidR="00721EB0" w:rsidRDefault="00557DFA">
      <w:pPr>
        <w:pStyle w:val="DefaultText"/>
        <w:spacing w:line="540" w:lineRule="exact"/>
        <w:ind w:firstLine="560"/>
        <w:jc w:val="both"/>
        <w:rPr>
          <w:rFonts w:ascii="仿宋_GB2312" w:eastAsia="仿宋_GB2312" w:hAnsi="仿宋"/>
          <w:color w:val="auto"/>
          <w:sz w:val="28"/>
        </w:rPr>
      </w:pPr>
      <w:r>
        <w:rPr>
          <w:rFonts w:ascii="仿宋_GB2312" w:eastAsia="仿宋_GB2312" w:hAnsi="仿宋" w:hint="eastAsia"/>
          <w:color w:val="auto"/>
          <w:sz w:val="28"/>
        </w:rPr>
        <w:t>6.1 供应商应仔细阅读招标文件,了解招标文件的要求，并在充分理解招标文件提出的货物技术规范、服务和商务条款后的基础上制作投标文件。</w:t>
      </w:r>
    </w:p>
    <w:p w:rsidR="00721EB0" w:rsidRDefault="00557DFA">
      <w:pPr>
        <w:pStyle w:val="DefaultText"/>
        <w:spacing w:line="540" w:lineRule="exact"/>
        <w:ind w:firstLine="560"/>
        <w:jc w:val="both"/>
        <w:rPr>
          <w:rFonts w:ascii="仿宋_GB2312" w:eastAsia="仿宋_GB2312" w:hAnsi="仿宋"/>
          <w:color w:val="auto"/>
          <w:sz w:val="28"/>
        </w:rPr>
      </w:pPr>
      <w:r>
        <w:rPr>
          <w:rFonts w:ascii="仿宋_GB2312" w:eastAsia="仿宋_GB2312" w:hAnsi="仿宋" w:hint="eastAsia"/>
          <w:color w:val="auto"/>
          <w:sz w:val="28"/>
        </w:rPr>
        <w:t>7. 投标的语言及计量单位</w:t>
      </w:r>
    </w:p>
    <w:p w:rsidR="00721EB0" w:rsidRDefault="00557DFA">
      <w:pPr>
        <w:pStyle w:val="DefaultText"/>
        <w:spacing w:line="540" w:lineRule="exact"/>
        <w:ind w:firstLine="560"/>
        <w:jc w:val="both"/>
        <w:rPr>
          <w:rFonts w:ascii="仿宋_GB2312" w:eastAsia="仿宋_GB2312" w:hAnsi="仿宋"/>
          <w:color w:val="auto"/>
          <w:sz w:val="28"/>
        </w:rPr>
      </w:pPr>
      <w:r>
        <w:rPr>
          <w:rFonts w:ascii="仿宋_GB2312" w:eastAsia="仿宋_GB2312" w:hAnsi="仿宋" w:hint="eastAsia"/>
          <w:color w:val="auto"/>
          <w:sz w:val="28"/>
        </w:rPr>
        <w:t>7.1 供应商的投标文件以及供应商与采购代理机构就有关招标活动的所有来往函电均应使用中文。如果投标文件或与投标有关的其它文件、信件及来往函电以其它语言书写的，供应商应将其译成中文。</w:t>
      </w:r>
    </w:p>
    <w:p w:rsidR="00721EB0" w:rsidRDefault="00557DFA">
      <w:pPr>
        <w:pStyle w:val="DefaultText"/>
        <w:spacing w:line="540" w:lineRule="exact"/>
        <w:ind w:firstLine="560"/>
        <w:jc w:val="both"/>
        <w:rPr>
          <w:rFonts w:ascii="仿宋_GB2312" w:eastAsia="仿宋_GB2312" w:hAnsi="仿宋"/>
          <w:color w:val="auto"/>
          <w:sz w:val="28"/>
        </w:rPr>
      </w:pPr>
      <w:r>
        <w:rPr>
          <w:rFonts w:ascii="仿宋_GB2312" w:eastAsia="仿宋_GB2312" w:hAnsi="仿宋" w:hint="eastAsia"/>
          <w:color w:val="auto"/>
          <w:sz w:val="28"/>
        </w:rPr>
        <w:t>7.2 投标文件中所使用的计量单位除招标文件中有特殊规定外，一律使用法定计量单位。</w:t>
      </w:r>
    </w:p>
    <w:p w:rsidR="00721EB0" w:rsidRDefault="00557DFA">
      <w:pPr>
        <w:pStyle w:val="DefaultText"/>
        <w:spacing w:line="540" w:lineRule="exact"/>
        <w:ind w:firstLine="560"/>
        <w:jc w:val="both"/>
        <w:rPr>
          <w:rFonts w:ascii="仿宋_GB2312" w:eastAsia="仿宋_GB2312" w:hAnsi="仿宋"/>
          <w:color w:val="auto"/>
          <w:sz w:val="28"/>
        </w:rPr>
      </w:pPr>
      <w:r>
        <w:rPr>
          <w:rFonts w:ascii="仿宋_GB2312" w:eastAsia="仿宋_GB2312" w:hAnsi="仿宋" w:hint="eastAsia"/>
          <w:color w:val="auto"/>
          <w:sz w:val="28"/>
        </w:rPr>
        <w:t>8. 投标文件构成</w:t>
      </w:r>
    </w:p>
    <w:p w:rsidR="00721EB0" w:rsidRDefault="00557DFA">
      <w:pPr>
        <w:pStyle w:val="DefaultText"/>
        <w:spacing w:line="540" w:lineRule="exact"/>
        <w:ind w:firstLine="560"/>
        <w:jc w:val="both"/>
        <w:rPr>
          <w:rFonts w:ascii="仿宋_GB2312" w:eastAsia="仿宋_GB2312" w:hAnsi="仿宋"/>
          <w:color w:val="auto"/>
          <w:sz w:val="28"/>
        </w:rPr>
      </w:pPr>
      <w:r>
        <w:rPr>
          <w:rFonts w:ascii="仿宋_GB2312" w:eastAsia="仿宋_GB2312" w:hAnsi="仿宋" w:hint="eastAsia"/>
          <w:color w:val="auto"/>
          <w:sz w:val="28"/>
        </w:rPr>
        <w:t>8.1 供应商编写的投标文件应按下列顺序及内容提供:</w:t>
      </w:r>
    </w:p>
    <w:p w:rsidR="00721EB0" w:rsidRDefault="00557DFA">
      <w:pPr>
        <w:pStyle w:val="DefaultText"/>
        <w:spacing w:line="540" w:lineRule="exact"/>
        <w:ind w:firstLine="560"/>
        <w:jc w:val="both"/>
        <w:rPr>
          <w:rFonts w:ascii="仿宋_GB2312" w:eastAsia="仿宋_GB2312" w:hAnsi="仿宋"/>
          <w:b/>
          <w:color w:val="auto"/>
          <w:sz w:val="28"/>
        </w:rPr>
      </w:pPr>
      <w:r>
        <w:rPr>
          <w:rFonts w:ascii="仿宋_GB2312" w:eastAsia="仿宋_GB2312" w:hAnsi="仿宋" w:hint="eastAsia"/>
          <w:b/>
          <w:color w:val="auto"/>
          <w:sz w:val="28"/>
        </w:rPr>
        <w:t>8.1.1 资格证明文件(以下文件必须在有效期内)</w:t>
      </w:r>
    </w:p>
    <w:p w:rsidR="00721EB0" w:rsidRDefault="00557DFA">
      <w:pPr>
        <w:pStyle w:val="DefaultText"/>
        <w:spacing w:line="540" w:lineRule="exact"/>
        <w:ind w:firstLineChars="196" w:firstLine="551"/>
        <w:jc w:val="both"/>
        <w:rPr>
          <w:rFonts w:ascii="仿宋_GB2312" w:eastAsia="仿宋_GB2312" w:hAnsi="仿宋"/>
          <w:b/>
          <w:color w:val="auto"/>
          <w:sz w:val="28"/>
        </w:rPr>
      </w:pPr>
      <w:r>
        <w:rPr>
          <w:rFonts w:ascii="仿宋_GB2312" w:eastAsia="仿宋_GB2312" w:hAnsi="仿宋" w:hint="eastAsia"/>
          <w:b/>
          <w:color w:val="auto"/>
          <w:sz w:val="28"/>
        </w:rPr>
        <w:t>(1) 企业营业执照（复印件加盖公章，</w:t>
      </w:r>
      <w:r>
        <w:rPr>
          <w:rFonts w:ascii="仿宋_GB2312" w:eastAsia="仿宋_GB2312" w:hAnsi="仿宋" w:hint="eastAsia"/>
          <w:b/>
          <w:color w:val="auto"/>
          <w:sz w:val="28"/>
          <w:szCs w:val="28"/>
        </w:rPr>
        <w:t>原件或者针对复印件开具的公证书原件开标时携带备查</w:t>
      </w:r>
      <w:r>
        <w:rPr>
          <w:rFonts w:ascii="仿宋_GB2312" w:eastAsia="仿宋_GB2312" w:hAnsi="仿宋" w:hint="eastAsia"/>
          <w:b/>
          <w:color w:val="auto"/>
          <w:sz w:val="28"/>
        </w:rPr>
        <w:t>)。</w:t>
      </w:r>
    </w:p>
    <w:p w:rsidR="00721EB0" w:rsidRDefault="00557DFA">
      <w:pPr>
        <w:pStyle w:val="DefaultText"/>
        <w:spacing w:line="540" w:lineRule="exact"/>
        <w:ind w:firstLineChars="196" w:firstLine="551"/>
        <w:jc w:val="both"/>
        <w:rPr>
          <w:rFonts w:ascii="仿宋_GB2312" w:eastAsia="仿宋_GB2312" w:hAnsi="仿宋"/>
          <w:b/>
          <w:color w:val="FF0000"/>
          <w:sz w:val="28"/>
          <w:szCs w:val="28"/>
        </w:rPr>
      </w:pPr>
      <w:r>
        <w:rPr>
          <w:rFonts w:ascii="仿宋_GB2312" w:eastAsia="仿宋_GB2312" w:hAnsi="仿宋" w:hint="eastAsia"/>
          <w:b/>
          <w:color w:val="auto"/>
          <w:sz w:val="28"/>
          <w:szCs w:val="28"/>
        </w:rPr>
        <w:t>(2)</w:t>
      </w:r>
      <w:r>
        <w:rPr>
          <w:rFonts w:ascii="仿宋_GB2312" w:eastAsia="仿宋_GB2312" w:hAnsi="仿宋" w:hint="eastAsia"/>
          <w:b/>
          <w:color w:val="auto"/>
          <w:sz w:val="28"/>
        </w:rPr>
        <w:t>投标代表的授权委托书(原件装订在正本，复印件装订在副本中)及被授权人身份证复印件</w:t>
      </w:r>
      <w:r>
        <w:rPr>
          <w:rFonts w:ascii="仿宋_GB2312" w:eastAsia="仿宋_GB2312" w:hAnsi="仿宋" w:hint="eastAsia"/>
          <w:b/>
          <w:bCs/>
          <w:color w:val="auto"/>
          <w:sz w:val="28"/>
        </w:rPr>
        <w:t>（身份证原件开标时携带备查）</w:t>
      </w:r>
      <w:r w:rsidR="009C4D7A">
        <w:rPr>
          <w:rFonts w:ascii="仿宋_GB2312" w:eastAsia="仿宋_GB2312" w:hAnsi="仿宋" w:hint="eastAsia"/>
          <w:b/>
          <w:bCs/>
          <w:color w:val="auto"/>
          <w:sz w:val="28"/>
        </w:rPr>
        <w:t>，</w:t>
      </w:r>
      <w:r w:rsidR="009C4D7A">
        <w:rPr>
          <w:rFonts w:ascii="仿宋_GB2312" w:eastAsia="仿宋_GB2312" w:hAnsi="仿宋" w:hint="eastAsia"/>
          <w:b/>
          <w:color w:val="auto"/>
          <w:sz w:val="28"/>
          <w:szCs w:val="28"/>
        </w:rPr>
        <w:t>法定代表人身份证明书及法人身份证原件</w:t>
      </w:r>
      <w:r w:rsidR="00CB4947">
        <w:rPr>
          <w:rFonts w:ascii="仿宋_GB2312" w:eastAsia="仿宋_GB2312" w:hAnsi="仿宋" w:hint="eastAsia"/>
          <w:b/>
          <w:color w:val="auto"/>
          <w:sz w:val="28"/>
        </w:rPr>
        <w:t>(原件装订在正本，复印件装订在副本中)</w:t>
      </w:r>
      <w:r>
        <w:rPr>
          <w:rFonts w:ascii="仿宋_GB2312" w:eastAsia="仿宋_GB2312" w:hAnsi="仿宋" w:hint="eastAsia"/>
          <w:b/>
          <w:color w:val="auto"/>
          <w:sz w:val="28"/>
        </w:rPr>
        <w:t>。</w:t>
      </w:r>
      <w:r>
        <w:rPr>
          <w:rFonts w:ascii="仿宋_GB2312" w:eastAsia="仿宋_GB2312" w:hAnsi="仿宋" w:hint="eastAsia"/>
          <w:b/>
          <w:bCs/>
          <w:color w:val="auto"/>
          <w:sz w:val="28"/>
        </w:rPr>
        <w:t>授权委托书</w:t>
      </w:r>
      <w:r w:rsidR="009C4D7A">
        <w:rPr>
          <w:rFonts w:ascii="仿宋_GB2312" w:eastAsia="仿宋_GB2312" w:hAnsi="仿宋" w:hint="eastAsia"/>
          <w:b/>
          <w:bCs/>
          <w:color w:val="auto"/>
          <w:sz w:val="28"/>
        </w:rPr>
        <w:t>及法定代表人身份证明书</w:t>
      </w:r>
      <w:r>
        <w:rPr>
          <w:rFonts w:ascii="仿宋_GB2312" w:eastAsia="仿宋_GB2312" w:hAnsi="仿宋" w:hint="eastAsia"/>
          <w:b/>
          <w:bCs/>
          <w:color w:val="auto"/>
          <w:sz w:val="28"/>
        </w:rPr>
        <w:t>应由</w:t>
      </w:r>
      <w:r>
        <w:rPr>
          <w:rFonts w:ascii="仿宋_GB2312" w:eastAsia="仿宋_GB2312" w:hAnsi="仿宋" w:hint="eastAsia"/>
          <w:b/>
          <w:bCs/>
          <w:color w:val="auto"/>
          <w:sz w:val="28"/>
          <w:szCs w:val="28"/>
          <w:em w:val="dot"/>
        </w:rPr>
        <w:t>法定代表签名</w:t>
      </w:r>
      <w:r>
        <w:rPr>
          <w:rFonts w:ascii="仿宋_GB2312" w:eastAsia="仿宋_GB2312" w:hAnsi="仿宋" w:hint="eastAsia"/>
          <w:b/>
          <w:bCs/>
          <w:color w:val="auto"/>
          <w:sz w:val="28"/>
        </w:rPr>
        <w:t>并</w:t>
      </w:r>
      <w:r>
        <w:rPr>
          <w:rFonts w:ascii="仿宋_GB2312" w:eastAsia="仿宋_GB2312" w:hAnsi="仿宋" w:hint="eastAsia"/>
          <w:b/>
          <w:color w:val="auto"/>
          <w:sz w:val="28"/>
        </w:rPr>
        <w:t>加盖企业公章，私章无效；被委托人必须是投标单位法人或正式员工，需提供社保部门出具本公司近六个月为其缴纳的社保证明（社保缴费凭证及个人明细表）。</w:t>
      </w:r>
    </w:p>
    <w:p w:rsidR="00721EB0" w:rsidRDefault="00557DFA">
      <w:pPr>
        <w:pStyle w:val="DefaultText"/>
        <w:spacing w:line="520" w:lineRule="exact"/>
        <w:ind w:firstLine="562"/>
        <w:jc w:val="both"/>
        <w:rPr>
          <w:rFonts w:ascii="仿宋_GB2312" w:eastAsia="仿宋_GB2312" w:hAnsi="仿宋"/>
          <w:b/>
          <w:bCs/>
          <w:color w:val="auto"/>
          <w:sz w:val="28"/>
        </w:rPr>
      </w:pPr>
      <w:r>
        <w:rPr>
          <w:rFonts w:ascii="仿宋_GB2312" w:eastAsia="仿宋_GB2312" w:hAnsi="仿宋" w:hint="eastAsia"/>
          <w:b/>
          <w:color w:val="auto"/>
          <w:sz w:val="28"/>
        </w:rPr>
        <w:lastRenderedPageBreak/>
        <w:t>(3)投标保证金（被采购代理机构认可的缴纳凭证）</w:t>
      </w:r>
      <w:r>
        <w:rPr>
          <w:rFonts w:ascii="仿宋_GB2312" w:eastAsia="仿宋_GB2312" w:hAnsi="仿宋" w:hint="eastAsia"/>
          <w:b/>
          <w:bCs/>
          <w:color w:val="auto"/>
          <w:sz w:val="28"/>
        </w:rPr>
        <w:t>。</w:t>
      </w:r>
    </w:p>
    <w:p w:rsidR="00721EB0" w:rsidRDefault="00557DFA">
      <w:pPr>
        <w:pStyle w:val="52"/>
        <w:spacing w:line="520" w:lineRule="exact"/>
        <w:ind w:firstLine="560"/>
        <w:rPr>
          <w:rFonts w:hAnsi="仿宋"/>
        </w:rPr>
      </w:pPr>
      <w:r>
        <w:rPr>
          <w:rFonts w:hAnsi="仿宋" w:hint="eastAsia"/>
        </w:rPr>
        <w:t>(4)参加政府采购活动近三年内在经营活动中没有重大违法记录的书面声明。</w:t>
      </w:r>
    </w:p>
    <w:p w:rsidR="00721EB0" w:rsidRDefault="00557DFA">
      <w:pPr>
        <w:pStyle w:val="52"/>
        <w:spacing w:line="520" w:lineRule="exact"/>
        <w:ind w:firstLine="560"/>
        <w:rPr>
          <w:rFonts w:hAnsi="仿宋"/>
        </w:rPr>
      </w:pPr>
      <w:r>
        <w:rPr>
          <w:rFonts w:hAnsi="仿宋" w:hint="eastAsia"/>
        </w:rPr>
        <w:t>(5)供应商认为有必要提供的声明及文件资料。</w:t>
      </w:r>
    </w:p>
    <w:p w:rsidR="00721EB0" w:rsidRDefault="00557DFA">
      <w:pPr>
        <w:pStyle w:val="DefaultText"/>
        <w:spacing w:line="540" w:lineRule="exact"/>
        <w:ind w:firstLine="560"/>
        <w:jc w:val="both"/>
        <w:rPr>
          <w:rFonts w:ascii="仿宋_GB2312" w:eastAsia="仿宋_GB2312" w:hAnsi="仿宋"/>
          <w:color w:val="auto"/>
          <w:sz w:val="28"/>
        </w:rPr>
      </w:pPr>
      <w:r>
        <w:rPr>
          <w:rFonts w:ascii="仿宋_GB2312" w:eastAsia="仿宋_GB2312" w:hAnsi="仿宋" w:hint="eastAsia"/>
          <w:color w:val="auto"/>
          <w:sz w:val="28"/>
        </w:rPr>
        <w:t>8.1.2 商务投标书</w:t>
      </w:r>
    </w:p>
    <w:p w:rsidR="00721EB0" w:rsidRDefault="00557DFA">
      <w:pPr>
        <w:pStyle w:val="DefaultText"/>
        <w:spacing w:line="540" w:lineRule="exact"/>
        <w:ind w:firstLine="562"/>
        <w:jc w:val="both"/>
        <w:rPr>
          <w:rFonts w:ascii="仿宋_GB2312" w:eastAsia="仿宋_GB2312" w:hAnsi="仿宋"/>
          <w:b/>
          <w:color w:val="auto"/>
          <w:sz w:val="28"/>
        </w:rPr>
      </w:pPr>
      <w:r>
        <w:rPr>
          <w:rFonts w:ascii="仿宋_GB2312" w:eastAsia="仿宋_GB2312" w:hAnsi="仿宋" w:hint="eastAsia"/>
          <w:b/>
          <w:color w:val="auto"/>
          <w:sz w:val="28"/>
        </w:rPr>
        <w:t>(1) 开标一览表</w:t>
      </w:r>
    </w:p>
    <w:p w:rsidR="00721EB0" w:rsidRDefault="00557DFA">
      <w:pPr>
        <w:pStyle w:val="DefaultText"/>
        <w:spacing w:line="540" w:lineRule="exact"/>
        <w:ind w:firstLineChars="201" w:firstLine="565"/>
        <w:jc w:val="both"/>
        <w:rPr>
          <w:rFonts w:ascii="仿宋_GB2312" w:eastAsia="仿宋_GB2312" w:hAnsi="仿宋"/>
          <w:b/>
          <w:color w:val="auto"/>
          <w:sz w:val="28"/>
        </w:rPr>
      </w:pPr>
      <w:r>
        <w:rPr>
          <w:rFonts w:ascii="仿宋_GB2312" w:eastAsia="仿宋_GB2312" w:hAnsi="仿宋" w:hint="eastAsia"/>
          <w:b/>
          <w:color w:val="auto"/>
          <w:sz w:val="28"/>
        </w:rPr>
        <w:t>(2) 投标货物名称、数量、规格及报价明细表</w:t>
      </w:r>
    </w:p>
    <w:p w:rsidR="00721EB0" w:rsidRDefault="00557DFA">
      <w:pPr>
        <w:pStyle w:val="DefaultText"/>
        <w:spacing w:line="540" w:lineRule="exact"/>
        <w:ind w:firstLineChars="196" w:firstLine="551"/>
        <w:jc w:val="both"/>
        <w:rPr>
          <w:rFonts w:ascii="仿宋_GB2312" w:eastAsia="仿宋_GB2312" w:hAnsi="仿宋"/>
          <w:b/>
          <w:color w:val="auto"/>
          <w:sz w:val="28"/>
        </w:rPr>
      </w:pPr>
      <w:r>
        <w:rPr>
          <w:rFonts w:ascii="仿宋_GB2312" w:eastAsia="仿宋_GB2312" w:hAnsi="仿宋" w:hint="eastAsia"/>
          <w:b/>
          <w:color w:val="auto"/>
          <w:sz w:val="28"/>
        </w:rPr>
        <w:t>(3) 商务条款偏离表</w:t>
      </w:r>
    </w:p>
    <w:p w:rsidR="00721EB0" w:rsidRDefault="00557DFA">
      <w:pPr>
        <w:pStyle w:val="DefaultText"/>
        <w:spacing w:line="540" w:lineRule="exact"/>
        <w:ind w:firstLineChars="201" w:firstLine="563"/>
        <w:jc w:val="both"/>
        <w:rPr>
          <w:rFonts w:ascii="仿宋_GB2312" w:eastAsia="仿宋_GB2312" w:hAnsi="仿宋"/>
          <w:bCs/>
          <w:color w:val="auto"/>
          <w:sz w:val="28"/>
        </w:rPr>
      </w:pPr>
      <w:r>
        <w:rPr>
          <w:rFonts w:ascii="仿宋_GB2312" w:eastAsia="仿宋_GB2312" w:hAnsi="仿宋" w:hint="eastAsia"/>
          <w:bCs/>
          <w:color w:val="auto"/>
          <w:sz w:val="28"/>
        </w:rPr>
        <w:t>(4) 近三年类似产品销售业绩（附合同或者中标通知书复印件）</w:t>
      </w:r>
    </w:p>
    <w:p w:rsidR="00721EB0" w:rsidRDefault="00557DFA">
      <w:pPr>
        <w:pStyle w:val="DefaultText"/>
        <w:spacing w:line="540" w:lineRule="exact"/>
        <w:ind w:firstLineChars="196" w:firstLine="551"/>
        <w:jc w:val="both"/>
        <w:rPr>
          <w:rFonts w:ascii="仿宋_GB2312" w:eastAsia="仿宋_GB2312" w:hAnsi="仿宋"/>
          <w:b/>
          <w:color w:val="auto"/>
          <w:sz w:val="28"/>
        </w:rPr>
      </w:pPr>
      <w:r>
        <w:rPr>
          <w:rFonts w:ascii="仿宋_GB2312" w:eastAsia="仿宋_GB2312" w:hAnsi="仿宋" w:hint="eastAsia"/>
          <w:b/>
          <w:color w:val="auto"/>
          <w:sz w:val="28"/>
        </w:rPr>
        <w:t>(5) 售后服务承诺书及培训计划</w:t>
      </w:r>
    </w:p>
    <w:p w:rsidR="00721EB0" w:rsidRDefault="00557DFA">
      <w:pPr>
        <w:pStyle w:val="52"/>
        <w:spacing w:line="520" w:lineRule="exact"/>
        <w:ind w:firstLine="548"/>
        <w:rPr>
          <w:rFonts w:hAnsi="仿宋"/>
          <w:spacing w:val="-3"/>
        </w:rPr>
      </w:pPr>
      <w:r>
        <w:rPr>
          <w:rFonts w:hAnsi="仿宋" w:hint="eastAsia"/>
          <w:bCs/>
          <w:spacing w:val="-3"/>
        </w:rPr>
        <w:t>(6) 若为进口产品（含主要配件），须提供</w:t>
      </w:r>
      <w:r>
        <w:rPr>
          <w:rFonts w:hAnsi="仿宋" w:hint="eastAsia"/>
          <w:szCs w:val="21"/>
        </w:rPr>
        <w:t>报关单和检验检疫证；</w:t>
      </w:r>
      <w:r>
        <w:rPr>
          <w:rFonts w:hAnsi="仿宋" w:hint="eastAsia"/>
          <w:bCs/>
          <w:spacing w:val="-3"/>
        </w:rPr>
        <w:t>所需的进口机电证（如需要），报关、商检、计量等相关事宜，由供应商负责办理，费用由供应商承担。</w:t>
      </w:r>
    </w:p>
    <w:p w:rsidR="00721EB0" w:rsidRDefault="00557DFA">
      <w:pPr>
        <w:pStyle w:val="52"/>
        <w:ind w:firstLine="548"/>
        <w:rPr>
          <w:rFonts w:hAnsi="仿宋"/>
          <w:spacing w:val="-3"/>
        </w:rPr>
      </w:pPr>
      <w:r>
        <w:rPr>
          <w:rFonts w:hAnsi="仿宋" w:hint="eastAsia"/>
          <w:spacing w:val="-3"/>
        </w:rPr>
        <w:t>(7) 供应商认为有必要提供的声明及文件资料</w:t>
      </w:r>
    </w:p>
    <w:p w:rsidR="00721EB0" w:rsidRDefault="00557DFA">
      <w:pPr>
        <w:pStyle w:val="DefaultText"/>
        <w:spacing w:line="540" w:lineRule="exact"/>
        <w:ind w:firstLine="560"/>
        <w:jc w:val="both"/>
        <w:rPr>
          <w:rFonts w:ascii="仿宋_GB2312" w:eastAsia="仿宋_GB2312" w:hAnsi="仿宋"/>
          <w:color w:val="auto"/>
          <w:sz w:val="28"/>
        </w:rPr>
      </w:pPr>
      <w:r>
        <w:rPr>
          <w:rFonts w:ascii="仿宋_GB2312" w:eastAsia="仿宋_GB2312" w:hAnsi="仿宋" w:hint="eastAsia"/>
          <w:color w:val="auto"/>
          <w:sz w:val="28"/>
        </w:rPr>
        <w:t>8.1.3 技术投标书</w:t>
      </w:r>
    </w:p>
    <w:p w:rsidR="00721EB0" w:rsidRDefault="00557DFA">
      <w:pPr>
        <w:pStyle w:val="DefaultText"/>
        <w:spacing w:line="520" w:lineRule="exact"/>
        <w:ind w:firstLineChars="150" w:firstLine="420"/>
        <w:jc w:val="both"/>
        <w:rPr>
          <w:rFonts w:ascii="仿宋_GB2312" w:eastAsia="仿宋_GB2312" w:hAnsi="仿宋"/>
          <w:color w:val="auto"/>
          <w:sz w:val="28"/>
        </w:rPr>
      </w:pPr>
      <w:r>
        <w:rPr>
          <w:rFonts w:ascii="仿宋_GB2312" w:eastAsia="仿宋_GB2312" w:hAnsi="仿宋" w:hint="eastAsia"/>
          <w:color w:val="auto"/>
          <w:sz w:val="28"/>
        </w:rPr>
        <w:t>(1) 产品的详细技术参数说明</w:t>
      </w:r>
    </w:p>
    <w:p w:rsidR="00721EB0" w:rsidRDefault="00557DFA">
      <w:pPr>
        <w:pStyle w:val="DefaultText"/>
        <w:snapToGrid w:val="0"/>
        <w:spacing w:line="520" w:lineRule="exact"/>
        <w:ind w:firstLineChars="200" w:firstLine="560"/>
        <w:jc w:val="both"/>
        <w:rPr>
          <w:rFonts w:ascii="仿宋_GB2312" w:eastAsia="仿宋_GB2312" w:hAnsi="仿宋"/>
          <w:color w:val="auto"/>
          <w:sz w:val="28"/>
        </w:rPr>
      </w:pPr>
      <w:r>
        <w:rPr>
          <w:rFonts w:ascii="仿宋_GB2312" w:eastAsia="仿宋_GB2312" w:hAnsi="仿宋" w:hint="eastAsia"/>
          <w:color w:val="auto"/>
          <w:sz w:val="28"/>
        </w:rPr>
        <w:t>供应商所投产品必须提供国家权威部门出具的完整的检验报告作为其技术指标的支持资料（国家无需检测的设备可以不提供检验报告）。对未提供技术支持资料的，或参数与其提供的技术支持资料不一致的，均视为偏离。</w:t>
      </w:r>
    </w:p>
    <w:p w:rsidR="00721EB0" w:rsidRDefault="00557DFA">
      <w:pPr>
        <w:pStyle w:val="DefaultText"/>
        <w:snapToGrid w:val="0"/>
        <w:spacing w:line="540" w:lineRule="exact"/>
        <w:ind w:firstLineChars="200" w:firstLine="562"/>
        <w:rPr>
          <w:rFonts w:ascii="仿宋_GB2312" w:eastAsia="仿宋_GB2312" w:hAnsi="仿宋"/>
          <w:b/>
          <w:color w:val="auto"/>
          <w:sz w:val="28"/>
        </w:rPr>
      </w:pPr>
      <w:r>
        <w:rPr>
          <w:rFonts w:ascii="仿宋_GB2312" w:eastAsia="仿宋_GB2312" w:hAnsi="仿宋" w:hint="eastAsia"/>
          <w:b/>
          <w:color w:val="auto"/>
          <w:sz w:val="28"/>
        </w:rPr>
        <w:t>(2) 技术规格偏离表（供应商须对第三章所有技术参数条款逐条列明是否响应，如有偏离，须一一列明）</w:t>
      </w:r>
    </w:p>
    <w:p w:rsidR="00721EB0" w:rsidRDefault="00557DFA">
      <w:pPr>
        <w:pStyle w:val="DefaultText"/>
        <w:snapToGrid w:val="0"/>
        <w:spacing w:line="520" w:lineRule="exact"/>
        <w:ind w:firstLineChars="200" w:firstLine="560"/>
        <w:jc w:val="both"/>
        <w:rPr>
          <w:rFonts w:ascii="仿宋_GB2312" w:eastAsia="仿宋_GB2312" w:hAnsi="仿宋"/>
          <w:color w:val="auto"/>
          <w:sz w:val="28"/>
        </w:rPr>
      </w:pPr>
      <w:r>
        <w:rPr>
          <w:rFonts w:ascii="仿宋_GB2312" w:eastAsia="仿宋_GB2312" w:hAnsi="仿宋" w:hint="eastAsia"/>
          <w:color w:val="auto"/>
          <w:sz w:val="28"/>
        </w:rPr>
        <w:t>(3) 备品备件及专用工具清单</w:t>
      </w:r>
    </w:p>
    <w:p w:rsidR="00721EB0" w:rsidRDefault="00557DFA">
      <w:pPr>
        <w:pStyle w:val="DefaultText"/>
        <w:snapToGrid w:val="0"/>
        <w:spacing w:line="520" w:lineRule="exact"/>
        <w:ind w:firstLineChars="200" w:firstLine="560"/>
        <w:jc w:val="both"/>
        <w:rPr>
          <w:rFonts w:ascii="仿宋_GB2312" w:eastAsia="仿宋_GB2312" w:hAnsi="仿宋"/>
          <w:color w:val="auto"/>
          <w:sz w:val="28"/>
        </w:rPr>
      </w:pPr>
      <w:r>
        <w:rPr>
          <w:rFonts w:ascii="仿宋_GB2312" w:eastAsia="仿宋_GB2312" w:hAnsi="仿宋" w:hint="eastAsia"/>
          <w:color w:val="auto"/>
          <w:sz w:val="28"/>
        </w:rPr>
        <w:t>(4) 产品样册、说明书、图纸技术资料及产品质量获奖荣誉证书复印件</w:t>
      </w:r>
    </w:p>
    <w:p w:rsidR="00721EB0" w:rsidRDefault="00557DFA">
      <w:pPr>
        <w:pStyle w:val="DefaultText"/>
        <w:snapToGrid w:val="0"/>
        <w:spacing w:line="520" w:lineRule="exact"/>
        <w:ind w:firstLineChars="200" w:firstLine="560"/>
        <w:jc w:val="both"/>
        <w:rPr>
          <w:rFonts w:ascii="仿宋_GB2312" w:eastAsia="仿宋_GB2312" w:hAnsi="仿宋"/>
          <w:color w:val="auto"/>
          <w:sz w:val="28"/>
        </w:rPr>
      </w:pPr>
      <w:r>
        <w:rPr>
          <w:rFonts w:ascii="仿宋_GB2312" w:eastAsia="仿宋_GB2312" w:hAnsi="仿宋" w:hint="eastAsia"/>
          <w:color w:val="auto"/>
          <w:sz w:val="28"/>
        </w:rPr>
        <w:t>(5) 供应商认为有必要提供的声明及文件资料</w:t>
      </w:r>
    </w:p>
    <w:p w:rsidR="00721EB0" w:rsidRDefault="00557DFA">
      <w:pPr>
        <w:pStyle w:val="DefaultText"/>
        <w:snapToGrid w:val="0"/>
        <w:spacing w:line="540" w:lineRule="exact"/>
        <w:ind w:firstLineChars="200" w:firstLine="562"/>
        <w:jc w:val="both"/>
        <w:rPr>
          <w:rFonts w:ascii="仿宋_GB2312" w:eastAsia="仿宋_GB2312" w:hAnsi="仿宋"/>
          <w:b/>
          <w:color w:val="auto"/>
          <w:sz w:val="28"/>
        </w:rPr>
      </w:pPr>
      <w:r>
        <w:rPr>
          <w:rFonts w:ascii="仿宋_GB2312" w:eastAsia="仿宋_GB2312" w:hAnsi="仿宋" w:hint="eastAsia"/>
          <w:b/>
          <w:color w:val="auto"/>
          <w:sz w:val="28"/>
        </w:rPr>
        <w:t>8.2 第8.1.1条中第(1)(2)(3)项、第8.1.2条中第(1)(2)(3)(5)项、第8.1.3条中第(2)项为必备项，供应商在投标文件中必须提供有关材料，如果</w:t>
      </w:r>
      <w:r>
        <w:rPr>
          <w:rFonts w:ascii="仿宋_GB2312" w:eastAsia="仿宋_GB2312" w:hAnsi="仿宋" w:hint="eastAsia"/>
          <w:b/>
          <w:color w:val="auto"/>
          <w:sz w:val="28"/>
        </w:rPr>
        <w:lastRenderedPageBreak/>
        <w:t>缺项，或不符合要求，将导致投标无效。</w:t>
      </w:r>
    </w:p>
    <w:p w:rsidR="00721EB0" w:rsidRDefault="00557DFA">
      <w:pPr>
        <w:pStyle w:val="DefaultText"/>
        <w:snapToGrid w:val="0"/>
        <w:spacing w:line="520" w:lineRule="exact"/>
        <w:ind w:firstLineChars="200" w:firstLine="562"/>
        <w:jc w:val="both"/>
        <w:rPr>
          <w:rFonts w:ascii="仿宋_GB2312" w:eastAsia="仿宋_GB2312" w:hAnsi="仿宋"/>
          <w:color w:val="auto"/>
          <w:sz w:val="28"/>
        </w:rPr>
      </w:pPr>
      <w:r>
        <w:rPr>
          <w:rFonts w:ascii="仿宋_GB2312" w:eastAsia="仿宋_GB2312" w:hAnsi="仿宋" w:hint="eastAsia"/>
          <w:b/>
          <w:color w:val="auto"/>
          <w:sz w:val="28"/>
        </w:rPr>
        <w:t>8.3 供应商在投标中违反国家有关法律法规的强制性规定的，其投标按未满足招标文件实质性要求处理。</w:t>
      </w:r>
    </w:p>
    <w:p w:rsidR="00721EB0" w:rsidRDefault="00557DFA">
      <w:pPr>
        <w:pStyle w:val="DefaultText"/>
        <w:snapToGrid w:val="0"/>
        <w:spacing w:line="540" w:lineRule="exact"/>
        <w:ind w:firstLineChars="200" w:firstLine="560"/>
        <w:jc w:val="both"/>
        <w:rPr>
          <w:rFonts w:ascii="仿宋_GB2312" w:eastAsia="仿宋_GB2312" w:hAnsi="仿宋"/>
          <w:color w:val="auto"/>
          <w:sz w:val="28"/>
        </w:rPr>
      </w:pPr>
      <w:r>
        <w:rPr>
          <w:rFonts w:ascii="仿宋_GB2312" w:eastAsia="仿宋_GB2312" w:hAnsi="仿宋" w:hint="eastAsia"/>
          <w:color w:val="auto"/>
          <w:sz w:val="28"/>
        </w:rPr>
        <w:t>9. 投标书格式</w:t>
      </w:r>
    </w:p>
    <w:p w:rsidR="00721EB0" w:rsidRDefault="00557DFA">
      <w:pPr>
        <w:pStyle w:val="DefaultText"/>
        <w:snapToGrid w:val="0"/>
        <w:spacing w:line="540" w:lineRule="exact"/>
        <w:ind w:firstLineChars="200" w:firstLine="560"/>
        <w:jc w:val="both"/>
        <w:rPr>
          <w:rFonts w:ascii="仿宋_GB2312" w:eastAsia="仿宋_GB2312" w:hAnsi="仿宋"/>
          <w:color w:val="auto"/>
          <w:sz w:val="28"/>
        </w:rPr>
      </w:pPr>
      <w:r>
        <w:rPr>
          <w:rFonts w:ascii="仿宋_GB2312" w:eastAsia="仿宋_GB2312" w:hAnsi="仿宋" w:hint="eastAsia"/>
          <w:color w:val="auto"/>
          <w:sz w:val="28"/>
        </w:rPr>
        <w:t>9.1 供应商应按招标文件提供的格式完整地填写所提供的货物、服务、数量及价格。</w:t>
      </w:r>
    </w:p>
    <w:p w:rsidR="00721EB0" w:rsidRDefault="00557DFA">
      <w:pPr>
        <w:pStyle w:val="DefaultText"/>
        <w:spacing w:line="540" w:lineRule="exact"/>
        <w:ind w:firstLine="560"/>
        <w:jc w:val="both"/>
        <w:rPr>
          <w:rFonts w:ascii="仿宋_GB2312" w:eastAsia="仿宋_GB2312" w:hAnsi="仿宋"/>
          <w:color w:val="auto"/>
          <w:sz w:val="28"/>
        </w:rPr>
      </w:pPr>
      <w:r>
        <w:rPr>
          <w:rFonts w:ascii="仿宋_GB2312" w:eastAsia="仿宋_GB2312" w:hAnsi="仿宋" w:hint="eastAsia"/>
          <w:color w:val="auto"/>
          <w:sz w:val="28"/>
        </w:rPr>
        <w:t>10. 投标报价</w:t>
      </w:r>
    </w:p>
    <w:p w:rsidR="00721EB0" w:rsidRDefault="00557DFA">
      <w:pPr>
        <w:pStyle w:val="DefaultText"/>
        <w:spacing w:line="540" w:lineRule="exact"/>
        <w:ind w:firstLine="560"/>
        <w:jc w:val="both"/>
        <w:rPr>
          <w:rFonts w:ascii="仿宋_GB2312" w:eastAsia="仿宋_GB2312" w:hAnsi="仿宋"/>
          <w:color w:val="auto"/>
          <w:sz w:val="28"/>
        </w:rPr>
      </w:pPr>
      <w:r>
        <w:rPr>
          <w:rFonts w:ascii="仿宋_GB2312" w:eastAsia="仿宋_GB2312" w:hAnsi="仿宋" w:hint="eastAsia"/>
          <w:color w:val="auto"/>
          <w:sz w:val="28"/>
        </w:rPr>
        <w:t>10.1 供应商应按招标文件所附的《开标一览表》和《投标产品名称、数量、规格及报价明细表》中的项目，标明拟提供货物和服务的单价和总价。如单价和总价不符，以单价累计为准。</w:t>
      </w:r>
    </w:p>
    <w:p w:rsidR="00721EB0" w:rsidRDefault="00557DFA">
      <w:pPr>
        <w:pStyle w:val="DefaultText"/>
        <w:spacing w:line="540" w:lineRule="exact"/>
        <w:ind w:firstLine="567"/>
        <w:jc w:val="both"/>
        <w:rPr>
          <w:rFonts w:ascii="仿宋_GB2312" w:eastAsia="仿宋_GB2312" w:hAnsi="仿宋"/>
          <w:b/>
          <w:color w:val="auto"/>
          <w:sz w:val="28"/>
        </w:rPr>
      </w:pPr>
      <w:r>
        <w:rPr>
          <w:rFonts w:ascii="仿宋_GB2312" w:eastAsia="仿宋_GB2312" w:hAnsi="仿宋" w:hint="eastAsia"/>
          <w:b/>
          <w:color w:val="auto"/>
          <w:sz w:val="28"/>
        </w:rPr>
        <w:t>10.2 本标针对每种货物只接受一个报价，不接受备选方案，但不拒绝优惠声明，优惠声明需在《开标一览表》备注中填写。</w:t>
      </w:r>
    </w:p>
    <w:p w:rsidR="00721EB0" w:rsidRDefault="00557DFA">
      <w:pPr>
        <w:pStyle w:val="DefaultText"/>
        <w:spacing w:line="540" w:lineRule="exact"/>
        <w:ind w:firstLine="562"/>
        <w:rPr>
          <w:rFonts w:ascii="仿宋_GB2312" w:eastAsia="仿宋_GB2312" w:hAnsi="仿宋"/>
          <w:color w:val="auto"/>
          <w:sz w:val="28"/>
        </w:rPr>
      </w:pPr>
      <w:r>
        <w:rPr>
          <w:rFonts w:ascii="仿宋_GB2312" w:eastAsia="仿宋_GB2312" w:hAnsi="仿宋" w:hint="eastAsia"/>
          <w:color w:val="auto"/>
          <w:sz w:val="28"/>
        </w:rPr>
        <w:t>10.3 供应商应按招标文件的要求对有关设计、货物及其配套服务的全部内容进行报价。投标报价应包括：</w:t>
      </w:r>
    </w:p>
    <w:p w:rsidR="00721EB0" w:rsidRDefault="00557DFA">
      <w:pPr>
        <w:pStyle w:val="DefaultText"/>
        <w:spacing w:line="540" w:lineRule="exact"/>
        <w:ind w:firstLine="560"/>
        <w:jc w:val="both"/>
        <w:rPr>
          <w:rFonts w:ascii="仿宋_GB2312" w:eastAsia="仿宋_GB2312" w:hAnsi="仿宋"/>
          <w:color w:val="auto"/>
          <w:sz w:val="28"/>
        </w:rPr>
      </w:pPr>
      <w:r>
        <w:rPr>
          <w:rFonts w:ascii="仿宋_GB2312" w:eastAsia="仿宋_GB2312" w:hAnsi="仿宋" w:hint="eastAsia"/>
          <w:color w:val="auto"/>
          <w:sz w:val="28"/>
        </w:rPr>
        <w:t>10.3.1 外购、外协、配套件、原材料及功能设计生产制造、检验、油漆、包装、保险、利税、管理、备品备件、专用工具、运杂、安装调试、人员培训等费用。</w:t>
      </w:r>
    </w:p>
    <w:p w:rsidR="00721EB0" w:rsidRDefault="00557DFA">
      <w:pPr>
        <w:pStyle w:val="DefaultText"/>
        <w:spacing w:line="540" w:lineRule="exact"/>
        <w:ind w:firstLine="560"/>
        <w:jc w:val="both"/>
        <w:rPr>
          <w:rFonts w:ascii="仿宋_GB2312" w:eastAsia="仿宋_GB2312" w:hAnsi="仿宋"/>
          <w:color w:val="auto"/>
          <w:sz w:val="28"/>
        </w:rPr>
      </w:pPr>
      <w:r>
        <w:rPr>
          <w:rFonts w:ascii="仿宋_GB2312" w:eastAsia="仿宋_GB2312" w:hAnsi="仿宋" w:hint="eastAsia"/>
          <w:color w:val="auto"/>
          <w:sz w:val="28"/>
        </w:rPr>
        <w:t>10.3.2 招标文件中特别要求的零、备件费用。</w:t>
      </w:r>
    </w:p>
    <w:p w:rsidR="00721EB0" w:rsidRDefault="00557DFA">
      <w:pPr>
        <w:pStyle w:val="DefaultText"/>
        <w:spacing w:line="540" w:lineRule="exact"/>
        <w:ind w:firstLine="560"/>
        <w:jc w:val="both"/>
        <w:rPr>
          <w:rFonts w:ascii="仿宋_GB2312" w:eastAsia="仿宋_GB2312" w:hAnsi="仿宋"/>
          <w:color w:val="auto"/>
          <w:sz w:val="28"/>
        </w:rPr>
      </w:pPr>
      <w:r>
        <w:rPr>
          <w:rFonts w:ascii="仿宋_GB2312" w:eastAsia="仿宋_GB2312" w:hAnsi="仿宋" w:hint="eastAsia"/>
          <w:color w:val="auto"/>
          <w:sz w:val="28"/>
        </w:rPr>
        <w:t>10.3.3 分项报价明细表中特别要求的安装、调试、运输及培训费用。</w:t>
      </w:r>
    </w:p>
    <w:p w:rsidR="00721EB0" w:rsidRDefault="00557DFA">
      <w:pPr>
        <w:pStyle w:val="DefaultText"/>
        <w:spacing w:line="540" w:lineRule="exact"/>
        <w:ind w:firstLine="560"/>
        <w:jc w:val="both"/>
        <w:rPr>
          <w:rFonts w:ascii="仿宋_GB2312" w:eastAsia="仿宋_GB2312" w:hAnsi="仿宋"/>
          <w:color w:val="auto"/>
          <w:sz w:val="28"/>
        </w:rPr>
      </w:pPr>
      <w:r>
        <w:rPr>
          <w:rFonts w:ascii="仿宋_GB2312" w:eastAsia="仿宋_GB2312" w:hAnsi="仿宋" w:hint="eastAsia"/>
          <w:color w:val="auto"/>
          <w:sz w:val="28"/>
        </w:rPr>
        <w:t>10.3.4 所需的进口机电证（如需要），报关、商检、计量等相关事宜，由供应商负责办理，费用由供应商承担。</w:t>
      </w:r>
    </w:p>
    <w:p w:rsidR="00721EB0" w:rsidRDefault="00557DFA">
      <w:pPr>
        <w:pStyle w:val="DefaultText"/>
        <w:spacing w:line="540" w:lineRule="exact"/>
        <w:ind w:firstLine="560"/>
        <w:jc w:val="both"/>
        <w:rPr>
          <w:rFonts w:ascii="仿宋_GB2312" w:eastAsia="仿宋_GB2312" w:hAnsi="仿宋"/>
          <w:color w:val="auto"/>
          <w:sz w:val="28"/>
        </w:rPr>
      </w:pPr>
      <w:r>
        <w:rPr>
          <w:rFonts w:ascii="仿宋_GB2312" w:eastAsia="仿宋_GB2312" w:hAnsi="仿宋" w:hint="eastAsia"/>
          <w:color w:val="auto"/>
          <w:sz w:val="28"/>
        </w:rPr>
        <w:t>11. 投标货币</w:t>
      </w:r>
    </w:p>
    <w:p w:rsidR="00721EB0" w:rsidRDefault="00557DFA">
      <w:pPr>
        <w:pStyle w:val="DefaultText"/>
        <w:spacing w:line="540" w:lineRule="exact"/>
        <w:ind w:firstLine="560"/>
        <w:jc w:val="both"/>
        <w:rPr>
          <w:rFonts w:ascii="仿宋_GB2312" w:eastAsia="仿宋_GB2312" w:hAnsi="仿宋"/>
          <w:color w:val="auto"/>
          <w:sz w:val="28"/>
        </w:rPr>
      </w:pPr>
      <w:r>
        <w:rPr>
          <w:rFonts w:ascii="仿宋_GB2312" w:eastAsia="仿宋_GB2312" w:hAnsi="仿宋" w:hint="eastAsia"/>
          <w:color w:val="auto"/>
          <w:sz w:val="28"/>
        </w:rPr>
        <w:t>11.1 本次投标货币为人民币。</w:t>
      </w:r>
    </w:p>
    <w:p w:rsidR="00721EB0" w:rsidRDefault="00557DFA">
      <w:pPr>
        <w:pStyle w:val="DefaultText"/>
        <w:spacing w:line="540" w:lineRule="exact"/>
        <w:ind w:firstLine="560"/>
        <w:jc w:val="both"/>
        <w:rPr>
          <w:rFonts w:ascii="仿宋_GB2312" w:eastAsia="仿宋_GB2312" w:hAnsi="仿宋"/>
          <w:color w:val="auto"/>
          <w:sz w:val="28"/>
        </w:rPr>
      </w:pPr>
      <w:r>
        <w:rPr>
          <w:rFonts w:ascii="仿宋_GB2312" w:eastAsia="仿宋_GB2312" w:hAnsi="仿宋" w:hint="eastAsia"/>
          <w:color w:val="auto"/>
          <w:sz w:val="28"/>
        </w:rPr>
        <w:t>12. 证明供应商合格和资格的文件</w:t>
      </w:r>
    </w:p>
    <w:p w:rsidR="00721EB0" w:rsidRDefault="00557DFA">
      <w:pPr>
        <w:pStyle w:val="DefaultText"/>
        <w:spacing w:line="540" w:lineRule="exact"/>
        <w:ind w:firstLine="560"/>
        <w:jc w:val="both"/>
        <w:rPr>
          <w:rFonts w:ascii="仿宋_GB2312" w:eastAsia="仿宋_GB2312" w:hAnsi="仿宋"/>
          <w:color w:val="auto"/>
          <w:sz w:val="28"/>
        </w:rPr>
      </w:pPr>
      <w:r>
        <w:rPr>
          <w:rFonts w:ascii="仿宋_GB2312" w:eastAsia="仿宋_GB2312" w:hAnsi="仿宋" w:hint="eastAsia"/>
          <w:color w:val="auto"/>
          <w:sz w:val="28"/>
        </w:rPr>
        <w:t>12.1 按照第8条规定，供应商应提交证明其有资格参加投标和一旦其投</w:t>
      </w:r>
      <w:r>
        <w:rPr>
          <w:rFonts w:ascii="仿宋_GB2312" w:eastAsia="仿宋_GB2312" w:hAnsi="仿宋" w:hint="eastAsia"/>
          <w:color w:val="auto"/>
          <w:sz w:val="28"/>
        </w:rPr>
        <w:lastRenderedPageBreak/>
        <w:t>标被接受则有能力履行合同的文件，并作为其投标文件的一部分。</w:t>
      </w:r>
    </w:p>
    <w:p w:rsidR="00721EB0" w:rsidRDefault="00557DFA">
      <w:pPr>
        <w:pStyle w:val="DefaultText"/>
        <w:spacing w:line="540" w:lineRule="exact"/>
        <w:ind w:firstLine="560"/>
        <w:jc w:val="both"/>
        <w:rPr>
          <w:rFonts w:ascii="仿宋_GB2312" w:eastAsia="仿宋_GB2312" w:hAnsi="仿宋"/>
          <w:color w:val="auto"/>
          <w:sz w:val="28"/>
        </w:rPr>
      </w:pPr>
      <w:r>
        <w:rPr>
          <w:rFonts w:ascii="仿宋_GB2312" w:eastAsia="仿宋_GB2312" w:hAnsi="仿宋" w:hint="eastAsia"/>
          <w:color w:val="auto"/>
          <w:sz w:val="28"/>
        </w:rPr>
        <w:t>12.2 供应商应填写并提交招标文件所要求的资格证明类文件。</w:t>
      </w:r>
    </w:p>
    <w:p w:rsidR="00721EB0" w:rsidRDefault="00557DFA">
      <w:pPr>
        <w:pStyle w:val="DefaultText"/>
        <w:spacing w:line="540" w:lineRule="exact"/>
        <w:ind w:firstLine="560"/>
        <w:jc w:val="both"/>
        <w:rPr>
          <w:rFonts w:ascii="仿宋_GB2312" w:eastAsia="仿宋_GB2312" w:hAnsi="仿宋"/>
          <w:color w:val="auto"/>
          <w:sz w:val="28"/>
        </w:rPr>
      </w:pPr>
      <w:r>
        <w:rPr>
          <w:rFonts w:ascii="仿宋_GB2312" w:eastAsia="仿宋_GB2312" w:hAnsi="仿宋" w:hint="eastAsia"/>
          <w:color w:val="auto"/>
          <w:sz w:val="28"/>
        </w:rPr>
        <w:t>13. 证明货物的合格性和符合招标文件规定的文件</w:t>
      </w:r>
    </w:p>
    <w:p w:rsidR="00721EB0" w:rsidRDefault="00557DFA">
      <w:pPr>
        <w:pStyle w:val="DefaultText"/>
        <w:spacing w:line="540" w:lineRule="exact"/>
        <w:ind w:firstLine="560"/>
        <w:jc w:val="both"/>
        <w:rPr>
          <w:rFonts w:ascii="仿宋_GB2312" w:eastAsia="仿宋_GB2312" w:hAnsi="仿宋"/>
          <w:color w:val="auto"/>
          <w:sz w:val="28"/>
        </w:rPr>
      </w:pPr>
      <w:r>
        <w:rPr>
          <w:rFonts w:ascii="仿宋_GB2312" w:eastAsia="仿宋_GB2312" w:hAnsi="仿宋" w:hint="eastAsia"/>
          <w:color w:val="auto"/>
          <w:sz w:val="28"/>
        </w:rPr>
        <w:t>13.1 按照第8条规定，供应商应提交招标文件要求的货物及其服务的合格性及符合招标文件规定的证明文件。证明文件可以是手册、图纸和资料，并作为投标文件的一部分。</w:t>
      </w:r>
    </w:p>
    <w:p w:rsidR="00721EB0" w:rsidRDefault="00557DFA">
      <w:pPr>
        <w:pStyle w:val="DefaultText"/>
        <w:spacing w:line="540" w:lineRule="exact"/>
        <w:ind w:firstLine="560"/>
        <w:rPr>
          <w:rFonts w:ascii="仿宋_GB2312" w:eastAsia="仿宋_GB2312" w:hAnsi="仿宋"/>
          <w:b/>
          <w:color w:val="auto"/>
          <w:sz w:val="28"/>
        </w:rPr>
      </w:pPr>
      <w:r>
        <w:rPr>
          <w:rFonts w:ascii="仿宋_GB2312" w:eastAsia="仿宋_GB2312" w:hAnsi="仿宋" w:hint="eastAsia"/>
          <w:color w:val="auto"/>
          <w:sz w:val="28"/>
        </w:rPr>
        <w:t>13.2 供应商应逐条阅读招标文件要求的技术规格及商务条款要求，指出自己提供的货物和服务是否对招标文件做出响应，</w:t>
      </w:r>
      <w:r>
        <w:rPr>
          <w:rFonts w:ascii="仿宋_GB2312" w:eastAsia="仿宋_GB2312" w:hAnsi="仿宋" w:hint="eastAsia"/>
          <w:b/>
          <w:color w:val="auto"/>
          <w:sz w:val="28"/>
        </w:rPr>
        <w:t>并将不能响应之处在招标文件所附的“技术偏离表”和“商务（合同条款）偏离表”中一一列出。</w:t>
      </w:r>
    </w:p>
    <w:p w:rsidR="00721EB0" w:rsidRDefault="00557DFA">
      <w:pPr>
        <w:pStyle w:val="DefaultText"/>
        <w:spacing w:line="540" w:lineRule="exact"/>
        <w:ind w:firstLine="560"/>
        <w:rPr>
          <w:rFonts w:ascii="仿宋_GB2312" w:eastAsia="仿宋_GB2312" w:hAnsi="仿宋"/>
          <w:color w:val="auto"/>
          <w:sz w:val="28"/>
        </w:rPr>
      </w:pPr>
      <w:r>
        <w:rPr>
          <w:rFonts w:ascii="仿宋_GB2312" w:eastAsia="仿宋_GB2312" w:hAnsi="仿宋" w:hint="eastAsia"/>
          <w:color w:val="auto"/>
          <w:sz w:val="28"/>
        </w:rPr>
        <w:t>13.3 证明货物的合格性和符合招标文件规定的文件应包括下列内容：</w:t>
      </w:r>
    </w:p>
    <w:p w:rsidR="00721EB0" w:rsidRDefault="00557DFA">
      <w:pPr>
        <w:pStyle w:val="DefaultText"/>
        <w:spacing w:line="540" w:lineRule="exact"/>
        <w:ind w:firstLine="560"/>
        <w:jc w:val="both"/>
        <w:rPr>
          <w:rFonts w:ascii="仿宋_GB2312" w:eastAsia="仿宋_GB2312" w:hAnsi="仿宋"/>
          <w:color w:val="auto"/>
          <w:sz w:val="28"/>
        </w:rPr>
      </w:pPr>
      <w:r>
        <w:rPr>
          <w:rFonts w:ascii="仿宋_GB2312" w:eastAsia="仿宋_GB2312" w:hAnsi="仿宋" w:hint="eastAsia"/>
          <w:color w:val="auto"/>
          <w:sz w:val="28"/>
        </w:rPr>
        <w:t>13.3.1 投标货物的试(检)验报告、鉴定证书（复印件）；</w:t>
      </w:r>
    </w:p>
    <w:p w:rsidR="00721EB0" w:rsidRDefault="00557DFA">
      <w:pPr>
        <w:pStyle w:val="DefaultText"/>
        <w:spacing w:line="540" w:lineRule="exact"/>
        <w:ind w:firstLine="560"/>
        <w:jc w:val="both"/>
        <w:rPr>
          <w:rFonts w:ascii="仿宋_GB2312" w:eastAsia="仿宋_GB2312" w:hAnsi="仿宋"/>
          <w:color w:val="auto"/>
          <w:sz w:val="28"/>
        </w:rPr>
      </w:pPr>
      <w:r>
        <w:rPr>
          <w:rFonts w:ascii="仿宋_GB2312" w:eastAsia="仿宋_GB2312" w:hAnsi="仿宋" w:hint="eastAsia"/>
          <w:color w:val="auto"/>
          <w:sz w:val="28"/>
        </w:rPr>
        <w:t>13.3.2 执行的制造、验收标准；</w:t>
      </w:r>
    </w:p>
    <w:p w:rsidR="00721EB0" w:rsidRDefault="00557DFA">
      <w:pPr>
        <w:pStyle w:val="DefaultText"/>
        <w:spacing w:line="540" w:lineRule="exact"/>
        <w:ind w:firstLine="560"/>
        <w:jc w:val="both"/>
        <w:rPr>
          <w:rFonts w:ascii="仿宋_GB2312" w:eastAsia="仿宋_GB2312" w:hAnsi="仿宋"/>
          <w:color w:val="auto"/>
          <w:sz w:val="28"/>
        </w:rPr>
      </w:pPr>
      <w:r>
        <w:rPr>
          <w:rFonts w:ascii="仿宋_GB2312" w:eastAsia="仿宋_GB2312" w:hAnsi="仿宋" w:hint="eastAsia"/>
          <w:color w:val="auto"/>
          <w:sz w:val="28"/>
        </w:rPr>
        <w:t>13.3.3 荣获产品质量、生产管理等方面的荣誉证书（复印件）；</w:t>
      </w:r>
    </w:p>
    <w:p w:rsidR="00721EB0" w:rsidRDefault="00557DFA">
      <w:pPr>
        <w:pStyle w:val="DefaultText"/>
        <w:spacing w:line="540" w:lineRule="exact"/>
        <w:ind w:firstLine="560"/>
        <w:jc w:val="both"/>
        <w:rPr>
          <w:rFonts w:ascii="仿宋_GB2312" w:eastAsia="仿宋_GB2312" w:hAnsi="仿宋"/>
          <w:color w:val="auto"/>
          <w:sz w:val="28"/>
        </w:rPr>
      </w:pPr>
      <w:r>
        <w:rPr>
          <w:rFonts w:ascii="仿宋_GB2312" w:eastAsia="仿宋_GB2312" w:hAnsi="仿宋" w:hint="eastAsia"/>
          <w:color w:val="auto"/>
          <w:sz w:val="28"/>
        </w:rPr>
        <w:t>13.3.4 有关的产品样册、手册、图纸和资料；</w:t>
      </w:r>
    </w:p>
    <w:p w:rsidR="00721EB0" w:rsidRDefault="00557DFA">
      <w:pPr>
        <w:pStyle w:val="DefaultText"/>
        <w:spacing w:line="540" w:lineRule="exact"/>
        <w:ind w:firstLine="560"/>
        <w:jc w:val="both"/>
        <w:rPr>
          <w:rFonts w:ascii="仿宋_GB2312" w:eastAsia="仿宋_GB2312" w:hAnsi="仿宋"/>
          <w:color w:val="auto"/>
          <w:sz w:val="28"/>
        </w:rPr>
      </w:pPr>
      <w:r>
        <w:rPr>
          <w:rFonts w:ascii="仿宋_GB2312" w:eastAsia="仿宋_GB2312" w:hAnsi="仿宋" w:hint="eastAsia"/>
          <w:color w:val="auto"/>
          <w:sz w:val="28"/>
        </w:rPr>
        <w:t>13.3.5 供应商认为有必要提供的其它证明文件；</w:t>
      </w:r>
    </w:p>
    <w:p w:rsidR="00721EB0" w:rsidRDefault="00557DFA">
      <w:pPr>
        <w:pStyle w:val="DefaultText"/>
        <w:spacing w:line="540" w:lineRule="exact"/>
        <w:ind w:firstLine="560"/>
        <w:jc w:val="both"/>
        <w:rPr>
          <w:rFonts w:ascii="仿宋_GB2312" w:eastAsia="仿宋_GB2312" w:hAnsi="仿宋"/>
          <w:color w:val="auto"/>
          <w:sz w:val="28"/>
        </w:rPr>
      </w:pPr>
      <w:r>
        <w:rPr>
          <w:rFonts w:ascii="仿宋_GB2312" w:eastAsia="仿宋_GB2312" w:hAnsi="仿宋" w:hint="eastAsia"/>
          <w:color w:val="auto"/>
          <w:sz w:val="28"/>
        </w:rPr>
        <w:t>14. 投标文件的有效期</w:t>
      </w:r>
    </w:p>
    <w:p w:rsidR="00721EB0" w:rsidRDefault="00557DFA">
      <w:pPr>
        <w:pStyle w:val="DefaultText"/>
        <w:spacing w:line="540" w:lineRule="exact"/>
        <w:ind w:firstLine="560"/>
        <w:jc w:val="both"/>
        <w:rPr>
          <w:rFonts w:ascii="仿宋_GB2312" w:eastAsia="仿宋_GB2312" w:hAnsi="仿宋"/>
          <w:color w:val="auto"/>
          <w:sz w:val="28"/>
        </w:rPr>
      </w:pPr>
      <w:r>
        <w:rPr>
          <w:rFonts w:ascii="仿宋_GB2312" w:eastAsia="仿宋_GB2312" w:hAnsi="仿宋" w:hint="eastAsia"/>
          <w:color w:val="auto"/>
          <w:sz w:val="28"/>
        </w:rPr>
        <w:t>14.1 投标文件从实际开标之日起</w:t>
      </w:r>
      <w:r>
        <w:rPr>
          <w:rFonts w:ascii="仿宋_GB2312" w:eastAsia="仿宋_GB2312" w:hAnsi="仿宋" w:hint="eastAsia"/>
          <w:color w:val="auto"/>
          <w:sz w:val="28"/>
          <w:u w:val="single"/>
        </w:rPr>
        <w:t xml:space="preserve"> 90 </w:t>
      </w:r>
      <w:r>
        <w:rPr>
          <w:rFonts w:ascii="仿宋_GB2312" w:eastAsia="仿宋_GB2312" w:hAnsi="仿宋" w:hint="eastAsia"/>
          <w:color w:val="auto"/>
          <w:sz w:val="28"/>
        </w:rPr>
        <w:t>天内有效。</w:t>
      </w:r>
    </w:p>
    <w:p w:rsidR="00721EB0" w:rsidRDefault="00557DFA">
      <w:pPr>
        <w:pStyle w:val="DefaultText"/>
        <w:spacing w:line="540" w:lineRule="exact"/>
        <w:ind w:firstLine="560"/>
        <w:jc w:val="both"/>
        <w:rPr>
          <w:rFonts w:ascii="仿宋_GB2312" w:eastAsia="仿宋_GB2312" w:hAnsi="仿宋"/>
          <w:color w:val="auto"/>
          <w:sz w:val="28"/>
        </w:rPr>
      </w:pPr>
      <w:r>
        <w:rPr>
          <w:rFonts w:ascii="仿宋_GB2312" w:eastAsia="仿宋_GB2312" w:hAnsi="仿宋" w:hint="eastAsia"/>
          <w:color w:val="auto"/>
          <w:sz w:val="28"/>
        </w:rPr>
        <w:t>14.2 在特殊情况下，在原投标有效期届满之前，采购代理机构可与投标单位协商延长投标文件的有效期，并经投标方确认。</w:t>
      </w:r>
    </w:p>
    <w:p w:rsidR="00721EB0" w:rsidRDefault="00557DFA">
      <w:pPr>
        <w:pStyle w:val="DefaultText"/>
        <w:spacing w:line="540" w:lineRule="exact"/>
        <w:ind w:firstLine="560"/>
        <w:jc w:val="both"/>
        <w:rPr>
          <w:rFonts w:ascii="仿宋_GB2312" w:eastAsia="仿宋_GB2312" w:hAnsi="仿宋"/>
          <w:color w:val="auto"/>
          <w:sz w:val="28"/>
        </w:rPr>
      </w:pPr>
      <w:r>
        <w:rPr>
          <w:rFonts w:ascii="仿宋_GB2312" w:eastAsia="仿宋_GB2312" w:hAnsi="仿宋" w:hint="eastAsia"/>
          <w:color w:val="auto"/>
          <w:sz w:val="28"/>
        </w:rPr>
        <w:t>15. 投标文件的书写要求、签署及份数。</w:t>
      </w:r>
    </w:p>
    <w:p w:rsidR="00721EB0" w:rsidRDefault="00557DFA">
      <w:pPr>
        <w:pStyle w:val="DefaultText"/>
        <w:spacing w:line="540" w:lineRule="exact"/>
        <w:ind w:firstLine="560"/>
        <w:jc w:val="both"/>
        <w:rPr>
          <w:rFonts w:ascii="仿宋_GB2312" w:eastAsia="仿宋_GB2312" w:hAnsi="仿宋"/>
          <w:color w:val="auto"/>
          <w:sz w:val="28"/>
        </w:rPr>
      </w:pPr>
      <w:r>
        <w:rPr>
          <w:rFonts w:ascii="仿宋_GB2312" w:eastAsia="仿宋_GB2312" w:hAnsi="仿宋" w:hint="eastAsia"/>
          <w:color w:val="auto"/>
          <w:sz w:val="28"/>
        </w:rPr>
        <w:t>15.1 投标文件正本须用不褪色的墨水笔书写或打印。</w:t>
      </w:r>
    </w:p>
    <w:p w:rsidR="00721EB0" w:rsidRDefault="00557DFA">
      <w:pPr>
        <w:spacing w:line="540" w:lineRule="exact"/>
        <w:ind w:firstLine="560"/>
        <w:rPr>
          <w:rFonts w:ascii="仿宋_GB2312" w:eastAsia="仿宋_GB2312" w:hAnsi="仿宋"/>
          <w:sz w:val="28"/>
        </w:rPr>
      </w:pPr>
      <w:r>
        <w:rPr>
          <w:rFonts w:ascii="仿宋_GB2312" w:eastAsia="仿宋_GB2312" w:hAnsi="仿宋" w:hint="eastAsia"/>
          <w:sz w:val="28"/>
        </w:rPr>
        <w:t>15.2 投标文件的书写应清楚工整，修改处应由供应商授权代表签字或盖章。</w:t>
      </w:r>
    </w:p>
    <w:p w:rsidR="00721EB0" w:rsidRDefault="00557DFA">
      <w:pPr>
        <w:pStyle w:val="DefaultText"/>
        <w:spacing w:line="540" w:lineRule="exact"/>
        <w:ind w:firstLineChars="200" w:firstLine="562"/>
        <w:jc w:val="both"/>
        <w:rPr>
          <w:rFonts w:ascii="仿宋_GB2312" w:eastAsia="仿宋_GB2312" w:hAnsi="仿宋"/>
          <w:b/>
          <w:color w:val="auto"/>
          <w:sz w:val="28"/>
        </w:rPr>
      </w:pPr>
      <w:r>
        <w:rPr>
          <w:rFonts w:ascii="仿宋_GB2312" w:eastAsia="仿宋_GB2312" w:hAnsi="仿宋" w:hint="eastAsia"/>
          <w:b/>
          <w:color w:val="auto"/>
          <w:sz w:val="28"/>
        </w:rPr>
        <w:t>15.3 未实质性对应响应招标文件、或者关键字迹潦草、关键内容表达不清、或者未按要求填写或可能导致非唯一理解的投标文件将不能通过符合性</w:t>
      </w:r>
      <w:r>
        <w:rPr>
          <w:rFonts w:ascii="仿宋_GB2312" w:eastAsia="仿宋_GB2312" w:hAnsi="仿宋" w:hint="eastAsia"/>
          <w:b/>
          <w:color w:val="auto"/>
          <w:sz w:val="28"/>
        </w:rPr>
        <w:lastRenderedPageBreak/>
        <w:t>检查，按重大偏离处理。</w:t>
      </w:r>
    </w:p>
    <w:p w:rsidR="00721EB0" w:rsidRDefault="00557DFA">
      <w:pPr>
        <w:pStyle w:val="DefaultText"/>
        <w:spacing w:line="540" w:lineRule="exact"/>
        <w:ind w:firstLineChars="200" w:firstLine="562"/>
        <w:jc w:val="both"/>
        <w:rPr>
          <w:rFonts w:ascii="仿宋_GB2312" w:eastAsia="仿宋_GB2312" w:hAnsi="仿宋"/>
          <w:b/>
          <w:color w:val="auto"/>
          <w:sz w:val="28"/>
        </w:rPr>
      </w:pPr>
      <w:r>
        <w:rPr>
          <w:rFonts w:ascii="仿宋_GB2312" w:eastAsia="仿宋_GB2312" w:hAnsi="仿宋" w:hint="eastAsia"/>
          <w:b/>
          <w:color w:val="auto"/>
          <w:sz w:val="28"/>
        </w:rPr>
        <w:t>15.4 投标文件应由企业法人或法人授权代表在所有规定签章处逐一签署及加盖单位的公章</w:t>
      </w:r>
      <w:r>
        <w:rPr>
          <w:rFonts w:ascii="仿宋_GB2312" w:eastAsia="仿宋_GB2312" w:hAnsi="仿宋" w:hint="eastAsia"/>
          <w:b/>
          <w:sz w:val="28"/>
        </w:rPr>
        <w:t>并在正本部分逐页小签。</w:t>
      </w:r>
    </w:p>
    <w:p w:rsidR="00721EB0" w:rsidRDefault="00557DFA">
      <w:pPr>
        <w:pStyle w:val="DefaultText"/>
        <w:spacing w:line="540" w:lineRule="exact"/>
        <w:ind w:firstLineChars="200" w:firstLine="560"/>
        <w:jc w:val="both"/>
        <w:rPr>
          <w:rFonts w:ascii="仿宋_GB2312" w:eastAsia="仿宋_GB2312" w:hAnsi="仿宋"/>
          <w:b/>
          <w:color w:val="auto"/>
          <w:sz w:val="28"/>
        </w:rPr>
      </w:pPr>
      <w:r>
        <w:rPr>
          <w:rFonts w:ascii="仿宋_GB2312" w:eastAsia="仿宋_GB2312" w:hAnsi="仿宋" w:hint="eastAsia"/>
          <w:color w:val="auto"/>
          <w:sz w:val="28"/>
        </w:rPr>
        <w:t>15.5 投标文件的份数：详见《投标须知前附表》。供应商应在投标文件封面左上角注明“正本”、“副本”字样，一旦正本和副本不符，以正本为准，参考资料不限量</w:t>
      </w:r>
      <w:r>
        <w:rPr>
          <w:rFonts w:ascii="仿宋_GB2312" w:eastAsia="仿宋_GB2312" w:hAnsi="仿宋" w:hint="eastAsia"/>
          <w:color w:val="auto"/>
          <w:sz w:val="28"/>
          <w:szCs w:val="28"/>
        </w:rPr>
        <w:t>。</w:t>
      </w:r>
    </w:p>
    <w:p w:rsidR="00721EB0" w:rsidRDefault="00557DFA">
      <w:pPr>
        <w:pStyle w:val="DefaultText"/>
        <w:spacing w:line="540" w:lineRule="exact"/>
        <w:ind w:firstLineChars="200" w:firstLine="560"/>
        <w:jc w:val="both"/>
        <w:rPr>
          <w:rFonts w:ascii="仿宋_GB2312" w:eastAsia="仿宋_GB2312" w:hAnsi="仿宋"/>
          <w:color w:val="auto"/>
          <w:sz w:val="28"/>
        </w:rPr>
      </w:pPr>
      <w:r>
        <w:rPr>
          <w:rFonts w:ascii="仿宋_GB2312" w:eastAsia="仿宋_GB2312" w:hAnsi="仿宋" w:hint="eastAsia"/>
          <w:color w:val="auto"/>
          <w:sz w:val="28"/>
        </w:rPr>
        <w:t>15.6 供应商可根据投标货物的具体需要自行编制其它文件一式</w:t>
      </w:r>
      <w:r>
        <w:rPr>
          <w:rFonts w:ascii="仿宋_GB2312" w:eastAsia="仿宋_GB2312" w:hAnsi="仿宋" w:hint="eastAsia"/>
          <w:b/>
          <w:color w:val="auto"/>
          <w:sz w:val="28"/>
        </w:rPr>
        <w:t>6</w:t>
      </w:r>
      <w:r>
        <w:rPr>
          <w:rFonts w:ascii="仿宋_GB2312" w:eastAsia="仿宋_GB2312" w:hAnsi="仿宋" w:hint="eastAsia"/>
          <w:color w:val="auto"/>
          <w:sz w:val="28"/>
        </w:rPr>
        <w:t>份纳入投标书中。</w:t>
      </w:r>
    </w:p>
    <w:p w:rsidR="00721EB0" w:rsidRDefault="00557DFA">
      <w:pPr>
        <w:pStyle w:val="DefaultText"/>
        <w:spacing w:line="540" w:lineRule="exact"/>
        <w:ind w:firstLineChars="200" w:firstLine="562"/>
        <w:jc w:val="both"/>
        <w:rPr>
          <w:rFonts w:ascii="仿宋_GB2312" w:eastAsia="仿宋_GB2312" w:hAnsi="仿宋"/>
          <w:b/>
          <w:color w:val="auto"/>
          <w:sz w:val="28"/>
        </w:rPr>
      </w:pPr>
      <w:r>
        <w:rPr>
          <w:rFonts w:ascii="仿宋_GB2312" w:eastAsia="仿宋_GB2312" w:hAnsi="仿宋" w:hint="eastAsia"/>
          <w:b/>
          <w:color w:val="auto"/>
          <w:sz w:val="28"/>
        </w:rPr>
        <w:t>15.7 投标文件的装订必须采用胶粘本，不允许任何活页形式装订（非胶粘方式装订的投标书一律视同活页装订），活页方式装订视为投标无效。</w:t>
      </w:r>
    </w:p>
    <w:p w:rsidR="00721EB0" w:rsidRDefault="00557DFA">
      <w:pPr>
        <w:pStyle w:val="DefaultText"/>
        <w:spacing w:line="540" w:lineRule="exact"/>
        <w:ind w:firstLineChars="200" w:firstLine="562"/>
        <w:jc w:val="both"/>
        <w:rPr>
          <w:rFonts w:ascii="仿宋_GB2312" w:eastAsia="仿宋_GB2312" w:hAnsi="仿宋"/>
          <w:b/>
          <w:color w:val="auto"/>
          <w:sz w:val="28"/>
        </w:rPr>
      </w:pPr>
      <w:r>
        <w:rPr>
          <w:rFonts w:ascii="仿宋_GB2312" w:eastAsia="仿宋_GB2312" w:hAnsi="仿宋" w:hint="eastAsia"/>
          <w:b/>
          <w:color w:val="auto"/>
          <w:sz w:val="28"/>
        </w:rPr>
        <w:t>15.8 如果虚假应标将会导致废标，并将虚假应标投标公司及生产厂家上报政府采购部门并列入黑名单。</w:t>
      </w:r>
    </w:p>
    <w:p w:rsidR="00721EB0" w:rsidRDefault="00557DFA">
      <w:pPr>
        <w:pStyle w:val="DefaultText"/>
        <w:spacing w:line="540" w:lineRule="exact"/>
        <w:ind w:firstLineChars="200" w:firstLine="560"/>
        <w:jc w:val="both"/>
        <w:rPr>
          <w:rFonts w:ascii="仿宋_GB2312" w:eastAsia="仿宋_GB2312" w:hAnsi="仿宋"/>
          <w:color w:val="auto"/>
          <w:sz w:val="28"/>
        </w:rPr>
      </w:pPr>
      <w:r>
        <w:rPr>
          <w:rFonts w:ascii="仿宋_GB2312" w:eastAsia="仿宋_GB2312" w:hAnsi="仿宋" w:hint="eastAsia"/>
          <w:color w:val="auto"/>
          <w:sz w:val="28"/>
        </w:rPr>
        <w:t>16. 投标保证金</w:t>
      </w:r>
    </w:p>
    <w:p w:rsidR="00721EB0" w:rsidRDefault="00557DFA">
      <w:pPr>
        <w:pStyle w:val="52"/>
        <w:spacing w:line="540" w:lineRule="exact"/>
        <w:ind w:firstLine="560"/>
        <w:rPr>
          <w:rFonts w:hAnsi="仿宋"/>
        </w:rPr>
      </w:pPr>
      <w:r>
        <w:rPr>
          <w:rFonts w:hAnsi="仿宋" w:hint="eastAsia"/>
        </w:rPr>
        <w:t>16.1投标保证金金额</w:t>
      </w:r>
      <w:r w:rsidRPr="00557DFA">
        <w:rPr>
          <w:rFonts w:hAnsi="仿宋" w:hint="eastAsia"/>
        </w:rPr>
        <w:t>：300000元整；</w:t>
      </w:r>
      <w:r>
        <w:rPr>
          <w:rFonts w:hAnsi="仿宋" w:hint="eastAsia"/>
        </w:rPr>
        <w:t>2020年6月1</w:t>
      </w:r>
      <w:r w:rsidR="00CF46F7">
        <w:rPr>
          <w:rFonts w:hAnsi="仿宋"/>
        </w:rPr>
        <w:t>8</w:t>
      </w:r>
      <w:r>
        <w:rPr>
          <w:rFonts w:hAnsi="仿宋" w:hint="eastAsia"/>
        </w:rPr>
        <w:t>日17:00时（北京时间）前交至招标代理机构指定账户，公示期结束后予以退还。</w:t>
      </w:r>
    </w:p>
    <w:p w:rsidR="00721EB0" w:rsidRDefault="00557DFA">
      <w:pPr>
        <w:pStyle w:val="52"/>
        <w:spacing w:line="540" w:lineRule="exact"/>
        <w:ind w:firstLine="560"/>
        <w:rPr>
          <w:rFonts w:hAnsi="仿宋"/>
        </w:rPr>
      </w:pPr>
      <w:r>
        <w:rPr>
          <w:rFonts w:hAnsi="仿宋" w:hint="eastAsia"/>
        </w:rPr>
        <w:t>16.2 投标保证金用于保护本次招标免受供应商的违规、违约行为而引起的风险。</w:t>
      </w:r>
    </w:p>
    <w:p w:rsidR="00721EB0" w:rsidRDefault="00557DFA">
      <w:pPr>
        <w:pStyle w:val="DefaultText"/>
        <w:spacing w:line="540" w:lineRule="exact"/>
        <w:ind w:firstLine="560"/>
        <w:rPr>
          <w:rFonts w:ascii="仿宋_GB2312" w:eastAsia="仿宋_GB2312" w:hAnsi="仿宋"/>
          <w:color w:val="auto"/>
          <w:sz w:val="28"/>
        </w:rPr>
      </w:pPr>
      <w:r>
        <w:rPr>
          <w:rFonts w:ascii="仿宋_GB2312" w:eastAsia="仿宋_GB2312" w:hAnsi="仿宋" w:hint="eastAsia"/>
          <w:color w:val="auto"/>
          <w:sz w:val="28"/>
        </w:rPr>
        <w:t>16.3投标保证金的退还</w:t>
      </w:r>
    </w:p>
    <w:p w:rsidR="00721EB0" w:rsidRDefault="00557DFA">
      <w:pPr>
        <w:pStyle w:val="DefaultText"/>
        <w:spacing w:line="540" w:lineRule="exact"/>
        <w:ind w:firstLine="560"/>
        <w:rPr>
          <w:rFonts w:ascii="仿宋_GB2312" w:eastAsia="仿宋_GB2312" w:hAnsi="仿宋"/>
          <w:color w:val="auto"/>
          <w:sz w:val="28"/>
        </w:rPr>
      </w:pPr>
      <w:r>
        <w:rPr>
          <w:rFonts w:ascii="仿宋_GB2312" w:eastAsia="仿宋_GB2312" w:hAnsi="仿宋" w:hint="eastAsia"/>
          <w:color w:val="auto"/>
          <w:sz w:val="28"/>
        </w:rPr>
        <w:t>在该项目评标公示期满后，新疆新之建工程咨询有限公司收到由供应商提供的以下资料后五个工作日内退还：</w:t>
      </w:r>
    </w:p>
    <w:p w:rsidR="00721EB0" w:rsidRDefault="00557DFA">
      <w:pPr>
        <w:pStyle w:val="DefaultText"/>
        <w:spacing w:line="540" w:lineRule="exact"/>
        <w:ind w:firstLine="560"/>
        <w:rPr>
          <w:rFonts w:ascii="仿宋_GB2312" w:eastAsia="仿宋_GB2312" w:hAnsi="仿宋"/>
          <w:color w:val="auto"/>
          <w:sz w:val="28"/>
        </w:rPr>
      </w:pPr>
      <w:r>
        <w:rPr>
          <w:rFonts w:ascii="仿宋_GB2312" w:eastAsia="仿宋_GB2312" w:hAnsi="仿宋" w:hint="eastAsia"/>
          <w:color w:val="auto"/>
          <w:sz w:val="28"/>
        </w:rPr>
        <w:t>1）打印并加盖供应商公章的账户信息：行名、行号、户名、账号；</w:t>
      </w:r>
    </w:p>
    <w:p w:rsidR="00721EB0" w:rsidRDefault="00557DFA">
      <w:pPr>
        <w:pStyle w:val="DefaultText"/>
        <w:spacing w:line="540" w:lineRule="exact"/>
        <w:ind w:firstLine="560"/>
        <w:rPr>
          <w:rFonts w:ascii="仿宋_GB2312" w:eastAsia="仿宋_GB2312" w:hAnsi="仿宋"/>
          <w:color w:val="auto"/>
          <w:sz w:val="28"/>
        </w:rPr>
      </w:pPr>
      <w:r>
        <w:rPr>
          <w:rFonts w:ascii="仿宋_GB2312" w:eastAsia="仿宋_GB2312" w:hAnsi="仿宋" w:hint="eastAsia"/>
          <w:color w:val="auto"/>
          <w:sz w:val="28"/>
        </w:rPr>
        <w:t>2）加盖投标人财务公章的第二联复写收据原件，收据中需写明项目名称及项目编号。</w:t>
      </w:r>
    </w:p>
    <w:p w:rsidR="00721EB0" w:rsidRDefault="00557DFA">
      <w:pPr>
        <w:pStyle w:val="DefaultText"/>
        <w:spacing w:line="540" w:lineRule="exact"/>
        <w:ind w:firstLine="560"/>
        <w:rPr>
          <w:rFonts w:ascii="仿宋_GB2312" w:eastAsia="仿宋_GB2312" w:hAnsi="仿宋"/>
          <w:color w:val="auto"/>
          <w:sz w:val="28"/>
        </w:rPr>
      </w:pPr>
      <w:r>
        <w:rPr>
          <w:rFonts w:ascii="仿宋_GB2312" w:eastAsia="仿宋_GB2312" w:hAnsi="仿宋" w:hint="eastAsia"/>
          <w:color w:val="auto"/>
          <w:sz w:val="28"/>
        </w:rPr>
        <w:t>3)</w:t>
      </w:r>
      <w:r>
        <w:rPr>
          <w:rFonts w:ascii="仿宋_GB2312" w:eastAsia="仿宋_GB2312" w:hAnsi="仿宋" w:hint="eastAsia"/>
          <w:sz w:val="28"/>
        </w:rPr>
        <w:t>金额各公司根据实际情况填写</w:t>
      </w:r>
      <w:r>
        <w:rPr>
          <w:rFonts w:ascii="仿宋_GB2312" w:eastAsia="仿宋_GB2312" w:hAnsi="仿宋" w:hint="eastAsia"/>
          <w:color w:val="auto"/>
          <w:sz w:val="28"/>
        </w:rPr>
        <w:t>。</w:t>
      </w:r>
    </w:p>
    <w:p w:rsidR="00721EB0" w:rsidRDefault="00557DFA">
      <w:pPr>
        <w:pStyle w:val="DefaultText"/>
        <w:spacing w:line="540" w:lineRule="exact"/>
        <w:ind w:firstLine="560"/>
        <w:rPr>
          <w:rFonts w:ascii="仿宋_GB2312" w:eastAsia="仿宋_GB2312" w:hAnsi="仿宋"/>
          <w:color w:val="auto"/>
          <w:sz w:val="28"/>
        </w:rPr>
      </w:pPr>
      <w:r>
        <w:rPr>
          <w:rFonts w:ascii="仿宋_GB2312" w:eastAsia="仿宋_GB2312" w:hAnsi="仿宋" w:hint="eastAsia"/>
          <w:color w:val="auto"/>
          <w:sz w:val="28"/>
        </w:rPr>
        <w:t>注：请各投标供应商，将以上资料随开标一览表递交至开标现场，如未</w:t>
      </w:r>
      <w:r>
        <w:rPr>
          <w:rFonts w:ascii="仿宋_GB2312" w:eastAsia="仿宋_GB2312" w:hAnsi="仿宋" w:hint="eastAsia"/>
          <w:color w:val="auto"/>
          <w:sz w:val="28"/>
        </w:rPr>
        <w:lastRenderedPageBreak/>
        <w:t>中标，将按照法定规定期限予以退还。</w:t>
      </w:r>
    </w:p>
    <w:p w:rsidR="00721EB0" w:rsidRDefault="00557DFA">
      <w:pPr>
        <w:pStyle w:val="DefaultText"/>
        <w:spacing w:line="540" w:lineRule="exact"/>
        <w:ind w:firstLine="560"/>
        <w:rPr>
          <w:rFonts w:ascii="仿宋_GB2312" w:eastAsia="仿宋_GB2312" w:hAnsi="仿宋"/>
          <w:color w:val="auto"/>
          <w:sz w:val="28"/>
        </w:rPr>
      </w:pPr>
      <w:r>
        <w:rPr>
          <w:rFonts w:ascii="仿宋_GB2312" w:eastAsia="仿宋_GB2312" w:hAnsi="仿宋" w:hint="eastAsia"/>
          <w:color w:val="auto"/>
          <w:sz w:val="28"/>
        </w:rPr>
        <w:t>16.4 发生以下情况投标保证金可能被没收;</w:t>
      </w:r>
    </w:p>
    <w:p w:rsidR="00721EB0" w:rsidRDefault="00557DFA">
      <w:pPr>
        <w:pStyle w:val="DefaultText"/>
        <w:spacing w:line="540" w:lineRule="exact"/>
        <w:ind w:firstLineChars="200" w:firstLine="560"/>
        <w:jc w:val="both"/>
        <w:rPr>
          <w:rFonts w:ascii="仿宋_GB2312" w:eastAsia="仿宋_GB2312" w:hAnsi="仿宋"/>
          <w:color w:val="auto"/>
          <w:sz w:val="28"/>
        </w:rPr>
      </w:pPr>
      <w:r>
        <w:rPr>
          <w:rFonts w:ascii="仿宋_GB2312" w:eastAsia="仿宋_GB2312" w:hAnsi="仿宋" w:hint="eastAsia"/>
          <w:color w:val="auto"/>
          <w:sz w:val="28"/>
        </w:rPr>
        <w:t>16.4.1 如果供应商在投标有效期内撤销投标；</w:t>
      </w:r>
    </w:p>
    <w:p w:rsidR="00721EB0" w:rsidRDefault="00557DFA">
      <w:pPr>
        <w:pStyle w:val="DefaultText"/>
        <w:spacing w:line="540" w:lineRule="exact"/>
        <w:ind w:firstLineChars="200" w:firstLine="560"/>
        <w:jc w:val="both"/>
        <w:rPr>
          <w:rFonts w:ascii="仿宋_GB2312" w:eastAsia="仿宋_GB2312" w:hAnsi="仿宋"/>
          <w:color w:val="auto"/>
          <w:sz w:val="28"/>
        </w:rPr>
      </w:pPr>
      <w:r>
        <w:rPr>
          <w:rFonts w:ascii="仿宋_GB2312" w:eastAsia="仿宋_GB2312" w:hAnsi="仿宋" w:hint="eastAsia"/>
          <w:color w:val="auto"/>
          <w:sz w:val="28"/>
        </w:rPr>
        <w:t>16.4.2 如果供应商串通投标的；</w:t>
      </w:r>
    </w:p>
    <w:p w:rsidR="00721EB0" w:rsidRDefault="00557DFA">
      <w:pPr>
        <w:pStyle w:val="DefaultText"/>
        <w:spacing w:line="540" w:lineRule="exact"/>
        <w:ind w:firstLineChars="200" w:firstLine="560"/>
        <w:jc w:val="both"/>
        <w:rPr>
          <w:rFonts w:ascii="仿宋_GB2312" w:eastAsia="仿宋_GB2312" w:hAnsi="仿宋"/>
          <w:color w:val="auto"/>
          <w:sz w:val="28"/>
        </w:rPr>
      </w:pPr>
      <w:r>
        <w:rPr>
          <w:rFonts w:ascii="仿宋_GB2312" w:eastAsia="仿宋_GB2312" w:hAnsi="仿宋" w:hint="eastAsia"/>
          <w:color w:val="auto"/>
          <w:sz w:val="28"/>
        </w:rPr>
        <w:t>16.4.3 如果中标人未能做到：</w:t>
      </w:r>
    </w:p>
    <w:p w:rsidR="00721EB0" w:rsidRDefault="00557DFA">
      <w:pPr>
        <w:pStyle w:val="52"/>
        <w:spacing w:line="540" w:lineRule="exact"/>
        <w:ind w:firstLine="560"/>
        <w:rPr>
          <w:rFonts w:hAnsi="仿宋"/>
        </w:rPr>
      </w:pPr>
      <w:r>
        <w:rPr>
          <w:rFonts w:hAnsi="仿宋" w:hint="eastAsia"/>
        </w:rPr>
        <w:t>a. 按29条规定签定合同；</w:t>
      </w:r>
    </w:p>
    <w:p w:rsidR="00721EB0" w:rsidRDefault="00557DFA">
      <w:pPr>
        <w:pStyle w:val="52"/>
        <w:spacing w:line="540" w:lineRule="exact"/>
        <w:ind w:firstLine="560"/>
        <w:rPr>
          <w:rFonts w:hAnsi="仿宋"/>
        </w:rPr>
      </w:pPr>
      <w:r>
        <w:rPr>
          <w:rFonts w:hAnsi="仿宋" w:hint="eastAsia"/>
        </w:rPr>
        <w:t>b. 第32条有关缴纳中标服务费的规定；</w:t>
      </w:r>
    </w:p>
    <w:p w:rsidR="00721EB0" w:rsidRDefault="00557DFA">
      <w:pPr>
        <w:pStyle w:val="52"/>
        <w:spacing w:line="540" w:lineRule="exact"/>
        <w:ind w:firstLine="560"/>
        <w:rPr>
          <w:rFonts w:hAnsi="仿宋"/>
        </w:rPr>
      </w:pPr>
      <w:r>
        <w:rPr>
          <w:rFonts w:hAnsi="仿宋" w:hint="eastAsia"/>
        </w:rPr>
        <w:t>c. 按招标文件要求提交合同履约保证金的。</w:t>
      </w:r>
    </w:p>
    <w:p w:rsidR="00721EB0" w:rsidRDefault="00557DFA">
      <w:pPr>
        <w:pStyle w:val="DefaultText"/>
        <w:spacing w:beforeLines="100" w:before="312" w:afterLines="50" w:after="156" w:line="540" w:lineRule="exact"/>
        <w:jc w:val="center"/>
        <w:rPr>
          <w:rFonts w:ascii="仿宋_GB2312" w:eastAsia="仿宋_GB2312" w:hAnsi="仿宋"/>
          <w:color w:val="auto"/>
          <w:sz w:val="28"/>
        </w:rPr>
      </w:pPr>
      <w:r>
        <w:rPr>
          <w:rFonts w:ascii="仿宋_GB2312" w:eastAsia="仿宋_GB2312" w:hAnsi="仿宋" w:hint="eastAsia"/>
          <w:b/>
          <w:color w:val="auto"/>
          <w:sz w:val="28"/>
        </w:rPr>
        <w:t>四、投标文件的递交</w:t>
      </w:r>
    </w:p>
    <w:p w:rsidR="00721EB0" w:rsidRDefault="00557DFA">
      <w:pPr>
        <w:pStyle w:val="DefaultText"/>
        <w:spacing w:line="540" w:lineRule="exact"/>
        <w:ind w:firstLine="560"/>
        <w:jc w:val="both"/>
        <w:rPr>
          <w:rFonts w:ascii="仿宋_GB2312" w:eastAsia="仿宋_GB2312" w:hAnsi="仿宋"/>
          <w:color w:val="auto"/>
          <w:sz w:val="28"/>
        </w:rPr>
      </w:pPr>
      <w:r>
        <w:rPr>
          <w:rFonts w:ascii="仿宋_GB2312" w:eastAsia="仿宋_GB2312" w:hAnsi="仿宋" w:hint="eastAsia"/>
          <w:color w:val="auto"/>
          <w:sz w:val="28"/>
        </w:rPr>
        <w:t>17. 投标文件的密封与标记</w:t>
      </w:r>
    </w:p>
    <w:p w:rsidR="00721EB0" w:rsidRDefault="00557DFA">
      <w:pPr>
        <w:pStyle w:val="DefaultText"/>
        <w:spacing w:line="540" w:lineRule="exact"/>
        <w:ind w:firstLine="560"/>
        <w:jc w:val="both"/>
        <w:rPr>
          <w:rFonts w:ascii="仿宋_GB2312" w:eastAsia="仿宋_GB2312" w:hAnsi="仿宋"/>
          <w:color w:val="auto"/>
          <w:sz w:val="28"/>
        </w:rPr>
      </w:pPr>
      <w:r>
        <w:rPr>
          <w:rFonts w:ascii="仿宋_GB2312" w:eastAsia="仿宋_GB2312" w:hAnsi="仿宋" w:hint="eastAsia"/>
          <w:color w:val="auto"/>
          <w:sz w:val="28"/>
        </w:rPr>
        <w:t>17.1 供应商应将投标文件正本和副本</w:t>
      </w:r>
      <w:r>
        <w:rPr>
          <w:rFonts w:ascii="仿宋_GB2312" w:eastAsia="仿宋_GB2312" w:hAnsi="仿宋" w:hint="eastAsia"/>
          <w:b/>
          <w:color w:val="auto"/>
          <w:sz w:val="28"/>
        </w:rPr>
        <w:t>分别装入信袋内</w:t>
      </w:r>
      <w:r>
        <w:rPr>
          <w:rFonts w:ascii="仿宋_GB2312" w:eastAsia="仿宋_GB2312" w:hAnsi="仿宋" w:hint="eastAsia"/>
          <w:color w:val="auto"/>
          <w:sz w:val="28"/>
        </w:rPr>
        <w:t>加以密封，分别在信袋上标“正本”或“副本”，并在密封处加盖公章（或合同专用章）。</w:t>
      </w:r>
    </w:p>
    <w:p w:rsidR="00721EB0" w:rsidRDefault="00557DFA">
      <w:pPr>
        <w:pStyle w:val="DefaultText"/>
        <w:spacing w:line="520" w:lineRule="exact"/>
        <w:ind w:firstLine="562"/>
        <w:jc w:val="both"/>
        <w:rPr>
          <w:rFonts w:ascii="仿宋_GB2312" w:eastAsia="仿宋_GB2312" w:hAnsi="仿宋"/>
          <w:b/>
          <w:color w:val="auto"/>
          <w:sz w:val="28"/>
        </w:rPr>
      </w:pPr>
      <w:r>
        <w:rPr>
          <w:rFonts w:ascii="仿宋_GB2312" w:eastAsia="仿宋_GB2312" w:hAnsi="仿宋" w:hint="eastAsia"/>
          <w:b/>
          <w:color w:val="auto"/>
          <w:sz w:val="28"/>
        </w:rPr>
        <w:t>17.2 供应商应将填好的开标一览表及电子版投标文件分别单独</w:t>
      </w:r>
      <w:r>
        <w:rPr>
          <w:rFonts w:ascii="仿宋_GB2312" w:eastAsia="仿宋_GB2312" w:hAnsi="仿宋" w:hint="eastAsia"/>
          <w:b/>
          <w:bCs/>
          <w:color w:val="auto"/>
          <w:sz w:val="28"/>
        </w:rPr>
        <w:t>密封在信袋内，在密封处加盖公章（或合同专用章），在信袋上注明“开标一览表”及“</w:t>
      </w:r>
      <w:r>
        <w:rPr>
          <w:rFonts w:ascii="仿宋_GB2312" w:eastAsia="仿宋_GB2312" w:hAnsi="仿宋" w:hint="eastAsia"/>
          <w:b/>
          <w:color w:val="auto"/>
          <w:sz w:val="28"/>
        </w:rPr>
        <w:t>电子版投标文件</w:t>
      </w:r>
      <w:r>
        <w:rPr>
          <w:rFonts w:ascii="仿宋_GB2312" w:eastAsia="仿宋_GB2312" w:hAnsi="仿宋" w:hint="eastAsia"/>
          <w:b/>
          <w:bCs/>
          <w:color w:val="auto"/>
          <w:sz w:val="28"/>
        </w:rPr>
        <w:t>”字样，作为投标文件的一部分</w:t>
      </w:r>
      <w:r>
        <w:rPr>
          <w:rFonts w:ascii="仿宋_GB2312" w:eastAsia="仿宋_GB2312" w:hAnsi="仿宋" w:hint="eastAsia"/>
          <w:b/>
          <w:color w:val="auto"/>
          <w:sz w:val="28"/>
        </w:rPr>
        <w:t>。</w:t>
      </w:r>
    </w:p>
    <w:p w:rsidR="00721EB0" w:rsidRDefault="00557DFA">
      <w:pPr>
        <w:pStyle w:val="DefaultText"/>
        <w:spacing w:line="520" w:lineRule="exact"/>
        <w:ind w:firstLine="562"/>
        <w:jc w:val="both"/>
        <w:rPr>
          <w:rFonts w:ascii="仿宋_GB2312" w:eastAsia="仿宋_GB2312" w:hAnsi="仿宋"/>
          <w:b/>
          <w:color w:val="auto"/>
          <w:sz w:val="28"/>
        </w:rPr>
      </w:pPr>
      <w:r>
        <w:rPr>
          <w:rFonts w:ascii="仿宋_GB2312" w:eastAsia="仿宋_GB2312" w:hAnsi="仿宋" w:hint="eastAsia"/>
          <w:b/>
          <w:color w:val="auto"/>
          <w:sz w:val="28"/>
        </w:rPr>
        <w:t>注：未按要求密封将导致投标无效。</w:t>
      </w:r>
    </w:p>
    <w:p w:rsidR="00721EB0" w:rsidRDefault="00557DFA">
      <w:pPr>
        <w:pStyle w:val="DefaultText"/>
        <w:spacing w:line="540" w:lineRule="exact"/>
        <w:ind w:firstLine="560"/>
        <w:rPr>
          <w:rFonts w:ascii="仿宋_GB2312" w:eastAsia="仿宋_GB2312" w:hAnsi="仿宋"/>
          <w:color w:val="auto"/>
          <w:sz w:val="28"/>
        </w:rPr>
      </w:pPr>
      <w:r>
        <w:rPr>
          <w:rFonts w:ascii="仿宋_GB2312" w:eastAsia="仿宋_GB2312" w:hAnsi="仿宋" w:hint="eastAsia"/>
          <w:color w:val="auto"/>
          <w:sz w:val="28"/>
        </w:rPr>
        <w:t>17.3 所有投标文件信袋封口处均应加贴封条，封条上应写明：</w:t>
      </w:r>
    </w:p>
    <w:p w:rsidR="00721EB0" w:rsidRDefault="00557DFA">
      <w:pPr>
        <w:pStyle w:val="DefaultText"/>
        <w:spacing w:line="540" w:lineRule="exact"/>
        <w:ind w:firstLine="560"/>
        <w:rPr>
          <w:rFonts w:ascii="仿宋_GB2312" w:eastAsia="仿宋_GB2312" w:hAnsi="仿宋"/>
          <w:color w:val="auto"/>
          <w:sz w:val="28"/>
        </w:rPr>
      </w:pPr>
      <w:r>
        <w:rPr>
          <w:rFonts w:ascii="仿宋_GB2312" w:eastAsia="仿宋_GB2312" w:hAnsi="仿宋" w:hint="eastAsia"/>
          <w:color w:val="auto"/>
          <w:sz w:val="28"/>
        </w:rPr>
        <w:t>⑴采购代理机构单位：新疆新之建工程咨询有限公司</w:t>
      </w:r>
    </w:p>
    <w:p w:rsidR="00721EB0" w:rsidRDefault="00557DFA">
      <w:pPr>
        <w:pStyle w:val="DefaultText"/>
        <w:spacing w:line="540" w:lineRule="exact"/>
        <w:ind w:firstLine="560"/>
        <w:rPr>
          <w:rFonts w:ascii="仿宋_GB2312" w:eastAsia="仿宋_GB2312" w:hAnsi="仿宋"/>
          <w:color w:val="auto"/>
          <w:sz w:val="28"/>
        </w:rPr>
      </w:pPr>
      <w:r>
        <w:rPr>
          <w:rFonts w:ascii="仿宋_GB2312" w:eastAsia="仿宋_GB2312" w:hAnsi="仿宋" w:hint="eastAsia"/>
          <w:color w:val="auto"/>
          <w:sz w:val="28"/>
        </w:rPr>
        <w:t>⑵项目名称：</w:t>
      </w:r>
    </w:p>
    <w:p w:rsidR="00721EB0" w:rsidRDefault="00557DFA">
      <w:pPr>
        <w:pStyle w:val="DefaultText"/>
        <w:spacing w:line="540" w:lineRule="exact"/>
        <w:ind w:firstLine="560"/>
        <w:rPr>
          <w:rFonts w:ascii="仿宋_GB2312" w:eastAsia="仿宋_GB2312" w:hAnsi="仿宋"/>
          <w:color w:val="auto"/>
          <w:sz w:val="28"/>
        </w:rPr>
      </w:pPr>
      <w:r>
        <w:rPr>
          <w:rFonts w:ascii="仿宋_GB2312" w:eastAsia="仿宋_GB2312" w:hAnsi="仿宋" w:hint="eastAsia"/>
          <w:color w:val="auto"/>
          <w:sz w:val="28"/>
        </w:rPr>
        <w:t>⑶招标编号：</w:t>
      </w:r>
    </w:p>
    <w:p w:rsidR="00721EB0" w:rsidRDefault="00557DFA">
      <w:pPr>
        <w:pStyle w:val="DefaultText"/>
        <w:spacing w:line="540" w:lineRule="exact"/>
        <w:ind w:firstLine="560"/>
        <w:rPr>
          <w:rFonts w:ascii="仿宋_GB2312" w:eastAsia="仿宋_GB2312" w:hAnsi="仿宋"/>
          <w:color w:val="auto"/>
          <w:sz w:val="28"/>
        </w:rPr>
      </w:pPr>
      <w:r>
        <w:rPr>
          <w:rFonts w:ascii="仿宋_GB2312" w:eastAsia="仿宋_GB2312" w:hAnsi="仿宋" w:hint="eastAsia"/>
          <w:color w:val="auto"/>
          <w:sz w:val="28"/>
        </w:rPr>
        <w:t>⑷投标企业名称和地址：</w:t>
      </w:r>
    </w:p>
    <w:p w:rsidR="00721EB0" w:rsidRDefault="00557DFA">
      <w:pPr>
        <w:pStyle w:val="DefaultText"/>
        <w:spacing w:line="540" w:lineRule="exact"/>
        <w:ind w:firstLine="560"/>
        <w:rPr>
          <w:rFonts w:ascii="仿宋_GB2312" w:eastAsia="仿宋_GB2312" w:hAnsi="仿宋"/>
          <w:color w:val="auto"/>
          <w:sz w:val="28"/>
        </w:rPr>
      </w:pPr>
      <w:r>
        <w:rPr>
          <w:rFonts w:ascii="仿宋_GB2312" w:eastAsia="仿宋_GB2312" w:hAnsi="仿宋" w:hint="eastAsia"/>
          <w:color w:val="auto"/>
          <w:sz w:val="28"/>
        </w:rPr>
        <w:t>⑸注明“开标前不准启封”，“正本”，“副本”。</w:t>
      </w:r>
    </w:p>
    <w:p w:rsidR="00721EB0" w:rsidRDefault="00557DFA">
      <w:pPr>
        <w:pStyle w:val="DefaultText"/>
        <w:spacing w:line="540" w:lineRule="exact"/>
        <w:ind w:firstLineChars="200" w:firstLine="560"/>
        <w:jc w:val="both"/>
        <w:rPr>
          <w:rFonts w:ascii="仿宋_GB2312" w:eastAsia="仿宋_GB2312" w:hAnsi="仿宋"/>
          <w:color w:val="auto"/>
          <w:sz w:val="28"/>
        </w:rPr>
      </w:pPr>
      <w:r>
        <w:rPr>
          <w:rFonts w:ascii="仿宋_GB2312" w:eastAsia="仿宋_GB2312" w:hAnsi="仿宋" w:hint="eastAsia"/>
          <w:color w:val="auto"/>
          <w:sz w:val="28"/>
        </w:rPr>
        <w:t>17.4 未按本须知要求密封、标记和投递的投标文件，采购代理机构不对其后果负责。</w:t>
      </w:r>
    </w:p>
    <w:p w:rsidR="00721EB0" w:rsidRDefault="00557DFA">
      <w:pPr>
        <w:pStyle w:val="DefaultText"/>
        <w:spacing w:line="540" w:lineRule="exact"/>
        <w:ind w:firstLineChars="200" w:firstLine="560"/>
        <w:jc w:val="both"/>
        <w:rPr>
          <w:rFonts w:ascii="仿宋_GB2312" w:eastAsia="仿宋_GB2312" w:hAnsi="仿宋"/>
          <w:color w:val="auto"/>
          <w:sz w:val="28"/>
        </w:rPr>
      </w:pPr>
      <w:r>
        <w:rPr>
          <w:rFonts w:ascii="仿宋_GB2312" w:eastAsia="仿宋_GB2312" w:hAnsi="仿宋" w:hint="eastAsia"/>
          <w:color w:val="auto"/>
          <w:sz w:val="28"/>
        </w:rPr>
        <w:lastRenderedPageBreak/>
        <w:t>18. 投标文件递交的截止日期</w:t>
      </w:r>
    </w:p>
    <w:p w:rsidR="00721EB0" w:rsidRDefault="00557DFA">
      <w:pPr>
        <w:pStyle w:val="DefaultText"/>
        <w:spacing w:line="540" w:lineRule="exact"/>
        <w:ind w:firstLineChars="200" w:firstLine="560"/>
        <w:jc w:val="both"/>
        <w:rPr>
          <w:rFonts w:ascii="仿宋_GB2312" w:eastAsia="仿宋_GB2312" w:hAnsi="仿宋"/>
          <w:color w:val="auto"/>
          <w:sz w:val="28"/>
          <w:u w:val="single"/>
        </w:rPr>
      </w:pPr>
      <w:r>
        <w:rPr>
          <w:rFonts w:ascii="仿宋_GB2312" w:eastAsia="仿宋_GB2312" w:hAnsi="仿宋" w:hint="eastAsia"/>
          <w:color w:val="auto"/>
          <w:sz w:val="28"/>
        </w:rPr>
        <w:t>18.1 供应商必须在《投标须知前附表》中规定的时间之前将投标文件送达到规定的地点。</w:t>
      </w:r>
    </w:p>
    <w:p w:rsidR="00721EB0" w:rsidRDefault="00557DFA">
      <w:pPr>
        <w:pStyle w:val="DefaultText"/>
        <w:spacing w:line="540" w:lineRule="exact"/>
        <w:ind w:firstLine="560"/>
        <w:jc w:val="both"/>
        <w:rPr>
          <w:rFonts w:ascii="仿宋_GB2312" w:eastAsia="仿宋_GB2312" w:hAnsi="仿宋"/>
          <w:color w:val="auto"/>
          <w:sz w:val="28"/>
        </w:rPr>
      </w:pPr>
      <w:r>
        <w:rPr>
          <w:rFonts w:ascii="仿宋_GB2312" w:eastAsia="仿宋_GB2312" w:hAnsi="仿宋" w:hint="eastAsia"/>
          <w:color w:val="auto"/>
          <w:sz w:val="28"/>
        </w:rPr>
        <w:t>18.2 超过招标文件规定的投标截止时间送达的投标文件将不予接受。</w:t>
      </w:r>
    </w:p>
    <w:p w:rsidR="00721EB0" w:rsidRDefault="00557DFA">
      <w:pPr>
        <w:pStyle w:val="DefaultText"/>
        <w:spacing w:line="540" w:lineRule="exact"/>
        <w:ind w:firstLine="560"/>
        <w:jc w:val="both"/>
        <w:rPr>
          <w:rFonts w:ascii="仿宋_GB2312" w:eastAsia="仿宋_GB2312" w:hAnsi="仿宋"/>
          <w:color w:val="auto"/>
          <w:sz w:val="28"/>
        </w:rPr>
      </w:pPr>
      <w:r>
        <w:rPr>
          <w:rFonts w:ascii="仿宋_GB2312" w:eastAsia="仿宋_GB2312" w:hAnsi="仿宋" w:hint="eastAsia"/>
          <w:color w:val="auto"/>
          <w:sz w:val="28"/>
        </w:rPr>
        <w:t>19. 投标文件的修改、撤回和撤销</w:t>
      </w:r>
    </w:p>
    <w:p w:rsidR="00721EB0" w:rsidRDefault="00557DFA">
      <w:pPr>
        <w:pStyle w:val="afff0"/>
        <w:spacing w:line="540" w:lineRule="exact"/>
        <w:ind w:firstLine="560"/>
        <w:jc w:val="both"/>
        <w:rPr>
          <w:rFonts w:ascii="仿宋_GB2312" w:eastAsia="仿宋_GB2312" w:hAnsi="仿宋"/>
          <w:color w:val="auto"/>
          <w:sz w:val="28"/>
        </w:rPr>
      </w:pPr>
      <w:r>
        <w:rPr>
          <w:rFonts w:ascii="仿宋_GB2312" w:eastAsia="仿宋_GB2312" w:hAnsi="仿宋" w:hint="eastAsia"/>
          <w:color w:val="auto"/>
          <w:sz w:val="28"/>
        </w:rPr>
        <w:t>19.1 供应商对其投标文件进行的修改或撤回应以书面形式并在招标文件规定的投标截止时间前送达或邮寄到采购代理机构手中。</w:t>
      </w:r>
    </w:p>
    <w:p w:rsidR="00721EB0" w:rsidRDefault="00557DFA">
      <w:pPr>
        <w:pStyle w:val="afff0"/>
        <w:spacing w:line="540" w:lineRule="exact"/>
        <w:ind w:firstLine="560"/>
        <w:jc w:val="both"/>
        <w:rPr>
          <w:rFonts w:ascii="仿宋_GB2312" w:eastAsia="仿宋_GB2312" w:hAnsi="仿宋"/>
          <w:color w:val="auto"/>
          <w:sz w:val="28"/>
        </w:rPr>
      </w:pPr>
      <w:r>
        <w:rPr>
          <w:rFonts w:ascii="仿宋_GB2312" w:eastAsia="仿宋_GB2312" w:hAnsi="仿宋" w:hint="eastAsia"/>
          <w:color w:val="auto"/>
          <w:sz w:val="28"/>
        </w:rPr>
        <w:t>19.2 供应商对投标文件的修改或撤回应按第17和18条规定进行准备、密封、标注和递交。</w:t>
      </w:r>
    </w:p>
    <w:p w:rsidR="00721EB0" w:rsidRDefault="00557DFA">
      <w:pPr>
        <w:pStyle w:val="afff0"/>
        <w:spacing w:line="540" w:lineRule="exact"/>
        <w:ind w:firstLine="560"/>
        <w:jc w:val="both"/>
        <w:rPr>
          <w:rFonts w:ascii="仿宋_GB2312" w:eastAsia="仿宋_GB2312" w:hAnsi="仿宋"/>
          <w:color w:val="auto"/>
          <w:sz w:val="28"/>
        </w:rPr>
      </w:pPr>
      <w:r>
        <w:rPr>
          <w:rFonts w:ascii="仿宋_GB2312" w:eastAsia="仿宋_GB2312" w:hAnsi="仿宋" w:hint="eastAsia"/>
          <w:color w:val="auto"/>
          <w:sz w:val="28"/>
        </w:rPr>
        <w:t>19.3 投标截止时间以后，不允许对投标文件进行修改。</w:t>
      </w:r>
    </w:p>
    <w:p w:rsidR="00721EB0" w:rsidRDefault="00557DFA">
      <w:pPr>
        <w:pStyle w:val="afff0"/>
        <w:spacing w:line="540" w:lineRule="exact"/>
        <w:ind w:firstLine="560"/>
        <w:jc w:val="both"/>
        <w:rPr>
          <w:rFonts w:ascii="仿宋_GB2312" w:eastAsia="仿宋_GB2312" w:hAnsi="仿宋"/>
          <w:color w:val="auto"/>
          <w:sz w:val="28"/>
        </w:rPr>
      </w:pPr>
      <w:r>
        <w:rPr>
          <w:rFonts w:ascii="仿宋_GB2312" w:eastAsia="仿宋_GB2312" w:hAnsi="仿宋" w:hint="eastAsia"/>
          <w:color w:val="auto"/>
          <w:sz w:val="28"/>
        </w:rPr>
        <w:t>19.4 供应商不得在投标截止时间起至投标文件有效期满前撤销投标文件，否则其投标保证金将被没收。</w:t>
      </w:r>
    </w:p>
    <w:p w:rsidR="00721EB0" w:rsidRDefault="00557DFA">
      <w:pPr>
        <w:pStyle w:val="afff0"/>
        <w:spacing w:line="540" w:lineRule="exact"/>
        <w:ind w:firstLine="560"/>
        <w:jc w:val="both"/>
        <w:rPr>
          <w:rFonts w:ascii="仿宋_GB2312" w:eastAsia="仿宋_GB2312" w:hAnsi="仿宋"/>
          <w:b/>
          <w:color w:val="auto"/>
          <w:sz w:val="28"/>
        </w:rPr>
      </w:pPr>
      <w:r>
        <w:rPr>
          <w:rFonts w:ascii="仿宋_GB2312" w:eastAsia="仿宋_GB2312" w:hAnsi="仿宋" w:hint="eastAsia"/>
          <w:b/>
          <w:color w:val="auto"/>
          <w:sz w:val="28"/>
        </w:rPr>
        <w:t>20.有下列情形之一的，视为供应商串通投标，其投标无效：</w:t>
      </w:r>
    </w:p>
    <w:p w:rsidR="00721EB0" w:rsidRDefault="00557DFA">
      <w:pPr>
        <w:pStyle w:val="afff0"/>
        <w:spacing w:line="540" w:lineRule="exact"/>
        <w:ind w:firstLine="560"/>
        <w:jc w:val="both"/>
        <w:rPr>
          <w:rFonts w:ascii="仿宋_GB2312" w:eastAsia="仿宋_GB2312" w:hAnsi="仿宋"/>
          <w:b/>
          <w:color w:val="auto"/>
          <w:sz w:val="28"/>
        </w:rPr>
      </w:pPr>
      <w:r>
        <w:rPr>
          <w:rFonts w:ascii="仿宋_GB2312" w:eastAsia="仿宋_GB2312" w:hAnsi="仿宋" w:hint="eastAsia"/>
          <w:b/>
          <w:color w:val="auto"/>
          <w:sz w:val="28"/>
        </w:rPr>
        <w:t>⑴ 不同供应商的投标文件由同一单位或者个人编制;</w:t>
      </w:r>
    </w:p>
    <w:p w:rsidR="00721EB0" w:rsidRDefault="00557DFA">
      <w:pPr>
        <w:pStyle w:val="afff0"/>
        <w:spacing w:line="540" w:lineRule="exact"/>
        <w:ind w:firstLine="560"/>
        <w:jc w:val="both"/>
        <w:rPr>
          <w:rFonts w:ascii="仿宋_GB2312" w:eastAsia="仿宋_GB2312" w:hAnsi="仿宋"/>
          <w:b/>
          <w:color w:val="auto"/>
          <w:sz w:val="28"/>
        </w:rPr>
      </w:pPr>
      <w:r>
        <w:rPr>
          <w:rFonts w:ascii="仿宋_GB2312" w:eastAsia="仿宋_GB2312" w:hAnsi="仿宋" w:hint="eastAsia"/>
          <w:b/>
          <w:color w:val="auto"/>
          <w:sz w:val="28"/>
        </w:rPr>
        <w:t>⑵ 不同供应商委托同一单位或者个人办理投标事宜;</w:t>
      </w:r>
    </w:p>
    <w:p w:rsidR="00721EB0" w:rsidRDefault="00557DFA">
      <w:pPr>
        <w:pStyle w:val="afff0"/>
        <w:spacing w:line="540" w:lineRule="exact"/>
        <w:ind w:firstLine="560"/>
        <w:jc w:val="both"/>
        <w:rPr>
          <w:rFonts w:ascii="仿宋_GB2312" w:eastAsia="仿宋_GB2312" w:hAnsi="仿宋"/>
          <w:b/>
          <w:color w:val="auto"/>
          <w:sz w:val="28"/>
        </w:rPr>
      </w:pPr>
      <w:r>
        <w:rPr>
          <w:rFonts w:ascii="仿宋_GB2312" w:eastAsia="仿宋_GB2312" w:hAnsi="仿宋" w:hint="eastAsia"/>
          <w:b/>
          <w:color w:val="auto"/>
          <w:sz w:val="28"/>
        </w:rPr>
        <w:t>⑶ 不同供应商的投标文件载明的项目管理成员或者联系人员为同一人;</w:t>
      </w:r>
    </w:p>
    <w:p w:rsidR="00721EB0" w:rsidRDefault="00557DFA">
      <w:pPr>
        <w:pStyle w:val="afff0"/>
        <w:spacing w:line="540" w:lineRule="exact"/>
        <w:ind w:firstLine="560"/>
        <w:jc w:val="both"/>
        <w:rPr>
          <w:rFonts w:ascii="仿宋_GB2312" w:eastAsia="仿宋_GB2312" w:hAnsi="仿宋"/>
          <w:b/>
          <w:color w:val="auto"/>
          <w:sz w:val="28"/>
        </w:rPr>
      </w:pPr>
      <w:r>
        <w:rPr>
          <w:rFonts w:ascii="仿宋_GB2312" w:eastAsia="仿宋_GB2312" w:hAnsi="仿宋" w:hint="eastAsia"/>
          <w:b/>
          <w:color w:val="auto"/>
          <w:sz w:val="28"/>
        </w:rPr>
        <w:t>⑷ 不同供应商的投标文件异常一致或者投标报价呈规律性差异;</w:t>
      </w:r>
    </w:p>
    <w:p w:rsidR="00721EB0" w:rsidRDefault="00557DFA">
      <w:pPr>
        <w:pStyle w:val="afff0"/>
        <w:spacing w:line="540" w:lineRule="exact"/>
        <w:ind w:firstLine="560"/>
        <w:jc w:val="both"/>
        <w:rPr>
          <w:rFonts w:ascii="仿宋_GB2312" w:eastAsia="仿宋_GB2312" w:hAnsi="仿宋"/>
          <w:b/>
          <w:color w:val="auto"/>
          <w:sz w:val="28"/>
        </w:rPr>
      </w:pPr>
      <w:r>
        <w:rPr>
          <w:rFonts w:ascii="仿宋_GB2312" w:eastAsia="仿宋_GB2312" w:hAnsi="仿宋" w:hint="eastAsia"/>
          <w:b/>
          <w:color w:val="auto"/>
          <w:sz w:val="28"/>
        </w:rPr>
        <w:t>⑸ 不同供应商的投标文件相互混装;</w:t>
      </w:r>
    </w:p>
    <w:p w:rsidR="00721EB0" w:rsidRDefault="00557DFA">
      <w:pPr>
        <w:pStyle w:val="afff0"/>
        <w:spacing w:line="540" w:lineRule="exact"/>
        <w:ind w:firstLine="560"/>
        <w:jc w:val="both"/>
        <w:rPr>
          <w:rFonts w:ascii="仿宋_GB2312" w:eastAsia="仿宋_GB2312" w:hAnsi="仿宋"/>
          <w:b/>
          <w:color w:val="auto"/>
          <w:sz w:val="23"/>
          <w:szCs w:val="23"/>
        </w:rPr>
      </w:pPr>
      <w:r>
        <w:rPr>
          <w:rFonts w:ascii="仿宋_GB2312" w:eastAsia="仿宋_GB2312" w:hAnsi="仿宋" w:hint="eastAsia"/>
          <w:b/>
          <w:color w:val="auto"/>
          <w:sz w:val="28"/>
        </w:rPr>
        <w:t>⑹ 不同供应商的投标保证金从同一单位或者个人的账户转出</w:t>
      </w:r>
      <w:r>
        <w:rPr>
          <w:rFonts w:ascii="仿宋_GB2312" w:eastAsia="仿宋_GB2312" w:hAnsi="仿宋" w:hint="eastAsia"/>
          <w:b/>
          <w:color w:val="auto"/>
          <w:sz w:val="23"/>
          <w:szCs w:val="23"/>
        </w:rPr>
        <w:t>。</w:t>
      </w:r>
    </w:p>
    <w:p w:rsidR="00721EB0" w:rsidRDefault="00557DFA">
      <w:pPr>
        <w:pStyle w:val="DefaultText"/>
        <w:spacing w:beforeLines="100" w:before="312" w:afterLines="50" w:after="156" w:line="540" w:lineRule="exact"/>
        <w:jc w:val="center"/>
        <w:rPr>
          <w:rFonts w:ascii="仿宋_GB2312" w:eastAsia="仿宋_GB2312" w:hAnsi="仿宋"/>
          <w:b/>
          <w:color w:val="auto"/>
          <w:sz w:val="28"/>
        </w:rPr>
      </w:pPr>
      <w:r>
        <w:rPr>
          <w:rFonts w:ascii="仿宋_GB2312" w:eastAsia="仿宋_GB2312" w:hAnsi="仿宋" w:hint="eastAsia"/>
          <w:b/>
          <w:color w:val="auto"/>
          <w:sz w:val="28"/>
        </w:rPr>
        <w:t>五、开标</w:t>
      </w:r>
    </w:p>
    <w:p w:rsidR="00721EB0" w:rsidRDefault="00557DFA">
      <w:pPr>
        <w:pStyle w:val="afff0"/>
        <w:spacing w:line="540" w:lineRule="exact"/>
        <w:ind w:firstLine="560"/>
        <w:jc w:val="both"/>
        <w:rPr>
          <w:rFonts w:ascii="仿宋_GB2312" w:eastAsia="仿宋_GB2312" w:hAnsi="仿宋"/>
          <w:color w:val="auto"/>
          <w:sz w:val="28"/>
        </w:rPr>
      </w:pPr>
      <w:r>
        <w:rPr>
          <w:rFonts w:ascii="仿宋_GB2312" w:eastAsia="仿宋_GB2312" w:hAnsi="仿宋" w:hint="eastAsia"/>
          <w:color w:val="auto"/>
          <w:sz w:val="28"/>
        </w:rPr>
        <w:t>21. 开标</w:t>
      </w:r>
    </w:p>
    <w:p w:rsidR="00721EB0" w:rsidRDefault="00557DFA">
      <w:pPr>
        <w:pStyle w:val="DefaultText"/>
        <w:spacing w:line="540" w:lineRule="exact"/>
        <w:ind w:left="1" w:firstLineChars="201" w:firstLine="563"/>
        <w:jc w:val="both"/>
        <w:rPr>
          <w:rFonts w:ascii="仿宋_GB2312" w:eastAsia="仿宋_GB2312" w:hAnsi="仿宋"/>
          <w:color w:val="auto"/>
          <w:sz w:val="28"/>
          <w:u w:val="single"/>
        </w:rPr>
      </w:pPr>
      <w:r>
        <w:rPr>
          <w:rFonts w:ascii="仿宋_GB2312" w:eastAsia="仿宋_GB2312" w:hAnsi="仿宋" w:hint="eastAsia"/>
          <w:color w:val="auto"/>
          <w:sz w:val="28"/>
        </w:rPr>
        <w:t>21.1 除非采购代理机构另外书面通知，本项目将按本招标文件《投标须知前附表》中规定的时间和地点开标。</w:t>
      </w:r>
    </w:p>
    <w:p w:rsidR="00721EB0" w:rsidRDefault="00557DFA">
      <w:pPr>
        <w:pStyle w:val="DefaultText"/>
        <w:spacing w:line="540" w:lineRule="exact"/>
        <w:ind w:firstLine="560"/>
        <w:jc w:val="both"/>
        <w:rPr>
          <w:rFonts w:ascii="仿宋_GB2312" w:eastAsia="仿宋_GB2312" w:hAnsi="仿宋"/>
          <w:b/>
          <w:color w:val="auto"/>
          <w:sz w:val="28"/>
          <w:u w:val="single"/>
        </w:rPr>
      </w:pPr>
      <w:r>
        <w:rPr>
          <w:rFonts w:ascii="仿宋_GB2312" w:eastAsia="仿宋_GB2312" w:hAnsi="仿宋" w:hint="eastAsia"/>
          <w:b/>
          <w:bCs/>
          <w:color w:val="auto"/>
          <w:sz w:val="28"/>
        </w:rPr>
        <w:t>21.2开</w:t>
      </w:r>
      <w:r>
        <w:rPr>
          <w:rFonts w:ascii="仿宋_GB2312" w:eastAsia="仿宋_GB2312" w:hAnsi="仿宋" w:hint="eastAsia"/>
          <w:b/>
          <w:color w:val="auto"/>
          <w:sz w:val="28"/>
        </w:rPr>
        <w:t>标时，供应商须在密封的投标文件之外</w:t>
      </w:r>
      <w:r>
        <w:rPr>
          <w:rFonts w:ascii="仿宋_GB2312" w:eastAsia="仿宋_GB2312" w:hAnsi="仿宋" w:hint="eastAsia"/>
          <w:b/>
          <w:color w:val="auto"/>
          <w:sz w:val="28"/>
          <w:szCs w:val="28"/>
          <w:em w:val="dot"/>
        </w:rPr>
        <w:t>随身携带</w:t>
      </w:r>
      <w:r>
        <w:rPr>
          <w:rFonts w:ascii="仿宋_GB2312" w:eastAsia="仿宋_GB2312" w:hAnsi="仿宋" w:hint="eastAsia"/>
          <w:b/>
          <w:color w:val="auto"/>
          <w:sz w:val="28"/>
        </w:rPr>
        <w:t>营业执照副本原</w:t>
      </w:r>
      <w:r>
        <w:rPr>
          <w:rFonts w:ascii="仿宋_GB2312" w:eastAsia="仿宋_GB2312" w:hAnsi="仿宋" w:hint="eastAsia"/>
          <w:b/>
          <w:color w:val="auto"/>
          <w:sz w:val="28"/>
        </w:rPr>
        <w:lastRenderedPageBreak/>
        <w:t>件（或者针对投标企业复印件所出具的公证件原件）、或者针对投标企业复印件所出具的公证件原件）、法人授权委托书及被授权人身份证原</w:t>
      </w:r>
      <w:r>
        <w:rPr>
          <w:rFonts w:ascii="仿宋_GB2312" w:eastAsia="仿宋_GB2312" w:hAnsi="仿宋" w:hint="eastAsia"/>
          <w:b/>
          <w:bCs/>
          <w:color w:val="auto"/>
          <w:sz w:val="28"/>
        </w:rPr>
        <w:t>件</w:t>
      </w:r>
      <w:r>
        <w:rPr>
          <w:rFonts w:ascii="仿宋_GB2312" w:eastAsia="仿宋_GB2312" w:hAnsi="仿宋" w:hint="eastAsia"/>
          <w:b/>
          <w:color w:val="auto"/>
          <w:sz w:val="28"/>
        </w:rPr>
        <w:t>，以备开标结束后，采购人对其资格进行审查。</w:t>
      </w:r>
    </w:p>
    <w:p w:rsidR="00721EB0" w:rsidRDefault="00557DFA">
      <w:pPr>
        <w:pStyle w:val="DefaultText"/>
        <w:spacing w:line="540" w:lineRule="exact"/>
        <w:ind w:firstLineChars="200" w:firstLine="560"/>
        <w:jc w:val="both"/>
        <w:rPr>
          <w:rFonts w:ascii="仿宋_GB2312" w:eastAsia="仿宋_GB2312" w:hAnsi="仿宋"/>
          <w:color w:val="auto"/>
          <w:sz w:val="28"/>
        </w:rPr>
      </w:pPr>
      <w:r>
        <w:rPr>
          <w:rFonts w:ascii="仿宋_GB2312" w:eastAsia="仿宋_GB2312" w:hAnsi="仿宋" w:hint="eastAsia"/>
          <w:color w:val="auto"/>
          <w:sz w:val="28"/>
        </w:rPr>
        <w:t>21.3 开标时唱《开标一览表》的内容，投标人名称、数量和投标价格等在唱标时一并唱出。</w:t>
      </w:r>
    </w:p>
    <w:p w:rsidR="00721EB0" w:rsidRDefault="00557DFA">
      <w:pPr>
        <w:pStyle w:val="DefaultText"/>
        <w:spacing w:line="540" w:lineRule="exact"/>
        <w:ind w:firstLine="560"/>
        <w:jc w:val="both"/>
        <w:rPr>
          <w:rFonts w:ascii="仿宋_GB2312" w:eastAsia="仿宋_GB2312" w:hAnsi="仿宋"/>
          <w:color w:val="auto"/>
          <w:sz w:val="28"/>
        </w:rPr>
      </w:pPr>
      <w:r>
        <w:rPr>
          <w:rFonts w:ascii="仿宋_GB2312" w:eastAsia="仿宋_GB2312" w:hAnsi="仿宋" w:hint="eastAsia"/>
          <w:color w:val="auto"/>
          <w:sz w:val="28"/>
        </w:rPr>
        <w:t>21.4 唱标完毕后，如果供应商对所唱《开标一览表》内容有异议，应当场立即提出。经现场公证人员及监标人员确认，认为有必要重新唱标的，由唱标员重新唱标。</w:t>
      </w:r>
    </w:p>
    <w:p w:rsidR="00721EB0" w:rsidRDefault="00557DFA">
      <w:pPr>
        <w:pStyle w:val="DefaultText"/>
        <w:spacing w:line="540" w:lineRule="exact"/>
        <w:ind w:firstLine="560"/>
        <w:jc w:val="both"/>
        <w:rPr>
          <w:rFonts w:ascii="仿宋_GB2312" w:eastAsia="仿宋_GB2312" w:hAnsi="仿宋"/>
          <w:b/>
          <w:color w:val="auto"/>
          <w:sz w:val="28"/>
        </w:rPr>
      </w:pPr>
      <w:r>
        <w:rPr>
          <w:rFonts w:ascii="仿宋_GB2312" w:eastAsia="仿宋_GB2312" w:hAnsi="仿宋" w:hint="eastAsia"/>
          <w:color w:val="auto"/>
          <w:sz w:val="28"/>
        </w:rPr>
        <w:t>21.5 所有唱标均记录在案，并经各供应商代表、公证人员和监标人员签字，作为各供应商投标文件的组成部分。</w:t>
      </w:r>
    </w:p>
    <w:p w:rsidR="00721EB0" w:rsidRDefault="00557DFA">
      <w:pPr>
        <w:pStyle w:val="DefaultText"/>
        <w:spacing w:beforeLines="100" w:before="312" w:afterLines="50" w:after="156" w:line="540" w:lineRule="exact"/>
        <w:jc w:val="center"/>
        <w:rPr>
          <w:rFonts w:ascii="仿宋_GB2312" w:eastAsia="仿宋_GB2312" w:hAnsi="仿宋"/>
          <w:b/>
          <w:color w:val="auto"/>
          <w:sz w:val="28"/>
        </w:rPr>
      </w:pPr>
      <w:r>
        <w:rPr>
          <w:rFonts w:ascii="仿宋_GB2312" w:eastAsia="仿宋_GB2312" w:hAnsi="仿宋" w:hint="eastAsia"/>
          <w:b/>
          <w:color w:val="auto"/>
          <w:sz w:val="28"/>
        </w:rPr>
        <w:t>六、资格审查</w:t>
      </w:r>
    </w:p>
    <w:p w:rsidR="00721EB0" w:rsidRDefault="00557DFA">
      <w:pPr>
        <w:pStyle w:val="DefaultText"/>
        <w:spacing w:line="540" w:lineRule="exact"/>
        <w:ind w:firstLine="561"/>
        <w:rPr>
          <w:rFonts w:ascii="仿宋_GB2312" w:eastAsia="仿宋_GB2312" w:hAnsi="仿宋"/>
          <w:color w:val="auto"/>
          <w:sz w:val="28"/>
        </w:rPr>
      </w:pPr>
      <w:r>
        <w:rPr>
          <w:rFonts w:ascii="仿宋_GB2312" w:eastAsia="仿宋_GB2312" w:hAnsi="仿宋" w:hint="eastAsia"/>
          <w:color w:val="auto"/>
          <w:sz w:val="28"/>
        </w:rPr>
        <w:t>22. 资格审查</w:t>
      </w:r>
    </w:p>
    <w:p w:rsidR="00721EB0" w:rsidRDefault="00557DFA">
      <w:pPr>
        <w:pStyle w:val="DefaultText"/>
        <w:spacing w:line="540" w:lineRule="exact"/>
        <w:ind w:firstLine="561"/>
        <w:rPr>
          <w:rFonts w:ascii="仿宋_GB2312" w:eastAsia="仿宋_GB2312" w:hAnsi="仿宋"/>
          <w:b/>
          <w:color w:val="auto"/>
          <w:sz w:val="28"/>
        </w:rPr>
      </w:pPr>
      <w:r>
        <w:rPr>
          <w:rFonts w:ascii="仿宋_GB2312" w:eastAsia="仿宋_GB2312" w:hAnsi="仿宋" w:hint="eastAsia"/>
          <w:b/>
          <w:color w:val="auto"/>
          <w:sz w:val="28"/>
        </w:rPr>
        <w:t>22.1 开标结束后，采购人按照本章第8.1.1条中第1-3项规定的内容对各供应商的投标文件进行资格审查。资格审查不合格的，其投标无效。</w:t>
      </w:r>
    </w:p>
    <w:p w:rsidR="00721EB0" w:rsidRDefault="00557DFA">
      <w:pPr>
        <w:pStyle w:val="DefaultText"/>
        <w:spacing w:line="540" w:lineRule="exact"/>
        <w:ind w:firstLine="561"/>
        <w:rPr>
          <w:rFonts w:ascii="仿宋_GB2312" w:eastAsia="仿宋_GB2312" w:hAnsi="仿宋"/>
          <w:b/>
          <w:color w:val="auto"/>
          <w:sz w:val="28"/>
        </w:rPr>
      </w:pPr>
      <w:r>
        <w:rPr>
          <w:rFonts w:ascii="仿宋_GB2312" w:eastAsia="仿宋_GB2312" w:hAnsi="仿宋" w:hint="eastAsia"/>
          <w:color w:val="auto"/>
          <w:sz w:val="28"/>
        </w:rPr>
        <w:t>22.2 合格供应商不足三家的，不进行评标。</w:t>
      </w:r>
    </w:p>
    <w:p w:rsidR="00721EB0" w:rsidRDefault="00557DFA">
      <w:pPr>
        <w:pStyle w:val="DefaultText"/>
        <w:spacing w:beforeLines="100" w:before="312" w:afterLines="50" w:after="156" w:line="540" w:lineRule="exact"/>
        <w:jc w:val="center"/>
        <w:rPr>
          <w:rFonts w:ascii="仿宋_GB2312" w:eastAsia="仿宋_GB2312" w:hAnsi="仿宋"/>
          <w:b/>
          <w:color w:val="auto"/>
          <w:sz w:val="28"/>
        </w:rPr>
      </w:pPr>
      <w:r>
        <w:rPr>
          <w:rFonts w:ascii="仿宋_GB2312" w:eastAsia="仿宋_GB2312" w:hAnsi="仿宋" w:hint="eastAsia"/>
          <w:b/>
          <w:color w:val="auto"/>
          <w:sz w:val="28"/>
        </w:rPr>
        <w:t>七、评标和定标</w:t>
      </w:r>
    </w:p>
    <w:p w:rsidR="00721EB0" w:rsidRDefault="00557DFA">
      <w:pPr>
        <w:pStyle w:val="DefaultText"/>
        <w:spacing w:line="540" w:lineRule="exact"/>
        <w:ind w:firstLine="560"/>
        <w:jc w:val="both"/>
        <w:rPr>
          <w:rFonts w:ascii="仿宋_GB2312" w:eastAsia="仿宋_GB2312" w:hAnsi="仿宋"/>
          <w:color w:val="auto"/>
          <w:sz w:val="28"/>
        </w:rPr>
      </w:pPr>
      <w:r>
        <w:rPr>
          <w:rFonts w:ascii="仿宋_GB2312" w:eastAsia="仿宋_GB2312" w:hAnsi="仿宋" w:hint="eastAsia"/>
          <w:color w:val="auto"/>
          <w:sz w:val="28"/>
        </w:rPr>
        <w:t>23. 评标原则</w:t>
      </w:r>
    </w:p>
    <w:p w:rsidR="00721EB0" w:rsidRDefault="00557DFA">
      <w:pPr>
        <w:pStyle w:val="DefaultText"/>
        <w:spacing w:line="540" w:lineRule="exact"/>
        <w:ind w:firstLine="560"/>
        <w:jc w:val="both"/>
        <w:rPr>
          <w:rFonts w:ascii="仿宋_GB2312" w:eastAsia="仿宋_GB2312" w:hAnsi="仿宋"/>
          <w:color w:val="auto"/>
          <w:sz w:val="28"/>
        </w:rPr>
      </w:pPr>
      <w:r>
        <w:rPr>
          <w:rFonts w:ascii="仿宋_GB2312" w:eastAsia="仿宋_GB2312" w:hAnsi="仿宋" w:hint="eastAsia"/>
          <w:color w:val="auto"/>
          <w:sz w:val="28"/>
        </w:rPr>
        <w:t>23.1 本项目的评标遵循公平、公正、科学、择优的原则。</w:t>
      </w:r>
    </w:p>
    <w:p w:rsidR="00721EB0" w:rsidRDefault="00557DFA">
      <w:pPr>
        <w:pStyle w:val="DefaultText"/>
        <w:spacing w:line="540" w:lineRule="exact"/>
        <w:ind w:firstLine="560"/>
        <w:jc w:val="both"/>
        <w:rPr>
          <w:rFonts w:ascii="仿宋_GB2312" w:eastAsia="仿宋_GB2312" w:hAnsi="仿宋"/>
          <w:color w:val="auto"/>
          <w:sz w:val="28"/>
        </w:rPr>
      </w:pPr>
      <w:r>
        <w:rPr>
          <w:rFonts w:ascii="仿宋_GB2312" w:eastAsia="仿宋_GB2312" w:hAnsi="仿宋" w:hint="eastAsia"/>
          <w:color w:val="auto"/>
          <w:sz w:val="28"/>
        </w:rPr>
        <w:t>23.2 评标委员会将严格按照《中华人民共和国政府采购法》及其实施条例（658号令）、《政府采购货物和服务招标投标管理办法》（财政部87号令）、《财政部关于加强政府采购货物和服务项目价格评审管理的通知》财库（2007）2号文等相关法律法规的规定依法评标，维护招标投标各方当事人的合法权益。</w:t>
      </w:r>
    </w:p>
    <w:p w:rsidR="00721EB0" w:rsidRDefault="00557DFA">
      <w:pPr>
        <w:pStyle w:val="DefaultText"/>
        <w:spacing w:line="540" w:lineRule="exact"/>
        <w:ind w:firstLine="560"/>
        <w:jc w:val="both"/>
        <w:rPr>
          <w:rFonts w:ascii="仿宋_GB2312" w:eastAsia="仿宋_GB2312" w:hAnsi="仿宋"/>
          <w:color w:val="auto"/>
          <w:sz w:val="28"/>
        </w:rPr>
      </w:pPr>
      <w:r>
        <w:rPr>
          <w:rFonts w:ascii="仿宋_GB2312" w:eastAsia="仿宋_GB2312" w:hAnsi="仿宋" w:hint="eastAsia"/>
          <w:color w:val="auto"/>
          <w:sz w:val="28"/>
        </w:rPr>
        <w:t>23.3 不徇私情，不明招暗定。</w:t>
      </w:r>
    </w:p>
    <w:p w:rsidR="00721EB0" w:rsidRDefault="00557DFA">
      <w:pPr>
        <w:pStyle w:val="DefaultText"/>
        <w:spacing w:line="540" w:lineRule="exact"/>
        <w:ind w:firstLine="560"/>
        <w:jc w:val="both"/>
        <w:rPr>
          <w:rFonts w:ascii="仿宋_GB2312" w:eastAsia="仿宋_GB2312" w:hAnsi="仿宋"/>
          <w:color w:val="auto"/>
          <w:sz w:val="28"/>
        </w:rPr>
      </w:pPr>
      <w:r>
        <w:rPr>
          <w:rFonts w:ascii="仿宋_GB2312" w:eastAsia="仿宋_GB2312" w:hAnsi="仿宋" w:hint="eastAsia"/>
          <w:color w:val="auto"/>
          <w:sz w:val="28"/>
        </w:rPr>
        <w:lastRenderedPageBreak/>
        <w:t>23.4 资格审查合格的供应商，均有同等机会参加竞争。</w:t>
      </w:r>
    </w:p>
    <w:p w:rsidR="00721EB0" w:rsidRDefault="00557DFA">
      <w:pPr>
        <w:pStyle w:val="DefaultText"/>
        <w:spacing w:line="540" w:lineRule="exact"/>
        <w:ind w:firstLine="560"/>
        <w:jc w:val="both"/>
        <w:rPr>
          <w:rFonts w:ascii="仿宋_GB2312" w:eastAsia="仿宋_GB2312" w:hAnsi="仿宋"/>
          <w:color w:val="auto"/>
          <w:sz w:val="28"/>
        </w:rPr>
      </w:pPr>
      <w:r>
        <w:rPr>
          <w:rFonts w:ascii="仿宋_GB2312" w:eastAsia="仿宋_GB2312" w:hAnsi="仿宋" w:hint="eastAsia"/>
          <w:color w:val="auto"/>
          <w:sz w:val="28"/>
        </w:rPr>
        <w:t>23.5 评标人员不得私自泄露评标内容，不得进行旨在影响评标结果公正、公平的任何活动。</w:t>
      </w:r>
    </w:p>
    <w:p w:rsidR="00721EB0" w:rsidRDefault="00557DFA">
      <w:pPr>
        <w:pStyle w:val="DefaultText"/>
        <w:spacing w:line="540" w:lineRule="exact"/>
        <w:ind w:firstLine="560"/>
        <w:jc w:val="both"/>
        <w:rPr>
          <w:rFonts w:ascii="仿宋_GB2312" w:eastAsia="仿宋_GB2312" w:hAnsi="仿宋"/>
          <w:color w:val="auto"/>
          <w:sz w:val="28"/>
        </w:rPr>
      </w:pPr>
      <w:r>
        <w:rPr>
          <w:rFonts w:ascii="仿宋_GB2312" w:eastAsia="仿宋_GB2312" w:hAnsi="仿宋" w:hint="eastAsia"/>
          <w:color w:val="auto"/>
          <w:sz w:val="28"/>
        </w:rPr>
        <w:t>24. 评标方法</w:t>
      </w:r>
    </w:p>
    <w:p w:rsidR="00721EB0" w:rsidRDefault="00557DFA">
      <w:pPr>
        <w:pStyle w:val="DefaultText"/>
        <w:spacing w:line="540" w:lineRule="exact"/>
        <w:ind w:firstLine="560"/>
        <w:jc w:val="both"/>
        <w:rPr>
          <w:rFonts w:ascii="仿宋_GB2312" w:eastAsia="仿宋_GB2312" w:hAnsi="仿宋"/>
          <w:color w:val="auto"/>
          <w:sz w:val="28"/>
        </w:rPr>
      </w:pPr>
      <w:r>
        <w:rPr>
          <w:rFonts w:ascii="仿宋_GB2312" w:eastAsia="仿宋_GB2312" w:hAnsi="仿宋" w:hint="eastAsia"/>
          <w:color w:val="auto"/>
          <w:sz w:val="28"/>
        </w:rPr>
        <w:t>24.1 采购代理机构将根据有关法律法规的规定组建本次招标的评标委员会。评标委员会成员由本行业相关技术、经济等方面的专家组成。其中，技术、经济等方面的专家不少于成员总人数的三分之二。</w:t>
      </w:r>
    </w:p>
    <w:p w:rsidR="00721EB0" w:rsidRDefault="00557DFA">
      <w:pPr>
        <w:pStyle w:val="DefaultText"/>
        <w:spacing w:line="540" w:lineRule="exact"/>
        <w:ind w:firstLine="560"/>
        <w:jc w:val="both"/>
        <w:rPr>
          <w:rFonts w:ascii="仿宋_GB2312" w:eastAsia="仿宋_GB2312" w:hAnsi="仿宋"/>
          <w:color w:val="auto"/>
          <w:sz w:val="28"/>
        </w:rPr>
      </w:pPr>
      <w:r>
        <w:rPr>
          <w:rFonts w:ascii="仿宋_GB2312" w:eastAsia="仿宋_GB2312" w:hAnsi="仿宋" w:hint="eastAsia"/>
          <w:color w:val="auto"/>
          <w:sz w:val="28"/>
        </w:rPr>
        <w:t>24.2 评标的依据为招标文件和投标文件。根据相关法律法规的规定，评标委员会不以任何外部证据作为其评标的依据或标准。</w:t>
      </w:r>
    </w:p>
    <w:p w:rsidR="00721EB0" w:rsidRDefault="00557DFA">
      <w:pPr>
        <w:pStyle w:val="DefaultText"/>
        <w:spacing w:line="540" w:lineRule="exact"/>
        <w:ind w:firstLine="560"/>
        <w:jc w:val="both"/>
        <w:rPr>
          <w:rFonts w:ascii="仿宋_GB2312" w:eastAsia="仿宋_GB2312" w:hAnsi="仿宋"/>
          <w:color w:val="auto"/>
          <w:sz w:val="28"/>
        </w:rPr>
      </w:pPr>
      <w:r>
        <w:rPr>
          <w:rFonts w:ascii="仿宋_GB2312" w:eastAsia="仿宋_GB2312" w:hAnsi="仿宋" w:hint="eastAsia"/>
          <w:color w:val="auto"/>
          <w:sz w:val="28"/>
        </w:rPr>
        <w:t>24.3 评标过程将严格保密。开标后直到授予中标人合同止，凡是属于审查、澄清、评价和比较的有关评标资料以及授标建议等均不得向供应商或其他无关的人员透露。</w:t>
      </w:r>
    </w:p>
    <w:p w:rsidR="00721EB0" w:rsidRDefault="00557DFA">
      <w:pPr>
        <w:pStyle w:val="DefaultText"/>
        <w:spacing w:line="540" w:lineRule="exact"/>
        <w:ind w:firstLine="560"/>
        <w:jc w:val="both"/>
        <w:rPr>
          <w:rFonts w:ascii="仿宋_GB2312" w:eastAsia="仿宋_GB2312" w:hAnsi="仿宋"/>
          <w:color w:val="auto"/>
          <w:sz w:val="28"/>
        </w:rPr>
      </w:pPr>
      <w:r>
        <w:rPr>
          <w:rFonts w:ascii="仿宋_GB2312" w:eastAsia="仿宋_GB2312" w:hAnsi="仿宋" w:hint="eastAsia"/>
          <w:color w:val="auto"/>
          <w:sz w:val="28"/>
        </w:rPr>
        <w:t>24.4 在评标的整个过程中，供应商所进行的旨在影响评标结果的活动，可能导致其投标被拒绝，或者被取消中标资格。</w:t>
      </w:r>
    </w:p>
    <w:p w:rsidR="00721EB0" w:rsidRDefault="00557DFA">
      <w:pPr>
        <w:pStyle w:val="DefaultText"/>
        <w:spacing w:line="540" w:lineRule="exact"/>
        <w:ind w:firstLine="562"/>
        <w:jc w:val="both"/>
        <w:rPr>
          <w:rFonts w:ascii="仿宋_GB2312" w:eastAsia="仿宋_GB2312" w:hAnsi="仿宋"/>
          <w:b/>
          <w:color w:val="auto"/>
          <w:sz w:val="28"/>
        </w:rPr>
      </w:pPr>
      <w:r>
        <w:rPr>
          <w:rFonts w:ascii="仿宋_GB2312" w:eastAsia="仿宋_GB2312" w:hAnsi="仿宋" w:hint="eastAsia"/>
          <w:b/>
          <w:color w:val="auto"/>
          <w:sz w:val="28"/>
        </w:rPr>
        <w:t>24.5 本次招标采用综合评分法进行评标。评标分符合性审查和详细评审两个阶段。</w:t>
      </w:r>
    </w:p>
    <w:p w:rsidR="00721EB0" w:rsidRDefault="00557DFA">
      <w:pPr>
        <w:pStyle w:val="DefaultText"/>
        <w:spacing w:line="540" w:lineRule="exact"/>
        <w:ind w:firstLine="562"/>
        <w:jc w:val="both"/>
        <w:rPr>
          <w:rFonts w:ascii="仿宋_GB2312" w:eastAsia="仿宋_GB2312" w:hAnsi="仿宋"/>
          <w:b/>
          <w:color w:val="auto"/>
          <w:sz w:val="28"/>
        </w:rPr>
      </w:pPr>
      <w:r>
        <w:rPr>
          <w:rFonts w:ascii="仿宋_GB2312" w:eastAsia="仿宋_GB2312" w:hAnsi="仿宋" w:hint="eastAsia"/>
          <w:b/>
          <w:color w:val="auto"/>
          <w:sz w:val="28"/>
        </w:rPr>
        <w:t>24.5.1 只有通过符合性审查的投标文件才可进入详细评审阶段。</w:t>
      </w:r>
    </w:p>
    <w:p w:rsidR="00721EB0" w:rsidRDefault="00557DFA">
      <w:pPr>
        <w:pStyle w:val="DefaultText"/>
        <w:spacing w:line="540" w:lineRule="exact"/>
        <w:ind w:firstLine="562"/>
        <w:jc w:val="both"/>
        <w:rPr>
          <w:rFonts w:ascii="仿宋_GB2312" w:eastAsia="仿宋_GB2312" w:hAnsi="仿宋"/>
          <w:color w:val="auto"/>
          <w:sz w:val="28"/>
        </w:rPr>
      </w:pPr>
      <w:r>
        <w:rPr>
          <w:rFonts w:ascii="仿宋_GB2312" w:eastAsia="仿宋_GB2312" w:hAnsi="仿宋" w:hint="eastAsia"/>
          <w:b/>
          <w:color w:val="auto"/>
          <w:sz w:val="28"/>
        </w:rPr>
        <w:t>24.5.2 详细评审分为商务评审（含投标报价得分计算）和技术评审两个部分。</w:t>
      </w:r>
    </w:p>
    <w:p w:rsidR="00721EB0" w:rsidRDefault="00557DFA">
      <w:pPr>
        <w:pStyle w:val="DefaultText"/>
        <w:spacing w:line="540" w:lineRule="exact"/>
        <w:ind w:firstLine="560"/>
        <w:jc w:val="both"/>
        <w:rPr>
          <w:rFonts w:ascii="仿宋_GB2312" w:eastAsia="仿宋_GB2312" w:hAnsi="仿宋"/>
          <w:color w:val="auto"/>
          <w:sz w:val="28"/>
        </w:rPr>
      </w:pPr>
      <w:r>
        <w:rPr>
          <w:rFonts w:ascii="仿宋_GB2312" w:eastAsia="仿宋_GB2312" w:hAnsi="仿宋" w:hint="eastAsia"/>
          <w:color w:val="auto"/>
          <w:sz w:val="28"/>
        </w:rPr>
        <w:t>24.6 符合性审查</w:t>
      </w:r>
    </w:p>
    <w:p w:rsidR="00721EB0" w:rsidRDefault="00557DFA">
      <w:pPr>
        <w:pStyle w:val="DefaultText"/>
        <w:spacing w:line="540" w:lineRule="exact"/>
        <w:ind w:firstLine="560"/>
        <w:jc w:val="both"/>
        <w:rPr>
          <w:rFonts w:ascii="仿宋_GB2312" w:eastAsia="仿宋_GB2312" w:hAnsi="仿宋"/>
          <w:b/>
          <w:color w:val="auto"/>
          <w:sz w:val="28"/>
        </w:rPr>
      </w:pPr>
      <w:r>
        <w:rPr>
          <w:rFonts w:ascii="仿宋_GB2312" w:eastAsia="仿宋_GB2312" w:hAnsi="仿宋" w:hint="eastAsia"/>
          <w:color w:val="auto"/>
          <w:sz w:val="28"/>
        </w:rPr>
        <w:t>评标委员会对符合资格的供应商的投标文件进行符合性审查，以确定其是否满足招标文件的实质性要求，是否存在重大偏离。重大偏离系指投标文件的有效性、真实性、合同的供货范围、质量、性能和规格等内容在实质上与招标文件形成了重大的不一致，而这种不一致可能限制了买方的权力和供应商的义务，纠正或承认这些偏离将会对该供应商和其它供应商合理的竞争</w:t>
      </w:r>
      <w:r>
        <w:rPr>
          <w:rFonts w:ascii="仿宋_GB2312" w:eastAsia="仿宋_GB2312" w:hAnsi="仿宋" w:hint="eastAsia"/>
          <w:color w:val="auto"/>
          <w:sz w:val="28"/>
        </w:rPr>
        <w:lastRenderedPageBreak/>
        <w:t>地位产生不公正的影响。</w:t>
      </w:r>
      <w:r>
        <w:rPr>
          <w:rFonts w:ascii="仿宋_GB2312" w:eastAsia="仿宋_GB2312" w:hAnsi="仿宋" w:hint="eastAsia"/>
          <w:b/>
          <w:color w:val="auto"/>
          <w:sz w:val="28"/>
        </w:rPr>
        <w:t>与招标文件有重大偏离的投标文件将被拒绝，投标无效。具体评审内容系指：</w:t>
      </w:r>
    </w:p>
    <w:p w:rsidR="00721EB0" w:rsidRDefault="00557DFA">
      <w:pPr>
        <w:pStyle w:val="af5"/>
        <w:spacing w:before="0" w:beforeAutospacing="0" w:after="0" w:afterAutospacing="0" w:line="540" w:lineRule="exact"/>
        <w:ind w:firstLineChars="200" w:firstLine="562"/>
        <w:rPr>
          <w:rFonts w:ascii="仿宋_GB2312" w:eastAsia="仿宋_GB2312" w:hAnsi="仿宋"/>
          <w:b/>
          <w:sz w:val="28"/>
        </w:rPr>
      </w:pPr>
      <w:r>
        <w:rPr>
          <w:rFonts w:ascii="仿宋_GB2312" w:eastAsia="仿宋_GB2312" w:hAnsi="仿宋" w:hint="eastAsia"/>
          <w:b/>
          <w:sz w:val="28"/>
        </w:rPr>
        <w:t>24.6.1 投标文件组成不完整，主要内容未能按招标文件规定的内容、格式填写、装订；</w:t>
      </w:r>
    </w:p>
    <w:p w:rsidR="00721EB0" w:rsidRDefault="00557DFA">
      <w:pPr>
        <w:pStyle w:val="af5"/>
        <w:spacing w:before="0" w:beforeAutospacing="0" w:after="0" w:afterAutospacing="0" w:line="540" w:lineRule="exact"/>
        <w:ind w:firstLineChars="200" w:firstLine="562"/>
        <w:rPr>
          <w:rFonts w:ascii="仿宋_GB2312" w:eastAsia="仿宋_GB2312" w:hAnsi="仿宋"/>
          <w:b/>
          <w:sz w:val="28"/>
        </w:rPr>
      </w:pPr>
      <w:r>
        <w:rPr>
          <w:rFonts w:ascii="仿宋_GB2312" w:eastAsia="仿宋_GB2312" w:hAnsi="仿宋" w:hint="eastAsia"/>
          <w:b/>
          <w:sz w:val="28"/>
        </w:rPr>
        <w:t>24.6.2 投标文件的有效期不满足招标文件的规定；</w:t>
      </w:r>
    </w:p>
    <w:p w:rsidR="00721EB0" w:rsidRDefault="00557DFA">
      <w:pPr>
        <w:pStyle w:val="af5"/>
        <w:spacing w:before="0" w:beforeAutospacing="0" w:after="0" w:afterAutospacing="0" w:line="540" w:lineRule="exact"/>
        <w:ind w:firstLineChars="200" w:firstLine="562"/>
        <w:rPr>
          <w:rFonts w:ascii="仿宋_GB2312" w:eastAsia="仿宋_GB2312" w:hAnsi="仿宋"/>
          <w:b/>
          <w:sz w:val="28"/>
        </w:rPr>
      </w:pPr>
      <w:r>
        <w:rPr>
          <w:rFonts w:ascii="仿宋_GB2312" w:eastAsia="仿宋_GB2312" w:hAnsi="仿宋" w:hint="eastAsia"/>
          <w:b/>
          <w:sz w:val="28"/>
        </w:rPr>
        <w:t>24.6.3 投标代表授权书未能由法定代表人签署</w:t>
      </w:r>
      <w:r>
        <w:rPr>
          <w:rFonts w:ascii="仿宋_GB2312" w:eastAsia="仿宋_GB2312" w:hAnsi="仿宋" w:hint="eastAsia"/>
          <w:b/>
          <w:sz w:val="28"/>
          <w:lang w:val="zh-CN"/>
        </w:rPr>
        <w:t>并加盖公章</w:t>
      </w:r>
      <w:r>
        <w:rPr>
          <w:rFonts w:ascii="仿宋_GB2312" w:eastAsia="仿宋_GB2312" w:hAnsi="仿宋" w:hint="eastAsia"/>
          <w:b/>
          <w:sz w:val="28"/>
        </w:rPr>
        <w:t>；</w:t>
      </w:r>
    </w:p>
    <w:p w:rsidR="00721EB0" w:rsidRDefault="00557DFA">
      <w:pPr>
        <w:pStyle w:val="DefaultText"/>
        <w:spacing w:line="540" w:lineRule="exact"/>
        <w:ind w:firstLineChars="200" w:firstLine="562"/>
        <w:jc w:val="both"/>
        <w:rPr>
          <w:rFonts w:ascii="仿宋_GB2312" w:eastAsia="仿宋_GB2312" w:hAnsi="仿宋"/>
          <w:b/>
          <w:color w:val="auto"/>
          <w:sz w:val="28"/>
        </w:rPr>
      </w:pPr>
      <w:r>
        <w:rPr>
          <w:rFonts w:ascii="仿宋_GB2312" w:eastAsia="仿宋_GB2312" w:hAnsi="仿宋" w:hint="eastAsia"/>
          <w:b/>
          <w:color w:val="auto"/>
          <w:sz w:val="28"/>
        </w:rPr>
        <w:t>24.6.4 投标文件没有按照规定在应由企业法人或法人授权代表在所有规定签章处逐一签署及加盖单位公章的；</w:t>
      </w:r>
    </w:p>
    <w:p w:rsidR="00721EB0" w:rsidRDefault="00557DFA">
      <w:pPr>
        <w:pStyle w:val="af5"/>
        <w:spacing w:before="0" w:beforeAutospacing="0" w:after="0" w:afterAutospacing="0" w:line="540" w:lineRule="exact"/>
        <w:ind w:firstLineChars="200" w:firstLine="562"/>
        <w:rPr>
          <w:rFonts w:ascii="仿宋_GB2312" w:eastAsia="仿宋_GB2312" w:hAnsi="仿宋"/>
          <w:b/>
          <w:sz w:val="28"/>
        </w:rPr>
      </w:pPr>
      <w:r>
        <w:rPr>
          <w:rFonts w:ascii="仿宋_GB2312" w:eastAsia="仿宋_GB2312" w:hAnsi="仿宋" w:hint="eastAsia"/>
          <w:b/>
          <w:sz w:val="28"/>
        </w:rPr>
        <w:t>24.6.5 投标文件针对同一种货物出现了两个或两个以上的报价；</w:t>
      </w:r>
    </w:p>
    <w:p w:rsidR="00721EB0" w:rsidRDefault="00557DFA">
      <w:pPr>
        <w:pStyle w:val="af5"/>
        <w:spacing w:before="0" w:beforeAutospacing="0" w:after="0" w:afterAutospacing="0" w:line="540" w:lineRule="exact"/>
        <w:ind w:firstLineChars="200" w:firstLine="562"/>
        <w:rPr>
          <w:rFonts w:ascii="仿宋_GB2312" w:eastAsia="仿宋_GB2312" w:hAnsi="仿宋"/>
          <w:b/>
          <w:sz w:val="28"/>
        </w:rPr>
      </w:pPr>
      <w:r>
        <w:rPr>
          <w:rFonts w:ascii="仿宋_GB2312" w:eastAsia="仿宋_GB2312" w:hAnsi="仿宋" w:hint="eastAsia"/>
          <w:b/>
          <w:sz w:val="28"/>
        </w:rPr>
        <w:t>24.6.6 明显不符合招标文件关于对招标货物技术规格和标准的要求；</w:t>
      </w:r>
    </w:p>
    <w:p w:rsidR="00721EB0" w:rsidRDefault="00557DFA">
      <w:pPr>
        <w:pStyle w:val="af5"/>
        <w:spacing w:before="0" w:beforeAutospacing="0" w:after="0" w:afterAutospacing="0" w:line="540" w:lineRule="exact"/>
        <w:ind w:firstLineChars="200" w:firstLine="562"/>
        <w:rPr>
          <w:rFonts w:ascii="仿宋_GB2312" w:eastAsia="仿宋_GB2312" w:hAnsi="仿宋"/>
          <w:b/>
          <w:sz w:val="28"/>
        </w:rPr>
      </w:pPr>
      <w:r>
        <w:rPr>
          <w:rFonts w:ascii="仿宋_GB2312" w:eastAsia="仿宋_GB2312" w:hAnsi="仿宋" w:hint="eastAsia"/>
          <w:b/>
          <w:sz w:val="28"/>
        </w:rPr>
        <w:t>24.6.7 投标文件载明的招标项目交货期限超过招标文件规定的期限；</w:t>
      </w:r>
    </w:p>
    <w:p w:rsidR="00721EB0" w:rsidRDefault="00557DFA">
      <w:pPr>
        <w:pStyle w:val="af5"/>
        <w:spacing w:before="0" w:beforeAutospacing="0" w:after="0" w:afterAutospacing="0" w:line="540" w:lineRule="exact"/>
        <w:ind w:firstLineChars="200" w:firstLine="562"/>
        <w:rPr>
          <w:rFonts w:ascii="仿宋_GB2312" w:eastAsia="仿宋_GB2312" w:hAnsi="仿宋"/>
          <w:b/>
          <w:sz w:val="28"/>
        </w:rPr>
      </w:pPr>
      <w:r>
        <w:rPr>
          <w:rFonts w:ascii="仿宋_GB2312" w:eastAsia="仿宋_GB2312" w:hAnsi="仿宋" w:hint="eastAsia"/>
          <w:b/>
          <w:sz w:val="28"/>
        </w:rPr>
        <w:t>24.6.8 投标文件载明的供货范围、货物包装方式、检验标准和方法等不符合招标文件的要求；</w:t>
      </w:r>
    </w:p>
    <w:p w:rsidR="00721EB0" w:rsidRDefault="00557DFA">
      <w:pPr>
        <w:pStyle w:val="af5"/>
        <w:spacing w:before="0" w:beforeAutospacing="0" w:after="0" w:afterAutospacing="0" w:line="540" w:lineRule="exact"/>
        <w:ind w:firstLineChars="200" w:firstLine="562"/>
        <w:rPr>
          <w:rFonts w:ascii="仿宋_GB2312" w:eastAsia="仿宋_GB2312" w:hAnsi="仿宋"/>
          <w:b/>
          <w:sz w:val="28"/>
        </w:rPr>
      </w:pPr>
      <w:r>
        <w:rPr>
          <w:rFonts w:ascii="仿宋_GB2312" w:eastAsia="仿宋_GB2312" w:hAnsi="仿宋" w:hint="eastAsia"/>
          <w:b/>
          <w:sz w:val="28"/>
        </w:rPr>
        <w:t>24.6.9 供应商的报价超过预算价或最高限价；</w:t>
      </w:r>
    </w:p>
    <w:p w:rsidR="00721EB0" w:rsidRDefault="00557DFA">
      <w:pPr>
        <w:pStyle w:val="af5"/>
        <w:spacing w:before="0" w:beforeAutospacing="0" w:after="0" w:afterAutospacing="0" w:line="540" w:lineRule="exact"/>
        <w:ind w:firstLineChars="200" w:firstLine="562"/>
        <w:rPr>
          <w:rFonts w:ascii="仿宋_GB2312" w:eastAsia="仿宋_GB2312" w:hAnsi="仿宋"/>
          <w:b/>
          <w:sz w:val="28"/>
        </w:rPr>
      </w:pPr>
      <w:r>
        <w:rPr>
          <w:rFonts w:ascii="仿宋_GB2312" w:eastAsia="仿宋_GB2312" w:hAnsi="仿宋" w:hint="eastAsia"/>
          <w:b/>
          <w:sz w:val="28"/>
        </w:rPr>
        <w:t>24.6.10 投标文件含有采购人不能接受的附加条件；</w:t>
      </w:r>
    </w:p>
    <w:p w:rsidR="00721EB0" w:rsidRDefault="00557DFA">
      <w:pPr>
        <w:pStyle w:val="af5"/>
        <w:spacing w:before="0" w:beforeAutospacing="0" w:after="0" w:afterAutospacing="0" w:line="540" w:lineRule="exact"/>
        <w:ind w:firstLineChars="200" w:firstLine="562"/>
        <w:rPr>
          <w:rFonts w:ascii="仿宋_GB2312" w:eastAsia="仿宋_GB2312" w:hAnsi="仿宋"/>
          <w:b/>
          <w:sz w:val="28"/>
        </w:rPr>
      </w:pPr>
      <w:r>
        <w:rPr>
          <w:rFonts w:ascii="仿宋_GB2312" w:eastAsia="仿宋_GB2312" w:hAnsi="仿宋" w:hint="eastAsia"/>
          <w:b/>
          <w:sz w:val="28"/>
        </w:rPr>
        <w:t>24.6.11 不符合法律、法规和招标文件中规定的其他实质性要求。</w:t>
      </w:r>
    </w:p>
    <w:p w:rsidR="00721EB0" w:rsidRDefault="00557DFA">
      <w:pPr>
        <w:pStyle w:val="52"/>
        <w:spacing w:line="540" w:lineRule="exact"/>
        <w:ind w:firstLine="560"/>
        <w:rPr>
          <w:rFonts w:hAnsi="仿宋"/>
        </w:rPr>
      </w:pPr>
      <w:r>
        <w:rPr>
          <w:rFonts w:hAnsi="仿宋" w:hint="eastAsia"/>
        </w:rPr>
        <w:t>24.7 对通过符合性审查的投标文件，评标委员会将对其进行算术性修正。算术性修正是指对投标文件报价出现前后不一致的进行校核，并对其算术上和运算上的差错给予修正。修正的原则如下：</w:t>
      </w:r>
    </w:p>
    <w:p w:rsidR="00721EB0" w:rsidRDefault="00557DFA">
      <w:pPr>
        <w:pStyle w:val="af5"/>
        <w:spacing w:before="0" w:beforeAutospacing="0" w:after="0" w:afterAutospacing="0" w:line="540" w:lineRule="exact"/>
        <w:ind w:firstLineChars="200" w:firstLine="560"/>
        <w:rPr>
          <w:rFonts w:ascii="仿宋_GB2312" w:eastAsia="仿宋_GB2312" w:hAnsi="仿宋"/>
          <w:sz w:val="28"/>
        </w:rPr>
      </w:pPr>
      <w:r>
        <w:rPr>
          <w:rFonts w:ascii="仿宋_GB2312" w:eastAsia="仿宋_GB2312" w:hAnsi="仿宋" w:hint="eastAsia"/>
          <w:sz w:val="28"/>
        </w:rPr>
        <w:t>24.7.1 投标文件中开标一览表内容与投标文件中相应内容不一致的，以开标一览表为准；</w:t>
      </w:r>
    </w:p>
    <w:p w:rsidR="00721EB0" w:rsidRDefault="00557DFA">
      <w:pPr>
        <w:pStyle w:val="af5"/>
        <w:spacing w:before="0" w:beforeAutospacing="0" w:after="0" w:afterAutospacing="0" w:line="540" w:lineRule="exact"/>
        <w:ind w:firstLineChars="200" w:firstLine="560"/>
        <w:rPr>
          <w:rFonts w:ascii="仿宋_GB2312" w:eastAsia="仿宋_GB2312" w:hAnsi="仿宋"/>
          <w:sz w:val="28"/>
        </w:rPr>
      </w:pPr>
      <w:r>
        <w:rPr>
          <w:rFonts w:ascii="仿宋_GB2312" w:eastAsia="仿宋_GB2312" w:hAnsi="仿宋" w:hint="eastAsia"/>
          <w:sz w:val="28"/>
        </w:rPr>
        <w:t>24.7.2 投标文件的大写金额和小写金额不一致的，以大写金额为准；</w:t>
      </w:r>
    </w:p>
    <w:p w:rsidR="00721EB0" w:rsidRDefault="00557DFA">
      <w:pPr>
        <w:pStyle w:val="af5"/>
        <w:spacing w:before="0" w:beforeAutospacing="0" w:after="0" w:afterAutospacing="0" w:line="540" w:lineRule="exact"/>
        <w:ind w:firstLineChars="200" w:firstLine="560"/>
        <w:rPr>
          <w:rFonts w:ascii="仿宋_GB2312" w:eastAsia="仿宋_GB2312" w:hAnsi="仿宋"/>
          <w:sz w:val="28"/>
        </w:rPr>
      </w:pPr>
      <w:r>
        <w:rPr>
          <w:rFonts w:ascii="仿宋_GB2312" w:eastAsia="仿宋_GB2312" w:hAnsi="仿宋" w:hint="eastAsia"/>
          <w:sz w:val="28"/>
        </w:rPr>
        <w:t>24.7.3 单价金额小数点或者百分比有明显错位的，以开标一览表的总价为准，并修改单价；</w:t>
      </w:r>
    </w:p>
    <w:p w:rsidR="00721EB0" w:rsidRDefault="00557DFA">
      <w:pPr>
        <w:pStyle w:val="af5"/>
        <w:spacing w:before="0" w:beforeAutospacing="0" w:after="0" w:afterAutospacing="0" w:line="540" w:lineRule="exact"/>
        <w:ind w:firstLineChars="200" w:firstLine="560"/>
        <w:rPr>
          <w:rFonts w:ascii="仿宋_GB2312" w:eastAsia="仿宋_GB2312" w:hAnsi="仿宋"/>
          <w:sz w:val="28"/>
        </w:rPr>
      </w:pPr>
      <w:r>
        <w:rPr>
          <w:rFonts w:ascii="仿宋_GB2312" w:eastAsia="仿宋_GB2312" w:hAnsi="仿宋" w:hint="eastAsia"/>
          <w:sz w:val="28"/>
        </w:rPr>
        <w:t>24.7.4 总价金额与按单价汇总金额不一致的，以单价金额计算结果为准。</w:t>
      </w:r>
    </w:p>
    <w:p w:rsidR="00721EB0" w:rsidRDefault="00557DFA">
      <w:pPr>
        <w:pStyle w:val="af5"/>
        <w:spacing w:before="0" w:beforeAutospacing="0" w:after="0" w:afterAutospacing="0" w:line="540" w:lineRule="exact"/>
        <w:ind w:firstLineChars="200" w:firstLine="560"/>
        <w:rPr>
          <w:rFonts w:ascii="仿宋_GB2312" w:eastAsia="仿宋_GB2312" w:hAnsi="仿宋"/>
          <w:sz w:val="28"/>
        </w:rPr>
      </w:pPr>
      <w:r>
        <w:rPr>
          <w:rFonts w:ascii="仿宋_GB2312" w:eastAsia="仿宋_GB2312" w:hAnsi="仿宋" w:hint="eastAsia"/>
          <w:sz w:val="28"/>
        </w:rPr>
        <w:lastRenderedPageBreak/>
        <w:t>24.7.5 同时出现两种以上不一致的，按照上述规定的顺序修正。</w:t>
      </w:r>
      <w:r>
        <w:rPr>
          <w:rFonts w:ascii="仿宋_GB2312" w:eastAsia="仿宋_GB2312" w:hAnsi="仿宋" w:hint="eastAsia"/>
          <w:b/>
          <w:sz w:val="28"/>
        </w:rPr>
        <w:t>修正后的报价须供应商确认，如果供应商拒绝确认，其投标无效。</w:t>
      </w:r>
    </w:p>
    <w:p w:rsidR="00721EB0" w:rsidRDefault="00557DFA">
      <w:pPr>
        <w:pStyle w:val="af5"/>
        <w:spacing w:before="0" w:beforeAutospacing="0" w:after="0" w:afterAutospacing="0" w:line="540" w:lineRule="exact"/>
        <w:ind w:firstLineChars="200" w:firstLine="560"/>
        <w:rPr>
          <w:rFonts w:ascii="仿宋_GB2312" w:eastAsia="仿宋_GB2312" w:hAnsi="仿宋"/>
          <w:sz w:val="28"/>
        </w:rPr>
      </w:pPr>
      <w:r>
        <w:rPr>
          <w:rFonts w:ascii="仿宋_GB2312" w:eastAsia="仿宋_GB2312" w:hAnsi="仿宋" w:hint="eastAsia"/>
          <w:sz w:val="28"/>
        </w:rPr>
        <w:t>24.7.6 对不同文字文本投标文件的解释发生异议的，以中文文本为准。</w:t>
      </w:r>
    </w:p>
    <w:p w:rsidR="00721EB0" w:rsidRDefault="00557DFA">
      <w:pPr>
        <w:pStyle w:val="af5"/>
        <w:spacing w:before="0" w:beforeAutospacing="0" w:after="0" w:afterAutospacing="0" w:line="540" w:lineRule="exact"/>
        <w:ind w:firstLineChars="200" w:firstLine="560"/>
        <w:rPr>
          <w:rFonts w:ascii="仿宋_GB2312" w:eastAsia="仿宋_GB2312" w:hAnsi="仿宋"/>
          <w:sz w:val="28"/>
        </w:rPr>
      </w:pPr>
      <w:r>
        <w:rPr>
          <w:rFonts w:ascii="仿宋_GB2312" w:eastAsia="仿宋_GB2312" w:hAnsi="仿宋" w:hint="eastAsia"/>
          <w:sz w:val="28"/>
        </w:rPr>
        <w:t>24.7.7 评标委员会将拒绝被定为实质上非响应性的投标，供应商不能通过修正或撤销不符之处而使其投标成为响应性投标。</w:t>
      </w:r>
    </w:p>
    <w:p w:rsidR="00721EB0" w:rsidRDefault="00557DFA">
      <w:pPr>
        <w:pStyle w:val="af5"/>
        <w:spacing w:before="0" w:beforeAutospacing="0" w:after="0" w:afterAutospacing="0" w:line="540" w:lineRule="exact"/>
        <w:ind w:firstLineChars="200" w:firstLine="560"/>
        <w:rPr>
          <w:rFonts w:ascii="仿宋_GB2312" w:eastAsia="仿宋_GB2312" w:hAnsi="仿宋"/>
          <w:b/>
          <w:sz w:val="28"/>
        </w:rPr>
      </w:pPr>
      <w:r>
        <w:rPr>
          <w:rFonts w:ascii="仿宋_GB2312" w:eastAsia="仿宋_GB2312" w:hAnsi="仿宋" w:hint="eastAsia"/>
          <w:sz w:val="28"/>
        </w:rPr>
        <w:t>24.7.8 评标委员会将允许投标中有微小的不正规、不一致或不规则，而该微小之处不构成重大偏离。</w:t>
      </w:r>
    </w:p>
    <w:p w:rsidR="00721EB0" w:rsidRDefault="00557DFA">
      <w:pPr>
        <w:pStyle w:val="affff"/>
        <w:spacing w:line="540" w:lineRule="exact"/>
        <w:ind w:firstLine="560"/>
        <w:jc w:val="both"/>
        <w:rPr>
          <w:rFonts w:hAnsi="仿宋"/>
          <w:b w:val="0"/>
          <w:kern w:val="0"/>
          <w:sz w:val="28"/>
        </w:rPr>
      </w:pPr>
      <w:r>
        <w:rPr>
          <w:rFonts w:hAnsi="仿宋" w:hint="eastAsia"/>
          <w:b w:val="0"/>
          <w:kern w:val="0"/>
          <w:sz w:val="28"/>
        </w:rPr>
        <w:t>24.8 详细评审</w:t>
      </w:r>
    </w:p>
    <w:p w:rsidR="00721EB0" w:rsidRDefault="00557DFA">
      <w:pPr>
        <w:pStyle w:val="affff"/>
        <w:spacing w:line="540" w:lineRule="exact"/>
        <w:ind w:firstLine="560"/>
        <w:jc w:val="both"/>
        <w:rPr>
          <w:rFonts w:hAnsi="仿宋"/>
          <w:b w:val="0"/>
          <w:kern w:val="0"/>
          <w:sz w:val="28"/>
        </w:rPr>
      </w:pPr>
      <w:r>
        <w:rPr>
          <w:rFonts w:hAnsi="仿宋" w:hint="eastAsia"/>
          <w:b w:val="0"/>
          <w:kern w:val="0"/>
          <w:sz w:val="28"/>
        </w:rPr>
        <w:t>24.8.1 评标委员会对符合性审查合格的投标文件进行商务和技术评审，综合比较与评价。以投标文件能最大限度地满足招标文件中规定的各项评价标准为依据，独立地对各投标文件进行评审和打分。</w:t>
      </w:r>
    </w:p>
    <w:p w:rsidR="00721EB0" w:rsidRDefault="00557DFA">
      <w:pPr>
        <w:pStyle w:val="affff"/>
        <w:spacing w:line="540" w:lineRule="exact"/>
        <w:ind w:firstLine="562"/>
        <w:jc w:val="left"/>
        <w:rPr>
          <w:rFonts w:hAnsi="仿宋"/>
          <w:sz w:val="28"/>
        </w:rPr>
      </w:pPr>
      <w:r>
        <w:rPr>
          <w:rFonts w:hAnsi="仿宋" w:hint="eastAsia"/>
          <w:sz w:val="28"/>
        </w:rPr>
        <w:t>24.8.2 评标委员会将对下述评审因素进行量化，并根据评委会每个成员对投标文件的评审和理解进行打分，满分为100分。商务部分权重占40%，其中价格满分为30分，商务条件满分为10分；技术部分权重占60%，满分为60分。供应商两部分的分值相加，即为该供应商的综合评估分。</w:t>
      </w:r>
    </w:p>
    <w:p w:rsidR="00721EB0" w:rsidRDefault="00557DFA">
      <w:pPr>
        <w:pStyle w:val="affff"/>
        <w:spacing w:line="540" w:lineRule="exact"/>
        <w:ind w:firstLine="562"/>
        <w:jc w:val="both"/>
        <w:rPr>
          <w:rFonts w:hAnsi="仿宋"/>
          <w:sz w:val="28"/>
        </w:rPr>
      </w:pPr>
      <w:r>
        <w:rPr>
          <w:rFonts w:hAnsi="仿宋" w:hint="eastAsia"/>
          <w:sz w:val="28"/>
        </w:rPr>
        <w:t>具体分值见下表：</w:t>
      </w:r>
    </w:p>
    <w:p w:rsidR="00721EB0" w:rsidRDefault="00557DFA">
      <w:pPr>
        <w:pStyle w:val="affff"/>
        <w:spacing w:line="540" w:lineRule="exact"/>
        <w:ind w:firstLine="562"/>
        <w:jc w:val="both"/>
        <w:rPr>
          <w:rFonts w:hAnsi="仿宋"/>
          <w:sz w:val="28"/>
        </w:rPr>
      </w:pPr>
      <w:r>
        <w:rPr>
          <w:rFonts w:hAnsi="仿宋" w:hint="eastAsia"/>
          <w:sz w:val="28"/>
        </w:rPr>
        <w:t>A、商务部分（40分）</w:t>
      </w:r>
    </w:p>
    <w:tbl>
      <w:tblPr>
        <w:tblW w:w="9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7"/>
        <w:gridCol w:w="1609"/>
        <w:gridCol w:w="1072"/>
        <w:gridCol w:w="6195"/>
      </w:tblGrid>
      <w:tr w:rsidR="00721EB0">
        <w:trPr>
          <w:cantSplit/>
          <w:trHeight w:val="694"/>
          <w:tblHeader/>
        </w:trPr>
        <w:tc>
          <w:tcPr>
            <w:tcW w:w="2406" w:type="dxa"/>
            <w:gridSpan w:val="2"/>
            <w:tcBorders>
              <w:top w:val="single" w:sz="4" w:space="0" w:color="auto"/>
              <w:left w:val="single" w:sz="4" w:space="0" w:color="auto"/>
              <w:bottom w:val="single" w:sz="4" w:space="0" w:color="auto"/>
              <w:right w:val="single" w:sz="4" w:space="0" w:color="auto"/>
            </w:tcBorders>
            <w:vAlign w:val="center"/>
          </w:tcPr>
          <w:p w:rsidR="00721EB0" w:rsidRDefault="00557DFA">
            <w:pPr>
              <w:pStyle w:val="afffd"/>
              <w:spacing w:line="360" w:lineRule="exact"/>
              <w:rPr>
                <w:rFonts w:ascii="仿宋_GB2312" w:eastAsia="仿宋_GB2312" w:hAnsi="仿宋"/>
                <w:b w:val="0"/>
                <w:color w:val="auto"/>
                <w:sz w:val="24"/>
                <w:szCs w:val="24"/>
              </w:rPr>
            </w:pPr>
            <w:r>
              <w:rPr>
                <w:rFonts w:ascii="仿宋_GB2312" w:eastAsia="仿宋_GB2312" w:hAnsi="仿宋" w:hint="eastAsia"/>
                <w:b w:val="0"/>
                <w:color w:val="auto"/>
                <w:sz w:val="24"/>
                <w:szCs w:val="24"/>
              </w:rPr>
              <w:t>投标项目</w:t>
            </w:r>
          </w:p>
        </w:tc>
        <w:tc>
          <w:tcPr>
            <w:tcW w:w="1072" w:type="dxa"/>
            <w:tcBorders>
              <w:top w:val="single" w:sz="4" w:space="0" w:color="auto"/>
              <w:left w:val="single" w:sz="4" w:space="0" w:color="auto"/>
              <w:bottom w:val="single" w:sz="4" w:space="0" w:color="auto"/>
              <w:right w:val="single" w:sz="4" w:space="0" w:color="auto"/>
            </w:tcBorders>
            <w:vAlign w:val="center"/>
          </w:tcPr>
          <w:p w:rsidR="00721EB0" w:rsidRDefault="00557DFA">
            <w:pPr>
              <w:pStyle w:val="afffd"/>
              <w:spacing w:line="360" w:lineRule="exact"/>
              <w:rPr>
                <w:rFonts w:ascii="仿宋_GB2312" w:eastAsia="仿宋_GB2312" w:hAnsi="仿宋"/>
                <w:b w:val="0"/>
                <w:color w:val="auto"/>
                <w:sz w:val="24"/>
                <w:szCs w:val="24"/>
              </w:rPr>
            </w:pPr>
            <w:r>
              <w:rPr>
                <w:rFonts w:ascii="仿宋_GB2312" w:eastAsia="仿宋_GB2312" w:hAnsi="仿宋" w:hint="eastAsia"/>
                <w:b w:val="0"/>
                <w:color w:val="auto"/>
                <w:sz w:val="24"/>
                <w:szCs w:val="24"/>
              </w:rPr>
              <w:t>分值</w:t>
            </w:r>
          </w:p>
        </w:tc>
        <w:tc>
          <w:tcPr>
            <w:tcW w:w="6195" w:type="dxa"/>
            <w:tcBorders>
              <w:top w:val="single" w:sz="4" w:space="0" w:color="auto"/>
              <w:left w:val="single" w:sz="4" w:space="0" w:color="auto"/>
              <w:bottom w:val="single" w:sz="4" w:space="0" w:color="auto"/>
              <w:right w:val="single" w:sz="4" w:space="0" w:color="auto"/>
            </w:tcBorders>
            <w:vAlign w:val="center"/>
          </w:tcPr>
          <w:p w:rsidR="00721EB0" w:rsidRDefault="00557DFA">
            <w:pPr>
              <w:pStyle w:val="afffd"/>
              <w:spacing w:line="360" w:lineRule="exact"/>
              <w:rPr>
                <w:rFonts w:ascii="仿宋_GB2312" w:eastAsia="仿宋_GB2312" w:hAnsi="仿宋"/>
                <w:b w:val="0"/>
                <w:color w:val="auto"/>
                <w:sz w:val="24"/>
                <w:szCs w:val="24"/>
              </w:rPr>
            </w:pPr>
            <w:r>
              <w:rPr>
                <w:rFonts w:ascii="仿宋_GB2312" w:eastAsia="仿宋_GB2312" w:hAnsi="仿宋" w:hint="eastAsia"/>
                <w:b w:val="0"/>
                <w:color w:val="auto"/>
                <w:sz w:val="24"/>
                <w:szCs w:val="24"/>
              </w:rPr>
              <w:t>内    容</w:t>
            </w:r>
          </w:p>
        </w:tc>
      </w:tr>
      <w:tr w:rsidR="00721EB0">
        <w:trPr>
          <w:cantSplit/>
          <w:trHeight w:val="773"/>
        </w:trPr>
        <w:tc>
          <w:tcPr>
            <w:tcW w:w="2406" w:type="dxa"/>
            <w:gridSpan w:val="2"/>
            <w:tcBorders>
              <w:top w:val="single" w:sz="4" w:space="0" w:color="auto"/>
              <w:left w:val="single" w:sz="4" w:space="0" w:color="auto"/>
              <w:bottom w:val="single" w:sz="4" w:space="0" w:color="auto"/>
              <w:right w:val="single" w:sz="4" w:space="0" w:color="auto"/>
            </w:tcBorders>
            <w:vAlign w:val="center"/>
          </w:tcPr>
          <w:p w:rsidR="00721EB0" w:rsidRDefault="00557DFA">
            <w:pPr>
              <w:pStyle w:val="afffd"/>
              <w:spacing w:line="360" w:lineRule="exact"/>
              <w:rPr>
                <w:rFonts w:ascii="仿宋_GB2312" w:eastAsia="仿宋_GB2312" w:hAnsi="仿宋"/>
                <w:b w:val="0"/>
                <w:color w:val="auto"/>
                <w:sz w:val="24"/>
                <w:szCs w:val="24"/>
              </w:rPr>
            </w:pPr>
            <w:r>
              <w:rPr>
                <w:rFonts w:ascii="仿宋_GB2312" w:eastAsia="仿宋_GB2312" w:hAnsi="仿宋" w:hint="eastAsia"/>
                <w:b w:val="0"/>
                <w:color w:val="auto"/>
                <w:sz w:val="24"/>
                <w:szCs w:val="24"/>
              </w:rPr>
              <w:t>价格</w:t>
            </w:r>
          </w:p>
        </w:tc>
        <w:tc>
          <w:tcPr>
            <w:tcW w:w="1072" w:type="dxa"/>
            <w:tcBorders>
              <w:top w:val="single" w:sz="4" w:space="0" w:color="auto"/>
              <w:left w:val="single" w:sz="4" w:space="0" w:color="auto"/>
              <w:bottom w:val="single" w:sz="4" w:space="0" w:color="auto"/>
              <w:right w:val="single" w:sz="4" w:space="0" w:color="auto"/>
            </w:tcBorders>
            <w:vAlign w:val="center"/>
          </w:tcPr>
          <w:p w:rsidR="00721EB0" w:rsidRDefault="00557DFA">
            <w:pPr>
              <w:pStyle w:val="afffd"/>
              <w:spacing w:line="360" w:lineRule="exact"/>
              <w:rPr>
                <w:rFonts w:ascii="仿宋_GB2312" w:eastAsia="仿宋_GB2312" w:hAnsi="仿宋"/>
                <w:b w:val="0"/>
                <w:color w:val="auto"/>
                <w:sz w:val="24"/>
                <w:szCs w:val="24"/>
              </w:rPr>
            </w:pPr>
            <w:r>
              <w:rPr>
                <w:rFonts w:ascii="仿宋_GB2312" w:eastAsia="仿宋_GB2312" w:hAnsi="仿宋" w:hint="eastAsia"/>
                <w:b w:val="0"/>
                <w:color w:val="auto"/>
                <w:sz w:val="24"/>
                <w:szCs w:val="24"/>
              </w:rPr>
              <w:t>30分</w:t>
            </w:r>
          </w:p>
        </w:tc>
        <w:tc>
          <w:tcPr>
            <w:tcW w:w="6195" w:type="dxa"/>
            <w:tcBorders>
              <w:top w:val="single" w:sz="4" w:space="0" w:color="auto"/>
              <w:left w:val="single" w:sz="4" w:space="0" w:color="auto"/>
              <w:bottom w:val="single" w:sz="4" w:space="0" w:color="auto"/>
              <w:right w:val="single" w:sz="4" w:space="0" w:color="auto"/>
            </w:tcBorders>
            <w:vAlign w:val="center"/>
          </w:tcPr>
          <w:p w:rsidR="00721EB0" w:rsidRDefault="00557DFA">
            <w:pPr>
              <w:widowControl/>
              <w:spacing w:line="360" w:lineRule="exact"/>
              <w:rPr>
                <w:rFonts w:ascii="仿宋_GB2312" w:eastAsia="仿宋_GB2312" w:hAnsi="仿宋"/>
                <w:kern w:val="0"/>
                <w:sz w:val="24"/>
                <w:szCs w:val="24"/>
              </w:rPr>
            </w:pPr>
            <w:r>
              <w:rPr>
                <w:rFonts w:ascii="仿宋_GB2312" w:eastAsia="仿宋_GB2312" w:hAnsi="仿宋" w:hint="eastAsia"/>
                <w:kern w:val="0"/>
                <w:sz w:val="24"/>
                <w:szCs w:val="24"/>
              </w:rPr>
              <w:t>报价得分=(评标基准价／投标报价)×30%×100</w:t>
            </w:r>
          </w:p>
        </w:tc>
      </w:tr>
      <w:tr w:rsidR="00721EB0">
        <w:trPr>
          <w:cantSplit/>
          <w:trHeight w:val="840"/>
        </w:trPr>
        <w:tc>
          <w:tcPr>
            <w:tcW w:w="797" w:type="dxa"/>
            <w:vMerge w:val="restart"/>
            <w:tcBorders>
              <w:top w:val="single" w:sz="4" w:space="0" w:color="auto"/>
              <w:left w:val="single" w:sz="4" w:space="0" w:color="auto"/>
              <w:bottom w:val="single" w:sz="4" w:space="0" w:color="auto"/>
              <w:right w:val="single" w:sz="4" w:space="0" w:color="auto"/>
            </w:tcBorders>
            <w:vAlign w:val="center"/>
          </w:tcPr>
          <w:p w:rsidR="00721EB0" w:rsidRDefault="00557DFA">
            <w:pPr>
              <w:pStyle w:val="afffd"/>
              <w:spacing w:line="360" w:lineRule="exact"/>
              <w:rPr>
                <w:rFonts w:ascii="仿宋_GB2312" w:eastAsia="仿宋_GB2312" w:hAnsi="仿宋"/>
                <w:b w:val="0"/>
                <w:color w:val="auto"/>
                <w:sz w:val="24"/>
                <w:szCs w:val="24"/>
              </w:rPr>
            </w:pPr>
            <w:r>
              <w:rPr>
                <w:rFonts w:ascii="仿宋_GB2312" w:eastAsia="仿宋_GB2312" w:hAnsi="仿宋" w:hint="eastAsia"/>
                <w:b w:val="0"/>
                <w:color w:val="auto"/>
                <w:sz w:val="24"/>
                <w:szCs w:val="24"/>
              </w:rPr>
              <w:t>商务条件</w:t>
            </w:r>
          </w:p>
        </w:tc>
        <w:tc>
          <w:tcPr>
            <w:tcW w:w="1609" w:type="dxa"/>
            <w:vMerge w:val="restart"/>
            <w:tcBorders>
              <w:top w:val="single" w:sz="4" w:space="0" w:color="auto"/>
              <w:left w:val="single" w:sz="4" w:space="0" w:color="auto"/>
              <w:right w:val="single" w:sz="4" w:space="0" w:color="auto"/>
            </w:tcBorders>
            <w:vAlign w:val="center"/>
          </w:tcPr>
          <w:p w:rsidR="00721EB0" w:rsidRDefault="00557DFA">
            <w:pPr>
              <w:widowControl/>
              <w:spacing w:line="360" w:lineRule="exact"/>
              <w:rPr>
                <w:rFonts w:ascii="仿宋_GB2312" w:eastAsia="仿宋_GB2312" w:hAnsi="仿宋"/>
                <w:kern w:val="0"/>
                <w:sz w:val="24"/>
                <w:szCs w:val="24"/>
              </w:rPr>
            </w:pPr>
            <w:r>
              <w:rPr>
                <w:rFonts w:ascii="仿宋_GB2312" w:eastAsia="仿宋_GB2312" w:hAnsi="仿宋" w:hint="eastAsia"/>
                <w:kern w:val="0"/>
                <w:sz w:val="24"/>
                <w:szCs w:val="24"/>
              </w:rPr>
              <w:t>企业综合实力</w:t>
            </w:r>
          </w:p>
        </w:tc>
        <w:tc>
          <w:tcPr>
            <w:tcW w:w="1072" w:type="dxa"/>
            <w:tcBorders>
              <w:top w:val="single" w:sz="4" w:space="0" w:color="auto"/>
              <w:left w:val="single" w:sz="4" w:space="0" w:color="auto"/>
              <w:bottom w:val="single" w:sz="4" w:space="0" w:color="auto"/>
              <w:right w:val="single" w:sz="4" w:space="0" w:color="auto"/>
            </w:tcBorders>
            <w:vAlign w:val="center"/>
          </w:tcPr>
          <w:p w:rsidR="00721EB0" w:rsidRDefault="00557DFA">
            <w:pPr>
              <w:widowControl/>
              <w:spacing w:line="360" w:lineRule="exact"/>
              <w:jc w:val="center"/>
              <w:rPr>
                <w:rFonts w:ascii="仿宋_GB2312" w:eastAsia="仿宋_GB2312" w:hAnsi="仿宋"/>
                <w:kern w:val="0"/>
                <w:sz w:val="24"/>
                <w:szCs w:val="24"/>
              </w:rPr>
            </w:pPr>
            <w:r>
              <w:rPr>
                <w:rFonts w:ascii="仿宋_GB2312" w:eastAsia="仿宋_GB2312" w:hAnsi="仿宋" w:hint="eastAsia"/>
                <w:kern w:val="0"/>
                <w:sz w:val="24"/>
                <w:szCs w:val="24"/>
              </w:rPr>
              <w:t>1分</w:t>
            </w:r>
          </w:p>
        </w:tc>
        <w:tc>
          <w:tcPr>
            <w:tcW w:w="6195" w:type="dxa"/>
            <w:tcBorders>
              <w:top w:val="single" w:sz="4" w:space="0" w:color="auto"/>
              <w:left w:val="single" w:sz="4" w:space="0" w:color="auto"/>
              <w:bottom w:val="single" w:sz="4" w:space="0" w:color="auto"/>
              <w:right w:val="single" w:sz="4" w:space="0" w:color="auto"/>
            </w:tcBorders>
            <w:vAlign w:val="center"/>
          </w:tcPr>
          <w:p w:rsidR="00721EB0" w:rsidRDefault="00557DFA">
            <w:pPr>
              <w:widowControl/>
              <w:spacing w:line="360" w:lineRule="exact"/>
              <w:rPr>
                <w:rFonts w:ascii="仿宋_GB2312" w:eastAsia="仿宋_GB2312" w:hAnsi="仿宋"/>
                <w:kern w:val="0"/>
                <w:sz w:val="24"/>
                <w:szCs w:val="24"/>
              </w:rPr>
            </w:pPr>
            <w:r>
              <w:rPr>
                <w:rFonts w:ascii="仿宋_GB2312" w:eastAsia="仿宋_GB2312" w:hAnsi="仿宋" w:hint="eastAsia"/>
                <w:kern w:val="0"/>
                <w:sz w:val="24"/>
                <w:szCs w:val="24"/>
              </w:rPr>
              <w:t>投标人具有CMMI 认证证书，5 级得1 分，4 级得0.5 分，其余不得分。提供证书复印件加盖公章。</w:t>
            </w:r>
          </w:p>
        </w:tc>
      </w:tr>
      <w:tr w:rsidR="00721EB0">
        <w:trPr>
          <w:cantSplit/>
          <w:trHeight w:val="840"/>
        </w:trPr>
        <w:tc>
          <w:tcPr>
            <w:tcW w:w="797" w:type="dxa"/>
            <w:vMerge/>
            <w:tcBorders>
              <w:top w:val="single" w:sz="4" w:space="0" w:color="auto"/>
              <w:left w:val="single" w:sz="4" w:space="0" w:color="auto"/>
              <w:bottom w:val="single" w:sz="4" w:space="0" w:color="auto"/>
              <w:right w:val="single" w:sz="4" w:space="0" w:color="auto"/>
            </w:tcBorders>
            <w:vAlign w:val="center"/>
          </w:tcPr>
          <w:p w:rsidR="00721EB0" w:rsidRDefault="00721EB0">
            <w:pPr>
              <w:pStyle w:val="afffd"/>
              <w:spacing w:line="360" w:lineRule="exact"/>
              <w:rPr>
                <w:rFonts w:ascii="仿宋_GB2312" w:eastAsia="仿宋_GB2312" w:hAnsi="仿宋"/>
                <w:b w:val="0"/>
                <w:color w:val="auto"/>
                <w:sz w:val="24"/>
                <w:szCs w:val="24"/>
              </w:rPr>
            </w:pPr>
          </w:p>
        </w:tc>
        <w:tc>
          <w:tcPr>
            <w:tcW w:w="1609" w:type="dxa"/>
            <w:vMerge/>
            <w:tcBorders>
              <w:left w:val="single" w:sz="4" w:space="0" w:color="auto"/>
              <w:right w:val="single" w:sz="4" w:space="0" w:color="auto"/>
            </w:tcBorders>
            <w:vAlign w:val="center"/>
          </w:tcPr>
          <w:p w:rsidR="00721EB0" w:rsidRDefault="00721EB0">
            <w:pPr>
              <w:widowControl/>
              <w:spacing w:line="360" w:lineRule="exact"/>
              <w:jc w:val="center"/>
              <w:rPr>
                <w:rFonts w:ascii="仿宋_GB2312" w:eastAsia="仿宋_GB2312" w:hAnsi="仿宋"/>
                <w:kern w:val="0"/>
                <w:sz w:val="24"/>
                <w:szCs w:val="24"/>
              </w:rPr>
            </w:pPr>
          </w:p>
        </w:tc>
        <w:tc>
          <w:tcPr>
            <w:tcW w:w="1072" w:type="dxa"/>
            <w:tcBorders>
              <w:top w:val="single" w:sz="4" w:space="0" w:color="auto"/>
              <w:left w:val="single" w:sz="4" w:space="0" w:color="auto"/>
              <w:bottom w:val="single" w:sz="4" w:space="0" w:color="auto"/>
              <w:right w:val="single" w:sz="4" w:space="0" w:color="auto"/>
            </w:tcBorders>
            <w:vAlign w:val="center"/>
          </w:tcPr>
          <w:p w:rsidR="00721EB0" w:rsidRDefault="00557DFA">
            <w:pPr>
              <w:widowControl/>
              <w:spacing w:line="360" w:lineRule="exact"/>
              <w:jc w:val="center"/>
              <w:rPr>
                <w:rFonts w:ascii="仿宋_GB2312" w:eastAsia="仿宋_GB2312" w:hAnsi="仿宋"/>
                <w:kern w:val="0"/>
                <w:sz w:val="24"/>
                <w:szCs w:val="24"/>
              </w:rPr>
            </w:pPr>
            <w:r>
              <w:rPr>
                <w:rFonts w:ascii="仿宋_GB2312" w:eastAsia="仿宋_GB2312" w:hAnsi="仿宋" w:hint="eastAsia"/>
                <w:kern w:val="0"/>
                <w:sz w:val="24"/>
                <w:szCs w:val="24"/>
              </w:rPr>
              <w:t>1分</w:t>
            </w:r>
          </w:p>
        </w:tc>
        <w:tc>
          <w:tcPr>
            <w:tcW w:w="6195" w:type="dxa"/>
            <w:tcBorders>
              <w:top w:val="single" w:sz="4" w:space="0" w:color="auto"/>
              <w:left w:val="single" w:sz="4" w:space="0" w:color="auto"/>
              <w:bottom w:val="single" w:sz="4" w:space="0" w:color="auto"/>
              <w:right w:val="single" w:sz="4" w:space="0" w:color="auto"/>
            </w:tcBorders>
            <w:vAlign w:val="center"/>
          </w:tcPr>
          <w:p w:rsidR="00721EB0" w:rsidRDefault="00557DFA">
            <w:pPr>
              <w:widowControl/>
              <w:spacing w:line="360" w:lineRule="exact"/>
              <w:rPr>
                <w:rFonts w:ascii="仿宋_GB2312" w:eastAsia="仿宋_GB2312" w:hAnsi="仿宋"/>
                <w:kern w:val="0"/>
                <w:sz w:val="24"/>
                <w:szCs w:val="24"/>
              </w:rPr>
            </w:pPr>
            <w:r>
              <w:rPr>
                <w:rFonts w:ascii="仿宋_GB2312" w:eastAsia="仿宋_GB2312" w:hAnsi="仿宋" w:hint="eastAsia"/>
                <w:kern w:val="0"/>
                <w:sz w:val="24"/>
                <w:szCs w:val="24"/>
              </w:rPr>
              <w:t>投标人具有ITSS 信息技术服务运行维护标准三级或以上资质证书的得1分，具有ITSS 信息技术服务运行维护标准四级的得0.5分，提供证书复印件加盖公章。</w:t>
            </w:r>
          </w:p>
        </w:tc>
      </w:tr>
      <w:tr w:rsidR="00721EB0">
        <w:trPr>
          <w:cantSplit/>
          <w:trHeight w:val="840"/>
        </w:trPr>
        <w:tc>
          <w:tcPr>
            <w:tcW w:w="797" w:type="dxa"/>
            <w:vMerge/>
            <w:tcBorders>
              <w:top w:val="single" w:sz="4" w:space="0" w:color="auto"/>
              <w:left w:val="single" w:sz="4" w:space="0" w:color="auto"/>
              <w:bottom w:val="single" w:sz="4" w:space="0" w:color="auto"/>
              <w:right w:val="single" w:sz="4" w:space="0" w:color="auto"/>
            </w:tcBorders>
            <w:vAlign w:val="center"/>
          </w:tcPr>
          <w:p w:rsidR="00721EB0" w:rsidRDefault="00721EB0">
            <w:pPr>
              <w:pStyle w:val="afffd"/>
              <w:spacing w:line="360" w:lineRule="exact"/>
              <w:rPr>
                <w:rFonts w:ascii="仿宋_GB2312" w:eastAsia="仿宋_GB2312" w:hAnsi="仿宋"/>
                <w:b w:val="0"/>
                <w:color w:val="auto"/>
                <w:sz w:val="24"/>
                <w:szCs w:val="24"/>
              </w:rPr>
            </w:pPr>
          </w:p>
        </w:tc>
        <w:tc>
          <w:tcPr>
            <w:tcW w:w="1609" w:type="dxa"/>
            <w:vMerge/>
            <w:tcBorders>
              <w:left w:val="single" w:sz="4" w:space="0" w:color="auto"/>
              <w:right w:val="single" w:sz="4" w:space="0" w:color="auto"/>
            </w:tcBorders>
            <w:vAlign w:val="center"/>
          </w:tcPr>
          <w:p w:rsidR="00721EB0" w:rsidRDefault="00721EB0">
            <w:pPr>
              <w:widowControl/>
              <w:spacing w:line="360" w:lineRule="exact"/>
              <w:jc w:val="center"/>
              <w:rPr>
                <w:rFonts w:ascii="仿宋_GB2312" w:eastAsia="仿宋_GB2312" w:hAnsi="仿宋"/>
                <w:kern w:val="0"/>
                <w:sz w:val="24"/>
                <w:szCs w:val="24"/>
              </w:rPr>
            </w:pPr>
          </w:p>
        </w:tc>
        <w:tc>
          <w:tcPr>
            <w:tcW w:w="1072" w:type="dxa"/>
            <w:tcBorders>
              <w:top w:val="single" w:sz="4" w:space="0" w:color="auto"/>
              <w:left w:val="single" w:sz="4" w:space="0" w:color="auto"/>
              <w:bottom w:val="single" w:sz="4" w:space="0" w:color="auto"/>
              <w:right w:val="single" w:sz="4" w:space="0" w:color="auto"/>
            </w:tcBorders>
            <w:vAlign w:val="center"/>
          </w:tcPr>
          <w:p w:rsidR="00721EB0" w:rsidRDefault="00557DFA">
            <w:pPr>
              <w:widowControl/>
              <w:spacing w:line="360" w:lineRule="exact"/>
              <w:jc w:val="center"/>
              <w:rPr>
                <w:rFonts w:ascii="仿宋_GB2312" w:eastAsia="仿宋_GB2312" w:hAnsi="仿宋"/>
                <w:kern w:val="0"/>
                <w:sz w:val="24"/>
                <w:szCs w:val="24"/>
              </w:rPr>
            </w:pPr>
            <w:r>
              <w:rPr>
                <w:rFonts w:ascii="仿宋_GB2312" w:eastAsia="仿宋_GB2312" w:hAnsi="仿宋" w:hint="eastAsia"/>
                <w:kern w:val="0"/>
                <w:sz w:val="24"/>
                <w:szCs w:val="24"/>
              </w:rPr>
              <w:t>1分</w:t>
            </w:r>
          </w:p>
        </w:tc>
        <w:tc>
          <w:tcPr>
            <w:tcW w:w="6195" w:type="dxa"/>
            <w:tcBorders>
              <w:top w:val="single" w:sz="4" w:space="0" w:color="auto"/>
              <w:left w:val="single" w:sz="4" w:space="0" w:color="auto"/>
              <w:bottom w:val="single" w:sz="4" w:space="0" w:color="auto"/>
              <w:right w:val="single" w:sz="4" w:space="0" w:color="auto"/>
            </w:tcBorders>
            <w:vAlign w:val="center"/>
          </w:tcPr>
          <w:p w:rsidR="00721EB0" w:rsidRDefault="00557DFA">
            <w:pPr>
              <w:widowControl/>
              <w:spacing w:line="360" w:lineRule="exact"/>
              <w:rPr>
                <w:rFonts w:ascii="仿宋_GB2312" w:eastAsia="仿宋_GB2312" w:hAnsi="仿宋"/>
                <w:kern w:val="0"/>
                <w:sz w:val="24"/>
                <w:szCs w:val="24"/>
              </w:rPr>
            </w:pPr>
            <w:r>
              <w:rPr>
                <w:rFonts w:ascii="仿宋_GB2312" w:eastAsia="仿宋_GB2312" w:hAnsi="仿宋" w:hint="eastAsia"/>
                <w:kern w:val="0"/>
                <w:sz w:val="24"/>
                <w:szCs w:val="24"/>
              </w:rPr>
              <w:t>投标人具有 ISO/IEC27001信息安全管理体系认证的得0.5分，认证范围适用于医疗卫生信息系统的加0.5分。提供证书复印件加盖公章。</w:t>
            </w:r>
          </w:p>
        </w:tc>
      </w:tr>
      <w:tr w:rsidR="00721EB0">
        <w:trPr>
          <w:cantSplit/>
          <w:trHeight w:val="840"/>
        </w:trPr>
        <w:tc>
          <w:tcPr>
            <w:tcW w:w="797" w:type="dxa"/>
            <w:vMerge/>
            <w:tcBorders>
              <w:top w:val="single" w:sz="4" w:space="0" w:color="auto"/>
              <w:left w:val="single" w:sz="4" w:space="0" w:color="auto"/>
              <w:bottom w:val="single" w:sz="4" w:space="0" w:color="auto"/>
              <w:right w:val="single" w:sz="4" w:space="0" w:color="auto"/>
            </w:tcBorders>
            <w:vAlign w:val="center"/>
          </w:tcPr>
          <w:p w:rsidR="00721EB0" w:rsidRDefault="00721EB0">
            <w:pPr>
              <w:pStyle w:val="afffd"/>
              <w:spacing w:line="360" w:lineRule="exact"/>
              <w:rPr>
                <w:rFonts w:ascii="仿宋_GB2312" w:eastAsia="仿宋_GB2312" w:hAnsi="仿宋"/>
                <w:b w:val="0"/>
                <w:color w:val="auto"/>
                <w:sz w:val="24"/>
                <w:szCs w:val="24"/>
              </w:rPr>
            </w:pPr>
          </w:p>
        </w:tc>
        <w:tc>
          <w:tcPr>
            <w:tcW w:w="1609" w:type="dxa"/>
            <w:vMerge/>
            <w:tcBorders>
              <w:left w:val="single" w:sz="4" w:space="0" w:color="auto"/>
              <w:bottom w:val="single" w:sz="4" w:space="0" w:color="auto"/>
              <w:right w:val="single" w:sz="4" w:space="0" w:color="auto"/>
            </w:tcBorders>
            <w:vAlign w:val="center"/>
          </w:tcPr>
          <w:p w:rsidR="00721EB0" w:rsidRDefault="00721EB0">
            <w:pPr>
              <w:widowControl/>
              <w:spacing w:line="360" w:lineRule="exact"/>
              <w:jc w:val="center"/>
              <w:rPr>
                <w:rFonts w:ascii="仿宋_GB2312" w:eastAsia="仿宋_GB2312" w:hAnsi="仿宋"/>
                <w:kern w:val="0"/>
                <w:sz w:val="24"/>
                <w:szCs w:val="24"/>
              </w:rPr>
            </w:pPr>
          </w:p>
        </w:tc>
        <w:tc>
          <w:tcPr>
            <w:tcW w:w="1072" w:type="dxa"/>
            <w:tcBorders>
              <w:top w:val="single" w:sz="4" w:space="0" w:color="auto"/>
              <w:left w:val="single" w:sz="4" w:space="0" w:color="auto"/>
              <w:bottom w:val="single" w:sz="4" w:space="0" w:color="auto"/>
              <w:right w:val="single" w:sz="4" w:space="0" w:color="auto"/>
            </w:tcBorders>
            <w:vAlign w:val="center"/>
          </w:tcPr>
          <w:p w:rsidR="00721EB0" w:rsidRDefault="00557DFA">
            <w:pPr>
              <w:widowControl/>
              <w:spacing w:line="360" w:lineRule="exact"/>
              <w:jc w:val="center"/>
              <w:rPr>
                <w:rFonts w:ascii="仿宋_GB2312" w:eastAsia="仿宋_GB2312" w:hAnsi="仿宋"/>
                <w:kern w:val="0"/>
                <w:sz w:val="24"/>
                <w:szCs w:val="24"/>
              </w:rPr>
            </w:pPr>
            <w:r>
              <w:rPr>
                <w:rFonts w:ascii="仿宋_GB2312" w:eastAsia="仿宋_GB2312" w:hAnsi="仿宋" w:hint="eastAsia"/>
                <w:kern w:val="0"/>
                <w:sz w:val="24"/>
                <w:szCs w:val="24"/>
              </w:rPr>
              <w:t>1分</w:t>
            </w:r>
          </w:p>
        </w:tc>
        <w:tc>
          <w:tcPr>
            <w:tcW w:w="6195" w:type="dxa"/>
            <w:tcBorders>
              <w:top w:val="single" w:sz="4" w:space="0" w:color="auto"/>
              <w:left w:val="single" w:sz="4" w:space="0" w:color="auto"/>
              <w:bottom w:val="single" w:sz="4" w:space="0" w:color="auto"/>
              <w:right w:val="single" w:sz="4" w:space="0" w:color="auto"/>
            </w:tcBorders>
            <w:vAlign w:val="center"/>
          </w:tcPr>
          <w:p w:rsidR="00721EB0" w:rsidRDefault="00557DFA">
            <w:pPr>
              <w:widowControl/>
              <w:spacing w:line="360" w:lineRule="exact"/>
              <w:rPr>
                <w:rFonts w:ascii="仿宋_GB2312" w:eastAsia="仿宋_GB2312" w:hAnsi="仿宋"/>
                <w:kern w:val="0"/>
                <w:sz w:val="24"/>
                <w:szCs w:val="24"/>
              </w:rPr>
            </w:pPr>
            <w:r>
              <w:rPr>
                <w:rFonts w:ascii="仿宋_GB2312" w:eastAsia="仿宋_GB2312" w:hAnsi="仿宋" w:hint="eastAsia"/>
                <w:kern w:val="0"/>
                <w:sz w:val="24"/>
                <w:szCs w:val="24"/>
              </w:rPr>
              <w:t>投标人具有 ISO/IEC20000信息技术服务管理体系认证的得0.5分，认证范围适用于医疗卫生信息系统的加0.5分。提供证书复印件加盖公章。</w:t>
            </w:r>
          </w:p>
        </w:tc>
      </w:tr>
      <w:tr w:rsidR="00721EB0">
        <w:trPr>
          <w:cantSplit/>
          <w:trHeight w:val="840"/>
        </w:trPr>
        <w:tc>
          <w:tcPr>
            <w:tcW w:w="797" w:type="dxa"/>
            <w:vMerge/>
            <w:tcBorders>
              <w:top w:val="single" w:sz="4" w:space="0" w:color="auto"/>
              <w:left w:val="single" w:sz="4" w:space="0" w:color="auto"/>
              <w:bottom w:val="single" w:sz="4" w:space="0" w:color="auto"/>
              <w:right w:val="single" w:sz="4" w:space="0" w:color="auto"/>
            </w:tcBorders>
            <w:vAlign w:val="center"/>
          </w:tcPr>
          <w:p w:rsidR="00721EB0" w:rsidRDefault="00721EB0">
            <w:pPr>
              <w:pStyle w:val="afffd"/>
              <w:spacing w:line="360" w:lineRule="exact"/>
              <w:rPr>
                <w:rFonts w:ascii="仿宋_GB2312" w:eastAsia="仿宋_GB2312" w:hAnsi="仿宋"/>
                <w:b w:val="0"/>
                <w:color w:val="auto"/>
                <w:sz w:val="24"/>
                <w:szCs w:val="24"/>
              </w:rPr>
            </w:pPr>
          </w:p>
        </w:tc>
        <w:tc>
          <w:tcPr>
            <w:tcW w:w="1609" w:type="dxa"/>
            <w:vMerge w:val="restart"/>
            <w:tcBorders>
              <w:left w:val="single" w:sz="4" w:space="0" w:color="auto"/>
              <w:right w:val="single" w:sz="4" w:space="0" w:color="auto"/>
            </w:tcBorders>
            <w:vAlign w:val="center"/>
          </w:tcPr>
          <w:p w:rsidR="00721EB0" w:rsidRDefault="00557DFA">
            <w:pPr>
              <w:widowControl/>
              <w:spacing w:line="360" w:lineRule="exact"/>
              <w:rPr>
                <w:rFonts w:ascii="仿宋_GB2312" w:eastAsia="仿宋_GB2312" w:hAnsi="仿宋"/>
                <w:kern w:val="0"/>
                <w:sz w:val="24"/>
                <w:szCs w:val="24"/>
              </w:rPr>
            </w:pPr>
            <w:r>
              <w:rPr>
                <w:rFonts w:ascii="仿宋_GB2312" w:eastAsia="仿宋_GB2312" w:hAnsi="仿宋" w:hint="eastAsia"/>
                <w:kern w:val="0"/>
                <w:sz w:val="24"/>
                <w:szCs w:val="24"/>
              </w:rPr>
              <w:t>行业专业、产品产权情况</w:t>
            </w:r>
          </w:p>
        </w:tc>
        <w:tc>
          <w:tcPr>
            <w:tcW w:w="1072" w:type="dxa"/>
            <w:tcBorders>
              <w:top w:val="single" w:sz="4" w:space="0" w:color="auto"/>
              <w:left w:val="single" w:sz="4" w:space="0" w:color="auto"/>
              <w:bottom w:val="single" w:sz="4" w:space="0" w:color="auto"/>
              <w:right w:val="single" w:sz="4" w:space="0" w:color="auto"/>
            </w:tcBorders>
            <w:vAlign w:val="center"/>
          </w:tcPr>
          <w:p w:rsidR="00721EB0" w:rsidRDefault="00557DFA">
            <w:pPr>
              <w:widowControl/>
              <w:spacing w:line="360" w:lineRule="exact"/>
              <w:jc w:val="center"/>
              <w:rPr>
                <w:rFonts w:ascii="仿宋_GB2312" w:eastAsia="仿宋_GB2312" w:hAnsi="仿宋"/>
                <w:kern w:val="0"/>
                <w:sz w:val="24"/>
                <w:szCs w:val="24"/>
              </w:rPr>
            </w:pPr>
            <w:r>
              <w:rPr>
                <w:rFonts w:ascii="仿宋_GB2312" w:eastAsia="仿宋_GB2312" w:hAnsi="仿宋" w:hint="eastAsia"/>
                <w:kern w:val="0"/>
                <w:sz w:val="24"/>
                <w:szCs w:val="24"/>
              </w:rPr>
              <w:t>3分</w:t>
            </w:r>
          </w:p>
        </w:tc>
        <w:tc>
          <w:tcPr>
            <w:tcW w:w="6195" w:type="dxa"/>
            <w:tcBorders>
              <w:top w:val="single" w:sz="4" w:space="0" w:color="auto"/>
              <w:left w:val="single" w:sz="4" w:space="0" w:color="auto"/>
              <w:bottom w:val="single" w:sz="4" w:space="0" w:color="auto"/>
              <w:right w:val="single" w:sz="4" w:space="0" w:color="auto"/>
            </w:tcBorders>
            <w:vAlign w:val="center"/>
          </w:tcPr>
          <w:p w:rsidR="00721EB0" w:rsidRDefault="00557DFA">
            <w:pPr>
              <w:widowControl/>
              <w:spacing w:line="360" w:lineRule="exact"/>
              <w:rPr>
                <w:rFonts w:ascii="仿宋_GB2312" w:eastAsia="仿宋_GB2312" w:hAnsi="仿宋"/>
                <w:kern w:val="0"/>
                <w:sz w:val="24"/>
                <w:szCs w:val="24"/>
              </w:rPr>
            </w:pPr>
            <w:r>
              <w:rPr>
                <w:rFonts w:ascii="仿宋_GB2312" w:eastAsia="仿宋_GB2312" w:hAnsi="仿宋" w:hint="eastAsia"/>
                <w:kern w:val="0"/>
                <w:sz w:val="24"/>
                <w:szCs w:val="24"/>
              </w:rPr>
              <w:t>投标人提供自主研发的医院信息系统（HIS）、电子病历(EMR)、临床路径、电子病历编辑器系统、电子病历全文检索系统、临床信息系统、集成平台系统、集成平台运维管理系统、集成平台监管系统软件著作权登记证书、软件产品证书（或软件评估证书）得3分，提供8个产品的得2分，提供7个产品的得1分。（提供软件名称可不同但功能需一致，以提供著作权登记证书复印件加盖公章为准。）</w:t>
            </w:r>
          </w:p>
        </w:tc>
      </w:tr>
      <w:tr w:rsidR="00721EB0">
        <w:trPr>
          <w:cantSplit/>
          <w:trHeight w:val="538"/>
        </w:trPr>
        <w:tc>
          <w:tcPr>
            <w:tcW w:w="797" w:type="dxa"/>
            <w:vMerge/>
            <w:tcBorders>
              <w:top w:val="single" w:sz="4" w:space="0" w:color="auto"/>
              <w:left w:val="single" w:sz="4" w:space="0" w:color="auto"/>
              <w:bottom w:val="single" w:sz="4" w:space="0" w:color="auto"/>
              <w:right w:val="single" w:sz="4" w:space="0" w:color="auto"/>
            </w:tcBorders>
            <w:vAlign w:val="center"/>
          </w:tcPr>
          <w:p w:rsidR="00721EB0" w:rsidRDefault="00721EB0">
            <w:pPr>
              <w:widowControl/>
              <w:jc w:val="left"/>
              <w:rPr>
                <w:rFonts w:ascii="仿宋_GB2312" w:eastAsia="仿宋_GB2312" w:hAnsi="仿宋"/>
                <w:kern w:val="0"/>
                <w:sz w:val="24"/>
                <w:szCs w:val="24"/>
              </w:rPr>
            </w:pPr>
          </w:p>
        </w:tc>
        <w:tc>
          <w:tcPr>
            <w:tcW w:w="1609" w:type="dxa"/>
            <w:vMerge/>
            <w:tcBorders>
              <w:left w:val="single" w:sz="4" w:space="0" w:color="auto"/>
              <w:bottom w:val="single" w:sz="4" w:space="0" w:color="auto"/>
              <w:right w:val="single" w:sz="4" w:space="0" w:color="auto"/>
            </w:tcBorders>
            <w:vAlign w:val="center"/>
          </w:tcPr>
          <w:p w:rsidR="00721EB0" w:rsidRDefault="00721EB0">
            <w:pPr>
              <w:widowControl/>
              <w:spacing w:line="360" w:lineRule="exact"/>
              <w:rPr>
                <w:rFonts w:ascii="仿宋_GB2312" w:eastAsia="仿宋_GB2312" w:hAnsi="仿宋"/>
                <w:kern w:val="0"/>
                <w:sz w:val="24"/>
                <w:szCs w:val="24"/>
              </w:rPr>
            </w:pPr>
          </w:p>
        </w:tc>
        <w:tc>
          <w:tcPr>
            <w:tcW w:w="1072" w:type="dxa"/>
            <w:tcBorders>
              <w:top w:val="single" w:sz="4" w:space="0" w:color="auto"/>
              <w:left w:val="single" w:sz="4" w:space="0" w:color="auto"/>
              <w:bottom w:val="single" w:sz="4" w:space="0" w:color="auto"/>
              <w:right w:val="single" w:sz="4" w:space="0" w:color="auto"/>
            </w:tcBorders>
            <w:vAlign w:val="center"/>
          </w:tcPr>
          <w:p w:rsidR="00721EB0" w:rsidRDefault="00557DFA">
            <w:pPr>
              <w:widowControl/>
              <w:spacing w:line="360" w:lineRule="exact"/>
              <w:jc w:val="center"/>
              <w:rPr>
                <w:rFonts w:ascii="仿宋_GB2312" w:eastAsia="仿宋_GB2312" w:hAnsi="仿宋"/>
                <w:kern w:val="0"/>
                <w:sz w:val="24"/>
                <w:szCs w:val="24"/>
              </w:rPr>
            </w:pPr>
            <w:r>
              <w:rPr>
                <w:rFonts w:ascii="仿宋_GB2312" w:eastAsia="仿宋_GB2312" w:hAnsi="仿宋" w:hint="eastAsia"/>
                <w:kern w:val="0"/>
                <w:sz w:val="24"/>
                <w:szCs w:val="24"/>
              </w:rPr>
              <w:t>3分</w:t>
            </w:r>
          </w:p>
        </w:tc>
        <w:tc>
          <w:tcPr>
            <w:tcW w:w="6195" w:type="dxa"/>
            <w:tcBorders>
              <w:top w:val="single" w:sz="4" w:space="0" w:color="auto"/>
              <w:left w:val="single" w:sz="4" w:space="0" w:color="auto"/>
              <w:bottom w:val="single" w:sz="4" w:space="0" w:color="auto"/>
              <w:right w:val="single" w:sz="4" w:space="0" w:color="auto"/>
            </w:tcBorders>
            <w:vAlign w:val="center"/>
          </w:tcPr>
          <w:p w:rsidR="00721EB0" w:rsidRDefault="00557DFA">
            <w:pPr>
              <w:widowControl/>
              <w:spacing w:line="360" w:lineRule="exact"/>
              <w:rPr>
                <w:rFonts w:ascii="仿宋_GB2312" w:eastAsia="仿宋_GB2312" w:hAnsi="仿宋"/>
                <w:kern w:val="0"/>
                <w:sz w:val="24"/>
                <w:szCs w:val="24"/>
              </w:rPr>
            </w:pPr>
            <w:r>
              <w:rPr>
                <w:rFonts w:ascii="仿宋_GB2312" w:eastAsia="仿宋_GB2312" w:hAnsi="仿宋" w:hint="eastAsia"/>
                <w:kern w:val="0"/>
                <w:sz w:val="24"/>
                <w:szCs w:val="24"/>
              </w:rPr>
              <w:t>投标人的医疗信息化产品同时获得国家级火炬计划项目证书和国家卫健委（或原国家卫计委、原卫生部）评审证书的得3分，获得其中任一个证书的得1分，提供相应证书复印件加盖公章。</w:t>
            </w:r>
          </w:p>
        </w:tc>
      </w:tr>
    </w:tbl>
    <w:p w:rsidR="00721EB0" w:rsidRDefault="00557DFA">
      <w:pPr>
        <w:pStyle w:val="affff"/>
        <w:spacing w:beforeLines="50" w:before="156" w:afterLines="50" w:after="156" w:line="460" w:lineRule="exact"/>
        <w:ind w:firstLineChars="0" w:firstLine="0"/>
        <w:jc w:val="left"/>
        <w:rPr>
          <w:rFonts w:hAnsi="仿宋"/>
          <w:sz w:val="28"/>
        </w:rPr>
      </w:pPr>
      <w:r>
        <w:rPr>
          <w:rFonts w:hAnsi="仿宋" w:hint="eastAsia"/>
          <w:sz w:val="28"/>
        </w:rPr>
        <w:t>B、技术部分（60分）</w:t>
      </w:r>
    </w:p>
    <w:p w:rsidR="00721EB0" w:rsidRDefault="00721EB0">
      <w:pPr>
        <w:pStyle w:val="affff"/>
        <w:spacing w:beforeLines="50" w:before="156" w:afterLines="50" w:after="156" w:line="460" w:lineRule="exact"/>
        <w:ind w:firstLineChars="0" w:firstLine="0"/>
        <w:jc w:val="left"/>
        <w:rPr>
          <w:rFonts w:hAnsi="仿宋"/>
          <w:sz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044"/>
        <w:gridCol w:w="6719"/>
      </w:tblGrid>
      <w:tr w:rsidR="00721EB0">
        <w:trPr>
          <w:trHeight w:val="520"/>
        </w:trPr>
        <w:tc>
          <w:tcPr>
            <w:tcW w:w="1843" w:type="dxa"/>
            <w:vAlign w:val="center"/>
          </w:tcPr>
          <w:p w:rsidR="00721EB0" w:rsidRDefault="00557DFA">
            <w:pPr>
              <w:pStyle w:val="afffd"/>
              <w:snapToGrid w:val="0"/>
              <w:rPr>
                <w:rFonts w:ascii="仿宋_GB2312" w:eastAsia="仿宋_GB2312" w:hAnsi="仿宋"/>
                <w:b w:val="0"/>
                <w:color w:val="auto"/>
                <w:sz w:val="24"/>
                <w:szCs w:val="24"/>
              </w:rPr>
            </w:pPr>
            <w:r>
              <w:rPr>
                <w:rFonts w:ascii="仿宋_GB2312" w:eastAsia="仿宋_GB2312" w:hAnsi="仿宋" w:hint="eastAsia"/>
                <w:b w:val="0"/>
                <w:color w:val="auto"/>
                <w:sz w:val="24"/>
                <w:szCs w:val="24"/>
              </w:rPr>
              <w:t>评审项目</w:t>
            </w:r>
          </w:p>
        </w:tc>
        <w:tc>
          <w:tcPr>
            <w:tcW w:w="1044" w:type="dxa"/>
            <w:vAlign w:val="center"/>
          </w:tcPr>
          <w:p w:rsidR="00721EB0" w:rsidRDefault="00557DFA">
            <w:pPr>
              <w:pStyle w:val="afffd"/>
              <w:snapToGrid w:val="0"/>
              <w:rPr>
                <w:rFonts w:ascii="仿宋_GB2312" w:eastAsia="仿宋_GB2312" w:hAnsi="仿宋"/>
                <w:b w:val="0"/>
                <w:color w:val="auto"/>
                <w:sz w:val="24"/>
                <w:szCs w:val="24"/>
              </w:rPr>
            </w:pPr>
            <w:r>
              <w:rPr>
                <w:rFonts w:ascii="仿宋_GB2312" w:eastAsia="仿宋_GB2312" w:hAnsi="仿宋" w:hint="eastAsia"/>
                <w:b w:val="0"/>
                <w:color w:val="auto"/>
                <w:sz w:val="24"/>
                <w:szCs w:val="24"/>
              </w:rPr>
              <w:t>分值</w:t>
            </w:r>
          </w:p>
        </w:tc>
        <w:tc>
          <w:tcPr>
            <w:tcW w:w="6719" w:type="dxa"/>
            <w:vAlign w:val="center"/>
          </w:tcPr>
          <w:p w:rsidR="00721EB0" w:rsidRDefault="00557DFA">
            <w:pPr>
              <w:pStyle w:val="afffd"/>
              <w:snapToGrid w:val="0"/>
              <w:rPr>
                <w:rFonts w:ascii="仿宋_GB2312" w:eastAsia="仿宋_GB2312" w:hAnsi="仿宋"/>
                <w:b w:val="0"/>
                <w:color w:val="auto"/>
                <w:sz w:val="24"/>
                <w:szCs w:val="24"/>
              </w:rPr>
            </w:pPr>
            <w:r>
              <w:rPr>
                <w:rFonts w:ascii="仿宋_GB2312" w:eastAsia="仿宋_GB2312" w:hAnsi="仿宋" w:hint="eastAsia"/>
                <w:b w:val="0"/>
                <w:color w:val="auto"/>
                <w:sz w:val="24"/>
                <w:szCs w:val="24"/>
              </w:rPr>
              <w:t>内     容</w:t>
            </w:r>
          </w:p>
        </w:tc>
      </w:tr>
      <w:tr w:rsidR="00721EB0">
        <w:trPr>
          <w:trHeight w:val="706"/>
        </w:trPr>
        <w:tc>
          <w:tcPr>
            <w:tcW w:w="1843" w:type="dxa"/>
            <w:vMerge w:val="restart"/>
            <w:vAlign w:val="center"/>
          </w:tcPr>
          <w:p w:rsidR="00721EB0" w:rsidRDefault="00557DFA">
            <w:pPr>
              <w:widowControl/>
              <w:spacing w:line="360" w:lineRule="exact"/>
              <w:jc w:val="center"/>
              <w:rPr>
                <w:rFonts w:ascii="仿宋_GB2312" w:eastAsia="仿宋_GB2312" w:hAnsi="仿宋"/>
                <w:kern w:val="0"/>
                <w:sz w:val="24"/>
                <w:szCs w:val="24"/>
              </w:rPr>
            </w:pPr>
            <w:r>
              <w:rPr>
                <w:rFonts w:ascii="仿宋_GB2312" w:eastAsia="仿宋_GB2312" w:hAnsi="仿宋" w:hint="eastAsia"/>
                <w:kern w:val="0"/>
                <w:sz w:val="24"/>
                <w:szCs w:val="24"/>
              </w:rPr>
              <w:t>评级支撑能力</w:t>
            </w:r>
          </w:p>
        </w:tc>
        <w:tc>
          <w:tcPr>
            <w:tcW w:w="1044" w:type="dxa"/>
            <w:vAlign w:val="center"/>
          </w:tcPr>
          <w:p w:rsidR="00721EB0" w:rsidRDefault="00557DFA">
            <w:pPr>
              <w:widowControl/>
              <w:spacing w:line="360" w:lineRule="exact"/>
              <w:jc w:val="center"/>
              <w:rPr>
                <w:rFonts w:ascii="仿宋_GB2312" w:eastAsia="仿宋_GB2312" w:hAnsi="仿宋"/>
                <w:kern w:val="0"/>
                <w:sz w:val="24"/>
                <w:szCs w:val="24"/>
              </w:rPr>
            </w:pPr>
            <w:r>
              <w:rPr>
                <w:rFonts w:ascii="仿宋_GB2312" w:eastAsia="仿宋_GB2312" w:hAnsi="仿宋" w:hint="eastAsia"/>
                <w:kern w:val="0"/>
                <w:sz w:val="24"/>
                <w:szCs w:val="24"/>
              </w:rPr>
              <w:t>3分</w:t>
            </w:r>
          </w:p>
        </w:tc>
        <w:tc>
          <w:tcPr>
            <w:tcW w:w="6719" w:type="dxa"/>
            <w:vAlign w:val="center"/>
          </w:tcPr>
          <w:p w:rsidR="00721EB0" w:rsidRDefault="00557DFA">
            <w:pPr>
              <w:widowControl/>
              <w:spacing w:line="360" w:lineRule="exact"/>
              <w:rPr>
                <w:rFonts w:ascii="仿宋_GB2312" w:eastAsia="仿宋_GB2312" w:hAnsi="仿宋"/>
                <w:kern w:val="0"/>
                <w:sz w:val="24"/>
                <w:szCs w:val="24"/>
              </w:rPr>
            </w:pPr>
            <w:r>
              <w:rPr>
                <w:rFonts w:ascii="仿宋_GB2312" w:eastAsia="仿宋_GB2312" w:hAnsi="仿宋" w:hint="eastAsia"/>
                <w:kern w:val="0"/>
                <w:sz w:val="24"/>
                <w:szCs w:val="24"/>
              </w:rPr>
              <w:t>投标人的医院信息化产品具有国家卫健委（原国家卫计委或原国家卫生部）医院管理研究所审评通过的电子病历系统功能应用水平5级的得1分；具有6级或以上案例的，每提供1个案例加1分，最多加3分。案例证明材料必须提供与用户签订的HIS(医院信息系统)、电子病历(EMR)、集成平台系统合同及其对应的验收报告、过级证书复印件加盖公章。</w:t>
            </w:r>
          </w:p>
        </w:tc>
      </w:tr>
      <w:tr w:rsidR="00721EB0">
        <w:trPr>
          <w:trHeight w:val="706"/>
        </w:trPr>
        <w:tc>
          <w:tcPr>
            <w:tcW w:w="1843" w:type="dxa"/>
            <w:vMerge/>
            <w:vAlign w:val="center"/>
          </w:tcPr>
          <w:p w:rsidR="00721EB0" w:rsidRDefault="00721EB0">
            <w:pPr>
              <w:widowControl/>
              <w:spacing w:line="360" w:lineRule="exact"/>
              <w:jc w:val="center"/>
              <w:rPr>
                <w:rFonts w:ascii="仿宋_GB2312" w:eastAsia="仿宋_GB2312" w:hAnsi="仿宋"/>
                <w:kern w:val="0"/>
                <w:sz w:val="24"/>
                <w:szCs w:val="24"/>
              </w:rPr>
            </w:pPr>
          </w:p>
        </w:tc>
        <w:tc>
          <w:tcPr>
            <w:tcW w:w="1044" w:type="dxa"/>
            <w:vAlign w:val="center"/>
          </w:tcPr>
          <w:p w:rsidR="00721EB0" w:rsidRDefault="00557DFA">
            <w:pPr>
              <w:widowControl/>
              <w:spacing w:line="360" w:lineRule="exact"/>
              <w:jc w:val="center"/>
              <w:rPr>
                <w:rFonts w:ascii="仿宋_GB2312" w:eastAsia="仿宋_GB2312" w:hAnsi="仿宋"/>
                <w:kern w:val="0"/>
                <w:sz w:val="24"/>
                <w:szCs w:val="24"/>
              </w:rPr>
            </w:pPr>
            <w:r>
              <w:rPr>
                <w:rFonts w:ascii="仿宋_GB2312" w:eastAsia="仿宋_GB2312" w:hAnsi="仿宋" w:hint="eastAsia"/>
                <w:kern w:val="0"/>
                <w:sz w:val="24"/>
                <w:szCs w:val="24"/>
              </w:rPr>
              <w:t>2分</w:t>
            </w:r>
          </w:p>
        </w:tc>
        <w:tc>
          <w:tcPr>
            <w:tcW w:w="6719" w:type="dxa"/>
            <w:vAlign w:val="center"/>
          </w:tcPr>
          <w:p w:rsidR="00721EB0" w:rsidRDefault="00557DFA">
            <w:pPr>
              <w:widowControl/>
              <w:spacing w:line="360" w:lineRule="exact"/>
              <w:rPr>
                <w:rFonts w:ascii="仿宋_GB2312" w:eastAsia="仿宋_GB2312" w:hAnsi="仿宋"/>
                <w:kern w:val="0"/>
                <w:sz w:val="24"/>
                <w:szCs w:val="24"/>
              </w:rPr>
            </w:pPr>
            <w:r>
              <w:rPr>
                <w:rFonts w:ascii="仿宋_GB2312" w:eastAsia="仿宋_GB2312" w:hAnsi="仿宋" w:hint="eastAsia"/>
                <w:kern w:val="0"/>
                <w:sz w:val="24"/>
                <w:szCs w:val="24"/>
              </w:rPr>
              <w:t>投标人的医院信息化产品具有协助医院通过国家医疗健康信息互联互通标准化成熟度等级四级甲等案例的得1分。具有5乙或以上案例的得2分。案例证明必须提供与用户签订的HIS(医院信息系统)、电子病历(EMR)、集成平台系统合同及其对应的验收报告、用户通过国家卫计委互联互通标准化成熟度等级牌匾照片复印件加盖公章。</w:t>
            </w:r>
          </w:p>
        </w:tc>
      </w:tr>
      <w:tr w:rsidR="00721EB0">
        <w:trPr>
          <w:trHeight w:val="1436"/>
        </w:trPr>
        <w:tc>
          <w:tcPr>
            <w:tcW w:w="1843" w:type="dxa"/>
            <w:vMerge w:val="restart"/>
            <w:vAlign w:val="center"/>
          </w:tcPr>
          <w:p w:rsidR="00721EB0" w:rsidRDefault="00557DFA">
            <w:pPr>
              <w:widowControl/>
              <w:spacing w:line="360" w:lineRule="exact"/>
              <w:jc w:val="center"/>
              <w:rPr>
                <w:rFonts w:ascii="仿宋_GB2312" w:eastAsia="仿宋_GB2312" w:hAnsi="仿宋"/>
                <w:kern w:val="0"/>
                <w:sz w:val="24"/>
                <w:szCs w:val="24"/>
              </w:rPr>
            </w:pPr>
            <w:r>
              <w:rPr>
                <w:rFonts w:ascii="仿宋_GB2312" w:eastAsia="仿宋_GB2312" w:hAnsi="仿宋" w:hint="eastAsia"/>
                <w:kern w:val="0"/>
                <w:sz w:val="24"/>
                <w:szCs w:val="24"/>
              </w:rPr>
              <w:t>硬件系统需求响应情况</w:t>
            </w:r>
          </w:p>
        </w:tc>
        <w:tc>
          <w:tcPr>
            <w:tcW w:w="1044" w:type="dxa"/>
            <w:vMerge w:val="restart"/>
            <w:vAlign w:val="center"/>
          </w:tcPr>
          <w:p w:rsidR="00721EB0" w:rsidRDefault="00557DFA">
            <w:pPr>
              <w:widowControl/>
              <w:spacing w:line="360" w:lineRule="exact"/>
              <w:jc w:val="center"/>
              <w:rPr>
                <w:rFonts w:ascii="仿宋_GB2312" w:eastAsia="仿宋_GB2312" w:hAnsi="仿宋"/>
                <w:kern w:val="0"/>
                <w:sz w:val="24"/>
                <w:szCs w:val="24"/>
              </w:rPr>
            </w:pPr>
            <w:r>
              <w:rPr>
                <w:rFonts w:ascii="仿宋_GB2312" w:eastAsia="仿宋_GB2312" w:hAnsi="仿宋" w:hint="eastAsia"/>
                <w:kern w:val="0"/>
                <w:sz w:val="24"/>
                <w:szCs w:val="24"/>
              </w:rPr>
              <w:t>6分</w:t>
            </w:r>
          </w:p>
        </w:tc>
        <w:tc>
          <w:tcPr>
            <w:tcW w:w="6719" w:type="dxa"/>
            <w:vAlign w:val="center"/>
          </w:tcPr>
          <w:p w:rsidR="00721EB0" w:rsidRDefault="00557DFA">
            <w:pPr>
              <w:widowControl/>
              <w:spacing w:line="360" w:lineRule="exact"/>
              <w:rPr>
                <w:rFonts w:ascii="仿宋_GB2312" w:eastAsia="仿宋_GB2312" w:hAnsi="仿宋"/>
                <w:kern w:val="0"/>
                <w:sz w:val="24"/>
                <w:szCs w:val="24"/>
              </w:rPr>
            </w:pPr>
            <w:r>
              <w:rPr>
                <w:rFonts w:ascii="仿宋_GB2312" w:eastAsia="仿宋_GB2312" w:hAnsi="仿宋" w:hint="eastAsia"/>
                <w:kern w:val="0"/>
                <w:sz w:val="24"/>
                <w:szCs w:val="24"/>
              </w:rPr>
              <w:t>1、投标人能够完成本项目集成及业务迁移要求得（需提供投标公司承诺书及违约承诺书），得2分</w:t>
            </w:r>
          </w:p>
        </w:tc>
      </w:tr>
      <w:tr w:rsidR="00721EB0">
        <w:trPr>
          <w:trHeight w:val="1436"/>
        </w:trPr>
        <w:tc>
          <w:tcPr>
            <w:tcW w:w="1843" w:type="dxa"/>
            <w:vMerge/>
            <w:vAlign w:val="center"/>
          </w:tcPr>
          <w:p w:rsidR="00721EB0" w:rsidRDefault="00721EB0">
            <w:pPr>
              <w:widowControl/>
              <w:spacing w:line="360" w:lineRule="exact"/>
              <w:jc w:val="center"/>
              <w:rPr>
                <w:rFonts w:ascii="仿宋_GB2312" w:eastAsia="仿宋_GB2312" w:hAnsi="仿宋"/>
                <w:kern w:val="0"/>
                <w:sz w:val="24"/>
                <w:szCs w:val="24"/>
              </w:rPr>
            </w:pPr>
          </w:p>
        </w:tc>
        <w:tc>
          <w:tcPr>
            <w:tcW w:w="1044" w:type="dxa"/>
            <w:vMerge/>
            <w:vAlign w:val="center"/>
          </w:tcPr>
          <w:p w:rsidR="00721EB0" w:rsidRDefault="00721EB0">
            <w:pPr>
              <w:widowControl/>
              <w:spacing w:line="360" w:lineRule="exact"/>
              <w:jc w:val="center"/>
              <w:rPr>
                <w:rFonts w:ascii="仿宋_GB2312" w:eastAsia="仿宋_GB2312" w:hAnsi="仿宋"/>
                <w:kern w:val="0"/>
                <w:sz w:val="24"/>
                <w:szCs w:val="24"/>
              </w:rPr>
            </w:pPr>
          </w:p>
        </w:tc>
        <w:tc>
          <w:tcPr>
            <w:tcW w:w="6719" w:type="dxa"/>
            <w:vAlign w:val="center"/>
          </w:tcPr>
          <w:p w:rsidR="00721EB0" w:rsidRDefault="00557DFA">
            <w:pPr>
              <w:widowControl/>
              <w:spacing w:line="360" w:lineRule="exact"/>
              <w:rPr>
                <w:rFonts w:ascii="仿宋_GB2312" w:eastAsia="仿宋_GB2312" w:hAnsi="仿宋"/>
                <w:kern w:val="0"/>
                <w:sz w:val="24"/>
                <w:szCs w:val="24"/>
              </w:rPr>
            </w:pPr>
            <w:r>
              <w:rPr>
                <w:rFonts w:ascii="仿宋_GB2312" w:eastAsia="仿宋_GB2312" w:hAnsi="仿宋" w:hint="eastAsia"/>
                <w:kern w:val="0"/>
                <w:sz w:val="24"/>
                <w:szCs w:val="24"/>
              </w:rPr>
              <w:t>2、投标</w:t>
            </w:r>
            <w:r w:rsidRPr="00557DFA">
              <w:rPr>
                <w:rFonts w:ascii="仿宋_GB2312" w:eastAsia="仿宋_GB2312" w:hAnsi="仿宋" w:hint="eastAsia"/>
                <w:kern w:val="0"/>
                <w:sz w:val="24"/>
                <w:szCs w:val="24"/>
              </w:rPr>
              <w:t>人所投设备及软件能够与我院原有设备及软件无缝兼容且为同一品牌的，每项得0.5分，最高2分。投标人所投产品无法兼容且为不同品牌不得分。</w:t>
            </w:r>
          </w:p>
        </w:tc>
      </w:tr>
      <w:tr w:rsidR="00721EB0">
        <w:trPr>
          <w:trHeight w:val="1436"/>
        </w:trPr>
        <w:tc>
          <w:tcPr>
            <w:tcW w:w="1843" w:type="dxa"/>
            <w:vMerge/>
            <w:vAlign w:val="center"/>
          </w:tcPr>
          <w:p w:rsidR="00721EB0" w:rsidRDefault="00721EB0">
            <w:pPr>
              <w:widowControl/>
              <w:spacing w:line="360" w:lineRule="exact"/>
              <w:jc w:val="center"/>
              <w:rPr>
                <w:rFonts w:ascii="仿宋_GB2312" w:eastAsia="仿宋_GB2312" w:hAnsi="仿宋"/>
                <w:kern w:val="0"/>
                <w:sz w:val="24"/>
                <w:szCs w:val="24"/>
              </w:rPr>
            </w:pPr>
          </w:p>
        </w:tc>
        <w:tc>
          <w:tcPr>
            <w:tcW w:w="1044" w:type="dxa"/>
            <w:vMerge/>
            <w:vAlign w:val="center"/>
          </w:tcPr>
          <w:p w:rsidR="00721EB0" w:rsidRDefault="00721EB0">
            <w:pPr>
              <w:widowControl/>
              <w:spacing w:line="360" w:lineRule="exact"/>
              <w:jc w:val="center"/>
              <w:rPr>
                <w:rFonts w:ascii="仿宋_GB2312" w:eastAsia="仿宋_GB2312" w:hAnsi="仿宋"/>
                <w:kern w:val="0"/>
                <w:sz w:val="24"/>
                <w:szCs w:val="24"/>
              </w:rPr>
            </w:pPr>
          </w:p>
        </w:tc>
        <w:tc>
          <w:tcPr>
            <w:tcW w:w="6719" w:type="dxa"/>
            <w:vAlign w:val="center"/>
          </w:tcPr>
          <w:p w:rsidR="00721EB0" w:rsidRDefault="00557DFA">
            <w:pPr>
              <w:widowControl/>
              <w:spacing w:line="360" w:lineRule="exact"/>
              <w:rPr>
                <w:rFonts w:ascii="仿宋_GB2312" w:eastAsia="仿宋_GB2312" w:hAnsi="仿宋"/>
                <w:kern w:val="0"/>
                <w:sz w:val="24"/>
                <w:szCs w:val="24"/>
              </w:rPr>
            </w:pPr>
            <w:r>
              <w:rPr>
                <w:rFonts w:ascii="仿宋_GB2312" w:eastAsia="仿宋_GB2312" w:hAnsi="仿宋" w:hint="eastAsia"/>
                <w:kern w:val="0"/>
                <w:sz w:val="24"/>
                <w:szCs w:val="24"/>
              </w:rPr>
              <w:t>3、投标人所投深度威胁发现设备，深度威胁分析设备与我院现有虚拟化平台安全防护及终端安全防护系统进行连动，实现“监测、分析、处置、响应”全过程联动响应的自生态安全架构,得2分，无法实现得0分</w:t>
            </w:r>
          </w:p>
        </w:tc>
      </w:tr>
      <w:tr w:rsidR="00721EB0">
        <w:trPr>
          <w:trHeight w:val="706"/>
        </w:trPr>
        <w:tc>
          <w:tcPr>
            <w:tcW w:w="1843" w:type="dxa"/>
            <w:vAlign w:val="center"/>
          </w:tcPr>
          <w:p w:rsidR="00721EB0" w:rsidRDefault="00557DFA">
            <w:pPr>
              <w:widowControl/>
              <w:spacing w:line="360" w:lineRule="exact"/>
              <w:jc w:val="center"/>
              <w:rPr>
                <w:rFonts w:ascii="仿宋_GB2312" w:eastAsia="仿宋_GB2312" w:hAnsi="仿宋"/>
                <w:kern w:val="0"/>
                <w:sz w:val="24"/>
                <w:szCs w:val="24"/>
              </w:rPr>
            </w:pPr>
            <w:r>
              <w:rPr>
                <w:rFonts w:ascii="仿宋_GB2312" w:eastAsia="仿宋_GB2312" w:hAnsi="仿宋" w:hint="eastAsia"/>
                <w:kern w:val="0"/>
                <w:sz w:val="24"/>
                <w:szCs w:val="24"/>
              </w:rPr>
              <w:t>针对本项目所</w:t>
            </w:r>
          </w:p>
          <w:p w:rsidR="00721EB0" w:rsidRDefault="00557DFA">
            <w:pPr>
              <w:widowControl/>
              <w:spacing w:line="360" w:lineRule="exact"/>
              <w:jc w:val="center"/>
              <w:rPr>
                <w:rFonts w:ascii="仿宋_GB2312" w:eastAsia="仿宋_GB2312" w:hAnsi="仿宋"/>
                <w:kern w:val="0"/>
                <w:sz w:val="24"/>
                <w:szCs w:val="24"/>
              </w:rPr>
            </w:pPr>
            <w:r>
              <w:rPr>
                <w:rFonts w:ascii="仿宋_GB2312" w:eastAsia="仿宋_GB2312" w:hAnsi="仿宋" w:hint="eastAsia"/>
                <w:kern w:val="0"/>
                <w:sz w:val="24"/>
                <w:szCs w:val="24"/>
              </w:rPr>
              <w:t>提供的项目整</w:t>
            </w:r>
          </w:p>
          <w:p w:rsidR="00721EB0" w:rsidRDefault="00557DFA">
            <w:pPr>
              <w:widowControl/>
              <w:spacing w:line="360" w:lineRule="exact"/>
              <w:jc w:val="center"/>
              <w:rPr>
                <w:rFonts w:ascii="仿宋_GB2312" w:eastAsia="仿宋_GB2312" w:hAnsi="仿宋"/>
                <w:kern w:val="0"/>
                <w:sz w:val="24"/>
                <w:szCs w:val="24"/>
              </w:rPr>
            </w:pPr>
            <w:r>
              <w:rPr>
                <w:rFonts w:ascii="仿宋_GB2312" w:eastAsia="仿宋_GB2312" w:hAnsi="仿宋" w:hint="eastAsia"/>
                <w:kern w:val="0"/>
                <w:sz w:val="24"/>
                <w:szCs w:val="24"/>
              </w:rPr>
              <w:t>体解决方案设</w:t>
            </w:r>
          </w:p>
          <w:p w:rsidR="00721EB0" w:rsidRDefault="00557DFA">
            <w:pPr>
              <w:widowControl/>
              <w:spacing w:line="360" w:lineRule="exact"/>
              <w:jc w:val="center"/>
              <w:rPr>
                <w:rFonts w:ascii="仿宋_GB2312" w:eastAsia="仿宋_GB2312" w:hAnsi="仿宋"/>
                <w:kern w:val="0"/>
                <w:sz w:val="24"/>
                <w:szCs w:val="24"/>
              </w:rPr>
            </w:pPr>
            <w:r>
              <w:rPr>
                <w:rFonts w:ascii="仿宋_GB2312" w:eastAsia="仿宋_GB2312" w:hAnsi="仿宋" w:hint="eastAsia"/>
                <w:kern w:val="0"/>
                <w:sz w:val="24"/>
                <w:szCs w:val="24"/>
              </w:rPr>
              <w:t>计</w:t>
            </w:r>
          </w:p>
        </w:tc>
        <w:tc>
          <w:tcPr>
            <w:tcW w:w="1044" w:type="dxa"/>
            <w:vAlign w:val="center"/>
          </w:tcPr>
          <w:p w:rsidR="00721EB0" w:rsidRDefault="00557DFA">
            <w:pPr>
              <w:widowControl/>
              <w:spacing w:line="360" w:lineRule="exact"/>
              <w:jc w:val="center"/>
              <w:rPr>
                <w:rFonts w:ascii="仿宋_GB2312" w:eastAsia="仿宋_GB2312" w:hAnsi="仿宋"/>
                <w:kern w:val="0"/>
                <w:sz w:val="24"/>
                <w:szCs w:val="24"/>
              </w:rPr>
            </w:pPr>
            <w:r>
              <w:rPr>
                <w:rFonts w:ascii="仿宋_GB2312" w:eastAsia="仿宋_GB2312" w:hAnsi="仿宋" w:hint="eastAsia"/>
                <w:kern w:val="0"/>
                <w:sz w:val="24"/>
                <w:szCs w:val="24"/>
              </w:rPr>
              <w:t>6分</w:t>
            </w:r>
          </w:p>
        </w:tc>
        <w:tc>
          <w:tcPr>
            <w:tcW w:w="6719" w:type="dxa"/>
            <w:vAlign w:val="center"/>
          </w:tcPr>
          <w:p w:rsidR="00721EB0" w:rsidRDefault="00557DFA">
            <w:pPr>
              <w:widowControl/>
              <w:spacing w:line="360" w:lineRule="exact"/>
              <w:rPr>
                <w:rFonts w:ascii="仿宋_GB2312" w:eastAsia="仿宋_GB2312" w:hAnsi="仿宋"/>
                <w:kern w:val="0"/>
                <w:sz w:val="24"/>
                <w:szCs w:val="24"/>
              </w:rPr>
            </w:pPr>
            <w:r>
              <w:rPr>
                <w:rFonts w:ascii="仿宋_GB2312" w:eastAsia="仿宋_GB2312" w:hAnsi="仿宋" w:hint="eastAsia"/>
                <w:kern w:val="0"/>
                <w:sz w:val="24"/>
                <w:szCs w:val="24"/>
              </w:rPr>
              <w:t>投标人对本项目建设背景、系统现状具有充分了解，并能理解本项目建设需求和目标；投标方案总体设计科学，充分理解本次项目的功能模块和业务需求，技术路线清晰可行，并提出规范合理的总体设计方案，能满足业主方需求。评委根据投标方案内容进行酌情打分。</w:t>
            </w:r>
          </w:p>
          <w:p w:rsidR="00721EB0" w:rsidRDefault="00557DFA">
            <w:pPr>
              <w:widowControl/>
              <w:spacing w:line="360" w:lineRule="exact"/>
              <w:rPr>
                <w:rFonts w:ascii="仿宋_GB2312" w:eastAsia="仿宋_GB2312" w:hAnsi="仿宋"/>
                <w:kern w:val="0"/>
                <w:sz w:val="24"/>
                <w:szCs w:val="24"/>
              </w:rPr>
            </w:pPr>
            <w:r>
              <w:rPr>
                <w:rFonts w:ascii="仿宋_GB2312" w:eastAsia="仿宋_GB2312" w:hAnsi="仿宋" w:hint="eastAsia"/>
                <w:kern w:val="0"/>
                <w:sz w:val="24"/>
                <w:szCs w:val="24"/>
              </w:rPr>
              <w:t>第一档（6 分）：对医院实际情况、信息化现状了解清晰，投标方案总体设计科学、技术路线清晰可行，满足业主方需求。</w:t>
            </w:r>
          </w:p>
          <w:p w:rsidR="00721EB0" w:rsidRDefault="00557DFA">
            <w:pPr>
              <w:widowControl/>
              <w:spacing w:line="360" w:lineRule="exact"/>
              <w:rPr>
                <w:rFonts w:ascii="仿宋_GB2312" w:eastAsia="仿宋_GB2312" w:hAnsi="仿宋"/>
                <w:kern w:val="0"/>
                <w:sz w:val="24"/>
                <w:szCs w:val="24"/>
              </w:rPr>
            </w:pPr>
            <w:r>
              <w:rPr>
                <w:rFonts w:ascii="仿宋_GB2312" w:eastAsia="仿宋_GB2312" w:hAnsi="仿宋" w:hint="eastAsia"/>
                <w:kern w:val="0"/>
                <w:sz w:val="24"/>
                <w:szCs w:val="24"/>
              </w:rPr>
              <w:t>第二档（5-3 分）：对医院信息化现状有一定了解，能提出总体设计方案。</w:t>
            </w:r>
          </w:p>
          <w:p w:rsidR="00721EB0" w:rsidRDefault="00557DFA">
            <w:pPr>
              <w:widowControl/>
              <w:spacing w:line="360" w:lineRule="exact"/>
              <w:rPr>
                <w:rFonts w:ascii="仿宋_GB2312" w:eastAsia="仿宋_GB2312" w:hAnsi="仿宋"/>
                <w:kern w:val="0"/>
                <w:sz w:val="24"/>
                <w:szCs w:val="24"/>
              </w:rPr>
            </w:pPr>
            <w:r>
              <w:rPr>
                <w:rFonts w:ascii="仿宋_GB2312" w:eastAsia="仿宋_GB2312" w:hAnsi="仿宋" w:hint="eastAsia"/>
                <w:kern w:val="0"/>
                <w:sz w:val="24"/>
                <w:szCs w:val="24"/>
              </w:rPr>
              <w:t>第三档（2-1 分）：对医院信息化现状了解一般，总体设计方案一般。</w:t>
            </w:r>
          </w:p>
        </w:tc>
      </w:tr>
      <w:tr w:rsidR="00721EB0">
        <w:trPr>
          <w:trHeight w:val="706"/>
        </w:trPr>
        <w:tc>
          <w:tcPr>
            <w:tcW w:w="1843" w:type="dxa"/>
            <w:vAlign w:val="center"/>
          </w:tcPr>
          <w:p w:rsidR="00721EB0" w:rsidRDefault="00557DFA">
            <w:pPr>
              <w:widowControl/>
              <w:spacing w:line="360" w:lineRule="exact"/>
              <w:jc w:val="center"/>
              <w:rPr>
                <w:rFonts w:ascii="仿宋_GB2312" w:eastAsia="仿宋_GB2312" w:hAnsi="仿宋"/>
                <w:kern w:val="0"/>
                <w:sz w:val="24"/>
                <w:szCs w:val="24"/>
              </w:rPr>
            </w:pPr>
            <w:r>
              <w:rPr>
                <w:rFonts w:ascii="仿宋_GB2312" w:eastAsia="仿宋_GB2312" w:hAnsi="仿宋" w:hint="eastAsia"/>
                <w:kern w:val="0"/>
                <w:sz w:val="24"/>
                <w:szCs w:val="24"/>
              </w:rPr>
              <w:t>软件系统需求响应情况</w:t>
            </w:r>
          </w:p>
        </w:tc>
        <w:tc>
          <w:tcPr>
            <w:tcW w:w="1044" w:type="dxa"/>
            <w:vAlign w:val="center"/>
          </w:tcPr>
          <w:p w:rsidR="00721EB0" w:rsidRDefault="00557DFA">
            <w:pPr>
              <w:widowControl/>
              <w:spacing w:line="360" w:lineRule="exact"/>
              <w:jc w:val="center"/>
              <w:rPr>
                <w:rFonts w:ascii="仿宋_GB2312" w:eastAsia="仿宋_GB2312" w:hAnsi="仿宋"/>
                <w:kern w:val="0"/>
                <w:sz w:val="24"/>
                <w:szCs w:val="24"/>
              </w:rPr>
            </w:pPr>
            <w:r>
              <w:rPr>
                <w:rFonts w:ascii="仿宋_GB2312" w:eastAsia="仿宋_GB2312" w:hAnsi="仿宋" w:hint="eastAsia"/>
                <w:kern w:val="0"/>
                <w:sz w:val="24"/>
                <w:szCs w:val="24"/>
              </w:rPr>
              <w:t>7分</w:t>
            </w:r>
          </w:p>
        </w:tc>
        <w:tc>
          <w:tcPr>
            <w:tcW w:w="6719" w:type="dxa"/>
            <w:vAlign w:val="center"/>
          </w:tcPr>
          <w:p w:rsidR="00721EB0" w:rsidRDefault="00557DFA">
            <w:pPr>
              <w:widowControl/>
              <w:spacing w:line="360" w:lineRule="exact"/>
              <w:rPr>
                <w:rFonts w:ascii="仿宋_GB2312" w:eastAsia="仿宋_GB2312" w:hAnsi="仿宋"/>
                <w:kern w:val="0"/>
                <w:sz w:val="24"/>
                <w:szCs w:val="24"/>
              </w:rPr>
            </w:pPr>
            <w:r>
              <w:rPr>
                <w:rFonts w:ascii="仿宋_GB2312" w:eastAsia="仿宋_GB2312" w:hAnsi="仿宋" w:hint="eastAsia"/>
                <w:kern w:val="0"/>
                <w:sz w:val="24"/>
                <w:szCs w:val="24"/>
              </w:rPr>
              <w:t>投标人针对本项目建设内容设计方案是否满足本项目招标文件的实际需求，提出符合医院信息化的建设方案。投标产品与招标产品技术参数进行比较，评委根据投标方案内容进行酌情打分。</w:t>
            </w:r>
          </w:p>
          <w:p w:rsidR="00721EB0" w:rsidRDefault="00557DFA">
            <w:pPr>
              <w:widowControl/>
              <w:spacing w:line="360" w:lineRule="exact"/>
              <w:rPr>
                <w:rFonts w:ascii="仿宋_GB2312" w:eastAsia="仿宋_GB2312" w:hAnsi="仿宋"/>
                <w:kern w:val="0"/>
                <w:sz w:val="24"/>
                <w:szCs w:val="24"/>
              </w:rPr>
            </w:pPr>
            <w:r>
              <w:rPr>
                <w:rFonts w:ascii="仿宋_GB2312" w:eastAsia="仿宋_GB2312" w:hAnsi="仿宋" w:hint="eastAsia"/>
                <w:kern w:val="0"/>
                <w:sz w:val="24"/>
                <w:szCs w:val="24"/>
              </w:rPr>
              <w:t>（第一档7-6分）：功能完善、符合实际需要，并能在招标需求基础上提出建设性内容</w:t>
            </w:r>
          </w:p>
          <w:p w:rsidR="00721EB0" w:rsidRDefault="00557DFA">
            <w:pPr>
              <w:widowControl/>
              <w:spacing w:line="360" w:lineRule="exact"/>
              <w:rPr>
                <w:rFonts w:ascii="仿宋_GB2312" w:eastAsia="仿宋_GB2312" w:hAnsi="仿宋"/>
                <w:kern w:val="0"/>
                <w:sz w:val="24"/>
                <w:szCs w:val="24"/>
              </w:rPr>
            </w:pPr>
            <w:r>
              <w:rPr>
                <w:rFonts w:ascii="仿宋_GB2312" w:eastAsia="仿宋_GB2312" w:hAnsi="仿宋" w:hint="eastAsia"/>
                <w:kern w:val="0"/>
                <w:sz w:val="24"/>
                <w:szCs w:val="24"/>
              </w:rPr>
              <w:t>（第二档5-3 分）：功能完善、符合实际需要</w:t>
            </w:r>
          </w:p>
          <w:p w:rsidR="00721EB0" w:rsidRDefault="00557DFA">
            <w:pPr>
              <w:widowControl/>
              <w:spacing w:line="360" w:lineRule="exact"/>
              <w:rPr>
                <w:rFonts w:ascii="仿宋_GB2312" w:eastAsia="仿宋_GB2312" w:hAnsi="仿宋"/>
                <w:kern w:val="0"/>
                <w:sz w:val="24"/>
                <w:szCs w:val="24"/>
              </w:rPr>
            </w:pPr>
            <w:r>
              <w:rPr>
                <w:rFonts w:ascii="仿宋_GB2312" w:eastAsia="仿宋_GB2312" w:hAnsi="仿宋" w:hint="eastAsia"/>
                <w:kern w:val="0"/>
                <w:sz w:val="24"/>
                <w:szCs w:val="24"/>
              </w:rPr>
              <w:t>（第三档2-1 分）：符合招标需求</w:t>
            </w:r>
          </w:p>
        </w:tc>
      </w:tr>
      <w:tr w:rsidR="00721EB0">
        <w:trPr>
          <w:trHeight w:val="706"/>
        </w:trPr>
        <w:tc>
          <w:tcPr>
            <w:tcW w:w="1843" w:type="dxa"/>
            <w:vAlign w:val="center"/>
          </w:tcPr>
          <w:p w:rsidR="00721EB0" w:rsidRDefault="00557DFA">
            <w:pPr>
              <w:widowControl/>
              <w:spacing w:line="360" w:lineRule="exact"/>
              <w:jc w:val="center"/>
              <w:rPr>
                <w:rFonts w:ascii="仿宋_GB2312" w:eastAsia="仿宋_GB2312" w:hAnsi="仿宋"/>
                <w:kern w:val="0"/>
                <w:sz w:val="24"/>
                <w:szCs w:val="24"/>
              </w:rPr>
            </w:pPr>
            <w:r>
              <w:rPr>
                <w:rFonts w:ascii="仿宋_GB2312" w:eastAsia="仿宋_GB2312" w:hAnsi="仿宋" w:hint="eastAsia"/>
                <w:kern w:val="0"/>
                <w:sz w:val="24"/>
                <w:szCs w:val="24"/>
              </w:rPr>
              <w:t>现场勘查和现有系统对接证明</w:t>
            </w:r>
          </w:p>
        </w:tc>
        <w:tc>
          <w:tcPr>
            <w:tcW w:w="1044" w:type="dxa"/>
            <w:vAlign w:val="center"/>
          </w:tcPr>
          <w:p w:rsidR="00721EB0" w:rsidRDefault="00557DFA">
            <w:pPr>
              <w:widowControl/>
              <w:spacing w:line="360" w:lineRule="exact"/>
              <w:jc w:val="center"/>
              <w:rPr>
                <w:rFonts w:ascii="仿宋_GB2312" w:eastAsia="仿宋_GB2312" w:hAnsi="仿宋"/>
                <w:kern w:val="0"/>
                <w:sz w:val="24"/>
                <w:szCs w:val="24"/>
              </w:rPr>
            </w:pPr>
            <w:r>
              <w:rPr>
                <w:rFonts w:ascii="仿宋_GB2312" w:eastAsia="仿宋_GB2312" w:hAnsi="仿宋" w:hint="eastAsia"/>
                <w:kern w:val="0"/>
                <w:sz w:val="24"/>
                <w:szCs w:val="24"/>
              </w:rPr>
              <w:t>5分</w:t>
            </w:r>
          </w:p>
        </w:tc>
        <w:tc>
          <w:tcPr>
            <w:tcW w:w="6719" w:type="dxa"/>
            <w:vAlign w:val="center"/>
          </w:tcPr>
          <w:p w:rsidR="00721EB0" w:rsidRPr="00557DFA" w:rsidRDefault="00557DFA">
            <w:pPr>
              <w:widowControl/>
              <w:spacing w:line="360" w:lineRule="exact"/>
              <w:rPr>
                <w:rFonts w:ascii="仿宋_GB2312" w:eastAsia="仿宋_GB2312" w:hAnsi="仿宋"/>
                <w:kern w:val="0"/>
                <w:sz w:val="24"/>
                <w:szCs w:val="24"/>
              </w:rPr>
            </w:pPr>
            <w:r w:rsidRPr="00557DFA">
              <w:rPr>
                <w:rFonts w:ascii="仿宋_GB2312" w:eastAsia="仿宋_GB2312" w:hAnsi="仿宋" w:hint="eastAsia"/>
                <w:kern w:val="0"/>
                <w:sz w:val="24"/>
                <w:szCs w:val="24"/>
              </w:rPr>
              <w:t>能提供医院签字盖章的勘查报告得1分；</w:t>
            </w:r>
          </w:p>
          <w:p w:rsidR="00721EB0" w:rsidRDefault="00557DFA">
            <w:pPr>
              <w:widowControl/>
              <w:spacing w:line="360" w:lineRule="exact"/>
              <w:rPr>
                <w:rFonts w:ascii="仿宋_GB2312" w:eastAsia="仿宋_GB2312" w:hAnsi="仿宋"/>
                <w:kern w:val="0"/>
                <w:sz w:val="24"/>
                <w:szCs w:val="24"/>
              </w:rPr>
            </w:pPr>
            <w:r>
              <w:rPr>
                <w:rFonts w:ascii="仿宋_GB2312" w:eastAsia="仿宋_GB2312" w:hAnsi="仿宋" w:hint="eastAsia"/>
                <w:kern w:val="0"/>
                <w:sz w:val="24"/>
                <w:szCs w:val="24"/>
              </w:rPr>
              <w:t>能提供医院现有HIS厂家针对本项目的接口证明得1分；</w:t>
            </w:r>
          </w:p>
          <w:p w:rsidR="00721EB0" w:rsidRDefault="00557DFA">
            <w:pPr>
              <w:widowControl/>
              <w:spacing w:line="360" w:lineRule="exact"/>
              <w:rPr>
                <w:rFonts w:ascii="仿宋_GB2312" w:eastAsia="仿宋_GB2312" w:hAnsi="仿宋"/>
                <w:kern w:val="0"/>
                <w:sz w:val="24"/>
                <w:szCs w:val="24"/>
              </w:rPr>
            </w:pPr>
            <w:r>
              <w:rPr>
                <w:rFonts w:ascii="仿宋_GB2312" w:eastAsia="仿宋_GB2312" w:hAnsi="仿宋" w:hint="eastAsia"/>
                <w:kern w:val="0"/>
                <w:sz w:val="24"/>
                <w:szCs w:val="24"/>
              </w:rPr>
              <w:t>能提供医院现有EMR厂家针对本项目的接口证明得1分；</w:t>
            </w:r>
          </w:p>
          <w:p w:rsidR="00721EB0" w:rsidRDefault="00557DFA">
            <w:pPr>
              <w:widowControl/>
              <w:spacing w:line="360" w:lineRule="exact"/>
              <w:rPr>
                <w:rFonts w:ascii="仿宋_GB2312" w:eastAsia="仿宋_GB2312" w:hAnsi="仿宋"/>
                <w:kern w:val="0"/>
                <w:sz w:val="24"/>
                <w:szCs w:val="24"/>
              </w:rPr>
            </w:pPr>
            <w:r>
              <w:rPr>
                <w:rFonts w:ascii="仿宋_GB2312" w:eastAsia="仿宋_GB2312" w:hAnsi="仿宋" w:hint="eastAsia"/>
                <w:kern w:val="0"/>
                <w:sz w:val="24"/>
                <w:szCs w:val="24"/>
              </w:rPr>
              <w:t>能提供医院现有LIS厂家针对本项目的接口证明得1分；</w:t>
            </w:r>
          </w:p>
          <w:p w:rsidR="00721EB0" w:rsidRDefault="00557DFA">
            <w:pPr>
              <w:widowControl/>
              <w:spacing w:line="360" w:lineRule="exact"/>
              <w:rPr>
                <w:rFonts w:ascii="仿宋_GB2312" w:eastAsia="仿宋_GB2312" w:hAnsi="仿宋"/>
                <w:kern w:val="0"/>
                <w:sz w:val="24"/>
                <w:szCs w:val="24"/>
              </w:rPr>
            </w:pPr>
            <w:r>
              <w:rPr>
                <w:rFonts w:ascii="仿宋_GB2312" w:eastAsia="仿宋_GB2312" w:hAnsi="仿宋" w:hint="eastAsia"/>
                <w:kern w:val="0"/>
                <w:sz w:val="24"/>
                <w:szCs w:val="24"/>
              </w:rPr>
              <w:t>能提供医院现有PACS厂家针对本项目的接口证明得1分；</w:t>
            </w:r>
          </w:p>
        </w:tc>
      </w:tr>
      <w:tr w:rsidR="00721EB0">
        <w:trPr>
          <w:trHeight w:val="1425"/>
        </w:trPr>
        <w:tc>
          <w:tcPr>
            <w:tcW w:w="1843" w:type="dxa"/>
            <w:vMerge w:val="restart"/>
            <w:vAlign w:val="center"/>
          </w:tcPr>
          <w:p w:rsidR="00721EB0" w:rsidRDefault="00557DFA">
            <w:pPr>
              <w:widowControl/>
              <w:spacing w:line="360" w:lineRule="exact"/>
              <w:jc w:val="center"/>
              <w:rPr>
                <w:rFonts w:ascii="仿宋_GB2312" w:eastAsia="仿宋_GB2312" w:hAnsi="仿宋"/>
                <w:kern w:val="0"/>
                <w:sz w:val="24"/>
                <w:szCs w:val="24"/>
              </w:rPr>
            </w:pPr>
            <w:r>
              <w:rPr>
                <w:rFonts w:ascii="仿宋_GB2312" w:eastAsia="仿宋_GB2312" w:hAnsi="仿宋" w:hint="eastAsia"/>
                <w:kern w:val="0"/>
                <w:sz w:val="24"/>
                <w:szCs w:val="24"/>
              </w:rPr>
              <w:t>软件系统重要指标实现</w:t>
            </w:r>
          </w:p>
        </w:tc>
        <w:tc>
          <w:tcPr>
            <w:tcW w:w="1044" w:type="dxa"/>
            <w:vAlign w:val="center"/>
          </w:tcPr>
          <w:p w:rsidR="00721EB0" w:rsidRDefault="00557DFA">
            <w:pPr>
              <w:widowControl/>
              <w:spacing w:line="360" w:lineRule="exact"/>
              <w:jc w:val="center"/>
              <w:rPr>
                <w:rFonts w:ascii="仿宋_GB2312" w:eastAsia="仿宋_GB2312" w:hAnsi="仿宋"/>
                <w:kern w:val="0"/>
                <w:sz w:val="24"/>
                <w:szCs w:val="24"/>
              </w:rPr>
            </w:pPr>
            <w:r>
              <w:rPr>
                <w:rFonts w:ascii="仿宋_GB2312" w:eastAsia="仿宋_GB2312" w:hAnsi="仿宋" w:hint="eastAsia"/>
                <w:kern w:val="0"/>
                <w:sz w:val="24"/>
                <w:szCs w:val="24"/>
              </w:rPr>
              <w:t>6分</w:t>
            </w:r>
          </w:p>
        </w:tc>
        <w:tc>
          <w:tcPr>
            <w:tcW w:w="6719" w:type="dxa"/>
            <w:vAlign w:val="center"/>
          </w:tcPr>
          <w:p w:rsidR="00721EB0" w:rsidRDefault="00557DFA">
            <w:pPr>
              <w:widowControl/>
              <w:spacing w:line="360" w:lineRule="exact"/>
              <w:rPr>
                <w:rFonts w:ascii="仿宋_GB2312" w:eastAsia="仿宋_GB2312" w:hAnsi="仿宋"/>
                <w:kern w:val="0"/>
                <w:sz w:val="24"/>
                <w:szCs w:val="24"/>
              </w:rPr>
            </w:pPr>
            <w:r>
              <w:rPr>
                <w:rFonts w:ascii="仿宋_GB2312" w:eastAsia="仿宋_GB2312" w:hAnsi="仿宋" w:hint="eastAsia"/>
                <w:kern w:val="0"/>
                <w:sz w:val="24"/>
                <w:szCs w:val="24"/>
              </w:rPr>
              <w:t>根据所投软件产品的功能指标的响应程度进行评分：</w:t>
            </w:r>
          </w:p>
          <w:p w:rsidR="00721EB0" w:rsidRDefault="00557DFA">
            <w:pPr>
              <w:widowControl/>
              <w:spacing w:line="360" w:lineRule="exact"/>
              <w:rPr>
                <w:rFonts w:ascii="仿宋_GB2312" w:eastAsia="仿宋_GB2312" w:hAnsi="仿宋"/>
                <w:kern w:val="0"/>
                <w:sz w:val="24"/>
                <w:szCs w:val="24"/>
              </w:rPr>
            </w:pPr>
            <w:r>
              <w:rPr>
                <w:rFonts w:ascii="仿宋_GB2312" w:eastAsia="仿宋_GB2312" w:hAnsi="仿宋" w:hint="eastAsia"/>
                <w:kern w:val="0"/>
                <w:sz w:val="24"/>
                <w:szCs w:val="24"/>
              </w:rPr>
              <w:t>（第一档6分）：功能完善、完全符合实际需要</w:t>
            </w:r>
          </w:p>
          <w:p w:rsidR="00721EB0" w:rsidRDefault="00557DFA">
            <w:pPr>
              <w:widowControl/>
              <w:spacing w:line="360" w:lineRule="exact"/>
              <w:rPr>
                <w:rFonts w:ascii="仿宋_GB2312" w:eastAsia="仿宋_GB2312" w:hAnsi="仿宋"/>
                <w:kern w:val="0"/>
                <w:sz w:val="24"/>
                <w:szCs w:val="24"/>
              </w:rPr>
            </w:pPr>
            <w:r>
              <w:rPr>
                <w:rFonts w:ascii="仿宋_GB2312" w:eastAsia="仿宋_GB2312" w:hAnsi="仿宋" w:hint="eastAsia"/>
                <w:kern w:val="0"/>
                <w:sz w:val="24"/>
                <w:szCs w:val="24"/>
              </w:rPr>
              <w:t>（第二档3-5分）：大部分符合实际需要</w:t>
            </w:r>
          </w:p>
          <w:p w:rsidR="00721EB0" w:rsidRDefault="00557DFA">
            <w:pPr>
              <w:widowControl/>
              <w:spacing w:line="360" w:lineRule="exact"/>
              <w:rPr>
                <w:rFonts w:ascii="仿宋_GB2312" w:eastAsia="仿宋_GB2312" w:hAnsi="仿宋"/>
                <w:kern w:val="0"/>
                <w:sz w:val="24"/>
                <w:szCs w:val="24"/>
              </w:rPr>
            </w:pPr>
            <w:r>
              <w:rPr>
                <w:rFonts w:ascii="仿宋_GB2312" w:eastAsia="仿宋_GB2312" w:hAnsi="仿宋" w:hint="eastAsia"/>
                <w:kern w:val="0"/>
                <w:sz w:val="24"/>
                <w:szCs w:val="24"/>
              </w:rPr>
              <w:t>（第三档2-0分）：部分符合招标需求</w:t>
            </w:r>
          </w:p>
        </w:tc>
      </w:tr>
      <w:tr w:rsidR="00721EB0">
        <w:trPr>
          <w:trHeight w:val="1425"/>
        </w:trPr>
        <w:tc>
          <w:tcPr>
            <w:tcW w:w="1843" w:type="dxa"/>
            <w:vMerge/>
            <w:vAlign w:val="center"/>
          </w:tcPr>
          <w:p w:rsidR="00721EB0" w:rsidRDefault="00721EB0">
            <w:pPr>
              <w:widowControl/>
              <w:spacing w:line="360" w:lineRule="exact"/>
              <w:jc w:val="center"/>
              <w:rPr>
                <w:rFonts w:ascii="仿宋_GB2312" w:eastAsia="仿宋_GB2312" w:hAnsi="仿宋"/>
                <w:kern w:val="0"/>
                <w:sz w:val="24"/>
                <w:szCs w:val="24"/>
              </w:rPr>
            </w:pPr>
          </w:p>
        </w:tc>
        <w:tc>
          <w:tcPr>
            <w:tcW w:w="1044" w:type="dxa"/>
            <w:vAlign w:val="center"/>
          </w:tcPr>
          <w:p w:rsidR="00721EB0" w:rsidRDefault="00557DFA">
            <w:pPr>
              <w:widowControl/>
              <w:spacing w:line="360" w:lineRule="exact"/>
              <w:jc w:val="center"/>
              <w:rPr>
                <w:rFonts w:ascii="仿宋_GB2312" w:eastAsia="仿宋_GB2312" w:hAnsi="仿宋"/>
                <w:kern w:val="0"/>
                <w:sz w:val="24"/>
                <w:szCs w:val="24"/>
              </w:rPr>
            </w:pPr>
            <w:r>
              <w:rPr>
                <w:rFonts w:ascii="仿宋_GB2312" w:eastAsia="仿宋_GB2312" w:hAnsi="仿宋" w:hint="eastAsia"/>
                <w:kern w:val="0"/>
                <w:sz w:val="24"/>
                <w:szCs w:val="24"/>
              </w:rPr>
              <w:t>3分</w:t>
            </w:r>
          </w:p>
        </w:tc>
        <w:tc>
          <w:tcPr>
            <w:tcW w:w="6719" w:type="dxa"/>
            <w:vAlign w:val="center"/>
          </w:tcPr>
          <w:p w:rsidR="00721EB0" w:rsidRDefault="00557DFA">
            <w:pPr>
              <w:widowControl/>
              <w:spacing w:line="360" w:lineRule="exact"/>
              <w:rPr>
                <w:rFonts w:ascii="仿宋_GB2312" w:eastAsia="仿宋_GB2312" w:hAnsi="仿宋"/>
                <w:kern w:val="0"/>
                <w:sz w:val="24"/>
                <w:szCs w:val="24"/>
              </w:rPr>
            </w:pPr>
            <w:r>
              <w:rPr>
                <w:rFonts w:ascii="仿宋_GB2312" w:eastAsia="仿宋_GB2312" w:hAnsi="仿宋" w:hint="eastAsia"/>
                <w:kern w:val="0"/>
                <w:sz w:val="24"/>
                <w:szCs w:val="24"/>
              </w:rPr>
              <w:t>根据投标人的系统是否可根据医院的具体工作流程进行定制、重组和改造，是否可为医院提供定制和改造的客户化工具等情况进行评分：</w:t>
            </w:r>
          </w:p>
        </w:tc>
      </w:tr>
      <w:tr w:rsidR="00721EB0">
        <w:trPr>
          <w:trHeight w:val="1425"/>
        </w:trPr>
        <w:tc>
          <w:tcPr>
            <w:tcW w:w="1843" w:type="dxa"/>
            <w:vMerge/>
            <w:vAlign w:val="center"/>
          </w:tcPr>
          <w:p w:rsidR="00721EB0" w:rsidRDefault="00721EB0">
            <w:pPr>
              <w:widowControl/>
              <w:spacing w:line="360" w:lineRule="exact"/>
              <w:jc w:val="center"/>
              <w:rPr>
                <w:rFonts w:ascii="仿宋_GB2312" w:eastAsia="仿宋_GB2312" w:hAnsi="仿宋"/>
                <w:kern w:val="0"/>
                <w:sz w:val="24"/>
                <w:szCs w:val="24"/>
              </w:rPr>
            </w:pPr>
          </w:p>
        </w:tc>
        <w:tc>
          <w:tcPr>
            <w:tcW w:w="1044" w:type="dxa"/>
            <w:vAlign w:val="center"/>
          </w:tcPr>
          <w:p w:rsidR="00721EB0" w:rsidRDefault="00557DFA">
            <w:pPr>
              <w:widowControl/>
              <w:spacing w:line="360" w:lineRule="exact"/>
              <w:jc w:val="center"/>
              <w:rPr>
                <w:rFonts w:ascii="仿宋_GB2312" w:eastAsia="仿宋_GB2312" w:hAnsi="仿宋"/>
                <w:kern w:val="0"/>
                <w:sz w:val="24"/>
                <w:szCs w:val="24"/>
              </w:rPr>
            </w:pPr>
            <w:r>
              <w:rPr>
                <w:rFonts w:ascii="仿宋_GB2312" w:eastAsia="仿宋_GB2312" w:hAnsi="仿宋" w:hint="eastAsia"/>
                <w:kern w:val="0"/>
                <w:sz w:val="24"/>
                <w:szCs w:val="24"/>
              </w:rPr>
              <w:t>3分</w:t>
            </w:r>
          </w:p>
        </w:tc>
        <w:tc>
          <w:tcPr>
            <w:tcW w:w="6719" w:type="dxa"/>
            <w:vAlign w:val="center"/>
          </w:tcPr>
          <w:p w:rsidR="00721EB0" w:rsidRDefault="00557DFA">
            <w:pPr>
              <w:widowControl/>
              <w:spacing w:line="360" w:lineRule="exact"/>
              <w:rPr>
                <w:rFonts w:ascii="仿宋_GB2312" w:eastAsia="仿宋_GB2312" w:hAnsi="仿宋"/>
                <w:kern w:val="0"/>
                <w:sz w:val="24"/>
                <w:szCs w:val="24"/>
              </w:rPr>
            </w:pPr>
            <w:r>
              <w:rPr>
                <w:rFonts w:ascii="仿宋_GB2312" w:eastAsia="仿宋_GB2312" w:hAnsi="仿宋" w:hint="eastAsia"/>
                <w:kern w:val="0"/>
                <w:sz w:val="24"/>
                <w:szCs w:val="24"/>
              </w:rPr>
              <w:t>投标人具有数据分析、共享能力的得3分，要求投标人具有原始取得的医疗数据共享与交换平台、数据交换同步系统、数据总线平台、消息中间件经软件评测中心机构检测通过的测试报告。提供报告复印件加盖公章。提供软件名称可不同但功能需一致。</w:t>
            </w:r>
          </w:p>
        </w:tc>
      </w:tr>
      <w:tr w:rsidR="00721EB0">
        <w:trPr>
          <w:trHeight w:val="416"/>
        </w:trPr>
        <w:tc>
          <w:tcPr>
            <w:tcW w:w="1843" w:type="dxa"/>
            <w:vMerge/>
            <w:vAlign w:val="center"/>
          </w:tcPr>
          <w:p w:rsidR="00721EB0" w:rsidRDefault="00721EB0">
            <w:pPr>
              <w:widowControl/>
              <w:spacing w:line="360" w:lineRule="exact"/>
              <w:jc w:val="center"/>
              <w:rPr>
                <w:rFonts w:ascii="仿宋_GB2312" w:eastAsia="仿宋_GB2312" w:hAnsi="仿宋"/>
                <w:kern w:val="0"/>
                <w:sz w:val="24"/>
                <w:szCs w:val="24"/>
              </w:rPr>
            </w:pPr>
          </w:p>
        </w:tc>
        <w:tc>
          <w:tcPr>
            <w:tcW w:w="1044" w:type="dxa"/>
            <w:vAlign w:val="center"/>
          </w:tcPr>
          <w:p w:rsidR="00721EB0" w:rsidRDefault="00557DFA">
            <w:pPr>
              <w:widowControl/>
              <w:spacing w:line="360" w:lineRule="exact"/>
              <w:jc w:val="center"/>
              <w:rPr>
                <w:rFonts w:ascii="仿宋_GB2312" w:eastAsia="仿宋_GB2312" w:hAnsi="仿宋"/>
                <w:kern w:val="0"/>
                <w:sz w:val="24"/>
                <w:szCs w:val="24"/>
              </w:rPr>
            </w:pPr>
            <w:r>
              <w:rPr>
                <w:rFonts w:ascii="仿宋_GB2312" w:eastAsia="仿宋_GB2312" w:hAnsi="仿宋" w:hint="eastAsia"/>
                <w:kern w:val="0"/>
                <w:sz w:val="24"/>
                <w:szCs w:val="24"/>
              </w:rPr>
              <w:t>3分</w:t>
            </w:r>
          </w:p>
        </w:tc>
        <w:tc>
          <w:tcPr>
            <w:tcW w:w="6719" w:type="dxa"/>
            <w:vAlign w:val="center"/>
          </w:tcPr>
          <w:p w:rsidR="00721EB0" w:rsidRDefault="00557DFA">
            <w:pPr>
              <w:widowControl/>
              <w:spacing w:line="360" w:lineRule="exact"/>
              <w:rPr>
                <w:rFonts w:ascii="仿宋_GB2312" w:eastAsia="仿宋_GB2312" w:hAnsi="仿宋"/>
                <w:kern w:val="0"/>
                <w:sz w:val="24"/>
                <w:szCs w:val="24"/>
              </w:rPr>
            </w:pPr>
            <w:r>
              <w:rPr>
                <w:rFonts w:ascii="仿宋_GB2312" w:eastAsia="仿宋_GB2312" w:hAnsi="仿宋" w:hint="eastAsia"/>
                <w:kern w:val="0"/>
                <w:sz w:val="24"/>
                <w:szCs w:val="24"/>
              </w:rPr>
              <w:t>投标人产品质量有保证，要求投标人提供医院信息系统（HIS）、电子病历(EMR)、临床路径、电子病历编辑器系统、电子病历全文检索系统、临床信息系统、集成平台系统、集成平台运维管理系统、集成平台监管系统经软件评测中心检测通过的测试报告的得3分，提供8个产品的得2分，提供7个产品的得1分。缺少一个系统测试报告不得分。提供测试报告复印件加盖公章。提供软件名称可不同但功能需一致。</w:t>
            </w:r>
          </w:p>
        </w:tc>
      </w:tr>
      <w:tr w:rsidR="00721EB0">
        <w:trPr>
          <w:trHeight w:val="706"/>
        </w:trPr>
        <w:tc>
          <w:tcPr>
            <w:tcW w:w="1843" w:type="dxa"/>
            <w:vAlign w:val="center"/>
          </w:tcPr>
          <w:p w:rsidR="00721EB0" w:rsidRDefault="00557DFA">
            <w:pPr>
              <w:widowControl/>
              <w:spacing w:line="360" w:lineRule="exact"/>
              <w:jc w:val="center"/>
              <w:rPr>
                <w:rFonts w:ascii="仿宋_GB2312" w:eastAsia="仿宋_GB2312" w:hAnsi="仿宋"/>
                <w:kern w:val="0"/>
                <w:sz w:val="24"/>
                <w:szCs w:val="24"/>
              </w:rPr>
            </w:pPr>
            <w:r>
              <w:rPr>
                <w:rFonts w:ascii="仿宋_GB2312" w:eastAsia="仿宋_GB2312" w:hAnsi="仿宋" w:hint="eastAsia"/>
                <w:kern w:val="0"/>
                <w:sz w:val="24"/>
                <w:szCs w:val="24"/>
              </w:rPr>
              <w:t>项目实施保障</w:t>
            </w:r>
          </w:p>
        </w:tc>
        <w:tc>
          <w:tcPr>
            <w:tcW w:w="1044" w:type="dxa"/>
            <w:vAlign w:val="center"/>
          </w:tcPr>
          <w:p w:rsidR="00721EB0" w:rsidRDefault="00557DFA">
            <w:pPr>
              <w:widowControl/>
              <w:spacing w:line="360" w:lineRule="exact"/>
              <w:jc w:val="center"/>
              <w:rPr>
                <w:rFonts w:ascii="仿宋_GB2312" w:eastAsia="仿宋_GB2312" w:hAnsi="仿宋"/>
                <w:kern w:val="0"/>
                <w:sz w:val="24"/>
                <w:szCs w:val="24"/>
              </w:rPr>
            </w:pPr>
            <w:r>
              <w:rPr>
                <w:rFonts w:ascii="仿宋_GB2312" w:eastAsia="仿宋_GB2312" w:hAnsi="仿宋" w:hint="eastAsia"/>
                <w:kern w:val="0"/>
                <w:sz w:val="24"/>
                <w:szCs w:val="24"/>
              </w:rPr>
              <w:t>5分</w:t>
            </w:r>
          </w:p>
        </w:tc>
        <w:tc>
          <w:tcPr>
            <w:tcW w:w="6719" w:type="dxa"/>
            <w:vAlign w:val="center"/>
          </w:tcPr>
          <w:p w:rsidR="00721EB0" w:rsidRDefault="00557DFA">
            <w:pPr>
              <w:widowControl/>
              <w:spacing w:line="360" w:lineRule="exact"/>
              <w:rPr>
                <w:rFonts w:ascii="仿宋_GB2312" w:eastAsia="仿宋_GB2312" w:hAnsi="仿宋"/>
                <w:kern w:val="0"/>
                <w:sz w:val="24"/>
                <w:szCs w:val="24"/>
              </w:rPr>
            </w:pPr>
            <w:r>
              <w:rPr>
                <w:rFonts w:ascii="仿宋_GB2312" w:eastAsia="仿宋_GB2312" w:hAnsi="仿宋" w:hint="eastAsia"/>
                <w:kern w:val="0"/>
                <w:sz w:val="24"/>
                <w:szCs w:val="24"/>
              </w:rPr>
              <w:t>投标人具有成熟可靠的项目实施标准规范、并具有必要的质量管理体系，能够遵循项目实施原则并根据项目建设实际需要合理安排项目建设进度和周期计划。评委根据投标方案阐述进行综合打分。</w:t>
            </w:r>
          </w:p>
          <w:p w:rsidR="00721EB0" w:rsidRDefault="00557DFA">
            <w:pPr>
              <w:widowControl/>
              <w:spacing w:line="360" w:lineRule="exact"/>
              <w:rPr>
                <w:rFonts w:ascii="仿宋_GB2312" w:eastAsia="仿宋_GB2312" w:hAnsi="仿宋"/>
                <w:kern w:val="0"/>
                <w:sz w:val="24"/>
                <w:szCs w:val="24"/>
              </w:rPr>
            </w:pPr>
            <w:r>
              <w:rPr>
                <w:rFonts w:ascii="仿宋_GB2312" w:eastAsia="仿宋_GB2312" w:hAnsi="仿宋" w:hint="eastAsia"/>
                <w:kern w:val="0"/>
                <w:sz w:val="24"/>
                <w:szCs w:val="24"/>
              </w:rPr>
              <w:t>（第一档5分）：项目实施标准规范，质量保证体系具有实际操作性。</w:t>
            </w:r>
          </w:p>
          <w:p w:rsidR="00721EB0" w:rsidRDefault="00557DFA">
            <w:pPr>
              <w:widowControl/>
              <w:spacing w:line="360" w:lineRule="exact"/>
              <w:rPr>
                <w:rFonts w:ascii="仿宋_GB2312" w:eastAsia="仿宋_GB2312" w:hAnsi="仿宋"/>
                <w:kern w:val="0"/>
                <w:sz w:val="24"/>
                <w:szCs w:val="24"/>
              </w:rPr>
            </w:pPr>
            <w:r>
              <w:rPr>
                <w:rFonts w:ascii="仿宋_GB2312" w:eastAsia="仿宋_GB2312" w:hAnsi="仿宋" w:hint="eastAsia"/>
                <w:kern w:val="0"/>
                <w:sz w:val="24"/>
                <w:szCs w:val="24"/>
              </w:rPr>
              <w:t>（第二档4-3 分）：项目实施符合规范，质量管理体系基本可行。</w:t>
            </w:r>
          </w:p>
          <w:p w:rsidR="00721EB0" w:rsidRDefault="00557DFA">
            <w:pPr>
              <w:widowControl/>
              <w:spacing w:line="360" w:lineRule="exact"/>
              <w:rPr>
                <w:rFonts w:ascii="仿宋_GB2312" w:eastAsia="仿宋_GB2312" w:hAnsi="仿宋"/>
                <w:kern w:val="0"/>
                <w:sz w:val="24"/>
                <w:szCs w:val="24"/>
              </w:rPr>
            </w:pPr>
            <w:r>
              <w:rPr>
                <w:rFonts w:ascii="仿宋_GB2312" w:eastAsia="仿宋_GB2312" w:hAnsi="仿宋" w:hint="eastAsia"/>
                <w:kern w:val="0"/>
                <w:sz w:val="24"/>
                <w:szCs w:val="24"/>
              </w:rPr>
              <w:t>（第三档2-1分）：项目实施基本规范，质量管理体系理论可行</w:t>
            </w:r>
          </w:p>
        </w:tc>
      </w:tr>
      <w:tr w:rsidR="00721EB0" w:rsidTr="00557DFA">
        <w:trPr>
          <w:trHeight w:val="502"/>
        </w:trPr>
        <w:tc>
          <w:tcPr>
            <w:tcW w:w="1843" w:type="dxa"/>
            <w:vAlign w:val="center"/>
          </w:tcPr>
          <w:p w:rsidR="00721EB0" w:rsidRDefault="00557DFA">
            <w:pPr>
              <w:widowControl/>
              <w:spacing w:line="360" w:lineRule="exact"/>
              <w:jc w:val="center"/>
              <w:rPr>
                <w:rFonts w:ascii="仿宋_GB2312" w:eastAsia="仿宋_GB2312" w:hAnsi="仿宋"/>
                <w:kern w:val="0"/>
                <w:sz w:val="24"/>
                <w:szCs w:val="24"/>
              </w:rPr>
            </w:pPr>
            <w:r>
              <w:rPr>
                <w:rFonts w:ascii="仿宋_GB2312" w:eastAsia="仿宋_GB2312" w:hAnsi="仿宋" w:hint="eastAsia"/>
                <w:kern w:val="0"/>
                <w:sz w:val="24"/>
                <w:szCs w:val="24"/>
              </w:rPr>
              <w:t>项目人员配备</w:t>
            </w:r>
          </w:p>
        </w:tc>
        <w:tc>
          <w:tcPr>
            <w:tcW w:w="1044" w:type="dxa"/>
            <w:vAlign w:val="center"/>
          </w:tcPr>
          <w:p w:rsidR="00721EB0" w:rsidRDefault="00557DFA">
            <w:pPr>
              <w:widowControl/>
              <w:spacing w:line="360" w:lineRule="exact"/>
              <w:jc w:val="center"/>
              <w:rPr>
                <w:rFonts w:ascii="仿宋_GB2312" w:eastAsia="仿宋_GB2312" w:hAnsi="仿宋"/>
                <w:kern w:val="0"/>
                <w:sz w:val="24"/>
                <w:szCs w:val="24"/>
              </w:rPr>
            </w:pPr>
            <w:r>
              <w:rPr>
                <w:rFonts w:ascii="仿宋_GB2312" w:eastAsia="仿宋_GB2312" w:hAnsi="仿宋" w:hint="eastAsia"/>
                <w:kern w:val="0"/>
                <w:sz w:val="24"/>
                <w:szCs w:val="24"/>
              </w:rPr>
              <w:t>5分</w:t>
            </w:r>
          </w:p>
        </w:tc>
        <w:tc>
          <w:tcPr>
            <w:tcW w:w="6719" w:type="dxa"/>
            <w:vAlign w:val="center"/>
          </w:tcPr>
          <w:p w:rsidR="00721EB0" w:rsidRDefault="00557DFA">
            <w:pPr>
              <w:widowControl/>
              <w:spacing w:line="360" w:lineRule="exact"/>
              <w:rPr>
                <w:rFonts w:ascii="仿宋_GB2312" w:eastAsia="仿宋_GB2312" w:hAnsi="仿宋"/>
                <w:kern w:val="0"/>
                <w:sz w:val="24"/>
                <w:szCs w:val="24"/>
              </w:rPr>
            </w:pPr>
            <w:r>
              <w:rPr>
                <w:rFonts w:ascii="仿宋_GB2312" w:eastAsia="仿宋_GB2312" w:hAnsi="仿宋" w:hint="eastAsia"/>
                <w:kern w:val="0"/>
                <w:sz w:val="24"/>
                <w:szCs w:val="24"/>
              </w:rPr>
              <w:t>投标人拟配备的项目团队中具有信息系统项目管理师、信息安全规划师、系统集成项目管理工程师、软件设计师、数据库系统工程师，以上全部具备得3分，具备任意四项得2分，具备任意三项的得1分，其他不得分。（须提供相关证书复印件和近3个月人员社保缴交证明复印件，并加盖投标人公章。）</w:t>
            </w:r>
          </w:p>
          <w:p w:rsidR="00721EB0" w:rsidRDefault="00557DFA">
            <w:pPr>
              <w:widowControl/>
              <w:spacing w:line="360" w:lineRule="exact"/>
              <w:rPr>
                <w:rFonts w:ascii="仿宋_GB2312" w:eastAsia="仿宋_GB2312" w:hAnsi="仿宋"/>
                <w:kern w:val="0"/>
                <w:sz w:val="24"/>
                <w:szCs w:val="24"/>
              </w:rPr>
            </w:pPr>
            <w:r>
              <w:rPr>
                <w:rFonts w:ascii="仿宋_GB2312" w:eastAsia="仿宋_GB2312" w:hAnsi="仿宋" w:hint="eastAsia"/>
                <w:kern w:val="0"/>
                <w:sz w:val="24"/>
                <w:szCs w:val="24"/>
              </w:rPr>
              <w:t>其中：</w:t>
            </w:r>
          </w:p>
          <w:p w:rsidR="00721EB0" w:rsidRDefault="00557DFA">
            <w:pPr>
              <w:widowControl/>
              <w:spacing w:line="360" w:lineRule="exact"/>
              <w:rPr>
                <w:rFonts w:ascii="仿宋_GB2312" w:eastAsia="仿宋_GB2312" w:hAnsi="仿宋"/>
                <w:kern w:val="0"/>
                <w:sz w:val="24"/>
                <w:szCs w:val="24"/>
              </w:rPr>
            </w:pPr>
            <w:r>
              <w:rPr>
                <w:rFonts w:ascii="仿宋_GB2312" w:eastAsia="仿宋_GB2312" w:hAnsi="仿宋" w:hint="eastAsia"/>
                <w:kern w:val="0"/>
                <w:sz w:val="24"/>
                <w:szCs w:val="24"/>
              </w:rPr>
              <w:t>具有上述证书的人员都具备电子病历系统功能应用水平六级（或以上）医院项目实施经验的加2分；具备电子病历系统功能应用水平五级医院项目实施经验的加1分。</w:t>
            </w:r>
          </w:p>
          <w:p w:rsidR="00721EB0" w:rsidRDefault="00557DFA">
            <w:pPr>
              <w:widowControl/>
              <w:spacing w:line="360" w:lineRule="exact"/>
              <w:rPr>
                <w:rFonts w:ascii="仿宋_GB2312" w:eastAsia="仿宋_GB2312" w:hAnsi="仿宋"/>
                <w:kern w:val="0"/>
                <w:sz w:val="24"/>
                <w:szCs w:val="24"/>
              </w:rPr>
            </w:pPr>
            <w:r>
              <w:rPr>
                <w:rFonts w:ascii="仿宋_GB2312" w:eastAsia="仿宋_GB2312" w:hAnsi="仿宋" w:hint="eastAsia"/>
                <w:kern w:val="0"/>
                <w:sz w:val="24"/>
                <w:szCs w:val="24"/>
              </w:rPr>
              <w:t>要求：1）需提供项目经验证明（证明材料为甲方出具的证明文件、用户电子病历过级证书复印件加盖公章）。</w:t>
            </w:r>
          </w:p>
          <w:p w:rsidR="00721EB0" w:rsidRDefault="00557DFA">
            <w:pPr>
              <w:widowControl/>
              <w:spacing w:line="360" w:lineRule="exact"/>
              <w:rPr>
                <w:rFonts w:ascii="仿宋_GB2312" w:eastAsia="仿宋_GB2312" w:hAnsi="仿宋"/>
                <w:kern w:val="0"/>
                <w:sz w:val="24"/>
                <w:szCs w:val="24"/>
              </w:rPr>
            </w:pPr>
            <w:r>
              <w:rPr>
                <w:rFonts w:ascii="仿宋_GB2312" w:eastAsia="仿宋_GB2312" w:hAnsi="仿宋" w:hint="eastAsia"/>
                <w:kern w:val="0"/>
                <w:sz w:val="24"/>
                <w:szCs w:val="24"/>
              </w:rPr>
              <w:t>2）提供近三个月社保证明文件、相关资质证明文件的扫描件，</w:t>
            </w:r>
            <w:r>
              <w:rPr>
                <w:rFonts w:ascii="仿宋_GB2312" w:eastAsia="仿宋_GB2312" w:hAnsi="仿宋" w:hint="eastAsia"/>
                <w:kern w:val="0"/>
                <w:sz w:val="24"/>
                <w:szCs w:val="24"/>
              </w:rPr>
              <w:lastRenderedPageBreak/>
              <w:t>证件不全或不清晰不得分。</w:t>
            </w:r>
          </w:p>
        </w:tc>
      </w:tr>
      <w:tr w:rsidR="00721EB0">
        <w:trPr>
          <w:trHeight w:val="706"/>
        </w:trPr>
        <w:tc>
          <w:tcPr>
            <w:tcW w:w="1843" w:type="dxa"/>
            <w:vMerge w:val="restart"/>
            <w:vAlign w:val="center"/>
          </w:tcPr>
          <w:p w:rsidR="00721EB0" w:rsidRDefault="00557DFA">
            <w:pPr>
              <w:widowControl/>
              <w:spacing w:line="360" w:lineRule="exact"/>
              <w:jc w:val="center"/>
              <w:rPr>
                <w:rFonts w:ascii="仿宋_GB2312" w:eastAsia="仿宋_GB2312" w:hAnsi="仿宋"/>
                <w:kern w:val="0"/>
                <w:sz w:val="24"/>
                <w:szCs w:val="24"/>
              </w:rPr>
            </w:pPr>
            <w:r>
              <w:rPr>
                <w:rFonts w:ascii="仿宋_GB2312" w:eastAsia="仿宋_GB2312" w:hAnsi="仿宋" w:hint="eastAsia"/>
                <w:kern w:val="0"/>
                <w:sz w:val="24"/>
                <w:szCs w:val="24"/>
              </w:rPr>
              <w:lastRenderedPageBreak/>
              <w:t>售后服务</w:t>
            </w:r>
          </w:p>
        </w:tc>
        <w:tc>
          <w:tcPr>
            <w:tcW w:w="1044" w:type="dxa"/>
            <w:vAlign w:val="center"/>
          </w:tcPr>
          <w:p w:rsidR="00721EB0" w:rsidRDefault="00557DFA">
            <w:pPr>
              <w:widowControl/>
              <w:spacing w:line="360" w:lineRule="exact"/>
              <w:jc w:val="center"/>
              <w:rPr>
                <w:rFonts w:ascii="仿宋_GB2312" w:eastAsia="仿宋_GB2312" w:hAnsi="仿宋"/>
                <w:kern w:val="0"/>
                <w:sz w:val="24"/>
                <w:szCs w:val="24"/>
              </w:rPr>
            </w:pPr>
            <w:r>
              <w:rPr>
                <w:rFonts w:ascii="仿宋_GB2312" w:eastAsia="仿宋_GB2312" w:hAnsi="仿宋" w:hint="eastAsia"/>
                <w:kern w:val="0"/>
                <w:sz w:val="24"/>
                <w:szCs w:val="24"/>
              </w:rPr>
              <w:t>3分</w:t>
            </w:r>
          </w:p>
        </w:tc>
        <w:tc>
          <w:tcPr>
            <w:tcW w:w="6719" w:type="dxa"/>
            <w:vAlign w:val="center"/>
          </w:tcPr>
          <w:p w:rsidR="00721EB0" w:rsidRDefault="00557DFA">
            <w:pPr>
              <w:widowControl/>
              <w:spacing w:line="360" w:lineRule="exact"/>
              <w:rPr>
                <w:rFonts w:ascii="仿宋_GB2312" w:eastAsia="仿宋_GB2312" w:hAnsi="仿宋"/>
                <w:kern w:val="0"/>
                <w:sz w:val="24"/>
                <w:szCs w:val="24"/>
              </w:rPr>
            </w:pPr>
            <w:r>
              <w:rPr>
                <w:rFonts w:ascii="仿宋_GB2312" w:eastAsia="仿宋_GB2312" w:hAnsi="仿宋" w:hint="eastAsia"/>
                <w:kern w:val="0"/>
                <w:sz w:val="24"/>
                <w:szCs w:val="24"/>
              </w:rPr>
              <w:t>（1）投标人应有稳定可靠售后维护服务方案。评委根据投标方案内容进行综合打分。</w:t>
            </w:r>
          </w:p>
          <w:p w:rsidR="00721EB0" w:rsidRDefault="00557DFA">
            <w:pPr>
              <w:widowControl/>
              <w:spacing w:line="360" w:lineRule="exact"/>
              <w:rPr>
                <w:rFonts w:ascii="仿宋_GB2312" w:eastAsia="仿宋_GB2312" w:hAnsi="仿宋"/>
                <w:kern w:val="0"/>
                <w:sz w:val="24"/>
                <w:szCs w:val="24"/>
              </w:rPr>
            </w:pPr>
            <w:r>
              <w:rPr>
                <w:rFonts w:ascii="仿宋_GB2312" w:eastAsia="仿宋_GB2312" w:hAnsi="仿宋" w:hint="eastAsia"/>
                <w:kern w:val="0"/>
                <w:sz w:val="24"/>
                <w:szCs w:val="24"/>
              </w:rPr>
              <w:t>第一档（3 分）：具有完善的售后服务体系，能以本地实体为基础提供技术支持服务，对服务需求快速响应和解决问题。</w:t>
            </w:r>
          </w:p>
          <w:p w:rsidR="00721EB0" w:rsidRDefault="00557DFA">
            <w:pPr>
              <w:widowControl/>
              <w:spacing w:line="360" w:lineRule="exact"/>
              <w:rPr>
                <w:rFonts w:ascii="仿宋_GB2312" w:eastAsia="仿宋_GB2312" w:hAnsi="仿宋"/>
                <w:kern w:val="0"/>
                <w:sz w:val="24"/>
                <w:szCs w:val="24"/>
              </w:rPr>
            </w:pPr>
            <w:r>
              <w:rPr>
                <w:rFonts w:ascii="仿宋_GB2312" w:eastAsia="仿宋_GB2312" w:hAnsi="仿宋" w:hint="eastAsia"/>
                <w:kern w:val="0"/>
                <w:sz w:val="24"/>
                <w:szCs w:val="24"/>
              </w:rPr>
              <w:t>提供详细的售后服务承诺，且具有完善的售后服务方案；</w:t>
            </w:r>
          </w:p>
          <w:p w:rsidR="00721EB0" w:rsidRDefault="00557DFA">
            <w:pPr>
              <w:widowControl/>
              <w:spacing w:line="360" w:lineRule="exact"/>
              <w:rPr>
                <w:rFonts w:ascii="仿宋_GB2312" w:eastAsia="仿宋_GB2312" w:hAnsi="仿宋"/>
                <w:kern w:val="0"/>
                <w:sz w:val="24"/>
                <w:szCs w:val="24"/>
              </w:rPr>
            </w:pPr>
            <w:r>
              <w:rPr>
                <w:rFonts w:ascii="仿宋_GB2312" w:eastAsia="仿宋_GB2312" w:hAnsi="仿宋" w:hint="eastAsia"/>
                <w:kern w:val="0"/>
                <w:sz w:val="24"/>
                <w:szCs w:val="24"/>
              </w:rPr>
              <w:t>第二档（2 分）：售后服务承诺及方案基本可行，能及时响应服务需求不影响日常工作；</w:t>
            </w:r>
          </w:p>
          <w:p w:rsidR="00721EB0" w:rsidRDefault="00557DFA">
            <w:pPr>
              <w:widowControl/>
              <w:spacing w:line="360" w:lineRule="exact"/>
              <w:rPr>
                <w:rFonts w:ascii="仿宋_GB2312" w:eastAsia="仿宋_GB2312" w:hAnsi="仿宋"/>
                <w:kern w:val="0"/>
                <w:sz w:val="24"/>
                <w:szCs w:val="24"/>
              </w:rPr>
            </w:pPr>
            <w:r>
              <w:rPr>
                <w:rFonts w:ascii="仿宋_GB2312" w:eastAsia="仿宋_GB2312" w:hAnsi="仿宋" w:hint="eastAsia"/>
                <w:kern w:val="0"/>
                <w:sz w:val="24"/>
                <w:szCs w:val="24"/>
              </w:rPr>
              <w:t>第三档（1 分）：售后服务承诺及方案较粗略，无法保证日常工作。</w:t>
            </w:r>
          </w:p>
        </w:tc>
      </w:tr>
      <w:tr w:rsidR="00721EB0">
        <w:trPr>
          <w:trHeight w:val="706"/>
        </w:trPr>
        <w:tc>
          <w:tcPr>
            <w:tcW w:w="1843" w:type="dxa"/>
            <w:vMerge/>
            <w:vAlign w:val="center"/>
          </w:tcPr>
          <w:p w:rsidR="00721EB0" w:rsidRDefault="00721EB0">
            <w:pPr>
              <w:widowControl/>
              <w:spacing w:line="360" w:lineRule="exact"/>
              <w:jc w:val="center"/>
              <w:rPr>
                <w:rFonts w:ascii="仿宋_GB2312" w:eastAsia="仿宋_GB2312" w:hAnsi="仿宋"/>
                <w:kern w:val="0"/>
                <w:sz w:val="24"/>
                <w:szCs w:val="24"/>
              </w:rPr>
            </w:pPr>
          </w:p>
        </w:tc>
        <w:tc>
          <w:tcPr>
            <w:tcW w:w="1044" w:type="dxa"/>
            <w:vAlign w:val="center"/>
          </w:tcPr>
          <w:p w:rsidR="00721EB0" w:rsidRDefault="00557DFA">
            <w:pPr>
              <w:widowControl/>
              <w:spacing w:line="360" w:lineRule="exact"/>
              <w:jc w:val="center"/>
              <w:rPr>
                <w:rFonts w:ascii="仿宋_GB2312" w:eastAsia="仿宋_GB2312" w:hAnsi="仿宋"/>
                <w:kern w:val="0"/>
                <w:sz w:val="24"/>
                <w:szCs w:val="24"/>
              </w:rPr>
            </w:pPr>
            <w:r>
              <w:rPr>
                <w:rFonts w:ascii="仿宋_GB2312" w:eastAsia="仿宋_GB2312" w:hAnsi="仿宋" w:hint="eastAsia"/>
                <w:kern w:val="0"/>
                <w:sz w:val="24"/>
                <w:szCs w:val="24"/>
              </w:rPr>
              <w:t>3分</w:t>
            </w:r>
          </w:p>
        </w:tc>
        <w:tc>
          <w:tcPr>
            <w:tcW w:w="6719" w:type="dxa"/>
            <w:vAlign w:val="center"/>
          </w:tcPr>
          <w:p w:rsidR="00721EB0" w:rsidRDefault="00557DFA">
            <w:pPr>
              <w:widowControl/>
              <w:spacing w:line="360" w:lineRule="exact"/>
              <w:rPr>
                <w:rFonts w:ascii="仿宋_GB2312" w:eastAsia="仿宋_GB2312" w:hAnsi="仿宋"/>
                <w:kern w:val="0"/>
                <w:sz w:val="24"/>
                <w:szCs w:val="24"/>
              </w:rPr>
            </w:pPr>
            <w:r>
              <w:rPr>
                <w:rFonts w:ascii="仿宋_GB2312" w:eastAsia="仿宋_GB2312" w:hAnsi="仿宋" w:hint="eastAsia"/>
                <w:kern w:val="0"/>
                <w:sz w:val="24"/>
                <w:szCs w:val="24"/>
              </w:rPr>
              <w:t>（2）投标人实施、售后及技术服务具有质量管理体系认证（ISO9001）的得3分，要求必须提供资质证书证明复印件加盖公章，证书必须体现认证适合于实施、售后及技术服务，无证书或适合范围不符合不得分。</w:t>
            </w:r>
          </w:p>
        </w:tc>
      </w:tr>
    </w:tbl>
    <w:p w:rsidR="00721EB0" w:rsidRDefault="00557DFA">
      <w:pPr>
        <w:pStyle w:val="affff"/>
        <w:spacing w:beforeLines="50" w:before="156" w:afterLines="50" w:after="156" w:line="460" w:lineRule="exact"/>
        <w:ind w:firstLineChars="0" w:firstLine="0"/>
        <w:jc w:val="left"/>
        <w:rPr>
          <w:rFonts w:hAnsi="仿宋"/>
          <w:spacing w:val="-3"/>
          <w:sz w:val="28"/>
        </w:rPr>
      </w:pPr>
      <w:r>
        <w:rPr>
          <w:rFonts w:hAnsi="仿宋" w:hint="eastAsia"/>
          <w:spacing w:val="-3"/>
          <w:sz w:val="28"/>
        </w:rPr>
        <w:t>24.8.2.1  对于商务部分（投标报价）的评分，按以下方法进行：价格分统一采用低价优先法计算，即满足招标文件要求且评标价格最低的报价为评标基准价，其价格分为满分。其他供应商的价格分统一按照下列公式计算：</w:t>
      </w:r>
    </w:p>
    <w:p w:rsidR="00721EB0" w:rsidRDefault="00557DFA">
      <w:pPr>
        <w:adjustRightInd w:val="0"/>
        <w:snapToGrid w:val="0"/>
        <w:spacing w:line="540" w:lineRule="exact"/>
        <w:ind w:firstLineChars="200" w:firstLine="548"/>
        <w:rPr>
          <w:rFonts w:ascii="仿宋_GB2312" w:eastAsia="仿宋_GB2312" w:hAnsi="仿宋"/>
          <w:spacing w:val="-3"/>
          <w:sz w:val="28"/>
        </w:rPr>
      </w:pPr>
      <w:r>
        <w:rPr>
          <w:rFonts w:ascii="仿宋_GB2312" w:eastAsia="仿宋_GB2312" w:hAnsi="仿宋" w:hint="eastAsia"/>
          <w:spacing w:val="-3"/>
          <w:sz w:val="28"/>
        </w:rPr>
        <w:t>报价得分=(评标基准价／评标价格)×30%×100</w:t>
      </w:r>
    </w:p>
    <w:p w:rsidR="00721EB0" w:rsidRDefault="00557DFA">
      <w:pPr>
        <w:adjustRightInd w:val="0"/>
        <w:snapToGrid w:val="0"/>
        <w:spacing w:line="540" w:lineRule="exact"/>
        <w:ind w:firstLineChars="200" w:firstLine="548"/>
        <w:rPr>
          <w:rFonts w:ascii="仿宋_GB2312" w:eastAsia="仿宋_GB2312" w:hAnsi="仿宋"/>
          <w:spacing w:val="-3"/>
          <w:sz w:val="28"/>
        </w:rPr>
      </w:pPr>
      <w:r>
        <w:rPr>
          <w:rFonts w:ascii="仿宋_GB2312" w:eastAsia="仿宋_GB2312" w:hAnsi="仿宋" w:hint="eastAsia"/>
          <w:spacing w:val="-3"/>
          <w:sz w:val="28"/>
        </w:rPr>
        <w:t>评标价格=供应商的投标报价（经算数性修正的）-政府采购政策优惠价格扣除。</w:t>
      </w:r>
    </w:p>
    <w:p w:rsidR="00721EB0" w:rsidRDefault="00557DFA">
      <w:pPr>
        <w:adjustRightInd w:val="0"/>
        <w:snapToGrid w:val="0"/>
        <w:spacing w:line="540" w:lineRule="exact"/>
        <w:ind w:firstLineChars="200" w:firstLine="548"/>
        <w:rPr>
          <w:rFonts w:ascii="仿宋_GB2312" w:eastAsia="仿宋_GB2312" w:hAnsi="仿宋"/>
          <w:spacing w:val="-3"/>
          <w:sz w:val="28"/>
        </w:rPr>
      </w:pPr>
      <w:r>
        <w:rPr>
          <w:rFonts w:ascii="仿宋_GB2312" w:eastAsia="仿宋_GB2312" w:hAnsi="仿宋" w:hint="eastAsia"/>
          <w:spacing w:val="-3"/>
          <w:sz w:val="28"/>
        </w:rPr>
        <w:t>本项目将对小型和微型企业产品的价格给予6%的扣除，用扣除后的价格参与评审打分。</w:t>
      </w:r>
    </w:p>
    <w:p w:rsidR="00721EB0" w:rsidRDefault="00557DFA">
      <w:pPr>
        <w:adjustRightInd w:val="0"/>
        <w:snapToGrid w:val="0"/>
        <w:spacing w:line="540" w:lineRule="exact"/>
        <w:ind w:firstLineChars="200" w:firstLine="560"/>
        <w:rPr>
          <w:rFonts w:ascii="仿宋_GB2312" w:eastAsia="仿宋_GB2312" w:hAnsi="仿宋" w:cs="仿宋_GB2312"/>
          <w:sz w:val="28"/>
          <w:szCs w:val="28"/>
        </w:rPr>
      </w:pPr>
      <w:r>
        <w:rPr>
          <w:rFonts w:ascii="仿宋_GB2312" w:eastAsia="仿宋_GB2312" w:hAnsi="仿宋" w:cs="仿宋_GB2312" w:hint="eastAsia"/>
          <w:sz w:val="28"/>
          <w:szCs w:val="28"/>
        </w:rPr>
        <w:t>若供应商和小微企业产品/服务制造商均符合小微企业条件，并且提供了《中小企业声明函》及加盖单位公章的声明函附件（须说明供应商和产品制造商的从业人员、营业收入、资产总额等相关情况）的，则其评标价格=供应商报价中属于小型和微型企业产品的价格部分×（100%-6%）+供应商报价中不属于小型和微型企业产品的价格部分；否则，其评标价=投标报价。</w:t>
      </w:r>
    </w:p>
    <w:p w:rsidR="00721EB0" w:rsidRDefault="00557DFA">
      <w:pPr>
        <w:adjustRightInd w:val="0"/>
        <w:snapToGrid w:val="0"/>
        <w:spacing w:line="540" w:lineRule="exact"/>
        <w:ind w:firstLineChars="200" w:firstLine="550"/>
        <w:rPr>
          <w:rFonts w:ascii="仿宋_GB2312" w:eastAsia="仿宋_GB2312" w:hAnsi="仿宋" w:cs="仿宋_GB2312"/>
          <w:b/>
          <w:sz w:val="28"/>
          <w:szCs w:val="28"/>
        </w:rPr>
      </w:pPr>
      <w:r>
        <w:rPr>
          <w:rFonts w:ascii="仿宋_GB2312" w:eastAsia="仿宋_GB2312" w:hAnsi="仿宋" w:hint="eastAsia"/>
          <w:b/>
          <w:spacing w:val="-3"/>
          <w:sz w:val="28"/>
        </w:rPr>
        <w:t>24.8.2.2  在价格评审中，</w:t>
      </w:r>
      <w:r>
        <w:rPr>
          <w:rFonts w:ascii="仿宋_GB2312" w:eastAsia="仿宋_GB2312" w:hAnsi="仿宋" w:cs="仿宋_GB2312" w:hint="eastAsia"/>
          <w:b/>
          <w:sz w:val="28"/>
          <w:szCs w:val="28"/>
        </w:rPr>
        <w:t>评标委员会认为投标人的报价明显低于其他通过符合性审查投标人的报价，有可能影响产品质量或者不能诚信履约的，</w:t>
      </w:r>
      <w:r>
        <w:rPr>
          <w:rFonts w:ascii="仿宋_GB2312" w:eastAsia="仿宋_GB2312" w:hAnsi="仿宋" w:cs="仿宋_GB2312" w:hint="eastAsia"/>
          <w:b/>
          <w:sz w:val="28"/>
          <w:szCs w:val="28"/>
        </w:rPr>
        <w:lastRenderedPageBreak/>
        <w:t>应当要求其在评标现场合理的时间内提供书面说明，必要时提交相关证明材料，供应商不能证明其报价合理性的，评标委员会应当将其作为无效投标处理。</w:t>
      </w:r>
    </w:p>
    <w:p w:rsidR="00721EB0" w:rsidRDefault="00557DFA">
      <w:pPr>
        <w:spacing w:line="540" w:lineRule="exact"/>
        <w:ind w:firstLineChars="200" w:firstLine="560"/>
        <w:rPr>
          <w:rFonts w:ascii="仿宋_GB2312" w:eastAsia="仿宋_GB2312" w:hAnsi="仿宋"/>
          <w:sz w:val="28"/>
        </w:rPr>
      </w:pPr>
      <w:r>
        <w:rPr>
          <w:rFonts w:ascii="仿宋_GB2312" w:eastAsia="仿宋_GB2312" w:hAnsi="仿宋" w:hint="eastAsia"/>
          <w:sz w:val="28"/>
        </w:rPr>
        <w:t>24.8.2.3 在技术评审中，应当考虑设备的技术参数响应情况、设备技术水平、工艺水平等因素，以及设备的功能性、整体配套性、经济性、先进性、稳定性等因素；设备故障率情况及故障响应时间等因素；售后服务应当考虑其服务的承诺内容、具体措施及其可行性等因素；业绩应当考虑供应商近三年的类似销售业绩，以确定供应商类似项目的供货经验及组织管理能力等。</w:t>
      </w:r>
    </w:p>
    <w:p w:rsidR="00721EB0" w:rsidRDefault="00557DFA">
      <w:pPr>
        <w:spacing w:line="540" w:lineRule="exact"/>
        <w:ind w:firstLineChars="200" w:firstLine="560"/>
        <w:rPr>
          <w:rFonts w:ascii="仿宋_GB2312" w:eastAsia="仿宋_GB2312" w:hAnsi="仿宋"/>
          <w:sz w:val="28"/>
        </w:rPr>
      </w:pPr>
      <w:r>
        <w:rPr>
          <w:rFonts w:ascii="仿宋_GB2312" w:eastAsia="仿宋_GB2312" w:hAnsi="仿宋" w:hint="eastAsia"/>
          <w:sz w:val="28"/>
        </w:rPr>
        <w:t>涉及政府采购政策优惠的，按投标须知前附表规定调整供应商的技术、价格得分或总得分。</w:t>
      </w:r>
    </w:p>
    <w:p w:rsidR="00721EB0" w:rsidRDefault="00557DFA">
      <w:pPr>
        <w:spacing w:line="540" w:lineRule="exact"/>
        <w:ind w:firstLineChars="200" w:firstLine="560"/>
        <w:rPr>
          <w:rFonts w:ascii="仿宋_GB2312" w:eastAsia="仿宋_GB2312" w:hAnsi="仿宋"/>
          <w:sz w:val="28"/>
        </w:rPr>
      </w:pPr>
      <w:r>
        <w:rPr>
          <w:rFonts w:ascii="仿宋_GB2312" w:eastAsia="仿宋_GB2312" w:hAnsi="仿宋" w:hint="eastAsia"/>
          <w:sz w:val="28"/>
        </w:rPr>
        <w:t>涉及多处获得政府采购政策优惠的，涉及调整得分的，按规定调整得分；涉及调整价格的，按规定调整价格。</w:t>
      </w:r>
    </w:p>
    <w:p w:rsidR="00721EB0" w:rsidRDefault="00557DFA">
      <w:pPr>
        <w:spacing w:line="520" w:lineRule="exact"/>
        <w:ind w:firstLineChars="200" w:firstLine="562"/>
        <w:rPr>
          <w:rFonts w:ascii="仿宋_GB2312" w:eastAsia="仿宋_GB2312" w:hAnsi="仿宋"/>
          <w:b/>
          <w:sz w:val="28"/>
        </w:rPr>
      </w:pPr>
      <w:r>
        <w:rPr>
          <w:rFonts w:ascii="仿宋_GB2312" w:eastAsia="仿宋_GB2312" w:hAnsi="仿宋" w:hint="eastAsia"/>
          <w:b/>
          <w:sz w:val="28"/>
        </w:rPr>
        <w:t>24.8.2.4  节能、环境标志产品评审优惠内容及加分幅度：</w:t>
      </w:r>
    </w:p>
    <w:p w:rsidR="00721EB0" w:rsidRDefault="00557DFA">
      <w:pPr>
        <w:spacing w:line="540" w:lineRule="exact"/>
        <w:ind w:firstLineChars="200" w:firstLine="560"/>
        <w:rPr>
          <w:rFonts w:ascii="仿宋_GB2312" w:eastAsia="仿宋_GB2312" w:hAnsi="仿宋"/>
          <w:spacing w:val="-3"/>
          <w:sz w:val="28"/>
        </w:rPr>
      </w:pPr>
      <w:r>
        <w:rPr>
          <w:rFonts w:ascii="仿宋_GB2312" w:eastAsia="仿宋_GB2312" w:hAnsi="仿宋" w:hint="eastAsia"/>
          <w:sz w:val="28"/>
        </w:rPr>
        <w:t>根据《国务院办公厅关于建立政府强制采购节能产品制度的通知》（国办发[2007]51号）和财政部、发展改革委发布的《节能产品政府采购实施意见》（财库[2004]185号）</w:t>
      </w:r>
      <w:r>
        <w:rPr>
          <w:rFonts w:ascii="仿宋_GB2312" w:eastAsia="仿宋_GB2312" w:hAnsi="仿宋" w:hint="eastAsia"/>
          <w:spacing w:val="-3"/>
          <w:sz w:val="28"/>
        </w:rPr>
        <w:t>的规定，本次采购货物中属政府强制采购节能产品的，供应商所投产品必须是《节能产品政府采购清单》内产品，并提供清单内证明材料，否则投标无效。其他产品若属于“节能产品政府采购清单”内产品，在同等条件下，优先采购清单中的产品。</w:t>
      </w:r>
    </w:p>
    <w:p w:rsidR="00721EB0" w:rsidRDefault="00557DFA">
      <w:pPr>
        <w:adjustRightInd w:val="0"/>
        <w:snapToGrid w:val="0"/>
        <w:spacing w:line="540" w:lineRule="exact"/>
        <w:ind w:firstLineChars="200" w:firstLine="548"/>
        <w:rPr>
          <w:rFonts w:ascii="仿宋_GB2312" w:eastAsia="仿宋_GB2312" w:hAnsi="仿宋"/>
          <w:spacing w:val="-3"/>
          <w:sz w:val="28"/>
        </w:rPr>
      </w:pPr>
      <w:r>
        <w:rPr>
          <w:rFonts w:ascii="仿宋_GB2312" w:eastAsia="仿宋_GB2312" w:hAnsi="仿宋" w:hint="eastAsia"/>
          <w:spacing w:val="-3"/>
          <w:sz w:val="28"/>
        </w:rPr>
        <w:t>“节能产品”系指列入财政部、国家发改委最新公布《节能产品政府采购清单》的产品；“环境标志产品”系指列入财政部、环保部最新公布的《环境标志政府采购清单》的产品。同一合同包内的节能、环境标志、政府采购产品部分加分只对属于清单内的非强制类产品进行加分，强制类产品已作为投标时强制性要求不再给予加分。若节能、环境标志清单内的产品仅是构成投标产品的部件、组件或零件的，则该投标产品不予加分。</w:t>
      </w:r>
    </w:p>
    <w:p w:rsidR="00721EB0" w:rsidRDefault="00557DFA">
      <w:pPr>
        <w:adjustRightInd w:val="0"/>
        <w:snapToGrid w:val="0"/>
        <w:spacing w:line="520" w:lineRule="exact"/>
        <w:ind w:firstLineChars="200" w:firstLine="550"/>
        <w:rPr>
          <w:rFonts w:ascii="仿宋_GB2312" w:eastAsia="仿宋_GB2312" w:hAnsi="仿宋"/>
          <w:b/>
          <w:spacing w:val="-3"/>
          <w:sz w:val="28"/>
        </w:rPr>
      </w:pPr>
      <w:r>
        <w:rPr>
          <w:rFonts w:ascii="仿宋_GB2312" w:eastAsia="仿宋_GB2312" w:hAnsi="仿宋" w:hint="eastAsia"/>
          <w:b/>
          <w:spacing w:val="-3"/>
          <w:sz w:val="28"/>
        </w:rPr>
        <w:lastRenderedPageBreak/>
        <w:t>价格项加分：</w:t>
      </w:r>
    </w:p>
    <w:p w:rsidR="00721EB0" w:rsidRDefault="00557DFA">
      <w:pPr>
        <w:adjustRightInd w:val="0"/>
        <w:snapToGrid w:val="0"/>
        <w:spacing w:line="540" w:lineRule="exact"/>
        <w:ind w:firstLineChars="200" w:firstLine="548"/>
        <w:rPr>
          <w:rFonts w:ascii="仿宋_GB2312" w:eastAsia="仿宋_GB2312" w:hAnsi="仿宋"/>
          <w:spacing w:val="-3"/>
          <w:sz w:val="28"/>
        </w:rPr>
      </w:pPr>
      <w:r>
        <w:rPr>
          <w:rFonts w:ascii="仿宋_GB2312" w:eastAsia="仿宋_GB2312" w:hAnsi="仿宋" w:hint="eastAsia"/>
          <w:spacing w:val="-3"/>
          <w:sz w:val="28"/>
        </w:rPr>
        <w:t>1、（节能清单部分产品的价格/投标报价）×3%×价格项满分值</w:t>
      </w:r>
    </w:p>
    <w:p w:rsidR="00721EB0" w:rsidRDefault="00557DFA">
      <w:pPr>
        <w:adjustRightInd w:val="0"/>
        <w:snapToGrid w:val="0"/>
        <w:spacing w:line="540" w:lineRule="exact"/>
        <w:ind w:firstLineChars="200" w:firstLine="548"/>
        <w:rPr>
          <w:rFonts w:ascii="仿宋_GB2312" w:eastAsia="仿宋_GB2312" w:hAnsi="仿宋"/>
          <w:spacing w:val="-3"/>
          <w:sz w:val="28"/>
        </w:rPr>
      </w:pPr>
      <w:r>
        <w:rPr>
          <w:rFonts w:ascii="仿宋_GB2312" w:eastAsia="仿宋_GB2312" w:hAnsi="仿宋" w:hint="eastAsia"/>
          <w:spacing w:val="-3"/>
          <w:sz w:val="28"/>
        </w:rPr>
        <w:t>2、（环境清单部分产品的价格/投标报价）×3%×价格项满分值</w:t>
      </w:r>
    </w:p>
    <w:p w:rsidR="00721EB0" w:rsidRDefault="00557DFA">
      <w:pPr>
        <w:adjustRightInd w:val="0"/>
        <w:snapToGrid w:val="0"/>
        <w:spacing w:line="540" w:lineRule="exact"/>
        <w:ind w:firstLineChars="200" w:firstLine="550"/>
        <w:rPr>
          <w:rFonts w:ascii="仿宋_GB2312" w:eastAsia="仿宋_GB2312" w:hAnsi="仿宋"/>
          <w:b/>
          <w:spacing w:val="-3"/>
          <w:sz w:val="28"/>
        </w:rPr>
      </w:pPr>
      <w:r>
        <w:rPr>
          <w:rFonts w:ascii="仿宋_GB2312" w:eastAsia="仿宋_GB2312" w:hAnsi="仿宋" w:hint="eastAsia"/>
          <w:b/>
          <w:spacing w:val="-3"/>
          <w:sz w:val="28"/>
        </w:rPr>
        <w:t>技术项加分：</w:t>
      </w:r>
    </w:p>
    <w:p w:rsidR="00721EB0" w:rsidRDefault="00557DFA">
      <w:pPr>
        <w:adjustRightInd w:val="0"/>
        <w:snapToGrid w:val="0"/>
        <w:spacing w:line="540" w:lineRule="exact"/>
        <w:ind w:firstLineChars="200" w:firstLine="548"/>
        <w:rPr>
          <w:rFonts w:ascii="仿宋_GB2312" w:eastAsia="仿宋_GB2312" w:hAnsi="仿宋"/>
          <w:spacing w:val="-3"/>
          <w:sz w:val="28"/>
        </w:rPr>
      </w:pPr>
      <w:r>
        <w:rPr>
          <w:rFonts w:ascii="仿宋_GB2312" w:eastAsia="仿宋_GB2312" w:hAnsi="仿宋" w:hint="eastAsia"/>
          <w:spacing w:val="-3"/>
          <w:sz w:val="28"/>
        </w:rPr>
        <w:t>1、（节能清单部分产品的价格/投标报价）×3%×技术项满分值</w:t>
      </w:r>
    </w:p>
    <w:p w:rsidR="00721EB0" w:rsidRDefault="00557DFA">
      <w:pPr>
        <w:adjustRightInd w:val="0"/>
        <w:snapToGrid w:val="0"/>
        <w:spacing w:line="540" w:lineRule="exact"/>
        <w:ind w:firstLineChars="200" w:firstLine="548"/>
        <w:rPr>
          <w:rFonts w:ascii="仿宋_GB2312" w:eastAsia="仿宋_GB2312" w:hAnsi="仿宋"/>
          <w:spacing w:val="-3"/>
          <w:sz w:val="28"/>
        </w:rPr>
      </w:pPr>
      <w:r>
        <w:rPr>
          <w:rFonts w:ascii="仿宋_GB2312" w:eastAsia="仿宋_GB2312" w:hAnsi="仿宋" w:hint="eastAsia"/>
          <w:spacing w:val="-3"/>
          <w:sz w:val="28"/>
        </w:rPr>
        <w:t>2、（环境清单部分产品的价格/投标报价）×3%×技术项满分值</w:t>
      </w:r>
    </w:p>
    <w:p w:rsidR="00721EB0" w:rsidRDefault="00557DFA">
      <w:pPr>
        <w:adjustRightInd w:val="0"/>
        <w:snapToGrid w:val="0"/>
        <w:spacing w:line="540" w:lineRule="exact"/>
        <w:ind w:firstLineChars="200" w:firstLine="548"/>
        <w:rPr>
          <w:rFonts w:ascii="仿宋_GB2312" w:eastAsia="仿宋_GB2312" w:hAnsi="仿宋"/>
          <w:spacing w:val="-3"/>
          <w:sz w:val="28"/>
        </w:rPr>
      </w:pPr>
      <w:r>
        <w:rPr>
          <w:rFonts w:ascii="仿宋_GB2312" w:eastAsia="仿宋_GB2312" w:hAnsi="仿宋" w:hint="eastAsia"/>
          <w:spacing w:val="-3"/>
          <w:sz w:val="28"/>
        </w:rPr>
        <w:t>注：1、供应商须提供23期《节能产品政府采购清单》关于投标产品当前页的打印件；</w:t>
      </w:r>
    </w:p>
    <w:p w:rsidR="00721EB0" w:rsidRDefault="00557DFA">
      <w:pPr>
        <w:adjustRightInd w:val="0"/>
        <w:snapToGrid w:val="0"/>
        <w:spacing w:line="540" w:lineRule="exact"/>
        <w:ind w:firstLineChars="200" w:firstLine="548"/>
        <w:rPr>
          <w:rFonts w:ascii="仿宋_GB2312" w:eastAsia="仿宋_GB2312" w:hAnsi="仿宋"/>
          <w:spacing w:val="-3"/>
          <w:sz w:val="28"/>
        </w:rPr>
      </w:pPr>
      <w:r>
        <w:rPr>
          <w:rFonts w:ascii="仿宋_GB2312" w:eastAsia="仿宋_GB2312" w:hAnsi="仿宋" w:hint="eastAsia"/>
          <w:spacing w:val="-3"/>
          <w:sz w:val="28"/>
        </w:rPr>
        <w:t>2、供应商提供21期《环境标志产品政府采购清单》关于投标产品当前页的打印件；</w:t>
      </w:r>
    </w:p>
    <w:p w:rsidR="00721EB0" w:rsidRDefault="00557DFA">
      <w:pPr>
        <w:adjustRightInd w:val="0"/>
        <w:snapToGrid w:val="0"/>
        <w:spacing w:line="540" w:lineRule="exact"/>
        <w:ind w:firstLineChars="200" w:firstLine="562"/>
        <w:rPr>
          <w:rFonts w:ascii="仿宋_GB2312" w:eastAsia="仿宋_GB2312" w:hAnsi="仿宋"/>
          <w:b/>
          <w:spacing w:val="-3"/>
          <w:sz w:val="28"/>
        </w:rPr>
      </w:pPr>
      <w:r>
        <w:rPr>
          <w:rFonts w:ascii="仿宋_GB2312" w:eastAsia="仿宋_GB2312" w:hAnsi="仿宋" w:hint="eastAsia"/>
          <w:b/>
          <w:sz w:val="28"/>
        </w:rPr>
        <w:t>24.8.2.5</w:t>
      </w:r>
      <w:r>
        <w:rPr>
          <w:rFonts w:ascii="仿宋_GB2312" w:eastAsia="仿宋_GB2312" w:hAnsi="仿宋" w:hint="eastAsia"/>
          <w:b/>
          <w:spacing w:val="-3"/>
          <w:sz w:val="28"/>
        </w:rPr>
        <w:t>属于中小企业评审优惠内容及价格扣除幅度：</w:t>
      </w:r>
    </w:p>
    <w:p w:rsidR="00721EB0" w:rsidRDefault="00557DFA">
      <w:pPr>
        <w:adjustRightInd w:val="0"/>
        <w:snapToGrid w:val="0"/>
        <w:spacing w:line="540" w:lineRule="exact"/>
        <w:ind w:firstLineChars="200" w:firstLine="548"/>
        <w:rPr>
          <w:rFonts w:ascii="仿宋_GB2312" w:eastAsia="仿宋_GB2312" w:hAnsi="仿宋"/>
          <w:spacing w:val="-3"/>
          <w:sz w:val="28"/>
        </w:rPr>
      </w:pPr>
      <w:r>
        <w:rPr>
          <w:rFonts w:ascii="仿宋_GB2312" w:eastAsia="仿宋_GB2312" w:hAnsi="仿宋" w:hint="eastAsia"/>
          <w:spacing w:val="-3"/>
          <w:sz w:val="28"/>
        </w:rPr>
        <w:t>根据中华人民共和国财政部、中华人民共和国工业和信息化部《政府采购促进中小企业发展暂行办法》（财库[2011]181号）文件的规定，属于中小企业评审优惠内容及幅度如下：</w:t>
      </w:r>
    </w:p>
    <w:p w:rsidR="00721EB0" w:rsidRDefault="00557DFA">
      <w:pPr>
        <w:adjustRightInd w:val="0"/>
        <w:snapToGrid w:val="0"/>
        <w:spacing w:line="540" w:lineRule="exact"/>
        <w:ind w:firstLineChars="200" w:firstLine="548"/>
        <w:rPr>
          <w:rFonts w:ascii="仿宋_GB2312" w:eastAsia="仿宋_GB2312" w:hAnsi="仿宋"/>
          <w:spacing w:val="-3"/>
          <w:sz w:val="28"/>
        </w:rPr>
      </w:pPr>
      <w:r>
        <w:rPr>
          <w:rFonts w:ascii="仿宋_GB2312" w:eastAsia="仿宋_GB2312" w:hAnsi="仿宋" w:hint="eastAsia"/>
          <w:spacing w:val="-3"/>
          <w:sz w:val="28"/>
        </w:rPr>
        <w:t>（一）中小企业（含中型、小型、微型企业）应当同时符合以下条件：</w:t>
      </w:r>
    </w:p>
    <w:p w:rsidR="00721EB0" w:rsidRDefault="00557DFA">
      <w:pPr>
        <w:adjustRightInd w:val="0"/>
        <w:snapToGrid w:val="0"/>
        <w:spacing w:line="540" w:lineRule="exact"/>
        <w:ind w:firstLineChars="200" w:firstLine="548"/>
        <w:rPr>
          <w:rFonts w:ascii="仿宋_GB2312" w:eastAsia="仿宋_GB2312" w:hAnsi="仿宋"/>
          <w:spacing w:val="-3"/>
          <w:sz w:val="28"/>
        </w:rPr>
      </w:pPr>
      <w:r>
        <w:rPr>
          <w:rFonts w:ascii="仿宋_GB2312" w:eastAsia="仿宋_GB2312" w:hAnsi="仿宋" w:hint="eastAsia"/>
          <w:spacing w:val="-3"/>
          <w:sz w:val="28"/>
        </w:rPr>
        <w:t>①符合中小企业划分标准（按《关于印发中小企业划型标准规定的通知》（工信部联企业〔2011〕300号）执行）；</w:t>
      </w:r>
    </w:p>
    <w:p w:rsidR="00721EB0" w:rsidRDefault="00557DFA">
      <w:pPr>
        <w:adjustRightInd w:val="0"/>
        <w:snapToGrid w:val="0"/>
        <w:spacing w:line="540" w:lineRule="exact"/>
        <w:ind w:firstLineChars="200" w:firstLine="548"/>
        <w:rPr>
          <w:rFonts w:ascii="仿宋_GB2312" w:eastAsia="仿宋_GB2312" w:hAnsi="仿宋"/>
          <w:spacing w:val="-3"/>
          <w:sz w:val="28"/>
        </w:rPr>
      </w:pPr>
      <w:r>
        <w:rPr>
          <w:rFonts w:ascii="仿宋_GB2312" w:eastAsia="仿宋_GB2312" w:hAnsi="仿宋" w:hint="eastAsia"/>
          <w:spacing w:val="-3"/>
          <w:sz w:val="28"/>
        </w:rPr>
        <w:t>②提供本企业制造的货物、承担的项目或者服务，或者提供其他中小企业制造的货物。本项所称货物不包括使用大型企业注册商标的货物；</w:t>
      </w:r>
    </w:p>
    <w:p w:rsidR="00721EB0" w:rsidRDefault="00557DFA">
      <w:pPr>
        <w:adjustRightInd w:val="0"/>
        <w:snapToGrid w:val="0"/>
        <w:spacing w:line="540" w:lineRule="exact"/>
        <w:ind w:firstLineChars="200" w:firstLine="548"/>
        <w:rPr>
          <w:rFonts w:ascii="仿宋_GB2312" w:eastAsia="仿宋_GB2312" w:hAnsi="仿宋"/>
          <w:spacing w:val="-3"/>
          <w:sz w:val="28"/>
        </w:rPr>
      </w:pPr>
      <w:r>
        <w:rPr>
          <w:rFonts w:ascii="仿宋_GB2312" w:eastAsia="仿宋_GB2312" w:hAnsi="仿宋" w:hint="eastAsia"/>
          <w:spacing w:val="-3"/>
          <w:sz w:val="28"/>
        </w:rPr>
        <w:t>③小型、微型企业提供中型企业制造的货物的，视同为中型企业。</w:t>
      </w:r>
    </w:p>
    <w:p w:rsidR="00721EB0" w:rsidRDefault="00557DFA">
      <w:pPr>
        <w:adjustRightInd w:val="0"/>
        <w:snapToGrid w:val="0"/>
        <w:spacing w:line="540" w:lineRule="exact"/>
        <w:ind w:firstLineChars="200" w:firstLine="548"/>
        <w:rPr>
          <w:rFonts w:ascii="仿宋_GB2312" w:eastAsia="仿宋_GB2312" w:hAnsi="仿宋"/>
          <w:spacing w:val="-3"/>
          <w:sz w:val="28"/>
        </w:rPr>
      </w:pPr>
      <w:r>
        <w:rPr>
          <w:rFonts w:ascii="仿宋_GB2312" w:eastAsia="仿宋_GB2312" w:hAnsi="仿宋" w:hint="eastAsia"/>
          <w:spacing w:val="-3"/>
          <w:sz w:val="28"/>
        </w:rPr>
        <w:t>（二）价格扣除办法：</w:t>
      </w:r>
    </w:p>
    <w:p w:rsidR="00721EB0" w:rsidRDefault="00557DFA">
      <w:pPr>
        <w:adjustRightInd w:val="0"/>
        <w:snapToGrid w:val="0"/>
        <w:spacing w:line="540" w:lineRule="exact"/>
        <w:ind w:firstLineChars="200" w:firstLine="560"/>
        <w:rPr>
          <w:rFonts w:ascii="仿宋_GB2312" w:eastAsia="仿宋_GB2312" w:hAnsi="仿宋"/>
          <w:spacing w:val="-3"/>
          <w:sz w:val="28"/>
        </w:rPr>
      </w:pPr>
      <w:r>
        <w:rPr>
          <w:rFonts w:ascii="仿宋_GB2312" w:eastAsia="仿宋_GB2312" w:hAnsi="仿宋" w:hint="eastAsia"/>
          <w:spacing w:val="-3"/>
          <w:sz w:val="28"/>
        </w:rPr>
        <w:fldChar w:fldCharType="begin"/>
      </w:r>
      <w:r>
        <w:rPr>
          <w:rFonts w:ascii="仿宋_GB2312" w:eastAsia="仿宋_GB2312" w:hAnsi="仿宋" w:hint="eastAsia"/>
          <w:spacing w:val="-3"/>
          <w:sz w:val="28"/>
        </w:rPr>
        <w:instrText xml:space="preserve"> = 1 \* GB3 </w:instrText>
      </w:r>
      <w:r>
        <w:rPr>
          <w:rFonts w:ascii="仿宋_GB2312" w:eastAsia="仿宋_GB2312" w:hAnsi="仿宋" w:hint="eastAsia"/>
          <w:spacing w:val="-3"/>
          <w:sz w:val="28"/>
        </w:rPr>
        <w:fldChar w:fldCharType="separate"/>
      </w:r>
      <w:r>
        <w:rPr>
          <w:rFonts w:ascii="仿宋_GB2312" w:eastAsia="仿宋_GB2312" w:hAnsi="仿宋" w:hint="eastAsia"/>
          <w:spacing w:val="-3"/>
          <w:sz w:val="28"/>
        </w:rPr>
        <w:t>①</w:t>
      </w:r>
      <w:r>
        <w:rPr>
          <w:rFonts w:ascii="仿宋_GB2312" w:eastAsia="仿宋_GB2312" w:hAnsi="仿宋" w:hint="eastAsia"/>
          <w:spacing w:val="-3"/>
          <w:sz w:val="28"/>
        </w:rPr>
        <w:fldChar w:fldCharType="end"/>
      </w:r>
      <w:r>
        <w:rPr>
          <w:rFonts w:ascii="仿宋_GB2312" w:eastAsia="仿宋_GB2312" w:hAnsi="仿宋" w:hint="eastAsia"/>
          <w:spacing w:val="-3"/>
          <w:sz w:val="28"/>
        </w:rPr>
        <w:t>对于非专门面向中小企业的项目，对小型和微型企业（或联合体各方均为小型、微型企业的）产品的价格给予6%的扣除，用扣除后的价格参与价格分的评审。</w:t>
      </w:r>
    </w:p>
    <w:p w:rsidR="00721EB0" w:rsidRDefault="00557DFA">
      <w:pPr>
        <w:adjustRightInd w:val="0"/>
        <w:snapToGrid w:val="0"/>
        <w:spacing w:line="540" w:lineRule="exact"/>
        <w:ind w:firstLineChars="200" w:firstLine="548"/>
        <w:rPr>
          <w:rFonts w:ascii="仿宋_GB2312" w:eastAsia="仿宋_GB2312" w:hAnsi="仿宋"/>
          <w:spacing w:val="-3"/>
          <w:sz w:val="28"/>
        </w:rPr>
      </w:pPr>
      <w:r>
        <w:rPr>
          <w:rFonts w:ascii="仿宋_GB2312" w:eastAsia="仿宋_GB2312" w:hAnsi="仿宋" w:hint="eastAsia"/>
          <w:spacing w:val="-3"/>
          <w:sz w:val="28"/>
        </w:rPr>
        <w:t>（三）小型和微型企业适用价格扣除办法时应提供的相关资料：</w:t>
      </w:r>
    </w:p>
    <w:p w:rsidR="00721EB0" w:rsidRDefault="00557DFA">
      <w:pPr>
        <w:adjustRightInd w:val="0"/>
        <w:snapToGrid w:val="0"/>
        <w:spacing w:line="540" w:lineRule="exact"/>
        <w:ind w:firstLineChars="200" w:firstLine="560"/>
        <w:rPr>
          <w:rFonts w:ascii="仿宋_GB2312" w:eastAsia="仿宋_GB2312" w:hAnsi="仿宋"/>
          <w:spacing w:val="-3"/>
          <w:sz w:val="28"/>
        </w:rPr>
      </w:pPr>
      <w:r>
        <w:rPr>
          <w:rFonts w:ascii="仿宋_GB2312" w:eastAsia="仿宋_GB2312" w:hAnsi="仿宋" w:hint="eastAsia"/>
          <w:spacing w:val="-3"/>
          <w:sz w:val="28"/>
        </w:rPr>
        <w:lastRenderedPageBreak/>
        <w:fldChar w:fldCharType="begin"/>
      </w:r>
      <w:r>
        <w:rPr>
          <w:rFonts w:ascii="仿宋_GB2312" w:eastAsia="仿宋_GB2312" w:hAnsi="仿宋" w:hint="eastAsia"/>
          <w:spacing w:val="-3"/>
          <w:sz w:val="28"/>
        </w:rPr>
        <w:instrText xml:space="preserve"> = 1 \* GB3 </w:instrText>
      </w:r>
      <w:r>
        <w:rPr>
          <w:rFonts w:ascii="仿宋_GB2312" w:eastAsia="仿宋_GB2312" w:hAnsi="仿宋" w:hint="eastAsia"/>
          <w:spacing w:val="-3"/>
          <w:sz w:val="28"/>
        </w:rPr>
        <w:fldChar w:fldCharType="separate"/>
      </w:r>
      <w:r>
        <w:rPr>
          <w:rFonts w:ascii="仿宋_GB2312" w:eastAsia="仿宋_GB2312" w:hAnsi="仿宋" w:hint="eastAsia"/>
          <w:spacing w:val="-3"/>
          <w:sz w:val="28"/>
        </w:rPr>
        <w:t>①</w:t>
      </w:r>
      <w:r>
        <w:rPr>
          <w:rFonts w:ascii="仿宋_GB2312" w:eastAsia="仿宋_GB2312" w:hAnsi="仿宋" w:hint="eastAsia"/>
          <w:spacing w:val="-3"/>
          <w:sz w:val="28"/>
        </w:rPr>
        <w:fldChar w:fldCharType="end"/>
      </w:r>
      <w:r>
        <w:rPr>
          <w:rFonts w:ascii="仿宋_GB2312" w:eastAsia="仿宋_GB2312" w:hAnsi="仿宋" w:hint="eastAsia"/>
          <w:spacing w:val="-3"/>
          <w:sz w:val="28"/>
        </w:rPr>
        <w:t xml:space="preserve"> 《中小企业声明函》。</w:t>
      </w:r>
    </w:p>
    <w:p w:rsidR="00721EB0" w:rsidRDefault="00557DFA">
      <w:pPr>
        <w:adjustRightInd w:val="0"/>
        <w:snapToGrid w:val="0"/>
        <w:spacing w:line="540" w:lineRule="exact"/>
        <w:ind w:firstLineChars="200" w:firstLine="548"/>
        <w:rPr>
          <w:rFonts w:ascii="仿宋_GB2312" w:eastAsia="仿宋_GB2312" w:hAnsi="仿宋"/>
          <w:spacing w:val="-3"/>
          <w:sz w:val="28"/>
        </w:rPr>
      </w:pPr>
      <w:r>
        <w:rPr>
          <w:rFonts w:ascii="仿宋_GB2312" w:eastAsia="仿宋_GB2312" w:hAnsi="仿宋" w:hint="eastAsia"/>
          <w:spacing w:val="-3"/>
          <w:sz w:val="28"/>
        </w:rPr>
        <w:t>② 供应商应提供所投标产品生产厂家的属地主管部门出具的证明函；</w:t>
      </w:r>
    </w:p>
    <w:p w:rsidR="00721EB0" w:rsidRDefault="00557DFA">
      <w:pPr>
        <w:adjustRightInd w:val="0"/>
        <w:snapToGrid w:val="0"/>
        <w:spacing w:line="540" w:lineRule="exact"/>
        <w:ind w:firstLineChars="200" w:firstLine="548"/>
        <w:rPr>
          <w:rFonts w:ascii="仿宋_GB2312" w:eastAsia="仿宋_GB2312" w:hAnsi="仿宋"/>
          <w:spacing w:val="-3"/>
          <w:sz w:val="28"/>
        </w:rPr>
      </w:pPr>
      <w:r>
        <w:rPr>
          <w:rFonts w:ascii="仿宋_GB2312" w:eastAsia="仿宋_GB2312" w:hAnsi="仿宋" w:hint="eastAsia"/>
          <w:spacing w:val="-3"/>
          <w:sz w:val="28"/>
        </w:rPr>
        <w:t>③ 供应商应同时提供以上二个材料，否则将不给予价格扣除。</w:t>
      </w:r>
    </w:p>
    <w:p w:rsidR="00721EB0" w:rsidRDefault="00557DFA">
      <w:pPr>
        <w:adjustRightInd w:val="0"/>
        <w:snapToGrid w:val="0"/>
        <w:spacing w:line="540" w:lineRule="exact"/>
        <w:ind w:firstLineChars="200" w:firstLine="548"/>
        <w:rPr>
          <w:rFonts w:ascii="仿宋_GB2312" w:eastAsia="仿宋_GB2312" w:hAnsi="仿宋"/>
          <w:spacing w:val="-3"/>
          <w:sz w:val="28"/>
        </w:rPr>
      </w:pPr>
      <w:r>
        <w:rPr>
          <w:rFonts w:ascii="仿宋_GB2312" w:eastAsia="仿宋_GB2312" w:hAnsi="仿宋" w:hint="eastAsia"/>
          <w:spacing w:val="-3"/>
          <w:sz w:val="28"/>
        </w:rPr>
        <w:t>④ 供应商需在投标文件报价部分中“投标分项报价表”中逐项注明所投产品的生产厂家具体名称并备注是否属于小型、微型企业。</w:t>
      </w:r>
    </w:p>
    <w:p w:rsidR="00721EB0" w:rsidRDefault="00557DFA">
      <w:pPr>
        <w:spacing w:line="540" w:lineRule="exact"/>
        <w:ind w:firstLineChars="200" w:firstLine="548"/>
        <w:rPr>
          <w:rFonts w:ascii="仿宋_GB2312" w:eastAsia="仿宋_GB2312" w:hAnsi="仿宋"/>
          <w:spacing w:val="-3"/>
          <w:sz w:val="28"/>
        </w:rPr>
      </w:pPr>
      <w:r>
        <w:rPr>
          <w:rFonts w:ascii="仿宋_GB2312" w:eastAsia="仿宋_GB2312" w:hAnsi="仿宋" w:hint="eastAsia"/>
          <w:spacing w:val="-3"/>
          <w:sz w:val="28"/>
        </w:rPr>
        <w:t>若所投标产品为进口产品的，不适用《政府采购促进中小企业发展暂行办法》。</w:t>
      </w:r>
    </w:p>
    <w:p w:rsidR="00721EB0" w:rsidRDefault="00557DFA">
      <w:pPr>
        <w:spacing w:line="540" w:lineRule="exact"/>
        <w:ind w:firstLineChars="200" w:firstLine="548"/>
        <w:rPr>
          <w:rFonts w:ascii="仿宋_GB2312" w:eastAsia="仿宋_GB2312" w:hAnsi="仿宋"/>
          <w:spacing w:val="-3"/>
          <w:sz w:val="28"/>
        </w:rPr>
      </w:pPr>
      <w:r>
        <w:rPr>
          <w:rFonts w:ascii="仿宋_GB2312" w:eastAsia="仿宋_GB2312" w:hAnsi="仿宋" w:hint="eastAsia"/>
          <w:spacing w:val="-3"/>
          <w:sz w:val="28"/>
        </w:rPr>
        <w:t>根据中华人民共和国财政部、中华人民共和国民政部、中国残疾人联合会《关于促进残疾人就业政府采购政策的通知》（财库[2017]141号）文件的规定：残疾人福利性单位视同小型、微型企业。</w:t>
      </w:r>
    </w:p>
    <w:p w:rsidR="00721EB0" w:rsidRDefault="00557DFA">
      <w:pPr>
        <w:spacing w:line="540" w:lineRule="exact"/>
        <w:ind w:firstLineChars="200" w:firstLine="548"/>
        <w:rPr>
          <w:rFonts w:ascii="仿宋_GB2312" w:eastAsia="仿宋_GB2312" w:hAnsi="仿宋"/>
          <w:spacing w:val="-3"/>
          <w:sz w:val="28"/>
        </w:rPr>
      </w:pPr>
      <w:r>
        <w:rPr>
          <w:rFonts w:ascii="仿宋_GB2312" w:eastAsia="仿宋_GB2312" w:hAnsi="仿宋" w:hint="eastAsia"/>
          <w:spacing w:val="-3"/>
          <w:sz w:val="28"/>
        </w:rPr>
        <w:t>供应商若为残疾人福利性单位，须在投标文件中提供《残疾人福利性单位声明函》，否则将不给予价格扣除。供应商须对其声明的真实性负责，若与事实不符的，将依照《政府采购法》第七十七条第一款的规定追究法律责任。</w:t>
      </w:r>
    </w:p>
    <w:p w:rsidR="00721EB0" w:rsidRDefault="00557DFA">
      <w:pPr>
        <w:spacing w:line="540" w:lineRule="exact"/>
        <w:ind w:firstLineChars="200" w:firstLine="562"/>
        <w:rPr>
          <w:rFonts w:ascii="仿宋_GB2312" w:eastAsia="仿宋_GB2312" w:hAnsi="仿宋"/>
          <w:b/>
          <w:sz w:val="28"/>
        </w:rPr>
      </w:pPr>
      <w:r>
        <w:rPr>
          <w:rFonts w:ascii="仿宋_GB2312" w:eastAsia="仿宋_GB2312" w:hAnsi="仿宋" w:hint="eastAsia"/>
          <w:b/>
          <w:sz w:val="28"/>
        </w:rPr>
        <w:t>24.8.3  各评标委员会成员对每个供应商的上述指标的打分（除报价外）的算术平均分，加上经计算的报价得分，即为该供应商的最终综合评审分。评标委员会将按供应商得分顺序由高到低依次排名，得分相同的，按投标报价由低到高顺序排列。得分及报价相同的，按技术指标优劣顺序排列。得分最高的前一至三名供应商将成为中标候选人。</w:t>
      </w:r>
    </w:p>
    <w:p w:rsidR="00721EB0" w:rsidRDefault="00557DFA">
      <w:pPr>
        <w:spacing w:line="540" w:lineRule="exact"/>
        <w:ind w:firstLineChars="200" w:firstLine="562"/>
        <w:rPr>
          <w:rFonts w:ascii="仿宋_GB2312" w:eastAsia="仿宋_GB2312" w:hAnsi="仿宋"/>
          <w:b/>
          <w:sz w:val="28"/>
        </w:rPr>
      </w:pPr>
      <w:r>
        <w:rPr>
          <w:rFonts w:ascii="仿宋_GB2312" w:eastAsia="仿宋_GB2312" w:hAnsi="仿宋" w:hint="eastAsia"/>
          <w:b/>
          <w:sz w:val="28"/>
        </w:rPr>
        <w:t>24.8.4  使用综合评分法的采购项目，提供相同品牌核心产品且通过资格审查、符合性审查的不同供应商参加同一合同项下投标的，按一家供应商计算，评审后得分最高的同品牌供应商获得中标人推荐资格，评审得分相同的，由评标委员会按照报价最低的供应商，推荐其作为中标候选人，其他同品牌投标人不作为中标候选人。</w:t>
      </w:r>
    </w:p>
    <w:p w:rsidR="00721EB0" w:rsidRDefault="00557DFA">
      <w:pPr>
        <w:spacing w:line="540" w:lineRule="exact"/>
        <w:ind w:firstLineChars="200" w:firstLine="562"/>
        <w:rPr>
          <w:rFonts w:ascii="仿宋_GB2312" w:eastAsia="仿宋_GB2312" w:hAnsi="仿宋"/>
          <w:b/>
          <w:sz w:val="28"/>
        </w:rPr>
      </w:pPr>
      <w:r>
        <w:rPr>
          <w:rFonts w:ascii="仿宋_GB2312" w:eastAsia="仿宋_GB2312" w:hAnsi="仿宋" w:hint="eastAsia"/>
          <w:b/>
          <w:sz w:val="28"/>
        </w:rPr>
        <w:t>24.8.5  最低报价不作为评标的唯一依据。采购人不承诺将合同授予报价最低的供应商。</w:t>
      </w:r>
    </w:p>
    <w:p w:rsidR="00721EB0" w:rsidRDefault="00557DFA">
      <w:pPr>
        <w:spacing w:line="540" w:lineRule="exact"/>
        <w:ind w:firstLineChars="200" w:firstLine="562"/>
        <w:rPr>
          <w:rFonts w:ascii="仿宋_GB2312" w:eastAsia="仿宋_GB2312" w:hAnsi="仿宋"/>
          <w:b/>
          <w:sz w:val="28"/>
        </w:rPr>
      </w:pPr>
      <w:r>
        <w:rPr>
          <w:rFonts w:ascii="仿宋_GB2312" w:eastAsia="仿宋_GB2312" w:hAnsi="仿宋" w:hint="eastAsia"/>
          <w:b/>
          <w:sz w:val="28"/>
        </w:rPr>
        <w:lastRenderedPageBreak/>
        <w:t>24.8.6  经评标委员会评议，认为投标报价过高、均超出采购人预算或最高限价的项目，可以不确立中标人，重新组织招标。</w:t>
      </w:r>
    </w:p>
    <w:p w:rsidR="00721EB0" w:rsidRDefault="00557DFA">
      <w:pPr>
        <w:spacing w:line="540" w:lineRule="exact"/>
        <w:ind w:firstLineChars="200" w:firstLine="560"/>
        <w:rPr>
          <w:rFonts w:ascii="仿宋_GB2312" w:eastAsia="仿宋_GB2312" w:hAnsi="仿宋"/>
          <w:sz w:val="28"/>
        </w:rPr>
      </w:pPr>
      <w:r>
        <w:rPr>
          <w:rFonts w:ascii="仿宋_GB2312" w:eastAsia="仿宋_GB2312" w:hAnsi="仿宋" w:hint="eastAsia"/>
          <w:sz w:val="28"/>
        </w:rPr>
        <w:t>25. 投标文件的澄清</w:t>
      </w:r>
    </w:p>
    <w:p w:rsidR="00721EB0" w:rsidRDefault="00557DFA">
      <w:pPr>
        <w:autoSpaceDE w:val="0"/>
        <w:autoSpaceDN w:val="0"/>
        <w:adjustRightInd w:val="0"/>
        <w:spacing w:line="540" w:lineRule="exact"/>
        <w:ind w:firstLineChars="200" w:firstLine="560"/>
        <w:rPr>
          <w:rFonts w:ascii="仿宋_GB2312" w:eastAsia="仿宋_GB2312" w:hAnsi="仿宋"/>
          <w:sz w:val="28"/>
        </w:rPr>
      </w:pPr>
      <w:r>
        <w:rPr>
          <w:rFonts w:ascii="仿宋_GB2312" w:eastAsia="仿宋_GB2312" w:hAnsi="仿宋" w:hint="eastAsia"/>
          <w:sz w:val="28"/>
        </w:rPr>
        <w:t>25.1 评标委员会在评标过程中有权随时请供应商就投标文件中含混之处加以澄清或答疑。</w:t>
      </w:r>
    </w:p>
    <w:p w:rsidR="00721EB0" w:rsidRDefault="00557DFA">
      <w:pPr>
        <w:autoSpaceDE w:val="0"/>
        <w:autoSpaceDN w:val="0"/>
        <w:adjustRightInd w:val="0"/>
        <w:spacing w:line="540" w:lineRule="exact"/>
        <w:ind w:firstLineChars="200" w:firstLine="560"/>
        <w:rPr>
          <w:rFonts w:ascii="仿宋_GB2312" w:eastAsia="仿宋_GB2312" w:hAnsi="仿宋"/>
          <w:sz w:val="28"/>
        </w:rPr>
      </w:pPr>
      <w:r>
        <w:rPr>
          <w:rFonts w:ascii="仿宋_GB2312" w:eastAsia="仿宋_GB2312" w:hAnsi="仿宋" w:hint="eastAsia"/>
          <w:sz w:val="28"/>
        </w:rPr>
        <w:t>25.2  供应商对要求澄清的问题应以书面形式明确答复，并应有法人授权代表的签署。</w:t>
      </w:r>
    </w:p>
    <w:p w:rsidR="00721EB0" w:rsidRDefault="00557DFA">
      <w:pPr>
        <w:autoSpaceDE w:val="0"/>
        <w:autoSpaceDN w:val="0"/>
        <w:adjustRightInd w:val="0"/>
        <w:spacing w:line="540" w:lineRule="exact"/>
        <w:ind w:firstLineChars="200" w:firstLine="560"/>
        <w:rPr>
          <w:rFonts w:ascii="仿宋_GB2312" w:eastAsia="仿宋_GB2312" w:hAnsi="仿宋"/>
          <w:sz w:val="28"/>
        </w:rPr>
      </w:pPr>
      <w:r>
        <w:rPr>
          <w:rFonts w:ascii="仿宋_GB2312" w:eastAsia="仿宋_GB2312" w:hAnsi="仿宋" w:hint="eastAsia"/>
          <w:sz w:val="28"/>
        </w:rPr>
        <w:t>25.3  供应商的澄清文件是投标文件的组成部分，并取代投标文件中被澄清的部分。</w:t>
      </w:r>
    </w:p>
    <w:p w:rsidR="00721EB0" w:rsidRDefault="00557DFA">
      <w:pPr>
        <w:autoSpaceDE w:val="0"/>
        <w:autoSpaceDN w:val="0"/>
        <w:adjustRightInd w:val="0"/>
        <w:spacing w:line="540" w:lineRule="exact"/>
        <w:ind w:firstLineChars="200" w:firstLine="560"/>
        <w:rPr>
          <w:rFonts w:ascii="仿宋_GB2312" w:eastAsia="仿宋_GB2312" w:hAnsi="仿宋"/>
          <w:sz w:val="28"/>
        </w:rPr>
      </w:pPr>
      <w:r>
        <w:rPr>
          <w:rFonts w:ascii="仿宋_GB2312" w:eastAsia="仿宋_GB2312" w:hAnsi="仿宋" w:hint="eastAsia"/>
          <w:sz w:val="28"/>
        </w:rPr>
        <w:t>25.4  投标文件的澄清不得改变投标的实质内容。</w:t>
      </w:r>
    </w:p>
    <w:p w:rsidR="00721EB0" w:rsidRDefault="00557DFA">
      <w:pPr>
        <w:autoSpaceDE w:val="0"/>
        <w:autoSpaceDN w:val="0"/>
        <w:adjustRightInd w:val="0"/>
        <w:spacing w:line="540" w:lineRule="exact"/>
        <w:ind w:firstLineChars="200" w:firstLine="560"/>
        <w:rPr>
          <w:rFonts w:ascii="仿宋_GB2312" w:eastAsia="仿宋_GB2312" w:hAnsi="仿宋"/>
          <w:sz w:val="28"/>
        </w:rPr>
      </w:pPr>
      <w:r>
        <w:rPr>
          <w:rFonts w:ascii="仿宋_GB2312" w:eastAsia="仿宋_GB2312" w:hAnsi="仿宋" w:hint="eastAsia"/>
          <w:sz w:val="28"/>
        </w:rPr>
        <w:t>26．中标人的确定</w:t>
      </w:r>
    </w:p>
    <w:p w:rsidR="00721EB0" w:rsidRDefault="00557DFA">
      <w:pPr>
        <w:autoSpaceDE w:val="0"/>
        <w:autoSpaceDN w:val="0"/>
        <w:adjustRightInd w:val="0"/>
        <w:spacing w:line="540" w:lineRule="exact"/>
        <w:ind w:firstLineChars="200" w:firstLine="560"/>
        <w:rPr>
          <w:rFonts w:ascii="仿宋_GB2312" w:eastAsia="仿宋_GB2312" w:hAnsi="仿宋"/>
          <w:sz w:val="28"/>
        </w:rPr>
      </w:pPr>
      <w:r>
        <w:rPr>
          <w:rFonts w:ascii="仿宋_GB2312" w:eastAsia="仿宋_GB2312" w:hAnsi="仿宋" w:hint="eastAsia"/>
          <w:sz w:val="28"/>
        </w:rPr>
        <w:t>26.1  评标委员会按照招标文件的评标办法负责向采购人推荐一家或一至三家供应商为中标候选人。</w:t>
      </w:r>
    </w:p>
    <w:p w:rsidR="00721EB0" w:rsidRDefault="00557DFA">
      <w:pPr>
        <w:autoSpaceDE w:val="0"/>
        <w:autoSpaceDN w:val="0"/>
        <w:adjustRightInd w:val="0"/>
        <w:spacing w:line="540" w:lineRule="exact"/>
        <w:ind w:firstLineChars="200" w:firstLine="562"/>
        <w:rPr>
          <w:rFonts w:ascii="仿宋_GB2312" w:eastAsia="仿宋_GB2312" w:hAnsi="仿宋"/>
          <w:b/>
          <w:kern w:val="0"/>
          <w:sz w:val="28"/>
        </w:rPr>
      </w:pPr>
      <w:r>
        <w:rPr>
          <w:rFonts w:ascii="仿宋_GB2312" w:eastAsia="仿宋_GB2312" w:hAnsi="仿宋" w:hint="eastAsia"/>
          <w:b/>
          <w:kern w:val="0"/>
          <w:sz w:val="28"/>
        </w:rPr>
        <w:t>26.2  中标供应商拒绝与采购人签订合同的，采购人可以按照评审报告推荐的中标人名单排序，确定下一候选人为中标人，也可以重新开展政府采购活动。</w:t>
      </w:r>
    </w:p>
    <w:p w:rsidR="00721EB0" w:rsidRDefault="00557DFA">
      <w:pPr>
        <w:pStyle w:val="DefaultText"/>
        <w:spacing w:line="540" w:lineRule="exact"/>
        <w:ind w:firstLineChars="200" w:firstLine="560"/>
        <w:jc w:val="both"/>
        <w:rPr>
          <w:rFonts w:ascii="仿宋_GB2312" w:eastAsia="仿宋_GB2312" w:hAnsi="仿宋"/>
          <w:color w:val="auto"/>
          <w:kern w:val="2"/>
          <w:sz w:val="28"/>
        </w:rPr>
      </w:pPr>
      <w:r>
        <w:rPr>
          <w:rFonts w:ascii="仿宋_GB2312" w:eastAsia="仿宋_GB2312" w:hAnsi="仿宋" w:hint="eastAsia"/>
          <w:color w:val="auto"/>
          <w:kern w:val="2"/>
          <w:sz w:val="28"/>
        </w:rPr>
        <w:t>27. 中标通知</w:t>
      </w:r>
    </w:p>
    <w:p w:rsidR="00721EB0" w:rsidRDefault="00557DFA">
      <w:pPr>
        <w:pStyle w:val="DefaultText"/>
        <w:spacing w:line="540" w:lineRule="exact"/>
        <w:ind w:firstLineChars="200" w:firstLine="560"/>
        <w:jc w:val="both"/>
        <w:rPr>
          <w:rFonts w:ascii="仿宋_GB2312" w:eastAsia="仿宋_GB2312" w:hAnsi="仿宋"/>
          <w:color w:val="auto"/>
          <w:kern w:val="2"/>
          <w:sz w:val="28"/>
        </w:rPr>
      </w:pPr>
      <w:r>
        <w:rPr>
          <w:rFonts w:ascii="仿宋_GB2312" w:eastAsia="仿宋_GB2312" w:hAnsi="仿宋" w:hint="eastAsia"/>
          <w:color w:val="auto"/>
          <w:kern w:val="2"/>
          <w:sz w:val="28"/>
        </w:rPr>
        <w:t>27.1 采购代理机构将在中标结果公示发布的同时，以书面形式向中标单位发出《中标通知书》。</w:t>
      </w:r>
    </w:p>
    <w:p w:rsidR="00721EB0" w:rsidRDefault="00557DFA">
      <w:pPr>
        <w:pStyle w:val="DefaultText"/>
        <w:spacing w:line="540" w:lineRule="exact"/>
        <w:ind w:firstLineChars="200" w:firstLine="560"/>
        <w:jc w:val="both"/>
        <w:rPr>
          <w:rFonts w:ascii="仿宋_GB2312" w:eastAsia="仿宋_GB2312" w:hAnsi="仿宋"/>
          <w:color w:val="auto"/>
          <w:kern w:val="2"/>
          <w:sz w:val="28"/>
        </w:rPr>
      </w:pPr>
      <w:r>
        <w:rPr>
          <w:rFonts w:ascii="仿宋_GB2312" w:eastAsia="仿宋_GB2312" w:hAnsi="仿宋" w:hint="eastAsia"/>
          <w:color w:val="auto"/>
          <w:kern w:val="2"/>
          <w:sz w:val="28"/>
        </w:rPr>
        <w:t xml:space="preserve">27.2 </w:t>
      </w:r>
      <w:r>
        <w:rPr>
          <w:rFonts w:ascii="仿宋_GB2312" w:eastAsia="仿宋_GB2312" w:hAnsi="仿宋" w:hint="eastAsia"/>
          <w:color w:val="auto"/>
          <w:sz w:val="28"/>
        </w:rPr>
        <w:t>采购代理机构在《中标通知书》发出后五个工作日内退还未中标人的投标保证金，在采购合同签订后五个工作日内退还中标人的投标保证金。对于所有供应商的投标文件均</w:t>
      </w:r>
      <w:r>
        <w:rPr>
          <w:rFonts w:ascii="仿宋_GB2312" w:eastAsia="仿宋_GB2312" w:hAnsi="仿宋" w:hint="eastAsia"/>
          <w:color w:val="auto"/>
          <w:sz w:val="28"/>
          <w:shd w:val="clear" w:color="auto" w:fill="FFFFFF"/>
        </w:rPr>
        <w:t>不予以退还，但对其承担保密责任。</w:t>
      </w:r>
    </w:p>
    <w:p w:rsidR="00721EB0" w:rsidRDefault="00557DFA">
      <w:pPr>
        <w:pStyle w:val="DefaultText"/>
        <w:spacing w:line="540" w:lineRule="exact"/>
        <w:ind w:firstLineChars="200" w:firstLine="560"/>
        <w:jc w:val="both"/>
        <w:rPr>
          <w:rFonts w:ascii="仿宋_GB2312" w:eastAsia="仿宋_GB2312" w:hAnsi="仿宋"/>
          <w:color w:val="auto"/>
          <w:kern w:val="2"/>
          <w:sz w:val="28"/>
        </w:rPr>
      </w:pPr>
      <w:r>
        <w:rPr>
          <w:rFonts w:ascii="仿宋_GB2312" w:eastAsia="仿宋_GB2312" w:hAnsi="仿宋" w:hint="eastAsia"/>
          <w:color w:val="auto"/>
          <w:kern w:val="2"/>
          <w:sz w:val="28"/>
        </w:rPr>
        <w:t>28. 拒绝某些或所有投标的权力。</w:t>
      </w:r>
    </w:p>
    <w:p w:rsidR="00721EB0" w:rsidRDefault="00557DFA">
      <w:pPr>
        <w:pStyle w:val="DefaultText"/>
        <w:spacing w:line="540" w:lineRule="exact"/>
        <w:ind w:firstLineChars="200" w:firstLine="560"/>
        <w:jc w:val="both"/>
        <w:rPr>
          <w:rFonts w:ascii="仿宋_GB2312" w:eastAsia="仿宋_GB2312" w:hAnsi="仿宋"/>
          <w:color w:val="auto"/>
          <w:kern w:val="2"/>
          <w:sz w:val="28"/>
        </w:rPr>
      </w:pPr>
      <w:r>
        <w:rPr>
          <w:rFonts w:ascii="仿宋_GB2312" w:eastAsia="仿宋_GB2312" w:hAnsi="仿宋" w:hint="eastAsia"/>
          <w:color w:val="auto"/>
          <w:kern w:val="2"/>
          <w:sz w:val="28"/>
        </w:rPr>
        <w:t>28.1 采购人或采购代理机构有权在《中标通知书》发放之前的任何时候拒绝任何有不正当行为或扰乱正常招标工作的供应商，由此对相关供应商造</w:t>
      </w:r>
      <w:r>
        <w:rPr>
          <w:rFonts w:ascii="仿宋_GB2312" w:eastAsia="仿宋_GB2312" w:hAnsi="仿宋" w:hint="eastAsia"/>
          <w:color w:val="auto"/>
          <w:kern w:val="2"/>
          <w:sz w:val="28"/>
        </w:rPr>
        <w:lastRenderedPageBreak/>
        <w:t>成的损失不负责任。</w:t>
      </w:r>
    </w:p>
    <w:p w:rsidR="00721EB0" w:rsidRDefault="00557DFA">
      <w:pPr>
        <w:pStyle w:val="DefaultText"/>
        <w:spacing w:beforeLines="100" w:before="312" w:afterLines="50" w:after="156" w:line="540" w:lineRule="exact"/>
        <w:jc w:val="center"/>
        <w:rPr>
          <w:rFonts w:ascii="仿宋_GB2312" w:eastAsia="仿宋_GB2312" w:hAnsi="仿宋"/>
          <w:b/>
          <w:color w:val="auto"/>
          <w:sz w:val="28"/>
        </w:rPr>
      </w:pPr>
      <w:r>
        <w:rPr>
          <w:rFonts w:ascii="仿宋_GB2312" w:eastAsia="仿宋_GB2312" w:hAnsi="仿宋" w:hint="eastAsia"/>
          <w:b/>
          <w:color w:val="auto"/>
          <w:sz w:val="28"/>
        </w:rPr>
        <w:t>七、授予合同</w:t>
      </w:r>
    </w:p>
    <w:p w:rsidR="00721EB0" w:rsidRDefault="00557DFA">
      <w:pPr>
        <w:pStyle w:val="DefaultText"/>
        <w:spacing w:line="540" w:lineRule="exact"/>
        <w:ind w:firstLineChars="200" w:firstLine="560"/>
        <w:jc w:val="both"/>
        <w:rPr>
          <w:rFonts w:ascii="仿宋_GB2312" w:eastAsia="仿宋_GB2312" w:hAnsi="仿宋"/>
          <w:color w:val="auto"/>
          <w:sz w:val="28"/>
        </w:rPr>
      </w:pPr>
      <w:r>
        <w:rPr>
          <w:rFonts w:ascii="仿宋_GB2312" w:eastAsia="仿宋_GB2312" w:hAnsi="仿宋" w:hint="eastAsia"/>
          <w:color w:val="auto"/>
          <w:sz w:val="28"/>
        </w:rPr>
        <w:t>29. 签订合同</w:t>
      </w:r>
    </w:p>
    <w:p w:rsidR="00721EB0" w:rsidRDefault="00557DFA">
      <w:pPr>
        <w:pStyle w:val="DefaultText"/>
        <w:spacing w:line="540" w:lineRule="exact"/>
        <w:ind w:firstLineChars="200" w:firstLine="560"/>
        <w:jc w:val="both"/>
        <w:rPr>
          <w:rFonts w:ascii="仿宋_GB2312" w:eastAsia="仿宋_GB2312" w:hAnsi="仿宋"/>
          <w:color w:val="auto"/>
          <w:sz w:val="28"/>
        </w:rPr>
      </w:pPr>
      <w:r>
        <w:rPr>
          <w:rFonts w:ascii="仿宋_GB2312" w:eastAsia="仿宋_GB2312" w:hAnsi="仿宋" w:hint="eastAsia"/>
          <w:color w:val="auto"/>
          <w:sz w:val="28"/>
        </w:rPr>
        <w:t>29.1 中标人收到《中标通知书》后，须按有关规定与招标方签定经济合同。合同的签订一般在《中标通知书》发出后30天内进行，但采购人事先约定的情况除外。</w:t>
      </w:r>
    </w:p>
    <w:p w:rsidR="00721EB0" w:rsidRDefault="00557DFA">
      <w:pPr>
        <w:pStyle w:val="DefaultText"/>
        <w:spacing w:line="540" w:lineRule="exact"/>
        <w:ind w:firstLineChars="200" w:firstLine="560"/>
        <w:jc w:val="both"/>
        <w:rPr>
          <w:rFonts w:ascii="仿宋_GB2312" w:eastAsia="仿宋_GB2312" w:hAnsi="仿宋"/>
          <w:color w:val="auto"/>
          <w:sz w:val="28"/>
        </w:rPr>
      </w:pPr>
      <w:r>
        <w:rPr>
          <w:rFonts w:ascii="仿宋_GB2312" w:eastAsia="仿宋_GB2312" w:hAnsi="仿宋" w:hint="eastAsia"/>
          <w:color w:val="auto"/>
          <w:sz w:val="28"/>
        </w:rPr>
        <w:t>29.2 合同签订后，卖方应按合同的规定履行合同，未按规定履约的，采购人有权取消合同，并且不退还中标人的投标保证金。</w:t>
      </w:r>
    </w:p>
    <w:p w:rsidR="00721EB0" w:rsidRDefault="00557DFA">
      <w:pPr>
        <w:pStyle w:val="DefaultText"/>
        <w:spacing w:line="540" w:lineRule="exact"/>
        <w:ind w:firstLineChars="200" w:firstLine="560"/>
        <w:jc w:val="both"/>
        <w:rPr>
          <w:rFonts w:ascii="仿宋_GB2312" w:eastAsia="仿宋_GB2312" w:hAnsi="仿宋"/>
          <w:color w:val="auto"/>
          <w:sz w:val="28"/>
        </w:rPr>
      </w:pPr>
      <w:r>
        <w:rPr>
          <w:rFonts w:ascii="仿宋_GB2312" w:eastAsia="仿宋_GB2312" w:hAnsi="仿宋" w:hint="eastAsia"/>
          <w:color w:val="auto"/>
          <w:sz w:val="28"/>
        </w:rPr>
        <w:t>29.3 中标合同不得转让或分包。如需对合同的非主体部分进行转让或分包，供应商必须在投标文件中予以说明，并需经采购人同意。否则，采购人有权取消中标人的中标资格。</w:t>
      </w:r>
    </w:p>
    <w:p w:rsidR="00721EB0" w:rsidRDefault="00557DFA">
      <w:pPr>
        <w:pStyle w:val="DefaultText"/>
        <w:spacing w:line="540" w:lineRule="exact"/>
        <w:ind w:firstLineChars="200" w:firstLine="560"/>
        <w:jc w:val="both"/>
        <w:rPr>
          <w:rFonts w:ascii="仿宋_GB2312" w:eastAsia="仿宋_GB2312" w:hAnsi="仿宋"/>
          <w:color w:val="auto"/>
          <w:sz w:val="28"/>
        </w:rPr>
      </w:pPr>
      <w:r>
        <w:rPr>
          <w:rFonts w:ascii="仿宋_GB2312" w:eastAsia="仿宋_GB2312" w:hAnsi="仿宋" w:hint="eastAsia"/>
          <w:color w:val="auto"/>
          <w:sz w:val="28"/>
        </w:rPr>
        <w:t>29.4 如中标人未按有关规定与采购人签订合同或提交合同履约保证金的，采购人可以选择其他中标候选人为中标人，并组织中标人和采购人签订经济合同。</w:t>
      </w:r>
    </w:p>
    <w:p w:rsidR="00721EB0" w:rsidRDefault="00557DFA">
      <w:pPr>
        <w:pStyle w:val="DefaultText"/>
        <w:spacing w:line="540" w:lineRule="exact"/>
        <w:ind w:firstLineChars="200" w:firstLine="560"/>
        <w:jc w:val="both"/>
        <w:rPr>
          <w:rFonts w:ascii="仿宋_GB2312" w:eastAsia="仿宋_GB2312" w:hAnsi="仿宋"/>
          <w:color w:val="auto"/>
          <w:sz w:val="28"/>
        </w:rPr>
      </w:pPr>
      <w:r>
        <w:rPr>
          <w:rFonts w:ascii="仿宋_GB2312" w:eastAsia="仿宋_GB2312" w:hAnsi="仿宋" w:hint="eastAsia"/>
          <w:color w:val="auto"/>
          <w:sz w:val="28"/>
        </w:rPr>
        <w:t>30. 合同的组成</w:t>
      </w:r>
    </w:p>
    <w:p w:rsidR="00721EB0" w:rsidRDefault="00557DFA">
      <w:pPr>
        <w:pStyle w:val="DefaultText"/>
        <w:spacing w:line="540" w:lineRule="exact"/>
        <w:ind w:firstLineChars="200" w:firstLine="560"/>
        <w:jc w:val="both"/>
        <w:rPr>
          <w:rFonts w:ascii="仿宋_GB2312" w:eastAsia="仿宋_GB2312" w:hAnsi="仿宋"/>
          <w:color w:val="auto"/>
          <w:sz w:val="28"/>
        </w:rPr>
      </w:pPr>
      <w:r>
        <w:rPr>
          <w:rFonts w:ascii="仿宋_GB2312" w:eastAsia="仿宋_GB2312" w:hAnsi="仿宋" w:hint="eastAsia"/>
          <w:color w:val="auto"/>
          <w:sz w:val="28"/>
        </w:rPr>
        <w:t>30.1 下列文件均为经济合同不可分割的组成部分：</w:t>
      </w:r>
    </w:p>
    <w:p w:rsidR="00721EB0" w:rsidRDefault="00557DFA">
      <w:pPr>
        <w:pStyle w:val="DefaultText"/>
        <w:spacing w:line="540" w:lineRule="exact"/>
        <w:ind w:firstLineChars="200" w:firstLine="560"/>
        <w:jc w:val="both"/>
        <w:rPr>
          <w:rFonts w:ascii="仿宋_GB2312" w:eastAsia="仿宋_GB2312" w:hAnsi="仿宋"/>
          <w:color w:val="auto"/>
          <w:sz w:val="28"/>
        </w:rPr>
      </w:pPr>
      <w:r>
        <w:rPr>
          <w:rFonts w:ascii="仿宋_GB2312" w:eastAsia="仿宋_GB2312" w:hAnsi="仿宋" w:hint="eastAsia"/>
          <w:color w:val="auto"/>
          <w:sz w:val="28"/>
        </w:rPr>
        <w:t>30.1.1 招标文件及其附件、补遗文件；</w:t>
      </w:r>
    </w:p>
    <w:p w:rsidR="00721EB0" w:rsidRDefault="00557DFA">
      <w:pPr>
        <w:pStyle w:val="DefaultText"/>
        <w:spacing w:line="540" w:lineRule="exact"/>
        <w:ind w:firstLineChars="200" w:firstLine="560"/>
        <w:jc w:val="both"/>
        <w:rPr>
          <w:rFonts w:ascii="仿宋_GB2312" w:eastAsia="仿宋_GB2312" w:hAnsi="仿宋"/>
          <w:color w:val="auto"/>
          <w:sz w:val="28"/>
        </w:rPr>
      </w:pPr>
      <w:r>
        <w:rPr>
          <w:rFonts w:ascii="仿宋_GB2312" w:eastAsia="仿宋_GB2312" w:hAnsi="仿宋" w:hint="eastAsia"/>
          <w:color w:val="auto"/>
          <w:sz w:val="28"/>
        </w:rPr>
        <w:t xml:space="preserve">30.1.2 中标的投标文件及其他附件； </w:t>
      </w:r>
    </w:p>
    <w:p w:rsidR="00721EB0" w:rsidRDefault="00557DFA">
      <w:pPr>
        <w:pStyle w:val="DefaultText"/>
        <w:spacing w:line="540" w:lineRule="exact"/>
        <w:ind w:firstLineChars="200" w:firstLine="560"/>
        <w:jc w:val="both"/>
        <w:rPr>
          <w:rFonts w:ascii="仿宋_GB2312" w:eastAsia="仿宋_GB2312" w:hAnsi="仿宋"/>
          <w:color w:val="auto"/>
          <w:sz w:val="28"/>
        </w:rPr>
      </w:pPr>
      <w:r>
        <w:rPr>
          <w:rFonts w:ascii="仿宋_GB2312" w:eastAsia="仿宋_GB2312" w:hAnsi="仿宋" w:hint="eastAsia"/>
          <w:color w:val="auto"/>
          <w:sz w:val="28"/>
        </w:rPr>
        <w:t>30.1.3 经确认的答疑记录；</w:t>
      </w:r>
    </w:p>
    <w:p w:rsidR="00721EB0" w:rsidRDefault="00557DFA">
      <w:pPr>
        <w:pStyle w:val="DefaultText"/>
        <w:spacing w:line="540" w:lineRule="exact"/>
        <w:ind w:firstLineChars="200" w:firstLine="560"/>
        <w:jc w:val="both"/>
        <w:rPr>
          <w:rFonts w:ascii="仿宋_GB2312" w:eastAsia="仿宋_GB2312" w:hAnsi="仿宋"/>
          <w:color w:val="auto"/>
          <w:sz w:val="28"/>
        </w:rPr>
      </w:pPr>
      <w:r>
        <w:rPr>
          <w:rFonts w:ascii="仿宋_GB2312" w:eastAsia="仿宋_GB2312" w:hAnsi="仿宋" w:hint="eastAsia"/>
          <w:color w:val="auto"/>
          <w:sz w:val="28"/>
        </w:rPr>
        <w:t>30.1.4 中标通知书。</w:t>
      </w:r>
    </w:p>
    <w:p w:rsidR="00721EB0" w:rsidRDefault="00557DFA">
      <w:pPr>
        <w:pStyle w:val="DefaultText"/>
        <w:spacing w:beforeLines="100" w:before="312" w:afterLines="50" w:after="156" w:line="540" w:lineRule="exact"/>
        <w:jc w:val="center"/>
        <w:rPr>
          <w:rFonts w:ascii="仿宋_GB2312" w:eastAsia="仿宋_GB2312" w:hAnsi="仿宋"/>
          <w:b/>
          <w:color w:val="auto"/>
          <w:sz w:val="28"/>
        </w:rPr>
      </w:pPr>
      <w:r>
        <w:rPr>
          <w:rFonts w:ascii="仿宋_GB2312" w:eastAsia="仿宋_GB2312" w:hAnsi="仿宋" w:hint="eastAsia"/>
          <w:b/>
          <w:color w:val="auto"/>
          <w:sz w:val="28"/>
        </w:rPr>
        <w:t>八、买方授标时更改采购货物数量的权利</w:t>
      </w:r>
    </w:p>
    <w:p w:rsidR="00721EB0" w:rsidRDefault="00557DFA">
      <w:pPr>
        <w:pStyle w:val="52"/>
        <w:spacing w:before="100" w:after="50" w:line="500" w:lineRule="exact"/>
        <w:ind w:firstLine="560"/>
        <w:rPr>
          <w:rFonts w:hAnsi="仿宋"/>
        </w:rPr>
      </w:pPr>
      <w:r>
        <w:rPr>
          <w:rFonts w:hAnsi="仿宋" w:hint="eastAsia"/>
        </w:rPr>
        <w:t>31. 采购人在采购合同履行期间，有权按“投标须知前附表”第12项约定的内容对“货物需求表”中规定的货物数量和服务予以局部增加或减少，但不得对单价或其它实质性内容做任何改变，对增减的数量按同类型中标产</w:t>
      </w:r>
      <w:r>
        <w:rPr>
          <w:rFonts w:hAnsi="仿宋" w:hint="eastAsia"/>
        </w:rPr>
        <w:lastRenderedPageBreak/>
        <w:t>品价结算货款。</w:t>
      </w:r>
    </w:p>
    <w:p w:rsidR="00721EB0" w:rsidRDefault="00557DFA">
      <w:pPr>
        <w:pStyle w:val="DefaultText"/>
        <w:spacing w:beforeLines="100" w:before="312" w:line="540" w:lineRule="exact"/>
        <w:jc w:val="center"/>
        <w:rPr>
          <w:rFonts w:ascii="仿宋_GB2312" w:eastAsia="仿宋_GB2312" w:hAnsi="仿宋"/>
          <w:b/>
          <w:color w:val="auto"/>
          <w:sz w:val="28"/>
        </w:rPr>
      </w:pPr>
      <w:r>
        <w:rPr>
          <w:rFonts w:ascii="仿宋_GB2312" w:eastAsia="仿宋_GB2312" w:hAnsi="仿宋" w:hint="eastAsia"/>
          <w:b/>
          <w:color w:val="auto"/>
          <w:sz w:val="28"/>
        </w:rPr>
        <w:t>九、其他事项</w:t>
      </w:r>
    </w:p>
    <w:p w:rsidR="00721EB0" w:rsidRDefault="00557DFA">
      <w:pPr>
        <w:pStyle w:val="DefaultText"/>
        <w:spacing w:line="500" w:lineRule="exact"/>
        <w:ind w:firstLineChars="200" w:firstLine="560"/>
        <w:jc w:val="both"/>
        <w:rPr>
          <w:rFonts w:ascii="仿宋_GB2312" w:eastAsia="仿宋_GB2312" w:hAnsi="仿宋"/>
          <w:color w:val="auto"/>
          <w:sz w:val="28"/>
        </w:rPr>
      </w:pPr>
      <w:r>
        <w:rPr>
          <w:rFonts w:ascii="仿宋_GB2312" w:eastAsia="仿宋_GB2312" w:hAnsi="仿宋" w:hint="eastAsia"/>
          <w:color w:val="auto"/>
          <w:sz w:val="28"/>
        </w:rPr>
        <w:t>32. 中标服务费</w:t>
      </w:r>
    </w:p>
    <w:p w:rsidR="00721EB0" w:rsidRDefault="00557DFA">
      <w:pPr>
        <w:pStyle w:val="DefaultText"/>
        <w:spacing w:line="500" w:lineRule="exact"/>
        <w:ind w:firstLineChars="200" w:firstLine="560"/>
        <w:jc w:val="both"/>
        <w:rPr>
          <w:rFonts w:ascii="仿宋_GB2312" w:eastAsia="仿宋_GB2312" w:hAnsi="仿宋"/>
          <w:color w:val="auto"/>
          <w:sz w:val="28"/>
        </w:rPr>
      </w:pPr>
      <w:r>
        <w:rPr>
          <w:rFonts w:ascii="仿宋_GB2312" w:eastAsia="仿宋_GB2312" w:hAnsi="仿宋" w:hint="eastAsia"/>
          <w:color w:val="auto"/>
          <w:sz w:val="28"/>
        </w:rPr>
        <w:t>32.1 中标人应按本招标文件的规定，在《中标通知书》核发时至核发后</w:t>
      </w:r>
      <w:r w:rsidRPr="0005538B">
        <w:rPr>
          <w:rFonts w:ascii="仿宋_GB2312" w:eastAsia="仿宋_GB2312" w:hAnsi="仿宋" w:hint="eastAsia"/>
          <w:color w:val="auto"/>
          <w:sz w:val="28"/>
        </w:rPr>
        <w:t>3天内，向采购代理机构支付中标服务费。服务费标准按计价格【2002】1980号文下浮40%计算。采</w:t>
      </w:r>
      <w:r>
        <w:rPr>
          <w:rFonts w:ascii="仿宋_GB2312" w:eastAsia="仿宋_GB2312" w:hAnsi="仿宋" w:hint="eastAsia"/>
          <w:color w:val="auto"/>
          <w:sz w:val="28"/>
        </w:rPr>
        <w:t>购代理机构也可直接从中标人的投标保证金内扣除。</w:t>
      </w:r>
    </w:p>
    <w:p w:rsidR="00721EB0" w:rsidRDefault="00557DFA">
      <w:pPr>
        <w:pStyle w:val="DefaultText"/>
        <w:spacing w:line="540" w:lineRule="exact"/>
        <w:ind w:firstLineChars="200" w:firstLine="562"/>
        <w:jc w:val="both"/>
        <w:rPr>
          <w:rFonts w:ascii="仿宋_GB2312" w:eastAsia="仿宋_GB2312" w:hAnsi="仿宋"/>
          <w:b/>
          <w:color w:val="auto"/>
          <w:sz w:val="28"/>
        </w:rPr>
      </w:pPr>
      <w:r>
        <w:rPr>
          <w:rFonts w:ascii="仿宋_GB2312" w:eastAsia="仿宋_GB2312" w:hAnsi="仿宋" w:hint="eastAsia"/>
          <w:b/>
          <w:color w:val="auto"/>
          <w:sz w:val="28"/>
        </w:rPr>
        <w:t>32.2 中标服务费的计算基数是中标人投标报价的总金额，即中标通知书中载明的中标金额。</w:t>
      </w:r>
    </w:p>
    <w:p w:rsidR="00721EB0" w:rsidRDefault="00557DFA">
      <w:pPr>
        <w:pStyle w:val="DefaultText"/>
        <w:spacing w:line="540" w:lineRule="exact"/>
        <w:ind w:firstLineChars="200" w:firstLine="562"/>
        <w:jc w:val="both"/>
        <w:rPr>
          <w:rFonts w:ascii="仿宋_GB2312" w:eastAsia="仿宋_GB2312" w:hAnsi="仿宋"/>
          <w:b/>
          <w:color w:val="auto"/>
          <w:sz w:val="28"/>
        </w:rPr>
      </w:pPr>
      <w:r>
        <w:rPr>
          <w:rFonts w:ascii="仿宋_GB2312" w:eastAsia="仿宋_GB2312" w:hAnsi="仿宋" w:hint="eastAsia"/>
          <w:b/>
          <w:color w:val="auto"/>
          <w:sz w:val="28"/>
        </w:rPr>
        <w:t>需要开具增值税专用发票，供应商请提供增值税专用发票开票信息（需加盖财务专用章）；</w:t>
      </w:r>
    </w:p>
    <w:p w:rsidR="00721EB0" w:rsidRDefault="00557DFA">
      <w:pPr>
        <w:pStyle w:val="DefaultText"/>
        <w:spacing w:line="540" w:lineRule="exact"/>
        <w:ind w:firstLineChars="200" w:firstLine="560"/>
        <w:jc w:val="both"/>
        <w:rPr>
          <w:rFonts w:ascii="仿宋_GB2312" w:eastAsia="仿宋_GB2312" w:hAnsi="仿宋"/>
          <w:color w:val="auto"/>
          <w:sz w:val="28"/>
        </w:rPr>
      </w:pPr>
      <w:r>
        <w:rPr>
          <w:rFonts w:ascii="仿宋_GB2312" w:eastAsia="仿宋_GB2312" w:hAnsi="仿宋" w:hint="eastAsia"/>
          <w:color w:val="auto"/>
          <w:sz w:val="28"/>
        </w:rPr>
        <w:t>33. 本招标文件是根据《中华人民共和国政府采购法》及其实施条例（658号令）及《政府采购货物和服务招标投标管理办法》（87号令）规定编制的，解释权属新疆新之建工程咨询有限公司。</w:t>
      </w:r>
    </w:p>
    <w:p w:rsidR="00721EB0" w:rsidRDefault="00557DFA">
      <w:pPr>
        <w:pStyle w:val="DefaultText"/>
        <w:spacing w:line="540" w:lineRule="exact"/>
        <w:ind w:firstLineChars="200" w:firstLine="562"/>
        <w:jc w:val="both"/>
        <w:rPr>
          <w:rFonts w:ascii="仿宋_GB2312" w:eastAsia="仿宋_GB2312" w:hAnsi="仿宋"/>
          <w:b/>
          <w:color w:val="auto"/>
          <w:sz w:val="28"/>
        </w:rPr>
      </w:pPr>
      <w:r>
        <w:rPr>
          <w:rFonts w:ascii="仿宋_GB2312" w:eastAsia="仿宋_GB2312" w:hAnsi="仿宋" w:hint="eastAsia"/>
          <w:b/>
          <w:color w:val="auto"/>
          <w:sz w:val="28"/>
        </w:rPr>
        <w:t>34. 为了做好投标工作，供应商应组织有关商务和技术人员，认真解答或澄清评标委员会在评标过程中提出的有关商务和技术问题。</w:t>
      </w:r>
    </w:p>
    <w:p w:rsidR="00721EB0" w:rsidRDefault="00557DFA">
      <w:pPr>
        <w:pStyle w:val="DefaultText"/>
        <w:spacing w:line="540" w:lineRule="exact"/>
        <w:ind w:firstLineChars="200" w:firstLine="548"/>
        <w:jc w:val="both"/>
        <w:rPr>
          <w:rFonts w:ascii="仿宋_GB2312" w:eastAsia="仿宋_GB2312" w:hAnsi="仿宋"/>
          <w:color w:val="auto"/>
          <w:spacing w:val="-3"/>
          <w:sz w:val="28"/>
        </w:rPr>
      </w:pPr>
      <w:r>
        <w:rPr>
          <w:rFonts w:ascii="仿宋_GB2312" w:eastAsia="仿宋_GB2312" w:hAnsi="仿宋" w:hint="eastAsia"/>
          <w:color w:val="auto"/>
          <w:spacing w:val="-3"/>
          <w:sz w:val="28"/>
        </w:rPr>
        <w:t>所有与本标书有关的函电请按下列通讯地址联系：</w:t>
      </w:r>
    </w:p>
    <w:p w:rsidR="00721EB0" w:rsidRDefault="00557DFA">
      <w:pPr>
        <w:pStyle w:val="DefaultText"/>
        <w:spacing w:line="540" w:lineRule="exact"/>
        <w:ind w:firstLineChars="200" w:firstLine="548"/>
        <w:jc w:val="both"/>
        <w:rPr>
          <w:rFonts w:ascii="仿宋_GB2312" w:eastAsia="仿宋_GB2312" w:hAnsi="仿宋"/>
          <w:color w:val="auto"/>
          <w:spacing w:val="-3"/>
          <w:sz w:val="28"/>
        </w:rPr>
      </w:pPr>
      <w:r>
        <w:rPr>
          <w:rFonts w:ascii="仿宋_GB2312" w:eastAsia="仿宋_GB2312" w:hAnsi="仿宋" w:hint="eastAsia"/>
          <w:color w:val="auto"/>
          <w:spacing w:val="-3"/>
          <w:sz w:val="28"/>
        </w:rPr>
        <w:t>采购代理机构：新疆新之建工程咨询有限公司</w:t>
      </w:r>
    </w:p>
    <w:p w:rsidR="00721EB0" w:rsidRDefault="00557DFA">
      <w:pPr>
        <w:pStyle w:val="DefaultText"/>
        <w:spacing w:line="540" w:lineRule="exact"/>
        <w:ind w:firstLineChars="200" w:firstLine="548"/>
        <w:jc w:val="both"/>
        <w:rPr>
          <w:rFonts w:ascii="仿宋_GB2312" w:eastAsia="仿宋_GB2312" w:hAnsi="仿宋" w:cs="宋体"/>
          <w:sz w:val="28"/>
          <w:szCs w:val="28"/>
        </w:rPr>
      </w:pPr>
      <w:r>
        <w:rPr>
          <w:rFonts w:ascii="仿宋_GB2312" w:eastAsia="仿宋_GB2312" w:hAnsi="仿宋" w:hint="eastAsia"/>
          <w:color w:val="auto"/>
          <w:spacing w:val="-3"/>
          <w:sz w:val="28"/>
        </w:rPr>
        <w:t>通讯地址：</w:t>
      </w:r>
      <w:r>
        <w:rPr>
          <w:rFonts w:ascii="仿宋_GB2312" w:eastAsia="仿宋_GB2312" w:hAnsi="仿宋" w:cs="宋体" w:hint="eastAsia"/>
          <w:sz w:val="28"/>
          <w:szCs w:val="28"/>
        </w:rPr>
        <w:t>新疆乌鲁木齐市沙依巴克区公园北街162号文苑综合楼七楼</w:t>
      </w:r>
    </w:p>
    <w:p w:rsidR="00721EB0" w:rsidRDefault="00557DFA">
      <w:pPr>
        <w:pStyle w:val="DefaultText"/>
        <w:spacing w:line="540" w:lineRule="exact"/>
        <w:ind w:firstLineChars="200" w:firstLine="548"/>
        <w:jc w:val="both"/>
        <w:rPr>
          <w:rFonts w:ascii="仿宋_GB2312" w:eastAsia="仿宋_GB2312" w:hAnsi="仿宋"/>
          <w:color w:val="auto"/>
          <w:spacing w:val="-3"/>
          <w:sz w:val="28"/>
        </w:rPr>
      </w:pPr>
      <w:r>
        <w:rPr>
          <w:rFonts w:ascii="仿宋_GB2312" w:eastAsia="仿宋_GB2312" w:hAnsi="仿宋" w:hint="eastAsia"/>
          <w:color w:val="auto"/>
          <w:spacing w:val="-3"/>
          <w:sz w:val="28"/>
        </w:rPr>
        <w:t>邮    编：830002</w:t>
      </w:r>
    </w:p>
    <w:p w:rsidR="00721EB0" w:rsidRDefault="00557DFA">
      <w:pPr>
        <w:pStyle w:val="DefaultText"/>
        <w:spacing w:line="540" w:lineRule="exact"/>
        <w:ind w:firstLineChars="200" w:firstLine="548"/>
        <w:jc w:val="both"/>
        <w:rPr>
          <w:rFonts w:ascii="仿宋_GB2312" w:eastAsia="仿宋_GB2312" w:hAnsi="仿宋"/>
          <w:color w:val="auto"/>
          <w:spacing w:val="-3"/>
          <w:sz w:val="28"/>
        </w:rPr>
      </w:pPr>
      <w:r>
        <w:rPr>
          <w:rFonts w:ascii="仿宋_GB2312" w:eastAsia="仿宋_GB2312" w:hAnsi="仿宋" w:hint="eastAsia"/>
          <w:color w:val="auto"/>
          <w:spacing w:val="-3"/>
          <w:sz w:val="28"/>
        </w:rPr>
        <w:t>联 系 人：吴坤  岑媛媛  谢超岩</w:t>
      </w:r>
    </w:p>
    <w:p w:rsidR="00721EB0" w:rsidRDefault="00557DFA">
      <w:pPr>
        <w:pStyle w:val="DefaultText"/>
        <w:spacing w:line="540" w:lineRule="exact"/>
        <w:ind w:firstLineChars="200" w:firstLine="548"/>
        <w:jc w:val="both"/>
        <w:rPr>
          <w:rFonts w:ascii="仿宋_GB2312" w:eastAsia="仿宋_GB2312" w:hAnsi="仿宋"/>
          <w:color w:val="auto"/>
          <w:spacing w:val="-3"/>
          <w:sz w:val="28"/>
        </w:rPr>
      </w:pPr>
      <w:r>
        <w:rPr>
          <w:rFonts w:ascii="仿宋_GB2312" w:eastAsia="仿宋_GB2312" w:hAnsi="仿宋" w:hint="eastAsia"/>
          <w:color w:val="auto"/>
          <w:spacing w:val="-3"/>
          <w:sz w:val="28"/>
        </w:rPr>
        <w:t>电    话：0991- 8852519</w:t>
      </w:r>
    </w:p>
    <w:p w:rsidR="00721EB0" w:rsidRDefault="00557DFA">
      <w:pPr>
        <w:pStyle w:val="DefaultText"/>
        <w:spacing w:line="540" w:lineRule="exact"/>
        <w:ind w:firstLineChars="200" w:firstLine="548"/>
        <w:jc w:val="both"/>
        <w:rPr>
          <w:rFonts w:ascii="仿宋_GB2312" w:eastAsia="仿宋_GB2312" w:hAnsi="仿宋"/>
          <w:color w:val="auto"/>
          <w:spacing w:val="-3"/>
          <w:sz w:val="28"/>
        </w:rPr>
      </w:pPr>
      <w:r>
        <w:rPr>
          <w:rFonts w:ascii="仿宋_GB2312" w:eastAsia="仿宋_GB2312" w:hAnsi="仿宋" w:hint="eastAsia"/>
          <w:color w:val="auto"/>
          <w:spacing w:val="-3"/>
          <w:sz w:val="28"/>
        </w:rPr>
        <w:t>传    真：0991-8852230</w:t>
      </w:r>
    </w:p>
    <w:p w:rsidR="00721EB0" w:rsidRDefault="00557DFA">
      <w:pPr>
        <w:pStyle w:val="af6"/>
        <w:rPr>
          <w:rFonts w:ascii="仿宋_GB2312" w:eastAsia="仿宋_GB2312" w:hAnsi="仿宋"/>
          <w:sz w:val="36"/>
        </w:rPr>
      </w:pPr>
      <w:r>
        <w:rPr>
          <w:rFonts w:ascii="仿宋_GB2312" w:eastAsia="仿宋_GB2312" w:hAnsi="仿宋" w:cs="Times New Roman" w:hint="eastAsia"/>
          <w:b w:val="0"/>
          <w:sz w:val="36"/>
          <w:szCs w:val="20"/>
        </w:rPr>
        <w:br w:type="page"/>
      </w:r>
      <w:bookmarkStart w:id="4" w:name="_Toc8489139"/>
      <w:r>
        <w:rPr>
          <w:rFonts w:ascii="仿宋_GB2312" w:eastAsia="仿宋_GB2312" w:hAnsi="仿宋" w:hint="eastAsia"/>
          <w:sz w:val="36"/>
        </w:rPr>
        <w:lastRenderedPageBreak/>
        <w:t>第三章  招标内容及技术要求</w:t>
      </w:r>
      <w:bookmarkEnd w:id="4"/>
    </w:p>
    <w:p w:rsidR="00721EB0" w:rsidRDefault="00721EB0">
      <w:pPr>
        <w:snapToGrid w:val="0"/>
        <w:spacing w:afterLines="50" w:after="156" w:line="480" w:lineRule="exact"/>
        <w:jc w:val="center"/>
        <w:rPr>
          <w:rFonts w:ascii="仿宋_GB2312" w:eastAsia="仿宋_GB2312" w:hAnsi="仿宋"/>
          <w:b/>
          <w:bCs/>
          <w:sz w:val="30"/>
          <w:szCs w:val="30"/>
        </w:rPr>
      </w:pPr>
    </w:p>
    <w:p w:rsidR="00721EB0" w:rsidRDefault="00557DFA">
      <w:pPr>
        <w:snapToGrid w:val="0"/>
        <w:spacing w:afterLines="50" w:after="156" w:line="480" w:lineRule="exact"/>
        <w:jc w:val="center"/>
        <w:rPr>
          <w:rFonts w:ascii="仿宋_GB2312" w:eastAsia="仿宋_GB2312" w:hAnsi="仿宋"/>
          <w:b/>
          <w:bCs/>
          <w:sz w:val="30"/>
          <w:szCs w:val="30"/>
        </w:rPr>
      </w:pPr>
      <w:r>
        <w:rPr>
          <w:rFonts w:ascii="仿宋_GB2312" w:eastAsia="仿宋_GB2312" w:hAnsi="仿宋" w:hint="eastAsia"/>
          <w:b/>
          <w:bCs/>
          <w:sz w:val="30"/>
          <w:szCs w:val="30"/>
        </w:rPr>
        <w:t>货物需求一览表</w:t>
      </w:r>
    </w:p>
    <w:p w:rsidR="00721EB0" w:rsidRDefault="00721EB0">
      <w:pPr>
        <w:snapToGrid w:val="0"/>
        <w:spacing w:afterLines="50" w:after="156" w:line="480" w:lineRule="exact"/>
        <w:jc w:val="center"/>
        <w:rPr>
          <w:rFonts w:ascii="仿宋_GB2312" w:eastAsia="仿宋_GB2312" w:hAnsi="仿宋"/>
          <w:b/>
          <w:bCs/>
          <w:sz w:val="30"/>
          <w:szCs w:val="30"/>
        </w:rPr>
      </w:pPr>
    </w:p>
    <w:tbl>
      <w:tblPr>
        <w:tblW w:w="5000" w:type="pct"/>
        <w:jc w:val="center"/>
        <w:tblLayout w:type="fixed"/>
        <w:tblLook w:val="04A0" w:firstRow="1" w:lastRow="0" w:firstColumn="1" w:lastColumn="0" w:noHBand="0" w:noVBand="1"/>
      </w:tblPr>
      <w:tblGrid>
        <w:gridCol w:w="658"/>
        <w:gridCol w:w="5971"/>
        <w:gridCol w:w="1985"/>
        <w:gridCol w:w="900"/>
      </w:tblGrid>
      <w:tr w:rsidR="00721EB0">
        <w:trPr>
          <w:trHeight w:val="966"/>
          <w:jc w:val="center"/>
        </w:trPr>
        <w:tc>
          <w:tcPr>
            <w:tcW w:w="346" w:type="pct"/>
            <w:tcBorders>
              <w:top w:val="single" w:sz="8" w:space="0" w:color="auto"/>
              <w:left w:val="single" w:sz="8" w:space="0" w:color="auto"/>
              <w:bottom w:val="single" w:sz="8" w:space="0" w:color="auto"/>
              <w:right w:val="single" w:sz="8" w:space="0" w:color="auto"/>
            </w:tcBorders>
            <w:shd w:val="clear" w:color="auto" w:fill="auto"/>
            <w:noWrap/>
            <w:vAlign w:val="center"/>
          </w:tcPr>
          <w:p w:rsidR="00721EB0" w:rsidRDefault="00557DFA">
            <w:pPr>
              <w:widowControl/>
              <w:jc w:val="center"/>
              <w:rPr>
                <w:rFonts w:ascii="仿宋_GB2312" w:eastAsia="仿宋_GB2312" w:hAnsi="仿宋" w:cs="宋体"/>
                <w:b/>
                <w:kern w:val="0"/>
                <w:sz w:val="28"/>
                <w:szCs w:val="28"/>
              </w:rPr>
            </w:pPr>
            <w:r>
              <w:rPr>
                <w:rFonts w:ascii="仿宋_GB2312" w:eastAsia="仿宋_GB2312" w:hAnsi="仿宋" w:cs="宋体" w:hint="eastAsia"/>
                <w:b/>
                <w:kern w:val="0"/>
                <w:sz w:val="28"/>
                <w:szCs w:val="28"/>
              </w:rPr>
              <w:t>序号</w:t>
            </w:r>
          </w:p>
        </w:tc>
        <w:tc>
          <w:tcPr>
            <w:tcW w:w="3138" w:type="pct"/>
            <w:tcBorders>
              <w:top w:val="single" w:sz="8" w:space="0" w:color="auto"/>
              <w:left w:val="nil"/>
              <w:bottom w:val="single" w:sz="8" w:space="0" w:color="auto"/>
              <w:right w:val="single" w:sz="8" w:space="0" w:color="auto"/>
            </w:tcBorders>
            <w:shd w:val="clear" w:color="auto" w:fill="auto"/>
            <w:noWrap/>
            <w:vAlign w:val="center"/>
          </w:tcPr>
          <w:p w:rsidR="00721EB0" w:rsidRDefault="00557DFA">
            <w:pPr>
              <w:widowControl/>
              <w:jc w:val="center"/>
              <w:rPr>
                <w:rFonts w:ascii="仿宋_GB2312" w:eastAsia="仿宋_GB2312" w:hAnsi="仿宋" w:cs="宋体"/>
                <w:b/>
                <w:kern w:val="0"/>
                <w:sz w:val="28"/>
                <w:szCs w:val="28"/>
              </w:rPr>
            </w:pPr>
            <w:r>
              <w:rPr>
                <w:rFonts w:ascii="仿宋_GB2312" w:eastAsia="仿宋_GB2312" w:hAnsi="仿宋" w:cs="宋体" w:hint="eastAsia"/>
                <w:b/>
                <w:kern w:val="0"/>
                <w:sz w:val="28"/>
                <w:szCs w:val="28"/>
              </w:rPr>
              <w:t>名称</w:t>
            </w:r>
          </w:p>
        </w:tc>
        <w:tc>
          <w:tcPr>
            <w:tcW w:w="1043" w:type="pct"/>
            <w:tcBorders>
              <w:top w:val="single" w:sz="8" w:space="0" w:color="auto"/>
              <w:left w:val="nil"/>
              <w:bottom w:val="single" w:sz="8" w:space="0" w:color="auto"/>
              <w:right w:val="single" w:sz="8" w:space="0" w:color="auto"/>
            </w:tcBorders>
            <w:shd w:val="clear" w:color="auto" w:fill="auto"/>
            <w:noWrap/>
            <w:vAlign w:val="center"/>
          </w:tcPr>
          <w:p w:rsidR="00721EB0" w:rsidRDefault="00557DFA">
            <w:pPr>
              <w:widowControl/>
              <w:jc w:val="center"/>
              <w:rPr>
                <w:rFonts w:ascii="仿宋_GB2312" w:eastAsia="仿宋_GB2312" w:hAnsi="仿宋" w:cs="宋体"/>
                <w:b/>
                <w:kern w:val="0"/>
                <w:sz w:val="28"/>
                <w:szCs w:val="28"/>
              </w:rPr>
            </w:pPr>
            <w:r>
              <w:rPr>
                <w:rFonts w:ascii="仿宋_GB2312" w:eastAsia="仿宋_GB2312" w:hAnsi="仿宋" w:cs="宋体" w:hint="eastAsia"/>
                <w:b/>
                <w:kern w:val="0"/>
                <w:sz w:val="28"/>
                <w:szCs w:val="28"/>
              </w:rPr>
              <w:t>数量</w:t>
            </w:r>
          </w:p>
        </w:tc>
        <w:tc>
          <w:tcPr>
            <w:tcW w:w="474" w:type="pct"/>
            <w:tcBorders>
              <w:top w:val="single" w:sz="8" w:space="0" w:color="auto"/>
              <w:left w:val="nil"/>
              <w:bottom w:val="single" w:sz="8" w:space="0" w:color="auto"/>
              <w:right w:val="single" w:sz="8" w:space="0" w:color="auto"/>
            </w:tcBorders>
            <w:shd w:val="clear" w:color="auto" w:fill="auto"/>
            <w:vAlign w:val="center"/>
          </w:tcPr>
          <w:p w:rsidR="00721EB0" w:rsidRDefault="00557DFA">
            <w:pPr>
              <w:widowControl/>
              <w:jc w:val="center"/>
              <w:rPr>
                <w:rFonts w:ascii="仿宋_GB2312" w:eastAsia="仿宋_GB2312" w:hAnsi="仿宋" w:cs="宋体"/>
                <w:b/>
                <w:kern w:val="0"/>
                <w:sz w:val="28"/>
                <w:szCs w:val="28"/>
              </w:rPr>
            </w:pPr>
            <w:r>
              <w:rPr>
                <w:rFonts w:ascii="仿宋_GB2312" w:eastAsia="仿宋_GB2312" w:hAnsi="仿宋" w:cs="宋体" w:hint="eastAsia"/>
                <w:b/>
                <w:kern w:val="0"/>
                <w:sz w:val="28"/>
                <w:szCs w:val="28"/>
              </w:rPr>
              <w:t>备注</w:t>
            </w:r>
          </w:p>
        </w:tc>
      </w:tr>
      <w:tr w:rsidR="00721EB0">
        <w:trPr>
          <w:trHeight w:val="1142"/>
          <w:jc w:val="center"/>
        </w:trPr>
        <w:tc>
          <w:tcPr>
            <w:tcW w:w="346" w:type="pct"/>
            <w:tcBorders>
              <w:top w:val="nil"/>
              <w:left w:val="single" w:sz="8" w:space="0" w:color="auto"/>
              <w:bottom w:val="single" w:sz="8" w:space="0" w:color="auto"/>
              <w:right w:val="single" w:sz="8" w:space="0" w:color="auto"/>
            </w:tcBorders>
            <w:shd w:val="clear" w:color="auto" w:fill="auto"/>
            <w:noWrap/>
            <w:vAlign w:val="center"/>
          </w:tcPr>
          <w:p w:rsidR="00721EB0" w:rsidRPr="0005538B" w:rsidRDefault="00557DFA">
            <w:pPr>
              <w:widowControl/>
              <w:jc w:val="center"/>
              <w:rPr>
                <w:rFonts w:ascii="仿宋_GB2312" w:eastAsia="仿宋_GB2312" w:hAnsi="仿宋_GB2312" w:cs="仿宋_GB2312"/>
                <w:kern w:val="0"/>
                <w:sz w:val="24"/>
                <w:szCs w:val="24"/>
              </w:rPr>
            </w:pPr>
            <w:r w:rsidRPr="0005538B">
              <w:rPr>
                <w:rFonts w:ascii="仿宋_GB2312" w:eastAsia="仿宋_GB2312" w:hAnsi="仿宋_GB2312" w:cs="仿宋_GB2312" w:hint="eastAsia"/>
                <w:kern w:val="0"/>
                <w:sz w:val="24"/>
                <w:szCs w:val="24"/>
              </w:rPr>
              <w:t>1</w:t>
            </w:r>
          </w:p>
        </w:tc>
        <w:tc>
          <w:tcPr>
            <w:tcW w:w="3138" w:type="pct"/>
            <w:tcBorders>
              <w:top w:val="nil"/>
              <w:left w:val="nil"/>
              <w:bottom w:val="single" w:sz="8" w:space="0" w:color="auto"/>
              <w:right w:val="single" w:sz="8" w:space="0" w:color="auto"/>
            </w:tcBorders>
            <w:shd w:val="clear" w:color="auto" w:fill="auto"/>
            <w:noWrap/>
            <w:vAlign w:val="center"/>
          </w:tcPr>
          <w:p w:rsidR="00721EB0" w:rsidRPr="0005538B" w:rsidRDefault="00557DFA">
            <w:pPr>
              <w:widowControl/>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巴音郭楞蒙古自治州人民医院电子病历系统功能应用水平5级和互联互通</w:t>
            </w:r>
            <w:r w:rsidRPr="0005538B">
              <w:rPr>
                <w:rFonts w:ascii="仿宋_GB2312" w:eastAsia="仿宋_GB2312" w:hAnsi="仿宋_GB2312" w:cs="仿宋_GB2312"/>
                <w:kern w:val="0"/>
                <w:sz w:val="24"/>
                <w:szCs w:val="24"/>
              </w:rPr>
              <w:t>标准化成熟度测评</w:t>
            </w:r>
            <w:r w:rsidRPr="0005538B">
              <w:rPr>
                <w:rFonts w:ascii="仿宋_GB2312" w:eastAsia="仿宋_GB2312" w:hAnsi="仿宋_GB2312" w:cs="仿宋_GB2312" w:hint="eastAsia"/>
                <w:kern w:val="0"/>
                <w:sz w:val="24"/>
                <w:szCs w:val="24"/>
              </w:rPr>
              <w:t>四级甲等</w:t>
            </w:r>
            <w:r>
              <w:rPr>
                <w:rFonts w:ascii="仿宋_GB2312" w:eastAsia="仿宋_GB2312" w:hAnsi="仿宋_GB2312" w:cs="仿宋_GB2312" w:hint="eastAsia"/>
                <w:kern w:val="0"/>
                <w:sz w:val="24"/>
                <w:szCs w:val="24"/>
              </w:rPr>
              <w:t>建设项目</w:t>
            </w:r>
          </w:p>
        </w:tc>
        <w:tc>
          <w:tcPr>
            <w:tcW w:w="1043" w:type="pct"/>
            <w:tcBorders>
              <w:top w:val="nil"/>
              <w:left w:val="nil"/>
              <w:bottom w:val="single" w:sz="8" w:space="0" w:color="auto"/>
              <w:right w:val="single" w:sz="8" w:space="0" w:color="auto"/>
            </w:tcBorders>
            <w:shd w:val="clear" w:color="auto" w:fill="auto"/>
            <w:noWrap/>
            <w:vAlign w:val="center"/>
          </w:tcPr>
          <w:p w:rsidR="00721EB0" w:rsidRDefault="00557DFA">
            <w:pPr>
              <w:widowControl/>
              <w:jc w:val="center"/>
              <w:rPr>
                <w:rFonts w:ascii="仿宋_GB2312" w:eastAsia="仿宋_GB2312" w:hAnsi="仿宋" w:cs="仿宋"/>
                <w:kern w:val="0"/>
                <w:sz w:val="28"/>
                <w:szCs w:val="28"/>
              </w:rPr>
            </w:pPr>
            <w:r>
              <w:rPr>
                <w:rFonts w:ascii="仿宋_GB2312" w:eastAsia="仿宋_GB2312" w:hAnsi="仿宋" w:cs="仿宋" w:hint="eastAsia"/>
                <w:kern w:val="0"/>
                <w:sz w:val="28"/>
                <w:szCs w:val="28"/>
              </w:rPr>
              <w:t>1批</w:t>
            </w:r>
          </w:p>
        </w:tc>
        <w:tc>
          <w:tcPr>
            <w:tcW w:w="474" w:type="pct"/>
            <w:tcBorders>
              <w:top w:val="nil"/>
              <w:left w:val="nil"/>
              <w:bottom w:val="single" w:sz="8" w:space="0" w:color="auto"/>
              <w:right w:val="single" w:sz="8" w:space="0" w:color="auto"/>
            </w:tcBorders>
            <w:shd w:val="clear" w:color="auto" w:fill="auto"/>
            <w:vAlign w:val="center"/>
          </w:tcPr>
          <w:p w:rsidR="00721EB0" w:rsidRDefault="00721EB0">
            <w:pPr>
              <w:widowControl/>
              <w:jc w:val="center"/>
              <w:rPr>
                <w:rFonts w:ascii="仿宋_GB2312" w:eastAsia="仿宋_GB2312" w:hAnsi="仿宋" w:cs="Calibri"/>
                <w:kern w:val="0"/>
                <w:sz w:val="28"/>
                <w:szCs w:val="28"/>
              </w:rPr>
            </w:pPr>
          </w:p>
        </w:tc>
      </w:tr>
    </w:tbl>
    <w:p w:rsidR="00721EB0" w:rsidRDefault="00721EB0">
      <w:pPr>
        <w:pStyle w:val="DefaultText"/>
        <w:spacing w:line="540" w:lineRule="exact"/>
        <w:ind w:firstLineChars="200" w:firstLine="468"/>
        <w:jc w:val="center"/>
        <w:rPr>
          <w:rFonts w:ascii="仿宋_GB2312" w:eastAsia="仿宋_GB2312" w:hAnsi="仿宋"/>
          <w:color w:val="auto"/>
          <w:spacing w:val="-3"/>
          <w:szCs w:val="24"/>
        </w:rPr>
      </w:pPr>
    </w:p>
    <w:p w:rsidR="00721EB0" w:rsidRDefault="00557DFA">
      <w:pPr>
        <w:pStyle w:val="1"/>
        <w:ind w:left="0" w:firstLine="0"/>
        <w:rPr>
          <w:rFonts w:ascii="仿宋_GB2312" w:eastAsia="仿宋_GB2312" w:hAnsi="仿宋"/>
          <w:sz w:val="28"/>
          <w:szCs w:val="28"/>
        </w:rPr>
      </w:pPr>
      <w:r>
        <w:rPr>
          <w:rFonts w:ascii="仿宋_GB2312" w:eastAsia="仿宋_GB2312" w:hAnsi="仿宋" w:hint="eastAsia"/>
          <w:b w:val="0"/>
          <w:spacing w:val="-3"/>
          <w:sz w:val="28"/>
        </w:rPr>
        <w:br w:type="page"/>
      </w:r>
      <w:bookmarkStart w:id="5" w:name="_Toc8489140"/>
    </w:p>
    <w:p w:rsidR="00721EB0" w:rsidRDefault="00557DFA">
      <w:pPr>
        <w:pStyle w:val="1"/>
        <w:tabs>
          <w:tab w:val="clear" w:pos="720"/>
          <w:tab w:val="clear" w:pos="1260"/>
        </w:tabs>
        <w:adjustRightInd/>
        <w:spacing w:before="0" w:after="0" w:line="360" w:lineRule="exact"/>
        <w:ind w:left="0" w:firstLine="0"/>
        <w:jc w:val="both"/>
        <w:textAlignment w:val="auto"/>
        <w:rPr>
          <w:rFonts w:ascii="仿宋_GB2312" w:eastAsia="仿宋_GB2312"/>
          <w:color w:val="000000" w:themeColor="text1"/>
          <w:sz w:val="28"/>
          <w:szCs w:val="28"/>
        </w:rPr>
      </w:pPr>
      <w:r>
        <w:rPr>
          <w:rFonts w:ascii="仿宋_GB2312" w:eastAsia="仿宋_GB2312" w:hint="eastAsia"/>
          <w:color w:val="000000" w:themeColor="text1"/>
          <w:sz w:val="28"/>
          <w:szCs w:val="28"/>
        </w:rPr>
        <w:lastRenderedPageBreak/>
        <w:t>品目一：软件系统要求</w:t>
      </w:r>
    </w:p>
    <w:p w:rsidR="00721EB0" w:rsidRDefault="00721EB0">
      <w:pPr>
        <w:pStyle w:val="2a"/>
        <w:ind w:firstLineChars="0" w:firstLine="0"/>
        <w:rPr>
          <w:rFonts w:ascii="仿宋_GB2312" w:eastAsia="仿宋_GB2312"/>
          <w:b/>
          <w:bCs/>
          <w:color w:val="000000" w:themeColor="text1"/>
          <w:sz w:val="28"/>
          <w:szCs w:val="28"/>
        </w:rPr>
      </w:pPr>
    </w:p>
    <w:p w:rsidR="00721EB0" w:rsidRDefault="00557DFA">
      <w:pPr>
        <w:pStyle w:val="2a"/>
        <w:ind w:firstLineChars="0" w:firstLine="0"/>
        <w:rPr>
          <w:rFonts w:ascii="仿宋_GB2312" w:eastAsia="仿宋_GB2312"/>
          <w:sz w:val="28"/>
          <w:szCs w:val="28"/>
        </w:rPr>
      </w:pPr>
      <w:r>
        <w:rPr>
          <w:rFonts w:ascii="仿宋_GB2312" w:eastAsia="仿宋_GB2312" w:hint="eastAsia"/>
          <w:b/>
          <w:bCs/>
          <w:color w:val="000000" w:themeColor="text1"/>
          <w:sz w:val="28"/>
          <w:szCs w:val="28"/>
        </w:rPr>
        <w:t>软件建设清单</w:t>
      </w:r>
    </w:p>
    <w:tbl>
      <w:tblPr>
        <w:tblStyle w:val="afa"/>
        <w:tblW w:w="8522" w:type="dxa"/>
        <w:jc w:val="center"/>
        <w:tblLayout w:type="fixed"/>
        <w:tblLook w:val="04A0" w:firstRow="1" w:lastRow="0" w:firstColumn="1" w:lastColumn="0" w:noHBand="0" w:noVBand="1"/>
      </w:tblPr>
      <w:tblGrid>
        <w:gridCol w:w="693"/>
        <w:gridCol w:w="1631"/>
        <w:gridCol w:w="1514"/>
        <w:gridCol w:w="3893"/>
        <w:gridCol w:w="791"/>
      </w:tblGrid>
      <w:tr w:rsidR="00721EB0">
        <w:trPr>
          <w:trHeight w:val="280"/>
          <w:jc w:val="center"/>
        </w:trPr>
        <w:tc>
          <w:tcPr>
            <w:tcW w:w="693" w:type="dxa"/>
          </w:tcPr>
          <w:p w:rsidR="00721EB0" w:rsidRDefault="00557DFA">
            <w:pPr>
              <w:widowControl/>
              <w:spacing w:line="340" w:lineRule="exact"/>
              <w:jc w:val="center"/>
              <w:rPr>
                <w:rFonts w:ascii="仿宋_GB2312" w:eastAsia="仿宋_GB2312" w:cs="宋体"/>
                <w:b/>
                <w:bCs/>
                <w:color w:val="000000" w:themeColor="text1"/>
                <w:kern w:val="0"/>
                <w:szCs w:val="24"/>
              </w:rPr>
            </w:pPr>
            <w:r>
              <w:rPr>
                <w:rFonts w:ascii="仿宋_GB2312" w:eastAsia="仿宋_GB2312" w:cs="宋体" w:hint="eastAsia"/>
                <w:b/>
                <w:bCs/>
                <w:color w:val="000000" w:themeColor="text1"/>
                <w:kern w:val="0"/>
                <w:szCs w:val="24"/>
              </w:rPr>
              <w:t>序号</w:t>
            </w:r>
          </w:p>
        </w:tc>
        <w:tc>
          <w:tcPr>
            <w:tcW w:w="3145" w:type="dxa"/>
            <w:gridSpan w:val="2"/>
          </w:tcPr>
          <w:p w:rsidR="00721EB0" w:rsidRDefault="00557DFA">
            <w:pPr>
              <w:widowControl/>
              <w:spacing w:line="340" w:lineRule="exact"/>
              <w:jc w:val="center"/>
              <w:rPr>
                <w:rFonts w:ascii="仿宋_GB2312" w:eastAsia="仿宋_GB2312" w:cs="宋体"/>
                <w:b/>
                <w:bCs/>
                <w:color w:val="000000" w:themeColor="text1"/>
                <w:kern w:val="0"/>
                <w:szCs w:val="24"/>
              </w:rPr>
            </w:pPr>
            <w:r>
              <w:rPr>
                <w:rFonts w:ascii="仿宋_GB2312" w:eastAsia="仿宋_GB2312" w:cs="宋体" w:hint="eastAsia"/>
                <w:b/>
                <w:bCs/>
                <w:color w:val="000000" w:themeColor="text1"/>
                <w:kern w:val="0"/>
                <w:szCs w:val="24"/>
              </w:rPr>
              <w:t>建设内容</w:t>
            </w:r>
          </w:p>
        </w:tc>
        <w:tc>
          <w:tcPr>
            <w:tcW w:w="3893" w:type="dxa"/>
          </w:tcPr>
          <w:p w:rsidR="00721EB0" w:rsidRDefault="00557DFA">
            <w:pPr>
              <w:widowControl/>
              <w:spacing w:line="340" w:lineRule="exact"/>
              <w:jc w:val="center"/>
              <w:rPr>
                <w:rFonts w:ascii="仿宋_GB2312" w:eastAsia="仿宋_GB2312" w:cs="宋体"/>
                <w:b/>
                <w:bCs/>
                <w:color w:val="000000" w:themeColor="text1"/>
                <w:kern w:val="0"/>
                <w:szCs w:val="24"/>
              </w:rPr>
            </w:pPr>
            <w:r>
              <w:rPr>
                <w:rFonts w:ascii="仿宋_GB2312" w:eastAsia="仿宋_GB2312" w:cs="宋体" w:hint="eastAsia"/>
                <w:b/>
                <w:bCs/>
                <w:color w:val="000000" w:themeColor="text1"/>
                <w:kern w:val="0"/>
                <w:szCs w:val="24"/>
              </w:rPr>
              <w:t>模块名称</w:t>
            </w:r>
          </w:p>
        </w:tc>
        <w:tc>
          <w:tcPr>
            <w:tcW w:w="791" w:type="dxa"/>
          </w:tcPr>
          <w:p w:rsidR="00721EB0" w:rsidRDefault="00557DFA">
            <w:pPr>
              <w:widowControl/>
              <w:spacing w:line="340" w:lineRule="exact"/>
              <w:jc w:val="center"/>
              <w:rPr>
                <w:rFonts w:ascii="仿宋_GB2312" w:eastAsia="仿宋_GB2312" w:cs="宋体"/>
                <w:b/>
                <w:bCs/>
                <w:color w:val="000000" w:themeColor="text1"/>
                <w:kern w:val="0"/>
                <w:szCs w:val="24"/>
              </w:rPr>
            </w:pPr>
            <w:r>
              <w:rPr>
                <w:rFonts w:ascii="仿宋_GB2312" w:eastAsia="仿宋_GB2312" w:cs="宋体" w:hint="eastAsia"/>
                <w:b/>
                <w:bCs/>
                <w:color w:val="000000" w:themeColor="text1"/>
                <w:kern w:val="0"/>
                <w:szCs w:val="24"/>
              </w:rPr>
              <w:t>备注</w:t>
            </w:r>
          </w:p>
        </w:tc>
      </w:tr>
      <w:tr w:rsidR="00721EB0">
        <w:trPr>
          <w:trHeight w:val="280"/>
          <w:jc w:val="center"/>
        </w:trPr>
        <w:tc>
          <w:tcPr>
            <w:tcW w:w="693" w:type="dxa"/>
            <w:vMerge w:val="restart"/>
            <w:vAlign w:val="center"/>
          </w:tcPr>
          <w:p w:rsidR="00721EB0" w:rsidRDefault="00721EB0">
            <w:pPr>
              <w:pStyle w:val="aff5"/>
              <w:widowControl/>
              <w:numPr>
                <w:ilvl w:val="0"/>
                <w:numId w:val="1"/>
              </w:numPr>
              <w:spacing w:line="340" w:lineRule="exact"/>
              <w:ind w:firstLineChars="0"/>
              <w:jc w:val="center"/>
              <w:rPr>
                <w:rFonts w:ascii="仿宋_GB2312" w:eastAsia="仿宋_GB2312" w:cs="宋体"/>
                <w:b/>
                <w:bCs/>
                <w:color w:val="000000" w:themeColor="text1"/>
                <w:kern w:val="0"/>
              </w:rPr>
            </w:pPr>
          </w:p>
        </w:tc>
        <w:tc>
          <w:tcPr>
            <w:tcW w:w="3145" w:type="dxa"/>
            <w:gridSpan w:val="2"/>
            <w:vMerge w:val="restart"/>
            <w:vAlign w:val="center"/>
          </w:tcPr>
          <w:p w:rsidR="00721EB0" w:rsidRDefault="00557DFA">
            <w:pPr>
              <w:widowControl/>
              <w:spacing w:line="340" w:lineRule="exact"/>
              <w:jc w:val="center"/>
              <w:rPr>
                <w:rFonts w:ascii="仿宋_GB2312" w:eastAsia="仿宋_GB2312" w:cs="宋体"/>
                <w:b/>
                <w:bCs/>
                <w:color w:val="000000" w:themeColor="text1"/>
                <w:kern w:val="0"/>
                <w:szCs w:val="24"/>
              </w:rPr>
            </w:pPr>
            <w:r>
              <w:rPr>
                <w:rFonts w:ascii="仿宋_GB2312" w:eastAsia="仿宋_GB2312" w:cs="宋体" w:hint="eastAsia"/>
                <w:b/>
                <w:bCs/>
                <w:color w:val="000000" w:themeColor="text1"/>
                <w:kern w:val="0"/>
                <w:szCs w:val="24"/>
              </w:rPr>
              <w:t>医院信息系统改造</w:t>
            </w:r>
          </w:p>
        </w:tc>
        <w:tc>
          <w:tcPr>
            <w:tcW w:w="3893" w:type="dxa"/>
            <w:vAlign w:val="center"/>
          </w:tcPr>
          <w:p w:rsidR="00721EB0" w:rsidRDefault="00557DFA">
            <w:pPr>
              <w:widowControl/>
              <w:spacing w:line="340" w:lineRule="exact"/>
              <w:jc w:val="center"/>
              <w:rPr>
                <w:rFonts w:ascii="仿宋_GB2312" w:eastAsia="仿宋_GB2312" w:cs="宋体"/>
                <w:color w:val="000000" w:themeColor="text1"/>
                <w:kern w:val="0"/>
                <w:szCs w:val="24"/>
              </w:rPr>
            </w:pPr>
            <w:r>
              <w:rPr>
                <w:rFonts w:ascii="仿宋_GB2312" w:eastAsia="仿宋_GB2312" w:cs="宋体" w:hint="eastAsia"/>
                <w:color w:val="000000" w:themeColor="text1"/>
                <w:kern w:val="0"/>
                <w:szCs w:val="24"/>
              </w:rPr>
              <w:t>病历五级改造</w:t>
            </w:r>
          </w:p>
        </w:tc>
        <w:tc>
          <w:tcPr>
            <w:tcW w:w="791" w:type="dxa"/>
            <w:vAlign w:val="center"/>
          </w:tcPr>
          <w:p w:rsidR="00721EB0" w:rsidRDefault="00721EB0">
            <w:pPr>
              <w:widowControl/>
              <w:spacing w:line="340" w:lineRule="exact"/>
              <w:jc w:val="center"/>
              <w:rPr>
                <w:rFonts w:ascii="仿宋_GB2312" w:eastAsia="仿宋_GB2312" w:cs="宋体"/>
                <w:color w:val="000000" w:themeColor="text1"/>
                <w:kern w:val="0"/>
                <w:szCs w:val="24"/>
              </w:rPr>
            </w:pPr>
          </w:p>
        </w:tc>
      </w:tr>
      <w:tr w:rsidR="00721EB0">
        <w:trPr>
          <w:trHeight w:val="280"/>
          <w:jc w:val="center"/>
        </w:trPr>
        <w:tc>
          <w:tcPr>
            <w:tcW w:w="693" w:type="dxa"/>
            <w:vMerge/>
            <w:vAlign w:val="center"/>
          </w:tcPr>
          <w:p w:rsidR="00721EB0" w:rsidRDefault="00721EB0">
            <w:pPr>
              <w:pStyle w:val="aff5"/>
              <w:widowControl/>
              <w:spacing w:line="340" w:lineRule="exact"/>
              <w:ind w:firstLineChars="0"/>
              <w:jc w:val="center"/>
              <w:rPr>
                <w:rFonts w:ascii="仿宋_GB2312" w:eastAsia="仿宋_GB2312" w:cs="宋体"/>
                <w:b/>
                <w:bCs/>
                <w:color w:val="000000" w:themeColor="text1"/>
                <w:kern w:val="0"/>
              </w:rPr>
            </w:pPr>
          </w:p>
        </w:tc>
        <w:tc>
          <w:tcPr>
            <w:tcW w:w="3145" w:type="dxa"/>
            <w:gridSpan w:val="2"/>
            <w:vMerge/>
            <w:vAlign w:val="center"/>
          </w:tcPr>
          <w:p w:rsidR="00721EB0" w:rsidRDefault="00721EB0">
            <w:pPr>
              <w:widowControl/>
              <w:spacing w:line="340" w:lineRule="exact"/>
              <w:jc w:val="center"/>
              <w:rPr>
                <w:rFonts w:ascii="仿宋_GB2312" w:eastAsia="仿宋_GB2312" w:cs="宋体"/>
                <w:b/>
                <w:bCs/>
                <w:color w:val="000000" w:themeColor="text1"/>
                <w:kern w:val="0"/>
                <w:szCs w:val="24"/>
              </w:rPr>
            </w:pPr>
          </w:p>
        </w:tc>
        <w:tc>
          <w:tcPr>
            <w:tcW w:w="3893" w:type="dxa"/>
            <w:vAlign w:val="center"/>
          </w:tcPr>
          <w:p w:rsidR="00721EB0" w:rsidRDefault="00557DFA">
            <w:pPr>
              <w:widowControl/>
              <w:spacing w:line="340" w:lineRule="exact"/>
              <w:jc w:val="center"/>
              <w:rPr>
                <w:rFonts w:ascii="仿宋_GB2312" w:eastAsia="仿宋_GB2312" w:cs="宋体"/>
                <w:color w:val="000000" w:themeColor="text1"/>
                <w:kern w:val="0"/>
                <w:szCs w:val="24"/>
              </w:rPr>
            </w:pPr>
            <w:r>
              <w:rPr>
                <w:rFonts w:ascii="仿宋_GB2312" w:eastAsia="仿宋_GB2312" w:cs="宋体" w:hint="eastAsia"/>
                <w:color w:val="000000" w:themeColor="text1"/>
                <w:kern w:val="0"/>
                <w:szCs w:val="24"/>
              </w:rPr>
              <w:t>互联互通四甲改造</w:t>
            </w:r>
          </w:p>
        </w:tc>
        <w:tc>
          <w:tcPr>
            <w:tcW w:w="791" w:type="dxa"/>
            <w:vAlign w:val="center"/>
          </w:tcPr>
          <w:p w:rsidR="00721EB0" w:rsidRDefault="00721EB0">
            <w:pPr>
              <w:widowControl/>
              <w:spacing w:line="340" w:lineRule="exact"/>
              <w:jc w:val="center"/>
              <w:rPr>
                <w:rFonts w:ascii="仿宋_GB2312" w:eastAsia="仿宋_GB2312" w:cs="宋体"/>
                <w:color w:val="000000" w:themeColor="text1"/>
                <w:kern w:val="0"/>
                <w:szCs w:val="24"/>
              </w:rPr>
            </w:pPr>
          </w:p>
        </w:tc>
      </w:tr>
      <w:tr w:rsidR="00721EB0">
        <w:trPr>
          <w:trHeight w:val="280"/>
          <w:jc w:val="center"/>
        </w:trPr>
        <w:tc>
          <w:tcPr>
            <w:tcW w:w="693" w:type="dxa"/>
            <w:vMerge w:val="restart"/>
            <w:vAlign w:val="center"/>
          </w:tcPr>
          <w:p w:rsidR="00721EB0" w:rsidRDefault="00721EB0">
            <w:pPr>
              <w:pStyle w:val="aff5"/>
              <w:widowControl/>
              <w:numPr>
                <w:ilvl w:val="0"/>
                <w:numId w:val="1"/>
              </w:numPr>
              <w:spacing w:line="340" w:lineRule="exact"/>
              <w:ind w:firstLineChars="0"/>
              <w:jc w:val="center"/>
              <w:rPr>
                <w:rFonts w:ascii="仿宋_GB2312" w:eastAsia="仿宋_GB2312" w:cs="宋体"/>
                <w:b/>
                <w:bCs/>
                <w:color w:val="000000" w:themeColor="text1"/>
                <w:kern w:val="0"/>
              </w:rPr>
            </w:pPr>
          </w:p>
        </w:tc>
        <w:tc>
          <w:tcPr>
            <w:tcW w:w="3145" w:type="dxa"/>
            <w:gridSpan w:val="2"/>
            <w:vMerge w:val="restart"/>
            <w:vAlign w:val="center"/>
          </w:tcPr>
          <w:p w:rsidR="00721EB0" w:rsidRDefault="00557DFA">
            <w:pPr>
              <w:widowControl/>
              <w:spacing w:line="340" w:lineRule="exact"/>
              <w:jc w:val="center"/>
              <w:rPr>
                <w:rFonts w:ascii="仿宋_GB2312" w:eastAsia="仿宋_GB2312" w:cs="宋体"/>
                <w:b/>
                <w:bCs/>
                <w:color w:val="000000" w:themeColor="text1"/>
                <w:kern w:val="0"/>
                <w:szCs w:val="24"/>
              </w:rPr>
            </w:pPr>
            <w:r>
              <w:rPr>
                <w:rFonts w:ascii="仿宋_GB2312" w:eastAsia="仿宋_GB2312" w:cs="宋体" w:hint="eastAsia"/>
                <w:b/>
                <w:bCs/>
                <w:color w:val="000000" w:themeColor="text1"/>
                <w:kern w:val="0"/>
                <w:szCs w:val="24"/>
              </w:rPr>
              <w:t>电子病历系统改造</w:t>
            </w:r>
          </w:p>
        </w:tc>
        <w:tc>
          <w:tcPr>
            <w:tcW w:w="3893" w:type="dxa"/>
            <w:vAlign w:val="center"/>
          </w:tcPr>
          <w:p w:rsidR="00721EB0" w:rsidRDefault="00557DFA">
            <w:pPr>
              <w:widowControl/>
              <w:spacing w:line="340" w:lineRule="exact"/>
              <w:jc w:val="center"/>
              <w:rPr>
                <w:rFonts w:ascii="仿宋_GB2312" w:eastAsia="仿宋_GB2312" w:cs="宋体"/>
                <w:color w:val="000000" w:themeColor="text1"/>
                <w:kern w:val="0"/>
                <w:szCs w:val="24"/>
              </w:rPr>
            </w:pPr>
            <w:r>
              <w:rPr>
                <w:rFonts w:ascii="仿宋_GB2312" w:eastAsia="仿宋_GB2312" w:cs="宋体" w:hint="eastAsia"/>
                <w:color w:val="000000" w:themeColor="text1"/>
                <w:kern w:val="0"/>
                <w:szCs w:val="24"/>
              </w:rPr>
              <w:t>病历五级改造</w:t>
            </w:r>
          </w:p>
        </w:tc>
        <w:tc>
          <w:tcPr>
            <w:tcW w:w="791" w:type="dxa"/>
            <w:vAlign w:val="center"/>
          </w:tcPr>
          <w:p w:rsidR="00721EB0" w:rsidRDefault="00721EB0">
            <w:pPr>
              <w:widowControl/>
              <w:spacing w:line="340" w:lineRule="exact"/>
              <w:jc w:val="center"/>
              <w:rPr>
                <w:rFonts w:ascii="仿宋_GB2312" w:eastAsia="仿宋_GB2312" w:cs="宋体"/>
                <w:color w:val="000000" w:themeColor="text1"/>
                <w:kern w:val="0"/>
                <w:szCs w:val="24"/>
              </w:rPr>
            </w:pPr>
          </w:p>
        </w:tc>
      </w:tr>
      <w:tr w:rsidR="00721EB0">
        <w:trPr>
          <w:trHeight w:val="280"/>
          <w:jc w:val="center"/>
        </w:trPr>
        <w:tc>
          <w:tcPr>
            <w:tcW w:w="693" w:type="dxa"/>
            <w:vMerge/>
            <w:vAlign w:val="center"/>
          </w:tcPr>
          <w:p w:rsidR="00721EB0" w:rsidRDefault="00721EB0">
            <w:pPr>
              <w:pStyle w:val="aff5"/>
              <w:widowControl/>
              <w:spacing w:line="340" w:lineRule="exact"/>
              <w:ind w:firstLineChars="0"/>
              <w:jc w:val="center"/>
              <w:rPr>
                <w:rFonts w:ascii="仿宋_GB2312" w:eastAsia="仿宋_GB2312" w:cs="宋体"/>
                <w:b/>
                <w:bCs/>
                <w:color w:val="000000" w:themeColor="text1"/>
                <w:kern w:val="0"/>
              </w:rPr>
            </w:pPr>
          </w:p>
        </w:tc>
        <w:tc>
          <w:tcPr>
            <w:tcW w:w="3145" w:type="dxa"/>
            <w:gridSpan w:val="2"/>
            <w:vMerge/>
            <w:vAlign w:val="center"/>
          </w:tcPr>
          <w:p w:rsidR="00721EB0" w:rsidRDefault="00721EB0">
            <w:pPr>
              <w:widowControl/>
              <w:spacing w:line="340" w:lineRule="exact"/>
              <w:jc w:val="center"/>
              <w:rPr>
                <w:rFonts w:ascii="仿宋_GB2312" w:eastAsia="仿宋_GB2312" w:cs="宋体"/>
                <w:b/>
                <w:bCs/>
                <w:color w:val="000000" w:themeColor="text1"/>
                <w:kern w:val="0"/>
                <w:szCs w:val="24"/>
              </w:rPr>
            </w:pPr>
          </w:p>
        </w:tc>
        <w:tc>
          <w:tcPr>
            <w:tcW w:w="3893" w:type="dxa"/>
            <w:vAlign w:val="center"/>
          </w:tcPr>
          <w:p w:rsidR="00721EB0" w:rsidRDefault="00557DFA">
            <w:pPr>
              <w:spacing w:line="340" w:lineRule="exact"/>
              <w:jc w:val="center"/>
              <w:rPr>
                <w:rFonts w:ascii="仿宋_GB2312" w:eastAsia="仿宋_GB2312" w:cs="宋体"/>
                <w:color w:val="000000" w:themeColor="text1"/>
                <w:kern w:val="0"/>
                <w:szCs w:val="24"/>
              </w:rPr>
            </w:pPr>
            <w:r>
              <w:rPr>
                <w:rFonts w:ascii="仿宋_GB2312" w:eastAsia="仿宋_GB2312" w:cs="宋体" w:hint="eastAsia"/>
                <w:color w:val="000000" w:themeColor="text1"/>
                <w:kern w:val="0"/>
                <w:szCs w:val="24"/>
              </w:rPr>
              <w:t>互联互通四甲改造</w:t>
            </w:r>
          </w:p>
        </w:tc>
        <w:tc>
          <w:tcPr>
            <w:tcW w:w="791" w:type="dxa"/>
            <w:vAlign w:val="center"/>
          </w:tcPr>
          <w:p w:rsidR="00721EB0" w:rsidRDefault="00721EB0">
            <w:pPr>
              <w:widowControl/>
              <w:spacing w:line="340" w:lineRule="exact"/>
              <w:jc w:val="center"/>
              <w:rPr>
                <w:rFonts w:ascii="仿宋_GB2312" w:eastAsia="仿宋_GB2312" w:cs="宋体"/>
                <w:color w:val="000000" w:themeColor="text1"/>
                <w:kern w:val="0"/>
                <w:szCs w:val="24"/>
              </w:rPr>
            </w:pPr>
          </w:p>
        </w:tc>
      </w:tr>
      <w:tr w:rsidR="00721EB0">
        <w:trPr>
          <w:trHeight w:val="280"/>
          <w:jc w:val="center"/>
        </w:trPr>
        <w:tc>
          <w:tcPr>
            <w:tcW w:w="693" w:type="dxa"/>
            <w:vAlign w:val="center"/>
          </w:tcPr>
          <w:p w:rsidR="00721EB0" w:rsidRDefault="00721EB0">
            <w:pPr>
              <w:pStyle w:val="aff5"/>
              <w:widowControl/>
              <w:numPr>
                <w:ilvl w:val="0"/>
                <w:numId w:val="1"/>
              </w:numPr>
              <w:spacing w:line="340" w:lineRule="exact"/>
              <w:ind w:firstLineChars="0"/>
              <w:jc w:val="center"/>
              <w:rPr>
                <w:rFonts w:ascii="仿宋_GB2312" w:eastAsia="仿宋_GB2312" w:cs="宋体"/>
                <w:b/>
                <w:bCs/>
                <w:color w:val="000000" w:themeColor="text1"/>
                <w:kern w:val="0"/>
              </w:rPr>
            </w:pPr>
          </w:p>
        </w:tc>
        <w:tc>
          <w:tcPr>
            <w:tcW w:w="3145" w:type="dxa"/>
            <w:gridSpan w:val="2"/>
            <w:vAlign w:val="center"/>
          </w:tcPr>
          <w:p w:rsidR="00721EB0" w:rsidRDefault="00557DFA">
            <w:pPr>
              <w:widowControl/>
              <w:spacing w:line="340" w:lineRule="exact"/>
              <w:jc w:val="center"/>
              <w:rPr>
                <w:rFonts w:ascii="仿宋_GB2312" w:eastAsia="仿宋_GB2312" w:cs="宋体"/>
                <w:b/>
                <w:bCs/>
                <w:color w:val="000000" w:themeColor="text1"/>
                <w:kern w:val="0"/>
                <w:szCs w:val="24"/>
              </w:rPr>
            </w:pPr>
            <w:r>
              <w:rPr>
                <w:rFonts w:ascii="仿宋_GB2312" w:eastAsia="仿宋_GB2312" w:cs="宋体" w:hint="eastAsia"/>
                <w:b/>
                <w:bCs/>
                <w:color w:val="000000" w:themeColor="text1"/>
                <w:kern w:val="0"/>
                <w:szCs w:val="24"/>
              </w:rPr>
              <w:t>治疗信息系统</w:t>
            </w:r>
          </w:p>
        </w:tc>
        <w:tc>
          <w:tcPr>
            <w:tcW w:w="3893" w:type="dxa"/>
            <w:vAlign w:val="center"/>
          </w:tcPr>
          <w:p w:rsidR="00721EB0" w:rsidRDefault="00557DFA">
            <w:pPr>
              <w:widowControl/>
              <w:spacing w:line="340" w:lineRule="exact"/>
              <w:jc w:val="center"/>
              <w:rPr>
                <w:rFonts w:ascii="仿宋_GB2312" w:eastAsia="仿宋_GB2312" w:cs="宋体"/>
                <w:color w:val="000000" w:themeColor="text1"/>
                <w:kern w:val="0"/>
                <w:szCs w:val="24"/>
              </w:rPr>
            </w:pPr>
            <w:r>
              <w:rPr>
                <w:rFonts w:ascii="仿宋_GB2312" w:eastAsia="仿宋_GB2312" w:cs="宋体" w:hint="eastAsia"/>
                <w:color w:val="000000" w:themeColor="text1"/>
                <w:kern w:val="0"/>
                <w:szCs w:val="24"/>
              </w:rPr>
              <w:t>治疗信息系统</w:t>
            </w:r>
          </w:p>
        </w:tc>
        <w:tc>
          <w:tcPr>
            <w:tcW w:w="791" w:type="dxa"/>
            <w:vAlign w:val="center"/>
          </w:tcPr>
          <w:p w:rsidR="00721EB0" w:rsidRDefault="00721EB0">
            <w:pPr>
              <w:widowControl/>
              <w:spacing w:line="340" w:lineRule="exact"/>
              <w:jc w:val="center"/>
              <w:rPr>
                <w:rFonts w:ascii="仿宋_GB2312" w:eastAsia="仿宋_GB2312" w:cs="宋体"/>
                <w:color w:val="000000" w:themeColor="text1"/>
                <w:kern w:val="0"/>
                <w:szCs w:val="24"/>
              </w:rPr>
            </w:pPr>
          </w:p>
        </w:tc>
      </w:tr>
      <w:tr w:rsidR="00721EB0">
        <w:trPr>
          <w:trHeight w:val="280"/>
          <w:jc w:val="center"/>
        </w:trPr>
        <w:tc>
          <w:tcPr>
            <w:tcW w:w="693" w:type="dxa"/>
            <w:vMerge w:val="restart"/>
            <w:vAlign w:val="center"/>
          </w:tcPr>
          <w:p w:rsidR="00721EB0" w:rsidRDefault="00721EB0">
            <w:pPr>
              <w:pStyle w:val="aff5"/>
              <w:widowControl/>
              <w:numPr>
                <w:ilvl w:val="0"/>
                <w:numId w:val="1"/>
              </w:numPr>
              <w:spacing w:line="340" w:lineRule="exact"/>
              <w:ind w:firstLineChars="0"/>
              <w:jc w:val="center"/>
              <w:rPr>
                <w:rFonts w:ascii="仿宋_GB2312" w:eastAsia="仿宋_GB2312" w:cs="宋体"/>
                <w:b/>
                <w:bCs/>
                <w:color w:val="000000" w:themeColor="text1"/>
                <w:kern w:val="0"/>
              </w:rPr>
            </w:pPr>
          </w:p>
        </w:tc>
        <w:tc>
          <w:tcPr>
            <w:tcW w:w="3145" w:type="dxa"/>
            <w:gridSpan w:val="2"/>
            <w:vMerge w:val="restart"/>
            <w:vAlign w:val="center"/>
          </w:tcPr>
          <w:p w:rsidR="00721EB0" w:rsidRDefault="00557DFA">
            <w:pPr>
              <w:widowControl/>
              <w:spacing w:line="340" w:lineRule="exact"/>
              <w:jc w:val="center"/>
              <w:rPr>
                <w:rFonts w:ascii="仿宋_GB2312" w:eastAsia="仿宋_GB2312" w:cs="宋体"/>
                <w:b/>
                <w:bCs/>
                <w:color w:val="000000" w:themeColor="text1"/>
                <w:kern w:val="0"/>
                <w:szCs w:val="24"/>
              </w:rPr>
            </w:pPr>
            <w:r>
              <w:rPr>
                <w:rFonts w:ascii="仿宋_GB2312" w:eastAsia="仿宋_GB2312" w:cs="宋体" w:hint="eastAsia"/>
                <w:b/>
                <w:bCs/>
                <w:color w:val="000000" w:themeColor="text1"/>
                <w:kern w:val="0"/>
                <w:szCs w:val="24"/>
              </w:rPr>
              <w:t>辅助决策支持系统</w:t>
            </w:r>
          </w:p>
        </w:tc>
        <w:tc>
          <w:tcPr>
            <w:tcW w:w="3893" w:type="dxa"/>
            <w:vAlign w:val="center"/>
          </w:tcPr>
          <w:p w:rsidR="00721EB0" w:rsidRDefault="00557DFA">
            <w:pPr>
              <w:widowControl/>
              <w:spacing w:line="340" w:lineRule="exact"/>
              <w:jc w:val="center"/>
              <w:rPr>
                <w:rFonts w:ascii="仿宋_GB2312" w:eastAsia="仿宋_GB2312" w:cs="宋体"/>
                <w:color w:val="000000" w:themeColor="text1"/>
                <w:kern w:val="0"/>
                <w:szCs w:val="24"/>
              </w:rPr>
            </w:pPr>
            <w:r>
              <w:rPr>
                <w:rFonts w:ascii="仿宋_GB2312" w:eastAsia="仿宋_GB2312" w:cs="宋体" w:hint="eastAsia"/>
                <w:color w:val="000000" w:themeColor="text1"/>
                <w:kern w:val="0"/>
                <w:szCs w:val="24"/>
              </w:rPr>
              <w:t>病历五级要求</w:t>
            </w:r>
          </w:p>
        </w:tc>
        <w:tc>
          <w:tcPr>
            <w:tcW w:w="791" w:type="dxa"/>
            <w:vAlign w:val="center"/>
          </w:tcPr>
          <w:p w:rsidR="00721EB0" w:rsidRDefault="00721EB0">
            <w:pPr>
              <w:widowControl/>
              <w:spacing w:line="340" w:lineRule="exact"/>
              <w:jc w:val="center"/>
              <w:rPr>
                <w:rFonts w:ascii="仿宋_GB2312" w:eastAsia="仿宋_GB2312" w:cs="宋体"/>
                <w:color w:val="000000" w:themeColor="text1"/>
                <w:kern w:val="0"/>
                <w:szCs w:val="24"/>
              </w:rPr>
            </w:pPr>
          </w:p>
        </w:tc>
      </w:tr>
      <w:tr w:rsidR="00721EB0">
        <w:trPr>
          <w:trHeight w:val="280"/>
          <w:jc w:val="center"/>
        </w:trPr>
        <w:tc>
          <w:tcPr>
            <w:tcW w:w="693" w:type="dxa"/>
            <w:vMerge/>
            <w:vAlign w:val="center"/>
          </w:tcPr>
          <w:p w:rsidR="00721EB0" w:rsidRDefault="00721EB0">
            <w:pPr>
              <w:pStyle w:val="aff5"/>
              <w:widowControl/>
              <w:spacing w:line="340" w:lineRule="exact"/>
              <w:ind w:firstLineChars="0"/>
              <w:jc w:val="center"/>
              <w:rPr>
                <w:rFonts w:ascii="仿宋_GB2312" w:eastAsia="仿宋_GB2312" w:cs="宋体"/>
                <w:b/>
                <w:bCs/>
                <w:color w:val="000000" w:themeColor="text1"/>
                <w:kern w:val="0"/>
              </w:rPr>
            </w:pPr>
          </w:p>
        </w:tc>
        <w:tc>
          <w:tcPr>
            <w:tcW w:w="3145" w:type="dxa"/>
            <w:gridSpan w:val="2"/>
            <w:vMerge/>
            <w:vAlign w:val="center"/>
          </w:tcPr>
          <w:p w:rsidR="00721EB0" w:rsidRDefault="00721EB0">
            <w:pPr>
              <w:widowControl/>
              <w:spacing w:line="340" w:lineRule="exact"/>
              <w:jc w:val="center"/>
              <w:rPr>
                <w:rFonts w:ascii="仿宋_GB2312" w:eastAsia="仿宋_GB2312" w:cs="宋体"/>
                <w:b/>
                <w:bCs/>
                <w:color w:val="000000" w:themeColor="text1"/>
                <w:kern w:val="0"/>
                <w:szCs w:val="24"/>
              </w:rPr>
            </w:pPr>
          </w:p>
        </w:tc>
        <w:tc>
          <w:tcPr>
            <w:tcW w:w="3893" w:type="dxa"/>
            <w:vAlign w:val="center"/>
          </w:tcPr>
          <w:p w:rsidR="00721EB0" w:rsidRDefault="00557DFA">
            <w:pPr>
              <w:widowControl/>
              <w:spacing w:line="340" w:lineRule="exact"/>
              <w:jc w:val="center"/>
              <w:rPr>
                <w:rFonts w:ascii="仿宋_GB2312" w:eastAsia="仿宋_GB2312" w:cs="宋体"/>
                <w:color w:val="000000" w:themeColor="text1"/>
                <w:kern w:val="0"/>
                <w:szCs w:val="24"/>
              </w:rPr>
            </w:pPr>
            <w:r>
              <w:rPr>
                <w:rFonts w:ascii="仿宋_GB2312" w:eastAsia="仿宋_GB2312" w:cs="宋体" w:hint="eastAsia"/>
                <w:color w:val="000000" w:themeColor="text1"/>
                <w:kern w:val="0"/>
                <w:szCs w:val="24"/>
              </w:rPr>
              <w:t>其它功能要求</w:t>
            </w:r>
          </w:p>
        </w:tc>
        <w:tc>
          <w:tcPr>
            <w:tcW w:w="791" w:type="dxa"/>
            <w:vAlign w:val="center"/>
          </w:tcPr>
          <w:p w:rsidR="00721EB0" w:rsidRDefault="00721EB0">
            <w:pPr>
              <w:widowControl/>
              <w:spacing w:line="340" w:lineRule="exact"/>
              <w:jc w:val="center"/>
              <w:rPr>
                <w:rFonts w:ascii="仿宋_GB2312" w:eastAsia="仿宋_GB2312" w:cs="宋体"/>
                <w:color w:val="000000" w:themeColor="text1"/>
                <w:kern w:val="0"/>
                <w:szCs w:val="24"/>
              </w:rPr>
            </w:pPr>
          </w:p>
        </w:tc>
      </w:tr>
      <w:tr w:rsidR="00721EB0">
        <w:trPr>
          <w:trHeight w:val="370"/>
          <w:jc w:val="center"/>
        </w:trPr>
        <w:tc>
          <w:tcPr>
            <w:tcW w:w="693" w:type="dxa"/>
            <w:vMerge w:val="restart"/>
            <w:vAlign w:val="center"/>
          </w:tcPr>
          <w:p w:rsidR="00721EB0" w:rsidRDefault="00721EB0">
            <w:pPr>
              <w:pStyle w:val="aff5"/>
              <w:widowControl/>
              <w:numPr>
                <w:ilvl w:val="0"/>
                <w:numId w:val="1"/>
              </w:numPr>
              <w:spacing w:line="340" w:lineRule="exact"/>
              <w:ind w:firstLineChars="0"/>
              <w:jc w:val="center"/>
              <w:rPr>
                <w:rFonts w:ascii="仿宋_GB2312" w:eastAsia="仿宋_GB2312" w:cs="宋体"/>
                <w:b/>
                <w:bCs/>
                <w:color w:val="000000" w:themeColor="text1"/>
                <w:kern w:val="0"/>
              </w:rPr>
            </w:pPr>
          </w:p>
        </w:tc>
        <w:tc>
          <w:tcPr>
            <w:tcW w:w="3145" w:type="dxa"/>
            <w:gridSpan w:val="2"/>
            <w:vMerge w:val="restart"/>
            <w:vAlign w:val="center"/>
          </w:tcPr>
          <w:p w:rsidR="00721EB0" w:rsidRDefault="00557DFA">
            <w:pPr>
              <w:widowControl/>
              <w:spacing w:line="340" w:lineRule="exact"/>
              <w:jc w:val="center"/>
              <w:rPr>
                <w:rFonts w:ascii="仿宋_GB2312" w:eastAsia="仿宋_GB2312" w:cs="宋体"/>
                <w:b/>
                <w:bCs/>
                <w:color w:val="000000" w:themeColor="text1"/>
                <w:kern w:val="0"/>
                <w:szCs w:val="24"/>
              </w:rPr>
            </w:pPr>
            <w:r>
              <w:rPr>
                <w:rFonts w:ascii="仿宋_GB2312" w:eastAsia="仿宋_GB2312" w:cs="宋体" w:hint="eastAsia"/>
                <w:b/>
                <w:bCs/>
                <w:color w:val="000000" w:themeColor="text1"/>
                <w:kern w:val="0"/>
                <w:szCs w:val="24"/>
              </w:rPr>
              <w:t>医学检验系统改造</w:t>
            </w:r>
          </w:p>
        </w:tc>
        <w:tc>
          <w:tcPr>
            <w:tcW w:w="3893" w:type="dxa"/>
            <w:vAlign w:val="center"/>
          </w:tcPr>
          <w:p w:rsidR="00721EB0" w:rsidRDefault="00557DFA">
            <w:pPr>
              <w:widowControl/>
              <w:spacing w:line="340" w:lineRule="exact"/>
              <w:jc w:val="center"/>
              <w:rPr>
                <w:rFonts w:ascii="仿宋_GB2312" w:eastAsia="仿宋_GB2312" w:cs="宋体"/>
                <w:color w:val="000000" w:themeColor="text1"/>
                <w:kern w:val="0"/>
                <w:szCs w:val="24"/>
              </w:rPr>
            </w:pPr>
            <w:r>
              <w:rPr>
                <w:rFonts w:ascii="仿宋_GB2312" w:eastAsia="仿宋_GB2312" w:cs="宋体" w:hint="eastAsia"/>
                <w:color w:val="000000" w:themeColor="text1"/>
                <w:kern w:val="0"/>
                <w:szCs w:val="24"/>
              </w:rPr>
              <w:t>病历五级要求</w:t>
            </w:r>
          </w:p>
        </w:tc>
        <w:tc>
          <w:tcPr>
            <w:tcW w:w="791" w:type="dxa"/>
            <w:vAlign w:val="center"/>
          </w:tcPr>
          <w:p w:rsidR="00721EB0" w:rsidRDefault="00721EB0">
            <w:pPr>
              <w:widowControl/>
              <w:spacing w:line="340" w:lineRule="exact"/>
              <w:jc w:val="center"/>
              <w:rPr>
                <w:rFonts w:ascii="仿宋_GB2312" w:eastAsia="仿宋_GB2312" w:cs="宋体"/>
                <w:color w:val="000000" w:themeColor="text1"/>
                <w:kern w:val="0"/>
                <w:szCs w:val="24"/>
              </w:rPr>
            </w:pPr>
          </w:p>
        </w:tc>
      </w:tr>
      <w:tr w:rsidR="00721EB0">
        <w:trPr>
          <w:trHeight w:val="280"/>
          <w:jc w:val="center"/>
        </w:trPr>
        <w:tc>
          <w:tcPr>
            <w:tcW w:w="693" w:type="dxa"/>
            <w:vMerge/>
            <w:vAlign w:val="center"/>
          </w:tcPr>
          <w:p w:rsidR="00721EB0" w:rsidRDefault="00721EB0">
            <w:pPr>
              <w:pStyle w:val="aff5"/>
              <w:widowControl/>
              <w:spacing w:line="340" w:lineRule="exact"/>
              <w:ind w:firstLineChars="0"/>
              <w:jc w:val="center"/>
              <w:rPr>
                <w:rFonts w:ascii="仿宋_GB2312" w:eastAsia="仿宋_GB2312" w:cs="宋体"/>
                <w:b/>
                <w:bCs/>
                <w:color w:val="000000" w:themeColor="text1"/>
                <w:kern w:val="0"/>
              </w:rPr>
            </w:pPr>
          </w:p>
        </w:tc>
        <w:tc>
          <w:tcPr>
            <w:tcW w:w="3145" w:type="dxa"/>
            <w:gridSpan w:val="2"/>
            <w:vMerge/>
            <w:vAlign w:val="center"/>
          </w:tcPr>
          <w:p w:rsidR="00721EB0" w:rsidRDefault="00721EB0">
            <w:pPr>
              <w:widowControl/>
              <w:spacing w:line="340" w:lineRule="exact"/>
              <w:jc w:val="center"/>
              <w:rPr>
                <w:rFonts w:ascii="仿宋_GB2312" w:eastAsia="仿宋_GB2312" w:cs="宋体"/>
                <w:b/>
                <w:bCs/>
                <w:color w:val="000000" w:themeColor="text1"/>
                <w:kern w:val="0"/>
                <w:szCs w:val="24"/>
              </w:rPr>
            </w:pPr>
          </w:p>
        </w:tc>
        <w:tc>
          <w:tcPr>
            <w:tcW w:w="3893" w:type="dxa"/>
            <w:vAlign w:val="center"/>
          </w:tcPr>
          <w:p w:rsidR="00721EB0" w:rsidRDefault="00557DFA">
            <w:pPr>
              <w:widowControl/>
              <w:spacing w:line="340" w:lineRule="exact"/>
              <w:jc w:val="center"/>
              <w:rPr>
                <w:rFonts w:ascii="仿宋_GB2312" w:eastAsia="仿宋_GB2312" w:cs="宋体"/>
                <w:color w:val="000000" w:themeColor="text1"/>
                <w:kern w:val="0"/>
                <w:szCs w:val="24"/>
              </w:rPr>
            </w:pPr>
            <w:r>
              <w:rPr>
                <w:rFonts w:ascii="仿宋_GB2312" w:eastAsia="仿宋_GB2312" w:cs="宋体" w:hint="eastAsia"/>
                <w:color w:val="000000" w:themeColor="text1"/>
                <w:kern w:val="0"/>
                <w:szCs w:val="24"/>
              </w:rPr>
              <w:t>其它改造要求</w:t>
            </w:r>
          </w:p>
        </w:tc>
        <w:tc>
          <w:tcPr>
            <w:tcW w:w="791" w:type="dxa"/>
            <w:vAlign w:val="center"/>
          </w:tcPr>
          <w:p w:rsidR="00721EB0" w:rsidRDefault="00721EB0">
            <w:pPr>
              <w:widowControl/>
              <w:spacing w:line="340" w:lineRule="exact"/>
              <w:jc w:val="center"/>
              <w:rPr>
                <w:rFonts w:ascii="仿宋_GB2312" w:eastAsia="仿宋_GB2312" w:cs="宋体"/>
                <w:color w:val="000000" w:themeColor="text1"/>
                <w:kern w:val="0"/>
                <w:szCs w:val="24"/>
              </w:rPr>
            </w:pPr>
          </w:p>
        </w:tc>
      </w:tr>
      <w:tr w:rsidR="00721EB0">
        <w:trPr>
          <w:trHeight w:val="280"/>
          <w:jc w:val="center"/>
        </w:trPr>
        <w:tc>
          <w:tcPr>
            <w:tcW w:w="693" w:type="dxa"/>
            <w:vMerge/>
            <w:vAlign w:val="center"/>
          </w:tcPr>
          <w:p w:rsidR="00721EB0" w:rsidRDefault="00721EB0">
            <w:pPr>
              <w:pStyle w:val="aff5"/>
              <w:widowControl/>
              <w:spacing w:line="340" w:lineRule="exact"/>
              <w:ind w:firstLineChars="0"/>
              <w:jc w:val="center"/>
              <w:rPr>
                <w:rFonts w:ascii="仿宋_GB2312" w:eastAsia="仿宋_GB2312" w:cs="宋体"/>
                <w:b/>
                <w:bCs/>
                <w:color w:val="000000" w:themeColor="text1"/>
                <w:kern w:val="0"/>
              </w:rPr>
            </w:pPr>
          </w:p>
        </w:tc>
        <w:tc>
          <w:tcPr>
            <w:tcW w:w="3145" w:type="dxa"/>
            <w:gridSpan w:val="2"/>
            <w:vMerge/>
            <w:vAlign w:val="center"/>
          </w:tcPr>
          <w:p w:rsidR="00721EB0" w:rsidRDefault="00721EB0">
            <w:pPr>
              <w:widowControl/>
              <w:spacing w:line="340" w:lineRule="exact"/>
              <w:jc w:val="center"/>
              <w:rPr>
                <w:rFonts w:ascii="仿宋_GB2312" w:eastAsia="仿宋_GB2312" w:cs="宋体"/>
                <w:b/>
                <w:bCs/>
                <w:color w:val="000000" w:themeColor="text1"/>
                <w:kern w:val="0"/>
                <w:szCs w:val="24"/>
              </w:rPr>
            </w:pPr>
          </w:p>
        </w:tc>
        <w:tc>
          <w:tcPr>
            <w:tcW w:w="3893" w:type="dxa"/>
            <w:vAlign w:val="center"/>
          </w:tcPr>
          <w:p w:rsidR="00721EB0" w:rsidRDefault="00557DFA">
            <w:pPr>
              <w:widowControl/>
              <w:spacing w:line="340" w:lineRule="exact"/>
              <w:jc w:val="center"/>
              <w:rPr>
                <w:rFonts w:ascii="仿宋_GB2312" w:eastAsia="仿宋_GB2312" w:cs="宋体"/>
                <w:color w:val="000000" w:themeColor="text1"/>
                <w:kern w:val="0"/>
                <w:szCs w:val="24"/>
              </w:rPr>
            </w:pPr>
            <w:r>
              <w:rPr>
                <w:rFonts w:ascii="仿宋_GB2312" w:eastAsia="仿宋_GB2312" w:cs="宋体" w:hint="eastAsia"/>
                <w:color w:val="000000" w:themeColor="text1"/>
                <w:kern w:val="0"/>
                <w:szCs w:val="24"/>
              </w:rPr>
              <w:t>互联互通四甲改造</w:t>
            </w:r>
          </w:p>
        </w:tc>
        <w:tc>
          <w:tcPr>
            <w:tcW w:w="791" w:type="dxa"/>
            <w:vAlign w:val="center"/>
          </w:tcPr>
          <w:p w:rsidR="00721EB0" w:rsidRDefault="00721EB0">
            <w:pPr>
              <w:widowControl/>
              <w:spacing w:line="340" w:lineRule="exact"/>
              <w:jc w:val="center"/>
              <w:rPr>
                <w:rFonts w:ascii="仿宋_GB2312" w:eastAsia="仿宋_GB2312" w:cs="宋体"/>
                <w:color w:val="000000" w:themeColor="text1"/>
                <w:kern w:val="0"/>
                <w:szCs w:val="24"/>
              </w:rPr>
            </w:pPr>
          </w:p>
        </w:tc>
      </w:tr>
      <w:tr w:rsidR="00721EB0">
        <w:trPr>
          <w:trHeight w:val="280"/>
          <w:jc w:val="center"/>
        </w:trPr>
        <w:tc>
          <w:tcPr>
            <w:tcW w:w="693" w:type="dxa"/>
            <w:vMerge w:val="restart"/>
            <w:vAlign w:val="center"/>
          </w:tcPr>
          <w:p w:rsidR="00721EB0" w:rsidRDefault="00721EB0">
            <w:pPr>
              <w:pStyle w:val="aff5"/>
              <w:widowControl/>
              <w:numPr>
                <w:ilvl w:val="0"/>
                <w:numId w:val="1"/>
              </w:numPr>
              <w:spacing w:line="340" w:lineRule="exact"/>
              <w:ind w:firstLineChars="0"/>
              <w:jc w:val="center"/>
              <w:rPr>
                <w:rFonts w:ascii="仿宋_GB2312" w:eastAsia="仿宋_GB2312" w:cs="宋体"/>
                <w:b/>
                <w:bCs/>
                <w:color w:val="000000" w:themeColor="text1"/>
                <w:kern w:val="0"/>
              </w:rPr>
            </w:pPr>
          </w:p>
        </w:tc>
        <w:tc>
          <w:tcPr>
            <w:tcW w:w="3145" w:type="dxa"/>
            <w:gridSpan w:val="2"/>
            <w:vMerge w:val="restart"/>
            <w:vAlign w:val="center"/>
          </w:tcPr>
          <w:p w:rsidR="00721EB0" w:rsidRDefault="00557DFA">
            <w:pPr>
              <w:widowControl/>
              <w:spacing w:line="340" w:lineRule="exact"/>
              <w:jc w:val="center"/>
              <w:rPr>
                <w:rFonts w:ascii="仿宋_GB2312" w:eastAsia="仿宋_GB2312" w:cs="宋体"/>
                <w:b/>
                <w:bCs/>
                <w:color w:val="000000" w:themeColor="text1"/>
                <w:kern w:val="0"/>
                <w:szCs w:val="24"/>
              </w:rPr>
            </w:pPr>
            <w:r>
              <w:rPr>
                <w:rFonts w:ascii="仿宋_GB2312" w:eastAsia="仿宋_GB2312" w:cs="宋体" w:hint="eastAsia"/>
                <w:b/>
                <w:bCs/>
                <w:color w:val="000000" w:themeColor="text1"/>
                <w:kern w:val="0"/>
                <w:szCs w:val="24"/>
              </w:rPr>
              <w:t>医学影像改造</w:t>
            </w:r>
          </w:p>
        </w:tc>
        <w:tc>
          <w:tcPr>
            <w:tcW w:w="3893" w:type="dxa"/>
            <w:vAlign w:val="center"/>
          </w:tcPr>
          <w:p w:rsidR="00721EB0" w:rsidRDefault="00557DFA">
            <w:pPr>
              <w:widowControl/>
              <w:spacing w:line="340" w:lineRule="exact"/>
              <w:jc w:val="center"/>
              <w:rPr>
                <w:rFonts w:ascii="仿宋_GB2312" w:eastAsia="仿宋_GB2312" w:cs="宋体"/>
                <w:color w:val="000000" w:themeColor="text1"/>
                <w:kern w:val="0"/>
                <w:szCs w:val="24"/>
              </w:rPr>
            </w:pPr>
            <w:r>
              <w:rPr>
                <w:rFonts w:ascii="仿宋_GB2312" w:eastAsia="仿宋_GB2312" w:cs="宋体" w:hint="eastAsia"/>
                <w:color w:val="000000" w:themeColor="text1"/>
                <w:kern w:val="0"/>
                <w:szCs w:val="24"/>
              </w:rPr>
              <w:t>病历五级改造</w:t>
            </w:r>
          </w:p>
        </w:tc>
        <w:tc>
          <w:tcPr>
            <w:tcW w:w="791" w:type="dxa"/>
            <w:vAlign w:val="center"/>
          </w:tcPr>
          <w:p w:rsidR="00721EB0" w:rsidRDefault="00721EB0">
            <w:pPr>
              <w:widowControl/>
              <w:spacing w:line="340" w:lineRule="exact"/>
              <w:jc w:val="center"/>
              <w:rPr>
                <w:rFonts w:ascii="仿宋_GB2312" w:eastAsia="仿宋_GB2312" w:cs="宋体"/>
                <w:color w:val="000000" w:themeColor="text1"/>
                <w:kern w:val="0"/>
                <w:szCs w:val="24"/>
              </w:rPr>
            </w:pPr>
          </w:p>
        </w:tc>
      </w:tr>
      <w:tr w:rsidR="00721EB0">
        <w:trPr>
          <w:trHeight w:val="280"/>
          <w:jc w:val="center"/>
        </w:trPr>
        <w:tc>
          <w:tcPr>
            <w:tcW w:w="693" w:type="dxa"/>
            <w:vMerge/>
            <w:vAlign w:val="center"/>
          </w:tcPr>
          <w:p w:rsidR="00721EB0" w:rsidRDefault="00721EB0">
            <w:pPr>
              <w:pStyle w:val="aff5"/>
              <w:widowControl/>
              <w:spacing w:line="340" w:lineRule="exact"/>
              <w:ind w:firstLineChars="0"/>
              <w:jc w:val="center"/>
              <w:rPr>
                <w:rFonts w:ascii="仿宋_GB2312" w:eastAsia="仿宋_GB2312" w:cs="宋体"/>
                <w:b/>
                <w:bCs/>
                <w:color w:val="000000" w:themeColor="text1"/>
                <w:kern w:val="0"/>
              </w:rPr>
            </w:pPr>
          </w:p>
        </w:tc>
        <w:tc>
          <w:tcPr>
            <w:tcW w:w="3145" w:type="dxa"/>
            <w:gridSpan w:val="2"/>
            <w:vMerge/>
            <w:vAlign w:val="center"/>
          </w:tcPr>
          <w:p w:rsidR="00721EB0" w:rsidRDefault="00721EB0">
            <w:pPr>
              <w:widowControl/>
              <w:spacing w:line="340" w:lineRule="exact"/>
              <w:jc w:val="center"/>
              <w:rPr>
                <w:rFonts w:ascii="仿宋_GB2312" w:eastAsia="仿宋_GB2312" w:cs="宋体"/>
                <w:b/>
                <w:bCs/>
                <w:color w:val="000000" w:themeColor="text1"/>
                <w:kern w:val="0"/>
                <w:szCs w:val="24"/>
              </w:rPr>
            </w:pPr>
          </w:p>
        </w:tc>
        <w:tc>
          <w:tcPr>
            <w:tcW w:w="3893" w:type="dxa"/>
            <w:vAlign w:val="center"/>
          </w:tcPr>
          <w:p w:rsidR="00721EB0" w:rsidRDefault="00557DFA">
            <w:pPr>
              <w:widowControl/>
              <w:spacing w:line="340" w:lineRule="exact"/>
              <w:jc w:val="center"/>
              <w:rPr>
                <w:rFonts w:ascii="仿宋_GB2312" w:eastAsia="仿宋_GB2312" w:cs="宋体"/>
                <w:color w:val="000000" w:themeColor="text1"/>
                <w:kern w:val="0"/>
                <w:szCs w:val="24"/>
              </w:rPr>
            </w:pPr>
            <w:r>
              <w:rPr>
                <w:rFonts w:ascii="仿宋_GB2312" w:eastAsia="仿宋_GB2312" w:cs="宋体" w:hint="eastAsia"/>
                <w:color w:val="000000" w:themeColor="text1"/>
                <w:kern w:val="0"/>
                <w:szCs w:val="24"/>
              </w:rPr>
              <w:t>互联互通四甲改造</w:t>
            </w:r>
          </w:p>
        </w:tc>
        <w:tc>
          <w:tcPr>
            <w:tcW w:w="791" w:type="dxa"/>
            <w:vAlign w:val="center"/>
          </w:tcPr>
          <w:p w:rsidR="00721EB0" w:rsidRDefault="00721EB0">
            <w:pPr>
              <w:widowControl/>
              <w:spacing w:line="340" w:lineRule="exact"/>
              <w:jc w:val="center"/>
              <w:rPr>
                <w:rFonts w:ascii="仿宋_GB2312" w:eastAsia="仿宋_GB2312" w:cs="宋体"/>
                <w:color w:val="000000" w:themeColor="text1"/>
                <w:kern w:val="0"/>
                <w:szCs w:val="24"/>
              </w:rPr>
            </w:pPr>
          </w:p>
        </w:tc>
      </w:tr>
      <w:tr w:rsidR="00721EB0">
        <w:trPr>
          <w:trHeight w:val="280"/>
          <w:jc w:val="center"/>
        </w:trPr>
        <w:tc>
          <w:tcPr>
            <w:tcW w:w="693" w:type="dxa"/>
            <w:vMerge w:val="restart"/>
            <w:vAlign w:val="center"/>
          </w:tcPr>
          <w:p w:rsidR="00721EB0" w:rsidRDefault="00721EB0">
            <w:pPr>
              <w:pStyle w:val="aff5"/>
              <w:widowControl/>
              <w:numPr>
                <w:ilvl w:val="0"/>
                <w:numId w:val="1"/>
              </w:numPr>
              <w:spacing w:line="340" w:lineRule="exact"/>
              <w:ind w:firstLineChars="0"/>
              <w:jc w:val="center"/>
              <w:rPr>
                <w:rFonts w:ascii="仿宋_GB2312" w:eastAsia="仿宋_GB2312" w:cs="宋体"/>
                <w:b/>
                <w:bCs/>
                <w:color w:val="000000" w:themeColor="text1"/>
                <w:kern w:val="0"/>
              </w:rPr>
            </w:pPr>
          </w:p>
        </w:tc>
        <w:tc>
          <w:tcPr>
            <w:tcW w:w="3145" w:type="dxa"/>
            <w:gridSpan w:val="2"/>
            <w:vMerge w:val="restart"/>
            <w:vAlign w:val="center"/>
          </w:tcPr>
          <w:p w:rsidR="00721EB0" w:rsidRDefault="00557DFA">
            <w:pPr>
              <w:widowControl/>
              <w:spacing w:line="340" w:lineRule="exact"/>
              <w:jc w:val="center"/>
              <w:rPr>
                <w:rFonts w:ascii="仿宋_GB2312" w:eastAsia="仿宋_GB2312" w:cs="宋体"/>
                <w:b/>
                <w:bCs/>
                <w:color w:val="000000" w:themeColor="text1"/>
                <w:kern w:val="0"/>
                <w:szCs w:val="24"/>
              </w:rPr>
            </w:pPr>
            <w:r>
              <w:rPr>
                <w:rFonts w:ascii="仿宋_GB2312" w:eastAsia="仿宋_GB2312" w:cs="宋体" w:hint="eastAsia"/>
                <w:b/>
                <w:bCs/>
                <w:color w:val="000000" w:themeColor="text1"/>
                <w:kern w:val="0"/>
                <w:szCs w:val="24"/>
              </w:rPr>
              <w:t>病理信息系统</w:t>
            </w:r>
          </w:p>
        </w:tc>
        <w:tc>
          <w:tcPr>
            <w:tcW w:w="3893" w:type="dxa"/>
            <w:vAlign w:val="center"/>
          </w:tcPr>
          <w:p w:rsidR="00721EB0" w:rsidRDefault="00557DFA">
            <w:pPr>
              <w:widowControl/>
              <w:spacing w:line="340" w:lineRule="exact"/>
              <w:jc w:val="center"/>
              <w:rPr>
                <w:rFonts w:ascii="仿宋_GB2312" w:eastAsia="仿宋_GB2312" w:cs="宋体"/>
                <w:color w:val="000000" w:themeColor="text1"/>
                <w:kern w:val="0"/>
                <w:szCs w:val="24"/>
              </w:rPr>
            </w:pPr>
            <w:r>
              <w:rPr>
                <w:rFonts w:ascii="仿宋_GB2312" w:eastAsia="仿宋_GB2312" w:cs="宋体" w:hint="eastAsia"/>
                <w:color w:val="000000" w:themeColor="text1"/>
                <w:kern w:val="0"/>
                <w:szCs w:val="24"/>
              </w:rPr>
              <w:t>病历五级要求</w:t>
            </w:r>
          </w:p>
        </w:tc>
        <w:tc>
          <w:tcPr>
            <w:tcW w:w="791" w:type="dxa"/>
            <w:vAlign w:val="center"/>
          </w:tcPr>
          <w:p w:rsidR="00721EB0" w:rsidRDefault="00721EB0">
            <w:pPr>
              <w:widowControl/>
              <w:spacing w:line="340" w:lineRule="exact"/>
              <w:jc w:val="center"/>
              <w:rPr>
                <w:rFonts w:ascii="仿宋_GB2312" w:eastAsia="仿宋_GB2312" w:cs="宋体"/>
                <w:color w:val="000000" w:themeColor="text1"/>
                <w:kern w:val="0"/>
                <w:szCs w:val="24"/>
              </w:rPr>
            </w:pPr>
          </w:p>
        </w:tc>
      </w:tr>
      <w:tr w:rsidR="00721EB0">
        <w:trPr>
          <w:trHeight w:val="280"/>
          <w:jc w:val="center"/>
        </w:trPr>
        <w:tc>
          <w:tcPr>
            <w:tcW w:w="693" w:type="dxa"/>
            <w:vMerge/>
            <w:vAlign w:val="center"/>
          </w:tcPr>
          <w:p w:rsidR="00721EB0" w:rsidRDefault="00721EB0">
            <w:pPr>
              <w:pStyle w:val="aff5"/>
              <w:widowControl/>
              <w:spacing w:line="340" w:lineRule="exact"/>
              <w:ind w:firstLineChars="0"/>
              <w:jc w:val="center"/>
              <w:rPr>
                <w:rFonts w:ascii="仿宋_GB2312" w:eastAsia="仿宋_GB2312" w:cs="宋体"/>
                <w:b/>
                <w:bCs/>
                <w:color w:val="000000" w:themeColor="text1"/>
                <w:kern w:val="0"/>
              </w:rPr>
            </w:pPr>
          </w:p>
        </w:tc>
        <w:tc>
          <w:tcPr>
            <w:tcW w:w="3145" w:type="dxa"/>
            <w:gridSpan w:val="2"/>
            <w:vMerge/>
            <w:vAlign w:val="center"/>
          </w:tcPr>
          <w:p w:rsidR="00721EB0" w:rsidRDefault="00721EB0">
            <w:pPr>
              <w:widowControl/>
              <w:spacing w:line="340" w:lineRule="exact"/>
              <w:jc w:val="center"/>
              <w:rPr>
                <w:rFonts w:ascii="仿宋_GB2312" w:eastAsia="仿宋_GB2312" w:cs="宋体"/>
                <w:b/>
                <w:bCs/>
                <w:color w:val="000000" w:themeColor="text1"/>
                <w:kern w:val="0"/>
                <w:szCs w:val="24"/>
              </w:rPr>
            </w:pPr>
          </w:p>
        </w:tc>
        <w:tc>
          <w:tcPr>
            <w:tcW w:w="3893" w:type="dxa"/>
            <w:vAlign w:val="center"/>
          </w:tcPr>
          <w:p w:rsidR="00721EB0" w:rsidRDefault="00557DFA">
            <w:pPr>
              <w:widowControl/>
              <w:spacing w:line="340" w:lineRule="exact"/>
              <w:jc w:val="center"/>
              <w:rPr>
                <w:rFonts w:ascii="仿宋_GB2312" w:eastAsia="仿宋_GB2312" w:cs="宋体"/>
                <w:color w:val="000000" w:themeColor="text1"/>
                <w:kern w:val="0"/>
                <w:szCs w:val="24"/>
              </w:rPr>
            </w:pPr>
            <w:r>
              <w:rPr>
                <w:rFonts w:ascii="仿宋_GB2312" w:eastAsia="仿宋_GB2312" w:cs="宋体" w:hint="eastAsia"/>
                <w:color w:val="000000" w:themeColor="text1"/>
                <w:kern w:val="0"/>
                <w:szCs w:val="24"/>
              </w:rPr>
              <w:t>其它改造要求</w:t>
            </w:r>
          </w:p>
        </w:tc>
        <w:tc>
          <w:tcPr>
            <w:tcW w:w="791" w:type="dxa"/>
            <w:vAlign w:val="center"/>
          </w:tcPr>
          <w:p w:rsidR="00721EB0" w:rsidRDefault="00721EB0">
            <w:pPr>
              <w:widowControl/>
              <w:spacing w:line="340" w:lineRule="exact"/>
              <w:jc w:val="center"/>
              <w:rPr>
                <w:rFonts w:ascii="仿宋_GB2312" w:eastAsia="仿宋_GB2312" w:cs="宋体"/>
                <w:color w:val="000000" w:themeColor="text1"/>
                <w:kern w:val="0"/>
                <w:szCs w:val="24"/>
              </w:rPr>
            </w:pPr>
          </w:p>
        </w:tc>
      </w:tr>
      <w:tr w:rsidR="00721EB0">
        <w:trPr>
          <w:trHeight w:val="280"/>
          <w:jc w:val="center"/>
        </w:trPr>
        <w:tc>
          <w:tcPr>
            <w:tcW w:w="693" w:type="dxa"/>
            <w:vMerge/>
            <w:vAlign w:val="center"/>
          </w:tcPr>
          <w:p w:rsidR="00721EB0" w:rsidRDefault="00721EB0">
            <w:pPr>
              <w:pStyle w:val="aff5"/>
              <w:widowControl/>
              <w:spacing w:line="340" w:lineRule="exact"/>
              <w:ind w:firstLineChars="0"/>
              <w:jc w:val="center"/>
              <w:rPr>
                <w:rFonts w:ascii="仿宋_GB2312" w:eastAsia="仿宋_GB2312" w:cs="宋体"/>
                <w:b/>
                <w:bCs/>
                <w:color w:val="000000" w:themeColor="text1"/>
                <w:kern w:val="0"/>
              </w:rPr>
            </w:pPr>
          </w:p>
        </w:tc>
        <w:tc>
          <w:tcPr>
            <w:tcW w:w="3145" w:type="dxa"/>
            <w:gridSpan w:val="2"/>
            <w:vMerge/>
            <w:vAlign w:val="center"/>
          </w:tcPr>
          <w:p w:rsidR="00721EB0" w:rsidRDefault="00721EB0">
            <w:pPr>
              <w:widowControl/>
              <w:spacing w:line="340" w:lineRule="exact"/>
              <w:jc w:val="center"/>
              <w:rPr>
                <w:rFonts w:ascii="仿宋_GB2312" w:eastAsia="仿宋_GB2312" w:cs="宋体"/>
                <w:b/>
                <w:bCs/>
                <w:color w:val="000000" w:themeColor="text1"/>
                <w:kern w:val="0"/>
                <w:szCs w:val="24"/>
              </w:rPr>
            </w:pPr>
          </w:p>
        </w:tc>
        <w:tc>
          <w:tcPr>
            <w:tcW w:w="3893" w:type="dxa"/>
            <w:vAlign w:val="center"/>
          </w:tcPr>
          <w:p w:rsidR="00721EB0" w:rsidRDefault="00557DFA">
            <w:pPr>
              <w:widowControl/>
              <w:spacing w:line="340" w:lineRule="exact"/>
              <w:jc w:val="center"/>
              <w:rPr>
                <w:rFonts w:ascii="仿宋_GB2312" w:eastAsia="仿宋_GB2312" w:cs="宋体"/>
                <w:color w:val="000000" w:themeColor="text1"/>
                <w:kern w:val="0"/>
                <w:szCs w:val="24"/>
              </w:rPr>
            </w:pPr>
            <w:r>
              <w:rPr>
                <w:rFonts w:ascii="仿宋_GB2312" w:eastAsia="仿宋_GB2312" w:cs="宋体" w:hint="eastAsia"/>
                <w:color w:val="000000" w:themeColor="text1"/>
                <w:kern w:val="0"/>
                <w:szCs w:val="24"/>
              </w:rPr>
              <w:t>互联互通四甲改造</w:t>
            </w:r>
          </w:p>
        </w:tc>
        <w:tc>
          <w:tcPr>
            <w:tcW w:w="791" w:type="dxa"/>
            <w:vAlign w:val="center"/>
          </w:tcPr>
          <w:p w:rsidR="00721EB0" w:rsidRDefault="00721EB0">
            <w:pPr>
              <w:widowControl/>
              <w:spacing w:line="340" w:lineRule="exact"/>
              <w:jc w:val="center"/>
              <w:rPr>
                <w:rFonts w:ascii="仿宋_GB2312" w:eastAsia="仿宋_GB2312" w:cs="宋体"/>
                <w:color w:val="000000" w:themeColor="text1"/>
                <w:kern w:val="0"/>
                <w:szCs w:val="24"/>
              </w:rPr>
            </w:pPr>
          </w:p>
        </w:tc>
      </w:tr>
      <w:tr w:rsidR="00721EB0">
        <w:trPr>
          <w:trHeight w:val="280"/>
          <w:jc w:val="center"/>
        </w:trPr>
        <w:tc>
          <w:tcPr>
            <w:tcW w:w="693" w:type="dxa"/>
            <w:vMerge w:val="restart"/>
            <w:vAlign w:val="center"/>
          </w:tcPr>
          <w:p w:rsidR="00721EB0" w:rsidRDefault="00721EB0">
            <w:pPr>
              <w:pStyle w:val="aff5"/>
              <w:widowControl/>
              <w:numPr>
                <w:ilvl w:val="0"/>
                <w:numId w:val="1"/>
              </w:numPr>
              <w:spacing w:line="340" w:lineRule="exact"/>
              <w:ind w:firstLineChars="0"/>
              <w:jc w:val="center"/>
              <w:rPr>
                <w:rFonts w:ascii="仿宋_GB2312" w:eastAsia="仿宋_GB2312" w:cs="宋体"/>
                <w:b/>
                <w:bCs/>
                <w:color w:val="000000" w:themeColor="text1"/>
                <w:kern w:val="0"/>
              </w:rPr>
            </w:pPr>
          </w:p>
        </w:tc>
        <w:tc>
          <w:tcPr>
            <w:tcW w:w="3145" w:type="dxa"/>
            <w:gridSpan w:val="2"/>
            <w:vMerge w:val="restart"/>
            <w:vAlign w:val="center"/>
          </w:tcPr>
          <w:p w:rsidR="00721EB0" w:rsidRDefault="00557DFA">
            <w:pPr>
              <w:widowControl/>
              <w:spacing w:line="340" w:lineRule="exact"/>
              <w:jc w:val="center"/>
              <w:rPr>
                <w:rFonts w:ascii="仿宋_GB2312" w:eastAsia="仿宋_GB2312" w:cs="宋体"/>
                <w:b/>
                <w:bCs/>
                <w:color w:val="000000" w:themeColor="text1"/>
                <w:kern w:val="0"/>
                <w:szCs w:val="24"/>
              </w:rPr>
            </w:pPr>
            <w:r>
              <w:rPr>
                <w:rFonts w:ascii="仿宋_GB2312" w:eastAsia="仿宋_GB2312" w:cs="宋体" w:hint="eastAsia"/>
                <w:b/>
                <w:bCs/>
                <w:color w:val="000000" w:themeColor="text1"/>
                <w:kern w:val="0"/>
                <w:szCs w:val="24"/>
              </w:rPr>
              <w:t>心电系统改造</w:t>
            </w:r>
          </w:p>
        </w:tc>
        <w:tc>
          <w:tcPr>
            <w:tcW w:w="3893" w:type="dxa"/>
            <w:vAlign w:val="center"/>
          </w:tcPr>
          <w:p w:rsidR="00721EB0" w:rsidRDefault="00557DFA">
            <w:pPr>
              <w:widowControl/>
              <w:spacing w:line="340" w:lineRule="exact"/>
              <w:jc w:val="center"/>
              <w:rPr>
                <w:rFonts w:ascii="仿宋_GB2312" w:eastAsia="仿宋_GB2312" w:cs="宋体"/>
                <w:color w:val="000000" w:themeColor="text1"/>
                <w:kern w:val="0"/>
                <w:szCs w:val="24"/>
              </w:rPr>
            </w:pPr>
            <w:r>
              <w:rPr>
                <w:rFonts w:ascii="仿宋_GB2312" w:eastAsia="仿宋_GB2312" w:cs="宋体" w:hint="eastAsia"/>
                <w:color w:val="000000" w:themeColor="text1"/>
                <w:kern w:val="0"/>
                <w:szCs w:val="24"/>
              </w:rPr>
              <w:t>病历五级改造</w:t>
            </w:r>
          </w:p>
        </w:tc>
        <w:tc>
          <w:tcPr>
            <w:tcW w:w="791" w:type="dxa"/>
            <w:vAlign w:val="center"/>
          </w:tcPr>
          <w:p w:rsidR="00721EB0" w:rsidRDefault="00721EB0">
            <w:pPr>
              <w:widowControl/>
              <w:spacing w:line="340" w:lineRule="exact"/>
              <w:jc w:val="center"/>
              <w:rPr>
                <w:rFonts w:ascii="仿宋_GB2312" w:eastAsia="仿宋_GB2312" w:cs="宋体"/>
                <w:color w:val="000000" w:themeColor="text1"/>
                <w:kern w:val="0"/>
                <w:szCs w:val="24"/>
              </w:rPr>
            </w:pPr>
          </w:p>
        </w:tc>
      </w:tr>
      <w:tr w:rsidR="00721EB0">
        <w:trPr>
          <w:trHeight w:val="280"/>
          <w:jc w:val="center"/>
        </w:trPr>
        <w:tc>
          <w:tcPr>
            <w:tcW w:w="693" w:type="dxa"/>
            <w:vMerge/>
            <w:vAlign w:val="center"/>
          </w:tcPr>
          <w:p w:rsidR="00721EB0" w:rsidRDefault="00721EB0">
            <w:pPr>
              <w:pStyle w:val="aff5"/>
              <w:widowControl/>
              <w:spacing w:line="340" w:lineRule="exact"/>
              <w:ind w:firstLineChars="0"/>
              <w:jc w:val="center"/>
              <w:rPr>
                <w:rFonts w:ascii="仿宋_GB2312" w:eastAsia="仿宋_GB2312" w:cs="宋体"/>
                <w:b/>
                <w:bCs/>
                <w:color w:val="000000" w:themeColor="text1"/>
                <w:kern w:val="0"/>
              </w:rPr>
            </w:pPr>
          </w:p>
        </w:tc>
        <w:tc>
          <w:tcPr>
            <w:tcW w:w="3145" w:type="dxa"/>
            <w:gridSpan w:val="2"/>
            <w:vMerge/>
            <w:vAlign w:val="center"/>
          </w:tcPr>
          <w:p w:rsidR="00721EB0" w:rsidRDefault="00721EB0">
            <w:pPr>
              <w:widowControl/>
              <w:spacing w:line="340" w:lineRule="exact"/>
              <w:jc w:val="center"/>
              <w:rPr>
                <w:rFonts w:ascii="仿宋_GB2312" w:eastAsia="仿宋_GB2312" w:cs="宋体"/>
                <w:b/>
                <w:bCs/>
                <w:color w:val="000000" w:themeColor="text1"/>
                <w:kern w:val="0"/>
                <w:szCs w:val="24"/>
              </w:rPr>
            </w:pPr>
          </w:p>
        </w:tc>
        <w:tc>
          <w:tcPr>
            <w:tcW w:w="3893" w:type="dxa"/>
            <w:vAlign w:val="center"/>
          </w:tcPr>
          <w:p w:rsidR="00721EB0" w:rsidRDefault="00557DFA">
            <w:pPr>
              <w:widowControl/>
              <w:spacing w:line="340" w:lineRule="exact"/>
              <w:jc w:val="center"/>
              <w:rPr>
                <w:rFonts w:ascii="仿宋_GB2312" w:eastAsia="仿宋_GB2312" w:cs="宋体"/>
                <w:color w:val="000000" w:themeColor="text1"/>
                <w:kern w:val="0"/>
                <w:szCs w:val="24"/>
              </w:rPr>
            </w:pPr>
            <w:r>
              <w:rPr>
                <w:rFonts w:ascii="仿宋_GB2312" w:eastAsia="仿宋_GB2312" w:cs="宋体" w:hint="eastAsia"/>
                <w:color w:val="000000" w:themeColor="text1"/>
                <w:kern w:val="0"/>
                <w:szCs w:val="24"/>
              </w:rPr>
              <w:t>互联互通四甲改造</w:t>
            </w:r>
          </w:p>
        </w:tc>
        <w:tc>
          <w:tcPr>
            <w:tcW w:w="791" w:type="dxa"/>
            <w:vAlign w:val="center"/>
          </w:tcPr>
          <w:p w:rsidR="00721EB0" w:rsidRDefault="00721EB0">
            <w:pPr>
              <w:widowControl/>
              <w:spacing w:line="340" w:lineRule="exact"/>
              <w:jc w:val="center"/>
              <w:rPr>
                <w:rFonts w:ascii="仿宋_GB2312" w:eastAsia="仿宋_GB2312" w:cs="宋体"/>
                <w:color w:val="000000" w:themeColor="text1"/>
                <w:kern w:val="0"/>
                <w:szCs w:val="24"/>
              </w:rPr>
            </w:pPr>
          </w:p>
        </w:tc>
      </w:tr>
      <w:tr w:rsidR="00721EB0">
        <w:trPr>
          <w:trHeight w:val="280"/>
          <w:jc w:val="center"/>
        </w:trPr>
        <w:tc>
          <w:tcPr>
            <w:tcW w:w="693" w:type="dxa"/>
            <w:vMerge w:val="restart"/>
            <w:vAlign w:val="center"/>
          </w:tcPr>
          <w:p w:rsidR="00721EB0" w:rsidRDefault="00721EB0">
            <w:pPr>
              <w:pStyle w:val="aff5"/>
              <w:widowControl/>
              <w:numPr>
                <w:ilvl w:val="0"/>
                <w:numId w:val="1"/>
              </w:numPr>
              <w:spacing w:line="340" w:lineRule="exact"/>
              <w:ind w:firstLineChars="0"/>
              <w:jc w:val="center"/>
              <w:rPr>
                <w:rFonts w:ascii="仿宋_GB2312" w:eastAsia="仿宋_GB2312" w:cs="宋体"/>
                <w:b/>
                <w:bCs/>
                <w:color w:val="000000" w:themeColor="text1"/>
                <w:kern w:val="0"/>
              </w:rPr>
            </w:pPr>
          </w:p>
        </w:tc>
        <w:tc>
          <w:tcPr>
            <w:tcW w:w="3145" w:type="dxa"/>
            <w:gridSpan w:val="2"/>
            <w:vMerge w:val="restart"/>
            <w:vAlign w:val="center"/>
          </w:tcPr>
          <w:p w:rsidR="00721EB0" w:rsidRDefault="00557DFA">
            <w:pPr>
              <w:widowControl/>
              <w:spacing w:line="340" w:lineRule="exact"/>
              <w:jc w:val="center"/>
              <w:rPr>
                <w:rFonts w:ascii="仿宋_GB2312" w:eastAsia="仿宋_GB2312" w:cs="宋体"/>
                <w:b/>
                <w:bCs/>
                <w:color w:val="000000" w:themeColor="text1"/>
                <w:kern w:val="0"/>
                <w:szCs w:val="24"/>
              </w:rPr>
            </w:pPr>
            <w:r>
              <w:rPr>
                <w:rFonts w:ascii="仿宋_GB2312" w:eastAsia="仿宋_GB2312" w:cs="宋体" w:hint="eastAsia"/>
                <w:b/>
                <w:bCs/>
                <w:color w:val="000000" w:themeColor="text1"/>
                <w:kern w:val="0"/>
                <w:szCs w:val="24"/>
              </w:rPr>
              <w:t>输血系统改造</w:t>
            </w:r>
          </w:p>
        </w:tc>
        <w:tc>
          <w:tcPr>
            <w:tcW w:w="3893" w:type="dxa"/>
            <w:vAlign w:val="center"/>
          </w:tcPr>
          <w:p w:rsidR="00721EB0" w:rsidRDefault="00557DFA">
            <w:pPr>
              <w:widowControl/>
              <w:spacing w:line="340" w:lineRule="exact"/>
              <w:jc w:val="center"/>
              <w:rPr>
                <w:rFonts w:ascii="仿宋_GB2312" w:eastAsia="仿宋_GB2312" w:cs="宋体"/>
                <w:color w:val="000000" w:themeColor="text1"/>
                <w:kern w:val="0"/>
                <w:szCs w:val="24"/>
              </w:rPr>
            </w:pPr>
            <w:r>
              <w:rPr>
                <w:rFonts w:ascii="仿宋_GB2312" w:eastAsia="仿宋_GB2312" w:cs="宋体" w:hint="eastAsia"/>
                <w:color w:val="000000" w:themeColor="text1"/>
                <w:kern w:val="0"/>
                <w:szCs w:val="24"/>
              </w:rPr>
              <w:t>病历五级改造</w:t>
            </w:r>
          </w:p>
        </w:tc>
        <w:tc>
          <w:tcPr>
            <w:tcW w:w="791" w:type="dxa"/>
            <w:vAlign w:val="center"/>
          </w:tcPr>
          <w:p w:rsidR="00721EB0" w:rsidRDefault="00721EB0">
            <w:pPr>
              <w:widowControl/>
              <w:spacing w:line="340" w:lineRule="exact"/>
              <w:jc w:val="center"/>
              <w:rPr>
                <w:rFonts w:ascii="仿宋_GB2312" w:eastAsia="仿宋_GB2312" w:cs="宋体"/>
                <w:color w:val="000000" w:themeColor="text1"/>
                <w:kern w:val="0"/>
                <w:szCs w:val="24"/>
              </w:rPr>
            </w:pPr>
          </w:p>
        </w:tc>
      </w:tr>
      <w:tr w:rsidR="00721EB0">
        <w:trPr>
          <w:trHeight w:val="280"/>
          <w:jc w:val="center"/>
        </w:trPr>
        <w:tc>
          <w:tcPr>
            <w:tcW w:w="693" w:type="dxa"/>
            <w:vMerge/>
            <w:vAlign w:val="center"/>
          </w:tcPr>
          <w:p w:rsidR="00721EB0" w:rsidRDefault="00721EB0">
            <w:pPr>
              <w:pStyle w:val="aff5"/>
              <w:widowControl/>
              <w:spacing w:line="340" w:lineRule="exact"/>
              <w:ind w:firstLineChars="0"/>
              <w:jc w:val="center"/>
              <w:rPr>
                <w:rFonts w:ascii="仿宋_GB2312" w:eastAsia="仿宋_GB2312" w:cs="宋体"/>
                <w:b/>
                <w:bCs/>
                <w:color w:val="000000" w:themeColor="text1"/>
                <w:kern w:val="0"/>
              </w:rPr>
            </w:pPr>
          </w:p>
        </w:tc>
        <w:tc>
          <w:tcPr>
            <w:tcW w:w="3145" w:type="dxa"/>
            <w:gridSpan w:val="2"/>
            <w:vMerge/>
            <w:vAlign w:val="center"/>
          </w:tcPr>
          <w:p w:rsidR="00721EB0" w:rsidRDefault="00721EB0">
            <w:pPr>
              <w:widowControl/>
              <w:spacing w:line="340" w:lineRule="exact"/>
              <w:jc w:val="center"/>
              <w:rPr>
                <w:rFonts w:ascii="仿宋_GB2312" w:eastAsia="仿宋_GB2312" w:cs="宋体"/>
                <w:b/>
                <w:bCs/>
                <w:color w:val="000000" w:themeColor="text1"/>
                <w:kern w:val="0"/>
                <w:szCs w:val="24"/>
              </w:rPr>
            </w:pPr>
          </w:p>
        </w:tc>
        <w:tc>
          <w:tcPr>
            <w:tcW w:w="3893" w:type="dxa"/>
            <w:vAlign w:val="center"/>
          </w:tcPr>
          <w:p w:rsidR="00721EB0" w:rsidRDefault="00557DFA">
            <w:pPr>
              <w:widowControl/>
              <w:spacing w:line="340" w:lineRule="exact"/>
              <w:jc w:val="center"/>
              <w:rPr>
                <w:rFonts w:ascii="仿宋_GB2312" w:eastAsia="仿宋_GB2312" w:cs="宋体"/>
                <w:color w:val="000000" w:themeColor="text1"/>
                <w:kern w:val="0"/>
                <w:szCs w:val="24"/>
              </w:rPr>
            </w:pPr>
            <w:r>
              <w:rPr>
                <w:rFonts w:ascii="仿宋_GB2312" w:eastAsia="仿宋_GB2312" w:cs="宋体" w:hint="eastAsia"/>
                <w:color w:val="000000" w:themeColor="text1"/>
                <w:kern w:val="0"/>
                <w:szCs w:val="24"/>
              </w:rPr>
              <w:t>互联互通四甲改造</w:t>
            </w:r>
          </w:p>
        </w:tc>
        <w:tc>
          <w:tcPr>
            <w:tcW w:w="791" w:type="dxa"/>
            <w:vAlign w:val="center"/>
          </w:tcPr>
          <w:p w:rsidR="00721EB0" w:rsidRDefault="00721EB0">
            <w:pPr>
              <w:widowControl/>
              <w:spacing w:line="340" w:lineRule="exact"/>
              <w:jc w:val="center"/>
              <w:rPr>
                <w:rFonts w:ascii="仿宋_GB2312" w:eastAsia="仿宋_GB2312" w:cs="宋体"/>
                <w:color w:val="000000" w:themeColor="text1"/>
                <w:kern w:val="0"/>
                <w:szCs w:val="24"/>
              </w:rPr>
            </w:pPr>
          </w:p>
        </w:tc>
      </w:tr>
      <w:tr w:rsidR="00721EB0">
        <w:trPr>
          <w:trHeight w:val="280"/>
          <w:jc w:val="center"/>
        </w:trPr>
        <w:tc>
          <w:tcPr>
            <w:tcW w:w="693" w:type="dxa"/>
            <w:vMerge w:val="restart"/>
            <w:vAlign w:val="center"/>
          </w:tcPr>
          <w:p w:rsidR="00721EB0" w:rsidRDefault="00721EB0">
            <w:pPr>
              <w:pStyle w:val="aff5"/>
              <w:widowControl/>
              <w:numPr>
                <w:ilvl w:val="0"/>
                <w:numId w:val="1"/>
              </w:numPr>
              <w:spacing w:line="340" w:lineRule="exact"/>
              <w:ind w:firstLineChars="0"/>
              <w:jc w:val="center"/>
              <w:rPr>
                <w:rFonts w:ascii="仿宋_GB2312" w:eastAsia="仿宋_GB2312" w:cs="宋体"/>
                <w:b/>
                <w:bCs/>
                <w:color w:val="000000" w:themeColor="text1"/>
                <w:kern w:val="0"/>
              </w:rPr>
            </w:pPr>
          </w:p>
        </w:tc>
        <w:tc>
          <w:tcPr>
            <w:tcW w:w="3145" w:type="dxa"/>
            <w:gridSpan w:val="2"/>
            <w:vMerge w:val="restart"/>
            <w:vAlign w:val="center"/>
          </w:tcPr>
          <w:p w:rsidR="00721EB0" w:rsidRDefault="00557DFA">
            <w:pPr>
              <w:widowControl/>
              <w:spacing w:line="340" w:lineRule="exact"/>
              <w:jc w:val="center"/>
              <w:rPr>
                <w:rFonts w:ascii="仿宋_GB2312" w:eastAsia="仿宋_GB2312" w:cs="宋体"/>
                <w:b/>
                <w:bCs/>
                <w:color w:val="000000" w:themeColor="text1"/>
                <w:kern w:val="0"/>
                <w:szCs w:val="24"/>
              </w:rPr>
            </w:pPr>
            <w:r>
              <w:rPr>
                <w:rFonts w:ascii="仿宋_GB2312" w:eastAsia="仿宋_GB2312" w:cs="宋体" w:hint="eastAsia"/>
                <w:b/>
                <w:bCs/>
                <w:color w:val="000000" w:themeColor="text1"/>
                <w:kern w:val="0"/>
                <w:szCs w:val="24"/>
              </w:rPr>
              <w:t>手术麻醉系统改造</w:t>
            </w:r>
          </w:p>
        </w:tc>
        <w:tc>
          <w:tcPr>
            <w:tcW w:w="3893" w:type="dxa"/>
            <w:vAlign w:val="center"/>
          </w:tcPr>
          <w:p w:rsidR="00721EB0" w:rsidRDefault="00557DFA">
            <w:pPr>
              <w:widowControl/>
              <w:spacing w:line="340" w:lineRule="exact"/>
              <w:jc w:val="center"/>
              <w:rPr>
                <w:rFonts w:ascii="仿宋_GB2312" w:eastAsia="仿宋_GB2312" w:cs="宋体"/>
                <w:color w:val="000000" w:themeColor="text1"/>
                <w:kern w:val="0"/>
                <w:szCs w:val="24"/>
              </w:rPr>
            </w:pPr>
            <w:r>
              <w:rPr>
                <w:rFonts w:ascii="仿宋_GB2312" w:eastAsia="仿宋_GB2312" w:cs="宋体" w:hint="eastAsia"/>
                <w:color w:val="000000" w:themeColor="text1"/>
                <w:kern w:val="0"/>
                <w:szCs w:val="24"/>
              </w:rPr>
              <w:t>病历五级改造</w:t>
            </w:r>
          </w:p>
        </w:tc>
        <w:tc>
          <w:tcPr>
            <w:tcW w:w="791" w:type="dxa"/>
            <w:vAlign w:val="center"/>
          </w:tcPr>
          <w:p w:rsidR="00721EB0" w:rsidRDefault="00721EB0">
            <w:pPr>
              <w:widowControl/>
              <w:spacing w:line="340" w:lineRule="exact"/>
              <w:jc w:val="center"/>
              <w:rPr>
                <w:rFonts w:ascii="仿宋_GB2312" w:eastAsia="仿宋_GB2312" w:cs="宋体"/>
                <w:color w:val="000000" w:themeColor="text1"/>
                <w:kern w:val="0"/>
                <w:szCs w:val="24"/>
              </w:rPr>
            </w:pPr>
          </w:p>
        </w:tc>
      </w:tr>
      <w:tr w:rsidR="00721EB0">
        <w:trPr>
          <w:trHeight w:val="280"/>
          <w:jc w:val="center"/>
        </w:trPr>
        <w:tc>
          <w:tcPr>
            <w:tcW w:w="693" w:type="dxa"/>
            <w:vMerge/>
            <w:vAlign w:val="center"/>
          </w:tcPr>
          <w:p w:rsidR="00721EB0" w:rsidRDefault="00721EB0">
            <w:pPr>
              <w:pStyle w:val="aff5"/>
              <w:widowControl/>
              <w:spacing w:line="340" w:lineRule="exact"/>
              <w:ind w:firstLineChars="0"/>
              <w:jc w:val="center"/>
              <w:rPr>
                <w:rFonts w:ascii="仿宋_GB2312" w:eastAsia="仿宋_GB2312" w:cs="宋体"/>
                <w:b/>
                <w:bCs/>
                <w:color w:val="000000" w:themeColor="text1"/>
                <w:kern w:val="0"/>
              </w:rPr>
            </w:pPr>
          </w:p>
        </w:tc>
        <w:tc>
          <w:tcPr>
            <w:tcW w:w="3145" w:type="dxa"/>
            <w:gridSpan w:val="2"/>
            <w:vMerge/>
            <w:vAlign w:val="center"/>
          </w:tcPr>
          <w:p w:rsidR="00721EB0" w:rsidRDefault="00721EB0">
            <w:pPr>
              <w:widowControl/>
              <w:spacing w:line="340" w:lineRule="exact"/>
              <w:jc w:val="center"/>
              <w:rPr>
                <w:rFonts w:ascii="仿宋_GB2312" w:eastAsia="仿宋_GB2312" w:cs="宋体"/>
                <w:b/>
                <w:bCs/>
                <w:color w:val="000000" w:themeColor="text1"/>
                <w:kern w:val="0"/>
                <w:szCs w:val="24"/>
              </w:rPr>
            </w:pPr>
          </w:p>
        </w:tc>
        <w:tc>
          <w:tcPr>
            <w:tcW w:w="3893" w:type="dxa"/>
            <w:vAlign w:val="center"/>
          </w:tcPr>
          <w:p w:rsidR="00721EB0" w:rsidRDefault="00557DFA">
            <w:pPr>
              <w:widowControl/>
              <w:spacing w:line="340" w:lineRule="exact"/>
              <w:jc w:val="center"/>
              <w:rPr>
                <w:rFonts w:ascii="仿宋_GB2312" w:eastAsia="仿宋_GB2312" w:cs="宋体"/>
                <w:color w:val="000000" w:themeColor="text1"/>
                <w:kern w:val="0"/>
                <w:szCs w:val="24"/>
              </w:rPr>
            </w:pPr>
            <w:r>
              <w:rPr>
                <w:rFonts w:ascii="仿宋_GB2312" w:eastAsia="仿宋_GB2312" w:cs="宋体" w:hint="eastAsia"/>
                <w:color w:val="000000" w:themeColor="text1"/>
                <w:kern w:val="0"/>
                <w:szCs w:val="24"/>
              </w:rPr>
              <w:t>互联互通四甲改造</w:t>
            </w:r>
          </w:p>
        </w:tc>
        <w:tc>
          <w:tcPr>
            <w:tcW w:w="791" w:type="dxa"/>
            <w:vAlign w:val="center"/>
          </w:tcPr>
          <w:p w:rsidR="00721EB0" w:rsidRDefault="00721EB0">
            <w:pPr>
              <w:widowControl/>
              <w:spacing w:line="340" w:lineRule="exact"/>
              <w:jc w:val="center"/>
              <w:rPr>
                <w:rFonts w:ascii="仿宋_GB2312" w:eastAsia="仿宋_GB2312" w:cs="宋体"/>
                <w:color w:val="000000" w:themeColor="text1"/>
                <w:kern w:val="0"/>
                <w:szCs w:val="24"/>
              </w:rPr>
            </w:pPr>
          </w:p>
        </w:tc>
      </w:tr>
      <w:tr w:rsidR="00721EB0">
        <w:trPr>
          <w:trHeight w:val="280"/>
          <w:jc w:val="center"/>
        </w:trPr>
        <w:tc>
          <w:tcPr>
            <w:tcW w:w="693" w:type="dxa"/>
            <w:vMerge w:val="restart"/>
            <w:vAlign w:val="center"/>
          </w:tcPr>
          <w:p w:rsidR="00721EB0" w:rsidRDefault="00721EB0">
            <w:pPr>
              <w:pStyle w:val="aff5"/>
              <w:widowControl/>
              <w:numPr>
                <w:ilvl w:val="0"/>
                <w:numId w:val="1"/>
              </w:numPr>
              <w:spacing w:line="340" w:lineRule="exact"/>
              <w:ind w:firstLineChars="0"/>
              <w:jc w:val="center"/>
              <w:rPr>
                <w:rFonts w:ascii="仿宋_GB2312" w:eastAsia="仿宋_GB2312" w:cs="宋体"/>
                <w:b/>
                <w:bCs/>
                <w:color w:val="000000" w:themeColor="text1"/>
                <w:kern w:val="0"/>
              </w:rPr>
            </w:pPr>
          </w:p>
        </w:tc>
        <w:tc>
          <w:tcPr>
            <w:tcW w:w="3145" w:type="dxa"/>
            <w:gridSpan w:val="2"/>
            <w:vMerge w:val="restart"/>
            <w:vAlign w:val="center"/>
          </w:tcPr>
          <w:p w:rsidR="00721EB0" w:rsidRDefault="00557DFA">
            <w:pPr>
              <w:widowControl/>
              <w:spacing w:line="340" w:lineRule="exact"/>
              <w:jc w:val="center"/>
              <w:rPr>
                <w:rFonts w:ascii="仿宋_GB2312" w:eastAsia="仿宋_GB2312" w:cs="宋体"/>
                <w:b/>
                <w:bCs/>
                <w:color w:val="000000" w:themeColor="text1"/>
                <w:kern w:val="0"/>
                <w:szCs w:val="24"/>
              </w:rPr>
            </w:pPr>
            <w:r>
              <w:rPr>
                <w:rFonts w:ascii="仿宋_GB2312" w:eastAsia="仿宋_GB2312" w:cs="宋体" w:hint="eastAsia"/>
                <w:b/>
                <w:bCs/>
                <w:color w:val="000000" w:themeColor="text1"/>
                <w:kern w:val="0"/>
                <w:szCs w:val="24"/>
              </w:rPr>
              <w:t>重症监护系统改造</w:t>
            </w:r>
          </w:p>
        </w:tc>
        <w:tc>
          <w:tcPr>
            <w:tcW w:w="3893" w:type="dxa"/>
            <w:vAlign w:val="center"/>
          </w:tcPr>
          <w:p w:rsidR="00721EB0" w:rsidRDefault="00557DFA">
            <w:pPr>
              <w:widowControl/>
              <w:spacing w:line="340" w:lineRule="exact"/>
              <w:jc w:val="center"/>
              <w:rPr>
                <w:rFonts w:ascii="仿宋_GB2312" w:eastAsia="仿宋_GB2312" w:cs="宋体"/>
                <w:color w:val="000000" w:themeColor="text1"/>
                <w:kern w:val="0"/>
                <w:szCs w:val="24"/>
              </w:rPr>
            </w:pPr>
            <w:r>
              <w:rPr>
                <w:rFonts w:ascii="仿宋_GB2312" w:eastAsia="仿宋_GB2312" w:cs="宋体" w:hint="eastAsia"/>
                <w:color w:val="000000" w:themeColor="text1"/>
                <w:kern w:val="0"/>
                <w:szCs w:val="24"/>
              </w:rPr>
              <w:t>病历五级改造</w:t>
            </w:r>
          </w:p>
        </w:tc>
        <w:tc>
          <w:tcPr>
            <w:tcW w:w="791" w:type="dxa"/>
            <w:vAlign w:val="center"/>
          </w:tcPr>
          <w:p w:rsidR="00721EB0" w:rsidRDefault="00721EB0">
            <w:pPr>
              <w:widowControl/>
              <w:spacing w:line="340" w:lineRule="exact"/>
              <w:jc w:val="center"/>
              <w:rPr>
                <w:rFonts w:ascii="仿宋_GB2312" w:eastAsia="仿宋_GB2312" w:cs="宋体"/>
                <w:color w:val="000000" w:themeColor="text1"/>
                <w:kern w:val="0"/>
                <w:szCs w:val="24"/>
              </w:rPr>
            </w:pPr>
          </w:p>
        </w:tc>
      </w:tr>
      <w:tr w:rsidR="00721EB0">
        <w:trPr>
          <w:trHeight w:val="280"/>
          <w:jc w:val="center"/>
        </w:trPr>
        <w:tc>
          <w:tcPr>
            <w:tcW w:w="693" w:type="dxa"/>
            <w:vMerge/>
            <w:vAlign w:val="center"/>
          </w:tcPr>
          <w:p w:rsidR="00721EB0" w:rsidRDefault="00721EB0">
            <w:pPr>
              <w:pStyle w:val="aff5"/>
              <w:widowControl/>
              <w:spacing w:line="340" w:lineRule="exact"/>
              <w:ind w:firstLineChars="0"/>
              <w:jc w:val="center"/>
              <w:rPr>
                <w:rFonts w:ascii="仿宋_GB2312" w:eastAsia="仿宋_GB2312" w:cs="宋体"/>
                <w:b/>
                <w:bCs/>
                <w:color w:val="000000" w:themeColor="text1"/>
                <w:kern w:val="0"/>
              </w:rPr>
            </w:pPr>
          </w:p>
        </w:tc>
        <w:tc>
          <w:tcPr>
            <w:tcW w:w="3145" w:type="dxa"/>
            <w:gridSpan w:val="2"/>
            <w:vMerge/>
            <w:vAlign w:val="center"/>
          </w:tcPr>
          <w:p w:rsidR="00721EB0" w:rsidRDefault="00721EB0">
            <w:pPr>
              <w:widowControl/>
              <w:spacing w:line="340" w:lineRule="exact"/>
              <w:jc w:val="center"/>
              <w:rPr>
                <w:rFonts w:ascii="仿宋_GB2312" w:eastAsia="仿宋_GB2312" w:cs="宋体"/>
                <w:b/>
                <w:bCs/>
                <w:color w:val="000000" w:themeColor="text1"/>
                <w:kern w:val="0"/>
                <w:szCs w:val="24"/>
              </w:rPr>
            </w:pPr>
          </w:p>
        </w:tc>
        <w:tc>
          <w:tcPr>
            <w:tcW w:w="3893" w:type="dxa"/>
            <w:vAlign w:val="center"/>
          </w:tcPr>
          <w:p w:rsidR="00721EB0" w:rsidRDefault="00557DFA">
            <w:pPr>
              <w:widowControl/>
              <w:spacing w:line="340" w:lineRule="exact"/>
              <w:jc w:val="center"/>
              <w:rPr>
                <w:rFonts w:ascii="仿宋_GB2312" w:eastAsia="仿宋_GB2312" w:cs="宋体"/>
                <w:color w:val="000000" w:themeColor="text1"/>
                <w:kern w:val="0"/>
                <w:szCs w:val="24"/>
              </w:rPr>
            </w:pPr>
            <w:r>
              <w:rPr>
                <w:rFonts w:ascii="仿宋_GB2312" w:eastAsia="仿宋_GB2312" w:cs="宋体" w:hint="eastAsia"/>
                <w:color w:val="000000" w:themeColor="text1"/>
                <w:kern w:val="0"/>
                <w:szCs w:val="24"/>
              </w:rPr>
              <w:t>互联互通四甲改造</w:t>
            </w:r>
          </w:p>
        </w:tc>
        <w:tc>
          <w:tcPr>
            <w:tcW w:w="791" w:type="dxa"/>
            <w:vAlign w:val="center"/>
          </w:tcPr>
          <w:p w:rsidR="00721EB0" w:rsidRDefault="00721EB0">
            <w:pPr>
              <w:widowControl/>
              <w:spacing w:line="340" w:lineRule="exact"/>
              <w:jc w:val="center"/>
              <w:rPr>
                <w:rFonts w:ascii="仿宋_GB2312" w:eastAsia="仿宋_GB2312" w:cs="宋体"/>
                <w:color w:val="000000" w:themeColor="text1"/>
                <w:kern w:val="0"/>
                <w:szCs w:val="24"/>
              </w:rPr>
            </w:pPr>
          </w:p>
        </w:tc>
      </w:tr>
      <w:tr w:rsidR="00721EB0">
        <w:trPr>
          <w:trHeight w:val="280"/>
          <w:jc w:val="center"/>
        </w:trPr>
        <w:tc>
          <w:tcPr>
            <w:tcW w:w="693" w:type="dxa"/>
            <w:vMerge w:val="restart"/>
            <w:vAlign w:val="center"/>
          </w:tcPr>
          <w:p w:rsidR="00721EB0" w:rsidRDefault="00721EB0">
            <w:pPr>
              <w:pStyle w:val="aff5"/>
              <w:widowControl/>
              <w:numPr>
                <w:ilvl w:val="0"/>
                <w:numId w:val="1"/>
              </w:numPr>
              <w:spacing w:line="340" w:lineRule="exact"/>
              <w:ind w:firstLineChars="0"/>
              <w:jc w:val="center"/>
              <w:rPr>
                <w:rFonts w:ascii="仿宋_GB2312" w:eastAsia="仿宋_GB2312" w:cs="宋体"/>
                <w:b/>
                <w:bCs/>
                <w:color w:val="000000" w:themeColor="text1"/>
                <w:kern w:val="0"/>
              </w:rPr>
            </w:pPr>
          </w:p>
        </w:tc>
        <w:tc>
          <w:tcPr>
            <w:tcW w:w="3145" w:type="dxa"/>
            <w:gridSpan w:val="2"/>
            <w:vAlign w:val="center"/>
          </w:tcPr>
          <w:p w:rsidR="00721EB0" w:rsidRDefault="00557DFA">
            <w:pPr>
              <w:widowControl/>
              <w:spacing w:line="340" w:lineRule="exact"/>
              <w:jc w:val="center"/>
              <w:rPr>
                <w:rFonts w:ascii="仿宋_GB2312" w:eastAsia="仿宋_GB2312" w:cs="宋体"/>
                <w:b/>
                <w:bCs/>
                <w:color w:val="000000" w:themeColor="text1"/>
                <w:kern w:val="0"/>
                <w:szCs w:val="24"/>
              </w:rPr>
            </w:pPr>
            <w:r>
              <w:rPr>
                <w:rFonts w:ascii="仿宋_GB2312" w:eastAsia="仿宋_GB2312" w:cs="宋体" w:hint="eastAsia"/>
                <w:b/>
                <w:bCs/>
                <w:color w:val="000000" w:themeColor="text1"/>
                <w:kern w:val="0"/>
                <w:szCs w:val="24"/>
              </w:rPr>
              <w:t>合理用药改造</w:t>
            </w:r>
          </w:p>
        </w:tc>
        <w:tc>
          <w:tcPr>
            <w:tcW w:w="3893" w:type="dxa"/>
            <w:vAlign w:val="center"/>
          </w:tcPr>
          <w:p w:rsidR="00721EB0" w:rsidRDefault="00557DFA">
            <w:pPr>
              <w:spacing w:line="340" w:lineRule="exact"/>
              <w:jc w:val="center"/>
              <w:rPr>
                <w:rFonts w:ascii="仿宋_GB2312" w:eastAsia="仿宋_GB2312" w:cs="宋体"/>
                <w:color w:val="000000" w:themeColor="text1"/>
                <w:kern w:val="0"/>
                <w:szCs w:val="24"/>
              </w:rPr>
            </w:pPr>
            <w:r>
              <w:rPr>
                <w:rFonts w:ascii="仿宋_GB2312" w:eastAsia="仿宋_GB2312" w:cs="宋体" w:hint="eastAsia"/>
                <w:color w:val="000000" w:themeColor="text1"/>
                <w:kern w:val="0"/>
                <w:szCs w:val="24"/>
              </w:rPr>
              <w:t>合理用药监测系统改造</w:t>
            </w:r>
          </w:p>
        </w:tc>
        <w:tc>
          <w:tcPr>
            <w:tcW w:w="791" w:type="dxa"/>
            <w:vAlign w:val="center"/>
          </w:tcPr>
          <w:p w:rsidR="00721EB0" w:rsidRDefault="00721EB0">
            <w:pPr>
              <w:widowControl/>
              <w:spacing w:line="340" w:lineRule="exact"/>
              <w:jc w:val="center"/>
              <w:rPr>
                <w:rFonts w:ascii="仿宋_GB2312" w:eastAsia="仿宋_GB2312" w:cs="宋体"/>
                <w:color w:val="000000" w:themeColor="text1"/>
                <w:kern w:val="0"/>
                <w:szCs w:val="24"/>
              </w:rPr>
            </w:pPr>
          </w:p>
        </w:tc>
      </w:tr>
      <w:tr w:rsidR="00721EB0">
        <w:trPr>
          <w:trHeight w:val="280"/>
          <w:jc w:val="center"/>
        </w:trPr>
        <w:tc>
          <w:tcPr>
            <w:tcW w:w="693" w:type="dxa"/>
            <w:vMerge/>
            <w:vAlign w:val="center"/>
          </w:tcPr>
          <w:p w:rsidR="00721EB0" w:rsidRDefault="00721EB0">
            <w:pPr>
              <w:pStyle w:val="aff5"/>
              <w:widowControl/>
              <w:spacing w:line="340" w:lineRule="exact"/>
              <w:ind w:firstLineChars="0"/>
              <w:jc w:val="center"/>
              <w:rPr>
                <w:rFonts w:ascii="仿宋_GB2312" w:eastAsia="仿宋_GB2312" w:cs="宋体"/>
                <w:b/>
                <w:bCs/>
                <w:color w:val="000000" w:themeColor="text1"/>
                <w:kern w:val="0"/>
              </w:rPr>
            </w:pPr>
          </w:p>
        </w:tc>
        <w:tc>
          <w:tcPr>
            <w:tcW w:w="3145" w:type="dxa"/>
            <w:gridSpan w:val="2"/>
            <w:vAlign w:val="center"/>
          </w:tcPr>
          <w:p w:rsidR="00721EB0" w:rsidRDefault="00557DFA">
            <w:pPr>
              <w:widowControl/>
              <w:spacing w:line="340" w:lineRule="exact"/>
              <w:jc w:val="center"/>
              <w:rPr>
                <w:rFonts w:ascii="仿宋_GB2312" w:eastAsia="仿宋_GB2312" w:cs="宋体"/>
                <w:b/>
                <w:bCs/>
                <w:color w:val="000000" w:themeColor="text1"/>
                <w:kern w:val="0"/>
                <w:szCs w:val="24"/>
              </w:rPr>
            </w:pPr>
            <w:r>
              <w:rPr>
                <w:rFonts w:ascii="仿宋_GB2312" w:eastAsia="仿宋_GB2312" w:cs="宋体" w:hint="eastAsia"/>
                <w:b/>
                <w:bCs/>
                <w:color w:val="000000" w:themeColor="text1"/>
                <w:kern w:val="0"/>
                <w:szCs w:val="24"/>
              </w:rPr>
              <w:t>临床药学改造</w:t>
            </w:r>
          </w:p>
        </w:tc>
        <w:tc>
          <w:tcPr>
            <w:tcW w:w="3893" w:type="dxa"/>
            <w:vAlign w:val="center"/>
          </w:tcPr>
          <w:p w:rsidR="00721EB0" w:rsidRDefault="00557DFA">
            <w:pPr>
              <w:spacing w:line="340" w:lineRule="exact"/>
              <w:jc w:val="center"/>
              <w:rPr>
                <w:rFonts w:ascii="仿宋_GB2312" w:eastAsia="仿宋_GB2312" w:cs="宋体"/>
                <w:color w:val="000000" w:themeColor="text1"/>
                <w:kern w:val="0"/>
                <w:szCs w:val="24"/>
              </w:rPr>
            </w:pPr>
            <w:r>
              <w:rPr>
                <w:rFonts w:ascii="仿宋_GB2312" w:eastAsia="仿宋_GB2312" w:cs="宋体" w:hint="eastAsia"/>
                <w:color w:val="000000" w:themeColor="text1"/>
                <w:kern w:val="0"/>
                <w:szCs w:val="24"/>
              </w:rPr>
              <w:t>临床药学管理系统改造</w:t>
            </w:r>
          </w:p>
        </w:tc>
        <w:tc>
          <w:tcPr>
            <w:tcW w:w="791" w:type="dxa"/>
            <w:vAlign w:val="center"/>
          </w:tcPr>
          <w:p w:rsidR="00721EB0" w:rsidRDefault="00721EB0">
            <w:pPr>
              <w:widowControl/>
              <w:spacing w:line="340" w:lineRule="exact"/>
              <w:jc w:val="center"/>
              <w:rPr>
                <w:rFonts w:ascii="仿宋_GB2312" w:eastAsia="仿宋_GB2312" w:cs="宋体"/>
                <w:color w:val="000000" w:themeColor="text1"/>
                <w:kern w:val="0"/>
                <w:szCs w:val="24"/>
              </w:rPr>
            </w:pPr>
          </w:p>
        </w:tc>
      </w:tr>
      <w:tr w:rsidR="00721EB0">
        <w:trPr>
          <w:trHeight w:val="280"/>
          <w:jc w:val="center"/>
        </w:trPr>
        <w:tc>
          <w:tcPr>
            <w:tcW w:w="693" w:type="dxa"/>
            <w:vMerge/>
            <w:vAlign w:val="center"/>
          </w:tcPr>
          <w:p w:rsidR="00721EB0" w:rsidRDefault="00721EB0">
            <w:pPr>
              <w:pStyle w:val="aff5"/>
              <w:widowControl/>
              <w:spacing w:line="340" w:lineRule="exact"/>
              <w:ind w:firstLineChars="0"/>
              <w:jc w:val="center"/>
              <w:rPr>
                <w:rFonts w:ascii="仿宋_GB2312" w:eastAsia="仿宋_GB2312" w:cs="宋体"/>
                <w:b/>
                <w:bCs/>
                <w:color w:val="000000" w:themeColor="text1"/>
                <w:kern w:val="0"/>
              </w:rPr>
            </w:pPr>
          </w:p>
        </w:tc>
        <w:tc>
          <w:tcPr>
            <w:tcW w:w="3145" w:type="dxa"/>
            <w:gridSpan w:val="2"/>
            <w:vAlign w:val="center"/>
          </w:tcPr>
          <w:p w:rsidR="00721EB0" w:rsidRDefault="00557DFA">
            <w:pPr>
              <w:widowControl/>
              <w:spacing w:line="340" w:lineRule="exact"/>
              <w:jc w:val="center"/>
              <w:rPr>
                <w:rFonts w:ascii="仿宋_GB2312" w:eastAsia="仿宋_GB2312" w:cs="宋体"/>
                <w:b/>
                <w:bCs/>
                <w:color w:val="000000" w:themeColor="text1"/>
                <w:kern w:val="0"/>
                <w:szCs w:val="24"/>
              </w:rPr>
            </w:pPr>
            <w:r>
              <w:rPr>
                <w:rFonts w:ascii="仿宋_GB2312" w:eastAsia="仿宋_GB2312" w:cs="宋体" w:hint="eastAsia"/>
                <w:b/>
                <w:bCs/>
                <w:color w:val="000000" w:themeColor="text1"/>
                <w:kern w:val="0"/>
                <w:szCs w:val="24"/>
              </w:rPr>
              <w:t>药物信息咨询改造</w:t>
            </w:r>
          </w:p>
        </w:tc>
        <w:tc>
          <w:tcPr>
            <w:tcW w:w="3893" w:type="dxa"/>
            <w:vAlign w:val="center"/>
          </w:tcPr>
          <w:p w:rsidR="00721EB0" w:rsidRDefault="00557DFA">
            <w:pPr>
              <w:spacing w:line="340" w:lineRule="exact"/>
              <w:jc w:val="center"/>
              <w:rPr>
                <w:rFonts w:ascii="仿宋_GB2312" w:eastAsia="仿宋_GB2312" w:cs="宋体"/>
                <w:color w:val="000000" w:themeColor="text1"/>
                <w:kern w:val="0"/>
                <w:szCs w:val="24"/>
              </w:rPr>
            </w:pPr>
            <w:r>
              <w:rPr>
                <w:rFonts w:ascii="仿宋_GB2312" w:eastAsia="仿宋_GB2312" w:cs="宋体" w:hint="eastAsia"/>
                <w:color w:val="000000" w:themeColor="text1"/>
                <w:kern w:val="0"/>
                <w:szCs w:val="24"/>
              </w:rPr>
              <w:t>药物信息咨询改造</w:t>
            </w:r>
          </w:p>
        </w:tc>
        <w:tc>
          <w:tcPr>
            <w:tcW w:w="791" w:type="dxa"/>
            <w:vAlign w:val="center"/>
          </w:tcPr>
          <w:p w:rsidR="00721EB0" w:rsidRDefault="00721EB0">
            <w:pPr>
              <w:widowControl/>
              <w:spacing w:line="340" w:lineRule="exact"/>
              <w:jc w:val="center"/>
              <w:rPr>
                <w:rFonts w:ascii="仿宋_GB2312" w:eastAsia="仿宋_GB2312" w:cs="宋体"/>
                <w:color w:val="000000" w:themeColor="text1"/>
                <w:kern w:val="0"/>
                <w:szCs w:val="24"/>
              </w:rPr>
            </w:pPr>
          </w:p>
        </w:tc>
      </w:tr>
      <w:tr w:rsidR="00721EB0">
        <w:trPr>
          <w:trHeight w:val="280"/>
          <w:jc w:val="center"/>
        </w:trPr>
        <w:tc>
          <w:tcPr>
            <w:tcW w:w="693" w:type="dxa"/>
            <w:vMerge w:val="restart"/>
            <w:vAlign w:val="center"/>
          </w:tcPr>
          <w:p w:rsidR="00721EB0" w:rsidRDefault="00721EB0">
            <w:pPr>
              <w:pStyle w:val="aff5"/>
              <w:widowControl/>
              <w:numPr>
                <w:ilvl w:val="0"/>
                <w:numId w:val="1"/>
              </w:numPr>
              <w:spacing w:line="340" w:lineRule="exact"/>
              <w:ind w:firstLineChars="0"/>
              <w:jc w:val="center"/>
              <w:rPr>
                <w:rFonts w:ascii="仿宋_GB2312" w:eastAsia="仿宋_GB2312" w:cs="宋体"/>
                <w:b/>
                <w:bCs/>
                <w:color w:val="000000" w:themeColor="text1"/>
                <w:kern w:val="0"/>
              </w:rPr>
            </w:pPr>
          </w:p>
        </w:tc>
        <w:tc>
          <w:tcPr>
            <w:tcW w:w="3145" w:type="dxa"/>
            <w:gridSpan w:val="2"/>
            <w:vMerge w:val="restart"/>
            <w:vAlign w:val="center"/>
          </w:tcPr>
          <w:p w:rsidR="00721EB0" w:rsidRDefault="00557DFA">
            <w:pPr>
              <w:widowControl/>
              <w:spacing w:line="340" w:lineRule="exact"/>
              <w:jc w:val="center"/>
              <w:rPr>
                <w:rFonts w:ascii="仿宋_GB2312" w:eastAsia="仿宋_GB2312" w:cs="宋体"/>
                <w:b/>
                <w:bCs/>
                <w:color w:val="000000" w:themeColor="text1"/>
                <w:kern w:val="0"/>
                <w:szCs w:val="24"/>
              </w:rPr>
            </w:pPr>
            <w:r>
              <w:rPr>
                <w:rFonts w:ascii="仿宋_GB2312" w:eastAsia="仿宋_GB2312" w:cs="宋体" w:hint="eastAsia"/>
                <w:b/>
                <w:bCs/>
                <w:color w:val="000000" w:themeColor="text1"/>
                <w:kern w:val="0"/>
                <w:szCs w:val="24"/>
              </w:rPr>
              <w:t>电子CA系统改造</w:t>
            </w:r>
          </w:p>
        </w:tc>
        <w:tc>
          <w:tcPr>
            <w:tcW w:w="3893" w:type="dxa"/>
            <w:vAlign w:val="center"/>
          </w:tcPr>
          <w:p w:rsidR="00721EB0" w:rsidRDefault="00557DFA">
            <w:pPr>
              <w:spacing w:line="340" w:lineRule="exact"/>
              <w:jc w:val="center"/>
              <w:rPr>
                <w:rFonts w:ascii="仿宋_GB2312" w:eastAsia="仿宋_GB2312" w:cs="宋体"/>
                <w:color w:val="000000" w:themeColor="text1"/>
                <w:kern w:val="0"/>
                <w:szCs w:val="24"/>
              </w:rPr>
            </w:pPr>
            <w:r>
              <w:rPr>
                <w:rFonts w:ascii="仿宋_GB2312" w:eastAsia="仿宋_GB2312" w:cs="宋体" w:hint="eastAsia"/>
                <w:color w:val="000000" w:themeColor="text1"/>
                <w:kern w:val="0"/>
                <w:szCs w:val="24"/>
              </w:rPr>
              <w:t>病理五级改造</w:t>
            </w:r>
          </w:p>
        </w:tc>
        <w:tc>
          <w:tcPr>
            <w:tcW w:w="791" w:type="dxa"/>
            <w:vAlign w:val="center"/>
          </w:tcPr>
          <w:p w:rsidR="00721EB0" w:rsidRDefault="00721EB0">
            <w:pPr>
              <w:widowControl/>
              <w:spacing w:line="340" w:lineRule="exact"/>
              <w:jc w:val="center"/>
              <w:rPr>
                <w:rFonts w:ascii="仿宋_GB2312" w:eastAsia="仿宋_GB2312" w:cs="宋体"/>
                <w:color w:val="000000" w:themeColor="text1"/>
                <w:kern w:val="0"/>
                <w:szCs w:val="24"/>
              </w:rPr>
            </w:pPr>
          </w:p>
        </w:tc>
      </w:tr>
      <w:tr w:rsidR="00721EB0">
        <w:trPr>
          <w:trHeight w:val="280"/>
          <w:jc w:val="center"/>
        </w:trPr>
        <w:tc>
          <w:tcPr>
            <w:tcW w:w="693" w:type="dxa"/>
            <w:vMerge/>
            <w:vAlign w:val="center"/>
          </w:tcPr>
          <w:p w:rsidR="00721EB0" w:rsidRDefault="00721EB0">
            <w:pPr>
              <w:pStyle w:val="aff5"/>
              <w:widowControl/>
              <w:spacing w:line="340" w:lineRule="exact"/>
              <w:ind w:firstLineChars="0"/>
              <w:jc w:val="center"/>
              <w:rPr>
                <w:rFonts w:ascii="仿宋_GB2312" w:eastAsia="仿宋_GB2312" w:cs="宋体"/>
                <w:b/>
                <w:bCs/>
                <w:color w:val="000000" w:themeColor="text1"/>
                <w:kern w:val="0"/>
              </w:rPr>
            </w:pPr>
          </w:p>
        </w:tc>
        <w:tc>
          <w:tcPr>
            <w:tcW w:w="3145" w:type="dxa"/>
            <w:gridSpan w:val="2"/>
            <w:vMerge/>
            <w:vAlign w:val="center"/>
          </w:tcPr>
          <w:p w:rsidR="00721EB0" w:rsidRDefault="00721EB0">
            <w:pPr>
              <w:widowControl/>
              <w:spacing w:line="340" w:lineRule="exact"/>
              <w:jc w:val="center"/>
              <w:rPr>
                <w:rFonts w:ascii="仿宋_GB2312" w:eastAsia="仿宋_GB2312" w:cs="宋体"/>
                <w:b/>
                <w:bCs/>
                <w:color w:val="000000" w:themeColor="text1"/>
                <w:kern w:val="0"/>
                <w:szCs w:val="24"/>
              </w:rPr>
            </w:pPr>
          </w:p>
        </w:tc>
        <w:tc>
          <w:tcPr>
            <w:tcW w:w="3893" w:type="dxa"/>
            <w:vAlign w:val="center"/>
          </w:tcPr>
          <w:p w:rsidR="00721EB0" w:rsidRDefault="00557DFA">
            <w:pPr>
              <w:widowControl/>
              <w:spacing w:line="340" w:lineRule="exact"/>
              <w:jc w:val="center"/>
              <w:rPr>
                <w:rFonts w:ascii="仿宋_GB2312" w:eastAsia="仿宋_GB2312" w:cs="宋体"/>
                <w:color w:val="000000" w:themeColor="text1"/>
                <w:kern w:val="0"/>
                <w:szCs w:val="24"/>
              </w:rPr>
            </w:pPr>
            <w:r>
              <w:rPr>
                <w:rFonts w:ascii="仿宋_GB2312" w:eastAsia="仿宋_GB2312" w:cs="宋体" w:hint="eastAsia"/>
                <w:color w:val="000000" w:themeColor="text1"/>
                <w:kern w:val="0"/>
                <w:szCs w:val="24"/>
              </w:rPr>
              <w:t>互联互通四甲改造</w:t>
            </w:r>
          </w:p>
        </w:tc>
        <w:tc>
          <w:tcPr>
            <w:tcW w:w="791" w:type="dxa"/>
            <w:vAlign w:val="center"/>
          </w:tcPr>
          <w:p w:rsidR="00721EB0" w:rsidRDefault="00721EB0">
            <w:pPr>
              <w:widowControl/>
              <w:spacing w:line="340" w:lineRule="exact"/>
              <w:jc w:val="center"/>
              <w:rPr>
                <w:rFonts w:ascii="仿宋_GB2312" w:eastAsia="仿宋_GB2312" w:cs="宋体"/>
                <w:color w:val="000000" w:themeColor="text1"/>
                <w:kern w:val="0"/>
                <w:szCs w:val="24"/>
              </w:rPr>
            </w:pPr>
          </w:p>
        </w:tc>
      </w:tr>
      <w:tr w:rsidR="00721EB0">
        <w:trPr>
          <w:trHeight w:val="357"/>
          <w:jc w:val="center"/>
        </w:trPr>
        <w:tc>
          <w:tcPr>
            <w:tcW w:w="693" w:type="dxa"/>
            <w:vMerge w:val="restart"/>
            <w:vAlign w:val="center"/>
          </w:tcPr>
          <w:p w:rsidR="00721EB0" w:rsidRDefault="00721EB0">
            <w:pPr>
              <w:pStyle w:val="aff5"/>
              <w:widowControl/>
              <w:numPr>
                <w:ilvl w:val="0"/>
                <w:numId w:val="1"/>
              </w:numPr>
              <w:spacing w:line="340" w:lineRule="exact"/>
              <w:ind w:firstLineChars="0"/>
              <w:jc w:val="center"/>
              <w:rPr>
                <w:rFonts w:ascii="仿宋_GB2312" w:eastAsia="仿宋_GB2312" w:cs="宋体"/>
                <w:b/>
                <w:bCs/>
                <w:color w:val="000000" w:themeColor="text1"/>
                <w:kern w:val="0"/>
              </w:rPr>
            </w:pPr>
          </w:p>
        </w:tc>
        <w:tc>
          <w:tcPr>
            <w:tcW w:w="3145" w:type="dxa"/>
            <w:gridSpan w:val="2"/>
            <w:vAlign w:val="center"/>
          </w:tcPr>
          <w:p w:rsidR="00721EB0" w:rsidRDefault="00557DFA">
            <w:pPr>
              <w:widowControl/>
              <w:spacing w:line="340" w:lineRule="exact"/>
              <w:jc w:val="center"/>
              <w:rPr>
                <w:rFonts w:ascii="仿宋_GB2312" w:eastAsia="仿宋_GB2312" w:cs="宋体"/>
                <w:b/>
                <w:bCs/>
                <w:color w:val="000000" w:themeColor="text1"/>
                <w:kern w:val="0"/>
                <w:szCs w:val="24"/>
              </w:rPr>
            </w:pPr>
            <w:r>
              <w:rPr>
                <w:rFonts w:ascii="仿宋_GB2312" w:eastAsia="仿宋_GB2312" w:cs="宋体" w:hint="eastAsia"/>
                <w:b/>
                <w:bCs/>
                <w:color w:val="000000" w:themeColor="text1"/>
                <w:kern w:val="0"/>
                <w:szCs w:val="24"/>
              </w:rPr>
              <w:t>急诊医学临床信息系统</w:t>
            </w:r>
          </w:p>
        </w:tc>
        <w:tc>
          <w:tcPr>
            <w:tcW w:w="3893" w:type="dxa"/>
            <w:vAlign w:val="center"/>
          </w:tcPr>
          <w:p w:rsidR="00721EB0" w:rsidRDefault="00557DFA">
            <w:pPr>
              <w:widowControl/>
              <w:spacing w:line="340" w:lineRule="exact"/>
              <w:jc w:val="center"/>
              <w:rPr>
                <w:rFonts w:ascii="仿宋_GB2312" w:eastAsia="仿宋_GB2312" w:cs="宋体"/>
                <w:color w:val="000000" w:themeColor="text1"/>
                <w:kern w:val="0"/>
                <w:szCs w:val="24"/>
              </w:rPr>
            </w:pPr>
            <w:r>
              <w:rPr>
                <w:rFonts w:ascii="仿宋_GB2312" w:eastAsia="仿宋_GB2312" w:cs="宋体" w:hint="eastAsia"/>
                <w:color w:val="000000" w:themeColor="text1"/>
                <w:kern w:val="0"/>
                <w:szCs w:val="24"/>
              </w:rPr>
              <w:t>急诊医学临床信息系统</w:t>
            </w:r>
          </w:p>
        </w:tc>
        <w:tc>
          <w:tcPr>
            <w:tcW w:w="791" w:type="dxa"/>
            <w:vAlign w:val="center"/>
          </w:tcPr>
          <w:p w:rsidR="00721EB0" w:rsidRDefault="00721EB0">
            <w:pPr>
              <w:widowControl/>
              <w:spacing w:line="340" w:lineRule="exact"/>
              <w:jc w:val="center"/>
              <w:rPr>
                <w:rFonts w:ascii="仿宋_GB2312" w:eastAsia="仿宋_GB2312" w:cs="宋体"/>
                <w:color w:val="000000" w:themeColor="text1"/>
                <w:kern w:val="0"/>
                <w:szCs w:val="24"/>
              </w:rPr>
            </w:pPr>
          </w:p>
        </w:tc>
      </w:tr>
      <w:tr w:rsidR="00721EB0">
        <w:trPr>
          <w:trHeight w:val="280"/>
          <w:jc w:val="center"/>
        </w:trPr>
        <w:tc>
          <w:tcPr>
            <w:tcW w:w="693" w:type="dxa"/>
            <w:vMerge/>
            <w:vAlign w:val="center"/>
          </w:tcPr>
          <w:p w:rsidR="00721EB0" w:rsidRDefault="00721EB0">
            <w:pPr>
              <w:pStyle w:val="aff5"/>
              <w:widowControl/>
              <w:spacing w:line="340" w:lineRule="exact"/>
              <w:ind w:firstLineChars="0"/>
              <w:jc w:val="center"/>
              <w:rPr>
                <w:rFonts w:ascii="仿宋_GB2312" w:eastAsia="仿宋_GB2312" w:cs="宋体"/>
                <w:b/>
                <w:bCs/>
                <w:color w:val="000000" w:themeColor="text1"/>
                <w:kern w:val="0"/>
              </w:rPr>
            </w:pPr>
          </w:p>
        </w:tc>
        <w:tc>
          <w:tcPr>
            <w:tcW w:w="3145" w:type="dxa"/>
            <w:gridSpan w:val="2"/>
            <w:vAlign w:val="center"/>
          </w:tcPr>
          <w:p w:rsidR="00721EB0" w:rsidRDefault="00557DFA">
            <w:pPr>
              <w:widowControl/>
              <w:spacing w:line="340" w:lineRule="exact"/>
              <w:jc w:val="center"/>
              <w:rPr>
                <w:rFonts w:ascii="仿宋_GB2312" w:eastAsia="仿宋_GB2312" w:cs="宋体"/>
                <w:b/>
                <w:bCs/>
                <w:color w:val="000000" w:themeColor="text1"/>
                <w:kern w:val="0"/>
                <w:szCs w:val="24"/>
              </w:rPr>
            </w:pPr>
            <w:r>
              <w:rPr>
                <w:rFonts w:ascii="仿宋_GB2312" w:eastAsia="仿宋_GB2312" w:cs="宋体" w:hint="eastAsia"/>
                <w:b/>
                <w:bCs/>
                <w:color w:val="000000" w:themeColor="text1"/>
                <w:kern w:val="0"/>
                <w:szCs w:val="24"/>
              </w:rPr>
              <w:t>住院移动护理改造</w:t>
            </w:r>
          </w:p>
        </w:tc>
        <w:tc>
          <w:tcPr>
            <w:tcW w:w="3893" w:type="dxa"/>
            <w:vAlign w:val="center"/>
          </w:tcPr>
          <w:p w:rsidR="00721EB0" w:rsidRDefault="00557DFA">
            <w:pPr>
              <w:widowControl/>
              <w:spacing w:line="340" w:lineRule="exact"/>
              <w:jc w:val="center"/>
              <w:rPr>
                <w:rFonts w:ascii="仿宋_GB2312" w:eastAsia="仿宋_GB2312" w:cs="宋体"/>
                <w:color w:val="000000" w:themeColor="text1"/>
                <w:kern w:val="0"/>
                <w:szCs w:val="24"/>
              </w:rPr>
            </w:pPr>
            <w:r>
              <w:rPr>
                <w:rFonts w:ascii="仿宋_GB2312" w:eastAsia="仿宋_GB2312" w:cs="宋体" w:hint="eastAsia"/>
                <w:color w:val="000000" w:themeColor="text1"/>
                <w:kern w:val="0"/>
                <w:szCs w:val="24"/>
              </w:rPr>
              <w:t>住院移动护理改造</w:t>
            </w:r>
          </w:p>
        </w:tc>
        <w:tc>
          <w:tcPr>
            <w:tcW w:w="791" w:type="dxa"/>
            <w:vAlign w:val="center"/>
          </w:tcPr>
          <w:p w:rsidR="00721EB0" w:rsidRDefault="00721EB0">
            <w:pPr>
              <w:widowControl/>
              <w:spacing w:line="340" w:lineRule="exact"/>
              <w:jc w:val="center"/>
              <w:rPr>
                <w:rFonts w:ascii="仿宋_GB2312" w:eastAsia="仿宋_GB2312" w:cs="宋体"/>
                <w:color w:val="000000" w:themeColor="text1"/>
                <w:kern w:val="0"/>
                <w:szCs w:val="24"/>
              </w:rPr>
            </w:pPr>
          </w:p>
        </w:tc>
      </w:tr>
      <w:tr w:rsidR="00721EB0">
        <w:trPr>
          <w:trHeight w:val="280"/>
          <w:jc w:val="center"/>
        </w:trPr>
        <w:tc>
          <w:tcPr>
            <w:tcW w:w="693" w:type="dxa"/>
            <w:vMerge w:val="restart"/>
            <w:vAlign w:val="center"/>
          </w:tcPr>
          <w:p w:rsidR="00721EB0" w:rsidRDefault="00721EB0">
            <w:pPr>
              <w:pStyle w:val="aff5"/>
              <w:widowControl/>
              <w:numPr>
                <w:ilvl w:val="0"/>
                <w:numId w:val="1"/>
              </w:numPr>
              <w:spacing w:line="340" w:lineRule="exact"/>
              <w:ind w:firstLineChars="0"/>
              <w:jc w:val="center"/>
              <w:rPr>
                <w:rFonts w:ascii="仿宋_GB2312" w:eastAsia="仿宋_GB2312" w:cs="宋体"/>
                <w:b/>
                <w:bCs/>
                <w:color w:val="000000" w:themeColor="text1"/>
                <w:kern w:val="0"/>
              </w:rPr>
            </w:pPr>
          </w:p>
        </w:tc>
        <w:tc>
          <w:tcPr>
            <w:tcW w:w="3145" w:type="dxa"/>
            <w:gridSpan w:val="2"/>
            <w:vMerge w:val="restart"/>
            <w:vAlign w:val="center"/>
          </w:tcPr>
          <w:p w:rsidR="00721EB0" w:rsidRDefault="00557DFA">
            <w:pPr>
              <w:widowControl/>
              <w:spacing w:line="340" w:lineRule="exact"/>
              <w:jc w:val="center"/>
              <w:rPr>
                <w:rFonts w:ascii="仿宋_GB2312" w:eastAsia="仿宋_GB2312" w:cs="宋体"/>
                <w:b/>
                <w:bCs/>
                <w:color w:val="000000" w:themeColor="text1"/>
                <w:kern w:val="0"/>
                <w:szCs w:val="24"/>
              </w:rPr>
            </w:pPr>
            <w:r>
              <w:rPr>
                <w:rFonts w:ascii="仿宋_GB2312" w:eastAsia="仿宋_GB2312" w:cs="宋体" w:hint="eastAsia"/>
                <w:b/>
                <w:bCs/>
                <w:color w:val="000000" w:themeColor="text1"/>
                <w:kern w:val="0"/>
                <w:szCs w:val="24"/>
              </w:rPr>
              <w:t>医嘱闭环管理</w:t>
            </w:r>
          </w:p>
        </w:tc>
        <w:tc>
          <w:tcPr>
            <w:tcW w:w="3893" w:type="dxa"/>
            <w:vAlign w:val="center"/>
          </w:tcPr>
          <w:p w:rsidR="00721EB0" w:rsidRDefault="00557DFA">
            <w:pPr>
              <w:widowControl/>
              <w:spacing w:line="340" w:lineRule="exact"/>
              <w:jc w:val="center"/>
              <w:rPr>
                <w:rFonts w:ascii="仿宋_GB2312" w:eastAsia="仿宋_GB2312" w:cs="宋体"/>
                <w:color w:val="000000" w:themeColor="text1"/>
                <w:kern w:val="0"/>
                <w:szCs w:val="24"/>
              </w:rPr>
            </w:pPr>
            <w:r>
              <w:rPr>
                <w:rFonts w:ascii="仿宋_GB2312" w:eastAsia="仿宋_GB2312" w:cs="宋体" w:hint="eastAsia"/>
                <w:color w:val="000000" w:themeColor="text1"/>
                <w:kern w:val="0"/>
                <w:szCs w:val="24"/>
              </w:rPr>
              <w:t>药品使用闭环管理</w:t>
            </w:r>
          </w:p>
        </w:tc>
        <w:tc>
          <w:tcPr>
            <w:tcW w:w="791" w:type="dxa"/>
            <w:vAlign w:val="center"/>
          </w:tcPr>
          <w:p w:rsidR="00721EB0" w:rsidRDefault="00721EB0">
            <w:pPr>
              <w:widowControl/>
              <w:spacing w:line="340" w:lineRule="exact"/>
              <w:jc w:val="center"/>
              <w:rPr>
                <w:rFonts w:ascii="仿宋_GB2312" w:eastAsia="仿宋_GB2312" w:cs="宋体"/>
                <w:color w:val="000000" w:themeColor="text1"/>
                <w:kern w:val="0"/>
                <w:szCs w:val="24"/>
              </w:rPr>
            </w:pPr>
          </w:p>
        </w:tc>
      </w:tr>
      <w:tr w:rsidR="00721EB0">
        <w:trPr>
          <w:trHeight w:val="280"/>
          <w:jc w:val="center"/>
        </w:trPr>
        <w:tc>
          <w:tcPr>
            <w:tcW w:w="693" w:type="dxa"/>
            <w:vMerge/>
            <w:vAlign w:val="center"/>
          </w:tcPr>
          <w:p w:rsidR="00721EB0" w:rsidRDefault="00721EB0">
            <w:pPr>
              <w:pStyle w:val="aff5"/>
              <w:widowControl/>
              <w:spacing w:line="340" w:lineRule="exact"/>
              <w:ind w:firstLineChars="0"/>
              <w:jc w:val="center"/>
              <w:rPr>
                <w:rFonts w:ascii="仿宋_GB2312" w:eastAsia="仿宋_GB2312" w:cs="宋体"/>
                <w:b/>
                <w:bCs/>
                <w:color w:val="000000" w:themeColor="text1"/>
                <w:kern w:val="0"/>
              </w:rPr>
            </w:pPr>
          </w:p>
        </w:tc>
        <w:tc>
          <w:tcPr>
            <w:tcW w:w="3145" w:type="dxa"/>
            <w:gridSpan w:val="2"/>
            <w:vMerge/>
            <w:vAlign w:val="center"/>
          </w:tcPr>
          <w:p w:rsidR="00721EB0" w:rsidRDefault="00721EB0">
            <w:pPr>
              <w:widowControl/>
              <w:spacing w:line="340" w:lineRule="exact"/>
              <w:jc w:val="center"/>
              <w:rPr>
                <w:rFonts w:ascii="仿宋_GB2312" w:eastAsia="仿宋_GB2312" w:cs="宋体"/>
                <w:b/>
                <w:bCs/>
                <w:color w:val="000000" w:themeColor="text1"/>
                <w:kern w:val="0"/>
                <w:szCs w:val="24"/>
              </w:rPr>
            </w:pPr>
          </w:p>
        </w:tc>
        <w:tc>
          <w:tcPr>
            <w:tcW w:w="3893" w:type="dxa"/>
            <w:vAlign w:val="center"/>
          </w:tcPr>
          <w:p w:rsidR="00721EB0" w:rsidRDefault="00557DFA">
            <w:pPr>
              <w:widowControl/>
              <w:spacing w:line="340" w:lineRule="exact"/>
              <w:jc w:val="center"/>
              <w:rPr>
                <w:rFonts w:ascii="仿宋_GB2312" w:eastAsia="仿宋_GB2312" w:cs="宋体"/>
                <w:color w:val="000000" w:themeColor="text1"/>
                <w:kern w:val="0"/>
                <w:szCs w:val="24"/>
              </w:rPr>
            </w:pPr>
            <w:r>
              <w:rPr>
                <w:rFonts w:ascii="仿宋_GB2312" w:eastAsia="仿宋_GB2312" w:cs="宋体" w:hint="eastAsia"/>
                <w:color w:val="000000" w:themeColor="text1"/>
                <w:kern w:val="0"/>
                <w:szCs w:val="24"/>
              </w:rPr>
              <w:t>危急值闭环管理</w:t>
            </w:r>
          </w:p>
        </w:tc>
        <w:tc>
          <w:tcPr>
            <w:tcW w:w="791" w:type="dxa"/>
            <w:vAlign w:val="center"/>
          </w:tcPr>
          <w:p w:rsidR="00721EB0" w:rsidRDefault="00721EB0">
            <w:pPr>
              <w:widowControl/>
              <w:spacing w:line="340" w:lineRule="exact"/>
              <w:jc w:val="center"/>
              <w:rPr>
                <w:rFonts w:ascii="仿宋_GB2312" w:eastAsia="仿宋_GB2312" w:cs="宋体"/>
                <w:color w:val="000000" w:themeColor="text1"/>
                <w:kern w:val="0"/>
                <w:szCs w:val="24"/>
              </w:rPr>
            </w:pPr>
          </w:p>
        </w:tc>
      </w:tr>
      <w:tr w:rsidR="00721EB0">
        <w:trPr>
          <w:trHeight w:val="280"/>
          <w:jc w:val="center"/>
        </w:trPr>
        <w:tc>
          <w:tcPr>
            <w:tcW w:w="693" w:type="dxa"/>
            <w:vMerge w:val="restart"/>
            <w:vAlign w:val="center"/>
          </w:tcPr>
          <w:p w:rsidR="00721EB0" w:rsidRDefault="00721EB0">
            <w:pPr>
              <w:pStyle w:val="aff5"/>
              <w:widowControl/>
              <w:numPr>
                <w:ilvl w:val="0"/>
                <w:numId w:val="1"/>
              </w:numPr>
              <w:spacing w:line="340" w:lineRule="exact"/>
              <w:ind w:firstLineChars="0"/>
              <w:jc w:val="center"/>
              <w:rPr>
                <w:rFonts w:ascii="仿宋_GB2312" w:eastAsia="仿宋_GB2312" w:cs="宋体"/>
                <w:b/>
                <w:bCs/>
                <w:color w:val="000000" w:themeColor="text1"/>
                <w:kern w:val="0"/>
              </w:rPr>
            </w:pPr>
          </w:p>
        </w:tc>
        <w:tc>
          <w:tcPr>
            <w:tcW w:w="3145" w:type="dxa"/>
            <w:gridSpan w:val="2"/>
            <w:vAlign w:val="center"/>
          </w:tcPr>
          <w:p w:rsidR="00721EB0" w:rsidRDefault="00557DFA">
            <w:pPr>
              <w:widowControl/>
              <w:spacing w:line="340" w:lineRule="exact"/>
              <w:jc w:val="center"/>
              <w:rPr>
                <w:rFonts w:ascii="仿宋_GB2312" w:eastAsia="仿宋_GB2312" w:cs="宋体"/>
                <w:b/>
                <w:bCs/>
                <w:color w:val="000000" w:themeColor="text1"/>
                <w:kern w:val="0"/>
                <w:szCs w:val="24"/>
              </w:rPr>
            </w:pPr>
            <w:r>
              <w:rPr>
                <w:rFonts w:ascii="仿宋_GB2312" w:eastAsia="仿宋_GB2312" w:cs="宋体" w:hint="eastAsia"/>
                <w:b/>
                <w:bCs/>
                <w:color w:val="000000" w:themeColor="text1"/>
                <w:kern w:val="0"/>
                <w:szCs w:val="24"/>
              </w:rPr>
              <w:t>医院感染实时监控系统</w:t>
            </w:r>
          </w:p>
        </w:tc>
        <w:tc>
          <w:tcPr>
            <w:tcW w:w="3893" w:type="dxa"/>
            <w:vAlign w:val="center"/>
          </w:tcPr>
          <w:p w:rsidR="00721EB0" w:rsidRDefault="00557DFA">
            <w:pPr>
              <w:widowControl/>
              <w:spacing w:line="340" w:lineRule="exact"/>
              <w:jc w:val="center"/>
              <w:rPr>
                <w:rFonts w:ascii="仿宋_GB2312" w:eastAsia="仿宋_GB2312" w:cs="宋体"/>
                <w:color w:val="000000" w:themeColor="text1"/>
                <w:kern w:val="0"/>
                <w:szCs w:val="24"/>
              </w:rPr>
            </w:pPr>
            <w:r>
              <w:rPr>
                <w:rFonts w:ascii="仿宋_GB2312" w:eastAsia="仿宋_GB2312" w:cs="宋体" w:hint="eastAsia"/>
                <w:color w:val="000000" w:themeColor="text1"/>
                <w:kern w:val="0"/>
                <w:szCs w:val="24"/>
              </w:rPr>
              <w:t>医院感染实时监控系统</w:t>
            </w:r>
          </w:p>
        </w:tc>
        <w:tc>
          <w:tcPr>
            <w:tcW w:w="791" w:type="dxa"/>
            <w:vAlign w:val="center"/>
          </w:tcPr>
          <w:p w:rsidR="00721EB0" w:rsidRDefault="00721EB0">
            <w:pPr>
              <w:widowControl/>
              <w:spacing w:line="340" w:lineRule="exact"/>
              <w:jc w:val="center"/>
              <w:rPr>
                <w:rFonts w:ascii="仿宋_GB2312" w:eastAsia="仿宋_GB2312" w:cs="宋体"/>
                <w:color w:val="000000" w:themeColor="text1"/>
                <w:kern w:val="0"/>
                <w:szCs w:val="24"/>
              </w:rPr>
            </w:pPr>
          </w:p>
        </w:tc>
      </w:tr>
      <w:tr w:rsidR="00721EB0">
        <w:trPr>
          <w:trHeight w:val="280"/>
          <w:jc w:val="center"/>
        </w:trPr>
        <w:tc>
          <w:tcPr>
            <w:tcW w:w="693" w:type="dxa"/>
            <w:vMerge/>
            <w:vAlign w:val="center"/>
          </w:tcPr>
          <w:p w:rsidR="00721EB0" w:rsidRDefault="00721EB0">
            <w:pPr>
              <w:pStyle w:val="aff5"/>
              <w:widowControl/>
              <w:spacing w:line="340" w:lineRule="exact"/>
              <w:ind w:firstLineChars="0"/>
              <w:jc w:val="center"/>
              <w:rPr>
                <w:rFonts w:ascii="仿宋_GB2312" w:eastAsia="仿宋_GB2312" w:cs="宋体"/>
                <w:b/>
                <w:bCs/>
                <w:color w:val="000000" w:themeColor="text1"/>
                <w:kern w:val="0"/>
              </w:rPr>
            </w:pPr>
          </w:p>
        </w:tc>
        <w:tc>
          <w:tcPr>
            <w:tcW w:w="3145" w:type="dxa"/>
            <w:gridSpan w:val="2"/>
            <w:vAlign w:val="center"/>
          </w:tcPr>
          <w:p w:rsidR="00721EB0" w:rsidRDefault="00557DFA">
            <w:pPr>
              <w:widowControl/>
              <w:spacing w:line="340" w:lineRule="exact"/>
              <w:jc w:val="center"/>
              <w:rPr>
                <w:rFonts w:ascii="仿宋_GB2312" w:eastAsia="仿宋_GB2312" w:cs="宋体"/>
                <w:b/>
                <w:bCs/>
                <w:color w:val="000000" w:themeColor="text1"/>
                <w:kern w:val="0"/>
                <w:szCs w:val="24"/>
              </w:rPr>
            </w:pPr>
            <w:r>
              <w:rPr>
                <w:rFonts w:ascii="仿宋_GB2312" w:eastAsia="仿宋_GB2312" w:cs="宋体" w:hint="eastAsia"/>
                <w:b/>
                <w:bCs/>
                <w:color w:val="000000" w:themeColor="text1"/>
                <w:kern w:val="0"/>
                <w:szCs w:val="24"/>
              </w:rPr>
              <w:t>消毒供应室管理系统</w:t>
            </w:r>
          </w:p>
        </w:tc>
        <w:tc>
          <w:tcPr>
            <w:tcW w:w="3893" w:type="dxa"/>
            <w:vAlign w:val="center"/>
          </w:tcPr>
          <w:p w:rsidR="00721EB0" w:rsidRDefault="00557DFA">
            <w:pPr>
              <w:widowControl/>
              <w:spacing w:line="340" w:lineRule="exact"/>
              <w:jc w:val="center"/>
              <w:rPr>
                <w:rFonts w:ascii="仿宋_GB2312" w:eastAsia="仿宋_GB2312" w:cs="宋体"/>
                <w:color w:val="000000" w:themeColor="text1"/>
                <w:kern w:val="0"/>
                <w:szCs w:val="24"/>
              </w:rPr>
            </w:pPr>
            <w:r>
              <w:rPr>
                <w:rFonts w:ascii="仿宋_GB2312" w:eastAsia="仿宋_GB2312" w:cs="宋体" w:hint="eastAsia"/>
                <w:color w:val="000000" w:themeColor="text1"/>
                <w:kern w:val="0"/>
                <w:szCs w:val="24"/>
              </w:rPr>
              <w:t>消毒供应室管理系统</w:t>
            </w:r>
          </w:p>
        </w:tc>
        <w:tc>
          <w:tcPr>
            <w:tcW w:w="791" w:type="dxa"/>
            <w:vAlign w:val="center"/>
          </w:tcPr>
          <w:p w:rsidR="00721EB0" w:rsidRDefault="00721EB0">
            <w:pPr>
              <w:widowControl/>
              <w:spacing w:line="340" w:lineRule="exact"/>
              <w:jc w:val="center"/>
              <w:rPr>
                <w:rFonts w:ascii="仿宋_GB2312" w:eastAsia="仿宋_GB2312" w:cs="宋体"/>
                <w:color w:val="000000" w:themeColor="text1"/>
                <w:kern w:val="0"/>
                <w:szCs w:val="24"/>
              </w:rPr>
            </w:pPr>
          </w:p>
        </w:tc>
      </w:tr>
      <w:tr w:rsidR="00721EB0">
        <w:trPr>
          <w:trHeight w:val="280"/>
          <w:jc w:val="center"/>
        </w:trPr>
        <w:tc>
          <w:tcPr>
            <w:tcW w:w="693" w:type="dxa"/>
            <w:vMerge w:val="restart"/>
            <w:vAlign w:val="center"/>
          </w:tcPr>
          <w:p w:rsidR="00721EB0" w:rsidRDefault="00721EB0">
            <w:pPr>
              <w:pStyle w:val="aff5"/>
              <w:widowControl/>
              <w:numPr>
                <w:ilvl w:val="0"/>
                <w:numId w:val="1"/>
              </w:numPr>
              <w:spacing w:line="340" w:lineRule="exact"/>
              <w:ind w:firstLineChars="0"/>
              <w:jc w:val="center"/>
              <w:rPr>
                <w:rFonts w:ascii="仿宋_GB2312" w:eastAsia="仿宋_GB2312" w:cs="宋体"/>
                <w:b/>
                <w:bCs/>
                <w:color w:val="000000" w:themeColor="text1"/>
                <w:kern w:val="0"/>
              </w:rPr>
            </w:pPr>
          </w:p>
        </w:tc>
        <w:tc>
          <w:tcPr>
            <w:tcW w:w="3145" w:type="dxa"/>
            <w:gridSpan w:val="2"/>
            <w:vMerge w:val="restart"/>
            <w:vAlign w:val="center"/>
          </w:tcPr>
          <w:p w:rsidR="00721EB0" w:rsidRDefault="00557DFA">
            <w:pPr>
              <w:widowControl/>
              <w:spacing w:line="340" w:lineRule="exact"/>
              <w:jc w:val="center"/>
              <w:rPr>
                <w:rFonts w:ascii="仿宋_GB2312" w:eastAsia="仿宋_GB2312" w:cs="宋体"/>
                <w:b/>
                <w:bCs/>
                <w:color w:val="000000" w:themeColor="text1"/>
                <w:kern w:val="0"/>
                <w:szCs w:val="24"/>
              </w:rPr>
            </w:pPr>
            <w:r>
              <w:rPr>
                <w:rFonts w:ascii="仿宋_GB2312" w:eastAsia="仿宋_GB2312" w:cs="宋体" w:hint="eastAsia"/>
                <w:b/>
                <w:bCs/>
                <w:color w:val="000000" w:themeColor="text1"/>
                <w:kern w:val="0"/>
                <w:szCs w:val="24"/>
              </w:rPr>
              <w:t>医院决策支持系统BI</w:t>
            </w:r>
          </w:p>
        </w:tc>
        <w:tc>
          <w:tcPr>
            <w:tcW w:w="3893" w:type="dxa"/>
            <w:vAlign w:val="center"/>
          </w:tcPr>
          <w:p w:rsidR="00721EB0" w:rsidRDefault="00557DFA">
            <w:pPr>
              <w:widowControl/>
              <w:spacing w:line="340" w:lineRule="exact"/>
              <w:jc w:val="center"/>
              <w:rPr>
                <w:rFonts w:ascii="仿宋_GB2312" w:eastAsia="仿宋_GB2312" w:cs="宋体"/>
                <w:color w:val="000000" w:themeColor="text1"/>
                <w:kern w:val="0"/>
                <w:szCs w:val="24"/>
              </w:rPr>
            </w:pPr>
            <w:r>
              <w:rPr>
                <w:rFonts w:ascii="仿宋_GB2312" w:eastAsia="仿宋_GB2312" w:cs="宋体" w:hint="eastAsia"/>
                <w:color w:val="000000" w:themeColor="text1"/>
                <w:kern w:val="0"/>
                <w:szCs w:val="24"/>
              </w:rPr>
              <w:t>数据缓存库（ODS库）</w:t>
            </w:r>
          </w:p>
        </w:tc>
        <w:tc>
          <w:tcPr>
            <w:tcW w:w="791" w:type="dxa"/>
            <w:vAlign w:val="center"/>
          </w:tcPr>
          <w:p w:rsidR="00721EB0" w:rsidRDefault="00721EB0">
            <w:pPr>
              <w:widowControl/>
              <w:spacing w:line="340" w:lineRule="exact"/>
              <w:jc w:val="center"/>
              <w:rPr>
                <w:rFonts w:ascii="仿宋_GB2312" w:eastAsia="仿宋_GB2312" w:cs="宋体"/>
                <w:color w:val="000000" w:themeColor="text1"/>
                <w:kern w:val="0"/>
                <w:szCs w:val="24"/>
              </w:rPr>
            </w:pPr>
          </w:p>
        </w:tc>
      </w:tr>
      <w:tr w:rsidR="00721EB0">
        <w:trPr>
          <w:trHeight w:val="280"/>
          <w:jc w:val="center"/>
        </w:trPr>
        <w:tc>
          <w:tcPr>
            <w:tcW w:w="693" w:type="dxa"/>
            <w:vMerge/>
            <w:vAlign w:val="center"/>
          </w:tcPr>
          <w:p w:rsidR="00721EB0" w:rsidRDefault="00721EB0">
            <w:pPr>
              <w:pStyle w:val="aff5"/>
              <w:widowControl/>
              <w:spacing w:line="340" w:lineRule="exact"/>
              <w:ind w:firstLineChars="0"/>
              <w:jc w:val="center"/>
              <w:rPr>
                <w:rFonts w:ascii="仿宋_GB2312" w:eastAsia="仿宋_GB2312" w:cs="宋体"/>
                <w:b/>
                <w:bCs/>
                <w:color w:val="000000" w:themeColor="text1"/>
                <w:kern w:val="0"/>
              </w:rPr>
            </w:pPr>
          </w:p>
        </w:tc>
        <w:tc>
          <w:tcPr>
            <w:tcW w:w="3145" w:type="dxa"/>
            <w:gridSpan w:val="2"/>
            <w:vMerge/>
            <w:vAlign w:val="center"/>
          </w:tcPr>
          <w:p w:rsidR="00721EB0" w:rsidRDefault="00721EB0">
            <w:pPr>
              <w:widowControl/>
              <w:spacing w:line="340" w:lineRule="exact"/>
              <w:jc w:val="center"/>
              <w:rPr>
                <w:rFonts w:ascii="仿宋_GB2312" w:eastAsia="仿宋_GB2312" w:cs="宋体"/>
                <w:b/>
                <w:bCs/>
                <w:color w:val="000000" w:themeColor="text1"/>
                <w:kern w:val="0"/>
                <w:szCs w:val="24"/>
              </w:rPr>
            </w:pPr>
          </w:p>
        </w:tc>
        <w:tc>
          <w:tcPr>
            <w:tcW w:w="3893" w:type="dxa"/>
            <w:vAlign w:val="center"/>
          </w:tcPr>
          <w:p w:rsidR="00721EB0" w:rsidRDefault="00557DFA">
            <w:pPr>
              <w:widowControl/>
              <w:spacing w:line="340" w:lineRule="exact"/>
              <w:jc w:val="center"/>
              <w:rPr>
                <w:rFonts w:ascii="仿宋_GB2312" w:eastAsia="仿宋_GB2312" w:cs="宋体"/>
                <w:color w:val="000000" w:themeColor="text1"/>
                <w:kern w:val="0"/>
                <w:szCs w:val="24"/>
              </w:rPr>
            </w:pPr>
            <w:r>
              <w:rPr>
                <w:rFonts w:ascii="仿宋_GB2312" w:eastAsia="仿宋_GB2312" w:cs="宋体" w:hint="eastAsia"/>
                <w:color w:val="000000" w:themeColor="text1"/>
                <w:kern w:val="0"/>
                <w:szCs w:val="24"/>
              </w:rPr>
              <w:t>数据仓库</w:t>
            </w:r>
          </w:p>
        </w:tc>
        <w:tc>
          <w:tcPr>
            <w:tcW w:w="791" w:type="dxa"/>
            <w:vAlign w:val="center"/>
          </w:tcPr>
          <w:p w:rsidR="00721EB0" w:rsidRDefault="00721EB0">
            <w:pPr>
              <w:widowControl/>
              <w:spacing w:line="340" w:lineRule="exact"/>
              <w:jc w:val="center"/>
              <w:rPr>
                <w:rFonts w:ascii="仿宋_GB2312" w:eastAsia="仿宋_GB2312" w:cs="宋体"/>
                <w:color w:val="000000" w:themeColor="text1"/>
                <w:kern w:val="0"/>
                <w:szCs w:val="24"/>
              </w:rPr>
            </w:pPr>
          </w:p>
        </w:tc>
      </w:tr>
      <w:tr w:rsidR="00721EB0">
        <w:trPr>
          <w:trHeight w:val="280"/>
          <w:jc w:val="center"/>
        </w:trPr>
        <w:tc>
          <w:tcPr>
            <w:tcW w:w="693" w:type="dxa"/>
            <w:vMerge/>
            <w:vAlign w:val="center"/>
          </w:tcPr>
          <w:p w:rsidR="00721EB0" w:rsidRDefault="00721EB0">
            <w:pPr>
              <w:pStyle w:val="aff5"/>
              <w:widowControl/>
              <w:spacing w:line="340" w:lineRule="exact"/>
              <w:ind w:firstLineChars="0"/>
              <w:jc w:val="center"/>
              <w:rPr>
                <w:rFonts w:ascii="仿宋_GB2312" w:eastAsia="仿宋_GB2312" w:cs="宋体"/>
                <w:b/>
                <w:bCs/>
                <w:color w:val="000000" w:themeColor="text1"/>
                <w:kern w:val="0"/>
              </w:rPr>
            </w:pPr>
          </w:p>
        </w:tc>
        <w:tc>
          <w:tcPr>
            <w:tcW w:w="3145" w:type="dxa"/>
            <w:gridSpan w:val="2"/>
            <w:vMerge/>
            <w:vAlign w:val="center"/>
          </w:tcPr>
          <w:p w:rsidR="00721EB0" w:rsidRDefault="00721EB0">
            <w:pPr>
              <w:widowControl/>
              <w:spacing w:line="340" w:lineRule="exact"/>
              <w:jc w:val="center"/>
              <w:rPr>
                <w:rFonts w:ascii="仿宋_GB2312" w:eastAsia="仿宋_GB2312" w:cs="宋体"/>
                <w:b/>
                <w:bCs/>
                <w:color w:val="000000" w:themeColor="text1"/>
                <w:kern w:val="0"/>
                <w:szCs w:val="24"/>
              </w:rPr>
            </w:pPr>
          </w:p>
        </w:tc>
        <w:tc>
          <w:tcPr>
            <w:tcW w:w="3893" w:type="dxa"/>
            <w:vAlign w:val="center"/>
          </w:tcPr>
          <w:p w:rsidR="00721EB0" w:rsidRDefault="00557DFA">
            <w:pPr>
              <w:widowControl/>
              <w:spacing w:line="340" w:lineRule="exact"/>
              <w:jc w:val="center"/>
              <w:rPr>
                <w:rFonts w:ascii="仿宋_GB2312" w:eastAsia="仿宋_GB2312" w:cs="宋体"/>
                <w:color w:val="000000" w:themeColor="text1"/>
                <w:kern w:val="0"/>
                <w:szCs w:val="24"/>
              </w:rPr>
            </w:pPr>
            <w:r>
              <w:rPr>
                <w:rFonts w:ascii="仿宋_GB2312" w:eastAsia="仿宋_GB2312" w:cs="宋体" w:hint="eastAsia"/>
                <w:color w:val="000000" w:themeColor="text1"/>
                <w:kern w:val="0"/>
                <w:szCs w:val="24"/>
              </w:rPr>
              <w:t>数据集市</w:t>
            </w:r>
          </w:p>
        </w:tc>
        <w:tc>
          <w:tcPr>
            <w:tcW w:w="791" w:type="dxa"/>
            <w:vAlign w:val="center"/>
          </w:tcPr>
          <w:p w:rsidR="00721EB0" w:rsidRDefault="00721EB0">
            <w:pPr>
              <w:widowControl/>
              <w:spacing w:line="340" w:lineRule="exact"/>
              <w:jc w:val="center"/>
              <w:rPr>
                <w:rFonts w:ascii="仿宋_GB2312" w:eastAsia="仿宋_GB2312" w:cs="宋体"/>
                <w:color w:val="000000" w:themeColor="text1"/>
                <w:kern w:val="0"/>
                <w:szCs w:val="24"/>
              </w:rPr>
            </w:pPr>
          </w:p>
        </w:tc>
      </w:tr>
      <w:tr w:rsidR="00721EB0">
        <w:trPr>
          <w:trHeight w:val="280"/>
          <w:jc w:val="center"/>
        </w:trPr>
        <w:tc>
          <w:tcPr>
            <w:tcW w:w="693" w:type="dxa"/>
            <w:vMerge/>
            <w:vAlign w:val="center"/>
          </w:tcPr>
          <w:p w:rsidR="00721EB0" w:rsidRDefault="00721EB0">
            <w:pPr>
              <w:pStyle w:val="aff5"/>
              <w:widowControl/>
              <w:spacing w:line="340" w:lineRule="exact"/>
              <w:ind w:firstLineChars="0"/>
              <w:jc w:val="center"/>
              <w:rPr>
                <w:rFonts w:ascii="仿宋_GB2312" w:eastAsia="仿宋_GB2312" w:cs="宋体"/>
                <w:b/>
                <w:bCs/>
                <w:color w:val="000000" w:themeColor="text1"/>
                <w:kern w:val="0"/>
              </w:rPr>
            </w:pPr>
          </w:p>
        </w:tc>
        <w:tc>
          <w:tcPr>
            <w:tcW w:w="3145" w:type="dxa"/>
            <w:gridSpan w:val="2"/>
            <w:vMerge/>
            <w:vAlign w:val="center"/>
          </w:tcPr>
          <w:p w:rsidR="00721EB0" w:rsidRDefault="00721EB0">
            <w:pPr>
              <w:widowControl/>
              <w:spacing w:line="340" w:lineRule="exact"/>
              <w:jc w:val="center"/>
              <w:rPr>
                <w:rFonts w:ascii="仿宋_GB2312" w:eastAsia="仿宋_GB2312" w:cs="宋体"/>
                <w:b/>
                <w:bCs/>
                <w:color w:val="000000" w:themeColor="text1"/>
                <w:kern w:val="0"/>
                <w:szCs w:val="24"/>
              </w:rPr>
            </w:pPr>
          </w:p>
        </w:tc>
        <w:tc>
          <w:tcPr>
            <w:tcW w:w="3893" w:type="dxa"/>
            <w:vAlign w:val="center"/>
          </w:tcPr>
          <w:p w:rsidR="00721EB0" w:rsidRDefault="00557DFA">
            <w:pPr>
              <w:widowControl/>
              <w:spacing w:line="340" w:lineRule="exact"/>
              <w:jc w:val="center"/>
              <w:rPr>
                <w:rFonts w:ascii="仿宋_GB2312" w:eastAsia="仿宋_GB2312" w:cs="宋体"/>
                <w:color w:val="000000" w:themeColor="text1"/>
                <w:kern w:val="0"/>
                <w:szCs w:val="24"/>
              </w:rPr>
            </w:pPr>
            <w:r>
              <w:rPr>
                <w:rFonts w:ascii="仿宋_GB2312" w:eastAsia="仿宋_GB2312" w:cs="宋体" w:hint="eastAsia"/>
                <w:color w:val="000000" w:themeColor="text1"/>
                <w:kern w:val="0"/>
                <w:szCs w:val="24"/>
              </w:rPr>
              <w:t>数据ETL管理</w:t>
            </w:r>
          </w:p>
        </w:tc>
        <w:tc>
          <w:tcPr>
            <w:tcW w:w="791" w:type="dxa"/>
            <w:vAlign w:val="center"/>
          </w:tcPr>
          <w:p w:rsidR="00721EB0" w:rsidRDefault="00721EB0">
            <w:pPr>
              <w:widowControl/>
              <w:spacing w:line="340" w:lineRule="exact"/>
              <w:jc w:val="center"/>
              <w:rPr>
                <w:rFonts w:ascii="仿宋_GB2312" w:eastAsia="仿宋_GB2312" w:cs="宋体"/>
                <w:color w:val="000000" w:themeColor="text1"/>
                <w:kern w:val="0"/>
                <w:szCs w:val="24"/>
              </w:rPr>
            </w:pPr>
          </w:p>
        </w:tc>
      </w:tr>
      <w:tr w:rsidR="00721EB0">
        <w:trPr>
          <w:trHeight w:val="280"/>
          <w:jc w:val="center"/>
        </w:trPr>
        <w:tc>
          <w:tcPr>
            <w:tcW w:w="693" w:type="dxa"/>
            <w:vMerge/>
            <w:vAlign w:val="center"/>
          </w:tcPr>
          <w:p w:rsidR="00721EB0" w:rsidRDefault="00721EB0">
            <w:pPr>
              <w:pStyle w:val="aff5"/>
              <w:widowControl/>
              <w:spacing w:line="340" w:lineRule="exact"/>
              <w:ind w:firstLineChars="0"/>
              <w:jc w:val="center"/>
              <w:rPr>
                <w:rFonts w:ascii="仿宋_GB2312" w:eastAsia="仿宋_GB2312" w:cs="宋体"/>
                <w:b/>
                <w:bCs/>
                <w:color w:val="000000" w:themeColor="text1"/>
                <w:kern w:val="0"/>
              </w:rPr>
            </w:pPr>
          </w:p>
        </w:tc>
        <w:tc>
          <w:tcPr>
            <w:tcW w:w="3145" w:type="dxa"/>
            <w:gridSpan w:val="2"/>
            <w:vMerge/>
            <w:vAlign w:val="center"/>
          </w:tcPr>
          <w:p w:rsidR="00721EB0" w:rsidRDefault="00721EB0">
            <w:pPr>
              <w:widowControl/>
              <w:spacing w:line="340" w:lineRule="exact"/>
              <w:jc w:val="center"/>
              <w:rPr>
                <w:rFonts w:ascii="仿宋_GB2312" w:eastAsia="仿宋_GB2312" w:cs="宋体"/>
                <w:b/>
                <w:bCs/>
                <w:color w:val="000000" w:themeColor="text1"/>
                <w:kern w:val="0"/>
                <w:szCs w:val="24"/>
              </w:rPr>
            </w:pPr>
          </w:p>
        </w:tc>
        <w:tc>
          <w:tcPr>
            <w:tcW w:w="3893" w:type="dxa"/>
            <w:vAlign w:val="center"/>
          </w:tcPr>
          <w:p w:rsidR="00721EB0" w:rsidRDefault="00557DFA">
            <w:pPr>
              <w:widowControl/>
              <w:spacing w:line="340" w:lineRule="exact"/>
              <w:jc w:val="center"/>
              <w:rPr>
                <w:rFonts w:ascii="仿宋_GB2312" w:eastAsia="仿宋_GB2312" w:cs="宋体"/>
                <w:color w:val="000000" w:themeColor="text1"/>
                <w:kern w:val="0"/>
                <w:szCs w:val="24"/>
              </w:rPr>
            </w:pPr>
            <w:r>
              <w:rPr>
                <w:rFonts w:ascii="仿宋_GB2312" w:eastAsia="仿宋_GB2312" w:cs="宋体" w:hint="eastAsia"/>
                <w:color w:val="000000" w:themeColor="text1"/>
                <w:kern w:val="0"/>
                <w:szCs w:val="24"/>
              </w:rPr>
              <w:t>基础管理</w:t>
            </w:r>
          </w:p>
        </w:tc>
        <w:tc>
          <w:tcPr>
            <w:tcW w:w="791" w:type="dxa"/>
            <w:vAlign w:val="center"/>
          </w:tcPr>
          <w:p w:rsidR="00721EB0" w:rsidRDefault="00721EB0">
            <w:pPr>
              <w:widowControl/>
              <w:spacing w:line="340" w:lineRule="exact"/>
              <w:jc w:val="center"/>
              <w:rPr>
                <w:rFonts w:ascii="仿宋_GB2312" w:eastAsia="仿宋_GB2312" w:cs="宋体"/>
                <w:color w:val="000000" w:themeColor="text1"/>
                <w:kern w:val="0"/>
                <w:szCs w:val="24"/>
              </w:rPr>
            </w:pPr>
          </w:p>
        </w:tc>
      </w:tr>
      <w:tr w:rsidR="00721EB0">
        <w:trPr>
          <w:trHeight w:val="280"/>
          <w:jc w:val="center"/>
        </w:trPr>
        <w:tc>
          <w:tcPr>
            <w:tcW w:w="693" w:type="dxa"/>
            <w:vMerge/>
            <w:vAlign w:val="center"/>
          </w:tcPr>
          <w:p w:rsidR="00721EB0" w:rsidRDefault="00721EB0">
            <w:pPr>
              <w:pStyle w:val="aff5"/>
              <w:widowControl/>
              <w:spacing w:line="340" w:lineRule="exact"/>
              <w:ind w:firstLineChars="0"/>
              <w:jc w:val="center"/>
              <w:rPr>
                <w:rFonts w:ascii="仿宋_GB2312" w:eastAsia="仿宋_GB2312" w:cs="宋体"/>
                <w:b/>
                <w:bCs/>
                <w:color w:val="000000" w:themeColor="text1"/>
                <w:kern w:val="0"/>
              </w:rPr>
            </w:pPr>
          </w:p>
        </w:tc>
        <w:tc>
          <w:tcPr>
            <w:tcW w:w="3145" w:type="dxa"/>
            <w:gridSpan w:val="2"/>
            <w:vMerge/>
            <w:vAlign w:val="center"/>
          </w:tcPr>
          <w:p w:rsidR="00721EB0" w:rsidRDefault="00721EB0">
            <w:pPr>
              <w:widowControl/>
              <w:spacing w:line="340" w:lineRule="exact"/>
              <w:jc w:val="center"/>
              <w:rPr>
                <w:rFonts w:ascii="仿宋_GB2312" w:eastAsia="仿宋_GB2312" w:cs="宋体"/>
                <w:b/>
                <w:bCs/>
                <w:color w:val="000000" w:themeColor="text1"/>
                <w:kern w:val="0"/>
                <w:szCs w:val="24"/>
              </w:rPr>
            </w:pPr>
          </w:p>
        </w:tc>
        <w:tc>
          <w:tcPr>
            <w:tcW w:w="3893" w:type="dxa"/>
            <w:vAlign w:val="center"/>
          </w:tcPr>
          <w:p w:rsidR="00721EB0" w:rsidRDefault="00557DFA">
            <w:pPr>
              <w:widowControl/>
              <w:spacing w:line="340" w:lineRule="exact"/>
              <w:jc w:val="center"/>
              <w:rPr>
                <w:rFonts w:ascii="仿宋_GB2312" w:eastAsia="仿宋_GB2312" w:cs="宋体"/>
                <w:color w:val="000000" w:themeColor="text1"/>
                <w:kern w:val="0"/>
                <w:szCs w:val="24"/>
              </w:rPr>
            </w:pPr>
            <w:r>
              <w:rPr>
                <w:rFonts w:ascii="仿宋_GB2312" w:eastAsia="仿宋_GB2312" w:cs="宋体" w:hint="eastAsia"/>
                <w:color w:val="000000" w:themeColor="text1"/>
                <w:kern w:val="0"/>
                <w:szCs w:val="24"/>
              </w:rPr>
              <w:t>医院医疗概况</w:t>
            </w:r>
          </w:p>
        </w:tc>
        <w:tc>
          <w:tcPr>
            <w:tcW w:w="791" w:type="dxa"/>
            <w:vAlign w:val="center"/>
          </w:tcPr>
          <w:p w:rsidR="00721EB0" w:rsidRDefault="00721EB0">
            <w:pPr>
              <w:widowControl/>
              <w:spacing w:line="340" w:lineRule="exact"/>
              <w:jc w:val="center"/>
              <w:rPr>
                <w:rFonts w:ascii="仿宋_GB2312" w:eastAsia="仿宋_GB2312" w:cs="宋体"/>
                <w:color w:val="000000" w:themeColor="text1"/>
                <w:kern w:val="0"/>
                <w:szCs w:val="24"/>
              </w:rPr>
            </w:pPr>
          </w:p>
        </w:tc>
      </w:tr>
      <w:tr w:rsidR="00721EB0">
        <w:trPr>
          <w:trHeight w:val="280"/>
          <w:jc w:val="center"/>
        </w:trPr>
        <w:tc>
          <w:tcPr>
            <w:tcW w:w="693" w:type="dxa"/>
            <w:vMerge/>
            <w:vAlign w:val="center"/>
          </w:tcPr>
          <w:p w:rsidR="00721EB0" w:rsidRDefault="00721EB0">
            <w:pPr>
              <w:pStyle w:val="aff5"/>
              <w:widowControl/>
              <w:spacing w:line="340" w:lineRule="exact"/>
              <w:ind w:firstLineChars="0"/>
              <w:jc w:val="center"/>
              <w:rPr>
                <w:rFonts w:ascii="仿宋_GB2312" w:eastAsia="仿宋_GB2312" w:cs="宋体"/>
                <w:b/>
                <w:bCs/>
                <w:color w:val="000000" w:themeColor="text1"/>
                <w:kern w:val="0"/>
              </w:rPr>
            </w:pPr>
          </w:p>
        </w:tc>
        <w:tc>
          <w:tcPr>
            <w:tcW w:w="3145" w:type="dxa"/>
            <w:gridSpan w:val="2"/>
            <w:vMerge/>
            <w:vAlign w:val="center"/>
          </w:tcPr>
          <w:p w:rsidR="00721EB0" w:rsidRDefault="00721EB0">
            <w:pPr>
              <w:widowControl/>
              <w:spacing w:line="340" w:lineRule="exact"/>
              <w:jc w:val="center"/>
              <w:rPr>
                <w:rFonts w:ascii="仿宋_GB2312" w:eastAsia="仿宋_GB2312" w:cs="宋体"/>
                <w:b/>
                <w:bCs/>
                <w:color w:val="000000" w:themeColor="text1"/>
                <w:kern w:val="0"/>
                <w:szCs w:val="24"/>
              </w:rPr>
            </w:pPr>
          </w:p>
        </w:tc>
        <w:tc>
          <w:tcPr>
            <w:tcW w:w="3893" w:type="dxa"/>
            <w:vAlign w:val="center"/>
          </w:tcPr>
          <w:p w:rsidR="00721EB0" w:rsidRDefault="00557DFA">
            <w:pPr>
              <w:widowControl/>
              <w:spacing w:line="340" w:lineRule="exact"/>
              <w:jc w:val="center"/>
              <w:rPr>
                <w:rFonts w:ascii="仿宋_GB2312" w:eastAsia="仿宋_GB2312" w:cs="宋体"/>
                <w:color w:val="000000" w:themeColor="text1"/>
                <w:kern w:val="0"/>
                <w:szCs w:val="24"/>
              </w:rPr>
            </w:pPr>
            <w:r>
              <w:rPr>
                <w:rFonts w:ascii="仿宋_GB2312" w:eastAsia="仿宋_GB2312" w:cs="宋体" w:hint="eastAsia"/>
                <w:color w:val="000000" w:themeColor="text1"/>
                <w:kern w:val="0"/>
                <w:szCs w:val="24"/>
              </w:rPr>
              <w:t>实时监测</w:t>
            </w:r>
          </w:p>
        </w:tc>
        <w:tc>
          <w:tcPr>
            <w:tcW w:w="791" w:type="dxa"/>
            <w:vAlign w:val="center"/>
          </w:tcPr>
          <w:p w:rsidR="00721EB0" w:rsidRDefault="00721EB0">
            <w:pPr>
              <w:widowControl/>
              <w:spacing w:line="340" w:lineRule="exact"/>
              <w:jc w:val="center"/>
              <w:rPr>
                <w:rFonts w:ascii="仿宋_GB2312" w:eastAsia="仿宋_GB2312" w:cs="宋体"/>
                <w:color w:val="000000" w:themeColor="text1"/>
                <w:kern w:val="0"/>
                <w:szCs w:val="24"/>
              </w:rPr>
            </w:pPr>
          </w:p>
        </w:tc>
      </w:tr>
      <w:tr w:rsidR="00721EB0">
        <w:trPr>
          <w:trHeight w:val="280"/>
          <w:jc w:val="center"/>
        </w:trPr>
        <w:tc>
          <w:tcPr>
            <w:tcW w:w="693" w:type="dxa"/>
            <w:vMerge/>
            <w:vAlign w:val="center"/>
          </w:tcPr>
          <w:p w:rsidR="00721EB0" w:rsidRDefault="00721EB0">
            <w:pPr>
              <w:pStyle w:val="aff5"/>
              <w:widowControl/>
              <w:spacing w:line="340" w:lineRule="exact"/>
              <w:ind w:firstLineChars="0"/>
              <w:jc w:val="center"/>
              <w:rPr>
                <w:rFonts w:ascii="仿宋_GB2312" w:eastAsia="仿宋_GB2312" w:cs="宋体"/>
                <w:b/>
                <w:bCs/>
                <w:color w:val="000000" w:themeColor="text1"/>
                <w:kern w:val="0"/>
              </w:rPr>
            </w:pPr>
          </w:p>
        </w:tc>
        <w:tc>
          <w:tcPr>
            <w:tcW w:w="3145" w:type="dxa"/>
            <w:gridSpan w:val="2"/>
            <w:vMerge/>
            <w:vAlign w:val="center"/>
          </w:tcPr>
          <w:p w:rsidR="00721EB0" w:rsidRDefault="00721EB0">
            <w:pPr>
              <w:widowControl/>
              <w:spacing w:line="340" w:lineRule="exact"/>
              <w:jc w:val="center"/>
              <w:rPr>
                <w:rFonts w:ascii="仿宋_GB2312" w:eastAsia="仿宋_GB2312" w:cs="宋体"/>
                <w:b/>
                <w:bCs/>
                <w:color w:val="000000" w:themeColor="text1"/>
                <w:kern w:val="0"/>
                <w:szCs w:val="24"/>
              </w:rPr>
            </w:pPr>
          </w:p>
        </w:tc>
        <w:tc>
          <w:tcPr>
            <w:tcW w:w="3893" w:type="dxa"/>
            <w:vAlign w:val="center"/>
          </w:tcPr>
          <w:p w:rsidR="00721EB0" w:rsidRDefault="00557DFA">
            <w:pPr>
              <w:widowControl/>
              <w:spacing w:line="340" w:lineRule="exact"/>
              <w:jc w:val="center"/>
              <w:rPr>
                <w:rFonts w:ascii="仿宋_GB2312" w:eastAsia="仿宋_GB2312" w:cs="宋体"/>
                <w:color w:val="000000" w:themeColor="text1"/>
                <w:kern w:val="0"/>
                <w:szCs w:val="24"/>
              </w:rPr>
            </w:pPr>
            <w:r>
              <w:rPr>
                <w:rFonts w:ascii="仿宋_GB2312" w:eastAsia="仿宋_GB2312" w:cs="宋体" w:hint="eastAsia"/>
                <w:color w:val="000000" w:themeColor="text1"/>
                <w:kern w:val="0"/>
                <w:szCs w:val="24"/>
              </w:rPr>
              <w:t>工作量分析</w:t>
            </w:r>
          </w:p>
        </w:tc>
        <w:tc>
          <w:tcPr>
            <w:tcW w:w="791" w:type="dxa"/>
            <w:vAlign w:val="center"/>
          </w:tcPr>
          <w:p w:rsidR="00721EB0" w:rsidRDefault="00721EB0">
            <w:pPr>
              <w:widowControl/>
              <w:spacing w:line="340" w:lineRule="exact"/>
              <w:jc w:val="center"/>
              <w:rPr>
                <w:rFonts w:ascii="仿宋_GB2312" w:eastAsia="仿宋_GB2312" w:cs="宋体"/>
                <w:color w:val="000000" w:themeColor="text1"/>
                <w:kern w:val="0"/>
                <w:szCs w:val="24"/>
              </w:rPr>
            </w:pPr>
          </w:p>
        </w:tc>
      </w:tr>
      <w:tr w:rsidR="00721EB0">
        <w:trPr>
          <w:trHeight w:val="280"/>
          <w:jc w:val="center"/>
        </w:trPr>
        <w:tc>
          <w:tcPr>
            <w:tcW w:w="693" w:type="dxa"/>
            <w:vMerge/>
            <w:vAlign w:val="center"/>
          </w:tcPr>
          <w:p w:rsidR="00721EB0" w:rsidRDefault="00721EB0">
            <w:pPr>
              <w:pStyle w:val="aff5"/>
              <w:widowControl/>
              <w:spacing w:line="340" w:lineRule="exact"/>
              <w:ind w:firstLineChars="0"/>
              <w:jc w:val="center"/>
              <w:rPr>
                <w:rFonts w:ascii="仿宋_GB2312" w:eastAsia="仿宋_GB2312" w:cs="宋体"/>
                <w:b/>
                <w:bCs/>
                <w:color w:val="000000" w:themeColor="text1"/>
                <w:kern w:val="0"/>
              </w:rPr>
            </w:pPr>
          </w:p>
        </w:tc>
        <w:tc>
          <w:tcPr>
            <w:tcW w:w="3145" w:type="dxa"/>
            <w:gridSpan w:val="2"/>
            <w:vMerge/>
            <w:vAlign w:val="center"/>
          </w:tcPr>
          <w:p w:rsidR="00721EB0" w:rsidRDefault="00721EB0">
            <w:pPr>
              <w:widowControl/>
              <w:spacing w:line="340" w:lineRule="exact"/>
              <w:jc w:val="center"/>
              <w:rPr>
                <w:rFonts w:ascii="仿宋_GB2312" w:eastAsia="仿宋_GB2312" w:cs="宋体"/>
                <w:b/>
                <w:bCs/>
                <w:color w:val="000000" w:themeColor="text1"/>
                <w:kern w:val="0"/>
                <w:szCs w:val="24"/>
              </w:rPr>
            </w:pPr>
          </w:p>
        </w:tc>
        <w:tc>
          <w:tcPr>
            <w:tcW w:w="3893" w:type="dxa"/>
            <w:vAlign w:val="center"/>
          </w:tcPr>
          <w:p w:rsidR="00721EB0" w:rsidRDefault="00557DFA">
            <w:pPr>
              <w:widowControl/>
              <w:spacing w:line="340" w:lineRule="exact"/>
              <w:jc w:val="center"/>
              <w:rPr>
                <w:rFonts w:ascii="仿宋_GB2312" w:eastAsia="仿宋_GB2312" w:cs="宋体"/>
                <w:color w:val="000000" w:themeColor="text1"/>
                <w:kern w:val="0"/>
                <w:szCs w:val="24"/>
              </w:rPr>
            </w:pPr>
            <w:r>
              <w:rPr>
                <w:rFonts w:ascii="仿宋_GB2312" w:eastAsia="仿宋_GB2312" w:cs="宋体" w:hint="eastAsia"/>
                <w:color w:val="000000" w:themeColor="text1"/>
                <w:kern w:val="0"/>
                <w:szCs w:val="24"/>
              </w:rPr>
              <w:t>卫生经济分析</w:t>
            </w:r>
          </w:p>
        </w:tc>
        <w:tc>
          <w:tcPr>
            <w:tcW w:w="791" w:type="dxa"/>
            <w:vAlign w:val="center"/>
          </w:tcPr>
          <w:p w:rsidR="00721EB0" w:rsidRDefault="00721EB0">
            <w:pPr>
              <w:widowControl/>
              <w:spacing w:line="340" w:lineRule="exact"/>
              <w:jc w:val="center"/>
              <w:rPr>
                <w:rFonts w:ascii="仿宋_GB2312" w:eastAsia="仿宋_GB2312" w:cs="宋体"/>
                <w:color w:val="000000" w:themeColor="text1"/>
                <w:kern w:val="0"/>
                <w:szCs w:val="24"/>
              </w:rPr>
            </w:pPr>
          </w:p>
        </w:tc>
      </w:tr>
      <w:tr w:rsidR="00721EB0">
        <w:trPr>
          <w:trHeight w:val="280"/>
          <w:jc w:val="center"/>
        </w:trPr>
        <w:tc>
          <w:tcPr>
            <w:tcW w:w="693" w:type="dxa"/>
            <w:vMerge/>
            <w:vAlign w:val="center"/>
          </w:tcPr>
          <w:p w:rsidR="00721EB0" w:rsidRDefault="00721EB0">
            <w:pPr>
              <w:pStyle w:val="aff5"/>
              <w:widowControl/>
              <w:spacing w:line="340" w:lineRule="exact"/>
              <w:ind w:firstLineChars="0"/>
              <w:jc w:val="center"/>
              <w:rPr>
                <w:rFonts w:ascii="仿宋_GB2312" w:eastAsia="仿宋_GB2312" w:cs="宋体"/>
                <w:b/>
                <w:bCs/>
                <w:color w:val="000000" w:themeColor="text1"/>
                <w:kern w:val="0"/>
              </w:rPr>
            </w:pPr>
          </w:p>
        </w:tc>
        <w:tc>
          <w:tcPr>
            <w:tcW w:w="3145" w:type="dxa"/>
            <w:gridSpan w:val="2"/>
            <w:vMerge/>
            <w:vAlign w:val="center"/>
          </w:tcPr>
          <w:p w:rsidR="00721EB0" w:rsidRDefault="00721EB0">
            <w:pPr>
              <w:widowControl/>
              <w:spacing w:line="340" w:lineRule="exact"/>
              <w:jc w:val="center"/>
              <w:rPr>
                <w:rFonts w:ascii="仿宋_GB2312" w:eastAsia="仿宋_GB2312" w:cs="宋体"/>
                <w:b/>
                <w:bCs/>
                <w:color w:val="000000" w:themeColor="text1"/>
                <w:kern w:val="0"/>
                <w:szCs w:val="24"/>
              </w:rPr>
            </w:pPr>
          </w:p>
        </w:tc>
        <w:tc>
          <w:tcPr>
            <w:tcW w:w="3893" w:type="dxa"/>
            <w:vAlign w:val="center"/>
          </w:tcPr>
          <w:p w:rsidR="00721EB0" w:rsidRDefault="00557DFA">
            <w:pPr>
              <w:widowControl/>
              <w:spacing w:line="340" w:lineRule="exact"/>
              <w:jc w:val="center"/>
              <w:rPr>
                <w:rFonts w:ascii="仿宋_GB2312" w:eastAsia="仿宋_GB2312" w:cs="宋体"/>
                <w:color w:val="000000" w:themeColor="text1"/>
                <w:kern w:val="0"/>
                <w:szCs w:val="24"/>
              </w:rPr>
            </w:pPr>
            <w:r>
              <w:rPr>
                <w:rFonts w:ascii="仿宋_GB2312" w:eastAsia="仿宋_GB2312" w:cs="宋体" w:hint="eastAsia"/>
                <w:color w:val="000000" w:themeColor="text1"/>
                <w:kern w:val="0"/>
                <w:szCs w:val="24"/>
              </w:rPr>
              <w:t>药品分析</w:t>
            </w:r>
          </w:p>
        </w:tc>
        <w:tc>
          <w:tcPr>
            <w:tcW w:w="791" w:type="dxa"/>
            <w:vAlign w:val="center"/>
          </w:tcPr>
          <w:p w:rsidR="00721EB0" w:rsidRDefault="00721EB0">
            <w:pPr>
              <w:widowControl/>
              <w:spacing w:line="340" w:lineRule="exact"/>
              <w:jc w:val="center"/>
              <w:rPr>
                <w:rFonts w:ascii="仿宋_GB2312" w:eastAsia="仿宋_GB2312" w:cs="宋体"/>
                <w:color w:val="000000" w:themeColor="text1"/>
                <w:kern w:val="0"/>
                <w:szCs w:val="24"/>
              </w:rPr>
            </w:pPr>
          </w:p>
        </w:tc>
      </w:tr>
      <w:tr w:rsidR="00721EB0">
        <w:trPr>
          <w:trHeight w:val="280"/>
          <w:jc w:val="center"/>
        </w:trPr>
        <w:tc>
          <w:tcPr>
            <w:tcW w:w="693" w:type="dxa"/>
            <w:vMerge/>
            <w:vAlign w:val="center"/>
          </w:tcPr>
          <w:p w:rsidR="00721EB0" w:rsidRDefault="00721EB0">
            <w:pPr>
              <w:pStyle w:val="aff5"/>
              <w:widowControl/>
              <w:spacing w:line="340" w:lineRule="exact"/>
              <w:ind w:firstLineChars="0"/>
              <w:jc w:val="center"/>
              <w:rPr>
                <w:rFonts w:ascii="仿宋_GB2312" w:eastAsia="仿宋_GB2312" w:cs="宋体"/>
                <w:b/>
                <w:bCs/>
                <w:color w:val="000000" w:themeColor="text1"/>
                <w:kern w:val="0"/>
              </w:rPr>
            </w:pPr>
          </w:p>
        </w:tc>
        <w:tc>
          <w:tcPr>
            <w:tcW w:w="3145" w:type="dxa"/>
            <w:gridSpan w:val="2"/>
            <w:vMerge/>
            <w:vAlign w:val="center"/>
          </w:tcPr>
          <w:p w:rsidR="00721EB0" w:rsidRDefault="00721EB0">
            <w:pPr>
              <w:widowControl/>
              <w:spacing w:line="340" w:lineRule="exact"/>
              <w:jc w:val="center"/>
              <w:rPr>
                <w:rFonts w:ascii="仿宋_GB2312" w:eastAsia="仿宋_GB2312" w:cs="宋体"/>
                <w:b/>
                <w:bCs/>
                <w:color w:val="000000" w:themeColor="text1"/>
                <w:kern w:val="0"/>
                <w:szCs w:val="24"/>
              </w:rPr>
            </w:pPr>
          </w:p>
        </w:tc>
        <w:tc>
          <w:tcPr>
            <w:tcW w:w="3893" w:type="dxa"/>
            <w:vAlign w:val="center"/>
          </w:tcPr>
          <w:p w:rsidR="00721EB0" w:rsidRDefault="00557DFA">
            <w:pPr>
              <w:widowControl/>
              <w:spacing w:line="340" w:lineRule="exact"/>
              <w:jc w:val="center"/>
              <w:rPr>
                <w:rFonts w:ascii="仿宋_GB2312" w:eastAsia="仿宋_GB2312" w:cs="宋体"/>
                <w:color w:val="000000" w:themeColor="text1"/>
                <w:kern w:val="0"/>
                <w:szCs w:val="24"/>
              </w:rPr>
            </w:pPr>
            <w:r>
              <w:rPr>
                <w:rFonts w:ascii="仿宋_GB2312" w:eastAsia="仿宋_GB2312" w:cs="宋体" w:hint="eastAsia"/>
                <w:color w:val="000000" w:themeColor="text1"/>
                <w:kern w:val="0"/>
                <w:szCs w:val="24"/>
              </w:rPr>
              <w:t>医疗质量/安全</w:t>
            </w:r>
          </w:p>
        </w:tc>
        <w:tc>
          <w:tcPr>
            <w:tcW w:w="791" w:type="dxa"/>
            <w:vAlign w:val="center"/>
          </w:tcPr>
          <w:p w:rsidR="00721EB0" w:rsidRDefault="00721EB0">
            <w:pPr>
              <w:widowControl/>
              <w:spacing w:line="340" w:lineRule="exact"/>
              <w:jc w:val="center"/>
              <w:rPr>
                <w:rFonts w:ascii="仿宋_GB2312" w:eastAsia="仿宋_GB2312" w:cs="宋体"/>
                <w:color w:val="000000" w:themeColor="text1"/>
                <w:kern w:val="0"/>
                <w:szCs w:val="24"/>
              </w:rPr>
            </w:pPr>
          </w:p>
        </w:tc>
      </w:tr>
      <w:tr w:rsidR="00721EB0">
        <w:trPr>
          <w:trHeight w:val="280"/>
          <w:jc w:val="center"/>
        </w:trPr>
        <w:tc>
          <w:tcPr>
            <w:tcW w:w="693" w:type="dxa"/>
            <w:vMerge/>
            <w:vAlign w:val="center"/>
          </w:tcPr>
          <w:p w:rsidR="00721EB0" w:rsidRDefault="00721EB0">
            <w:pPr>
              <w:pStyle w:val="aff5"/>
              <w:widowControl/>
              <w:spacing w:line="340" w:lineRule="exact"/>
              <w:ind w:firstLineChars="0"/>
              <w:jc w:val="center"/>
              <w:rPr>
                <w:rFonts w:ascii="仿宋_GB2312" w:eastAsia="仿宋_GB2312" w:cs="宋体"/>
                <w:b/>
                <w:bCs/>
                <w:color w:val="000000" w:themeColor="text1"/>
                <w:kern w:val="0"/>
              </w:rPr>
            </w:pPr>
          </w:p>
        </w:tc>
        <w:tc>
          <w:tcPr>
            <w:tcW w:w="3145" w:type="dxa"/>
            <w:gridSpan w:val="2"/>
            <w:vMerge/>
            <w:vAlign w:val="center"/>
          </w:tcPr>
          <w:p w:rsidR="00721EB0" w:rsidRDefault="00721EB0">
            <w:pPr>
              <w:widowControl/>
              <w:spacing w:line="340" w:lineRule="exact"/>
              <w:jc w:val="center"/>
              <w:rPr>
                <w:rFonts w:ascii="仿宋_GB2312" w:eastAsia="仿宋_GB2312" w:cs="宋体"/>
                <w:b/>
                <w:bCs/>
                <w:color w:val="000000" w:themeColor="text1"/>
                <w:kern w:val="0"/>
                <w:szCs w:val="24"/>
              </w:rPr>
            </w:pPr>
          </w:p>
        </w:tc>
        <w:tc>
          <w:tcPr>
            <w:tcW w:w="3893" w:type="dxa"/>
            <w:vAlign w:val="center"/>
          </w:tcPr>
          <w:p w:rsidR="00721EB0" w:rsidRDefault="00557DFA">
            <w:pPr>
              <w:spacing w:line="340" w:lineRule="exact"/>
              <w:jc w:val="center"/>
              <w:rPr>
                <w:rFonts w:ascii="仿宋_GB2312" w:eastAsia="仿宋_GB2312" w:cs="宋体"/>
                <w:color w:val="000000" w:themeColor="text1"/>
                <w:kern w:val="0"/>
                <w:szCs w:val="24"/>
              </w:rPr>
            </w:pPr>
            <w:r>
              <w:rPr>
                <w:rFonts w:ascii="仿宋_GB2312" w:eastAsia="仿宋_GB2312" w:cs="宋体" w:hint="eastAsia"/>
                <w:color w:val="000000" w:themeColor="text1"/>
                <w:kern w:val="0"/>
                <w:szCs w:val="24"/>
              </w:rPr>
              <w:t>公立医院绩效考核管理系统</w:t>
            </w:r>
          </w:p>
        </w:tc>
        <w:tc>
          <w:tcPr>
            <w:tcW w:w="791" w:type="dxa"/>
            <w:vAlign w:val="center"/>
          </w:tcPr>
          <w:p w:rsidR="00721EB0" w:rsidRDefault="00721EB0">
            <w:pPr>
              <w:widowControl/>
              <w:spacing w:line="340" w:lineRule="exact"/>
              <w:jc w:val="center"/>
              <w:rPr>
                <w:rFonts w:ascii="仿宋_GB2312" w:eastAsia="仿宋_GB2312" w:cs="宋体"/>
                <w:color w:val="000000" w:themeColor="text1"/>
                <w:kern w:val="0"/>
                <w:szCs w:val="24"/>
              </w:rPr>
            </w:pPr>
          </w:p>
        </w:tc>
      </w:tr>
      <w:tr w:rsidR="00721EB0">
        <w:trPr>
          <w:trHeight w:val="280"/>
          <w:jc w:val="center"/>
        </w:trPr>
        <w:tc>
          <w:tcPr>
            <w:tcW w:w="693" w:type="dxa"/>
            <w:vMerge/>
            <w:vAlign w:val="center"/>
          </w:tcPr>
          <w:p w:rsidR="00721EB0" w:rsidRDefault="00721EB0">
            <w:pPr>
              <w:pStyle w:val="aff5"/>
              <w:widowControl/>
              <w:spacing w:line="340" w:lineRule="exact"/>
              <w:ind w:firstLineChars="0"/>
              <w:jc w:val="center"/>
              <w:rPr>
                <w:rFonts w:ascii="仿宋_GB2312" w:eastAsia="仿宋_GB2312" w:cs="宋体"/>
                <w:b/>
                <w:bCs/>
                <w:color w:val="000000" w:themeColor="text1"/>
                <w:kern w:val="0"/>
              </w:rPr>
            </w:pPr>
          </w:p>
        </w:tc>
        <w:tc>
          <w:tcPr>
            <w:tcW w:w="3145" w:type="dxa"/>
            <w:gridSpan w:val="2"/>
            <w:vMerge/>
            <w:vAlign w:val="center"/>
          </w:tcPr>
          <w:p w:rsidR="00721EB0" w:rsidRDefault="00721EB0">
            <w:pPr>
              <w:widowControl/>
              <w:spacing w:line="340" w:lineRule="exact"/>
              <w:jc w:val="center"/>
              <w:rPr>
                <w:rFonts w:ascii="仿宋_GB2312" w:eastAsia="仿宋_GB2312" w:cs="宋体"/>
                <w:b/>
                <w:bCs/>
                <w:color w:val="000000" w:themeColor="text1"/>
                <w:kern w:val="0"/>
                <w:szCs w:val="24"/>
              </w:rPr>
            </w:pPr>
          </w:p>
        </w:tc>
        <w:tc>
          <w:tcPr>
            <w:tcW w:w="3893" w:type="dxa"/>
            <w:vAlign w:val="center"/>
          </w:tcPr>
          <w:p w:rsidR="00721EB0" w:rsidRDefault="00557DFA">
            <w:pPr>
              <w:spacing w:line="340" w:lineRule="exact"/>
              <w:jc w:val="center"/>
              <w:rPr>
                <w:rFonts w:ascii="仿宋_GB2312" w:eastAsia="仿宋_GB2312" w:cs="宋体"/>
                <w:color w:val="000000" w:themeColor="text1"/>
                <w:kern w:val="0"/>
                <w:szCs w:val="24"/>
              </w:rPr>
            </w:pPr>
            <w:r>
              <w:rPr>
                <w:rFonts w:ascii="仿宋_GB2312" w:eastAsia="仿宋_GB2312" w:cs="宋体" w:hint="eastAsia"/>
                <w:color w:val="000000" w:themeColor="text1"/>
                <w:kern w:val="0"/>
                <w:szCs w:val="24"/>
              </w:rPr>
              <w:t>三级医院评审指标</w:t>
            </w:r>
          </w:p>
        </w:tc>
        <w:tc>
          <w:tcPr>
            <w:tcW w:w="791" w:type="dxa"/>
            <w:vAlign w:val="center"/>
          </w:tcPr>
          <w:p w:rsidR="00721EB0" w:rsidRDefault="00721EB0">
            <w:pPr>
              <w:widowControl/>
              <w:spacing w:line="340" w:lineRule="exact"/>
              <w:jc w:val="center"/>
              <w:rPr>
                <w:rFonts w:ascii="仿宋_GB2312" w:eastAsia="仿宋_GB2312" w:cs="宋体"/>
                <w:color w:val="000000" w:themeColor="text1"/>
                <w:kern w:val="0"/>
                <w:szCs w:val="24"/>
              </w:rPr>
            </w:pPr>
          </w:p>
        </w:tc>
      </w:tr>
      <w:tr w:rsidR="00721EB0">
        <w:trPr>
          <w:trHeight w:val="280"/>
          <w:jc w:val="center"/>
        </w:trPr>
        <w:tc>
          <w:tcPr>
            <w:tcW w:w="693" w:type="dxa"/>
            <w:vMerge/>
            <w:vAlign w:val="center"/>
          </w:tcPr>
          <w:p w:rsidR="00721EB0" w:rsidRDefault="00721EB0">
            <w:pPr>
              <w:pStyle w:val="aff5"/>
              <w:widowControl/>
              <w:spacing w:line="340" w:lineRule="exact"/>
              <w:ind w:firstLineChars="0"/>
              <w:jc w:val="center"/>
              <w:rPr>
                <w:rFonts w:ascii="仿宋_GB2312" w:eastAsia="仿宋_GB2312" w:cs="宋体"/>
                <w:b/>
                <w:bCs/>
                <w:color w:val="000000" w:themeColor="text1"/>
                <w:kern w:val="0"/>
              </w:rPr>
            </w:pPr>
          </w:p>
        </w:tc>
        <w:tc>
          <w:tcPr>
            <w:tcW w:w="3145" w:type="dxa"/>
            <w:gridSpan w:val="2"/>
            <w:vMerge/>
            <w:vAlign w:val="center"/>
          </w:tcPr>
          <w:p w:rsidR="00721EB0" w:rsidRDefault="00721EB0">
            <w:pPr>
              <w:widowControl/>
              <w:spacing w:line="340" w:lineRule="exact"/>
              <w:jc w:val="center"/>
              <w:rPr>
                <w:rFonts w:ascii="仿宋_GB2312" w:eastAsia="仿宋_GB2312" w:cs="宋体"/>
                <w:b/>
                <w:bCs/>
                <w:color w:val="000000" w:themeColor="text1"/>
                <w:kern w:val="0"/>
                <w:szCs w:val="24"/>
              </w:rPr>
            </w:pPr>
          </w:p>
        </w:tc>
        <w:tc>
          <w:tcPr>
            <w:tcW w:w="3893" w:type="dxa"/>
            <w:vAlign w:val="center"/>
          </w:tcPr>
          <w:p w:rsidR="00721EB0" w:rsidRDefault="00557DFA">
            <w:pPr>
              <w:spacing w:line="340" w:lineRule="exact"/>
              <w:jc w:val="center"/>
              <w:rPr>
                <w:rFonts w:ascii="仿宋_GB2312" w:eastAsia="仿宋_GB2312" w:cs="宋体"/>
                <w:color w:val="000000" w:themeColor="text1"/>
                <w:kern w:val="0"/>
                <w:szCs w:val="24"/>
              </w:rPr>
            </w:pPr>
            <w:r>
              <w:rPr>
                <w:rFonts w:ascii="仿宋_GB2312" w:eastAsia="仿宋_GB2312" w:cs="宋体" w:hint="eastAsia"/>
                <w:color w:val="000000" w:themeColor="text1"/>
                <w:kern w:val="0"/>
                <w:szCs w:val="24"/>
              </w:rPr>
              <w:t>报表工具</w:t>
            </w:r>
          </w:p>
        </w:tc>
        <w:tc>
          <w:tcPr>
            <w:tcW w:w="791" w:type="dxa"/>
            <w:vAlign w:val="center"/>
          </w:tcPr>
          <w:p w:rsidR="00721EB0" w:rsidRDefault="00721EB0">
            <w:pPr>
              <w:widowControl/>
              <w:spacing w:line="340" w:lineRule="exact"/>
              <w:jc w:val="center"/>
              <w:rPr>
                <w:rFonts w:ascii="仿宋_GB2312" w:eastAsia="仿宋_GB2312" w:cs="宋体"/>
                <w:color w:val="000000" w:themeColor="text1"/>
                <w:kern w:val="0"/>
                <w:szCs w:val="24"/>
              </w:rPr>
            </w:pPr>
          </w:p>
        </w:tc>
      </w:tr>
      <w:tr w:rsidR="00721EB0">
        <w:trPr>
          <w:trHeight w:val="280"/>
          <w:jc w:val="center"/>
        </w:trPr>
        <w:tc>
          <w:tcPr>
            <w:tcW w:w="693" w:type="dxa"/>
            <w:vMerge w:val="restart"/>
            <w:vAlign w:val="center"/>
          </w:tcPr>
          <w:p w:rsidR="00721EB0" w:rsidRDefault="00721EB0">
            <w:pPr>
              <w:pStyle w:val="aff5"/>
              <w:widowControl/>
              <w:numPr>
                <w:ilvl w:val="0"/>
                <w:numId w:val="1"/>
              </w:numPr>
              <w:spacing w:line="340" w:lineRule="exact"/>
              <w:ind w:firstLineChars="0"/>
              <w:jc w:val="center"/>
              <w:rPr>
                <w:rFonts w:ascii="仿宋_GB2312" w:eastAsia="仿宋_GB2312" w:cs="宋体"/>
                <w:b/>
                <w:bCs/>
                <w:color w:val="000000" w:themeColor="text1"/>
                <w:kern w:val="0"/>
              </w:rPr>
            </w:pPr>
          </w:p>
        </w:tc>
        <w:tc>
          <w:tcPr>
            <w:tcW w:w="3145" w:type="dxa"/>
            <w:gridSpan w:val="2"/>
            <w:vMerge w:val="restart"/>
            <w:vAlign w:val="center"/>
          </w:tcPr>
          <w:p w:rsidR="00721EB0" w:rsidRDefault="00557DFA">
            <w:pPr>
              <w:widowControl/>
              <w:spacing w:line="340" w:lineRule="exact"/>
              <w:jc w:val="center"/>
              <w:rPr>
                <w:rFonts w:ascii="仿宋_GB2312" w:eastAsia="仿宋_GB2312" w:cs="宋体"/>
                <w:b/>
                <w:bCs/>
                <w:color w:val="000000" w:themeColor="text1"/>
                <w:kern w:val="0"/>
                <w:szCs w:val="24"/>
              </w:rPr>
            </w:pPr>
            <w:r>
              <w:rPr>
                <w:rFonts w:ascii="仿宋_GB2312" w:eastAsia="仿宋_GB2312" w:cs="宋体" w:hint="eastAsia"/>
                <w:b/>
                <w:bCs/>
                <w:color w:val="000000" w:themeColor="text1"/>
                <w:kern w:val="0"/>
                <w:szCs w:val="24"/>
              </w:rPr>
              <w:t>全资源预约平台</w:t>
            </w:r>
          </w:p>
        </w:tc>
        <w:tc>
          <w:tcPr>
            <w:tcW w:w="3893" w:type="dxa"/>
            <w:vAlign w:val="center"/>
          </w:tcPr>
          <w:p w:rsidR="00721EB0" w:rsidRDefault="00557DFA">
            <w:pPr>
              <w:spacing w:line="340" w:lineRule="exact"/>
              <w:jc w:val="center"/>
              <w:rPr>
                <w:rFonts w:ascii="仿宋_GB2312" w:eastAsia="仿宋_GB2312" w:cs="宋体"/>
                <w:color w:val="000000" w:themeColor="text1"/>
                <w:kern w:val="0"/>
                <w:szCs w:val="24"/>
              </w:rPr>
            </w:pPr>
            <w:r>
              <w:rPr>
                <w:rFonts w:ascii="仿宋_GB2312" w:eastAsia="仿宋_GB2312" w:cs="宋体" w:hint="eastAsia"/>
                <w:color w:val="000000" w:themeColor="text1"/>
                <w:kern w:val="0"/>
                <w:szCs w:val="24"/>
              </w:rPr>
              <w:t>医技预约管理系统</w:t>
            </w:r>
          </w:p>
        </w:tc>
        <w:tc>
          <w:tcPr>
            <w:tcW w:w="791" w:type="dxa"/>
            <w:vAlign w:val="center"/>
          </w:tcPr>
          <w:p w:rsidR="00721EB0" w:rsidRDefault="00721EB0">
            <w:pPr>
              <w:widowControl/>
              <w:spacing w:line="340" w:lineRule="exact"/>
              <w:jc w:val="center"/>
              <w:rPr>
                <w:rFonts w:ascii="仿宋_GB2312" w:eastAsia="仿宋_GB2312" w:cs="宋体"/>
                <w:color w:val="000000" w:themeColor="text1"/>
                <w:kern w:val="0"/>
                <w:szCs w:val="24"/>
              </w:rPr>
            </w:pPr>
          </w:p>
        </w:tc>
      </w:tr>
      <w:tr w:rsidR="00721EB0">
        <w:trPr>
          <w:trHeight w:val="280"/>
          <w:jc w:val="center"/>
        </w:trPr>
        <w:tc>
          <w:tcPr>
            <w:tcW w:w="693" w:type="dxa"/>
            <w:vMerge/>
            <w:vAlign w:val="center"/>
          </w:tcPr>
          <w:p w:rsidR="00721EB0" w:rsidRDefault="00721EB0">
            <w:pPr>
              <w:pStyle w:val="aff5"/>
              <w:widowControl/>
              <w:spacing w:line="340" w:lineRule="exact"/>
              <w:ind w:firstLineChars="0"/>
              <w:jc w:val="center"/>
              <w:rPr>
                <w:rFonts w:ascii="仿宋_GB2312" w:eastAsia="仿宋_GB2312" w:cs="宋体"/>
                <w:b/>
                <w:bCs/>
                <w:color w:val="000000" w:themeColor="text1"/>
                <w:kern w:val="0"/>
              </w:rPr>
            </w:pPr>
          </w:p>
        </w:tc>
        <w:tc>
          <w:tcPr>
            <w:tcW w:w="3145" w:type="dxa"/>
            <w:gridSpan w:val="2"/>
            <w:vMerge/>
            <w:vAlign w:val="center"/>
          </w:tcPr>
          <w:p w:rsidR="00721EB0" w:rsidRDefault="00721EB0">
            <w:pPr>
              <w:widowControl/>
              <w:spacing w:line="340" w:lineRule="exact"/>
              <w:jc w:val="center"/>
              <w:rPr>
                <w:rFonts w:ascii="仿宋_GB2312" w:eastAsia="仿宋_GB2312" w:cs="宋体"/>
                <w:b/>
                <w:bCs/>
                <w:color w:val="000000" w:themeColor="text1"/>
                <w:kern w:val="0"/>
                <w:szCs w:val="24"/>
              </w:rPr>
            </w:pPr>
          </w:p>
        </w:tc>
        <w:tc>
          <w:tcPr>
            <w:tcW w:w="3893" w:type="dxa"/>
            <w:vAlign w:val="center"/>
          </w:tcPr>
          <w:p w:rsidR="00721EB0" w:rsidRDefault="00557DFA">
            <w:pPr>
              <w:widowControl/>
              <w:spacing w:line="340" w:lineRule="exact"/>
              <w:jc w:val="center"/>
              <w:rPr>
                <w:rFonts w:ascii="仿宋_GB2312" w:eastAsia="仿宋_GB2312" w:cs="宋体"/>
                <w:color w:val="000000" w:themeColor="text1"/>
                <w:kern w:val="0"/>
                <w:szCs w:val="24"/>
              </w:rPr>
            </w:pPr>
            <w:r>
              <w:rPr>
                <w:rFonts w:ascii="仿宋_GB2312" w:eastAsia="仿宋_GB2312" w:cs="宋体" w:hint="eastAsia"/>
                <w:color w:val="000000" w:themeColor="text1"/>
                <w:kern w:val="0"/>
                <w:szCs w:val="24"/>
              </w:rPr>
              <w:t>日间手术预约系统</w:t>
            </w:r>
          </w:p>
        </w:tc>
        <w:tc>
          <w:tcPr>
            <w:tcW w:w="791" w:type="dxa"/>
            <w:vAlign w:val="center"/>
          </w:tcPr>
          <w:p w:rsidR="00721EB0" w:rsidRDefault="00721EB0">
            <w:pPr>
              <w:widowControl/>
              <w:spacing w:line="340" w:lineRule="exact"/>
              <w:jc w:val="center"/>
              <w:rPr>
                <w:rFonts w:ascii="仿宋_GB2312" w:eastAsia="仿宋_GB2312" w:cs="宋体"/>
                <w:color w:val="000000" w:themeColor="text1"/>
                <w:kern w:val="0"/>
                <w:szCs w:val="24"/>
              </w:rPr>
            </w:pPr>
          </w:p>
        </w:tc>
      </w:tr>
      <w:tr w:rsidR="00721EB0">
        <w:trPr>
          <w:trHeight w:val="280"/>
          <w:jc w:val="center"/>
        </w:trPr>
        <w:tc>
          <w:tcPr>
            <w:tcW w:w="693" w:type="dxa"/>
            <w:vMerge/>
            <w:vAlign w:val="center"/>
          </w:tcPr>
          <w:p w:rsidR="00721EB0" w:rsidRDefault="00721EB0">
            <w:pPr>
              <w:pStyle w:val="aff5"/>
              <w:widowControl/>
              <w:spacing w:line="340" w:lineRule="exact"/>
              <w:ind w:firstLineChars="0"/>
              <w:jc w:val="center"/>
              <w:rPr>
                <w:rFonts w:ascii="仿宋_GB2312" w:eastAsia="仿宋_GB2312" w:cs="宋体"/>
                <w:b/>
                <w:bCs/>
                <w:color w:val="000000" w:themeColor="text1"/>
                <w:kern w:val="0"/>
              </w:rPr>
            </w:pPr>
          </w:p>
        </w:tc>
        <w:tc>
          <w:tcPr>
            <w:tcW w:w="3145" w:type="dxa"/>
            <w:gridSpan w:val="2"/>
            <w:vMerge/>
            <w:vAlign w:val="center"/>
          </w:tcPr>
          <w:p w:rsidR="00721EB0" w:rsidRDefault="00721EB0">
            <w:pPr>
              <w:widowControl/>
              <w:spacing w:line="340" w:lineRule="exact"/>
              <w:jc w:val="center"/>
              <w:rPr>
                <w:rFonts w:ascii="仿宋_GB2312" w:eastAsia="仿宋_GB2312" w:cs="宋体"/>
                <w:b/>
                <w:bCs/>
                <w:color w:val="000000" w:themeColor="text1"/>
                <w:kern w:val="0"/>
                <w:szCs w:val="24"/>
              </w:rPr>
            </w:pPr>
          </w:p>
        </w:tc>
        <w:tc>
          <w:tcPr>
            <w:tcW w:w="3893" w:type="dxa"/>
            <w:vAlign w:val="center"/>
          </w:tcPr>
          <w:p w:rsidR="00721EB0" w:rsidRDefault="00557DFA">
            <w:pPr>
              <w:widowControl/>
              <w:spacing w:line="340" w:lineRule="exact"/>
              <w:jc w:val="center"/>
              <w:rPr>
                <w:rFonts w:ascii="仿宋_GB2312" w:eastAsia="仿宋_GB2312" w:cs="宋体"/>
                <w:color w:val="000000" w:themeColor="text1"/>
                <w:kern w:val="0"/>
                <w:szCs w:val="24"/>
              </w:rPr>
            </w:pPr>
            <w:r>
              <w:rPr>
                <w:rFonts w:ascii="仿宋_GB2312" w:eastAsia="仿宋_GB2312" w:cs="宋体" w:hint="eastAsia"/>
                <w:color w:val="000000" w:themeColor="text1"/>
                <w:kern w:val="0"/>
                <w:szCs w:val="24"/>
              </w:rPr>
              <w:t>住院床位登记系统</w:t>
            </w:r>
          </w:p>
        </w:tc>
        <w:tc>
          <w:tcPr>
            <w:tcW w:w="791" w:type="dxa"/>
            <w:vAlign w:val="center"/>
          </w:tcPr>
          <w:p w:rsidR="00721EB0" w:rsidRDefault="00721EB0">
            <w:pPr>
              <w:widowControl/>
              <w:spacing w:line="340" w:lineRule="exact"/>
              <w:jc w:val="center"/>
              <w:rPr>
                <w:rFonts w:ascii="仿宋_GB2312" w:eastAsia="仿宋_GB2312" w:cs="宋体"/>
                <w:color w:val="000000" w:themeColor="text1"/>
                <w:kern w:val="0"/>
                <w:szCs w:val="24"/>
              </w:rPr>
            </w:pPr>
          </w:p>
        </w:tc>
      </w:tr>
      <w:tr w:rsidR="00721EB0">
        <w:trPr>
          <w:trHeight w:val="280"/>
          <w:jc w:val="center"/>
        </w:trPr>
        <w:tc>
          <w:tcPr>
            <w:tcW w:w="693" w:type="dxa"/>
            <w:vMerge w:val="restart"/>
            <w:vAlign w:val="center"/>
          </w:tcPr>
          <w:p w:rsidR="00721EB0" w:rsidRDefault="00721EB0">
            <w:pPr>
              <w:pStyle w:val="aff5"/>
              <w:widowControl/>
              <w:numPr>
                <w:ilvl w:val="0"/>
                <w:numId w:val="1"/>
              </w:numPr>
              <w:spacing w:line="340" w:lineRule="exact"/>
              <w:ind w:firstLineChars="0"/>
              <w:jc w:val="center"/>
              <w:rPr>
                <w:rFonts w:ascii="仿宋_GB2312" w:eastAsia="仿宋_GB2312" w:cs="宋体"/>
                <w:b/>
                <w:bCs/>
                <w:color w:val="000000" w:themeColor="text1"/>
                <w:kern w:val="0"/>
              </w:rPr>
            </w:pPr>
          </w:p>
        </w:tc>
        <w:tc>
          <w:tcPr>
            <w:tcW w:w="1631" w:type="dxa"/>
            <w:vMerge w:val="restart"/>
            <w:vAlign w:val="center"/>
          </w:tcPr>
          <w:p w:rsidR="00721EB0" w:rsidRDefault="00557DFA">
            <w:pPr>
              <w:widowControl/>
              <w:spacing w:line="340" w:lineRule="exact"/>
              <w:jc w:val="center"/>
              <w:rPr>
                <w:rFonts w:ascii="仿宋_GB2312" w:eastAsia="仿宋_GB2312" w:cs="宋体"/>
                <w:b/>
                <w:bCs/>
                <w:color w:val="000000" w:themeColor="text1"/>
                <w:kern w:val="0"/>
                <w:szCs w:val="24"/>
              </w:rPr>
            </w:pPr>
            <w:r>
              <w:rPr>
                <w:rFonts w:ascii="仿宋_GB2312" w:eastAsia="仿宋_GB2312" w:cs="宋体" w:hint="eastAsia"/>
                <w:b/>
                <w:bCs/>
                <w:color w:val="000000" w:themeColor="text1"/>
                <w:kern w:val="0"/>
                <w:szCs w:val="24"/>
              </w:rPr>
              <w:t>医院信息平台</w:t>
            </w:r>
          </w:p>
        </w:tc>
        <w:tc>
          <w:tcPr>
            <w:tcW w:w="1514" w:type="dxa"/>
            <w:vMerge w:val="restart"/>
            <w:vAlign w:val="center"/>
          </w:tcPr>
          <w:p w:rsidR="00721EB0" w:rsidRDefault="00557DFA">
            <w:pPr>
              <w:widowControl/>
              <w:spacing w:line="340" w:lineRule="exact"/>
              <w:jc w:val="center"/>
              <w:rPr>
                <w:rFonts w:ascii="仿宋_GB2312" w:eastAsia="仿宋_GB2312" w:cs="宋体"/>
                <w:b/>
                <w:bCs/>
                <w:color w:val="000000" w:themeColor="text1"/>
                <w:kern w:val="0"/>
                <w:szCs w:val="24"/>
              </w:rPr>
            </w:pPr>
            <w:r>
              <w:rPr>
                <w:rFonts w:ascii="仿宋_GB2312" w:eastAsia="仿宋_GB2312" w:cs="宋体" w:hint="eastAsia"/>
                <w:b/>
                <w:bCs/>
                <w:color w:val="000000" w:themeColor="text1"/>
                <w:kern w:val="0"/>
                <w:szCs w:val="24"/>
              </w:rPr>
              <w:t>数据中心</w:t>
            </w:r>
          </w:p>
        </w:tc>
        <w:tc>
          <w:tcPr>
            <w:tcW w:w="3893" w:type="dxa"/>
            <w:vAlign w:val="center"/>
          </w:tcPr>
          <w:p w:rsidR="00721EB0" w:rsidRDefault="00557DFA">
            <w:pPr>
              <w:widowControl/>
              <w:spacing w:line="340" w:lineRule="exact"/>
              <w:jc w:val="center"/>
              <w:rPr>
                <w:rFonts w:ascii="仿宋_GB2312" w:eastAsia="仿宋_GB2312" w:cs="宋体"/>
                <w:color w:val="000000" w:themeColor="text1"/>
                <w:kern w:val="0"/>
                <w:szCs w:val="24"/>
              </w:rPr>
            </w:pPr>
            <w:r>
              <w:rPr>
                <w:rFonts w:ascii="仿宋_GB2312" w:eastAsia="仿宋_GB2312" w:cs="宋体" w:hint="eastAsia"/>
                <w:color w:val="000000" w:themeColor="text1"/>
                <w:kern w:val="0"/>
                <w:szCs w:val="24"/>
              </w:rPr>
              <w:t>标准基础数据库</w:t>
            </w:r>
          </w:p>
        </w:tc>
        <w:tc>
          <w:tcPr>
            <w:tcW w:w="791" w:type="dxa"/>
            <w:vAlign w:val="center"/>
          </w:tcPr>
          <w:p w:rsidR="00721EB0" w:rsidRDefault="00721EB0">
            <w:pPr>
              <w:widowControl/>
              <w:spacing w:line="340" w:lineRule="exact"/>
              <w:jc w:val="center"/>
              <w:rPr>
                <w:rFonts w:ascii="仿宋_GB2312" w:eastAsia="仿宋_GB2312" w:cs="宋体"/>
                <w:color w:val="000000" w:themeColor="text1"/>
                <w:kern w:val="0"/>
                <w:szCs w:val="24"/>
              </w:rPr>
            </w:pPr>
          </w:p>
        </w:tc>
      </w:tr>
      <w:tr w:rsidR="00721EB0">
        <w:trPr>
          <w:trHeight w:val="280"/>
          <w:jc w:val="center"/>
        </w:trPr>
        <w:tc>
          <w:tcPr>
            <w:tcW w:w="693" w:type="dxa"/>
            <w:vMerge/>
          </w:tcPr>
          <w:p w:rsidR="00721EB0" w:rsidRDefault="00721EB0">
            <w:pPr>
              <w:pStyle w:val="aff5"/>
              <w:widowControl/>
              <w:spacing w:line="340" w:lineRule="exact"/>
              <w:ind w:firstLineChars="0"/>
              <w:jc w:val="left"/>
              <w:rPr>
                <w:rFonts w:ascii="仿宋_GB2312" w:eastAsia="仿宋_GB2312" w:cs="宋体"/>
                <w:b/>
                <w:bCs/>
                <w:color w:val="000000" w:themeColor="text1"/>
                <w:kern w:val="0"/>
              </w:rPr>
            </w:pPr>
          </w:p>
        </w:tc>
        <w:tc>
          <w:tcPr>
            <w:tcW w:w="1631" w:type="dxa"/>
            <w:vMerge/>
            <w:vAlign w:val="center"/>
          </w:tcPr>
          <w:p w:rsidR="00721EB0" w:rsidRDefault="00721EB0">
            <w:pPr>
              <w:widowControl/>
              <w:spacing w:line="340" w:lineRule="exact"/>
              <w:jc w:val="center"/>
              <w:rPr>
                <w:rFonts w:ascii="仿宋_GB2312" w:eastAsia="仿宋_GB2312" w:cs="宋体"/>
                <w:b/>
                <w:bCs/>
                <w:color w:val="000000" w:themeColor="text1"/>
                <w:kern w:val="0"/>
                <w:szCs w:val="24"/>
              </w:rPr>
            </w:pPr>
          </w:p>
        </w:tc>
        <w:tc>
          <w:tcPr>
            <w:tcW w:w="1514" w:type="dxa"/>
            <w:vMerge/>
            <w:vAlign w:val="center"/>
          </w:tcPr>
          <w:p w:rsidR="00721EB0" w:rsidRDefault="00721EB0">
            <w:pPr>
              <w:widowControl/>
              <w:spacing w:line="340" w:lineRule="exact"/>
              <w:jc w:val="center"/>
              <w:rPr>
                <w:rFonts w:ascii="仿宋_GB2312" w:eastAsia="仿宋_GB2312" w:cs="宋体"/>
                <w:b/>
                <w:bCs/>
                <w:color w:val="000000" w:themeColor="text1"/>
                <w:kern w:val="0"/>
                <w:szCs w:val="24"/>
              </w:rPr>
            </w:pPr>
          </w:p>
        </w:tc>
        <w:tc>
          <w:tcPr>
            <w:tcW w:w="3893" w:type="dxa"/>
            <w:vAlign w:val="center"/>
          </w:tcPr>
          <w:p w:rsidR="00721EB0" w:rsidRDefault="00557DFA">
            <w:pPr>
              <w:widowControl/>
              <w:spacing w:line="340" w:lineRule="exact"/>
              <w:jc w:val="center"/>
              <w:rPr>
                <w:rFonts w:ascii="仿宋_GB2312" w:eastAsia="仿宋_GB2312" w:cs="宋体"/>
                <w:color w:val="000000" w:themeColor="text1"/>
                <w:kern w:val="0"/>
                <w:szCs w:val="24"/>
              </w:rPr>
            </w:pPr>
            <w:r>
              <w:rPr>
                <w:rFonts w:ascii="仿宋_GB2312" w:eastAsia="仿宋_GB2312" w:cs="宋体" w:hint="eastAsia"/>
                <w:color w:val="000000" w:themeColor="text1"/>
                <w:kern w:val="0"/>
                <w:szCs w:val="24"/>
              </w:rPr>
              <w:t>业务交换信息库</w:t>
            </w:r>
          </w:p>
        </w:tc>
        <w:tc>
          <w:tcPr>
            <w:tcW w:w="791" w:type="dxa"/>
            <w:vAlign w:val="center"/>
          </w:tcPr>
          <w:p w:rsidR="00721EB0" w:rsidRDefault="00721EB0">
            <w:pPr>
              <w:widowControl/>
              <w:spacing w:line="340" w:lineRule="exact"/>
              <w:jc w:val="center"/>
              <w:rPr>
                <w:rFonts w:ascii="仿宋_GB2312" w:eastAsia="仿宋_GB2312" w:cs="宋体"/>
                <w:color w:val="000000" w:themeColor="text1"/>
                <w:kern w:val="0"/>
                <w:szCs w:val="24"/>
              </w:rPr>
            </w:pPr>
          </w:p>
        </w:tc>
      </w:tr>
      <w:tr w:rsidR="00721EB0">
        <w:trPr>
          <w:trHeight w:val="280"/>
          <w:jc w:val="center"/>
        </w:trPr>
        <w:tc>
          <w:tcPr>
            <w:tcW w:w="693" w:type="dxa"/>
            <w:vMerge/>
          </w:tcPr>
          <w:p w:rsidR="00721EB0" w:rsidRDefault="00721EB0">
            <w:pPr>
              <w:pStyle w:val="aff5"/>
              <w:widowControl/>
              <w:spacing w:line="340" w:lineRule="exact"/>
              <w:ind w:firstLineChars="0"/>
              <w:jc w:val="left"/>
              <w:rPr>
                <w:rFonts w:ascii="仿宋_GB2312" w:eastAsia="仿宋_GB2312" w:cs="宋体"/>
                <w:b/>
                <w:bCs/>
                <w:color w:val="000000" w:themeColor="text1"/>
                <w:kern w:val="0"/>
              </w:rPr>
            </w:pPr>
          </w:p>
        </w:tc>
        <w:tc>
          <w:tcPr>
            <w:tcW w:w="1631" w:type="dxa"/>
            <w:vMerge/>
            <w:vAlign w:val="center"/>
          </w:tcPr>
          <w:p w:rsidR="00721EB0" w:rsidRDefault="00721EB0">
            <w:pPr>
              <w:widowControl/>
              <w:spacing w:line="340" w:lineRule="exact"/>
              <w:jc w:val="center"/>
              <w:rPr>
                <w:rFonts w:ascii="仿宋_GB2312" w:eastAsia="仿宋_GB2312" w:cs="宋体"/>
                <w:b/>
                <w:bCs/>
                <w:color w:val="000000" w:themeColor="text1"/>
                <w:kern w:val="0"/>
                <w:szCs w:val="24"/>
              </w:rPr>
            </w:pPr>
          </w:p>
        </w:tc>
        <w:tc>
          <w:tcPr>
            <w:tcW w:w="1514" w:type="dxa"/>
            <w:vMerge/>
            <w:vAlign w:val="center"/>
          </w:tcPr>
          <w:p w:rsidR="00721EB0" w:rsidRDefault="00721EB0">
            <w:pPr>
              <w:widowControl/>
              <w:spacing w:line="340" w:lineRule="exact"/>
              <w:jc w:val="center"/>
              <w:rPr>
                <w:rFonts w:ascii="仿宋_GB2312" w:eastAsia="仿宋_GB2312" w:cs="宋体"/>
                <w:b/>
                <w:bCs/>
                <w:color w:val="000000" w:themeColor="text1"/>
                <w:kern w:val="0"/>
                <w:szCs w:val="24"/>
              </w:rPr>
            </w:pPr>
          </w:p>
        </w:tc>
        <w:tc>
          <w:tcPr>
            <w:tcW w:w="3893" w:type="dxa"/>
            <w:vAlign w:val="center"/>
          </w:tcPr>
          <w:p w:rsidR="00721EB0" w:rsidRDefault="00557DFA">
            <w:pPr>
              <w:widowControl/>
              <w:spacing w:line="340" w:lineRule="exact"/>
              <w:jc w:val="center"/>
              <w:rPr>
                <w:rFonts w:ascii="仿宋_GB2312" w:eastAsia="仿宋_GB2312" w:cs="宋体"/>
                <w:color w:val="000000" w:themeColor="text1"/>
                <w:kern w:val="0"/>
                <w:szCs w:val="24"/>
              </w:rPr>
            </w:pPr>
            <w:r>
              <w:rPr>
                <w:rFonts w:ascii="仿宋_GB2312" w:eastAsia="仿宋_GB2312" w:cs="宋体" w:hint="eastAsia"/>
                <w:color w:val="000000" w:themeColor="text1"/>
                <w:kern w:val="0"/>
                <w:szCs w:val="24"/>
              </w:rPr>
              <w:t>临床信息数据库</w:t>
            </w:r>
          </w:p>
        </w:tc>
        <w:tc>
          <w:tcPr>
            <w:tcW w:w="791" w:type="dxa"/>
            <w:vAlign w:val="center"/>
          </w:tcPr>
          <w:p w:rsidR="00721EB0" w:rsidRDefault="00721EB0">
            <w:pPr>
              <w:widowControl/>
              <w:spacing w:line="340" w:lineRule="exact"/>
              <w:jc w:val="center"/>
              <w:rPr>
                <w:rFonts w:ascii="仿宋_GB2312" w:eastAsia="仿宋_GB2312" w:cs="宋体"/>
                <w:color w:val="000000" w:themeColor="text1"/>
                <w:kern w:val="0"/>
                <w:szCs w:val="24"/>
              </w:rPr>
            </w:pPr>
          </w:p>
        </w:tc>
      </w:tr>
      <w:tr w:rsidR="00721EB0">
        <w:trPr>
          <w:trHeight w:val="280"/>
          <w:jc w:val="center"/>
        </w:trPr>
        <w:tc>
          <w:tcPr>
            <w:tcW w:w="693" w:type="dxa"/>
            <w:vMerge/>
          </w:tcPr>
          <w:p w:rsidR="00721EB0" w:rsidRDefault="00721EB0">
            <w:pPr>
              <w:pStyle w:val="aff5"/>
              <w:widowControl/>
              <w:spacing w:line="340" w:lineRule="exact"/>
              <w:ind w:firstLineChars="0"/>
              <w:jc w:val="left"/>
              <w:rPr>
                <w:rFonts w:ascii="仿宋_GB2312" w:eastAsia="仿宋_GB2312" w:cs="宋体"/>
                <w:b/>
                <w:bCs/>
                <w:color w:val="000000" w:themeColor="text1"/>
                <w:kern w:val="0"/>
              </w:rPr>
            </w:pPr>
          </w:p>
        </w:tc>
        <w:tc>
          <w:tcPr>
            <w:tcW w:w="1631" w:type="dxa"/>
            <w:vMerge/>
            <w:vAlign w:val="center"/>
          </w:tcPr>
          <w:p w:rsidR="00721EB0" w:rsidRDefault="00721EB0">
            <w:pPr>
              <w:widowControl/>
              <w:spacing w:line="340" w:lineRule="exact"/>
              <w:jc w:val="center"/>
              <w:rPr>
                <w:rFonts w:ascii="仿宋_GB2312" w:eastAsia="仿宋_GB2312" w:cs="宋体"/>
                <w:b/>
                <w:bCs/>
                <w:color w:val="000000" w:themeColor="text1"/>
                <w:kern w:val="0"/>
                <w:szCs w:val="24"/>
              </w:rPr>
            </w:pPr>
          </w:p>
        </w:tc>
        <w:tc>
          <w:tcPr>
            <w:tcW w:w="1514" w:type="dxa"/>
            <w:vMerge/>
            <w:vAlign w:val="center"/>
          </w:tcPr>
          <w:p w:rsidR="00721EB0" w:rsidRDefault="00721EB0">
            <w:pPr>
              <w:widowControl/>
              <w:spacing w:line="340" w:lineRule="exact"/>
              <w:jc w:val="center"/>
              <w:rPr>
                <w:rFonts w:ascii="仿宋_GB2312" w:eastAsia="仿宋_GB2312" w:cs="宋体"/>
                <w:b/>
                <w:bCs/>
                <w:color w:val="000000" w:themeColor="text1"/>
                <w:kern w:val="0"/>
                <w:szCs w:val="24"/>
              </w:rPr>
            </w:pPr>
          </w:p>
        </w:tc>
        <w:tc>
          <w:tcPr>
            <w:tcW w:w="3893" w:type="dxa"/>
            <w:vAlign w:val="center"/>
          </w:tcPr>
          <w:p w:rsidR="00721EB0" w:rsidRDefault="00557DFA">
            <w:pPr>
              <w:widowControl/>
              <w:spacing w:line="340" w:lineRule="exact"/>
              <w:jc w:val="center"/>
              <w:rPr>
                <w:rFonts w:ascii="仿宋_GB2312" w:eastAsia="仿宋_GB2312" w:cs="宋体"/>
                <w:color w:val="000000" w:themeColor="text1"/>
                <w:kern w:val="0"/>
                <w:szCs w:val="24"/>
              </w:rPr>
            </w:pPr>
            <w:r>
              <w:rPr>
                <w:rFonts w:ascii="仿宋_GB2312" w:eastAsia="仿宋_GB2312" w:cs="宋体" w:hint="eastAsia"/>
                <w:color w:val="000000" w:themeColor="text1"/>
                <w:kern w:val="0"/>
                <w:szCs w:val="24"/>
              </w:rPr>
              <w:t>数据ETL管理</w:t>
            </w:r>
          </w:p>
        </w:tc>
        <w:tc>
          <w:tcPr>
            <w:tcW w:w="791" w:type="dxa"/>
            <w:vAlign w:val="center"/>
          </w:tcPr>
          <w:p w:rsidR="00721EB0" w:rsidRDefault="00721EB0">
            <w:pPr>
              <w:widowControl/>
              <w:spacing w:line="340" w:lineRule="exact"/>
              <w:jc w:val="center"/>
              <w:rPr>
                <w:rFonts w:ascii="仿宋_GB2312" w:eastAsia="仿宋_GB2312" w:cs="宋体"/>
                <w:color w:val="000000" w:themeColor="text1"/>
                <w:kern w:val="0"/>
                <w:szCs w:val="24"/>
              </w:rPr>
            </w:pPr>
          </w:p>
        </w:tc>
      </w:tr>
      <w:tr w:rsidR="00721EB0">
        <w:trPr>
          <w:trHeight w:val="280"/>
          <w:jc w:val="center"/>
        </w:trPr>
        <w:tc>
          <w:tcPr>
            <w:tcW w:w="693" w:type="dxa"/>
            <w:vMerge/>
          </w:tcPr>
          <w:p w:rsidR="00721EB0" w:rsidRDefault="00721EB0">
            <w:pPr>
              <w:pStyle w:val="aff5"/>
              <w:widowControl/>
              <w:spacing w:line="340" w:lineRule="exact"/>
              <w:ind w:firstLineChars="0"/>
              <w:jc w:val="left"/>
              <w:rPr>
                <w:rFonts w:ascii="仿宋_GB2312" w:eastAsia="仿宋_GB2312" w:cs="宋体"/>
                <w:b/>
                <w:bCs/>
                <w:color w:val="000000" w:themeColor="text1"/>
                <w:kern w:val="0"/>
              </w:rPr>
            </w:pPr>
          </w:p>
        </w:tc>
        <w:tc>
          <w:tcPr>
            <w:tcW w:w="1631" w:type="dxa"/>
            <w:vMerge/>
            <w:vAlign w:val="center"/>
          </w:tcPr>
          <w:p w:rsidR="00721EB0" w:rsidRDefault="00721EB0">
            <w:pPr>
              <w:widowControl/>
              <w:spacing w:line="340" w:lineRule="exact"/>
              <w:jc w:val="center"/>
              <w:rPr>
                <w:rFonts w:ascii="仿宋_GB2312" w:eastAsia="仿宋_GB2312" w:cs="宋体"/>
                <w:b/>
                <w:bCs/>
                <w:color w:val="000000" w:themeColor="text1"/>
                <w:kern w:val="0"/>
                <w:szCs w:val="24"/>
              </w:rPr>
            </w:pPr>
          </w:p>
        </w:tc>
        <w:tc>
          <w:tcPr>
            <w:tcW w:w="1514" w:type="dxa"/>
            <w:vMerge/>
            <w:vAlign w:val="center"/>
          </w:tcPr>
          <w:p w:rsidR="00721EB0" w:rsidRDefault="00721EB0">
            <w:pPr>
              <w:widowControl/>
              <w:spacing w:line="340" w:lineRule="exact"/>
              <w:jc w:val="center"/>
              <w:rPr>
                <w:rFonts w:ascii="仿宋_GB2312" w:eastAsia="仿宋_GB2312" w:cs="宋体"/>
                <w:b/>
                <w:bCs/>
                <w:color w:val="000000" w:themeColor="text1"/>
                <w:kern w:val="0"/>
                <w:szCs w:val="24"/>
              </w:rPr>
            </w:pPr>
          </w:p>
        </w:tc>
        <w:tc>
          <w:tcPr>
            <w:tcW w:w="3893" w:type="dxa"/>
            <w:vAlign w:val="center"/>
          </w:tcPr>
          <w:p w:rsidR="00721EB0" w:rsidRDefault="00557DFA">
            <w:pPr>
              <w:widowControl/>
              <w:spacing w:line="340" w:lineRule="exact"/>
              <w:jc w:val="center"/>
              <w:rPr>
                <w:rFonts w:ascii="仿宋_GB2312" w:eastAsia="仿宋_GB2312" w:cs="宋体"/>
                <w:color w:val="000000" w:themeColor="text1"/>
                <w:kern w:val="0"/>
                <w:szCs w:val="24"/>
              </w:rPr>
            </w:pPr>
            <w:r>
              <w:rPr>
                <w:rFonts w:ascii="仿宋_GB2312" w:eastAsia="仿宋_GB2312" w:cs="宋体" w:hint="eastAsia"/>
                <w:color w:val="000000" w:themeColor="text1"/>
                <w:kern w:val="0"/>
                <w:szCs w:val="24"/>
              </w:rPr>
              <w:t>互联互通测评基础配置</w:t>
            </w:r>
          </w:p>
        </w:tc>
        <w:tc>
          <w:tcPr>
            <w:tcW w:w="791" w:type="dxa"/>
            <w:vAlign w:val="center"/>
          </w:tcPr>
          <w:p w:rsidR="00721EB0" w:rsidRDefault="00721EB0">
            <w:pPr>
              <w:widowControl/>
              <w:spacing w:line="340" w:lineRule="exact"/>
              <w:jc w:val="center"/>
              <w:rPr>
                <w:rFonts w:ascii="仿宋_GB2312" w:eastAsia="仿宋_GB2312" w:cs="宋体"/>
                <w:color w:val="000000" w:themeColor="text1"/>
                <w:kern w:val="0"/>
                <w:szCs w:val="24"/>
              </w:rPr>
            </w:pPr>
          </w:p>
        </w:tc>
      </w:tr>
      <w:tr w:rsidR="00721EB0">
        <w:trPr>
          <w:trHeight w:val="280"/>
          <w:jc w:val="center"/>
        </w:trPr>
        <w:tc>
          <w:tcPr>
            <w:tcW w:w="693" w:type="dxa"/>
            <w:vMerge/>
          </w:tcPr>
          <w:p w:rsidR="00721EB0" w:rsidRDefault="00721EB0">
            <w:pPr>
              <w:pStyle w:val="aff5"/>
              <w:widowControl/>
              <w:spacing w:line="340" w:lineRule="exact"/>
              <w:ind w:firstLineChars="0"/>
              <w:jc w:val="left"/>
              <w:rPr>
                <w:rFonts w:ascii="仿宋_GB2312" w:eastAsia="仿宋_GB2312" w:cs="宋体"/>
                <w:b/>
                <w:bCs/>
                <w:color w:val="000000" w:themeColor="text1"/>
                <w:kern w:val="0"/>
              </w:rPr>
            </w:pPr>
          </w:p>
        </w:tc>
        <w:tc>
          <w:tcPr>
            <w:tcW w:w="1631" w:type="dxa"/>
            <w:vMerge/>
            <w:vAlign w:val="center"/>
          </w:tcPr>
          <w:p w:rsidR="00721EB0" w:rsidRDefault="00721EB0">
            <w:pPr>
              <w:widowControl/>
              <w:spacing w:line="340" w:lineRule="exact"/>
              <w:jc w:val="center"/>
              <w:rPr>
                <w:rFonts w:ascii="仿宋_GB2312" w:eastAsia="仿宋_GB2312" w:cs="宋体"/>
                <w:b/>
                <w:bCs/>
                <w:color w:val="000000" w:themeColor="text1"/>
                <w:kern w:val="0"/>
                <w:szCs w:val="24"/>
              </w:rPr>
            </w:pPr>
          </w:p>
        </w:tc>
        <w:tc>
          <w:tcPr>
            <w:tcW w:w="1514" w:type="dxa"/>
            <w:vMerge/>
            <w:vAlign w:val="center"/>
          </w:tcPr>
          <w:p w:rsidR="00721EB0" w:rsidRDefault="00721EB0">
            <w:pPr>
              <w:widowControl/>
              <w:spacing w:line="340" w:lineRule="exact"/>
              <w:jc w:val="center"/>
              <w:rPr>
                <w:rFonts w:ascii="仿宋_GB2312" w:eastAsia="仿宋_GB2312" w:cs="宋体"/>
                <w:b/>
                <w:bCs/>
                <w:color w:val="000000" w:themeColor="text1"/>
                <w:kern w:val="0"/>
                <w:szCs w:val="24"/>
              </w:rPr>
            </w:pPr>
          </w:p>
        </w:tc>
        <w:tc>
          <w:tcPr>
            <w:tcW w:w="3893" w:type="dxa"/>
            <w:vAlign w:val="center"/>
          </w:tcPr>
          <w:p w:rsidR="00721EB0" w:rsidRDefault="00557DFA">
            <w:pPr>
              <w:widowControl/>
              <w:spacing w:line="340" w:lineRule="exact"/>
              <w:jc w:val="center"/>
              <w:rPr>
                <w:rFonts w:ascii="仿宋_GB2312" w:eastAsia="仿宋_GB2312" w:cs="宋体"/>
                <w:color w:val="000000" w:themeColor="text1"/>
                <w:kern w:val="0"/>
                <w:szCs w:val="24"/>
              </w:rPr>
            </w:pPr>
            <w:r>
              <w:rPr>
                <w:rFonts w:ascii="仿宋_GB2312" w:eastAsia="仿宋_GB2312" w:cs="宋体" w:hint="eastAsia"/>
                <w:color w:val="000000" w:themeColor="text1"/>
                <w:kern w:val="0"/>
                <w:szCs w:val="24"/>
              </w:rPr>
              <w:t>互联互通测试工具</w:t>
            </w:r>
          </w:p>
        </w:tc>
        <w:tc>
          <w:tcPr>
            <w:tcW w:w="791" w:type="dxa"/>
            <w:vAlign w:val="center"/>
          </w:tcPr>
          <w:p w:rsidR="00721EB0" w:rsidRDefault="00721EB0">
            <w:pPr>
              <w:widowControl/>
              <w:spacing w:line="340" w:lineRule="exact"/>
              <w:jc w:val="center"/>
              <w:rPr>
                <w:rFonts w:ascii="仿宋_GB2312" w:eastAsia="仿宋_GB2312" w:cs="宋体"/>
                <w:color w:val="000000" w:themeColor="text1"/>
                <w:kern w:val="0"/>
                <w:szCs w:val="24"/>
              </w:rPr>
            </w:pPr>
          </w:p>
        </w:tc>
      </w:tr>
      <w:tr w:rsidR="00721EB0">
        <w:trPr>
          <w:trHeight w:val="280"/>
          <w:jc w:val="center"/>
        </w:trPr>
        <w:tc>
          <w:tcPr>
            <w:tcW w:w="693" w:type="dxa"/>
            <w:vMerge/>
          </w:tcPr>
          <w:p w:rsidR="00721EB0" w:rsidRDefault="00721EB0">
            <w:pPr>
              <w:pStyle w:val="aff5"/>
              <w:widowControl/>
              <w:spacing w:line="340" w:lineRule="exact"/>
              <w:ind w:firstLineChars="0"/>
              <w:jc w:val="left"/>
              <w:rPr>
                <w:rFonts w:ascii="仿宋_GB2312" w:eastAsia="仿宋_GB2312" w:cs="宋体"/>
                <w:b/>
                <w:bCs/>
                <w:color w:val="000000" w:themeColor="text1"/>
                <w:kern w:val="0"/>
              </w:rPr>
            </w:pPr>
          </w:p>
        </w:tc>
        <w:tc>
          <w:tcPr>
            <w:tcW w:w="1631" w:type="dxa"/>
            <w:vMerge/>
            <w:vAlign w:val="center"/>
          </w:tcPr>
          <w:p w:rsidR="00721EB0" w:rsidRDefault="00721EB0">
            <w:pPr>
              <w:widowControl/>
              <w:spacing w:line="340" w:lineRule="exact"/>
              <w:jc w:val="center"/>
              <w:rPr>
                <w:rFonts w:ascii="仿宋_GB2312" w:eastAsia="仿宋_GB2312" w:cs="宋体"/>
                <w:b/>
                <w:bCs/>
                <w:color w:val="000000" w:themeColor="text1"/>
                <w:kern w:val="0"/>
                <w:szCs w:val="24"/>
              </w:rPr>
            </w:pPr>
          </w:p>
        </w:tc>
        <w:tc>
          <w:tcPr>
            <w:tcW w:w="1514" w:type="dxa"/>
            <w:vMerge/>
            <w:vAlign w:val="center"/>
          </w:tcPr>
          <w:p w:rsidR="00721EB0" w:rsidRDefault="00721EB0">
            <w:pPr>
              <w:widowControl/>
              <w:spacing w:line="340" w:lineRule="exact"/>
              <w:jc w:val="center"/>
              <w:rPr>
                <w:rFonts w:ascii="仿宋_GB2312" w:eastAsia="仿宋_GB2312" w:cs="宋体"/>
                <w:b/>
                <w:bCs/>
                <w:color w:val="000000" w:themeColor="text1"/>
                <w:kern w:val="0"/>
                <w:szCs w:val="24"/>
              </w:rPr>
            </w:pPr>
          </w:p>
        </w:tc>
        <w:tc>
          <w:tcPr>
            <w:tcW w:w="3893" w:type="dxa"/>
            <w:vAlign w:val="center"/>
          </w:tcPr>
          <w:p w:rsidR="00721EB0" w:rsidRDefault="00557DFA">
            <w:pPr>
              <w:widowControl/>
              <w:spacing w:line="340" w:lineRule="exact"/>
              <w:jc w:val="center"/>
              <w:rPr>
                <w:rFonts w:ascii="仿宋_GB2312" w:eastAsia="仿宋_GB2312" w:cs="宋体"/>
                <w:color w:val="000000" w:themeColor="text1"/>
                <w:kern w:val="0"/>
                <w:szCs w:val="24"/>
              </w:rPr>
            </w:pPr>
            <w:r>
              <w:rPr>
                <w:rFonts w:ascii="仿宋_GB2312" w:eastAsia="仿宋_GB2312" w:cs="宋体" w:hint="eastAsia"/>
                <w:color w:val="000000" w:themeColor="text1"/>
                <w:kern w:val="0"/>
                <w:szCs w:val="24"/>
              </w:rPr>
              <w:t>互联互通评分管理</w:t>
            </w:r>
          </w:p>
        </w:tc>
        <w:tc>
          <w:tcPr>
            <w:tcW w:w="791" w:type="dxa"/>
            <w:vAlign w:val="center"/>
          </w:tcPr>
          <w:p w:rsidR="00721EB0" w:rsidRDefault="00721EB0">
            <w:pPr>
              <w:widowControl/>
              <w:spacing w:line="340" w:lineRule="exact"/>
              <w:jc w:val="center"/>
              <w:rPr>
                <w:rFonts w:ascii="仿宋_GB2312" w:eastAsia="仿宋_GB2312" w:cs="宋体"/>
                <w:color w:val="000000" w:themeColor="text1"/>
                <w:kern w:val="0"/>
                <w:szCs w:val="24"/>
              </w:rPr>
            </w:pPr>
          </w:p>
        </w:tc>
      </w:tr>
      <w:tr w:rsidR="00721EB0">
        <w:trPr>
          <w:trHeight w:val="280"/>
          <w:jc w:val="center"/>
        </w:trPr>
        <w:tc>
          <w:tcPr>
            <w:tcW w:w="693" w:type="dxa"/>
            <w:vMerge/>
          </w:tcPr>
          <w:p w:rsidR="00721EB0" w:rsidRDefault="00721EB0">
            <w:pPr>
              <w:pStyle w:val="aff5"/>
              <w:widowControl/>
              <w:spacing w:line="340" w:lineRule="exact"/>
              <w:ind w:firstLineChars="0"/>
              <w:jc w:val="left"/>
              <w:rPr>
                <w:rFonts w:ascii="仿宋_GB2312" w:eastAsia="仿宋_GB2312" w:cs="宋体"/>
                <w:b/>
                <w:bCs/>
                <w:color w:val="000000" w:themeColor="text1"/>
                <w:kern w:val="0"/>
              </w:rPr>
            </w:pPr>
          </w:p>
        </w:tc>
        <w:tc>
          <w:tcPr>
            <w:tcW w:w="1631" w:type="dxa"/>
            <w:vMerge/>
            <w:vAlign w:val="center"/>
          </w:tcPr>
          <w:p w:rsidR="00721EB0" w:rsidRDefault="00721EB0">
            <w:pPr>
              <w:widowControl/>
              <w:spacing w:line="340" w:lineRule="exact"/>
              <w:jc w:val="center"/>
              <w:rPr>
                <w:rFonts w:ascii="仿宋_GB2312" w:eastAsia="仿宋_GB2312" w:cs="宋体"/>
                <w:b/>
                <w:bCs/>
                <w:color w:val="000000" w:themeColor="text1"/>
                <w:kern w:val="0"/>
                <w:szCs w:val="24"/>
              </w:rPr>
            </w:pPr>
          </w:p>
        </w:tc>
        <w:tc>
          <w:tcPr>
            <w:tcW w:w="1514" w:type="dxa"/>
            <w:vMerge/>
            <w:vAlign w:val="center"/>
          </w:tcPr>
          <w:p w:rsidR="00721EB0" w:rsidRDefault="00721EB0">
            <w:pPr>
              <w:widowControl/>
              <w:spacing w:line="340" w:lineRule="exact"/>
              <w:jc w:val="center"/>
              <w:rPr>
                <w:rFonts w:ascii="仿宋_GB2312" w:eastAsia="仿宋_GB2312" w:cs="宋体"/>
                <w:b/>
                <w:bCs/>
                <w:color w:val="000000" w:themeColor="text1"/>
                <w:kern w:val="0"/>
                <w:szCs w:val="24"/>
              </w:rPr>
            </w:pPr>
          </w:p>
        </w:tc>
        <w:tc>
          <w:tcPr>
            <w:tcW w:w="3893" w:type="dxa"/>
            <w:vAlign w:val="center"/>
          </w:tcPr>
          <w:p w:rsidR="00721EB0" w:rsidRDefault="00557DFA">
            <w:pPr>
              <w:widowControl/>
              <w:spacing w:line="340" w:lineRule="exact"/>
              <w:jc w:val="center"/>
              <w:rPr>
                <w:rFonts w:ascii="仿宋_GB2312" w:eastAsia="仿宋_GB2312" w:cs="宋体"/>
                <w:color w:val="000000" w:themeColor="text1"/>
                <w:kern w:val="0"/>
                <w:szCs w:val="24"/>
              </w:rPr>
            </w:pPr>
            <w:r>
              <w:rPr>
                <w:rFonts w:ascii="仿宋_GB2312" w:eastAsia="仿宋_GB2312" w:cs="宋体" w:hint="eastAsia"/>
                <w:color w:val="000000" w:themeColor="text1"/>
                <w:kern w:val="0"/>
                <w:szCs w:val="24"/>
              </w:rPr>
              <w:t>标准数据集管理</w:t>
            </w:r>
          </w:p>
        </w:tc>
        <w:tc>
          <w:tcPr>
            <w:tcW w:w="791" w:type="dxa"/>
            <w:vAlign w:val="center"/>
          </w:tcPr>
          <w:p w:rsidR="00721EB0" w:rsidRDefault="00721EB0">
            <w:pPr>
              <w:widowControl/>
              <w:spacing w:line="340" w:lineRule="exact"/>
              <w:jc w:val="center"/>
              <w:rPr>
                <w:rFonts w:ascii="仿宋_GB2312" w:eastAsia="仿宋_GB2312" w:cs="宋体"/>
                <w:color w:val="000000" w:themeColor="text1"/>
                <w:kern w:val="0"/>
                <w:szCs w:val="24"/>
              </w:rPr>
            </w:pPr>
          </w:p>
        </w:tc>
      </w:tr>
      <w:tr w:rsidR="00721EB0">
        <w:trPr>
          <w:trHeight w:val="280"/>
          <w:jc w:val="center"/>
        </w:trPr>
        <w:tc>
          <w:tcPr>
            <w:tcW w:w="693" w:type="dxa"/>
            <w:vMerge/>
          </w:tcPr>
          <w:p w:rsidR="00721EB0" w:rsidRDefault="00721EB0">
            <w:pPr>
              <w:pStyle w:val="aff5"/>
              <w:widowControl/>
              <w:spacing w:line="340" w:lineRule="exact"/>
              <w:ind w:firstLineChars="0"/>
              <w:jc w:val="left"/>
              <w:rPr>
                <w:rFonts w:ascii="仿宋_GB2312" w:eastAsia="仿宋_GB2312" w:cs="宋体"/>
                <w:b/>
                <w:bCs/>
                <w:color w:val="000000" w:themeColor="text1"/>
                <w:kern w:val="0"/>
              </w:rPr>
            </w:pPr>
          </w:p>
        </w:tc>
        <w:tc>
          <w:tcPr>
            <w:tcW w:w="1631" w:type="dxa"/>
            <w:vMerge/>
            <w:vAlign w:val="center"/>
          </w:tcPr>
          <w:p w:rsidR="00721EB0" w:rsidRDefault="00721EB0">
            <w:pPr>
              <w:widowControl/>
              <w:spacing w:line="340" w:lineRule="exact"/>
              <w:jc w:val="center"/>
              <w:rPr>
                <w:rFonts w:ascii="仿宋_GB2312" w:eastAsia="仿宋_GB2312" w:cs="宋体"/>
                <w:b/>
                <w:bCs/>
                <w:color w:val="000000" w:themeColor="text1"/>
                <w:kern w:val="0"/>
                <w:szCs w:val="24"/>
              </w:rPr>
            </w:pPr>
          </w:p>
        </w:tc>
        <w:tc>
          <w:tcPr>
            <w:tcW w:w="1514" w:type="dxa"/>
            <w:vMerge/>
            <w:vAlign w:val="center"/>
          </w:tcPr>
          <w:p w:rsidR="00721EB0" w:rsidRDefault="00721EB0">
            <w:pPr>
              <w:widowControl/>
              <w:spacing w:line="340" w:lineRule="exact"/>
              <w:jc w:val="center"/>
              <w:rPr>
                <w:rFonts w:ascii="仿宋_GB2312" w:eastAsia="仿宋_GB2312" w:cs="宋体"/>
                <w:b/>
                <w:bCs/>
                <w:color w:val="000000" w:themeColor="text1"/>
                <w:kern w:val="0"/>
                <w:szCs w:val="24"/>
              </w:rPr>
            </w:pPr>
          </w:p>
        </w:tc>
        <w:tc>
          <w:tcPr>
            <w:tcW w:w="3893" w:type="dxa"/>
            <w:vAlign w:val="center"/>
          </w:tcPr>
          <w:p w:rsidR="00721EB0" w:rsidRDefault="00557DFA">
            <w:pPr>
              <w:widowControl/>
              <w:spacing w:line="340" w:lineRule="exact"/>
              <w:jc w:val="center"/>
              <w:rPr>
                <w:rFonts w:ascii="仿宋_GB2312" w:eastAsia="仿宋_GB2312" w:cs="宋体"/>
                <w:color w:val="000000" w:themeColor="text1"/>
                <w:kern w:val="0"/>
                <w:szCs w:val="24"/>
              </w:rPr>
            </w:pPr>
            <w:r>
              <w:rPr>
                <w:rFonts w:ascii="仿宋_GB2312" w:eastAsia="仿宋_GB2312" w:cs="宋体" w:hint="eastAsia"/>
                <w:color w:val="000000" w:themeColor="text1"/>
                <w:kern w:val="0"/>
                <w:szCs w:val="24"/>
              </w:rPr>
              <w:t>电子病历共享文档库</w:t>
            </w:r>
          </w:p>
        </w:tc>
        <w:tc>
          <w:tcPr>
            <w:tcW w:w="791" w:type="dxa"/>
            <w:vAlign w:val="center"/>
          </w:tcPr>
          <w:p w:rsidR="00721EB0" w:rsidRDefault="00721EB0">
            <w:pPr>
              <w:widowControl/>
              <w:spacing w:line="340" w:lineRule="exact"/>
              <w:jc w:val="center"/>
              <w:rPr>
                <w:rFonts w:ascii="仿宋_GB2312" w:eastAsia="仿宋_GB2312" w:cs="宋体"/>
                <w:color w:val="000000" w:themeColor="text1"/>
                <w:kern w:val="0"/>
                <w:szCs w:val="24"/>
              </w:rPr>
            </w:pPr>
          </w:p>
        </w:tc>
      </w:tr>
      <w:tr w:rsidR="00721EB0">
        <w:trPr>
          <w:trHeight w:val="280"/>
          <w:jc w:val="center"/>
        </w:trPr>
        <w:tc>
          <w:tcPr>
            <w:tcW w:w="693" w:type="dxa"/>
            <w:vMerge/>
          </w:tcPr>
          <w:p w:rsidR="00721EB0" w:rsidRDefault="00721EB0">
            <w:pPr>
              <w:pStyle w:val="aff5"/>
              <w:widowControl/>
              <w:spacing w:line="340" w:lineRule="exact"/>
              <w:ind w:firstLineChars="0"/>
              <w:jc w:val="left"/>
              <w:rPr>
                <w:rFonts w:ascii="仿宋_GB2312" w:eastAsia="仿宋_GB2312" w:cs="宋体"/>
                <w:b/>
                <w:bCs/>
                <w:color w:val="000000" w:themeColor="text1"/>
                <w:kern w:val="0"/>
              </w:rPr>
            </w:pPr>
          </w:p>
        </w:tc>
        <w:tc>
          <w:tcPr>
            <w:tcW w:w="1631" w:type="dxa"/>
            <w:vMerge/>
            <w:vAlign w:val="center"/>
          </w:tcPr>
          <w:p w:rsidR="00721EB0" w:rsidRDefault="00721EB0">
            <w:pPr>
              <w:widowControl/>
              <w:spacing w:line="340" w:lineRule="exact"/>
              <w:jc w:val="center"/>
              <w:rPr>
                <w:rFonts w:ascii="仿宋_GB2312" w:eastAsia="仿宋_GB2312" w:cs="宋体"/>
                <w:b/>
                <w:bCs/>
                <w:color w:val="000000" w:themeColor="text1"/>
                <w:kern w:val="0"/>
                <w:szCs w:val="24"/>
              </w:rPr>
            </w:pPr>
          </w:p>
        </w:tc>
        <w:tc>
          <w:tcPr>
            <w:tcW w:w="1514" w:type="dxa"/>
            <w:vAlign w:val="center"/>
          </w:tcPr>
          <w:p w:rsidR="00721EB0" w:rsidRDefault="00557DFA">
            <w:pPr>
              <w:widowControl/>
              <w:spacing w:line="340" w:lineRule="exact"/>
              <w:jc w:val="center"/>
              <w:rPr>
                <w:rFonts w:ascii="仿宋_GB2312" w:eastAsia="仿宋_GB2312" w:cs="宋体"/>
                <w:b/>
                <w:bCs/>
                <w:color w:val="000000" w:themeColor="text1"/>
                <w:kern w:val="0"/>
                <w:szCs w:val="24"/>
              </w:rPr>
            </w:pPr>
            <w:r>
              <w:rPr>
                <w:rFonts w:ascii="仿宋_GB2312" w:eastAsia="仿宋_GB2312" w:cs="宋体" w:hint="eastAsia"/>
                <w:b/>
                <w:bCs/>
                <w:color w:val="000000" w:themeColor="text1"/>
                <w:kern w:val="0"/>
                <w:szCs w:val="24"/>
              </w:rPr>
              <w:t>业务总线</w:t>
            </w:r>
          </w:p>
        </w:tc>
        <w:tc>
          <w:tcPr>
            <w:tcW w:w="3893" w:type="dxa"/>
            <w:vAlign w:val="center"/>
          </w:tcPr>
          <w:p w:rsidR="00721EB0" w:rsidRDefault="00557DFA">
            <w:pPr>
              <w:widowControl/>
              <w:spacing w:line="340" w:lineRule="exact"/>
              <w:jc w:val="center"/>
              <w:rPr>
                <w:rFonts w:ascii="仿宋_GB2312" w:eastAsia="仿宋_GB2312" w:cs="宋体"/>
                <w:color w:val="000000" w:themeColor="text1"/>
                <w:kern w:val="0"/>
                <w:szCs w:val="24"/>
              </w:rPr>
            </w:pPr>
            <w:r>
              <w:rPr>
                <w:rFonts w:ascii="仿宋_GB2312" w:eastAsia="仿宋_GB2312" w:cs="宋体" w:hint="eastAsia"/>
                <w:color w:val="000000" w:themeColor="text1"/>
                <w:kern w:val="0"/>
                <w:szCs w:val="24"/>
              </w:rPr>
              <w:t>信息系统交换组件</w:t>
            </w:r>
          </w:p>
        </w:tc>
        <w:tc>
          <w:tcPr>
            <w:tcW w:w="791" w:type="dxa"/>
            <w:vAlign w:val="center"/>
          </w:tcPr>
          <w:p w:rsidR="00721EB0" w:rsidRDefault="00721EB0">
            <w:pPr>
              <w:widowControl/>
              <w:spacing w:line="340" w:lineRule="exact"/>
              <w:jc w:val="center"/>
              <w:rPr>
                <w:rFonts w:ascii="仿宋_GB2312" w:eastAsia="仿宋_GB2312" w:cs="宋体"/>
                <w:color w:val="000000" w:themeColor="text1"/>
                <w:kern w:val="0"/>
                <w:szCs w:val="24"/>
              </w:rPr>
            </w:pPr>
          </w:p>
        </w:tc>
      </w:tr>
      <w:tr w:rsidR="00721EB0">
        <w:trPr>
          <w:trHeight w:val="280"/>
          <w:jc w:val="center"/>
        </w:trPr>
        <w:tc>
          <w:tcPr>
            <w:tcW w:w="693" w:type="dxa"/>
            <w:vMerge/>
          </w:tcPr>
          <w:p w:rsidR="00721EB0" w:rsidRDefault="00721EB0">
            <w:pPr>
              <w:pStyle w:val="aff5"/>
              <w:widowControl/>
              <w:spacing w:line="340" w:lineRule="exact"/>
              <w:ind w:firstLineChars="0"/>
              <w:jc w:val="left"/>
              <w:rPr>
                <w:rFonts w:ascii="仿宋_GB2312" w:eastAsia="仿宋_GB2312" w:cs="宋体"/>
                <w:b/>
                <w:bCs/>
                <w:color w:val="000000" w:themeColor="text1"/>
                <w:kern w:val="0"/>
              </w:rPr>
            </w:pPr>
          </w:p>
        </w:tc>
        <w:tc>
          <w:tcPr>
            <w:tcW w:w="1631" w:type="dxa"/>
            <w:vMerge/>
            <w:vAlign w:val="center"/>
          </w:tcPr>
          <w:p w:rsidR="00721EB0" w:rsidRDefault="00721EB0">
            <w:pPr>
              <w:widowControl/>
              <w:spacing w:line="340" w:lineRule="exact"/>
              <w:jc w:val="center"/>
              <w:rPr>
                <w:rFonts w:ascii="仿宋_GB2312" w:eastAsia="仿宋_GB2312" w:cs="宋体"/>
                <w:b/>
                <w:bCs/>
                <w:color w:val="000000" w:themeColor="text1"/>
                <w:kern w:val="0"/>
                <w:szCs w:val="24"/>
              </w:rPr>
            </w:pPr>
          </w:p>
        </w:tc>
        <w:tc>
          <w:tcPr>
            <w:tcW w:w="1514" w:type="dxa"/>
            <w:vMerge w:val="restart"/>
            <w:vAlign w:val="center"/>
          </w:tcPr>
          <w:p w:rsidR="00721EB0" w:rsidRDefault="00557DFA">
            <w:pPr>
              <w:widowControl/>
              <w:spacing w:line="340" w:lineRule="exact"/>
              <w:jc w:val="center"/>
              <w:rPr>
                <w:rFonts w:ascii="仿宋_GB2312" w:eastAsia="仿宋_GB2312" w:cs="宋体"/>
                <w:b/>
                <w:bCs/>
                <w:color w:val="000000" w:themeColor="text1"/>
                <w:kern w:val="0"/>
                <w:szCs w:val="24"/>
              </w:rPr>
            </w:pPr>
            <w:r>
              <w:rPr>
                <w:rFonts w:ascii="仿宋_GB2312" w:eastAsia="仿宋_GB2312" w:cs="宋体" w:hint="eastAsia"/>
                <w:b/>
                <w:bCs/>
                <w:color w:val="000000" w:themeColor="text1"/>
                <w:kern w:val="0"/>
                <w:szCs w:val="24"/>
              </w:rPr>
              <w:t>基础服务</w:t>
            </w:r>
          </w:p>
        </w:tc>
        <w:tc>
          <w:tcPr>
            <w:tcW w:w="3893" w:type="dxa"/>
            <w:vAlign w:val="center"/>
          </w:tcPr>
          <w:p w:rsidR="00721EB0" w:rsidRDefault="00557DFA">
            <w:pPr>
              <w:widowControl/>
              <w:spacing w:line="340" w:lineRule="exact"/>
              <w:jc w:val="center"/>
              <w:rPr>
                <w:rFonts w:ascii="仿宋_GB2312" w:eastAsia="仿宋_GB2312" w:cs="宋体"/>
                <w:color w:val="000000" w:themeColor="text1"/>
                <w:kern w:val="0"/>
                <w:szCs w:val="24"/>
              </w:rPr>
            </w:pPr>
            <w:r>
              <w:rPr>
                <w:rFonts w:ascii="仿宋_GB2312" w:eastAsia="仿宋_GB2312" w:cs="宋体" w:hint="eastAsia"/>
                <w:color w:val="000000" w:themeColor="text1"/>
                <w:kern w:val="0"/>
                <w:szCs w:val="24"/>
              </w:rPr>
              <w:t>患者主索引</w:t>
            </w:r>
          </w:p>
        </w:tc>
        <w:tc>
          <w:tcPr>
            <w:tcW w:w="791" w:type="dxa"/>
            <w:vAlign w:val="center"/>
          </w:tcPr>
          <w:p w:rsidR="00721EB0" w:rsidRDefault="00721EB0">
            <w:pPr>
              <w:widowControl/>
              <w:spacing w:line="340" w:lineRule="exact"/>
              <w:jc w:val="center"/>
              <w:rPr>
                <w:rFonts w:ascii="仿宋_GB2312" w:eastAsia="仿宋_GB2312" w:cs="宋体"/>
                <w:color w:val="000000" w:themeColor="text1"/>
                <w:kern w:val="0"/>
                <w:szCs w:val="24"/>
              </w:rPr>
            </w:pPr>
          </w:p>
        </w:tc>
      </w:tr>
      <w:tr w:rsidR="00721EB0">
        <w:trPr>
          <w:trHeight w:val="280"/>
          <w:jc w:val="center"/>
        </w:trPr>
        <w:tc>
          <w:tcPr>
            <w:tcW w:w="693" w:type="dxa"/>
            <w:vMerge/>
          </w:tcPr>
          <w:p w:rsidR="00721EB0" w:rsidRDefault="00721EB0">
            <w:pPr>
              <w:pStyle w:val="aff5"/>
              <w:widowControl/>
              <w:spacing w:line="340" w:lineRule="exact"/>
              <w:ind w:firstLineChars="0"/>
              <w:jc w:val="left"/>
              <w:rPr>
                <w:rFonts w:ascii="仿宋_GB2312" w:eastAsia="仿宋_GB2312" w:cs="宋体"/>
                <w:b/>
                <w:bCs/>
                <w:color w:val="000000" w:themeColor="text1"/>
                <w:kern w:val="0"/>
              </w:rPr>
            </w:pPr>
          </w:p>
        </w:tc>
        <w:tc>
          <w:tcPr>
            <w:tcW w:w="1631" w:type="dxa"/>
            <w:vMerge/>
            <w:vAlign w:val="center"/>
          </w:tcPr>
          <w:p w:rsidR="00721EB0" w:rsidRDefault="00721EB0">
            <w:pPr>
              <w:widowControl/>
              <w:spacing w:line="340" w:lineRule="exact"/>
              <w:jc w:val="center"/>
              <w:rPr>
                <w:rFonts w:ascii="仿宋_GB2312" w:eastAsia="仿宋_GB2312" w:cs="宋体"/>
                <w:b/>
                <w:bCs/>
                <w:color w:val="000000" w:themeColor="text1"/>
                <w:kern w:val="0"/>
                <w:szCs w:val="24"/>
              </w:rPr>
            </w:pPr>
          </w:p>
        </w:tc>
        <w:tc>
          <w:tcPr>
            <w:tcW w:w="1514" w:type="dxa"/>
            <w:vMerge/>
            <w:vAlign w:val="center"/>
          </w:tcPr>
          <w:p w:rsidR="00721EB0" w:rsidRDefault="00721EB0">
            <w:pPr>
              <w:widowControl/>
              <w:spacing w:line="340" w:lineRule="exact"/>
              <w:jc w:val="center"/>
              <w:rPr>
                <w:rFonts w:ascii="仿宋_GB2312" w:eastAsia="仿宋_GB2312" w:cs="宋体"/>
                <w:b/>
                <w:bCs/>
                <w:color w:val="000000" w:themeColor="text1"/>
                <w:kern w:val="0"/>
                <w:szCs w:val="24"/>
              </w:rPr>
            </w:pPr>
          </w:p>
        </w:tc>
        <w:tc>
          <w:tcPr>
            <w:tcW w:w="3893" w:type="dxa"/>
            <w:vAlign w:val="center"/>
          </w:tcPr>
          <w:p w:rsidR="00721EB0" w:rsidRDefault="00557DFA">
            <w:pPr>
              <w:widowControl/>
              <w:spacing w:line="340" w:lineRule="exact"/>
              <w:jc w:val="center"/>
              <w:rPr>
                <w:rFonts w:ascii="仿宋_GB2312" w:eastAsia="仿宋_GB2312" w:cs="宋体"/>
                <w:color w:val="000000" w:themeColor="text1"/>
                <w:kern w:val="0"/>
                <w:szCs w:val="24"/>
              </w:rPr>
            </w:pPr>
            <w:r>
              <w:rPr>
                <w:rFonts w:ascii="仿宋_GB2312" w:eastAsia="仿宋_GB2312" w:cs="宋体" w:hint="eastAsia"/>
                <w:color w:val="000000" w:themeColor="text1"/>
                <w:kern w:val="0"/>
                <w:szCs w:val="24"/>
              </w:rPr>
              <w:t>个人注册服务</w:t>
            </w:r>
          </w:p>
        </w:tc>
        <w:tc>
          <w:tcPr>
            <w:tcW w:w="791" w:type="dxa"/>
            <w:vAlign w:val="center"/>
          </w:tcPr>
          <w:p w:rsidR="00721EB0" w:rsidRDefault="00721EB0">
            <w:pPr>
              <w:widowControl/>
              <w:spacing w:line="340" w:lineRule="exact"/>
              <w:jc w:val="center"/>
              <w:rPr>
                <w:rFonts w:ascii="仿宋_GB2312" w:eastAsia="仿宋_GB2312" w:cs="宋体"/>
                <w:color w:val="000000" w:themeColor="text1"/>
                <w:kern w:val="0"/>
                <w:szCs w:val="24"/>
              </w:rPr>
            </w:pPr>
          </w:p>
        </w:tc>
      </w:tr>
      <w:tr w:rsidR="00721EB0">
        <w:trPr>
          <w:trHeight w:val="280"/>
          <w:jc w:val="center"/>
        </w:trPr>
        <w:tc>
          <w:tcPr>
            <w:tcW w:w="693" w:type="dxa"/>
            <w:vMerge/>
          </w:tcPr>
          <w:p w:rsidR="00721EB0" w:rsidRDefault="00721EB0">
            <w:pPr>
              <w:pStyle w:val="aff5"/>
              <w:widowControl/>
              <w:spacing w:line="340" w:lineRule="exact"/>
              <w:ind w:firstLineChars="0"/>
              <w:jc w:val="left"/>
              <w:rPr>
                <w:rFonts w:ascii="仿宋_GB2312" w:eastAsia="仿宋_GB2312" w:cs="宋体"/>
                <w:b/>
                <w:bCs/>
                <w:color w:val="000000" w:themeColor="text1"/>
                <w:kern w:val="0"/>
              </w:rPr>
            </w:pPr>
          </w:p>
        </w:tc>
        <w:tc>
          <w:tcPr>
            <w:tcW w:w="1631" w:type="dxa"/>
            <w:vMerge/>
            <w:vAlign w:val="center"/>
          </w:tcPr>
          <w:p w:rsidR="00721EB0" w:rsidRDefault="00721EB0">
            <w:pPr>
              <w:widowControl/>
              <w:spacing w:line="340" w:lineRule="exact"/>
              <w:jc w:val="center"/>
              <w:rPr>
                <w:rFonts w:ascii="仿宋_GB2312" w:eastAsia="仿宋_GB2312" w:cs="宋体"/>
                <w:b/>
                <w:bCs/>
                <w:color w:val="000000" w:themeColor="text1"/>
                <w:kern w:val="0"/>
                <w:szCs w:val="24"/>
              </w:rPr>
            </w:pPr>
          </w:p>
        </w:tc>
        <w:tc>
          <w:tcPr>
            <w:tcW w:w="1514" w:type="dxa"/>
            <w:vMerge/>
            <w:vAlign w:val="center"/>
          </w:tcPr>
          <w:p w:rsidR="00721EB0" w:rsidRDefault="00721EB0">
            <w:pPr>
              <w:widowControl/>
              <w:spacing w:line="340" w:lineRule="exact"/>
              <w:jc w:val="center"/>
              <w:rPr>
                <w:rFonts w:ascii="仿宋_GB2312" w:eastAsia="仿宋_GB2312" w:cs="宋体"/>
                <w:b/>
                <w:bCs/>
                <w:color w:val="000000" w:themeColor="text1"/>
                <w:kern w:val="0"/>
                <w:szCs w:val="24"/>
              </w:rPr>
            </w:pPr>
          </w:p>
        </w:tc>
        <w:tc>
          <w:tcPr>
            <w:tcW w:w="3893" w:type="dxa"/>
            <w:vAlign w:val="center"/>
          </w:tcPr>
          <w:p w:rsidR="00721EB0" w:rsidRDefault="00557DFA">
            <w:pPr>
              <w:widowControl/>
              <w:spacing w:line="340" w:lineRule="exact"/>
              <w:jc w:val="center"/>
              <w:rPr>
                <w:rFonts w:ascii="仿宋_GB2312" w:eastAsia="仿宋_GB2312" w:cs="宋体"/>
                <w:color w:val="000000" w:themeColor="text1"/>
                <w:kern w:val="0"/>
                <w:szCs w:val="24"/>
              </w:rPr>
            </w:pPr>
            <w:r>
              <w:rPr>
                <w:rFonts w:ascii="仿宋_GB2312" w:eastAsia="仿宋_GB2312" w:cs="宋体" w:hint="eastAsia"/>
                <w:color w:val="000000" w:themeColor="text1"/>
                <w:kern w:val="0"/>
                <w:szCs w:val="24"/>
              </w:rPr>
              <w:t>医疗卫生人员注册服务</w:t>
            </w:r>
          </w:p>
        </w:tc>
        <w:tc>
          <w:tcPr>
            <w:tcW w:w="791" w:type="dxa"/>
            <w:vAlign w:val="center"/>
          </w:tcPr>
          <w:p w:rsidR="00721EB0" w:rsidRDefault="00721EB0">
            <w:pPr>
              <w:widowControl/>
              <w:spacing w:line="340" w:lineRule="exact"/>
              <w:jc w:val="center"/>
              <w:rPr>
                <w:rFonts w:ascii="仿宋_GB2312" w:eastAsia="仿宋_GB2312" w:cs="宋体"/>
                <w:color w:val="000000" w:themeColor="text1"/>
                <w:kern w:val="0"/>
                <w:szCs w:val="24"/>
              </w:rPr>
            </w:pPr>
          </w:p>
        </w:tc>
      </w:tr>
      <w:tr w:rsidR="00721EB0">
        <w:trPr>
          <w:trHeight w:val="280"/>
          <w:jc w:val="center"/>
        </w:trPr>
        <w:tc>
          <w:tcPr>
            <w:tcW w:w="693" w:type="dxa"/>
            <w:vMerge/>
          </w:tcPr>
          <w:p w:rsidR="00721EB0" w:rsidRDefault="00721EB0">
            <w:pPr>
              <w:pStyle w:val="aff5"/>
              <w:widowControl/>
              <w:spacing w:line="340" w:lineRule="exact"/>
              <w:ind w:firstLineChars="0"/>
              <w:jc w:val="left"/>
              <w:rPr>
                <w:rFonts w:ascii="仿宋_GB2312" w:eastAsia="仿宋_GB2312" w:cs="宋体"/>
                <w:b/>
                <w:bCs/>
                <w:color w:val="000000" w:themeColor="text1"/>
                <w:kern w:val="0"/>
              </w:rPr>
            </w:pPr>
          </w:p>
        </w:tc>
        <w:tc>
          <w:tcPr>
            <w:tcW w:w="1631" w:type="dxa"/>
            <w:vMerge/>
            <w:vAlign w:val="center"/>
          </w:tcPr>
          <w:p w:rsidR="00721EB0" w:rsidRDefault="00721EB0">
            <w:pPr>
              <w:widowControl/>
              <w:spacing w:line="340" w:lineRule="exact"/>
              <w:jc w:val="center"/>
              <w:rPr>
                <w:rFonts w:ascii="仿宋_GB2312" w:eastAsia="仿宋_GB2312" w:cs="宋体"/>
                <w:b/>
                <w:bCs/>
                <w:color w:val="000000" w:themeColor="text1"/>
                <w:kern w:val="0"/>
                <w:szCs w:val="24"/>
              </w:rPr>
            </w:pPr>
          </w:p>
        </w:tc>
        <w:tc>
          <w:tcPr>
            <w:tcW w:w="1514" w:type="dxa"/>
            <w:vMerge/>
            <w:vAlign w:val="center"/>
          </w:tcPr>
          <w:p w:rsidR="00721EB0" w:rsidRDefault="00721EB0">
            <w:pPr>
              <w:widowControl/>
              <w:spacing w:line="340" w:lineRule="exact"/>
              <w:jc w:val="center"/>
              <w:rPr>
                <w:rFonts w:ascii="仿宋_GB2312" w:eastAsia="仿宋_GB2312" w:cs="宋体"/>
                <w:b/>
                <w:bCs/>
                <w:color w:val="000000" w:themeColor="text1"/>
                <w:kern w:val="0"/>
                <w:szCs w:val="24"/>
              </w:rPr>
            </w:pPr>
          </w:p>
        </w:tc>
        <w:tc>
          <w:tcPr>
            <w:tcW w:w="3893" w:type="dxa"/>
            <w:vAlign w:val="center"/>
          </w:tcPr>
          <w:p w:rsidR="00721EB0" w:rsidRDefault="00557DFA">
            <w:pPr>
              <w:widowControl/>
              <w:spacing w:line="340" w:lineRule="exact"/>
              <w:jc w:val="center"/>
              <w:rPr>
                <w:rFonts w:ascii="仿宋_GB2312" w:eastAsia="仿宋_GB2312" w:cs="宋体"/>
                <w:color w:val="000000" w:themeColor="text1"/>
                <w:kern w:val="0"/>
                <w:szCs w:val="24"/>
              </w:rPr>
            </w:pPr>
            <w:r>
              <w:rPr>
                <w:rFonts w:ascii="仿宋_GB2312" w:eastAsia="仿宋_GB2312" w:cs="宋体" w:hint="eastAsia"/>
                <w:color w:val="000000" w:themeColor="text1"/>
                <w:kern w:val="0"/>
                <w:szCs w:val="24"/>
              </w:rPr>
              <w:t>医疗卫生科室注册服务</w:t>
            </w:r>
          </w:p>
        </w:tc>
        <w:tc>
          <w:tcPr>
            <w:tcW w:w="791" w:type="dxa"/>
            <w:vAlign w:val="center"/>
          </w:tcPr>
          <w:p w:rsidR="00721EB0" w:rsidRDefault="00721EB0">
            <w:pPr>
              <w:widowControl/>
              <w:spacing w:line="340" w:lineRule="exact"/>
              <w:jc w:val="center"/>
              <w:rPr>
                <w:rFonts w:ascii="仿宋_GB2312" w:eastAsia="仿宋_GB2312" w:cs="宋体"/>
                <w:color w:val="000000" w:themeColor="text1"/>
                <w:kern w:val="0"/>
                <w:szCs w:val="24"/>
              </w:rPr>
            </w:pPr>
          </w:p>
        </w:tc>
      </w:tr>
      <w:tr w:rsidR="00721EB0">
        <w:trPr>
          <w:trHeight w:val="280"/>
          <w:jc w:val="center"/>
        </w:trPr>
        <w:tc>
          <w:tcPr>
            <w:tcW w:w="693" w:type="dxa"/>
            <w:vMerge/>
          </w:tcPr>
          <w:p w:rsidR="00721EB0" w:rsidRDefault="00721EB0">
            <w:pPr>
              <w:pStyle w:val="aff5"/>
              <w:widowControl/>
              <w:spacing w:line="340" w:lineRule="exact"/>
              <w:ind w:firstLineChars="0"/>
              <w:jc w:val="left"/>
              <w:rPr>
                <w:rFonts w:ascii="仿宋_GB2312" w:eastAsia="仿宋_GB2312" w:cs="宋体"/>
                <w:b/>
                <w:bCs/>
                <w:color w:val="000000" w:themeColor="text1"/>
                <w:kern w:val="0"/>
              </w:rPr>
            </w:pPr>
          </w:p>
        </w:tc>
        <w:tc>
          <w:tcPr>
            <w:tcW w:w="1631" w:type="dxa"/>
            <w:vMerge/>
            <w:vAlign w:val="center"/>
          </w:tcPr>
          <w:p w:rsidR="00721EB0" w:rsidRDefault="00721EB0">
            <w:pPr>
              <w:widowControl/>
              <w:spacing w:line="340" w:lineRule="exact"/>
              <w:jc w:val="center"/>
              <w:rPr>
                <w:rFonts w:ascii="仿宋_GB2312" w:eastAsia="仿宋_GB2312" w:cs="宋体"/>
                <w:b/>
                <w:bCs/>
                <w:color w:val="000000" w:themeColor="text1"/>
                <w:kern w:val="0"/>
                <w:szCs w:val="24"/>
              </w:rPr>
            </w:pPr>
          </w:p>
        </w:tc>
        <w:tc>
          <w:tcPr>
            <w:tcW w:w="1514" w:type="dxa"/>
            <w:vMerge/>
            <w:vAlign w:val="center"/>
          </w:tcPr>
          <w:p w:rsidR="00721EB0" w:rsidRDefault="00721EB0">
            <w:pPr>
              <w:widowControl/>
              <w:spacing w:line="340" w:lineRule="exact"/>
              <w:jc w:val="center"/>
              <w:rPr>
                <w:rFonts w:ascii="仿宋_GB2312" w:eastAsia="仿宋_GB2312" w:cs="宋体"/>
                <w:b/>
                <w:bCs/>
                <w:color w:val="000000" w:themeColor="text1"/>
                <w:kern w:val="0"/>
                <w:szCs w:val="24"/>
              </w:rPr>
            </w:pPr>
          </w:p>
        </w:tc>
        <w:tc>
          <w:tcPr>
            <w:tcW w:w="3893" w:type="dxa"/>
            <w:vAlign w:val="center"/>
          </w:tcPr>
          <w:p w:rsidR="00721EB0" w:rsidRDefault="00557DFA">
            <w:pPr>
              <w:widowControl/>
              <w:spacing w:line="340" w:lineRule="exact"/>
              <w:jc w:val="center"/>
              <w:rPr>
                <w:rFonts w:ascii="仿宋_GB2312" w:eastAsia="仿宋_GB2312" w:cs="宋体"/>
                <w:color w:val="000000" w:themeColor="text1"/>
                <w:kern w:val="0"/>
                <w:szCs w:val="24"/>
              </w:rPr>
            </w:pPr>
            <w:r>
              <w:rPr>
                <w:rFonts w:ascii="仿宋_GB2312" w:eastAsia="仿宋_GB2312" w:cs="宋体" w:hint="eastAsia"/>
                <w:color w:val="000000" w:themeColor="text1"/>
                <w:kern w:val="0"/>
                <w:szCs w:val="24"/>
              </w:rPr>
              <w:t>文档管理服务</w:t>
            </w:r>
          </w:p>
        </w:tc>
        <w:tc>
          <w:tcPr>
            <w:tcW w:w="791" w:type="dxa"/>
            <w:vAlign w:val="center"/>
          </w:tcPr>
          <w:p w:rsidR="00721EB0" w:rsidRDefault="00721EB0">
            <w:pPr>
              <w:widowControl/>
              <w:spacing w:line="340" w:lineRule="exact"/>
              <w:jc w:val="center"/>
              <w:rPr>
                <w:rFonts w:ascii="仿宋_GB2312" w:eastAsia="仿宋_GB2312" w:cs="宋体"/>
                <w:color w:val="000000" w:themeColor="text1"/>
                <w:kern w:val="0"/>
                <w:szCs w:val="24"/>
              </w:rPr>
            </w:pPr>
          </w:p>
        </w:tc>
      </w:tr>
      <w:tr w:rsidR="00721EB0">
        <w:trPr>
          <w:trHeight w:val="280"/>
          <w:jc w:val="center"/>
        </w:trPr>
        <w:tc>
          <w:tcPr>
            <w:tcW w:w="693" w:type="dxa"/>
            <w:vMerge/>
          </w:tcPr>
          <w:p w:rsidR="00721EB0" w:rsidRDefault="00721EB0">
            <w:pPr>
              <w:pStyle w:val="aff5"/>
              <w:widowControl/>
              <w:spacing w:line="340" w:lineRule="exact"/>
              <w:ind w:firstLineChars="0"/>
              <w:jc w:val="left"/>
              <w:rPr>
                <w:rFonts w:ascii="仿宋_GB2312" w:eastAsia="仿宋_GB2312" w:cs="宋体"/>
                <w:b/>
                <w:bCs/>
                <w:color w:val="000000" w:themeColor="text1"/>
                <w:kern w:val="0"/>
              </w:rPr>
            </w:pPr>
          </w:p>
        </w:tc>
        <w:tc>
          <w:tcPr>
            <w:tcW w:w="1631" w:type="dxa"/>
            <w:vMerge/>
            <w:vAlign w:val="center"/>
          </w:tcPr>
          <w:p w:rsidR="00721EB0" w:rsidRDefault="00721EB0">
            <w:pPr>
              <w:widowControl/>
              <w:spacing w:line="340" w:lineRule="exact"/>
              <w:jc w:val="center"/>
              <w:rPr>
                <w:rFonts w:ascii="仿宋_GB2312" w:eastAsia="仿宋_GB2312" w:cs="宋体"/>
                <w:b/>
                <w:bCs/>
                <w:color w:val="000000" w:themeColor="text1"/>
                <w:kern w:val="0"/>
                <w:szCs w:val="24"/>
              </w:rPr>
            </w:pPr>
          </w:p>
        </w:tc>
        <w:tc>
          <w:tcPr>
            <w:tcW w:w="1514" w:type="dxa"/>
            <w:vMerge/>
            <w:vAlign w:val="center"/>
          </w:tcPr>
          <w:p w:rsidR="00721EB0" w:rsidRDefault="00721EB0">
            <w:pPr>
              <w:widowControl/>
              <w:spacing w:line="340" w:lineRule="exact"/>
              <w:jc w:val="center"/>
              <w:rPr>
                <w:rFonts w:ascii="仿宋_GB2312" w:eastAsia="仿宋_GB2312" w:cs="宋体"/>
                <w:b/>
                <w:bCs/>
                <w:color w:val="000000" w:themeColor="text1"/>
                <w:kern w:val="0"/>
                <w:szCs w:val="24"/>
              </w:rPr>
            </w:pPr>
          </w:p>
        </w:tc>
        <w:tc>
          <w:tcPr>
            <w:tcW w:w="3893" w:type="dxa"/>
            <w:vAlign w:val="center"/>
          </w:tcPr>
          <w:p w:rsidR="00721EB0" w:rsidRDefault="00557DFA">
            <w:pPr>
              <w:widowControl/>
              <w:spacing w:line="340" w:lineRule="exact"/>
              <w:jc w:val="center"/>
              <w:rPr>
                <w:rFonts w:ascii="仿宋_GB2312" w:eastAsia="仿宋_GB2312" w:cs="宋体"/>
                <w:color w:val="000000" w:themeColor="text1"/>
                <w:kern w:val="0"/>
                <w:szCs w:val="24"/>
              </w:rPr>
            </w:pPr>
            <w:r>
              <w:rPr>
                <w:rFonts w:ascii="仿宋_GB2312" w:eastAsia="仿宋_GB2312" w:cs="宋体" w:hint="eastAsia"/>
                <w:color w:val="000000" w:themeColor="text1"/>
                <w:kern w:val="0"/>
                <w:szCs w:val="24"/>
              </w:rPr>
              <w:t>医嘱信息交互服务</w:t>
            </w:r>
          </w:p>
        </w:tc>
        <w:tc>
          <w:tcPr>
            <w:tcW w:w="791" w:type="dxa"/>
            <w:vAlign w:val="center"/>
          </w:tcPr>
          <w:p w:rsidR="00721EB0" w:rsidRDefault="00721EB0">
            <w:pPr>
              <w:widowControl/>
              <w:spacing w:line="340" w:lineRule="exact"/>
              <w:jc w:val="center"/>
              <w:rPr>
                <w:rFonts w:ascii="仿宋_GB2312" w:eastAsia="仿宋_GB2312" w:cs="宋体"/>
                <w:color w:val="000000" w:themeColor="text1"/>
                <w:kern w:val="0"/>
                <w:szCs w:val="24"/>
              </w:rPr>
            </w:pPr>
          </w:p>
        </w:tc>
      </w:tr>
      <w:tr w:rsidR="00721EB0">
        <w:trPr>
          <w:trHeight w:val="280"/>
          <w:jc w:val="center"/>
        </w:trPr>
        <w:tc>
          <w:tcPr>
            <w:tcW w:w="693" w:type="dxa"/>
            <w:vMerge/>
          </w:tcPr>
          <w:p w:rsidR="00721EB0" w:rsidRDefault="00721EB0">
            <w:pPr>
              <w:pStyle w:val="aff5"/>
              <w:widowControl/>
              <w:spacing w:line="340" w:lineRule="exact"/>
              <w:ind w:firstLineChars="0"/>
              <w:jc w:val="left"/>
              <w:rPr>
                <w:rFonts w:ascii="仿宋_GB2312" w:eastAsia="仿宋_GB2312" w:cs="宋体"/>
                <w:b/>
                <w:bCs/>
                <w:color w:val="000000" w:themeColor="text1"/>
                <w:kern w:val="0"/>
              </w:rPr>
            </w:pPr>
          </w:p>
        </w:tc>
        <w:tc>
          <w:tcPr>
            <w:tcW w:w="1631" w:type="dxa"/>
            <w:vMerge/>
            <w:vAlign w:val="center"/>
          </w:tcPr>
          <w:p w:rsidR="00721EB0" w:rsidRDefault="00721EB0">
            <w:pPr>
              <w:widowControl/>
              <w:spacing w:line="340" w:lineRule="exact"/>
              <w:jc w:val="center"/>
              <w:rPr>
                <w:rFonts w:ascii="仿宋_GB2312" w:eastAsia="仿宋_GB2312" w:cs="宋体"/>
                <w:b/>
                <w:bCs/>
                <w:color w:val="000000" w:themeColor="text1"/>
                <w:kern w:val="0"/>
                <w:szCs w:val="24"/>
              </w:rPr>
            </w:pPr>
          </w:p>
        </w:tc>
        <w:tc>
          <w:tcPr>
            <w:tcW w:w="1514" w:type="dxa"/>
            <w:vMerge/>
            <w:vAlign w:val="center"/>
          </w:tcPr>
          <w:p w:rsidR="00721EB0" w:rsidRDefault="00721EB0">
            <w:pPr>
              <w:widowControl/>
              <w:spacing w:line="340" w:lineRule="exact"/>
              <w:jc w:val="center"/>
              <w:rPr>
                <w:rFonts w:ascii="仿宋_GB2312" w:eastAsia="仿宋_GB2312" w:cs="宋体"/>
                <w:b/>
                <w:bCs/>
                <w:color w:val="000000" w:themeColor="text1"/>
                <w:kern w:val="0"/>
                <w:szCs w:val="24"/>
              </w:rPr>
            </w:pPr>
          </w:p>
        </w:tc>
        <w:tc>
          <w:tcPr>
            <w:tcW w:w="3893" w:type="dxa"/>
            <w:vAlign w:val="center"/>
          </w:tcPr>
          <w:p w:rsidR="00721EB0" w:rsidRDefault="00557DFA">
            <w:pPr>
              <w:widowControl/>
              <w:spacing w:line="340" w:lineRule="exact"/>
              <w:jc w:val="center"/>
              <w:rPr>
                <w:rFonts w:ascii="仿宋_GB2312" w:eastAsia="仿宋_GB2312" w:cs="宋体"/>
                <w:color w:val="000000" w:themeColor="text1"/>
                <w:kern w:val="0"/>
                <w:szCs w:val="24"/>
              </w:rPr>
            </w:pPr>
            <w:r>
              <w:rPr>
                <w:rFonts w:ascii="仿宋_GB2312" w:eastAsia="仿宋_GB2312" w:cs="宋体" w:hint="eastAsia"/>
                <w:color w:val="000000" w:themeColor="text1"/>
                <w:kern w:val="0"/>
                <w:szCs w:val="24"/>
              </w:rPr>
              <w:t>申请单交互服务</w:t>
            </w:r>
          </w:p>
        </w:tc>
        <w:tc>
          <w:tcPr>
            <w:tcW w:w="791" w:type="dxa"/>
            <w:vAlign w:val="center"/>
          </w:tcPr>
          <w:p w:rsidR="00721EB0" w:rsidRDefault="00721EB0">
            <w:pPr>
              <w:widowControl/>
              <w:spacing w:line="340" w:lineRule="exact"/>
              <w:jc w:val="center"/>
              <w:rPr>
                <w:rFonts w:ascii="仿宋_GB2312" w:eastAsia="仿宋_GB2312" w:cs="宋体"/>
                <w:color w:val="000000" w:themeColor="text1"/>
                <w:kern w:val="0"/>
                <w:szCs w:val="24"/>
              </w:rPr>
            </w:pPr>
          </w:p>
        </w:tc>
      </w:tr>
      <w:tr w:rsidR="00721EB0">
        <w:trPr>
          <w:trHeight w:val="280"/>
          <w:jc w:val="center"/>
        </w:trPr>
        <w:tc>
          <w:tcPr>
            <w:tcW w:w="693" w:type="dxa"/>
            <w:vMerge/>
          </w:tcPr>
          <w:p w:rsidR="00721EB0" w:rsidRDefault="00721EB0">
            <w:pPr>
              <w:pStyle w:val="aff5"/>
              <w:widowControl/>
              <w:spacing w:line="340" w:lineRule="exact"/>
              <w:ind w:firstLineChars="0"/>
              <w:jc w:val="left"/>
              <w:rPr>
                <w:rFonts w:ascii="仿宋_GB2312" w:eastAsia="仿宋_GB2312" w:cs="宋体"/>
                <w:b/>
                <w:bCs/>
                <w:color w:val="000000" w:themeColor="text1"/>
                <w:kern w:val="0"/>
              </w:rPr>
            </w:pPr>
          </w:p>
        </w:tc>
        <w:tc>
          <w:tcPr>
            <w:tcW w:w="1631" w:type="dxa"/>
            <w:vMerge/>
            <w:vAlign w:val="center"/>
          </w:tcPr>
          <w:p w:rsidR="00721EB0" w:rsidRDefault="00721EB0">
            <w:pPr>
              <w:widowControl/>
              <w:spacing w:line="340" w:lineRule="exact"/>
              <w:jc w:val="center"/>
              <w:rPr>
                <w:rFonts w:ascii="仿宋_GB2312" w:eastAsia="仿宋_GB2312" w:cs="宋体"/>
                <w:b/>
                <w:bCs/>
                <w:color w:val="000000" w:themeColor="text1"/>
                <w:kern w:val="0"/>
                <w:szCs w:val="24"/>
              </w:rPr>
            </w:pPr>
          </w:p>
        </w:tc>
        <w:tc>
          <w:tcPr>
            <w:tcW w:w="1514" w:type="dxa"/>
            <w:vMerge/>
            <w:vAlign w:val="center"/>
          </w:tcPr>
          <w:p w:rsidR="00721EB0" w:rsidRDefault="00721EB0">
            <w:pPr>
              <w:widowControl/>
              <w:spacing w:line="340" w:lineRule="exact"/>
              <w:jc w:val="center"/>
              <w:rPr>
                <w:rFonts w:ascii="仿宋_GB2312" w:eastAsia="仿宋_GB2312" w:cs="宋体"/>
                <w:b/>
                <w:bCs/>
                <w:color w:val="000000" w:themeColor="text1"/>
                <w:kern w:val="0"/>
                <w:szCs w:val="24"/>
              </w:rPr>
            </w:pPr>
          </w:p>
        </w:tc>
        <w:tc>
          <w:tcPr>
            <w:tcW w:w="3893" w:type="dxa"/>
            <w:vAlign w:val="center"/>
          </w:tcPr>
          <w:p w:rsidR="00721EB0" w:rsidRDefault="00557DFA">
            <w:pPr>
              <w:widowControl/>
              <w:spacing w:line="340" w:lineRule="exact"/>
              <w:jc w:val="center"/>
              <w:rPr>
                <w:rFonts w:ascii="仿宋_GB2312" w:eastAsia="仿宋_GB2312" w:cs="宋体"/>
                <w:color w:val="000000" w:themeColor="text1"/>
                <w:kern w:val="0"/>
                <w:szCs w:val="24"/>
              </w:rPr>
            </w:pPr>
            <w:r>
              <w:rPr>
                <w:rFonts w:ascii="仿宋_GB2312" w:eastAsia="仿宋_GB2312" w:cs="宋体" w:hint="eastAsia"/>
                <w:color w:val="000000" w:themeColor="text1"/>
                <w:kern w:val="0"/>
                <w:szCs w:val="24"/>
              </w:rPr>
              <w:t>就诊信息交互服务</w:t>
            </w:r>
          </w:p>
        </w:tc>
        <w:tc>
          <w:tcPr>
            <w:tcW w:w="791" w:type="dxa"/>
            <w:vAlign w:val="center"/>
          </w:tcPr>
          <w:p w:rsidR="00721EB0" w:rsidRDefault="00721EB0">
            <w:pPr>
              <w:widowControl/>
              <w:spacing w:line="340" w:lineRule="exact"/>
              <w:jc w:val="center"/>
              <w:rPr>
                <w:rFonts w:ascii="仿宋_GB2312" w:eastAsia="仿宋_GB2312" w:cs="宋体"/>
                <w:color w:val="000000" w:themeColor="text1"/>
                <w:kern w:val="0"/>
                <w:szCs w:val="24"/>
              </w:rPr>
            </w:pPr>
          </w:p>
        </w:tc>
      </w:tr>
      <w:tr w:rsidR="00721EB0">
        <w:trPr>
          <w:trHeight w:val="280"/>
          <w:jc w:val="center"/>
        </w:trPr>
        <w:tc>
          <w:tcPr>
            <w:tcW w:w="693" w:type="dxa"/>
            <w:vMerge/>
          </w:tcPr>
          <w:p w:rsidR="00721EB0" w:rsidRDefault="00721EB0">
            <w:pPr>
              <w:pStyle w:val="aff5"/>
              <w:widowControl/>
              <w:spacing w:line="340" w:lineRule="exact"/>
              <w:ind w:firstLineChars="0"/>
              <w:jc w:val="left"/>
              <w:rPr>
                <w:rFonts w:ascii="仿宋_GB2312" w:eastAsia="仿宋_GB2312" w:cs="宋体"/>
                <w:b/>
                <w:bCs/>
                <w:color w:val="000000" w:themeColor="text1"/>
                <w:kern w:val="0"/>
              </w:rPr>
            </w:pPr>
          </w:p>
        </w:tc>
        <w:tc>
          <w:tcPr>
            <w:tcW w:w="1631" w:type="dxa"/>
            <w:vMerge/>
            <w:vAlign w:val="center"/>
          </w:tcPr>
          <w:p w:rsidR="00721EB0" w:rsidRDefault="00721EB0">
            <w:pPr>
              <w:widowControl/>
              <w:spacing w:line="340" w:lineRule="exact"/>
              <w:jc w:val="center"/>
              <w:rPr>
                <w:rFonts w:ascii="仿宋_GB2312" w:eastAsia="仿宋_GB2312" w:cs="宋体"/>
                <w:b/>
                <w:bCs/>
                <w:color w:val="000000" w:themeColor="text1"/>
                <w:kern w:val="0"/>
                <w:szCs w:val="24"/>
              </w:rPr>
            </w:pPr>
          </w:p>
        </w:tc>
        <w:tc>
          <w:tcPr>
            <w:tcW w:w="1514" w:type="dxa"/>
            <w:vMerge/>
            <w:vAlign w:val="center"/>
          </w:tcPr>
          <w:p w:rsidR="00721EB0" w:rsidRDefault="00721EB0">
            <w:pPr>
              <w:widowControl/>
              <w:spacing w:line="340" w:lineRule="exact"/>
              <w:jc w:val="center"/>
              <w:rPr>
                <w:rFonts w:ascii="仿宋_GB2312" w:eastAsia="仿宋_GB2312" w:cs="宋体"/>
                <w:b/>
                <w:bCs/>
                <w:color w:val="000000" w:themeColor="text1"/>
                <w:kern w:val="0"/>
                <w:szCs w:val="24"/>
              </w:rPr>
            </w:pPr>
          </w:p>
        </w:tc>
        <w:tc>
          <w:tcPr>
            <w:tcW w:w="3893" w:type="dxa"/>
            <w:vAlign w:val="center"/>
          </w:tcPr>
          <w:p w:rsidR="00721EB0" w:rsidRDefault="00557DFA">
            <w:pPr>
              <w:widowControl/>
              <w:spacing w:line="340" w:lineRule="exact"/>
              <w:jc w:val="center"/>
              <w:rPr>
                <w:rFonts w:ascii="仿宋_GB2312" w:eastAsia="仿宋_GB2312" w:cs="宋体"/>
                <w:color w:val="000000" w:themeColor="text1"/>
                <w:kern w:val="0"/>
                <w:szCs w:val="24"/>
              </w:rPr>
            </w:pPr>
            <w:r>
              <w:rPr>
                <w:rFonts w:ascii="仿宋_GB2312" w:eastAsia="仿宋_GB2312" w:cs="宋体" w:hint="eastAsia"/>
                <w:color w:val="000000" w:themeColor="text1"/>
                <w:kern w:val="0"/>
                <w:szCs w:val="24"/>
              </w:rPr>
              <w:t>结果、状态交互服务</w:t>
            </w:r>
          </w:p>
        </w:tc>
        <w:tc>
          <w:tcPr>
            <w:tcW w:w="791" w:type="dxa"/>
            <w:vAlign w:val="center"/>
          </w:tcPr>
          <w:p w:rsidR="00721EB0" w:rsidRDefault="00721EB0">
            <w:pPr>
              <w:widowControl/>
              <w:spacing w:line="340" w:lineRule="exact"/>
              <w:jc w:val="center"/>
              <w:rPr>
                <w:rFonts w:ascii="仿宋_GB2312" w:eastAsia="仿宋_GB2312" w:cs="宋体"/>
                <w:color w:val="000000" w:themeColor="text1"/>
                <w:kern w:val="0"/>
                <w:szCs w:val="24"/>
              </w:rPr>
            </w:pPr>
          </w:p>
        </w:tc>
      </w:tr>
      <w:tr w:rsidR="00721EB0">
        <w:trPr>
          <w:trHeight w:val="280"/>
          <w:jc w:val="center"/>
        </w:trPr>
        <w:tc>
          <w:tcPr>
            <w:tcW w:w="693" w:type="dxa"/>
            <w:vMerge/>
          </w:tcPr>
          <w:p w:rsidR="00721EB0" w:rsidRDefault="00721EB0">
            <w:pPr>
              <w:pStyle w:val="aff5"/>
              <w:widowControl/>
              <w:spacing w:line="340" w:lineRule="exact"/>
              <w:ind w:firstLineChars="0"/>
              <w:jc w:val="left"/>
              <w:rPr>
                <w:rFonts w:ascii="仿宋_GB2312" w:eastAsia="仿宋_GB2312" w:cs="宋体"/>
                <w:b/>
                <w:bCs/>
                <w:color w:val="000000" w:themeColor="text1"/>
                <w:kern w:val="0"/>
              </w:rPr>
            </w:pPr>
          </w:p>
        </w:tc>
        <w:tc>
          <w:tcPr>
            <w:tcW w:w="1631" w:type="dxa"/>
            <w:vMerge/>
            <w:vAlign w:val="center"/>
          </w:tcPr>
          <w:p w:rsidR="00721EB0" w:rsidRDefault="00721EB0">
            <w:pPr>
              <w:widowControl/>
              <w:spacing w:line="340" w:lineRule="exact"/>
              <w:jc w:val="center"/>
              <w:rPr>
                <w:rFonts w:ascii="仿宋_GB2312" w:eastAsia="仿宋_GB2312" w:cs="宋体"/>
                <w:b/>
                <w:bCs/>
                <w:color w:val="000000" w:themeColor="text1"/>
                <w:kern w:val="0"/>
                <w:szCs w:val="24"/>
              </w:rPr>
            </w:pPr>
          </w:p>
        </w:tc>
        <w:tc>
          <w:tcPr>
            <w:tcW w:w="1514" w:type="dxa"/>
            <w:vMerge w:val="restart"/>
            <w:vAlign w:val="center"/>
          </w:tcPr>
          <w:p w:rsidR="00721EB0" w:rsidRDefault="00557DFA">
            <w:pPr>
              <w:widowControl/>
              <w:spacing w:line="340" w:lineRule="exact"/>
              <w:jc w:val="center"/>
              <w:rPr>
                <w:rFonts w:ascii="仿宋_GB2312" w:eastAsia="仿宋_GB2312" w:cs="宋体"/>
                <w:b/>
                <w:bCs/>
                <w:color w:val="000000" w:themeColor="text1"/>
                <w:kern w:val="0"/>
                <w:szCs w:val="24"/>
              </w:rPr>
            </w:pPr>
            <w:r>
              <w:rPr>
                <w:rFonts w:ascii="仿宋_GB2312" w:eastAsia="仿宋_GB2312" w:cs="宋体" w:hint="eastAsia"/>
                <w:b/>
                <w:bCs/>
                <w:color w:val="000000" w:themeColor="text1"/>
                <w:kern w:val="0"/>
                <w:szCs w:val="24"/>
              </w:rPr>
              <w:t>业务应用</w:t>
            </w:r>
          </w:p>
        </w:tc>
        <w:tc>
          <w:tcPr>
            <w:tcW w:w="3893" w:type="dxa"/>
            <w:vAlign w:val="center"/>
          </w:tcPr>
          <w:p w:rsidR="00721EB0" w:rsidRDefault="00557DFA">
            <w:pPr>
              <w:widowControl/>
              <w:spacing w:line="340" w:lineRule="exact"/>
              <w:jc w:val="center"/>
              <w:rPr>
                <w:rFonts w:ascii="仿宋_GB2312" w:eastAsia="仿宋_GB2312" w:cs="宋体"/>
                <w:color w:val="000000" w:themeColor="text1"/>
                <w:kern w:val="0"/>
                <w:szCs w:val="24"/>
              </w:rPr>
            </w:pPr>
            <w:r>
              <w:rPr>
                <w:rFonts w:ascii="仿宋_GB2312" w:eastAsia="仿宋_GB2312" w:cs="宋体" w:hint="eastAsia"/>
                <w:color w:val="000000" w:themeColor="text1"/>
                <w:kern w:val="0"/>
                <w:szCs w:val="24"/>
              </w:rPr>
              <w:t>病人信息集成视图</w:t>
            </w:r>
          </w:p>
        </w:tc>
        <w:tc>
          <w:tcPr>
            <w:tcW w:w="791" w:type="dxa"/>
            <w:vAlign w:val="center"/>
          </w:tcPr>
          <w:p w:rsidR="00721EB0" w:rsidRDefault="00721EB0">
            <w:pPr>
              <w:widowControl/>
              <w:spacing w:line="340" w:lineRule="exact"/>
              <w:jc w:val="center"/>
              <w:rPr>
                <w:rFonts w:ascii="仿宋_GB2312" w:eastAsia="仿宋_GB2312" w:cs="宋体"/>
                <w:color w:val="000000" w:themeColor="text1"/>
                <w:kern w:val="0"/>
                <w:szCs w:val="24"/>
              </w:rPr>
            </w:pPr>
          </w:p>
        </w:tc>
      </w:tr>
      <w:tr w:rsidR="00721EB0">
        <w:trPr>
          <w:trHeight w:val="280"/>
          <w:jc w:val="center"/>
        </w:trPr>
        <w:tc>
          <w:tcPr>
            <w:tcW w:w="693" w:type="dxa"/>
            <w:vMerge/>
          </w:tcPr>
          <w:p w:rsidR="00721EB0" w:rsidRDefault="00721EB0">
            <w:pPr>
              <w:pStyle w:val="aff5"/>
              <w:widowControl/>
              <w:spacing w:line="340" w:lineRule="exact"/>
              <w:ind w:firstLineChars="0"/>
              <w:jc w:val="left"/>
              <w:rPr>
                <w:rFonts w:ascii="仿宋_GB2312" w:eastAsia="仿宋_GB2312" w:cs="宋体"/>
                <w:b/>
                <w:bCs/>
                <w:color w:val="000000" w:themeColor="text1"/>
                <w:kern w:val="0"/>
              </w:rPr>
            </w:pPr>
          </w:p>
        </w:tc>
        <w:tc>
          <w:tcPr>
            <w:tcW w:w="1631" w:type="dxa"/>
            <w:vMerge/>
            <w:vAlign w:val="center"/>
          </w:tcPr>
          <w:p w:rsidR="00721EB0" w:rsidRDefault="00721EB0">
            <w:pPr>
              <w:widowControl/>
              <w:spacing w:line="340" w:lineRule="exact"/>
              <w:jc w:val="center"/>
              <w:rPr>
                <w:rFonts w:ascii="仿宋_GB2312" w:eastAsia="仿宋_GB2312" w:cs="宋体"/>
                <w:b/>
                <w:bCs/>
                <w:color w:val="000000" w:themeColor="text1"/>
                <w:kern w:val="0"/>
                <w:szCs w:val="24"/>
              </w:rPr>
            </w:pPr>
          </w:p>
        </w:tc>
        <w:tc>
          <w:tcPr>
            <w:tcW w:w="1514" w:type="dxa"/>
            <w:vMerge/>
            <w:vAlign w:val="center"/>
          </w:tcPr>
          <w:p w:rsidR="00721EB0" w:rsidRDefault="00721EB0">
            <w:pPr>
              <w:widowControl/>
              <w:spacing w:line="340" w:lineRule="exact"/>
              <w:jc w:val="center"/>
              <w:rPr>
                <w:rFonts w:ascii="仿宋_GB2312" w:eastAsia="仿宋_GB2312" w:cs="宋体"/>
                <w:b/>
                <w:bCs/>
                <w:color w:val="000000" w:themeColor="text1"/>
                <w:kern w:val="0"/>
                <w:szCs w:val="24"/>
              </w:rPr>
            </w:pPr>
          </w:p>
        </w:tc>
        <w:tc>
          <w:tcPr>
            <w:tcW w:w="3893" w:type="dxa"/>
            <w:vAlign w:val="center"/>
          </w:tcPr>
          <w:p w:rsidR="00721EB0" w:rsidRDefault="00557DFA">
            <w:pPr>
              <w:widowControl/>
              <w:spacing w:line="340" w:lineRule="exact"/>
              <w:jc w:val="center"/>
              <w:rPr>
                <w:rFonts w:ascii="仿宋_GB2312" w:eastAsia="仿宋_GB2312" w:cs="宋体"/>
                <w:color w:val="000000" w:themeColor="text1"/>
                <w:kern w:val="0"/>
                <w:szCs w:val="24"/>
              </w:rPr>
            </w:pPr>
            <w:r>
              <w:rPr>
                <w:rFonts w:ascii="仿宋_GB2312" w:eastAsia="仿宋_GB2312" w:cs="宋体" w:hint="eastAsia"/>
                <w:color w:val="000000" w:themeColor="text1"/>
                <w:kern w:val="0"/>
                <w:szCs w:val="24"/>
              </w:rPr>
              <w:t>医技报告浏览器</w:t>
            </w:r>
          </w:p>
        </w:tc>
        <w:tc>
          <w:tcPr>
            <w:tcW w:w="791" w:type="dxa"/>
            <w:vAlign w:val="center"/>
          </w:tcPr>
          <w:p w:rsidR="00721EB0" w:rsidRDefault="00721EB0">
            <w:pPr>
              <w:widowControl/>
              <w:spacing w:line="340" w:lineRule="exact"/>
              <w:jc w:val="center"/>
              <w:rPr>
                <w:rFonts w:ascii="仿宋_GB2312" w:eastAsia="仿宋_GB2312" w:cs="宋体"/>
                <w:color w:val="000000" w:themeColor="text1"/>
                <w:kern w:val="0"/>
                <w:szCs w:val="24"/>
              </w:rPr>
            </w:pPr>
          </w:p>
        </w:tc>
      </w:tr>
      <w:tr w:rsidR="00721EB0">
        <w:trPr>
          <w:trHeight w:val="280"/>
          <w:jc w:val="center"/>
        </w:trPr>
        <w:tc>
          <w:tcPr>
            <w:tcW w:w="693" w:type="dxa"/>
            <w:vMerge/>
          </w:tcPr>
          <w:p w:rsidR="00721EB0" w:rsidRDefault="00721EB0">
            <w:pPr>
              <w:pStyle w:val="aff5"/>
              <w:widowControl/>
              <w:spacing w:line="340" w:lineRule="exact"/>
              <w:ind w:firstLineChars="0"/>
              <w:jc w:val="left"/>
              <w:rPr>
                <w:rFonts w:ascii="仿宋_GB2312" w:eastAsia="仿宋_GB2312" w:cs="宋体"/>
                <w:b/>
                <w:bCs/>
                <w:color w:val="000000" w:themeColor="text1"/>
                <w:kern w:val="0"/>
              </w:rPr>
            </w:pPr>
          </w:p>
        </w:tc>
        <w:tc>
          <w:tcPr>
            <w:tcW w:w="1631" w:type="dxa"/>
            <w:vMerge/>
            <w:vAlign w:val="center"/>
          </w:tcPr>
          <w:p w:rsidR="00721EB0" w:rsidRDefault="00721EB0">
            <w:pPr>
              <w:widowControl/>
              <w:spacing w:line="340" w:lineRule="exact"/>
              <w:jc w:val="center"/>
              <w:rPr>
                <w:rFonts w:ascii="仿宋_GB2312" w:eastAsia="仿宋_GB2312" w:cs="宋体"/>
                <w:b/>
                <w:bCs/>
                <w:color w:val="000000" w:themeColor="text1"/>
                <w:kern w:val="0"/>
                <w:szCs w:val="24"/>
              </w:rPr>
            </w:pPr>
          </w:p>
        </w:tc>
        <w:tc>
          <w:tcPr>
            <w:tcW w:w="1514" w:type="dxa"/>
            <w:vMerge/>
            <w:vAlign w:val="center"/>
          </w:tcPr>
          <w:p w:rsidR="00721EB0" w:rsidRDefault="00721EB0">
            <w:pPr>
              <w:widowControl/>
              <w:spacing w:line="340" w:lineRule="exact"/>
              <w:jc w:val="center"/>
              <w:rPr>
                <w:rFonts w:ascii="仿宋_GB2312" w:eastAsia="仿宋_GB2312" w:cs="宋体"/>
                <w:b/>
                <w:bCs/>
                <w:color w:val="000000" w:themeColor="text1"/>
                <w:kern w:val="0"/>
                <w:szCs w:val="24"/>
              </w:rPr>
            </w:pPr>
          </w:p>
        </w:tc>
        <w:tc>
          <w:tcPr>
            <w:tcW w:w="3893" w:type="dxa"/>
            <w:vAlign w:val="center"/>
          </w:tcPr>
          <w:p w:rsidR="00721EB0" w:rsidRDefault="00557DFA">
            <w:pPr>
              <w:widowControl/>
              <w:spacing w:line="340" w:lineRule="exact"/>
              <w:jc w:val="center"/>
              <w:rPr>
                <w:rFonts w:ascii="仿宋_GB2312" w:eastAsia="仿宋_GB2312" w:cs="宋体"/>
                <w:color w:val="000000" w:themeColor="text1"/>
                <w:kern w:val="0"/>
                <w:szCs w:val="24"/>
              </w:rPr>
            </w:pPr>
            <w:r>
              <w:rPr>
                <w:rFonts w:ascii="仿宋_GB2312" w:eastAsia="仿宋_GB2312" w:cs="宋体" w:hint="eastAsia"/>
                <w:color w:val="000000" w:themeColor="text1"/>
                <w:kern w:val="0"/>
                <w:szCs w:val="24"/>
              </w:rPr>
              <w:t>患者公众门户</w:t>
            </w:r>
          </w:p>
        </w:tc>
        <w:tc>
          <w:tcPr>
            <w:tcW w:w="791" w:type="dxa"/>
            <w:vAlign w:val="center"/>
          </w:tcPr>
          <w:p w:rsidR="00721EB0" w:rsidRDefault="00721EB0">
            <w:pPr>
              <w:widowControl/>
              <w:spacing w:line="340" w:lineRule="exact"/>
              <w:jc w:val="center"/>
              <w:rPr>
                <w:rFonts w:ascii="仿宋_GB2312" w:eastAsia="仿宋_GB2312" w:cs="宋体"/>
                <w:color w:val="000000" w:themeColor="text1"/>
                <w:kern w:val="0"/>
                <w:szCs w:val="24"/>
              </w:rPr>
            </w:pPr>
          </w:p>
        </w:tc>
      </w:tr>
      <w:tr w:rsidR="00721EB0">
        <w:trPr>
          <w:trHeight w:val="280"/>
          <w:jc w:val="center"/>
        </w:trPr>
        <w:tc>
          <w:tcPr>
            <w:tcW w:w="693" w:type="dxa"/>
            <w:vMerge/>
          </w:tcPr>
          <w:p w:rsidR="00721EB0" w:rsidRDefault="00721EB0">
            <w:pPr>
              <w:pStyle w:val="aff5"/>
              <w:widowControl/>
              <w:spacing w:line="340" w:lineRule="exact"/>
              <w:ind w:firstLineChars="0"/>
              <w:jc w:val="left"/>
              <w:rPr>
                <w:rFonts w:ascii="仿宋_GB2312" w:eastAsia="仿宋_GB2312" w:cs="宋体"/>
                <w:b/>
                <w:bCs/>
                <w:color w:val="000000" w:themeColor="text1"/>
                <w:kern w:val="0"/>
              </w:rPr>
            </w:pPr>
          </w:p>
        </w:tc>
        <w:tc>
          <w:tcPr>
            <w:tcW w:w="1631" w:type="dxa"/>
            <w:vMerge/>
            <w:vAlign w:val="center"/>
          </w:tcPr>
          <w:p w:rsidR="00721EB0" w:rsidRDefault="00721EB0">
            <w:pPr>
              <w:widowControl/>
              <w:spacing w:line="340" w:lineRule="exact"/>
              <w:jc w:val="center"/>
              <w:rPr>
                <w:rFonts w:ascii="仿宋_GB2312" w:eastAsia="仿宋_GB2312" w:cs="宋体"/>
                <w:b/>
                <w:bCs/>
                <w:color w:val="000000" w:themeColor="text1"/>
                <w:kern w:val="0"/>
                <w:szCs w:val="24"/>
              </w:rPr>
            </w:pPr>
          </w:p>
        </w:tc>
        <w:tc>
          <w:tcPr>
            <w:tcW w:w="1514" w:type="dxa"/>
            <w:vMerge/>
            <w:vAlign w:val="center"/>
          </w:tcPr>
          <w:p w:rsidR="00721EB0" w:rsidRDefault="00721EB0">
            <w:pPr>
              <w:widowControl/>
              <w:spacing w:line="340" w:lineRule="exact"/>
              <w:jc w:val="center"/>
              <w:rPr>
                <w:rFonts w:ascii="仿宋_GB2312" w:eastAsia="仿宋_GB2312" w:cs="宋体"/>
                <w:b/>
                <w:bCs/>
                <w:color w:val="000000" w:themeColor="text1"/>
                <w:kern w:val="0"/>
                <w:szCs w:val="24"/>
              </w:rPr>
            </w:pPr>
          </w:p>
        </w:tc>
        <w:tc>
          <w:tcPr>
            <w:tcW w:w="3893" w:type="dxa"/>
            <w:vAlign w:val="center"/>
          </w:tcPr>
          <w:p w:rsidR="00721EB0" w:rsidRDefault="00557DFA">
            <w:pPr>
              <w:widowControl/>
              <w:spacing w:line="340" w:lineRule="exact"/>
              <w:jc w:val="center"/>
              <w:rPr>
                <w:rFonts w:ascii="仿宋_GB2312" w:eastAsia="仿宋_GB2312" w:cs="宋体"/>
                <w:color w:val="000000" w:themeColor="text1"/>
                <w:kern w:val="0"/>
                <w:szCs w:val="24"/>
              </w:rPr>
            </w:pPr>
            <w:r>
              <w:rPr>
                <w:rFonts w:ascii="仿宋_GB2312" w:eastAsia="仿宋_GB2312" w:cs="宋体" w:hint="eastAsia"/>
                <w:color w:val="000000" w:themeColor="text1"/>
                <w:kern w:val="0"/>
                <w:szCs w:val="24"/>
              </w:rPr>
              <w:t>单点登录</w:t>
            </w:r>
          </w:p>
        </w:tc>
        <w:tc>
          <w:tcPr>
            <w:tcW w:w="791" w:type="dxa"/>
            <w:vAlign w:val="center"/>
          </w:tcPr>
          <w:p w:rsidR="00721EB0" w:rsidRDefault="00721EB0">
            <w:pPr>
              <w:widowControl/>
              <w:spacing w:line="340" w:lineRule="exact"/>
              <w:jc w:val="center"/>
              <w:rPr>
                <w:rFonts w:ascii="仿宋_GB2312" w:eastAsia="仿宋_GB2312" w:cs="宋体"/>
                <w:color w:val="000000" w:themeColor="text1"/>
                <w:kern w:val="0"/>
                <w:szCs w:val="24"/>
              </w:rPr>
            </w:pPr>
          </w:p>
        </w:tc>
      </w:tr>
      <w:tr w:rsidR="00721EB0">
        <w:trPr>
          <w:trHeight w:val="280"/>
          <w:jc w:val="center"/>
        </w:trPr>
        <w:tc>
          <w:tcPr>
            <w:tcW w:w="693" w:type="dxa"/>
            <w:vMerge/>
          </w:tcPr>
          <w:p w:rsidR="00721EB0" w:rsidRDefault="00721EB0">
            <w:pPr>
              <w:pStyle w:val="aff5"/>
              <w:widowControl/>
              <w:spacing w:line="340" w:lineRule="exact"/>
              <w:ind w:firstLineChars="0"/>
              <w:jc w:val="left"/>
              <w:rPr>
                <w:rFonts w:ascii="仿宋_GB2312" w:eastAsia="仿宋_GB2312" w:cs="宋体"/>
                <w:b/>
                <w:bCs/>
                <w:color w:val="000000" w:themeColor="text1"/>
                <w:kern w:val="0"/>
              </w:rPr>
            </w:pPr>
          </w:p>
        </w:tc>
        <w:tc>
          <w:tcPr>
            <w:tcW w:w="1631" w:type="dxa"/>
            <w:vMerge/>
            <w:vAlign w:val="center"/>
          </w:tcPr>
          <w:p w:rsidR="00721EB0" w:rsidRDefault="00721EB0">
            <w:pPr>
              <w:widowControl/>
              <w:spacing w:line="340" w:lineRule="exact"/>
              <w:jc w:val="center"/>
              <w:rPr>
                <w:rFonts w:ascii="仿宋_GB2312" w:eastAsia="仿宋_GB2312" w:cs="宋体"/>
                <w:b/>
                <w:bCs/>
                <w:color w:val="000000" w:themeColor="text1"/>
                <w:kern w:val="0"/>
                <w:szCs w:val="24"/>
              </w:rPr>
            </w:pPr>
          </w:p>
        </w:tc>
        <w:tc>
          <w:tcPr>
            <w:tcW w:w="1514" w:type="dxa"/>
            <w:vMerge w:val="restart"/>
            <w:vAlign w:val="center"/>
          </w:tcPr>
          <w:p w:rsidR="00721EB0" w:rsidRDefault="00557DFA">
            <w:pPr>
              <w:widowControl/>
              <w:spacing w:line="340" w:lineRule="exact"/>
              <w:jc w:val="center"/>
              <w:rPr>
                <w:rFonts w:ascii="仿宋_GB2312" w:eastAsia="仿宋_GB2312" w:cs="宋体"/>
                <w:b/>
                <w:bCs/>
                <w:color w:val="000000" w:themeColor="text1"/>
                <w:kern w:val="0"/>
                <w:szCs w:val="24"/>
              </w:rPr>
            </w:pPr>
            <w:r>
              <w:rPr>
                <w:rFonts w:ascii="仿宋_GB2312" w:eastAsia="仿宋_GB2312" w:cs="宋体" w:hint="eastAsia"/>
                <w:b/>
                <w:bCs/>
                <w:color w:val="000000" w:themeColor="text1"/>
                <w:kern w:val="0"/>
                <w:szCs w:val="24"/>
              </w:rPr>
              <w:t>运维监管</w:t>
            </w:r>
          </w:p>
        </w:tc>
        <w:tc>
          <w:tcPr>
            <w:tcW w:w="3893" w:type="dxa"/>
            <w:vAlign w:val="center"/>
          </w:tcPr>
          <w:p w:rsidR="00721EB0" w:rsidRDefault="00557DFA">
            <w:pPr>
              <w:widowControl/>
              <w:spacing w:line="340" w:lineRule="exact"/>
              <w:jc w:val="center"/>
              <w:rPr>
                <w:rFonts w:ascii="仿宋_GB2312" w:eastAsia="仿宋_GB2312" w:cs="宋体"/>
                <w:color w:val="000000" w:themeColor="text1"/>
                <w:kern w:val="0"/>
                <w:szCs w:val="24"/>
              </w:rPr>
            </w:pPr>
            <w:r>
              <w:rPr>
                <w:rFonts w:ascii="仿宋_GB2312" w:eastAsia="仿宋_GB2312" w:cs="宋体" w:hint="eastAsia"/>
                <w:color w:val="000000" w:themeColor="text1"/>
                <w:kern w:val="0"/>
                <w:szCs w:val="24"/>
              </w:rPr>
              <w:t>系统授权管理</w:t>
            </w:r>
          </w:p>
        </w:tc>
        <w:tc>
          <w:tcPr>
            <w:tcW w:w="791" w:type="dxa"/>
            <w:vAlign w:val="center"/>
          </w:tcPr>
          <w:p w:rsidR="00721EB0" w:rsidRDefault="00721EB0">
            <w:pPr>
              <w:widowControl/>
              <w:spacing w:line="340" w:lineRule="exact"/>
              <w:jc w:val="center"/>
              <w:rPr>
                <w:rFonts w:ascii="仿宋_GB2312" w:eastAsia="仿宋_GB2312" w:cs="宋体"/>
                <w:color w:val="000000" w:themeColor="text1"/>
                <w:kern w:val="0"/>
                <w:szCs w:val="24"/>
              </w:rPr>
            </w:pPr>
          </w:p>
        </w:tc>
      </w:tr>
      <w:tr w:rsidR="00721EB0">
        <w:trPr>
          <w:trHeight w:val="280"/>
          <w:jc w:val="center"/>
        </w:trPr>
        <w:tc>
          <w:tcPr>
            <w:tcW w:w="693" w:type="dxa"/>
            <w:vMerge/>
          </w:tcPr>
          <w:p w:rsidR="00721EB0" w:rsidRDefault="00721EB0">
            <w:pPr>
              <w:pStyle w:val="aff5"/>
              <w:widowControl/>
              <w:spacing w:line="340" w:lineRule="exact"/>
              <w:ind w:firstLineChars="0"/>
              <w:jc w:val="left"/>
              <w:rPr>
                <w:rFonts w:ascii="仿宋_GB2312" w:eastAsia="仿宋_GB2312" w:cs="宋体"/>
                <w:b/>
                <w:bCs/>
                <w:color w:val="000000" w:themeColor="text1"/>
                <w:kern w:val="0"/>
              </w:rPr>
            </w:pPr>
          </w:p>
        </w:tc>
        <w:tc>
          <w:tcPr>
            <w:tcW w:w="1631" w:type="dxa"/>
            <w:vMerge/>
            <w:vAlign w:val="center"/>
          </w:tcPr>
          <w:p w:rsidR="00721EB0" w:rsidRDefault="00721EB0">
            <w:pPr>
              <w:widowControl/>
              <w:spacing w:line="340" w:lineRule="exact"/>
              <w:jc w:val="center"/>
              <w:rPr>
                <w:rFonts w:ascii="仿宋_GB2312" w:eastAsia="仿宋_GB2312" w:cs="宋体"/>
                <w:b/>
                <w:bCs/>
                <w:color w:val="000000" w:themeColor="text1"/>
                <w:kern w:val="0"/>
                <w:szCs w:val="24"/>
              </w:rPr>
            </w:pPr>
          </w:p>
        </w:tc>
        <w:tc>
          <w:tcPr>
            <w:tcW w:w="1514" w:type="dxa"/>
            <w:vMerge/>
            <w:vAlign w:val="center"/>
          </w:tcPr>
          <w:p w:rsidR="00721EB0" w:rsidRDefault="00721EB0">
            <w:pPr>
              <w:widowControl/>
              <w:spacing w:line="340" w:lineRule="exact"/>
              <w:jc w:val="center"/>
              <w:rPr>
                <w:rFonts w:ascii="仿宋_GB2312" w:eastAsia="仿宋_GB2312" w:cs="宋体"/>
                <w:b/>
                <w:bCs/>
                <w:color w:val="000000" w:themeColor="text1"/>
                <w:kern w:val="0"/>
                <w:szCs w:val="24"/>
              </w:rPr>
            </w:pPr>
          </w:p>
        </w:tc>
        <w:tc>
          <w:tcPr>
            <w:tcW w:w="3893" w:type="dxa"/>
            <w:vAlign w:val="center"/>
          </w:tcPr>
          <w:p w:rsidR="00721EB0" w:rsidRDefault="00557DFA">
            <w:pPr>
              <w:widowControl/>
              <w:spacing w:line="340" w:lineRule="exact"/>
              <w:jc w:val="center"/>
              <w:rPr>
                <w:rFonts w:ascii="仿宋_GB2312" w:eastAsia="仿宋_GB2312" w:cs="宋体"/>
                <w:color w:val="000000" w:themeColor="text1"/>
                <w:kern w:val="0"/>
                <w:szCs w:val="24"/>
              </w:rPr>
            </w:pPr>
            <w:r>
              <w:rPr>
                <w:rFonts w:ascii="仿宋_GB2312" w:eastAsia="仿宋_GB2312" w:cs="宋体" w:hint="eastAsia"/>
                <w:color w:val="000000" w:themeColor="text1"/>
                <w:kern w:val="0"/>
                <w:szCs w:val="24"/>
              </w:rPr>
              <w:t>服务综合管理</w:t>
            </w:r>
          </w:p>
        </w:tc>
        <w:tc>
          <w:tcPr>
            <w:tcW w:w="791" w:type="dxa"/>
            <w:vAlign w:val="center"/>
          </w:tcPr>
          <w:p w:rsidR="00721EB0" w:rsidRDefault="00721EB0">
            <w:pPr>
              <w:widowControl/>
              <w:spacing w:line="340" w:lineRule="exact"/>
              <w:jc w:val="center"/>
              <w:rPr>
                <w:rFonts w:ascii="仿宋_GB2312" w:eastAsia="仿宋_GB2312" w:cs="宋体"/>
                <w:color w:val="000000" w:themeColor="text1"/>
                <w:kern w:val="0"/>
                <w:szCs w:val="24"/>
              </w:rPr>
            </w:pPr>
          </w:p>
        </w:tc>
      </w:tr>
      <w:tr w:rsidR="00721EB0">
        <w:trPr>
          <w:trHeight w:val="280"/>
          <w:jc w:val="center"/>
        </w:trPr>
        <w:tc>
          <w:tcPr>
            <w:tcW w:w="693" w:type="dxa"/>
            <w:vMerge/>
          </w:tcPr>
          <w:p w:rsidR="00721EB0" w:rsidRDefault="00721EB0">
            <w:pPr>
              <w:pStyle w:val="aff5"/>
              <w:widowControl/>
              <w:spacing w:line="340" w:lineRule="exact"/>
              <w:ind w:firstLineChars="0"/>
              <w:jc w:val="left"/>
              <w:rPr>
                <w:rFonts w:ascii="仿宋_GB2312" w:eastAsia="仿宋_GB2312" w:cs="宋体"/>
                <w:b/>
                <w:bCs/>
                <w:color w:val="000000" w:themeColor="text1"/>
                <w:kern w:val="0"/>
              </w:rPr>
            </w:pPr>
          </w:p>
        </w:tc>
        <w:tc>
          <w:tcPr>
            <w:tcW w:w="1631" w:type="dxa"/>
            <w:vMerge/>
            <w:vAlign w:val="center"/>
          </w:tcPr>
          <w:p w:rsidR="00721EB0" w:rsidRDefault="00721EB0">
            <w:pPr>
              <w:widowControl/>
              <w:spacing w:line="340" w:lineRule="exact"/>
              <w:jc w:val="center"/>
              <w:rPr>
                <w:rFonts w:ascii="仿宋_GB2312" w:eastAsia="仿宋_GB2312" w:cs="宋体"/>
                <w:b/>
                <w:bCs/>
                <w:color w:val="000000" w:themeColor="text1"/>
                <w:kern w:val="0"/>
                <w:szCs w:val="24"/>
              </w:rPr>
            </w:pPr>
          </w:p>
        </w:tc>
        <w:tc>
          <w:tcPr>
            <w:tcW w:w="1514" w:type="dxa"/>
            <w:vMerge/>
            <w:vAlign w:val="center"/>
          </w:tcPr>
          <w:p w:rsidR="00721EB0" w:rsidRDefault="00721EB0">
            <w:pPr>
              <w:widowControl/>
              <w:spacing w:line="340" w:lineRule="exact"/>
              <w:jc w:val="center"/>
              <w:rPr>
                <w:rFonts w:ascii="仿宋_GB2312" w:eastAsia="仿宋_GB2312" w:cs="宋体"/>
                <w:b/>
                <w:bCs/>
                <w:color w:val="000000" w:themeColor="text1"/>
                <w:kern w:val="0"/>
                <w:szCs w:val="24"/>
              </w:rPr>
            </w:pPr>
          </w:p>
        </w:tc>
        <w:tc>
          <w:tcPr>
            <w:tcW w:w="3893" w:type="dxa"/>
            <w:vAlign w:val="center"/>
          </w:tcPr>
          <w:p w:rsidR="00721EB0" w:rsidRDefault="00557DFA">
            <w:pPr>
              <w:widowControl/>
              <w:spacing w:line="340" w:lineRule="exact"/>
              <w:jc w:val="center"/>
              <w:rPr>
                <w:rFonts w:ascii="仿宋_GB2312" w:eastAsia="仿宋_GB2312" w:cs="宋体"/>
                <w:color w:val="000000" w:themeColor="text1"/>
                <w:kern w:val="0"/>
                <w:szCs w:val="24"/>
              </w:rPr>
            </w:pPr>
            <w:r>
              <w:rPr>
                <w:rFonts w:ascii="仿宋_GB2312" w:eastAsia="仿宋_GB2312" w:cs="宋体" w:hint="eastAsia"/>
                <w:color w:val="000000" w:themeColor="text1"/>
                <w:kern w:val="0"/>
                <w:szCs w:val="24"/>
              </w:rPr>
              <w:t>应用安全管理</w:t>
            </w:r>
          </w:p>
        </w:tc>
        <w:tc>
          <w:tcPr>
            <w:tcW w:w="791" w:type="dxa"/>
            <w:vAlign w:val="center"/>
          </w:tcPr>
          <w:p w:rsidR="00721EB0" w:rsidRDefault="00721EB0">
            <w:pPr>
              <w:widowControl/>
              <w:spacing w:line="340" w:lineRule="exact"/>
              <w:jc w:val="center"/>
              <w:rPr>
                <w:rFonts w:ascii="仿宋_GB2312" w:eastAsia="仿宋_GB2312" w:cs="宋体"/>
                <w:color w:val="000000" w:themeColor="text1"/>
                <w:kern w:val="0"/>
                <w:szCs w:val="24"/>
              </w:rPr>
            </w:pPr>
          </w:p>
        </w:tc>
      </w:tr>
      <w:tr w:rsidR="00721EB0">
        <w:trPr>
          <w:trHeight w:val="280"/>
          <w:jc w:val="center"/>
        </w:trPr>
        <w:tc>
          <w:tcPr>
            <w:tcW w:w="693" w:type="dxa"/>
            <w:vMerge/>
          </w:tcPr>
          <w:p w:rsidR="00721EB0" w:rsidRDefault="00721EB0">
            <w:pPr>
              <w:pStyle w:val="aff5"/>
              <w:widowControl/>
              <w:spacing w:line="340" w:lineRule="exact"/>
              <w:ind w:firstLineChars="0"/>
              <w:jc w:val="left"/>
              <w:rPr>
                <w:rFonts w:ascii="仿宋_GB2312" w:eastAsia="仿宋_GB2312" w:cs="宋体"/>
                <w:b/>
                <w:bCs/>
                <w:color w:val="000000" w:themeColor="text1"/>
                <w:kern w:val="0"/>
              </w:rPr>
            </w:pPr>
          </w:p>
        </w:tc>
        <w:tc>
          <w:tcPr>
            <w:tcW w:w="1631" w:type="dxa"/>
            <w:vMerge/>
            <w:vAlign w:val="center"/>
          </w:tcPr>
          <w:p w:rsidR="00721EB0" w:rsidRDefault="00721EB0">
            <w:pPr>
              <w:widowControl/>
              <w:spacing w:line="340" w:lineRule="exact"/>
              <w:jc w:val="center"/>
              <w:rPr>
                <w:rFonts w:ascii="仿宋_GB2312" w:eastAsia="仿宋_GB2312" w:cs="宋体"/>
                <w:b/>
                <w:bCs/>
                <w:color w:val="000000" w:themeColor="text1"/>
                <w:kern w:val="0"/>
                <w:szCs w:val="24"/>
              </w:rPr>
            </w:pPr>
          </w:p>
        </w:tc>
        <w:tc>
          <w:tcPr>
            <w:tcW w:w="1514" w:type="dxa"/>
            <w:vMerge/>
            <w:vAlign w:val="center"/>
          </w:tcPr>
          <w:p w:rsidR="00721EB0" w:rsidRDefault="00721EB0">
            <w:pPr>
              <w:widowControl/>
              <w:spacing w:line="340" w:lineRule="exact"/>
              <w:jc w:val="center"/>
              <w:rPr>
                <w:rFonts w:ascii="仿宋_GB2312" w:eastAsia="仿宋_GB2312" w:cs="宋体"/>
                <w:b/>
                <w:bCs/>
                <w:color w:val="000000" w:themeColor="text1"/>
                <w:kern w:val="0"/>
                <w:szCs w:val="24"/>
              </w:rPr>
            </w:pPr>
          </w:p>
        </w:tc>
        <w:tc>
          <w:tcPr>
            <w:tcW w:w="3893" w:type="dxa"/>
            <w:vAlign w:val="center"/>
          </w:tcPr>
          <w:p w:rsidR="00721EB0" w:rsidRDefault="00557DFA">
            <w:pPr>
              <w:widowControl/>
              <w:spacing w:line="340" w:lineRule="exact"/>
              <w:jc w:val="center"/>
              <w:rPr>
                <w:rFonts w:ascii="仿宋_GB2312" w:eastAsia="仿宋_GB2312" w:cs="宋体"/>
                <w:color w:val="000000" w:themeColor="text1"/>
                <w:kern w:val="0"/>
                <w:szCs w:val="24"/>
              </w:rPr>
            </w:pPr>
            <w:r>
              <w:rPr>
                <w:rFonts w:ascii="仿宋_GB2312" w:eastAsia="仿宋_GB2312" w:cs="宋体" w:hint="eastAsia"/>
                <w:color w:val="000000" w:themeColor="text1"/>
                <w:kern w:val="0"/>
                <w:szCs w:val="24"/>
              </w:rPr>
              <w:t>隐私保护管理</w:t>
            </w:r>
          </w:p>
        </w:tc>
        <w:tc>
          <w:tcPr>
            <w:tcW w:w="791" w:type="dxa"/>
            <w:vAlign w:val="center"/>
          </w:tcPr>
          <w:p w:rsidR="00721EB0" w:rsidRDefault="00721EB0">
            <w:pPr>
              <w:widowControl/>
              <w:spacing w:line="340" w:lineRule="exact"/>
              <w:jc w:val="center"/>
              <w:rPr>
                <w:rFonts w:ascii="仿宋_GB2312" w:eastAsia="仿宋_GB2312" w:cs="宋体"/>
                <w:color w:val="000000" w:themeColor="text1"/>
                <w:kern w:val="0"/>
                <w:szCs w:val="24"/>
              </w:rPr>
            </w:pPr>
          </w:p>
        </w:tc>
      </w:tr>
      <w:tr w:rsidR="00721EB0">
        <w:trPr>
          <w:trHeight w:val="280"/>
          <w:jc w:val="center"/>
        </w:trPr>
        <w:tc>
          <w:tcPr>
            <w:tcW w:w="693" w:type="dxa"/>
            <w:vMerge/>
          </w:tcPr>
          <w:p w:rsidR="00721EB0" w:rsidRDefault="00721EB0">
            <w:pPr>
              <w:pStyle w:val="aff5"/>
              <w:widowControl/>
              <w:spacing w:line="340" w:lineRule="exact"/>
              <w:ind w:firstLineChars="0"/>
              <w:jc w:val="left"/>
              <w:rPr>
                <w:rFonts w:ascii="仿宋_GB2312" w:eastAsia="仿宋_GB2312" w:cs="宋体"/>
                <w:b/>
                <w:bCs/>
                <w:color w:val="000000" w:themeColor="text1"/>
                <w:kern w:val="0"/>
              </w:rPr>
            </w:pPr>
          </w:p>
        </w:tc>
        <w:tc>
          <w:tcPr>
            <w:tcW w:w="1631" w:type="dxa"/>
            <w:vMerge/>
            <w:vAlign w:val="center"/>
          </w:tcPr>
          <w:p w:rsidR="00721EB0" w:rsidRDefault="00721EB0">
            <w:pPr>
              <w:widowControl/>
              <w:spacing w:line="340" w:lineRule="exact"/>
              <w:jc w:val="center"/>
              <w:rPr>
                <w:rFonts w:ascii="仿宋_GB2312" w:eastAsia="仿宋_GB2312" w:cs="宋体"/>
                <w:b/>
                <w:bCs/>
                <w:color w:val="000000" w:themeColor="text1"/>
                <w:kern w:val="0"/>
                <w:szCs w:val="24"/>
              </w:rPr>
            </w:pPr>
          </w:p>
        </w:tc>
        <w:tc>
          <w:tcPr>
            <w:tcW w:w="1514" w:type="dxa"/>
            <w:vAlign w:val="center"/>
          </w:tcPr>
          <w:p w:rsidR="00721EB0" w:rsidRDefault="00557DFA">
            <w:pPr>
              <w:widowControl/>
              <w:spacing w:line="340" w:lineRule="exact"/>
              <w:jc w:val="center"/>
              <w:rPr>
                <w:rFonts w:ascii="仿宋_GB2312" w:eastAsia="仿宋_GB2312" w:cs="宋体"/>
                <w:b/>
                <w:bCs/>
                <w:color w:val="000000" w:themeColor="text1"/>
                <w:kern w:val="0"/>
                <w:szCs w:val="24"/>
              </w:rPr>
            </w:pPr>
            <w:r>
              <w:rPr>
                <w:rFonts w:ascii="仿宋_GB2312" w:eastAsia="仿宋_GB2312" w:cs="宋体" w:hint="eastAsia"/>
                <w:b/>
                <w:bCs/>
                <w:color w:val="000000" w:themeColor="text1"/>
                <w:kern w:val="0"/>
                <w:szCs w:val="24"/>
              </w:rPr>
              <w:t>消息中间件</w:t>
            </w:r>
          </w:p>
        </w:tc>
        <w:tc>
          <w:tcPr>
            <w:tcW w:w="3893" w:type="dxa"/>
            <w:vAlign w:val="center"/>
          </w:tcPr>
          <w:p w:rsidR="00721EB0" w:rsidRDefault="00557DFA">
            <w:pPr>
              <w:widowControl/>
              <w:spacing w:line="340" w:lineRule="exact"/>
              <w:jc w:val="center"/>
              <w:rPr>
                <w:rFonts w:ascii="仿宋_GB2312" w:eastAsia="仿宋_GB2312" w:cs="宋体"/>
                <w:color w:val="000000" w:themeColor="text1"/>
                <w:kern w:val="0"/>
                <w:szCs w:val="24"/>
              </w:rPr>
            </w:pPr>
            <w:r>
              <w:rPr>
                <w:rFonts w:ascii="仿宋_GB2312" w:eastAsia="仿宋_GB2312" w:cs="宋体" w:hint="eastAsia"/>
                <w:color w:val="000000" w:themeColor="text1"/>
                <w:kern w:val="0"/>
                <w:szCs w:val="24"/>
              </w:rPr>
              <w:t>消息中间件</w:t>
            </w:r>
          </w:p>
        </w:tc>
        <w:tc>
          <w:tcPr>
            <w:tcW w:w="791" w:type="dxa"/>
            <w:vAlign w:val="center"/>
          </w:tcPr>
          <w:p w:rsidR="00721EB0" w:rsidRDefault="00721EB0">
            <w:pPr>
              <w:widowControl/>
              <w:spacing w:line="340" w:lineRule="exact"/>
              <w:jc w:val="center"/>
              <w:rPr>
                <w:rFonts w:ascii="仿宋_GB2312" w:eastAsia="仿宋_GB2312" w:cs="宋体"/>
                <w:color w:val="000000" w:themeColor="text1"/>
                <w:kern w:val="0"/>
                <w:szCs w:val="24"/>
              </w:rPr>
            </w:pPr>
          </w:p>
        </w:tc>
      </w:tr>
      <w:tr w:rsidR="00721EB0">
        <w:trPr>
          <w:trHeight w:val="1120"/>
          <w:jc w:val="center"/>
        </w:trPr>
        <w:tc>
          <w:tcPr>
            <w:tcW w:w="693" w:type="dxa"/>
            <w:vMerge w:val="restart"/>
            <w:vAlign w:val="center"/>
          </w:tcPr>
          <w:p w:rsidR="00721EB0" w:rsidRDefault="00721EB0">
            <w:pPr>
              <w:pStyle w:val="aff5"/>
              <w:widowControl/>
              <w:numPr>
                <w:ilvl w:val="0"/>
                <w:numId w:val="1"/>
              </w:numPr>
              <w:spacing w:line="340" w:lineRule="exact"/>
              <w:ind w:firstLineChars="0"/>
              <w:jc w:val="center"/>
              <w:rPr>
                <w:rFonts w:ascii="仿宋_GB2312" w:eastAsia="仿宋_GB2312" w:cs="宋体"/>
                <w:b/>
                <w:bCs/>
                <w:color w:val="000000" w:themeColor="text1"/>
                <w:kern w:val="0"/>
              </w:rPr>
            </w:pPr>
          </w:p>
        </w:tc>
        <w:tc>
          <w:tcPr>
            <w:tcW w:w="1631" w:type="dxa"/>
            <w:vMerge w:val="restart"/>
            <w:vAlign w:val="center"/>
          </w:tcPr>
          <w:p w:rsidR="00721EB0" w:rsidRDefault="00557DFA">
            <w:pPr>
              <w:widowControl/>
              <w:spacing w:line="340" w:lineRule="exact"/>
              <w:jc w:val="center"/>
              <w:rPr>
                <w:rFonts w:ascii="仿宋_GB2312" w:eastAsia="仿宋_GB2312" w:cs="宋体"/>
                <w:b/>
                <w:bCs/>
                <w:color w:val="000000" w:themeColor="text1"/>
                <w:kern w:val="0"/>
                <w:szCs w:val="24"/>
              </w:rPr>
            </w:pPr>
            <w:r>
              <w:rPr>
                <w:rFonts w:ascii="仿宋_GB2312" w:eastAsia="仿宋_GB2312" w:cs="宋体" w:hint="eastAsia"/>
                <w:b/>
                <w:bCs/>
                <w:color w:val="000000" w:themeColor="text1"/>
                <w:kern w:val="0"/>
                <w:szCs w:val="24"/>
              </w:rPr>
              <w:t>评级支持服务</w:t>
            </w:r>
          </w:p>
        </w:tc>
        <w:tc>
          <w:tcPr>
            <w:tcW w:w="1514" w:type="dxa"/>
            <w:vAlign w:val="center"/>
          </w:tcPr>
          <w:p w:rsidR="00721EB0" w:rsidRDefault="00557DFA">
            <w:pPr>
              <w:widowControl/>
              <w:spacing w:line="340" w:lineRule="exact"/>
              <w:jc w:val="center"/>
              <w:rPr>
                <w:rFonts w:ascii="仿宋_GB2312" w:eastAsia="仿宋_GB2312" w:cs="宋体"/>
                <w:b/>
                <w:bCs/>
                <w:color w:val="000000" w:themeColor="text1"/>
                <w:kern w:val="0"/>
                <w:szCs w:val="24"/>
              </w:rPr>
            </w:pPr>
            <w:r>
              <w:rPr>
                <w:rFonts w:ascii="仿宋_GB2312" w:eastAsia="仿宋_GB2312" w:cs="宋体" w:hint="eastAsia"/>
                <w:b/>
                <w:bCs/>
                <w:color w:val="000000" w:themeColor="text1"/>
                <w:kern w:val="0"/>
                <w:szCs w:val="24"/>
              </w:rPr>
              <w:t>电子病历测评支持服务</w:t>
            </w:r>
          </w:p>
        </w:tc>
        <w:tc>
          <w:tcPr>
            <w:tcW w:w="3893" w:type="dxa"/>
            <w:vAlign w:val="center"/>
          </w:tcPr>
          <w:p w:rsidR="00721EB0" w:rsidRDefault="00557DFA">
            <w:pPr>
              <w:widowControl/>
              <w:spacing w:line="340" w:lineRule="exact"/>
              <w:jc w:val="center"/>
              <w:rPr>
                <w:rFonts w:ascii="仿宋_GB2312" w:eastAsia="仿宋_GB2312" w:cs="宋体"/>
                <w:color w:val="000000" w:themeColor="text1"/>
                <w:kern w:val="0"/>
                <w:szCs w:val="24"/>
              </w:rPr>
            </w:pPr>
            <w:r>
              <w:rPr>
                <w:rFonts w:ascii="仿宋_GB2312" w:eastAsia="仿宋_GB2312" w:cs="宋体" w:hint="eastAsia"/>
                <w:color w:val="000000" w:themeColor="text1"/>
                <w:kern w:val="0"/>
                <w:szCs w:val="24"/>
              </w:rPr>
              <w:t>电子病历四级、五级测评支持服务（包括项目差距分析、申报过程支持服务、网上申报、文审准备服务、项目现场测评支持服务）</w:t>
            </w:r>
          </w:p>
        </w:tc>
        <w:tc>
          <w:tcPr>
            <w:tcW w:w="791" w:type="dxa"/>
            <w:vAlign w:val="center"/>
          </w:tcPr>
          <w:p w:rsidR="00721EB0" w:rsidRDefault="00721EB0">
            <w:pPr>
              <w:widowControl/>
              <w:spacing w:line="340" w:lineRule="exact"/>
              <w:jc w:val="center"/>
              <w:rPr>
                <w:rFonts w:ascii="仿宋_GB2312" w:eastAsia="仿宋_GB2312" w:cs="宋体"/>
                <w:color w:val="000000" w:themeColor="text1"/>
                <w:kern w:val="0"/>
                <w:szCs w:val="24"/>
              </w:rPr>
            </w:pPr>
          </w:p>
        </w:tc>
      </w:tr>
      <w:tr w:rsidR="00721EB0">
        <w:trPr>
          <w:trHeight w:val="1120"/>
          <w:jc w:val="center"/>
        </w:trPr>
        <w:tc>
          <w:tcPr>
            <w:tcW w:w="693" w:type="dxa"/>
            <w:vMerge/>
            <w:vAlign w:val="center"/>
          </w:tcPr>
          <w:p w:rsidR="00721EB0" w:rsidRDefault="00721EB0">
            <w:pPr>
              <w:pStyle w:val="aff5"/>
              <w:widowControl/>
              <w:spacing w:line="340" w:lineRule="exact"/>
              <w:ind w:firstLineChars="0"/>
              <w:jc w:val="center"/>
              <w:rPr>
                <w:rFonts w:ascii="仿宋_GB2312" w:eastAsia="仿宋_GB2312" w:cs="宋体"/>
                <w:b/>
                <w:bCs/>
                <w:color w:val="000000" w:themeColor="text1"/>
                <w:kern w:val="0"/>
              </w:rPr>
            </w:pPr>
          </w:p>
        </w:tc>
        <w:tc>
          <w:tcPr>
            <w:tcW w:w="1631" w:type="dxa"/>
            <w:vMerge/>
            <w:vAlign w:val="center"/>
          </w:tcPr>
          <w:p w:rsidR="00721EB0" w:rsidRDefault="00721EB0">
            <w:pPr>
              <w:widowControl/>
              <w:spacing w:line="340" w:lineRule="exact"/>
              <w:jc w:val="center"/>
              <w:rPr>
                <w:rFonts w:ascii="仿宋_GB2312" w:eastAsia="仿宋_GB2312" w:cs="宋体"/>
                <w:b/>
                <w:bCs/>
                <w:color w:val="000000" w:themeColor="text1"/>
                <w:kern w:val="0"/>
                <w:szCs w:val="24"/>
              </w:rPr>
            </w:pPr>
          </w:p>
        </w:tc>
        <w:tc>
          <w:tcPr>
            <w:tcW w:w="1514" w:type="dxa"/>
            <w:vAlign w:val="center"/>
          </w:tcPr>
          <w:p w:rsidR="00721EB0" w:rsidRDefault="00557DFA">
            <w:pPr>
              <w:widowControl/>
              <w:spacing w:line="340" w:lineRule="exact"/>
              <w:jc w:val="center"/>
              <w:rPr>
                <w:rFonts w:ascii="仿宋_GB2312" w:eastAsia="仿宋_GB2312" w:cs="宋体"/>
                <w:b/>
                <w:bCs/>
                <w:color w:val="000000" w:themeColor="text1"/>
                <w:kern w:val="0"/>
                <w:szCs w:val="24"/>
              </w:rPr>
            </w:pPr>
            <w:r>
              <w:rPr>
                <w:rFonts w:ascii="仿宋_GB2312" w:eastAsia="仿宋_GB2312" w:cs="宋体" w:hint="eastAsia"/>
                <w:b/>
                <w:bCs/>
                <w:color w:val="000000" w:themeColor="text1"/>
                <w:kern w:val="0"/>
                <w:szCs w:val="24"/>
              </w:rPr>
              <w:t>互联互通测评支持服务</w:t>
            </w:r>
          </w:p>
        </w:tc>
        <w:tc>
          <w:tcPr>
            <w:tcW w:w="3893" w:type="dxa"/>
            <w:vAlign w:val="center"/>
          </w:tcPr>
          <w:p w:rsidR="00721EB0" w:rsidRDefault="00557DFA">
            <w:pPr>
              <w:widowControl/>
              <w:spacing w:line="340" w:lineRule="exact"/>
              <w:jc w:val="center"/>
              <w:rPr>
                <w:rFonts w:ascii="仿宋_GB2312" w:eastAsia="仿宋_GB2312" w:cs="宋体"/>
                <w:color w:val="000000" w:themeColor="text1"/>
                <w:kern w:val="0"/>
                <w:szCs w:val="24"/>
              </w:rPr>
            </w:pPr>
            <w:r>
              <w:rPr>
                <w:rFonts w:ascii="仿宋_GB2312" w:eastAsia="仿宋_GB2312" w:cs="宋体" w:hint="eastAsia"/>
                <w:color w:val="000000" w:themeColor="text1"/>
                <w:kern w:val="0"/>
                <w:szCs w:val="24"/>
              </w:rPr>
              <w:t>互联互通四甲测评支持服务（包括项目差距分析、申报过程支持服务、网上申报、文审准备服务、项目现场测评支持服务）</w:t>
            </w:r>
          </w:p>
        </w:tc>
        <w:tc>
          <w:tcPr>
            <w:tcW w:w="791" w:type="dxa"/>
            <w:vAlign w:val="center"/>
          </w:tcPr>
          <w:p w:rsidR="00721EB0" w:rsidRDefault="00721EB0">
            <w:pPr>
              <w:widowControl/>
              <w:spacing w:line="340" w:lineRule="exact"/>
              <w:jc w:val="center"/>
              <w:rPr>
                <w:rFonts w:ascii="仿宋_GB2312" w:eastAsia="仿宋_GB2312" w:cs="宋体"/>
                <w:color w:val="000000" w:themeColor="text1"/>
                <w:kern w:val="0"/>
                <w:szCs w:val="24"/>
              </w:rPr>
            </w:pPr>
          </w:p>
        </w:tc>
      </w:tr>
      <w:tr w:rsidR="00721EB0">
        <w:trPr>
          <w:trHeight w:val="529"/>
          <w:jc w:val="center"/>
        </w:trPr>
        <w:tc>
          <w:tcPr>
            <w:tcW w:w="693" w:type="dxa"/>
            <w:vAlign w:val="center"/>
          </w:tcPr>
          <w:p w:rsidR="00721EB0" w:rsidRDefault="00721EB0">
            <w:pPr>
              <w:pStyle w:val="aff5"/>
              <w:widowControl/>
              <w:numPr>
                <w:ilvl w:val="0"/>
                <w:numId w:val="1"/>
              </w:numPr>
              <w:spacing w:line="340" w:lineRule="exact"/>
              <w:ind w:firstLineChars="0"/>
              <w:jc w:val="center"/>
              <w:rPr>
                <w:rFonts w:ascii="仿宋_GB2312" w:eastAsia="仿宋_GB2312" w:cs="宋体"/>
                <w:b/>
                <w:bCs/>
                <w:color w:val="000000" w:themeColor="text1"/>
                <w:kern w:val="0"/>
              </w:rPr>
            </w:pPr>
          </w:p>
        </w:tc>
        <w:tc>
          <w:tcPr>
            <w:tcW w:w="3145" w:type="dxa"/>
            <w:gridSpan w:val="2"/>
            <w:vAlign w:val="center"/>
          </w:tcPr>
          <w:p w:rsidR="00721EB0" w:rsidRDefault="00557DFA">
            <w:pPr>
              <w:widowControl/>
              <w:spacing w:line="340" w:lineRule="exact"/>
              <w:jc w:val="center"/>
              <w:rPr>
                <w:rFonts w:ascii="仿宋_GB2312" w:eastAsia="仿宋_GB2312" w:cs="宋体"/>
                <w:b/>
                <w:bCs/>
                <w:color w:val="000000" w:themeColor="text1"/>
                <w:kern w:val="0"/>
                <w:szCs w:val="24"/>
              </w:rPr>
            </w:pPr>
            <w:r>
              <w:rPr>
                <w:rFonts w:ascii="仿宋_GB2312" w:eastAsia="仿宋_GB2312" w:cs="宋体" w:hint="eastAsia"/>
                <w:b/>
                <w:bCs/>
                <w:color w:val="000000" w:themeColor="text1"/>
                <w:kern w:val="0"/>
                <w:szCs w:val="24"/>
              </w:rPr>
              <w:t>硬件平台</w:t>
            </w:r>
          </w:p>
        </w:tc>
        <w:tc>
          <w:tcPr>
            <w:tcW w:w="3893" w:type="dxa"/>
            <w:vAlign w:val="center"/>
          </w:tcPr>
          <w:p w:rsidR="00721EB0" w:rsidRDefault="00557DFA">
            <w:pPr>
              <w:widowControl/>
              <w:spacing w:line="340" w:lineRule="exact"/>
              <w:jc w:val="center"/>
              <w:rPr>
                <w:rFonts w:ascii="仿宋_GB2312" w:eastAsia="仿宋_GB2312" w:cs="宋体"/>
                <w:b/>
                <w:bCs/>
                <w:color w:val="000000" w:themeColor="text1"/>
                <w:kern w:val="0"/>
                <w:szCs w:val="24"/>
              </w:rPr>
            </w:pPr>
            <w:r>
              <w:rPr>
                <w:rFonts w:ascii="仿宋_GB2312" w:eastAsia="仿宋_GB2312" w:cs="宋体" w:hint="eastAsia"/>
                <w:b/>
                <w:bCs/>
                <w:color w:val="000000" w:themeColor="text1"/>
                <w:kern w:val="0"/>
                <w:szCs w:val="24"/>
              </w:rPr>
              <w:t>硬件平台</w:t>
            </w:r>
          </w:p>
        </w:tc>
        <w:tc>
          <w:tcPr>
            <w:tcW w:w="791" w:type="dxa"/>
            <w:vAlign w:val="center"/>
          </w:tcPr>
          <w:p w:rsidR="00721EB0" w:rsidRDefault="00721EB0">
            <w:pPr>
              <w:widowControl/>
              <w:spacing w:line="340" w:lineRule="exact"/>
              <w:jc w:val="center"/>
              <w:rPr>
                <w:rFonts w:ascii="仿宋_GB2312" w:eastAsia="仿宋_GB2312" w:cs="宋体"/>
                <w:color w:val="000000" w:themeColor="text1"/>
                <w:kern w:val="0"/>
                <w:szCs w:val="24"/>
              </w:rPr>
            </w:pPr>
          </w:p>
        </w:tc>
      </w:tr>
    </w:tbl>
    <w:p w:rsidR="00721EB0" w:rsidRDefault="00721EB0">
      <w:pPr>
        <w:pStyle w:val="2a"/>
        <w:ind w:firstLineChars="0" w:firstLine="0"/>
        <w:rPr>
          <w:rFonts w:ascii="仿宋_GB2312" w:eastAsia="仿宋_GB2312"/>
        </w:rPr>
      </w:pPr>
    </w:p>
    <w:p w:rsidR="00721EB0" w:rsidRDefault="00557DFA">
      <w:pPr>
        <w:pStyle w:val="2"/>
        <w:tabs>
          <w:tab w:val="clear" w:pos="576"/>
          <w:tab w:val="clear" w:pos="1296"/>
        </w:tabs>
        <w:adjustRightInd/>
        <w:spacing w:before="0" w:after="0" w:line="360" w:lineRule="exact"/>
        <w:ind w:left="425" w:firstLine="0"/>
        <w:jc w:val="both"/>
        <w:textAlignment w:val="auto"/>
        <w:rPr>
          <w:rFonts w:ascii="仿宋_GB2312" w:eastAsia="仿宋_GB2312"/>
          <w:color w:val="000000" w:themeColor="text1"/>
          <w:szCs w:val="28"/>
        </w:rPr>
      </w:pPr>
      <w:r>
        <w:rPr>
          <w:rFonts w:ascii="仿宋_GB2312" w:eastAsia="仿宋_GB2312" w:hint="eastAsia"/>
          <w:color w:val="000000" w:themeColor="text1"/>
          <w:szCs w:val="28"/>
        </w:rPr>
        <w:t>（一）医院信息系统改造</w:t>
      </w:r>
    </w:p>
    <w:p w:rsidR="00721EB0" w:rsidRDefault="00557DFA">
      <w:pPr>
        <w:pStyle w:val="3"/>
        <w:tabs>
          <w:tab w:val="clear" w:pos="720"/>
          <w:tab w:val="clear" w:pos="1260"/>
        </w:tabs>
        <w:adjustRightInd/>
        <w:spacing w:before="0" w:after="0" w:line="360" w:lineRule="exact"/>
        <w:ind w:left="425" w:firstLine="0"/>
        <w:jc w:val="both"/>
        <w:textAlignment w:val="auto"/>
        <w:rPr>
          <w:rFonts w:ascii="仿宋_GB2312" w:eastAsia="仿宋_GB2312"/>
          <w:color w:val="000000" w:themeColor="text1"/>
          <w:sz w:val="28"/>
          <w:szCs w:val="28"/>
        </w:rPr>
      </w:pPr>
      <w:r>
        <w:rPr>
          <w:rFonts w:ascii="仿宋_GB2312" w:eastAsia="仿宋_GB2312" w:hint="eastAsia"/>
          <w:color w:val="000000" w:themeColor="text1"/>
          <w:sz w:val="28"/>
          <w:szCs w:val="28"/>
        </w:rPr>
        <w:t>一、病历五级改造</w:t>
      </w:r>
    </w:p>
    <w:p w:rsidR="00721EB0" w:rsidRDefault="00557DFA">
      <w:pPr>
        <w:pStyle w:val="5"/>
        <w:tabs>
          <w:tab w:val="clear" w:pos="1008"/>
          <w:tab w:val="clear" w:pos="1548"/>
        </w:tabs>
        <w:adjustRightInd/>
        <w:spacing w:before="0" w:after="0" w:line="360" w:lineRule="exact"/>
        <w:ind w:left="425" w:firstLine="0"/>
        <w:jc w:val="both"/>
        <w:textAlignment w:val="auto"/>
        <w:rPr>
          <w:rFonts w:ascii="仿宋_GB2312" w:eastAsia="仿宋_GB2312"/>
        </w:rPr>
      </w:pPr>
      <w:r>
        <w:rPr>
          <w:rFonts w:ascii="仿宋_GB2312" w:eastAsia="仿宋_GB2312" w:hint="eastAsia"/>
        </w:rPr>
        <w:t>1、病房医师</w:t>
      </w:r>
    </w:p>
    <w:p w:rsidR="00721EB0" w:rsidRDefault="00557DFA">
      <w:pPr>
        <w:pStyle w:val="5"/>
        <w:tabs>
          <w:tab w:val="clear" w:pos="1008"/>
          <w:tab w:val="clear" w:pos="1548"/>
        </w:tabs>
        <w:adjustRightInd/>
        <w:spacing w:before="0" w:after="0" w:line="360" w:lineRule="exact"/>
        <w:ind w:left="425" w:firstLine="0"/>
        <w:jc w:val="both"/>
        <w:textAlignment w:val="auto"/>
        <w:rPr>
          <w:rFonts w:ascii="仿宋_GB2312" w:eastAsia="仿宋_GB2312"/>
        </w:rPr>
      </w:pPr>
      <w:r>
        <w:rPr>
          <w:rFonts w:ascii="仿宋_GB2312" w:eastAsia="仿宋_GB2312" w:hint="eastAsia"/>
        </w:rPr>
        <w:t>2、病房医嘱处理</w:t>
      </w:r>
    </w:p>
    <w:p w:rsidR="00721EB0" w:rsidRDefault="00557DFA">
      <w:pPr>
        <w:pStyle w:val="6"/>
        <w:spacing w:before="0" w:after="0" w:line="3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2.1、四级要求</w:t>
      </w:r>
    </w:p>
    <w:p w:rsidR="00721EB0" w:rsidRDefault="00557DFA">
      <w:pPr>
        <w:spacing w:line="360" w:lineRule="exact"/>
        <w:ind w:firstLine="420"/>
        <w:rPr>
          <w:rFonts w:ascii="仿宋_GB2312" w:eastAsia="仿宋_GB2312"/>
          <w:color w:val="000000" w:themeColor="text1"/>
          <w:sz w:val="28"/>
          <w:szCs w:val="28"/>
        </w:rPr>
      </w:pPr>
      <w:r>
        <w:rPr>
          <w:rFonts w:ascii="仿宋_GB2312" w:eastAsia="仿宋_GB2312" w:hint="eastAsia"/>
          <w:color w:val="000000" w:themeColor="text1"/>
          <w:sz w:val="28"/>
          <w:szCs w:val="28"/>
        </w:rPr>
        <w:t>（1）医嘱中的药品、检验、检查等信息可传送到对应的执行科室</w:t>
      </w:r>
    </w:p>
    <w:p w:rsidR="00721EB0" w:rsidRDefault="00557DFA">
      <w:pPr>
        <w:spacing w:line="360" w:lineRule="exact"/>
        <w:ind w:firstLine="420"/>
        <w:rPr>
          <w:rFonts w:ascii="仿宋_GB2312" w:eastAsia="仿宋_GB2312"/>
          <w:color w:val="000000" w:themeColor="text1"/>
          <w:sz w:val="28"/>
          <w:szCs w:val="28"/>
        </w:rPr>
      </w:pPr>
      <w:r>
        <w:rPr>
          <w:rFonts w:ascii="仿宋_GB2312" w:eastAsia="仿宋_GB2312" w:hint="eastAsia"/>
          <w:color w:val="000000" w:themeColor="text1"/>
          <w:sz w:val="28"/>
          <w:szCs w:val="28"/>
        </w:rPr>
        <w:t>（2）医嘱下达时能关联项目获得药物知识，如提供药物说明查询功能等。</w:t>
      </w:r>
    </w:p>
    <w:p w:rsidR="00721EB0" w:rsidRDefault="00557DFA">
      <w:pPr>
        <w:pStyle w:val="6"/>
        <w:spacing w:before="0" w:after="0" w:line="3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2.2、五级要求</w:t>
      </w:r>
    </w:p>
    <w:p w:rsidR="00721EB0" w:rsidRDefault="00557DFA">
      <w:pPr>
        <w:spacing w:line="360" w:lineRule="exact"/>
        <w:ind w:leftChars="175" w:left="368"/>
        <w:rPr>
          <w:rFonts w:ascii="仿宋_GB2312" w:eastAsia="仿宋_GB2312"/>
          <w:color w:val="000000" w:themeColor="text1"/>
          <w:sz w:val="28"/>
          <w:szCs w:val="28"/>
        </w:rPr>
      </w:pPr>
      <w:r>
        <w:rPr>
          <w:rFonts w:ascii="仿宋_GB2312" w:eastAsia="仿宋_GB2312" w:hint="eastAsia"/>
          <w:color w:val="000000" w:themeColor="text1"/>
          <w:sz w:val="28"/>
          <w:szCs w:val="28"/>
        </w:rPr>
        <w:t>（1）医嘱记录在医院中能统一管理，并统一展现</w:t>
      </w:r>
    </w:p>
    <w:p w:rsidR="00721EB0" w:rsidRDefault="00557DFA">
      <w:pPr>
        <w:spacing w:line="360" w:lineRule="exact"/>
        <w:ind w:leftChars="175" w:left="368"/>
        <w:rPr>
          <w:rFonts w:ascii="仿宋_GB2312" w:eastAsia="仿宋_GB2312"/>
          <w:color w:val="000000" w:themeColor="text1"/>
          <w:sz w:val="28"/>
          <w:szCs w:val="28"/>
        </w:rPr>
      </w:pPr>
      <w:r>
        <w:rPr>
          <w:rFonts w:ascii="仿宋_GB2312" w:eastAsia="仿宋_GB2312" w:hint="eastAsia"/>
          <w:color w:val="000000" w:themeColor="text1"/>
          <w:sz w:val="28"/>
          <w:szCs w:val="28"/>
        </w:rPr>
        <w:t>（2）有医师药疗医嘱下达权限控制，支持抗菌药物分级使用管理</w:t>
      </w:r>
    </w:p>
    <w:p w:rsidR="00721EB0" w:rsidRDefault="00557DFA">
      <w:pPr>
        <w:spacing w:line="360" w:lineRule="exact"/>
        <w:ind w:leftChars="175" w:left="368"/>
        <w:rPr>
          <w:rFonts w:ascii="仿宋_GB2312" w:eastAsia="仿宋_GB2312"/>
          <w:color w:val="000000" w:themeColor="text1"/>
          <w:sz w:val="28"/>
          <w:szCs w:val="28"/>
        </w:rPr>
      </w:pPr>
      <w:r>
        <w:rPr>
          <w:rFonts w:ascii="仿宋_GB2312" w:eastAsia="仿宋_GB2312" w:hint="eastAsia"/>
          <w:color w:val="000000" w:themeColor="text1"/>
          <w:sz w:val="28"/>
          <w:szCs w:val="28"/>
        </w:rPr>
        <w:t>（3）可依据诊断判断传染病情况，并通过系统上报医政管理部门</w:t>
      </w:r>
    </w:p>
    <w:p w:rsidR="00721EB0" w:rsidRDefault="00557DFA">
      <w:pPr>
        <w:pStyle w:val="5"/>
        <w:tabs>
          <w:tab w:val="clear" w:pos="1008"/>
          <w:tab w:val="clear" w:pos="1548"/>
        </w:tabs>
        <w:adjustRightInd/>
        <w:spacing w:before="0" w:after="0" w:line="360" w:lineRule="exact"/>
        <w:ind w:left="0" w:firstLineChars="100" w:firstLine="281"/>
        <w:jc w:val="both"/>
        <w:textAlignment w:val="auto"/>
        <w:rPr>
          <w:rFonts w:ascii="仿宋_GB2312" w:eastAsia="仿宋_GB2312"/>
          <w:color w:val="000000" w:themeColor="text1"/>
        </w:rPr>
      </w:pPr>
      <w:r>
        <w:rPr>
          <w:rFonts w:ascii="仿宋_GB2312" w:eastAsia="仿宋_GB2312" w:hint="eastAsia"/>
          <w:color w:val="000000" w:themeColor="text1"/>
        </w:rPr>
        <w:t>3、病房检验申请</w:t>
      </w:r>
    </w:p>
    <w:p w:rsidR="00721EB0" w:rsidRDefault="00557DFA">
      <w:pPr>
        <w:pStyle w:val="6"/>
        <w:spacing w:before="0" w:after="0" w:line="3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3.1、四级要求</w:t>
      </w:r>
    </w:p>
    <w:p w:rsidR="00721EB0" w:rsidRDefault="00557DFA">
      <w:pPr>
        <w:spacing w:line="360" w:lineRule="exact"/>
        <w:ind w:leftChars="175" w:left="368"/>
        <w:rPr>
          <w:rFonts w:ascii="仿宋_GB2312" w:eastAsia="仿宋_GB2312"/>
          <w:color w:val="000000" w:themeColor="text1"/>
          <w:sz w:val="28"/>
          <w:szCs w:val="28"/>
        </w:rPr>
      </w:pPr>
      <w:r>
        <w:rPr>
          <w:rFonts w:ascii="仿宋_GB2312" w:eastAsia="仿宋_GB2312" w:hint="eastAsia"/>
          <w:color w:val="000000" w:themeColor="text1"/>
          <w:sz w:val="28"/>
          <w:szCs w:val="28"/>
        </w:rPr>
        <w:t>（1）下达申请时可获得检验项目和标本信息，如适应症、采集要求、作用等。</w:t>
      </w:r>
    </w:p>
    <w:p w:rsidR="00721EB0" w:rsidRDefault="00557DFA">
      <w:pPr>
        <w:spacing w:line="360" w:lineRule="exact"/>
        <w:ind w:leftChars="175" w:left="368"/>
        <w:rPr>
          <w:rFonts w:ascii="仿宋_GB2312" w:eastAsia="仿宋_GB2312"/>
          <w:color w:val="000000" w:themeColor="text1"/>
          <w:sz w:val="28"/>
          <w:szCs w:val="28"/>
        </w:rPr>
      </w:pPr>
      <w:r>
        <w:rPr>
          <w:rFonts w:ascii="仿宋_GB2312" w:eastAsia="仿宋_GB2312" w:hint="eastAsia"/>
          <w:color w:val="000000" w:themeColor="text1"/>
          <w:sz w:val="28"/>
          <w:szCs w:val="28"/>
        </w:rPr>
        <w:t>（2）检验项目来自全院统一检验项目字典</w:t>
      </w:r>
    </w:p>
    <w:p w:rsidR="00721EB0" w:rsidRDefault="00557DFA">
      <w:pPr>
        <w:pStyle w:val="6"/>
        <w:spacing w:before="0" w:after="0" w:line="3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3.2、五级要求</w:t>
      </w:r>
    </w:p>
    <w:p w:rsidR="00721EB0" w:rsidRDefault="00557DFA">
      <w:pPr>
        <w:spacing w:line="360" w:lineRule="exact"/>
        <w:ind w:leftChars="175" w:left="368"/>
        <w:rPr>
          <w:rFonts w:ascii="仿宋_GB2312" w:eastAsia="仿宋_GB2312"/>
          <w:color w:val="000000" w:themeColor="text1"/>
          <w:sz w:val="28"/>
          <w:szCs w:val="28"/>
        </w:rPr>
      </w:pPr>
      <w:r>
        <w:rPr>
          <w:rFonts w:ascii="仿宋_GB2312" w:eastAsia="仿宋_GB2312" w:hint="eastAsia"/>
          <w:color w:val="000000" w:themeColor="text1"/>
          <w:sz w:val="28"/>
          <w:szCs w:val="28"/>
        </w:rPr>
        <w:t>（1）检验申请数据有全院统一管理机制</w:t>
      </w:r>
    </w:p>
    <w:p w:rsidR="00721EB0" w:rsidRDefault="00557DFA">
      <w:pPr>
        <w:spacing w:line="360" w:lineRule="exact"/>
        <w:ind w:leftChars="175" w:left="368"/>
        <w:rPr>
          <w:rFonts w:ascii="仿宋_GB2312" w:eastAsia="仿宋_GB2312"/>
          <w:color w:val="000000" w:themeColor="text1"/>
          <w:sz w:val="28"/>
          <w:szCs w:val="28"/>
        </w:rPr>
      </w:pPr>
      <w:r>
        <w:rPr>
          <w:rFonts w:ascii="仿宋_GB2312" w:eastAsia="仿宋_GB2312" w:hint="eastAsia"/>
          <w:color w:val="000000" w:themeColor="text1"/>
          <w:sz w:val="28"/>
          <w:szCs w:val="28"/>
        </w:rPr>
        <w:t>（2）有全院统一的检验标本字典并在申请中使用</w:t>
      </w:r>
    </w:p>
    <w:p w:rsidR="00721EB0" w:rsidRDefault="00557DFA">
      <w:pPr>
        <w:spacing w:line="360" w:lineRule="exact"/>
        <w:ind w:leftChars="175" w:left="368"/>
        <w:rPr>
          <w:rFonts w:ascii="仿宋_GB2312" w:eastAsia="仿宋_GB2312"/>
          <w:color w:val="000000" w:themeColor="text1"/>
          <w:sz w:val="28"/>
          <w:szCs w:val="28"/>
        </w:rPr>
      </w:pPr>
      <w:r>
        <w:rPr>
          <w:rFonts w:ascii="仿宋_GB2312" w:eastAsia="仿宋_GB2312" w:hint="eastAsia"/>
          <w:color w:val="000000" w:themeColor="text1"/>
          <w:sz w:val="28"/>
          <w:szCs w:val="28"/>
        </w:rPr>
        <w:t>（3）开写检验申请时，可以浏览病人重要病历信息</w:t>
      </w:r>
    </w:p>
    <w:p w:rsidR="00721EB0" w:rsidRDefault="00557DFA">
      <w:pPr>
        <w:pStyle w:val="5"/>
        <w:tabs>
          <w:tab w:val="clear" w:pos="1008"/>
          <w:tab w:val="clear" w:pos="1548"/>
        </w:tabs>
        <w:adjustRightInd/>
        <w:spacing w:before="0" w:after="0" w:line="360" w:lineRule="exact"/>
        <w:ind w:left="0" w:firstLineChars="100" w:firstLine="281"/>
        <w:jc w:val="both"/>
        <w:textAlignment w:val="auto"/>
        <w:rPr>
          <w:rFonts w:ascii="仿宋_GB2312" w:eastAsia="仿宋_GB2312"/>
          <w:color w:val="000000" w:themeColor="text1"/>
        </w:rPr>
      </w:pPr>
      <w:r>
        <w:rPr>
          <w:rFonts w:ascii="仿宋_GB2312" w:eastAsia="仿宋_GB2312" w:hint="eastAsia"/>
          <w:color w:val="000000" w:themeColor="text1"/>
        </w:rPr>
        <w:lastRenderedPageBreak/>
        <w:t>4、病房检验报告</w:t>
      </w:r>
    </w:p>
    <w:p w:rsidR="00721EB0" w:rsidRDefault="00557DFA">
      <w:pPr>
        <w:pStyle w:val="6"/>
        <w:spacing w:before="0" w:after="0" w:line="3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4.1、四级要求</w:t>
      </w:r>
    </w:p>
    <w:p w:rsidR="00721EB0" w:rsidRDefault="00557DFA">
      <w:pPr>
        <w:spacing w:line="360" w:lineRule="exact"/>
        <w:ind w:leftChars="175" w:left="368"/>
        <w:rPr>
          <w:rFonts w:ascii="仿宋_GB2312" w:eastAsia="仿宋_GB2312"/>
          <w:color w:val="000000" w:themeColor="text1"/>
          <w:sz w:val="28"/>
          <w:szCs w:val="28"/>
        </w:rPr>
      </w:pPr>
      <w:r>
        <w:rPr>
          <w:rFonts w:ascii="仿宋_GB2312" w:eastAsia="仿宋_GB2312" w:hint="eastAsia"/>
          <w:color w:val="000000" w:themeColor="text1"/>
          <w:sz w:val="28"/>
          <w:szCs w:val="28"/>
        </w:rPr>
        <w:t>（1）可获得检验科室报告数据</w:t>
      </w:r>
    </w:p>
    <w:p w:rsidR="00721EB0" w:rsidRDefault="00557DFA">
      <w:pPr>
        <w:spacing w:line="360" w:lineRule="exact"/>
        <w:ind w:leftChars="175" w:left="368"/>
        <w:rPr>
          <w:rFonts w:ascii="仿宋_GB2312" w:eastAsia="仿宋_GB2312"/>
          <w:color w:val="000000" w:themeColor="text1"/>
          <w:sz w:val="28"/>
          <w:szCs w:val="28"/>
        </w:rPr>
      </w:pPr>
      <w:r>
        <w:rPr>
          <w:rFonts w:ascii="仿宋_GB2312" w:eastAsia="仿宋_GB2312" w:hint="eastAsia"/>
          <w:color w:val="000000" w:themeColor="text1"/>
          <w:sz w:val="28"/>
          <w:szCs w:val="28"/>
        </w:rPr>
        <w:t>（2）医师工作站中可查阅历史检验结果</w:t>
      </w:r>
    </w:p>
    <w:p w:rsidR="00721EB0" w:rsidRDefault="00557DFA">
      <w:pPr>
        <w:spacing w:line="360" w:lineRule="exact"/>
        <w:ind w:leftChars="175" w:left="368"/>
        <w:rPr>
          <w:rFonts w:ascii="仿宋_GB2312" w:eastAsia="仿宋_GB2312"/>
          <w:color w:val="000000" w:themeColor="text1"/>
          <w:sz w:val="28"/>
          <w:szCs w:val="28"/>
        </w:rPr>
      </w:pPr>
      <w:r>
        <w:rPr>
          <w:rFonts w:ascii="仿宋_GB2312" w:eastAsia="仿宋_GB2312" w:hint="eastAsia"/>
          <w:color w:val="000000" w:themeColor="text1"/>
          <w:sz w:val="28"/>
          <w:szCs w:val="28"/>
        </w:rPr>
        <w:t>（3）查阅检验报告时能够给出结果参考范围及结果异常标记</w:t>
      </w:r>
    </w:p>
    <w:p w:rsidR="00721EB0" w:rsidRDefault="00557DFA">
      <w:pPr>
        <w:spacing w:line="360" w:lineRule="exact"/>
        <w:ind w:leftChars="175" w:left="368"/>
        <w:rPr>
          <w:rFonts w:ascii="仿宋_GB2312" w:eastAsia="仿宋_GB2312"/>
          <w:color w:val="000000" w:themeColor="text1"/>
          <w:sz w:val="28"/>
          <w:szCs w:val="28"/>
        </w:rPr>
      </w:pPr>
      <w:r>
        <w:rPr>
          <w:rFonts w:ascii="仿宋_GB2312" w:eastAsia="仿宋_GB2312" w:hint="eastAsia"/>
          <w:color w:val="000000" w:themeColor="text1"/>
          <w:sz w:val="28"/>
          <w:szCs w:val="28"/>
        </w:rPr>
        <w:t>（4）查看检验报告时，可获得项目说明</w:t>
      </w:r>
    </w:p>
    <w:p w:rsidR="00721EB0" w:rsidRDefault="00557DFA">
      <w:pPr>
        <w:spacing w:line="360" w:lineRule="exact"/>
        <w:ind w:leftChars="175" w:left="368"/>
        <w:rPr>
          <w:rFonts w:ascii="仿宋_GB2312" w:eastAsia="仿宋_GB2312"/>
          <w:color w:val="000000" w:themeColor="text1"/>
          <w:sz w:val="28"/>
          <w:szCs w:val="28"/>
        </w:rPr>
      </w:pPr>
      <w:r>
        <w:rPr>
          <w:rFonts w:ascii="仿宋_GB2312" w:eastAsia="仿宋_GB2312" w:hint="eastAsia"/>
          <w:color w:val="000000" w:themeColor="text1"/>
          <w:sz w:val="28"/>
          <w:szCs w:val="28"/>
        </w:rPr>
        <w:t>（5）检验报告与申请单可进行关联对应</w:t>
      </w:r>
    </w:p>
    <w:p w:rsidR="00721EB0" w:rsidRDefault="00557DFA">
      <w:pPr>
        <w:pStyle w:val="6"/>
        <w:spacing w:before="0" w:after="0" w:line="3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4.2、五级要求</w:t>
      </w:r>
    </w:p>
    <w:p w:rsidR="00721EB0" w:rsidRDefault="00557DFA">
      <w:pPr>
        <w:spacing w:line="360" w:lineRule="exact"/>
        <w:ind w:leftChars="175" w:left="368"/>
        <w:rPr>
          <w:rFonts w:ascii="仿宋_GB2312" w:eastAsia="仿宋_GB2312"/>
          <w:color w:val="000000" w:themeColor="text1"/>
          <w:sz w:val="28"/>
          <w:szCs w:val="28"/>
        </w:rPr>
      </w:pPr>
      <w:r>
        <w:rPr>
          <w:rFonts w:ascii="仿宋_GB2312" w:eastAsia="仿宋_GB2312" w:hint="eastAsia"/>
          <w:color w:val="000000" w:themeColor="text1"/>
          <w:sz w:val="28"/>
          <w:szCs w:val="28"/>
        </w:rPr>
        <w:t>（1）检验报告来自全院统一医疗数据管理体系</w:t>
      </w:r>
    </w:p>
    <w:p w:rsidR="00721EB0" w:rsidRDefault="00557DFA">
      <w:pPr>
        <w:spacing w:line="360" w:lineRule="exact"/>
        <w:ind w:leftChars="175" w:left="368"/>
        <w:rPr>
          <w:rFonts w:ascii="仿宋_GB2312" w:eastAsia="仿宋_GB2312"/>
          <w:color w:val="000000" w:themeColor="text1"/>
          <w:sz w:val="28"/>
          <w:szCs w:val="28"/>
        </w:rPr>
      </w:pPr>
      <w:r>
        <w:rPr>
          <w:rFonts w:ascii="仿宋_GB2312" w:eastAsia="仿宋_GB2312" w:hint="eastAsia"/>
          <w:color w:val="000000" w:themeColor="text1"/>
          <w:sz w:val="28"/>
          <w:szCs w:val="28"/>
        </w:rPr>
        <w:t>（2）查阅报告时，对于多正常参考值的项目能够根据检验结果和诊断、性别、生理周期等自动给出正常结果的判断与提示</w:t>
      </w:r>
    </w:p>
    <w:p w:rsidR="00721EB0" w:rsidRDefault="00557DFA">
      <w:pPr>
        <w:spacing w:line="360" w:lineRule="exact"/>
        <w:ind w:leftChars="175" w:left="368"/>
        <w:rPr>
          <w:rFonts w:ascii="仿宋_GB2312" w:eastAsia="仿宋_GB2312"/>
          <w:color w:val="000000" w:themeColor="text1"/>
          <w:sz w:val="28"/>
          <w:szCs w:val="28"/>
        </w:rPr>
      </w:pPr>
      <w:r>
        <w:rPr>
          <w:rFonts w:ascii="仿宋_GB2312" w:eastAsia="仿宋_GB2312" w:hint="eastAsia"/>
          <w:color w:val="000000" w:themeColor="text1"/>
          <w:sz w:val="28"/>
          <w:szCs w:val="28"/>
        </w:rPr>
        <w:t>（3）可根据历史检验结果绘制趋势图</w:t>
      </w:r>
    </w:p>
    <w:p w:rsidR="00721EB0" w:rsidRDefault="00557DFA">
      <w:pPr>
        <w:spacing w:line="360" w:lineRule="exact"/>
        <w:ind w:leftChars="175" w:left="368"/>
        <w:rPr>
          <w:rFonts w:ascii="仿宋_GB2312" w:eastAsia="仿宋_GB2312"/>
          <w:color w:val="000000" w:themeColor="text1"/>
          <w:sz w:val="28"/>
          <w:szCs w:val="28"/>
        </w:rPr>
      </w:pPr>
      <w:r>
        <w:rPr>
          <w:rFonts w:ascii="仿宋_GB2312" w:eastAsia="仿宋_GB2312" w:hint="eastAsia"/>
          <w:color w:val="000000" w:themeColor="text1"/>
          <w:sz w:val="28"/>
          <w:szCs w:val="28"/>
        </w:rPr>
        <w:t>（4）对于危急检验结果，医师、护士能够在系统中看到</w:t>
      </w:r>
    </w:p>
    <w:p w:rsidR="00721EB0" w:rsidRDefault="00557DFA">
      <w:pPr>
        <w:spacing w:line="360" w:lineRule="exact"/>
        <w:ind w:leftChars="175" w:left="368"/>
        <w:rPr>
          <w:rFonts w:ascii="仿宋_GB2312" w:eastAsia="仿宋_GB2312"/>
          <w:color w:val="000000" w:themeColor="text1"/>
          <w:sz w:val="28"/>
          <w:szCs w:val="28"/>
        </w:rPr>
      </w:pPr>
      <w:r>
        <w:rPr>
          <w:rFonts w:ascii="仿宋_GB2312" w:eastAsia="仿宋_GB2312" w:hint="eastAsia"/>
          <w:color w:val="000000" w:themeColor="text1"/>
          <w:sz w:val="28"/>
          <w:szCs w:val="28"/>
        </w:rPr>
        <w:t>（5）浏览检验报告时，可以浏览病人重要病历信息</w:t>
      </w:r>
    </w:p>
    <w:p w:rsidR="00721EB0" w:rsidRDefault="00557DFA">
      <w:pPr>
        <w:pStyle w:val="5"/>
        <w:tabs>
          <w:tab w:val="clear" w:pos="1008"/>
          <w:tab w:val="clear" w:pos="1548"/>
        </w:tabs>
        <w:adjustRightInd/>
        <w:spacing w:before="0" w:after="0" w:line="360" w:lineRule="exact"/>
        <w:ind w:left="0" w:firstLine="0"/>
        <w:jc w:val="both"/>
        <w:textAlignment w:val="auto"/>
        <w:rPr>
          <w:rFonts w:ascii="仿宋_GB2312" w:eastAsia="仿宋_GB2312"/>
          <w:color w:val="000000" w:themeColor="text1"/>
        </w:rPr>
      </w:pPr>
      <w:r>
        <w:rPr>
          <w:rFonts w:ascii="仿宋_GB2312" w:eastAsia="仿宋_GB2312" w:hint="eastAsia"/>
          <w:color w:val="000000" w:themeColor="text1"/>
        </w:rPr>
        <w:t>5、病房检查申请</w:t>
      </w:r>
    </w:p>
    <w:p w:rsidR="00721EB0" w:rsidRDefault="00557DFA">
      <w:pPr>
        <w:pStyle w:val="6"/>
        <w:spacing w:before="0" w:after="0" w:line="3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5.1、四级要求</w:t>
      </w:r>
    </w:p>
    <w:p w:rsidR="00721EB0" w:rsidRDefault="00557DFA">
      <w:pPr>
        <w:spacing w:line="360" w:lineRule="exact"/>
        <w:ind w:leftChars="175" w:left="368"/>
        <w:rPr>
          <w:rFonts w:ascii="仿宋_GB2312" w:eastAsia="仿宋_GB2312"/>
          <w:color w:val="000000" w:themeColor="text1"/>
          <w:sz w:val="28"/>
          <w:szCs w:val="28"/>
        </w:rPr>
      </w:pPr>
      <w:r>
        <w:rPr>
          <w:rFonts w:ascii="仿宋_GB2312" w:eastAsia="仿宋_GB2312" w:hint="eastAsia"/>
          <w:color w:val="000000" w:themeColor="text1"/>
          <w:sz w:val="28"/>
          <w:szCs w:val="28"/>
        </w:rPr>
        <w:t>（1）下达申请时可获得检查项目信息，如适应症、作用、注意事项等</w:t>
      </w:r>
    </w:p>
    <w:p w:rsidR="00721EB0" w:rsidRDefault="00557DFA">
      <w:pPr>
        <w:spacing w:line="360" w:lineRule="exact"/>
        <w:ind w:leftChars="175" w:left="368"/>
        <w:rPr>
          <w:rFonts w:ascii="仿宋_GB2312" w:eastAsia="仿宋_GB2312"/>
          <w:color w:val="000000" w:themeColor="text1"/>
          <w:sz w:val="28"/>
          <w:szCs w:val="28"/>
        </w:rPr>
      </w:pPr>
      <w:r>
        <w:rPr>
          <w:rFonts w:ascii="仿宋_GB2312" w:eastAsia="仿宋_GB2312" w:hint="eastAsia"/>
          <w:color w:val="000000" w:themeColor="text1"/>
          <w:sz w:val="28"/>
          <w:szCs w:val="28"/>
        </w:rPr>
        <w:t>（2）申请能实时传送到医技科室</w:t>
      </w:r>
    </w:p>
    <w:p w:rsidR="00721EB0" w:rsidRDefault="00557DFA">
      <w:pPr>
        <w:spacing w:line="360" w:lineRule="exact"/>
        <w:ind w:leftChars="175" w:left="368"/>
        <w:rPr>
          <w:rFonts w:ascii="仿宋_GB2312" w:eastAsia="仿宋_GB2312"/>
          <w:color w:val="000000" w:themeColor="text1"/>
          <w:sz w:val="28"/>
          <w:szCs w:val="28"/>
        </w:rPr>
      </w:pPr>
      <w:r>
        <w:rPr>
          <w:rFonts w:ascii="仿宋_GB2312" w:eastAsia="仿宋_GB2312" w:hint="eastAsia"/>
          <w:color w:val="000000" w:themeColor="text1"/>
          <w:sz w:val="28"/>
          <w:szCs w:val="28"/>
        </w:rPr>
        <w:t>（3）检查项目来自全院统一字典</w:t>
      </w:r>
    </w:p>
    <w:p w:rsidR="00721EB0" w:rsidRDefault="00557DFA">
      <w:pPr>
        <w:pStyle w:val="6"/>
        <w:spacing w:before="0" w:after="0" w:line="3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5.2、五级要求</w:t>
      </w:r>
    </w:p>
    <w:p w:rsidR="00721EB0" w:rsidRDefault="00557DFA">
      <w:pPr>
        <w:spacing w:line="360" w:lineRule="exact"/>
        <w:ind w:leftChars="175" w:left="368"/>
        <w:rPr>
          <w:rFonts w:ascii="仿宋_GB2312" w:eastAsia="仿宋_GB2312"/>
          <w:color w:val="000000" w:themeColor="text1"/>
          <w:sz w:val="28"/>
          <w:szCs w:val="28"/>
        </w:rPr>
      </w:pPr>
      <w:r>
        <w:rPr>
          <w:rFonts w:ascii="仿宋_GB2312" w:eastAsia="仿宋_GB2312" w:hint="eastAsia"/>
          <w:color w:val="000000" w:themeColor="text1"/>
          <w:sz w:val="28"/>
          <w:szCs w:val="28"/>
        </w:rPr>
        <w:t>（1）检查申请数据记录在统一管理机制中</w:t>
      </w:r>
    </w:p>
    <w:p w:rsidR="00721EB0" w:rsidRDefault="00557DFA">
      <w:pPr>
        <w:spacing w:line="360" w:lineRule="exact"/>
        <w:ind w:leftChars="175" w:left="368"/>
        <w:rPr>
          <w:rFonts w:ascii="仿宋_GB2312" w:eastAsia="仿宋_GB2312"/>
          <w:color w:val="000000" w:themeColor="text1"/>
          <w:sz w:val="28"/>
          <w:szCs w:val="28"/>
        </w:rPr>
      </w:pPr>
      <w:r>
        <w:rPr>
          <w:rFonts w:ascii="仿宋_GB2312" w:eastAsia="仿宋_GB2312" w:hint="eastAsia"/>
          <w:color w:val="000000" w:themeColor="text1"/>
          <w:sz w:val="28"/>
          <w:szCs w:val="28"/>
        </w:rPr>
        <w:t>（2）开写检查申请时，可以浏览病人重要病历信息；</w:t>
      </w:r>
    </w:p>
    <w:p w:rsidR="00721EB0" w:rsidRDefault="00557DFA">
      <w:pPr>
        <w:pStyle w:val="5"/>
        <w:tabs>
          <w:tab w:val="clear" w:pos="1008"/>
          <w:tab w:val="clear" w:pos="1548"/>
        </w:tabs>
        <w:adjustRightInd/>
        <w:spacing w:before="0" w:after="0" w:line="360" w:lineRule="exact"/>
        <w:ind w:left="0" w:firstLine="0"/>
        <w:jc w:val="both"/>
        <w:textAlignment w:val="auto"/>
        <w:rPr>
          <w:rFonts w:ascii="仿宋_GB2312" w:eastAsia="仿宋_GB2312"/>
          <w:color w:val="000000" w:themeColor="text1"/>
        </w:rPr>
      </w:pPr>
      <w:r>
        <w:rPr>
          <w:rFonts w:ascii="仿宋_GB2312" w:eastAsia="仿宋_GB2312" w:hint="eastAsia"/>
          <w:color w:val="000000" w:themeColor="text1"/>
        </w:rPr>
        <w:t>6、病房检查报告</w:t>
      </w:r>
    </w:p>
    <w:p w:rsidR="00721EB0" w:rsidRDefault="00557DFA">
      <w:pPr>
        <w:pStyle w:val="6"/>
        <w:spacing w:before="0" w:after="0" w:line="3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6.1、四级要求</w:t>
      </w:r>
    </w:p>
    <w:p w:rsidR="00721EB0" w:rsidRDefault="00557DFA">
      <w:pPr>
        <w:spacing w:line="360" w:lineRule="exact"/>
        <w:ind w:leftChars="175" w:left="368"/>
        <w:rPr>
          <w:rFonts w:ascii="仿宋_GB2312" w:eastAsia="仿宋_GB2312"/>
          <w:color w:val="000000" w:themeColor="text1"/>
          <w:sz w:val="28"/>
          <w:szCs w:val="28"/>
        </w:rPr>
      </w:pPr>
      <w:r>
        <w:rPr>
          <w:rFonts w:ascii="仿宋_GB2312" w:eastAsia="仿宋_GB2312" w:hint="eastAsia"/>
          <w:color w:val="000000" w:themeColor="text1"/>
          <w:sz w:val="28"/>
          <w:szCs w:val="28"/>
        </w:rPr>
        <w:t>（1）能在医师工作站查阅检查报告和图像</w:t>
      </w:r>
    </w:p>
    <w:p w:rsidR="00721EB0" w:rsidRDefault="00557DFA">
      <w:pPr>
        <w:spacing w:line="360" w:lineRule="exact"/>
        <w:ind w:leftChars="175" w:left="368"/>
        <w:rPr>
          <w:rFonts w:ascii="仿宋_GB2312" w:eastAsia="仿宋_GB2312"/>
          <w:color w:val="000000" w:themeColor="text1"/>
          <w:sz w:val="28"/>
          <w:szCs w:val="28"/>
        </w:rPr>
      </w:pPr>
      <w:r>
        <w:rPr>
          <w:rFonts w:ascii="仿宋_GB2312" w:eastAsia="仿宋_GB2312" w:hint="eastAsia"/>
          <w:color w:val="000000" w:themeColor="text1"/>
          <w:sz w:val="28"/>
          <w:szCs w:val="28"/>
        </w:rPr>
        <w:t>（2）查看检查报告时，能够按照项目查看说明等</w:t>
      </w:r>
    </w:p>
    <w:p w:rsidR="00721EB0" w:rsidRDefault="00557DFA">
      <w:pPr>
        <w:spacing w:line="360" w:lineRule="exact"/>
        <w:ind w:leftChars="175" w:left="368"/>
        <w:rPr>
          <w:rFonts w:ascii="仿宋_GB2312" w:eastAsia="仿宋_GB2312"/>
          <w:color w:val="000000" w:themeColor="text1"/>
          <w:sz w:val="28"/>
          <w:szCs w:val="28"/>
        </w:rPr>
      </w:pPr>
      <w:r>
        <w:rPr>
          <w:rFonts w:ascii="仿宋_GB2312" w:eastAsia="仿宋_GB2312" w:hint="eastAsia"/>
          <w:color w:val="000000" w:themeColor="text1"/>
          <w:sz w:val="28"/>
          <w:szCs w:val="28"/>
        </w:rPr>
        <w:t>（3）检查报告与申请单可进行关联对应</w:t>
      </w:r>
    </w:p>
    <w:p w:rsidR="00721EB0" w:rsidRDefault="00557DFA">
      <w:pPr>
        <w:pStyle w:val="6"/>
        <w:spacing w:before="0" w:after="0" w:line="3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6.2、五级要求</w:t>
      </w:r>
    </w:p>
    <w:p w:rsidR="00721EB0" w:rsidRDefault="00557DFA">
      <w:pPr>
        <w:spacing w:line="360" w:lineRule="exact"/>
        <w:ind w:leftChars="175" w:left="368"/>
        <w:rPr>
          <w:rFonts w:ascii="仿宋_GB2312" w:eastAsia="仿宋_GB2312"/>
          <w:color w:val="000000" w:themeColor="text1"/>
          <w:sz w:val="28"/>
          <w:szCs w:val="28"/>
        </w:rPr>
      </w:pPr>
      <w:r>
        <w:rPr>
          <w:rFonts w:ascii="仿宋_GB2312" w:eastAsia="仿宋_GB2312" w:hint="eastAsia"/>
          <w:color w:val="000000" w:themeColor="text1"/>
          <w:sz w:val="28"/>
          <w:szCs w:val="28"/>
        </w:rPr>
        <w:t>（1）检查报告来自全院统一医疗数据管理体系</w:t>
      </w:r>
    </w:p>
    <w:p w:rsidR="00721EB0" w:rsidRDefault="00557DFA">
      <w:pPr>
        <w:spacing w:line="360" w:lineRule="exact"/>
        <w:ind w:leftChars="175" w:left="368"/>
        <w:rPr>
          <w:rFonts w:ascii="仿宋_GB2312" w:eastAsia="仿宋_GB2312"/>
          <w:color w:val="000000" w:themeColor="text1"/>
          <w:sz w:val="28"/>
          <w:szCs w:val="28"/>
        </w:rPr>
      </w:pPr>
      <w:r>
        <w:rPr>
          <w:rFonts w:ascii="仿宋_GB2312" w:eastAsia="仿宋_GB2312" w:hint="eastAsia"/>
          <w:color w:val="000000" w:themeColor="text1"/>
          <w:sz w:val="28"/>
          <w:szCs w:val="28"/>
        </w:rPr>
        <w:t>（2）查阅报告时，能够显示测量结果，对于有正常参考值的项目能显示参考范围及自动产生异常标记</w:t>
      </w:r>
    </w:p>
    <w:p w:rsidR="00721EB0" w:rsidRDefault="00557DFA">
      <w:pPr>
        <w:spacing w:line="360" w:lineRule="exact"/>
        <w:ind w:leftChars="175" w:left="368"/>
        <w:rPr>
          <w:rFonts w:ascii="仿宋_GB2312" w:eastAsia="仿宋_GB2312"/>
          <w:color w:val="000000" w:themeColor="text1"/>
          <w:sz w:val="28"/>
          <w:szCs w:val="28"/>
        </w:rPr>
      </w:pPr>
      <w:r>
        <w:rPr>
          <w:rFonts w:ascii="仿宋_GB2312" w:eastAsia="仿宋_GB2312" w:hint="eastAsia"/>
          <w:color w:val="000000" w:themeColor="text1"/>
          <w:sz w:val="28"/>
          <w:szCs w:val="28"/>
        </w:rPr>
        <w:t>（3）对于检查危急值，医师、护士在能够系统中看到</w:t>
      </w:r>
    </w:p>
    <w:p w:rsidR="00721EB0" w:rsidRDefault="00557DFA">
      <w:pPr>
        <w:pStyle w:val="4"/>
        <w:tabs>
          <w:tab w:val="clear" w:pos="864"/>
          <w:tab w:val="clear" w:pos="1404"/>
        </w:tabs>
        <w:adjustRightInd/>
        <w:spacing w:before="0" w:after="0" w:line="360" w:lineRule="exact"/>
        <w:ind w:left="0" w:firstLine="0"/>
        <w:jc w:val="both"/>
        <w:textAlignment w:val="auto"/>
        <w:rPr>
          <w:rFonts w:ascii="仿宋_GB2312" w:eastAsia="仿宋_GB2312"/>
          <w:color w:val="000000" w:themeColor="text1"/>
        </w:rPr>
      </w:pPr>
      <w:r>
        <w:rPr>
          <w:rFonts w:ascii="仿宋_GB2312" w:eastAsia="仿宋_GB2312" w:hint="eastAsia"/>
          <w:color w:val="000000" w:themeColor="text1"/>
        </w:rPr>
        <w:t>7、病房护士</w:t>
      </w:r>
    </w:p>
    <w:p w:rsidR="00721EB0" w:rsidRDefault="00557DFA">
      <w:pPr>
        <w:pStyle w:val="5"/>
        <w:tabs>
          <w:tab w:val="clear" w:pos="1008"/>
          <w:tab w:val="clear" w:pos="1548"/>
        </w:tabs>
        <w:adjustRightInd/>
        <w:spacing w:before="0" w:after="0" w:line="360" w:lineRule="exact"/>
        <w:ind w:left="0" w:firstLine="0"/>
        <w:jc w:val="both"/>
        <w:textAlignment w:val="auto"/>
        <w:rPr>
          <w:rFonts w:ascii="仿宋_GB2312" w:eastAsia="仿宋_GB2312"/>
          <w:color w:val="000000" w:themeColor="text1"/>
        </w:rPr>
      </w:pPr>
      <w:r>
        <w:rPr>
          <w:rFonts w:ascii="仿宋_GB2312" w:eastAsia="仿宋_GB2312" w:hint="eastAsia"/>
          <w:color w:val="000000" w:themeColor="text1"/>
        </w:rPr>
        <w:t>8、医嘱执行</w:t>
      </w:r>
    </w:p>
    <w:p w:rsidR="00721EB0" w:rsidRDefault="00557DFA">
      <w:pPr>
        <w:pStyle w:val="6"/>
        <w:spacing w:before="0" w:after="0" w:line="3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8.1、四级要求</w:t>
      </w:r>
    </w:p>
    <w:p w:rsidR="00721EB0" w:rsidRDefault="00557DFA">
      <w:pPr>
        <w:spacing w:line="360" w:lineRule="exact"/>
        <w:ind w:leftChars="175" w:left="368"/>
        <w:rPr>
          <w:rFonts w:ascii="仿宋_GB2312" w:eastAsia="仿宋_GB2312"/>
          <w:color w:val="000000" w:themeColor="text1"/>
          <w:sz w:val="28"/>
          <w:szCs w:val="28"/>
        </w:rPr>
      </w:pPr>
      <w:r>
        <w:rPr>
          <w:rFonts w:ascii="仿宋_GB2312" w:eastAsia="仿宋_GB2312" w:hint="eastAsia"/>
          <w:color w:val="000000" w:themeColor="text1"/>
          <w:sz w:val="28"/>
          <w:szCs w:val="28"/>
        </w:rPr>
        <w:t>（1）医嘱执行记录可供全院共享</w:t>
      </w:r>
    </w:p>
    <w:p w:rsidR="00721EB0" w:rsidRDefault="00557DFA">
      <w:pPr>
        <w:spacing w:line="360" w:lineRule="exact"/>
        <w:ind w:leftChars="175" w:left="368"/>
        <w:rPr>
          <w:rFonts w:ascii="仿宋_GB2312" w:eastAsia="仿宋_GB2312"/>
          <w:color w:val="000000" w:themeColor="text1"/>
          <w:sz w:val="28"/>
          <w:szCs w:val="28"/>
        </w:rPr>
      </w:pPr>
      <w:r>
        <w:rPr>
          <w:rFonts w:ascii="仿宋_GB2312" w:eastAsia="仿宋_GB2312" w:hint="eastAsia"/>
          <w:color w:val="000000" w:themeColor="text1"/>
          <w:sz w:val="28"/>
          <w:szCs w:val="28"/>
        </w:rPr>
        <w:t>（2）执行单能够在医嘱执行操作后产生</w:t>
      </w:r>
    </w:p>
    <w:p w:rsidR="00721EB0" w:rsidRDefault="00557DFA">
      <w:pPr>
        <w:pStyle w:val="6"/>
        <w:spacing w:before="0" w:after="0" w:line="3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lastRenderedPageBreak/>
        <w:t>8.2、五级要求</w:t>
      </w:r>
    </w:p>
    <w:p w:rsidR="00721EB0" w:rsidRDefault="00557DFA">
      <w:pPr>
        <w:spacing w:line="360" w:lineRule="exact"/>
        <w:ind w:firstLine="420"/>
        <w:rPr>
          <w:rFonts w:ascii="仿宋_GB2312" w:eastAsia="仿宋_GB2312"/>
          <w:color w:val="000000" w:themeColor="text1"/>
          <w:sz w:val="28"/>
          <w:szCs w:val="28"/>
        </w:rPr>
      </w:pPr>
      <w:r>
        <w:rPr>
          <w:rFonts w:ascii="仿宋_GB2312" w:eastAsia="仿宋_GB2312" w:hint="eastAsia"/>
          <w:color w:val="000000" w:themeColor="text1"/>
          <w:sz w:val="28"/>
          <w:szCs w:val="28"/>
        </w:rPr>
        <w:t>（1）在执行中实时产生记录</w:t>
      </w:r>
    </w:p>
    <w:p w:rsidR="00721EB0" w:rsidRDefault="00557DFA">
      <w:pPr>
        <w:spacing w:line="360" w:lineRule="exact"/>
        <w:ind w:firstLine="420"/>
        <w:rPr>
          <w:rFonts w:ascii="仿宋_GB2312" w:eastAsia="仿宋_GB2312"/>
          <w:color w:val="000000" w:themeColor="text1"/>
          <w:sz w:val="28"/>
          <w:szCs w:val="28"/>
        </w:rPr>
      </w:pPr>
      <w:r>
        <w:rPr>
          <w:rFonts w:ascii="仿宋_GB2312" w:eastAsia="仿宋_GB2312" w:hint="eastAsia"/>
          <w:color w:val="000000" w:themeColor="text1"/>
          <w:sz w:val="28"/>
          <w:szCs w:val="28"/>
        </w:rPr>
        <w:t>（2）全院统一管理医嘱、执行记录，构成统一电子病历内容</w:t>
      </w:r>
    </w:p>
    <w:p w:rsidR="00721EB0" w:rsidRDefault="00557DFA">
      <w:pPr>
        <w:spacing w:line="360" w:lineRule="exact"/>
        <w:ind w:firstLine="420"/>
        <w:rPr>
          <w:rFonts w:ascii="仿宋_GB2312" w:eastAsia="仿宋_GB2312"/>
          <w:color w:val="000000" w:themeColor="text1"/>
          <w:sz w:val="28"/>
          <w:szCs w:val="28"/>
        </w:rPr>
      </w:pPr>
      <w:r>
        <w:rPr>
          <w:rFonts w:ascii="仿宋_GB2312" w:eastAsia="仿宋_GB2312" w:hint="eastAsia"/>
          <w:color w:val="000000" w:themeColor="text1"/>
          <w:sz w:val="28"/>
          <w:szCs w:val="28"/>
        </w:rPr>
        <w:t>（3）新医嘱和医嘱变更可及时通知护士</w:t>
      </w:r>
    </w:p>
    <w:p w:rsidR="00721EB0" w:rsidRDefault="00557DFA">
      <w:pPr>
        <w:pStyle w:val="4"/>
        <w:tabs>
          <w:tab w:val="clear" w:pos="864"/>
          <w:tab w:val="clear" w:pos="1404"/>
        </w:tabs>
        <w:adjustRightInd/>
        <w:spacing w:before="0" w:after="0" w:line="360" w:lineRule="exact"/>
        <w:ind w:left="0" w:firstLine="0"/>
        <w:jc w:val="both"/>
        <w:textAlignment w:val="auto"/>
        <w:rPr>
          <w:rFonts w:ascii="仿宋_GB2312" w:eastAsia="仿宋_GB2312"/>
          <w:color w:val="000000" w:themeColor="text1"/>
        </w:rPr>
      </w:pPr>
      <w:r>
        <w:rPr>
          <w:rFonts w:ascii="仿宋_GB2312" w:eastAsia="仿宋_GB2312" w:hint="eastAsia"/>
          <w:color w:val="000000" w:themeColor="text1"/>
        </w:rPr>
        <w:t>9门诊医师</w:t>
      </w:r>
    </w:p>
    <w:p w:rsidR="00721EB0" w:rsidRDefault="00557DFA">
      <w:pPr>
        <w:pStyle w:val="5"/>
        <w:tabs>
          <w:tab w:val="clear" w:pos="1008"/>
          <w:tab w:val="clear" w:pos="1548"/>
        </w:tabs>
        <w:adjustRightInd/>
        <w:spacing w:before="0" w:after="0" w:line="360" w:lineRule="exact"/>
        <w:ind w:left="0" w:firstLine="0"/>
        <w:jc w:val="both"/>
        <w:textAlignment w:val="auto"/>
        <w:rPr>
          <w:rFonts w:ascii="仿宋_GB2312" w:eastAsia="仿宋_GB2312"/>
          <w:color w:val="000000" w:themeColor="text1"/>
        </w:rPr>
      </w:pPr>
      <w:r>
        <w:rPr>
          <w:rFonts w:ascii="仿宋_GB2312" w:eastAsia="仿宋_GB2312" w:hint="eastAsia"/>
          <w:color w:val="000000" w:themeColor="text1"/>
        </w:rPr>
        <w:t>10、处方书写</w:t>
      </w:r>
    </w:p>
    <w:p w:rsidR="00721EB0" w:rsidRDefault="00557DFA">
      <w:pPr>
        <w:pStyle w:val="6"/>
        <w:tabs>
          <w:tab w:val="clear" w:pos="1152"/>
          <w:tab w:val="left" w:pos="640"/>
        </w:tabs>
        <w:spacing w:before="0" w:after="0" w:line="3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10.1、四级要求</w:t>
      </w:r>
    </w:p>
    <w:p w:rsidR="00721EB0" w:rsidRDefault="00557DFA">
      <w:pPr>
        <w:spacing w:line="360" w:lineRule="exact"/>
        <w:ind w:leftChars="175" w:left="368"/>
        <w:rPr>
          <w:rFonts w:ascii="仿宋_GB2312" w:eastAsia="仿宋_GB2312"/>
          <w:color w:val="000000" w:themeColor="text1"/>
          <w:sz w:val="28"/>
          <w:szCs w:val="28"/>
        </w:rPr>
      </w:pPr>
      <w:r>
        <w:rPr>
          <w:rFonts w:ascii="仿宋_GB2312" w:eastAsia="仿宋_GB2312" w:hint="eastAsia"/>
          <w:color w:val="000000" w:themeColor="text1"/>
          <w:sz w:val="28"/>
          <w:szCs w:val="28"/>
        </w:rPr>
        <w:t>（1）处方数据能够全院共享</w:t>
      </w:r>
    </w:p>
    <w:p w:rsidR="00721EB0" w:rsidRDefault="00557DFA">
      <w:pPr>
        <w:spacing w:line="360" w:lineRule="exact"/>
        <w:ind w:leftChars="175" w:left="368"/>
        <w:rPr>
          <w:rFonts w:ascii="仿宋_GB2312" w:eastAsia="仿宋_GB2312"/>
          <w:color w:val="000000" w:themeColor="text1"/>
          <w:sz w:val="28"/>
          <w:szCs w:val="28"/>
        </w:rPr>
      </w:pPr>
      <w:r>
        <w:rPr>
          <w:rFonts w:ascii="仿宋_GB2312" w:eastAsia="仿宋_GB2312" w:hint="eastAsia"/>
          <w:color w:val="000000" w:themeColor="text1"/>
          <w:sz w:val="28"/>
          <w:szCs w:val="28"/>
        </w:rPr>
        <w:t>（2）下达处方时能关联项目获得药物知识，如提供药物说明查询功能等</w:t>
      </w:r>
    </w:p>
    <w:p w:rsidR="00721EB0" w:rsidRDefault="00557DFA">
      <w:pPr>
        <w:spacing w:line="360" w:lineRule="exact"/>
        <w:ind w:leftChars="175" w:left="368"/>
        <w:rPr>
          <w:rFonts w:ascii="仿宋_GB2312" w:eastAsia="仿宋_GB2312"/>
          <w:color w:val="000000" w:themeColor="text1"/>
          <w:sz w:val="28"/>
          <w:szCs w:val="28"/>
        </w:rPr>
      </w:pPr>
      <w:r>
        <w:rPr>
          <w:rFonts w:ascii="仿宋_GB2312" w:eastAsia="仿宋_GB2312" w:hint="eastAsia"/>
          <w:color w:val="000000" w:themeColor="text1"/>
          <w:sz w:val="28"/>
          <w:szCs w:val="28"/>
        </w:rPr>
        <w:t>（3）处方下达时能获得的药品剂型、剂量或可供应药品提示</w:t>
      </w:r>
    </w:p>
    <w:p w:rsidR="00721EB0" w:rsidRDefault="00557DFA">
      <w:pPr>
        <w:pStyle w:val="6"/>
        <w:spacing w:before="0" w:after="0" w:line="3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10.2、五级要求</w:t>
      </w:r>
    </w:p>
    <w:p w:rsidR="00721EB0" w:rsidRDefault="00557DFA">
      <w:pPr>
        <w:spacing w:line="360" w:lineRule="exact"/>
        <w:ind w:firstLine="420"/>
        <w:rPr>
          <w:rFonts w:ascii="仿宋_GB2312" w:eastAsia="仿宋_GB2312"/>
          <w:color w:val="000000" w:themeColor="text1"/>
          <w:sz w:val="28"/>
          <w:szCs w:val="28"/>
        </w:rPr>
      </w:pPr>
      <w:r>
        <w:rPr>
          <w:rFonts w:ascii="仿宋_GB2312" w:eastAsia="仿宋_GB2312" w:hint="eastAsia"/>
          <w:color w:val="000000" w:themeColor="text1"/>
          <w:sz w:val="28"/>
          <w:szCs w:val="28"/>
        </w:rPr>
        <w:t>（1）具有针对病人诊断、性别、历史处方、过敏史等进行合理用药、配伍禁忌、给药途径等综合自动检查功能并给出提示</w:t>
      </w:r>
    </w:p>
    <w:p w:rsidR="00721EB0" w:rsidRDefault="00557DFA">
      <w:pPr>
        <w:spacing w:line="360" w:lineRule="exact"/>
        <w:ind w:firstLine="420"/>
        <w:rPr>
          <w:rFonts w:ascii="仿宋_GB2312" w:eastAsia="仿宋_GB2312"/>
          <w:color w:val="000000" w:themeColor="text1"/>
          <w:sz w:val="28"/>
          <w:szCs w:val="28"/>
        </w:rPr>
      </w:pPr>
      <w:r>
        <w:rPr>
          <w:rFonts w:ascii="仿宋_GB2312" w:eastAsia="仿宋_GB2312" w:hint="eastAsia"/>
          <w:color w:val="000000" w:themeColor="text1"/>
          <w:sz w:val="28"/>
          <w:szCs w:val="28"/>
        </w:rPr>
        <w:t>（2）对高危药品使用给予警示</w:t>
      </w:r>
    </w:p>
    <w:p w:rsidR="00721EB0" w:rsidRDefault="00557DFA">
      <w:pPr>
        <w:spacing w:line="360" w:lineRule="exact"/>
        <w:ind w:firstLine="420"/>
        <w:rPr>
          <w:rFonts w:ascii="仿宋_GB2312" w:eastAsia="仿宋_GB2312"/>
          <w:color w:val="000000" w:themeColor="text1"/>
          <w:sz w:val="28"/>
          <w:szCs w:val="28"/>
        </w:rPr>
      </w:pPr>
      <w:r>
        <w:rPr>
          <w:rFonts w:ascii="仿宋_GB2312" w:eastAsia="仿宋_GB2312" w:hint="eastAsia"/>
          <w:color w:val="000000" w:themeColor="text1"/>
          <w:sz w:val="28"/>
          <w:szCs w:val="28"/>
        </w:rPr>
        <w:t>（3）支持医师处方开写权限控制</w:t>
      </w:r>
    </w:p>
    <w:p w:rsidR="00721EB0" w:rsidRDefault="00557DFA">
      <w:pPr>
        <w:spacing w:line="360" w:lineRule="exact"/>
        <w:ind w:firstLine="420"/>
        <w:rPr>
          <w:rFonts w:ascii="仿宋_GB2312" w:eastAsia="仿宋_GB2312"/>
          <w:color w:val="000000" w:themeColor="text1"/>
          <w:sz w:val="28"/>
          <w:szCs w:val="28"/>
        </w:rPr>
      </w:pPr>
      <w:r>
        <w:rPr>
          <w:rFonts w:ascii="仿宋_GB2312" w:eastAsia="仿宋_GB2312" w:hint="eastAsia"/>
          <w:color w:val="000000" w:themeColor="text1"/>
          <w:sz w:val="28"/>
          <w:szCs w:val="28"/>
        </w:rPr>
        <w:t>（4）可依据诊断判断传染病情况，并通过系统上报医政管理部门</w:t>
      </w:r>
    </w:p>
    <w:p w:rsidR="00721EB0" w:rsidRDefault="00557DFA">
      <w:pPr>
        <w:pStyle w:val="5"/>
        <w:tabs>
          <w:tab w:val="clear" w:pos="1008"/>
          <w:tab w:val="clear" w:pos="1548"/>
        </w:tabs>
        <w:adjustRightInd/>
        <w:spacing w:before="0" w:after="0" w:line="360" w:lineRule="exact"/>
        <w:ind w:left="0" w:firstLine="0"/>
        <w:jc w:val="both"/>
        <w:textAlignment w:val="auto"/>
        <w:rPr>
          <w:rFonts w:ascii="仿宋_GB2312" w:eastAsia="仿宋_GB2312"/>
          <w:color w:val="000000" w:themeColor="text1"/>
        </w:rPr>
      </w:pPr>
      <w:r>
        <w:rPr>
          <w:rFonts w:ascii="仿宋_GB2312" w:eastAsia="仿宋_GB2312" w:hint="eastAsia"/>
          <w:color w:val="000000" w:themeColor="text1"/>
        </w:rPr>
        <w:t>11、门诊检验申请</w:t>
      </w:r>
    </w:p>
    <w:p w:rsidR="00721EB0" w:rsidRDefault="00557DFA">
      <w:pPr>
        <w:pStyle w:val="6"/>
        <w:spacing w:before="0" w:after="0" w:line="3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11.1、四级要求</w:t>
      </w:r>
    </w:p>
    <w:p w:rsidR="00721EB0" w:rsidRDefault="00557DFA">
      <w:pPr>
        <w:spacing w:line="360" w:lineRule="exact"/>
        <w:ind w:leftChars="175" w:left="368"/>
        <w:rPr>
          <w:rFonts w:ascii="仿宋_GB2312" w:eastAsia="仿宋_GB2312"/>
          <w:color w:val="000000" w:themeColor="text1"/>
          <w:sz w:val="28"/>
          <w:szCs w:val="28"/>
        </w:rPr>
      </w:pPr>
      <w:r>
        <w:rPr>
          <w:rFonts w:ascii="仿宋_GB2312" w:eastAsia="仿宋_GB2312" w:hint="eastAsia"/>
          <w:color w:val="000000" w:themeColor="text1"/>
          <w:sz w:val="28"/>
          <w:szCs w:val="28"/>
        </w:rPr>
        <w:t>（1）下达申请时可获得与项目关联的适应症、标本采集、检查意义等信息</w:t>
      </w:r>
    </w:p>
    <w:p w:rsidR="00721EB0" w:rsidRDefault="00557DFA">
      <w:pPr>
        <w:spacing w:line="360" w:lineRule="exact"/>
        <w:ind w:leftChars="175" w:left="368"/>
        <w:rPr>
          <w:rFonts w:ascii="仿宋_GB2312" w:eastAsia="仿宋_GB2312"/>
          <w:color w:val="000000" w:themeColor="text1"/>
          <w:sz w:val="28"/>
          <w:szCs w:val="28"/>
        </w:rPr>
      </w:pPr>
      <w:r>
        <w:rPr>
          <w:rFonts w:ascii="仿宋_GB2312" w:eastAsia="仿宋_GB2312" w:hint="eastAsia"/>
          <w:color w:val="000000" w:themeColor="text1"/>
          <w:sz w:val="28"/>
          <w:szCs w:val="28"/>
        </w:rPr>
        <w:t>（2）有全院统一的检验项目字典</w:t>
      </w:r>
    </w:p>
    <w:p w:rsidR="00721EB0" w:rsidRDefault="00557DFA">
      <w:pPr>
        <w:pStyle w:val="6"/>
        <w:spacing w:before="0" w:after="0" w:line="3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11.2、五级要求</w:t>
      </w:r>
    </w:p>
    <w:p w:rsidR="00721EB0" w:rsidRDefault="00557DFA">
      <w:pPr>
        <w:spacing w:line="360" w:lineRule="exact"/>
        <w:ind w:firstLine="420"/>
        <w:rPr>
          <w:rFonts w:ascii="仿宋_GB2312" w:eastAsia="仿宋_GB2312"/>
          <w:color w:val="000000" w:themeColor="text1"/>
          <w:sz w:val="28"/>
          <w:szCs w:val="28"/>
        </w:rPr>
      </w:pPr>
      <w:r>
        <w:rPr>
          <w:rFonts w:ascii="仿宋_GB2312" w:eastAsia="仿宋_GB2312" w:hint="eastAsia"/>
          <w:color w:val="000000" w:themeColor="text1"/>
          <w:sz w:val="28"/>
          <w:szCs w:val="28"/>
        </w:rPr>
        <w:t>（1）检验申请数据全院统一管理</w:t>
      </w:r>
    </w:p>
    <w:p w:rsidR="00721EB0" w:rsidRDefault="00557DFA">
      <w:pPr>
        <w:spacing w:line="360" w:lineRule="exact"/>
        <w:ind w:firstLine="420"/>
        <w:rPr>
          <w:rFonts w:ascii="仿宋_GB2312" w:eastAsia="仿宋_GB2312"/>
          <w:color w:val="000000" w:themeColor="text1"/>
          <w:sz w:val="28"/>
          <w:szCs w:val="28"/>
        </w:rPr>
      </w:pPr>
      <w:r>
        <w:rPr>
          <w:rFonts w:ascii="仿宋_GB2312" w:eastAsia="仿宋_GB2312" w:hint="eastAsia"/>
          <w:color w:val="000000" w:themeColor="text1"/>
          <w:sz w:val="28"/>
          <w:szCs w:val="28"/>
        </w:rPr>
        <w:t>（2）有全院统一的检验标本字典并在申请中使用</w:t>
      </w:r>
    </w:p>
    <w:p w:rsidR="00721EB0" w:rsidRDefault="00557DFA">
      <w:pPr>
        <w:spacing w:line="360" w:lineRule="exact"/>
        <w:ind w:firstLine="420"/>
        <w:rPr>
          <w:rFonts w:ascii="仿宋_GB2312" w:eastAsia="仿宋_GB2312"/>
          <w:color w:val="000000" w:themeColor="text1"/>
          <w:sz w:val="28"/>
          <w:szCs w:val="28"/>
        </w:rPr>
      </w:pPr>
      <w:r>
        <w:rPr>
          <w:rFonts w:ascii="仿宋_GB2312" w:eastAsia="仿宋_GB2312" w:hint="eastAsia"/>
          <w:color w:val="000000" w:themeColor="text1"/>
          <w:sz w:val="28"/>
          <w:szCs w:val="28"/>
        </w:rPr>
        <w:t>（3）下达检验申请单时，能查询临床医疗记录</w:t>
      </w:r>
    </w:p>
    <w:p w:rsidR="00721EB0" w:rsidRDefault="00557DFA">
      <w:pPr>
        <w:pStyle w:val="5"/>
        <w:tabs>
          <w:tab w:val="clear" w:pos="1008"/>
          <w:tab w:val="clear" w:pos="1548"/>
        </w:tabs>
        <w:adjustRightInd/>
        <w:spacing w:before="0" w:after="0" w:line="360" w:lineRule="exact"/>
        <w:ind w:left="0" w:firstLine="0"/>
        <w:jc w:val="both"/>
        <w:textAlignment w:val="auto"/>
        <w:rPr>
          <w:rFonts w:ascii="仿宋_GB2312" w:eastAsia="仿宋_GB2312"/>
          <w:color w:val="000000" w:themeColor="text1"/>
        </w:rPr>
      </w:pPr>
      <w:r>
        <w:rPr>
          <w:rFonts w:ascii="仿宋_GB2312" w:eastAsia="仿宋_GB2312" w:hint="eastAsia"/>
          <w:color w:val="000000" w:themeColor="text1"/>
        </w:rPr>
        <w:t>12、门诊检验报告</w:t>
      </w:r>
    </w:p>
    <w:p w:rsidR="00721EB0" w:rsidRDefault="00557DFA">
      <w:pPr>
        <w:pStyle w:val="6"/>
        <w:spacing w:before="0" w:after="0" w:line="3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12.1、四级要求</w:t>
      </w:r>
    </w:p>
    <w:p w:rsidR="00721EB0" w:rsidRDefault="00557DFA">
      <w:pPr>
        <w:spacing w:line="360" w:lineRule="exact"/>
        <w:ind w:leftChars="175" w:left="368"/>
        <w:rPr>
          <w:rFonts w:ascii="仿宋_GB2312" w:eastAsia="仿宋_GB2312"/>
          <w:color w:val="000000" w:themeColor="text1"/>
          <w:sz w:val="28"/>
          <w:szCs w:val="28"/>
        </w:rPr>
      </w:pPr>
      <w:r>
        <w:rPr>
          <w:rFonts w:ascii="仿宋_GB2312" w:eastAsia="仿宋_GB2312" w:hint="eastAsia"/>
          <w:color w:val="000000" w:themeColor="text1"/>
          <w:sz w:val="28"/>
          <w:szCs w:val="28"/>
        </w:rPr>
        <w:t>（1）能够在门诊医师工作站环境中查阅检验报告</w:t>
      </w:r>
    </w:p>
    <w:p w:rsidR="00721EB0" w:rsidRDefault="00557DFA">
      <w:pPr>
        <w:spacing w:line="360" w:lineRule="exact"/>
        <w:ind w:leftChars="175" w:left="368"/>
        <w:rPr>
          <w:rFonts w:ascii="仿宋_GB2312" w:eastAsia="仿宋_GB2312"/>
          <w:color w:val="000000" w:themeColor="text1"/>
          <w:sz w:val="28"/>
          <w:szCs w:val="28"/>
        </w:rPr>
      </w:pPr>
      <w:r>
        <w:rPr>
          <w:rFonts w:ascii="仿宋_GB2312" w:eastAsia="仿宋_GB2312" w:hint="eastAsia"/>
          <w:color w:val="000000" w:themeColor="text1"/>
          <w:sz w:val="28"/>
          <w:szCs w:val="28"/>
        </w:rPr>
        <w:t>（2）医师工作站中可查阅历史检验结果</w:t>
      </w:r>
    </w:p>
    <w:p w:rsidR="00721EB0" w:rsidRDefault="00557DFA">
      <w:pPr>
        <w:spacing w:line="360" w:lineRule="exact"/>
        <w:ind w:leftChars="175" w:left="368"/>
        <w:rPr>
          <w:rFonts w:ascii="仿宋_GB2312" w:eastAsia="仿宋_GB2312"/>
          <w:color w:val="000000" w:themeColor="text1"/>
          <w:sz w:val="28"/>
          <w:szCs w:val="28"/>
        </w:rPr>
      </w:pPr>
      <w:r>
        <w:rPr>
          <w:rFonts w:ascii="仿宋_GB2312" w:eastAsia="仿宋_GB2312" w:hint="eastAsia"/>
          <w:color w:val="000000" w:themeColor="text1"/>
          <w:sz w:val="28"/>
          <w:szCs w:val="28"/>
        </w:rPr>
        <w:t>（3）能够给出结果参考范围及结果异常标记</w:t>
      </w:r>
    </w:p>
    <w:p w:rsidR="00721EB0" w:rsidRDefault="00557DFA">
      <w:pPr>
        <w:spacing w:line="360" w:lineRule="exact"/>
        <w:ind w:leftChars="175" w:left="368"/>
        <w:rPr>
          <w:rFonts w:ascii="仿宋_GB2312" w:eastAsia="仿宋_GB2312"/>
          <w:color w:val="000000" w:themeColor="text1"/>
          <w:sz w:val="28"/>
          <w:szCs w:val="28"/>
        </w:rPr>
      </w:pPr>
      <w:r>
        <w:rPr>
          <w:rFonts w:ascii="仿宋_GB2312" w:eastAsia="仿宋_GB2312" w:hint="eastAsia"/>
          <w:color w:val="000000" w:themeColor="text1"/>
          <w:sz w:val="28"/>
          <w:szCs w:val="28"/>
        </w:rPr>
        <w:t>（4）查看检验报告时，可获得项目说明</w:t>
      </w:r>
    </w:p>
    <w:p w:rsidR="00721EB0" w:rsidRDefault="00557DFA">
      <w:pPr>
        <w:spacing w:line="360" w:lineRule="exact"/>
        <w:ind w:leftChars="175" w:left="368"/>
        <w:rPr>
          <w:rFonts w:ascii="仿宋_GB2312" w:eastAsia="仿宋_GB2312"/>
          <w:color w:val="000000" w:themeColor="text1"/>
          <w:sz w:val="28"/>
          <w:szCs w:val="28"/>
        </w:rPr>
      </w:pPr>
      <w:r>
        <w:rPr>
          <w:rFonts w:ascii="仿宋_GB2312" w:eastAsia="仿宋_GB2312" w:hint="eastAsia"/>
          <w:color w:val="000000" w:themeColor="text1"/>
          <w:sz w:val="28"/>
          <w:szCs w:val="28"/>
        </w:rPr>
        <w:t>（5）检验报告与申请单可进行关联对应</w:t>
      </w:r>
    </w:p>
    <w:p w:rsidR="00721EB0" w:rsidRDefault="00557DFA">
      <w:pPr>
        <w:pStyle w:val="6"/>
        <w:spacing w:before="0" w:after="0" w:line="3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12.1、五级要求</w:t>
      </w:r>
    </w:p>
    <w:p w:rsidR="00721EB0" w:rsidRDefault="00557DFA">
      <w:pPr>
        <w:spacing w:line="360" w:lineRule="exact"/>
        <w:ind w:firstLine="420"/>
        <w:rPr>
          <w:rFonts w:ascii="仿宋_GB2312" w:eastAsia="仿宋_GB2312"/>
          <w:color w:val="000000" w:themeColor="text1"/>
          <w:sz w:val="28"/>
          <w:szCs w:val="28"/>
        </w:rPr>
      </w:pPr>
      <w:r>
        <w:rPr>
          <w:rFonts w:ascii="仿宋_GB2312" w:eastAsia="仿宋_GB2312" w:hint="eastAsia"/>
          <w:color w:val="000000" w:themeColor="text1"/>
          <w:sz w:val="28"/>
          <w:szCs w:val="28"/>
        </w:rPr>
        <w:t>（1）查阅报告时，对于多正常参考值的项目能够根据检验结果和诊断、性别、生理指标等自动给出正常结果的判断与提示</w:t>
      </w:r>
    </w:p>
    <w:p w:rsidR="00721EB0" w:rsidRDefault="00557DFA">
      <w:pPr>
        <w:spacing w:line="360" w:lineRule="exact"/>
        <w:ind w:firstLine="420"/>
        <w:rPr>
          <w:rFonts w:ascii="仿宋_GB2312" w:eastAsia="仿宋_GB2312"/>
          <w:color w:val="000000" w:themeColor="text1"/>
          <w:sz w:val="28"/>
          <w:szCs w:val="28"/>
        </w:rPr>
      </w:pPr>
      <w:r>
        <w:rPr>
          <w:rFonts w:ascii="仿宋_GB2312" w:eastAsia="仿宋_GB2312" w:hint="eastAsia"/>
          <w:color w:val="000000" w:themeColor="text1"/>
          <w:sz w:val="28"/>
          <w:szCs w:val="28"/>
        </w:rPr>
        <w:t>（2）可根据历史检验结果绘制趋势图</w:t>
      </w:r>
    </w:p>
    <w:p w:rsidR="00721EB0" w:rsidRDefault="00557DFA">
      <w:pPr>
        <w:spacing w:line="360" w:lineRule="exact"/>
        <w:ind w:firstLine="420"/>
        <w:rPr>
          <w:rFonts w:ascii="仿宋_GB2312" w:eastAsia="仿宋_GB2312"/>
          <w:color w:val="000000" w:themeColor="text1"/>
          <w:sz w:val="28"/>
          <w:szCs w:val="28"/>
        </w:rPr>
      </w:pPr>
      <w:r>
        <w:rPr>
          <w:rFonts w:ascii="仿宋_GB2312" w:eastAsia="仿宋_GB2312" w:hint="eastAsia"/>
          <w:color w:val="000000" w:themeColor="text1"/>
          <w:sz w:val="28"/>
          <w:szCs w:val="28"/>
        </w:rPr>
        <w:t>（3）对于危急检验结果，门诊医师能够在系统中看到</w:t>
      </w:r>
    </w:p>
    <w:p w:rsidR="00721EB0" w:rsidRDefault="00557DFA">
      <w:pPr>
        <w:spacing w:line="360" w:lineRule="exact"/>
        <w:ind w:firstLine="420"/>
        <w:rPr>
          <w:rFonts w:ascii="仿宋_GB2312" w:eastAsia="仿宋_GB2312"/>
          <w:color w:val="000000" w:themeColor="text1"/>
          <w:sz w:val="28"/>
          <w:szCs w:val="28"/>
        </w:rPr>
      </w:pPr>
      <w:r>
        <w:rPr>
          <w:rFonts w:ascii="仿宋_GB2312" w:eastAsia="仿宋_GB2312" w:hint="eastAsia"/>
          <w:color w:val="000000" w:themeColor="text1"/>
          <w:sz w:val="28"/>
          <w:szCs w:val="28"/>
        </w:rPr>
        <w:t>（4）浏览检验报告时，可以浏览病人重要病历信息</w:t>
      </w:r>
    </w:p>
    <w:p w:rsidR="00721EB0" w:rsidRDefault="00557DFA">
      <w:pPr>
        <w:pStyle w:val="5"/>
        <w:tabs>
          <w:tab w:val="clear" w:pos="1008"/>
          <w:tab w:val="clear" w:pos="1548"/>
        </w:tabs>
        <w:adjustRightInd/>
        <w:spacing w:before="0" w:after="0" w:line="360" w:lineRule="exact"/>
        <w:ind w:left="0" w:firstLine="0"/>
        <w:jc w:val="both"/>
        <w:textAlignment w:val="auto"/>
        <w:rPr>
          <w:rFonts w:ascii="仿宋_GB2312" w:eastAsia="仿宋_GB2312"/>
          <w:color w:val="000000" w:themeColor="text1"/>
        </w:rPr>
      </w:pPr>
      <w:r>
        <w:rPr>
          <w:rFonts w:ascii="仿宋_GB2312" w:eastAsia="仿宋_GB2312" w:hint="eastAsia"/>
          <w:color w:val="000000" w:themeColor="text1"/>
        </w:rPr>
        <w:lastRenderedPageBreak/>
        <w:t>13、门诊检查申请</w:t>
      </w:r>
    </w:p>
    <w:p w:rsidR="00721EB0" w:rsidRDefault="00557DFA">
      <w:pPr>
        <w:pStyle w:val="6"/>
        <w:spacing w:before="0" w:after="0" w:line="3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13.1、四级要求</w:t>
      </w:r>
    </w:p>
    <w:p w:rsidR="00721EB0" w:rsidRDefault="00557DFA">
      <w:pPr>
        <w:spacing w:line="360" w:lineRule="exact"/>
        <w:ind w:leftChars="175" w:left="368"/>
        <w:rPr>
          <w:rFonts w:ascii="仿宋_GB2312" w:eastAsia="仿宋_GB2312"/>
          <w:color w:val="000000" w:themeColor="text1"/>
          <w:sz w:val="28"/>
          <w:szCs w:val="28"/>
        </w:rPr>
      </w:pPr>
      <w:r>
        <w:rPr>
          <w:rFonts w:ascii="仿宋_GB2312" w:eastAsia="仿宋_GB2312" w:hint="eastAsia"/>
          <w:color w:val="000000" w:themeColor="text1"/>
          <w:sz w:val="28"/>
          <w:szCs w:val="28"/>
        </w:rPr>
        <w:t>（1）下达申请时能获得其他部门的病情摘要、诊断，具有检查适应症、作用、注意事项查询功能</w:t>
      </w:r>
    </w:p>
    <w:p w:rsidR="00721EB0" w:rsidRDefault="00557DFA">
      <w:pPr>
        <w:spacing w:line="360" w:lineRule="exact"/>
        <w:ind w:leftChars="175" w:left="368"/>
        <w:rPr>
          <w:rFonts w:ascii="仿宋_GB2312" w:eastAsia="仿宋_GB2312"/>
          <w:color w:val="000000" w:themeColor="text1"/>
          <w:sz w:val="28"/>
          <w:szCs w:val="28"/>
        </w:rPr>
      </w:pPr>
      <w:r>
        <w:rPr>
          <w:rFonts w:ascii="仿宋_GB2312" w:eastAsia="仿宋_GB2312" w:hint="eastAsia"/>
          <w:color w:val="000000" w:themeColor="text1"/>
          <w:sz w:val="28"/>
          <w:szCs w:val="28"/>
        </w:rPr>
        <w:t>（2）检查申请能实时传送给相关科室</w:t>
      </w:r>
    </w:p>
    <w:p w:rsidR="00721EB0" w:rsidRDefault="00557DFA">
      <w:pPr>
        <w:spacing w:line="360" w:lineRule="exact"/>
        <w:ind w:leftChars="175" w:left="368"/>
        <w:rPr>
          <w:rFonts w:ascii="仿宋_GB2312" w:eastAsia="仿宋_GB2312"/>
          <w:color w:val="000000" w:themeColor="text1"/>
          <w:sz w:val="28"/>
          <w:szCs w:val="28"/>
        </w:rPr>
      </w:pPr>
      <w:r>
        <w:rPr>
          <w:rFonts w:ascii="仿宋_GB2312" w:eastAsia="仿宋_GB2312" w:hint="eastAsia"/>
          <w:color w:val="000000" w:themeColor="text1"/>
          <w:sz w:val="28"/>
          <w:szCs w:val="28"/>
        </w:rPr>
        <w:t>（3）检查项目来自全院统一字典</w:t>
      </w:r>
    </w:p>
    <w:p w:rsidR="00721EB0" w:rsidRDefault="00557DFA">
      <w:pPr>
        <w:pStyle w:val="6"/>
        <w:spacing w:before="0" w:after="0" w:line="3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13.2、五级要求</w:t>
      </w:r>
    </w:p>
    <w:p w:rsidR="00721EB0" w:rsidRDefault="00557DFA">
      <w:pPr>
        <w:spacing w:line="360" w:lineRule="exact"/>
        <w:ind w:leftChars="175" w:left="368"/>
        <w:rPr>
          <w:rFonts w:ascii="仿宋_GB2312" w:eastAsia="仿宋_GB2312"/>
          <w:color w:val="000000" w:themeColor="text1"/>
          <w:sz w:val="28"/>
          <w:szCs w:val="28"/>
        </w:rPr>
      </w:pPr>
      <w:r>
        <w:rPr>
          <w:rFonts w:ascii="仿宋_GB2312" w:eastAsia="仿宋_GB2312" w:hint="eastAsia"/>
          <w:color w:val="000000" w:themeColor="text1"/>
          <w:sz w:val="28"/>
          <w:szCs w:val="28"/>
        </w:rPr>
        <w:t>（1）检查申请数据全院统一管理</w:t>
      </w:r>
    </w:p>
    <w:p w:rsidR="00721EB0" w:rsidRDefault="00557DFA">
      <w:pPr>
        <w:spacing w:line="360" w:lineRule="exact"/>
        <w:ind w:leftChars="175" w:left="368"/>
        <w:rPr>
          <w:rFonts w:ascii="仿宋_GB2312" w:eastAsia="仿宋_GB2312"/>
          <w:color w:val="000000" w:themeColor="text1"/>
          <w:sz w:val="28"/>
          <w:szCs w:val="28"/>
        </w:rPr>
      </w:pPr>
      <w:r>
        <w:rPr>
          <w:rFonts w:ascii="仿宋_GB2312" w:eastAsia="仿宋_GB2312" w:hint="eastAsia"/>
          <w:color w:val="000000" w:themeColor="text1"/>
          <w:sz w:val="28"/>
          <w:szCs w:val="28"/>
        </w:rPr>
        <w:t>（2）开写检查申请时，可以浏览病人重要病历信息；</w:t>
      </w:r>
    </w:p>
    <w:p w:rsidR="00721EB0" w:rsidRDefault="00557DFA">
      <w:pPr>
        <w:pStyle w:val="5"/>
        <w:tabs>
          <w:tab w:val="clear" w:pos="1008"/>
          <w:tab w:val="clear" w:pos="1548"/>
        </w:tabs>
        <w:adjustRightInd/>
        <w:spacing w:before="0" w:after="0" w:line="360" w:lineRule="exact"/>
        <w:ind w:left="0" w:firstLine="0"/>
        <w:jc w:val="both"/>
        <w:textAlignment w:val="auto"/>
        <w:rPr>
          <w:rFonts w:ascii="仿宋_GB2312" w:eastAsia="仿宋_GB2312"/>
          <w:color w:val="000000" w:themeColor="text1"/>
        </w:rPr>
      </w:pPr>
      <w:r>
        <w:rPr>
          <w:rFonts w:ascii="仿宋_GB2312" w:eastAsia="仿宋_GB2312" w:hint="eastAsia"/>
          <w:color w:val="000000" w:themeColor="text1"/>
        </w:rPr>
        <w:t>14、门诊检查报告</w:t>
      </w:r>
    </w:p>
    <w:p w:rsidR="00721EB0" w:rsidRDefault="00557DFA">
      <w:pPr>
        <w:pStyle w:val="6"/>
        <w:spacing w:before="0" w:after="0" w:line="3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14.1、四级要求</w:t>
      </w:r>
    </w:p>
    <w:p w:rsidR="00721EB0" w:rsidRDefault="00557DFA">
      <w:pPr>
        <w:spacing w:line="360" w:lineRule="exact"/>
        <w:ind w:leftChars="175" w:left="368"/>
        <w:rPr>
          <w:rFonts w:ascii="仿宋_GB2312" w:eastAsia="仿宋_GB2312"/>
          <w:color w:val="000000" w:themeColor="text1"/>
          <w:sz w:val="28"/>
          <w:szCs w:val="28"/>
        </w:rPr>
      </w:pPr>
      <w:r>
        <w:rPr>
          <w:rFonts w:ascii="仿宋_GB2312" w:eastAsia="仿宋_GB2312" w:hint="eastAsia"/>
          <w:color w:val="000000" w:themeColor="text1"/>
          <w:sz w:val="28"/>
          <w:szCs w:val="28"/>
        </w:rPr>
        <w:t>（1）可通过系统内嵌方式查阅检查报告和图像信息</w:t>
      </w:r>
    </w:p>
    <w:p w:rsidR="00721EB0" w:rsidRDefault="00557DFA">
      <w:pPr>
        <w:spacing w:line="360" w:lineRule="exact"/>
        <w:ind w:leftChars="175" w:left="368"/>
        <w:rPr>
          <w:rFonts w:ascii="仿宋_GB2312" w:eastAsia="仿宋_GB2312"/>
          <w:color w:val="000000" w:themeColor="text1"/>
          <w:sz w:val="28"/>
          <w:szCs w:val="28"/>
        </w:rPr>
      </w:pPr>
      <w:r>
        <w:rPr>
          <w:rFonts w:ascii="仿宋_GB2312" w:eastAsia="仿宋_GB2312" w:hint="eastAsia"/>
          <w:color w:val="000000" w:themeColor="text1"/>
          <w:sz w:val="28"/>
          <w:szCs w:val="28"/>
        </w:rPr>
        <w:t>（2）查看检查报告时可以按照项目查询结果说明信息</w:t>
      </w:r>
    </w:p>
    <w:p w:rsidR="00721EB0" w:rsidRDefault="00557DFA">
      <w:pPr>
        <w:spacing w:line="360" w:lineRule="exact"/>
        <w:ind w:leftChars="175" w:left="368"/>
        <w:rPr>
          <w:rFonts w:ascii="仿宋_GB2312" w:eastAsia="仿宋_GB2312"/>
          <w:color w:val="000000" w:themeColor="text1"/>
          <w:sz w:val="28"/>
          <w:szCs w:val="28"/>
        </w:rPr>
      </w:pPr>
      <w:r>
        <w:rPr>
          <w:rFonts w:ascii="仿宋_GB2312" w:eastAsia="仿宋_GB2312" w:hint="eastAsia"/>
          <w:color w:val="000000" w:themeColor="text1"/>
          <w:sz w:val="28"/>
          <w:szCs w:val="28"/>
        </w:rPr>
        <w:t>（3）检查报告与申请单可进行关联对应</w:t>
      </w:r>
    </w:p>
    <w:p w:rsidR="00721EB0" w:rsidRDefault="00557DFA">
      <w:pPr>
        <w:pStyle w:val="6"/>
        <w:spacing w:before="0" w:after="0" w:line="3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14.2、五级要求</w:t>
      </w:r>
    </w:p>
    <w:p w:rsidR="00721EB0" w:rsidRDefault="00557DFA">
      <w:pPr>
        <w:spacing w:line="360" w:lineRule="exact"/>
        <w:ind w:firstLine="420"/>
        <w:rPr>
          <w:rFonts w:ascii="仿宋_GB2312" w:eastAsia="仿宋_GB2312"/>
          <w:color w:val="000000" w:themeColor="text1"/>
          <w:sz w:val="28"/>
          <w:szCs w:val="28"/>
        </w:rPr>
      </w:pPr>
      <w:r>
        <w:rPr>
          <w:rFonts w:ascii="仿宋_GB2312" w:eastAsia="仿宋_GB2312" w:hint="eastAsia"/>
          <w:color w:val="000000" w:themeColor="text1"/>
          <w:sz w:val="28"/>
          <w:szCs w:val="28"/>
        </w:rPr>
        <w:t>（1）检查报告和图像来自全院统一管理的数据</w:t>
      </w:r>
    </w:p>
    <w:p w:rsidR="00721EB0" w:rsidRDefault="00557DFA">
      <w:pPr>
        <w:spacing w:line="360" w:lineRule="exact"/>
        <w:ind w:firstLine="420"/>
        <w:rPr>
          <w:rFonts w:ascii="仿宋_GB2312" w:eastAsia="仿宋_GB2312"/>
          <w:color w:val="000000" w:themeColor="text1"/>
          <w:sz w:val="28"/>
          <w:szCs w:val="28"/>
        </w:rPr>
      </w:pPr>
      <w:r>
        <w:rPr>
          <w:rFonts w:ascii="仿宋_GB2312" w:eastAsia="仿宋_GB2312" w:hint="eastAsia"/>
          <w:color w:val="000000" w:themeColor="text1"/>
          <w:sz w:val="28"/>
          <w:szCs w:val="28"/>
        </w:rPr>
        <w:t>（2）查阅报告时，能够显示测量结果，对于有正常参考值的项目能显示参考范围及自动产生异常标记</w:t>
      </w:r>
    </w:p>
    <w:p w:rsidR="00721EB0" w:rsidRDefault="00557DFA">
      <w:pPr>
        <w:spacing w:line="360" w:lineRule="exact"/>
        <w:ind w:firstLine="420"/>
        <w:rPr>
          <w:rFonts w:ascii="仿宋_GB2312" w:eastAsia="仿宋_GB2312"/>
          <w:color w:val="000000" w:themeColor="text1"/>
          <w:sz w:val="28"/>
          <w:szCs w:val="28"/>
        </w:rPr>
      </w:pPr>
      <w:r>
        <w:rPr>
          <w:rFonts w:ascii="仿宋_GB2312" w:eastAsia="仿宋_GB2312" w:hint="eastAsia"/>
          <w:color w:val="000000" w:themeColor="text1"/>
          <w:sz w:val="28"/>
          <w:szCs w:val="28"/>
        </w:rPr>
        <w:t>（3）对于检查危急值，门诊医师能够在系统中看到</w:t>
      </w:r>
    </w:p>
    <w:p w:rsidR="00721EB0" w:rsidRDefault="00557DFA">
      <w:pPr>
        <w:pStyle w:val="4"/>
        <w:tabs>
          <w:tab w:val="clear" w:pos="864"/>
          <w:tab w:val="clear" w:pos="1404"/>
        </w:tabs>
        <w:adjustRightInd/>
        <w:spacing w:before="0" w:after="0" w:line="360" w:lineRule="exact"/>
        <w:ind w:left="0" w:firstLine="0"/>
        <w:jc w:val="both"/>
        <w:textAlignment w:val="auto"/>
        <w:rPr>
          <w:rFonts w:ascii="仿宋_GB2312" w:eastAsia="仿宋_GB2312"/>
          <w:color w:val="000000" w:themeColor="text1"/>
        </w:rPr>
      </w:pPr>
      <w:r>
        <w:rPr>
          <w:rFonts w:ascii="仿宋_GB2312" w:eastAsia="仿宋_GB2312" w:hint="eastAsia"/>
          <w:color w:val="000000" w:themeColor="text1"/>
        </w:rPr>
        <w:t>15、检查科室</w:t>
      </w:r>
    </w:p>
    <w:p w:rsidR="00721EB0" w:rsidRDefault="00557DFA">
      <w:pPr>
        <w:pStyle w:val="5"/>
        <w:tabs>
          <w:tab w:val="clear" w:pos="1008"/>
          <w:tab w:val="clear" w:pos="1548"/>
        </w:tabs>
        <w:adjustRightInd/>
        <w:spacing w:before="0" w:after="0" w:line="360" w:lineRule="exact"/>
        <w:ind w:left="0" w:firstLine="0"/>
        <w:jc w:val="both"/>
        <w:textAlignment w:val="auto"/>
        <w:rPr>
          <w:rFonts w:ascii="仿宋_GB2312" w:eastAsia="仿宋_GB2312"/>
          <w:color w:val="000000" w:themeColor="text1"/>
        </w:rPr>
      </w:pPr>
      <w:r>
        <w:rPr>
          <w:rFonts w:ascii="仿宋_GB2312" w:eastAsia="仿宋_GB2312" w:hint="eastAsia"/>
          <w:color w:val="000000" w:themeColor="text1"/>
        </w:rPr>
        <w:t>16、申请与预约</w:t>
      </w:r>
    </w:p>
    <w:p w:rsidR="00721EB0" w:rsidRDefault="00557DFA">
      <w:pPr>
        <w:pStyle w:val="6"/>
        <w:spacing w:before="0" w:after="0" w:line="3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16.1、四级要求</w:t>
      </w:r>
    </w:p>
    <w:p w:rsidR="00721EB0" w:rsidRDefault="00557DFA">
      <w:pPr>
        <w:spacing w:line="360" w:lineRule="exact"/>
        <w:ind w:leftChars="175" w:left="368"/>
        <w:rPr>
          <w:rFonts w:ascii="仿宋_GB2312" w:eastAsia="仿宋_GB2312"/>
          <w:color w:val="000000" w:themeColor="text1"/>
          <w:sz w:val="28"/>
          <w:szCs w:val="28"/>
        </w:rPr>
      </w:pPr>
      <w:r>
        <w:rPr>
          <w:rFonts w:ascii="仿宋_GB2312" w:eastAsia="仿宋_GB2312" w:hint="eastAsia"/>
          <w:color w:val="000000" w:themeColor="text1"/>
          <w:sz w:val="28"/>
          <w:szCs w:val="28"/>
        </w:rPr>
        <w:t>（1）可根据检查内容生成注意事项</w:t>
      </w:r>
    </w:p>
    <w:p w:rsidR="00721EB0" w:rsidRDefault="00557DFA">
      <w:pPr>
        <w:spacing w:line="360" w:lineRule="exact"/>
        <w:ind w:leftChars="175" w:left="368"/>
        <w:rPr>
          <w:rFonts w:ascii="仿宋_GB2312" w:eastAsia="仿宋_GB2312"/>
          <w:color w:val="000000" w:themeColor="text1"/>
          <w:sz w:val="28"/>
          <w:szCs w:val="28"/>
        </w:rPr>
      </w:pPr>
      <w:r>
        <w:rPr>
          <w:rFonts w:ascii="仿宋_GB2312" w:eastAsia="仿宋_GB2312" w:hint="eastAsia"/>
          <w:color w:val="000000" w:themeColor="text1"/>
          <w:sz w:val="28"/>
          <w:szCs w:val="28"/>
        </w:rPr>
        <w:t>（2）检查安排数据可被全院查询</w:t>
      </w:r>
    </w:p>
    <w:p w:rsidR="00721EB0" w:rsidRDefault="00557DFA">
      <w:pPr>
        <w:pStyle w:val="6"/>
        <w:spacing w:before="0" w:after="0" w:line="3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16.2、五级要求</w:t>
      </w:r>
    </w:p>
    <w:p w:rsidR="00721EB0" w:rsidRDefault="00557DFA">
      <w:pPr>
        <w:spacing w:line="360" w:lineRule="exact"/>
        <w:ind w:leftChars="175" w:left="368"/>
        <w:rPr>
          <w:rFonts w:ascii="仿宋_GB2312" w:eastAsia="仿宋_GB2312"/>
          <w:color w:val="000000" w:themeColor="text1"/>
          <w:sz w:val="28"/>
          <w:szCs w:val="28"/>
        </w:rPr>
      </w:pPr>
      <w:r>
        <w:rPr>
          <w:rFonts w:ascii="仿宋_GB2312" w:eastAsia="仿宋_GB2312" w:hint="eastAsia"/>
          <w:color w:val="000000" w:themeColor="text1"/>
          <w:sz w:val="28"/>
          <w:szCs w:val="28"/>
        </w:rPr>
        <w:t>（1）检查安排时间表能够提供全院共享，并能够及时进行同步</w:t>
      </w:r>
    </w:p>
    <w:p w:rsidR="00721EB0" w:rsidRDefault="00557DFA">
      <w:pPr>
        <w:spacing w:line="360" w:lineRule="exact"/>
        <w:ind w:leftChars="175" w:left="368"/>
        <w:rPr>
          <w:rFonts w:ascii="仿宋_GB2312" w:eastAsia="仿宋_GB2312"/>
          <w:color w:val="000000" w:themeColor="text1"/>
          <w:sz w:val="28"/>
          <w:szCs w:val="28"/>
        </w:rPr>
      </w:pPr>
      <w:r>
        <w:rPr>
          <w:rFonts w:ascii="仿宋_GB2312" w:eastAsia="仿宋_GB2312" w:hint="eastAsia"/>
          <w:color w:val="000000" w:themeColor="text1"/>
          <w:sz w:val="28"/>
          <w:szCs w:val="28"/>
        </w:rPr>
        <w:t>（2）各临床科室能依据检查安排表进行预约，预约结果可全院共享</w:t>
      </w:r>
    </w:p>
    <w:p w:rsidR="00721EB0" w:rsidRDefault="00557DFA">
      <w:pPr>
        <w:spacing w:line="360" w:lineRule="exact"/>
        <w:ind w:leftChars="175" w:left="368"/>
        <w:rPr>
          <w:rFonts w:ascii="仿宋_GB2312" w:eastAsia="仿宋_GB2312"/>
          <w:color w:val="000000" w:themeColor="text1"/>
          <w:sz w:val="28"/>
          <w:szCs w:val="28"/>
        </w:rPr>
      </w:pPr>
      <w:r>
        <w:rPr>
          <w:rFonts w:ascii="仿宋_GB2312" w:eastAsia="仿宋_GB2312" w:hint="eastAsia"/>
          <w:color w:val="000000" w:themeColor="text1"/>
          <w:sz w:val="28"/>
          <w:szCs w:val="28"/>
        </w:rPr>
        <w:t>（3）有自动安排检查时间的规则，能够提供默认的检查时间安排</w:t>
      </w:r>
    </w:p>
    <w:p w:rsidR="00721EB0" w:rsidRDefault="00557DFA">
      <w:pPr>
        <w:pStyle w:val="4"/>
        <w:tabs>
          <w:tab w:val="clear" w:pos="864"/>
          <w:tab w:val="clear" w:pos="1404"/>
        </w:tabs>
        <w:adjustRightInd/>
        <w:spacing w:before="0" w:after="0" w:line="360" w:lineRule="exact"/>
        <w:ind w:left="0" w:firstLine="0"/>
        <w:jc w:val="both"/>
        <w:textAlignment w:val="auto"/>
        <w:rPr>
          <w:rFonts w:ascii="仿宋_GB2312" w:eastAsia="仿宋_GB2312"/>
          <w:color w:val="000000" w:themeColor="text1"/>
        </w:rPr>
      </w:pPr>
      <w:r>
        <w:rPr>
          <w:rFonts w:ascii="仿宋_GB2312" w:eastAsia="仿宋_GB2312" w:hint="eastAsia"/>
          <w:color w:val="000000" w:themeColor="text1"/>
        </w:rPr>
        <w:t>17、治疗信息处理</w:t>
      </w:r>
    </w:p>
    <w:p w:rsidR="00721EB0" w:rsidRDefault="00557DFA">
      <w:pPr>
        <w:pStyle w:val="5"/>
        <w:tabs>
          <w:tab w:val="clear" w:pos="1008"/>
          <w:tab w:val="clear" w:pos="1548"/>
        </w:tabs>
        <w:adjustRightInd/>
        <w:spacing w:before="0" w:after="0" w:line="360" w:lineRule="exact"/>
        <w:ind w:left="0" w:firstLine="0"/>
        <w:jc w:val="both"/>
        <w:textAlignment w:val="auto"/>
        <w:rPr>
          <w:rFonts w:ascii="仿宋_GB2312" w:eastAsia="仿宋_GB2312"/>
          <w:color w:val="000000" w:themeColor="text1"/>
        </w:rPr>
      </w:pPr>
      <w:r>
        <w:rPr>
          <w:rFonts w:ascii="仿宋_GB2312" w:eastAsia="仿宋_GB2312" w:hint="eastAsia"/>
          <w:color w:val="000000" w:themeColor="text1"/>
        </w:rPr>
        <w:t>18、一般治疗记录</w:t>
      </w:r>
    </w:p>
    <w:p w:rsidR="00721EB0" w:rsidRDefault="00557DFA">
      <w:pPr>
        <w:pStyle w:val="6"/>
        <w:spacing w:before="0" w:after="0" w:line="3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18.1、四级要求</w:t>
      </w:r>
    </w:p>
    <w:p w:rsidR="00721EB0" w:rsidRDefault="00557DFA">
      <w:pPr>
        <w:spacing w:line="360" w:lineRule="exact"/>
        <w:ind w:firstLineChars="150" w:firstLine="420"/>
        <w:rPr>
          <w:rFonts w:ascii="仿宋_GB2312" w:eastAsia="仿宋_GB2312"/>
          <w:color w:val="000000" w:themeColor="text1"/>
          <w:sz w:val="28"/>
          <w:szCs w:val="28"/>
        </w:rPr>
      </w:pPr>
      <w:r>
        <w:rPr>
          <w:rFonts w:ascii="仿宋_GB2312" w:eastAsia="仿宋_GB2312" w:hint="eastAsia"/>
          <w:color w:val="000000" w:themeColor="text1"/>
          <w:sz w:val="28"/>
          <w:szCs w:val="28"/>
        </w:rPr>
        <w:t>（1）治疗安排信息可被全院查询</w:t>
      </w:r>
    </w:p>
    <w:p w:rsidR="00721EB0" w:rsidRDefault="00557DFA">
      <w:pPr>
        <w:spacing w:line="360" w:lineRule="exact"/>
        <w:ind w:firstLineChars="150" w:firstLine="420"/>
        <w:rPr>
          <w:rFonts w:ascii="仿宋_GB2312" w:eastAsia="仿宋_GB2312"/>
          <w:color w:val="000000" w:themeColor="text1"/>
          <w:sz w:val="28"/>
          <w:szCs w:val="28"/>
        </w:rPr>
      </w:pPr>
      <w:r>
        <w:rPr>
          <w:rFonts w:ascii="仿宋_GB2312" w:eastAsia="仿宋_GB2312" w:hint="eastAsia"/>
          <w:color w:val="000000" w:themeColor="text1"/>
          <w:sz w:val="28"/>
          <w:szCs w:val="28"/>
        </w:rPr>
        <w:t>（2）治疗记录数据可供全院访问，有数据交换接口</w:t>
      </w:r>
    </w:p>
    <w:p w:rsidR="00721EB0" w:rsidRDefault="00557DFA">
      <w:pPr>
        <w:pStyle w:val="6"/>
        <w:spacing w:before="0" w:after="0" w:line="3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18.2、五级要求</w:t>
      </w:r>
    </w:p>
    <w:p w:rsidR="00721EB0" w:rsidRDefault="00557DFA">
      <w:pPr>
        <w:spacing w:line="360" w:lineRule="exact"/>
        <w:ind w:leftChars="200" w:left="420"/>
        <w:rPr>
          <w:rFonts w:ascii="仿宋_GB2312" w:eastAsia="仿宋_GB2312"/>
          <w:color w:val="000000" w:themeColor="text1"/>
          <w:sz w:val="28"/>
          <w:szCs w:val="28"/>
        </w:rPr>
      </w:pPr>
      <w:r>
        <w:rPr>
          <w:rFonts w:ascii="仿宋_GB2312" w:eastAsia="仿宋_GB2312" w:hint="eastAsia"/>
          <w:color w:val="000000" w:themeColor="text1"/>
          <w:sz w:val="28"/>
          <w:szCs w:val="28"/>
        </w:rPr>
        <w:t>（1）有每次治疗的登记或执行记录，内容包括时间、项目等</w:t>
      </w:r>
    </w:p>
    <w:p w:rsidR="00721EB0" w:rsidRDefault="00557DFA">
      <w:pPr>
        <w:spacing w:line="360" w:lineRule="exact"/>
        <w:ind w:leftChars="200" w:left="420"/>
        <w:rPr>
          <w:rFonts w:ascii="仿宋_GB2312" w:eastAsia="仿宋_GB2312"/>
          <w:color w:val="000000" w:themeColor="text1"/>
          <w:sz w:val="28"/>
          <w:szCs w:val="28"/>
        </w:rPr>
      </w:pPr>
      <w:r>
        <w:rPr>
          <w:rFonts w:ascii="仿宋_GB2312" w:eastAsia="仿宋_GB2312" w:hint="eastAsia"/>
          <w:color w:val="000000" w:themeColor="text1"/>
          <w:sz w:val="28"/>
          <w:szCs w:val="28"/>
        </w:rPr>
        <w:t>（2）治疗记录纳入全院统一的医疗档案体系</w:t>
      </w:r>
    </w:p>
    <w:p w:rsidR="00721EB0" w:rsidRDefault="00557DFA">
      <w:pPr>
        <w:spacing w:line="360" w:lineRule="exact"/>
        <w:ind w:leftChars="200" w:left="420"/>
        <w:rPr>
          <w:rFonts w:ascii="仿宋_GB2312" w:eastAsia="仿宋_GB2312"/>
          <w:color w:val="000000" w:themeColor="text1"/>
          <w:sz w:val="28"/>
          <w:szCs w:val="28"/>
        </w:rPr>
      </w:pPr>
      <w:r>
        <w:rPr>
          <w:rFonts w:ascii="仿宋_GB2312" w:eastAsia="仿宋_GB2312" w:hint="eastAsia"/>
          <w:color w:val="000000" w:themeColor="text1"/>
          <w:sz w:val="28"/>
          <w:szCs w:val="28"/>
        </w:rPr>
        <w:t>（3）治疗过程中的评估有记录</w:t>
      </w:r>
    </w:p>
    <w:p w:rsidR="00721EB0" w:rsidRDefault="00557DFA">
      <w:pPr>
        <w:pStyle w:val="5"/>
        <w:tabs>
          <w:tab w:val="clear" w:pos="1008"/>
          <w:tab w:val="clear" w:pos="1548"/>
        </w:tabs>
        <w:adjustRightInd/>
        <w:spacing w:before="0" w:after="0" w:line="360" w:lineRule="exact"/>
        <w:ind w:left="0" w:firstLine="0"/>
        <w:jc w:val="both"/>
        <w:textAlignment w:val="auto"/>
        <w:rPr>
          <w:rFonts w:ascii="仿宋_GB2312" w:eastAsia="仿宋_GB2312"/>
          <w:color w:val="000000" w:themeColor="text1"/>
        </w:rPr>
      </w:pPr>
      <w:r>
        <w:rPr>
          <w:rFonts w:ascii="仿宋_GB2312" w:eastAsia="仿宋_GB2312" w:hint="eastAsia"/>
          <w:color w:val="000000" w:themeColor="text1"/>
        </w:rPr>
        <w:lastRenderedPageBreak/>
        <w:t>19、手术预约与登记</w:t>
      </w:r>
    </w:p>
    <w:p w:rsidR="00721EB0" w:rsidRDefault="00557DFA">
      <w:pPr>
        <w:pStyle w:val="6"/>
        <w:spacing w:before="0" w:after="0" w:line="3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19.1、四级要求</w:t>
      </w:r>
    </w:p>
    <w:p w:rsidR="00721EB0" w:rsidRDefault="00557DFA">
      <w:pPr>
        <w:spacing w:line="360" w:lineRule="exact"/>
        <w:ind w:firstLineChars="150" w:firstLine="420"/>
        <w:rPr>
          <w:rFonts w:ascii="仿宋_GB2312" w:eastAsia="仿宋_GB2312"/>
          <w:color w:val="000000" w:themeColor="text1"/>
          <w:sz w:val="28"/>
          <w:szCs w:val="28"/>
        </w:rPr>
      </w:pPr>
      <w:r>
        <w:rPr>
          <w:rFonts w:ascii="仿宋_GB2312" w:eastAsia="仿宋_GB2312" w:hint="eastAsia"/>
          <w:color w:val="000000" w:themeColor="text1"/>
          <w:sz w:val="28"/>
          <w:szCs w:val="28"/>
        </w:rPr>
        <w:t>（1）手术申请与安排记录供全院使用</w:t>
      </w:r>
    </w:p>
    <w:p w:rsidR="00721EB0" w:rsidRDefault="00557DFA">
      <w:pPr>
        <w:spacing w:line="360" w:lineRule="exact"/>
        <w:ind w:firstLineChars="150" w:firstLine="420"/>
        <w:rPr>
          <w:rFonts w:ascii="仿宋_GB2312" w:eastAsia="仿宋_GB2312"/>
          <w:color w:val="000000" w:themeColor="text1"/>
          <w:sz w:val="28"/>
          <w:szCs w:val="28"/>
        </w:rPr>
      </w:pPr>
      <w:r>
        <w:rPr>
          <w:rFonts w:ascii="仿宋_GB2312" w:eastAsia="仿宋_GB2312" w:hint="eastAsia"/>
          <w:color w:val="000000" w:themeColor="text1"/>
          <w:sz w:val="28"/>
          <w:szCs w:val="28"/>
        </w:rPr>
        <w:t>（2）支持麻醉医师查看手术安排记录并支持麻醉相关信息的修正完善</w:t>
      </w:r>
    </w:p>
    <w:p w:rsidR="00721EB0" w:rsidRDefault="00557DFA">
      <w:pPr>
        <w:spacing w:line="360" w:lineRule="exact"/>
        <w:ind w:firstLineChars="150" w:firstLine="420"/>
        <w:rPr>
          <w:rFonts w:ascii="仿宋_GB2312" w:eastAsia="仿宋_GB2312"/>
          <w:color w:val="000000" w:themeColor="text1"/>
          <w:sz w:val="28"/>
          <w:szCs w:val="28"/>
        </w:rPr>
      </w:pPr>
      <w:r>
        <w:rPr>
          <w:rFonts w:ascii="仿宋_GB2312" w:eastAsia="仿宋_GB2312" w:hint="eastAsia"/>
          <w:color w:val="000000" w:themeColor="text1"/>
          <w:sz w:val="28"/>
          <w:szCs w:val="28"/>
        </w:rPr>
        <w:t>（3）能够提供手术准备、材料准备清单</w:t>
      </w:r>
    </w:p>
    <w:p w:rsidR="00721EB0" w:rsidRDefault="00557DFA">
      <w:pPr>
        <w:spacing w:line="360" w:lineRule="exact"/>
        <w:ind w:firstLineChars="150" w:firstLine="420"/>
        <w:rPr>
          <w:rFonts w:ascii="仿宋_GB2312" w:eastAsia="仿宋_GB2312"/>
          <w:color w:val="000000" w:themeColor="text1"/>
          <w:sz w:val="28"/>
          <w:szCs w:val="28"/>
        </w:rPr>
      </w:pPr>
      <w:r>
        <w:rPr>
          <w:rFonts w:ascii="仿宋_GB2312" w:eastAsia="仿宋_GB2312" w:hint="eastAsia"/>
          <w:color w:val="000000" w:themeColor="text1"/>
          <w:sz w:val="28"/>
          <w:szCs w:val="28"/>
        </w:rPr>
        <w:t>（4）有全院统一的手术名称表、手术编码</w:t>
      </w:r>
    </w:p>
    <w:p w:rsidR="00721EB0" w:rsidRDefault="00557DFA">
      <w:pPr>
        <w:pStyle w:val="6"/>
        <w:spacing w:before="0" w:after="0" w:line="3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19.2、五级要求</w:t>
      </w:r>
    </w:p>
    <w:p w:rsidR="00721EB0" w:rsidRDefault="00557DFA">
      <w:pPr>
        <w:spacing w:line="360" w:lineRule="exact"/>
        <w:ind w:leftChars="200" w:left="1257" w:hangingChars="299" w:hanging="837"/>
        <w:rPr>
          <w:rFonts w:ascii="仿宋_GB2312" w:eastAsia="仿宋_GB2312"/>
          <w:color w:val="000000" w:themeColor="text1"/>
          <w:sz w:val="28"/>
          <w:szCs w:val="28"/>
        </w:rPr>
      </w:pPr>
      <w:r>
        <w:rPr>
          <w:rFonts w:ascii="仿宋_GB2312" w:eastAsia="仿宋_GB2312" w:hint="eastAsia"/>
          <w:color w:val="000000" w:themeColor="text1"/>
          <w:sz w:val="28"/>
          <w:szCs w:val="28"/>
        </w:rPr>
        <w:t>（1）手术记录数据与手术安排衔接，成为医院统一医疗记录管理体系内容</w:t>
      </w:r>
    </w:p>
    <w:p w:rsidR="00721EB0" w:rsidRDefault="00557DFA">
      <w:pPr>
        <w:spacing w:line="360" w:lineRule="exact"/>
        <w:ind w:firstLineChars="150" w:firstLine="420"/>
        <w:rPr>
          <w:rFonts w:ascii="仿宋_GB2312" w:eastAsia="仿宋_GB2312"/>
          <w:color w:val="000000" w:themeColor="text1"/>
          <w:sz w:val="28"/>
          <w:szCs w:val="28"/>
        </w:rPr>
      </w:pPr>
      <w:r>
        <w:rPr>
          <w:rFonts w:ascii="仿宋_GB2312" w:eastAsia="仿宋_GB2312" w:hint="eastAsia"/>
          <w:color w:val="000000" w:themeColor="text1"/>
          <w:sz w:val="28"/>
          <w:szCs w:val="28"/>
        </w:rPr>
        <w:t>（2）提供机读手段标识病人并提示部位、术式、麻醉方式的信息</w:t>
      </w:r>
    </w:p>
    <w:p w:rsidR="00721EB0" w:rsidRDefault="00557DFA">
      <w:pPr>
        <w:spacing w:line="360" w:lineRule="exact"/>
        <w:ind w:firstLineChars="150" w:firstLine="420"/>
        <w:rPr>
          <w:rFonts w:ascii="仿宋_GB2312" w:eastAsia="仿宋_GB2312"/>
          <w:color w:val="000000" w:themeColor="text1"/>
          <w:sz w:val="28"/>
          <w:szCs w:val="28"/>
        </w:rPr>
      </w:pPr>
      <w:r>
        <w:rPr>
          <w:rFonts w:ascii="仿宋_GB2312" w:eastAsia="仿宋_GB2312" w:hint="eastAsia"/>
          <w:color w:val="000000" w:themeColor="text1"/>
          <w:sz w:val="28"/>
          <w:szCs w:val="28"/>
        </w:rPr>
        <w:t>（3）实现手术分级管理，具有针对手术医师的权限控制</w:t>
      </w:r>
    </w:p>
    <w:p w:rsidR="00721EB0" w:rsidRDefault="00557DFA">
      <w:pPr>
        <w:pStyle w:val="4"/>
        <w:tabs>
          <w:tab w:val="clear" w:pos="864"/>
          <w:tab w:val="clear" w:pos="1404"/>
        </w:tabs>
        <w:adjustRightInd/>
        <w:spacing w:before="0" w:after="0" w:line="360" w:lineRule="exact"/>
        <w:ind w:left="0" w:firstLine="0"/>
        <w:jc w:val="both"/>
        <w:textAlignment w:val="auto"/>
        <w:rPr>
          <w:rFonts w:ascii="仿宋_GB2312" w:eastAsia="仿宋_GB2312"/>
          <w:color w:val="000000" w:themeColor="text1"/>
        </w:rPr>
      </w:pPr>
      <w:r>
        <w:rPr>
          <w:rFonts w:ascii="仿宋_GB2312" w:eastAsia="仿宋_GB2312" w:hint="eastAsia"/>
          <w:color w:val="000000" w:themeColor="text1"/>
        </w:rPr>
        <w:t>20、医疗保障</w:t>
      </w:r>
    </w:p>
    <w:p w:rsidR="00721EB0" w:rsidRDefault="00557DFA">
      <w:pPr>
        <w:pStyle w:val="5"/>
        <w:tabs>
          <w:tab w:val="clear" w:pos="1008"/>
          <w:tab w:val="clear" w:pos="1548"/>
        </w:tabs>
        <w:adjustRightInd/>
        <w:spacing w:before="0" w:after="0" w:line="360" w:lineRule="exact"/>
        <w:ind w:left="0" w:firstLine="0"/>
        <w:jc w:val="both"/>
        <w:textAlignment w:val="auto"/>
        <w:rPr>
          <w:rFonts w:ascii="仿宋_GB2312" w:eastAsia="仿宋_GB2312"/>
          <w:color w:val="000000" w:themeColor="text1"/>
        </w:rPr>
      </w:pPr>
      <w:r>
        <w:rPr>
          <w:rFonts w:ascii="仿宋_GB2312" w:eastAsia="仿宋_GB2312" w:hint="eastAsia"/>
          <w:color w:val="000000" w:themeColor="text1"/>
        </w:rPr>
        <w:t>21、血液准备</w:t>
      </w:r>
    </w:p>
    <w:p w:rsidR="00721EB0" w:rsidRDefault="00557DFA">
      <w:pPr>
        <w:pStyle w:val="6"/>
        <w:spacing w:before="0" w:after="0" w:line="3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21.1、四级要求</w:t>
      </w:r>
    </w:p>
    <w:p w:rsidR="00721EB0" w:rsidRDefault="00557DFA">
      <w:pPr>
        <w:spacing w:line="360" w:lineRule="exact"/>
        <w:ind w:firstLineChars="150" w:firstLine="420"/>
        <w:rPr>
          <w:rFonts w:ascii="仿宋_GB2312" w:eastAsia="仿宋_GB2312"/>
          <w:color w:val="000000" w:themeColor="text1"/>
          <w:sz w:val="28"/>
          <w:szCs w:val="28"/>
        </w:rPr>
      </w:pPr>
      <w:r>
        <w:rPr>
          <w:rFonts w:ascii="仿宋_GB2312" w:eastAsia="仿宋_GB2312" w:hint="eastAsia"/>
          <w:color w:val="000000" w:themeColor="text1"/>
          <w:sz w:val="28"/>
          <w:szCs w:val="28"/>
        </w:rPr>
        <w:t>（1）库存血液情况或血液可保障情况能够供全院共享</w:t>
      </w:r>
    </w:p>
    <w:p w:rsidR="00721EB0" w:rsidRDefault="00557DFA">
      <w:pPr>
        <w:spacing w:line="360" w:lineRule="exact"/>
        <w:ind w:firstLineChars="150" w:firstLine="420"/>
        <w:rPr>
          <w:rFonts w:ascii="仿宋_GB2312" w:eastAsia="仿宋_GB2312"/>
          <w:color w:val="000000" w:themeColor="text1"/>
          <w:sz w:val="28"/>
          <w:szCs w:val="28"/>
        </w:rPr>
      </w:pPr>
      <w:r>
        <w:rPr>
          <w:rFonts w:ascii="仿宋_GB2312" w:eastAsia="仿宋_GB2312" w:hint="eastAsia"/>
          <w:color w:val="000000" w:themeColor="text1"/>
          <w:sz w:val="28"/>
          <w:szCs w:val="28"/>
        </w:rPr>
        <w:t>（2）血库能够查询和统计住院病人血型分布情况</w:t>
      </w:r>
    </w:p>
    <w:p w:rsidR="00721EB0" w:rsidRDefault="00557DFA">
      <w:pPr>
        <w:pStyle w:val="6"/>
        <w:spacing w:before="0" w:after="0" w:line="3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21.2、五级要求</w:t>
      </w:r>
    </w:p>
    <w:p w:rsidR="00721EB0" w:rsidRDefault="00557DFA">
      <w:pPr>
        <w:spacing w:line="360" w:lineRule="exact"/>
        <w:ind w:leftChars="200" w:left="1072" w:hangingChars="233" w:hanging="652"/>
        <w:rPr>
          <w:rFonts w:ascii="仿宋_GB2312" w:eastAsia="仿宋_GB2312"/>
          <w:color w:val="000000" w:themeColor="text1"/>
          <w:sz w:val="28"/>
          <w:szCs w:val="28"/>
        </w:rPr>
      </w:pPr>
      <w:r>
        <w:rPr>
          <w:rFonts w:ascii="仿宋_GB2312" w:eastAsia="仿宋_GB2312" w:hint="eastAsia"/>
          <w:color w:val="000000" w:themeColor="text1"/>
          <w:sz w:val="28"/>
          <w:szCs w:val="28"/>
        </w:rPr>
        <w:t>（1）具有根据住院病人或手术病人血型分布情况提供配置血液库存的知识库和处理工具</w:t>
      </w:r>
    </w:p>
    <w:p w:rsidR="00721EB0" w:rsidRDefault="00557DFA">
      <w:pPr>
        <w:spacing w:line="360" w:lineRule="exact"/>
        <w:ind w:firstLineChars="150" w:firstLine="420"/>
        <w:rPr>
          <w:rFonts w:ascii="仿宋_GB2312" w:eastAsia="仿宋_GB2312"/>
          <w:color w:val="000000" w:themeColor="text1"/>
          <w:sz w:val="28"/>
          <w:szCs w:val="28"/>
        </w:rPr>
      </w:pPr>
      <w:r>
        <w:rPr>
          <w:rFonts w:ascii="仿宋_GB2312" w:eastAsia="仿宋_GB2312" w:hint="eastAsia"/>
          <w:color w:val="000000" w:themeColor="text1"/>
          <w:sz w:val="28"/>
          <w:szCs w:val="28"/>
        </w:rPr>
        <w:t>（2）应在备血前进行用血相关文档的审核，并给出提示</w:t>
      </w:r>
    </w:p>
    <w:p w:rsidR="00721EB0" w:rsidRDefault="00557DFA">
      <w:pPr>
        <w:pStyle w:val="5"/>
        <w:tabs>
          <w:tab w:val="clear" w:pos="1008"/>
          <w:tab w:val="clear" w:pos="1548"/>
        </w:tabs>
        <w:adjustRightInd/>
        <w:spacing w:before="0" w:after="0" w:line="360" w:lineRule="exact"/>
        <w:ind w:left="0" w:firstLine="0"/>
        <w:jc w:val="both"/>
        <w:textAlignment w:val="auto"/>
        <w:rPr>
          <w:rFonts w:ascii="仿宋_GB2312" w:eastAsia="仿宋_GB2312"/>
          <w:color w:val="000000" w:themeColor="text1"/>
        </w:rPr>
      </w:pPr>
      <w:r>
        <w:rPr>
          <w:rFonts w:ascii="仿宋_GB2312" w:eastAsia="仿宋_GB2312" w:hint="eastAsia"/>
          <w:color w:val="000000" w:themeColor="text1"/>
        </w:rPr>
        <w:t>22、配血与用血</w:t>
      </w:r>
    </w:p>
    <w:p w:rsidR="00721EB0" w:rsidRDefault="00557DFA">
      <w:pPr>
        <w:pStyle w:val="6"/>
        <w:spacing w:before="0" w:after="0" w:line="3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22.1、四级要求</w:t>
      </w:r>
    </w:p>
    <w:p w:rsidR="00721EB0" w:rsidRDefault="00557DFA">
      <w:pPr>
        <w:spacing w:line="360" w:lineRule="exact"/>
        <w:ind w:firstLineChars="150" w:firstLine="420"/>
        <w:rPr>
          <w:rFonts w:ascii="仿宋_GB2312" w:eastAsia="仿宋_GB2312"/>
          <w:color w:val="000000" w:themeColor="text1"/>
          <w:sz w:val="28"/>
          <w:szCs w:val="28"/>
        </w:rPr>
      </w:pPr>
      <w:r>
        <w:rPr>
          <w:rFonts w:ascii="仿宋_GB2312" w:eastAsia="仿宋_GB2312" w:hint="eastAsia"/>
          <w:color w:val="000000" w:themeColor="text1"/>
          <w:sz w:val="28"/>
          <w:szCs w:val="28"/>
        </w:rPr>
        <w:t>（1）配血过程有完整记录</w:t>
      </w:r>
    </w:p>
    <w:p w:rsidR="00721EB0" w:rsidRDefault="00557DFA">
      <w:pPr>
        <w:spacing w:line="360" w:lineRule="exact"/>
        <w:ind w:firstLineChars="150" w:firstLine="420"/>
        <w:rPr>
          <w:rFonts w:ascii="仿宋_GB2312" w:eastAsia="仿宋_GB2312"/>
          <w:color w:val="000000" w:themeColor="text1"/>
          <w:sz w:val="28"/>
          <w:szCs w:val="28"/>
        </w:rPr>
      </w:pPr>
      <w:r>
        <w:rPr>
          <w:rFonts w:ascii="仿宋_GB2312" w:eastAsia="仿宋_GB2312" w:hint="eastAsia"/>
          <w:color w:val="000000" w:themeColor="text1"/>
          <w:sz w:val="28"/>
          <w:szCs w:val="28"/>
        </w:rPr>
        <w:t>（2）临床申请用血、血库配血时，可共享病人用血相关的配血检验信息</w:t>
      </w:r>
    </w:p>
    <w:p w:rsidR="00721EB0" w:rsidRDefault="00557DFA">
      <w:pPr>
        <w:pStyle w:val="6"/>
        <w:spacing w:before="0" w:after="0" w:line="3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22.1、五级要求</w:t>
      </w:r>
    </w:p>
    <w:p w:rsidR="00721EB0" w:rsidRDefault="00557DFA">
      <w:pPr>
        <w:spacing w:line="360" w:lineRule="exact"/>
        <w:ind w:firstLineChars="150" w:firstLine="420"/>
        <w:rPr>
          <w:rFonts w:ascii="仿宋_GB2312" w:eastAsia="仿宋_GB2312"/>
          <w:color w:val="000000" w:themeColor="text1"/>
          <w:sz w:val="28"/>
          <w:szCs w:val="28"/>
        </w:rPr>
      </w:pPr>
      <w:r>
        <w:rPr>
          <w:rFonts w:ascii="仿宋_GB2312" w:eastAsia="仿宋_GB2312" w:hint="eastAsia"/>
          <w:color w:val="000000" w:themeColor="text1"/>
          <w:sz w:val="28"/>
          <w:szCs w:val="28"/>
        </w:rPr>
        <w:t>（1）配血、血液使用记录、输血反应等数据纳入医院统一医疗记录系统</w:t>
      </w:r>
    </w:p>
    <w:p w:rsidR="00721EB0" w:rsidRDefault="00557DFA">
      <w:pPr>
        <w:spacing w:line="360" w:lineRule="exact"/>
        <w:ind w:firstLineChars="150" w:firstLine="420"/>
        <w:rPr>
          <w:rFonts w:ascii="仿宋_GB2312" w:eastAsia="仿宋_GB2312"/>
          <w:color w:val="000000" w:themeColor="text1"/>
          <w:sz w:val="28"/>
          <w:szCs w:val="28"/>
        </w:rPr>
      </w:pPr>
      <w:r>
        <w:rPr>
          <w:rFonts w:ascii="仿宋_GB2312" w:eastAsia="仿宋_GB2312" w:hint="eastAsia"/>
          <w:color w:val="000000" w:themeColor="text1"/>
          <w:sz w:val="28"/>
          <w:szCs w:val="28"/>
        </w:rPr>
        <w:t>（2）能够查询到临床医疗数据、检查与检验数据</w:t>
      </w:r>
    </w:p>
    <w:p w:rsidR="00721EB0" w:rsidRDefault="00557DFA">
      <w:pPr>
        <w:pStyle w:val="5"/>
        <w:tabs>
          <w:tab w:val="clear" w:pos="1008"/>
          <w:tab w:val="clear" w:pos="1548"/>
        </w:tabs>
        <w:adjustRightInd/>
        <w:spacing w:before="0" w:after="0" w:line="360" w:lineRule="exact"/>
        <w:ind w:left="0" w:firstLine="0"/>
        <w:jc w:val="both"/>
        <w:textAlignment w:val="auto"/>
        <w:rPr>
          <w:rFonts w:ascii="仿宋_GB2312" w:eastAsia="仿宋_GB2312"/>
          <w:color w:val="000000" w:themeColor="text1"/>
        </w:rPr>
      </w:pPr>
      <w:r>
        <w:rPr>
          <w:rFonts w:ascii="仿宋_GB2312" w:eastAsia="仿宋_GB2312" w:hint="eastAsia"/>
          <w:color w:val="000000" w:themeColor="text1"/>
        </w:rPr>
        <w:t>门诊药品调剂</w:t>
      </w:r>
    </w:p>
    <w:p w:rsidR="00721EB0" w:rsidRDefault="00557DFA">
      <w:pPr>
        <w:pStyle w:val="6"/>
        <w:spacing w:before="0" w:after="0" w:line="3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四级要求</w:t>
      </w:r>
    </w:p>
    <w:p w:rsidR="00721EB0" w:rsidRDefault="00557DFA">
      <w:pPr>
        <w:spacing w:line="360" w:lineRule="exact"/>
        <w:ind w:firstLineChars="150" w:firstLine="420"/>
        <w:rPr>
          <w:rFonts w:ascii="仿宋_GB2312" w:eastAsia="仿宋_GB2312"/>
          <w:color w:val="000000" w:themeColor="text1"/>
          <w:sz w:val="28"/>
          <w:szCs w:val="28"/>
        </w:rPr>
      </w:pPr>
      <w:r>
        <w:rPr>
          <w:rFonts w:ascii="仿宋_GB2312" w:eastAsia="仿宋_GB2312" w:hint="eastAsia"/>
          <w:color w:val="000000" w:themeColor="text1"/>
          <w:sz w:val="28"/>
          <w:szCs w:val="28"/>
        </w:rPr>
        <w:t>（1）有统一的药品字典</w:t>
      </w:r>
    </w:p>
    <w:p w:rsidR="00721EB0" w:rsidRDefault="00557DFA">
      <w:pPr>
        <w:spacing w:line="360" w:lineRule="exact"/>
        <w:ind w:firstLineChars="150" w:firstLine="420"/>
        <w:rPr>
          <w:rFonts w:ascii="仿宋_GB2312" w:eastAsia="仿宋_GB2312"/>
          <w:color w:val="000000" w:themeColor="text1"/>
          <w:sz w:val="28"/>
          <w:szCs w:val="28"/>
        </w:rPr>
      </w:pPr>
      <w:r>
        <w:rPr>
          <w:rFonts w:ascii="仿宋_GB2312" w:eastAsia="仿宋_GB2312" w:hint="eastAsia"/>
          <w:color w:val="000000" w:themeColor="text1"/>
          <w:sz w:val="28"/>
          <w:szCs w:val="28"/>
        </w:rPr>
        <w:t>（2）可获得门诊、其他部门的处方数据</w:t>
      </w:r>
    </w:p>
    <w:p w:rsidR="00721EB0" w:rsidRDefault="00557DFA">
      <w:pPr>
        <w:spacing w:line="360" w:lineRule="exact"/>
        <w:ind w:firstLineChars="150" w:firstLine="420"/>
        <w:rPr>
          <w:rFonts w:ascii="仿宋_GB2312" w:eastAsia="仿宋_GB2312"/>
          <w:color w:val="000000" w:themeColor="text1"/>
          <w:sz w:val="28"/>
          <w:szCs w:val="28"/>
        </w:rPr>
      </w:pPr>
      <w:r>
        <w:rPr>
          <w:rFonts w:ascii="仿宋_GB2312" w:eastAsia="仿宋_GB2312" w:hint="eastAsia"/>
          <w:color w:val="000000" w:themeColor="text1"/>
          <w:sz w:val="28"/>
          <w:szCs w:val="28"/>
        </w:rPr>
        <w:t>（3）能够获得病人基本情况、体征、药敏数据</w:t>
      </w:r>
    </w:p>
    <w:p w:rsidR="00721EB0" w:rsidRDefault="00557DFA">
      <w:pPr>
        <w:spacing w:line="360" w:lineRule="exact"/>
        <w:ind w:firstLineChars="150" w:firstLine="420"/>
        <w:rPr>
          <w:rFonts w:ascii="仿宋_GB2312" w:eastAsia="仿宋_GB2312"/>
          <w:color w:val="000000" w:themeColor="text1"/>
          <w:sz w:val="28"/>
          <w:szCs w:val="28"/>
        </w:rPr>
      </w:pPr>
      <w:r>
        <w:rPr>
          <w:rFonts w:ascii="仿宋_GB2312" w:eastAsia="仿宋_GB2312" w:hint="eastAsia"/>
          <w:color w:val="000000" w:themeColor="text1"/>
          <w:sz w:val="28"/>
          <w:szCs w:val="28"/>
        </w:rPr>
        <w:t>（4）有发药记录</w:t>
      </w:r>
    </w:p>
    <w:p w:rsidR="00721EB0" w:rsidRDefault="00557DFA">
      <w:pPr>
        <w:pStyle w:val="6"/>
        <w:spacing w:before="0" w:after="0" w:line="3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五级要求</w:t>
      </w:r>
    </w:p>
    <w:p w:rsidR="00721EB0" w:rsidRDefault="00557DFA">
      <w:pPr>
        <w:spacing w:line="360" w:lineRule="exact"/>
        <w:ind w:firstLineChars="150" w:firstLine="420"/>
        <w:rPr>
          <w:rFonts w:ascii="仿宋_GB2312" w:eastAsia="仿宋_GB2312"/>
          <w:color w:val="000000" w:themeColor="text1"/>
          <w:sz w:val="28"/>
          <w:szCs w:val="28"/>
        </w:rPr>
      </w:pPr>
      <w:r>
        <w:rPr>
          <w:rFonts w:ascii="仿宋_GB2312" w:eastAsia="仿宋_GB2312" w:hint="eastAsia"/>
          <w:color w:val="000000" w:themeColor="text1"/>
          <w:sz w:val="28"/>
          <w:szCs w:val="28"/>
        </w:rPr>
        <w:t>（1）能从全院统一医疗记录中获得门诊处方记录</w:t>
      </w:r>
    </w:p>
    <w:p w:rsidR="00721EB0" w:rsidRDefault="00557DFA">
      <w:pPr>
        <w:spacing w:line="360" w:lineRule="exact"/>
        <w:ind w:firstLineChars="150" w:firstLine="420"/>
        <w:rPr>
          <w:rFonts w:ascii="仿宋_GB2312" w:eastAsia="仿宋_GB2312"/>
          <w:color w:val="000000" w:themeColor="text1"/>
          <w:sz w:val="28"/>
          <w:szCs w:val="28"/>
        </w:rPr>
      </w:pPr>
      <w:r>
        <w:rPr>
          <w:rFonts w:ascii="仿宋_GB2312" w:eastAsia="仿宋_GB2312" w:hint="eastAsia"/>
          <w:color w:val="000000" w:themeColor="text1"/>
          <w:sz w:val="28"/>
          <w:szCs w:val="28"/>
        </w:rPr>
        <w:t>（2）有完善的药品使用核查处理功能</w:t>
      </w:r>
    </w:p>
    <w:p w:rsidR="00721EB0" w:rsidRDefault="00557DFA">
      <w:pPr>
        <w:spacing w:line="360" w:lineRule="exact"/>
        <w:ind w:firstLineChars="150" w:firstLine="420"/>
        <w:rPr>
          <w:rFonts w:ascii="仿宋_GB2312" w:eastAsia="仿宋_GB2312"/>
          <w:color w:val="000000" w:themeColor="text1"/>
          <w:sz w:val="28"/>
          <w:szCs w:val="28"/>
        </w:rPr>
      </w:pPr>
      <w:r>
        <w:rPr>
          <w:rFonts w:ascii="仿宋_GB2312" w:eastAsia="仿宋_GB2312" w:hint="eastAsia"/>
          <w:color w:val="000000" w:themeColor="text1"/>
          <w:sz w:val="28"/>
          <w:szCs w:val="28"/>
        </w:rPr>
        <w:t>（3）有药品使用管理记录，支持药品分级管理</w:t>
      </w:r>
    </w:p>
    <w:p w:rsidR="00721EB0" w:rsidRDefault="00557DFA">
      <w:pPr>
        <w:spacing w:line="360" w:lineRule="exact"/>
        <w:ind w:firstLineChars="150" w:firstLine="420"/>
        <w:rPr>
          <w:rFonts w:ascii="仿宋_GB2312" w:eastAsia="仿宋_GB2312"/>
          <w:color w:val="000000" w:themeColor="text1"/>
          <w:sz w:val="28"/>
          <w:szCs w:val="28"/>
        </w:rPr>
      </w:pPr>
      <w:r>
        <w:rPr>
          <w:rFonts w:ascii="仿宋_GB2312" w:eastAsia="仿宋_GB2312" w:hint="eastAsia"/>
          <w:color w:val="000000" w:themeColor="text1"/>
          <w:sz w:val="28"/>
          <w:szCs w:val="28"/>
        </w:rPr>
        <w:t>（4）能够实时进行药物之间、药物与诊断的检查</w:t>
      </w:r>
    </w:p>
    <w:p w:rsidR="00721EB0" w:rsidRDefault="00557DFA">
      <w:pPr>
        <w:spacing w:line="360" w:lineRule="exact"/>
        <w:ind w:firstLineChars="150" w:firstLine="420"/>
        <w:rPr>
          <w:rFonts w:ascii="仿宋_GB2312" w:eastAsia="仿宋_GB2312"/>
          <w:color w:val="000000" w:themeColor="text1"/>
          <w:sz w:val="28"/>
          <w:szCs w:val="28"/>
        </w:rPr>
      </w:pPr>
      <w:r>
        <w:rPr>
          <w:rFonts w:ascii="仿宋_GB2312" w:eastAsia="仿宋_GB2312" w:hint="eastAsia"/>
          <w:color w:val="000000" w:themeColor="text1"/>
          <w:sz w:val="28"/>
          <w:szCs w:val="28"/>
        </w:rPr>
        <w:lastRenderedPageBreak/>
        <w:t>（5）具有处方评价抽查、记录工具，抽查发现的不合理用药能够记录</w:t>
      </w:r>
    </w:p>
    <w:p w:rsidR="00721EB0" w:rsidRDefault="00557DFA">
      <w:pPr>
        <w:pStyle w:val="5"/>
        <w:tabs>
          <w:tab w:val="clear" w:pos="1008"/>
          <w:tab w:val="clear" w:pos="1548"/>
        </w:tabs>
        <w:adjustRightInd/>
        <w:spacing w:before="0" w:after="0" w:line="360" w:lineRule="exact"/>
        <w:ind w:left="0" w:firstLine="0"/>
        <w:jc w:val="both"/>
        <w:textAlignment w:val="auto"/>
        <w:rPr>
          <w:rFonts w:ascii="仿宋_GB2312" w:eastAsia="仿宋_GB2312"/>
          <w:color w:val="000000" w:themeColor="text1"/>
        </w:rPr>
      </w:pPr>
      <w:r>
        <w:rPr>
          <w:rFonts w:ascii="仿宋_GB2312" w:eastAsia="仿宋_GB2312" w:hint="eastAsia"/>
          <w:color w:val="000000" w:themeColor="text1"/>
        </w:rPr>
        <w:t>病房药品配置</w:t>
      </w:r>
    </w:p>
    <w:p w:rsidR="00721EB0" w:rsidRDefault="00557DFA">
      <w:pPr>
        <w:pStyle w:val="6"/>
        <w:spacing w:before="0" w:after="0" w:line="3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四级要求</w:t>
      </w:r>
    </w:p>
    <w:p w:rsidR="00721EB0" w:rsidRDefault="00557DFA">
      <w:pPr>
        <w:spacing w:line="3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（1）病房药品信息可供全院共享（字典、可供药目录、药品使用说明等）</w:t>
      </w:r>
    </w:p>
    <w:p w:rsidR="00721EB0" w:rsidRDefault="00557DFA">
      <w:pPr>
        <w:spacing w:line="3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（2）药品准备（集中摆药、配液等）过程有记录</w:t>
      </w:r>
    </w:p>
    <w:p w:rsidR="00721EB0" w:rsidRDefault="00557DFA">
      <w:pPr>
        <w:pStyle w:val="6"/>
        <w:spacing w:before="0" w:after="0" w:line="3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五级要求</w:t>
      </w:r>
    </w:p>
    <w:p w:rsidR="00721EB0" w:rsidRDefault="00557DFA">
      <w:pPr>
        <w:spacing w:line="3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（1）药品准备与发药记录纳入全院医疗记录体系</w:t>
      </w:r>
    </w:p>
    <w:p w:rsidR="00721EB0" w:rsidRDefault="00557DFA">
      <w:pPr>
        <w:spacing w:line="3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（2）可支持药品单品或单次包装并印刷条形码等机读核对标识</w:t>
      </w:r>
    </w:p>
    <w:p w:rsidR="00721EB0" w:rsidRDefault="00557DFA">
      <w:pPr>
        <w:spacing w:line="3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（3）具有对药物治疗医嘱进行抽查与进行处方评价记录工具，对发现的不合理用药能够记录；</w:t>
      </w:r>
    </w:p>
    <w:p w:rsidR="00721EB0" w:rsidRDefault="00557DFA">
      <w:pPr>
        <w:pStyle w:val="4"/>
        <w:numPr>
          <w:ilvl w:val="3"/>
          <w:numId w:val="2"/>
        </w:numPr>
        <w:tabs>
          <w:tab w:val="clear" w:pos="864"/>
          <w:tab w:val="clear" w:pos="1404"/>
        </w:tabs>
        <w:adjustRightInd/>
        <w:spacing w:before="0" w:after="0" w:line="360" w:lineRule="exact"/>
        <w:ind w:left="1134" w:hanging="709"/>
        <w:jc w:val="both"/>
        <w:textAlignment w:val="auto"/>
        <w:rPr>
          <w:rFonts w:ascii="仿宋_GB2312" w:eastAsia="仿宋_GB2312"/>
          <w:color w:val="000000" w:themeColor="text1"/>
        </w:rPr>
      </w:pPr>
      <w:r>
        <w:rPr>
          <w:rFonts w:ascii="仿宋_GB2312" w:eastAsia="仿宋_GB2312" w:hint="eastAsia"/>
          <w:color w:val="000000" w:themeColor="text1"/>
        </w:rPr>
        <w:t>信息利用</w:t>
      </w:r>
    </w:p>
    <w:p w:rsidR="00721EB0" w:rsidRDefault="00557DFA">
      <w:pPr>
        <w:pStyle w:val="5"/>
        <w:numPr>
          <w:ilvl w:val="4"/>
          <w:numId w:val="2"/>
        </w:numPr>
        <w:tabs>
          <w:tab w:val="clear" w:pos="1008"/>
          <w:tab w:val="clear" w:pos="1548"/>
        </w:tabs>
        <w:adjustRightInd/>
        <w:spacing w:before="0" w:after="0" w:line="360" w:lineRule="exact"/>
        <w:ind w:left="998" w:hanging="998"/>
        <w:jc w:val="both"/>
        <w:textAlignment w:val="auto"/>
        <w:rPr>
          <w:rFonts w:ascii="仿宋_GB2312" w:eastAsia="仿宋_GB2312"/>
          <w:color w:val="000000" w:themeColor="text1"/>
        </w:rPr>
      </w:pPr>
      <w:r>
        <w:rPr>
          <w:rFonts w:ascii="仿宋_GB2312" w:eastAsia="仿宋_GB2312" w:hint="eastAsia"/>
          <w:color w:val="000000" w:themeColor="text1"/>
        </w:rPr>
        <w:t>临床数据整合</w:t>
      </w:r>
    </w:p>
    <w:p w:rsidR="00721EB0" w:rsidRDefault="00557DFA">
      <w:pPr>
        <w:pStyle w:val="6"/>
        <w:spacing w:before="0" w:after="0" w:line="3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四级要求</w:t>
      </w:r>
    </w:p>
    <w:p w:rsidR="00721EB0" w:rsidRDefault="00557DFA">
      <w:pPr>
        <w:spacing w:line="360" w:lineRule="exact"/>
        <w:ind w:firstLine="420"/>
        <w:rPr>
          <w:rFonts w:ascii="仿宋_GB2312" w:eastAsia="仿宋_GB2312"/>
          <w:color w:val="000000" w:themeColor="text1"/>
          <w:sz w:val="28"/>
          <w:szCs w:val="28"/>
        </w:rPr>
      </w:pPr>
      <w:r>
        <w:rPr>
          <w:rFonts w:ascii="仿宋_GB2312" w:eastAsia="仿宋_GB2312" w:hint="eastAsia"/>
          <w:color w:val="000000" w:themeColor="text1"/>
          <w:sz w:val="28"/>
          <w:szCs w:val="28"/>
        </w:rPr>
        <w:t>能生成用于数据分析的相互能够关联对照的病人信息、医嘱信息、检查报告、检验结果、手术信息、用药记录、体征记录数据</w:t>
      </w:r>
    </w:p>
    <w:p w:rsidR="00721EB0" w:rsidRDefault="00557DFA">
      <w:pPr>
        <w:pStyle w:val="6"/>
        <w:spacing w:before="0" w:after="0" w:line="3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五级要求</w:t>
      </w:r>
    </w:p>
    <w:p w:rsidR="00721EB0" w:rsidRDefault="00557DFA">
      <w:pPr>
        <w:spacing w:line="360" w:lineRule="exact"/>
        <w:ind w:firstLine="420"/>
        <w:rPr>
          <w:rFonts w:ascii="仿宋_GB2312" w:eastAsia="仿宋_GB2312"/>
          <w:color w:val="000000" w:themeColor="text1"/>
          <w:sz w:val="28"/>
          <w:szCs w:val="28"/>
        </w:rPr>
      </w:pPr>
      <w:r>
        <w:rPr>
          <w:rFonts w:ascii="仿宋_GB2312" w:eastAsia="仿宋_GB2312" w:hint="eastAsia"/>
          <w:color w:val="000000" w:themeColor="text1"/>
          <w:sz w:val="28"/>
          <w:szCs w:val="28"/>
        </w:rPr>
        <w:t>形成临床数据仓库，有统一索引与规范数据格式，结构化的数据内容包括：住院病案首页、门诊就诊记录、医嘱记录、检查报告、检验报告、手术记录、治疗记录、体征记录</w:t>
      </w:r>
    </w:p>
    <w:p w:rsidR="00721EB0" w:rsidRDefault="00557DFA">
      <w:pPr>
        <w:pStyle w:val="5"/>
        <w:tabs>
          <w:tab w:val="clear" w:pos="1008"/>
          <w:tab w:val="clear" w:pos="1548"/>
        </w:tabs>
        <w:adjustRightInd/>
        <w:spacing w:before="0" w:after="0" w:line="360" w:lineRule="exact"/>
        <w:ind w:left="0" w:firstLine="0"/>
        <w:jc w:val="both"/>
        <w:textAlignment w:val="auto"/>
        <w:rPr>
          <w:rFonts w:ascii="仿宋_GB2312" w:eastAsia="仿宋_GB2312"/>
          <w:color w:val="000000" w:themeColor="text1"/>
        </w:rPr>
      </w:pPr>
      <w:r>
        <w:rPr>
          <w:rFonts w:ascii="仿宋_GB2312" w:eastAsia="仿宋_GB2312" w:hint="eastAsia"/>
          <w:color w:val="000000" w:themeColor="text1"/>
        </w:rPr>
        <w:t>医疗质量控制</w:t>
      </w:r>
    </w:p>
    <w:p w:rsidR="00721EB0" w:rsidRDefault="00557DFA">
      <w:pPr>
        <w:pStyle w:val="6"/>
        <w:spacing w:before="0" w:after="0" w:line="3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四级要求</w:t>
      </w:r>
    </w:p>
    <w:p w:rsidR="00721EB0" w:rsidRDefault="00557DFA">
      <w:pPr>
        <w:tabs>
          <w:tab w:val="left" w:pos="1260"/>
        </w:tabs>
        <w:spacing w:line="360" w:lineRule="exact"/>
        <w:ind w:leftChars="302" w:left="1253" w:hangingChars="221" w:hanging="619"/>
        <w:rPr>
          <w:rFonts w:ascii="仿宋_GB2312" w:eastAsia="仿宋_GB2312"/>
          <w:color w:val="000000" w:themeColor="text1"/>
          <w:sz w:val="28"/>
          <w:szCs w:val="28"/>
        </w:rPr>
      </w:pPr>
      <w:r>
        <w:rPr>
          <w:rFonts w:ascii="仿宋_GB2312" w:eastAsia="仿宋_GB2312" w:hint="eastAsia"/>
          <w:color w:val="000000" w:themeColor="text1"/>
          <w:sz w:val="28"/>
          <w:szCs w:val="28"/>
        </w:rPr>
        <w:t>（1）能够从系统中产生麻醉例数、麻醉分级管理例数指标（2013版三级医院评审细则7-2-2-3）</w:t>
      </w:r>
    </w:p>
    <w:p w:rsidR="00721EB0" w:rsidRDefault="00557DFA">
      <w:pPr>
        <w:spacing w:line="360" w:lineRule="exact"/>
        <w:ind w:leftChars="304" w:left="1257" w:hangingChars="221" w:hanging="619"/>
        <w:rPr>
          <w:rFonts w:ascii="仿宋_GB2312" w:eastAsia="仿宋_GB2312"/>
          <w:color w:val="000000" w:themeColor="text1"/>
          <w:sz w:val="28"/>
          <w:szCs w:val="28"/>
        </w:rPr>
      </w:pPr>
      <w:r>
        <w:rPr>
          <w:rFonts w:ascii="仿宋_GB2312" w:eastAsia="仿宋_GB2312" w:hint="eastAsia"/>
          <w:color w:val="000000" w:themeColor="text1"/>
          <w:sz w:val="28"/>
          <w:szCs w:val="28"/>
        </w:rPr>
        <w:t>（2）可从麻醉系统中获得各ASA分级麻醉病人比例指标（2015版麻醉专业医疗质控指标2）</w:t>
      </w:r>
    </w:p>
    <w:p w:rsidR="00721EB0" w:rsidRDefault="00557DFA">
      <w:pPr>
        <w:spacing w:line="360" w:lineRule="exact"/>
        <w:ind w:leftChars="304" w:left="1268" w:hangingChars="225" w:hanging="630"/>
        <w:rPr>
          <w:rFonts w:ascii="仿宋_GB2312" w:eastAsia="仿宋_GB2312"/>
          <w:color w:val="000000" w:themeColor="text1"/>
          <w:sz w:val="28"/>
          <w:szCs w:val="28"/>
        </w:rPr>
      </w:pPr>
      <w:r>
        <w:rPr>
          <w:rFonts w:ascii="仿宋_GB2312" w:eastAsia="仿宋_GB2312" w:hint="eastAsia"/>
          <w:color w:val="000000" w:themeColor="text1"/>
          <w:sz w:val="28"/>
          <w:szCs w:val="28"/>
        </w:rPr>
        <w:t>（3）可从护理记录产生非计划性入ICU率指标等（重症医学专业医疗质量控制指标（2015年版）,11）</w:t>
      </w:r>
    </w:p>
    <w:p w:rsidR="00721EB0" w:rsidRDefault="00557DFA">
      <w:pPr>
        <w:spacing w:line="360" w:lineRule="exact"/>
        <w:ind w:leftChars="303" w:left="1274" w:hangingChars="228" w:hanging="638"/>
        <w:rPr>
          <w:rFonts w:ascii="仿宋_GB2312" w:eastAsia="仿宋_GB2312"/>
          <w:color w:val="000000" w:themeColor="text1"/>
          <w:sz w:val="28"/>
          <w:szCs w:val="28"/>
        </w:rPr>
      </w:pPr>
      <w:r>
        <w:rPr>
          <w:rFonts w:ascii="仿宋_GB2312" w:eastAsia="仿宋_GB2312" w:hint="eastAsia"/>
          <w:color w:val="000000" w:themeColor="text1"/>
          <w:sz w:val="28"/>
          <w:szCs w:val="28"/>
        </w:rPr>
        <w:t>（4）可从科室医嘱记录中生成危重病人人次数（2013版三级医院评审细则7-2-3-5）</w:t>
      </w:r>
    </w:p>
    <w:p w:rsidR="00721EB0" w:rsidRDefault="00557DFA">
      <w:pPr>
        <w:spacing w:line="360" w:lineRule="exact"/>
        <w:ind w:firstLineChars="228" w:firstLine="638"/>
        <w:rPr>
          <w:rFonts w:ascii="仿宋_GB2312" w:eastAsia="仿宋_GB2312"/>
          <w:color w:val="000000" w:themeColor="text1"/>
          <w:sz w:val="28"/>
          <w:szCs w:val="28"/>
        </w:rPr>
      </w:pPr>
      <w:r>
        <w:rPr>
          <w:rFonts w:ascii="仿宋_GB2312" w:eastAsia="仿宋_GB2312" w:hint="eastAsia"/>
          <w:color w:val="000000" w:themeColor="text1"/>
          <w:sz w:val="28"/>
          <w:szCs w:val="28"/>
        </w:rPr>
        <w:t>（5）卫生统计上报报表指标，50%以上由系统自动生成；</w:t>
      </w:r>
    </w:p>
    <w:p w:rsidR="00721EB0" w:rsidRDefault="00557DFA">
      <w:pPr>
        <w:pStyle w:val="6"/>
        <w:spacing w:before="0" w:after="0" w:line="3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五级要求</w:t>
      </w:r>
    </w:p>
    <w:p w:rsidR="00721EB0" w:rsidRDefault="00557DFA">
      <w:pPr>
        <w:spacing w:line="360" w:lineRule="exact"/>
        <w:ind w:leftChars="303" w:left="636"/>
        <w:rPr>
          <w:rFonts w:ascii="仿宋_GB2312" w:eastAsia="仿宋_GB2312"/>
          <w:color w:val="000000" w:themeColor="text1"/>
          <w:sz w:val="28"/>
          <w:szCs w:val="28"/>
        </w:rPr>
      </w:pPr>
      <w:r>
        <w:rPr>
          <w:rFonts w:ascii="仿宋_GB2312" w:eastAsia="仿宋_GB2312" w:hint="eastAsia"/>
          <w:color w:val="000000" w:themeColor="text1"/>
          <w:sz w:val="28"/>
          <w:szCs w:val="28"/>
        </w:rPr>
        <w:t>（1）能够从系统生成医院运行基本监测指标中工作符合、治疗质量、工作效率全部指标（2013版三级医院评审细则7-1-2、7-1-3、7-1-4）</w:t>
      </w:r>
    </w:p>
    <w:p w:rsidR="00721EB0" w:rsidRDefault="00557DFA">
      <w:pPr>
        <w:spacing w:line="360" w:lineRule="exact"/>
        <w:ind w:leftChars="303" w:left="636"/>
        <w:rPr>
          <w:rFonts w:ascii="仿宋_GB2312" w:eastAsia="仿宋_GB2312"/>
          <w:color w:val="000000" w:themeColor="text1"/>
          <w:sz w:val="28"/>
          <w:szCs w:val="28"/>
        </w:rPr>
      </w:pPr>
      <w:r>
        <w:rPr>
          <w:rFonts w:ascii="仿宋_GB2312" w:eastAsia="仿宋_GB2312" w:hint="eastAsia"/>
          <w:color w:val="000000" w:themeColor="text1"/>
          <w:sz w:val="28"/>
          <w:szCs w:val="28"/>
        </w:rPr>
        <w:t>（2）可从系统中产生麻醉相关质控指标3、4、5、6（2015版麻醉专业医疗质控指标3、4、5、6）</w:t>
      </w:r>
    </w:p>
    <w:p w:rsidR="00721EB0" w:rsidRDefault="00557DFA">
      <w:pPr>
        <w:spacing w:line="360" w:lineRule="exact"/>
        <w:ind w:leftChars="303" w:left="636"/>
        <w:rPr>
          <w:rFonts w:ascii="仿宋_GB2312" w:eastAsia="仿宋_GB2312"/>
          <w:color w:val="000000" w:themeColor="text1"/>
          <w:sz w:val="28"/>
          <w:szCs w:val="28"/>
        </w:rPr>
      </w:pPr>
      <w:r>
        <w:rPr>
          <w:rFonts w:ascii="仿宋_GB2312" w:eastAsia="仿宋_GB2312" w:hint="eastAsia"/>
          <w:color w:val="000000" w:themeColor="text1"/>
          <w:sz w:val="28"/>
          <w:szCs w:val="28"/>
        </w:rPr>
        <w:t>（3）能够从系统中产生某类单病种质量指标中的5项具体指标，如：ST段抬高心肌梗死、心力衰竭、社区获得性肺炎、急性脑梗死、髋、膝关节置换术、冠状动脉旁路移植术、儿童社区获得性肺炎、围手术期</w:t>
      </w:r>
      <w:r>
        <w:rPr>
          <w:rFonts w:ascii="仿宋_GB2312" w:eastAsia="仿宋_GB2312" w:hint="eastAsia"/>
          <w:color w:val="000000" w:themeColor="text1"/>
          <w:sz w:val="28"/>
          <w:szCs w:val="28"/>
        </w:rPr>
        <w:lastRenderedPageBreak/>
        <w:t>预防感染、剖宫产、慢性阻塞性肺疾病、围手术期预防深静脉栓塞等</w:t>
      </w:r>
    </w:p>
    <w:p w:rsidR="00721EB0" w:rsidRDefault="00557DFA">
      <w:pPr>
        <w:spacing w:line="360" w:lineRule="exact"/>
        <w:ind w:leftChars="303" w:left="636"/>
        <w:rPr>
          <w:rFonts w:ascii="仿宋_GB2312" w:eastAsia="仿宋_GB2312"/>
          <w:color w:val="000000" w:themeColor="text1"/>
          <w:sz w:val="28"/>
          <w:szCs w:val="28"/>
        </w:rPr>
      </w:pPr>
      <w:r>
        <w:rPr>
          <w:rFonts w:ascii="仿宋_GB2312" w:eastAsia="仿宋_GB2312" w:hint="eastAsia"/>
          <w:color w:val="000000" w:themeColor="text1"/>
          <w:sz w:val="28"/>
          <w:szCs w:val="28"/>
        </w:rPr>
        <w:t>（4）卫生统计上报报表指标，70%以上由系统自动生成；</w:t>
      </w:r>
    </w:p>
    <w:p w:rsidR="00721EB0" w:rsidRDefault="00557DFA">
      <w:pPr>
        <w:spacing w:line="360" w:lineRule="exact"/>
        <w:ind w:leftChars="303" w:left="636"/>
        <w:rPr>
          <w:rFonts w:ascii="仿宋_GB2312" w:eastAsia="仿宋_GB2312"/>
          <w:color w:val="000000" w:themeColor="text1"/>
          <w:sz w:val="28"/>
          <w:szCs w:val="28"/>
        </w:rPr>
      </w:pPr>
      <w:r>
        <w:rPr>
          <w:rFonts w:ascii="仿宋_GB2312" w:eastAsia="仿宋_GB2312" w:hint="eastAsia"/>
          <w:color w:val="000000" w:themeColor="text1"/>
          <w:sz w:val="28"/>
          <w:szCs w:val="28"/>
        </w:rPr>
        <w:t>（5）可从护理记录产生急性生理与慢性健康评分指标等（重症医学专业医疗质量控制指标（2015年版）,2）</w:t>
      </w:r>
    </w:p>
    <w:p w:rsidR="00721EB0" w:rsidRDefault="00557DFA">
      <w:pPr>
        <w:spacing w:line="360" w:lineRule="exact"/>
        <w:ind w:leftChars="303" w:left="636"/>
        <w:rPr>
          <w:rFonts w:ascii="仿宋_GB2312" w:eastAsia="仿宋_GB2312"/>
          <w:color w:val="000000" w:themeColor="text1"/>
          <w:sz w:val="28"/>
          <w:szCs w:val="28"/>
        </w:rPr>
      </w:pPr>
      <w:r>
        <w:rPr>
          <w:rFonts w:ascii="仿宋_GB2312" w:eastAsia="仿宋_GB2312" w:hint="eastAsia"/>
          <w:color w:val="000000" w:themeColor="text1"/>
          <w:sz w:val="28"/>
          <w:szCs w:val="28"/>
        </w:rPr>
        <w:t>（6）有可联合利用病人在两个以上系统的数据进行检查与提示的知识库，全院具备统一的知识库体系，不同科室、不同系统调用的相同知识逻辑的结果相同。</w:t>
      </w:r>
    </w:p>
    <w:p w:rsidR="00721EB0" w:rsidRDefault="00557DFA">
      <w:pPr>
        <w:pStyle w:val="3"/>
        <w:tabs>
          <w:tab w:val="clear" w:pos="720"/>
          <w:tab w:val="clear" w:pos="1260"/>
        </w:tabs>
        <w:adjustRightInd/>
        <w:spacing w:before="0" w:after="0" w:line="360" w:lineRule="exact"/>
        <w:ind w:left="425" w:firstLine="0"/>
        <w:jc w:val="both"/>
        <w:textAlignment w:val="auto"/>
        <w:rPr>
          <w:rFonts w:ascii="仿宋_GB2312" w:eastAsia="仿宋_GB2312"/>
          <w:color w:val="000000" w:themeColor="text1"/>
          <w:sz w:val="28"/>
          <w:szCs w:val="28"/>
        </w:rPr>
      </w:pPr>
      <w:r>
        <w:rPr>
          <w:rFonts w:ascii="仿宋_GB2312" w:eastAsia="仿宋_GB2312" w:hint="eastAsia"/>
          <w:color w:val="000000" w:themeColor="text1"/>
          <w:sz w:val="28"/>
          <w:szCs w:val="28"/>
        </w:rPr>
        <w:t>二、互联互通四甲改造</w:t>
      </w:r>
    </w:p>
    <w:p w:rsidR="00721EB0" w:rsidRDefault="00557DFA">
      <w:pPr>
        <w:spacing w:line="360" w:lineRule="exact"/>
        <w:ind w:firstLine="420"/>
        <w:rPr>
          <w:rFonts w:ascii="仿宋_GB2312" w:eastAsia="仿宋_GB2312"/>
          <w:color w:val="000000" w:themeColor="text1"/>
          <w:sz w:val="28"/>
          <w:szCs w:val="28"/>
        </w:rPr>
      </w:pPr>
      <w:r>
        <w:rPr>
          <w:rFonts w:ascii="仿宋_GB2312" w:eastAsia="仿宋_GB2312" w:hint="eastAsia"/>
          <w:color w:val="000000" w:themeColor="text1"/>
          <w:sz w:val="28"/>
          <w:szCs w:val="28"/>
        </w:rPr>
        <w:t>根据医院信息集成平台接口标准要求，完成HIS系统标准化接口改造，并接入医院信息集成平台，满足医院信息互联互通四级甲等要求。</w:t>
      </w:r>
    </w:p>
    <w:p w:rsidR="00721EB0" w:rsidRDefault="00557DFA">
      <w:pPr>
        <w:pStyle w:val="2"/>
        <w:numPr>
          <w:ilvl w:val="1"/>
          <w:numId w:val="2"/>
        </w:numPr>
        <w:tabs>
          <w:tab w:val="clear" w:pos="576"/>
          <w:tab w:val="clear" w:pos="1296"/>
        </w:tabs>
        <w:adjustRightInd/>
        <w:spacing w:before="0" w:after="0" w:line="360" w:lineRule="exact"/>
        <w:jc w:val="both"/>
        <w:textAlignment w:val="auto"/>
        <w:rPr>
          <w:rFonts w:ascii="仿宋_GB2312" w:eastAsia="仿宋_GB2312"/>
          <w:color w:val="000000" w:themeColor="text1"/>
          <w:szCs w:val="28"/>
        </w:rPr>
      </w:pPr>
      <w:r>
        <w:rPr>
          <w:rFonts w:ascii="仿宋_GB2312" w:eastAsia="仿宋_GB2312" w:hint="eastAsia"/>
          <w:color w:val="000000" w:themeColor="text1"/>
          <w:szCs w:val="28"/>
        </w:rPr>
        <w:t>电子病历系统改造</w:t>
      </w:r>
    </w:p>
    <w:p w:rsidR="00721EB0" w:rsidRDefault="00557DFA">
      <w:pPr>
        <w:pStyle w:val="3"/>
        <w:numPr>
          <w:ilvl w:val="2"/>
          <w:numId w:val="2"/>
        </w:numPr>
        <w:tabs>
          <w:tab w:val="clear" w:pos="720"/>
          <w:tab w:val="clear" w:pos="1260"/>
        </w:tabs>
        <w:adjustRightInd/>
        <w:spacing w:before="0" w:after="0" w:line="360" w:lineRule="exact"/>
        <w:ind w:left="992"/>
        <w:jc w:val="both"/>
        <w:textAlignment w:val="auto"/>
        <w:rPr>
          <w:rFonts w:ascii="仿宋_GB2312" w:eastAsia="仿宋_GB2312"/>
          <w:color w:val="000000" w:themeColor="text1"/>
          <w:sz w:val="28"/>
          <w:szCs w:val="28"/>
        </w:rPr>
      </w:pPr>
      <w:r>
        <w:rPr>
          <w:rFonts w:ascii="仿宋_GB2312" w:eastAsia="仿宋_GB2312" w:hint="eastAsia"/>
          <w:color w:val="000000" w:themeColor="text1"/>
          <w:sz w:val="28"/>
          <w:szCs w:val="28"/>
        </w:rPr>
        <w:t>病历五级改造</w:t>
      </w:r>
    </w:p>
    <w:p w:rsidR="00721EB0" w:rsidRDefault="00557DFA">
      <w:pPr>
        <w:pStyle w:val="4"/>
        <w:numPr>
          <w:ilvl w:val="3"/>
          <w:numId w:val="2"/>
        </w:numPr>
        <w:tabs>
          <w:tab w:val="clear" w:pos="864"/>
          <w:tab w:val="clear" w:pos="1404"/>
        </w:tabs>
        <w:adjustRightInd/>
        <w:spacing w:before="0" w:after="0" w:line="360" w:lineRule="exact"/>
        <w:ind w:left="1134" w:hanging="709"/>
        <w:jc w:val="both"/>
        <w:textAlignment w:val="auto"/>
        <w:rPr>
          <w:rFonts w:ascii="仿宋_GB2312" w:eastAsia="仿宋_GB2312"/>
          <w:color w:val="000000" w:themeColor="text1"/>
        </w:rPr>
      </w:pPr>
      <w:r>
        <w:rPr>
          <w:rFonts w:ascii="仿宋_GB2312" w:eastAsia="仿宋_GB2312" w:hint="eastAsia"/>
          <w:color w:val="000000" w:themeColor="text1"/>
        </w:rPr>
        <w:t>病房医师</w:t>
      </w:r>
    </w:p>
    <w:p w:rsidR="00721EB0" w:rsidRDefault="00557DFA">
      <w:pPr>
        <w:pStyle w:val="5"/>
        <w:numPr>
          <w:ilvl w:val="4"/>
          <w:numId w:val="2"/>
        </w:numPr>
        <w:tabs>
          <w:tab w:val="clear" w:pos="1008"/>
          <w:tab w:val="clear" w:pos="1548"/>
        </w:tabs>
        <w:adjustRightInd/>
        <w:spacing w:before="0" w:after="0" w:line="360" w:lineRule="exact"/>
        <w:ind w:left="998" w:hanging="998"/>
        <w:jc w:val="both"/>
        <w:textAlignment w:val="auto"/>
        <w:rPr>
          <w:rFonts w:ascii="仿宋_GB2312" w:eastAsia="仿宋_GB2312"/>
          <w:color w:val="000000" w:themeColor="text1"/>
        </w:rPr>
      </w:pPr>
      <w:r>
        <w:rPr>
          <w:rFonts w:ascii="仿宋_GB2312" w:eastAsia="仿宋_GB2312" w:hint="eastAsia"/>
          <w:color w:val="000000" w:themeColor="text1"/>
        </w:rPr>
        <w:t>病房病历记录</w:t>
      </w:r>
    </w:p>
    <w:p w:rsidR="00721EB0" w:rsidRDefault="00557DFA">
      <w:pPr>
        <w:pStyle w:val="6"/>
        <w:spacing w:before="0" w:after="0" w:line="3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四级要求</w:t>
      </w:r>
    </w:p>
    <w:p w:rsidR="00721EB0" w:rsidRDefault="00557DFA">
      <w:pPr>
        <w:spacing w:line="360" w:lineRule="exact"/>
        <w:ind w:leftChars="175" w:left="368"/>
        <w:rPr>
          <w:rFonts w:ascii="仿宋_GB2312" w:eastAsia="仿宋_GB2312"/>
          <w:color w:val="000000" w:themeColor="text1"/>
          <w:sz w:val="28"/>
          <w:szCs w:val="28"/>
        </w:rPr>
      </w:pPr>
      <w:r>
        <w:rPr>
          <w:rFonts w:ascii="仿宋_GB2312" w:eastAsia="仿宋_GB2312" w:hint="eastAsia"/>
          <w:color w:val="000000" w:themeColor="text1"/>
          <w:sz w:val="28"/>
          <w:szCs w:val="28"/>
        </w:rPr>
        <w:t>（1）病历记录可按照病历书写基本规范列出的基本内容项目进行结构化存储、有可定义的病历格式和选项</w:t>
      </w:r>
    </w:p>
    <w:p w:rsidR="00721EB0" w:rsidRDefault="00557DFA">
      <w:pPr>
        <w:spacing w:line="360" w:lineRule="exact"/>
        <w:ind w:leftChars="175" w:left="368"/>
        <w:rPr>
          <w:rFonts w:ascii="仿宋_GB2312" w:eastAsia="仿宋_GB2312"/>
          <w:color w:val="000000" w:themeColor="text1"/>
          <w:sz w:val="28"/>
          <w:szCs w:val="28"/>
        </w:rPr>
      </w:pPr>
      <w:r>
        <w:rPr>
          <w:rFonts w:ascii="仿宋_GB2312" w:eastAsia="仿宋_GB2312" w:hint="eastAsia"/>
          <w:color w:val="000000" w:themeColor="text1"/>
          <w:sz w:val="28"/>
          <w:szCs w:val="28"/>
        </w:rPr>
        <w:t>（2）病历记录能够全院共享</w:t>
      </w:r>
    </w:p>
    <w:p w:rsidR="00721EB0" w:rsidRDefault="00557DFA">
      <w:pPr>
        <w:pStyle w:val="6"/>
        <w:spacing w:before="0" w:after="0" w:line="3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五级要求</w:t>
      </w:r>
    </w:p>
    <w:p w:rsidR="00721EB0" w:rsidRDefault="00557DFA">
      <w:pPr>
        <w:spacing w:line="360" w:lineRule="exact"/>
        <w:ind w:firstLine="420"/>
        <w:rPr>
          <w:rFonts w:ascii="仿宋_GB2312" w:eastAsia="仿宋_GB2312"/>
          <w:color w:val="000000" w:themeColor="text1"/>
          <w:sz w:val="28"/>
          <w:szCs w:val="28"/>
        </w:rPr>
      </w:pPr>
      <w:r>
        <w:rPr>
          <w:rFonts w:ascii="仿宋_GB2312" w:eastAsia="仿宋_GB2312" w:hint="eastAsia"/>
          <w:color w:val="000000" w:themeColor="text1"/>
          <w:sz w:val="28"/>
          <w:szCs w:val="28"/>
        </w:rPr>
        <w:t>（1）可自定义病历结构与格式，支持结构化病历的书写</w:t>
      </w:r>
    </w:p>
    <w:p w:rsidR="00721EB0" w:rsidRDefault="00557DFA">
      <w:pPr>
        <w:spacing w:line="360" w:lineRule="exact"/>
        <w:ind w:firstLine="420"/>
        <w:rPr>
          <w:rFonts w:ascii="仿宋_GB2312" w:eastAsia="仿宋_GB2312"/>
          <w:color w:val="000000" w:themeColor="text1"/>
          <w:sz w:val="28"/>
          <w:szCs w:val="28"/>
        </w:rPr>
      </w:pPr>
      <w:r>
        <w:rPr>
          <w:rFonts w:ascii="仿宋_GB2312" w:eastAsia="仿宋_GB2312" w:hint="eastAsia"/>
          <w:color w:val="000000" w:themeColor="text1"/>
          <w:sz w:val="28"/>
          <w:szCs w:val="28"/>
        </w:rPr>
        <w:t>（2）提供插入检查检验结果功能</w:t>
      </w:r>
    </w:p>
    <w:p w:rsidR="00721EB0" w:rsidRDefault="00557DFA">
      <w:pPr>
        <w:spacing w:line="360" w:lineRule="exact"/>
        <w:ind w:firstLine="420"/>
        <w:rPr>
          <w:rFonts w:ascii="仿宋_GB2312" w:eastAsia="仿宋_GB2312"/>
          <w:color w:val="000000" w:themeColor="text1"/>
          <w:sz w:val="28"/>
          <w:szCs w:val="28"/>
        </w:rPr>
      </w:pPr>
      <w:r>
        <w:rPr>
          <w:rFonts w:ascii="仿宋_GB2312" w:eastAsia="仿宋_GB2312" w:hint="eastAsia"/>
          <w:color w:val="000000" w:themeColor="text1"/>
          <w:sz w:val="28"/>
          <w:szCs w:val="28"/>
        </w:rPr>
        <w:t>（3）可按照任意病历结构化项目进行检索</w:t>
      </w:r>
    </w:p>
    <w:p w:rsidR="00721EB0" w:rsidRDefault="00557DFA">
      <w:pPr>
        <w:spacing w:line="360" w:lineRule="exact"/>
        <w:ind w:firstLine="420"/>
        <w:rPr>
          <w:rFonts w:ascii="仿宋_GB2312" w:eastAsia="仿宋_GB2312"/>
          <w:color w:val="000000" w:themeColor="text1"/>
          <w:sz w:val="28"/>
          <w:szCs w:val="28"/>
        </w:rPr>
      </w:pPr>
      <w:r>
        <w:rPr>
          <w:rFonts w:ascii="仿宋_GB2312" w:eastAsia="仿宋_GB2312" w:hint="eastAsia"/>
          <w:color w:val="000000" w:themeColor="text1"/>
          <w:sz w:val="28"/>
          <w:szCs w:val="28"/>
        </w:rPr>
        <w:t>（4）病历数据与医嘱等数据全院一体化管理</w:t>
      </w:r>
    </w:p>
    <w:p w:rsidR="00721EB0" w:rsidRDefault="00557DFA">
      <w:pPr>
        <w:spacing w:line="360" w:lineRule="exact"/>
        <w:ind w:firstLine="420"/>
        <w:rPr>
          <w:rFonts w:ascii="仿宋_GB2312" w:eastAsia="仿宋_GB2312"/>
          <w:color w:val="000000" w:themeColor="text1"/>
          <w:sz w:val="28"/>
          <w:szCs w:val="28"/>
        </w:rPr>
      </w:pPr>
      <w:r>
        <w:rPr>
          <w:rFonts w:ascii="仿宋_GB2312" w:eastAsia="仿宋_GB2312" w:hint="eastAsia"/>
          <w:color w:val="000000" w:themeColor="text1"/>
          <w:sz w:val="28"/>
          <w:szCs w:val="28"/>
        </w:rPr>
        <w:t>（5）对于已由医师确认病历的所有修改，有完整的痕迹记录</w:t>
      </w:r>
    </w:p>
    <w:p w:rsidR="00721EB0" w:rsidRDefault="00557DFA">
      <w:pPr>
        <w:spacing w:line="360" w:lineRule="exact"/>
        <w:ind w:firstLine="420"/>
        <w:rPr>
          <w:rFonts w:ascii="仿宋_GB2312" w:eastAsia="仿宋_GB2312"/>
          <w:color w:val="000000" w:themeColor="text1"/>
          <w:sz w:val="28"/>
          <w:szCs w:val="28"/>
        </w:rPr>
      </w:pPr>
      <w:r>
        <w:rPr>
          <w:rFonts w:ascii="仿宋_GB2312" w:eastAsia="仿宋_GB2312" w:hint="eastAsia"/>
          <w:color w:val="000000" w:themeColor="text1"/>
          <w:sz w:val="28"/>
          <w:szCs w:val="28"/>
        </w:rPr>
        <w:t>（6）书写病历的时限可设置并能提示</w:t>
      </w:r>
    </w:p>
    <w:p w:rsidR="00721EB0" w:rsidRDefault="00557DFA">
      <w:pPr>
        <w:spacing w:line="360" w:lineRule="exact"/>
        <w:ind w:firstLine="420"/>
        <w:rPr>
          <w:rFonts w:ascii="仿宋_GB2312" w:eastAsia="仿宋_GB2312"/>
          <w:color w:val="000000" w:themeColor="text1"/>
          <w:sz w:val="28"/>
          <w:szCs w:val="28"/>
        </w:rPr>
      </w:pPr>
      <w:r>
        <w:rPr>
          <w:rFonts w:ascii="仿宋_GB2312" w:eastAsia="仿宋_GB2312" w:hint="eastAsia"/>
          <w:color w:val="000000" w:themeColor="text1"/>
          <w:sz w:val="28"/>
          <w:szCs w:val="28"/>
        </w:rPr>
        <w:t>（7）电子病历内容应存储为通用格式，可被经过医院方授权的第三方调用；</w:t>
      </w:r>
    </w:p>
    <w:p w:rsidR="00721EB0" w:rsidRDefault="00557DFA">
      <w:pPr>
        <w:spacing w:line="360" w:lineRule="exact"/>
        <w:ind w:firstLine="420"/>
        <w:rPr>
          <w:rFonts w:ascii="仿宋_GB2312" w:eastAsia="仿宋_GB2312"/>
          <w:color w:val="000000" w:themeColor="text1"/>
          <w:sz w:val="28"/>
          <w:szCs w:val="28"/>
        </w:rPr>
      </w:pPr>
      <w:r>
        <w:rPr>
          <w:rFonts w:ascii="仿宋_GB2312" w:eastAsia="仿宋_GB2312" w:hint="eastAsia"/>
          <w:color w:val="000000" w:themeColor="text1"/>
          <w:sz w:val="28"/>
          <w:szCs w:val="28"/>
        </w:rPr>
        <w:t>（8）历史病历完成数字化处理并可查阅，并可与其他病历整合</w:t>
      </w:r>
    </w:p>
    <w:p w:rsidR="00721EB0" w:rsidRDefault="00557DFA">
      <w:pPr>
        <w:pStyle w:val="4"/>
        <w:numPr>
          <w:ilvl w:val="3"/>
          <w:numId w:val="2"/>
        </w:numPr>
        <w:tabs>
          <w:tab w:val="clear" w:pos="864"/>
          <w:tab w:val="clear" w:pos="1404"/>
        </w:tabs>
        <w:adjustRightInd/>
        <w:spacing w:before="0" w:after="0" w:line="360" w:lineRule="exact"/>
        <w:ind w:left="1134" w:hanging="709"/>
        <w:jc w:val="both"/>
        <w:textAlignment w:val="auto"/>
        <w:rPr>
          <w:rFonts w:ascii="仿宋_GB2312" w:eastAsia="仿宋_GB2312"/>
          <w:color w:val="000000" w:themeColor="text1"/>
        </w:rPr>
      </w:pPr>
      <w:r>
        <w:rPr>
          <w:rFonts w:ascii="仿宋_GB2312" w:eastAsia="仿宋_GB2312" w:hint="eastAsia"/>
          <w:color w:val="000000" w:themeColor="text1"/>
        </w:rPr>
        <w:t>病房护士</w:t>
      </w:r>
    </w:p>
    <w:p w:rsidR="00721EB0" w:rsidRDefault="00557DFA">
      <w:pPr>
        <w:pStyle w:val="5"/>
        <w:numPr>
          <w:ilvl w:val="4"/>
          <w:numId w:val="2"/>
        </w:numPr>
        <w:tabs>
          <w:tab w:val="clear" w:pos="1008"/>
          <w:tab w:val="clear" w:pos="1548"/>
        </w:tabs>
        <w:adjustRightInd/>
        <w:spacing w:before="0" w:after="0" w:line="360" w:lineRule="exact"/>
        <w:ind w:left="998" w:hanging="998"/>
        <w:jc w:val="both"/>
        <w:textAlignment w:val="auto"/>
        <w:rPr>
          <w:rFonts w:ascii="仿宋_GB2312" w:eastAsia="仿宋_GB2312"/>
          <w:color w:val="000000" w:themeColor="text1"/>
        </w:rPr>
      </w:pPr>
      <w:r>
        <w:rPr>
          <w:rFonts w:ascii="仿宋_GB2312" w:eastAsia="仿宋_GB2312" w:hint="eastAsia"/>
          <w:color w:val="000000" w:themeColor="text1"/>
        </w:rPr>
        <w:t>病人管理与评估</w:t>
      </w:r>
    </w:p>
    <w:p w:rsidR="00721EB0" w:rsidRDefault="00557DFA">
      <w:pPr>
        <w:pStyle w:val="6"/>
        <w:spacing w:before="0" w:after="0" w:line="3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四级要求</w:t>
      </w:r>
    </w:p>
    <w:p w:rsidR="00721EB0" w:rsidRDefault="00557DFA">
      <w:pPr>
        <w:spacing w:line="360" w:lineRule="exact"/>
        <w:ind w:leftChars="175" w:left="368"/>
        <w:rPr>
          <w:rFonts w:ascii="仿宋_GB2312" w:eastAsia="仿宋_GB2312"/>
          <w:color w:val="000000" w:themeColor="text1"/>
          <w:sz w:val="28"/>
          <w:szCs w:val="28"/>
        </w:rPr>
      </w:pPr>
      <w:r>
        <w:rPr>
          <w:rFonts w:ascii="仿宋_GB2312" w:eastAsia="仿宋_GB2312" w:hint="eastAsia"/>
          <w:color w:val="000000" w:themeColor="text1"/>
          <w:sz w:val="28"/>
          <w:szCs w:val="28"/>
        </w:rPr>
        <w:t>（1）病人入、出院、转科记录，与住院、医师站中的病人基本信息衔接。</w:t>
      </w:r>
    </w:p>
    <w:p w:rsidR="00721EB0" w:rsidRDefault="00557DFA">
      <w:pPr>
        <w:spacing w:line="360" w:lineRule="exact"/>
        <w:ind w:leftChars="175" w:left="368"/>
        <w:rPr>
          <w:rFonts w:ascii="仿宋_GB2312" w:eastAsia="仿宋_GB2312"/>
          <w:color w:val="000000" w:themeColor="text1"/>
          <w:sz w:val="28"/>
          <w:szCs w:val="28"/>
        </w:rPr>
      </w:pPr>
      <w:r>
        <w:rPr>
          <w:rFonts w:ascii="仿宋_GB2312" w:eastAsia="仿宋_GB2312" w:hint="eastAsia"/>
          <w:color w:val="000000" w:themeColor="text1"/>
          <w:sz w:val="28"/>
          <w:szCs w:val="28"/>
        </w:rPr>
        <w:t>（2）可提示入科的基本处理流程或有可定义的入科处理模版提醒帮助护士完成常规的处理</w:t>
      </w:r>
    </w:p>
    <w:p w:rsidR="00721EB0" w:rsidRDefault="00557DFA">
      <w:pPr>
        <w:spacing w:line="360" w:lineRule="exact"/>
        <w:ind w:leftChars="175" w:left="368"/>
        <w:rPr>
          <w:rFonts w:ascii="仿宋_GB2312" w:eastAsia="仿宋_GB2312"/>
          <w:color w:val="000000" w:themeColor="text1"/>
          <w:sz w:val="28"/>
          <w:szCs w:val="28"/>
        </w:rPr>
      </w:pPr>
      <w:r>
        <w:rPr>
          <w:rFonts w:ascii="仿宋_GB2312" w:eastAsia="仿宋_GB2312" w:hint="eastAsia"/>
          <w:color w:val="000000" w:themeColor="text1"/>
          <w:sz w:val="28"/>
          <w:szCs w:val="28"/>
        </w:rPr>
        <w:t>（3）护理级别在系统中有明确显示</w:t>
      </w:r>
    </w:p>
    <w:p w:rsidR="00721EB0" w:rsidRDefault="00557DFA">
      <w:pPr>
        <w:pStyle w:val="6"/>
        <w:spacing w:before="0" w:after="0" w:line="3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五级要求</w:t>
      </w:r>
    </w:p>
    <w:p w:rsidR="00721EB0" w:rsidRDefault="00557DFA">
      <w:pPr>
        <w:spacing w:line="360" w:lineRule="exact"/>
        <w:ind w:leftChars="175" w:left="368"/>
        <w:rPr>
          <w:rFonts w:ascii="仿宋_GB2312" w:eastAsia="仿宋_GB2312"/>
          <w:color w:val="000000" w:themeColor="text1"/>
          <w:sz w:val="28"/>
          <w:szCs w:val="28"/>
        </w:rPr>
      </w:pPr>
      <w:r>
        <w:rPr>
          <w:rFonts w:ascii="仿宋_GB2312" w:eastAsia="仿宋_GB2312" w:hint="eastAsia"/>
          <w:color w:val="000000" w:themeColor="text1"/>
          <w:sz w:val="28"/>
          <w:szCs w:val="28"/>
        </w:rPr>
        <w:t>（1）入院评估记录在医院统一医疗数据管理体系中管理</w:t>
      </w:r>
    </w:p>
    <w:p w:rsidR="00721EB0" w:rsidRDefault="00557DFA">
      <w:pPr>
        <w:spacing w:line="360" w:lineRule="exact"/>
        <w:ind w:leftChars="175" w:left="368"/>
        <w:rPr>
          <w:rFonts w:ascii="仿宋_GB2312" w:eastAsia="仿宋_GB2312"/>
          <w:color w:val="000000" w:themeColor="text1"/>
          <w:sz w:val="28"/>
          <w:szCs w:val="28"/>
        </w:rPr>
      </w:pPr>
      <w:r>
        <w:rPr>
          <w:rFonts w:ascii="仿宋_GB2312" w:eastAsia="仿宋_GB2312" w:hint="eastAsia"/>
          <w:color w:val="000000" w:themeColor="text1"/>
          <w:sz w:val="28"/>
          <w:szCs w:val="28"/>
        </w:rPr>
        <w:t>（2）具有查询既往病历记录数据、检查检验结果等供评估时参考的功能</w:t>
      </w:r>
    </w:p>
    <w:p w:rsidR="00721EB0" w:rsidRDefault="00557DFA">
      <w:pPr>
        <w:pStyle w:val="5"/>
        <w:numPr>
          <w:ilvl w:val="4"/>
          <w:numId w:val="2"/>
        </w:numPr>
        <w:tabs>
          <w:tab w:val="clear" w:pos="1008"/>
          <w:tab w:val="clear" w:pos="1548"/>
        </w:tabs>
        <w:adjustRightInd/>
        <w:spacing w:before="0" w:after="0" w:line="360" w:lineRule="exact"/>
        <w:ind w:left="998" w:hanging="998"/>
        <w:jc w:val="both"/>
        <w:textAlignment w:val="auto"/>
        <w:rPr>
          <w:rFonts w:ascii="仿宋_GB2312" w:eastAsia="仿宋_GB2312"/>
          <w:color w:val="000000" w:themeColor="text1"/>
        </w:rPr>
      </w:pPr>
      <w:r>
        <w:rPr>
          <w:rFonts w:ascii="仿宋_GB2312" w:eastAsia="仿宋_GB2312" w:hint="eastAsia"/>
          <w:color w:val="000000" w:themeColor="text1"/>
        </w:rPr>
        <w:lastRenderedPageBreak/>
        <w:t>护理记录</w:t>
      </w:r>
    </w:p>
    <w:p w:rsidR="00721EB0" w:rsidRDefault="00557DFA">
      <w:pPr>
        <w:pStyle w:val="6"/>
        <w:spacing w:before="0" w:after="0" w:line="3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四级要求</w:t>
      </w:r>
    </w:p>
    <w:p w:rsidR="00721EB0" w:rsidRDefault="00557DFA">
      <w:pPr>
        <w:spacing w:line="360" w:lineRule="exact"/>
        <w:ind w:leftChars="175" w:left="368"/>
        <w:rPr>
          <w:rFonts w:ascii="仿宋_GB2312" w:eastAsia="仿宋_GB2312"/>
          <w:color w:val="000000" w:themeColor="text1"/>
          <w:sz w:val="28"/>
          <w:szCs w:val="28"/>
        </w:rPr>
      </w:pPr>
      <w:r>
        <w:rPr>
          <w:rFonts w:ascii="仿宋_GB2312" w:eastAsia="仿宋_GB2312" w:hint="eastAsia"/>
          <w:color w:val="000000" w:themeColor="text1"/>
          <w:sz w:val="28"/>
          <w:szCs w:val="28"/>
        </w:rPr>
        <w:t>（1）可通过系统内嵌的方式获得检查、检验、治疗等数据</w:t>
      </w:r>
    </w:p>
    <w:p w:rsidR="00721EB0" w:rsidRDefault="00557DFA">
      <w:pPr>
        <w:spacing w:line="360" w:lineRule="exact"/>
        <w:ind w:leftChars="175" w:left="368"/>
        <w:rPr>
          <w:rFonts w:ascii="仿宋_GB2312" w:eastAsia="仿宋_GB2312"/>
          <w:color w:val="000000" w:themeColor="text1"/>
          <w:sz w:val="28"/>
          <w:szCs w:val="28"/>
        </w:rPr>
      </w:pPr>
      <w:r>
        <w:rPr>
          <w:rFonts w:ascii="仿宋_GB2312" w:eastAsia="仿宋_GB2312" w:hint="eastAsia"/>
          <w:color w:val="000000" w:themeColor="text1"/>
          <w:sz w:val="28"/>
          <w:szCs w:val="28"/>
        </w:rPr>
        <w:t>（2）对危重病人有符合要求的护理观察记录、护理操作情况等记录并供全院共享</w:t>
      </w:r>
    </w:p>
    <w:p w:rsidR="00721EB0" w:rsidRDefault="00557DFA">
      <w:pPr>
        <w:pStyle w:val="6"/>
        <w:spacing w:before="0" w:after="0" w:line="3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五级要求</w:t>
      </w:r>
    </w:p>
    <w:p w:rsidR="00721EB0" w:rsidRDefault="00557DFA">
      <w:pPr>
        <w:spacing w:line="360" w:lineRule="exact"/>
        <w:ind w:firstLine="420"/>
        <w:rPr>
          <w:rFonts w:ascii="仿宋_GB2312" w:eastAsia="仿宋_GB2312"/>
          <w:color w:val="000000" w:themeColor="text1"/>
          <w:sz w:val="28"/>
          <w:szCs w:val="28"/>
        </w:rPr>
      </w:pPr>
      <w:r>
        <w:rPr>
          <w:rFonts w:ascii="仿宋_GB2312" w:eastAsia="仿宋_GB2312" w:hint="eastAsia"/>
          <w:color w:val="000000" w:themeColor="text1"/>
          <w:sz w:val="28"/>
          <w:szCs w:val="28"/>
        </w:rPr>
        <w:t>（1）护理记录、体征记录数据在医院统一医疗数据管理体系中</w:t>
      </w:r>
    </w:p>
    <w:p w:rsidR="00721EB0" w:rsidRDefault="00557DFA">
      <w:pPr>
        <w:spacing w:line="360" w:lineRule="exact"/>
        <w:ind w:firstLine="420"/>
        <w:rPr>
          <w:rFonts w:ascii="仿宋_GB2312" w:eastAsia="仿宋_GB2312"/>
          <w:color w:val="000000" w:themeColor="text1"/>
          <w:sz w:val="28"/>
          <w:szCs w:val="28"/>
        </w:rPr>
      </w:pPr>
      <w:r>
        <w:rPr>
          <w:rFonts w:ascii="仿宋_GB2312" w:eastAsia="仿宋_GB2312" w:hint="eastAsia"/>
          <w:color w:val="000000" w:themeColor="text1"/>
          <w:sz w:val="28"/>
          <w:szCs w:val="28"/>
        </w:rPr>
        <w:t>（2）生命体征、护理处置可通过移动设备自动导入相应记录单（移动护理）</w:t>
      </w:r>
    </w:p>
    <w:p w:rsidR="00721EB0" w:rsidRDefault="00557DFA">
      <w:pPr>
        <w:spacing w:line="360" w:lineRule="exact"/>
        <w:ind w:firstLine="420"/>
        <w:rPr>
          <w:rFonts w:ascii="仿宋_GB2312" w:eastAsia="仿宋_GB2312"/>
          <w:color w:val="000000" w:themeColor="text1"/>
          <w:sz w:val="28"/>
          <w:szCs w:val="28"/>
        </w:rPr>
      </w:pPr>
      <w:r>
        <w:rPr>
          <w:rFonts w:ascii="仿宋_GB2312" w:eastAsia="仿宋_GB2312" w:hint="eastAsia"/>
          <w:color w:val="000000" w:themeColor="text1"/>
          <w:sz w:val="28"/>
          <w:szCs w:val="28"/>
        </w:rPr>
        <w:t>（3）有护理计划模版，护理记录数据可依据护理计划产生</w:t>
      </w:r>
    </w:p>
    <w:p w:rsidR="00721EB0" w:rsidRDefault="00557DFA">
      <w:pPr>
        <w:pStyle w:val="4"/>
        <w:numPr>
          <w:ilvl w:val="3"/>
          <w:numId w:val="2"/>
        </w:numPr>
        <w:tabs>
          <w:tab w:val="clear" w:pos="864"/>
          <w:tab w:val="clear" w:pos="1404"/>
        </w:tabs>
        <w:adjustRightInd/>
        <w:spacing w:before="0" w:after="0" w:line="360" w:lineRule="exact"/>
        <w:ind w:left="1134" w:hanging="709"/>
        <w:jc w:val="both"/>
        <w:textAlignment w:val="auto"/>
        <w:rPr>
          <w:rFonts w:ascii="仿宋_GB2312" w:eastAsia="仿宋_GB2312"/>
          <w:color w:val="000000" w:themeColor="text1"/>
        </w:rPr>
      </w:pPr>
      <w:r>
        <w:rPr>
          <w:rFonts w:ascii="仿宋_GB2312" w:eastAsia="仿宋_GB2312" w:hint="eastAsia"/>
          <w:color w:val="000000" w:themeColor="text1"/>
        </w:rPr>
        <w:t>门诊医师</w:t>
      </w:r>
    </w:p>
    <w:p w:rsidR="00721EB0" w:rsidRDefault="00557DFA">
      <w:pPr>
        <w:pStyle w:val="5"/>
        <w:numPr>
          <w:ilvl w:val="4"/>
          <w:numId w:val="2"/>
        </w:numPr>
        <w:tabs>
          <w:tab w:val="clear" w:pos="1008"/>
          <w:tab w:val="clear" w:pos="1548"/>
        </w:tabs>
        <w:adjustRightInd/>
        <w:spacing w:before="0" w:after="0" w:line="360" w:lineRule="exact"/>
        <w:ind w:left="998" w:hanging="998"/>
        <w:jc w:val="both"/>
        <w:textAlignment w:val="auto"/>
        <w:rPr>
          <w:rFonts w:ascii="仿宋_GB2312" w:eastAsia="仿宋_GB2312"/>
          <w:color w:val="000000" w:themeColor="text1"/>
        </w:rPr>
      </w:pPr>
      <w:r>
        <w:rPr>
          <w:rFonts w:ascii="仿宋_GB2312" w:eastAsia="仿宋_GB2312" w:hint="eastAsia"/>
          <w:color w:val="000000" w:themeColor="text1"/>
        </w:rPr>
        <w:t>门诊病历记录</w:t>
      </w:r>
    </w:p>
    <w:p w:rsidR="00721EB0" w:rsidRDefault="00557DFA">
      <w:pPr>
        <w:pStyle w:val="6"/>
        <w:spacing w:before="0" w:after="0" w:line="3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四级要求</w:t>
      </w:r>
    </w:p>
    <w:p w:rsidR="00721EB0" w:rsidRDefault="00557DFA">
      <w:pPr>
        <w:spacing w:line="360" w:lineRule="exact"/>
        <w:ind w:leftChars="175" w:left="368"/>
        <w:rPr>
          <w:rFonts w:ascii="仿宋_GB2312" w:eastAsia="仿宋_GB2312"/>
          <w:color w:val="000000" w:themeColor="text1"/>
          <w:sz w:val="28"/>
          <w:szCs w:val="28"/>
        </w:rPr>
      </w:pPr>
      <w:r>
        <w:rPr>
          <w:rFonts w:ascii="仿宋_GB2312" w:eastAsia="仿宋_GB2312" w:hint="eastAsia"/>
          <w:color w:val="000000" w:themeColor="text1"/>
          <w:sz w:val="28"/>
          <w:szCs w:val="28"/>
        </w:rPr>
        <w:t>（1）门诊病历记录可按照病历书写基本规范列出的基本内容项目进行结构化存储、有可定义的病历格式和选项</w:t>
      </w:r>
    </w:p>
    <w:p w:rsidR="00721EB0" w:rsidRDefault="00557DFA">
      <w:pPr>
        <w:spacing w:line="360" w:lineRule="exact"/>
        <w:ind w:leftChars="175" w:left="368"/>
        <w:rPr>
          <w:rFonts w:ascii="仿宋_GB2312" w:eastAsia="仿宋_GB2312"/>
          <w:color w:val="000000" w:themeColor="text1"/>
          <w:sz w:val="28"/>
          <w:szCs w:val="28"/>
        </w:rPr>
      </w:pPr>
      <w:r>
        <w:rPr>
          <w:rFonts w:ascii="仿宋_GB2312" w:eastAsia="仿宋_GB2312" w:hint="eastAsia"/>
          <w:color w:val="000000" w:themeColor="text1"/>
          <w:sz w:val="28"/>
          <w:szCs w:val="28"/>
        </w:rPr>
        <w:t>（2）门诊病历记录能够全院共享</w:t>
      </w:r>
    </w:p>
    <w:p w:rsidR="00721EB0" w:rsidRDefault="00557DFA">
      <w:pPr>
        <w:pStyle w:val="6"/>
        <w:spacing w:before="0" w:after="0" w:line="3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五级要求</w:t>
      </w:r>
    </w:p>
    <w:p w:rsidR="00721EB0" w:rsidRDefault="00557DFA">
      <w:pPr>
        <w:spacing w:line="360" w:lineRule="exact"/>
        <w:ind w:firstLine="420"/>
        <w:rPr>
          <w:rFonts w:ascii="仿宋_GB2312" w:eastAsia="仿宋_GB2312"/>
          <w:color w:val="000000" w:themeColor="text1"/>
          <w:sz w:val="28"/>
          <w:szCs w:val="28"/>
        </w:rPr>
      </w:pPr>
      <w:r>
        <w:rPr>
          <w:rFonts w:ascii="仿宋_GB2312" w:eastAsia="仿宋_GB2312" w:hint="eastAsia"/>
          <w:color w:val="000000" w:themeColor="text1"/>
          <w:sz w:val="28"/>
          <w:szCs w:val="28"/>
        </w:rPr>
        <w:t>（1）能提供插入检查检验结果功能</w:t>
      </w:r>
    </w:p>
    <w:p w:rsidR="00721EB0" w:rsidRDefault="00557DFA">
      <w:pPr>
        <w:spacing w:line="360" w:lineRule="exact"/>
        <w:ind w:firstLine="420"/>
        <w:rPr>
          <w:rFonts w:ascii="仿宋_GB2312" w:eastAsia="仿宋_GB2312"/>
          <w:color w:val="000000" w:themeColor="text1"/>
          <w:sz w:val="28"/>
          <w:szCs w:val="28"/>
        </w:rPr>
      </w:pPr>
      <w:r>
        <w:rPr>
          <w:rFonts w:ascii="仿宋_GB2312" w:eastAsia="仿宋_GB2312" w:hint="eastAsia"/>
          <w:color w:val="000000" w:themeColor="text1"/>
          <w:sz w:val="28"/>
          <w:szCs w:val="28"/>
        </w:rPr>
        <w:t>（2）可对门诊病历内容检索</w:t>
      </w:r>
    </w:p>
    <w:p w:rsidR="00721EB0" w:rsidRDefault="00557DFA">
      <w:pPr>
        <w:spacing w:line="360" w:lineRule="exact"/>
        <w:ind w:firstLine="420"/>
        <w:rPr>
          <w:rFonts w:ascii="仿宋_GB2312" w:eastAsia="仿宋_GB2312"/>
          <w:color w:val="000000" w:themeColor="text1"/>
          <w:sz w:val="28"/>
          <w:szCs w:val="28"/>
        </w:rPr>
      </w:pPr>
      <w:r>
        <w:rPr>
          <w:rFonts w:ascii="仿宋_GB2312" w:eastAsia="仿宋_GB2312" w:hint="eastAsia"/>
          <w:color w:val="000000" w:themeColor="text1"/>
          <w:sz w:val="28"/>
          <w:szCs w:val="28"/>
        </w:rPr>
        <w:t>（3）病历数据与处方、检查报告等数据全院一体化管理</w:t>
      </w:r>
    </w:p>
    <w:p w:rsidR="00721EB0" w:rsidRDefault="00557DFA">
      <w:pPr>
        <w:spacing w:line="360" w:lineRule="exact"/>
        <w:ind w:firstLine="420"/>
        <w:rPr>
          <w:rFonts w:ascii="仿宋_GB2312" w:eastAsia="仿宋_GB2312"/>
          <w:color w:val="000000" w:themeColor="text1"/>
          <w:sz w:val="28"/>
          <w:szCs w:val="28"/>
        </w:rPr>
      </w:pPr>
      <w:r>
        <w:rPr>
          <w:rFonts w:ascii="仿宋_GB2312" w:eastAsia="仿宋_GB2312" w:hint="eastAsia"/>
          <w:color w:val="000000" w:themeColor="text1"/>
          <w:sz w:val="28"/>
          <w:szCs w:val="28"/>
        </w:rPr>
        <w:t>（4）历史病历（包括住院或门诊纸质病历）完成数字化、可查阅，并能够与其他病历整合</w:t>
      </w:r>
    </w:p>
    <w:p w:rsidR="00721EB0" w:rsidRDefault="00557DFA">
      <w:pPr>
        <w:spacing w:line="360" w:lineRule="exact"/>
        <w:ind w:firstLine="420"/>
        <w:rPr>
          <w:rFonts w:ascii="仿宋_GB2312" w:eastAsia="仿宋_GB2312"/>
          <w:color w:val="000000" w:themeColor="text1"/>
          <w:sz w:val="28"/>
          <w:szCs w:val="28"/>
        </w:rPr>
      </w:pPr>
      <w:r>
        <w:rPr>
          <w:rFonts w:ascii="仿宋_GB2312" w:eastAsia="仿宋_GB2312" w:hint="eastAsia"/>
          <w:color w:val="000000" w:themeColor="text1"/>
          <w:sz w:val="28"/>
          <w:szCs w:val="28"/>
        </w:rPr>
        <w:t>（5）对于已提交的病历能自动记录、保存病历记录所有修改的痕迹</w:t>
      </w:r>
    </w:p>
    <w:p w:rsidR="00721EB0" w:rsidRDefault="00557DFA">
      <w:pPr>
        <w:pStyle w:val="4"/>
        <w:numPr>
          <w:ilvl w:val="3"/>
          <w:numId w:val="2"/>
        </w:numPr>
        <w:tabs>
          <w:tab w:val="clear" w:pos="864"/>
          <w:tab w:val="clear" w:pos="1404"/>
        </w:tabs>
        <w:adjustRightInd/>
        <w:spacing w:before="0" w:after="0" w:line="360" w:lineRule="exact"/>
        <w:ind w:left="1134" w:hanging="709"/>
        <w:jc w:val="both"/>
        <w:textAlignment w:val="auto"/>
        <w:rPr>
          <w:rFonts w:ascii="仿宋_GB2312" w:eastAsia="仿宋_GB2312"/>
          <w:color w:val="000000" w:themeColor="text1"/>
        </w:rPr>
      </w:pPr>
      <w:r>
        <w:rPr>
          <w:rFonts w:ascii="仿宋_GB2312" w:eastAsia="仿宋_GB2312" w:hint="eastAsia"/>
          <w:color w:val="000000" w:themeColor="text1"/>
        </w:rPr>
        <w:t>病历管理</w:t>
      </w:r>
    </w:p>
    <w:p w:rsidR="00721EB0" w:rsidRDefault="00557DFA">
      <w:pPr>
        <w:pStyle w:val="5"/>
        <w:numPr>
          <w:ilvl w:val="4"/>
          <w:numId w:val="2"/>
        </w:numPr>
        <w:tabs>
          <w:tab w:val="clear" w:pos="1008"/>
          <w:tab w:val="clear" w:pos="1548"/>
        </w:tabs>
        <w:adjustRightInd/>
        <w:spacing w:before="0" w:after="0" w:line="360" w:lineRule="exact"/>
        <w:ind w:left="998" w:hanging="998"/>
        <w:jc w:val="both"/>
        <w:textAlignment w:val="auto"/>
        <w:rPr>
          <w:rFonts w:ascii="仿宋_GB2312" w:eastAsia="仿宋_GB2312"/>
          <w:color w:val="000000" w:themeColor="text1"/>
        </w:rPr>
      </w:pPr>
      <w:r>
        <w:rPr>
          <w:rFonts w:ascii="仿宋_GB2312" w:eastAsia="仿宋_GB2312" w:hint="eastAsia"/>
          <w:color w:val="000000" w:themeColor="text1"/>
        </w:rPr>
        <w:t>病历质量控制</w:t>
      </w:r>
    </w:p>
    <w:p w:rsidR="00721EB0" w:rsidRDefault="00557DFA">
      <w:pPr>
        <w:pStyle w:val="6"/>
        <w:spacing w:before="0" w:after="0" w:line="3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四级要求</w:t>
      </w:r>
    </w:p>
    <w:p w:rsidR="00721EB0" w:rsidRDefault="00557DFA">
      <w:pPr>
        <w:spacing w:line="360" w:lineRule="exact"/>
        <w:ind w:leftChars="175" w:left="368"/>
        <w:rPr>
          <w:rFonts w:ascii="仿宋_GB2312" w:eastAsia="仿宋_GB2312"/>
          <w:color w:val="000000" w:themeColor="text1"/>
          <w:sz w:val="28"/>
          <w:szCs w:val="28"/>
        </w:rPr>
      </w:pPr>
      <w:r>
        <w:rPr>
          <w:rFonts w:ascii="仿宋_GB2312" w:eastAsia="仿宋_GB2312" w:hint="eastAsia"/>
          <w:color w:val="000000" w:themeColor="text1"/>
          <w:sz w:val="28"/>
          <w:szCs w:val="28"/>
        </w:rPr>
        <w:t>（1）具有查看各阶段病历完成时间的功能</w:t>
      </w:r>
    </w:p>
    <w:p w:rsidR="00721EB0" w:rsidRDefault="00557DFA">
      <w:pPr>
        <w:spacing w:line="360" w:lineRule="exact"/>
        <w:ind w:leftChars="175" w:left="368"/>
        <w:rPr>
          <w:rFonts w:ascii="仿宋_GB2312" w:eastAsia="仿宋_GB2312"/>
          <w:color w:val="000000" w:themeColor="text1"/>
          <w:sz w:val="28"/>
          <w:szCs w:val="28"/>
        </w:rPr>
      </w:pPr>
      <w:r>
        <w:rPr>
          <w:rFonts w:ascii="仿宋_GB2312" w:eastAsia="仿宋_GB2312" w:hint="eastAsia"/>
          <w:color w:val="000000" w:themeColor="text1"/>
          <w:sz w:val="28"/>
          <w:szCs w:val="28"/>
        </w:rPr>
        <w:t>（2）质控结果通过信息系统与医师、管理部门交换</w:t>
      </w:r>
    </w:p>
    <w:p w:rsidR="00721EB0" w:rsidRDefault="00557DFA">
      <w:pPr>
        <w:spacing w:line="360" w:lineRule="exact"/>
        <w:ind w:leftChars="175" w:left="368"/>
        <w:rPr>
          <w:rFonts w:ascii="仿宋_GB2312" w:eastAsia="仿宋_GB2312"/>
          <w:color w:val="000000" w:themeColor="text1"/>
          <w:sz w:val="28"/>
          <w:szCs w:val="28"/>
        </w:rPr>
      </w:pPr>
      <w:r>
        <w:rPr>
          <w:rFonts w:ascii="仿宋_GB2312" w:eastAsia="仿宋_GB2312" w:hint="eastAsia"/>
          <w:color w:val="000000" w:themeColor="text1"/>
          <w:sz w:val="28"/>
          <w:szCs w:val="28"/>
        </w:rPr>
        <w:t>（3）可实现过程质量控制</w:t>
      </w:r>
    </w:p>
    <w:p w:rsidR="00721EB0" w:rsidRDefault="00557DFA">
      <w:pPr>
        <w:pStyle w:val="6"/>
        <w:spacing w:before="0" w:after="0" w:line="3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五级要求</w:t>
      </w:r>
    </w:p>
    <w:p w:rsidR="00721EB0" w:rsidRDefault="00557DFA">
      <w:pPr>
        <w:spacing w:line="360" w:lineRule="exact"/>
        <w:ind w:firstLine="420"/>
        <w:rPr>
          <w:rFonts w:ascii="仿宋_GB2312" w:eastAsia="仿宋_GB2312"/>
          <w:color w:val="000000" w:themeColor="text1"/>
          <w:sz w:val="28"/>
          <w:szCs w:val="28"/>
        </w:rPr>
      </w:pPr>
      <w:r>
        <w:rPr>
          <w:rFonts w:ascii="仿宋_GB2312" w:eastAsia="仿宋_GB2312" w:hint="eastAsia"/>
          <w:color w:val="000000" w:themeColor="text1"/>
          <w:sz w:val="28"/>
          <w:szCs w:val="28"/>
        </w:rPr>
        <w:t>（1）系统能够根据不同专科病历、诊断等，选择差别化的质量控制项目，进行病历质控</w:t>
      </w:r>
    </w:p>
    <w:p w:rsidR="00721EB0" w:rsidRDefault="00557DFA">
      <w:pPr>
        <w:spacing w:line="360" w:lineRule="exact"/>
        <w:ind w:firstLine="420"/>
        <w:rPr>
          <w:rFonts w:ascii="仿宋_GB2312" w:eastAsia="仿宋_GB2312"/>
          <w:color w:val="000000" w:themeColor="text1"/>
          <w:sz w:val="28"/>
          <w:szCs w:val="28"/>
        </w:rPr>
      </w:pPr>
      <w:r>
        <w:rPr>
          <w:rFonts w:ascii="仿宋_GB2312" w:eastAsia="仿宋_GB2312" w:hint="eastAsia"/>
          <w:color w:val="000000" w:themeColor="text1"/>
          <w:sz w:val="28"/>
          <w:szCs w:val="28"/>
        </w:rPr>
        <w:t>（2）能够记录病历内容缺陷，并对时限、规定必须书写的病案内容进行自动判断处理，生成相应的质控记录</w:t>
      </w:r>
    </w:p>
    <w:p w:rsidR="00721EB0" w:rsidRDefault="00557DFA">
      <w:pPr>
        <w:spacing w:line="360" w:lineRule="exact"/>
        <w:ind w:firstLine="420"/>
        <w:rPr>
          <w:rFonts w:ascii="仿宋_GB2312" w:eastAsia="仿宋_GB2312"/>
          <w:color w:val="000000" w:themeColor="text1"/>
          <w:sz w:val="28"/>
          <w:szCs w:val="28"/>
        </w:rPr>
      </w:pPr>
      <w:r>
        <w:rPr>
          <w:rFonts w:ascii="仿宋_GB2312" w:eastAsia="仿宋_GB2312" w:hint="eastAsia"/>
          <w:color w:val="000000" w:themeColor="text1"/>
          <w:sz w:val="28"/>
          <w:szCs w:val="28"/>
        </w:rPr>
        <w:t>（3）质控结果能反馈给相应的病历书写医师和管理者</w:t>
      </w:r>
    </w:p>
    <w:p w:rsidR="00721EB0" w:rsidRDefault="00557DFA">
      <w:pPr>
        <w:spacing w:line="360" w:lineRule="exact"/>
        <w:ind w:firstLine="420"/>
        <w:rPr>
          <w:rFonts w:ascii="仿宋_GB2312" w:eastAsia="仿宋_GB2312"/>
          <w:color w:val="000000" w:themeColor="text1"/>
          <w:sz w:val="28"/>
          <w:szCs w:val="28"/>
        </w:rPr>
      </w:pPr>
      <w:r>
        <w:rPr>
          <w:rFonts w:ascii="仿宋_GB2312" w:eastAsia="仿宋_GB2312" w:hint="eastAsia"/>
          <w:color w:val="000000" w:themeColor="text1"/>
          <w:sz w:val="28"/>
          <w:szCs w:val="28"/>
        </w:rPr>
        <w:t>（4）出院时有对病案首页内容进行质量核查功能</w:t>
      </w:r>
    </w:p>
    <w:p w:rsidR="00721EB0" w:rsidRDefault="00557DFA">
      <w:pPr>
        <w:spacing w:line="360" w:lineRule="exact"/>
        <w:ind w:firstLine="420"/>
        <w:rPr>
          <w:rFonts w:ascii="仿宋_GB2312" w:eastAsia="仿宋_GB2312"/>
          <w:color w:val="000000" w:themeColor="text1"/>
          <w:sz w:val="28"/>
          <w:szCs w:val="28"/>
        </w:rPr>
      </w:pPr>
      <w:r>
        <w:rPr>
          <w:rFonts w:ascii="仿宋_GB2312" w:eastAsia="仿宋_GB2312" w:hint="eastAsia"/>
          <w:color w:val="000000" w:themeColor="text1"/>
          <w:sz w:val="28"/>
          <w:szCs w:val="28"/>
        </w:rPr>
        <w:t>（5）能够记录各级责任医师</w:t>
      </w:r>
    </w:p>
    <w:p w:rsidR="00721EB0" w:rsidRDefault="00557DFA">
      <w:pPr>
        <w:pStyle w:val="5"/>
        <w:numPr>
          <w:ilvl w:val="4"/>
          <w:numId w:val="2"/>
        </w:numPr>
        <w:tabs>
          <w:tab w:val="clear" w:pos="1008"/>
          <w:tab w:val="clear" w:pos="1548"/>
        </w:tabs>
        <w:adjustRightInd/>
        <w:spacing w:before="0" w:after="0" w:line="360" w:lineRule="exact"/>
        <w:ind w:left="998" w:hanging="998"/>
        <w:jc w:val="both"/>
        <w:textAlignment w:val="auto"/>
        <w:rPr>
          <w:rFonts w:ascii="仿宋_GB2312" w:eastAsia="仿宋_GB2312"/>
          <w:color w:val="000000" w:themeColor="text1"/>
        </w:rPr>
      </w:pPr>
      <w:r>
        <w:rPr>
          <w:rFonts w:ascii="仿宋_GB2312" w:eastAsia="仿宋_GB2312" w:hint="eastAsia"/>
          <w:color w:val="000000" w:themeColor="text1"/>
        </w:rPr>
        <w:lastRenderedPageBreak/>
        <w:t>电子病历文档应用</w:t>
      </w:r>
    </w:p>
    <w:p w:rsidR="00721EB0" w:rsidRDefault="00557DFA">
      <w:pPr>
        <w:pStyle w:val="6"/>
        <w:spacing w:before="0" w:after="0" w:line="3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四级要求</w:t>
      </w:r>
    </w:p>
    <w:p w:rsidR="00721EB0" w:rsidRDefault="00557DFA">
      <w:pPr>
        <w:spacing w:line="360" w:lineRule="exact"/>
        <w:ind w:leftChars="175" w:left="368"/>
        <w:rPr>
          <w:rFonts w:ascii="仿宋_GB2312" w:eastAsia="仿宋_GB2312"/>
          <w:color w:val="000000" w:themeColor="text1"/>
          <w:sz w:val="28"/>
          <w:szCs w:val="28"/>
        </w:rPr>
      </w:pPr>
      <w:r>
        <w:rPr>
          <w:rFonts w:ascii="仿宋_GB2312" w:eastAsia="仿宋_GB2312" w:hint="eastAsia"/>
          <w:color w:val="000000" w:themeColor="text1"/>
          <w:sz w:val="28"/>
          <w:szCs w:val="28"/>
        </w:rPr>
        <w:t>（1）对重点电子病历数据（病案首页、住院医嘱、病程记录、门诊处方）有完善的分级访问控制，能够指定访问者及访问时间范围</w:t>
      </w:r>
    </w:p>
    <w:p w:rsidR="00721EB0" w:rsidRDefault="00557DFA">
      <w:pPr>
        <w:spacing w:line="360" w:lineRule="exact"/>
        <w:ind w:leftChars="175" w:left="368"/>
        <w:rPr>
          <w:rFonts w:ascii="仿宋_GB2312" w:eastAsia="仿宋_GB2312"/>
          <w:color w:val="000000" w:themeColor="text1"/>
          <w:sz w:val="28"/>
          <w:szCs w:val="28"/>
        </w:rPr>
      </w:pPr>
      <w:r>
        <w:rPr>
          <w:rFonts w:ascii="仿宋_GB2312" w:eastAsia="仿宋_GB2312" w:hint="eastAsia"/>
          <w:color w:val="000000" w:themeColor="text1"/>
          <w:sz w:val="28"/>
          <w:szCs w:val="28"/>
        </w:rPr>
        <w:t>（2）能够根据医师的职称等因素分别授予不同的医疗处理能力权限，如对毒麻药品使用、对不同等级抗菌要求使用权限，对特殊检查申请的权限等</w:t>
      </w:r>
    </w:p>
    <w:p w:rsidR="00721EB0" w:rsidRDefault="00557DFA">
      <w:pPr>
        <w:spacing w:line="360" w:lineRule="exact"/>
        <w:ind w:leftChars="175" w:left="368"/>
        <w:rPr>
          <w:rFonts w:ascii="仿宋_GB2312" w:eastAsia="仿宋_GB2312"/>
          <w:color w:val="000000" w:themeColor="text1"/>
          <w:sz w:val="28"/>
          <w:szCs w:val="28"/>
        </w:rPr>
      </w:pPr>
      <w:r>
        <w:rPr>
          <w:rFonts w:ascii="仿宋_GB2312" w:eastAsia="仿宋_GB2312" w:hint="eastAsia"/>
          <w:color w:val="000000" w:themeColor="text1"/>
          <w:sz w:val="28"/>
          <w:szCs w:val="28"/>
        </w:rPr>
        <w:t>（3）可支持医师借阅归档电子病历，借阅操作可记录，浏览内容跟踪</w:t>
      </w:r>
    </w:p>
    <w:p w:rsidR="00721EB0" w:rsidRDefault="00557DFA">
      <w:pPr>
        <w:pStyle w:val="6"/>
        <w:spacing w:before="0" w:after="0" w:line="3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五级要求</w:t>
      </w:r>
    </w:p>
    <w:p w:rsidR="00721EB0" w:rsidRDefault="00557DFA">
      <w:pPr>
        <w:spacing w:line="360" w:lineRule="exact"/>
        <w:ind w:firstLine="420"/>
        <w:rPr>
          <w:rFonts w:ascii="仿宋_GB2312" w:eastAsia="仿宋_GB2312"/>
          <w:color w:val="000000" w:themeColor="text1"/>
          <w:sz w:val="28"/>
          <w:szCs w:val="28"/>
        </w:rPr>
      </w:pPr>
      <w:r>
        <w:rPr>
          <w:rFonts w:ascii="仿宋_GB2312" w:eastAsia="仿宋_GB2312" w:hint="eastAsia"/>
          <w:color w:val="000000" w:themeColor="text1"/>
          <w:sz w:val="28"/>
          <w:szCs w:val="28"/>
        </w:rPr>
        <w:t>（1）对所有电子病历数据具有完善的分级访问控制，能够指定访问者及访问时间范围</w:t>
      </w:r>
    </w:p>
    <w:p w:rsidR="00721EB0" w:rsidRDefault="00557DFA">
      <w:pPr>
        <w:spacing w:line="360" w:lineRule="exact"/>
        <w:ind w:firstLine="420"/>
        <w:rPr>
          <w:rFonts w:ascii="仿宋_GB2312" w:eastAsia="仿宋_GB2312"/>
          <w:color w:val="000000" w:themeColor="text1"/>
          <w:sz w:val="28"/>
          <w:szCs w:val="28"/>
        </w:rPr>
      </w:pPr>
      <w:r>
        <w:rPr>
          <w:rFonts w:ascii="仿宋_GB2312" w:eastAsia="仿宋_GB2312" w:hint="eastAsia"/>
          <w:color w:val="000000" w:themeColor="text1"/>
          <w:sz w:val="28"/>
          <w:szCs w:val="28"/>
        </w:rPr>
        <w:t>（2）能够为医疗机构外的申请人提供电子病历的复制服务</w:t>
      </w:r>
    </w:p>
    <w:p w:rsidR="00721EB0" w:rsidRDefault="00557DFA">
      <w:pPr>
        <w:pStyle w:val="4"/>
        <w:numPr>
          <w:ilvl w:val="3"/>
          <w:numId w:val="2"/>
        </w:numPr>
        <w:tabs>
          <w:tab w:val="clear" w:pos="864"/>
          <w:tab w:val="clear" w:pos="1404"/>
        </w:tabs>
        <w:adjustRightInd/>
        <w:spacing w:before="0" w:after="0" w:line="360" w:lineRule="exact"/>
        <w:ind w:left="1134" w:hanging="709"/>
        <w:jc w:val="both"/>
        <w:textAlignment w:val="auto"/>
        <w:rPr>
          <w:rFonts w:ascii="仿宋_GB2312" w:eastAsia="仿宋_GB2312"/>
          <w:color w:val="000000" w:themeColor="text1"/>
        </w:rPr>
      </w:pPr>
      <w:r>
        <w:rPr>
          <w:rFonts w:ascii="仿宋_GB2312" w:eastAsia="仿宋_GB2312" w:hint="eastAsia"/>
          <w:color w:val="000000" w:themeColor="text1"/>
        </w:rPr>
        <w:t>电子病历基础</w:t>
      </w:r>
    </w:p>
    <w:p w:rsidR="00721EB0" w:rsidRDefault="00557DFA">
      <w:pPr>
        <w:pStyle w:val="5"/>
        <w:numPr>
          <w:ilvl w:val="4"/>
          <w:numId w:val="2"/>
        </w:numPr>
        <w:tabs>
          <w:tab w:val="clear" w:pos="1008"/>
          <w:tab w:val="clear" w:pos="1548"/>
        </w:tabs>
        <w:adjustRightInd/>
        <w:spacing w:before="0" w:after="0" w:line="360" w:lineRule="exact"/>
        <w:ind w:left="998" w:hanging="998"/>
        <w:jc w:val="both"/>
        <w:textAlignment w:val="auto"/>
        <w:rPr>
          <w:rFonts w:ascii="仿宋_GB2312" w:eastAsia="仿宋_GB2312"/>
          <w:color w:val="000000" w:themeColor="text1"/>
        </w:rPr>
      </w:pPr>
      <w:r>
        <w:rPr>
          <w:rFonts w:ascii="仿宋_GB2312" w:eastAsia="仿宋_GB2312" w:hint="eastAsia"/>
          <w:color w:val="000000" w:themeColor="text1"/>
        </w:rPr>
        <w:t>病历数据存储</w:t>
      </w:r>
    </w:p>
    <w:p w:rsidR="00721EB0" w:rsidRDefault="00557DFA">
      <w:pPr>
        <w:pStyle w:val="6"/>
        <w:spacing w:before="0" w:after="0" w:line="3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四级要求</w:t>
      </w:r>
    </w:p>
    <w:p w:rsidR="00721EB0" w:rsidRDefault="00557DFA">
      <w:pPr>
        <w:spacing w:line="360" w:lineRule="exact"/>
        <w:ind w:leftChars="175" w:left="368"/>
        <w:rPr>
          <w:rFonts w:ascii="仿宋_GB2312" w:eastAsia="仿宋_GB2312"/>
          <w:color w:val="000000" w:themeColor="text1"/>
          <w:sz w:val="28"/>
          <w:szCs w:val="28"/>
        </w:rPr>
      </w:pPr>
      <w:r>
        <w:rPr>
          <w:rFonts w:ascii="仿宋_GB2312" w:eastAsia="仿宋_GB2312" w:hint="eastAsia"/>
          <w:color w:val="000000" w:themeColor="text1"/>
          <w:sz w:val="28"/>
          <w:szCs w:val="28"/>
        </w:rPr>
        <w:t>（1）重点病历数据、主要医疗记录和图像可供全院使用并可集中统一长期存储</w:t>
      </w:r>
    </w:p>
    <w:p w:rsidR="00721EB0" w:rsidRDefault="00557DFA">
      <w:pPr>
        <w:spacing w:line="360" w:lineRule="exact"/>
        <w:ind w:leftChars="175" w:left="368"/>
        <w:rPr>
          <w:rFonts w:ascii="仿宋_GB2312" w:eastAsia="仿宋_GB2312"/>
          <w:color w:val="000000" w:themeColor="text1"/>
          <w:sz w:val="28"/>
          <w:szCs w:val="28"/>
        </w:rPr>
      </w:pPr>
      <w:r>
        <w:rPr>
          <w:rFonts w:ascii="仿宋_GB2312" w:eastAsia="仿宋_GB2312" w:hint="eastAsia"/>
          <w:color w:val="000000" w:themeColor="text1"/>
          <w:sz w:val="28"/>
          <w:szCs w:val="28"/>
        </w:rPr>
        <w:t>（2）病历保存时间符合《电子病历应用管理规范》的存储要求</w:t>
      </w:r>
    </w:p>
    <w:p w:rsidR="00721EB0" w:rsidRDefault="00557DFA">
      <w:pPr>
        <w:pStyle w:val="6"/>
        <w:spacing w:before="0" w:after="0" w:line="3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五级要求</w:t>
      </w:r>
    </w:p>
    <w:p w:rsidR="00721EB0" w:rsidRDefault="00557DFA">
      <w:pPr>
        <w:spacing w:line="360" w:lineRule="exact"/>
        <w:ind w:firstLine="420"/>
        <w:rPr>
          <w:rFonts w:ascii="仿宋_GB2312" w:eastAsia="仿宋_GB2312"/>
          <w:color w:val="000000" w:themeColor="text1"/>
          <w:sz w:val="28"/>
          <w:szCs w:val="28"/>
        </w:rPr>
      </w:pPr>
      <w:r>
        <w:rPr>
          <w:rFonts w:ascii="仿宋_GB2312" w:eastAsia="仿宋_GB2312" w:hint="eastAsia"/>
          <w:color w:val="000000" w:themeColor="text1"/>
          <w:sz w:val="28"/>
          <w:szCs w:val="28"/>
        </w:rPr>
        <w:t>（1）全部医疗记录和图像能够长期存储，并形成统一管理体系</w:t>
      </w:r>
    </w:p>
    <w:p w:rsidR="00721EB0" w:rsidRDefault="00557DFA">
      <w:pPr>
        <w:spacing w:line="360" w:lineRule="exact"/>
        <w:ind w:firstLine="420"/>
        <w:rPr>
          <w:rFonts w:ascii="仿宋_GB2312" w:eastAsia="仿宋_GB2312"/>
          <w:color w:val="000000" w:themeColor="text1"/>
          <w:sz w:val="28"/>
          <w:szCs w:val="28"/>
        </w:rPr>
      </w:pPr>
      <w:r>
        <w:rPr>
          <w:rFonts w:ascii="仿宋_GB2312" w:eastAsia="仿宋_GB2312" w:hint="eastAsia"/>
          <w:color w:val="000000" w:themeColor="text1"/>
          <w:sz w:val="28"/>
          <w:szCs w:val="28"/>
        </w:rPr>
        <w:t>（2）具有针对离线病历数据的智能化调用与传输机制</w:t>
      </w:r>
    </w:p>
    <w:p w:rsidR="00721EB0" w:rsidRDefault="00557DFA">
      <w:pPr>
        <w:spacing w:line="360" w:lineRule="exact"/>
        <w:ind w:firstLine="420"/>
        <w:rPr>
          <w:rFonts w:ascii="仿宋_GB2312" w:eastAsia="仿宋_GB2312"/>
          <w:color w:val="000000" w:themeColor="text1"/>
          <w:sz w:val="28"/>
          <w:szCs w:val="28"/>
        </w:rPr>
      </w:pPr>
      <w:r>
        <w:rPr>
          <w:rFonts w:ascii="仿宋_GB2312" w:eastAsia="仿宋_GB2312" w:hint="eastAsia"/>
          <w:color w:val="000000" w:themeColor="text1"/>
          <w:sz w:val="28"/>
          <w:szCs w:val="28"/>
        </w:rPr>
        <w:t>（3）对于预约或已住院病人的全部离线医疗记录能够提前提供调取和快速访问功能</w:t>
      </w:r>
    </w:p>
    <w:p w:rsidR="00721EB0" w:rsidRDefault="00557DFA">
      <w:pPr>
        <w:pStyle w:val="3"/>
        <w:numPr>
          <w:ilvl w:val="2"/>
          <w:numId w:val="2"/>
        </w:numPr>
        <w:tabs>
          <w:tab w:val="clear" w:pos="720"/>
          <w:tab w:val="clear" w:pos="1260"/>
        </w:tabs>
        <w:adjustRightInd/>
        <w:spacing w:before="0" w:after="0" w:line="360" w:lineRule="exact"/>
        <w:ind w:left="992"/>
        <w:jc w:val="both"/>
        <w:textAlignment w:val="auto"/>
        <w:rPr>
          <w:rFonts w:ascii="仿宋_GB2312" w:eastAsia="仿宋_GB2312"/>
          <w:color w:val="000000" w:themeColor="text1"/>
          <w:sz w:val="28"/>
          <w:szCs w:val="28"/>
        </w:rPr>
      </w:pPr>
      <w:r>
        <w:rPr>
          <w:rFonts w:ascii="仿宋_GB2312" w:eastAsia="仿宋_GB2312" w:hint="eastAsia"/>
          <w:color w:val="000000" w:themeColor="text1"/>
          <w:sz w:val="28"/>
          <w:szCs w:val="28"/>
        </w:rPr>
        <w:t>互联互通四甲改造</w:t>
      </w:r>
    </w:p>
    <w:p w:rsidR="00721EB0" w:rsidRDefault="00557DFA">
      <w:pPr>
        <w:pStyle w:val="-zy"/>
        <w:spacing w:line="360" w:lineRule="exact"/>
        <w:ind w:firstLine="560"/>
        <w:rPr>
          <w:rFonts w:ascii="仿宋_GB2312" w:eastAsia="仿宋_GB2312"/>
          <w:color w:val="000000" w:themeColor="text1"/>
          <w:sz w:val="28"/>
          <w:szCs w:val="28"/>
        </w:rPr>
      </w:pPr>
      <w:r>
        <w:rPr>
          <w:rFonts w:ascii="仿宋_GB2312" w:eastAsia="仿宋_GB2312" w:hint="eastAsia"/>
          <w:color w:val="000000" w:themeColor="text1"/>
          <w:sz w:val="28"/>
          <w:szCs w:val="28"/>
        </w:rPr>
        <w:t>根据医院信息集成平台接口标准要求，完成EMR系统标准化接口改造，并接入医院信息集成平台，满足医院信息互联互通四级甲等要求。</w:t>
      </w:r>
    </w:p>
    <w:p w:rsidR="00721EB0" w:rsidRDefault="00721EB0">
      <w:pPr>
        <w:spacing w:line="360" w:lineRule="exact"/>
        <w:rPr>
          <w:rFonts w:ascii="仿宋_GB2312" w:eastAsia="仿宋_GB2312"/>
          <w:color w:val="000000" w:themeColor="text1"/>
          <w:sz w:val="28"/>
          <w:szCs w:val="28"/>
        </w:rPr>
      </w:pPr>
    </w:p>
    <w:p w:rsidR="00721EB0" w:rsidRDefault="00557DFA">
      <w:pPr>
        <w:pStyle w:val="2"/>
        <w:numPr>
          <w:ilvl w:val="1"/>
          <w:numId w:val="2"/>
        </w:numPr>
        <w:tabs>
          <w:tab w:val="clear" w:pos="576"/>
          <w:tab w:val="clear" w:pos="1296"/>
        </w:tabs>
        <w:adjustRightInd/>
        <w:spacing w:before="0" w:after="0" w:line="360" w:lineRule="exact"/>
        <w:jc w:val="both"/>
        <w:textAlignment w:val="auto"/>
        <w:rPr>
          <w:rFonts w:ascii="仿宋_GB2312" w:eastAsia="仿宋_GB2312"/>
          <w:color w:val="000000" w:themeColor="text1"/>
          <w:szCs w:val="28"/>
        </w:rPr>
      </w:pPr>
      <w:r>
        <w:rPr>
          <w:rFonts w:ascii="仿宋_GB2312" w:eastAsia="仿宋_GB2312" w:hint="eastAsia"/>
          <w:color w:val="000000" w:themeColor="text1"/>
          <w:szCs w:val="28"/>
        </w:rPr>
        <w:t>治疗信息系统</w:t>
      </w:r>
    </w:p>
    <w:p w:rsidR="00721EB0" w:rsidRDefault="00557DFA">
      <w:pPr>
        <w:spacing w:line="360" w:lineRule="exact"/>
        <w:ind w:firstLine="420"/>
        <w:rPr>
          <w:rFonts w:ascii="仿宋_GB2312" w:eastAsia="仿宋_GB2312"/>
          <w:color w:val="000000" w:themeColor="text1"/>
          <w:sz w:val="28"/>
          <w:szCs w:val="28"/>
        </w:rPr>
      </w:pPr>
      <w:r>
        <w:rPr>
          <w:rFonts w:ascii="仿宋_GB2312" w:eastAsia="仿宋_GB2312" w:hint="eastAsia"/>
          <w:color w:val="000000" w:themeColor="text1"/>
          <w:sz w:val="28"/>
          <w:szCs w:val="28"/>
        </w:rPr>
        <w:t>治疗信息系统涉及到的治疗科室包括血透、放疗、高压氧、康复等治疗科室。具体功能要求如下：</w:t>
      </w:r>
    </w:p>
    <w:p w:rsidR="00721EB0" w:rsidRDefault="00557DFA">
      <w:pPr>
        <w:spacing w:line="360" w:lineRule="exact"/>
        <w:ind w:firstLine="420"/>
        <w:rPr>
          <w:rFonts w:ascii="仿宋_GB2312" w:eastAsia="仿宋_GB2312"/>
          <w:color w:val="000000" w:themeColor="text1"/>
          <w:sz w:val="28"/>
          <w:szCs w:val="28"/>
        </w:rPr>
      </w:pPr>
      <w:r>
        <w:rPr>
          <w:rFonts w:ascii="仿宋_GB2312" w:eastAsia="仿宋_GB2312" w:hint="eastAsia"/>
          <w:color w:val="000000" w:themeColor="text1"/>
          <w:sz w:val="28"/>
          <w:szCs w:val="28"/>
        </w:rPr>
        <w:t>1、治疗系统能够通过网络接收到临床科室（如门诊、病房）所提出的治疗申请，治疗科室的医生可以对治疗方法与计划为临床提供会诊意见并将治疗的计划与安排通知临床科室。治疗过程的记录、治疗结果的信息不仅在实施治疗的科室使用，还需要与临床科室共享这些信息。医师工作站或者医技系统下达的治疗申请、预约、记录数据能够与其他科室、收费部门共享。治疗科室的医师针对治疗方法与计划为临床提供会诊意见，并将治疗的计划与安排通知临床科室。治疗记录与治疗信息能共享给临床科室。</w:t>
      </w:r>
    </w:p>
    <w:p w:rsidR="00721EB0" w:rsidRDefault="00557DFA">
      <w:pPr>
        <w:spacing w:line="360" w:lineRule="exact"/>
        <w:ind w:firstLine="420"/>
        <w:rPr>
          <w:rFonts w:ascii="仿宋_GB2312" w:eastAsia="仿宋_GB2312"/>
          <w:color w:val="000000" w:themeColor="text1"/>
          <w:sz w:val="28"/>
          <w:szCs w:val="28"/>
        </w:rPr>
      </w:pPr>
      <w:r>
        <w:rPr>
          <w:rFonts w:ascii="仿宋_GB2312" w:eastAsia="仿宋_GB2312" w:hint="eastAsia"/>
          <w:color w:val="000000" w:themeColor="text1"/>
          <w:sz w:val="28"/>
          <w:szCs w:val="28"/>
        </w:rPr>
        <w:t>2、治疗系统对于已经安排定期治疗实现进行提醒，包括提醒治疗科室提</w:t>
      </w:r>
      <w:r>
        <w:rPr>
          <w:rFonts w:ascii="仿宋_GB2312" w:eastAsia="仿宋_GB2312" w:hint="eastAsia"/>
          <w:color w:val="000000" w:themeColor="text1"/>
          <w:sz w:val="28"/>
          <w:szCs w:val="28"/>
        </w:rPr>
        <w:lastRenderedPageBreak/>
        <w:t>前做好准备（如事先准备好放射治疗的体模或遮挡器））提醒患者治疗的时间，提醒临床科室安排引导与护送患者等等。对下达的治疗申请，具有自动预约功能，输入执行频率后，能自动计算出下次的执行治疗时间。对需要治疗的病人提醒临床和治疗室，提前做好准备。</w:t>
      </w:r>
    </w:p>
    <w:p w:rsidR="00721EB0" w:rsidRDefault="00557DFA">
      <w:pPr>
        <w:spacing w:line="360" w:lineRule="exact"/>
        <w:ind w:firstLine="420"/>
        <w:rPr>
          <w:rFonts w:ascii="仿宋_GB2312" w:eastAsia="仿宋_GB2312"/>
          <w:color w:val="000000" w:themeColor="text1"/>
          <w:sz w:val="28"/>
          <w:szCs w:val="28"/>
        </w:rPr>
      </w:pPr>
      <w:r>
        <w:rPr>
          <w:rFonts w:ascii="仿宋_GB2312" w:eastAsia="仿宋_GB2312" w:hint="eastAsia"/>
          <w:color w:val="000000" w:themeColor="text1"/>
          <w:sz w:val="28"/>
          <w:szCs w:val="28"/>
        </w:rPr>
        <w:t>3、可采用数据集成方式或界面集成方式。临床医生在门诊医生站、病房医生等系统中能够查询到治疗的情况。或者在临床医生使用的计算机上启动治疗科室提供的数据查询程序访问治疗安排和治疗记录或在计算机的浏览器上进入治疗科室系统网站访问入口查询数据。治疗数据通过数据集成方式供其他系统调用。在治疗系统中也能调阅病人的相关病历，在临床的门诊或者住院工作站中能够查询到治疗的安排情况及治疗结果的情况。</w:t>
      </w:r>
    </w:p>
    <w:p w:rsidR="00721EB0" w:rsidRDefault="00557DFA">
      <w:pPr>
        <w:spacing w:line="360" w:lineRule="exact"/>
        <w:ind w:firstLine="420"/>
        <w:rPr>
          <w:rFonts w:ascii="仿宋_GB2312" w:eastAsia="仿宋_GB2312"/>
          <w:color w:val="000000" w:themeColor="text1"/>
          <w:sz w:val="28"/>
          <w:szCs w:val="28"/>
        </w:rPr>
      </w:pPr>
      <w:r>
        <w:rPr>
          <w:rFonts w:ascii="仿宋_GB2312" w:eastAsia="仿宋_GB2312" w:hint="eastAsia"/>
          <w:color w:val="000000" w:themeColor="text1"/>
          <w:sz w:val="28"/>
          <w:szCs w:val="28"/>
        </w:rPr>
        <w:t>4、具有数据交换接口，能将治疗科室产生的治疗记录，供全院需要的科室共享访问。临床、检查科室、其他治疗科室和医院的管理机关等部门都有条件利用治疗安排、治疗记录信息做好对患者的诊治计划，提供更加优质、高效地进行医疗服务。</w:t>
      </w:r>
    </w:p>
    <w:p w:rsidR="00721EB0" w:rsidRDefault="00557DFA">
      <w:pPr>
        <w:spacing w:line="360" w:lineRule="exact"/>
        <w:ind w:firstLine="420"/>
        <w:rPr>
          <w:rFonts w:ascii="仿宋_GB2312" w:eastAsia="仿宋_GB2312"/>
          <w:color w:val="000000" w:themeColor="text1"/>
          <w:sz w:val="28"/>
          <w:szCs w:val="28"/>
        </w:rPr>
      </w:pPr>
      <w:r>
        <w:rPr>
          <w:rFonts w:ascii="仿宋_GB2312" w:eastAsia="仿宋_GB2312" w:hint="eastAsia"/>
          <w:color w:val="000000" w:themeColor="text1"/>
          <w:sz w:val="28"/>
          <w:szCs w:val="28"/>
        </w:rPr>
        <w:t>5、所有的治疗记录实现统一的管理模式下实现检索和访问，治疗记录通过治疗系统完成，临床医护工作站通过医院细腻平台共享所有治疗记录，与普通病历统一管理。医护人员可查看历次治疗的完整记录，包括治疗的用药、检查等。</w:t>
      </w:r>
    </w:p>
    <w:p w:rsidR="00721EB0" w:rsidRDefault="00557DFA">
      <w:pPr>
        <w:spacing w:line="360" w:lineRule="exact"/>
        <w:ind w:firstLine="420"/>
        <w:rPr>
          <w:rFonts w:ascii="仿宋_GB2312" w:eastAsia="仿宋_GB2312"/>
          <w:color w:val="000000" w:themeColor="text1"/>
          <w:sz w:val="28"/>
          <w:szCs w:val="28"/>
        </w:rPr>
      </w:pPr>
      <w:r>
        <w:rPr>
          <w:rFonts w:ascii="仿宋_GB2312" w:eastAsia="仿宋_GB2312" w:hint="eastAsia"/>
          <w:color w:val="000000" w:themeColor="text1"/>
          <w:sz w:val="28"/>
          <w:szCs w:val="28"/>
        </w:rPr>
        <w:t>6、治疗系统能够根据患者的临床诊断、检查与检验结果等信息，结合知识库和治疗规则或模板自动为医生提供治疗方案或治疗参数的提示。根据病人诊断、检查结果、检验结果等情况自动给出治疗的推荐方案，供医生参考。如病人一氧化碳中毒后，医生下达高压氧治疗时，能推荐预先设定好的治疗方案。</w:t>
      </w:r>
    </w:p>
    <w:p w:rsidR="00721EB0" w:rsidRDefault="00557DFA">
      <w:pPr>
        <w:spacing w:line="360" w:lineRule="exact"/>
        <w:ind w:firstLine="420"/>
        <w:rPr>
          <w:rFonts w:ascii="仿宋_GB2312" w:eastAsia="仿宋_GB2312"/>
          <w:color w:val="000000" w:themeColor="text1"/>
          <w:sz w:val="28"/>
          <w:szCs w:val="28"/>
        </w:rPr>
      </w:pPr>
      <w:r>
        <w:rPr>
          <w:rFonts w:ascii="仿宋_GB2312" w:eastAsia="仿宋_GB2312" w:hint="eastAsia"/>
          <w:color w:val="000000" w:themeColor="text1"/>
          <w:sz w:val="28"/>
          <w:szCs w:val="28"/>
        </w:rPr>
        <w:t>7、治疗过程的各个环节可监控和记录，质控系统中能查看治疗全过程数据，每一步的执行者执行时间等，实现全流程的监控。治疗科室能将治疗的过程共享给其他部门，在出现意外情况时医院能够及时掌握情况、组织应急救治的力量。临床科室也可以通过对治疗过程的实时了解，为后续的治疗做好准备。</w:t>
      </w:r>
    </w:p>
    <w:p w:rsidR="00721EB0" w:rsidRDefault="00557DFA">
      <w:pPr>
        <w:spacing w:line="360" w:lineRule="exact"/>
        <w:ind w:firstLine="420"/>
        <w:rPr>
          <w:rFonts w:ascii="仿宋_GB2312" w:eastAsia="仿宋_GB2312"/>
          <w:color w:val="000000" w:themeColor="text1"/>
          <w:sz w:val="28"/>
          <w:szCs w:val="28"/>
        </w:rPr>
      </w:pPr>
      <w:r>
        <w:rPr>
          <w:rFonts w:ascii="仿宋_GB2312" w:eastAsia="仿宋_GB2312" w:hint="eastAsia"/>
          <w:color w:val="000000" w:themeColor="text1"/>
          <w:sz w:val="28"/>
          <w:szCs w:val="28"/>
        </w:rPr>
        <w:t>8、医技系统对高风险治疗有警示核查，能结合病人的诊断、年龄等信息进行综合判断。如患者有血液类疾病，若进行分米波治疗，能通过知识库判断，给予警示和合理性的核查。</w:t>
      </w:r>
    </w:p>
    <w:p w:rsidR="00721EB0" w:rsidRDefault="00557DFA">
      <w:pPr>
        <w:spacing w:line="360" w:lineRule="exact"/>
        <w:ind w:firstLine="420"/>
        <w:rPr>
          <w:rFonts w:ascii="仿宋_GB2312" w:eastAsia="仿宋_GB2312"/>
          <w:color w:val="000000" w:themeColor="text1"/>
          <w:sz w:val="28"/>
          <w:szCs w:val="28"/>
        </w:rPr>
      </w:pPr>
      <w:r>
        <w:rPr>
          <w:rFonts w:ascii="仿宋_GB2312" w:eastAsia="仿宋_GB2312" w:hint="eastAsia"/>
          <w:color w:val="000000" w:themeColor="text1"/>
          <w:sz w:val="28"/>
          <w:szCs w:val="28"/>
        </w:rPr>
        <w:t>9、根据医院信息集成平台接口标准要求，完成治疗系统标准化接口改造，并接入医院信息集成平台，满足医院信息互联互通四级甲等要求。</w:t>
      </w:r>
    </w:p>
    <w:p w:rsidR="00721EB0" w:rsidRDefault="00557DFA">
      <w:pPr>
        <w:pStyle w:val="2"/>
        <w:numPr>
          <w:ilvl w:val="1"/>
          <w:numId w:val="2"/>
        </w:numPr>
        <w:tabs>
          <w:tab w:val="clear" w:pos="576"/>
          <w:tab w:val="clear" w:pos="1296"/>
        </w:tabs>
        <w:adjustRightInd/>
        <w:spacing w:before="0" w:after="0" w:line="360" w:lineRule="exact"/>
        <w:jc w:val="both"/>
        <w:textAlignment w:val="auto"/>
        <w:rPr>
          <w:rFonts w:ascii="仿宋_GB2312" w:eastAsia="仿宋_GB2312"/>
          <w:color w:val="000000" w:themeColor="text1"/>
          <w:szCs w:val="28"/>
        </w:rPr>
      </w:pPr>
      <w:r>
        <w:rPr>
          <w:rFonts w:ascii="仿宋_GB2312" w:eastAsia="仿宋_GB2312" w:hint="eastAsia"/>
          <w:color w:val="000000" w:themeColor="text1"/>
          <w:szCs w:val="28"/>
        </w:rPr>
        <w:t>辅助决策支持系统</w:t>
      </w:r>
    </w:p>
    <w:p w:rsidR="00721EB0" w:rsidRDefault="00557DFA">
      <w:pPr>
        <w:pStyle w:val="3"/>
        <w:numPr>
          <w:ilvl w:val="2"/>
          <w:numId w:val="2"/>
        </w:numPr>
        <w:tabs>
          <w:tab w:val="clear" w:pos="720"/>
          <w:tab w:val="clear" w:pos="1260"/>
        </w:tabs>
        <w:adjustRightInd/>
        <w:spacing w:before="0" w:after="0" w:line="360" w:lineRule="exact"/>
        <w:ind w:left="992"/>
        <w:jc w:val="both"/>
        <w:textAlignment w:val="auto"/>
        <w:rPr>
          <w:rFonts w:ascii="仿宋_GB2312" w:eastAsia="仿宋_GB2312"/>
          <w:color w:val="000000" w:themeColor="text1"/>
          <w:sz w:val="28"/>
          <w:szCs w:val="28"/>
        </w:rPr>
      </w:pPr>
      <w:r>
        <w:rPr>
          <w:rFonts w:ascii="仿宋_GB2312" w:eastAsia="仿宋_GB2312" w:hint="eastAsia"/>
          <w:color w:val="000000" w:themeColor="text1"/>
          <w:sz w:val="28"/>
          <w:szCs w:val="28"/>
        </w:rPr>
        <w:t>病历五级功能要求</w:t>
      </w:r>
    </w:p>
    <w:p w:rsidR="00721EB0" w:rsidRDefault="00557DFA">
      <w:pPr>
        <w:pStyle w:val="4"/>
        <w:numPr>
          <w:ilvl w:val="3"/>
          <w:numId w:val="2"/>
        </w:numPr>
        <w:tabs>
          <w:tab w:val="clear" w:pos="864"/>
          <w:tab w:val="clear" w:pos="1404"/>
        </w:tabs>
        <w:adjustRightInd/>
        <w:spacing w:before="0" w:after="0" w:line="360" w:lineRule="exact"/>
        <w:ind w:left="1134" w:hanging="709"/>
        <w:jc w:val="both"/>
        <w:textAlignment w:val="auto"/>
        <w:rPr>
          <w:rFonts w:ascii="仿宋_GB2312" w:eastAsia="仿宋_GB2312"/>
          <w:color w:val="000000" w:themeColor="text1"/>
        </w:rPr>
      </w:pPr>
      <w:r>
        <w:rPr>
          <w:rFonts w:ascii="仿宋_GB2312" w:eastAsia="仿宋_GB2312" w:hint="eastAsia"/>
          <w:color w:val="000000" w:themeColor="text1"/>
        </w:rPr>
        <w:t>四级要求</w:t>
      </w:r>
    </w:p>
    <w:p w:rsidR="00721EB0" w:rsidRDefault="00557DFA">
      <w:pPr>
        <w:spacing w:line="360" w:lineRule="exact"/>
        <w:ind w:leftChars="175" w:left="368"/>
        <w:rPr>
          <w:rFonts w:ascii="仿宋_GB2312" w:eastAsia="仿宋_GB2312"/>
          <w:color w:val="000000" w:themeColor="text1"/>
          <w:sz w:val="28"/>
          <w:szCs w:val="28"/>
        </w:rPr>
      </w:pPr>
      <w:r>
        <w:rPr>
          <w:rFonts w:ascii="仿宋_GB2312" w:eastAsia="仿宋_GB2312" w:hint="eastAsia"/>
          <w:color w:val="000000" w:themeColor="text1"/>
          <w:sz w:val="28"/>
          <w:szCs w:val="28"/>
        </w:rPr>
        <w:t>（1）专项知识库的内容可供全院使用</w:t>
      </w:r>
    </w:p>
    <w:p w:rsidR="00721EB0" w:rsidRDefault="00557DFA">
      <w:pPr>
        <w:spacing w:line="360" w:lineRule="exact"/>
        <w:ind w:leftChars="175" w:left="368"/>
        <w:rPr>
          <w:rFonts w:ascii="仿宋_GB2312" w:eastAsia="仿宋_GB2312"/>
          <w:color w:val="000000" w:themeColor="text1"/>
          <w:sz w:val="28"/>
          <w:szCs w:val="28"/>
        </w:rPr>
      </w:pPr>
      <w:r>
        <w:rPr>
          <w:rFonts w:ascii="仿宋_GB2312" w:eastAsia="仿宋_GB2312" w:hint="eastAsia"/>
          <w:color w:val="000000" w:themeColor="text1"/>
          <w:sz w:val="28"/>
          <w:szCs w:val="28"/>
        </w:rPr>
        <w:t>（2）与诊疗项目相关联的文档类内容可作为知识库管理，包括药品说明</w:t>
      </w:r>
      <w:r>
        <w:rPr>
          <w:rFonts w:ascii="仿宋_GB2312" w:eastAsia="仿宋_GB2312" w:hint="eastAsia"/>
          <w:color w:val="000000" w:themeColor="text1"/>
          <w:sz w:val="28"/>
          <w:szCs w:val="28"/>
        </w:rPr>
        <w:lastRenderedPageBreak/>
        <w:t>书、检查检验说明等</w:t>
      </w:r>
    </w:p>
    <w:p w:rsidR="00721EB0" w:rsidRDefault="00557DFA">
      <w:pPr>
        <w:spacing w:line="360" w:lineRule="exact"/>
        <w:ind w:leftChars="175" w:left="368"/>
        <w:rPr>
          <w:rFonts w:ascii="仿宋_GB2312" w:eastAsia="仿宋_GB2312"/>
          <w:color w:val="000000" w:themeColor="text1"/>
          <w:sz w:val="28"/>
          <w:szCs w:val="28"/>
        </w:rPr>
      </w:pPr>
      <w:r>
        <w:rPr>
          <w:rFonts w:ascii="仿宋_GB2312" w:eastAsia="仿宋_GB2312" w:hint="eastAsia"/>
          <w:color w:val="000000" w:themeColor="text1"/>
          <w:sz w:val="28"/>
          <w:szCs w:val="28"/>
        </w:rPr>
        <w:t>（3）有供全院查询的电子化的政策法规文档</w:t>
      </w:r>
    </w:p>
    <w:p w:rsidR="00721EB0" w:rsidRDefault="00557DFA">
      <w:pPr>
        <w:pStyle w:val="4"/>
        <w:numPr>
          <w:ilvl w:val="3"/>
          <w:numId w:val="2"/>
        </w:numPr>
        <w:tabs>
          <w:tab w:val="clear" w:pos="864"/>
          <w:tab w:val="clear" w:pos="1404"/>
        </w:tabs>
        <w:adjustRightInd/>
        <w:spacing w:before="0" w:after="0" w:line="360" w:lineRule="exact"/>
        <w:ind w:left="1134" w:hanging="709"/>
        <w:jc w:val="both"/>
        <w:textAlignment w:val="auto"/>
        <w:rPr>
          <w:rFonts w:ascii="仿宋_GB2312" w:eastAsia="仿宋_GB2312"/>
          <w:color w:val="000000" w:themeColor="text1"/>
        </w:rPr>
      </w:pPr>
      <w:r>
        <w:rPr>
          <w:rFonts w:ascii="仿宋_GB2312" w:eastAsia="仿宋_GB2312" w:hint="eastAsia"/>
          <w:color w:val="000000" w:themeColor="text1"/>
        </w:rPr>
        <w:t>五级要求</w:t>
      </w:r>
    </w:p>
    <w:p w:rsidR="00721EB0" w:rsidRDefault="00557DFA">
      <w:pPr>
        <w:spacing w:line="360" w:lineRule="exact"/>
        <w:ind w:leftChars="175" w:left="368"/>
        <w:rPr>
          <w:rFonts w:ascii="仿宋_GB2312" w:eastAsia="仿宋_GB2312"/>
          <w:color w:val="000000" w:themeColor="text1"/>
          <w:sz w:val="28"/>
          <w:szCs w:val="28"/>
        </w:rPr>
      </w:pPr>
      <w:r>
        <w:rPr>
          <w:rFonts w:ascii="仿宋_GB2312" w:eastAsia="仿宋_GB2312" w:hint="eastAsia"/>
          <w:color w:val="000000" w:themeColor="text1"/>
          <w:sz w:val="28"/>
          <w:szCs w:val="28"/>
        </w:rPr>
        <w:t>（1）有可联合利用病人在两个以上系统的数据进行检查与提示的知识库</w:t>
      </w:r>
    </w:p>
    <w:p w:rsidR="00721EB0" w:rsidRDefault="00557DFA">
      <w:pPr>
        <w:spacing w:line="360" w:lineRule="exact"/>
        <w:ind w:leftChars="175" w:left="368"/>
        <w:rPr>
          <w:rFonts w:ascii="仿宋_GB2312" w:eastAsia="仿宋_GB2312"/>
          <w:color w:val="000000" w:themeColor="text1"/>
          <w:sz w:val="28"/>
          <w:szCs w:val="28"/>
        </w:rPr>
      </w:pPr>
      <w:r>
        <w:rPr>
          <w:rFonts w:ascii="仿宋_GB2312" w:eastAsia="仿宋_GB2312" w:hint="eastAsia"/>
          <w:color w:val="000000" w:themeColor="text1"/>
          <w:sz w:val="28"/>
          <w:szCs w:val="28"/>
        </w:rPr>
        <w:t>（2）全院具备统一的知识库体系，不同科室、不同系统调用的相同知识逻辑的结果相同。</w:t>
      </w:r>
    </w:p>
    <w:p w:rsidR="00721EB0" w:rsidRDefault="00557DFA">
      <w:pPr>
        <w:pStyle w:val="3"/>
        <w:numPr>
          <w:ilvl w:val="2"/>
          <w:numId w:val="2"/>
        </w:numPr>
        <w:tabs>
          <w:tab w:val="clear" w:pos="720"/>
          <w:tab w:val="clear" w:pos="1260"/>
        </w:tabs>
        <w:adjustRightInd/>
        <w:spacing w:before="0" w:after="0" w:line="360" w:lineRule="exact"/>
        <w:ind w:left="992"/>
        <w:jc w:val="both"/>
        <w:textAlignment w:val="auto"/>
        <w:rPr>
          <w:rFonts w:ascii="仿宋_GB2312" w:eastAsia="仿宋_GB2312"/>
          <w:color w:val="000000" w:themeColor="text1"/>
          <w:sz w:val="28"/>
          <w:szCs w:val="28"/>
        </w:rPr>
      </w:pPr>
      <w:r>
        <w:rPr>
          <w:rFonts w:ascii="仿宋_GB2312" w:eastAsia="仿宋_GB2312" w:hint="eastAsia"/>
          <w:color w:val="000000" w:themeColor="text1"/>
          <w:sz w:val="28"/>
          <w:szCs w:val="28"/>
        </w:rPr>
        <w:t>其它功能要求</w:t>
      </w:r>
    </w:p>
    <w:p w:rsidR="00721EB0" w:rsidRDefault="00557DFA">
      <w:pPr>
        <w:pStyle w:val="4"/>
        <w:numPr>
          <w:ilvl w:val="3"/>
          <w:numId w:val="2"/>
        </w:numPr>
        <w:tabs>
          <w:tab w:val="clear" w:pos="864"/>
          <w:tab w:val="clear" w:pos="1404"/>
        </w:tabs>
        <w:adjustRightInd/>
        <w:spacing w:before="0" w:after="0" w:line="360" w:lineRule="exact"/>
        <w:ind w:left="1134" w:hanging="709"/>
        <w:jc w:val="both"/>
        <w:textAlignment w:val="auto"/>
        <w:rPr>
          <w:rFonts w:ascii="仿宋_GB2312" w:eastAsia="仿宋_GB2312"/>
          <w:color w:val="000000" w:themeColor="text1"/>
        </w:rPr>
      </w:pPr>
      <w:r>
        <w:rPr>
          <w:rFonts w:ascii="仿宋_GB2312" w:eastAsia="仿宋_GB2312" w:hint="eastAsia"/>
          <w:color w:val="000000" w:themeColor="text1"/>
        </w:rPr>
        <w:t>基础数据集成和治理模块</w:t>
      </w:r>
    </w:p>
    <w:p w:rsidR="00721EB0" w:rsidRDefault="00557DFA">
      <w:pPr>
        <w:pStyle w:val="5"/>
        <w:numPr>
          <w:ilvl w:val="4"/>
          <w:numId w:val="2"/>
        </w:numPr>
        <w:tabs>
          <w:tab w:val="clear" w:pos="1008"/>
          <w:tab w:val="clear" w:pos="1548"/>
        </w:tabs>
        <w:adjustRightInd/>
        <w:spacing w:before="0" w:after="0" w:line="360" w:lineRule="exact"/>
        <w:ind w:left="998" w:hanging="998"/>
        <w:jc w:val="both"/>
        <w:textAlignment w:val="auto"/>
        <w:rPr>
          <w:rFonts w:ascii="仿宋_GB2312" w:eastAsia="仿宋_GB2312"/>
          <w:color w:val="000000" w:themeColor="text1"/>
        </w:rPr>
      </w:pPr>
      <w:r>
        <w:rPr>
          <w:rFonts w:ascii="仿宋_GB2312" w:eastAsia="仿宋_GB2312" w:hint="eastAsia"/>
          <w:color w:val="000000" w:themeColor="text1"/>
        </w:rPr>
        <w:t>数据集成模块</w:t>
      </w:r>
    </w:p>
    <w:p w:rsidR="00721EB0" w:rsidRDefault="00557DFA">
      <w:pPr>
        <w:pStyle w:val="KS"/>
        <w:spacing w:line="360" w:lineRule="exact"/>
        <w:ind w:firstLineChars="177" w:firstLine="496"/>
        <w:rPr>
          <w:rFonts w:ascii="仿宋_GB2312" w:eastAsia="仿宋_GB2312" w:hAnsi="宋体"/>
          <w:color w:val="000000" w:themeColor="text1"/>
          <w:sz w:val="28"/>
          <w:szCs w:val="28"/>
        </w:rPr>
      </w:pPr>
      <w:r>
        <w:rPr>
          <w:rFonts w:ascii="仿宋_GB2312" w:eastAsia="仿宋_GB2312" w:hAnsi="宋体" w:hint="eastAsia"/>
          <w:color w:val="000000" w:themeColor="text1"/>
          <w:sz w:val="28"/>
          <w:szCs w:val="28"/>
        </w:rPr>
        <w:t>根据项目数据范围及要求，以患者为中心进行数据集成。实时数据采集将使用数据库复制技术对生产系统数据库业务数据表进行复制。历史数据集成将在医院提供的备份库进行数据集成。</w:t>
      </w:r>
    </w:p>
    <w:p w:rsidR="00721EB0" w:rsidRDefault="00557DFA">
      <w:pPr>
        <w:pStyle w:val="KS"/>
        <w:spacing w:line="360" w:lineRule="exact"/>
        <w:ind w:firstLineChars="295" w:firstLine="826"/>
        <w:rPr>
          <w:rFonts w:ascii="仿宋_GB2312" w:eastAsia="仿宋_GB2312" w:hAnsi="宋体"/>
          <w:color w:val="000000" w:themeColor="text1"/>
          <w:sz w:val="28"/>
          <w:szCs w:val="28"/>
        </w:rPr>
      </w:pPr>
      <w:r>
        <w:rPr>
          <w:rFonts w:ascii="仿宋_GB2312" w:eastAsia="仿宋_GB2312" w:hAnsi="宋体" w:hint="eastAsia"/>
          <w:color w:val="000000" w:themeColor="text1"/>
          <w:sz w:val="28"/>
          <w:szCs w:val="28"/>
        </w:rPr>
        <w:t>1)支持以ETL技术方式实现数据集成，并实现非结构化数据向结构化数据转换；</w:t>
      </w:r>
    </w:p>
    <w:p w:rsidR="00721EB0" w:rsidRDefault="00557DFA">
      <w:pPr>
        <w:pStyle w:val="KS"/>
        <w:spacing w:line="360" w:lineRule="exact"/>
        <w:ind w:firstLineChars="295" w:firstLine="826"/>
        <w:rPr>
          <w:rFonts w:ascii="仿宋_GB2312" w:eastAsia="仿宋_GB2312" w:hAnsi="宋体"/>
          <w:color w:val="000000" w:themeColor="text1"/>
          <w:sz w:val="28"/>
          <w:szCs w:val="28"/>
        </w:rPr>
      </w:pPr>
      <w:r>
        <w:rPr>
          <w:rFonts w:ascii="仿宋_GB2312" w:eastAsia="仿宋_GB2312" w:hAnsi="宋体" w:hint="eastAsia"/>
          <w:color w:val="000000" w:themeColor="text1"/>
          <w:sz w:val="28"/>
          <w:szCs w:val="28"/>
        </w:rPr>
        <w:t>2)支持数据实时采集，保证对生产系统数据库性能无影响。</w:t>
      </w:r>
    </w:p>
    <w:p w:rsidR="00721EB0" w:rsidRDefault="00557DFA">
      <w:pPr>
        <w:pStyle w:val="KS"/>
        <w:spacing w:line="360" w:lineRule="exact"/>
        <w:ind w:firstLineChars="295" w:firstLine="826"/>
        <w:rPr>
          <w:rFonts w:ascii="仿宋_GB2312" w:eastAsia="仿宋_GB2312" w:hAnsi="宋体"/>
          <w:color w:val="000000" w:themeColor="text1"/>
          <w:sz w:val="28"/>
          <w:szCs w:val="28"/>
        </w:rPr>
      </w:pPr>
      <w:r>
        <w:rPr>
          <w:rFonts w:ascii="仿宋_GB2312" w:eastAsia="仿宋_GB2312" w:hAnsi="宋体" w:hint="eastAsia"/>
          <w:color w:val="000000" w:themeColor="text1"/>
          <w:sz w:val="28"/>
          <w:szCs w:val="28"/>
        </w:rPr>
        <w:t>3)支持全量数据集成：患者临床数据全覆盖。</w:t>
      </w:r>
    </w:p>
    <w:p w:rsidR="00721EB0" w:rsidRDefault="00557DFA">
      <w:pPr>
        <w:pStyle w:val="5"/>
        <w:numPr>
          <w:ilvl w:val="4"/>
          <w:numId w:val="2"/>
        </w:numPr>
        <w:tabs>
          <w:tab w:val="clear" w:pos="1008"/>
          <w:tab w:val="clear" w:pos="1548"/>
        </w:tabs>
        <w:adjustRightInd/>
        <w:spacing w:before="0" w:after="0" w:line="360" w:lineRule="exact"/>
        <w:ind w:left="998" w:hanging="998"/>
        <w:jc w:val="both"/>
        <w:textAlignment w:val="auto"/>
        <w:rPr>
          <w:rFonts w:ascii="仿宋_GB2312" w:eastAsia="仿宋_GB2312"/>
          <w:color w:val="000000" w:themeColor="text1"/>
        </w:rPr>
      </w:pPr>
      <w:r>
        <w:rPr>
          <w:rFonts w:ascii="仿宋_GB2312" w:eastAsia="仿宋_GB2312" w:hint="eastAsia"/>
          <w:color w:val="000000" w:themeColor="text1"/>
        </w:rPr>
        <w:t>医疗术语标准规范管理</w:t>
      </w:r>
    </w:p>
    <w:p w:rsidR="00721EB0" w:rsidRDefault="00557DFA">
      <w:pPr>
        <w:pStyle w:val="affff2"/>
        <w:spacing w:line="360" w:lineRule="exact"/>
        <w:ind w:firstLine="480"/>
        <w:rPr>
          <w:rFonts w:ascii="仿宋_GB2312" w:eastAsia="仿宋_GB2312"/>
          <w:color w:val="000000" w:themeColor="text1"/>
          <w:sz w:val="28"/>
          <w:szCs w:val="28"/>
        </w:rPr>
      </w:pPr>
      <w:r>
        <w:rPr>
          <w:rFonts w:ascii="仿宋_GB2312" w:eastAsia="仿宋_GB2312" w:hint="eastAsia"/>
          <w:color w:val="000000" w:themeColor="text1"/>
          <w:sz w:val="28"/>
          <w:szCs w:val="28"/>
        </w:rPr>
        <w:t>将医疗数据分为医疗基础数据和医疗指标类数据。对于已结构化基础数据或指标类与国家标准、国际标准或行业标准分别进行映射，从而实现已结构化变量的标准化。</w:t>
      </w:r>
    </w:p>
    <w:p w:rsidR="00721EB0" w:rsidRDefault="00557DFA">
      <w:pPr>
        <w:pStyle w:val="affff2"/>
        <w:spacing w:line="360" w:lineRule="exact"/>
        <w:ind w:firstLine="480"/>
        <w:rPr>
          <w:rFonts w:ascii="仿宋_GB2312" w:eastAsia="仿宋_GB2312"/>
          <w:color w:val="000000" w:themeColor="text1"/>
          <w:sz w:val="28"/>
          <w:szCs w:val="28"/>
        </w:rPr>
      </w:pPr>
      <w:r>
        <w:rPr>
          <w:rFonts w:ascii="仿宋_GB2312" w:eastAsia="仿宋_GB2312" w:hint="eastAsia"/>
          <w:color w:val="000000" w:themeColor="text1"/>
          <w:sz w:val="28"/>
          <w:szCs w:val="28"/>
        </w:rPr>
        <w:t>1)支持对国家、国际标准编码映射，如临床术语、医学用语、疾病诊断编码ICD-10、药品名称等。</w:t>
      </w:r>
    </w:p>
    <w:p w:rsidR="00721EB0" w:rsidRDefault="00557DFA">
      <w:pPr>
        <w:pStyle w:val="affff2"/>
        <w:spacing w:line="360" w:lineRule="exact"/>
        <w:ind w:firstLine="480"/>
        <w:rPr>
          <w:rFonts w:ascii="仿宋_GB2312" w:eastAsia="仿宋_GB2312"/>
          <w:color w:val="000000" w:themeColor="text1"/>
          <w:sz w:val="28"/>
          <w:szCs w:val="28"/>
        </w:rPr>
      </w:pPr>
      <w:r>
        <w:rPr>
          <w:rFonts w:ascii="仿宋_GB2312" w:eastAsia="仿宋_GB2312" w:hint="eastAsia"/>
          <w:color w:val="000000" w:themeColor="text1"/>
          <w:sz w:val="28"/>
          <w:szCs w:val="28"/>
        </w:rPr>
        <w:t>2)支持自定义编码的医疗名实体标准编码。</w:t>
      </w:r>
    </w:p>
    <w:p w:rsidR="00721EB0" w:rsidRDefault="00557DFA">
      <w:pPr>
        <w:pStyle w:val="affff2"/>
        <w:spacing w:line="360" w:lineRule="exact"/>
        <w:ind w:firstLine="480"/>
        <w:rPr>
          <w:rFonts w:ascii="仿宋_GB2312" w:eastAsia="仿宋_GB2312"/>
          <w:color w:val="000000" w:themeColor="text1"/>
          <w:sz w:val="28"/>
          <w:szCs w:val="28"/>
        </w:rPr>
      </w:pPr>
      <w:r>
        <w:rPr>
          <w:rFonts w:ascii="仿宋_GB2312" w:eastAsia="仿宋_GB2312" w:hint="eastAsia"/>
          <w:color w:val="000000" w:themeColor="text1"/>
          <w:sz w:val="28"/>
          <w:szCs w:val="28"/>
        </w:rPr>
        <w:t>3)支持国际标准临床术语SNOMED-CT、检验名称LOINC、医学用语MedDRA、ICD编码（国标版）；</w:t>
      </w:r>
    </w:p>
    <w:p w:rsidR="00721EB0" w:rsidRDefault="00557DFA">
      <w:pPr>
        <w:pStyle w:val="5"/>
        <w:numPr>
          <w:ilvl w:val="4"/>
          <w:numId w:val="2"/>
        </w:numPr>
        <w:tabs>
          <w:tab w:val="clear" w:pos="1008"/>
          <w:tab w:val="clear" w:pos="1548"/>
        </w:tabs>
        <w:adjustRightInd/>
        <w:spacing w:before="0" w:after="0" w:line="360" w:lineRule="exact"/>
        <w:ind w:left="998" w:hanging="998"/>
        <w:jc w:val="both"/>
        <w:textAlignment w:val="auto"/>
        <w:rPr>
          <w:rFonts w:ascii="仿宋_GB2312" w:eastAsia="仿宋_GB2312"/>
          <w:color w:val="000000" w:themeColor="text1"/>
        </w:rPr>
      </w:pPr>
      <w:r>
        <w:rPr>
          <w:rFonts w:ascii="仿宋_GB2312" w:eastAsia="仿宋_GB2312" w:hint="eastAsia"/>
          <w:color w:val="000000" w:themeColor="text1"/>
        </w:rPr>
        <w:t>数据治理</w:t>
      </w:r>
    </w:p>
    <w:p w:rsidR="00721EB0" w:rsidRDefault="00557DFA">
      <w:pPr>
        <w:pStyle w:val="affff2"/>
        <w:spacing w:line="360" w:lineRule="exact"/>
        <w:ind w:firstLine="480"/>
        <w:rPr>
          <w:rFonts w:ascii="仿宋_GB2312" w:eastAsia="仿宋_GB2312"/>
          <w:color w:val="000000" w:themeColor="text1"/>
          <w:sz w:val="28"/>
          <w:szCs w:val="28"/>
        </w:rPr>
      </w:pPr>
      <w:r>
        <w:rPr>
          <w:rFonts w:ascii="仿宋_GB2312" w:eastAsia="仿宋_GB2312" w:hint="eastAsia"/>
          <w:color w:val="000000" w:themeColor="text1"/>
          <w:sz w:val="28"/>
          <w:szCs w:val="28"/>
        </w:rPr>
        <w:t>针对数据驱动的临床辅助决策应用场景，支持基于人工智能技术将医院积存的海量临床数据进行结构化、标准化和归一化处理，使之成为可被临床辅助决策应用直接分析、利用的数据。</w:t>
      </w:r>
    </w:p>
    <w:p w:rsidR="00721EB0" w:rsidRDefault="00557DFA">
      <w:pPr>
        <w:pStyle w:val="aff5"/>
        <w:numPr>
          <w:ilvl w:val="0"/>
          <w:numId w:val="3"/>
        </w:numPr>
        <w:adjustRightInd w:val="0"/>
        <w:snapToGrid w:val="0"/>
        <w:spacing w:beforeLines="25" w:before="78" w:afterLines="25" w:after="78" w:line="360" w:lineRule="exact"/>
        <w:ind w:firstLineChars="0"/>
        <w:rPr>
          <w:rFonts w:ascii="仿宋_GB2312" w:eastAsia="仿宋_GB2312" w:hAnsi="宋体"/>
          <w:color w:val="000000" w:themeColor="text1"/>
          <w:sz w:val="28"/>
          <w:szCs w:val="28"/>
        </w:rPr>
      </w:pPr>
      <w:r>
        <w:rPr>
          <w:rFonts w:ascii="仿宋_GB2312" w:eastAsia="仿宋_GB2312" w:hAnsi="宋体" w:hint="eastAsia"/>
          <w:color w:val="000000" w:themeColor="text1"/>
          <w:sz w:val="28"/>
          <w:szCs w:val="28"/>
        </w:rPr>
        <w:t>支持对非结构化数据的治理；</w:t>
      </w:r>
    </w:p>
    <w:p w:rsidR="00721EB0" w:rsidRDefault="00557DFA">
      <w:pPr>
        <w:pStyle w:val="aff5"/>
        <w:numPr>
          <w:ilvl w:val="0"/>
          <w:numId w:val="3"/>
        </w:numPr>
        <w:adjustRightInd w:val="0"/>
        <w:snapToGrid w:val="0"/>
        <w:spacing w:beforeLines="25" w:before="78" w:afterLines="25" w:after="78" w:line="360" w:lineRule="exact"/>
        <w:ind w:firstLineChars="0"/>
        <w:rPr>
          <w:rFonts w:ascii="仿宋_GB2312" w:eastAsia="仿宋_GB2312" w:hAnsi="宋体"/>
          <w:color w:val="000000" w:themeColor="text1"/>
          <w:sz w:val="28"/>
          <w:szCs w:val="28"/>
        </w:rPr>
      </w:pPr>
      <w:r>
        <w:rPr>
          <w:rFonts w:ascii="仿宋_GB2312" w:eastAsia="仿宋_GB2312" w:hAnsi="宋体" w:hint="eastAsia"/>
          <w:color w:val="000000" w:themeColor="text1"/>
          <w:sz w:val="28"/>
          <w:szCs w:val="28"/>
        </w:rPr>
        <w:t>支持医学自然语言处理；</w:t>
      </w:r>
    </w:p>
    <w:p w:rsidR="00721EB0" w:rsidRDefault="00557DFA">
      <w:pPr>
        <w:pStyle w:val="aff5"/>
        <w:numPr>
          <w:ilvl w:val="0"/>
          <w:numId w:val="3"/>
        </w:numPr>
        <w:adjustRightInd w:val="0"/>
        <w:snapToGrid w:val="0"/>
        <w:spacing w:beforeLines="25" w:before="78" w:afterLines="25" w:after="78" w:line="360" w:lineRule="exact"/>
        <w:ind w:firstLineChars="0"/>
        <w:rPr>
          <w:rFonts w:ascii="仿宋_GB2312" w:eastAsia="仿宋_GB2312" w:hAnsi="宋体"/>
          <w:color w:val="000000" w:themeColor="text1"/>
          <w:sz w:val="28"/>
          <w:szCs w:val="28"/>
        </w:rPr>
      </w:pPr>
      <w:r>
        <w:rPr>
          <w:rFonts w:ascii="仿宋_GB2312" w:eastAsia="仿宋_GB2312" w:hAnsi="宋体" w:hint="eastAsia"/>
          <w:color w:val="000000" w:themeColor="text1"/>
          <w:sz w:val="28"/>
          <w:szCs w:val="28"/>
        </w:rPr>
        <w:t>支持医学知识图谱、语义网络；</w:t>
      </w:r>
    </w:p>
    <w:p w:rsidR="00721EB0" w:rsidRDefault="00557DFA">
      <w:pPr>
        <w:pStyle w:val="aff5"/>
        <w:numPr>
          <w:ilvl w:val="0"/>
          <w:numId w:val="3"/>
        </w:numPr>
        <w:adjustRightInd w:val="0"/>
        <w:snapToGrid w:val="0"/>
        <w:spacing w:beforeLines="25" w:before="78" w:afterLines="25" w:after="78" w:line="360" w:lineRule="exact"/>
        <w:ind w:firstLineChars="0"/>
        <w:rPr>
          <w:rFonts w:ascii="仿宋_GB2312" w:eastAsia="仿宋_GB2312" w:hAnsi="宋体"/>
          <w:color w:val="000000" w:themeColor="text1"/>
          <w:sz w:val="28"/>
          <w:szCs w:val="28"/>
        </w:rPr>
      </w:pPr>
      <w:r>
        <w:rPr>
          <w:rFonts w:ascii="仿宋_GB2312" w:eastAsia="仿宋_GB2312" w:hAnsi="宋体" w:hint="eastAsia"/>
          <w:color w:val="000000" w:themeColor="text1"/>
          <w:sz w:val="28"/>
          <w:szCs w:val="28"/>
        </w:rPr>
        <w:t>支持机器学习方法；</w:t>
      </w:r>
    </w:p>
    <w:p w:rsidR="00721EB0" w:rsidRDefault="00557DFA">
      <w:pPr>
        <w:pStyle w:val="aff5"/>
        <w:numPr>
          <w:ilvl w:val="0"/>
          <w:numId w:val="3"/>
        </w:numPr>
        <w:adjustRightInd w:val="0"/>
        <w:snapToGrid w:val="0"/>
        <w:spacing w:beforeLines="25" w:before="78" w:afterLines="25" w:after="78" w:line="360" w:lineRule="exact"/>
        <w:ind w:firstLineChars="0"/>
        <w:rPr>
          <w:rFonts w:ascii="仿宋_GB2312" w:eastAsia="仿宋_GB2312" w:hAnsi="宋体"/>
          <w:color w:val="000000" w:themeColor="text1"/>
          <w:sz w:val="28"/>
          <w:szCs w:val="28"/>
        </w:rPr>
      </w:pPr>
      <w:r>
        <w:rPr>
          <w:rFonts w:ascii="仿宋_GB2312" w:eastAsia="仿宋_GB2312" w:hAnsi="宋体" w:hint="eastAsia"/>
          <w:color w:val="000000" w:themeColor="text1"/>
          <w:sz w:val="28"/>
          <w:szCs w:val="28"/>
        </w:rPr>
        <w:t>支持对数据进行标准化治理；</w:t>
      </w:r>
    </w:p>
    <w:p w:rsidR="00721EB0" w:rsidRDefault="00557DFA">
      <w:pPr>
        <w:pStyle w:val="4"/>
        <w:numPr>
          <w:ilvl w:val="3"/>
          <w:numId w:val="2"/>
        </w:numPr>
        <w:tabs>
          <w:tab w:val="clear" w:pos="864"/>
          <w:tab w:val="clear" w:pos="1404"/>
        </w:tabs>
        <w:adjustRightInd/>
        <w:spacing w:before="0" w:after="0" w:line="360" w:lineRule="exact"/>
        <w:ind w:left="1134" w:hanging="709"/>
        <w:jc w:val="both"/>
        <w:textAlignment w:val="auto"/>
        <w:rPr>
          <w:rFonts w:ascii="仿宋_GB2312" w:eastAsia="仿宋_GB2312"/>
          <w:color w:val="000000" w:themeColor="text1"/>
        </w:rPr>
      </w:pPr>
      <w:r>
        <w:rPr>
          <w:rFonts w:ascii="仿宋_GB2312" w:eastAsia="仿宋_GB2312" w:hint="eastAsia"/>
          <w:color w:val="000000" w:themeColor="text1"/>
        </w:rPr>
        <w:t>临床辅助决策</w:t>
      </w:r>
    </w:p>
    <w:p w:rsidR="00721EB0" w:rsidRDefault="00557DFA">
      <w:pPr>
        <w:spacing w:line="360" w:lineRule="exact"/>
        <w:ind w:firstLine="480"/>
        <w:rPr>
          <w:rFonts w:ascii="仿宋_GB2312" w:eastAsia="仿宋_GB2312"/>
          <w:color w:val="000000" w:themeColor="text1"/>
          <w:sz w:val="28"/>
          <w:szCs w:val="28"/>
        </w:rPr>
      </w:pPr>
      <w:r>
        <w:rPr>
          <w:rFonts w:ascii="仿宋_GB2312" w:eastAsia="仿宋_GB2312" w:hint="eastAsia"/>
          <w:color w:val="000000" w:themeColor="text1"/>
          <w:sz w:val="28"/>
          <w:szCs w:val="28"/>
        </w:rPr>
        <w:t>需满足以下功能需求：</w:t>
      </w:r>
    </w:p>
    <w:p w:rsidR="00721EB0" w:rsidRDefault="00557DFA">
      <w:pPr>
        <w:pStyle w:val="5"/>
        <w:numPr>
          <w:ilvl w:val="4"/>
          <w:numId w:val="2"/>
        </w:numPr>
        <w:tabs>
          <w:tab w:val="clear" w:pos="1008"/>
          <w:tab w:val="clear" w:pos="1548"/>
        </w:tabs>
        <w:adjustRightInd/>
        <w:spacing w:before="0" w:after="0" w:line="360" w:lineRule="exact"/>
        <w:ind w:left="998" w:hanging="998"/>
        <w:jc w:val="both"/>
        <w:textAlignment w:val="auto"/>
        <w:rPr>
          <w:rFonts w:ascii="仿宋_GB2312" w:eastAsia="仿宋_GB2312"/>
          <w:color w:val="000000" w:themeColor="text1"/>
        </w:rPr>
      </w:pPr>
      <w:r>
        <w:rPr>
          <w:rFonts w:ascii="仿宋_GB2312" w:eastAsia="仿宋_GB2312" w:hint="eastAsia"/>
          <w:color w:val="000000" w:themeColor="text1"/>
        </w:rPr>
        <w:lastRenderedPageBreak/>
        <w:t>知识规则引擎</w:t>
      </w:r>
    </w:p>
    <w:p w:rsidR="00721EB0" w:rsidRDefault="00557DFA">
      <w:pPr>
        <w:pStyle w:val="aff5"/>
        <w:numPr>
          <w:ilvl w:val="0"/>
          <w:numId w:val="4"/>
        </w:numPr>
        <w:adjustRightInd w:val="0"/>
        <w:snapToGrid w:val="0"/>
        <w:spacing w:beforeLines="25" w:before="78" w:afterLines="25" w:after="78" w:line="360" w:lineRule="exact"/>
        <w:ind w:firstLineChars="0"/>
        <w:rPr>
          <w:rFonts w:ascii="仿宋_GB2312" w:eastAsia="仿宋_GB2312" w:hAnsi="宋体"/>
          <w:color w:val="000000" w:themeColor="text1"/>
          <w:sz w:val="28"/>
          <w:szCs w:val="28"/>
        </w:rPr>
      </w:pPr>
      <w:r>
        <w:rPr>
          <w:rFonts w:ascii="仿宋_GB2312" w:eastAsia="仿宋_GB2312" w:hAnsi="宋体" w:hint="eastAsia"/>
          <w:color w:val="000000" w:themeColor="text1"/>
          <w:sz w:val="28"/>
          <w:szCs w:val="28"/>
        </w:rPr>
        <w:t>支持根据患者信息及医疗编码信息编写业务决策。接受患者数据输入，激活那些符合当前数据状态下的业务规则，根据业务规则中声明的执行逻辑，触发提醒诊疗推荐；</w:t>
      </w:r>
    </w:p>
    <w:p w:rsidR="00721EB0" w:rsidRDefault="00557DFA">
      <w:pPr>
        <w:pStyle w:val="aff5"/>
        <w:numPr>
          <w:ilvl w:val="0"/>
          <w:numId w:val="4"/>
        </w:numPr>
        <w:adjustRightInd w:val="0"/>
        <w:snapToGrid w:val="0"/>
        <w:spacing w:beforeLines="25" w:before="78" w:afterLines="25" w:after="78" w:line="360" w:lineRule="exact"/>
        <w:ind w:firstLineChars="0"/>
        <w:rPr>
          <w:rFonts w:ascii="仿宋_GB2312" w:eastAsia="仿宋_GB2312" w:hAnsi="宋体"/>
          <w:color w:val="000000" w:themeColor="text1"/>
          <w:sz w:val="28"/>
          <w:szCs w:val="28"/>
        </w:rPr>
      </w:pPr>
      <w:r>
        <w:rPr>
          <w:rFonts w:ascii="仿宋_GB2312" w:eastAsia="仿宋_GB2312" w:hAnsi="宋体" w:hint="eastAsia"/>
          <w:color w:val="000000" w:themeColor="text1"/>
          <w:sz w:val="28"/>
          <w:szCs w:val="28"/>
        </w:rPr>
        <w:t>支持知识规则维护更新：支持按照医学逻辑与业务场景进行规则的维护更新包含药品禁忌规则、异常指标规则；</w:t>
      </w:r>
    </w:p>
    <w:p w:rsidR="00721EB0" w:rsidRDefault="00557DFA">
      <w:pPr>
        <w:pStyle w:val="aff5"/>
        <w:numPr>
          <w:ilvl w:val="0"/>
          <w:numId w:val="4"/>
        </w:numPr>
        <w:adjustRightInd w:val="0"/>
        <w:snapToGrid w:val="0"/>
        <w:spacing w:beforeLines="25" w:before="78" w:afterLines="25" w:after="78" w:line="360" w:lineRule="exact"/>
        <w:ind w:firstLineChars="0"/>
        <w:rPr>
          <w:rFonts w:ascii="仿宋_GB2312" w:eastAsia="仿宋_GB2312" w:hAnsi="宋体"/>
          <w:color w:val="000000" w:themeColor="text1"/>
          <w:sz w:val="28"/>
          <w:szCs w:val="28"/>
        </w:rPr>
      </w:pPr>
      <w:r>
        <w:rPr>
          <w:rFonts w:ascii="仿宋_GB2312" w:eastAsia="仿宋_GB2312" w:hAnsi="宋体" w:hint="eastAsia"/>
          <w:color w:val="000000" w:themeColor="text1"/>
          <w:sz w:val="28"/>
          <w:szCs w:val="28"/>
        </w:rPr>
        <w:t>支持患者数据与知识引擎对接功能：支持治理后的患者数据驱动知识引擎；</w:t>
      </w:r>
    </w:p>
    <w:p w:rsidR="00721EB0" w:rsidRDefault="00557DFA">
      <w:pPr>
        <w:pStyle w:val="aff5"/>
        <w:numPr>
          <w:ilvl w:val="0"/>
          <w:numId w:val="4"/>
        </w:numPr>
        <w:adjustRightInd w:val="0"/>
        <w:snapToGrid w:val="0"/>
        <w:spacing w:beforeLines="25" w:before="78" w:afterLines="25" w:after="78" w:line="360" w:lineRule="exact"/>
        <w:ind w:firstLineChars="0"/>
        <w:rPr>
          <w:rFonts w:ascii="仿宋_GB2312" w:eastAsia="仿宋_GB2312" w:hAnsi="宋体"/>
          <w:color w:val="000000" w:themeColor="text1"/>
          <w:sz w:val="28"/>
          <w:szCs w:val="28"/>
        </w:rPr>
      </w:pPr>
      <w:r>
        <w:rPr>
          <w:rFonts w:ascii="仿宋_GB2312" w:eastAsia="仿宋_GB2312" w:hAnsi="宋体" w:hint="eastAsia"/>
          <w:color w:val="000000" w:themeColor="text1"/>
          <w:sz w:val="28"/>
          <w:szCs w:val="28"/>
        </w:rPr>
        <w:t>支持多系统的数据对接：可联合利用患者在多个系统的数据进行检查与提示；</w:t>
      </w:r>
    </w:p>
    <w:p w:rsidR="00721EB0" w:rsidRDefault="00557DFA">
      <w:pPr>
        <w:pStyle w:val="aff5"/>
        <w:numPr>
          <w:ilvl w:val="0"/>
          <w:numId w:val="4"/>
        </w:numPr>
        <w:adjustRightInd w:val="0"/>
        <w:snapToGrid w:val="0"/>
        <w:spacing w:beforeLines="25" w:before="78" w:afterLines="25" w:after="78" w:line="360" w:lineRule="exact"/>
        <w:ind w:firstLineChars="0"/>
        <w:rPr>
          <w:rFonts w:ascii="仿宋_GB2312" w:eastAsia="仿宋_GB2312" w:hAnsi="宋体"/>
          <w:color w:val="000000" w:themeColor="text1"/>
          <w:sz w:val="28"/>
          <w:szCs w:val="28"/>
        </w:rPr>
      </w:pPr>
      <w:r>
        <w:rPr>
          <w:rFonts w:ascii="仿宋_GB2312" w:eastAsia="仿宋_GB2312" w:hAnsi="宋体" w:hint="eastAsia"/>
          <w:color w:val="000000" w:themeColor="text1"/>
          <w:sz w:val="28"/>
          <w:szCs w:val="28"/>
        </w:rPr>
        <w:t>根据临床业务规则做出临床业务决策，集合所有的规则与决策信息构成引擎知识库；</w:t>
      </w:r>
    </w:p>
    <w:p w:rsidR="00721EB0" w:rsidRDefault="00557DFA">
      <w:pPr>
        <w:pStyle w:val="5"/>
        <w:numPr>
          <w:ilvl w:val="4"/>
          <w:numId w:val="2"/>
        </w:numPr>
        <w:tabs>
          <w:tab w:val="clear" w:pos="1008"/>
          <w:tab w:val="clear" w:pos="1548"/>
        </w:tabs>
        <w:adjustRightInd/>
        <w:spacing w:before="0" w:after="0" w:line="360" w:lineRule="exact"/>
        <w:ind w:left="998" w:hanging="998"/>
        <w:jc w:val="both"/>
        <w:textAlignment w:val="auto"/>
        <w:rPr>
          <w:rFonts w:ascii="仿宋_GB2312" w:eastAsia="仿宋_GB2312"/>
          <w:color w:val="000000" w:themeColor="text1"/>
        </w:rPr>
      </w:pPr>
      <w:r>
        <w:rPr>
          <w:rFonts w:ascii="仿宋_GB2312" w:eastAsia="仿宋_GB2312" w:hint="eastAsia"/>
          <w:color w:val="000000" w:themeColor="text1"/>
        </w:rPr>
        <w:t>临床知识库</w:t>
      </w:r>
    </w:p>
    <w:p w:rsidR="00721EB0" w:rsidRDefault="00557DFA">
      <w:pPr>
        <w:pStyle w:val="aff5"/>
        <w:numPr>
          <w:ilvl w:val="0"/>
          <w:numId w:val="5"/>
        </w:numPr>
        <w:adjustRightInd w:val="0"/>
        <w:snapToGrid w:val="0"/>
        <w:spacing w:beforeLines="25" w:before="78" w:afterLines="25" w:after="78" w:line="360" w:lineRule="exact"/>
        <w:ind w:firstLineChars="0"/>
        <w:rPr>
          <w:rFonts w:ascii="仿宋_GB2312" w:eastAsia="仿宋_GB2312" w:hAnsi="宋体"/>
          <w:color w:val="000000" w:themeColor="text1"/>
          <w:sz w:val="28"/>
          <w:szCs w:val="28"/>
        </w:rPr>
      </w:pPr>
      <w:r>
        <w:rPr>
          <w:rFonts w:ascii="仿宋_GB2312" w:eastAsia="仿宋_GB2312" w:hAnsi="宋体" w:hint="eastAsia"/>
          <w:color w:val="000000" w:themeColor="text1"/>
          <w:sz w:val="28"/>
          <w:szCs w:val="28"/>
        </w:rPr>
        <w:t>结合国内外临床指南及最新的医学文献，制定医学知识库，知识库可进行维护与查询，方便临床医生学习相关知识；</w:t>
      </w:r>
    </w:p>
    <w:p w:rsidR="00721EB0" w:rsidRDefault="00557DFA">
      <w:pPr>
        <w:pStyle w:val="aff5"/>
        <w:numPr>
          <w:ilvl w:val="0"/>
          <w:numId w:val="5"/>
        </w:numPr>
        <w:adjustRightInd w:val="0"/>
        <w:snapToGrid w:val="0"/>
        <w:spacing w:beforeLines="25" w:before="78" w:afterLines="25" w:after="78" w:line="360" w:lineRule="exact"/>
        <w:ind w:firstLineChars="0"/>
        <w:rPr>
          <w:rFonts w:ascii="仿宋_GB2312" w:eastAsia="仿宋_GB2312" w:hAnsi="宋体"/>
          <w:color w:val="000000" w:themeColor="text1"/>
          <w:sz w:val="28"/>
          <w:szCs w:val="28"/>
        </w:rPr>
      </w:pPr>
      <w:r>
        <w:rPr>
          <w:rFonts w:ascii="仿宋_GB2312" w:eastAsia="仿宋_GB2312" w:hAnsi="宋体" w:hint="eastAsia"/>
          <w:color w:val="000000" w:themeColor="text1"/>
          <w:sz w:val="28"/>
          <w:szCs w:val="28"/>
        </w:rPr>
        <w:t>检查知识库，提供检查项目信息的知识库，包含检查项目适应症、作用、注意事项；</w:t>
      </w:r>
    </w:p>
    <w:p w:rsidR="00721EB0" w:rsidRDefault="00557DFA">
      <w:pPr>
        <w:pStyle w:val="aff5"/>
        <w:numPr>
          <w:ilvl w:val="0"/>
          <w:numId w:val="5"/>
        </w:numPr>
        <w:adjustRightInd w:val="0"/>
        <w:snapToGrid w:val="0"/>
        <w:spacing w:beforeLines="25" w:before="78" w:afterLines="25" w:after="78" w:line="360" w:lineRule="exact"/>
        <w:ind w:firstLineChars="0"/>
        <w:rPr>
          <w:rFonts w:ascii="仿宋_GB2312" w:eastAsia="仿宋_GB2312" w:hAnsi="宋体"/>
          <w:color w:val="000000" w:themeColor="text1"/>
          <w:sz w:val="28"/>
          <w:szCs w:val="28"/>
        </w:rPr>
      </w:pPr>
      <w:r>
        <w:rPr>
          <w:rFonts w:ascii="仿宋_GB2312" w:eastAsia="仿宋_GB2312" w:hAnsi="宋体" w:hint="eastAsia"/>
          <w:color w:val="000000" w:themeColor="text1"/>
          <w:sz w:val="28"/>
          <w:szCs w:val="28"/>
        </w:rPr>
        <w:t>检验知识库，提供检验项目信息的知识库，包含适应症、作用、注意事项；</w:t>
      </w:r>
    </w:p>
    <w:p w:rsidR="00721EB0" w:rsidRDefault="00557DFA">
      <w:pPr>
        <w:pStyle w:val="aff5"/>
        <w:numPr>
          <w:ilvl w:val="0"/>
          <w:numId w:val="5"/>
        </w:numPr>
        <w:adjustRightInd w:val="0"/>
        <w:snapToGrid w:val="0"/>
        <w:spacing w:beforeLines="25" w:before="78" w:afterLines="25" w:after="78" w:line="360" w:lineRule="exact"/>
        <w:ind w:firstLineChars="0"/>
        <w:rPr>
          <w:rFonts w:ascii="仿宋_GB2312" w:eastAsia="仿宋_GB2312" w:hAnsi="宋体"/>
          <w:color w:val="000000" w:themeColor="text1"/>
          <w:sz w:val="28"/>
          <w:szCs w:val="28"/>
        </w:rPr>
      </w:pPr>
      <w:r>
        <w:rPr>
          <w:rFonts w:ascii="仿宋_GB2312" w:eastAsia="仿宋_GB2312" w:hAnsi="宋体" w:hint="eastAsia"/>
          <w:color w:val="000000" w:themeColor="text1"/>
          <w:sz w:val="28"/>
          <w:szCs w:val="28"/>
        </w:rPr>
        <w:t>药品知识库,提供药品信息，包括药名、别名、剂型、 药理作用、适应证、禁忌证、注意事项、不良反应、用法用量、药物相互作用</w:t>
      </w:r>
    </w:p>
    <w:p w:rsidR="00721EB0" w:rsidRDefault="00557DFA">
      <w:pPr>
        <w:pStyle w:val="aff5"/>
        <w:numPr>
          <w:ilvl w:val="0"/>
          <w:numId w:val="5"/>
        </w:numPr>
        <w:adjustRightInd w:val="0"/>
        <w:snapToGrid w:val="0"/>
        <w:spacing w:beforeLines="25" w:before="78" w:afterLines="25" w:after="78" w:line="360" w:lineRule="exact"/>
        <w:ind w:firstLineChars="0"/>
        <w:rPr>
          <w:rFonts w:ascii="仿宋_GB2312" w:eastAsia="仿宋_GB2312" w:hAnsi="宋体"/>
          <w:color w:val="000000" w:themeColor="text1"/>
          <w:sz w:val="28"/>
          <w:szCs w:val="28"/>
        </w:rPr>
      </w:pPr>
      <w:r>
        <w:rPr>
          <w:rFonts w:ascii="仿宋_GB2312" w:eastAsia="仿宋_GB2312" w:hAnsi="宋体" w:hint="eastAsia"/>
          <w:color w:val="000000" w:themeColor="text1"/>
          <w:sz w:val="28"/>
          <w:szCs w:val="28"/>
        </w:rPr>
        <w:t>疾病知识库，提供疾病项目信息的知识库，包含疾病诊断依据、治疗建议、检查建议；</w:t>
      </w:r>
    </w:p>
    <w:p w:rsidR="00721EB0" w:rsidRDefault="00557DFA">
      <w:pPr>
        <w:pStyle w:val="aff5"/>
        <w:numPr>
          <w:ilvl w:val="0"/>
          <w:numId w:val="5"/>
        </w:numPr>
        <w:adjustRightInd w:val="0"/>
        <w:snapToGrid w:val="0"/>
        <w:spacing w:beforeLines="25" w:before="78" w:afterLines="25" w:after="78" w:line="360" w:lineRule="exact"/>
        <w:ind w:firstLineChars="0"/>
        <w:rPr>
          <w:rFonts w:ascii="仿宋_GB2312" w:eastAsia="仿宋_GB2312" w:hAnsi="宋体"/>
          <w:color w:val="000000" w:themeColor="text1"/>
          <w:sz w:val="28"/>
          <w:szCs w:val="28"/>
        </w:rPr>
      </w:pPr>
      <w:r>
        <w:rPr>
          <w:rFonts w:ascii="仿宋_GB2312" w:eastAsia="仿宋_GB2312" w:hAnsi="宋体" w:hint="eastAsia"/>
          <w:color w:val="000000" w:themeColor="text1"/>
          <w:sz w:val="28"/>
          <w:szCs w:val="28"/>
        </w:rPr>
        <w:t>全院具备统一的知识库体系，不同科室、不同系统调用的相同知识逻辑的结果相同；</w:t>
      </w:r>
    </w:p>
    <w:p w:rsidR="00721EB0" w:rsidRDefault="00557DFA">
      <w:pPr>
        <w:pStyle w:val="5"/>
        <w:numPr>
          <w:ilvl w:val="4"/>
          <w:numId w:val="2"/>
        </w:numPr>
        <w:tabs>
          <w:tab w:val="clear" w:pos="1008"/>
          <w:tab w:val="clear" w:pos="1548"/>
        </w:tabs>
        <w:adjustRightInd/>
        <w:spacing w:before="0" w:after="0" w:line="360" w:lineRule="exact"/>
        <w:ind w:left="998" w:hanging="998"/>
        <w:jc w:val="both"/>
        <w:textAlignment w:val="auto"/>
        <w:rPr>
          <w:rFonts w:ascii="仿宋_GB2312" w:eastAsia="仿宋_GB2312"/>
          <w:color w:val="000000" w:themeColor="text1"/>
        </w:rPr>
      </w:pPr>
      <w:r>
        <w:rPr>
          <w:rFonts w:ascii="仿宋_GB2312" w:eastAsia="仿宋_GB2312" w:hint="eastAsia"/>
          <w:color w:val="000000" w:themeColor="text1"/>
        </w:rPr>
        <w:t>临床辅助决策</w:t>
      </w:r>
    </w:p>
    <w:p w:rsidR="00721EB0" w:rsidRDefault="00557DFA">
      <w:pPr>
        <w:spacing w:line="360" w:lineRule="exact"/>
        <w:ind w:firstLine="480"/>
        <w:rPr>
          <w:rFonts w:ascii="仿宋_GB2312" w:eastAsia="仿宋_GB2312" w:hAnsi="宋体"/>
          <w:color w:val="000000" w:themeColor="text1"/>
          <w:sz w:val="28"/>
          <w:szCs w:val="28"/>
        </w:rPr>
      </w:pPr>
      <w:r>
        <w:rPr>
          <w:rFonts w:ascii="仿宋_GB2312" w:eastAsia="仿宋_GB2312" w:hAnsi="宋体" w:hint="eastAsia"/>
          <w:color w:val="000000" w:themeColor="text1"/>
          <w:sz w:val="28"/>
          <w:szCs w:val="28"/>
        </w:rPr>
        <w:t>在医生工作站，以弹窗形式展示患者相关信息，在医生保存医嘱与病历时，进行提醒和提示。需满足以下功能需求：</w:t>
      </w:r>
    </w:p>
    <w:p w:rsidR="00721EB0" w:rsidRDefault="00557DFA">
      <w:pPr>
        <w:pStyle w:val="my"/>
        <w:numPr>
          <w:ilvl w:val="0"/>
          <w:numId w:val="6"/>
        </w:numPr>
        <w:spacing w:before="78" w:after="78" w:line="360" w:lineRule="exact"/>
        <w:ind w:left="567" w:firstLineChars="0" w:firstLine="0"/>
        <w:rPr>
          <w:rFonts w:ascii="仿宋_GB2312" w:eastAsia="仿宋_GB2312"/>
          <w:color w:val="000000" w:themeColor="text1"/>
          <w:sz w:val="28"/>
          <w:szCs w:val="28"/>
        </w:rPr>
      </w:pPr>
      <w:r>
        <w:rPr>
          <w:rFonts w:ascii="仿宋_GB2312" w:eastAsia="仿宋_GB2312" w:hint="eastAsia"/>
          <w:color w:val="000000" w:themeColor="text1"/>
          <w:sz w:val="28"/>
          <w:szCs w:val="28"/>
        </w:rPr>
        <w:t>异常值提醒：支持结合病人年龄、性别、诊断、生理指标等，自动给出检验结果异常值的判断与提示；</w:t>
      </w:r>
    </w:p>
    <w:p w:rsidR="00721EB0" w:rsidRDefault="00557DFA">
      <w:pPr>
        <w:pStyle w:val="my"/>
        <w:numPr>
          <w:ilvl w:val="0"/>
          <w:numId w:val="6"/>
        </w:numPr>
        <w:spacing w:before="78" w:after="78" w:line="360" w:lineRule="exact"/>
        <w:ind w:left="567" w:firstLineChars="0" w:firstLine="0"/>
        <w:rPr>
          <w:rFonts w:ascii="仿宋_GB2312" w:eastAsia="仿宋_GB2312"/>
          <w:color w:val="000000" w:themeColor="text1"/>
          <w:sz w:val="28"/>
          <w:szCs w:val="28"/>
        </w:rPr>
      </w:pPr>
      <w:r>
        <w:rPr>
          <w:rFonts w:ascii="仿宋_GB2312" w:eastAsia="仿宋_GB2312" w:hint="eastAsia"/>
          <w:color w:val="000000" w:themeColor="text1"/>
          <w:sz w:val="28"/>
          <w:szCs w:val="28"/>
        </w:rPr>
        <w:t>危急值提醒：支持检查/检验危急值提醒工作，能够主动通知（如系统弹窗）医师、护士；</w:t>
      </w:r>
    </w:p>
    <w:p w:rsidR="00721EB0" w:rsidRDefault="00557DFA">
      <w:pPr>
        <w:pStyle w:val="my"/>
        <w:numPr>
          <w:ilvl w:val="0"/>
          <w:numId w:val="6"/>
        </w:numPr>
        <w:spacing w:before="78" w:after="78" w:line="360" w:lineRule="exact"/>
        <w:ind w:left="567" w:firstLineChars="0" w:firstLine="0"/>
        <w:rPr>
          <w:rFonts w:ascii="仿宋_GB2312" w:eastAsia="仿宋_GB2312"/>
          <w:color w:val="000000" w:themeColor="text1"/>
          <w:sz w:val="28"/>
          <w:szCs w:val="28"/>
        </w:rPr>
      </w:pPr>
      <w:r>
        <w:rPr>
          <w:rFonts w:ascii="仿宋_GB2312" w:eastAsia="仿宋_GB2312" w:hint="eastAsia"/>
          <w:color w:val="000000" w:themeColor="text1"/>
          <w:sz w:val="28"/>
          <w:szCs w:val="28"/>
        </w:rPr>
        <w:t>药品禁忌：具有针对病人诊断、性别、历史处方、过敏史等进行合理用药、配伍禁忌、给药途径等综合自动检查功能并给出提示；</w:t>
      </w:r>
    </w:p>
    <w:p w:rsidR="00721EB0" w:rsidRDefault="00557DFA">
      <w:pPr>
        <w:pStyle w:val="my"/>
        <w:numPr>
          <w:ilvl w:val="0"/>
          <w:numId w:val="6"/>
        </w:numPr>
        <w:spacing w:before="78" w:after="78" w:line="360" w:lineRule="exact"/>
        <w:ind w:left="567" w:firstLineChars="0" w:firstLine="0"/>
        <w:rPr>
          <w:rFonts w:ascii="仿宋_GB2312" w:eastAsia="仿宋_GB2312"/>
          <w:color w:val="000000" w:themeColor="text1"/>
          <w:sz w:val="28"/>
          <w:szCs w:val="28"/>
        </w:rPr>
      </w:pPr>
      <w:r>
        <w:rPr>
          <w:rFonts w:ascii="仿宋_GB2312" w:eastAsia="仿宋_GB2312" w:hint="eastAsia"/>
          <w:color w:val="000000" w:themeColor="text1"/>
          <w:sz w:val="28"/>
          <w:szCs w:val="28"/>
        </w:rPr>
        <w:lastRenderedPageBreak/>
        <w:t>高危药品使用提示：支持对高危药品使用给予警示；</w:t>
      </w:r>
    </w:p>
    <w:p w:rsidR="00721EB0" w:rsidRDefault="00557DFA">
      <w:pPr>
        <w:pStyle w:val="my"/>
        <w:numPr>
          <w:ilvl w:val="0"/>
          <w:numId w:val="6"/>
        </w:numPr>
        <w:spacing w:before="78" w:after="78" w:line="360" w:lineRule="exact"/>
        <w:ind w:left="567" w:firstLineChars="0" w:firstLine="0"/>
        <w:rPr>
          <w:rFonts w:ascii="仿宋_GB2312" w:eastAsia="仿宋_GB2312"/>
          <w:color w:val="000000" w:themeColor="text1"/>
          <w:sz w:val="28"/>
          <w:szCs w:val="28"/>
        </w:rPr>
      </w:pPr>
      <w:r>
        <w:rPr>
          <w:rFonts w:ascii="仿宋_GB2312" w:eastAsia="仿宋_GB2312" w:hint="eastAsia"/>
          <w:color w:val="000000" w:themeColor="text1"/>
          <w:sz w:val="28"/>
          <w:szCs w:val="28"/>
        </w:rPr>
        <w:t>传染病提醒：支持根据诊断判断传染病情况，进行提醒预警；</w:t>
      </w:r>
    </w:p>
    <w:p w:rsidR="00721EB0" w:rsidRDefault="00557DFA">
      <w:pPr>
        <w:pStyle w:val="my"/>
        <w:numPr>
          <w:ilvl w:val="0"/>
          <w:numId w:val="6"/>
        </w:numPr>
        <w:spacing w:before="78" w:after="78" w:line="360" w:lineRule="exact"/>
        <w:ind w:left="567" w:firstLineChars="0" w:firstLine="0"/>
        <w:rPr>
          <w:rFonts w:ascii="仿宋_GB2312" w:eastAsia="仿宋_GB2312"/>
          <w:color w:val="000000" w:themeColor="text1"/>
          <w:sz w:val="28"/>
          <w:szCs w:val="28"/>
        </w:rPr>
      </w:pPr>
      <w:r>
        <w:rPr>
          <w:rFonts w:ascii="仿宋_GB2312" w:eastAsia="仿宋_GB2312" w:hint="eastAsia"/>
          <w:color w:val="000000" w:themeColor="text1"/>
          <w:sz w:val="28"/>
          <w:szCs w:val="28"/>
        </w:rPr>
        <w:t>生命体征：支持识别患者体征数据异常进行；</w:t>
      </w:r>
    </w:p>
    <w:p w:rsidR="00721EB0" w:rsidRDefault="00557DFA">
      <w:pPr>
        <w:pStyle w:val="5"/>
        <w:numPr>
          <w:ilvl w:val="4"/>
          <w:numId w:val="2"/>
        </w:numPr>
        <w:tabs>
          <w:tab w:val="clear" w:pos="1008"/>
          <w:tab w:val="clear" w:pos="1548"/>
        </w:tabs>
        <w:adjustRightInd/>
        <w:spacing w:before="0" w:after="0" w:line="360" w:lineRule="exact"/>
        <w:ind w:left="998" w:hanging="998"/>
        <w:jc w:val="both"/>
        <w:textAlignment w:val="auto"/>
        <w:rPr>
          <w:rFonts w:ascii="仿宋_GB2312" w:eastAsia="仿宋_GB2312"/>
          <w:color w:val="000000" w:themeColor="text1"/>
        </w:rPr>
      </w:pPr>
      <w:r>
        <w:rPr>
          <w:rFonts w:ascii="仿宋_GB2312" w:eastAsia="仿宋_GB2312" w:hint="eastAsia"/>
          <w:color w:val="000000" w:themeColor="text1"/>
        </w:rPr>
        <w:t>集成对接</w:t>
      </w:r>
    </w:p>
    <w:p w:rsidR="00721EB0" w:rsidRDefault="00557DFA">
      <w:pPr>
        <w:spacing w:line="360" w:lineRule="exact"/>
        <w:ind w:firstLine="480"/>
        <w:rPr>
          <w:rFonts w:ascii="仿宋_GB2312" w:eastAsia="仿宋_GB2312" w:hAnsi="宋体"/>
          <w:color w:val="000000" w:themeColor="text1"/>
          <w:sz w:val="28"/>
          <w:szCs w:val="28"/>
        </w:rPr>
      </w:pPr>
      <w:r>
        <w:rPr>
          <w:rFonts w:ascii="仿宋_GB2312" w:eastAsia="仿宋_GB2312" w:hAnsi="宋体" w:hint="eastAsia"/>
          <w:color w:val="000000" w:themeColor="text1"/>
          <w:sz w:val="28"/>
          <w:szCs w:val="28"/>
        </w:rPr>
        <w:t>与电子病历集成，通过悬浮窗模式，对使用电子病历用户进行病历数据实时监控、交互与提醒。需满足以下要求：</w:t>
      </w:r>
    </w:p>
    <w:p w:rsidR="00721EB0" w:rsidRDefault="00557DFA">
      <w:pPr>
        <w:pStyle w:val="aff5"/>
        <w:numPr>
          <w:ilvl w:val="0"/>
          <w:numId w:val="7"/>
        </w:numPr>
        <w:adjustRightInd w:val="0"/>
        <w:snapToGrid w:val="0"/>
        <w:spacing w:beforeLines="25" w:before="78" w:afterLines="25" w:after="78" w:line="360" w:lineRule="exact"/>
        <w:ind w:firstLineChars="0"/>
        <w:rPr>
          <w:rFonts w:ascii="仿宋_GB2312" w:eastAsia="仿宋_GB2312" w:hAnsi="宋体"/>
          <w:color w:val="000000" w:themeColor="text1"/>
          <w:sz w:val="28"/>
          <w:szCs w:val="28"/>
        </w:rPr>
      </w:pPr>
      <w:r>
        <w:rPr>
          <w:rFonts w:ascii="仿宋_GB2312" w:eastAsia="仿宋_GB2312" w:hAnsi="宋体" w:hint="eastAsia"/>
          <w:color w:val="000000" w:themeColor="text1"/>
          <w:sz w:val="28"/>
          <w:szCs w:val="28"/>
        </w:rPr>
        <w:t>医生站：支持与医院医生站/EMR的对接，实现医生端的预警与决策提醒；</w:t>
      </w:r>
    </w:p>
    <w:p w:rsidR="00721EB0" w:rsidRDefault="00557DFA">
      <w:pPr>
        <w:pStyle w:val="aff5"/>
        <w:numPr>
          <w:ilvl w:val="0"/>
          <w:numId w:val="7"/>
        </w:numPr>
        <w:adjustRightInd w:val="0"/>
        <w:snapToGrid w:val="0"/>
        <w:spacing w:beforeLines="25" w:before="78" w:afterLines="25" w:after="78" w:line="360" w:lineRule="exact"/>
        <w:ind w:firstLineChars="0"/>
        <w:rPr>
          <w:rFonts w:ascii="仿宋_GB2312" w:eastAsia="仿宋_GB2312" w:hAnsi="宋体"/>
          <w:color w:val="000000" w:themeColor="text1"/>
          <w:sz w:val="28"/>
          <w:szCs w:val="28"/>
        </w:rPr>
      </w:pPr>
      <w:r>
        <w:rPr>
          <w:rFonts w:ascii="仿宋_GB2312" w:eastAsia="仿宋_GB2312" w:hAnsi="宋体" w:hint="eastAsia"/>
          <w:color w:val="000000" w:themeColor="text1"/>
          <w:sz w:val="28"/>
          <w:szCs w:val="28"/>
        </w:rPr>
        <w:t>护士站：支持与医院护士站的对接，实现护士端的预警与决策提醒；</w:t>
      </w:r>
    </w:p>
    <w:p w:rsidR="00721EB0" w:rsidRDefault="00557DFA">
      <w:pPr>
        <w:pStyle w:val="aff5"/>
        <w:numPr>
          <w:ilvl w:val="0"/>
          <w:numId w:val="7"/>
        </w:numPr>
        <w:adjustRightInd w:val="0"/>
        <w:snapToGrid w:val="0"/>
        <w:spacing w:beforeLines="25" w:before="78" w:afterLines="25" w:after="78" w:line="360" w:lineRule="exact"/>
        <w:ind w:firstLineChars="0"/>
        <w:rPr>
          <w:rFonts w:ascii="仿宋_GB2312" w:eastAsia="仿宋_GB2312" w:hAnsi="宋体"/>
          <w:color w:val="000000" w:themeColor="text1"/>
          <w:sz w:val="28"/>
          <w:szCs w:val="28"/>
        </w:rPr>
      </w:pPr>
      <w:r>
        <w:rPr>
          <w:rFonts w:ascii="仿宋_GB2312" w:eastAsia="仿宋_GB2312" w:hAnsi="宋体" w:hint="eastAsia"/>
          <w:color w:val="000000" w:themeColor="text1"/>
          <w:sz w:val="28"/>
          <w:szCs w:val="28"/>
        </w:rPr>
        <w:t>外部知识库对接：支持与医院外购知识库的对接，如与人卫，UpToDate等知识库对接；支持引用的外部知识库与院内部项目的对照；</w:t>
      </w:r>
    </w:p>
    <w:p w:rsidR="00721EB0" w:rsidRDefault="00557DFA">
      <w:pPr>
        <w:pStyle w:val="2"/>
        <w:numPr>
          <w:ilvl w:val="1"/>
          <w:numId w:val="2"/>
        </w:numPr>
        <w:tabs>
          <w:tab w:val="clear" w:pos="576"/>
          <w:tab w:val="clear" w:pos="1296"/>
        </w:tabs>
        <w:adjustRightInd/>
        <w:spacing w:before="0" w:after="0" w:line="360" w:lineRule="exact"/>
        <w:jc w:val="both"/>
        <w:textAlignment w:val="auto"/>
        <w:rPr>
          <w:rFonts w:ascii="仿宋_GB2312" w:eastAsia="仿宋_GB2312"/>
          <w:color w:val="000000" w:themeColor="text1"/>
          <w:szCs w:val="28"/>
        </w:rPr>
      </w:pPr>
      <w:r>
        <w:rPr>
          <w:rFonts w:ascii="仿宋_GB2312" w:eastAsia="仿宋_GB2312" w:hint="eastAsia"/>
          <w:color w:val="000000" w:themeColor="text1"/>
          <w:szCs w:val="28"/>
        </w:rPr>
        <w:t>医学检验系统改造</w:t>
      </w:r>
    </w:p>
    <w:p w:rsidR="00721EB0" w:rsidRDefault="00557DFA">
      <w:pPr>
        <w:pStyle w:val="3"/>
        <w:numPr>
          <w:ilvl w:val="2"/>
          <w:numId w:val="2"/>
        </w:numPr>
        <w:tabs>
          <w:tab w:val="clear" w:pos="720"/>
          <w:tab w:val="clear" w:pos="1260"/>
        </w:tabs>
        <w:adjustRightInd/>
        <w:spacing w:before="0" w:after="0" w:line="360" w:lineRule="exact"/>
        <w:ind w:left="992"/>
        <w:jc w:val="both"/>
        <w:textAlignment w:val="auto"/>
        <w:rPr>
          <w:rFonts w:ascii="仿宋_GB2312" w:eastAsia="仿宋_GB2312"/>
          <w:color w:val="000000" w:themeColor="text1"/>
          <w:sz w:val="28"/>
          <w:szCs w:val="28"/>
        </w:rPr>
      </w:pPr>
      <w:r>
        <w:rPr>
          <w:rFonts w:ascii="仿宋_GB2312" w:eastAsia="仿宋_GB2312" w:hint="eastAsia"/>
          <w:color w:val="000000" w:themeColor="text1"/>
          <w:sz w:val="28"/>
          <w:szCs w:val="28"/>
        </w:rPr>
        <w:t>病历五级改造</w:t>
      </w:r>
    </w:p>
    <w:p w:rsidR="00721EB0" w:rsidRDefault="00557DFA">
      <w:pPr>
        <w:pStyle w:val="4"/>
        <w:numPr>
          <w:ilvl w:val="3"/>
          <w:numId w:val="2"/>
        </w:numPr>
        <w:tabs>
          <w:tab w:val="clear" w:pos="864"/>
          <w:tab w:val="clear" w:pos="1404"/>
        </w:tabs>
        <w:adjustRightInd/>
        <w:spacing w:before="0" w:after="0" w:line="360" w:lineRule="exact"/>
        <w:ind w:left="1134" w:hanging="709"/>
        <w:jc w:val="both"/>
        <w:textAlignment w:val="auto"/>
        <w:rPr>
          <w:rFonts w:ascii="仿宋_GB2312" w:eastAsia="仿宋_GB2312"/>
          <w:color w:val="000000" w:themeColor="text1"/>
        </w:rPr>
      </w:pPr>
      <w:r>
        <w:rPr>
          <w:rFonts w:ascii="仿宋_GB2312" w:eastAsia="仿宋_GB2312" w:hint="eastAsia"/>
          <w:color w:val="000000" w:themeColor="text1"/>
        </w:rPr>
        <w:t>标本处理</w:t>
      </w:r>
    </w:p>
    <w:p w:rsidR="00721EB0" w:rsidRDefault="00557DFA">
      <w:pPr>
        <w:pStyle w:val="6"/>
        <w:spacing w:before="0" w:after="0" w:line="3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四级要求</w:t>
      </w:r>
    </w:p>
    <w:p w:rsidR="00721EB0" w:rsidRDefault="00557DFA">
      <w:pPr>
        <w:spacing w:line="3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（1）临床科室有与实验室共享的标本字典并具有与项目关联的采集要求提示与说明</w:t>
      </w:r>
    </w:p>
    <w:p w:rsidR="00721EB0" w:rsidRDefault="00557DFA">
      <w:pPr>
        <w:spacing w:line="3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（2）实验室与临床科室共享标本数据</w:t>
      </w:r>
    </w:p>
    <w:p w:rsidR="00721EB0" w:rsidRDefault="00557DFA">
      <w:pPr>
        <w:spacing w:line="3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（3）标本采集和检验全程记录并在全院共享</w:t>
      </w:r>
    </w:p>
    <w:p w:rsidR="00721EB0" w:rsidRDefault="00557DFA">
      <w:pPr>
        <w:pStyle w:val="6"/>
        <w:spacing w:before="0" w:after="0" w:line="3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五级要求</w:t>
      </w:r>
    </w:p>
    <w:p w:rsidR="00721EB0" w:rsidRDefault="00557DFA">
      <w:pPr>
        <w:spacing w:line="3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（1）标本字典、标本采集记录等数据在医院统一管理</w:t>
      </w:r>
    </w:p>
    <w:p w:rsidR="00721EB0" w:rsidRDefault="00557DFA">
      <w:pPr>
        <w:spacing w:line="3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（2）标本采集可根据检验知识库进行标本类型、病人关联、采集要求等的核对，防止标本差错</w:t>
      </w:r>
    </w:p>
    <w:p w:rsidR="00721EB0" w:rsidRDefault="00557DFA">
      <w:pPr>
        <w:spacing w:line="3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（3）对接收到的不合格标本有记录</w:t>
      </w:r>
    </w:p>
    <w:p w:rsidR="00721EB0" w:rsidRDefault="00557DFA">
      <w:pPr>
        <w:pStyle w:val="4"/>
        <w:numPr>
          <w:ilvl w:val="3"/>
          <w:numId w:val="2"/>
        </w:numPr>
        <w:tabs>
          <w:tab w:val="clear" w:pos="864"/>
          <w:tab w:val="clear" w:pos="1404"/>
        </w:tabs>
        <w:adjustRightInd/>
        <w:spacing w:before="0" w:after="0" w:line="360" w:lineRule="exact"/>
        <w:ind w:left="1134" w:hanging="709"/>
        <w:jc w:val="both"/>
        <w:textAlignment w:val="auto"/>
        <w:rPr>
          <w:rFonts w:ascii="仿宋_GB2312" w:eastAsia="仿宋_GB2312"/>
          <w:color w:val="000000" w:themeColor="text1"/>
        </w:rPr>
      </w:pPr>
      <w:r>
        <w:rPr>
          <w:rFonts w:ascii="仿宋_GB2312" w:eastAsia="仿宋_GB2312" w:hint="eastAsia"/>
          <w:color w:val="000000" w:themeColor="text1"/>
        </w:rPr>
        <w:t>检验结果记录</w:t>
      </w:r>
    </w:p>
    <w:p w:rsidR="00721EB0" w:rsidRDefault="00557DFA">
      <w:pPr>
        <w:pStyle w:val="6"/>
        <w:spacing w:before="0" w:after="0" w:line="3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四级要求</w:t>
      </w:r>
    </w:p>
    <w:p w:rsidR="00721EB0" w:rsidRDefault="00557DFA">
      <w:pPr>
        <w:spacing w:line="3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（1）检验结果可供全院共享，可为医院其他系统提供检验数据接口</w:t>
      </w:r>
    </w:p>
    <w:p w:rsidR="00721EB0" w:rsidRDefault="00557DFA">
      <w:pPr>
        <w:spacing w:line="3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（2）出现危急检验结果时能够向临床系统发出及时警示</w:t>
      </w:r>
    </w:p>
    <w:p w:rsidR="00721EB0" w:rsidRDefault="00557DFA">
      <w:pPr>
        <w:spacing w:line="3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（3）对支持双向数据交换的仪器实现双向数据交换</w:t>
      </w:r>
    </w:p>
    <w:p w:rsidR="00721EB0" w:rsidRDefault="00557DFA">
      <w:pPr>
        <w:pStyle w:val="6"/>
        <w:spacing w:before="0" w:after="0" w:line="3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五级要求</w:t>
      </w:r>
    </w:p>
    <w:p w:rsidR="00721EB0" w:rsidRDefault="00557DFA">
      <w:pPr>
        <w:spacing w:line="3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（1）检验结果作为医院整体医疗数据管理体系内容</w:t>
      </w:r>
    </w:p>
    <w:p w:rsidR="00721EB0" w:rsidRDefault="00557DFA">
      <w:pPr>
        <w:spacing w:line="3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（2）检验结果可按项目进行结构化数据记录</w:t>
      </w:r>
    </w:p>
    <w:p w:rsidR="00721EB0" w:rsidRDefault="00557DFA">
      <w:pPr>
        <w:spacing w:line="3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（3）有实验室内质控记录</w:t>
      </w:r>
    </w:p>
    <w:p w:rsidR="00721EB0" w:rsidRDefault="00557DFA">
      <w:pPr>
        <w:pStyle w:val="4"/>
        <w:numPr>
          <w:ilvl w:val="3"/>
          <w:numId w:val="2"/>
        </w:numPr>
        <w:tabs>
          <w:tab w:val="clear" w:pos="864"/>
          <w:tab w:val="clear" w:pos="1404"/>
        </w:tabs>
        <w:adjustRightInd/>
        <w:spacing w:before="0" w:after="0" w:line="360" w:lineRule="exact"/>
        <w:ind w:left="1134" w:hanging="709"/>
        <w:jc w:val="both"/>
        <w:textAlignment w:val="auto"/>
        <w:rPr>
          <w:rFonts w:ascii="仿宋_GB2312" w:eastAsia="仿宋_GB2312"/>
          <w:color w:val="000000" w:themeColor="text1"/>
        </w:rPr>
      </w:pPr>
      <w:r>
        <w:rPr>
          <w:rFonts w:ascii="仿宋_GB2312" w:eastAsia="仿宋_GB2312" w:hint="eastAsia"/>
          <w:color w:val="000000" w:themeColor="text1"/>
        </w:rPr>
        <w:t>报告生成</w:t>
      </w:r>
    </w:p>
    <w:p w:rsidR="00721EB0" w:rsidRDefault="00557DFA">
      <w:pPr>
        <w:pStyle w:val="6"/>
        <w:spacing w:before="0" w:after="0" w:line="3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四级要求</w:t>
      </w:r>
    </w:p>
    <w:p w:rsidR="00721EB0" w:rsidRDefault="00557DFA">
      <w:pPr>
        <w:spacing w:line="3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（1）报告数据可供全院使用</w:t>
      </w:r>
    </w:p>
    <w:p w:rsidR="00721EB0" w:rsidRDefault="00557DFA">
      <w:pPr>
        <w:spacing w:line="3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（2）审核报告时，可查询病人历史检验结果</w:t>
      </w:r>
    </w:p>
    <w:p w:rsidR="00721EB0" w:rsidRDefault="00557DFA">
      <w:pPr>
        <w:spacing w:line="3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lastRenderedPageBreak/>
        <w:t>（3）发出报告中的异常检验结果的标识</w:t>
      </w:r>
    </w:p>
    <w:p w:rsidR="00721EB0" w:rsidRDefault="00557DFA">
      <w:pPr>
        <w:spacing w:line="3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（4）检验报告包括必要的数值、曲线、图像</w:t>
      </w:r>
    </w:p>
    <w:p w:rsidR="00721EB0" w:rsidRDefault="00557DFA">
      <w:pPr>
        <w:pStyle w:val="6"/>
        <w:spacing w:before="0" w:after="0" w:line="3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五级要求</w:t>
      </w:r>
    </w:p>
    <w:p w:rsidR="00721EB0" w:rsidRDefault="00557DFA">
      <w:pPr>
        <w:spacing w:line="3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（1）检验报告纳入全院统一数据管理体系</w:t>
      </w:r>
    </w:p>
    <w:p w:rsidR="00721EB0" w:rsidRDefault="00557DFA">
      <w:pPr>
        <w:spacing w:line="3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（2）报告审核时能自动显示病人同项目的历史检验结果作为参考</w:t>
      </w:r>
    </w:p>
    <w:p w:rsidR="00721EB0" w:rsidRDefault="00557DFA">
      <w:pPr>
        <w:pStyle w:val="3"/>
        <w:numPr>
          <w:ilvl w:val="2"/>
          <w:numId w:val="2"/>
        </w:numPr>
        <w:tabs>
          <w:tab w:val="clear" w:pos="720"/>
          <w:tab w:val="clear" w:pos="1260"/>
        </w:tabs>
        <w:adjustRightInd/>
        <w:spacing w:before="0" w:after="0" w:line="360" w:lineRule="exact"/>
        <w:ind w:left="992"/>
        <w:jc w:val="both"/>
        <w:textAlignment w:val="auto"/>
        <w:rPr>
          <w:rFonts w:ascii="仿宋_GB2312" w:eastAsia="仿宋_GB2312"/>
          <w:color w:val="000000" w:themeColor="text1"/>
          <w:sz w:val="28"/>
          <w:szCs w:val="28"/>
        </w:rPr>
      </w:pPr>
      <w:r>
        <w:rPr>
          <w:rFonts w:ascii="仿宋_GB2312" w:eastAsia="仿宋_GB2312" w:hint="eastAsia"/>
          <w:color w:val="000000" w:themeColor="text1"/>
          <w:sz w:val="28"/>
          <w:szCs w:val="28"/>
        </w:rPr>
        <w:t>其它改造要求</w:t>
      </w:r>
    </w:p>
    <w:p w:rsidR="00721EB0" w:rsidRDefault="00721EB0">
      <w:pPr>
        <w:spacing w:line="360" w:lineRule="exact"/>
        <w:rPr>
          <w:rFonts w:ascii="仿宋_GB2312" w:eastAsia="仿宋_GB2312"/>
          <w:color w:val="000000" w:themeColor="text1"/>
          <w:sz w:val="28"/>
          <w:szCs w:val="28"/>
        </w:rPr>
      </w:pPr>
    </w:p>
    <w:p w:rsidR="00721EB0" w:rsidRDefault="00557DFA">
      <w:pPr>
        <w:pStyle w:val="4"/>
        <w:numPr>
          <w:ilvl w:val="3"/>
          <w:numId w:val="2"/>
        </w:numPr>
        <w:tabs>
          <w:tab w:val="clear" w:pos="864"/>
          <w:tab w:val="clear" w:pos="1404"/>
        </w:tabs>
        <w:adjustRightInd/>
        <w:spacing w:before="0" w:after="0" w:line="360" w:lineRule="exact"/>
        <w:ind w:left="1134" w:hanging="709"/>
        <w:jc w:val="both"/>
        <w:textAlignment w:val="auto"/>
        <w:rPr>
          <w:rFonts w:ascii="仿宋_GB2312" w:eastAsia="仿宋_GB2312"/>
          <w:color w:val="000000" w:themeColor="text1"/>
        </w:rPr>
      </w:pPr>
      <w:r>
        <w:rPr>
          <w:rFonts w:ascii="仿宋_GB2312" w:eastAsia="仿宋_GB2312" w:hint="eastAsia"/>
          <w:color w:val="000000" w:themeColor="text1"/>
        </w:rPr>
        <w:t>标准符合性要求</w:t>
      </w:r>
    </w:p>
    <w:p w:rsidR="00721EB0" w:rsidRDefault="00557DFA">
      <w:pPr>
        <w:spacing w:line="360" w:lineRule="exact"/>
        <w:ind w:firstLine="420"/>
        <w:rPr>
          <w:rFonts w:ascii="仿宋_GB2312" w:eastAsia="仿宋_GB2312"/>
          <w:color w:val="000000" w:themeColor="text1"/>
          <w:sz w:val="28"/>
          <w:szCs w:val="28"/>
        </w:rPr>
      </w:pPr>
      <w:r>
        <w:rPr>
          <w:rFonts w:ascii="仿宋_GB2312" w:eastAsia="仿宋_GB2312" w:hint="eastAsia"/>
          <w:color w:val="000000" w:themeColor="text1"/>
          <w:sz w:val="28"/>
          <w:szCs w:val="28"/>
        </w:rPr>
        <w:t>1)同时满足CAP实验室认可、ISO15189实验室认可相关标准要求；（需提供同时通过CAP、ISO15189实验室认可的实验室用户应用证明复印件，实验室获得的相关证书复印件，用户合同复印件。所有复印件需加盖投标人公章，其中用户合同复印件至少包括合同首页、建设内容以及签署页）；</w:t>
      </w:r>
    </w:p>
    <w:p w:rsidR="00721EB0" w:rsidRDefault="00557DFA">
      <w:pPr>
        <w:spacing w:line="360" w:lineRule="exact"/>
        <w:ind w:firstLine="420"/>
        <w:rPr>
          <w:rFonts w:ascii="仿宋_GB2312" w:eastAsia="仿宋_GB2312"/>
          <w:color w:val="000000" w:themeColor="text1"/>
          <w:sz w:val="28"/>
          <w:szCs w:val="28"/>
        </w:rPr>
      </w:pPr>
      <w:r>
        <w:rPr>
          <w:rFonts w:ascii="仿宋_GB2312" w:eastAsia="仿宋_GB2312" w:hint="eastAsia"/>
          <w:color w:val="000000" w:themeColor="text1"/>
          <w:sz w:val="28"/>
          <w:szCs w:val="28"/>
        </w:rPr>
        <w:t>2)满足ISO17025实验室认可相关标准要求；（需提供通过CAP、ISO17025实验室认可的实验室用户应用证明复印件，实验室获得的相关证书复印件，用户合同复印件。所有复印件需加盖投标人公章，其中用户合同复印件至少包括合同首页、建设内容以及签署页）；</w:t>
      </w:r>
    </w:p>
    <w:p w:rsidR="00721EB0" w:rsidRDefault="00557DFA">
      <w:pPr>
        <w:spacing w:line="360" w:lineRule="exact"/>
        <w:ind w:firstLine="420"/>
        <w:rPr>
          <w:rFonts w:ascii="仿宋_GB2312" w:eastAsia="仿宋_GB2312"/>
          <w:color w:val="000000" w:themeColor="text1"/>
          <w:sz w:val="28"/>
          <w:szCs w:val="28"/>
        </w:rPr>
      </w:pPr>
      <w:r>
        <w:rPr>
          <w:rFonts w:ascii="仿宋_GB2312" w:eastAsia="仿宋_GB2312" w:hint="eastAsia"/>
          <w:color w:val="000000" w:themeColor="text1"/>
          <w:sz w:val="28"/>
          <w:szCs w:val="28"/>
        </w:rPr>
        <w:t>3)满足电子病历分级评审中各级相关要求，并达到5级及以上水平；</w:t>
      </w:r>
    </w:p>
    <w:p w:rsidR="00721EB0" w:rsidRDefault="00557DFA">
      <w:pPr>
        <w:spacing w:line="360" w:lineRule="exact"/>
        <w:ind w:firstLine="420"/>
        <w:rPr>
          <w:rFonts w:ascii="仿宋_GB2312" w:eastAsia="仿宋_GB2312"/>
          <w:color w:val="000000" w:themeColor="text1"/>
          <w:sz w:val="28"/>
          <w:szCs w:val="28"/>
        </w:rPr>
      </w:pPr>
      <w:r>
        <w:rPr>
          <w:rFonts w:ascii="仿宋_GB2312" w:eastAsia="仿宋_GB2312" w:hint="eastAsia"/>
          <w:color w:val="000000" w:themeColor="text1"/>
          <w:sz w:val="28"/>
          <w:szCs w:val="28"/>
        </w:rPr>
        <w:t>4)满足JCI国际医院认证相关要求；</w:t>
      </w:r>
    </w:p>
    <w:p w:rsidR="00721EB0" w:rsidRDefault="00557DFA">
      <w:pPr>
        <w:spacing w:line="360" w:lineRule="exact"/>
        <w:ind w:firstLine="420"/>
        <w:rPr>
          <w:rFonts w:ascii="仿宋_GB2312" w:eastAsia="仿宋_GB2312"/>
          <w:color w:val="000000" w:themeColor="text1"/>
          <w:sz w:val="28"/>
          <w:szCs w:val="28"/>
        </w:rPr>
      </w:pPr>
      <w:r>
        <w:rPr>
          <w:rFonts w:ascii="仿宋_GB2312" w:eastAsia="仿宋_GB2312" w:hint="eastAsia"/>
          <w:color w:val="000000" w:themeColor="text1"/>
          <w:sz w:val="28"/>
          <w:szCs w:val="28"/>
        </w:rPr>
        <w:t>5)满足三级医院评审标准；</w:t>
      </w:r>
    </w:p>
    <w:p w:rsidR="00721EB0" w:rsidRDefault="00557DFA">
      <w:pPr>
        <w:spacing w:line="360" w:lineRule="exact"/>
        <w:ind w:firstLine="420"/>
        <w:rPr>
          <w:rFonts w:ascii="仿宋_GB2312" w:eastAsia="仿宋_GB2312"/>
          <w:color w:val="000000" w:themeColor="text1"/>
          <w:sz w:val="28"/>
          <w:szCs w:val="28"/>
        </w:rPr>
      </w:pPr>
      <w:r>
        <w:rPr>
          <w:rFonts w:ascii="仿宋_GB2312" w:eastAsia="仿宋_GB2312" w:hint="eastAsia"/>
          <w:color w:val="000000" w:themeColor="text1"/>
          <w:sz w:val="28"/>
          <w:szCs w:val="28"/>
        </w:rPr>
        <w:t>6)满足AUTO10自动审核标准；</w:t>
      </w:r>
    </w:p>
    <w:p w:rsidR="00721EB0" w:rsidRDefault="00557DFA">
      <w:pPr>
        <w:spacing w:line="360" w:lineRule="exact"/>
        <w:ind w:firstLine="420"/>
        <w:rPr>
          <w:rFonts w:ascii="仿宋_GB2312" w:eastAsia="仿宋_GB2312"/>
          <w:color w:val="000000" w:themeColor="text1"/>
          <w:sz w:val="28"/>
          <w:szCs w:val="28"/>
        </w:rPr>
      </w:pPr>
      <w:r>
        <w:rPr>
          <w:rFonts w:ascii="仿宋_GB2312" w:eastAsia="仿宋_GB2312" w:hint="eastAsia"/>
          <w:color w:val="000000" w:themeColor="text1"/>
          <w:sz w:val="28"/>
          <w:szCs w:val="28"/>
        </w:rPr>
        <w:t>7)满足NCCLS中9个LIS标准相关要求。</w:t>
      </w:r>
    </w:p>
    <w:p w:rsidR="00721EB0" w:rsidRDefault="00557DFA">
      <w:pPr>
        <w:pStyle w:val="4"/>
        <w:numPr>
          <w:ilvl w:val="3"/>
          <w:numId w:val="2"/>
        </w:numPr>
        <w:tabs>
          <w:tab w:val="clear" w:pos="864"/>
          <w:tab w:val="clear" w:pos="1404"/>
        </w:tabs>
        <w:adjustRightInd/>
        <w:spacing w:before="0" w:after="0" w:line="360" w:lineRule="exact"/>
        <w:ind w:left="1134" w:hanging="709"/>
        <w:jc w:val="both"/>
        <w:textAlignment w:val="auto"/>
        <w:rPr>
          <w:rFonts w:ascii="仿宋_GB2312" w:eastAsia="仿宋_GB2312"/>
          <w:color w:val="000000" w:themeColor="text1"/>
        </w:rPr>
      </w:pPr>
      <w:r>
        <w:rPr>
          <w:rFonts w:ascii="仿宋_GB2312" w:eastAsia="仿宋_GB2312" w:hint="eastAsia"/>
          <w:color w:val="000000" w:themeColor="text1"/>
        </w:rPr>
        <w:t>危急值闭环管理</w:t>
      </w:r>
    </w:p>
    <w:p w:rsidR="00721EB0" w:rsidRDefault="00557DFA">
      <w:pPr>
        <w:spacing w:line="360" w:lineRule="exact"/>
        <w:ind w:firstLine="420"/>
        <w:rPr>
          <w:rFonts w:ascii="仿宋_GB2312" w:eastAsia="仿宋_GB2312"/>
          <w:color w:val="000000" w:themeColor="text1"/>
          <w:sz w:val="28"/>
          <w:szCs w:val="28"/>
        </w:rPr>
      </w:pPr>
      <w:r>
        <w:rPr>
          <w:rFonts w:ascii="仿宋_GB2312" w:eastAsia="仿宋_GB2312" w:hint="eastAsia"/>
          <w:color w:val="000000" w:themeColor="text1"/>
          <w:sz w:val="28"/>
          <w:szCs w:val="28"/>
        </w:rPr>
        <w:t>实现了实验室对检验危急值的及时处理、处理完毕后对检验危急值及时从网络上报告给临床，以及临床及时对危急值进行接报。</w:t>
      </w:r>
    </w:p>
    <w:p w:rsidR="00721EB0" w:rsidRDefault="00557DFA">
      <w:pPr>
        <w:spacing w:line="360" w:lineRule="exact"/>
        <w:ind w:firstLine="420"/>
        <w:rPr>
          <w:rFonts w:ascii="仿宋_GB2312" w:eastAsia="仿宋_GB2312"/>
          <w:color w:val="000000" w:themeColor="text1"/>
          <w:sz w:val="28"/>
          <w:szCs w:val="28"/>
        </w:rPr>
      </w:pPr>
      <w:r>
        <w:rPr>
          <w:rFonts w:ascii="仿宋_GB2312" w:eastAsia="仿宋_GB2312" w:hint="eastAsia"/>
          <w:color w:val="000000" w:themeColor="text1"/>
          <w:sz w:val="28"/>
          <w:szCs w:val="28"/>
        </w:rPr>
        <w:t>包含的功能主要有：</w:t>
      </w:r>
    </w:p>
    <w:p w:rsidR="00721EB0" w:rsidRDefault="00557DFA">
      <w:pPr>
        <w:spacing w:line="3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1.包含了危急值规则设置、预警、感知、处理、报告、接报/反馈全过程管理；</w:t>
      </w:r>
    </w:p>
    <w:p w:rsidR="00721EB0" w:rsidRDefault="00557DFA">
      <w:pPr>
        <w:spacing w:line="3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2.包含了感知超时报警、回报超时报警、接报超时报警等警示及处理；</w:t>
      </w:r>
    </w:p>
    <w:p w:rsidR="00721EB0" w:rsidRDefault="00557DFA">
      <w:pPr>
        <w:spacing w:line="3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3.包含了临床接报超时后检验科电话回报过程登记；</w:t>
      </w:r>
    </w:p>
    <w:p w:rsidR="00721EB0" w:rsidRDefault="00557DFA">
      <w:pPr>
        <w:spacing w:line="3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4.应能完整准确记录以下时间及时间差；</w:t>
      </w:r>
    </w:p>
    <w:p w:rsidR="00721EB0" w:rsidRDefault="00557DFA">
      <w:pPr>
        <w:spacing w:line="3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5.危急值设置的规则包括：</w:t>
      </w:r>
    </w:p>
    <w:p w:rsidR="00721EB0" w:rsidRDefault="00557DFA">
      <w:pPr>
        <w:spacing w:line="3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1)危急值的设定可以根据病人的年龄、性别、标本种类、科别、临床诊断来分别设定；</w:t>
      </w:r>
    </w:p>
    <w:p w:rsidR="00721EB0" w:rsidRDefault="00557DFA">
      <w:pPr>
        <w:spacing w:line="3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2)根据病人诊断或科别和结果范围设置报警周期；</w:t>
      </w:r>
    </w:p>
    <w:p w:rsidR="00721EB0" w:rsidRDefault="00557DFA">
      <w:pPr>
        <w:spacing w:line="3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3)相邻两次结果差异大时进行回报；</w:t>
      </w:r>
    </w:p>
    <w:p w:rsidR="00721EB0" w:rsidRDefault="00557DFA">
      <w:pPr>
        <w:spacing w:line="3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4)微生物阳性结果和特殊耐药可以以危急值形式回报临床。</w:t>
      </w:r>
    </w:p>
    <w:p w:rsidR="00721EB0" w:rsidRDefault="00557DFA">
      <w:pPr>
        <w:spacing w:line="3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6.危急值接报响应等级包括：分Ⅰ（立即）、Ⅱ（15分钟）、Ⅲ（30分钟）级等多个等级；</w:t>
      </w:r>
    </w:p>
    <w:p w:rsidR="00721EB0" w:rsidRDefault="00557DFA">
      <w:pPr>
        <w:spacing w:line="3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7.危急值报告方式多样化，可以通过网络、短信多种方式进行回报，也可人</w:t>
      </w:r>
      <w:r>
        <w:rPr>
          <w:rFonts w:ascii="仿宋_GB2312" w:eastAsia="仿宋_GB2312" w:hint="eastAsia"/>
          <w:color w:val="000000" w:themeColor="text1"/>
          <w:sz w:val="28"/>
          <w:szCs w:val="28"/>
        </w:rPr>
        <w:lastRenderedPageBreak/>
        <w:t>工判断之后进行回报；</w:t>
      </w:r>
    </w:p>
    <w:p w:rsidR="00721EB0" w:rsidRDefault="00557DFA">
      <w:pPr>
        <w:spacing w:line="3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8.接报模式多样化，可以是门诊病人、门诊办接报,也可以是医生、护士同时接报，也可以是先由护士接报然后医生确认；</w:t>
      </w:r>
    </w:p>
    <w:p w:rsidR="00721EB0" w:rsidRDefault="00557DFA">
      <w:pPr>
        <w:spacing w:line="3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9.仪器分析完成后将数据传送到LIS系统，LIS系统能根据危急值规则对危急值进行预警；</w:t>
      </w:r>
    </w:p>
    <w:p w:rsidR="00721EB0" w:rsidRDefault="00557DFA">
      <w:pPr>
        <w:spacing w:line="3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10.形成多样化的危急值分析报表，满足管理要求；</w:t>
      </w:r>
    </w:p>
    <w:p w:rsidR="00721EB0" w:rsidRDefault="00557DFA">
      <w:pPr>
        <w:spacing w:line="360" w:lineRule="exact"/>
        <w:rPr>
          <w:rFonts w:ascii="仿宋_GB2312" w:eastAsia="仿宋_GB2312"/>
          <w:color w:val="000000" w:themeColor="text1"/>
          <w:sz w:val="28"/>
          <w:szCs w:val="28"/>
        </w:rPr>
      </w:pPr>
      <w:r>
        <w:rPr>
          <w:rFonts w:ascii="仿宋_GB2312" w:eastAsia="仿宋_GB2312" w:hint="eastAsia"/>
          <w:color w:val="FF0000"/>
          <w:sz w:val="28"/>
          <w:szCs w:val="28"/>
        </w:rPr>
        <w:t>11</w:t>
      </w:r>
      <w:r>
        <w:rPr>
          <w:rFonts w:ascii="仿宋_GB2312" w:eastAsia="仿宋_GB2312" w:hint="eastAsia"/>
          <w:color w:val="000000" w:themeColor="text1"/>
          <w:sz w:val="28"/>
          <w:szCs w:val="28"/>
        </w:rPr>
        <w:t>.提供门诊、体检危急值集中地回报；在门诊部设置危急值接收终端，将门诊危急值发送到门诊部，通知门诊部联系患者并作处理登记。</w:t>
      </w:r>
    </w:p>
    <w:p w:rsidR="00721EB0" w:rsidRDefault="00557DFA">
      <w:pPr>
        <w:pStyle w:val="4"/>
        <w:numPr>
          <w:ilvl w:val="3"/>
          <w:numId w:val="2"/>
        </w:numPr>
        <w:tabs>
          <w:tab w:val="clear" w:pos="864"/>
          <w:tab w:val="clear" w:pos="1404"/>
        </w:tabs>
        <w:adjustRightInd/>
        <w:spacing w:before="0" w:after="0" w:line="360" w:lineRule="exact"/>
        <w:ind w:left="1134" w:hanging="709"/>
        <w:jc w:val="both"/>
        <w:textAlignment w:val="auto"/>
        <w:rPr>
          <w:rFonts w:ascii="仿宋_GB2312" w:eastAsia="仿宋_GB2312"/>
          <w:color w:val="000000" w:themeColor="text1"/>
        </w:rPr>
      </w:pPr>
      <w:r>
        <w:rPr>
          <w:rFonts w:ascii="仿宋_GB2312" w:eastAsia="仿宋_GB2312" w:hint="eastAsia"/>
          <w:color w:val="000000" w:themeColor="text1"/>
        </w:rPr>
        <w:t>报告单分库</w:t>
      </w:r>
    </w:p>
    <w:p w:rsidR="00721EB0" w:rsidRDefault="00557DFA">
      <w:pPr>
        <w:spacing w:line="3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1.与生产库分开形成独立的报告库；报告签发后将签发的报告转换成数据和pdf、jpg归档文件放入报告库。</w:t>
      </w:r>
    </w:p>
    <w:p w:rsidR="00721EB0" w:rsidRDefault="00557DFA">
      <w:pPr>
        <w:spacing w:line="3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2.报告的形式包括检验报告数据、格式化的报告单pdf文件、格式化的报告单jpg文件、汇总形式的报告pdf文件、汇总形式的报告jpg文件、报告结果二维条形码。</w:t>
      </w:r>
    </w:p>
    <w:p w:rsidR="00721EB0" w:rsidRDefault="00557DFA">
      <w:pPr>
        <w:spacing w:line="3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3.归档时根据报告数据多少自动拼接，并形成连续页码，支持报告撤销变更等操作并作标识。</w:t>
      </w:r>
    </w:p>
    <w:p w:rsidR="00721EB0" w:rsidRDefault="00557DFA">
      <w:pPr>
        <w:spacing w:line="3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4.对第三方系统检验报告提供归档服务。</w:t>
      </w:r>
    </w:p>
    <w:p w:rsidR="00721EB0" w:rsidRDefault="00557DFA">
      <w:pPr>
        <w:spacing w:line="3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5.报告的应用形式包括：阅读、打印、引用。</w:t>
      </w:r>
    </w:p>
    <w:p w:rsidR="00721EB0" w:rsidRDefault="00557DFA">
      <w:pPr>
        <w:spacing w:line="3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6.提供第三方调用的报告浏览器。</w:t>
      </w:r>
    </w:p>
    <w:p w:rsidR="00721EB0" w:rsidRDefault="00557DFA">
      <w:pPr>
        <w:spacing w:line="3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1)</w:t>
      </w:r>
      <w:r>
        <w:rPr>
          <w:rFonts w:ascii="仿宋_GB2312" w:eastAsia="仿宋_GB2312" w:hint="eastAsia"/>
          <w:color w:val="000000" w:themeColor="text1"/>
          <w:sz w:val="28"/>
          <w:szCs w:val="28"/>
        </w:rPr>
        <w:tab/>
        <w:t>提供专业的对检验报告、数据进行浏览、阅读、打印、分析的工具；</w:t>
      </w:r>
    </w:p>
    <w:p w:rsidR="00721EB0" w:rsidRDefault="00557DFA">
      <w:pPr>
        <w:spacing w:line="3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2)</w:t>
      </w:r>
      <w:r>
        <w:rPr>
          <w:rFonts w:ascii="仿宋_GB2312" w:eastAsia="仿宋_GB2312" w:hint="eastAsia"/>
          <w:color w:val="000000" w:themeColor="text1"/>
          <w:sz w:val="28"/>
          <w:szCs w:val="28"/>
        </w:rPr>
        <w:tab/>
        <w:t>含盖所有种类的检验报告，包括：常规检验报告、微生物检验报告、图像检验报告；</w:t>
      </w:r>
    </w:p>
    <w:p w:rsidR="00721EB0" w:rsidRDefault="00557DFA">
      <w:pPr>
        <w:spacing w:line="3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3)</w:t>
      </w:r>
      <w:r>
        <w:rPr>
          <w:rFonts w:ascii="仿宋_GB2312" w:eastAsia="仿宋_GB2312" w:hint="eastAsia"/>
          <w:color w:val="000000" w:themeColor="text1"/>
          <w:sz w:val="28"/>
          <w:szCs w:val="28"/>
        </w:rPr>
        <w:tab/>
        <w:t>具有报告分密级管理功能；</w:t>
      </w:r>
    </w:p>
    <w:p w:rsidR="00721EB0" w:rsidRDefault="00557DFA">
      <w:pPr>
        <w:spacing w:line="3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4)</w:t>
      </w:r>
      <w:r>
        <w:rPr>
          <w:rFonts w:ascii="仿宋_GB2312" w:eastAsia="仿宋_GB2312" w:hint="eastAsia"/>
          <w:color w:val="000000" w:themeColor="text1"/>
          <w:sz w:val="28"/>
          <w:szCs w:val="28"/>
        </w:rPr>
        <w:tab/>
        <w:t>提供报告单打印功能；</w:t>
      </w:r>
    </w:p>
    <w:p w:rsidR="00721EB0" w:rsidRDefault="00557DFA">
      <w:pPr>
        <w:spacing w:line="3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5)</w:t>
      </w:r>
      <w:r>
        <w:rPr>
          <w:rFonts w:ascii="仿宋_GB2312" w:eastAsia="仿宋_GB2312" w:hint="eastAsia"/>
          <w:color w:val="000000" w:themeColor="text1"/>
          <w:sz w:val="28"/>
          <w:szCs w:val="28"/>
        </w:rPr>
        <w:tab/>
        <w:t>提供报告单归档打印功能；</w:t>
      </w:r>
    </w:p>
    <w:p w:rsidR="00721EB0" w:rsidRDefault="00557DFA">
      <w:pPr>
        <w:spacing w:line="3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6)</w:t>
      </w:r>
      <w:r>
        <w:rPr>
          <w:rFonts w:ascii="仿宋_GB2312" w:eastAsia="仿宋_GB2312" w:hint="eastAsia"/>
          <w:color w:val="000000" w:themeColor="text1"/>
          <w:sz w:val="28"/>
          <w:szCs w:val="28"/>
        </w:rPr>
        <w:tab/>
        <w:t>提供检验结果、报告单的浏览、阅读功能；</w:t>
      </w:r>
    </w:p>
    <w:p w:rsidR="00721EB0" w:rsidRDefault="00557DFA">
      <w:pPr>
        <w:spacing w:line="3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7)</w:t>
      </w:r>
      <w:r>
        <w:rPr>
          <w:rFonts w:ascii="仿宋_GB2312" w:eastAsia="仿宋_GB2312" w:hint="eastAsia"/>
          <w:color w:val="000000" w:themeColor="text1"/>
          <w:sz w:val="28"/>
          <w:szCs w:val="28"/>
        </w:rPr>
        <w:tab/>
        <w:t>提供检验结果的分析功能；</w:t>
      </w:r>
    </w:p>
    <w:p w:rsidR="00721EB0" w:rsidRDefault="00557DFA">
      <w:pPr>
        <w:spacing w:line="3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8)</w:t>
      </w:r>
      <w:r>
        <w:rPr>
          <w:rFonts w:ascii="仿宋_GB2312" w:eastAsia="仿宋_GB2312" w:hint="eastAsia"/>
          <w:color w:val="000000" w:themeColor="text1"/>
          <w:sz w:val="28"/>
          <w:szCs w:val="28"/>
        </w:rPr>
        <w:tab/>
        <w:t>提供检验项目直接链接到相关知识库功能。</w:t>
      </w:r>
    </w:p>
    <w:p w:rsidR="00721EB0" w:rsidRDefault="00557DFA">
      <w:pPr>
        <w:pStyle w:val="4"/>
        <w:numPr>
          <w:ilvl w:val="3"/>
          <w:numId w:val="2"/>
        </w:numPr>
        <w:tabs>
          <w:tab w:val="clear" w:pos="864"/>
          <w:tab w:val="clear" w:pos="1404"/>
        </w:tabs>
        <w:adjustRightInd/>
        <w:spacing w:before="0" w:after="0" w:line="360" w:lineRule="exact"/>
        <w:ind w:left="1134" w:hanging="709"/>
        <w:jc w:val="both"/>
        <w:textAlignment w:val="auto"/>
        <w:rPr>
          <w:rFonts w:ascii="仿宋_GB2312" w:eastAsia="仿宋_GB2312"/>
          <w:color w:val="000000" w:themeColor="text1"/>
        </w:rPr>
      </w:pPr>
      <w:r>
        <w:rPr>
          <w:rFonts w:ascii="仿宋_GB2312" w:eastAsia="仿宋_GB2312" w:hint="eastAsia"/>
          <w:color w:val="000000" w:themeColor="text1"/>
        </w:rPr>
        <w:t>数据查询服务</w:t>
      </w:r>
    </w:p>
    <w:p w:rsidR="00721EB0" w:rsidRDefault="00557DFA">
      <w:pPr>
        <w:spacing w:line="360" w:lineRule="exact"/>
        <w:ind w:firstLine="420"/>
        <w:rPr>
          <w:rFonts w:ascii="仿宋_GB2312" w:eastAsia="仿宋_GB2312"/>
          <w:color w:val="000000" w:themeColor="text1"/>
          <w:sz w:val="28"/>
          <w:szCs w:val="28"/>
        </w:rPr>
      </w:pPr>
      <w:r>
        <w:rPr>
          <w:rFonts w:ascii="仿宋_GB2312" w:eastAsia="仿宋_GB2312" w:hint="eastAsia"/>
          <w:color w:val="000000" w:themeColor="text1"/>
          <w:sz w:val="28"/>
          <w:szCs w:val="28"/>
        </w:rPr>
        <w:t>电子病历5级评级及互联互通4级评级数据查询服务。</w:t>
      </w:r>
    </w:p>
    <w:p w:rsidR="00721EB0" w:rsidRDefault="00557DFA">
      <w:pPr>
        <w:pStyle w:val="3"/>
        <w:numPr>
          <w:ilvl w:val="2"/>
          <w:numId w:val="2"/>
        </w:numPr>
        <w:tabs>
          <w:tab w:val="clear" w:pos="720"/>
          <w:tab w:val="clear" w:pos="1260"/>
        </w:tabs>
        <w:adjustRightInd/>
        <w:spacing w:before="0" w:after="0" w:line="360" w:lineRule="exact"/>
        <w:ind w:left="992"/>
        <w:jc w:val="both"/>
        <w:textAlignment w:val="auto"/>
        <w:rPr>
          <w:rFonts w:ascii="仿宋_GB2312" w:eastAsia="仿宋_GB2312"/>
          <w:color w:val="000000" w:themeColor="text1"/>
          <w:sz w:val="28"/>
          <w:szCs w:val="28"/>
        </w:rPr>
      </w:pPr>
      <w:r>
        <w:rPr>
          <w:rFonts w:ascii="仿宋_GB2312" w:eastAsia="仿宋_GB2312" w:hint="eastAsia"/>
          <w:color w:val="000000" w:themeColor="text1"/>
          <w:sz w:val="28"/>
          <w:szCs w:val="28"/>
        </w:rPr>
        <w:t>互联互通四甲改造</w:t>
      </w:r>
    </w:p>
    <w:p w:rsidR="00721EB0" w:rsidRDefault="00557DFA">
      <w:pPr>
        <w:spacing w:line="360" w:lineRule="exact"/>
        <w:ind w:firstLine="420"/>
        <w:rPr>
          <w:rFonts w:ascii="仿宋_GB2312" w:eastAsia="仿宋_GB2312"/>
          <w:color w:val="000000" w:themeColor="text1"/>
          <w:sz w:val="28"/>
          <w:szCs w:val="28"/>
        </w:rPr>
      </w:pPr>
      <w:r>
        <w:rPr>
          <w:rFonts w:ascii="仿宋_GB2312" w:eastAsia="仿宋_GB2312" w:hint="eastAsia"/>
          <w:color w:val="000000" w:themeColor="text1"/>
          <w:sz w:val="28"/>
          <w:szCs w:val="28"/>
        </w:rPr>
        <w:t>根据医院信息集成平台接口标准要求，完成LIS系统标准化接口改造，并接入医院信息集成平台，满足医院信息互联互通四级甲等要求。</w:t>
      </w:r>
    </w:p>
    <w:p w:rsidR="00721EB0" w:rsidRDefault="00557DFA">
      <w:pPr>
        <w:pStyle w:val="2"/>
        <w:numPr>
          <w:ilvl w:val="1"/>
          <w:numId w:val="2"/>
        </w:numPr>
        <w:tabs>
          <w:tab w:val="clear" w:pos="576"/>
          <w:tab w:val="clear" w:pos="1296"/>
        </w:tabs>
        <w:adjustRightInd/>
        <w:spacing w:before="0" w:after="0" w:line="360" w:lineRule="exact"/>
        <w:jc w:val="both"/>
        <w:textAlignment w:val="auto"/>
        <w:rPr>
          <w:rFonts w:ascii="仿宋_GB2312" w:eastAsia="仿宋_GB2312"/>
          <w:color w:val="000000" w:themeColor="text1"/>
          <w:szCs w:val="28"/>
        </w:rPr>
      </w:pPr>
      <w:r>
        <w:rPr>
          <w:rFonts w:ascii="仿宋_GB2312" w:eastAsia="仿宋_GB2312" w:hint="eastAsia"/>
          <w:color w:val="000000" w:themeColor="text1"/>
          <w:szCs w:val="28"/>
        </w:rPr>
        <w:lastRenderedPageBreak/>
        <w:t>医学影像改造</w:t>
      </w:r>
    </w:p>
    <w:p w:rsidR="00721EB0" w:rsidRDefault="00557DFA">
      <w:pPr>
        <w:pStyle w:val="3"/>
        <w:numPr>
          <w:ilvl w:val="2"/>
          <w:numId w:val="2"/>
        </w:numPr>
        <w:tabs>
          <w:tab w:val="clear" w:pos="720"/>
          <w:tab w:val="clear" w:pos="1260"/>
        </w:tabs>
        <w:adjustRightInd/>
        <w:spacing w:before="0" w:after="0" w:line="360" w:lineRule="exact"/>
        <w:ind w:left="992"/>
        <w:jc w:val="both"/>
        <w:textAlignment w:val="auto"/>
        <w:rPr>
          <w:rFonts w:ascii="仿宋_GB2312" w:eastAsia="仿宋_GB2312"/>
          <w:color w:val="000000" w:themeColor="text1"/>
          <w:sz w:val="28"/>
          <w:szCs w:val="28"/>
        </w:rPr>
      </w:pPr>
      <w:r>
        <w:rPr>
          <w:rFonts w:ascii="仿宋_GB2312" w:eastAsia="仿宋_GB2312" w:hint="eastAsia"/>
          <w:color w:val="000000" w:themeColor="text1"/>
          <w:sz w:val="28"/>
          <w:szCs w:val="28"/>
        </w:rPr>
        <w:t>病历五级改造</w:t>
      </w:r>
    </w:p>
    <w:p w:rsidR="00721EB0" w:rsidRDefault="00557DFA">
      <w:pPr>
        <w:pStyle w:val="4"/>
        <w:numPr>
          <w:ilvl w:val="3"/>
          <w:numId w:val="2"/>
        </w:numPr>
        <w:tabs>
          <w:tab w:val="clear" w:pos="864"/>
          <w:tab w:val="clear" w:pos="1404"/>
        </w:tabs>
        <w:adjustRightInd/>
        <w:spacing w:before="0" w:after="0" w:line="360" w:lineRule="exact"/>
        <w:ind w:left="1134" w:hanging="709"/>
        <w:jc w:val="both"/>
        <w:textAlignment w:val="auto"/>
        <w:rPr>
          <w:rFonts w:ascii="仿宋_GB2312" w:eastAsia="仿宋_GB2312"/>
        </w:rPr>
      </w:pPr>
      <w:r>
        <w:rPr>
          <w:rFonts w:ascii="仿宋_GB2312" w:eastAsia="仿宋_GB2312" w:hint="eastAsia"/>
        </w:rPr>
        <w:t>检查科室</w:t>
      </w:r>
    </w:p>
    <w:p w:rsidR="00721EB0" w:rsidRDefault="00557DFA">
      <w:pPr>
        <w:pStyle w:val="5"/>
        <w:numPr>
          <w:ilvl w:val="4"/>
          <w:numId w:val="2"/>
        </w:numPr>
        <w:tabs>
          <w:tab w:val="clear" w:pos="1008"/>
          <w:tab w:val="clear" w:pos="1548"/>
        </w:tabs>
        <w:adjustRightInd/>
        <w:spacing w:before="0" w:after="0" w:line="360" w:lineRule="exact"/>
        <w:ind w:left="425" w:firstLine="0"/>
        <w:jc w:val="both"/>
        <w:textAlignment w:val="auto"/>
        <w:rPr>
          <w:rFonts w:ascii="仿宋_GB2312" w:eastAsia="仿宋_GB2312"/>
        </w:rPr>
      </w:pPr>
      <w:r>
        <w:rPr>
          <w:rFonts w:ascii="仿宋_GB2312" w:eastAsia="仿宋_GB2312" w:hint="eastAsia"/>
        </w:rPr>
        <w:t>检查记录</w:t>
      </w:r>
    </w:p>
    <w:p w:rsidR="00721EB0" w:rsidRDefault="00557DFA">
      <w:pPr>
        <w:pStyle w:val="6"/>
        <w:spacing w:before="0" w:after="0" w:line="3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四级要求</w:t>
      </w:r>
    </w:p>
    <w:p w:rsidR="00721EB0" w:rsidRDefault="00557DFA">
      <w:pPr>
        <w:spacing w:line="3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（1）所记录的检查数据、检查图像供全院共享</w:t>
      </w:r>
    </w:p>
    <w:p w:rsidR="00721EB0" w:rsidRDefault="00557DFA">
      <w:pPr>
        <w:spacing w:line="3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（2）有供全院应用的检查数据或图像访问与显示工具</w:t>
      </w:r>
    </w:p>
    <w:p w:rsidR="00721EB0" w:rsidRDefault="00557DFA">
      <w:pPr>
        <w:pStyle w:val="6"/>
        <w:spacing w:before="0" w:after="0" w:line="3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五级要求</w:t>
      </w:r>
    </w:p>
    <w:p w:rsidR="00721EB0" w:rsidRDefault="00557DFA">
      <w:pPr>
        <w:spacing w:line="3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（1）检查结果、检查图像在全院有统一管理机制</w:t>
      </w:r>
    </w:p>
    <w:p w:rsidR="00721EB0" w:rsidRDefault="00557DFA">
      <w:pPr>
        <w:spacing w:line="3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（2）可以长期存储记录</w:t>
      </w:r>
    </w:p>
    <w:p w:rsidR="00721EB0" w:rsidRDefault="00721EB0">
      <w:pPr>
        <w:spacing w:line="360" w:lineRule="exact"/>
        <w:rPr>
          <w:rFonts w:ascii="仿宋_GB2312" w:eastAsia="仿宋_GB2312"/>
          <w:color w:val="000000" w:themeColor="text1"/>
          <w:sz w:val="28"/>
          <w:szCs w:val="28"/>
        </w:rPr>
      </w:pPr>
    </w:p>
    <w:p w:rsidR="00721EB0" w:rsidRDefault="00557DFA">
      <w:pPr>
        <w:pStyle w:val="5"/>
        <w:numPr>
          <w:ilvl w:val="4"/>
          <w:numId w:val="2"/>
        </w:numPr>
        <w:tabs>
          <w:tab w:val="clear" w:pos="1008"/>
          <w:tab w:val="clear" w:pos="1548"/>
        </w:tabs>
        <w:adjustRightInd/>
        <w:spacing w:before="0" w:after="0" w:line="360" w:lineRule="exact"/>
        <w:ind w:left="998" w:hanging="998"/>
        <w:jc w:val="both"/>
        <w:textAlignment w:val="auto"/>
        <w:rPr>
          <w:rFonts w:ascii="仿宋_GB2312" w:eastAsia="仿宋_GB2312"/>
          <w:color w:val="000000" w:themeColor="text1"/>
        </w:rPr>
      </w:pPr>
      <w:r>
        <w:rPr>
          <w:rFonts w:ascii="仿宋_GB2312" w:eastAsia="仿宋_GB2312" w:hint="eastAsia"/>
          <w:color w:val="000000" w:themeColor="text1"/>
        </w:rPr>
        <w:t>检查报告</w:t>
      </w:r>
    </w:p>
    <w:p w:rsidR="00721EB0" w:rsidRDefault="00557DFA">
      <w:pPr>
        <w:pStyle w:val="6"/>
        <w:spacing w:before="0" w:after="0" w:line="3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四级要求</w:t>
      </w:r>
    </w:p>
    <w:p w:rsidR="00721EB0" w:rsidRDefault="00557DFA">
      <w:pPr>
        <w:spacing w:line="3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（1）检查报告有初步结构化，能够区分检查所见与检查结果</w:t>
      </w:r>
    </w:p>
    <w:p w:rsidR="00721EB0" w:rsidRDefault="00557DFA">
      <w:pPr>
        <w:spacing w:line="3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（2）检查报告能够全院共享</w:t>
      </w:r>
    </w:p>
    <w:p w:rsidR="00721EB0" w:rsidRDefault="00557DFA">
      <w:pPr>
        <w:pStyle w:val="6"/>
        <w:spacing w:before="0" w:after="0" w:line="3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五级要求</w:t>
      </w:r>
    </w:p>
    <w:p w:rsidR="00721EB0" w:rsidRDefault="00557DFA">
      <w:pPr>
        <w:spacing w:line="3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（1）检查报告内容有可定义格式与模板</w:t>
      </w:r>
    </w:p>
    <w:p w:rsidR="00721EB0" w:rsidRDefault="00557DFA">
      <w:pPr>
        <w:spacing w:line="3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（2）书写报告时可根据项目、诊断提供选择模板</w:t>
      </w:r>
    </w:p>
    <w:p w:rsidR="00721EB0" w:rsidRDefault="00557DFA">
      <w:pPr>
        <w:pStyle w:val="5"/>
        <w:numPr>
          <w:ilvl w:val="4"/>
          <w:numId w:val="2"/>
        </w:numPr>
        <w:tabs>
          <w:tab w:val="clear" w:pos="1008"/>
          <w:tab w:val="clear" w:pos="1548"/>
        </w:tabs>
        <w:adjustRightInd/>
        <w:spacing w:before="0" w:after="0" w:line="360" w:lineRule="exact"/>
        <w:ind w:left="998" w:hanging="998"/>
        <w:jc w:val="both"/>
        <w:textAlignment w:val="auto"/>
        <w:rPr>
          <w:rFonts w:ascii="仿宋_GB2312" w:eastAsia="仿宋_GB2312"/>
          <w:color w:val="000000" w:themeColor="text1"/>
        </w:rPr>
      </w:pPr>
      <w:r>
        <w:rPr>
          <w:rFonts w:ascii="仿宋_GB2312" w:eastAsia="仿宋_GB2312" w:hint="eastAsia"/>
          <w:color w:val="000000" w:themeColor="text1"/>
        </w:rPr>
        <w:t>检查图象</w:t>
      </w:r>
    </w:p>
    <w:p w:rsidR="00721EB0" w:rsidRDefault="00557DFA">
      <w:pPr>
        <w:pStyle w:val="6"/>
        <w:spacing w:before="0" w:after="0" w:line="3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四级要求</w:t>
      </w:r>
    </w:p>
    <w:p w:rsidR="00721EB0" w:rsidRDefault="00557DFA">
      <w:pPr>
        <w:spacing w:line="3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（1）检查图像供全院共享，有符合DICOM标准的图像访问体系</w:t>
      </w:r>
    </w:p>
    <w:p w:rsidR="00721EB0" w:rsidRDefault="00557DFA">
      <w:pPr>
        <w:spacing w:line="3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（2）能够调整图像灰阶等参数并记录</w:t>
      </w:r>
    </w:p>
    <w:p w:rsidR="00721EB0" w:rsidRDefault="00557DFA">
      <w:pPr>
        <w:pStyle w:val="6"/>
        <w:spacing w:before="0" w:after="0" w:line="3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五级要求</w:t>
      </w:r>
    </w:p>
    <w:p w:rsidR="00721EB0" w:rsidRDefault="00557DFA">
      <w:pPr>
        <w:spacing w:line="3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（1）建立全院统一的图像存储体系</w:t>
      </w:r>
    </w:p>
    <w:p w:rsidR="00721EB0" w:rsidRDefault="00557DFA">
      <w:pPr>
        <w:spacing w:line="3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（2）支持符合DICOM标准的图像显示终端访问图像数据</w:t>
      </w:r>
    </w:p>
    <w:p w:rsidR="00721EB0" w:rsidRDefault="00557DFA">
      <w:pPr>
        <w:spacing w:line="3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（3）有完整的数据访问控制体系，支持指定用户、指定病人、指定检查的访问控制</w:t>
      </w:r>
    </w:p>
    <w:p w:rsidR="00721EB0" w:rsidRDefault="00557DFA">
      <w:pPr>
        <w:spacing w:line="3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（4）具有图像质控功能，并有记录</w:t>
      </w:r>
    </w:p>
    <w:p w:rsidR="00721EB0" w:rsidRDefault="00557DFA">
      <w:pPr>
        <w:pStyle w:val="3"/>
        <w:numPr>
          <w:ilvl w:val="2"/>
          <w:numId w:val="2"/>
        </w:numPr>
        <w:tabs>
          <w:tab w:val="clear" w:pos="720"/>
          <w:tab w:val="clear" w:pos="1260"/>
        </w:tabs>
        <w:adjustRightInd/>
        <w:spacing w:before="0" w:after="0" w:line="360" w:lineRule="exact"/>
        <w:ind w:left="992"/>
        <w:jc w:val="both"/>
        <w:textAlignment w:val="auto"/>
        <w:rPr>
          <w:rFonts w:ascii="仿宋_GB2312" w:eastAsia="仿宋_GB2312"/>
          <w:sz w:val="28"/>
          <w:szCs w:val="28"/>
        </w:rPr>
      </w:pPr>
      <w:r>
        <w:rPr>
          <w:rFonts w:ascii="仿宋_GB2312" w:eastAsia="仿宋_GB2312" w:hint="eastAsia"/>
          <w:sz w:val="28"/>
          <w:szCs w:val="28"/>
        </w:rPr>
        <w:t>具体功能要求</w:t>
      </w:r>
    </w:p>
    <w:tbl>
      <w:tblPr>
        <w:tblStyle w:val="afa"/>
        <w:tblW w:w="8595" w:type="dxa"/>
        <w:jc w:val="center"/>
        <w:tblLayout w:type="fixed"/>
        <w:tblLook w:val="04A0" w:firstRow="1" w:lastRow="0" w:firstColumn="1" w:lastColumn="0" w:noHBand="0" w:noVBand="1"/>
      </w:tblPr>
      <w:tblGrid>
        <w:gridCol w:w="1037"/>
        <w:gridCol w:w="41"/>
        <w:gridCol w:w="7517"/>
      </w:tblGrid>
      <w:tr w:rsidR="00721EB0">
        <w:trPr>
          <w:jc w:val="center"/>
        </w:trPr>
        <w:tc>
          <w:tcPr>
            <w:tcW w:w="8595" w:type="dxa"/>
            <w:gridSpan w:val="3"/>
          </w:tcPr>
          <w:p w:rsidR="00721EB0" w:rsidRDefault="00557DFA">
            <w:pPr>
              <w:pStyle w:val="aff5"/>
              <w:numPr>
                <w:ilvl w:val="0"/>
                <w:numId w:val="8"/>
              </w:numPr>
              <w:spacing w:line="360" w:lineRule="auto"/>
              <w:ind w:firstLineChars="0"/>
              <w:rPr>
                <w:rFonts w:ascii="仿宋_GB2312" w:eastAsia="仿宋_GB2312" w:hAnsi="宋体"/>
                <w:color w:val="000000" w:themeColor="text1"/>
              </w:rPr>
            </w:pPr>
            <w:r>
              <w:rPr>
                <w:rFonts w:ascii="仿宋_GB2312" w:eastAsia="仿宋_GB2312" w:hAnsi="宋体" w:cs="宋体" w:hint="eastAsia"/>
                <w:b/>
                <w:color w:val="000000" w:themeColor="text1"/>
                <w:kern w:val="0"/>
              </w:rPr>
              <w:t>系统后台服务</w:t>
            </w:r>
          </w:p>
        </w:tc>
      </w:tr>
      <w:tr w:rsidR="00721EB0">
        <w:trPr>
          <w:jc w:val="center"/>
        </w:trPr>
        <w:tc>
          <w:tcPr>
            <w:tcW w:w="8595" w:type="dxa"/>
            <w:gridSpan w:val="3"/>
          </w:tcPr>
          <w:p w:rsidR="00721EB0" w:rsidRDefault="00557DFA">
            <w:pPr>
              <w:pStyle w:val="aff5"/>
              <w:numPr>
                <w:ilvl w:val="1"/>
                <w:numId w:val="9"/>
              </w:numPr>
              <w:spacing w:line="360" w:lineRule="auto"/>
              <w:ind w:firstLineChars="0"/>
              <w:rPr>
                <w:rFonts w:ascii="仿宋_GB2312" w:eastAsia="仿宋_GB2312" w:hAnsi="宋体" w:cs="宋体"/>
                <w:b/>
                <w:color w:val="000000" w:themeColor="text1"/>
                <w:kern w:val="0"/>
              </w:rPr>
            </w:pPr>
            <w:r>
              <w:rPr>
                <w:rFonts w:ascii="仿宋_GB2312" w:eastAsia="仿宋_GB2312" w:hAnsi="宋体" w:cs="宋体" w:hint="eastAsia"/>
                <w:b/>
                <w:color w:val="000000" w:themeColor="text1"/>
                <w:kern w:val="0"/>
              </w:rPr>
              <w:t>DICOM设备接入</w:t>
            </w:r>
          </w:p>
        </w:tc>
      </w:tr>
      <w:tr w:rsidR="00721EB0">
        <w:trPr>
          <w:jc w:val="center"/>
        </w:trPr>
        <w:tc>
          <w:tcPr>
            <w:tcW w:w="1037" w:type="dxa"/>
            <w:vAlign w:val="center"/>
          </w:tcPr>
          <w:p w:rsidR="00721EB0" w:rsidRDefault="00721EB0">
            <w:pPr>
              <w:pStyle w:val="aff5"/>
              <w:numPr>
                <w:ilvl w:val="0"/>
                <w:numId w:val="10"/>
              </w:numPr>
              <w:spacing w:line="276" w:lineRule="auto"/>
              <w:ind w:firstLineChars="0"/>
              <w:jc w:val="center"/>
              <w:rPr>
                <w:rFonts w:ascii="仿宋_GB2312" w:eastAsia="仿宋_GB2312" w:hAnsi="宋体"/>
                <w:color w:val="000000" w:themeColor="text1"/>
              </w:rPr>
            </w:pPr>
          </w:p>
        </w:tc>
        <w:tc>
          <w:tcPr>
            <w:tcW w:w="7558" w:type="dxa"/>
            <w:gridSpan w:val="2"/>
            <w:vAlign w:val="center"/>
          </w:tcPr>
          <w:p w:rsidR="00721EB0" w:rsidRDefault="00557DFA">
            <w:pPr>
              <w:spacing w:line="276" w:lineRule="auto"/>
              <w:rPr>
                <w:rFonts w:ascii="仿宋_GB2312" w:eastAsia="仿宋_GB2312" w:hAnsi="宋体"/>
                <w:color w:val="000000" w:themeColor="text1"/>
                <w:szCs w:val="24"/>
              </w:rPr>
            </w:pPr>
            <w:r>
              <w:rPr>
                <w:rFonts w:ascii="仿宋_GB2312" w:eastAsia="仿宋_GB2312" w:hAnsi="宋体" w:hint="eastAsia"/>
                <w:color w:val="000000" w:themeColor="text1"/>
                <w:szCs w:val="24"/>
              </w:rPr>
              <w:t>支持连接全院CT、MR、CR、DR、RF、MG、DF、SC、DSA、NM、US、ES、PET等所有医疗影像设备。</w:t>
            </w:r>
          </w:p>
        </w:tc>
      </w:tr>
      <w:tr w:rsidR="00721EB0">
        <w:trPr>
          <w:jc w:val="center"/>
        </w:trPr>
        <w:tc>
          <w:tcPr>
            <w:tcW w:w="1037" w:type="dxa"/>
            <w:vAlign w:val="center"/>
          </w:tcPr>
          <w:p w:rsidR="00721EB0" w:rsidRDefault="00721EB0">
            <w:pPr>
              <w:pStyle w:val="aff5"/>
              <w:numPr>
                <w:ilvl w:val="0"/>
                <w:numId w:val="10"/>
              </w:numPr>
              <w:spacing w:line="276" w:lineRule="auto"/>
              <w:ind w:firstLineChars="0"/>
              <w:jc w:val="center"/>
              <w:rPr>
                <w:rFonts w:ascii="仿宋_GB2312" w:eastAsia="仿宋_GB2312" w:hAnsi="宋体"/>
                <w:color w:val="000000" w:themeColor="text1"/>
              </w:rPr>
            </w:pPr>
          </w:p>
        </w:tc>
        <w:tc>
          <w:tcPr>
            <w:tcW w:w="7558" w:type="dxa"/>
            <w:gridSpan w:val="2"/>
          </w:tcPr>
          <w:p w:rsidR="00721EB0" w:rsidRDefault="00557DFA">
            <w:pPr>
              <w:spacing w:line="276" w:lineRule="auto"/>
              <w:rPr>
                <w:rFonts w:ascii="仿宋_GB2312" w:eastAsia="仿宋_GB2312" w:hAnsi="宋体"/>
                <w:color w:val="000000" w:themeColor="text1"/>
                <w:szCs w:val="24"/>
              </w:rPr>
            </w:pPr>
            <w:r>
              <w:rPr>
                <w:rFonts w:ascii="仿宋_GB2312" w:eastAsia="仿宋_GB2312" w:hAnsi="宋体" w:hint="eastAsia"/>
                <w:color w:val="000000" w:themeColor="text1"/>
                <w:szCs w:val="24"/>
              </w:rPr>
              <w:t>提供DICOM Modality Worklist SCP工作清单列表功能</w:t>
            </w:r>
          </w:p>
        </w:tc>
      </w:tr>
      <w:tr w:rsidR="00721EB0">
        <w:trPr>
          <w:jc w:val="center"/>
        </w:trPr>
        <w:tc>
          <w:tcPr>
            <w:tcW w:w="1037" w:type="dxa"/>
            <w:vAlign w:val="center"/>
          </w:tcPr>
          <w:p w:rsidR="00721EB0" w:rsidRDefault="00721EB0">
            <w:pPr>
              <w:pStyle w:val="aff5"/>
              <w:numPr>
                <w:ilvl w:val="0"/>
                <w:numId w:val="10"/>
              </w:numPr>
              <w:spacing w:line="276" w:lineRule="auto"/>
              <w:ind w:firstLineChars="0"/>
              <w:jc w:val="center"/>
              <w:rPr>
                <w:rFonts w:ascii="仿宋_GB2312" w:eastAsia="仿宋_GB2312" w:hAnsi="宋体"/>
                <w:color w:val="000000" w:themeColor="text1"/>
              </w:rPr>
            </w:pPr>
          </w:p>
        </w:tc>
        <w:tc>
          <w:tcPr>
            <w:tcW w:w="7558" w:type="dxa"/>
            <w:gridSpan w:val="2"/>
          </w:tcPr>
          <w:p w:rsidR="00721EB0" w:rsidRDefault="00557DFA">
            <w:pPr>
              <w:spacing w:line="276" w:lineRule="auto"/>
              <w:rPr>
                <w:rFonts w:ascii="仿宋_GB2312" w:eastAsia="仿宋_GB2312" w:hAnsi="宋体"/>
                <w:color w:val="000000" w:themeColor="text1"/>
                <w:szCs w:val="24"/>
              </w:rPr>
            </w:pPr>
            <w:r>
              <w:rPr>
                <w:rFonts w:ascii="仿宋_GB2312" w:eastAsia="仿宋_GB2312" w:hAnsi="宋体" w:hint="eastAsia"/>
                <w:color w:val="000000" w:themeColor="text1"/>
                <w:szCs w:val="24"/>
              </w:rPr>
              <w:t>支持Worklist 设备自动传递DICOM Worklist基本信息，实现英文影像主机系统病人姓名（拼音）的自动转换中文工作,避免设备端信息重复输入。</w:t>
            </w:r>
          </w:p>
        </w:tc>
      </w:tr>
      <w:tr w:rsidR="00721EB0">
        <w:trPr>
          <w:jc w:val="center"/>
        </w:trPr>
        <w:tc>
          <w:tcPr>
            <w:tcW w:w="1037" w:type="dxa"/>
            <w:vAlign w:val="center"/>
          </w:tcPr>
          <w:p w:rsidR="00721EB0" w:rsidRDefault="00721EB0">
            <w:pPr>
              <w:pStyle w:val="aff5"/>
              <w:numPr>
                <w:ilvl w:val="0"/>
                <w:numId w:val="10"/>
              </w:numPr>
              <w:spacing w:line="276" w:lineRule="auto"/>
              <w:ind w:firstLineChars="0"/>
              <w:jc w:val="center"/>
              <w:rPr>
                <w:rFonts w:ascii="仿宋_GB2312" w:eastAsia="仿宋_GB2312" w:hAnsi="宋体"/>
                <w:color w:val="000000" w:themeColor="text1"/>
              </w:rPr>
            </w:pPr>
          </w:p>
        </w:tc>
        <w:tc>
          <w:tcPr>
            <w:tcW w:w="7558" w:type="dxa"/>
            <w:gridSpan w:val="2"/>
          </w:tcPr>
          <w:p w:rsidR="00721EB0" w:rsidRDefault="00557DFA">
            <w:pPr>
              <w:spacing w:line="276" w:lineRule="auto"/>
              <w:rPr>
                <w:rFonts w:ascii="仿宋_GB2312" w:eastAsia="仿宋_GB2312" w:hAnsi="宋体"/>
                <w:color w:val="000000" w:themeColor="text1"/>
                <w:szCs w:val="24"/>
              </w:rPr>
            </w:pPr>
            <w:r>
              <w:rPr>
                <w:rFonts w:ascii="仿宋_GB2312" w:eastAsia="仿宋_GB2312" w:hAnsi="宋体" w:hint="eastAsia"/>
                <w:color w:val="000000" w:themeColor="text1"/>
                <w:szCs w:val="24"/>
              </w:rPr>
              <w:t>支持DICOM Q/R方式进行影像检索，允许影像设备或第三方工作站直接从影像服</w:t>
            </w:r>
            <w:r>
              <w:rPr>
                <w:rFonts w:ascii="仿宋_GB2312" w:eastAsia="仿宋_GB2312" w:hAnsi="宋体" w:hint="eastAsia"/>
                <w:color w:val="000000" w:themeColor="text1"/>
                <w:szCs w:val="24"/>
              </w:rPr>
              <w:lastRenderedPageBreak/>
              <w:t>务器获取影像数据。</w:t>
            </w:r>
          </w:p>
        </w:tc>
      </w:tr>
      <w:tr w:rsidR="00721EB0">
        <w:trPr>
          <w:jc w:val="center"/>
        </w:trPr>
        <w:tc>
          <w:tcPr>
            <w:tcW w:w="8595" w:type="dxa"/>
            <w:gridSpan w:val="3"/>
            <w:vAlign w:val="center"/>
          </w:tcPr>
          <w:p w:rsidR="00721EB0" w:rsidRDefault="00557DFA">
            <w:pPr>
              <w:pStyle w:val="aff5"/>
              <w:numPr>
                <w:ilvl w:val="1"/>
                <w:numId w:val="9"/>
              </w:numPr>
              <w:spacing w:line="360" w:lineRule="auto"/>
              <w:ind w:firstLineChars="0"/>
              <w:rPr>
                <w:rFonts w:ascii="仿宋_GB2312" w:eastAsia="仿宋_GB2312" w:hAnsi="宋体" w:cs="宋体"/>
                <w:b/>
                <w:color w:val="000000" w:themeColor="text1"/>
                <w:kern w:val="0"/>
              </w:rPr>
            </w:pPr>
            <w:r>
              <w:rPr>
                <w:rFonts w:ascii="仿宋_GB2312" w:eastAsia="仿宋_GB2312" w:hAnsi="宋体" w:cs="宋体" w:hint="eastAsia"/>
                <w:b/>
                <w:color w:val="000000" w:themeColor="text1"/>
                <w:kern w:val="0"/>
              </w:rPr>
              <w:lastRenderedPageBreak/>
              <w:t>存储管理服务</w:t>
            </w:r>
          </w:p>
        </w:tc>
      </w:tr>
      <w:tr w:rsidR="00721EB0">
        <w:trPr>
          <w:jc w:val="center"/>
        </w:trPr>
        <w:tc>
          <w:tcPr>
            <w:tcW w:w="1037" w:type="dxa"/>
            <w:vAlign w:val="center"/>
          </w:tcPr>
          <w:p w:rsidR="00721EB0" w:rsidRDefault="00721EB0">
            <w:pPr>
              <w:pStyle w:val="aff5"/>
              <w:numPr>
                <w:ilvl w:val="0"/>
                <w:numId w:val="10"/>
              </w:numPr>
              <w:spacing w:line="276" w:lineRule="auto"/>
              <w:ind w:firstLineChars="0"/>
              <w:jc w:val="center"/>
              <w:rPr>
                <w:rFonts w:ascii="仿宋_GB2312" w:eastAsia="仿宋_GB2312" w:hAnsi="宋体"/>
                <w:color w:val="000000" w:themeColor="text1"/>
              </w:rPr>
            </w:pPr>
          </w:p>
        </w:tc>
        <w:tc>
          <w:tcPr>
            <w:tcW w:w="7558" w:type="dxa"/>
            <w:gridSpan w:val="2"/>
          </w:tcPr>
          <w:p w:rsidR="00721EB0" w:rsidRDefault="00557DFA">
            <w:pPr>
              <w:spacing w:line="276" w:lineRule="auto"/>
              <w:rPr>
                <w:rFonts w:ascii="仿宋_GB2312" w:eastAsia="仿宋_GB2312" w:hAnsi="宋体"/>
                <w:color w:val="000000" w:themeColor="text1"/>
                <w:szCs w:val="24"/>
              </w:rPr>
            </w:pPr>
            <w:r>
              <w:rPr>
                <w:rFonts w:ascii="仿宋_GB2312" w:eastAsia="仿宋_GB2312" w:hAnsi="宋体" w:hint="eastAsia"/>
                <w:color w:val="000000" w:themeColor="text1"/>
                <w:szCs w:val="24"/>
              </w:rPr>
              <w:t>支持建立PACS影像数据存储中心平台；能够管理磁盘阵列等海量数据存储；支持大任务量并发请求，支持医院日后进行新设备连接不需再升级PACS服务器软件</w:t>
            </w:r>
          </w:p>
        </w:tc>
      </w:tr>
      <w:tr w:rsidR="00721EB0">
        <w:trPr>
          <w:jc w:val="center"/>
        </w:trPr>
        <w:tc>
          <w:tcPr>
            <w:tcW w:w="1037" w:type="dxa"/>
            <w:vAlign w:val="center"/>
          </w:tcPr>
          <w:p w:rsidR="00721EB0" w:rsidRDefault="00721EB0">
            <w:pPr>
              <w:pStyle w:val="aff5"/>
              <w:numPr>
                <w:ilvl w:val="0"/>
                <w:numId w:val="10"/>
              </w:numPr>
              <w:spacing w:line="276" w:lineRule="auto"/>
              <w:ind w:firstLineChars="0"/>
              <w:jc w:val="center"/>
              <w:rPr>
                <w:rFonts w:ascii="仿宋_GB2312" w:eastAsia="仿宋_GB2312" w:hAnsi="宋体"/>
                <w:color w:val="000000" w:themeColor="text1"/>
              </w:rPr>
            </w:pPr>
          </w:p>
        </w:tc>
        <w:tc>
          <w:tcPr>
            <w:tcW w:w="7558" w:type="dxa"/>
            <w:gridSpan w:val="2"/>
          </w:tcPr>
          <w:p w:rsidR="00721EB0" w:rsidRDefault="00557DFA">
            <w:pPr>
              <w:spacing w:line="276" w:lineRule="auto"/>
              <w:rPr>
                <w:rFonts w:ascii="仿宋_GB2312" w:eastAsia="仿宋_GB2312" w:hAnsi="宋体"/>
                <w:color w:val="000000" w:themeColor="text1"/>
                <w:szCs w:val="24"/>
              </w:rPr>
            </w:pPr>
            <w:r>
              <w:rPr>
                <w:rFonts w:ascii="仿宋_GB2312" w:eastAsia="仿宋_GB2312" w:hAnsi="宋体" w:hint="eastAsia"/>
                <w:color w:val="000000" w:themeColor="text1"/>
                <w:szCs w:val="24"/>
              </w:rPr>
              <w:t>存储图像格式为DICOM标准，符合DICOM3.0标准；图像存储SCU/SCP，DICOM工作清单，DICOM MPPS，DICOM SOP，PATIENT/STUDY ROOT QUERY/RETRIEVE SCU/SCP；</w:t>
            </w:r>
          </w:p>
        </w:tc>
      </w:tr>
      <w:tr w:rsidR="00721EB0">
        <w:trPr>
          <w:jc w:val="center"/>
        </w:trPr>
        <w:tc>
          <w:tcPr>
            <w:tcW w:w="1037" w:type="dxa"/>
            <w:vAlign w:val="center"/>
          </w:tcPr>
          <w:p w:rsidR="00721EB0" w:rsidRDefault="00721EB0">
            <w:pPr>
              <w:pStyle w:val="aff5"/>
              <w:numPr>
                <w:ilvl w:val="0"/>
                <w:numId w:val="10"/>
              </w:numPr>
              <w:spacing w:line="276" w:lineRule="auto"/>
              <w:ind w:firstLineChars="0"/>
              <w:jc w:val="center"/>
              <w:rPr>
                <w:rFonts w:ascii="仿宋_GB2312" w:eastAsia="仿宋_GB2312" w:hAnsi="宋体"/>
                <w:color w:val="000000" w:themeColor="text1"/>
              </w:rPr>
            </w:pPr>
          </w:p>
        </w:tc>
        <w:tc>
          <w:tcPr>
            <w:tcW w:w="7558" w:type="dxa"/>
            <w:gridSpan w:val="2"/>
          </w:tcPr>
          <w:p w:rsidR="00721EB0" w:rsidRDefault="00557DFA">
            <w:pPr>
              <w:spacing w:line="276" w:lineRule="auto"/>
              <w:rPr>
                <w:rFonts w:ascii="仿宋_GB2312" w:eastAsia="仿宋_GB2312" w:hAnsi="宋体"/>
                <w:color w:val="000000" w:themeColor="text1"/>
                <w:szCs w:val="24"/>
              </w:rPr>
            </w:pPr>
            <w:r>
              <w:rPr>
                <w:rFonts w:ascii="仿宋_GB2312" w:eastAsia="仿宋_GB2312" w:hAnsi="宋体" w:hint="eastAsia"/>
                <w:color w:val="000000" w:themeColor="text1"/>
                <w:szCs w:val="24"/>
              </w:rPr>
              <w:t>支持符合DICOM JPEG2000国标标准压缩格式进行存储；</w:t>
            </w:r>
          </w:p>
        </w:tc>
      </w:tr>
      <w:tr w:rsidR="00721EB0">
        <w:trPr>
          <w:jc w:val="center"/>
        </w:trPr>
        <w:tc>
          <w:tcPr>
            <w:tcW w:w="1037" w:type="dxa"/>
            <w:vAlign w:val="center"/>
          </w:tcPr>
          <w:p w:rsidR="00721EB0" w:rsidRDefault="00721EB0">
            <w:pPr>
              <w:pStyle w:val="aff5"/>
              <w:numPr>
                <w:ilvl w:val="0"/>
                <w:numId w:val="10"/>
              </w:numPr>
              <w:spacing w:line="276" w:lineRule="auto"/>
              <w:ind w:firstLineChars="0"/>
              <w:jc w:val="center"/>
              <w:rPr>
                <w:rFonts w:ascii="仿宋_GB2312" w:eastAsia="仿宋_GB2312" w:hAnsi="宋体"/>
                <w:color w:val="000000" w:themeColor="text1"/>
              </w:rPr>
            </w:pPr>
          </w:p>
        </w:tc>
        <w:tc>
          <w:tcPr>
            <w:tcW w:w="7558" w:type="dxa"/>
            <w:gridSpan w:val="2"/>
          </w:tcPr>
          <w:p w:rsidR="00721EB0" w:rsidRDefault="00557DFA">
            <w:pPr>
              <w:spacing w:line="276" w:lineRule="auto"/>
              <w:rPr>
                <w:rFonts w:ascii="仿宋_GB2312" w:eastAsia="仿宋_GB2312" w:hAnsi="宋体"/>
                <w:color w:val="000000" w:themeColor="text1"/>
                <w:szCs w:val="24"/>
              </w:rPr>
            </w:pPr>
            <w:r>
              <w:rPr>
                <w:rFonts w:ascii="仿宋_GB2312" w:eastAsia="仿宋_GB2312" w:hAnsi="宋体" w:hint="eastAsia"/>
                <w:color w:val="000000" w:themeColor="text1"/>
                <w:szCs w:val="24"/>
              </w:rPr>
              <w:t>支持影像有损压缩（LOSSY）和无损压缩（LOSSLESS）两种常见格式；</w:t>
            </w:r>
          </w:p>
        </w:tc>
      </w:tr>
      <w:tr w:rsidR="00721EB0">
        <w:trPr>
          <w:jc w:val="center"/>
        </w:trPr>
        <w:tc>
          <w:tcPr>
            <w:tcW w:w="1037" w:type="dxa"/>
            <w:vAlign w:val="center"/>
          </w:tcPr>
          <w:p w:rsidR="00721EB0" w:rsidRDefault="00721EB0">
            <w:pPr>
              <w:pStyle w:val="aff5"/>
              <w:numPr>
                <w:ilvl w:val="0"/>
                <w:numId w:val="10"/>
              </w:numPr>
              <w:spacing w:line="276" w:lineRule="auto"/>
              <w:ind w:firstLineChars="0"/>
              <w:jc w:val="center"/>
              <w:rPr>
                <w:rFonts w:ascii="仿宋_GB2312" w:eastAsia="仿宋_GB2312" w:hAnsi="宋体"/>
                <w:color w:val="000000" w:themeColor="text1"/>
              </w:rPr>
            </w:pPr>
          </w:p>
        </w:tc>
        <w:tc>
          <w:tcPr>
            <w:tcW w:w="7558" w:type="dxa"/>
            <w:gridSpan w:val="2"/>
            <w:vAlign w:val="center"/>
          </w:tcPr>
          <w:p w:rsidR="00721EB0" w:rsidRDefault="00557DFA">
            <w:pPr>
              <w:spacing w:line="276" w:lineRule="auto"/>
              <w:rPr>
                <w:rFonts w:ascii="仿宋_GB2312" w:eastAsia="仿宋_GB2312" w:hAnsi="宋体"/>
                <w:color w:val="000000" w:themeColor="text1"/>
                <w:szCs w:val="24"/>
              </w:rPr>
            </w:pPr>
            <w:r>
              <w:rPr>
                <w:rFonts w:ascii="仿宋_GB2312" w:eastAsia="仿宋_GB2312" w:hAnsi="宋体" w:hint="eastAsia"/>
                <w:color w:val="000000" w:themeColor="text1"/>
                <w:szCs w:val="24"/>
              </w:rPr>
              <w:t>可针对各种非DICOM标准影像，进行单帧或者多帧采集，并转换为标准DICOM格式，能够对非DICOM标准影像采集实时显示，调节图像对比度、亮度、饱和度、色度等。</w:t>
            </w:r>
          </w:p>
        </w:tc>
      </w:tr>
      <w:tr w:rsidR="00721EB0">
        <w:trPr>
          <w:jc w:val="center"/>
        </w:trPr>
        <w:tc>
          <w:tcPr>
            <w:tcW w:w="1037" w:type="dxa"/>
            <w:vAlign w:val="center"/>
          </w:tcPr>
          <w:p w:rsidR="00721EB0" w:rsidRDefault="00721EB0">
            <w:pPr>
              <w:pStyle w:val="aff5"/>
              <w:numPr>
                <w:ilvl w:val="0"/>
                <w:numId w:val="10"/>
              </w:numPr>
              <w:spacing w:line="276" w:lineRule="auto"/>
              <w:ind w:firstLineChars="0"/>
              <w:jc w:val="center"/>
              <w:rPr>
                <w:rFonts w:ascii="仿宋_GB2312" w:eastAsia="仿宋_GB2312" w:hAnsi="宋体"/>
                <w:color w:val="000000" w:themeColor="text1"/>
              </w:rPr>
            </w:pPr>
          </w:p>
        </w:tc>
        <w:tc>
          <w:tcPr>
            <w:tcW w:w="7558" w:type="dxa"/>
            <w:gridSpan w:val="2"/>
            <w:vAlign w:val="center"/>
          </w:tcPr>
          <w:p w:rsidR="00721EB0" w:rsidRDefault="00557DFA">
            <w:pPr>
              <w:spacing w:line="276" w:lineRule="auto"/>
              <w:rPr>
                <w:rFonts w:ascii="仿宋_GB2312" w:eastAsia="仿宋_GB2312" w:hAnsi="宋体"/>
                <w:color w:val="000000" w:themeColor="text1"/>
                <w:szCs w:val="24"/>
              </w:rPr>
            </w:pPr>
            <w:r>
              <w:rPr>
                <w:rFonts w:ascii="仿宋_GB2312" w:eastAsia="仿宋_GB2312" w:hAnsi="宋体" w:hint="eastAsia"/>
                <w:color w:val="000000" w:themeColor="text1"/>
                <w:szCs w:val="24"/>
              </w:rPr>
              <w:t>可直接接收所有符合DICOM3.0标准的影像数据图像导入</w:t>
            </w:r>
          </w:p>
        </w:tc>
      </w:tr>
      <w:tr w:rsidR="00721EB0">
        <w:trPr>
          <w:jc w:val="center"/>
        </w:trPr>
        <w:tc>
          <w:tcPr>
            <w:tcW w:w="1037" w:type="dxa"/>
            <w:vAlign w:val="center"/>
          </w:tcPr>
          <w:p w:rsidR="00721EB0" w:rsidRDefault="00721EB0">
            <w:pPr>
              <w:pStyle w:val="aff5"/>
              <w:numPr>
                <w:ilvl w:val="0"/>
                <w:numId w:val="10"/>
              </w:numPr>
              <w:spacing w:line="276" w:lineRule="auto"/>
              <w:ind w:firstLineChars="0"/>
              <w:jc w:val="center"/>
              <w:rPr>
                <w:rFonts w:ascii="仿宋_GB2312" w:eastAsia="仿宋_GB2312" w:hAnsi="宋体"/>
                <w:color w:val="000000" w:themeColor="text1"/>
              </w:rPr>
            </w:pPr>
          </w:p>
        </w:tc>
        <w:tc>
          <w:tcPr>
            <w:tcW w:w="7558" w:type="dxa"/>
            <w:gridSpan w:val="2"/>
          </w:tcPr>
          <w:p w:rsidR="00721EB0" w:rsidRDefault="00557DFA">
            <w:pPr>
              <w:spacing w:line="276" w:lineRule="auto"/>
              <w:rPr>
                <w:rFonts w:ascii="仿宋_GB2312" w:eastAsia="仿宋_GB2312" w:hAnsi="宋体"/>
                <w:color w:val="000000" w:themeColor="text1"/>
                <w:szCs w:val="24"/>
              </w:rPr>
            </w:pPr>
            <w:r>
              <w:rPr>
                <w:rFonts w:ascii="仿宋_GB2312" w:eastAsia="仿宋_GB2312" w:hAnsi="宋体" w:hint="eastAsia"/>
                <w:color w:val="000000" w:themeColor="text1"/>
                <w:szCs w:val="24"/>
              </w:rPr>
              <w:t>设备工作站及副台可以设置同DICOM设备显示标识，方便查询及归档</w:t>
            </w:r>
          </w:p>
        </w:tc>
      </w:tr>
      <w:tr w:rsidR="00721EB0">
        <w:trPr>
          <w:jc w:val="center"/>
        </w:trPr>
        <w:tc>
          <w:tcPr>
            <w:tcW w:w="1037" w:type="dxa"/>
            <w:vAlign w:val="center"/>
          </w:tcPr>
          <w:p w:rsidR="00721EB0" w:rsidRDefault="00721EB0">
            <w:pPr>
              <w:pStyle w:val="aff5"/>
              <w:numPr>
                <w:ilvl w:val="0"/>
                <w:numId w:val="10"/>
              </w:numPr>
              <w:spacing w:line="276" w:lineRule="auto"/>
              <w:ind w:firstLineChars="0"/>
              <w:jc w:val="center"/>
              <w:rPr>
                <w:rFonts w:ascii="仿宋_GB2312" w:eastAsia="仿宋_GB2312" w:hAnsi="宋体"/>
                <w:color w:val="000000" w:themeColor="text1"/>
              </w:rPr>
            </w:pPr>
          </w:p>
        </w:tc>
        <w:tc>
          <w:tcPr>
            <w:tcW w:w="7558" w:type="dxa"/>
            <w:gridSpan w:val="2"/>
          </w:tcPr>
          <w:p w:rsidR="00721EB0" w:rsidRDefault="00557DFA">
            <w:pPr>
              <w:spacing w:line="276" w:lineRule="auto"/>
              <w:rPr>
                <w:rFonts w:ascii="仿宋_GB2312" w:eastAsia="仿宋_GB2312" w:hAnsi="宋体"/>
                <w:color w:val="000000" w:themeColor="text1"/>
                <w:szCs w:val="24"/>
              </w:rPr>
            </w:pPr>
            <w:r>
              <w:rPr>
                <w:rFonts w:ascii="仿宋_GB2312" w:eastAsia="仿宋_GB2312" w:hAnsi="宋体" w:hint="eastAsia"/>
                <w:color w:val="000000" w:themeColor="text1"/>
                <w:szCs w:val="24"/>
              </w:rPr>
              <w:t>通过脚本语言灵活的对影像的分发、获取、存储机制进行设置；</w:t>
            </w:r>
          </w:p>
        </w:tc>
      </w:tr>
      <w:tr w:rsidR="00721EB0">
        <w:trPr>
          <w:jc w:val="center"/>
        </w:trPr>
        <w:tc>
          <w:tcPr>
            <w:tcW w:w="1037" w:type="dxa"/>
            <w:vAlign w:val="center"/>
          </w:tcPr>
          <w:p w:rsidR="00721EB0" w:rsidRDefault="00721EB0">
            <w:pPr>
              <w:pStyle w:val="aff5"/>
              <w:numPr>
                <w:ilvl w:val="0"/>
                <w:numId w:val="10"/>
              </w:numPr>
              <w:spacing w:line="276" w:lineRule="auto"/>
              <w:ind w:firstLineChars="0"/>
              <w:jc w:val="center"/>
              <w:rPr>
                <w:rFonts w:ascii="仿宋_GB2312" w:eastAsia="仿宋_GB2312" w:hAnsi="宋体"/>
                <w:color w:val="000000" w:themeColor="text1"/>
              </w:rPr>
            </w:pPr>
          </w:p>
        </w:tc>
        <w:tc>
          <w:tcPr>
            <w:tcW w:w="7558" w:type="dxa"/>
            <w:gridSpan w:val="2"/>
          </w:tcPr>
          <w:p w:rsidR="00721EB0" w:rsidRDefault="00557DFA">
            <w:pPr>
              <w:spacing w:line="276" w:lineRule="auto"/>
              <w:rPr>
                <w:rFonts w:ascii="仿宋_GB2312" w:eastAsia="仿宋_GB2312" w:hAnsi="宋体"/>
                <w:color w:val="000000" w:themeColor="text1"/>
                <w:szCs w:val="24"/>
              </w:rPr>
            </w:pPr>
            <w:r>
              <w:rPr>
                <w:rFonts w:ascii="仿宋_GB2312" w:eastAsia="仿宋_GB2312" w:hAnsi="宋体" w:hint="eastAsia"/>
                <w:color w:val="000000" w:themeColor="text1"/>
                <w:szCs w:val="24"/>
              </w:rPr>
              <w:t>影像备份设备（DVD、USB存储设备、磁盘阵列等）支持DICOM Storage Commitment功能与PACS系</w:t>
            </w:r>
            <w:r>
              <w:rPr>
                <w:rFonts w:ascii="仿宋_GB2312" w:hAnsi="宋体" w:hint="eastAsia"/>
                <w:color w:val="000000" w:themeColor="text1"/>
                <w:szCs w:val="24"/>
              </w:rPr>
              <w:t>統</w:t>
            </w:r>
            <w:r>
              <w:rPr>
                <w:rFonts w:ascii="仿宋_GB2312" w:eastAsia="仿宋_GB2312" w:hAnsi="宋体" w:hint="eastAsia"/>
                <w:color w:val="000000" w:themeColor="text1"/>
                <w:szCs w:val="24"/>
              </w:rPr>
              <w:t>其他单元连接,确保影像资料传送的正确与完整性。</w:t>
            </w:r>
          </w:p>
        </w:tc>
      </w:tr>
      <w:tr w:rsidR="00721EB0">
        <w:trPr>
          <w:jc w:val="center"/>
        </w:trPr>
        <w:tc>
          <w:tcPr>
            <w:tcW w:w="1037" w:type="dxa"/>
            <w:vAlign w:val="center"/>
          </w:tcPr>
          <w:p w:rsidR="00721EB0" w:rsidRDefault="00721EB0">
            <w:pPr>
              <w:pStyle w:val="aff5"/>
              <w:numPr>
                <w:ilvl w:val="0"/>
                <w:numId w:val="10"/>
              </w:numPr>
              <w:spacing w:line="276" w:lineRule="auto"/>
              <w:ind w:firstLineChars="0"/>
              <w:jc w:val="center"/>
              <w:rPr>
                <w:rFonts w:ascii="仿宋_GB2312" w:eastAsia="仿宋_GB2312" w:hAnsi="宋体"/>
                <w:color w:val="000000" w:themeColor="text1"/>
              </w:rPr>
            </w:pPr>
          </w:p>
        </w:tc>
        <w:tc>
          <w:tcPr>
            <w:tcW w:w="7558" w:type="dxa"/>
            <w:gridSpan w:val="2"/>
            <w:vAlign w:val="center"/>
          </w:tcPr>
          <w:p w:rsidR="00721EB0" w:rsidRDefault="00557DFA">
            <w:pPr>
              <w:spacing w:line="276" w:lineRule="auto"/>
              <w:rPr>
                <w:rFonts w:ascii="仿宋_GB2312" w:eastAsia="仿宋_GB2312" w:hAnsi="宋体"/>
                <w:color w:val="000000" w:themeColor="text1"/>
                <w:szCs w:val="24"/>
              </w:rPr>
            </w:pPr>
            <w:r>
              <w:rPr>
                <w:rFonts w:ascii="仿宋_GB2312" w:eastAsia="仿宋_GB2312" w:hAnsi="宋体" w:hint="eastAsia"/>
                <w:color w:val="000000" w:themeColor="text1"/>
                <w:szCs w:val="24"/>
              </w:rPr>
              <w:t>支持DICOM Raw data、DICOM Part10、DICOM JPEG-Lossless、DICOM JPEG-Lossy等所有标准DICOM影像类型以及BMP、JPG、AVI、GIF等通用影像格式。可从超声等影像设备上采集单帧彩色或灰度影像。支持NTSC、PAL、S-Video、RGB等视频信号采集。采集时不影响设备操作。采集的影像可以存为BMP、JPG等通用格式，也可转换为DICOM格式；也可从超声等影像设备上采集动态彩色影像。采样频率最高可达到60帧/秒。采集时间长度无限制(在磁盘空间允许的范围内)。采集的影像可以存为AVI 等通用格式，也可存为DICOM标准多帧影像格式。</w:t>
            </w:r>
          </w:p>
        </w:tc>
      </w:tr>
      <w:tr w:rsidR="00721EB0">
        <w:trPr>
          <w:jc w:val="center"/>
        </w:trPr>
        <w:tc>
          <w:tcPr>
            <w:tcW w:w="1037" w:type="dxa"/>
            <w:vAlign w:val="center"/>
          </w:tcPr>
          <w:p w:rsidR="00721EB0" w:rsidRDefault="00721EB0">
            <w:pPr>
              <w:pStyle w:val="aff5"/>
              <w:numPr>
                <w:ilvl w:val="0"/>
                <w:numId w:val="10"/>
              </w:numPr>
              <w:spacing w:line="276" w:lineRule="auto"/>
              <w:ind w:firstLineChars="0"/>
              <w:jc w:val="center"/>
              <w:rPr>
                <w:rFonts w:ascii="仿宋_GB2312" w:eastAsia="仿宋_GB2312" w:hAnsi="宋体"/>
                <w:color w:val="000000" w:themeColor="text1"/>
              </w:rPr>
            </w:pPr>
          </w:p>
        </w:tc>
        <w:tc>
          <w:tcPr>
            <w:tcW w:w="7558" w:type="dxa"/>
            <w:gridSpan w:val="2"/>
          </w:tcPr>
          <w:p w:rsidR="00721EB0" w:rsidRDefault="00557DFA">
            <w:pPr>
              <w:spacing w:line="276" w:lineRule="auto"/>
              <w:rPr>
                <w:rFonts w:ascii="仿宋_GB2312" w:eastAsia="仿宋_GB2312" w:hAnsi="宋体"/>
                <w:color w:val="000000" w:themeColor="text1"/>
                <w:szCs w:val="24"/>
              </w:rPr>
            </w:pPr>
            <w:r>
              <w:rPr>
                <w:rFonts w:ascii="仿宋_GB2312" w:eastAsia="仿宋_GB2312" w:hAnsi="宋体" w:hint="eastAsia"/>
                <w:color w:val="000000" w:themeColor="text1"/>
                <w:szCs w:val="24"/>
              </w:rPr>
              <w:t>对PACS系统中的设备以及站点进行综合的管理，支持在线管理方式；</w:t>
            </w:r>
          </w:p>
        </w:tc>
      </w:tr>
      <w:tr w:rsidR="00721EB0">
        <w:trPr>
          <w:jc w:val="center"/>
        </w:trPr>
        <w:tc>
          <w:tcPr>
            <w:tcW w:w="1037" w:type="dxa"/>
            <w:vAlign w:val="center"/>
          </w:tcPr>
          <w:p w:rsidR="00721EB0" w:rsidRDefault="00721EB0">
            <w:pPr>
              <w:pStyle w:val="aff5"/>
              <w:numPr>
                <w:ilvl w:val="0"/>
                <w:numId w:val="10"/>
              </w:numPr>
              <w:spacing w:line="276" w:lineRule="auto"/>
              <w:ind w:firstLineChars="0"/>
              <w:jc w:val="center"/>
              <w:rPr>
                <w:rFonts w:ascii="仿宋_GB2312" w:eastAsia="仿宋_GB2312" w:hAnsi="宋体"/>
                <w:color w:val="000000" w:themeColor="text1"/>
              </w:rPr>
            </w:pPr>
          </w:p>
        </w:tc>
        <w:tc>
          <w:tcPr>
            <w:tcW w:w="7558" w:type="dxa"/>
            <w:gridSpan w:val="2"/>
          </w:tcPr>
          <w:p w:rsidR="00721EB0" w:rsidRDefault="00557DFA">
            <w:pPr>
              <w:spacing w:line="276" w:lineRule="auto"/>
              <w:rPr>
                <w:rFonts w:ascii="仿宋_GB2312" w:eastAsia="仿宋_GB2312" w:hAnsi="宋体"/>
                <w:color w:val="000000" w:themeColor="text1"/>
                <w:szCs w:val="24"/>
              </w:rPr>
            </w:pPr>
            <w:r>
              <w:rPr>
                <w:rFonts w:ascii="仿宋_GB2312" w:eastAsia="仿宋_GB2312" w:hAnsi="宋体" w:hint="eastAsia"/>
                <w:color w:val="000000" w:themeColor="text1"/>
                <w:szCs w:val="24"/>
              </w:rPr>
              <w:t>支持服务器集群、双机容错工作模式、并行模式；</w:t>
            </w:r>
          </w:p>
        </w:tc>
      </w:tr>
      <w:tr w:rsidR="00721EB0">
        <w:trPr>
          <w:jc w:val="center"/>
        </w:trPr>
        <w:tc>
          <w:tcPr>
            <w:tcW w:w="1037" w:type="dxa"/>
            <w:vAlign w:val="center"/>
          </w:tcPr>
          <w:p w:rsidR="00721EB0" w:rsidRDefault="00721EB0">
            <w:pPr>
              <w:pStyle w:val="aff5"/>
              <w:numPr>
                <w:ilvl w:val="0"/>
                <w:numId w:val="10"/>
              </w:numPr>
              <w:spacing w:line="276" w:lineRule="auto"/>
              <w:ind w:firstLineChars="0"/>
              <w:jc w:val="center"/>
              <w:rPr>
                <w:rFonts w:ascii="仿宋_GB2312" w:eastAsia="仿宋_GB2312" w:hAnsi="宋体"/>
                <w:color w:val="000000" w:themeColor="text1"/>
              </w:rPr>
            </w:pPr>
          </w:p>
        </w:tc>
        <w:tc>
          <w:tcPr>
            <w:tcW w:w="7558" w:type="dxa"/>
            <w:gridSpan w:val="2"/>
          </w:tcPr>
          <w:p w:rsidR="00721EB0" w:rsidRDefault="00557DFA">
            <w:pPr>
              <w:spacing w:line="276" w:lineRule="auto"/>
              <w:rPr>
                <w:rFonts w:ascii="仿宋_GB2312" w:eastAsia="仿宋_GB2312" w:hAnsi="宋体"/>
                <w:color w:val="000000" w:themeColor="text1"/>
                <w:szCs w:val="24"/>
              </w:rPr>
            </w:pPr>
            <w:r>
              <w:rPr>
                <w:rFonts w:ascii="仿宋_GB2312" w:eastAsia="仿宋_GB2312" w:hAnsi="宋体" w:hint="eastAsia"/>
                <w:color w:val="000000" w:themeColor="text1"/>
                <w:szCs w:val="24"/>
              </w:rPr>
              <w:t>所有设备影像直接发送到服务器，不经过其他工作站中转，病人所有影像可以集中阅片；</w:t>
            </w:r>
          </w:p>
        </w:tc>
      </w:tr>
      <w:tr w:rsidR="00721EB0">
        <w:trPr>
          <w:jc w:val="center"/>
        </w:trPr>
        <w:tc>
          <w:tcPr>
            <w:tcW w:w="1037" w:type="dxa"/>
            <w:vAlign w:val="center"/>
          </w:tcPr>
          <w:p w:rsidR="00721EB0" w:rsidRDefault="00721EB0">
            <w:pPr>
              <w:pStyle w:val="aff5"/>
              <w:numPr>
                <w:ilvl w:val="0"/>
                <w:numId w:val="10"/>
              </w:numPr>
              <w:spacing w:line="276" w:lineRule="auto"/>
              <w:ind w:firstLineChars="0"/>
              <w:jc w:val="center"/>
              <w:rPr>
                <w:rFonts w:ascii="仿宋_GB2312" w:eastAsia="仿宋_GB2312" w:hAnsi="宋体"/>
                <w:color w:val="000000" w:themeColor="text1"/>
              </w:rPr>
            </w:pPr>
          </w:p>
        </w:tc>
        <w:tc>
          <w:tcPr>
            <w:tcW w:w="7558" w:type="dxa"/>
            <w:gridSpan w:val="2"/>
            <w:vAlign w:val="center"/>
          </w:tcPr>
          <w:p w:rsidR="00721EB0" w:rsidRDefault="00557DFA">
            <w:pPr>
              <w:spacing w:line="276" w:lineRule="auto"/>
              <w:rPr>
                <w:rFonts w:ascii="仿宋_GB2312" w:eastAsia="仿宋_GB2312" w:hAnsi="宋体"/>
                <w:color w:val="000000" w:themeColor="text1"/>
                <w:szCs w:val="24"/>
              </w:rPr>
            </w:pPr>
            <w:r>
              <w:rPr>
                <w:rFonts w:ascii="仿宋_GB2312" w:eastAsia="仿宋_GB2312" w:hAnsi="宋体" w:hint="eastAsia"/>
                <w:color w:val="000000" w:themeColor="text1"/>
                <w:szCs w:val="24"/>
              </w:rPr>
              <w:t>支持所有图像的数据都在线保存，定期备份。</w:t>
            </w:r>
          </w:p>
        </w:tc>
      </w:tr>
      <w:tr w:rsidR="00721EB0">
        <w:trPr>
          <w:jc w:val="center"/>
        </w:trPr>
        <w:tc>
          <w:tcPr>
            <w:tcW w:w="1037" w:type="dxa"/>
            <w:vAlign w:val="center"/>
          </w:tcPr>
          <w:p w:rsidR="00721EB0" w:rsidRDefault="00721EB0">
            <w:pPr>
              <w:pStyle w:val="aff5"/>
              <w:numPr>
                <w:ilvl w:val="0"/>
                <w:numId w:val="10"/>
              </w:numPr>
              <w:spacing w:line="276" w:lineRule="auto"/>
              <w:ind w:firstLineChars="0"/>
              <w:jc w:val="center"/>
              <w:rPr>
                <w:rFonts w:ascii="仿宋_GB2312" w:eastAsia="仿宋_GB2312" w:hAnsi="宋体"/>
                <w:color w:val="000000" w:themeColor="text1"/>
              </w:rPr>
            </w:pPr>
          </w:p>
        </w:tc>
        <w:tc>
          <w:tcPr>
            <w:tcW w:w="7558" w:type="dxa"/>
            <w:gridSpan w:val="2"/>
          </w:tcPr>
          <w:p w:rsidR="00721EB0" w:rsidRDefault="00557DFA">
            <w:pPr>
              <w:spacing w:line="276" w:lineRule="auto"/>
              <w:rPr>
                <w:rFonts w:ascii="仿宋_GB2312" w:eastAsia="仿宋_GB2312" w:hAnsi="宋体"/>
                <w:color w:val="000000" w:themeColor="text1"/>
                <w:szCs w:val="24"/>
              </w:rPr>
            </w:pPr>
            <w:r>
              <w:rPr>
                <w:rFonts w:ascii="仿宋_GB2312" w:eastAsia="仿宋_GB2312" w:hAnsi="宋体" w:hint="eastAsia"/>
                <w:color w:val="000000" w:themeColor="text1"/>
                <w:szCs w:val="24"/>
              </w:rPr>
              <w:t>支持</w:t>
            </w:r>
            <w:r>
              <w:rPr>
                <w:rFonts w:ascii="仿宋_GB2312" w:eastAsia="仿宋_GB2312" w:hAnsi="宋体" w:hint="eastAsia"/>
                <w:color w:val="FF0000"/>
                <w:szCs w:val="24"/>
              </w:rPr>
              <w:t>同时</w:t>
            </w:r>
            <w:r>
              <w:rPr>
                <w:rFonts w:ascii="仿宋_GB2312" w:eastAsia="仿宋_GB2312" w:hAnsi="宋体" w:hint="eastAsia"/>
                <w:color w:val="000000" w:themeColor="text1"/>
                <w:szCs w:val="24"/>
              </w:rPr>
              <w:t>接受多个Store SCU，提供使用者查询影像模式等。</w:t>
            </w:r>
          </w:p>
        </w:tc>
      </w:tr>
      <w:tr w:rsidR="00721EB0">
        <w:trPr>
          <w:jc w:val="center"/>
        </w:trPr>
        <w:tc>
          <w:tcPr>
            <w:tcW w:w="1037" w:type="dxa"/>
            <w:vAlign w:val="center"/>
          </w:tcPr>
          <w:p w:rsidR="00721EB0" w:rsidRDefault="00721EB0">
            <w:pPr>
              <w:pStyle w:val="aff5"/>
              <w:numPr>
                <w:ilvl w:val="0"/>
                <w:numId w:val="10"/>
              </w:numPr>
              <w:spacing w:line="276" w:lineRule="auto"/>
              <w:ind w:firstLineChars="0"/>
              <w:jc w:val="center"/>
              <w:rPr>
                <w:rFonts w:ascii="仿宋_GB2312" w:eastAsia="仿宋_GB2312" w:hAnsi="宋体"/>
                <w:color w:val="000000" w:themeColor="text1"/>
              </w:rPr>
            </w:pPr>
          </w:p>
        </w:tc>
        <w:tc>
          <w:tcPr>
            <w:tcW w:w="7558" w:type="dxa"/>
            <w:gridSpan w:val="2"/>
            <w:vAlign w:val="center"/>
          </w:tcPr>
          <w:p w:rsidR="00721EB0" w:rsidRDefault="00557DFA">
            <w:pPr>
              <w:spacing w:line="276" w:lineRule="auto"/>
              <w:rPr>
                <w:rFonts w:ascii="仿宋_GB2312" w:eastAsia="仿宋_GB2312" w:hAnsi="宋体"/>
                <w:color w:val="000000" w:themeColor="text1"/>
                <w:szCs w:val="24"/>
              </w:rPr>
            </w:pPr>
            <w:r>
              <w:rPr>
                <w:rFonts w:ascii="仿宋_GB2312" w:eastAsia="仿宋_GB2312" w:hAnsi="宋体" w:hint="eastAsia"/>
                <w:color w:val="000000" w:themeColor="text1"/>
                <w:szCs w:val="24"/>
              </w:rPr>
              <w:t>DICOM sever故障时，诊断和临床应用完全不受影响，诊断工作站可以临时从影像设备直接获取影像</w:t>
            </w:r>
          </w:p>
        </w:tc>
      </w:tr>
      <w:tr w:rsidR="00721EB0">
        <w:trPr>
          <w:jc w:val="center"/>
        </w:trPr>
        <w:tc>
          <w:tcPr>
            <w:tcW w:w="1037" w:type="dxa"/>
            <w:vAlign w:val="center"/>
          </w:tcPr>
          <w:p w:rsidR="00721EB0" w:rsidRDefault="00721EB0">
            <w:pPr>
              <w:pStyle w:val="aff5"/>
              <w:numPr>
                <w:ilvl w:val="0"/>
                <w:numId w:val="10"/>
              </w:numPr>
              <w:spacing w:line="276" w:lineRule="auto"/>
              <w:ind w:firstLineChars="0"/>
              <w:jc w:val="center"/>
              <w:rPr>
                <w:rFonts w:ascii="仿宋_GB2312" w:eastAsia="仿宋_GB2312" w:hAnsi="宋体"/>
                <w:color w:val="000000" w:themeColor="text1"/>
              </w:rPr>
            </w:pPr>
          </w:p>
        </w:tc>
        <w:tc>
          <w:tcPr>
            <w:tcW w:w="7558" w:type="dxa"/>
            <w:gridSpan w:val="2"/>
          </w:tcPr>
          <w:p w:rsidR="00721EB0" w:rsidRDefault="00557DFA">
            <w:pPr>
              <w:spacing w:line="276" w:lineRule="auto"/>
              <w:rPr>
                <w:rFonts w:ascii="仿宋_GB2312" w:eastAsia="仿宋_GB2312" w:hAnsi="宋体"/>
                <w:color w:val="000000" w:themeColor="text1"/>
                <w:szCs w:val="24"/>
              </w:rPr>
            </w:pPr>
            <w:r>
              <w:rPr>
                <w:rFonts w:ascii="仿宋_GB2312" w:eastAsia="仿宋_GB2312" w:hAnsi="宋体" w:hint="eastAsia"/>
                <w:color w:val="000000" w:themeColor="text1"/>
                <w:szCs w:val="24"/>
              </w:rPr>
              <w:t>能保证在主服务器或网络系统瘫痪时，通过配置摄片管理工作站来保持工作，系统恢复后，再将所有数据传递至服务器，并恢复正常的工作流程。</w:t>
            </w:r>
          </w:p>
        </w:tc>
      </w:tr>
      <w:tr w:rsidR="00721EB0">
        <w:trPr>
          <w:jc w:val="center"/>
        </w:trPr>
        <w:tc>
          <w:tcPr>
            <w:tcW w:w="1037" w:type="dxa"/>
            <w:vAlign w:val="center"/>
          </w:tcPr>
          <w:p w:rsidR="00721EB0" w:rsidRDefault="00721EB0">
            <w:pPr>
              <w:pStyle w:val="aff5"/>
              <w:numPr>
                <w:ilvl w:val="0"/>
                <w:numId w:val="10"/>
              </w:numPr>
              <w:spacing w:line="276" w:lineRule="auto"/>
              <w:ind w:firstLineChars="0"/>
              <w:jc w:val="center"/>
              <w:rPr>
                <w:rFonts w:ascii="仿宋_GB2312" w:eastAsia="仿宋_GB2312" w:hAnsi="宋体"/>
                <w:color w:val="000000" w:themeColor="text1"/>
              </w:rPr>
            </w:pPr>
          </w:p>
        </w:tc>
        <w:tc>
          <w:tcPr>
            <w:tcW w:w="7558" w:type="dxa"/>
            <w:gridSpan w:val="2"/>
            <w:vAlign w:val="center"/>
          </w:tcPr>
          <w:p w:rsidR="00721EB0" w:rsidRDefault="00557DFA">
            <w:pPr>
              <w:spacing w:line="276" w:lineRule="auto"/>
              <w:rPr>
                <w:rFonts w:ascii="仿宋_GB2312" w:eastAsia="仿宋_GB2312" w:hAnsi="宋体"/>
                <w:color w:val="000000" w:themeColor="text1"/>
                <w:szCs w:val="24"/>
              </w:rPr>
            </w:pPr>
            <w:r>
              <w:rPr>
                <w:rFonts w:ascii="仿宋_GB2312" w:eastAsia="仿宋_GB2312" w:hAnsi="宋体" w:hint="eastAsia"/>
                <w:color w:val="000000" w:themeColor="text1"/>
                <w:szCs w:val="24"/>
              </w:rPr>
              <w:t>支持双机热备功能，具有稳定的系统数据备份和恢复功能。提供影像数据能满足在线、近线、离线等不同的存储方式。存储系统能够自动管理不同方式之间数据的迁移和恢复，能够提供用户可配置设备的迁移策略。离线采用光盘或硬盘备份</w:t>
            </w:r>
            <w:r>
              <w:rPr>
                <w:rFonts w:ascii="仿宋_GB2312" w:eastAsia="仿宋_GB2312" w:hAnsi="宋体" w:hint="eastAsia"/>
                <w:color w:val="000000" w:themeColor="text1"/>
                <w:szCs w:val="24"/>
              </w:rPr>
              <w:lastRenderedPageBreak/>
              <w:t>系统，可以对在线存储进行定时、增量以及全备份。可设定存储管理策略，支持自动和手动方式管理。</w:t>
            </w:r>
          </w:p>
        </w:tc>
      </w:tr>
      <w:tr w:rsidR="00721EB0">
        <w:trPr>
          <w:jc w:val="center"/>
        </w:trPr>
        <w:tc>
          <w:tcPr>
            <w:tcW w:w="1037" w:type="dxa"/>
            <w:vAlign w:val="center"/>
          </w:tcPr>
          <w:p w:rsidR="00721EB0" w:rsidRDefault="00721EB0">
            <w:pPr>
              <w:pStyle w:val="aff5"/>
              <w:numPr>
                <w:ilvl w:val="0"/>
                <w:numId w:val="10"/>
              </w:numPr>
              <w:spacing w:line="276" w:lineRule="auto"/>
              <w:ind w:firstLineChars="0"/>
              <w:jc w:val="center"/>
              <w:rPr>
                <w:rFonts w:ascii="仿宋_GB2312" w:eastAsia="仿宋_GB2312" w:hAnsi="宋体"/>
                <w:color w:val="000000" w:themeColor="text1"/>
              </w:rPr>
            </w:pPr>
          </w:p>
        </w:tc>
        <w:tc>
          <w:tcPr>
            <w:tcW w:w="7558" w:type="dxa"/>
            <w:gridSpan w:val="2"/>
            <w:vAlign w:val="center"/>
          </w:tcPr>
          <w:p w:rsidR="00721EB0" w:rsidRDefault="00557DFA">
            <w:pPr>
              <w:spacing w:line="276" w:lineRule="auto"/>
              <w:rPr>
                <w:rFonts w:ascii="仿宋_GB2312" w:eastAsia="仿宋_GB2312" w:hAnsi="宋体"/>
                <w:color w:val="000000" w:themeColor="text1"/>
                <w:szCs w:val="24"/>
              </w:rPr>
            </w:pPr>
            <w:r>
              <w:rPr>
                <w:rFonts w:ascii="仿宋_GB2312" w:eastAsia="仿宋_GB2312" w:hAnsi="宋体" w:hint="eastAsia"/>
                <w:color w:val="000000" w:themeColor="text1"/>
                <w:szCs w:val="24"/>
              </w:rPr>
              <w:t>系统支持全在线存储方式，支持影像数据的短期存储管理和长期存储管理；采用冗余存储技术和镜象存储方式；提供定时自动备份及数据迁移功能，支持自定义条件（按检查号和检查类型等）的影像数据自动备份、数据库自动进行逻辑备份和物理备份。支持手动进行影像数据备份、迁移和数据库备份。支持按数据库表进行备份。</w:t>
            </w:r>
          </w:p>
        </w:tc>
      </w:tr>
      <w:tr w:rsidR="00721EB0">
        <w:trPr>
          <w:jc w:val="center"/>
        </w:trPr>
        <w:tc>
          <w:tcPr>
            <w:tcW w:w="1037" w:type="dxa"/>
            <w:vAlign w:val="center"/>
          </w:tcPr>
          <w:p w:rsidR="00721EB0" w:rsidRDefault="00721EB0">
            <w:pPr>
              <w:pStyle w:val="aff5"/>
              <w:numPr>
                <w:ilvl w:val="0"/>
                <w:numId w:val="10"/>
              </w:numPr>
              <w:spacing w:line="276" w:lineRule="auto"/>
              <w:ind w:firstLineChars="0"/>
              <w:jc w:val="center"/>
              <w:rPr>
                <w:rFonts w:ascii="仿宋_GB2312" w:eastAsia="仿宋_GB2312" w:hAnsi="宋体"/>
                <w:color w:val="000000" w:themeColor="text1"/>
              </w:rPr>
            </w:pPr>
          </w:p>
        </w:tc>
        <w:tc>
          <w:tcPr>
            <w:tcW w:w="7558" w:type="dxa"/>
            <w:gridSpan w:val="2"/>
            <w:vAlign w:val="center"/>
          </w:tcPr>
          <w:p w:rsidR="00721EB0" w:rsidRDefault="00557DFA">
            <w:pPr>
              <w:spacing w:line="276" w:lineRule="auto"/>
              <w:rPr>
                <w:rFonts w:ascii="仿宋_GB2312" w:eastAsia="仿宋_GB2312" w:hAnsi="宋体"/>
                <w:color w:val="000000" w:themeColor="text1"/>
                <w:szCs w:val="24"/>
              </w:rPr>
            </w:pPr>
            <w:r>
              <w:rPr>
                <w:rFonts w:ascii="仿宋_GB2312" w:eastAsia="仿宋_GB2312" w:hAnsi="宋体" w:hint="eastAsia"/>
                <w:color w:val="000000" w:themeColor="text1"/>
                <w:szCs w:val="24"/>
              </w:rPr>
              <w:t>支持多种存储架构和存储介质，支持光盘塔，磁带库等近线、离线存储设备，支持多重存储体系以及数据管理方式。</w:t>
            </w:r>
          </w:p>
        </w:tc>
      </w:tr>
      <w:tr w:rsidR="00721EB0">
        <w:trPr>
          <w:jc w:val="center"/>
        </w:trPr>
        <w:tc>
          <w:tcPr>
            <w:tcW w:w="1037" w:type="dxa"/>
            <w:vAlign w:val="center"/>
          </w:tcPr>
          <w:p w:rsidR="00721EB0" w:rsidRDefault="00721EB0">
            <w:pPr>
              <w:pStyle w:val="aff5"/>
              <w:numPr>
                <w:ilvl w:val="0"/>
                <w:numId w:val="10"/>
              </w:numPr>
              <w:spacing w:line="276" w:lineRule="auto"/>
              <w:ind w:firstLineChars="0"/>
              <w:jc w:val="center"/>
              <w:rPr>
                <w:rFonts w:ascii="仿宋_GB2312" w:eastAsia="仿宋_GB2312" w:hAnsi="宋体"/>
                <w:color w:val="000000" w:themeColor="text1"/>
              </w:rPr>
            </w:pPr>
          </w:p>
        </w:tc>
        <w:tc>
          <w:tcPr>
            <w:tcW w:w="7558" w:type="dxa"/>
            <w:gridSpan w:val="2"/>
            <w:vAlign w:val="center"/>
          </w:tcPr>
          <w:p w:rsidR="00721EB0" w:rsidRDefault="00557DFA">
            <w:pPr>
              <w:spacing w:line="276" w:lineRule="auto"/>
              <w:rPr>
                <w:rFonts w:ascii="仿宋_GB2312" w:eastAsia="仿宋_GB2312" w:hAnsi="宋体"/>
                <w:color w:val="000000" w:themeColor="text1"/>
                <w:szCs w:val="24"/>
              </w:rPr>
            </w:pPr>
            <w:r>
              <w:rPr>
                <w:rFonts w:ascii="仿宋_GB2312" w:eastAsia="仿宋_GB2312" w:hAnsi="宋体" w:hint="eastAsia"/>
                <w:color w:val="000000" w:themeColor="text1"/>
                <w:szCs w:val="24"/>
              </w:rPr>
              <w:t>具有影像数据存储状态提示功能。</w:t>
            </w:r>
          </w:p>
        </w:tc>
      </w:tr>
      <w:tr w:rsidR="00721EB0">
        <w:trPr>
          <w:jc w:val="center"/>
        </w:trPr>
        <w:tc>
          <w:tcPr>
            <w:tcW w:w="8595" w:type="dxa"/>
            <w:gridSpan w:val="3"/>
            <w:vAlign w:val="center"/>
          </w:tcPr>
          <w:p w:rsidR="00721EB0" w:rsidRDefault="00557DFA">
            <w:pPr>
              <w:pStyle w:val="aff5"/>
              <w:numPr>
                <w:ilvl w:val="1"/>
                <w:numId w:val="9"/>
              </w:numPr>
              <w:spacing w:line="360" w:lineRule="auto"/>
              <w:ind w:firstLineChars="0"/>
              <w:rPr>
                <w:rFonts w:ascii="仿宋_GB2312" w:eastAsia="仿宋_GB2312" w:hAnsi="宋体" w:cs="宋体"/>
                <w:b/>
                <w:color w:val="000000" w:themeColor="text1"/>
                <w:kern w:val="0"/>
              </w:rPr>
            </w:pPr>
            <w:r>
              <w:rPr>
                <w:rFonts w:ascii="仿宋_GB2312" w:eastAsia="仿宋_GB2312" w:hAnsi="宋体" w:cs="宋体" w:hint="eastAsia"/>
                <w:b/>
                <w:color w:val="000000" w:themeColor="text1"/>
                <w:kern w:val="0"/>
              </w:rPr>
              <w:t>RIS核心服务</w:t>
            </w:r>
          </w:p>
        </w:tc>
      </w:tr>
      <w:tr w:rsidR="00721EB0">
        <w:trPr>
          <w:jc w:val="center"/>
        </w:trPr>
        <w:tc>
          <w:tcPr>
            <w:tcW w:w="1037" w:type="dxa"/>
            <w:vAlign w:val="center"/>
          </w:tcPr>
          <w:p w:rsidR="00721EB0" w:rsidRDefault="00721EB0">
            <w:pPr>
              <w:pStyle w:val="aff5"/>
              <w:numPr>
                <w:ilvl w:val="0"/>
                <w:numId w:val="10"/>
              </w:numPr>
              <w:spacing w:line="276" w:lineRule="auto"/>
              <w:ind w:firstLineChars="0"/>
              <w:jc w:val="center"/>
              <w:rPr>
                <w:rFonts w:ascii="仿宋_GB2312" w:eastAsia="仿宋_GB2312" w:hAnsi="宋体"/>
                <w:color w:val="000000" w:themeColor="text1"/>
              </w:rPr>
            </w:pPr>
          </w:p>
        </w:tc>
        <w:tc>
          <w:tcPr>
            <w:tcW w:w="7558" w:type="dxa"/>
            <w:gridSpan w:val="2"/>
            <w:vAlign w:val="center"/>
          </w:tcPr>
          <w:p w:rsidR="00721EB0" w:rsidRDefault="00557DFA">
            <w:pPr>
              <w:spacing w:line="276" w:lineRule="auto"/>
              <w:rPr>
                <w:rFonts w:ascii="仿宋_GB2312" w:eastAsia="仿宋_GB2312" w:hAnsi="宋体"/>
                <w:color w:val="000000" w:themeColor="text1"/>
                <w:szCs w:val="24"/>
              </w:rPr>
            </w:pPr>
            <w:r>
              <w:rPr>
                <w:rFonts w:ascii="仿宋_GB2312" w:eastAsia="仿宋_GB2312" w:hAnsi="宋体" w:hint="eastAsia"/>
                <w:color w:val="000000" w:themeColor="text1"/>
                <w:szCs w:val="24"/>
              </w:rPr>
              <w:t>PACS/RIS使用同一套数据库，实现核心级的集成。</w:t>
            </w:r>
          </w:p>
        </w:tc>
      </w:tr>
      <w:tr w:rsidR="00721EB0">
        <w:trPr>
          <w:jc w:val="center"/>
        </w:trPr>
        <w:tc>
          <w:tcPr>
            <w:tcW w:w="1037" w:type="dxa"/>
            <w:vAlign w:val="center"/>
          </w:tcPr>
          <w:p w:rsidR="00721EB0" w:rsidRDefault="00721EB0">
            <w:pPr>
              <w:pStyle w:val="aff5"/>
              <w:numPr>
                <w:ilvl w:val="0"/>
                <w:numId w:val="10"/>
              </w:numPr>
              <w:spacing w:line="276" w:lineRule="auto"/>
              <w:ind w:firstLineChars="0"/>
              <w:jc w:val="center"/>
              <w:rPr>
                <w:rFonts w:ascii="仿宋_GB2312" w:eastAsia="仿宋_GB2312" w:hAnsi="宋体"/>
                <w:color w:val="000000" w:themeColor="text1"/>
              </w:rPr>
            </w:pPr>
          </w:p>
        </w:tc>
        <w:tc>
          <w:tcPr>
            <w:tcW w:w="7558" w:type="dxa"/>
            <w:gridSpan w:val="2"/>
          </w:tcPr>
          <w:p w:rsidR="00721EB0" w:rsidRDefault="00557DFA">
            <w:pPr>
              <w:spacing w:line="276" w:lineRule="auto"/>
              <w:rPr>
                <w:rFonts w:ascii="仿宋_GB2312" w:eastAsia="仿宋_GB2312" w:hAnsi="宋体"/>
                <w:color w:val="000000" w:themeColor="text1"/>
                <w:szCs w:val="24"/>
              </w:rPr>
            </w:pPr>
            <w:r>
              <w:rPr>
                <w:rFonts w:ascii="仿宋_GB2312" w:eastAsia="仿宋_GB2312" w:hAnsi="宋体" w:hint="eastAsia"/>
                <w:color w:val="000000" w:themeColor="text1"/>
                <w:szCs w:val="24"/>
              </w:rPr>
              <w:t>具备接收HIS中患者挂号登记（ADT）信息功能；具备接收HIS中患者预约（HL7 ORM消息）；具备提供设备工作列表（worklist）服务的能力；具备DICOM C-STORE SCP功能，可归档设备上传图像；具备DICOM Storage commitment SCP功能，可同设备进行存储确认流程；具备DICOM query/retrieve SCP功能，提供DICOM对象查询/检索服务。</w:t>
            </w:r>
          </w:p>
        </w:tc>
      </w:tr>
      <w:tr w:rsidR="00721EB0">
        <w:trPr>
          <w:jc w:val="center"/>
        </w:trPr>
        <w:tc>
          <w:tcPr>
            <w:tcW w:w="1037" w:type="dxa"/>
            <w:vAlign w:val="center"/>
          </w:tcPr>
          <w:p w:rsidR="00721EB0" w:rsidRDefault="00721EB0">
            <w:pPr>
              <w:pStyle w:val="aff5"/>
              <w:numPr>
                <w:ilvl w:val="0"/>
                <w:numId w:val="10"/>
              </w:numPr>
              <w:spacing w:line="276" w:lineRule="auto"/>
              <w:ind w:firstLineChars="0"/>
              <w:jc w:val="center"/>
              <w:rPr>
                <w:rFonts w:ascii="仿宋_GB2312" w:eastAsia="仿宋_GB2312" w:hAnsi="宋体"/>
                <w:color w:val="000000" w:themeColor="text1"/>
              </w:rPr>
            </w:pPr>
          </w:p>
        </w:tc>
        <w:tc>
          <w:tcPr>
            <w:tcW w:w="7558" w:type="dxa"/>
            <w:gridSpan w:val="2"/>
            <w:vAlign w:val="center"/>
          </w:tcPr>
          <w:p w:rsidR="00721EB0" w:rsidRDefault="00557DFA">
            <w:pPr>
              <w:spacing w:line="276" w:lineRule="auto"/>
              <w:rPr>
                <w:rFonts w:ascii="仿宋_GB2312" w:eastAsia="仿宋_GB2312" w:hAnsi="宋体"/>
                <w:color w:val="000000" w:themeColor="text1"/>
                <w:szCs w:val="24"/>
              </w:rPr>
            </w:pPr>
            <w:r>
              <w:rPr>
                <w:rFonts w:ascii="仿宋_GB2312" w:eastAsia="仿宋_GB2312" w:hAnsi="宋体" w:hint="eastAsia"/>
                <w:color w:val="000000" w:themeColor="text1"/>
                <w:szCs w:val="24"/>
              </w:rPr>
              <w:t>可配置的影像信息核对项，保证病人影像数据的正确性和有效性。</w:t>
            </w:r>
          </w:p>
        </w:tc>
      </w:tr>
      <w:tr w:rsidR="00721EB0">
        <w:trPr>
          <w:jc w:val="center"/>
        </w:trPr>
        <w:tc>
          <w:tcPr>
            <w:tcW w:w="1037" w:type="dxa"/>
            <w:vAlign w:val="center"/>
          </w:tcPr>
          <w:p w:rsidR="00721EB0" w:rsidRDefault="00721EB0">
            <w:pPr>
              <w:pStyle w:val="aff5"/>
              <w:numPr>
                <w:ilvl w:val="0"/>
                <w:numId w:val="10"/>
              </w:numPr>
              <w:spacing w:line="276" w:lineRule="auto"/>
              <w:ind w:firstLineChars="0"/>
              <w:jc w:val="center"/>
              <w:rPr>
                <w:rFonts w:ascii="仿宋_GB2312" w:eastAsia="仿宋_GB2312" w:hAnsi="宋体"/>
                <w:color w:val="000000" w:themeColor="text1"/>
              </w:rPr>
            </w:pPr>
          </w:p>
        </w:tc>
        <w:tc>
          <w:tcPr>
            <w:tcW w:w="7558" w:type="dxa"/>
            <w:gridSpan w:val="2"/>
          </w:tcPr>
          <w:p w:rsidR="00721EB0" w:rsidRDefault="00557DFA">
            <w:pPr>
              <w:spacing w:line="276" w:lineRule="auto"/>
              <w:rPr>
                <w:rFonts w:ascii="仿宋_GB2312" w:eastAsia="仿宋_GB2312" w:hAnsi="宋体"/>
                <w:color w:val="000000" w:themeColor="text1"/>
                <w:szCs w:val="24"/>
              </w:rPr>
            </w:pPr>
            <w:r>
              <w:rPr>
                <w:rFonts w:ascii="仿宋_GB2312" w:eastAsia="仿宋_GB2312" w:hAnsi="宋体" w:hint="eastAsia"/>
                <w:color w:val="000000" w:themeColor="text1"/>
                <w:szCs w:val="24"/>
              </w:rPr>
              <w:t>查询和获取病人影像数据，并支持显示影像的缩略图；</w:t>
            </w:r>
          </w:p>
        </w:tc>
      </w:tr>
      <w:tr w:rsidR="00721EB0">
        <w:trPr>
          <w:jc w:val="center"/>
        </w:trPr>
        <w:tc>
          <w:tcPr>
            <w:tcW w:w="1037" w:type="dxa"/>
            <w:vAlign w:val="center"/>
          </w:tcPr>
          <w:p w:rsidR="00721EB0" w:rsidRDefault="00721EB0">
            <w:pPr>
              <w:pStyle w:val="aff5"/>
              <w:numPr>
                <w:ilvl w:val="0"/>
                <w:numId w:val="10"/>
              </w:numPr>
              <w:spacing w:line="276" w:lineRule="auto"/>
              <w:ind w:firstLineChars="0"/>
              <w:jc w:val="center"/>
              <w:rPr>
                <w:rFonts w:ascii="仿宋_GB2312" w:eastAsia="仿宋_GB2312" w:hAnsi="宋体"/>
                <w:color w:val="000000" w:themeColor="text1"/>
              </w:rPr>
            </w:pPr>
          </w:p>
        </w:tc>
        <w:tc>
          <w:tcPr>
            <w:tcW w:w="7558" w:type="dxa"/>
            <w:gridSpan w:val="2"/>
          </w:tcPr>
          <w:p w:rsidR="00721EB0" w:rsidRDefault="00557DFA">
            <w:pPr>
              <w:spacing w:line="276" w:lineRule="auto"/>
              <w:rPr>
                <w:rFonts w:ascii="仿宋_GB2312" w:eastAsia="仿宋_GB2312" w:hAnsi="宋体"/>
                <w:color w:val="000000" w:themeColor="text1"/>
                <w:szCs w:val="24"/>
              </w:rPr>
            </w:pPr>
            <w:r>
              <w:rPr>
                <w:rFonts w:ascii="仿宋_GB2312" w:eastAsia="仿宋_GB2312" w:hAnsi="宋体" w:hint="eastAsia"/>
                <w:color w:val="000000" w:themeColor="text1"/>
                <w:szCs w:val="24"/>
              </w:rPr>
              <w:t>支持补拍影像自动匹配及归档。</w:t>
            </w:r>
          </w:p>
        </w:tc>
      </w:tr>
      <w:tr w:rsidR="00721EB0">
        <w:trPr>
          <w:jc w:val="center"/>
        </w:trPr>
        <w:tc>
          <w:tcPr>
            <w:tcW w:w="1037" w:type="dxa"/>
            <w:vAlign w:val="center"/>
          </w:tcPr>
          <w:p w:rsidR="00721EB0" w:rsidRDefault="00721EB0">
            <w:pPr>
              <w:pStyle w:val="aff5"/>
              <w:numPr>
                <w:ilvl w:val="0"/>
                <w:numId w:val="10"/>
              </w:numPr>
              <w:spacing w:line="276" w:lineRule="auto"/>
              <w:ind w:firstLineChars="0"/>
              <w:jc w:val="center"/>
              <w:rPr>
                <w:rFonts w:ascii="仿宋_GB2312" w:eastAsia="仿宋_GB2312" w:hAnsi="宋体"/>
                <w:color w:val="000000" w:themeColor="text1"/>
              </w:rPr>
            </w:pPr>
          </w:p>
        </w:tc>
        <w:tc>
          <w:tcPr>
            <w:tcW w:w="7558" w:type="dxa"/>
            <w:gridSpan w:val="2"/>
          </w:tcPr>
          <w:p w:rsidR="00721EB0" w:rsidRDefault="00557DFA">
            <w:pPr>
              <w:spacing w:line="276" w:lineRule="auto"/>
              <w:rPr>
                <w:rFonts w:ascii="仿宋_GB2312" w:eastAsia="仿宋_GB2312" w:hAnsi="宋体"/>
                <w:color w:val="000000" w:themeColor="text1"/>
                <w:szCs w:val="24"/>
              </w:rPr>
            </w:pPr>
            <w:r>
              <w:rPr>
                <w:rFonts w:ascii="仿宋_GB2312" w:eastAsia="仿宋_GB2312" w:hAnsi="宋体" w:hint="eastAsia"/>
                <w:color w:val="000000" w:themeColor="text1"/>
                <w:szCs w:val="24"/>
              </w:rPr>
              <w:t>自动匹配失败，允许手工匹配。</w:t>
            </w:r>
          </w:p>
        </w:tc>
      </w:tr>
      <w:tr w:rsidR="00721EB0">
        <w:trPr>
          <w:jc w:val="center"/>
        </w:trPr>
        <w:tc>
          <w:tcPr>
            <w:tcW w:w="1037" w:type="dxa"/>
            <w:vAlign w:val="center"/>
          </w:tcPr>
          <w:p w:rsidR="00721EB0" w:rsidRDefault="00721EB0">
            <w:pPr>
              <w:pStyle w:val="aff5"/>
              <w:numPr>
                <w:ilvl w:val="0"/>
                <w:numId w:val="10"/>
              </w:numPr>
              <w:spacing w:line="276" w:lineRule="auto"/>
              <w:ind w:firstLineChars="0"/>
              <w:jc w:val="center"/>
              <w:rPr>
                <w:rFonts w:ascii="仿宋_GB2312" w:eastAsia="仿宋_GB2312" w:hAnsi="宋体"/>
                <w:color w:val="000000" w:themeColor="text1"/>
              </w:rPr>
            </w:pPr>
          </w:p>
        </w:tc>
        <w:tc>
          <w:tcPr>
            <w:tcW w:w="7558" w:type="dxa"/>
            <w:gridSpan w:val="2"/>
          </w:tcPr>
          <w:p w:rsidR="00721EB0" w:rsidRDefault="00557DFA">
            <w:pPr>
              <w:spacing w:line="276" w:lineRule="auto"/>
              <w:rPr>
                <w:rFonts w:ascii="仿宋_GB2312" w:eastAsia="仿宋_GB2312" w:hAnsi="宋体"/>
                <w:color w:val="000000" w:themeColor="text1"/>
                <w:szCs w:val="24"/>
              </w:rPr>
            </w:pPr>
            <w:r>
              <w:rPr>
                <w:rFonts w:ascii="仿宋_GB2312" w:eastAsia="仿宋_GB2312" w:hAnsi="宋体" w:hint="eastAsia"/>
                <w:color w:val="000000" w:themeColor="text1"/>
                <w:szCs w:val="24"/>
              </w:rPr>
              <w:t>自动将影像与RIS系统中的数据进行匹配、统一；</w:t>
            </w:r>
          </w:p>
        </w:tc>
      </w:tr>
      <w:tr w:rsidR="00721EB0">
        <w:trPr>
          <w:jc w:val="center"/>
        </w:trPr>
        <w:tc>
          <w:tcPr>
            <w:tcW w:w="1037" w:type="dxa"/>
            <w:vAlign w:val="center"/>
          </w:tcPr>
          <w:p w:rsidR="00721EB0" w:rsidRDefault="00721EB0">
            <w:pPr>
              <w:pStyle w:val="aff5"/>
              <w:numPr>
                <w:ilvl w:val="0"/>
                <w:numId w:val="10"/>
              </w:numPr>
              <w:spacing w:line="276" w:lineRule="auto"/>
              <w:ind w:firstLineChars="0"/>
              <w:jc w:val="center"/>
              <w:rPr>
                <w:rFonts w:ascii="仿宋_GB2312" w:eastAsia="仿宋_GB2312" w:hAnsi="宋体"/>
                <w:color w:val="000000" w:themeColor="text1"/>
              </w:rPr>
            </w:pPr>
          </w:p>
        </w:tc>
        <w:tc>
          <w:tcPr>
            <w:tcW w:w="7558" w:type="dxa"/>
            <w:gridSpan w:val="2"/>
          </w:tcPr>
          <w:p w:rsidR="00721EB0" w:rsidRDefault="00557DFA">
            <w:pPr>
              <w:spacing w:line="276" w:lineRule="auto"/>
              <w:rPr>
                <w:rFonts w:ascii="仿宋_GB2312" w:eastAsia="仿宋_GB2312" w:hAnsi="宋体"/>
                <w:color w:val="000000" w:themeColor="text1"/>
                <w:szCs w:val="24"/>
              </w:rPr>
            </w:pPr>
            <w:r>
              <w:rPr>
                <w:rFonts w:ascii="仿宋_GB2312" w:eastAsia="仿宋_GB2312" w:hAnsi="宋体" w:hint="eastAsia"/>
                <w:color w:val="000000" w:themeColor="text1"/>
                <w:szCs w:val="24"/>
              </w:rPr>
              <w:t>能定时检索符合条件的影像科室检查信息，并负责上传到影像中心。</w:t>
            </w:r>
          </w:p>
        </w:tc>
      </w:tr>
      <w:tr w:rsidR="00721EB0">
        <w:trPr>
          <w:jc w:val="center"/>
        </w:trPr>
        <w:tc>
          <w:tcPr>
            <w:tcW w:w="1037" w:type="dxa"/>
            <w:vAlign w:val="center"/>
          </w:tcPr>
          <w:p w:rsidR="00721EB0" w:rsidRDefault="00721EB0">
            <w:pPr>
              <w:pStyle w:val="aff5"/>
              <w:numPr>
                <w:ilvl w:val="0"/>
                <w:numId w:val="10"/>
              </w:numPr>
              <w:spacing w:line="276" w:lineRule="auto"/>
              <w:ind w:firstLineChars="0"/>
              <w:jc w:val="center"/>
              <w:rPr>
                <w:rFonts w:ascii="仿宋_GB2312" w:eastAsia="仿宋_GB2312" w:hAnsi="宋体"/>
                <w:color w:val="000000" w:themeColor="text1"/>
              </w:rPr>
            </w:pPr>
          </w:p>
        </w:tc>
        <w:tc>
          <w:tcPr>
            <w:tcW w:w="7558" w:type="dxa"/>
            <w:gridSpan w:val="2"/>
          </w:tcPr>
          <w:p w:rsidR="00721EB0" w:rsidRDefault="00557DFA">
            <w:pPr>
              <w:spacing w:line="276" w:lineRule="auto"/>
              <w:rPr>
                <w:rFonts w:ascii="仿宋_GB2312" w:eastAsia="仿宋_GB2312" w:hAnsi="宋体"/>
                <w:color w:val="000000" w:themeColor="text1"/>
                <w:szCs w:val="24"/>
              </w:rPr>
            </w:pPr>
            <w:r>
              <w:rPr>
                <w:rFonts w:ascii="仿宋_GB2312" w:eastAsia="仿宋_GB2312" w:hAnsi="宋体" w:hint="eastAsia"/>
                <w:color w:val="000000" w:themeColor="text1"/>
                <w:szCs w:val="24"/>
              </w:rPr>
              <w:t>支持配置发布报告的间隔时间。</w:t>
            </w:r>
          </w:p>
        </w:tc>
      </w:tr>
      <w:tr w:rsidR="00721EB0">
        <w:trPr>
          <w:jc w:val="center"/>
        </w:trPr>
        <w:tc>
          <w:tcPr>
            <w:tcW w:w="1037" w:type="dxa"/>
            <w:vAlign w:val="center"/>
          </w:tcPr>
          <w:p w:rsidR="00721EB0" w:rsidRDefault="00721EB0">
            <w:pPr>
              <w:pStyle w:val="aff5"/>
              <w:numPr>
                <w:ilvl w:val="0"/>
                <w:numId w:val="10"/>
              </w:numPr>
              <w:spacing w:line="276" w:lineRule="auto"/>
              <w:ind w:firstLineChars="0"/>
              <w:jc w:val="center"/>
              <w:rPr>
                <w:rFonts w:ascii="仿宋_GB2312" w:eastAsia="仿宋_GB2312" w:hAnsi="宋体"/>
                <w:color w:val="000000" w:themeColor="text1"/>
              </w:rPr>
            </w:pPr>
          </w:p>
        </w:tc>
        <w:tc>
          <w:tcPr>
            <w:tcW w:w="7558" w:type="dxa"/>
            <w:gridSpan w:val="2"/>
          </w:tcPr>
          <w:p w:rsidR="00721EB0" w:rsidRDefault="00557DFA">
            <w:pPr>
              <w:spacing w:line="276" w:lineRule="auto"/>
              <w:rPr>
                <w:rFonts w:ascii="仿宋_GB2312" w:eastAsia="仿宋_GB2312" w:hAnsi="宋体"/>
                <w:color w:val="000000" w:themeColor="text1"/>
                <w:szCs w:val="24"/>
              </w:rPr>
            </w:pPr>
            <w:r>
              <w:rPr>
                <w:rFonts w:ascii="仿宋_GB2312" w:eastAsia="仿宋_GB2312" w:hAnsi="宋体" w:hint="eastAsia"/>
                <w:color w:val="000000" w:themeColor="text1"/>
                <w:szCs w:val="24"/>
              </w:rPr>
              <w:t>支持客户端允许连接的用户与访问口令，以及连接端口的设置。</w:t>
            </w:r>
          </w:p>
        </w:tc>
      </w:tr>
      <w:tr w:rsidR="00721EB0">
        <w:trPr>
          <w:jc w:val="center"/>
        </w:trPr>
        <w:tc>
          <w:tcPr>
            <w:tcW w:w="1037" w:type="dxa"/>
            <w:vAlign w:val="center"/>
          </w:tcPr>
          <w:p w:rsidR="00721EB0" w:rsidRDefault="00721EB0">
            <w:pPr>
              <w:pStyle w:val="aff5"/>
              <w:numPr>
                <w:ilvl w:val="0"/>
                <w:numId w:val="10"/>
              </w:numPr>
              <w:spacing w:line="276" w:lineRule="auto"/>
              <w:ind w:firstLineChars="0"/>
              <w:jc w:val="center"/>
              <w:rPr>
                <w:rFonts w:ascii="仿宋_GB2312" w:eastAsia="仿宋_GB2312" w:hAnsi="宋体"/>
                <w:color w:val="000000" w:themeColor="text1"/>
              </w:rPr>
            </w:pPr>
          </w:p>
        </w:tc>
        <w:tc>
          <w:tcPr>
            <w:tcW w:w="7558" w:type="dxa"/>
            <w:gridSpan w:val="2"/>
          </w:tcPr>
          <w:p w:rsidR="00721EB0" w:rsidRDefault="00557DFA">
            <w:pPr>
              <w:spacing w:line="276" w:lineRule="auto"/>
              <w:rPr>
                <w:rFonts w:ascii="仿宋_GB2312" w:eastAsia="仿宋_GB2312" w:hAnsi="宋体"/>
                <w:color w:val="000000" w:themeColor="text1"/>
                <w:szCs w:val="24"/>
              </w:rPr>
            </w:pPr>
            <w:r>
              <w:rPr>
                <w:rFonts w:ascii="仿宋_GB2312" w:eastAsia="仿宋_GB2312" w:hAnsi="宋体" w:hint="eastAsia"/>
                <w:color w:val="000000" w:themeColor="text1"/>
                <w:szCs w:val="24"/>
              </w:rPr>
              <w:t>有完整的影像状态日志记录系统，对图像、报告等信息及系统的修改、增加、删除和阅读均有日志记录。</w:t>
            </w:r>
          </w:p>
        </w:tc>
      </w:tr>
      <w:tr w:rsidR="00721EB0">
        <w:trPr>
          <w:jc w:val="center"/>
        </w:trPr>
        <w:tc>
          <w:tcPr>
            <w:tcW w:w="1037" w:type="dxa"/>
            <w:vAlign w:val="center"/>
          </w:tcPr>
          <w:p w:rsidR="00721EB0" w:rsidRDefault="00721EB0">
            <w:pPr>
              <w:pStyle w:val="aff5"/>
              <w:numPr>
                <w:ilvl w:val="0"/>
                <w:numId w:val="10"/>
              </w:numPr>
              <w:spacing w:line="276" w:lineRule="auto"/>
              <w:ind w:firstLineChars="0"/>
              <w:jc w:val="center"/>
              <w:rPr>
                <w:rFonts w:ascii="仿宋_GB2312" w:eastAsia="仿宋_GB2312" w:hAnsi="宋体"/>
                <w:color w:val="000000" w:themeColor="text1"/>
              </w:rPr>
            </w:pPr>
          </w:p>
        </w:tc>
        <w:tc>
          <w:tcPr>
            <w:tcW w:w="7558" w:type="dxa"/>
            <w:gridSpan w:val="2"/>
          </w:tcPr>
          <w:p w:rsidR="00721EB0" w:rsidRDefault="00557DFA">
            <w:pPr>
              <w:spacing w:line="276" w:lineRule="auto"/>
              <w:rPr>
                <w:rFonts w:ascii="仿宋_GB2312" w:eastAsia="仿宋_GB2312" w:hAnsi="宋体"/>
                <w:color w:val="000000" w:themeColor="text1"/>
                <w:szCs w:val="24"/>
              </w:rPr>
            </w:pPr>
            <w:r>
              <w:rPr>
                <w:rFonts w:ascii="仿宋_GB2312" w:eastAsia="仿宋_GB2312" w:hAnsi="宋体" w:hint="eastAsia"/>
                <w:color w:val="000000" w:themeColor="text1"/>
                <w:szCs w:val="24"/>
              </w:rPr>
              <w:t>系统管理功能中，基本信息管理包括用户信息、部门信息、工作角色信息、设备信息、检查部位信息、检查项目信息等基本信息管理功能。</w:t>
            </w:r>
          </w:p>
        </w:tc>
      </w:tr>
      <w:tr w:rsidR="00721EB0">
        <w:trPr>
          <w:jc w:val="center"/>
        </w:trPr>
        <w:tc>
          <w:tcPr>
            <w:tcW w:w="1037" w:type="dxa"/>
            <w:vAlign w:val="center"/>
          </w:tcPr>
          <w:p w:rsidR="00721EB0" w:rsidRDefault="00721EB0">
            <w:pPr>
              <w:pStyle w:val="aff5"/>
              <w:numPr>
                <w:ilvl w:val="0"/>
                <w:numId w:val="10"/>
              </w:numPr>
              <w:spacing w:line="276" w:lineRule="auto"/>
              <w:ind w:firstLineChars="0"/>
              <w:jc w:val="center"/>
              <w:rPr>
                <w:rFonts w:ascii="仿宋_GB2312" w:eastAsia="仿宋_GB2312" w:hAnsi="宋体"/>
                <w:color w:val="000000" w:themeColor="text1"/>
              </w:rPr>
            </w:pPr>
          </w:p>
        </w:tc>
        <w:tc>
          <w:tcPr>
            <w:tcW w:w="7558" w:type="dxa"/>
            <w:gridSpan w:val="2"/>
          </w:tcPr>
          <w:p w:rsidR="00721EB0" w:rsidRDefault="00557DFA">
            <w:pPr>
              <w:spacing w:line="276" w:lineRule="auto"/>
              <w:rPr>
                <w:rFonts w:ascii="仿宋_GB2312" w:eastAsia="仿宋_GB2312" w:hAnsi="宋体"/>
                <w:color w:val="000000" w:themeColor="text1"/>
                <w:szCs w:val="24"/>
              </w:rPr>
            </w:pPr>
            <w:r>
              <w:rPr>
                <w:rFonts w:ascii="仿宋_GB2312" w:eastAsia="仿宋_GB2312" w:hAnsi="宋体" w:hint="eastAsia"/>
                <w:color w:val="000000" w:themeColor="text1"/>
                <w:szCs w:val="24"/>
              </w:rPr>
              <w:t>具备系统用户的添加、删除、修改等，与科室人员管理的信息关联。</w:t>
            </w:r>
          </w:p>
        </w:tc>
      </w:tr>
      <w:tr w:rsidR="00721EB0">
        <w:trPr>
          <w:jc w:val="center"/>
        </w:trPr>
        <w:tc>
          <w:tcPr>
            <w:tcW w:w="1037" w:type="dxa"/>
            <w:vAlign w:val="center"/>
          </w:tcPr>
          <w:p w:rsidR="00721EB0" w:rsidRDefault="00721EB0">
            <w:pPr>
              <w:pStyle w:val="aff5"/>
              <w:numPr>
                <w:ilvl w:val="0"/>
                <w:numId w:val="10"/>
              </w:numPr>
              <w:spacing w:line="276" w:lineRule="auto"/>
              <w:ind w:firstLineChars="0"/>
              <w:jc w:val="center"/>
              <w:rPr>
                <w:rFonts w:ascii="仿宋_GB2312" w:eastAsia="仿宋_GB2312" w:hAnsi="宋体"/>
                <w:color w:val="000000" w:themeColor="text1"/>
              </w:rPr>
            </w:pPr>
          </w:p>
        </w:tc>
        <w:tc>
          <w:tcPr>
            <w:tcW w:w="7558" w:type="dxa"/>
            <w:gridSpan w:val="2"/>
          </w:tcPr>
          <w:p w:rsidR="00721EB0" w:rsidRDefault="00557DFA">
            <w:pPr>
              <w:spacing w:line="276" w:lineRule="auto"/>
              <w:rPr>
                <w:rFonts w:ascii="仿宋_GB2312" w:eastAsia="仿宋_GB2312" w:hAnsi="宋体"/>
                <w:color w:val="000000" w:themeColor="text1"/>
                <w:szCs w:val="24"/>
              </w:rPr>
            </w:pPr>
            <w:r>
              <w:rPr>
                <w:rFonts w:ascii="仿宋_GB2312" w:eastAsia="仿宋_GB2312" w:hAnsi="宋体" w:hint="eastAsia"/>
                <w:color w:val="000000" w:themeColor="text1"/>
                <w:szCs w:val="24"/>
              </w:rPr>
              <w:t>支持通过不同级别用户各自的口令保护，包括普通用户、系统管理员的使用。</w:t>
            </w:r>
          </w:p>
        </w:tc>
      </w:tr>
      <w:tr w:rsidR="00721EB0">
        <w:trPr>
          <w:jc w:val="center"/>
        </w:trPr>
        <w:tc>
          <w:tcPr>
            <w:tcW w:w="1037" w:type="dxa"/>
            <w:vAlign w:val="center"/>
          </w:tcPr>
          <w:p w:rsidR="00721EB0" w:rsidRDefault="00721EB0">
            <w:pPr>
              <w:pStyle w:val="aff5"/>
              <w:numPr>
                <w:ilvl w:val="0"/>
                <w:numId w:val="10"/>
              </w:numPr>
              <w:spacing w:line="276" w:lineRule="auto"/>
              <w:ind w:firstLineChars="0"/>
              <w:jc w:val="center"/>
              <w:rPr>
                <w:rFonts w:ascii="仿宋_GB2312" w:eastAsia="仿宋_GB2312" w:hAnsi="宋体"/>
                <w:color w:val="000000" w:themeColor="text1"/>
              </w:rPr>
            </w:pPr>
          </w:p>
        </w:tc>
        <w:tc>
          <w:tcPr>
            <w:tcW w:w="7558" w:type="dxa"/>
            <w:gridSpan w:val="2"/>
          </w:tcPr>
          <w:p w:rsidR="00721EB0" w:rsidRDefault="00557DFA">
            <w:pPr>
              <w:spacing w:line="276" w:lineRule="auto"/>
              <w:rPr>
                <w:rFonts w:ascii="仿宋_GB2312" w:eastAsia="仿宋_GB2312" w:hAnsi="宋体"/>
                <w:color w:val="000000" w:themeColor="text1"/>
                <w:szCs w:val="24"/>
              </w:rPr>
            </w:pPr>
            <w:r>
              <w:rPr>
                <w:rFonts w:ascii="仿宋_GB2312" w:eastAsia="仿宋_GB2312" w:hAnsi="宋体" w:hint="eastAsia"/>
                <w:color w:val="000000" w:themeColor="text1"/>
                <w:szCs w:val="24"/>
              </w:rPr>
              <w:t>支持通过系统管理员的授权，控制普通用户访问某些功能的权限。</w:t>
            </w:r>
          </w:p>
        </w:tc>
      </w:tr>
      <w:tr w:rsidR="00721EB0">
        <w:trPr>
          <w:jc w:val="center"/>
        </w:trPr>
        <w:tc>
          <w:tcPr>
            <w:tcW w:w="1037" w:type="dxa"/>
            <w:vAlign w:val="center"/>
          </w:tcPr>
          <w:p w:rsidR="00721EB0" w:rsidRDefault="00721EB0">
            <w:pPr>
              <w:pStyle w:val="aff5"/>
              <w:numPr>
                <w:ilvl w:val="0"/>
                <w:numId w:val="10"/>
              </w:numPr>
              <w:spacing w:line="276" w:lineRule="auto"/>
              <w:ind w:firstLineChars="0"/>
              <w:jc w:val="center"/>
              <w:rPr>
                <w:rFonts w:ascii="仿宋_GB2312" w:eastAsia="仿宋_GB2312" w:hAnsi="宋体"/>
                <w:color w:val="000000" w:themeColor="text1"/>
              </w:rPr>
            </w:pPr>
          </w:p>
        </w:tc>
        <w:tc>
          <w:tcPr>
            <w:tcW w:w="7558" w:type="dxa"/>
            <w:gridSpan w:val="2"/>
          </w:tcPr>
          <w:p w:rsidR="00721EB0" w:rsidRDefault="00557DFA">
            <w:pPr>
              <w:spacing w:line="276" w:lineRule="auto"/>
              <w:rPr>
                <w:rFonts w:ascii="仿宋_GB2312" w:eastAsia="仿宋_GB2312" w:hAnsi="宋体"/>
                <w:color w:val="000000" w:themeColor="text1"/>
                <w:szCs w:val="24"/>
              </w:rPr>
            </w:pPr>
            <w:r>
              <w:rPr>
                <w:rFonts w:ascii="仿宋_GB2312" w:eastAsia="仿宋_GB2312" w:hAnsi="宋体" w:hint="eastAsia"/>
                <w:color w:val="000000" w:themeColor="text1"/>
                <w:szCs w:val="24"/>
              </w:rPr>
              <w:t>有完整的影像状态日志记录系统，对图像、报告等信息及系统的修改、增加、删除和阅读均有日志记录。</w:t>
            </w:r>
          </w:p>
        </w:tc>
      </w:tr>
      <w:tr w:rsidR="00721EB0">
        <w:trPr>
          <w:jc w:val="center"/>
        </w:trPr>
        <w:tc>
          <w:tcPr>
            <w:tcW w:w="8595" w:type="dxa"/>
            <w:gridSpan w:val="3"/>
            <w:vAlign w:val="center"/>
          </w:tcPr>
          <w:p w:rsidR="00721EB0" w:rsidRDefault="00557DFA">
            <w:pPr>
              <w:pStyle w:val="aff5"/>
              <w:numPr>
                <w:ilvl w:val="0"/>
                <w:numId w:val="8"/>
              </w:numPr>
              <w:spacing w:line="360" w:lineRule="auto"/>
              <w:ind w:firstLineChars="0"/>
              <w:rPr>
                <w:rFonts w:ascii="仿宋_GB2312" w:eastAsia="仿宋_GB2312" w:hAnsi="宋体" w:cs="宋体"/>
                <w:b/>
                <w:color w:val="000000" w:themeColor="text1"/>
                <w:kern w:val="0"/>
              </w:rPr>
            </w:pPr>
            <w:r>
              <w:rPr>
                <w:rFonts w:ascii="仿宋_GB2312" w:eastAsia="仿宋_GB2312" w:hAnsi="宋体" w:cs="宋体" w:hint="eastAsia"/>
                <w:b/>
                <w:color w:val="000000" w:themeColor="text1"/>
                <w:kern w:val="0"/>
              </w:rPr>
              <w:t>放射子系统</w:t>
            </w:r>
          </w:p>
        </w:tc>
      </w:tr>
      <w:tr w:rsidR="00721EB0">
        <w:trPr>
          <w:jc w:val="center"/>
        </w:trPr>
        <w:tc>
          <w:tcPr>
            <w:tcW w:w="8595" w:type="dxa"/>
            <w:gridSpan w:val="3"/>
            <w:vAlign w:val="center"/>
          </w:tcPr>
          <w:p w:rsidR="00721EB0" w:rsidRDefault="00557DFA">
            <w:pPr>
              <w:pStyle w:val="aff5"/>
              <w:numPr>
                <w:ilvl w:val="1"/>
                <w:numId w:val="8"/>
              </w:numPr>
              <w:spacing w:line="360" w:lineRule="auto"/>
              <w:ind w:firstLineChars="0"/>
              <w:rPr>
                <w:rFonts w:ascii="仿宋_GB2312" w:eastAsia="仿宋_GB2312" w:hAnsi="宋体" w:cs="宋体"/>
                <w:b/>
                <w:color w:val="000000" w:themeColor="text1"/>
                <w:kern w:val="0"/>
              </w:rPr>
            </w:pPr>
            <w:r>
              <w:rPr>
                <w:rFonts w:ascii="仿宋_GB2312" w:eastAsia="仿宋_GB2312" w:hAnsi="宋体" w:cs="宋体" w:hint="eastAsia"/>
                <w:b/>
                <w:color w:val="000000" w:themeColor="text1"/>
                <w:kern w:val="0"/>
              </w:rPr>
              <w:t>预约登记</w:t>
            </w:r>
          </w:p>
        </w:tc>
      </w:tr>
      <w:tr w:rsidR="00721EB0">
        <w:trPr>
          <w:jc w:val="center"/>
        </w:trPr>
        <w:tc>
          <w:tcPr>
            <w:tcW w:w="1037" w:type="dxa"/>
            <w:vAlign w:val="center"/>
          </w:tcPr>
          <w:p w:rsidR="00721EB0" w:rsidRDefault="00557DFA">
            <w:pPr>
              <w:spacing w:line="276" w:lineRule="auto"/>
              <w:jc w:val="center"/>
              <w:rPr>
                <w:rFonts w:ascii="仿宋_GB2312" w:eastAsia="仿宋_GB2312" w:hAnsi="宋体"/>
                <w:color w:val="000000" w:themeColor="text1"/>
                <w:szCs w:val="24"/>
              </w:rPr>
            </w:pPr>
            <w:r>
              <w:rPr>
                <w:rFonts w:ascii="仿宋_GB2312" w:eastAsia="仿宋_GB2312" w:hAnsi="宋体" w:hint="eastAsia"/>
                <w:color w:val="000000" w:themeColor="text1"/>
                <w:szCs w:val="24"/>
              </w:rPr>
              <w:t>1</w:t>
            </w:r>
          </w:p>
        </w:tc>
        <w:tc>
          <w:tcPr>
            <w:tcW w:w="7558" w:type="dxa"/>
            <w:gridSpan w:val="2"/>
            <w:vAlign w:val="center"/>
          </w:tcPr>
          <w:p w:rsidR="00721EB0" w:rsidRDefault="00557DFA">
            <w:pPr>
              <w:spacing w:line="276" w:lineRule="auto"/>
              <w:rPr>
                <w:rFonts w:ascii="仿宋_GB2312" w:eastAsia="仿宋_GB2312" w:hAnsi="宋体"/>
                <w:color w:val="000000" w:themeColor="text1"/>
                <w:szCs w:val="24"/>
              </w:rPr>
            </w:pPr>
            <w:r>
              <w:rPr>
                <w:rFonts w:ascii="仿宋_GB2312" w:eastAsia="仿宋_GB2312" w:hAnsi="宋体" w:hint="eastAsia"/>
                <w:color w:val="000000" w:themeColor="text1"/>
                <w:szCs w:val="24"/>
              </w:rPr>
              <w:t>支持检查预约/取消</w:t>
            </w:r>
          </w:p>
        </w:tc>
      </w:tr>
      <w:tr w:rsidR="00721EB0">
        <w:trPr>
          <w:jc w:val="center"/>
        </w:trPr>
        <w:tc>
          <w:tcPr>
            <w:tcW w:w="1037" w:type="dxa"/>
            <w:vAlign w:val="center"/>
          </w:tcPr>
          <w:p w:rsidR="00721EB0" w:rsidRDefault="00557DFA">
            <w:pPr>
              <w:spacing w:line="276" w:lineRule="auto"/>
              <w:jc w:val="center"/>
              <w:rPr>
                <w:rFonts w:ascii="仿宋_GB2312" w:eastAsia="仿宋_GB2312" w:hAnsi="宋体"/>
                <w:color w:val="000000" w:themeColor="text1"/>
                <w:szCs w:val="24"/>
              </w:rPr>
            </w:pPr>
            <w:r>
              <w:rPr>
                <w:rFonts w:ascii="仿宋_GB2312" w:eastAsia="仿宋_GB2312" w:hAnsi="宋体" w:hint="eastAsia"/>
                <w:color w:val="000000" w:themeColor="text1"/>
                <w:szCs w:val="24"/>
              </w:rPr>
              <w:lastRenderedPageBreak/>
              <w:t>2</w:t>
            </w:r>
          </w:p>
        </w:tc>
        <w:tc>
          <w:tcPr>
            <w:tcW w:w="7558" w:type="dxa"/>
            <w:gridSpan w:val="2"/>
            <w:vAlign w:val="center"/>
          </w:tcPr>
          <w:p w:rsidR="00721EB0" w:rsidRDefault="00557DFA">
            <w:pPr>
              <w:spacing w:line="276" w:lineRule="auto"/>
              <w:rPr>
                <w:rFonts w:ascii="仿宋_GB2312" w:eastAsia="仿宋_GB2312" w:hAnsi="宋体"/>
                <w:color w:val="000000" w:themeColor="text1"/>
                <w:szCs w:val="24"/>
              </w:rPr>
            </w:pPr>
            <w:r>
              <w:rPr>
                <w:rFonts w:ascii="仿宋_GB2312" w:eastAsia="仿宋_GB2312" w:hAnsi="宋体" w:hint="eastAsia"/>
                <w:color w:val="000000" w:themeColor="text1"/>
                <w:szCs w:val="24"/>
              </w:rPr>
              <w:t>登记预约检查，能够准确预约到每天的某一个时段，医技科室可以视情况对预约信息进行动态调整；</w:t>
            </w:r>
          </w:p>
        </w:tc>
      </w:tr>
      <w:tr w:rsidR="00721EB0">
        <w:trPr>
          <w:jc w:val="center"/>
        </w:trPr>
        <w:tc>
          <w:tcPr>
            <w:tcW w:w="1037" w:type="dxa"/>
            <w:vAlign w:val="center"/>
          </w:tcPr>
          <w:p w:rsidR="00721EB0" w:rsidRDefault="00557DFA">
            <w:pPr>
              <w:spacing w:line="276" w:lineRule="auto"/>
              <w:jc w:val="center"/>
              <w:rPr>
                <w:rFonts w:ascii="仿宋_GB2312" w:eastAsia="仿宋_GB2312" w:hAnsi="宋体"/>
                <w:color w:val="000000" w:themeColor="text1"/>
                <w:szCs w:val="24"/>
              </w:rPr>
            </w:pPr>
            <w:r>
              <w:rPr>
                <w:rFonts w:ascii="仿宋_GB2312" w:eastAsia="仿宋_GB2312" w:hAnsi="宋体" w:hint="eastAsia"/>
                <w:color w:val="000000" w:themeColor="text1"/>
                <w:szCs w:val="24"/>
              </w:rPr>
              <w:t>3</w:t>
            </w:r>
          </w:p>
        </w:tc>
        <w:tc>
          <w:tcPr>
            <w:tcW w:w="7558" w:type="dxa"/>
            <w:gridSpan w:val="2"/>
            <w:vAlign w:val="center"/>
          </w:tcPr>
          <w:p w:rsidR="00721EB0" w:rsidRDefault="00557DFA">
            <w:pPr>
              <w:spacing w:line="276" w:lineRule="auto"/>
              <w:rPr>
                <w:rFonts w:ascii="仿宋_GB2312" w:eastAsia="仿宋_GB2312" w:hAnsi="宋体"/>
                <w:color w:val="000000" w:themeColor="text1"/>
                <w:szCs w:val="24"/>
              </w:rPr>
            </w:pPr>
            <w:r>
              <w:rPr>
                <w:rFonts w:ascii="仿宋_GB2312" w:eastAsia="仿宋_GB2312" w:hAnsi="宋体" w:hint="eastAsia"/>
                <w:color w:val="000000" w:themeColor="text1"/>
                <w:szCs w:val="24"/>
              </w:rPr>
              <w:t>可定义影像号的分配策略及起始编号；</w:t>
            </w:r>
          </w:p>
        </w:tc>
      </w:tr>
      <w:tr w:rsidR="00721EB0">
        <w:trPr>
          <w:jc w:val="center"/>
        </w:trPr>
        <w:tc>
          <w:tcPr>
            <w:tcW w:w="1037" w:type="dxa"/>
            <w:vAlign w:val="center"/>
          </w:tcPr>
          <w:p w:rsidR="00721EB0" w:rsidRDefault="00557DFA">
            <w:pPr>
              <w:spacing w:line="276" w:lineRule="auto"/>
              <w:jc w:val="center"/>
              <w:rPr>
                <w:rFonts w:ascii="仿宋_GB2312" w:eastAsia="仿宋_GB2312" w:hAnsi="宋体"/>
                <w:color w:val="000000" w:themeColor="text1"/>
                <w:szCs w:val="24"/>
              </w:rPr>
            </w:pPr>
            <w:r>
              <w:rPr>
                <w:rFonts w:ascii="仿宋_GB2312" w:eastAsia="仿宋_GB2312" w:hAnsi="宋体" w:hint="eastAsia"/>
                <w:color w:val="000000" w:themeColor="text1"/>
                <w:szCs w:val="24"/>
              </w:rPr>
              <w:t>4</w:t>
            </w:r>
          </w:p>
        </w:tc>
        <w:tc>
          <w:tcPr>
            <w:tcW w:w="7558" w:type="dxa"/>
            <w:gridSpan w:val="2"/>
            <w:vAlign w:val="center"/>
          </w:tcPr>
          <w:p w:rsidR="00721EB0" w:rsidRDefault="00557DFA">
            <w:pPr>
              <w:spacing w:line="276" w:lineRule="auto"/>
              <w:rPr>
                <w:rFonts w:ascii="仿宋_GB2312" w:eastAsia="仿宋_GB2312" w:hAnsi="宋体"/>
                <w:color w:val="000000" w:themeColor="text1"/>
                <w:szCs w:val="24"/>
              </w:rPr>
            </w:pPr>
            <w:r>
              <w:rPr>
                <w:rFonts w:ascii="仿宋_GB2312" w:eastAsia="仿宋_GB2312" w:hAnsi="宋体" w:hint="eastAsia"/>
                <w:color w:val="000000" w:themeColor="text1"/>
                <w:szCs w:val="24"/>
              </w:rPr>
              <w:t>除自身系统可以录入申请单外，支持多方式（就诊卡、医保卡、条码、二维码、手工输入等）, 多系统（HIS、体检、电子病历等）获取患者电子申请单。</w:t>
            </w:r>
          </w:p>
        </w:tc>
      </w:tr>
      <w:tr w:rsidR="00721EB0">
        <w:trPr>
          <w:jc w:val="center"/>
        </w:trPr>
        <w:tc>
          <w:tcPr>
            <w:tcW w:w="1037" w:type="dxa"/>
            <w:vAlign w:val="center"/>
          </w:tcPr>
          <w:p w:rsidR="00721EB0" w:rsidRDefault="00557DFA">
            <w:pPr>
              <w:spacing w:line="276" w:lineRule="auto"/>
              <w:jc w:val="center"/>
              <w:rPr>
                <w:rFonts w:ascii="仿宋_GB2312" w:eastAsia="仿宋_GB2312" w:hAnsi="宋体"/>
                <w:color w:val="000000" w:themeColor="text1"/>
                <w:szCs w:val="24"/>
              </w:rPr>
            </w:pPr>
            <w:r>
              <w:rPr>
                <w:rFonts w:ascii="仿宋_GB2312" w:eastAsia="仿宋_GB2312" w:hAnsi="宋体" w:hint="eastAsia"/>
                <w:color w:val="000000" w:themeColor="text1"/>
                <w:szCs w:val="24"/>
              </w:rPr>
              <w:t>5</w:t>
            </w:r>
          </w:p>
        </w:tc>
        <w:tc>
          <w:tcPr>
            <w:tcW w:w="7558" w:type="dxa"/>
            <w:gridSpan w:val="2"/>
            <w:vAlign w:val="center"/>
          </w:tcPr>
          <w:p w:rsidR="00721EB0" w:rsidRDefault="00557DFA">
            <w:pPr>
              <w:spacing w:line="276" w:lineRule="auto"/>
              <w:rPr>
                <w:rFonts w:ascii="仿宋_GB2312" w:eastAsia="仿宋_GB2312" w:hAnsi="宋体"/>
                <w:color w:val="000000" w:themeColor="text1"/>
                <w:szCs w:val="24"/>
              </w:rPr>
            </w:pPr>
            <w:r>
              <w:rPr>
                <w:rFonts w:ascii="仿宋_GB2312" w:eastAsia="仿宋_GB2312" w:hAnsi="宋体" w:hint="eastAsia"/>
                <w:color w:val="000000" w:themeColor="text1"/>
                <w:szCs w:val="24"/>
              </w:rPr>
              <w:t>支持手工申请单、PACS/RIS系统生成申请单、HIS系统集成接口生成申请单等方式取得患者基本信息和检查要求。基本信息应至少包括：患者姓名，年龄、性别、族别申请科室等。</w:t>
            </w:r>
          </w:p>
        </w:tc>
      </w:tr>
      <w:tr w:rsidR="00721EB0">
        <w:trPr>
          <w:jc w:val="center"/>
        </w:trPr>
        <w:tc>
          <w:tcPr>
            <w:tcW w:w="1037" w:type="dxa"/>
            <w:vAlign w:val="center"/>
          </w:tcPr>
          <w:p w:rsidR="00721EB0" w:rsidRDefault="00557DFA">
            <w:pPr>
              <w:spacing w:line="276" w:lineRule="auto"/>
              <w:jc w:val="center"/>
              <w:rPr>
                <w:rFonts w:ascii="仿宋_GB2312" w:eastAsia="仿宋_GB2312" w:hAnsi="宋体"/>
                <w:color w:val="000000" w:themeColor="text1"/>
                <w:szCs w:val="24"/>
              </w:rPr>
            </w:pPr>
            <w:r>
              <w:rPr>
                <w:rFonts w:ascii="仿宋_GB2312" w:eastAsia="仿宋_GB2312" w:hAnsi="宋体" w:hint="eastAsia"/>
                <w:color w:val="000000" w:themeColor="text1"/>
                <w:szCs w:val="24"/>
              </w:rPr>
              <w:t>6</w:t>
            </w:r>
          </w:p>
        </w:tc>
        <w:tc>
          <w:tcPr>
            <w:tcW w:w="7558" w:type="dxa"/>
            <w:gridSpan w:val="2"/>
            <w:vAlign w:val="center"/>
          </w:tcPr>
          <w:p w:rsidR="00721EB0" w:rsidRDefault="00557DFA">
            <w:pPr>
              <w:spacing w:line="276" w:lineRule="auto"/>
              <w:rPr>
                <w:rFonts w:ascii="仿宋_GB2312" w:eastAsia="仿宋_GB2312" w:hAnsi="宋体"/>
                <w:color w:val="000000" w:themeColor="text1"/>
                <w:szCs w:val="24"/>
              </w:rPr>
            </w:pPr>
            <w:r>
              <w:rPr>
                <w:rFonts w:ascii="仿宋_GB2312" w:eastAsia="仿宋_GB2312" w:hAnsi="宋体" w:hint="eastAsia"/>
                <w:color w:val="000000" w:themeColor="text1"/>
                <w:szCs w:val="24"/>
              </w:rPr>
              <w:t>支持申请单数字化功能（拍摄或扫描），支持高拍仪、扫描仪等申请单扫描设备的联接，并且支持拍摄保留各种有患者病情有关的资料。</w:t>
            </w:r>
          </w:p>
        </w:tc>
      </w:tr>
      <w:tr w:rsidR="00721EB0">
        <w:trPr>
          <w:jc w:val="center"/>
        </w:trPr>
        <w:tc>
          <w:tcPr>
            <w:tcW w:w="1037" w:type="dxa"/>
            <w:vAlign w:val="center"/>
          </w:tcPr>
          <w:p w:rsidR="00721EB0" w:rsidRDefault="00557DFA">
            <w:pPr>
              <w:spacing w:line="276" w:lineRule="auto"/>
              <w:jc w:val="center"/>
              <w:rPr>
                <w:rFonts w:ascii="仿宋_GB2312" w:eastAsia="仿宋_GB2312" w:hAnsi="宋体"/>
                <w:color w:val="000000" w:themeColor="text1"/>
                <w:szCs w:val="24"/>
              </w:rPr>
            </w:pPr>
            <w:r>
              <w:rPr>
                <w:rFonts w:ascii="仿宋_GB2312" w:eastAsia="仿宋_GB2312" w:hAnsi="宋体" w:hint="eastAsia"/>
                <w:color w:val="000000" w:themeColor="text1"/>
                <w:szCs w:val="24"/>
              </w:rPr>
              <w:t>7</w:t>
            </w:r>
          </w:p>
        </w:tc>
        <w:tc>
          <w:tcPr>
            <w:tcW w:w="7558" w:type="dxa"/>
            <w:gridSpan w:val="2"/>
            <w:vAlign w:val="center"/>
          </w:tcPr>
          <w:p w:rsidR="00721EB0" w:rsidRDefault="00557DFA">
            <w:pPr>
              <w:spacing w:line="276" w:lineRule="auto"/>
              <w:rPr>
                <w:rFonts w:ascii="仿宋_GB2312" w:eastAsia="仿宋_GB2312" w:hAnsi="宋体"/>
                <w:color w:val="000000" w:themeColor="text1"/>
                <w:szCs w:val="24"/>
              </w:rPr>
            </w:pPr>
            <w:r>
              <w:rPr>
                <w:rFonts w:ascii="仿宋_GB2312" w:eastAsia="仿宋_GB2312" w:hAnsi="宋体" w:hint="eastAsia"/>
                <w:color w:val="000000" w:themeColor="text1"/>
                <w:szCs w:val="24"/>
              </w:rPr>
              <w:t xml:space="preserve">支持急诊、门诊、住院、体检、VIP等各种病人类型的登记，并支持优先级设置。                                                                                                                                                                                                                                                                                                                                                                                                                                                                                                                                                                                                                                                                                                                                                                                                                                                                          </w:t>
            </w:r>
          </w:p>
        </w:tc>
      </w:tr>
      <w:tr w:rsidR="00721EB0">
        <w:trPr>
          <w:jc w:val="center"/>
        </w:trPr>
        <w:tc>
          <w:tcPr>
            <w:tcW w:w="1037" w:type="dxa"/>
            <w:vAlign w:val="center"/>
          </w:tcPr>
          <w:p w:rsidR="00721EB0" w:rsidRDefault="00557DFA">
            <w:pPr>
              <w:spacing w:line="276" w:lineRule="auto"/>
              <w:jc w:val="center"/>
              <w:rPr>
                <w:rFonts w:ascii="仿宋_GB2312" w:eastAsia="仿宋_GB2312" w:hAnsi="宋体"/>
                <w:color w:val="000000" w:themeColor="text1"/>
                <w:szCs w:val="24"/>
              </w:rPr>
            </w:pPr>
            <w:r>
              <w:rPr>
                <w:rFonts w:ascii="仿宋_GB2312" w:eastAsia="仿宋_GB2312" w:hAnsi="宋体" w:hint="eastAsia"/>
                <w:color w:val="000000" w:themeColor="text1"/>
                <w:szCs w:val="24"/>
              </w:rPr>
              <w:t>8</w:t>
            </w:r>
          </w:p>
        </w:tc>
        <w:tc>
          <w:tcPr>
            <w:tcW w:w="7558" w:type="dxa"/>
            <w:gridSpan w:val="2"/>
            <w:vAlign w:val="center"/>
          </w:tcPr>
          <w:p w:rsidR="00721EB0" w:rsidRDefault="00557DFA">
            <w:pPr>
              <w:spacing w:line="276" w:lineRule="auto"/>
              <w:rPr>
                <w:rFonts w:ascii="仿宋_GB2312" w:eastAsia="仿宋_GB2312" w:hAnsi="宋体"/>
                <w:color w:val="000000" w:themeColor="text1"/>
                <w:szCs w:val="24"/>
              </w:rPr>
            </w:pPr>
            <w:r>
              <w:rPr>
                <w:rFonts w:ascii="仿宋_GB2312" w:eastAsia="仿宋_GB2312" w:hAnsi="宋体" w:hint="eastAsia"/>
                <w:color w:val="000000" w:themeColor="text1"/>
                <w:szCs w:val="24"/>
              </w:rPr>
              <w:t>支持检查预约单和检查单打印。包括：检查前后注意事项，能打印增强检查或特殊检查同意书，及科室电话。</w:t>
            </w:r>
          </w:p>
        </w:tc>
      </w:tr>
      <w:tr w:rsidR="00721EB0">
        <w:trPr>
          <w:jc w:val="center"/>
        </w:trPr>
        <w:tc>
          <w:tcPr>
            <w:tcW w:w="1037" w:type="dxa"/>
            <w:vAlign w:val="center"/>
          </w:tcPr>
          <w:p w:rsidR="00721EB0" w:rsidRDefault="00557DFA">
            <w:pPr>
              <w:spacing w:line="276" w:lineRule="auto"/>
              <w:jc w:val="center"/>
              <w:rPr>
                <w:rFonts w:ascii="仿宋_GB2312" w:eastAsia="仿宋_GB2312" w:hAnsi="宋体"/>
                <w:color w:val="000000" w:themeColor="text1"/>
                <w:szCs w:val="24"/>
              </w:rPr>
            </w:pPr>
            <w:r>
              <w:rPr>
                <w:rFonts w:ascii="仿宋_GB2312" w:eastAsia="仿宋_GB2312" w:hAnsi="宋体" w:hint="eastAsia"/>
                <w:color w:val="000000" w:themeColor="text1"/>
                <w:szCs w:val="24"/>
              </w:rPr>
              <w:t>9</w:t>
            </w:r>
          </w:p>
        </w:tc>
        <w:tc>
          <w:tcPr>
            <w:tcW w:w="7558" w:type="dxa"/>
            <w:gridSpan w:val="2"/>
            <w:vAlign w:val="center"/>
          </w:tcPr>
          <w:p w:rsidR="00721EB0" w:rsidRDefault="00557DFA">
            <w:pPr>
              <w:spacing w:line="276" w:lineRule="auto"/>
              <w:rPr>
                <w:rFonts w:ascii="仿宋_GB2312" w:eastAsia="仿宋_GB2312" w:hAnsi="宋体"/>
                <w:color w:val="000000" w:themeColor="text1"/>
                <w:szCs w:val="24"/>
              </w:rPr>
            </w:pPr>
            <w:r>
              <w:rPr>
                <w:rFonts w:ascii="仿宋_GB2312" w:eastAsia="仿宋_GB2312" w:hAnsi="宋体" w:hint="eastAsia"/>
                <w:color w:val="000000" w:themeColor="text1"/>
                <w:szCs w:val="24"/>
              </w:rPr>
              <w:t>检查预约单可以按检查类型和检查项目自由配置格式和内容。</w:t>
            </w:r>
          </w:p>
        </w:tc>
      </w:tr>
      <w:tr w:rsidR="00721EB0">
        <w:trPr>
          <w:jc w:val="center"/>
        </w:trPr>
        <w:tc>
          <w:tcPr>
            <w:tcW w:w="1037" w:type="dxa"/>
            <w:vAlign w:val="center"/>
          </w:tcPr>
          <w:p w:rsidR="00721EB0" w:rsidRDefault="00557DFA">
            <w:pPr>
              <w:spacing w:line="276" w:lineRule="auto"/>
              <w:jc w:val="center"/>
              <w:rPr>
                <w:rFonts w:ascii="仿宋_GB2312" w:eastAsia="仿宋_GB2312" w:hAnsi="宋体"/>
                <w:color w:val="000000" w:themeColor="text1"/>
                <w:szCs w:val="24"/>
              </w:rPr>
            </w:pPr>
            <w:r>
              <w:rPr>
                <w:rFonts w:ascii="仿宋_GB2312" w:eastAsia="仿宋_GB2312" w:hAnsi="宋体" w:hint="eastAsia"/>
                <w:color w:val="000000" w:themeColor="text1"/>
                <w:szCs w:val="24"/>
              </w:rPr>
              <w:t>10</w:t>
            </w:r>
          </w:p>
        </w:tc>
        <w:tc>
          <w:tcPr>
            <w:tcW w:w="7558" w:type="dxa"/>
            <w:gridSpan w:val="2"/>
            <w:vAlign w:val="center"/>
          </w:tcPr>
          <w:p w:rsidR="00721EB0" w:rsidRDefault="00557DFA">
            <w:pPr>
              <w:spacing w:line="276" w:lineRule="auto"/>
              <w:rPr>
                <w:rFonts w:ascii="仿宋_GB2312" w:eastAsia="仿宋_GB2312" w:hAnsi="宋体"/>
                <w:color w:val="000000" w:themeColor="text1"/>
                <w:szCs w:val="24"/>
              </w:rPr>
            </w:pPr>
            <w:r>
              <w:rPr>
                <w:rFonts w:ascii="仿宋_GB2312" w:eastAsia="仿宋_GB2312" w:hAnsi="宋体" w:hint="eastAsia"/>
                <w:color w:val="000000" w:themeColor="text1"/>
                <w:szCs w:val="24"/>
              </w:rPr>
              <w:t>支持一次预约相同检查的多个部位。</w:t>
            </w:r>
          </w:p>
        </w:tc>
      </w:tr>
      <w:tr w:rsidR="00721EB0">
        <w:trPr>
          <w:jc w:val="center"/>
        </w:trPr>
        <w:tc>
          <w:tcPr>
            <w:tcW w:w="1037" w:type="dxa"/>
            <w:vAlign w:val="center"/>
          </w:tcPr>
          <w:p w:rsidR="00721EB0" w:rsidRDefault="00557DFA">
            <w:pPr>
              <w:spacing w:line="276" w:lineRule="auto"/>
              <w:jc w:val="center"/>
              <w:rPr>
                <w:rFonts w:ascii="仿宋_GB2312" w:eastAsia="仿宋_GB2312" w:hAnsi="宋体"/>
                <w:color w:val="000000" w:themeColor="text1"/>
                <w:szCs w:val="24"/>
              </w:rPr>
            </w:pPr>
            <w:r>
              <w:rPr>
                <w:rFonts w:ascii="仿宋_GB2312" w:eastAsia="仿宋_GB2312" w:hAnsi="宋体" w:hint="eastAsia"/>
                <w:color w:val="000000" w:themeColor="text1"/>
                <w:szCs w:val="24"/>
              </w:rPr>
              <w:t>11</w:t>
            </w:r>
          </w:p>
        </w:tc>
        <w:tc>
          <w:tcPr>
            <w:tcW w:w="7558" w:type="dxa"/>
            <w:gridSpan w:val="2"/>
            <w:vAlign w:val="center"/>
          </w:tcPr>
          <w:p w:rsidR="00721EB0" w:rsidRDefault="00557DFA">
            <w:pPr>
              <w:spacing w:line="276" w:lineRule="auto"/>
              <w:rPr>
                <w:rFonts w:ascii="仿宋_GB2312" w:eastAsia="仿宋_GB2312" w:hAnsi="宋体"/>
                <w:color w:val="000000" w:themeColor="text1"/>
                <w:szCs w:val="24"/>
              </w:rPr>
            </w:pPr>
            <w:r>
              <w:rPr>
                <w:rFonts w:ascii="仿宋_GB2312" w:eastAsia="仿宋_GB2312" w:hAnsi="宋体" w:hint="eastAsia"/>
                <w:color w:val="000000" w:themeColor="text1"/>
                <w:szCs w:val="24"/>
              </w:rPr>
              <w:t>当前预约和机房资源情况查询。</w:t>
            </w:r>
          </w:p>
        </w:tc>
      </w:tr>
      <w:tr w:rsidR="00721EB0">
        <w:trPr>
          <w:jc w:val="center"/>
        </w:trPr>
        <w:tc>
          <w:tcPr>
            <w:tcW w:w="1037" w:type="dxa"/>
            <w:vAlign w:val="center"/>
          </w:tcPr>
          <w:p w:rsidR="00721EB0" w:rsidRDefault="00557DFA">
            <w:pPr>
              <w:spacing w:line="276" w:lineRule="auto"/>
              <w:jc w:val="center"/>
              <w:rPr>
                <w:rFonts w:ascii="仿宋_GB2312" w:eastAsia="仿宋_GB2312" w:hAnsi="宋体"/>
                <w:color w:val="000000" w:themeColor="text1"/>
                <w:szCs w:val="24"/>
              </w:rPr>
            </w:pPr>
            <w:r>
              <w:rPr>
                <w:rFonts w:ascii="仿宋_GB2312" w:eastAsia="仿宋_GB2312" w:hAnsi="宋体" w:hint="eastAsia"/>
                <w:color w:val="000000" w:themeColor="text1"/>
                <w:szCs w:val="24"/>
              </w:rPr>
              <w:t>12</w:t>
            </w:r>
          </w:p>
        </w:tc>
        <w:tc>
          <w:tcPr>
            <w:tcW w:w="7558" w:type="dxa"/>
            <w:gridSpan w:val="2"/>
            <w:vAlign w:val="center"/>
          </w:tcPr>
          <w:p w:rsidR="00721EB0" w:rsidRDefault="00557DFA">
            <w:pPr>
              <w:spacing w:line="276" w:lineRule="auto"/>
              <w:rPr>
                <w:rFonts w:ascii="仿宋_GB2312" w:eastAsia="仿宋_GB2312" w:hAnsi="宋体"/>
                <w:color w:val="000000" w:themeColor="text1"/>
                <w:szCs w:val="24"/>
              </w:rPr>
            </w:pPr>
            <w:r>
              <w:rPr>
                <w:rFonts w:ascii="仿宋_GB2312" w:eastAsia="仿宋_GB2312" w:hAnsi="宋体" w:hint="eastAsia"/>
                <w:color w:val="000000" w:themeColor="text1"/>
                <w:szCs w:val="24"/>
              </w:rPr>
              <w:t>可以针对设备设置停机时间。</w:t>
            </w:r>
          </w:p>
        </w:tc>
      </w:tr>
      <w:tr w:rsidR="00721EB0">
        <w:trPr>
          <w:jc w:val="center"/>
        </w:trPr>
        <w:tc>
          <w:tcPr>
            <w:tcW w:w="1037" w:type="dxa"/>
            <w:vAlign w:val="center"/>
          </w:tcPr>
          <w:p w:rsidR="00721EB0" w:rsidRDefault="00557DFA">
            <w:pPr>
              <w:spacing w:line="276" w:lineRule="auto"/>
              <w:jc w:val="center"/>
              <w:rPr>
                <w:rFonts w:ascii="仿宋_GB2312" w:eastAsia="仿宋_GB2312" w:hAnsi="宋体"/>
                <w:color w:val="000000" w:themeColor="text1"/>
                <w:szCs w:val="24"/>
              </w:rPr>
            </w:pPr>
            <w:r>
              <w:rPr>
                <w:rFonts w:ascii="仿宋_GB2312" w:eastAsia="仿宋_GB2312" w:hAnsi="宋体" w:hint="eastAsia"/>
                <w:color w:val="000000" w:themeColor="text1"/>
                <w:szCs w:val="24"/>
              </w:rPr>
              <w:t>13</w:t>
            </w:r>
          </w:p>
        </w:tc>
        <w:tc>
          <w:tcPr>
            <w:tcW w:w="7558" w:type="dxa"/>
            <w:gridSpan w:val="2"/>
            <w:vAlign w:val="center"/>
          </w:tcPr>
          <w:p w:rsidR="00721EB0" w:rsidRDefault="00557DFA">
            <w:pPr>
              <w:spacing w:line="276" w:lineRule="auto"/>
              <w:rPr>
                <w:rFonts w:ascii="仿宋_GB2312" w:eastAsia="仿宋_GB2312" w:hAnsi="宋体"/>
                <w:color w:val="000000" w:themeColor="text1"/>
                <w:szCs w:val="24"/>
              </w:rPr>
            </w:pPr>
            <w:r>
              <w:rPr>
                <w:rFonts w:ascii="仿宋_GB2312" w:eastAsia="仿宋_GB2312" w:hAnsi="宋体" w:hint="eastAsia"/>
                <w:color w:val="000000" w:themeColor="text1"/>
                <w:szCs w:val="24"/>
              </w:rPr>
              <w:t>支持检查的确认、取消和改变。</w:t>
            </w:r>
          </w:p>
        </w:tc>
      </w:tr>
      <w:tr w:rsidR="00721EB0">
        <w:trPr>
          <w:jc w:val="center"/>
        </w:trPr>
        <w:tc>
          <w:tcPr>
            <w:tcW w:w="1037" w:type="dxa"/>
            <w:vAlign w:val="center"/>
          </w:tcPr>
          <w:p w:rsidR="00721EB0" w:rsidRDefault="00557DFA">
            <w:pPr>
              <w:spacing w:line="276" w:lineRule="auto"/>
              <w:jc w:val="center"/>
              <w:rPr>
                <w:rFonts w:ascii="仿宋_GB2312" w:eastAsia="仿宋_GB2312" w:hAnsi="宋体"/>
                <w:color w:val="000000" w:themeColor="text1"/>
                <w:szCs w:val="24"/>
              </w:rPr>
            </w:pPr>
            <w:r>
              <w:rPr>
                <w:rFonts w:ascii="仿宋_GB2312" w:eastAsia="仿宋_GB2312" w:hAnsi="宋体" w:hint="eastAsia"/>
                <w:color w:val="000000" w:themeColor="text1"/>
                <w:szCs w:val="24"/>
              </w:rPr>
              <w:t>14</w:t>
            </w:r>
          </w:p>
        </w:tc>
        <w:tc>
          <w:tcPr>
            <w:tcW w:w="7558" w:type="dxa"/>
            <w:gridSpan w:val="2"/>
            <w:vAlign w:val="center"/>
          </w:tcPr>
          <w:p w:rsidR="00721EB0" w:rsidRDefault="00557DFA">
            <w:pPr>
              <w:spacing w:line="276" w:lineRule="auto"/>
              <w:rPr>
                <w:rFonts w:ascii="仿宋_GB2312" w:eastAsia="仿宋_GB2312" w:hAnsi="宋体"/>
                <w:color w:val="000000" w:themeColor="text1"/>
                <w:szCs w:val="24"/>
              </w:rPr>
            </w:pPr>
            <w:r>
              <w:rPr>
                <w:rFonts w:ascii="仿宋_GB2312" w:eastAsia="仿宋_GB2312" w:hAnsi="宋体" w:hint="eastAsia"/>
                <w:color w:val="000000" w:themeColor="text1"/>
                <w:szCs w:val="24"/>
              </w:rPr>
              <w:t>配备专门的窄纸打印机打印排队流水号和检查类型，并能打印排队信息。</w:t>
            </w:r>
          </w:p>
        </w:tc>
      </w:tr>
      <w:tr w:rsidR="00721EB0">
        <w:trPr>
          <w:jc w:val="center"/>
        </w:trPr>
        <w:tc>
          <w:tcPr>
            <w:tcW w:w="1037" w:type="dxa"/>
            <w:vAlign w:val="center"/>
          </w:tcPr>
          <w:p w:rsidR="00721EB0" w:rsidRDefault="00557DFA">
            <w:pPr>
              <w:spacing w:line="276" w:lineRule="auto"/>
              <w:jc w:val="center"/>
              <w:rPr>
                <w:rFonts w:ascii="仿宋_GB2312" w:eastAsia="仿宋_GB2312" w:hAnsi="宋体"/>
                <w:color w:val="000000" w:themeColor="text1"/>
                <w:szCs w:val="24"/>
              </w:rPr>
            </w:pPr>
            <w:r>
              <w:rPr>
                <w:rFonts w:ascii="仿宋_GB2312" w:eastAsia="仿宋_GB2312" w:hAnsi="宋体" w:hint="eastAsia"/>
                <w:color w:val="000000" w:themeColor="text1"/>
                <w:szCs w:val="24"/>
              </w:rPr>
              <w:t>15</w:t>
            </w:r>
          </w:p>
        </w:tc>
        <w:tc>
          <w:tcPr>
            <w:tcW w:w="7558" w:type="dxa"/>
            <w:gridSpan w:val="2"/>
            <w:vAlign w:val="center"/>
          </w:tcPr>
          <w:p w:rsidR="00721EB0" w:rsidRDefault="00557DFA">
            <w:pPr>
              <w:spacing w:line="276" w:lineRule="auto"/>
              <w:rPr>
                <w:rFonts w:ascii="仿宋_GB2312" w:eastAsia="仿宋_GB2312" w:hAnsi="宋体"/>
                <w:color w:val="000000" w:themeColor="text1"/>
                <w:szCs w:val="24"/>
              </w:rPr>
            </w:pPr>
            <w:r>
              <w:rPr>
                <w:rFonts w:ascii="仿宋_GB2312" w:eastAsia="仿宋_GB2312" w:hAnsi="宋体" w:hint="eastAsia"/>
                <w:color w:val="000000" w:themeColor="text1"/>
                <w:szCs w:val="24"/>
              </w:rPr>
              <w:t>查询和跟踪检查的状态，可通过时间轴方式浏览患者检查状态。</w:t>
            </w:r>
          </w:p>
        </w:tc>
      </w:tr>
      <w:tr w:rsidR="00721EB0">
        <w:trPr>
          <w:jc w:val="center"/>
        </w:trPr>
        <w:tc>
          <w:tcPr>
            <w:tcW w:w="1037" w:type="dxa"/>
            <w:vAlign w:val="center"/>
          </w:tcPr>
          <w:p w:rsidR="00721EB0" w:rsidRDefault="00557DFA">
            <w:pPr>
              <w:spacing w:line="276" w:lineRule="auto"/>
              <w:jc w:val="center"/>
              <w:rPr>
                <w:rFonts w:ascii="仿宋_GB2312" w:eastAsia="仿宋_GB2312" w:hAnsi="宋体"/>
                <w:color w:val="000000" w:themeColor="text1"/>
                <w:szCs w:val="24"/>
              </w:rPr>
            </w:pPr>
            <w:r>
              <w:rPr>
                <w:rFonts w:ascii="仿宋_GB2312" w:eastAsia="仿宋_GB2312" w:hAnsi="宋体" w:hint="eastAsia"/>
                <w:color w:val="000000" w:themeColor="text1"/>
                <w:szCs w:val="24"/>
              </w:rPr>
              <w:t>16</w:t>
            </w:r>
          </w:p>
        </w:tc>
        <w:tc>
          <w:tcPr>
            <w:tcW w:w="7558" w:type="dxa"/>
            <w:gridSpan w:val="2"/>
            <w:vAlign w:val="center"/>
          </w:tcPr>
          <w:p w:rsidR="00721EB0" w:rsidRDefault="00557DFA">
            <w:pPr>
              <w:spacing w:line="276" w:lineRule="auto"/>
              <w:rPr>
                <w:rFonts w:ascii="仿宋_GB2312" w:eastAsia="仿宋_GB2312" w:hAnsi="宋体"/>
                <w:color w:val="000000" w:themeColor="text1"/>
                <w:szCs w:val="24"/>
              </w:rPr>
            </w:pPr>
            <w:r>
              <w:rPr>
                <w:rFonts w:ascii="仿宋_GB2312" w:eastAsia="仿宋_GB2312" w:hAnsi="宋体" w:hint="eastAsia"/>
                <w:color w:val="000000" w:themeColor="text1"/>
                <w:szCs w:val="24"/>
              </w:rPr>
              <w:t>支持取片管理。</w:t>
            </w:r>
          </w:p>
        </w:tc>
      </w:tr>
      <w:tr w:rsidR="00721EB0">
        <w:trPr>
          <w:jc w:val="center"/>
        </w:trPr>
        <w:tc>
          <w:tcPr>
            <w:tcW w:w="1037" w:type="dxa"/>
            <w:vAlign w:val="center"/>
          </w:tcPr>
          <w:p w:rsidR="00721EB0" w:rsidRDefault="00557DFA">
            <w:pPr>
              <w:spacing w:line="276" w:lineRule="auto"/>
              <w:jc w:val="center"/>
              <w:rPr>
                <w:rFonts w:ascii="仿宋_GB2312" w:eastAsia="仿宋_GB2312" w:hAnsi="宋体"/>
                <w:color w:val="000000" w:themeColor="text1"/>
                <w:szCs w:val="24"/>
              </w:rPr>
            </w:pPr>
            <w:r>
              <w:rPr>
                <w:rFonts w:ascii="仿宋_GB2312" w:eastAsia="仿宋_GB2312" w:hAnsi="宋体" w:hint="eastAsia"/>
                <w:color w:val="000000" w:themeColor="text1"/>
                <w:szCs w:val="24"/>
              </w:rPr>
              <w:t>17</w:t>
            </w:r>
          </w:p>
        </w:tc>
        <w:tc>
          <w:tcPr>
            <w:tcW w:w="7558" w:type="dxa"/>
            <w:gridSpan w:val="2"/>
            <w:vAlign w:val="center"/>
          </w:tcPr>
          <w:p w:rsidR="00721EB0" w:rsidRDefault="00557DFA">
            <w:pPr>
              <w:spacing w:line="276" w:lineRule="auto"/>
              <w:rPr>
                <w:rFonts w:ascii="仿宋_GB2312" w:eastAsia="仿宋_GB2312" w:hAnsi="宋体"/>
                <w:color w:val="000000" w:themeColor="text1"/>
                <w:szCs w:val="24"/>
              </w:rPr>
            </w:pPr>
            <w:r>
              <w:rPr>
                <w:rFonts w:ascii="仿宋_GB2312" w:eastAsia="仿宋_GB2312" w:hAnsi="宋体" w:hint="eastAsia"/>
                <w:color w:val="000000" w:themeColor="text1"/>
                <w:szCs w:val="24"/>
              </w:rPr>
              <w:t>支持预约号和检查号的单独管理（每个登记系统可以分别指定不同的区段）。</w:t>
            </w:r>
          </w:p>
        </w:tc>
      </w:tr>
      <w:tr w:rsidR="00721EB0">
        <w:trPr>
          <w:jc w:val="center"/>
        </w:trPr>
        <w:tc>
          <w:tcPr>
            <w:tcW w:w="1037" w:type="dxa"/>
            <w:vAlign w:val="center"/>
          </w:tcPr>
          <w:p w:rsidR="00721EB0" w:rsidRDefault="00557DFA">
            <w:pPr>
              <w:spacing w:line="276" w:lineRule="auto"/>
              <w:jc w:val="center"/>
              <w:rPr>
                <w:rFonts w:ascii="仿宋_GB2312" w:eastAsia="仿宋_GB2312" w:hAnsi="宋体"/>
                <w:color w:val="000000" w:themeColor="text1"/>
                <w:szCs w:val="24"/>
              </w:rPr>
            </w:pPr>
            <w:r>
              <w:rPr>
                <w:rFonts w:ascii="仿宋_GB2312" w:eastAsia="仿宋_GB2312" w:hAnsi="宋体" w:hint="eastAsia"/>
                <w:color w:val="000000" w:themeColor="text1"/>
                <w:szCs w:val="24"/>
              </w:rPr>
              <w:t>18</w:t>
            </w:r>
          </w:p>
        </w:tc>
        <w:tc>
          <w:tcPr>
            <w:tcW w:w="7558" w:type="dxa"/>
            <w:gridSpan w:val="2"/>
            <w:vAlign w:val="center"/>
          </w:tcPr>
          <w:p w:rsidR="00721EB0" w:rsidRDefault="00557DFA">
            <w:pPr>
              <w:spacing w:line="276" w:lineRule="auto"/>
              <w:rPr>
                <w:rFonts w:ascii="仿宋_GB2312" w:eastAsia="仿宋_GB2312" w:hAnsi="宋体"/>
                <w:color w:val="000000" w:themeColor="text1"/>
                <w:szCs w:val="24"/>
              </w:rPr>
            </w:pPr>
            <w:r>
              <w:rPr>
                <w:rFonts w:ascii="仿宋_GB2312" w:eastAsia="仿宋_GB2312" w:hAnsi="宋体" w:hint="eastAsia"/>
                <w:color w:val="000000" w:themeColor="text1"/>
                <w:szCs w:val="24"/>
              </w:rPr>
              <w:t>能够打印预约回执单（含预约时间、检查报告领取时间、地点等）。</w:t>
            </w:r>
          </w:p>
        </w:tc>
      </w:tr>
      <w:tr w:rsidR="00721EB0">
        <w:trPr>
          <w:jc w:val="center"/>
        </w:trPr>
        <w:tc>
          <w:tcPr>
            <w:tcW w:w="1037" w:type="dxa"/>
            <w:vAlign w:val="center"/>
          </w:tcPr>
          <w:p w:rsidR="00721EB0" w:rsidRDefault="00557DFA">
            <w:pPr>
              <w:spacing w:line="276" w:lineRule="auto"/>
              <w:jc w:val="center"/>
              <w:rPr>
                <w:rFonts w:ascii="仿宋_GB2312" w:eastAsia="仿宋_GB2312" w:hAnsi="宋体"/>
                <w:color w:val="000000" w:themeColor="text1"/>
                <w:szCs w:val="24"/>
              </w:rPr>
            </w:pPr>
            <w:r>
              <w:rPr>
                <w:rFonts w:ascii="仿宋_GB2312" w:eastAsia="仿宋_GB2312" w:hAnsi="宋体" w:hint="eastAsia"/>
                <w:color w:val="000000" w:themeColor="text1"/>
                <w:szCs w:val="24"/>
              </w:rPr>
              <w:t>19</w:t>
            </w:r>
          </w:p>
        </w:tc>
        <w:tc>
          <w:tcPr>
            <w:tcW w:w="7558" w:type="dxa"/>
            <w:gridSpan w:val="2"/>
            <w:vAlign w:val="center"/>
          </w:tcPr>
          <w:p w:rsidR="00721EB0" w:rsidRDefault="00557DFA">
            <w:pPr>
              <w:spacing w:line="276" w:lineRule="auto"/>
              <w:rPr>
                <w:rFonts w:ascii="仿宋_GB2312" w:eastAsia="仿宋_GB2312" w:hAnsi="宋体"/>
                <w:color w:val="000000" w:themeColor="text1"/>
                <w:szCs w:val="24"/>
              </w:rPr>
            </w:pPr>
            <w:r>
              <w:rPr>
                <w:rFonts w:ascii="仿宋_GB2312" w:eastAsia="仿宋_GB2312" w:hAnsi="宋体" w:hint="eastAsia"/>
                <w:color w:val="000000" w:themeColor="text1"/>
                <w:szCs w:val="24"/>
              </w:rPr>
              <w:t>影像归档支持可配置的自动补登记功能，针对某些特殊病人，如急诊病人或体检病人，系统支持不登记就直接到影像设备进行检查，检查完毕进行影像归档时，根据影像数据内的PATIENT ID、PATIENT NAME、PATIENT SEX、PATIENT AGE、STUDY DATE、STUDY TIME、MODALITY等参数自动进行RIS登记，并与图像数据建立关联。</w:t>
            </w:r>
          </w:p>
        </w:tc>
      </w:tr>
      <w:tr w:rsidR="00721EB0">
        <w:trPr>
          <w:jc w:val="center"/>
        </w:trPr>
        <w:tc>
          <w:tcPr>
            <w:tcW w:w="1037" w:type="dxa"/>
            <w:vAlign w:val="center"/>
          </w:tcPr>
          <w:p w:rsidR="00721EB0" w:rsidRDefault="00557DFA">
            <w:pPr>
              <w:spacing w:line="276" w:lineRule="auto"/>
              <w:jc w:val="center"/>
              <w:rPr>
                <w:rFonts w:ascii="仿宋_GB2312" w:eastAsia="仿宋_GB2312" w:hAnsi="宋体"/>
                <w:color w:val="000000" w:themeColor="text1"/>
                <w:szCs w:val="24"/>
              </w:rPr>
            </w:pPr>
            <w:r>
              <w:rPr>
                <w:rFonts w:ascii="仿宋_GB2312" w:eastAsia="仿宋_GB2312" w:hAnsi="宋体" w:hint="eastAsia"/>
                <w:color w:val="000000" w:themeColor="text1"/>
                <w:szCs w:val="24"/>
              </w:rPr>
              <w:t>20</w:t>
            </w:r>
          </w:p>
        </w:tc>
        <w:tc>
          <w:tcPr>
            <w:tcW w:w="7558" w:type="dxa"/>
            <w:gridSpan w:val="2"/>
            <w:vAlign w:val="center"/>
          </w:tcPr>
          <w:p w:rsidR="00721EB0" w:rsidRDefault="00557DFA">
            <w:pPr>
              <w:spacing w:line="276" w:lineRule="auto"/>
              <w:rPr>
                <w:rFonts w:ascii="仿宋_GB2312" w:eastAsia="仿宋_GB2312" w:hAnsi="宋体"/>
                <w:color w:val="000000" w:themeColor="text1"/>
                <w:szCs w:val="24"/>
              </w:rPr>
            </w:pPr>
            <w:r>
              <w:rPr>
                <w:rFonts w:ascii="仿宋_GB2312" w:eastAsia="仿宋_GB2312" w:hAnsi="宋体" w:hint="eastAsia"/>
                <w:color w:val="000000" w:themeColor="text1"/>
                <w:szCs w:val="24"/>
              </w:rPr>
              <w:t>支持外院会诊登记和申请。</w:t>
            </w:r>
          </w:p>
        </w:tc>
      </w:tr>
      <w:tr w:rsidR="00721EB0">
        <w:trPr>
          <w:jc w:val="center"/>
        </w:trPr>
        <w:tc>
          <w:tcPr>
            <w:tcW w:w="1037" w:type="dxa"/>
            <w:vAlign w:val="center"/>
          </w:tcPr>
          <w:p w:rsidR="00721EB0" w:rsidRDefault="00557DFA">
            <w:pPr>
              <w:spacing w:line="276" w:lineRule="auto"/>
              <w:jc w:val="center"/>
              <w:rPr>
                <w:rFonts w:ascii="仿宋_GB2312" w:eastAsia="仿宋_GB2312" w:hAnsi="宋体"/>
                <w:color w:val="000000" w:themeColor="text1"/>
                <w:szCs w:val="24"/>
              </w:rPr>
            </w:pPr>
            <w:r>
              <w:rPr>
                <w:rFonts w:ascii="仿宋_GB2312" w:eastAsia="仿宋_GB2312" w:hAnsi="宋体" w:hint="eastAsia"/>
                <w:color w:val="000000" w:themeColor="text1"/>
                <w:szCs w:val="24"/>
              </w:rPr>
              <w:t>21</w:t>
            </w:r>
          </w:p>
        </w:tc>
        <w:tc>
          <w:tcPr>
            <w:tcW w:w="7558" w:type="dxa"/>
            <w:gridSpan w:val="2"/>
            <w:vAlign w:val="center"/>
          </w:tcPr>
          <w:p w:rsidR="00721EB0" w:rsidRDefault="00557DFA">
            <w:pPr>
              <w:spacing w:line="276" w:lineRule="auto"/>
              <w:rPr>
                <w:rFonts w:ascii="仿宋_GB2312" w:eastAsia="仿宋_GB2312" w:hAnsi="宋体"/>
                <w:color w:val="000000" w:themeColor="text1"/>
                <w:szCs w:val="24"/>
              </w:rPr>
            </w:pPr>
            <w:r>
              <w:rPr>
                <w:rFonts w:ascii="仿宋_GB2312" w:eastAsia="仿宋_GB2312" w:hAnsi="宋体" w:hint="eastAsia"/>
                <w:color w:val="000000" w:themeColor="text1"/>
                <w:szCs w:val="24"/>
              </w:rPr>
              <w:t>有对急诊、绿色通道、床边检查、特殊患者的处理。</w:t>
            </w:r>
          </w:p>
        </w:tc>
      </w:tr>
      <w:tr w:rsidR="00721EB0">
        <w:trPr>
          <w:jc w:val="center"/>
        </w:trPr>
        <w:tc>
          <w:tcPr>
            <w:tcW w:w="1037" w:type="dxa"/>
            <w:vAlign w:val="center"/>
          </w:tcPr>
          <w:p w:rsidR="00721EB0" w:rsidRDefault="00557DFA">
            <w:pPr>
              <w:spacing w:line="276" w:lineRule="auto"/>
              <w:jc w:val="center"/>
              <w:rPr>
                <w:rFonts w:ascii="仿宋_GB2312" w:eastAsia="仿宋_GB2312" w:hAnsi="宋体"/>
                <w:color w:val="000000" w:themeColor="text1"/>
                <w:szCs w:val="24"/>
              </w:rPr>
            </w:pPr>
            <w:r>
              <w:rPr>
                <w:rFonts w:ascii="仿宋_GB2312" w:eastAsia="仿宋_GB2312" w:hAnsi="宋体" w:hint="eastAsia"/>
                <w:color w:val="000000" w:themeColor="text1"/>
                <w:szCs w:val="24"/>
              </w:rPr>
              <w:t>22</w:t>
            </w:r>
          </w:p>
        </w:tc>
        <w:tc>
          <w:tcPr>
            <w:tcW w:w="7558" w:type="dxa"/>
            <w:gridSpan w:val="2"/>
            <w:vAlign w:val="center"/>
          </w:tcPr>
          <w:p w:rsidR="00721EB0" w:rsidRDefault="00557DFA">
            <w:pPr>
              <w:spacing w:line="276" w:lineRule="auto"/>
              <w:rPr>
                <w:rFonts w:ascii="仿宋_GB2312" w:eastAsia="仿宋_GB2312" w:hAnsi="宋体"/>
                <w:color w:val="000000" w:themeColor="text1"/>
                <w:szCs w:val="24"/>
              </w:rPr>
            </w:pPr>
            <w:r>
              <w:rPr>
                <w:rFonts w:ascii="仿宋_GB2312" w:eastAsia="仿宋_GB2312" w:hAnsi="宋体" w:hint="eastAsia"/>
                <w:color w:val="000000" w:themeColor="text1"/>
                <w:szCs w:val="24"/>
              </w:rPr>
              <w:t>有对整个检查过程中各种信息缺失的处理，信息完善后，有相应的信息更改措施。</w:t>
            </w:r>
          </w:p>
        </w:tc>
      </w:tr>
      <w:tr w:rsidR="00721EB0">
        <w:trPr>
          <w:jc w:val="center"/>
        </w:trPr>
        <w:tc>
          <w:tcPr>
            <w:tcW w:w="1037" w:type="dxa"/>
            <w:vAlign w:val="center"/>
          </w:tcPr>
          <w:p w:rsidR="00721EB0" w:rsidRDefault="00557DFA">
            <w:pPr>
              <w:spacing w:line="276" w:lineRule="auto"/>
              <w:jc w:val="center"/>
              <w:rPr>
                <w:rFonts w:ascii="仿宋_GB2312" w:eastAsia="仿宋_GB2312" w:hAnsi="宋体"/>
                <w:color w:val="000000" w:themeColor="text1"/>
                <w:szCs w:val="24"/>
              </w:rPr>
            </w:pPr>
            <w:r>
              <w:rPr>
                <w:rFonts w:ascii="仿宋_GB2312" w:eastAsia="仿宋_GB2312" w:hAnsi="宋体" w:hint="eastAsia"/>
                <w:color w:val="000000" w:themeColor="text1"/>
                <w:szCs w:val="24"/>
              </w:rPr>
              <w:t>23</w:t>
            </w:r>
          </w:p>
        </w:tc>
        <w:tc>
          <w:tcPr>
            <w:tcW w:w="7558" w:type="dxa"/>
            <w:gridSpan w:val="2"/>
            <w:vAlign w:val="center"/>
          </w:tcPr>
          <w:p w:rsidR="00721EB0" w:rsidRDefault="00557DFA">
            <w:pPr>
              <w:spacing w:line="276" w:lineRule="auto"/>
              <w:rPr>
                <w:rFonts w:ascii="仿宋_GB2312" w:eastAsia="仿宋_GB2312" w:hAnsi="宋体"/>
                <w:color w:val="000000" w:themeColor="text1"/>
                <w:szCs w:val="24"/>
              </w:rPr>
            </w:pPr>
            <w:r>
              <w:rPr>
                <w:rFonts w:ascii="仿宋_GB2312" w:eastAsia="仿宋_GB2312" w:hAnsi="宋体" w:hint="eastAsia"/>
                <w:color w:val="000000" w:themeColor="text1"/>
                <w:szCs w:val="24"/>
              </w:rPr>
              <w:t>提供常规检查流程与急诊流程。</w:t>
            </w:r>
          </w:p>
        </w:tc>
      </w:tr>
      <w:tr w:rsidR="00721EB0">
        <w:trPr>
          <w:jc w:val="center"/>
        </w:trPr>
        <w:tc>
          <w:tcPr>
            <w:tcW w:w="1037" w:type="dxa"/>
            <w:vAlign w:val="center"/>
          </w:tcPr>
          <w:p w:rsidR="00721EB0" w:rsidRDefault="00557DFA">
            <w:pPr>
              <w:spacing w:line="276" w:lineRule="auto"/>
              <w:jc w:val="center"/>
              <w:rPr>
                <w:rFonts w:ascii="仿宋_GB2312" w:eastAsia="仿宋_GB2312" w:hAnsi="宋体"/>
                <w:color w:val="000000" w:themeColor="text1"/>
                <w:szCs w:val="24"/>
              </w:rPr>
            </w:pPr>
            <w:r>
              <w:rPr>
                <w:rFonts w:ascii="仿宋_GB2312" w:eastAsia="仿宋_GB2312" w:hAnsi="宋体" w:hint="eastAsia"/>
                <w:color w:val="000000" w:themeColor="text1"/>
                <w:szCs w:val="24"/>
              </w:rPr>
              <w:t>24</w:t>
            </w:r>
          </w:p>
        </w:tc>
        <w:tc>
          <w:tcPr>
            <w:tcW w:w="7558" w:type="dxa"/>
            <w:gridSpan w:val="2"/>
            <w:vAlign w:val="center"/>
          </w:tcPr>
          <w:p w:rsidR="00721EB0" w:rsidRDefault="00557DFA">
            <w:pPr>
              <w:spacing w:line="276" w:lineRule="auto"/>
              <w:rPr>
                <w:rFonts w:ascii="仿宋_GB2312" w:eastAsia="仿宋_GB2312" w:hAnsi="宋体"/>
                <w:color w:val="000000" w:themeColor="text1"/>
                <w:szCs w:val="24"/>
              </w:rPr>
            </w:pPr>
            <w:r>
              <w:rPr>
                <w:rFonts w:ascii="仿宋_GB2312" w:eastAsia="仿宋_GB2312" w:hAnsi="宋体" w:hint="eastAsia"/>
                <w:color w:val="000000" w:themeColor="text1"/>
                <w:szCs w:val="24"/>
              </w:rPr>
              <w:t>患者每个检查环节都有不同的状态显示，并使用颜色或其它方式进行标示。</w:t>
            </w:r>
          </w:p>
        </w:tc>
      </w:tr>
      <w:tr w:rsidR="00721EB0">
        <w:trPr>
          <w:jc w:val="center"/>
        </w:trPr>
        <w:tc>
          <w:tcPr>
            <w:tcW w:w="1037" w:type="dxa"/>
            <w:vAlign w:val="center"/>
          </w:tcPr>
          <w:p w:rsidR="00721EB0" w:rsidRDefault="00557DFA">
            <w:pPr>
              <w:spacing w:line="276" w:lineRule="auto"/>
              <w:jc w:val="center"/>
              <w:rPr>
                <w:rFonts w:ascii="仿宋_GB2312" w:eastAsia="仿宋_GB2312" w:hAnsi="宋体"/>
                <w:color w:val="000000" w:themeColor="text1"/>
                <w:szCs w:val="24"/>
              </w:rPr>
            </w:pPr>
            <w:r>
              <w:rPr>
                <w:rFonts w:ascii="仿宋_GB2312" w:eastAsia="仿宋_GB2312" w:hAnsi="宋体" w:hint="eastAsia"/>
                <w:color w:val="000000" w:themeColor="text1"/>
                <w:szCs w:val="24"/>
              </w:rPr>
              <w:t>25</w:t>
            </w:r>
          </w:p>
        </w:tc>
        <w:tc>
          <w:tcPr>
            <w:tcW w:w="7558" w:type="dxa"/>
            <w:gridSpan w:val="2"/>
            <w:vAlign w:val="center"/>
          </w:tcPr>
          <w:p w:rsidR="00721EB0" w:rsidRDefault="00557DFA">
            <w:pPr>
              <w:spacing w:line="276" w:lineRule="auto"/>
              <w:rPr>
                <w:rFonts w:ascii="仿宋_GB2312" w:eastAsia="仿宋_GB2312" w:hAnsi="宋体"/>
                <w:color w:val="000000" w:themeColor="text1"/>
                <w:szCs w:val="24"/>
              </w:rPr>
            </w:pPr>
            <w:r>
              <w:rPr>
                <w:rFonts w:ascii="仿宋_GB2312" w:eastAsia="仿宋_GB2312" w:hAnsi="宋体" w:hint="eastAsia"/>
                <w:color w:val="000000" w:themeColor="text1"/>
                <w:szCs w:val="24"/>
              </w:rPr>
              <w:t>能够分类导出患者检查资料，便于住院患者报告批量签收。</w:t>
            </w:r>
          </w:p>
        </w:tc>
      </w:tr>
      <w:tr w:rsidR="00721EB0">
        <w:trPr>
          <w:jc w:val="center"/>
        </w:trPr>
        <w:tc>
          <w:tcPr>
            <w:tcW w:w="1037" w:type="dxa"/>
            <w:vAlign w:val="center"/>
          </w:tcPr>
          <w:p w:rsidR="00721EB0" w:rsidRDefault="00557DFA">
            <w:pPr>
              <w:spacing w:line="276" w:lineRule="auto"/>
              <w:jc w:val="center"/>
              <w:rPr>
                <w:rFonts w:ascii="仿宋_GB2312" w:eastAsia="仿宋_GB2312" w:hAnsi="宋体"/>
                <w:color w:val="000000" w:themeColor="text1"/>
                <w:szCs w:val="24"/>
              </w:rPr>
            </w:pPr>
            <w:r>
              <w:rPr>
                <w:rFonts w:ascii="仿宋_GB2312" w:eastAsia="仿宋_GB2312" w:hAnsi="宋体" w:hint="eastAsia"/>
                <w:color w:val="000000" w:themeColor="text1"/>
                <w:szCs w:val="24"/>
              </w:rPr>
              <w:t>26</w:t>
            </w:r>
          </w:p>
        </w:tc>
        <w:tc>
          <w:tcPr>
            <w:tcW w:w="7558" w:type="dxa"/>
            <w:gridSpan w:val="2"/>
            <w:vAlign w:val="center"/>
          </w:tcPr>
          <w:p w:rsidR="00721EB0" w:rsidRDefault="00557DFA">
            <w:pPr>
              <w:spacing w:line="276" w:lineRule="auto"/>
              <w:rPr>
                <w:rFonts w:ascii="仿宋_GB2312" w:eastAsia="仿宋_GB2312" w:hAnsi="宋体"/>
                <w:color w:val="000000" w:themeColor="text1"/>
                <w:szCs w:val="24"/>
              </w:rPr>
            </w:pPr>
            <w:r>
              <w:rPr>
                <w:rFonts w:ascii="仿宋_GB2312" w:eastAsia="仿宋_GB2312" w:hAnsi="宋体" w:hint="eastAsia"/>
                <w:color w:val="000000" w:themeColor="text1"/>
                <w:szCs w:val="24"/>
              </w:rPr>
              <w:t>支持集中登记、分部门登记两种登记方式；能够进行多部位的同时登记分诊。可进行病人复诊登记。</w:t>
            </w:r>
          </w:p>
        </w:tc>
      </w:tr>
      <w:tr w:rsidR="00721EB0">
        <w:trPr>
          <w:jc w:val="center"/>
        </w:trPr>
        <w:tc>
          <w:tcPr>
            <w:tcW w:w="1037" w:type="dxa"/>
            <w:vAlign w:val="center"/>
          </w:tcPr>
          <w:p w:rsidR="00721EB0" w:rsidRDefault="00557DFA">
            <w:pPr>
              <w:spacing w:line="276" w:lineRule="auto"/>
              <w:jc w:val="center"/>
              <w:rPr>
                <w:rFonts w:ascii="仿宋_GB2312" w:eastAsia="仿宋_GB2312" w:hAnsi="宋体"/>
                <w:color w:val="000000" w:themeColor="text1"/>
                <w:szCs w:val="24"/>
              </w:rPr>
            </w:pPr>
            <w:r>
              <w:rPr>
                <w:rFonts w:ascii="仿宋_GB2312" w:eastAsia="仿宋_GB2312" w:hAnsi="宋体" w:hint="eastAsia"/>
                <w:color w:val="000000" w:themeColor="text1"/>
                <w:szCs w:val="24"/>
              </w:rPr>
              <w:t>27</w:t>
            </w:r>
          </w:p>
        </w:tc>
        <w:tc>
          <w:tcPr>
            <w:tcW w:w="7558" w:type="dxa"/>
            <w:gridSpan w:val="2"/>
            <w:vAlign w:val="center"/>
          </w:tcPr>
          <w:p w:rsidR="00721EB0" w:rsidRDefault="00557DFA">
            <w:pPr>
              <w:spacing w:line="276" w:lineRule="auto"/>
              <w:rPr>
                <w:rFonts w:ascii="仿宋_GB2312" w:eastAsia="仿宋_GB2312" w:hAnsi="宋体"/>
                <w:color w:val="000000" w:themeColor="text1"/>
                <w:szCs w:val="24"/>
              </w:rPr>
            </w:pPr>
            <w:r>
              <w:rPr>
                <w:rFonts w:ascii="仿宋_GB2312" w:eastAsia="仿宋_GB2312" w:hAnsi="宋体" w:hint="eastAsia"/>
                <w:color w:val="000000" w:themeColor="text1"/>
                <w:szCs w:val="24"/>
              </w:rPr>
              <w:t>提供患者资料必填输入项目定制设置。</w:t>
            </w:r>
          </w:p>
        </w:tc>
      </w:tr>
      <w:tr w:rsidR="00721EB0">
        <w:trPr>
          <w:jc w:val="center"/>
        </w:trPr>
        <w:tc>
          <w:tcPr>
            <w:tcW w:w="1037" w:type="dxa"/>
            <w:vAlign w:val="center"/>
          </w:tcPr>
          <w:p w:rsidR="00721EB0" w:rsidRDefault="00557DFA">
            <w:pPr>
              <w:spacing w:line="276" w:lineRule="auto"/>
              <w:jc w:val="center"/>
              <w:rPr>
                <w:rFonts w:ascii="仿宋_GB2312" w:eastAsia="仿宋_GB2312" w:hAnsi="宋体"/>
                <w:color w:val="000000" w:themeColor="text1"/>
                <w:szCs w:val="24"/>
              </w:rPr>
            </w:pPr>
            <w:r>
              <w:rPr>
                <w:rFonts w:ascii="仿宋_GB2312" w:eastAsia="仿宋_GB2312" w:hAnsi="宋体" w:hint="eastAsia"/>
                <w:color w:val="000000" w:themeColor="text1"/>
                <w:szCs w:val="24"/>
              </w:rPr>
              <w:t>28</w:t>
            </w:r>
          </w:p>
        </w:tc>
        <w:tc>
          <w:tcPr>
            <w:tcW w:w="7558" w:type="dxa"/>
            <w:gridSpan w:val="2"/>
            <w:vAlign w:val="center"/>
          </w:tcPr>
          <w:p w:rsidR="00721EB0" w:rsidRDefault="00557DFA">
            <w:pPr>
              <w:spacing w:line="276" w:lineRule="auto"/>
              <w:rPr>
                <w:rFonts w:ascii="仿宋_GB2312" w:eastAsia="仿宋_GB2312" w:hAnsi="宋体"/>
                <w:color w:val="000000" w:themeColor="text1"/>
                <w:szCs w:val="24"/>
              </w:rPr>
            </w:pPr>
            <w:r>
              <w:rPr>
                <w:rFonts w:ascii="仿宋_GB2312" w:eastAsia="仿宋_GB2312" w:hAnsi="宋体" w:hint="eastAsia"/>
                <w:color w:val="000000" w:themeColor="text1"/>
                <w:szCs w:val="24"/>
              </w:rPr>
              <w:t>出生日期与年龄自动互算。</w:t>
            </w:r>
          </w:p>
        </w:tc>
      </w:tr>
      <w:tr w:rsidR="00721EB0">
        <w:trPr>
          <w:jc w:val="center"/>
        </w:trPr>
        <w:tc>
          <w:tcPr>
            <w:tcW w:w="8595" w:type="dxa"/>
            <w:gridSpan w:val="3"/>
            <w:vAlign w:val="center"/>
          </w:tcPr>
          <w:p w:rsidR="00721EB0" w:rsidRDefault="00557DFA">
            <w:pPr>
              <w:pStyle w:val="aff5"/>
              <w:numPr>
                <w:ilvl w:val="1"/>
                <w:numId w:val="8"/>
              </w:numPr>
              <w:spacing w:line="360" w:lineRule="auto"/>
              <w:ind w:firstLineChars="0"/>
              <w:rPr>
                <w:rFonts w:ascii="仿宋_GB2312" w:eastAsia="仿宋_GB2312" w:hAnsi="宋体" w:cs="宋体"/>
                <w:b/>
                <w:color w:val="000000" w:themeColor="text1"/>
                <w:kern w:val="0"/>
              </w:rPr>
            </w:pPr>
            <w:r>
              <w:rPr>
                <w:rFonts w:ascii="仿宋_GB2312" w:eastAsia="仿宋_GB2312" w:hAnsi="宋体" w:cs="宋体" w:hint="eastAsia"/>
                <w:b/>
                <w:color w:val="000000" w:themeColor="text1"/>
                <w:kern w:val="0"/>
              </w:rPr>
              <w:lastRenderedPageBreak/>
              <w:t>放射技师模块</w:t>
            </w:r>
          </w:p>
        </w:tc>
      </w:tr>
      <w:tr w:rsidR="00721EB0">
        <w:trPr>
          <w:jc w:val="center"/>
        </w:trPr>
        <w:tc>
          <w:tcPr>
            <w:tcW w:w="1037" w:type="dxa"/>
            <w:vAlign w:val="center"/>
          </w:tcPr>
          <w:p w:rsidR="00721EB0" w:rsidRDefault="00557DFA">
            <w:pPr>
              <w:spacing w:line="276" w:lineRule="auto"/>
              <w:jc w:val="center"/>
              <w:rPr>
                <w:rFonts w:ascii="仿宋_GB2312" w:eastAsia="仿宋_GB2312" w:hAnsi="宋体"/>
                <w:color w:val="000000" w:themeColor="text1"/>
                <w:szCs w:val="24"/>
              </w:rPr>
            </w:pPr>
            <w:r>
              <w:rPr>
                <w:rFonts w:ascii="仿宋_GB2312" w:eastAsia="仿宋_GB2312" w:hAnsi="宋体" w:hint="eastAsia"/>
                <w:color w:val="000000" w:themeColor="text1"/>
                <w:szCs w:val="24"/>
              </w:rPr>
              <w:t>1</w:t>
            </w:r>
          </w:p>
        </w:tc>
        <w:tc>
          <w:tcPr>
            <w:tcW w:w="7558" w:type="dxa"/>
            <w:gridSpan w:val="2"/>
          </w:tcPr>
          <w:p w:rsidR="00721EB0" w:rsidRDefault="00557DFA">
            <w:pPr>
              <w:spacing w:line="276" w:lineRule="auto"/>
              <w:rPr>
                <w:rFonts w:ascii="仿宋_GB2312" w:eastAsia="仿宋_GB2312" w:hAnsi="宋体"/>
                <w:color w:val="000000" w:themeColor="text1"/>
                <w:szCs w:val="24"/>
              </w:rPr>
            </w:pPr>
            <w:r>
              <w:rPr>
                <w:rFonts w:ascii="仿宋_GB2312" w:eastAsia="仿宋_GB2312" w:hAnsi="宋体" w:hint="eastAsia"/>
                <w:color w:val="000000" w:themeColor="text1"/>
                <w:szCs w:val="24"/>
              </w:rPr>
              <w:t>在检查任务列表的基础上，提供已检查确认</w:t>
            </w:r>
          </w:p>
        </w:tc>
      </w:tr>
      <w:tr w:rsidR="00721EB0">
        <w:trPr>
          <w:jc w:val="center"/>
        </w:trPr>
        <w:tc>
          <w:tcPr>
            <w:tcW w:w="1037" w:type="dxa"/>
            <w:vAlign w:val="center"/>
          </w:tcPr>
          <w:p w:rsidR="00721EB0" w:rsidRDefault="00557DFA">
            <w:pPr>
              <w:spacing w:line="276" w:lineRule="auto"/>
              <w:jc w:val="center"/>
              <w:rPr>
                <w:rFonts w:ascii="仿宋_GB2312" w:eastAsia="仿宋_GB2312" w:hAnsi="宋体"/>
                <w:color w:val="000000" w:themeColor="text1"/>
                <w:szCs w:val="24"/>
              </w:rPr>
            </w:pPr>
            <w:r>
              <w:rPr>
                <w:rFonts w:ascii="仿宋_GB2312" w:eastAsia="仿宋_GB2312" w:hAnsi="宋体" w:hint="eastAsia"/>
                <w:color w:val="000000" w:themeColor="text1"/>
                <w:szCs w:val="24"/>
              </w:rPr>
              <w:t>2</w:t>
            </w:r>
          </w:p>
        </w:tc>
        <w:tc>
          <w:tcPr>
            <w:tcW w:w="7558" w:type="dxa"/>
            <w:gridSpan w:val="2"/>
          </w:tcPr>
          <w:p w:rsidR="00721EB0" w:rsidRDefault="00557DFA">
            <w:pPr>
              <w:spacing w:line="276" w:lineRule="auto"/>
              <w:rPr>
                <w:rFonts w:ascii="仿宋_GB2312" w:eastAsia="仿宋_GB2312" w:hAnsi="宋体"/>
                <w:color w:val="000000" w:themeColor="text1"/>
                <w:szCs w:val="24"/>
              </w:rPr>
            </w:pPr>
            <w:r>
              <w:rPr>
                <w:rFonts w:ascii="仿宋_GB2312" w:eastAsia="仿宋_GB2312" w:hAnsi="宋体" w:hint="eastAsia"/>
                <w:color w:val="000000" w:themeColor="text1"/>
                <w:szCs w:val="24"/>
              </w:rPr>
              <w:t>支持申请的浏览</w:t>
            </w:r>
          </w:p>
        </w:tc>
      </w:tr>
      <w:tr w:rsidR="00721EB0">
        <w:trPr>
          <w:jc w:val="center"/>
        </w:trPr>
        <w:tc>
          <w:tcPr>
            <w:tcW w:w="1037" w:type="dxa"/>
            <w:vAlign w:val="center"/>
          </w:tcPr>
          <w:p w:rsidR="00721EB0" w:rsidRDefault="00557DFA">
            <w:pPr>
              <w:spacing w:line="276" w:lineRule="auto"/>
              <w:jc w:val="center"/>
              <w:rPr>
                <w:rFonts w:ascii="仿宋_GB2312" w:eastAsia="仿宋_GB2312" w:hAnsi="宋体"/>
                <w:color w:val="000000" w:themeColor="text1"/>
                <w:szCs w:val="24"/>
              </w:rPr>
            </w:pPr>
            <w:r>
              <w:rPr>
                <w:rFonts w:ascii="仿宋_GB2312" w:eastAsia="仿宋_GB2312" w:hAnsi="宋体" w:hint="eastAsia"/>
                <w:color w:val="000000" w:themeColor="text1"/>
                <w:szCs w:val="24"/>
              </w:rPr>
              <w:t>3</w:t>
            </w:r>
          </w:p>
        </w:tc>
        <w:tc>
          <w:tcPr>
            <w:tcW w:w="7558" w:type="dxa"/>
            <w:gridSpan w:val="2"/>
          </w:tcPr>
          <w:p w:rsidR="00721EB0" w:rsidRDefault="00557DFA">
            <w:pPr>
              <w:spacing w:line="276" w:lineRule="auto"/>
              <w:rPr>
                <w:rFonts w:ascii="仿宋_GB2312" w:eastAsia="仿宋_GB2312" w:hAnsi="宋体"/>
                <w:color w:val="000000" w:themeColor="text1"/>
                <w:szCs w:val="24"/>
              </w:rPr>
            </w:pPr>
            <w:r>
              <w:rPr>
                <w:rFonts w:ascii="仿宋_GB2312" w:eastAsia="仿宋_GB2312" w:hAnsi="宋体" w:hint="eastAsia"/>
                <w:color w:val="000000" w:themeColor="text1"/>
                <w:szCs w:val="24"/>
              </w:rPr>
              <w:t>信息确认功能：确认患者的基本信息的正确性。确认申请单的正确性。确认收费的正确性</w:t>
            </w:r>
          </w:p>
        </w:tc>
      </w:tr>
      <w:tr w:rsidR="00721EB0">
        <w:trPr>
          <w:jc w:val="center"/>
        </w:trPr>
        <w:tc>
          <w:tcPr>
            <w:tcW w:w="1037" w:type="dxa"/>
            <w:vAlign w:val="center"/>
          </w:tcPr>
          <w:p w:rsidR="00721EB0" w:rsidRDefault="00557DFA">
            <w:pPr>
              <w:spacing w:line="276" w:lineRule="auto"/>
              <w:jc w:val="center"/>
              <w:rPr>
                <w:rFonts w:ascii="仿宋_GB2312" w:eastAsia="仿宋_GB2312" w:hAnsi="宋体"/>
                <w:color w:val="000000" w:themeColor="text1"/>
                <w:szCs w:val="24"/>
              </w:rPr>
            </w:pPr>
            <w:r>
              <w:rPr>
                <w:rFonts w:ascii="仿宋_GB2312" w:eastAsia="仿宋_GB2312" w:hAnsi="宋体" w:hint="eastAsia"/>
                <w:color w:val="000000" w:themeColor="text1"/>
                <w:szCs w:val="24"/>
              </w:rPr>
              <w:t>4</w:t>
            </w:r>
          </w:p>
        </w:tc>
        <w:tc>
          <w:tcPr>
            <w:tcW w:w="7558" w:type="dxa"/>
            <w:gridSpan w:val="2"/>
          </w:tcPr>
          <w:p w:rsidR="00721EB0" w:rsidRDefault="00557DFA">
            <w:pPr>
              <w:spacing w:line="276" w:lineRule="auto"/>
              <w:rPr>
                <w:rFonts w:ascii="仿宋_GB2312" w:eastAsia="仿宋_GB2312" w:hAnsi="宋体"/>
                <w:color w:val="000000" w:themeColor="text1"/>
                <w:szCs w:val="24"/>
              </w:rPr>
            </w:pPr>
            <w:r>
              <w:rPr>
                <w:rFonts w:ascii="仿宋_GB2312" w:eastAsia="仿宋_GB2312" w:hAnsi="宋体" w:hint="eastAsia"/>
                <w:color w:val="000000" w:themeColor="text1"/>
                <w:szCs w:val="24"/>
              </w:rPr>
              <w:t>流程确认功能：患者到检确认，检查完毕确认。对于没有MPPS的软件和MPPS实施困难的软件，提供检查完毕确认的功能，以触发下一步流程</w:t>
            </w:r>
          </w:p>
        </w:tc>
      </w:tr>
      <w:tr w:rsidR="00721EB0">
        <w:trPr>
          <w:jc w:val="center"/>
        </w:trPr>
        <w:tc>
          <w:tcPr>
            <w:tcW w:w="1037" w:type="dxa"/>
            <w:vAlign w:val="center"/>
          </w:tcPr>
          <w:p w:rsidR="00721EB0" w:rsidRDefault="00557DFA">
            <w:pPr>
              <w:spacing w:line="276" w:lineRule="auto"/>
              <w:jc w:val="center"/>
              <w:rPr>
                <w:rFonts w:ascii="仿宋_GB2312" w:eastAsia="仿宋_GB2312" w:hAnsi="宋体"/>
                <w:color w:val="000000" w:themeColor="text1"/>
                <w:szCs w:val="24"/>
              </w:rPr>
            </w:pPr>
            <w:r>
              <w:rPr>
                <w:rFonts w:ascii="仿宋_GB2312" w:eastAsia="仿宋_GB2312" w:hAnsi="宋体" w:hint="eastAsia"/>
                <w:color w:val="000000" w:themeColor="text1"/>
                <w:szCs w:val="24"/>
              </w:rPr>
              <w:t>5</w:t>
            </w:r>
          </w:p>
        </w:tc>
        <w:tc>
          <w:tcPr>
            <w:tcW w:w="7558" w:type="dxa"/>
            <w:gridSpan w:val="2"/>
          </w:tcPr>
          <w:p w:rsidR="00721EB0" w:rsidRDefault="00557DFA">
            <w:pPr>
              <w:spacing w:line="276" w:lineRule="auto"/>
              <w:rPr>
                <w:rFonts w:ascii="仿宋_GB2312" w:eastAsia="仿宋_GB2312" w:hAnsi="宋体"/>
                <w:color w:val="000000" w:themeColor="text1"/>
                <w:szCs w:val="24"/>
              </w:rPr>
            </w:pPr>
            <w:r>
              <w:rPr>
                <w:rFonts w:ascii="仿宋_GB2312" w:eastAsia="仿宋_GB2312" w:hAnsi="宋体" w:hint="eastAsia"/>
                <w:color w:val="000000" w:themeColor="text1"/>
                <w:szCs w:val="24"/>
              </w:rPr>
              <w:t>异常流程处理：改变检查、取消检查的信息反馈</w:t>
            </w:r>
          </w:p>
        </w:tc>
      </w:tr>
      <w:tr w:rsidR="00721EB0">
        <w:trPr>
          <w:jc w:val="center"/>
        </w:trPr>
        <w:tc>
          <w:tcPr>
            <w:tcW w:w="1037" w:type="dxa"/>
            <w:vAlign w:val="center"/>
          </w:tcPr>
          <w:p w:rsidR="00721EB0" w:rsidRDefault="00557DFA">
            <w:pPr>
              <w:spacing w:line="276" w:lineRule="auto"/>
              <w:jc w:val="center"/>
              <w:rPr>
                <w:rFonts w:ascii="仿宋_GB2312" w:eastAsia="仿宋_GB2312" w:hAnsi="宋体"/>
                <w:color w:val="000000" w:themeColor="text1"/>
                <w:szCs w:val="24"/>
              </w:rPr>
            </w:pPr>
            <w:r>
              <w:rPr>
                <w:rFonts w:ascii="仿宋_GB2312" w:eastAsia="仿宋_GB2312" w:hAnsi="宋体" w:hint="eastAsia"/>
                <w:color w:val="000000" w:themeColor="text1"/>
                <w:szCs w:val="24"/>
              </w:rPr>
              <w:t>6</w:t>
            </w:r>
          </w:p>
        </w:tc>
        <w:tc>
          <w:tcPr>
            <w:tcW w:w="7558" w:type="dxa"/>
            <w:gridSpan w:val="2"/>
          </w:tcPr>
          <w:p w:rsidR="00721EB0" w:rsidRDefault="00557DFA">
            <w:pPr>
              <w:spacing w:line="276" w:lineRule="auto"/>
              <w:rPr>
                <w:rFonts w:ascii="仿宋_GB2312" w:eastAsia="仿宋_GB2312" w:hAnsi="宋体"/>
                <w:color w:val="000000" w:themeColor="text1"/>
                <w:szCs w:val="24"/>
              </w:rPr>
            </w:pPr>
            <w:r>
              <w:rPr>
                <w:rFonts w:ascii="仿宋_GB2312" w:eastAsia="仿宋_GB2312" w:hAnsi="宋体" w:hint="eastAsia"/>
                <w:color w:val="000000" w:themeColor="text1"/>
                <w:szCs w:val="24"/>
              </w:rPr>
              <w:t>具备叫号系统的控制功能，叫号系统能够同流程确认整合</w:t>
            </w:r>
          </w:p>
        </w:tc>
      </w:tr>
      <w:tr w:rsidR="00721EB0">
        <w:trPr>
          <w:jc w:val="center"/>
        </w:trPr>
        <w:tc>
          <w:tcPr>
            <w:tcW w:w="1037" w:type="dxa"/>
            <w:vAlign w:val="center"/>
          </w:tcPr>
          <w:p w:rsidR="00721EB0" w:rsidRDefault="00557DFA">
            <w:pPr>
              <w:spacing w:line="276" w:lineRule="auto"/>
              <w:jc w:val="center"/>
              <w:rPr>
                <w:rFonts w:ascii="仿宋_GB2312" w:eastAsia="仿宋_GB2312" w:hAnsi="宋体"/>
                <w:color w:val="000000" w:themeColor="text1"/>
                <w:szCs w:val="24"/>
              </w:rPr>
            </w:pPr>
            <w:r>
              <w:rPr>
                <w:rFonts w:ascii="仿宋_GB2312" w:eastAsia="仿宋_GB2312" w:hAnsi="宋体" w:hint="eastAsia"/>
                <w:color w:val="000000" w:themeColor="text1"/>
                <w:szCs w:val="24"/>
              </w:rPr>
              <w:t>7</w:t>
            </w:r>
          </w:p>
        </w:tc>
        <w:tc>
          <w:tcPr>
            <w:tcW w:w="7558" w:type="dxa"/>
            <w:gridSpan w:val="2"/>
          </w:tcPr>
          <w:p w:rsidR="00721EB0" w:rsidRDefault="00557DFA">
            <w:pPr>
              <w:spacing w:line="276" w:lineRule="auto"/>
              <w:rPr>
                <w:rFonts w:ascii="仿宋_GB2312" w:eastAsia="仿宋_GB2312" w:hAnsi="宋体"/>
                <w:color w:val="000000" w:themeColor="text1"/>
                <w:szCs w:val="24"/>
              </w:rPr>
            </w:pPr>
            <w:r>
              <w:rPr>
                <w:rFonts w:ascii="仿宋_GB2312" w:eastAsia="仿宋_GB2312" w:hAnsi="宋体" w:hint="eastAsia"/>
                <w:color w:val="000000" w:themeColor="text1"/>
                <w:szCs w:val="24"/>
              </w:rPr>
              <w:t>允许未经检查登记的病人直接输入病人信息并生成诊断工作站所需的任务列表项目</w:t>
            </w:r>
          </w:p>
        </w:tc>
      </w:tr>
      <w:tr w:rsidR="00721EB0">
        <w:trPr>
          <w:jc w:val="center"/>
        </w:trPr>
        <w:tc>
          <w:tcPr>
            <w:tcW w:w="1037" w:type="dxa"/>
            <w:vAlign w:val="center"/>
          </w:tcPr>
          <w:p w:rsidR="00721EB0" w:rsidRDefault="00557DFA">
            <w:pPr>
              <w:spacing w:line="276" w:lineRule="auto"/>
              <w:jc w:val="center"/>
              <w:rPr>
                <w:rFonts w:ascii="仿宋_GB2312" w:eastAsia="仿宋_GB2312" w:hAnsi="宋体"/>
                <w:color w:val="000000" w:themeColor="text1"/>
                <w:szCs w:val="24"/>
              </w:rPr>
            </w:pPr>
            <w:r>
              <w:rPr>
                <w:rFonts w:ascii="仿宋_GB2312" w:eastAsia="仿宋_GB2312" w:hAnsi="宋体" w:hint="eastAsia"/>
                <w:color w:val="000000" w:themeColor="text1"/>
                <w:szCs w:val="24"/>
              </w:rPr>
              <w:t>8</w:t>
            </w:r>
          </w:p>
        </w:tc>
        <w:tc>
          <w:tcPr>
            <w:tcW w:w="7558" w:type="dxa"/>
            <w:gridSpan w:val="2"/>
          </w:tcPr>
          <w:p w:rsidR="00721EB0" w:rsidRDefault="00557DFA">
            <w:pPr>
              <w:spacing w:line="276" w:lineRule="auto"/>
              <w:rPr>
                <w:rFonts w:ascii="仿宋_GB2312" w:eastAsia="仿宋_GB2312" w:hAnsi="宋体"/>
                <w:color w:val="000000" w:themeColor="text1"/>
                <w:szCs w:val="24"/>
              </w:rPr>
            </w:pPr>
            <w:r>
              <w:rPr>
                <w:rFonts w:ascii="仿宋_GB2312" w:eastAsia="仿宋_GB2312" w:hAnsi="宋体" w:hint="eastAsia"/>
                <w:color w:val="000000" w:themeColor="text1"/>
                <w:szCs w:val="24"/>
              </w:rPr>
              <w:t>胶片质量控制：可以进行加拍、补拍和重拍操作，可以对病人信息进行修改，可以对图像进行调整后归档</w:t>
            </w:r>
          </w:p>
        </w:tc>
      </w:tr>
      <w:tr w:rsidR="00721EB0">
        <w:trPr>
          <w:jc w:val="center"/>
        </w:trPr>
        <w:tc>
          <w:tcPr>
            <w:tcW w:w="1037" w:type="dxa"/>
            <w:vAlign w:val="center"/>
          </w:tcPr>
          <w:p w:rsidR="00721EB0" w:rsidRDefault="00557DFA">
            <w:pPr>
              <w:spacing w:line="276" w:lineRule="auto"/>
              <w:jc w:val="center"/>
              <w:rPr>
                <w:rFonts w:ascii="仿宋_GB2312" w:eastAsia="仿宋_GB2312" w:hAnsi="宋体"/>
                <w:color w:val="000000" w:themeColor="text1"/>
                <w:szCs w:val="24"/>
              </w:rPr>
            </w:pPr>
            <w:r>
              <w:rPr>
                <w:rFonts w:ascii="仿宋_GB2312" w:eastAsia="仿宋_GB2312" w:hAnsi="宋体" w:hint="eastAsia"/>
                <w:color w:val="000000" w:themeColor="text1"/>
                <w:szCs w:val="24"/>
              </w:rPr>
              <w:t>9</w:t>
            </w:r>
          </w:p>
        </w:tc>
        <w:tc>
          <w:tcPr>
            <w:tcW w:w="7558" w:type="dxa"/>
            <w:gridSpan w:val="2"/>
            <w:vAlign w:val="center"/>
          </w:tcPr>
          <w:p w:rsidR="00721EB0" w:rsidRDefault="00557DFA">
            <w:pPr>
              <w:spacing w:line="276" w:lineRule="auto"/>
              <w:rPr>
                <w:rFonts w:ascii="仿宋_GB2312" w:eastAsia="仿宋_GB2312" w:hAnsi="宋体"/>
                <w:color w:val="000000" w:themeColor="text1"/>
                <w:szCs w:val="24"/>
              </w:rPr>
            </w:pPr>
            <w:r>
              <w:rPr>
                <w:rFonts w:ascii="仿宋_GB2312" w:eastAsia="仿宋_GB2312" w:hAnsi="宋体" w:hint="eastAsia"/>
                <w:color w:val="000000" w:themeColor="text1"/>
                <w:szCs w:val="24"/>
              </w:rPr>
              <w:t>技师可以判断和注明该患者是否需要提示影像医师优先处理。</w:t>
            </w:r>
          </w:p>
        </w:tc>
      </w:tr>
      <w:tr w:rsidR="00721EB0">
        <w:trPr>
          <w:jc w:val="center"/>
        </w:trPr>
        <w:tc>
          <w:tcPr>
            <w:tcW w:w="8595" w:type="dxa"/>
            <w:gridSpan w:val="3"/>
            <w:vAlign w:val="center"/>
          </w:tcPr>
          <w:p w:rsidR="00721EB0" w:rsidRDefault="00557DFA">
            <w:pPr>
              <w:pStyle w:val="aff5"/>
              <w:numPr>
                <w:ilvl w:val="1"/>
                <w:numId w:val="8"/>
              </w:numPr>
              <w:spacing w:line="360" w:lineRule="auto"/>
              <w:ind w:firstLineChars="0"/>
              <w:rPr>
                <w:rFonts w:ascii="仿宋_GB2312" w:eastAsia="仿宋_GB2312" w:hAnsi="宋体" w:cs="宋体"/>
                <w:b/>
                <w:color w:val="000000" w:themeColor="text1"/>
                <w:kern w:val="0"/>
              </w:rPr>
            </w:pPr>
            <w:r>
              <w:rPr>
                <w:rFonts w:ascii="仿宋_GB2312" w:eastAsia="仿宋_GB2312" w:hAnsi="宋体" w:cs="宋体" w:hint="eastAsia"/>
                <w:b/>
                <w:color w:val="000000" w:themeColor="text1"/>
                <w:kern w:val="0"/>
              </w:rPr>
              <w:t>放射诊断模块</w:t>
            </w:r>
          </w:p>
        </w:tc>
      </w:tr>
      <w:tr w:rsidR="00721EB0">
        <w:trPr>
          <w:jc w:val="center"/>
        </w:trPr>
        <w:tc>
          <w:tcPr>
            <w:tcW w:w="1037" w:type="dxa"/>
            <w:vAlign w:val="center"/>
          </w:tcPr>
          <w:p w:rsidR="00721EB0" w:rsidRDefault="00557DFA">
            <w:pPr>
              <w:spacing w:line="276" w:lineRule="auto"/>
              <w:jc w:val="center"/>
              <w:rPr>
                <w:rFonts w:ascii="仿宋_GB2312" w:eastAsia="仿宋_GB2312" w:hAnsi="宋体"/>
                <w:color w:val="000000" w:themeColor="text1"/>
                <w:szCs w:val="24"/>
              </w:rPr>
            </w:pPr>
            <w:r>
              <w:rPr>
                <w:rFonts w:ascii="仿宋_GB2312" w:eastAsia="仿宋_GB2312" w:hAnsi="宋体" w:hint="eastAsia"/>
                <w:color w:val="000000" w:themeColor="text1"/>
                <w:szCs w:val="24"/>
              </w:rPr>
              <w:t>1</w:t>
            </w:r>
          </w:p>
        </w:tc>
        <w:tc>
          <w:tcPr>
            <w:tcW w:w="7558" w:type="dxa"/>
            <w:gridSpan w:val="2"/>
          </w:tcPr>
          <w:p w:rsidR="00721EB0" w:rsidRDefault="00557DFA">
            <w:pPr>
              <w:spacing w:line="276" w:lineRule="auto"/>
              <w:rPr>
                <w:rFonts w:ascii="仿宋_GB2312" w:eastAsia="仿宋_GB2312" w:hAnsi="宋体"/>
                <w:color w:val="000000" w:themeColor="text1"/>
                <w:szCs w:val="24"/>
              </w:rPr>
            </w:pPr>
            <w:r>
              <w:rPr>
                <w:rFonts w:ascii="仿宋_GB2312" w:eastAsia="仿宋_GB2312" w:hAnsi="宋体" w:hint="eastAsia"/>
                <w:color w:val="000000" w:themeColor="text1"/>
                <w:szCs w:val="24"/>
              </w:rPr>
              <w:t>符合DICOM3.0标准，图像存储SCU/SCP，支持JPEG2000压缩DICOM影像文件。</w:t>
            </w:r>
          </w:p>
        </w:tc>
      </w:tr>
      <w:tr w:rsidR="00721EB0">
        <w:trPr>
          <w:jc w:val="center"/>
        </w:trPr>
        <w:tc>
          <w:tcPr>
            <w:tcW w:w="1037" w:type="dxa"/>
            <w:vAlign w:val="center"/>
          </w:tcPr>
          <w:p w:rsidR="00721EB0" w:rsidRDefault="00557DFA">
            <w:pPr>
              <w:spacing w:line="276" w:lineRule="auto"/>
              <w:jc w:val="center"/>
              <w:rPr>
                <w:rFonts w:ascii="仿宋_GB2312" w:eastAsia="仿宋_GB2312" w:hAnsi="宋体"/>
                <w:color w:val="000000" w:themeColor="text1"/>
                <w:szCs w:val="24"/>
              </w:rPr>
            </w:pPr>
            <w:r>
              <w:rPr>
                <w:rFonts w:ascii="仿宋_GB2312" w:eastAsia="仿宋_GB2312" w:hAnsi="宋体" w:hint="eastAsia"/>
                <w:color w:val="000000" w:themeColor="text1"/>
                <w:szCs w:val="24"/>
              </w:rPr>
              <w:t>2</w:t>
            </w:r>
          </w:p>
        </w:tc>
        <w:tc>
          <w:tcPr>
            <w:tcW w:w="7558" w:type="dxa"/>
            <w:gridSpan w:val="2"/>
          </w:tcPr>
          <w:p w:rsidR="00721EB0" w:rsidRDefault="00557DFA">
            <w:pPr>
              <w:spacing w:line="276" w:lineRule="auto"/>
              <w:rPr>
                <w:rFonts w:ascii="仿宋_GB2312" w:eastAsia="仿宋_GB2312" w:hAnsi="宋体"/>
                <w:color w:val="000000" w:themeColor="text1"/>
                <w:szCs w:val="24"/>
              </w:rPr>
            </w:pPr>
            <w:r>
              <w:rPr>
                <w:rFonts w:ascii="仿宋_GB2312" w:eastAsia="仿宋_GB2312" w:hAnsi="宋体" w:hint="eastAsia"/>
                <w:color w:val="000000" w:themeColor="text1"/>
                <w:szCs w:val="24"/>
              </w:rPr>
              <w:t>支持DICOM Q/R SCU，支持Patient和study 级别的查询检索,并可通过此功能从标准DICOM服务器中查询并获取影像；可按照患者ID，AccessNo.,检查日期和时间和设备类型等各检索关键字来检索影像。</w:t>
            </w:r>
          </w:p>
        </w:tc>
      </w:tr>
      <w:tr w:rsidR="00721EB0">
        <w:trPr>
          <w:jc w:val="center"/>
        </w:trPr>
        <w:tc>
          <w:tcPr>
            <w:tcW w:w="1037" w:type="dxa"/>
            <w:vAlign w:val="center"/>
          </w:tcPr>
          <w:p w:rsidR="00721EB0" w:rsidRDefault="00557DFA">
            <w:pPr>
              <w:spacing w:line="276" w:lineRule="auto"/>
              <w:jc w:val="center"/>
              <w:rPr>
                <w:rFonts w:ascii="仿宋_GB2312" w:eastAsia="仿宋_GB2312" w:hAnsi="宋体"/>
                <w:color w:val="000000" w:themeColor="text1"/>
                <w:szCs w:val="24"/>
              </w:rPr>
            </w:pPr>
            <w:r>
              <w:rPr>
                <w:rFonts w:ascii="仿宋_GB2312" w:eastAsia="仿宋_GB2312" w:hAnsi="宋体" w:hint="eastAsia"/>
                <w:color w:val="000000" w:themeColor="text1"/>
                <w:szCs w:val="24"/>
              </w:rPr>
              <w:t>3</w:t>
            </w:r>
          </w:p>
        </w:tc>
        <w:tc>
          <w:tcPr>
            <w:tcW w:w="7558" w:type="dxa"/>
            <w:gridSpan w:val="2"/>
          </w:tcPr>
          <w:p w:rsidR="00721EB0" w:rsidRDefault="00557DFA">
            <w:pPr>
              <w:spacing w:line="276" w:lineRule="auto"/>
              <w:rPr>
                <w:rFonts w:ascii="仿宋_GB2312" w:eastAsia="仿宋_GB2312" w:hAnsi="宋体"/>
                <w:color w:val="000000" w:themeColor="text1"/>
                <w:szCs w:val="24"/>
              </w:rPr>
            </w:pPr>
            <w:r>
              <w:rPr>
                <w:rFonts w:ascii="仿宋_GB2312" w:eastAsia="仿宋_GB2312" w:hAnsi="宋体" w:hint="eastAsia"/>
                <w:color w:val="000000" w:themeColor="text1"/>
                <w:szCs w:val="24"/>
              </w:rPr>
              <w:t>支持影像工作站回传影像给远端主机或远端设备工作站及服务器。</w:t>
            </w:r>
          </w:p>
        </w:tc>
      </w:tr>
      <w:tr w:rsidR="00721EB0">
        <w:trPr>
          <w:jc w:val="center"/>
        </w:trPr>
        <w:tc>
          <w:tcPr>
            <w:tcW w:w="1037" w:type="dxa"/>
            <w:vAlign w:val="center"/>
          </w:tcPr>
          <w:p w:rsidR="00721EB0" w:rsidRDefault="00557DFA">
            <w:pPr>
              <w:spacing w:line="276" w:lineRule="auto"/>
              <w:jc w:val="center"/>
              <w:rPr>
                <w:rFonts w:ascii="仿宋_GB2312" w:eastAsia="仿宋_GB2312" w:hAnsi="宋体"/>
                <w:color w:val="000000" w:themeColor="text1"/>
                <w:szCs w:val="24"/>
              </w:rPr>
            </w:pPr>
            <w:r>
              <w:rPr>
                <w:rFonts w:ascii="仿宋_GB2312" w:eastAsia="仿宋_GB2312" w:hAnsi="宋体" w:hint="eastAsia"/>
                <w:color w:val="000000" w:themeColor="text1"/>
                <w:szCs w:val="24"/>
              </w:rPr>
              <w:t>4</w:t>
            </w:r>
          </w:p>
        </w:tc>
        <w:tc>
          <w:tcPr>
            <w:tcW w:w="7558" w:type="dxa"/>
            <w:gridSpan w:val="2"/>
          </w:tcPr>
          <w:p w:rsidR="00721EB0" w:rsidRDefault="00557DFA">
            <w:pPr>
              <w:spacing w:line="276" w:lineRule="auto"/>
              <w:rPr>
                <w:rFonts w:ascii="仿宋_GB2312" w:eastAsia="仿宋_GB2312" w:hAnsi="宋体"/>
                <w:color w:val="000000" w:themeColor="text1"/>
                <w:szCs w:val="24"/>
              </w:rPr>
            </w:pPr>
            <w:r>
              <w:rPr>
                <w:rFonts w:ascii="仿宋_GB2312" w:eastAsia="仿宋_GB2312" w:hAnsi="宋体" w:hint="eastAsia"/>
                <w:color w:val="000000" w:themeColor="text1"/>
                <w:szCs w:val="24"/>
              </w:rPr>
              <w:t>具有图像快速加载、显示、检索、报告、审核的功能，完成放射科检查诊断和报告；</w:t>
            </w:r>
          </w:p>
        </w:tc>
      </w:tr>
      <w:tr w:rsidR="00721EB0">
        <w:trPr>
          <w:jc w:val="center"/>
        </w:trPr>
        <w:tc>
          <w:tcPr>
            <w:tcW w:w="1037" w:type="dxa"/>
            <w:vAlign w:val="center"/>
          </w:tcPr>
          <w:p w:rsidR="00721EB0" w:rsidRDefault="00557DFA">
            <w:pPr>
              <w:spacing w:line="276" w:lineRule="auto"/>
              <w:jc w:val="center"/>
              <w:rPr>
                <w:rFonts w:ascii="仿宋_GB2312" w:eastAsia="仿宋_GB2312" w:hAnsi="宋体"/>
                <w:color w:val="000000" w:themeColor="text1"/>
                <w:szCs w:val="24"/>
              </w:rPr>
            </w:pPr>
            <w:r>
              <w:rPr>
                <w:rFonts w:ascii="仿宋_GB2312" w:eastAsia="仿宋_GB2312" w:hAnsi="宋体" w:hint="eastAsia"/>
                <w:color w:val="000000" w:themeColor="text1"/>
                <w:szCs w:val="24"/>
              </w:rPr>
              <w:t>5</w:t>
            </w:r>
          </w:p>
        </w:tc>
        <w:tc>
          <w:tcPr>
            <w:tcW w:w="7558" w:type="dxa"/>
            <w:gridSpan w:val="2"/>
          </w:tcPr>
          <w:p w:rsidR="00721EB0" w:rsidRDefault="00557DFA">
            <w:pPr>
              <w:spacing w:line="276" w:lineRule="auto"/>
              <w:rPr>
                <w:rFonts w:ascii="仿宋_GB2312" w:eastAsia="仿宋_GB2312" w:hAnsi="宋体"/>
                <w:color w:val="000000" w:themeColor="text1"/>
                <w:szCs w:val="24"/>
              </w:rPr>
            </w:pPr>
            <w:r>
              <w:rPr>
                <w:rFonts w:ascii="仿宋_GB2312" w:eastAsia="仿宋_GB2312" w:hAnsi="宋体" w:hint="eastAsia"/>
                <w:color w:val="000000" w:themeColor="text1"/>
                <w:szCs w:val="24"/>
              </w:rPr>
              <w:t>支持按病人编号、病人姓名、性别、年龄、检查日期、检查号、诊断医师、申请科室、设备类型、检查部位、申请医师、报告医师、操作医师、操作技师、审核医师、显示诊断结论、显示阅片状态、显示报告状态、显示审核状态等查询条件</w:t>
            </w:r>
          </w:p>
        </w:tc>
      </w:tr>
      <w:tr w:rsidR="00721EB0">
        <w:trPr>
          <w:jc w:val="center"/>
        </w:trPr>
        <w:tc>
          <w:tcPr>
            <w:tcW w:w="1037" w:type="dxa"/>
            <w:vAlign w:val="center"/>
          </w:tcPr>
          <w:p w:rsidR="00721EB0" w:rsidRDefault="00557DFA">
            <w:pPr>
              <w:spacing w:line="276" w:lineRule="auto"/>
              <w:jc w:val="center"/>
              <w:rPr>
                <w:rFonts w:ascii="仿宋_GB2312" w:eastAsia="仿宋_GB2312" w:hAnsi="宋体"/>
                <w:color w:val="000000" w:themeColor="text1"/>
                <w:szCs w:val="24"/>
              </w:rPr>
            </w:pPr>
            <w:r>
              <w:rPr>
                <w:rFonts w:ascii="仿宋_GB2312" w:eastAsia="仿宋_GB2312" w:hAnsi="宋体" w:hint="eastAsia"/>
                <w:color w:val="000000" w:themeColor="text1"/>
                <w:szCs w:val="24"/>
              </w:rPr>
              <w:t>6</w:t>
            </w:r>
          </w:p>
        </w:tc>
        <w:tc>
          <w:tcPr>
            <w:tcW w:w="7558" w:type="dxa"/>
            <w:gridSpan w:val="2"/>
          </w:tcPr>
          <w:p w:rsidR="00721EB0" w:rsidRDefault="00557DFA">
            <w:pPr>
              <w:spacing w:line="276" w:lineRule="auto"/>
              <w:rPr>
                <w:rFonts w:ascii="仿宋_GB2312" w:eastAsia="仿宋_GB2312" w:hAnsi="宋体"/>
                <w:color w:val="000000" w:themeColor="text1"/>
                <w:szCs w:val="24"/>
              </w:rPr>
            </w:pPr>
            <w:r>
              <w:rPr>
                <w:rFonts w:ascii="仿宋_GB2312" w:eastAsia="仿宋_GB2312" w:hAnsi="宋体" w:hint="eastAsia"/>
                <w:color w:val="000000" w:themeColor="text1"/>
                <w:szCs w:val="24"/>
              </w:rPr>
              <w:t>用户可配置查询条件</w:t>
            </w:r>
          </w:p>
        </w:tc>
      </w:tr>
      <w:tr w:rsidR="00721EB0">
        <w:trPr>
          <w:jc w:val="center"/>
        </w:trPr>
        <w:tc>
          <w:tcPr>
            <w:tcW w:w="1037" w:type="dxa"/>
            <w:vAlign w:val="center"/>
          </w:tcPr>
          <w:p w:rsidR="00721EB0" w:rsidRDefault="00557DFA">
            <w:pPr>
              <w:spacing w:line="276" w:lineRule="auto"/>
              <w:jc w:val="center"/>
              <w:rPr>
                <w:rFonts w:ascii="仿宋_GB2312" w:eastAsia="仿宋_GB2312" w:hAnsi="宋体"/>
                <w:color w:val="000000" w:themeColor="text1"/>
                <w:szCs w:val="24"/>
              </w:rPr>
            </w:pPr>
            <w:r>
              <w:rPr>
                <w:rFonts w:ascii="仿宋_GB2312" w:eastAsia="仿宋_GB2312" w:hAnsi="宋体" w:hint="eastAsia"/>
                <w:color w:val="000000" w:themeColor="text1"/>
                <w:szCs w:val="24"/>
              </w:rPr>
              <w:t>7</w:t>
            </w:r>
          </w:p>
        </w:tc>
        <w:tc>
          <w:tcPr>
            <w:tcW w:w="7558" w:type="dxa"/>
            <w:gridSpan w:val="2"/>
            <w:vAlign w:val="center"/>
          </w:tcPr>
          <w:p w:rsidR="00721EB0" w:rsidRDefault="00557DFA">
            <w:pPr>
              <w:spacing w:line="276" w:lineRule="auto"/>
              <w:rPr>
                <w:rFonts w:ascii="仿宋_GB2312" w:eastAsia="仿宋_GB2312" w:hAnsi="宋体"/>
                <w:color w:val="000000" w:themeColor="text1"/>
                <w:szCs w:val="24"/>
              </w:rPr>
            </w:pPr>
            <w:r>
              <w:rPr>
                <w:rFonts w:ascii="仿宋_GB2312" w:eastAsia="仿宋_GB2312" w:hAnsi="宋体" w:hint="eastAsia"/>
                <w:color w:val="000000" w:themeColor="text1"/>
                <w:szCs w:val="24"/>
              </w:rPr>
              <w:t>支持各种形式的病人、报告、影像资料、临床诊断、影像诊断等查询或组合查询。</w:t>
            </w:r>
          </w:p>
        </w:tc>
      </w:tr>
      <w:tr w:rsidR="00721EB0">
        <w:trPr>
          <w:jc w:val="center"/>
        </w:trPr>
        <w:tc>
          <w:tcPr>
            <w:tcW w:w="1037" w:type="dxa"/>
            <w:vAlign w:val="center"/>
          </w:tcPr>
          <w:p w:rsidR="00721EB0" w:rsidRDefault="00557DFA">
            <w:pPr>
              <w:spacing w:line="276" w:lineRule="auto"/>
              <w:jc w:val="center"/>
              <w:rPr>
                <w:rFonts w:ascii="仿宋_GB2312" w:eastAsia="仿宋_GB2312" w:hAnsi="宋体"/>
                <w:color w:val="000000" w:themeColor="text1"/>
                <w:szCs w:val="24"/>
              </w:rPr>
            </w:pPr>
            <w:r>
              <w:rPr>
                <w:rFonts w:ascii="仿宋_GB2312" w:eastAsia="仿宋_GB2312" w:hAnsi="宋体" w:hint="eastAsia"/>
                <w:color w:val="000000" w:themeColor="text1"/>
                <w:szCs w:val="24"/>
              </w:rPr>
              <w:t>8</w:t>
            </w:r>
          </w:p>
        </w:tc>
        <w:tc>
          <w:tcPr>
            <w:tcW w:w="7558" w:type="dxa"/>
            <w:gridSpan w:val="2"/>
            <w:vAlign w:val="center"/>
          </w:tcPr>
          <w:p w:rsidR="00721EB0" w:rsidRDefault="00557DFA">
            <w:pPr>
              <w:spacing w:line="276" w:lineRule="auto"/>
              <w:rPr>
                <w:rFonts w:ascii="仿宋_GB2312" w:eastAsia="仿宋_GB2312" w:hAnsi="宋体"/>
                <w:color w:val="000000" w:themeColor="text1"/>
                <w:szCs w:val="24"/>
              </w:rPr>
            </w:pPr>
            <w:r>
              <w:rPr>
                <w:rFonts w:ascii="仿宋_GB2312" w:eastAsia="仿宋_GB2312" w:hAnsi="宋体" w:hint="eastAsia"/>
                <w:color w:val="000000" w:themeColor="text1"/>
                <w:szCs w:val="24"/>
              </w:rPr>
              <w:t>可以对报告描述、诊断结果中的词句进行模糊查询。</w:t>
            </w:r>
          </w:p>
        </w:tc>
      </w:tr>
      <w:tr w:rsidR="00721EB0">
        <w:trPr>
          <w:jc w:val="center"/>
        </w:trPr>
        <w:tc>
          <w:tcPr>
            <w:tcW w:w="1037" w:type="dxa"/>
            <w:vAlign w:val="center"/>
          </w:tcPr>
          <w:p w:rsidR="00721EB0" w:rsidRDefault="00557DFA">
            <w:pPr>
              <w:spacing w:line="276" w:lineRule="auto"/>
              <w:jc w:val="center"/>
              <w:rPr>
                <w:rFonts w:ascii="仿宋_GB2312" w:eastAsia="仿宋_GB2312" w:hAnsi="宋体"/>
                <w:color w:val="000000" w:themeColor="text1"/>
                <w:szCs w:val="24"/>
              </w:rPr>
            </w:pPr>
            <w:r>
              <w:rPr>
                <w:rFonts w:ascii="仿宋_GB2312" w:eastAsia="仿宋_GB2312" w:hAnsi="宋体" w:hint="eastAsia"/>
                <w:color w:val="000000" w:themeColor="text1"/>
                <w:szCs w:val="24"/>
              </w:rPr>
              <w:t>9</w:t>
            </w:r>
          </w:p>
        </w:tc>
        <w:tc>
          <w:tcPr>
            <w:tcW w:w="7558" w:type="dxa"/>
            <w:gridSpan w:val="2"/>
          </w:tcPr>
          <w:p w:rsidR="00721EB0" w:rsidRDefault="00557DFA">
            <w:pPr>
              <w:spacing w:line="276" w:lineRule="auto"/>
              <w:rPr>
                <w:rFonts w:ascii="仿宋_GB2312" w:eastAsia="仿宋_GB2312" w:hAnsi="宋体"/>
                <w:color w:val="000000" w:themeColor="text1"/>
                <w:szCs w:val="24"/>
              </w:rPr>
            </w:pPr>
            <w:r>
              <w:rPr>
                <w:rFonts w:ascii="仿宋_GB2312" w:eastAsia="仿宋_GB2312" w:hAnsi="宋体" w:hint="eastAsia"/>
                <w:color w:val="000000" w:themeColor="text1"/>
                <w:szCs w:val="24"/>
              </w:rPr>
              <w:t>图像导入功能（将光盘内的DICOM图像或硬盘中其他图像导入到工作站中）</w:t>
            </w:r>
          </w:p>
        </w:tc>
      </w:tr>
      <w:tr w:rsidR="00721EB0">
        <w:trPr>
          <w:jc w:val="center"/>
        </w:trPr>
        <w:tc>
          <w:tcPr>
            <w:tcW w:w="1037" w:type="dxa"/>
            <w:vAlign w:val="center"/>
          </w:tcPr>
          <w:p w:rsidR="00721EB0" w:rsidRDefault="00557DFA">
            <w:pPr>
              <w:spacing w:line="276" w:lineRule="auto"/>
              <w:jc w:val="center"/>
              <w:rPr>
                <w:rFonts w:ascii="仿宋_GB2312" w:eastAsia="仿宋_GB2312" w:hAnsi="宋体"/>
                <w:color w:val="000000" w:themeColor="text1"/>
                <w:szCs w:val="24"/>
              </w:rPr>
            </w:pPr>
            <w:r>
              <w:rPr>
                <w:rFonts w:ascii="仿宋_GB2312" w:eastAsia="仿宋_GB2312" w:hAnsi="宋体" w:hint="eastAsia"/>
                <w:color w:val="000000" w:themeColor="text1"/>
                <w:szCs w:val="24"/>
              </w:rPr>
              <w:t>10</w:t>
            </w:r>
          </w:p>
        </w:tc>
        <w:tc>
          <w:tcPr>
            <w:tcW w:w="7558" w:type="dxa"/>
            <w:gridSpan w:val="2"/>
          </w:tcPr>
          <w:p w:rsidR="00721EB0" w:rsidRDefault="00557DFA">
            <w:pPr>
              <w:spacing w:line="276" w:lineRule="auto"/>
              <w:rPr>
                <w:rFonts w:ascii="仿宋_GB2312" w:eastAsia="仿宋_GB2312" w:hAnsi="宋体"/>
                <w:color w:val="000000" w:themeColor="text1"/>
                <w:szCs w:val="24"/>
              </w:rPr>
            </w:pPr>
            <w:r>
              <w:rPr>
                <w:rFonts w:ascii="仿宋_GB2312" w:eastAsia="仿宋_GB2312" w:hAnsi="宋体" w:hint="eastAsia"/>
                <w:color w:val="000000" w:themeColor="text1"/>
                <w:szCs w:val="24"/>
              </w:rPr>
              <w:t>选择检查记录时可调出相关历史检查记录</w:t>
            </w:r>
          </w:p>
        </w:tc>
      </w:tr>
      <w:tr w:rsidR="00721EB0">
        <w:trPr>
          <w:jc w:val="center"/>
        </w:trPr>
        <w:tc>
          <w:tcPr>
            <w:tcW w:w="1037" w:type="dxa"/>
            <w:vAlign w:val="center"/>
          </w:tcPr>
          <w:p w:rsidR="00721EB0" w:rsidRDefault="00557DFA">
            <w:pPr>
              <w:spacing w:line="276" w:lineRule="auto"/>
              <w:jc w:val="center"/>
              <w:rPr>
                <w:rFonts w:ascii="仿宋_GB2312" w:eastAsia="仿宋_GB2312" w:hAnsi="宋体"/>
                <w:color w:val="000000" w:themeColor="text1"/>
                <w:szCs w:val="24"/>
              </w:rPr>
            </w:pPr>
            <w:r>
              <w:rPr>
                <w:rFonts w:ascii="仿宋_GB2312" w:eastAsia="仿宋_GB2312" w:hAnsi="宋体" w:hint="eastAsia"/>
                <w:color w:val="000000" w:themeColor="text1"/>
                <w:szCs w:val="24"/>
              </w:rPr>
              <w:t>11</w:t>
            </w:r>
          </w:p>
        </w:tc>
        <w:tc>
          <w:tcPr>
            <w:tcW w:w="7558" w:type="dxa"/>
            <w:gridSpan w:val="2"/>
          </w:tcPr>
          <w:p w:rsidR="00721EB0" w:rsidRDefault="00557DFA">
            <w:pPr>
              <w:spacing w:line="276" w:lineRule="auto"/>
              <w:rPr>
                <w:rFonts w:ascii="仿宋_GB2312" w:eastAsia="仿宋_GB2312" w:hAnsi="宋体"/>
                <w:color w:val="000000" w:themeColor="text1"/>
                <w:szCs w:val="24"/>
              </w:rPr>
            </w:pPr>
            <w:r>
              <w:rPr>
                <w:rFonts w:ascii="仿宋_GB2312" w:eastAsia="仿宋_GB2312" w:hAnsi="宋体" w:hint="eastAsia"/>
                <w:color w:val="000000" w:themeColor="text1"/>
                <w:szCs w:val="24"/>
              </w:rPr>
              <w:t>支持单屏及多屏显示，支持高分辨率灰阶及彩色医用显示器显示处理；</w:t>
            </w:r>
          </w:p>
        </w:tc>
      </w:tr>
      <w:tr w:rsidR="00721EB0">
        <w:trPr>
          <w:jc w:val="center"/>
        </w:trPr>
        <w:tc>
          <w:tcPr>
            <w:tcW w:w="1037" w:type="dxa"/>
            <w:vAlign w:val="center"/>
          </w:tcPr>
          <w:p w:rsidR="00721EB0" w:rsidRDefault="00557DFA">
            <w:pPr>
              <w:spacing w:line="276" w:lineRule="auto"/>
              <w:jc w:val="center"/>
              <w:rPr>
                <w:rFonts w:ascii="仿宋_GB2312" w:eastAsia="仿宋_GB2312" w:hAnsi="宋体"/>
                <w:color w:val="000000" w:themeColor="text1"/>
                <w:szCs w:val="24"/>
              </w:rPr>
            </w:pPr>
            <w:r>
              <w:rPr>
                <w:rFonts w:ascii="仿宋_GB2312" w:eastAsia="仿宋_GB2312" w:hAnsi="宋体" w:hint="eastAsia"/>
                <w:color w:val="000000" w:themeColor="text1"/>
                <w:szCs w:val="24"/>
              </w:rPr>
              <w:t>12</w:t>
            </w:r>
          </w:p>
        </w:tc>
        <w:tc>
          <w:tcPr>
            <w:tcW w:w="7558" w:type="dxa"/>
            <w:gridSpan w:val="2"/>
          </w:tcPr>
          <w:p w:rsidR="00721EB0" w:rsidRDefault="00557DFA">
            <w:pPr>
              <w:spacing w:line="276" w:lineRule="auto"/>
              <w:rPr>
                <w:rFonts w:ascii="仿宋_GB2312" w:eastAsia="仿宋_GB2312" w:hAnsi="宋体"/>
                <w:color w:val="000000" w:themeColor="text1"/>
                <w:szCs w:val="24"/>
              </w:rPr>
            </w:pPr>
            <w:r>
              <w:rPr>
                <w:rFonts w:ascii="仿宋_GB2312" w:eastAsia="仿宋_GB2312" w:hAnsi="宋体" w:hint="eastAsia"/>
                <w:color w:val="000000" w:themeColor="text1"/>
                <w:szCs w:val="24"/>
              </w:rPr>
              <w:t>支持权限控制影像导出功能，可以导出DICOM、JPG、BMP格式，针对多针影像或视频支持导出AVI格式。</w:t>
            </w:r>
          </w:p>
        </w:tc>
      </w:tr>
      <w:tr w:rsidR="00721EB0">
        <w:trPr>
          <w:jc w:val="center"/>
        </w:trPr>
        <w:tc>
          <w:tcPr>
            <w:tcW w:w="1037" w:type="dxa"/>
            <w:vAlign w:val="center"/>
          </w:tcPr>
          <w:p w:rsidR="00721EB0" w:rsidRDefault="00557DFA">
            <w:pPr>
              <w:spacing w:line="276" w:lineRule="auto"/>
              <w:jc w:val="center"/>
              <w:rPr>
                <w:rFonts w:ascii="仿宋_GB2312" w:eastAsia="仿宋_GB2312" w:hAnsi="宋体"/>
                <w:color w:val="000000" w:themeColor="text1"/>
                <w:szCs w:val="24"/>
              </w:rPr>
            </w:pPr>
            <w:r>
              <w:rPr>
                <w:rFonts w:ascii="仿宋_GB2312" w:eastAsia="仿宋_GB2312" w:hAnsi="宋体" w:hint="eastAsia"/>
                <w:color w:val="000000" w:themeColor="text1"/>
                <w:szCs w:val="24"/>
              </w:rPr>
              <w:t>13</w:t>
            </w:r>
          </w:p>
        </w:tc>
        <w:tc>
          <w:tcPr>
            <w:tcW w:w="7558" w:type="dxa"/>
            <w:gridSpan w:val="2"/>
          </w:tcPr>
          <w:p w:rsidR="00721EB0" w:rsidRDefault="00557DFA">
            <w:pPr>
              <w:spacing w:line="276" w:lineRule="auto"/>
              <w:rPr>
                <w:rFonts w:ascii="仿宋_GB2312" w:eastAsia="仿宋_GB2312" w:hAnsi="宋体"/>
                <w:color w:val="000000" w:themeColor="text1"/>
                <w:szCs w:val="24"/>
              </w:rPr>
            </w:pPr>
            <w:r>
              <w:rPr>
                <w:rFonts w:ascii="仿宋_GB2312" w:eastAsia="仿宋_GB2312" w:hAnsi="宋体" w:hint="eastAsia"/>
                <w:color w:val="000000" w:themeColor="text1"/>
                <w:szCs w:val="24"/>
              </w:rPr>
              <w:t>支持权限控制序列拆分功能。</w:t>
            </w:r>
          </w:p>
        </w:tc>
      </w:tr>
      <w:tr w:rsidR="00721EB0">
        <w:trPr>
          <w:jc w:val="center"/>
        </w:trPr>
        <w:tc>
          <w:tcPr>
            <w:tcW w:w="1037" w:type="dxa"/>
            <w:vAlign w:val="center"/>
          </w:tcPr>
          <w:p w:rsidR="00721EB0" w:rsidRDefault="00557DFA">
            <w:pPr>
              <w:spacing w:line="276" w:lineRule="auto"/>
              <w:jc w:val="center"/>
              <w:rPr>
                <w:rFonts w:ascii="仿宋_GB2312" w:eastAsia="仿宋_GB2312" w:hAnsi="宋体"/>
                <w:color w:val="000000" w:themeColor="text1"/>
                <w:szCs w:val="24"/>
              </w:rPr>
            </w:pPr>
            <w:r>
              <w:rPr>
                <w:rFonts w:ascii="仿宋_GB2312" w:eastAsia="仿宋_GB2312" w:hAnsi="宋体" w:hint="eastAsia"/>
                <w:color w:val="000000" w:themeColor="text1"/>
                <w:szCs w:val="24"/>
              </w:rPr>
              <w:t>14</w:t>
            </w:r>
          </w:p>
        </w:tc>
        <w:tc>
          <w:tcPr>
            <w:tcW w:w="7558" w:type="dxa"/>
            <w:gridSpan w:val="2"/>
          </w:tcPr>
          <w:p w:rsidR="00721EB0" w:rsidRDefault="00557DFA">
            <w:pPr>
              <w:spacing w:line="276" w:lineRule="auto"/>
              <w:rPr>
                <w:rFonts w:ascii="仿宋_GB2312" w:eastAsia="仿宋_GB2312" w:hAnsi="宋体"/>
                <w:color w:val="000000" w:themeColor="text1"/>
                <w:szCs w:val="24"/>
              </w:rPr>
            </w:pPr>
            <w:r>
              <w:rPr>
                <w:rFonts w:ascii="仿宋_GB2312" w:eastAsia="仿宋_GB2312" w:hAnsi="宋体" w:hint="eastAsia"/>
                <w:color w:val="000000" w:themeColor="text1"/>
                <w:szCs w:val="24"/>
              </w:rPr>
              <w:t>支持不同检查状态通过不同颜色提醒；</w:t>
            </w:r>
          </w:p>
        </w:tc>
      </w:tr>
      <w:tr w:rsidR="00721EB0">
        <w:trPr>
          <w:jc w:val="center"/>
        </w:trPr>
        <w:tc>
          <w:tcPr>
            <w:tcW w:w="1037" w:type="dxa"/>
            <w:vAlign w:val="center"/>
          </w:tcPr>
          <w:p w:rsidR="00721EB0" w:rsidRDefault="00557DFA">
            <w:pPr>
              <w:spacing w:line="276" w:lineRule="auto"/>
              <w:jc w:val="center"/>
              <w:rPr>
                <w:rFonts w:ascii="仿宋_GB2312" w:eastAsia="仿宋_GB2312" w:hAnsi="宋体"/>
                <w:color w:val="000000" w:themeColor="text1"/>
                <w:szCs w:val="24"/>
              </w:rPr>
            </w:pPr>
            <w:r>
              <w:rPr>
                <w:rFonts w:ascii="仿宋_GB2312" w:eastAsia="仿宋_GB2312" w:hAnsi="宋体" w:hint="eastAsia"/>
                <w:color w:val="000000" w:themeColor="text1"/>
                <w:szCs w:val="24"/>
              </w:rPr>
              <w:t>15</w:t>
            </w:r>
          </w:p>
        </w:tc>
        <w:tc>
          <w:tcPr>
            <w:tcW w:w="7558" w:type="dxa"/>
            <w:gridSpan w:val="2"/>
          </w:tcPr>
          <w:p w:rsidR="00721EB0" w:rsidRDefault="00557DFA">
            <w:pPr>
              <w:spacing w:line="276" w:lineRule="auto"/>
              <w:rPr>
                <w:rFonts w:ascii="仿宋_GB2312" w:eastAsia="仿宋_GB2312" w:hAnsi="宋体"/>
                <w:color w:val="000000" w:themeColor="text1"/>
                <w:szCs w:val="24"/>
              </w:rPr>
            </w:pPr>
            <w:r>
              <w:rPr>
                <w:rFonts w:ascii="仿宋_GB2312" w:eastAsia="仿宋_GB2312" w:hAnsi="宋体" w:hint="eastAsia"/>
                <w:color w:val="000000" w:themeColor="text1"/>
                <w:szCs w:val="24"/>
              </w:rPr>
              <w:t>严密而灵活的报告审核制度，用户可以根据实际情况选择使用三级审核机制、二级审核机制或无级审核机制进行工作。</w:t>
            </w:r>
          </w:p>
        </w:tc>
      </w:tr>
      <w:tr w:rsidR="00721EB0">
        <w:trPr>
          <w:jc w:val="center"/>
        </w:trPr>
        <w:tc>
          <w:tcPr>
            <w:tcW w:w="1037" w:type="dxa"/>
            <w:vAlign w:val="center"/>
          </w:tcPr>
          <w:p w:rsidR="00721EB0" w:rsidRDefault="00557DFA">
            <w:pPr>
              <w:spacing w:line="276" w:lineRule="auto"/>
              <w:jc w:val="center"/>
              <w:rPr>
                <w:rFonts w:ascii="仿宋_GB2312" w:eastAsia="仿宋_GB2312" w:hAnsi="宋体"/>
                <w:color w:val="000000" w:themeColor="text1"/>
                <w:szCs w:val="24"/>
              </w:rPr>
            </w:pPr>
            <w:r>
              <w:rPr>
                <w:rFonts w:ascii="仿宋_GB2312" w:eastAsia="仿宋_GB2312" w:hAnsi="宋体" w:hint="eastAsia"/>
                <w:color w:val="000000" w:themeColor="text1"/>
                <w:szCs w:val="24"/>
              </w:rPr>
              <w:lastRenderedPageBreak/>
              <w:t>16</w:t>
            </w:r>
          </w:p>
        </w:tc>
        <w:tc>
          <w:tcPr>
            <w:tcW w:w="7558" w:type="dxa"/>
            <w:gridSpan w:val="2"/>
          </w:tcPr>
          <w:p w:rsidR="00721EB0" w:rsidRDefault="00557DFA">
            <w:pPr>
              <w:spacing w:line="276" w:lineRule="auto"/>
              <w:rPr>
                <w:rFonts w:ascii="仿宋_GB2312" w:eastAsia="仿宋_GB2312" w:hAnsi="宋体"/>
                <w:color w:val="000000" w:themeColor="text1"/>
                <w:szCs w:val="24"/>
              </w:rPr>
            </w:pPr>
            <w:r>
              <w:rPr>
                <w:rFonts w:ascii="仿宋_GB2312" w:eastAsia="仿宋_GB2312" w:hAnsi="宋体" w:hint="eastAsia"/>
                <w:color w:val="000000" w:themeColor="text1"/>
                <w:szCs w:val="24"/>
              </w:rPr>
              <w:t>内置报告模板和常见词组（症状和检查所见数据字典）。采用单选和多选方式，鼠标点击便可完成病历报告书写。报告模板和常见词组可根据医生需求随时添加、修改。</w:t>
            </w:r>
          </w:p>
        </w:tc>
      </w:tr>
      <w:tr w:rsidR="00721EB0">
        <w:trPr>
          <w:jc w:val="center"/>
        </w:trPr>
        <w:tc>
          <w:tcPr>
            <w:tcW w:w="1037" w:type="dxa"/>
            <w:vAlign w:val="center"/>
          </w:tcPr>
          <w:p w:rsidR="00721EB0" w:rsidRDefault="00557DFA">
            <w:pPr>
              <w:spacing w:line="276" w:lineRule="auto"/>
              <w:jc w:val="center"/>
              <w:rPr>
                <w:rFonts w:ascii="仿宋_GB2312" w:eastAsia="仿宋_GB2312" w:hAnsi="宋体"/>
                <w:color w:val="000000" w:themeColor="text1"/>
                <w:szCs w:val="24"/>
              </w:rPr>
            </w:pPr>
            <w:r>
              <w:rPr>
                <w:rFonts w:ascii="仿宋_GB2312" w:eastAsia="仿宋_GB2312" w:hAnsi="宋体" w:hint="eastAsia"/>
                <w:color w:val="000000" w:themeColor="text1"/>
                <w:szCs w:val="24"/>
              </w:rPr>
              <w:t>17</w:t>
            </w:r>
          </w:p>
        </w:tc>
        <w:tc>
          <w:tcPr>
            <w:tcW w:w="7558" w:type="dxa"/>
            <w:gridSpan w:val="2"/>
          </w:tcPr>
          <w:p w:rsidR="00721EB0" w:rsidRDefault="00557DFA">
            <w:pPr>
              <w:spacing w:line="276" w:lineRule="auto"/>
              <w:rPr>
                <w:rFonts w:ascii="仿宋_GB2312" w:eastAsia="仿宋_GB2312" w:hAnsi="宋体"/>
                <w:color w:val="000000" w:themeColor="text1"/>
                <w:szCs w:val="24"/>
              </w:rPr>
            </w:pPr>
            <w:r>
              <w:rPr>
                <w:rFonts w:ascii="仿宋_GB2312" w:eastAsia="仿宋_GB2312" w:hAnsi="宋体" w:hint="eastAsia"/>
                <w:color w:val="000000" w:themeColor="text1"/>
                <w:szCs w:val="24"/>
              </w:rPr>
              <w:t>报告任务自动刷新，支持任务优先级</w:t>
            </w:r>
          </w:p>
        </w:tc>
      </w:tr>
      <w:tr w:rsidR="00721EB0">
        <w:trPr>
          <w:jc w:val="center"/>
        </w:trPr>
        <w:tc>
          <w:tcPr>
            <w:tcW w:w="1037" w:type="dxa"/>
            <w:vAlign w:val="center"/>
          </w:tcPr>
          <w:p w:rsidR="00721EB0" w:rsidRDefault="00557DFA">
            <w:pPr>
              <w:spacing w:line="276" w:lineRule="auto"/>
              <w:jc w:val="center"/>
              <w:rPr>
                <w:rFonts w:ascii="仿宋_GB2312" w:eastAsia="仿宋_GB2312" w:hAnsi="宋体"/>
                <w:color w:val="000000" w:themeColor="text1"/>
                <w:szCs w:val="24"/>
              </w:rPr>
            </w:pPr>
            <w:r>
              <w:rPr>
                <w:rFonts w:ascii="仿宋_GB2312" w:eastAsia="仿宋_GB2312" w:hAnsi="宋体" w:hint="eastAsia"/>
                <w:color w:val="000000" w:themeColor="text1"/>
                <w:szCs w:val="24"/>
              </w:rPr>
              <w:t>18</w:t>
            </w:r>
          </w:p>
        </w:tc>
        <w:tc>
          <w:tcPr>
            <w:tcW w:w="7558" w:type="dxa"/>
            <w:gridSpan w:val="2"/>
          </w:tcPr>
          <w:p w:rsidR="00721EB0" w:rsidRDefault="00557DFA">
            <w:pPr>
              <w:spacing w:line="276" w:lineRule="auto"/>
              <w:rPr>
                <w:rFonts w:ascii="仿宋_GB2312" w:eastAsia="仿宋_GB2312" w:hAnsi="宋体"/>
                <w:color w:val="000000" w:themeColor="text1"/>
                <w:szCs w:val="24"/>
              </w:rPr>
            </w:pPr>
            <w:r>
              <w:rPr>
                <w:rFonts w:ascii="仿宋_GB2312" w:eastAsia="仿宋_GB2312" w:hAnsi="宋体" w:hint="eastAsia"/>
                <w:color w:val="000000" w:themeColor="text1"/>
                <w:szCs w:val="24"/>
              </w:rPr>
              <w:t>可在无图状态下书写诊断报告</w:t>
            </w:r>
          </w:p>
        </w:tc>
      </w:tr>
      <w:tr w:rsidR="00721EB0">
        <w:trPr>
          <w:jc w:val="center"/>
        </w:trPr>
        <w:tc>
          <w:tcPr>
            <w:tcW w:w="1037" w:type="dxa"/>
            <w:vAlign w:val="center"/>
          </w:tcPr>
          <w:p w:rsidR="00721EB0" w:rsidRDefault="00557DFA">
            <w:pPr>
              <w:spacing w:line="276" w:lineRule="auto"/>
              <w:jc w:val="center"/>
              <w:rPr>
                <w:rFonts w:ascii="仿宋_GB2312" w:eastAsia="仿宋_GB2312" w:hAnsi="宋体"/>
                <w:color w:val="000000" w:themeColor="text1"/>
                <w:szCs w:val="24"/>
              </w:rPr>
            </w:pPr>
            <w:r>
              <w:rPr>
                <w:rFonts w:ascii="仿宋_GB2312" w:eastAsia="仿宋_GB2312" w:hAnsi="宋体" w:hint="eastAsia"/>
                <w:color w:val="000000" w:themeColor="text1"/>
                <w:szCs w:val="24"/>
              </w:rPr>
              <w:t>19</w:t>
            </w:r>
          </w:p>
        </w:tc>
        <w:tc>
          <w:tcPr>
            <w:tcW w:w="7558" w:type="dxa"/>
            <w:gridSpan w:val="2"/>
          </w:tcPr>
          <w:p w:rsidR="00721EB0" w:rsidRDefault="00557DFA">
            <w:pPr>
              <w:spacing w:line="276" w:lineRule="auto"/>
              <w:rPr>
                <w:rFonts w:ascii="仿宋_GB2312" w:eastAsia="仿宋_GB2312" w:hAnsi="宋体"/>
                <w:color w:val="000000" w:themeColor="text1"/>
                <w:szCs w:val="24"/>
              </w:rPr>
            </w:pPr>
            <w:r>
              <w:rPr>
                <w:rFonts w:ascii="仿宋_GB2312" w:eastAsia="仿宋_GB2312" w:hAnsi="宋体" w:hint="eastAsia"/>
                <w:color w:val="000000" w:themeColor="text1"/>
                <w:szCs w:val="24"/>
              </w:rPr>
              <w:t>在书写报告过程中可随时调整报告单样式</w:t>
            </w:r>
          </w:p>
        </w:tc>
      </w:tr>
      <w:tr w:rsidR="00721EB0">
        <w:trPr>
          <w:jc w:val="center"/>
        </w:trPr>
        <w:tc>
          <w:tcPr>
            <w:tcW w:w="1037" w:type="dxa"/>
            <w:vAlign w:val="center"/>
          </w:tcPr>
          <w:p w:rsidR="00721EB0" w:rsidRDefault="00557DFA">
            <w:pPr>
              <w:spacing w:line="276" w:lineRule="auto"/>
              <w:jc w:val="center"/>
              <w:rPr>
                <w:rFonts w:ascii="仿宋_GB2312" w:eastAsia="仿宋_GB2312" w:hAnsi="宋体"/>
                <w:color w:val="000000" w:themeColor="text1"/>
                <w:szCs w:val="24"/>
              </w:rPr>
            </w:pPr>
            <w:r>
              <w:rPr>
                <w:rFonts w:ascii="仿宋_GB2312" w:eastAsia="仿宋_GB2312" w:hAnsi="宋体" w:hint="eastAsia"/>
                <w:color w:val="000000" w:themeColor="text1"/>
                <w:szCs w:val="24"/>
              </w:rPr>
              <w:t>20</w:t>
            </w:r>
          </w:p>
        </w:tc>
        <w:tc>
          <w:tcPr>
            <w:tcW w:w="7558" w:type="dxa"/>
            <w:gridSpan w:val="2"/>
          </w:tcPr>
          <w:p w:rsidR="00721EB0" w:rsidRDefault="00557DFA">
            <w:pPr>
              <w:spacing w:line="276" w:lineRule="auto"/>
              <w:rPr>
                <w:rFonts w:ascii="仿宋_GB2312" w:eastAsia="仿宋_GB2312" w:hAnsi="宋体"/>
                <w:color w:val="000000" w:themeColor="text1"/>
                <w:szCs w:val="24"/>
              </w:rPr>
            </w:pPr>
            <w:r>
              <w:rPr>
                <w:rFonts w:ascii="仿宋_GB2312" w:eastAsia="仿宋_GB2312" w:hAnsi="宋体" w:hint="eastAsia"/>
                <w:color w:val="000000" w:themeColor="text1"/>
                <w:szCs w:val="24"/>
              </w:rPr>
              <w:t>当多人同时编辑同一份报告时，系统需提示该报告被锁定；</w:t>
            </w:r>
          </w:p>
        </w:tc>
      </w:tr>
      <w:tr w:rsidR="00721EB0">
        <w:trPr>
          <w:jc w:val="center"/>
        </w:trPr>
        <w:tc>
          <w:tcPr>
            <w:tcW w:w="1037" w:type="dxa"/>
            <w:vAlign w:val="center"/>
          </w:tcPr>
          <w:p w:rsidR="00721EB0" w:rsidRDefault="00557DFA">
            <w:pPr>
              <w:spacing w:line="276" w:lineRule="auto"/>
              <w:jc w:val="center"/>
              <w:rPr>
                <w:rFonts w:ascii="仿宋_GB2312" w:eastAsia="仿宋_GB2312" w:hAnsi="宋体"/>
                <w:color w:val="000000" w:themeColor="text1"/>
                <w:szCs w:val="24"/>
              </w:rPr>
            </w:pPr>
            <w:r>
              <w:rPr>
                <w:rFonts w:ascii="仿宋_GB2312" w:eastAsia="仿宋_GB2312" w:hAnsi="宋体" w:hint="eastAsia"/>
                <w:color w:val="000000" w:themeColor="text1"/>
                <w:szCs w:val="24"/>
              </w:rPr>
              <w:t>21</w:t>
            </w:r>
          </w:p>
        </w:tc>
        <w:tc>
          <w:tcPr>
            <w:tcW w:w="7558" w:type="dxa"/>
            <w:gridSpan w:val="2"/>
            <w:vAlign w:val="center"/>
          </w:tcPr>
          <w:p w:rsidR="00721EB0" w:rsidRDefault="00557DFA">
            <w:pPr>
              <w:spacing w:line="276" w:lineRule="auto"/>
              <w:rPr>
                <w:rFonts w:ascii="仿宋_GB2312" w:eastAsia="仿宋_GB2312" w:hAnsi="宋体"/>
                <w:color w:val="000000" w:themeColor="text1"/>
                <w:szCs w:val="24"/>
              </w:rPr>
            </w:pPr>
            <w:r>
              <w:rPr>
                <w:rFonts w:ascii="仿宋_GB2312" w:eastAsia="仿宋_GB2312" w:hAnsi="宋体" w:hint="eastAsia"/>
                <w:color w:val="000000" w:themeColor="text1"/>
                <w:szCs w:val="24"/>
              </w:rPr>
              <w:t>提供诊断报告自动断线保存，保证检查过程数据不被丢失。</w:t>
            </w:r>
          </w:p>
        </w:tc>
      </w:tr>
      <w:tr w:rsidR="00721EB0">
        <w:trPr>
          <w:jc w:val="center"/>
        </w:trPr>
        <w:tc>
          <w:tcPr>
            <w:tcW w:w="1037" w:type="dxa"/>
            <w:vAlign w:val="center"/>
          </w:tcPr>
          <w:p w:rsidR="00721EB0" w:rsidRDefault="00557DFA">
            <w:pPr>
              <w:spacing w:line="276" w:lineRule="auto"/>
              <w:jc w:val="center"/>
              <w:rPr>
                <w:rFonts w:ascii="仿宋_GB2312" w:eastAsia="仿宋_GB2312" w:hAnsi="宋体"/>
                <w:color w:val="000000" w:themeColor="text1"/>
                <w:szCs w:val="24"/>
              </w:rPr>
            </w:pPr>
            <w:r>
              <w:rPr>
                <w:rFonts w:ascii="仿宋_GB2312" w:eastAsia="仿宋_GB2312" w:hAnsi="宋体" w:hint="eastAsia"/>
                <w:color w:val="000000" w:themeColor="text1"/>
                <w:szCs w:val="24"/>
              </w:rPr>
              <w:t>22</w:t>
            </w:r>
          </w:p>
        </w:tc>
        <w:tc>
          <w:tcPr>
            <w:tcW w:w="7558" w:type="dxa"/>
            <w:gridSpan w:val="2"/>
            <w:vAlign w:val="center"/>
          </w:tcPr>
          <w:p w:rsidR="00721EB0" w:rsidRDefault="00557DFA">
            <w:pPr>
              <w:spacing w:line="276" w:lineRule="auto"/>
              <w:rPr>
                <w:rFonts w:ascii="仿宋_GB2312" w:eastAsia="仿宋_GB2312" w:hAnsi="宋体"/>
                <w:color w:val="000000" w:themeColor="text1"/>
                <w:szCs w:val="24"/>
              </w:rPr>
            </w:pPr>
            <w:r>
              <w:rPr>
                <w:rFonts w:ascii="仿宋_GB2312" w:eastAsia="仿宋_GB2312" w:hAnsi="宋体" w:hint="eastAsia"/>
                <w:color w:val="000000" w:themeColor="text1"/>
                <w:szCs w:val="24"/>
              </w:rPr>
              <w:t>支持报告书写、审核、修改权限的多级处理。报告打印或审核后，提供无限次修改痕迹记录。</w:t>
            </w:r>
          </w:p>
        </w:tc>
      </w:tr>
      <w:tr w:rsidR="00721EB0">
        <w:trPr>
          <w:jc w:val="center"/>
        </w:trPr>
        <w:tc>
          <w:tcPr>
            <w:tcW w:w="1037" w:type="dxa"/>
            <w:vAlign w:val="center"/>
          </w:tcPr>
          <w:p w:rsidR="00721EB0" w:rsidRDefault="00557DFA">
            <w:pPr>
              <w:spacing w:line="276" w:lineRule="auto"/>
              <w:jc w:val="center"/>
              <w:rPr>
                <w:rFonts w:ascii="仿宋_GB2312" w:eastAsia="仿宋_GB2312" w:hAnsi="宋体"/>
                <w:color w:val="000000" w:themeColor="text1"/>
                <w:szCs w:val="24"/>
              </w:rPr>
            </w:pPr>
            <w:r>
              <w:rPr>
                <w:rFonts w:ascii="仿宋_GB2312" w:eastAsia="仿宋_GB2312" w:hAnsi="宋体" w:hint="eastAsia"/>
                <w:color w:val="000000" w:themeColor="text1"/>
                <w:szCs w:val="24"/>
              </w:rPr>
              <w:t>23</w:t>
            </w:r>
          </w:p>
        </w:tc>
        <w:tc>
          <w:tcPr>
            <w:tcW w:w="7558" w:type="dxa"/>
            <w:gridSpan w:val="2"/>
          </w:tcPr>
          <w:p w:rsidR="00721EB0" w:rsidRDefault="00557DFA">
            <w:pPr>
              <w:spacing w:line="276" w:lineRule="auto"/>
              <w:rPr>
                <w:rFonts w:ascii="仿宋_GB2312" w:eastAsia="仿宋_GB2312" w:hAnsi="宋体"/>
                <w:color w:val="000000" w:themeColor="text1"/>
                <w:szCs w:val="24"/>
              </w:rPr>
            </w:pPr>
            <w:r>
              <w:rPr>
                <w:rFonts w:ascii="仿宋_GB2312" w:eastAsia="仿宋_GB2312" w:hAnsi="宋体" w:hint="eastAsia"/>
                <w:color w:val="000000" w:themeColor="text1"/>
                <w:szCs w:val="24"/>
              </w:rPr>
              <w:t>系统提供模板，可在此基础上修改另存；并能提供专用的报告模板编辑器，让使用者可以建立全新的模板；</w:t>
            </w:r>
          </w:p>
        </w:tc>
      </w:tr>
      <w:tr w:rsidR="00721EB0">
        <w:trPr>
          <w:jc w:val="center"/>
        </w:trPr>
        <w:tc>
          <w:tcPr>
            <w:tcW w:w="1037" w:type="dxa"/>
            <w:vAlign w:val="center"/>
          </w:tcPr>
          <w:p w:rsidR="00721EB0" w:rsidRDefault="00557DFA">
            <w:pPr>
              <w:spacing w:line="276" w:lineRule="auto"/>
              <w:jc w:val="center"/>
              <w:rPr>
                <w:rFonts w:ascii="仿宋_GB2312" w:eastAsia="仿宋_GB2312" w:hAnsi="宋体"/>
                <w:color w:val="000000" w:themeColor="text1"/>
                <w:szCs w:val="24"/>
              </w:rPr>
            </w:pPr>
            <w:r>
              <w:rPr>
                <w:rFonts w:ascii="仿宋_GB2312" w:eastAsia="仿宋_GB2312" w:hAnsi="宋体" w:hint="eastAsia"/>
                <w:color w:val="000000" w:themeColor="text1"/>
                <w:szCs w:val="24"/>
              </w:rPr>
              <w:t>24</w:t>
            </w:r>
          </w:p>
        </w:tc>
        <w:tc>
          <w:tcPr>
            <w:tcW w:w="7558" w:type="dxa"/>
            <w:gridSpan w:val="2"/>
          </w:tcPr>
          <w:p w:rsidR="00721EB0" w:rsidRDefault="00557DFA">
            <w:pPr>
              <w:spacing w:line="276" w:lineRule="auto"/>
              <w:rPr>
                <w:rFonts w:ascii="仿宋_GB2312" w:eastAsia="仿宋_GB2312" w:hAnsi="宋体"/>
                <w:color w:val="000000" w:themeColor="text1"/>
                <w:szCs w:val="24"/>
              </w:rPr>
            </w:pPr>
            <w:r>
              <w:rPr>
                <w:rFonts w:ascii="仿宋_GB2312" w:eastAsia="仿宋_GB2312" w:hAnsi="宋体" w:hint="eastAsia"/>
                <w:color w:val="000000" w:themeColor="text1"/>
                <w:szCs w:val="24"/>
              </w:rPr>
              <w:t>内置标准的专家术语库和常见词组（症状和检查所需的数据字典），供用户选用；</w:t>
            </w:r>
          </w:p>
        </w:tc>
      </w:tr>
      <w:tr w:rsidR="00721EB0">
        <w:trPr>
          <w:jc w:val="center"/>
        </w:trPr>
        <w:tc>
          <w:tcPr>
            <w:tcW w:w="1037" w:type="dxa"/>
            <w:vAlign w:val="center"/>
          </w:tcPr>
          <w:p w:rsidR="00721EB0" w:rsidRDefault="00557DFA">
            <w:pPr>
              <w:spacing w:line="276" w:lineRule="auto"/>
              <w:jc w:val="center"/>
              <w:rPr>
                <w:rFonts w:ascii="仿宋_GB2312" w:eastAsia="仿宋_GB2312" w:hAnsi="宋体"/>
                <w:color w:val="000000" w:themeColor="text1"/>
                <w:szCs w:val="24"/>
              </w:rPr>
            </w:pPr>
            <w:r>
              <w:rPr>
                <w:rFonts w:ascii="仿宋_GB2312" w:eastAsia="仿宋_GB2312" w:hAnsi="宋体" w:hint="eastAsia"/>
                <w:color w:val="000000" w:themeColor="text1"/>
                <w:szCs w:val="24"/>
              </w:rPr>
              <w:t>25</w:t>
            </w:r>
          </w:p>
        </w:tc>
        <w:tc>
          <w:tcPr>
            <w:tcW w:w="7558" w:type="dxa"/>
            <w:gridSpan w:val="2"/>
          </w:tcPr>
          <w:p w:rsidR="00721EB0" w:rsidRDefault="00557DFA">
            <w:pPr>
              <w:spacing w:line="276" w:lineRule="auto"/>
              <w:rPr>
                <w:rFonts w:ascii="仿宋_GB2312" w:eastAsia="仿宋_GB2312" w:hAnsi="宋体"/>
                <w:color w:val="000000" w:themeColor="text1"/>
                <w:szCs w:val="24"/>
              </w:rPr>
            </w:pPr>
            <w:r>
              <w:rPr>
                <w:rFonts w:ascii="仿宋_GB2312" w:eastAsia="仿宋_GB2312" w:hAnsi="宋体" w:hint="eastAsia"/>
                <w:color w:val="000000" w:themeColor="text1"/>
                <w:szCs w:val="24"/>
              </w:rPr>
              <w:t>从系统专家术语库选取词条完成报告或手工编辑报告，可在报告中添加影像、设置文字颜色和字体，并可查阅相关病史进行参考对照；</w:t>
            </w:r>
          </w:p>
        </w:tc>
      </w:tr>
      <w:tr w:rsidR="00721EB0">
        <w:trPr>
          <w:jc w:val="center"/>
        </w:trPr>
        <w:tc>
          <w:tcPr>
            <w:tcW w:w="1037" w:type="dxa"/>
            <w:vAlign w:val="center"/>
          </w:tcPr>
          <w:p w:rsidR="00721EB0" w:rsidRDefault="00557DFA">
            <w:pPr>
              <w:spacing w:line="276" w:lineRule="auto"/>
              <w:jc w:val="center"/>
              <w:rPr>
                <w:rFonts w:ascii="仿宋_GB2312" w:eastAsia="仿宋_GB2312" w:hAnsi="宋体"/>
                <w:color w:val="000000" w:themeColor="text1"/>
                <w:szCs w:val="24"/>
              </w:rPr>
            </w:pPr>
            <w:r>
              <w:rPr>
                <w:rFonts w:ascii="仿宋_GB2312" w:eastAsia="仿宋_GB2312" w:hAnsi="宋体" w:hint="eastAsia"/>
                <w:color w:val="000000" w:themeColor="text1"/>
                <w:szCs w:val="24"/>
              </w:rPr>
              <w:t>26</w:t>
            </w:r>
          </w:p>
        </w:tc>
        <w:tc>
          <w:tcPr>
            <w:tcW w:w="7558" w:type="dxa"/>
            <w:gridSpan w:val="2"/>
          </w:tcPr>
          <w:p w:rsidR="00721EB0" w:rsidRDefault="00557DFA">
            <w:pPr>
              <w:spacing w:line="276" w:lineRule="auto"/>
              <w:rPr>
                <w:rFonts w:ascii="仿宋_GB2312" w:eastAsia="仿宋_GB2312" w:hAnsi="宋体"/>
                <w:color w:val="000000" w:themeColor="text1"/>
                <w:szCs w:val="24"/>
              </w:rPr>
            </w:pPr>
            <w:r>
              <w:rPr>
                <w:rFonts w:ascii="仿宋_GB2312" w:eastAsia="仿宋_GB2312" w:hAnsi="宋体" w:hint="eastAsia"/>
                <w:color w:val="000000" w:themeColor="text1"/>
                <w:szCs w:val="24"/>
              </w:rPr>
              <w:t>从系统专家术语库选取词条完成报告或手工编辑报告，可在报告中添加影像、设置文字颜色和字体，并可查阅相关病史进行参考对照；</w:t>
            </w:r>
          </w:p>
        </w:tc>
      </w:tr>
      <w:tr w:rsidR="00721EB0">
        <w:trPr>
          <w:jc w:val="center"/>
        </w:trPr>
        <w:tc>
          <w:tcPr>
            <w:tcW w:w="1037" w:type="dxa"/>
            <w:vAlign w:val="center"/>
          </w:tcPr>
          <w:p w:rsidR="00721EB0" w:rsidRDefault="00557DFA">
            <w:pPr>
              <w:spacing w:line="276" w:lineRule="auto"/>
              <w:jc w:val="center"/>
              <w:rPr>
                <w:rFonts w:ascii="仿宋_GB2312" w:eastAsia="仿宋_GB2312" w:hAnsi="宋体"/>
                <w:color w:val="000000" w:themeColor="text1"/>
                <w:szCs w:val="24"/>
              </w:rPr>
            </w:pPr>
            <w:r>
              <w:rPr>
                <w:rFonts w:ascii="仿宋_GB2312" w:eastAsia="仿宋_GB2312" w:hAnsi="宋体" w:hint="eastAsia"/>
                <w:color w:val="000000" w:themeColor="text1"/>
                <w:szCs w:val="24"/>
              </w:rPr>
              <w:t>27</w:t>
            </w:r>
          </w:p>
        </w:tc>
        <w:tc>
          <w:tcPr>
            <w:tcW w:w="7558" w:type="dxa"/>
            <w:gridSpan w:val="2"/>
            <w:vAlign w:val="center"/>
          </w:tcPr>
          <w:p w:rsidR="00721EB0" w:rsidRDefault="00557DFA">
            <w:pPr>
              <w:spacing w:line="276" w:lineRule="auto"/>
              <w:rPr>
                <w:rFonts w:ascii="仿宋_GB2312" w:eastAsia="仿宋_GB2312" w:hAnsi="宋体"/>
                <w:color w:val="000000" w:themeColor="text1"/>
                <w:szCs w:val="24"/>
              </w:rPr>
            </w:pPr>
            <w:r>
              <w:rPr>
                <w:rFonts w:ascii="仿宋_GB2312" w:eastAsia="仿宋_GB2312" w:hAnsi="宋体" w:hint="eastAsia"/>
                <w:color w:val="000000" w:themeColor="text1"/>
                <w:szCs w:val="24"/>
              </w:rPr>
              <w:t>诊断报告文字信息可随意放大、缩小。</w:t>
            </w:r>
          </w:p>
        </w:tc>
      </w:tr>
      <w:tr w:rsidR="00721EB0">
        <w:trPr>
          <w:jc w:val="center"/>
        </w:trPr>
        <w:tc>
          <w:tcPr>
            <w:tcW w:w="1037" w:type="dxa"/>
            <w:vAlign w:val="center"/>
          </w:tcPr>
          <w:p w:rsidR="00721EB0" w:rsidRDefault="00557DFA">
            <w:pPr>
              <w:spacing w:line="276" w:lineRule="auto"/>
              <w:jc w:val="center"/>
              <w:rPr>
                <w:rFonts w:ascii="仿宋_GB2312" w:eastAsia="仿宋_GB2312" w:hAnsi="宋体"/>
                <w:color w:val="000000" w:themeColor="text1"/>
                <w:szCs w:val="24"/>
              </w:rPr>
            </w:pPr>
            <w:r>
              <w:rPr>
                <w:rFonts w:ascii="仿宋_GB2312" w:eastAsia="仿宋_GB2312" w:hAnsi="宋体" w:hint="eastAsia"/>
                <w:color w:val="000000" w:themeColor="text1"/>
                <w:szCs w:val="24"/>
              </w:rPr>
              <w:t>28</w:t>
            </w:r>
          </w:p>
        </w:tc>
        <w:tc>
          <w:tcPr>
            <w:tcW w:w="7558" w:type="dxa"/>
            <w:gridSpan w:val="2"/>
            <w:vAlign w:val="center"/>
          </w:tcPr>
          <w:p w:rsidR="00721EB0" w:rsidRDefault="00557DFA">
            <w:pPr>
              <w:spacing w:line="276" w:lineRule="auto"/>
              <w:rPr>
                <w:rFonts w:ascii="仿宋_GB2312" w:eastAsia="仿宋_GB2312" w:hAnsi="宋体"/>
                <w:color w:val="000000" w:themeColor="text1"/>
                <w:szCs w:val="24"/>
              </w:rPr>
            </w:pPr>
            <w:r>
              <w:rPr>
                <w:rFonts w:ascii="仿宋_GB2312" w:eastAsia="仿宋_GB2312" w:hAnsi="宋体" w:hint="eastAsia"/>
                <w:color w:val="000000" w:themeColor="text1"/>
                <w:szCs w:val="24"/>
              </w:rPr>
              <w:t>报告医生可方便查看患者影像、纸质扫描申请单、患者电子病例与检验结果。</w:t>
            </w:r>
          </w:p>
        </w:tc>
      </w:tr>
      <w:tr w:rsidR="00721EB0">
        <w:trPr>
          <w:jc w:val="center"/>
        </w:trPr>
        <w:tc>
          <w:tcPr>
            <w:tcW w:w="1037" w:type="dxa"/>
            <w:vAlign w:val="center"/>
          </w:tcPr>
          <w:p w:rsidR="00721EB0" w:rsidRDefault="00557DFA">
            <w:pPr>
              <w:spacing w:line="276" w:lineRule="auto"/>
              <w:jc w:val="center"/>
              <w:rPr>
                <w:rFonts w:ascii="仿宋_GB2312" w:eastAsia="仿宋_GB2312" w:hAnsi="宋体"/>
                <w:color w:val="000000" w:themeColor="text1"/>
                <w:szCs w:val="24"/>
              </w:rPr>
            </w:pPr>
            <w:r>
              <w:rPr>
                <w:rFonts w:ascii="仿宋_GB2312" w:eastAsia="仿宋_GB2312" w:hAnsi="宋体" w:hint="eastAsia"/>
                <w:color w:val="000000" w:themeColor="text1"/>
                <w:szCs w:val="24"/>
              </w:rPr>
              <w:t>29</w:t>
            </w:r>
          </w:p>
        </w:tc>
        <w:tc>
          <w:tcPr>
            <w:tcW w:w="7558" w:type="dxa"/>
            <w:gridSpan w:val="2"/>
          </w:tcPr>
          <w:p w:rsidR="00721EB0" w:rsidRDefault="00557DFA">
            <w:pPr>
              <w:spacing w:line="276" w:lineRule="auto"/>
              <w:rPr>
                <w:rFonts w:ascii="仿宋_GB2312" w:eastAsia="仿宋_GB2312" w:hAnsi="宋体"/>
                <w:color w:val="000000" w:themeColor="text1"/>
                <w:szCs w:val="24"/>
              </w:rPr>
            </w:pPr>
            <w:r>
              <w:rPr>
                <w:rFonts w:ascii="仿宋_GB2312" w:eastAsia="仿宋_GB2312" w:hAnsi="宋体" w:hint="eastAsia"/>
                <w:color w:val="000000" w:themeColor="text1"/>
                <w:szCs w:val="24"/>
              </w:rPr>
              <w:t>支持报告回退流程</w:t>
            </w:r>
          </w:p>
        </w:tc>
      </w:tr>
      <w:tr w:rsidR="00721EB0">
        <w:trPr>
          <w:jc w:val="center"/>
        </w:trPr>
        <w:tc>
          <w:tcPr>
            <w:tcW w:w="1037" w:type="dxa"/>
            <w:vAlign w:val="center"/>
          </w:tcPr>
          <w:p w:rsidR="00721EB0" w:rsidRDefault="00557DFA">
            <w:pPr>
              <w:spacing w:line="276" w:lineRule="auto"/>
              <w:jc w:val="center"/>
              <w:rPr>
                <w:rFonts w:ascii="仿宋_GB2312" w:eastAsia="仿宋_GB2312" w:hAnsi="宋体"/>
                <w:color w:val="000000" w:themeColor="text1"/>
                <w:szCs w:val="24"/>
              </w:rPr>
            </w:pPr>
            <w:r>
              <w:rPr>
                <w:rFonts w:ascii="仿宋_GB2312" w:eastAsia="仿宋_GB2312" w:hAnsi="宋体" w:hint="eastAsia"/>
                <w:color w:val="000000" w:themeColor="text1"/>
                <w:szCs w:val="24"/>
              </w:rPr>
              <w:t>30</w:t>
            </w:r>
          </w:p>
        </w:tc>
        <w:tc>
          <w:tcPr>
            <w:tcW w:w="7558" w:type="dxa"/>
            <w:gridSpan w:val="2"/>
          </w:tcPr>
          <w:p w:rsidR="00721EB0" w:rsidRDefault="00557DFA">
            <w:pPr>
              <w:spacing w:line="276" w:lineRule="auto"/>
              <w:rPr>
                <w:rFonts w:ascii="仿宋_GB2312" w:eastAsia="仿宋_GB2312" w:hAnsi="宋体"/>
                <w:color w:val="000000" w:themeColor="text1"/>
                <w:szCs w:val="24"/>
              </w:rPr>
            </w:pPr>
            <w:r>
              <w:rPr>
                <w:rFonts w:ascii="仿宋_GB2312" w:eastAsia="仿宋_GB2312" w:hAnsi="宋体" w:hint="eastAsia"/>
                <w:color w:val="000000" w:themeColor="text1"/>
                <w:szCs w:val="24"/>
              </w:rPr>
              <w:t>未写或未完成报告的超时提醒功能，通过颜色区分。不同报告状态的要用颜色标记。</w:t>
            </w:r>
          </w:p>
        </w:tc>
      </w:tr>
      <w:tr w:rsidR="00721EB0">
        <w:trPr>
          <w:jc w:val="center"/>
        </w:trPr>
        <w:tc>
          <w:tcPr>
            <w:tcW w:w="1037" w:type="dxa"/>
            <w:vAlign w:val="center"/>
          </w:tcPr>
          <w:p w:rsidR="00721EB0" w:rsidRDefault="00557DFA">
            <w:pPr>
              <w:spacing w:line="276" w:lineRule="auto"/>
              <w:jc w:val="center"/>
              <w:rPr>
                <w:rFonts w:ascii="仿宋_GB2312" w:eastAsia="仿宋_GB2312" w:hAnsi="宋体"/>
                <w:color w:val="000000" w:themeColor="text1"/>
                <w:szCs w:val="24"/>
              </w:rPr>
            </w:pPr>
            <w:r>
              <w:rPr>
                <w:rFonts w:ascii="仿宋_GB2312" w:eastAsia="仿宋_GB2312" w:hAnsi="宋体" w:hint="eastAsia"/>
                <w:color w:val="000000" w:themeColor="text1"/>
                <w:szCs w:val="24"/>
              </w:rPr>
              <w:t>31</w:t>
            </w:r>
          </w:p>
        </w:tc>
        <w:tc>
          <w:tcPr>
            <w:tcW w:w="7558" w:type="dxa"/>
            <w:gridSpan w:val="2"/>
          </w:tcPr>
          <w:p w:rsidR="00721EB0" w:rsidRDefault="00557DFA">
            <w:pPr>
              <w:spacing w:line="276" w:lineRule="auto"/>
              <w:rPr>
                <w:rFonts w:ascii="仿宋_GB2312" w:eastAsia="仿宋_GB2312" w:hAnsi="宋体"/>
                <w:color w:val="000000" w:themeColor="text1"/>
                <w:szCs w:val="24"/>
              </w:rPr>
            </w:pPr>
            <w:r>
              <w:rPr>
                <w:rFonts w:ascii="仿宋_GB2312" w:eastAsia="仿宋_GB2312" w:hAnsi="宋体" w:hint="eastAsia"/>
                <w:color w:val="000000" w:themeColor="text1"/>
                <w:szCs w:val="24"/>
              </w:rPr>
              <w:t>报告状态颜色区分标记</w:t>
            </w:r>
          </w:p>
        </w:tc>
      </w:tr>
      <w:tr w:rsidR="00721EB0">
        <w:trPr>
          <w:jc w:val="center"/>
        </w:trPr>
        <w:tc>
          <w:tcPr>
            <w:tcW w:w="1037" w:type="dxa"/>
            <w:vAlign w:val="center"/>
          </w:tcPr>
          <w:p w:rsidR="00721EB0" w:rsidRDefault="00557DFA">
            <w:pPr>
              <w:spacing w:line="276" w:lineRule="auto"/>
              <w:jc w:val="center"/>
              <w:rPr>
                <w:rFonts w:ascii="仿宋_GB2312" w:eastAsia="仿宋_GB2312" w:hAnsi="宋体"/>
                <w:color w:val="000000" w:themeColor="text1"/>
                <w:szCs w:val="24"/>
              </w:rPr>
            </w:pPr>
            <w:r>
              <w:rPr>
                <w:rFonts w:ascii="仿宋_GB2312" w:eastAsia="仿宋_GB2312" w:hAnsi="宋体" w:hint="eastAsia"/>
                <w:color w:val="000000" w:themeColor="text1"/>
                <w:szCs w:val="24"/>
              </w:rPr>
              <w:t>32</w:t>
            </w:r>
          </w:p>
        </w:tc>
        <w:tc>
          <w:tcPr>
            <w:tcW w:w="7558" w:type="dxa"/>
            <w:gridSpan w:val="2"/>
          </w:tcPr>
          <w:p w:rsidR="00721EB0" w:rsidRDefault="00557DFA">
            <w:pPr>
              <w:spacing w:line="276" w:lineRule="auto"/>
              <w:rPr>
                <w:rFonts w:ascii="仿宋_GB2312" w:eastAsia="仿宋_GB2312" w:hAnsi="宋体"/>
                <w:color w:val="000000" w:themeColor="text1"/>
                <w:szCs w:val="24"/>
              </w:rPr>
            </w:pPr>
            <w:r>
              <w:rPr>
                <w:rFonts w:ascii="仿宋_GB2312" w:eastAsia="仿宋_GB2312" w:hAnsi="宋体" w:hint="eastAsia"/>
                <w:color w:val="000000" w:themeColor="text1"/>
                <w:szCs w:val="24"/>
              </w:rPr>
              <w:t>诊断报告留痕功能：能把进入系统的病人流程及报告修改流程详尽的记录下来。（需提供系统截图）</w:t>
            </w:r>
          </w:p>
        </w:tc>
      </w:tr>
      <w:tr w:rsidR="00721EB0">
        <w:trPr>
          <w:jc w:val="center"/>
        </w:trPr>
        <w:tc>
          <w:tcPr>
            <w:tcW w:w="1037" w:type="dxa"/>
            <w:vAlign w:val="center"/>
          </w:tcPr>
          <w:p w:rsidR="00721EB0" w:rsidRDefault="00557DFA">
            <w:pPr>
              <w:spacing w:line="276" w:lineRule="auto"/>
              <w:jc w:val="center"/>
              <w:rPr>
                <w:rFonts w:ascii="仿宋_GB2312" w:eastAsia="仿宋_GB2312" w:hAnsi="宋体"/>
                <w:color w:val="000000" w:themeColor="text1"/>
                <w:szCs w:val="24"/>
              </w:rPr>
            </w:pPr>
            <w:r>
              <w:rPr>
                <w:rFonts w:ascii="仿宋_GB2312" w:eastAsia="仿宋_GB2312" w:hAnsi="宋体" w:hint="eastAsia"/>
                <w:color w:val="000000" w:themeColor="text1"/>
                <w:szCs w:val="24"/>
              </w:rPr>
              <w:t>33</w:t>
            </w:r>
          </w:p>
        </w:tc>
        <w:tc>
          <w:tcPr>
            <w:tcW w:w="7558" w:type="dxa"/>
            <w:gridSpan w:val="2"/>
          </w:tcPr>
          <w:p w:rsidR="00721EB0" w:rsidRDefault="00557DFA">
            <w:pPr>
              <w:spacing w:line="276" w:lineRule="auto"/>
              <w:rPr>
                <w:rFonts w:ascii="仿宋_GB2312" w:eastAsia="仿宋_GB2312" w:hAnsi="宋体"/>
                <w:color w:val="000000" w:themeColor="text1"/>
                <w:szCs w:val="24"/>
              </w:rPr>
            </w:pPr>
            <w:r>
              <w:rPr>
                <w:rFonts w:ascii="仿宋_GB2312" w:eastAsia="仿宋_GB2312" w:hAnsi="宋体" w:hint="eastAsia"/>
                <w:color w:val="000000" w:themeColor="text1"/>
                <w:szCs w:val="24"/>
              </w:rPr>
              <w:t>检查部位左右和报告内容左右等差错嫌疑提醒；（需提供系统截图）</w:t>
            </w:r>
          </w:p>
        </w:tc>
      </w:tr>
      <w:tr w:rsidR="00721EB0">
        <w:trPr>
          <w:jc w:val="center"/>
        </w:trPr>
        <w:tc>
          <w:tcPr>
            <w:tcW w:w="1037" w:type="dxa"/>
            <w:vAlign w:val="center"/>
          </w:tcPr>
          <w:p w:rsidR="00721EB0" w:rsidRDefault="00557DFA">
            <w:pPr>
              <w:spacing w:line="276" w:lineRule="auto"/>
              <w:jc w:val="center"/>
              <w:rPr>
                <w:rFonts w:ascii="仿宋_GB2312" w:eastAsia="仿宋_GB2312" w:hAnsi="宋体"/>
                <w:color w:val="000000" w:themeColor="text1"/>
                <w:szCs w:val="24"/>
              </w:rPr>
            </w:pPr>
            <w:r>
              <w:rPr>
                <w:rFonts w:ascii="仿宋_GB2312" w:eastAsia="仿宋_GB2312" w:hAnsi="宋体" w:hint="eastAsia"/>
                <w:color w:val="000000" w:themeColor="text1"/>
                <w:szCs w:val="24"/>
              </w:rPr>
              <w:t>34</w:t>
            </w:r>
          </w:p>
        </w:tc>
        <w:tc>
          <w:tcPr>
            <w:tcW w:w="7558" w:type="dxa"/>
            <w:gridSpan w:val="2"/>
          </w:tcPr>
          <w:p w:rsidR="00721EB0" w:rsidRDefault="00557DFA">
            <w:pPr>
              <w:spacing w:line="276" w:lineRule="auto"/>
              <w:rPr>
                <w:rFonts w:ascii="仿宋_GB2312" w:eastAsia="仿宋_GB2312" w:hAnsi="宋体"/>
                <w:color w:val="000000" w:themeColor="text1"/>
                <w:szCs w:val="24"/>
              </w:rPr>
            </w:pPr>
            <w:r>
              <w:rPr>
                <w:rFonts w:ascii="仿宋_GB2312" w:eastAsia="仿宋_GB2312" w:hAnsi="宋体" w:hint="eastAsia"/>
                <w:color w:val="000000" w:themeColor="text1"/>
                <w:szCs w:val="24"/>
              </w:rPr>
              <w:t>病人性别和报告内容身体部位差错嫌疑提醒；（需提供系统截图）</w:t>
            </w:r>
          </w:p>
        </w:tc>
      </w:tr>
      <w:tr w:rsidR="00721EB0">
        <w:trPr>
          <w:jc w:val="center"/>
        </w:trPr>
        <w:tc>
          <w:tcPr>
            <w:tcW w:w="1037" w:type="dxa"/>
            <w:vAlign w:val="center"/>
          </w:tcPr>
          <w:p w:rsidR="00721EB0" w:rsidRDefault="00557DFA">
            <w:pPr>
              <w:spacing w:line="276" w:lineRule="auto"/>
              <w:jc w:val="center"/>
              <w:rPr>
                <w:rFonts w:ascii="仿宋_GB2312" w:eastAsia="仿宋_GB2312" w:hAnsi="宋体"/>
                <w:color w:val="000000" w:themeColor="text1"/>
                <w:szCs w:val="24"/>
              </w:rPr>
            </w:pPr>
            <w:r>
              <w:rPr>
                <w:rFonts w:ascii="仿宋_GB2312" w:eastAsia="仿宋_GB2312" w:hAnsi="宋体" w:hint="eastAsia"/>
                <w:color w:val="000000" w:themeColor="text1"/>
                <w:szCs w:val="24"/>
              </w:rPr>
              <w:t>35</w:t>
            </w:r>
          </w:p>
        </w:tc>
        <w:tc>
          <w:tcPr>
            <w:tcW w:w="7558" w:type="dxa"/>
            <w:gridSpan w:val="2"/>
          </w:tcPr>
          <w:p w:rsidR="00721EB0" w:rsidRDefault="00557DFA">
            <w:pPr>
              <w:spacing w:line="276" w:lineRule="auto"/>
              <w:rPr>
                <w:rFonts w:ascii="仿宋_GB2312" w:eastAsia="仿宋_GB2312" w:hAnsi="宋体"/>
                <w:color w:val="000000" w:themeColor="text1"/>
                <w:szCs w:val="24"/>
              </w:rPr>
            </w:pPr>
            <w:r>
              <w:rPr>
                <w:rFonts w:ascii="仿宋_GB2312" w:eastAsia="仿宋_GB2312" w:hAnsi="宋体" w:hint="eastAsia"/>
                <w:color w:val="000000" w:themeColor="text1"/>
                <w:szCs w:val="24"/>
              </w:rPr>
              <w:t>对‘所见’，‘所得’和‘内容’字段支持全文检索，支持与或的查询；</w:t>
            </w:r>
          </w:p>
        </w:tc>
      </w:tr>
      <w:tr w:rsidR="00721EB0">
        <w:trPr>
          <w:jc w:val="center"/>
        </w:trPr>
        <w:tc>
          <w:tcPr>
            <w:tcW w:w="1037" w:type="dxa"/>
            <w:vAlign w:val="center"/>
          </w:tcPr>
          <w:p w:rsidR="00721EB0" w:rsidRDefault="00557DFA">
            <w:pPr>
              <w:spacing w:line="276" w:lineRule="auto"/>
              <w:jc w:val="center"/>
              <w:rPr>
                <w:rFonts w:ascii="仿宋_GB2312" w:eastAsia="仿宋_GB2312" w:hAnsi="宋体"/>
                <w:color w:val="000000" w:themeColor="text1"/>
                <w:szCs w:val="24"/>
              </w:rPr>
            </w:pPr>
            <w:r>
              <w:rPr>
                <w:rFonts w:ascii="仿宋_GB2312" w:eastAsia="仿宋_GB2312" w:hAnsi="宋体" w:hint="eastAsia"/>
                <w:color w:val="000000" w:themeColor="text1"/>
                <w:szCs w:val="24"/>
              </w:rPr>
              <w:t>36</w:t>
            </w:r>
          </w:p>
        </w:tc>
        <w:tc>
          <w:tcPr>
            <w:tcW w:w="7558" w:type="dxa"/>
            <w:gridSpan w:val="2"/>
          </w:tcPr>
          <w:p w:rsidR="00721EB0" w:rsidRDefault="00557DFA">
            <w:pPr>
              <w:spacing w:line="276" w:lineRule="auto"/>
              <w:rPr>
                <w:rFonts w:ascii="仿宋_GB2312" w:eastAsia="仿宋_GB2312" w:hAnsi="宋体"/>
                <w:color w:val="000000" w:themeColor="text1"/>
                <w:szCs w:val="24"/>
              </w:rPr>
            </w:pPr>
            <w:r>
              <w:rPr>
                <w:rFonts w:ascii="仿宋_GB2312" w:eastAsia="仿宋_GB2312" w:hAnsi="宋体" w:hint="eastAsia"/>
                <w:color w:val="000000" w:themeColor="text1"/>
                <w:szCs w:val="24"/>
              </w:rPr>
              <w:t>系统提供模板，可在此基础上修改另存；并能提供专用的报告模板编辑器，让使用者可以建立全新的模板。</w:t>
            </w:r>
          </w:p>
        </w:tc>
      </w:tr>
      <w:tr w:rsidR="00721EB0">
        <w:trPr>
          <w:jc w:val="center"/>
        </w:trPr>
        <w:tc>
          <w:tcPr>
            <w:tcW w:w="1037" w:type="dxa"/>
            <w:vAlign w:val="center"/>
          </w:tcPr>
          <w:p w:rsidR="00721EB0" w:rsidRDefault="00557DFA">
            <w:pPr>
              <w:spacing w:line="276" w:lineRule="auto"/>
              <w:jc w:val="center"/>
              <w:rPr>
                <w:rFonts w:ascii="仿宋_GB2312" w:eastAsia="仿宋_GB2312" w:hAnsi="宋体"/>
                <w:color w:val="000000" w:themeColor="text1"/>
                <w:szCs w:val="24"/>
              </w:rPr>
            </w:pPr>
            <w:r>
              <w:rPr>
                <w:rFonts w:ascii="仿宋_GB2312" w:eastAsia="仿宋_GB2312" w:hAnsi="宋体" w:hint="eastAsia"/>
                <w:color w:val="000000" w:themeColor="text1"/>
                <w:szCs w:val="24"/>
              </w:rPr>
              <w:t>37</w:t>
            </w:r>
          </w:p>
        </w:tc>
        <w:tc>
          <w:tcPr>
            <w:tcW w:w="7558" w:type="dxa"/>
            <w:gridSpan w:val="2"/>
          </w:tcPr>
          <w:p w:rsidR="00721EB0" w:rsidRDefault="00557DFA">
            <w:pPr>
              <w:spacing w:line="276" w:lineRule="auto"/>
              <w:rPr>
                <w:rFonts w:ascii="仿宋_GB2312" w:eastAsia="仿宋_GB2312" w:hAnsi="宋体"/>
                <w:color w:val="000000" w:themeColor="text1"/>
                <w:szCs w:val="24"/>
              </w:rPr>
            </w:pPr>
            <w:r>
              <w:rPr>
                <w:rFonts w:ascii="仿宋_GB2312" w:eastAsia="仿宋_GB2312" w:hAnsi="宋体" w:hint="eastAsia"/>
                <w:color w:val="000000" w:themeColor="text1"/>
                <w:szCs w:val="24"/>
              </w:rPr>
              <w:t>内置标准的专家术语库和常见词组（症状和检查所需的数据字典），供用户选用。</w:t>
            </w:r>
          </w:p>
        </w:tc>
      </w:tr>
      <w:tr w:rsidR="00721EB0">
        <w:trPr>
          <w:jc w:val="center"/>
        </w:trPr>
        <w:tc>
          <w:tcPr>
            <w:tcW w:w="1037" w:type="dxa"/>
            <w:vAlign w:val="center"/>
          </w:tcPr>
          <w:p w:rsidR="00721EB0" w:rsidRDefault="00557DFA">
            <w:pPr>
              <w:spacing w:line="276" w:lineRule="auto"/>
              <w:jc w:val="center"/>
              <w:rPr>
                <w:rFonts w:ascii="仿宋_GB2312" w:eastAsia="仿宋_GB2312" w:hAnsi="宋体"/>
                <w:color w:val="000000" w:themeColor="text1"/>
                <w:szCs w:val="24"/>
              </w:rPr>
            </w:pPr>
            <w:r>
              <w:rPr>
                <w:rFonts w:ascii="仿宋_GB2312" w:eastAsia="仿宋_GB2312" w:hAnsi="宋体" w:hint="eastAsia"/>
                <w:color w:val="000000" w:themeColor="text1"/>
                <w:szCs w:val="24"/>
              </w:rPr>
              <w:t>38</w:t>
            </w:r>
          </w:p>
        </w:tc>
        <w:tc>
          <w:tcPr>
            <w:tcW w:w="7558" w:type="dxa"/>
            <w:gridSpan w:val="2"/>
          </w:tcPr>
          <w:p w:rsidR="00721EB0" w:rsidRDefault="00557DFA">
            <w:pPr>
              <w:spacing w:line="276" w:lineRule="auto"/>
              <w:rPr>
                <w:rFonts w:ascii="仿宋_GB2312" w:eastAsia="仿宋_GB2312" w:hAnsi="宋体"/>
                <w:color w:val="000000" w:themeColor="text1"/>
                <w:szCs w:val="24"/>
              </w:rPr>
            </w:pPr>
            <w:r>
              <w:rPr>
                <w:rFonts w:ascii="仿宋_GB2312" w:eastAsia="仿宋_GB2312" w:hAnsi="宋体" w:hint="eastAsia"/>
                <w:color w:val="000000" w:themeColor="text1"/>
                <w:szCs w:val="24"/>
              </w:rPr>
              <w:t>支持报告的数字签名，</w:t>
            </w:r>
          </w:p>
        </w:tc>
      </w:tr>
      <w:tr w:rsidR="00721EB0">
        <w:trPr>
          <w:jc w:val="center"/>
        </w:trPr>
        <w:tc>
          <w:tcPr>
            <w:tcW w:w="1037" w:type="dxa"/>
            <w:vAlign w:val="center"/>
          </w:tcPr>
          <w:p w:rsidR="00721EB0" w:rsidRDefault="00557DFA">
            <w:pPr>
              <w:spacing w:line="276" w:lineRule="auto"/>
              <w:jc w:val="center"/>
              <w:rPr>
                <w:rFonts w:ascii="仿宋_GB2312" w:eastAsia="仿宋_GB2312" w:hAnsi="宋体"/>
                <w:color w:val="000000" w:themeColor="text1"/>
                <w:szCs w:val="24"/>
              </w:rPr>
            </w:pPr>
            <w:r>
              <w:rPr>
                <w:rFonts w:ascii="仿宋_GB2312" w:eastAsia="仿宋_GB2312" w:hAnsi="宋体" w:hint="eastAsia"/>
                <w:color w:val="000000" w:themeColor="text1"/>
                <w:szCs w:val="24"/>
              </w:rPr>
              <w:t>39</w:t>
            </w:r>
          </w:p>
        </w:tc>
        <w:tc>
          <w:tcPr>
            <w:tcW w:w="7558" w:type="dxa"/>
            <w:gridSpan w:val="2"/>
          </w:tcPr>
          <w:p w:rsidR="00721EB0" w:rsidRDefault="00557DFA">
            <w:pPr>
              <w:spacing w:line="276" w:lineRule="auto"/>
              <w:rPr>
                <w:rFonts w:ascii="仿宋_GB2312" w:eastAsia="仿宋_GB2312" w:hAnsi="宋体"/>
                <w:color w:val="000000" w:themeColor="text1"/>
                <w:szCs w:val="24"/>
              </w:rPr>
            </w:pPr>
            <w:r>
              <w:rPr>
                <w:rFonts w:ascii="仿宋_GB2312" w:eastAsia="仿宋_GB2312" w:hAnsi="宋体" w:hint="eastAsia"/>
                <w:color w:val="000000" w:themeColor="text1"/>
                <w:szCs w:val="24"/>
              </w:rPr>
              <w:t>提供医生签名图像的自动打印</w:t>
            </w:r>
          </w:p>
        </w:tc>
      </w:tr>
      <w:tr w:rsidR="00721EB0">
        <w:trPr>
          <w:jc w:val="center"/>
        </w:trPr>
        <w:tc>
          <w:tcPr>
            <w:tcW w:w="1037" w:type="dxa"/>
            <w:vAlign w:val="center"/>
          </w:tcPr>
          <w:p w:rsidR="00721EB0" w:rsidRDefault="00557DFA">
            <w:pPr>
              <w:spacing w:line="276" w:lineRule="auto"/>
              <w:jc w:val="center"/>
              <w:rPr>
                <w:rFonts w:ascii="仿宋_GB2312" w:eastAsia="仿宋_GB2312" w:hAnsi="宋体"/>
                <w:color w:val="000000" w:themeColor="text1"/>
                <w:szCs w:val="24"/>
              </w:rPr>
            </w:pPr>
            <w:r>
              <w:rPr>
                <w:rFonts w:ascii="仿宋_GB2312" w:eastAsia="仿宋_GB2312" w:hAnsi="宋体" w:hint="eastAsia"/>
                <w:color w:val="000000" w:themeColor="text1"/>
                <w:szCs w:val="24"/>
              </w:rPr>
              <w:t>40</w:t>
            </w:r>
          </w:p>
        </w:tc>
        <w:tc>
          <w:tcPr>
            <w:tcW w:w="7558" w:type="dxa"/>
            <w:gridSpan w:val="2"/>
          </w:tcPr>
          <w:p w:rsidR="00721EB0" w:rsidRDefault="00557DFA">
            <w:pPr>
              <w:spacing w:line="276" w:lineRule="auto"/>
              <w:rPr>
                <w:rFonts w:ascii="仿宋_GB2312" w:eastAsia="仿宋_GB2312" w:hAnsi="宋体"/>
                <w:color w:val="000000" w:themeColor="text1"/>
                <w:szCs w:val="24"/>
              </w:rPr>
            </w:pPr>
            <w:r>
              <w:rPr>
                <w:rFonts w:ascii="仿宋_GB2312" w:eastAsia="仿宋_GB2312" w:hAnsi="宋体" w:hint="eastAsia"/>
                <w:color w:val="000000" w:themeColor="text1"/>
                <w:szCs w:val="24"/>
              </w:rPr>
              <w:t>支持报告内容合理性的自动验证：可自定义验证规则，支持矛盾用语提示。</w:t>
            </w:r>
          </w:p>
        </w:tc>
      </w:tr>
      <w:tr w:rsidR="00721EB0">
        <w:trPr>
          <w:jc w:val="center"/>
        </w:trPr>
        <w:tc>
          <w:tcPr>
            <w:tcW w:w="1037" w:type="dxa"/>
            <w:vAlign w:val="center"/>
          </w:tcPr>
          <w:p w:rsidR="00721EB0" w:rsidRDefault="00557DFA">
            <w:pPr>
              <w:spacing w:line="276" w:lineRule="auto"/>
              <w:jc w:val="center"/>
              <w:rPr>
                <w:rFonts w:ascii="仿宋_GB2312" w:eastAsia="仿宋_GB2312" w:hAnsi="宋体"/>
                <w:color w:val="000000" w:themeColor="text1"/>
                <w:szCs w:val="24"/>
              </w:rPr>
            </w:pPr>
            <w:r>
              <w:rPr>
                <w:rFonts w:ascii="仿宋_GB2312" w:eastAsia="仿宋_GB2312" w:hAnsi="宋体" w:hint="eastAsia"/>
                <w:color w:val="000000" w:themeColor="text1"/>
                <w:szCs w:val="24"/>
              </w:rPr>
              <w:t>41</w:t>
            </w:r>
          </w:p>
        </w:tc>
        <w:tc>
          <w:tcPr>
            <w:tcW w:w="7558" w:type="dxa"/>
            <w:gridSpan w:val="2"/>
          </w:tcPr>
          <w:p w:rsidR="00721EB0" w:rsidRDefault="00557DFA">
            <w:pPr>
              <w:spacing w:line="276" w:lineRule="auto"/>
              <w:rPr>
                <w:rFonts w:ascii="仿宋_GB2312" w:eastAsia="仿宋_GB2312" w:hAnsi="宋体"/>
                <w:color w:val="000000" w:themeColor="text1"/>
                <w:szCs w:val="24"/>
              </w:rPr>
            </w:pPr>
            <w:r>
              <w:rPr>
                <w:rFonts w:ascii="仿宋_GB2312" w:eastAsia="仿宋_GB2312" w:hAnsi="宋体" w:hint="eastAsia"/>
                <w:color w:val="000000" w:themeColor="text1"/>
                <w:szCs w:val="24"/>
              </w:rPr>
              <w:t>支持公有模板和私有模板</w:t>
            </w:r>
          </w:p>
        </w:tc>
      </w:tr>
      <w:tr w:rsidR="00721EB0">
        <w:trPr>
          <w:jc w:val="center"/>
        </w:trPr>
        <w:tc>
          <w:tcPr>
            <w:tcW w:w="1037" w:type="dxa"/>
            <w:vAlign w:val="center"/>
          </w:tcPr>
          <w:p w:rsidR="00721EB0" w:rsidRDefault="00557DFA">
            <w:pPr>
              <w:spacing w:line="276" w:lineRule="auto"/>
              <w:jc w:val="center"/>
              <w:rPr>
                <w:rFonts w:ascii="仿宋_GB2312" w:eastAsia="仿宋_GB2312" w:hAnsi="宋体"/>
                <w:color w:val="000000" w:themeColor="text1"/>
                <w:szCs w:val="24"/>
              </w:rPr>
            </w:pPr>
            <w:r>
              <w:rPr>
                <w:rFonts w:ascii="仿宋_GB2312" w:eastAsia="仿宋_GB2312" w:hAnsi="宋体" w:hint="eastAsia"/>
                <w:color w:val="000000" w:themeColor="text1"/>
                <w:szCs w:val="24"/>
              </w:rPr>
              <w:t>42</w:t>
            </w:r>
          </w:p>
        </w:tc>
        <w:tc>
          <w:tcPr>
            <w:tcW w:w="7558" w:type="dxa"/>
            <w:gridSpan w:val="2"/>
          </w:tcPr>
          <w:p w:rsidR="00721EB0" w:rsidRDefault="00557DFA">
            <w:pPr>
              <w:spacing w:line="276" w:lineRule="auto"/>
              <w:rPr>
                <w:rFonts w:ascii="仿宋_GB2312" w:eastAsia="仿宋_GB2312" w:hAnsi="宋体"/>
                <w:color w:val="000000" w:themeColor="text1"/>
                <w:szCs w:val="24"/>
              </w:rPr>
            </w:pPr>
            <w:r>
              <w:rPr>
                <w:rFonts w:ascii="仿宋_GB2312" w:eastAsia="仿宋_GB2312" w:hAnsi="宋体" w:hint="eastAsia"/>
                <w:color w:val="000000" w:themeColor="text1"/>
                <w:szCs w:val="24"/>
              </w:rPr>
              <w:t>可以设置多级模板结构</w:t>
            </w:r>
          </w:p>
        </w:tc>
      </w:tr>
      <w:tr w:rsidR="00721EB0">
        <w:trPr>
          <w:jc w:val="center"/>
        </w:trPr>
        <w:tc>
          <w:tcPr>
            <w:tcW w:w="1037" w:type="dxa"/>
            <w:vAlign w:val="center"/>
          </w:tcPr>
          <w:p w:rsidR="00721EB0" w:rsidRDefault="00557DFA">
            <w:pPr>
              <w:spacing w:line="276" w:lineRule="auto"/>
              <w:jc w:val="center"/>
              <w:rPr>
                <w:rFonts w:ascii="仿宋_GB2312" w:eastAsia="仿宋_GB2312" w:hAnsi="宋体"/>
                <w:color w:val="000000" w:themeColor="text1"/>
                <w:szCs w:val="24"/>
              </w:rPr>
            </w:pPr>
            <w:r>
              <w:rPr>
                <w:rFonts w:ascii="仿宋_GB2312" w:eastAsia="仿宋_GB2312" w:hAnsi="宋体" w:hint="eastAsia"/>
                <w:color w:val="000000" w:themeColor="text1"/>
                <w:szCs w:val="24"/>
              </w:rPr>
              <w:t>43</w:t>
            </w:r>
          </w:p>
        </w:tc>
        <w:tc>
          <w:tcPr>
            <w:tcW w:w="7558" w:type="dxa"/>
            <w:gridSpan w:val="2"/>
          </w:tcPr>
          <w:p w:rsidR="00721EB0" w:rsidRDefault="00557DFA">
            <w:pPr>
              <w:spacing w:line="276" w:lineRule="auto"/>
              <w:rPr>
                <w:rFonts w:ascii="仿宋_GB2312" w:eastAsia="仿宋_GB2312" w:hAnsi="宋体"/>
                <w:color w:val="000000" w:themeColor="text1"/>
                <w:szCs w:val="24"/>
              </w:rPr>
            </w:pPr>
            <w:r>
              <w:rPr>
                <w:rFonts w:ascii="仿宋_GB2312" w:eastAsia="仿宋_GB2312" w:hAnsi="宋体" w:hint="eastAsia"/>
                <w:color w:val="000000" w:themeColor="text1"/>
                <w:szCs w:val="24"/>
              </w:rPr>
              <w:t>从系统专家术语库选取词条完成报告或手工编辑报告，可在报告中添加影像、设</w:t>
            </w:r>
            <w:r>
              <w:rPr>
                <w:rFonts w:ascii="仿宋_GB2312" w:eastAsia="仿宋_GB2312" w:hAnsi="宋体" w:hint="eastAsia"/>
                <w:color w:val="000000" w:themeColor="text1"/>
                <w:szCs w:val="24"/>
              </w:rPr>
              <w:lastRenderedPageBreak/>
              <w:t>置文字颜色和字体，并可查阅相关病史进行参考对照。</w:t>
            </w:r>
          </w:p>
        </w:tc>
      </w:tr>
      <w:tr w:rsidR="00721EB0">
        <w:trPr>
          <w:jc w:val="center"/>
        </w:trPr>
        <w:tc>
          <w:tcPr>
            <w:tcW w:w="1037" w:type="dxa"/>
            <w:vAlign w:val="center"/>
          </w:tcPr>
          <w:p w:rsidR="00721EB0" w:rsidRDefault="00557DFA">
            <w:pPr>
              <w:spacing w:line="276" w:lineRule="auto"/>
              <w:jc w:val="center"/>
              <w:rPr>
                <w:rFonts w:ascii="仿宋_GB2312" w:eastAsia="仿宋_GB2312" w:hAnsi="宋体"/>
                <w:color w:val="000000" w:themeColor="text1"/>
                <w:szCs w:val="24"/>
              </w:rPr>
            </w:pPr>
            <w:r>
              <w:rPr>
                <w:rFonts w:ascii="仿宋_GB2312" w:eastAsia="仿宋_GB2312" w:hAnsi="宋体" w:hint="eastAsia"/>
                <w:color w:val="000000" w:themeColor="text1"/>
                <w:szCs w:val="24"/>
              </w:rPr>
              <w:lastRenderedPageBreak/>
              <w:t>44</w:t>
            </w:r>
          </w:p>
        </w:tc>
        <w:tc>
          <w:tcPr>
            <w:tcW w:w="7558" w:type="dxa"/>
            <w:gridSpan w:val="2"/>
          </w:tcPr>
          <w:p w:rsidR="00721EB0" w:rsidRDefault="00557DFA">
            <w:pPr>
              <w:spacing w:line="276" w:lineRule="auto"/>
              <w:rPr>
                <w:rFonts w:ascii="仿宋_GB2312" w:eastAsia="仿宋_GB2312" w:hAnsi="宋体"/>
                <w:color w:val="000000" w:themeColor="text1"/>
                <w:szCs w:val="24"/>
              </w:rPr>
            </w:pPr>
            <w:r>
              <w:rPr>
                <w:rFonts w:ascii="仿宋_GB2312" w:eastAsia="仿宋_GB2312" w:hAnsi="宋体" w:hint="eastAsia"/>
                <w:color w:val="000000" w:themeColor="text1"/>
                <w:szCs w:val="24"/>
              </w:rPr>
              <w:t>支持报告所见即所得编辑；所见即所得打印。（需提供系统截图）</w:t>
            </w:r>
          </w:p>
        </w:tc>
      </w:tr>
      <w:tr w:rsidR="00721EB0">
        <w:trPr>
          <w:jc w:val="center"/>
        </w:trPr>
        <w:tc>
          <w:tcPr>
            <w:tcW w:w="1037" w:type="dxa"/>
            <w:vAlign w:val="center"/>
          </w:tcPr>
          <w:p w:rsidR="00721EB0" w:rsidRDefault="00557DFA">
            <w:pPr>
              <w:spacing w:line="276" w:lineRule="auto"/>
              <w:jc w:val="center"/>
              <w:rPr>
                <w:rFonts w:ascii="仿宋_GB2312" w:eastAsia="仿宋_GB2312" w:hAnsi="宋体"/>
                <w:color w:val="000000" w:themeColor="text1"/>
                <w:szCs w:val="24"/>
              </w:rPr>
            </w:pPr>
            <w:r>
              <w:rPr>
                <w:rFonts w:ascii="仿宋_GB2312" w:eastAsia="仿宋_GB2312" w:hAnsi="宋体" w:hint="eastAsia"/>
                <w:color w:val="000000" w:themeColor="text1"/>
                <w:szCs w:val="24"/>
              </w:rPr>
              <w:t>45</w:t>
            </w:r>
          </w:p>
        </w:tc>
        <w:tc>
          <w:tcPr>
            <w:tcW w:w="7558" w:type="dxa"/>
            <w:gridSpan w:val="2"/>
          </w:tcPr>
          <w:p w:rsidR="00721EB0" w:rsidRDefault="00557DFA">
            <w:pPr>
              <w:spacing w:line="276" w:lineRule="auto"/>
              <w:rPr>
                <w:rFonts w:ascii="仿宋_GB2312" w:eastAsia="仿宋_GB2312" w:hAnsi="宋体"/>
                <w:color w:val="000000" w:themeColor="text1"/>
                <w:szCs w:val="24"/>
              </w:rPr>
            </w:pPr>
            <w:r>
              <w:rPr>
                <w:rFonts w:ascii="仿宋_GB2312" w:eastAsia="仿宋_GB2312" w:hAnsi="宋体" w:hint="eastAsia"/>
                <w:color w:val="000000" w:themeColor="text1"/>
                <w:szCs w:val="24"/>
              </w:rPr>
              <w:t>支持图文混排报告</w:t>
            </w:r>
          </w:p>
        </w:tc>
      </w:tr>
      <w:tr w:rsidR="00721EB0">
        <w:trPr>
          <w:jc w:val="center"/>
        </w:trPr>
        <w:tc>
          <w:tcPr>
            <w:tcW w:w="1037" w:type="dxa"/>
            <w:vAlign w:val="center"/>
          </w:tcPr>
          <w:p w:rsidR="00721EB0" w:rsidRDefault="00557DFA">
            <w:pPr>
              <w:spacing w:line="276" w:lineRule="auto"/>
              <w:jc w:val="center"/>
              <w:rPr>
                <w:rFonts w:ascii="仿宋_GB2312" w:eastAsia="仿宋_GB2312" w:hAnsi="宋体"/>
                <w:color w:val="000000" w:themeColor="text1"/>
                <w:szCs w:val="24"/>
              </w:rPr>
            </w:pPr>
            <w:r>
              <w:rPr>
                <w:rFonts w:ascii="仿宋_GB2312" w:eastAsia="仿宋_GB2312" w:hAnsi="宋体" w:hint="eastAsia"/>
                <w:color w:val="000000" w:themeColor="text1"/>
                <w:szCs w:val="24"/>
              </w:rPr>
              <w:t>46</w:t>
            </w:r>
          </w:p>
        </w:tc>
        <w:tc>
          <w:tcPr>
            <w:tcW w:w="7558" w:type="dxa"/>
            <w:gridSpan w:val="2"/>
          </w:tcPr>
          <w:p w:rsidR="00721EB0" w:rsidRDefault="00557DFA">
            <w:pPr>
              <w:spacing w:line="276" w:lineRule="auto"/>
              <w:rPr>
                <w:rFonts w:ascii="仿宋_GB2312" w:eastAsia="仿宋_GB2312" w:hAnsi="宋体"/>
                <w:color w:val="000000" w:themeColor="text1"/>
                <w:szCs w:val="24"/>
              </w:rPr>
            </w:pPr>
            <w:r>
              <w:rPr>
                <w:rFonts w:ascii="仿宋_GB2312" w:eastAsia="仿宋_GB2312" w:hAnsi="宋体" w:hint="eastAsia"/>
                <w:color w:val="000000" w:themeColor="text1"/>
                <w:szCs w:val="24"/>
              </w:rPr>
              <w:t>支持多页报告</w:t>
            </w:r>
          </w:p>
        </w:tc>
      </w:tr>
      <w:tr w:rsidR="00721EB0">
        <w:trPr>
          <w:jc w:val="center"/>
        </w:trPr>
        <w:tc>
          <w:tcPr>
            <w:tcW w:w="1037" w:type="dxa"/>
            <w:vAlign w:val="center"/>
          </w:tcPr>
          <w:p w:rsidR="00721EB0" w:rsidRDefault="00557DFA">
            <w:pPr>
              <w:spacing w:line="276" w:lineRule="auto"/>
              <w:jc w:val="center"/>
              <w:rPr>
                <w:rFonts w:ascii="仿宋_GB2312" w:eastAsia="仿宋_GB2312" w:hAnsi="宋体"/>
                <w:color w:val="000000" w:themeColor="text1"/>
                <w:szCs w:val="24"/>
              </w:rPr>
            </w:pPr>
            <w:r>
              <w:rPr>
                <w:rFonts w:ascii="仿宋_GB2312" w:eastAsia="仿宋_GB2312" w:hAnsi="宋体" w:hint="eastAsia"/>
                <w:color w:val="000000" w:themeColor="text1"/>
                <w:szCs w:val="24"/>
              </w:rPr>
              <w:t>47</w:t>
            </w:r>
          </w:p>
        </w:tc>
        <w:tc>
          <w:tcPr>
            <w:tcW w:w="7558" w:type="dxa"/>
            <w:gridSpan w:val="2"/>
          </w:tcPr>
          <w:p w:rsidR="00721EB0" w:rsidRDefault="00557DFA">
            <w:pPr>
              <w:spacing w:line="276" w:lineRule="auto"/>
              <w:rPr>
                <w:rFonts w:ascii="仿宋_GB2312" w:eastAsia="仿宋_GB2312" w:hAnsi="宋体"/>
                <w:color w:val="000000" w:themeColor="text1"/>
                <w:szCs w:val="24"/>
              </w:rPr>
            </w:pPr>
            <w:r>
              <w:rPr>
                <w:rFonts w:ascii="仿宋_GB2312" w:eastAsia="仿宋_GB2312" w:hAnsi="宋体" w:hint="eastAsia"/>
                <w:color w:val="000000" w:themeColor="text1"/>
                <w:szCs w:val="24"/>
              </w:rPr>
              <w:t>诊断报告格式用户可自定义，支持条码、二维码打印。</w:t>
            </w:r>
          </w:p>
        </w:tc>
      </w:tr>
      <w:tr w:rsidR="00721EB0">
        <w:trPr>
          <w:jc w:val="center"/>
        </w:trPr>
        <w:tc>
          <w:tcPr>
            <w:tcW w:w="1037" w:type="dxa"/>
            <w:vAlign w:val="center"/>
          </w:tcPr>
          <w:p w:rsidR="00721EB0" w:rsidRDefault="00557DFA">
            <w:pPr>
              <w:spacing w:line="276" w:lineRule="auto"/>
              <w:jc w:val="center"/>
              <w:rPr>
                <w:rFonts w:ascii="仿宋_GB2312" w:eastAsia="仿宋_GB2312" w:hAnsi="宋体"/>
                <w:color w:val="000000" w:themeColor="text1"/>
                <w:szCs w:val="24"/>
              </w:rPr>
            </w:pPr>
            <w:r>
              <w:rPr>
                <w:rFonts w:ascii="仿宋_GB2312" w:eastAsia="仿宋_GB2312" w:hAnsi="宋体" w:hint="eastAsia"/>
                <w:color w:val="000000" w:themeColor="text1"/>
                <w:szCs w:val="24"/>
              </w:rPr>
              <w:t>48</w:t>
            </w:r>
          </w:p>
        </w:tc>
        <w:tc>
          <w:tcPr>
            <w:tcW w:w="7558" w:type="dxa"/>
            <w:gridSpan w:val="2"/>
          </w:tcPr>
          <w:p w:rsidR="00721EB0" w:rsidRDefault="00557DFA">
            <w:pPr>
              <w:spacing w:line="276" w:lineRule="auto"/>
              <w:rPr>
                <w:rFonts w:ascii="仿宋_GB2312" w:eastAsia="仿宋_GB2312" w:hAnsi="宋体"/>
                <w:color w:val="000000" w:themeColor="text1"/>
                <w:szCs w:val="24"/>
              </w:rPr>
            </w:pPr>
            <w:r>
              <w:rPr>
                <w:rFonts w:ascii="仿宋_GB2312" w:eastAsia="仿宋_GB2312" w:hAnsi="宋体" w:hint="eastAsia"/>
                <w:color w:val="000000" w:themeColor="text1"/>
                <w:szCs w:val="24"/>
              </w:rPr>
              <w:t>诊断报告文字信息可随意放大、缩小。</w:t>
            </w:r>
          </w:p>
        </w:tc>
      </w:tr>
      <w:tr w:rsidR="00721EB0">
        <w:trPr>
          <w:jc w:val="center"/>
        </w:trPr>
        <w:tc>
          <w:tcPr>
            <w:tcW w:w="1037" w:type="dxa"/>
            <w:vAlign w:val="center"/>
          </w:tcPr>
          <w:p w:rsidR="00721EB0" w:rsidRDefault="00557DFA">
            <w:pPr>
              <w:spacing w:line="276" w:lineRule="auto"/>
              <w:jc w:val="center"/>
              <w:rPr>
                <w:rFonts w:ascii="仿宋_GB2312" w:eastAsia="仿宋_GB2312" w:hAnsi="宋体"/>
                <w:color w:val="000000" w:themeColor="text1"/>
                <w:szCs w:val="24"/>
              </w:rPr>
            </w:pPr>
            <w:r>
              <w:rPr>
                <w:rFonts w:ascii="仿宋_GB2312" w:eastAsia="仿宋_GB2312" w:hAnsi="宋体" w:hint="eastAsia"/>
                <w:color w:val="000000" w:themeColor="text1"/>
                <w:szCs w:val="24"/>
              </w:rPr>
              <w:t>49</w:t>
            </w:r>
          </w:p>
        </w:tc>
        <w:tc>
          <w:tcPr>
            <w:tcW w:w="7558" w:type="dxa"/>
            <w:gridSpan w:val="2"/>
          </w:tcPr>
          <w:p w:rsidR="00721EB0" w:rsidRDefault="00557DFA">
            <w:pPr>
              <w:spacing w:line="276" w:lineRule="auto"/>
              <w:rPr>
                <w:rFonts w:ascii="仿宋_GB2312" w:eastAsia="仿宋_GB2312" w:hAnsi="宋体"/>
                <w:color w:val="000000" w:themeColor="text1"/>
                <w:szCs w:val="24"/>
              </w:rPr>
            </w:pPr>
            <w:r>
              <w:rPr>
                <w:rFonts w:ascii="仿宋_GB2312" w:eastAsia="仿宋_GB2312" w:hAnsi="宋体" w:hint="eastAsia"/>
                <w:color w:val="000000" w:themeColor="text1"/>
                <w:szCs w:val="24"/>
              </w:rPr>
              <w:t>可以在报告编写时进行ACR或ICD10编码，并保存。（需提供系统截图）</w:t>
            </w:r>
          </w:p>
        </w:tc>
      </w:tr>
      <w:tr w:rsidR="00721EB0">
        <w:trPr>
          <w:jc w:val="center"/>
        </w:trPr>
        <w:tc>
          <w:tcPr>
            <w:tcW w:w="1037" w:type="dxa"/>
            <w:vAlign w:val="center"/>
          </w:tcPr>
          <w:p w:rsidR="00721EB0" w:rsidRDefault="00557DFA">
            <w:pPr>
              <w:spacing w:line="276" w:lineRule="auto"/>
              <w:jc w:val="center"/>
              <w:rPr>
                <w:rFonts w:ascii="仿宋_GB2312" w:eastAsia="仿宋_GB2312" w:hAnsi="宋体"/>
                <w:color w:val="000000" w:themeColor="text1"/>
                <w:szCs w:val="24"/>
              </w:rPr>
            </w:pPr>
            <w:r>
              <w:rPr>
                <w:rFonts w:ascii="仿宋_GB2312" w:eastAsia="仿宋_GB2312" w:hAnsi="宋体" w:hint="eastAsia"/>
                <w:color w:val="000000" w:themeColor="text1"/>
                <w:szCs w:val="24"/>
              </w:rPr>
              <w:t>50</w:t>
            </w:r>
          </w:p>
        </w:tc>
        <w:tc>
          <w:tcPr>
            <w:tcW w:w="7558" w:type="dxa"/>
            <w:gridSpan w:val="2"/>
          </w:tcPr>
          <w:p w:rsidR="00721EB0" w:rsidRDefault="00557DFA">
            <w:pPr>
              <w:spacing w:line="276" w:lineRule="auto"/>
              <w:rPr>
                <w:rFonts w:ascii="仿宋_GB2312" w:eastAsia="仿宋_GB2312" w:hAnsi="宋体"/>
                <w:color w:val="000000" w:themeColor="text1"/>
                <w:szCs w:val="24"/>
              </w:rPr>
            </w:pPr>
            <w:r>
              <w:rPr>
                <w:rFonts w:ascii="仿宋_GB2312" w:eastAsia="仿宋_GB2312" w:hAnsi="宋体" w:hint="eastAsia"/>
                <w:color w:val="000000" w:themeColor="text1"/>
                <w:szCs w:val="24"/>
              </w:rPr>
              <w:t>支持将兴趣病例材料保存为教学、个人收藏、分类收藏等功能。</w:t>
            </w:r>
          </w:p>
        </w:tc>
      </w:tr>
      <w:tr w:rsidR="00721EB0">
        <w:trPr>
          <w:jc w:val="center"/>
        </w:trPr>
        <w:tc>
          <w:tcPr>
            <w:tcW w:w="1037" w:type="dxa"/>
            <w:vAlign w:val="center"/>
          </w:tcPr>
          <w:p w:rsidR="00721EB0" w:rsidRDefault="00557DFA">
            <w:pPr>
              <w:spacing w:line="276" w:lineRule="auto"/>
              <w:jc w:val="center"/>
              <w:rPr>
                <w:rFonts w:ascii="仿宋_GB2312" w:eastAsia="仿宋_GB2312" w:hAnsi="宋体"/>
                <w:color w:val="000000" w:themeColor="text1"/>
                <w:szCs w:val="24"/>
              </w:rPr>
            </w:pPr>
            <w:r>
              <w:rPr>
                <w:rFonts w:ascii="仿宋_GB2312" w:eastAsia="仿宋_GB2312" w:hAnsi="宋体" w:hint="eastAsia"/>
                <w:color w:val="000000" w:themeColor="text1"/>
                <w:szCs w:val="24"/>
              </w:rPr>
              <w:t>51</w:t>
            </w:r>
          </w:p>
        </w:tc>
        <w:tc>
          <w:tcPr>
            <w:tcW w:w="7558" w:type="dxa"/>
            <w:gridSpan w:val="2"/>
          </w:tcPr>
          <w:p w:rsidR="00721EB0" w:rsidRDefault="00557DFA">
            <w:pPr>
              <w:spacing w:line="276" w:lineRule="auto"/>
              <w:rPr>
                <w:rFonts w:ascii="仿宋_GB2312" w:eastAsia="仿宋_GB2312" w:hAnsi="宋体"/>
                <w:color w:val="000000" w:themeColor="text1"/>
                <w:szCs w:val="24"/>
              </w:rPr>
            </w:pPr>
            <w:r>
              <w:rPr>
                <w:rFonts w:ascii="仿宋_GB2312" w:eastAsia="仿宋_GB2312" w:hAnsi="宋体" w:hint="eastAsia"/>
                <w:color w:val="000000" w:themeColor="text1"/>
                <w:szCs w:val="24"/>
              </w:rPr>
              <w:t>内置报告模板和常见词组（症状和检查所见数据字典）。采用单选和多选方式，鼠标点击便可完成病历报告书写。报告模板和常见词组可根据医生需求随时添加、修改。</w:t>
            </w:r>
          </w:p>
        </w:tc>
      </w:tr>
      <w:tr w:rsidR="00721EB0">
        <w:trPr>
          <w:jc w:val="center"/>
        </w:trPr>
        <w:tc>
          <w:tcPr>
            <w:tcW w:w="1037" w:type="dxa"/>
            <w:vAlign w:val="center"/>
          </w:tcPr>
          <w:p w:rsidR="00721EB0" w:rsidRDefault="00557DFA">
            <w:pPr>
              <w:spacing w:line="276" w:lineRule="auto"/>
              <w:jc w:val="center"/>
              <w:rPr>
                <w:rFonts w:ascii="仿宋_GB2312" w:eastAsia="仿宋_GB2312" w:hAnsi="宋体"/>
                <w:color w:val="000000" w:themeColor="text1"/>
                <w:szCs w:val="24"/>
              </w:rPr>
            </w:pPr>
            <w:r>
              <w:rPr>
                <w:rFonts w:ascii="仿宋_GB2312" w:eastAsia="仿宋_GB2312" w:hAnsi="宋体" w:hint="eastAsia"/>
                <w:color w:val="000000" w:themeColor="text1"/>
                <w:szCs w:val="24"/>
              </w:rPr>
              <w:t>52</w:t>
            </w:r>
          </w:p>
        </w:tc>
        <w:tc>
          <w:tcPr>
            <w:tcW w:w="7558" w:type="dxa"/>
            <w:gridSpan w:val="2"/>
            <w:vAlign w:val="center"/>
          </w:tcPr>
          <w:p w:rsidR="00721EB0" w:rsidRDefault="00557DFA">
            <w:pPr>
              <w:spacing w:line="276" w:lineRule="auto"/>
              <w:rPr>
                <w:rFonts w:ascii="仿宋_GB2312" w:eastAsia="仿宋_GB2312" w:hAnsi="宋体"/>
                <w:color w:val="000000" w:themeColor="text1"/>
                <w:szCs w:val="24"/>
              </w:rPr>
            </w:pPr>
            <w:r>
              <w:rPr>
                <w:rFonts w:ascii="仿宋_GB2312" w:eastAsia="仿宋_GB2312" w:hAnsi="宋体" w:hint="eastAsia"/>
                <w:color w:val="000000" w:themeColor="text1"/>
                <w:szCs w:val="24"/>
              </w:rPr>
              <w:t>支持技术质控/诊断质控。</w:t>
            </w:r>
          </w:p>
        </w:tc>
      </w:tr>
      <w:tr w:rsidR="00721EB0">
        <w:trPr>
          <w:trHeight w:val="259"/>
          <w:jc w:val="center"/>
        </w:trPr>
        <w:tc>
          <w:tcPr>
            <w:tcW w:w="1037" w:type="dxa"/>
            <w:vAlign w:val="center"/>
          </w:tcPr>
          <w:p w:rsidR="00721EB0" w:rsidRDefault="00557DFA">
            <w:pPr>
              <w:spacing w:line="276" w:lineRule="auto"/>
              <w:jc w:val="center"/>
              <w:rPr>
                <w:rFonts w:ascii="仿宋_GB2312" w:eastAsia="仿宋_GB2312" w:hAnsi="宋体"/>
                <w:color w:val="000000" w:themeColor="text1"/>
                <w:szCs w:val="24"/>
              </w:rPr>
            </w:pPr>
            <w:r>
              <w:rPr>
                <w:rFonts w:ascii="仿宋_GB2312" w:eastAsia="仿宋_GB2312" w:hAnsi="宋体" w:hint="eastAsia"/>
                <w:color w:val="000000" w:themeColor="text1"/>
                <w:szCs w:val="24"/>
              </w:rPr>
              <w:t>53</w:t>
            </w:r>
          </w:p>
        </w:tc>
        <w:tc>
          <w:tcPr>
            <w:tcW w:w="7558" w:type="dxa"/>
            <w:gridSpan w:val="2"/>
            <w:vAlign w:val="center"/>
          </w:tcPr>
          <w:p w:rsidR="00721EB0" w:rsidRDefault="00557DFA">
            <w:pPr>
              <w:spacing w:line="276" w:lineRule="auto"/>
              <w:rPr>
                <w:rFonts w:ascii="仿宋_GB2312" w:eastAsia="仿宋_GB2312" w:hAnsi="宋体"/>
                <w:color w:val="000000" w:themeColor="text1"/>
                <w:szCs w:val="24"/>
              </w:rPr>
            </w:pPr>
            <w:r>
              <w:rPr>
                <w:rFonts w:ascii="仿宋_GB2312" w:eastAsia="仿宋_GB2312" w:hAnsi="宋体" w:hint="eastAsia"/>
                <w:color w:val="000000" w:themeColor="text1"/>
                <w:szCs w:val="24"/>
              </w:rPr>
              <w:t>支持敏感报告标记。</w:t>
            </w:r>
          </w:p>
        </w:tc>
      </w:tr>
      <w:tr w:rsidR="00721EB0">
        <w:trPr>
          <w:jc w:val="center"/>
        </w:trPr>
        <w:tc>
          <w:tcPr>
            <w:tcW w:w="1037" w:type="dxa"/>
            <w:vAlign w:val="center"/>
          </w:tcPr>
          <w:p w:rsidR="00721EB0" w:rsidRDefault="00557DFA">
            <w:pPr>
              <w:spacing w:line="276" w:lineRule="auto"/>
              <w:jc w:val="center"/>
              <w:rPr>
                <w:rFonts w:ascii="仿宋_GB2312" w:eastAsia="仿宋_GB2312" w:hAnsi="宋体"/>
                <w:color w:val="000000" w:themeColor="text1"/>
                <w:szCs w:val="24"/>
              </w:rPr>
            </w:pPr>
            <w:r>
              <w:rPr>
                <w:rFonts w:ascii="仿宋_GB2312" w:eastAsia="仿宋_GB2312" w:hAnsi="宋体" w:hint="eastAsia"/>
                <w:color w:val="000000" w:themeColor="text1"/>
                <w:szCs w:val="24"/>
              </w:rPr>
              <w:t>54</w:t>
            </w:r>
          </w:p>
        </w:tc>
        <w:tc>
          <w:tcPr>
            <w:tcW w:w="7558" w:type="dxa"/>
            <w:gridSpan w:val="2"/>
            <w:vAlign w:val="center"/>
          </w:tcPr>
          <w:p w:rsidR="00721EB0" w:rsidRDefault="00557DFA">
            <w:pPr>
              <w:spacing w:line="276" w:lineRule="auto"/>
              <w:rPr>
                <w:rFonts w:ascii="仿宋_GB2312" w:eastAsia="仿宋_GB2312" w:hAnsi="宋体"/>
                <w:color w:val="000000" w:themeColor="text1"/>
                <w:szCs w:val="24"/>
              </w:rPr>
            </w:pPr>
            <w:r>
              <w:rPr>
                <w:rFonts w:ascii="仿宋_GB2312" w:eastAsia="仿宋_GB2312" w:hAnsi="宋体" w:hint="eastAsia"/>
                <w:color w:val="000000" w:themeColor="text1"/>
                <w:szCs w:val="24"/>
              </w:rPr>
              <w:t>可对各种典型病例、科研病例、教学病例、实验病例等收集到个人收藏夹中，可随时查询调阅，随时供医生诊断参考，或用于教学和研究。</w:t>
            </w:r>
          </w:p>
        </w:tc>
      </w:tr>
      <w:tr w:rsidR="00721EB0">
        <w:trPr>
          <w:jc w:val="center"/>
        </w:trPr>
        <w:tc>
          <w:tcPr>
            <w:tcW w:w="1037" w:type="dxa"/>
            <w:vAlign w:val="center"/>
          </w:tcPr>
          <w:p w:rsidR="00721EB0" w:rsidRDefault="00557DFA">
            <w:pPr>
              <w:spacing w:line="276" w:lineRule="auto"/>
              <w:jc w:val="center"/>
              <w:rPr>
                <w:rFonts w:ascii="仿宋_GB2312" w:eastAsia="仿宋_GB2312" w:hAnsi="宋体"/>
                <w:color w:val="000000" w:themeColor="text1"/>
                <w:szCs w:val="24"/>
              </w:rPr>
            </w:pPr>
            <w:r>
              <w:rPr>
                <w:rFonts w:ascii="仿宋_GB2312" w:eastAsia="仿宋_GB2312" w:hAnsi="宋体" w:hint="eastAsia"/>
                <w:color w:val="000000" w:themeColor="text1"/>
                <w:szCs w:val="24"/>
              </w:rPr>
              <w:t>55</w:t>
            </w:r>
          </w:p>
        </w:tc>
        <w:tc>
          <w:tcPr>
            <w:tcW w:w="7558" w:type="dxa"/>
            <w:gridSpan w:val="2"/>
            <w:vAlign w:val="center"/>
          </w:tcPr>
          <w:p w:rsidR="00721EB0" w:rsidRDefault="00557DFA">
            <w:pPr>
              <w:spacing w:line="276" w:lineRule="auto"/>
              <w:rPr>
                <w:rFonts w:ascii="仿宋_GB2312" w:eastAsia="仿宋_GB2312" w:hAnsi="宋体"/>
                <w:color w:val="000000" w:themeColor="text1"/>
                <w:szCs w:val="24"/>
              </w:rPr>
            </w:pPr>
            <w:r>
              <w:rPr>
                <w:rFonts w:ascii="仿宋_GB2312" w:eastAsia="仿宋_GB2312" w:hAnsi="宋体" w:hint="eastAsia"/>
                <w:color w:val="000000" w:themeColor="text1"/>
                <w:szCs w:val="24"/>
              </w:rPr>
              <w:t>提供编写报告所要使用的医学特殊符号，方便医院快速的编写报告。</w:t>
            </w:r>
          </w:p>
        </w:tc>
      </w:tr>
      <w:tr w:rsidR="00721EB0">
        <w:trPr>
          <w:jc w:val="center"/>
        </w:trPr>
        <w:tc>
          <w:tcPr>
            <w:tcW w:w="1037" w:type="dxa"/>
            <w:vAlign w:val="center"/>
          </w:tcPr>
          <w:p w:rsidR="00721EB0" w:rsidRDefault="00557DFA">
            <w:pPr>
              <w:spacing w:line="276" w:lineRule="auto"/>
              <w:jc w:val="center"/>
              <w:rPr>
                <w:rFonts w:ascii="仿宋_GB2312" w:eastAsia="仿宋_GB2312" w:hAnsi="宋体"/>
                <w:color w:val="000000" w:themeColor="text1"/>
                <w:szCs w:val="24"/>
              </w:rPr>
            </w:pPr>
            <w:r>
              <w:rPr>
                <w:rFonts w:ascii="仿宋_GB2312" w:eastAsia="仿宋_GB2312" w:hAnsi="宋体" w:hint="eastAsia"/>
                <w:color w:val="000000" w:themeColor="text1"/>
                <w:szCs w:val="24"/>
              </w:rPr>
              <w:t>56</w:t>
            </w:r>
          </w:p>
        </w:tc>
        <w:tc>
          <w:tcPr>
            <w:tcW w:w="7558" w:type="dxa"/>
            <w:gridSpan w:val="2"/>
            <w:vAlign w:val="center"/>
          </w:tcPr>
          <w:p w:rsidR="00721EB0" w:rsidRDefault="00557DFA">
            <w:pPr>
              <w:spacing w:line="276" w:lineRule="auto"/>
              <w:rPr>
                <w:rFonts w:ascii="仿宋_GB2312" w:eastAsia="仿宋_GB2312" w:hAnsi="宋体"/>
                <w:color w:val="000000" w:themeColor="text1"/>
                <w:szCs w:val="24"/>
              </w:rPr>
            </w:pPr>
            <w:r>
              <w:rPr>
                <w:rFonts w:ascii="仿宋_GB2312" w:eastAsia="仿宋_GB2312" w:hAnsi="宋体" w:hint="eastAsia"/>
                <w:color w:val="000000" w:themeColor="text1"/>
                <w:szCs w:val="24"/>
              </w:rPr>
              <w:t>提供自动报告分配和手动报告分配功能。</w:t>
            </w:r>
          </w:p>
        </w:tc>
      </w:tr>
      <w:tr w:rsidR="00721EB0">
        <w:trPr>
          <w:jc w:val="center"/>
        </w:trPr>
        <w:tc>
          <w:tcPr>
            <w:tcW w:w="1037" w:type="dxa"/>
            <w:vAlign w:val="center"/>
          </w:tcPr>
          <w:p w:rsidR="00721EB0" w:rsidRDefault="00557DFA">
            <w:pPr>
              <w:spacing w:line="276" w:lineRule="auto"/>
              <w:jc w:val="center"/>
              <w:rPr>
                <w:rFonts w:ascii="仿宋_GB2312" w:eastAsia="仿宋_GB2312" w:hAnsi="宋体"/>
                <w:color w:val="000000" w:themeColor="text1"/>
                <w:szCs w:val="24"/>
              </w:rPr>
            </w:pPr>
            <w:r>
              <w:rPr>
                <w:rFonts w:ascii="仿宋_GB2312" w:eastAsia="仿宋_GB2312" w:hAnsi="宋体" w:hint="eastAsia"/>
                <w:color w:val="000000" w:themeColor="text1"/>
                <w:szCs w:val="24"/>
              </w:rPr>
              <w:t>57</w:t>
            </w:r>
          </w:p>
        </w:tc>
        <w:tc>
          <w:tcPr>
            <w:tcW w:w="7558" w:type="dxa"/>
            <w:gridSpan w:val="2"/>
            <w:vAlign w:val="center"/>
          </w:tcPr>
          <w:p w:rsidR="00721EB0" w:rsidRDefault="00557DFA">
            <w:pPr>
              <w:spacing w:line="276" w:lineRule="auto"/>
              <w:rPr>
                <w:rFonts w:ascii="仿宋_GB2312" w:eastAsia="仿宋_GB2312" w:hAnsi="宋体"/>
                <w:color w:val="000000" w:themeColor="text1"/>
                <w:szCs w:val="24"/>
              </w:rPr>
            </w:pPr>
            <w:r>
              <w:rPr>
                <w:rFonts w:ascii="仿宋_GB2312" w:eastAsia="仿宋_GB2312" w:hAnsi="宋体" w:hint="eastAsia"/>
                <w:color w:val="000000" w:themeColor="text1"/>
                <w:szCs w:val="24"/>
              </w:rPr>
              <w:t>支持多种自动分配规则，如平均分配模式、多劳多得模式等等。</w:t>
            </w:r>
          </w:p>
        </w:tc>
      </w:tr>
      <w:tr w:rsidR="00721EB0">
        <w:trPr>
          <w:jc w:val="center"/>
        </w:trPr>
        <w:tc>
          <w:tcPr>
            <w:tcW w:w="1037" w:type="dxa"/>
            <w:vAlign w:val="center"/>
          </w:tcPr>
          <w:p w:rsidR="00721EB0" w:rsidRDefault="00557DFA">
            <w:pPr>
              <w:spacing w:line="276" w:lineRule="auto"/>
              <w:jc w:val="center"/>
              <w:rPr>
                <w:rFonts w:ascii="仿宋_GB2312" w:eastAsia="仿宋_GB2312" w:hAnsi="宋体"/>
                <w:color w:val="000000" w:themeColor="text1"/>
                <w:szCs w:val="24"/>
              </w:rPr>
            </w:pPr>
            <w:r>
              <w:rPr>
                <w:rFonts w:ascii="仿宋_GB2312" w:eastAsia="仿宋_GB2312" w:hAnsi="宋体" w:hint="eastAsia"/>
                <w:color w:val="000000" w:themeColor="text1"/>
                <w:szCs w:val="24"/>
              </w:rPr>
              <w:t>58</w:t>
            </w:r>
          </w:p>
        </w:tc>
        <w:tc>
          <w:tcPr>
            <w:tcW w:w="7558" w:type="dxa"/>
            <w:gridSpan w:val="2"/>
            <w:vAlign w:val="center"/>
          </w:tcPr>
          <w:p w:rsidR="00721EB0" w:rsidRDefault="00557DFA">
            <w:pPr>
              <w:spacing w:line="276" w:lineRule="auto"/>
              <w:rPr>
                <w:rFonts w:ascii="仿宋_GB2312" w:eastAsia="仿宋_GB2312" w:hAnsi="宋体"/>
                <w:color w:val="000000" w:themeColor="text1"/>
                <w:szCs w:val="24"/>
              </w:rPr>
            </w:pPr>
            <w:r>
              <w:rPr>
                <w:rFonts w:ascii="仿宋_GB2312" w:eastAsia="仿宋_GB2312" w:hAnsi="宋体" w:hint="eastAsia"/>
                <w:color w:val="000000" w:themeColor="text1"/>
                <w:szCs w:val="24"/>
              </w:rPr>
              <w:t>提供按照报告数量和报告权重分配两种统计方式。</w:t>
            </w:r>
          </w:p>
        </w:tc>
      </w:tr>
      <w:tr w:rsidR="00721EB0">
        <w:trPr>
          <w:jc w:val="center"/>
        </w:trPr>
        <w:tc>
          <w:tcPr>
            <w:tcW w:w="1037" w:type="dxa"/>
            <w:vAlign w:val="center"/>
          </w:tcPr>
          <w:p w:rsidR="00721EB0" w:rsidRDefault="00557DFA">
            <w:pPr>
              <w:spacing w:line="276" w:lineRule="auto"/>
              <w:jc w:val="center"/>
              <w:rPr>
                <w:rFonts w:ascii="仿宋_GB2312" w:eastAsia="仿宋_GB2312" w:hAnsi="宋体"/>
                <w:color w:val="000000" w:themeColor="text1"/>
                <w:szCs w:val="24"/>
              </w:rPr>
            </w:pPr>
            <w:r>
              <w:rPr>
                <w:rFonts w:ascii="仿宋_GB2312" w:eastAsia="仿宋_GB2312" w:hAnsi="宋体" w:hint="eastAsia"/>
                <w:color w:val="000000" w:themeColor="text1"/>
                <w:szCs w:val="24"/>
              </w:rPr>
              <w:t>59</w:t>
            </w:r>
          </w:p>
        </w:tc>
        <w:tc>
          <w:tcPr>
            <w:tcW w:w="7558" w:type="dxa"/>
            <w:gridSpan w:val="2"/>
            <w:vAlign w:val="center"/>
          </w:tcPr>
          <w:p w:rsidR="00721EB0" w:rsidRDefault="00557DFA">
            <w:pPr>
              <w:spacing w:line="276" w:lineRule="auto"/>
              <w:rPr>
                <w:rFonts w:ascii="仿宋_GB2312" w:eastAsia="仿宋_GB2312" w:hAnsi="宋体"/>
                <w:color w:val="000000" w:themeColor="text1"/>
                <w:szCs w:val="24"/>
              </w:rPr>
            </w:pPr>
            <w:r>
              <w:rPr>
                <w:rFonts w:ascii="仿宋_GB2312" w:eastAsia="仿宋_GB2312" w:hAnsi="宋体" w:hint="eastAsia"/>
                <w:color w:val="000000" w:themeColor="text1"/>
                <w:szCs w:val="24"/>
              </w:rPr>
              <w:t>支持根据不同的用户设置不同的报告分配比例。</w:t>
            </w:r>
          </w:p>
        </w:tc>
      </w:tr>
      <w:tr w:rsidR="00721EB0">
        <w:trPr>
          <w:jc w:val="center"/>
        </w:trPr>
        <w:tc>
          <w:tcPr>
            <w:tcW w:w="1037" w:type="dxa"/>
            <w:vAlign w:val="center"/>
          </w:tcPr>
          <w:p w:rsidR="00721EB0" w:rsidRDefault="00557DFA">
            <w:pPr>
              <w:spacing w:line="276" w:lineRule="auto"/>
              <w:jc w:val="center"/>
              <w:rPr>
                <w:rFonts w:ascii="仿宋_GB2312" w:eastAsia="仿宋_GB2312" w:hAnsi="宋体"/>
                <w:color w:val="000000" w:themeColor="text1"/>
                <w:szCs w:val="24"/>
              </w:rPr>
            </w:pPr>
            <w:r>
              <w:rPr>
                <w:rFonts w:ascii="仿宋_GB2312" w:eastAsia="仿宋_GB2312" w:hAnsi="宋体" w:hint="eastAsia"/>
                <w:color w:val="000000" w:themeColor="text1"/>
                <w:szCs w:val="24"/>
              </w:rPr>
              <w:t>60</w:t>
            </w:r>
          </w:p>
        </w:tc>
        <w:tc>
          <w:tcPr>
            <w:tcW w:w="7558" w:type="dxa"/>
            <w:gridSpan w:val="2"/>
            <w:vAlign w:val="center"/>
          </w:tcPr>
          <w:p w:rsidR="00721EB0" w:rsidRDefault="00557DFA">
            <w:pPr>
              <w:spacing w:line="276" w:lineRule="auto"/>
              <w:rPr>
                <w:rFonts w:ascii="仿宋_GB2312" w:eastAsia="仿宋_GB2312" w:hAnsi="宋体"/>
                <w:color w:val="000000" w:themeColor="text1"/>
                <w:szCs w:val="24"/>
              </w:rPr>
            </w:pPr>
            <w:r>
              <w:rPr>
                <w:rFonts w:ascii="仿宋_GB2312" w:eastAsia="仿宋_GB2312" w:hAnsi="宋体" w:hint="eastAsia"/>
                <w:color w:val="000000" w:themeColor="text1"/>
                <w:szCs w:val="24"/>
              </w:rPr>
              <w:t>可以设置每天分配报告的上限值。</w:t>
            </w:r>
          </w:p>
        </w:tc>
      </w:tr>
      <w:tr w:rsidR="00721EB0">
        <w:trPr>
          <w:jc w:val="center"/>
        </w:trPr>
        <w:tc>
          <w:tcPr>
            <w:tcW w:w="1037" w:type="dxa"/>
            <w:vAlign w:val="center"/>
          </w:tcPr>
          <w:p w:rsidR="00721EB0" w:rsidRDefault="00557DFA">
            <w:pPr>
              <w:spacing w:line="276" w:lineRule="auto"/>
              <w:jc w:val="center"/>
              <w:rPr>
                <w:rFonts w:ascii="仿宋_GB2312" w:eastAsia="仿宋_GB2312" w:hAnsi="宋体"/>
                <w:color w:val="000000" w:themeColor="text1"/>
                <w:szCs w:val="24"/>
              </w:rPr>
            </w:pPr>
            <w:r>
              <w:rPr>
                <w:rFonts w:ascii="仿宋_GB2312" w:eastAsia="仿宋_GB2312" w:hAnsi="宋体" w:hint="eastAsia"/>
                <w:color w:val="000000" w:themeColor="text1"/>
                <w:szCs w:val="24"/>
              </w:rPr>
              <w:t>61</w:t>
            </w:r>
          </w:p>
        </w:tc>
        <w:tc>
          <w:tcPr>
            <w:tcW w:w="7558" w:type="dxa"/>
            <w:gridSpan w:val="2"/>
            <w:vAlign w:val="center"/>
          </w:tcPr>
          <w:p w:rsidR="00721EB0" w:rsidRDefault="00557DFA">
            <w:pPr>
              <w:spacing w:line="276" w:lineRule="auto"/>
              <w:rPr>
                <w:rFonts w:ascii="仿宋_GB2312" w:eastAsia="仿宋_GB2312" w:hAnsi="宋体"/>
                <w:color w:val="000000" w:themeColor="text1"/>
                <w:szCs w:val="24"/>
              </w:rPr>
            </w:pPr>
            <w:r>
              <w:rPr>
                <w:rFonts w:ascii="仿宋_GB2312" w:eastAsia="仿宋_GB2312" w:hAnsi="宋体" w:hint="eastAsia"/>
                <w:color w:val="000000" w:themeColor="text1"/>
                <w:szCs w:val="24"/>
              </w:rPr>
              <w:t>能够以单选或多选方式从词汇库、诊断库中选择报告模板。</w:t>
            </w:r>
          </w:p>
        </w:tc>
      </w:tr>
      <w:tr w:rsidR="00721EB0">
        <w:trPr>
          <w:jc w:val="center"/>
        </w:trPr>
        <w:tc>
          <w:tcPr>
            <w:tcW w:w="1037" w:type="dxa"/>
            <w:vAlign w:val="center"/>
          </w:tcPr>
          <w:p w:rsidR="00721EB0" w:rsidRDefault="00557DFA">
            <w:pPr>
              <w:spacing w:line="276" w:lineRule="auto"/>
              <w:jc w:val="center"/>
              <w:rPr>
                <w:rFonts w:ascii="仿宋_GB2312" w:eastAsia="仿宋_GB2312" w:hAnsi="宋体"/>
                <w:color w:val="000000" w:themeColor="text1"/>
                <w:szCs w:val="24"/>
              </w:rPr>
            </w:pPr>
            <w:r>
              <w:rPr>
                <w:rFonts w:ascii="仿宋_GB2312" w:eastAsia="仿宋_GB2312" w:hAnsi="宋体" w:hint="eastAsia"/>
                <w:color w:val="000000" w:themeColor="text1"/>
                <w:szCs w:val="24"/>
              </w:rPr>
              <w:t>62</w:t>
            </w:r>
          </w:p>
        </w:tc>
        <w:tc>
          <w:tcPr>
            <w:tcW w:w="7558" w:type="dxa"/>
            <w:gridSpan w:val="2"/>
            <w:vAlign w:val="center"/>
          </w:tcPr>
          <w:p w:rsidR="00721EB0" w:rsidRDefault="00557DFA">
            <w:pPr>
              <w:spacing w:line="276" w:lineRule="auto"/>
              <w:rPr>
                <w:rFonts w:ascii="仿宋_GB2312" w:eastAsia="仿宋_GB2312" w:hAnsi="宋体"/>
                <w:color w:val="000000" w:themeColor="text1"/>
                <w:szCs w:val="24"/>
              </w:rPr>
            </w:pPr>
            <w:r>
              <w:rPr>
                <w:rFonts w:ascii="仿宋_GB2312" w:eastAsia="仿宋_GB2312" w:hAnsi="宋体" w:hint="eastAsia"/>
                <w:color w:val="000000" w:themeColor="text1"/>
                <w:szCs w:val="24"/>
              </w:rPr>
              <w:t>能够通过电子签名方式进行登录和报告加密管理，防止报告被篡改。</w:t>
            </w:r>
          </w:p>
        </w:tc>
      </w:tr>
      <w:tr w:rsidR="00721EB0">
        <w:trPr>
          <w:jc w:val="center"/>
        </w:trPr>
        <w:tc>
          <w:tcPr>
            <w:tcW w:w="1037" w:type="dxa"/>
            <w:vAlign w:val="center"/>
          </w:tcPr>
          <w:p w:rsidR="00721EB0" w:rsidRDefault="00557DFA">
            <w:pPr>
              <w:spacing w:line="276" w:lineRule="auto"/>
              <w:jc w:val="center"/>
              <w:rPr>
                <w:rFonts w:ascii="仿宋_GB2312" w:eastAsia="仿宋_GB2312" w:hAnsi="宋体"/>
                <w:color w:val="000000" w:themeColor="text1"/>
                <w:szCs w:val="24"/>
              </w:rPr>
            </w:pPr>
            <w:r>
              <w:rPr>
                <w:rFonts w:ascii="仿宋_GB2312" w:eastAsia="仿宋_GB2312" w:hAnsi="宋体" w:hint="eastAsia"/>
                <w:color w:val="000000" w:themeColor="text1"/>
                <w:szCs w:val="24"/>
              </w:rPr>
              <w:t>63</w:t>
            </w:r>
          </w:p>
        </w:tc>
        <w:tc>
          <w:tcPr>
            <w:tcW w:w="7558" w:type="dxa"/>
            <w:gridSpan w:val="2"/>
            <w:vAlign w:val="center"/>
          </w:tcPr>
          <w:p w:rsidR="00721EB0" w:rsidRDefault="00557DFA">
            <w:pPr>
              <w:spacing w:line="276" w:lineRule="auto"/>
              <w:rPr>
                <w:rFonts w:ascii="仿宋_GB2312" w:eastAsia="仿宋_GB2312" w:hAnsi="宋体"/>
                <w:color w:val="000000" w:themeColor="text1"/>
                <w:szCs w:val="24"/>
              </w:rPr>
            </w:pPr>
            <w:r>
              <w:rPr>
                <w:rFonts w:ascii="仿宋_GB2312" w:eastAsia="仿宋_GB2312" w:hAnsi="宋体" w:hint="eastAsia"/>
                <w:color w:val="000000" w:themeColor="text1"/>
                <w:szCs w:val="24"/>
              </w:rPr>
              <w:t>支持报告的检查危机值功能，能够对危急值进行自动识别和提醒。</w:t>
            </w:r>
          </w:p>
        </w:tc>
      </w:tr>
      <w:tr w:rsidR="00721EB0">
        <w:trPr>
          <w:jc w:val="center"/>
        </w:trPr>
        <w:tc>
          <w:tcPr>
            <w:tcW w:w="1037" w:type="dxa"/>
            <w:vAlign w:val="center"/>
          </w:tcPr>
          <w:p w:rsidR="00721EB0" w:rsidRDefault="00557DFA">
            <w:pPr>
              <w:spacing w:line="276" w:lineRule="auto"/>
              <w:jc w:val="center"/>
              <w:rPr>
                <w:rFonts w:ascii="仿宋_GB2312" w:eastAsia="仿宋_GB2312" w:hAnsi="宋体"/>
                <w:color w:val="000000" w:themeColor="text1"/>
                <w:szCs w:val="24"/>
              </w:rPr>
            </w:pPr>
            <w:r>
              <w:rPr>
                <w:rFonts w:ascii="仿宋_GB2312" w:eastAsia="仿宋_GB2312" w:hAnsi="宋体" w:hint="eastAsia"/>
                <w:color w:val="000000" w:themeColor="text1"/>
                <w:szCs w:val="24"/>
              </w:rPr>
              <w:t>64</w:t>
            </w:r>
          </w:p>
        </w:tc>
        <w:tc>
          <w:tcPr>
            <w:tcW w:w="7558" w:type="dxa"/>
            <w:gridSpan w:val="2"/>
            <w:vAlign w:val="center"/>
          </w:tcPr>
          <w:p w:rsidR="00721EB0" w:rsidRDefault="00557DFA">
            <w:pPr>
              <w:spacing w:line="276" w:lineRule="auto"/>
              <w:rPr>
                <w:rFonts w:ascii="仿宋_GB2312" w:eastAsia="仿宋_GB2312" w:hAnsi="宋体"/>
                <w:color w:val="000000" w:themeColor="text1"/>
                <w:szCs w:val="24"/>
              </w:rPr>
            </w:pPr>
            <w:r>
              <w:rPr>
                <w:rFonts w:ascii="仿宋_GB2312" w:eastAsia="仿宋_GB2312" w:hAnsi="宋体" w:hint="eastAsia"/>
                <w:color w:val="000000" w:themeColor="text1"/>
                <w:szCs w:val="24"/>
              </w:rPr>
              <w:t>按照相关规范要求支持结构化的报告书写功能。</w:t>
            </w:r>
          </w:p>
        </w:tc>
      </w:tr>
      <w:tr w:rsidR="00721EB0">
        <w:trPr>
          <w:jc w:val="center"/>
        </w:trPr>
        <w:tc>
          <w:tcPr>
            <w:tcW w:w="1037" w:type="dxa"/>
            <w:vAlign w:val="center"/>
          </w:tcPr>
          <w:p w:rsidR="00721EB0" w:rsidRDefault="00557DFA">
            <w:pPr>
              <w:spacing w:line="276" w:lineRule="auto"/>
              <w:jc w:val="center"/>
              <w:rPr>
                <w:rFonts w:ascii="仿宋_GB2312" w:eastAsia="仿宋_GB2312" w:hAnsi="宋体"/>
                <w:color w:val="000000" w:themeColor="text1"/>
                <w:szCs w:val="24"/>
              </w:rPr>
            </w:pPr>
            <w:r>
              <w:rPr>
                <w:rFonts w:ascii="仿宋_GB2312" w:eastAsia="仿宋_GB2312" w:hAnsi="宋体" w:hint="eastAsia"/>
                <w:color w:val="000000" w:themeColor="text1"/>
                <w:szCs w:val="24"/>
              </w:rPr>
              <w:t>65</w:t>
            </w:r>
          </w:p>
        </w:tc>
        <w:tc>
          <w:tcPr>
            <w:tcW w:w="7558" w:type="dxa"/>
            <w:gridSpan w:val="2"/>
            <w:vAlign w:val="center"/>
          </w:tcPr>
          <w:p w:rsidR="00721EB0" w:rsidRDefault="00557DFA">
            <w:pPr>
              <w:spacing w:line="276" w:lineRule="auto"/>
              <w:rPr>
                <w:rFonts w:ascii="仿宋_GB2312" w:eastAsia="仿宋_GB2312" w:hAnsi="宋体"/>
                <w:color w:val="000000" w:themeColor="text1"/>
                <w:szCs w:val="24"/>
              </w:rPr>
            </w:pPr>
            <w:r>
              <w:rPr>
                <w:rFonts w:ascii="仿宋_GB2312" w:eastAsia="仿宋_GB2312" w:hAnsi="宋体" w:hint="eastAsia"/>
                <w:color w:val="000000" w:themeColor="text1"/>
                <w:szCs w:val="24"/>
              </w:rPr>
              <w:t>选择影像时有缩略图可查看。</w:t>
            </w:r>
          </w:p>
        </w:tc>
      </w:tr>
      <w:tr w:rsidR="00721EB0">
        <w:trPr>
          <w:jc w:val="center"/>
        </w:trPr>
        <w:tc>
          <w:tcPr>
            <w:tcW w:w="1037" w:type="dxa"/>
            <w:vAlign w:val="center"/>
          </w:tcPr>
          <w:p w:rsidR="00721EB0" w:rsidRDefault="00557DFA">
            <w:pPr>
              <w:spacing w:line="276" w:lineRule="auto"/>
              <w:jc w:val="center"/>
              <w:rPr>
                <w:rFonts w:ascii="仿宋_GB2312" w:eastAsia="仿宋_GB2312" w:hAnsi="宋体"/>
                <w:color w:val="000000" w:themeColor="text1"/>
                <w:szCs w:val="24"/>
              </w:rPr>
            </w:pPr>
            <w:r>
              <w:rPr>
                <w:rFonts w:ascii="仿宋_GB2312" w:eastAsia="仿宋_GB2312" w:hAnsi="宋体" w:hint="eastAsia"/>
                <w:color w:val="000000" w:themeColor="text1"/>
                <w:szCs w:val="24"/>
              </w:rPr>
              <w:t>66</w:t>
            </w:r>
          </w:p>
        </w:tc>
        <w:tc>
          <w:tcPr>
            <w:tcW w:w="7558" w:type="dxa"/>
            <w:gridSpan w:val="2"/>
          </w:tcPr>
          <w:p w:rsidR="00721EB0" w:rsidRDefault="00557DFA">
            <w:pPr>
              <w:spacing w:line="276" w:lineRule="auto"/>
              <w:rPr>
                <w:rFonts w:ascii="仿宋_GB2312" w:eastAsia="仿宋_GB2312" w:hAnsi="宋体"/>
                <w:color w:val="000000" w:themeColor="text1"/>
                <w:szCs w:val="24"/>
              </w:rPr>
            </w:pPr>
            <w:r>
              <w:rPr>
                <w:rFonts w:ascii="仿宋_GB2312" w:eastAsia="仿宋_GB2312" w:hAnsi="宋体" w:hint="eastAsia"/>
                <w:color w:val="000000" w:themeColor="text1"/>
                <w:szCs w:val="24"/>
              </w:rPr>
              <w:t>旋转：进行各种翻转（左、右、水平、垂直）；</w:t>
            </w:r>
          </w:p>
        </w:tc>
      </w:tr>
      <w:tr w:rsidR="00721EB0">
        <w:trPr>
          <w:jc w:val="center"/>
        </w:trPr>
        <w:tc>
          <w:tcPr>
            <w:tcW w:w="1037" w:type="dxa"/>
            <w:vAlign w:val="center"/>
          </w:tcPr>
          <w:p w:rsidR="00721EB0" w:rsidRDefault="00557DFA">
            <w:pPr>
              <w:spacing w:line="276" w:lineRule="auto"/>
              <w:jc w:val="center"/>
              <w:rPr>
                <w:rFonts w:ascii="仿宋_GB2312" w:eastAsia="仿宋_GB2312" w:hAnsi="宋体"/>
                <w:color w:val="000000" w:themeColor="text1"/>
                <w:szCs w:val="24"/>
              </w:rPr>
            </w:pPr>
            <w:r>
              <w:rPr>
                <w:rFonts w:ascii="仿宋_GB2312" w:eastAsia="仿宋_GB2312" w:hAnsi="宋体" w:hint="eastAsia"/>
                <w:color w:val="000000" w:themeColor="text1"/>
                <w:szCs w:val="24"/>
              </w:rPr>
              <w:t>67</w:t>
            </w:r>
          </w:p>
        </w:tc>
        <w:tc>
          <w:tcPr>
            <w:tcW w:w="7558" w:type="dxa"/>
            <w:gridSpan w:val="2"/>
          </w:tcPr>
          <w:p w:rsidR="00721EB0" w:rsidRDefault="00557DFA">
            <w:pPr>
              <w:spacing w:line="276" w:lineRule="auto"/>
              <w:rPr>
                <w:rFonts w:ascii="仿宋_GB2312" w:eastAsia="仿宋_GB2312" w:hAnsi="宋体"/>
                <w:color w:val="000000" w:themeColor="text1"/>
                <w:szCs w:val="24"/>
              </w:rPr>
            </w:pPr>
            <w:r>
              <w:rPr>
                <w:rFonts w:ascii="仿宋_GB2312" w:eastAsia="仿宋_GB2312" w:hAnsi="宋体" w:hint="eastAsia"/>
                <w:color w:val="000000" w:themeColor="text1"/>
                <w:szCs w:val="24"/>
              </w:rPr>
              <w:t>伪彩色：改变图像颜色（各种色彩）；</w:t>
            </w:r>
          </w:p>
        </w:tc>
      </w:tr>
      <w:tr w:rsidR="00721EB0">
        <w:trPr>
          <w:jc w:val="center"/>
        </w:trPr>
        <w:tc>
          <w:tcPr>
            <w:tcW w:w="1037" w:type="dxa"/>
            <w:vAlign w:val="center"/>
          </w:tcPr>
          <w:p w:rsidR="00721EB0" w:rsidRDefault="00557DFA">
            <w:pPr>
              <w:spacing w:line="276" w:lineRule="auto"/>
              <w:jc w:val="center"/>
              <w:rPr>
                <w:rFonts w:ascii="仿宋_GB2312" w:eastAsia="仿宋_GB2312" w:hAnsi="宋体"/>
                <w:color w:val="000000" w:themeColor="text1"/>
                <w:szCs w:val="24"/>
              </w:rPr>
            </w:pPr>
            <w:r>
              <w:rPr>
                <w:rFonts w:ascii="仿宋_GB2312" w:eastAsia="仿宋_GB2312" w:hAnsi="宋体" w:hint="eastAsia"/>
                <w:color w:val="000000" w:themeColor="text1"/>
                <w:szCs w:val="24"/>
              </w:rPr>
              <w:t>68</w:t>
            </w:r>
          </w:p>
        </w:tc>
        <w:tc>
          <w:tcPr>
            <w:tcW w:w="7558" w:type="dxa"/>
            <w:gridSpan w:val="2"/>
          </w:tcPr>
          <w:p w:rsidR="00721EB0" w:rsidRDefault="00557DFA">
            <w:pPr>
              <w:spacing w:line="276" w:lineRule="auto"/>
              <w:rPr>
                <w:rFonts w:ascii="仿宋_GB2312" w:eastAsia="仿宋_GB2312" w:hAnsi="宋体"/>
                <w:color w:val="000000" w:themeColor="text1"/>
                <w:szCs w:val="24"/>
              </w:rPr>
            </w:pPr>
            <w:r>
              <w:rPr>
                <w:rFonts w:ascii="仿宋_GB2312" w:eastAsia="仿宋_GB2312" w:hAnsi="宋体" w:hint="eastAsia"/>
                <w:color w:val="000000" w:themeColor="text1"/>
                <w:szCs w:val="24"/>
              </w:rPr>
              <w:t>反色：使图像呈相反的颜色显示；</w:t>
            </w:r>
          </w:p>
        </w:tc>
      </w:tr>
      <w:tr w:rsidR="00721EB0">
        <w:trPr>
          <w:jc w:val="center"/>
        </w:trPr>
        <w:tc>
          <w:tcPr>
            <w:tcW w:w="1037" w:type="dxa"/>
            <w:vAlign w:val="center"/>
          </w:tcPr>
          <w:p w:rsidR="00721EB0" w:rsidRDefault="00557DFA">
            <w:pPr>
              <w:spacing w:line="276" w:lineRule="auto"/>
              <w:jc w:val="center"/>
              <w:rPr>
                <w:rFonts w:ascii="仿宋_GB2312" w:eastAsia="仿宋_GB2312" w:hAnsi="宋体"/>
                <w:color w:val="000000" w:themeColor="text1"/>
                <w:szCs w:val="24"/>
              </w:rPr>
            </w:pPr>
            <w:r>
              <w:rPr>
                <w:rFonts w:ascii="仿宋_GB2312" w:eastAsia="仿宋_GB2312" w:hAnsi="宋体" w:hint="eastAsia"/>
                <w:color w:val="000000" w:themeColor="text1"/>
                <w:szCs w:val="24"/>
              </w:rPr>
              <w:t>69</w:t>
            </w:r>
          </w:p>
        </w:tc>
        <w:tc>
          <w:tcPr>
            <w:tcW w:w="7558" w:type="dxa"/>
            <w:gridSpan w:val="2"/>
          </w:tcPr>
          <w:p w:rsidR="00721EB0" w:rsidRDefault="00557DFA">
            <w:pPr>
              <w:spacing w:line="276" w:lineRule="auto"/>
              <w:rPr>
                <w:rFonts w:ascii="仿宋_GB2312" w:eastAsia="仿宋_GB2312" w:hAnsi="宋体"/>
                <w:color w:val="000000" w:themeColor="text1"/>
                <w:szCs w:val="24"/>
              </w:rPr>
            </w:pPr>
            <w:r>
              <w:rPr>
                <w:rFonts w:ascii="仿宋_GB2312" w:eastAsia="仿宋_GB2312" w:hAnsi="宋体" w:hint="eastAsia"/>
                <w:color w:val="000000" w:themeColor="text1"/>
                <w:szCs w:val="24"/>
              </w:rPr>
              <w:t>影像缩放：图像整体缩小、放大；</w:t>
            </w:r>
          </w:p>
        </w:tc>
      </w:tr>
      <w:tr w:rsidR="00721EB0">
        <w:trPr>
          <w:jc w:val="center"/>
        </w:trPr>
        <w:tc>
          <w:tcPr>
            <w:tcW w:w="1037" w:type="dxa"/>
            <w:vAlign w:val="center"/>
          </w:tcPr>
          <w:p w:rsidR="00721EB0" w:rsidRDefault="00557DFA">
            <w:pPr>
              <w:spacing w:line="276" w:lineRule="auto"/>
              <w:jc w:val="center"/>
              <w:rPr>
                <w:rFonts w:ascii="仿宋_GB2312" w:eastAsia="仿宋_GB2312" w:hAnsi="宋体"/>
                <w:color w:val="000000" w:themeColor="text1"/>
                <w:szCs w:val="24"/>
              </w:rPr>
            </w:pPr>
            <w:r>
              <w:rPr>
                <w:rFonts w:ascii="仿宋_GB2312" w:eastAsia="仿宋_GB2312" w:hAnsi="宋体" w:hint="eastAsia"/>
                <w:color w:val="000000" w:themeColor="text1"/>
                <w:szCs w:val="24"/>
              </w:rPr>
              <w:t>70</w:t>
            </w:r>
          </w:p>
        </w:tc>
        <w:tc>
          <w:tcPr>
            <w:tcW w:w="7558" w:type="dxa"/>
            <w:gridSpan w:val="2"/>
          </w:tcPr>
          <w:p w:rsidR="00721EB0" w:rsidRDefault="00557DFA">
            <w:pPr>
              <w:spacing w:line="276" w:lineRule="auto"/>
              <w:rPr>
                <w:rFonts w:ascii="仿宋_GB2312" w:eastAsia="仿宋_GB2312" w:hAnsi="宋体"/>
                <w:color w:val="000000" w:themeColor="text1"/>
                <w:szCs w:val="24"/>
              </w:rPr>
            </w:pPr>
            <w:r>
              <w:rPr>
                <w:rFonts w:ascii="仿宋_GB2312" w:eastAsia="仿宋_GB2312" w:hAnsi="宋体" w:hint="eastAsia"/>
                <w:color w:val="000000" w:themeColor="text1"/>
                <w:szCs w:val="24"/>
              </w:rPr>
              <w:t>局部放大：放大镜功能；</w:t>
            </w:r>
          </w:p>
        </w:tc>
      </w:tr>
      <w:tr w:rsidR="00721EB0">
        <w:trPr>
          <w:jc w:val="center"/>
        </w:trPr>
        <w:tc>
          <w:tcPr>
            <w:tcW w:w="1037" w:type="dxa"/>
            <w:vAlign w:val="center"/>
          </w:tcPr>
          <w:p w:rsidR="00721EB0" w:rsidRDefault="00557DFA">
            <w:pPr>
              <w:spacing w:line="276" w:lineRule="auto"/>
              <w:jc w:val="center"/>
              <w:rPr>
                <w:rFonts w:ascii="仿宋_GB2312" w:eastAsia="仿宋_GB2312" w:hAnsi="宋体"/>
                <w:color w:val="000000" w:themeColor="text1"/>
                <w:szCs w:val="24"/>
              </w:rPr>
            </w:pPr>
            <w:r>
              <w:rPr>
                <w:rFonts w:ascii="仿宋_GB2312" w:eastAsia="仿宋_GB2312" w:hAnsi="宋体" w:hint="eastAsia"/>
                <w:color w:val="000000" w:themeColor="text1"/>
                <w:szCs w:val="24"/>
              </w:rPr>
              <w:t>71</w:t>
            </w:r>
          </w:p>
        </w:tc>
        <w:tc>
          <w:tcPr>
            <w:tcW w:w="7558" w:type="dxa"/>
            <w:gridSpan w:val="2"/>
          </w:tcPr>
          <w:p w:rsidR="00721EB0" w:rsidRDefault="00557DFA">
            <w:pPr>
              <w:spacing w:line="276" w:lineRule="auto"/>
              <w:rPr>
                <w:rFonts w:ascii="仿宋_GB2312" w:eastAsia="仿宋_GB2312" w:hAnsi="宋体"/>
                <w:color w:val="000000" w:themeColor="text1"/>
                <w:szCs w:val="24"/>
              </w:rPr>
            </w:pPr>
            <w:r>
              <w:rPr>
                <w:rFonts w:ascii="仿宋_GB2312" w:eastAsia="仿宋_GB2312" w:hAnsi="宋体" w:hint="eastAsia"/>
                <w:color w:val="000000" w:themeColor="text1"/>
                <w:szCs w:val="24"/>
              </w:rPr>
              <w:t>图像漫游：当图像放大以后不能完全显示时，可移动画面查看任意部分；</w:t>
            </w:r>
          </w:p>
        </w:tc>
      </w:tr>
      <w:tr w:rsidR="00721EB0">
        <w:trPr>
          <w:jc w:val="center"/>
        </w:trPr>
        <w:tc>
          <w:tcPr>
            <w:tcW w:w="1037" w:type="dxa"/>
            <w:vAlign w:val="center"/>
          </w:tcPr>
          <w:p w:rsidR="00721EB0" w:rsidRDefault="00557DFA">
            <w:pPr>
              <w:spacing w:line="276" w:lineRule="auto"/>
              <w:jc w:val="center"/>
              <w:rPr>
                <w:rFonts w:ascii="仿宋_GB2312" w:eastAsia="仿宋_GB2312" w:hAnsi="宋体"/>
                <w:color w:val="000000" w:themeColor="text1"/>
                <w:szCs w:val="24"/>
              </w:rPr>
            </w:pPr>
            <w:r>
              <w:rPr>
                <w:rFonts w:ascii="仿宋_GB2312" w:eastAsia="仿宋_GB2312" w:hAnsi="宋体" w:hint="eastAsia"/>
                <w:color w:val="000000" w:themeColor="text1"/>
                <w:szCs w:val="24"/>
              </w:rPr>
              <w:t>72</w:t>
            </w:r>
          </w:p>
        </w:tc>
        <w:tc>
          <w:tcPr>
            <w:tcW w:w="7558" w:type="dxa"/>
            <w:gridSpan w:val="2"/>
          </w:tcPr>
          <w:p w:rsidR="00721EB0" w:rsidRDefault="00557DFA">
            <w:pPr>
              <w:spacing w:line="276" w:lineRule="auto"/>
              <w:rPr>
                <w:rFonts w:ascii="仿宋_GB2312" w:eastAsia="仿宋_GB2312" w:hAnsi="宋体"/>
                <w:color w:val="000000" w:themeColor="text1"/>
                <w:szCs w:val="24"/>
              </w:rPr>
            </w:pPr>
            <w:r>
              <w:rPr>
                <w:rFonts w:ascii="仿宋_GB2312" w:eastAsia="仿宋_GB2312" w:hAnsi="宋体" w:hint="eastAsia"/>
                <w:color w:val="000000" w:themeColor="text1"/>
                <w:szCs w:val="24"/>
              </w:rPr>
              <w:t>框大小显示：图像被放大、缩小后，恢复原始大小；</w:t>
            </w:r>
          </w:p>
        </w:tc>
      </w:tr>
      <w:tr w:rsidR="00721EB0">
        <w:trPr>
          <w:jc w:val="center"/>
        </w:trPr>
        <w:tc>
          <w:tcPr>
            <w:tcW w:w="1037" w:type="dxa"/>
            <w:vAlign w:val="center"/>
          </w:tcPr>
          <w:p w:rsidR="00721EB0" w:rsidRDefault="00557DFA">
            <w:pPr>
              <w:spacing w:line="276" w:lineRule="auto"/>
              <w:jc w:val="center"/>
              <w:rPr>
                <w:rFonts w:ascii="仿宋_GB2312" w:eastAsia="仿宋_GB2312" w:hAnsi="宋体"/>
                <w:color w:val="000000" w:themeColor="text1"/>
                <w:szCs w:val="24"/>
              </w:rPr>
            </w:pPr>
            <w:r>
              <w:rPr>
                <w:rFonts w:ascii="仿宋_GB2312" w:eastAsia="仿宋_GB2312" w:hAnsi="宋体" w:hint="eastAsia"/>
                <w:color w:val="000000" w:themeColor="text1"/>
                <w:szCs w:val="24"/>
              </w:rPr>
              <w:t>73</w:t>
            </w:r>
          </w:p>
        </w:tc>
        <w:tc>
          <w:tcPr>
            <w:tcW w:w="7558" w:type="dxa"/>
            <w:gridSpan w:val="2"/>
          </w:tcPr>
          <w:p w:rsidR="00721EB0" w:rsidRDefault="00557DFA">
            <w:pPr>
              <w:spacing w:line="276" w:lineRule="auto"/>
              <w:rPr>
                <w:rFonts w:ascii="仿宋_GB2312" w:eastAsia="仿宋_GB2312" w:hAnsi="宋体"/>
                <w:color w:val="000000" w:themeColor="text1"/>
                <w:szCs w:val="24"/>
              </w:rPr>
            </w:pPr>
            <w:r>
              <w:rPr>
                <w:rFonts w:ascii="仿宋_GB2312" w:eastAsia="仿宋_GB2312" w:hAnsi="宋体" w:hint="eastAsia"/>
                <w:color w:val="000000" w:themeColor="text1"/>
                <w:szCs w:val="24"/>
              </w:rPr>
              <w:t>掩膜显示：遮住图像其他部分，只显示感兴趣部分；</w:t>
            </w:r>
          </w:p>
        </w:tc>
      </w:tr>
      <w:tr w:rsidR="00721EB0">
        <w:trPr>
          <w:jc w:val="center"/>
        </w:trPr>
        <w:tc>
          <w:tcPr>
            <w:tcW w:w="1037" w:type="dxa"/>
            <w:vAlign w:val="center"/>
          </w:tcPr>
          <w:p w:rsidR="00721EB0" w:rsidRDefault="00557DFA">
            <w:pPr>
              <w:spacing w:line="276" w:lineRule="auto"/>
              <w:jc w:val="center"/>
              <w:rPr>
                <w:rFonts w:ascii="仿宋_GB2312" w:eastAsia="仿宋_GB2312" w:hAnsi="宋体"/>
                <w:color w:val="000000" w:themeColor="text1"/>
                <w:szCs w:val="24"/>
              </w:rPr>
            </w:pPr>
            <w:r>
              <w:rPr>
                <w:rFonts w:ascii="仿宋_GB2312" w:eastAsia="仿宋_GB2312" w:hAnsi="宋体" w:hint="eastAsia"/>
                <w:color w:val="000000" w:themeColor="text1"/>
                <w:szCs w:val="24"/>
              </w:rPr>
              <w:t>74</w:t>
            </w:r>
          </w:p>
        </w:tc>
        <w:tc>
          <w:tcPr>
            <w:tcW w:w="7558" w:type="dxa"/>
            <w:gridSpan w:val="2"/>
          </w:tcPr>
          <w:p w:rsidR="00721EB0" w:rsidRDefault="00557DFA">
            <w:pPr>
              <w:spacing w:line="276" w:lineRule="auto"/>
              <w:rPr>
                <w:rFonts w:ascii="仿宋_GB2312" w:eastAsia="仿宋_GB2312" w:hAnsi="宋体"/>
                <w:color w:val="000000" w:themeColor="text1"/>
                <w:szCs w:val="24"/>
              </w:rPr>
            </w:pPr>
            <w:r>
              <w:rPr>
                <w:rFonts w:ascii="仿宋_GB2312" w:eastAsia="仿宋_GB2312" w:hAnsi="宋体" w:hint="eastAsia"/>
                <w:color w:val="000000" w:themeColor="text1"/>
                <w:szCs w:val="24"/>
              </w:rPr>
              <w:t>动态播放：同时打开多个图像或多组序列时，连续播放图像；</w:t>
            </w:r>
          </w:p>
        </w:tc>
      </w:tr>
      <w:tr w:rsidR="00721EB0">
        <w:trPr>
          <w:jc w:val="center"/>
        </w:trPr>
        <w:tc>
          <w:tcPr>
            <w:tcW w:w="1037" w:type="dxa"/>
            <w:vAlign w:val="center"/>
          </w:tcPr>
          <w:p w:rsidR="00721EB0" w:rsidRDefault="00557DFA">
            <w:pPr>
              <w:spacing w:line="276" w:lineRule="auto"/>
              <w:jc w:val="center"/>
              <w:rPr>
                <w:rFonts w:ascii="仿宋_GB2312" w:eastAsia="仿宋_GB2312" w:hAnsi="宋体"/>
                <w:color w:val="000000" w:themeColor="text1"/>
                <w:szCs w:val="24"/>
              </w:rPr>
            </w:pPr>
            <w:r>
              <w:rPr>
                <w:rFonts w:ascii="仿宋_GB2312" w:eastAsia="仿宋_GB2312" w:hAnsi="宋体" w:hint="eastAsia"/>
                <w:color w:val="000000" w:themeColor="text1"/>
                <w:szCs w:val="24"/>
              </w:rPr>
              <w:t>75</w:t>
            </w:r>
          </w:p>
        </w:tc>
        <w:tc>
          <w:tcPr>
            <w:tcW w:w="7558" w:type="dxa"/>
            <w:gridSpan w:val="2"/>
          </w:tcPr>
          <w:p w:rsidR="00721EB0" w:rsidRDefault="00557DFA">
            <w:pPr>
              <w:spacing w:line="276" w:lineRule="auto"/>
              <w:rPr>
                <w:rFonts w:ascii="仿宋_GB2312" w:eastAsia="仿宋_GB2312" w:hAnsi="宋体"/>
                <w:color w:val="000000" w:themeColor="text1"/>
                <w:szCs w:val="24"/>
              </w:rPr>
            </w:pPr>
            <w:r>
              <w:rPr>
                <w:rFonts w:ascii="仿宋_GB2312" w:eastAsia="仿宋_GB2312" w:hAnsi="宋体" w:hint="eastAsia"/>
                <w:color w:val="000000" w:themeColor="text1"/>
                <w:szCs w:val="24"/>
              </w:rPr>
              <w:t>线灰度图：显示一条直线下的图像灰度值和频率；</w:t>
            </w:r>
          </w:p>
        </w:tc>
      </w:tr>
      <w:tr w:rsidR="00721EB0">
        <w:trPr>
          <w:jc w:val="center"/>
        </w:trPr>
        <w:tc>
          <w:tcPr>
            <w:tcW w:w="1037" w:type="dxa"/>
            <w:vAlign w:val="center"/>
          </w:tcPr>
          <w:p w:rsidR="00721EB0" w:rsidRDefault="00557DFA">
            <w:pPr>
              <w:spacing w:line="276" w:lineRule="auto"/>
              <w:jc w:val="center"/>
              <w:rPr>
                <w:rFonts w:ascii="仿宋_GB2312" w:eastAsia="仿宋_GB2312" w:hAnsi="宋体"/>
                <w:color w:val="000000" w:themeColor="text1"/>
                <w:szCs w:val="24"/>
              </w:rPr>
            </w:pPr>
            <w:r>
              <w:rPr>
                <w:rFonts w:ascii="仿宋_GB2312" w:eastAsia="仿宋_GB2312" w:hAnsi="宋体" w:hint="eastAsia"/>
                <w:color w:val="000000" w:themeColor="text1"/>
                <w:szCs w:val="24"/>
              </w:rPr>
              <w:t>76</w:t>
            </w:r>
          </w:p>
        </w:tc>
        <w:tc>
          <w:tcPr>
            <w:tcW w:w="7558" w:type="dxa"/>
            <w:gridSpan w:val="2"/>
          </w:tcPr>
          <w:p w:rsidR="00721EB0" w:rsidRDefault="00557DFA">
            <w:pPr>
              <w:spacing w:line="276" w:lineRule="auto"/>
              <w:rPr>
                <w:rFonts w:ascii="仿宋_GB2312" w:eastAsia="仿宋_GB2312" w:hAnsi="宋体"/>
                <w:color w:val="000000" w:themeColor="text1"/>
                <w:szCs w:val="24"/>
              </w:rPr>
            </w:pPr>
            <w:r>
              <w:rPr>
                <w:rFonts w:ascii="仿宋_GB2312" w:eastAsia="仿宋_GB2312" w:hAnsi="宋体" w:hint="eastAsia"/>
                <w:color w:val="000000" w:themeColor="text1"/>
                <w:szCs w:val="24"/>
              </w:rPr>
              <w:t>点灰度值测量：随着鼠标的移动，可以实时测量并显示图像上某个点的精确灰度</w:t>
            </w:r>
            <w:r>
              <w:rPr>
                <w:rFonts w:ascii="仿宋_GB2312" w:eastAsia="仿宋_GB2312" w:hAnsi="宋体" w:hint="eastAsia"/>
                <w:color w:val="000000" w:themeColor="text1"/>
                <w:szCs w:val="24"/>
              </w:rPr>
              <w:lastRenderedPageBreak/>
              <w:t>值（CT图像应给出精确的CT值）；</w:t>
            </w:r>
          </w:p>
        </w:tc>
      </w:tr>
      <w:tr w:rsidR="00721EB0">
        <w:trPr>
          <w:jc w:val="center"/>
        </w:trPr>
        <w:tc>
          <w:tcPr>
            <w:tcW w:w="1037" w:type="dxa"/>
            <w:vAlign w:val="center"/>
          </w:tcPr>
          <w:p w:rsidR="00721EB0" w:rsidRDefault="00557DFA">
            <w:pPr>
              <w:spacing w:line="276" w:lineRule="auto"/>
              <w:jc w:val="center"/>
              <w:rPr>
                <w:rFonts w:ascii="仿宋_GB2312" w:eastAsia="仿宋_GB2312" w:hAnsi="宋体"/>
                <w:color w:val="000000" w:themeColor="text1"/>
                <w:szCs w:val="24"/>
              </w:rPr>
            </w:pPr>
            <w:r>
              <w:rPr>
                <w:rFonts w:ascii="仿宋_GB2312" w:eastAsia="仿宋_GB2312" w:hAnsi="宋体" w:hint="eastAsia"/>
                <w:color w:val="000000" w:themeColor="text1"/>
                <w:szCs w:val="24"/>
              </w:rPr>
              <w:lastRenderedPageBreak/>
              <w:t>77</w:t>
            </w:r>
          </w:p>
        </w:tc>
        <w:tc>
          <w:tcPr>
            <w:tcW w:w="7558" w:type="dxa"/>
            <w:gridSpan w:val="2"/>
          </w:tcPr>
          <w:p w:rsidR="00721EB0" w:rsidRDefault="00557DFA">
            <w:pPr>
              <w:spacing w:line="276" w:lineRule="auto"/>
              <w:rPr>
                <w:rFonts w:ascii="仿宋_GB2312" w:eastAsia="仿宋_GB2312" w:hAnsi="宋体"/>
                <w:color w:val="000000" w:themeColor="text1"/>
                <w:szCs w:val="24"/>
              </w:rPr>
            </w:pPr>
            <w:r>
              <w:rPr>
                <w:rFonts w:ascii="仿宋_GB2312" w:eastAsia="仿宋_GB2312" w:hAnsi="宋体" w:hint="eastAsia"/>
                <w:color w:val="000000" w:themeColor="text1"/>
                <w:szCs w:val="24"/>
              </w:rPr>
              <w:t>重新加载：对图像进行了缩放、反色显示、翻转、平滑、锐化、去噪或窗宽窗位调节等操作后，可以使图像还原到操作前的状态；</w:t>
            </w:r>
          </w:p>
        </w:tc>
      </w:tr>
      <w:tr w:rsidR="00721EB0">
        <w:trPr>
          <w:jc w:val="center"/>
        </w:trPr>
        <w:tc>
          <w:tcPr>
            <w:tcW w:w="1037" w:type="dxa"/>
            <w:vAlign w:val="center"/>
          </w:tcPr>
          <w:p w:rsidR="00721EB0" w:rsidRDefault="00557DFA">
            <w:pPr>
              <w:spacing w:line="276" w:lineRule="auto"/>
              <w:jc w:val="center"/>
              <w:rPr>
                <w:rFonts w:ascii="仿宋_GB2312" w:eastAsia="仿宋_GB2312" w:hAnsi="宋体"/>
                <w:color w:val="000000" w:themeColor="text1"/>
                <w:szCs w:val="24"/>
              </w:rPr>
            </w:pPr>
            <w:r>
              <w:rPr>
                <w:rFonts w:ascii="仿宋_GB2312" w:eastAsia="仿宋_GB2312" w:hAnsi="宋体" w:hint="eastAsia"/>
                <w:color w:val="000000" w:themeColor="text1"/>
                <w:szCs w:val="24"/>
              </w:rPr>
              <w:t>78</w:t>
            </w:r>
          </w:p>
        </w:tc>
        <w:tc>
          <w:tcPr>
            <w:tcW w:w="7558" w:type="dxa"/>
            <w:gridSpan w:val="2"/>
          </w:tcPr>
          <w:p w:rsidR="00721EB0" w:rsidRDefault="00557DFA">
            <w:pPr>
              <w:spacing w:line="276" w:lineRule="auto"/>
              <w:rPr>
                <w:rFonts w:ascii="仿宋_GB2312" w:eastAsia="仿宋_GB2312" w:hAnsi="宋体"/>
                <w:color w:val="000000" w:themeColor="text1"/>
                <w:szCs w:val="24"/>
              </w:rPr>
            </w:pPr>
            <w:r>
              <w:rPr>
                <w:rFonts w:ascii="仿宋_GB2312" w:eastAsia="仿宋_GB2312" w:hAnsi="宋体" w:hint="eastAsia"/>
                <w:color w:val="000000" w:themeColor="text1"/>
                <w:szCs w:val="24"/>
              </w:rPr>
              <w:t>标注：在影像上标注线条、箭头、各种形状及文字；各种标注、箭头等可整体移动，各热点端亦可灵活改变，改变后能实时显示相关信息；</w:t>
            </w:r>
          </w:p>
        </w:tc>
      </w:tr>
      <w:tr w:rsidR="00721EB0">
        <w:trPr>
          <w:jc w:val="center"/>
        </w:trPr>
        <w:tc>
          <w:tcPr>
            <w:tcW w:w="1037" w:type="dxa"/>
            <w:vAlign w:val="center"/>
          </w:tcPr>
          <w:p w:rsidR="00721EB0" w:rsidRDefault="00557DFA">
            <w:pPr>
              <w:spacing w:line="276" w:lineRule="auto"/>
              <w:jc w:val="center"/>
              <w:rPr>
                <w:rFonts w:ascii="仿宋_GB2312" w:eastAsia="仿宋_GB2312" w:hAnsi="宋体"/>
                <w:color w:val="000000" w:themeColor="text1"/>
                <w:szCs w:val="24"/>
              </w:rPr>
            </w:pPr>
            <w:r>
              <w:rPr>
                <w:rFonts w:ascii="仿宋_GB2312" w:eastAsia="仿宋_GB2312" w:hAnsi="宋体" w:hint="eastAsia"/>
                <w:color w:val="000000" w:themeColor="text1"/>
                <w:szCs w:val="24"/>
              </w:rPr>
              <w:t>79</w:t>
            </w:r>
          </w:p>
        </w:tc>
        <w:tc>
          <w:tcPr>
            <w:tcW w:w="7558" w:type="dxa"/>
            <w:gridSpan w:val="2"/>
          </w:tcPr>
          <w:p w:rsidR="00721EB0" w:rsidRDefault="00557DFA">
            <w:pPr>
              <w:spacing w:line="276" w:lineRule="auto"/>
              <w:rPr>
                <w:rFonts w:ascii="仿宋_GB2312" w:eastAsia="仿宋_GB2312" w:hAnsi="宋体"/>
                <w:color w:val="000000" w:themeColor="text1"/>
                <w:szCs w:val="24"/>
              </w:rPr>
            </w:pPr>
            <w:r>
              <w:rPr>
                <w:rFonts w:ascii="仿宋_GB2312" w:eastAsia="仿宋_GB2312" w:hAnsi="宋体" w:hint="eastAsia"/>
                <w:color w:val="000000" w:themeColor="text1"/>
                <w:szCs w:val="24"/>
              </w:rPr>
              <w:t>测量：进行角度、长度、面积及灰度值测量，测量线可整体移动，两线段亦可灵活改变，改变后能实时显示相关信息；</w:t>
            </w:r>
          </w:p>
        </w:tc>
      </w:tr>
      <w:tr w:rsidR="00721EB0">
        <w:trPr>
          <w:jc w:val="center"/>
        </w:trPr>
        <w:tc>
          <w:tcPr>
            <w:tcW w:w="1037" w:type="dxa"/>
            <w:vAlign w:val="center"/>
          </w:tcPr>
          <w:p w:rsidR="00721EB0" w:rsidRDefault="00557DFA">
            <w:pPr>
              <w:spacing w:line="276" w:lineRule="auto"/>
              <w:jc w:val="center"/>
              <w:rPr>
                <w:rFonts w:ascii="仿宋_GB2312" w:eastAsia="仿宋_GB2312" w:hAnsi="宋体"/>
                <w:color w:val="000000" w:themeColor="text1"/>
                <w:szCs w:val="24"/>
              </w:rPr>
            </w:pPr>
            <w:r>
              <w:rPr>
                <w:rFonts w:ascii="仿宋_GB2312" w:eastAsia="仿宋_GB2312" w:hAnsi="宋体" w:hint="eastAsia"/>
                <w:color w:val="000000" w:themeColor="text1"/>
                <w:szCs w:val="24"/>
              </w:rPr>
              <w:t>80</w:t>
            </w:r>
          </w:p>
        </w:tc>
        <w:tc>
          <w:tcPr>
            <w:tcW w:w="7558" w:type="dxa"/>
            <w:gridSpan w:val="2"/>
          </w:tcPr>
          <w:p w:rsidR="00721EB0" w:rsidRDefault="00557DFA">
            <w:pPr>
              <w:spacing w:line="276" w:lineRule="auto"/>
              <w:rPr>
                <w:rFonts w:ascii="仿宋_GB2312" w:eastAsia="仿宋_GB2312" w:hAnsi="宋体"/>
                <w:color w:val="000000" w:themeColor="text1"/>
                <w:szCs w:val="24"/>
              </w:rPr>
            </w:pPr>
            <w:r>
              <w:rPr>
                <w:rFonts w:ascii="仿宋_GB2312" w:eastAsia="仿宋_GB2312" w:hAnsi="宋体" w:hint="eastAsia"/>
                <w:color w:val="000000" w:themeColor="text1"/>
                <w:szCs w:val="24"/>
              </w:rPr>
              <w:t>窗宽窗位值调整：鼠标动态调节、选取感兴趣区（ROI）调节，快捷键调节（在系统中可预设）；</w:t>
            </w:r>
          </w:p>
        </w:tc>
      </w:tr>
      <w:tr w:rsidR="00721EB0">
        <w:trPr>
          <w:jc w:val="center"/>
        </w:trPr>
        <w:tc>
          <w:tcPr>
            <w:tcW w:w="1037" w:type="dxa"/>
            <w:vAlign w:val="center"/>
          </w:tcPr>
          <w:p w:rsidR="00721EB0" w:rsidRDefault="00557DFA">
            <w:pPr>
              <w:spacing w:line="276" w:lineRule="auto"/>
              <w:jc w:val="center"/>
              <w:rPr>
                <w:rFonts w:ascii="仿宋_GB2312" w:eastAsia="仿宋_GB2312" w:hAnsi="宋体"/>
                <w:color w:val="000000" w:themeColor="text1"/>
                <w:szCs w:val="24"/>
              </w:rPr>
            </w:pPr>
            <w:r>
              <w:rPr>
                <w:rFonts w:ascii="仿宋_GB2312" w:eastAsia="仿宋_GB2312" w:hAnsi="宋体" w:hint="eastAsia"/>
                <w:color w:val="000000" w:themeColor="text1"/>
                <w:szCs w:val="24"/>
              </w:rPr>
              <w:t>81</w:t>
            </w:r>
          </w:p>
        </w:tc>
        <w:tc>
          <w:tcPr>
            <w:tcW w:w="7558" w:type="dxa"/>
            <w:gridSpan w:val="2"/>
            <w:vAlign w:val="center"/>
          </w:tcPr>
          <w:p w:rsidR="00721EB0" w:rsidRDefault="00557DFA">
            <w:pPr>
              <w:spacing w:line="276" w:lineRule="auto"/>
              <w:rPr>
                <w:rFonts w:ascii="仿宋_GB2312" w:eastAsia="仿宋_GB2312" w:hAnsi="宋体"/>
                <w:color w:val="000000" w:themeColor="text1"/>
                <w:szCs w:val="24"/>
              </w:rPr>
            </w:pPr>
            <w:r>
              <w:rPr>
                <w:rFonts w:ascii="仿宋_GB2312" w:eastAsia="仿宋_GB2312" w:hAnsi="宋体" w:hint="eastAsia"/>
                <w:color w:val="000000" w:themeColor="text1"/>
                <w:szCs w:val="24"/>
              </w:rPr>
              <w:t>动态影像能连续播放，并可调整播放速度。</w:t>
            </w:r>
          </w:p>
        </w:tc>
      </w:tr>
      <w:tr w:rsidR="00721EB0">
        <w:trPr>
          <w:jc w:val="center"/>
        </w:trPr>
        <w:tc>
          <w:tcPr>
            <w:tcW w:w="1037" w:type="dxa"/>
            <w:vAlign w:val="center"/>
          </w:tcPr>
          <w:p w:rsidR="00721EB0" w:rsidRDefault="00557DFA">
            <w:pPr>
              <w:spacing w:line="276" w:lineRule="auto"/>
              <w:jc w:val="center"/>
              <w:rPr>
                <w:rFonts w:ascii="仿宋_GB2312" w:eastAsia="仿宋_GB2312" w:hAnsi="宋体"/>
                <w:color w:val="000000" w:themeColor="text1"/>
                <w:szCs w:val="24"/>
              </w:rPr>
            </w:pPr>
            <w:r>
              <w:rPr>
                <w:rFonts w:ascii="仿宋_GB2312" w:eastAsia="仿宋_GB2312" w:hAnsi="宋体" w:hint="eastAsia"/>
                <w:color w:val="000000" w:themeColor="text1"/>
                <w:szCs w:val="24"/>
              </w:rPr>
              <w:t>82</w:t>
            </w:r>
          </w:p>
        </w:tc>
        <w:tc>
          <w:tcPr>
            <w:tcW w:w="7558" w:type="dxa"/>
            <w:gridSpan w:val="2"/>
            <w:vAlign w:val="center"/>
          </w:tcPr>
          <w:p w:rsidR="00721EB0" w:rsidRDefault="00557DFA">
            <w:pPr>
              <w:spacing w:line="276" w:lineRule="auto"/>
              <w:rPr>
                <w:rFonts w:ascii="仿宋_GB2312" w:eastAsia="仿宋_GB2312" w:hAnsi="宋体"/>
                <w:color w:val="000000" w:themeColor="text1"/>
                <w:szCs w:val="24"/>
              </w:rPr>
            </w:pPr>
            <w:r>
              <w:rPr>
                <w:rFonts w:ascii="仿宋_GB2312" w:eastAsia="仿宋_GB2312" w:hAnsi="宋体" w:hint="eastAsia"/>
                <w:color w:val="000000" w:themeColor="text1"/>
                <w:szCs w:val="24"/>
              </w:rPr>
              <w:t>可于影像上直接进行测量单点数值、区域平均值。</w:t>
            </w:r>
          </w:p>
        </w:tc>
      </w:tr>
      <w:tr w:rsidR="00721EB0">
        <w:trPr>
          <w:jc w:val="center"/>
        </w:trPr>
        <w:tc>
          <w:tcPr>
            <w:tcW w:w="1037" w:type="dxa"/>
            <w:vAlign w:val="center"/>
          </w:tcPr>
          <w:p w:rsidR="00721EB0" w:rsidRDefault="00557DFA">
            <w:pPr>
              <w:spacing w:line="276" w:lineRule="auto"/>
              <w:jc w:val="center"/>
              <w:rPr>
                <w:rFonts w:ascii="仿宋_GB2312" w:eastAsia="仿宋_GB2312" w:hAnsi="宋体"/>
                <w:color w:val="000000" w:themeColor="text1"/>
                <w:szCs w:val="24"/>
              </w:rPr>
            </w:pPr>
            <w:r>
              <w:rPr>
                <w:rFonts w:ascii="仿宋_GB2312" w:eastAsia="仿宋_GB2312" w:hAnsi="宋体" w:hint="eastAsia"/>
                <w:color w:val="000000" w:themeColor="text1"/>
                <w:szCs w:val="24"/>
              </w:rPr>
              <w:t>83</w:t>
            </w:r>
          </w:p>
        </w:tc>
        <w:tc>
          <w:tcPr>
            <w:tcW w:w="7558" w:type="dxa"/>
            <w:gridSpan w:val="2"/>
          </w:tcPr>
          <w:p w:rsidR="00721EB0" w:rsidRDefault="00557DFA">
            <w:pPr>
              <w:spacing w:line="276" w:lineRule="auto"/>
              <w:rPr>
                <w:rFonts w:ascii="仿宋_GB2312" w:eastAsia="仿宋_GB2312" w:hAnsi="宋体"/>
                <w:color w:val="000000" w:themeColor="text1"/>
                <w:szCs w:val="24"/>
              </w:rPr>
            </w:pPr>
            <w:r>
              <w:rPr>
                <w:rFonts w:ascii="仿宋_GB2312" w:eastAsia="仿宋_GB2312" w:hAnsi="宋体" w:hint="eastAsia"/>
                <w:color w:val="000000" w:themeColor="text1"/>
                <w:szCs w:val="24"/>
              </w:rPr>
              <w:t>影像比较：在同一屏幕上，可同时方便地调阅一个患者或多个患者不同诊断序列、不同影像设备、不同时期、不同体位的影像进行同屏对比。（需提供系统截图）</w:t>
            </w:r>
          </w:p>
        </w:tc>
      </w:tr>
      <w:tr w:rsidR="00721EB0">
        <w:trPr>
          <w:jc w:val="center"/>
        </w:trPr>
        <w:tc>
          <w:tcPr>
            <w:tcW w:w="1037" w:type="dxa"/>
            <w:vAlign w:val="center"/>
          </w:tcPr>
          <w:p w:rsidR="00721EB0" w:rsidRDefault="00557DFA">
            <w:pPr>
              <w:spacing w:line="276" w:lineRule="auto"/>
              <w:jc w:val="center"/>
              <w:rPr>
                <w:rFonts w:ascii="仿宋_GB2312" w:eastAsia="仿宋_GB2312" w:hAnsi="宋体"/>
                <w:color w:val="000000" w:themeColor="text1"/>
                <w:szCs w:val="24"/>
              </w:rPr>
            </w:pPr>
            <w:r>
              <w:rPr>
                <w:rFonts w:ascii="仿宋_GB2312" w:eastAsia="仿宋_GB2312" w:hAnsi="宋体" w:hint="eastAsia"/>
                <w:color w:val="000000" w:themeColor="text1"/>
                <w:szCs w:val="24"/>
              </w:rPr>
              <w:t>84</w:t>
            </w:r>
          </w:p>
        </w:tc>
        <w:tc>
          <w:tcPr>
            <w:tcW w:w="7558" w:type="dxa"/>
            <w:gridSpan w:val="2"/>
          </w:tcPr>
          <w:p w:rsidR="00721EB0" w:rsidRDefault="00557DFA">
            <w:pPr>
              <w:spacing w:line="276" w:lineRule="auto"/>
              <w:rPr>
                <w:rFonts w:ascii="仿宋_GB2312" w:eastAsia="仿宋_GB2312" w:hAnsi="宋体"/>
                <w:color w:val="000000" w:themeColor="text1"/>
                <w:szCs w:val="24"/>
              </w:rPr>
            </w:pPr>
            <w:r>
              <w:rPr>
                <w:rFonts w:ascii="仿宋_GB2312" w:eastAsia="仿宋_GB2312" w:hAnsi="宋体" w:hint="eastAsia"/>
                <w:color w:val="000000" w:themeColor="text1"/>
                <w:szCs w:val="24"/>
              </w:rPr>
              <w:t>可同时显示多种设备的不同种类的DICOM影像。</w:t>
            </w:r>
          </w:p>
        </w:tc>
      </w:tr>
      <w:tr w:rsidR="00721EB0">
        <w:trPr>
          <w:jc w:val="center"/>
        </w:trPr>
        <w:tc>
          <w:tcPr>
            <w:tcW w:w="1037" w:type="dxa"/>
            <w:vAlign w:val="center"/>
          </w:tcPr>
          <w:p w:rsidR="00721EB0" w:rsidRDefault="00557DFA">
            <w:pPr>
              <w:spacing w:line="276" w:lineRule="auto"/>
              <w:jc w:val="center"/>
              <w:rPr>
                <w:rFonts w:ascii="仿宋_GB2312" w:eastAsia="仿宋_GB2312" w:hAnsi="宋体"/>
                <w:color w:val="000000" w:themeColor="text1"/>
                <w:szCs w:val="24"/>
              </w:rPr>
            </w:pPr>
            <w:r>
              <w:rPr>
                <w:rFonts w:ascii="仿宋_GB2312" w:eastAsia="仿宋_GB2312" w:hAnsi="宋体" w:hint="eastAsia"/>
                <w:color w:val="000000" w:themeColor="text1"/>
                <w:szCs w:val="24"/>
              </w:rPr>
              <w:t>85</w:t>
            </w:r>
          </w:p>
        </w:tc>
        <w:tc>
          <w:tcPr>
            <w:tcW w:w="7558" w:type="dxa"/>
            <w:gridSpan w:val="2"/>
            <w:vAlign w:val="center"/>
          </w:tcPr>
          <w:p w:rsidR="00721EB0" w:rsidRDefault="00557DFA">
            <w:pPr>
              <w:spacing w:line="276" w:lineRule="auto"/>
              <w:rPr>
                <w:rFonts w:ascii="仿宋_GB2312" w:eastAsia="仿宋_GB2312" w:hAnsi="宋体"/>
                <w:color w:val="000000" w:themeColor="text1"/>
                <w:szCs w:val="24"/>
              </w:rPr>
            </w:pPr>
            <w:r>
              <w:rPr>
                <w:rFonts w:ascii="仿宋_GB2312" w:eastAsia="仿宋_GB2312" w:hAnsi="宋体" w:hint="eastAsia"/>
                <w:color w:val="000000" w:themeColor="text1"/>
                <w:szCs w:val="24"/>
              </w:rPr>
              <w:t>以1X1、1X2、2X2、2X3、3X3、4X4以及自定义分格数一屏显示多幅影像。用户可以增加、删除布局格式。</w:t>
            </w:r>
          </w:p>
        </w:tc>
      </w:tr>
      <w:tr w:rsidR="00721EB0">
        <w:trPr>
          <w:jc w:val="center"/>
        </w:trPr>
        <w:tc>
          <w:tcPr>
            <w:tcW w:w="1037" w:type="dxa"/>
            <w:vAlign w:val="center"/>
          </w:tcPr>
          <w:p w:rsidR="00721EB0" w:rsidRDefault="00557DFA">
            <w:pPr>
              <w:spacing w:line="276" w:lineRule="auto"/>
              <w:jc w:val="center"/>
              <w:rPr>
                <w:rFonts w:ascii="仿宋_GB2312" w:eastAsia="仿宋_GB2312" w:hAnsi="宋体"/>
                <w:color w:val="000000" w:themeColor="text1"/>
                <w:szCs w:val="24"/>
              </w:rPr>
            </w:pPr>
            <w:r>
              <w:rPr>
                <w:rFonts w:ascii="仿宋_GB2312" w:eastAsia="仿宋_GB2312" w:hAnsi="宋体" w:hint="eastAsia"/>
                <w:color w:val="000000" w:themeColor="text1"/>
                <w:szCs w:val="24"/>
              </w:rPr>
              <w:t>86</w:t>
            </w:r>
          </w:p>
        </w:tc>
        <w:tc>
          <w:tcPr>
            <w:tcW w:w="7558" w:type="dxa"/>
            <w:gridSpan w:val="2"/>
            <w:vAlign w:val="center"/>
          </w:tcPr>
          <w:p w:rsidR="00721EB0" w:rsidRDefault="00557DFA">
            <w:pPr>
              <w:spacing w:line="276" w:lineRule="auto"/>
              <w:rPr>
                <w:rFonts w:ascii="仿宋_GB2312" w:eastAsia="仿宋_GB2312" w:hAnsi="宋体"/>
                <w:color w:val="000000" w:themeColor="text1"/>
                <w:szCs w:val="24"/>
              </w:rPr>
            </w:pPr>
            <w:r>
              <w:rPr>
                <w:rFonts w:ascii="仿宋_GB2312" w:eastAsia="仿宋_GB2312" w:hAnsi="宋体" w:hint="eastAsia"/>
                <w:color w:val="000000" w:themeColor="text1"/>
                <w:szCs w:val="24"/>
              </w:rPr>
              <w:t>支持两个以上多屏和竖屏显示器同时显示不同序列或检查的影像，支持4K显示器。</w:t>
            </w:r>
          </w:p>
        </w:tc>
      </w:tr>
      <w:tr w:rsidR="00721EB0">
        <w:trPr>
          <w:jc w:val="center"/>
        </w:trPr>
        <w:tc>
          <w:tcPr>
            <w:tcW w:w="1037" w:type="dxa"/>
            <w:vAlign w:val="center"/>
          </w:tcPr>
          <w:p w:rsidR="00721EB0" w:rsidRDefault="00557DFA">
            <w:pPr>
              <w:spacing w:line="276" w:lineRule="auto"/>
              <w:jc w:val="center"/>
              <w:rPr>
                <w:rFonts w:ascii="仿宋_GB2312" w:eastAsia="仿宋_GB2312" w:hAnsi="宋体"/>
                <w:color w:val="000000" w:themeColor="text1"/>
                <w:szCs w:val="24"/>
              </w:rPr>
            </w:pPr>
            <w:r>
              <w:rPr>
                <w:rFonts w:ascii="仿宋_GB2312" w:eastAsia="仿宋_GB2312" w:hAnsi="宋体" w:hint="eastAsia"/>
                <w:color w:val="000000" w:themeColor="text1"/>
                <w:szCs w:val="24"/>
              </w:rPr>
              <w:t>87</w:t>
            </w:r>
          </w:p>
        </w:tc>
        <w:tc>
          <w:tcPr>
            <w:tcW w:w="7558" w:type="dxa"/>
            <w:gridSpan w:val="2"/>
            <w:vAlign w:val="center"/>
          </w:tcPr>
          <w:p w:rsidR="00721EB0" w:rsidRDefault="00557DFA">
            <w:pPr>
              <w:spacing w:line="276" w:lineRule="auto"/>
              <w:rPr>
                <w:rFonts w:ascii="仿宋_GB2312" w:eastAsia="仿宋_GB2312" w:hAnsi="宋体"/>
                <w:color w:val="000000" w:themeColor="text1"/>
                <w:szCs w:val="24"/>
              </w:rPr>
            </w:pPr>
            <w:r>
              <w:rPr>
                <w:rFonts w:ascii="仿宋_GB2312" w:eastAsia="仿宋_GB2312" w:hAnsi="宋体" w:hint="eastAsia"/>
                <w:color w:val="000000" w:themeColor="text1"/>
                <w:szCs w:val="24"/>
              </w:rPr>
              <w:t>支持不同检查、多次检查、不同窗位分屏对比显示。可以左右分屏显示不同检查类型或不同时期检查的影像。也可以分屏显示同一影像的不同窗宽窗位。可以分别操作而不相互影响。</w:t>
            </w:r>
          </w:p>
        </w:tc>
      </w:tr>
      <w:tr w:rsidR="00721EB0">
        <w:trPr>
          <w:jc w:val="center"/>
        </w:trPr>
        <w:tc>
          <w:tcPr>
            <w:tcW w:w="1037" w:type="dxa"/>
            <w:vAlign w:val="center"/>
          </w:tcPr>
          <w:p w:rsidR="00721EB0" w:rsidRDefault="00557DFA">
            <w:pPr>
              <w:spacing w:line="276" w:lineRule="auto"/>
              <w:jc w:val="center"/>
              <w:rPr>
                <w:rFonts w:ascii="仿宋_GB2312" w:eastAsia="仿宋_GB2312" w:hAnsi="宋体"/>
                <w:color w:val="000000" w:themeColor="text1"/>
                <w:szCs w:val="24"/>
              </w:rPr>
            </w:pPr>
            <w:r>
              <w:rPr>
                <w:rFonts w:ascii="仿宋_GB2312" w:eastAsia="仿宋_GB2312" w:hAnsi="宋体" w:hint="eastAsia"/>
                <w:color w:val="000000" w:themeColor="text1"/>
                <w:szCs w:val="24"/>
              </w:rPr>
              <w:t>88</w:t>
            </w:r>
          </w:p>
        </w:tc>
        <w:tc>
          <w:tcPr>
            <w:tcW w:w="7558" w:type="dxa"/>
            <w:gridSpan w:val="2"/>
            <w:vAlign w:val="center"/>
          </w:tcPr>
          <w:p w:rsidR="00721EB0" w:rsidRDefault="00557DFA">
            <w:pPr>
              <w:spacing w:line="276" w:lineRule="auto"/>
              <w:rPr>
                <w:rFonts w:ascii="仿宋_GB2312" w:eastAsia="仿宋_GB2312" w:hAnsi="宋体"/>
                <w:color w:val="000000" w:themeColor="text1"/>
                <w:szCs w:val="24"/>
              </w:rPr>
            </w:pPr>
            <w:r>
              <w:rPr>
                <w:rFonts w:ascii="仿宋_GB2312" w:eastAsia="仿宋_GB2312" w:hAnsi="宋体" w:hint="eastAsia"/>
                <w:color w:val="000000" w:themeColor="text1"/>
                <w:szCs w:val="24"/>
              </w:rPr>
              <w:t>可以将多幅影像堆叠在一个分格内循环显示。播放过程中，不影响其它窗口里的图像。</w:t>
            </w:r>
          </w:p>
        </w:tc>
      </w:tr>
      <w:tr w:rsidR="00721EB0">
        <w:trPr>
          <w:jc w:val="center"/>
        </w:trPr>
        <w:tc>
          <w:tcPr>
            <w:tcW w:w="1037" w:type="dxa"/>
            <w:vAlign w:val="center"/>
          </w:tcPr>
          <w:p w:rsidR="00721EB0" w:rsidRDefault="00557DFA">
            <w:pPr>
              <w:spacing w:line="276" w:lineRule="auto"/>
              <w:jc w:val="center"/>
              <w:rPr>
                <w:rFonts w:ascii="仿宋_GB2312" w:eastAsia="仿宋_GB2312" w:hAnsi="宋体"/>
                <w:color w:val="000000" w:themeColor="text1"/>
                <w:szCs w:val="24"/>
              </w:rPr>
            </w:pPr>
            <w:r>
              <w:rPr>
                <w:rFonts w:ascii="仿宋_GB2312" w:eastAsia="仿宋_GB2312" w:hAnsi="宋体" w:hint="eastAsia"/>
                <w:color w:val="000000" w:themeColor="text1"/>
                <w:szCs w:val="24"/>
              </w:rPr>
              <w:t>89</w:t>
            </w:r>
          </w:p>
        </w:tc>
        <w:tc>
          <w:tcPr>
            <w:tcW w:w="7558" w:type="dxa"/>
            <w:gridSpan w:val="2"/>
            <w:vAlign w:val="center"/>
          </w:tcPr>
          <w:p w:rsidR="00721EB0" w:rsidRDefault="00557DFA">
            <w:pPr>
              <w:spacing w:line="276" w:lineRule="auto"/>
              <w:rPr>
                <w:rFonts w:ascii="仿宋_GB2312" w:eastAsia="仿宋_GB2312" w:hAnsi="宋体"/>
                <w:color w:val="000000" w:themeColor="text1"/>
                <w:szCs w:val="24"/>
              </w:rPr>
            </w:pPr>
            <w:r>
              <w:rPr>
                <w:rFonts w:ascii="仿宋_GB2312" w:eastAsia="仿宋_GB2312" w:hAnsi="宋体" w:hint="eastAsia"/>
                <w:color w:val="000000" w:themeColor="text1"/>
                <w:szCs w:val="24"/>
              </w:rPr>
              <w:t>系统在显示CT和MRI图像时，能够显示定位图像以及定位线，并可以在定位线上直接定位到对应的断层。</w:t>
            </w:r>
          </w:p>
        </w:tc>
      </w:tr>
      <w:tr w:rsidR="00721EB0">
        <w:trPr>
          <w:jc w:val="center"/>
        </w:trPr>
        <w:tc>
          <w:tcPr>
            <w:tcW w:w="1037" w:type="dxa"/>
            <w:vAlign w:val="center"/>
          </w:tcPr>
          <w:p w:rsidR="00721EB0" w:rsidRDefault="00557DFA">
            <w:pPr>
              <w:spacing w:line="276" w:lineRule="auto"/>
              <w:jc w:val="center"/>
              <w:rPr>
                <w:rFonts w:ascii="仿宋_GB2312" w:eastAsia="仿宋_GB2312" w:hAnsi="宋体"/>
                <w:color w:val="000000" w:themeColor="text1"/>
                <w:szCs w:val="24"/>
              </w:rPr>
            </w:pPr>
            <w:r>
              <w:rPr>
                <w:rFonts w:ascii="仿宋_GB2312" w:eastAsia="仿宋_GB2312" w:hAnsi="宋体" w:hint="eastAsia"/>
                <w:color w:val="000000" w:themeColor="text1"/>
                <w:szCs w:val="24"/>
              </w:rPr>
              <w:t>90</w:t>
            </w:r>
          </w:p>
        </w:tc>
        <w:tc>
          <w:tcPr>
            <w:tcW w:w="7558" w:type="dxa"/>
            <w:gridSpan w:val="2"/>
            <w:vAlign w:val="center"/>
          </w:tcPr>
          <w:p w:rsidR="00721EB0" w:rsidRDefault="00557DFA">
            <w:pPr>
              <w:spacing w:line="276" w:lineRule="auto"/>
              <w:rPr>
                <w:rFonts w:ascii="仿宋_GB2312" w:eastAsia="仿宋_GB2312" w:hAnsi="宋体"/>
                <w:color w:val="000000" w:themeColor="text1"/>
                <w:szCs w:val="24"/>
              </w:rPr>
            </w:pPr>
            <w:r>
              <w:rPr>
                <w:rFonts w:ascii="仿宋_GB2312" w:eastAsia="仿宋_GB2312" w:hAnsi="宋体" w:hint="eastAsia"/>
                <w:color w:val="000000" w:themeColor="text1"/>
                <w:szCs w:val="24"/>
              </w:rPr>
              <w:t>不同病人或同一病人不同检查在同一图像窗口的对比浏览。</w:t>
            </w:r>
          </w:p>
        </w:tc>
      </w:tr>
      <w:tr w:rsidR="00721EB0">
        <w:trPr>
          <w:jc w:val="center"/>
        </w:trPr>
        <w:tc>
          <w:tcPr>
            <w:tcW w:w="1037" w:type="dxa"/>
            <w:vAlign w:val="center"/>
          </w:tcPr>
          <w:p w:rsidR="00721EB0" w:rsidRDefault="00557DFA">
            <w:pPr>
              <w:spacing w:line="276" w:lineRule="auto"/>
              <w:jc w:val="center"/>
              <w:rPr>
                <w:rFonts w:ascii="仿宋_GB2312" w:eastAsia="仿宋_GB2312" w:hAnsi="宋体"/>
                <w:color w:val="000000" w:themeColor="text1"/>
                <w:szCs w:val="24"/>
              </w:rPr>
            </w:pPr>
            <w:r>
              <w:rPr>
                <w:rFonts w:ascii="仿宋_GB2312" w:eastAsia="仿宋_GB2312" w:hAnsi="宋体" w:hint="eastAsia"/>
                <w:color w:val="000000" w:themeColor="text1"/>
                <w:szCs w:val="24"/>
              </w:rPr>
              <w:t>91</w:t>
            </w:r>
          </w:p>
        </w:tc>
        <w:tc>
          <w:tcPr>
            <w:tcW w:w="7558" w:type="dxa"/>
            <w:gridSpan w:val="2"/>
            <w:vAlign w:val="center"/>
          </w:tcPr>
          <w:p w:rsidR="00721EB0" w:rsidRDefault="00557DFA">
            <w:pPr>
              <w:spacing w:line="276" w:lineRule="auto"/>
              <w:rPr>
                <w:rFonts w:ascii="仿宋_GB2312" w:eastAsia="仿宋_GB2312" w:hAnsi="宋体"/>
                <w:color w:val="000000" w:themeColor="text1"/>
                <w:szCs w:val="24"/>
              </w:rPr>
            </w:pPr>
            <w:r>
              <w:rPr>
                <w:rFonts w:ascii="仿宋_GB2312" w:eastAsia="仿宋_GB2312" w:hAnsi="宋体" w:hint="eastAsia"/>
                <w:color w:val="000000" w:themeColor="text1"/>
                <w:szCs w:val="24"/>
              </w:rPr>
              <w:t>支持同一部位不同次检查影像的扫描横截面自动同步对比显示，带定位线显示。</w:t>
            </w:r>
          </w:p>
        </w:tc>
      </w:tr>
      <w:tr w:rsidR="00721EB0">
        <w:trPr>
          <w:jc w:val="center"/>
        </w:trPr>
        <w:tc>
          <w:tcPr>
            <w:tcW w:w="1037" w:type="dxa"/>
            <w:vAlign w:val="center"/>
          </w:tcPr>
          <w:p w:rsidR="00721EB0" w:rsidRDefault="00557DFA">
            <w:pPr>
              <w:spacing w:line="276" w:lineRule="auto"/>
              <w:jc w:val="center"/>
              <w:rPr>
                <w:rFonts w:ascii="仿宋_GB2312" w:eastAsia="仿宋_GB2312" w:hAnsi="宋体"/>
                <w:color w:val="000000" w:themeColor="text1"/>
                <w:szCs w:val="24"/>
              </w:rPr>
            </w:pPr>
            <w:r>
              <w:rPr>
                <w:rFonts w:ascii="仿宋_GB2312" w:eastAsia="仿宋_GB2312" w:hAnsi="宋体" w:hint="eastAsia"/>
                <w:color w:val="000000" w:themeColor="text1"/>
                <w:szCs w:val="24"/>
              </w:rPr>
              <w:t>92</w:t>
            </w:r>
          </w:p>
        </w:tc>
        <w:tc>
          <w:tcPr>
            <w:tcW w:w="7558" w:type="dxa"/>
            <w:gridSpan w:val="2"/>
            <w:vAlign w:val="center"/>
          </w:tcPr>
          <w:p w:rsidR="00721EB0" w:rsidRDefault="00557DFA">
            <w:pPr>
              <w:spacing w:line="276" w:lineRule="auto"/>
              <w:rPr>
                <w:rFonts w:ascii="仿宋_GB2312" w:eastAsia="仿宋_GB2312" w:hAnsi="宋体"/>
                <w:color w:val="000000" w:themeColor="text1"/>
                <w:szCs w:val="24"/>
              </w:rPr>
            </w:pPr>
            <w:r>
              <w:rPr>
                <w:rFonts w:ascii="仿宋_GB2312" w:eastAsia="仿宋_GB2312" w:hAnsi="宋体" w:hint="eastAsia"/>
                <w:color w:val="000000" w:themeColor="text1"/>
                <w:szCs w:val="24"/>
              </w:rPr>
              <w:t>可对部分影像单独调窗。</w:t>
            </w:r>
          </w:p>
        </w:tc>
      </w:tr>
      <w:tr w:rsidR="00721EB0">
        <w:trPr>
          <w:jc w:val="center"/>
        </w:trPr>
        <w:tc>
          <w:tcPr>
            <w:tcW w:w="1037" w:type="dxa"/>
            <w:vAlign w:val="center"/>
          </w:tcPr>
          <w:p w:rsidR="00721EB0" w:rsidRDefault="00557DFA">
            <w:pPr>
              <w:spacing w:line="276" w:lineRule="auto"/>
              <w:jc w:val="center"/>
              <w:rPr>
                <w:rFonts w:ascii="仿宋_GB2312" w:eastAsia="仿宋_GB2312" w:hAnsi="宋体"/>
                <w:color w:val="000000" w:themeColor="text1"/>
                <w:szCs w:val="24"/>
              </w:rPr>
            </w:pPr>
            <w:r>
              <w:rPr>
                <w:rFonts w:ascii="仿宋_GB2312" w:eastAsia="仿宋_GB2312" w:hAnsi="宋体" w:hint="eastAsia"/>
                <w:color w:val="000000" w:themeColor="text1"/>
                <w:szCs w:val="24"/>
              </w:rPr>
              <w:t>93</w:t>
            </w:r>
          </w:p>
        </w:tc>
        <w:tc>
          <w:tcPr>
            <w:tcW w:w="7558" w:type="dxa"/>
            <w:gridSpan w:val="2"/>
            <w:vAlign w:val="center"/>
          </w:tcPr>
          <w:p w:rsidR="00721EB0" w:rsidRDefault="00557DFA">
            <w:pPr>
              <w:spacing w:line="276" w:lineRule="auto"/>
              <w:rPr>
                <w:rFonts w:ascii="仿宋_GB2312" w:eastAsia="仿宋_GB2312" w:hAnsi="宋体"/>
                <w:color w:val="000000" w:themeColor="text1"/>
                <w:szCs w:val="24"/>
              </w:rPr>
            </w:pPr>
            <w:r>
              <w:rPr>
                <w:rFonts w:ascii="仿宋_GB2312" w:eastAsia="仿宋_GB2312" w:hAnsi="宋体" w:hint="eastAsia"/>
                <w:color w:val="000000" w:themeColor="text1"/>
                <w:szCs w:val="24"/>
              </w:rPr>
              <w:t>可选择预设的常用窗宽、窗位值或使用鼠标拖拉方式连续调整窗宽、窗位。可设置某检查类别的窗宽、窗位缺省值。</w:t>
            </w:r>
          </w:p>
        </w:tc>
      </w:tr>
      <w:tr w:rsidR="00721EB0">
        <w:trPr>
          <w:jc w:val="center"/>
        </w:trPr>
        <w:tc>
          <w:tcPr>
            <w:tcW w:w="1037" w:type="dxa"/>
            <w:vAlign w:val="center"/>
          </w:tcPr>
          <w:p w:rsidR="00721EB0" w:rsidRDefault="00557DFA">
            <w:pPr>
              <w:spacing w:line="276" w:lineRule="auto"/>
              <w:jc w:val="center"/>
              <w:rPr>
                <w:rFonts w:ascii="仿宋_GB2312" w:eastAsia="仿宋_GB2312" w:hAnsi="宋体"/>
                <w:color w:val="000000" w:themeColor="text1"/>
                <w:szCs w:val="24"/>
              </w:rPr>
            </w:pPr>
            <w:r>
              <w:rPr>
                <w:rFonts w:ascii="仿宋_GB2312" w:eastAsia="仿宋_GB2312" w:hAnsi="宋体" w:hint="eastAsia"/>
                <w:color w:val="000000" w:themeColor="text1"/>
                <w:szCs w:val="24"/>
              </w:rPr>
              <w:t>94</w:t>
            </w:r>
          </w:p>
        </w:tc>
        <w:tc>
          <w:tcPr>
            <w:tcW w:w="7558" w:type="dxa"/>
            <w:gridSpan w:val="2"/>
            <w:vAlign w:val="center"/>
          </w:tcPr>
          <w:p w:rsidR="00721EB0" w:rsidRDefault="00557DFA">
            <w:pPr>
              <w:spacing w:line="276" w:lineRule="auto"/>
              <w:rPr>
                <w:rFonts w:ascii="仿宋_GB2312" w:eastAsia="仿宋_GB2312" w:hAnsi="宋体"/>
                <w:color w:val="000000" w:themeColor="text1"/>
                <w:szCs w:val="24"/>
              </w:rPr>
            </w:pPr>
            <w:r>
              <w:rPr>
                <w:rFonts w:ascii="仿宋_GB2312" w:eastAsia="仿宋_GB2312" w:hAnsi="宋体" w:hint="eastAsia"/>
                <w:color w:val="000000" w:themeColor="text1"/>
                <w:szCs w:val="24"/>
              </w:rPr>
              <w:t>支持对影像调节的撤消功能。支持一致性显示标准。DSA动态播放功能。非一致性标准的图像，增加智能识别功能。</w:t>
            </w:r>
          </w:p>
        </w:tc>
      </w:tr>
      <w:tr w:rsidR="00721EB0">
        <w:trPr>
          <w:jc w:val="center"/>
        </w:trPr>
        <w:tc>
          <w:tcPr>
            <w:tcW w:w="1037" w:type="dxa"/>
            <w:vAlign w:val="center"/>
          </w:tcPr>
          <w:p w:rsidR="00721EB0" w:rsidRDefault="00557DFA">
            <w:pPr>
              <w:spacing w:line="276" w:lineRule="auto"/>
              <w:jc w:val="center"/>
              <w:rPr>
                <w:rFonts w:ascii="仿宋_GB2312" w:eastAsia="仿宋_GB2312" w:hAnsi="宋体"/>
                <w:color w:val="000000" w:themeColor="text1"/>
                <w:szCs w:val="24"/>
              </w:rPr>
            </w:pPr>
            <w:r>
              <w:rPr>
                <w:rFonts w:ascii="仿宋_GB2312" w:eastAsia="仿宋_GB2312" w:hAnsi="宋体" w:hint="eastAsia"/>
                <w:color w:val="000000" w:themeColor="text1"/>
                <w:szCs w:val="24"/>
              </w:rPr>
              <w:t>95</w:t>
            </w:r>
          </w:p>
        </w:tc>
        <w:tc>
          <w:tcPr>
            <w:tcW w:w="7558" w:type="dxa"/>
            <w:gridSpan w:val="2"/>
            <w:vAlign w:val="center"/>
          </w:tcPr>
          <w:p w:rsidR="00721EB0" w:rsidRDefault="00557DFA">
            <w:pPr>
              <w:spacing w:line="276" w:lineRule="auto"/>
              <w:rPr>
                <w:rFonts w:ascii="仿宋_GB2312" w:eastAsia="仿宋_GB2312" w:hAnsi="宋体"/>
                <w:color w:val="000000" w:themeColor="text1"/>
                <w:szCs w:val="24"/>
              </w:rPr>
            </w:pPr>
            <w:r>
              <w:rPr>
                <w:rFonts w:ascii="仿宋_GB2312" w:eastAsia="仿宋_GB2312" w:hAnsi="宋体" w:hint="eastAsia"/>
                <w:color w:val="000000" w:themeColor="text1"/>
                <w:szCs w:val="24"/>
              </w:rPr>
              <w:t>支持12Bits以上专业灰度显示器。</w:t>
            </w:r>
          </w:p>
        </w:tc>
      </w:tr>
      <w:tr w:rsidR="00721EB0">
        <w:trPr>
          <w:jc w:val="center"/>
        </w:trPr>
        <w:tc>
          <w:tcPr>
            <w:tcW w:w="1037" w:type="dxa"/>
            <w:vAlign w:val="center"/>
          </w:tcPr>
          <w:p w:rsidR="00721EB0" w:rsidRDefault="00557DFA">
            <w:pPr>
              <w:spacing w:line="276" w:lineRule="auto"/>
              <w:jc w:val="center"/>
              <w:rPr>
                <w:rFonts w:ascii="仿宋_GB2312" w:eastAsia="仿宋_GB2312" w:hAnsi="宋体"/>
                <w:color w:val="000000" w:themeColor="text1"/>
                <w:szCs w:val="24"/>
              </w:rPr>
            </w:pPr>
            <w:r>
              <w:rPr>
                <w:rFonts w:ascii="仿宋_GB2312" w:eastAsia="仿宋_GB2312" w:hAnsi="宋体" w:hint="eastAsia"/>
                <w:color w:val="000000" w:themeColor="text1"/>
                <w:szCs w:val="24"/>
              </w:rPr>
              <w:t>96</w:t>
            </w:r>
          </w:p>
        </w:tc>
        <w:tc>
          <w:tcPr>
            <w:tcW w:w="7558" w:type="dxa"/>
            <w:gridSpan w:val="2"/>
            <w:vAlign w:val="center"/>
          </w:tcPr>
          <w:p w:rsidR="00721EB0" w:rsidRDefault="00557DFA">
            <w:pPr>
              <w:spacing w:line="276" w:lineRule="auto"/>
              <w:rPr>
                <w:rFonts w:ascii="仿宋_GB2312" w:eastAsia="仿宋_GB2312" w:hAnsi="宋体"/>
                <w:color w:val="000000" w:themeColor="text1"/>
                <w:szCs w:val="24"/>
              </w:rPr>
            </w:pPr>
            <w:r>
              <w:rPr>
                <w:rFonts w:ascii="仿宋_GB2312" w:eastAsia="仿宋_GB2312" w:hAnsi="宋体" w:hint="eastAsia"/>
                <w:color w:val="000000" w:themeColor="text1"/>
                <w:szCs w:val="24"/>
              </w:rPr>
              <w:t>支持调整影像的亮度、对比度的调整。</w:t>
            </w:r>
          </w:p>
        </w:tc>
      </w:tr>
      <w:tr w:rsidR="00721EB0">
        <w:trPr>
          <w:jc w:val="center"/>
        </w:trPr>
        <w:tc>
          <w:tcPr>
            <w:tcW w:w="1037" w:type="dxa"/>
            <w:vAlign w:val="center"/>
          </w:tcPr>
          <w:p w:rsidR="00721EB0" w:rsidRDefault="00557DFA">
            <w:pPr>
              <w:spacing w:line="276" w:lineRule="auto"/>
              <w:jc w:val="center"/>
              <w:rPr>
                <w:rFonts w:ascii="仿宋_GB2312" w:eastAsia="仿宋_GB2312" w:hAnsi="宋体"/>
                <w:color w:val="000000" w:themeColor="text1"/>
                <w:szCs w:val="24"/>
              </w:rPr>
            </w:pPr>
            <w:r>
              <w:rPr>
                <w:rFonts w:ascii="仿宋_GB2312" w:eastAsia="仿宋_GB2312" w:hAnsi="宋体" w:hint="eastAsia"/>
                <w:color w:val="000000" w:themeColor="text1"/>
                <w:szCs w:val="24"/>
              </w:rPr>
              <w:t>97</w:t>
            </w:r>
          </w:p>
        </w:tc>
        <w:tc>
          <w:tcPr>
            <w:tcW w:w="7558" w:type="dxa"/>
            <w:gridSpan w:val="2"/>
            <w:vAlign w:val="center"/>
          </w:tcPr>
          <w:p w:rsidR="00721EB0" w:rsidRDefault="00557DFA">
            <w:pPr>
              <w:spacing w:line="276" w:lineRule="auto"/>
              <w:rPr>
                <w:rFonts w:ascii="仿宋_GB2312" w:eastAsia="仿宋_GB2312" w:hAnsi="宋体"/>
                <w:color w:val="000000" w:themeColor="text1"/>
                <w:szCs w:val="24"/>
              </w:rPr>
            </w:pPr>
            <w:r>
              <w:rPr>
                <w:rFonts w:ascii="仿宋_GB2312" w:eastAsia="仿宋_GB2312" w:hAnsi="宋体" w:hint="eastAsia"/>
                <w:color w:val="000000" w:themeColor="text1"/>
                <w:szCs w:val="24"/>
              </w:rPr>
              <w:t>支持将原影像色彩反色显示。</w:t>
            </w:r>
          </w:p>
        </w:tc>
      </w:tr>
      <w:tr w:rsidR="00721EB0">
        <w:trPr>
          <w:jc w:val="center"/>
        </w:trPr>
        <w:tc>
          <w:tcPr>
            <w:tcW w:w="1037" w:type="dxa"/>
            <w:vAlign w:val="center"/>
          </w:tcPr>
          <w:p w:rsidR="00721EB0" w:rsidRDefault="00557DFA">
            <w:pPr>
              <w:spacing w:line="276" w:lineRule="auto"/>
              <w:jc w:val="center"/>
              <w:rPr>
                <w:rFonts w:ascii="仿宋_GB2312" w:eastAsia="仿宋_GB2312" w:hAnsi="宋体"/>
                <w:color w:val="000000" w:themeColor="text1"/>
                <w:szCs w:val="24"/>
              </w:rPr>
            </w:pPr>
            <w:r>
              <w:rPr>
                <w:rFonts w:ascii="仿宋_GB2312" w:eastAsia="仿宋_GB2312" w:hAnsi="宋体" w:hint="eastAsia"/>
                <w:color w:val="000000" w:themeColor="text1"/>
                <w:szCs w:val="24"/>
              </w:rPr>
              <w:t>98</w:t>
            </w:r>
          </w:p>
        </w:tc>
        <w:tc>
          <w:tcPr>
            <w:tcW w:w="7558" w:type="dxa"/>
            <w:gridSpan w:val="2"/>
            <w:vAlign w:val="center"/>
          </w:tcPr>
          <w:p w:rsidR="00721EB0" w:rsidRDefault="00557DFA">
            <w:pPr>
              <w:spacing w:line="276" w:lineRule="auto"/>
              <w:rPr>
                <w:rFonts w:ascii="仿宋_GB2312" w:eastAsia="仿宋_GB2312" w:hAnsi="宋体"/>
                <w:color w:val="000000" w:themeColor="text1"/>
                <w:szCs w:val="24"/>
              </w:rPr>
            </w:pPr>
            <w:r>
              <w:rPr>
                <w:rFonts w:ascii="仿宋_GB2312" w:eastAsia="仿宋_GB2312" w:hAnsi="宋体" w:hint="eastAsia"/>
                <w:color w:val="000000" w:themeColor="text1"/>
                <w:szCs w:val="24"/>
              </w:rPr>
              <w:t>可改变影像显示的Gamma曲线。在调整后可以恢复到原来的影像。</w:t>
            </w:r>
          </w:p>
        </w:tc>
      </w:tr>
      <w:tr w:rsidR="00721EB0">
        <w:trPr>
          <w:jc w:val="center"/>
        </w:trPr>
        <w:tc>
          <w:tcPr>
            <w:tcW w:w="1037" w:type="dxa"/>
            <w:vAlign w:val="center"/>
          </w:tcPr>
          <w:p w:rsidR="00721EB0" w:rsidRDefault="00557DFA">
            <w:pPr>
              <w:spacing w:line="276" w:lineRule="auto"/>
              <w:jc w:val="center"/>
              <w:rPr>
                <w:rFonts w:ascii="仿宋_GB2312" w:eastAsia="仿宋_GB2312" w:hAnsi="宋体"/>
                <w:color w:val="000000" w:themeColor="text1"/>
                <w:szCs w:val="24"/>
              </w:rPr>
            </w:pPr>
            <w:r>
              <w:rPr>
                <w:rFonts w:ascii="仿宋_GB2312" w:eastAsia="仿宋_GB2312" w:hAnsi="宋体" w:hint="eastAsia"/>
                <w:color w:val="000000" w:themeColor="text1"/>
                <w:szCs w:val="24"/>
              </w:rPr>
              <w:t>99</w:t>
            </w:r>
          </w:p>
        </w:tc>
        <w:tc>
          <w:tcPr>
            <w:tcW w:w="7558" w:type="dxa"/>
            <w:gridSpan w:val="2"/>
            <w:vAlign w:val="center"/>
          </w:tcPr>
          <w:p w:rsidR="00721EB0" w:rsidRDefault="00557DFA">
            <w:pPr>
              <w:spacing w:line="276" w:lineRule="auto"/>
              <w:rPr>
                <w:rFonts w:ascii="仿宋_GB2312" w:eastAsia="仿宋_GB2312" w:hAnsi="宋体"/>
                <w:color w:val="000000" w:themeColor="text1"/>
                <w:szCs w:val="24"/>
              </w:rPr>
            </w:pPr>
            <w:r>
              <w:rPr>
                <w:rFonts w:ascii="仿宋_GB2312" w:eastAsia="仿宋_GB2312" w:hAnsi="宋体" w:hint="eastAsia"/>
                <w:color w:val="000000" w:themeColor="text1"/>
                <w:szCs w:val="24"/>
              </w:rPr>
              <w:t>对一幅影像所做的调节，可直接应用到其它所有影像。</w:t>
            </w:r>
          </w:p>
        </w:tc>
      </w:tr>
      <w:tr w:rsidR="00721EB0">
        <w:trPr>
          <w:jc w:val="center"/>
        </w:trPr>
        <w:tc>
          <w:tcPr>
            <w:tcW w:w="1037" w:type="dxa"/>
            <w:vAlign w:val="center"/>
          </w:tcPr>
          <w:p w:rsidR="00721EB0" w:rsidRDefault="00557DFA">
            <w:pPr>
              <w:spacing w:line="276" w:lineRule="auto"/>
              <w:jc w:val="center"/>
              <w:rPr>
                <w:rFonts w:ascii="仿宋_GB2312" w:eastAsia="仿宋_GB2312" w:hAnsi="宋体"/>
                <w:color w:val="000000" w:themeColor="text1"/>
                <w:szCs w:val="24"/>
              </w:rPr>
            </w:pPr>
            <w:r>
              <w:rPr>
                <w:rFonts w:ascii="仿宋_GB2312" w:eastAsia="仿宋_GB2312" w:hAnsi="宋体" w:hint="eastAsia"/>
                <w:color w:val="000000" w:themeColor="text1"/>
                <w:szCs w:val="24"/>
              </w:rPr>
              <w:lastRenderedPageBreak/>
              <w:t>100</w:t>
            </w:r>
          </w:p>
        </w:tc>
        <w:tc>
          <w:tcPr>
            <w:tcW w:w="7558" w:type="dxa"/>
            <w:gridSpan w:val="2"/>
            <w:vAlign w:val="center"/>
          </w:tcPr>
          <w:p w:rsidR="00721EB0" w:rsidRDefault="00557DFA">
            <w:pPr>
              <w:spacing w:line="276" w:lineRule="auto"/>
              <w:rPr>
                <w:rFonts w:ascii="仿宋_GB2312" w:eastAsia="仿宋_GB2312" w:hAnsi="宋体"/>
                <w:color w:val="000000" w:themeColor="text1"/>
                <w:szCs w:val="24"/>
              </w:rPr>
            </w:pPr>
            <w:r>
              <w:rPr>
                <w:rFonts w:ascii="仿宋_GB2312" w:eastAsia="仿宋_GB2312" w:hAnsi="宋体" w:hint="eastAsia"/>
                <w:color w:val="000000" w:themeColor="text1"/>
                <w:szCs w:val="24"/>
              </w:rPr>
              <w:t>恢复初始值。对影像所做的缩放，移动，亮度对比度，Gamma校正，反相显示，窗宽窗位等变换，通过此功能均可一次复原。</w:t>
            </w:r>
          </w:p>
        </w:tc>
      </w:tr>
      <w:tr w:rsidR="00721EB0">
        <w:trPr>
          <w:jc w:val="center"/>
        </w:trPr>
        <w:tc>
          <w:tcPr>
            <w:tcW w:w="1037" w:type="dxa"/>
            <w:vAlign w:val="center"/>
          </w:tcPr>
          <w:p w:rsidR="00721EB0" w:rsidRDefault="00557DFA">
            <w:pPr>
              <w:spacing w:line="276" w:lineRule="auto"/>
              <w:jc w:val="center"/>
              <w:rPr>
                <w:rFonts w:ascii="仿宋_GB2312" w:eastAsia="仿宋_GB2312" w:hAnsi="宋体"/>
                <w:color w:val="000000" w:themeColor="text1"/>
                <w:szCs w:val="24"/>
              </w:rPr>
            </w:pPr>
            <w:r>
              <w:rPr>
                <w:rFonts w:ascii="仿宋_GB2312" w:eastAsia="仿宋_GB2312" w:hAnsi="宋体" w:hint="eastAsia"/>
                <w:color w:val="000000" w:themeColor="text1"/>
                <w:szCs w:val="24"/>
              </w:rPr>
              <w:t>101</w:t>
            </w:r>
          </w:p>
        </w:tc>
        <w:tc>
          <w:tcPr>
            <w:tcW w:w="7558" w:type="dxa"/>
            <w:gridSpan w:val="2"/>
            <w:vAlign w:val="center"/>
          </w:tcPr>
          <w:p w:rsidR="00721EB0" w:rsidRDefault="00557DFA">
            <w:pPr>
              <w:spacing w:line="276" w:lineRule="auto"/>
              <w:rPr>
                <w:rFonts w:ascii="仿宋_GB2312" w:eastAsia="仿宋_GB2312" w:hAnsi="宋体"/>
                <w:color w:val="000000" w:themeColor="text1"/>
                <w:szCs w:val="24"/>
              </w:rPr>
            </w:pPr>
            <w:r>
              <w:rPr>
                <w:rFonts w:ascii="仿宋_GB2312" w:eastAsia="仿宋_GB2312" w:hAnsi="宋体" w:hint="eastAsia"/>
                <w:color w:val="000000" w:themeColor="text1"/>
                <w:szCs w:val="24"/>
              </w:rPr>
              <w:t>将影像缩放到固定倍数或无级缩放。放大影像时可选择使用差值算法。可调整放大镜窗口大小，放大镜形状。</w:t>
            </w:r>
          </w:p>
        </w:tc>
      </w:tr>
      <w:tr w:rsidR="00721EB0">
        <w:trPr>
          <w:jc w:val="center"/>
        </w:trPr>
        <w:tc>
          <w:tcPr>
            <w:tcW w:w="1037" w:type="dxa"/>
            <w:vAlign w:val="center"/>
          </w:tcPr>
          <w:p w:rsidR="00721EB0" w:rsidRDefault="00557DFA">
            <w:pPr>
              <w:spacing w:line="276" w:lineRule="auto"/>
              <w:jc w:val="center"/>
              <w:rPr>
                <w:rFonts w:ascii="仿宋_GB2312" w:eastAsia="仿宋_GB2312" w:hAnsi="宋体"/>
                <w:color w:val="000000" w:themeColor="text1"/>
                <w:szCs w:val="24"/>
              </w:rPr>
            </w:pPr>
            <w:r>
              <w:rPr>
                <w:rFonts w:ascii="仿宋_GB2312" w:eastAsia="仿宋_GB2312" w:hAnsi="宋体" w:hint="eastAsia"/>
                <w:color w:val="000000" w:themeColor="text1"/>
                <w:szCs w:val="24"/>
              </w:rPr>
              <w:t>102</w:t>
            </w:r>
          </w:p>
        </w:tc>
        <w:tc>
          <w:tcPr>
            <w:tcW w:w="7558" w:type="dxa"/>
            <w:gridSpan w:val="2"/>
            <w:vAlign w:val="center"/>
          </w:tcPr>
          <w:p w:rsidR="00721EB0" w:rsidRDefault="00557DFA">
            <w:pPr>
              <w:spacing w:line="276" w:lineRule="auto"/>
              <w:rPr>
                <w:rFonts w:ascii="仿宋_GB2312" w:eastAsia="仿宋_GB2312" w:hAnsi="宋体"/>
                <w:color w:val="000000" w:themeColor="text1"/>
                <w:szCs w:val="24"/>
              </w:rPr>
            </w:pPr>
            <w:r>
              <w:rPr>
                <w:rFonts w:ascii="仿宋_GB2312" w:eastAsia="仿宋_GB2312" w:hAnsi="宋体" w:hint="eastAsia"/>
                <w:color w:val="000000" w:themeColor="text1"/>
                <w:szCs w:val="24"/>
              </w:rPr>
              <w:t>影像逆时针或顺时针旋转，影像绕其水平中轴或垂直中轴镜像。</w:t>
            </w:r>
          </w:p>
        </w:tc>
      </w:tr>
      <w:tr w:rsidR="00721EB0">
        <w:trPr>
          <w:jc w:val="center"/>
        </w:trPr>
        <w:tc>
          <w:tcPr>
            <w:tcW w:w="1037" w:type="dxa"/>
            <w:vAlign w:val="center"/>
          </w:tcPr>
          <w:p w:rsidR="00721EB0" w:rsidRDefault="00557DFA">
            <w:pPr>
              <w:spacing w:line="276" w:lineRule="auto"/>
              <w:jc w:val="center"/>
              <w:rPr>
                <w:rFonts w:ascii="仿宋_GB2312" w:eastAsia="仿宋_GB2312" w:hAnsi="宋体"/>
                <w:color w:val="000000" w:themeColor="text1"/>
                <w:szCs w:val="24"/>
              </w:rPr>
            </w:pPr>
            <w:r>
              <w:rPr>
                <w:rFonts w:ascii="仿宋_GB2312" w:eastAsia="仿宋_GB2312" w:hAnsi="宋体" w:hint="eastAsia"/>
                <w:color w:val="000000" w:themeColor="text1"/>
                <w:szCs w:val="24"/>
              </w:rPr>
              <w:t>103</w:t>
            </w:r>
          </w:p>
        </w:tc>
        <w:tc>
          <w:tcPr>
            <w:tcW w:w="7558" w:type="dxa"/>
            <w:gridSpan w:val="2"/>
            <w:vAlign w:val="center"/>
          </w:tcPr>
          <w:p w:rsidR="00721EB0" w:rsidRDefault="00557DFA">
            <w:pPr>
              <w:spacing w:line="276" w:lineRule="auto"/>
              <w:rPr>
                <w:rFonts w:ascii="仿宋_GB2312" w:eastAsia="仿宋_GB2312" w:hAnsi="宋体"/>
                <w:color w:val="000000" w:themeColor="text1"/>
                <w:szCs w:val="24"/>
              </w:rPr>
            </w:pPr>
            <w:r>
              <w:rPr>
                <w:rFonts w:ascii="仿宋_GB2312" w:eastAsia="仿宋_GB2312" w:hAnsi="宋体" w:hint="eastAsia"/>
                <w:color w:val="000000" w:themeColor="text1"/>
                <w:szCs w:val="24"/>
              </w:rPr>
              <w:t>当图像的大小大于显示窗口时，可移动图像，使感兴趣部分位于显示窗口内。</w:t>
            </w:r>
          </w:p>
        </w:tc>
      </w:tr>
      <w:tr w:rsidR="00721EB0">
        <w:trPr>
          <w:jc w:val="center"/>
        </w:trPr>
        <w:tc>
          <w:tcPr>
            <w:tcW w:w="1037" w:type="dxa"/>
            <w:vAlign w:val="center"/>
          </w:tcPr>
          <w:p w:rsidR="00721EB0" w:rsidRDefault="00557DFA">
            <w:pPr>
              <w:spacing w:line="276" w:lineRule="auto"/>
              <w:jc w:val="center"/>
              <w:rPr>
                <w:rFonts w:ascii="仿宋_GB2312" w:eastAsia="仿宋_GB2312" w:hAnsi="宋体"/>
                <w:color w:val="000000" w:themeColor="text1"/>
                <w:szCs w:val="24"/>
              </w:rPr>
            </w:pPr>
            <w:r>
              <w:rPr>
                <w:rFonts w:ascii="仿宋_GB2312" w:eastAsia="仿宋_GB2312" w:hAnsi="宋体" w:hint="eastAsia"/>
                <w:color w:val="000000" w:themeColor="text1"/>
                <w:szCs w:val="24"/>
              </w:rPr>
              <w:t>104</w:t>
            </w:r>
          </w:p>
        </w:tc>
        <w:tc>
          <w:tcPr>
            <w:tcW w:w="7558" w:type="dxa"/>
            <w:gridSpan w:val="2"/>
            <w:vAlign w:val="center"/>
          </w:tcPr>
          <w:p w:rsidR="00721EB0" w:rsidRDefault="00557DFA">
            <w:pPr>
              <w:spacing w:line="276" w:lineRule="auto"/>
              <w:rPr>
                <w:rFonts w:ascii="仿宋_GB2312" w:eastAsia="仿宋_GB2312" w:hAnsi="宋体"/>
                <w:color w:val="000000" w:themeColor="text1"/>
                <w:szCs w:val="24"/>
              </w:rPr>
            </w:pPr>
            <w:r>
              <w:rPr>
                <w:rFonts w:ascii="仿宋_GB2312" w:eastAsia="仿宋_GB2312" w:hAnsi="宋体" w:hint="eastAsia"/>
                <w:color w:val="000000" w:themeColor="text1"/>
                <w:szCs w:val="24"/>
              </w:rPr>
              <w:t>根据不同影像类别，在打开的图像四周或底部显示该影像相关信息(如病人姓名、性别、检查号、检查设备等)。可以显示某幅图像的所有DICOM element。</w:t>
            </w:r>
          </w:p>
        </w:tc>
      </w:tr>
      <w:tr w:rsidR="00721EB0">
        <w:trPr>
          <w:jc w:val="center"/>
        </w:trPr>
        <w:tc>
          <w:tcPr>
            <w:tcW w:w="1037" w:type="dxa"/>
            <w:vAlign w:val="center"/>
          </w:tcPr>
          <w:p w:rsidR="00721EB0" w:rsidRDefault="00557DFA">
            <w:pPr>
              <w:spacing w:line="276" w:lineRule="auto"/>
              <w:jc w:val="center"/>
              <w:rPr>
                <w:rFonts w:ascii="仿宋_GB2312" w:eastAsia="仿宋_GB2312" w:hAnsi="宋体"/>
                <w:color w:val="000000" w:themeColor="text1"/>
                <w:szCs w:val="24"/>
              </w:rPr>
            </w:pPr>
            <w:r>
              <w:rPr>
                <w:rFonts w:ascii="仿宋_GB2312" w:eastAsia="仿宋_GB2312" w:hAnsi="宋体" w:hint="eastAsia"/>
                <w:color w:val="000000" w:themeColor="text1"/>
                <w:szCs w:val="24"/>
              </w:rPr>
              <w:t>105</w:t>
            </w:r>
          </w:p>
        </w:tc>
        <w:tc>
          <w:tcPr>
            <w:tcW w:w="7558" w:type="dxa"/>
            <w:gridSpan w:val="2"/>
            <w:vAlign w:val="center"/>
          </w:tcPr>
          <w:p w:rsidR="00721EB0" w:rsidRDefault="00557DFA">
            <w:pPr>
              <w:spacing w:line="276" w:lineRule="auto"/>
              <w:rPr>
                <w:rFonts w:ascii="仿宋_GB2312" w:eastAsia="仿宋_GB2312" w:hAnsi="宋体"/>
                <w:color w:val="000000" w:themeColor="text1"/>
                <w:szCs w:val="24"/>
              </w:rPr>
            </w:pPr>
            <w:r>
              <w:rPr>
                <w:rFonts w:ascii="仿宋_GB2312" w:eastAsia="仿宋_GB2312" w:hAnsi="宋体" w:hint="eastAsia"/>
                <w:color w:val="000000" w:themeColor="text1"/>
                <w:szCs w:val="24"/>
              </w:rPr>
              <w:t>可以在相关影像上显示参考线（定位线），用来定位和识别这个影像与另一个视图中相关影像的关系；可以通过在参考影像上滚动定位线来浏览影像。</w:t>
            </w:r>
          </w:p>
        </w:tc>
      </w:tr>
      <w:tr w:rsidR="00721EB0">
        <w:trPr>
          <w:jc w:val="center"/>
        </w:trPr>
        <w:tc>
          <w:tcPr>
            <w:tcW w:w="1037" w:type="dxa"/>
            <w:vAlign w:val="center"/>
          </w:tcPr>
          <w:p w:rsidR="00721EB0" w:rsidRDefault="00557DFA">
            <w:pPr>
              <w:spacing w:line="276" w:lineRule="auto"/>
              <w:jc w:val="center"/>
              <w:rPr>
                <w:rFonts w:ascii="仿宋_GB2312" w:eastAsia="仿宋_GB2312" w:hAnsi="宋体"/>
                <w:color w:val="000000" w:themeColor="text1"/>
                <w:szCs w:val="24"/>
              </w:rPr>
            </w:pPr>
            <w:r>
              <w:rPr>
                <w:rFonts w:ascii="仿宋_GB2312" w:eastAsia="仿宋_GB2312" w:hAnsi="宋体" w:hint="eastAsia"/>
                <w:color w:val="000000" w:themeColor="text1"/>
                <w:szCs w:val="24"/>
              </w:rPr>
              <w:t>106</w:t>
            </w:r>
          </w:p>
        </w:tc>
        <w:tc>
          <w:tcPr>
            <w:tcW w:w="7558" w:type="dxa"/>
            <w:gridSpan w:val="2"/>
            <w:vAlign w:val="center"/>
          </w:tcPr>
          <w:p w:rsidR="00721EB0" w:rsidRDefault="00557DFA">
            <w:pPr>
              <w:spacing w:line="276" w:lineRule="auto"/>
              <w:rPr>
                <w:rFonts w:ascii="仿宋_GB2312" w:eastAsia="仿宋_GB2312" w:hAnsi="宋体"/>
                <w:color w:val="000000" w:themeColor="text1"/>
                <w:szCs w:val="24"/>
              </w:rPr>
            </w:pPr>
            <w:r>
              <w:rPr>
                <w:rFonts w:ascii="仿宋_GB2312" w:eastAsia="仿宋_GB2312" w:hAnsi="宋体" w:hint="eastAsia"/>
                <w:color w:val="000000" w:themeColor="text1"/>
                <w:szCs w:val="24"/>
              </w:rPr>
              <w:t>可查看某一幅影像的DICOM文件头信息。</w:t>
            </w:r>
          </w:p>
        </w:tc>
      </w:tr>
      <w:tr w:rsidR="00721EB0">
        <w:trPr>
          <w:jc w:val="center"/>
        </w:trPr>
        <w:tc>
          <w:tcPr>
            <w:tcW w:w="1037" w:type="dxa"/>
            <w:vAlign w:val="center"/>
          </w:tcPr>
          <w:p w:rsidR="00721EB0" w:rsidRDefault="00557DFA">
            <w:pPr>
              <w:spacing w:line="276" w:lineRule="auto"/>
              <w:jc w:val="center"/>
              <w:rPr>
                <w:rFonts w:ascii="仿宋_GB2312" w:eastAsia="仿宋_GB2312" w:hAnsi="宋体"/>
                <w:color w:val="000000" w:themeColor="text1"/>
                <w:szCs w:val="24"/>
              </w:rPr>
            </w:pPr>
            <w:r>
              <w:rPr>
                <w:rFonts w:ascii="仿宋_GB2312" w:eastAsia="仿宋_GB2312" w:hAnsi="宋体" w:hint="eastAsia"/>
                <w:color w:val="000000" w:themeColor="text1"/>
                <w:szCs w:val="24"/>
              </w:rPr>
              <w:t>107</w:t>
            </w:r>
          </w:p>
        </w:tc>
        <w:tc>
          <w:tcPr>
            <w:tcW w:w="7558" w:type="dxa"/>
            <w:gridSpan w:val="2"/>
            <w:vAlign w:val="center"/>
          </w:tcPr>
          <w:p w:rsidR="00721EB0" w:rsidRDefault="00557DFA">
            <w:pPr>
              <w:spacing w:line="276" w:lineRule="auto"/>
              <w:rPr>
                <w:rFonts w:ascii="仿宋_GB2312" w:eastAsia="仿宋_GB2312" w:hAnsi="宋体"/>
                <w:color w:val="000000" w:themeColor="text1"/>
                <w:szCs w:val="24"/>
              </w:rPr>
            </w:pPr>
            <w:r>
              <w:rPr>
                <w:rFonts w:ascii="仿宋_GB2312" w:eastAsia="仿宋_GB2312" w:hAnsi="宋体" w:hint="eastAsia"/>
                <w:color w:val="000000" w:themeColor="text1"/>
                <w:szCs w:val="24"/>
              </w:rPr>
              <w:t>支持在影像中测量，测量基于手工校准或基于存储在DICOM头文件中的影像像素大小信息。这些测量包括角度、长度、圆形面积、矩形等各种封闭区域（包括手画线不规则区域）面积、曲线长度、心胸比和直方图。</w:t>
            </w:r>
          </w:p>
        </w:tc>
      </w:tr>
      <w:tr w:rsidR="00721EB0">
        <w:trPr>
          <w:jc w:val="center"/>
        </w:trPr>
        <w:tc>
          <w:tcPr>
            <w:tcW w:w="1037" w:type="dxa"/>
            <w:vAlign w:val="center"/>
          </w:tcPr>
          <w:p w:rsidR="00721EB0" w:rsidRDefault="00557DFA">
            <w:pPr>
              <w:spacing w:line="276" w:lineRule="auto"/>
              <w:jc w:val="center"/>
              <w:rPr>
                <w:rFonts w:ascii="仿宋_GB2312" w:eastAsia="仿宋_GB2312" w:hAnsi="宋体"/>
                <w:color w:val="000000" w:themeColor="text1"/>
                <w:szCs w:val="24"/>
              </w:rPr>
            </w:pPr>
            <w:r>
              <w:rPr>
                <w:rFonts w:ascii="仿宋_GB2312" w:eastAsia="仿宋_GB2312" w:hAnsi="宋体" w:hint="eastAsia"/>
                <w:color w:val="000000" w:themeColor="text1"/>
                <w:szCs w:val="24"/>
              </w:rPr>
              <w:t>108</w:t>
            </w:r>
          </w:p>
        </w:tc>
        <w:tc>
          <w:tcPr>
            <w:tcW w:w="7558" w:type="dxa"/>
            <w:gridSpan w:val="2"/>
            <w:vAlign w:val="center"/>
          </w:tcPr>
          <w:p w:rsidR="00721EB0" w:rsidRDefault="00557DFA">
            <w:pPr>
              <w:spacing w:line="276" w:lineRule="auto"/>
              <w:rPr>
                <w:rFonts w:ascii="仿宋_GB2312" w:eastAsia="仿宋_GB2312" w:hAnsi="宋体"/>
                <w:color w:val="000000" w:themeColor="text1"/>
                <w:szCs w:val="24"/>
              </w:rPr>
            </w:pPr>
            <w:r>
              <w:rPr>
                <w:rFonts w:ascii="仿宋_GB2312" w:eastAsia="仿宋_GB2312" w:hAnsi="宋体" w:hint="eastAsia"/>
                <w:color w:val="000000" w:themeColor="text1"/>
                <w:szCs w:val="24"/>
              </w:rPr>
              <w:t>可以测量一个CT影像上任意区域（包括手画线不规则区域）最高、最低或平均CT值。</w:t>
            </w:r>
          </w:p>
        </w:tc>
      </w:tr>
      <w:tr w:rsidR="00721EB0">
        <w:trPr>
          <w:jc w:val="center"/>
        </w:trPr>
        <w:tc>
          <w:tcPr>
            <w:tcW w:w="1037" w:type="dxa"/>
            <w:vAlign w:val="center"/>
          </w:tcPr>
          <w:p w:rsidR="00721EB0" w:rsidRDefault="00557DFA">
            <w:pPr>
              <w:spacing w:line="276" w:lineRule="auto"/>
              <w:jc w:val="center"/>
              <w:rPr>
                <w:rFonts w:ascii="仿宋_GB2312" w:eastAsia="仿宋_GB2312" w:hAnsi="宋体"/>
                <w:color w:val="000000" w:themeColor="text1"/>
                <w:szCs w:val="24"/>
              </w:rPr>
            </w:pPr>
            <w:r>
              <w:rPr>
                <w:rFonts w:ascii="仿宋_GB2312" w:eastAsia="仿宋_GB2312" w:hAnsi="宋体" w:hint="eastAsia"/>
                <w:color w:val="000000" w:themeColor="text1"/>
                <w:szCs w:val="24"/>
              </w:rPr>
              <w:t>109</w:t>
            </w:r>
          </w:p>
        </w:tc>
        <w:tc>
          <w:tcPr>
            <w:tcW w:w="7558" w:type="dxa"/>
            <w:gridSpan w:val="2"/>
            <w:vAlign w:val="center"/>
          </w:tcPr>
          <w:p w:rsidR="00721EB0" w:rsidRDefault="00557DFA">
            <w:pPr>
              <w:spacing w:line="276" w:lineRule="auto"/>
              <w:rPr>
                <w:rFonts w:ascii="仿宋_GB2312" w:eastAsia="仿宋_GB2312" w:hAnsi="宋体"/>
                <w:color w:val="000000" w:themeColor="text1"/>
                <w:szCs w:val="24"/>
              </w:rPr>
            </w:pPr>
            <w:r>
              <w:rPr>
                <w:rFonts w:ascii="仿宋_GB2312" w:eastAsia="仿宋_GB2312" w:hAnsi="宋体" w:hint="eastAsia"/>
                <w:color w:val="000000" w:themeColor="text1"/>
                <w:szCs w:val="24"/>
              </w:rPr>
              <w:t>可以在影像上注释，这些注释包括箭头、线条、平行线、垂直线、矩形、任意文字，这些注释的位置的是可以调整的。可以在同一影像上显示多个注释。注释可以分别或全部被删除。</w:t>
            </w:r>
          </w:p>
        </w:tc>
      </w:tr>
      <w:tr w:rsidR="00721EB0">
        <w:trPr>
          <w:jc w:val="center"/>
        </w:trPr>
        <w:tc>
          <w:tcPr>
            <w:tcW w:w="1037" w:type="dxa"/>
            <w:vAlign w:val="center"/>
          </w:tcPr>
          <w:p w:rsidR="00721EB0" w:rsidRDefault="00557DFA">
            <w:pPr>
              <w:spacing w:line="276" w:lineRule="auto"/>
              <w:jc w:val="center"/>
              <w:rPr>
                <w:rFonts w:ascii="仿宋_GB2312" w:eastAsia="仿宋_GB2312" w:hAnsi="宋体"/>
                <w:color w:val="000000" w:themeColor="text1"/>
                <w:szCs w:val="24"/>
              </w:rPr>
            </w:pPr>
            <w:r>
              <w:rPr>
                <w:rFonts w:ascii="仿宋_GB2312" w:eastAsia="仿宋_GB2312" w:hAnsi="宋体" w:hint="eastAsia"/>
                <w:color w:val="000000" w:themeColor="text1"/>
                <w:szCs w:val="24"/>
              </w:rPr>
              <w:t>110</w:t>
            </w:r>
          </w:p>
        </w:tc>
        <w:tc>
          <w:tcPr>
            <w:tcW w:w="7558" w:type="dxa"/>
            <w:gridSpan w:val="2"/>
            <w:vAlign w:val="center"/>
          </w:tcPr>
          <w:p w:rsidR="00721EB0" w:rsidRDefault="00557DFA">
            <w:pPr>
              <w:spacing w:line="276" w:lineRule="auto"/>
              <w:rPr>
                <w:rFonts w:ascii="仿宋_GB2312" w:eastAsia="仿宋_GB2312" w:hAnsi="宋体"/>
                <w:color w:val="000000" w:themeColor="text1"/>
                <w:szCs w:val="24"/>
              </w:rPr>
            </w:pPr>
            <w:r>
              <w:rPr>
                <w:rFonts w:ascii="仿宋_GB2312" w:eastAsia="仿宋_GB2312" w:hAnsi="宋体" w:hint="eastAsia"/>
                <w:color w:val="000000" w:themeColor="text1"/>
                <w:szCs w:val="24"/>
              </w:rPr>
              <w:t>支持心胸比率测量。（需提供系统截图）</w:t>
            </w:r>
          </w:p>
        </w:tc>
      </w:tr>
      <w:tr w:rsidR="00721EB0">
        <w:trPr>
          <w:jc w:val="center"/>
        </w:trPr>
        <w:tc>
          <w:tcPr>
            <w:tcW w:w="1037" w:type="dxa"/>
            <w:vAlign w:val="center"/>
          </w:tcPr>
          <w:p w:rsidR="00721EB0" w:rsidRDefault="00557DFA">
            <w:pPr>
              <w:spacing w:line="276" w:lineRule="auto"/>
              <w:jc w:val="center"/>
              <w:rPr>
                <w:rFonts w:ascii="仿宋_GB2312" w:eastAsia="仿宋_GB2312" w:hAnsi="宋体"/>
                <w:color w:val="000000" w:themeColor="text1"/>
                <w:szCs w:val="24"/>
              </w:rPr>
            </w:pPr>
            <w:r>
              <w:rPr>
                <w:rFonts w:ascii="仿宋_GB2312" w:eastAsia="仿宋_GB2312" w:hAnsi="宋体" w:hint="eastAsia"/>
                <w:color w:val="000000" w:themeColor="text1"/>
                <w:szCs w:val="24"/>
              </w:rPr>
              <w:t>111</w:t>
            </w:r>
          </w:p>
        </w:tc>
        <w:tc>
          <w:tcPr>
            <w:tcW w:w="7558" w:type="dxa"/>
            <w:gridSpan w:val="2"/>
            <w:vAlign w:val="center"/>
          </w:tcPr>
          <w:p w:rsidR="00721EB0" w:rsidRDefault="00557DFA">
            <w:pPr>
              <w:spacing w:line="276" w:lineRule="auto"/>
              <w:rPr>
                <w:rFonts w:ascii="仿宋_GB2312" w:eastAsia="仿宋_GB2312" w:hAnsi="宋体"/>
                <w:color w:val="000000" w:themeColor="text1"/>
                <w:szCs w:val="24"/>
              </w:rPr>
            </w:pPr>
            <w:r>
              <w:rPr>
                <w:rFonts w:ascii="仿宋_GB2312" w:eastAsia="仿宋_GB2312" w:hAnsi="宋体" w:hint="eastAsia"/>
                <w:color w:val="000000" w:themeColor="text1"/>
                <w:szCs w:val="24"/>
              </w:rPr>
              <w:t>支持髋关节测量。（需提供系统截图）</w:t>
            </w:r>
          </w:p>
        </w:tc>
      </w:tr>
      <w:tr w:rsidR="00721EB0">
        <w:trPr>
          <w:jc w:val="center"/>
        </w:trPr>
        <w:tc>
          <w:tcPr>
            <w:tcW w:w="1037" w:type="dxa"/>
            <w:vAlign w:val="center"/>
          </w:tcPr>
          <w:p w:rsidR="00721EB0" w:rsidRDefault="00557DFA">
            <w:pPr>
              <w:spacing w:line="276" w:lineRule="auto"/>
              <w:jc w:val="center"/>
              <w:rPr>
                <w:rFonts w:ascii="仿宋_GB2312" w:eastAsia="仿宋_GB2312" w:hAnsi="宋体"/>
                <w:color w:val="000000" w:themeColor="text1"/>
                <w:szCs w:val="24"/>
              </w:rPr>
            </w:pPr>
            <w:r>
              <w:rPr>
                <w:rFonts w:ascii="仿宋_GB2312" w:eastAsia="仿宋_GB2312" w:hAnsi="宋体" w:hint="eastAsia"/>
                <w:color w:val="000000" w:themeColor="text1"/>
                <w:szCs w:val="24"/>
              </w:rPr>
              <w:t>112</w:t>
            </w:r>
          </w:p>
        </w:tc>
        <w:tc>
          <w:tcPr>
            <w:tcW w:w="7558" w:type="dxa"/>
            <w:gridSpan w:val="2"/>
            <w:vAlign w:val="center"/>
          </w:tcPr>
          <w:p w:rsidR="00721EB0" w:rsidRDefault="00557DFA">
            <w:pPr>
              <w:spacing w:line="276" w:lineRule="auto"/>
              <w:rPr>
                <w:rFonts w:ascii="仿宋_GB2312" w:eastAsia="仿宋_GB2312" w:hAnsi="宋体"/>
                <w:color w:val="000000" w:themeColor="text1"/>
                <w:szCs w:val="24"/>
              </w:rPr>
            </w:pPr>
            <w:r>
              <w:rPr>
                <w:rFonts w:ascii="仿宋_GB2312" w:eastAsia="仿宋_GB2312" w:hAnsi="宋体" w:hint="eastAsia"/>
                <w:color w:val="000000" w:themeColor="text1"/>
                <w:szCs w:val="24"/>
              </w:rPr>
              <w:t>支持骨盆测量。（需提供系统截图）</w:t>
            </w:r>
          </w:p>
        </w:tc>
      </w:tr>
      <w:tr w:rsidR="00721EB0">
        <w:trPr>
          <w:jc w:val="center"/>
        </w:trPr>
        <w:tc>
          <w:tcPr>
            <w:tcW w:w="1037" w:type="dxa"/>
            <w:vAlign w:val="center"/>
          </w:tcPr>
          <w:p w:rsidR="00721EB0" w:rsidRDefault="00557DFA">
            <w:pPr>
              <w:spacing w:line="276" w:lineRule="auto"/>
              <w:jc w:val="center"/>
              <w:rPr>
                <w:rFonts w:ascii="仿宋_GB2312" w:eastAsia="仿宋_GB2312" w:hAnsi="宋体"/>
                <w:color w:val="000000" w:themeColor="text1"/>
                <w:szCs w:val="24"/>
              </w:rPr>
            </w:pPr>
            <w:r>
              <w:rPr>
                <w:rFonts w:ascii="仿宋_GB2312" w:eastAsia="仿宋_GB2312" w:hAnsi="宋体" w:hint="eastAsia"/>
                <w:color w:val="000000" w:themeColor="text1"/>
                <w:szCs w:val="24"/>
              </w:rPr>
              <w:t>113</w:t>
            </w:r>
          </w:p>
        </w:tc>
        <w:tc>
          <w:tcPr>
            <w:tcW w:w="7558" w:type="dxa"/>
            <w:gridSpan w:val="2"/>
            <w:vAlign w:val="center"/>
          </w:tcPr>
          <w:p w:rsidR="00721EB0" w:rsidRDefault="00557DFA">
            <w:pPr>
              <w:spacing w:line="276" w:lineRule="auto"/>
              <w:rPr>
                <w:rFonts w:ascii="仿宋_GB2312" w:eastAsia="仿宋_GB2312" w:hAnsi="宋体"/>
                <w:color w:val="000000" w:themeColor="text1"/>
                <w:szCs w:val="24"/>
              </w:rPr>
            </w:pPr>
            <w:r>
              <w:rPr>
                <w:rFonts w:ascii="仿宋_GB2312" w:eastAsia="仿宋_GB2312" w:hAnsi="宋体" w:hint="eastAsia"/>
                <w:color w:val="000000" w:themeColor="text1"/>
                <w:szCs w:val="24"/>
              </w:rPr>
              <w:t>支持多 Cobb角测量。（需提供系统截图）</w:t>
            </w:r>
          </w:p>
        </w:tc>
      </w:tr>
      <w:tr w:rsidR="00721EB0">
        <w:trPr>
          <w:jc w:val="center"/>
        </w:trPr>
        <w:tc>
          <w:tcPr>
            <w:tcW w:w="1037" w:type="dxa"/>
            <w:vAlign w:val="center"/>
          </w:tcPr>
          <w:p w:rsidR="00721EB0" w:rsidRDefault="00557DFA">
            <w:pPr>
              <w:spacing w:line="276" w:lineRule="auto"/>
              <w:jc w:val="center"/>
              <w:rPr>
                <w:rFonts w:ascii="仿宋_GB2312" w:eastAsia="仿宋_GB2312" w:hAnsi="宋体"/>
                <w:color w:val="000000" w:themeColor="text1"/>
                <w:szCs w:val="24"/>
              </w:rPr>
            </w:pPr>
            <w:r>
              <w:rPr>
                <w:rFonts w:ascii="仿宋_GB2312" w:eastAsia="仿宋_GB2312" w:hAnsi="宋体" w:hint="eastAsia"/>
                <w:color w:val="000000" w:themeColor="text1"/>
                <w:szCs w:val="24"/>
              </w:rPr>
              <w:t>114</w:t>
            </w:r>
          </w:p>
        </w:tc>
        <w:tc>
          <w:tcPr>
            <w:tcW w:w="7558" w:type="dxa"/>
            <w:gridSpan w:val="2"/>
            <w:vAlign w:val="center"/>
          </w:tcPr>
          <w:p w:rsidR="00721EB0" w:rsidRDefault="00557DFA">
            <w:pPr>
              <w:spacing w:line="276" w:lineRule="auto"/>
              <w:rPr>
                <w:rFonts w:ascii="仿宋_GB2312" w:eastAsia="仿宋_GB2312" w:hAnsi="宋体"/>
                <w:color w:val="000000" w:themeColor="text1"/>
                <w:szCs w:val="24"/>
              </w:rPr>
            </w:pPr>
            <w:r>
              <w:rPr>
                <w:rFonts w:ascii="仿宋_GB2312" w:eastAsia="仿宋_GB2312" w:hAnsi="宋体" w:hint="eastAsia"/>
                <w:color w:val="000000" w:themeColor="text1"/>
                <w:szCs w:val="24"/>
              </w:rPr>
              <w:t>支持脊柱标记，一次标记，自动在所有序列的相关脊柱关节显示标准顺序号码。（需提供系统截图）</w:t>
            </w:r>
          </w:p>
        </w:tc>
      </w:tr>
      <w:tr w:rsidR="00721EB0">
        <w:trPr>
          <w:jc w:val="center"/>
        </w:trPr>
        <w:tc>
          <w:tcPr>
            <w:tcW w:w="1037" w:type="dxa"/>
            <w:vAlign w:val="center"/>
          </w:tcPr>
          <w:p w:rsidR="00721EB0" w:rsidRDefault="00557DFA">
            <w:pPr>
              <w:spacing w:line="276" w:lineRule="auto"/>
              <w:jc w:val="center"/>
              <w:rPr>
                <w:rFonts w:ascii="仿宋_GB2312" w:eastAsia="仿宋_GB2312" w:hAnsi="宋体"/>
                <w:color w:val="000000" w:themeColor="text1"/>
                <w:szCs w:val="24"/>
              </w:rPr>
            </w:pPr>
            <w:r>
              <w:rPr>
                <w:rFonts w:ascii="仿宋_GB2312" w:eastAsia="仿宋_GB2312" w:hAnsi="宋体" w:hint="eastAsia"/>
                <w:color w:val="000000" w:themeColor="text1"/>
                <w:szCs w:val="24"/>
              </w:rPr>
              <w:t>115</w:t>
            </w:r>
          </w:p>
        </w:tc>
        <w:tc>
          <w:tcPr>
            <w:tcW w:w="7558" w:type="dxa"/>
            <w:gridSpan w:val="2"/>
            <w:vAlign w:val="center"/>
          </w:tcPr>
          <w:p w:rsidR="00721EB0" w:rsidRDefault="00557DFA">
            <w:pPr>
              <w:spacing w:line="276" w:lineRule="auto"/>
              <w:rPr>
                <w:rFonts w:ascii="仿宋_GB2312" w:eastAsia="仿宋_GB2312" w:hAnsi="宋体"/>
                <w:color w:val="000000" w:themeColor="text1"/>
                <w:szCs w:val="24"/>
              </w:rPr>
            </w:pPr>
            <w:r>
              <w:rPr>
                <w:rFonts w:ascii="仿宋_GB2312" w:eastAsia="仿宋_GB2312" w:hAnsi="宋体" w:hint="eastAsia"/>
                <w:color w:val="000000" w:themeColor="text1"/>
                <w:szCs w:val="24"/>
              </w:rPr>
              <w:t>针对于CR、DR等普放片子提供专业的“影像图像增强”功能，可根据不同部位设置专业图像调优曲线，并支持手动及自动两种调优模式；（需提供系统截图）</w:t>
            </w:r>
          </w:p>
        </w:tc>
      </w:tr>
      <w:tr w:rsidR="00721EB0">
        <w:trPr>
          <w:jc w:val="center"/>
        </w:trPr>
        <w:tc>
          <w:tcPr>
            <w:tcW w:w="1037" w:type="dxa"/>
            <w:vAlign w:val="center"/>
          </w:tcPr>
          <w:p w:rsidR="00721EB0" w:rsidRDefault="00557DFA">
            <w:pPr>
              <w:spacing w:line="276" w:lineRule="auto"/>
              <w:jc w:val="center"/>
              <w:rPr>
                <w:rFonts w:ascii="仿宋_GB2312" w:eastAsia="仿宋_GB2312" w:hAnsi="宋体"/>
                <w:color w:val="000000" w:themeColor="text1"/>
                <w:szCs w:val="24"/>
              </w:rPr>
            </w:pPr>
            <w:r>
              <w:rPr>
                <w:rFonts w:ascii="仿宋_GB2312" w:eastAsia="仿宋_GB2312" w:hAnsi="宋体" w:hint="eastAsia"/>
                <w:color w:val="000000" w:themeColor="text1"/>
                <w:szCs w:val="24"/>
              </w:rPr>
              <w:t>116</w:t>
            </w:r>
          </w:p>
        </w:tc>
        <w:tc>
          <w:tcPr>
            <w:tcW w:w="7558" w:type="dxa"/>
            <w:gridSpan w:val="2"/>
          </w:tcPr>
          <w:p w:rsidR="00721EB0" w:rsidRDefault="00557DFA">
            <w:pPr>
              <w:spacing w:line="276" w:lineRule="auto"/>
              <w:rPr>
                <w:rFonts w:ascii="仿宋_GB2312" w:eastAsia="仿宋_GB2312" w:hAnsi="宋体"/>
                <w:color w:val="000000" w:themeColor="text1"/>
                <w:szCs w:val="24"/>
              </w:rPr>
            </w:pPr>
            <w:r>
              <w:rPr>
                <w:rFonts w:ascii="仿宋_GB2312" w:eastAsia="仿宋_GB2312" w:hAnsi="宋体" w:hint="eastAsia"/>
                <w:color w:val="000000" w:themeColor="text1"/>
                <w:szCs w:val="24"/>
              </w:rPr>
              <w:t>支持CT、PET图像的融合后处理</w:t>
            </w:r>
          </w:p>
        </w:tc>
      </w:tr>
      <w:tr w:rsidR="00721EB0">
        <w:trPr>
          <w:jc w:val="center"/>
        </w:trPr>
        <w:tc>
          <w:tcPr>
            <w:tcW w:w="1037" w:type="dxa"/>
            <w:vAlign w:val="center"/>
          </w:tcPr>
          <w:p w:rsidR="00721EB0" w:rsidRDefault="00557DFA">
            <w:pPr>
              <w:spacing w:line="276" w:lineRule="auto"/>
              <w:jc w:val="center"/>
              <w:rPr>
                <w:rFonts w:ascii="仿宋_GB2312" w:eastAsia="仿宋_GB2312" w:hAnsi="宋体"/>
                <w:color w:val="000000" w:themeColor="text1"/>
                <w:szCs w:val="24"/>
              </w:rPr>
            </w:pPr>
            <w:r>
              <w:rPr>
                <w:rFonts w:ascii="仿宋_GB2312" w:eastAsia="仿宋_GB2312" w:hAnsi="宋体" w:hint="eastAsia"/>
                <w:color w:val="000000" w:themeColor="text1"/>
                <w:szCs w:val="24"/>
              </w:rPr>
              <w:t>117</w:t>
            </w:r>
          </w:p>
        </w:tc>
        <w:tc>
          <w:tcPr>
            <w:tcW w:w="7558" w:type="dxa"/>
            <w:gridSpan w:val="2"/>
            <w:vAlign w:val="center"/>
          </w:tcPr>
          <w:p w:rsidR="00721EB0" w:rsidRDefault="00557DFA">
            <w:pPr>
              <w:spacing w:line="276" w:lineRule="auto"/>
              <w:rPr>
                <w:rFonts w:ascii="仿宋_GB2312" w:eastAsia="仿宋_GB2312" w:hAnsi="宋体"/>
                <w:color w:val="000000" w:themeColor="text1"/>
                <w:szCs w:val="24"/>
              </w:rPr>
            </w:pPr>
            <w:r>
              <w:rPr>
                <w:rFonts w:ascii="仿宋_GB2312" w:eastAsia="仿宋_GB2312" w:hAnsi="宋体" w:hint="eastAsia"/>
                <w:color w:val="000000" w:themeColor="text1"/>
                <w:szCs w:val="24"/>
              </w:rPr>
              <w:t>可以显示单幅图像、多幅图像、动态影像。</w:t>
            </w:r>
          </w:p>
        </w:tc>
      </w:tr>
      <w:tr w:rsidR="00721EB0">
        <w:trPr>
          <w:jc w:val="center"/>
        </w:trPr>
        <w:tc>
          <w:tcPr>
            <w:tcW w:w="1037" w:type="dxa"/>
            <w:vAlign w:val="center"/>
          </w:tcPr>
          <w:p w:rsidR="00721EB0" w:rsidRDefault="00557DFA">
            <w:pPr>
              <w:spacing w:line="276" w:lineRule="auto"/>
              <w:jc w:val="center"/>
              <w:rPr>
                <w:rFonts w:ascii="仿宋_GB2312" w:eastAsia="仿宋_GB2312" w:hAnsi="宋体"/>
                <w:color w:val="000000" w:themeColor="text1"/>
                <w:szCs w:val="24"/>
              </w:rPr>
            </w:pPr>
            <w:r>
              <w:rPr>
                <w:rFonts w:ascii="仿宋_GB2312" w:eastAsia="仿宋_GB2312" w:hAnsi="宋体" w:hint="eastAsia"/>
                <w:color w:val="000000" w:themeColor="text1"/>
                <w:szCs w:val="24"/>
              </w:rPr>
              <w:t>118</w:t>
            </w:r>
          </w:p>
        </w:tc>
        <w:tc>
          <w:tcPr>
            <w:tcW w:w="7558" w:type="dxa"/>
            <w:gridSpan w:val="2"/>
            <w:vAlign w:val="center"/>
          </w:tcPr>
          <w:p w:rsidR="00721EB0" w:rsidRDefault="00557DFA">
            <w:pPr>
              <w:spacing w:line="276" w:lineRule="auto"/>
              <w:rPr>
                <w:rFonts w:ascii="仿宋_GB2312" w:eastAsia="仿宋_GB2312" w:hAnsi="宋体"/>
                <w:color w:val="000000" w:themeColor="text1"/>
                <w:szCs w:val="24"/>
              </w:rPr>
            </w:pPr>
            <w:r>
              <w:rPr>
                <w:rFonts w:ascii="仿宋_GB2312" w:eastAsia="仿宋_GB2312" w:hAnsi="宋体" w:hint="eastAsia"/>
                <w:color w:val="000000" w:themeColor="text1"/>
                <w:szCs w:val="24"/>
              </w:rPr>
              <w:t>可打开并播放DICOM多幅影像及AVI或MPEG动态影像。</w:t>
            </w:r>
          </w:p>
        </w:tc>
      </w:tr>
      <w:tr w:rsidR="00721EB0">
        <w:trPr>
          <w:jc w:val="center"/>
        </w:trPr>
        <w:tc>
          <w:tcPr>
            <w:tcW w:w="1037" w:type="dxa"/>
            <w:vAlign w:val="center"/>
          </w:tcPr>
          <w:p w:rsidR="00721EB0" w:rsidRDefault="00557DFA">
            <w:pPr>
              <w:spacing w:line="276" w:lineRule="auto"/>
              <w:jc w:val="center"/>
              <w:rPr>
                <w:rFonts w:ascii="仿宋_GB2312" w:eastAsia="仿宋_GB2312" w:hAnsi="宋体"/>
                <w:color w:val="000000" w:themeColor="text1"/>
                <w:szCs w:val="24"/>
              </w:rPr>
            </w:pPr>
            <w:r>
              <w:rPr>
                <w:rFonts w:ascii="仿宋_GB2312" w:eastAsia="仿宋_GB2312" w:hAnsi="宋体" w:hint="eastAsia"/>
                <w:color w:val="000000" w:themeColor="text1"/>
                <w:szCs w:val="24"/>
              </w:rPr>
              <w:t>119</w:t>
            </w:r>
          </w:p>
        </w:tc>
        <w:tc>
          <w:tcPr>
            <w:tcW w:w="7558" w:type="dxa"/>
            <w:gridSpan w:val="2"/>
            <w:vAlign w:val="center"/>
          </w:tcPr>
          <w:p w:rsidR="00721EB0" w:rsidRDefault="00557DFA">
            <w:pPr>
              <w:spacing w:line="276" w:lineRule="auto"/>
              <w:rPr>
                <w:rFonts w:ascii="仿宋_GB2312" w:eastAsia="仿宋_GB2312" w:hAnsi="宋体"/>
                <w:color w:val="000000" w:themeColor="text1"/>
                <w:szCs w:val="24"/>
              </w:rPr>
            </w:pPr>
            <w:r>
              <w:rPr>
                <w:rFonts w:ascii="仿宋_GB2312" w:eastAsia="仿宋_GB2312" w:hAnsi="宋体" w:hint="eastAsia"/>
                <w:color w:val="000000" w:themeColor="text1"/>
                <w:szCs w:val="24"/>
              </w:rPr>
              <w:t>可正向播放或反向播放、可以改变播放速度。</w:t>
            </w:r>
          </w:p>
        </w:tc>
      </w:tr>
      <w:tr w:rsidR="00721EB0">
        <w:trPr>
          <w:jc w:val="center"/>
        </w:trPr>
        <w:tc>
          <w:tcPr>
            <w:tcW w:w="1037" w:type="dxa"/>
            <w:vAlign w:val="center"/>
          </w:tcPr>
          <w:p w:rsidR="00721EB0" w:rsidRDefault="00557DFA">
            <w:pPr>
              <w:spacing w:line="276" w:lineRule="auto"/>
              <w:jc w:val="center"/>
              <w:rPr>
                <w:rFonts w:ascii="仿宋_GB2312" w:eastAsia="仿宋_GB2312" w:hAnsi="宋体"/>
                <w:color w:val="000000" w:themeColor="text1"/>
                <w:szCs w:val="24"/>
              </w:rPr>
            </w:pPr>
            <w:r>
              <w:rPr>
                <w:rFonts w:ascii="仿宋_GB2312" w:eastAsia="仿宋_GB2312" w:hAnsi="宋体" w:hint="eastAsia"/>
                <w:color w:val="000000" w:themeColor="text1"/>
                <w:szCs w:val="24"/>
              </w:rPr>
              <w:t>120</w:t>
            </w:r>
          </w:p>
        </w:tc>
        <w:tc>
          <w:tcPr>
            <w:tcW w:w="7558" w:type="dxa"/>
            <w:gridSpan w:val="2"/>
            <w:vAlign w:val="center"/>
          </w:tcPr>
          <w:p w:rsidR="00721EB0" w:rsidRDefault="00557DFA">
            <w:pPr>
              <w:spacing w:line="276" w:lineRule="auto"/>
              <w:rPr>
                <w:rFonts w:ascii="仿宋_GB2312" w:eastAsia="仿宋_GB2312" w:hAnsi="宋体"/>
                <w:color w:val="000000" w:themeColor="text1"/>
                <w:szCs w:val="24"/>
              </w:rPr>
            </w:pPr>
            <w:r>
              <w:rPr>
                <w:rFonts w:ascii="仿宋_GB2312" w:eastAsia="仿宋_GB2312" w:hAnsi="宋体" w:hint="eastAsia"/>
                <w:color w:val="000000" w:themeColor="text1"/>
                <w:szCs w:val="24"/>
              </w:rPr>
              <w:t>可选择上一幅，下一幅，第一幅，最后一幅。</w:t>
            </w:r>
          </w:p>
        </w:tc>
      </w:tr>
      <w:tr w:rsidR="00721EB0">
        <w:trPr>
          <w:jc w:val="center"/>
        </w:trPr>
        <w:tc>
          <w:tcPr>
            <w:tcW w:w="1037" w:type="dxa"/>
            <w:vAlign w:val="center"/>
          </w:tcPr>
          <w:p w:rsidR="00721EB0" w:rsidRDefault="00557DFA">
            <w:pPr>
              <w:spacing w:line="276" w:lineRule="auto"/>
              <w:jc w:val="center"/>
              <w:rPr>
                <w:rFonts w:ascii="仿宋_GB2312" w:eastAsia="仿宋_GB2312" w:hAnsi="宋体"/>
                <w:color w:val="000000" w:themeColor="text1"/>
                <w:szCs w:val="24"/>
              </w:rPr>
            </w:pPr>
            <w:r>
              <w:rPr>
                <w:rFonts w:ascii="仿宋_GB2312" w:eastAsia="仿宋_GB2312" w:hAnsi="宋体" w:hint="eastAsia"/>
                <w:color w:val="000000" w:themeColor="text1"/>
                <w:szCs w:val="24"/>
              </w:rPr>
              <w:t>121</w:t>
            </w:r>
          </w:p>
        </w:tc>
        <w:tc>
          <w:tcPr>
            <w:tcW w:w="7558" w:type="dxa"/>
            <w:gridSpan w:val="2"/>
            <w:vAlign w:val="center"/>
          </w:tcPr>
          <w:p w:rsidR="00721EB0" w:rsidRDefault="00557DFA">
            <w:pPr>
              <w:spacing w:line="276" w:lineRule="auto"/>
              <w:rPr>
                <w:rFonts w:ascii="仿宋_GB2312" w:eastAsia="仿宋_GB2312" w:hAnsi="宋体"/>
                <w:color w:val="000000" w:themeColor="text1"/>
                <w:szCs w:val="24"/>
              </w:rPr>
            </w:pPr>
            <w:r>
              <w:rPr>
                <w:rFonts w:ascii="仿宋_GB2312" w:eastAsia="仿宋_GB2312" w:hAnsi="宋体" w:hint="eastAsia"/>
                <w:color w:val="000000" w:themeColor="text1"/>
                <w:szCs w:val="24"/>
              </w:rPr>
              <w:t>可设置播放进度。</w:t>
            </w:r>
          </w:p>
        </w:tc>
      </w:tr>
      <w:tr w:rsidR="00721EB0">
        <w:trPr>
          <w:jc w:val="center"/>
        </w:trPr>
        <w:tc>
          <w:tcPr>
            <w:tcW w:w="1037" w:type="dxa"/>
            <w:vAlign w:val="center"/>
          </w:tcPr>
          <w:p w:rsidR="00721EB0" w:rsidRDefault="00557DFA">
            <w:pPr>
              <w:spacing w:line="276" w:lineRule="auto"/>
              <w:jc w:val="center"/>
              <w:rPr>
                <w:rFonts w:ascii="仿宋_GB2312" w:eastAsia="仿宋_GB2312" w:hAnsi="宋体"/>
                <w:color w:val="000000" w:themeColor="text1"/>
                <w:szCs w:val="24"/>
              </w:rPr>
            </w:pPr>
            <w:r>
              <w:rPr>
                <w:rFonts w:ascii="仿宋_GB2312" w:eastAsia="仿宋_GB2312" w:hAnsi="宋体" w:hint="eastAsia"/>
                <w:color w:val="000000" w:themeColor="text1"/>
                <w:szCs w:val="24"/>
              </w:rPr>
              <w:t>122</w:t>
            </w:r>
          </w:p>
        </w:tc>
        <w:tc>
          <w:tcPr>
            <w:tcW w:w="7558" w:type="dxa"/>
            <w:gridSpan w:val="2"/>
          </w:tcPr>
          <w:p w:rsidR="00721EB0" w:rsidRDefault="00557DFA">
            <w:pPr>
              <w:spacing w:line="276" w:lineRule="auto"/>
              <w:rPr>
                <w:rFonts w:ascii="仿宋_GB2312" w:eastAsia="仿宋_GB2312" w:hAnsi="宋体"/>
                <w:color w:val="000000" w:themeColor="text1"/>
                <w:szCs w:val="24"/>
              </w:rPr>
            </w:pPr>
            <w:r>
              <w:rPr>
                <w:rFonts w:ascii="仿宋_GB2312" w:eastAsia="仿宋_GB2312" w:hAnsi="宋体" w:hint="eastAsia"/>
                <w:color w:val="000000" w:themeColor="text1"/>
                <w:szCs w:val="24"/>
              </w:rPr>
              <w:t>三维可视化模块需与PACS系统为同一厂家生产，提供网络化三维医学影像后处理系统著作权（复印件加盖公章，著作权登记时间以项目招标公告发布之日前为准）；</w:t>
            </w:r>
          </w:p>
        </w:tc>
      </w:tr>
      <w:tr w:rsidR="00721EB0">
        <w:trPr>
          <w:jc w:val="center"/>
        </w:trPr>
        <w:tc>
          <w:tcPr>
            <w:tcW w:w="1037" w:type="dxa"/>
            <w:vAlign w:val="center"/>
          </w:tcPr>
          <w:p w:rsidR="00721EB0" w:rsidRDefault="00557DFA">
            <w:pPr>
              <w:spacing w:line="276" w:lineRule="auto"/>
              <w:jc w:val="center"/>
              <w:rPr>
                <w:rFonts w:ascii="仿宋_GB2312" w:eastAsia="仿宋_GB2312" w:hAnsi="宋体"/>
                <w:color w:val="000000" w:themeColor="text1"/>
                <w:szCs w:val="24"/>
              </w:rPr>
            </w:pPr>
            <w:r>
              <w:rPr>
                <w:rFonts w:ascii="仿宋_GB2312" w:eastAsia="仿宋_GB2312" w:hAnsi="宋体" w:hint="eastAsia"/>
                <w:color w:val="000000" w:themeColor="text1"/>
                <w:szCs w:val="24"/>
              </w:rPr>
              <w:t>123</w:t>
            </w:r>
          </w:p>
        </w:tc>
        <w:tc>
          <w:tcPr>
            <w:tcW w:w="7558" w:type="dxa"/>
            <w:gridSpan w:val="2"/>
            <w:vAlign w:val="center"/>
          </w:tcPr>
          <w:p w:rsidR="00721EB0" w:rsidRDefault="00557DFA">
            <w:pPr>
              <w:spacing w:line="276" w:lineRule="auto"/>
              <w:rPr>
                <w:rFonts w:ascii="仿宋_GB2312" w:eastAsia="仿宋_GB2312" w:hAnsi="宋体"/>
                <w:color w:val="000000" w:themeColor="text1"/>
                <w:szCs w:val="24"/>
              </w:rPr>
            </w:pPr>
            <w:r>
              <w:rPr>
                <w:rFonts w:ascii="仿宋_GB2312" w:eastAsia="仿宋_GB2312" w:hAnsi="宋体" w:hint="eastAsia"/>
                <w:color w:val="000000" w:themeColor="text1"/>
                <w:szCs w:val="24"/>
              </w:rPr>
              <w:t>可以对图像进行三维后处理，如MPR、CPR、VR、VE等高级三维后处理，不限制</w:t>
            </w:r>
            <w:r>
              <w:rPr>
                <w:rFonts w:ascii="仿宋_GB2312" w:eastAsia="仿宋_GB2312" w:hAnsi="宋体" w:hint="eastAsia"/>
                <w:color w:val="000000" w:themeColor="text1"/>
                <w:szCs w:val="24"/>
              </w:rPr>
              <w:lastRenderedPageBreak/>
              <w:t>三维后处理工作站安装许可；多平面重建功能（MPR）；曲面重建功能（CPR）；容积重建（VR）；虚拟内窥镜（VE）。（提供软件截图）</w:t>
            </w:r>
          </w:p>
        </w:tc>
      </w:tr>
      <w:tr w:rsidR="00721EB0">
        <w:trPr>
          <w:jc w:val="center"/>
        </w:trPr>
        <w:tc>
          <w:tcPr>
            <w:tcW w:w="1037" w:type="dxa"/>
            <w:vAlign w:val="center"/>
          </w:tcPr>
          <w:p w:rsidR="00721EB0" w:rsidRDefault="00557DFA">
            <w:pPr>
              <w:spacing w:line="276" w:lineRule="auto"/>
              <w:jc w:val="center"/>
              <w:rPr>
                <w:rFonts w:ascii="仿宋_GB2312" w:eastAsia="仿宋_GB2312" w:hAnsi="宋体"/>
                <w:color w:val="000000" w:themeColor="text1"/>
                <w:szCs w:val="24"/>
              </w:rPr>
            </w:pPr>
            <w:r>
              <w:rPr>
                <w:rFonts w:ascii="仿宋_GB2312" w:eastAsia="仿宋_GB2312" w:hAnsi="宋体" w:hint="eastAsia"/>
                <w:color w:val="000000" w:themeColor="text1"/>
                <w:szCs w:val="24"/>
              </w:rPr>
              <w:lastRenderedPageBreak/>
              <w:t>124</w:t>
            </w:r>
          </w:p>
        </w:tc>
        <w:tc>
          <w:tcPr>
            <w:tcW w:w="7558" w:type="dxa"/>
            <w:gridSpan w:val="2"/>
            <w:vAlign w:val="center"/>
          </w:tcPr>
          <w:p w:rsidR="00721EB0" w:rsidRDefault="00557DFA">
            <w:pPr>
              <w:spacing w:line="276" w:lineRule="auto"/>
              <w:rPr>
                <w:rFonts w:ascii="仿宋_GB2312" w:eastAsia="仿宋_GB2312" w:hAnsi="宋体"/>
                <w:color w:val="000000" w:themeColor="text1"/>
                <w:szCs w:val="24"/>
              </w:rPr>
            </w:pPr>
            <w:r>
              <w:rPr>
                <w:rFonts w:ascii="仿宋_GB2312" w:eastAsia="仿宋_GB2312" w:hAnsi="宋体" w:hint="eastAsia"/>
                <w:color w:val="000000" w:themeColor="text1"/>
                <w:szCs w:val="24"/>
              </w:rPr>
              <w:t>支持在一台普通的电脑或笔记本上运行高分辨率三维重建影像。</w:t>
            </w:r>
          </w:p>
        </w:tc>
      </w:tr>
      <w:tr w:rsidR="00721EB0">
        <w:trPr>
          <w:jc w:val="center"/>
        </w:trPr>
        <w:tc>
          <w:tcPr>
            <w:tcW w:w="1037" w:type="dxa"/>
            <w:vAlign w:val="center"/>
          </w:tcPr>
          <w:p w:rsidR="00721EB0" w:rsidRDefault="00557DFA">
            <w:pPr>
              <w:spacing w:line="276" w:lineRule="auto"/>
              <w:jc w:val="center"/>
              <w:rPr>
                <w:rFonts w:ascii="仿宋_GB2312" w:eastAsia="仿宋_GB2312" w:hAnsi="宋体"/>
                <w:color w:val="000000" w:themeColor="text1"/>
                <w:szCs w:val="24"/>
              </w:rPr>
            </w:pPr>
            <w:r>
              <w:rPr>
                <w:rFonts w:ascii="仿宋_GB2312" w:eastAsia="仿宋_GB2312" w:hAnsi="宋体" w:hint="eastAsia"/>
                <w:color w:val="000000" w:themeColor="text1"/>
                <w:szCs w:val="24"/>
              </w:rPr>
              <w:t>125</w:t>
            </w:r>
          </w:p>
        </w:tc>
        <w:tc>
          <w:tcPr>
            <w:tcW w:w="7558" w:type="dxa"/>
            <w:gridSpan w:val="2"/>
            <w:vAlign w:val="center"/>
          </w:tcPr>
          <w:p w:rsidR="00721EB0" w:rsidRDefault="00557DFA">
            <w:pPr>
              <w:spacing w:line="276" w:lineRule="auto"/>
              <w:rPr>
                <w:rFonts w:ascii="仿宋_GB2312" w:eastAsia="仿宋_GB2312" w:hAnsi="宋体"/>
                <w:color w:val="000000" w:themeColor="text1"/>
                <w:szCs w:val="24"/>
              </w:rPr>
            </w:pPr>
            <w:r>
              <w:rPr>
                <w:rFonts w:ascii="仿宋_GB2312" w:eastAsia="仿宋_GB2312" w:hAnsi="宋体" w:hint="eastAsia"/>
                <w:color w:val="000000" w:themeColor="text1"/>
                <w:szCs w:val="24"/>
              </w:rPr>
              <w:t>用户自定义显示协议：支持用户使用任何预定义或用户定义的渲染协议显示三维重建图像。</w:t>
            </w:r>
          </w:p>
        </w:tc>
      </w:tr>
      <w:tr w:rsidR="00721EB0">
        <w:trPr>
          <w:jc w:val="center"/>
        </w:trPr>
        <w:tc>
          <w:tcPr>
            <w:tcW w:w="1037" w:type="dxa"/>
            <w:vAlign w:val="center"/>
          </w:tcPr>
          <w:p w:rsidR="00721EB0" w:rsidRDefault="00557DFA">
            <w:pPr>
              <w:spacing w:line="276" w:lineRule="auto"/>
              <w:jc w:val="center"/>
              <w:rPr>
                <w:rFonts w:ascii="仿宋_GB2312" w:eastAsia="仿宋_GB2312" w:hAnsi="宋体"/>
                <w:color w:val="000000" w:themeColor="text1"/>
                <w:szCs w:val="24"/>
              </w:rPr>
            </w:pPr>
            <w:r>
              <w:rPr>
                <w:rFonts w:ascii="仿宋_GB2312" w:eastAsia="仿宋_GB2312" w:hAnsi="宋体" w:hint="eastAsia"/>
                <w:color w:val="000000" w:themeColor="text1"/>
                <w:szCs w:val="24"/>
              </w:rPr>
              <w:t>126</w:t>
            </w:r>
          </w:p>
        </w:tc>
        <w:tc>
          <w:tcPr>
            <w:tcW w:w="7558" w:type="dxa"/>
            <w:gridSpan w:val="2"/>
            <w:vAlign w:val="center"/>
          </w:tcPr>
          <w:p w:rsidR="00721EB0" w:rsidRDefault="00557DFA">
            <w:pPr>
              <w:spacing w:line="276" w:lineRule="auto"/>
              <w:rPr>
                <w:rFonts w:ascii="仿宋_GB2312" w:eastAsia="仿宋_GB2312" w:hAnsi="宋体"/>
                <w:color w:val="000000" w:themeColor="text1"/>
                <w:szCs w:val="24"/>
              </w:rPr>
            </w:pPr>
            <w:r>
              <w:rPr>
                <w:rFonts w:ascii="仿宋_GB2312" w:eastAsia="仿宋_GB2312" w:hAnsi="宋体" w:hint="eastAsia"/>
                <w:color w:val="000000" w:themeColor="text1"/>
                <w:szCs w:val="24"/>
              </w:rPr>
              <w:t>裁剪感兴趣容积：支持对定义的感兴趣容积使用标准的裁剪面进行裁剪。</w:t>
            </w:r>
          </w:p>
        </w:tc>
      </w:tr>
      <w:tr w:rsidR="00721EB0">
        <w:trPr>
          <w:jc w:val="center"/>
        </w:trPr>
        <w:tc>
          <w:tcPr>
            <w:tcW w:w="1037" w:type="dxa"/>
            <w:vAlign w:val="center"/>
          </w:tcPr>
          <w:p w:rsidR="00721EB0" w:rsidRDefault="00557DFA">
            <w:pPr>
              <w:spacing w:line="276" w:lineRule="auto"/>
              <w:jc w:val="center"/>
              <w:rPr>
                <w:rFonts w:ascii="仿宋_GB2312" w:eastAsia="仿宋_GB2312" w:hAnsi="宋体"/>
                <w:color w:val="000000" w:themeColor="text1"/>
                <w:szCs w:val="24"/>
              </w:rPr>
            </w:pPr>
            <w:r>
              <w:rPr>
                <w:rFonts w:ascii="仿宋_GB2312" w:eastAsia="仿宋_GB2312" w:hAnsi="宋体" w:hint="eastAsia"/>
                <w:color w:val="000000" w:themeColor="text1"/>
                <w:szCs w:val="24"/>
              </w:rPr>
              <w:t>127</w:t>
            </w:r>
          </w:p>
        </w:tc>
        <w:tc>
          <w:tcPr>
            <w:tcW w:w="7558" w:type="dxa"/>
            <w:gridSpan w:val="2"/>
            <w:vAlign w:val="center"/>
          </w:tcPr>
          <w:p w:rsidR="00721EB0" w:rsidRDefault="00557DFA">
            <w:pPr>
              <w:spacing w:line="276" w:lineRule="auto"/>
              <w:rPr>
                <w:rFonts w:ascii="仿宋_GB2312" w:eastAsia="仿宋_GB2312" w:hAnsi="宋体"/>
                <w:color w:val="000000" w:themeColor="text1"/>
                <w:szCs w:val="24"/>
              </w:rPr>
            </w:pPr>
            <w:r>
              <w:rPr>
                <w:rFonts w:ascii="仿宋_GB2312" w:eastAsia="仿宋_GB2312" w:hAnsi="宋体" w:hint="eastAsia"/>
                <w:color w:val="000000" w:themeColor="text1"/>
                <w:szCs w:val="24"/>
              </w:rPr>
              <w:t>支持最大密度投影(MIP)；平均密度投影（AIP）；最小密度投影（MinIP）：支持旋转、缩放、移动功能。（需提供系统截图）</w:t>
            </w:r>
          </w:p>
        </w:tc>
      </w:tr>
      <w:tr w:rsidR="00721EB0">
        <w:trPr>
          <w:jc w:val="center"/>
        </w:trPr>
        <w:tc>
          <w:tcPr>
            <w:tcW w:w="1037" w:type="dxa"/>
            <w:vAlign w:val="center"/>
          </w:tcPr>
          <w:p w:rsidR="00721EB0" w:rsidRDefault="00557DFA">
            <w:pPr>
              <w:spacing w:line="276" w:lineRule="auto"/>
              <w:jc w:val="center"/>
              <w:rPr>
                <w:rFonts w:ascii="仿宋_GB2312" w:eastAsia="仿宋_GB2312" w:hAnsi="宋体"/>
                <w:color w:val="000000" w:themeColor="text1"/>
                <w:szCs w:val="24"/>
              </w:rPr>
            </w:pPr>
            <w:r>
              <w:rPr>
                <w:rFonts w:ascii="仿宋_GB2312" w:eastAsia="仿宋_GB2312" w:hAnsi="宋体" w:hint="eastAsia"/>
                <w:color w:val="000000" w:themeColor="text1"/>
                <w:szCs w:val="24"/>
              </w:rPr>
              <w:t>128</w:t>
            </w:r>
          </w:p>
        </w:tc>
        <w:tc>
          <w:tcPr>
            <w:tcW w:w="7558" w:type="dxa"/>
            <w:gridSpan w:val="2"/>
            <w:vAlign w:val="center"/>
          </w:tcPr>
          <w:p w:rsidR="00721EB0" w:rsidRDefault="00557DFA">
            <w:pPr>
              <w:spacing w:line="276" w:lineRule="auto"/>
              <w:rPr>
                <w:rFonts w:ascii="仿宋_GB2312" w:eastAsia="仿宋_GB2312" w:hAnsi="宋体"/>
                <w:color w:val="000000" w:themeColor="text1"/>
                <w:szCs w:val="24"/>
              </w:rPr>
            </w:pPr>
            <w:r>
              <w:rPr>
                <w:rFonts w:ascii="仿宋_GB2312" w:eastAsia="仿宋_GB2312" w:hAnsi="宋体" w:hint="eastAsia"/>
                <w:color w:val="000000" w:themeColor="text1"/>
                <w:szCs w:val="24"/>
              </w:rPr>
              <w:t>支持三维可视化阅片功能。包含阈值分割、一键去床板、鼠标拖拽调节阻光度、金属物提取功能。（需提供系统截图）</w:t>
            </w:r>
          </w:p>
        </w:tc>
      </w:tr>
      <w:tr w:rsidR="00721EB0">
        <w:trPr>
          <w:jc w:val="center"/>
        </w:trPr>
        <w:tc>
          <w:tcPr>
            <w:tcW w:w="1037" w:type="dxa"/>
            <w:vAlign w:val="center"/>
          </w:tcPr>
          <w:p w:rsidR="00721EB0" w:rsidRDefault="00557DFA">
            <w:pPr>
              <w:spacing w:line="276" w:lineRule="auto"/>
              <w:jc w:val="center"/>
              <w:rPr>
                <w:rFonts w:ascii="仿宋_GB2312" w:eastAsia="仿宋_GB2312" w:hAnsi="宋体"/>
                <w:color w:val="000000" w:themeColor="text1"/>
                <w:szCs w:val="24"/>
              </w:rPr>
            </w:pPr>
            <w:r>
              <w:rPr>
                <w:rFonts w:ascii="仿宋_GB2312" w:eastAsia="仿宋_GB2312" w:hAnsi="宋体" w:hint="eastAsia"/>
                <w:color w:val="000000" w:themeColor="text1"/>
                <w:szCs w:val="24"/>
              </w:rPr>
              <w:t>129</w:t>
            </w:r>
          </w:p>
        </w:tc>
        <w:tc>
          <w:tcPr>
            <w:tcW w:w="7558" w:type="dxa"/>
            <w:gridSpan w:val="2"/>
            <w:vAlign w:val="center"/>
          </w:tcPr>
          <w:p w:rsidR="00721EB0" w:rsidRDefault="00557DFA">
            <w:pPr>
              <w:spacing w:line="276" w:lineRule="auto"/>
              <w:rPr>
                <w:rFonts w:ascii="仿宋_GB2312" w:eastAsia="仿宋_GB2312" w:hAnsi="宋体"/>
                <w:color w:val="000000" w:themeColor="text1"/>
                <w:szCs w:val="24"/>
              </w:rPr>
            </w:pPr>
            <w:r>
              <w:rPr>
                <w:rFonts w:ascii="仿宋_GB2312" w:eastAsia="仿宋_GB2312" w:hAnsi="宋体" w:hint="eastAsia"/>
                <w:color w:val="000000" w:themeColor="text1"/>
                <w:szCs w:val="24"/>
              </w:rPr>
              <w:t>具有多平面重建(MPR)功能：根据用户任意定义的平面轴向实时重建图像：冠状面、矢状面、斜面。</w:t>
            </w:r>
          </w:p>
        </w:tc>
      </w:tr>
      <w:tr w:rsidR="00721EB0">
        <w:trPr>
          <w:jc w:val="center"/>
        </w:trPr>
        <w:tc>
          <w:tcPr>
            <w:tcW w:w="1037" w:type="dxa"/>
            <w:vAlign w:val="center"/>
          </w:tcPr>
          <w:p w:rsidR="00721EB0" w:rsidRDefault="00557DFA">
            <w:pPr>
              <w:spacing w:line="276" w:lineRule="auto"/>
              <w:jc w:val="center"/>
              <w:rPr>
                <w:rFonts w:ascii="仿宋_GB2312" w:eastAsia="仿宋_GB2312" w:hAnsi="宋体"/>
                <w:color w:val="000000" w:themeColor="text1"/>
                <w:szCs w:val="24"/>
              </w:rPr>
            </w:pPr>
            <w:r>
              <w:rPr>
                <w:rFonts w:ascii="仿宋_GB2312" w:eastAsia="仿宋_GB2312" w:hAnsi="宋体" w:hint="eastAsia"/>
                <w:color w:val="000000" w:themeColor="text1"/>
                <w:szCs w:val="24"/>
              </w:rPr>
              <w:t>130</w:t>
            </w:r>
          </w:p>
        </w:tc>
        <w:tc>
          <w:tcPr>
            <w:tcW w:w="7558" w:type="dxa"/>
            <w:gridSpan w:val="2"/>
            <w:vAlign w:val="center"/>
          </w:tcPr>
          <w:p w:rsidR="00721EB0" w:rsidRDefault="00557DFA">
            <w:pPr>
              <w:spacing w:line="276" w:lineRule="auto"/>
              <w:rPr>
                <w:rFonts w:ascii="仿宋_GB2312" w:eastAsia="仿宋_GB2312" w:hAnsi="宋体"/>
                <w:color w:val="000000" w:themeColor="text1"/>
                <w:szCs w:val="24"/>
              </w:rPr>
            </w:pPr>
            <w:r>
              <w:rPr>
                <w:rFonts w:ascii="仿宋_GB2312" w:eastAsia="仿宋_GB2312" w:hAnsi="宋体" w:hint="eastAsia"/>
                <w:color w:val="000000" w:themeColor="text1"/>
                <w:szCs w:val="24"/>
              </w:rPr>
              <w:t>支持CPR功能，可提供CPR360度旋转显示；</w:t>
            </w:r>
          </w:p>
        </w:tc>
      </w:tr>
      <w:tr w:rsidR="00721EB0">
        <w:trPr>
          <w:jc w:val="center"/>
        </w:trPr>
        <w:tc>
          <w:tcPr>
            <w:tcW w:w="1037" w:type="dxa"/>
            <w:vAlign w:val="center"/>
          </w:tcPr>
          <w:p w:rsidR="00721EB0" w:rsidRDefault="00557DFA">
            <w:pPr>
              <w:spacing w:line="276" w:lineRule="auto"/>
              <w:jc w:val="center"/>
              <w:rPr>
                <w:rFonts w:ascii="仿宋_GB2312" w:eastAsia="仿宋_GB2312" w:hAnsi="宋体"/>
                <w:color w:val="000000" w:themeColor="text1"/>
                <w:szCs w:val="24"/>
              </w:rPr>
            </w:pPr>
            <w:r>
              <w:rPr>
                <w:rFonts w:ascii="仿宋_GB2312" w:eastAsia="仿宋_GB2312" w:hAnsi="宋体" w:hint="eastAsia"/>
                <w:color w:val="000000" w:themeColor="text1"/>
                <w:szCs w:val="24"/>
              </w:rPr>
              <w:t>132</w:t>
            </w:r>
          </w:p>
        </w:tc>
        <w:tc>
          <w:tcPr>
            <w:tcW w:w="7558" w:type="dxa"/>
            <w:gridSpan w:val="2"/>
          </w:tcPr>
          <w:p w:rsidR="00721EB0" w:rsidRDefault="00557DFA">
            <w:pPr>
              <w:spacing w:line="276" w:lineRule="auto"/>
              <w:rPr>
                <w:rFonts w:ascii="仿宋_GB2312" w:eastAsia="仿宋_GB2312" w:hAnsi="宋体"/>
                <w:color w:val="000000" w:themeColor="text1"/>
                <w:szCs w:val="24"/>
              </w:rPr>
            </w:pPr>
            <w:r>
              <w:rPr>
                <w:rFonts w:ascii="仿宋_GB2312" w:eastAsia="仿宋_GB2312" w:hAnsi="宋体" w:hint="eastAsia"/>
                <w:color w:val="000000" w:themeColor="text1"/>
                <w:szCs w:val="24"/>
              </w:rPr>
              <w:t>提供乳腺专科阅片模块，乳腺阅片模块需与PACS同一生产厂商，并提供乳腺阅片工作站软件著作权（复印件加盖公章，著作权登记时间以项目招标公告发布之日前为准）</w:t>
            </w:r>
          </w:p>
        </w:tc>
      </w:tr>
      <w:tr w:rsidR="00721EB0">
        <w:trPr>
          <w:trHeight w:val="305"/>
          <w:jc w:val="center"/>
        </w:trPr>
        <w:tc>
          <w:tcPr>
            <w:tcW w:w="1037" w:type="dxa"/>
            <w:vAlign w:val="center"/>
          </w:tcPr>
          <w:p w:rsidR="00721EB0" w:rsidRDefault="00557DFA">
            <w:pPr>
              <w:spacing w:line="276" w:lineRule="auto"/>
              <w:jc w:val="center"/>
              <w:rPr>
                <w:rFonts w:ascii="仿宋_GB2312" w:eastAsia="仿宋_GB2312" w:hAnsi="宋体"/>
                <w:color w:val="000000" w:themeColor="text1"/>
                <w:szCs w:val="24"/>
              </w:rPr>
            </w:pPr>
            <w:r>
              <w:rPr>
                <w:rFonts w:ascii="仿宋_GB2312" w:eastAsia="仿宋_GB2312" w:hAnsi="宋体" w:hint="eastAsia"/>
                <w:color w:val="000000" w:themeColor="text1"/>
                <w:szCs w:val="24"/>
              </w:rPr>
              <w:t>133</w:t>
            </w:r>
          </w:p>
        </w:tc>
        <w:tc>
          <w:tcPr>
            <w:tcW w:w="7558" w:type="dxa"/>
            <w:gridSpan w:val="2"/>
          </w:tcPr>
          <w:p w:rsidR="00721EB0" w:rsidRDefault="00557DFA">
            <w:pPr>
              <w:spacing w:line="276" w:lineRule="auto"/>
              <w:rPr>
                <w:rFonts w:ascii="仿宋_GB2312" w:eastAsia="仿宋_GB2312" w:hAnsi="宋体"/>
                <w:color w:val="000000" w:themeColor="text1"/>
                <w:szCs w:val="24"/>
              </w:rPr>
            </w:pPr>
            <w:r>
              <w:rPr>
                <w:rFonts w:ascii="仿宋_GB2312" w:eastAsia="仿宋_GB2312" w:hAnsi="宋体" w:hint="eastAsia"/>
                <w:color w:val="000000" w:themeColor="text1"/>
                <w:szCs w:val="24"/>
              </w:rPr>
              <w:t>乳腺阅片模块提供患者信息、采集信息的两角信息显示。信息显示在图像的对侧，避免对图像造成遮挡。</w:t>
            </w:r>
          </w:p>
        </w:tc>
      </w:tr>
      <w:tr w:rsidR="00721EB0">
        <w:trPr>
          <w:jc w:val="center"/>
        </w:trPr>
        <w:tc>
          <w:tcPr>
            <w:tcW w:w="1037" w:type="dxa"/>
            <w:vAlign w:val="center"/>
          </w:tcPr>
          <w:p w:rsidR="00721EB0" w:rsidRDefault="00557DFA">
            <w:pPr>
              <w:spacing w:line="276" w:lineRule="auto"/>
              <w:jc w:val="center"/>
              <w:rPr>
                <w:rFonts w:ascii="仿宋_GB2312" w:eastAsia="仿宋_GB2312" w:hAnsi="宋体"/>
                <w:color w:val="000000" w:themeColor="text1"/>
                <w:szCs w:val="24"/>
              </w:rPr>
            </w:pPr>
            <w:r>
              <w:rPr>
                <w:rFonts w:ascii="仿宋_GB2312" w:eastAsia="仿宋_GB2312" w:hAnsi="宋体" w:hint="eastAsia"/>
                <w:color w:val="000000" w:themeColor="text1"/>
                <w:szCs w:val="24"/>
              </w:rPr>
              <w:t>135</w:t>
            </w:r>
          </w:p>
        </w:tc>
        <w:tc>
          <w:tcPr>
            <w:tcW w:w="7558" w:type="dxa"/>
            <w:gridSpan w:val="2"/>
            <w:vAlign w:val="center"/>
          </w:tcPr>
          <w:p w:rsidR="00721EB0" w:rsidRDefault="00557DFA">
            <w:pPr>
              <w:spacing w:line="276" w:lineRule="auto"/>
              <w:rPr>
                <w:rFonts w:ascii="仿宋_GB2312" w:eastAsia="仿宋_GB2312" w:hAnsi="宋体"/>
                <w:color w:val="000000" w:themeColor="text1"/>
                <w:szCs w:val="24"/>
              </w:rPr>
            </w:pPr>
            <w:r>
              <w:rPr>
                <w:rFonts w:ascii="仿宋_GB2312" w:eastAsia="仿宋_GB2312" w:hAnsi="宋体" w:hint="eastAsia"/>
                <w:color w:val="000000" w:themeColor="text1"/>
                <w:szCs w:val="24"/>
              </w:rPr>
              <w:t>自动乳腺图像检测，自动智能同尺寸乳房布局显示。</w:t>
            </w:r>
          </w:p>
        </w:tc>
      </w:tr>
      <w:tr w:rsidR="00721EB0">
        <w:trPr>
          <w:jc w:val="center"/>
        </w:trPr>
        <w:tc>
          <w:tcPr>
            <w:tcW w:w="1037" w:type="dxa"/>
            <w:vAlign w:val="center"/>
          </w:tcPr>
          <w:p w:rsidR="00721EB0" w:rsidRDefault="00557DFA">
            <w:pPr>
              <w:spacing w:line="276" w:lineRule="auto"/>
              <w:jc w:val="center"/>
              <w:rPr>
                <w:rFonts w:ascii="仿宋_GB2312" w:eastAsia="仿宋_GB2312" w:hAnsi="宋体"/>
                <w:color w:val="000000" w:themeColor="text1"/>
                <w:szCs w:val="24"/>
              </w:rPr>
            </w:pPr>
            <w:r>
              <w:rPr>
                <w:rFonts w:ascii="仿宋_GB2312" w:eastAsia="仿宋_GB2312" w:hAnsi="宋体" w:hint="eastAsia"/>
                <w:color w:val="000000" w:themeColor="text1"/>
                <w:szCs w:val="24"/>
              </w:rPr>
              <w:t>136</w:t>
            </w:r>
          </w:p>
        </w:tc>
        <w:tc>
          <w:tcPr>
            <w:tcW w:w="7558" w:type="dxa"/>
            <w:gridSpan w:val="2"/>
            <w:vAlign w:val="center"/>
          </w:tcPr>
          <w:p w:rsidR="00721EB0" w:rsidRDefault="00557DFA">
            <w:pPr>
              <w:spacing w:line="276" w:lineRule="auto"/>
              <w:rPr>
                <w:rFonts w:ascii="仿宋_GB2312" w:eastAsia="仿宋_GB2312" w:hAnsi="宋体"/>
                <w:color w:val="000000" w:themeColor="text1"/>
                <w:szCs w:val="24"/>
              </w:rPr>
            </w:pPr>
            <w:r>
              <w:rPr>
                <w:rFonts w:ascii="仿宋_GB2312" w:eastAsia="仿宋_GB2312" w:hAnsi="宋体" w:hint="eastAsia"/>
                <w:color w:val="000000" w:themeColor="text1"/>
                <w:szCs w:val="24"/>
              </w:rPr>
              <w:t>自动调节乳腺组织到合适的窗宽/窗位，手动调节图像窗宽/窗位时，乳腺图像的背景空气区域不发生变化，始终保持黑色，可以使医师更好的观察乳腺组织。</w:t>
            </w:r>
          </w:p>
        </w:tc>
      </w:tr>
      <w:tr w:rsidR="00721EB0">
        <w:trPr>
          <w:jc w:val="center"/>
        </w:trPr>
        <w:tc>
          <w:tcPr>
            <w:tcW w:w="1037" w:type="dxa"/>
            <w:vAlign w:val="center"/>
          </w:tcPr>
          <w:p w:rsidR="00721EB0" w:rsidRDefault="00557DFA">
            <w:pPr>
              <w:spacing w:line="276" w:lineRule="auto"/>
              <w:jc w:val="center"/>
              <w:rPr>
                <w:rFonts w:ascii="仿宋_GB2312" w:eastAsia="仿宋_GB2312" w:hAnsi="宋体"/>
                <w:color w:val="000000" w:themeColor="text1"/>
                <w:szCs w:val="24"/>
              </w:rPr>
            </w:pPr>
            <w:r>
              <w:rPr>
                <w:rFonts w:ascii="仿宋_GB2312" w:eastAsia="仿宋_GB2312" w:hAnsi="宋体" w:hint="eastAsia"/>
                <w:color w:val="000000" w:themeColor="text1"/>
                <w:szCs w:val="24"/>
              </w:rPr>
              <w:t>137</w:t>
            </w:r>
          </w:p>
        </w:tc>
        <w:tc>
          <w:tcPr>
            <w:tcW w:w="7558" w:type="dxa"/>
            <w:gridSpan w:val="2"/>
          </w:tcPr>
          <w:p w:rsidR="00721EB0" w:rsidRDefault="00557DFA">
            <w:pPr>
              <w:spacing w:line="276" w:lineRule="auto"/>
              <w:rPr>
                <w:rFonts w:ascii="仿宋_GB2312" w:eastAsia="仿宋_GB2312" w:hAnsi="宋体"/>
                <w:color w:val="000000" w:themeColor="text1"/>
                <w:szCs w:val="24"/>
              </w:rPr>
            </w:pPr>
            <w:r>
              <w:rPr>
                <w:rFonts w:ascii="仿宋_GB2312" w:eastAsia="仿宋_GB2312" w:hAnsi="宋体" w:hint="eastAsia"/>
                <w:color w:val="000000" w:themeColor="text1"/>
                <w:szCs w:val="24"/>
              </w:rPr>
              <w:t>乳腺阅片模块支持专科化的挂片协议显示，提供乳房的“back to back（背靠背）”配准方式显示。便于医生对比双侧乳房进行诊断。（需提供系统截图）</w:t>
            </w:r>
          </w:p>
        </w:tc>
      </w:tr>
      <w:tr w:rsidR="00721EB0">
        <w:trPr>
          <w:jc w:val="center"/>
        </w:trPr>
        <w:tc>
          <w:tcPr>
            <w:tcW w:w="1037" w:type="dxa"/>
            <w:vAlign w:val="center"/>
          </w:tcPr>
          <w:p w:rsidR="00721EB0" w:rsidRDefault="00557DFA">
            <w:pPr>
              <w:spacing w:line="276" w:lineRule="auto"/>
              <w:jc w:val="center"/>
              <w:rPr>
                <w:rFonts w:ascii="仿宋_GB2312" w:eastAsia="仿宋_GB2312" w:hAnsi="宋体"/>
                <w:color w:val="000000" w:themeColor="text1"/>
                <w:szCs w:val="24"/>
              </w:rPr>
            </w:pPr>
            <w:r>
              <w:rPr>
                <w:rFonts w:ascii="仿宋_GB2312" w:eastAsia="仿宋_GB2312" w:hAnsi="宋体" w:hint="eastAsia"/>
                <w:color w:val="000000" w:themeColor="text1"/>
                <w:szCs w:val="24"/>
              </w:rPr>
              <w:t>138</w:t>
            </w:r>
          </w:p>
        </w:tc>
        <w:tc>
          <w:tcPr>
            <w:tcW w:w="7558" w:type="dxa"/>
            <w:gridSpan w:val="2"/>
          </w:tcPr>
          <w:p w:rsidR="00721EB0" w:rsidRDefault="00557DFA">
            <w:pPr>
              <w:spacing w:line="276" w:lineRule="auto"/>
              <w:rPr>
                <w:rFonts w:ascii="仿宋_GB2312" w:eastAsia="仿宋_GB2312" w:hAnsi="宋体"/>
                <w:color w:val="000000" w:themeColor="text1"/>
                <w:szCs w:val="24"/>
              </w:rPr>
            </w:pPr>
            <w:r>
              <w:rPr>
                <w:rFonts w:ascii="仿宋_GB2312" w:eastAsia="仿宋_GB2312" w:hAnsi="宋体" w:hint="eastAsia"/>
                <w:color w:val="000000" w:themeColor="text1"/>
                <w:szCs w:val="24"/>
              </w:rPr>
              <w:t>支持乳房轮廓检测与智能缩放算法，可以使乳房图像以最大比例、充满整个窗口（或屏幕）显示图像，减小图像失真。</w:t>
            </w:r>
          </w:p>
        </w:tc>
      </w:tr>
      <w:tr w:rsidR="00721EB0">
        <w:trPr>
          <w:jc w:val="center"/>
        </w:trPr>
        <w:tc>
          <w:tcPr>
            <w:tcW w:w="1037" w:type="dxa"/>
            <w:vAlign w:val="center"/>
          </w:tcPr>
          <w:p w:rsidR="00721EB0" w:rsidRDefault="00557DFA">
            <w:pPr>
              <w:spacing w:line="276" w:lineRule="auto"/>
              <w:jc w:val="center"/>
              <w:rPr>
                <w:rFonts w:ascii="仿宋_GB2312" w:eastAsia="仿宋_GB2312" w:hAnsi="宋体"/>
                <w:color w:val="000000" w:themeColor="text1"/>
                <w:szCs w:val="24"/>
              </w:rPr>
            </w:pPr>
            <w:r>
              <w:rPr>
                <w:rFonts w:ascii="仿宋_GB2312" w:eastAsia="仿宋_GB2312" w:hAnsi="宋体" w:hint="eastAsia"/>
                <w:color w:val="000000" w:themeColor="text1"/>
                <w:szCs w:val="24"/>
              </w:rPr>
              <w:t>139</w:t>
            </w:r>
          </w:p>
        </w:tc>
        <w:tc>
          <w:tcPr>
            <w:tcW w:w="7558" w:type="dxa"/>
            <w:gridSpan w:val="2"/>
          </w:tcPr>
          <w:p w:rsidR="00721EB0" w:rsidRDefault="00557DFA">
            <w:pPr>
              <w:spacing w:line="276" w:lineRule="auto"/>
              <w:rPr>
                <w:rFonts w:ascii="仿宋_GB2312" w:eastAsia="仿宋_GB2312" w:hAnsi="宋体"/>
                <w:color w:val="000000" w:themeColor="text1"/>
                <w:szCs w:val="24"/>
              </w:rPr>
            </w:pPr>
            <w:r>
              <w:rPr>
                <w:rFonts w:ascii="仿宋_GB2312" w:eastAsia="仿宋_GB2312" w:hAnsi="宋体" w:hint="eastAsia"/>
                <w:color w:val="000000" w:themeColor="text1"/>
                <w:szCs w:val="24"/>
              </w:rPr>
              <w:t>支持随访检查的对比方式浏览，更准确的掌握患者的病情进展。</w:t>
            </w:r>
          </w:p>
        </w:tc>
      </w:tr>
      <w:tr w:rsidR="00721EB0">
        <w:trPr>
          <w:jc w:val="center"/>
        </w:trPr>
        <w:tc>
          <w:tcPr>
            <w:tcW w:w="1037" w:type="dxa"/>
            <w:vAlign w:val="center"/>
          </w:tcPr>
          <w:p w:rsidR="00721EB0" w:rsidRDefault="00557DFA">
            <w:pPr>
              <w:spacing w:line="276" w:lineRule="auto"/>
              <w:jc w:val="center"/>
              <w:rPr>
                <w:rFonts w:ascii="仿宋_GB2312" w:eastAsia="仿宋_GB2312" w:hAnsi="宋体"/>
                <w:color w:val="000000" w:themeColor="text1"/>
                <w:szCs w:val="24"/>
              </w:rPr>
            </w:pPr>
            <w:r>
              <w:rPr>
                <w:rFonts w:ascii="仿宋_GB2312" w:eastAsia="仿宋_GB2312" w:hAnsi="宋体" w:hint="eastAsia"/>
                <w:color w:val="000000" w:themeColor="text1"/>
                <w:szCs w:val="24"/>
              </w:rPr>
              <w:t>140</w:t>
            </w:r>
          </w:p>
        </w:tc>
        <w:tc>
          <w:tcPr>
            <w:tcW w:w="7558" w:type="dxa"/>
            <w:gridSpan w:val="2"/>
          </w:tcPr>
          <w:p w:rsidR="00721EB0" w:rsidRDefault="00557DFA">
            <w:pPr>
              <w:spacing w:line="276" w:lineRule="auto"/>
              <w:rPr>
                <w:rFonts w:ascii="仿宋_GB2312" w:eastAsia="仿宋_GB2312" w:hAnsi="宋体"/>
                <w:color w:val="000000" w:themeColor="text1"/>
                <w:szCs w:val="24"/>
              </w:rPr>
            </w:pPr>
            <w:r>
              <w:rPr>
                <w:rFonts w:ascii="仿宋_GB2312" w:eastAsia="仿宋_GB2312" w:hAnsi="宋体" w:hint="eastAsia"/>
                <w:color w:val="000000" w:themeColor="text1"/>
                <w:szCs w:val="24"/>
              </w:rPr>
              <w:t>乳腺阅片模块支持空气抑制功能，可避免空气部分对浏览图像造成的干扰。</w:t>
            </w:r>
          </w:p>
        </w:tc>
      </w:tr>
      <w:tr w:rsidR="00721EB0">
        <w:trPr>
          <w:jc w:val="center"/>
        </w:trPr>
        <w:tc>
          <w:tcPr>
            <w:tcW w:w="1037" w:type="dxa"/>
            <w:vAlign w:val="center"/>
          </w:tcPr>
          <w:p w:rsidR="00721EB0" w:rsidRDefault="00557DFA">
            <w:pPr>
              <w:spacing w:line="276" w:lineRule="auto"/>
              <w:jc w:val="center"/>
              <w:rPr>
                <w:rFonts w:ascii="仿宋_GB2312" w:eastAsia="仿宋_GB2312" w:hAnsi="宋体"/>
                <w:color w:val="000000" w:themeColor="text1"/>
                <w:szCs w:val="24"/>
              </w:rPr>
            </w:pPr>
            <w:r>
              <w:rPr>
                <w:rFonts w:ascii="仿宋_GB2312" w:eastAsia="仿宋_GB2312" w:hAnsi="宋体" w:hint="eastAsia"/>
                <w:color w:val="000000" w:themeColor="text1"/>
                <w:szCs w:val="24"/>
              </w:rPr>
              <w:t>141</w:t>
            </w:r>
          </w:p>
        </w:tc>
        <w:tc>
          <w:tcPr>
            <w:tcW w:w="7558" w:type="dxa"/>
            <w:gridSpan w:val="2"/>
          </w:tcPr>
          <w:p w:rsidR="00721EB0" w:rsidRDefault="00557DFA">
            <w:pPr>
              <w:spacing w:line="276" w:lineRule="auto"/>
              <w:rPr>
                <w:rFonts w:ascii="仿宋_GB2312" w:eastAsia="仿宋_GB2312" w:hAnsi="宋体"/>
                <w:color w:val="000000" w:themeColor="text1"/>
                <w:szCs w:val="24"/>
              </w:rPr>
            </w:pPr>
            <w:r>
              <w:rPr>
                <w:rFonts w:ascii="仿宋_GB2312" w:eastAsia="仿宋_GB2312" w:hAnsi="宋体" w:hint="eastAsia"/>
                <w:color w:val="000000" w:themeColor="text1"/>
                <w:szCs w:val="24"/>
              </w:rPr>
              <w:t>乳腺阅片模块支持相同体位图像的同步对称操作，包括：放大镜（双目镜）、缩放、平移。</w:t>
            </w:r>
          </w:p>
        </w:tc>
      </w:tr>
      <w:tr w:rsidR="00721EB0">
        <w:trPr>
          <w:jc w:val="center"/>
        </w:trPr>
        <w:tc>
          <w:tcPr>
            <w:tcW w:w="1037" w:type="dxa"/>
            <w:vAlign w:val="center"/>
          </w:tcPr>
          <w:p w:rsidR="00721EB0" w:rsidRDefault="00557DFA">
            <w:pPr>
              <w:spacing w:line="276" w:lineRule="auto"/>
              <w:jc w:val="center"/>
              <w:rPr>
                <w:rFonts w:ascii="仿宋_GB2312" w:eastAsia="仿宋_GB2312" w:hAnsi="宋体"/>
                <w:color w:val="000000" w:themeColor="text1"/>
                <w:szCs w:val="24"/>
              </w:rPr>
            </w:pPr>
            <w:r>
              <w:rPr>
                <w:rFonts w:ascii="仿宋_GB2312" w:eastAsia="仿宋_GB2312" w:hAnsi="宋体" w:hint="eastAsia"/>
                <w:color w:val="000000" w:themeColor="text1"/>
                <w:szCs w:val="24"/>
              </w:rPr>
              <w:t>142</w:t>
            </w:r>
          </w:p>
        </w:tc>
        <w:tc>
          <w:tcPr>
            <w:tcW w:w="7558" w:type="dxa"/>
            <w:gridSpan w:val="2"/>
          </w:tcPr>
          <w:p w:rsidR="00721EB0" w:rsidRDefault="00557DFA">
            <w:pPr>
              <w:spacing w:line="276" w:lineRule="auto"/>
              <w:rPr>
                <w:rFonts w:ascii="仿宋_GB2312" w:eastAsia="仿宋_GB2312" w:hAnsi="宋体"/>
                <w:color w:val="000000" w:themeColor="text1"/>
                <w:szCs w:val="24"/>
              </w:rPr>
            </w:pPr>
            <w:r>
              <w:rPr>
                <w:rFonts w:ascii="仿宋_GB2312" w:eastAsia="仿宋_GB2312" w:hAnsi="宋体" w:hint="eastAsia"/>
                <w:color w:val="000000" w:themeColor="text1"/>
                <w:szCs w:val="24"/>
              </w:rPr>
              <w:t>乳腺阅片模块支持遮挡方式阅片，更容易发现细小病变。（需提供系统截图）</w:t>
            </w:r>
          </w:p>
        </w:tc>
      </w:tr>
      <w:tr w:rsidR="00721EB0">
        <w:trPr>
          <w:jc w:val="center"/>
        </w:trPr>
        <w:tc>
          <w:tcPr>
            <w:tcW w:w="1037" w:type="dxa"/>
            <w:vAlign w:val="center"/>
          </w:tcPr>
          <w:p w:rsidR="00721EB0" w:rsidRDefault="00557DFA">
            <w:pPr>
              <w:spacing w:line="276" w:lineRule="auto"/>
              <w:jc w:val="center"/>
              <w:rPr>
                <w:rFonts w:ascii="仿宋_GB2312" w:eastAsia="仿宋_GB2312" w:hAnsi="宋体"/>
                <w:color w:val="000000" w:themeColor="text1"/>
                <w:szCs w:val="24"/>
              </w:rPr>
            </w:pPr>
            <w:r>
              <w:rPr>
                <w:rFonts w:ascii="仿宋_GB2312" w:eastAsia="仿宋_GB2312" w:hAnsi="宋体" w:hint="eastAsia"/>
                <w:color w:val="000000" w:themeColor="text1"/>
                <w:szCs w:val="24"/>
              </w:rPr>
              <w:t>143</w:t>
            </w:r>
          </w:p>
        </w:tc>
        <w:tc>
          <w:tcPr>
            <w:tcW w:w="7558" w:type="dxa"/>
            <w:gridSpan w:val="2"/>
          </w:tcPr>
          <w:p w:rsidR="00721EB0" w:rsidRDefault="00557DFA">
            <w:pPr>
              <w:spacing w:line="276" w:lineRule="auto"/>
              <w:rPr>
                <w:rFonts w:ascii="仿宋_GB2312" w:eastAsia="仿宋_GB2312" w:hAnsi="宋体"/>
                <w:color w:val="000000" w:themeColor="text1"/>
                <w:szCs w:val="24"/>
              </w:rPr>
            </w:pPr>
            <w:r>
              <w:rPr>
                <w:rFonts w:ascii="仿宋_GB2312" w:eastAsia="仿宋_GB2312" w:hAnsi="宋体" w:hint="eastAsia"/>
                <w:color w:val="000000" w:themeColor="text1"/>
                <w:szCs w:val="24"/>
              </w:rPr>
              <w:t>提供适用于进行全脊柱侧弯、下肢整形矫正等大视野范围的X光检查的图像拼接功能（需提供系统截图）</w:t>
            </w:r>
          </w:p>
        </w:tc>
      </w:tr>
      <w:tr w:rsidR="00721EB0">
        <w:trPr>
          <w:jc w:val="center"/>
        </w:trPr>
        <w:tc>
          <w:tcPr>
            <w:tcW w:w="1037" w:type="dxa"/>
            <w:vAlign w:val="center"/>
          </w:tcPr>
          <w:p w:rsidR="00721EB0" w:rsidRDefault="00557DFA">
            <w:pPr>
              <w:spacing w:line="276" w:lineRule="auto"/>
              <w:jc w:val="center"/>
              <w:rPr>
                <w:rFonts w:ascii="仿宋_GB2312" w:eastAsia="仿宋_GB2312" w:hAnsi="宋体"/>
                <w:color w:val="000000" w:themeColor="text1"/>
                <w:szCs w:val="24"/>
              </w:rPr>
            </w:pPr>
            <w:r>
              <w:rPr>
                <w:rFonts w:ascii="仿宋_GB2312" w:eastAsia="仿宋_GB2312" w:hAnsi="宋体" w:hint="eastAsia"/>
                <w:color w:val="000000" w:themeColor="text1"/>
                <w:szCs w:val="24"/>
              </w:rPr>
              <w:t>144</w:t>
            </w:r>
          </w:p>
        </w:tc>
        <w:tc>
          <w:tcPr>
            <w:tcW w:w="7558" w:type="dxa"/>
            <w:gridSpan w:val="2"/>
            <w:vAlign w:val="center"/>
          </w:tcPr>
          <w:p w:rsidR="00721EB0" w:rsidRDefault="00557DFA">
            <w:pPr>
              <w:spacing w:line="276" w:lineRule="auto"/>
              <w:rPr>
                <w:rFonts w:ascii="仿宋_GB2312" w:eastAsia="仿宋_GB2312" w:hAnsi="宋体"/>
                <w:color w:val="000000" w:themeColor="text1"/>
                <w:szCs w:val="24"/>
              </w:rPr>
            </w:pPr>
            <w:r>
              <w:rPr>
                <w:rFonts w:ascii="仿宋_GB2312" w:eastAsia="仿宋_GB2312" w:hAnsi="宋体" w:hint="eastAsia"/>
                <w:color w:val="000000" w:themeColor="text1"/>
                <w:szCs w:val="24"/>
              </w:rPr>
              <w:t>提供所见即所得的DICOM打印，支持拼图打印、剪裁打印、真实尺寸打印；窗宽窗位调整、GAMMA校正、亮度对比度调整、任意角度旋转、标注和测量结果均可应用到胶片上。</w:t>
            </w:r>
          </w:p>
        </w:tc>
      </w:tr>
      <w:tr w:rsidR="00721EB0">
        <w:trPr>
          <w:jc w:val="center"/>
        </w:trPr>
        <w:tc>
          <w:tcPr>
            <w:tcW w:w="1037" w:type="dxa"/>
            <w:vAlign w:val="center"/>
          </w:tcPr>
          <w:p w:rsidR="00721EB0" w:rsidRDefault="00557DFA">
            <w:pPr>
              <w:spacing w:line="276" w:lineRule="auto"/>
              <w:jc w:val="center"/>
              <w:rPr>
                <w:rFonts w:ascii="仿宋_GB2312" w:eastAsia="仿宋_GB2312" w:hAnsi="宋体"/>
                <w:color w:val="000000" w:themeColor="text1"/>
                <w:szCs w:val="24"/>
              </w:rPr>
            </w:pPr>
            <w:r>
              <w:rPr>
                <w:rFonts w:ascii="仿宋_GB2312" w:eastAsia="仿宋_GB2312" w:hAnsi="宋体" w:hint="eastAsia"/>
                <w:color w:val="000000" w:themeColor="text1"/>
                <w:szCs w:val="24"/>
              </w:rPr>
              <w:t>145</w:t>
            </w:r>
          </w:p>
        </w:tc>
        <w:tc>
          <w:tcPr>
            <w:tcW w:w="7558" w:type="dxa"/>
            <w:gridSpan w:val="2"/>
            <w:vAlign w:val="center"/>
          </w:tcPr>
          <w:p w:rsidR="00721EB0" w:rsidRDefault="00557DFA">
            <w:pPr>
              <w:spacing w:line="276" w:lineRule="auto"/>
              <w:rPr>
                <w:rFonts w:ascii="仿宋_GB2312" w:eastAsia="仿宋_GB2312" w:hAnsi="宋体"/>
                <w:color w:val="000000" w:themeColor="text1"/>
                <w:szCs w:val="24"/>
              </w:rPr>
            </w:pPr>
            <w:r>
              <w:rPr>
                <w:rFonts w:ascii="仿宋_GB2312" w:eastAsia="仿宋_GB2312" w:hAnsi="宋体" w:hint="eastAsia"/>
                <w:color w:val="000000" w:themeColor="text1"/>
                <w:szCs w:val="24"/>
              </w:rPr>
              <w:t>胶片参数设置：尺寸类型、每种类型标注打印的位置(四角或下部)；打印机参数设置： 增加、编辑，打印机名称、IP、Called AET、Calling AET、端口等参数。</w:t>
            </w:r>
          </w:p>
        </w:tc>
      </w:tr>
      <w:tr w:rsidR="00721EB0">
        <w:trPr>
          <w:jc w:val="center"/>
        </w:trPr>
        <w:tc>
          <w:tcPr>
            <w:tcW w:w="1037" w:type="dxa"/>
            <w:vAlign w:val="center"/>
          </w:tcPr>
          <w:p w:rsidR="00721EB0" w:rsidRDefault="00557DFA">
            <w:pPr>
              <w:spacing w:line="276" w:lineRule="auto"/>
              <w:jc w:val="center"/>
              <w:rPr>
                <w:rFonts w:ascii="仿宋_GB2312" w:eastAsia="仿宋_GB2312" w:hAnsi="宋体"/>
                <w:color w:val="000000" w:themeColor="text1"/>
                <w:szCs w:val="24"/>
              </w:rPr>
            </w:pPr>
            <w:r>
              <w:rPr>
                <w:rFonts w:ascii="仿宋_GB2312" w:eastAsia="仿宋_GB2312" w:hAnsi="宋体" w:hint="eastAsia"/>
                <w:color w:val="000000" w:themeColor="text1"/>
                <w:szCs w:val="24"/>
              </w:rPr>
              <w:t>146</w:t>
            </w:r>
          </w:p>
        </w:tc>
        <w:tc>
          <w:tcPr>
            <w:tcW w:w="7558" w:type="dxa"/>
            <w:gridSpan w:val="2"/>
          </w:tcPr>
          <w:p w:rsidR="00721EB0" w:rsidRDefault="00557DFA">
            <w:pPr>
              <w:spacing w:line="276" w:lineRule="auto"/>
              <w:rPr>
                <w:rFonts w:ascii="仿宋_GB2312" w:eastAsia="仿宋_GB2312" w:hAnsi="宋体"/>
                <w:color w:val="000000" w:themeColor="text1"/>
                <w:szCs w:val="24"/>
              </w:rPr>
            </w:pPr>
            <w:r>
              <w:rPr>
                <w:rFonts w:ascii="仿宋_GB2312" w:eastAsia="仿宋_GB2312" w:hAnsi="宋体" w:hint="eastAsia"/>
                <w:color w:val="000000" w:themeColor="text1"/>
                <w:szCs w:val="24"/>
              </w:rPr>
              <w:t>能对不同影像设备分</w:t>
            </w:r>
            <w:r>
              <w:rPr>
                <w:rFonts w:ascii="仿宋_GB2312" w:hAnsi="宋体" w:hint="eastAsia"/>
                <w:color w:val="000000" w:themeColor="text1"/>
                <w:szCs w:val="24"/>
              </w:rPr>
              <w:t>別</w:t>
            </w:r>
            <w:r>
              <w:rPr>
                <w:rFonts w:ascii="仿宋_GB2312" w:eastAsia="仿宋_GB2312" w:hAnsi="宋体" w:hint="eastAsia"/>
                <w:color w:val="000000" w:themeColor="text1"/>
                <w:szCs w:val="24"/>
              </w:rPr>
              <w:t>设定不同的胶片打印模式。</w:t>
            </w:r>
          </w:p>
        </w:tc>
      </w:tr>
      <w:tr w:rsidR="00721EB0">
        <w:trPr>
          <w:jc w:val="center"/>
        </w:trPr>
        <w:tc>
          <w:tcPr>
            <w:tcW w:w="1037" w:type="dxa"/>
            <w:vAlign w:val="center"/>
          </w:tcPr>
          <w:p w:rsidR="00721EB0" w:rsidRDefault="00557DFA">
            <w:pPr>
              <w:spacing w:line="276" w:lineRule="auto"/>
              <w:jc w:val="center"/>
              <w:rPr>
                <w:rFonts w:ascii="仿宋_GB2312" w:eastAsia="仿宋_GB2312" w:hAnsi="宋体"/>
                <w:color w:val="000000" w:themeColor="text1"/>
                <w:szCs w:val="24"/>
              </w:rPr>
            </w:pPr>
            <w:r>
              <w:rPr>
                <w:rFonts w:ascii="仿宋_GB2312" w:eastAsia="仿宋_GB2312" w:hAnsi="宋体" w:hint="eastAsia"/>
                <w:color w:val="000000" w:themeColor="text1"/>
                <w:szCs w:val="24"/>
              </w:rPr>
              <w:lastRenderedPageBreak/>
              <w:t>147</w:t>
            </w:r>
          </w:p>
        </w:tc>
        <w:tc>
          <w:tcPr>
            <w:tcW w:w="7558" w:type="dxa"/>
            <w:gridSpan w:val="2"/>
          </w:tcPr>
          <w:p w:rsidR="00721EB0" w:rsidRDefault="00557DFA">
            <w:pPr>
              <w:spacing w:line="276" w:lineRule="auto"/>
              <w:rPr>
                <w:rFonts w:ascii="仿宋_GB2312" w:eastAsia="仿宋_GB2312" w:hAnsi="宋体"/>
                <w:color w:val="000000" w:themeColor="text1"/>
                <w:szCs w:val="24"/>
              </w:rPr>
            </w:pPr>
            <w:r>
              <w:rPr>
                <w:rFonts w:ascii="仿宋_GB2312" w:eastAsia="仿宋_GB2312" w:hAnsi="宋体" w:hint="eastAsia"/>
                <w:color w:val="000000" w:themeColor="text1"/>
                <w:szCs w:val="24"/>
              </w:rPr>
              <w:t>支持不规则胶片排版</w:t>
            </w:r>
          </w:p>
        </w:tc>
      </w:tr>
      <w:tr w:rsidR="00721EB0">
        <w:trPr>
          <w:jc w:val="center"/>
        </w:trPr>
        <w:tc>
          <w:tcPr>
            <w:tcW w:w="1037" w:type="dxa"/>
            <w:vAlign w:val="center"/>
          </w:tcPr>
          <w:p w:rsidR="00721EB0" w:rsidRDefault="00557DFA">
            <w:pPr>
              <w:spacing w:line="276" w:lineRule="auto"/>
              <w:jc w:val="center"/>
              <w:rPr>
                <w:rFonts w:ascii="仿宋_GB2312" w:eastAsia="仿宋_GB2312" w:hAnsi="宋体"/>
                <w:color w:val="000000" w:themeColor="text1"/>
                <w:szCs w:val="24"/>
              </w:rPr>
            </w:pPr>
            <w:r>
              <w:rPr>
                <w:rFonts w:ascii="仿宋_GB2312" w:eastAsia="仿宋_GB2312" w:hAnsi="宋体" w:hint="eastAsia"/>
                <w:color w:val="000000" w:themeColor="text1"/>
                <w:szCs w:val="24"/>
              </w:rPr>
              <w:t>148</w:t>
            </w:r>
          </w:p>
        </w:tc>
        <w:tc>
          <w:tcPr>
            <w:tcW w:w="7558" w:type="dxa"/>
            <w:gridSpan w:val="2"/>
          </w:tcPr>
          <w:p w:rsidR="00721EB0" w:rsidRDefault="00557DFA">
            <w:pPr>
              <w:spacing w:line="276" w:lineRule="auto"/>
              <w:rPr>
                <w:rFonts w:ascii="仿宋_GB2312" w:eastAsia="仿宋_GB2312" w:hAnsi="宋体"/>
                <w:color w:val="000000" w:themeColor="text1"/>
                <w:szCs w:val="24"/>
              </w:rPr>
            </w:pPr>
            <w:r>
              <w:rPr>
                <w:rFonts w:ascii="仿宋_GB2312" w:eastAsia="仿宋_GB2312" w:hAnsi="宋体" w:hint="eastAsia"/>
                <w:color w:val="000000" w:themeColor="text1"/>
                <w:szCs w:val="24"/>
              </w:rPr>
              <w:t>支持各类DICOM激光相机，如干式/湿式。</w:t>
            </w:r>
          </w:p>
        </w:tc>
      </w:tr>
      <w:tr w:rsidR="00721EB0">
        <w:trPr>
          <w:jc w:val="center"/>
        </w:trPr>
        <w:tc>
          <w:tcPr>
            <w:tcW w:w="1037" w:type="dxa"/>
            <w:vAlign w:val="center"/>
          </w:tcPr>
          <w:p w:rsidR="00721EB0" w:rsidRDefault="00557DFA">
            <w:pPr>
              <w:spacing w:line="276" w:lineRule="auto"/>
              <w:jc w:val="center"/>
              <w:rPr>
                <w:rFonts w:ascii="仿宋_GB2312" w:eastAsia="仿宋_GB2312" w:hAnsi="宋体"/>
                <w:color w:val="000000" w:themeColor="text1"/>
                <w:szCs w:val="24"/>
              </w:rPr>
            </w:pPr>
            <w:r>
              <w:rPr>
                <w:rFonts w:ascii="仿宋_GB2312" w:eastAsia="仿宋_GB2312" w:hAnsi="宋体" w:hint="eastAsia"/>
                <w:color w:val="000000" w:themeColor="text1"/>
                <w:szCs w:val="24"/>
              </w:rPr>
              <w:t>149</w:t>
            </w:r>
          </w:p>
        </w:tc>
        <w:tc>
          <w:tcPr>
            <w:tcW w:w="7558" w:type="dxa"/>
            <w:gridSpan w:val="2"/>
            <w:vAlign w:val="center"/>
          </w:tcPr>
          <w:p w:rsidR="00721EB0" w:rsidRDefault="00557DFA">
            <w:pPr>
              <w:spacing w:line="276" w:lineRule="auto"/>
              <w:rPr>
                <w:rFonts w:ascii="仿宋_GB2312" w:eastAsia="仿宋_GB2312" w:hAnsi="宋体"/>
                <w:color w:val="000000" w:themeColor="text1"/>
                <w:szCs w:val="24"/>
              </w:rPr>
            </w:pPr>
            <w:r>
              <w:rPr>
                <w:rFonts w:ascii="仿宋_GB2312" w:eastAsia="仿宋_GB2312" w:hAnsi="宋体" w:hint="eastAsia"/>
                <w:color w:val="000000" w:themeColor="text1"/>
                <w:szCs w:val="24"/>
              </w:rPr>
              <w:t>可以将全部图像、当前序列图像、当前图像另存为DICOM或BMP格式。</w:t>
            </w:r>
          </w:p>
        </w:tc>
      </w:tr>
      <w:tr w:rsidR="00721EB0">
        <w:trPr>
          <w:jc w:val="center"/>
        </w:trPr>
        <w:tc>
          <w:tcPr>
            <w:tcW w:w="1037" w:type="dxa"/>
            <w:vAlign w:val="center"/>
          </w:tcPr>
          <w:p w:rsidR="00721EB0" w:rsidRDefault="00557DFA">
            <w:pPr>
              <w:spacing w:line="276" w:lineRule="auto"/>
              <w:jc w:val="center"/>
              <w:rPr>
                <w:rFonts w:ascii="仿宋_GB2312" w:eastAsia="仿宋_GB2312" w:hAnsi="宋体"/>
                <w:color w:val="000000" w:themeColor="text1"/>
                <w:szCs w:val="24"/>
              </w:rPr>
            </w:pPr>
            <w:r>
              <w:rPr>
                <w:rFonts w:ascii="仿宋_GB2312" w:eastAsia="仿宋_GB2312" w:hAnsi="宋体" w:hint="eastAsia"/>
                <w:color w:val="000000" w:themeColor="text1"/>
                <w:szCs w:val="24"/>
              </w:rPr>
              <w:t>150</w:t>
            </w:r>
          </w:p>
        </w:tc>
        <w:tc>
          <w:tcPr>
            <w:tcW w:w="7558" w:type="dxa"/>
            <w:gridSpan w:val="2"/>
            <w:vAlign w:val="center"/>
          </w:tcPr>
          <w:p w:rsidR="00721EB0" w:rsidRDefault="00557DFA">
            <w:pPr>
              <w:spacing w:line="276" w:lineRule="auto"/>
              <w:rPr>
                <w:rFonts w:ascii="仿宋_GB2312" w:eastAsia="仿宋_GB2312" w:hAnsi="宋体"/>
                <w:color w:val="000000" w:themeColor="text1"/>
                <w:szCs w:val="24"/>
              </w:rPr>
            </w:pPr>
            <w:r>
              <w:rPr>
                <w:rFonts w:ascii="仿宋_GB2312" w:eastAsia="仿宋_GB2312" w:hAnsi="宋体" w:hint="eastAsia"/>
                <w:color w:val="000000" w:themeColor="text1"/>
                <w:szCs w:val="24"/>
              </w:rPr>
              <w:t>对胶片打印图像提供裁剪、拼片、分页排版、品字形排列等操作，支持彩色打印。</w:t>
            </w:r>
          </w:p>
        </w:tc>
      </w:tr>
      <w:tr w:rsidR="00721EB0">
        <w:trPr>
          <w:jc w:val="center"/>
        </w:trPr>
        <w:tc>
          <w:tcPr>
            <w:tcW w:w="1037" w:type="dxa"/>
            <w:vAlign w:val="center"/>
          </w:tcPr>
          <w:p w:rsidR="00721EB0" w:rsidRDefault="00557DFA">
            <w:pPr>
              <w:spacing w:line="276" w:lineRule="auto"/>
              <w:jc w:val="center"/>
              <w:rPr>
                <w:rFonts w:ascii="仿宋_GB2312" w:eastAsia="仿宋_GB2312" w:hAnsi="宋体"/>
                <w:color w:val="000000" w:themeColor="text1"/>
                <w:szCs w:val="24"/>
              </w:rPr>
            </w:pPr>
            <w:r>
              <w:rPr>
                <w:rFonts w:ascii="仿宋_GB2312" w:eastAsia="仿宋_GB2312" w:hAnsi="宋体" w:hint="eastAsia"/>
                <w:color w:val="000000" w:themeColor="text1"/>
                <w:szCs w:val="24"/>
              </w:rPr>
              <w:t>152</w:t>
            </w:r>
          </w:p>
        </w:tc>
        <w:tc>
          <w:tcPr>
            <w:tcW w:w="7558" w:type="dxa"/>
            <w:gridSpan w:val="2"/>
            <w:vAlign w:val="center"/>
          </w:tcPr>
          <w:p w:rsidR="00721EB0" w:rsidRDefault="00557DFA">
            <w:pPr>
              <w:spacing w:line="276" w:lineRule="auto"/>
              <w:rPr>
                <w:rFonts w:ascii="仿宋_GB2312" w:eastAsia="仿宋_GB2312" w:hAnsi="宋体"/>
                <w:color w:val="000000" w:themeColor="text1"/>
                <w:szCs w:val="24"/>
              </w:rPr>
            </w:pPr>
            <w:r>
              <w:rPr>
                <w:rFonts w:ascii="仿宋_GB2312" w:eastAsia="仿宋_GB2312" w:hAnsi="宋体" w:hint="eastAsia"/>
                <w:color w:val="000000" w:themeColor="text1"/>
                <w:szCs w:val="24"/>
              </w:rPr>
              <w:t>可以将RIS信息作为页眉打印到胶片</w:t>
            </w:r>
          </w:p>
        </w:tc>
      </w:tr>
      <w:tr w:rsidR="00721EB0">
        <w:trPr>
          <w:jc w:val="center"/>
        </w:trPr>
        <w:tc>
          <w:tcPr>
            <w:tcW w:w="1037" w:type="dxa"/>
            <w:vAlign w:val="center"/>
          </w:tcPr>
          <w:p w:rsidR="00721EB0" w:rsidRDefault="00557DFA">
            <w:pPr>
              <w:spacing w:line="276" w:lineRule="auto"/>
              <w:jc w:val="center"/>
              <w:rPr>
                <w:rFonts w:ascii="仿宋_GB2312" w:eastAsia="仿宋_GB2312" w:hAnsi="宋体"/>
                <w:color w:val="000000" w:themeColor="text1"/>
                <w:szCs w:val="24"/>
              </w:rPr>
            </w:pPr>
            <w:r>
              <w:rPr>
                <w:rFonts w:ascii="仿宋_GB2312" w:eastAsia="仿宋_GB2312" w:hAnsi="宋体" w:hint="eastAsia"/>
                <w:color w:val="000000" w:themeColor="text1"/>
                <w:szCs w:val="24"/>
              </w:rPr>
              <w:t>153</w:t>
            </w:r>
          </w:p>
        </w:tc>
        <w:tc>
          <w:tcPr>
            <w:tcW w:w="7558" w:type="dxa"/>
            <w:gridSpan w:val="2"/>
            <w:vAlign w:val="center"/>
          </w:tcPr>
          <w:p w:rsidR="00721EB0" w:rsidRDefault="00557DFA">
            <w:pPr>
              <w:spacing w:line="276" w:lineRule="auto"/>
              <w:rPr>
                <w:rFonts w:ascii="仿宋_GB2312" w:eastAsia="仿宋_GB2312" w:hAnsi="宋体"/>
                <w:color w:val="000000" w:themeColor="text1"/>
                <w:szCs w:val="24"/>
              </w:rPr>
            </w:pPr>
            <w:r>
              <w:rPr>
                <w:rFonts w:ascii="仿宋_GB2312" w:eastAsia="仿宋_GB2312" w:hAnsi="宋体" w:hint="eastAsia"/>
                <w:color w:val="000000" w:themeColor="text1"/>
                <w:szCs w:val="24"/>
              </w:rPr>
              <w:t>支持将影像刻录到CD-R 、DVD±R等介质光盘。支持阅读光盘内容。</w:t>
            </w:r>
          </w:p>
        </w:tc>
      </w:tr>
      <w:tr w:rsidR="00721EB0">
        <w:trPr>
          <w:jc w:val="center"/>
        </w:trPr>
        <w:tc>
          <w:tcPr>
            <w:tcW w:w="1037" w:type="dxa"/>
            <w:vAlign w:val="center"/>
          </w:tcPr>
          <w:p w:rsidR="00721EB0" w:rsidRDefault="00557DFA">
            <w:pPr>
              <w:spacing w:line="276" w:lineRule="auto"/>
              <w:jc w:val="center"/>
              <w:rPr>
                <w:rFonts w:ascii="仿宋_GB2312" w:eastAsia="仿宋_GB2312" w:hAnsi="宋体"/>
                <w:color w:val="000000" w:themeColor="text1"/>
                <w:szCs w:val="24"/>
              </w:rPr>
            </w:pPr>
            <w:r>
              <w:rPr>
                <w:rFonts w:ascii="仿宋_GB2312" w:eastAsia="仿宋_GB2312" w:hAnsi="宋体" w:hint="eastAsia"/>
                <w:color w:val="000000" w:themeColor="text1"/>
                <w:szCs w:val="24"/>
              </w:rPr>
              <w:t>154</w:t>
            </w:r>
          </w:p>
        </w:tc>
        <w:tc>
          <w:tcPr>
            <w:tcW w:w="7558" w:type="dxa"/>
            <w:gridSpan w:val="2"/>
            <w:vAlign w:val="center"/>
          </w:tcPr>
          <w:p w:rsidR="00721EB0" w:rsidRDefault="00557DFA">
            <w:pPr>
              <w:spacing w:line="276" w:lineRule="auto"/>
              <w:rPr>
                <w:rFonts w:ascii="仿宋_GB2312" w:eastAsia="仿宋_GB2312" w:hAnsi="宋体"/>
                <w:color w:val="000000" w:themeColor="text1"/>
                <w:szCs w:val="24"/>
              </w:rPr>
            </w:pPr>
            <w:r>
              <w:rPr>
                <w:rFonts w:ascii="仿宋_GB2312" w:eastAsia="仿宋_GB2312" w:hAnsi="宋体" w:hint="eastAsia"/>
                <w:color w:val="000000" w:themeColor="text1"/>
                <w:szCs w:val="24"/>
              </w:rPr>
              <w:t>支持DICOM DIR刻录（并可同时在刻录光盘中附加医院介绍、病人诊断报告等其他相关资料）。</w:t>
            </w:r>
          </w:p>
        </w:tc>
      </w:tr>
      <w:tr w:rsidR="00721EB0">
        <w:trPr>
          <w:jc w:val="center"/>
        </w:trPr>
        <w:tc>
          <w:tcPr>
            <w:tcW w:w="8595" w:type="dxa"/>
            <w:gridSpan w:val="3"/>
            <w:vAlign w:val="center"/>
          </w:tcPr>
          <w:p w:rsidR="00721EB0" w:rsidRDefault="00557DFA">
            <w:pPr>
              <w:pStyle w:val="aff5"/>
              <w:numPr>
                <w:ilvl w:val="1"/>
                <w:numId w:val="8"/>
              </w:numPr>
              <w:spacing w:line="360" w:lineRule="auto"/>
              <w:ind w:firstLineChars="0"/>
              <w:rPr>
                <w:rFonts w:ascii="仿宋_GB2312" w:eastAsia="仿宋_GB2312" w:hAnsi="宋体" w:cs="宋体"/>
                <w:b/>
                <w:color w:val="000000" w:themeColor="text1"/>
                <w:kern w:val="0"/>
              </w:rPr>
            </w:pPr>
            <w:r>
              <w:rPr>
                <w:rFonts w:ascii="仿宋_GB2312" w:eastAsia="仿宋_GB2312" w:hAnsi="宋体" w:cs="宋体" w:hint="eastAsia"/>
                <w:b/>
                <w:color w:val="000000" w:themeColor="text1"/>
                <w:kern w:val="0"/>
              </w:rPr>
              <w:t>统计报表模块</w:t>
            </w:r>
          </w:p>
        </w:tc>
      </w:tr>
      <w:tr w:rsidR="00721EB0">
        <w:trPr>
          <w:jc w:val="center"/>
        </w:trPr>
        <w:tc>
          <w:tcPr>
            <w:tcW w:w="1037" w:type="dxa"/>
            <w:vAlign w:val="center"/>
          </w:tcPr>
          <w:p w:rsidR="00721EB0" w:rsidRDefault="00557DFA">
            <w:pPr>
              <w:spacing w:line="276" w:lineRule="auto"/>
              <w:jc w:val="center"/>
              <w:rPr>
                <w:rFonts w:ascii="仿宋_GB2312" w:eastAsia="仿宋_GB2312" w:hAnsi="宋体"/>
                <w:color w:val="000000" w:themeColor="text1"/>
                <w:szCs w:val="24"/>
              </w:rPr>
            </w:pPr>
            <w:r>
              <w:rPr>
                <w:rFonts w:ascii="仿宋_GB2312" w:eastAsia="仿宋_GB2312" w:hAnsi="宋体" w:hint="eastAsia"/>
                <w:color w:val="000000" w:themeColor="text1"/>
                <w:szCs w:val="24"/>
              </w:rPr>
              <w:t>1</w:t>
            </w:r>
          </w:p>
        </w:tc>
        <w:tc>
          <w:tcPr>
            <w:tcW w:w="7558" w:type="dxa"/>
            <w:gridSpan w:val="2"/>
            <w:vAlign w:val="center"/>
          </w:tcPr>
          <w:p w:rsidR="00721EB0" w:rsidRDefault="00557DFA">
            <w:pPr>
              <w:spacing w:line="276" w:lineRule="auto"/>
              <w:rPr>
                <w:rFonts w:ascii="仿宋_GB2312" w:eastAsia="仿宋_GB2312" w:hAnsi="宋体"/>
                <w:color w:val="000000" w:themeColor="text1"/>
                <w:szCs w:val="24"/>
              </w:rPr>
            </w:pPr>
            <w:r>
              <w:rPr>
                <w:rFonts w:ascii="仿宋_GB2312" w:eastAsia="仿宋_GB2312" w:hAnsi="宋体" w:hint="eastAsia"/>
                <w:color w:val="000000" w:themeColor="text1"/>
                <w:szCs w:val="24"/>
              </w:rPr>
              <w:t>设备利用率统计。</w:t>
            </w:r>
          </w:p>
        </w:tc>
      </w:tr>
      <w:tr w:rsidR="00721EB0">
        <w:trPr>
          <w:jc w:val="center"/>
        </w:trPr>
        <w:tc>
          <w:tcPr>
            <w:tcW w:w="1037" w:type="dxa"/>
            <w:vAlign w:val="center"/>
          </w:tcPr>
          <w:p w:rsidR="00721EB0" w:rsidRDefault="00557DFA">
            <w:pPr>
              <w:spacing w:line="276" w:lineRule="auto"/>
              <w:jc w:val="center"/>
              <w:rPr>
                <w:rFonts w:ascii="仿宋_GB2312" w:eastAsia="仿宋_GB2312" w:hAnsi="宋体"/>
                <w:color w:val="000000" w:themeColor="text1"/>
                <w:szCs w:val="24"/>
              </w:rPr>
            </w:pPr>
            <w:r>
              <w:rPr>
                <w:rFonts w:ascii="仿宋_GB2312" w:eastAsia="仿宋_GB2312" w:hAnsi="宋体" w:hint="eastAsia"/>
                <w:color w:val="000000" w:themeColor="text1"/>
                <w:szCs w:val="24"/>
              </w:rPr>
              <w:t>2</w:t>
            </w:r>
          </w:p>
        </w:tc>
        <w:tc>
          <w:tcPr>
            <w:tcW w:w="7558" w:type="dxa"/>
            <w:gridSpan w:val="2"/>
          </w:tcPr>
          <w:p w:rsidR="00721EB0" w:rsidRDefault="00557DFA">
            <w:pPr>
              <w:spacing w:line="276" w:lineRule="auto"/>
              <w:rPr>
                <w:rFonts w:ascii="仿宋_GB2312" w:eastAsia="仿宋_GB2312" w:hAnsi="宋体"/>
                <w:color w:val="000000" w:themeColor="text1"/>
                <w:szCs w:val="24"/>
              </w:rPr>
            </w:pPr>
            <w:r>
              <w:rPr>
                <w:rFonts w:ascii="仿宋_GB2312" w:eastAsia="仿宋_GB2312" w:hAnsi="宋体" w:hint="eastAsia"/>
                <w:color w:val="000000" w:themeColor="text1"/>
                <w:szCs w:val="24"/>
              </w:rPr>
              <w:t>科室每月的收入情况统计；</w:t>
            </w:r>
          </w:p>
        </w:tc>
      </w:tr>
      <w:tr w:rsidR="00721EB0">
        <w:trPr>
          <w:jc w:val="center"/>
        </w:trPr>
        <w:tc>
          <w:tcPr>
            <w:tcW w:w="1037" w:type="dxa"/>
            <w:vAlign w:val="center"/>
          </w:tcPr>
          <w:p w:rsidR="00721EB0" w:rsidRDefault="00557DFA">
            <w:pPr>
              <w:spacing w:line="276" w:lineRule="auto"/>
              <w:jc w:val="center"/>
              <w:rPr>
                <w:rFonts w:ascii="仿宋_GB2312" w:eastAsia="仿宋_GB2312" w:hAnsi="宋体"/>
                <w:color w:val="000000" w:themeColor="text1"/>
                <w:szCs w:val="24"/>
              </w:rPr>
            </w:pPr>
            <w:r>
              <w:rPr>
                <w:rFonts w:ascii="仿宋_GB2312" w:eastAsia="仿宋_GB2312" w:hAnsi="宋体" w:hint="eastAsia"/>
                <w:color w:val="000000" w:themeColor="text1"/>
                <w:szCs w:val="24"/>
              </w:rPr>
              <w:t>3</w:t>
            </w:r>
          </w:p>
        </w:tc>
        <w:tc>
          <w:tcPr>
            <w:tcW w:w="7558" w:type="dxa"/>
            <w:gridSpan w:val="2"/>
          </w:tcPr>
          <w:p w:rsidR="00721EB0" w:rsidRDefault="00557DFA">
            <w:pPr>
              <w:spacing w:line="276" w:lineRule="auto"/>
              <w:rPr>
                <w:rFonts w:ascii="仿宋_GB2312" w:eastAsia="仿宋_GB2312" w:hAnsi="宋体"/>
                <w:color w:val="000000" w:themeColor="text1"/>
                <w:szCs w:val="24"/>
              </w:rPr>
            </w:pPr>
            <w:r>
              <w:rPr>
                <w:rFonts w:ascii="仿宋_GB2312" w:eastAsia="仿宋_GB2312" w:hAnsi="宋体" w:hint="eastAsia"/>
                <w:color w:val="000000" w:themeColor="text1"/>
                <w:szCs w:val="24"/>
              </w:rPr>
              <w:t>阳性率统计；</w:t>
            </w:r>
          </w:p>
        </w:tc>
      </w:tr>
      <w:tr w:rsidR="00721EB0">
        <w:trPr>
          <w:jc w:val="center"/>
        </w:trPr>
        <w:tc>
          <w:tcPr>
            <w:tcW w:w="1037" w:type="dxa"/>
            <w:vAlign w:val="center"/>
          </w:tcPr>
          <w:p w:rsidR="00721EB0" w:rsidRDefault="00557DFA">
            <w:pPr>
              <w:spacing w:line="276" w:lineRule="auto"/>
              <w:jc w:val="center"/>
              <w:rPr>
                <w:rFonts w:ascii="仿宋_GB2312" w:eastAsia="仿宋_GB2312" w:hAnsi="宋体"/>
                <w:color w:val="000000" w:themeColor="text1"/>
                <w:szCs w:val="24"/>
              </w:rPr>
            </w:pPr>
            <w:r>
              <w:rPr>
                <w:rFonts w:ascii="仿宋_GB2312" w:eastAsia="仿宋_GB2312" w:hAnsi="宋体" w:hint="eastAsia"/>
                <w:color w:val="000000" w:themeColor="text1"/>
                <w:szCs w:val="24"/>
              </w:rPr>
              <w:t>4</w:t>
            </w:r>
          </w:p>
        </w:tc>
        <w:tc>
          <w:tcPr>
            <w:tcW w:w="7558" w:type="dxa"/>
            <w:gridSpan w:val="2"/>
          </w:tcPr>
          <w:p w:rsidR="00721EB0" w:rsidRDefault="00557DFA">
            <w:pPr>
              <w:spacing w:line="276" w:lineRule="auto"/>
              <w:rPr>
                <w:rFonts w:ascii="仿宋_GB2312" w:eastAsia="仿宋_GB2312" w:hAnsi="宋体"/>
                <w:color w:val="000000" w:themeColor="text1"/>
                <w:szCs w:val="24"/>
              </w:rPr>
            </w:pPr>
            <w:r>
              <w:rPr>
                <w:rFonts w:ascii="仿宋_GB2312" w:eastAsia="仿宋_GB2312" w:hAnsi="宋体" w:hint="eastAsia"/>
                <w:color w:val="000000" w:themeColor="text1"/>
                <w:szCs w:val="24"/>
              </w:rPr>
              <w:t>效率统计；</w:t>
            </w:r>
          </w:p>
        </w:tc>
      </w:tr>
      <w:tr w:rsidR="00721EB0">
        <w:trPr>
          <w:jc w:val="center"/>
        </w:trPr>
        <w:tc>
          <w:tcPr>
            <w:tcW w:w="1037" w:type="dxa"/>
            <w:vAlign w:val="center"/>
          </w:tcPr>
          <w:p w:rsidR="00721EB0" w:rsidRDefault="00557DFA">
            <w:pPr>
              <w:spacing w:line="276" w:lineRule="auto"/>
              <w:jc w:val="center"/>
              <w:rPr>
                <w:rFonts w:ascii="仿宋_GB2312" w:eastAsia="仿宋_GB2312" w:hAnsi="宋体"/>
                <w:color w:val="000000" w:themeColor="text1"/>
                <w:szCs w:val="24"/>
              </w:rPr>
            </w:pPr>
            <w:r>
              <w:rPr>
                <w:rFonts w:ascii="仿宋_GB2312" w:eastAsia="仿宋_GB2312" w:hAnsi="宋体" w:hint="eastAsia"/>
                <w:color w:val="000000" w:themeColor="text1"/>
                <w:szCs w:val="24"/>
              </w:rPr>
              <w:t>5</w:t>
            </w:r>
          </w:p>
        </w:tc>
        <w:tc>
          <w:tcPr>
            <w:tcW w:w="7558" w:type="dxa"/>
            <w:gridSpan w:val="2"/>
          </w:tcPr>
          <w:p w:rsidR="00721EB0" w:rsidRDefault="00557DFA">
            <w:pPr>
              <w:spacing w:line="276" w:lineRule="auto"/>
              <w:rPr>
                <w:rFonts w:ascii="仿宋_GB2312" w:eastAsia="仿宋_GB2312" w:hAnsi="宋体"/>
                <w:color w:val="000000" w:themeColor="text1"/>
                <w:szCs w:val="24"/>
              </w:rPr>
            </w:pPr>
            <w:r>
              <w:rPr>
                <w:rFonts w:ascii="仿宋_GB2312" w:eastAsia="仿宋_GB2312" w:hAnsi="宋体" w:hint="eastAsia"/>
                <w:color w:val="000000" w:themeColor="text1"/>
                <w:szCs w:val="24"/>
              </w:rPr>
              <w:t>支持权值预设；（需提供系统截图）</w:t>
            </w:r>
          </w:p>
        </w:tc>
      </w:tr>
      <w:tr w:rsidR="00721EB0">
        <w:trPr>
          <w:jc w:val="center"/>
        </w:trPr>
        <w:tc>
          <w:tcPr>
            <w:tcW w:w="1037" w:type="dxa"/>
            <w:vAlign w:val="center"/>
          </w:tcPr>
          <w:p w:rsidR="00721EB0" w:rsidRDefault="00557DFA">
            <w:pPr>
              <w:spacing w:line="276" w:lineRule="auto"/>
              <w:jc w:val="center"/>
              <w:rPr>
                <w:rFonts w:ascii="仿宋_GB2312" w:eastAsia="仿宋_GB2312" w:hAnsi="宋体"/>
                <w:color w:val="000000" w:themeColor="text1"/>
                <w:szCs w:val="24"/>
              </w:rPr>
            </w:pPr>
            <w:r>
              <w:rPr>
                <w:rFonts w:ascii="仿宋_GB2312" w:eastAsia="仿宋_GB2312" w:hAnsi="宋体" w:hint="eastAsia"/>
                <w:color w:val="000000" w:themeColor="text1"/>
                <w:szCs w:val="24"/>
              </w:rPr>
              <w:t>6</w:t>
            </w:r>
          </w:p>
        </w:tc>
        <w:tc>
          <w:tcPr>
            <w:tcW w:w="7558" w:type="dxa"/>
            <w:gridSpan w:val="2"/>
          </w:tcPr>
          <w:p w:rsidR="00721EB0" w:rsidRDefault="00557DFA">
            <w:pPr>
              <w:spacing w:line="276" w:lineRule="auto"/>
              <w:rPr>
                <w:rFonts w:ascii="仿宋_GB2312" w:eastAsia="仿宋_GB2312" w:hAnsi="宋体"/>
                <w:color w:val="000000" w:themeColor="text1"/>
                <w:szCs w:val="24"/>
              </w:rPr>
            </w:pPr>
            <w:r>
              <w:rPr>
                <w:rFonts w:ascii="仿宋_GB2312" w:eastAsia="仿宋_GB2312" w:hAnsi="宋体" w:hint="eastAsia"/>
                <w:color w:val="000000" w:themeColor="text1"/>
                <w:szCs w:val="24"/>
              </w:rPr>
              <w:t>登记员工作量统计，检查技师工作量统计，记录员工作量统计。</w:t>
            </w:r>
          </w:p>
        </w:tc>
      </w:tr>
      <w:tr w:rsidR="00721EB0">
        <w:trPr>
          <w:jc w:val="center"/>
        </w:trPr>
        <w:tc>
          <w:tcPr>
            <w:tcW w:w="1037" w:type="dxa"/>
            <w:vAlign w:val="center"/>
          </w:tcPr>
          <w:p w:rsidR="00721EB0" w:rsidRDefault="00557DFA">
            <w:pPr>
              <w:spacing w:line="276" w:lineRule="auto"/>
              <w:jc w:val="center"/>
              <w:rPr>
                <w:rFonts w:ascii="仿宋_GB2312" w:eastAsia="仿宋_GB2312" w:hAnsi="宋体"/>
                <w:color w:val="000000" w:themeColor="text1"/>
                <w:szCs w:val="24"/>
              </w:rPr>
            </w:pPr>
            <w:r>
              <w:rPr>
                <w:rFonts w:ascii="仿宋_GB2312" w:eastAsia="仿宋_GB2312" w:hAnsi="宋体" w:hint="eastAsia"/>
                <w:color w:val="000000" w:themeColor="text1"/>
                <w:szCs w:val="24"/>
              </w:rPr>
              <w:t>7</w:t>
            </w:r>
          </w:p>
        </w:tc>
        <w:tc>
          <w:tcPr>
            <w:tcW w:w="7558" w:type="dxa"/>
            <w:gridSpan w:val="2"/>
          </w:tcPr>
          <w:p w:rsidR="00721EB0" w:rsidRDefault="00557DFA">
            <w:pPr>
              <w:spacing w:line="276" w:lineRule="auto"/>
              <w:rPr>
                <w:rFonts w:ascii="仿宋_GB2312" w:eastAsia="仿宋_GB2312" w:hAnsi="宋体"/>
                <w:color w:val="000000" w:themeColor="text1"/>
                <w:szCs w:val="24"/>
              </w:rPr>
            </w:pPr>
            <w:r>
              <w:rPr>
                <w:rFonts w:ascii="仿宋_GB2312" w:eastAsia="仿宋_GB2312" w:hAnsi="宋体" w:hint="eastAsia"/>
                <w:color w:val="000000" w:themeColor="text1"/>
                <w:szCs w:val="24"/>
              </w:rPr>
              <w:t>报告医生（一级）、审核医生（二级）工作量统计</w:t>
            </w:r>
          </w:p>
        </w:tc>
      </w:tr>
      <w:tr w:rsidR="00721EB0">
        <w:trPr>
          <w:jc w:val="center"/>
        </w:trPr>
        <w:tc>
          <w:tcPr>
            <w:tcW w:w="1037" w:type="dxa"/>
            <w:vAlign w:val="center"/>
          </w:tcPr>
          <w:p w:rsidR="00721EB0" w:rsidRDefault="00557DFA">
            <w:pPr>
              <w:spacing w:line="276" w:lineRule="auto"/>
              <w:jc w:val="center"/>
              <w:rPr>
                <w:rFonts w:ascii="仿宋_GB2312" w:eastAsia="仿宋_GB2312" w:hAnsi="宋体"/>
                <w:color w:val="000000" w:themeColor="text1"/>
                <w:szCs w:val="24"/>
              </w:rPr>
            </w:pPr>
            <w:r>
              <w:rPr>
                <w:rFonts w:ascii="仿宋_GB2312" w:eastAsia="仿宋_GB2312" w:hAnsi="宋体" w:hint="eastAsia"/>
                <w:color w:val="000000" w:themeColor="text1"/>
                <w:szCs w:val="24"/>
              </w:rPr>
              <w:t>8</w:t>
            </w:r>
          </w:p>
        </w:tc>
        <w:tc>
          <w:tcPr>
            <w:tcW w:w="7558" w:type="dxa"/>
            <w:gridSpan w:val="2"/>
          </w:tcPr>
          <w:p w:rsidR="00721EB0" w:rsidRDefault="00557DFA">
            <w:pPr>
              <w:spacing w:line="276" w:lineRule="auto"/>
              <w:rPr>
                <w:rFonts w:ascii="仿宋_GB2312" w:eastAsia="仿宋_GB2312" w:hAnsi="宋体"/>
                <w:color w:val="000000" w:themeColor="text1"/>
                <w:szCs w:val="24"/>
              </w:rPr>
            </w:pPr>
            <w:r>
              <w:rPr>
                <w:rFonts w:ascii="仿宋_GB2312" w:eastAsia="仿宋_GB2312" w:hAnsi="宋体" w:hint="eastAsia"/>
                <w:color w:val="000000" w:themeColor="text1"/>
                <w:szCs w:val="24"/>
              </w:rPr>
              <w:t>审核医生（二级）对报告医生（一级）修改率统计</w:t>
            </w:r>
          </w:p>
        </w:tc>
      </w:tr>
      <w:tr w:rsidR="00721EB0">
        <w:trPr>
          <w:jc w:val="center"/>
        </w:trPr>
        <w:tc>
          <w:tcPr>
            <w:tcW w:w="1037" w:type="dxa"/>
            <w:vAlign w:val="center"/>
          </w:tcPr>
          <w:p w:rsidR="00721EB0" w:rsidRDefault="00557DFA">
            <w:pPr>
              <w:spacing w:line="276" w:lineRule="auto"/>
              <w:jc w:val="center"/>
              <w:rPr>
                <w:rFonts w:ascii="仿宋_GB2312" w:eastAsia="仿宋_GB2312" w:hAnsi="宋体"/>
                <w:color w:val="000000" w:themeColor="text1"/>
                <w:szCs w:val="24"/>
              </w:rPr>
            </w:pPr>
            <w:r>
              <w:rPr>
                <w:rFonts w:ascii="仿宋_GB2312" w:eastAsia="仿宋_GB2312" w:hAnsi="宋体" w:hint="eastAsia"/>
                <w:color w:val="000000" w:themeColor="text1"/>
                <w:szCs w:val="24"/>
              </w:rPr>
              <w:t>9</w:t>
            </w:r>
          </w:p>
        </w:tc>
        <w:tc>
          <w:tcPr>
            <w:tcW w:w="7558" w:type="dxa"/>
            <w:gridSpan w:val="2"/>
          </w:tcPr>
          <w:p w:rsidR="00721EB0" w:rsidRDefault="00557DFA">
            <w:pPr>
              <w:spacing w:line="276" w:lineRule="auto"/>
              <w:rPr>
                <w:rFonts w:ascii="仿宋_GB2312" w:eastAsia="仿宋_GB2312" w:hAnsi="宋体"/>
                <w:color w:val="000000" w:themeColor="text1"/>
                <w:szCs w:val="24"/>
              </w:rPr>
            </w:pPr>
            <w:r>
              <w:rPr>
                <w:rFonts w:ascii="仿宋_GB2312" w:eastAsia="仿宋_GB2312" w:hAnsi="宋体" w:hint="eastAsia"/>
                <w:color w:val="000000" w:themeColor="text1"/>
                <w:szCs w:val="24"/>
              </w:rPr>
              <w:t>特殊疾病的统计和查询</w:t>
            </w:r>
          </w:p>
        </w:tc>
      </w:tr>
      <w:tr w:rsidR="00721EB0">
        <w:trPr>
          <w:jc w:val="center"/>
        </w:trPr>
        <w:tc>
          <w:tcPr>
            <w:tcW w:w="1037" w:type="dxa"/>
            <w:vAlign w:val="center"/>
          </w:tcPr>
          <w:p w:rsidR="00721EB0" w:rsidRDefault="00557DFA">
            <w:pPr>
              <w:spacing w:line="276" w:lineRule="auto"/>
              <w:jc w:val="center"/>
              <w:rPr>
                <w:rFonts w:ascii="仿宋_GB2312" w:eastAsia="仿宋_GB2312" w:hAnsi="宋体"/>
                <w:color w:val="000000" w:themeColor="text1"/>
                <w:szCs w:val="24"/>
              </w:rPr>
            </w:pPr>
            <w:r>
              <w:rPr>
                <w:rFonts w:ascii="仿宋_GB2312" w:eastAsia="仿宋_GB2312" w:hAnsi="宋体" w:hint="eastAsia"/>
                <w:color w:val="000000" w:themeColor="text1"/>
                <w:szCs w:val="24"/>
              </w:rPr>
              <w:t>10</w:t>
            </w:r>
          </w:p>
        </w:tc>
        <w:tc>
          <w:tcPr>
            <w:tcW w:w="7558" w:type="dxa"/>
            <w:gridSpan w:val="2"/>
          </w:tcPr>
          <w:p w:rsidR="00721EB0" w:rsidRDefault="00557DFA">
            <w:pPr>
              <w:spacing w:line="276" w:lineRule="auto"/>
              <w:rPr>
                <w:rFonts w:ascii="仿宋_GB2312" w:eastAsia="仿宋_GB2312" w:hAnsi="宋体"/>
                <w:color w:val="000000" w:themeColor="text1"/>
                <w:szCs w:val="24"/>
              </w:rPr>
            </w:pPr>
            <w:r>
              <w:rPr>
                <w:rFonts w:ascii="仿宋_GB2312" w:eastAsia="仿宋_GB2312" w:hAnsi="宋体" w:hint="eastAsia"/>
                <w:color w:val="000000" w:themeColor="text1"/>
                <w:szCs w:val="24"/>
              </w:rPr>
              <w:t>科室每月的收入情况；</w:t>
            </w:r>
          </w:p>
        </w:tc>
      </w:tr>
      <w:tr w:rsidR="00721EB0">
        <w:trPr>
          <w:jc w:val="center"/>
        </w:trPr>
        <w:tc>
          <w:tcPr>
            <w:tcW w:w="1037" w:type="dxa"/>
            <w:vAlign w:val="center"/>
          </w:tcPr>
          <w:p w:rsidR="00721EB0" w:rsidRDefault="00557DFA">
            <w:pPr>
              <w:spacing w:line="276" w:lineRule="auto"/>
              <w:jc w:val="center"/>
              <w:rPr>
                <w:rFonts w:ascii="仿宋_GB2312" w:eastAsia="仿宋_GB2312" w:hAnsi="宋体"/>
                <w:color w:val="000000" w:themeColor="text1"/>
                <w:szCs w:val="24"/>
              </w:rPr>
            </w:pPr>
            <w:r>
              <w:rPr>
                <w:rFonts w:ascii="仿宋_GB2312" w:eastAsia="仿宋_GB2312" w:hAnsi="宋体" w:hint="eastAsia"/>
                <w:color w:val="000000" w:themeColor="text1"/>
                <w:szCs w:val="24"/>
              </w:rPr>
              <w:t>11</w:t>
            </w:r>
          </w:p>
        </w:tc>
        <w:tc>
          <w:tcPr>
            <w:tcW w:w="7558" w:type="dxa"/>
            <w:gridSpan w:val="2"/>
          </w:tcPr>
          <w:p w:rsidR="00721EB0" w:rsidRDefault="00557DFA">
            <w:pPr>
              <w:spacing w:line="276" w:lineRule="auto"/>
              <w:rPr>
                <w:rFonts w:ascii="仿宋_GB2312" w:eastAsia="仿宋_GB2312" w:hAnsi="宋体"/>
                <w:color w:val="000000" w:themeColor="text1"/>
                <w:szCs w:val="24"/>
              </w:rPr>
            </w:pPr>
            <w:r>
              <w:rPr>
                <w:rFonts w:ascii="仿宋_GB2312" w:eastAsia="仿宋_GB2312" w:hAnsi="宋体" w:hint="eastAsia"/>
                <w:color w:val="000000" w:themeColor="text1"/>
                <w:szCs w:val="24"/>
              </w:rPr>
              <w:t>不同临床科室申请检查情况的统计；</w:t>
            </w:r>
          </w:p>
        </w:tc>
      </w:tr>
      <w:tr w:rsidR="00721EB0">
        <w:trPr>
          <w:jc w:val="center"/>
        </w:trPr>
        <w:tc>
          <w:tcPr>
            <w:tcW w:w="1037" w:type="dxa"/>
            <w:vAlign w:val="center"/>
          </w:tcPr>
          <w:p w:rsidR="00721EB0" w:rsidRDefault="00557DFA">
            <w:pPr>
              <w:spacing w:line="276" w:lineRule="auto"/>
              <w:jc w:val="center"/>
              <w:rPr>
                <w:rFonts w:ascii="仿宋_GB2312" w:eastAsia="仿宋_GB2312" w:hAnsi="宋体"/>
                <w:color w:val="000000" w:themeColor="text1"/>
                <w:szCs w:val="24"/>
              </w:rPr>
            </w:pPr>
            <w:r>
              <w:rPr>
                <w:rFonts w:ascii="仿宋_GB2312" w:eastAsia="仿宋_GB2312" w:hAnsi="宋体" w:hint="eastAsia"/>
                <w:color w:val="000000" w:themeColor="text1"/>
                <w:szCs w:val="24"/>
              </w:rPr>
              <w:t>12</w:t>
            </w:r>
          </w:p>
        </w:tc>
        <w:tc>
          <w:tcPr>
            <w:tcW w:w="7558" w:type="dxa"/>
            <w:gridSpan w:val="2"/>
          </w:tcPr>
          <w:p w:rsidR="00721EB0" w:rsidRDefault="00557DFA">
            <w:pPr>
              <w:spacing w:line="276" w:lineRule="auto"/>
              <w:rPr>
                <w:rFonts w:ascii="仿宋_GB2312" w:eastAsia="仿宋_GB2312" w:hAnsi="宋体"/>
                <w:color w:val="000000" w:themeColor="text1"/>
                <w:szCs w:val="24"/>
              </w:rPr>
            </w:pPr>
            <w:r>
              <w:rPr>
                <w:rFonts w:ascii="仿宋_GB2312" w:eastAsia="仿宋_GB2312" w:hAnsi="宋体" w:hint="eastAsia"/>
                <w:color w:val="000000" w:themeColor="text1"/>
                <w:szCs w:val="24"/>
              </w:rPr>
              <w:t>不同时间段的统计情况；</w:t>
            </w:r>
          </w:p>
        </w:tc>
      </w:tr>
      <w:tr w:rsidR="00721EB0">
        <w:trPr>
          <w:jc w:val="center"/>
        </w:trPr>
        <w:tc>
          <w:tcPr>
            <w:tcW w:w="1037" w:type="dxa"/>
            <w:vAlign w:val="center"/>
          </w:tcPr>
          <w:p w:rsidR="00721EB0" w:rsidRDefault="00557DFA">
            <w:pPr>
              <w:spacing w:line="276" w:lineRule="auto"/>
              <w:jc w:val="center"/>
              <w:rPr>
                <w:rFonts w:ascii="仿宋_GB2312" w:eastAsia="仿宋_GB2312" w:hAnsi="宋体"/>
                <w:color w:val="000000" w:themeColor="text1"/>
                <w:szCs w:val="24"/>
              </w:rPr>
            </w:pPr>
            <w:r>
              <w:rPr>
                <w:rFonts w:ascii="仿宋_GB2312" w:eastAsia="仿宋_GB2312" w:hAnsi="宋体" w:hint="eastAsia"/>
                <w:color w:val="000000" w:themeColor="text1"/>
                <w:szCs w:val="24"/>
              </w:rPr>
              <w:t>13</w:t>
            </w:r>
          </w:p>
        </w:tc>
        <w:tc>
          <w:tcPr>
            <w:tcW w:w="7558" w:type="dxa"/>
            <w:gridSpan w:val="2"/>
            <w:vAlign w:val="center"/>
          </w:tcPr>
          <w:p w:rsidR="00721EB0" w:rsidRDefault="00557DFA">
            <w:pPr>
              <w:spacing w:line="276" w:lineRule="auto"/>
              <w:rPr>
                <w:rFonts w:ascii="仿宋_GB2312" w:eastAsia="仿宋_GB2312" w:hAnsi="宋体"/>
                <w:color w:val="000000" w:themeColor="text1"/>
                <w:szCs w:val="24"/>
              </w:rPr>
            </w:pPr>
            <w:r>
              <w:rPr>
                <w:rFonts w:ascii="仿宋_GB2312" w:eastAsia="仿宋_GB2312" w:hAnsi="宋体" w:hint="eastAsia"/>
                <w:color w:val="000000" w:themeColor="text1"/>
                <w:szCs w:val="24"/>
              </w:rPr>
              <w:t>检查项目明细统计。</w:t>
            </w:r>
          </w:p>
        </w:tc>
      </w:tr>
      <w:tr w:rsidR="00721EB0">
        <w:trPr>
          <w:jc w:val="center"/>
        </w:trPr>
        <w:tc>
          <w:tcPr>
            <w:tcW w:w="1037" w:type="dxa"/>
            <w:vAlign w:val="center"/>
          </w:tcPr>
          <w:p w:rsidR="00721EB0" w:rsidRDefault="00557DFA">
            <w:pPr>
              <w:spacing w:line="276" w:lineRule="auto"/>
              <w:jc w:val="center"/>
              <w:rPr>
                <w:rFonts w:ascii="仿宋_GB2312" w:eastAsia="仿宋_GB2312" w:hAnsi="宋体"/>
                <w:color w:val="000000" w:themeColor="text1"/>
                <w:szCs w:val="24"/>
              </w:rPr>
            </w:pPr>
            <w:r>
              <w:rPr>
                <w:rFonts w:ascii="仿宋_GB2312" w:eastAsia="仿宋_GB2312" w:hAnsi="宋体" w:hint="eastAsia"/>
                <w:color w:val="000000" w:themeColor="text1"/>
                <w:szCs w:val="24"/>
              </w:rPr>
              <w:t>14</w:t>
            </w:r>
          </w:p>
        </w:tc>
        <w:tc>
          <w:tcPr>
            <w:tcW w:w="7558" w:type="dxa"/>
            <w:gridSpan w:val="2"/>
            <w:vAlign w:val="center"/>
          </w:tcPr>
          <w:p w:rsidR="00721EB0" w:rsidRDefault="00557DFA">
            <w:pPr>
              <w:spacing w:line="276" w:lineRule="auto"/>
              <w:rPr>
                <w:rFonts w:ascii="仿宋_GB2312" w:eastAsia="仿宋_GB2312" w:hAnsi="宋体"/>
                <w:color w:val="000000" w:themeColor="text1"/>
                <w:szCs w:val="24"/>
              </w:rPr>
            </w:pPr>
            <w:r>
              <w:rPr>
                <w:rFonts w:ascii="仿宋_GB2312" w:eastAsia="仿宋_GB2312" w:hAnsi="宋体" w:hint="eastAsia"/>
                <w:color w:val="000000" w:themeColor="text1"/>
                <w:szCs w:val="24"/>
              </w:rPr>
              <w:t>统计报表打印、保存，需要时可重新提取。</w:t>
            </w:r>
          </w:p>
        </w:tc>
      </w:tr>
      <w:tr w:rsidR="00721EB0">
        <w:trPr>
          <w:jc w:val="center"/>
        </w:trPr>
        <w:tc>
          <w:tcPr>
            <w:tcW w:w="1037" w:type="dxa"/>
            <w:vAlign w:val="center"/>
          </w:tcPr>
          <w:p w:rsidR="00721EB0" w:rsidRDefault="00557DFA">
            <w:pPr>
              <w:spacing w:line="276" w:lineRule="auto"/>
              <w:jc w:val="center"/>
              <w:rPr>
                <w:rFonts w:ascii="仿宋_GB2312" w:eastAsia="仿宋_GB2312" w:hAnsi="宋体"/>
                <w:color w:val="000000" w:themeColor="text1"/>
                <w:szCs w:val="24"/>
              </w:rPr>
            </w:pPr>
            <w:r>
              <w:rPr>
                <w:rFonts w:ascii="仿宋_GB2312" w:eastAsia="仿宋_GB2312" w:hAnsi="宋体" w:hint="eastAsia"/>
                <w:color w:val="000000" w:themeColor="text1"/>
                <w:szCs w:val="24"/>
              </w:rPr>
              <w:t>15</w:t>
            </w:r>
          </w:p>
        </w:tc>
        <w:tc>
          <w:tcPr>
            <w:tcW w:w="7558" w:type="dxa"/>
            <w:gridSpan w:val="2"/>
            <w:vAlign w:val="center"/>
          </w:tcPr>
          <w:p w:rsidR="00721EB0" w:rsidRDefault="00557DFA">
            <w:pPr>
              <w:spacing w:line="276" w:lineRule="auto"/>
              <w:rPr>
                <w:rFonts w:ascii="仿宋_GB2312" w:eastAsia="仿宋_GB2312" w:hAnsi="宋体"/>
                <w:color w:val="000000" w:themeColor="text1"/>
                <w:szCs w:val="24"/>
              </w:rPr>
            </w:pPr>
            <w:r>
              <w:rPr>
                <w:rFonts w:ascii="仿宋_GB2312" w:eastAsia="仿宋_GB2312" w:hAnsi="宋体" w:hint="eastAsia"/>
                <w:color w:val="000000" w:themeColor="text1"/>
                <w:szCs w:val="24"/>
              </w:rPr>
              <w:t>支持数据导出功能，并可将查询结果导出到EXCEL、XML、文本格式作进一步统计打印。</w:t>
            </w:r>
          </w:p>
        </w:tc>
      </w:tr>
      <w:tr w:rsidR="00721EB0">
        <w:trPr>
          <w:jc w:val="center"/>
        </w:trPr>
        <w:tc>
          <w:tcPr>
            <w:tcW w:w="1037" w:type="dxa"/>
            <w:vAlign w:val="center"/>
          </w:tcPr>
          <w:p w:rsidR="00721EB0" w:rsidRDefault="00557DFA">
            <w:pPr>
              <w:spacing w:line="276" w:lineRule="auto"/>
              <w:jc w:val="center"/>
              <w:rPr>
                <w:rFonts w:ascii="仿宋_GB2312" w:eastAsia="仿宋_GB2312" w:hAnsi="宋体"/>
                <w:color w:val="000000" w:themeColor="text1"/>
                <w:szCs w:val="24"/>
              </w:rPr>
            </w:pPr>
            <w:r>
              <w:rPr>
                <w:rFonts w:ascii="仿宋_GB2312" w:eastAsia="仿宋_GB2312" w:hAnsi="宋体" w:hint="eastAsia"/>
                <w:color w:val="000000" w:themeColor="text1"/>
                <w:szCs w:val="24"/>
              </w:rPr>
              <w:t>16</w:t>
            </w:r>
          </w:p>
        </w:tc>
        <w:tc>
          <w:tcPr>
            <w:tcW w:w="7558" w:type="dxa"/>
            <w:gridSpan w:val="2"/>
            <w:vAlign w:val="center"/>
          </w:tcPr>
          <w:p w:rsidR="00721EB0" w:rsidRDefault="00557DFA">
            <w:pPr>
              <w:spacing w:line="276" w:lineRule="auto"/>
              <w:rPr>
                <w:rFonts w:ascii="仿宋_GB2312" w:eastAsia="仿宋_GB2312" w:hAnsi="宋体"/>
                <w:color w:val="000000" w:themeColor="text1"/>
                <w:szCs w:val="24"/>
              </w:rPr>
            </w:pPr>
            <w:r>
              <w:rPr>
                <w:rFonts w:ascii="仿宋_GB2312" w:eastAsia="仿宋_GB2312" w:hAnsi="宋体" w:hint="eastAsia"/>
                <w:color w:val="000000" w:themeColor="text1"/>
                <w:szCs w:val="24"/>
              </w:rPr>
              <w:t>支持图形统计功能；支持统计类记过以各常规图形统计显示。</w:t>
            </w:r>
          </w:p>
        </w:tc>
      </w:tr>
      <w:tr w:rsidR="00721EB0">
        <w:trPr>
          <w:jc w:val="center"/>
        </w:trPr>
        <w:tc>
          <w:tcPr>
            <w:tcW w:w="8595" w:type="dxa"/>
            <w:gridSpan w:val="3"/>
            <w:vAlign w:val="center"/>
          </w:tcPr>
          <w:p w:rsidR="00721EB0" w:rsidRDefault="00557DFA">
            <w:pPr>
              <w:pStyle w:val="aff5"/>
              <w:numPr>
                <w:ilvl w:val="0"/>
                <w:numId w:val="8"/>
              </w:numPr>
              <w:spacing w:line="360" w:lineRule="auto"/>
              <w:ind w:firstLineChars="0"/>
              <w:rPr>
                <w:rFonts w:ascii="仿宋_GB2312" w:eastAsia="仿宋_GB2312" w:hAnsi="宋体" w:cs="宋体"/>
                <w:b/>
                <w:color w:val="000000" w:themeColor="text1"/>
                <w:kern w:val="0"/>
              </w:rPr>
            </w:pPr>
            <w:r>
              <w:rPr>
                <w:rFonts w:ascii="仿宋_GB2312" w:eastAsia="仿宋_GB2312" w:hAnsi="宋体" w:cs="宋体" w:hint="eastAsia"/>
                <w:b/>
                <w:color w:val="000000" w:themeColor="text1"/>
                <w:kern w:val="0"/>
              </w:rPr>
              <w:t>超声子系统</w:t>
            </w:r>
          </w:p>
        </w:tc>
      </w:tr>
      <w:tr w:rsidR="00721EB0">
        <w:trPr>
          <w:jc w:val="center"/>
        </w:trPr>
        <w:tc>
          <w:tcPr>
            <w:tcW w:w="8595" w:type="dxa"/>
            <w:gridSpan w:val="3"/>
            <w:vAlign w:val="center"/>
          </w:tcPr>
          <w:p w:rsidR="00721EB0" w:rsidRDefault="00557DFA">
            <w:pPr>
              <w:pStyle w:val="aff5"/>
              <w:numPr>
                <w:ilvl w:val="1"/>
                <w:numId w:val="8"/>
              </w:numPr>
              <w:spacing w:line="360" w:lineRule="auto"/>
              <w:ind w:firstLineChars="0"/>
              <w:rPr>
                <w:rFonts w:ascii="仿宋_GB2312" w:eastAsia="仿宋_GB2312" w:hAnsi="宋体" w:cs="宋体"/>
                <w:b/>
                <w:color w:val="000000" w:themeColor="text1"/>
                <w:kern w:val="0"/>
              </w:rPr>
            </w:pPr>
            <w:r>
              <w:rPr>
                <w:rFonts w:ascii="仿宋_GB2312" w:eastAsia="仿宋_GB2312" w:hAnsi="宋体" w:cs="宋体" w:hint="eastAsia"/>
                <w:b/>
                <w:color w:val="000000" w:themeColor="text1"/>
                <w:kern w:val="0"/>
              </w:rPr>
              <w:t>预约登记</w:t>
            </w:r>
          </w:p>
        </w:tc>
      </w:tr>
      <w:tr w:rsidR="00721EB0">
        <w:trPr>
          <w:jc w:val="center"/>
        </w:trPr>
        <w:tc>
          <w:tcPr>
            <w:tcW w:w="1037" w:type="dxa"/>
            <w:vAlign w:val="center"/>
          </w:tcPr>
          <w:p w:rsidR="00721EB0" w:rsidRDefault="00557DFA">
            <w:pPr>
              <w:spacing w:line="276" w:lineRule="auto"/>
              <w:jc w:val="center"/>
              <w:rPr>
                <w:rFonts w:ascii="仿宋_GB2312" w:eastAsia="仿宋_GB2312" w:hAnsi="宋体"/>
                <w:color w:val="000000" w:themeColor="text1"/>
                <w:szCs w:val="24"/>
              </w:rPr>
            </w:pPr>
            <w:r>
              <w:rPr>
                <w:rFonts w:ascii="仿宋_GB2312" w:eastAsia="仿宋_GB2312" w:hAnsi="宋体" w:hint="eastAsia"/>
                <w:color w:val="000000" w:themeColor="text1"/>
                <w:szCs w:val="24"/>
              </w:rPr>
              <w:t>1</w:t>
            </w:r>
          </w:p>
        </w:tc>
        <w:tc>
          <w:tcPr>
            <w:tcW w:w="7558" w:type="dxa"/>
            <w:gridSpan w:val="2"/>
            <w:vAlign w:val="center"/>
          </w:tcPr>
          <w:p w:rsidR="00721EB0" w:rsidRDefault="00557DFA">
            <w:pPr>
              <w:spacing w:line="276" w:lineRule="auto"/>
              <w:rPr>
                <w:rFonts w:ascii="仿宋_GB2312" w:eastAsia="仿宋_GB2312" w:hAnsi="宋体"/>
                <w:color w:val="000000" w:themeColor="text1"/>
                <w:szCs w:val="24"/>
              </w:rPr>
            </w:pPr>
            <w:r>
              <w:rPr>
                <w:rFonts w:ascii="仿宋_GB2312" w:eastAsia="仿宋_GB2312" w:hAnsi="宋体" w:hint="eastAsia"/>
                <w:color w:val="000000" w:themeColor="text1"/>
                <w:szCs w:val="24"/>
              </w:rPr>
              <w:t>支持检查预约/取消</w:t>
            </w:r>
          </w:p>
        </w:tc>
      </w:tr>
      <w:tr w:rsidR="00721EB0">
        <w:trPr>
          <w:jc w:val="center"/>
        </w:trPr>
        <w:tc>
          <w:tcPr>
            <w:tcW w:w="1037" w:type="dxa"/>
            <w:vAlign w:val="center"/>
          </w:tcPr>
          <w:p w:rsidR="00721EB0" w:rsidRDefault="00557DFA">
            <w:pPr>
              <w:spacing w:line="276" w:lineRule="auto"/>
              <w:jc w:val="center"/>
              <w:rPr>
                <w:rFonts w:ascii="仿宋_GB2312" w:eastAsia="仿宋_GB2312" w:hAnsi="宋体"/>
                <w:color w:val="000000" w:themeColor="text1"/>
                <w:szCs w:val="24"/>
              </w:rPr>
            </w:pPr>
            <w:r>
              <w:rPr>
                <w:rFonts w:ascii="仿宋_GB2312" w:eastAsia="仿宋_GB2312" w:hAnsi="宋体" w:hint="eastAsia"/>
                <w:color w:val="000000" w:themeColor="text1"/>
                <w:szCs w:val="24"/>
              </w:rPr>
              <w:t>2</w:t>
            </w:r>
          </w:p>
        </w:tc>
        <w:tc>
          <w:tcPr>
            <w:tcW w:w="7558" w:type="dxa"/>
            <w:gridSpan w:val="2"/>
            <w:vAlign w:val="center"/>
          </w:tcPr>
          <w:p w:rsidR="00721EB0" w:rsidRDefault="00557DFA">
            <w:pPr>
              <w:spacing w:line="276" w:lineRule="auto"/>
              <w:rPr>
                <w:rFonts w:ascii="仿宋_GB2312" w:eastAsia="仿宋_GB2312" w:hAnsi="宋体"/>
                <w:color w:val="000000" w:themeColor="text1"/>
                <w:szCs w:val="24"/>
              </w:rPr>
            </w:pPr>
            <w:r>
              <w:rPr>
                <w:rFonts w:ascii="仿宋_GB2312" w:eastAsia="仿宋_GB2312" w:hAnsi="宋体" w:hint="eastAsia"/>
                <w:color w:val="000000" w:themeColor="text1"/>
                <w:szCs w:val="24"/>
              </w:rPr>
              <w:t>登记预约检查，能够准确预约到每天的某一个时段，医技科室可以视情况对预约信息进行动态调整；</w:t>
            </w:r>
          </w:p>
        </w:tc>
      </w:tr>
      <w:tr w:rsidR="00721EB0">
        <w:trPr>
          <w:jc w:val="center"/>
        </w:trPr>
        <w:tc>
          <w:tcPr>
            <w:tcW w:w="1037" w:type="dxa"/>
            <w:vAlign w:val="center"/>
          </w:tcPr>
          <w:p w:rsidR="00721EB0" w:rsidRDefault="00557DFA">
            <w:pPr>
              <w:spacing w:line="276" w:lineRule="auto"/>
              <w:jc w:val="center"/>
              <w:rPr>
                <w:rFonts w:ascii="仿宋_GB2312" w:eastAsia="仿宋_GB2312" w:hAnsi="宋体"/>
                <w:color w:val="000000" w:themeColor="text1"/>
                <w:szCs w:val="24"/>
              </w:rPr>
            </w:pPr>
            <w:r>
              <w:rPr>
                <w:rFonts w:ascii="仿宋_GB2312" w:eastAsia="仿宋_GB2312" w:hAnsi="宋体" w:hint="eastAsia"/>
                <w:color w:val="000000" w:themeColor="text1"/>
                <w:szCs w:val="24"/>
              </w:rPr>
              <w:t>3</w:t>
            </w:r>
          </w:p>
        </w:tc>
        <w:tc>
          <w:tcPr>
            <w:tcW w:w="7558" w:type="dxa"/>
            <w:gridSpan w:val="2"/>
            <w:vAlign w:val="center"/>
          </w:tcPr>
          <w:p w:rsidR="00721EB0" w:rsidRDefault="00557DFA">
            <w:pPr>
              <w:spacing w:line="276" w:lineRule="auto"/>
              <w:rPr>
                <w:rFonts w:ascii="仿宋_GB2312" w:eastAsia="仿宋_GB2312" w:hAnsi="宋体"/>
                <w:color w:val="000000" w:themeColor="text1"/>
                <w:szCs w:val="24"/>
              </w:rPr>
            </w:pPr>
            <w:r>
              <w:rPr>
                <w:rFonts w:ascii="仿宋_GB2312" w:eastAsia="仿宋_GB2312" w:hAnsi="宋体" w:hint="eastAsia"/>
                <w:color w:val="000000" w:themeColor="text1"/>
                <w:szCs w:val="24"/>
              </w:rPr>
              <w:t>可定义影像号的分配策略及起始编号；</w:t>
            </w:r>
          </w:p>
        </w:tc>
      </w:tr>
      <w:tr w:rsidR="00721EB0">
        <w:trPr>
          <w:jc w:val="center"/>
        </w:trPr>
        <w:tc>
          <w:tcPr>
            <w:tcW w:w="1037" w:type="dxa"/>
            <w:vAlign w:val="center"/>
          </w:tcPr>
          <w:p w:rsidR="00721EB0" w:rsidRDefault="00557DFA">
            <w:pPr>
              <w:spacing w:line="276" w:lineRule="auto"/>
              <w:jc w:val="center"/>
              <w:rPr>
                <w:rFonts w:ascii="仿宋_GB2312" w:eastAsia="仿宋_GB2312" w:hAnsi="宋体"/>
                <w:color w:val="000000" w:themeColor="text1"/>
                <w:szCs w:val="24"/>
              </w:rPr>
            </w:pPr>
            <w:r>
              <w:rPr>
                <w:rFonts w:ascii="仿宋_GB2312" w:eastAsia="仿宋_GB2312" w:hAnsi="宋体" w:hint="eastAsia"/>
                <w:color w:val="000000" w:themeColor="text1"/>
                <w:szCs w:val="24"/>
              </w:rPr>
              <w:t>4</w:t>
            </w:r>
          </w:p>
        </w:tc>
        <w:tc>
          <w:tcPr>
            <w:tcW w:w="7558" w:type="dxa"/>
            <w:gridSpan w:val="2"/>
            <w:vAlign w:val="center"/>
          </w:tcPr>
          <w:p w:rsidR="00721EB0" w:rsidRDefault="00557DFA">
            <w:pPr>
              <w:spacing w:line="276" w:lineRule="auto"/>
              <w:rPr>
                <w:rFonts w:ascii="仿宋_GB2312" w:eastAsia="仿宋_GB2312" w:hAnsi="宋体"/>
                <w:color w:val="000000" w:themeColor="text1"/>
                <w:szCs w:val="24"/>
              </w:rPr>
            </w:pPr>
            <w:r>
              <w:rPr>
                <w:rFonts w:ascii="仿宋_GB2312" w:eastAsia="仿宋_GB2312" w:hAnsi="宋体" w:hint="eastAsia"/>
                <w:color w:val="000000" w:themeColor="text1"/>
                <w:szCs w:val="24"/>
              </w:rPr>
              <w:t>除自身系统可以录入申请单外，支持多方式（就诊卡、医保卡、条码、二维码、手工输入等）, 多系统（HIS、体检、电子病历等）获取患者电子申请单。</w:t>
            </w:r>
          </w:p>
        </w:tc>
      </w:tr>
      <w:tr w:rsidR="00721EB0">
        <w:trPr>
          <w:jc w:val="center"/>
        </w:trPr>
        <w:tc>
          <w:tcPr>
            <w:tcW w:w="1037" w:type="dxa"/>
            <w:vAlign w:val="center"/>
          </w:tcPr>
          <w:p w:rsidR="00721EB0" w:rsidRDefault="00557DFA">
            <w:pPr>
              <w:spacing w:line="276" w:lineRule="auto"/>
              <w:jc w:val="center"/>
              <w:rPr>
                <w:rFonts w:ascii="仿宋_GB2312" w:eastAsia="仿宋_GB2312" w:hAnsi="宋体"/>
                <w:color w:val="000000" w:themeColor="text1"/>
                <w:szCs w:val="24"/>
              </w:rPr>
            </w:pPr>
            <w:r>
              <w:rPr>
                <w:rFonts w:ascii="仿宋_GB2312" w:eastAsia="仿宋_GB2312" w:hAnsi="宋体" w:hint="eastAsia"/>
                <w:color w:val="000000" w:themeColor="text1"/>
                <w:szCs w:val="24"/>
              </w:rPr>
              <w:t>5</w:t>
            </w:r>
          </w:p>
        </w:tc>
        <w:tc>
          <w:tcPr>
            <w:tcW w:w="7558" w:type="dxa"/>
            <w:gridSpan w:val="2"/>
            <w:vAlign w:val="center"/>
          </w:tcPr>
          <w:p w:rsidR="00721EB0" w:rsidRDefault="00557DFA">
            <w:pPr>
              <w:spacing w:line="276" w:lineRule="auto"/>
              <w:rPr>
                <w:rFonts w:ascii="仿宋_GB2312" w:eastAsia="仿宋_GB2312" w:hAnsi="宋体"/>
                <w:color w:val="000000" w:themeColor="text1"/>
                <w:szCs w:val="24"/>
              </w:rPr>
            </w:pPr>
            <w:r>
              <w:rPr>
                <w:rFonts w:ascii="仿宋_GB2312" w:eastAsia="仿宋_GB2312" w:hAnsi="宋体" w:hint="eastAsia"/>
                <w:color w:val="000000" w:themeColor="text1"/>
                <w:szCs w:val="24"/>
              </w:rPr>
              <w:t>支持手工申请单、PACS/RIS系统生成申请单、HIS系统集成接口生成申请单等方式取得患者基本信息和检查要求。基本信息应至少包括：患者姓名，年龄、性别、</w:t>
            </w:r>
            <w:r>
              <w:rPr>
                <w:rFonts w:ascii="仿宋_GB2312" w:eastAsia="仿宋_GB2312" w:hAnsi="宋体" w:hint="eastAsia"/>
                <w:color w:val="000000" w:themeColor="text1"/>
                <w:szCs w:val="24"/>
              </w:rPr>
              <w:lastRenderedPageBreak/>
              <w:t>申请科室等。</w:t>
            </w:r>
          </w:p>
        </w:tc>
      </w:tr>
      <w:tr w:rsidR="00721EB0">
        <w:trPr>
          <w:jc w:val="center"/>
        </w:trPr>
        <w:tc>
          <w:tcPr>
            <w:tcW w:w="1037" w:type="dxa"/>
            <w:vAlign w:val="center"/>
          </w:tcPr>
          <w:p w:rsidR="00721EB0" w:rsidRDefault="00557DFA">
            <w:pPr>
              <w:spacing w:line="276" w:lineRule="auto"/>
              <w:jc w:val="center"/>
              <w:rPr>
                <w:rFonts w:ascii="仿宋_GB2312" w:eastAsia="仿宋_GB2312" w:hAnsi="宋体"/>
                <w:color w:val="000000" w:themeColor="text1"/>
                <w:szCs w:val="24"/>
              </w:rPr>
            </w:pPr>
            <w:r>
              <w:rPr>
                <w:rFonts w:ascii="仿宋_GB2312" w:eastAsia="仿宋_GB2312" w:hAnsi="宋体" w:hint="eastAsia"/>
                <w:color w:val="000000" w:themeColor="text1"/>
                <w:szCs w:val="24"/>
              </w:rPr>
              <w:lastRenderedPageBreak/>
              <w:t>6</w:t>
            </w:r>
          </w:p>
        </w:tc>
        <w:tc>
          <w:tcPr>
            <w:tcW w:w="7558" w:type="dxa"/>
            <w:gridSpan w:val="2"/>
            <w:vAlign w:val="center"/>
          </w:tcPr>
          <w:p w:rsidR="00721EB0" w:rsidRDefault="00557DFA">
            <w:pPr>
              <w:spacing w:line="276" w:lineRule="auto"/>
              <w:rPr>
                <w:rFonts w:ascii="仿宋_GB2312" w:eastAsia="仿宋_GB2312" w:hAnsi="宋体"/>
                <w:color w:val="000000" w:themeColor="text1"/>
                <w:szCs w:val="24"/>
              </w:rPr>
            </w:pPr>
            <w:r>
              <w:rPr>
                <w:rFonts w:ascii="仿宋_GB2312" w:eastAsia="仿宋_GB2312" w:hAnsi="宋体" w:hint="eastAsia"/>
                <w:color w:val="000000" w:themeColor="text1"/>
                <w:szCs w:val="24"/>
              </w:rPr>
              <w:t>支持申请单数字化功能（拍摄或扫描），支持高拍仪、扫描仪等申请单扫描设备的联接，并且支持拍摄保留各种有患者病情有关的资料。</w:t>
            </w:r>
          </w:p>
        </w:tc>
      </w:tr>
      <w:tr w:rsidR="00721EB0">
        <w:trPr>
          <w:jc w:val="center"/>
        </w:trPr>
        <w:tc>
          <w:tcPr>
            <w:tcW w:w="1037" w:type="dxa"/>
            <w:vAlign w:val="center"/>
          </w:tcPr>
          <w:p w:rsidR="00721EB0" w:rsidRDefault="00557DFA">
            <w:pPr>
              <w:spacing w:line="276" w:lineRule="auto"/>
              <w:jc w:val="center"/>
              <w:rPr>
                <w:rFonts w:ascii="仿宋_GB2312" w:eastAsia="仿宋_GB2312" w:hAnsi="宋体"/>
                <w:color w:val="000000" w:themeColor="text1"/>
                <w:szCs w:val="24"/>
              </w:rPr>
            </w:pPr>
            <w:r>
              <w:rPr>
                <w:rFonts w:ascii="仿宋_GB2312" w:eastAsia="仿宋_GB2312" w:hAnsi="宋体" w:hint="eastAsia"/>
                <w:color w:val="000000" w:themeColor="text1"/>
                <w:szCs w:val="24"/>
              </w:rPr>
              <w:t>7</w:t>
            </w:r>
          </w:p>
        </w:tc>
        <w:tc>
          <w:tcPr>
            <w:tcW w:w="7558" w:type="dxa"/>
            <w:gridSpan w:val="2"/>
            <w:vAlign w:val="center"/>
          </w:tcPr>
          <w:p w:rsidR="00721EB0" w:rsidRDefault="00557DFA">
            <w:pPr>
              <w:spacing w:line="276" w:lineRule="auto"/>
              <w:rPr>
                <w:rFonts w:ascii="仿宋_GB2312" w:eastAsia="仿宋_GB2312" w:hAnsi="宋体"/>
                <w:color w:val="000000" w:themeColor="text1"/>
                <w:szCs w:val="24"/>
              </w:rPr>
            </w:pPr>
            <w:r>
              <w:rPr>
                <w:rFonts w:ascii="仿宋_GB2312" w:eastAsia="仿宋_GB2312" w:hAnsi="宋体" w:hint="eastAsia"/>
                <w:color w:val="000000" w:themeColor="text1"/>
                <w:szCs w:val="24"/>
              </w:rPr>
              <w:t xml:space="preserve">支持急诊、门诊、住院、体检、VIP等各种病人类型的登记，并支持优先级设置。                                                                                                                                                                                                                                                                                                                                                                                                                                                                                                                                                                                                                                                                                                                                                                                                                                                                          </w:t>
            </w:r>
          </w:p>
        </w:tc>
      </w:tr>
      <w:tr w:rsidR="00721EB0">
        <w:trPr>
          <w:jc w:val="center"/>
        </w:trPr>
        <w:tc>
          <w:tcPr>
            <w:tcW w:w="1037" w:type="dxa"/>
            <w:vAlign w:val="center"/>
          </w:tcPr>
          <w:p w:rsidR="00721EB0" w:rsidRDefault="00557DFA">
            <w:pPr>
              <w:spacing w:line="276" w:lineRule="auto"/>
              <w:jc w:val="center"/>
              <w:rPr>
                <w:rFonts w:ascii="仿宋_GB2312" w:eastAsia="仿宋_GB2312" w:hAnsi="宋体"/>
                <w:color w:val="000000" w:themeColor="text1"/>
                <w:szCs w:val="24"/>
              </w:rPr>
            </w:pPr>
            <w:r>
              <w:rPr>
                <w:rFonts w:ascii="仿宋_GB2312" w:eastAsia="仿宋_GB2312" w:hAnsi="宋体" w:hint="eastAsia"/>
                <w:color w:val="000000" w:themeColor="text1"/>
                <w:szCs w:val="24"/>
              </w:rPr>
              <w:t>8</w:t>
            </w:r>
          </w:p>
        </w:tc>
        <w:tc>
          <w:tcPr>
            <w:tcW w:w="7558" w:type="dxa"/>
            <w:gridSpan w:val="2"/>
            <w:vAlign w:val="center"/>
          </w:tcPr>
          <w:p w:rsidR="00721EB0" w:rsidRDefault="00557DFA">
            <w:pPr>
              <w:spacing w:line="276" w:lineRule="auto"/>
              <w:rPr>
                <w:rFonts w:ascii="仿宋_GB2312" w:eastAsia="仿宋_GB2312" w:hAnsi="宋体"/>
                <w:color w:val="000000" w:themeColor="text1"/>
                <w:szCs w:val="24"/>
              </w:rPr>
            </w:pPr>
            <w:r>
              <w:rPr>
                <w:rFonts w:ascii="仿宋_GB2312" w:eastAsia="仿宋_GB2312" w:hAnsi="宋体" w:hint="eastAsia"/>
                <w:color w:val="000000" w:themeColor="text1"/>
                <w:szCs w:val="24"/>
              </w:rPr>
              <w:t>支持检查预约单和检查单打印。包括：检查前后注意事项，能打印增强检查或特殊检查同意书，及科室电话。</w:t>
            </w:r>
          </w:p>
        </w:tc>
      </w:tr>
      <w:tr w:rsidR="00721EB0">
        <w:trPr>
          <w:jc w:val="center"/>
        </w:trPr>
        <w:tc>
          <w:tcPr>
            <w:tcW w:w="1037" w:type="dxa"/>
            <w:vAlign w:val="center"/>
          </w:tcPr>
          <w:p w:rsidR="00721EB0" w:rsidRDefault="00557DFA">
            <w:pPr>
              <w:spacing w:line="276" w:lineRule="auto"/>
              <w:jc w:val="center"/>
              <w:rPr>
                <w:rFonts w:ascii="仿宋_GB2312" w:eastAsia="仿宋_GB2312" w:hAnsi="宋体"/>
                <w:color w:val="000000" w:themeColor="text1"/>
                <w:szCs w:val="24"/>
              </w:rPr>
            </w:pPr>
            <w:r>
              <w:rPr>
                <w:rFonts w:ascii="仿宋_GB2312" w:eastAsia="仿宋_GB2312" w:hAnsi="宋体" w:hint="eastAsia"/>
                <w:color w:val="000000" w:themeColor="text1"/>
                <w:szCs w:val="24"/>
              </w:rPr>
              <w:t>9</w:t>
            </w:r>
          </w:p>
        </w:tc>
        <w:tc>
          <w:tcPr>
            <w:tcW w:w="7558" w:type="dxa"/>
            <w:gridSpan w:val="2"/>
            <w:vAlign w:val="center"/>
          </w:tcPr>
          <w:p w:rsidR="00721EB0" w:rsidRDefault="00557DFA">
            <w:pPr>
              <w:spacing w:line="276" w:lineRule="auto"/>
              <w:rPr>
                <w:rFonts w:ascii="仿宋_GB2312" w:eastAsia="仿宋_GB2312" w:hAnsi="宋体"/>
                <w:color w:val="000000" w:themeColor="text1"/>
                <w:szCs w:val="24"/>
              </w:rPr>
            </w:pPr>
            <w:r>
              <w:rPr>
                <w:rFonts w:ascii="仿宋_GB2312" w:eastAsia="仿宋_GB2312" w:hAnsi="宋体" w:hint="eastAsia"/>
                <w:color w:val="000000" w:themeColor="text1"/>
                <w:szCs w:val="24"/>
              </w:rPr>
              <w:t>检查预约单可以按检查类型和检查项目自由配置格式和内容。</w:t>
            </w:r>
          </w:p>
        </w:tc>
      </w:tr>
      <w:tr w:rsidR="00721EB0">
        <w:trPr>
          <w:jc w:val="center"/>
        </w:trPr>
        <w:tc>
          <w:tcPr>
            <w:tcW w:w="1037" w:type="dxa"/>
            <w:vAlign w:val="center"/>
          </w:tcPr>
          <w:p w:rsidR="00721EB0" w:rsidRDefault="00557DFA">
            <w:pPr>
              <w:spacing w:line="276" w:lineRule="auto"/>
              <w:jc w:val="center"/>
              <w:rPr>
                <w:rFonts w:ascii="仿宋_GB2312" w:eastAsia="仿宋_GB2312" w:hAnsi="宋体"/>
                <w:color w:val="000000" w:themeColor="text1"/>
                <w:szCs w:val="24"/>
              </w:rPr>
            </w:pPr>
            <w:r>
              <w:rPr>
                <w:rFonts w:ascii="仿宋_GB2312" w:eastAsia="仿宋_GB2312" w:hAnsi="宋体" w:hint="eastAsia"/>
                <w:color w:val="000000" w:themeColor="text1"/>
                <w:szCs w:val="24"/>
              </w:rPr>
              <w:t>10</w:t>
            </w:r>
          </w:p>
        </w:tc>
        <w:tc>
          <w:tcPr>
            <w:tcW w:w="7558" w:type="dxa"/>
            <w:gridSpan w:val="2"/>
            <w:vAlign w:val="center"/>
          </w:tcPr>
          <w:p w:rsidR="00721EB0" w:rsidRDefault="00557DFA">
            <w:pPr>
              <w:spacing w:line="276" w:lineRule="auto"/>
              <w:rPr>
                <w:rFonts w:ascii="仿宋_GB2312" w:eastAsia="仿宋_GB2312" w:hAnsi="宋体"/>
                <w:color w:val="000000" w:themeColor="text1"/>
                <w:szCs w:val="24"/>
              </w:rPr>
            </w:pPr>
            <w:r>
              <w:rPr>
                <w:rFonts w:ascii="仿宋_GB2312" w:eastAsia="仿宋_GB2312" w:hAnsi="宋体" w:hint="eastAsia"/>
                <w:color w:val="000000" w:themeColor="text1"/>
                <w:szCs w:val="24"/>
              </w:rPr>
              <w:t>支持一次预约相同检查的多个部位。</w:t>
            </w:r>
          </w:p>
        </w:tc>
      </w:tr>
      <w:tr w:rsidR="00721EB0">
        <w:trPr>
          <w:jc w:val="center"/>
        </w:trPr>
        <w:tc>
          <w:tcPr>
            <w:tcW w:w="1037" w:type="dxa"/>
            <w:vAlign w:val="center"/>
          </w:tcPr>
          <w:p w:rsidR="00721EB0" w:rsidRDefault="00557DFA">
            <w:pPr>
              <w:spacing w:line="276" w:lineRule="auto"/>
              <w:jc w:val="center"/>
              <w:rPr>
                <w:rFonts w:ascii="仿宋_GB2312" w:eastAsia="仿宋_GB2312" w:hAnsi="宋体"/>
                <w:color w:val="000000" w:themeColor="text1"/>
                <w:szCs w:val="24"/>
              </w:rPr>
            </w:pPr>
            <w:r>
              <w:rPr>
                <w:rFonts w:ascii="仿宋_GB2312" w:eastAsia="仿宋_GB2312" w:hAnsi="宋体" w:hint="eastAsia"/>
                <w:color w:val="000000" w:themeColor="text1"/>
                <w:szCs w:val="24"/>
              </w:rPr>
              <w:t>11</w:t>
            </w:r>
          </w:p>
        </w:tc>
        <w:tc>
          <w:tcPr>
            <w:tcW w:w="7558" w:type="dxa"/>
            <w:gridSpan w:val="2"/>
            <w:vAlign w:val="center"/>
          </w:tcPr>
          <w:p w:rsidR="00721EB0" w:rsidRDefault="00557DFA">
            <w:pPr>
              <w:spacing w:line="276" w:lineRule="auto"/>
              <w:rPr>
                <w:rFonts w:ascii="仿宋_GB2312" w:eastAsia="仿宋_GB2312" w:hAnsi="宋体"/>
                <w:color w:val="000000" w:themeColor="text1"/>
                <w:szCs w:val="24"/>
              </w:rPr>
            </w:pPr>
            <w:r>
              <w:rPr>
                <w:rFonts w:ascii="仿宋_GB2312" w:eastAsia="仿宋_GB2312" w:hAnsi="宋体" w:hint="eastAsia"/>
                <w:color w:val="000000" w:themeColor="text1"/>
                <w:szCs w:val="24"/>
              </w:rPr>
              <w:t>当前预约和机房资源情况查询。</w:t>
            </w:r>
          </w:p>
        </w:tc>
      </w:tr>
      <w:tr w:rsidR="00721EB0">
        <w:trPr>
          <w:jc w:val="center"/>
        </w:trPr>
        <w:tc>
          <w:tcPr>
            <w:tcW w:w="1037" w:type="dxa"/>
            <w:vAlign w:val="center"/>
          </w:tcPr>
          <w:p w:rsidR="00721EB0" w:rsidRDefault="00557DFA">
            <w:pPr>
              <w:spacing w:line="276" w:lineRule="auto"/>
              <w:jc w:val="center"/>
              <w:rPr>
                <w:rFonts w:ascii="仿宋_GB2312" w:eastAsia="仿宋_GB2312" w:hAnsi="宋体"/>
                <w:color w:val="000000" w:themeColor="text1"/>
                <w:szCs w:val="24"/>
              </w:rPr>
            </w:pPr>
            <w:r>
              <w:rPr>
                <w:rFonts w:ascii="仿宋_GB2312" w:eastAsia="仿宋_GB2312" w:hAnsi="宋体" w:hint="eastAsia"/>
                <w:color w:val="000000" w:themeColor="text1"/>
                <w:szCs w:val="24"/>
              </w:rPr>
              <w:t>12</w:t>
            </w:r>
          </w:p>
        </w:tc>
        <w:tc>
          <w:tcPr>
            <w:tcW w:w="7558" w:type="dxa"/>
            <w:gridSpan w:val="2"/>
            <w:vAlign w:val="center"/>
          </w:tcPr>
          <w:p w:rsidR="00721EB0" w:rsidRDefault="00557DFA">
            <w:pPr>
              <w:spacing w:line="276" w:lineRule="auto"/>
              <w:rPr>
                <w:rFonts w:ascii="仿宋_GB2312" w:eastAsia="仿宋_GB2312" w:hAnsi="宋体"/>
                <w:color w:val="000000" w:themeColor="text1"/>
                <w:szCs w:val="24"/>
              </w:rPr>
            </w:pPr>
            <w:r>
              <w:rPr>
                <w:rFonts w:ascii="仿宋_GB2312" w:eastAsia="仿宋_GB2312" w:hAnsi="宋体" w:hint="eastAsia"/>
                <w:color w:val="000000" w:themeColor="text1"/>
                <w:szCs w:val="24"/>
              </w:rPr>
              <w:t>可以针对设备设置停机时间。</w:t>
            </w:r>
          </w:p>
        </w:tc>
      </w:tr>
      <w:tr w:rsidR="00721EB0">
        <w:trPr>
          <w:jc w:val="center"/>
        </w:trPr>
        <w:tc>
          <w:tcPr>
            <w:tcW w:w="1037" w:type="dxa"/>
            <w:vAlign w:val="center"/>
          </w:tcPr>
          <w:p w:rsidR="00721EB0" w:rsidRDefault="00557DFA">
            <w:pPr>
              <w:spacing w:line="276" w:lineRule="auto"/>
              <w:jc w:val="center"/>
              <w:rPr>
                <w:rFonts w:ascii="仿宋_GB2312" w:eastAsia="仿宋_GB2312" w:hAnsi="宋体"/>
                <w:color w:val="000000" w:themeColor="text1"/>
                <w:szCs w:val="24"/>
              </w:rPr>
            </w:pPr>
            <w:r>
              <w:rPr>
                <w:rFonts w:ascii="仿宋_GB2312" w:eastAsia="仿宋_GB2312" w:hAnsi="宋体" w:hint="eastAsia"/>
                <w:color w:val="000000" w:themeColor="text1"/>
                <w:szCs w:val="24"/>
              </w:rPr>
              <w:t>13</w:t>
            </w:r>
          </w:p>
        </w:tc>
        <w:tc>
          <w:tcPr>
            <w:tcW w:w="7558" w:type="dxa"/>
            <w:gridSpan w:val="2"/>
            <w:vAlign w:val="center"/>
          </w:tcPr>
          <w:p w:rsidR="00721EB0" w:rsidRDefault="00557DFA">
            <w:pPr>
              <w:spacing w:line="276" w:lineRule="auto"/>
              <w:rPr>
                <w:rFonts w:ascii="仿宋_GB2312" w:eastAsia="仿宋_GB2312" w:hAnsi="宋体"/>
                <w:color w:val="000000" w:themeColor="text1"/>
                <w:szCs w:val="24"/>
              </w:rPr>
            </w:pPr>
            <w:r>
              <w:rPr>
                <w:rFonts w:ascii="仿宋_GB2312" w:eastAsia="仿宋_GB2312" w:hAnsi="宋体" w:hint="eastAsia"/>
                <w:color w:val="000000" w:themeColor="text1"/>
                <w:szCs w:val="24"/>
              </w:rPr>
              <w:t>支持检查的确认、取消和改变。</w:t>
            </w:r>
          </w:p>
        </w:tc>
      </w:tr>
      <w:tr w:rsidR="00721EB0">
        <w:trPr>
          <w:jc w:val="center"/>
        </w:trPr>
        <w:tc>
          <w:tcPr>
            <w:tcW w:w="1037" w:type="dxa"/>
            <w:vAlign w:val="center"/>
          </w:tcPr>
          <w:p w:rsidR="00721EB0" w:rsidRDefault="00557DFA">
            <w:pPr>
              <w:spacing w:line="276" w:lineRule="auto"/>
              <w:jc w:val="center"/>
              <w:rPr>
                <w:rFonts w:ascii="仿宋_GB2312" w:eastAsia="仿宋_GB2312" w:hAnsi="宋体"/>
                <w:color w:val="000000" w:themeColor="text1"/>
                <w:szCs w:val="24"/>
              </w:rPr>
            </w:pPr>
            <w:r>
              <w:rPr>
                <w:rFonts w:ascii="仿宋_GB2312" w:eastAsia="仿宋_GB2312" w:hAnsi="宋体" w:hint="eastAsia"/>
                <w:color w:val="000000" w:themeColor="text1"/>
                <w:szCs w:val="24"/>
              </w:rPr>
              <w:t>14</w:t>
            </w:r>
          </w:p>
        </w:tc>
        <w:tc>
          <w:tcPr>
            <w:tcW w:w="7558" w:type="dxa"/>
            <w:gridSpan w:val="2"/>
            <w:vAlign w:val="center"/>
          </w:tcPr>
          <w:p w:rsidR="00721EB0" w:rsidRDefault="00557DFA">
            <w:pPr>
              <w:spacing w:line="276" w:lineRule="auto"/>
              <w:rPr>
                <w:rFonts w:ascii="仿宋_GB2312" w:eastAsia="仿宋_GB2312" w:hAnsi="宋体"/>
                <w:color w:val="000000" w:themeColor="text1"/>
                <w:szCs w:val="24"/>
              </w:rPr>
            </w:pPr>
            <w:r>
              <w:rPr>
                <w:rFonts w:ascii="仿宋_GB2312" w:eastAsia="仿宋_GB2312" w:hAnsi="宋体" w:hint="eastAsia"/>
                <w:color w:val="000000" w:themeColor="text1"/>
                <w:szCs w:val="24"/>
              </w:rPr>
              <w:t>配备专门的窄纸打印机打印排队流水号和检查类型，并能打印排队信息。</w:t>
            </w:r>
          </w:p>
        </w:tc>
      </w:tr>
      <w:tr w:rsidR="00721EB0">
        <w:trPr>
          <w:jc w:val="center"/>
        </w:trPr>
        <w:tc>
          <w:tcPr>
            <w:tcW w:w="1037" w:type="dxa"/>
            <w:vAlign w:val="center"/>
          </w:tcPr>
          <w:p w:rsidR="00721EB0" w:rsidRDefault="00557DFA">
            <w:pPr>
              <w:spacing w:line="276" w:lineRule="auto"/>
              <w:jc w:val="center"/>
              <w:rPr>
                <w:rFonts w:ascii="仿宋_GB2312" w:eastAsia="仿宋_GB2312" w:hAnsi="宋体"/>
                <w:color w:val="000000" w:themeColor="text1"/>
                <w:szCs w:val="24"/>
              </w:rPr>
            </w:pPr>
            <w:r>
              <w:rPr>
                <w:rFonts w:ascii="仿宋_GB2312" w:eastAsia="仿宋_GB2312" w:hAnsi="宋体" w:hint="eastAsia"/>
                <w:color w:val="000000" w:themeColor="text1"/>
                <w:szCs w:val="24"/>
              </w:rPr>
              <w:t>15</w:t>
            </w:r>
          </w:p>
        </w:tc>
        <w:tc>
          <w:tcPr>
            <w:tcW w:w="7558" w:type="dxa"/>
            <w:gridSpan w:val="2"/>
            <w:vAlign w:val="center"/>
          </w:tcPr>
          <w:p w:rsidR="00721EB0" w:rsidRDefault="00557DFA">
            <w:pPr>
              <w:spacing w:line="276" w:lineRule="auto"/>
              <w:rPr>
                <w:rFonts w:ascii="仿宋_GB2312" w:eastAsia="仿宋_GB2312" w:hAnsi="宋体"/>
                <w:color w:val="000000" w:themeColor="text1"/>
                <w:szCs w:val="24"/>
              </w:rPr>
            </w:pPr>
            <w:r>
              <w:rPr>
                <w:rFonts w:ascii="仿宋_GB2312" w:eastAsia="仿宋_GB2312" w:hAnsi="宋体" w:hint="eastAsia"/>
                <w:color w:val="000000" w:themeColor="text1"/>
                <w:szCs w:val="24"/>
              </w:rPr>
              <w:t>查询和跟踪检查的状态，可通过时间轴方式浏览患者检查状态。</w:t>
            </w:r>
          </w:p>
        </w:tc>
      </w:tr>
      <w:tr w:rsidR="00721EB0">
        <w:trPr>
          <w:jc w:val="center"/>
        </w:trPr>
        <w:tc>
          <w:tcPr>
            <w:tcW w:w="1037" w:type="dxa"/>
            <w:vAlign w:val="center"/>
          </w:tcPr>
          <w:p w:rsidR="00721EB0" w:rsidRDefault="00557DFA">
            <w:pPr>
              <w:spacing w:line="276" w:lineRule="auto"/>
              <w:jc w:val="center"/>
              <w:rPr>
                <w:rFonts w:ascii="仿宋_GB2312" w:eastAsia="仿宋_GB2312" w:hAnsi="宋体"/>
                <w:color w:val="000000" w:themeColor="text1"/>
                <w:szCs w:val="24"/>
              </w:rPr>
            </w:pPr>
            <w:r>
              <w:rPr>
                <w:rFonts w:ascii="仿宋_GB2312" w:eastAsia="仿宋_GB2312" w:hAnsi="宋体" w:hint="eastAsia"/>
                <w:color w:val="000000" w:themeColor="text1"/>
                <w:szCs w:val="24"/>
              </w:rPr>
              <w:t>16</w:t>
            </w:r>
          </w:p>
        </w:tc>
        <w:tc>
          <w:tcPr>
            <w:tcW w:w="7558" w:type="dxa"/>
            <w:gridSpan w:val="2"/>
            <w:vAlign w:val="center"/>
          </w:tcPr>
          <w:p w:rsidR="00721EB0" w:rsidRDefault="00557DFA">
            <w:pPr>
              <w:spacing w:line="276" w:lineRule="auto"/>
              <w:rPr>
                <w:rFonts w:ascii="仿宋_GB2312" w:eastAsia="仿宋_GB2312" w:hAnsi="宋体"/>
                <w:color w:val="000000" w:themeColor="text1"/>
                <w:szCs w:val="24"/>
              </w:rPr>
            </w:pPr>
            <w:r>
              <w:rPr>
                <w:rFonts w:ascii="仿宋_GB2312" w:eastAsia="仿宋_GB2312" w:hAnsi="宋体" w:hint="eastAsia"/>
                <w:color w:val="000000" w:themeColor="text1"/>
                <w:szCs w:val="24"/>
              </w:rPr>
              <w:t>支持取片管理。</w:t>
            </w:r>
          </w:p>
        </w:tc>
      </w:tr>
      <w:tr w:rsidR="00721EB0">
        <w:trPr>
          <w:jc w:val="center"/>
        </w:trPr>
        <w:tc>
          <w:tcPr>
            <w:tcW w:w="1037" w:type="dxa"/>
            <w:vAlign w:val="center"/>
          </w:tcPr>
          <w:p w:rsidR="00721EB0" w:rsidRDefault="00557DFA">
            <w:pPr>
              <w:spacing w:line="276" w:lineRule="auto"/>
              <w:jc w:val="center"/>
              <w:rPr>
                <w:rFonts w:ascii="仿宋_GB2312" w:eastAsia="仿宋_GB2312" w:hAnsi="宋体"/>
                <w:color w:val="000000" w:themeColor="text1"/>
                <w:szCs w:val="24"/>
              </w:rPr>
            </w:pPr>
            <w:r>
              <w:rPr>
                <w:rFonts w:ascii="仿宋_GB2312" w:eastAsia="仿宋_GB2312" w:hAnsi="宋体" w:hint="eastAsia"/>
                <w:color w:val="000000" w:themeColor="text1"/>
                <w:szCs w:val="24"/>
              </w:rPr>
              <w:t>17</w:t>
            </w:r>
          </w:p>
        </w:tc>
        <w:tc>
          <w:tcPr>
            <w:tcW w:w="7558" w:type="dxa"/>
            <w:gridSpan w:val="2"/>
            <w:vAlign w:val="center"/>
          </w:tcPr>
          <w:p w:rsidR="00721EB0" w:rsidRDefault="00557DFA">
            <w:pPr>
              <w:spacing w:line="276" w:lineRule="auto"/>
              <w:rPr>
                <w:rFonts w:ascii="仿宋_GB2312" w:eastAsia="仿宋_GB2312" w:hAnsi="宋体"/>
                <w:color w:val="000000" w:themeColor="text1"/>
                <w:szCs w:val="24"/>
              </w:rPr>
            </w:pPr>
            <w:r>
              <w:rPr>
                <w:rFonts w:ascii="仿宋_GB2312" w:eastAsia="仿宋_GB2312" w:hAnsi="宋体" w:hint="eastAsia"/>
                <w:color w:val="000000" w:themeColor="text1"/>
                <w:szCs w:val="24"/>
              </w:rPr>
              <w:t>支持预约号和检查号的单独管理（每个登记系统可以分别指定不同的区段）。</w:t>
            </w:r>
          </w:p>
        </w:tc>
      </w:tr>
      <w:tr w:rsidR="00721EB0">
        <w:trPr>
          <w:jc w:val="center"/>
        </w:trPr>
        <w:tc>
          <w:tcPr>
            <w:tcW w:w="1037" w:type="dxa"/>
            <w:vAlign w:val="center"/>
          </w:tcPr>
          <w:p w:rsidR="00721EB0" w:rsidRDefault="00557DFA">
            <w:pPr>
              <w:spacing w:line="276" w:lineRule="auto"/>
              <w:jc w:val="center"/>
              <w:rPr>
                <w:rFonts w:ascii="仿宋_GB2312" w:eastAsia="仿宋_GB2312" w:hAnsi="宋体"/>
                <w:color w:val="000000" w:themeColor="text1"/>
                <w:szCs w:val="24"/>
              </w:rPr>
            </w:pPr>
            <w:r>
              <w:rPr>
                <w:rFonts w:ascii="仿宋_GB2312" w:eastAsia="仿宋_GB2312" w:hAnsi="宋体" w:hint="eastAsia"/>
                <w:color w:val="000000" w:themeColor="text1"/>
                <w:szCs w:val="24"/>
              </w:rPr>
              <w:t>18</w:t>
            </w:r>
          </w:p>
        </w:tc>
        <w:tc>
          <w:tcPr>
            <w:tcW w:w="7558" w:type="dxa"/>
            <w:gridSpan w:val="2"/>
            <w:vAlign w:val="center"/>
          </w:tcPr>
          <w:p w:rsidR="00721EB0" w:rsidRDefault="00557DFA">
            <w:pPr>
              <w:spacing w:line="276" w:lineRule="auto"/>
              <w:rPr>
                <w:rFonts w:ascii="仿宋_GB2312" w:eastAsia="仿宋_GB2312" w:hAnsi="宋体"/>
                <w:color w:val="000000" w:themeColor="text1"/>
                <w:szCs w:val="24"/>
              </w:rPr>
            </w:pPr>
            <w:r>
              <w:rPr>
                <w:rFonts w:ascii="仿宋_GB2312" w:eastAsia="仿宋_GB2312" w:hAnsi="宋体" w:hint="eastAsia"/>
                <w:color w:val="000000" w:themeColor="text1"/>
                <w:szCs w:val="24"/>
              </w:rPr>
              <w:t>能够打印预约回执单（含预约时间、检查报告领取时间、地点等）。</w:t>
            </w:r>
          </w:p>
        </w:tc>
      </w:tr>
      <w:tr w:rsidR="00721EB0">
        <w:trPr>
          <w:jc w:val="center"/>
        </w:trPr>
        <w:tc>
          <w:tcPr>
            <w:tcW w:w="1037" w:type="dxa"/>
            <w:vAlign w:val="center"/>
          </w:tcPr>
          <w:p w:rsidR="00721EB0" w:rsidRDefault="00557DFA">
            <w:pPr>
              <w:spacing w:line="276" w:lineRule="auto"/>
              <w:jc w:val="center"/>
              <w:rPr>
                <w:rFonts w:ascii="仿宋_GB2312" w:eastAsia="仿宋_GB2312" w:hAnsi="宋体"/>
                <w:color w:val="000000" w:themeColor="text1"/>
                <w:szCs w:val="24"/>
              </w:rPr>
            </w:pPr>
            <w:r>
              <w:rPr>
                <w:rFonts w:ascii="仿宋_GB2312" w:eastAsia="仿宋_GB2312" w:hAnsi="宋体" w:hint="eastAsia"/>
                <w:color w:val="000000" w:themeColor="text1"/>
                <w:szCs w:val="24"/>
              </w:rPr>
              <w:t>19</w:t>
            </w:r>
          </w:p>
        </w:tc>
        <w:tc>
          <w:tcPr>
            <w:tcW w:w="7558" w:type="dxa"/>
            <w:gridSpan w:val="2"/>
            <w:vAlign w:val="center"/>
          </w:tcPr>
          <w:p w:rsidR="00721EB0" w:rsidRDefault="00557DFA">
            <w:pPr>
              <w:spacing w:line="276" w:lineRule="auto"/>
              <w:rPr>
                <w:rFonts w:ascii="仿宋_GB2312" w:eastAsia="仿宋_GB2312" w:hAnsi="宋体"/>
                <w:color w:val="000000" w:themeColor="text1"/>
                <w:szCs w:val="24"/>
              </w:rPr>
            </w:pPr>
            <w:r>
              <w:rPr>
                <w:rFonts w:ascii="仿宋_GB2312" w:eastAsia="仿宋_GB2312" w:hAnsi="宋体" w:hint="eastAsia"/>
                <w:color w:val="000000" w:themeColor="text1"/>
                <w:szCs w:val="24"/>
              </w:rPr>
              <w:t>影像归档支持可配置的自动补登记功能，针对某些特殊病人，如急诊病人或体检病人，系统支持不登记就直接到影像设备进行检查，检查完毕进行影像归档时，根据影像数据内的PATIENT ID、PATIENT NAME、PATIENT SEX、PATIENT AGE、STUDY DATE、STUDY TIME、MODALITY等参数自动进行RIS登记，并与图像数据建立关联。</w:t>
            </w:r>
          </w:p>
        </w:tc>
      </w:tr>
      <w:tr w:rsidR="00721EB0">
        <w:trPr>
          <w:jc w:val="center"/>
        </w:trPr>
        <w:tc>
          <w:tcPr>
            <w:tcW w:w="1037" w:type="dxa"/>
            <w:vAlign w:val="center"/>
          </w:tcPr>
          <w:p w:rsidR="00721EB0" w:rsidRDefault="00557DFA">
            <w:pPr>
              <w:spacing w:line="276" w:lineRule="auto"/>
              <w:jc w:val="center"/>
              <w:rPr>
                <w:rFonts w:ascii="仿宋_GB2312" w:eastAsia="仿宋_GB2312" w:hAnsi="宋体"/>
                <w:color w:val="000000" w:themeColor="text1"/>
                <w:szCs w:val="24"/>
              </w:rPr>
            </w:pPr>
            <w:r>
              <w:rPr>
                <w:rFonts w:ascii="仿宋_GB2312" w:eastAsia="仿宋_GB2312" w:hAnsi="宋体" w:hint="eastAsia"/>
                <w:color w:val="000000" w:themeColor="text1"/>
                <w:szCs w:val="24"/>
              </w:rPr>
              <w:t>20</w:t>
            </w:r>
          </w:p>
        </w:tc>
        <w:tc>
          <w:tcPr>
            <w:tcW w:w="7558" w:type="dxa"/>
            <w:gridSpan w:val="2"/>
            <w:vAlign w:val="center"/>
          </w:tcPr>
          <w:p w:rsidR="00721EB0" w:rsidRDefault="00557DFA">
            <w:pPr>
              <w:spacing w:line="276" w:lineRule="auto"/>
              <w:rPr>
                <w:rFonts w:ascii="仿宋_GB2312" w:eastAsia="仿宋_GB2312" w:hAnsi="宋体"/>
                <w:color w:val="000000" w:themeColor="text1"/>
                <w:szCs w:val="24"/>
              </w:rPr>
            </w:pPr>
            <w:r>
              <w:rPr>
                <w:rFonts w:ascii="仿宋_GB2312" w:eastAsia="仿宋_GB2312" w:hAnsi="宋体" w:hint="eastAsia"/>
                <w:color w:val="000000" w:themeColor="text1"/>
                <w:szCs w:val="24"/>
              </w:rPr>
              <w:t>支持外院会诊登记和申请。</w:t>
            </w:r>
          </w:p>
        </w:tc>
      </w:tr>
      <w:tr w:rsidR="00721EB0">
        <w:trPr>
          <w:jc w:val="center"/>
        </w:trPr>
        <w:tc>
          <w:tcPr>
            <w:tcW w:w="1037" w:type="dxa"/>
            <w:vAlign w:val="center"/>
          </w:tcPr>
          <w:p w:rsidR="00721EB0" w:rsidRDefault="00557DFA">
            <w:pPr>
              <w:spacing w:line="276" w:lineRule="auto"/>
              <w:jc w:val="center"/>
              <w:rPr>
                <w:rFonts w:ascii="仿宋_GB2312" w:eastAsia="仿宋_GB2312" w:hAnsi="宋体"/>
                <w:color w:val="000000" w:themeColor="text1"/>
                <w:szCs w:val="24"/>
              </w:rPr>
            </w:pPr>
            <w:r>
              <w:rPr>
                <w:rFonts w:ascii="仿宋_GB2312" w:eastAsia="仿宋_GB2312" w:hAnsi="宋体" w:hint="eastAsia"/>
                <w:color w:val="000000" w:themeColor="text1"/>
                <w:szCs w:val="24"/>
              </w:rPr>
              <w:t>21</w:t>
            </w:r>
          </w:p>
        </w:tc>
        <w:tc>
          <w:tcPr>
            <w:tcW w:w="7558" w:type="dxa"/>
            <w:gridSpan w:val="2"/>
            <w:vAlign w:val="center"/>
          </w:tcPr>
          <w:p w:rsidR="00721EB0" w:rsidRDefault="00557DFA">
            <w:pPr>
              <w:spacing w:line="276" w:lineRule="auto"/>
              <w:rPr>
                <w:rFonts w:ascii="仿宋_GB2312" w:eastAsia="仿宋_GB2312" w:hAnsi="宋体"/>
                <w:color w:val="000000" w:themeColor="text1"/>
                <w:szCs w:val="24"/>
              </w:rPr>
            </w:pPr>
            <w:r>
              <w:rPr>
                <w:rFonts w:ascii="仿宋_GB2312" w:eastAsia="仿宋_GB2312" w:hAnsi="宋体" w:hint="eastAsia"/>
                <w:color w:val="000000" w:themeColor="text1"/>
                <w:szCs w:val="24"/>
              </w:rPr>
              <w:t>有对急诊、绿色通道、床边检查、特殊患者的处理。</w:t>
            </w:r>
          </w:p>
        </w:tc>
      </w:tr>
      <w:tr w:rsidR="00721EB0">
        <w:trPr>
          <w:jc w:val="center"/>
        </w:trPr>
        <w:tc>
          <w:tcPr>
            <w:tcW w:w="1037" w:type="dxa"/>
            <w:vAlign w:val="center"/>
          </w:tcPr>
          <w:p w:rsidR="00721EB0" w:rsidRDefault="00557DFA">
            <w:pPr>
              <w:spacing w:line="276" w:lineRule="auto"/>
              <w:jc w:val="center"/>
              <w:rPr>
                <w:rFonts w:ascii="仿宋_GB2312" w:eastAsia="仿宋_GB2312" w:hAnsi="宋体"/>
                <w:color w:val="000000" w:themeColor="text1"/>
                <w:szCs w:val="24"/>
              </w:rPr>
            </w:pPr>
            <w:r>
              <w:rPr>
                <w:rFonts w:ascii="仿宋_GB2312" w:eastAsia="仿宋_GB2312" w:hAnsi="宋体" w:hint="eastAsia"/>
                <w:color w:val="000000" w:themeColor="text1"/>
                <w:szCs w:val="24"/>
              </w:rPr>
              <w:t>22</w:t>
            </w:r>
          </w:p>
        </w:tc>
        <w:tc>
          <w:tcPr>
            <w:tcW w:w="7558" w:type="dxa"/>
            <w:gridSpan w:val="2"/>
            <w:vAlign w:val="center"/>
          </w:tcPr>
          <w:p w:rsidR="00721EB0" w:rsidRDefault="00557DFA">
            <w:pPr>
              <w:spacing w:line="276" w:lineRule="auto"/>
              <w:rPr>
                <w:rFonts w:ascii="仿宋_GB2312" w:eastAsia="仿宋_GB2312" w:hAnsi="宋体"/>
                <w:color w:val="000000" w:themeColor="text1"/>
                <w:szCs w:val="24"/>
              </w:rPr>
            </w:pPr>
            <w:r>
              <w:rPr>
                <w:rFonts w:ascii="仿宋_GB2312" w:eastAsia="仿宋_GB2312" w:hAnsi="宋体" w:hint="eastAsia"/>
                <w:color w:val="000000" w:themeColor="text1"/>
                <w:szCs w:val="24"/>
              </w:rPr>
              <w:t>有对整个检查过程中各种信息缺失的处理，信息完善后，有相应的信息更改措施。</w:t>
            </w:r>
          </w:p>
        </w:tc>
      </w:tr>
      <w:tr w:rsidR="00721EB0">
        <w:trPr>
          <w:jc w:val="center"/>
        </w:trPr>
        <w:tc>
          <w:tcPr>
            <w:tcW w:w="1037" w:type="dxa"/>
            <w:vAlign w:val="center"/>
          </w:tcPr>
          <w:p w:rsidR="00721EB0" w:rsidRDefault="00557DFA">
            <w:pPr>
              <w:spacing w:line="276" w:lineRule="auto"/>
              <w:jc w:val="center"/>
              <w:rPr>
                <w:rFonts w:ascii="仿宋_GB2312" w:eastAsia="仿宋_GB2312" w:hAnsi="宋体"/>
                <w:color w:val="000000" w:themeColor="text1"/>
                <w:szCs w:val="24"/>
              </w:rPr>
            </w:pPr>
            <w:r>
              <w:rPr>
                <w:rFonts w:ascii="仿宋_GB2312" w:eastAsia="仿宋_GB2312" w:hAnsi="宋体" w:hint="eastAsia"/>
                <w:color w:val="000000" w:themeColor="text1"/>
                <w:szCs w:val="24"/>
              </w:rPr>
              <w:t>23</w:t>
            </w:r>
          </w:p>
        </w:tc>
        <w:tc>
          <w:tcPr>
            <w:tcW w:w="7558" w:type="dxa"/>
            <w:gridSpan w:val="2"/>
            <w:vAlign w:val="center"/>
          </w:tcPr>
          <w:p w:rsidR="00721EB0" w:rsidRDefault="00557DFA">
            <w:pPr>
              <w:spacing w:line="276" w:lineRule="auto"/>
              <w:rPr>
                <w:rFonts w:ascii="仿宋_GB2312" w:eastAsia="仿宋_GB2312" w:hAnsi="宋体"/>
                <w:color w:val="000000" w:themeColor="text1"/>
                <w:szCs w:val="24"/>
              </w:rPr>
            </w:pPr>
            <w:r>
              <w:rPr>
                <w:rFonts w:ascii="仿宋_GB2312" w:eastAsia="仿宋_GB2312" w:hAnsi="宋体" w:hint="eastAsia"/>
                <w:color w:val="000000" w:themeColor="text1"/>
                <w:szCs w:val="24"/>
              </w:rPr>
              <w:t>提供常规检查流程与急诊流程。</w:t>
            </w:r>
          </w:p>
        </w:tc>
      </w:tr>
      <w:tr w:rsidR="00721EB0">
        <w:trPr>
          <w:jc w:val="center"/>
        </w:trPr>
        <w:tc>
          <w:tcPr>
            <w:tcW w:w="1037" w:type="dxa"/>
            <w:vAlign w:val="center"/>
          </w:tcPr>
          <w:p w:rsidR="00721EB0" w:rsidRDefault="00557DFA">
            <w:pPr>
              <w:spacing w:line="276" w:lineRule="auto"/>
              <w:jc w:val="center"/>
              <w:rPr>
                <w:rFonts w:ascii="仿宋_GB2312" w:eastAsia="仿宋_GB2312" w:hAnsi="宋体"/>
                <w:color w:val="000000" w:themeColor="text1"/>
                <w:szCs w:val="24"/>
              </w:rPr>
            </w:pPr>
            <w:r>
              <w:rPr>
                <w:rFonts w:ascii="仿宋_GB2312" w:eastAsia="仿宋_GB2312" w:hAnsi="宋体" w:hint="eastAsia"/>
                <w:color w:val="000000" w:themeColor="text1"/>
                <w:szCs w:val="24"/>
              </w:rPr>
              <w:t>24</w:t>
            </w:r>
          </w:p>
        </w:tc>
        <w:tc>
          <w:tcPr>
            <w:tcW w:w="7558" w:type="dxa"/>
            <w:gridSpan w:val="2"/>
            <w:vAlign w:val="center"/>
          </w:tcPr>
          <w:p w:rsidR="00721EB0" w:rsidRDefault="00557DFA">
            <w:pPr>
              <w:spacing w:line="276" w:lineRule="auto"/>
              <w:rPr>
                <w:rFonts w:ascii="仿宋_GB2312" w:eastAsia="仿宋_GB2312" w:hAnsi="宋体"/>
                <w:color w:val="000000" w:themeColor="text1"/>
                <w:szCs w:val="24"/>
              </w:rPr>
            </w:pPr>
            <w:r>
              <w:rPr>
                <w:rFonts w:ascii="仿宋_GB2312" w:eastAsia="仿宋_GB2312" w:hAnsi="宋体" w:hint="eastAsia"/>
                <w:color w:val="000000" w:themeColor="text1"/>
                <w:szCs w:val="24"/>
              </w:rPr>
              <w:t>患者每个检查环节都有不同的状态显示，并使用颜色或其它方式进行标示。</w:t>
            </w:r>
          </w:p>
        </w:tc>
      </w:tr>
      <w:tr w:rsidR="00721EB0">
        <w:trPr>
          <w:jc w:val="center"/>
        </w:trPr>
        <w:tc>
          <w:tcPr>
            <w:tcW w:w="1037" w:type="dxa"/>
            <w:vAlign w:val="center"/>
          </w:tcPr>
          <w:p w:rsidR="00721EB0" w:rsidRDefault="00557DFA">
            <w:pPr>
              <w:spacing w:line="276" w:lineRule="auto"/>
              <w:jc w:val="center"/>
              <w:rPr>
                <w:rFonts w:ascii="仿宋_GB2312" w:eastAsia="仿宋_GB2312" w:hAnsi="宋体"/>
                <w:color w:val="000000" w:themeColor="text1"/>
                <w:szCs w:val="24"/>
              </w:rPr>
            </w:pPr>
            <w:r>
              <w:rPr>
                <w:rFonts w:ascii="仿宋_GB2312" w:eastAsia="仿宋_GB2312" w:hAnsi="宋体" w:hint="eastAsia"/>
                <w:color w:val="000000" w:themeColor="text1"/>
                <w:szCs w:val="24"/>
              </w:rPr>
              <w:t>25</w:t>
            </w:r>
          </w:p>
        </w:tc>
        <w:tc>
          <w:tcPr>
            <w:tcW w:w="7558" w:type="dxa"/>
            <w:gridSpan w:val="2"/>
            <w:vAlign w:val="center"/>
          </w:tcPr>
          <w:p w:rsidR="00721EB0" w:rsidRDefault="00557DFA">
            <w:pPr>
              <w:spacing w:line="276" w:lineRule="auto"/>
              <w:rPr>
                <w:rFonts w:ascii="仿宋_GB2312" w:eastAsia="仿宋_GB2312" w:hAnsi="宋体"/>
                <w:color w:val="000000" w:themeColor="text1"/>
                <w:szCs w:val="24"/>
              </w:rPr>
            </w:pPr>
            <w:r>
              <w:rPr>
                <w:rFonts w:ascii="仿宋_GB2312" w:eastAsia="仿宋_GB2312" w:hAnsi="宋体" w:hint="eastAsia"/>
                <w:color w:val="000000" w:themeColor="text1"/>
                <w:szCs w:val="24"/>
              </w:rPr>
              <w:t>能够分类导出患者检查资料，便于住院患者报告批量签收。</w:t>
            </w:r>
          </w:p>
        </w:tc>
      </w:tr>
      <w:tr w:rsidR="00721EB0">
        <w:trPr>
          <w:jc w:val="center"/>
        </w:trPr>
        <w:tc>
          <w:tcPr>
            <w:tcW w:w="1037" w:type="dxa"/>
            <w:vAlign w:val="center"/>
          </w:tcPr>
          <w:p w:rsidR="00721EB0" w:rsidRDefault="00557DFA">
            <w:pPr>
              <w:spacing w:line="276" w:lineRule="auto"/>
              <w:jc w:val="center"/>
              <w:rPr>
                <w:rFonts w:ascii="仿宋_GB2312" w:eastAsia="仿宋_GB2312" w:hAnsi="宋体"/>
                <w:color w:val="000000" w:themeColor="text1"/>
                <w:szCs w:val="24"/>
              </w:rPr>
            </w:pPr>
            <w:r>
              <w:rPr>
                <w:rFonts w:ascii="仿宋_GB2312" w:eastAsia="仿宋_GB2312" w:hAnsi="宋体" w:hint="eastAsia"/>
                <w:color w:val="000000" w:themeColor="text1"/>
                <w:szCs w:val="24"/>
              </w:rPr>
              <w:t>26</w:t>
            </w:r>
          </w:p>
        </w:tc>
        <w:tc>
          <w:tcPr>
            <w:tcW w:w="7558" w:type="dxa"/>
            <w:gridSpan w:val="2"/>
            <w:vAlign w:val="center"/>
          </w:tcPr>
          <w:p w:rsidR="00721EB0" w:rsidRDefault="00557DFA">
            <w:pPr>
              <w:spacing w:line="276" w:lineRule="auto"/>
              <w:rPr>
                <w:rFonts w:ascii="仿宋_GB2312" w:eastAsia="仿宋_GB2312" w:hAnsi="宋体"/>
                <w:color w:val="000000" w:themeColor="text1"/>
                <w:szCs w:val="24"/>
              </w:rPr>
            </w:pPr>
            <w:r>
              <w:rPr>
                <w:rFonts w:ascii="仿宋_GB2312" w:eastAsia="仿宋_GB2312" w:hAnsi="宋体" w:hint="eastAsia"/>
                <w:color w:val="000000" w:themeColor="text1"/>
                <w:szCs w:val="24"/>
              </w:rPr>
              <w:t>支持集中登记、分部门登记两种登记方式；能够进行多部位的同时登记分诊。可进行病人复诊登记。</w:t>
            </w:r>
          </w:p>
        </w:tc>
      </w:tr>
      <w:tr w:rsidR="00721EB0">
        <w:trPr>
          <w:jc w:val="center"/>
        </w:trPr>
        <w:tc>
          <w:tcPr>
            <w:tcW w:w="1037" w:type="dxa"/>
            <w:vAlign w:val="center"/>
          </w:tcPr>
          <w:p w:rsidR="00721EB0" w:rsidRDefault="00557DFA">
            <w:pPr>
              <w:spacing w:line="276" w:lineRule="auto"/>
              <w:jc w:val="center"/>
              <w:rPr>
                <w:rFonts w:ascii="仿宋_GB2312" w:eastAsia="仿宋_GB2312" w:hAnsi="宋体"/>
                <w:color w:val="000000" w:themeColor="text1"/>
                <w:szCs w:val="24"/>
              </w:rPr>
            </w:pPr>
            <w:r>
              <w:rPr>
                <w:rFonts w:ascii="仿宋_GB2312" w:eastAsia="仿宋_GB2312" w:hAnsi="宋体" w:hint="eastAsia"/>
                <w:color w:val="000000" w:themeColor="text1"/>
                <w:szCs w:val="24"/>
              </w:rPr>
              <w:t>27</w:t>
            </w:r>
          </w:p>
        </w:tc>
        <w:tc>
          <w:tcPr>
            <w:tcW w:w="7558" w:type="dxa"/>
            <w:gridSpan w:val="2"/>
            <w:vAlign w:val="center"/>
          </w:tcPr>
          <w:p w:rsidR="00721EB0" w:rsidRDefault="00557DFA">
            <w:pPr>
              <w:spacing w:line="276" w:lineRule="auto"/>
              <w:rPr>
                <w:rFonts w:ascii="仿宋_GB2312" w:eastAsia="仿宋_GB2312" w:hAnsi="宋体"/>
                <w:color w:val="000000" w:themeColor="text1"/>
                <w:szCs w:val="24"/>
              </w:rPr>
            </w:pPr>
            <w:r>
              <w:rPr>
                <w:rFonts w:ascii="仿宋_GB2312" w:eastAsia="仿宋_GB2312" w:hAnsi="宋体" w:hint="eastAsia"/>
                <w:color w:val="000000" w:themeColor="text1"/>
                <w:szCs w:val="24"/>
              </w:rPr>
              <w:t>提供患者资料必填输入项目定制设置。</w:t>
            </w:r>
          </w:p>
        </w:tc>
      </w:tr>
      <w:tr w:rsidR="00721EB0">
        <w:trPr>
          <w:jc w:val="center"/>
        </w:trPr>
        <w:tc>
          <w:tcPr>
            <w:tcW w:w="1037" w:type="dxa"/>
            <w:vAlign w:val="center"/>
          </w:tcPr>
          <w:p w:rsidR="00721EB0" w:rsidRDefault="00557DFA">
            <w:pPr>
              <w:spacing w:line="276" w:lineRule="auto"/>
              <w:jc w:val="center"/>
              <w:rPr>
                <w:rFonts w:ascii="仿宋_GB2312" w:eastAsia="仿宋_GB2312" w:hAnsi="宋体"/>
                <w:color w:val="000000" w:themeColor="text1"/>
                <w:szCs w:val="24"/>
              </w:rPr>
            </w:pPr>
            <w:r>
              <w:rPr>
                <w:rFonts w:ascii="仿宋_GB2312" w:eastAsia="仿宋_GB2312" w:hAnsi="宋体" w:hint="eastAsia"/>
                <w:color w:val="000000" w:themeColor="text1"/>
                <w:szCs w:val="24"/>
              </w:rPr>
              <w:t>28</w:t>
            </w:r>
          </w:p>
        </w:tc>
        <w:tc>
          <w:tcPr>
            <w:tcW w:w="7558" w:type="dxa"/>
            <w:gridSpan w:val="2"/>
            <w:vAlign w:val="center"/>
          </w:tcPr>
          <w:p w:rsidR="00721EB0" w:rsidRDefault="00557DFA">
            <w:pPr>
              <w:spacing w:line="276" w:lineRule="auto"/>
              <w:rPr>
                <w:rFonts w:ascii="仿宋_GB2312" w:eastAsia="仿宋_GB2312" w:hAnsi="宋体"/>
                <w:color w:val="000000" w:themeColor="text1"/>
                <w:szCs w:val="24"/>
              </w:rPr>
            </w:pPr>
            <w:r>
              <w:rPr>
                <w:rFonts w:ascii="仿宋_GB2312" w:eastAsia="仿宋_GB2312" w:hAnsi="宋体" w:hint="eastAsia"/>
                <w:color w:val="000000" w:themeColor="text1"/>
                <w:szCs w:val="24"/>
              </w:rPr>
              <w:t>出生日期与年龄自动互算。</w:t>
            </w:r>
          </w:p>
        </w:tc>
      </w:tr>
      <w:tr w:rsidR="00721EB0">
        <w:trPr>
          <w:jc w:val="center"/>
        </w:trPr>
        <w:tc>
          <w:tcPr>
            <w:tcW w:w="8595" w:type="dxa"/>
            <w:gridSpan w:val="3"/>
            <w:vAlign w:val="center"/>
          </w:tcPr>
          <w:p w:rsidR="00721EB0" w:rsidRDefault="00557DFA">
            <w:pPr>
              <w:pStyle w:val="aff5"/>
              <w:numPr>
                <w:ilvl w:val="1"/>
                <w:numId w:val="8"/>
              </w:numPr>
              <w:spacing w:line="360" w:lineRule="auto"/>
              <w:ind w:firstLineChars="0"/>
              <w:rPr>
                <w:rFonts w:ascii="仿宋_GB2312" w:eastAsia="仿宋_GB2312" w:hAnsi="宋体" w:cs="宋体"/>
                <w:b/>
                <w:color w:val="000000" w:themeColor="text1"/>
                <w:kern w:val="0"/>
              </w:rPr>
            </w:pPr>
            <w:r>
              <w:rPr>
                <w:rFonts w:ascii="仿宋_GB2312" w:eastAsia="仿宋_GB2312" w:hAnsi="宋体" w:cs="宋体" w:hint="eastAsia"/>
                <w:b/>
                <w:color w:val="000000" w:themeColor="text1"/>
                <w:kern w:val="0"/>
              </w:rPr>
              <w:t>超声图文报告模块</w:t>
            </w:r>
          </w:p>
        </w:tc>
      </w:tr>
      <w:tr w:rsidR="00721EB0">
        <w:trPr>
          <w:jc w:val="center"/>
        </w:trPr>
        <w:tc>
          <w:tcPr>
            <w:tcW w:w="1037" w:type="dxa"/>
            <w:vAlign w:val="center"/>
          </w:tcPr>
          <w:p w:rsidR="00721EB0" w:rsidRDefault="00557DFA">
            <w:pPr>
              <w:spacing w:line="276" w:lineRule="auto"/>
              <w:jc w:val="center"/>
              <w:rPr>
                <w:rFonts w:ascii="仿宋_GB2312" w:eastAsia="仿宋_GB2312" w:hAnsi="宋体"/>
                <w:color w:val="000000" w:themeColor="text1"/>
                <w:szCs w:val="24"/>
              </w:rPr>
            </w:pPr>
            <w:r>
              <w:rPr>
                <w:rFonts w:ascii="仿宋_GB2312" w:eastAsia="仿宋_GB2312" w:hAnsi="宋体" w:hint="eastAsia"/>
                <w:color w:val="000000" w:themeColor="text1"/>
                <w:szCs w:val="24"/>
              </w:rPr>
              <w:t>1</w:t>
            </w:r>
          </w:p>
        </w:tc>
        <w:tc>
          <w:tcPr>
            <w:tcW w:w="7558" w:type="dxa"/>
            <w:gridSpan w:val="2"/>
          </w:tcPr>
          <w:p w:rsidR="00721EB0" w:rsidRDefault="00557DFA">
            <w:pPr>
              <w:spacing w:line="276" w:lineRule="auto"/>
              <w:rPr>
                <w:rFonts w:ascii="仿宋_GB2312" w:eastAsia="仿宋_GB2312" w:hAnsi="宋体"/>
                <w:color w:val="000000" w:themeColor="text1"/>
                <w:szCs w:val="24"/>
              </w:rPr>
            </w:pPr>
            <w:r>
              <w:rPr>
                <w:rFonts w:ascii="仿宋_GB2312" w:eastAsia="仿宋_GB2312" w:hAnsi="宋体" w:hint="eastAsia"/>
                <w:color w:val="000000" w:themeColor="text1"/>
                <w:szCs w:val="24"/>
              </w:rPr>
              <w:t>支持按照患者档案号、检查号、姓名、性别、病人来源、病人检查状态、诊断医生、检查日期、检查设备等过滤条件查找符合条件的病人。</w:t>
            </w:r>
          </w:p>
        </w:tc>
      </w:tr>
      <w:tr w:rsidR="00721EB0">
        <w:trPr>
          <w:jc w:val="center"/>
        </w:trPr>
        <w:tc>
          <w:tcPr>
            <w:tcW w:w="1037" w:type="dxa"/>
            <w:vAlign w:val="center"/>
          </w:tcPr>
          <w:p w:rsidR="00721EB0" w:rsidRDefault="00557DFA">
            <w:pPr>
              <w:spacing w:line="276" w:lineRule="auto"/>
              <w:jc w:val="center"/>
              <w:rPr>
                <w:rFonts w:ascii="仿宋_GB2312" w:eastAsia="仿宋_GB2312" w:hAnsi="宋体"/>
                <w:color w:val="000000" w:themeColor="text1"/>
                <w:szCs w:val="24"/>
              </w:rPr>
            </w:pPr>
            <w:r>
              <w:rPr>
                <w:rFonts w:ascii="仿宋_GB2312" w:eastAsia="仿宋_GB2312" w:hAnsi="宋体" w:hint="eastAsia"/>
                <w:color w:val="000000" w:themeColor="text1"/>
                <w:szCs w:val="24"/>
              </w:rPr>
              <w:t>2</w:t>
            </w:r>
          </w:p>
        </w:tc>
        <w:tc>
          <w:tcPr>
            <w:tcW w:w="7558" w:type="dxa"/>
            <w:gridSpan w:val="2"/>
          </w:tcPr>
          <w:p w:rsidR="00721EB0" w:rsidRDefault="00557DFA">
            <w:pPr>
              <w:spacing w:line="276" w:lineRule="auto"/>
              <w:rPr>
                <w:rFonts w:ascii="仿宋_GB2312" w:eastAsia="仿宋_GB2312" w:hAnsi="宋体"/>
                <w:color w:val="000000" w:themeColor="text1"/>
                <w:szCs w:val="24"/>
              </w:rPr>
            </w:pPr>
            <w:r>
              <w:rPr>
                <w:rFonts w:ascii="仿宋_GB2312" w:eastAsia="仿宋_GB2312" w:hAnsi="宋体" w:hint="eastAsia"/>
                <w:color w:val="000000" w:themeColor="text1"/>
                <w:szCs w:val="24"/>
              </w:rPr>
              <w:t>支持分诊区模式的数据管理，将分布在不同业务科室的超声/内镜检查设备规划至各自的业务科室，检查业务数据、科室人员、字典数据等分类信息都进行隔离，互不影响各自科室的业务，如：门诊超声、住院超声、体检超声、妇产科超声、胃肠镜室、宫腔镜室、支气管镜、喉镜鼻腔镜室等。</w:t>
            </w:r>
          </w:p>
        </w:tc>
      </w:tr>
      <w:tr w:rsidR="00721EB0">
        <w:trPr>
          <w:jc w:val="center"/>
        </w:trPr>
        <w:tc>
          <w:tcPr>
            <w:tcW w:w="1037" w:type="dxa"/>
            <w:vAlign w:val="center"/>
          </w:tcPr>
          <w:p w:rsidR="00721EB0" w:rsidRDefault="00557DFA">
            <w:pPr>
              <w:spacing w:line="276" w:lineRule="auto"/>
              <w:jc w:val="center"/>
              <w:rPr>
                <w:rFonts w:ascii="仿宋_GB2312" w:eastAsia="仿宋_GB2312" w:hAnsi="宋体"/>
                <w:color w:val="000000" w:themeColor="text1"/>
                <w:szCs w:val="24"/>
              </w:rPr>
            </w:pPr>
            <w:r>
              <w:rPr>
                <w:rFonts w:ascii="仿宋_GB2312" w:eastAsia="仿宋_GB2312" w:hAnsi="宋体" w:hint="eastAsia"/>
                <w:color w:val="000000" w:themeColor="text1"/>
                <w:szCs w:val="24"/>
              </w:rPr>
              <w:lastRenderedPageBreak/>
              <w:t>3</w:t>
            </w:r>
          </w:p>
        </w:tc>
        <w:tc>
          <w:tcPr>
            <w:tcW w:w="7558" w:type="dxa"/>
            <w:gridSpan w:val="2"/>
          </w:tcPr>
          <w:p w:rsidR="00721EB0" w:rsidRDefault="00557DFA">
            <w:pPr>
              <w:spacing w:line="276" w:lineRule="auto"/>
              <w:rPr>
                <w:rFonts w:ascii="仿宋_GB2312" w:eastAsia="仿宋_GB2312" w:hAnsi="宋体"/>
                <w:color w:val="000000" w:themeColor="text1"/>
                <w:szCs w:val="24"/>
              </w:rPr>
            </w:pPr>
            <w:r>
              <w:rPr>
                <w:rFonts w:ascii="仿宋_GB2312" w:eastAsia="仿宋_GB2312" w:hAnsi="宋体" w:hint="eastAsia"/>
                <w:color w:val="000000" w:themeColor="text1"/>
                <w:szCs w:val="24"/>
              </w:rPr>
              <w:t>支持关键词的模糊查询，如检查所见、检查提示中的关键词查询。</w:t>
            </w:r>
          </w:p>
        </w:tc>
      </w:tr>
      <w:tr w:rsidR="00721EB0">
        <w:trPr>
          <w:jc w:val="center"/>
        </w:trPr>
        <w:tc>
          <w:tcPr>
            <w:tcW w:w="1037" w:type="dxa"/>
            <w:vAlign w:val="center"/>
          </w:tcPr>
          <w:p w:rsidR="00721EB0" w:rsidRDefault="00557DFA">
            <w:pPr>
              <w:spacing w:line="276" w:lineRule="auto"/>
              <w:jc w:val="center"/>
              <w:rPr>
                <w:rFonts w:ascii="仿宋_GB2312" w:eastAsia="仿宋_GB2312" w:hAnsi="宋体"/>
                <w:color w:val="000000" w:themeColor="text1"/>
                <w:szCs w:val="24"/>
              </w:rPr>
            </w:pPr>
            <w:r>
              <w:rPr>
                <w:rFonts w:ascii="仿宋_GB2312" w:eastAsia="仿宋_GB2312" w:hAnsi="宋体" w:hint="eastAsia"/>
                <w:color w:val="000000" w:themeColor="text1"/>
                <w:szCs w:val="24"/>
              </w:rPr>
              <w:t>4</w:t>
            </w:r>
          </w:p>
        </w:tc>
        <w:tc>
          <w:tcPr>
            <w:tcW w:w="7558" w:type="dxa"/>
            <w:gridSpan w:val="2"/>
            <w:vAlign w:val="center"/>
          </w:tcPr>
          <w:p w:rsidR="00721EB0" w:rsidRDefault="00557DFA">
            <w:pPr>
              <w:spacing w:line="276" w:lineRule="auto"/>
              <w:rPr>
                <w:rFonts w:ascii="仿宋_GB2312" w:eastAsia="仿宋_GB2312" w:hAnsi="宋体"/>
                <w:color w:val="000000" w:themeColor="text1"/>
                <w:szCs w:val="24"/>
              </w:rPr>
            </w:pPr>
            <w:r>
              <w:rPr>
                <w:rFonts w:ascii="仿宋_GB2312" w:eastAsia="仿宋_GB2312" w:hAnsi="宋体" w:hint="eastAsia"/>
                <w:color w:val="000000" w:themeColor="text1"/>
                <w:szCs w:val="24"/>
              </w:rPr>
              <w:t>支持预约通知单打印，也可打印条码。</w:t>
            </w:r>
          </w:p>
        </w:tc>
      </w:tr>
      <w:tr w:rsidR="00721EB0">
        <w:trPr>
          <w:jc w:val="center"/>
        </w:trPr>
        <w:tc>
          <w:tcPr>
            <w:tcW w:w="1037" w:type="dxa"/>
            <w:vAlign w:val="center"/>
          </w:tcPr>
          <w:p w:rsidR="00721EB0" w:rsidRDefault="00557DFA">
            <w:pPr>
              <w:spacing w:line="276" w:lineRule="auto"/>
              <w:jc w:val="center"/>
              <w:rPr>
                <w:rFonts w:ascii="仿宋_GB2312" w:eastAsia="仿宋_GB2312" w:hAnsi="宋体"/>
                <w:color w:val="000000" w:themeColor="text1"/>
                <w:szCs w:val="24"/>
              </w:rPr>
            </w:pPr>
            <w:r>
              <w:rPr>
                <w:rFonts w:ascii="仿宋_GB2312" w:eastAsia="仿宋_GB2312" w:hAnsi="宋体" w:hint="eastAsia"/>
                <w:color w:val="000000" w:themeColor="text1"/>
                <w:szCs w:val="24"/>
              </w:rPr>
              <w:t>5</w:t>
            </w:r>
          </w:p>
        </w:tc>
        <w:tc>
          <w:tcPr>
            <w:tcW w:w="7558" w:type="dxa"/>
            <w:gridSpan w:val="2"/>
          </w:tcPr>
          <w:p w:rsidR="00721EB0" w:rsidRDefault="00557DFA">
            <w:pPr>
              <w:spacing w:line="276" w:lineRule="auto"/>
              <w:rPr>
                <w:rFonts w:ascii="仿宋_GB2312" w:eastAsia="仿宋_GB2312" w:hAnsi="宋体"/>
                <w:color w:val="000000" w:themeColor="text1"/>
                <w:szCs w:val="24"/>
              </w:rPr>
            </w:pPr>
            <w:r>
              <w:rPr>
                <w:rFonts w:ascii="仿宋_GB2312" w:eastAsia="仿宋_GB2312" w:hAnsi="宋体" w:hint="eastAsia"/>
                <w:color w:val="000000" w:themeColor="text1"/>
                <w:szCs w:val="24"/>
              </w:rPr>
              <w:t>分病人登录、病人档案管理、图像采集、报告诊断、专家知识库维护、系统设置等权限。</w:t>
            </w:r>
          </w:p>
        </w:tc>
      </w:tr>
      <w:tr w:rsidR="00721EB0">
        <w:trPr>
          <w:jc w:val="center"/>
        </w:trPr>
        <w:tc>
          <w:tcPr>
            <w:tcW w:w="1037" w:type="dxa"/>
            <w:vAlign w:val="center"/>
          </w:tcPr>
          <w:p w:rsidR="00721EB0" w:rsidRDefault="00557DFA">
            <w:pPr>
              <w:spacing w:line="276" w:lineRule="auto"/>
              <w:jc w:val="center"/>
              <w:rPr>
                <w:rFonts w:ascii="仿宋_GB2312" w:eastAsia="仿宋_GB2312" w:hAnsi="宋体"/>
                <w:color w:val="000000" w:themeColor="text1"/>
                <w:szCs w:val="24"/>
              </w:rPr>
            </w:pPr>
            <w:r>
              <w:rPr>
                <w:rFonts w:ascii="仿宋_GB2312" w:eastAsia="仿宋_GB2312" w:hAnsi="宋体" w:hint="eastAsia"/>
                <w:color w:val="000000" w:themeColor="text1"/>
                <w:szCs w:val="24"/>
              </w:rPr>
              <w:t>6</w:t>
            </w:r>
          </w:p>
        </w:tc>
        <w:tc>
          <w:tcPr>
            <w:tcW w:w="7558" w:type="dxa"/>
            <w:gridSpan w:val="2"/>
            <w:vAlign w:val="center"/>
          </w:tcPr>
          <w:p w:rsidR="00721EB0" w:rsidRDefault="00557DFA">
            <w:pPr>
              <w:spacing w:line="276" w:lineRule="auto"/>
              <w:rPr>
                <w:rFonts w:ascii="仿宋_GB2312" w:eastAsia="仿宋_GB2312" w:hAnsi="宋体"/>
                <w:color w:val="000000" w:themeColor="text1"/>
                <w:szCs w:val="24"/>
              </w:rPr>
            </w:pPr>
            <w:r>
              <w:rPr>
                <w:rFonts w:ascii="仿宋_GB2312" w:eastAsia="仿宋_GB2312" w:hAnsi="宋体" w:hint="eastAsia"/>
                <w:color w:val="000000" w:themeColor="text1"/>
                <w:szCs w:val="24"/>
              </w:rPr>
              <w:t>支持书写诊断报告的同时进行前台、后台采集。</w:t>
            </w:r>
          </w:p>
        </w:tc>
      </w:tr>
      <w:tr w:rsidR="00721EB0">
        <w:trPr>
          <w:jc w:val="center"/>
        </w:trPr>
        <w:tc>
          <w:tcPr>
            <w:tcW w:w="1037" w:type="dxa"/>
            <w:vAlign w:val="center"/>
          </w:tcPr>
          <w:p w:rsidR="00721EB0" w:rsidRDefault="00557DFA">
            <w:pPr>
              <w:spacing w:line="276" w:lineRule="auto"/>
              <w:jc w:val="center"/>
              <w:rPr>
                <w:rFonts w:ascii="仿宋_GB2312" w:eastAsia="仿宋_GB2312" w:hAnsi="宋体"/>
                <w:color w:val="000000" w:themeColor="text1"/>
                <w:szCs w:val="24"/>
              </w:rPr>
            </w:pPr>
            <w:r>
              <w:rPr>
                <w:rFonts w:ascii="仿宋_GB2312" w:eastAsia="仿宋_GB2312" w:hAnsi="宋体" w:hint="eastAsia"/>
                <w:color w:val="000000" w:themeColor="text1"/>
                <w:szCs w:val="24"/>
              </w:rPr>
              <w:t>7</w:t>
            </w:r>
          </w:p>
        </w:tc>
        <w:tc>
          <w:tcPr>
            <w:tcW w:w="7558" w:type="dxa"/>
            <w:gridSpan w:val="2"/>
            <w:vAlign w:val="center"/>
          </w:tcPr>
          <w:p w:rsidR="00721EB0" w:rsidRDefault="00557DFA">
            <w:pPr>
              <w:spacing w:line="276" w:lineRule="auto"/>
              <w:rPr>
                <w:rFonts w:ascii="仿宋_GB2312" w:eastAsia="仿宋_GB2312" w:hAnsi="宋体"/>
                <w:color w:val="000000" w:themeColor="text1"/>
                <w:szCs w:val="24"/>
              </w:rPr>
            </w:pPr>
            <w:r>
              <w:rPr>
                <w:rFonts w:ascii="仿宋_GB2312" w:eastAsia="仿宋_GB2312" w:hAnsi="宋体" w:hint="eastAsia"/>
                <w:color w:val="000000" w:themeColor="text1"/>
                <w:szCs w:val="24"/>
              </w:rPr>
              <w:t>支持动态录像和单帧采集，支持鼠标、键盘、外接小键盘、脚踏开关等多种采集触发方式。</w:t>
            </w:r>
          </w:p>
        </w:tc>
      </w:tr>
      <w:tr w:rsidR="00721EB0">
        <w:trPr>
          <w:jc w:val="center"/>
        </w:trPr>
        <w:tc>
          <w:tcPr>
            <w:tcW w:w="1037" w:type="dxa"/>
            <w:vAlign w:val="center"/>
          </w:tcPr>
          <w:p w:rsidR="00721EB0" w:rsidRDefault="00557DFA">
            <w:pPr>
              <w:spacing w:line="276" w:lineRule="auto"/>
              <w:jc w:val="center"/>
              <w:rPr>
                <w:rFonts w:ascii="仿宋_GB2312" w:eastAsia="仿宋_GB2312" w:hAnsi="宋体"/>
                <w:color w:val="000000" w:themeColor="text1"/>
                <w:szCs w:val="24"/>
              </w:rPr>
            </w:pPr>
            <w:r>
              <w:rPr>
                <w:rFonts w:ascii="仿宋_GB2312" w:eastAsia="仿宋_GB2312" w:hAnsi="宋体" w:hint="eastAsia"/>
                <w:color w:val="000000" w:themeColor="text1"/>
                <w:szCs w:val="24"/>
              </w:rPr>
              <w:t>8</w:t>
            </w:r>
          </w:p>
        </w:tc>
        <w:tc>
          <w:tcPr>
            <w:tcW w:w="7558" w:type="dxa"/>
            <w:gridSpan w:val="2"/>
            <w:vAlign w:val="center"/>
          </w:tcPr>
          <w:p w:rsidR="00721EB0" w:rsidRDefault="00557DFA">
            <w:pPr>
              <w:spacing w:line="276" w:lineRule="auto"/>
              <w:rPr>
                <w:rFonts w:ascii="仿宋_GB2312" w:eastAsia="仿宋_GB2312" w:hAnsi="宋体"/>
                <w:color w:val="000000" w:themeColor="text1"/>
                <w:szCs w:val="24"/>
              </w:rPr>
            </w:pPr>
            <w:r>
              <w:rPr>
                <w:rFonts w:ascii="仿宋_GB2312" w:eastAsia="仿宋_GB2312" w:hAnsi="宋体" w:hint="eastAsia"/>
                <w:color w:val="000000" w:themeColor="text1"/>
                <w:szCs w:val="24"/>
              </w:rPr>
              <w:t>支持图像导入、导出功能，支持BMP/JPG/DICOM格式。</w:t>
            </w:r>
          </w:p>
        </w:tc>
      </w:tr>
      <w:tr w:rsidR="00721EB0">
        <w:trPr>
          <w:jc w:val="center"/>
        </w:trPr>
        <w:tc>
          <w:tcPr>
            <w:tcW w:w="1037" w:type="dxa"/>
            <w:vAlign w:val="center"/>
          </w:tcPr>
          <w:p w:rsidR="00721EB0" w:rsidRDefault="00557DFA">
            <w:pPr>
              <w:spacing w:line="276" w:lineRule="auto"/>
              <w:jc w:val="center"/>
              <w:rPr>
                <w:rFonts w:ascii="仿宋_GB2312" w:eastAsia="仿宋_GB2312" w:hAnsi="宋体"/>
                <w:color w:val="000000" w:themeColor="text1"/>
                <w:szCs w:val="24"/>
              </w:rPr>
            </w:pPr>
            <w:r>
              <w:rPr>
                <w:rFonts w:ascii="仿宋_GB2312" w:eastAsia="仿宋_GB2312" w:hAnsi="宋体" w:hint="eastAsia"/>
                <w:color w:val="000000" w:themeColor="text1"/>
                <w:szCs w:val="24"/>
              </w:rPr>
              <w:t>9</w:t>
            </w:r>
          </w:p>
        </w:tc>
        <w:tc>
          <w:tcPr>
            <w:tcW w:w="7558" w:type="dxa"/>
            <w:gridSpan w:val="2"/>
            <w:vAlign w:val="center"/>
          </w:tcPr>
          <w:p w:rsidR="00721EB0" w:rsidRDefault="00557DFA">
            <w:pPr>
              <w:spacing w:line="276" w:lineRule="auto"/>
              <w:rPr>
                <w:rFonts w:ascii="仿宋_GB2312" w:eastAsia="仿宋_GB2312" w:hAnsi="宋体"/>
                <w:color w:val="000000" w:themeColor="text1"/>
                <w:szCs w:val="24"/>
              </w:rPr>
            </w:pPr>
            <w:r>
              <w:rPr>
                <w:rFonts w:ascii="仿宋_GB2312" w:eastAsia="仿宋_GB2312" w:hAnsi="宋体" w:hint="eastAsia"/>
                <w:color w:val="000000" w:themeColor="text1"/>
                <w:szCs w:val="24"/>
              </w:rPr>
              <w:t>提供诊断语句模板库，科室医生可以结合自己的习惯把诊断用语分为公有和私有模板。在模板里具有部位参数自动计算功能，例如：心脏的参数，最后自动计算平均值等等功能。</w:t>
            </w:r>
          </w:p>
        </w:tc>
      </w:tr>
      <w:tr w:rsidR="00721EB0">
        <w:trPr>
          <w:jc w:val="center"/>
        </w:trPr>
        <w:tc>
          <w:tcPr>
            <w:tcW w:w="1037" w:type="dxa"/>
            <w:vAlign w:val="center"/>
          </w:tcPr>
          <w:p w:rsidR="00721EB0" w:rsidRDefault="00557DFA">
            <w:pPr>
              <w:spacing w:line="276" w:lineRule="auto"/>
              <w:jc w:val="center"/>
              <w:rPr>
                <w:rFonts w:ascii="仿宋_GB2312" w:eastAsia="仿宋_GB2312" w:hAnsi="宋体"/>
                <w:color w:val="000000" w:themeColor="text1"/>
                <w:szCs w:val="24"/>
              </w:rPr>
            </w:pPr>
            <w:r>
              <w:rPr>
                <w:rFonts w:ascii="仿宋_GB2312" w:eastAsia="仿宋_GB2312" w:hAnsi="宋体" w:hint="eastAsia"/>
                <w:color w:val="000000" w:themeColor="text1"/>
                <w:szCs w:val="24"/>
              </w:rPr>
              <w:t>10</w:t>
            </w:r>
          </w:p>
        </w:tc>
        <w:tc>
          <w:tcPr>
            <w:tcW w:w="7558" w:type="dxa"/>
            <w:gridSpan w:val="2"/>
            <w:vAlign w:val="center"/>
          </w:tcPr>
          <w:p w:rsidR="00721EB0" w:rsidRDefault="00557DFA">
            <w:pPr>
              <w:spacing w:line="276" w:lineRule="auto"/>
              <w:rPr>
                <w:rFonts w:ascii="仿宋_GB2312" w:eastAsia="仿宋_GB2312" w:hAnsi="宋体"/>
                <w:color w:val="000000" w:themeColor="text1"/>
                <w:szCs w:val="24"/>
              </w:rPr>
            </w:pPr>
            <w:r>
              <w:rPr>
                <w:rFonts w:ascii="仿宋_GB2312" w:eastAsia="仿宋_GB2312" w:hAnsi="宋体" w:hint="eastAsia"/>
                <w:color w:val="000000" w:themeColor="text1"/>
                <w:szCs w:val="24"/>
              </w:rPr>
              <w:t>支持图文报告打印，系统根据医生所选关键影像的数量自动选择合适的图文报告模版。</w:t>
            </w:r>
          </w:p>
        </w:tc>
      </w:tr>
      <w:tr w:rsidR="00721EB0">
        <w:trPr>
          <w:jc w:val="center"/>
        </w:trPr>
        <w:tc>
          <w:tcPr>
            <w:tcW w:w="1037" w:type="dxa"/>
            <w:vAlign w:val="center"/>
          </w:tcPr>
          <w:p w:rsidR="00721EB0" w:rsidRDefault="00557DFA">
            <w:pPr>
              <w:spacing w:line="276" w:lineRule="auto"/>
              <w:jc w:val="center"/>
              <w:rPr>
                <w:rFonts w:ascii="仿宋_GB2312" w:eastAsia="仿宋_GB2312" w:hAnsi="宋体"/>
                <w:color w:val="000000" w:themeColor="text1"/>
                <w:szCs w:val="24"/>
              </w:rPr>
            </w:pPr>
            <w:r>
              <w:rPr>
                <w:rFonts w:ascii="仿宋_GB2312" w:eastAsia="仿宋_GB2312" w:hAnsi="宋体" w:hint="eastAsia"/>
                <w:color w:val="000000" w:themeColor="text1"/>
                <w:szCs w:val="24"/>
              </w:rPr>
              <w:t>11</w:t>
            </w:r>
          </w:p>
        </w:tc>
        <w:tc>
          <w:tcPr>
            <w:tcW w:w="7558" w:type="dxa"/>
            <w:gridSpan w:val="2"/>
            <w:vAlign w:val="center"/>
          </w:tcPr>
          <w:p w:rsidR="00721EB0" w:rsidRDefault="00557DFA">
            <w:pPr>
              <w:spacing w:line="276" w:lineRule="auto"/>
              <w:rPr>
                <w:rFonts w:ascii="仿宋_GB2312" w:eastAsia="仿宋_GB2312" w:hAnsi="宋体"/>
                <w:color w:val="000000" w:themeColor="text1"/>
                <w:szCs w:val="24"/>
              </w:rPr>
            </w:pPr>
            <w:r>
              <w:rPr>
                <w:rFonts w:ascii="仿宋_GB2312" w:eastAsia="仿宋_GB2312" w:hAnsi="宋体" w:hint="eastAsia"/>
                <w:color w:val="000000" w:themeColor="text1"/>
                <w:szCs w:val="24"/>
              </w:rPr>
              <w:t>支持多页报告</w:t>
            </w:r>
          </w:p>
        </w:tc>
      </w:tr>
      <w:tr w:rsidR="00721EB0">
        <w:trPr>
          <w:jc w:val="center"/>
        </w:trPr>
        <w:tc>
          <w:tcPr>
            <w:tcW w:w="1037" w:type="dxa"/>
            <w:vAlign w:val="center"/>
          </w:tcPr>
          <w:p w:rsidR="00721EB0" w:rsidRDefault="00557DFA">
            <w:pPr>
              <w:spacing w:line="276" w:lineRule="auto"/>
              <w:jc w:val="center"/>
              <w:rPr>
                <w:rFonts w:ascii="仿宋_GB2312" w:eastAsia="仿宋_GB2312" w:hAnsi="宋体"/>
                <w:color w:val="000000" w:themeColor="text1"/>
                <w:szCs w:val="24"/>
              </w:rPr>
            </w:pPr>
            <w:r>
              <w:rPr>
                <w:rFonts w:ascii="仿宋_GB2312" w:eastAsia="仿宋_GB2312" w:hAnsi="宋体" w:hint="eastAsia"/>
                <w:color w:val="000000" w:themeColor="text1"/>
                <w:szCs w:val="24"/>
              </w:rPr>
              <w:t>12</w:t>
            </w:r>
          </w:p>
        </w:tc>
        <w:tc>
          <w:tcPr>
            <w:tcW w:w="7558" w:type="dxa"/>
            <w:gridSpan w:val="2"/>
            <w:vAlign w:val="center"/>
          </w:tcPr>
          <w:p w:rsidR="00721EB0" w:rsidRDefault="00557DFA">
            <w:pPr>
              <w:spacing w:line="276" w:lineRule="auto"/>
              <w:rPr>
                <w:rFonts w:ascii="仿宋_GB2312" w:eastAsia="仿宋_GB2312" w:hAnsi="宋体"/>
                <w:color w:val="000000" w:themeColor="text1"/>
                <w:szCs w:val="24"/>
              </w:rPr>
            </w:pPr>
            <w:r>
              <w:rPr>
                <w:rFonts w:ascii="仿宋_GB2312" w:eastAsia="仿宋_GB2312" w:hAnsi="宋体" w:hint="eastAsia"/>
                <w:color w:val="000000" w:themeColor="text1"/>
                <w:szCs w:val="24"/>
              </w:rPr>
              <w:t>支持同屏采集和编辑诊断报告，医生可以一边观看实时采集图像一边写诊断报告。</w:t>
            </w:r>
          </w:p>
        </w:tc>
      </w:tr>
      <w:tr w:rsidR="00721EB0">
        <w:trPr>
          <w:jc w:val="center"/>
        </w:trPr>
        <w:tc>
          <w:tcPr>
            <w:tcW w:w="1037" w:type="dxa"/>
            <w:vAlign w:val="center"/>
          </w:tcPr>
          <w:p w:rsidR="00721EB0" w:rsidRDefault="00557DFA">
            <w:pPr>
              <w:spacing w:line="276" w:lineRule="auto"/>
              <w:jc w:val="center"/>
              <w:rPr>
                <w:rFonts w:ascii="仿宋_GB2312" w:eastAsia="仿宋_GB2312" w:hAnsi="宋体"/>
                <w:color w:val="000000" w:themeColor="text1"/>
                <w:szCs w:val="24"/>
              </w:rPr>
            </w:pPr>
            <w:r>
              <w:rPr>
                <w:rFonts w:ascii="仿宋_GB2312" w:eastAsia="仿宋_GB2312" w:hAnsi="宋体" w:hint="eastAsia"/>
                <w:color w:val="000000" w:themeColor="text1"/>
                <w:szCs w:val="24"/>
              </w:rPr>
              <w:t>13</w:t>
            </w:r>
          </w:p>
        </w:tc>
        <w:tc>
          <w:tcPr>
            <w:tcW w:w="7558" w:type="dxa"/>
            <w:gridSpan w:val="2"/>
            <w:vAlign w:val="center"/>
          </w:tcPr>
          <w:p w:rsidR="00721EB0" w:rsidRDefault="00557DFA">
            <w:pPr>
              <w:spacing w:line="276" w:lineRule="auto"/>
              <w:rPr>
                <w:rFonts w:ascii="仿宋_GB2312" w:eastAsia="仿宋_GB2312" w:hAnsi="宋体"/>
                <w:color w:val="000000" w:themeColor="text1"/>
                <w:szCs w:val="24"/>
              </w:rPr>
            </w:pPr>
            <w:r>
              <w:rPr>
                <w:rFonts w:ascii="仿宋_GB2312" w:eastAsia="仿宋_GB2312" w:hAnsi="宋体" w:hint="eastAsia"/>
                <w:color w:val="000000" w:themeColor="text1"/>
                <w:szCs w:val="24"/>
              </w:rPr>
              <w:t>超声诊断工作站可以看到此患者的放射、超声、内镜、病理的报告和图像资料。可以提取到临床的医嘱，检验的结果等。</w:t>
            </w:r>
          </w:p>
        </w:tc>
      </w:tr>
      <w:tr w:rsidR="00721EB0">
        <w:trPr>
          <w:jc w:val="center"/>
        </w:trPr>
        <w:tc>
          <w:tcPr>
            <w:tcW w:w="1037" w:type="dxa"/>
            <w:vAlign w:val="center"/>
          </w:tcPr>
          <w:p w:rsidR="00721EB0" w:rsidRDefault="00557DFA">
            <w:pPr>
              <w:spacing w:line="276" w:lineRule="auto"/>
              <w:jc w:val="center"/>
              <w:rPr>
                <w:rFonts w:ascii="仿宋_GB2312" w:eastAsia="仿宋_GB2312" w:hAnsi="宋体"/>
                <w:color w:val="000000" w:themeColor="text1"/>
                <w:szCs w:val="24"/>
              </w:rPr>
            </w:pPr>
            <w:r>
              <w:rPr>
                <w:rFonts w:ascii="仿宋_GB2312" w:eastAsia="仿宋_GB2312" w:hAnsi="宋体" w:hint="eastAsia"/>
                <w:color w:val="000000" w:themeColor="text1"/>
                <w:szCs w:val="24"/>
              </w:rPr>
              <w:t>14</w:t>
            </w:r>
          </w:p>
        </w:tc>
        <w:tc>
          <w:tcPr>
            <w:tcW w:w="7558" w:type="dxa"/>
            <w:gridSpan w:val="2"/>
            <w:vAlign w:val="center"/>
          </w:tcPr>
          <w:p w:rsidR="00721EB0" w:rsidRDefault="00557DFA">
            <w:pPr>
              <w:spacing w:line="276" w:lineRule="auto"/>
              <w:rPr>
                <w:rFonts w:ascii="仿宋_GB2312" w:eastAsia="仿宋_GB2312" w:hAnsi="宋体"/>
                <w:color w:val="000000" w:themeColor="text1"/>
                <w:szCs w:val="24"/>
              </w:rPr>
            </w:pPr>
            <w:r>
              <w:rPr>
                <w:rFonts w:ascii="仿宋_GB2312" w:eastAsia="仿宋_GB2312" w:hAnsi="宋体" w:hint="eastAsia"/>
                <w:color w:val="000000" w:themeColor="text1"/>
                <w:szCs w:val="24"/>
              </w:rPr>
              <w:t>提供已经登记未打印报告的患者列表。</w:t>
            </w:r>
          </w:p>
        </w:tc>
      </w:tr>
      <w:tr w:rsidR="00721EB0">
        <w:trPr>
          <w:jc w:val="center"/>
        </w:trPr>
        <w:tc>
          <w:tcPr>
            <w:tcW w:w="1037" w:type="dxa"/>
            <w:vAlign w:val="center"/>
          </w:tcPr>
          <w:p w:rsidR="00721EB0" w:rsidRDefault="00557DFA">
            <w:pPr>
              <w:spacing w:line="276" w:lineRule="auto"/>
              <w:jc w:val="center"/>
              <w:rPr>
                <w:rFonts w:ascii="仿宋_GB2312" w:eastAsia="仿宋_GB2312" w:hAnsi="宋体"/>
                <w:color w:val="000000" w:themeColor="text1"/>
                <w:szCs w:val="24"/>
              </w:rPr>
            </w:pPr>
            <w:r>
              <w:rPr>
                <w:rFonts w:ascii="仿宋_GB2312" w:eastAsia="仿宋_GB2312" w:hAnsi="宋体" w:hint="eastAsia"/>
                <w:color w:val="000000" w:themeColor="text1"/>
                <w:szCs w:val="24"/>
              </w:rPr>
              <w:t>15</w:t>
            </w:r>
          </w:p>
        </w:tc>
        <w:tc>
          <w:tcPr>
            <w:tcW w:w="7558" w:type="dxa"/>
            <w:gridSpan w:val="2"/>
            <w:vAlign w:val="center"/>
          </w:tcPr>
          <w:p w:rsidR="00721EB0" w:rsidRDefault="00557DFA">
            <w:pPr>
              <w:spacing w:line="276" w:lineRule="auto"/>
              <w:rPr>
                <w:rFonts w:ascii="仿宋_GB2312" w:eastAsia="仿宋_GB2312" w:hAnsi="宋体"/>
                <w:color w:val="000000" w:themeColor="text1"/>
                <w:szCs w:val="24"/>
              </w:rPr>
            </w:pPr>
            <w:r>
              <w:rPr>
                <w:rFonts w:ascii="仿宋_GB2312" w:eastAsia="仿宋_GB2312" w:hAnsi="宋体" w:hint="eastAsia"/>
                <w:color w:val="000000" w:themeColor="text1"/>
                <w:szCs w:val="24"/>
              </w:rPr>
              <w:t>支持在报告书写页面上直接进行患者基本信息的登记，实现快速检查流程。</w:t>
            </w:r>
          </w:p>
        </w:tc>
      </w:tr>
      <w:tr w:rsidR="00721EB0">
        <w:trPr>
          <w:jc w:val="center"/>
        </w:trPr>
        <w:tc>
          <w:tcPr>
            <w:tcW w:w="1037" w:type="dxa"/>
            <w:vAlign w:val="center"/>
          </w:tcPr>
          <w:p w:rsidR="00721EB0" w:rsidRDefault="00557DFA">
            <w:pPr>
              <w:spacing w:line="276" w:lineRule="auto"/>
              <w:jc w:val="center"/>
              <w:rPr>
                <w:rFonts w:ascii="仿宋_GB2312" w:eastAsia="仿宋_GB2312" w:hAnsi="宋体"/>
                <w:color w:val="000000" w:themeColor="text1"/>
                <w:szCs w:val="24"/>
              </w:rPr>
            </w:pPr>
            <w:r>
              <w:rPr>
                <w:rFonts w:ascii="仿宋_GB2312" w:eastAsia="仿宋_GB2312" w:hAnsi="宋体" w:hint="eastAsia"/>
                <w:color w:val="000000" w:themeColor="text1"/>
                <w:szCs w:val="24"/>
              </w:rPr>
              <w:t>16</w:t>
            </w:r>
          </w:p>
        </w:tc>
        <w:tc>
          <w:tcPr>
            <w:tcW w:w="7558" w:type="dxa"/>
            <w:gridSpan w:val="2"/>
            <w:vAlign w:val="center"/>
          </w:tcPr>
          <w:p w:rsidR="00721EB0" w:rsidRDefault="00557DFA">
            <w:pPr>
              <w:spacing w:line="276" w:lineRule="auto"/>
              <w:rPr>
                <w:rFonts w:ascii="仿宋_GB2312" w:eastAsia="仿宋_GB2312" w:hAnsi="宋体"/>
                <w:color w:val="000000" w:themeColor="text1"/>
                <w:szCs w:val="24"/>
              </w:rPr>
            </w:pPr>
            <w:r>
              <w:rPr>
                <w:rFonts w:ascii="仿宋_GB2312" w:eastAsia="仿宋_GB2312" w:hAnsi="宋体" w:hint="eastAsia"/>
                <w:color w:val="000000" w:themeColor="text1"/>
                <w:szCs w:val="24"/>
              </w:rPr>
              <w:t>支持心脏、血管等需要大量测量数据的记录和计算功能。</w:t>
            </w:r>
          </w:p>
        </w:tc>
      </w:tr>
      <w:tr w:rsidR="00721EB0">
        <w:trPr>
          <w:jc w:val="center"/>
        </w:trPr>
        <w:tc>
          <w:tcPr>
            <w:tcW w:w="1037" w:type="dxa"/>
            <w:vAlign w:val="center"/>
          </w:tcPr>
          <w:p w:rsidR="00721EB0" w:rsidRDefault="00557DFA">
            <w:pPr>
              <w:spacing w:line="276" w:lineRule="auto"/>
              <w:jc w:val="center"/>
              <w:rPr>
                <w:rFonts w:ascii="仿宋_GB2312" w:eastAsia="仿宋_GB2312" w:hAnsi="宋体"/>
                <w:color w:val="000000" w:themeColor="text1"/>
                <w:szCs w:val="24"/>
              </w:rPr>
            </w:pPr>
            <w:r>
              <w:rPr>
                <w:rFonts w:ascii="仿宋_GB2312" w:eastAsia="仿宋_GB2312" w:hAnsi="宋体" w:hint="eastAsia"/>
                <w:color w:val="000000" w:themeColor="text1"/>
                <w:szCs w:val="24"/>
              </w:rPr>
              <w:t>17</w:t>
            </w:r>
          </w:p>
        </w:tc>
        <w:tc>
          <w:tcPr>
            <w:tcW w:w="7558" w:type="dxa"/>
            <w:gridSpan w:val="2"/>
          </w:tcPr>
          <w:p w:rsidR="00721EB0" w:rsidRDefault="00557DFA">
            <w:pPr>
              <w:spacing w:line="276" w:lineRule="auto"/>
              <w:rPr>
                <w:rFonts w:ascii="仿宋_GB2312" w:eastAsia="仿宋_GB2312" w:hAnsi="宋体"/>
                <w:color w:val="000000" w:themeColor="text1"/>
                <w:szCs w:val="24"/>
              </w:rPr>
            </w:pPr>
            <w:r>
              <w:rPr>
                <w:rFonts w:ascii="仿宋_GB2312" w:eastAsia="仿宋_GB2312" w:hAnsi="宋体" w:hint="eastAsia"/>
                <w:color w:val="000000" w:themeColor="text1"/>
                <w:szCs w:val="24"/>
              </w:rPr>
              <w:t>医生只能修改自己的检查报告，不能修改其他医生的检查报告。</w:t>
            </w:r>
          </w:p>
        </w:tc>
      </w:tr>
      <w:tr w:rsidR="00721EB0">
        <w:trPr>
          <w:jc w:val="center"/>
        </w:trPr>
        <w:tc>
          <w:tcPr>
            <w:tcW w:w="1037" w:type="dxa"/>
            <w:vAlign w:val="center"/>
          </w:tcPr>
          <w:p w:rsidR="00721EB0" w:rsidRDefault="00557DFA">
            <w:pPr>
              <w:spacing w:line="276" w:lineRule="auto"/>
              <w:jc w:val="center"/>
              <w:rPr>
                <w:rFonts w:ascii="仿宋_GB2312" w:eastAsia="仿宋_GB2312" w:hAnsi="宋体"/>
                <w:color w:val="000000" w:themeColor="text1"/>
                <w:szCs w:val="24"/>
              </w:rPr>
            </w:pPr>
            <w:r>
              <w:rPr>
                <w:rFonts w:ascii="仿宋_GB2312" w:eastAsia="仿宋_GB2312" w:hAnsi="宋体" w:hint="eastAsia"/>
                <w:color w:val="000000" w:themeColor="text1"/>
                <w:szCs w:val="24"/>
              </w:rPr>
              <w:t>18</w:t>
            </w:r>
          </w:p>
        </w:tc>
        <w:tc>
          <w:tcPr>
            <w:tcW w:w="7558" w:type="dxa"/>
            <w:gridSpan w:val="2"/>
          </w:tcPr>
          <w:p w:rsidR="00721EB0" w:rsidRDefault="00557DFA">
            <w:pPr>
              <w:spacing w:line="276" w:lineRule="auto"/>
              <w:rPr>
                <w:rFonts w:ascii="仿宋_GB2312" w:eastAsia="仿宋_GB2312" w:hAnsi="宋体"/>
                <w:color w:val="000000" w:themeColor="text1"/>
                <w:szCs w:val="24"/>
              </w:rPr>
            </w:pPr>
            <w:r>
              <w:rPr>
                <w:rFonts w:ascii="仿宋_GB2312" w:eastAsia="仿宋_GB2312" w:hAnsi="宋体" w:hint="eastAsia"/>
                <w:color w:val="000000" w:themeColor="text1"/>
                <w:szCs w:val="24"/>
              </w:rPr>
              <w:t>诊断报告打印后过了病历锁定时间则不能修改。</w:t>
            </w:r>
          </w:p>
        </w:tc>
      </w:tr>
      <w:tr w:rsidR="00721EB0">
        <w:trPr>
          <w:jc w:val="center"/>
        </w:trPr>
        <w:tc>
          <w:tcPr>
            <w:tcW w:w="1037" w:type="dxa"/>
            <w:vAlign w:val="center"/>
          </w:tcPr>
          <w:p w:rsidR="00721EB0" w:rsidRDefault="00557DFA">
            <w:pPr>
              <w:spacing w:line="276" w:lineRule="auto"/>
              <w:jc w:val="center"/>
              <w:rPr>
                <w:rFonts w:ascii="仿宋_GB2312" w:eastAsia="仿宋_GB2312" w:hAnsi="宋体"/>
                <w:color w:val="000000" w:themeColor="text1"/>
                <w:szCs w:val="24"/>
              </w:rPr>
            </w:pPr>
            <w:r>
              <w:rPr>
                <w:rFonts w:ascii="仿宋_GB2312" w:eastAsia="仿宋_GB2312" w:hAnsi="宋体" w:hint="eastAsia"/>
                <w:color w:val="000000" w:themeColor="text1"/>
                <w:szCs w:val="24"/>
              </w:rPr>
              <w:t>19</w:t>
            </w:r>
          </w:p>
        </w:tc>
        <w:tc>
          <w:tcPr>
            <w:tcW w:w="7558" w:type="dxa"/>
            <w:gridSpan w:val="2"/>
          </w:tcPr>
          <w:p w:rsidR="00721EB0" w:rsidRDefault="00557DFA">
            <w:pPr>
              <w:spacing w:line="276" w:lineRule="auto"/>
              <w:rPr>
                <w:rFonts w:ascii="仿宋_GB2312" w:eastAsia="仿宋_GB2312" w:hAnsi="宋体"/>
                <w:color w:val="000000" w:themeColor="text1"/>
                <w:szCs w:val="24"/>
              </w:rPr>
            </w:pPr>
            <w:r>
              <w:rPr>
                <w:rFonts w:ascii="仿宋_GB2312" w:eastAsia="仿宋_GB2312" w:hAnsi="宋体" w:hint="eastAsia"/>
                <w:color w:val="000000" w:themeColor="text1"/>
                <w:szCs w:val="24"/>
              </w:rPr>
              <w:t>采集动态影像时能同步采集多普勒音频。</w:t>
            </w:r>
          </w:p>
        </w:tc>
      </w:tr>
      <w:tr w:rsidR="00721EB0">
        <w:trPr>
          <w:jc w:val="center"/>
        </w:trPr>
        <w:tc>
          <w:tcPr>
            <w:tcW w:w="1037" w:type="dxa"/>
            <w:vAlign w:val="center"/>
          </w:tcPr>
          <w:p w:rsidR="00721EB0" w:rsidRDefault="00557DFA">
            <w:pPr>
              <w:spacing w:line="276" w:lineRule="auto"/>
              <w:jc w:val="center"/>
              <w:rPr>
                <w:rFonts w:ascii="仿宋_GB2312" w:eastAsia="仿宋_GB2312" w:hAnsi="宋体"/>
                <w:color w:val="000000" w:themeColor="text1"/>
                <w:szCs w:val="24"/>
              </w:rPr>
            </w:pPr>
            <w:r>
              <w:rPr>
                <w:rFonts w:ascii="仿宋_GB2312" w:eastAsia="仿宋_GB2312" w:hAnsi="宋体" w:hint="eastAsia"/>
                <w:color w:val="000000" w:themeColor="text1"/>
                <w:szCs w:val="24"/>
              </w:rPr>
              <w:t>20</w:t>
            </w:r>
          </w:p>
        </w:tc>
        <w:tc>
          <w:tcPr>
            <w:tcW w:w="7558" w:type="dxa"/>
            <w:gridSpan w:val="2"/>
          </w:tcPr>
          <w:p w:rsidR="00721EB0" w:rsidRDefault="00557DFA">
            <w:pPr>
              <w:spacing w:line="276" w:lineRule="auto"/>
              <w:rPr>
                <w:rFonts w:ascii="仿宋_GB2312" w:eastAsia="仿宋_GB2312" w:hAnsi="宋体"/>
                <w:color w:val="000000" w:themeColor="text1"/>
                <w:szCs w:val="24"/>
              </w:rPr>
            </w:pPr>
            <w:r>
              <w:rPr>
                <w:rFonts w:ascii="仿宋_GB2312" w:eastAsia="仿宋_GB2312" w:hAnsi="宋体" w:hint="eastAsia"/>
                <w:color w:val="000000" w:themeColor="text1"/>
                <w:szCs w:val="24"/>
              </w:rPr>
              <w:t>支持动静态采集，采集图像数量不受限制。</w:t>
            </w:r>
          </w:p>
        </w:tc>
      </w:tr>
      <w:tr w:rsidR="00721EB0">
        <w:trPr>
          <w:jc w:val="center"/>
        </w:trPr>
        <w:tc>
          <w:tcPr>
            <w:tcW w:w="1037" w:type="dxa"/>
            <w:vAlign w:val="center"/>
          </w:tcPr>
          <w:p w:rsidR="00721EB0" w:rsidRDefault="00557DFA">
            <w:pPr>
              <w:spacing w:line="276" w:lineRule="auto"/>
              <w:jc w:val="center"/>
              <w:rPr>
                <w:rFonts w:ascii="仿宋_GB2312" w:eastAsia="仿宋_GB2312" w:hAnsi="宋体"/>
                <w:color w:val="000000" w:themeColor="text1"/>
                <w:szCs w:val="24"/>
              </w:rPr>
            </w:pPr>
            <w:r>
              <w:rPr>
                <w:rFonts w:ascii="仿宋_GB2312" w:eastAsia="仿宋_GB2312" w:hAnsi="宋体" w:hint="eastAsia"/>
                <w:color w:val="000000" w:themeColor="text1"/>
                <w:szCs w:val="24"/>
              </w:rPr>
              <w:t>21</w:t>
            </w:r>
          </w:p>
        </w:tc>
        <w:tc>
          <w:tcPr>
            <w:tcW w:w="7558" w:type="dxa"/>
            <w:gridSpan w:val="2"/>
          </w:tcPr>
          <w:p w:rsidR="00721EB0" w:rsidRDefault="00557DFA">
            <w:pPr>
              <w:spacing w:line="276" w:lineRule="auto"/>
              <w:rPr>
                <w:rFonts w:ascii="仿宋_GB2312" w:eastAsia="仿宋_GB2312" w:hAnsi="宋体"/>
                <w:color w:val="000000" w:themeColor="text1"/>
                <w:szCs w:val="24"/>
              </w:rPr>
            </w:pPr>
            <w:r>
              <w:rPr>
                <w:rFonts w:ascii="仿宋_GB2312" w:eastAsia="仿宋_GB2312" w:hAnsi="宋体" w:hint="eastAsia"/>
                <w:color w:val="000000" w:themeColor="text1"/>
                <w:szCs w:val="24"/>
              </w:rPr>
              <w:t>先采集图像到本地硬盘缓存目录，大大加快采集速度。</w:t>
            </w:r>
          </w:p>
        </w:tc>
      </w:tr>
      <w:tr w:rsidR="00721EB0">
        <w:trPr>
          <w:jc w:val="center"/>
        </w:trPr>
        <w:tc>
          <w:tcPr>
            <w:tcW w:w="1037" w:type="dxa"/>
            <w:vAlign w:val="center"/>
          </w:tcPr>
          <w:p w:rsidR="00721EB0" w:rsidRDefault="00557DFA">
            <w:pPr>
              <w:spacing w:line="276" w:lineRule="auto"/>
              <w:jc w:val="center"/>
              <w:rPr>
                <w:rFonts w:ascii="仿宋_GB2312" w:eastAsia="仿宋_GB2312" w:hAnsi="宋体"/>
                <w:color w:val="000000" w:themeColor="text1"/>
                <w:szCs w:val="24"/>
              </w:rPr>
            </w:pPr>
            <w:r>
              <w:rPr>
                <w:rFonts w:ascii="仿宋_GB2312" w:eastAsia="仿宋_GB2312" w:hAnsi="宋体" w:hint="eastAsia"/>
                <w:color w:val="000000" w:themeColor="text1"/>
                <w:szCs w:val="24"/>
              </w:rPr>
              <w:t>22</w:t>
            </w:r>
          </w:p>
        </w:tc>
        <w:tc>
          <w:tcPr>
            <w:tcW w:w="7558" w:type="dxa"/>
            <w:gridSpan w:val="2"/>
          </w:tcPr>
          <w:p w:rsidR="00721EB0" w:rsidRDefault="00557DFA">
            <w:pPr>
              <w:spacing w:line="276" w:lineRule="auto"/>
              <w:rPr>
                <w:rFonts w:ascii="仿宋_GB2312" w:eastAsia="仿宋_GB2312" w:hAnsi="宋体"/>
                <w:color w:val="000000" w:themeColor="text1"/>
                <w:szCs w:val="24"/>
              </w:rPr>
            </w:pPr>
            <w:r>
              <w:rPr>
                <w:rFonts w:ascii="仿宋_GB2312" w:eastAsia="仿宋_GB2312" w:hAnsi="宋体" w:hint="eastAsia"/>
                <w:color w:val="000000" w:themeColor="text1"/>
                <w:szCs w:val="24"/>
              </w:rPr>
              <w:t>支持无限次异步采集功能，可有效减少等待时间，提高工作效率。</w:t>
            </w:r>
          </w:p>
        </w:tc>
      </w:tr>
      <w:tr w:rsidR="00721EB0">
        <w:trPr>
          <w:jc w:val="center"/>
        </w:trPr>
        <w:tc>
          <w:tcPr>
            <w:tcW w:w="1037" w:type="dxa"/>
            <w:vAlign w:val="center"/>
          </w:tcPr>
          <w:p w:rsidR="00721EB0" w:rsidRDefault="00557DFA">
            <w:pPr>
              <w:spacing w:line="276" w:lineRule="auto"/>
              <w:jc w:val="center"/>
              <w:rPr>
                <w:rFonts w:ascii="仿宋_GB2312" w:eastAsia="仿宋_GB2312" w:hAnsi="宋体"/>
                <w:color w:val="000000" w:themeColor="text1"/>
                <w:szCs w:val="24"/>
              </w:rPr>
            </w:pPr>
            <w:r>
              <w:rPr>
                <w:rFonts w:ascii="仿宋_GB2312" w:eastAsia="仿宋_GB2312" w:hAnsi="宋体" w:hint="eastAsia"/>
                <w:color w:val="000000" w:themeColor="text1"/>
                <w:szCs w:val="24"/>
              </w:rPr>
              <w:t>23</w:t>
            </w:r>
          </w:p>
        </w:tc>
        <w:tc>
          <w:tcPr>
            <w:tcW w:w="7558" w:type="dxa"/>
            <w:gridSpan w:val="2"/>
          </w:tcPr>
          <w:p w:rsidR="00721EB0" w:rsidRDefault="00557DFA">
            <w:pPr>
              <w:spacing w:line="276" w:lineRule="auto"/>
              <w:rPr>
                <w:rFonts w:ascii="仿宋_GB2312" w:eastAsia="仿宋_GB2312" w:hAnsi="宋体"/>
                <w:color w:val="000000" w:themeColor="text1"/>
                <w:szCs w:val="24"/>
              </w:rPr>
            </w:pPr>
            <w:r>
              <w:rPr>
                <w:rFonts w:ascii="仿宋_GB2312" w:eastAsia="仿宋_GB2312" w:hAnsi="宋体" w:hint="eastAsia"/>
                <w:color w:val="000000" w:themeColor="text1"/>
                <w:szCs w:val="24"/>
              </w:rPr>
              <w:t>支持非正常关闭工作站后图像找回功能；（需提供系统截图）</w:t>
            </w:r>
          </w:p>
        </w:tc>
      </w:tr>
      <w:tr w:rsidR="00721EB0">
        <w:trPr>
          <w:jc w:val="center"/>
        </w:trPr>
        <w:tc>
          <w:tcPr>
            <w:tcW w:w="1037" w:type="dxa"/>
            <w:vAlign w:val="center"/>
          </w:tcPr>
          <w:p w:rsidR="00721EB0" w:rsidRDefault="00557DFA">
            <w:pPr>
              <w:spacing w:line="276" w:lineRule="auto"/>
              <w:jc w:val="center"/>
              <w:rPr>
                <w:rFonts w:ascii="仿宋_GB2312" w:eastAsia="仿宋_GB2312" w:hAnsi="宋体"/>
                <w:color w:val="000000" w:themeColor="text1"/>
                <w:szCs w:val="24"/>
              </w:rPr>
            </w:pPr>
            <w:r>
              <w:rPr>
                <w:rFonts w:ascii="仿宋_GB2312" w:eastAsia="仿宋_GB2312" w:hAnsi="宋体" w:hint="eastAsia"/>
                <w:color w:val="000000" w:themeColor="text1"/>
                <w:szCs w:val="24"/>
              </w:rPr>
              <w:t>24</w:t>
            </w:r>
          </w:p>
        </w:tc>
        <w:tc>
          <w:tcPr>
            <w:tcW w:w="7558" w:type="dxa"/>
            <w:gridSpan w:val="2"/>
          </w:tcPr>
          <w:p w:rsidR="00721EB0" w:rsidRDefault="00557DFA">
            <w:pPr>
              <w:spacing w:line="276" w:lineRule="auto"/>
              <w:rPr>
                <w:rFonts w:ascii="仿宋_GB2312" w:eastAsia="仿宋_GB2312" w:hAnsi="宋体"/>
                <w:color w:val="000000" w:themeColor="text1"/>
                <w:szCs w:val="24"/>
              </w:rPr>
            </w:pPr>
            <w:r>
              <w:rPr>
                <w:rFonts w:ascii="仿宋_GB2312" w:eastAsia="仿宋_GB2312" w:hAnsi="宋体" w:hint="eastAsia"/>
                <w:color w:val="000000" w:themeColor="text1"/>
                <w:szCs w:val="24"/>
              </w:rPr>
              <w:t>全面丰富的超声知识库，丰富的典型病历协助医生快捷准确地出具诊断报告书。</w:t>
            </w:r>
          </w:p>
        </w:tc>
      </w:tr>
      <w:tr w:rsidR="00721EB0">
        <w:trPr>
          <w:jc w:val="center"/>
        </w:trPr>
        <w:tc>
          <w:tcPr>
            <w:tcW w:w="1037" w:type="dxa"/>
            <w:vAlign w:val="center"/>
          </w:tcPr>
          <w:p w:rsidR="00721EB0" w:rsidRDefault="00557DFA">
            <w:pPr>
              <w:spacing w:line="276" w:lineRule="auto"/>
              <w:jc w:val="center"/>
              <w:rPr>
                <w:rFonts w:ascii="仿宋_GB2312" w:eastAsia="仿宋_GB2312" w:hAnsi="宋体"/>
                <w:color w:val="000000" w:themeColor="text1"/>
                <w:szCs w:val="24"/>
              </w:rPr>
            </w:pPr>
            <w:r>
              <w:rPr>
                <w:rFonts w:ascii="仿宋_GB2312" w:eastAsia="仿宋_GB2312" w:hAnsi="宋体" w:hint="eastAsia"/>
                <w:color w:val="000000" w:themeColor="text1"/>
                <w:szCs w:val="24"/>
              </w:rPr>
              <w:t>25</w:t>
            </w:r>
          </w:p>
        </w:tc>
        <w:tc>
          <w:tcPr>
            <w:tcW w:w="7558" w:type="dxa"/>
            <w:gridSpan w:val="2"/>
          </w:tcPr>
          <w:p w:rsidR="00721EB0" w:rsidRDefault="00557DFA">
            <w:pPr>
              <w:spacing w:line="276" w:lineRule="auto"/>
              <w:rPr>
                <w:rFonts w:ascii="仿宋_GB2312" w:eastAsia="仿宋_GB2312" w:hAnsi="宋体"/>
                <w:color w:val="000000" w:themeColor="text1"/>
                <w:szCs w:val="24"/>
              </w:rPr>
            </w:pPr>
            <w:r>
              <w:rPr>
                <w:rFonts w:ascii="仿宋_GB2312" w:eastAsia="仿宋_GB2312" w:hAnsi="宋体" w:hint="eastAsia"/>
                <w:color w:val="000000" w:themeColor="text1"/>
                <w:szCs w:val="24"/>
              </w:rPr>
              <w:t>可以对脏器、疾病分类、典型病历等进行快速维护修改，可编辑自定义典型病例和术语。</w:t>
            </w:r>
          </w:p>
        </w:tc>
      </w:tr>
      <w:tr w:rsidR="00721EB0">
        <w:trPr>
          <w:jc w:val="center"/>
        </w:trPr>
        <w:tc>
          <w:tcPr>
            <w:tcW w:w="1037" w:type="dxa"/>
            <w:vAlign w:val="center"/>
          </w:tcPr>
          <w:p w:rsidR="00721EB0" w:rsidRDefault="00557DFA">
            <w:pPr>
              <w:spacing w:line="276" w:lineRule="auto"/>
              <w:jc w:val="center"/>
              <w:rPr>
                <w:rFonts w:ascii="仿宋_GB2312" w:eastAsia="仿宋_GB2312" w:hAnsi="宋体"/>
                <w:color w:val="000000" w:themeColor="text1"/>
                <w:szCs w:val="24"/>
              </w:rPr>
            </w:pPr>
            <w:r>
              <w:rPr>
                <w:rFonts w:ascii="仿宋_GB2312" w:eastAsia="仿宋_GB2312" w:hAnsi="宋体" w:hint="eastAsia"/>
                <w:color w:val="000000" w:themeColor="text1"/>
                <w:szCs w:val="24"/>
              </w:rPr>
              <w:t>26</w:t>
            </w:r>
          </w:p>
        </w:tc>
        <w:tc>
          <w:tcPr>
            <w:tcW w:w="7558" w:type="dxa"/>
            <w:gridSpan w:val="2"/>
          </w:tcPr>
          <w:p w:rsidR="00721EB0" w:rsidRDefault="00557DFA">
            <w:pPr>
              <w:spacing w:line="276" w:lineRule="auto"/>
              <w:rPr>
                <w:rFonts w:ascii="仿宋_GB2312" w:eastAsia="仿宋_GB2312" w:hAnsi="宋体"/>
                <w:color w:val="000000" w:themeColor="text1"/>
                <w:szCs w:val="24"/>
              </w:rPr>
            </w:pPr>
            <w:r>
              <w:rPr>
                <w:rFonts w:ascii="仿宋_GB2312" w:eastAsia="仿宋_GB2312" w:hAnsi="宋体" w:hint="eastAsia"/>
                <w:color w:val="000000" w:themeColor="text1"/>
                <w:szCs w:val="24"/>
              </w:rPr>
              <w:t>可添加个人知识库。该知识库的内容其他医生不能查阅。</w:t>
            </w:r>
          </w:p>
        </w:tc>
      </w:tr>
      <w:tr w:rsidR="00721EB0">
        <w:trPr>
          <w:jc w:val="center"/>
        </w:trPr>
        <w:tc>
          <w:tcPr>
            <w:tcW w:w="1037" w:type="dxa"/>
            <w:vAlign w:val="center"/>
          </w:tcPr>
          <w:p w:rsidR="00721EB0" w:rsidRDefault="00557DFA">
            <w:pPr>
              <w:spacing w:line="276" w:lineRule="auto"/>
              <w:jc w:val="center"/>
              <w:rPr>
                <w:rFonts w:ascii="仿宋_GB2312" w:eastAsia="仿宋_GB2312" w:hAnsi="宋体"/>
                <w:color w:val="000000" w:themeColor="text1"/>
                <w:szCs w:val="24"/>
              </w:rPr>
            </w:pPr>
            <w:r>
              <w:rPr>
                <w:rFonts w:ascii="仿宋_GB2312" w:eastAsia="仿宋_GB2312" w:hAnsi="宋体" w:hint="eastAsia"/>
                <w:color w:val="000000" w:themeColor="text1"/>
                <w:szCs w:val="24"/>
              </w:rPr>
              <w:t>27</w:t>
            </w:r>
          </w:p>
        </w:tc>
        <w:tc>
          <w:tcPr>
            <w:tcW w:w="7558" w:type="dxa"/>
            <w:gridSpan w:val="2"/>
          </w:tcPr>
          <w:p w:rsidR="00721EB0" w:rsidRDefault="00557DFA">
            <w:pPr>
              <w:spacing w:line="276" w:lineRule="auto"/>
              <w:rPr>
                <w:rFonts w:ascii="仿宋_GB2312" w:eastAsia="仿宋_GB2312" w:hAnsi="宋体"/>
                <w:color w:val="000000" w:themeColor="text1"/>
                <w:szCs w:val="24"/>
              </w:rPr>
            </w:pPr>
            <w:r>
              <w:rPr>
                <w:rFonts w:ascii="仿宋_GB2312" w:eastAsia="仿宋_GB2312" w:hAnsi="宋体" w:hint="eastAsia"/>
                <w:color w:val="000000" w:themeColor="text1"/>
                <w:szCs w:val="24"/>
              </w:rPr>
              <w:t>打印图像的数量、字数、页数没有限制；</w:t>
            </w:r>
          </w:p>
        </w:tc>
      </w:tr>
      <w:tr w:rsidR="00721EB0">
        <w:trPr>
          <w:jc w:val="center"/>
        </w:trPr>
        <w:tc>
          <w:tcPr>
            <w:tcW w:w="1037" w:type="dxa"/>
            <w:vAlign w:val="center"/>
          </w:tcPr>
          <w:p w:rsidR="00721EB0" w:rsidRDefault="00557DFA">
            <w:pPr>
              <w:spacing w:line="276" w:lineRule="auto"/>
              <w:jc w:val="center"/>
              <w:rPr>
                <w:rFonts w:ascii="仿宋_GB2312" w:eastAsia="仿宋_GB2312" w:hAnsi="宋体"/>
                <w:color w:val="000000" w:themeColor="text1"/>
                <w:szCs w:val="24"/>
              </w:rPr>
            </w:pPr>
            <w:r>
              <w:rPr>
                <w:rFonts w:ascii="仿宋_GB2312" w:eastAsia="仿宋_GB2312" w:hAnsi="宋体" w:hint="eastAsia"/>
                <w:color w:val="000000" w:themeColor="text1"/>
                <w:szCs w:val="24"/>
              </w:rPr>
              <w:t>28</w:t>
            </w:r>
          </w:p>
        </w:tc>
        <w:tc>
          <w:tcPr>
            <w:tcW w:w="7558" w:type="dxa"/>
            <w:gridSpan w:val="2"/>
          </w:tcPr>
          <w:p w:rsidR="00721EB0" w:rsidRDefault="00557DFA">
            <w:pPr>
              <w:spacing w:line="276" w:lineRule="auto"/>
              <w:rPr>
                <w:rFonts w:ascii="仿宋_GB2312" w:eastAsia="仿宋_GB2312" w:hAnsi="宋体"/>
                <w:color w:val="000000" w:themeColor="text1"/>
                <w:szCs w:val="24"/>
              </w:rPr>
            </w:pPr>
            <w:r>
              <w:rPr>
                <w:rFonts w:ascii="仿宋_GB2312" w:eastAsia="仿宋_GB2312" w:hAnsi="宋体" w:hint="eastAsia"/>
                <w:color w:val="000000" w:themeColor="text1"/>
                <w:szCs w:val="24"/>
              </w:rPr>
              <w:t>打印时可切换诊断医生及记录员。</w:t>
            </w:r>
          </w:p>
        </w:tc>
      </w:tr>
      <w:tr w:rsidR="00721EB0">
        <w:trPr>
          <w:jc w:val="center"/>
        </w:trPr>
        <w:tc>
          <w:tcPr>
            <w:tcW w:w="1037" w:type="dxa"/>
            <w:vAlign w:val="center"/>
          </w:tcPr>
          <w:p w:rsidR="00721EB0" w:rsidRDefault="00557DFA">
            <w:pPr>
              <w:spacing w:line="276" w:lineRule="auto"/>
              <w:jc w:val="center"/>
              <w:rPr>
                <w:rFonts w:ascii="仿宋_GB2312" w:eastAsia="仿宋_GB2312" w:hAnsi="宋体"/>
                <w:color w:val="000000" w:themeColor="text1"/>
                <w:szCs w:val="24"/>
              </w:rPr>
            </w:pPr>
            <w:r>
              <w:rPr>
                <w:rFonts w:ascii="仿宋_GB2312" w:eastAsia="仿宋_GB2312" w:hAnsi="宋体" w:hint="eastAsia"/>
                <w:color w:val="000000" w:themeColor="text1"/>
                <w:szCs w:val="24"/>
              </w:rPr>
              <w:t>29</w:t>
            </w:r>
          </w:p>
        </w:tc>
        <w:tc>
          <w:tcPr>
            <w:tcW w:w="7558" w:type="dxa"/>
            <w:gridSpan w:val="2"/>
          </w:tcPr>
          <w:p w:rsidR="00721EB0" w:rsidRDefault="00557DFA">
            <w:pPr>
              <w:spacing w:line="276" w:lineRule="auto"/>
              <w:rPr>
                <w:rFonts w:ascii="仿宋_GB2312" w:eastAsia="仿宋_GB2312" w:hAnsi="宋体"/>
                <w:color w:val="000000" w:themeColor="text1"/>
                <w:szCs w:val="24"/>
              </w:rPr>
            </w:pPr>
            <w:r>
              <w:rPr>
                <w:rFonts w:ascii="仿宋_GB2312" w:eastAsia="仿宋_GB2312" w:hAnsi="宋体" w:hint="eastAsia"/>
                <w:color w:val="000000" w:themeColor="text1"/>
                <w:szCs w:val="24"/>
              </w:rPr>
              <w:t>视频接入：通过视频数据线连接影像设备，能够将影像设备的各种制式的视频信号接入，进行编码处理。</w:t>
            </w:r>
          </w:p>
        </w:tc>
      </w:tr>
      <w:tr w:rsidR="00721EB0">
        <w:trPr>
          <w:jc w:val="center"/>
        </w:trPr>
        <w:tc>
          <w:tcPr>
            <w:tcW w:w="1037" w:type="dxa"/>
            <w:vAlign w:val="center"/>
          </w:tcPr>
          <w:p w:rsidR="00721EB0" w:rsidRDefault="00557DFA">
            <w:pPr>
              <w:spacing w:line="276" w:lineRule="auto"/>
              <w:jc w:val="center"/>
              <w:rPr>
                <w:rFonts w:ascii="仿宋_GB2312" w:eastAsia="仿宋_GB2312" w:hAnsi="宋体"/>
                <w:color w:val="000000" w:themeColor="text1"/>
                <w:szCs w:val="24"/>
              </w:rPr>
            </w:pPr>
            <w:r>
              <w:rPr>
                <w:rFonts w:ascii="仿宋_GB2312" w:eastAsia="仿宋_GB2312" w:hAnsi="宋体" w:hint="eastAsia"/>
                <w:color w:val="000000" w:themeColor="text1"/>
                <w:szCs w:val="24"/>
              </w:rPr>
              <w:t>30</w:t>
            </w:r>
          </w:p>
        </w:tc>
        <w:tc>
          <w:tcPr>
            <w:tcW w:w="7558" w:type="dxa"/>
            <w:gridSpan w:val="2"/>
          </w:tcPr>
          <w:p w:rsidR="00721EB0" w:rsidRDefault="00557DFA">
            <w:pPr>
              <w:spacing w:line="276" w:lineRule="auto"/>
              <w:rPr>
                <w:rFonts w:ascii="仿宋_GB2312" w:eastAsia="仿宋_GB2312" w:hAnsi="宋体"/>
                <w:color w:val="000000" w:themeColor="text1"/>
                <w:szCs w:val="24"/>
              </w:rPr>
            </w:pPr>
            <w:r>
              <w:rPr>
                <w:rFonts w:ascii="仿宋_GB2312" w:eastAsia="仿宋_GB2312" w:hAnsi="宋体" w:hint="eastAsia"/>
                <w:color w:val="000000" w:themeColor="text1"/>
                <w:szCs w:val="24"/>
              </w:rPr>
              <w:t>支持动态切换采集源。</w:t>
            </w:r>
          </w:p>
        </w:tc>
      </w:tr>
      <w:tr w:rsidR="00721EB0">
        <w:trPr>
          <w:jc w:val="center"/>
        </w:trPr>
        <w:tc>
          <w:tcPr>
            <w:tcW w:w="1037" w:type="dxa"/>
            <w:vAlign w:val="center"/>
          </w:tcPr>
          <w:p w:rsidR="00721EB0" w:rsidRDefault="00557DFA">
            <w:pPr>
              <w:spacing w:line="276" w:lineRule="auto"/>
              <w:jc w:val="center"/>
              <w:rPr>
                <w:rFonts w:ascii="仿宋_GB2312" w:eastAsia="仿宋_GB2312" w:hAnsi="宋体"/>
                <w:color w:val="000000" w:themeColor="text1"/>
                <w:szCs w:val="24"/>
              </w:rPr>
            </w:pPr>
            <w:r>
              <w:rPr>
                <w:rFonts w:ascii="仿宋_GB2312" w:eastAsia="仿宋_GB2312" w:hAnsi="宋体" w:hint="eastAsia"/>
                <w:color w:val="000000" w:themeColor="text1"/>
                <w:szCs w:val="24"/>
              </w:rPr>
              <w:lastRenderedPageBreak/>
              <w:t>31</w:t>
            </w:r>
          </w:p>
        </w:tc>
        <w:tc>
          <w:tcPr>
            <w:tcW w:w="7558" w:type="dxa"/>
            <w:gridSpan w:val="2"/>
          </w:tcPr>
          <w:p w:rsidR="00721EB0" w:rsidRDefault="00557DFA">
            <w:pPr>
              <w:spacing w:line="276" w:lineRule="auto"/>
              <w:rPr>
                <w:rFonts w:ascii="仿宋_GB2312" w:eastAsia="仿宋_GB2312" w:hAnsi="宋体"/>
                <w:color w:val="000000" w:themeColor="text1"/>
                <w:szCs w:val="24"/>
              </w:rPr>
            </w:pPr>
            <w:r>
              <w:rPr>
                <w:rFonts w:ascii="仿宋_GB2312" w:eastAsia="仿宋_GB2312" w:hAnsi="宋体" w:hint="eastAsia"/>
                <w:color w:val="000000" w:themeColor="text1"/>
                <w:szCs w:val="24"/>
              </w:rPr>
              <w:t>视频接入格式：DVI、HDMI：最大支持1920×1200@60Hz</w:t>
            </w:r>
          </w:p>
          <w:p w:rsidR="00721EB0" w:rsidRDefault="00557DFA">
            <w:pPr>
              <w:spacing w:line="276" w:lineRule="auto"/>
              <w:rPr>
                <w:rFonts w:ascii="仿宋_GB2312" w:eastAsia="仿宋_GB2312" w:hAnsi="宋体"/>
                <w:color w:val="000000" w:themeColor="text1"/>
                <w:szCs w:val="24"/>
              </w:rPr>
            </w:pPr>
            <w:r>
              <w:rPr>
                <w:rFonts w:ascii="仿宋_GB2312" w:eastAsia="仿宋_GB2312" w:hAnsi="宋体" w:hint="eastAsia"/>
                <w:color w:val="000000" w:themeColor="text1"/>
                <w:szCs w:val="24"/>
              </w:rPr>
              <w:t>VGA:高清信号、标准信号、非标信号</w:t>
            </w:r>
          </w:p>
          <w:p w:rsidR="00721EB0" w:rsidRDefault="00557DFA">
            <w:pPr>
              <w:spacing w:line="276" w:lineRule="auto"/>
              <w:rPr>
                <w:rFonts w:ascii="仿宋_GB2312" w:eastAsia="仿宋_GB2312" w:hAnsi="宋体"/>
                <w:color w:val="000000" w:themeColor="text1"/>
                <w:szCs w:val="24"/>
              </w:rPr>
            </w:pPr>
            <w:r>
              <w:rPr>
                <w:rFonts w:ascii="仿宋_GB2312" w:eastAsia="仿宋_GB2312" w:hAnsi="宋体" w:hint="eastAsia"/>
                <w:color w:val="000000" w:themeColor="text1"/>
                <w:szCs w:val="24"/>
              </w:rPr>
              <w:t>YPbPr、HD-SDI：最大支持1920×1200@60Hz</w:t>
            </w:r>
          </w:p>
          <w:p w:rsidR="00721EB0" w:rsidRDefault="00557DFA">
            <w:pPr>
              <w:spacing w:line="276" w:lineRule="auto"/>
              <w:rPr>
                <w:rFonts w:ascii="仿宋_GB2312" w:eastAsia="仿宋_GB2312" w:hAnsi="宋体"/>
                <w:color w:val="000000" w:themeColor="text1"/>
                <w:szCs w:val="24"/>
              </w:rPr>
            </w:pPr>
            <w:r>
              <w:rPr>
                <w:rFonts w:ascii="仿宋_GB2312" w:eastAsia="仿宋_GB2312" w:hAnsi="宋体" w:hint="eastAsia"/>
                <w:color w:val="000000" w:themeColor="text1"/>
                <w:szCs w:val="24"/>
              </w:rPr>
              <w:t>CVBS、 Y/C ：PAL制式、N制式等</w:t>
            </w:r>
          </w:p>
        </w:tc>
      </w:tr>
      <w:tr w:rsidR="00721EB0">
        <w:trPr>
          <w:jc w:val="center"/>
        </w:trPr>
        <w:tc>
          <w:tcPr>
            <w:tcW w:w="1037" w:type="dxa"/>
            <w:vAlign w:val="center"/>
          </w:tcPr>
          <w:p w:rsidR="00721EB0" w:rsidRDefault="00557DFA">
            <w:pPr>
              <w:spacing w:line="276" w:lineRule="auto"/>
              <w:jc w:val="center"/>
              <w:rPr>
                <w:rFonts w:ascii="仿宋_GB2312" w:eastAsia="仿宋_GB2312" w:hAnsi="宋体"/>
                <w:color w:val="000000" w:themeColor="text1"/>
                <w:szCs w:val="24"/>
              </w:rPr>
            </w:pPr>
            <w:r>
              <w:rPr>
                <w:rFonts w:ascii="仿宋_GB2312" w:eastAsia="仿宋_GB2312" w:hAnsi="宋体" w:hint="eastAsia"/>
                <w:color w:val="000000" w:themeColor="text1"/>
                <w:szCs w:val="24"/>
              </w:rPr>
              <w:t>32</w:t>
            </w:r>
          </w:p>
        </w:tc>
        <w:tc>
          <w:tcPr>
            <w:tcW w:w="7558" w:type="dxa"/>
            <w:gridSpan w:val="2"/>
          </w:tcPr>
          <w:p w:rsidR="00721EB0" w:rsidRDefault="00557DFA">
            <w:pPr>
              <w:spacing w:line="276" w:lineRule="auto"/>
              <w:rPr>
                <w:rFonts w:ascii="仿宋_GB2312" w:eastAsia="仿宋_GB2312" w:hAnsi="宋体"/>
                <w:color w:val="000000" w:themeColor="text1"/>
                <w:szCs w:val="24"/>
              </w:rPr>
            </w:pPr>
            <w:r>
              <w:rPr>
                <w:rFonts w:ascii="仿宋_GB2312" w:eastAsia="仿宋_GB2312" w:hAnsi="宋体" w:hint="eastAsia"/>
                <w:color w:val="000000" w:themeColor="text1"/>
                <w:szCs w:val="24"/>
              </w:rPr>
              <w:t>视频录像：支持高清录像存储，录像时间仅受硬件容量限制。</w:t>
            </w:r>
          </w:p>
        </w:tc>
      </w:tr>
      <w:tr w:rsidR="00721EB0">
        <w:trPr>
          <w:jc w:val="center"/>
        </w:trPr>
        <w:tc>
          <w:tcPr>
            <w:tcW w:w="1037" w:type="dxa"/>
            <w:vAlign w:val="center"/>
          </w:tcPr>
          <w:p w:rsidR="00721EB0" w:rsidRDefault="00557DFA">
            <w:pPr>
              <w:spacing w:line="276" w:lineRule="auto"/>
              <w:jc w:val="center"/>
              <w:rPr>
                <w:rFonts w:ascii="仿宋_GB2312" w:eastAsia="仿宋_GB2312" w:hAnsi="宋体"/>
                <w:color w:val="000000" w:themeColor="text1"/>
                <w:szCs w:val="24"/>
              </w:rPr>
            </w:pPr>
            <w:r>
              <w:rPr>
                <w:rFonts w:ascii="仿宋_GB2312" w:eastAsia="仿宋_GB2312" w:hAnsi="宋体" w:hint="eastAsia"/>
                <w:color w:val="000000" w:themeColor="text1"/>
                <w:szCs w:val="24"/>
              </w:rPr>
              <w:t>33</w:t>
            </w:r>
          </w:p>
        </w:tc>
        <w:tc>
          <w:tcPr>
            <w:tcW w:w="7558" w:type="dxa"/>
            <w:gridSpan w:val="2"/>
          </w:tcPr>
          <w:p w:rsidR="00721EB0" w:rsidRDefault="00557DFA">
            <w:pPr>
              <w:spacing w:line="276" w:lineRule="auto"/>
              <w:rPr>
                <w:rFonts w:ascii="仿宋_GB2312" w:eastAsia="仿宋_GB2312" w:hAnsi="宋体"/>
                <w:color w:val="000000" w:themeColor="text1"/>
                <w:szCs w:val="24"/>
              </w:rPr>
            </w:pPr>
            <w:r>
              <w:rPr>
                <w:rFonts w:ascii="仿宋_GB2312" w:eastAsia="仿宋_GB2312" w:hAnsi="宋体" w:hint="eastAsia"/>
                <w:color w:val="000000" w:themeColor="text1"/>
                <w:szCs w:val="24"/>
              </w:rPr>
              <w:t>系统提供对图像的移动、翻转、镜像、放大、缩小等图像显示处理工具，提供角度、直线、箭头、圆、矩形、多边形、手绘线和文字等批注工具</w:t>
            </w:r>
          </w:p>
        </w:tc>
      </w:tr>
      <w:tr w:rsidR="00721EB0">
        <w:trPr>
          <w:jc w:val="center"/>
        </w:trPr>
        <w:tc>
          <w:tcPr>
            <w:tcW w:w="8595" w:type="dxa"/>
            <w:gridSpan w:val="3"/>
            <w:vAlign w:val="center"/>
          </w:tcPr>
          <w:p w:rsidR="00721EB0" w:rsidRDefault="00557DFA">
            <w:pPr>
              <w:pStyle w:val="aff5"/>
              <w:numPr>
                <w:ilvl w:val="1"/>
                <w:numId w:val="8"/>
              </w:numPr>
              <w:spacing w:line="360" w:lineRule="auto"/>
              <w:ind w:firstLineChars="0"/>
              <w:rPr>
                <w:rFonts w:ascii="仿宋_GB2312" w:eastAsia="仿宋_GB2312" w:hAnsi="宋体" w:cs="宋体"/>
                <w:b/>
                <w:color w:val="000000" w:themeColor="text1"/>
                <w:kern w:val="0"/>
              </w:rPr>
            </w:pPr>
            <w:r>
              <w:rPr>
                <w:rFonts w:ascii="仿宋_GB2312" w:eastAsia="仿宋_GB2312" w:hAnsi="宋体" w:cs="宋体" w:hint="eastAsia"/>
                <w:b/>
                <w:color w:val="000000" w:themeColor="text1"/>
                <w:kern w:val="0"/>
              </w:rPr>
              <w:t>统计报表模块</w:t>
            </w:r>
          </w:p>
        </w:tc>
      </w:tr>
      <w:tr w:rsidR="00721EB0">
        <w:trPr>
          <w:jc w:val="center"/>
        </w:trPr>
        <w:tc>
          <w:tcPr>
            <w:tcW w:w="1037" w:type="dxa"/>
            <w:vAlign w:val="center"/>
          </w:tcPr>
          <w:p w:rsidR="00721EB0" w:rsidRDefault="00557DFA">
            <w:pPr>
              <w:spacing w:line="276" w:lineRule="auto"/>
              <w:jc w:val="center"/>
              <w:rPr>
                <w:rFonts w:ascii="仿宋_GB2312" w:eastAsia="仿宋_GB2312" w:hAnsi="宋体"/>
                <w:color w:val="000000" w:themeColor="text1"/>
                <w:szCs w:val="24"/>
              </w:rPr>
            </w:pPr>
            <w:r>
              <w:rPr>
                <w:rFonts w:ascii="仿宋_GB2312" w:eastAsia="仿宋_GB2312" w:hAnsi="宋体" w:hint="eastAsia"/>
                <w:color w:val="000000" w:themeColor="text1"/>
                <w:szCs w:val="24"/>
              </w:rPr>
              <w:t>1</w:t>
            </w:r>
          </w:p>
        </w:tc>
        <w:tc>
          <w:tcPr>
            <w:tcW w:w="7558" w:type="dxa"/>
            <w:gridSpan w:val="2"/>
            <w:vAlign w:val="center"/>
          </w:tcPr>
          <w:p w:rsidR="00721EB0" w:rsidRDefault="00557DFA">
            <w:pPr>
              <w:spacing w:line="276" w:lineRule="auto"/>
              <w:rPr>
                <w:rFonts w:ascii="仿宋_GB2312" w:eastAsia="仿宋_GB2312" w:hAnsi="宋体"/>
                <w:color w:val="000000" w:themeColor="text1"/>
                <w:szCs w:val="24"/>
              </w:rPr>
            </w:pPr>
            <w:r>
              <w:rPr>
                <w:rFonts w:ascii="仿宋_GB2312" w:eastAsia="仿宋_GB2312" w:hAnsi="宋体" w:hint="eastAsia"/>
                <w:color w:val="000000" w:themeColor="text1"/>
                <w:szCs w:val="24"/>
              </w:rPr>
              <w:t>设备利用率统计。</w:t>
            </w:r>
          </w:p>
        </w:tc>
      </w:tr>
      <w:tr w:rsidR="00721EB0">
        <w:trPr>
          <w:jc w:val="center"/>
        </w:trPr>
        <w:tc>
          <w:tcPr>
            <w:tcW w:w="1037" w:type="dxa"/>
            <w:vAlign w:val="center"/>
          </w:tcPr>
          <w:p w:rsidR="00721EB0" w:rsidRDefault="00557DFA">
            <w:pPr>
              <w:spacing w:line="276" w:lineRule="auto"/>
              <w:jc w:val="center"/>
              <w:rPr>
                <w:rFonts w:ascii="仿宋_GB2312" w:eastAsia="仿宋_GB2312" w:hAnsi="宋体"/>
                <w:color w:val="000000" w:themeColor="text1"/>
                <w:szCs w:val="24"/>
              </w:rPr>
            </w:pPr>
            <w:r>
              <w:rPr>
                <w:rFonts w:ascii="仿宋_GB2312" w:eastAsia="仿宋_GB2312" w:hAnsi="宋体" w:hint="eastAsia"/>
                <w:color w:val="000000" w:themeColor="text1"/>
                <w:szCs w:val="24"/>
              </w:rPr>
              <w:t>2</w:t>
            </w:r>
          </w:p>
        </w:tc>
        <w:tc>
          <w:tcPr>
            <w:tcW w:w="7558" w:type="dxa"/>
            <w:gridSpan w:val="2"/>
          </w:tcPr>
          <w:p w:rsidR="00721EB0" w:rsidRDefault="00557DFA">
            <w:pPr>
              <w:spacing w:line="276" w:lineRule="auto"/>
              <w:rPr>
                <w:rFonts w:ascii="仿宋_GB2312" w:eastAsia="仿宋_GB2312" w:hAnsi="宋体"/>
                <w:color w:val="000000" w:themeColor="text1"/>
                <w:szCs w:val="24"/>
              </w:rPr>
            </w:pPr>
            <w:r>
              <w:rPr>
                <w:rFonts w:ascii="仿宋_GB2312" w:eastAsia="仿宋_GB2312" w:hAnsi="宋体" w:hint="eastAsia"/>
                <w:color w:val="000000" w:themeColor="text1"/>
                <w:szCs w:val="24"/>
              </w:rPr>
              <w:t>科室每月的收入情况统计；</w:t>
            </w:r>
          </w:p>
        </w:tc>
      </w:tr>
      <w:tr w:rsidR="00721EB0">
        <w:trPr>
          <w:jc w:val="center"/>
        </w:trPr>
        <w:tc>
          <w:tcPr>
            <w:tcW w:w="1037" w:type="dxa"/>
            <w:vAlign w:val="center"/>
          </w:tcPr>
          <w:p w:rsidR="00721EB0" w:rsidRDefault="00557DFA">
            <w:pPr>
              <w:spacing w:line="276" w:lineRule="auto"/>
              <w:jc w:val="center"/>
              <w:rPr>
                <w:rFonts w:ascii="仿宋_GB2312" w:eastAsia="仿宋_GB2312" w:hAnsi="宋体"/>
                <w:color w:val="000000" w:themeColor="text1"/>
                <w:szCs w:val="24"/>
              </w:rPr>
            </w:pPr>
            <w:r>
              <w:rPr>
                <w:rFonts w:ascii="仿宋_GB2312" w:eastAsia="仿宋_GB2312" w:hAnsi="宋体" w:hint="eastAsia"/>
                <w:color w:val="000000" w:themeColor="text1"/>
                <w:szCs w:val="24"/>
              </w:rPr>
              <w:t>3</w:t>
            </w:r>
          </w:p>
        </w:tc>
        <w:tc>
          <w:tcPr>
            <w:tcW w:w="7558" w:type="dxa"/>
            <w:gridSpan w:val="2"/>
          </w:tcPr>
          <w:p w:rsidR="00721EB0" w:rsidRDefault="00557DFA">
            <w:pPr>
              <w:spacing w:line="276" w:lineRule="auto"/>
              <w:rPr>
                <w:rFonts w:ascii="仿宋_GB2312" w:eastAsia="仿宋_GB2312" w:hAnsi="宋体"/>
                <w:color w:val="000000" w:themeColor="text1"/>
                <w:szCs w:val="24"/>
              </w:rPr>
            </w:pPr>
            <w:r>
              <w:rPr>
                <w:rFonts w:ascii="仿宋_GB2312" w:eastAsia="仿宋_GB2312" w:hAnsi="宋体" w:hint="eastAsia"/>
                <w:color w:val="000000" w:themeColor="text1"/>
                <w:szCs w:val="24"/>
              </w:rPr>
              <w:t>阳性率统计；</w:t>
            </w:r>
          </w:p>
        </w:tc>
      </w:tr>
      <w:tr w:rsidR="00721EB0">
        <w:trPr>
          <w:jc w:val="center"/>
        </w:trPr>
        <w:tc>
          <w:tcPr>
            <w:tcW w:w="1037" w:type="dxa"/>
            <w:vAlign w:val="center"/>
          </w:tcPr>
          <w:p w:rsidR="00721EB0" w:rsidRDefault="00557DFA">
            <w:pPr>
              <w:spacing w:line="276" w:lineRule="auto"/>
              <w:jc w:val="center"/>
              <w:rPr>
                <w:rFonts w:ascii="仿宋_GB2312" w:eastAsia="仿宋_GB2312" w:hAnsi="宋体"/>
                <w:color w:val="000000" w:themeColor="text1"/>
                <w:szCs w:val="24"/>
              </w:rPr>
            </w:pPr>
            <w:r>
              <w:rPr>
                <w:rFonts w:ascii="仿宋_GB2312" w:eastAsia="仿宋_GB2312" w:hAnsi="宋体" w:hint="eastAsia"/>
                <w:color w:val="000000" w:themeColor="text1"/>
                <w:szCs w:val="24"/>
              </w:rPr>
              <w:t>4</w:t>
            </w:r>
          </w:p>
        </w:tc>
        <w:tc>
          <w:tcPr>
            <w:tcW w:w="7558" w:type="dxa"/>
            <w:gridSpan w:val="2"/>
          </w:tcPr>
          <w:p w:rsidR="00721EB0" w:rsidRDefault="00557DFA">
            <w:pPr>
              <w:spacing w:line="276" w:lineRule="auto"/>
              <w:rPr>
                <w:rFonts w:ascii="仿宋_GB2312" w:eastAsia="仿宋_GB2312" w:hAnsi="宋体"/>
                <w:color w:val="000000" w:themeColor="text1"/>
                <w:szCs w:val="24"/>
              </w:rPr>
            </w:pPr>
            <w:r>
              <w:rPr>
                <w:rFonts w:ascii="仿宋_GB2312" w:eastAsia="仿宋_GB2312" w:hAnsi="宋体" w:hint="eastAsia"/>
                <w:color w:val="000000" w:themeColor="text1"/>
                <w:szCs w:val="24"/>
              </w:rPr>
              <w:t>效率统计；</w:t>
            </w:r>
          </w:p>
        </w:tc>
      </w:tr>
      <w:tr w:rsidR="00721EB0">
        <w:trPr>
          <w:jc w:val="center"/>
        </w:trPr>
        <w:tc>
          <w:tcPr>
            <w:tcW w:w="1037" w:type="dxa"/>
            <w:vAlign w:val="center"/>
          </w:tcPr>
          <w:p w:rsidR="00721EB0" w:rsidRDefault="00557DFA">
            <w:pPr>
              <w:spacing w:line="276" w:lineRule="auto"/>
              <w:jc w:val="center"/>
              <w:rPr>
                <w:rFonts w:ascii="仿宋_GB2312" w:eastAsia="仿宋_GB2312" w:hAnsi="宋体"/>
                <w:color w:val="000000" w:themeColor="text1"/>
                <w:szCs w:val="24"/>
              </w:rPr>
            </w:pPr>
            <w:r>
              <w:rPr>
                <w:rFonts w:ascii="仿宋_GB2312" w:eastAsia="仿宋_GB2312" w:hAnsi="宋体" w:hint="eastAsia"/>
                <w:color w:val="000000" w:themeColor="text1"/>
                <w:szCs w:val="24"/>
              </w:rPr>
              <w:t>5</w:t>
            </w:r>
          </w:p>
        </w:tc>
        <w:tc>
          <w:tcPr>
            <w:tcW w:w="7558" w:type="dxa"/>
            <w:gridSpan w:val="2"/>
          </w:tcPr>
          <w:p w:rsidR="00721EB0" w:rsidRDefault="00557DFA">
            <w:pPr>
              <w:spacing w:line="276" w:lineRule="auto"/>
              <w:rPr>
                <w:rFonts w:ascii="仿宋_GB2312" w:eastAsia="仿宋_GB2312" w:hAnsi="宋体"/>
                <w:color w:val="000000" w:themeColor="text1"/>
                <w:szCs w:val="24"/>
              </w:rPr>
            </w:pPr>
            <w:r>
              <w:rPr>
                <w:rFonts w:ascii="仿宋_GB2312" w:eastAsia="仿宋_GB2312" w:hAnsi="宋体" w:hint="eastAsia"/>
                <w:color w:val="000000" w:themeColor="text1"/>
                <w:szCs w:val="24"/>
              </w:rPr>
              <w:t>支持权值预设；（需提供系统截图）</w:t>
            </w:r>
          </w:p>
        </w:tc>
      </w:tr>
      <w:tr w:rsidR="00721EB0">
        <w:trPr>
          <w:jc w:val="center"/>
        </w:trPr>
        <w:tc>
          <w:tcPr>
            <w:tcW w:w="1037" w:type="dxa"/>
            <w:vAlign w:val="center"/>
          </w:tcPr>
          <w:p w:rsidR="00721EB0" w:rsidRDefault="00557DFA">
            <w:pPr>
              <w:spacing w:line="276" w:lineRule="auto"/>
              <w:jc w:val="center"/>
              <w:rPr>
                <w:rFonts w:ascii="仿宋_GB2312" w:eastAsia="仿宋_GB2312" w:hAnsi="宋体"/>
                <w:color w:val="000000" w:themeColor="text1"/>
                <w:szCs w:val="24"/>
              </w:rPr>
            </w:pPr>
            <w:r>
              <w:rPr>
                <w:rFonts w:ascii="仿宋_GB2312" w:eastAsia="仿宋_GB2312" w:hAnsi="宋体" w:hint="eastAsia"/>
                <w:color w:val="000000" w:themeColor="text1"/>
                <w:szCs w:val="24"/>
              </w:rPr>
              <w:t>6</w:t>
            </w:r>
          </w:p>
        </w:tc>
        <w:tc>
          <w:tcPr>
            <w:tcW w:w="7558" w:type="dxa"/>
            <w:gridSpan w:val="2"/>
          </w:tcPr>
          <w:p w:rsidR="00721EB0" w:rsidRDefault="00557DFA">
            <w:pPr>
              <w:spacing w:line="276" w:lineRule="auto"/>
              <w:rPr>
                <w:rFonts w:ascii="仿宋_GB2312" w:eastAsia="仿宋_GB2312" w:hAnsi="宋体"/>
                <w:color w:val="000000" w:themeColor="text1"/>
                <w:szCs w:val="24"/>
              </w:rPr>
            </w:pPr>
            <w:r>
              <w:rPr>
                <w:rFonts w:ascii="仿宋_GB2312" w:eastAsia="仿宋_GB2312" w:hAnsi="宋体" w:hint="eastAsia"/>
                <w:color w:val="000000" w:themeColor="text1"/>
                <w:szCs w:val="24"/>
              </w:rPr>
              <w:t>登记员工作量统计，检查技师工作量统计，记录员工作量统计。</w:t>
            </w:r>
          </w:p>
        </w:tc>
      </w:tr>
      <w:tr w:rsidR="00721EB0">
        <w:trPr>
          <w:jc w:val="center"/>
        </w:trPr>
        <w:tc>
          <w:tcPr>
            <w:tcW w:w="1037" w:type="dxa"/>
            <w:vAlign w:val="center"/>
          </w:tcPr>
          <w:p w:rsidR="00721EB0" w:rsidRDefault="00557DFA">
            <w:pPr>
              <w:spacing w:line="276" w:lineRule="auto"/>
              <w:jc w:val="center"/>
              <w:rPr>
                <w:rFonts w:ascii="仿宋_GB2312" w:eastAsia="仿宋_GB2312" w:hAnsi="宋体"/>
                <w:color w:val="000000" w:themeColor="text1"/>
                <w:szCs w:val="24"/>
              </w:rPr>
            </w:pPr>
            <w:r>
              <w:rPr>
                <w:rFonts w:ascii="仿宋_GB2312" w:eastAsia="仿宋_GB2312" w:hAnsi="宋体" w:hint="eastAsia"/>
                <w:color w:val="000000" w:themeColor="text1"/>
                <w:szCs w:val="24"/>
              </w:rPr>
              <w:t>7</w:t>
            </w:r>
          </w:p>
        </w:tc>
        <w:tc>
          <w:tcPr>
            <w:tcW w:w="7558" w:type="dxa"/>
            <w:gridSpan w:val="2"/>
          </w:tcPr>
          <w:p w:rsidR="00721EB0" w:rsidRDefault="00557DFA">
            <w:pPr>
              <w:spacing w:line="276" w:lineRule="auto"/>
              <w:rPr>
                <w:rFonts w:ascii="仿宋_GB2312" w:eastAsia="仿宋_GB2312" w:hAnsi="宋体"/>
                <w:color w:val="000000" w:themeColor="text1"/>
                <w:szCs w:val="24"/>
              </w:rPr>
            </w:pPr>
            <w:r>
              <w:rPr>
                <w:rFonts w:ascii="仿宋_GB2312" w:eastAsia="仿宋_GB2312" w:hAnsi="宋体" w:hint="eastAsia"/>
                <w:color w:val="000000" w:themeColor="text1"/>
                <w:szCs w:val="24"/>
              </w:rPr>
              <w:t>报告医生（一级）、审核医生（二级）工作量统计</w:t>
            </w:r>
          </w:p>
        </w:tc>
      </w:tr>
      <w:tr w:rsidR="00721EB0">
        <w:trPr>
          <w:jc w:val="center"/>
        </w:trPr>
        <w:tc>
          <w:tcPr>
            <w:tcW w:w="1037" w:type="dxa"/>
            <w:vAlign w:val="center"/>
          </w:tcPr>
          <w:p w:rsidR="00721EB0" w:rsidRDefault="00557DFA">
            <w:pPr>
              <w:spacing w:line="276" w:lineRule="auto"/>
              <w:jc w:val="center"/>
              <w:rPr>
                <w:rFonts w:ascii="仿宋_GB2312" w:eastAsia="仿宋_GB2312" w:hAnsi="宋体"/>
                <w:color w:val="000000" w:themeColor="text1"/>
                <w:szCs w:val="24"/>
              </w:rPr>
            </w:pPr>
            <w:r>
              <w:rPr>
                <w:rFonts w:ascii="仿宋_GB2312" w:eastAsia="仿宋_GB2312" w:hAnsi="宋体" w:hint="eastAsia"/>
                <w:color w:val="000000" w:themeColor="text1"/>
                <w:szCs w:val="24"/>
              </w:rPr>
              <w:t>8</w:t>
            </w:r>
          </w:p>
        </w:tc>
        <w:tc>
          <w:tcPr>
            <w:tcW w:w="7558" w:type="dxa"/>
            <w:gridSpan w:val="2"/>
          </w:tcPr>
          <w:p w:rsidR="00721EB0" w:rsidRDefault="00557DFA">
            <w:pPr>
              <w:spacing w:line="276" w:lineRule="auto"/>
              <w:rPr>
                <w:rFonts w:ascii="仿宋_GB2312" w:eastAsia="仿宋_GB2312" w:hAnsi="宋体"/>
                <w:color w:val="000000" w:themeColor="text1"/>
                <w:szCs w:val="24"/>
              </w:rPr>
            </w:pPr>
            <w:r>
              <w:rPr>
                <w:rFonts w:ascii="仿宋_GB2312" w:eastAsia="仿宋_GB2312" w:hAnsi="宋体" w:hint="eastAsia"/>
                <w:color w:val="000000" w:themeColor="text1"/>
                <w:szCs w:val="24"/>
              </w:rPr>
              <w:t>审核医生（二级）对报告医生（一级）修改率统计</w:t>
            </w:r>
          </w:p>
        </w:tc>
      </w:tr>
      <w:tr w:rsidR="00721EB0">
        <w:trPr>
          <w:jc w:val="center"/>
        </w:trPr>
        <w:tc>
          <w:tcPr>
            <w:tcW w:w="1037" w:type="dxa"/>
            <w:vAlign w:val="center"/>
          </w:tcPr>
          <w:p w:rsidR="00721EB0" w:rsidRDefault="00557DFA">
            <w:pPr>
              <w:spacing w:line="276" w:lineRule="auto"/>
              <w:jc w:val="center"/>
              <w:rPr>
                <w:rFonts w:ascii="仿宋_GB2312" w:eastAsia="仿宋_GB2312" w:hAnsi="宋体"/>
                <w:color w:val="000000" w:themeColor="text1"/>
                <w:szCs w:val="24"/>
              </w:rPr>
            </w:pPr>
            <w:r>
              <w:rPr>
                <w:rFonts w:ascii="仿宋_GB2312" w:eastAsia="仿宋_GB2312" w:hAnsi="宋体" w:hint="eastAsia"/>
                <w:color w:val="000000" w:themeColor="text1"/>
                <w:szCs w:val="24"/>
              </w:rPr>
              <w:t>9</w:t>
            </w:r>
          </w:p>
        </w:tc>
        <w:tc>
          <w:tcPr>
            <w:tcW w:w="7558" w:type="dxa"/>
            <w:gridSpan w:val="2"/>
          </w:tcPr>
          <w:p w:rsidR="00721EB0" w:rsidRDefault="00557DFA">
            <w:pPr>
              <w:spacing w:line="276" w:lineRule="auto"/>
              <w:rPr>
                <w:rFonts w:ascii="仿宋_GB2312" w:eastAsia="仿宋_GB2312" w:hAnsi="宋体"/>
                <w:color w:val="000000" w:themeColor="text1"/>
                <w:szCs w:val="24"/>
              </w:rPr>
            </w:pPr>
            <w:r>
              <w:rPr>
                <w:rFonts w:ascii="仿宋_GB2312" w:eastAsia="仿宋_GB2312" w:hAnsi="宋体" w:hint="eastAsia"/>
                <w:color w:val="000000" w:themeColor="text1"/>
                <w:szCs w:val="24"/>
              </w:rPr>
              <w:t>特殊疾病的统计和查询</w:t>
            </w:r>
          </w:p>
        </w:tc>
      </w:tr>
      <w:tr w:rsidR="00721EB0">
        <w:trPr>
          <w:jc w:val="center"/>
        </w:trPr>
        <w:tc>
          <w:tcPr>
            <w:tcW w:w="1037" w:type="dxa"/>
            <w:vAlign w:val="center"/>
          </w:tcPr>
          <w:p w:rsidR="00721EB0" w:rsidRDefault="00557DFA">
            <w:pPr>
              <w:spacing w:line="276" w:lineRule="auto"/>
              <w:jc w:val="center"/>
              <w:rPr>
                <w:rFonts w:ascii="仿宋_GB2312" w:eastAsia="仿宋_GB2312" w:hAnsi="宋体"/>
                <w:color w:val="000000" w:themeColor="text1"/>
                <w:szCs w:val="24"/>
              </w:rPr>
            </w:pPr>
            <w:r>
              <w:rPr>
                <w:rFonts w:ascii="仿宋_GB2312" w:eastAsia="仿宋_GB2312" w:hAnsi="宋体" w:hint="eastAsia"/>
                <w:color w:val="000000" w:themeColor="text1"/>
                <w:szCs w:val="24"/>
              </w:rPr>
              <w:t>10</w:t>
            </w:r>
          </w:p>
        </w:tc>
        <w:tc>
          <w:tcPr>
            <w:tcW w:w="7558" w:type="dxa"/>
            <w:gridSpan w:val="2"/>
          </w:tcPr>
          <w:p w:rsidR="00721EB0" w:rsidRDefault="00557DFA">
            <w:pPr>
              <w:spacing w:line="276" w:lineRule="auto"/>
              <w:rPr>
                <w:rFonts w:ascii="仿宋_GB2312" w:eastAsia="仿宋_GB2312" w:hAnsi="宋体"/>
                <w:color w:val="000000" w:themeColor="text1"/>
                <w:szCs w:val="24"/>
              </w:rPr>
            </w:pPr>
            <w:r>
              <w:rPr>
                <w:rFonts w:ascii="仿宋_GB2312" w:eastAsia="仿宋_GB2312" w:hAnsi="宋体" w:hint="eastAsia"/>
                <w:color w:val="000000" w:themeColor="text1"/>
                <w:szCs w:val="24"/>
              </w:rPr>
              <w:t>科室每月的收入情况；</w:t>
            </w:r>
          </w:p>
        </w:tc>
      </w:tr>
      <w:tr w:rsidR="00721EB0">
        <w:trPr>
          <w:jc w:val="center"/>
        </w:trPr>
        <w:tc>
          <w:tcPr>
            <w:tcW w:w="1037" w:type="dxa"/>
            <w:vAlign w:val="center"/>
          </w:tcPr>
          <w:p w:rsidR="00721EB0" w:rsidRDefault="00557DFA">
            <w:pPr>
              <w:spacing w:line="276" w:lineRule="auto"/>
              <w:jc w:val="center"/>
              <w:rPr>
                <w:rFonts w:ascii="仿宋_GB2312" w:eastAsia="仿宋_GB2312" w:hAnsi="宋体"/>
                <w:color w:val="000000" w:themeColor="text1"/>
                <w:szCs w:val="24"/>
              </w:rPr>
            </w:pPr>
            <w:r>
              <w:rPr>
                <w:rFonts w:ascii="仿宋_GB2312" w:eastAsia="仿宋_GB2312" w:hAnsi="宋体" w:hint="eastAsia"/>
                <w:color w:val="000000" w:themeColor="text1"/>
                <w:szCs w:val="24"/>
              </w:rPr>
              <w:t>11</w:t>
            </w:r>
          </w:p>
        </w:tc>
        <w:tc>
          <w:tcPr>
            <w:tcW w:w="7558" w:type="dxa"/>
            <w:gridSpan w:val="2"/>
          </w:tcPr>
          <w:p w:rsidR="00721EB0" w:rsidRDefault="00557DFA">
            <w:pPr>
              <w:spacing w:line="276" w:lineRule="auto"/>
              <w:rPr>
                <w:rFonts w:ascii="仿宋_GB2312" w:eastAsia="仿宋_GB2312" w:hAnsi="宋体"/>
                <w:color w:val="000000" w:themeColor="text1"/>
                <w:szCs w:val="24"/>
              </w:rPr>
            </w:pPr>
            <w:r>
              <w:rPr>
                <w:rFonts w:ascii="仿宋_GB2312" w:eastAsia="仿宋_GB2312" w:hAnsi="宋体" w:hint="eastAsia"/>
                <w:color w:val="000000" w:themeColor="text1"/>
                <w:szCs w:val="24"/>
              </w:rPr>
              <w:t>不同临床科室申请检查情况的统计；</w:t>
            </w:r>
          </w:p>
        </w:tc>
      </w:tr>
      <w:tr w:rsidR="00721EB0">
        <w:trPr>
          <w:jc w:val="center"/>
        </w:trPr>
        <w:tc>
          <w:tcPr>
            <w:tcW w:w="1037" w:type="dxa"/>
            <w:vAlign w:val="center"/>
          </w:tcPr>
          <w:p w:rsidR="00721EB0" w:rsidRDefault="00557DFA">
            <w:pPr>
              <w:spacing w:line="276" w:lineRule="auto"/>
              <w:jc w:val="center"/>
              <w:rPr>
                <w:rFonts w:ascii="仿宋_GB2312" w:eastAsia="仿宋_GB2312" w:hAnsi="宋体"/>
                <w:color w:val="000000" w:themeColor="text1"/>
                <w:szCs w:val="24"/>
              </w:rPr>
            </w:pPr>
            <w:r>
              <w:rPr>
                <w:rFonts w:ascii="仿宋_GB2312" w:eastAsia="仿宋_GB2312" w:hAnsi="宋体" w:hint="eastAsia"/>
                <w:color w:val="000000" w:themeColor="text1"/>
                <w:szCs w:val="24"/>
              </w:rPr>
              <w:t>12</w:t>
            </w:r>
          </w:p>
        </w:tc>
        <w:tc>
          <w:tcPr>
            <w:tcW w:w="7558" w:type="dxa"/>
            <w:gridSpan w:val="2"/>
          </w:tcPr>
          <w:p w:rsidR="00721EB0" w:rsidRDefault="00557DFA">
            <w:pPr>
              <w:spacing w:line="276" w:lineRule="auto"/>
              <w:rPr>
                <w:rFonts w:ascii="仿宋_GB2312" w:eastAsia="仿宋_GB2312" w:hAnsi="宋体"/>
                <w:color w:val="000000" w:themeColor="text1"/>
                <w:szCs w:val="24"/>
              </w:rPr>
            </w:pPr>
            <w:r>
              <w:rPr>
                <w:rFonts w:ascii="仿宋_GB2312" w:eastAsia="仿宋_GB2312" w:hAnsi="宋体" w:hint="eastAsia"/>
                <w:color w:val="000000" w:themeColor="text1"/>
                <w:szCs w:val="24"/>
              </w:rPr>
              <w:t>不同时间段的统计情况；</w:t>
            </w:r>
          </w:p>
        </w:tc>
      </w:tr>
      <w:tr w:rsidR="00721EB0">
        <w:trPr>
          <w:jc w:val="center"/>
        </w:trPr>
        <w:tc>
          <w:tcPr>
            <w:tcW w:w="1037" w:type="dxa"/>
            <w:vAlign w:val="center"/>
          </w:tcPr>
          <w:p w:rsidR="00721EB0" w:rsidRDefault="00557DFA">
            <w:pPr>
              <w:spacing w:line="276" w:lineRule="auto"/>
              <w:jc w:val="center"/>
              <w:rPr>
                <w:rFonts w:ascii="仿宋_GB2312" w:eastAsia="仿宋_GB2312" w:hAnsi="宋体"/>
                <w:color w:val="000000" w:themeColor="text1"/>
                <w:szCs w:val="24"/>
              </w:rPr>
            </w:pPr>
            <w:r>
              <w:rPr>
                <w:rFonts w:ascii="仿宋_GB2312" w:eastAsia="仿宋_GB2312" w:hAnsi="宋体" w:hint="eastAsia"/>
                <w:color w:val="000000" w:themeColor="text1"/>
                <w:szCs w:val="24"/>
              </w:rPr>
              <w:t>13</w:t>
            </w:r>
          </w:p>
        </w:tc>
        <w:tc>
          <w:tcPr>
            <w:tcW w:w="7558" w:type="dxa"/>
            <w:gridSpan w:val="2"/>
            <w:vAlign w:val="center"/>
          </w:tcPr>
          <w:p w:rsidR="00721EB0" w:rsidRDefault="00557DFA">
            <w:pPr>
              <w:spacing w:line="276" w:lineRule="auto"/>
              <w:rPr>
                <w:rFonts w:ascii="仿宋_GB2312" w:eastAsia="仿宋_GB2312" w:hAnsi="宋体"/>
                <w:color w:val="000000" w:themeColor="text1"/>
                <w:szCs w:val="24"/>
              </w:rPr>
            </w:pPr>
            <w:r>
              <w:rPr>
                <w:rFonts w:ascii="仿宋_GB2312" w:eastAsia="仿宋_GB2312" w:hAnsi="宋体" w:hint="eastAsia"/>
                <w:color w:val="000000" w:themeColor="text1"/>
                <w:szCs w:val="24"/>
              </w:rPr>
              <w:t>检查项目明细统计。</w:t>
            </w:r>
          </w:p>
        </w:tc>
      </w:tr>
      <w:tr w:rsidR="00721EB0">
        <w:trPr>
          <w:jc w:val="center"/>
        </w:trPr>
        <w:tc>
          <w:tcPr>
            <w:tcW w:w="1037" w:type="dxa"/>
            <w:vAlign w:val="center"/>
          </w:tcPr>
          <w:p w:rsidR="00721EB0" w:rsidRDefault="00557DFA">
            <w:pPr>
              <w:spacing w:line="276" w:lineRule="auto"/>
              <w:jc w:val="center"/>
              <w:rPr>
                <w:rFonts w:ascii="仿宋_GB2312" w:eastAsia="仿宋_GB2312" w:hAnsi="宋体"/>
                <w:color w:val="000000" w:themeColor="text1"/>
                <w:szCs w:val="24"/>
              </w:rPr>
            </w:pPr>
            <w:r>
              <w:rPr>
                <w:rFonts w:ascii="仿宋_GB2312" w:eastAsia="仿宋_GB2312" w:hAnsi="宋体" w:hint="eastAsia"/>
                <w:color w:val="000000" w:themeColor="text1"/>
                <w:szCs w:val="24"/>
              </w:rPr>
              <w:t>14</w:t>
            </w:r>
          </w:p>
        </w:tc>
        <w:tc>
          <w:tcPr>
            <w:tcW w:w="7558" w:type="dxa"/>
            <w:gridSpan w:val="2"/>
            <w:vAlign w:val="center"/>
          </w:tcPr>
          <w:p w:rsidR="00721EB0" w:rsidRDefault="00557DFA">
            <w:pPr>
              <w:spacing w:line="276" w:lineRule="auto"/>
              <w:rPr>
                <w:rFonts w:ascii="仿宋_GB2312" w:eastAsia="仿宋_GB2312" w:hAnsi="宋体"/>
                <w:color w:val="000000" w:themeColor="text1"/>
                <w:szCs w:val="24"/>
              </w:rPr>
            </w:pPr>
            <w:r>
              <w:rPr>
                <w:rFonts w:ascii="仿宋_GB2312" w:eastAsia="仿宋_GB2312" w:hAnsi="宋体" w:hint="eastAsia"/>
                <w:color w:val="000000" w:themeColor="text1"/>
                <w:szCs w:val="24"/>
              </w:rPr>
              <w:t>统计报表打印、保存，需要时可重新提取。</w:t>
            </w:r>
          </w:p>
        </w:tc>
      </w:tr>
      <w:tr w:rsidR="00721EB0">
        <w:trPr>
          <w:jc w:val="center"/>
        </w:trPr>
        <w:tc>
          <w:tcPr>
            <w:tcW w:w="1037" w:type="dxa"/>
            <w:vAlign w:val="center"/>
          </w:tcPr>
          <w:p w:rsidR="00721EB0" w:rsidRDefault="00557DFA">
            <w:pPr>
              <w:spacing w:line="276" w:lineRule="auto"/>
              <w:jc w:val="center"/>
              <w:rPr>
                <w:rFonts w:ascii="仿宋_GB2312" w:eastAsia="仿宋_GB2312" w:hAnsi="宋体"/>
                <w:color w:val="000000" w:themeColor="text1"/>
                <w:szCs w:val="24"/>
              </w:rPr>
            </w:pPr>
            <w:r>
              <w:rPr>
                <w:rFonts w:ascii="仿宋_GB2312" w:eastAsia="仿宋_GB2312" w:hAnsi="宋体" w:hint="eastAsia"/>
                <w:color w:val="000000" w:themeColor="text1"/>
                <w:szCs w:val="24"/>
              </w:rPr>
              <w:t>15</w:t>
            </w:r>
          </w:p>
        </w:tc>
        <w:tc>
          <w:tcPr>
            <w:tcW w:w="7558" w:type="dxa"/>
            <w:gridSpan w:val="2"/>
            <w:vAlign w:val="center"/>
          </w:tcPr>
          <w:p w:rsidR="00721EB0" w:rsidRDefault="00557DFA">
            <w:pPr>
              <w:spacing w:line="276" w:lineRule="auto"/>
              <w:rPr>
                <w:rFonts w:ascii="仿宋_GB2312" w:eastAsia="仿宋_GB2312" w:hAnsi="宋体"/>
                <w:color w:val="000000" w:themeColor="text1"/>
                <w:szCs w:val="24"/>
              </w:rPr>
            </w:pPr>
            <w:r>
              <w:rPr>
                <w:rFonts w:ascii="仿宋_GB2312" w:eastAsia="仿宋_GB2312" w:hAnsi="宋体" w:hint="eastAsia"/>
                <w:color w:val="000000" w:themeColor="text1"/>
                <w:szCs w:val="24"/>
              </w:rPr>
              <w:t>支持数据导出功能，并可将查询结果导出到EXCEL、XML、文本格式作进一步统计打印。</w:t>
            </w:r>
          </w:p>
        </w:tc>
      </w:tr>
      <w:tr w:rsidR="00721EB0">
        <w:trPr>
          <w:jc w:val="center"/>
        </w:trPr>
        <w:tc>
          <w:tcPr>
            <w:tcW w:w="1037" w:type="dxa"/>
            <w:vAlign w:val="center"/>
          </w:tcPr>
          <w:p w:rsidR="00721EB0" w:rsidRDefault="00557DFA">
            <w:pPr>
              <w:spacing w:line="276" w:lineRule="auto"/>
              <w:jc w:val="center"/>
              <w:rPr>
                <w:rFonts w:ascii="仿宋_GB2312" w:eastAsia="仿宋_GB2312" w:hAnsi="宋体"/>
                <w:color w:val="000000" w:themeColor="text1"/>
                <w:szCs w:val="24"/>
              </w:rPr>
            </w:pPr>
            <w:r>
              <w:rPr>
                <w:rFonts w:ascii="仿宋_GB2312" w:eastAsia="仿宋_GB2312" w:hAnsi="宋体" w:hint="eastAsia"/>
                <w:color w:val="000000" w:themeColor="text1"/>
                <w:szCs w:val="24"/>
              </w:rPr>
              <w:t>16</w:t>
            </w:r>
          </w:p>
        </w:tc>
        <w:tc>
          <w:tcPr>
            <w:tcW w:w="7558" w:type="dxa"/>
            <w:gridSpan w:val="2"/>
            <w:vAlign w:val="center"/>
          </w:tcPr>
          <w:p w:rsidR="00721EB0" w:rsidRDefault="00557DFA">
            <w:pPr>
              <w:spacing w:line="276" w:lineRule="auto"/>
              <w:rPr>
                <w:rFonts w:ascii="仿宋_GB2312" w:eastAsia="仿宋_GB2312" w:hAnsi="宋体"/>
                <w:color w:val="000000" w:themeColor="text1"/>
                <w:szCs w:val="24"/>
              </w:rPr>
            </w:pPr>
            <w:r>
              <w:rPr>
                <w:rFonts w:ascii="仿宋_GB2312" w:eastAsia="仿宋_GB2312" w:hAnsi="宋体" w:hint="eastAsia"/>
                <w:color w:val="000000" w:themeColor="text1"/>
                <w:szCs w:val="24"/>
              </w:rPr>
              <w:t>支持图形统计功能；支持统计类记过以各常规图形统计显示。</w:t>
            </w:r>
          </w:p>
        </w:tc>
      </w:tr>
      <w:tr w:rsidR="00721EB0">
        <w:trPr>
          <w:jc w:val="center"/>
        </w:trPr>
        <w:tc>
          <w:tcPr>
            <w:tcW w:w="8595" w:type="dxa"/>
            <w:gridSpan w:val="3"/>
            <w:vAlign w:val="center"/>
          </w:tcPr>
          <w:p w:rsidR="00721EB0" w:rsidRDefault="00557DFA">
            <w:pPr>
              <w:pStyle w:val="aff5"/>
              <w:numPr>
                <w:ilvl w:val="0"/>
                <w:numId w:val="8"/>
              </w:numPr>
              <w:spacing w:line="360" w:lineRule="auto"/>
              <w:ind w:firstLineChars="0"/>
              <w:rPr>
                <w:rFonts w:ascii="仿宋_GB2312" w:eastAsia="仿宋_GB2312" w:hAnsi="宋体" w:cs="宋体"/>
                <w:b/>
                <w:color w:val="000000" w:themeColor="text1"/>
                <w:kern w:val="0"/>
              </w:rPr>
            </w:pPr>
            <w:r>
              <w:rPr>
                <w:rFonts w:ascii="仿宋_GB2312" w:eastAsia="仿宋_GB2312" w:hAnsi="宋体" w:cs="宋体" w:hint="eastAsia"/>
                <w:b/>
                <w:color w:val="000000" w:themeColor="text1"/>
                <w:kern w:val="0"/>
              </w:rPr>
              <w:t>内镜子系统</w:t>
            </w:r>
          </w:p>
        </w:tc>
      </w:tr>
      <w:tr w:rsidR="00721EB0">
        <w:trPr>
          <w:jc w:val="center"/>
        </w:trPr>
        <w:tc>
          <w:tcPr>
            <w:tcW w:w="8595" w:type="dxa"/>
            <w:gridSpan w:val="3"/>
            <w:vAlign w:val="center"/>
          </w:tcPr>
          <w:p w:rsidR="00721EB0" w:rsidRDefault="00557DFA">
            <w:pPr>
              <w:pStyle w:val="aff5"/>
              <w:numPr>
                <w:ilvl w:val="1"/>
                <w:numId w:val="8"/>
              </w:numPr>
              <w:spacing w:line="360" w:lineRule="auto"/>
              <w:ind w:firstLineChars="0"/>
              <w:rPr>
                <w:rFonts w:ascii="仿宋_GB2312" w:eastAsia="仿宋_GB2312" w:hAnsi="宋体" w:cs="宋体"/>
                <w:b/>
                <w:color w:val="000000" w:themeColor="text1"/>
                <w:kern w:val="0"/>
              </w:rPr>
            </w:pPr>
            <w:r>
              <w:rPr>
                <w:rFonts w:ascii="仿宋_GB2312" w:eastAsia="仿宋_GB2312" w:hAnsi="宋体" w:cs="宋体" w:hint="eastAsia"/>
                <w:b/>
                <w:color w:val="000000" w:themeColor="text1"/>
                <w:kern w:val="0"/>
              </w:rPr>
              <w:t>预约登记</w:t>
            </w:r>
          </w:p>
        </w:tc>
      </w:tr>
      <w:tr w:rsidR="00721EB0">
        <w:trPr>
          <w:jc w:val="center"/>
        </w:trPr>
        <w:tc>
          <w:tcPr>
            <w:tcW w:w="1037" w:type="dxa"/>
            <w:vAlign w:val="center"/>
          </w:tcPr>
          <w:p w:rsidR="00721EB0" w:rsidRDefault="00557DFA">
            <w:pPr>
              <w:spacing w:line="276" w:lineRule="auto"/>
              <w:jc w:val="center"/>
              <w:rPr>
                <w:rFonts w:ascii="仿宋_GB2312" w:eastAsia="仿宋_GB2312" w:hAnsi="宋体"/>
                <w:color w:val="000000" w:themeColor="text1"/>
                <w:szCs w:val="24"/>
              </w:rPr>
            </w:pPr>
            <w:r>
              <w:rPr>
                <w:rFonts w:ascii="仿宋_GB2312" w:eastAsia="仿宋_GB2312" w:hAnsi="宋体" w:hint="eastAsia"/>
                <w:color w:val="000000" w:themeColor="text1"/>
                <w:szCs w:val="24"/>
              </w:rPr>
              <w:t>1</w:t>
            </w:r>
          </w:p>
        </w:tc>
        <w:tc>
          <w:tcPr>
            <w:tcW w:w="7558" w:type="dxa"/>
            <w:gridSpan w:val="2"/>
            <w:vAlign w:val="center"/>
          </w:tcPr>
          <w:p w:rsidR="00721EB0" w:rsidRDefault="00557DFA">
            <w:pPr>
              <w:spacing w:line="276" w:lineRule="auto"/>
              <w:rPr>
                <w:rFonts w:ascii="仿宋_GB2312" w:eastAsia="仿宋_GB2312" w:hAnsi="宋体"/>
                <w:color w:val="000000" w:themeColor="text1"/>
                <w:szCs w:val="24"/>
              </w:rPr>
            </w:pPr>
            <w:r>
              <w:rPr>
                <w:rFonts w:ascii="仿宋_GB2312" w:eastAsia="仿宋_GB2312" w:hAnsi="宋体" w:hint="eastAsia"/>
                <w:color w:val="000000" w:themeColor="text1"/>
                <w:szCs w:val="24"/>
              </w:rPr>
              <w:t>支持检查预约/取消</w:t>
            </w:r>
          </w:p>
        </w:tc>
      </w:tr>
      <w:tr w:rsidR="00721EB0">
        <w:trPr>
          <w:jc w:val="center"/>
        </w:trPr>
        <w:tc>
          <w:tcPr>
            <w:tcW w:w="1037" w:type="dxa"/>
            <w:vAlign w:val="center"/>
          </w:tcPr>
          <w:p w:rsidR="00721EB0" w:rsidRDefault="00557DFA">
            <w:pPr>
              <w:spacing w:line="276" w:lineRule="auto"/>
              <w:jc w:val="center"/>
              <w:rPr>
                <w:rFonts w:ascii="仿宋_GB2312" w:eastAsia="仿宋_GB2312" w:hAnsi="宋体"/>
                <w:color w:val="000000" w:themeColor="text1"/>
                <w:szCs w:val="24"/>
              </w:rPr>
            </w:pPr>
            <w:r>
              <w:rPr>
                <w:rFonts w:ascii="仿宋_GB2312" w:eastAsia="仿宋_GB2312" w:hAnsi="宋体" w:hint="eastAsia"/>
                <w:color w:val="000000" w:themeColor="text1"/>
                <w:szCs w:val="24"/>
              </w:rPr>
              <w:t>2</w:t>
            </w:r>
          </w:p>
        </w:tc>
        <w:tc>
          <w:tcPr>
            <w:tcW w:w="7558" w:type="dxa"/>
            <w:gridSpan w:val="2"/>
            <w:vAlign w:val="center"/>
          </w:tcPr>
          <w:p w:rsidR="00721EB0" w:rsidRDefault="00557DFA">
            <w:pPr>
              <w:spacing w:line="276" w:lineRule="auto"/>
              <w:rPr>
                <w:rFonts w:ascii="仿宋_GB2312" w:eastAsia="仿宋_GB2312" w:hAnsi="宋体"/>
                <w:color w:val="000000" w:themeColor="text1"/>
                <w:szCs w:val="24"/>
              </w:rPr>
            </w:pPr>
            <w:r>
              <w:rPr>
                <w:rFonts w:ascii="仿宋_GB2312" w:eastAsia="仿宋_GB2312" w:hAnsi="宋体" w:hint="eastAsia"/>
                <w:color w:val="000000" w:themeColor="text1"/>
                <w:szCs w:val="24"/>
              </w:rPr>
              <w:t>登记预约检查，能够准确预约到每天的某一个时段，医技科室可以视情况对预约信息进行动态调整；</w:t>
            </w:r>
          </w:p>
        </w:tc>
      </w:tr>
      <w:tr w:rsidR="00721EB0">
        <w:trPr>
          <w:jc w:val="center"/>
        </w:trPr>
        <w:tc>
          <w:tcPr>
            <w:tcW w:w="1037" w:type="dxa"/>
            <w:vAlign w:val="center"/>
          </w:tcPr>
          <w:p w:rsidR="00721EB0" w:rsidRDefault="00557DFA">
            <w:pPr>
              <w:spacing w:line="276" w:lineRule="auto"/>
              <w:jc w:val="center"/>
              <w:rPr>
                <w:rFonts w:ascii="仿宋_GB2312" w:eastAsia="仿宋_GB2312" w:hAnsi="宋体"/>
                <w:color w:val="000000" w:themeColor="text1"/>
                <w:szCs w:val="24"/>
              </w:rPr>
            </w:pPr>
            <w:r>
              <w:rPr>
                <w:rFonts w:ascii="仿宋_GB2312" w:eastAsia="仿宋_GB2312" w:hAnsi="宋体" w:hint="eastAsia"/>
                <w:color w:val="000000" w:themeColor="text1"/>
                <w:szCs w:val="24"/>
              </w:rPr>
              <w:t>3</w:t>
            </w:r>
          </w:p>
        </w:tc>
        <w:tc>
          <w:tcPr>
            <w:tcW w:w="7558" w:type="dxa"/>
            <w:gridSpan w:val="2"/>
            <w:vAlign w:val="center"/>
          </w:tcPr>
          <w:p w:rsidR="00721EB0" w:rsidRDefault="00557DFA">
            <w:pPr>
              <w:spacing w:line="276" w:lineRule="auto"/>
              <w:rPr>
                <w:rFonts w:ascii="仿宋_GB2312" w:eastAsia="仿宋_GB2312" w:hAnsi="宋体"/>
                <w:color w:val="000000" w:themeColor="text1"/>
                <w:szCs w:val="24"/>
              </w:rPr>
            </w:pPr>
            <w:r>
              <w:rPr>
                <w:rFonts w:ascii="仿宋_GB2312" w:eastAsia="仿宋_GB2312" w:hAnsi="宋体" w:hint="eastAsia"/>
                <w:color w:val="000000" w:themeColor="text1"/>
                <w:szCs w:val="24"/>
              </w:rPr>
              <w:t>可定义影像号的分配策略及起始编号；</w:t>
            </w:r>
          </w:p>
        </w:tc>
      </w:tr>
      <w:tr w:rsidR="00721EB0">
        <w:trPr>
          <w:jc w:val="center"/>
        </w:trPr>
        <w:tc>
          <w:tcPr>
            <w:tcW w:w="1037" w:type="dxa"/>
            <w:vAlign w:val="center"/>
          </w:tcPr>
          <w:p w:rsidR="00721EB0" w:rsidRDefault="00557DFA">
            <w:pPr>
              <w:spacing w:line="276" w:lineRule="auto"/>
              <w:jc w:val="center"/>
              <w:rPr>
                <w:rFonts w:ascii="仿宋_GB2312" w:eastAsia="仿宋_GB2312" w:hAnsi="宋体"/>
                <w:color w:val="000000" w:themeColor="text1"/>
                <w:szCs w:val="24"/>
              </w:rPr>
            </w:pPr>
            <w:r>
              <w:rPr>
                <w:rFonts w:ascii="仿宋_GB2312" w:eastAsia="仿宋_GB2312" w:hAnsi="宋体" w:hint="eastAsia"/>
                <w:color w:val="000000" w:themeColor="text1"/>
                <w:szCs w:val="24"/>
              </w:rPr>
              <w:t>4</w:t>
            </w:r>
          </w:p>
        </w:tc>
        <w:tc>
          <w:tcPr>
            <w:tcW w:w="7558" w:type="dxa"/>
            <w:gridSpan w:val="2"/>
            <w:vAlign w:val="center"/>
          </w:tcPr>
          <w:p w:rsidR="00721EB0" w:rsidRDefault="00557DFA">
            <w:pPr>
              <w:spacing w:line="276" w:lineRule="auto"/>
              <w:rPr>
                <w:rFonts w:ascii="仿宋_GB2312" w:eastAsia="仿宋_GB2312" w:hAnsi="宋体"/>
                <w:color w:val="000000" w:themeColor="text1"/>
                <w:szCs w:val="24"/>
              </w:rPr>
            </w:pPr>
            <w:r>
              <w:rPr>
                <w:rFonts w:ascii="仿宋_GB2312" w:eastAsia="仿宋_GB2312" w:hAnsi="宋体" w:hint="eastAsia"/>
                <w:color w:val="000000" w:themeColor="text1"/>
                <w:szCs w:val="24"/>
              </w:rPr>
              <w:t>除自身系统可以录入申请单外，支持多方式（就诊卡、医保卡、条码、二维码、手工输入等）, 多系统（HIS、体检、电子病历等）获取患者电子申请单。</w:t>
            </w:r>
          </w:p>
        </w:tc>
      </w:tr>
      <w:tr w:rsidR="00721EB0">
        <w:trPr>
          <w:jc w:val="center"/>
        </w:trPr>
        <w:tc>
          <w:tcPr>
            <w:tcW w:w="1037" w:type="dxa"/>
            <w:vAlign w:val="center"/>
          </w:tcPr>
          <w:p w:rsidR="00721EB0" w:rsidRDefault="00557DFA">
            <w:pPr>
              <w:spacing w:line="276" w:lineRule="auto"/>
              <w:jc w:val="center"/>
              <w:rPr>
                <w:rFonts w:ascii="仿宋_GB2312" w:eastAsia="仿宋_GB2312" w:hAnsi="宋体"/>
                <w:color w:val="000000" w:themeColor="text1"/>
                <w:szCs w:val="24"/>
              </w:rPr>
            </w:pPr>
            <w:r>
              <w:rPr>
                <w:rFonts w:ascii="仿宋_GB2312" w:eastAsia="仿宋_GB2312" w:hAnsi="宋体" w:hint="eastAsia"/>
                <w:color w:val="000000" w:themeColor="text1"/>
                <w:szCs w:val="24"/>
              </w:rPr>
              <w:t>5</w:t>
            </w:r>
          </w:p>
        </w:tc>
        <w:tc>
          <w:tcPr>
            <w:tcW w:w="7558" w:type="dxa"/>
            <w:gridSpan w:val="2"/>
            <w:vAlign w:val="center"/>
          </w:tcPr>
          <w:p w:rsidR="00721EB0" w:rsidRDefault="00557DFA">
            <w:pPr>
              <w:spacing w:line="276" w:lineRule="auto"/>
              <w:rPr>
                <w:rFonts w:ascii="仿宋_GB2312" w:eastAsia="仿宋_GB2312" w:hAnsi="宋体"/>
                <w:color w:val="000000" w:themeColor="text1"/>
                <w:szCs w:val="24"/>
              </w:rPr>
            </w:pPr>
            <w:r>
              <w:rPr>
                <w:rFonts w:ascii="仿宋_GB2312" w:eastAsia="仿宋_GB2312" w:hAnsi="宋体" w:hint="eastAsia"/>
                <w:color w:val="000000" w:themeColor="text1"/>
                <w:szCs w:val="24"/>
              </w:rPr>
              <w:t>支持手工申请单、PACS/RIS系统生成申请单、HIS系统集成接口生成申请单等方式取得患者基本信息和检查要求。基本信息应至少包括：患者姓名，年龄、性别、申请科室等。</w:t>
            </w:r>
          </w:p>
        </w:tc>
      </w:tr>
      <w:tr w:rsidR="00721EB0">
        <w:trPr>
          <w:jc w:val="center"/>
        </w:trPr>
        <w:tc>
          <w:tcPr>
            <w:tcW w:w="1037" w:type="dxa"/>
            <w:vAlign w:val="center"/>
          </w:tcPr>
          <w:p w:rsidR="00721EB0" w:rsidRDefault="00557DFA">
            <w:pPr>
              <w:spacing w:line="276" w:lineRule="auto"/>
              <w:jc w:val="center"/>
              <w:rPr>
                <w:rFonts w:ascii="仿宋_GB2312" w:eastAsia="仿宋_GB2312" w:hAnsi="宋体"/>
                <w:color w:val="000000" w:themeColor="text1"/>
                <w:szCs w:val="24"/>
              </w:rPr>
            </w:pPr>
            <w:r>
              <w:rPr>
                <w:rFonts w:ascii="仿宋_GB2312" w:eastAsia="仿宋_GB2312" w:hAnsi="宋体" w:hint="eastAsia"/>
                <w:color w:val="000000" w:themeColor="text1"/>
                <w:szCs w:val="24"/>
              </w:rPr>
              <w:lastRenderedPageBreak/>
              <w:t>6</w:t>
            </w:r>
          </w:p>
        </w:tc>
        <w:tc>
          <w:tcPr>
            <w:tcW w:w="7558" w:type="dxa"/>
            <w:gridSpan w:val="2"/>
            <w:vAlign w:val="center"/>
          </w:tcPr>
          <w:p w:rsidR="00721EB0" w:rsidRDefault="00557DFA">
            <w:pPr>
              <w:spacing w:line="276" w:lineRule="auto"/>
              <w:rPr>
                <w:rFonts w:ascii="仿宋_GB2312" w:eastAsia="仿宋_GB2312" w:hAnsi="宋体"/>
                <w:color w:val="000000" w:themeColor="text1"/>
                <w:szCs w:val="24"/>
              </w:rPr>
            </w:pPr>
            <w:r>
              <w:rPr>
                <w:rFonts w:ascii="仿宋_GB2312" w:eastAsia="仿宋_GB2312" w:hAnsi="宋体" w:hint="eastAsia"/>
                <w:color w:val="000000" w:themeColor="text1"/>
                <w:szCs w:val="24"/>
              </w:rPr>
              <w:t>支持申请单数字化功能（拍摄或扫描），支持高拍仪、扫描仪等申请单扫描设备的联接，并且支持拍摄保留各种有患者病情有关的资料。</w:t>
            </w:r>
          </w:p>
        </w:tc>
      </w:tr>
      <w:tr w:rsidR="00721EB0">
        <w:trPr>
          <w:jc w:val="center"/>
        </w:trPr>
        <w:tc>
          <w:tcPr>
            <w:tcW w:w="1037" w:type="dxa"/>
            <w:vAlign w:val="center"/>
          </w:tcPr>
          <w:p w:rsidR="00721EB0" w:rsidRDefault="00557DFA">
            <w:pPr>
              <w:spacing w:line="276" w:lineRule="auto"/>
              <w:jc w:val="center"/>
              <w:rPr>
                <w:rFonts w:ascii="仿宋_GB2312" w:eastAsia="仿宋_GB2312" w:hAnsi="宋体"/>
                <w:color w:val="000000" w:themeColor="text1"/>
                <w:szCs w:val="24"/>
              </w:rPr>
            </w:pPr>
            <w:r>
              <w:rPr>
                <w:rFonts w:ascii="仿宋_GB2312" w:eastAsia="仿宋_GB2312" w:hAnsi="宋体" w:hint="eastAsia"/>
                <w:color w:val="000000" w:themeColor="text1"/>
                <w:szCs w:val="24"/>
              </w:rPr>
              <w:t>7</w:t>
            </w:r>
          </w:p>
        </w:tc>
        <w:tc>
          <w:tcPr>
            <w:tcW w:w="7558" w:type="dxa"/>
            <w:gridSpan w:val="2"/>
            <w:vAlign w:val="center"/>
          </w:tcPr>
          <w:p w:rsidR="00721EB0" w:rsidRDefault="00557DFA">
            <w:pPr>
              <w:spacing w:line="276" w:lineRule="auto"/>
              <w:rPr>
                <w:rFonts w:ascii="仿宋_GB2312" w:eastAsia="仿宋_GB2312" w:hAnsi="宋体"/>
                <w:color w:val="000000" w:themeColor="text1"/>
                <w:szCs w:val="24"/>
              </w:rPr>
            </w:pPr>
            <w:r>
              <w:rPr>
                <w:rFonts w:ascii="仿宋_GB2312" w:eastAsia="仿宋_GB2312" w:hAnsi="宋体" w:hint="eastAsia"/>
                <w:color w:val="000000" w:themeColor="text1"/>
                <w:szCs w:val="24"/>
              </w:rPr>
              <w:t xml:space="preserve">支持急诊、门诊、住院、体检、VIP等各种病人类型的登记，并支持优先级设置。                                                                                                                                                                                                                                                                                                                                                                                                                                                                                                                                                                                                                                                                                                                                                                                                                                                                          </w:t>
            </w:r>
          </w:p>
        </w:tc>
      </w:tr>
      <w:tr w:rsidR="00721EB0">
        <w:trPr>
          <w:jc w:val="center"/>
        </w:trPr>
        <w:tc>
          <w:tcPr>
            <w:tcW w:w="1037" w:type="dxa"/>
            <w:vAlign w:val="center"/>
          </w:tcPr>
          <w:p w:rsidR="00721EB0" w:rsidRDefault="00557DFA">
            <w:pPr>
              <w:spacing w:line="276" w:lineRule="auto"/>
              <w:jc w:val="center"/>
              <w:rPr>
                <w:rFonts w:ascii="仿宋_GB2312" w:eastAsia="仿宋_GB2312" w:hAnsi="宋体"/>
                <w:color w:val="000000" w:themeColor="text1"/>
                <w:szCs w:val="24"/>
              </w:rPr>
            </w:pPr>
            <w:r>
              <w:rPr>
                <w:rFonts w:ascii="仿宋_GB2312" w:eastAsia="仿宋_GB2312" w:hAnsi="宋体" w:hint="eastAsia"/>
                <w:color w:val="000000" w:themeColor="text1"/>
                <w:szCs w:val="24"/>
              </w:rPr>
              <w:t>8</w:t>
            </w:r>
          </w:p>
        </w:tc>
        <w:tc>
          <w:tcPr>
            <w:tcW w:w="7558" w:type="dxa"/>
            <w:gridSpan w:val="2"/>
            <w:vAlign w:val="center"/>
          </w:tcPr>
          <w:p w:rsidR="00721EB0" w:rsidRDefault="00557DFA">
            <w:pPr>
              <w:spacing w:line="276" w:lineRule="auto"/>
              <w:rPr>
                <w:rFonts w:ascii="仿宋_GB2312" w:eastAsia="仿宋_GB2312" w:hAnsi="宋体"/>
                <w:color w:val="000000" w:themeColor="text1"/>
                <w:szCs w:val="24"/>
              </w:rPr>
            </w:pPr>
            <w:r>
              <w:rPr>
                <w:rFonts w:ascii="仿宋_GB2312" w:eastAsia="仿宋_GB2312" w:hAnsi="宋体" w:hint="eastAsia"/>
                <w:color w:val="000000" w:themeColor="text1"/>
                <w:szCs w:val="24"/>
              </w:rPr>
              <w:t>支持检查预约单和检查单打印。包括：检查前后注意事项，能打印增强检查或特殊检查同意书，及科室电话。</w:t>
            </w:r>
          </w:p>
        </w:tc>
      </w:tr>
      <w:tr w:rsidR="00721EB0">
        <w:trPr>
          <w:jc w:val="center"/>
        </w:trPr>
        <w:tc>
          <w:tcPr>
            <w:tcW w:w="1037" w:type="dxa"/>
            <w:vAlign w:val="center"/>
          </w:tcPr>
          <w:p w:rsidR="00721EB0" w:rsidRDefault="00557DFA">
            <w:pPr>
              <w:spacing w:line="276" w:lineRule="auto"/>
              <w:jc w:val="center"/>
              <w:rPr>
                <w:rFonts w:ascii="仿宋_GB2312" w:eastAsia="仿宋_GB2312" w:hAnsi="宋体"/>
                <w:color w:val="000000" w:themeColor="text1"/>
                <w:szCs w:val="24"/>
              </w:rPr>
            </w:pPr>
            <w:r>
              <w:rPr>
                <w:rFonts w:ascii="仿宋_GB2312" w:eastAsia="仿宋_GB2312" w:hAnsi="宋体" w:hint="eastAsia"/>
                <w:color w:val="000000" w:themeColor="text1"/>
                <w:szCs w:val="24"/>
              </w:rPr>
              <w:t>9</w:t>
            </w:r>
          </w:p>
        </w:tc>
        <w:tc>
          <w:tcPr>
            <w:tcW w:w="7558" w:type="dxa"/>
            <w:gridSpan w:val="2"/>
            <w:vAlign w:val="center"/>
          </w:tcPr>
          <w:p w:rsidR="00721EB0" w:rsidRDefault="00557DFA">
            <w:pPr>
              <w:spacing w:line="276" w:lineRule="auto"/>
              <w:rPr>
                <w:rFonts w:ascii="仿宋_GB2312" w:eastAsia="仿宋_GB2312" w:hAnsi="宋体"/>
                <w:color w:val="000000" w:themeColor="text1"/>
                <w:szCs w:val="24"/>
              </w:rPr>
            </w:pPr>
            <w:r>
              <w:rPr>
                <w:rFonts w:ascii="仿宋_GB2312" w:eastAsia="仿宋_GB2312" w:hAnsi="宋体" w:hint="eastAsia"/>
                <w:color w:val="000000" w:themeColor="text1"/>
                <w:szCs w:val="24"/>
              </w:rPr>
              <w:t>检查预约单可以按检查类型和检查项目自由配置格式和内容。</w:t>
            </w:r>
          </w:p>
        </w:tc>
      </w:tr>
      <w:tr w:rsidR="00721EB0">
        <w:trPr>
          <w:jc w:val="center"/>
        </w:trPr>
        <w:tc>
          <w:tcPr>
            <w:tcW w:w="1037" w:type="dxa"/>
            <w:vAlign w:val="center"/>
          </w:tcPr>
          <w:p w:rsidR="00721EB0" w:rsidRDefault="00557DFA">
            <w:pPr>
              <w:spacing w:line="276" w:lineRule="auto"/>
              <w:jc w:val="center"/>
              <w:rPr>
                <w:rFonts w:ascii="仿宋_GB2312" w:eastAsia="仿宋_GB2312" w:hAnsi="宋体"/>
                <w:color w:val="000000" w:themeColor="text1"/>
                <w:szCs w:val="24"/>
              </w:rPr>
            </w:pPr>
            <w:r>
              <w:rPr>
                <w:rFonts w:ascii="仿宋_GB2312" w:eastAsia="仿宋_GB2312" w:hAnsi="宋体" w:hint="eastAsia"/>
                <w:color w:val="000000" w:themeColor="text1"/>
                <w:szCs w:val="24"/>
              </w:rPr>
              <w:t>10</w:t>
            </w:r>
          </w:p>
        </w:tc>
        <w:tc>
          <w:tcPr>
            <w:tcW w:w="7558" w:type="dxa"/>
            <w:gridSpan w:val="2"/>
            <w:vAlign w:val="center"/>
          </w:tcPr>
          <w:p w:rsidR="00721EB0" w:rsidRDefault="00557DFA">
            <w:pPr>
              <w:spacing w:line="276" w:lineRule="auto"/>
              <w:rPr>
                <w:rFonts w:ascii="仿宋_GB2312" w:eastAsia="仿宋_GB2312" w:hAnsi="宋体"/>
                <w:color w:val="000000" w:themeColor="text1"/>
                <w:szCs w:val="24"/>
              </w:rPr>
            </w:pPr>
            <w:r>
              <w:rPr>
                <w:rFonts w:ascii="仿宋_GB2312" w:eastAsia="仿宋_GB2312" w:hAnsi="宋体" w:hint="eastAsia"/>
                <w:color w:val="000000" w:themeColor="text1"/>
                <w:szCs w:val="24"/>
              </w:rPr>
              <w:t>支持一次预约相同检查的多个部位。</w:t>
            </w:r>
          </w:p>
        </w:tc>
      </w:tr>
      <w:tr w:rsidR="00721EB0">
        <w:trPr>
          <w:jc w:val="center"/>
        </w:trPr>
        <w:tc>
          <w:tcPr>
            <w:tcW w:w="1037" w:type="dxa"/>
            <w:vAlign w:val="center"/>
          </w:tcPr>
          <w:p w:rsidR="00721EB0" w:rsidRDefault="00557DFA">
            <w:pPr>
              <w:spacing w:line="276" w:lineRule="auto"/>
              <w:jc w:val="center"/>
              <w:rPr>
                <w:rFonts w:ascii="仿宋_GB2312" w:eastAsia="仿宋_GB2312" w:hAnsi="宋体"/>
                <w:color w:val="000000" w:themeColor="text1"/>
                <w:szCs w:val="24"/>
              </w:rPr>
            </w:pPr>
            <w:r>
              <w:rPr>
                <w:rFonts w:ascii="仿宋_GB2312" w:eastAsia="仿宋_GB2312" w:hAnsi="宋体" w:hint="eastAsia"/>
                <w:color w:val="000000" w:themeColor="text1"/>
                <w:szCs w:val="24"/>
              </w:rPr>
              <w:t>11</w:t>
            </w:r>
          </w:p>
        </w:tc>
        <w:tc>
          <w:tcPr>
            <w:tcW w:w="7558" w:type="dxa"/>
            <w:gridSpan w:val="2"/>
            <w:vAlign w:val="center"/>
          </w:tcPr>
          <w:p w:rsidR="00721EB0" w:rsidRDefault="00557DFA">
            <w:pPr>
              <w:spacing w:line="276" w:lineRule="auto"/>
              <w:rPr>
                <w:rFonts w:ascii="仿宋_GB2312" w:eastAsia="仿宋_GB2312" w:hAnsi="宋体"/>
                <w:color w:val="000000" w:themeColor="text1"/>
                <w:szCs w:val="24"/>
              </w:rPr>
            </w:pPr>
            <w:r>
              <w:rPr>
                <w:rFonts w:ascii="仿宋_GB2312" w:eastAsia="仿宋_GB2312" w:hAnsi="宋体" w:hint="eastAsia"/>
                <w:color w:val="000000" w:themeColor="text1"/>
                <w:szCs w:val="24"/>
              </w:rPr>
              <w:t>当前预约和机房资源情况查询。</w:t>
            </w:r>
          </w:p>
        </w:tc>
      </w:tr>
      <w:tr w:rsidR="00721EB0">
        <w:trPr>
          <w:jc w:val="center"/>
        </w:trPr>
        <w:tc>
          <w:tcPr>
            <w:tcW w:w="1037" w:type="dxa"/>
            <w:vAlign w:val="center"/>
          </w:tcPr>
          <w:p w:rsidR="00721EB0" w:rsidRDefault="00557DFA">
            <w:pPr>
              <w:spacing w:line="276" w:lineRule="auto"/>
              <w:jc w:val="center"/>
              <w:rPr>
                <w:rFonts w:ascii="仿宋_GB2312" w:eastAsia="仿宋_GB2312" w:hAnsi="宋体"/>
                <w:color w:val="000000" w:themeColor="text1"/>
                <w:szCs w:val="24"/>
              </w:rPr>
            </w:pPr>
            <w:r>
              <w:rPr>
                <w:rFonts w:ascii="仿宋_GB2312" w:eastAsia="仿宋_GB2312" w:hAnsi="宋体" w:hint="eastAsia"/>
                <w:color w:val="000000" w:themeColor="text1"/>
                <w:szCs w:val="24"/>
              </w:rPr>
              <w:t>12</w:t>
            </w:r>
          </w:p>
        </w:tc>
        <w:tc>
          <w:tcPr>
            <w:tcW w:w="7558" w:type="dxa"/>
            <w:gridSpan w:val="2"/>
            <w:vAlign w:val="center"/>
          </w:tcPr>
          <w:p w:rsidR="00721EB0" w:rsidRDefault="00557DFA">
            <w:pPr>
              <w:spacing w:line="276" w:lineRule="auto"/>
              <w:rPr>
                <w:rFonts w:ascii="仿宋_GB2312" w:eastAsia="仿宋_GB2312" w:hAnsi="宋体"/>
                <w:color w:val="000000" w:themeColor="text1"/>
                <w:szCs w:val="24"/>
              </w:rPr>
            </w:pPr>
            <w:r>
              <w:rPr>
                <w:rFonts w:ascii="仿宋_GB2312" w:eastAsia="仿宋_GB2312" w:hAnsi="宋体" w:hint="eastAsia"/>
                <w:color w:val="000000" w:themeColor="text1"/>
                <w:szCs w:val="24"/>
              </w:rPr>
              <w:t>可以针对设备设置停机时间。</w:t>
            </w:r>
          </w:p>
        </w:tc>
      </w:tr>
      <w:tr w:rsidR="00721EB0">
        <w:trPr>
          <w:jc w:val="center"/>
        </w:trPr>
        <w:tc>
          <w:tcPr>
            <w:tcW w:w="1037" w:type="dxa"/>
            <w:vAlign w:val="center"/>
          </w:tcPr>
          <w:p w:rsidR="00721EB0" w:rsidRDefault="00557DFA">
            <w:pPr>
              <w:spacing w:line="276" w:lineRule="auto"/>
              <w:jc w:val="center"/>
              <w:rPr>
                <w:rFonts w:ascii="仿宋_GB2312" w:eastAsia="仿宋_GB2312" w:hAnsi="宋体"/>
                <w:color w:val="000000" w:themeColor="text1"/>
                <w:szCs w:val="24"/>
              </w:rPr>
            </w:pPr>
            <w:r>
              <w:rPr>
                <w:rFonts w:ascii="仿宋_GB2312" w:eastAsia="仿宋_GB2312" w:hAnsi="宋体" w:hint="eastAsia"/>
                <w:color w:val="000000" w:themeColor="text1"/>
                <w:szCs w:val="24"/>
              </w:rPr>
              <w:t>13</w:t>
            </w:r>
          </w:p>
        </w:tc>
        <w:tc>
          <w:tcPr>
            <w:tcW w:w="7558" w:type="dxa"/>
            <w:gridSpan w:val="2"/>
            <w:vAlign w:val="center"/>
          </w:tcPr>
          <w:p w:rsidR="00721EB0" w:rsidRDefault="00557DFA">
            <w:pPr>
              <w:spacing w:line="276" w:lineRule="auto"/>
              <w:rPr>
                <w:rFonts w:ascii="仿宋_GB2312" w:eastAsia="仿宋_GB2312" w:hAnsi="宋体"/>
                <w:color w:val="000000" w:themeColor="text1"/>
                <w:szCs w:val="24"/>
              </w:rPr>
            </w:pPr>
            <w:r>
              <w:rPr>
                <w:rFonts w:ascii="仿宋_GB2312" w:eastAsia="仿宋_GB2312" w:hAnsi="宋体" w:hint="eastAsia"/>
                <w:color w:val="000000" w:themeColor="text1"/>
                <w:szCs w:val="24"/>
              </w:rPr>
              <w:t>支持检查的确认、取消和改变。</w:t>
            </w:r>
          </w:p>
        </w:tc>
      </w:tr>
      <w:tr w:rsidR="00721EB0">
        <w:trPr>
          <w:jc w:val="center"/>
        </w:trPr>
        <w:tc>
          <w:tcPr>
            <w:tcW w:w="1037" w:type="dxa"/>
            <w:vAlign w:val="center"/>
          </w:tcPr>
          <w:p w:rsidR="00721EB0" w:rsidRDefault="00557DFA">
            <w:pPr>
              <w:spacing w:line="276" w:lineRule="auto"/>
              <w:jc w:val="center"/>
              <w:rPr>
                <w:rFonts w:ascii="仿宋_GB2312" w:eastAsia="仿宋_GB2312" w:hAnsi="宋体"/>
                <w:color w:val="000000" w:themeColor="text1"/>
                <w:szCs w:val="24"/>
              </w:rPr>
            </w:pPr>
            <w:r>
              <w:rPr>
                <w:rFonts w:ascii="仿宋_GB2312" w:eastAsia="仿宋_GB2312" w:hAnsi="宋体" w:hint="eastAsia"/>
                <w:color w:val="000000" w:themeColor="text1"/>
                <w:szCs w:val="24"/>
              </w:rPr>
              <w:t>14</w:t>
            </w:r>
          </w:p>
        </w:tc>
        <w:tc>
          <w:tcPr>
            <w:tcW w:w="7558" w:type="dxa"/>
            <w:gridSpan w:val="2"/>
            <w:vAlign w:val="center"/>
          </w:tcPr>
          <w:p w:rsidR="00721EB0" w:rsidRDefault="00557DFA">
            <w:pPr>
              <w:spacing w:line="276" w:lineRule="auto"/>
              <w:rPr>
                <w:rFonts w:ascii="仿宋_GB2312" w:eastAsia="仿宋_GB2312" w:hAnsi="宋体"/>
                <w:color w:val="000000" w:themeColor="text1"/>
                <w:szCs w:val="24"/>
              </w:rPr>
            </w:pPr>
            <w:r>
              <w:rPr>
                <w:rFonts w:ascii="仿宋_GB2312" w:eastAsia="仿宋_GB2312" w:hAnsi="宋体" w:hint="eastAsia"/>
                <w:color w:val="000000" w:themeColor="text1"/>
                <w:szCs w:val="24"/>
              </w:rPr>
              <w:t>配备专门的窄纸打印机打印排队流水号和检查类型，并能打印排队信息。</w:t>
            </w:r>
          </w:p>
        </w:tc>
      </w:tr>
      <w:tr w:rsidR="00721EB0">
        <w:trPr>
          <w:jc w:val="center"/>
        </w:trPr>
        <w:tc>
          <w:tcPr>
            <w:tcW w:w="1037" w:type="dxa"/>
            <w:vAlign w:val="center"/>
          </w:tcPr>
          <w:p w:rsidR="00721EB0" w:rsidRDefault="00557DFA">
            <w:pPr>
              <w:spacing w:line="276" w:lineRule="auto"/>
              <w:jc w:val="center"/>
              <w:rPr>
                <w:rFonts w:ascii="仿宋_GB2312" w:eastAsia="仿宋_GB2312" w:hAnsi="宋体"/>
                <w:color w:val="000000" w:themeColor="text1"/>
                <w:szCs w:val="24"/>
              </w:rPr>
            </w:pPr>
            <w:r>
              <w:rPr>
                <w:rFonts w:ascii="仿宋_GB2312" w:eastAsia="仿宋_GB2312" w:hAnsi="宋体" w:hint="eastAsia"/>
                <w:color w:val="000000" w:themeColor="text1"/>
                <w:szCs w:val="24"/>
              </w:rPr>
              <w:t>15</w:t>
            </w:r>
          </w:p>
        </w:tc>
        <w:tc>
          <w:tcPr>
            <w:tcW w:w="7558" w:type="dxa"/>
            <w:gridSpan w:val="2"/>
            <w:vAlign w:val="center"/>
          </w:tcPr>
          <w:p w:rsidR="00721EB0" w:rsidRDefault="00557DFA">
            <w:pPr>
              <w:spacing w:line="276" w:lineRule="auto"/>
              <w:rPr>
                <w:rFonts w:ascii="仿宋_GB2312" w:eastAsia="仿宋_GB2312" w:hAnsi="宋体"/>
                <w:color w:val="000000" w:themeColor="text1"/>
                <w:szCs w:val="24"/>
              </w:rPr>
            </w:pPr>
            <w:r>
              <w:rPr>
                <w:rFonts w:ascii="仿宋_GB2312" w:eastAsia="仿宋_GB2312" w:hAnsi="宋体" w:hint="eastAsia"/>
                <w:color w:val="000000" w:themeColor="text1"/>
                <w:szCs w:val="24"/>
              </w:rPr>
              <w:t>查询和跟踪检查的状态，可通过时间轴方式浏览患者检查状态。</w:t>
            </w:r>
          </w:p>
        </w:tc>
      </w:tr>
      <w:tr w:rsidR="00721EB0">
        <w:trPr>
          <w:jc w:val="center"/>
        </w:trPr>
        <w:tc>
          <w:tcPr>
            <w:tcW w:w="1037" w:type="dxa"/>
            <w:vAlign w:val="center"/>
          </w:tcPr>
          <w:p w:rsidR="00721EB0" w:rsidRDefault="00557DFA">
            <w:pPr>
              <w:spacing w:line="276" w:lineRule="auto"/>
              <w:jc w:val="center"/>
              <w:rPr>
                <w:rFonts w:ascii="仿宋_GB2312" w:eastAsia="仿宋_GB2312" w:hAnsi="宋体"/>
                <w:color w:val="000000" w:themeColor="text1"/>
                <w:szCs w:val="24"/>
              </w:rPr>
            </w:pPr>
            <w:r>
              <w:rPr>
                <w:rFonts w:ascii="仿宋_GB2312" w:eastAsia="仿宋_GB2312" w:hAnsi="宋体" w:hint="eastAsia"/>
                <w:color w:val="000000" w:themeColor="text1"/>
                <w:szCs w:val="24"/>
              </w:rPr>
              <w:t>16</w:t>
            </w:r>
          </w:p>
        </w:tc>
        <w:tc>
          <w:tcPr>
            <w:tcW w:w="7558" w:type="dxa"/>
            <w:gridSpan w:val="2"/>
            <w:vAlign w:val="center"/>
          </w:tcPr>
          <w:p w:rsidR="00721EB0" w:rsidRDefault="00557DFA">
            <w:pPr>
              <w:spacing w:line="276" w:lineRule="auto"/>
              <w:rPr>
                <w:rFonts w:ascii="仿宋_GB2312" w:eastAsia="仿宋_GB2312" w:hAnsi="宋体"/>
                <w:color w:val="000000" w:themeColor="text1"/>
                <w:szCs w:val="24"/>
              </w:rPr>
            </w:pPr>
            <w:r>
              <w:rPr>
                <w:rFonts w:ascii="仿宋_GB2312" w:eastAsia="仿宋_GB2312" w:hAnsi="宋体" w:hint="eastAsia"/>
                <w:color w:val="000000" w:themeColor="text1"/>
                <w:szCs w:val="24"/>
              </w:rPr>
              <w:t>支持取片管理。</w:t>
            </w:r>
          </w:p>
        </w:tc>
      </w:tr>
      <w:tr w:rsidR="00721EB0">
        <w:trPr>
          <w:jc w:val="center"/>
        </w:trPr>
        <w:tc>
          <w:tcPr>
            <w:tcW w:w="1037" w:type="dxa"/>
            <w:vAlign w:val="center"/>
          </w:tcPr>
          <w:p w:rsidR="00721EB0" w:rsidRDefault="00557DFA">
            <w:pPr>
              <w:spacing w:line="276" w:lineRule="auto"/>
              <w:jc w:val="center"/>
              <w:rPr>
                <w:rFonts w:ascii="仿宋_GB2312" w:eastAsia="仿宋_GB2312" w:hAnsi="宋体"/>
                <w:color w:val="000000" w:themeColor="text1"/>
                <w:szCs w:val="24"/>
              </w:rPr>
            </w:pPr>
            <w:r>
              <w:rPr>
                <w:rFonts w:ascii="仿宋_GB2312" w:eastAsia="仿宋_GB2312" w:hAnsi="宋体" w:hint="eastAsia"/>
                <w:color w:val="000000" w:themeColor="text1"/>
                <w:szCs w:val="24"/>
              </w:rPr>
              <w:t>17</w:t>
            </w:r>
          </w:p>
        </w:tc>
        <w:tc>
          <w:tcPr>
            <w:tcW w:w="7558" w:type="dxa"/>
            <w:gridSpan w:val="2"/>
            <w:vAlign w:val="center"/>
          </w:tcPr>
          <w:p w:rsidR="00721EB0" w:rsidRDefault="00557DFA">
            <w:pPr>
              <w:spacing w:line="276" w:lineRule="auto"/>
              <w:rPr>
                <w:rFonts w:ascii="仿宋_GB2312" w:eastAsia="仿宋_GB2312" w:hAnsi="宋体"/>
                <w:color w:val="000000" w:themeColor="text1"/>
                <w:szCs w:val="24"/>
              </w:rPr>
            </w:pPr>
            <w:r>
              <w:rPr>
                <w:rFonts w:ascii="仿宋_GB2312" w:eastAsia="仿宋_GB2312" w:hAnsi="宋体" w:hint="eastAsia"/>
                <w:color w:val="000000" w:themeColor="text1"/>
                <w:szCs w:val="24"/>
              </w:rPr>
              <w:t>支持预约号和检查号的单独管理（每个登记系统可以分别指定不同的区段）。</w:t>
            </w:r>
          </w:p>
        </w:tc>
      </w:tr>
      <w:tr w:rsidR="00721EB0">
        <w:trPr>
          <w:jc w:val="center"/>
        </w:trPr>
        <w:tc>
          <w:tcPr>
            <w:tcW w:w="1037" w:type="dxa"/>
            <w:vAlign w:val="center"/>
          </w:tcPr>
          <w:p w:rsidR="00721EB0" w:rsidRDefault="00557DFA">
            <w:pPr>
              <w:spacing w:line="276" w:lineRule="auto"/>
              <w:jc w:val="center"/>
              <w:rPr>
                <w:rFonts w:ascii="仿宋_GB2312" w:eastAsia="仿宋_GB2312" w:hAnsi="宋体"/>
                <w:color w:val="000000" w:themeColor="text1"/>
                <w:szCs w:val="24"/>
              </w:rPr>
            </w:pPr>
            <w:r>
              <w:rPr>
                <w:rFonts w:ascii="仿宋_GB2312" w:eastAsia="仿宋_GB2312" w:hAnsi="宋体" w:hint="eastAsia"/>
                <w:color w:val="000000" w:themeColor="text1"/>
                <w:szCs w:val="24"/>
              </w:rPr>
              <w:t>18</w:t>
            </w:r>
          </w:p>
        </w:tc>
        <w:tc>
          <w:tcPr>
            <w:tcW w:w="7558" w:type="dxa"/>
            <w:gridSpan w:val="2"/>
            <w:vAlign w:val="center"/>
          </w:tcPr>
          <w:p w:rsidR="00721EB0" w:rsidRDefault="00557DFA">
            <w:pPr>
              <w:spacing w:line="276" w:lineRule="auto"/>
              <w:rPr>
                <w:rFonts w:ascii="仿宋_GB2312" w:eastAsia="仿宋_GB2312" w:hAnsi="宋体"/>
                <w:color w:val="000000" w:themeColor="text1"/>
                <w:szCs w:val="24"/>
              </w:rPr>
            </w:pPr>
            <w:r>
              <w:rPr>
                <w:rFonts w:ascii="仿宋_GB2312" w:eastAsia="仿宋_GB2312" w:hAnsi="宋体" w:hint="eastAsia"/>
                <w:color w:val="000000" w:themeColor="text1"/>
                <w:szCs w:val="24"/>
              </w:rPr>
              <w:t>能够打印预约回执单（含预约时间、检查报告领取时间、地点等）。</w:t>
            </w:r>
          </w:p>
        </w:tc>
      </w:tr>
      <w:tr w:rsidR="00721EB0">
        <w:trPr>
          <w:jc w:val="center"/>
        </w:trPr>
        <w:tc>
          <w:tcPr>
            <w:tcW w:w="1037" w:type="dxa"/>
            <w:vAlign w:val="center"/>
          </w:tcPr>
          <w:p w:rsidR="00721EB0" w:rsidRDefault="00557DFA">
            <w:pPr>
              <w:spacing w:line="276" w:lineRule="auto"/>
              <w:jc w:val="center"/>
              <w:rPr>
                <w:rFonts w:ascii="仿宋_GB2312" w:eastAsia="仿宋_GB2312" w:hAnsi="宋体"/>
                <w:color w:val="000000" w:themeColor="text1"/>
                <w:szCs w:val="24"/>
              </w:rPr>
            </w:pPr>
            <w:r>
              <w:rPr>
                <w:rFonts w:ascii="仿宋_GB2312" w:eastAsia="仿宋_GB2312" w:hAnsi="宋体" w:hint="eastAsia"/>
                <w:color w:val="000000" w:themeColor="text1"/>
                <w:szCs w:val="24"/>
              </w:rPr>
              <w:t>19</w:t>
            </w:r>
          </w:p>
        </w:tc>
        <w:tc>
          <w:tcPr>
            <w:tcW w:w="7558" w:type="dxa"/>
            <w:gridSpan w:val="2"/>
            <w:vAlign w:val="center"/>
          </w:tcPr>
          <w:p w:rsidR="00721EB0" w:rsidRDefault="00557DFA">
            <w:pPr>
              <w:spacing w:line="276" w:lineRule="auto"/>
              <w:rPr>
                <w:rFonts w:ascii="仿宋_GB2312" w:eastAsia="仿宋_GB2312" w:hAnsi="宋体"/>
                <w:color w:val="000000" w:themeColor="text1"/>
                <w:szCs w:val="24"/>
              </w:rPr>
            </w:pPr>
            <w:r>
              <w:rPr>
                <w:rFonts w:ascii="仿宋_GB2312" w:eastAsia="仿宋_GB2312" w:hAnsi="宋体" w:hint="eastAsia"/>
                <w:color w:val="000000" w:themeColor="text1"/>
                <w:szCs w:val="24"/>
              </w:rPr>
              <w:t>影像归档支持可配置的自动补登记功能，针对某些特殊病人，如急诊病人或体检病人，系统支持不登记就直接到影像设备进行检查，检查完毕进行影像归档时，根据影像数据内的PATIENT ID、PATIENT NAME、PATIENT SEX、PATIENT AGE、STUDY DATE、STUDY TIME、MODALITY等参数自动进行RIS登记，并与图像数据建立关联。</w:t>
            </w:r>
          </w:p>
        </w:tc>
      </w:tr>
      <w:tr w:rsidR="00721EB0">
        <w:trPr>
          <w:jc w:val="center"/>
        </w:trPr>
        <w:tc>
          <w:tcPr>
            <w:tcW w:w="1037" w:type="dxa"/>
            <w:vAlign w:val="center"/>
          </w:tcPr>
          <w:p w:rsidR="00721EB0" w:rsidRDefault="00557DFA">
            <w:pPr>
              <w:spacing w:line="276" w:lineRule="auto"/>
              <w:jc w:val="center"/>
              <w:rPr>
                <w:rFonts w:ascii="仿宋_GB2312" w:eastAsia="仿宋_GB2312" w:hAnsi="宋体"/>
                <w:color w:val="000000" w:themeColor="text1"/>
                <w:szCs w:val="24"/>
              </w:rPr>
            </w:pPr>
            <w:r>
              <w:rPr>
                <w:rFonts w:ascii="仿宋_GB2312" w:eastAsia="仿宋_GB2312" w:hAnsi="宋体" w:hint="eastAsia"/>
                <w:color w:val="000000" w:themeColor="text1"/>
                <w:szCs w:val="24"/>
              </w:rPr>
              <w:t>20</w:t>
            </w:r>
          </w:p>
        </w:tc>
        <w:tc>
          <w:tcPr>
            <w:tcW w:w="7558" w:type="dxa"/>
            <w:gridSpan w:val="2"/>
            <w:vAlign w:val="center"/>
          </w:tcPr>
          <w:p w:rsidR="00721EB0" w:rsidRDefault="00557DFA">
            <w:pPr>
              <w:spacing w:line="276" w:lineRule="auto"/>
              <w:rPr>
                <w:rFonts w:ascii="仿宋_GB2312" w:eastAsia="仿宋_GB2312" w:hAnsi="宋体"/>
                <w:color w:val="000000" w:themeColor="text1"/>
                <w:szCs w:val="24"/>
              </w:rPr>
            </w:pPr>
            <w:r>
              <w:rPr>
                <w:rFonts w:ascii="仿宋_GB2312" w:eastAsia="仿宋_GB2312" w:hAnsi="宋体" w:hint="eastAsia"/>
                <w:color w:val="000000" w:themeColor="text1"/>
                <w:szCs w:val="24"/>
              </w:rPr>
              <w:t>支持外院会诊登记和申请。</w:t>
            </w:r>
          </w:p>
        </w:tc>
      </w:tr>
      <w:tr w:rsidR="00721EB0">
        <w:trPr>
          <w:jc w:val="center"/>
        </w:trPr>
        <w:tc>
          <w:tcPr>
            <w:tcW w:w="1037" w:type="dxa"/>
            <w:vAlign w:val="center"/>
          </w:tcPr>
          <w:p w:rsidR="00721EB0" w:rsidRDefault="00557DFA">
            <w:pPr>
              <w:spacing w:line="276" w:lineRule="auto"/>
              <w:jc w:val="center"/>
              <w:rPr>
                <w:rFonts w:ascii="仿宋_GB2312" w:eastAsia="仿宋_GB2312" w:hAnsi="宋体"/>
                <w:color w:val="000000" w:themeColor="text1"/>
                <w:szCs w:val="24"/>
              </w:rPr>
            </w:pPr>
            <w:r>
              <w:rPr>
                <w:rFonts w:ascii="仿宋_GB2312" w:eastAsia="仿宋_GB2312" w:hAnsi="宋体" w:hint="eastAsia"/>
                <w:color w:val="000000" w:themeColor="text1"/>
                <w:szCs w:val="24"/>
              </w:rPr>
              <w:t>21</w:t>
            </w:r>
          </w:p>
        </w:tc>
        <w:tc>
          <w:tcPr>
            <w:tcW w:w="7558" w:type="dxa"/>
            <w:gridSpan w:val="2"/>
            <w:vAlign w:val="center"/>
          </w:tcPr>
          <w:p w:rsidR="00721EB0" w:rsidRDefault="00557DFA">
            <w:pPr>
              <w:spacing w:line="276" w:lineRule="auto"/>
              <w:rPr>
                <w:rFonts w:ascii="仿宋_GB2312" w:eastAsia="仿宋_GB2312" w:hAnsi="宋体"/>
                <w:color w:val="000000" w:themeColor="text1"/>
                <w:szCs w:val="24"/>
              </w:rPr>
            </w:pPr>
            <w:r>
              <w:rPr>
                <w:rFonts w:ascii="仿宋_GB2312" w:eastAsia="仿宋_GB2312" w:hAnsi="宋体" w:hint="eastAsia"/>
                <w:color w:val="000000" w:themeColor="text1"/>
                <w:szCs w:val="24"/>
              </w:rPr>
              <w:t>有对急诊、绿色通道、床边检查、特殊患者的处理。</w:t>
            </w:r>
          </w:p>
        </w:tc>
      </w:tr>
      <w:tr w:rsidR="00721EB0">
        <w:trPr>
          <w:jc w:val="center"/>
        </w:trPr>
        <w:tc>
          <w:tcPr>
            <w:tcW w:w="1037" w:type="dxa"/>
            <w:vAlign w:val="center"/>
          </w:tcPr>
          <w:p w:rsidR="00721EB0" w:rsidRDefault="00557DFA">
            <w:pPr>
              <w:spacing w:line="276" w:lineRule="auto"/>
              <w:jc w:val="center"/>
              <w:rPr>
                <w:rFonts w:ascii="仿宋_GB2312" w:eastAsia="仿宋_GB2312" w:hAnsi="宋体"/>
                <w:color w:val="000000" w:themeColor="text1"/>
                <w:szCs w:val="24"/>
              </w:rPr>
            </w:pPr>
            <w:r>
              <w:rPr>
                <w:rFonts w:ascii="仿宋_GB2312" w:eastAsia="仿宋_GB2312" w:hAnsi="宋体" w:hint="eastAsia"/>
                <w:color w:val="000000" w:themeColor="text1"/>
                <w:szCs w:val="24"/>
              </w:rPr>
              <w:t>22</w:t>
            </w:r>
          </w:p>
        </w:tc>
        <w:tc>
          <w:tcPr>
            <w:tcW w:w="7558" w:type="dxa"/>
            <w:gridSpan w:val="2"/>
            <w:vAlign w:val="center"/>
          </w:tcPr>
          <w:p w:rsidR="00721EB0" w:rsidRDefault="00557DFA">
            <w:pPr>
              <w:spacing w:line="276" w:lineRule="auto"/>
              <w:rPr>
                <w:rFonts w:ascii="仿宋_GB2312" w:eastAsia="仿宋_GB2312" w:hAnsi="宋体"/>
                <w:color w:val="000000" w:themeColor="text1"/>
                <w:szCs w:val="24"/>
              </w:rPr>
            </w:pPr>
            <w:r>
              <w:rPr>
                <w:rFonts w:ascii="仿宋_GB2312" w:eastAsia="仿宋_GB2312" w:hAnsi="宋体" w:hint="eastAsia"/>
                <w:color w:val="000000" w:themeColor="text1"/>
                <w:szCs w:val="24"/>
              </w:rPr>
              <w:t>有对整个检查过程中各种信息缺失的处理，信息完善后，有相应的信息更改措施。</w:t>
            </w:r>
          </w:p>
        </w:tc>
      </w:tr>
      <w:tr w:rsidR="00721EB0">
        <w:trPr>
          <w:jc w:val="center"/>
        </w:trPr>
        <w:tc>
          <w:tcPr>
            <w:tcW w:w="1037" w:type="dxa"/>
            <w:vAlign w:val="center"/>
          </w:tcPr>
          <w:p w:rsidR="00721EB0" w:rsidRDefault="00557DFA">
            <w:pPr>
              <w:spacing w:line="276" w:lineRule="auto"/>
              <w:jc w:val="center"/>
              <w:rPr>
                <w:rFonts w:ascii="仿宋_GB2312" w:eastAsia="仿宋_GB2312" w:hAnsi="宋体"/>
                <w:color w:val="000000" w:themeColor="text1"/>
                <w:szCs w:val="24"/>
              </w:rPr>
            </w:pPr>
            <w:r>
              <w:rPr>
                <w:rFonts w:ascii="仿宋_GB2312" w:eastAsia="仿宋_GB2312" w:hAnsi="宋体" w:hint="eastAsia"/>
                <w:color w:val="000000" w:themeColor="text1"/>
                <w:szCs w:val="24"/>
              </w:rPr>
              <w:t>23</w:t>
            </w:r>
          </w:p>
        </w:tc>
        <w:tc>
          <w:tcPr>
            <w:tcW w:w="7558" w:type="dxa"/>
            <w:gridSpan w:val="2"/>
            <w:vAlign w:val="center"/>
          </w:tcPr>
          <w:p w:rsidR="00721EB0" w:rsidRDefault="00557DFA">
            <w:pPr>
              <w:spacing w:line="276" w:lineRule="auto"/>
              <w:rPr>
                <w:rFonts w:ascii="仿宋_GB2312" w:eastAsia="仿宋_GB2312" w:hAnsi="宋体"/>
                <w:color w:val="000000" w:themeColor="text1"/>
                <w:szCs w:val="24"/>
              </w:rPr>
            </w:pPr>
            <w:r>
              <w:rPr>
                <w:rFonts w:ascii="仿宋_GB2312" w:eastAsia="仿宋_GB2312" w:hAnsi="宋体" w:hint="eastAsia"/>
                <w:color w:val="000000" w:themeColor="text1"/>
                <w:szCs w:val="24"/>
              </w:rPr>
              <w:t>提供常规检查流程与急诊流程。</w:t>
            </w:r>
          </w:p>
        </w:tc>
      </w:tr>
      <w:tr w:rsidR="00721EB0">
        <w:trPr>
          <w:jc w:val="center"/>
        </w:trPr>
        <w:tc>
          <w:tcPr>
            <w:tcW w:w="1037" w:type="dxa"/>
            <w:vAlign w:val="center"/>
          </w:tcPr>
          <w:p w:rsidR="00721EB0" w:rsidRDefault="00557DFA">
            <w:pPr>
              <w:spacing w:line="276" w:lineRule="auto"/>
              <w:jc w:val="center"/>
              <w:rPr>
                <w:rFonts w:ascii="仿宋_GB2312" w:eastAsia="仿宋_GB2312" w:hAnsi="宋体"/>
                <w:color w:val="000000" w:themeColor="text1"/>
                <w:szCs w:val="24"/>
              </w:rPr>
            </w:pPr>
            <w:r>
              <w:rPr>
                <w:rFonts w:ascii="仿宋_GB2312" w:eastAsia="仿宋_GB2312" w:hAnsi="宋体" w:hint="eastAsia"/>
                <w:color w:val="000000" w:themeColor="text1"/>
                <w:szCs w:val="24"/>
              </w:rPr>
              <w:t>24</w:t>
            </w:r>
          </w:p>
        </w:tc>
        <w:tc>
          <w:tcPr>
            <w:tcW w:w="7558" w:type="dxa"/>
            <w:gridSpan w:val="2"/>
            <w:vAlign w:val="center"/>
          </w:tcPr>
          <w:p w:rsidR="00721EB0" w:rsidRDefault="00557DFA">
            <w:pPr>
              <w:spacing w:line="276" w:lineRule="auto"/>
              <w:rPr>
                <w:rFonts w:ascii="仿宋_GB2312" w:eastAsia="仿宋_GB2312" w:hAnsi="宋体"/>
                <w:color w:val="000000" w:themeColor="text1"/>
                <w:szCs w:val="24"/>
              </w:rPr>
            </w:pPr>
            <w:r>
              <w:rPr>
                <w:rFonts w:ascii="仿宋_GB2312" w:eastAsia="仿宋_GB2312" w:hAnsi="宋体" w:hint="eastAsia"/>
                <w:color w:val="000000" w:themeColor="text1"/>
                <w:szCs w:val="24"/>
              </w:rPr>
              <w:t>患者每个检查环节都有不同的状态显示，并使用颜色或其它方式进行标示。</w:t>
            </w:r>
          </w:p>
        </w:tc>
      </w:tr>
      <w:tr w:rsidR="00721EB0">
        <w:trPr>
          <w:jc w:val="center"/>
        </w:trPr>
        <w:tc>
          <w:tcPr>
            <w:tcW w:w="1037" w:type="dxa"/>
            <w:vAlign w:val="center"/>
          </w:tcPr>
          <w:p w:rsidR="00721EB0" w:rsidRDefault="00557DFA">
            <w:pPr>
              <w:spacing w:line="276" w:lineRule="auto"/>
              <w:jc w:val="center"/>
              <w:rPr>
                <w:rFonts w:ascii="仿宋_GB2312" w:eastAsia="仿宋_GB2312" w:hAnsi="宋体"/>
                <w:color w:val="000000" w:themeColor="text1"/>
                <w:szCs w:val="24"/>
              </w:rPr>
            </w:pPr>
            <w:r>
              <w:rPr>
                <w:rFonts w:ascii="仿宋_GB2312" w:eastAsia="仿宋_GB2312" w:hAnsi="宋体" w:hint="eastAsia"/>
                <w:color w:val="000000" w:themeColor="text1"/>
                <w:szCs w:val="24"/>
              </w:rPr>
              <w:t>25</w:t>
            </w:r>
          </w:p>
        </w:tc>
        <w:tc>
          <w:tcPr>
            <w:tcW w:w="7558" w:type="dxa"/>
            <w:gridSpan w:val="2"/>
            <w:vAlign w:val="center"/>
          </w:tcPr>
          <w:p w:rsidR="00721EB0" w:rsidRDefault="00557DFA">
            <w:pPr>
              <w:spacing w:line="276" w:lineRule="auto"/>
              <w:rPr>
                <w:rFonts w:ascii="仿宋_GB2312" w:eastAsia="仿宋_GB2312" w:hAnsi="宋体"/>
                <w:color w:val="000000" w:themeColor="text1"/>
                <w:szCs w:val="24"/>
              </w:rPr>
            </w:pPr>
            <w:r>
              <w:rPr>
                <w:rFonts w:ascii="仿宋_GB2312" w:eastAsia="仿宋_GB2312" w:hAnsi="宋体" w:hint="eastAsia"/>
                <w:color w:val="000000" w:themeColor="text1"/>
                <w:szCs w:val="24"/>
              </w:rPr>
              <w:t>能够分类导出患者检查资料，便于住院患者报告批量签收。</w:t>
            </w:r>
          </w:p>
        </w:tc>
      </w:tr>
      <w:tr w:rsidR="00721EB0">
        <w:trPr>
          <w:jc w:val="center"/>
        </w:trPr>
        <w:tc>
          <w:tcPr>
            <w:tcW w:w="1037" w:type="dxa"/>
            <w:vAlign w:val="center"/>
          </w:tcPr>
          <w:p w:rsidR="00721EB0" w:rsidRDefault="00557DFA">
            <w:pPr>
              <w:spacing w:line="276" w:lineRule="auto"/>
              <w:jc w:val="center"/>
              <w:rPr>
                <w:rFonts w:ascii="仿宋_GB2312" w:eastAsia="仿宋_GB2312" w:hAnsi="宋体"/>
                <w:color w:val="000000" w:themeColor="text1"/>
                <w:szCs w:val="24"/>
              </w:rPr>
            </w:pPr>
            <w:r>
              <w:rPr>
                <w:rFonts w:ascii="仿宋_GB2312" w:eastAsia="仿宋_GB2312" w:hAnsi="宋体" w:hint="eastAsia"/>
                <w:color w:val="000000" w:themeColor="text1"/>
                <w:szCs w:val="24"/>
              </w:rPr>
              <w:t>26</w:t>
            </w:r>
          </w:p>
        </w:tc>
        <w:tc>
          <w:tcPr>
            <w:tcW w:w="7558" w:type="dxa"/>
            <w:gridSpan w:val="2"/>
            <w:vAlign w:val="center"/>
          </w:tcPr>
          <w:p w:rsidR="00721EB0" w:rsidRDefault="00557DFA">
            <w:pPr>
              <w:spacing w:line="276" w:lineRule="auto"/>
              <w:rPr>
                <w:rFonts w:ascii="仿宋_GB2312" w:eastAsia="仿宋_GB2312" w:hAnsi="宋体"/>
                <w:color w:val="000000" w:themeColor="text1"/>
                <w:szCs w:val="24"/>
              </w:rPr>
            </w:pPr>
            <w:r>
              <w:rPr>
                <w:rFonts w:ascii="仿宋_GB2312" w:eastAsia="仿宋_GB2312" w:hAnsi="宋体" w:hint="eastAsia"/>
                <w:color w:val="000000" w:themeColor="text1"/>
                <w:szCs w:val="24"/>
              </w:rPr>
              <w:t>支持集中登记、分部门登记两种登记方式；能够进行多部位的同时登记分诊。可进行病人复诊登记。</w:t>
            </w:r>
          </w:p>
        </w:tc>
      </w:tr>
      <w:tr w:rsidR="00721EB0">
        <w:trPr>
          <w:jc w:val="center"/>
        </w:trPr>
        <w:tc>
          <w:tcPr>
            <w:tcW w:w="1037" w:type="dxa"/>
            <w:vAlign w:val="center"/>
          </w:tcPr>
          <w:p w:rsidR="00721EB0" w:rsidRDefault="00557DFA">
            <w:pPr>
              <w:spacing w:line="276" w:lineRule="auto"/>
              <w:jc w:val="center"/>
              <w:rPr>
                <w:rFonts w:ascii="仿宋_GB2312" w:eastAsia="仿宋_GB2312" w:hAnsi="宋体"/>
                <w:color w:val="000000" w:themeColor="text1"/>
                <w:szCs w:val="24"/>
              </w:rPr>
            </w:pPr>
            <w:r>
              <w:rPr>
                <w:rFonts w:ascii="仿宋_GB2312" w:eastAsia="仿宋_GB2312" w:hAnsi="宋体" w:hint="eastAsia"/>
                <w:color w:val="000000" w:themeColor="text1"/>
                <w:szCs w:val="24"/>
              </w:rPr>
              <w:t>27</w:t>
            </w:r>
          </w:p>
        </w:tc>
        <w:tc>
          <w:tcPr>
            <w:tcW w:w="7558" w:type="dxa"/>
            <w:gridSpan w:val="2"/>
            <w:vAlign w:val="center"/>
          </w:tcPr>
          <w:p w:rsidR="00721EB0" w:rsidRDefault="00557DFA">
            <w:pPr>
              <w:spacing w:line="276" w:lineRule="auto"/>
              <w:rPr>
                <w:rFonts w:ascii="仿宋_GB2312" w:eastAsia="仿宋_GB2312" w:hAnsi="宋体"/>
                <w:color w:val="000000" w:themeColor="text1"/>
                <w:szCs w:val="24"/>
              </w:rPr>
            </w:pPr>
            <w:r>
              <w:rPr>
                <w:rFonts w:ascii="仿宋_GB2312" w:eastAsia="仿宋_GB2312" w:hAnsi="宋体" w:hint="eastAsia"/>
                <w:color w:val="000000" w:themeColor="text1"/>
                <w:szCs w:val="24"/>
              </w:rPr>
              <w:t>提供患者资料必填输入项目定制设置。</w:t>
            </w:r>
          </w:p>
        </w:tc>
      </w:tr>
      <w:tr w:rsidR="00721EB0">
        <w:trPr>
          <w:jc w:val="center"/>
        </w:trPr>
        <w:tc>
          <w:tcPr>
            <w:tcW w:w="1037" w:type="dxa"/>
            <w:vAlign w:val="center"/>
          </w:tcPr>
          <w:p w:rsidR="00721EB0" w:rsidRDefault="00557DFA">
            <w:pPr>
              <w:spacing w:line="276" w:lineRule="auto"/>
              <w:jc w:val="center"/>
              <w:rPr>
                <w:rFonts w:ascii="仿宋_GB2312" w:eastAsia="仿宋_GB2312" w:hAnsi="宋体"/>
                <w:color w:val="000000" w:themeColor="text1"/>
                <w:szCs w:val="24"/>
              </w:rPr>
            </w:pPr>
            <w:r>
              <w:rPr>
                <w:rFonts w:ascii="仿宋_GB2312" w:eastAsia="仿宋_GB2312" w:hAnsi="宋体" w:hint="eastAsia"/>
                <w:color w:val="000000" w:themeColor="text1"/>
                <w:szCs w:val="24"/>
              </w:rPr>
              <w:t>28</w:t>
            </w:r>
          </w:p>
        </w:tc>
        <w:tc>
          <w:tcPr>
            <w:tcW w:w="7558" w:type="dxa"/>
            <w:gridSpan w:val="2"/>
            <w:vAlign w:val="center"/>
          </w:tcPr>
          <w:p w:rsidR="00721EB0" w:rsidRDefault="00557DFA">
            <w:pPr>
              <w:spacing w:line="276" w:lineRule="auto"/>
              <w:rPr>
                <w:rFonts w:ascii="仿宋_GB2312" w:eastAsia="仿宋_GB2312" w:hAnsi="宋体"/>
                <w:color w:val="000000" w:themeColor="text1"/>
                <w:szCs w:val="24"/>
              </w:rPr>
            </w:pPr>
            <w:r>
              <w:rPr>
                <w:rFonts w:ascii="仿宋_GB2312" w:eastAsia="仿宋_GB2312" w:hAnsi="宋体" w:hint="eastAsia"/>
                <w:color w:val="000000" w:themeColor="text1"/>
                <w:szCs w:val="24"/>
              </w:rPr>
              <w:t>出生日期与年龄自动互算。</w:t>
            </w:r>
          </w:p>
        </w:tc>
      </w:tr>
      <w:tr w:rsidR="00721EB0">
        <w:trPr>
          <w:jc w:val="center"/>
        </w:trPr>
        <w:tc>
          <w:tcPr>
            <w:tcW w:w="8595" w:type="dxa"/>
            <w:gridSpan w:val="3"/>
            <w:vAlign w:val="center"/>
          </w:tcPr>
          <w:p w:rsidR="00721EB0" w:rsidRDefault="00557DFA">
            <w:pPr>
              <w:pStyle w:val="aff5"/>
              <w:numPr>
                <w:ilvl w:val="1"/>
                <w:numId w:val="8"/>
              </w:numPr>
              <w:spacing w:line="360" w:lineRule="auto"/>
              <w:ind w:firstLineChars="0"/>
              <w:rPr>
                <w:rFonts w:ascii="仿宋_GB2312" w:eastAsia="仿宋_GB2312" w:hAnsi="宋体" w:cs="宋体"/>
                <w:b/>
                <w:color w:val="000000" w:themeColor="text1"/>
                <w:kern w:val="0"/>
              </w:rPr>
            </w:pPr>
            <w:r>
              <w:rPr>
                <w:rFonts w:ascii="仿宋_GB2312" w:eastAsia="仿宋_GB2312" w:hAnsi="宋体" w:cs="宋体" w:hint="eastAsia"/>
                <w:b/>
                <w:color w:val="000000" w:themeColor="text1"/>
                <w:kern w:val="0"/>
              </w:rPr>
              <w:t>内镜诊断工作站</w:t>
            </w:r>
          </w:p>
        </w:tc>
      </w:tr>
      <w:tr w:rsidR="00721EB0">
        <w:trPr>
          <w:jc w:val="center"/>
        </w:trPr>
        <w:tc>
          <w:tcPr>
            <w:tcW w:w="1037" w:type="dxa"/>
            <w:vAlign w:val="center"/>
          </w:tcPr>
          <w:p w:rsidR="00721EB0" w:rsidRDefault="00557DFA">
            <w:pPr>
              <w:spacing w:line="276" w:lineRule="auto"/>
              <w:jc w:val="center"/>
              <w:rPr>
                <w:rFonts w:ascii="仿宋_GB2312" w:eastAsia="仿宋_GB2312" w:hAnsi="宋体"/>
                <w:color w:val="000000" w:themeColor="text1"/>
                <w:szCs w:val="24"/>
              </w:rPr>
            </w:pPr>
            <w:r>
              <w:rPr>
                <w:rFonts w:ascii="仿宋_GB2312" w:eastAsia="仿宋_GB2312" w:hAnsi="宋体" w:hint="eastAsia"/>
                <w:color w:val="000000" w:themeColor="text1"/>
                <w:szCs w:val="24"/>
              </w:rPr>
              <w:t>1</w:t>
            </w:r>
          </w:p>
        </w:tc>
        <w:tc>
          <w:tcPr>
            <w:tcW w:w="7558" w:type="dxa"/>
            <w:gridSpan w:val="2"/>
          </w:tcPr>
          <w:p w:rsidR="00721EB0" w:rsidRDefault="00557DFA">
            <w:pPr>
              <w:spacing w:line="276" w:lineRule="auto"/>
              <w:rPr>
                <w:rFonts w:ascii="仿宋_GB2312" w:eastAsia="仿宋_GB2312" w:hAnsi="宋体"/>
                <w:color w:val="000000" w:themeColor="text1"/>
                <w:szCs w:val="24"/>
              </w:rPr>
            </w:pPr>
            <w:r>
              <w:rPr>
                <w:rFonts w:ascii="仿宋_GB2312" w:eastAsia="仿宋_GB2312" w:hAnsi="宋体" w:hint="eastAsia"/>
                <w:color w:val="000000" w:themeColor="text1"/>
                <w:szCs w:val="24"/>
              </w:rPr>
              <w:t>支持按照患者档案号、检查号、姓名、性别、病人来源、病人检查状态、诊断医生、检查日期、检查设备等过滤条件查找符合条件的病人。</w:t>
            </w:r>
          </w:p>
        </w:tc>
      </w:tr>
      <w:tr w:rsidR="00721EB0">
        <w:trPr>
          <w:jc w:val="center"/>
        </w:trPr>
        <w:tc>
          <w:tcPr>
            <w:tcW w:w="1037" w:type="dxa"/>
            <w:vAlign w:val="center"/>
          </w:tcPr>
          <w:p w:rsidR="00721EB0" w:rsidRDefault="00557DFA">
            <w:pPr>
              <w:spacing w:line="276" w:lineRule="auto"/>
              <w:jc w:val="center"/>
              <w:rPr>
                <w:rFonts w:ascii="仿宋_GB2312" w:eastAsia="仿宋_GB2312" w:hAnsi="宋体"/>
                <w:color w:val="000000" w:themeColor="text1"/>
                <w:szCs w:val="24"/>
              </w:rPr>
            </w:pPr>
            <w:r>
              <w:rPr>
                <w:rFonts w:ascii="仿宋_GB2312" w:eastAsia="仿宋_GB2312" w:hAnsi="宋体" w:hint="eastAsia"/>
                <w:color w:val="000000" w:themeColor="text1"/>
                <w:szCs w:val="24"/>
              </w:rPr>
              <w:t>2</w:t>
            </w:r>
          </w:p>
        </w:tc>
        <w:tc>
          <w:tcPr>
            <w:tcW w:w="7558" w:type="dxa"/>
            <w:gridSpan w:val="2"/>
          </w:tcPr>
          <w:p w:rsidR="00721EB0" w:rsidRDefault="00557DFA">
            <w:pPr>
              <w:spacing w:line="276" w:lineRule="auto"/>
              <w:rPr>
                <w:rFonts w:ascii="仿宋_GB2312" w:eastAsia="仿宋_GB2312" w:hAnsi="宋体"/>
                <w:color w:val="000000" w:themeColor="text1"/>
                <w:szCs w:val="24"/>
              </w:rPr>
            </w:pPr>
            <w:r>
              <w:rPr>
                <w:rFonts w:ascii="仿宋_GB2312" w:eastAsia="仿宋_GB2312" w:hAnsi="宋体" w:hint="eastAsia"/>
                <w:color w:val="000000" w:themeColor="text1"/>
                <w:szCs w:val="24"/>
              </w:rPr>
              <w:t>支持分诊区模式的数据管理，将分布在不同业务科室的内镜检查设备规划至各自的业务科室，检查业务数据、科室人员、字典数据等分类信息都进行隔离，互不影响各自科室的业务，如：胃肠镜室、宫腔镜室、支气管镜、喉镜鼻腔镜室等。</w:t>
            </w:r>
          </w:p>
        </w:tc>
      </w:tr>
      <w:tr w:rsidR="00721EB0">
        <w:trPr>
          <w:jc w:val="center"/>
        </w:trPr>
        <w:tc>
          <w:tcPr>
            <w:tcW w:w="1037" w:type="dxa"/>
            <w:vAlign w:val="center"/>
          </w:tcPr>
          <w:p w:rsidR="00721EB0" w:rsidRDefault="00557DFA">
            <w:pPr>
              <w:spacing w:line="276" w:lineRule="auto"/>
              <w:jc w:val="center"/>
              <w:rPr>
                <w:rFonts w:ascii="仿宋_GB2312" w:eastAsia="仿宋_GB2312" w:hAnsi="宋体"/>
                <w:color w:val="000000" w:themeColor="text1"/>
                <w:szCs w:val="24"/>
              </w:rPr>
            </w:pPr>
            <w:r>
              <w:rPr>
                <w:rFonts w:ascii="仿宋_GB2312" w:eastAsia="仿宋_GB2312" w:hAnsi="宋体" w:hint="eastAsia"/>
                <w:color w:val="000000" w:themeColor="text1"/>
                <w:szCs w:val="24"/>
              </w:rPr>
              <w:t>3</w:t>
            </w:r>
          </w:p>
        </w:tc>
        <w:tc>
          <w:tcPr>
            <w:tcW w:w="7558" w:type="dxa"/>
            <w:gridSpan w:val="2"/>
          </w:tcPr>
          <w:p w:rsidR="00721EB0" w:rsidRDefault="00557DFA">
            <w:pPr>
              <w:spacing w:line="276" w:lineRule="auto"/>
              <w:rPr>
                <w:rFonts w:ascii="仿宋_GB2312" w:eastAsia="仿宋_GB2312" w:hAnsi="宋体"/>
                <w:color w:val="000000" w:themeColor="text1"/>
                <w:szCs w:val="24"/>
              </w:rPr>
            </w:pPr>
            <w:r>
              <w:rPr>
                <w:rFonts w:ascii="仿宋_GB2312" w:eastAsia="仿宋_GB2312" w:hAnsi="宋体" w:hint="eastAsia"/>
                <w:color w:val="000000" w:themeColor="text1"/>
                <w:szCs w:val="24"/>
              </w:rPr>
              <w:t>支持关键词的模糊查询，如检查所见、检查提示中的关键词查询。</w:t>
            </w:r>
          </w:p>
        </w:tc>
      </w:tr>
      <w:tr w:rsidR="00721EB0">
        <w:trPr>
          <w:jc w:val="center"/>
        </w:trPr>
        <w:tc>
          <w:tcPr>
            <w:tcW w:w="1037" w:type="dxa"/>
            <w:vAlign w:val="center"/>
          </w:tcPr>
          <w:p w:rsidR="00721EB0" w:rsidRDefault="00557DFA">
            <w:pPr>
              <w:spacing w:line="276" w:lineRule="auto"/>
              <w:jc w:val="center"/>
              <w:rPr>
                <w:rFonts w:ascii="仿宋_GB2312" w:eastAsia="仿宋_GB2312" w:hAnsi="宋体"/>
                <w:color w:val="000000" w:themeColor="text1"/>
                <w:szCs w:val="24"/>
              </w:rPr>
            </w:pPr>
            <w:r>
              <w:rPr>
                <w:rFonts w:ascii="仿宋_GB2312" w:eastAsia="仿宋_GB2312" w:hAnsi="宋体" w:hint="eastAsia"/>
                <w:color w:val="000000" w:themeColor="text1"/>
                <w:szCs w:val="24"/>
              </w:rPr>
              <w:t>4</w:t>
            </w:r>
          </w:p>
        </w:tc>
        <w:tc>
          <w:tcPr>
            <w:tcW w:w="7558" w:type="dxa"/>
            <w:gridSpan w:val="2"/>
            <w:vAlign w:val="center"/>
          </w:tcPr>
          <w:p w:rsidR="00721EB0" w:rsidRDefault="00557DFA">
            <w:pPr>
              <w:spacing w:line="276" w:lineRule="auto"/>
              <w:rPr>
                <w:rFonts w:ascii="仿宋_GB2312" w:eastAsia="仿宋_GB2312" w:hAnsi="宋体"/>
                <w:color w:val="000000" w:themeColor="text1"/>
                <w:szCs w:val="24"/>
              </w:rPr>
            </w:pPr>
            <w:r>
              <w:rPr>
                <w:rFonts w:ascii="仿宋_GB2312" w:eastAsia="仿宋_GB2312" w:hAnsi="宋体" w:hint="eastAsia"/>
                <w:color w:val="000000" w:themeColor="text1"/>
                <w:szCs w:val="24"/>
              </w:rPr>
              <w:t>支持预约通知单打印，也可打印条码。</w:t>
            </w:r>
          </w:p>
        </w:tc>
      </w:tr>
      <w:tr w:rsidR="00721EB0">
        <w:trPr>
          <w:jc w:val="center"/>
        </w:trPr>
        <w:tc>
          <w:tcPr>
            <w:tcW w:w="1037" w:type="dxa"/>
            <w:vAlign w:val="center"/>
          </w:tcPr>
          <w:p w:rsidR="00721EB0" w:rsidRDefault="00557DFA">
            <w:pPr>
              <w:spacing w:line="276" w:lineRule="auto"/>
              <w:jc w:val="center"/>
              <w:rPr>
                <w:rFonts w:ascii="仿宋_GB2312" w:eastAsia="仿宋_GB2312" w:hAnsi="宋体"/>
                <w:color w:val="000000" w:themeColor="text1"/>
                <w:szCs w:val="24"/>
              </w:rPr>
            </w:pPr>
            <w:r>
              <w:rPr>
                <w:rFonts w:ascii="仿宋_GB2312" w:eastAsia="仿宋_GB2312" w:hAnsi="宋体" w:hint="eastAsia"/>
                <w:color w:val="000000" w:themeColor="text1"/>
                <w:szCs w:val="24"/>
              </w:rPr>
              <w:lastRenderedPageBreak/>
              <w:t>5</w:t>
            </w:r>
          </w:p>
        </w:tc>
        <w:tc>
          <w:tcPr>
            <w:tcW w:w="7558" w:type="dxa"/>
            <w:gridSpan w:val="2"/>
          </w:tcPr>
          <w:p w:rsidR="00721EB0" w:rsidRDefault="00557DFA">
            <w:pPr>
              <w:spacing w:line="276" w:lineRule="auto"/>
              <w:rPr>
                <w:rFonts w:ascii="仿宋_GB2312" w:eastAsia="仿宋_GB2312" w:hAnsi="宋体"/>
                <w:color w:val="000000" w:themeColor="text1"/>
                <w:szCs w:val="24"/>
              </w:rPr>
            </w:pPr>
            <w:r>
              <w:rPr>
                <w:rFonts w:ascii="仿宋_GB2312" w:eastAsia="仿宋_GB2312" w:hAnsi="宋体" w:hint="eastAsia"/>
                <w:color w:val="000000" w:themeColor="text1"/>
                <w:szCs w:val="24"/>
              </w:rPr>
              <w:t>分病人登录、病人档案管理、图像采集、报告诊断、专家知识库维护、系统设置等权限。</w:t>
            </w:r>
          </w:p>
        </w:tc>
      </w:tr>
      <w:tr w:rsidR="00721EB0">
        <w:trPr>
          <w:jc w:val="center"/>
        </w:trPr>
        <w:tc>
          <w:tcPr>
            <w:tcW w:w="1037" w:type="dxa"/>
            <w:vAlign w:val="center"/>
          </w:tcPr>
          <w:p w:rsidR="00721EB0" w:rsidRDefault="00557DFA">
            <w:pPr>
              <w:spacing w:line="276" w:lineRule="auto"/>
              <w:jc w:val="center"/>
              <w:rPr>
                <w:rFonts w:ascii="仿宋_GB2312" w:eastAsia="仿宋_GB2312" w:hAnsi="宋体"/>
                <w:color w:val="000000" w:themeColor="text1"/>
                <w:szCs w:val="24"/>
              </w:rPr>
            </w:pPr>
            <w:r>
              <w:rPr>
                <w:rFonts w:ascii="仿宋_GB2312" w:eastAsia="仿宋_GB2312" w:hAnsi="宋体" w:hint="eastAsia"/>
                <w:color w:val="000000" w:themeColor="text1"/>
                <w:szCs w:val="24"/>
              </w:rPr>
              <w:t>6</w:t>
            </w:r>
          </w:p>
        </w:tc>
        <w:tc>
          <w:tcPr>
            <w:tcW w:w="7558" w:type="dxa"/>
            <w:gridSpan w:val="2"/>
            <w:vAlign w:val="center"/>
          </w:tcPr>
          <w:p w:rsidR="00721EB0" w:rsidRDefault="00557DFA">
            <w:pPr>
              <w:spacing w:line="276" w:lineRule="auto"/>
              <w:rPr>
                <w:rFonts w:ascii="仿宋_GB2312" w:eastAsia="仿宋_GB2312" w:hAnsi="宋体"/>
                <w:color w:val="000000" w:themeColor="text1"/>
                <w:szCs w:val="24"/>
              </w:rPr>
            </w:pPr>
            <w:r>
              <w:rPr>
                <w:rFonts w:ascii="仿宋_GB2312" w:eastAsia="仿宋_GB2312" w:hAnsi="宋体" w:hint="eastAsia"/>
                <w:color w:val="000000" w:themeColor="text1"/>
                <w:szCs w:val="24"/>
              </w:rPr>
              <w:t>支持书写诊断报告的同时进行前台、后台采集。</w:t>
            </w:r>
          </w:p>
        </w:tc>
      </w:tr>
      <w:tr w:rsidR="00721EB0">
        <w:trPr>
          <w:jc w:val="center"/>
        </w:trPr>
        <w:tc>
          <w:tcPr>
            <w:tcW w:w="1037" w:type="dxa"/>
            <w:vAlign w:val="center"/>
          </w:tcPr>
          <w:p w:rsidR="00721EB0" w:rsidRDefault="00557DFA">
            <w:pPr>
              <w:spacing w:line="276" w:lineRule="auto"/>
              <w:jc w:val="center"/>
              <w:rPr>
                <w:rFonts w:ascii="仿宋_GB2312" w:eastAsia="仿宋_GB2312" w:hAnsi="宋体"/>
                <w:color w:val="000000" w:themeColor="text1"/>
                <w:szCs w:val="24"/>
              </w:rPr>
            </w:pPr>
            <w:r>
              <w:rPr>
                <w:rFonts w:ascii="仿宋_GB2312" w:eastAsia="仿宋_GB2312" w:hAnsi="宋体" w:hint="eastAsia"/>
                <w:color w:val="000000" w:themeColor="text1"/>
                <w:szCs w:val="24"/>
              </w:rPr>
              <w:t>7</w:t>
            </w:r>
          </w:p>
        </w:tc>
        <w:tc>
          <w:tcPr>
            <w:tcW w:w="7558" w:type="dxa"/>
            <w:gridSpan w:val="2"/>
            <w:vAlign w:val="center"/>
          </w:tcPr>
          <w:p w:rsidR="00721EB0" w:rsidRDefault="00557DFA">
            <w:pPr>
              <w:spacing w:line="276" w:lineRule="auto"/>
              <w:rPr>
                <w:rFonts w:ascii="仿宋_GB2312" w:eastAsia="仿宋_GB2312" w:hAnsi="宋体"/>
                <w:color w:val="000000" w:themeColor="text1"/>
                <w:szCs w:val="24"/>
              </w:rPr>
            </w:pPr>
            <w:r>
              <w:rPr>
                <w:rFonts w:ascii="仿宋_GB2312" w:eastAsia="仿宋_GB2312" w:hAnsi="宋体" w:hint="eastAsia"/>
                <w:color w:val="000000" w:themeColor="text1"/>
                <w:szCs w:val="24"/>
              </w:rPr>
              <w:t>支持动态录像和单帧采集，支持鼠标、键盘、外接小键盘、脚踏开关等多种采集触发方式。</w:t>
            </w:r>
          </w:p>
        </w:tc>
      </w:tr>
      <w:tr w:rsidR="00721EB0">
        <w:trPr>
          <w:jc w:val="center"/>
        </w:trPr>
        <w:tc>
          <w:tcPr>
            <w:tcW w:w="1037" w:type="dxa"/>
            <w:vAlign w:val="center"/>
          </w:tcPr>
          <w:p w:rsidR="00721EB0" w:rsidRDefault="00557DFA">
            <w:pPr>
              <w:spacing w:line="276" w:lineRule="auto"/>
              <w:jc w:val="center"/>
              <w:rPr>
                <w:rFonts w:ascii="仿宋_GB2312" w:eastAsia="仿宋_GB2312" w:hAnsi="宋体"/>
                <w:color w:val="000000" w:themeColor="text1"/>
                <w:szCs w:val="24"/>
              </w:rPr>
            </w:pPr>
            <w:r>
              <w:rPr>
                <w:rFonts w:ascii="仿宋_GB2312" w:eastAsia="仿宋_GB2312" w:hAnsi="宋体" w:hint="eastAsia"/>
                <w:color w:val="000000" w:themeColor="text1"/>
                <w:szCs w:val="24"/>
              </w:rPr>
              <w:t>8</w:t>
            </w:r>
          </w:p>
        </w:tc>
        <w:tc>
          <w:tcPr>
            <w:tcW w:w="7558" w:type="dxa"/>
            <w:gridSpan w:val="2"/>
            <w:vAlign w:val="center"/>
          </w:tcPr>
          <w:p w:rsidR="00721EB0" w:rsidRDefault="00557DFA">
            <w:pPr>
              <w:spacing w:line="276" w:lineRule="auto"/>
              <w:rPr>
                <w:rFonts w:ascii="仿宋_GB2312" w:eastAsia="仿宋_GB2312" w:hAnsi="宋体"/>
                <w:color w:val="000000" w:themeColor="text1"/>
                <w:szCs w:val="24"/>
              </w:rPr>
            </w:pPr>
            <w:r>
              <w:rPr>
                <w:rFonts w:ascii="仿宋_GB2312" w:eastAsia="仿宋_GB2312" w:hAnsi="宋体" w:hint="eastAsia"/>
                <w:color w:val="000000" w:themeColor="text1"/>
                <w:szCs w:val="24"/>
              </w:rPr>
              <w:t>支持图像导入、导出功能，支持BMP/JPG/DICOM格式。</w:t>
            </w:r>
          </w:p>
        </w:tc>
      </w:tr>
      <w:tr w:rsidR="00721EB0">
        <w:trPr>
          <w:jc w:val="center"/>
        </w:trPr>
        <w:tc>
          <w:tcPr>
            <w:tcW w:w="1037" w:type="dxa"/>
            <w:vAlign w:val="center"/>
          </w:tcPr>
          <w:p w:rsidR="00721EB0" w:rsidRDefault="00557DFA">
            <w:pPr>
              <w:spacing w:line="276" w:lineRule="auto"/>
              <w:jc w:val="center"/>
              <w:rPr>
                <w:rFonts w:ascii="仿宋_GB2312" w:eastAsia="仿宋_GB2312" w:hAnsi="宋体"/>
                <w:color w:val="000000" w:themeColor="text1"/>
                <w:szCs w:val="24"/>
              </w:rPr>
            </w:pPr>
            <w:r>
              <w:rPr>
                <w:rFonts w:ascii="仿宋_GB2312" w:eastAsia="仿宋_GB2312" w:hAnsi="宋体" w:hint="eastAsia"/>
                <w:color w:val="000000" w:themeColor="text1"/>
                <w:szCs w:val="24"/>
              </w:rPr>
              <w:t>9</w:t>
            </w:r>
          </w:p>
        </w:tc>
        <w:tc>
          <w:tcPr>
            <w:tcW w:w="7558" w:type="dxa"/>
            <w:gridSpan w:val="2"/>
            <w:vAlign w:val="center"/>
          </w:tcPr>
          <w:p w:rsidR="00721EB0" w:rsidRDefault="00557DFA">
            <w:pPr>
              <w:spacing w:line="276" w:lineRule="auto"/>
              <w:rPr>
                <w:rFonts w:ascii="仿宋_GB2312" w:eastAsia="仿宋_GB2312" w:hAnsi="宋体"/>
                <w:color w:val="000000" w:themeColor="text1"/>
                <w:szCs w:val="24"/>
              </w:rPr>
            </w:pPr>
            <w:r>
              <w:rPr>
                <w:rFonts w:ascii="仿宋_GB2312" w:eastAsia="仿宋_GB2312" w:hAnsi="宋体" w:hint="eastAsia"/>
                <w:color w:val="000000" w:themeColor="text1"/>
                <w:szCs w:val="24"/>
              </w:rPr>
              <w:t>提供诊断语句模板库，科室医生可以结合自己的习惯把诊断用语分为公有和私有模板。</w:t>
            </w:r>
          </w:p>
        </w:tc>
      </w:tr>
      <w:tr w:rsidR="00721EB0">
        <w:trPr>
          <w:jc w:val="center"/>
        </w:trPr>
        <w:tc>
          <w:tcPr>
            <w:tcW w:w="1037" w:type="dxa"/>
            <w:vAlign w:val="center"/>
          </w:tcPr>
          <w:p w:rsidR="00721EB0" w:rsidRDefault="00557DFA">
            <w:pPr>
              <w:spacing w:line="276" w:lineRule="auto"/>
              <w:jc w:val="center"/>
              <w:rPr>
                <w:rFonts w:ascii="仿宋_GB2312" w:eastAsia="仿宋_GB2312" w:hAnsi="宋体"/>
                <w:color w:val="000000" w:themeColor="text1"/>
                <w:szCs w:val="24"/>
              </w:rPr>
            </w:pPr>
            <w:r>
              <w:rPr>
                <w:rFonts w:ascii="仿宋_GB2312" w:eastAsia="仿宋_GB2312" w:hAnsi="宋体" w:hint="eastAsia"/>
                <w:color w:val="000000" w:themeColor="text1"/>
                <w:szCs w:val="24"/>
              </w:rPr>
              <w:t>10</w:t>
            </w:r>
          </w:p>
        </w:tc>
        <w:tc>
          <w:tcPr>
            <w:tcW w:w="7558" w:type="dxa"/>
            <w:gridSpan w:val="2"/>
            <w:vAlign w:val="center"/>
          </w:tcPr>
          <w:p w:rsidR="00721EB0" w:rsidRDefault="00557DFA">
            <w:pPr>
              <w:spacing w:line="276" w:lineRule="auto"/>
              <w:rPr>
                <w:rFonts w:ascii="仿宋_GB2312" w:eastAsia="仿宋_GB2312" w:hAnsi="宋体"/>
                <w:color w:val="000000" w:themeColor="text1"/>
                <w:szCs w:val="24"/>
              </w:rPr>
            </w:pPr>
            <w:r>
              <w:rPr>
                <w:rFonts w:ascii="仿宋_GB2312" w:eastAsia="仿宋_GB2312" w:hAnsi="宋体" w:hint="eastAsia"/>
                <w:color w:val="000000" w:themeColor="text1"/>
                <w:szCs w:val="24"/>
              </w:rPr>
              <w:t>支持图文报告打印，系统根据医生所选关键影像的数量自动选择合适的图文报告模版。</w:t>
            </w:r>
          </w:p>
        </w:tc>
      </w:tr>
      <w:tr w:rsidR="00721EB0">
        <w:trPr>
          <w:jc w:val="center"/>
        </w:trPr>
        <w:tc>
          <w:tcPr>
            <w:tcW w:w="1037" w:type="dxa"/>
            <w:vAlign w:val="center"/>
          </w:tcPr>
          <w:p w:rsidR="00721EB0" w:rsidRDefault="00557DFA">
            <w:pPr>
              <w:spacing w:line="276" w:lineRule="auto"/>
              <w:jc w:val="center"/>
              <w:rPr>
                <w:rFonts w:ascii="仿宋_GB2312" w:eastAsia="仿宋_GB2312" w:hAnsi="宋体"/>
                <w:color w:val="000000" w:themeColor="text1"/>
                <w:szCs w:val="24"/>
              </w:rPr>
            </w:pPr>
            <w:r>
              <w:rPr>
                <w:rFonts w:ascii="仿宋_GB2312" w:eastAsia="仿宋_GB2312" w:hAnsi="宋体" w:hint="eastAsia"/>
                <w:color w:val="000000" w:themeColor="text1"/>
                <w:szCs w:val="24"/>
              </w:rPr>
              <w:t>11</w:t>
            </w:r>
          </w:p>
        </w:tc>
        <w:tc>
          <w:tcPr>
            <w:tcW w:w="7558" w:type="dxa"/>
            <w:gridSpan w:val="2"/>
            <w:vAlign w:val="center"/>
          </w:tcPr>
          <w:p w:rsidR="00721EB0" w:rsidRDefault="00557DFA">
            <w:pPr>
              <w:spacing w:line="276" w:lineRule="auto"/>
              <w:rPr>
                <w:rFonts w:ascii="仿宋_GB2312" w:eastAsia="仿宋_GB2312" w:hAnsi="宋体"/>
                <w:color w:val="000000" w:themeColor="text1"/>
                <w:szCs w:val="24"/>
              </w:rPr>
            </w:pPr>
            <w:r>
              <w:rPr>
                <w:rFonts w:ascii="仿宋_GB2312" w:eastAsia="仿宋_GB2312" w:hAnsi="宋体" w:hint="eastAsia"/>
                <w:color w:val="000000" w:themeColor="text1"/>
                <w:szCs w:val="24"/>
              </w:rPr>
              <w:t>支持多页报告</w:t>
            </w:r>
          </w:p>
        </w:tc>
      </w:tr>
      <w:tr w:rsidR="00721EB0">
        <w:trPr>
          <w:jc w:val="center"/>
        </w:trPr>
        <w:tc>
          <w:tcPr>
            <w:tcW w:w="1037" w:type="dxa"/>
            <w:vAlign w:val="center"/>
          </w:tcPr>
          <w:p w:rsidR="00721EB0" w:rsidRDefault="00557DFA">
            <w:pPr>
              <w:spacing w:line="276" w:lineRule="auto"/>
              <w:jc w:val="center"/>
              <w:rPr>
                <w:rFonts w:ascii="仿宋_GB2312" w:eastAsia="仿宋_GB2312" w:hAnsi="宋体"/>
                <w:color w:val="000000" w:themeColor="text1"/>
                <w:szCs w:val="24"/>
              </w:rPr>
            </w:pPr>
            <w:r>
              <w:rPr>
                <w:rFonts w:ascii="仿宋_GB2312" w:eastAsia="仿宋_GB2312" w:hAnsi="宋体" w:hint="eastAsia"/>
                <w:color w:val="000000" w:themeColor="text1"/>
                <w:szCs w:val="24"/>
              </w:rPr>
              <w:t>12</w:t>
            </w:r>
          </w:p>
        </w:tc>
        <w:tc>
          <w:tcPr>
            <w:tcW w:w="7558" w:type="dxa"/>
            <w:gridSpan w:val="2"/>
            <w:vAlign w:val="center"/>
          </w:tcPr>
          <w:p w:rsidR="00721EB0" w:rsidRDefault="00557DFA">
            <w:pPr>
              <w:spacing w:line="276" w:lineRule="auto"/>
              <w:rPr>
                <w:rFonts w:ascii="仿宋_GB2312" w:eastAsia="仿宋_GB2312" w:hAnsi="宋体"/>
                <w:color w:val="000000" w:themeColor="text1"/>
                <w:szCs w:val="24"/>
              </w:rPr>
            </w:pPr>
            <w:r>
              <w:rPr>
                <w:rFonts w:ascii="仿宋_GB2312" w:eastAsia="仿宋_GB2312" w:hAnsi="宋体" w:hint="eastAsia"/>
                <w:color w:val="000000" w:themeColor="text1"/>
                <w:szCs w:val="24"/>
              </w:rPr>
              <w:t>支持同屏采集和编辑诊断报告，医生可以一边观看实时采集图像一边写诊断报告。</w:t>
            </w:r>
          </w:p>
        </w:tc>
      </w:tr>
      <w:tr w:rsidR="00721EB0">
        <w:trPr>
          <w:jc w:val="center"/>
        </w:trPr>
        <w:tc>
          <w:tcPr>
            <w:tcW w:w="1037" w:type="dxa"/>
            <w:vAlign w:val="center"/>
          </w:tcPr>
          <w:p w:rsidR="00721EB0" w:rsidRDefault="00557DFA">
            <w:pPr>
              <w:spacing w:line="276" w:lineRule="auto"/>
              <w:jc w:val="center"/>
              <w:rPr>
                <w:rFonts w:ascii="仿宋_GB2312" w:eastAsia="仿宋_GB2312" w:hAnsi="宋体"/>
                <w:color w:val="000000" w:themeColor="text1"/>
                <w:szCs w:val="24"/>
              </w:rPr>
            </w:pPr>
            <w:r>
              <w:rPr>
                <w:rFonts w:ascii="仿宋_GB2312" w:eastAsia="仿宋_GB2312" w:hAnsi="宋体" w:hint="eastAsia"/>
                <w:color w:val="000000" w:themeColor="text1"/>
                <w:szCs w:val="24"/>
              </w:rPr>
              <w:t>13</w:t>
            </w:r>
          </w:p>
        </w:tc>
        <w:tc>
          <w:tcPr>
            <w:tcW w:w="7558" w:type="dxa"/>
            <w:gridSpan w:val="2"/>
            <w:vAlign w:val="center"/>
          </w:tcPr>
          <w:p w:rsidR="00721EB0" w:rsidRDefault="00557DFA">
            <w:pPr>
              <w:spacing w:line="276" w:lineRule="auto"/>
              <w:rPr>
                <w:rFonts w:ascii="仿宋_GB2312" w:eastAsia="仿宋_GB2312" w:hAnsi="宋体"/>
                <w:color w:val="000000" w:themeColor="text1"/>
                <w:szCs w:val="24"/>
              </w:rPr>
            </w:pPr>
            <w:r>
              <w:rPr>
                <w:rFonts w:ascii="仿宋_GB2312" w:eastAsia="仿宋_GB2312" w:hAnsi="宋体" w:hint="eastAsia"/>
                <w:color w:val="000000" w:themeColor="text1"/>
                <w:szCs w:val="24"/>
              </w:rPr>
              <w:t>超声诊断工作站可以看到此患者的放射、超声的报告和图像资料。</w:t>
            </w:r>
          </w:p>
        </w:tc>
      </w:tr>
      <w:tr w:rsidR="00721EB0">
        <w:trPr>
          <w:jc w:val="center"/>
        </w:trPr>
        <w:tc>
          <w:tcPr>
            <w:tcW w:w="1037" w:type="dxa"/>
            <w:vAlign w:val="center"/>
          </w:tcPr>
          <w:p w:rsidR="00721EB0" w:rsidRDefault="00557DFA">
            <w:pPr>
              <w:spacing w:line="276" w:lineRule="auto"/>
              <w:jc w:val="center"/>
              <w:rPr>
                <w:rFonts w:ascii="仿宋_GB2312" w:eastAsia="仿宋_GB2312" w:hAnsi="宋体"/>
                <w:color w:val="000000" w:themeColor="text1"/>
                <w:szCs w:val="24"/>
              </w:rPr>
            </w:pPr>
            <w:r>
              <w:rPr>
                <w:rFonts w:ascii="仿宋_GB2312" w:eastAsia="仿宋_GB2312" w:hAnsi="宋体" w:hint="eastAsia"/>
                <w:color w:val="000000" w:themeColor="text1"/>
                <w:szCs w:val="24"/>
              </w:rPr>
              <w:t>14</w:t>
            </w:r>
          </w:p>
        </w:tc>
        <w:tc>
          <w:tcPr>
            <w:tcW w:w="7558" w:type="dxa"/>
            <w:gridSpan w:val="2"/>
            <w:vAlign w:val="center"/>
          </w:tcPr>
          <w:p w:rsidR="00721EB0" w:rsidRDefault="00557DFA">
            <w:pPr>
              <w:spacing w:line="276" w:lineRule="auto"/>
              <w:rPr>
                <w:rFonts w:ascii="仿宋_GB2312" w:eastAsia="仿宋_GB2312" w:hAnsi="宋体"/>
                <w:color w:val="000000" w:themeColor="text1"/>
                <w:szCs w:val="24"/>
              </w:rPr>
            </w:pPr>
            <w:r>
              <w:rPr>
                <w:rFonts w:ascii="仿宋_GB2312" w:eastAsia="仿宋_GB2312" w:hAnsi="宋体" w:hint="eastAsia"/>
                <w:color w:val="000000" w:themeColor="text1"/>
                <w:szCs w:val="24"/>
              </w:rPr>
              <w:t>提供已经登记未打印报告的患者列表。</w:t>
            </w:r>
          </w:p>
        </w:tc>
      </w:tr>
      <w:tr w:rsidR="00721EB0">
        <w:trPr>
          <w:jc w:val="center"/>
        </w:trPr>
        <w:tc>
          <w:tcPr>
            <w:tcW w:w="1037" w:type="dxa"/>
            <w:vAlign w:val="center"/>
          </w:tcPr>
          <w:p w:rsidR="00721EB0" w:rsidRDefault="00557DFA">
            <w:pPr>
              <w:spacing w:line="276" w:lineRule="auto"/>
              <w:jc w:val="center"/>
              <w:rPr>
                <w:rFonts w:ascii="仿宋_GB2312" w:eastAsia="仿宋_GB2312" w:hAnsi="宋体"/>
                <w:color w:val="000000" w:themeColor="text1"/>
                <w:szCs w:val="24"/>
              </w:rPr>
            </w:pPr>
            <w:r>
              <w:rPr>
                <w:rFonts w:ascii="仿宋_GB2312" w:eastAsia="仿宋_GB2312" w:hAnsi="宋体" w:hint="eastAsia"/>
                <w:color w:val="000000" w:themeColor="text1"/>
                <w:szCs w:val="24"/>
              </w:rPr>
              <w:t>15</w:t>
            </w:r>
          </w:p>
        </w:tc>
        <w:tc>
          <w:tcPr>
            <w:tcW w:w="7558" w:type="dxa"/>
            <w:gridSpan w:val="2"/>
            <w:vAlign w:val="center"/>
          </w:tcPr>
          <w:p w:rsidR="00721EB0" w:rsidRDefault="00557DFA">
            <w:pPr>
              <w:spacing w:line="276" w:lineRule="auto"/>
              <w:rPr>
                <w:rFonts w:ascii="仿宋_GB2312" w:eastAsia="仿宋_GB2312" w:hAnsi="宋体"/>
                <w:color w:val="000000" w:themeColor="text1"/>
                <w:szCs w:val="24"/>
              </w:rPr>
            </w:pPr>
            <w:r>
              <w:rPr>
                <w:rFonts w:ascii="仿宋_GB2312" w:eastAsia="仿宋_GB2312" w:hAnsi="宋体" w:hint="eastAsia"/>
                <w:color w:val="000000" w:themeColor="text1"/>
                <w:szCs w:val="24"/>
              </w:rPr>
              <w:t>支持在报告书写页面上直接进行患者基本信息的登记，实现快速检查流程。</w:t>
            </w:r>
          </w:p>
        </w:tc>
      </w:tr>
      <w:tr w:rsidR="00721EB0">
        <w:trPr>
          <w:jc w:val="center"/>
        </w:trPr>
        <w:tc>
          <w:tcPr>
            <w:tcW w:w="1037" w:type="dxa"/>
            <w:vAlign w:val="center"/>
          </w:tcPr>
          <w:p w:rsidR="00721EB0" w:rsidRDefault="00557DFA">
            <w:pPr>
              <w:spacing w:line="276" w:lineRule="auto"/>
              <w:jc w:val="center"/>
              <w:rPr>
                <w:rFonts w:ascii="仿宋_GB2312" w:eastAsia="仿宋_GB2312" w:hAnsi="宋体"/>
                <w:color w:val="000000" w:themeColor="text1"/>
                <w:szCs w:val="24"/>
              </w:rPr>
            </w:pPr>
            <w:r>
              <w:rPr>
                <w:rFonts w:ascii="仿宋_GB2312" w:eastAsia="仿宋_GB2312" w:hAnsi="宋体" w:hint="eastAsia"/>
                <w:color w:val="000000" w:themeColor="text1"/>
                <w:szCs w:val="24"/>
              </w:rPr>
              <w:t>16</w:t>
            </w:r>
          </w:p>
        </w:tc>
        <w:tc>
          <w:tcPr>
            <w:tcW w:w="7558" w:type="dxa"/>
            <w:gridSpan w:val="2"/>
            <w:vAlign w:val="center"/>
          </w:tcPr>
          <w:p w:rsidR="00721EB0" w:rsidRDefault="00557DFA">
            <w:pPr>
              <w:spacing w:line="276" w:lineRule="auto"/>
              <w:rPr>
                <w:rFonts w:ascii="仿宋_GB2312" w:eastAsia="仿宋_GB2312" w:hAnsi="宋体"/>
                <w:color w:val="000000" w:themeColor="text1"/>
                <w:szCs w:val="24"/>
              </w:rPr>
            </w:pPr>
            <w:r>
              <w:rPr>
                <w:rFonts w:ascii="仿宋_GB2312" w:eastAsia="仿宋_GB2312" w:hAnsi="宋体" w:hint="eastAsia"/>
                <w:color w:val="000000" w:themeColor="text1"/>
                <w:szCs w:val="24"/>
              </w:rPr>
              <w:t>支持消毒登记功能</w:t>
            </w:r>
          </w:p>
        </w:tc>
      </w:tr>
      <w:tr w:rsidR="00721EB0">
        <w:trPr>
          <w:jc w:val="center"/>
        </w:trPr>
        <w:tc>
          <w:tcPr>
            <w:tcW w:w="1037" w:type="dxa"/>
            <w:vAlign w:val="center"/>
          </w:tcPr>
          <w:p w:rsidR="00721EB0" w:rsidRDefault="00557DFA">
            <w:pPr>
              <w:spacing w:line="276" w:lineRule="auto"/>
              <w:jc w:val="center"/>
              <w:rPr>
                <w:rFonts w:ascii="仿宋_GB2312" w:eastAsia="仿宋_GB2312" w:hAnsi="宋体"/>
                <w:color w:val="000000" w:themeColor="text1"/>
                <w:szCs w:val="24"/>
              </w:rPr>
            </w:pPr>
            <w:r>
              <w:rPr>
                <w:rFonts w:ascii="仿宋_GB2312" w:eastAsia="仿宋_GB2312" w:hAnsi="宋体" w:hint="eastAsia"/>
                <w:color w:val="000000" w:themeColor="text1"/>
                <w:szCs w:val="24"/>
              </w:rPr>
              <w:t>17</w:t>
            </w:r>
          </w:p>
        </w:tc>
        <w:tc>
          <w:tcPr>
            <w:tcW w:w="7558" w:type="dxa"/>
            <w:gridSpan w:val="2"/>
          </w:tcPr>
          <w:p w:rsidR="00721EB0" w:rsidRDefault="00557DFA">
            <w:pPr>
              <w:spacing w:line="276" w:lineRule="auto"/>
              <w:rPr>
                <w:rFonts w:ascii="仿宋_GB2312" w:eastAsia="仿宋_GB2312" w:hAnsi="宋体"/>
                <w:color w:val="000000" w:themeColor="text1"/>
                <w:szCs w:val="24"/>
              </w:rPr>
            </w:pPr>
            <w:r>
              <w:rPr>
                <w:rFonts w:ascii="仿宋_GB2312" w:eastAsia="仿宋_GB2312" w:hAnsi="宋体" w:hint="eastAsia"/>
                <w:color w:val="000000" w:themeColor="text1"/>
                <w:szCs w:val="24"/>
              </w:rPr>
              <w:t>医生只能修改自己的检查报告，不能修改其他医生的检查报告。</w:t>
            </w:r>
          </w:p>
        </w:tc>
      </w:tr>
      <w:tr w:rsidR="00721EB0">
        <w:trPr>
          <w:jc w:val="center"/>
        </w:trPr>
        <w:tc>
          <w:tcPr>
            <w:tcW w:w="1037" w:type="dxa"/>
            <w:vAlign w:val="center"/>
          </w:tcPr>
          <w:p w:rsidR="00721EB0" w:rsidRDefault="00557DFA">
            <w:pPr>
              <w:spacing w:line="276" w:lineRule="auto"/>
              <w:jc w:val="center"/>
              <w:rPr>
                <w:rFonts w:ascii="仿宋_GB2312" w:eastAsia="仿宋_GB2312" w:hAnsi="宋体"/>
                <w:color w:val="000000" w:themeColor="text1"/>
                <w:szCs w:val="24"/>
              </w:rPr>
            </w:pPr>
            <w:r>
              <w:rPr>
                <w:rFonts w:ascii="仿宋_GB2312" w:eastAsia="仿宋_GB2312" w:hAnsi="宋体" w:hint="eastAsia"/>
                <w:color w:val="000000" w:themeColor="text1"/>
                <w:szCs w:val="24"/>
              </w:rPr>
              <w:t>18</w:t>
            </w:r>
          </w:p>
        </w:tc>
        <w:tc>
          <w:tcPr>
            <w:tcW w:w="7558" w:type="dxa"/>
            <w:gridSpan w:val="2"/>
          </w:tcPr>
          <w:p w:rsidR="00721EB0" w:rsidRDefault="00557DFA">
            <w:pPr>
              <w:spacing w:line="276" w:lineRule="auto"/>
              <w:rPr>
                <w:rFonts w:ascii="仿宋_GB2312" w:eastAsia="仿宋_GB2312" w:hAnsi="宋体"/>
                <w:color w:val="000000" w:themeColor="text1"/>
                <w:szCs w:val="24"/>
              </w:rPr>
            </w:pPr>
            <w:r>
              <w:rPr>
                <w:rFonts w:ascii="仿宋_GB2312" w:eastAsia="仿宋_GB2312" w:hAnsi="宋体" w:hint="eastAsia"/>
                <w:color w:val="000000" w:themeColor="text1"/>
                <w:szCs w:val="24"/>
              </w:rPr>
              <w:t>诊断报告打印后过了病历锁定时间则不能修改。</w:t>
            </w:r>
          </w:p>
        </w:tc>
      </w:tr>
      <w:tr w:rsidR="00721EB0">
        <w:trPr>
          <w:jc w:val="center"/>
        </w:trPr>
        <w:tc>
          <w:tcPr>
            <w:tcW w:w="1037" w:type="dxa"/>
            <w:vAlign w:val="center"/>
          </w:tcPr>
          <w:p w:rsidR="00721EB0" w:rsidRDefault="00557DFA">
            <w:pPr>
              <w:spacing w:line="276" w:lineRule="auto"/>
              <w:jc w:val="center"/>
              <w:rPr>
                <w:rFonts w:ascii="仿宋_GB2312" w:eastAsia="仿宋_GB2312" w:hAnsi="宋体"/>
                <w:color w:val="000000" w:themeColor="text1"/>
                <w:szCs w:val="24"/>
              </w:rPr>
            </w:pPr>
            <w:r>
              <w:rPr>
                <w:rFonts w:ascii="仿宋_GB2312" w:eastAsia="仿宋_GB2312" w:hAnsi="宋体" w:hint="eastAsia"/>
                <w:color w:val="000000" w:themeColor="text1"/>
                <w:szCs w:val="24"/>
              </w:rPr>
              <w:t>19</w:t>
            </w:r>
          </w:p>
        </w:tc>
        <w:tc>
          <w:tcPr>
            <w:tcW w:w="7558" w:type="dxa"/>
            <w:gridSpan w:val="2"/>
          </w:tcPr>
          <w:p w:rsidR="00721EB0" w:rsidRDefault="00557DFA">
            <w:pPr>
              <w:spacing w:line="276" w:lineRule="auto"/>
              <w:rPr>
                <w:rFonts w:ascii="仿宋_GB2312" w:eastAsia="仿宋_GB2312" w:hAnsi="宋体"/>
                <w:color w:val="000000" w:themeColor="text1"/>
                <w:szCs w:val="24"/>
              </w:rPr>
            </w:pPr>
            <w:r>
              <w:rPr>
                <w:rFonts w:ascii="仿宋_GB2312" w:eastAsia="仿宋_GB2312" w:hAnsi="宋体" w:hint="eastAsia"/>
                <w:color w:val="000000" w:themeColor="text1"/>
                <w:szCs w:val="24"/>
              </w:rPr>
              <w:t>支持动静态采集，采集图像数量不受限制。</w:t>
            </w:r>
          </w:p>
        </w:tc>
      </w:tr>
      <w:tr w:rsidR="00721EB0">
        <w:trPr>
          <w:jc w:val="center"/>
        </w:trPr>
        <w:tc>
          <w:tcPr>
            <w:tcW w:w="1037" w:type="dxa"/>
            <w:vAlign w:val="center"/>
          </w:tcPr>
          <w:p w:rsidR="00721EB0" w:rsidRDefault="00557DFA">
            <w:pPr>
              <w:spacing w:line="276" w:lineRule="auto"/>
              <w:jc w:val="center"/>
              <w:rPr>
                <w:rFonts w:ascii="仿宋_GB2312" w:eastAsia="仿宋_GB2312" w:hAnsi="宋体"/>
                <w:color w:val="000000" w:themeColor="text1"/>
                <w:szCs w:val="24"/>
              </w:rPr>
            </w:pPr>
            <w:r>
              <w:rPr>
                <w:rFonts w:ascii="仿宋_GB2312" w:eastAsia="仿宋_GB2312" w:hAnsi="宋体" w:hint="eastAsia"/>
                <w:color w:val="000000" w:themeColor="text1"/>
                <w:szCs w:val="24"/>
              </w:rPr>
              <w:t>20</w:t>
            </w:r>
          </w:p>
        </w:tc>
        <w:tc>
          <w:tcPr>
            <w:tcW w:w="7558" w:type="dxa"/>
            <w:gridSpan w:val="2"/>
          </w:tcPr>
          <w:p w:rsidR="00721EB0" w:rsidRDefault="00557DFA">
            <w:pPr>
              <w:spacing w:line="276" w:lineRule="auto"/>
              <w:rPr>
                <w:rFonts w:ascii="仿宋_GB2312" w:eastAsia="仿宋_GB2312" w:hAnsi="宋体"/>
                <w:color w:val="000000" w:themeColor="text1"/>
                <w:szCs w:val="24"/>
              </w:rPr>
            </w:pPr>
            <w:r>
              <w:rPr>
                <w:rFonts w:ascii="仿宋_GB2312" w:eastAsia="仿宋_GB2312" w:hAnsi="宋体" w:hint="eastAsia"/>
                <w:color w:val="000000" w:themeColor="text1"/>
                <w:szCs w:val="24"/>
              </w:rPr>
              <w:t>先采集图像到本地硬盘缓存目录，大大加快采集速度。</w:t>
            </w:r>
          </w:p>
        </w:tc>
      </w:tr>
      <w:tr w:rsidR="00721EB0">
        <w:trPr>
          <w:jc w:val="center"/>
        </w:trPr>
        <w:tc>
          <w:tcPr>
            <w:tcW w:w="1037" w:type="dxa"/>
            <w:vAlign w:val="center"/>
          </w:tcPr>
          <w:p w:rsidR="00721EB0" w:rsidRDefault="00557DFA">
            <w:pPr>
              <w:spacing w:line="276" w:lineRule="auto"/>
              <w:jc w:val="center"/>
              <w:rPr>
                <w:rFonts w:ascii="仿宋_GB2312" w:eastAsia="仿宋_GB2312" w:hAnsi="宋体"/>
                <w:color w:val="000000" w:themeColor="text1"/>
                <w:szCs w:val="24"/>
              </w:rPr>
            </w:pPr>
            <w:r>
              <w:rPr>
                <w:rFonts w:ascii="仿宋_GB2312" w:eastAsia="仿宋_GB2312" w:hAnsi="宋体" w:hint="eastAsia"/>
                <w:color w:val="000000" w:themeColor="text1"/>
                <w:szCs w:val="24"/>
              </w:rPr>
              <w:t>21</w:t>
            </w:r>
          </w:p>
        </w:tc>
        <w:tc>
          <w:tcPr>
            <w:tcW w:w="7558" w:type="dxa"/>
            <w:gridSpan w:val="2"/>
          </w:tcPr>
          <w:p w:rsidR="00721EB0" w:rsidRDefault="00557DFA">
            <w:pPr>
              <w:spacing w:line="276" w:lineRule="auto"/>
              <w:rPr>
                <w:rFonts w:ascii="仿宋_GB2312" w:eastAsia="仿宋_GB2312" w:hAnsi="宋体"/>
                <w:color w:val="000000" w:themeColor="text1"/>
                <w:szCs w:val="24"/>
              </w:rPr>
            </w:pPr>
            <w:r>
              <w:rPr>
                <w:rFonts w:ascii="仿宋_GB2312" w:eastAsia="仿宋_GB2312" w:hAnsi="宋体" w:hint="eastAsia"/>
                <w:color w:val="000000" w:themeColor="text1"/>
                <w:szCs w:val="24"/>
              </w:rPr>
              <w:t>支持无限次异步采集功能，可有效减少等待时间，提高工作效率。</w:t>
            </w:r>
          </w:p>
        </w:tc>
      </w:tr>
      <w:tr w:rsidR="00721EB0">
        <w:trPr>
          <w:jc w:val="center"/>
        </w:trPr>
        <w:tc>
          <w:tcPr>
            <w:tcW w:w="1037" w:type="dxa"/>
            <w:vAlign w:val="center"/>
          </w:tcPr>
          <w:p w:rsidR="00721EB0" w:rsidRDefault="00557DFA">
            <w:pPr>
              <w:spacing w:line="276" w:lineRule="auto"/>
              <w:jc w:val="center"/>
              <w:rPr>
                <w:rFonts w:ascii="仿宋_GB2312" w:eastAsia="仿宋_GB2312" w:hAnsi="宋体"/>
                <w:color w:val="000000" w:themeColor="text1"/>
                <w:szCs w:val="24"/>
              </w:rPr>
            </w:pPr>
            <w:r>
              <w:rPr>
                <w:rFonts w:ascii="仿宋_GB2312" w:eastAsia="仿宋_GB2312" w:hAnsi="宋体" w:hint="eastAsia"/>
                <w:color w:val="000000" w:themeColor="text1"/>
                <w:szCs w:val="24"/>
              </w:rPr>
              <w:t>22</w:t>
            </w:r>
          </w:p>
        </w:tc>
        <w:tc>
          <w:tcPr>
            <w:tcW w:w="7558" w:type="dxa"/>
            <w:gridSpan w:val="2"/>
          </w:tcPr>
          <w:p w:rsidR="00721EB0" w:rsidRDefault="00557DFA">
            <w:pPr>
              <w:spacing w:line="276" w:lineRule="auto"/>
              <w:rPr>
                <w:rFonts w:ascii="仿宋_GB2312" w:eastAsia="仿宋_GB2312" w:hAnsi="宋体"/>
                <w:color w:val="000000" w:themeColor="text1"/>
                <w:szCs w:val="24"/>
              </w:rPr>
            </w:pPr>
            <w:r>
              <w:rPr>
                <w:rFonts w:ascii="仿宋_GB2312" w:eastAsia="仿宋_GB2312" w:hAnsi="宋体" w:hint="eastAsia"/>
                <w:color w:val="000000" w:themeColor="text1"/>
                <w:szCs w:val="24"/>
              </w:rPr>
              <w:t>支持生成病理送检申请单。（需提供系统截图）</w:t>
            </w:r>
          </w:p>
        </w:tc>
      </w:tr>
      <w:tr w:rsidR="00721EB0">
        <w:trPr>
          <w:jc w:val="center"/>
        </w:trPr>
        <w:tc>
          <w:tcPr>
            <w:tcW w:w="1037" w:type="dxa"/>
            <w:vAlign w:val="center"/>
          </w:tcPr>
          <w:p w:rsidR="00721EB0" w:rsidRDefault="00557DFA">
            <w:pPr>
              <w:spacing w:line="276" w:lineRule="auto"/>
              <w:jc w:val="center"/>
              <w:rPr>
                <w:rFonts w:ascii="仿宋_GB2312" w:eastAsia="仿宋_GB2312" w:hAnsi="宋体"/>
                <w:color w:val="000000" w:themeColor="text1"/>
                <w:szCs w:val="24"/>
              </w:rPr>
            </w:pPr>
            <w:r>
              <w:rPr>
                <w:rFonts w:ascii="仿宋_GB2312" w:eastAsia="仿宋_GB2312" w:hAnsi="宋体" w:hint="eastAsia"/>
                <w:color w:val="000000" w:themeColor="text1"/>
                <w:szCs w:val="24"/>
              </w:rPr>
              <w:t>23</w:t>
            </w:r>
          </w:p>
        </w:tc>
        <w:tc>
          <w:tcPr>
            <w:tcW w:w="7558" w:type="dxa"/>
            <w:gridSpan w:val="2"/>
          </w:tcPr>
          <w:p w:rsidR="00721EB0" w:rsidRDefault="00557DFA">
            <w:pPr>
              <w:spacing w:line="276" w:lineRule="auto"/>
              <w:rPr>
                <w:rFonts w:ascii="仿宋_GB2312" w:eastAsia="仿宋_GB2312" w:hAnsi="宋体"/>
                <w:color w:val="000000" w:themeColor="text1"/>
                <w:szCs w:val="24"/>
              </w:rPr>
            </w:pPr>
            <w:r>
              <w:rPr>
                <w:rFonts w:ascii="仿宋_GB2312" w:eastAsia="仿宋_GB2312" w:hAnsi="宋体" w:hint="eastAsia"/>
                <w:color w:val="000000" w:themeColor="text1"/>
                <w:szCs w:val="24"/>
              </w:rPr>
              <w:t>支持非正常关闭工作站后图像找回功能；（需提供系统截图）</w:t>
            </w:r>
          </w:p>
        </w:tc>
      </w:tr>
      <w:tr w:rsidR="00721EB0">
        <w:trPr>
          <w:jc w:val="center"/>
        </w:trPr>
        <w:tc>
          <w:tcPr>
            <w:tcW w:w="1037" w:type="dxa"/>
            <w:vAlign w:val="center"/>
          </w:tcPr>
          <w:p w:rsidR="00721EB0" w:rsidRDefault="00557DFA">
            <w:pPr>
              <w:spacing w:line="276" w:lineRule="auto"/>
              <w:jc w:val="center"/>
              <w:rPr>
                <w:rFonts w:ascii="仿宋_GB2312" w:eastAsia="仿宋_GB2312" w:hAnsi="宋体"/>
                <w:color w:val="000000" w:themeColor="text1"/>
                <w:szCs w:val="24"/>
              </w:rPr>
            </w:pPr>
            <w:r>
              <w:rPr>
                <w:rFonts w:ascii="仿宋_GB2312" w:eastAsia="仿宋_GB2312" w:hAnsi="宋体" w:hint="eastAsia"/>
                <w:color w:val="000000" w:themeColor="text1"/>
                <w:szCs w:val="24"/>
              </w:rPr>
              <w:t>24</w:t>
            </w:r>
          </w:p>
        </w:tc>
        <w:tc>
          <w:tcPr>
            <w:tcW w:w="7558" w:type="dxa"/>
            <w:gridSpan w:val="2"/>
          </w:tcPr>
          <w:p w:rsidR="00721EB0" w:rsidRDefault="00557DFA">
            <w:pPr>
              <w:spacing w:line="276" w:lineRule="auto"/>
              <w:rPr>
                <w:rFonts w:ascii="仿宋_GB2312" w:eastAsia="仿宋_GB2312" w:hAnsi="宋体"/>
                <w:color w:val="000000" w:themeColor="text1"/>
                <w:szCs w:val="24"/>
              </w:rPr>
            </w:pPr>
            <w:r>
              <w:rPr>
                <w:rFonts w:ascii="仿宋_GB2312" w:eastAsia="仿宋_GB2312" w:hAnsi="宋体" w:hint="eastAsia"/>
                <w:color w:val="000000" w:themeColor="text1"/>
                <w:szCs w:val="24"/>
              </w:rPr>
              <w:t>全面丰富的知识库，丰富的典型病历协助医生快捷准确地出具诊断报告书。</w:t>
            </w:r>
          </w:p>
        </w:tc>
      </w:tr>
      <w:tr w:rsidR="00721EB0">
        <w:trPr>
          <w:jc w:val="center"/>
        </w:trPr>
        <w:tc>
          <w:tcPr>
            <w:tcW w:w="1037" w:type="dxa"/>
            <w:vAlign w:val="center"/>
          </w:tcPr>
          <w:p w:rsidR="00721EB0" w:rsidRDefault="00557DFA">
            <w:pPr>
              <w:spacing w:line="276" w:lineRule="auto"/>
              <w:jc w:val="center"/>
              <w:rPr>
                <w:rFonts w:ascii="仿宋_GB2312" w:eastAsia="仿宋_GB2312" w:hAnsi="宋体"/>
                <w:color w:val="000000" w:themeColor="text1"/>
                <w:szCs w:val="24"/>
              </w:rPr>
            </w:pPr>
            <w:r>
              <w:rPr>
                <w:rFonts w:ascii="仿宋_GB2312" w:eastAsia="仿宋_GB2312" w:hAnsi="宋体" w:hint="eastAsia"/>
                <w:color w:val="000000" w:themeColor="text1"/>
                <w:szCs w:val="24"/>
              </w:rPr>
              <w:t>25</w:t>
            </w:r>
          </w:p>
        </w:tc>
        <w:tc>
          <w:tcPr>
            <w:tcW w:w="7558" w:type="dxa"/>
            <w:gridSpan w:val="2"/>
          </w:tcPr>
          <w:p w:rsidR="00721EB0" w:rsidRDefault="00557DFA">
            <w:pPr>
              <w:spacing w:line="276" w:lineRule="auto"/>
              <w:rPr>
                <w:rFonts w:ascii="仿宋_GB2312" w:eastAsia="仿宋_GB2312" w:hAnsi="宋体"/>
                <w:color w:val="000000" w:themeColor="text1"/>
                <w:szCs w:val="24"/>
              </w:rPr>
            </w:pPr>
            <w:r>
              <w:rPr>
                <w:rFonts w:ascii="仿宋_GB2312" w:eastAsia="仿宋_GB2312" w:hAnsi="宋体" w:hint="eastAsia"/>
                <w:color w:val="000000" w:themeColor="text1"/>
                <w:szCs w:val="24"/>
              </w:rPr>
              <w:t>可以对脏器、疾病分类、典型病历等进行快速维护修改，可编辑自定义典型病例和术语。</w:t>
            </w:r>
          </w:p>
        </w:tc>
      </w:tr>
      <w:tr w:rsidR="00721EB0">
        <w:trPr>
          <w:jc w:val="center"/>
        </w:trPr>
        <w:tc>
          <w:tcPr>
            <w:tcW w:w="1037" w:type="dxa"/>
            <w:vAlign w:val="center"/>
          </w:tcPr>
          <w:p w:rsidR="00721EB0" w:rsidRDefault="00557DFA">
            <w:pPr>
              <w:spacing w:line="276" w:lineRule="auto"/>
              <w:jc w:val="center"/>
              <w:rPr>
                <w:rFonts w:ascii="仿宋_GB2312" w:eastAsia="仿宋_GB2312" w:hAnsi="宋体"/>
                <w:color w:val="000000" w:themeColor="text1"/>
                <w:szCs w:val="24"/>
              </w:rPr>
            </w:pPr>
            <w:r>
              <w:rPr>
                <w:rFonts w:ascii="仿宋_GB2312" w:eastAsia="仿宋_GB2312" w:hAnsi="宋体" w:hint="eastAsia"/>
                <w:color w:val="000000" w:themeColor="text1"/>
                <w:szCs w:val="24"/>
              </w:rPr>
              <w:t>26</w:t>
            </w:r>
          </w:p>
        </w:tc>
        <w:tc>
          <w:tcPr>
            <w:tcW w:w="7558" w:type="dxa"/>
            <w:gridSpan w:val="2"/>
          </w:tcPr>
          <w:p w:rsidR="00721EB0" w:rsidRDefault="00557DFA">
            <w:pPr>
              <w:spacing w:line="276" w:lineRule="auto"/>
              <w:rPr>
                <w:rFonts w:ascii="仿宋_GB2312" w:eastAsia="仿宋_GB2312" w:hAnsi="宋体"/>
                <w:color w:val="000000" w:themeColor="text1"/>
                <w:szCs w:val="24"/>
              </w:rPr>
            </w:pPr>
            <w:r>
              <w:rPr>
                <w:rFonts w:ascii="仿宋_GB2312" w:eastAsia="仿宋_GB2312" w:hAnsi="宋体" w:hint="eastAsia"/>
                <w:color w:val="000000" w:themeColor="text1"/>
                <w:szCs w:val="24"/>
              </w:rPr>
              <w:t>可添加个人知识库。该知识库的内容其他医生不能查阅。</w:t>
            </w:r>
          </w:p>
        </w:tc>
      </w:tr>
      <w:tr w:rsidR="00721EB0">
        <w:trPr>
          <w:jc w:val="center"/>
        </w:trPr>
        <w:tc>
          <w:tcPr>
            <w:tcW w:w="1037" w:type="dxa"/>
            <w:vAlign w:val="center"/>
          </w:tcPr>
          <w:p w:rsidR="00721EB0" w:rsidRDefault="00557DFA">
            <w:pPr>
              <w:spacing w:line="276" w:lineRule="auto"/>
              <w:jc w:val="center"/>
              <w:rPr>
                <w:rFonts w:ascii="仿宋_GB2312" w:eastAsia="仿宋_GB2312" w:hAnsi="宋体"/>
                <w:color w:val="000000" w:themeColor="text1"/>
                <w:szCs w:val="24"/>
              </w:rPr>
            </w:pPr>
            <w:r>
              <w:rPr>
                <w:rFonts w:ascii="仿宋_GB2312" w:eastAsia="仿宋_GB2312" w:hAnsi="宋体" w:hint="eastAsia"/>
                <w:color w:val="000000" w:themeColor="text1"/>
                <w:szCs w:val="24"/>
              </w:rPr>
              <w:t>27</w:t>
            </w:r>
          </w:p>
        </w:tc>
        <w:tc>
          <w:tcPr>
            <w:tcW w:w="7558" w:type="dxa"/>
            <w:gridSpan w:val="2"/>
          </w:tcPr>
          <w:p w:rsidR="00721EB0" w:rsidRDefault="00557DFA">
            <w:pPr>
              <w:spacing w:line="276" w:lineRule="auto"/>
              <w:rPr>
                <w:rFonts w:ascii="仿宋_GB2312" w:eastAsia="仿宋_GB2312" w:hAnsi="宋体"/>
                <w:color w:val="000000" w:themeColor="text1"/>
                <w:szCs w:val="24"/>
              </w:rPr>
            </w:pPr>
            <w:r>
              <w:rPr>
                <w:rFonts w:ascii="仿宋_GB2312" w:eastAsia="仿宋_GB2312" w:hAnsi="宋体" w:hint="eastAsia"/>
                <w:color w:val="000000" w:themeColor="text1"/>
                <w:szCs w:val="24"/>
              </w:rPr>
              <w:t>打印图像的数量、字数、页数没有限制；</w:t>
            </w:r>
          </w:p>
        </w:tc>
      </w:tr>
      <w:tr w:rsidR="00721EB0">
        <w:trPr>
          <w:jc w:val="center"/>
        </w:trPr>
        <w:tc>
          <w:tcPr>
            <w:tcW w:w="1037" w:type="dxa"/>
            <w:vAlign w:val="center"/>
          </w:tcPr>
          <w:p w:rsidR="00721EB0" w:rsidRDefault="00557DFA">
            <w:pPr>
              <w:spacing w:line="276" w:lineRule="auto"/>
              <w:jc w:val="center"/>
              <w:rPr>
                <w:rFonts w:ascii="仿宋_GB2312" w:eastAsia="仿宋_GB2312" w:hAnsi="宋体"/>
                <w:color w:val="000000" w:themeColor="text1"/>
                <w:szCs w:val="24"/>
              </w:rPr>
            </w:pPr>
            <w:r>
              <w:rPr>
                <w:rFonts w:ascii="仿宋_GB2312" w:eastAsia="仿宋_GB2312" w:hAnsi="宋体" w:hint="eastAsia"/>
                <w:color w:val="000000" w:themeColor="text1"/>
                <w:szCs w:val="24"/>
              </w:rPr>
              <w:t>28</w:t>
            </w:r>
          </w:p>
        </w:tc>
        <w:tc>
          <w:tcPr>
            <w:tcW w:w="7558" w:type="dxa"/>
            <w:gridSpan w:val="2"/>
          </w:tcPr>
          <w:p w:rsidR="00721EB0" w:rsidRDefault="00557DFA">
            <w:pPr>
              <w:spacing w:line="276" w:lineRule="auto"/>
              <w:rPr>
                <w:rFonts w:ascii="仿宋_GB2312" w:eastAsia="仿宋_GB2312" w:hAnsi="宋体"/>
                <w:color w:val="000000" w:themeColor="text1"/>
                <w:szCs w:val="24"/>
              </w:rPr>
            </w:pPr>
            <w:r>
              <w:rPr>
                <w:rFonts w:ascii="仿宋_GB2312" w:eastAsia="仿宋_GB2312" w:hAnsi="宋体" w:hint="eastAsia"/>
                <w:color w:val="000000" w:themeColor="text1"/>
                <w:szCs w:val="24"/>
              </w:rPr>
              <w:t>打印时可切换诊断医生及记录员。</w:t>
            </w:r>
          </w:p>
        </w:tc>
      </w:tr>
      <w:tr w:rsidR="00721EB0">
        <w:trPr>
          <w:jc w:val="center"/>
        </w:trPr>
        <w:tc>
          <w:tcPr>
            <w:tcW w:w="1037" w:type="dxa"/>
            <w:vAlign w:val="center"/>
          </w:tcPr>
          <w:p w:rsidR="00721EB0" w:rsidRDefault="00557DFA">
            <w:pPr>
              <w:spacing w:line="276" w:lineRule="auto"/>
              <w:jc w:val="center"/>
              <w:rPr>
                <w:rFonts w:ascii="仿宋_GB2312" w:eastAsia="仿宋_GB2312" w:hAnsi="宋体"/>
                <w:color w:val="000000" w:themeColor="text1"/>
                <w:szCs w:val="24"/>
              </w:rPr>
            </w:pPr>
            <w:r>
              <w:rPr>
                <w:rFonts w:ascii="仿宋_GB2312" w:eastAsia="仿宋_GB2312" w:hAnsi="宋体" w:hint="eastAsia"/>
                <w:color w:val="000000" w:themeColor="text1"/>
                <w:szCs w:val="24"/>
              </w:rPr>
              <w:t>29</w:t>
            </w:r>
          </w:p>
        </w:tc>
        <w:tc>
          <w:tcPr>
            <w:tcW w:w="7558" w:type="dxa"/>
            <w:gridSpan w:val="2"/>
          </w:tcPr>
          <w:p w:rsidR="00721EB0" w:rsidRDefault="00557DFA">
            <w:pPr>
              <w:spacing w:line="276" w:lineRule="auto"/>
              <w:rPr>
                <w:rFonts w:ascii="仿宋_GB2312" w:eastAsia="仿宋_GB2312" w:hAnsi="宋体"/>
                <w:color w:val="000000" w:themeColor="text1"/>
                <w:szCs w:val="24"/>
              </w:rPr>
            </w:pPr>
            <w:r>
              <w:rPr>
                <w:rFonts w:ascii="仿宋_GB2312" w:eastAsia="仿宋_GB2312" w:hAnsi="宋体" w:hint="eastAsia"/>
                <w:color w:val="000000" w:themeColor="text1"/>
                <w:szCs w:val="24"/>
              </w:rPr>
              <w:t>视频接入：通过视频数据线连接影像设备，能够将影像设备的各种制式的视频信号接入，进行编码处理。</w:t>
            </w:r>
          </w:p>
        </w:tc>
      </w:tr>
      <w:tr w:rsidR="00721EB0">
        <w:trPr>
          <w:jc w:val="center"/>
        </w:trPr>
        <w:tc>
          <w:tcPr>
            <w:tcW w:w="1037" w:type="dxa"/>
            <w:vAlign w:val="center"/>
          </w:tcPr>
          <w:p w:rsidR="00721EB0" w:rsidRDefault="00557DFA">
            <w:pPr>
              <w:spacing w:line="276" w:lineRule="auto"/>
              <w:jc w:val="center"/>
              <w:rPr>
                <w:rFonts w:ascii="仿宋_GB2312" w:eastAsia="仿宋_GB2312" w:hAnsi="宋体"/>
                <w:color w:val="000000" w:themeColor="text1"/>
                <w:szCs w:val="24"/>
              </w:rPr>
            </w:pPr>
            <w:r>
              <w:rPr>
                <w:rFonts w:ascii="仿宋_GB2312" w:eastAsia="仿宋_GB2312" w:hAnsi="宋体" w:hint="eastAsia"/>
                <w:color w:val="000000" w:themeColor="text1"/>
                <w:szCs w:val="24"/>
              </w:rPr>
              <w:t>30</w:t>
            </w:r>
          </w:p>
        </w:tc>
        <w:tc>
          <w:tcPr>
            <w:tcW w:w="7558" w:type="dxa"/>
            <w:gridSpan w:val="2"/>
          </w:tcPr>
          <w:p w:rsidR="00721EB0" w:rsidRDefault="00557DFA">
            <w:pPr>
              <w:spacing w:line="276" w:lineRule="auto"/>
              <w:rPr>
                <w:rFonts w:ascii="仿宋_GB2312" w:eastAsia="仿宋_GB2312" w:hAnsi="宋体"/>
                <w:color w:val="000000" w:themeColor="text1"/>
                <w:szCs w:val="24"/>
              </w:rPr>
            </w:pPr>
            <w:r>
              <w:rPr>
                <w:rFonts w:ascii="仿宋_GB2312" w:eastAsia="仿宋_GB2312" w:hAnsi="宋体" w:hint="eastAsia"/>
                <w:color w:val="000000" w:themeColor="text1"/>
                <w:szCs w:val="24"/>
              </w:rPr>
              <w:t>支持动态切换采集源。</w:t>
            </w:r>
          </w:p>
        </w:tc>
      </w:tr>
      <w:tr w:rsidR="00721EB0">
        <w:trPr>
          <w:jc w:val="center"/>
        </w:trPr>
        <w:tc>
          <w:tcPr>
            <w:tcW w:w="1037" w:type="dxa"/>
            <w:vAlign w:val="center"/>
          </w:tcPr>
          <w:p w:rsidR="00721EB0" w:rsidRDefault="00557DFA">
            <w:pPr>
              <w:spacing w:line="276" w:lineRule="auto"/>
              <w:jc w:val="center"/>
              <w:rPr>
                <w:rFonts w:ascii="仿宋_GB2312" w:eastAsia="仿宋_GB2312" w:hAnsi="宋体"/>
                <w:color w:val="000000" w:themeColor="text1"/>
                <w:szCs w:val="24"/>
              </w:rPr>
            </w:pPr>
            <w:r>
              <w:rPr>
                <w:rFonts w:ascii="仿宋_GB2312" w:eastAsia="仿宋_GB2312" w:hAnsi="宋体" w:hint="eastAsia"/>
                <w:color w:val="000000" w:themeColor="text1"/>
                <w:szCs w:val="24"/>
              </w:rPr>
              <w:t>31</w:t>
            </w:r>
          </w:p>
        </w:tc>
        <w:tc>
          <w:tcPr>
            <w:tcW w:w="7558" w:type="dxa"/>
            <w:gridSpan w:val="2"/>
          </w:tcPr>
          <w:p w:rsidR="00721EB0" w:rsidRDefault="00557DFA">
            <w:pPr>
              <w:spacing w:line="276" w:lineRule="auto"/>
              <w:rPr>
                <w:rFonts w:ascii="仿宋_GB2312" w:eastAsia="仿宋_GB2312" w:hAnsi="宋体"/>
                <w:color w:val="000000" w:themeColor="text1"/>
                <w:szCs w:val="24"/>
              </w:rPr>
            </w:pPr>
            <w:r>
              <w:rPr>
                <w:rFonts w:ascii="仿宋_GB2312" w:eastAsia="仿宋_GB2312" w:hAnsi="宋体" w:hint="eastAsia"/>
                <w:color w:val="000000" w:themeColor="text1"/>
                <w:szCs w:val="24"/>
              </w:rPr>
              <w:t>视频接入格式：DVI、HDMI：最大支持1920×1200@60Hz</w:t>
            </w:r>
          </w:p>
          <w:p w:rsidR="00721EB0" w:rsidRDefault="00557DFA">
            <w:pPr>
              <w:spacing w:line="276" w:lineRule="auto"/>
              <w:rPr>
                <w:rFonts w:ascii="仿宋_GB2312" w:eastAsia="仿宋_GB2312" w:hAnsi="宋体"/>
                <w:color w:val="000000" w:themeColor="text1"/>
                <w:szCs w:val="24"/>
              </w:rPr>
            </w:pPr>
            <w:r>
              <w:rPr>
                <w:rFonts w:ascii="仿宋_GB2312" w:eastAsia="仿宋_GB2312" w:hAnsi="宋体" w:hint="eastAsia"/>
                <w:color w:val="000000" w:themeColor="text1"/>
                <w:szCs w:val="24"/>
              </w:rPr>
              <w:t>VGA:高清信号、标准信号、非标信号</w:t>
            </w:r>
          </w:p>
          <w:p w:rsidR="00721EB0" w:rsidRDefault="00557DFA">
            <w:pPr>
              <w:spacing w:line="276" w:lineRule="auto"/>
              <w:rPr>
                <w:rFonts w:ascii="仿宋_GB2312" w:eastAsia="仿宋_GB2312" w:hAnsi="宋体"/>
                <w:color w:val="000000" w:themeColor="text1"/>
                <w:szCs w:val="24"/>
              </w:rPr>
            </w:pPr>
            <w:r>
              <w:rPr>
                <w:rFonts w:ascii="仿宋_GB2312" w:eastAsia="仿宋_GB2312" w:hAnsi="宋体" w:hint="eastAsia"/>
                <w:color w:val="000000" w:themeColor="text1"/>
                <w:szCs w:val="24"/>
              </w:rPr>
              <w:t>YPbPr、HD-SDI：最大支持1920×1200@60Hz</w:t>
            </w:r>
          </w:p>
          <w:p w:rsidR="00721EB0" w:rsidRDefault="00557DFA">
            <w:pPr>
              <w:spacing w:line="276" w:lineRule="auto"/>
              <w:rPr>
                <w:rFonts w:ascii="仿宋_GB2312" w:eastAsia="仿宋_GB2312" w:hAnsi="宋体"/>
                <w:color w:val="000000" w:themeColor="text1"/>
                <w:szCs w:val="24"/>
              </w:rPr>
            </w:pPr>
            <w:r>
              <w:rPr>
                <w:rFonts w:ascii="仿宋_GB2312" w:eastAsia="仿宋_GB2312" w:hAnsi="宋体" w:hint="eastAsia"/>
                <w:color w:val="000000" w:themeColor="text1"/>
                <w:szCs w:val="24"/>
              </w:rPr>
              <w:t>CVBS、 Y/C ：PAL制式、N制式等</w:t>
            </w:r>
          </w:p>
        </w:tc>
      </w:tr>
      <w:tr w:rsidR="00721EB0">
        <w:trPr>
          <w:jc w:val="center"/>
        </w:trPr>
        <w:tc>
          <w:tcPr>
            <w:tcW w:w="1037" w:type="dxa"/>
            <w:vAlign w:val="center"/>
          </w:tcPr>
          <w:p w:rsidR="00721EB0" w:rsidRDefault="00557DFA">
            <w:pPr>
              <w:spacing w:line="276" w:lineRule="auto"/>
              <w:jc w:val="center"/>
              <w:rPr>
                <w:rFonts w:ascii="仿宋_GB2312" w:eastAsia="仿宋_GB2312" w:hAnsi="宋体"/>
                <w:color w:val="000000" w:themeColor="text1"/>
                <w:szCs w:val="24"/>
              </w:rPr>
            </w:pPr>
            <w:r>
              <w:rPr>
                <w:rFonts w:ascii="仿宋_GB2312" w:eastAsia="仿宋_GB2312" w:hAnsi="宋体" w:hint="eastAsia"/>
                <w:color w:val="000000" w:themeColor="text1"/>
                <w:szCs w:val="24"/>
              </w:rPr>
              <w:lastRenderedPageBreak/>
              <w:t>32</w:t>
            </w:r>
          </w:p>
        </w:tc>
        <w:tc>
          <w:tcPr>
            <w:tcW w:w="7558" w:type="dxa"/>
            <w:gridSpan w:val="2"/>
          </w:tcPr>
          <w:p w:rsidR="00721EB0" w:rsidRDefault="00557DFA">
            <w:pPr>
              <w:spacing w:line="276" w:lineRule="auto"/>
              <w:rPr>
                <w:rFonts w:ascii="仿宋_GB2312" w:eastAsia="仿宋_GB2312" w:hAnsi="宋体"/>
                <w:color w:val="000000" w:themeColor="text1"/>
                <w:szCs w:val="24"/>
              </w:rPr>
            </w:pPr>
            <w:r>
              <w:rPr>
                <w:rFonts w:ascii="仿宋_GB2312" w:eastAsia="仿宋_GB2312" w:hAnsi="宋体" w:hint="eastAsia"/>
                <w:color w:val="000000" w:themeColor="text1"/>
                <w:szCs w:val="24"/>
              </w:rPr>
              <w:t>视频录像：支持高清录像存储，录像时间仅受硬件容量限制。</w:t>
            </w:r>
          </w:p>
        </w:tc>
      </w:tr>
      <w:tr w:rsidR="00721EB0">
        <w:trPr>
          <w:jc w:val="center"/>
        </w:trPr>
        <w:tc>
          <w:tcPr>
            <w:tcW w:w="1037" w:type="dxa"/>
            <w:vAlign w:val="center"/>
          </w:tcPr>
          <w:p w:rsidR="00721EB0" w:rsidRDefault="00557DFA">
            <w:pPr>
              <w:spacing w:line="276" w:lineRule="auto"/>
              <w:jc w:val="center"/>
              <w:rPr>
                <w:rFonts w:ascii="仿宋_GB2312" w:eastAsia="仿宋_GB2312" w:hAnsi="宋体"/>
                <w:color w:val="000000" w:themeColor="text1"/>
                <w:szCs w:val="24"/>
              </w:rPr>
            </w:pPr>
            <w:r>
              <w:rPr>
                <w:rFonts w:ascii="仿宋_GB2312" w:eastAsia="仿宋_GB2312" w:hAnsi="宋体" w:hint="eastAsia"/>
                <w:color w:val="000000" w:themeColor="text1"/>
                <w:szCs w:val="24"/>
              </w:rPr>
              <w:t>33</w:t>
            </w:r>
          </w:p>
        </w:tc>
        <w:tc>
          <w:tcPr>
            <w:tcW w:w="7558" w:type="dxa"/>
            <w:gridSpan w:val="2"/>
          </w:tcPr>
          <w:p w:rsidR="00721EB0" w:rsidRDefault="00557DFA">
            <w:pPr>
              <w:spacing w:line="276" w:lineRule="auto"/>
              <w:rPr>
                <w:rFonts w:ascii="仿宋_GB2312" w:eastAsia="仿宋_GB2312" w:hAnsi="宋体"/>
                <w:color w:val="000000" w:themeColor="text1"/>
                <w:szCs w:val="24"/>
              </w:rPr>
            </w:pPr>
            <w:r>
              <w:rPr>
                <w:rFonts w:ascii="仿宋_GB2312" w:eastAsia="仿宋_GB2312" w:hAnsi="宋体" w:hint="eastAsia"/>
                <w:color w:val="000000" w:themeColor="text1"/>
                <w:szCs w:val="24"/>
              </w:rPr>
              <w:t>系统提供对图像的移动、翻转、镜像、放大、缩小等图像显示处理工具，提供角度、直线、箭头、圆、矩形、多边形、手绘线和文字等批注工具</w:t>
            </w:r>
          </w:p>
        </w:tc>
      </w:tr>
      <w:tr w:rsidR="00721EB0">
        <w:trPr>
          <w:jc w:val="center"/>
        </w:trPr>
        <w:tc>
          <w:tcPr>
            <w:tcW w:w="8595" w:type="dxa"/>
            <w:gridSpan w:val="3"/>
            <w:vAlign w:val="center"/>
          </w:tcPr>
          <w:p w:rsidR="00721EB0" w:rsidRDefault="00557DFA">
            <w:pPr>
              <w:pStyle w:val="aff5"/>
              <w:numPr>
                <w:ilvl w:val="1"/>
                <w:numId w:val="8"/>
              </w:numPr>
              <w:spacing w:line="360" w:lineRule="auto"/>
              <w:ind w:firstLineChars="0"/>
              <w:rPr>
                <w:rFonts w:ascii="仿宋_GB2312" w:eastAsia="仿宋_GB2312" w:hAnsi="宋体" w:cs="宋体"/>
                <w:b/>
                <w:color w:val="000000" w:themeColor="text1"/>
                <w:kern w:val="0"/>
              </w:rPr>
            </w:pPr>
            <w:r>
              <w:rPr>
                <w:rFonts w:ascii="仿宋_GB2312" w:eastAsia="仿宋_GB2312" w:hAnsi="宋体" w:cs="宋体" w:hint="eastAsia"/>
                <w:b/>
                <w:color w:val="000000" w:themeColor="text1"/>
                <w:kern w:val="0"/>
              </w:rPr>
              <w:t>统计报表模块</w:t>
            </w:r>
          </w:p>
        </w:tc>
      </w:tr>
      <w:tr w:rsidR="00721EB0">
        <w:trPr>
          <w:jc w:val="center"/>
        </w:trPr>
        <w:tc>
          <w:tcPr>
            <w:tcW w:w="1078" w:type="dxa"/>
            <w:gridSpan w:val="2"/>
            <w:vAlign w:val="center"/>
          </w:tcPr>
          <w:p w:rsidR="00721EB0" w:rsidRDefault="00557DFA">
            <w:pPr>
              <w:spacing w:line="276" w:lineRule="auto"/>
              <w:jc w:val="center"/>
              <w:rPr>
                <w:rFonts w:ascii="仿宋_GB2312" w:eastAsia="仿宋_GB2312" w:hAnsi="宋体"/>
                <w:color w:val="000000" w:themeColor="text1"/>
                <w:szCs w:val="24"/>
              </w:rPr>
            </w:pPr>
            <w:r>
              <w:rPr>
                <w:rFonts w:ascii="仿宋_GB2312" w:eastAsia="仿宋_GB2312" w:hAnsi="宋体" w:hint="eastAsia"/>
                <w:color w:val="000000" w:themeColor="text1"/>
                <w:szCs w:val="24"/>
              </w:rPr>
              <w:t>1</w:t>
            </w:r>
          </w:p>
        </w:tc>
        <w:tc>
          <w:tcPr>
            <w:tcW w:w="7517" w:type="dxa"/>
            <w:vAlign w:val="center"/>
          </w:tcPr>
          <w:p w:rsidR="00721EB0" w:rsidRDefault="00557DFA">
            <w:pPr>
              <w:spacing w:line="276" w:lineRule="auto"/>
              <w:rPr>
                <w:rFonts w:ascii="仿宋_GB2312" w:eastAsia="仿宋_GB2312" w:hAnsi="宋体"/>
                <w:color w:val="000000" w:themeColor="text1"/>
                <w:szCs w:val="24"/>
              </w:rPr>
            </w:pPr>
            <w:r>
              <w:rPr>
                <w:rFonts w:ascii="仿宋_GB2312" w:eastAsia="仿宋_GB2312" w:hAnsi="宋体" w:hint="eastAsia"/>
                <w:color w:val="000000" w:themeColor="text1"/>
                <w:szCs w:val="24"/>
              </w:rPr>
              <w:t>设备利用率统计。</w:t>
            </w:r>
          </w:p>
        </w:tc>
      </w:tr>
      <w:tr w:rsidR="00721EB0">
        <w:trPr>
          <w:jc w:val="center"/>
        </w:trPr>
        <w:tc>
          <w:tcPr>
            <w:tcW w:w="1078" w:type="dxa"/>
            <w:gridSpan w:val="2"/>
            <w:vAlign w:val="center"/>
          </w:tcPr>
          <w:p w:rsidR="00721EB0" w:rsidRDefault="00557DFA">
            <w:pPr>
              <w:spacing w:line="276" w:lineRule="auto"/>
              <w:jc w:val="center"/>
              <w:rPr>
                <w:rFonts w:ascii="仿宋_GB2312" w:eastAsia="仿宋_GB2312" w:hAnsi="宋体"/>
                <w:color w:val="000000" w:themeColor="text1"/>
                <w:szCs w:val="24"/>
              </w:rPr>
            </w:pPr>
            <w:r>
              <w:rPr>
                <w:rFonts w:ascii="仿宋_GB2312" w:eastAsia="仿宋_GB2312" w:hAnsi="宋体" w:hint="eastAsia"/>
                <w:color w:val="000000" w:themeColor="text1"/>
                <w:szCs w:val="24"/>
              </w:rPr>
              <w:t>2</w:t>
            </w:r>
          </w:p>
        </w:tc>
        <w:tc>
          <w:tcPr>
            <w:tcW w:w="7517" w:type="dxa"/>
          </w:tcPr>
          <w:p w:rsidR="00721EB0" w:rsidRDefault="00557DFA">
            <w:pPr>
              <w:spacing w:line="276" w:lineRule="auto"/>
              <w:rPr>
                <w:rFonts w:ascii="仿宋_GB2312" w:eastAsia="仿宋_GB2312" w:hAnsi="宋体"/>
                <w:color w:val="000000" w:themeColor="text1"/>
                <w:szCs w:val="24"/>
              </w:rPr>
            </w:pPr>
            <w:r>
              <w:rPr>
                <w:rFonts w:ascii="仿宋_GB2312" w:eastAsia="仿宋_GB2312" w:hAnsi="宋体" w:hint="eastAsia"/>
                <w:color w:val="000000" w:themeColor="text1"/>
                <w:szCs w:val="24"/>
              </w:rPr>
              <w:t>科室每月的收入情况统计；</w:t>
            </w:r>
          </w:p>
        </w:tc>
      </w:tr>
      <w:tr w:rsidR="00721EB0">
        <w:trPr>
          <w:jc w:val="center"/>
        </w:trPr>
        <w:tc>
          <w:tcPr>
            <w:tcW w:w="1078" w:type="dxa"/>
            <w:gridSpan w:val="2"/>
            <w:vAlign w:val="center"/>
          </w:tcPr>
          <w:p w:rsidR="00721EB0" w:rsidRDefault="00557DFA">
            <w:pPr>
              <w:spacing w:line="276" w:lineRule="auto"/>
              <w:jc w:val="center"/>
              <w:rPr>
                <w:rFonts w:ascii="仿宋_GB2312" w:eastAsia="仿宋_GB2312" w:hAnsi="宋体"/>
                <w:color w:val="000000" w:themeColor="text1"/>
                <w:szCs w:val="24"/>
              </w:rPr>
            </w:pPr>
            <w:r>
              <w:rPr>
                <w:rFonts w:ascii="仿宋_GB2312" w:eastAsia="仿宋_GB2312" w:hAnsi="宋体" w:hint="eastAsia"/>
                <w:color w:val="000000" w:themeColor="text1"/>
                <w:szCs w:val="24"/>
              </w:rPr>
              <w:t>3</w:t>
            </w:r>
          </w:p>
        </w:tc>
        <w:tc>
          <w:tcPr>
            <w:tcW w:w="7517" w:type="dxa"/>
          </w:tcPr>
          <w:p w:rsidR="00721EB0" w:rsidRDefault="00557DFA">
            <w:pPr>
              <w:spacing w:line="276" w:lineRule="auto"/>
              <w:rPr>
                <w:rFonts w:ascii="仿宋_GB2312" w:eastAsia="仿宋_GB2312" w:hAnsi="宋体"/>
                <w:color w:val="000000" w:themeColor="text1"/>
                <w:szCs w:val="24"/>
              </w:rPr>
            </w:pPr>
            <w:r>
              <w:rPr>
                <w:rFonts w:ascii="仿宋_GB2312" w:eastAsia="仿宋_GB2312" w:hAnsi="宋体" w:hint="eastAsia"/>
                <w:color w:val="000000" w:themeColor="text1"/>
                <w:szCs w:val="24"/>
              </w:rPr>
              <w:t>阳性率统计；</w:t>
            </w:r>
          </w:p>
        </w:tc>
      </w:tr>
      <w:tr w:rsidR="00721EB0">
        <w:trPr>
          <w:jc w:val="center"/>
        </w:trPr>
        <w:tc>
          <w:tcPr>
            <w:tcW w:w="1078" w:type="dxa"/>
            <w:gridSpan w:val="2"/>
            <w:vAlign w:val="center"/>
          </w:tcPr>
          <w:p w:rsidR="00721EB0" w:rsidRDefault="00557DFA">
            <w:pPr>
              <w:spacing w:line="276" w:lineRule="auto"/>
              <w:jc w:val="center"/>
              <w:rPr>
                <w:rFonts w:ascii="仿宋_GB2312" w:eastAsia="仿宋_GB2312" w:hAnsi="宋体"/>
                <w:color w:val="000000" w:themeColor="text1"/>
                <w:szCs w:val="24"/>
              </w:rPr>
            </w:pPr>
            <w:r>
              <w:rPr>
                <w:rFonts w:ascii="仿宋_GB2312" w:eastAsia="仿宋_GB2312" w:hAnsi="宋体" w:hint="eastAsia"/>
                <w:color w:val="000000" w:themeColor="text1"/>
                <w:szCs w:val="24"/>
              </w:rPr>
              <w:t>4</w:t>
            </w:r>
          </w:p>
        </w:tc>
        <w:tc>
          <w:tcPr>
            <w:tcW w:w="7517" w:type="dxa"/>
          </w:tcPr>
          <w:p w:rsidR="00721EB0" w:rsidRDefault="00557DFA">
            <w:pPr>
              <w:spacing w:line="276" w:lineRule="auto"/>
              <w:rPr>
                <w:rFonts w:ascii="仿宋_GB2312" w:eastAsia="仿宋_GB2312" w:hAnsi="宋体"/>
                <w:color w:val="000000" w:themeColor="text1"/>
                <w:szCs w:val="24"/>
              </w:rPr>
            </w:pPr>
            <w:r>
              <w:rPr>
                <w:rFonts w:ascii="仿宋_GB2312" w:eastAsia="仿宋_GB2312" w:hAnsi="宋体" w:hint="eastAsia"/>
                <w:color w:val="000000" w:themeColor="text1"/>
                <w:szCs w:val="24"/>
              </w:rPr>
              <w:t>效率统计；</w:t>
            </w:r>
          </w:p>
        </w:tc>
      </w:tr>
      <w:tr w:rsidR="00721EB0">
        <w:trPr>
          <w:jc w:val="center"/>
        </w:trPr>
        <w:tc>
          <w:tcPr>
            <w:tcW w:w="1078" w:type="dxa"/>
            <w:gridSpan w:val="2"/>
            <w:vAlign w:val="center"/>
          </w:tcPr>
          <w:p w:rsidR="00721EB0" w:rsidRDefault="00557DFA">
            <w:pPr>
              <w:spacing w:line="276" w:lineRule="auto"/>
              <w:jc w:val="center"/>
              <w:rPr>
                <w:rFonts w:ascii="仿宋_GB2312" w:eastAsia="仿宋_GB2312" w:hAnsi="宋体"/>
                <w:color w:val="000000" w:themeColor="text1"/>
                <w:szCs w:val="24"/>
              </w:rPr>
            </w:pPr>
            <w:r>
              <w:rPr>
                <w:rFonts w:ascii="仿宋_GB2312" w:eastAsia="仿宋_GB2312" w:hAnsi="宋体" w:hint="eastAsia"/>
                <w:color w:val="000000" w:themeColor="text1"/>
                <w:szCs w:val="24"/>
              </w:rPr>
              <w:t>5</w:t>
            </w:r>
          </w:p>
        </w:tc>
        <w:tc>
          <w:tcPr>
            <w:tcW w:w="7517" w:type="dxa"/>
          </w:tcPr>
          <w:p w:rsidR="00721EB0" w:rsidRDefault="00557DFA">
            <w:pPr>
              <w:spacing w:line="276" w:lineRule="auto"/>
              <w:rPr>
                <w:rFonts w:ascii="仿宋_GB2312" w:eastAsia="仿宋_GB2312" w:hAnsi="宋体"/>
                <w:color w:val="000000" w:themeColor="text1"/>
                <w:szCs w:val="24"/>
              </w:rPr>
            </w:pPr>
            <w:r>
              <w:rPr>
                <w:rFonts w:ascii="仿宋_GB2312" w:eastAsia="仿宋_GB2312" w:hAnsi="宋体" w:hint="eastAsia"/>
                <w:color w:val="000000" w:themeColor="text1"/>
                <w:szCs w:val="24"/>
              </w:rPr>
              <w:t>支持权值预设；（需提供系统截图）</w:t>
            </w:r>
          </w:p>
        </w:tc>
      </w:tr>
      <w:tr w:rsidR="00721EB0">
        <w:trPr>
          <w:jc w:val="center"/>
        </w:trPr>
        <w:tc>
          <w:tcPr>
            <w:tcW w:w="1078" w:type="dxa"/>
            <w:gridSpan w:val="2"/>
            <w:vAlign w:val="center"/>
          </w:tcPr>
          <w:p w:rsidR="00721EB0" w:rsidRDefault="00557DFA">
            <w:pPr>
              <w:spacing w:line="276" w:lineRule="auto"/>
              <w:jc w:val="center"/>
              <w:rPr>
                <w:rFonts w:ascii="仿宋_GB2312" w:eastAsia="仿宋_GB2312" w:hAnsi="宋体"/>
                <w:color w:val="000000" w:themeColor="text1"/>
                <w:szCs w:val="24"/>
              </w:rPr>
            </w:pPr>
            <w:r>
              <w:rPr>
                <w:rFonts w:ascii="仿宋_GB2312" w:eastAsia="仿宋_GB2312" w:hAnsi="宋体" w:hint="eastAsia"/>
                <w:color w:val="000000" w:themeColor="text1"/>
                <w:szCs w:val="24"/>
              </w:rPr>
              <w:t>6</w:t>
            </w:r>
          </w:p>
        </w:tc>
        <w:tc>
          <w:tcPr>
            <w:tcW w:w="7517" w:type="dxa"/>
          </w:tcPr>
          <w:p w:rsidR="00721EB0" w:rsidRDefault="00557DFA">
            <w:pPr>
              <w:spacing w:line="276" w:lineRule="auto"/>
              <w:rPr>
                <w:rFonts w:ascii="仿宋_GB2312" w:eastAsia="仿宋_GB2312" w:hAnsi="宋体"/>
                <w:color w:val="000000" w:themeColor="text1"/>
                <w:szCs w:val="24"/>
              </w:rPr>
            </w:pPr>
            <w:r>
              <w:rPr>
                <w:rFonts w:ascii="仿宋_GB2312" w:eastAsia="仿宋_GB2312" w:hAnsi="宋体" w:hint="eastAsia"/>
                <w:color w:val="000000" w:themeColor="text1"/>
                <w:szCs w:val="24"/>
              </w:rPr>
              <w:t>登记员工作量统计，检查技师工作量统计，记录员工作量统计。</w:t>
            </w:r>
          </w:p>
        </w:tc>
      </w:tr>
      <w:tr w:rsidR="00721EB0">
        <w:trPr>
          <w:jc w:val="center"/>
        </w:trPr>
        <w:tc>
          <w:tcPr>
            <w:tcW w:w="1078" w:type="dxa"/>
            <w:gridSpan w:val="2"/>
            <w:vAlign w:val="center"/>
          </w:tcPr>
          <w:p w:rsidR="00721EB0" w:rsidRDefault="00557DFA">
            <w:pPr>
              <w:spacing w:line="276" w:lineRule="auto"/>
              <w:jc w:val="center"/>
              <w:rPr>
                <w:rFonts w:ascii="仿宋_GB2312" w:eastAsia="仿宋_GB2312" w:hAnsi="宋体"/>
                <w:color w:val="000000" w:themeColor="text1"/>
                <w:szCs w:val="24"/>
              </w:rPr>
            </w:pPr>
            <w:r>
              <w:rPr>
                <w:rFonts w:ascii="仿宋_GB2312" w:eastAsia="仿宋_GB2312" w:hAnsi="宋体" w:hint="eastAsia"/>
                <w:color w:val="000000" w:themeColor="text1"/>
                <w:szCs w:val="24"/>
              </w:rPr>
              <w:t>7</w:t>
            </w:r>
          </w:p>
        </w:tc>
        <w:tc>
          <w:tcPr>
            <w:tcW w:w="7517" w:type="dxa"/>
          </w:tcPr>
          <w:p w:rsidR="00721EB0" w:rsidRDefault="00557DFA">
            <w:pPr>
              <w:spacing w:line="276" w:lineRule="auto"/>
              <w:rPr>
                <w:rFonts w:ascii="仿宋_GB2312" w:eastAsia="仿宋_GB2312" w:hAnsi="宋体"/>
                <w:color w:val="000000" w:themeColor="text1"/>
                <w:szCs w:val="24"/>
              </w:rPr>
            </w:pPr>
            <w:r>
              <w:rPr>
                <w:rFonts w:ascii="仿宋_GB2312" w:eastAsia="仿宋_GB2312" w:hAnsi="宋体" w:hint="eastAsia"/>
                <w:color w:val="000000" w:themeColor="text1"/>
                <w:szCs w:val="24"/>
              </w:rPr>
              <w:t>报告医生（一级）、审核医生（二级）工作量统计</w:t>
            </w:r>
          </w:p>
        </w:tc>
      </w:tr>
      <w:tr w:rsidR="00721EB0">
        <w:trPr>
          <w:jc w:val="center"/>
        </w:trPr>
        <w:tc>
          <w:tcPr>
            <w:tcW w:w="1078" w:type="dxa"/>
            <w:gridSpan w:val="2"/>
            <w:vAlign w:val="center"/>
          </w:tcPr>
          <w:p w:rsidR="00721EB0" w:rsidRDefault="00557DFA">
            <w:pPr>
              <w:spacing w:line="276" w:lineRule="auto"/>
              <w:jc w:val="center"/>
              <w:rPr>
                <w:rFonts w:ascii="仿宋_GB2312" w:eastAsia="仿宋_GB2312" w:hAnsi="宋体"/>
                <w:color w:val="000000" w:themeColor="text1"/>
                <w:szCs w:val="24"/>
              </w:rPr>
            </w:pPr>
            <w:r>
              <w:rPr>
                <w:rFonts w:ascii="仿宋_GB2312" w:eastAsia="仿宋_GB2312" w:hAnsi="宋体" w:hint="eastAsia"/>
                <w:color w:val="000000" w:themeColor="text1"/>
                <w:szCs w:val="24"/>
              </w:rPr>
              <w:t>8</w:t>
            </w:r>
          </w:p>
        </w:tc>
        <w:tc>
          <w:tcPr>
            <w:tcW w:w="7517" w:type="dxa"/>
          </w:tcPr>
          <w:p w:rsidR="00721EB0" w:rsidRDefault="00557DFA">
            <w:pPr>
              <w:spacing w:line="276" w:lineRule="auto"/>
              <w:rPr>
                <w:rFonts w:ascii="仿宋_GB2312" w:eastAsia="仿宋_GB2312" w:hAnsi="宋体"/>
                <w:color w:val="000000" w:themeColor="text1"/>
                <w:szCs w:val="24"/>
              </w:rPr>
            </w:pPr>
            <w:r>
              <w:rPr>
                <w:rFonts w:ascii="仿宋_GB2312" w:eastAsia="仿宋_GB2312" w:hAnsi="宋体" w:hint="eastAsia"/>
                <w:color w:val="000000" w:themeColor="text1"/>
                <w:szCs w:val="24"/>
              </w:rPr>
              <w:t>审核医生（二级）对报告医生（一级）修改率统计</w:t>
            </w:r>
          </w:p>
        </w:tc>
      </w:tr>
      <w:tr w:rsidR="00721EB0">
        <w:trPr>
          <w:jc w:val="center"/>
        </w:trPr>
        <w:tc>
          <w:tcPr>
            <w:tcW w:w="1078" w:type="dxa"/>
            <w:gridSpan w:val="2"/>
            <w:vAlign w:val="center"/>
          </w:tcPr>
          <w:p w:rsidR="00721EB0" w:rsidRDefault="00557DFA">
            <w:pPr>
              <w:spacing w:line="276" w:lineRule="auto"/>
              <w:jc w:val="center"/>
              <w:rPr>
                <w:rFonts w:ascii="仿宋_GB2312" w:eastAsia="仿宋_GB2312" w:hAnsi="宋体"/>
                <w:color w:val="000000" w:themeColor="text1"/>
                <w:szCs w:val="24"/>
              </w:rPr>
            </w:pPr>
            <w:r>
              <w:rPr>
                <w:rFonts w:ascii="仿宋_GB2312" w:eastAsia="仿宋_GB2312" w:hAnsi="宋体" w:hint="eastAsia"/>
                <w:color w:val="000000" w:themeColor="text1"/>
                <w:szCs w:val="24"/>
              </w:rPr>
              <w:t>9</w:t>
            </w:r>
          </w:p>
        </w:tc>
        <w:tc>
          <w:tcPr>
            <w:tcW w:w="7517" w:type="dxa"/>
          </w:tcPr>
          <w:p w:rsidR="00721EB0" w:rsidRDefault="00557DFA">
            <w:pPr>
              <w:spacing w:line="276" w:lineRule="auto"/>
              <w:rPr>
                <w:rFonts w:ascii="仿宋_GB2312" w:eastAsia="仿宋_GB2312" w:hAnsi="宋体"/>
                <w:color w:val="000000" w:themeColor="text1"/>
                <w:szCs w:val="24"/>
              </w:rPr>
            </w:pPr>
            <w:r>
              <w:rPr>
                <w:rFonts w:ascii="仿宋_GB2312" w:eastAsia="仿宋_GB2312" w:hAnsi="宋体" w:hint="eastAsia"/>
                <w:color w:val="000000" w:themeColor="text1"/>
                <w:szCs w:val="24"/>
              </w:rPr>
              <w:t>特殊疾病的统计和查询</w:t>
            </w:r>
          </w:p>
        </w:tc>
      </w:tr>
      <w:tr w:rsidR="00721EB0">
        <w:trPr>
          <w:jc w:val="center"/>
        </w:trPr>
        <w:tc>
          <w:tcPr>
            <w:tcW w:w="1078" w:type="dxa"/>
            <w:gridSpan w:val="2"/>
            <w:vAlign w:val="center"/>
          </w:tcPr>
          <w:p w:rsidR="00721EB0" w:rsidRDefault="00557DFA">
            <w:pPr>
              <w:spacing w:line="276" w:lineRule="auto"/>
              <w:jc w:val="center"/>
              <w:rPr>
                <w:rFonts w:ascii="仿宋_GB2312" w:eastAsia="仿宋_GB2312" w:hAnsi="宋体"/>
                <w:color w:val="000000" w:themeColor="text1"/>
                <w:szCs w:val="24"/>
              </w:rPr>
            </w:pPr>
            <w:r>
              <w:rPr>
                <w:rFonts w:ascii="仿宋_GB2312" w:eastAsia="仿宋_GB2312" w:hAnsi="宋体" w:hint="eastAsia"/>
                <w:color w:val="000000" w:themeColor="text1"/>
                <w:szCs w:val="24"/>
              </w:rPr>
              <w:t>10</w:t>
            </w:r>
          </w:p>
        </w:tc>
        <w:tc>
          <w:tcPr>
            <w:tcW w:w="7517" w:type="dxa"/>
          </w:tcPr>
          <w:p w:rsidR="00721EB0" w:rsidRDefault="00557DFA">
            <w:pPr>
              <w:spacing w:line="276" w:lineRule="auto"/>
              <w:rPr>
                <w:rFonts w:ascii="仿宋_GB2312" w:eastAsia="仿宋_GB2312" w:hAnsi="宋体"/>
                <w:color w:val="000000" w:themeColor="text1"/>
                <w:szCs w:val="24"/>
              </w:rPr>
            </w:pPr>
            <w:r>
              <w:rPr>
                <w:rFonts w:ascii="仿宋_GB2312" w:eastAsia="仿宋_GB2312" w:hAnsi="宋体" w:hint="eastAsia"/>
                <w:color w:val="000000" w:themeColor="text1"/>
                <w:szCs w:val="24"/>
              </w:rPr>
              <w:t>科室每月的收入情况；</w:t>
            </w:r>
          </w:p>
        </w:tc>
      </w:tr>
      <w:tr w:rsidR="00721EB0">
        <w:trPr>
          <w:jc w:val="center"/>
        </w:trPr>
        <w:tc>
          <w:tcPr>
            <w:tcW w:w="1078" w:type="dxa"/>
            <w:gridSpan w:val="2"/>
            <w:vAlign w:val="center"/>
          </w:tcPr>
          <w:p w:rsidR="00721EB0" w:rsidRDefault="00557DFA">
            <w:pPr>
              <w:spacing w:line="276" w:lineRule="auto"/>
              <w:jc w:val="center"/>
              <w:rPr>
                <w:rFonts w:ascii="仿宋_GB2312" w:eastAsia="仿宋_GB2312" w:hAnsi="宋体"/>
                <w:color w:val="000000" w:themeColor="text1"/>
                <w:szCs w:val="24"/>
              </w:rPr>
            </w:pPr>
            <w:r>
              <w:rPr>
                <w:rFonts w:ascii="仿宋_GB2312" w:eastAsia="仿宋_GB2312" w:hAnsi="宋体" w:hint="eastAsia"/>
                <w:color w:val="000000" w:themeColor="text1"/>
                <w:szCs w:val="24"/>
              </w:rPr>
              <w:t>11</w:t>
            </w:r>
          </w:p>
        </w:tc>
        <w:tc>
          <w:tcPr>
            <w:tcW w:w="7517" w:type="dxa"/>
          </w:tcPr>
          <w:p w:rsidR="00721EB0" w:rsidRDefault="00557DFA">
            <w:pPr>
              <w:spacing w:line="276" w:lineRule="auto"/>
              <w:rPr>
                <w:rFonts w:ascii="仿宋_GB2312" w:eastAsia="仿宋_GB2312" w:hAnsi="宋体"/>
                <w:color w:val="000000" w:themeColor="text1"/>
                <w:szCs w:val="24"/>
              </w:rPr>
            </w:pPr>
            <w:r>
              <w:rPr>
                <w:rFonts w:ascii="仿宋_GB2312" w:eastAsia="仿宋_GB2312" w:hAnsi="宋体" w:hint="eastAsia"/>
                <w:color w:val="000000" w:themeColor="text1"/>
                <w:szCs w:val="24"/>
              </w:rPr>
              <w:t>不同临床科室申请检查情况的统计；</w:t>
            </w:r>
          </w:p>
        </w:tc>
      </w:tr>
      <w:tr w:rsidR="00721EB0">
        <w:trPr>
          <w:jc w:val="center"/>
        </w:trPr>
        <w:tc>
          <w:tcPr>
            <w:tcW w:w="1078" w:type="dxa"/>
            <w:gridSpan w:val="2"/>
            <w:vAlign w:val="center"/>
          </w:tcPr>
          <w:p w:rsidR="00721EB0" w:rsidRDefault="00557DFA">
            <w:pPr>
              <w:spacing w:line="276" w:lineRule="auto"/>
              <w:jc w:val="center"/>
              <w:rPr>
                <w:rFonts w:ascii="仿宋_GB2312" w:eastAsia="仿宋_GB2312" w:hAnsi="宋体"/>
                <w:color w:val="000000" w:themeColor="text1"/>
                <w:szCs w:val="24"/>
              </w:rPr>
            </w:pPr>
            <w:r>
              <w:rPr>
                <w:rFonts w:ascii="仿宋_GB2312" w:eastAsia="仿宋_GB2312" w:hAnsi="宋体" w:hint="eastAsia"/>
                <w:color w:val="000000" w:themeColor="text1"/>
                <w:szCs w:val="24"/>
              </w:rPr>
              <w:t>12</w:t>
            </w:r>
          </w:p>
        </w:tc>
        <w:tc>
          <w:tcPr>
            <w:tcW w:w="7517" w:type="dxa"/>
          </w:tcPr>
          <w:p w:rsidR="00721EB0" w:rsidRDefault="00557DFA">
            <w:pPr>
              <w:spacing w:line="276" w:lineRule="auto"/>
              <w:rPr>
                <w:rFonts w:ascii="仿宋_GB2312" w:eastAsia="仿宋_GB2312" w:hAnsi="宋体"/>
                <w:color w:val="000000" w:themeColor="text1"/>
                <w:szCs w:val="24"/>
              </w:rPr>
            </w:pPr>
            <w:r>
              <w:rPr>
                <w:rFonts w:ascii="仿宋_GB2312" w:eastAsia="仿宋_GB2312" w:hAnsi="宋体" w:hint="eastAsia"/>
                <w:color w:val="000000" w:themeColor="text1"/>
                <w:szCs w:val="24"/>
              </w:rPr>
              <w:t>不同时间段的统计情况；</w:t>
            </w:r>
          </w:p>
        </w:tc>
      </w:tr>
      <w:tr w:rsidR="00721EB0">
        <w:trPr>
          <w:jc w:val="center"/>
        </w:trPr>
        <w:tc>
          <w:tcPr>
            <w:tcW w:w="1078" w:type="dxa"/>
            <w:gridSpan w:val="2"/>
            <w:vAlign w:val="center"/>
          </w:tcPr>
          <w:p w:rsidR="00721EB0" w:rsidRDefault="00557DFA">
            <w:pPr>
              <w:spacing w:line="276" w:lineRule="auto"/>
              <w:jc w:val="center"/>
              <w:rPr>
                <w:rFonts w:ascii="仿宋_GB2312" w:eastAsia="仿宋_GB2312" w:hAnsi="宋体"/>
                <w:color w:val="000000" w:themeColor="text1"/>
                <w:szCs w:val="24"/>
              </w:rPr>
            </w:pPr>
            <w:r>
              <w:rPr>
                <w:rFonts w:ascii="仿宋_GB2312" w:eastAsia="仿宋_GB2312" w:hAnsi="宋体" w:hint="eastAsia"/>
                <w:color w:val="000000" w:themeColor="text1"/>
                <w:szCs w:val="24"/>
              </w:rPr>
              <w:t>13</w:t>
            </w:r>
          </w:p>
        </w:tc>
        <w:tc>
          <w:tcPr>
            <w:tcW w:w="7517" w:type="dxa"/>
            <w:vAlign w:val="center"/>
          </w:tcPr>
          <w:p w:rsidR="00721EB0" w:rsidRDefault="00557DFA">
            <w:pPr>
              <w:spacing w:line="276" w:lineRule="auto"/>
              <w:rPr>
                <w:rFonts w:ascii="仿宋_GB2312" w:eastAsia="仿宋_GB2312" w:hAnsi="宋体"/>
                <w:color w:val="000000" w:themeColor="text1"/>
                <w:szCs w:val="24"/>
              </w:rPr>
            </w:pPr>
            <w:r>
              <w:rPr>
                <w:rFonts w:ascii="仿宋_GB2312" w:eastAsia="仿宋_GB2312" w:hAnsi="宋体" w:hint="eastAsia"/>
                <w:color w:val="000000" w:themeColor="text1"/>
                <w:szCs w:val="24"/>
              </w:rPr>
              <w:t>检查项目明细统计。</w:t>
            </w:r>
          </w:p>
        </w:tc>
      </w:tr>
      <w:tr w:rsidR="00721EB0">
        <w:trPr>
          <w:jc w:val="center"/>
        </w:trPr>
        <w:tc>
          <w:tcPr>
            <w:tcW w:w="1078" w:type="dxa"/>
            <w:gridSpan w:val="2"/>
            <w:vAlign w:val="center"/>
          </w:tcPr>
          <w:p w:rsidR="00721EB0" w:rsidRDefault="00557DFA">
            <w:pPr>
              <w:spacing w:line="276" w:lineRule="auto"/>
              <w:jc w:val="center"/>
              <w:rPr>
                <w:rFonts w:ascii="仿宋_GB2312" w:eastAsia="仿宋_GB2312" w:hAnsi="宋体"/>
                <w:color w:val="000000" w:themeColor="text1"/>
                <w:szCs w:val="24"/>
              </w:rPr>
            </w:pPr>
            <w:r>
              <w:rPr>
                <w:rFonts w:ascii="仿宋_GB2312" w:eastAsia="仿宋_GB2312" w:hAnsi="宋体" w:hint="eastAsia"/>
                <w:color w:val="000000" w:themeColor="text1"/>
                <w:szCs w:val="24"/>
              </w:rPr>
              <w:t>14</w:t>
            </w:r>
          </w:p>
        </w:tc>
        <w:tc>
          <w:tcPr>
            <w:tcW w:w="7517" w:type="dxa"/>
            <w:vAlign w:val="center"/>
          </w:tcPr>
          <w:p w:rsidR="00721EB0" w:rsidRDefault="00557DFA">
            <w:pPr>
              <w:spacing w:line="276" w:lineRule="auto"/>
              <w:rPr>
                <w:rFonts w:ascii="仿宋_GB2312" w:eastAsia="仿宋_GB2312" w:hAnsi="宋体"/>
                <w:color w:val="000000" w:themeColor="text1"/>
                <w:szCs w:val="24"/>
              </w:rPr>
            </w:pPr>
            <w:r>
              <w:rPr>
                <w:rFonts w:ascii="仿宋_GB2312" w:eastAsia="仿宋_GB2312" w:hAnsi="宋体" w:hint="eastAsia"/>
                <w:color w:val="000000" w:themeColor="text1"/>
                <w:szCs w:val="24"/>
              </w:rPr>
              <w:t>统计报表打印、保存，需要时可重新提取。</w:t>
            </w:r>
          </w:p>
        </w:tc>
      </w:tr>
      <w:tr w:rsidR="00721EB0">
        <w:trPr>
          <w:jc w:val="center"/>
        </w:trPr>
        <w:tc>
          <w:tcPr>
            <w:tcW w:w="1078" w:type="dxa"/>
            <w:gridSpan w:val="2"/>
            <w:vAlign w:val="center"/>
          </w:tcPr>
          <w:p w:rsidR="00721EB0" w:rsidRDefault="00557DFA">
            <w:pPr>
              <w:spacing w:line="276" w:lineRule="auto"/>
              <w:jc w:val="center"/>
              <w:rPr>
                <w:rFonts w:ascii="仿宋_GB2312" w:eastAsia="仿宋_GB2312" w:hAnsi="宋体"/>
                <w:color w:val="000000" w:themeColor="text1"/>
                <w:szCs w:val="24"/>
              </w:rPr>
            </w:pPr>
            <w:r>
              <w:rPr>
                <w:rFonts w:ascii="仿宋_GB2312" w:eastAsia="仿宋_GB2312" w:hAnsi="宋体" w:hint="eastAsia"/>
                <w:color w:val="000000" w:themeColor="text1"/>
                <w:szCs w:val="24"/>
              </w:rPr>
              <w:t>15</w:t>
            </w:r>
          </w:p>
        </w:tc>
        <w:tc>
          <w:tcPr>
            <w:tcW w:w="7517" w:type="dxa"/>
            <w:vAlign w:val="center"/>
          </w:tcPr>
          <w:p w:rsidR="00721EB0" w:rsidRDefault="00557DFA">
            <w:pPr>
              <w:spacing w:line="276" w:lineRule="auto"/>
              <w:rPr>
                <w:rFonts w:ascii="仿宋_GB2312" w:eastAsia="仿宋_GB2312" w:hAnsi="宋体"/>
                <w:color w:val="000000" w:themeColor="text1"/>
                <w:szCs w:val="24"/>
              </w:rPr>
            </w:pPr>
            <w:r>
              <w:rPr>
                <w:rFonts w:ascii="仿宋_GB2312" w:eastAsia="仿宋_GB2312" w:hAnsi="宋体" w:hint="eastAsia"/>
                <w:color w:val="000000" w:themeColor="text1"/>
                <w:szCs w:val="24"/>
              </w:rPr>
              <w:t>支持数据导出功能，并可将查询结果导出到EXCEL、XML、文本格式作进一步统计打印。</w:t>
            </w:r>
          </w:p>
        </w:tc>
      </w:tr>
      <w:tr w:rsidR="00721EB0">
        <w:trPr>
          <w:jc w:val="center"/>
        </w:trPr>
        <w:tc>
          <w:tcPr>
            <w:tcW w:w="1078" w:type="dxa"/>
            <w:gridSpan w:val="2"/>
            <w:vAlign w:val="center"/>
          </w:tcPr>
          <w:p w:rsidR="00721EB0" w:rsidRDefault="00557DFA">
            <w:pPr>
              <w:spacing w:line="276" w:lineRule="auto"/>
              <w:jc w:val="center"/>
              <w:rPr>
                <w:rFonts w:ascii="仿宋_GB2312" w:eastAsia="仿宋_GB2312" w:hAnsi="宋体"/>
                <w:color w:val="000000" w:themeColor="text1"/>
                <w:szCs w:val="24"/>
              </w:rPr>
            </w:pPr>
            <w:r>
              <w:rPr>
                <w:rFonts w:ascii="仿宋_GB2312" w:eastAsia="仿宋_GB2312" w:hAnsi="宋体" w:hint="eastAsia"/>
                <w:color w:val="000000" w:themeColor="text1"/>
                <w:szCs w:val="24"/>
              </w:rPr>
              <w:t>16</w:t>
            </w:r>
          </w:p>
        </w:tc>
        <w:tc>
          <w:tcPr>
            <w:tcW w:w="7517" w:type="dxa"/>
            <w:vAlign w:val="center"/>
          </w:tcPr>
          <w:p w:rsidR="00721EB0" w:rsidRDefault="00557DFA">
            <w:pPr>
              <w:spacing w:line="276" w:lineRule="auto"/>
              <w:rPr>
                <w:rFonts w:ascii="仿宋_GB2312" w:eastAsia="仿宋_GB2312" w:hAnsi="宋体"/>
                <w:color w:val="000000" w:themeColor="text1"/>
                <w:szCs w:val="24"/>
              </w:rPr>
            </w:pPr>
            <w:r>
              <w:rPr>
                <w:rFonts w:ascii="仿宋_GB2312" w:eastAsia="仿宋_GB2312" w:hAnsi="宋体" w:hint="eastAsia"/>
                <w:color w:val="000000" w:themeColor="text1"/>
                <w:szCs w:val="24"/>
              </w:rPr>
              <w:t>支持图形统计功能；支持统计类记过以各常规图形统计显示。</w:t>
            </w:r>
          </w:p>
        </w:tc>
      </w:tr>
      <w:tr w:rsidR="00721EB0">
        <w:trPr>
          <w:jc w:val="center"/>
        </w:trPr>
        <w:tc>
          <w:tcPr>
            <w:tcW w:w="8595" w:type="dxa"/>
            <w:gridSpan w:val="3"/>
            <w:vAlign w:val="center"/>
          </w:tcPr>
          <w:p w:rsidR="00721EB0" w:rsidRDefault="00557DFA">
            <w:pPr>
              <w:pStyle w:val="aff5"/>
              <w:numPr>
                <w:ilvl w:val="0"/>
                <w:numId w:val="8"/>
              </w:numPr>
              <w:spacing w:line="360" w:lineRule="auto"/>
              <w:ind w:firstLineChars="0"/>
              <w:rPr>
                <w:rFonts w:ascii="仿宋_GB2312" w:eastAsia="仿宋_GB2312" w:hAnsi="宋体" w:cs="宋体"/>
                <w:b/>
                <w:color w:val="000000" w:themeColor="text1"/>
                <w:kern w:val="0"/>
              </w:rPr>
            </w:pPr>
            <w:r>
              <w:rPr>
                <w:rFonts w:ascii="仿宋_GB2312" w:eastAsia="仿宋_GB2312" w:hAnsi="宋体" w:cs="宋体" w:hint="eastAsia"/>
                <w:b/>
                <w:color w:val="000000" w:themeColor="text1"/>
                <w:kern w:val="0"/>
              </w:rPr>
              <w:t>临床报告和影像调阅</w:t>
            </w:r>
          </w:p>
        </w:tc>
      </w:tr>
      <w:tr w:rsidR="00721EB0">
        <w:trPr>
          <w:jc w:val="center"/>
        </w:trPr>
        <w:tc>
          <w:tcPr>
            <w:tcW w:w="1037" w:type="dxa"/>
            <w:vAlign w:val="center"/>
          </w:tcPr>
          <w:p w:rsidR="00721EB0" w:rsidRDefault="00557DFA">
            <w:pPr>
              <w:spacing w:line="276" w:lineRule="auto"/>
              <w:jc w:val="center"/>
              <w:rPr>
                <w:rFonts w:ascii="仿宋_GB2312" w:eastAsia="仿宋_GB2312" w:hAnsi="宋体"/>
                <w:color w:val="000000" w:themeColor="text1"/>
                <w:szCs w:val="24"/>
              </w:rPr>
            </w:pPr>
            <w:bookmarkStart w:id="6" w:name="_Hlk24471318"/>
            <w:r>
              <w:rPr>
                <w:rFonts w:ascii="仿宋_GB2312" w:eastAsia="仿宋_GB2312" w:hAnsi="宋体" w:hint="eastAsia"/>
                <w:color w:val="000000" w:themeColor="text1"/>
                <w:szCs w:val="24"/>
              </w:rPr>
              <w:t>1</w:t>
            </w:r>
          </w:p>
        </w:tc>
        <w:tc>
          <w:tcPr>
            <w:tcW w:w="7558" w:type="dxa"/>
            <w:gridSpan w:val="2"/>
            <w:vAlign w:val="center"/>
          </w:tcPr>
          <w:p w:rsidR="00721EB0" w:rsidRDefault="00557DFA">
            <w:pPr>
              <w:spacing w:line="276" w:lineRule="auto"/>
              <w:rPr>
                <w:rFonts w:ascii="仿宋_GB2312" w:eastAsia="仿宋_GB2312" w:hAnsi="宋体"/>
                <w:color w:val="000000" w:themeColor="text1"/>
                <w:szCs w:val="24"/>
              </w:rPr>
            </w:pPr>
            <w:r>
              <w:rPr>
                <w:rFonts w:ascii="仿宋_GB2312" w:eastAsia="仿宋_GB2312" w:hAnsi="宋体" w:hint="eastAsia"/>
                <w:color w:val="000000" w:themeColor="text1"/>
                <w:szCs w:val="24"/>
              </w:rPr>
              <w:t>所有门诊及病区医生、护士工作站均可直接调阅相关病人的各类检查报告。显示历史报告索引。报告调阅集成于HIS医生工作站软件中。</w:t>
            </w:r>
          </w:p>
        </w:tc>
      </w:tr>
      <w:tr w:rsidR="00721EB0">
        <w:trPr>
          <w:jc w:val="center"/>
        </w:trPr>
        <w:tc>
          <w:tcPr>
            <w:tcW w:w="1037" w:type="dxa"/>
            <w:vAlign w:val="center"/>
          </w:tcPr>
          <w:p w:rsidR="00721EB0" w:rsidRDefault="00557DFA">
            <w:pPr>
              <w:spacing w:line="276" w:lineRule="auto"/>
              <w:jc w:val="center"/>
              <w:rPr>
                <w:rFonts w:ascii="仿宋_GB2312" w:eastAsia="仿宋_GB2312" w:hAnsi="宋体"/>
                <w:color w:val="000000" w:themeColor="text1"/>
                <w:szCs w:val="24"/>
              </w:rPr>
            </w:pPr>
            <w:r>
              <w:rPr>
                <w:rFonts w:ascii="仿宋_GB2312" w:eastAsia="仿宋_GB2312" w:hAnsi="宋体" w:hint="eastAsia"/>
                <w:color w:val="000000" w:themeColor="text1"/>
                <w:szCs w:val="24"/>
              </w:rPr>
              <w:t>2</w:t>
            </w:r>
          </w:p>
        </w:tc>
        <w:tc>
          <w:tcPr>
            <w:tcW w:w="7558" w:type="dxa"/>
            <w:gridSpan w:val="2"/>
            <w:vAlign w:val="center"/>
          </w:tcPr>
          <w:p w:rsidR="00721EB0" w:rsidRDefault="00557DFA">
            <w:pPr>
              <w:spacing w:line="276" w:lineRule="auto"/>
              <w:rPr>
                <w:rFonts w:ascii="仿宋_GB2312" w:eastAsia="仿宋_GB2312" w:hAnsi="宋体"/>
                <w:color w:val="000000" w:themeColor="text1"/>
                <w:szCs w:val="24"/>
              </w:rPr>
            </w:pPr>
            <w:r>
              <w:rPr>
                <w:rFonts w:ascii="仿宋_GB2312" w:eastAsia="仿宋_GB2312" w:hAnsi="宋体" w:hint="eastAsia"/>
                <w:color w:val="000000" w:themeColor="text1"/>
                <w:szCs w:val="24"/>
              </w:rPr>
              <w:t>提供患者全部影像及关键影像的分布调阅。</w:t>
            </w:r>
          </w:p>
        </w:tc>
      </w:tr>
      <w:tr w:rsidR="00721EB0">
        <w:trPr>
          <w:jc w:val="center"/>
        </w:trPr>
        <w:tc>
          <w:tcPr>
            <w:tcW w:w="1037" w:type="dxa"/>
            <w:vAlign w:val="center"/>
          </w:tcPr>
          <w:p w:rsidR="00721EB0" w:rsidRDefault="00557DFA">
            <w:pPr>
              <w:spacing w:line="276" w:lineRule="auto"/>
              <w:jc w:val="center"/>
              <w:rPr>
                <w:rFonts w:ascii="仿宋_GB2312" w:eastAsia="仿宋_GB2312" w:hAnsi="宋体"/>
                <w:color w:val="000000" w:themeColor="text1"/>
                <w:szCs w:val="24"/>
              </w:rPr>
            </w:pPr>
            <w:r>
              <w:rPr>
                <w:rFonts w:ascii="仿宋_GB2312" w:eastAsia="仿宋_GB2312" w:hAnsi="宋体" w:hint="eastAsia"/>
                <w:color w:val="000000" w:themeColor="text1"/>
                <w:szCs w:val="24"/>
              </w:rPr>
              <w:t>3</w:t>
            </w:r>
          </w:p>
        </w:tc>
        <w:tc>
          <w:tcPr>
            <w:tcW w:w="7558" w:type="dxa"/>
            <w:gridSpan w:val="2"/>
            <w:vAlign w:val="center"/>
          </w:tcPr>
          <w:p w:rsidR="00721EB0" w:rsidRDefault="00557DFA">
            <w:pPr>
              <w:spacing w:line="276" w:lineRule="auto"/>
              <w:rPr>
                <w:rFonts w:ascii="仿宋_GB2312" w:eastAsia="仿宋_GB2312" w:hAnsi="宋体"/>
                <w:color w:val="000000" w:themeColor="text1"/>
                <w:szCs w:val="24"/>
              </w:rPr>
            </w:pPr>
            <w:r>
              <w:rPr>
                <w:rFonts w:ascii="仿宋_GB2312" w:eastAsia="仿宋_GB2312" w:hAnsi="宋体" w:hint="eastAsia"/>
                <w:color w:val="000000" w:themeColor="text1"/>
                <w:szCs w:val="24"/>
              </w:rPr>
              <w:t>临床影像诊断协同系统可实现科室内、科室间的影像诊断协同应用，实现随时的影像会诊，提供文字交流。</w:t>
            </w:r>
          </w:p>
        </w:tc>
      </w:tr>
      <w:tr w:rsidR="00721EB0">
        <w:trPr>
          <w:jc w:val="center"/>
        </w:trPr>
        <w:tc>
          <w:tcPr>
            <w:tcW w:w="1037" w:type="dxa"/>
            <w:vAlign w:val="center"/>
          </w:tcPr>
          <w:p w:rsidR="00721EB0" w:rsidRDefault="00557DFA">
            <w:pPr>
              <w:spacing w:line="276" w:lineRule="auto"/>
              <w:jc w:val="center"/>
              <w:rPr>
                <w:rFonts w:ascii="仿宋_GB2312" w:eastAsia="仿宋_GB2312" w:hAnsi="宋体"/>
                <w:color w:val="000000" w:themeColor="text1"/>
                <w:szCs w:val="24"/>
              </w:rPr>
            </w:pPr>
            <w:r>
              <w:rPr>
                <w:rFonts w:ascii="仿宋_GB2312" w:eastAsia="仿宋_GB2312" w:hAnsi="宋体" w:hint="eastAsia"/>
                <w:color w:val="000000" w:themeColor="text1"/>
                <w:szCs w:val="24"/>
              </w:rPr>
              <w:t>4</w:t>
            </w:r>
          </w:p>
        </w:tc>
        <w:tc>
          <w:tcPr>
            <w:tcW w:w="7558" w:type="dxa"/>
            <w:gridSpan w:val="2"/>
            <w:vAlign w:val="center"/>
          </w:tcPr>
          <w:p w:rsidR="00721EB0" w:rsidRDefault="00557DFA">
            <w:pPr>
              <w:spacing w:line="276" w:lineRule="auto"/>
              <w:rPr>
                <w:rFonts w:ascii="仿宋_GB2312" w:eastAsia="仿宋_GB2312" w:hAnsi="宋体"/>
                <w:color w:val="000000" w:themeColor="text1"/>
                <w:szCs w:val="24"/>
              </w:rPr>
            </w:pPr>
            <w:r>
              <w:rPr>
                <w:rFonts w:ascii="仿宋_GB2312" w:eastAsia="仿宋_GB2312" w:hAnsi="宋体" w:hint="eastAsia"/>
                <w:color w:val="000000" w:themeColor="text1"/>
                <w:szCs w:val="24"/>
              </w:rPr>
              <w:t>可在支持HTML5的浏览器（如Chrome, IE, Safari等）中直接调取患者各类影像数据（如放射、超声、内镜、病理等）及报告，无需下载任何软件，也不会在本地遗留任何数据，确保数据移动访问中的安全性。</w:t>
            </w:r>
          </w:p>
        </w:tc>
      </w:tr>
      <w:tr w:rsidR="00721EB0">
        <w:trPr>
          <w:jc w:val="center"/>
        </w:trPr>
        <w:tc>
          <w:tcPr>
            <w:tcW w:w="1037" w:type="dxa"/>
            <w:vAlign w:val="center"/>
          </w:tcPr>
          <w:p w:rsidR="00721EB0" w:rsidRDefault="00557DFA">
            <w:pPr>
              <w:spacing w:line="276" w:lineRule="auto"/>
              <w:jc w:val="center"/>
              <w:rPr>
                <w:rFonts w:ascii="仿宋_GB2312" w:eastAsia="仿宋_GB2312" w:hAnsi="宋体"/>
                <w:color w:val="000000" w:themeColor="text1"/>
                <w:szCs w:val="24"/>
              </w:rPr>
            </w:pPr>
            <w:r>
              <w:rPr>
                <w:rFonts w:ascii="仿宋_GB2312" w:eastAsia="仿宋_GB2312" w:hAnsi="宋体" w:hint="eastAsia"/>
                <w:color w:val="000000" w:themeColor="text1"/>
                <w:szCs w:val="24"/>
              </w:rPr>
              <w:t>5</w:t>
            </w:r>
          </w:p>
        </w:tc>
        <w:tc>
          <w:tcPr>
            <w:tcW w:w="7558" w:type="dxa"/>
            <w:gridSpan w:val="2"/>
            <w:vAlign w:val="center"/>
          </w:tcPr>
          <w:p w:rsidR="00721EB0" w:rsidRDefault="00557DFA">
            <w:pPr>
              <w:spacing w:line="276" w:lineRule="auto"/>
              <w:rPr>
                <w:rFonts w:ascii="仿宋_GB2312" w:eastAsia="仿宋_GB2312" w:hAnsi="宋体"/>
                <w:color w:val="000000" w:themeColor="text1"/>
                <w:szCs w:val="24"/>
              </w:rPr>
            </w:pPr>
            <w:r>
              <w:rPr>
                <w:rFonts w:ascii="仿宋_GB2312" w:eastAsia="仿宋_GB2312" w:hAnsi="宋体" w:hint="eastAsia"/>
                <w:color w:val="000000" w:themeColor="text1"/>
                <w:szCs w:val="24"/>
              </w:rPr>
              <w:t>可支持移动终端设备浏览报告和影像。</w:t>
            </w:r>
          </w:p>
        </w:tc>
      </w:tr>
      <w:tr w:rsidR="00721EB0">
        <w:trPr>
          <w:jc w:val="center"/>
        </w:trPr>
        <w:tc>
          <w:tcPr>
            <w:tcW w:w="1037" w:type="dxa"/>
            <w:vAlign w:val="center"/>
          </w:tcPr>
          <w:p w:rsidR="00721EB0" w:rsidRDefault="00557DFA">
            <w:pPr>
              <w:spacing w:line="276" w:lineRule="auto"/>
              <w:jc w:val="center"/>
              <w:rPr>
                <w:rFonts w:ascii="仿宋_GB2312" w:eastAsia="仿宋_GB2312" w:hAnsi="宋体"/>
                <w:color w:val="000000" w:themeColor="text1"/>
                <w:szCs w:val="24"/>
              </w:rPr>
            </w:pPr>
            <w:r>
              <w:rPr>
                <w:rFonts w:ascii="仿宋_GB2312" w:eastAsia="仿宋_GB2312" w:hAnsi="宋体" w:hint="eastAsia"/>
                <w:color w:val="000000" w:themeColor="text1"/>
                <w:szCs w:val="24"/>
              </w:rPr>
              <w:t>6</w:t>
            </w:r>
          </w:p>
        </w:tc>
        <w:tc>
          <w:tcPr>
            <w:tcW w:w="7558" w:type="dxa"/>
            <w:gridSpan w:val="2"/>
            <w:vAlign w:val="center"/>
          </w:tcPr>
          <w:p w:rsidR="00721EB0" w:rsidRDefault="00557DFA">
            <w:pPr>
              <w:spacing w:line="276" w:lineRule="auto"/>
              <w:rPr>
                <w:rFonts w:ascii="仿宋_GB2312" w:eastAsia="仿宋_GB2312" w:hAnsi="宋体"/>
                <w:color w:val="000000" w:themeColor="text1"/>
                <w:szCs w:val="24"/>
              </w:rPr>
            </w:pPr>
            <w:r>
              <w:rPr>
                <w:rFonts w:ascii="仿宋_GB2312" w:eastAsia="仿宋_GB2312" w:hAnsi="宋体" w:hint="eastAsia"/>
                <w:color w:val="000000" w:themeColor="text1"/>
                <w:szCs w:val="24"/>
              </w:rPr>
              <w:t>可支持通过内部网络在整个医院内访问和通过互联网从外部访问, 支持无线访问技术。</w:t>
            </w:r>
          </w:p>
        </w:tc>
      </w:tr>
      <w:tr w:rsidR="00721EB0">
        <w:trPr>
          <w:jc w:val="center"/>
        </w:trPr>
        <w:tc>
          <w:tcPr>
            <w:tcW w:w="1037" w:type="dxa"/>
            <w:vAlign w:val="center"/>
          </w:tcPr>
          <w:p w:rsidR="00721EB0" w:rsidRDefault="00557DFA">
            <w:pPr>
              <w:spacing w:line="276" w:lineRule="auto"/>
              <w:jc w:val="center"/>
              <w:rPr>
                <w:rFonts w:ascii="仿宋_GB2312" w:eastAsia="仿宋_GB2312" w:hAnsi="宋体"/>
                <w:color w:val="000000" w:themeColor="text1"/>
                <w:szCs w:val="24"/>
              </w:rPr>
            </w:pPr>
            <w:r>
              <w:rPr>
                <w:rFonts w:ascii="仿宋_GB2312" w:eastAsia="仿宋_GB2312" w:hAnsi="宋体" w:hint="eastAsia"/>
                <w:color w:val="000000" w:themeColor="text1"/>
                <w:szCs w:val="24"/>
              </w:rPr>
              <w:t>7</w:t>
            </w:r>
          </w:p>
        </w:tc>
        <w:tc>
          <w:tcPr>
            <w:tcW w:w="7558" w:type="dxa"/>
            <w:gridSpan w:val="2"/>
            <w:vAlign w:val="center"/>
          </w:tcPr>
          <w:p w:rsidR="00721EB0" w:rsidRDefault="00557DFA">
            <w:pPr>
              <w:spacing w:line="276" w:lineRule="auto"/>
              <w:rPr>
                <w:rFonts w:ascii="仿宋_GB2312" w:eastAsia="仿宋_GB2312" w:hAnsi="宋体"/>
                <w:color w:val="000000" w:themeColor="text1"/>
                <w:szCs w:val="24"/>
              </w:rPr>
            </w:pPr>
            <w:r>
              <w:rPr>
                <w:rFonts w:ascii="仿宋_GB2312" w:eastAsia="仿宋_GB2312" w:hAnsi="宋体" w:hint="eastAsia"/>
                <w:color w:val="000000" w:themeColor="text1"/>
                <w:szCs w:val="24"/>
              </w:rPr>
              <w:t>一般影像调阅需在检查科室正式发布报告后。急诊及手术室可在检查影像产生后即可调阅。</w:t>
            </w:r>
          </w:p>
        </w:tc>
      </w:tr>
      <w:bookmarkEnd w:id="6"/>
      <w:tr w:rsidR="00721EB0">
        <w:trPr>
          <w:jc w:val="center"/>
        </w:trPr>
        <w:tc>
          <w:tcPr>
            <w:tcW w:w="8595" w:type="dxa"/>
            <w:gridSpan w:val="3"/>
            <w:vAlign w:val="center"/>
          </w:tcPr>
          <w:p w:rsidR="00721EB0" w:rsidRDefault="00557DFA">
            <w:pPr>
              <w:pStyle w:val="aff5"/>
              <w:numPr>
                <w:ilvl w:val="0"/>
                <w:numId w:val="8"/>
              </w:numPr>
              <w:spacing w:line="360" w:lineRule="auto"/>
              <w:ind w:firstLineChars="0"/>
              <w:rPr>
                <w:rFonts w:ascii="仿宋_GB2312" w:eastAsia="仿宋_GB2312" w:hAnsi="宋体" w:cs="宋体"/>
                <w:b/>
                <w:color w:val="000000" w:themeColor="text1"/>
                <w:kern w:val="0"/>
              </w:rPr>
            </w:pPr>
            <w:r>
              <w:rPr>
                <w:rFonts w:ascii="仿宋_GB2312" w:eastAsia="仿宋_GB2312" w:hAnsi="宋体" w:cs="宋体" w:hint="eastAsia"/>
                <w:b/>
                <w:color w:val="000000" w:themeColor="text1"/>
                <w:kern w:val="0"/>
              </w:rPr>
              <w:t>排队叫号</w:t>
            </w:r>
          </w:p>
        </w:tc>
      </w:tr>
      <w:tr w:rsidR="00721EB0">
        <w:trPr>
          <w:jc w:val="center"/>
        </w:trPr>
        <w:tc>
          <w:tcPr>
            <w:tcW w:w="1037" w:type="dxa"/>
            <w:vAlign w:val="center"/>
          </w:tcPr>
          <w:p w:rsidR="00721EB0" w:rsidRDefault="00557DFA">
            <w:pPr>
              <w:spacing w:line="276" w:lineRule="auto"/>
              <w:jc w:val="center"/>
              <w:rPr>
                <w:rFonts w:ascii="仿宋_GB2312" w:eastAsia="仿宋_GB2312" w:hAnsi="宋体"/>
                <w:color w:val="000000" w:themeColor="text1"/>
                <w:szCs w:val="24"/>
              </w:rPr>
            </w:pPr>
            <w:r>
              <w:rPr>
                <w:rFonts w:ascii="仿宋_GB2312" w:eastAsia="仿宋_GB2312" w:hAnsi="宋体" w:hint="eastAsia"/>
                <w:color w:val="000000" w:themeColor="text1"/>
                <w:szCs w:val="24"/>
              </w:rPr>
              <w:lastRenderedPageBreak/>
              <w:t>1</w:t>
            </w:r>
          </w:p>
        </w:tc>
        <w:tc>
          <w:tcPr>
            <w:tcW w:w="7558" w:type="dxa"/>
            <w:gridSpan w:val="2"/>
          </w:tcPr>
          <w:p w:rsidR="00721EB0" w:rsidRDefault="00557DFA">
            <w:pPr>
              <w:spacing w:line="276" w:lineRule="auto"/>
              <w:rPr>
                <w:rFonts w:ascii="仿宋_GB2312" w:eastAsia="仿宋_GB2312" w:hAnsi="宋体"/>
                <w:color w:val="000000" w:themeColor="text1"/>
                <w:szCs w:val="24"/>
              </w:rPr>
            </w:pPr>
            <w:r>
              <w:rPr>
                <w:rFonts w:ascii="仿宋_GB2312" w:eastAsia="仿宋_GB2312" w:hAnsi="宋体" w:hint="eastAsia"/>
                <w:color w:val="000000" w:themeColor="text1"/>
                <w:szCs w:val="24"/>
              </w:rPr>
              <w:t>系统应采用B/S架构设计，方便医院对系统的管理。</w:t>
            </w:r>
          </w:p>
        </w:tc>
      </w:tr>
      <w:tr w:rsidR="00721EB0">
        <w:trPr>
          <w:jc w:val="center"/>
        </w:trPr>
        <w:tc>
          <w:tcPr>
            <w:tcW w:w="1037" w:type="dxa"/>
            <w:vAlign w:val="center"/>
          </w:tcPr>
          <w:p w:rsidR="00721EB0" w:rsidRDefault="00557DFA">
            <w:pPr>
              <w:spacing w:line="276" w:lineRule="auto"/>
              <w:jc w:val="center"/>
              <w:rPr>
                <w:rFonts w:ascii="仿宋_GB2312" w:eastAsia="仿宋_GB2312" w:hAnsi="宋体"/>
                <w:color w:val="000000" w:themeColor="text1"/>
                <w:szCs w:val="24"/>
              </w:rPr>
            </w:pPr>
            <w:r>
              <w:rPr>
                <w:rFonts w:ascii="仿宋_GB2312" w:eastAsia="仿宋_GB2312" w:hAnsi="宋体" w:hint="eastAsia"/>
                <w:color w:val="000000" w:themeColor="text1"/>
                <w:szCs w:val="24"/>
              </w:rPr>
              <w:t>2</w:t>
            </w:r>
          </w:p>
        </w:tc>
        <w:tc>
          <w:tcPr>
            <w:tcW w:w="7558" w:type="dxa"/>
            <w:gridSpan w:val="2"/>
          </w:tcPr>
          <w:p w:rsidR="00721EB0" w:rsidRDefault="00557DFA">
            <w:pPr>
              <w:spacing w:line="276" w:lineRule="auto"/>
              <w:rPr>
                <w:rFonts w:ascii="仿宋_GB2312" w:eastAsia="仿宋_GB2312" w:hAnsi="宋体"/>
                <w:color w:val="000000" w:themeColor="text1"/>
                <w:szCs w:val="24"/>
              </w:rPr>
            </w:pPr>
            <w:r>
              <w:rPr>
                <w:rFonts w:ascii="仿宋_GB2312" w:eastAsia="仿宋_GB2312" w:hAnsi="宋体" w:hint="eastAsia"/>
                <w:color w:val="000000" w:themeColor="text1"/>
                <w:szCs w:val="24"/>
              </w:rPr>
              <w:t>整个系统以管理中心为核心，采用网络式管理，实现与所有网络及信息系统的无缝接入，充分体现系统的智能化。</w:t>
            </w:r>
          </w:p>
        </w:tc>
      </w:tr>
      <w:tr w:rsidR="00721EB0">
        <w:trPr>
          <w:jc w:val="center"/>
        </w:trPr>
        <w:tc>
          <w:tcPr>
            <w:tcW w:w="1037" w:type="dxa"/>
            <w:vAlign w:val="center"/>
          </w:tcPr>
          <w:p w:rsidR="00721EB0" w:rsidRDefault="00557DFA">
            <w:pPr>
              <w:spacing w:line="276" w:lineRule="auto"/>
              <w:jc w:val="center"/>
              <w:rPr>
                <w:rFonts w:ascii="仿宋_GB2312" w:eastAsia="仿宋_GB2312" w:hAnsi="宋体"/>
                <w:color w:val="000000" w:themeColor="text1"/>
                <w:szCs w:val="24"/>
              </w:rPr>
            </w:pPr>
            <w:r>
              <w:rPr>
                <w:rFonts w:ascii="仿宋_GB2312" w:eastAsia="仿宋_GB2312" w:hAnsi="宋体" w:hint="eastAsia"/>
                <w:color w:val="000000" w:themeColor="text1"/>
                <w:szCs w:val="24"/>
              </w:rPr>
              <w:t>3</w:t>
            </w:r>
          </w:p>
        </w:tc>
        <w:tc>
          <w:tcPr>
            <w:tcW w:w="7558" w:type="dxa"/>
            <w:gridSpan w:val="2"/>
            <w:vAlign w:val="center"/>
          </w:tcPr>
          <w:p w:rsidR="00721EB0" w:rsidRDefault="00557DFA">
            <w:pPr>
              <w:spacing w:line="276" w:lineRule="auto"/>
              <w:rPr>
                <w:rFonts w:ascii="仿宋_GB2312" w:eastAsia="仿宋_GB2312" w:hAnsi="宋体"/>
                <w:color w:val="000000" w:themeColor="text1"/>
                <w:szCs w:val="24"/>
              </w:rPr>
            </w:pPr>
            <w:r>
              <w:rPr>
                <w:rFonts w:ascii="仿宋_GB2312" w:eastAsia="仿宋_GB2312" w:hAnsi="宋体" w:hint="eastAsia"/>
                <w:color w:val="000000" w:themeColor="text1"/>
                <w:szCs w:val="24"/>
              </w:rPr>
              <w:t>支持分配检查机房，支持排队管理和检查调度，支持管理、调节各诊室的患者队列。</w:t>
            </w:r>
          </w:p>
        </w:tc>
      </w:tr>
      <w:tr w:rsidR="00721EB0">
        <w:trPr>
          <w:jc w:val="center"/>
        </w:trPr>
        <w:tc>
          <w:tcPr>
            <w:tcW w:w="1037" w:type="dxa"/>
            <w:vAlign w:val="center"/>
          </w:tcPr>
          <w:p w:rsidR="00721EB0" w:rsidRDefault="00557DFA">
            <w:pPr>
              <w:spacing w:line="276" w:lineRule="auto"/>
              <w:jc w:val="center"/>
              <w:rPr>
                <w:rFonts w:ascii="仿宋_GB2312" w:eastAsia="仿宋_GB2312" w:hAnsi="宋体"/>
                <w:color w:val="000000" w:themeColor="text1"/>
                <w:szCs w:val="24"/>
              </w:rPr>
            </w:pPr>
            <w:r>
              <w:rPr>
                <w:rFonts w:ascii="仿宋_GB2312" w:eastAsia="仿宋_GB2312" w:hAnsi="宋体" w:hint="eastAsia"/>
                <w:color w:val="000000" w:themeColor="text1"/>
                <w:szCs w:val="24"/>
              </w:rPr>
              <w:t>4</w:t>
            </w:r>
          </w:p>
        </w:tc>
        <w:tc>
          <w:tcPr>
            <w:tcW w:w="7558" w:type="dxa"/>
            <w:gridSpan w:val="2"/>
          </w:tcPr>
          <w:p w:rsidR="00721EB0" w:rsidRDefault="00557DFA">
            <w:pPr>
              <w:spacing w:line="276" w:lineRule="auto"/>
              <w:rPr>
                <w:rFonts w:ascii="仿宋_GB2312" w:eastAsia="仿宋_GB2312" w:hAnsi="宋体"/>
                <w:color w:val="000000" w:themeColor="text1"/>
                <w:szCs w:val="24"/>
              </w:rPr>
            </w:pPr>
            <w:r>
              <w:rPr>
                <w:rFonts w:ascii="仿宋_GB2312" w:eastAsia="仿宋_GB2312" w:hAnsi="宋体" w:hint="eastAsia"/>
                <w:color w:val="000000" w:themeColor="text1"/>
                <w:szCs w:val="24"/>
              </w:rPr>
              <w:t>系统应同步实现呼叫内容显示屏及语音的自动提示功能。提示内容应包括科室名称、病人姓名、病人排队号码以及就诊科室号等内容。</w:t>
            </w:r>
          </w:p>
        </w:tc>
      </w:tr>
      <w:tr w:rsidR="00721EB0">
        <w:trPr>
          <w:jc w:val="center"/>
        </w:trPr>
        <w:tc>
          <w:tcPr>
            <w:tcW w:w="1037" w:type="dxa"/>
            <w:vAlign w:val="center"/>
          </w:tcPr>
          <w:p w:rsidR="00721EB0" w:rsidRDefault="00557DFA">
            <w:pPr>
              <w:spacing w:line="276" w:lineRule="auto"/>
              <w:jc w:val="center"/>
              <w:rPr>
                <w:rFonts w:ascii="仿宋_GB2312" w:eastAsia="仿宋_GB2312" w:hAnsi="宋体"/>
                <w:color w:val="000000" w:themeColor="text1"/>
                <w:szCs w:val="24"/>
              </w:rPr>
            </w:pPr>
            <w:r>
              <w:rPr>
                <w:rFonts w:ascii="仿宋_GB2312" w:eastAsia="仿宋_GB2312" w:hAnsi="宋体" w:hint="eastAsia"/>
                <w:color w:val="000000" w:themeColor="text1"/>
                <w:szCs w:val="24"/>
              </w:rPr>
              <w:t>5</w:t>
            </w:r>
          </w:p>
        </w:tc>
        <w:tc>
          <w:tcPr>
            <w:tcW w:w="7558" w:type="dxa"/>
            <w:gridSpan w:val="2"/>
            <w:vAlign w:val="center"/>
          </w:tcPr>
          <w:p w:rsidR="00721EB0" w:rsidRDefault="00557DFA">
            <w:pPr>
              <w:spacing w:line="276" w:lineRule="auto"/>
              <w:rPr>
                <w:rFonts w:ascii="仿宋_GB2312" w:eastAsia="仿宋_GB2312" w:hAnsi="宋体"/>
                <w:color w:val="000000" w:themeColor="text1"/>
                <w:szCs w:val="24"/>
              </w:rPr>
            </w:pPr>
            <w:r>
              <w:rPr>
                <w:rFonts w:ascii="仿宋_GB2312" w:eastAsia="仿宋_GB2312" w:hAnsi="宋体" w:hint="eastAsia"/>
                <w:color w:val="000000" w:themeColor="text1"/>
                <w:szCs w:val="24"/>
              </w:rPr>
              <w:t>医生叫号模块：医生向队列系统发出相应的指令，如：下一个、重新播叫、最后一个等指令，特殊人员（军人、残疾）优先功能。</w:t>
            </w:r>
          </w:p>
        </w:tc>
      </w:tr>
      <w:tr w:rsidR="00721EB0">
        <w:trPr>
          <w:jc w:val="center"/>
        </w:trPr>
        <w:tc>
          <w:tcPr>
            <w:tcW w:w="1037" w:type="dxa"/>
            <w:vAlign w:val="center"/>
          </w:tcPr>
          <w:p w:rsidR="00721EB0" w:rsidRDefault="00557DFA">
            <w:pPr>
              <w:spacing w:line="276" w:lineRule="auto"/>
              <w:jc w:val="center"/>
              <w:rPr>
                <w:rFonts w:ascii="仿宋_GB2312" w:eastAsia="仿宋_GB2312" w:hAnsi="宋体"/>
                <w:color w:val="000000" w:themeColor="text1"/>
                <w:szCs w:val="24"/>
              </w:rPr>
            </w:pPr>
            <w:r>
              <w:rPr>
                <w:rFonts w:ascii="仿宋_GB2312" w:eastAsia="仿宋_GB2312" w:hAnsi="宋体" w:hint="eastAsia"/>
                <w:color w:val="000000" w:themeColor="text1"/>
                <w:szCs w:val="24"/>
              </w:rPr>
              <w:t>6</w:t>
            </w:r>
          </w:p>
        </w:tc>
        <w:tc>
          <w:tcPr>
            <w:tcW w:w="7558" w:type="dxa"/>
            <w:gridSpan w:val="2"/>
            <w:vAlign w:val="center"/>
          </w:tcPr>
          <w:p w:rsidR="00721EB0" w:rsidRDefault="00557DFA">
            <w:pPr>
              <w:spacing w:line="276" w:lineRule="auto"/>
              <w:rPr>
                <w:rFonts w:ascii="仿宋_GB2312" w:eastAsia="仿宋_GB2312" w:hAnsi="宋体"/>
                <w:color w:val="000000" w:themeColor="text1"/>
                <w:szCs w:val="24"/>
              </w:rPr>
            </w:pPr>
            <w:r>
              <w:rPr>
                <w:rFonts w:ascii="仿宋_GB2312" w:eastAsia="仿宋_GB2312" w:hAnsi="宋体" w:hint="eastAsia"/>
                <w:color w:val="000000" w:themeColor="text1"/>
                <w:szCs w:val="24"/>
              </w:rPr>
              <w:t>系统支持LED方式显示、电视机方式显示。</w:t>
            </w:r>
          </w:p>
        </w:tc>
      </w:tr>
      <w:tr w:rsidR="00721EB0">
        <w:trPr>
          <w:jc w:val="center"/>
        </w:trPr>
        <w:tc>
          <w:tcPr>
            <w:tcW w:w="1037" w:type="dxa"/>
            <w:vAlign w:val="center"/>
          </w:tcPr>
          <w:p w:rsidR="00721EB0" w:rsidRDefault="00557DFA">
            <w:pPr>
              <w:spacing w:line="276" w:lineRule="auto"/>
              <w:jc w:val="center"/>
              <w:rPr>
                <w:rFonts w:ascii="仿宋_GB2312" w:eastAsia="仿宋_GB2312" w:hAnsi="宋体"/>
                <w:color w:val="000000" w:themeColor="text1"/>
                <w:szCs w:val="24"/>
              </w:rPr>
            </w:pPr>
            <w:r>
              <w:rPr>
                <w:rFonts w:ascii="仿宋_GB2312" w:eastAsia="仿宋_GB2312" w:hAnsi="宋体" w:hint="eastAsia"/>
                <w:color w:val="000000" w:themeColor="text1"/>
                <w:szCs w:val="24"/>
              </w:rPr>
              <w:t>7</w:t>
            </w:r>
          </w:p>
        </w:tc>
        <w:tc>
          <w:tcPr>
            <w:tcW w:w="7558" w:type="dxa"/>
            <w:gridSpan w:val="2"/>
            <w:vAlign w:val="center"/>
          </w:tcPr>
          <w:p w:rsidR="00721EB0" w:rsidRDefault="00557DFA">
            <w:pPr>
              <w:spacing w:line="276" w:lineRule="auto"/>
              <w:rPr>
                <w:rFonts w:ascii="仿宋_GB2312" w:eastAsia="仿宋_GB2312" w:hAnsi="宋体"/>
                <w:color w:val="000000" w:themeColor="text1"/>
                <w:szCs w:val="24"/>
              </w:rPr>
            </w:pPr>
            <w:r>
              <w:rPr>
                <w:rFonts w:ascii="仿宋_GB2312" w:eastAsia="仿宋_GB2312" w:hAnsi="宋体" w:hint="eastAsia"/>
                <w:color w:val="000000" w:themeColor="text1"/>
                <w:szCs w:val="24"/>
              </w:rPr>
              <w:t>大屏幕显示模块：在大屏幕上显示各诊室的患者队列情况及相关信息。</w:t>
            </w:r>
          </w:p>
        </w:tc>
      </w:tr>
      <w:tr w:rsidR="00721EB0">
        <w:trPr>
          <w:jc w:val="center"/>
        </w:trPr>
        <w:tc>
          <w:tcPr>
            <w:tcW w:w="1037" w:type="dxa"/>
            <w:vAlign w:val="center"/>
          </w:tcPr>
          <w:p w:rsidR="00721EB0" w:rsidRDefault="00557DFA">
            <w:pPr>
              <w:spacing w:line="276" w:lineRule="auto"/>
              <w:jc w:val="center"/>
              <w:rPr>
                <w:rFonts w:ascii="仿宋_GB2312" w:eastAsia="仿宋_GB2312" w:hAnsi="宋体"/>
                <w:color w:val="000000" w:themeColor="text1"/>
                <w:szCs w:val="24"/>
              </w:rPr>
            </w:pPr>
            <w:r>
              <w:rPr>
                <w:rFonts w:ascii="仿宋_GB2312" w:eastAsia="仿宋_GB2312" w:hAnsi="宋体" w:hint="eastAsia"/>
                <w:color w:val="000000" w:themeColor="text1"/>
                <w:szCs w:val="24"/>
              </w:rPr>
              <w:t>8</w:t>
            </w:r>
          </w:p>
        </w:tc>
        <w:tc>
          <w:tcPr>
            <w:tcW w:w="7558" w:type="dxa"/>
            <w:gridSpan w:val="2"/>
            <w:vAlign w:val="center"/>
          </w:tcPr>
          <w:p w:rsidR="00721EB0" w:rsidRDefault="00557DFA">
            <w:pPr>
              <w:spacing w:line="276" w:lineRule="auto"/>
              <w:rPr>
                <w:rFonts w:ascii="仿宋_GB2312" w:eastAsia="仿宋_GB2312" w:hAnsi="宋体"/>
                <w:color w:val="000000" w:themeColor="text1"/>
                <w:szCs w:val="24"/>
              </w:rPr>
            </w:pPr>
            <w:r>
              <w:rPr>
                <w:rFonts w:ascii="仿宋_GB2312" w:eastAsia="仿宋_GB2312" w:hAnsi="宋体" w:hint="eastAsia"/>
                <w:color w:val="000000" w:themeColor="text1"/>
                <w:szCs w:val="24"/>
              </w:rPr>
              <w:t>可将屏幕分割成多个区域，分别显示不同队列的信息，区域数量不限，可在每诊室门口设置显示屏，滚动显示当前检查病人前后至少2-3个检查信息。</w:t>
            </w:r>
          </w:p>
        </w:tc>
      </w:tr>
      <w:tr w:rsidR="00721EB0">
        <w:trPr>
          <w:jc w:val="center"/>
        </w:trPr>
        <w:tc>
          <w:tcPr>
            <w:tcW w:w="1037" w:type="dxa"/>
            <w:vAlign w:val="center"/>
          </w:tcPr>
          <w:p w:rsidR="00721EB0" w:rsidRDefault="00557DFA">
            <w:pPr>
              <w:spacing w:line="276" w:lineRule="auto"/>
              <w:jc w:val="center"/>
              <w:rPr>
                <w:rFonts w:ascii="仿宋_GB2312" w:eastAsia="仿宋_GB2312" w:hAnsi="宋体"/>
                <w:color w:val="000000" w:themeColor="text1"/>
                <w:szCs w:val="24"/>
              </w:rPr>
            </w:pPr>
            <w:r>
              <w:rPr>
                <w:rFonts w:ascii="仿宋_GB2312" w:eastAsia="仿宋_GB2312" w:hAnsi="宋体" w:hint="eastAsia"/>
                <w:color w:val="000000" w:themeColor="text1"/>
                <w:szCs w:val="24"/>
              </w:rPr>
              <w:t>9</w:t>
            </w:r>
          </w:p>
        </w:tc>
        <w:tc>
          <w:tcPr>
            <w:tcW w:w="7558" w:type="dxa"/>
            <w:gridSpan w:val="2"/>
            <w:vAlign w:val="center"/>
          </w:tcPr>
          <w:p w:rsidR="00721EB0" w:rsidRDefault="00557DFA">
            <w:pPr>
              <w:spacing w:line="276" w:lineRule="auto"/>
              <w:rPr>
                <w:rFonts w:ascii="仿宋_GB2312" w:eastAsia="仿宋_GB2312" w:hAnsi="宋体"/>
                <w:color w:val="000000" w:themeColor="text1"/>
                <w:szCs w:val="24"/>
              </w:rPr>
            </w:pPr>
            <w:r>
              <w:rPr>
                <w:rFonts w:ascii="仿宋_GB2312" w:eastAsia="仿宋_GB2312" w:hAnsi="宋体" w:hint="eastAsia"/>
                <w:color w:val="000000" w:themeColor="text1"/>
                <w:szCs w:val="24"/>
              </w:rPr>
              <w:t>过诊或暂时不能诊断的病人可回退至公告板队列中，并以加以区别，分诊工作站可实时查看各诊室的检查状态以及正在检查的病人。</w:t>
            </w:r>
          </w:p>
        </w:tc>
      </w:tr>
      <w:tr w:rsidR="00721EB0">
        <w:trPr>
          <w:jc w:val="center"/>
        </w:trPr>
        <w:tc>
          <w:tcPr>
            <w:tcW w:w="1037" w:type="dxa"/>
            <w:vAlign w:val="center"/>
          </w:tcPr>
          <w:p w:rsidR="00721EB0" w:rsidRDefault="00557DFA">
            <w:pPr>
              <w:spacing w:line="276" w:lineRule="auto"/>
              <w:jc w:val="center"/>
              <w:rPr>
                <w:rFonts w:ascii="仿宋_GB2312" w:eastAsia="仿宋_GB2312" w:hAnsi="宋体"/>
                <w:color w:val="000000" w:themeColor="text1"/>
                <w:szCs w:val="24"/>
              </w:rPr>
            </w:pPr>
            <w:r>
              <w:rPr>
                <w:rFonts w:ascii="仿宋_GB2312" w:eastAsia="仿宋_GB2312" w:hAnsi="宋体" w:hint="eastAsia"/>
                <w:color w:val="000000" w:themeColor="text1"/>
                <w:szCs w:val="24"/>
              </w:rPr>
              <w:t>10</w:t>
            </w:r>
          </w:p>
        </w:tc>
        <w:tc>
          <w:tcPr>
            <w:tcW w:w="7558" w:type="dxa"/>
            <w:gridSpan w:val="2"/>
          </w:tcPr>
          <w:p w:rsidR="00721EB0" w:rsidRDefault="00557DFA">
            <w:pPr>
              <w:spacing w:line="276" w:lineRule="auto"/>
              <w:rPr>
                <w:rFonts w:ascii="仿宋_GB2312" w:eastAsia="仿宋_GB2312" w:hAnsi="宋体"/>
                <w:color w:val="000000" w:themeColor="text1"/>
                <w:szCs w:val="24"/>
              </w:rPr>
            </w:pPr>
            <w:r>
              <w:rPr>
                <w:rFonts w:ascii="仿宋_GB2312" w:eastAsia="仿宋_GB2312" w:hAnsi="宋体" w:hint="eastAsia"/>
                <w:color w:val="000000" w:themeColor="text1"/>
                <w:szCs w:val="24"/>
              </w:rPr>
              <w:t>可提供虚拟方式的医生呼叫终端，实现软件呼叫。</w:t>
            </w:r>
          </w:p>
        </w:tc>
      </w:tr>
      <w:tr w:rsidR="00721EB0">
        <w:trPr>
          <w:jc w:val="center"/>
        </w:trPr>
        <w:tc>
          <w:tcPr>
            <w:tcW w:w="1037" w:type="dxa"/>
            <w:vAlign w:val="center"/>
          </w:tcPr>
          <w:p w:rsidR="00721EB0" w:rsidRDefault="00557DFA">
            <w:pPr>
              <w:spacing w:line="276" w:lineRule="auto"/>
              <w:jc w:val="center"/>
              <w:rPr>
                <w:rFonts w:ascii="仿宋_GB2312" w:eastAsia="仿宋_GB2312" w:hAnsi="宋体"/>
                <w:color w:val="000000" w:themeColor="text1"/>
                <w:szCs w:val="24"/>
              </w:rPr>
            </w:pPr>
            <w:r>
              <w:rPr>
                <w:rFonts w:ascii="仿宋_GB2312" w:eastAsia="仿宋_GB2312" w:hAnsi="宋体" w:hint="eastAsia"/>
                <w:color w:val="000000" w:themeColor="text1"/>
                <w:szCs w:val="24"/>
              </w:rPr>
              <w:t>11</w:t>
            </w:r>
          </w:p>
        </w:tc>
        <w:tc>
          <w:tcPr>
            <w:tcW w:w="7558" w:type="dxa"/>
            <w:gridSpan w:val="2"/>
          </w:tcPr>
          <w:p w:rsidR="00721EB0" w:rsidRDefault="00557DFA">
            <w:pPr>
              <w:spacing w:line="276" w:lineRule="auto"/>
              <w:rPr>
                <w:rFonts w:ascii="仿宋_GB2312" w:eastAsia="仿宋_GB2312" w:hAnsi="宋体"/>
                <w:color w:val="000000" w:themeColor="text1"/>
                <w:szCs w:val="24"/>
              </w:rPr>
            </w:pPr>
            <w:r>
              <w:rPr>
                <w:rFonts w:ascii="仿宋_GB2312" w:eastAsia="仿宋_GB2312" w:hAnsi="宋体" w:hint="eastAsia"/>
                <w:color w:val="000000" w:themeColor="text1"/>
                <w:szCs w:val="24"/>
              </w:rPr>
              <w:t>放射技师、超声科室终端提供嵌入模块，具备叫号系统的控制功能，叫号系统能够同流程确认整合。</w:t>
            </w:r>
          </w:p>
        </w:tc>
      </w:tr>
      <w:tr w:rsidR="00721EB0">
        <w:trPr>
          <w:jc w:val="center"/>
        </w:trPr>
        <w:tc>
          <w:tcPr>
            <w:tcW w:w="1037" w:type="dxa"/>
            <w:vAlign w:val="center"/>
          </w:tcPr>
          <w:p w:rsidR="00721EB0" w:rsidRDefault="00557DFA">
            <w:pPr>
              <w:spacing w:line="276" w:lineRule="auto"/>
              <w:jc w:val="center"/>
              <w:rPr>
                <w:rFonts w:ascii="仿宋_GB2312" w:eastAsia="仿宋_GB2312" w:hAnsi="宋体"/>
                <w:color w:val="000000" w:themeColor="text1"/>
                <w:szCs w:val="24"/>
              </w:rPr>
            </w:pPr>
            <w:r>
              <w:rPr>
                <w:rFonts w:ascii="仿宋_GB2312" w:eastAsia="仿宋_GB2312" w:hAnsi="宋体" w:hint="eastAsia"/>
                <w:color w:val="000000" w:themeColor="text1"/>
                <w:szCs w:val="24"/>
              </w:rPr>
              <w:t>12</w:t>
            </w:r>
          </w:p>
        </w:tc>
        <w:tc>
          <w:tcPr>
            <w:tcW w:w="7558" w:type="dxa"/>
            <w:gridSpan w:val="2"/>
          </w:tcPr>
          <w:p w:rsidR="00721EB0" w:rsidRDefault="00557DFA">
            <w:pPr>
              <w:spacing w:line="276" w:lineRule="auto"/>
              <w:rPr>
                <w:rFonts w:ascii="仿宋_GB2312" w:eastAsia="仿宋_GB2312" w:hAnsi="宋体"/>
                <w:color w:val="000000" w:themeColor="text1"/>
                <w:szCs w:val="24"/>
              </w:rPr>
            </w:pPr>
            <w:r>
              <w:rPr>
                <w:rFonts w:ascii="仿宋_GB2312" w:eastAsia="仿宋_GB2312" w:hAnsi="宋体" w:hint="eastAsia"/>
                <w:color w:val="000000" w:themeColor="text1"/>
                <w:szCs w:val="24"/>
              </w:rPr>
              <w:t>能够实现二级分诊。</w:t>
            </w:r>
          </w:p>
        </w:tc>
      </w:tr>
      <w:tr w:rsidR="00721EB0">
        <w:trPr>
          <w:jc w:val="center"/>
        </w:trPr>
        <w:tc>
          <w:tcPr>
            <w:tcW w:w="1037" w:type="dxa"/>
            <w:vAlign w:val="center"/>
          </w:tcPr>
          <w:p w:rsidR="00721EB0" w:rsidRDefault="00557DFA">
            <w:pPr>
              <w:spacing w:line="276" w:lineRule="auto"/>
              <w:jc w:val="center"/>
              <w:rPr>
                <w:rFonts w:ascii="仿宋_GB2312" w:eastAsia="仿宋_GB2312" w:hAnsi="宋体"/>
                <w:color w:val="000000" w:themeColor="text1"/>
                <w:szCs w:val="24"/>
              </w:rPr>
            </w:pPr>
            <w:r>
              <w:rPr>
                <w:rFonts w:ascii="仿宋_GB2312" w:eastAsia="仿宋_GB2312" w:hAnsi="宋体" w:hint="eastAsia"/>
                <w:color w:val="000000" w:themeColor="text1"/>
                <w:szCs w:val="24"/>
              </w:rPr>
              <w:t>14</w:t>
            </w:r>
          </w:p>
        </w:tc>
        <w:tc>
          <w:tcPr>
            <w:tcW w:w="7558" w:type="dxa"/>
            <w:gridSpan w:val="2"/>
          </w:tcPr>
          <w:p w:rsidR="00721EB0" w:rsidRDefault="00557DFA">
            <w:pPr>
              <w:spacing w:line="276" w:lineRule="auto"/>
              <w:rPr>
                <w:rFonts w:ascii="仿宋_GB2312" w:eastAsia="仿宋_GB2312" w:hAnsi="宋体"/>
                <w:color w:val="000000" w:themeColor="text1"/>
                <w:szCs w:val="24"/>
              </w:rPr>
            </w:pPr>
            <w:r>
              <w:rPr>
                <w:rFonts w:ascii="仿宋_GB2312" w:eastAsia="仿宋_GB2312" w:hAnsi="宋体" w:hint="eastAsia"/>
                <w:color w:val="000000" w:themeColor="text1"/>
                <w:szCs w:val="24"/>
              </w:rPr>
              <w:t>支持过号重叫、患者挂起、跨队列呼叫。</w:t>
            </w:r>
          </w:p>
        </w:tc>
      </w:tr>
      <w:tr w:rsidR="00721EB0">
        <w:trPr>
          <w:jc w:val="center"/>
        </w:trPr>
        <w:tc>
          <w:tcPr>
            <w:tcW w:w="1037" w:type="dxa"/>
            <w:vAlign w:val="center"/>
          </w:tcPr>
          <w:p w:rsidR="00721EB0" w:rsidRDefault="00557DFA">
            <w:pPr>
              <w:spacing w:line="276" w:lineRule="auto"/>
              <w:jc w:val="center"/>
              <w:rPr>
                <w:rFonts w:ascii="仿宋_GB2312" w:eastAsia="仿宋_GB2312" w:hAnsi="宋体"/>
                <w:color w:val="000000" w:themeColor="text1"/>
                <w:szCs w:val="24"/>
              </w:rPr>
            </w:pPr>
            <w:r>
              <w:rPr>
                <w:rFonts w:ascii="仿宋_GB2312" w:eastAsia="仿宋_GB2312" w:hAnsi="宋体" w:hint="eastAsia"/>
                <w:color w:val="000000" w:themeColor="text1"/>
                <w:szCs w:val="24"/>
              </w:rPr>
              <w:t>15</w:t>
            </w:r>
          </w:p>
        </w:tc>
        <w:tc>
          <w:tcPr>
            <w:tcW w:w="7558" w:type="dxa"/>
            <w:gridSpan w:val="2"/>
            <w:vAlign w:val="center"/>
          </w:tcPr>
          <w:p w:rsidR="00721EB0" w:rsidRDefault="00557DFA">
            <w:pPr>
              <w:spacing w:line="276" w:lineRule="auto"/>
              <w:rPr>
                <w:rFonts w:ascii="仿宋_GB2312" w:eastAsia="仿宋_GB2312" w:hAnsi="宋体"/>
                <w:color w:val="000000" w:themeColor="text1"/>
                <w:szCs w:val="24"/>
              </w:rPr>
            </w:pPr>
            <w:r>
              <w:rPr>
                <w:rFonts w:ascii="仿宋_GB2312" w:eastAsia="仿宋_GB2312" w:hAnsi="宋体" w:hint="eastAsia"/>
                <w:color w:val="000000" w:themeColor="text1"/>
                <w:szCs w:val="24"/>
              </w:rPr>
              <w:t>具备语音播叫模块：语音播叫，呼叫相应的患者进行就诊。</w:t>
            </w:r>
          </w:p>
        </w:tc>
      </w:tr>
      <w:tr w:rsidR="00721EB0">
        <w:trPr>
          <w:jc w:val="center"/>
        </w:trPr>
        <w:tc>
          <w:tcPr>
            <w:tcW w:w="1037" w:type="dxa"/>
            <w:vAlign w:val="center"/>
          </w:tcPr>
          <w:p w:rsidR="00721EB0" w:rsidRDefault="00557DFA">
            <w:pPr>
              <w:spacing w:line="276" w:lineRule="auto"/>
              <w:jc w:val="center"/>
              <w:rPr>
                <w:rFonts w:ascii="仿宋_GB2312" w:eastAsia="仿宋_GB2312" w:hAnsi="宋体"/>
                <w:color w:val="000000" w:themeColor="text1"/>
                <w:szCs w:val="24"/>
              </w:rPr>
            </w:pPr>
            <w:r>
              <w:rPr>
                <w:rFonts w:ascii="仿宋_GB2312" w:eastAsia="仿宋_GB2312" w:hAnsi="宋体" w:hint="eastAsia"/>
                <w:color w:val="000000" w:themeColor="text1"/>
                <w:szCs w:val="24"/>
              </w:rPr>
              <w:t>16</w:t>
            </w:r>
          </w:p>
        </w:tc>
        <w:tc>
          <w:tcPr>
            <w:tcW w:w="7558" w:type="dxa"/>
            <w:gridSpan w:val="2"/>
            <w:vAlign w:val="center"/>
          </w:tcPr>
          <w:p w:rsidR="00721EB0" w:rsidRDefault="00557DFA">
            <w:pPr>
              <w:spacing w:line="276" w:lineRule="auto"/>
              <w:rPr>
                <w:rFonts w:ascii="仿宋_GB2312" w:eastAsia="仿宋_GB2312" w:hAnsi="宋体"/>
                <w:color w:val="000000" w:themeColor="text1"/>
                <w:szCs w:val="24"/>
              </w:rPr>
            </w:pPr>
            <w:r>
              <w:rPr>
                <w:rFonts w:ascii="仿宋_GB2312" w:eastAsia="仿宋_GB2312" w:hAnsi="宋体" w:hint="eastAsia"/>
                <w:color w:val="000000" w:themeColor="text1"/>
                <w:szCs w:val="24"/>
              </w:rPr>
              <w:t>支持叫号与worklist联动</w:t>
            </w:r>
          </w:p>
        </w:tc>
      </w:tr>
      <w:tr w:rsidR="00721EB0">
        <w:trPr>
          <w:jc w:val="center"/>
        </w:trPr>
        <w:tc>
          <w:tcPr>
            <w:tcW w:w="1037" w:type="dxa"/>
            <w:vAlign w:val="center"/>
          </w:tcPr>
          <w:p w:rsidR="00721EB0" w:rsidRDefault="00557DFA">
            <w:pPr>
              <w:spacing w:line="276" w:lineRule="auto"/>
              <w:jc w:val="center"/>
              <w:rPr>
                <w:rFonts w:ascii="仿宋_GB2312" w:eastAsia="仿宋_GB2312" w:hAnsi="宋体"/>
                <w:color w:val="000000" w:themeColor="text1"/>
                <w:szCs w:val="24"/>
              </w:rPr>
            </w:pPr>
            <w:r>
              <w:rPr>
                <w:rFonts w:ascii="仿宋_GB2312" w:eastAsia="仿宋_GB2312" w:hAnsi="宋体" w:hint="eastAsia"/>
                <w:color w:val="000000" w:themeColor="text1"/>
                <w:szCs w:val="24"/>
              </w:rPr>
              <w:t>17</w:t>
            </w:r>
          </w:p>
        </w:tc>
        <w:tc>
          <w:tcPr>
            <w:tcW w:w="7558" w:type="dxa"/>
            <w:gridSpan w:val="2"/>
          </w:tcPr>
          <w:p w:rsidR="00721EB0" w:rsidRDefault="00557DFA">
            <w:pPr>
              <w:spacing w:line="276" w:lineRule="auto"/>
              <w:rPr>
                <w:rFonts w:ascii="仿宋_GB2312" w:eastAsia="仿宋_GB2312" w:hAnsi="宋体"/>
                <w:color w:val="000000" w:themeColor="text1"/>
                <w:szCs w:val="24"/>
              </w:rPr>
            </w:pPr>
            <w:r>
              <w:rPr>
                <w:rFonts w:ascii="仿宋_GB2312" w:eastAsia="仿宋_GB2312" w:hAnsi="宋体" w:hint="eastAsia"/>
                <w:color w:val="000000" w:themeColor="text1"/>
                <w:szCs w:val="24"/>
              </w:rPr>
              <w:t>支持叫号无用数据自动清理。</w:t>
            </w:r>
          </w:p>
        </w:tc>
      </w:tr>
      <w:tr w:rsidR="00721EB0">
        <w:trPr>
          <w:jc w:val="center"/>
        </w:trPr>
        <w:tc>
          <w:tcPr>
            <w:tcW w:w="8595" w:type="dxa"/>
            <w:gridSpan w:val="3"/>
            <w:vAlign w:val="center"/>
          </w:tcPr>
          <w:p w:rsidR="00721EB0" w:rsidRDefault="00557DFA">
            <w:pPr>
              <w:pStyle w:val="aff5"/>
              <w:numPr>
                <w:ilvl w:val="0"/>
                <w:numId w:val="8"/>
              </w:numPr>
              <w:spacing w:line="360" w:lineRule="auto"/>
              <w:ind w:firstLineChars="0"/>
              <w:rPr>
                <w:rFonts w:ascii="仿宋_GB2312" w:eastAsia="仿宋_GB2312" w:hAnsi="宋体" w:cs="宋体"/>
                <w:b/>
                <w:color w:val="000000" w:themeColor="text1"/>
                <w:kern w:val="0"/>
              </w:rPr>
            </w:pPr>
            <w:r>
              <w:rPr>
                <w:rFonts w:ascii="仿宋_GB2312" w:eastAsia="仿宋_GB2312" w:hAnsi="宋体" w:cs="宋体" w:hint="eastAsia"/>
                <w:b/>
                <w:color w:val="000000" w:themeColor="text1"/>
                <w:kern w:val="0"/>
              </w:rPr>
              <w:t>系统集成</w:t>
            </w:r>
          </w:p>
        </w:tc>
      </w:tr>
      <w:tr w:rsidR="00721EB0">
        <w:trPr>
          <w:jc w:val="center"/>
        </w:trPr>
        <w:tc>
          <w:tcPr>
            <w:tcW w:w="1037" w:type="dxa"/>
            <w:vAlign w:val="center"/>
          </w:tcPr>
          <w:p w:rsidR="00721EB0" w:rsidRDefault="00557DFA">
            <w:pPr>
              <w:spacing w:line="276" w:lineRule="auto"/>
              <w:jc w:val="center"/>
              <w:rPr>
                <w:rFonts w:ascii="仿宋_GB2312" w:eastAsia="仿宋_GB2312" w:hAnsi="宋体"/>
                <w:color w:val="000000" w:themeColor="text1"/>
                <w:szCs w:val="24"/>
              </w:rPr>
            </w:pPr>
            <w:r>
              <w:rPr>
                <w:rFonts w:ascii="仿宋_GB2312" w:eastAsia="仿宋_GB2312" w:hAnsi="宋体" w:hint="eastAsia"/>
                <w:color w:val="000000" w:themeColor="text1"/>
                <w:szCs w:val="24"/>
              </w:rPr>
              <w:t>1</w:t>
            </w:r>
          </w:p>
        </w:tc>
        <w:tc>
          <w:tcPr>
            <w:tcW w:w="7558" w:type="dxa"/>
            <w:gridSpan w:val="2"/>
          </w:tcPr>
          <w:p w:rsidR="00721EB0" w:rsidRDefault="00557DFA">
            <w:pPr>
              <w:rPr>
                <w:rFonts w:ascii="仿宋_GB2312" w:eastAsia="仿宋_GB2312" w:hAnsi="宋体"/>
                <w:color w:val="000000" w:themeColor="text1"/>
                <w:szCs w:val="24"/>
              </w:rPr>
            </w:pPr>
            <w:r>
              <w:rPr>
                <w:rFonts w:ascii="仿宋_GB2312" w:eastAsia="仿宋_GB2312" w:hAnsi="宋体" w:hint="eastAsia"/>
                <w:color w:val="000000" w:themeColor="text1"/>
                <w:szCs w:val="24"/>
              </w:rPr>
              <w:t>实现与影像检查互联的科室内、全院的基础信息、检查科室的门诊收费审核、门诊住院医嘱费用确认、门诊住院检查申请、检查预约结果、检查报告数据及影像等业务信息和管理信息的整合与共享的标准接口开发。</w:t>
            </w:r>
          </w:p>
        </w:tc>
      </w:tr>
      <w:tr w:rsidR="00721EB0">
        <w:trPr>
          <w:jc w:val="center"/>
        </w:trPr>
        <w:tc>
          <w:tcPr>
            <w:tcW w:w="1037" w:type="dxa"/>
            <w:vAlign w:val="center"/>
          </w:tcPr>
          <w:p w:rsidR="00721EB0" w:rsidRDefault="00557DFA">
            <w:pPr>
              <w:spacing w:line="276" w:lineRule="auto"/>
              <w:jc w:val="center"/>
              <w:rPr>
                <w:rFonts w:ascii="仿宋_GB2312" w:eastAsia="仿宋_GB2312" w:hAnsi="宋体"/>
                <w:color w:val="000000" w:themeColor="text1"/>
                <w:szCs w:val="24"/>
              </w:rPr>
            </w:pPr>
            <w:r>
              <w:rPr>
                <w:rFonts w:ascii="仿宋_GB2312" w:eastAsia="仿宋_GB2312" w:hAnsi="宋体" w:hint="eastAsia"/>
                <w:color w:val="000000" w:themeColor="text1"/>
                <w:szCs w:val="24"/>
              </w:rPr>
              <w:t>2</w:t>
            </w:r>
          </w:p>
        </w:tc>
        <w:tc>
          <w:tcPr>
            <w:tcW w:w="7558" w:type="dxa"/>
            <w:gridSpan w:val="2"/>
          </w:tcPr>
          <w:p w:rsidR="00721EB0" w:rsidRDefault="00557DFA">
            <w:pPr>
              <w:rPr>
                <w:rFonts w:ascii="仿宋_GB2312" w:eastAsia="仿宋_GB2312" w:hAnsi="宋体"/>
                <w:color w:val="000000" w:themeColor="text1"/>
                <w:szCs w:val="24"/>
              </w:rPr>
            </w:pPr>
            <w:r>
              <w:rPr>
                <w:rFonts w:ascii="仿宋_GB2312" w:eastAsia="仿宋_GB2312" w:hAnsi="宋体" w:hint="eastAsia"/>
                <w:color w:val="000000" w:themeColor="text1"/>
                <w:szCs w:val="24"/>
              </w:rPr>
              <w:t>HIS系统、体检系统、电子病历系统通过接口方式，直接调阅PACS/RIS信息，以便临床医生查阅检查结果。</w:t>
            </w:r>
          </w:p>
        </w:tc>
      </w:tr>
    </w:tbl>
    <w:p w:rsidR="00721EB0" w:rsidRDefault="00721EB0">
      <w:pPr>
        <w:rPr>
          <w:rFonts w:ascii="仿宋_GB2312" w:eastAsia="仿宋_GB2312"/>
          <w:color w:val="000000" w:themeColor="text1"/>
        </w:rPr>
      </w:pPr>
    </w:p>
    <w:p w:rsidR="00721EB0" w:rsidRDefault="00557DFA">
      <w:pPr>
        <w:pStyle w:val="3"/>
        <w:numPr>
          <w:ilvl w:val="2"/>
          <w:numId w:val="2"/>
        </w:numPr>
        <w:tabs>
          <w:tab w:val="clear" w:pos="720"/>
          <w:tab w:val="clear" w:pos="1260"/>
        </w:tabs>
        <w:adjustRightInd/>
        <w:spacing w:before="0" w:after="0" w:line="360" w:lineRule="exact"/>
        <w:ind w:left="992"/>
        <w:jc w:val="both"/>
        <w:textAlignment w:val="auto"/>
        <w:rPr>
          <w:rFonts w:ascii="仿宋_GB2312" w:eastAsia="仿宋_GB2312"/>
          <w:color w:val="000000" w:themeColor="text1"/>
          <w:sz w:val="28"/>
          <w:szCs w:val="28"/>
        </w:rPr>
      </w:pPr>
      <w:r>
        <w:rPr>
          <w:rFonts w:ascii="仿宋_GB2312" w:eastAsia="仿宋_GB2312" w:hint="eastAsia"/>
          <w:color w:val="000000" w:themeColor="text1"/>
          <w:sz w:val="28"/>
          <w:szCs w:val="28"/>
        </w:rPr>
        <w:t>互联互通四甲改造</w:t>
      </w:r>
    </w:p>
    <w:p w:rsidR="00721EB0" w:rsidRDefault="00557DFA">
      <w:pPr>
        <w:spacing w:line="360" w:lineRule="exact"/>
        <w:ind w:firstLine="420"/>
        <w:rPr>
          <w:rFonts w:ascii="仿宋_GB2312" w:eastAsia="仿宋_GB2312"/>
          <w:color w:val="000000" w:themeColor="text1"/>
          <w:sz w:val="28"/>
          <w:szCs w:val="28"/>
        </w:rPr>
      </w:pPr>
      <w:r>
        <w:rPr>
          <w:rFonts w:ascii="仿宋_GB2312" w:eastAsia="仿宋_GB2312" w:hint="eastAsia"/>
          <w:color w:val="000000" w:themeColor="text1"/>
          <w:sz w:val="28"/>
          <w:szCs w:val="28"/>
        </w:rPr>
        <w:t>根据医院信息集成平台接口标准要求，完成医学影像系统标准化接口改造，并接入医院信息集成平台，满足医院信息互联互通四级甲等要求。</w:t>
      </w:r>
    </w:p>
    <w:p w:rsidR="00721EB0" w:rsidRDefault="00557DFA">
      <w:pPr>
        <w:pStyle w:val="2"/>
        <w:numPr>
          <w:ilvl w:val="1"/>
          <w:numId w:val="2"/>
        </w:numPr>
        <w:tabs>
          <w:tab w:val="clear" w:pos="576"/>
          <w:tab w:val="clear" w:pos="1296"/>
        </w:tabs>
        <w:adjustRightInd/>
        <w:spacing w:before="0" w:after="0" w:line="360" w:lineRule="exact"/>
        <w:jc w:val="both"/>
        <w:textAlignment w:val="auto"/>
        <w:rPr>
          <w:rFonts w:ascii="仿宋_GB2312" w:eastAsia="仿宋_GB2312"/>
          <w:color w:val="000000" w:themeColor="text1"/>
          <w:szCs w:val="28"/>
        </w:rPr>
      </w:pPr>
      <w:r>
        <w:rPr>
          <w:rFonts w:ascii="仿宋_GB2312" w:eastAsia="仿宋_GB2312" w:hint="eastAsia"/>
          <w:color w:val="000000" w:themeColor="text1"/>
          <w:szCs w:val="28"/>
        </w:rPr>
        <w:t>病理信息系统</w:t>
      </w:r>
    </w:p>
    <w:p w:rsidR="00721EB0" w:rsidRDefault="00557DFA">
      <w:pPr>
        <w:pStyle w:val="3"/>
        <w:numPr>
          <w:ilvl w:val="2"/>
          <w:numId w:val="2"/>
        </w:numPr>
        <w:tabs>
          <w:tab w:val="clear" w:pos="720"/>
          <w:tab w:val="clear" w:pos="1260"/>
        </w:tabs>
        <w:adjustRightInd/>
        <w:spacing w:before="0" w:after="0" w:line="360" w:lineRule="exact"/>
        <w:ind w:left="992"/>
        <w:jc w:val="both"/>
        <w:textAlignment w:val="auto"/>
        <w:rPr>
          <w:rFonts w:ascii="仿宋_GB2312" w:eastAsia="仿宋_GB2312"/>
          <w:color w:val="000000" w:themeColor="text1"/>
          <w:sz w:val="28"/>
          <w:szCs w:val="28"/>
        </w:rPr>
      </w:pPr>
      <w:r>
        <w:rPr>
          <w:rFonts w:ascii="仿宋_GB2312" w:eastAsia="仿宋_GB2312" w:hint="eastAsia"/>
          <w:color w:val="000000" w:themeColor="text1"/>
          <w:sz w:val="28"/>
          <w:szCs w:val="28"/>
        </w:rPr>
        <w:t>病历五级要求</w:t>
      </w:r>
    </w:p>
    <w:p w:rsidR="00721EB0" w:rsidRDefault="00557DFA">
      <w:pPr>
        <w:spacing w:line="360" w:lineRule="exact"/>
        <w:ind w:left="420"/>
        <w:rPr>
          <w:rFonts w:ascii="仿宋_GB2312" w:eastAsia="仿宋_GB2312"/>
          <w:color w:val="000000" w:themeColor="text1"/>
          <w:sz w:val="28"/>
          <w:szCs w:val="28"/>
        </w:rPr>
      </w:pPr>
      <w:r>
        <w:rPr>
          <w:rFonts w:ascii="仿宋_GB2312" w:eastAsia="仿宋_GB2312" w:hint="eastAsia"/>
          <w:color w:val="000000" w:themeColor="text1"/>
          <w:sz w:val="28"/>
          <w:szCs w:val="28"/>
        </w:rPr>
        <w:t>要求满足电子病历五级评级要求。</w:t>
      </w:r>
    </w:p>
    <w:p w:rsidR="00721EB0" w:rsidRDefault="00557DFA">
      <w:pPr>
        <w:pStyle w:val="3"/>
        <w:numPr>
          <w:ilvl w:val="2"/>
          <w:numId w:val="2"/>
        </w:numPr>
        <w:tabs>
          <w:tab w:val="clear" w:pos="720"/>
          <w:tab w:val="clear" w:pos="1260"/>
        </w:tabs>
        <w:adjustRightInd/>
        <w:spacing w:before="0" w:after="0" w:line="360" w:lineRule="exact"/>
        <w:ind w:left="992"/>
        <w:jc w:val="both"/>
        <w:textAlignment w:val="auto"/>
        <w:rPr>
          <w:rFonts w:ascii="仿宋_GB2312" w:eastAsia="仿宋_GB2312"/>
          <w:color w:val="000000" w:themeColor="text1"/>
          <w:sz w:val="28"/>
          <w:szCs w:val="28"/>
        </w:rPr>
      </w:pPr>
      <w:r>
        <w:rPr>
          <w:rFonts w:ascii="仿宋_GB2312" w:eastAsia="仿宋_GB2312" w:hint="eastAsia"/>
          <w:color w:val="000000" w:themeColor="text1"/>
          <w:sz w:val="28"/>
          <w:szCs w:val="28"/>
        </w:rPr>
        <w:t>互联互通四甲改造</w:t>
      </w:r>
    </w:p>
    <w:p w:rsidR="00721EB0" w:rsidRDefault="00557DFA">
      <w:pPr>
        <w:spacing w:line="360" w:lineRule="exact"/>
        <w:ind w:firstLine="420"/>
        <w:rPr>
          <w:rFonts w:ascii="仿宋_GB2312" w:eastAsia="仿宋_GB2312"/>
          <w:color w:val="000000" w:themeColor="text1"/>
          <w:sz w:val="28"/>
          <w:szCs w:val="28"/>
        </w:rPr>
      </w:pPr>
      <w:r>
        <w:rPr>
          <w:rFonts w:ascii="仿宋_GB2312" w:eastAsia="仿宋_GB2312" w:hint="eastAsia"/>
          <w:color w:val="000000" w:themeColor="text1"/>
          <w:sz w:val="28"/>
          <w:szCs w:val="28"/>
        </w:rPr>
        <w:t>根据医院信息集成平台接口标准要求，完成病理标准化接口改造，并接入</w:t>
      </w:r>
      <w:r>
        <w:rPr>
          <w:rFonts w:ascii="仿宋_GB2312" w:eastAsia="仿宋_GB2312" w:hint="eastAsia"/>
          <w:color w:val="000000" w:themeColor="text1"/>
          <w:sz w:val="28"/>
          <w:szCs w:val="28"/>
        </w:rPr>
        <w:lastRenderedPageBreak/>
        <w:t>医院信息集成平台，满足医院信息互联互通四级甲等要求。</w:t>
      </w:r>
    </w:p>
    <w:p w:rsidR="00721EB0" w:rsidRDefault="00721EB0">
      <w:pPr>
        <w:pStyle w:val="4"/>
        <w:numPr>
          <w:ilvl w:val="3"/>
          <w:numId w:val="2"/>
        </w:numPr>
        <w:tabs>
          <w:tab w:val="clear" w:pos="864"/>
          <w:tab w:val="clear" w:pos="1404"/>
        </w:tabs>
        <w:adjustRightInd/>
        <w:spacing w:before="0" w:after="0" w:line="360" w:lineRule="exact"/>
        <w:ind w:left="1134" w:hanging="709"/>
        <w:jc w:val="both"/>
        <w:textAlignment w:val="auto"/>
        <w:rPr>
          <w:rFonts w:ascii="仿宋_GB2312" w:eastAsia="仿宋_GB2312"/>
          <w:color w:val="000000" w:themeColor="text1"/>
        </w:rPr>
      </w:pPr>
    </w:p>
    <w:p w:rsidR="00721EB0" w:rsidRDefault="00557DFA">
      <w:pPr>
        <w:spacing w:line="360" w:lineRule="exact"/>
        <w:ind w:firstLine="420"/>
        <w:rPr>
          <w:rFonts w:ascii="仿宋_GB2312" w:eastAsia="仿宋_GB2312"/>
          <w:color w:val="000000" w:themeColor="text1"/>
          <w:sz w:val="28"/>
          <w:szCs w:val="28"/>
        </w:rPr>
      </w:pPr>
      <w:r>
        <w:rPr>
          <w:rFonts w:ascii="仿宋_GB2312" w:eastAsia="仿宋_GB2312" w:hint="eastAsia"/>
          <w:color w:val="000000" w:themeColor="text1"/>
          <w:sz w:val="28"/>
          <w:szCs w:val="28"/>
        </w:rPr>
        <w:t>病理系统专为病理科提供了一套完整先进的数字化管理解决方案，它在病理科各主要工作环节处都配备了差异化的站点软件，将完整的病理诊断流程进行全面管理，并针对技术质控过程提供管理和统计工具，从而成为各大中型病理科强化质控管理和资料管理的有力工具。需实现以下要求：</w:t>
      </w:r>
    </w:p>
    <w:p w:rsidR="00721EB0" w:rsidRDefault="00557DFA">
      <w:pPr>
        <w:spacing w:line="360" w:lineRule="exact"/>
        <w:ind w:firstLine="420"/>
        <w:rPr>
          <w:rFonts w:ascii="仿宋_GB2312" w:eastAsia="仿宋_GB2312"/>
          <w:color w:val="000000" w:themeColor="text1"/>
          <w:sz w:val="28"/>
          <w:szCs w:val="28"/>
        </w:rPr>
      </w:pPr>
      <w:r>
        <w:rPr>
          <w:rFonts w:ascii="仿宋_GB2312" w:eastAsia="仿宋_GB2312" w:hint="eastAsia"/>
          <w:color w:val="000000" w:themeColor="text1"/>
          <w:sz w:val="28"/>
          <w:szCs w:val="28"/>
        </w:rPr>
        <w:t>1、强化病理资料整体管理与科内共享</w:t>
      </w:r>
    </w:p>
    <w:p w:rsidR="00721EB0" w:rsidRDefault="00557DFA">
      <w:pPr>
        <w:spacing w:line="360" w:lineRule="exact"/>
        <w:ind w:firstLine="420"/>
        <w:rPr>
          <w:rFonts w:ascii="仿宋_GB2312" w:eastAsia="仿宋_GB2312"/>
          <w:color w:val="000000" w:themeColor="text1"/>
          <w:sz w:val="28"/>
          <w:szCs w:val="28"/>
        </w:rPr>
      </w:pPr>
      <w:r>
        <w:rPr>
          <w:rFonts w:ascii="仿宋_GB2312" w:eastAsia="仿宋_GB2312" w:hint="eastAsia"/>
          <w:color w:val="000000" w:themeColor="text1"/>
          <w:sz w:val="28"/>
          <w:szCs w:val="28"/>
        </w:rPr>
        <w:t>病理系统涵盖了病理科完整的诊断流程和技术流程，将与病例有关的全部病理资料进行统一管理，各工作站点分工合作、资源共享，共同构建成一个完整的病理科室管理网络。</w:t>
      </w:r>
    </w:p>
    <w:p w:rsidR="00721EB0" w:rsidRDefault="00557DFA">
      <w:pPr>
        <w:spacing w:line="360" w:lineRule="exact"/>
        <w:ind w:firstLine="420"/>
        <w:rPr>
          <w:rFonts w:ascii="仿宋_GB2312" w:eastAsia="仿宋_GB2312"/>
          <w:color w:val="000000" w:themeColor="text1"/>
          <w:sz w:val="28"/>
          <w:szCs w:val="28"/>
        </w:rPr>
      </w:pPr>
      <w:r>
        <w:rPr>
          <w:rFonts w:ascii="仿宋_GB2312" w:eastAsia="仿宋_GB2312" w:hint="eastAsia"/>
          <w:color w:val="000000" w:themeColor="text1"/>
          <w:sz w:val="28"/>
          <w:szCs w:val="28"/>
        </w:rPr>
        <w:t>2、强化报告安全性管理</w:t>
      </w:r>
    </w:p>
    <w:p w:rsidR="00721EB0" w:rsidRDefault="00557DFA">
      <w:pPr>
        <w:spacing w:line="360" w:lineRule="exact"/>
        <w:ind w:firstLine="420"/>
        <w:rPr>
          <w:rFonts w:ascii="仿宋_GB2312" w:eastAsia="仿宋_GB2312"/>
          <w:color w:val="000000" w:themeColor="text1"/>
          <w:sz w:val="28"/>
          <w:szCs w:val="28"/>
        </w:rPr>
      </w:pPr>
      <w:r>
        <w:rPr>
          <w:rFonts w:ascii="仿宋_GB2312" w:eastAsia="仿宋_GB2312" w:hint="eastAsia"/>
          <w:color w:val="000000" w:themeColor="text1"/>
          <w:sz w:val="28"/>
          <w:szCs w:val="28"/>
        </w:rPr>
        <w:t>病理系统提供完善的用户权限系统，不能仅分高、中、初级，要根据授权内容来分，不同权限的用户登录系统后，只能完成与自己工作职责相关的操作，在保证工作顺利完成的基础上又不带来多余信息的干扰。同时报告权限系统可以根据用户情况进行灵活调整，使报告书写、申请复片、报告审核、报告修改等环节得到有效控制，再结合系统后台的报告修改痕迹监控与查询系统，从事前和事后两方面来强化报告安全性管理。支持电子签名，实现临床医师或门诊病人自助打印报告，门诊病人移动端查询审核完成的报告。病理科危急值报告闭环管理，能实现报表打印装订。</w:t>
      </w:r>
    </w:p>
    <w:p w:rsidR="00721EB0" w:rsidRDefault="00557DFA">
      <w:pPr>
        <w:spacing w:line="360" w:lineRule="exact"/>
        <w:ind w:firstLine="420"/>
        <w:rPr>
          <w:rFonts w:ascii="仿宋_GB2312" w:eastAsia="仿宋_GB2312"/>
          <w:color w:val="000000" w:themeColor="text1"/>
          <w:sz w:val="28"/>
          <w:szCs w:val="28"/>
        </w:rPr>
      </w:pPr>
      <w:r>
        <w:rPr>
          <w:rFonts w:ascii="仿宋_GB2312" w:eastAsia="仿宋_GB2312" w:hint="eastAsia"/>
          <w:color w:val="000000" w:themeColor="text1"/>
          <w:sz w:val="28"/>
          <w:szCs w:val="28"/>
        </w:rPr>
        <w:t>3、强化报告时间管理</w:t>
      </w:r>
    </w:p>
    <w:p w:rsidR="00721EB0" w:rsidRDefault="00557DFA">
      <w:pPr>
        <w:spacing w:line="360" w:lineRule="exact"/>
        <w:ind w:firstLine="420"/>
        <w:rPr>
          <w:rFonts w:ascii="仿宋_GB2312" w:eastAsia="仿宋_GB2312"/>
          <w:color w:val="000000" w:themeColor="text1"/>
          <w:sz w:val="28"/>
          <w:szCs w:val="28"/>
        </w:rPr>
      </w:pPr>
      <w:r>
        <w:rPr>
          <w:rFonts w:ascii="仿宋_GB2312" w:eastAsia="仿宋_GB2312" w:hint="eastAsia"/>
          <w:color w:val="000000" w:themeColor="text1"/>
          <w:sz w:val="28"/>
          <w:szCs w:val="28"/>
        </w:rPr>
        <w:t>病理系统自动列出与当前登录用户相关的工作列表，结合“小标本3天、大标本5天”的报告时间规则进行自动提示，以减少非正常原因延误报告的情况。相关时间规则可以进行调整，以适合不同科室的管理需求。另外，系统可统计所有报告的实际发放天数，并关联到个人，从而清晰掌握科室报告时间情况。</w:t>
      </w:r>
    </w:p>
    <w:p w:rsidR="00721EB0" w:rsidRDefault="00557DFA">
      <w:pPr>
        <w:spacing w:line="360" w:lineRule="exact"/>
        <w:ind w:firstLine="420"/>
        <w:rPr>
          <w:rFonts w:ascii="仿宋_GB2312" w:eastAsia="仿宋_GB2312"/>
          <w:color w:val="000000" w:themeColor="text1"/>
          <w:sz w:val="28"/>
          <w:szCs w:val="28"/>
        </w:rPr>
      </w:pPr>
      <w:r>
        <w:rPr>
          <w:rFonts w:ascii="仿宋_GB2312" w:eastAsia="仿宋_GB2312" w:hint="eastAsia"/>
          <w:color w:val="000000" w:themeColor="text1"/>
          <w:sz w:val="28"/>
          <w:szCs w:val="28"/>
        </w:rPr>
        <w:t>4、强化病理诊断质控</w:t>
      </w:r>
    </w:p>
    <w:p w:rsidR="00721EB0" w:rsidRDefault="00557DFA">
      <w:pPr>
        <w:spacing w:line="360" w:lineRule="exact"/>
        <w:ind w:firstLine="420"/>
        <w:rPr>
          <w:rFonts w:ascii="仿宋_GB2312" w:eastAsia="仿宋_GB2312"/>
          <w:color w:val="000000" w:themeColor="text1"/>
          <w:sz w:val="28"/>
          <w:szCs w:val="28"/>
        </w:rPr>
      </w:pPr>
      <w:r>
        <w:rPr>
          <w:rFonts w:ascii="仿宋_GB2312" w:eastAsia="仿宋_GB2312" w:hint="eastAsia"/>
          <w:color w:val="000000" w:themeColor="text1"/>
          <w:sz w:val="28"/>
          <w:szCs w:val="28"/>
        </w:rPr>
        <w:t>病理系统的定向复片和复片评价体系，不仅忠实记录各级医师诊断及复片结果，更提供结果评价与评价统计功能，对于强化医师诊断交流、量化各级医师诊断能力、合理促进梯队建设等病理诊断质控内容提供了有力工具。</w:t>
      </w:r>
    </w:p>
    <w:p w:rsidR="00721EB0" w:rsidRDefault="00557DFA">
      <w:pPr>
        <w:spacing w:line="360" w:lineRule="exact"/>
        <w:ind w:firstLine="420"/>
        <w:rPr>
          <w:rFonts w:ascii="仿宋_GB2312" w:eastAsia="仿宋_GB2312"/>
          <w:color w:val="000000" w:themeColor="text1"/>
          <w:sz w:val="28"/>
          <w:szCs w:val="28"/>
        </w:rPr>
      </w:pPr>
      <w:r>
        <w:rPr>
          <w:rFonts w:ascii="仿宋_GB2312" w:eastAsia="仿宋_GB2312" w:hint="eastAsia"/>
          <w:color w:val="000000" w:themeColor="text1"/>
          <w:sz w:val="28"/>
          <w:szCs w:val="28"/>
        </w:rPr>
        <w:t>5、强化病理诊断标准化管理</w:t>
      </w:r>
    </w:p>
    <w:p w:rsidR="00721EB0" w:rsidRDefault="00557DFA">
      <w:pPr>
        <w:spacing w:line="360" w:lineRule="exact"/>
        <w:ind w:firstLine="420"/>
        <w:rPr>
          <w:rFonts w:ascii="仿宋_GB2312" w:eastAsia="仿宋_GB2312"/>
          <w:color w:val="000000" w:themeColor="text1"/>
          <w:sz w:val="28"/>
          <w:szCs w:val="28"/>
        </w:rPr>
      </w:pPr>
      <w:r>
        <w:rPr>
          <w:rFonts w:ascii="仿宋_GB2312" w:eastAsia="仿宋_GB2312" w:hint="eastAsia"/>
          <w:color w:val="000000" w:themeColor="text1"/>
          <w:sz w:val="28"/>
          <w:szCs w:val="28"/>
        </w:rPr>
        <w:t>病理系统提供了国际先进的诊断标准化工具——结构化报告，系统针对十三类大标本和七类小标本的肿瘤疾病，提供套装的标准报告模版，医生通过快速点选就能快速输出标准要求的肿瘤疾病结构化报告。“结构化报告”使同类型疾病有了可比性，从而对病理诊断、交流、科研及教学都能产生积极的影响。另外由于在报告项目中预设了不少面向临床、面向治疗的描述项目，这种报告形式也直接促进了病理和临床的交流。</w:t>
      </w:r>
    </w:p>
    <w:p w:rsidR="00721EB0" w:rsidRDefault="00557DFA">
      <w:pPr>
        <w:spacing w:line="360" w:lineRule="exact"/>
        <w:ind w:firstLine="420"/>
        <w:rPr>
          <w:rFonts w:ascii="仿宋_GB2312" w:eastAsia="仿宋_GB2312"/>
          <w:color w:val="000000" w:themeColor="text1"/>
          <w:sz w:val="28"/>
          <w:szCs w:val="28"/>
        </w:rPr>
      </w:pPr>
      <w:r>
        <w:rPr>
          <w:rFonts w:ascii="仿宋_GB2312" w:eastAsia="仿宋_GB2312" w:hint="eastAsia"/>
          <w:color w:val="000000" w:themeColor="text1"/>
          <w:sz w:val="28"/>
          <w:szCs w:val="28"/>
        </w:rPr>
        <w:t>6、规范病理条码管理</w:t>
      </w:r>
    </w:p>
    <w:p w:rsidR="00721EB0" w:rsidRDefault="00557DFA">
      <w:pPr>
        <w:spacing w:line="360" w:lineRule="exact"/>
        <w:ind w:firstLine="420"/>
        <w:rPr>
          <w:rFonts w:ascii="仿宋_GB2312" w:eastAsia="仿宋_GB2312"/>
          <w:color w:val="000000" w:themeColor="text1"/>
          <w:sz w:val="28"/>
          <w:szCs w:val="28"/>
        </w:rPr>
      </w:pPr>
      <w:r>
        <w:rPr>
          <w:rFonts w:ascii="仿宋_GB2312" w:eastAsia="仿宋_GB2312" w:hint="eastAsia"/>
          <w:color w:val="000000" w:themeColor="text1"/>
          <w:sz w:val="28"/>
          <w:szCs w:val="28"/>
        </w:rPr>
        <w:t>病理系统对病理检查申请单和病理诊断报告单均全程采用病理号条码管</w:t>
      </w:r>
      <w:r>
        <w:rPr>
          <w:rFonts w:ascii="仿宋_GB2312" w:eastAsia="仿宋_GB2312" w:hint="eastAsia"/>
          <w:color w:val="000000" w:themeColor="text1"/>
          <w:sz w:val="28"/>
          <w:szCs w:val="28"/>
        </w:rPr>
        <w:lastRenderedPageBreak/>
        <w:t>理，用户可通过扫描条码来进行打开病例、批量审核、归纳报告签收单等工作，减少病理号对应出错的情况。</w:t>
      </w:r>
    </w:p>
    <w:p w:rsidR="00721EB0" w:rsidRDefault="00557DFA">
      <w:pPr>
        <w:spacing w:line="360" w:lineRule="exact"/>
        <w:ind w:firstLine="420"/>
        <w:rPr>
          <w:rFonts w:ascii="仿宋_GB2312" w:eastAsia="仿宋_GB2312"/>
          <w:color w:val="000000" w:themeColor="text1"/>
          <w:sz w:val="28"/>
          <w:szCs w:val="28"/>
        </w:rPr>
      </w:pPr>
      <w:r>
        <w:rPr>
          <w:rFonts w:ascii="仿宋_GB2312" w:eastAsia="仿宋_GB2312" w:hint="eastAsia"/>
          <w:color w:val="000000" w:themeColor="text1"/>
          <w:sz w:val="28"/>
          <w:szCs w:val="28"/>
        </w:rPr>
        <w:t>7、规范玻片条码标签管理</w:t>
      </w:r>
    </w:p>
    <w:p w:rsidR="00721EB0" w:rsidRDefault="00557DFA">
      <w:pPr>
        <w:spacing w:line="360" w:lineRule="exact"/>
        <w:ind w:firstLine="420"/>
        <w:rPr>
          <w:rFonts w:ascii="仿宋_GB2312" w:eastAsia="仿宋_GB2312"/>
          <w:color w:val="000000" w:themeColor="text1"/>
          <w:sz w:val="28"/>
          <w:szCs w:val="28"/>
        </w:rPr>
      </w:pPr>
      <w:r>
        <w:rPr>
          <w:rFonts w:ascii="仿宋_GB2312" w:eastAsia="仿宋_GB2312" w:hint="eastAsia"/>
          <w:color w:val="000000" w:themeColor="text1"/>
          <w:sz w:val="28"/>
          <w:szCs w:val="28"/>
        </w:rPr>
        <w:t>病理系统能提供清晰规范的玻片条码标签管理，包括冰冻切片、HE切片、细胞学涂片、免疫组化片、特染片、重切深切片、白片以及教学片等。如果病理科有能提供接口配合的自动免疫组化染色机，病理系统还能直接连上染色机传输染色试剂信息，减少技术员手工录入环节。</w:t>
      </w:r>
    </w:p>
    <w:p w:rsidR="00721EB0" w:rsidRDefault="00557DFA">
      <w:pPr>
        <w:spacing w:line="360" w:lineRule="exact"/>
        <w:ind w:firstLine="420"/>
        <w:rPr>
          <w:rFonts w:ascii="仿宋_GB2312" w:eastAsia="仿宋_GB2312"/>
          <w:color w:val="000000" w:themeColor="text1"/>
          <w:sz w:val="28"/>
          <w:szCs w:val="28"/>
        </w:rPr>
      </w:pPr>
      <w:r>
        <w:rPr>
          <w:rFonts w:ascii="仿宋_GB2312" w:eastAsia="仿宋_GB2312" w:hint="eastAsia"/>
          <w:color w:val="000000" w:themeColor="text1"/>
          <w:sz w:val="28"/>
          <w:szCs w:val="28"/>
        </w:rPr>
        <w:t>8、强化病理技术质控</w:t>
      </w:r>
    </w:p>
    <w:p w:rsidR="00721EB0" w:rsidRDefault="00557DFA">
      <w:pPr>
        <w:spacing w:line="360" w:lineRule="exact"/>
        <w:ind w:firstLine="420"/>
        <w:rPr>
          <w:rFonts w:ascii="仿宋_GB2312" w:eastAsia="仿宋_GB2312"/>
          <w:color w:val="000000" w:themeColor="text1"/>
          <w:sz w:val="28"/>
          <w:szCs w:val="28"/>
        </w:rPr>
      </w:pPr>
      <w:r>
        <w:rPr>
          <w:rFonts w:ascii="仿宋_GB2312" w:eastAsia="仿宋_GB2312" w:hint="eastAsia"/>
          <w:color w:val="000000" w:themeColor="text1"/>
          <w:sz w:val="28"/>
          <w:szCs w:val="28"/>
        </w:rPr>
        <w:t>病理系统对取材、包埋、切片、免疫组化染色、蜡块切片归档及借还片管理等技术流程进行全程管理，并落实到每个病例的切片质量评价和技术组切片质量统计，可以提供精确的“优片率”统计，并提示制片质量波动情况，为病理科技术质控提供精确的管理工具。</w:t>
      </w:r>
    </w:p>
    <w:p w:rsidR="00721EB0" w:rsidRDefault="00557DFA">
      <w:pPr>
        <w:spacing w:line="360" w:lineRule="exact"/>
        <w:ind w:firstLine="420"/>
        <w:rPr>
          <w:rFonts w:ascii="仿宋_GB2312" w:eastAsia="仿宋_GB2312"/>
          <w:color w:val="000000" w:themeColor="text1"/>
          <w:sz w:val="28"/>
          <w:szCs w:val="28"/>
        </w:rPr>
      </w:pPr>
      <w:r>
        <w:rPr>
          <w:rFonts w:ascii="仿宋_GB2312" w:eastAsia="仿宋_GB2312" w:hint="eastAsia"/>
          <w:color w:val="000000" w:themeColor="text1"/>
          <w:sz w:val="28"/>
          <w:szCs w:val="28"/>
        </w:rPr>
        <w:t>9、强化病理与医院信息系统的交互</w:t>
      </w:r>
    </w:p>
    <w:p w:rsidR="00721EB0" w:rsidRDefault="00557DFA">
      <w:pPr>
        <w:spacing w:line="360" w:lineRule="exact"/>
        <w:ind w:firstLine="420"/>
        <w:rPr>
          <w:rFonts w:ascii="仿宋_GB2312" w:eastAsia="仿宋_GB2312"/>
          <w:color w:val="000000" w:themeColor="text1"/>
          <w:sz w:val="28"/>
          <w:szCs w:val="28"/>
        </w:rPr>
      </w:pPr>
      <w:r>
        <w:rPr>
          <w:rFonts w:ascii="仿宋_GB2312" w:eastAsia="仿宋_GB2312" w:hint="eastAsia"/>
          <w:color w:val="000000" w:themeColor="text1"/>
          <w:sz w:val="28"/>
          <w:szCs w:val="28"/>
        </w:rPr>
        <w:t>病理系统能与全院网络进行互联，实现直接提取病人基本信息或电子申请单信息、并将报告信息和病例状态信息发送至临床的功能。通过在病理系统中内嵌电子病历等系统的浏览端，也能让病理医生及时了解病人的影像检查、实验室检查、出入院情况、医嘱以及随访情况等信息。</w:t>
      </w:r>
    </w:p>
    <w:p w:rsidR="00721EB0" w:rsidRDefault="00557DFA">
      <w:pPr>
        <w:spacing w:line="360" w:lineRule="exact"/>
        <w:ind w:firstLine="420"/>
        <w:rPr>
          <w:rFonts w:ascii="仿宋_GB2312" w:eastAsia="仿宋_GB2312"/>
          <w:color w:val="000000" w:themeColor="text1"/>
          <w:sz w:val="28"/>
          <w:szCs w:val="28"/>
        </w:rPr>
      </w:pPr>
      <w:r>
        <w:rPr>
          <w:rFonts w:ascii="仿宋_GB2312" w:eastAsia="仿宋_GB2312" w:hint="eastAsia"/>
          <w:color w:val="000000" w:themeColor="text1"/>
          <w:sz w:val="28"/>
          <w:szCs w:val="28"/>
        </w:rPr>
        <w:t>10、强化病理医生与临床医生的交流</w:t>
      </w:r>
    </w:p>
    <w:p w:rsidR="00721EB0" w:rsidRDefault="00557DFA">
      <w:pPr>
        <w:spacing w:line="360" w:lineRule="exact"/>
        <w:ind w:firstLine="420"/>
        <w:rPr>
          <w:rFonts w:ascii="仿宋_GB2312" w:eastAsia="仿宋_GB2312"/>
          <w:color w:val="000000" w:themeColor="text1"/>
          <w:sz w:val="28"/>
          <w:szCs w:val="28"/>
        </w:rPr>
      </w:pPr>
      <w:r>
        <w:rPr>
          <w:rFonts w:ascii="仿宋_GB2312" w:eastAsia="仿宋_GB2312" w:hint="eastAsia"/>
          <w:color w:val="000000" w:themeColor="text1"/>
          <w:sz w:val="28"/>
          <w:szCs w:val="28"/>
        </w:rPr>
        <w:t>病理系统在向临床发布信息时，能够提供当前病例在病理科所处的流程状态和取材医生情况，如果病理报告因故延期，则反馈给临床该报告延期的原因，包括免疫组化、重切深切、补取、会诊、问病史等，从而加强病理医生与临床医生的交流，并减少不必要的工作干扰。</w:t>
      </w:r>
    </w:p>
    <w:p w:rsidR="00721EB0" w:rsidRDefault="00721EB0">
      <w:pPr>
        <w:spacing w:line="360" w:lineRule="exact"/>
        <w:rPr>
          <w:rFonts w:ascii="仿宋_GB2312" w:eastAsia="仿宋_GB2312"/>
          <w:color w:val="000000" w:themeColor="text1"/>
          <w:sz w:val="28"/>
          <w:szCs w:val="28"/>
        </w:rPr>
      </w:pPr>
    </w:p>
    <w:p w:rsidR="00721EB0" w:rsidRDefault="00557DFA">
      <w:pPr>
        <w:pStyle w:val="4"/>
        <w:numPr>
          <w:ilvl w:val="3"/>
          <w:numId w:val="2"/>
        </w:numPr>
        <w:tabs>
          <w:tab w:val="clear" w:pos="864"/>
          <w:tab w:val="clear" w:pos="1404"/>
        </w:tabs>
        <w:adjustRightInd/>
        <w:spacing w:before="0" w:after="0" w:line="360" w:lineRule="exact"/>
        <w:ind w:left="1134" w:hanging="709"/>
        <w:jc w:val="both"/>
        <w:textAlignment w:val="auto"/>
        <w:rPr>
          <w:rFonts w:ascii="仿宋_GB2312" w:eastAsia="仿宋_GB2312"/>
          <w:color w:val="000000" w:themeColor="text1"/>
        </w:rPr>
      </w:pPr>
      <w:r>
        <w:rPr>
          <w:rFonts w:ascii="仿宋_GB2312" w:eastAsia="仿宋_GB2312" w:hint="eastAsia"/>
          <w:color w:val="000000" w:themeColor="text1"/>
        </w:rPr>
        <w:t>标本闭环管理系统</w:t>
      </w:r>
    </w:p>
    <w:p w:rsidR="00721EB0" w:rsidRDefault="00557DFA">
      <w:pPr>
        <w:spacing w:line="360" w:lineRule="exact"/>
        <w:ind w:firstLine="480"/>
        <w:jc w:val="left"/>
        <w:rPr>
          <w:rFonts w:ascii="仿宋_GB2312" w:eastAsia="仿宋_GB2312" w:cs="宋体"/>
          <w:color w:val="000000" w:themeColor="text1"/>
          <w:sz w:val="28"/>
          <w:szCs w:val="28"/>
        </w:rPr>
      </w:pPr>
      <w:r>
        <w:rPr>
          <w:rFonts w:ascii="仿宋_GB2312" w:eastAsia="仿宋_GB2312" w:cs="宋体" w:hint="eastAsia"/>
          <w:color w:val="000000" w:themeColor="text1"/>
          <w:sz w:val="28"/>
          <w:szCs w:val="28"/>
        </w:rPr>
        <w:t>临床开立病理申请单后，HIS将申请信息推送给标本闭环系统（需与HIS或集成平台做接口）。</w:t>
      </w:r>
    </w:p>
    <w:p w:rsidR="00721EB0" w:rsidRDefault="00557DFA">
      <w:pPr>
        <w:spacing w:line="360" w:lineRule="exact"/>
        <w:ind w:firstLine="480"/>
        <w:jc w:val="left"/>
        <w:rPr>
          <w:rFonts w:ascii="仿宋_GB2312" w:eastAsia="仿宋_GB2312" w:cs="宋体"/>
          <w:color w:val="000000" w:themeColor="text1"/>
          <w:sz w:val="28"/>
          <w:szCs w:val="28"/>
        </w:rPr>
      </w:pPr>
      <w:r>
        <w:rPr>
          <w:rFonts w:ascii="仿宋_GB2312" w:eastAsia="仿宋_GB2312" w:cs="宋体" w:hint="eastAsia"/>
          <w:color w:val="000000" w:themeColor="text1"/>
          <w:sz w:val="28"/>
          <w:szCs w:val="28"/>
        </w:rPr>
        <w:t>临床科室在标本收集好后，在标本闭环系统中调出申请单记录标本信息，可记录送检物、离体时间、固定时间等，并打印标本条码，如果一个病人有多个标本，可打印多个条码。条码格式为：HPV号_样本号或组织学号_样本号。</w:t>
      </w:r>
    </w:p>
    <w:p w:rsidR="00721EB0" w:rsidRDefault="00557DFA">
      <w:pPr>
        <w:spacing w:line="360" w:lineRule="exact"/>
        <w:ind w:firstLine="480"/>
        <w:jc w:val="left"/>
        <w:rPr>
          <w:rFonts w:ascii="仿宋_GB2312" w:eastAsia="仿宋_GB2312" w:cs="宋体"/>
          <w:color w:val="000000" w:themeColor="text1"/>
          <w:sz w:val="28"/>
          <w:szCs w:val="28"/>
        </w:rPr>
      </w:pPr>
      <w:r>
        <w:rPr>
          <w:rFonts w:ascii="仿宋_GB2312" w:eastAsia="仿宋_GB2312" w:cs="宋体" w:hint="eastAsia"/>
          <w:color w:val="000000" w:themeColor="text1"/>
          <w:sz w:val="28"/>
          <w:szCs w:val="28"/>
        </w:rPr>
        <w:t>护工把样本送到病理室，前台护士扫描条形码，确认登记到病理图文网络系统里，并保存接收到样本的时间、操作员和状态，临床科室即可查看标本信息。</w:t>
      </w:r>
    </w:p>
    <w:p w:rsidR="00721EB0" w:rsidRDefault="00557DFA">
      <w:pPr>
        <w:spacing w:line="360" w:lineRule="exact"/>
        <w:ind w:firstLine="480"/>
        <w:jc w:val="left"/>
        <w:rPr>
          <w:rFonts w:ascii="仿宋_GB2312" w:eastAsia="仿宋_GB2312" w:cs="宋体"/>
          <w:color w:val="000000" w:themeColor="text1"/>
          <w:sz w:val="28"/>
          <w:szCs w:val="28"/>
        </w:rPr>
      </w:pPr>
      <w:r>
        <w:rPr>
          <w:rFonts w:ascii="仿宋_GB2312" w:eastAsia="仿宋_GB2312" w:cs="宋体" w:hint="eastAsia"/>
          <w:color w:val="000000" w:themeColor="text1"/>
          <w:sz w:val="28"/>
          <w:szCs w:val="28"/>
        </w:rPr>
        <w:t>打印报告时，会回传状态到医院集成平台中。</w:t>
      </w:r>
    </w:p>
    <w:p w:rsidR="00721EB0" w:rsidRDefault="00557DFA">
      <w:pPr>
        <w:spacing w:line="360" w:lineRule="exact"/>
        <w:ind w:firstLine="480"/>
        <w:jc w:val="left"/>
        <w:rPr>
          <w:rFonts w:ascii="仿宋_GB2312" w:eastAsia="仿宋_GB2312" w:cs="宋体"/>
          <w:color w:val="000000" w:themeColor="text1"/>
          <w:sz w:val="28"/>
          <w:szCs w:val="28"/>
        </w:rPr>
      </w:pPr>
      <w:r>
        <w:rPr>
          <w:rFonts w:ascii="仿宋_GB2312" w:eastAsia="仿宋_GB2312" w:cs="宋体" w:hint="eastAsia"/>
          <w:color w:val="000000" w:themeColor="text1"/>
          <w:sz w:val="28"/>
          <w:szCs w:val="28"/>
        </w:rPr>
        <w:t>标本闭环工作站记录离体后的描述，条形码自动生成，记录运送人、签收人，标本从手术室出来到病理科签收的各项工作流程进行详细的痕迹记录，标本状态提示，标本走到什么位置，系统自动生成各种统计表等。</w:t>
      </w:r>
    </w:p>
    <w:p w:rsidR="00721EB0" w:rsidRDefault="00557DFA">
      <w:pPr>
        <w:spacing w:line="360" w:lineRule="exact"/>
        <w:ind w:firstLine="480"/>
        <w:jc w:val="left"/>
        <w:rPr>
          <w:rFonts w:ascii="仿宋_GB2312" w:eastAsia="仿宋_GB2312" w:cs="宋体"/>
          <w:color w:val="000000" w:themeColor="text1"/>
          <w:sz w:val="28"/>
          <w:szCs w:val="28"/>
        </w:rPr>
      </w:pPr>
      <w:r>
        <w:rPr>
          <w:rFonts w:ascii="仿宋_GB2312" w:eastAsia="仿宋_GB2312" w:cs="宋体" w:hint="eastAsia"/>
          <w:color w:val="000000" w:themeColor="text1"/>
          <w:sz w:val="28"/>
          <w:szCs w:val="28"/>
        </w:rPr>
        <w:t>从标本到切片归档能够做到整个流程相关信息在系统中体现统计、查询、</w:t>
      </w:r>
      <w:r>
        <w:rPr>
          <w:rFonts w:ascii="仿宋_GB2312" w:eastAsia="仿宋_GB2312" w:cs="宋体" w:hint="eastAsia"/>
          <w:color w:val="000000" w:themeColor="text1"/>
          <w:sz w:val="28"/>
          <w:szCs w:val="28"/>
        </w:rPr>
        <w:lastRenderedPageBreak/>
        <w:t>调阅、共享等内容。</w:t>
      </w:r>
    </w:p>
    <w:p w:rsidR="00721EB0" w:rsidRDefault="00557DFA">
      <w:pPr>
        <w:spacing w:line="360" w:lineRule="exact"/>
        <w:ind w:firstLine="480"/>
        <w:jc w:val="left"/>
        <w:rPr>
          <w:rFonts w:ascii="仿宋_GB2312" w:eastAsia="仿宋_GB2312" w:cs="宋体"/>
          <w:color w:val="000000" w:themeColor="text1"/>
          <w:sz w:val="28"/>
          <w:szCs w:val="28"/>
        </w:rPr>
      </w:pPr>
      <w:r>
        <w:rPr>
          <w:rFonts w:ascii="仿宋_GB2312" w:eastAsia="仿宋_GB2312" w:cs="宋体" w:hint="eastAsia"/>
          <w:color w:val="000000" w:themeColor="text1"/>
          <w:sz w:val="28"/>
          <w:szCs w:val="28"/>
        </w:rPr>
        <w:t>临床可以线上预约冰冻（时间为提前一天预约，当天及临时不可预约，急诊通过一定程序可以）。</w:t>
      </w:r>
    </w:p>
    <w:p w:rsidR="00721EB0" w:rsidRDefault="00557DFA">
      <w:pPr>
        <w:pStyle w:val="4"/>
        <w:numPr>
          <w:ilvl w:val="3"/>
          <w:numId w:val="2"/>
        </w:numPr>
        <w:tabs>
          <w:tab w:val="clear" w:pos="864"/>
          <w:tab w:val="clear" w:pos="1404"/>
        </w:tabs>
        <w:adjustRightInd/>
        <w:spacing w:before="0" w:after="0" w:line="360" w:lineRule="exact"/>
        <w:ind w:left="1134" w:hanging="709"/>
        <w:jc w:val="both"/>
        <w:textAlignment w:val="auto"/>
        <w:rPr>
          <w:rFonts w:ascii="仿宋_GB2312" w:eastAsia="仿宋_GB2312"/>
          <w:color w:val="000000" w:themeColor="text1"/>
        </w:rPr>
      </w:pPr>
      <w:r>
        <w:rPr>
          <w:rFonts w:ascii="仿宋_GB2312" w:eastAsia="仿宋_GB2312" w:hint="eastAsia"/>
          <w:color w:val="000000" w:themeColor="text1"/>
        </w:rPr>
        <w:t>登记工作站</w:t>
      </w:r>
    </w:p>
    <w:p w:rsidR="00721EB0" w:rsidRDefault="00557DFA">
      <w:pPr>
        <w:spacing w:line="360" w:lineRule="exact"/>
        <w:ind w:firstLine="480"/>
        <w:jc w:val="left"/>
        <w:rPr>
          <w:rFonts w:ascii="仿宋_GB2312" w:eastAsia="仿宋_GB2312" w:cs="宋体"/>
          <w:color w:val="000000" w:themeColor="text1"/>
          <w:sz w:val="28"/>
          <w:szCs w:val="28"/>
        </w:rPr>
      </w:pPr>
      <w:r>
        <w:rPr>
          <w:rFonts w:ascii="仿宋_GB2312" w:eastAsia="仿宋_GB2312" w:cs="宋体" w:hint="eastAsia"/>
          <w:color w:val="000000" w:themeColor="text1"/>
          <w:sz w:val="28"/>
          <w:szCs w:val="28"/>
        </w:rPr>
        <w:t>可按病例库进行登记，包括常规组织病理、细胞学、分子病理等；病例库也可以自定义并指定默认的病例库。</w:t>
      </w:r>
    </w:p>
    <w:p w:rsidR="00721EB0" w:rsidRDefault="00557DFA">
      <w:pPr>
        <w:spacing w:line="360" w:lineRule="exact"/>
        <w:ind w:firstLine="480"/>
        <w:jc w:val="left"/>
        <w:rPr>
          <w:rFonts w:ascii="仿宋_GB2312" w:eastAsia="仿宋_GB2312" w:cs="宋体"/>
          <w:color w:val="000000" w:themeColor="text1"/>
          <w:sz w:val="28"/>
          <w:szCs w:val="28"/>
        </w:rPr>
      </w:pPr>
      <w:r>
        <w:rPr>
          <w:rFonts w:ascii="仿宋_GB2312" w:eastAsia="仿宋_GB2312" w:cs="宋体" w:hint="eastAsia"/>
          <w:color w:val="000000" w:themeColor="text1"/>
          <w:sz w:val="28"/>
          <w:szCs w:val="28"/>
        </w:rPr>
        <w:t>可手工录入送检病例信息，也可以从医院系统中或标本闭环管理系统中提取病人电子申请单以及标本信息（如：标本名称、离体时间、固定时间、接收时间）。</w:t>
      </w:r>
    </w:p>
    <w:p w:rsidR="00721EB0" w:rsidRDefault="00557DFA">
      <w:pPr>
        <w:spacing w:line="360" w:lineRule="exact"/>
        <w:ind w:firstLine="480"/>
        <w:jc w:val="left"/>
        <w:rPr>
          <w:rFonts w:ascii="仿宋_GB2312" w:eastAsia="仿宋_GB2312" w:cs="宋体"/>
          <w:color w:val="000000" w:themeColor="text1"/>
          <w:sz w:val="28"/>
          <w:szCs w:val="28"/>
        </w:rPr>
      </w:pPr>
      <w:r>
        <w:rPr>
          <w:rFonts w:ascii="仿宋_GB2312" w:eastAsia="仿宋_GB2312" w:cs="宋体" w:hint="eastAsia"/>
          <w:color w:val="000000" w:themeColor="text1"/>
          <w:sz w:val="28"/>
          <w:szCs w:val="28"/>
        </w:rPr>
        <w:t>支持扫描条形码、二维码登记。</w:t>
      </w:r>
    </w:p>
    <w:p w:rsidR="00721EB0" w:rsidRDefault="00557DFA">
      <w:pPr>
        <w:spacing w:line="360" w:lineRule="exact"/>
        <w:ind w:firstLine="480"/>
        <w:jc w:val="left"/>
        <w:rPr>
          <w:rFonts w:ascii="仿宋_GB2312" w:eastAsia="仿宋_GB2312" w:cs="宋体"/>
          <w:color w:val="000000" w:themeColor="text1"/>
          <w:sz w:val="28"/>
          <w:szCs w:val="28"/>
        </w:rPr>
      </w:pPr>
      <w:r>
        <w:rPr>
          <w:rFonts w:ascii="仿宋_GB2312" w:eastAsia="仿宋_GB2312" w:cs="宋体" w:hint="eastAsia"/>
          <w:color w:val="000000" w:themeColor="text1"/>
          <w:sz w:val="28"/>
          <w:szCs w:val="28"/>
        </w:rPr>
        <w:t>可打印门诊病人回执，约定取报告的时间和地点；</w:t>
      </w:r>
    </w:p>
    <w:p w:rsidR="00721EB0" w:rsidRDefault="00557DFA">
      <w:pPr>
        <w:spacing w:line="360" w:lineRule="exact"/>
        <w:ind w:firstLine="480"/>
        <w:jc w:val="left"/>
        <w:rPr>
          <w:rFonts w:ascii="仿宋_GB2312" w:eastAsia="仿宋_GB2312" w:cs="宋体"/>
          <w:color w:val="000000" w:themeColor="text1"/>
          <w:sz w:val="28"/>
          <w:szCs w:val="28"/>
        </w:rPr>
      </w:pPr>
      <w:r>
        <w:rPr>
          <w:rFonts w:ascii="仿宋_GB2312" w:eastAsia="仿宋_GB2312" w:cs="宋体" w:hint="eastAsia"/>
          <w:color w:val="000000" w:themeColor="text1"/>
          <w:sz w:val="28"/>
          <w:szCs w:val="28"/>
        </w:rPr>
        <w:t>可打印标签，支持条形码、二维码，能够单个或批量打印。</w:t>
      </w:r>
    </w:p>
    <w:p w:rsidR="00721EB0" w:rsidRDefault="00557DFA">
      <w:pPr>
        <w:spacing w:line="360" w:lineRule="exact"/>
        <w:ind w:firstLine="480"/>
        <w:jc w:val="left"/>
        <w:rPr>
          <w:rFonts w:ascii="仿宋_GB2312" w:eastAsia="仿宋_GB2312" w:cs="宋体"/>
          <w:color w:val="000000" w:themeColor="text1"/>
          <w:sz w:val="28"/>
          <w:szCs w:val="28"/>
        </w:rPr>
      </w:pPr>
      <w:r>
        <w:rPr>
          <w:rFonts w:ascii="仿宋_GB2312" w:eastAsia="仿宋_GB2312" w:cs="宋体" w:hint="eastAsia"/>
          <w:color w:val="000000" w:themeColor="text1"/>
          <w:sz w:val="28"/>
          <w:szCs w:val="28"/>
        </w:rPr>
        <w:t>记录不合格标本拒收原因，生成不合格情况及其处理的统计报表。</w:t>
      </w:r>
    </w:p>
    <w:p w:rsidR="00721EB0" w:rsidRDefault="00557DFA">
      <w:pPr>
        <w:spacing w:line="360" w:lineRule="exact"/>
        <w:ind w:firstLine="480"/>
        <w:jc w:val="left"/>
        <w:rPr>
          <w:rFonts w:ascii="仿宋_GB2312" w:eastAsia="仿宋_GB2312" w:cs="宋体"/>
          <w:color w:val="000000" w:themeColor="text1"/>
          <w:sz w:val="28"/>
          <w:szCs w:val="28"/>
        </w:rPr>
      </w:pPr>
      <w:r>
        <w:rPr>
          <w:rFonts w:ascii="仿宋_GB2312" w:eastAsia="仿宋_GB2312" w:cs="宋体" w:hint="eastAsia"/>
          <w:color w:val="000000" w:themeColor="text1"/>
          <w:sz w:val="28"/>
          <w:szCs w:val="28"/>
        </w:rPr>
        <w:t>可对标本类别分类。</w:t>
      </w:r>
    </w:p>
    <w:p w:rsidR="00721EB0" w:rsidRDefault="00557DFA">
      <w:pPr>
        <w:spacing w:line="360" w:lineRule="exact"/>
        <w:ind w:firstLine="480"/>
        <w:jc w:val="left"/>
        <w:rPr>
          <w:rFonts w:ascii="仿宋_GB2312" w:eastAsia="仿宋_GB2312" w:cs="宋体"/>
          <w:color w:val="000000" w:themeColor="text1"/>
          <w:sz w:val="28"/>
          <w:szCs w:val="28"/>
        </w:rPr>
      </w:pPr>
      <w:r>
        <w:rPr>
          <w:rFonts w:ascii="仿宋_GB2312" w:eastAsia="仿宋_GB2312" w:cs="宋体" w:hint="eastAsia"/>
          <w:color w:val="000000" w:themeColor="text1"/>
          <w:sz w:val="28"/>
          <w:szCs w:val="28"/>
        </w:rPr>
        <w:t>系统自动进行，遇到同名病人能显示“其他检查”，并能进一步进行住院号或病人编号的匹配，以准确锁定该病人的历史检查。</w:t>
      </w:r>
    </w:p>
    <w:p w:rsidR="00721EB0" w:rsidRDefault="00557DFA">
      <w:pPr>
        <w:spacing w:line="360" w:lineRule="exact"/>
        <w:ind w:firstLine="480"/>
        <w:jc w:val="left"/>
        <w:rPr>
          <w:rFonts w:ascii="仿宋_GB2312" w:eastAsia="仿宋_GB2312" w:cs="宋体"/>
          <w:color w:val="000000" w:themeColor="text1"/>
          <w:sz w:val="28"/>
          <w:szCs w:val="28"/>
        </w:rPr>
      </w:pPr>
      <w:r>
        <w:rPr>
          <w:rFonts w:ascii="仿宋_GB2312" w:eastAsia="仿宋_GB2312" w:cs="宋体" w:hint="eastAsia"/>
          <w:color w:val="000000" w:themeColor="text1"/>
          <w:sz w:val="28"/>
          <w:szCs w:val="28"/>
        </w:rPr>
        <w:t>相关记录可用于工作量统计，并提供打印工作交接单。</w:t>
      </w:r>
    </w:p>
    <w:p w:rsidR="00721EB0" w:rsidRDefault="00557DFA">
      <w:pPr>
        <w:spacing w:line="360" w:lineRule="exact"/>
        <w:ind w:firstLine="480"/>
        <w:jc w:val="left"/>
        <w:rPr>
          <w:rFonts w:ascii="仿宋_GB2312" w:eastAsia="仿宋_GB2312" w:cs="宋体"/>
          <w:color w:val="000000" w:themeColor="text1"/>
          <w:sz w:val="28"/>
          <w:szCs w:val="28"/>
        </w:rPr>
      </w:pPr>
      <w:r>
        <w:rPr>
          <w:rFonts w:ascii="仿宋_GB2312" w:eastAsia="仿宋_GB2312" w:cs="宋体" w:hint="eastAsia"/>
          <w:color w:val="000000" w:themeColor="text1"/>
          <w:sz w:val="28"/>
          <w:szCs w:val="28"/>
        </w:rPr>
        <w:t>登记后自动生成病例状态为“已登记”。</w:t>
      </w:r>
    </w:p>
    <w:p w:rsidR="00721EB0" w:rsidRDefault="00557DFA">
      <w:pPr>
        <w:spacing w:line="360" w:lineRule="exact"/>
        <w:ind w:firstLine="480"/>
        <w:jc w:val="left"/>
        <w:rPr>
          <w:rFonts w:ascii="仿宋_GB2312" w:eastAsia="仿宋_GB2312" w:cs="宋体"/>
          <w:color w:val="000000" w:themeColor="text1"/>
          <w:sz w:val="28"/>
          <w:szCs w:val="28"/>
        </w:rPr>
      </w:pPr>
      <w:r>
        <w:rPr>
          <w:rFonts w:ascii="仿宋_GB2312" w:eastAsia="仿宋_GB2312" w:cs="宋体" w:hint="eastAsia"/>
          <w:color w:val="000000" w:themeColor="text1"/>
          <w:sz w:val="28"/>
          <w:szCs w:val="28"/>
        </w:rPr>
        <w:t>按照用户自定义法则编码病理号，病理编号自动升位，支持手工调整。自动提示病理号的重复，可检测遗漏号，保持编号的连续性与唯一性。</w:t>
      </w:r>
    </w:p>
    <w:p w:rsidR="00721EB0" w:rsidRDefault="00557DFA">
      <w:pPr>
        <w:spacing w:line="360" w:lineRule="exact"/>
        <w:ind w:firstLine="480"/>
        <w:jc w:val="left"/>
        <w:rPr>
          <w:rFonts w:ascii="仿宋_GB2312" w:eastAsia="仿宋_GB2312" w:cs="宋体"/>
          <w:color w:val="000000" w:themeColor="text1"/>
          <w:sz w:val="28"/>
          <w:szCs w:val="28"/>
        </w:rPr>
      </w:pPr>
      <w:r>
        <w:rPr>
          <w:rFonts w:ascii="仿宋_GB2312" w:eastAsia="仿宋_GB2312" w:cs="宋体" w:hint="eastAsia"/>
          <w:color w:val="000000" w:themeColor="text1"/>
          <w:sz w:val="28"/>
          <w:szCs w:val="28"/>
        </w:rPr>
        <w:t>提供不同颜色来表示病例的流程状态。</w:t>
      </w:r>
    </w:p>
    <w:p w:rsidR="00721EB0" w:rsidRDefault="00557DFA">
      <w:pPr>
        <w:pStyle w:val="4"/>
        <w:numPr>
          <w:ilvl w:val="3"/>
          <w:numId w:val="2"/>
        </w:numPr>
        <w:tabs>
          <w:tab w:val="clear" w:pos="864"/>
          <w:tab w:val="clear" w:pos="1404"/>
        </w:tabs>
        <w:adjustRightInd/>
        <w:spacing w:before="0" w:after="0" w:line="360" w:lineRule="exact"/>
        <w:ind w:left="1134" w:hanging="709"/>
        <w:jc w:val="both"/>
        <w:textAlignment w:val="auto"/>
        <w:rPr>
          <w:rFonts w:ascii="仿宋_GB2312" w:eastAsia="仿宋_GB2312"/>
          <w:color w:val="000000" w:themeColor="text1"/>
        </w:rPr>
      </w:pPr>
      <w:r>
        <w:rPr>
          <w:rFonts w:ascii="仿宋_GB2312" w:eastAsia="仿宋_GB2312" w:hint="eastAsia"/>
          <w:color w:val="000000" w:themeColor="text1"/>
        </w:rPr>
        <w:t>大体取材工作站</w:t>
      </w:r>
    </w:p>
    <w:p w:rsidR="00721EB0" w:rsidRDefault="00557DFA">
      <w:pPr>
        <w:spacing w:line="360" w:lineRule="exact"/>
        <w:ind w:firstLine="480"/>
        <w:jc w:val="left"/>
        <w:rPr>
          <w:rFonts w:ascii="仿宋_GB2312" w:eastAsia="仿宋_GB2312" w:cs="宋体"/>
          <w:color w:val="000000" w:themeColor="text1"/>
          <w:sz w:val="28"/>
          <w:szCs w:val="28"/>
        </w:rPr>
      </w:pPr>
      <w:r>
        <w:rPr>
          <w:rFonts w:ascii="仿宋_GB2312" w:eastAsia="仿宋_GB2312" w:cs="宋体" w:hint="eastAsia"/>
          <w:color w:val="000000" w:themeColor="text1"/>
          <w:sz w:val="28"/>
          <w:szCs w:val="28"/>
        </w:rPr>
        <w:t>系统显示所有已登记但尚未取材的病例列表，或是有补取要求的病例列表，也可以根据门诊号、病理号、住院号等查询。</w:t>
      </w:r>
    </w:p>
    <w:p w:rsidR="00721EB0" w:rsidRDefault="00557DFA">
      <w:pPr>
        <w:spacing w:line="360" w:lineRule="exact"/>
        <w:ind w:firstLine="480"/>
        <w:jc w:val="left"/>
        <w:rPr>
          <w:rFonts w:ascii="仿宋_GB2312" w:eastAsia="仿宋_GB2312" w:cs="宋体"/>
          <w:color w:val="000000" w:themeColor="text1"/>
          <w:sz w:val="28"/>
          <w:szCs w:val="28"/>
        </w:rPr>
      </w:pPr>
      <w:r>
        <w:rPr>
          <w:rFonts w:ascii="仿宋_GB2312" w:eastAsia="仿宋_GB2312" w:cs="宋体" w:hint="eastAsia"/>
          <w:color w:val="000000" w:themeColor="text1"/>
          <w:sz w:val="28"/>
          <w:szCs w:val="28"/>
        </w:rPr>
        <w:t>取材时自动提示该病例是否做过冰冻，并能查看冰冻结果，根据冰冻结果确定取材要求。</w:t>
      </w:r>
    </w:p>
    <w:p w:rsidR="00721EB0" w:rsidRDefault="00557DFA">
      <w:pPr>
        <w:spacing w:line="360" w:lineRule="exact"/>
        <w:ind w:firstLine="480"/>
        <w:jc w:val="left"/>
        <w:rPr>
          <w:rFonts w:ascii="仿宋_GB2312" w:eastAsia="仿宋_GB2312" w:cs="宋体"/>
          <w:color w:val="000000" w:themeColor="text1"/>
          <w:sz w:val="28"/>
          <w:szCs w:val="28"/>
        </w:rPr>
      </w:pPr>
      <w:r>
        <w:rPr>
          <w:rFonts w:ascii="仿宋_GB2312" w:eastAsia="仿宋_GB2312" w:cs="宋体" w:hint="eastAsia"/>
          <w:color w:val="000000" w:themeColor="text1"/>
          <w:sz w:val="28"/>
          <w:szCs w:val="28"/>
        </w:rPr>
        <w:t>记录取材时间、取材医生和记录人员信息，可用于工作量核对、统计和打印。</w:t>
      </w:r>
    </w:p>
    <w:p w:rsidR="00721EB0" w:rsidRDefault="00557DFA">
      <w:pPr>
        <w:spacing w:line="360" w:lineRule="exact"/>
        <w:ind w:firstLine="480"/>
        <w:jc w:val="left"/>
        <w:rPr>
          <w:rFonts w:ascii="仿宋_GB2312" w:eastAsia="仿宋_GB2312" w:cs="宋体"/>
          <w:color w:val="000000" w:themeColor="text1"/>
          <w:sz w:val="28"/>
          <w:szCs w:val="28"/>
        </w:rPr>
      </w:pPr>
      <w:r>
        <w:rPr>
          <w:rFonts w:ascii="仿宋_GB2312" w:eastAsia="仿宋_GB2312" w:cs="宋体" w:hint="eastAsia"/>
          <w:color w:val="000000" w:themeColor="text1"/>
          <w:sz w:val="28"/>
          <w:szCs w:val="28"/>
        </w:rPr>
        <w:t>取材时自动提示所有历史病例，方便查看历史诊断内容、图片。</w:t>
      </w:r>
    </w:p>
    <w:p w:rsidR="00721EB0" w:rsidRDefault="00557DFA">
      <w:pPr>
        <w:spacing w:line="360" w:lineRule="exact"/>
        <w:ind w:firstLine="480"/>
        <w:jc w:val="left"/>
        <w:rPr>
          <w:rFonts w:ascii="仿宋_GB2312" w:eastAsia="仿宋_GB2312" w:cs="宋体"/>
          <w:color w:val="000000" w:themeColor="text1"/>
          <w:sz w:val="28"/>
          <w:szCs w:val="28"/>
        </w:rPr>
      </w:pPr>
      <w:r>
        <w:rPr>
          <w:rFonts w:ascii="仿宋_GB2312" w:eastAsia="仿宋_GB2312" w:cs="宋体" w:hint="eastAsia"/>
          <w:color w:val="000000" w:themeColor="text1"/>
          <w:sz w:val="28"/>
          <w:szCs w:val="28"/>
        </w:rPr>
        <w:t>支持单人取材模式，采用高像素大体拍摄系统拍摄大体照片，图片数量不限，自动对焦、支持电脑变倍调节，提供脚踏开关拍照，大体图像与病例直接关联保存。</w:t>
      </w:r>
    </w:p>
    <w:p w:rsidR="00721EB0" w:rsidRDefault="00557DFA">
      <w:pPr>
        <w:spacing w:line="360" w:lineRule="exact"/>
        <w:ind w:firstLine="480"/>
        <w:jc w:val="left"/>
        <w:rPr>
          <w:rFonts w:ascii="仿宋_GB2312" w:eastAsia="仿宋_GB2312" w:cs="宋体"/>
          <w:color w:val="000000" w:themeColor="text1"/>
          <w:sz w:val="28"/>
          <w:szCs w:val="28"/>
        </w:rPr>
      </w:pPr>
      <w:r>
        <w:rPr>
          <w:rFonts w:ascii="仿宋_GB2312" w:eastAsia="仿宋_GB2312" w:cs="宋体" w:hint="eastAsia"/>
          <w:color w:val="000000" w:themeColor="text1"/>
          <w:sz w:val="28"/>
          <w:szCs w:val="28"/>
        </w:rPr>
        <w:t>支持大体标本测量、线条、文字等标记。</w:t>
      </w:r>
    </w:p>
    <w:p w:rsidR="00721EB0" w:rsidRDefault="00557DFA">
      <w:pPr>
        <w:spacing w:line="360" w:lineRule="exact"/>
        <w:ind w:firstLine="480"/>
        <w:jc w:val="left"/>
        <w:rPr>
          <w:rFonts w:ascii="仿宋_GB2312" w:eastAsia="仿宋_GB2312" w:cs="宋体"/>
          <w:color w:val="000000" w:themeColor="text1"/>
          <w:sz w:val="28"/>
          <w:szCs w:val="28"/>
        </w:rPr>
      </w:pPr>
      <w:r>
        <w:rPr>
          <w:rFonts w:ascii="仿宋_GB2312" w:eastAsia="仿宋_GB2312" w:cs="宋体" w:hint="eastAsia"/>
          <w:color w:val="000000" w:themeColor="text1"/>
          <w:sz w:val="28"/>
          <w:szCs w:val="28"/>
        </w:rPr>
        <w:t>取材后病例状态自动变为“已取材”，自动流转，实现无纸化办公。有“附言”记录，包括“用完”、“脱钙”、“保留”等内容。</w:t>
      </w:r>
    </w:p>
    <w:p w:rsidR="00721EB0" w:rsidRDefault="00557DFA">
      <w:pPr>
        <w:spacing w:line="360" w:lineRule="exact"/>
        <w:ind w:firstLine="480"/>
        <w:jc w:val="left"/>
        <w:rPr>
          <w:rFonts w:ascii="仿宋_GB2312" w:eastAsia="仿宋_GB2312" w:cs="宋体"/>
          <w:color w:val="000000" w:themeColor="text1"/>
          <w:sz w:val="28"/>
          <w:szCs w:val="28"/>
        </w:rPr>
      </w:pPr>
      <w:r>
        <w:rPr>
          <w:rFonts w:ascii="仿宋_GB2312" w:eastAsia="仿宋_GB2312" w:cs="宋体" w:hint="eastAsia"/>
          <w:color w:val="000000" w:themeColor="text1"/>
          <w:sz w:val="28"/>
          <w:szCs w:val="28"/>
        </w:rPr>
        <w:t>提供取材明细表及汇总记录表，系统自动计算蜡块总数和材块总数。取材明细可打印取材工作单。</w:t>
      </w:r>
    </w:p>
    <w:p w:rsidR="00721EB0" w:rsidRDefault="00557DFA">
      <w:pPr>
        <w:spacing w:line="360" w:lineRule="exact"/>
        <w:ind w:firstLine="480"/>
        <w:jc w:val="left"/>
        <w:rPr>
          <w:rFonts w:ascii="仿宋_GB2312" w:eastAsia="仿宋_GB2312" w:cs="宋体"/>
          <w:color w:val="000000" w:themeColor="text1"/>
          <w:sz w:val="28"/>
          <w:szCs w:val="28"/>
        </w:rPr>
      </w:pPr>
      <w:r>
        <w:rPr>
          <w:rFonts w:ascii="仿宋_GB2312" w:eastAsia="仿宋_GB2312" w:cs="宋体" w:hint="eastAsia"/>
          <w:color w:val="000000" w:themeColor="text1"/>
          <w:sz w:val="28"/>
          <w:szCs w:val="28"/>
        </w:rPr>
        <w:t>可以打印包埋号，具有包埋号打号机接口功能，可提供主流包埋盒打号</w:t>
      </w:r>
      <w:r>
        <w:rPr>
          <w:rFonts w:ascii="仿宋_GB2312" w:eastAsia="仿宋_GB2312" w:cs="宋体" w:hint="eastAsia"/>
          <w:color w:val="000000" w:themeColor="text1"/>
          <w:sz w:val="28"/>
          <w:szCs w:val="28"/>
        </w:rPr>
        <w:lastRenderedPageBreak/>
        <w:t>机接口。</w:t>
      </w:r>
    </w:p>
    <w:p w:rsidR="00721EB0" w:rsidRDefault="00557DFA">
      <w:pPr>
        <w:spacing w:line="360" w:lineRule="exact"/>
        <w:ind w:firstLine="480"/>
        <w:jc w:val="left"/>
        <w:rPr>
          <w:rFonts w:ascii="仿宋_GB2312" w:eastAsia="仿宋_GB2312" w:cs="宋体"/>
          <w:color w:val="000000" w:themeColor="text1"/>
          <w:sz w:val="28"/>
          <w:szCs w:val="28"/>
        </w:rPr>
      </w:pPr>
      <w:r>
        <w:rPr>
          <w:rFonts w:ascii="仿宋_GB2312" w:eastAsia="仿宋_GB2312" w:cs="宋体" w:hint="eastAsia"/>
          <w:color w:val="000000" w:themeColor="text1"/>
          <w:sz w:val="28"/>
          <w:szCs w:val="28"/>
        </w:rPr>
        <w:t>高清摄像保存大体标本图像，自动上传至服务器，并能进行大体图像的标记。</w:t>
      </w:r>
    </w:p>
    <w:p w:rsidR="00721EB0" w:rsidRDefault="00557DFA">
      <w:pPr>
        <w:spacing w:line="360" w:lineRule="exact"/>
        <w:ind w:firstLine="480"/>
        <w:jc w:val="left"/>
        <w:rPr>
          <w:rFonts w:ascii="仿宋_GB2312" w:eastAsia="仿宋_GB2312" w:cs="宋体"/>
          <w:color w:val="000000" w:themeColor="text1"/>
          <w:sz w:val="28"/>
          <w:szCs w:val="28"/>
        </w:rPr>
      </w:pPr>
      <w:r>
        <w:rPr>
          <w:rFonts w:ascii="仿宋_GB2312" w:eastAsia="仿宋_GB2312" w:cs="宋体" w:hint="eastAsia"/>
          <w:color w:val="000000" w:themeColor="text1"/>
          <w:sz w:val="28"/>
          <w:szCs w:val="28"/>
        </w:rPr>
        <w:t>提供标本处理记录、常规保留、永久保留、教学标本、科研标本、全埋、脱钙、已用完、销毁、存放记录等内容。</w:t>
      </w:r>
    </w:p>
    <w:p w:rsidR="00721EB0" w:rsidRDefault="00557DFA">
      <w:pPr>
        <w:spacing w:line="360" w:lineRule="exact"/>
        <w:ind w:firstLine="480"/>
        <w:jc w:val="left"/>
        <w:rPr>
          <w:rFonts w:ascii="仿宋_GB2312" w:eastAsia="仿宋_GB2312" w:cs="宋体"/>
          <w:color w:val="000000" w:themeColor="text1"/>
          <w:sz w:val="28"/>
          <w:szCs w:val="28"/>
        </w:rPr>
      </w:pPr>
      <w:r>
        <w:rPr>
          <w:rFonts w:ascii="仿宋_GB2312" w:eastAsia="仿宋_GB2312" w:cs="宋体" w:hint="eastAsia"/>
          <w:color w:val="000000" w:themeColor="text1"/>
          <w:sz w:val="28"/>
          <w:szCs w:val="28"/>
        </w:rPr>
        <w:t>提供冰对、冰剩等特殊处理功能。</w:t>
      </w:r>
    </w:p>
    <w:p w:rsidR="00721EB0" w:rsidRDefault="00557DFA">
      <w:pPr>
        <w:spacing w:line="360" w:lineRule="exact"/>
        <w:ind w:firstLine="480"/>
        <w:jc w:val="left"/>
        <w:rPr>
          <w:rFonts w:ascii="仿宋_GB2312" w:eastAsia="仿宋_GB2312" w:cs="宋体"/>
          <w:color w:val="000000" w:themeColor="text1"/>
          <w:sz w:val="28"/>
          <w:szCs w:val="28"/>
        </w:rPr>
      </w:pPr>
      <w:r>
        <w:rPr>
          <w:rFonts w:ascii="仿宋_GB2312" w:eastAsia="仿宋_GB2312" w:cs="宋体" w:hint="eastAsia"/>
          <w:color w:val="000000" w:themeColor="text1"/>
          <w:sz w:val="28"/>
          <w:szCs w:val="28"/>
        </w:rPr>
        <w:t>大体拍摄提供快捷键及脚踏截图，提供医生工作效率。</w:t>
      </w:r>
    </w:p>
    <w:p w:rsidR="00721EB0" w:rsidRDefault="00557DFA">
      <w:pPr>
        <w:spacing w:line="360" w:lineRule="exact"/>
        <w:ind w:firstLine="480"/>
        <w:jc w:val="left"/>
        <w:rPr>
          <w:rFonts w:ascii="仿宋_GB2312" w:eastAsia="仿宋_GB2312" w:cs="宋体"/>
          <w:color w:val="000000" w:themeColor="text1"/>
          <w:sz w:val="28"/>
          <w:szCs w:val="28"/>
        </w:rPr>
      </w:pPr>
      <w:r>
        <w:rPr>
          <w:rFonts w:ascii="仿宋_GB2312" w:eastAsia="仿宋_GB2312" w:cs="宋体" w:hint="eastAsia"/>
          <w:color w:val="000000" w:themeColor="text1"/>
          <w:sz w:val="28"/>
          <w:szCs w:val="28"/>
        </w:rPr>
        <w:t>底单打印：可将取材信息如肉眼所见、材块明细等内容直接打印到申请单上。</w:t>
      </w:r>
    </w:p>
    <w:p w:rsidR="00721EB0" w:rsidRDefault="00557DFA">
      <w:pPr>
        <w:pStyle w:val="4"/>
        <w:numPr>
          <w:ilvl w:val="3"/>
          <w:numId w:val="2"/>
        </w:numPr>
        <w:tabs>
          <w:tab w:val="clear" w:pos="864"/>
          <w:tab w:val="clear" w:pos="1404"/>
        </w:tabs>
        <w:adjustRightInd/>
        <w:spacing w:before="0" w:after="0" w:line="360" w:lineRule="exact"/>
        <w:ind w:left="1134" w:hanging="709"/>
        <w:jc w:val="both"/>
        <w:textAlignment w:val="auto"/>
        <w:rPr>
          <w:rFonts w:ascii="仿宋_GB2312" w:eastAsia="仿宋_GB2312"/>
          <w:color w:val="000000" w:themeColor="text1"/>
        </w:rPr>
      </w:pPr>
      <w:r>
        <w:rPr>
          <w:rFonts w:ascii="仿宋_GB2312" w:eastAsia="仿宋_GB2312" w:hint="eastAsia"/>
          <w:color w:val="000000" w:themeColor="text1"/>
        </w:rPr>
        <w:t>技术包埋工作站</w:t>
      </w:r>
    </w:p>
    <w:p w:rsidR="00721EB0" w:rsidRDefault="00557DFA">
      <w:pPr>
        <w:spacing w:line="360" w:lineRule="exact"/>
        <w:ind w:firstLine="480"/>
        <w:jc w:val="left"/>
        <w:rPr>
          <w:rFonts w:ascii="仿宋_GB2312" w:eastAsia="仿宋_GB2312" w:cs="宋体"/>
          <w:color w:val="000000" w:themeColor="text1"/>
          <w:sz w:val="28"/>
          <w:szCs w:val="28"/>
        </w:rPr>
      </w:pPr>
      <w:r>
        <w:rPr>
          <w:rFonts w:ascii="仿宋_GB2312" w:eastAsia="仿宋_GB2312" w:cs="宋体" w:hint="eastAsia"/>
          <w:color w:val="000000" w:themeColor="text1"/>
          <w:sz w:val="28"/>
          <w:szCs w:val="28"/>
        </w:rPr>
        <w:t>系统自动接收已取材但尚未包埋病例的取材明细记录，供技术员在包埋时进行核对。</w:t>
      </w:r>
    </w:p>
    <w:p w:rsidR="00721EB0" w:rsidRDefault="00557DFA">
      <w:pPr>
        <w:spacing w:line="360" w:lineRule="exact"/>
        <w:ind w:firstLine="480"/>
        <w:jc w:val="left"/>
        <w:rPr>
          <w:rFonts w:ascii="仿宋_GB2312" w:eastAsia="仿宋_GB2312" w:cs="宋体"/>
          <w:color w:val="000000" w:themeColor="text1"/>
          <w:sz w:val="28"/>
          <w:szCs w:val="28"/>
        </w:rPr>
      </w:pPr>
      <w:r>
        <w:rPr>
          <w:rFonts w:ascii="仿宋_GB2312" w:eastAsia="仿宋_GB2312" w:cs="宋体" w:hint="eastAsia"/>
          <w:color w:val="000000" w:themeColor="text1"/>
          <w:sz w:val="28"/>
          <w:szCs w:val="28"/>
        </w:rPr>
        <w:t>记录组织材块“翻盖”、“丢失”、“组织取材不规范，比如太大、过厚”等情况，能及时反馈给取材医师，对取材不规范进行统计到责任医生，同时上级医师审核报告时也能添加不规范取材内容（如取材数目不对、部位不对、应该取材的部位没有取）并进行统计到责任医师。</w:t>
      </w:r>
    </w:p>
    <w:p w:rsidR="00721EB0" w:rsidRDefault="00557DFA">
      <w:pPr>
        <w:spacing w:line="360" w:lineRule="exact"/>
        <w:ind w:firstLine="480"/>
        <w:jc w:val="left"/>
        <w:rPr>
          <w:rFonts w:ascii="仿宋_GB2312" w:eastAsia="仿宋_GB2312" w:cs="宋体"/>
          <w:color w:val="000000" w:themeColor="text1"/>
          <w:sz w:val="28"/>
          <w:szCs w:val="28"/>
        </w:rPr>
      </w:pPr>
      <w:r>
        <w:rPr>
          <w:rFonts w:ascii="仿宋_GB2312" w:eastAsia="仿宋_GB2312" w:cs="宋体" w:hint="eastAsia"/>
          <w:color w:val="000000" w:themeColor="text1"/>
          <w:sz w:val="28"/>
          <w:szCs w:val="28"/>
        </w:rPr>
        <w:t>相关记录可用于技术员工作量统计。</w:t>
      </w:r>
    </w:p>
    <w:p w:rsidR="00721EB0" w:rsidRDefault="00557DFA">
      <w:pPr>
        <w:spacing w:line="360" w:lineRule="exact"/>
        <w:ind w:firstLine="480"/>
        <w:jc w:val="left"/>
        <w:rPr>
          <w:rFonts w:ascii="仿宋_GB2312" w:eastAsia="仿宋_GB2312" w:cs="宋体"/>
          <w:color w:val="000000" w:themeColor="text1"/>
          <w:sz w:val="28"/>
          <w:szCs w:val="28"/>
        </w:rPr>
      </w:pPr>
      <w:r>
        <w:rPr>
          <w:rFonts w:ascii="仿宋_GB2312" w:eastAsia="仿宋_GB2312" w:cs="宋体" w:hint="eastAsia"/>
          <w:color w:val="000000" w:themeColor="text1"/>
          <w:sz w:val="28"/>
          <w:szCs w:val="28"/>
        </w:rPr>
        <w:t>打印包埋交接表，交接表包含病理号、包埋盒号、材块数等，格式自定义。</w:t>
      </w:r>
    </w:p>
    <w:p w:rsidR="00721EB0" w:rsidRDefault="00557DFA">
      <w:pPr>
        <w:pStyle w:val="4"/>
        <w:numPr>
          <w:ilvl w:val="3"/>
          <w:numId w:val="2"/>
        </w:numPr>
        <w:tabs>
          <w:tab w:val="clear" w:pos="864"/>
          <w:tab w:val="clear" w:pos="1404"/>
        </w:tabs>
        <w:adjustRightInd/>
        <w:spacing w:before="0" w:after="0" w:line="360" w:lineRule="exact"/>
        <w:ind w:left="1134" w:hanging="709"/>
        <w:jc w:val="both"/>
        <w:textAlignment w:val="auto"/>
        <w:rPr>
          <w:rFonts w:ascii="仿宋_GB2312" w:eastAsia="仿宋_GB2312"/>
          <w:color w:val="000000" w:themeColor="text1"/>
        </w:rPr>
      </w:pPr>
      <w:r>
        <w:rPr>
          <w:rFonts w:ascii="仿宋_GB2312" w:eastAsia="仿宋_GB2312" w:hint="eastAsia"/>
          <w:color w:val="000000" w:themeColor="text1"/>
        </w:rPr>
        <w:t>技术制片工作站</w:t>
      </w:r>
    </w:p>
    <w:p w:rsidR="00721EB0" w:rsidRDefault="00557DFA">
      <w:pPr>
        <w:spacing w:line="360" w:lineRule="exact"/>
        <w:ind w:firstLine="480"/>
        <w:jc w:val="left"/>
        <w:rPr>
          <w:rFonts w:ascii="仿宋_GB2312" w:eastAsia="仿宋_GB2312" w:cs="宋体"/>
          <w:color w:val="000000" w:themeColor="text1"/>
          <w:sz w:val="28"/>
          <w:szCs w:val="28"/>
        </w:rPr>
      </w:pPr>
      <w:r>
        <w:rPr>
          <w:rFonts w:ascii="仿宋_GB2312" w:eastAsia="仿宋_GB2312" w:cs="宋体" w:hint="eastAsia"/>
          <w:color w:val="000000" w:themeColor="text1"/>
          <w:sz w:val="28"/>
          <w:szCs w:val="28"/>
        </w:rPr>
        <w:t>系统自动显示所有已包埋但尚未制成切片的病例列表，或是有重切、深切要求的病例列表，或是下了免疫组化医嘱需切白片的病例列表。</w:t>
      </w:r>
    </w:p>
    <w:p w:rsidR="00721EB0" w:rsidRDefault="00557DFA">
      <w:pPr>
        <w:spacing w:line="360" w:lineRule="exact"/>
        <w:ind w:firstLine="480"/>
        <w:jc w:val="left"/>
        <w:rPr>
          <w:rFonts w:ascii="仿宋_GB2312" w:eastAsia="仿宋_GB2312" w:cs="宋体"/>
          <w:color w:val="000000" w:themeColor="text1"/>
          <w:sz w:val="28"/>
          <w:szCs w:val="28"/>
        </w:rPr>
      </w:pPr>
      <w:r>
        <w:rPr>
          <w:rFonts w:ascii="仿宋_GB2312" w:eastAsia="仿宋_GB2312" w:cs="宋体" w:hint="eastAsia"/>
          <w:color w:val="000000" w:themeColor="text1"/>
          <w:sz w:val="28"/>
          <w:szCs w:val="28"/>
        </w:rPr>
        <w:t>显示取材时间、取材医生、组织名称等信息。医生在报告站开了重切深切医嘱，切片站可以自动给技术员提示，以及时处理。</w:t>
      </w:r>
    </w:p>
    <w:p w:rsidR="00721EB0" w:rsidRDefault="00557DFA">
      <w:pPr>
        <w:spacing w:line="360" w:lineRule="exact"/>
        <w:ind w:firstLine="480"/>
        <w:jc w:val="left"/>
        <w:rPr>
          <w:rFonts w:ascii="仿宋_GB2312" w:eastAsia="仿宋_GB2312" w:cs="宋体"/>
          <w:color w:val="000000" w:themeColor="text1"/>
          <w:sz w:val="28"/>
          <w:szCs w:val="28"/>
        </w:rPr>
      </w:pPr>
      <w:r>
        <w:rPr>
          <w:rFonts w:ascii="仿宋_GB2312" w:eastAsia="仿宋_GB2312" w:cs="宋体" w:hint="eastAsia"/>
          <w:color w:val="000000" w:themeColor="text1"/>
          <w:sz w:val="28"/>
          <w:szCs w:val="28"/>
        </w:rPr>
        <w:t>常规制片，自动接收已经包埋完成标本。</w:t>
      </w:r>
    </w:p>
    <w:p w:rsidR="00721EB0" w:rsidRDefault="00557DFA">
      <w:pPr>
        <w:spacing w:line="360" w:lineRule="exact"/>
        <w:ind w:firstLine="480"/>
        <w:jc w:val="left"/>
        <w:rPr>
          <w:rFonts w:ascii="仿宋_GB2312" w:eastAsia="仿宋_GB2312" w:cs="宋体"/>
          <w:color w:val="000000" w:themeColor="text1"/>
          <w:sz w:val="28"/>
          <w:szCs w:val="28"/>
        </w:rPr>
      </w:pPr>
      <w:r>
        <w:rPr>
          <w:rFonts w:ascii="仿宋_GB2312" w:eastAsia="仿宋_GB2312" w:cs="宋体" w:hint="eastAsia"/>
          <w:color w:val="000000" w:themeColor="text1"/>
          <w:sz w:val="28"/>
          <w:szCs w:val="28"/>
        </w:rPr>
        <w:t>技术制片，接收技术医嘱，按照蜡块要求重切、深切、补切、薄切等医嘱要求，自动生成切片条码，用户选择打印方式。</w:t>
      </w:r>
    </w:p>
    <w:p w:rsidR="00721EB0" w:rsidRDefault="00557DFA">
      <w:pPr>
        <w:spacing w:line="360" w:lineRule="exact"/>
        <w:ind w:firstLine="480"/>
        <w:jc w:val="left"/>
        <w:rPr>
          <w:rFonts w:ascii="仿宋_GB2312" w:eastAsia="仿宋_GB2312" w:cs="宋体"/>
          <w:color w:val="000000" w:themeColor="text1"/>
          <w:sz w:val="28"/>
          <w:szCs w:val="28"/>
        </w:rPr>
      </w:pPr>
      <w:r>
        <w:rPr>
          <w:rFonts w:ascii="仿宋_GB2312" w:eastAsia="仿宋_GB2312" w:cs="宋体" w:hint="eastAsia"/>
          <w:color w:val="000000" w:themeColor="text1"/>
          <w:sz w:val="28"/>
          <w:szCs w:val="28"/>
        </w:rPr>
        <w:t>支持标签套打，系统设置标签大小及位置。</w:t>
      </w:r>
    </w:p>
    <w:p w:rsidR="00721EB0" w:rsidRDefault="00557DFA">
      <w:pPr>
        <w:spacing w:line="360" w:lineRule="exact"/>
        <w:ind w:firstLine="480"/>
        <w:jc w:val="left"/>
        <w:rPr>
          <w:rFonts w:ascii="仿宋_GB2312" w:eastAsia="仿宋_GB2312" w:cs="宋体"/>
          <w:color w:val="000000" w:themeColor="text1"/>
          <w:sz w:val="28"/>
          <w:szCs w:val="28"/>
        </w:rPr>
      </w:pPr>
      <w:r>
        <w:rPr>
          <w:rFonts w:ascii="仿宋_GB2312" w:eastAsia="仿宋_GB2312" w:cs="宋体" w:hint="eastAsia"/>
          <w:color w:val="000000" w:themeColor="text1"/>
          <w:sz w:val="28"/>
          <w:szCs w:val="28"/>
        </w:rPr>
        <w:t>特检医嘱任务下达的制片任务，特检制片完成后提供消息给相关人员。</w:t>
      </w:r>
    </w:p>
    <w:p w:rsidR="00721EB0" w:rsidRDefault="00557DFA">
      <w:pPr>
        <w:spacing w:line="360" w:lineRule="exact"/>
        <w:ind w:firstLine="480"/>
        <w:jc w:val="left"/>
        <w:rPr>
          <w:rFonts w:ascii="仿宋_GB2312" w:eastAsia="仿宋_GB2312" w:cs="宋体"/>
          <w:color w:val="000000" w:themeColor="text1"/>
          <w:sz w:val="28"/>
          <w:szCs w:val="28"/>
        </w:rPr>
      </w:pPr>
      <w:r>
        <w:rPr>
          <w:rFonts w:ascii="仿宋_GB2312" w:eastAsia="仿宋_GB2312" w:cs="宋体" w:hint="eastAsia"/>
          <w:color w:val="000000" w:themeColor="text1"/>
          <w:sz w:val="28"/>
          <w:szCs w:val="28"/>
        </w:rPr>
        <w:t>支持打印切片明细表。可进行切片质量评价和切片质量统计工作。</w:t>
      </w:r>
    </w:p>
    <w:p w:rsidR="00721EB0" w:rsidRDefault="00557DFA">
      <w:pPr>
        <w:spacing w:line="360" w:lineRule="exact"/>
        <w:ind w:firstLine="480"/>
        <w:jc w:val="left"/>
        <w:rPr>
          <w:rFonts w:ascii="仿宋_GB2312" w:eastAsia="仿宋_GB2312" w:cs="宋体"/>
          <w:color w:val="000000" w:themeColor="text1"/>
          <w:sz w:val="28"/>
          <w:szCs w:val="28"/>
        </w:rPr>
      </w:pPr>
      <w:r>
        <w:rPr>
          <w:rFonts w:ascii="仿宋_GB2312" w:eastAsia="仿宋_GB2312" w:cs="宋体" w:hint="eastAsia"/>
          <w:color w:val="000000" w:themeColor="text1"/>
          <w:sz w:val="28"/>
          <w:szCs w:val="28"/>
        </w:rPr>
        <w:t>可对以前的切片情况进行查询。</w:t>
      </w:r>
    </w:p>
    <w:p w:rsidR="00721EB0" w:rsidRDefault="00557DFA">
      <w:pPr>
        <w:spacing w:line="360" w:lineRule="exact"/>
        <w:ind w:firstLine="480"/>
        <w:jc w:val="left"/>
        <w:rPr>
          <w:rFonts w:ascii="仿宋_GB2312" w:eastAsia="仿宋_GB2312" w:cs="宋体"/>
          <w:color w:val="000000" w:themeColor="text1"/>
          <w:sz w:val="28"/>
          <w:szCs w:val="28"/>
        </w:rPr>
      </w:pPr>
      <w:r>
        <w:rPr>
          <w:rFonts w:ascii="仿宋_GB2312" w:eastAsia="仿宋_GB2312" w:cs="宋体" w:hint="eastAsia"/>
          <w:color w:val="000000" w:themeColor="text1"/>
          <w:sz w:val="28"/>
          <w:szCs w:val="28"/>
        </w:rPr>
        <w:t>可以按切片打印机提供的接口定制控制程序，打印切片上的条码或二维码。</w:t>
      </w:r>
    </w:p>
    <w:p w:rsidR="00721EB0" w:rsidRDefault="00557DFA">
      <w:pPr>
        <w:tabs>
          <w:tab w:val="left" w:pos="840"/>
        </w:tabs>
        <w:spacing w:line="360" w:lineRule="exact"/>
        <w:ind w:firstLine="480"/>
        <w:jc w:val="left"/>
        <w:rPr>
          <w:rFonts w:ascii="仿宋_GB2312" w:eastAsia="仿宋_GB2312" w:cs="宋体"/>
          <w:color w:val="000000" w:themeColor="text1"/>
          <w:sz w:val="28"/>
          <w:szCs w:val="28"/>
        </w:rPr>
      </w:pPr>
      <w:r>
        <w:rPr>
          <w:rFonts w:ascii="仿宋_GB2312" w:eastAsia="仿宋_GB2312" w:cs="宋体" w:hint="eastAsia"/>
          <w:color w:val="000000" w:themeColor="text1"/>
          <w:sz w:val="28"/>
          <w:szCs w:val="28"/>
        </w:rPr>
        <w:t>支持批量打印切片条码标签。</w:t>
      </w:r>
    </w:p>
    <w:p w:rsidR="00721EB0" w:rsidRDefault="00557DFA">
      <w:pPr>
        <w:tabs>
          <w:tab w:val="left" w:pos="840"/>
        </w:tabs>
        <w:spacing w:line="360" w:lineRule="exact"/>
        <w:ind w:firstLine="480"/>
        <w:jc w:val="left"/>
        <w:rPr>
          <w:rFonts w:ascii="仿宋_GB2312" w:eastAsia="仿宋_GB2312" w:cs="宋体"/>
          <w:color w:val="000000" w:themeColor="text1"/>
          <w:sz w:val="28"/>
          <w:szCs w:val="28"/>
        </w:rPr>
      </w:pPr>
      <w:r>
        <w:rPr>
          <w:rFonts w:ascii="仿宋_GB2312" w:eastAsia="仿宋_GB2312" w:cs="宋体" w:hint="eastAsia"/>
          <w:color w:val="000000" w:themeColor="text1"/>
          <w:sz w:val="28"/>
          <w:szCs w:val="28"/>
        </w:rPr>
        <w:t>针对细胞学制片，支持各种系列标签打号机。</w:t>
      </w:r>
    </w:p>
    <w:p w:rsidR="00721EB0" w:rsidRDefault="00557DFA">
      <w:pPr>
        <w:tabs>
          <w:tab w:val="left" w:pos="840"/>
        </w:tabs>
        <w:spacing w:line="360" w:lineRule="exact"/>
        <w:ind w:firstLine="480"/>
        <w:jc w:val="left"/>
        <w:rPr>
          <w:rFonts w:ascii="仿宋_GB2312" w:eastAsia="仿宋_GB2312" w:cs="宋体"/>
          <w:color w:val="000000" w:themeColor="text1"/>
          <w:sz w:val="28"/>
          <w:szCs w:val="28"/>
        </w:rPr>
      </w:pPr>
      <w:r>
        <w:rPr>
          <w:rFonts w:ascii="仿宋_GB2312" w:eastAsia="仿宋_GB2312" w:cs="宋体" w:hint="eastAsia"/>
          <w:color w:val="000000" w:themeColor="text1"/>
          <w:sz w:val="28"/>
          <w:szCs w:val="28"/>
        </w:rPr>
        <w:t>对已制片的病例，可以进行自动分片或手动分片，将指定的病种切片分给指定的医生</w:t>
      </w:r>
      <w:r>
        <w:rPr>
          <w:rFonts w:ascii="仿宋_GB2312" w:eastAsia="仿宋_GB2312" w:cs="宋体" w:hint="eastAsia"/>
          <w:bCs/>
          <w:color w:val="000000" w:themeColor="text1"/>
          <w:sz w:val="28"/>
          <w:szCs w:val="28"/>
        </w:rPr>
        <w:t>。</w:t>
      </w:r>
    </w:p>
    <w:p w:rsidR="00721EB0" w:rsidRDefault="00557DFA">
      <w:pPr>
        <w:pStyle w:val="4"/>
        <w:numPr>
          <w:ilvl w:val="3"/>
          <w:numId w:val="2"/>
        </w:numPr>
        <w:tabs>
          <w:tab w:val="clear" w:pos="864"/>
          <w:tab w:val="clear" w:pos="1404"/>
        </w:tabs>
        <w:adjustRightInd/>
        <w:spacing w:before="0" w:after="0" w:line="360" w:lineRule="exact"/>
        <w:ind w:left="1134" w:hanging="709"/>
        <w:jc w:val="both"/>
        <w:textAlignment w:val="auto"/>
        <w:rPr>
          <w:rFonts w:ascii="仿宋_GB2312" w:eastAsia="仿宋_GB2312"/>
          <w:color w:val="000000" w:themeColor="text1"/>
        </w:rPr>
      </w:pPr>
      <w:r>
        <w:rPr>
          <w:rFonts w:ascii="仿宋_GB2312" w:eastAsia="仿宋_GB2312" w:hint="eastAsia"/>
          <w:color w:val="000000" w:themeColor="text1"/>
        </w:rPr>
        <w:lastRenderedPageBreak/>
        <w:t>诊断报告工作站</w:t>
      </w:r>
    </w:p>
    <w:p w:rsidR="00721EB0" w:rsidRDefault="00557DFA">
      <w:pPr>
        <w:spacing w:line="360" w:lineRule="exact"/>
        <w:ind w:firstLine="480"/>
        <w:jc w:val="left"/>
        <w:rPr>
          <w:rFonts w:ascii="仿宋_GB2312" w:eastAsia="仿宋_GB2312" w:cs="宋体"/>
          <w:color w:val="000000" w:themeColor="text1"/>
          <w:sz w:val="28"/>
          <w:szCs w:val="28"/>
        </w:rPr>
      </w:pPr>
      <w:r>
        <w:rPr>
          <w:rFonts w:ascii="仿宋_GB2312" w:eastAsia="仿宋_GB2312" w:cs="宋体" w:hint="eastAsia"/>
          <w:color w:val="000000" w:themeColor="text1"/>
          <w:sz w:val="28"/>
          <w:szCs w:val="28"/>
        </w:rPr>
        <w:t>用户登陆系统后，自动分类显示与本人相关的未诊断病例信息、未会诊的病例信息、收藏的病例信息、各种报告状态等，显示病例状态，统计病例总数；</w:t>
      </w:r>
    </w:p>
    <w:p w:rsidR="00721EB0" w:rsidRDefault="00557DFA">
      <w:pPr>
        <w:spacing w:line="360" w:lineRule="exact"/>
        <w:ind w:firstLine="480"/>
        <w:jc w:val="left"/>
        <w:rPr>
          <w:rFonts w:ascii="仿宋_GB2312" w:eastAsia="仿宋_GB2312" w:cs="宋体"/>
          <w:color w:val="000000" w:themeColor="text1"/>
          <w:sz w:val="28"/>
          <w:szCs w:val="28"/>
        </w:rPr>
      </w:pPr>
      <w:r>
        <w:rPr>
          <w:rFonts w:ascii="仿宋_GB2312" w:eastAsia="仿宋_GB2312" w:cs="宋体" w:hint="eastAsia"/>
          <w:color w:val="000000" w:themeColor="text1"/>
          <w:sz w:val="28"/>
          <w:szCs w:val="28"/>
        </w:rPr>
        <w:t>简单操作，可切换已打印、已审核、已诊断等不同状态病例列表；</w:t>
      </w:r>
    </w:p>
    <w:p w:rsidR="00721EB0" w:rsidRDefault="00557DFA">
      <w:pPr>
        <w:spacing w:line="360" w:lineRule="exact"/>
        <w:ind w:firstLine="480"/>
        <w:jc w:val="left"/>
        <w:rPr>
          <w:rFonts w:ascii="仿宋_GB2312" w:eastAsia="仿宋_GB2312" w:cs="宋体"/>
          <w:color w:val="000000" w:themeColor="text1"/>
          <w:sz w:val="28"/>
          <w:szCs w:val="28"/>
        </w:rPr>
      </w:pPr>
      <w:r>
        <w:rPr>
          <w:rFonts w:ascii="仿宋_GB2312" w:eastAsia="仿宋_GB2312" w:cs="宋体" w:hint="eastAsia"/>
          <w:color w:val="000000" w:themeColor="text1"/>
          <w:sz w:val="28"/>
          <w:szCs w:val="28"/>
        </w:rPr>
        <w:t>历史病例自动提醒，显示当前病人历史病理结果和同次送检的其他标本检查情况。做过的其他检查资料，任意检查项目都可查看图片和诊断结论，如查看细胞学、冰冻快速、分子检测等；可查看病例的基本信息、临床诊断信息、大体标本的照片和描述、取材的明细记录等内容。</w:t>
      </w:r>
    </w:p>
    <w:p w:rsidR="00721EB0" w:rsidRDefault="00557DFA">
      <w:pPr>
        <w:spacing w:line="360" w:lineRule="exact"/>
        <w:ind w:firstLine="480"/>
        <w:jc w:val="left"/>
        <w:rPr>
          <w:rFonts w:ascii="仿宋_GB2312" w:eastAsia="仿宋_GB2312" w:cs="宋体"/>
          <w:color w:val="000000" w:themeColor="text1"/>
          <w:sz w:val="28"/>
          <w:szCs w:val="28"/>
        </w:rPr>
      </w:pPr>
      <w:r>
        <w:rPr>
          <w:rFonts w:ascii="仿宋_GB2312" w:eastAsia="仿宋_GB2312" w:cs="宋体" w:hint="eastAsia"/>
          <w:color w:val="000000" w:themeColor="text1"/>
          <w:sz w:val="28"/>
          <w:szCs w:val="28"/>
        </w:rPr>
        <w:t>同屏查看病例的基本信息、临床诊断信息、肉眼所见、取材明细表、特检医属信息等内容，同屏录入镜下所见、病理诊断等诊断报告项目；</w:t>
      </w:r>
    </w:p>
    <w:p w:rsidR="00721EB0" w:rsidRDefault="00557DFA">
      <w:pPr>
        <w:spacing w:line="360" w:lineRule="exact"/>
        <w:jc w:val="left"/>
        <w:rPr>
          <w:rFonts w:ascii="仿宋_GB2312" w:eastAsia="仿宋_GB2312" w:cs="宋体"/>
          <w:color w:val="000000" w:themeColor="text1"/>
          <w:sz w:val="28"/>
          <w:szCs w:val="28"/>
        </w:rPr>
      </w:pPr>
      <w:r>
        <w:rPr>
          <w:rFonts w:ascii="仿宋_GB2312" w:eastAsia="仿宋_GB2312" w:cs="宋体" w:hint="eastAsia"/>
          <w:color w:val="000000" w:themeColor="text1"/>
          <w:sz w:val="28"/>
          <w:szCs w:val="28"/>
        </w:rPr>
        <w:t>“小标本3天、大标本5天”的报告时间规则进行自动提示。能自动除外法定节假日，时间规则可用户自定义。报告实际发放时间统计。计算标本接收至报告签发时间，按报告天数统计生成报表。</w:t>
      </w:r>
    </w:p>
    <w:p w:rsidR="00721EB0" w:rsidRDefault="00557DFA">
      <w:pPr>
        <w:spacing w:line="360" w:lineRule="exact"/>
        <w:jc w:val="left"/>
        <w:rPr>
          <w:rFonts w:ascii="仿宋_GB2312" w:eastAsia="仿宋_GB2312" w:cs="宋体"/>
          <w:color w:val="000000" w:themeColor="text1"/>
          <w:sz w:val="28"/>
          <w:szCs w:val="28"/>
        </w:rPr>
      </w:pPr>
      <w:r>
        <w:rPr>
          <w:rFonts w:ascii="仿宋_GB2312" w:eastAsia="仿宋_GB2312" w:cs="宋体" w:hint="eastAsia"/>
          <w:color w:val="000000" w:themeColor="text1"/>
          <w:sz w:val="28"/>
          <w:szCs w:val="28"/>
        </w:rPr>
        <w:t>可标记延迟报告及查看延迟原因。</w:t>
      </w:r>
    </w:p>
    <w:p w:rsidR="00721EB0" w:rsidRDefault="00557DFA">
      <w:pPr>
        <w:spacing w:line="360" w:lineRule="exact"/>
        <w:ind w:firstLine="480"/>
        <w:jc w:val="left"/>
        <w:rPr>
          <w:rFonts w:ascii="仿宋_GB2312" w:eastAsia="仿宋_GB2312" w:cs="宋体"/>
          <w:color w:val="000000" w:themeColor="text1"/>
          <w:sz w:val="28"/>
          <w:szCs w:val="28"/>
        </w:rPr>
      </w:pPr>
      <w:r>
        <w:rPr>
          <w:rFonts w:ascii="仿宋_GB2312" w:eastAsia="仿宋_GB2312" w:cs="宋体" w:hint="eastAsia"/>
          <w:color w:val="000000" w:themeColor="text1"/>
          <w:sz w:val="28"/>
          <w:szCs w:val="28"/>
        </w:rPr>
        <w:t>高清数码成像系统，无缝连接三目显微镜，无需对显微镜做任何改装，即可实现图像捕获，图片数量不限制（备注：第三方图像采集系统须支持DSW或TWAIN接口标准情况下才可实现软件驱动）；</w:t>
      </w:r>
    </w:p>
    <w:p w:rsidR="00721EB0" w:rsidRDefault="00557DFA">
      <w:pPr>
        <w:spacing w:line="360" w:lineRule="exact"/>
        <w:ind w:firstLine="480"/>
        <w:jc w:val="left"/>
        <w:rPr>
          <w:rFonts w:ascii="仿宋_GB2312" w:eastAsia="仿宋_GB2312" w:cs="宋体"/>
          <w:color w:val="000000" w:themeColor="text1"/>
          <w:sz w:val="28"/>
          <w:szCs w:val="28"/>
        </w:rPr>
      </w:pPr>
      <w:r>
        <w:rPr>
          <w:rFonts w:ascii="仿宋_GB2312" w:eastAsia="仿宋_GB2312" w:cs="宋体" w:hint="eastAsia"/>
          <w:color w:val="000000" w:themeColor="text1"/>
          <w:sz w:val="28"/>
          <w:szCs w:val="28"/>
        </w:rPr>
        <w:t>检查列表通过不同颜色来标记当前病例状态，如“已登记”、“已取材”、“已诊断”、“已审核”、“已打印”、“已发布”等状态显示，让医师一目了然。</w:t>
      </w:r>
    </w:p>
    <w:p w:rsidR="00721EB0" w:rsidRDefault="00557DFA">
      <w:pPr>
        <w:spacing w:line="360" w:lineRule="exact"/>
        <w:ind w:firstLine="480"/>
        <w:jc w:val="left"/>
        <w:rPr>
          <w:rFonts w:ascii="仿宋_GB2312" w:eastAsia="仿宋_GB2312" w:cs="宋体"/>
          <w:color w:val="000000" w:themeColor="text1"/>
          <w:sz w:val="28"/>
          <w:szCs w:val="28"/>
        </w:rPr>
      </w:pPr>
      <w:r>
        <w:rPr>
          <w:rFonts w:ascii="仿宋_GB2312" w:eastAsia="仿宋_GB2312" w:cs="宋体" w:hint="eastAsia"/>
          <w:color w:val="000000" w:themeColor="text1"/>
          <w:sz w:val="28"/>
          <w:szCs w:val="28"/>
        </w:rPr>
        <w:t>系统根据当前标本情况，可在知识库中检索相似诊断参考，可查看肉眼所见、病理诊断等信息，为医师诊断提供参考。</w:t>
      </w:r>
    </w:p>
    <w:p w:rsidR="00721EB0" w:rsidRDefault="00557DFA">
      <w:pPr>
        <w:spacing w:line="360" w:lineRule="exact"/>
        <w:ind w:firstLine="480"/>
        <w:rPr>
          <w:rFonts w:ascii="仿宋_GB2312" w:eastAsia="仿宋_GB2312" w:cs="宋体"/>
          <w:color w:val="000000" w:themeColor="text1"/>
          <w:sz w:val="28"/>
          <w:szCs w:val="28"/>
        </w:rPr>
      </w:pPr>
      <w:r>
        <w:rPr>
          <w:rFonts w:ascii="仿宋_GB2312" w:eastAsia="仿宋_GB2312" w:cs="宋体" w:hint="eastAsia"/>
          <w:color w:val="000000" w:themeColor="text1"/>
          <w:sz w:val="28"/>
          <w:szCs w:val="28"/>
        </w:rPr>
        <w:t>提供内容丰富、分类明确的词库模板，常用的病理诊断、镜下所见术语，提高报告文字输入效率，支持模板、词库等多种输入方式。针对七类小标本和十三类大标本肿瘤疾病，提供国际先进的“结构化报告”标准报告模版。</w:t>
      </w:r>
    </w:p>
    <w:p w:rsidR="00721EB0" w:rsidRDefault="00557DFA">
      <w:pPr>
        <w:spacing w:line="360" w:lineRule="exact"/>
        <w:ind w:firstLine="480"/>
        <w:rPr>
          <w:rFonts w:ascii="仿宋_GB2312" w:eastAsia="仿宋_GB2312" w:cs="宋体"/>
          <w:color w:val="000000" w:themeColor="text1"/>
          <w:sz w:val="28"/>
          <w:szCs w:val="28"/>
        </w:rPr>
      </w:pPr>
      <w:r>
        <w:rPr>
          <w:rFonts w:ascii="仿宋_GB2312" w:eastAsia="仿宋_GB2312" w:cs="宋体" w:hint="eastAsia"/>
          <w:color w:val="000000" w:themeColor="text1"/>
          <w:sz w:val="28"/>
          <w:szCs w:val="28"/>
        </w:rPr>
        <w:t>支持报告自动扩页功能，适应内容较多的病理报告、分子病理报告或尸检报告。报告智能初筛系统，根据大体取材或描述检查报告中“左、右”错误，部位错误，有取材但报告中未报告，初级医师不能签发恶性肿瘤报告等。</w:t>
      </w:r>
    </w:p>
    <w:p w:rsidR="00721EB0" w:rsidRDefault="00557DFA">
      <w:pPr>
        <w:spacing w:line="360" w:lineRule="exact"/>
        <w:ind w:firstLine="480"/>
        <w:rPr>
          <w:rFonts w:ascii="仿宋_GB2312" w:eastAsia="仿宋_GB2312" w:cs="宋体"/>
          <w:color w:val="000000" w:themeColor="text1"/>
          <w:sz w:val="28"/>
          <w:szCs w:val="28"/>
        </w:rPr>
      </w:pPr>
      <w:r>
        <w:rPr>
          <w:rFonts w:ascii="仿宋_GB2312" w:eastAsia="仿宋_GB2312" w:cs="宋体" w:hint="eastAsia"/>
          <w:color w:val="000000" w:themeColor="text1"/>
          <w:sz w:val="28"/>
          <w:szCs w:val="28"/>
        </w:rPr>
        <w:t>手术中冰冻报告实现闭环管理。</w:t>
      </w:r>
    </w:p>
    <w:p w:rsidR="00721EB0" w:rsidRDefault="00557DFA">
      <w:pPr>
        <w:spacing w:line="360" w:lineRule="exact"/>
        <w:ind w:firstLine="480"/>
        <w:jc w:val="left"/>
        <w:rPr>
          <w:rFonts w:ascii="仿宋_GB2312" w:eastAsia="仿宋_GB2312" w:cs="宋体"/>
          <w:color w:val="000000" w:themeColor="text1"/>
          <w:sz w:val="28"/>
          <w:szCs w:val="28"/>
        </w:rPr>
      </w:pPr>
      <w:r>
        <w:rPr>
          <w:rFonts w:ascii="仿宋_GB2312" w:eastAsia="仿宋_GB2312" w:cs="宋体" w:hint="eastAsia"/>
          <w:color w:val="000000" w:themeColor="text1"/>
          <w:sz w:val="28"/>
          <w:szCs w:val="28"/>
        </w:rPr>
        <w:t>可发出内部技术医嘱要求，包括重切、深切、补取等，发出的内部医嘱在相应的工作站点上有相应提示，可查看内部医嘱相应的执行情况（医嘱状态）和结果。</w:t>
      </w:r>
    </w:p>
    <w:p w:rsidR="00721EB0" w:rsidRDefault="00557DFA">
      <w:pPr>
        <w:tabs>
          <w:tab w:val="left" w:pos="640"/>
        </w:tabs>
        <w:spacing w:line="360" w:lineRule="exact"/>
        <w:ind w:firstLine="480"/>
        <w:jc w:val="left"/>
        <w:rPr>
          <w:rFonts w:ascii="仿宋_GB2312" w:eastAsia="仿宋_GB2312" w:cs="宋体"/>
          <w:color w:val="000000" w:themeColor="text1"/>
          <w:sz w:val="28"/>
          <w:szCs w:val="28"/>
        </w:rPr>
      </w:pPr>
      <w:r>
        <w:rPr>
          <w:rFonts w:ascii="仿宋_GB2312" w:eastAsia="仿宋_GB2312" w:cs="宋体" w:hint="eastAsia"/>
          <w:color w:val="000000" w:themeColor="text1"/>
          <w:sz w:val="28"/>
          <w:szCs w:val="28"/>
        </w:rPr>
        <w:t>可发出特检医嘱要求，包括免疫组化、分子病理、FISH等，发出的特检医嘱在相应的工作站点上有相应提示，可查看特检医嘱相应的执行情况（医嘱状态）和结果，可对免疫组化结果进行切片评价。</w:t>
      </w:r>
    </w:p>
    <w:p w:rsidR="00721EB0" w:rsidRDefault="00557DFA">
      <w:pPr>
        <w:tabs>
          <w:tab w:val="left" w:pos="640"/>
        </w:tabs>
        <w:spacing w:line="360" w:lineRule="exact"/>
        <w:ind w:firstLine="480"/>
        <w:jc w:val="left"/>
        <w:rPr>
          <w:rFonts w:ascii="仿宋_GB2312" w:eastAsia="仿宋_GB2312" w:cs="宋体"/>
          <w:color w:val="000000" w:themeColor="text1"/>
          <w:sz w:val="28"/>
          <w:szCs w:val="28"/>
        </w:rPr>
      </w:pPr>
      <w:r>
        <w:rPr>
          <w:rFonts w:ascii="仿宋_GB2312" w:eastAsia="仿宋_GB2312" w:cs="宋体" w:hint="eastAsia"/>
          <w:color w:val="000000" w:themeColor="text1"/>
          <w:sz w:val="28"/>
          <w:szCs w:val="28"/>
        </w:rPr>
        <w:t>对于免疫组化项目的选择，可以设置套餐，可以按病种分类、按抗体字母排序显示，以供快速选择。</w:t>
      </w:r>
    </w:p>
    <w:p w:rsidR="00721EB0" w:rsidRDefault="00557DFA">
      <w:pPr>
        <w:tabs>
          <w:tab w:val="left" w:pos="640"/>
        </w:tabs>
        <w:spacing w:line="360" w:lineRule="exact"/>
        <w:ind w:firstLine="480"/>
        <w:jc w:val="left"/>
        <w:rPr>
          <w:rFonts w:ascii="仿宋_GB2312" w:eastAsia="仿宋_GB2312" w:cs="宋体"/>
          <w:color w:val="000000" w:themeColor="text1"/>
          <w:sz w:val="28"/>
          <w:szCs w:val="28"/>
        </w:rPr>
      </w:pPr>
      <w:r>
        <w:rPr>
          <w:rFonts w:ascii="仿宋_GB2312" w:eastAsia="仿宋_GB2312" w:cs="宋体" w:hint="eastAsia"/>
          <w:color w:val="000000" w:themeColor="text1"/>
          <w:sz w:val="28"/>
          <w:szCs w:val="28"/>
        </w:rPr>
        <w:lastRenderedPageBreak/>
        <w:t>对于免疫组化各抗体可以进行抗体说明提示。</w:t>
      </w:r>
    </w:p>
    <w:p w:rsidR="00721EB0" w:rsidRDefault="00557DFA">
      <w:pPr>
        <w:tabs>
          <w:tab w:val="left" w:pos="640"/>
        </w:tabs>
        <w:spacing w:line="360" w:lineRule="exact"/>
        <w:ind w:firstLine="480"/>
        <w:jc w:val="left"/>
        <w:rPr>
          <w:rFonts w:ascii="仿宋_GB2312" w:eastAsia="仿宋_GB2312" w:cs="宋体"/>
          <w:color w:val="000000" w:themeColor="text1"/>
          <w:sz w:val="28"/>
          <w:szCs w:val="28"/>
        </w:rPr>
      </w:pPr>
      <w:r>
        <w:rPr>
          <w:rFonts w:ascii="仿宋_GB2312" w:eastAsia="仿宋_GB2312" w:cs="宋体" w:hint="eastAsia"/>
          <w:color w:val="000000" w:themeColor="text1"/>
          <w:sz w:val="28"/>
          <w:szCs w:val="28"/>
        </w:rPr>
        <w:t>支持特检申请单打印，补打特检申请单，创建特检检查报告。</w:t>
      </w:r>
    </w:p>
    <w:p w:rsidR="00721EB0" w:rsidRDefault="00557DFA">
      <w:pPr>
        <w:tabs>
          <w:tab w:val="left" w:pos="640"/>
        </w:tabs>
        <w:spacing w:line="360" w:lineRule="exact"/>
        <w:ind w:firstLine="480"/>
        <w:jc w:val="left"/>
        <w:rPr>
          <w:rFonts w:ascii="仿宋_GB2312" w:eastAsia="仿宋_GB2312" w:cs="宋体"/>
          <w:color w:val="000000" w:themeColor="text1"/>
          <w:sz w:val="28"/>
          <w:szCs w:val="28"/>
        </w:rPr>
      </w:pPr>
      <w:r>
        <w:rPr>
          <w:rFonts w:ascii="仿宋_GB2312" w:eastAsia="仿宋_GB2312" w:cs="宋体" w:hint="eastAsia"/>
          <w:color w:val="000000" w:themeColor="text1"/>
          <w:sz w:val="28"/>
          <w:szCs w:val="28"/>
        </w:rPr>
        <w:t>支持同一病例多份不同的诊断报告</w:t>
      </w:r>
    </w:p>
    <w:p w:rsidR="00721EB0" w:rsidRDefault="00557DFA">
      <w:pPr>
        <w:tabs>
          <w:tab w:val="left" w:pos="640"/>
        </w:tabs>
        <w:spacing w:line="360" w:lineRule="exact"/>
        <w:ind w:firstLine="480"/>
        <w:jc w:val="left"/>
        <w:rPr>
          <w:rFonts w:ascii="仿宋_GB2312" w:eastAsia="仿宋_GB2312" w:cs="宋体"/>
          <w:color w:val="000000" w:themeColor="text1"/>
          <w:sz w:val="28"/>
          <w:szCs w:val="28"/>
        </w:rPr>
      </w:pPr>
      <w:r>
        <w:rPr>
          <w:rFonts w:ascii="仿宋_GB2312" w:eastAsia="仿宋_GB2312" w:cs="宋体" w:hint="eastAsia"/>
          <w:color w:val="000000" w:themeColor="text1"/>
          <w:sz w:val="28"/>
          <w:szCs w:val="28"/>
        </w:rPr>
        <w:t>临床医嘱：临床和住院医师可以通过提供的接口查询报告状态，延期原因，打印延期报告单，为患者提供便利。</w:t>
      </w:r>
    </w:p>
    <w:p w:rsidR="00721EB0" w:rsidRDefault="00557DFA">
      <w:pPr>
        <w:tabs>
          <w:tab w:val="left" w:pos="640"/>
        </w:tabs>
        <w:spacing w:line="360" w:lineRule="exact"/>
        <w:ind w:firstLine="480"/>
        <w:jc w:val="left"/>
        <w:rPr>
          <w:rFonts w:ascii="仿宋_GB2312" w:eastAsia="仿宋_GB2312" w:cs="宋体"/>
          <w:color w:val="000000" w:themeColor="text1"/>
          <w:sz w:val="28"/>
          <w:szCs w:val="28"/>
        </w:rPr>
      </w:pPr>
      <w:r>
        <w:rPr>
          <w:rFonts w:ascii="仿宋_GB2312" w:eastAsia="仿宋_GB2312" w:cs="宋体" w:hint="eastAsia"/>
          <w:color w:val="000000" w:themeColor="text1"/>
          <w:sz w:val="28"/>
          <w:szCs w:val="28"/>
        </w:rPr>
        <w:t>质量控制：可以对切片进行评价，可对临床符合、冰冻符合情况进行统计分析等。</w:t>
      </w:r>
    </w:p>
    <w:p w:rsidR="00721EB0" w:rsidRDefault="00557DFA">
      <w:pPr>
        <w:tabs>
          <w:tab w:val="left" w:pos="640"/>
        </w:tabs>
        <w:spacing w:line="360" w:lineRule="exact"/>
        <w:ind w:firstLine="480"/>
        <w:jc w:val="left"/>
        <w:rPr>
          <w:rFonts w:ascii="仿宋_GB2312" w:eastAsia="仿宋_GB2312" w:cs="宋体"/>
          <w:color w:val="000000" w:themeColor="text1"/>
          <w:sz w:val="28"/>
          <w:szCs w:val="28"/>
        </w:rPr>
      </w:pPr>
      <w:r>
        <w:rPr>
          <w:rFonts w:ascii="仿宋_GB2312" w:eastAsia="仿宋_GB2312" w:cs="宋体" w:hint="eastAsia"/>
          <w:color w:val="000000" w:themeColor="text1"/>
          <w:sz w:val="28"/>
          <w:szCs w:val="28"/>
        </w:rPr>
        <w:t>提供数据删除恢复管理功能，病例数据修改留痕，修改自动锁定病例，防止误操作引起的数据丢失。报告痕迹后台记录和溯源查询功能。</w:t>
      </w:r>
    </w:p>
    <w:p w:rsidR="00721EB0" w:rsidRDefault="00557DFA">
      <w:pPr>
        <w:tabs>
          <w:tab w:val="left" w:pos="640"/>
        </w:tabs>
        <w:spacing w:line="360" w:lineRule="exact"/>
        <w:ind w:firstLine="480"/>
        <w:jc w:val="left"/>
        <w:rPr>
          <w:rFonts w:ascii="仿宋_GB2312" w:eastAsia="仿宋_GB2312" w:cs="宋体"/>
          <w:color w:val="000000" w:themeColor="text1"/>
          <w:sz w:val="28"/>
          <w:szCs w:val="28"/>
        </w:rPr>
      </w:pPr>
      <w:r>
        <w:rPr>
          <w:rFonts w:ascii="仿宋_GB2312" w:eastAsia="仿宋_GB2312" w:cs="宋体" w:hint="eastAsia"/>
          <w:color w:val="000000" w:themeColor="text1"/>
          <w:sz w:val="28"/>
          <w:szCs w:val="28"/>
        </w:rPr>
        <w:t>支持快捷查询，模糊查询，精准查询。强大的多级搜索功能。显示报告当前所述状态。可根据多个条件来组合查询或统计病例、可以进行模糊查询，也可以进行精确查询。查询或统计结果可以导出EXCEL文件。</w:t>
      </w:r>
    </w:p>
    <w:p w:rsidR="00721EB0" w:rsidRDefault="00557DFA">
      <w:pPr>
        <w:tabs>
          <w:tab w:val="left" w:pos="640"/>
        </w:tabs>
        <w:spacing w:line="360" w:lineRule="exact"/>
        <w:ind w:firstLine="480"/>
        <w:jc w:val="left"/>
        <w:rPr>
          <w:rFonts w:ascii="仿宋_GB2312" w:eastAsia="仿宋_GB2312" w:cs="宋体"/>
          <w:color w:val="000000" w:themeColor="text1"/>
          <w:sz w:val="28"/>
          <w:szCs w:val="28"/>
        </w:rPr>
      </w:pPr>
      <w:r>
        <w:rPr>
          <w:rFonts w:ascii="仿宋_GB2312" w:eastAsia="仿宋_GB2312" w:cs="宋体" w:hint="eastAsia"/>
          <w:color w:val="000000" w:themeColor="text1"/>
          <w:sz w:val="28"/>
          <w:szCs w:val="28"/>
        </w:rPr>
        <w:t>区分颜色显示不同状态报告。</w:t>
      </w:r>
    </w:p>
    <w:p w:rsidR="00721EB0" w:rsidRDefault="00557DFA">
      <w:pPr>
        <w:tabs>
          <w:tab w:val="left" w:pos="640"/>
        </w:tabs>
        <w:spacing w:line="360" w:lineRule="exact"/>
        <w:ind w:firstLine="480"/>
        <w:jc w:val="left"/>
        <w:rPr>
          <w:rFonts w:ascii="仿宋_GB2312" w:eastAsia="仿宋_GB2312" w:cs="宋体"/>
          <w:color w:val="000000" w:themeColor="text1"/>
          <w:sz w:val="28"/>
          <w:szCs w:val="28"/>
        </w:rPr>
      </w:pPr>
      <w:r>
        <w:rPr>
          <w:rFonts w:ascii="仿宋_GB2312" w:eastAsia="仿宋_GB2312" w:cs="宋体" w:hint="eastAsia"/>
          <w:color w:val="000000" w:themeColor="text1"/>
          <w:sz w:val="28"/>
          <w:szCs w:val="28"/>
        </w:rPr>
        <w:t>查询记录可批量导出为Excel，可以批量打印报告。</w:t>
      </w:r>
    </w:p>
    <w:p w:rsidR="00721EB0" w:rsidRDefault="00557DFA">
      <w:pPr>
        <w:tabs>
          <w:tab w:val="left" w:pos="640"/>
        </w:tabs>
        <w:spacing w:line="360" w:lineRule="exact"/>
        <w:ind w:firstLine="480"/>
        <w:jc w:val="left"/>
        <w:rPr>
          <w:rFonts w:ascii="仿宋_GB2312" w:eastAsia="仿宋_GB2312" w:cs="宋体"/>
          <w:color w:val="000000" w:themeColor="text1"/>
          <w:sz w:val="28"/>
          <w:szCs w:val="28"/>
        </w:rPr>
      </w:pPr>
      <w:r>
        <w:rPr>
          <w:rFonts w:ascii="仿宋_GB2312" w:eastAsia="仿宋_GB2312" w:cs="宋体" w:hint="eastAsia"/>
          <w:color w:val="000000" w:themeColor="text1"/>
          <w:sz w:val="28"/>
          <w:szCs w:val="28"/>
        </w:rPr>
        <w:t>可打印病例报告送达签收单，并按不同科室分组显示。</w:t>
      </w:r>
    </w:p>
    <w:p w:rsidR="00721EB0" w:rsidRDefault="00557DFA">
      <w:pPr>
        <w:tabs>
          <w:tab w:val="left" w:pos="640"/>
        </w:tabs>
        <w:spacing w:line="360" w:lineRule="exact"/>
        <w:ind w:firstLine="480"/>
        <w:jc w:val="left"/>
        <w:rPr>
          <w:rFonts w:ascii="仿宋_GB2312" w:eastAsia="仿宋_GB2312" w:cs="宋体"/>
          <w:color w:val="000000" w:themeColor="text1"/>
          <w:sz w:val="28"/>
          <w:szCs w:val="28"/>
        </w:rPr>
      </w:pPr>
      <w:r>
        <w:rPr>
          <w:rFonts w:ascii="仿宋_GB2312" w:eastAsia="仿宋_GB2312" w:cs="宋体" w:hint="eastAsia"/>
          <w:color w:val="000000" w:themeColor="text1"/>
          <w:sz w:val="28"/>
          <w:szCs w:val="28"/>
        </w:rPr>
        <w:t>支持图片操作，在不同病例间可复制粘贴，右键选择图片打印，自定义图片打印顺序，自动置顶选择打印的图片。</w:t>
      </w:r>
    </w:p>
    <w:p w:rsidR="00721EB0" w:rsidRDefault="00557DFA">
      <w:pPr>
        <w:tabs>
          <w:tab w:val="left" w:pos="640"/>
        </w:tabs>
        <w:spacing w:line="360" w:lineRule="exact"/>
        <w:ind w:firstLine="480"/>
        <w:jc w:val="left"/>
        <w:rPr>
          <w:rFonts w:ascii="仿宋_GB2312" w:eastAsia="仿宋_GB2312" w:cs="宋体"/>
          <w:color w:val="000000" w:themeColor="text1"/>
          <w:sz w:val="28"/>
          <w:szCs w:val="28"/>
        </w:rPr>
      </w:pPr>
      <w:r>
        <w:rPr>
          <w:rFonts w:ascii="仿宋_GB2312" w:eastAsia="仿宋_GB2312" w:cs="宋体" w:hint="eastAsia"/>
          <w:color w:val="000000" w:themeColor="text1"/>
          <w:sz w:val="28"/>
          <w:szCs w:val="28"/>
        </w:rPr>
        <w:t>可批量添加、导出和删除图片。</w:t>
      </w:r>
    </w:p>
    <w:p w:rsidR="00721EB0" w:rsidRDefault="00557DFA">
      <w:pPr>
        <w:tabs>
          <w:tab w:val="left" w:pos="640"/>
        </w:tabs>
        <w:spacing w:line="360" w:lineRule="exact"/>
        <w:ind w:firstLine="480"/>
        <w:jc w:val="left"/>
        <w:rPr>
          <w:rFonts w:ascii="仿宋_GB2312" w:eastAsia="仿宋_GB2312" w:cs="宋体"/>
          <w:color w:val="000000" w:themeColor="text1"/>
          <w:sz w:val="28"/>
          <w:szCs w:val="28"/>
        </w:rPr>
      </w:pPr>
      <w:r>
        <w:rPr>
          <w:rFonts w:ascii="仿宋_GB2312" w:eastAsia="仿宋_GB2312" w:cs="宋体" w:hint="eastAsia"/>
          <w:color w:val="000000" w:themeColor="text1"/>
          <w:sz w:val="28"/>
          <w:szCs w:val="28"/>
        </w:rPr>
        <w:t>支持图片处理，可进行图片文字等方式注释等。</w:t>
      </w:r>
    </w:p>
    <w:p w:rsidR="00721EB0" w:rsidRDefault="00557DFA">
      <w:pPr>
        <w:tabs>
          <w:tab w:val="left" w:pos="640"/>
        </w:tabs>
        <w:spacing w:line="360" w:lineRule="exact"/>
        <w:ind w:firstLine="480"/>
        <w:jc w:val="left"/>
        <w:rPr>
          <w:rFonts w:ascii="仿宋_GB2312" w:eastAsia="仿宋_GB2312" w:cs="宋体"/>
          <w:color w:val="000000" w:themeColor="text1"/>
          <w:sz w:val="28"/>
          <w:szCs w:val="28"/>
        </w:rPr>
      </w:pPr>
      <w:r>
        <w:rPr>
          <w:rFonts w:ascii="仿宋_GB2312" w:eastAsia="仿宋_GB2312" w:cs="宋体" w:hint="eastAsia"/>
          <w:color w:val="000000" w:themeColor="text1"/>
          <w:sz w:val="28"/>
          <w:szCs w:val="28"/>
        </w:rPr>
        <w:t>针对经典病例，支持收藏操作。收藏病例可记录随访结果。</w:t>
      </w:r>
    </w:p>
    <w:p w:rsidR="00721EB0" w:rsidRDefault="00557DFA">
      <w:pPr>
        <w:tabs>
          <w:tab w:val="left" w:pos="640"/>
        </w:tabs>
        <w:spacing w:line="360" w:lineRule="exact"/>
        <w:ind w:firstLine="480"/>
        <w:jc w:val="left"/>
        <w:rPr>
          <w:rFonts w:ascii="仿宋_GB2312" w:eastAsia="仿宋_GB2312" w:cs="宋体"/>
          <w:color w:val="000000" w:themeColor="text1"/>
          <w:sz w:val="28"/>
          <w:szCs w:val="28"/>
        </w:rPr>
      </w:pPr>
      <w:r>
        <w:rPr>
          <w:rFonts w:ascii="仿宋_GB2312" w:eastAsia="仿宋_GB2312" w:cs="宋体" w:hint="eastAsia"/>
          <w:color w:val="000000" w:themeColor="text1"/>
          <w:sz w:val="28"/>
          <w:szCs w:val="28"/>
        </w:rPr>
        <w:t>可发出科内会诊申请，系统会自动加入“科内会诊”列表并进行提示，其他医生登录系统后可以快速定位这些会诊病例，可增加、修改、删除自己的科内会诊意见。</w:t>
      </w:r>
    </w:p>
    <w:p w:rsidR="00721EB0" w:rsidRDefault="00557DFA">
      <w:pPr>
        <w:tabs>
          <w:tab w:val="left" w:pos="640"/>
        </w:tabs>
        <w:spacing w:line="360" w:lineRule="exact"/>
        <w:ind w:firstLine="480"/>
        <w:jc w:val="left"/>
        <w:rPr>
          <w:rFonts w:ascii="仿宋_GB2312" w:eastAsia="仿宋_GB2312" w:cs="宋体"/>
          <w:color w:val="000000" w:themeColor="text1"/>
          <w:sz w:val="28"/>
          <w:szCs w:val="28"/>
        </w:rPr>
      </w:pPr>
      <w:r>
        <w:rPr>
          <w:rFonts w:ascii="仿宋_GB2312" w:eastAsia="仿宋_GB2312" w:cs="宋体" w:hint="eastAsia"/>
          <w:color w:val="000000" w:themeColor="text1"/>
          <w:sz w:val="28"/>
          <w:szCs w:val="28"/>
        </w:rPr>
        <w:t>可对病例进行随访标记，系统会自动加入“需随访病例”列表，可录入并保存随访结果，并可继续随访或结束随访。</w:t>
      </w:r>
    </w:p>
    <w:p w:rsidR="00721EB0" w:rsidRDefault="00557DFA">
      <w:pPr>
        <w:tabs>
          <w:tab w:val="left" w:pos="640"/>
        </w:tabs>
        <w:spacing w:line="360" w:lineRule="exact"/>
        <w:ind w:firstLine="480"/>
        <w:jc w:val="left"/>
        <w:rPr>
          <w:rFonts w:ascii="仿宋_GB2312" w:eastAsia="仿宋_GB2312" w:cs="宋体"/>
          <w:color w:val="000000" w:themeColor="text1"/>
          <w:sz w:val="28"/>
          <w:szCs w:val="28"/>
        </w:rPr>
      </w:pPr>
      <w:r>
        <w:rPr>
          <w:rFonts w:ascii="仿宋_GB2312" w:eastAsia="仿宋_GB2312" w:cs="宋体" w:hint="eastAsia"/>
          <w:color w:val="000000" w:themeColor="text1"/>
          <w:sz w:val="28"/>
          <w:szCs w:val="28"/>
        </w:rPr>
        <w:t>TCT、组织学报告阳性诊断符合率统计功能，可以统计TCT各种阳性病例和组织学报告中的符合情况。</w:t>
      </w:r>
    </w:p>
    <w:p w:rsidR="00721EB0" w:rsidRDefault="00557DFA">
      <w:pPr>
        <w:tabs>
          <w:tab w:val="left" w:pos="640"/>
        </w:tabs>
        <w:spacing w:line="360" w:lineRule="exact"/>
        <w:ind w:firstLine="480"/>
        <w:jc w:val="left"/>
        <w:rPr>
          <w:rFonts w:ascii="仿宋_GB2312" w:eastAsia="仿宋_GB2312" w:cs="宋体"/>
          <w:color w:val="000000" w:themeColor="text1"/>
          <w:sz w:val="28"/>
          <w:szCs w:val="28"/>
        </w:rPr>
      </w:pPr>
      <w:r>
        <w:rPr>
          <w:rFonts w:ascii="仿宋_GB2312" w:eastAsia="仿宋_GB2312" w:cs="宋体" w:hint="eastAsia"/>
          <w:color w:val="000000" w:themeColor="text1"/>
          <w:sz w:val="28"/>
          <w:szCs w:val="28"/>
        </w:rPr>
        <w:t>按科室要求定制FISH、EGFR、KRAS、ALK、BRAF等多种基因检测模板。</w:t>
      </w:r>
    </w:p>
    <w:p w:rsidR="00721EB0" w:rsidRDefault="00557DFA">
      <w:pPr>
        <w:tabs>
          <w:tab w:val="left" w:pos="640"/>
        </w:tabs>
        <w:spacing w:line="360" w:lineRule="exact"/>
        <w:ind w:firstLine="480"/>
        <w:jc w:val="left"/>
        <w:rPr>
          <w:rFonts w:ascii="仿宋_GB2312" w:eastAsia="仿宋_GB2312" w:cs="宋体"/>
          <w:color w:val="000000" w:themeColor="text1"/>
          <w:sz w:val="28"/>
          <w:szCs w:val="28"/>
        </w:rPr>
      </w:pPr>
      <w:r>
        <w:rPr>
          <w:rFonts w:ascii="仿宋_GB2312" w:eastAsia="仿宋_GB2312" w:cs="宋体" w:hint="eastAsia"/>
          <w:color w:val="000000" w:themeColor="text1"/>
          <w:sz w:val="28"/>
          <w:szCs w:val="28"/>
        </w:rPr>
        <w:t>阅片过程中，支持切片质量评价。</w:t>
      </w:r>
    </w:p>
    <w:p w:rsidR="00721EB0" w:rsidRDefault="00557DFA">
      <w:pPr>
        <w:spacing w:line="360" w:lineRule="exact"/>
        <w:ind w:firstLine="480"/>
        <w:jc w:val="left"/>
        <w:rPr>
          <w:rFonts w:ascii="仿宋_GB2312" w:eastAsia="仿宋_GB2312" w:cs="宋体"/>
          <w:color w:val="000000" w:themeColor="text1"/>
          <w:sz w:val="28"/>
          <w:szCs w:val="28"/>
        </w:rPr>
      </w:pPr>
      <w:r>
        <w:rPr>
          <w:rFonts w:ascii="仿宋_GB2312" w:eastAsia="仿宋_GB2312" w:cs="宋体" w:hint="eastAsia"/>
          <w:color w:val="000000" w:themeColor="text1"/>
          <w:sz w:val="28"/>
          <w:szCs w:val="28"/>
        </w:rPr>
        <w:t>支持病理报告三级医生负责制，提供定向复片、多级复片、科内会诊、多人会诊功能，初诊意见和复片意见单独保存备查。上级医师可对初诊意见进行结果评价，可以统计复片数和复片准备率。</w:t>
      </w:r>
    </w:p>
    <w:p w:rsidR="00721EB0" w:rsidRDefault="00557DFA">
      <w:pPr>
        <w:tabs>
          <w:tab w:val="left" w:pos="640"/>
        </w:tabs>
        <w:spacing w:line="360" w:lineRule="exact"/>
        <w:ind w:firstLine="480"/>
        <w:jc w:val="left"/>
        <w:rPr>
          <w:rFonts w:ascii="仿宋_GB2312" w:eastAsia="仿宋_GB2312" w:cs="宋体"/>
          <w:color w:val="000000" w:themeColor="text1"/>
          <w:sz w:val="28"/>
          <w:szCs w:val="28"/>
        </w:rPr>
      </w:pPr>
      <w:r>
        <w:rPr>
          <w:rFonts w:ascii="仿宋_GB2312" w:eastAsia="仿宋_GB2312" w:cs="宋体" w:hint="eastAsia"/>
          <w:color w:val="000000" w:themeColor="text1"/>
          <w:sz w:val="28"/>
          <w:szCs w:val="28"/>
        </w:rPr>
        <w:t>计算标本接收至报告签发时间，按报告天数统计生成报表。</w:t>
      </w:r>
    </w:p>
    <w:p w:rsidR="00721EB0" w:rsidRDefault="00557DFA">
      <w:pPr>
        <w:tabs>
          <w:tab w:val="left" w:pos="640"/>
        </w:tabs>
        <w:spacing w:line="360" w:lineRule="exact"/>
        <w:ind w:firstLine="480"/>
        <w:jc w:val="left"/>
        <w:rPr>
          <w:rFonts w:ascii="仿宋_GB2312" w:eastAsia="仿宋_GB2312" w:cs="宋体"/>
          <w:color w:val="000000" w:themeColor="text1"/>
          <w:sz w:val="28"/>
          <w:szCs w:val="28"/>
        </w:rPr>
      </w:pPr>
      <w:r>
        <w:rPr>
          <w:rFonts w:ascii="仿宋_GB2312" w:eastAsia="仿宋_GB2312" w:cs="宋体" w:hint="eastAsia"/>
          <w:color w:val="000000" w:themeColor="text1"/>
          <w:sz w:val="28"/>
          <w:szCs w:val="28"/>
        </w:rPr>
        <w:t>可标记延迟报告及延迟原因，一键显示我的延迟报告，查看延迟原因。</w:t>
      </w:r>
    </w:p>
    <w:p w:rsidR="00721EB0" w:rsidRDefault="00557DFA">
      <w:pPr>
        <w:tabs>
          <w:tab w:val="left" w:pos="640"/>
        </w:tabs>
        <w:spacing w:line="360" w:lineRule="exact"/>
        <w:ind w:firstLine="480"/>
        <w:jc w:val="left"/>
        <w:rPr>
          <w:rFonts w:ascii="仿宋_GB2312" w:eastAsia="仿宋_GB2312" w:cs="宋体"/>
          <w:color w:val="000000" w:themeColor="text1"/>
          <w:sz w:val="28"/>
          <w:szCs w:val="28"/>
        </w:rPr>
      </w:pPr>
      <w:r>
        <w:rPr>
          <w:rFonts w:ascii="仿宋_GB2312" w:eastAsia="仿宋_GB2312" w:cs="宋体" w:hint="eastAsia"/>
          <w:color w:val="000000" w:themeColor="text1"/>
          <w:sz w:val="28"/>
          <w:szCs w:val="28"/>
        </w:rPr>
        <w:t>支持报告的自动扩页功能，以适应内容较多的病理报告、分子病理报告或尸检报告。</w:t>
      </w:r>
    </w:p>
    <w:p w:rsidR="00721EB0" w:rsidRDefault="00557DFA">
      <w:pPr>
        <w:tabs>
          <w:tab w:val="left" w:pos="640"/>
        </w:tabs>
        <w:spacing w:line="360" w:lineRule="exact"/>
        <w:ind w:firstLine="480"/>
        <w:jc w:val="left"/>
        <w:rPr>
          <w:rFonts w:ascii="仿宋_GB2312" w:eastAsia="仿宋_GB2312" w:cs="宋体"/>
          <w:color w:val="000000" w:themeColor="text1"/>
          <w:sz w:val="28"/>
          <w:szCs w:val="28"/>
        </w:rPr>
      </w:pPr>
      <w:r>
        <w:rPr>
          <w:rFonts w:ascii="仿宋_GB2312" w:eastAsia="仿宋_GB2312" w:cs="宋体" w:hint="eastAsia"/>
          <w:color w:val="000000" w:themeColor="text1"/>
          <w:sz w:val="28"/>
          <w:szCs w:val="28"/>
        </w:rPr>
        <w:t>提供规范、方便实用的报告常用词管理，能够在写报告时随时增减常用词。</w:t>
      </w:r>
    </w:p>
    <w:p w:rsidR="00721EB0" w:rsidRDefault="00557DFA">
      <w:pPr>
        <w:tabs>
          <w:tab w:val="left" w:pos="640"/>
        </w:tabs>
        <w:spacing w:line="360" w:lineRule="exact"/>
        <w:ind w:firstLine="480"/>
        <w:jc w:val="left"/>
        <w:rPr>
          <w:rFonts w:ascii="仿宋_GB2312" w:eastAsia="仿宋_GB2312" w:cs="宋体"/>
          <w:color w:val="000000" w:themeColor="text1"/>
          <w:sz w:val="28"/>
          <w:szCs w:val="28"/>
        </w:rPr>
      </w:pPr>
      <w:r>
        <w:rPr>
          <w:rFonts w:ascii="仿宋_GB2312" w:eastAsia="仿宋_GB2312" w:cs="宋体" w:hint="eastAsia"/>
          <w:color w:val="000000" w:themeColor="text1"/>
          <w:sz w:val="28"/>
          <w:szCs w:val="28"/>
        </w:rPr>
        <w:lastRenderedPageBreak/>
        <w:t>根据用户权限与功能，自动显示与提醒报告状态：未诊断报告、未审核报告、延期报告、收藏病例、科内会诊、需随访病例等。</w:t>
      </w:r>
    </w:p>
    <w:p w:rsidR="00721EB0" w:rsidRDefault="00557DFA">
      <w:pPr>
        <w:tabs>
          <w:tab w:val="left" w:pos="640"/>
        </w:tabs>
        <w:spacing w:line="360" w:lineRule="exact"/>
        <w:ind w:firstLine="480"/>
        <w:jc w:val="left"/>
        <w:rPr>
          <w:rFonts w:ascii="仿宋_GB2312" w:eastAsia="仿宋_GB2312" w:cs="宋体"/>
          <w:color w:val="000000" w:themeColor="text1"/>
          <w:sz w:val="28"/>
          <w:szCs w:val="28"/>
        </w:rPr>
      </w:pPr>
      <w:r>
        <w:rPr>
          <w:rFonts w:ascii="仿宋_GB2312" w:eastAsia="仿宋_GB2312" w:cs="宋体" w:hint="eastAsia"/>
          <w:color w:val="000000" w:themeColor="text1"/>
          <w:sz w:val="28"/>
          <w:szCs w:val="28"/>
        </w:rPr>
        <w:t>对工作人员的工作任务、工作质量、工作量等，自定义生成统计报表。</w:t>
      </w:r>
    </w:p>
    <w:p w:rsidR="00721EB0" w:rsidRDefault="00557DFA">
      <w:pPr>
        <w:tabs>
          <w:tab w:val="left" w:pos="640"/>
        </w:tabs>
        <w:spacing w:line="360" w:lineRule="exact"/>
        <w:ind w:firstLine="480"/>
        <w:jc w:val="left"/>
        <w:rPr>
          <w:rFonts w:ascii="仿宋_GB2312" w:eastAsia="仿宋_GB2312" w:cs="宋体"/>
          <w:color w:val="000000" w:themeColor="text1"/>
          <w:sz w:val="28"/>
          <w:szCs w:val="28"/>
        </w:rPr>
      </w:pPr>
      <w:r>
        <w:rPr>
          <w:rFonts w:ascii="仿宋_GB2312" w:eastAsia="仿宋_GB2312" w:cs="宋体" w:hint="eastAsia"/>
          <w:color w:val="000000" w:themeColor="text1"/>
          <w:sz w:val="28"/>
          <w:szCs w:val="28"/>
        </w:rPr>
        <w:t>提供疾病诊断标准的数据库字典，支持疾病诊断标准的更新。</w:t>
      </w:r>
    </w:p>
    <w:p w:rsidR="00721EB0" w:rsidRDefault="00557DFA">
      <w:pPr>
        <w:tabs>
          <w:tab w:val="left" w:pos="640"/>
        </w:tabs>
        <w:spacing w:line="360" w:lineRule="exact"/>
        <w:ind w:firstLine="480"/>
        <w:jc w:val="left"/>
        <w:rPr>
          <w:rFonts w:ascii="仿宋_GB2312" w:eastAsia="仿宋_GB2312" w:cs="宋体"/>
          <w:color w:val="000000" w:themeColor="text1"/>
          <w:sz w:val="28"/>
          <w:szCs w:val="28"/>
        </w:rPr>
      </w:pPr>
      <w:r>
        <w:rPr>
          <w:rFonts w:ascii="仿宋_GB2312" w:eastAsia="仿宋_GB2312" w:cs="宋体" w:hint="eastAsia"/>
          <w:color w:val="000000" w:themeColor="text1"/>
          <w:sz w:val="28"/>
          <w:szCs w:val="28"/>
        </w:rPr>
        <w:t>支持批量审核，批量打印，批量发布。</w:t>
      </w:r>
    </w:p>
    <w:p w:rsidR="00721EB0" w:rsidRDefault="00557DFA">
      <w:pPr>
        <w:tabs>
          <w:tab w:val="left" w:pos="640"/>
        </w:tabs>
        <w:spacing w:line="360" w:lineRule="exact"/>
        <w:ind w:firstLine="480"/>
        <w:jc w:val="left"/>
        <w:rPr>
          <w:rFonts w:ascii="仿宋_GB2312" w:eastAsia="仿宋_GB2312" w:cs="宋体"/>
          <w:color w:val="000000" w:themeColor="text1"/>
          <w:sz w:val="28"/>
          <w:szCs w:val="28"/>
        </w:rPr>
      </w:pPr>
      <w:r>
        <w:rPr>
          <w:rFonts w:ascii="仿宋_GB2312" w:eastAsia="仿宋_GB2312" w:cs="宋体" w:hint="eastAsia"/>
          <w:color w:val="000000" w:themeColor="text1"/>
          <w:sz w:val="28"/>
          <w:szCs w:val="28"/>
        </w:rPr>
        <w:t>提供自定义统计功能，用户可以自行根据统计需求设定统计程序。</w:t>
      </w:r>
    </w:p>
    <w:p w:rsidR="00721EB0" w:rsidRDefault="00557DFA">
      <w:pPr>
        <w:spacing w:line="360" w:lineRule="exact"/>
        <w:ind w:firstLine="480"/>
        <w:rPr>
          <w:rFonts w:ascii="仿宋_GB2312" w:eastAsia="仿宋_GB2312" w:hAnsiTheme="majorHAnsi" w:cstheme="majorBidi"/>
          <w:b/>
          <w:bCs/>
          <w:color w:val="000000" w:themeColor="text1"/>
          <w:sz w:val="28"/>
          <w:szCs w:val="28"/>
        </w:rPr>
      </w:pPr>
      <w:r>
        <w:rPr>
          <w:rFonts w:ascii="仿宋_GB2312" w:eastAsia="仿宋_GB2312" w:hAnsiTheme="majorHAnsi" w:cstheme="majorBidi" w:hint="eastAsia"/>
          <w:b/>
          <w:bCs/>
          <w:color w:val="000000" w:themeColor="text1"/>
          <w:sz w:val="28"/>
          <w:szCs w:val="28"/>
        </w:rPr>
        <w:t>4.7.2.8归档工作站</w:t>
      </w:r>
    </w:p>
    <w:p w:rsidR="00721EB0" w:rsidRDefault="00557DFA">
      <w:pPr>
        <w:spacing w:line="360" w:lineRule="exact"/>
        <w:ind w:firstLine="480"/>
        <w:jc w:val="left"/>
        <w:rPr>
          <w:rFonts w:ascii="仿宋_GB2312" w:eastAsia="仿宋_GB2312" w:cs="宋体"/>
          <w:color w:val="000000" w:themeColor="text1"/>
          <w:sz w:val="28"/>
          <w:szCs w:val="28"/>
        </w:rPr>
      </w:pPr>
      <w:r>
        <w:rPr>
          <w:rFonts w:ascii="仿宋_GB2312" w:eastAsia="仿宋_GB2312" w:cs="宋体" w:hint="eastAsia"/>
          <w:color w:val="000000" w:themeColor="text1"/>
          <w:sz w:val="28"/>
          <w:szCs w:val="28"/>
        </w:rPr>
        <w:t>按照病理号区段，将资料（申请单或底单）、蜡块、玻片分别归档处理，录入具体的归档位置。</w:t>
      </w:r>
    </w:p>
    <w:p w:rsidR="00721EB0" w:rsidRDefault="00557DFA">
      <w:pPr>
        <w:spacing w:line="360" w:lineRule="exact"/>
        <w:ind w:firstLine="480"/>
        <w:jc w:val="left"/>
        <w:rPr>
          <w:rFonts w:ascii="仿宋_GB2312" w:eastAsia="仿宋_GB2312" w:cs="宋体"/>
          <w:color w:val="000000" w:themeColor="text1"/>
          <w:sz w:val="28"/>
          <w:szCs w:val="28"/>
        </w:rPr>
      </w:pPr>
      <w:r>
        <w:rPr>
          <w:rFonts w:ascii="仿宋_GB2312" w:eastAsia="仿宋_GB2312" w:cs="宋体" w:hint="eastAsia"/>
          <w:color w:val="000000" w:themeColor="text1"/>
          <w:sz w:val="28"/>
          <w:szCs w:val="28"/>
        </w:rPr>
        <w:t>病例状态自动变为“已归档”。</w:t>
      </w:r>
    </w:p>
    <w:p w:rsidR="00721EB0" w:rsidRDefault="00557DFA">
      <w:pPr>
        <w:spacing w:line="360" w:lineRule="exact"/>
        <w:ind w:firstLine="480"/>
        <w:jc w:val="left"/>
        <w:rPr>
          <w:rFonts w:ascii="仿宋_GB2312" w:eastAsia="仿宋_GB2312" w:cs="宋体"/>
          <w:color w:val="000000" w:themeColor="text1"/>
          <w:sz w:val="28"/>
          <w:szCs w:val="28"/>
        </w:rPr>
      </w:pPr>
      <w:r>
        <w:rPr>
          <w:rFonts w:ascii="仿宋_GB2312" w:eastAsia="仿宋_GB2312" w:cs="宋体" w:hint="eastAsia"/>
          <w:color w:val="000000" w:themeColor="text1"/>
          <w:sz w:val="28"/>
          <w:szCs w:val="28"/>
        </w:rPr>
        <w:t>资料室借还片管理，及时了解和处理“借出”、“归还”、“作废”的切片情况。</w:t>
      </w:r>
    </w:p>
    <w:p w:rsidR="00721EB0" w:rsidRDefault="00557DFA">
      <w:pPr>
        <w:spacing w:line="360" w:lineRule="exact"/>
        <w:ind w:firstLine="480"/>
        <w:jc w:val="left"/>
        <w:rPr>
          <w:rFonts w:ascii="仿宋_GB2312" w:eastAsia="仿宋_GB2312" w:cs="宋体"/>
          <w:color w:val="000000" w:themeColor="text1"/>
          <w:sz w:val="28"/>
          <w:szCs w:val="28"/>
        </w:rPr>
      </w:pPr>
      <w:r>
        <w:rPr>
          <w:rFonts w:ascii="仿宋_GB2312" w:eastAsia="仿宋_GB2312" w:cs="宋体" w:hint="eastAsia"/>
          <w:color w:val="000000" w:themeColor="text1"/>
          <w:sz w:val="28"/>
          <w:szCs w:val="28"/>
        </w:rPr>
        <w:t>切片归还时记录外院会诊意见，会诊结果自动提示诊断医师。</w:t>
      </w:r>
    </w:p>
    <w:p w:rsidR="00721EB0" w:rsidRDefault="00557DFA">
      <w:pPr>
        <w:spacing w:line="360" w:lineRule="exact"/>
        <w:ind w:firstLine="480"/>
        <w:jc w:val="left"/>
        <w:rPr>
          <w:rFonts w:ascii="仿宋_GB2312" w:eastAsia="仿宋_GB2312" w:cs="宋体"/>
          <w:color w:val="000000" w:themeColor="text1"/>
          <w:sz w:val="28"/>
          <w:szCs w:val="28"/>
        </w:rPr>
      </w:pPr>
      <w:r>
        <w:rPr>
          <w:rFonts w:ascii="仿宋_GB2312" w:eastAsia="仿宋_GB2312" w:cs="宋体" w:hint="eastAsia"/>
          <w:color w:val="000000" w:themeColor="text1"/>
          <w:sz w:val="28"/>
          <w:szCs w:val="28"/>
        </w:rPr>
        <w:t>打印蜡块借出凭证。记录蜡块借出时间、切片借出时间、具体数量、费用、借出人等相关信息。</w:t>
      </w:r>
    </w:p>
    <w:p w:rsidR="00721EB0" w:rsidRDefault="00721EB0">
      <w:pPr>
        <w:tabs>
          <w:tab w:val="left" w:pos="640"/>
        </w:tabs>
        <w:spacing w:line="360" w:lineRule="exact"/>
        <w:ind w:firstLine="480"/>
        <w:jc w:val="left"/>
        <w:rPr>
          <w:rFonts w:ascii="仿宋_GB2312" w:eastAsia="仿宋_GB2312" w:cs="宋体"/>
          <w:color w:val="000000" w:themeColor="text1"/>
          <w:sz w:val="28"/>
          <w:szCs w:val="28"/>
        </w:rPr>
      </w:pPr>
    </w:p>
    <w:p w:rsidR="00721EB0" w:rsidRDefault="00557DFA">
      <w:pPr>
        <w:pStyle w:val="4"/>
        <w:numPr>
          <w:ilvl w:val="3"/>
          <w:numId w:val="0"/>
        </w:numPr>
        <w:spacing w:before="0" w:after="0" w:line="360" w:lineRule="exact"/>
        <w:ind w:left="425"/>
        <w:rPr>
          <w:rFonts w:ascii="仿宋_GB2312" w:eastAsia="仿宋_GB2312"/>
          <w:color w:val="000000" w:themeColor="text1"/>
        </w:rPr>
      </w:pPr>
      <w:r>
        <w:rPr>
          <w:rFonts w:ascii="仿宋_GB2312" w:eastAsia="仿宋_GB2312" w:hint="eastAsia"/>
          <w:color w:val="000000" w:themeColor="text1"/>
        </w:rPr>
        <w:t>9特检工作站</w:t>
      </w:r>
    </w:p>
    <w:p w:rsidR="00721EB0" w:rsidRDefault="00557DFA">
      <w:pPr>
        <w:spacing w:line="360" w:lineRule="exact"/>
        <w:ind w:firstLine="480"/>
        <w:jc w:val="left"/>
        <w:rPr>
          <w:rFonts w:ascii="仿宋_GB2312" w:eastAsia="仿宋_GB2312" w:cs="宋体"/>
          <w:color w:val="000000" w:themeColor="text1"/>
          <w:sz w:val="28"/>
          <w:szCs w:val="28"/>
        </w:rPr>
      </w:pPr>
      <w:r>
        <w:rPr>
          <w:rFonts w:ascii="仿宋_GB2312" w:eastAsia="仿宋_GB2312" w:cs="宋体" w:hint="eastAsia"/>
          <w:color w:val="000000" w:themeColor="text1"/>
          <w:sz w:val="28"/>
          <w:szCs w:val="28"/>
        </w:rPr>
        <w:t>系统自动提示已发出特检医嘱（免疫组化、特殊染色、分子病理等）要求但尚未执行的病例信息列表。</w:t>
      </w:r>
    </w:p>
    <w:p w:rsidR="00721EB0" w:rsidRDefault="00557DFA">
      <w:pPr>
        <w:spacing w:line="360" w:lineRule="exact"/>
        <w:ind w:firstLine="480"/>
        <w:jc w:val="left"/>
        <w:rPr>
          <w:rFonts w:ascii="仿宋_GB2312" w:eastAsia="仿宋_GB2312" w:cs="宋体"/>
          <w:color w:val="000000" w:themeColor="text1"/>
          <w:sz w:val="28"/>
          <w:szCs w:val="28"/>
        </w:rPr>
      </w:pPr>
      <w:r>
        <w:rPr>
          <w:rFonts w:ascii="仿宋_GB2312" w:eastAsia="仿宋_GB2312" w:cs="宋体" w:hint="eastAsia"/>
          <w:color w:val="000000" w:themeColor="text1"/>
          <w:sz w:val="28"/>
          <w:szCs w:val="28"/>
        </w:rPr>
        <w:t>可从特检医嘱信息中提取病例信息、标记物名称等内容，自动生成免疫组化切片等切片条码标签并打印。</w:t>
      </w:r>
    </w:p>
    <w:p w:rsidR="00721EB0" w:rsidRDefault="00557DFA">
      <w:pPr>
        <w:spacing w:line="360" w:lineRule="exact"/>
        <w:ind w:firstLine="480"/>
        <w:jc w:val="left"/>
        <w:rPr>
          <w:rFonts w:ascii="仿宋_GB2312" w:eastAsia="仿宋_GB2312" w:cs="宋体"/>
          <w:color w:val="000000" w:themeColor="text1"/>
          <w:sz w:val="28"/>
          <w:szCs w:val="28"/>
        </w:rPr>
      </w:pPr>
      <w:r>
        <w:rPr>
          <w:rFonts w:ascii="仿宋_GB2312" w:eastAsia="仿宋_GB2312" w:cs="宋体" w:hint="eastAsia"/>
          <w:color w:val="000000" w:themeColor="text1"/>
          <w:sz w:val="28"/>
          <w:szCs w:val="28"/>
        </w:rPr>
        <w:t>可按照标记物或病理号分类打印染色工作表。</w:t>
      </w:r>
    </w:p>
    <w:p w:rsidR="00721EB0" w:rsidRDefault="00557DFA">
      <w:pPr>
        <w:spacing w:line="360" w:lineRule="exact"/>
        <w:ind w:firstLine="480"/>
        <w:jc w:val="left"/>
        <w:rPr>
          <w:rFonts w:ascii="仿宋_GB2312" w:eastAsia="仿宋_GB2312" w:cs="宋体"/>
          <w:color w:val="000000" w:themeColor="text1"/>
          <w:sz w:val="28"/>
          <w:szCs w:val="28"/>
        </w:rPr>
      </w:pPr>
      <w:r>
        <w:rPr>
          <w:rFonts w:ascii="仿宋_GB2312" w:eastAsia="仿宋_GB2312" w:cs="宋体" w:hint="eastAsia"/>
          <w:color w:val="000000" w:themeColor="text1"/>
          <w:sz w:val="28"/>
          <w:szCs w:val="28"/>
        </w:rPr>
        <w:t>完成特检后信息自动返回报告工作界面提醒医生查看，打印特检工作单；</w:t>
      </w:r>
    </w:p>
    <w:p w:rsidR="00721EB0" w:rsidRDefault="00557DFA">
      <w:pPr>
        <w:spacing w:line="360" w:lineRule="exact"/>
        <w:ind w:firstLine="480"/>
        <w:jc w:val="left"/>
        <w:rPr>
          <w:rFonts w:ascii="仿宋_GB2312" w:eastAsia="仿宋_GB2312" w:cs="宋体"/>
          <w:color w:val="000000" w:themeColor="text1"/>
          <w:sz w:val="28"/>
          <w:szCs w:val="28"/>
        </w:rPr>
      </w:pPr>
      <w:r>
        <w:rPr>
          <w:rFonts w:ascii="仿宋_GB2312" w:eastAsia="仿宋_GB2312" w:cs="宋体" w:hint="eastAsia"/>
          <w:color w:val="000000" w:themeColor="text1"/>
          <w:sz w:val="28"/>
          <w:szCs w:val="28"/>
        </w:rPr>
        <w:t>支持对接HPV检测设备，可定制对接其他设备，读取病理影像信息；</w:t>
      </w:r>
    </w:p>
    <w:p w:rsidR="00721EB0" w:rsidRDefault="00557DFA">
      <w:pPr>
        <w:spacing w:line="360" w:lineRule="exact"/>
        <w:ind w:firstLine="480"/>
        <w:jc w:val="left"/>
        <w:rPr>
          <w:rFonts w:ascii="仿宋_GB2312" w:eastAsia="仿宋_GB2312" w:cs="宋体"/>
          <w:color w:val="000000" w:themeColor="text1"/>
          <w:sz w:val="28"/>
          <w:szCs w:val="28"/>
        </w:rPr>
      </w:pPr>
      <w:r>
        <w:rPr>
          <w:rFonts w:ascii="仿宋_GB2312" w:eastAsia="仿宋_GB2312" w:cs="宋体" w:hint="eastAsia"/>
          <w:color w:val="000000" w:themeColor="text1"/>
          <w:sz w:val="28"/>
          <w:szCs w:val="28"/>
        </w:rPr>
        <w:t>支持打印医嘱汇总单。</w:t>
      </w:r>
    </w:p>
    <w:p w:rsidR="00721EB0" w:rsidRDefault="00557DFA">
      <w:pPr>
        <w:spacing w:line="360" w:lineRule="exact"/>
        <w:ind w:firstLine="480"/>
        <w:jc w:val="left"/>
        <w:rPr>
          <w:rFonts w:ascii="仿宋_GB2312" w:eastAsia="仿宋_GB2312" w:cs="宋体"/>
          <w:color w:val="000000" w:themeColor="text1"/>
          <w:sz w:val="28"/>
          <w:szCs w:val="28"/>
        </w:rPr>
      </w:pPr>
      <w:r>
        <w:rPr>
          <w:rFonts w:ascii="仿宋_GB2312" w:eastAsia="仿宋_GB2312" w:cs="宋体" w:hint="eastAsia"/>
          <w:color w:val="000000" w:themeColor="text1"/>
          <w:sz w:val="28"/>
          <w:szCs w:val="28"/>
        </w:rPr>
        <w:t>支持HE标签前缀HE/IHC HE打印。</w:t>
      </w:r>
    </w:p>
    <w:p w:rsidR="00721EB0" w:rsidRDefault="00557DFA">
      <w:pPr>
        <w:spacing w:line="360" w:lineRule="exact"/>
        <w:ind w:firstLine="480"/>
        <w:jc w:val="left"/>
        <w:rPr>
          <w:rFonts w:ascii="仿宋_GB2312" w:eastAsia="仿宋_GB2312" w:cs="宋体"/>
          <w:color w:val="000000" w:themeColor="text1"/>
          <w:sz w:val="28"/>
          <w:szCs w:val="28"/>
        </w:rPr>
      </w:pPr>
      <w:r>
        <w:rPr>
          <w:rFonts w:ascii="仿宋_GB2312" w:eastAsia="仿宋_GB2312" w:cs="宋体" w:hint="eastAsia"/>
          <w:color w:val="000000" w:themeColor="text1"/>
          <w:sz w:val="28"/>
          <w:szCs w:val="28"/>
        </w:rPr>
        <w:t>支持HL接口与相关设备连接</w:t>
      </w:r>
    </w:p>
    <w:p w:rsidR="00721EB0" w:rsidRDefault="00557DFA">
      <w:pPr>
        <w:spacing w:line="360" w:lineRule="exact"/>
        <w:ind w:firstLine="480"/>
        <w:jc w:val="left"/>
        <w:rPr>
          <w:rFonts w:ascii="仿宋_GB2312" w:eastAsia="仿宋_GB2312" w:cs="宋体"/>
          <w:color w:val="000000" w:themeColor="text1"/>
          <w:sz w:val="28"/>
          <w:szCs w:val="28"/>
        </w:rPr>
      </w:pPr>
      <w:r>
        <w:rPr>
          <w:rFonts w:ascii="仿宋_GB2312" w:eastAsia="仿宋_GB2312" w:cs="宋体" w:hint="eastAsia"/>
          <w:color w:val="000000" w:themeColor="text1"/>
          <w:sz w:val="28"/>
          <w:szCs w:val="28"/>
        </w:rPr>
        <w:t>技术工作站或特检工作站支持对切片不良因素进行分类汇总统计。</w:t>
      </w:r>
    </w:p>
    <w:p w:rsidR="00721EB0" w:rsidRDefault="00557DFA">
      <w:pPr>
        <w:pStyle w:val="4"/>
        <w:numPr>
          <w:ilvl w:val="3"/>
          <w:numId w:val="2"/>
        </w:numPr>
        <w:tabs>
          <w:tab w:val="clear" w:pos="864"/>
          <w:tab w:val="clear" w:pos="1404"/>
        </w:tabs>
        <w:adjustRightInd/>
        <w:spacing w:before="0" w:after="0" w:line="360" w:lineRule="exact"/>
        <w:ind w:left="1134" w:hanging="709"/>
        <w:jc w:val="both"/>
        <w:textAlignment w:val="auto"/>
        <w:rPr>
          <w:rFonts w:ascii="仿宋_GB2312" w:eastAsia="仿宋_GB2312"/>
          <w:color w:val="000000" w:themeColor="text1"/>
        </w:rPr>
      </w:pPr>
      <w:r>
        <w:rPr>
          <w:rFonts w:ascii="仿宋_GB2312" w:eastAsia="仿宋_GB2312" w:hint="eastAsia"/>
          <w:color w:val="000000" w:themeColor="text1"/>
        </w:rPr>
        <w:t>科室管理工作站</w:t>
      </w:r>
    </w:p>
    <w:p w:rsidR="00721EB0" w:rsidRDefault="00557DFA">
      <w:pPr>
        <w:spacing w:line="360" w:lineRule="exact"/>
        <w:ind w:firstLine="480"/>
        <w:jc w:val="left"/>
        <w:rPr>
          <w:rFonts w:ascii="仿宋_GB2312" w:eastAsia="仿宋_GB2312" w:cs="宋体"/>
          <w:color w:val="000000" w:themeColor="text1"/>
          <w:sz w:val="28"/>
          <w:szCs w:val="28"/>
        </w:rPr>
      </w:pPr>
      <w:r>
        <w:rPr>
          <w:rFonts w:ascii="仿宋_GB2312" w:eastAsia="仿宋_GB2312" w:cs="宋体" w:hint="eastAsia"/>
          <w:color w:val="000000" w:themeColor="text1"/>
          <w:sz w:val="28"/>
          <w:szCs w:val="28"/>
        </w:rPr>
        <w:t>支持对整个系统进行管理，如登录用户管理、系统角色设定、病例库管理、医嘱库管理、标本类型管理等。</w:t>
      </w:r>
    </w:p>
    <w:p w:rsidR="00721EB0" w:rsidRDefault="00557DFA">
      <w:pPr>
        <w:spacing w:line="360" w:lineRule="exact"/>
        <w:ind w:firstLine="480"/>
        <w:jc w:val="left"/>
        <w:rPr>
          <w:rFonts w:ascii="仿宋_GB2312" w:eastAsia="仿宋_GB2312" w:cs="宋体"/>
          <w:color w:val="000000" w:themeColor="text1"/>
          <w:sz w:val="28"/>
          <w:szCs w:val="28"/>
        </w:rPr>
      </w:pPr>
      <w:r>
        <w:rPr>
          <w:rFonts w:ascii="仿宋_GB2312" w:eastAsia="仿宋_GB2312" w:cs="宋体" w:hint="eastAsia"/>
          <w:color w:val="000000" w:themeColor="text1"/>
          <w:sz w:val="28"/>
          <w:szCs w:val="28"/>
        </w:rPr>
        <w:t>提供报告发放查看、打印和导出。</w:t>
      </w:r>
    </w:p>
    <w:p w:rsidR="00721EB0" w:rsidRDefault="00557DFA">
      <w:pPr>
        <w:spacing w:line="360" w:lineRule="exact"/>
        <w:ind w:firstLine="480"/>
        <w:jc w:val="left"/>
        <w:rPr>
          <w:rFonts w:ascii="仿宋_GB2312" w:eastAsia="仿宋_GB2312" w:cs="宋体"/>
          <w:color w:val="000000" w:themeColor="text1"/>
          <w:sz w:val="28"/>
          <w:szCs w:val="28"/>
        </w:rPr>
      </w:pPr>
      <w:r>
        <w:rPr>
          <w:rFonts w:ascii="仿宋_GB2312" w:eastAsia="仿宋_GB2312" w:cs="宋体" w:hint="eastAsia"/>
          <w:color w:val="000000" w:themeColor="text1"/>
          <w:sz w:val="28"/>
          <w:szCs w:val="28"/>
        </w:rPr>
        <w:t>可进行查询、统计、打印、导出如：查询各种例数统计，如：登记医师例数统计、取材人员例数统计、报告医师例数统计、审核医师例数统计”。查询各种工作量统计，如“包埋人员工作量统计、切片人员工作量统计、医师读片工作量统计、医师复片工作量统计等及各种符合率、项目统计等。</w:t>
      </w:r>
    </w:p>
    <w:p w:rsidR="00721EB0" w:rsidRDefault="00557DFA">
      <w:pPr>
        <w:spacing w:line="360" w:lineRule="exact"/>
        <w:ind w:firstLine="480"/>
        <w:jc w:val="left"/>
        <w:rPr>
          <w:rFonts w:ascii="仿宋_GB2312" w:eastAsia="仿宋_GB2312" w:cs="宋体"/>
          <w:color w:val="000000" w:themeColor="text1"/>
          <w:sz w:val="28"/>
          <w:szCs w:val="28"/>
        </w:rPr>
      </w:pPr>
      <w:r>
        <w:rPr>
          <w:rFonts w:ascii="仿宋_GB2312" w:eastAsia="仿宋_GB2312" w:cs="宋体" w:hint="eastAsia"/>
          <w:color w:val="000000" w:themeColor="text1"/>
          <w:sz w:val="28"/>
          <w:szCs w:val="28"/>
        </w:rPr>
        <w:t>提供蜡块借阅归档管理。</w:t>
      </w:r>
    </w:p>
    <w:p w:rsidR="00721EB0" w:rsidRDefault="00557DFA">
      <w:pPr>
        <w:spacing w:line="360" w:lineRule="exact"/>
        <w:ind w:firstLine="480"/>
        <w:jc w:val="left"/>
        <w:rPr>
          <w:rFonts w:ascii="仿宋_GB2312" w:eastAsia="仿宋_GB2312" w:cs="宋体"/>
          <w:color w:val="000000" w:themeColor="text1"/>
          <w:sz w:val="28"/>
          <w:szCs w:val="28"/>
        </w:rPr>
      </w:pPr>
      <w:r>
        <w:rPr>
          <w:rFonts w:ascii="仿宋_GB2312" w:eastAsia="仿宋_GB2312" w:cs="宋体" w:hint="eastAsia"/>
          <w:color w:val="000000" w:themeColor="text1"/>
          <w:sz w:val="28"/>
          <w:szCs w:val="28"/>
        </w:rPr>
        <w:t>提供切片借阅归档管理。</w:t>
      </w:r>
    </w:p>
    <w:p w:rsidR="00721EB0" w:rsidRDefault="00557DFA">
      <w:pPr>
        <w:spacing w:line="360" w:lineRule="exact"/>
        <w:ind w:firstLine="480"/>
        <w:jc w:val="left"/>
        <w:rPr>
          <w:rFonts w:ascii="仿宋_GB2312" w:eastAsia="仿宋_GB2312" w:cs="宋体"/>
          <w:color w:val="000000" w:themeColor="text1"/>
          <w:sz w:val="28"/>
          <w:szCs w:val="28"/>
        </w:rPr>
      </w:pPr>
      <w:r>
        <w:rPr>
          <w:rFonts w:ascii="仿宋_GB2312" w:eastAsia="仿宋_GB2312" w:cs="宋体" w:hint="eastAsia"/>
          <w:color w:val="000000" w:themeColor="text1"/>
          <w:sz w:val="28"/>
          <w:szCs w:val="28"/>
        </w:rPr>
        <w:lastRenderedPageBreak/>
        <w:t>提供借阅记录查询。</w:t>
      </w:r>
    </w:p>
    <w:p w:rsidR="00721EB0" w:rsidRDefault="00557DFA">
      <w:pPr>
        <w:spacing w:line="360" w:lineRule="exact"/>
        <w:ind w:firstLine="480"/>
        <w:jc w:val="left"/>
        <w:rPr>
          <w:rFonts w:ascii="仿宋_GB2312" w:eastAsia="仿宋_GB2312" w:cs="宋体"/>
          <w:color w:val="000000" w:themeColor="text1"/>
          <w:sz w:val="28"/>
          <w:szCs w:val="28"/>
        </w:rPr>
      </w:pPr>
      <w:r>
        <w:rPr>
          <w:rFonts w:ascii="仿宋_GB2312" w:eastAsia="仿宋_GB2312" w:cs="宋体" w:hint="eastAsia"/>
          <w:color w:val="000000" w:themeColor="text1"/>
          <w:sz w:val="28"/>
          <w:szCs w:val="28"/>
        </w:rPr>
        <w:t>提供报告痕迹记录查询。</w:t>
      </w:r>
    </w:p>
    <w:p w:rsidR="00721EB0" w:rsidRDefault="00557DFA">
      <w:pPr>
        <w:spacing w:line="360" w:lineRule="exact"/>
        <w:ind w:firstLine="480"/>
        <w:jc w:val="left"/>
        <w:rPr>
          <w:rFonts w:ascii="仿宋_GB2312" w:eastAsia="仿宋_GB2312" w:cs="宋体"/>
          <w:color w:val="000000" w:themeColor="text1"/>
          <w:sz w:val="28"/>
          <w:szCs w:val="28"/>
        </w:rPr>
      </w:pPr>
      <w:r>
        <w:rPr>
          <w:rFonts w:ascii="仿宋_GB2312" w:eastAsia="仿宋_GB2312" w:cs="宋体" w:hint="eastAsia"/>
          <w:color w:val="000000" w:themeColor="text1"/>
          <w:sz w:val="28"/>
          <w:szCs w:val="28"/>
        </w:rPr>
        <w:t>支持按照病理号区段，将蜡块、玻片分别归档处理，录入具体的归档位置。</w:t>
      </w:r>
    </w:p>
    <w:p w:rsidR="00721EB0" w:rsidRDefault="00557DFA">
      <w:pPr>
        <w:spacing w:line="360" w:lineRule="exact"/>
        <w:ind w:firstLine="480"/>
        <w:jc w:val="left"/>
        <w:rPr>
          <w:rFonts w:ascii="仿宋_GB2312" w:eastAsia="仿宋_GB2312" w:cs="宋体"/>
          <w:color w:val="000000" w:themeColor="text1"/>
          <w:sz w:val="28"/>
          <w:szCs w:val="28"/>
        </w:rPr>
      </w:pPr>
      <w:r>
        <w:rPr>
          <w:rFonts w:ascii="仿宋_GB2312" w:eastAsia="仿宋_GB2312" w:cs="宋体" w:hint="eastAsia"/>
          <w:color w:val="000000" w:themeColor="text1"/>
          <w:sz w:val="28"/>
          <w:szCs w:val="28"/>
        </w:rPr>
        <w:t>支持查询，查看蜡块、切片借还状态。</w:t>
      </w:r>
    </w:p>
    <w:p w:rsidR="00721EB0" w:rsidRDefault="00557DFA">
      <w:pPr>
        <w:tabs>
          <w:tab w:val="left" w:pos="630"/>
        </w:tabs>
        <w:spacing w:line="360" w:lineRule="exact"/>
        <w:ind w:firstLine="480"/>
        <w:jc w:val="left"/>
        <w:rPr>
          <w:rFonts w:ascii="仿宋_GB2312" w:eastAsia="仿宋_GB2312" w:cs="宋体"/>
          <w:color w:val="000000" w:themeColor="text1"/>
          <w:sz w:val="28"/>
          <w:szCs w:val="28"/>
        </w:rPr>
      </w:pPr>
      <w:r>
        <w:rPr>
          <w:rFonts w:ascii="仿宋_GB2312" w:eastAsia="仿宋_GB2312" w:cs="宋体" w:hint="eastAsia"/>
          <w:color w:val="000000" w:themeColor="text1"/>
          <w:sz w:val="28"/>
          <w:szCs w:val="28"/>
        </w:rPr>
        <w:t>打印切片借出凭证。</w:t>
      </w:r>
    </w:p>
    <w:p w:rsidR="00721EB0" w:rsidRDefault="00557DFA">
      <w:pPr>
        <w:tabs>
          <w:tab w:val="left" w:pos="630"/>
        </w:tabs>
        <w:spacing w:line="360" w:lineRule="exact"/>
        <w:ind w:firstLine="480"/>
        <w:jc w:val="left"/>
        <w:rPr>
          <w:rFonts w:ascii="仿宋_GB2312" w:eastAsia="仿宋_GB2312" w:cs="宋体"/>
          <w:color w:val="000000" w:themeColor="text1"/>
          <w:sz w:val="28"/>
          <w:szCs w:val="28"/>
        </w:rPr>
      </w:pPr>
      <w:r>
        <w:rPr>
          <w:rFonts w:ascii="仿宋_GB2312" w:eastAsia="仿宋_GB2312" w:cs="宋体" w:hint="eastAsia"/>
          <w:color w:val="000000" w:themeColor="text1"/>
          <w:sz w:val="28"/>
          <w:szCs w:val="28"/>
        </w:rPr>
        <w:t>支持等级医院评审的数据及全国大型医院病理指标数据自动提取，支持诊断质控抽查病例电脑随机抽取。</w:t>
      </w:r>
    </w:p>
    <w:p w:rsidR="00721EB0" w:rsidRDefault="00557DFA">
      <w:pPr>
        <w:tabs>
          <w:tab w:val="left" w:pos="630"/>
        </w:tabs>
        <w:spacing w:line="360" w:lineRule="exact"/>
        <w:ind w:firstLine="480"/>
        <w:jc w:val="left"/>
        <w:rPr>
          <w:rFonts w:ascii="仿宋_GB2312" w:eastAsia="仿宋_GB2312" w:cs="宋体"/>
          <w:color w:val="000000" w:themeColor="text1"/>
          <w:sz w:val="28"/>
          <w:szCs w:val="28"/>
        </w:rPr>
      </w:pPr>
      <w:r>
        <w:rPr>
          <w:rFonts w:ascii="仿宋_GB2312" w:eastAsia="仿宋_GB2312" w:cs="宋体" w:hint="eastAsia"/>
          <w:color w:val="000000" w:themeColor="text1"/>
          <w:sz w:val="28"/>
          <w:szCs w:val="28"/>
        </w:rPr>
        <w:t>提供申请单和底单导出打印功能</w:t>
      </w:r>
    </w:p>
    <w:p w:rsidR="00721EB0" w:rsidRDefault="00721EB0">
      <w:pPr>
        <w:spacing w:line="360" w:lineRule="exact"/>
        <w:rPr>
          <w:rFonts w:ascii="仿宋_GB2312" w:eastAsia="仿宋_GB2312"/>
          <w:color w:val="000000" w:themeColor="text1"/>
          <w:sz w:val="28"/>
          <w:szCs w:val="28"/>
        </w:rPr>
      </w:pPr>
    </w:p>
    <w:p w:rsidR="00721EB0" w:rsidRDefault="00557DFA">
      <w:pPr>
        <w:pStyle w:val="2"/>
        <w:numPr>
          <w:ilvl w:val="1"/>
          <w:numId w:val="2"/>
        </w:numPr>
        <w:tabs>
          <w:tab w:val="clear" w:pos="576"/>
          <w:tab w:val="clear" w:pos="1296"/>
        </w:tabs>
        <w:adjustRightInd/>
        <w:spacing w:before="0" w:after="0" w:line="360" w:lineRule="exact"/>
        <w:jc w:val="both"/>
        <w:textAlignment w:val="auto"/>
        <w:rPr>
          <w:rFonts w:ascii="仿宋_GB2312" w:eastAsia="仿宋_GB2312"/>
          <w:color w:val="000000" w:themeColor="text1"/>
          <w:szCs w:val="28"/>
        </w:rPr>
      </w:pPr>
      <w:r>
        <w:rPr>
          <w:rFonts w:ascii="仿宋_GB2312" w:eastAsia="仿宋_GB2312" w:hint="eastAsia"/>
          <w:color w:val="000000" w:themeColor="text1"/>
          <w:szCs w:val="28"/>
        </w:rPr>
        <w:t>心电系统改造</w:t>
      </w:r>
    </w:p>
    <w:p w:rsidR="00721EB0" w:rsidRDefault="00557DFA">
      <w:pPr>
        <w:pStyle w:val="3"/>
        <w:numPr>
          <w:ilvl w:val="2"/>
          <w:numId w:val="2"/>
        </w:numPr>
        <w:tabs>
          <w:tab w:val="clear" w:pos="720"/>
          <w:tab w:val="clear" w:pos="1260"/>
        </w:tabs>
        <w:adjustRightInd/>
        <w:spacing w:before="0" w:after="0" w:line="360" w:lineRule="exact"/>
        <w:ind w:left="992"/>
        <w:jc w:val="both"/>
        <w:textAlignment w:val="auto"/>
        <w:rPr>
          <w:rFonts w:ascii="仿宋_GB2312" w:eastAsia="仿宋_GB2312"/>
          <w:color w:val="000000" w:themeColor="text1"/>
          <w:sz w:val="28"/>
          <w:szCs w:val="28"/>
        </w:rPr>
      </w:pPr>
      <w:r>
        <w:rPr>
          <w:rFonts w:ascii="仿宋_GB2312" w:eastAsia="仿宋_GB2312" w:hint="eastAsia"/>
          <w:color w:val="000000" w:themeColor="text1"/>
          <w:sz w:val="28"/>
          <w:szCs w:val="28"/>
        </w:rPr>
        <w:t>病历五级改造</w:t>
      </w:r>
    </w:p>
    <w:p w:rsidR="00721EB0" w:rsidRDefault="00557DFA">
      <w:pPr>
        <w:spacing w:line="360" w:lineRule="exact"/>
        <w:ind w:firstLine="480"/>
        <w:rPr>
          <w:rFonts w:ascii="仿宋_GB2312" w:eastAsia="仿宋_GB2312"/>
          <w:color w:val="000000" w:themeColor="text1"/>
          <w:sz w:val="28"/>
          <w:szCs w:val="28"/>
        </w:rPr>
      </w:pPr>
      <w:r>
        <w:rPr>
          <w:rFonts w:ascii="仿宋_GB2312" w:eastAsia="仿宋_GB2312" w:hint="eastAsia"/>
          <w:color w:val="000000" w:themeColor="text1"/>
          <w:sz w:val="28"/>
          <w:szCs w:val="28"/>
        </w:rPr>
        <w:t>按照以下功能要求对心电信息系统进行升级，满足电子病历五级要求：</w:t>
      </w:r>
    </w:p>
    <w:p w:rsidR="00721EB0" w:rsidRDefault="00557DFA">
      <w:pPr>
        <w:spacing w:line="360" w:lineRule="exact"/>
        <w:ind w:firstLine="480"/>
        <w:rPr>
          <w:rFonts w:ascii="仿宋_GB2312" w:eastAsia="仿宋_GB2312"/>
          <w:color w:val="000000" w:themeColor="text1"/>
          <w:sz w:val="28"/>
          <w:szCs w:val="28"/>
        </w:rPr>
      </w:pPr>
      <w:r>
        <w:rPr>
          <w:rFonts w:ascii="仿宋_GB2312" w:eastAsia="仿宋_GB2312" w:hint="eastAsia"/>
          <w:color w:val="000000" w:themeColor="text1"/>
          <w:sz w:val="28"/>
          <w:szCs w:val="28"/>
        </w:rPr>
        <w:t>病房检查报告查阅报告时，能够显示测量结果，对于有正常参考值的项目能显示参考范围及自动产生异常标记；</w:t>
      </w:r>
    </w:p>
    <w:p w:rsidR="00721EB0" w:rsidRDefault="00557DFA">
      <w:pPr>
        <w:spacing w:line="360" w:lineRule="exact"/>
        <w:ind w:firstLine="480"/>
        <w:rPr>
          <w:rFonts w:ascii="仿宋_GB2312" w:eastAsia="仿宋_GB2312"/>
          <w:color w:val="000000" w:themeColor="text1"/>
          <w:sz w:val="28"/>
          <w:szCs w:val="28"/>
        </w:rPr>
      </w:pPr>
      <w:r>
        <w:rPr>
          <w:rFonts w:ascii="仿宋_GB2312" w:eastAsia="仿宋_GB2312" w:hint="eastAsia"/>
          <w:color w:val="000000" w:themeColor="text1"/>
          <w:sz w:val="28"/>
          <w:szCs w:val="28"/>
        </w:rPr>
        <w:t>病房检查报告对于检查危急值，医师、护士在能够系统中看到；</w:t>
      </w:r>
    </w:p>
    <w:p w:rsidR="00721EB0" w:rsidRDefault="00557DFA">
      <w:pPr>
        <w:spacing w:line="360" w:lineRule="exact"/>
        <w:ind w:firstLine="480"/>
        <w:rPr>
          <w:rFonts w:ascii="仿宋_GB2312" w:eastAsia="仿宋_GB2312"/>
          <w:color w:val="000000" w:themeColor="text1"/>
          <w:sz w:val="28"/>
          <w:szCs w:val="28"/>
        </w:rPr>
      </w:pPr>
      <w:r>
        <w:rPr>
          <w:rFonts w:ascii="仿宋_GB2312" w:eastAsia="仿宋_GB2312" w:hint="eastAsia"/>
          <w:color w:val="000000" w:themeColor="text1"/>
          <w:sz w:val="28"/>
          <w:szCs w:val="28"/>
        </w:rPr>
        <w:t>门诊检查报告对于检查危急值，门诊医师能够在系统中看到；</w:t>
      </w:r>
    </w:p>
    <w:p w:rsidR="00721EB0" w:rsidRDefault="00557DFA">
      <w:pPr>
        <w:spacing w:line="360" w:lineRule="exact"/>
        <w:ind w:firstLine="480"/>
        <w:rPr>
          <w:rFonts w:ascii="仿宋_GB2312" w:eastAsia="仿宋_GB2312"/>
          <w:color w:val="000000" w:themeColor="text1"/>
          <w:sz w:val="28"/>
          <w:szCs w:val="28"/>
        </w:rPr>
      </w:pPr>
      <w:r>
        <w:rPr>
          <w:rFonts w:ascii="仿宋_GB2312" w:eastAsia="仿宋_GB2312" w:hint="eastAsia"/>
          <w:color w:val="000000" w:themeColor="text1"/>
          <w:sz w:val="28"/>
          <w:szCs w:val="28"/>
        </w:rPr>
        <w:t>申请与预约检查安排时间表能够提供全院共享，并能够及时进行同步；</w:t>
      </w:r>
    </w:p>
    <w:p w:rsidR="00721EB0" w:rsidRDefault="00557DFA">
      <w:pPr>
        <w:spacing w:line="360" w:lineRule="exact"/>
        <w:ind w:firstLine="480"/>
        <w:rPr>
          <w:rFonts w:ascii="仿宋_GB2312" w:eastAsia="仿宋_GB2312"/>
          <w:color w:val="000000" w:themeColor="text1"/>
          <w:sz w:val="28"/>
          <w:szCs w:val="28"/>
        </w:rPr>
      </w:pPr>
      <w:r>
        <w:rPr>
          <w:rFonts w:ascii="仿宋_GB2312" w:eastAsia="仿宋_GB2312" w:hint="eastAsia"/>
          <w:color w:val="000000" w:themeColor="text1"/>
          <w:sz w:val="28"/>
          <w:szCs w:val="28"/>
        </w:rPr>
        <w:t>申请与预约各临床科室能依据检查安排表进行预约，预约结果可全院共享；</w:t>
      </w:r>
    </w:p>
    <w:p w:rsidR="00721EB0" w:rsidRDefault="00557DFA">
      <w:pPr>
        <w:spacing w:line="360" w:lineRule="exact"/>
        <w:ind w:firstLine="480"/>
        <w:rPr>
          <w:rFonts w:ascii="仿宋_GB2312" w:eastAsia="仿宋_GB2312"/>
          <w:color w:val="000000" w:themeColor="text1"/>
          <w:sz w:val="28"/>
          <w:szCs w:val="28"/>
        </w:rPr>
      </w:pPr>
      <w:r>
        <w:rPr>
          <w:rFonts w:ascii="仿宋_GB2312" w:eastAsia="仿宋_GB2312" w:hint="eastAsia"/>
          <w:color w:val="000000" w:themeColor="text1"/>
          <w:sz w:val="28"/>
          <w:szCs w:val="28"/>
        </w:rPr>
        <w:t>申请与预约有自动安排检查时间的规则，能够提供默认的检查时间安排；</w:t>
      </w:r>
    </w:p>
    <w:p w:rsidR="00721EB0" w:rsidRDefault="00557DFA">
      <w:pPr>
        <w:spacing w:line="360" w:lineRule="exact"/>
        <w:ind w:firstLine="480"/>
        <w:rPr>
          <w:rFonts w:ascii="仿宋_GB2312" w:eastAsia="仿宋_GB2312"/>
          <w:color w:val="000000" w:themeColor="text1"/>
          <w:sz w:val="28"/>
          <w:szCs w:val="28"/>
        </w:rPr>
      </w:pPr>
      <w:r>
        <w:rPr>
          <w:rFonts w:ascii="仿宋_GB2312" w:eastAsia="仿宋_GB2312" w:hint="eastAsia"/>
          <w:color w:val="000000" w:themeColor="text1"/>
          <w:sz w:val="28"/>
          <w:szCs w:val="28"/>
        </w:rPr>
        <w:t>检查记录检查结果、检查图像在全院有统一管理机制；</w:t>
      </w:r>
    </w:p>
    <w:p w:rsidR="00721EB0" w:rsidRDefault="00557DFA">
      <w:pPr>
        <w:spacing w:line="360" w:lineRule="exact"/>
        <w:ind w:firstLine="480"/>
        <w:rPr>
          <w:rFonts w:ascii="仿宋_GB2312" w:eastAsia="仿宋_GB2312"/>
          <w:color w:val="000000" w:themeColor="text1"/>
          <w:sz w:val="28"/>
          <w:szCs w:val="28"/>
        </w:rPr>
      </w:pPr>
      <w:r>
        <w:rPr>
          <w:rFonts w:ascii="仿宋_GB2312" w:eastAsia="仿宋_GB2312" w:hint="eastAsia"/>
          <w:color w:val="000000" w:themeColor="text1"/>
          <w:sz w:val="28"/>
          <w:szCs w:val="28"/>
        </w:rPr>
        <w:t>检查记录可以长期存储记录；</w:t>
      </w:r>
    </w:p>
    <w:p w:rsidR="00721EB0" w:rsidRDefault="00557DFA">
      <w:pPr>
        <w:spacing w:line="360" w:lineRule="exact"/>
        <w:ind w:firstLine="480"/>
        <w:rPr>
          <w:rFonts w:ascii="仿宋_GB2312" w:eastAsia="仿宋_GB2312"/>
          <w:color w:val="000000" w:themeColor="text1"/>
          <w:sz w:val="28"/>
          <w:szCs w:val="28"/>
        </w:rPr>
      </w:pPr>
      <w:r>
        <w:rPr>
          <w:rFonts w:ascii="仿宋_GB2312" w:eastAsia="仿宋_GB2312" w:hint="eastAsia"/>
          <w:color w:val="000000" w:themeColor="text1"/>
          <w:sz w:val="28"/>
          <w:szCs w:val="28"/>
        </w:rPr>
        <w:t>检查报告内容有可定义格式与模板；</w:t>
      </w:r>
    </w:p>
    <w:p w:rsidR="00721EB0" w:rsidRDefault="00557DFA">
      <w:pPr>
        <w:spacing w:line="360" w:lineRule="exact"/>
        <w:ind w:firstLine="480"/>
        <w:rPr>
          <w:rFonts w:ascii="仿宋_GB2312" w:eastAsia="仿宋_GB2312"/>
          <w:color w:val="000000" w:themeColor="text1"/>
          <w:sz w:val="28"/>
          <w:szCs w:val="28"/>
        </w:rPr>
      </w:pPr>
      <w:r>
        <w:rPr>
          <w:rFonts w:ascii="仿宋_GB2312" w:eastAsia="仿宋_GB2312" w:hint="eastAsia"/>
          <w:color w:val="000000" w:themeColor="text1"/>
          <w:sz w:val="28"/>
          <w:szCs w:val="28"/>
        </w:rPr>
        <w:t>书写报告时可根据项目、诊断提供选择模板；</w:t>
      </w:r>
    </w:p>
    <w:p w:rsidR="00721EB0" w:rsidRDefault="00557DFA">
      <w:pPr>
        <w:spacing w:line="360" w:lineRule="exact"/>
        <w:ind w:firstLine="480"/>
        <w:rPr>
          <w:rFonts w:ascii="仿宋_GB2312" w:eastAsia="仿宋_GB2312"/>
          <w:color w:val="000000" w:themeColor="text1"/>
          <w:sz w:val="28"/>
          <w:szCs w:val="28"/>
        </w:rPr>
      </w:pPr>
      <w:r>
        <w:rPr>
          <w:rFonts w:ascii="仿宋_GB2312" w:eastAsia="仿宋_GB2312" w:hint="eastAsia"/>
          <w:color w:val="000000" w:themeColor="text1"/>
          <w:sz w:val="28"/>
          <w:szCs w:val="28"/>
        </w:rPr>
        <w:t>检查图象建立全院统一的图像存储体系；</w:t>
      </w:r>
    </w:p>
    <w:p w:rsidR="00721EB0" w:rsidRDefault="00557DFA">
      <w:pPr>
        <w:spacing w:line="360" w:lineRule="exact"/>
        <w:ind w:firstLine="480"/>
        <w:rPr>
          <w:rFonts w:ascii="仿宋_GB2312" w:eastAsia="仿宋_GB2312"/>
          <w:color w:val="000000" w:themeColor="text1"/>
          <w:sz w:val="28"/>
          <w:szCs w:val="28"/>
        </w:rPr>
      </w:pPr>
      <w:r>
        <w:rPr>
          <w:rFonts w:ascii="仿宋_GB2312" w:eastAsia="仿宋_GB2312" w:hint="eastAsia"/>
          <w:color w:val="000000" w:themeColor="text1"/>
          <w:sz w:val="28"/>
          <w:szCs w:val="28"/>
        </w:rPr>
        <w:t>检查图象支持符合DICOM标准的图像显示终端访问图像数据；</w:t>
      </w:r>
    </w:p>
    <w:p w:rsidR="00721EB0" w:rsidRDefault="00557DFA">
      <w:pPr>
        <w:spacing w:line="360" w:lineRule="exact"/>
        <w:ind w:firstLine="480"/>
        <w:rPr>
          <w:rFonts w:ascii="仿宋_GB2312" w:eastAsia="仿宋_GB2312"/>
          <w:color w:val="000000" w:themeColor="text1"/>
          <w:sz w:val="28"/>
          <w:szCs w:val="28"/>
        </w:rPr>
      </w:pPr>
      <w:r>
        <w:rPr>
          <w:rFonts w:ascii="仿宋_GB2312" w:eastAsia="仿宋_GB2312" w:hint="eastAsia"/>
          <w:color w:val="000000" w:themeColor="text1"/>
          <w:sz w:val="28"/>
          <w:szCs w:val="28"/>
        </w:rPr>
        <w:t>检查图象有完整的数据访问控制体系，支持指定用户、指定病人、指定检查的访问控制；</w:t>
      </w:r>
    </w:p>
    <w:p w:rsidR="00721EB0" w:rsidRDefault="00557DFA">
      <w:pPr>
        <w:spacing w:line="360" w:lineRule="exact"/>
        <w:ind w:firstLine="480"/>
        <w:rPr>
          <w:rFonts w:ascii="仿宋_GB2312" w:eastAsia="仿宋_GB2312"/>
          <w:color w:val="000000" w:themeColor="text1"/>
          <w:sz w:val="28"/>
          <w:szCs w:val="28"/>
        </w:rPr>
      </w:pPr>
      <w:r>
        <w:rPr>
          <w:rFonts w:ascii="仿宋_GB2312" w:eastAsia="仿宋_GB2312" w:hint="eastAsia"/>
          <w:color w:val="000000" w:themeColor="text1"/>
          <w:sz w:val="28"/>
          <w:szCs w:val="28"/>
        </w:rPr>
        <w:t>检查图象具有图像质控功能，并有记录；</w:t>
      </w:r>
    </w:p>
    <w:p w:rsidR="00721EB0" w:rsidRDefault="00557DFA">
      <w:pPr>
        <w:spacing w:line="360" w:lineRule="exact"/>
        <w:ind w:firstLine="480"/>
        <w:rPr>
          <w:rFonts w:ascii="仿宋_GB2312" w:eastAsia="仿宋_GB2312"/>
          <w:color w:val="000000" w:themeColor="text1"/>
          <w:sz w:val="28"/>
          <w:szCs w:val="28"/>
        </w:rPr>
      </w:pPr>
      <w:r>
        <w:rPr>
          <w:rFonts w:ascii="仿宋_GB2312" w:eastAsia="仿宋_GB2312" w:hint="eastAsia"/>
          <w:color w:val="000000" w:themeColor="text1"/>
          <w:sz w:val="28"/>
          <w:szCs w:val="28"/>
        </w:rPr>
        <w:t>统计预约完成率、诊断报告完成率、诊断报告及时率。</w:t>
      </w:r>
    </w:p>
    <w:p w:rsidR="00721EB0" w:rsidRDefault="00557DFA">
      <w:pPr>
        <w:spacing w:line="360" w:lineRule="exact"/>
        <w:ind w:firstLine="480"/>
        <w:rPr>
          <w:rFonts w:ascii="仿宋_GB2312" w:eastAsia="仿宋_GB2312"/>
          <w:color w:val="000000" w:themeColor="text1"/>
          <w:sz w:val="28"/>
          <w:szCs w:val="28"/>
        </w:rPr>
      </w:pPr>
      <w:r>
        <w:rPr>
          <w:rFonts w:ascii="仿宋_GB2312" w:eastAsia="仿宋_GB2312" w:hint="eastAsia"/>
          <w:color w:val="000000" w:themeColor="text1"/>
          <w:sz w:val="28"/>
          <w:szCs w:val="28"/>
        </w:rPr>
        <w:t>支持常规脑电图、视频脑电图、动态脑电图、脑彩超数据接入。</w:t>
      </w:r>
    </w:p>
    <w:p w:rsidR="00721EB0" w:rsidRDefault="00557DFA">
      <w:pPr>
        <w:spacing w:line="360" w:lineRule="exact"/>
        <w:ind w:firstLine="480"/>
        <w:rPr>
          <w:rFonts w:ascii="仿宋_GB2312" w:eastAsia="仿宋_GB2312"/>
          <w:color w:val="000000" w:themeColor="text1"/>
          <w:sz w:val="28"/>
          <w:szCs w:val="28"/>
        </w:rPr>
      </w:pPr>
      <w:r>
        <w:rPr>
          <w:rFonts w:ascii="仿宋_GB2312" w:eastAsia="仿宋_GB2312" w:hint="eastAsia"/>
          <w:color w:val="000000" w:themeColor="text1"/>
          <w:sz w:val="28"/>
          <w:szCs w:val="28"/>
        </w:rPr>
        <w:t>支持第三方仪器设备接入心电网络，实现共享。</w:t>
      </w:r>
    </w:p>
    <w:p w:rsidR="00721EB0" w:rsidRDefault="00557DFA">
      <w:pPr>
        <w:pStyle w:val="3"/>
        <w:numPr>
          <w:ilvl w:val="2"/>
          <w:numId w:val="2"/>
        </w:numPr>
        <w:tabs>
          <w:tab w:val="clear" w:pos="720"/>
          <w:tab w:val="clear" w:pos="1260"/>
        </w:tabs>
        <w:adjustRightInd/>
        <w:spacing w:before="0" w:after="0" w:line="360" w:lineRule="exact"/>
        <w:ind w:left="992"/>
        <w:jc w:val="both"/>
        <w:textAlignment w:val="auto"/>
        <w:rPr>
          <w:rFonts w:ascii="仿宋_GB2312" w:eastAsia="仿宋_GB2312"/>
          <w:color w:val="000000" w:themeColor="text1"/>
          <w:sz w:val="28"/>
          <w:szCs w:val="28"/>
        </w:rPr>
      </w:pPr>
      <w:r>
        <w:rPr>
          <w:rFonts w:ascii="仿宋_GB2312" w:eastAsia="仿宋_GB2312" w:hint="eastAsia"/>
          <w:color w:val="000000" w:themeColor="text1"/>
          <w:sz w:val="28"/>
          <w:szCs w:val="28"/>
        </w:rPr>
        <w:t>互联互通四甲改造</w:t>
      </w:r>
    </w:p>
    <w:p w:rsidR="00721EB0" w:rsidRDefault="00557DFA">
      <w:pPr>
        <w:pStyle w:val="-zy"/>
        <w:spacing w:line="360" w:lineRule="exact"/>
        <w:ind w:firstLine="560"/>
        <w:rPr>
          <w:rFonts w:ascii="仿宋_GB2312" w:eastAsia="仿宋_GB2312"/>
          <w:color w:val="000000" w:themeColor="text1"/>
          <w:sz w:val="28"/>
          <w:szCs w:val="28"/>
        </w:rPr>
      </w:pPr>
      <w:r>
        <w:rPr>
          <w:rFonts w:ascii="仿宋_GB2312" w:eastAsia="仿宋_GB2312" w:hint="eastAsia"/>
          <w:color w:val="000000" w:themeColor="text1"/>
          <w:sz w:val="28"/>
          <w:szCs w:val="28"/>
          <w:lang w:val="zh-CN"/>
        </w:rPr>
        <w:t>根据医院信息集成平台接口标准要求，完成</w:t>
      </w:r>
      <w:r>
        <w:rPr>
          <w:rFonts w:ascii="仿宋_GB2312" w:eastAsia="仿宋_GB2312" w:hint="eastAsia"/>
          <w:color w:val="000000" w:themeColor="text1"/>
          <w:sz w:val="28"/>
          <w:szCs w:val="28"/>
        </w:rPr>
        <w:t>心电系统标准化接口</w:t>
      </w:r>
      <w:r>
        <w:rPr>
          <w:rFonts w:ascii="仿宋_GB2312" w:eastAsia="仿宋_GB2312" w:hint="eastAsia"/>
          <w:color w:val="000000" w:themeColor="text1"/>
          <w:sz w:val="28"/>
          <w:szCs w:val="28"/>
          <w:lang w:val="zh-CN"/>
        </w:rPr>
        <w:t>改造</w:t>
      </w:r>
      <w:r>
        <w:rPr>
          <w:rFonts w:ascii="仿宋_GB2312" w:eastAsia="仿宋_GB2312" w:hint="eastAsia"/>
          <w:color w:val="000000" w:themeColor="text1"/>
          <w:sz w:val="28"/>
          <w:szCs w:val="28"/>
        </w:rPr>
        <w:t>，并</w:t>
      </w:r>
      <w:r>
        <w:rPr>
          <w:rFonts w:ascii="仿宋_GB2312" w:eastAsia="仿宋_GB2312" w:hint="eastAsia"/>
          <w:color w:val="000000" w:themeColor="text1"/>
          <w:sz w:val="28"/>
          <w:szCs w:val="28"/>
          <w:lang w:val="zh-CN"/>
        </w:rPr>
        <w:t>接入医院信息集成平台，满足医院信息互联互通四级甲等要求。</w:t>
      </w:r>
    </w:p>
    <w:p w:rsidR="00721EB0" w:rsidRDefault="00721EB0">
      <w:pPr>
        <w:spacing w:line="360" w:lineRule="exact"/>
        <w:rPr>
          <w:rFonts w:ascii="仿宋_GB2312" w:eastAsia="仿宋_GB2312"/>
          <w:color w:val="000000" w:themeColor="text1"/>
          <w:sz w:val="28"/>
          <w:szCs w:val="28"/>
        </w:rPr>
      </w:pPr>
    </w:p>
    <w:p w:rsidR="00721EB0" w:rsidRDefault="00557DFA">
      <w:pPr>
        <w:pStyle w:val="2"/>
        <w:numPr>
          <w:ilvl w:val="1"/>
          <w:numId w:val="2"/>
        </w:numPr>
        <w:tabs>
          <w:tab w:val="clear" w:pos="576"/>
          <w:tab w:val="clear" w:pos="1296"/>
        </w:tabs>
        <w:adjustRightInd/>
        <w:spacing w:before="0" w:after="0" w:line="360" w:lineRule="exact"/>
        <w:jc w:val="both"/>
        <w:textAlignment w:val="auto"/>
        <w:rPr>
          <w:rFonts w:ascii="仿宋_GB2312" w:eastAsia="仿宋_GB2312"/>
          <w:color w:val="000000" w:themeColor="text1"/>
          <w:szCs w:val="28"/>
        </w:rPr>
      </w:pPr>
      <w:r>
        <w:rPr>
          <w:rFonts w:ascii="仿宋_GB2312" w:eastAsia="仿宋_GB2312" w:hint="eastAsia"/>
          <w:color w:val="000000" w:themeColor="text1"/>
          <w:szCs w:val="28"/>
        </w:rPr>
        <w:lastRenderedPageBreak/>
        <w:t>输血系统改造</w:t>
      </w:r>
    </w:p>
    <w:p w:rsidR="00721EB0" w:rsidRDefault="00557DFA">
      <w:pPr>
        <w:pStyle w:val="3"/>
        <w:numPr>
          <w:ilvl w:val="2"/>
          <w:numId w:val="2"/>
        </w:numPr>
        <w:tabs>
          <w:tab w:val="clear" w:pos="720"/>
          <w:tab w:val="clear" w:pos="1260"/>
        </w:tabs>
        <w:adjustRightInd/>
        <w:spacing w:before="0" w:after="0" w:line="360" w:lineRule="exact"/>
        <w:ind w:left="992"/>
        <w:jc w:val="both"/>
        <w:textAlignment w:val="auto"/>
        <w:rPr>
          <w:rFonts w:ascii="仿宋_GB2312" w:eastAsia="仿宋_GB2312"/>
          <w:color w:val="000000" w:themeColor="text1"/>
          <w:sz w:val="28"/>
          <w:szCs w:val="28"/>
        </w:rPr>
      </w:pPr>
      <w:r>
        <w:rPr>
          <w:rFonts w:ascii="仿宋_GB2312" w:eastAsia="仿宋_GB2312" w:hint="eastAsia"/>
          <w:color w:val="000000" w:themeColor="text1"/>
          <w:sz w:val="28"/>
          <w:szCs w:val="28"/>
        </w:rPr>
        <w:t>病历五级改造</w:t>
      </w:r>
    </w:p>
    <w:p w:rsidR="00721EB0" w:rsidRDefault="00557DFA">
      <w:pPr>
        <w:spacing w:line="360" w:lineRule="exact"/>
        <w:ind w:firstLine="480"/>
        <w:rPr>
          <w:rFonts w:ascii="仿宋_GB2312" w:eastAsia="仿宋_GB2312"/>
          <w:color w:val="000000" w:themeColor="text1"/>
          <w:sz w:val="28"/>
          <w:szCs w:val="28"/>
        </w:rPr>
      </w:pPr>
      <w:r>
        <w:rPr>
          <w:rFonts w:ascii="仿宋_GB2312" w:eastAsia="仿宋_GB2312" w:hint="eastAsia"/>
          <w:color w:val="000000" w:themeColor="text1"/>
          <w:sz w:val="28"/>
          <w:szCs w:val="28"/>
        </w:rPr>
        <w:t>按照以下功能要求对输血系统进行升级，满足电子病历五级要求：</w:t>
      </w:r>
    </w:p>
    <w:p w:rsidR="00721EB0" w:rsidRDefault="00557DFA">
      <w:pPr>
        <w:spacing w:line="360" w:lineRule="exact"/>
        <w:ind w:firstLine="480"/>
        <w:rPr>
          <w:rFonts w:ascii="仿宋_GB2312" w:eastAsia="仿宋_GB2312"/>
          <w:color w:val="000000" w:themeColor="text1"/>
          <w:sz w:val="28"/>
          <w:szCs w:val="28"/>
        </w:rPr>
      </w:pPr>
      <w:r>
        <w:rPr>
          <w:rFonts w:ascii="仿宋_GB2312" w:eastAsia="仿宋_GB2312" w:hint="eastAsia"/>
          <w:color w:val="000000" w:themeColor="text1"/>
          <w:sz w:val="28"/>
          <w:szCs w:val="28"/>
        </w:rPr>
        <w:t>血液准备具有根据住院病人或手术病人血型分布情况提供配置血液库存的知识库和处理工具；</w:t>
      </w:r>
    </w:p>
    <w:p w:rsidR="00721EB0" w:rsidRDefault="00557DFA">
      <w:pPr>
        <w:spacing w:line="360" w:lineRule="exact"/>
        <w:ind w:firstLine="480"/>
        <w:rPr>
          <w:rFonts w:ascii="仿宋_GB2312" w:eastAsia="仿宋_GB2312"/>
          <w:color w:val="000000" w:themeColor="text1"/>
          <w:sz w:val="28"/>
          <w:szCs w:val="28"/>
        </w:rPr>
      </w:pPr>
      <w:r>
        <w:rPr>
          <w:rFonts w:ascii="仿宋_GB2312" w:eastAsia="仿宋_GB2312" w:hint="eastAsia"/>
          <w:color w:val="000000" w:themeColor="text1"/>
          <w:sz w:val="28"/>
          <w:szCs w:val="28"/>
        </w:rPr>
        <w:t>血液准备应在备血前进行用血相关文档的审核，并给出提示；</w:t>
      </w:r>
    </w:p>
    <w:p w:rsidR="00721EB0" w:rsidRDefault="00557DFA">
      <w:pPr>
        <w:spacing w:line="360" w:lineRule="exact"/>
        <w:ind w:firstLine="480"/>
        <w:rPr>
          <w:rFonts w:ascii="仿宋_GB2312" w:eastAsia="仿宋_GB2312"/>
          <w:color w:val="000000" w:themeColor="text1"/>
          <w:sz w:val="28"/>
          <w:szCs w:val="28"/>
        </w:rPr>
      </w:pPr>
      <w:r>
        <w:rPr>
          <w:rFonts w:ascii="仿宋_GB2312" w:eastAsia="仿宋_GB2312" w:hint="eastAsia"/>
          <w:color w:val="000000" w:themeColor="text1"/>
          <w:sz w:val="28"/>
          <w:szCs w:val="28"/>
        </w:rPr>
        <w:t>配血与用血配血、血液使用记录、输血反应等数据纳入医院统一医疗记录系统；</w:t>
      </w:r>
    </w:p>
    <w:p w:rsidR="00721EB0" w:rsidRDefault="00557DFA">
      <w:pPr>
        <w:spacing w:line="360" w:lineRule="exact"/>
        <w:ind w:firstLine="480"/>
        <w:rPr>
          <w:rFonts w:ascii="仿宋_GB2312" w:eastAsia="仿宋_GB2312"/>
          <w:color w:val="000000" w:themeColor="text1"/>
          <w:sz w:val="28"/>
          <w:szCs w:val="28"/>
        </w:rPr>
      </w:pPr>
      <w:r>
        <w:rPr>
          <w:rFonts w:ascii="仿宋_GB2312" w:eastAsia="仿宋_GB2312" w:hint="eastAsia"/>
          <w:color w:val="000000" w:themeColor="text1"/>
          <w:sz w:val="28"/>
          <w:szCs w:val="28"/>
        </w:rPr>
        <w:t>配血与用血能够查询到临床医疗数据、检查与检验数据；</w:t>
      </w:r>
    </w:p>
    <w:p w:rsidR="00721EB0" w:rsidRDefault="00557DFA">
      <w:pPr>
        <w:pStyle w:val="3"/>
        <w:numPr>
          <w:ilvl w:val="2"/>
          <w:numId w:val="2"/>
        </w:numPr>
        <w:tabs>
          <w:tab w:val="clear" w:pos="720"/>
          <w:tab w:val="clear" w:pos="1260"/>
        </w:tabs>
        <w:adjustRightInd/>
        <w:spacing w:before="0" w:after="0" w:line="360" w:lineRule="exact"/>
        <w:ind w:left="992"/>
        <w:jc w:val="both"/>
        <w:textAlignment w:val="auto"/>
        <w:rPr>
          <w:rFonts w:ascii="仿宋_GB2312" w:eastAsia="仿宋_GB2312"/>
          <w:color w:val="000000" w:themeColor="text1"/>
          <w:sz w:val="28"/>
          <w:szCs w:val="28"/>
        </w:rPr>
      </w:pPr>
      <w:r>
        <w:rPr>
          <w:rFonts w:ascii="仿宋_GB2312" w:eastAsia="仿宋_GB2312" w:hint="eastAsia"/>
          <w:color w:val="000000" w:themeColor="text1"/>
          <w:sz w:val="28"/>
          <w:szCs w:val="28"/>
        </w:rPr>
        <w:t>互联互通四甲改造</w:t>
      </w:r>
    </w:p>
    <w:p w:rsidR="00721EB0" w:rsidRDefault="00557DFA">
      <w:pPr>
        <w:pStyle w:val="-zy"/>
        <w:spacing w:line="360" w:lineRule="exact"/>
        <w:ind w:firstLine="560"/>
        <w:rPr>
          <w:rFonts w:ascii="仿宋_GB2312" w:eastAsia="仿宋_GB2312"/>
          <w:color w:val="000000" w:themeColor="text1"/>
          <w:sz w:val="28"/>
          <w:szCs w:val="28"/>
        </w:rPr>
      </w:pPr>
      <w:r>
        <w:rPr>
          <w:rFonts w:ascii="仿宋_GB2312" w:eastAsia="仿宋_GB2312" w:hint="eastAsia"/>
          <w:color w:val="000000" w:themeColor="text1"/>
          <w:sz w:val="28"/>
          <w:szCs w:val="28"/>
        </w:rPr>
        <w:t>根据医院信息集成平台接口标准要求，完成输血管理系统标准化接口改造，并接入医院信息集成平台，满足医院信息互联互通四级甲等要求。</w:t>
      </w:r>
    </w:p>
    <w:p w:rsidR="00721EB0" w:rsidRDefault="00721EB0">
      <w:pPr>
        <w:spacing w:line="360" w:lineRule="exact"/>
        <w:rPr>
          <w:rFonts w:ascii="仿宋_GB2312" w:eastAsia="仿宋_GB2312"/>
          <w:color w:val="000000" w:themeColor="text1"/>
          <w:sz w:val="28"/>
          <w:szCs w:val="28"/>
        </w:rPr>
      </w:pPr>
    </w:p>
    <w:p w:rsidR="00721EB0" w:rsidRDefault="00557DFA">
      <w:pPr>
        <w:pStyle w:val="2"/>
        <w:numPr>
          <w:ilvl w:val="1"/>
          <w:numId w:val="2"/>
        </w:numPr>
        <w:tabs>
          <w:tab w:val="clear" w:pos="576"/>
          <w:tab w:val="clear" w:pos="1296"/>
        </w:tabs>
        <w:adjustRightInd/>
        <w:spacing w:before="0" w:after="0" w:line="360" w:lineRule="exact"/>
        <w:jc w:val="both"/>
        <w:textAlignment w:val="auto"/>
        <w:rPr>
          <w:rFonts w:ascii="仿宋_GB2312" w:eastAsia="仿宋_GB2312"/>
          <w:color w:val="000000" w:themeColor="text1"/>
          <w:szCs w:val="28"/>
        </w:rPr>
      </w:pPr>
      <w:r>
        <w:rPr>
          <w:rFonts w:ascii="仿宋_GB2312" w:eastAsia="仿宋_GB2312" w:hint="eastAsia"/>
          <w:color w:val="000000" w:themeColor="text1"/>
          <w:szCs w:val="28"/>
        </w:rPr>
        <w:t>手术麻醉系统改造</w:t>
      </w:r>
    </w:p>
    <w:p w:rsidR="00721EB0" w:rsidRDefault="00557DFA">
      <w:pPr>
        <w:pStyle w:val="3"/>
        <w:numPr>
          <w:ilvl w:val="2"/>
          <w:numId w:val="2"/>
        </w:numPr>
        <w:tabs>
          <w:tab w:val="clear" w:pos="720"/>
          <w:tab w:val="clear" w:pos="1260"/>
        </w:tabs>
        <w:adjustRightInd/>
        <w:spacing w:before="0" w:after="0" w:line="360" w:lineRule="exact"/>
        <w:ind w:left="992"/>
        <w:jc w:val="both"/>
        <w:textAlignment w:val="auto"/>
        <w:rPr>
          <w:rFonts w:ascii="仿宋_GB2312" w:eastAsia="仿宋_GB2312"/>
          <w:color w:val="000000" w:themeColor="text1"/>
          <w:sz w:val="28"/>
          <w:szCs w:val="28"/>
        </w:rPr>
      </w:pPr>
      <w:r>
        <w:rPr>
          <w:rFonts w:ascii="仿宋_GB2312" w:eastAsia="仿宋_GB2312" w:hint="eastAsia"/>
          <w:color w:val="000000" w:themeColor="text1"/>
          <w:sz w:val="28"/>
          <w:szCs w:val="28"/>
        </w:rPr>
        <w:t>病历五级改造</w:t>
      </w:r>
    </w:p>
    <w:p w:rsidR="00721EB0" w:rsidRDefault="00557DFA">
      <w:pPr>
        <w:pStyle w:val="4"/>
        <w:numPr>
          <w:ilvl w:val="3"/>
          <w:numId w:val="2"/>
        </w:numPr>
        <w:tabs>
          <w:tab w:val="clear" w:pos="864"/>
          <w:tab w:val="clear" w:pos="1404"/>
        </w:tabs>
        <w:adjustRightInd/>
        <w:spacing w:before="0" w:after="0" w:line="360" w:lineRule="exact"/>
        <w:ind w:left="1134" w:hanging="709"/>
        <w:jc w:val="both"/>
        <w:textAlignment w:val="auto"/>
        <w:rPr>
          <w:rFonts w:ascii="仿宋_GB2312" w:eastAsia="仿宋_GB2312"/>
          <w:color w:val="000000" w:themeColor="text1"/>
        </w:rPr>
      </w:pPr>
      <w:r>
        <w:rPr>
          <w:rFonts w:ascii="仿宋_GB2312" w:eastAsia="仿宋_GB2312" w:hint="eastAsia"/>
          <w:color w:val="000000" w:themeColor="text1"/>
        </w:rPr>
        <w:t>麻醉信息</w:t>
      </w:r>
    </w:p>
    <w:p w:rsidR="00721EB0" w:rsidRDefault="00557DFA">
      <w:pPr>
        <w:pStyle w:val="5"/>
        <w:numPr>
          <w:ilvl w:val="4"/>
          <w:numId w:val="2"/>
        </w:numPr>
        <w:tabs>
          <w:tab w:val="clear" w:pos="1008"/>
          <w:tab w:val="clear" w:pos="1548"/>
        </w:tabs>
        <w:adjustRightInd/>
        <w:spacing w:before="0" w:after="0" w:line="360" w:lineRule="exact"/>
        <w:ind w:left="998" w:hanging="998"/>
        <w:jc w:val="both"/>
        <w:textAlignment w:val="auto"/>
        <w:rPr>
          <w:rFonts w:ascii="仿宋_GB2312" w:eastAsia="仿宋_GB2312"/>
          <w:color w:val="000000" w:themeColor="text1"/>
        </w:rPr>
      </w:pPr>
      <w:r>
        <w:rPr>
          <w:rFonts w:ascii="仿宋_GB2312" w:eastAsia="仿宋_GB2312" w:hint="eastAsia"/>
          <w:color w:val="000000" w:themeColor="text1"/>
        </w:rPr>
        <w:t>四级要求</w:t>
      </w:r>
    </w:p>
    <w:p w:rsidR="00721EB0" w:rsidRDefault="00557DFA">
      <w:pPr>
        <w:spacing w:line="3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（1）麻醉记录供全院共享，提供其他系统数据接口</w:t>
      </w:r>
    </w:p>
    <w:p w:rsidR="00721EB0" w:rsidRDefault="00557DFA">
      <w:pPr>
        <w:spacing w:line="3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（2）可提供1种以上自动风险评分功能</w:t>
      </w:r>
      <w:r>
        <w:rPr>
          <w:rFonts w:ascii="仿宋_GB2312" w:eastAsia="仿宋_GB2312" w:hint="eastAsia"/>
          <w:color w:val="000000" w:themeColor="text1"/>
          <w:sz w:val="28"/>
          <w:szCs w:val="28"/>
        </w:rPr>
        <w:tab/>
      </w:r>
    </w:p>
    <w:p w:rsidR="00721EB0" w:rsidRDefault="00557DFA">
      <w:pPr>
        <w:pStyle w:val="5"/>
        <w:numPr>
          <w:ilvl w:val="4"/>
          <w:numId w:val="2"/>
        </w:numPr>
        <w:tabs>
          <w:tab w:val="clear" w:pos="1008"/>
          <w:tab w:val="clear" w:pos="1548"/>
        </w:tabs>
        <w:adjustRightInd/>
        <w:spacing w:before="0" w:after="0" w:line="360" w:lineRule="exact"/>
        <w:ind w:left="998" w:hanging="998"/>
        <w:jc w:val="both"/>
        <w:textAlignment w:val="auto"/>
        <w:rPr>
          <w:rFonts w:ascii="仿宋_GB2312" w:eastAsia="仿宋_GB2312"/>
          <w:color w:val="000000" w:themeColor="text1"/>
        </w:rPr>
      </w:pPr>
      <w:r>
        <w:rPr>
          <w:rFonts w:ascii="仿宋_GB2312" w:eastAsia="仿宋_GB2312" w:hint="eastAsia"/>
          <w:color w:val="000000" w:themeColor="text1"/>
        </w:rPr>
        <w:t>五级要求</w:t>
      </w:r>
    </w:p>
    <w:p w:rsidR="00721EB0" w:rsidRDefault="00557DFA">
      <w:pPr>
        <w:spacing w:line="3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（1）麻醉记录数据纳入医院整体医疗记录</w:t>
      </w:r>
    </w:p>
    <w:p w:rsidR="00721EB0" w:rsidRDefault="00557DFA">
      <w:pPr>
        <w:spacing w:line="3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（2）能够判断麻醉过程中出现的非正常监测参数，并在麻醉记录单和相关图表中显示</w:t>
      </w:r>
    </w:p>
    <w:p w:rsidR="00721EB0" w:rsidRDefault="00557DFA">
      <w:pPr>
        <w:spacing w:line="3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按照以下功能要求对手术麻醉系统进行升级，</w:t>
      </w:r>
    </w:p>
    <w:p w:rsidR="00721EB0" w:rsidRDefault="00557DFA">
      <w:pPr>
        <w:spacing w:line="360" w:lineRule="exact"/>
        <w:ind w:firstLineChars="200" w:firstLine="560"/>
        <w:rPr>
          <w:rFonts w:ascii="仿宋_GB2312" w:eastAsia="仿宋_GB2312"/>
          <w:color w:val="000000" w:themeColor="text1"/>
          <w:sz w:val="28"/>
          <w:szCs w:val="28"/>
        </w:rPr>
      </w:pPr>
      <w:r>
        <w:rPr>
          <w:rFonts w:ascii="仿宋_GB2312" w:eastAsia="仿宋_GB2312" w:hint="eastAsia"/>
          <w:color w:val="000000" w:themeColor="text1"/>
          <w:sz w:val="28"/>
          <w:szCs w:val="28"/>
        </w:rPr>
        <w:t>本系统对整个手术及麻醉流程实现信息化管理，能促进医院手术、麻醉管理合理、有效、安全地运行，并留下完整的手术记录、全程跟踪、记录手术的申请(预约)、审批、手术室和麻醉科对手术进行安排等相关信息。</w:t>
      </w:r>
    </w:p>
    <w:p w:rsidR="00721EB0" w:rsidRDefault="00557DFA">
      <w:pPr>
        <w:spacing w:line="360" w:lineRule="exact"/>
        <w:ind w:firstLineChars="200" w:firstLine="560"/>
        <w:rPr>
          <w:rFonts w:ascii="仿宋_GB2312" w:eastAsia="仿宋_GB2312"/>
          <w:color w:val="000000" w:themeColor="text1"/>
          <w:sz w:val="28"/>
          <w:szCs w:val="28"/>
        </w:rPr>
      </w:pPr>
      <w:r>
        <w:rPr>
          <w:rFonts w:ascii="仿宋_GB2312" w:eastAsia="仿宋_GB2312" w:hint="eastAsia"/>
          <w:color w:val="000000" w:themeColor="text1"/>
          <w:sz w:val="28"/>
          <w:szCs w:val="28"/>
        </w:rPr>
        <w:t>能够规范麻醉科和手术室的工作流程、实现麻醉、手术过程中的信息数字化和网络化、自动生成麻醉手术中的各种医疗文书、完整共享HIS、LIS和PACS等手术患者信息，实现对麻醉过程管理，从而提高整个麻醉、手术管理工作的水平。</w:t>
      </w:r>
    </w:p>
    <w:p w:rsidR="00721EB0" w:rsidRDefault="00557DFA">
      <w:pPr>
        <w:spacing w:line="360" w:lineRule="exact"/>
        <w:ind w:firstLineChars="200" w:firstLine="560"/>
        <w:rPr>
          <w:rFonts w:ascii="仿宋_GB2312" w:eastAsia="仿宋_GB2312"/>
          <w:color w:val="000000" w:themeColor="text1"/>
          <w:sz w:val="28"/>
          <w:szCs w:val="28"/>
        </w:rPr>
      </w:pPr>
      <w:r>
        <w:rPr>
          <w:rFonts w:ascii="仿宋_GB2312" w:eastAsia="仿宋_GB2312" w:hint="eastAsia"/>
          <w:color w:val="000000" w:themeColor="text1"/>
          <w:sz w:val="28"/>
          <w:szCs w:val="28"/>
        </w:rPr>
        <w:t>更好、更准确地记录和管理手术和麻醉临床信息，提高医生和麻醉师的工作效率，特别是精确记录和追踪手术病人在手术过程中的生命体征数据，如心率、血压、血氧饱和度等，必须实时采集和记录监护仪、呼吸机、微量注射泵、血气分析仪等连续输出的海量数据。</w:t>
      </w:r>
    </w:p>
    <w:p w:rsidR="00721EB0" w:rsidRDefault="00557DFA">
      <w:pPr>
        <w:spacing w:line="360" w:lineRule="exact"/>
        <w:ind w:firstLineChars="200" w:firstLine="560"/>
        <w:rPr>
          <w:rFonts w:ascii="仿宋_GB2312" w:eastAsia="仿宋_GB2312"/>
          <w:color w:val="000000" w:themeColor="text1"/>
          <w:sz w:val="28"/>
          <w:szCs w:val="28"/>
        </w:rPr>
      </w:pPr>
      <w:r>
        <w:rPr>
          <w:rFonts w:ascii="仿宋_GB2312" w:eastAsia="仿宋_GB2312" w:hint="eastAsia"/>
          <w:color w:val="000000" w:themeColor="text1"/>
          <w:sz w:val="28"/>
          <w:szCs w:val="28"/>
        </w:rPr>
        <w:t>术前访视、病情评估与准备：包括手术前基本信息采集、手术排班、术前准备和诊断、拟行手术、既往手术史查询、麻醉前病情评估、麻醉方式确定等功能。</w:t>
      </w:r>
    </w:p>
    <w:p w:rsidR="00721EB0" w:rsidRDefault="00557DFA">
      <w:pPr>
        <w:spacing w:line="3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lastRenderedPageBreak/>
        <w:t>麻醉知情同意书：提供患者住院号模糊查询功能，自动生成患者基本信息。提供对术前并发症及异常情况、麻醉方式作详细列举功能。提供对术中可能发生的并发症及异常情况逐项详细列举功能。提供病人家属意见及签名功能。</w:t>
      </w:r>
    </w:p>
    <w:p w:rsidR="00721EB0" w:rsidRDefault="00557DFA">
      <w:pPr>
        <w:spacing w:line="3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提供术中事件的记录功能，能够自动填写记录时间，也可手工修改记录时间。提供持续用药、单次用药、输血补液的记录功能，能够自动填写记录时间，也可手工修改记录时间。提供病人术中出量和入量自动合计功能。提供术中事件、持续用药、单次用药、输血补液的详细显示功能。</w:t>
      </w:r>
    </w:p>
    <w:p w:rsidR="00721EB0" w:rsidRDefault="00557DFA">
      <w:pPr>
        <w:spacing w:line="360" w:lineRule="exact"/>
        <w:ind w:firstLineChars="200" w:firstLine="560"/>
        <w:rPr>
          <w:rFonts w:ascii="仿宋_GB2312" w:eastAsia="仿宋_GB2312"/>
          <w:color w:val="000000" w:themeColor="text1"/>
          <w:sz w:val="28"/>
          <w:szCs w:val="28"/>
        </w:rPr>
      </w:pPr>
      <w:r>
        <w:rPr>
          <w:rFonts w:ascii="仿宋_GB2312" w:eastAsia="仿宋_GB2312" w:hint="eastAsia"/>
          <w:color w:val="000000" w:themeColor="text1"/>
          <w:sz w:val="28"/>
          <w:szCs w:val="28"/>
        </w:rPr>
        <w:t>提供麻醉复苏事件的记录功能，能够自动填写记录时间，也可手工修改记录时间。提供持续用药、单次用药、输血补液的记录功能，能够自动填写记录时间，也可手工修改记录时间。提供病人术后复苏期间出量和入量自动合计功能。提供复苏事件、持续用药、单次用药、输血补液的详细显示功能。</w:t>
      </w:r>
    </w:p>
    <w:p w:rsidR="00721EB0" w:rsidRDefault="00557DFA">
      <w:pPr>
        <w:spacing w:line="360" w:lineRule="exact"/>
        <w:ind w:firstLineChars="200" w:firstLine="560"/>
        <w:rPr>
          <w:rFonts w:ascii="仿宋_GB2312" w:eastAsia="仿宋_GB2312"/>
          <w:color w:val="000000" w:themeColor="text1"/>
          <w:sz w:val="28"/>
          <w:szCs w:val="28"/>
        </w:rPr>
      </w:pPr>
      <w:r>
        <w:rPr>
          <w:rFonts w:ascii="仿宋_GB2312" w:eastAsia="仿宋_GB2312" w:hint="eastAsia"/>
          <w:color w:val="000000" w:themeColor="text1"/>
          <w:sz w:val="28"/>
          <w:szCs w:val="28"/>
        </w:rPr>
        <w:t>手术申请和安排：病区手术预约申请接收:通过HIS系统的信息接口，自入动接收临床科室的手术申请及手术病人的基本信息，传送到麻醉系统的应用数据库中。</w:t>
      </w:r>
    </w:p>
    <w:p w:rsidR="00721EB0" w:rsidRDefault="00557DFA">
      <w:pPr>
        <w:spacing w:line="360" w:lineRule="exact"/>
        <w:ind w:firstLineChars="200" w:firstLine="560"/>
        <w:rPr>
          <w:rFonts w:ascii="仿宋_GB2312" w:eastAsia="仿宋_GB2312"/>
          <w:color w:val="000000" w:themeColor="text1"/>
          <w:sz w:val="28"/>
          <w:szCs w:val="28"/>
        </w:rPr>
      </w:pPr>
      <w:r>
        <w:rPr>
          <w:rFonts w:ascii="仿宋_GB2312" w:eastAsia="仿宋_GB2312" w:hint="eastAsia"/>
          <w:color w:val="000000" w:themeColor="text1"/>
          <w:sz w:val="28"/>
          <w:szCs w:val="28"/>
        </w:rPr>
        <w:t>科室人员排班:提供对麻醉科医生及手术室护士上班时间进行排班功能。能够查阅和打印当前排班时间表及前后各周的排班时间表。</w:t>
      </w:r>
    </w:p>
    <w:p w:rsidR="00721EB0" w:rsidRDefault="00557DFA">
      <w:pPr>
        <w:spacing w:line="360" w:lineRule="exact"/>
        <w:ind w:firstLineChars="200" w:firstLine="560"/>
        <w:rPr>
          <w:rFonts w:ascii="仿宋_GB2312" w:eastAsia="仿宋_GB2312"/>
          <w:color w:val="000000" w:themeColor="text1"/>
          <w:sz w:val="28"/>
          <w:szCs w:val="28"/>
        </w:rPr>
      </w:pPr>
      <w:r>
        <w:rPr>
          <w:rFonts w:ascii="仿宋_GB2312" w:eastAsia="仿宋_GB2312" w:hint="eastAsia"/>
          <w:color w:val="000000" w:themeColor="text1"/>
          <w:sz w:val="28"/>
          <w:szCs w:val="28"/>
        </w:rPr>
        <w:t>麻醉科主任、护士长及相关需要人员能够随时查阅各手术室的使用情况。能够随时监控各手术室当前手术的手术、麻醉情况，查阅各手术室当前麻醉记录，患者资料、麻醉手术小结等。包括术中体征参数趋势图、术中参数列表、术中事件、用药情况、输血补液情况。但只能查阅，不能录入和修改。</w:t>
      </w:r>
    </w:p>
    <w:p w:rsidR="00721EB0" w:rsidRDefault="00557DFA">
      <w:pPr>
        <w:spacing w:line="360" w:lineRule="exact"/>
        <w:ind w:firstLineChars="200" w:firstLine="560"/>
        <w:rPr>
          <w:rFonts w:ascii="仿宋_GB2312" w:eastAsia="仿宋_GB2312"/>
          <w:color w:val="000000" w:themeColor="text1"/>
          <w:sz w:val="28"/>
          <w:szCs w:val="28"/>
        </w:rPr>
      </w:pPr>
      <w:r>
        <w:rPr>
          <w:rFonts w:ascii="仿宋_GB2312" w:eastAsia="仿宋_GB2312" w:hint="eastAsia"/>
          <w:color w:val="000000" w:themeColor="text1"/>
          <w:sz w:val="28"/>
          <w:szCs w:val="28"/>
        </w:rPr>
        <w:t>工作量统计：统计查询麻醉医生、手术医生、手术室护士指定时间段内参与实施手术或麻醉的例数及手术时长，再根据科室工作量绩效核算，进一步统计出科室工作人员的工作量。</w:t>
      </w:r>
    </w:p>
    <w:p w:rsidR="00721EB0" w:rsidRDefault="00557DFA">
      <w:pPr>
        <w:spacing w:line="360" w:lineRule="exact"/>
        <w:ind w:firstLineChars="200" w:firstLine="560"/>
        <w:rPr>
          <w:rFonts w:ascii="仿宋_GB2312" w:eastAsia="仿宋_GB2312"/>
          <w:color w:val="000000" w:themeColor="text1"/>
          <w:sz w:val="28"/>
          <w:szCs w:val="28"/>
        </w:rPr>
      </w:pPr>
      <w:r>
        <w:rPr>
          <w:rFonts w:ascii="仿宋_GB2312" w:eastAsia="仿宋_GB2312" w:hint="eastAsia"/>
          <w:color w:val="000000" w:themeColor="text1"/>
          <w:sz w:val="28"/>
          <w:szCs w:val="28"/>
        </w:rPr>
        <w:t>系统提供多种统计报表:手术例数统计、科室工作量统计报表、手术用药统计报表、手术日报、手术月报、全院麻醉方式统计、麻醉质控数据统计等，可按多种统计条件进行各种报表的统计。各种统计报表的格式可随时根据医院的具体情况进行调整。</w:t>
      </w:r>
    </w:p>
    <w:p w:rsidR="00721EB0" w:rsidRDefault="00557DFA">
      <w:pPr>
        <w:spacing w:line="360" w:lineRule="exact"/>
        <w:ind w:firstLineChars="200" w:firstLine="560"/>
        <w:rPr>
          <w:rFonts w:ascii="仿宋_GB2312" w:eastAsia="仿宋_GB2312"/>
          <w:color w:val="000000" w:themeColor="text1"/>
          <w:sz w:val="28"/>
          <w:szCs w:val="28"/>
        </w:rPr>
      </w:pPr>
      <w:r>
        <w:rPr>
          <w:rFonts w:ascii="仿宋_GB2312" w:eastAsia="仿宋_GB2312" w:hint="eastAsia"/>
          <w:color w:val="000000" w:themeColor="text1"/>
          <w:sz w:val="28"/>
          <w:szCs w:val="28"/>
        </w:rPr>
        <w:t>手术安排公告用于显示手术安排情况，包括手术间、病人基本信息、手术医生、麻醉医生、手术护士等。</w:t>
      </w:r>
    </w:p>
    <w:p w:rsidR="00721EB0" w:rsidRDefault="00721EB0">
      <w:pPr>
        <w:spacing w:line="360" w:lineRule="exact"/>
        <w:ind w:firstLineChars="200" w:firstLine="560"/>
        <w:rPr>
          <w:rFonts w:ascii="仿宋_GB2312" w:eastAsia="仿宋_GB2312"/>
          <w:color w:val="000000" w:themeColor="text1"/>
          <w:sz w:val="28"/>
          <w:szCs w:val="28"/>
        </w:rPr>
      </w:pPr>
    </w:p>
    <w:p w:rsidR="00721EB0" w:rsidRDefault="00557DFA">
      <w:pPr>
        <w:spacing w:line="360" w:lineRule="exact"/>
        <w:rPr>
          <w:rFonts w:ascii="仿宋_GB2312" w:eastAsia="仿宋_GB2312"/>
          <w:b/>
          <w:bCs/>
          <w:color w:val="000000" w:themeColor="text1"/>
          <w:sz w:val="28"/>
          <w:szCs w:val="28"/>
        </w:rPr>
      </w:pPr>
      <w:r>
        <w:rPr>
          <w:rFonts w:ascii="仿宋_GB2312" w:eastAsia="仿宋_GB2312" w:hint="eastAsia"/>
          <w:b/>
          <w:bCs/>
          <w:color w:val="000000" w:themeColor="text1"/>
          <w:sz w:val="28"/>
          <w:szCs w:val="28"/>
        </w:rPr>
        <w:t>手术预约与登记：</w:t>
      </w:r>
    </w:p>
    <w:p w:rsidR="00721EB0" w:rsidRDefault="00557DFA">
      <w:pPr>
        <w:spacing w:line="3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1.在临床科室申请手术，手术室安排后信息与全院共享;</w:t>
      </w:r>
    </w:p>
    <w:p w:rsidR="00721EB0" w:rsidRDefault="00557DFA">
      <w:pPr>
        <w:spacing w:line="3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2.门诊或病房的医师可以在自己日常使用的计算机工作站上输入手术申请必需的信息并提交给手术室，安排信息一旦确定后即可通过信息系统和网络发布供全院共享。这些信息可以供手术室与麻醉科做好手术前的准备，临床医师也利用这些信息安排患者的术前准备。</w:t>
      </w:r>
    </w:p>
    <w:p w:rsidR="00721EB0" w:rsidRDefault="00557DFA">
      <w:pPr>
        <w:spacing w:line="3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3手术室可以进行手术量统计、各个临床科室与医师的手术情况的分析都能够在计算机的支持下完成。与手术相关的部分病历记录也能够从计算机中产</w:t>
      </w:r>
      <w:r>
        <w:rPr>
          <w:rFonts w:ascii="仿宋_GB2312" w:eastAsia="仿宋_GB2312" w:hint="eastAsia"/>
          <w:color w:val="000000" w:themeColor="text1"/>
          <w:sz w:val="28"/>
          <w:szCs w:val="28"/>
        </w:rPr>
        <w:lastRenderedPageBreak/>
        <w:t>生，这些数据能够在手术室范围内为后续的手术室安排、手术器械准备、麻醉医师安排与患者访视提供信息服务。实现了这个手术室与临床科室信息的共享。</w:t>
      </w:r>
    </w:p>
    <w:p w:rsidR="00721EB0" w:rsidRDefault="00557DFA">
      <w:pPr>
        <w:spacing w:line="3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4.手术的申请、手术间的安排、手术记录的信息能够被临床科室利用，临床科室可以看到手术进展情况，手术科室可以查询到临床科室术前医嘱，例如导尿是否执行，是否可以接患者到手术室，以此缩短连台手术等待时间。</w:t>
      </w:r>
    </w:p>
    <w:p w:rsidR="00721EB0" w:rsidRDefault="00557DFA">
      <w:pPr>
        <w:spacing w:line="3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5.临床科室在申请手术阶段，有时无法确定手术的确切名称和处理内容，这些内容只有在手术完成后才最后明确。在手术后对术前登记的手术信息进行修正，使记录到病历中的手术名称、手术处置内容与实际情况一致。</w:t>
      </w:r>
    </w:p>
    <w:p w:rsidR="00721EB0" w:rsidRDefault="00557DFA">
      <w:pPr>
        <w:spacing w:line="3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6.手术室系统功能应该实现:①手术室在接收临床手术申请单时将数据输入到手术信息系统中②手术室定期根据手术申请安排好各个手术所在的手术间和手术台次;③器械护士从系统查出手术的安排，为各个手术间准备器械，为手术的接台做好安排，④麻醉医师在系统中查询手术的安排，以此作为患者麻醉前访视、麻醉准备的工作单；⑤手术医师在进行如手术室时确认手术间的安排与核对患者;⑥手术医师或手术室护土在手术完成后修正记录中的手术名称、治疗内容等信息。</w:t>
      </w:r>
    </w:p>
    <w:p w:rsidR="00721EB0" w:rsidRPr="0005538B" w:rsidRDefault="00557DFA">
      <w:pPr>
        <w:spacing w:line="360" w:lineRule="exact"/>
        <w:rPr>
          <w:rFonts w:ascii="仿宋_GB2312" w:eastAsia="仿宋_GB2312"/>
          <w:sz w:val="28"/>
          <w:szCs w:val="28"/>
        </w:rPr>
      </w:pPr>
      <w:r>
        <w:rPr>
          <w:rFonts w:ascii="仿宋_GB2312" w:eastAsia="仿宋_GB2312" w:hint="eastAsia"/>
          <w:color w:val="000000" w:themeColor="text1"/>
          <w:sz w:val="28"/>
          <w:szCs w:val="28"/>
        </w:rPr>
        <w:t>7.①门诊、病房与手术室的信息系统能够通过网络连接，即具有在全院范围内运行的网络与系统环境;②门诊、病房的信息系统能够访问手术安排信息;</w:t>
      </w:r>
      <w:r w:rsidRPr="0005538B">
        <w:rPr>
          <w:rFonts w:ascii="仿宋_GB2312" w:eastAsia="仿宋_GB2312" w:hint="eastAsia"/>
          <w:sz w:val="28"/>
          <w:szCs w:val="28"/>
        </w:rPr>
        <w:t>③有全院统一的手术字典并有对字典的管理、更新制度与规范</w:t>
      </w:r>
    </w:p>
    <w:p w:rsidR="00721EB0" w:rsidRPr="0005538B" w:rsidRDefault="00557DFA">
      <w:pPr>
        <w:spacing w:line="360" w:lineRule="exact"/>
        <w:rPr>
          <w:rFonts w:ascii="仿宋_GB2312" w:eastAsia="仿宋_GB2312"/>
          <w:sz w:val="28"/>
          <w:szCs w:val="28"/>
        </w:rPr>
      </w:pPr>
      <w:r w:rsidRPr="0005538B">
        <w:rPr>
          <w:rFonts w:ascii="仿宋_GB2312" w:eastAsia="仿宋_GB2312" w:hint="eastAsia"/>
          <w:sz w:val="28"/>
          <w:szCs w:val="28"/>
        </w:rPr>
        <w:t>8.（1）手术申请与安排记录供全院使用;(2)支持麻醉医师查看临床病历记录，能够提供手术准备、核对清单;(3)提供机读手段标识患者、手术室、手术者并提示部位、术式、麻醉方式的信息。</w:t>
      </w:r>
    </w:p>
    <w:p w:rsidR="00721EB0" w:rsidRPr="0005538B" w:rsidRDefault="00557DFA">
      <w:pPr>
        <w:spacing w:line="360" w:lineRule="exact"/>
        <w:rPr>
          <w:rFonts w:ascii="仿宋_GB2312" w:eastAsia="仿宋_GB2312"/>
          <w:sz w:val="28"/>
          <w:szCs w:val="28"/>
        </w:rPr>
      </w:pPr>
      <w:r w:rsidRPr="0005538B">
        <w:rPr>
          <w:rFonts w:ascii="仿宋_GB2312" w:eastAsia="仿宋_GB2312" w:hint="eastAsia"/>
          <w:sz w:val="28"/>
          <w:szCs w:val="28"/>
        </w:rPr>
        <w:t>9.门诊、病房的病历，患者所做的检查、检验结果需要能够给手术室、麻醉科的医务人员共享。系统还应该能够利用这些共享的信息，帮助手术护士、麻醉医师做好手术准备。例如麻醉医师的术前患者访视可以利用一部分时间通过临床病历了解患者病情，提高访视的效率。</w:t>
      </w:r>
    </w:p>
    <w:p w:rsidR="00721EB0" w:rsidRPr="0005538B" w:rsidRDefault="00557DFA">
      <w:pPr>
        <w:spacing w:line="360" w:lineRule="exact"/>
        <w:rPr>
          <w:rFonts w:ascii="仿宋_GB2312" w:eastAsia="仿宋_GB2312"/>
          <w:sz w:val="28"/>
          <w:szCs w:val="28"/>
        </w:rPr>
      </w:pPr>
      <w:r w:rsidRPr="0005538B">
        <w:rPr>
          <w:rFonts w:ascii="仿宋_GB2312" w:eastAsia="仿宋_GB2312" w:hint="eastAsia"/>
          <w:sz w:val="28"/>
          <w:szCs w:val="28"/>
        </w:rPr>
        <w:t>10.要求手术室的信息系统使用机读的手段进行人、地点的识别，如使用带有条形码的患者腕带识别患者、使用手术间的标签区分手术区域、使用医师的标识牌或射频卡标识医师。信息系统利用患者、手术间、医师的标识信息检索信息系统中的数据库，与预先安排的手术信息进行核对，为术前核对的程序增加一道复核的环节。当复核过程发现与安排不一致时能够及时给出提示，手术室系统能够将复核的情况形成记录存储在系统中。</w:t>
      </w:r>
    </w:p>
    <w:p w:rsidR="00721EB0" w:rsidRDefault="00557DFA">
      <w:pPr>
        <w:spacing w:line="360" w:lineRule="exact"/>
        <w:rPr>
          <w:rFonts w:ascii="仿宋_GB2312" w:eastAsia="仿宋_GB2312"/>
          <w:color w:val="000000" w:themeColor="text1"/>
          <w:sz w:val="28"/>
          <w:szCs w:val="28"/>
        </w:rPr>
      </w:pPr>
      <w:r w:rsidRPr="0005538B">
        <w:rPr>
          <w:rFonts w:ascii="仿宋_GB2312" w:eastAsia="仿宋_GB2312" w:hint="eastAsia"/>
          <w:b/>
          <w:bCs/>
          <w:sz w:val="28"/>
          <w:szCs w:val="28"/>
        </w:rPr>
        <w:t>11.（1）</w:t>
      </w:r>
      <w:r w:rsidRPr="0005538B">
        <w:rPr>
          <w:rFonts w:ascii="仿宋_GB2312" w:eastAsia="仿宋_GB2312" w:hint="eastAsia"/>
          <w:sz w:val="28"/>
          <w:szCs w:val="28"/>
        </w:rPr>
        <w:t>手术记录数据与手术安排衔接，成为医院统一医疗记录管理体系内容;（2）根据检</w:t>
      </w:r>
      <w:r>
        <w:rPr>
          <w:rFonts w:ascii="仿宋_GB2312" w:eastAsia="仿宋_GB2312" w:hint="eastAsia"/>
          <w:color w:val="000000" w:themeColor="text1"/>
          <w:sz w:val="28"/>
          <w:szCs w:val="28"/>
        </w:rPr>
        <w:t>查结果和知识库，对高风险手术能给出警示，在手术室生成的各种手术记录内容能够成为医院统一管理的病历记录的内容。信息系统具备了综合检查结果、临床信息以及手术风险的定义，能够提醒临床科室、麻醉科室的医师特别关注高风险的手术。手术信息管理系统综合利用临床医疗记录、检查与检验结果和手术字典进行智能化判断的功能要求。首先医院需</w:t>
      </w:r>
      <w:r>
        <w:rPr>
          <w:rFonts w:ascii="仿宋_GB2312" w:eastAsia="仿宋_GB2312" w:hint="eastAsia"/>
          <w:color w:val="000000" w:themeColor="text1"/>
          <w:sz w:val="28"/>
          <w:szCs w:val="28"/>
        </w:rPr>
        <w:lastRenderedPageBreak/>
        <w:t>要对高风险的手术项目给出定义，列出这些高风险手术的判断条件。如患者的年龄、基础疾病、各种检查、检验指标的临界值等。当系统在手术前检索到患者的信息中符合这些判别条件时，及时给手术科室、麻醉科室的医师提出警示信息，使他们能够事先做好预防医疗意外的准备</w:t>
      </w:r>
    </w:p>
    <w:p w:rsidR="00721EB0" w:rsidRDefault="00557DFA">
      <w:pPr>
        <w:spacing w:line="3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12.要求围手术操作各个环节所产生的医疗记录都能够纳入医院统一的管理体系内，因此电子病历中手术相关的信息内容就能够在各环节工作中产生。同时这些手术相关的信息在产生后立即就能够被全院需要的部门共享。</w:t>
      </w:r>
    </w:p>
    <w:p w:rsidR="00721EB0" w:rsidRDefault="00557DFA">
      <w:pPr>
        <w:spacing w:line="3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13</w:t>
      </w:r>
      <w:r>
        <w:rPr>
          <w:rFonts w:ascii="仿宋_GB2312" w:eastAsia="仿宋_GB2312" w:hint="eastAsia"/>
          <w:b/>
          <w:bCs/>
          <w:color w:val="000000" w:themeColor="text1"/>
          <w:sz w:val="28"/>
          <w:szCs w:val="28"/>
        </w:rPr>
        <w:t>.</w:t>
      </w:r>
      <w:r>
        <w:rPr>
          <w:rFonts w:ascii="仿宋_GB2312" w:eastAsia="仿宋_GB2312" w:hint="eastAsia"/>
          <w:color w:val="000000" w:themeColor="text1"/>
          <w:sz w:val="28"/>
          <w:szCs w:val="28"/>
        </w:rPr>
        <w:t>手术的过程能够被全程跟踪。手术室、麻科的管理者能够随时了解各台手术的情况。患者家属也能够通过信息系统了解手术的进展，手术记录中的所有信息都应该能够在手术过程中实时地采集。《病历书写规范》中要求的操作记录、物品使用记录、物品核对清单等数据都来自于系统实时获得的数据。这项功能的实现能够大大提高手术记录信息的准确性与及时性。</w:t>
      </w:r>
    </w:p>
    <w:p w:rsidR="00721EB0" w:rsidRDefault="00557DFA">
      <w:pPr>
        <w:numPr>
          <w:ilvl w:val="0"/>
          <w:numId w:val="11"/>
        </w:numPr>
        <w:spacing w:line="360" w:lineRule="exact"/>
        <w:rPr>
          <w:rFonts w:ascii="仿宋_GB2312" w:eastAsia="仿宋_GB2312"/>
          <w:b/>
          <w:bCs/>
          <w:color w:val="000000" w:themeColor="text1"/>
          <w:sz w:val="28"/>
          <w:szCs w:val="28"/>
        </w:rPr>
      </w:pPr>
      <w:r>
        <w:rPr>
          <w:rFonts w:ascii="仿宋_GB2312" w:eastAsia="仿宋_GB2312" w:hint="eastAsia"/>
          <w:b/>
          <w:bCs/>
          <w:color w:val="000000" w:themeColor="text1"/>
          <w:sz w:val="28"/>
          <w:szCs w:val="28"/>
        </w:rPr>
        <w:t>无菌物品信息化管理</w:t>
      </w:r>
    </w:p>
    <w:p w:rsidR="00721EB0" w:rsidRDefault="00557DFA">
      <w:pPr>
        <w:numPr>
          <w:ilvl w:val="0"/>
          <w:numId w:val="12"/>
        </w:numPr>
        <w:spacing w:line="3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可以和供应室器械追溯系统互联互通，无菌物品从开包、使用前，使用后都可以明确到个人，通过扫码后，能够显示器械清点单，达到和供应室数据共享。</w:t>
      </w:r>
    </w:p>
    <w:p w:rsidR="00721EB0" w:rsidRDefault="00557DFA">
      <w:pPr>
        <w:numPr>
          <w:ilvl w:val="0"/>
          <w:numId w:val="12"/>
        </w:numPr>
        <w:spacing w:line="3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基数可以显示在器械清点单前面，可以实现术中手术清点</w:t>
      </w:r>
    </w:p>
    <w:p w:rsidR="00721EB0" w:rsidRDefault="00557DFA">
      <w:pPr>
        <w:numPr>
          <w:ilvl w:val="0"/>
          <w:numId w:val="11"/>
        </w:numPr>
        <w:spacing w:line="360" w:lineRule="exact"/>
        <w:rPr>
          <w:rFonts w:ascii="仿宋_GB2312" w:eastAsia="仿宋_GB2312"/>
          <w:b/>
          <w:bCs/>
          <w:color w:val="000000" w:themeColor="text1"/>
          <w:sz w:val="28"/>
          <w:szCs w:val="28"/>
        </w:rPr>
      </w:pPr>
      <w:r>
        <w:rPr>
          <w:rFonts w:ascii="仿宋_GB2312" w:eastAsia="仿宋_GB2312" w:hint="eastAsia"/>
          <w:b/>
          <w:bCs/>
          <w:color w:val="000000" w:themeColor="text1"/>
          <w:sz w:val="28"/>
          <w:szCs w:val="28"/>
        </w:rPr>
        <w:t>手术进程管理系统：</w:t>
      </w:r>
    </w:p>
    <w:p w:rsidR="00721EB0" w:rsidRDefault="00557DFA">
      <w:pPr>
        <w:numPr>
          <w:ilvl w:val="0"/>
          <w:numId w:val="13"/>
        </w:numPr>
        <w:tabs>
          <w:tab w:val="clear" w:pos="312"/>
        </w:tabs>
        <w:spacing w:line="3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在护士长或麻醉科主任办公室，打开各手术区域，可以实时了解手术进展情况</w:t>
      </w:r>
    </w:p>
    <w:p w:rsidR="00721EB0" w:rsidRDefault="00557DFA">
      <w:pPr>
        <w:numPr>
          <w:ilvl w:val="0"/>
          <w:numId w:val="13"/>
        </w:numPr>
        <w:tabs>
          <w:tab w:val="clear" w:pos="312"/>
        </w:tabs>
        <w:spacing w:line="3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通过不同颜色区分已经开始手术，麻醉开始手术，结束手术，可以了解哪些手术结束了，进展到哪一步，随时调配未开展手术，调节手术间</w:t>
      </w:r>
    </w:p>
    <w:p w:rsidR="00721EB0" w:rsidRDefault="00557DFA">
      <w:pPr>
        <w:numPr>
          <w:ilvl w:val="0"/>
          <w:numId w:val="13"/>
        </w:numPr>
        <w:spacing w:line="3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手术信息系统应能够实时获取并记录手术过程中的各个操作信息和状态信息，如药品使用、物品使用、设备的使用等;一些关键的操作步骤记录也应该在执行时给予记录，如开始麻醉、进入手术间、开始缝合、进入麻醉恢复间、患者出手术室、患者返回病房等。</w:t>
      </w:r>
    </w:p>
    <w:p w:rsidR="00721EB0" w:rsidRDefault="00557DFA">
      <w:pPr>
        <w:numPr>
          <w:ilvl w:val="0"/>
          <w:numId w:val="13"/>
        </w:numPr>
        <w:spacing w:line="3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手术室、麻醉科管理人员的办公室，患者家属等候室都有系统能够提供这些手术操作信息和状态的显示处理功能，让家属做到心中有数，手术结束后的去向，楼层。系统所提供的手术状态信息也能够使患者家属随时了解手术进展状态，做到更人性化的服务。</w:t>
      </w:r>
    </w:p>
    <w:p w:rsidR="00721EB0" w:rsidRDefault="00557DFA">
      <w:pPr>
        <w:spacing w:line="360" w:lineRule="exact"/>
        <w:rPr>
          <w:rFonts w:ascii="仿宋_GB2312" w:eastAsia="仿宋_GB2312"/>
          <w:b/>
          <w:bCs/>
          <w:color w:val="000000" w:themeColor="text1"/>
          <w:sz w:val="28"/>
          <w:szCs w:val="28"/>
        </w:rPr>
      </w:pPr>
      <w:r>
        <w:rPr>
          <w:rFonts w:ascii="仿宋_GB2312" w:eastAsia="仿宋_GB2312" w:hint="eastAsia"/>
          <w:b/>
          <w:bCs/>
          <w:color w:val="000000" w:themeColor="text1"/>
          <w:sz w:val="28"/>
          <w:szCs w:val="28"/>
        </w:rPr>
        <w:t>六、护理电子病历管理</w:t>
      </w:r>
    </w:p>
    <w:p w:rsidR="00721EB0" w:rsidRDefault="00557DFA">
      <w:pPr>
        <w:spacing w:line="3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1.能够实现手术安全核查</w:t>
      </w:r>
    </w:p>
    <w:p w:rsidR="00721EB0" w:rsidRDefault="00557DFA">
      <w:pPr>
        <w:spacing w:line="3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2.能够实现手术患者交接</w:t>
      </w:r>
    </w:p>
    <w:p w:rsidR="00721EB0" w:rsidRDefault="00557DFA">
      <w:pPr>
        <w:spacing w:line="3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3.物品清点、术中输血、交接班书写、压疮评估、访视APP、病理标本</w:t>
      </w:r>
    </w:p>
    <w:p w:rsidR="00721EB0" w:rsidRDefault="00721EB0">
      <w:pPr>
        <w:spacing w:line="360" w:lineRule="exact"/>
        <w:rPr>
          <w:rFonts w:ascii="仿宋_GB2312" w:eastAsia="仿宋_GB2312"/>
          <w:color w:val="000000" w:themeColor="text1"/>
          <w:sz w:val="28"/>
          <w:szCs w:val="28"/>
        </w:rPr>
      </w:pPr>
    </w:p>
    <w:p w:rsidR="00721EB0" w:rsidRDefault="00557DFA">
      <w:pPr>
        <w:pStyle w:val="3"/>
        <w:numPr>
          <w:ilvl w:val="2"/>
          <w:numId w:val="2"/>
        </w:numPr>
        <w:tabs>
          <w:tab w:val="clear" w:pos="720"/>
          <w:tab w:val="clear" w:pos="1260"/>
        </w:tabs>
        <w:adjustRightInd/>
        <w:spacing w:before="0" w:after="0" w:line="360" w:lineRule="exact"/>
        <w:ind w:left="992"/>
        <w:jc w:val="both"/>
        <w:textAlignment w:val="auto"/>
        <w:rPr>
          <w:rFonts w:ascii="仿宋_GB2312" w:eastAsia="仿宋_GB2312"/>
          <w:color w:val="000000" w:themeColor="text1"/>
          <w:sz w:val="28"/>
          <w:szCs w:val="28"/>
        </w:rPr>
      </w:pPr>
      <w:r>
        <w:rPr>
          <w:rFonts w:ascii="仿宋_GB2312" w:eastAsia="仿宋_GB2312" w:hint="eastAsia"/>
          <w:color w:val="000000" w:themeColor="text1"/>
          <w:sz w:val="28"/>
          <w:szCs w:val="28"/>
        </w:rPr>
        <w:t>互联互通四甲改造</w:t>
      </w:r>
    </w:p>
    <w:p w:rsidR="00721EB0" w:rsidRDefault="00557DFA">
      <w:pPr>
        <w:spacing w:line="360" w:lineRule="exact"/>
        <w:ind w:firstLine="480"/>
        <w:rPr>
          <w:rFonts w:ascii="仿宋_GB2312" w:eastAsia="仿宋_GB2312"/>
          <w:color w:val="000000" w:themeColor="text1"/>
          <w:sz w:val="28"/>
          <w:szCs w:val="28"/>
        </w:rPr>
      </w:pPr>
      <w:r>
        <w:rPr>
          <w:rFonts w:ascii="仿宋_GB2312" w:eastAsia="仿宋_GB2312" w:hint="eastAsia"/>
          <w:color w:val="000000" w:themeColor="text1"/>
          <w:sz w:val="28"/>
          <w:szCs w:val="28"/>
        </w:rPr>
        <w:t>根据医院信息集成平台接口标准要求，完成手麻系统标准化接口改造，并接入医院信息集成平台，满足医院信息互联互通四级甲等要求。</w:t>
      </w:r>
    </w:p>
    <w:p w:rsidR="00721EB0" w:rsidRDefault="00721EB0">
      <w:pPr>
        <w:spacing w:line="360" w:lineRule="exact"/>
        <w:rPr>
          <w:rFonts w:ascii="仿宋_GB2312" w:eastAsia="仿宋_GB2312"/>
          <w:color w:val="000000" w:themeColor="text1"/>
          <w:sz w:val="28"/>
          <w:szCs w:val="28"/>
        </w:rPr>
      </w:pPr>
    </w:p>
    <w:p w:rsidR="00721EB0" w:rsidRDefault="00557DFA">
      <w:pPr>
        <w:pStyle w:val="2"/>
        <w:numPr>
          <w:ilvl w:val="1"/>
          <w:numId w:val="2"/>
        </w:numPr>
        <w:tabs>
          <w:tab w:val="clear" w:pos="576"/>
          <w:tab w:val="clear" w:pos="1296"/>
        </w:tabs>
        <w:adjustRightInd/>
        <w:spacing w:before="0" w:after="0" w:line="360" w:lineRule="exact"/>
        <w:jc w:val="both"/>
        <w:textAlignment w:val="auto"/>
        <w:rPr>
          <w:rFonts w:ascii="仿宋_GB2312" w:eastAsia="仿宋_GB2312"/>
          <w:color w:val="000000" w:themeColor="text1"/>
          <w:szCs w:val="28"/>
        </w:rPr>
      </w:pPr>
      <w:r>
        <w:rPr>
          <w:rFonts w:ascii="仿宋_GB2312" w:eastAsia="仿宋_GB2312" w:hint="eastAsia"/>
          <w:color w:val="000000" w:themeColor="text1"/>
          <w:szCs w:val="28"/>
        </w:rPr>
        <w:t>重症监护系统改造</w:t>
      </w:r>
    </w:p>
    <w:p w:rsidR="00721EB0" w:rsidRDefault="00557DFA">
      <w:pPr>
        <w:pStyle w:val="3"/>
        <w:numPr>
          <w:ilvl w:val="2"/>
          <w:numId w:val="2"/>
        </w:numPr>
        <w:tabs>
          <w:tab w:val="clear" w:pos="720"/>
          <w:tab w:val="clear" w:pos="1260"/>
        </w:tabs>
        <w:adjustRightInd/>
        <w:spacing w:before="0" w:after="0" w:line="360" w:lineRule="exact"/>
        <w:ind w:left="992"/>
        <w:jc w:val="both"/>
        <w:textAlignment w:val="auto"/>
        <w:rPr>
          <w:rFonts w:ascii="仿宋_GB2312" w:eastAsia="仿宋_GB2312"/>
          <w:color w:val="000000" w:themeColor="text1"/>
          <w:sz w:val="28"/>
          <w:szCs w:val="28"/>
        </w:rPr>
      </w:pPr>
      <w:r>
        <w:rPr>
          <w:rFonts w:ascii="仿宋_GB2312" w:eastAsia="仿宋_GB2312" w:hint="eastAsia"/>
          <w:color w:val="000000" w:themeColor="text1"/>
          <w:sz w:val="28"/>
          <w:szCs w:val="28"/>
        </w:rPr>
        <w:t>病历五级改造</w:t>
      </w:r>
    </w:p>
    <w:p w:rsidR="00721EB0" w:rsidRDefault="00557DFA">
      <w:pPr>
        <w:pStyle w:val="4"/>
        <w:numPr>
          <w:ilvl w:val="3"/>
          <w:numId w:val="2"/>
        </w:numPr>
        <w:tabs>
          <w:tab w:val="clear" w:pos="864"/>
          <w:tab w:val="clear" w:pos="1404"/>
        </w:tabs>
        <w:adjustRightInd/>
        <w:spacing w:before="0" w:after="0" w:line="360" w:lineRule="exact"/>
        <w:ind w:left="1134" w:hanging="709"/>
        <w:jc w:val="both"/>
        <w:textAlignment w:val="auto"/>
        <w:rPr>
          <w:rFonts w:ascii="仿宋_GB2312" w:eastAsia="仿宋_GB2312"/>
          <w:color w:val="000000" w:themeColor="text1"/>
        </w:rPr>
      </w:pPr>
      <w:r>
        <w:rPr>
          <w:rFonts w:ascii="仿宋_GB2312" w:eastAsia="仿宋_GB2312" w:hint="eastAsia"/>
          <w:color w:val="000000" w:themeColor="text1"/>
        </w:rPr>
        <w:t>监护数据</w:t>
      </w:r>
    </w:p>
    <w:p w:rsidR="00721EB0" w:rsidRDefault="00557DFA">
      <w:pPr>
        <w:pStyle w:val="6"/>
        <w:spacing w:before="0" w:after="0" w:line="3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四级要求</w:t>
      </w:r>
    </w:p>
    <w:p w:rsidR="00721EB0" w:rsidRDefault="00557DFA">
      <w:pPr>
        <w:spacing w:line="3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（1）监护系统提供数据接口，能够将数据传送给全院应用</w:t>
      </w:r>
    </w:p>
    <w:p w:rsidR="00721EB0" w:rsidRDefault="00557DFA">
      <w:pPr>
        <w:spacing w:line="3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（2）能够提供1种以上风险评分功能</w:t>
      </w:r>
    </w:p>
    <w:p w:rsidR="00721EB0" w:rsidRDefault="00557DFA">
      <w:pPr>
        <w:pStyle w:val="6"/>
        <w:spacing w:before="0" w:after="0" w:line="3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五级要求</w:t>
      </w:r>
    </w:p>
    <w:p w:rsidR="00721EB0" w:rsidRDefault="00557DFA">
      <w:pPr>
        <w:spacing w:line="3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（1）监护数据纳入医院医疗记录统一管理</w:t>
      </w:r>
    </w:p>
    <w:p w:rsidR="00721EB0" w:rsidRDefault="00557DFA">
      <w:pPr>
        <w:spacing w:line="3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（2）监护获得的生理参数能够用于自动评分计算处理，根据知识库提供评估分析并给出警示</w:t>
      </w:r>
    </w:p>
    <w:p w:rsidR="00721EB0" w:rsidRDefault="00557DFA">
      <w:pPr>
        <w:pStyle w:val="3"/>
        <w:numPr>
          <w:ilvl w:val="2"/>
          <w:numId w:val="2"/>
        </w:numPr>
        <w:tabs>
          <w:tab w:val="clear" w:pos="720"/>
          <w:tab w:val="clear" w:pos="1260"/>
        </w:tabs>
        <w:adjustRightInd/>
        <w:spacing w:before="0" w:after="0" w:line="360" w:lineRule="exact"/>
        <w:ind w:left="992"/>
        <w:jc w:val="both"/>
        <w:textAlignment w:val="auto"/>
        <w:rPr>
          <w:rFonts w:ascii="仿宋_GB2312" w:eastAsia="仿宋_GB2312"/>
          <w:color w:val="000000" w:themeColor="text1"/>
          <w:sz w:val="28"/>
          <w:szCs w:val="28"/>
        </w:rPr>
      </w:pPr>
      <w:r>
        <w:rPr>
          <w:rFonts w:ascii="仿宋_GB2312" w:eastAsia="仿宋_GB2312" w:hint="eastAsia"/>
          <w:color w:val="000000" w:themeColor="text1"/>
          <w:sz w:val="28"/>
          <w:szCs w:val="28"/>
        </w:rPr>
        <w:t>互联互通四甲改造</w:t>
      </w:r>
    </w:p>
    <w:p w:rsidR="00721EB0" w:rsidRDefault="00557DFA">
      <w:pPr>
        <w:spacing w:line="360" w:lineRule="exact"/>
        <w:ind w:firstLine="420"/>
        <w:rPr>
          <w:rFonts w:ascii="仿宋_GB2312" w:eastAsia="仿宋_GB2312"/>
          <w:color w:val="000000" w:themeColor="text1"/>
          <w:sz w:val="28"/>
          <w:szCs w:val="28"/>
        </w:rPr>
      </w:pPr>
      <w:r>
        <w:rPr>
          <w:rFonts w:ascii="仿宋_GB2312" w:eastAsia="仿宋_GB2312" w:hint="eastAsia"/>
          <w:color w:val="000000" w:themeColor="text1"/>
          <w:sz w:val="28"/>
          <w:szCs w:val="28"/>
        </w:rPr>
        <w:t>根据医院信息集成平台接口标准要求，完成重症监护系统标准化接口改造，并接入医院信息集成平台，满足医院信息互联互通四级甲等要求。</w:t>
      </w:r>
    </w:p>
    <w:p w:rsidR="00721EB0" w:rsidRDefault="00557DFA">
      <w:pPr>
        <w:pStyle w:val="2"/>
        <w:numPr>
          <w:ilvl w:val="1"/>
          <w:numId w:val="2"/>
        </w:numPr>
        <w:tabs>
          <w:tab w:val="clear" w:pos="576"/>
          <w:tab w:val="clear" w:pos="1296"/>
        </w:tabs>
        <w:adjustRightInd/>
        <w:spacing w:before="0" w:after="0" w:line="360" w:lineRule="exact"/>
        <w:jc w:val="both"/>
        <w:textAlignment w:val="auto"/>
        <w:rPr>
          <w:rFonts w:ascii="仿宋_GB2312" w:eastAsia="仿宋_GB2312"/>
          <w:color w:val="000000" w:themeColor="text1"/>
          <w:szCs w:val="28"/>
        </w:rPr>
      </w:pPr>
      <w:bookmarkStart w:id="7" w:name="_Toc39297447"/>
      <w:r>
        <w:rPr>
          <w:rFonts w:ascii="仿宋_GB2312" w:eastAsia="仿宋_GB2312" w:hint="eastAsia"/>
          <w:color w:val="000000" w:themeColor="text1"/>
          <w:szCs w:val="28"/>
        </w:rPr>
        <w:t>合理用药监测系统</w:t>
      </w:r>
      <w:bookmarkEnd w:id="7"/>
      <w:r>
        <w:rPr>
          <w:rFonts w:ascii="仿宋_GB2312" w:eastAsia="仿宋_GB2312" w:hint="eastAsia"/>
          <w:color w:val="000000" w:themeColor="text1"/>
          <w:szCs w:val="28"/>
        </w:rPr>
        <w:t>改造</w:t>
      </w:r>
    </w:p>
    <w:p w:rsidR="00721EB0" w:rsidRDefault="00557DFA">
      <w:pPr>
        <w:pStyle w:val="3"/>
        <w:numPr>
          <w:ilvl w:val="2"/>
          <w:numId w:val="2"/>
        </w:numPr>
        <w:tabs>
          <w:tab w:val="clear" w:pos="720"/>
          <w:tab w:val="clear" w:pos="1260"/>
        </w:tabs>
        <w:adjustRightInd/>
        <w:spacing w:before="0" w:after="0" w:line="360" w:lineRule="exact"/>
        <w:ind w:left="992"/>
        <w:jc w:val="both"/>
        <w:textAlignment w:val="auto"/>
        <w:rPr>
          <w:rFonts w:ascii="仿宋_GB2312" w:eastAsia="仿宋_GB2312"/>
          <w:color w:val="000000" w:themeColor="text1"/>
          <w:sz w:val="28"/>
          <w:szCs w:val="28"/>
        </w:rPr>
      </w:pPr>
      <w:r>
        <w:rPr>
          <w:rFonts w:ascii="仿宋_GB2312" w:eastAsia="仿宋_GB2312" w:hint="eastAsia"/>
          <w:color w:val="000000" w:themeColor="text1"/>
          <w:sz w:val="28"/>
          <w:szCs w:val="28"/>
        </w:rPr>
        <w:t>处方（医嘱）用药审查功能</w:t>
      </w:r>
    </w:p>
    <w:p w:rsidR="00721EB0" w:rsidRDefault="00557DFA">
      <w:pPr>
        <w:spacing w:line="360" w:lineRule="exact"/>
        <w:ind w:firstLine="480"/>
        <w:rPr>
          <w:rFonts w:ascii="仿宋_GB2312" w:eastAsia="仿宋_GB2312" w:hAnsiTheme="minorEastAsia"/>
          <w:color w:val="000000" w:themeColor="text1"/>
          <w:sz w:val="28"/>
          <w:szCs w:val="28"/>
        </w:rPr>
      </w:pPr>
      <w:r>
        <w:rPr>
          <w:rFonts w:ascii="仿宋_GB2312" w:eastAsia="仿宋_GB2312" w:hAnsiTheme="minorEastAsia" w:hint="eastAsia"/>
          <w:color w:val="000000" w:themeColor="text1"/>
          <w:sz w:val="28"/>
          <w:szCs w:val="28"/>
        </w:rPr>
        <w:t>在患者交费/记费前，医师开具处方/医嘱后，先由系统审核，再由药师审核，有问题的处方/医嘱，药师反馈给医师，修改审核通过后。</w:t>
      </w:r>
    </w:p>
    <w:p w:rsidR="00721EB0" w:rsidRDefault="00557DFA">
      <w:pPr>
        <w:spacing w:line="360" w:lineRule="exact"/>
        <w:ind w:firstLine="480"/>
        <w:rPr>
          <w:rFonts w:ascii="仿宋_GB2312" w:eastAsia="仿宋_GB2312" w:hAnsiTheme="minorEastAsia"/>
          <w:color w:val="000000" w:themeColor="text1"/>
          <w:sz w:val="28"/>
          <w:szCs w:val="28"/>
        </w:rPr>
      </w:pPr>
      <w:r>
        <w:rPr>
          <w:rFonts w:ascii="仿宋_GB2312" w:eastAsia="仿宋_GB2312" w:hAnsiTheme="minorEastAsia" w:hint="eastAsia"/>
          <w:color w:val="000000" w:themeColor="text1"/>
          <w:sz w:val="28"/>
          <w:szCs w:val="28"/>
        </w:rPr>
        <w:t>“系统”应能对处方（医嘱）用药进行以下审查，并提示医生。</w:t>
      </w:r>
    </w:p>
    <w:p w:rsidR="00721EB0" w:rsidRDefault="00557DFA">
      <w:pPr>
        <w:widowControl/>
        <w:numPr>
          <w:ilvl w:val="0"/>
          <w:numId w:val="14"/>
        </w:numPr>
        <w:spacing w:line="360" w:lineRule="exact"/>
        <w:ind w:left="0" w:firstLineChars="200" w:firstLine="560"/>
        <w:jc w:val="left"/>
        <w:rPr>
          <w:rFonts w:ascii="仿宋_GB2312" w:eastAsia="仿宋_GB2312" w:hAnsiTheme="minorEastAsia"/>
          <w:color w:val="000000" w:themeColor="text1"/>
          <w:sz w:val="28"/>
          <w:szCs w:val="28"/>
        </w:rPr>
      </w:pPr>
      <w:r>
        <w:rPr>
          <w:rFonts w:ascii="仿宋_GB2312" w:eastAsia="仿宋_GB2312" w:hAnsiTheme="minorEastAsia" w:hint="eastAsia"/>
          <w:color w:val="000000" w:themeColor="text1"/>
          <w:sz w:val="28"/>
          <w:szCs w:val="28"/>
        </w:rPr>
        <w:t>剂量审查：结合年龄、给药途径等信息审查处方（医嘱）中药品剂量、给药频率是否在药品厂家说明书推荐范围内。</w:t>
      </w:r>
    </w:p>
    <w:p w:rsidR="00721EB0" w:rsidRDefault="00557DFA">
      <w:pPr>
        <w:pStyle w:val="affff1"/>
        <w:spacing w:line="360" w:lineRule="exact"/>
        <w:ind w:firstLine="560"/>
        <w:rPr>
          <w:rFonts w:ascii="仿宋_GB2312" w:eastAsia="仿宋_GB2312"/>
          <w:color w:val="000000" w:themeColor="text1"/>
          <w:sz w:val="28"/>
          <w:szCs w:val="28"/>
        </w:rPr>
      </w:pPr>
      <w:r>
        <w:rPr>
          <w:rFonts w:ascii="仿宋_GB2312" w:eastAsia="仿宋_GB2312" w:hint="eastAsia"/>
          <w:color w:val="000000" w:themeColor="text1"/>
          <w:sz w:val="28"/>
          <w:szCs w:val="28"/>
        </w:rPr>
        <w:t>1.1审查每次剂量和每日剂量的最大最小推荐量；</w:t>
      </w:r>
    </w:p>
    <w:p w:rsidR="00721EB0" w:rsidRDefault="00557DFA">
      <w:pPr>
        <w:pStyle w:val="affff1"/>
        <w:spacing w:line="360" w:lineRule="exact"/>
        <w:ind w:firstLine="560"/>
        <w:rPr>
          <w:rFonts w:ascii="仿宋_GB2312" w:eastAsia="仿宋_GB2312"/>
          <w:color w:val="000000" w:themeColor="text1"/>
          <w:sz w:val="28"/>
          <w:szCs w:val="28"/>
        </w:rPr>
      </w:pPr>
      <w:r>
        <w:rPr>
          <w:rFonts w:ascii="仿宋_GB2312" w:eastAsia="仿宋_GB2312" w:hint="eastAsia"/>
          <w:color w:val="000000" w:themeColor="text1"/>
          <w:sz w:val="28"/>
          <w:szCs w:val="28"/>
        </w:rPr>
        <w:t>1.2审查处方（医嘱）中药品的每次和每日给药剂量是否超出规定极量；</w:t>
      </w:r>
    </w:p>
    <w:p w:rsidR="00721EB0" w:rsidRDefault="00557DFA">
      <w:pPr>
        <w:pStyle w:val="affff1"/>
        <w:spacing w:line="360" w:lineRule="exact"/>
        <w:ind w:firstLine="560"/>
        <w:rPr>
          <w:rFonts w:ascii="仿宋_GB2312" w:eastAsia="仿宋_GB2312"/>
          <w:color w:val="000000" w:themeColor="text1"/>
          <w:sz w:val="28"/>
          <w:szCs w:val="28"/>
        </w:rPr>
      </w:pPr>
      <w:r>
        <w:rPr>
          <w:rFonts w:ascii="仿宋_GB2312" w:eastAsia="仿宋_GB2312" w:hint="eastAsia"/>
          <w:color w:val="000000" w:themeColor="text1"/>
          <w:sz w:val="28"/>
          <w:szCs w:val="28"/>
        </w:rPr>
        <w:t>1.3可以对处方（医嘱）中超过2倍最大推荐量等明显异常用量进行审查；</w:t>
      </w:r>
    </w:p>
    <w:p w:rsidR="00721EB0" w:rsidRDefault="00557DFA">
      <w:pPr>
        <w:pStyle w:val="affff1"/>
        <w:spacing w:line="360" w:lineRule="exact"/>
        <w:ind w:firstLine="560"/>
        <w:rPr>
          <w:rFonts w:ascii="仿宋_GB2312" w:eastAsia="仿宋_GB2312"/>
          <w:color w:val="000000" w:themeColor="text1"/>
          <w:sz w:val="28"/>
          <w:szCs w:val="28"/>
        </w:rPr>
      </w:pPr>
      <w:r>
        <w:rPr>
          <w:rFonts w:ascii="仿宋_GB2312" w:eastAsia="仿宋_GB2312" w:hint="eastAsia"/>
          <w:color w:val="000000" w:themeColor="text1"/>
          <w:sz w:val="28"/>
          <w:szCs w:val="28"/>
        </w:rPr>
        <w:t>1.4审查处方（医嘱）中药品的给药频率是否超出规定频率；</w:t>
      </w:r>
    </w:p>
    <w:p w:rsidR="00721EB0" w:rsidRDefault="00557DFA">
      <w:pPr>
        <w:pStyle w:val="affff1"/>
        <w:spacing w:line="360" w:lineRule="exact"/>
        <w:ind w:firstLine="560"/>
        <w:rPr>
          <w:rFonts w:ascii="仿宋_GB2312" w:eastAsia="仿宋_GB2312"/>
          <w:color w:val="000000" w:themeColor="text1"/>
          <w:sz w:val="28"/>
          <w:szCs w:val="28"/>
        </w:rPr>
      </w:pPr>
      <w:r>
        <w:rPr>
          <w:rFonts w:ascii="仿宋_GB2312" w:eastAsia="仿宋_GB2312" w:hint="eastAsia"/>
          <w:color w:val="000000" w:themeColor="text1"/>
          <w:sz w:val="28"/>
          <w:szCs w:val="28"/>
        </w:rPr>
        <w:t>1.5审查肝肾功能不全患者的给药剂量是否符合规定。</w:t>
      </w:r>
    </w:p>
    <w:p w:rsidR="00721EB0" w:rsidRDefault="00557DFA">
      <w:pPr>
        <w:pStyle w:val="affff1"/>
        <w:spacing w:line="360" w:lineRule="exact"/>
        <w:ind w:firstLine="560"/>
        <w:rPr>
          <w:rFonts w:ascii="仿宋_GB2312" w:eastAsia="仿宋_GB2312"/>
          <w:color w:val="000000" w:themeColor="text1"/>
          <w:sz w:val="28"/>
          <w:szCs w:val="28"/>
        </w:rPr>
      </w:pPr>
      <w:r>
        <w:rPr>
          <w:rFonts w:ascii="仿宋_GB2312" w:eastAsia="仿宋_GB2312" w:hint="eastAsia"/>
          <w:color w:val="000000" w:themeColor="text1"/>
          <w:sz w:val="28"/>
          <w:szCs w:val="28"/>
        </w:rPr>
        <w:t>1.6每一条警示信息都有详细的参考文献出处。</w:t>
      </w:r>
    </w:p>
    <w:p w:rsidR="00721EB0" w:rsidRDefault="00557DFA">
      <w:pPr>
        <w:widowControl/>
        <w:numPr>
          <w:ilvl w:val="0"/>
          <w:numId w:val="14"/>
        </w:numPr>
        <w:spacing w:line="360" w:lineRule="exact"/>
        <w:ind w:left="0" w:firstLineChars="200" w:firstLine="560"/>
        <w:jc w:val="left"/>
        <w:rPr>
          <w:rFonts w:ascii="仿宋_GB2312" w:eastAsia="仿宋_GB2312" w:hAnsiTheme="minorEastAsia"/>
          <w:color w:val="000000" w:themeColor="text1"/>
          <w:sz w:val="28"/>
          <w:szCs w:val="28"/>
        </w:rPr>
      </w:pPr>
      <w:r>
        <w:rPr>
          <w:rFonts w:ascii="仿宋_GB2312" w:eastAsia="仿宋_GB2312" w:hAnsiTheme="minorEastAsia" w:hint="eastAsia"/>
          <w:color w:val="000000" w:themeColor="text1"/>
          <w:sz w:val="28"/>
          <w:szCs w:val="28"/>
        </w:rPr>
        <w:t>药品总剂量审查：审查处方（医嘱）中药品的疗程总剂量、给药持续时间是否在药品厂家说明书规定范围内。每一条警示信息都有详细的参考文献出处。</w:t>
      </w:r>
    </w:p>
    <w:p w:rsidR="00721EB0" w:rsidRDefault="00557DFA">
      <w:pPr>
        <w:widowControl/>
        <w:numPr>
          <w:ilvl w:val="0"/>
          <w:numId w:val="14"/>
        </w:numPr>
        <w:spacing w:line="360" w:lineRule="exact"/>
        <w:ind w:left="0" w:firstLineChars="200" w:firstLine="560"/>
        <w:jc w:val="left"/>
        <w:rPr>
          <w:rFonts w:ascii="仿宋_GB2312" w:eastAsia="仿宋_GB2312" w:hAnsiTheme="minorEastAsia"/>
          <w:color w:val="000000" w:themeColor="text1"/>
          <w:sz w:val="28"/>
          <w:szCs w:val="28"/>
        </w:rPr>
      </w:pPr>
      <w:r>
        <w:rPr>
          <w:rFonts w:ascii="仿宋_GB2312" w:eastAsia="仿宋_GB2312" w:hAnsiTheme="minorEastAsia" w:hint="eastAsia"/>
          <w:color w:val="000000" w:themeColor="text1"/>
          <w:sz w:val="28"/>
          <w:szCs w:val="28"/>
        </w:rPr>
        <w:t>根据国家有关处方管理规定对门、急诊处方药品超多日用量进行审查提示。</w:t>
      </w:r>
    </w:p>
    <w:p w:rsidR="00721EB0" w:rsidRDefault="00557DFA">
      <w:pPr>
        <w:widowControl/>
        <w:numPr>
          <w:ilvl w:val="0"/>
          <w:numId w:val="14"/>
        </w:numPr>
        <w:spacing w:line="360" w:lineRule="exact"/>
        <w:ind w:left="0" w:firstLineChars="200" w:firstLine="560"/>
        <w:jc w:val="left"/>
        <w:rPr>
          <w:rFonts w:ascii="仿宋_GB2312" w:eastAsia="仿宋_GB2312" w:hAnsiTheme="minorEastAsia"/>
          <w:color w:val="000000" w:themeColor="text1"/>
          <w:sz w:val="28"/>
          <w:szCs w:val="28"/>
        </w:rPr>
      </w:pPr>
      <w:r>
        <w:rPr>
          <w:rFonts w:ascii="仿宋_GB2312" w:eastAsia="仿宋_GB2312" w:hAnsiTheme="minorEastAsia" w:hint="eastAsia"/>
          <w:color w:val="000000" w:themeColor="text1"/>
          <w:sz w:val="28"/>
          <w:szCs w:val="28"/>
        </w:rPr>
        <w:t>根据国家有关处方管理规定对处方中麻醉药品和精神类药品超多日用量进行审查提示，支持当前处方和历史处方多处方审查。</w:t>
      </w:r>
    </w:p>
    <w:p w:rsidR="00721EB0" w:rsidRDefault="00557DFA">
      <w:pPr>
        <w:widowControl/>
        <w:numPr>
          <w:ilvl w:val="0"/>
          <w:numId w:val="14"/>
        </w:numPr>
        <w:spacing w:line="360" w:lineRule="exact"/>
        <w:ind w:left="0" w:firstLineChars="200" w:firstLine="560"/>
        <w:jc w:val="left"/>
        <w:rPr>
          <w:rFonts w:ascii="仿宋_GB2312" w:eastAsia="仿宋_GB2312" w:hAnsiTheme="minorEastAsia"/>
          <w:color w:val="000000" w:themeColor="text1"/>
          <w:sz w:val="28"/>
          <w:szCs w:val="28"/>
        </w:rPr>
      </w:pPr>
      <w:r>
        <w:rPr>
          <w:rFonts w:ascii="仿宋_GB2312" w:eastAsia="仿宋_GB2312" w:hAnsiTheme="minorEastAsia" w:hint="eastAsia"/>
          <w:color w:val="000000" w:themeColor="text1"/>
          <w:sz w:val="28"/>
          <w:szCs w:val="28"/>
        </w:rPr>
        <w:t>可以对住院患者药品累积使用量进行审查提示。</w:t>
      </w:r>
    </w:p>
    <w:p w:rsidR="00721EB0" w:rsidRDefault="00557DFA">
      <w:pPr>
        <w:numPr>
          <w:ilvl w:val="0"/>
          <w:numId w:val="14"/>
        </w:numPr>
        <w:spacing w:line="360" w:lineRule="exact"/>
        <w:ind w:left="0" w:firstLineChars="200" w:firstLine="560"/>
        <w:rPr>
          <w:rFonts w:ascii="仿宋_GB2312" w:eastAsia="仿宋_GB2312" w:hAnsiTheme="minorEastAsia"/>
          <w:color w:val="000000" w:themeColor="text1"/>
          <w:sz w:val="28"/>
          <w:szCs w:val="28"/>
        </w:rPr>
      </w:pPr>
      <w:r>
        <w:rPr>
          <w:rFonts w:ascii="仿宋_GB2312" w:eastAsia="仿宋_GB2312" w:hAnsiTheme="minorEastAsia" w:hint="eastAsia"/>
          <w:color w:val="000000" w:themeColor="text1"/>
          <w:sz w:val="28"/>
          <w:szCs w:val="28"/>
        </w:rPr>
        <w:t>给药途径审查：根据不同的药品和剂型，审查处方（医嘱）药品的给药途径是否合理。系统不仅可以对说明书明确禁止的给药途径进行审查，</w:t>
      </w:r>
      <w:r>
        <w:rPr>
          <w:rFonts w:ascii="仿宋_GB2312" w:eastAsia="仿宋_GB2312" w:hAnsiTheme="minorEastAsia" w:hint="eastAsia"/>
          <w:color w:val="000000" w:themeColor="text1"/>
          <w:sz w:val="28"/>
          <w:szCs w:val="28"/>
        </w:rPr>
        <w:lastRenderedPageBreak/>
        <w:t>还应能对说明书未推荐的给药途径进行提示。</w:t>
      </w:r>
    </w:p>
    <w:p w:rsidR="00721EB0" w:rsidRDefault="00557DFA">
      <w:pPr>
        <w:widowControl/>
        <w:numPr>
          <w:ilvl w:val="0"/>
          <w:numId w:val="14"/>
        </w:numPr>
        <w:spacing w:line="360" w:lineRule="exact"/>
        <w:ind w:left="0" w:firstLineChars="200" w:firstLine="560"/>
        <w:jc w:val="left"/>
        <w:rPr>
          <w:rFonts w:ascii="仿宋_GB2312" w:eastAsia="仿宋_GB2312" w:hAnsiTheme="minorEastAsia"/>
          <w:color w:val="000000" w:themeColor="text1"/>
          <w:sz w:val="28"/>
          <w:szCs w:val="28"/>
        </w:rPr>
      </w:pPr>
      <w:r>
        <w:rPr>
          <w:rFonts w:ascii="仿宋_GB2312" w:eastAsia="仿宋_GB2312" w:hAnsiTheme="minorEastAsia" w:hint="eastAsia"/>
          <w:color w:val="000000" w:themeColor="text1"/>
          <w:sz w:val="28"/>
          <w:szCs w:val="28"/>
        </w:rPr>
        <w:t xml:space="preserve">药物相互作用审查：审查处方（医嘱）中是否存在发生相互作用的药品，包括西药和西药、中药（中成药、草药）和中药、中药和西药,应提供药物相互作用详细信息，包括相互作用结果、相互作用机制、处理办法、讨论、参考文献（包括国外参考文献）。可以结合给药频次，根据用药的奇偶日期、星期日期审查是否有相互作用问题。每一条审查提示信息都应有详细的参考文献来源。可以根据中药十八反十九畏审查中药与中药的相互作用。 </w:t>
      </w:r>
    </w:p>
    <w:p w:rsidR="00721EB0" w:rsidRDefault="00557DFA">
      <w:pPr>
        <w:widowControl/>
        <w:numPr>
          <w:ilvl w:val="0"/>
          <w:numId w:val="14"/>
        </w:numPr>
        <w:spacing w:line="360" w:lineRule="exact"/>
        <w:ind w:left="0" w:firstLineChars="200" w:firstLine="560"/>
        <w:jc w:val="left"/>
        <w:rPr>
          <w:rFonts w:ascii="仿宋_GB2312" w:eastAsia="仿宋_GB2312" w:hAnsiTheme="minorEastAsia"/>
          <w:color w:val="000000" w:themeColor="text1"/>
          <w:sz w:val="28"/>
          <w:szCs w:val="28"/>
        </w:rPr>
      </w:pPr>
      <w:r>
        <w:rPr>
          <w:rFonts w:ascii="仿宋_GB2312" w:eastAsia="仿宋_GB2312" w:hAnsiTheme="minorEastAsia" w:hint="eastAsia"/>
          <w:color w:val="000000" w:themeColor="text1"/>
          <w:sz w:val="28"/>
          <w:szCs w:val="28"/>
        </w:rPr>
        <w:t>体外注射剂配伍审查：审查同组注射药品包括溶媒在同一容器（大输液容器或针管）中配制是否可能发生理化反应。同时提供注射剂配伍的详细信息，包括相互配伍结果、配制方法、讨论及参考文献等。每一条审查提示信息应有详细的参考文献来源。</w:t>
      </w:r>
    </w:p>
    <w:p w:rsidR="00721EB0" w:rsidRDefault="00557DFA">
      <w:pPr>
        <w:widowControl/>
        <w:numPr>
          <w:ilvl w:val="0"/>
          <w:numId w:val="14"/>
        </w:numPr>
        <w:spacing w:line="360" w:lineRule="exact"/>
        <w:ind w:left="0" w:firstLineChars="200" w:firstLine="560"/>
        <w:jc w:val="left"/>
        <w:rPr>
          <w:rFonts w:ascii="仿宋_GB2312" w:eastAsia="仿宋_GB2312" w:hAnsiTheme="minorEastAsia"/>
          <w:color w:val="000000" w:themeColor="text1"/>
          <w:sz w:val="28"/>
          <w:szCs w:val="28"/>
        </w:rPr>
      </w:pPr>
      <w:r>
        <w:rPr>
          <w:rFonts w:ascii="仿宋_GB2312" w:eastAsia="仿宋_GB2312" w:hAnsiTheme="minorEastAsia" w:hint="eastAsia"/>
          <w:color w:val="000000" w:themeColor="text1"/>
          <w:sz w:val="28"/>
          <w:szCs w:val="28"/>
        </w:rPr>
        <w:t>配伍浓度审查：审查同组注射药品配伍后的药品浓度是否在规定浓度范围内，同时提供相关详细信息，包括配置浓度、配制方法、参考文献。</w:t>
      </w:r>
    </w:p>
    <w:p w:rsidR="00721EB0" w:rsidRDefault="00557DFA">
      <w:pPr>
        <w:widowControl/>
        <w:numPr>
          <w:ilvl w:val="0"/>
          <w:numId w:val="14"/>
        </w:numPr>
        <w:spacing w:line="360" w:lineRule="exact"/>
        <w:ind w:left="0" w:firstLineChars="200" w:firstLine="560"/>
        <w:jc w:val="left"/>
        <w:rPr>
          <w:rFonts w:ascii="仿宋_GB2312" w:eastAsia="仿宋_GB2312" w:hAnsiTheme="minorEastAsia"/>
          <w:color w:val="000000" w:themeColor="text1"/>
          <w:sz w:val="28"/>
          <w:szCs w:val="28"/>
        </w:rPr>
      </w:pPr>
      <w:r>
        <w:rPr>
          <w:rFonts w:ascii="仿宋_GB2312" w:eastAsia="仿宋_GB2312" w:hAnsiTheme="minorEastAsia" w:hint="eastAsia"/>
          <w:color w:val="000000" w:themeColor="text1"/>
          <w:sz w:val="28"/>
          <w:szCs w:val="28"/>
        </w:rPr>
        <w:t>钾离子监测：若同组注射药品有一个或多个含钾药物，可以审查该组注射剂的钾离子滴速、总浓度、每日补钾量是否合理。详细警示信息中可展示计算过程。</w:t>
      </w:r>
    </w:p>
    <w:p w:rsidR="00721EB0" w:rsidRDefault="00557DFA">
      <w:pPr>
        <w:widowControl/>
        <w:numPr>
          <w:ilvl w:val="0"/>
          <w:numId w:val="14"/>
        </w:numPr>
        <w:spacing w:line="360" w:lineRule="exact"/>
        <w:ind w:left="0" w:firstLineChars="200" w:firstLine="560"/>
        <w:jc w:val="left"/>
        <w:rPr>
          <w:rFonts w:ascii="仿宋_GB2312" w:eastAsia="仿宋_GB2312" w:hAnsiTheme="minorEastAsia"/>
          <w:color w:val="000000" w:themeColor="text1"/>
          <w:sz w:val="28"/>
          <w:szCs w:val="28"/>
        </w:rPr>
      </w:pPr>
      <w:r>
        <w:rPr>
          <w:rFonts w:ascii="仿宋_GB2312" w:eastAsia="仿宋_GB2312" w:hAnsiTheme="minorEastAsia" w:hint="eastAsia"/>
          <w:color w:val="000000" w:themeColor="text1"/>
          <w:sz w:val="28"/>
          <w:szCs w:val="28"/>
        </w:rPr>
        <w:t>TPN处方审查：系统可审查TPN处方中的电解质、蛋白质、脂肪乳、金属离子等营养物质的比例或浓度是否均衡合理。还可根据年龄、体重审查每日补液量是否在适宜的范围内。计算渗透压，审查不同给药途径时渗透压是否符合要求。详细警示信息中可展示计算过程。</w:t>
      </w:r>
    </w:p>
    <w:p w:rsidR="00721EB0" w:rsidRDefault="00557DFA">
      <w:pPr>
        <w:widowControl/>
        <w:numPr>
          <w:ilvl w:val="0"/>
          <w:numId w:val="14"/>
        </w:numPr>
        <w:spacing w:line="360" w:lineRule="exact"/>
        <w:ind w:left="0" w:firstLineChars="200" w:firstLine="560"/>
        <w:jc w:val="left"/>
        <w:rPr>
          <w:rFonts w:ascii="仿宋_GB2312" w:eastAsia="仿宋_GB2312" w:hAnsiTheme="minorEastAsia"/>
          <w:color w:val="000000" w:themeColor="text1"/>
          <w:sz w:val="28"/>
          <w:szCs w:val="28"/>
        </w:rPr>
      </w:pPr>
      <w:r>
        <w:rPr>
          <w:rFonts w:ascii="仿宋_GB2312" w:eastAsia="仿宋_GB2312" w:hAnsiTheme="minorEastAsia" w:hint="eastAsia"/>
          <w:color w:val="000000" w:themeColor="text1"/>
          <w:sz w:val="28"/>
          <w:szCs w:val="28"/>
        </w:rPr>
        <w:t>门诊输液审查: 系统可按用户设置的门诊限制输液科室、疾病对处方超科室权限、超适应症输液进行审查提示。</w:t>
      </w:r>
    </w:p>
    <w:p w:rsidR="00721EB0" w:rsidRDefault="00557DFA">
      <w:pPr>
        <w:widowControl/>
        <w:numPr>
          <w:ilvl w:val="0"/>
          <w:numId w:val="14"/>
        </w:numPr>
        <w:spacing w:line="360" w:lineRule="exact"/>
        <w:ind w:left="0" w:firstLineChars="200" w:firstLine="560"/>
        <w:jc w:val="left"/>
        <w:rPr>
          <w:rFonts w:ascii="仿宋_GB2312" w:eastAsia="仿宋_GB2312" w:hAnsiTheme="minorEastAsia"/>
          <w:color w:val="000000" w:themeColor="text1"/>
          <w:sz w:val="28"/>
          <w:szCs w:val="28"/>
        </w:rPr>
      </w:pPr>
      <w:r>
        <w:rPr>
          <w:rFonts w:ascii="仿宋_GB2312" w:eastAsia="仿宋_GB2312" w:hAnsiTheme="minorEastAsia" w:hint="eastAsia"/>
          <w:color w:val="000000" w:themeColor="text1"/>
          <w:sz w:val="28"/>
          <w:szCs w:val="28"/>
        </w:rPr>
        <w:t>禁忌症审查：结合患者诊断和病生状态信息，审查处方（医嘱）中是否存在该患者禁用的药品包括中药。每一条警示信息都有详细的参考文献出处。</w:t>
      </w:r>
    </w:p>
    <w:p w:rsidR="00721EB0" w:rsidRDefault="00557DFA">
      <w:pPr>
        <w:widowControl/>
        <w:numPr>
          <w:ilvl w:val="0"/>
          <w:numId w:val="14"/>
        </w:numPr>
        <w:spacing w:line="360" w:lineRule="exact"/>
        <w:ind w:left="0" w:firstLineChars="200" w:firstLine="560"/>
        <w:jc w:val="left"/>
        <w:rPr>
          <w:rFonts w:ascii="仿宋_GB2312" w:eastAsia="仿宋_GB2312" w:hAnsiTheme="minorEastAsia"/>
          <w:color w:val="000000" w:themeColor="text1"/>
          <w:sz w:val="28"/>
          <w:szCs w:val="28"/>
        </w:rPr>
      </w:pPr>
      <w:r>
        <w:rPr>
          <w:rFonts w:ascii="仿宋_GB2312" w:eastAsia="仿宋_GB2312" w:hAnsiTheme="minorEastAsia" w:hint="eastAsia"/>
          <w:color w:val="000000" w:themeColor="text1"/>
          <w:sz w:val="28"/>
          <w:szCs w:val="28"/>
        </w:rPr>
        <w:t>不良反应审查：结合患者的诊断和病生状态信息，审查处方（医嘱）中是否存在可能引起或加重患者当前病理状况的药品。系统相关审查数据应包括国家药监局发布的不良反应通报。每一条警示信息都有详细的参考文献出处。</w:t>
      </w:r>
    </w:p>
    <w:p w:rsidR="00721EB0" w:rsidRDefault="00557DFA">
      <w:pPr>
        <w:widowControl/>
        <w:numPr>
          <w:ilvl w:val="0"/>
          <w:numId w:val="14"/>
        </w:numPr>
        <w:spacing w:line="360" w:lineRule="exact"/>
        <w:ind w:left="0" w:firstLineChars="200" w:firstLine="560"/>
        <w:jc w:val="left"/>
        <w:rPr>
          <w:rFonts w:ascii="仿宋_GB2312" w:eastAsia="仿宋_GB2312" w:hAnsiTheme="minorEastAsia"/>
          <w:color w:val="000000" w:themeColor="text1"/>
          <w:sz w:val="28"/>
          <w:szCs w:val="28"/>
        </w:rPr>
      </w:pPr>
      <w:r>
        <w:rPr>
          <w:rFonts w:ascii="仿宋_GB2312" w:eastAsia="仿宋_GB2312" w:hAnsiTheme="minorEastAsia" w:hint="eastAsia"/>
          <w:color w:val="000000" w:themeColor="text1"/>
          <w:sz w:val="28"/>
          <w:szCs w:val="28"/>
        </w:rPr>
        <w:t xml:space="preserve">儿童用药审查：根据患者年龄和病生状态判断审查处方（医嘱）中是否存在儿童患者禁用或慎用的药品。每一条警示信息都有详细的参考文献出处。 </w:t>
      </w:r>
    </w:p>
    <w:p w:rsidR="00721EB0" w:rsidRDefault="00557DFA">
      <w:pPr>
        <w:widowControl/>
        <w:numPr>
          <w:ilvl w:val="0"/>
          <w:numId w:val="14"/>
        </w:numPr>
        <w:spacing w:line="360" w:lineRule="exact"/>
        <w:ind w:left="0" w:firstLineChars="200" w:firstLine="560"/>
        <w:jc w:val="left"/>
        <w:rPr>
          <w:rFonts w:ascii="仿宋_GB2312" w:eastAsia="仿宋_GB2312" w:hAnsiTheme="minorEastAsia"/>
          <w:color w:val="000000" w:themeColor="text1"/>
          <w:sz w:val="28"/>
          <w:szCs w:val="28"/>
        </w:rPr>
      </w:pPr>
      <w:r>
        <w:rPr>
          <w:rFonts w:ascii="仿宋_GB2312" w:eastAsia="仿宋_GB2312" w:hAnsiTheme="minorEastAsia" w:hint="eastAsia"/>
          <w:color w:val="000000" w:themeColor="text1"/>
          <w:sz w:val="28"/>
          <w:szCs w:val="28"/>
        </w:rPr>
        <w:t>成人用药审查：根据患者年龄判断并审查处方（医嘱）中是否存在成人患者禁用或慎用的药品。每一条警示信息都有详细的参考文献出处。</w:t>
      </w:r>
    </w:p>
    <w:p w:rsidR="00721EB0" w:rsidRDefault="00557DFA">
      <w:pPr>
        <w:widowControl/>
        <w:numPr>
          <w:ilvl w:val="0"/>
          <w:numId w:val="14"/>
        </w:numPr>
        <w:spacing w:line="360" w:lineRule="exact"/>
        <w:ind w:left="0" w:firstLineChars="200" w:firstLine="560"/>
        <w:jc w:val="left"/>
        <w:rPr>
          <w:rFonts w:ascii="仿宋_GB2312" w:eastAsia="仿宋_GB2312" w:hAnsiTheme="minorEastAsia"/>
          <w:color w:val="000000" w:themeColor="text1"/>
          <w:sz w:val="28"/>
          <w:szCs w:val="28"/>
        </w:rPr>
      </w:pPr>
      <w:r>
        <w:rPr>
          <w:rFonts w:ascii="仿宋_GB2312" w:eastAsia="仿宋_GB2312" w:hAnsiTheme="minorEastAsia" w:hint="eastAsia"/>
          <w:color w:val="000000" w:themeColor="text1"/>
          <w:sz w:val="28"/>
          <w:szCs w:val="28"/>
        </w:rPr>
        <w:t>老年人用药审查：根据患者年龄和病生状态判断审查处方（医嘱）中是否存在老年人患者禁用或慎用的药品。每一条警示信息都有详细的参考文献出处。</w:t>
      </w:r>
    </w:p>
    <w:p w:rsidR="00721EB0" w:rsidRDefault="00557DFA">
      <w:pPr>
        <w:widowControl/>
        <w:numPr>
          <w:ilvl w:val="0"/>
          <w:numId w:val="14"/>
        </w:numPr>
        <w:spacing w:line="360" w:lineRule="exact"/>
        <w:ind w:left="0" w:firstLineChars="200" w:firstLine="560"/>
        <w:jc w:val="left"/>
        <w:rPr>
          <w:rFonts w:ascii="仿宋_GB2312" w:eastAsia="仿宋_GB2312" w:hAnsiTheme="minorEastAsia"/>
          <w:color w:val="000000" w:themeColor="text1"/>
          <w:sz w:val="28"/>
          <w:szCs w:val="28"/>
        </w:rPr>
      </w:pPr>
      <w:r>
        <w:rPr>
          <w:rFonts w:ascii="仿宋_GB2312" w:eastAsia="仿宋_GB2312" w:hAnsiTheme="minorEastAsia" w:hint="eastAsia"/>
          <w:color w:val="000000" w:themeColor="text1"/>
          <w:sz w:val="28"/>
          <w:szCs w:val="28"/>
        </w:rPr>
        <w:lastRenderedPageBreak/>
        <w:t>妊娠期用药审查：当患者为妊娠期妇女时，可以结合患者诊断和妊娠状态，审查处方（医嘱）中是否存在患者禁用或慎用的药品。每一条警示信息都有详细的参考文献出处。</w:t>
      </w:r>
    </w:p>
    <w:p w:rsidR="00721EB0" w:rsidRDefault="00557DFA">
      <w:pPr>
        <w:widowControl/>
        <w:numPr>
          <w:ilvl w:val="0"/>
          <w:numId w:val="14"/>
        </w:numPr>
        <w:spacing w:line="360" w:lineRule="exact"/>
        <w:ind w:left="0" w:firstLineChars="200" w:firstLine="560"/>
        <w:jc w:val="left"/>
        <w:rPr>
          <w:rFonts w:ascii="仿宋_GB2312" w:eastAsia="仿宋_GB2312" w:hAnsiTheme="minorEastAsia"/>
          <w:color w:val="000000" w:themeColor="text1"/>
          <w:sz w:val="28"/>
          <w:szCs w:val="28"/>
        </w:rPr>
      </w:pPr>
      <w:r>
        <w:rPr>
          <w:rFonts w:ascii="仿宋_GB2312" w:eastAsia="仿宋_GB2312" w:hAnsiTheme="minorEastAsia" w:hint="eastAsia"/>
          <w:color w:val="000000" w:themeColor="text1"/>
          <w:sz w:val="28"/>
          <w:szCs w:val="28"/>
        </w:rPr>
        <w:t>哺乳期用药审查：当患者为哺乳期妇女时，结合患者诊断（ICD-10）和哺乳状态，审查处方（医嘱）中是否存在患者禁用或慎用的药品。每一条警示信息都有详细的参考文献出处。</w:t>
      </w:r>
    </w:p>
    <w:p w:rsidR="00721EB0" w:rsidRDefault="00557DFA">
      <w:pPr>
        <w:widowControl/>
        <w:numPr>
          <w:ilvl w:val="0"/>
          <w:numId w:val="14"/>
        </w:numPr>
        <w:spacing w:line="360" w:lineRule="exact"/>
        <w:ind w:left="0" w:firstLineChars="200" w:firstLine="560"/>
        <w:jc w:val="left"/>
        <w:rPr>
          <w:rFonts w:ascii="仿宋_GB2312" w:eastAsia="仿宋_GB2312" w:hAnsiTheme="minorEastAsia"/>
          <w:color w:val="000000" w:themeColor="text1"/>
          <w:sz w:val="28"/>
          <w:szCs w:val="28"/>
        </w:rPr>
      </w:pPr>
      <w:r>
        <w:rPr>
          <w:rFonts w:ascii="仿宋_GB2312" w:eastAsia="仿宋_GB2312" w:hAnsiTheme="minorEastAsia" w:hint="eastAsia"/>
          <w:color w:val="000000" w:themeColor="text1"/>
          <w:sz w:val="28"/>
          <w:szCs w:val="28"/>
        </w:rPr>
        <w:t>性别用药审查：审查处方（医嘱）药物是否存在不适用于当前患者的性别的药品。</w:t>
      </w:r>
    </w:p>
    <w:p w:rsidR="00721EB0" w:rsidRDefault="00557DFA">
      <w:pPr>
        <w:widowControl/>
        <w:numPr>
          <w:ilvl w:val="0"/>
          <w:numId w:val="14"/>
        </w:numPr>
        <w:spacing w:line="360" w:lineRule="exact"/>
        <w:ind w:left="0" w:firstLineChars="200" w:firstLine="560"/>
        <w:jc w:val="left"/>
        <w:rPr>
          <w:rFonts w:ascii="仿宋_GB2312" w:eastAsia="仿宋_GB2312" w:hAnsiTheme="minorEastAsia"/>
          <w:color w:val="000000" w:themeColor="text1"/>
          <w:sz w:val="28"/>
          <w:szCs w:val="28"/>
        </w:rPr>
      </w:pPr>
      <w:r>
        <w:rPr>
          <w:rFonts w:ascii="仿宋_GB2312" w:eastAsia="仿宋_GB2312" w:hAnsiTheme="minorEastAsia" w:hint="eastAsia"/>
          <w:color w:val="000000" w:themeColor="text1"/>
          <w:sz w:val="28"/>
          <w:szCs w:val="28"/>
        </w:rPr>
        <w:t>重复用药审查：对处方（医嘱）中多个药品进行重复用药审查，支持根据住院药品用药时间段是否重合进行审查配置。</w:t>
      </w:r>
    </w:p>
    <w:p w:rsidR="00721EB0" w:rsidRDefault="00557DFA">
      <w:pPr>
        <w:widowControl/>
        <w:spacing w:line="360" w:lineRule="exact"/>
        <w:ind w:firstLine="480"/>
        <w:jc w:val="left"/>
        <w:rPr>
          <w:rFonts w:ascii="仿宋_GB2312" w:eastAsia="仿宋_GB2312" w:hAnsiTheme="minorEastAsia"/>
          <w:color w:val="000000" w:themeColor="text1"/>
          <w:sz w:val="28"/>
          <w:szCs w:val="28"/>
        </w:rPr>
      </w:pPr>
      <w:r>
        <w:rPr>
          <w:rFonts w:ascii="仿宋_GB2312" w:eastAsia="仿宋_GB2312" w:hAnsiTheme="minorEastAsia" w:hint="eastAsia"/>
          <w:color w:val="000000" w:themeColor="text1"/>
          <w:sz w:val="28"/>
          <w:szCs w:val="28"/>
        </w:rPr>
        <w:t>21.1是否存在同一有效药物成分；</w:t>
      </w:r>
    </w:p>
    <w:p w:rsidR="00721EB0" w:rsidRDefault="00557DFA">
      <w:pPr>
        <w:widowControl/>
        <w:spacing w:line="360" w:lineRule="exact"/>
        <w:ind w:firstLine="480"/>
        <w:jc w:val="left"/>
        <w:rPr>
          <w:rFonts w:ascii="仿宋_GB2312" w:eastAsia="仿宋_GB2312" w:hAnsiTheme="minorEastAsia"/>
          <w:color w:val="000000" w:themeColor="text1"/>
          <w:sz w:val="28"/>
          <w:szCs w:val="28"/>
        </w:rPr>
      </w:pPr>
      <w:r>
        <w:rPr>
          <w:rFonts w:ascii="仿宋_GB2312" w:eastAsia="仿宋_GB2312" w:hAnsiTheme="minorEastAsia" w:hint="eastAsia"/>
          <w:color w:val="000000" w:themeColor="text1"/>
          <w:sz w:val="28"/>
          <w:szCs w:val="28"/>
        </w:rPr>
        <w:t>21.2药理作用分类同属一类。</w:t>
      </w:r>
    </w:p>
    <w:p w:rsidR="00721EB0" w:rsidRDefault="00557DFA">
      <w:pPr>
        <w:numPr>
          <w:ilvl w:val="0"/>
          <w:numId w:val="14"/>
        </w:numPr>
        <w:spacing w:line="360" w:lineRule="exact"/>
        <w:ind w:left="0" w:firstLineChars="200" w:firstLine="560"/>
        <w:rPr>
          <w:rFonts w:ascii="仿宋_GB2312" w:eastAsia="仿宋_GB2312" w:hAnsiTheme="minorEastAsia"/>
          <w:color w:val="000000" w:themeColor="text1"/>
          <w:sz w:val="28"/>
          <w:szCs w:val="28"/>
        </w:rPr>
      </w:pPr>
      <w:r>
        <w:rPr>
          <w:rFonts w:ascii="仿宋_GB2312" w:eastAsia="仿宋_GB2312" w:hAnsiTheme="minorEastAsia" w:hint="eastAsia"/>
          <w:color w:val="000000" w:themeColor="text1"/>
          <w:sz w:val="28"/>
          <w:szCs w:val="28"/>
        </w:rPr>
        <w:t>适应症审查：根据患者的疾病诊断信息，审查处方（医嘱）中药品的适应症是否与患者的疾病情况相符。</w:t>
      </w:r>
    </w:p>
    <w:p w:rsidR="00721EB0" w:rsidRDefault="00557DFA">
      <w:pPr>
        <w:widowControl/>
        <w:numPr>
          <w:ilvl w:val="0"/>
          <w:numId w:val="14"/>
        </w:numPr>
        <w:spacing w:line="360" w:lineRule="exact"/>
        <w:ind w:left="0" w:firstLineChars="200" w:firstLine="560"/>
        <w:jc w:val="left"/>
        <w:rPr>
          <w:rFonts w:ascii="仿宋_GB2312" w:eastAsia="仿宋_GB2312" w:hAnsiTheme="minorEastAsia"/>
          <w:color w:val="000000" w:themeColor="text1"/>
          <w:sz w:val="28"/>
          <w:szCs w:val="28"/>
        </w:rPr>
      </w:pPr>
      <w:r>
        <w:rPr>
          <w:rFonts w:ascii="仿宋_GB2312" w:eastAsia="仿宋_GB2312" w:hAnsiTheme="minorEastAsia" w:hint="eastAsia"/>
          <w:color w:val="000000" w:themeColor="text1"/>
          <w:sz w:val="28"/>
          <w:szCs w:val="28"/>
        </w:rPr>
        <w:t>药物过敏审查：结合患者既往药物过敏史、皮试结果，审查处方（医嘱）中是否存在可能引起病人过敏或者交叉过敏的药物。</w:t>
      </w:r>
    </w:p>
    <w:p w:rsidR="00721EB0" w:rsidRDefault="00557DFA">
      <w:pPr>
        <w:widowControl/>
        <w:numPr>
          <w:ilvl w:val="0"/>
          <w:numId w:val="14"/>
        </w:numPr>
        <w:spacing w:line="360" w:lineRule="exact"/>
        <w:ind w:left="0" w:firstLineChars="200" w:firstLine="560"/>
        <w:jc w:val="left"/>
        <w:rPr>
          <w:rFonts w:ascii="仿宋_GB2312" w:eastAsia="仿宋_GB2312" w:hAnsiTheme="minorEastAsia"/>
          <w:color w:val="000000" w:themeColor="text1"/>
          <w:sz w:val="28"/>
          <w:szCs w:val="28"/>
        </w:rPr>
      </w:pPr>
      <w:r>
        <w:rPr>
          <w:rFonts w:ascii="仿宋_GB2312" w:eastAsia="仿宋_GB2312" w:hAnsiTheme="minorEastAsia" w:hint="eastAsia"/>
          <w:color w:val="000000" w:themeColor="text1"/>
          <w:sz w:val="28"/>
          <w:szCs w:val="28"/>
        </w:rPr>
        <w:t>药物检验值审查：可实时结合患者检验值审查药物使用是否合理。</w:t>
      </w:r>
    </w:p>
    <w:p w:rsidR="00721EB0" w:rsidRDefault="00557DFA">
      <w:pPr>
        <w:widowControl/>
        <w:numPr>
          <w:ilvl w:val="0"/>
          <w:numId w:val="14"/>
        </w:numPr>
        <w:spacing w:line="360" w:lineRule="exact"/>
        <w:ind w:left="0" w:firstLineChars="200" w:firstLine="560"/>
        <w:jc w:val="left"/>
        <w:rPr>
          <w:rFonts w:ascii="仿宋_GB2312" w:eastAsia="仿宋_GB2312" w:hAnsiTheme="minorEastAsia"/>
          <w:color w:val="000000" w:themeColor="text1"/>
          <w:sz w:val="28"/>
          <w:szCs w:val="28"/>
        </w:rPr>
      </w:pPr>
      <w:r>
        <w:rPr>
          <w:rFonts w:ascii="仿宋_GB2312" w:eastAsia="仿宋_GB2312" w:hAnsiTheme="minorEastAsia" w:hint="eastAsia"/>
          <w:color w:val="000000" w:themeColor="text1"/>
          <w:sz w:val="28"/>
          <w:szCs w:val="28"/>
        </w:rPr>
        <w:t>规范性审查：根据《处方管理办法》审查医生开出的处方是否规范，如是否填写诊断、是否按规定填写年龄等。</w:t>
      </w:r>
    </w:p>
    <w:p w:rsidR="00721EB0" w:rsidRDefault="00557DFA">
      <w:pPr>
        <w:widowControl/>
        <w:numPr>
          <w:ilvl w:val="0"/>
          <w:numId w:val="14"/>
        </w:numPr>
        <w:spacing w:line="360" w:lineRule="exact"/>
        <w:ind w:left="0" w:firstLineChars="200" w:firstLine="560"/>
        <w:jc w:val="left"/>
        <w:rPr>
          <w:rFonts w:ascii="仿宋_GB2312" w:eastAsia="仿宋_GB2312" w:hAnsiTheme="minorEastAsia"/>
          <w:color w:val="000000" w:themeColor="text1"/>
          <w:sz w:val="28"/>
          <w:szCs w:val="28"/>
        </w:rPr>
      </w:pPr>
      <w:r>
        <w:rPr>
          <w:rFonts w:ascii="仿宋_GB2312" w:eastAsia="仿宋_GB2312" w:hAnsiTheme="minorEastAsia" w:hint="eastAsia"/>
          <w:color w:val="000000" w:themeColor="text1"/>
          <w:sz w:val="28"/>
          <w:szCs w:val="28"/>
        </w:rPr>
        <w:t>医保审查：根据国家医保和省医保报销限定要求，对处方药品是否符合报销规定进行审查。</w:t>
      </w:r>
    </w:p>
    <w:p w:rsidR="00721EB0" w:rsidRDefault="00557DFA">
      <w:pPr>
        <w:widowControl/>
        <w:numPr>
          <w:ilvl w:val="0"/>
          <w:numId w:val="14"/>
        </w:numPr>
        <w:spacing w:line="360" w:lineRule="exact"/>
        <w:ind w:left="0" w:firstLineChars="200" w:firstLine="560"/>
        <w:jc w:val="left"/>
        <w:rPr>
          <w:rFonts w:ascii="仿宋_GB2312" w:eastAsia="仿宋_GB2312" w:hAnsiTheme="minorEastAsia"/>
          <w:color w:val="000000" w:themeColor="text1"/>
          <w:sz w:val="28"/>
          <w:szCs w:val="28"/>
        </w:rPr>
      </w:pPr>
      <w:r>
        <w:rPr>
          <w:rFonts w:ascii="仿宋_GB2312" w:eastAsia="仿宋_GB2312" w:hAnsiTheme="minorEastAsia" w:hint="eastAsia"/>
          <w:color w:val="000000" w:themeColor="text1"/>
          <w:sz w:val="28"/>
          <w:szCs w:val="28"/>
        </w:rPr>
        <w:t>监测指标审查：可结合医嘱药品提醒医生患者应做相关检查，如果住院病人在使用这些药品期间未监测这些指标，则给予警示。</w:t>
      </w:r>
    </w:p>
    <w:p w:rsidR="00721EB0" w:rsidRDefault="00557DFA">
      <w:pPr>
        <w:numPr>
          <w:ilvl w:val="0"/>
          <w:numId w:val="14"/>
        </w:numPr>
        <w:spacing w:line="360" w:lineRule="exact"/>
        <w:ind w:left="0" w:firstLineChars="200" w:firstLine="560"/>
        <w:rPr>
          <w:rFonts w:ascii="仿宋_GB2312" w:eastAsia="仿宋_GB2312" w:hAnsiTheme="minorEastAsia"/>
          <w:color w:val="000000" w:themeColor="text1"/>
          <w:sz w:val="28"/>
          <w:szCs w:val="28"/>
        </w:rPr>
      </w:pPr>
      <w:r>
        <w:rPr>
          <w:rFonts w:ascii="仿宋_GB2312" w:eastAsia="仿宋_GB2312" w:hAnsiTheme="minorEastAsia" w:hint="eastAsia"/>
          <w:color w:val="000000" w:themeColor="text1"/>
          <w:sz w:val="28"/>
          <w:szCs w:val="28"/>
        </w:rPr>
        <w:t>越权用药审查：审查医生开出的处方药品是否在其可以使用的权限范围内，如监控医生越级使用抗菌药物、越级使用特殊管制药品等。</w:t>
      </w:r>
    </w:p>
    <w:p w:rsidR="00721EB0" w:rsidRDefault="00557DFA">
      <w:pPr>
        <w:numPr>
          <w:ilvl w:val="0"/>
          <w:numId w:val="14"/>
        </w:numPr>
        <w:spacing w:line="360" w:lineRule="exact"/>
        <w:ind w:left="0" w:firstLineChars="200" w:firstLine="560"/>
        <w:rPr>
          <w:rFonts w:ascii="仿宋_GB2312" w:eastAsia="仿宋_GB2312" w:hAnsiTheme="minorEastAsia"/>
          <w:color w:val="000000" w:themeColor="text1"/>
          <w:sz w:val="28"/>
          <w:szCs w:val="28"/>
        </w:rPr>
      </w:pPr>
      <w:r>
        <w:rPr>
          <w:rFonts w:ascii="仿宋_GB2312" w:eastAsia="仿宋_GB2312" w:hAnsiTheme="minorEastAsia" w:hint="eastAsia"/>
          <w:color w:val="000000" w:themeColor="text1"/>
          <w:sz w:val="28"/>
          <w:szCs w:val="28"/>
        </w:rPr>
        <w:t>围术期用药审查：审查在围手术期内使用抗菌药物的品种是否合理，使用抗菌药物的时机和时限是否合理。</w:t>
      </w:r>
    </w:p>
    <w:p w:rsidR="00721EB0" w:rsidRDefault="00557DFA">
      <w:pPr>
        <w:numPr>
          <w:ilvl w:val="0"/>
          <w:numId w:val="14"/>
        </w:numPr>
        <w:spacing w:line="360" w:lineRule="exact"/>
        <w:ind w:left="0" w:firstLineChars="200" w:firstLine="560"/>
        <w:rPr>
          <w:rFonts w:ascii="仿宋_GB2312" w:eastAsia="仿宋_GB2312" w:hAnsiTheme="minorEastAsia"/>
          <w:color w:val="000000" w:themeColor="text1"/>
          <w:sz w:val="28"/>
          <w:szCs w:val="28"/>
        </w:rPr>
      </w:pPr>
      <w:r>
        <w:rPr>
          <w:rFonts w:ascii="仿宋_GB2312" w:eastAsia="仿宋_GB2312" w:hAnsiTheme="minorEastAsia" w:hint="eastAsia"/>
          <w:color w:val="000000" w:themeColor="text1"/>
          <w:sz w:val="28"/>
          <w:szCs w:val="28"/>
        </w:rPr>
        <w:t>细菌耐药率提示：对医生处方（医嘱）中药品的本院耐药情况进行提示包括哪些细菌对处方药品耐药和耐药率。</w:t>
      </w:r>
    </w:p>
    <w:p w:rsidR="00721EB0" w:rsidRDefault="00557DFA">
      <w:pPr>
        <w:widowControl/>
        <w:numPr>
          <w:ilvl w:val="0"/>
          <w:numId w:val="14"/>
        </w:numPr>
        <w:spacing w:line="360" w:lineRule="exact"/>
        <w:ind w:left="0" w:firstLineChars="200" w:firstLine="560"/>
        <w:jc w:val="left"/>
        <w:rPr>
          <w:rFonts w:ascii="仿宋_GB2312" w:eastAsia="仿宋_GB2312" w:hAnsiTheme="minorEastAsia"/>
          <w:color w:val="000000" w:themeColor="text1"/>
          <w:sz w:val="28"/>
          <w:szCs w:val="28"/>
        </w:rPr>
      </w:pPr>
      <w:r>
        <w:rPr>
          <w:rFonts w:ascii="仿宋_GB2312" w:eastAsia="仿宋_GB2312" w:hAnsiTheme="minorEastAsia" w:hint="eastAsia"/>
          <w:color w:val="000000" w:themeColor="text1"/>
          <w:sz w:val="28"/>
          <w:szCs w:val="28"/>
        </w:rPr>
        <w:t>药品信息提示功能：输入药品后，可以快捷查看药品相关信息，包括：</w:t>
      </w:r>
    </w:p>
    <w:p w:rsidR="00721EB0" w:rsidRDefault="00557DFA">
      <w:pPr>
        <w:widowControl/>
        <w:spacing w:line="360" w:lineRule="exact"/>
        <w:ind w:firstLine="480"/>
        <w:jc w:val="left"/>
        <w:rPr>
          <w:rFonts w:ascii="仿宋_GB2312" w:eastAsia="仿宋_GB2312" w:hAnsiTheme="minorEastAsia"/>
          <w:color w:val="000000" w:themeColor="text1"/>
          <w:sz w:val="28"/>
          <w:szCs w:val="28"/>
        </w:rPr>
      </w:pPr>
      <w:r>
        <w:rPr>
          <w:rFonts w:ascii="仿宋_GB2312" w:eastAsia="仿宋_GB2312" w:hAnsiTheme="minorEastAsia" w:hint="eastAsia"/>
          <w:color w:val="000000" w:themeColor="text1"/>
          <w:sz w:val="28"/>
          <w:szCs w:val="28"/>
        </w:rPr>
        <w:t>31.1药品相关重要信息包括禁忌症、FDA妊娠分级信息、特殊人群用药信息、注射药品的滴速信息等；</w:t>
      </w:r>
    </w:p>
    <w:p w:rsidR="00721EB0" w:rsidRDefault="00557DFA">
      <w:pPr>
        <w:widowControl/>
        <w:spacing w:line="360" w:lineRule="exact"/>
        <w:ind w:firstLine="480"/>
        <w:jc w:val="left"/>
        <w:rPr>
          <w:rFonts w:ascii="仿宋_GB2312" w:eastAsia="仿宋_GB2312" w:hAnsiTheme="minorEastAsia"/>
          <w:color w:val="000000" w:themeColor="text1"/>
          <w:sz w:val="28"/>
          <w:szCs w:val="28"/>
        </w:rPr>
      </w:pPr>
      <w:r>
        <w:rPr>
          <w:rFonts w:ascii="仿宋_GB2312" w:eastAsia="仿宋_GB2312" w:hAnsiTheme="minorEastAsia" w:hint="eastAsia"/>
          <w:color w:val="000000" w:themeColor="text1"/>
          <w:sz w:val="28"/>
          <w:szCs w:val="28"/>
        </w:rPr>
        <w:t xml:space="preserve">31.2国家药品监督管理局（NMPA）发布的完整的药品厂家说明书，并可查看药监局发布的说明书修订勘误。同时可以查看同一通用名称，不同剂型和不同厂家的说明书；当用户查看与在用药品厂家或规格不同的说明书时，系统给予提示。 </w:t>
      </w:r>
    </w:p>
    <w:p w:rsidR="00721EB0" w:rsidRDefault="00557DFA">
      <w:pPr>
        <w:widowControl/>
        <w:spacing w:line="360" w:lineRule="exact"/>
        <w:ind w:firstLine="480"/>
        <w:jc w:val="left"/>
        <w:rPr>
          <w:rFonts w:ascii="仿宋_GB2312" w:eastAsia="仿宋_GB2312" w:hAnsiTheme="minorEastAsia"/>
          <w:color w:val="000000" w:themeColor="text1"/>
          <w:sz w:val="28"/>
          <w:szCs w:val="28"/>
        </w:rPr>
      </w:pPr>
      <w:r>
        <w:rPr>
          <w:rFonts w:ascii="仿宋_GB2312" w:eastAsia="仿宋_GB2312" w:hAnsiTheme="minorEastAsia" w:hint="eastAsia"/>
          <w:color w:val="000000" w:themeColor="text1"/>
          <w:sz w:val="28"/>
          <w:szCs w:val="28"/>
        </w:rPr>
        <w:lastRenderedPageBreak/>
        <w:t xml:space="preserve">31.3 可以在国家药品监督管理局（NMPA）正式发布的药品厂家说明书基础上修改和新增药品说明书内容，形成一篇新的符合临床实际需要的药品说明书。   </w:t>
      </w:r>
    </w:p>
    <w:p w:rsidR="00721EB0" w:rsidRDefault="00557DFA">
      <w:pPr>
        <w:widowControl/>
        <w:spacing w:line="360" w:lineRule="exact"/>
        <w:ind w:firstLine="480"/>
        <w:jc w:val="left"/>
        <w:rPr>
          <w:rFonts w:ascii="仿宋_GB2312" w:eastAsia="仿宋_GB2312" w:hAnsiTheme="minorEastAsia"/>
          <w:color w:val="000000" w:themeColor="text1"/>
          <w:sz w:val="28"/>
          <w:szCs w:val="28"/>
        </w:rPr>
      </w:pPr>
      <w:r>
        <w:rPr>
          <w:rFonts w:ascii="仿宋_GB2312" w:eastAsia="仿宋_GB2312" w:hAnsiTheme="minorEastAsia" w:hint="eastAsia"/>
          <w:color w:val="000000" w:themeColor="text1"/>
          <w:sz w:val="28"/>
          <w:szCs w:val="28"/>
        </w:rPr>
        <w:t>31.4输入中药材药品后，可查询相应药品的中药材专论信息，包括用法用量、毒性信息、注意事项、临床应用等。</w:t>
      </w:r>
    </w:p>
    <w:p w:rsidR="00721EB0" w:rsidRDefault="00557DFA">
      <w:pPr>
        <w:widowControl/>
        <w:spacing w:line="360" w:lineRule="exact"/>
        <w:ind w:firstLine="480"/>
        <w:jc w:val="left"/>
        <w:rPr>
          <w:rFonts w:ascii="仿宋_GB2312" w:eastAsia="仿宋_GB2312" w:hAnsiTheme="minorEastAsia"/>
          <w:color w:val="000000" w:themeColor="text1"/>
          <w:sz w:val="28"/>
          <w:szCs w:val="28"/>
        </w:rPr>
      </w:pPr>
      <w:r>
        <w:rPr>
          <w:rFonts w:ascii="仿宋_GB2312" w:eastAsia="仿宋_GB2312" w:hAnsiTheme="minorEastAsia" w:hint="eastAsia"/>
          <w:color w:val="000000" w:themeColor="text1"/>
          <w:sz w:val="28"/>
          <w:szCs w:val="28"/>
        </w:rPr>
        <w:t>31.5药品标识信息包括：</w:t>
      </w:r>
    </w:p>
    <w:p w:rsidR="00721EB0" w:rsidRDefault="00557DFA">
      <w:pPr>
        <w:widowControl/>
        <w:spacing w:line="360" w:lineRule="exact"/>
        <w:ind w:firstLine="480"/>
        <w:jc w:val="left"/>
        <w:rPr>
          <w:rFonts w:ascii="仿宋_GB2312" w:eastAsia="仿宋_GB2312" w:hAnsiTheme="minorEastAsia"/>
          <w:color w:val="000000" w:themeColor="text1"/>
          <w:sz w:val="28"/>
          <w:szCs w:val="28"/>
        </w:rPr>
      </w:pPr>
      <w:r>
        <w:rPr>
          <w:rFonts w:ascii="仿宋_GB2312" w:eastAsia="仿宋_GB2312" w:hAnsiTheme="minorEastAsia" w:hint="eastAsia"/>
          <w:color w:val="000000" w:themeColor="text1"/>
          <w:sz w:val="28"/>
          <w:szCs w:val="28"/>
        </w:rPr>
        <w:t>（1）兴奋剂药品标识提示；</w:t>
      </w:r>
    </w:p>
    <w:p w:rsidR="00721EB0" w:rsidRDefault="00557DFA">
      <w:pPr>
        <w:widowControl/>
        <w:spacing w:line="360" w:lineRule="exact"/>
        <w:ind w:firstLine="480"/>
        <w:jc w:val="left"/>
        <w:rPr>
          <w:rFonts w:ascii="仿宋_GB2312" w:eastAsia="仿宋_GB2312" w:hAnsiTheme="minorEastAsia"/>
          <w:color w:val="000000" w:themeColor="text1"/>
          <w:sz w:val="28"/>
          <w:szCs w:val="28"/>
        </w:rPr>
      </w:pPr>
      <w:r>
        <w:rPr>
          <w:rFonts w:ascii="仿宋_GB2312" w:eastAsia="仿宋_GB2312" w:hAnsiTheme="minorEastAsia" w:hint="eastAsia"/>
          <w:color w:val="000000" w:themeColor="text1"/>
          <w:sz w:val="28"/>
          <w:szCs w:val="28"/>
        </w:rPr>
        <w:t>（2）麻醉药品、精神类药品标识提示；</w:t>
      </w:r>
    </w:p>
    <w:p w:rsidR="00721EB0" w:rsidRDefault="00557DFA">
      <w:pPr>
        <w:widowControl/>
        <w:spacing w:line="360" w:lineRule="exact"/>
        <w:ind w:firstLine="480"/>
        <w:jc w:val="left"/>
        <w:rPr>
          <w:rFonts w:ascii="仿宋_GB2312" w:eastAsia="仿宋_GB2312" w:hAnsiTheme="minorEastAsia"/>
          <w:color w:val="000000" w:themeColor="text1"/>
          <w:sz w:val="28"/>
          <w:szCs w:val="28"/>
        </w:rPr>
      </w:pPr>
      <w:r>
        <w:rPr>
          <w:rFonts w:ascii="仿宋_GB2312" w:eastAsia="仿宋_GB2312" w:hAnsiTheme="minorEastAsia" w:hint="eastAsia"/>
          <w:color w:val="000000" w:themeColor="text1"/>
          <w:sz w:val="28"/>
          <w:szCs w:val="28"/>
        </w:rPr>
        <w:t>（3）社保药品、基本药物等标识提示；</w:t>
      </w:r>
    </w:p>
    <w:p w:rsidR="00721EB0" w:rsidRDefault="00557DFA">
      <w:pPr>
        <w:widowControl/>
        <w:spacing w:line="360" w:lineRule="exact"/>
        <w:ind w:firstLine="480"/>
        <w:jc w:val="left"/>
        <w:rPr>
          <w:rFonts w:ascii="仿宋_GB2312" w:eastAsia="仿宋_GB2312" w:hAnsiTheme="minorEastAsia"/>
          <w:color w:val="000000" w:themeColor="text1"/>
          <w:sz w:val="28"/>
          <w:szCs w:val="28"/>
        </w:rPr>
      </w:pPr>
      <w:r>
        <w:rPr>
          <w:rFonts w:ascii="仿宋_GB2312" w:eastAsia="仿宋_GB2312" w:hAnsiTheme="minorEastAsia" w:hint="eastAsia"/>
          <w:color w:val="000000" w:themeColor="text1"/>
          <w:sz w:val="28"/>
          <w:szCs w:val="28"/>
        </w:rPr>
        <w:t>（4）毒性药品标识提示；</w:t>
      </w:r>
    </w:p>
    <w:p w:rsidR="00721EB0" w:rsidRDefault="00557DFA">
      <w:pPr>
        <w:widowControl/>
        <w:spacing w:line="360" w:lineRule="exact"/>
        <w:ind w:firstLine="480"/>
        <w:jc w:val="left"/>
        <w:rPr>
          <w:rFonts w:ascii="仿宋_GB2312" w:eastAsia="仿宋_GB2312" w:hAnsiTheme="minorEastAsia"/>
          <w:color w:val="000000" w:themeColor="text1"/>
          <w:sz w:val="28"/>
          <w:szCs w:val="28"/>
        </w:rPr>
      </w:pPr>
      <w:r>
        <w:rPr>
          <w:rFonts w:ascii="仿宋_GB2312" w:eastAsia="仿宋_GB2312" w:hAnsiTheme="minorEastAsia" w:hint="eastAsia"/>
          <w:color w:val="000000" w:themeColor="text1"/>
          <w:sz w:val="28"/>
          <w:szCs w:val="28"/>
        </w:rPr>
        <w:t>（5）放射性药品标识提示。</w:t>
      </w:r>
    </w:p>
    <w:p w:rsidR="00721EB0" w:rsidRDefault="00557DFA">
      <w:pPr>
        <w:widowControl/>
        <w:spacing w:line="360" w:lineRule="exact"/>
        <w:ind w:firstLine="480"/>
        <w:jc w:val="left"/>
        <w:rPr>
          <w:rFonts w:ascii="仿宋_GB2312" w:eastAsia="仿宋_GB2312" w:hAnsiTheme="minorEastAsia"/>
          <w:color w:val="000000" w:themeColor="text1"/>
          <w:sz w:val="28"/>
          <w:szCs w:val="28"/>
        </w:rPr>
      </w:pPr>
      <w:r>
        <w:rPr>
          <w:rFonts w:ascii="仿宋_GB2312" w:eastAsia="仿宋_GB2312" w:hAnsiTheme="minorEastAsia" w:hint="eastAsia"/>
          <w:color w:val="000000" w:themeColor="text1"/>
          <w:sz w:val="28"/>
          <w:szCs w:val="28"/>
        </w:rPr>
        <w:t>（6）国家集中带量采购药品提示。</w:t>
      </w:r>
    </w:p>
    <w:p w:rsidR="00721EB0" w:rsidRDefault="00557DFA">
      <w:pPr>
        <w:widowControl/>
        <w:spacing w:line="360" w:lineRule="exact"/>
        <w:ind w:firstLine="480"/>
        <w:jc w:val="left"/>
        <w:rPr>
          <w:rFonts w:ascii="仿宋_GB2312" w:eastAsia="仿宋_GB2312" w:hAnsiTheme="minorEastAsia"/>
          <w:color w:val="000000" w:themeColor="text1"/>
          <w:sz w:val="28"/>
          <w:szCs w:val="28"/>
        </w:rPr>
      </w:pPr>
      <w:r>
        <w:rPr>
          <w:rFonts w:ascii="仿宋_GB2312" w:eastAsia="仿宋_GB2312" w:hAnsiTheme="minorEastAsia" w:hint="eastAsia"/>
          <w:color w:val="000000" w:themeColor="text1"/>
          <w:sz w:val="28"/>
          <w:szCs w:val="28"/>
        </w:rPr>
        <w:t>（7）抗菌药物分级管理提示。</w:t>
      </w:r>
    </w:p>
    <w:p w:rsidR="00721EB0" w:rsidRDefault="00557DFA">
      <w:pPr>
        <w:widowControl/>
        <w:spacing w:line="360" w:lineRule="exact"/>
        <w:ind w:firstLine="480"/>
        <w:jc w:val="left"/>
        <w:rPr>
          <w:rFonts w:ascii="仿宋_GB2312" w:eastAsia="仿宋_GB2312" w:hAnsiTheme="minorEastAsia"/>
          <w:color w:val="000000" w:themeColor="text1"/>
          <w:sz w:val="28"/>
          <w:szCs w:val="28"/>
        </w:rPr>
      </w:pPr>
      <w:r>
        <w:rPr>
          <w:rFonts w:ascii="仿宋_GB2312" w:eastAsia="仿宋_GB2312" w:hAnsiTheme="minorEastAsia" w:hint="eastAsia"/>
          <w:color w:val="000000" w:themeColor="text1"/>
          <w:sz w:val="28"/>
          <w:szCs w:val="28"/>
        </w:rPr>
        <w:t>（8）医保限制使用提示。</w:t>
      </w:r>
    </w:p>
    <w:p w:rsidR="00721EB0" w:rsidRDefault="00557DFA">
      <w:pPr>
        <w:widowControl/>
        <w:spacing w:line="360" w:lineRule="exact"/>
        <w:ind w:firstLine="480"/>
        <w:jc w:val="left"/>
        <w:rPr>
          <w:rFonts w:ascii="仿宋_GB2312" w:eastAsia="仿宋_GB2312" w:hAnsiTheme="minorEastAsia"/>
          <w:color w:val="000000" w:themeColor="text1"/>
          <w:sz w:val="28"/>
          <w:szCs w:val="28"/>
        </w:rPr>
      </w:pPr>
      <w:r>
        <w:rPr>
          <w:rFonts w:ascii="仿宋_GB2312" w:eastAsia="仿宋_GB2312" w:hAnsiTheme="minorEastAsia" w:hint="eastAsia"/>
          <w:color w:val="000000" w:themeColor="text1"/>
          <w:sz w:val="28"/>
          <w:szCs w:val="28"/>
        </w:rPr>
        <w:t>（9）高危药品分级管理提示。</w:t>
      </w:r>
    </w:p>
    <w:p w:rsidR="00721EB0" w:rsidRDefault="00557DFA">
      <w:pPr>
        <w:widowControl/>
        <w:spacing w:line="360" w:lineRule="exact"/>
        <w:ind w:firstLine="480"/>
        <w:jc w:val="left"/>
        <w:rPr>
          <w:rFonts w:ascii="仿宋_GB2312" w:eastAsia="仿宋_GB2312" w:hAnsiTheme="minorEastAsia"/>
          <w:color w:val="000000" w:themeColor="text1"/>
          <w:sz w:val="28"/>
          <w:szCs w:val="28"/>
        </w:rPr>
      </w:pPr>
      <w:r>
        <w:rPr>
          <w:rFonts w:ascii="仿宋_GB2312" w:eastAsia="仿宋_GB2312" w:hAnsiTheme="minorEastAsia" w:hint="eastAsia"/>
          <w:color w:val="000000" w:themeColor="text1"/>
          <w:sz w:val="28"/>
          <w:szCs w:val="28"/>
        </w:rPr>
        <w:t>（10）重点监控药品提示</w:t>
      </w:r>
    </w:p>
    <w:p w:rsidR="00721EB0" w:rsidRDefault="00721EB0">
      <w:pPr>
        <w:widowControl/>
        <w:spacing w:line="360" w:lineRule="exact"/>
        <w:ind w:firstLine="480"/>
        <w:jc w:val="left"/>
        <w:rPr>
          <w:rFonts w:ascii="仿宋_GB2312" w:eastAsia="仿宋_GB2312" w:hAnsiTheme="minorEastAsia"/>
          <w:color w:val="000000" w:themeColor="text1"/>
          <w:sz w:val="28"/>
          <w:szCs w:val="28"/>
        </w:rPr>
      </w:pPr>
    </w:p>
    <w:p w:rsidR="00721EB0" w:rsidRDefault="00557DFA">
      <w:pPr>
        <w:widowControl/>
        <w:spacing w:line="360" w:lineRule="exact"/>
        <w:ind w:firstLine="480"/>
        <w:jc w:val="left"/>
        <w:rPr>
          <w:rFonts w:ascii="仿宋_GB2312" w:eastAsia="仿宋_GB2312" w:hAnsiTheme="minorEastAsia"/>
          <w:color w:val="000000" w:themeColor="text1"/>
          <w:sz w:val="28"/>
          <w:szCs w:val="28"/>
        </w:rPr>
      </w:pPr>
      <w:r>
        <w:rPr>
          <w:rFonts w:ascii="仿宋_GB2312" w:eastAsia="仿宋_GB2312" w:hAnsiTheme="minorEastAsia" w:hint="eastAsia"/>
          <w:color w:val="000000" w:themeColor="text1"/>
          <w:sz w:val="28"/>
          <w:szCs w:val="28"/>
        </w:rPr>
        <w:t>31.6可以根据医院需求，自定义药品信息如高危药品、需皮试药品、自制药品等。</w:t>
      </w:r>
    </w:p>
    <w:p w:rsidR="00721EB0" w:rsidRDefault="00557DFA">
      <w:pPr>
        <w:pStyle w:val="3"/>
        <w:numPr>
          <w:ilvl w:val="2"/>
          <w:numId w:val="2"/>
        </w:numPr>
        <w:tabs>
          <w:tab w:val="clear" w:pos="720"/>
          <w:tab w:val="clear" w:pos="1260"/>
        </w:tabs>
        <w:adjustRightInd/>
        <w:spacing w:before="0" w:after="0" w:line="360" w:lineRule="exact"/>
        <w:ind w:left="992"/>
        <w:jc w:val="both"/>
        <w:textAlignment w:val="auto"/>
        <w:rPr>
          <w:rFonts w:ascii="仿宋_GB2312" w:eastAsia="仿宋_GB2312"/>
          <w:color w:val="000000" w:themeColor="text1"/>
          <w:sz w:val="28"/>
          <w:szCs w:val="28"/>
        </w:rPr>
      </w:pPr>
      <w:r>
        <w:rPr>
          <w:rFonts w:ascii="仿宋_GB2312" w:eastAsia="仿宋_GB2312" w:hint="eastAsia"/>
          <w:color w:val="000000" w:themeColor="text1"/>
          <w:sz w:val="28"/>
          <w:szCs w:val="28"/>
        </w:rPr>
        <w:t>用药指导单</w:t>
      </w:r>
    </w:p>
    <w:p w:rsidR="00721EB0" w:rsidRDefault="00557DFA">
      <w:pPr>
        <w:pStyle w:val="aff5"/>
        <w:widowControl/>
        <w:spacing w:line="360" w:lineRule="exact"/>
        <w:ind w:firstLine="560"/>
        <w:jc w:val="left"/>
        <w:rPr>
          <w:rFonts w:ascii="仿宋_GB2312" w:eastAsia="仿宋_GB2312" w:hAnsiTheme="minorEastAsia" w:cs="Arial"/>
          <w:color w:val="000000" w:themeColor="text1"/>
          <w:sz w:val="28"/>
          <w:szCs w:val="28"/>
        </w:rPr>
      </w:pPr>
      <w:r>
        <w:rPr>
          <w:rFonts w:ascii="仿宋_GB2312" w:eastAsia="仿宋_GB2312" w:hAnsiTheme="minorEastAsia" w:cs="Arial" w:hint="eastAsia"/>
          <w:color w:val="000000" w:themeColor="text1"/>
          <w:sz w:val="28"/>
          <w:szCs w:val="28"/>
        </w:rPr>
        <w:t>可以根据患者疾病情况和处方药品信息自动生成患者用药教育指导单，并提供电子版指导单编辑、打印功能。</w:t>
      </w:r>
    </w:p>
    <w:p w:rsidR="00721EB0" w:rsidRDefault="00557DFA">
      <w:pPr>
        <w:pStyle w:val="aff5"/>
        <w:widowControl/>
        <w:spacing w:line="360" w:lineRule="exact"/>
        <w:ind w:firstLine="560"/>
        <w:jc w:val="left"/>
        <w:rPr>
          <w:rFonts w:ascii="仿宋_GB2312" w:eastAsia="仿宋_GB2312" w:hAnsiTheme="minorEastAsia" w:cs="Arial"/>
          <w:color w:val="000000" w:themeColor="text1"/>
          <w:sz w:val="28"/>
          <w:szCs w:val="28"/>
        </w:rPr>
      </w:pPr>
      <w:r>
        <w:rPr>
          <w:rFonts w:ascii="仿宋_GB2312" w:eastAsia="仿宋_GB2312" w:hAnsiTheme="minorEastAsia" w:cs="Arial" w:hint="eastAsia"/>
          <w:color w:val="000000" w:themeColor="text1"/>
          <w:sz w:val="28"/>
          <w:szCs w:val="28"/>
        </w:rPr>
        <w:t>用户可自定义维护用药指导注意事项，并且优先显示用户自定义内容。可根据患者生理状态（妊娠、哺乳、性别）有针对性地生成指导内容。</w:t>
      </w:r>
    </w:p>
    <w:p w:rsidR="00721EB0" w:rsidRDefault="00557DFA">
      <w:pPr>
        <w:pStyle w:val="3"/>
        <w:numPr>
          <w:ilvl w:val="2"/>
          <w:numId w:val="2"/>
        </w:numPr>
        <w:tabs>
          <w:tab w:val="clear" w:pos="720"/>
          <w:tab w:val="clear" w:pos="1260"/>
        </w:tabs>
        <w:adjustRightInd/>
        <w:spacing w:before="0" w:after="0" w:line="360" w:lineRule="exact"/>
        <w:ind w:left="992"/>
        <w:jc w:val="both"/>
        <w:textAlignment w:val="auto"/>
        <w:rPr>
          <w:rFonts w:ascii="仿宋_GB2312" w:eastAsia="仿宋_GB2312"/>
          <w:color w:val="000000" w:themeColor="text1"/>
          <w:sz w:val="28"/>
          <w:szCs w:val="28"/>
        </w:rPr>
      </w:pPr>
      <w:r>
        <w:rPr>
          <w:rFonts w:ascii="仿宋_GB2312" w:eastAsia="仿宋_GB2312" w:hint="eastAsia"/>
          <w:color w:val="000000" w:themeColor="text1"/>
          <w:sz w:val="28"/>
          <w:szCs w:val="28"/>
        </w:rPr>
        <w:t>审查提示屏蔽功能</w:t>
      </w:r>
    </w:p>
    <w:p w:rsidR="00721EB0" w:rsidRDefault="00557DFA">
      <w:pPr>
        <w:spacing w:line="360" w:lineRule="exact"/>
        <w:ind w:firstLine="480"/>
        <w:rPr>
          <w:rFonts w:ascii="仿宋_GB2312" w:eastAsia="仿宋_GB2312" w:hAnsiTheme="minorEastAsia"/>
          <w:color w:val="000000" w:themeColor="text1"/>
          <w:sz w:val="28"/>
          <w:szCs w:val="28"/>
        </w:rPr>
      </w:pPr>
      <w:r>
        <w:rPr>
          <w:rFonts w:ascii="仿宋_GB2312" w:eastAsia="仿宋_GB2312" w:hAnsiTheme="minorEastAsia" w:hint="eastAsia"/>
          <w:color w:val="000000" w:themeColor="text1"/>
          <w:sz w:val="28"/>
          <w:szCs w:val="28"/>
        </w:rPr>
        <w:t>“系统”应能对剂量、总剂量、给药途径、药物相互作用、体外注射剂配伍、配伍浓度、禁忌症、副作用、儿童用药、老人用药、成人用药、性别用药、妊娠期用药、哺乳期用药、药物过敏、重复用药、适应症审查项目进行审查提示屏蔽，支持分门诊、住院、急诊屏蔽，屏蔽后不再对相同问题进行提示。</w:t>
      </w:r>
    </w:p>
    <w:p w:rsidR="00721EB0" w:rsidRDefault="00557DFA">
      <w:pPr>
        <w:pStyle w:val="3"/>
        <w:numPr>
          <w:ilvl w:val="2"/>
          <w:numId w:val="2"/>
        </w:numPr>
        <w:tabs>
          <w:tab w:val="clear" w:pos="720"/>
          <w:tab w:val="clear" w:pos="1260"/>
        </w:tabs>
        <w:adjustRightInd/>
        <w:spacing w:before="0" w:after="0" w:line="360" w:lineRule="exact"/>
        <w:ind w:left="992"/>
        <w:jc w:val="both"/>
        <w:textAlignment w:val="auto"/>
        <w:rPr>
          <w:rFonts w:ascii="仿宋_GB2312" w:eastAsia="仿宋_GB2312"/>
          <w:color w:val="000000" w:themeColor="text1"/>
          <w:sz w:val="28"/>
          <w:szCs w:val="28"/>
        </w:rPr>
      </w:pPr>
      <w:r>
        <w:rPr>
          <w:rFonts w:ascii="仿宋_GB2312" w:eastAsia="仿宋_GB2312" w:hint="eastAsia"/>
          <w:color w:val="000000" w:themeColor="text1"/>
          <w:sz w:val="28"/>
          <w:szCs w:val="28"/>
        </w:rPr>
        <w:t>审查规则自定义功能（医院专家知识库）</w:t>
      </w:r>
    </w:p>
    <w:p w:rsidR="00721EB0" w:rsidRDefault="00557DFA">
      <w:pPr>
        <w:spacing w:line="360" w:lineRule="exact"/>
        <w:ind w:firstLine="480"/>
        <w:rPr>
          <w:rFonts w:ascii="仿宋_GB2312" w:eastAsia="仿宋_GB2312" w:hAnsiTheme="minorEastAsia"/>
          <w:color w:val="000000" w:themeColor="text1"/>
          <w:sz w:val="28"/>
          <w:szCs w:val="28"/>
        </w:rPr>
      </w:pPr>
      <w:r>
        <w:rPr>
          <w:rFonts w:ascii="仿宋_GB2312" w:eastAsia="仿宋_GB2312" w:hAnsiTheme="minorEastAsia" w:hint="eastAsia"/>
          <w:color w:val="000000" w:themeColor="text1"/>
          <w:sz w:val="28"/>
          <w:szCs w:val="28"/>
        </w:rPr>
        <w:t>“系统”应能在系统自带知识库的基础上，提供以下审查项目的审查规则自定义功能，以满足临床实际需要。</w:t>
      </w:r>
    </w:p>
    <w:p w:rsidR="00721EB0" w:rsidRDefault="00557DFA">
      <w:pPr>
        <w:spacing w:line="360" w:lineRule="exact"/>
        <w:ind w:firstLine="480"/>
        <w:rPr>
          <w:rFonts w:ascii="仿宋_GB2312" w:eastAsia="仿宋_GB2312" w:hAnsiTheme="minorEastAsia"/>
          <w:color w:val="000000" w:themeColor="text1"/>
          <w:sz w:val="28"/>
          <w:szCs w:val="28"/>
        </w:rPr>
      </w:pPr>
      <w:r>
        <w:rPr>
          <w:rFonts w:ascii="仿宋_GB2312" w:eastAsia="仿宋_GB2312" w:hAnsiTheme="minorEastAsia" w:hint="eastAsia"/>
          <w:color w:val="000000" w:themeColor="text1"/>
          <w:sz w:val="28"/>
          <w:szCs w:val="28"/>
        </w:rPr>
        <w:t>用户自定义药品警示规则可设置是否拦截。被拦截的问题处方必须返回修改，否则不可进行下一步操作。</w:t>
      </w:r>
    </w:p>
    <w:p w:rsidR="00721EB0" w:rsidRDefault="00557DFA">
      <w:pPr>
        <w:spacing w:line="360" w:lineRule="exact"/>
        <w:ind w:firstLine="480"/>
        <w:rPr>
          <w:rFonts w:ascii="仿宋_GB2312" w:eastAsia="仿宋_GB2312" w:hAnsiTheme="minorEastAsia"/>
          <w:color w:val="000000" w:themeColor="text1"/>
          <w:sz w:val="28"/>
          <w:szCs w:val="28"/>
        </w:rPr>
      </w:pPr>
      <w:r>
        <w:rPr>
          <w:rFonts w:ascii="仿宋_GB2312" w:eastAsia="仿宋_GB2312" w:hAnsiTheme="minorEastAsia" w:hint="eastAsia"/>
          <w:color w:val="000000" w:themeColor="text1"/>
          <w:sz w:val="28"/>
          <w:szCs w:val="28"/>
        </w:rPr>
        <w:t>审查项目可进行自定义设置</w:t>
      </w:r>
    </w:p>
    <w:p w:rsidR="00721EB0" w:rsidRDefault="00557DFA">
      <w:pPr>
        <w:pStyle w:val="aff5"/>
        <w:numPr>
          <w:ilvl w:val="1"/>
          <w:numId w:val="15"/>
        </w:numPr>
        <w:spacing w:line="360" w:lineRule="exact"/>
        <w:ind w:left="0" w:firstLine="560"/>
        <w:rPr>
          <w:rFonts w:ascii="仿宋_GB2312" w:eastAsia="仿宋_GB2312" w:hAnsiTheme="minorEastAsia" w:cs="Arial"/>
          <w:color w:val="000000" w:themeColor="text1"/>
          <w:sz w:val="28"/>
          <w:szCs w:val="28"/>
        </w:rPr>
      </w:pPr>
      <w:r>
        <w:rPr>
          <w:rFonts w:ascii="仿宋_GB2312" w:eastAsia="仿宋_GB2312" w:hAnsiTheme="minorEastAsia" w:cs="Arial" w:hint="eastAsia"/>
          <w:color w:val="000000" w:themeColor="text1"/>
          <w:sz w:val="28"/>
          <w:szCs w:val="28"/>
        </w:rPr>
        <w:t>剂量：可以根据不同给药途径（包括中药材）、年龄段、疾病状态、给药单位，自定义设置药品剂量和给药频率。可以饼图、表格的形式显示某</w:t>
      </w:r>
      <w:r>
        <w:rPr>
          <w:rFonts w:ascii="仿宋_GB2312" w:eastAsia="仿宋_GB2312" w:hAnsiTheme="minorEastAsia" w:cs="Arial" w:hint="eastAsia"/>
          <w:color w:val="000000" w:themeColor="text1"/>
          <w:sz w:val="28"/>
          <w:szCs w:val="28"/>
        </w:rPr>
        <w:lastRenderedPageBreak/>
        <w:t>个药品在本院近一个月医嘱用量统计，可查看不同科室的剂量使用情况。</w:t>
      </w:r>
    </w:p>
    <w:p w:rsidR="00721EB0" w:rsidRDefault="00557DFA">
      <w:pPr>
        <w:spacing w:line="360" w:lineRule="exact"/>
        <w:ind w:firstLine="480"/>
        <w:rPr>
          <w:rFonts w:ascii="仿宋_GB2312" w:eastAsia="仿宋_GB2312" w:hAnsiTheme="minorEastAsia"/>
          <w:color w:val="000000" w:themeColor="text1"/>
          <w:sz w:val="28"/>
          <w:szCs w:val="28"/>
        </w:rPr>
      </w:pPr>
      <w:r>
        <w:rPr>
          <w:rFonts w:ascii="仿宋_GB2312" w:eastAsia="仿宋_GB2312" w:hAnsiTheme="minorEastAsia" w:hint="eastAsia"/>
          <w:color w:val="000000" w:themeColor="text1"/>
          <w:sz w:val="28"/>
          <w:szCs w:val="28"/>
        </w:rPr>
        <w:t>1.1每次剂量和每日剂量的最大最小值；</w:t>
      </w:r>
    </w:p>
    <w:p w:rsidR="00721EB0" w:rsidRDefault="00557DFA">
      <w:pPr>
        <w:spacing w:line="360" w:lineRule="exact"/>
        <w:ind w:firstLine="480"/>
        <w:rPr>
          <w:rFonts w:ascii="仿宋_GB2312" w:eastAsia="仿宋_GB2312" w:hAnsiTheme="minorEastAsia"/>
          <w:color w:val="000000" w:themeColor="text1"/>
          <w:sz w:val="28"/>
          <w:szCs w:val="28"/>
        </w:rPr>
      </w:pPr>
      <w:r>
        <w:rPr>
          <w:rFonts w:ascii="仿宋_GB2312" w:eastAsia="仿宋_GB2312" w:hAnsiTheme="minorEastAsia" w:hint="eastAsia"/>
          <w:color w:val="000000" w:themeColor="text1"/>
          <w:sz w:val="28"/>
          <w:szCs w:val="28"/>
        </w:rPr>
        <w:t>1.2每次剂量和每日剂量的极量值；</w:t>
      </w:r>
    </w:p>
    <w:p w:rsidR="00721EB0" w:rsidRDefault="00557DFA">
      <w:pPr>
        <w:spacing w:line="360" w:lineRule="exact"/>
        <w:ind w:firstLine="480"/>
        <w:rPr>
          <w:rFonts w:ascii="仿宋_GB2312" w:eastAsia="仿宋_GB2312" w:hAnsiTheme="minorEastAsia"/>
          <w:color w:val="000000" w:themeColor="text1"/>
          <w:sz w:val="28"/>
          <w:szCs w:val="28"/>
        </w:rPr>
      </w:pPr>
      <w:r>
        <w:rPr>
          <w:rFonts w:ascii="仿宋_GB2312" w:eastAsia="仿宋_GB2312" w:hAnsiTheme="minorEastAsia" w:hint="eastAsia"/>
          <w:color w:val="000000" w:themeColor="text1"/>
          <w:sz w:val="28"/>
          <w:szCs w:val="28"/>
        </w:rPr>
        <w:t>1.3药品的给药频率；</w:t>
      </w:r>
    </w:p>
    <w:p w:rsidR="00721EB0" w:rsidRDefault="00557DFA">
      <w:pPr>
        <w:spacing w:line="360" w:lineRule="exact"/>
        <w:ind w:firstLine="480"/>
        <w:rPr>
          <w:rFonts w:ascii="仿宋_GB2312" w:eastAsia="仿宋_GB2312" w:hAnsiTheme="minorEastAsia"/>
          <w:color w:val="000000" w:themeColor="text1"/>
          <w:sz w:val="28"/>
          <w:szCs w:val="28"/>
        </w:rPr>
      </w:pPr>
      <w:r>
        <w:rPr>
          <w:rFonts w:ascii="仿宋_GB2312" w:eastAsia="仿宋_GB2312" w:hAnsiTheme="minorEastAsia" w:hint="eastAsia"/>
          <w:color w:val="000000" w:themeColor="text1"/>
          <w:sz w:val="28"/>
          <w:szCs w:val="28"/>
        </w:rPr>
        <w:t>1.4肝肾功能不全患者的给药剂量。</w:t>
      </w:r>
    </w:p>
    <w:p w:rsidR="00721EB0" w:rsidRDefault="00557DFA">
      <w:pPr>
        <w:pStyle w:val="aff5"/>
        <w:numPr>
          <w:ilvl w:val="0"/>
          <w:numId w:val="16"/>
        </w:numPr>
        <w:spacing w:line="360" w:lineRule="exact"/>
        <w:ind w:left="0" w:firstLine="560"/>
        <w:rPr>
          <w:rFonts w:ascii="仿宋_GB2312" w:eastAsia="仿宋_GB2312" w:hAnsiTheme="minorEastAsia" w:cs="Arial"/>
          <w:color w:val="000000" w:themeColor="text1"/>
          <w:sz w:val="28"/>
          <w:szCs w:val="28"/>
        </w:rPr>
      </w:pPr>
      <w:r>
        <w:rPr>
          <w:rFonts w:ascii="仿宋_GB2312" w:eastAsia="仿宋_GB2312" w:hAnsiTheme="minorEastAsia" w:cs="Arial" w:hint="eastAsia"/>
          <w:color w:val="000000" w:themeColor="text1"/>
          <w:sz w:val="28"/>
          <w:szCs w:val="28"/>
        </w:rPr>
        <w:t>疗程总剂量：可以自定义设置药品疗程总剂量、给药持续时间。</w:t>
      </w:r>
    </w:p>
    <w:p w:rsidR="00721EB0" w:rsidRDefault="00557DFA">
      <w:pPr>
        <w:pStyle w:val="aff5"/>
        <w:numPr>
          <w:ilvl w:val="0"/>
          <w:numId w:val="16"/>
        </w:numPr>
        <w:spacing w:line="360" w:lineRule="exact"/>
        <w:ind w:left="0" w:firstLine="560"/>
        <w:rPr>
          <w:rFonts w:ascii="仿宋_GB2312" w:eastAsia="仿宋_GB2312" w:hAnsiTheme="minorEastAsia" w:cs="Arial"/>
          <w:color w:val="000000" w:themeColor="text1"/>
          <w:sz w:val="28"/>
          <w:szCs w:val="28"/>
        </w:rPr>
      </w:pPr>
      <w:r>
        <w:rPr>
          <w:rFonts w:ascii="仿宋_GB2312" w:eastAsia="仿宋_GB2312" w:hAnsiTheme="minorEastAsia" w:cs="Arial" w:hint="eastAsia"/>
          <w:color w:val="000000" w:themeColor="text1"/>
          <w:sz w:val="28"/>
          <w:szCs w:val="28"/>
        </w:rPr>
        <w:t>可对门、急诊处方药品、麻醉药品和精一药品超多日用量天数进行设置，并可根据超出天数设置不同的警示级别。</w:t>
      </w:r>
    </w:p>
    <w:p w:rsidR="00721EB0" w:rsidRDefault="00557DFA">
      <w:pPr>
        <w:pStyle w:val="aff5"/>
        <w:numPr>
          <w:ilvl w:val="0"/>
          <w:numId w:val="16"/>
        </w:numPr>
        <w:spacing w:line="360" w:lineRule="exact"/>
        <w:ind w:left="0" w:firstLine="560"/>
        <w:rPr>
          <w:rFonts w:ascii="仿宋_GB2312" w:eastAsia="仿宋_GB2312" w:hAnsiTheme="minorEastAsia" w:cs="Arial"/>
          <w:color w:val="000000" w:themeColor="text1"/>
          <w:sz w:val="28"/>
          <w:szCs w:val="28"/>
        </w:rPr>
      </w:pPr>
      <w:r>
        <w:rPr>
          <w:rFonts w:ascii="仿宋_GB2312" w:eastAsia="仿宋_GB2312" w:hAnsiTheme="minorEastAsia" w:cs="Arial" w:hint="eastAsia"/>
          <w:color w:val="000000" w:themeColor="text1"/>
          <w:sz w:val="28"/>
          <w:szCs w:val="28"/>
        </w:rPr>
        <w:t>可设置当次或多次住院患者药品累积使用量上限。</w:t>
      </w:r>
    </w:p>
    <w:p w:rsidR="00721EB0" w:rsidRDefault="00557DFA">
      <w:pPr>
        <w:pStyle w:val="aff5"/>
        <w:numPr>
          <w:ilvl w:val="0"/>
          <w:numId w:val="16"/>
        </w:numPr>
        <w:spacing w:line="360" w:lineRule="exact"/>
        <w:ind w:left="0" w:firstLine="560"/>
        <w:rPr>
          <w:rFonts w:ascii="仿宋_GB2312" w:eastAsia="仿宋_GB2312" w:hAnsiTheme="minorEastAsia" w:cs="Arial"/>
          <w:color w:val="000000" w:themeColor="text1"/>
          <w:sz w:val="28"/>
          <w:szCs w:val="28"/>
        </w:rPr>
      </w:pPr>
      <w:r>
        <w:rPr>
          <w:rFonts w:ascii="仿宋_GB2312" w:eastAsia="仿宋_GB2312" w:hAnsiTheme="minorEastAsia" w:cs="Arial" w:hint="eastAsia"/>
          <w:color w:val="000000" w:themeColor="text1"/>
          <w:sz w:val="28"/>
          <w:szCs w:val="28"/>
        </w:rPr>
        <w:t>中药材剂量：可以结合给药途径对中药材每剂用量进行设置，支持针对医生设置中药材剂量规则。</w:t>
      </w:r>
    </w:p>
    <w:p w:rsidR="00721EB0" w:rsidRDefault="00557DFA">
      <w:pPr>
        <w:pStyle w:val="aff5"/>
        <w:numPr>
          <w:ilvl w:val="0"/>
          <w:numId w:val="16"/>
        </w:numPr>
        <w:spacing w:line="360" w:lineRule="exact"/>
        <w:ind w:left="0" w:firstLine="560"/>
        <w:rPr>
          <w:rFonts w:ascii="仿宋_GB2312" w:eastAsia="仿宋_GB2312" w:hAnsiTheme="minorEastAsia" w:cs="Arial"/>
          <w:color w:val="000000" w:themeColor="text1"/>
          <w:sz w:val="28"/>
          <w:szCs w:val="28"/>
        </w:rPr>
      </w:pPr>
      <w:r>
        <w:rPr>
          <w:rFonts w:ascii="仿宋_GB2312" w:eastAsia="仿宋_GB2312" w:hAnsiTheme="minorEastAsia" w:cs="Arial" w:hint="eastAsia"/>
          <w:color w:val="000000" w:themeColor="text1"/>
          <w:sz w:val="28"/>
          <w:szCs w:val="28"/>
        </w:rPr>
        <w:t>给药途径审查自定义：可以对系统审查结果进行屏蔽，可以自定义设置给药途径审查规则。还应能设置提示的文本信息和问题严重程度。</w:t>
      </w:r>
    </w:p>
    <w:p w:rsidR="00721EB0" w:rsidRDefault="00557DFA">
      <w:pPr>
        <w:pStyle w:val="aff5"/>
        <w:numPr>
          <w:ilvl w:val="0"/>
          <w:numId w:val="16"/>
        </w:numPr>
        <w:spacing w:line="360" w:lineRule="exact"/>
        <w:ind w:left="0" w:firstLine="560"/>
        <w:rPr>
          <w:rFonts w:ascii="仿宋_GB2312" w:eastAsia="仿宋_GB2312" w:hAnsiTheme="minorEastAsia" w:cs="Arial"/>
          <w:color w:val="000000" w:themeColor="text1"/>
          <w:sz w:val="28"/>
          <w:szCs w:val="28"/>
        </w:rPr>
      </w:pPr>
      <w:r>
        <w:rPr>
          <w:rFonts w:ascii="仿宋_GB2312" w:eastAsia="仿宋_GB2312" w:hAnsiTheme="minorEastAsia" w:cs="Arial" w:hint="eastAsia"/>
          <w:color w:val="000000" w:themeColor="text1"/>
          <w:sz w:val="28"/>
          <w:szCs w:val="28"/>
        </w:rPr>
        <w:t>相互作用：可以对药物相互作用审查规则进行设置，包括中药（中成药、草药）和中药，中药和西药，西药和西药。还应能设置提示的文本信息和问题严重程度。</w:t>
      </w:r>
    </w:p>
    <w:p w:rsidR="00721EB0" w:rsidRDefault="00557DFA">
      <w:pPr>
        <w:pStyle w:val="aff5"/>
        <w:numPr>
          <w:ilvl w:val="0"/>
          <w:numId w:val="16"/>
        </w:numPr>
        <w:spacing w:line="360" w:lineRule="exact"/>
        <w:ind w:left="0" w:firstLine="560"/>
        <w:rPr>
          <w:rFonts w:ascii="仿宋_GB2312" w:eastAsia="仿宋_GB2312" w:hAnsiTheme="minorEastAsia" w:cs="Arial"/>
          <w:color w:val="000000" w:themeColor="text1"/>
          <w:sz w:val="28"/>
          <w:szCs w:val="28"/>
        </w:rPr>
      </w:pPr>
      <w:r>
        <w:rPr>
          <w:rFonts w:ascii="仿宋_GB2312" w:eastAsia="仿宋_GB2312" w:hAnsiTheme="minorEastAsia" w:cs="Arial" w:hint="eastAsia"/>
          <w:color w:val="000000" w:themeColor="text1"/>
          <w:sz w:val="28"/>
          <w:szCs w:val="28"/>
        </w:rPr>
        <w:t>体外注射剂配伍：可以对两个及以上药品配伍审查规则进行设置，还可通过通用名设置配伍审查规则。同时可以对输液类型进行设置。还应能设置提示的文本信息和问题严重程度。可设置小剂量胰岛素不参与体外配伍审查，具体剂量标准可由用户自行设置。</w:t>
      </w:r>
    </w:p>
    <w:p w:rsidR="00721EB0" w:rsidRDefault="00557DFA">
      <w:pPr>
        <w:pStyle w:val="aff5"/>
        <w:numPr>
          <w:ilvl w:val="0"/>
          <w:numId w:val="16"/>
        </w:numPr>
        <w:spacing w:line="360" w:lineRule="exact"/>
        <w:ind w:left="0" w:firstLine="560"/>
        <w:rPr>
          <w:rFonts w:ascii="仿宋_GB2312" w:eastAsia="仿宋_GB2312" w:hAnsiTheme="minorEastAsia" w:cs="Arial"/>
          <w:color w:val="000000" w:themeColor="text1"/>
          <w:sz w:val="28"/>
          <w:szCs w:val="28"/>
        </w:rPr>
      </w:pPr>
      <w:r>
        <w:rPr>
          <w:rFonts w:ascii="仿宋_GB2312" w:eastAsia="仿宋_GB2312" w:hAnsiTheme="minorEastAsia" w:cs="Arial" w:hint="eastAsia"/>
          <w:color w:val="000000" w:themeColor="text1"/>
          <w:sz w:val="28"/>
          <w:szCs w:val="28"/>
        </w:rPr>
        <w:t>配伍浓度：可以分科室设置配伍后的药品规定浓度。还应能设置提示的文本信息。</w:t>
      </w:r>
    </w:p>
    <w:p w:rsidR="00721EB0" w:rsidRDefault="00557DFA">
      <w:pPr>
        <w:pStyle w:val="aff5"/>
        <w:numPr>
          <w:ilvl w:val="0"/>
          <w:numId w:val="16"/>
        </w:numPr>
        <w:spacing w:line="360" w:lineRule="exact"/>
        <w:ind w:left="0" w:firstLine="560"/>
        <w:rPr>
          <w:rFonts w:ascii="仿宋_GB2312" w:eastAsia="仿宋_GB2312" w:hAnsiTheme="minorEastAsia" w:cs="Arial"/>
          <w:color w:val="000000" w:themeColor="text1"/>
          <w:sz w:val="28"/>
          <w:szCs w:val="28"/>
        </w:rPr>
      </w:pPr>
      <w:r>
        <w:rPr>
          <w:rFonts w:ascii="仿宋_GB2312" w:eastAsia="仿宋_GB2312" w:hAnsiTheme="minorEastAsia" w:cs="Arial" w:hint="eastAsia"/>
          <w:color w:val="000000" w:themeColor="text1"/>
          <w:sz w:val="28"/>
          <w:szCs w:val="28"/>
        </w:rPr>
        <w:t>可以对全院和科室钾离子滴速、浓度的推荐和限制浓度、每日补钾量范围进行分别设置。可以自定义设置钾离子浓度审查相关系数。</w:t>
      </w:r>
    </w:p>
    <w:p w:rsidR="00721EB0" w:rsidRDefault="00557DFA">
      <w:pPr>
        <w:pStyle w:val="aff5"/>
        <w:numPr>
          <w:ilvl w:val="0"/>
          <w:numId w:val="16"/>
        </w:numPr>
        <w:spacing w:line="360" w:lineRule="exact"/>
        <w:ind w:left="0" w:firstLine="560"/>
        <w:rPr>
          <w:rFonts w:ascii="仿宋_GB2312" w:eastAsia="仿宋_GB2312" w:hAnsiTheme="minorEastAsia" w:cs="Arial"/>
          <w:color w:val="000000" w:themeColor="text1"/>
          <w:sz w:val="28"/>
          <w:szCs w:val="28"/>
        </w:rPr>
      </w:pPr>
      <w:r>
        <w:rPr>
          <w:rFonts w:ascii="仿宋_GB2312" w:eastAsia="仿宋_GB2312" w:hAnsiTheme="minorEastAsia" w:cs="Arial" w:hint="eastAsia"/>
          <w:color w:val="000000" w:themeColor="text1"/>
          <w:sz w:val="28"/>
          <w:szCs w:val="28"/>
        </w:rPr>
        <w:t>可以对TPN审查中的重要参数进行设置如糖脂比、热氮比、每日补液量、渗透压、离子浓度、氨基酸浓度、葡萄糖浓度等。可以维护各项能量物质、电解质的系数。</w:t>
      </w:r>
    </w:p>
    <w:p w:rsidR="00721EB0" w:rsidRDefault="00557DFA">
      <w:pPr>
        <w:pStyle w:val="aff5"/>
        <w:numPr>
          <w:ilvl w:val="0"/>
          <w:numId w:val="16"/>
        </w:numPr>
        <w:spacing w:line="360" w:lineRule="exact"/>
        <w:ind w:left="0" w:firstLine="560"/>
        <w:rPr>
          <w:rFonts w:ascii="仿宋_GB2312" w:eastAsia="仿宋_GB2312" w:hAnsiTheme="minorEastAsia" w:cs="Arial"/>
          <w:color w:val="000000" w:themeColor="text1"/>
          <w:sz w:val="28"/>
          <w:szCs w:val="28"/>
        </w:rPr>
      </w:pPr>
      <w:r>
        <w:rPr>
          <w:rFonts w:ascii="仿宋_GB2312" w:eastAsia="仿宋_GB2312" w:hAnsiTheme="minorEastAsia" w:cs="Arial" w:hint="eastAsia"/>
          <w:color w:val="000000" w:themeColor="text1"/>
          <w:sz w:val="28"/>
          <w:szCs w:val="28"/>
        </w:rPr>
        <w:t>儿童、成人、老人用药：可以自定义设置儿童、成人、老人年龄值。可以自定义设置儿童、成人、老人禁、慎用药品审查规则。还应能设置提示的文本信息和问题严重程度。</w:t>
      </w:r>
    </w:p>
    <w:p w:rsidR="00721EB0" w:rsidRDefault="00557DFA">
      <w:pPr>
        <w:pStyle w:val="aff5"/>
        <w:numPr>
          <w:ilvl w:val="0"/>
          <w:numId w:val="16"/>
        </w:numPr>
        <w:spacing w:line="360" w:lineRule="exact"/>
        <w:ind w:left="0" w:firstLine="560"/>
        <w:rPr>
          <w:rFonts w:ascii="仿宋_GB2312" w:eastAsia="仿宋_GB2312" w:hAnsiTheme="minorEastAsia" w:cs="Arial"/>
          <w:color w:val="000000" w:themeColor="text1"/>
          <w:sz w:val="28"/>
          <w:szCs w:val="28"/>
        </w:rPr>
      </w:pPr>
      <w:r>
        <w:rPr>
          <w:rFonts w:ascii="仿宋_GB2312" w:eastAsia="仿宋_GB2312" w:hAnsiTheme="minorEastAsia" w:cs="Arial" w:hint="eastAsia"/>
          <w:color w:val="000000" w:themeColor="text1"/>
          <w:sz w:val="28"/>
          <w:szCs w:val="28"/>
        </w:rPr>
        <w:t>妊娠期、哺乳期用药：可以自定义设置妊娠期、哺乳期妇女禁、慎用药品审查规则，妊娠期用药能设置妊娠周期，还应能设置提示的文本信息和问题严重程度。</w:t>
      </w:r>
    </w:p>
    <w:p w:rsidR="00721EB0" w:rsidRDefault="00557DFA">
      <w:pPr>
        <w:pStyle w:val="aff5"/>
        <w:numPr>
          <w:ilvl w:val="0"/>
          <w:numId w:val="16"/>
        </w:numPr>
        <w:spacing w:line="360" w:lineRule="exact"/>
        <w:ind w:left="0" w:firstLine="560"/>
        <w:rPr>
          <w:rFonts w:ascii="仿宋_GB2312" w:eastAsia="仿宋_GB2312" w:hAnsiTheme="minorEastAsia" w:cs="Arial"/>
          <w:color w:val="000000" w:themeColor="text1"/>
          <w:sz w:val="28"/>
          <w:szCs w:val="28"/>
        </w:rPr>
      </w:pPr>
      <w:r>
        <w:rPr>
          <w:rFonts w:ascii="仿宋_GB2312" w:eastAsia="仿宋_GB2312" w:hAnsiTheme="minorEastAsia" w:cs="Arial" w:hint="eastAsia"/>
          <w:color w:val="000000" w:themeColor="text1"/>
          <w:sz w:val="28"/>
          <w:szCs w:val="28"/>
        </w:rPr>
        <w:t>性别用药：可以自定义设置不同性别禁、慎用药品审查规则。还应能设置提示的文本信息和问题严重程度。</w:t>
      </w:r>
    </w:p>
    <w:p w:rsidR="00721EB0" w:rsidRDefault="00557DFA">
      <w:pPr>
        <w:pStyle w:val="aff5"/>
        <w:numPr>
          <w:ilvl w:val="0"/>
          <w:numId w:val="16"/>
        </w:numPr>
        <w:spacing w:line="360" w:lineRule="exact"/>
        <w:ind w:left="0" w:firstLine="560"/>
        <w:rPr>
          <w:rFonts w:ascii="仿宋_GB2312" w:eastAsia="仿宋_GB2312" w:hAnsiTheme="minorEastAsia" w:cs="Arial"/>
          <w:color w:val="000000" w:themeColor="text1"/>
          <w:sz w:val="28"/>
          <w:szCs w:val="28"/>
        </w:rPr>
      </w:pPr>
      <w:r>
        <w:rPr>
          <w:rFonts w:ascii="仿宋_GB2312" w:eastAsia="仿宋_GB2312" w:hAnsiTheme="minorEastAsia" w:cs="Arial" w:hint="eastAsia"/>
          <w:color w:val="000000" w:themeColor="text1"/>
          <w:sz w:val="28"/>
          <w:szCs w:val="28"/>
        </w:rPr>
        <w:t>禁忌症：可以自定义设置不同疾病禁用药品审查规则。还应能设置提示的文本信息和问题严重程度。</w:t>
      </w:r>
    </w:p>
    <w:p w:rsidR="00721EB0" w:rsidRDefault="00557DFA">
      <w:pPr>
        <w:pStyle w:val="aff5"/>
        <w:numPr>
          <w:ilvl w:val="0"/>
          <w:numId w:val="16"/>
        </w:numPr>
        <w:spacing w:line="360" w:lineRule="exact"/>
        <w:ind w:left="0" w:firstLine="560"/>
        <w:rPr>
          <w:rFonts w:ascii="仿宋_GB2312" w:eastAsia="仿宋_GB2312" w:hAnsiTheme="minorEastAsia" w:cs="Arial"/>
          <w:color w:val="000000" w:themeColor="text1"/>
          <w:sz w:val="28"/>
          <w:szCs w:val="28"/>
        </w:rPr>
      </w:pPr>
      <w:r>
        <w:rPr>
          <w:rFonts w:ascii="仿宋_GB2312" w:eastAsia="仿宋_GB2312" w:hAnsiTheme="minorEastAsia" w:cs="Arial" w:hint="eastAsia"/>
          <w:color w:val="000000" w:themeColor="text1"/>
          <w:sz w:val="28"/>
          <w:szCs w:val="28"/>
        </w:rPr>
        <w:t>不良反应：可以自定义设置不同疾病慎用药品的审查规则。还应能</w:t>
      </w:r>
      <w:r>
        <w:rPr>
          <w:rFonts w:ascii="仿宋_GB2312" w:eastAsia="仿宋_GB2312" w:hAnsiTheme="minorEastAsia" w:cs="Arial" w:hint="eastAsia"/>
          <w:color w:val="000000" w:themeColor="text1"/>
          <w:sz w:val="28"/>
          <w:szCs w:val="28"/>
        </w:rPr>
        <w:lastRenderedPageBreak/>
        <w:t>设置提示的文本信息和问题严重程度。</w:t>
      </w:r>
    </w:p>
    <w:p w:rsidR="00721EB0" w:rsidRDefault="00557DFA">
      <w:pPr>
        <w:pStyle w:val="aff5"/>
        <w:numPr>
          <w:ilvl w:val="0"/>
          <w:numId w:val="16"/>
        </w:numPr>
        <w:spacing w:line="360" w:lineRule="exact"/>
        <w:ind w:left="0" w:firstLine="560"/>
        <w:rPr>
          <w:rFonts w:ascii="仿宋_GB2312" w:eastAsia="仿宋_GB2312" w:hAnsiTheme="minorEastAsia" w:cs="Arial"/>
          <w:color w:val="000000" w:themeColor="text1"/>
          <w:sz w:val="28"/>
          <w:szCs w:val="28"/>
        </w:rPr>
      </w:pPr>
      <w:r>
        <w:rPr>
          <w:rFonts w:ascii="仿宋_GB2312" w:eastAsia="仿宋_GB2312" w:hAnsiTheme="minorEastAsia" w:cs="Arial" w:hint="eastAsia"/>
          <w:color w:val="000000" w:themeColor="text1"/>
          <w:sz w:val="28"/>
          <w:szCs w:val="28"/>
        </w:rPr>
        <w:t>可以对门诊输液限制科室和疾病进行设置。</w:t>
      </w:r>
    </w:p>
    <w:p w:rsidR="00721EB0" w:rsidRDefault="00557DFA">
      <w:pPr>
        <w:pStyle w:val="aff5"/>
        <w:numPr>
          <w:ilvl w:val="0"/>
          <w:numId w:val="16"/>
        </w:numPr>
        <w:spacing w:line="360" w:lineRule="exact"/>
        <w:ind w:left="0" w:firstLine="560"/>
        <w:rPr>
          <w:rFonts w:ascii="仿宋_GB2312" w:eastAsia="仿宋_GB2312" w:hAnsiTheme="minorEastAsia" w:cs="Arial"/>
          <w:color w:val="000000" w:themeColor="text1"/>
          <w:sz w:val="28"/>
          <w:szCs w:val="28"/>
        </w:rPr>
      </w:pPr>
      <w:r>
        <w:rPr>
          <w:rFonts w:ascii="仿宋_GB2312" w:eastAsia="仿宋_GB2312" w:hAnsiTheme="minorEastAsia" w:cs="Arial" w:hint="eastAsia"/>
          <w:color w:val="000000" w:themeColor="text1"/>
          <w:sz w:val="28"/>
          <w:szCs w:val="28"/>
        </w:rPr>
        <w:t>可以对药物和检验值的不可用关系进行设置。</w:t>
      </w:r>
    </w:p>
    <w:p w:rsidR="00721EB0" w:rsidRDefault="00557DFA">
      <w:pPr>
        <w:pStyle w:val="aff5"/>
        <w:numPr>
          <w:ilvl w:val="0"/>
          <w:numId w:val="16"/>
        </w:numPr>
        <w:spacing w:line="360" w:lineRule="exact"/>
        <w:ind w:left="0" w:firstLine="560"/>
        <w:rPr>
          <w:rFonts w:ascii="仿宋_GB2312" w:eastAsia="仿宋_GB2312" w:hAnsiTheme="minorEastAsia" w:cs="Arial"/>
          <w:color w:val="000000" w:themeColor="text1"/>
          <w:sz w:val="28"/>
          <w:szCs w:val="28"/>
        </w:rPr>
      </w:pPr>
      <w:r>
        <w:rPr>
          <w:rFonts w:ascii="仿宋_GB2312" w:eastAsia="仿宋_GB2312" w:hAnsiTheme="minorEastAsia" w:cs="Arial" w:hint="eastAsia"/>
          <w:color w:val="000000" w:themeColor="text1"/>
          <w:sz w:val="28"/>
          <w:szCs w:val="28"/>
        </w:rPr>
        <w:t>适应症：可以分“白名单”、“黑名单”自定义设置药品适用或不适用的疾病诊断，可设置A、B两药联合使用时不进行A药的超适应症审查，可设置不同药品的超适应症问题在不同科室的警示级别，可选择审查规则来源。</w:t>
      </w:r>
    </w:p>
    <w:p w:rsidR="00721EB0" w:rsidRDefault="00557DFA">
      <w:pPr>
        <w:pStyle w:val="aff5"/>
        <w:numPr>
          <w:ilvl w:val="0"/>
          <w:numId w:val="16"/>
        </w:numPr>
        <w:spacing w:line="360" w:lineRule="exact"/>
        <w:ind w:left="0" w:firstLine="560"/>
        <w:rPr>
          <w:rFonts w:ascii="仿宋_GB2312" w:eastAsia="仿宋_GB2312" w:hAnsiTheme="minorEastAsia" w:cs="Arial"/>
          <w:color w:val="000000" w:themeColor="text1"/>
          <w:sz w:val="28"/>
          <w:szCs w:val="28"/>
        </w:rPr>
      </w:pPr>
      <w:r>
        <w:rPr>
          <w:rFonts w:ascii="仿宋_GB2312" w:eastAsia="仿宋_GB2312" w:hAnsiTheme="minorEastAsia" w:cs="Arial" w:hint="eastAsia"/>
          <w:color w:val="000000" w:themeColor="text1"/>
          <w:sz w:val="28"/>
          <w:szCs w:val="28"/>
        </w:rPr>
        <w:t>越权用药：可以分别针对急诊、门诊和住院自定义设置药品与医生、科室的可用、不可用关系。</w:t>
      </w:r>
    </w:p>
    <w:p w:rsidR="00721EB0" w:rsidRDefault="00557DFA">
      <w:pPr>
        <w:pStyle w:val="aff5"/>
        <w:numPr>
          <w:ilvl w:val="0"/>
          <w:numId w:val="16"/>
        </w:numPr>
        <w:spacing w:line="360" w:lineRule="exact"/>
        <w:ind w:left="0" w:firstLine="560"/>
        <w:rPr>
          <w:rFonts w:ascii="仿宋_GB2312" w:eastAsia="仿宋_GB2312" w:hAnsiTheme="minorEastAsia" w:cs="Arial"/>
          <w:color w:val="000000" w:themeColor="text1"/>
          <w:sz w:val="28"/>
          <w:szCs w:val="28"/>
        </w:rPr>
      </w:pPr>
      <w:r>
        <w:rPr>
          <w:rFonts w:ascii="仿宋_GB2312" w:eastAsia="仿宋_GB2312" w:hAnsiTheme="minorEastAsia" w:cs="Arial" w:hint="eastAsia"/>
          <w:color w:val="000000" w:themeColor="text1"/>
          <w:sz w:val="28"/>
          <w:szCs w:val="28"/>
        </w:rPr>
        <w:t>围术期用药：可以自定义设置围术期不可预防使用抗菌药物的手术、手术用药品种、手术用药时限。</w:t>
      </w:r>
    </w:p>
    <w:p w:rsidR="00721EB0" w:rsidRDefault="00557DFA">
      <w:pPr>
        <w:pStyle w:val="aff5"/>
        <w:numPr>
          <w:ilvl w:val="0"/>
          <w:numId w:val="16"/>
        </w:numPr>
        <w:spacing w:line="360" w:lineRule="exact"/>
        <w:ind w:left="0" w:firstLine="560"/>
        <w:rPr>
          <w:rFonts w:ascii="仿宋_GB2312" w:eastAsia="仿宋_GB2312" w:hAnsiTheme="minorEastAsia" w:cs="Arial"/>
          <w:color w:val="000000" w:themeColor="text1"/>
          <w:sz w:val="28"/>
          <w:szCs w:val="28"/>
        </w:rPr>
      </w:pPr>
      <w:r>
        <w:rPr>
          <w:rFonts w:ascii="仿宋_GB2312" w:eastAsia="仿宋_GB2312" w:hAnsiTheme="minorEastAsia" w:cs="Arial" w:hint="eastAsia"/>
          <w:color w:val="000000" w:themeColor="text1"/>
          <w:sz w:val="28"/>
          <w:szCs w:val="28"/>
        </w:rPr>
        <w:t>重复用药：可以根据系统提供的治疗分类设置每一类药物在同一处方（医嘱）中可以同时使用的药品数量，同时也可以自行增加治疗分类并维护分类下药品清单。</w:t>
      </w:r>
    </w:p>
    <w:p w:rsidR="00721EB0" w:rsidRDefault="00557DFA">
      <w:pPr>
        <w:pStyle w:val="aff5"/>
        <w:numPr>
          <w:ilvl w:val="0"/>
          <w:numId w:val="16"/>
        </w:numPr>
        <w:spacing w:line="360" w:lineRule="exact"/>
        <w:ind w:left="0" w:firstLine="560"/>
        <w:rPr>
          <w:rFonts w:ascii="仿宋_GB2312" w:eastAsia="仿宋_GB2312" w:hAnsiTheme="minorEastAsia" w:cs="Arial"/>
          <w:color w:val="000000" w:themeColor="text1"/>
          <w:sz w:val="28"/>
          <w:szCs w:val="28"/>
        </w:rPr>
      </w:pPr>
      <w:r>
        <w:rPr>
          <w:rFonts w:ascii="仿宋_GB2312" w:eastAsia="仿宋_GB2312" w:hAnsiTheme="minorEastAsia" w:cs="Arial" w:hint="eastAsia"/>
          <w:color w:val="000000" w:themeColor="text1"/>
          <w:sz w:val="28"/>
          <w:szCs w:val="28"/>
        </w:rPr>
        <w:t>规范性审查：可以设置具体的规范性审查要求是否启用、是否对医生拦截等。</w:t>
      </w:r>
    </w:p>
    <w:p w:rsidR="00721EB0" w:rsidRDefault="00557DFA">
      <w:pPr>
        <w:pStyle w:val="aff5"/>
        <w:numPr>
          <w:ilvl w:val="0"/>
          <w:numId w:val="16"/>
        </w:numPr>
        <w:spacing w:line="360" w:lineRule="exact"/>
        <w:ind w:left="0" w:firstLine="560"/>
        <w:rPr>
          <w:rFonts w:ascii="仿宋_GB2312" w:eastAsia="仿宋_GB2312" w:hAnsiTheme="minorEastAsia" w:cs="Arial"/>
          <w:color w:val="000000" w:themeColor="text1"/>
          <w:sz w:val="28"/>
          <w:szCs w:val="28"/>
        </w:rPr>
      </w:pPr>
      <w:r>
        <w:rPr>
          <w:rFonts w:ascii="仿宋_GB2312" w:eastAsia="仿宋_GB2312" w:hAnsiTheme="minorEastAsia" w:cs="Arial" w:hint="eastAsia"/>
          <w:color w:val="000000" w:themeColor="text1"/>
          <w:sz w:val="28"/>
          <w:szCs w:val="28"/>
        </w:rPr>
        <w:t>医保审查：可设置国家医保、省医保的报销限定要求是否启用、是否对医生拦截等。</w:t>
      </w:r>
    </w:p>
    <w:p w:rsidR="00721EB0" w:rsidRDefault="00557DFA">
      <w:pPr>
        <w:pStyle w:val="aff5"/>
        <w:numPr>
          <w:ilvl w:val="0"/>
          <w:numId w:val="16"/>
        </w:numPr>
        <w:spacing w:line="360" w:lineRule="exact"/>
        <w:ind w:left="0" w:firstLine="560"/>
        <w:rPr>
          <w:rFonts w:ascii="仿宋_GB2312" w:eastAsia="仿宋_GB2312" w:hAnsiTheme="minorEastAsia" w:cs="Arial"/>
          <w:color w:val="000000" w:themeColor="text1"/>
          <w:sz w:val="28"/>
          <w:szCs w:val="28"/>
        </w:rPr>
      </w:pPr>
      <w:r>
        <w:rPr>
          <w:rFonts w:ascii="仿宋_GB2312" w:eastAsia="仿宋_GB2312" w:hAnsiTheme="minorEastAsia" w:cs="Arial" w:hint="eastAsia"/>
          <w:color w:val="000000" w:themeColor="text1"/>
          <w:sz w:val="28"/>
          <w:szCs w:val="28"/>
        </w:rPr>
        <w:t>监测指标：可设置住院病人使用某药品时需监测的指标，还应能设置提示的文本信息和问题严重程度。</w:t>
      </w:r>
    </w:p>
    <w:p w:rsidR="00721EB0" w:rsidRDefault="00557DFA">
      <w:pPr>
        <w:pStyle w:val="aff5"/>
        <w:numPr>
          <w:ilvl w:val="0"/>
          <w:numId w:val="16"/>
        </w:numPr>
        <w:spacing w:line="360" w:lineRule="exact"/>
        <w:ind w:left="0" w:firstLine="560"/>
        <w:rPr>
          <w:rFonts w:ascii="仿宋_GB2312" w:eastAsia="仿宋_GB2312" w:hAnsiTheme="minorEastAsia" w:cs="Arial"/>
          <w:color w:val="000000" w:themeColor="text1"/>
          <w:sz w:val="28"/>
          <w:szCs w:val="28"/>
        </w:rPr>
      </w:pPr>
      <w:r>
        <w:rPr>
          <w:rFonts w:ascii="仿宋_GB2312" w:eastAsia="仿宋_GB2312" w:hAnsiTheme="minorEastAsia" w:cs="Arial" w:hint="eastAsia"/>
          <w:color w:val="000000" w:themeColor="text1"/>
          <w:sz w:val="28"/>
          <w:szCs w:val="28"/>
        </w:rPr>
        <w:t>系统可以提供多种自定义方式：1）基于系统审查数据自定义方式，节省药师工作量；2）可完全由用户新建审查规则包括审查要素和审查逻辑。</w:t>
      </w:r>
    </w:p>
    <w:p w:rsidR="00721EB0" w:rsidRDefault="00557DFA">
      <w:pPr>
        <w:pStyle w:val="aff5"/>
        <w:numPr>
          <w:ilvl w:val="0"/>
          <w:numId w:val="16"/>
        </w:numPr>
        <w:spacing w:line="360" w:lineRule="exact"/>
        <w:ind w:left="0" w:firstLine="560"/>
        <w:rPr>
          <w:rFonts w:ascii="仿宋_GB2312" w:eastAsia="仿宋_GB2312" w:hAnsiTheme="minorEastAsia" w:cs="Arial"/>
          <w:color w:val="000000" w:themeColor="text1"/>
          <w:sz w:val="28"/>
          <w:szCs w:val="28"/>
        </w:rPr>
      </w:pPr>
      <w:r>
        <w:rPr>
          <w:rFonts w:ascii="仿宋_GB2312" w:eastAsia="仿宋_GB2312" w:hAnsiTheme="minorEastAsia" w:cs="Arial" w:hint="eastAsia"/>
          <w:color w:val="000000" w:themeColor="text1"/>
          <w:sz w:val="28"/>
          <w:szCs w:val="28"/>
        </w:rPr>
        <w:t>可以统计药师审查屏蔽及审查规则自定义工作量。</w:t>
      </w:r>
    </w:p>
    <w:p w:rsidR="00721EB0" w:rsidRDefault="00557DFA">
      <w:pPr>
        <w:spacing w:line="360" w:lineRule="exact"/>
        <w:ind w:firstLine="480"/>
        <w:rPr>
          <w:rFonts w:ascii="仿宋_GB2312" w:eastAsia="仿宋_GB2312" w:hAnsiTheme="minorEastAsia"/>
          <w:color w:val="000000" w:themeColor="text1"/>
          <w:sz w:val="28"/>
          <w:szCs w:val="28"/>
        </w:rPr>
      </w:pPr>
      <w:r>
        <w:rPr>
          <w:rFonts w:ascii="仿宋_GB2312" w:eastAsia="仿宋_GB2312" w:hAnsiTheme="minorEastAsia" w:hint="eastAsia"/>
          <w:color w:val="000000" w:themeColor="text1"/>
          <w:sz w:val="28"/>
          <w:szCs w:val="28"/>
        </w:rPr>
        <w:t>规则复制功能：系统支持将其它药品已有的自定义规则分模块复制到被选择的药品上。</w:t>
      </w:r>
    </w:p>
    <w:p w:rsidR="00721EB0" w:rsidRDefault="00557DFA">
      <w:pPr>
        <w:spacing w:line="360" w:lineRule="exact"/>
        <w:ind w:firstLine="480"/>
        <w:rPr>
          <w:rFonts w:ascii="仿宋_GB2312" w:eastAsia="仿宋_GB2312" w:hAnsiTheme="minorEastAsia"/>
          <w:color w:val="000000" w:themeColor="text1"/>
          <w:sz w:val="28"/>
          <w:szCs w:val="28"/>
        </w:rPr>
      </w:pPr>
      <w:r>
        <w:rPr>
          <w:rFonts w:ascii="仿宋_GB2312" w:eastAsia="仿宋_GB2312" w:hAnsiTheme="minorEastAsia" w:hint="eastAsia"/>
          <w:color w:val="000000" w:themeColor="text1"/>
          <w:sz w:val="28"/>
          <w:szCs w:val="28"/>
        </w:rPr>
        <w:t>豁免对象：可根据药品、医生、科室的单一或组合条件设置特定对象不参与某些模块审查，并可按照模块查看对各种豁免情况的统计。</w:t>
      </w:r>
    </w:p>
    <w:p w:rsidR="00721EB0" w:rsidRDefault="00557DFA">
      <w:pPr>
        <w:spacing w:line="360" w:lineRule="exact"/>
        <w:ind w:firstLine="480"/>
        <w:rPr>
          <w:rFonts w:ascii="仿宋_GB2312" w:eastAsia="仿宋_GB2312" w:hAnsiTheme="minorEastAsia"/>
          <w:color w:val="000000" w:themeColor="text1"/>
          <w:sz w:val="28"/>
          <w:szCs w:val="28"/>
        </w:rPr>
      </w:pPr>
      <w:r>
        <w:rPr>
          <w:rFonts w:ascii="仿宋_GB2312" w:eastAsia="仿宋_GB2312" w:hAnsiTheme="minorEastAsia" w:hint="eastAsia"/>
          <w:color w:val="000000" w:themeColor="text1"/>
          <w:sz w:val="28"/>
          <w:szCs w:val="28"/>
        </w:rPr>
        <w:t>自定义规则查询：可查询药品、科室以及各模块的自定义规则。</w:t>
      </w:r>
    </w:p>
    <w:p w:rsidR="00721EB0" w:rsidRDefault="00557DFA">
      <w:pPr>
        <w:pStyle w:val="3"/>
        <w:numPr>
          <w:ilvl w:val="2"/>
          <w:numId w:val="2"/>
        </w:numPr>
        <w:tabs>
          <w:tab w:val="clear" w:pos="720"/>
          <w:tab w:val="clear" w:pos="1260"/>
        </w:tabs>
        <w:adjustRightInd/>
        <w:spacing w:before="0" w:after="0" w:line="360" w:lineRule="exact"/>
        <w:ind w:left="992"/>
        <w:jc w:val="both"/>
        <w:textAlignment w:val="auto"/>
        <w:rPr>
          <w:rFonts w:ascii="仿宋_GB2312" w:eastAsia="仿宋_GB2312"/>
          <w:color w:val="000000" w:themeColor="text1"/>
          <w:sz w:val="28"/>
          <w:szCs w:val="28"/>
        </w:rPr>
      </w:pPr>
      <w:r>
        <w:rPr>
          <w:rFonts w:ascii="仿宋_GB2312" w:eastAsia="仿宋_GB2312" w:hint="eastAsia"/>
          <w:color w:val="000000" w:themeColor="text1"/>
          <w:sz w:val="28"/>
          <w:szCs w:val="28"/>
        </w:rPr>
        <w:t>统计分析功能</w:t>
      </w:r>
    </w:p>
    <w:p w:rsidR="00721EB0" w:rsidRDefault="00557DFA">
      <w:pPr>
        <w:pStyle w:val="affff1"/>
        <w:spacing w:line="360" w:lineRule="exact"/>
        <w:ind w:firstLine="560"/>
        <w:rPr>
          <w:rFonts w:ascii="仿宋_GB2312" w:eastAsia="仿宋_GB2312"/>
          <w:color w:val="000000" w:themeColor="text1"/>
          <w:sz w:val="28"/>
          <w:szCs w:val="28"/>
        </w:rPr>
      </w:pPr>
      <w:r>
        <w:rPr>
          <w:rFonts w:ascii="仿宋_GB2312" w:eastAsia="仿宋_GB2312" w:hint="eastAsia"/>
          <w:color w:val="000000" w:themeColor="text1"/>
          <w:sz w:val="28"/>
          <w:szCs w:val="28"/>
        </w:rPr>
        <w:t>处方（医嘱）问题保存：审查并警示提醒过医生的潜在用药问题应能及时保存在系统服务器中。</w:t>
      </w:r>
    </w:p>
    <w:p w:rsidR="00721EB0" w:rsidRDefault="00557DFA">
      <w:pPr>
        <w:pStyle w:val="affff1"/>
        <w:spacing w:line="360" w:lineRule="exact"/>
        <w:ind w:firstLine="560"/>
        <w:rPr>
          <w:rFonts w:ascii="仿宋_GB2312" w:eastAsia="仿宋_GB2312"/>
          <w:color w:val="000000" w:themeColor="text1"/>
          <w:sz w:val="28"/>
          <w:szCs w:val="28"/>
        </w:rPr>
      </w:pPr>
      <w:r>
        <w:rPr>
          <w:rFonts w:ascii="仿宋_GB2312" w:eastAsia="仿宋_GB2312" w:hint="eastAsia"/>
          <w:color w:val="000000" w:themeColor="text1"/>
          <w:sz w:val="28"/>
          <w:szCs w:val="28"/>
        </w:rPr>
        <w:t>问题处方（医嘱）查询：可以查看原始处方（医嘱）、用药理由并能再次进行审查和查看审查结果详细信息。</w:t>
      </w:r>
    </w:p>
    <w:p w:rsidR="00721EB0" w:rsidRDefault="00557DFA">
      <w:pPr>
        <w:pStyle w:val="affff1"/>
        <w:spacing w:line="360" w:lineRule="exact"/>
        <w:ind w:firstLine="560"/>
        <w:rPr>
          <w:rFonts w:ascii="仿宋_GB2312" w:eastAsia="仿宋_GB2312"/>
          <w:color w:val="000000" w:themeColor="text1"/>
          <w:sz w:val="28"/>
          <w:szCs w:val="28"/>
        </w:rPr>
      </w:pPr>
      <w:r>
        <w:rPr>
          <w:rFonts w:ascii="仿宋_GB2312" w:eastAsia="仿宋_GB2312" w:hint="eastAsia"/>
          <w:color w:val="000000" w:themeColor="text1"/>
          <w:sz w:val="28"/>
          <w:szCs w:val="28"/>
        </w:rPr>
        <w:t>问题处方（医嘱）统计分析：可以按照科室、医生、药品对不同问题严重程度、不同问题类型的问题处方（医嘱）及审查结果进行统计，并能生成统计图，并提供导出为excel表，为医院分析总结提供依据。</w:t>
      </w:r>
    </w:p>
    <w:p w:rsidR="00721EB0" w:rsidRDefault="00557DFA">
      <w:pPr>
        <w:pStyle w:val="affff1"/>
        <w:spacing w:line="360" w:lineRule="exact"/>
        <w:ind w:firstLine="560"/>
        <w:rPr>
          <w:rFonts w:ascii="仿宋_GB2312" w:eastAsia="仿宋_GB2312"/>
          <w:color w:val="000000" w:themeColor="text1"/>
          <w:sz w:val="28"/>
          <w:szCs w:val="28"/>
        </w:rPr>
      </w:pPr>
      <w:r>
        <w:rPr>
          <w:rFonts w:ascii="仿宋_GB2312" w:eastAsia="仿宋_GB2312" w:hint="eastAsia"/>
          <w:color w:val="000000" w:themeColor="text1"/>
          <w:sz w:val="28"/>
          <w:szCs w:val="28"/>
        </w:rPr>
        <w:t>不合理问题评估：系统提供不合理问题评估功能，便于药师在做回顾性分析时对已评估的问题做记录。</w:t>
      </w:r>
    </w:p>
    <w:p w:rsidR="00721EB0" w:rsidRDefault="00557DFA">
      <w:pPr>
        <w:pStyle w:val="affff1"/>
        <w:spacing w:line="360" w:lineRule="exact"/>
        <w:ind w:firstLine="560"/>
        <w:rPr>
          <w:rFonts w:ascii="仿宋_GB2312" w:eastAsia="仿宋_GB2312"/>
          <w:color w:val="000000" w:themeColor="text1"/>
          <w:sz w:val="28"/>
          <w:szCs w:val="28"/>
        </w:rPr>
      </w:pPr>
      <w:r>
        <w:rPr>
          <w:rFonts w:ascii="仿宋_GB2312" w:eastAsia="仿宋_GB2312" w:hint="eastAsia"/>
          <w:color w:val="000000" w:themeColor="text1"/>
          <w:sz w:val="28"/>
          <w:szCs w:val="28"/>
        </w:rPr>
        <w:lastRenderedPageBreak/>
        <w:t>用药理由统计：可记录医生在警示框中填写的用药理由，并可将结果以Excel导出。</w:t>
      </w:r>
    </w:p>
    <w:p w:rsidR="00721EB0" w:rsidRDefault="00557DFA">
      <w:pPr>
        <w:pStyle w:val="3"/>
        <w:numPr>
          <w:ilvl w:val="2"/>
          <w:numId w:val="2"/>
        </w:numPr>
        <w:tabs>
          <w:tab w:val="clear" w:pos="720"/>
          <w:tab w:val="clear" w:pos="1260"/>
        </w:tabs>
        <w:adjustRightInd/>
        <w:spacing w:before="0" w:after="0" w:line="360" w:lineRule="exact"/>
        <w:ind w:left="992"/>
        <w:jc w:val="both"/>
        <w:textAlignment w:val="auto"/>
        <w:rPr>
          <w:rFonts w:ascii="仿宋_GB2312" w:eastAsia="仿宋_GB2312"/>
          <w:color w:val="000000" w:themeColor="text1"/>
          <w:sz w:val="28"/>
          <w:szCs w:val="28"/>
        </w:rPr>
      </w:pPr>
      <w:r>
        <w:rPr>
          <w:rFonts w:ascii="仿宋_GB2312" w:eastAsia="仿宋_GB2312" w:hint="eastAsia"/>
          <w:color w:val="000000" w:themeColor="text1"/>
          <w:sz w:val="28"/>
          <w:szCs w:val="28"/>
        </w:rPr>
        <w:t>通讯功能</w:t>
      </w:r>
    </w:p>
    <w:p w:rsidR="00721EB0" w:rsidRDefault="00557DFA">
      <w:pPr>
        <w:pStyle w:val="affff1"/>
        <w:spacing w:line="360" w:lineRule="exact"/>
        <w:ind w:firstLine="560"/>
        <w:rPr>
          <w:rFonts w:ascii="仿宋_GB2312" w:eastAsia="仿宋_GB2312"/>
          <w:color w:val="000000" w:themeColor="text1"/>
          <w:sz w:val="28"/>
          <w:szCs w:val="28"/>
        </w:rPr>
      </w:pPr>
      <w:r>
        <w:rPr>
          <w:rFonts w:ascii="仿宋_GB2312" w:eastAsia="仿宋_GB2312" w:hint="eastAsia"/>
          <w:color w:val="000000" w:themeColor="text1"/>
          <w:sz w:val="28"/>
          <w:szCs w:val="28"/>
          <w:lang w:eastAsia="zh-MO"/>
        </w:rPr>
        <w:t>“系统”应提供药师和医生的在线沟通平台，</w:t>
      </w:r>
      <w:r>
        <w:rPr>
          <w:rFonts w:ascii="仿宋_GB2312" w:eastAsia="仿宋_GB2312" w:hint="eastAsia"/>
          <w:color w:val="000000" w:themeColor="text1"/>
          <w:sz w:val="28"/>
          <w:szCs w:val="28"/>
        </w:rPr>
        <w:t>便于医生在开嘱过程中与药师交流，药师在进行审查结果分析时及时与医生沟通。</w:t>
      </w:r>
      <w:r>
        <w:rPr>
          <w:rFonts w:ascii="仿宋_GB2312" w:eastAsia="仿宋_GB2312" w:hint="eastAsia"/>
          <w:color w:val="000000" w:themeColor="text1"/>
          <w:sz w:val="28"/>
          <w:szCs w:val="28"/>
          <w:lang w:eastAsia="zh-MO"/>
        </w:rPr>
        <w:t>该平台应能嵌入医生工作站运行，登录医生工作站时可自动登录该在线沟通平台。</w:t>
      </w:r>
    </w:p>
    <w:p w:rsidR="00721EB0" w:rsidRDefault="00557DFA">
      <w:pPr>
        <w:pStyle w:val="affff1"/>
        <w:spacing w:line="360" w:lineRule="exact"/>
        <w:ind w:firstLine="560"/>
        <w:rPr>
          <w:rFonts w:ascii="仿宋_GB2312" w:eastAsia="仿宋_GB2312"/>
          <w:color w:val="000000" w:themeColor="text1"/>
          <w:sz w:val="28"/>
          <w:szCs w:val="28"/>
          <w:lang w:eastAsia="zh-MO"/>
        </w:rPr>
      </w:pPr>
      <w:r>
        <w:rPr>
          <w:rFonts w:ascii="仿宋_GB2312" w:eastAsia="仿宋_GB2312" w:hint="eastAsia"/>
          <w:color w:val="000000" w:themeColor="text1"/>
          <w:sz w:val="28"/>
          <w:szCs w:val="28"/>
        </w:rPr>
        <w:t>该在线沟通平台提供截图、发送</w:t>
      </w:r>
      <w:r>
        <w:rPr>
          <w:rFonts w:ascii="仿宋_GB2312" w:eastAsia="仿宋_GB2312" w:hint="eastAsia"/>
          <w:color w:val="000000" w:themeColor="text1"/>
          <w:sz w:val="28"/>
          <w:szCs w:val="28"/>
          <w:lang w:eastAsia="zh-MO"/>
        </w:rPr>
        <w:t>图片、文件</w:t>
      </w:r>
      <w:r>
        <w:rPr>
          <w:rFonts w:ascii="仿宋_GB2312" w:eastAsia="仿宋_GB2312" w:hint="eastAsia"/>
          <w:color w:val="000000" w:themeColor="text1"/>
          <w:sz w:val="28"/>
          <w:szCs w:val="28"/>
        </w:rPr>
        <w:t>传输功能</w:t>
      </w:r>
      <w:r>
        <w:rPr>
          <w:rFonts w:ascii="仿宋_GB2312" w:eastAsia="仿宋_GB2312" w:hint="eastAsia"/>
          <w:color w:val="000000" w:themeColor="text1"/>
          <w:sz w:val="28"/>
          <w:szCs w:val="28"/>
          <w:lang w:eastAsia="zh-MO"/>
        </w:rPr>
        <w:t>。</w:t>
      </w:r>
    </w:p>
    <w:p w:rsidR="00721EB0" w:rsidRDefault="00557DFA">
      <w:pPr>
        <w:pStyle w:val="2"/>
        <w:numPr>
          <w:ilvl w:val="1"/>
          <w:numId w:val="2"/>
        </w:numPr>
        <w:tabs>
          <w:tab w:val="clear" w:pos="576"/>
          <w:tab w:val="clear" w:pos="1296"/>
        </w:tabs>
        <w:adjustRightInd/>
        <w:spacing w:before="0" w:after="0" w:line="360" w:lineRule="exact"/>
        <w:jc w:val="both"/>
        <w:textAlignment w:val="auto"/>
        <w:rPr>
          <w:rFonts w:ascii="仿宋_GB2312" w:eastAsia="仿宋_GB2312"/>
          <w:color w:val="000000" w:themeColor="text1"/>
          <w:szCs w:val="28"/>
        </w:rPr>
      </w:pPr>
      <w:bookmarkStart w:id="8" w:name="_Toc39297448"/>
      <w:r>
        <w:rPr>
          <w:rFonts w:ascii="仿宋_GB2312" w:eastAsia="仿宋_GB2312" w:hint="eastAsia"/>
          <w:color w:val="000000" w:themeColor="text1"/>
          <w:szCs w:val="28"/>
        </w:rPr>
        <w:t>临床药学管理系统</w:t>
      </w:r>
      <w:bookmarkEnd w:id="8"/>
      <w:r>
        <w:rPr>
          <w:rFonts w:ascii="仿宋_GB2312" w:eastAsia="仿宋_GB2312" w:hint="eastAsia"/>
          <w:color w:val="000000" w:themeColor="text1"/>
          <w:szCs w:val="28"/>
        </w:rPr>
        <w:t>改造</w:t>
      </w:r>
    </w:p>
    <w:p w:rsidR="00721EB0" w:rsidRDefault="00557DFA">
      <w:pPr>
        <w:pStyle w:val="3"/>
        <w:numPr>
          <w:ilvl w:val="2"/>
          <w:numId w:val="2"/>
        </w:numPr>
        <w:tabs>
          <w:tab w:val="clear" w:pos="720"/>
          <w:tab w:val="clear" w:pos="1260"/>
        </w:tabs>
        <w:adjustRightInd/>
        <w:spacing w:before="0" w:after="0" w:line="360" w:lineRule="exact"/>
        <w:ind w:left="992"/>
        <w:jc w:val="both"/>
        <w:textAlignment w:val="auto"/>
        <w:rPr>
          <w:rFonts w:ascii="仿宋_GB2312" w:eastAsia="仿宋_GB2312"/>
          <w:color w:val="000000" w:themeColor="text1"/>
          <w:sz w:val="28"/>
          <w:szCs w:val="28"/>
        </w:rPr>
      </w:pPr>
      <w:r>
        <w:rPr>
          <w:rFonts w:ascii="仿宋_GB2312" w:eastAsia="仿宋_GB2312" w:hint="eastAsia"/>
          <w:color w:val="000000" w:themeColor="text1"/>
          <w:sz w:val="28"/>
          <w:szCs w:val="28"/>
        </w:rPr>
        <w:t>读取和查看病人信息</w:t>
      </w:r>
    </w:p>
    <w:p w:rsidR="00721EB0" w:rsidRDefault="00557DFA">
      <w:pPr>
        <w:spacing w:line="360" w:lineRule="exact"/>
        <w:ind w:firstLineChars="250" w:firstLine="700"/>
        <w:rPr>
          <w:rFonts w:ascii="仿宋_GB2312" w:eastAsia="仿宋_GB2312"/>
          <w:color w:val="000000" w:themeColor="text1"/>
          <w:sz w:val="28"/>
          <w:szCs w:val="28"/>
        </w:rPr>
      </w:pPr>
      <w:r>
        <w:rPr>
          <w:rFonts w:ascii="仿宋_GB2312" w:eastAsia="仿宋_GB2312" w:hint="eastAsia"/>
          <w:color w:val="000000" w:themeColor="text1"/>
          <w:sz w:val="28"/>
          <w:szCs w:val="28"/>
        </w:rPr>
        <w:t>能从医院HIS等系统中读取病人相关信息，并在“系统”的工作平台按照时间、病人ID/门诊号/处方号/床号、科室、医疗组、医生、诊断、药品名称、药品类型、药品品种数等筛选条件，读取和查看病人的基本信息、处方/医嘱、检验检查结果、手术、费用、药占比、抗菌药物药占比、手术、送检、特殊抗菌药物会诊情况、住院病人用药日志等信息。</w:t>
      </w:r>
    </w:p>
    <w:p w:rsidR="00721EB0" w:rsidRDefault="00557DFA">
      <w:pPr>
        <w:spacing w:line="360" w:lineRule="exact"/>
        <w:ind w:firstLine="480"/>
        <w:rPr>
          <w:rFonts w:ascii="仿宋_GB2312" w:eastAsia="仿宋_GB2312"/>
          <w:color w:val="000000" w:themeColor="text1"/>
          <w:sz w:val="28"/>
          <w:szCs w:val="28"/>
        </w:rPr>
      </w:pPr>
      <w:r>
        <w:rPr>
          <w:rFonts w:ascii="仿宋_GB2312" w:eastAsia="仿宋_GB2312" w:hint="eastAsia"/>
          <w:color w:val="000000" w:themeColor="text1"/>
          <w:sz w:val="28"/>
          <w:szCs w:val="28"/>
        </w:rPr>
        <w:t>同时，“系统”应能提供EMR、PACS、LIS超链接功能，从而查看病人病历信息及检查检验信息。</w:t>
      </w:r>
    </w:p>
    <w:p w:rsidR="00721EB0" w:rsidRDefault="00557DFA">
      <w:pPr>
        <w:pStyle w:val="3"/>
        <w:numPr>
          <w:ilvl w:val="2"/>
          <w:numId w:val="2"/>
        </w:numPr>
        <w:tabs>
          <w:tab w:val="clear" w:pos="720"/>
          <w:tab w:val="clear" w:pos="1260"/>
        </w:tabs>
        <w:adjustRightInd/>
        <w:spacing w:before="0" w:after="0" w:line="360" w:lineRule="exact"/>
        <w:ind w:left="992"/>
        <w:jc w:val="both"/>
        <w:textAlignment w:val="auto"/>
        <w:rPr>
          <w:rFonts w:ascii="仿宋_GB2312" w:eastAsia="仿宋_GB2312"/>
          <w:color w:val="000000" w:themeColor="text1"/>
          <w:sz w:val="28"/>
          <w:szCs w:val="28"/>
        </w:rPr>
      </w:pPr>
      <w:r>
        <w:rPr>
          <w:rFonts w:ascii="仿宋_GB2312" w:eastAsia="仿宋_GB2312" w:hint="eastAsia"/>
          <w:color w:val="000000" w:themeColor="text1"/>
          <w:sz w:val="28"/>
          <w:szCs w:val="28"/>
        </w:rPr>
        <w:t>处方点评</w:t>
      </w:r>
    </w:p>
    <w:p w:rsidR="00721EB0" w:rsidRDefault="00557DFA">
      <w:pPr>
        <w:spacing w:line="360" w:lineRule="exact"/>
        <w:ind w:firstLine="480"/>
        <w:rPr>
          <w:rFonts w:ascii="仿宋_GB2312" w:eastAsia="仿宋_GB2312"/>
          <w:color w:val="000000" w:themeColor="text1"/>
          <w:sz w:val="28"/>
          <w:szCs w:val="28"/>
        </w:rPr>
      </w:pPr>
      <w:r>
        <w:rPr>
          <w:rFonts w:ascii="仿宋_GB2312" w:eastAsia="仿宋_GB2312" w:hint="eastAsia"/>
          <w:color w:val="000000" w:themeColor="text1"/>
          <w:sz w:val="28"/>
          <w:szCs w:val="28"/>
        </w:rPr>
        <w:t>“系统”应结合《医院处方点评管理规范（试行）》、《处方管理办法》、《处方点评监测网工作手册》、《三级综合医院评审标准实施细则》、《2013年全国抗菌药物专项整治活动督导检查手册》、《2015年抗菌药物临床指导原则》等处方点评相关政策要求，实现对医院处方（医嘱）的电子化评价功能。</w:t>
      </w:r>
    </w:p>
    <w:p w:rsidR="00721EB0" w:rsidRDefault="00557DFA">
      <w:pPr>
        <w:spacing w:line="360" w:lineRule="exact"/>
        <w:ind w:firstLine="480"/>
        <w:rPr>
          <w:rFonts w:ascii="仿宋_GB2312" w:eastAsia="仿宋_GB2312"/>
          <w:color w:val="000000" w:themeColor="text1"/>
          <w:sz w:val="28"/>
          <w:szCs w:val="28"/>
        </w:rPr>
      </w:pPr>
      <w:r>
        <w:rPr>
          <w:rFonts w:ascii="仿宋_GB2312" w:eastAsia="仿宋_GB2312" w:hint="eastAsia"/>
          <w:color w:val="000000" w:themeColor="text1"/>
          <w:sz w:val="28"/>
          <w:szCs w:val="28"/>
        </w:rPr>
        <w:t>“系统”必须按照《医院处方点评管理规范（试行）》要求的28项点评点对处方、医嘱进行点评，并以点评点呈现处方问题。</w:t>
      </w:r>
    </w:p>
    <w:p w:rsidR="00721EB0" w:rsidRDefault="00557DFA">
      <w:pPr>
        <w:spacing w:line="360" w:lineRule="exact"/>
        <w:ind w:firstLine="480"/>
        <w:rPr>
          <w:rFonts w:ascii="仿宋_GB2312" w:eastAsia="仿宋_GB2312"/>
          <w:color w:val="000000" w:themeColor="text1"/>
          <w:sz w:val="28"/>
          <w:szCs w:val="28"/>
        </w:rPr>
      </w:pPr>
      <w:r>
        <w:rPr>
          <w:rFonts w:ascii="仿宋_GB2312" w:eastAsia="仿宋_GB2312" w:hint="eastAsia"/>
          <w:color w:val="000000" w:themeColor="text1"/>
          <w:sz w:val="28"/>
          <w:szCs w:val="28"/>
        </w:rPr>
        <w:t>“系统”应能对剂量范围（包含正常使用剂量、肝损害剂量、肾损害剂量）、超多日用量、药物相互作用、体外配伍、配伍浓度、钾离子浓度、药物禁忌、不良反应、门诊输液、超适应症、特殊人群用药（包含老人用药、儿童用药、妊娠用药、哺乳用药、成人用药、性别用药）、药物过敏、给药途径、重复用药、越权用药、围术期用药、细菌耐药率、肠外营养液等不合理用药情况进行程序点评，并提供规则自定义功能，使得点评结果更加符合医院实际用药情况。</w:t>
      </w:r>
    </w:p>
    <w:p w:rsidR="00721EB0" w:rsidRDefault="00557DFA">
      <w:pPr>
        <w:spacing w:line="360" w:lineRule="exact"/>
        <w:ind w:firstLine="480"/>
        <w:rPr>
          <w:rFonts w:ascii="仿宋_GB2312" w:eastAsia="仿宋_GB2312"/>
          <w:color w:val="000000" w:themeColor="text1"/>
          <w:sz w:val="28"/>
          <w:szCs w:val="28"/>
        </w:rPr>
      </w:pPr>
      <w:r>
        <w:rPr>
          <w:rFonts w:ascii="仿宋_GB2312" w:eastAsia="仿宋_GB2312" w:hint="eastAsia"/>
          <w:color w:val="000000" w:themeColor="text1"/>
          <w:sz w:val="28"/>
          <w:szCs w:val="28"/>
        </w:rPr>
        <w:t>“系统”应能实现从抽样、分配、求助、专家复核、反馈医生工作站、医生申述、药师审结的点评闭环管理，并提供求助、复核、反馈、申述的消息提示。点评结果发送医生工作站后，医生可直接填写申述理由或确认，无需再登录系统查看点评结果。</w:t>
      </w:r>
    </w:p>
    <w:p w:rsidR="00721EB0" w:rsidRDefault="00557DFA">
      <w:pPr>
        <w:spacing w:line="360" w:lineRule="exact"/>
        <w:ind w:firstLine="480"/>
        <w:rPr>
          <w:rFonts w:ascii="仿宋_GB2312" w:eastAsia="仿宋_GB2312"/>
          <w:color w:val="000000" w:themeColor="text1"/>
          <w:sz w:val="28"/>
          <w:szCs w:val="28"/>
        </w:rPr>
      </w:pPr>
      <w:r>
        <w:rPr>
          <w:rFonts w:ascii="仿宋_GB2312" w:eastAsia="仿宋_GB2312" w:hint="eastAsia"/>
          <w:color w:val="000000" w:themeColor="text1"/>
          <w:sz w:val="28"/>
          <w:szCs w:val="28"/>
        </w:rPr>
        <w:t>“系统”应能提供双盲点评，在需要时隐藏医生、药师的姓名。</w:t>
      </w:r>
    </w:p>
    <w:p w:rsidR="00721EB0" w:rsidRDefault="00557DFA">
      <w:pPr>
        <w:spacing w:line="360" w:lineRule="exact"/>
        <w:ind w:firstLine="480"/>
        <w:rPr>
          <w:rFonts w:ascii="仿宋_GB2312" w:eastAsia="仿宋_GB2312"/>
          <w:color w:val="000000" w:themeColor="text1"/>
          <w:sz w:val="28"/>
          <w:szCs w:val="28"/>
        </w:rPr>
      </w:pPr>
      <w:r>
        <w:rPr>
          <w:rFonts w:ascii="仿宋_GB2312" w:eastAsia="仿宋_GB2312" w:hint="eastAsia"/>
          <w:color w:val="000000" w:themeColor="text1"/>
          <w:sz w:val="28"/>
          <w:szCs w:val="28"/>
        </w:rPr>
        <w:t>“系统”应提供住院患者抗菌药物联用图、时序图，可直观查看患者抗菌药物使用（联用）情况、抗感染治疗情况，同时应提供住院患者专项点评</w:t>
      </w:r>
      <w:r>
        <w:rPr>
          <w:rFonts w:ascii="仿宋_GB2312" w:eastAsia="仿宋_GB2312" w:hint="eastAsia"/>
          <w:color w:val="000000" w:themeColor="text1"/>
          <w:sz w:val="28"/>
          <w:szCs w:val="28"/>
        </w:rPr>
        <w:lastRenderedPageBreak/>
        <w:t>药品联用图并能导出。</w:t>
      </w:r>
    </w:p>
    <w:p w:rsidR="00721EB0" w:rsidRDefault="00557DFA">
      <w:pPr>
        <w:spacing w:line="360" w:lineRule="exact"/>
        <w:ind w:firstLine="480"/>
        <w:rPr>
          <w:rFonts w:ascii="仿宋_GB2312" w:eastAsia="仿宋_GB2312"/>
          <w:color w:val="000000" w:themeColor="text1"/>
          <w:sz w:val="28"/>
          <w:szCs w:val="28"/>
        </w:rPr>
      </w:pPr>
      <w:r>
        <w:rPr>
          <w:rFonts w:ascii="仿宋_GB2312" w:eastAsia="仿宋_GB2312" w:hint="eastAsia"/>
          <w:color w:val="000000" w:themeColor="text1"/>
          <w:sz w:val="28"/>
          <w:szCs w:val="28"/>
        </w:rPr>
        <w:t>“系统”应高亮显示被点评药品；当选择某一（类）药品时，将其成组药品一并显示。</w:t>
      </w:r>
    </w:p>
    <w:p w:rsidR="00721EB0" w:rsidRDefault="00557DFA">
      <w:pPr>
        <w:spacing w:line="360" w:lineRule="exact"/>
        <w:ind w:firstLine="480"/>
        <w:rPr>
          <w:rFonts w:ascii="仿宋_GB2312" w:eastAsia="仿宋_GB2312"/>
          <w:color w:val="000000" w:themeColor="text1"/>
          <w:sz w:val="28"/>
          <w:szCs w:val="28"/>
        </w:rPr>
      </w:pPr>
      <w:r>
        <w:rPr>
          <w:rFonts w:ascii="仿宋_GB2312" w:eastAsia="仿宋_GB2312" w:hint="eastAsia"/>
          <w:color w:val="000000" w:themeColor="text1"/>
          <w:sz w:val="28"/>
          <w:szCs w:val="28"/>
        </w:rPr>
        <w:t>“系统”应提供点评任务平均分配、选择分配、按管辖科室、按药品（用药排名医嘱点评）分配功能，点评人只能查看自己相关任务的病人信息，无权查看他人的任务信息。</w:t>
      </w:r>
    </w:p>
    <w:p w:rsidR="00721EB0" w:rsidRDefault="00557DFA">
      <w:pPr>
        <w:spacing w:line="360" w:lineRule="exact"/>
        <w:ind w:firstLine="480"/>
        <w:rPr>
          <w:rFonts w:ascii="仿宋_GB2312" w:eastAsia="仿宋_GB2312"/>
          <w:color w:val="000000" w:themeColor="text1"/>
          <w:sz w:val="28"/>
          <w:szCs w:val="28"/>
        </w:rPr>
      </w:pPr>
      <w:r>
        <w:rPr>
          <w:rFonts w:ascii="仿宋_GB2312" w:eastAsia="仿宋_GB2312" w:hint="eastAsia"/>
          <w:color w:val="000000" w:themeColor="text1"/>
          <w:sz w:val="28"/>
          <w:szCs w:val="28"/>
        </w:rPr>
        <w:t>“系统”应能自动生成点评工作表、点评结果统计表（全院/科室/医生）、存在问题统计表（全院/科室/医生/药品）、点评结果差异明细表（对比程序点评与人工点评的差异）、点评问题明细表（仅显示问题处方/医嘱），可追溯到原始处方及问题药品。</w:t>
      </w:r>
    </w:p>
    <w:p w:rsidR="00721EB0" w:rsidRDefault="00557DFA">
      <w:pPr>
        <w:spacing w:line="360" w:lineRule="exact"/>
        <w:ind w:firstLine="480"/>
        <w:rPr>
          <w:rFonts w:ascii="仿宋_GB2312" w:eastAsia="仿宋_GB2312"/>
          <w:color w:val="000000" w:themeColor="text1"/>
          <w:sz w:val="28"/>
          <w:szCs w:val="28"/>
        </w:rPr>
      </w:pPr>
      <w:r>
        <w:rPr>
          <w:rFonts w:ascii="仿宋_GB2312" w:eastAsia="仿宋_GB2312" w:hint="eastAsia"/>
          <w:color w:val="000000" w:themeColor="text1"/>
          <w:sz w:val="28"/>
          <w:szCs w:val="28"/>
        </w:rPr>
        <w:t>“系统”应能根据药品特点，实现精细化点评。应包含以下点评模块：</w:t>
      </w:r>
    </w:p>
    <w:p w:rsidR="00721EB0" w:rsidRDefault="00557DFA">
      <w:pPr>
        <w:spacing w:line="360" w:lineRule="exact"/>
        <w:ind w:firstLine="480"/>
        <w:rPr>
          <w:rFonts w:ascii="仿宋_GB2312" w:eastAsia="仿宋_GB2312"/>
          <w:color w:val="000000" w:themeColor="text1"/>
          <w:sz w:val="28"/>
          <w:szCs w:val="28"/>
        </w:rPr>
      </w:pPr>
      <w:r>
        <w:rPr>
          <w:rFonts w:ascii="仿宋_GB2312" w:eastAsia="仿宋_GB2312" w:hint="eastAsia"/>
          <w:color w:val="000000" w:themeColor="text1"/>
          <w:sz w:val="28"/>
          <w:szCs w:val="28"/>
        </w:rPr>
        <w:t>（1）门急诊处方点评功能（全处方）</w:t>
      </w:r>
    </w:p>
    <w:p w:rsidR="00721EB0" w:rsidRDefault="00557DFA">
      <w:pPr>
        <w:spacing w:line="360" w:lineRule="exact"/>
        <w:ind w:firstLine="480"/>
        <w:rPr>
          <w:rFonts w:ascii="仿宋_GB2312" w:eastAsia="仿宋_GB2312"/>
          <w:color w:val="000000" w:themeColor="text1"/>
          <w:sz w:val="28"/>
          <w:szCs w:val="28"/>
        </w:rPr>
      </w:pPr>
      <w:r>
        <w:rPr>
          <w:rFonts w:ascii="仿宋_GB2312" w:eastAsia="仿宋_GB2312" w:hint="eastAsia"/>
          <w:color w:val="000000" w:themeColor="text1"/>
          <w:sz w:val="28"/>
          <w:szCs w:val="28"/>
        </w:rPr>
        <w:t>（2）住院病人医嘱点评功能（全医嘱）</w:t>
      </w:r>
    </w:p>
    <w:p w:rsidR="00721EB0" w:rsidRDefault="00557DFA">
      <w:pPr>
        <w:spacing w:line="360" w:lineRule="exact"/>
        <w:ind w:firstLine="480"/>
        <w:rPr>
          <w:rFonts w:ascii="仿宋_GB2312" w:eastAsia="仿宋_GB2312"/>
          <w:color w:val="000000" w:themeColor="text1"/>
          <w:sz w:val="28"/>
          <w:szCs w:val="28"/>
        </w:rPr>
      </w:pPr>
      <w:r>
        <w:rPr>
          <w:rFonts w:ascii="仿宋_GB2312" w:eastAsia="仿宋_GB2312" w:hint="eastAsia"/>
          <w:color w:val="000000" w:themeColor="text1"/>
          <w:sz w:val="28"/>
          <w:szCs w:val="28"/>
        </w:rPr>
        <w:t>（3）门急诊处方/住院病人医嘱抗菌药物专项点评功能，含联合用药不适宜、更换药物不适宜、感染性疾病未进行病原学检查、药物选择不符合抗菌药物分级管理等点评点</w:t>
      </w:r>
    </w:p>
    <w:p w:rsidR="00721EB0" w:rsidRDefault="00557DFA">
      <w:pPr>
        <w:spacing w:line="360" w:lineRule="exact"/>
        <w:ind w:firstLine="480"/>
        <w:rPr>
          <w:rFonts w:ascii="仿宋_GB2312" w:eastAsia="仿宋_GB2312"/>
          <w:color w:val="000000" w:themeColor="text1"/>
          <w:sz w:val="28"/>
          <w:szCs w:val="28"/>
        </w:rPr>
      </w:pPr>
      <w:r>
        <w:rPr>
          <w:rFonts w:ascii="仿宋_GB2312" w:eastAsia="仿宋_GB2312" w:hint="eastAsia"/>
          <w:color w:val="000000" w:themeColor="text1"/>
          <w:sz w:val="28"/>
          <w:szCs w:val="28"/>
        </w:rPr>
        <w:t>（4）围手术期抗菌药物专项点评功能，含手术预防使用抗菌药物品种选择不合理、手术频繁换药/术前给药时机/手术预防用药疗程不合理等点评点</w:t>
      </w:r>
    </w:p>
    <w:p w:rsidR="00721EB0" w:rsidRDefault="00557DFA">
      <w:pPr>
        <w:spacing w:line="360" w:lineRule="exact"/>
        <w:ind w:firstLine="480"/>
        <w:rPr>
          <w:rFonts w:ascii="仿宋_GB2312" w:eastAsia="仿宋_GB2312"/>
          <w:color w:val="000000" w:themeColor="text1"/>
          <w:sz w:val="28"/>
          <w:szCs w:val="28"/>
        </w:rPr>
      </w:pPr>
      <w:r>
        <w:rPr>
          <w:rFonts w:ascii="仿宋_GB2312" w:eastAsia="仿宋_GB2312" w:hint="eastAsia"/>
          <w:color w:val="000000" w:themeColor="text1"/>
          <w:sz w:val="28"/>
          <w:szCs w:val="28"/>
        </w:rPr>
        <w:t>（5）门急诊处方/住院病人医嘱专项药品点评功能，可点评任意（类）药品</w:t>
      </w:r>
    </w:p>
    <w:p w:rsidR="00721EB0" w:rsidRDefault="00557DFA">
      <w:pPr>
        <w:spacing w:line="360" w:lineRule="exact"/>
        <w:ind w:firstLine="480"/>
        <w:rPr>
          <w:rFonts w:ascii="仿宋_GB2312" w:eastAsia="仿宋_GB2312"/>
          <w:color w:val="000000" w:themeColor="text1"/>
          <w:sz w:val="28"/>
          <w:szCs w:val="28"/>
        </w:rPr>
      </w:pPr>
      <w:r>
        <w:rPr>
          <w:rFonts w:ascii="仿宋_GB2312" w:eastAsia="仿宋_GB2312" w:hint="eastAsia"/>
          <w:color w:val="000000" w:themeColor="text1"/>
          <w:sz w:val="28"/>
          <w:szCs w:val="28"/>
        </w:rPr>
        <w:t>（6）门急诊处方/住院病人医嘱抗肿瘤药物专项点评功能，含用药顺序错误、化疗方案不合理、越权使用等点评点</w:t>
      </w:r>
    </w:p>
    <w:p w:rsidR="00721EB0" w:rsidRDefault="00557DFA">
      <w:pPr>
        <w:spacing w:line="360" w:lineRule="exact"/>
        <w:ind w:firstLine="480"/>
        <w:rPr>
          <w:rFonts w:ascii="仿宋_GB2312" w:eastAsia="仿宋_GB2312"/>
          <w:color w:val="000000" w:themeColor="text1"/>
          <w:sz w:val="28"/>
          <w:szCs w:val="28"/>
        </w:rPr>
      </w:pPr>
      <w:r>
        <w:rPr>
          <w:rFonts w:ascii="仿宋_GB2312" w:eastAsia="仿宋_GB2312" w:hint="eastAsia"/>
          <w:color w:val="000000" w:themeColor="text1"/>
          <w:sz w:val="28"/>
          <w:szCs w:val="28"/>
        </w:rPr>
        <w:t>（7）住院病人特殊级抗菌药物（万古霉素等）专项点评功能，含越权用药、送检/药敏情况、用药申请/会诊情况等点评点</w:t>
      </w:r>
    </w:p>
    <w:p w:rsidR="00721EB0" w:rsidRDefault="00557DFA">
      <w:pPr>
        <w:spacing w:line="360" w:lineRule="exact"/>
        <w:ind w:firstLine="480"/>
        <w:rPr>
          <w:rFonts w:ascii="仿宋_GB2312" w:eastAsia="仿宋_GB2312"/>
          <w:color w:val="000000" w:themeColor="text1"/>
          <w:sz w:val="28"/>
          <w:szCs w:val="28"/>
        </w:rPr>
      </w:pPr>
      <w:r>
        <w:rPr>
          <w:rFonts w:ascii="仿宋_GB2312" w:eastAsia="仿宋_GB2312" w:hint="eastAsia"/>
          <w:color w:val="000000" w:themeColor="text1"/>
          <w:sz w:val="28"/>
          <w:szCs w:val="28"/>
        </w:rPr>
        <w:t>（8）住院病人人血白蛋白专项点评功能</w:t>
      </w:r>
    </w:p>
    <w:p w:rsidR="00721EB0" w:rsidRDefault="00557DFA">
      <w:pPr>
        <w:spacing w:line="360" w:lineRule="exact"/>
        <w:ind w:firstLine="480"/>
        <w:rPr>
          <w:rFonts w:ascii="仿宋_GB2312" w:eastAsia="仿宋_GB2312"/>
          <w:color w:val="000000" w:themeColor="text1"/>
          <w:sz w:val="28"/>
          <w:szCs w:val="28"/>
        </w:rPr>
      </w:pPr>
      <w:r>
        <w:rPr>
          <w:rFonts w:ascii="仿宋_GB2312" w:eastAsia="仿宋_GB2312" w:hint="eastAsia"/>
          <w:color w:val="000000" w:themeColor="text1"/>
          <w:sz w:val="28"/>
          <w:szCs w:val="28"/>
        </w:rPr>
        <w:t>（9）门（急）诊/住院病人中药饮片处方专项点评功能，含用法用量不适宜、联合用药不适宜或有不良相互作用、未按照君臣佐使顺序书写、超过规定味数、用药与辩证不符、中药配伍禁忌、未按要求标注药物调剂、煎煮等特殊要求、开具毒麻饮片未执行国家有关规定等点评点</w:t>
      </w:r>
    </w:p>
    <w:p w:rsidR="00721EB0" w:rsidRDefault="00557DFA">
      <w:pPr>
        <w:spacing w:line="360" w:lineRule="exact"/>
        <w:ind w:firstLine="480"/>
        <w:rPr>
          <w:rFonts w:ascii="仿宋_GB2312" w:eastAsia="仿宋_GB2312"/>
          <w:color w:val="000000" w:themeColor="text1"/>
          <w:sz w:val="28"/>
          <w:szCs w:val="28"/>
        </w:rPr>
      </w:pPr>
      <w:r>
        <w:rPr>
          <w:rFonts w:ascii="仿宋_GB2312" w:eastAsia="仿宋_GB2312" w:hint="eastAsia"/>
          <w:color w:val="000000" w:themeColor="text1"/>
          <w:sz w:val="28"/>
          <w:szCs w:val="28"/>
        </w:rPr>
        <w:t>（10）门（急）诊中成药处方专项点评功能</w:t>
      </w:r>
    </w:p>
    <w:p w:rsidR="00721EB0" w:rsidRDefault="00557DFA">
      <w:pPr>
        <w:spacing w:line="360" w:lineRule="exact"/>
        <w:ind w:firstLine="480"/>
        <w:rPr>
          <w:rFonts w:ascii="仿宋_GB2312" w:eastAsia="仿宋_GB2312"/>
          <w:color w:val="000000" w:themeColor="text1"/>
          <w:sz w:val="28"/>
          <w:szCs w:val="28"/>
        </w:rPr>
      </w:pPr>
      <w:r>
        <w:rPr>
          <w:rFonts w:ascii="仿宋_GB2312" w:eastAsia="仿宋_GB2312" w:hint="eastAsia"/>
          <w:color w:val="000000" w:themeColor="text1"/>
          <w:sz w:val="28"/>
          <w:szCs w:val="28"/>
        </w:rPr>
        <w:t>（11）用药排名医嘱点评功能，应能对使用前N位药品的科室、（开嘱）医生或特定药品使用前N位的科室所开具医嘱进行点评</w:t>
      </w:r>
    </w:p>
    <w:p w:rsidR="00721EB0" w:rsidRDefault="00557DFA">
      <w:pPr>
        <w:spacing w:line="360" w:lineRule="exact"/>
        <w:ind w:firstLine="480"/>
        <w:rPr>
          <w:rFonts w:ascii="仿宋_GB2312" w:eastAsia="仿宋_GB2312"/>
          <w:color w:val="000000" w:themeColor="text1"/>
          <w:sz w:val="28"/>
          <w:szCs w:val="28"/>
        </w:rPr>
      </w:pPr>
      <w:r>
        <w:rPr>
          <w:rFonts w:ascii="仿宋_GB2312" w:eastAsia="仿宋_GB2312" w:hint="eastAsia"/>
          <w:color w:val="000000" w:themeColor="text1"/>
          <w:sz w:val="28"/>
          <w:szCs w:val="28"/>
        </w:rPr>
        <w:t>（12）住院用药医嘱点评功能，可按开嘱医生抽选患者医嘱进行点评</w:t>
      </w:r>
    </w:p>
    <w:p w:rsidR="00721EB0" w:rsidRDefault="00557DFA">
      <w:pPr>
        <w:spacing w:line="360" w:lineRule="exact"/>
        <w:ind w:firstLine="480"/>
        <w:rPr>
          <w:rFonts w:ascii="仿宋_GB2312" w:eastAsia="仿宋_GB2312"/>
          <w:color w:val="000000" w:themeColor="text1"/>
          <w:sz w:val="28"/>
          <w:szCs w:val="28"/>
        </w:rPr>
      </w:pPr>
      <w:r>
        <w:rPr>
          <w:rFonts w:ascii="仿宋_GB2312" w:eastAsia="仿宋_GB2312" w:hint="eastAsia"/>
          <w:color w:val="000000" w:themeColor="text1"/>
          <w:sz w:val="28"/>
          <w:szCs w:val="28"/>
        </w:rPr>
        <w:t>（13）出院带药医嘱点评功能</w:t>
      </w:r>
    </w:p>
    <w:p w:rsidR="00721EB0" w:rsidRDefault="00557DFA">
      <w:pPr>
        <w:spacing w:line="360" w:lineRule="exact"/>
        <w:ind w:firstLine="480"/>
        <w:rPr>
          <w:rFonts w:ascii="仿宋_GB2312" w:eastAsia="仿宋_GB2312"/>
          <w:color w:val="000000" w:themeColor="text1"/>
          <w:sz w:val="28"/>
          <w:szCs w:val="28"/>
        </w:rPr>
      </w:pPr>
      <w:r>
        <w:rPr>
          <w:rFonts w:ascii="仿宋_GB2312" w:eastAsia="仿宋_GB2312" w:hint="eastAsia"/>
          <w:color w:val="000000" w:themeColor="text1"/>
          <w:sz w:val="28"/>
          <w:szCs w:val="28"/>
        </w:rPr>
        <w:t>（14）门（急）诊基本药物专项点评功能，含用药方案与《国家基本药物临床应用指南》不一致等点评点</w:t>
      </w:r>
    </w:p>
    <w:p w:rsidR="00721EB0" w:rsidRDefault="00557DFA">
      <w:pPr>
        <w:spacing w:line="360" w:lineRule="exact"/>
        <w:ind w:firstLine="480"/>
        <w:rPr>
          <w:rFonts w:ascii="仿宋_GB2312" w:eastAsia="仿宋_GB2312"/>
          <w:color w:val="000000" w:themeColor="text1"/>
          <w:sz w:val="28"/>
          <w:szCs w:val="28"/>
        </w:rPr>
      </w:pPr>
      <w:r>
        <w:rPr>
          <w:rFonts w:ascii="仿宋_GB2312" w:eastAsia="仿宋_GB2312" w:hint="eastAsia"/>
          <w:color w:val="000000" w:themeColor="text1"/>
          <w:sz w:val="28"/>
          <w:szCs w:val="28"/>
        </w:rPr>
        <w:t>（15）住院病人肠外营养专项点评功能，可程序点评和计算热量（总热量/单位热量/非蛋白）、补液量、氮量、糖/脂肪乳/氨基酸总量、供给量及</w:t>
      </w:r>
      <w:r>
        <w:rPr>
          <w:rFonts w:ascii="仿宋_GB2312" w:eastAsia="仿宋_GB2312" w:hint="eastAsia"/>
          <w:color w:val="000000" w:themeColor="text1"/>
          <w:sz w:val="28"/>
          <w:szCs w:val="28"/>
        </w:rPr>
        <w:lastRenderedPageBreak/>
        <w:t>浓度、糖脂比、热氮比、丙氨酰谷氨酰胺用量占比、钠/钾/钙/镁/磷/电解质一价及二价阳离子浓度等指标</w:t>
      </w:r>
    </w:p>
    <w:p w:rsidR="00721EB0" w:rsidRDefault="00557DFA">
      <w:pPr>
        <w:pStyle w:val="3"/>
        <w:numPr>
          <w:ilvl w:val="2"/>
          <w:numId w:val="2"/>
        </w:numPr>
        <w:tabs>
          <w:tab w:val="clear" w:pos="720"/>
          <w:tab w:val="clear" w:pos="1260"/>
        </w:tabs>
        <w:adjustRightInd/>
        <w:spacing w:before="0" w:after="0" w:line="360" w:lineRule="exact"/>
        <w:ind w:left="992"/>
        <w:jc w:val="both"/>
        <w:textAlignment w:val="auto"/>
        <w:rPr>
          <w:rFonts w:ascii="仿宋_GB2312" w:eastAsia="仿宋_GB2312"/>
          <w:color w:val="000000" w:themeColor="text1"/>
          <w:sz w:val="28"/>
          <w:szCs w:val="28"/>
        </w:rPr>
      </w:pPr>
      <w:r>
        <w:rPr>
          <w:rFonts w:ascii="仿宋_GB2312" w:eastAsia="仿宋_GB2312" w:hint="eastAsia"/>
          <w:color w:val="000000" w:themeColor="text1"/>
          <w:sz w:val="28"/>
          <w:szCs w:val="28"/>
        </w:rPr>
        <w:t>抗菌药物临床应用监测</w:t>
      </w:r>
    </w:p>
    <w:p w:rsidR="00721EB0" w:rsidRDefault="00557DFA">
      <w:pPr>
        <w:pStyle w:val="affff1"/>
        <w:spacing w:line="360" w:lineRule="exact"/>
        <w:ind w:firstLine="560"/>
        <w:rPr>
          <w:rFonts w:ascii="仿宋_GB2312" w:eastAsia="仿宋_GB2312"/>
          <w:color w:val="000000" w:themeColor="text1"/>
          <w:sz w:val="28"/>
          <w:szCs w:val="28"/>
        </w:rPr>
      </w:pPr>
      <w:r>
        <w:rPr>
          <w:rFonts w:ascii="仿宋_GB2312" w:eastAsia="仿宋_GB2312" w:hint="eastAsia"/>
          <w:color w:val="000000" w:themeColor="text1"/>
          <w:sz w:val="28"/>
          <w:szCs w:val="28"/>
        </w:rPr>
        <w:t>“系统”应根据卫生部《抗菌药物临床应用监测方案》中的相关规定，完成监测网要求的抗菌药物使用情况统计及上报工作。</w:t>
      </w:r>
    </w:p>
    <w:p w:rsidR="00721EB0" w:rsidRDefault="00557DFA">
      <w:pPr>
        <w:pStyle w:val="affff1"/>
        <w:spacing w:line="360" w:lineRule="exact"/>
        <w:ind w:firstLine="560"/>
        <w:rPr>
          <w:rFonts w:ascii="仿宋_GB2312" w:eastAsia="仿宋_GB2312"/>
          <w:color w:val="000000" w:themeColor="text1"/>
          <w:sz w:val="28"/>
          <w:szCs w:val="28"/>
        </w:rPr>
      </w:pPr>
      <w:r>
        <w:rPr>
          <w:rFonts w:ascii="仿宋_GB2312" w:eastAsia="仿宋_GB2312" w:hint="eastAsia"/>
          <w:color w:val="000000" w:themeColor="text1"/>
          <w:sz w:val="28"/>
          <w:szCs w:val="28"/>
        </w:rPr>
        <w:t>“系统”应通过从HIS系统提取病人信息，自动生成“手术/非手术病人抗菌药物使用情况调查表”、“用药合理性意见表”、“门（急）诊及住院患者抗菌药物使用情况的统计报表”。</w:t>
      </w:r>
    </w:p>
    <w:p w:rsidR="00721EB0" w:rsidRDefault="00557DFA">
      <w:pPr>
        <w:pStyle w:val="affff1"/>
        <w:spacing w:line="360" w:lineRule="exact"/>
        <w:ind w:firstLine="560"/>
        <w:rPr>
          <w:rFonts w:ascii="仿宋_GB2312" w:eastAsia="仿宋_GB2312"/>
          <w:color w:val="000000" w:themeColor="text1"/>
          <w:sz w:val="28"/>
          <w:szCs w:val="28"/>
        </w:rPr>
      </w:pPr>
      <w:r>
        <w:rPr>
          <w:rFonts w:ascii="仿宋_GB2312" w:eastAsia="仿宋_GB2312" w:hint="eastAsia"/>
          <w:color w:val="000000" w:themeColor="text1"/>
          <w:sz w:val="28"/>
          <w:szCs w:val="28"/>
        </w:rPr>
        <w:t>“系统”应提供手术/非手术调查表、门诊/急诊/住院统计报表的离线上报功能，可直接上传XML文档完成填报工作，避免二次填写。</w:t>
      </w:r>
    </w:p>
    <w:p w:rsidR="00721EB0" w:rsidRDefault="00557DFA">
      <w:pPr>
        <w:pStyle w:val="3"/>
        <w:numPr>
          <w:ilvl w:val="2"/>
          <w:numId w:val="2"/>
        </w:numPr>
        <w:tabs>
          <w:tab w:val="clear" w:pos="720"/>
          <w:tab w:val="clear" w:pos="1260"/>
        </w:tabs>
        <w:adjustRightInd/>
        <w:spacing w:before="0" w:after="0" w:line="360" w:lineRule="exact"/>
        <w:ind w:left="992"/>
        <w:jc w:val="both"/>
        <w:textAlignment w:val="auto"/>
        <w:rPr>
          <w:rFonts w:ascii="仿宋_GB2312" w:eastAsia="仿宋_GB2312"/>
          <w:color w:val="000000" w:themeColor="text1"/>
          <w:sz w:val="28"/>
          <w:szCs w:val="28"/>
        </w:rPr>
      </w:pPr>
      <w:r>
        <w:rPr>
          <w:rFonts w:ascii="仿宋_GB2312" w:eastAsia="仿宋_GB2312" w:hint="eastAsia"/>
          <w:color w:val="000000" w:themeColor="text1"/>
          <w:sz w:val="28"/>
          <w:szCs w:val="28"/>
        </w:rPr>
        <w:t>电子药历</w:t>
      </w:r>
    </w:p>
    <w:p w:rsidR="00721EB0" w:rsidRDefault="00557DFA">
      <w:pPr>
        <w:pStyle w:val="affff1"/>
        <w:spacing w:line="360" w:lineRule="exact"/>
        <w:ind w:firstLine="560"/>
        <w:rPr>
          <w:rFonts w:ascii="仿宋_GB2312" w:eastAsia="仿宋_GB2312"/>
          <w:color w:val="000000" w:themeColor="text1"/>
          <w:sz w:val="28"/>
          <w:szCs w:val="28"/>
        </w:rPr>
      </w:pPr>
      <w:r>
        <w:rPr>
          <w:rFonts w:ascii="仿宋_GB2312" w:eastAsia="仿宋_GB2312" w:hint="eastAsia"/>
          <w:color w:val="000000" w:themeColor="text1"/>
          <w:sz w:val="28"/>
          <w:szCs w:val="28"/>
        </w:rPr>
        <w:t>“系统”能够直接通过从HIS系统提取所需的病人信息，实现电子药历及查房记录的快速生成。电子药历要求能按日书写药物治疗情况，按日批量导出治疗日志，能手动录入自备药。</w:t>
      </w:r>
    </w:p>
    <w:p w:rsidR="00721EB0" w:rsidRDefault="00557DFA">
      <w:pPr>
        <w:pStyle w:val="3"/>
        <w:numPr>
          <w:ilvl w:val="2"/>
          <w:numId w:val="2"/>
        </w:numPr>
        <w:tabs>
          <w:tab w:val="clear" w:pos="720"/>
          <w:tab w:val="clear" w:pos="1260"/>
        </w:tabs>
        <w:adjustRightInd/>
        <w:spacing w:before="0" w:after="0" w:line="360" w:lineRule="exact"/>
        <w:ind w:left="992"/>
        <w:jc w:val="both"/>
        <w:textAlignment w:val="auto"/>
        <w:rPr>
          <w:rFonts w:ascii="仿宋_GB2312" w:eastAsia="仿宋_GB2312"/>
          <w:color w:val="000000" w:themeColor="text1"/>
          <w:sz w:val="28"/>
          <w:szCs w:val="28"/>
        </w:rPr>
      </w:pPr>
      <w:r>
        <w:rPr>
          <w:rFonts w:ascii="仿宋_GB2312" w:eastAsia="仿宋_GB2312" w:hint="eastAsia"/>
          <w:color w:val="000000" w:themeColor="text1"/>
          <w:sz w:val="28"/>
          <w:szCs w:val="28"/>
        </w:rPr>
        <w:t>统计分析</w:t>
      </w:r>
    </w:p>
    <w:p w:rsidR="00721EB0" w:rsidRDefault="00557DFA">
      <w:pPr>
        <w:pStyle w:val="affff1"/>
        <w:spacing w:line="360" w:lineRule="exact"/>
        <w:ind w:firstLine="560"/>
        <w:rPr>
          <w:rFonts w:ascii="仿宋_GB2312" w:eastAsia="仿宋_GB2312"/>
          <w:color w:val="000000" w:themeColor="text1"/>
          <w:sz w:val="28"/>
          <w:szCs w:val="28"/>
        </w:rPr>
      </w:pPr>
      <w:r>
        <w:rPr>
          <w:rFonts w:ascii="仿宋_GB2312" w:eastAsia="仿宋_GB2312" w:hint="eastAsia"/>
          <w:color w:val="000000" w:themeColor="text1"/>
          <w:sz w:val="28"/>
          <w:szCs w:val="28"/>
        </w:rPr>
        <w:t>“系统”应根据《三级综合医院评审标准实施细则》、《2013年全国抗菌药物专项整治活动督导检查手册》、《2015年抗菌药物临床应用管理评价指标及要求》、《国家卫生计生委办公厅关于进一步加强抗菌药物临床应用管理遏制细菌耐药的通知》等相关规定的要求，提供对医院合理用药指标及药品使用情况的信息化统计分析。</w:t>
      </w:r>
    </w:p>
    <w:p w:rsidR="00721EB0" w:rsidRDefault="00557DFA">
      <w:pPr>
        <w:pStyle w:val="affff1"/>
        <w:spacing w:line="360" w:lineRule="exact"/>
        <w:ind w:firstLine="560"/>
        <w:rPr>
          <w:rFonts w:ascii="仿宋_GB2312" w:eastAsia="仿宋_GB2312"/>
          <w:color w:val="000000" w:themeColor="text1"/>
          <w:sz w:val="28"/>
          <w:szCs w:val="28"/>
        </w:rPr>
      </w:pPr>
      <w:r>
        <w:rPr>
          <w:rFonts w:ascii="仿宋_GB2312" w:eastAsia="仿宋_GB2312" w:hint="eastAsia"/>
          <w:color w:val="000000" w:themeColor="text1"/>
          <w:sz w:val="28"/>
          <w:szCs w:val="28"/>
        </w:rPr>
        <w:t>“系统”利用图文并茂的形式，通过趋势分析、构成分析、主从分析、排名分析等分析手段，提供了大量统计分析报表。</w:t>
      </w:r>
    </w:p>
    <w:p w:rsidR="00721EB0" w:rsidRDefault="00557DFA">
      <w:pPr>
        <w:pStyle w:val="affff1"/>
        <w:spacing w:line="360" w:lineRule="exact"/>
        <w:ind w:firstLine="560"/>
        <w:rPr>
          <w:rFonts w:ascii="仿宋_GB2312" w:eastAsia="仿宋_GB2312"/>
          <w:color w:val="000000" w:themeColor="text1"/>
          <w:sz w:val="28"/>
          <w:szCs w:val="28"/>
        </w:rPr>
      </w:pPr>
      <w:r>
        <w:rPr>
          <w:rFonts w:ascii="仿宋_GB2312" w:eastAsia="仿宋_GB2312" w:hint="eastAsia"/>
          <w:color w:val="000000" w:themeColor="text1"/>
          <w:sz w:val="28"/>
          <w:szCs w:val="28"/>
        </w:rPr>
        <w:t>“系统”提供常用报表收藏功能，提供报表人工填写功能。</w:t>
      </w:r>
    </w:p>
    <w:p w:rsidR="00721EB0" w:rsidRDefault="00557DFA">
      <w:pPr>
        <w:spacing w:line="360" w:lineRule="exact"/>
        <w:ind w:firstLineChars="300" w:firstLine="843"/>
        <w:rPr>
          <w:rFonts w:ascii="仿宋_GB2312" w:eastAsia="仿宋_GB2312"/>
          <w:b/>
          <w:color w:val="000000" w:themeColor="text1"/>
          <w:sz w:val="28"/>
          <w:szCs w:val="28"/>
        </w:rPr>
      </w:pPr>
      <w:r>
        <w:rPr>
          <w:rFonts w:ascii="仿宋_GB2312" w:eastAsia="仿宋_GB2312" w:hint="eastAsia"/>
          <w:b/>
          <w:color w:val="000000" w:themeColor="text1"/>
          <w:sz w:val="28"/>
          <w:szCs w:val="28"/>
        </w:rPr>
        <w:t>合理用药指标</w:t>
      </w:r>
    </w:p>
    <w:p w:rsidR="00721EB0" w:rsidRDefault="00557DFA">
      <w:pPr>
        <w:spacing w:line="360" w:lineRule="exact"/>
        <w:ind w:firstLine="480"/>
        <w:rPr>
          <w:rFonts w:ascii="仿宋_GB2312" w:eastAsia="仿宋_GB2312"/>
          <w:color w:val="000000" w:themeColor="text1"/>
          <w:sz w:val="28"/>
          <w:szCs w:val="28"/>
        </w:rPr>
      </w:pPr>
      <w:r>
        <w:rPr>
          <w:rFonts w:ascii="仿宋_GB2312" w:eastAsia="仿宋_GB2312" w:hint="eastAsia"/>
          <w:color w:val="000000" w:themeColor="text1"/>
          <w:sz w:val="28"/>
          <w:szCs w:val="28"/>
        </w:rPr>
        <w:t>（1）指标统计</w:t>
      </w:r>
    </w:p>
    <w:p w:rsidR="00721EB0" w:rsidRDefault="00557DFA">
      <w:pPr>
        <w:spacing w:line="360" w:lineRule="exact"/>
        <w:ind w:firstLine="480"/>
        <w:rPr>
          <w:rFonts w:ascii="仿宋_GB2312" w:eastAsia="仿宋_GB2312"/>
          <w:color w:val="000000" w:themeColor="text1"/>
          <w:sz w:val="28"/>
          <w:szCs w:val="28"/>
        </w:rPr>
      </w:pPr>
      <w:r>
        <w:rPr>
          <w:rFonts w:ascii="仿宋_GB2312" w:eastAsia="仿宋_GB2312" w:hint="eastAsia"/>
          <w:color w:val="000000" w:themeColor="text1"/>
          <w:sz w:val="28"/>
          <w:szCs w:val="28"/>
        </w:rPr>
        <w:t>“系统”应提供合理用药相关指标的统计，包括：药占比（不含中药饮片）、抗菌药物百分率、抗菌药物处方（病人）数、人均使用抗菌药物品种数、抗菌药物金额占药品总金额比例、静脉输液抗菌药物处方百分率、抗菌药物DDDs、抗菌药物使用强度、抗菌药物患者使用前病原送检率（可按照医院标记、程序标记、手术病人等多种方式进行统计）、围术期预防使用抗菌药物百分率、围术期使用抗菌药物术前给药时机合理率（0.5-1小时）、围术期使用抗菌药物术后疗程合理率、X类切口手术患者预防用抗菌药物时间＞24h且≤48h、＞48h且≤72h、＞72h百分率、住院患者抗菌药物静脉输液占比、住院患者静脉输液使用率等。</w:t>
      </w:r>
    </w:p>
    <w:p w:rsidR="00721EB0" w:rsidRDefault="00557DFA">
      <w:pPr>
        <w:spacing w:line="360" w:lineRule="exact"/>
        <w:ind w:firstLine="480"/>
        <w:rPr>
          <w:rFonts w:ascii="仿宋_GB2312" w:eastAsia="仿宋_GB2312"/>
          <w:color w:val="000000" w:themeColor="text1"/>
          <w:sz w:val="28"/>
          <w:szCs w:val="28"/>
        </w:rPr>
      </w:pPr>
      <w:r>
        <w:rPr>
          <w:rFonts w:ascii="仿宋_GB2312" w:eastAsia="仿宋_GB2312" w:hint="eastAsia"/>
          <w:color w:val="000000" w:themeColor="text1"/>
          <w:sz w:val="28"/>
          <w:szCs w:val="28"/>
        </w:rPr>
        <w:t>“系统”应能将以上指标重新组合并生成新的自定义报表，应能按全院、科室、医疗组、医生分别进行统计，应能按处方或就诊病人分别进行统计。</w:t>
      </w:r>
    </w:p>
    <w:p w:rsidR="00721EB0" w:rsidRDefault="00557DFA">
      <w:pPr>
        <w:spacing w:line="360" w:lineRule="exact"/>
        <w:ind w:firstLine="480"/>
        <w:rPr>
          <w:rFonts w:ascii="仿宋_GB2312" w:eastAsia="仿宋_GB2312"/>
          <w:color w:val="000000" w:themeColor="text1"/>
          <w:sz w:val="28"/>
          <w:szCs w:val="28"/>
        </w:rPr>
      </w:pPr>
      <w:r>
        <w:rPr>
          <w:rFonts w:ascii="仿宋_GB2312" w:eastAsia="仿宋_GB2312" w:hint="eastAsia"/>
          <w:color w:val="000000" w:themeColor="text1"/>
          <w:sz w:val="28"/>
          <w:szCs w:val="28"/>
        </w:rPr>
        <w:t>（2）趋势分析</w:t>
      </w:r>
    </w:p>
    <w:p w:rsidR="00721EB0" w:rsidRDefault="00557DFA">
      <w:pPr>
        <w:spacing w:line="360" w:lineRule="exact"/>
        <w:ind w:firstLine="480"/>
        <w:rPr>
          <w:rFonts w:ascii="仿宋_GB2312" w:eastAsia="仿宋_GB2312"/>
          <w:color w:val="000000" w:themeColor="text1"/>
          <w:sz w:val="28"/>
          <w:szCs w:val="28"/>
        </w:rPr>
      </w:pPr>
      <w:r>
        <w:rPr>
          <w:rFonts w:ascii="仿宋_GB2312" w:eastAsia="仿宋_GB2312" w:hint="eastAsia"/>
          <w:color w:val="000000" w:themeColor="text1"/>
          <w:sz w:val="28"/>
          <w:szCs w:val="28"/>
        </w:rPr>
        <w:t>“系统”应能实现药占比（不含中药饮片）、抗菌药物使用强度、国家</w:t>
      </w:r>
      <w:r>
        <w:rPr>
          <w:rFonts w:ascii="仿宋_GB2312" w:eastAsia="仿宋_GB2312" w:hint="eastAsia"/>
          <w:color w:val="000000" w:themeColor="text1"/>
          <w:sz w:val="28"/>
          <w:szCs w:val="28"/>
        </w:rPr>
        <w:lastRenderedPageBreak/>
        <w:t>基本药物药占比、抗菌药物药占比、抗菌药物使用率、抗菌药物使用量、I类切口手术预防用抗菌药物百分率同比、环比分析，应能图文并茂展现医院用药情况。</w:t>
      </w:r>
    </w:p>
    <w:p w:rsidR="00721EB0" w:rsidRDefault="00557DFA">
      <w:pPr>
        <w:spacing w:line="360" w:lineRule="exact"/>
        <w:ind w:firstLine="482"/>
        <w:rPr>
          <w:rFonts w:ascii="仿宋_GB2312" w:eastAsia="仿宋_GB2312"/>
          <w:b/>
          <w:color w:val="000000" w:themeColor="text1"/>
          <w:sz w:val="28"/>
          <w:szCs w:val="28"/>
        </w:rPr>
      </w:pPr>
      <w:r>
        <w:rPr>
          <w:rFonts w:ascii="仿宋_GB2312" w:eastAsia="仿宋_GB2312" w:hint="eastAsia"/>
          <w:b/>
          <w:color w:val="000000" w:themeColor="text1"/>
          <w:sz w:val="28"/>
          <w:szCs w:val="28"/>
        </w:rPr>
        <w:t>自定义合理用药指标</w:t>
      </w:r>
    </w:p>
    <w:p w:rsidR="00721EB0" w:rsidRDefault="00557DFA">
      <w:pPr>
        <w:spacing w:line="360" w:lineRule="exact"/>
        <w:ind w:firstLine="480"/>
        <w:rPr>
          <w:rFonts w:ascii="仿宋_GB2312" w:eastAsia="仿宋_GB2312"/>
          <w:color w:val="000000" w:themeColor="text1"/>
          <w:sz w:val="28"/>
          <w:szCs w:val="28"/>
        </w:rPr>
      </w:pPr>
      <w:r>
        <w:rPr>
          <w:rFonts w:ascii="仿宋_GB2312" w:eastAsia="仿宋_GB2312" w:hint="eastAsia"/>
          <w:color w:val="000000" w:themeColor="text1"/>
          <w:sz w:val="28"/>
          <w:szCs w:val="28"/>
        </w:rPr>
        <w:t>“系统”应提供自定义合理用药指标功能，可根据特殊要求计算排除某类药品的药占比、抗肿瘤药物药占比、特定药品的使用强度、两类药品联用的处方数/病人数、住院用药医嘱总条目数、住院患者（限制级）抗肿瘤药物使用率等指标。</w:t>
      </w:r>
    </w:p>
    <w:p w:rsidR="00721EB0" w:rsidRDefault="00557DFA">
      <w:pPr>
        <w:spacing w:line="360" w:lineRule="exact"/>
        <w:ind w:firstLineChars="300" w:firstLine="843"/>
        <w:rPr>
          <w:rFonts w:ascii="仿宋_GB2312" w:eastAsia="仿宋_GB2312"/>
          <w:b/>
          <w:color w:val="000000" w:themeColor="text1"/>
          <w:sz w:val="28"/>
          <w:szCs w:val="28"/>
        </w:rPr>
      </w:pPr>
      <w:r>
        <w:rPr>
          <w:rFonts w:ascii="仿宋_GB2312" w:eastAsia="仿宋_GB2312" w:hint="eastAsia"/>
          <w:b/>
          <w:color w:val="000000" w:themeColor="text1"/>
          <w:sz w:val="28"/>
          <w:szCs w:val="28"/>
        </w:rPr>
        <w:t>药品使用强度统计</w:t>
      </w:r>
    </w:p>
    <w:p w:rsidR="00721EB0" w:rsidRDefault="00557DFA">
      <w:pPr>
        <w:pStyle w:val="affff1"/>
        <w:spacing w:line="360" w:lineRule="exact"/>
        <w:ind w:firstLine="560"/>
        <w:rPr>
          <w:rFonts w:ascii="仿宋_GB2312" w:eastAsia="仿宋_GB2312"/>
          <w:color w:val="000000" w:themeColor="text1"/>
          <w:sz w:val="28"/>
          <w:szCs w:val="28"/>
        </w:rPr>
      </w:pPr>
      <w:r>
        <w:rPr>
          <w:rFonts w:ascii="仿宋_GB2312" w:eastAsia="仿宋_GB2312" w:hint="eastAsia"/>
          <w:color w:val="000000" w:themeColor="text1"/>
          <w:sz w:val="28"/>
          <w:szCs w:val="28"/>
        </w:rPr>
        <w:t>（1）药品使用强度统计</w:t>
      </w:r>
    </w:p>
    <w:p w:rsidR="00721EB0" w:rsidRDefault="00557DFA">
      <w:pPr>
        <w:pStyle w:val="affff1"/>
        <w:spacing w:line="360" w:lineRule="exact"/>
        <w:ind w:firstLine="560"/>
        <w:rPr>
          <w:rFonts w:ascii="仿宋_GB2312" w:eastAsia="仿宋_GB2312"/>
          <w:color w:val="000000" w:themeColor="text1"/>
          <w:sz w:val="28"/>
          <w:szCs w:val="28"/>
        </w:rPr>
      </w:pPr>
      <w:r>
        <w:rPr>
          <w:rFonts w:ascii="仿宋_GB2312" w:eastAsia="仿宋_GB2312" w:hint="eastAsia"/>
          <w:color w:val="000000" w:themeColor="text1"/>
          <w:sz w:val="28"/>
          <w:szCs w:val="28"/>
        </w:rPr>
        <w:t>“系统”应能分别按出院时间（费用使用量）、收费时间（费用使用量）和出院时间（医嘱使用量）统计使用强度。可选择排除结核用药、特殊病人。</w:t>
      </w:r>
    </w:p>
    <w:p w:rsidR="00721EB0" w:rsidRDefault="00557DFA">
      <w:pPr>
        <w:pStyle w:val="affff1"/>
        <w:spacing w:line="360" w:lineRule="exact"/>
        <w:ind w:firstLine="560"/>
        <w:rPr>
          <w:rFonts w:ascii="仿宋_GB2312" w:eastAsia="仿宋_GB2312"/>
          <w:color w:val="000000" w:themeColor="text1"/>
          <w:sz w:val="28"/>
          <w:szCs w:val="28"/>
        </w:rPr>
      </w:pPr>
      <w:r>
        <w:rPr>
          <w:rFonts w:ascii="仿宋_GB2312" w:eastAsia="仿宋_GB2312" w:hint="eastAsia"/>
          <w:color w:val="000000" w:themeColor="text1"/>
          <w:sz w:val="28"/>
          <w:szCs w:val="28"/>
        </w:rPr>
        <w:t>（2）药品使用强度趋势变化分析</w:t>
      </w:r>
    </w:p>
    <w:p w:rsidR="00721EB0" w:rsidRDefault="00557DFA">
      <w:pPr>
        <w:pStyle w:val="affff1"/>
        <w:spacing w:line="360" w:lineRule="exact"/>
        <w:ind w:firstLine="560"/>
        <w:rPr>
          <w:rFonts w:ascii="仿宋_GB2312" w:eastAsia="仿宋_GB2312"/>
          <w:color w:val="000000" w:themeColor="text1"/>
          <w:sz w:val="28"/>
          <w:szCs w:val="28"/>
        </w:rPr>
      </w:pPr>
      <w:r>
        <w:rPr>
          <w:rFonts w:ascii="仿宋_GB2312" w:eastAsia="仿宋_GB2312" w:hint="eastAsia"/>
          <w:color w:val="000000" w:themeColor="text1"/>
          <w:sz w:val="28"/>
          <w:szCs w:val="28"/>
        </w:rPr>
        <w:t>“系统”应能分别按月度（自然月或非自然月）、季度、半年和年度统计药品使用强度及浮动率。</w:t>
      </w:r>
    </w:p>
    <w:p w:rsidR="00721EB0" w:rsidRDefault="00557DFA">
      <w:pPr>
        <w:spacing w:line="360" w:lineRule="exact"/>
        <w:ind w:firstLineChars="300" w:firstLine="843"/>
        <w:rPr>
          <w:rFonts w:ascii="仿宋_GB2312" w:eastAsia="仿宋_GB2312"/>
          <w:b/>
          <w:color w:val="000000" w:themeColor="text1"/>
          <w:sz w:val="28"/>
          <w:szCs w:val="28"/>
        </w:rPr>
      </w:pPr>
      <w:r>
        <w:rPr>
          <w:rFonts w:ascii="仿宋_GB2312" w:eastAsia="仿宋_GB2312" w:hint="eastAsia"/>
          <w:b/>
          <w:color w:val="000000" w:themeColor="text1"/>
          <w:sz w:val="28"/>
          <w:szCs w:val="28"/>
        </w:rPr>
        <w:t>药品金额、数量、DDDs统计</w:t>
      </w:r>
    </w:p>
    <w:p w:rsidR="00721EB0" w:rsidRDefault="00557DFA">
      <w:pPr>
        <w:pStyle w:val="affff1"/>
        <w:spacing w:line="360" w:lineRule="exact"/>
        <w:ind w:firstLine="560"/>
        <w:rPr>
          <w:rFonts w:ascii="仿宋_GB2312" w:eastAsia="仿宋_GB2312"/>
          <w:color w:val="000000" w:themeColor="text1"/>
          <w:sz w:val="28"/>
          <w:szCs w:val="28"/>
        </w:rPr>
      </w:pPr>
      <w:r>
        <w:rPr>
          <w:rFonts w:ascii="仿宋_GB2312" w:eastAsia="仿宋_GB2312" w:hint="eastAsia"/>
          <w:color w:val="000000" w:themeColor="text1"/>
          <w:sz w:val="28"/>
          <w:szCs w:val="28"/>
        </w:rPr>
        <w:t>（1）药品金额、数量及DDDs使用量统计</w:t>
      </w:r>
    </w:p>
    <w:p w:rsidR="00721EB0" w:rsidRDefault="00557DFA">
      <w:pPr>
        <w:pStyle w:val="affff1"/>
        <w:spacing w:line="360" w:lineRule="exact"/>
        <w:ind w:firstLine="560"/>
        <w:rPr>
          <w:rFonts w:ascii="仿宋_GB2312" w:eastAsia="仿宋_GB2312"/>
          <w:color w:val="000000" w:themeColor="text1"/>
          <w:sz w:val="28"/>
          <w:szCs w:val="28"/>
        </w:rPr>
      </w:pPr>
      <w:r>
        <w:rPr>
          <w:rFonts w:ascii="仿宋_GB2312" w:eastAsia="仿宋_GB2312" w:hint="eastAsia"/>
          <w:color w:val="000000" w:themeColor="text1"/>
          <w:sz w:val="28"/>
          <w:szCs w:val="28"/>
        </w:rPr>
        <w:t>（2）药品金额、数量及DDDs趋势变化分析</w:t>
      </w:r>
    </w:p>
    <w:p w:rsidR="00721EB0" w:rsidRDefault="00557DFA">
      <w:pPr>
        <w:pStyle w:val="affff1"/>
        <w:spacing w:line="360" w:lineRule="exact"/>
        <w:ind w:firstLine="560"/>
        <w:rPr>
          <w:rFonts w:ascii="仿宋_GB2312" w:eastAsia="仿宋_GB2312"/>
          <w:color w:val="000000" w:themeColor="text1"/>
          <w:sz w:val="28"/>
          <w:szCs w:val="28"/>
        </w:rPr>
      </w:pPr>
      <w:r>
        <w:rPr>
          <w:rFonts w:ascii="仿宋_GB2312" w:eastAsia="仿宋_GB2312" w:hint="eastAsia"/>
          <w:color w:val="000000" w:themeColor="text1"/>
          <w:sz w:val="28"/>
          <w:szCs w:val="28"/>
        </w:rPr>
        <w:t>“系统”应能分别按月度、季度、半年和年度统计药品金额、数量、DDDs及浮动率。</w:t>
      </w:r>
    </w:p>
    <w:p w:rsidR="00721EB0" w:rsidRDefault="00557DFA">
      <w:pPr>
        <w:pStyle w:val="affff1"/>
        <w:spacing w:line="360" w:lineRule="exact"/>
        <w:ind w:firstLine="560"/>
        <w:rPr>
          <w:rFonts w:ascii="仿宋_GB2312" w:eastAsia="仿宋_GB2312"/>
          <w:color w:val="000000" w:themeColor="text1"/>
          <w:sz w:val="28"/>
          <w:szCs w:val="28"/>
        </w:rPr>
      </w:pPr>
      <w:r>
        <w:rPr>
          <w:rFonts w:ascii="仿宋_GB2312" w:eastAsia="仿宋_GB2312" w:hint="eastAsia"/>
          <w:color w:val="000000" w:themeColor="text1"/>
          <w:sz w:val="28"/>
          <w:szCs w:val="28"/>
        </w:rPr>
        <w:t>（3）药品金额、数量统计并排名</w:t>
      </w:r>
    </w:p>
    <w:p w:rsidR="00721EB0" w:rsidRDefault="00557DFA">
      <w:pPr>
        <w:pStyle w:val="affff1"/>
        <w:spacing w:line="360" w:lineRule="exact"/>
        <w:ind w:firstLineChars="400" w:firstLine="1120"/>
        <w:rPr>
          <w:rFonts w:ascii="仿宋_GB2312" w:eastAsia="仿宋_GB2312"/>
          <w:color w:val="000000" w:themeColor="text1"/>
          <w:sz w:val="28"/>
          <w:szCs w:val="28"/>
        </w:rPr>
      </w:pPr>
      <w:r>
        <w:rPr>
          <w:rFonts w:ascii="仿宋_GB2312" w:eastAsia="仿宋_GB2312" w:hint="eastAsia"/>
          <w:color w:val="000000" w:themeColor="text1"/>
          <w:sz w:val="28"/>
          <w:szCs w:val="28"/>
        </w:rPr>
        <w:t>药品使用人次统计并排名</w:t>
      </w:r>
    </w:p>
    <w:p w:rsidR="00721EB0" w:rsidRDefault="00557DFA">
      <w:pPr>
        <w:pStyle w:val="affff1"/>
        <w:spacing w:line="360" w:lineRule="exact"/>
        <w:ind w:firstLineChars="400" w:firstLine="1120"/>
        <w:rPr>
          <w:rFonts w:ascii="仿宋_GB2312" w:eastAsia="仿宋_GB2312"/>
          <w:color w:val="000000" w:themeColor="text1"/>
          <w:sz w:val="28"/>
          <w:szCs w:val="28"/>
        </w:rPr>
      </w:pPr>
      <w:r>
        <w:rPr>
          <w:rFonts w:ascii="仿宋_GB2312" w:eastAsia="仿宋_GB2312" w:hint="eastAsia"/>
          <w:color w:val="000000" w:themeColor="text1"/>
          <w:sz w:val="28"/>
          <w:szCs w:val="28"/>
        </w:rPr>
        <w:t>注射剂/大容量注射液统计</w:t>
      </w:r>
    </w:p>
    <w:p w:rsidR="00721EB0" w:rsidRDefault="00557DFA">
      <w:pPr>
        <w:pStyle w:val="affff1"/>
        <w:spacing w:line="360" w:lineRule="exact"/>
        <w:ind w:firstLineChars="400" w:firstLine="1120"/>
        <w:rPr>
          <w:rFonts w:ascii="仿宋_GB2312" w:eastAsia="仿宋_GB2312"/>
          <w:color w:val="000000" w:themeColor="text1"/>
          <w:sz w:val="28"/>
          <w:szCs w:val="28"/>
        </w:rPr>
      </w:pPr>
      <w:r>
        <w:rPr>
          <w:rFonts w:ascii="仿宋_GB2312" w:eastAsia="仿宋_GB2312" w:hint="eastAsia"/>
          <w:color w:val="000000" w:themeColor="text1"/>
          <w:sz w:val="28"/>
          <w:szCs w:val="28"/>
        </w:rPr>
        <w:t>药品品种/费用构成统计</w:t>
      </w:r>
    </w:p>
    <w:p w:rsidR="00721EB0" w:rsidRDefault="00557DFA">
      <w:pPr>
        <w:pStyle w:val="affff1"/>
        <w:spacing w:line="360" w:lineRule="exact"/>
        <w:ind w:firstLine="562"/>
        <w:rPr>
          <w:rFonts w:ascii="仿宋_GB2312" w:eastAsia="仿宋_GB2312"/>
          <w:b/>
          <w:bCs/>
          <w:color w:val="000000" w:themeColor="text1"/>
          <w:sz w:val="28"/>
          <w:szCs w:val="28"/>
        </w:rPr>
      </w:pPr>
      <w:r>
        <w:rPr>
          <w:rFonts w:ascii="仿宋_GB2312" w:eastAsia="仿宋_GB2312" w:hint="eastAsia"/>
          <w:b/>
          <w:bCs/>
          <w:color w:val="000000" w:themeColor="text1"/>
          <w:sz w:val="28"/>
          <w:szCs w:val="28"/>
        </w:rPr>
        <w:t>门（急）诊大处方分析</w:t>
      </w:r>
    </w:p>
    <w:p w:rsidR="00721EB0" w:rsidRDefault="00557DFA">
      <w:pPr>
        <w:pStyle w:val="affff1"/>
        <w:spacing w:line="360" w:lineRule="exact"/>
        <w:ind w:firstLine="560"/>
        <w:rPr>
          <w:rFonts w:ascii="仿宋_GB2312" w:eastAsia="仿宋_GB2312"/>
          <w:color w:val="000000" w:themeColor="text1"/>
          <w:sz w:val="28"/>
          <w:szCs w:val="28"/>
        </w:rPr>
      </w:pPr>
      <w:r>
        <w:rPr>
          <w:rFonts w:ascii="仿宋_GB2312" w:eastAsia="仿宋_GB2312" w:hint="eastAsia"/>
          <w:color w:val="000000" w:themeColor="text1"/>
          <w:sz w:val="28"/>
          <w:szCs w:val="28"/>
        </w:rPr>
        <w:t>可实现超N种处方、超N元处方、超N天处方、超N次就诊患者统计。</w:t>
      </w:r>
    </w:p>
    <w:p w:rsidR="00721EB0" w:rsidRDefault="00557DFA">
      <w:pPr>
        <w:pStyle w:val="affff1"/>
        <w:spacing w:line="360" w:lineRule="exact"/>
        <w:ind w:firstLine="562"/>
        <w:rPr>
          <w:rFonts w:ascii="仿宋_GB2312" w:eastAsia="仿宋_GB2312"/>
          <w:b/>
          <w:bCs/>
          <w:color w:val="000000" w:themeColor="text1"/>
          <w:sz w:val="28"/>
          <w:szCs w:val="28"/>
        </w:rPr>
      </w:pPr>
      <w:r>
        <w:rPr>
          <w:rFonts w:ascii="仿宋_GB2312" w:eastAsia="仿宋_GB2312" w:hint="eastAsia"/>
          <w:b/>
          <w:bCs/>
          <w:color w:val="000000" w:themeColor="text1"/>
          <w:sz w:val="28"/>
          <w:szCs w:val="28"/>
        </w:rPr>
        <w:t>抗菌药物使用清单及统计</w:t>
      </w:r>
    </w:p>
    <w:p w:rsidR="00721EB0" w:rsidRDefault="00557DFA">
      <w:pPr>
        <w:pStyle w:val="affff1"/>
        <w:spacing w:line="360" w:lineRule="exact"/>
        <w:ind w:firstLine="560"/>
        <w:rPr>
          <w:rFonts w:ascii="仿宋_GB2312" w:eastAsia="仿宋_GB2312"/>
          <w:color w:val="000000" w:themeColor="text1"/>
          <w:sz w:val="28"/>
          <w:szCs w:val="28"/>
        </w:rPr>
      </w:pPr>
      <w:r>
        <w:rPr>
          <w:rFonts w:ascii="仿宋_GB2312" w:eastAsia="仿宋_GB2312" w:hint="eastAsia"/>
          <w:color w:val="000000" w:themeColor="text1"/>
          <w:sz w:val="28"/>
          <w:szCs w:val="28"/>
        </w:rPr>
        <w:t>可实现门（急）诊/出院病人及围术期抗菌药物使用情况、不合理越权用药情况、抗菌药物使用情况分析等统计。</w:t>
      </w:r>
    </w:p>
    <w:p w:rsidR="00721EB0" w:rsidRDefault="00721EB0">
      <w:pPr>
        <w:pStyle w:val="affff1"/>
        <w:spacing w:line="360" w:lineRule="exact"/>
        <w:ind w:firstLine="560"/>
        <w:rPr>
          <w:rFonts w:ascii="仿宋_GB2312" w:eastAsia="仿宋_GB2312"/>
          <w:color w:val="000000" w:themeColor="text1"/>
          <w:sz w:val="28"/>
          <w:szCs w:val="28"/>
        </w:rPr>
      </w:pPr>
    </w:p>
    <w:p w:rsidR="00721EB0" w:rsidRDefault="00557DFA">
      <w:pPr>
        <w:pStyle w:val="affff1"/>
        <w:spacing w:line="360" w:lineRule="exact"/>
        <w:ind w:firstLine="562"/>
        <w:rPr>
          <w:rFonts w:ascii="仿宋_GB2312" w:eastAsia="仿宋_GB2312"/>
          <w:b/>
          <w:bCs/>
          <w:color w:val="000000" w:themeColor="text1"/>
          <w:sz w:val="28"/>
          <w:szCs w:val="28"/>
        </w:rPr>
      </w:pPr>
      <w:r>
        <w:rPr>
          <w:rFonts w:ascii="仿宋_GB2312" w:eastAsia="仿宋_GB2312" w:hint="eastAsia"/>
          <w:b/>
          <w:bCs/>
          <w:color w:val="000000" w:themeColor="text1"/>
          <w:sz w:val="28"/>
          <w:szCs w:val="28"/>
        </w:rPr>
        <w:t>基本药物使用清单及统计</w:t>
      </w:r>
    </w:p>
    <w:p w:rsidR="00721EB0" w:rsidRDefault="00557DFA">
      <w:pPr>
        <w:pStyle w:val="affff1"/>
        <w:spacing w:line="360" w:lineRule="exact"/>
        <w:ind w:firstLine="560"/>
        <w:rPr>
          <w:rFonts w:ascii="仿宋_GB2312" w:eastAsia="仿宋_GB2312"/>
          <w:color w:val="000000" w:themeColor="text1"/>
          <w:sz w:val="28"/>
          <w:szCs w:val="28"/>
        </w:rPr>
      </w:pPr>
      <w:r>
        <w:rPr>
          <w:rFonts w:ascii="仿宋_GB2312" w:eastAsia="仿宋_GB2312" w:hint="eastAsia"/>
          <w:color w:val="000000" w:themeColor="text1"/>
          <w:sz w:val="28"/>
          <w:szCs w:val="28"/>
        </w:rPr>
        <w:t>可实现基药品种数、基药药占比等统计</w:t>
      </w:r>
    </w:p>
    <w:p w:rsidR="00721EB0" w:rsidRDefault="00557DFA">
      <w:pPr>
        <w:pStyle w:val="affff1"/>
        <w:spacing w:line="360" w:lineRule="exact"/>
        <w:ind w:firstLine="562"/>
        <w:rPr>
          <w:rFonts w:ascii="仿宋_GB2312" w:eastAsia="仿宋_GB2312"/>
          <w:b/>
          <w:bCs/>
          <w:color w:val="000000" w:themeColor="text1"/>
          <w:sz w:val="28"/>
          <w:szCs w:val="28"/>
        </w:rPr>
      </w:pPr>
      <w:r>
        <w:rPr>
          <w:rFonts w:ascii="仿宋_GB2312" w:eastAsia="仿宋_GB2312" w:hint="eastAsia"/>
          <w:b/>
          <w:bCs/>
          <w:color w:val="000000" w:themeColor="text1"/>
          <w:sz w:val="28"/>
          <w:szCs w:val="28"/>
        </w:rPr>
        <w:t>麻精药品管理处方登记表</w:t>
      </w:r>
    </w:p>
    <w:p w:rsidR="00721EB0" w:rsidRDefault="00557DFA">
      <w:pPr>
        <w:spacing w:line="360" w:lineRule="exact"/>
        <w:ind w:firstLineChars="150" w:firstLine="422"/>
        <w:rPr>
          <w:rFonts w:ascii="仿宋_GB2312" w:eastAsia="仿宋_GB2312"/>
          <w:b/>
          <w:color w:val="000000" w:themeColor="text1"/>
          <w:sz w:val="28"/>
          <w:szCs w:val="28"/>
        </w:rPr>
      </w:pPr>
      <w:r>
        <w:rPr>
          <w:rFonts w:ascii="仿宋_GB2312" w:eastAsia="仿宋_GB2312" w:hint="eastAsia"/>
          <w:b/>
          <w:color w:val="000000" w:themeColor="text1"/>
          <w:sz w:val="28"/>
          <w:szCs w:val="28"/>
        </w:rPr>
        <w:t>国家三级公立医院绩效考核（合理用药相关）</w:t>
      </w:r>
    </w:p>
    <w:p w:rsidR="00721EB0" w:rsidRDefault="00557DFA">
      <w:pPr>
        <w:spacing w:line="360" w:lineRule="exact"/>
        <w:ind w:firstLine="480"/>
        <w:rPr>
          <w:rFonts w:ascii="仿宋_GB2312" w:eastAsia="仿宋_GB2312"/>
          <w:color w:val="000000" w:themeColor="text1"/>
          <w:sz w:val="28"/>
          <w:szCs w:val="28"/>
        </w:rPr>
      </w:pPr>
      <w:r>
        <w:rPr>
          <w:rFonts w:ascii="仿宋_GB2312" w:eastAsia="仿宋_GB2312" w:hint="eastAsia"/>
          <w:color w:val="000000" w:themeColor="text1"/>
          <w:sz w:val="28"/>
          <w:szCs w:val="28"/>
        </w:rPr>
        <w:t>（1）国家三级公立医院绩效考核评价指标统计</w:t>
      </w:r>
    </w:p>
    <w:p w:rsidR="00721EB0" w:rsidRDefault="00557DFA">
      <w:pPr>
        <w:spacing w:line="360" w:lineRule="exact"/>
        <w:ind w:firstLine="480"/>
        <w:rPr>
          <w:rFonts w:ascii="仿宋_GB2312" w:eastAsia="仿宋_GB2312"/>
          <w:color w:val="000000" w:themeColor="text1"/>
          <w:sz w:val="28"/>
          <w:szCs w:val="28"/>
        </w:rPr>
      </w:pPr>
      <w:r>
        <w:rPr>
          <w:rFonts w:ascii="仿宋_GB2312" w:eastAsia="仿宋_GB2312" w:hint="eastAsia"/>
          <w:color w:val="000000" w:themeColor="text1"/>
          <w:sz w:val="28"/>
          <w:szCs w:val="28"/>
        </w:rPr>
        <w:t>（2）国家三级公立中医医院绩效考核评价指标统计</w:t>
      </w:r>
    </w:p>
    <w:p w:rsidR="00721EB0" w:rsidRDefault="00557DFA">
      <w:pPr>
        <w:spacing w:line="360" w:lineRule="exact"/>
        <w:ind w:firstLineChars="152" w:firstLine="427"/>
        <w:rPr>
          <w:rFonts w:ascii="仿宋_GB2312" w:eastAsia="仿宋_GB2312"/>
          <w:b/>
          <w:color w:val="000000" w:themeColor="text1"/>
          <w:sz w:val="28"/>
          <w:szCs w:val="28"/>
        </w:rPr>
      </w:pPr>
      <w:r>
        <w:rPr>
          <w:rFonts w:ascii="仿宋_GB2312" w:eastAsia="仿宋_GB2312" w:hint="eastAsia"/>
          <w:b/>
          <w:color w:val="000000" w:themeColor="text1"/>
          <w:sz w:val="28"/>
          <w:szCs w:val="28"/>
        </w:rPr>
        <w:t>国家组织药品集中采购药品使用监测统计（4+7）</w:t>
      </w:r>
    </w:p>
    <w:p w:rsidR="00721EB0" w:rsidRDefault="00557DFA">
      <w:pPr>
        <w:spacing w:line="360" w:lineRule="exact"/>
        <w:ind w:firstLine="480"/>
        <w:rPr>
          <w:rFonts w:ascii="仿宋_GB2312" w:eastAsia="仿宋_GB2312"/>
          <w:color w:val="000000" w:themeColor="text1"/>
          <w:sz w:val="28"/>
          <w:szCs w:val="28"/>
        </w:rPr>
      </w:pPr>
      <w:r>
        <w:rPr>
          <w:rFonts w:ascii="仿宋_GB2312" w:eastAsia="仿宋_GB2312" w:hint="eastAsia"/>
          <w:color w:val="000000" w:themeColor="text1"/>
          <w:sz w:val="28"/>
          <w:szCs w:val="28"/>
        </w:rPr>
        <w:t>（1）国家组织药品集中采购药品使用监测</w:t>
      </w:r>
    </w:p>
    <w:p w:rsidR="00721EB0" w:rsidRDefault="00557DFA">
      <w:pPr>
        <w:spacing w:line="360" w:lineRule="exact"/>
        <w:ind w:firstLine="480"/>
        <w:rPr>
          <w:rFonts w:ascii="仿宋_GB2312" w:eastAsia="仿宋_GB2312"/>
          <w:color w:val="000000" w:themeColor="text1"/>
          <w:sz w:val="28"/>
          <w:szCs w:val="28"/>
        </w:rPr>
      </w:pPr>
      <w:r>
        <w:rPr>
          <w:rFonts w:ascii="仿宋_GB2312" w:eastAsia="仿宋_GB2312" w:hint="eastAsia"/>
          <w:color w:val="000000" w:themeColor="text1"/>
          <w:sz w:val="28"/>
          <w:szCs w:val="28"/>
        </w:rPr>
        <w:lastRenderedPageBreak/>
        <w:t>（2）集中采购药品使用情况记录</w:t>
      </w:r>
    </w:p>
    <w:p w:rsidR="00721EB0" w:rsidRDefault="00557DFA">
      <w:pPr>
        <w:spacing w:line="360" w:lineRule="exact"/>
        <w:ind w:firstLine="480"/>
        <w:rPr>
          <w:rFonts w:ascii="仿宋_GB2312" w:eastAsia="仿宋_GB2312"/>
          <w:color w:val="000000" w:themeColor="text1"/>
          <w:sz w:val="28"/>
          <w:szCs w:val="28"/>
        </w:rPr>
      </w:pPr>
      <w:r>
        <w:rPr>
          <w:rFonts w:ascii="仿宋_GB2312" w:eastAsia="仿宋_GB2312" w:hint="eastAsia"/>
          <w:color w:val="000000" w:themeColor="text1"/>
          <w:sz w:val="28"/>
          <w:szCs w:val="28"/>
        </w:rPr>
        <w:t>（3）集中采购药品费用结构监测</w:t>
      </w:r>
    </w:p>
    <w:p w:rsidR="00721EB0" w:rsidRDefault="00557DFA">
      <w:pPr>
        <w:spacing w:line="360" w:lineRule="exact"/>
        <w:ind w:firstLine="480"/>
        <w:rPr>
          <w:rFonts w:ascii="仿宋_GB2312" w:eastAsia="仿宋_GB2312"/>
          <w:color w:val="000000" w:themeColor="text1"/>
          <w:sz w:val="28"/>
          <w:szCs w:val="28"/>
        </w:rPr>
      </w:pPr>
      <w:r>
        <w:rPr>
          <w:rFonts w:ascii="仿宋_GB2312" w:eastAsia="仿宋_GB2312" w:hint="eastAsia"/>
          <w:color w:val="000000" w:themeColor="text1"/>
          <w:sz w:val="28"/>
          <w:szCs w:val="28"/>
        </w:rPr>
        <w:t>（4）公立医疗机构药品使用监测指标统计</w:t>
      </w:r>
    </w:p>
    <w:p w:rsidR="00721EB0" w:rsidRDefault="00557DFA">
      <w:pPr>
        <w:spacing w:line="360" w:lineRule="exact"/>
        <w:ind w:firstLine="480"/>
        <w:rPr>
          <w:rFonts w:ascii="仿宋_GB2312" w:eastAsia="仿宋_GB2312"/>
          <w:color w:val="000000" w:themeColor="text1"/>
          <w:sz w:val="28"/>
          <w:szCs w:val="28"/>
        </w:rPr>
      </w:pPr>
      <w:r>
        <w:rPr>
          <w:rFonts w:ascii="仿宋_GB2312" w:eastAsia="仿宋_GB2312" w:hint="eastAsia"/>
          <w:color w:val="000000" w:themeColor="text1"/>
          <w:sz w:val="28"/>
          <w:szCs w:val="28"/>
        </w:rPr>
        <w:t>（5）“4+7”中选药品采购有关情况</w:t>
      </w:r>
    </w:p>
    <w:p w:rsidR="00721EB0" w:rsidRDefault="00557DFA">
      <w:pPr>
        <w:spacing w:line="360" w:lineRule="exact"/>
        <w:ind w:firstLineChars="150" w:firstLine="422"/>
        <w:rPr>
          <w:rFonts w:ascii="仿宋_GB2312" w:eastAsia="仿宋_GB2312"/>
          <w:color w:val="000000" w:themeColor="text1"/>
          <w:sz w:val="28"/>
          <w:szCs w:val="28"/>
        </w:rPr>
      </w:pPr>
      <w:r>
        <w:rPr>
          <w:rFonts w:ascii="仿宋_GB2312" w:eastAsia="仿宋_GB2312" w:hint="eastAsia"/>
          <w:b/>
          <w:color w:val="000000" w:themeColor="text1"/>
          <w:sz w:val="28"/>
          <w:szCs w:val="28"/>
        </w:rPr>
        <w:t>全国抗菌药物临床应用管理</w:t>
      </w:r>
    </w:p>
    <w:p w:rsidR="00721EB0" w:rsidRDefault="00557DFA">
      <w:pPr>
        <w:spacing w:line="360" w:lineRule="exact"/>
        <w:ind w:firstLine="480"/>
        <w:rPr>
          <w:rFonts w:ascii="仿宋_GB2312" w:eastAsia="仿宋_GB2312"/>
          <w:color w:val="000000" w:themeColor="text1"/>
          <w:sz w:val="28"/>
          <w:szCs w:val="28"/>
        </w:rPr>
      </w:pPr>
      <w:r>
        <w:rPr>
          <w:rFonts w:ascii="仿宋_GB2312" w:eastAsia="仿宋_GB2312" w:hint="eastAsia"/>
          <w:color w:val="000000" w:themeColor="text1"/>
          <w:sz w:val="28"/>
          <w:szCs w:val="28"/>
        </w:rPr>
        <w:t>（1）医疗机构碳青霉烯类抗菌药物及替加环素使用情况统计</w:t>
      </w:r>
    </w:p>
    <w:p w:rsidR="00721EB0" w:rsidRDefault="00557DFA">
      <w:pPr>
        <w:spacing w:line="360" w:lineRule="exact"/>
        <w:ind w:firstLine="480"/>
        <w:rPr>
          <w:rFonts w:ascii="仿宋_GB2312" w:eastAsia="仿宋_GB2312"/>
          <w:color w:val="000000" w:themeColor="text1"/>
          <w:sz w:val="28"/>
          <w:szCs w:val="28"/>
        </w:rPr>
      </w:pPr>
      <w:r>
        <w:rPr>
          <w:rFonts w:ascii="仿宋_GB2312" w:eastAsia="仿宋_GB2312" w:hint="eastAsia"/>
          <w:color w:val="000000" w:themeColor="text1"/>
          <w:sz w:val="28"/>
          <w:szCs w:val="28"/>
        </w:rPr>
        <w:t>（2）医疗机构含酶抑制剂复合制剂抗菌药物使用情况统计</w:t>
      </w:r>
    </w:p>
    <w:p w:rsidR="00721EB0" w:rsidRDefault="00557DFA">
      <w:pPr>
        <w:spacing w:line="360" w:lineRule="exact"/>
        <w:ind w:firstLine="480"/>
        <w:rPr>
          <w:rFonts w:ascii="仿宋_GB2312" w:eastAsia="仿宋_GB2312"/>
          <w:color w:val="000000" w:themeColor="text1"/>
          <w:sz w:val="28"/>
          <w:szCs w:val="28"/>
        </w:rPr>
      </w:pPr>
      <w:r>
        <w:rPr>
          <w:rFonts w:ascii="仿宋_GB2312" w:eastAsia="仿宋_GB2312" w:hint="eastAsia"/>
          <w:color w:val="000000" w:themeColor="text1"/>
          <w:sz w:val="28"/>
          <w:szCs w:val="28"/>
        </w:rPr>
        <w:t>（3）抗菌药物临床应用管理评价指标及要求统计</w:t>
      </w:r>
    </w:p>
    <w:p w:rsidR="00721EB0" w:rsidRDefault="00557DFA">
      <w:pPr>
        <w:spacing w:line="360" w:lineRule="exact"/>
        <w:ind w:firstLineChars="150" w:firstLine="422"/>
        <w:rPr>
          <w:rFonts w:ascii="仿宋_GB2312" w:eastAsia="仿宋_GB2312"/>
          <w:b/>
          <w:color w:val="000000" w:themeColor="text1"/>
          <w:sz w:val="28"/>
          <w:szCs w:val="28"/>
        </w:rPr>
      </w:pPr>
      <w:r>
        <w:rPr>
          <w:rFonts w:ascii="仿宋_GB2312" w:eastAsia="仿宋_GB2312" w:hint="eastAsia"/>
          <w:b/>
          <w:color w:val="000000" w:themeColor="text1"/>
          <w:sz w:val="28"/>
          <w:szCs w:val="28"/>
        </w:rPr>
        <w:t>国家卫生计生委抗菌药物临床应用管理数据上报</w:t>
      </w:r>
    </w:p>
    <w:p w:rsidR="00721EB0" w:rsidRDefault="00557DFA">
      <w:pPr>
        <w:spacing w:line="360" w:lineRule="exact"/>
        <w:ind w:rightChars="15" w:right="31" w:firstLineChars="196" w:firstLine="549"/>
        <w:rPr>
          <w:rFonts w:ascii="仿宋_GB2312" w:eastAsia="仿宋_GB2312"/>
          <w:color w:val="000000" w:themeColor="text1"/>
          <w:sz w:val="28"/>
          <w:szCs w:val="28"/>
        </w:rPr>
      </w:pPr>
      <w:r>
        <w:rPr>
          <w:rFonts w:ascii="仿宋_GB2312" w:eastAsia="仿宋_GB2312" w:hint="eastAsia"/>
          <w:color w:val="000000" w:themeColor="text1"/>
          <w:sz w:val="28"/>
          <w:szCs w:val="28"/>
        </w:rPr>
        <w:t>（1）医疗机构一般情况调查</w:t>
      </w:r>
    </w:p>
    <w:p w:rsidR="00721EB0" w:rsidRDefault="00557DFA">
      <w:pPr>
        <w:spacing w:line="360" w:lineRule="exact"/>
        <w:ind w:rightChars="15" w:right="31" w:firstLineChars="196" w:firstLine="549"/>
        <w:rPr>
          <w:rFonts w:ascii="仿宋_GB2312" w:eastAsia="仿宋_GB2312"/>
          <w:color w:val="000000" w:themeColor="text1"/>
          <w:sz w:val="28"/>
          <w:szCs w:val="28"/>
        </w:rPr>
      </w:pPr>
      <w:r>
        <w:rPr>
          <w:rFonts w:ascii="仿宋_GB2312" w:eastAsia="仿宋_GB2312" w:hint="eastAsia"/>
          <w:color w:val="000000" w:themeColor="text1"/>
          <w:sz w:val="28"/>
          <w:szCs w:val="28"/>
        </w:rPr>
        <w:t>（2）临床科室指标持续改进情况统计表</w:t>
      </w:r>
    </w:p>
    <w:p w:rsidR="00721EB0" w:rsidRDefault="00557DFA">
      <w:pPr>
        <w:spacing w:line="360" w:lineRule="exact"/>
        <w:ind w:rightChars="15" w:right="31" w:firstLineChars="196" w:firstLine="549"/>
        <w:rPr>
          <w:rFonts w:ascii="仿宋_GB2312" w:eastAsia="仿宋_GB2312"/>
          <w:color w:val="000000" w:themeColor="text1"/>
          <w:sz w:val="28"/>
          <w:szCs w:val="28"/>
        </w:rPr>
      </w:pPr>
      <w:r>
        <w:rPr>
          <w:rFonts w:ascii="仿宋_GB2312" w:eastAsia="仿宋_GB2312" w:hint="eastAsia"/>
          <w:color w:val="000000" w:themeColor="text1"/>
          <w:sz w:val="28"/>
          <w:szCs w:val="28"/>
        </w:rPr>
        <w:t>（3）全院使用量排名前十位抗菌药物</w:t>
      </w:r>
    </w:p>
    <w:p w:rsidR="00721EB0" w:rsidRDefault="00557DFA">
      <w:pPr>
        <w:spacing w:line="360" w:lineRule="exact"/>
        <w:ind w:rightChars="15" w:right="31" w:firstLineChars="196" w:firstLine="549"/>
        <w:rPr>
          <w:rFonts w:ascii="仿宋_GB2312" w:eastAsia="仿宋_GB2312"/>
          <w:color w:val="000000" w:themeColor="text1"/>
          <w:sz w:val="28"/>
          <w:szCs w:val="28"/>
        </w:rPr>
      </w:pPr>
      <w:r>
        <w:rPr>
          <w:rFonts w:ascii="仿宋_GB2312" w:eastAsia="仿宋_GB2312" w:hint="eastAsia"/>
          <w:color w:val="000000" w:themeColor="text1"/>
          <w:sz w:val="28"/>
          <w:szCs w:val="28"/>
        </w:rPr>
        <w:t>（4）抗菌药物分级管理目录</w:t>
      </w:r>
    </w:p>
    <w:p w:rsidR="00721EB0" w:rsidRDefault="00557DFA">
      <w:pPr>
        <w:spacing w:line="360" w:lineRule="exact"/>
        <w:ind w:rightChars="15" w:right="31" w:firstLineChars="196" w:firstLine="549"/>
        <w:rPr>
          <w:rFonts w:ascii="仿宋_GB2312" w:eastAsia="仿宋_GB2312"/>
          <w:color w:val="000000" w:themeColor="text1"/>
          <w:sz w:val="28"/>
          <w:szCs w:val="28"/>
        </w:rPr>
      </w:pPr>
      <w:r>
        <w:rPr>
          <w:rFonts w:ascii="仿宋_GB2312" w:eastAsia="仿宋_GB2312" w:hint="eastAsia"/>
          <w:color w:val="000000" w:themeColor="text1"/>
          <w:sz w:val="28"/>
          <w:szCs w:val="28"/>
        </w:rPr>
        <w:t>（5）临床微生物标本送检率</w:t>
      </w:r>
    </w:p>
    <w:p w:rsidR="00721EB0" w:rsidRDefault="00557DFA">
      <w:pPr>
        <w:spacing w:line="360" w:lineRule="exact"/>
        <w:ind w:rightChars="15" w:right="31" w:firstLineChars="196" w:firstLine="549"/>
        <w:rPr>
          <w:rFonts w:ascii="仿宋_GB2312" w:eastAsia="仿宋_GB2312"/>
          <w:color w:val="000000" w:themeColor="text1"/>
          <w:sz w:val="28"/>
          <w:szCs w:val="28"/>
        </w:rPr>
      </w:pPr>
      <w:r>
        <w:rPr>
          <w:rFonts w:ascii="仿宋_GB2312" w:eastAsia="仿宋_GB2312" w:hint="eastAsia"/>
          <w:color w:val="000000" w:themeColor="text1"/>
          <w:sz w:val="28"/>
          <w:szCs w:val="28"/>
        </w:rPr>
        <w:t>（6）医疗机构药品经费使用情况调查表</w:t>
      </w:r>
    </w:p>
    <w:p w:rsidR="00721EB0" w:rsidRDefault="00557DFA">
      <w:pPr>
        <w:spacing w:line="360" w:lineRule="exact"/>
        <w:ind w:rightChars="15" w:right="31" w:firstLineChars="196" w:firstLine="549"/>
        <w:rPr>
          <w:rFonts w:ascii="仿宋_GB2312" w:eastAsia="仿宋_GB2312"/>
          <w:color w:val="000000" w:themeColor="text1"/>
          <w:sz w:val="28"/>
          <w:szCs w:val="28"/>
        </w:rPr>
      </w:pPr>
      <w:r>
        <w:rPr>
          <w:rFonts w:ascii="仿宋_GB2312" w:eastAsia="仿宋_GB2312" w:hint="eastAsia"/>
          <w:color w:val="000000" w:themeColor="text1"/>
          <w:sz w:val="28"/>
          <w:szCs w:val="28"/>
        </w:rPr>
        <w:t>（7）医疗机构抗菌药物品种、规格和使用量统计调查表</w:t>
      </w:r>
    </w:p>
    <w:p w:rsidR="00721EB0" w:rsidRDefault="00557DFA">
      <w:pPr>
        <w:spacing w:line="360" w:lineRule="exact"/>
        <w:ind w:rightChars="15" w:right="31" w:firstLineChars="196" w:firstLine="549"/>
        <w:rPr>
          <w:rFonts w:ascii="仿宋_GB2312" w:eastAsia="仿宋_GB2312"/>
          <w:color w:val="000000" w:themeColor="text1"/>
          <w:sz w:val="28"/>
          <w:szCs w:val="28"/>
        </w:rPr>
      </w:pPr>
      <w:r>
        <w:rPr>
          <w:rFonts w:ascii="仿宋_GB2312" w:eastAsia="仿宋_GB2312" w:hint="eastAsia"/>
          <w:color w:val="000000" w:themeColor="text1"/>
          <w:sz w:val="28"/>
          <w:szCs w:val="28"/>
        </w:rPr>
        <w:t>（8）医疗机构抗菌药物临床应用指标数据上报表</w:t>
      </w:r>
    </w:p>
    <w:p w:rsidR="00721EB0" w:rsidRDefault="00557DFA">
      <w:pPr>
        <w:spacing w:line="360" w:lineRule="exact"/>
        <w:ind w:rightChars="15" w:right="31" w:firstLineChars="196" w:firstLine="549"/>
        <w:rPr>
          <w:rFonts w:ascii="仿宋_GB2312" w:eastAsia="仿宋_GB2312"/>
          <w:color w:val="000000" w:themeColor="text1"/>
          <w:sz w:val="28"/>
          <w:szCs w:val="28"/>
        </w:rPr>
      </w:pPr>
      <w:r>
        <w:rPr>
          <w:rFonts w:ascii="仿宋_GB2312" w:eastAsia="仿宋_GB2312" w:hint="eastAsia"/>
          <w:color w:val="000000" w:themeColor="text1"/>
          <w:sz w:val="28"/>
          <w:szCs w:val="28"/>
        </w:rPr>
        <w:t>（9）医疗机构I类切口手术用药情况清单表</w:t>
      </w:r>
    </w:p>
    <w:p w:rsidR="00721EB0" w:rsidRDefault="00557DFA">
      <w:pPr>
        <w:spacing w:line="360" w:lineRule="exact"/>
        <w:ind w:rightChars="15" w:right="31" w:firstLineChars="196" w:firstLine="549"/>
        <w:rPr>
          <w:rFonts w:ascii="仿宋_GB2312" w:eastAsia="仿宋_GB2312"/>
          <w:color w:val="000000" w:themeColor="text1"/>
          <w:sz w:val="28"/>
          <w:szCs w:val="28"/>
        </w:rPr>
      </w:pPr>
      <w:r>
        <w:rPr>
          <w:rFonts w:ascii="仿宋_GB2312" w:eastAsia="仿宋_GB2312" w:hint="eastAsia"/>
          <w:color w:val="000000" w:themeColor="text1"/>
          <w:sz w:val="28"/>
          <w:szCs w:val="28"/>
        </w:rPr>
        <w:t>（10）医疗机构I类切口手术用药情况调查表</w:t>
      </w:r>
    </w:p>
    <w:p w:rsidR="00721EB0" w:rsidRDefault="00557DFA">
      <w:pPr>
        <w:spacing w:line="360" w:lineRule="exact"/>
        <w:ind w:left="560" w:firstLineChars="50" w:firstLine="141"/>
        <w:rPr>
          <w:rFonts w:ascii="仿宋_GB2312" w:eastAsia="仿宋_GB2312"/>
          <w:b/>
          <w:color w:val="000000" w:themeColor="text1"/>
          <w:sz w:val="28"/>
          <w:szCs w:val="28"/>
        </w:rPr>
      </w:pPr>
      <w:r>
        <w:rPr>
          <w:rFonts w:ascii="仿宋_GB2312" w:eastAsia="仿宋_GB2312" w:hint="eastAsia"/>
          <w:b/>
          <w:color w:val="000000" w:themeColor="text1"/>
          <w:sz w:val="28"/>
          <w:szCs w:val="28"/>
        </w:rPr>
        <w:t>全国合理用药监测系统</w:t>
      </w:r>
    </w:p>
    <w:p w:rsidR="00721EB0" w:rsidRDefault="00557DFA">
      <w:pPr>
        <w:spacing w:line="360" w:lineRule="exact"/>
        <w:ind w:rightChars="15" w:right="31" w:firstLineChars="196" w:firstLine="549"/>
        <w:rPr>
          <w:rFonts w:ascii="仿宋_GB2312" w:eastAsia="仿宋_GB2312"/>
          <w:color w:val="000000" w:themeColor="text1"/>
          <w:sz w:val="28"/>
          <w:szCs w:val="28"/>
        </w:rPr>
      </w:pPr>
      <w:r>
        <w:rPr>
          <w:rFonts w:ascii="仿宋_GB2312" w:eastAsia="仿宋_GB2312" w:hint="eastAsia"/>
          <w:color w:val="000000" w:themeColor="text1"/>
          <w:sz w:val="28"/>
          <w:szCs w:val="28"/>
        </w:rPr>
        <w:t>（1）药物临床应用监测信息（西药、中成药）</w:t>
      </w:r>
    </w:p>
    <w:p w:rsidR="00721EB0" w:rsidRDefault="00557DFA">
      <w:pPr>
        <w:spacing w:line="360" w:lineRule="exact"/>
        <w:ind w:rightChars="15" w:right="31" w:firstLineChars="196" w:firstLine="549"/>
        <w:rPr>
          <w:rFonts w:ascii="仿宋_GB2312" w:eastAsia="仿宋_GB2312"/>
          <w:color w:val="000000" w:themeColor="text1"/>
          <w:sz w:val="28"/>
          <w:szCs w:val="28"/>
        </w:rPr>
      </w:pPr>
      <w:r>
        <w:rPr>
          <w:rFonts w:ascii="仿宋_GB2312" w:eastAsia="仿宋_GB2312" w:hint="eastAsia"/>
          <w:color w:val="000000" w:themeColor="text1"/>
          <w:sz w:val="28"/>
          <w:szCs w:val="28"/>
        </w:rPr>
        <w:t>（2）处方监测信息（门、急诊处方）</w:t>
      </w:r>
    </w:p>
    <w:p w:rsidR="00721EB0" w:rsidRDefault="00557DFA">
      <w:pPr>
        <w:spacing w:line="360" w:lineRule="exact"/>
        <w:ind w:rightChars="15" w:right="31" w:firstLineChars="196" w:firstLine="549"/>
        <w:rPr>
          <w:rFonts w:ascii="仿宋_GB2312" w:eastAsia="仿宋_GB2312"/>
          <w:color w:val="000000" w:themeColor="text1"/>
          <w:sz w:val="28"/>
          <w:szCs w:val="28"/>
        </w:rPr>
      </w:pPr>
      <w:r>
        <w:rPr>
          <w:rFonts w:ascii="仿宋_GB2312" w:eastAsia="仿宋_GB2312" w:hint="eastAsia"/>
          <w:color w:val="000000" w:themeColor="text1"/>
          <w:sz w:val="28"/>
          <w:szCs w:val="28"/>
        </w:rPr>
        <w:t>（3）处方监测信息（医嘱）</w:t>
      </w:r>
    </w:p>
    <w:p w:rsidR="00721EB0" w:rsidRDefault="00557DFA">
      <w:pPr>
        <w:pStyle w:val="3"/>
        <w:numPr>
          <w:ilvl w:val="2"/>
          <w:numId w:val="2"/>
        </w:numPr>
        <w:tabs>
          <w:tab w:val="clear" w:pos="720"/>
          <w:tab w:val="clear" w:pos="1260"/>
        </w:tabs>
        <w:adjustRightInd/>
        <w:spacing w:before="0" w:after="0" w:line="360" w:lineRule="exact"/>
        <w:ind w:left="992"/>
        <w:jc w:val="both"/>
        <w:textAlignment w:val="auto"/>
        <w:rPr>
          <w:rFonts w:ascii="仿宋_GB2312" w:eastAsia="仿宋_GB2312"/>
          <w:color w:val="000000" w:themeColor="text1"/>
          <w:sz w:val="28"/>
          <w:szCs w:val="28"/>
        </w:rPr>
      </w:pPr>
      <w:r>
        <w:rPr>
          <w:rFonts w:ascii="仿宋_GB2312" w:eastAsia="仿宋_GB2312" w:hint="eastAsia"/>
          <w:color w:val="000000" w:themeColor="text1"/>
          <w:sz w:val="28"/>
          <w:szCs w:val="28"/>
        </w:rPr>
        <w:t>其他</w:t>
      </w:r>
    </w:p>
    <w:p w:rsidR="00721EB0" w:rsidRDefault="00557DFA">
      <w:pPr>
        <w:pStyle w:val="affff1"/>
        <w:spacing w:line="360" w:lineRule="exact"/>
        <w:ind w:firstLine="560"/>
        <w:rPr>
          <w:rFonts w:ascii="仿宋_GB2312" w:eastAsia="仿宋_GB2312"/>
          <w:color w:val="000000" w:themeColor="text1"/>
          <w:sz w:val="28"/>
          <w:szCs w:val="28"/>
        </w:rPr>
      </w:pPr>
      <w:r>
        <w:rPr>
          <w:rFonts w:ascii="仿宋_GB2312" w:eastAsia="仿宋_GB2312" w:hint="eastAsia"/>
          <w:color w:val="000000" w:themeColor="text1"/>
          <w:sz w:val="28"/>
          <w:szCs w:val="28"/>
        </w:rPr>
        <w:t>药品自维护功能</w:t>
      </w:r>
    </w:p>
    <w:p w:rsidR="00721EB0" w:rsidRDefault="00557DFA">
      <w:pPr>
        <w:pStyle w:val="affff1"/>
        <w:spacing w:line="360" w:lineRule="exact"/>
        <w:ind w:firstLine="560"/>
        <w:rPr>
          <w:rFonts w:ascii="仿宋_GB2312" w:eastAsia="仿宋_GB2312"/>
          <w:color w:val="000000" w:themeColor="text1"/>
          <w:sz w:val="28"/>
          <w:szCs w:val="28"/>
        </w:rPr>
      </w:pPr>
      <w:r>
        <w:rPr>
          <w:rFonts w:ascii="仿宋_GB2312" w:eastAsia="仿宋_GB2312" w:hint="eastAsia"/>
          <w:color w:val="000000" w:themeColor="text1"/>
          <w:sz w:val="28"/>
          <w:szCs w:val="28"/>
        </w:rPr>
        <w:t>“系统”应对医院药品类型、药品通用名、是否抗菌药物/基本药物/溶媒、抗菌药物类别/使用级别、麻精标记、社保药品、社保报销比例等基础数据进行自动维护，无需手动处理。</w:t>
      </w:r>
    </w:p>
    <w:p w:rsidR="00721EB0" w:rsidRDefault="00557DFA">
      <w:pPr>
        <w:pStyle w:val="affff1"/>
        <w:spacing w:line="360" w:lineRule="exact"/>
        <w:ind w:firstLine="560"/>
        <w:rPr>
          <w:rFonts w:ascii="仿宋_GB2312" w:eastAsia="仿宋_GB2312"/>
          <w:color w:val="000000" w:themeColor="text1"/>
          <w:sz w:val="28"/>
          <w:szCs w:val="28"/>
        </w:rPr>
      </w:pPr>
      <w:r>
        <w:rPr>
          <w:rFonts w:ascii="仿宋_GB2312" w:eastAsia="仿宋_GB2312" w:hint="eastAsia"/>
          <w:color w:val="000000" w:themeColor="text1"/>
          <w:sz w:val="28"/>
          <w:szCs w:val="28"/>
        </w:rPr>
        <w:t>权限管理</w:t>
      </w:r>
    </w:p>
    <w:p w:rsidR="00721EB0" w:rsidRDefault="00557DFA">
      <w:pPr>
        <w:pStyle w:val="affff1"/>
        <w:spacing w:line="360" w:lineRule="exact"/>
        <w:ind w:firstLine="560"/>
        <w:rPr>
          <w:rFonts w:ascii="仿宋_GB2312" w:eastAsia="仿宋_GB2312"/>
          <w:color w:val="000000" w:themeColor="text1"/>
          <w:sz w:val="28"/>
          <w:szCs w:val="28"/>
        </w:rPr>
      </w:pPr>
      <w:r>
        <w:rPr>
          <w:rFonts w:ascii="仿宋_GB2312" w:eastAsia="仿宋_GB2312" w:hint="eastAsia"/>
          <w:color w:val="000000" w:themeColor="text1"/>
          <w:sz w:val="28"/>
          <w:szCs w:val="28"/>
        </w:rPr>
        <w:t>“系统”应对各项功能设置严格的权限管理，包括处方点评权限、报表的统计权限、打印/导出权限等。</w:t>
      </w:r>
    </w:p>
    <w:p w:rsidR="00721EB0" w:rsidRDefault="00557DFA">
      <w:pPr>
        <w:pStyle w:val="affff1"/>
        <w:spacing w:line="360" w:lineRule="exact"/>
        <w:ind w:firstLine="560"/>
        <w:rPr>
          <w:rFonts w:ascii="仿宋_GB2312" w:eastAsia="仿宋_GB2312"/>
          <w:color w:val="000000" w:themeColor="text1"/>
          <w:sz w:val="28"/>
          <w:szCs w:val="28"/>
        </w:rPr>
      </w:pPr>
      <w:r>
        <w:rPr>
          <w:rFonts w:ascii="仿宋_GB2312" w:eastAsia="仿宋_GB2312" w:hint="eastAsia"/>
          <w:color w:val="000000" w:themeColor="text1"/>
          <w:sz w:val="28"/>
          <w:szCs w:val="28"/>
        </w:rPr>
        <w:t>“系统”应提供客户端使用记录、版本更新记录查询功能。</w:t>
      </w:r>
    </w:p>
    <w:p w:rsidR="00721EB0" w:rsidRDefault="00557DFA">
      <w:pPr>
        <w:pStyle w:val="2"/>
        <w:numPr>
          <w:ilvl w:val="1"/>
          <w:numId w:val="2"/>
        </w:numPr>
        <w:tabs>
          <w:tab w:val="clear" w:pos="576"/>
          <w:tab w:val="clear" w:pos="1296"/>
        </w:tabs>
        <w:adjustRightInd/>
        <w:spacing w:before="0" w:after="0" w:line="360" w:lineRule="exact"/>
        <w:jc w:val="both"/>
        <w:textAlignment w:val="auto"/>
        <w:rPr>
          <w:rFonts w:ascii="仿宋_GB2312" w:eastAsia="仿宋_GB2312"/>
          <w:color w:val="000000" w:themeColor="text1"/>
          <w:szCs w:val="28"/>
        </w:rPr>
      </w:pPr>
      <w:bookmarkStart w:id="9" w:name="_Toc39297449"/>
      <w:r>
        <w:rPr>
          <w:rFonts w:ascii="仿宋_GB2312" w:eastAsia="仿宋_GB2312" w:hint="eastAsia"/>
          <w:color w:val="000000" w:themeColor="text1"/>
          <w:szCs w:val="28"/>
        </w:rPr>
        <w:t>药物信息咨询</w:t>
      </w:r>
      <w:bookmarkEnd w:id="9"/>
      <w:r>
        <w:rPr>
          <w:rFonts w:ascii="仿宋_GB2312" w:eastAsia="仿宋_GB2312" w:hint="eastAsia"/>
          <w:color w:val="000000" w:themeColor="text1"/>
          <w:szCs w:val="28"/>
        </w:rPr>
        <w:t>改造</w:t>
      </w:r>
    </w:p>
    <w:p w:rsidR="00721EB0" w:rsidRDefault="00557DFA">
      <w:pPr>
        <w:numPr>
          <w:ilvl w:val="0"/>
          <w:numId w:val="17"/>
        </w:numPr>
        <w:spacing w:line="360" w:lineRule="exact"/>
        <w:ind w:left="0" w:firstLineChars="200" w:firstLine="560"/>
        <w:rPr>
          <w:rFonts w:ascii="仿宋_GB2312" w:eastAsia="仿宋_GB2312"/>
          <w:color w:val="000000" w:themeColor="text1"/>
          <w:sz w:val="28"/>
          <w:szCs w:val="28"/>
        </w:rPr>
      </w:pPr>
      <w:r>
        <w:rPr>
          <w:rFonts w:ascii="仿宋_GB2312" w:eastAsia="仿宋_GB2312" w:hint="eastAsia"/>
          <w:color w:val="000000" w:themeColor="text1"/>
          <w:sz w:val="28"/>
          <w:szCs w:val="28"/>
        </w:rPr>
        <w:t>信息查询功能</w:t>
      </w:r>
    </w:p>
    <w:p w:rsidR="00721EB0" w:rsidRDefault="00557DFA">
      <w:pPr>
        <w:spacing w:line="360" w:lineRule="exact"/>
        <w:ind w:firstLine="480"/>
        <w:rPr>
          <w:rFonts w:ascii="仿宋_GB2312" w:eastAsia="仿宋_GB2312"/>
          <w:color w:val="000000" w:themeColor="text1"/>
          <w:sz w:val="28"/>
          <w:szCs w:val="28"/>
        </w:rPr>
      </w:pPr>
      <w:r>
        <w:rPr>
          <w:rFonts w:ascii="仿宋_GB2312" w:eastAsia="仿宋_GB2312" w:hint="eastAsia"/>
          <w:color w:val="000000" w:themeColor="text1"/>
          <w:sz w:val="28"/>
          <w:szCs w:val="28"/>
        </w:rPr>
        <w:t>“系统”能查询以下信息：</w:t>
      </w:r>
    </w:p>
    <w:p w:rsidR="00721EB0" w:rsidRDefault="00557DFA">
      <w:pPr>
        <w:tabs>
          <w:tab w:val="left" w:pos="0"/>
        </w:tabs>
        <w:spacing w:line="360" w:lineRule="exact"/>
        <w:ind w:leftChars="200" w:left="420"/>
        <w:rPr>
          <w:rFonts w:ascii="仿宋_GB2312" w:eastAsia="仿宋_GB2312"/>
          <w:color w:val="000000" w:themeColor="text1"/>
          <w:kern w:val="0"/>
          <w:sz w:val="28"/>
          <w:szCs w:val="28"/>
        </w:rPr>
      </w:pPr>
      <w:r>
        <w:rPr>
          <w:rFonts w:ascii="仿宋_GB2312" w:eastAsia="仿宋_GB2312" w:hint="eastAsia"/>
          <w:color w:val="000000" w:themeColor="text1"/>
          <w:kern w:val="0"/>
          <w:sz w:val="28"/>
          <w:szCs w:val="28"/>
        </w:rPr>
        <w:t>1.1药物信息参考：“系统”应提供国内外上市药品的详细临床用药信息，内容包括药物的各种名称、临床应用、用法与用量、注意事项、不良反应、药物相互作用、给药说明、药理、制剂与规格等信息。</w:t>
      </w:r>
    </w:p>
    <w:p w:rsidR="00721EB0" w:rsidRDefault="00557DFA">
      <w:pPr>
        <w:numPr>
          <w:ilvl w:val="0"/>
          <w:numId w:val="18"/>
        </w:numPr>
        <w:tabs>
          <w:tab w:val="left" w:pos="709"/>
        </w:tabs>
        <w:spacing w:line="360" w:lineRule="exact"/>
        <w:ind w:left="0" w:firstLineChars="200" w:firstLine="560"/>
        <w:rPr>
          <w:rFonts w:ascii="仿宋_GB2312" w:eastAsia="仿宋_GB2312"/>
          <w:color w:val="000000" w:themeColor="text1"/>
          <w:kern w:val="0"/>
          <w:sz w:val="28"/>
          <w:szCs w:val="28"/>
        </w:rPr>
      </w:pPr>
      <w:r>
        <w:rPr>
          <w:rFonts w:ascii="仿宋_GB2312" w:eastAsia="仿宋_GB2312" w:hint="eastAsia"/>
          <w:color w:val="000000" w:themeColor="text1"/>
          <w:kern w:val="0"/>
          <w:sz w:val="28"/>
          <w:szCs w:val="28"/>
        </w:rPr>
        <w:lastRenderedPageBreak/>
        <w:t>应可查看特殊人群（老人、儿童、妊娠期妇女、哺乳期妇女）及特殊疾病状态（如肝功能不全、肾功能不全、心力衰竭等）患者用药的注意事项。</w:t>
      </w:r>
    </w:p>
    <w:p w:rsidR="00721EB0" w:rsidRDefault="00557DFA">
      <w:pPr>
        <w:numPr>
          <w:ilvl w:val="0"/>
          <w:numId w:val="18"/>
        </w:numPr>
        <w:tabs>
          <w:tab w:val="left" w:pos="709"/>
        </w:tabs>
        <w:spacing w:line="360" w:lineRule="exact"/>
        <w:ind w:left="0" w:firstLineChars="200" w:firstLine="560"/>
        <w:rPr>
          <w:rFonts w:ascii="仿宋_GB2312" w:eastAsia="仿宋_GB2312"/>
          <w:color w:val="000000" w:themeColor="text1"/>
          <w:sz w:val="28"/>
          <w:szCs w:val="28"/>
        </w:rPr>
      </w:pPr>
      <w:r>
        <w:rPr>
          <w:rFonts w:ascii="仿宋_GB2312" w:eastAsia="仿宋_GB2312" w:hint="eastAsia"/>
          <w:color w:val="000000" w:themeColor="text1"/>
          <w:sz w:val="28"/>
          <w:szCs w:val="28"/>
        </w:rPr>
        <w:t>应提供与药物临床应用密切相关的信息如不良反应处理方法、药物对检验值或诊断的影响等。</w:t>
      </w:r>
    </w:p>
    <w:p w:rsidR="00721EB0" w:rsidRDefault="00557DFA">
      <w:pPr>
        <w:numPr>
          <w:ilvl w:val="0"/>
          <w:numId w:val="18"/>
        </w:numPr>
        <w:tabs>
          <w:tab w:val="left" w:pos="709"/>
        </w:tabs>
        <w:spacing w:line="360" w:lineRule="exact"/>
        <w:ind w:left="0" w:firstLineChars="200" w:firstLine="560"/>
        <w:rPr>
          <w:rFonts w:ascii="仿宋_GB2312" w:eastAsia="仿宋_GB2312"/>
          <w:color w:val="000000" w:themeColor="text1"/>
          <w:sz w:val="28"/>
          <w:szCs w:val="28"/>
        </w:rPr>
      </w:pPr>
      <w:r>
        <w:rPr>
          <w:rFonts w:ascii="仿宋_GB2312" w:eastAsia="仿宋_GB2312" w:hint="eastAsia"/>
          <w:color w:val="000000" w:themeColor="text1"/>
          <w:sz w:val="28"/>
          <w:szCs w:val="28"/>
        </w:rPr>
        <w:t>应提供高警讯药物、比尔斯标准、国外专科信息供临床参考。</w:t>
      </w:r>
    </w:p>
    <w:p w:rsidR="00721EB0" w:rsidRDefault="00557DFA">
      <w:pPr>
        <w:numPr>
          <w:ilvl w:val="0"/>
          <w:numId w:val="18"/>
        </w:numPr>
        <w:tabs>
          <w:tab w:val="left" w:pos="709"/>
        </w:tabs>
        <w:spacing w:line="360" w:lineRule="exact"/>
        <w:ind w:left="0" w:firstLineChars="200" w:firstLine="560"/>
        <w:rPr>
          <w:rFonts w:ascii="仿宋_GB2312" w:eastAsia="仿宋_GB2312"/>
          <w:color w:val="000000" w:themeColor="text1"/>
          <w:sz w:val="28"/>
          <w:szCs w:val="28"/>
        </w:rPr>
      </w:pPr>
      <w:r>
        <w:rPr>
          <w:rFonts w:ascii="仿宋_GB2312" w:eastAsia="仿宋_GB2312" w:hint="eastAsia"/>
          <w:color w:val="000000" w:themeColor="text1"/>
          <w:sz w:val="28"/>
          <w:szCs w:val="28"/>
        </w:rPr>
        <w:t>所有信息均应提供参考文献。</w:t>
      </w:r>
    </w:p>
    <w:p w:rsidR="00721EB0" w:rsidRDefault="00557DFA">
      <w:pPr>
        <w:spacing w:line="360" w:lineRule="exact"/>
        <w:ind w:leftChars="200" w:left="420"/>
        <w:rPr>
          <w:rFonts w:ascii="仿宋_GB2312" w:eastAsia="仿宋_GB2312"/>
          <w:color w:val="000000" w:themeColor="text1"/>
          <w:kern w:val="0"/>
          <w:sz w:val="28"/>
          <w:szCs w:val="28"/>
        </w:rPr>
      </w:pPr>
      <w:r>
        <w:rPr>
          <w:rFonts w:ascii="仿宋_GB2312" w:eastAsia="仿宋_GB2312" w:hint="eastAsia"/>
          <w:color w:val="000000" w:themeColor="text1"/>
          <w:kern w:val="0"/>
          <w:sz w:val="28"/>
          <w:szCs w:val="28"/>
        </w:rPr>
        <w:t>2.药品说明书：“系统”应提供国家药品监督管理局（NMPA）批准的厂家药品说明书，应可查看NMPA发布的说明书修订通知。</w:t>
      </w:r>
    </w:p>
    <w:p w:rsidR="00721EB0" w:rsidRDefault="00557DFA">
      <w:pPr>
        <w:tabs>
          <w:tab w:val="left" w:pos="0"/>
        </w:tabs>
        <w:spacing w:line="360" w:lineRule="exact"/>
        <w:ind w:leftChars="200" w:left="420"/>
        <w:rPr>
          <w:rFonts w:ascii="仿宋_GB2312" w:eastAsia="仿宋_GB2312"/>
          <w:color w:val="000000" w:themeColor="text1"/>
          <w:sz w:val="28"/>
          <w:szCs w:val="28"/>
        </w:rPr>
      </w:pPr>
      <w:r>
        <w:rPr>
          <w:rFonts w:ascii="仿宋_GB2312" w:eastAsia="仿宋_GB2312" w:hint="eastAsia"/>
          <w:color w:val="000000" w:themeColor="text1"/>
          <w:sz w:val="28"/>
          <w:szCs w:val="28"/>
        </w:rPr>
        <w:t>3.临床指南：“系统”应提供国内外的卫生监管机构、权威医药学专科学会发布的诊疗指南，应涵盖疾病诊断、治疗、预防、护理等方面的指南、规范、共识、解读等。</w:t>
      </w:r>
    </w:p>
    <w:p w:rsidR="00721EB0" w:rsidRDefault="00557DFA">
      <w:pPr>
        <w:numPr>
          <w:ilvl w:val="0"/>
          <w:numId w:val="19"/>
        </w:numPr>
        <w:tabs>
          <w:tab w:val="left" w:pos="709"/>
        </w:tabs>
        <w:spacing w:line="360" w:lineRule="exact"/>
        <w:ind w:left="0" w:firstLineChars="200" w:firstLine="560"/>
        <w:rPr>
          <w:rFonts w:ascii="仿宋_GB2312" w:eastAsia="仿宋_GB2312"/>
          <w:color w:val="000000" w:themeColor="text1"/>
          <w:sz w:val="28"/>
          <w:szCs w:val="28"/>
        </w:rPr>
      </w:pPr>
      <w:r>
        <w:rPr>
          <w:rFonts w:ascii="仿宋_GB2312" w:eastAsia="仿宋_GB2312" w:hint="eastAsia"/>
          <w:color w:val="000000" w:themeColor="text1"/>
          <w:sz w:val="28"/>
          <w:szCs w:val="28"/>
        </w:rPr>
        <w:t>英文指南应提供中文翻译。</w:t>
      </w:r>
    </w:p>
    <w:p w:rsidR="00721EB0" w:rsidRDefault="00557DFA">
      <w:pPr>
        <w:numPr>
          <w:ilvl w:val="0"/>
          <w:numId w:val="19"/>
        </w:numPr>
        <w:tabs>
          <w:tab w:val="left" w:pos="709"/>
        </w:tabs>
        <w:spacing w:line="360" w:lineRule="exact"/>
        <w:ind w:left="0" w:firstLineChars="200" w:firstLine="560"/>
        <w:rPr>
          <w:rFonts w:ascii="仿宋_GB2312" w:eastAsia="仿宋_GB2312"/>
          <w:color w:val="000000" w:themeColor="text1"/>
          <w:sz w:val="28"/>
          <w:szCs w:val="28"/>
        </w:rPr>
      </w:pPr>
      <w:r>
        <w:rPr>
          <w:rFonts w:ascii="仿宋_GB2312" w:eastAsia="仿宋_GB2312" w:hint="eastAsia"/>
          <w:color w:val="000000" w:themeColor="text1"/>
          <w:sz w:val="28"/>
          <w:szCs w:val="28"/>
        </w:rPr>
        <w:t>应提供如《抗菌药物临床应用指导原则》、《中成药临床应用指导原则》等用药指导原则。</w:t>
      </w:r>
    </w:p>
    <w:p w:rsidR="00721EB0" w:rsidRDefault="00557DFA">
      <w:pPr>
        <w:numPr>
          <w:ilvl w:val="0"/>
          <w:numId w:val="19"/>
        </w:numPr>
        <w:tabs>
          <w:tab w:val="left" w:pos="709"/>
        </w:tabs>
        <w:spacing w:line="360" w:lineRule="exact"/>
        <w:ind w:left="0" w:firstLineChars="200" w:firstLine="560"/>
        <w:rPr>
          <w:rFonts w:ascii="仿宋_GB2312" w:eastAsia="仿宋_GB2312"/>
          <w:color w:val="000000" w:themeColor="text1"/>
          <w:sz w:val="28"/>
          <w:szCs w:val="28"/>
        </w:rPr>
      </w:pPr>
      <w:r>
        <w:rPr>
          <w:rFonts w:ascii="仿宋_GB2312" w:eastAsia="仿宋_GB2312" w:hint="eastAsia"/>
          <w:color w:val="000000" w:themeColor="text1"/>
          <w:sz w:val="28"/>
          <w:szCs w:val="28"/>
        </w:rPr>
        <w:t>应具有筛选中英文指南和发布时间的功能。</w:t>
      </w:r>
    </w:p>
    <w:p w:rsidR="00721EB0" w:rsidRDefault="00557DFA">
      <w:pPr>
        <w:spacing w:line="360" w:lineRule="exact"/>
        <w:ind w:leftChars="200" w:left="420"/>
        <w:rPr>
          <w:rFonts w:ascii="仿宋_GB2312" w:eastAsia="仿宋_GB2312"/>
          <w:color w:val="000000" w:themeColor="text1"/>
          <w:kern w:val="0"/>
          <w:sz w:val="28"/>
          <w:szCs w:val="28"/>
        </w:rPr>
      </w:pPr>
      <w:r>
        <w:rPr>
          <w:rFonts w:ascii="仿宋_GB2312" w:eastAsia="仿宋_GB2312" w:hint="eastAsia"/>
          <w:color w:val="000000" w:themeColor="text1"/>
          <w:kern w:val="0"/>
          <w:sz w:val="28"/>
          <w:szCs w:val="28"/>
        </w:rPr>
        <w:t>4.用药教育：“系统”应为专业人员提供便于辅导病人用药的信息，以通俗易懂的语言，借助图片等形式描述药品的用途、副作用、用药期间注意事项、特殊给药方式图示等信息</w:t>
      </w:r>
      <w:r>
        <w:rPr>
          <w:rFonts w:ascii="仿宋_GB2312" w:eastAsia="仿宋_GB2312" w:hint="eastAsia"/>
          <w:color w:val="000000" w:themeColor="text1"/>
          <w:sz w:val="28"/>
          <w:szCs w:val="28"/>
        </w:rPr>
        <w:t>。</w:t>
      </w:r>
    </w:p>
    <w:p w:rsidR="00721EB0" w:rsidRDefault="00557DFA">
      <w:pPr>
        <w:spacing w:line="360" w:lineRule="exact"/>
        <w:ind w:leftChars="200" w:left="420"/>
        <w:rPr>
          <w:rFonts w:ascii="仿宋_GB2312" w:eastAsia="仿宋_GB2312"/>
          <w:color w:val="000000" w:themeColor="text1"/>
          <w:kern w:val="0"/>
          <w:sz w:val="28"/>
          <w:szCs w:val="28"/>
        </w:rPr>
      </w:pPr>
      <w:r>
        <w:rPr>
          <w:rFonts w:ascii="仿宋_GB2312" w:eastAsia="仿宋_GB2312" w:hint="eastAsia"/>
          <w:color w:val="000000" w:themeColor="text1"/>
          <w:kern w:val="0"/>
          <w:sz w:val="28"/>
          <w:szCs w:val="28"/>
        </w:rPr>
        <w:t>5.检验值：“系统”应提供常用检验项目信息，应包含检验项目正常参考值范围、结果及临床意义、药物对检验结果的影响等内容。可按检验类别查询，也可按检验名称查询检验值信息。</w:t>
      </w:r>
    </w:p>
    <w:p w:rsidR="00721EB0" w:rsidRDefault="00557DFA">
      <w:pPr>
        <w:spacing w:line="360" w:lineRule="exact"/>
        <w:ind w:leftChars="200" w:left="420"/>
        <w:rPr>
          <w:rFonts w:ascii="仿宋_GB2312" w:eastAsia="仿宋_GB2312"/>
          <w:color w:val="000000" w:themeColor="text1"/>
          <w:kern w:val="0"/>
          <w:sz w:val="28"/>
          <w:szCs w:val="28"/>
        </w:rPr>
      </w:pPr>
      <w:r>
        <w:rPr>
          <w:rFonts w:ascii="仿宋_GB2312" w:eastAsia="仿宋_GB2312" w:hint="eastAsia"/>
          <w:color w:val="000000" w:themeColor="text1"/>
          <w:kern w:val="0"/>
          <w:sz w:val="28"/>
          <w:szCs w:val="28"/>
        </w:rPr>
        <w:t>6.药品基本信息：“系统”应提供国家药品监督管理局（NMPA）批准上市药品的信息，包括药品的通用名、商品名、剂型、规格、批准文号/药品编码、生产厂家，并标注基本药物、社保品种、OTC药物、兴奋药品、精神类药品、麻醉类药品。可查询药品生产企业获批生产的药品信息，并可查看药品说明书。</w:t>
      </w:r>
    </w:p>
    <w:p w:rsidR="00721EB0" w:rsidRDefault="00557DFA">
      <w:pPr>
        <w:spacing w:line="360" w:lineRule="exact"/>
        <w:ind w:leftChars="200" w:left="420"/>
        <w:rPr>
          <w:rFonts w:ascii="仿宋_GB2312" w:eastAsia="仿宋_GB2312"/>
          <w:color w:val="000000" w:themeColor="text1"/>
          <w:sz w:val="28"/>
          <w:szCs w:val="28"/>
        </w:rPr>
      </w:pPr>
      <w:r>
        <w:rPr>
          <w:rFonts w:ascii="仿宋_GB2312" w:eastAsia="仿宋_GB2312" w:hint="eastAsia"/>
          <w:color w:val="000000" w:themeColor="text1"/>
          <w:kern w:val="0"/>
          <w:sz w:val="28"/>
          <w:szCs w:val="28"/>
        </w:rPr>
        <w:t>7.临床路径：“系统”应提供国家卫健委发布的临床路径及临床路径释义原文，应覆盖临床常见疾病品种。</w:t>
      </w:r>
      <w:r>
        <w:rPr>
          <w:rFonts w:ascii="仿宋_GB2312" w:eastAsia="仿宋_GB2312" w:hint="eastAsia"/>
          <w:color w:val="000000" w:themeColor="text1"/>
          <w:sz w:val="28"/>
          <w:szCs w:val="28"/>
        </w:rPr>
        <w:t>可按临床科室分类浏览，也可按疾病关键词检索临床路径。</w:t>
      </w:r>
    </w:p>
    <w:p w:rsidR="00721EB0" w:rsidRDefault="00557DFA">
      <w:pPr>
        <w:spacing w:line="360" w:lineRule="exact"/>
        <w:ind w:leftChars="200" w:left="420"/>
        <w:rPr>
          <w:rFonts w:ascii="仿宋_GB2312" w:eastAsia="仿宋_GB2312"/>
          <w:color w:val="000000" w:themeColor="text1"/>
          <w:kern w:val="0"/>
          <w:sz w:val="28"/>
          <w:szCs w:val="28"/>
        </w:rPr>
      </w:pPr>
      <w:r>
        <w:rPr>
          <w:rFonts w:ascii="仿宋_GB2312" w:eastAsia="仿宋_GB2312" w:hint="eastAsia"/>
          <w:color w:val="000000" w:themeColor="text1"/>
          <w:kern w:val="0"/>
          <w:sz w:val="28"/>
          <w:szCs w:val="28"/>
        </w:rPr>
        <w:t>8.医药公式：“系统”应提供常用医药公式、评分、分级标准量表等，内容涵盖了内科、外科、产科、儿科、神经科等，公式应提供计算功能。可按临床科室分类浏览，也可按公式名称检索。</w:t>
      </w:r>
    </w:p>
    <w:p w:rsidR="00721EB0" w:rsidRDefault="00557DFA">
      <w:pPr>
        <w:spacing w:line="360" w:lineRule="exact"/>
        <w:ind w:leftChars="200" w:left="420"/>
        <w:rPr>
          <w:rFonts w:ascii="仿宋_GB2312" w:eastAsia="仿宋_GB2312"/>
          <w:color w:val="000000" w:themeColor="text1"/>
          <w:kern w:val="0"/>
          <w:sz w:val="28"/>
          <w:szCs w:val="28"/>
        </w:rPr>
      </w:pPr>
      <w:r>
        <w:rPr>
          <w:rFonts w:ascii="仿宋_GB2312" w:eastAsia="仿宋_GB2312" w:hint="eastAsia"/>
          <w:color w:val="000000" w:themeColor="text1"/>
          <w:kern w:val="0"/>
          <w:sz w:val="28"/>
          <w:szCs w:val="28"/>
        </w:rPr>
        <w:t>9.医药时讯：“系统”应提供国内外政府网站和医药学专业数据库、核心期刊发布的最新药物研究成果、药物警戒信息、新药研发和上市资讯等内容。</w:t>
      </w:r>
    </w:p>
    <w:p w:rsidR="00721EB0" w:rsidRDefault="00557DFA">
      <w:pPr>
        <w:numPr>
          <w:ilvl w:val="0"/>
          <w:numId w:val="17"/>
        </w:numPr>
        <w:spacing w:line="360" w:lineRule="exact"/>
        <w:ind w:left="0" w:firstLineChars="200" w:firstLine="560"/>
        <w:rPr>
          <w:rFonts w:ascii="仿宋_GB2312" w:eastAsia="仿宋_GB2312"/>
          <w:color w:val="000000" w:themeColor="text1"/>
          <w:sz w:val="28"/>
          <w:szCs w:val="28"/>
        </w:rPr>
      </w:pPr>
      <w:r>
        <w:rPr>
          <w:rFonts w:ascii="仿宋_GB2312" w:eastAsia="仿宋_GB2312" w:hint="eastAsia"/>
          <w:color w:val="000000" w:themeColor="text1"/>
          <w:sz w:val="28"/>
          <w:szCs w:val="28"/>
        </w:rPr>
        <w:t>信息审查功能</w:t>
      </w:r>
    </w:p>
    <w:p w:rsidR="00721EB0" w:rsidRDefault="00557DFA">
      <w:pPr>
        <w:spacing w:line="360" w:lineRule="exact"/>
        <w:ind w:leftChars="200" w:left="420"/>
        <w:rPr>
          <w:rFonts w:ascii="仿宋_GB2312" w:eastAsia="仿宋_GB2312"/>
          <w:color w:val="000000" w:themeColor="text1"/>
          <w:sz w:val="28"/>
          <w:szCs w:val="28"/>
        </w:rPr>
      </w:pPr>
      <w:r>
        <w:rPr>
          <w:rFonts w:ascii="仿宋_GB2312" w:eastAsia="仿宋_GB2312" w:hint="eastAsia"/>
          <w:color w:val="000000" w:themeColor="text1"/>
          <w:sz w:val="28"/>
          <w:szCs w:val="28"/>
        </w:rPr>
        <w:t>1.药物相互作用审查：“系统”应提供药物-药物、药物-食物、药物-咖</w:t>
      </w:r>
      <w:r>
        <w:rPr>
          <w:rFonts w:ascii="仿宋_GB2312" w:eastAsia="仿宋_GB2312" w:hint="eastAsia"/>
          <w:color w:val="000000" w:themeColor="text1"/>
          <w:sz w:val="28"/>
          <w:szCs w:val="28"/>
        </w:rPr>
        <w:lastRenderedPageBreak/>
        <w:t>啡因、药物-酒精、药物-保健品、保健品-保健品之间的相互作用信息，应提供西药和西药、中药和中药、中药和西药的相互作用信息。</w:t>
      </w:r>
    </w:p>
    <w:p w:rsidR="00721EB0" w:rsidRDefault="00557DFA">
      <w:pPr>
        <w:numPr>
          <w:ilvl w:val="0"/>
          <w:numId w:val="20"/>
        </w:numPr>
        <w:tabs>
          <w:tab w:val="left" w:pos="709"/>
        </w:tabs>
        <w:spacing w:line="360" w:lineRule="exact"/>
        <w:ind w:left="0" w:firstLineChars="200" w:firstLine="560"/>
        <w:rPr>
          <w:rFonts w:ascii="仿宋_GB2312" w:eastAsia="仿宋_GB2312"/>
          <w:color w:val="000000" w:themeColor="text1"/>
          <w:sz w:val="28"/>
          <w:szCs w:val="28"/>
        </w:rPr>
      </w:pPr>
      <w:r>
        <w:rPr>
          <w:rFonts w:ascii="仿宋_GB2312" w:eastAsia="仿宋_GB2312" w:hint="eastAsia"/>
          <w:color w:val="000000" w:themeColor="text1"/>
          <w:sz w:val="28"/>
          <w:szCs w:val="28"/>
        </w:rPr>
        <w:t>内容应包括药物相互作用的结果、机制、临床处理、严重级别、案例评价及讨论等内容。</w:t>
      </w:r>
    </w:p>
    <w:p w:rsidR="00721EB0" w:rsidRDefault="00557DFA">
      <w:pPr>
        <w:numPr>
          <w:ilvl w:val="0"/>
          <w:numId w:val="20"/>
        </w:numPr>
        <w:tabs>
          <w:tab w:val="left" w:pos="709"/>
        </w:tabs>
        <w:spacing w:line="360" w:lineRule="exact"/>
        <w:ind w:left="0" w:firstLineChars="200" w:firstLine="560"/>
        <w:rPr>
          <w:rFonts w:ascii="仿宋_GB2312" w:eastAsia="仿宋_GB2312"/>
          <w:color w:val="000000" w:themeColor="text1"/>
          <w:sz w:val="28"/>
          <w:szCs w:val="28"/>
        </w:rPr>
      </w:pPr>
      <w:r>
        <w:rPr>
          <w:rFonts w:ascii="仿宋_GB2312" w:eastAsia="仿宋_GB2312" w:hint="eastAsia"/>
          <w:color w:val="000000" w:themeColor="text1"/>
          <w:sz w:val="28"/>
          <w:szCs w:val="28"/>
        </w:rPr>
        <w:t>应可实现单药相互作用分析及对药相互作用审查。</w:t>
      </w:r>
    </w:p>
    <w:p w:rsidR="00721EB0" w:rsidRDefault="00557DFA">
      <w:pPr>
        <w:numPr>
          <w:ilvl w:val="0"/>
          <w:numId w:val="20"/>
        </w:numPr>
        <w:tabs>
          <w:tab w:val="left" w:pos="709"/>
        </w:tabs>
        <w:spacing w:line="360" w:lineRule="exact"/>
        <w:ind w:left="0" w:firstLineChars="200" w:firstLine="560"/>
        <w:rPr>
          <w:rFonts w:ascii="仿宋_GB2312" w:eastAsia="仿宋_GB2312"/>
          <w:color w:val="000000" w:themeColor="text1"/>
          <w:sz w:val="28"/>
          <w:szCs w:val="28"/>
        </w:rPr>
      </w:pPr>
      <w:r>
        <w:rPr>
          <w:rFonts w:ascii="仿宋_GB2312" w:eastAsia="仿宋_GB2312" w:hint="eastAsia"/>
          <w:color w:val="000000" w:themeColor="text1"/>
          <w:sz w:val="28"/>
          <w:szCs w:val="28"/>
        </w:rPr>
        <w:t>参考文献应包含国内外的期刊文献、数据库等。</w:t>
      </w:r>
    </w:p>
    <w:p w:rsidR="00721EB0" w:rsidRDefault="00557DFA">
      <w:pPr>
        <w:spacing w:line="360" w:lineRule="exact"/>
        <w:ind w:leftChars="200" w:left="420"/>
        <w:rPr>
          <w:rFonts w:ascii="仿宋_GB2312" w:eastAsia="仿宋_GB2312"/>
          <w:color w:val="000000" w:themeColor="text1"/>
          <w:sz w:val="28"/>
          <w:szCs w:val="28"/>
        </w:rPr>
      </w:pPr>
      <w:r>
        <w:rPr>
          <w:rFonts w:ascii="仿宋_GB2312" w:eastAsia="仿宋_GB2312" w:hint="eastAsia"/>
          <w:color w:val="000000" w:themeColor="text1"/>
          <w:sz w:val="28"/>
          <w:szCs w:val="28"/>
        </w:rPr>
        <w:t>2.注射剂配伍审查：系统应提供注射药物配伍的信息，内容包括了注射药物配伍的物理化学变化及药效学变化、支持配伍结论的实验数据等。应可实现单药注射剂配伍分析及多药注射配伍进行审查。</w:t>
      </w:r>
    </w:p>
    <w:p w:rsidR="00721EB0" w:rsidRDefault="00557DFA">
      <w:pPr>
        <w:numPr>
          <w:ilvl w:val="0"/>
          <w:numId w:val="17"/>
        </w:numPr>
        <w:spacing w:line="360" w:lineRule="exact"/>
        <w:ind w:left="0" w:firstLineChars="200" w:firstLine="560"/>
        <w:rPr>
          <w:rFonts w:ascii="仿宋_GB2312" w:eastAsia="仿宋_GB2312"/>
          <w:color w:val="000000" w:themeColor="text1"/>
          <w:sz w:val="28"/>
          <w:szCs w:val="28"/>
        </w:rPr>
      </w:pPr>
      <w:r>
        <w:rPr>
          <w:rFonts w:ascii="仿宋_GB2312" w:eastAsia="仿宋_GB2312" w:hint="eastAsia"/>
          <w:color w:val="000000" w:themeColor="text1"/>
          <w:sz w:val="28"/>
          <w:szCs w:val="28"/>
        </w:rPr>
        <w:t>其他功能</w:t>
      </w:r>
    </w:p>
    <w:p w:rsidR="00721EB0" w:rsidRDefault="00557DFA">
      <w:pPr>
        <w:spacing w:line="360" w:lineRule="exact"/>
        <w:ind w:leftChars="200" w:left="420"/>
        <w:rPr>
          <w:rFonts w:ascii="仿宋_GB2312" w:eastAsia="仿宋_GB2312"/>
          <w:color w:val="000000" w:themeColor="text1"/>
          <w:sz w:val="28"/>
          <w:szCs w:val="28"/>
        </w:rPr>
      </w:pPr>
      <w:r>
        <w:rPr>
          <w:rFonts w:ascii="仿宋_GB2312" w:eastAsia="仿宋_GB2312" w:hint="eastAsia"/>
          <w:color w:val="000000" w:themeColor="text1"/>
          <w:sz w:val="28"/>
          <w:szCs w:val="28"/>
        </w:rPr>
        <w:t>1.支持分类浏览、关键词检索，可通过适应症、禁忌症、不良反应、全文检索等方式检索，支持名称及拼音简码检索，支持单数据库检索及多数据库检索。</w:t>
      </w:r>
    </w:p>
    <w:p w:rsidR="00721EB0" w:rsidRDefault="00557DFA">
      <w:pPr>
        <w:spacing w:line="360" w:lineRule="exact"/>
        <w:ind w:leftChars="200" w:left="420"/>
        <w:rPr>
          <w:rFonts w:ascii="仿宋_GB2312" w:eastAsia="仿宋_GB2312"/>
          <w:color w:val="000000" w:themeColor="text1"/>
          <w:sz w:val="28"/>
          <w:szCs w:val="28"/>
        </w:rPr>
      </w:pPr>
      <w:r>
        <w:rPr>
          <w:rFonts w:ascii="仿宋_GB2312" w:eastAsia="仿宋_GB2312" w:hint="eastAsia"/>
          <w:color w:val="000000" w:themeColor="text1"/>
          <w:sz w:val="28"/>
          <w:szCs w:val="28"/>
        </w:rPr>
        <w:t>2.支持数据库之间相互关联和快速跳转。</w:t>
      </w:r>
    </w:p>
    <w:p w:rsidR="00721EB0" w:rsidRDefault="00557DFA">
      <w:pPr>
        <w:spacing w:line="360" w:lineRule="exact"/>
        <w:ind w:leftChars="200" w:left="420"/>
        <w:rPr>
          <w:rFonts w:ascii="仿宋_GB2312" w:eastAsia="仿宋_GB2312"/>
          <w:color w:val="000000" w:themeColor="text1"/>
          <w:sz w:val="28"/>
          <w:szCs w:val="28"/>
        </w:rPr>
      </w:pPr>
      <w:r>
        <w:rPr>
          <w:rFonts w:ascii="仿宋_GB2312" w:eastAsia="仿宋_GB2312" w:hint="eastAsia"/>
          <w:color w:val="000000" w:themeColor="text1"/>
          <w:sz w:val="28"/>
          <w:szCs w:val="28"/>
        </w:rPr>
        <w:t>3.能提供移动客户端，并支持移动设备在线访问。</w:t>
      </w:r>
    </w:p>
    <w:p w:rsidR="00721EB0" w:rsidRDefault="00557DFA">
      <w:pPr>
        <w:spacing w:line="360" w:lineRule="exact"/>
        <w:ind w:leftChars="200" w:left="420"/>
        <w:rPr>
          <w:rFonts w:ascii="仿宋_GB2312" w:eastAsia="仿宋_GB2312"/>
          <w:color w:val="000000" w:themeColor="text1"/>
          <w:sz w:val="28"/>
          <w:szCs w:val="28"/>
        </w:rPr>
      </w:pPr>
      <w:r>
        <w:rPr>
          <w:rFonts w:ascii="仿宋_GB2312" w:eastAsia="仿宋_GB2312" w:hint="eastAsia"/>
          <w:color w:val="000000" w:themeColor="text1"/>
          <w:sz w:val="28"/>
          <w:szCs w:val="28"/>
        </w:rPr>
        <w:t>4.定期更新，更新频率为10次/年。</w:t>
      </w:r>
    </w:p>
    <w:p w:rsidR="00721EB0" w:rsidRDefault="00721EB0">
      <w:pPr>
        <w:spacing w:line="360" w:lineRule="exact"/>
        <w:rPr>
          <w:rFonts w:ascii="仿宋_GB2312" w:eastAsia="仿宋_GB2312"/>
          <w:color w:val="000000" w:themeColor="text1"/>
          <w:sz w:val="28"/>
          <w:szCs w:val="28"/>
        </w:rPr>
      </w:pPr>
    </w:p>
    <w:p w:rsidR="00721EB0" w:rsidRDefault="00557DFA">
      <w:pPr>
        <w:pStyle w:val="2"/>
        <w:numPr>
          <w:ilvl w:val="1"/>
          <w:numId w:val="2"/>
        </w:numPr>
        <w:tabs>
          <w:tab w:val="clear" w:pos="576"/>
          <w:tab w:val="clear" w:pos="1296"/>
        </w:tabs>
        <w:adjustRightInd/>
        <w:spacing w:before="0" w:after="0" w:line="360" w:lineRule="exact"/>
        <w:jc w:val="both"/>
        <w:textAlignment w:val="auto"/>
        <w:rPr>
          <w:rFonts w:ascii="仿宋_GB2312" w:eastAsia="仿宋_GB2312"/>
          <w:color w:val="000000" w:themeColor="text1"/>
          <w:szCs w:val="28"/>
        </w:rPr>
      </w:pPr>
      <w:r>
        <w:rPr>
          <w:rFonts w:ascii="仿宋_GB2312" w:eastAsia="仿宋_GB2312" w:hint="eastAsia"/>
          <w:color w:val="000000" w:themeColor="text1"/>
          <w:szCs w:val="28"/>
        </w:rPr>
        <w:t>电子CA系统改造</w:t>
      </w:r>
    </w:p>
    <w:p w:rsidR="00721EB0" w:rsidRDefault="00557DFA">
      <w:pPr>
        <w:pStyle w:val="3"/>
        <w:numPr>
          <w:ilvl w:val="2"/>
          <w:numId w:val="2"/>
        </w:numPr>
        <w:tabs>
          <w:tab w:val="clear" w:pos="720"/>
          <w:tab w:val="clear" w:pos="1260"/>
        </w:tabs>
        <w:adjustRightInd/>
        <w:spacing w:before="0" w:after="0" w:line="360" w:lineRule="exact"/>
        <w:ind w:left="992"/>
        <w:jc w:val="both"/>
        <w:textAlignment w:val="auto"/>
        <w:rPr>
          <w:rFonts w:ascii="仿宋_GB2312" w:eastAsia="仿宋_GB2312"/>
          <w:color w:val="000000" w:themeColor="text1"/>
          <w:sz w:val="28"/>
          <w:szCs w:val="28"/>
        </w:rPr>
      </w:pPr>
      <w:r>
        <w:rPr>
          <w:rFonts w:ascii="仿宋_GB2312" w:eastAsia="仿宋_GB2312" w:hint="eastAsia"/>
          <w:color w:val="000000" w:themeColor="text1"/>
          <w:sz w:val="28"/>
          <w:szCs w:val="28"/>
        </w:rPr>
        <w:t>病理五级改造</w:t>
      </w:r>
    </w:p>
    <w:p w:rsidR="00721EB0" w:rsidRDefault="00557DFA">
      <w:pPr>
        <w:pStyle w:val="4"/>
        <w:numPr>
          <w:ilvl w:val="3"/>
          <w:numId w:val="2"/>
        </w:numPr>
        <w:tabs>
          <w:tab w:val="clear" w:pos="864"/>
          <w:tab w:val="clear" w:pos="1404"/>
        </w:tabs>
        <w:adjustRightInd/>
        <w:spacing w:before="0" w:after="0" w:line="360" w:lineRule="exact"/>
        <w:ind w:left="1134" w:hanging="709"/>
        <w:jc w:val="both"/>
        <w:textAlignment w:val="auto"/>
        <w:rPr>
          <w:rFonts w:ascii="仿宋_GB2312" w:eastAsia="仿宋_GB2312"/>
          <w:color w:val="000000" w:themeColor="text1"/>
        </w:rPr>
      </w:pPr>
      <w:r>
        <w:rPr>
          <w:rFonts w:ascii="仿宋_GB2312" w:eastAsia="仿宋_GB2312" w:hint="eastAsia"/>
          <w:color w:val="000000" w:themeColor="text1"/>
        </w:rPr>
        <w:t>电子认证与签名</w:t>
      </w:r>
    </w:p>
    <w:p w:rsidR="00721EB0" w:rsidRDefault="00557DFA">
      <w:pPr>
        <w:pStyle w:val="5"/>
        <w:numPr>
          <w:ilvl w:val="4"/>
          <w:numId w:val="2"/>
        </w:numPr>
        <w:tabs>
          <w:tab w:val="clear" w:pos="1008"/>
          <w:tab w:val="clear" w:pos="1548"/>
        </w:tabs>
        <w:adjustRightInd/>
        <w:spacing w:before="0" w:after="0" w:line="360" w:lineRule="exact"/>
        <w:ind w:left="998" w:hanging="998"/>
        <w:jc w:val="both"/>
        <w:textAlignment w:val="auto"/>
        <w:rPr>
          <w:rFonts w:ascii="仿宋_GB2312" w:eastAsia="仿宋_GB2312"/>
          <w:color w:val="000000" w:themeColor="text1"/>
        </w:rPr>
      </w:pPr>
      <w:r>
        <w:rPr>
          <w:rFonts w:ascii="仿宋_GB2312" w:eastAsia="仿宋_GB2312" w:hint="eastAsia"/>
          <w:color w:val="000000" w:themeColor="text1"/>
        </w:rPr>
        <w:t>四级要求</w:t>
      </w:r>
    </w:p>
    <w:p w:rsidR="00721EB0" w:rsidRDefault="00557DFA">
      <w:pPr>
        <w:spacing w:line="3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医疗相关的所有系统对同一用户可采用相同的用户与密码进行身份认证</w:t>
      </w:r>
    </w:p>
    <w:p w:rsidR="00721EB0" w:rsidRDefault="00557DFA">
      <w:pPr>
        <w:pStyle w:val="5"/>
        <w:numPr>
          <w:ilvl w:val="4"/>
          <w:numId w:val="2"/>
        </w:numPr>
        <w:tabs>
          <w:tab w:val="clear" w:pos="1008"/>
          <w:tab w:val="clear" w:pos="1548"/>
        </w:tabs>
        <w:adjustRightInd/>
        <w:spacing w:before="0" w:after="0" w:line="360" w:lineRule="exact"/>
        <w:ind w:left="998" w:hanging="998"/>
        <w:jc w:val="both"/>
        <w:textAlignment w:val="auto"/>
        <w:rPr>
          <w:rFonts w:ascii="仿宋_GB2312" w:eastAsia="仿宋_GB2312"/>
          <w:color w:val="000000" w:themeColor="text1"/>
        </w:rPr>
      </w:pPr>
      <w:r>
        <w:rPr>
          <w:rFonts w:ascii="仿宋_GB2312" w:eastAsia="仿宋_GB2312" w:hint="eastAsia"/>
          <w:color w:val="000000" w:themeColor="text1"/>
        </w:rPr>
        <w:t>五级要求</w:t>
      </w:r>
    </w:p>
    <w:p w:rsidR="00721EB0" w:rsidRDefault="00557DFA">
      <w:pPr>
        <w:spacing w:line="3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（1）重点电子病历相关记录（门诊、病房、检查、检验科室产生的医疗记录）有统一的身份认证功能</w:t>
      </w:r>
    </w:p>
    <w:p w:rsidR="00721EB0" w:rsidRDefault="00557DFA">
      <w:pPr>
        <w:spacing w:line="3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（2）重点电子病历相关记录（门诊、病房、检查、检验科室产生的医疗记录）的最终医疗档案至少有一类可实现可靠电子签名功能</w:t>
      </w:r>
    </w:p>
    <w:p w:rsidR="00721EB0" w:rsidRDefault="00557DFA">
      <w:pPr>
        <w:pStyle w:val="3"/>
        <w:numPr>
          <w:ilvl w:val="2"/>
          <w:numId w:val="2"/>
        </w:numPr>
        <w:tabs>
          <w:tab w:val="clear" w:pos="720"/>
          <w:tab w:val="clear" w:pos="1260"/>
        </w:tabs>
        <w:adjustRightInd/>
        <w:spacing w:before="0" w:after="0" w:line="360" w:lineRule="exact"/>
        <w:ind w:left="992"/>
        <w:jc w:val="both"/>
        <w:textAlignment w:val="auto"/>
        <w:rPr>
          <w:rFonts w:ascii="仿宋_GB2312" w:eastAsia="仿宋_GB2312"/>
          <w:color w:val="000000" w:themeColor="text1"/>
          <w:sz w:val="28"/>
          <w:szCs w:val="28"/>
        </w:rPr>
      </w:pPr>
      <w:r>
        <w:rPr>
          <w:rFonts w:ascii="仿宋_GB2312" w:eastAsia="仿宋_GB2312" w:hint="eastAsia"/>
          <w:color w:val="000000" w:themeColor="text1"/>
          <w:sz w:val="28"/>
          <w:szCs w:val="28"/>
        </w:rPr>
        <w:t>互联互通四甲改造</w:t>
      </w:r>
    </w:p>
    <w:p w:rsidR="00721EB0" w:rsidRDefault="00557DFA">
      <w:pPr>
        <w:spacing w:line="360" w:lineRule="exact"/>
        <w:ind w:firstLine="420"/>
        <w:rPr>
          <w:rFonts w:ascii="仿宋_GB2312" w:eastAsia="仿宋_GB2312"/>
          <w:color w:val="000000" w:themeColor="text1"/>
          <w:sz w:val="28"/>
          <w:szCs w:val="28"/>
        </w:rPr>
      </w:pPr>
      <w:r>
        <w:rPr>
          <w:rFonts w:ascii="仿宋_GB2312" w:eastAsia="仿宋_GB2312" w:hint="eastAsia"/>
          <w:color w:val="000000" w:themeColor="text1"/>
          <w:sz w:val="28"/>
          <w:szCs w:val="28"/>
        </w:rPr>
        <w:t>根据医院信息集成平台接口标准要求，完成CA系统标准化接口改造，并接入医院信息集成平台，满足医院信息互联互通四级甲等要求。</w:t>
      </w:r>
    </w:p>
    <w:p w:rsidR="00721EB0" w:rsidRDefault="00557DFA">
      <w:pPr>
        <w:pStyle w:val="2"/>
        <w:numPr>
          <w:ilvl w:val="1"/>
          <w:numId w:val="2"/>
        </w:numPr>
        <w:tabs>
          <w:tab w:val="clear" w:pos="576"/>
          <w:tab w:val="clear" w:pos="1296"/>
        </w:tabs>
        <w:adjustRightInd/>
        <w:spacing w:before="0" w:after="0" w:line="360" w:lineRule="exact"/>
        <w:jc w:val="both"/>
        <w:textAlignment w:val="auto"/>
        <w:rPr>
          <w:rFonts w:ascii="仿宋_GB2312" w:eastAsia="仿宋_GB2312"/>
          <w:color w:val="000000" w:themeColor="text1"/>
          <w:szCs w:val="28"/>
        </w:rPr>
      </w:pPr>
      <w:r>
        <w:rPr>
          <w:rFonts w:ascii="仿宋_GB2312" w:eastAsia="仿宋_GB2312" w:hint="eastAsia"/>
          <w:color w:val="000000" w:themeColor="text1"/>
          <w:szCs w:val="28"/>
        </w:rPr>
        <w:t>急诊医学临床信息系统</w:t>
      </w:r>
    </w:p>
    <w:p w:rsidR="00721EB0" w:rsidRDefault="00557DFA">
      <w:pPr>
        <w:spacing w:line="360" w:lineRule="exact"/>
        <w:ind w:firstLine="480"/>
        <w:rPr>
          <w:rFonts w:ascii="仿宋_GB2312" w:eastAsia="仿宋_GB2312"/>
          <w:color w:val="000000" w:themeColor="text1"/>
          <w:sz w:val="28"/>
          <w:szCs w:val="28"/>
        </w:rPr>
      </w:pPr>
      <w:bookmarkStart w:id="10" w:name="_Hlk38359436"/>
      <w:r>
        <w:rPr>
          <w:rFonts w:ascii="仿宋_GB2312" w:eastAsia="仿宋_GB2312" w:hint="eastAsia"/>
          <w:color w:val="000000" w:themeColor="text1"/>
          <w:sz w:val="28"/>
          <w:szCs w:val="28"/>
        </w:rPr>
        <w:t>建设急诊医学临床信息系统，满足电子病历五级和互联互通四甲功能要求，并按照集成平台厂商要求接入至集成平台系统中，需包含但不限于以下功能：</w:t>
      </w:r>
    </w:p>
    <w:p w:rsidR="00721EB0" w:rsidRDefault="00557DFA">
      <w:pPr>
        <w:pStyle w:val="3"/>
        <w:numPr>
          <w:ilvl w:val="2"/>
          <w:numId w:val="2"/>
        </w:numPr>
        <w:tabs>
          <w:tab w:val="clear" w:pos="720"/>
          <w:tab w:val="clear" w:pos="1260"/>
        </w:tabs>
        <w:adjustRightInd/>
        <w:spacing w:before="0" w:after="0" w:line="360" w:lineRule="exact"/>
        <w:ind w:left="992"/>
        <w:jc w:val="both"/>
        <w:textAlignment w:val="auto"/>
        <w:rPr>
          <w:rFonts w:ascii="仿宋_GB2312" w:eastAsia="仿宋_GB2312"/>
          <w:color w:val="000000" w:themeColor="text1"/>
          <w:sz w:val="28"/>
          <w:szCs w:val="28"/>
        </w:rPr>
      </w:pPr>
      <w:r>
        <w:rPr>
          <w:rFonts w:ascii="仿宋_GB2312" w:eastAsia="仿宋_GB2312" w:hint="eastAsia"/>
          <w:color w:val="000000" w:themeColor="text1"/>
          <w:sz w:val="28"/>
          <w:szCs w:val="28"/>
        </w:rPr>
        <w:t>急诊预检分诊子系统</w:t>
      </w:r>
    </w:p>
    <w:p w:rsidR="00721EB0" w:rsidRDefault="00557DFA">
      <w:pPr>
        <w:pStyle w:val="121"/>
        <w:spacing w:line="360" w:lineRule="exact"/>
        <w:ind w:firstLine="560"/>
        <w:rPr>
          <w:rFonts w:ascii="仿宋_GB2312" w:eastAsia="仿宋_GB2312" w:hAnsiTheme="minorEastAsia" w:cs="宋体"/>
          <w:color w:val="000000" w:themeColor="text1"/>
          <w:sz w:val="28"/>
          <w:szCs w:val="28"/>
        </w:rPr>
      </w:pPr>
      <w:r>
        <w:rPr>
          <w:rFonts w:ascii="仿宋_GB2312" w:eastAsia="仿宋_GB2312" w:hAnsiTheme="minorEastAsia" w:cs="宋体" w:hint="eastAsia"/>
          <w:color w:val="000000" w:themeColor="text1"/>
          <w:sz w:val="28"/>
          <w:szCs w:val="28"/>
        </w:rPr>
        <w:t>遵循卫生部的《急诊患者病情分级试点指导原则（2011 征求意见稿）》 ，规范急诊预检分诊流程，在实现分诊智能化、均质化的基础上，整合急诊重点病种绿色通道信息化平台。</w:t>
      </w:r>
    </w:p>
    <w:p w:rsidR="00721EB0" w:rsidRDefault="00557DFA">
      <w:pPr>
        <w:pStyle w:val="121"/>
        <w:numPr>
          <w:ilvl w:val="0"/>
          <w:numId w:val="21"/>
        </w:numPr>
        <w:spacing w:line="360" w:lineRule="exact"/>
        <w:ind w:left="0" w:firstLine="560"/>
        <w:rPr>
          <w:rFonts w:ascii="仿宋_GB2312" w:eastAsia="仿宋_GB2312" w:hAnsiTheme="minorEastAsia"/>
          <w:color w:val="000000" w:themeColor="text1"/>
          <w:sz w:val="28"/>
          <w:szCs w:val="28"/>
        </w:rPr>
      </w:pPr>
      <w:r>
        <w:rPr>
          <w:rFonts w:ascii="仿宋_GB2312" w:eastAsia="仿宋_GB2312" w:hAnsiTheme="minorEastAsia" w:hint="eastAsia"/>
          <w:color w:val="000000" w:themeColor="text1"/>
          <w:sz w:val="28"/>
          <w:szCs w:val="28"/>
        </w:rPr>
        <w:lastRenderedPageBreak/>
        <w:t>支持身份证、医保卡、就诊卡的读取，快速获取身份信息。</w:t>
      </w:r>
    </w:p>
    <w:p w:rsidR="00721EB0" w:rsidRDefault="00557DFA">
      <w:pPr>
        <w:pStyle w:val="121"/>
        <w:numPr>
          <w:ilvl w:val="0"/>
          <w:numId w:val="21"/>
        </w:numPr>
        <w:spacing w:line="360" w:lineRule="exact"/>
        <w:ind w:left="0" w:firstLine="560"/>
        <w:rPr>
          <w:rFonts w:ascii="仿宋_GB2312" w:eastAsia="仿宋_GB2312" w:hAnsiTheme="minorEastAsia"/>
          <w:color w:val="000000" w:themeColor="text1"/>
          <w:sz w:val="28"/>
          <w:szCs w:val="28"/>
        </w:rPr>
      </w:pPr>
      <w:r>
        <w:rPr>
          <w:rFonts w:ascii="仿宋_GB2312" w:eastAsia="仿宋_GB2312" w:hAnsiTheme="minorEastAsia" w:hint="eastAsia"/>
          <w:color w:val="000000" w:themeColor="text1"/>
          <w:sz w:val="28"/>
          <w:szCs w:val="28"/>
        </w:rPr>
        <w:t>支持初诊患者分诊建档/登记。</w:t>
      </w:r>
    </w:p>
    <w:p w:rsidR="00721EB0" w:rsidRDefault="00557DFA">
      <w:pPr>
        <w:pStyle w:val="121"/>
        <w:numPr>
          <w:ilvl w:val="0"/>
          <w:numId w:val="21"/>
        </w:numPr>
        <w:spacing w:line="360" w:lineRule="exact"/>
        <w:ind w:left="0" w:firstLine="560"/>
        <w:rPr>
          <w:rFonts w:ascii="仿宋_GB2312" w:eastAsia="仿宋_GB2312" w:hAnsiTheme="minorEastAsia"/>
          <w:color w:val="000000" w:themeColor="text1"/>
          <w:sz w:val="28"/>
          <w:szCs w:val="28"/>
        </w:rPr>
      </w:pPr>
      <w:r>
        <w:rPr>
          <w:rFonts w:ascii="仿宋_GB2312" w:eastAsia="仿宋_GB2312" w:hAnsiTheme="minorEastAsia" w:hint="eastAsia"/>
          <w:color w:val="000000" w:themeColor="text1"/>
          <w:sz w:val="28"/>
          <w:szCs w:val="28"/>
        </w:rPr>
        <w:t>支持三无患者分诊建档/登记。</w:t>
      </w:r>
    </w:p>
    <w:p w:rsidR="00721EB0" w:rsidRDefault="00557DFA">
      <w:pPr>
        <w:pStyle w:val="121"/>
        <w:numPr>
          <w:ilvl w:val="0"/>
          <w:numId w:val="21"/>
        </w:numPr>
        <w:spacing w:line="360" w:lineRule="exact"/>
        <w:ind w:left="0" w:firstLine="560"/>
        <w:rPr>
          <w:rFonts w:ascii="仿宋_GB2312" w:eastAsia="仿宋_GB2312" w:hAnsiTheme="minorEastAsia"/>
          <w:color w:val="000000" w:themeColor="text1"/>
          <w:sz w:val="28"/>
          <w:szCs w:val="28"/>
        </w:rPr>
      </w:pPr>
      <w:r>
        <w:rPr>
          <w:rFonts w:ascii="仿宋_GB2312" w:eastAsia="仿宋_GB2312" w:hAnsiTheme="minorEastAsia" w:hint="eastAsia"/>
          <w:color w:val="000000" w:themeColor="text1"/>
          <w:sz w:val="28"/>
          <w:szCs w:val="28"/>
        </w:rPr>
        <w:t>支持婴幼儿和儿童患者建档/登记。</w:t>
      </w:r>
    </w:p>
    <w:p w:rsidR="00721EB0" w:rsidRDefault="00557DFA">
      <w:pPr>
        <w:pStyle w:val="121"/>
        <w:numPr>
          <w:ilvl w:val="0"/>
          <w:numId w:val="21"/>
        </w:numPr>
        <w:spacing w:line="360" w:lineRule="exact"/>
        <w:ind w:left="0" w:firstLine="560"/>
        <w:rPr>
          <w:rFonts w:ascii="仿宋_GB2312" w:eastAsia="仿宋_GB2312" w:hAnsiTheme="minorEastAsia"/>
          <w:color w:val="000000" w:themeColor="text1"/>
          <w:sz w:val="28"/>
          <w:szCs w:val="28"/>
        </w:rPr>
      </w:pPr>
      <w:r>
        <w:rPr>
          <w:rFonts w:ascii="仿宋_GB2312" w:eastAsia="仿宋_GB2312" w:hAnsiTheme="minorEastAsia" w:hint="eastAsia"/>
          <w:color w:val="000000" w:themeColor="text1"/>
          <w:sz w:val="28"/>
          <w:szCs w:val="28"/>
        </w:rPr>
        <w:t>支持群伤、批量抢救患者登记。</w:t>
      </w:r>
    </w:p>
    <w:p w:rsidR="00721EB0" w:rsidRDefault="00557DFA">
      <w:pPr>
        <w:pStyle w:val="121"/>
        <w:numPr>
          <w:ilvl w:val="0"/>
          <w:numId w:val="21"/>
        </w:numPr>
        <w:spacing w:line="360" w:lineRule="exact"/>
        <w:ind w:left="0" w:firstLine="560"/>
        <w:rPr>
          <w:rFonts w:ascii="仿宋_GB2312" w:eastAsia="仿宋_GB2312" w:hAnsiTheme="minorEastAsia"/>
          <w:color w:val="000000" w:themeColor="text1"/>
          <w:sz w:val="28"/>
          <w:szCs w:val="28"/>
        </w:rPr>
      </w:pPr>
      <w:r>
        <w:rPr>
          <w:rFonts w:ascii="仿宋_GB2312" w:eastAsia="仿宋_GB2312" w:hAnsiTheme="minorEastAsia" w:hint="eastAsia"/>
          <w:color w:val="000000" w:themeColor="text1"/>
          <w:sz w:val="28"/>
          <w:szCs w:val="28"/>
        </w:rPr>
        <w:t>病情等级筛选，遵循卫生部的《急诊患者病情分级试点指导原则（2011 征求意见稿）》，支持三区四级的分诊模式，自动化分级/人工分级双操作。</w:t>
      </w:r>
    </w:p>
    <w:p w:rsidR="00721EB0" w:rsidRDefault="00557DFA">
      <w:pPr>
        <w:pStyle w:val="121"/>
        <w:numPr>
          <w:ilvl w:val="0"/>
          <w:numId w:val="21"/>
        </w:numPr>
        <w:spacing w:line="360" w:lineRule="exact"/>
        <w:ind w:left="0" w:firstLine="560"/>
        <w:rPr>
          <w:rFonts w:ascii="仿宋_GB2312" w:eastAsia="仿宋_GB2312" w:hAnsiTheme="minorEastAsia"/>
          <w:color w:val="000000" w:themeColor="text1"/>
          <w:sz w:val="28"/>
          <w:szCs w:val="28"/>
        </w:rPr>
      </w:pPr>
      <w:r>
        <w:rPr>
          <w:rFonts w:ascii="仿宋_GB2312" w:eastAsia="仿宋_GB2312" w:hAnsiTheme="minorEastAsia" w:hint="eastAsia"/>
          <w:color w:val="000000" w:themeColor="text1"/>
          <w:sz w:val="28"/>
          <w:szCs w:val="28"/>
        </w:rPr>
        <w:t>支持体征数据采集、上传。</w:t>
      </w:r>
    </w:p>
    <w:p w:rsidR="00721EB0" w:rsidRDefault="00557DFA">
      <w:pPr>
        <w:pStyle w:val="121"/>
        <w:numPr>
          <w:ilvl w:val="0"/>
          <w:numId w:val="21"/>
        </w:numPr>
        <w:spacing w:line="360" w:lineRule="exact"/>
        <w:ind w:left="0" w:firstLine="560"/>
        <w:rPr>
          <w:rFonts w:ascii="仿宋_GB2312" w:eastAsia="仿宋_GB2312" w:hAnsiTheme="minorEastAsia"/>
          <w:color w:val="000000" w:themeColor="text1"/>
          <w:sz w:val="28"/>
          <w:szCs w:val="28"/>
        </w:rPr>
      </w:pPr>
      <w:r>
        <w:rPr>
          <w:rFonts w:ascii="仿宋_GB2312" w:eastAsia="仿宋_GB2312" w:hAnsiTheme="minorEastAsia" w:hint="eastAsia"/>
          <w:color w:val="000000" w:themeColor="text1"/>
          <w:sz w:val="28"/>
          <w:szCs w:val="28"/>
        </w:rPr>
        <w:t>支持自定义生命体征分级推荐策略。</w:t>
      </w:r>
    </w:p>
    <w:p w:rsidR="00721EB0" w:rsidRDefault="00557DFA">
      <w:pPr>
        <w:pStyle w:val="121"/>
        <w:numPr>
          <w:ilvl w:val="0"/>
          <w:numId w:val="21"/>
        </w:numPr>
        <w:spacing w:line="360" w:lineRule="exact"/>
        <w:ind w:left="0" w:firstLine="560"/>
        <w:rPr>
          <w:rFonts w:ascii="仿宋_GB2312" w:eastAsia="仿宋_GB2312" w:hAnsiTheme="minorEastAsia"/>
          <w:color w:val="000000" w:themeColor="text1"/>
          <w:sz w:val="28"/>
          <w:szCs w:val="28"/>
        </w:rPr>
      </w:pPr>
      <w:r>
        <w:rPr>
          <w:rFonts w:ascii="仿宋_GB2312" w:eastAsia="仿宋_GB2312" w:hAnsiTheme="minorEastAsia" w:hint="eastAsia"/>
          <w:color w:val="000000" w:themeColor="text1"/>
          <w:sz w:val="28"/>
          <w:szCs w:val="28"/>
        </w:rPr>
        <w:t>支持评分管理，系统通过评分依据患者病情按轻重缓急帮助判断分级（包括MEWS评分、REMS评分、GCS评分、创伤评分、痛疼评分）。</w:t>
      </w:r>
    </w:p>
    <w:p w:rsidR="00721EB0" w:rsidRDefault="00557DFA">
      <w:pPr>
        <w:pStyle w:val="121"/>
        <w:numPr>
          <w:ilvl w:val="0"/>
          <w:numId w:val="21"/>
        </w:numPr>
        <w:spacing w:line="360" w:lineRule="exact"/>
        <w:ind w:left="0" w:firstLine="560"/>
        <w:rPr>
          <w:rFonts w:ascii="仿宋_GB2312" w:eastAsia="仿宋_GB2312" w:hAnsiTheme="minorEastAsia"/>
          <w:color w:val="000000" w:themeColor="text1"/>
          <w:sz w:val="28"/>
          <w:szCs w:val="28"/>
        </w:rPr>
      </w:pPr>
      <w:r>
        <w:rPr>
          <w:rFonts w:ascii="仿宋_GB2312" w:eastAsia="仿宋_GB2312" w:hAnsiTheme="minorEastAsia" w:hint="eastAsia"/>
          <w:color w:val="000000" w:themeColor="text1"/>
          <w:sz w:val="28"/>
          <w:szCs w:val="28"/>
        </w:rPr>
        <w:t>支持主诉病情分级知识库。</w:t>
      </w:r>
    </w:p>
    <w:p w:rsidR="00721EB0" w:rsidRDefault="00557DFA">
      <w:pPr>
        <w:pStyle w:val="121"/>
        <w:numPr>
          <w:ilvl w:val="0"/>
          <w:numId w:val="21"/>
        </w:numPr>
        <w:spacing w:line="360" w:lineRule="exact"/>
        <w:ind w:left="0" w:firstLine="560"/>
        <w:rPr>
          <w:rFonts w:ascii="仿宋_GB2312" w:eastAsia="仿宋_GB2312" w:hAnsiTheme="minorEastAsia"/>
          <w:color w:val="000000" w:themeColor="text1"/>
          <w:sz w:val="28"/>
          <w:szCs w:val="28"/>
        </w:rPr>
      </w:pPr>
      <w:r>
        <w:rPr>
          <w:rFonts w:ascii="仿宋_GB2312" w:eastAsia="仿宋_GB2312" w:hAnsiTheme="minorEastAsia" w:hint="eastAsia"/>
          <w:color w:val="000000" w:themeColor="text1"/>
          <w:sz w:val="28"/>
          <w:szCs w:val="28"/>
        </w:rPr>
        <w:t>支持120患者标识，支持登记120车辆信息。</w:t>
      </w:r>
    </w:p>
    <w:p w:rsidR="00721EB0" w:rsidRDefault="00557DFA">
      <w:pPr>
        <w:pStyle w:val="121"/>
        <w:numPr>
          <w:ilvl w:val="0"/>
          <w:numId w:val="21"/>
        </w:numPr>
        <w:spacing w:line="360" w:lineRule="exact"/>
        <w:ind w:left="0" w:firstLine="560"/>
        <w:rPr>
          <w:rFonts w:ascii="仿宋_GB2312" w:eastAsia="仿宋_GB2312" w:hAnsiTheme="minorEastAsia"/>
          <w:color w:val="000000" w:themeColor="text1"/>
          <w:sz w:val="28"/>
          <w:szCs w:val="28"/>
        </w:rPr>
      </w:pPr>
      <w:r>
        <w:rPr>
          <w:rFonts w:ascii="仿宋_GB2312" w:eastAsia="仿宋_GB2312" w:hAnsiTheme="minorEastAsia" w:hint="eastAsia"/>
          <w:color w:val="000000" w:themeColor="text1"/>
          <w:sz w:val="28"/>
          <w:szCs w:val="28"/>
        </w:rPr>
        <w:t>支持绿色通道建立与标识，对于绿色通道等紧急抢救患者，允许选定床旁监护仪，自动采集体征数据，补录分诊信息。</w:t>
      </w:r>
    </w:p>
    <w:p w:rsidR="00721EB0" w:rsidRDefault="00557DFA">
      <w:pPr>
        <w:pStyle w:val="121"/>
        <w:numPr>
          <w:ilvl w:val="0"/>
          <w:numId w:val="21"/>
        </w:numPr>
        <w:spacing w:line="360" w:lineRule="exact"/>
        <w:ind w:left="0" w:firstLine="560"/>
        <w:rPr>
          <w:rFonts w:ascii="仿宋_GB2312" w:eastAsia="仿宋_GB2312" w:hAnsiTheme="minorEastAsia"/>
          <w:color w:val="000000" w:themeColor="text1"/>
          <w:sz w:val="28"/>
          <w:szCs w:val="28"/>
        </w:rPr>
      </w:pPr>
      <w:r>
        <w:rPr>
          <w:rFonts w:ascii="仿宋_GB2312" w:eastAsia="仿宋_GB2312" w:hAnsiTheme="minorEastAsia" w:hint="eastAsia"/>
          <w:color w:val="000000" w:themeColor="text1"/>
          <w:sz w:val="28"/>
          <w:szCs w:val="28"/>
        </w:rPr>
        <w:t>支持打印腕带，管理急诊抢救患者。</w:t>
      </w:r>
    </w:p>
    <w:p w:rsidR="00721EB0" w:rsidRDefault="00557DFA">
      <w:pPr>
        <w:pStyle w:val="121"/>
        <w:numPr>
          <w:ilvl w:val="0"/>
          <w:numId w:val="21"/>
        </w:numPr>
        <w:spacing w:line="360" w:lineRule="exact"/>
        <w:ind w:left="0" w:firstLine="560"/>
        <w:rPr>
          <w:rFonts w:ascii="仿宋_GB2312" w:eastAsia="仿宋_GB2312" w:hAnsiTheme="minorEastAsia"/>
          <w:color w:val="000000" w:themeColor="text1"/>
          <w:sz w:val="28"/>
          <w:szCs w:val="28"/>
        </w:rPr>
      </w:pPr>
      <w:r>
        <w:rPr>
          <w:rFonts w:ascii="仿宋_GB2312" w:eastAsia="仿宋_GB2312" w:hAnsiTheme="minorEastAsia" w:hint="eastAsia"/>
          <w:color w:val="000000" w:themeColor="text1"/>
          <w:sz w:val="28"/>
          <w:szCs w:val="28"/>
        </w:rPr>
        <w:t>支持打印分诊条。</w:t>
      </w:r>
    </w:p>
    <w:p w:rsidR="00721EB0" w:rsidRDefault="00557DFA">
      <w:pPr>
        <w:pStyle w:val="121"/>
        <w:numPr>
          <w:ilvl w:val="0"/>
          <w:numId w:val="21"/>
        </w:numPr>
        <w:spacing w:line="360" w:lineRule="exact"/>
        <w:ind w:left="0" w:firstLine="560"/>
        <w:rPr>
          <w:rFonts w:ascii="仿宋_GB2312" w:eastAsia="仿宋_GB2312" w:hAnsiTheme="minorEastAsia"/>
          <w:color w:val="000000" w:themeColor="text1"/>
          <w:sz w:val="28"/>
          <w:szCs w:val="28"/>
        </w:rPr>
      </w:pPr>
      <w:r>
        <w:rPr>
          <w:rFonts w:ascii="仿宋_GB2312" w:eastAsia="仿宋_GB2312" w:hAnsiTheme="minorEastAsia" w:hint="eastAsia"/>
          <w:color w:val="000000" w:themeColor="text1"/>
          <w:sz w:val="28"/>
          <w:szCs w:val="28"/>
        </w:rPr>
        <w:t>支持系统辅助判断患者病情分级与患者就诊流向。</w:t>
      </w:r>
    </w:p>
    <w:p w:rsidR="00721EB0" w:rsidRDefault="00557DFA">
      <w:pPr>
        <w:pStyle w:val="121"/>
        <w:numPr>
          <w:ilvl w:val="0"/>
          <w:numId w:val="21"/>
        </w:numPr>
        <w:spacing w:line="360" w:lineRule="exact"/>
        <w:ind w:left="0" w:firstLine="560"/>
        <w:rPr>
          <w:rFonts w:ascii="仿宋_GB2312" w:eastAsia="仿宋_GB2312" w:hAnsiTheme="minorEastAsia"/>
          <w:color w:val="000000" w:themeColor="text1"/>
          <w:sz w:val="28"/>
          <w:szCs w:val="28"/>
        </w:rPr>
      </w:pPr>
      <w:r>
        <w:rPr>
          <w:rFonts w:ascii="仿宋_GB2312" w:eastAsia="仿宋_GB2312" w:hAnsiTheme="minorEastAsia" w:hint="eastAsia"/>
          <w:color w:val="000000" w:themeColor="text1"/>
          <w:sz w:val="28"/>
          <w:szCs w:val="28"/>
        </w:rPr>
        <w:t>支持与院内第三方叫号系统集成，实现急诊有序就诊。</w:t>
      </w:r>
    </w:p>
    <w:p w:rsidR="00721EB0" w:rsidRDefault="00557DFA">
      <w:pPr>
        <w:pStyle w:val="121"/>
        <w:numPr>
          <w:ilvl w:val="0"/>
          <w:numId w:val="21"/>
        </w:numPr>
        <w:spacing w:line="360" w:lineRule="exact"/>
        <w:ind w:left="0" w:firstLine="560"/>
        <w:rPr>
          <w:rFonts w:ascii="仿宋_GB2312" w:eastAsia="仿宋_GB2312" w:hAnsiTheme="minorEastAsia"/>
          <w:color w:val="000000" w:themeColor="text1"/>
          <w:sz w:val="28"/>
          <w:szCs w:val="28"/>
        </w:rPr>
      </w:pPr>
      <w:r>
        <w:rPr>
          <w:rFonts w:ascii="仿宋_GB2312" w:eastAsia="仿宋_GB2312" w:hAnsiTheme="minorEastAsia" w:hint="eastAsia"/>
          <w:color w:val="000000" w:themeColor="text1"/>
          <w:sz w:val="28"/>
          <w:szCs w:val="28"/>
        </w:rPr>
        <w:t>支持分诊列表，患者信息一目了然。</w:t>
      </w:r>
    </w:p>
    <w:p w:rsidR="00721EB0" w:rsidRDefault="00557DFA">
      <w:pPr>
        <w:pStyle w:val="121"/>
        <w:numPr>
          <w:ilvl w:val="0"/>
          <w:numId w:val="21"/>
        </w:numPr>
        <w:spacing w:line="360" w:lineRule="exact"/>
        <w:ind w:left="0" w:firstLine="560"/>
        <w:rPr>
          <w:rFonts w:ascii="仿宋_GB2312" w:eastAsia="仿宋_GB2312" w:hAnsiTheme="minorEastAsia"/>
          <w:color w:val="000000" w:themeColor="text1"/>
          <w:sz w:val="28"/>
          <w:szCs w:val="28"/>
        </w:rPr>
      </w:pPr>
      <w:r>
        <w:rPr>
          <w:rFonts w:ascii="仿宋_GB2312" w:eastAsia="仿宋_GB2312" w:hAnsiTheme="minorEastAsia" w:hint="eastAsia"/>
          <w:color w:val="000000" w:themeColor="text1"/>
          <w:sz w:val="28"/>
          <w:szCs w:val="28"/>
        </w:rPr>
        <w:t>支持分诊各项指标统计 ，如四级患者比例、三无患者占比。</w:t>
      </w:r>
    </w:p>
    <w:p w:rsidR="00721EB0" w:rsidRDefault="00557DFA">
      <w:pPr>
        <w:pStyle w:val="121"/>
        <w:numPr>
          <w:ilvl w:val="0"/>
          <w:numId w:val="21"/>
        </w:numPr>
        <w:spacing w:line="360" w:lineRule="exact"/>
        <w:ind w:left="0" w:firstLine="560"/>
        <w:rPr>
          <w:rFonts w:ascii="仿宋_GB2312" w:eastAsia="仿宋_GB2312" w:hAnsiTheme="minorEastAsia"/>
          <w:color w:val="000000" w:themeColor="text1"/>
          <w:sz w:val="28"/>
          <w:szCs w:val="28"/>
        </w:rPr>
      </w:pPr>
      <w:r>
        <w:rPr>
          <w:rFonts w:ascii="仿宋_GB2312" w:eastAsia="仿宋_GB2312" w:hAnsiTheme="minorEastAsia" w:hint="eastAsia"/>
          <w:color w:val="000000" w:themeColor="text1"/>
          <w:sz w:val="28"/>
          <w:szCs w:val="28"/>
        </w:rPr>
        <w:t>支持统计报表，急诊日报表、分诊病人登记表、分诊工作量统计表自动生产，能够被打印和导出。</w:t>
      </w:r>
    </w:p>
    <w:p w:rsidR="00721EB0" w:rsidRDefault="00557DFA">
      <w:pPr>
        <w:pStyle w:val="121"/>
        <w:numPr>
          <w:ilvl w:val="0"/>
          <w:numId w:val="21"/>
        </w:numPr>
        <w:spacing w:line="360" w:lineRule="exact"/>
        <w:ind w:left="0" w:firstLine="560"/>
        <w:rPr>
          <w:rFonts w:ascii="仿宋_GB2312" w:eastAsia="仿宋_GB2312" w:hAnsiTheme="minorEastAsia"/>
          <w:color w:val="000000" w:themeColor="text1"/>
          <w:sz w:val="28"/>
          <w:szCs w:val="28"/>
        </w:rPr>
      </w:pPr>
      <w:r>
        <w:rPr>
          <w:rFonts w:ascii="仿宋_GB2312" w:eastAsia="仿宋_GB2312" w:hAnsiTheme="minorEastAsia" w:hint="eastAsia"/>
          <w:color w:val="000000" w:themeColor="text1"/>
          <w:sz w:val="28"/>
          <w:szCs w:val="28"/>
        </w:rPr>
        <w:t>支持先分诊后挂号，先挂号后分诊，双流程操作与把控</w:t>
      </w:r>
    </w:p>
    <w:p w:rsidR="00721EB0" w:rsidRDefault="00557DFA">
      <w:pPr>
        <w:pStyle w:val="3"/>
        <w:numPr>
          <w:ilvl w:val="2"/>
          <w:numId w:val="2"/>
        </w:numPr>
        <w:tabs>
          <w:tab w:val="clear" w:pos="720"/>
          <w:tab w:val="clear" w:pos="1260"/>
        </w:tabs>
        <w:adjustRightInd/>
        <w:spacing w:before="0" w:after="0" w:line="360" w:lineRule="exact"/>
        <w:ind w:left="992"/>
        <w:jc w:val="both"/>
        <w:textAlignment w:val="auto"/>
        <w:rPr>
          <w:rFonts w:ascii="仿宋_GB2312" w:eastAsia="仿宋_GB2312"/>
          <w:color w:val="000000" w:themeColor="text1"/>
          <w:sz w:val="28"/>
          <w:szCs w:val="28"/>
        </w:rPr>
      </w:pPr>
      <w:r>
        <w:rPr>
          <w:rFonts w:ascii="仿宋_GB2312" w:eastAsia="仿宋_GB2312" w:hint="eastAsia"/>
          <w:color w:val="000000" w:themeColor="text1"/>
          <w:sz w:val="28"/>
          <w:szCs w:val="28"/>
        </w:rPr>
        <w:t>急诊护理子系统（抢救区/留观区）</w:t>
      </w:r>
    </w:p>
    <w:p w:rsidR="00721EB0" w:rsidRDefault="00557DFA">
      <w:pPr>
        <w:pStyle w:val="121"/>
        <w:spacing w:line="360" w:lineRule="exact"/>
        <w:ind w:firstLine="560"/>
        <w:rPr>
          <w:rFonts w:ascii="仿宋_GB2312" w:eastAsia="仿宋_GB2312" w:hAnsiTheme="minorEastAsia" w:cs="宋体"/>
          <w:color w:val="000000" w:themeColor="text1"/>
          <w:sz w:val="28"/>
          <w:szCs w:val="28"/>
        </w:rPr>
      </w:pPr>
      <w:r>
        <w:rPr>
          <w:rFonts w:ascii="仿宋_GB2312" w:eastAsia="仿宋_GB2312" w:hAnsiTheme="minorEastAsia" w:cs="宋体" w:hint="eastAsia"/>
          <w:color w:val="000000" w:themeColor="text1"/>
          <w:sz w:val="28"/>
          <w:szCs w:val="28"/>
        </w:rPr>
        <w:t>实现床边数据的高效自动获取，能够自动生成抢救护理记录单。支持医嘱的校对和执行，保证诊疗安全和高效。可提供个性化的护理模板的定制，降低护士工作量，提高工作效率。</w:t>
      </w:r>
    </w:p>
    <w:p w:rsidR="00721EB0" w:rsidRDefault="00557DFA">
      <w:pPr>
        <w:pStyle w:val="121"/>
        <w:numPr>
          <w:ilvl w:val="0"/>
          <w:numId w:val="22"/>
        </w:numPr>
        <w:spacing w:line="360" w:lineRule="exact"/>
        <w:ind w:left="0" w:firstLine="560"/>
        <w:rPr>
          <w:rFonts w:ascii="仿宋_GB2312" w:eastAsia="仿宋_GB2312" w:hAnsiTheme="minorEastAsia"/>
          <w:color w:val="000000" w:themeColor="text1"/>
          <w:sz w:val="28"/>
          <w:szCs w:val="28"/>
        </w:rPr>
      </w:pPr>
      <w:r>
        <w:rPr>
          <w:rFonts w:ascii="仿宋_GB2312" w:eastAsia="仿宋_GB2312" w:hAnsiTheme="minorEastAsia" w:hint="eastAsia"/>
          <w:color w:val="000000" w:themeColor="text1"/>
          <w:sz w:val="28"/>
          <w:szCs w:val="28"/>
        </w:rPr>
        <w:t>床位管理：提供入出科、转床功能；在床头卡用图标显示该床位单元的信息、患者关键临床提示。</w:t>
      </w:r>
    </w:p>
    <w:p w:rsidR="00721EB0" w:rsidRDefault="00557DFA">
      <w:pPr>
        <w:pStyle w:val="121"/>
        <w:numPr>
          <w:ilvl w:val="0"/>
          <w:numId w:val="22"/>
        </w:numPr>
        <w:spacing w:line="360" w:lineRule="exact"/>
        <w:ind w:left="0" w:firstLine="560"/>
        <w:rPr>
          <w:rFonts w:ascii="仿宋_GB2312" w:eastAsia="仿宋_GB2312" w:hAnsiTheme="minorEastAsia"/>
          <w:color w:val="000000" w:themeColor="text1"/>
          <w:sz w:val="28"/>
          <w:szCs w:val="28"/>
        </w:rPr>
      </w:pPr>
      <w:r>
        <w:rPr>
          <w:rFonts w:ascii="仿宋_GB2312" w:eastAsia="仿宋_GB2312" w:hAnsiTheme="minorEastAsia" w:hint="eastAsia"/>
          <w:color w:val="000000" w:themeColor="text1"/>
          <w:sz w:val="28"/>
          <w:szCs w:val="28"/>
        </w:rPr>
        <w:t xml:space="preserve">支持根据临床要求，灵活选择在科患者进行操作，提供列表、床卡两种展示模式，展示信息可配置。 </w:t>
      </w:r>
    </w:p>
    <w:p w:rsidR="00721EB0" w:rsidRDefault="00557DFA">
      <w:pPr>
        <w:pStyle w:val="121"/>
        <w:numPr>
          <w:ilvl w:val="0"/>
          <w:numId w:val="22"/>
        </w:numPr>
        <w:spacing w:line="360" w:lineRule="exact"/>
        <w:ind w:left="0" w:firstLine="560"/>
        <w:rPr>
          <w:rFonts w:ascii="仿宋_GB2312" w:eastAsia="仿宋_GB2312" w:hAnsiTheme="minorEastAsia"/>
          <w:color w:val="000000" w:themeColor="text1"/>
          <w:sz w:val="28"/>
          <w:szCs w:val="28"/>
        </w:rPr>
      </w:pPr>
      <w:r>
        <w:rPr>
          <w:rFonts w:ascii="仿宋_GB2312" w:eastAsia="仿宋_GB2312" w:hAnsiTheme="minorEastAsia" w:hint="eastAsia"/>
          <w:color w:val="000000" w:themeColor="text1"/>
          <w:sz w:val="28"/>
          <w:szCs w:val="28"/>
        </w:rPr>
        <w:t>支持患者入科，可进行床位分配及相关信息录入。</w:t>
      </w:r>
    </w:p>
    <w:p w:rsidR="00721EB0" w:rsidRDefault="00557DFA">
      <w:pPr>
        <w:pStyle w:val="121"/>
        <w:numPr>
          <w:ilvl w:val="0"/>
          <w:numId w:val="22"/>
        </w:numPr>
        <w:spacing w:line="360" w:lineRule="exact"/>
        <w:ind w:left="0" w:firstLine="560"/>
        <w:rPr>
          <w:rFonts w:ascii="仿宋_GB2312" w:eastAsia="仿宋_GB2312" w:hAnsiTheme="minorEastAsia"/>
          <w:color w:val="000000" w:themeColor="text1"/>
          <w:sz w:val="28"/>
          <w:szCs w:val="28"/>
        </w:rPr>
      </w:pPr>
      <w:r>
        <w:rPr>
          <w:rFonts w:ascii="仿宋_GB2312" w:eastAsia="仿宋_GB2312" w:hAnsiTheme="minorEastAsia" w:hint="eastAsia"/>
          <w:color w:val="000000" w:themeColor="text1"/>
          <w:sz w:val="28"/>
          <w:szCs w:val="28"/>
        </w:rPr>
        <w:t>支持护士通过床位来切换患者信息。</w:t>
      </w:r>
    </w:p>
    <w:p w:rsidR="00721EB0" w:rsidRDefault="00557DFA">
      <w:pPr>
        <w:pStyle w:val="121"/>
        <w:numPr>
          <w:ilvl w:val="0"/>
          <w:numId w:val="22"/>
        </w:numPr>
        <w:spacing w:line="360" w:lineRule="exact"/>
        <w:ind w:left="0" w:firstLine="560"/>
        <w:rPr>
          <w:rFonts w:ascii="仿宋_GB2312" w:eastAsia="仿宋_GB2312" w:hAnsiTheme="minorEastAsia"/>
          <w:color w:val="000000" w:themeColor="text1"/>
          <w:sz w:val="28"/>
          <w:szCs w:val="28"/>
        </w:rPr>
      </w:pPr>
      <w:r>
        <w:rPr>
          <w:rFonts w:ascii="仿宋_GB2312" w:eastAsia="仿宋_GB2312" w:hAnsiTheme="minorEastAsia" w:hint="eastAsia"/>
          <w:color w:val="000000" w:themeColor="text1"/>
          <w:sz w:val="28"/>
          <w:szCs w:val="28"/>
        </w:rPr>
        <w:t>支持医嘱自动转抄，系统记录护士的校对、执行。</w:t>
      </w:r>
    </w:p>
    <w:p w:rsidR="00721EB0" w:rsidRDefault="00557DFA">
      <w:pPr>
        <w:pStyle w:val="121"/>
        <w:numPr>
          <w:ilvl w:val="0"/>
          <w:numId w:val="22"/>
        </w:numPr>
        <w:spacing w:line="360" w:lineRule="exact"/>
        <w:ind w:left="0" w:firstLine="560"/>
        <w:rPr>
          <w:rFonts w:ascii="仿宋_GB2312" w:eastAsia="仿宋_GB2312" w:hAnsiTheme="minorEastAsia"/>
          <w:color w:val="000000" w:themeColor="text1"/>
          <w:sz w:val="28"/>
          <w:szCs w:val="28"/>
        </w:rPr>
      </w:pPr>
      <w:r>
        <w:rPr>
          <w:rFonts w:ascii="仿宋_GB2312" w:eastAsia="仿宋_GB2312" w:hAnsiTheme="minorEastAsia" w:hint="eastAsia"/>
          <w:color w:val="000000" w:themeColor="text1"/>
          <w:sz w:val="28"/>
          <w:szCs w:val="28"/>
        </w:rPr>
        <w:t>支持新医嘱提醒。</w:t>
      </w:r>
    </w:p>
    <w:p w:rsidR="00721EB0" w:rsidRDefault="00557DFA">
      <w:pPr>
        <w:pStyle w:val="121"/>
        <w:numPr>
          <w:ilvl w:val="0"/>
          <w:numId w:val="22"/>
        </w:numPr>
        <w:spacing w:line="360" w:lineRule="exact"/>
        <w:ind w:left="0" w:firstLine="560"/>
        <w:rPr>
          <w:rFonts w:ascii="仿宋_GB2312" w:eastAsia="仿宋_GB2312" w:hAnsiTheme="minorEastAsia"/>
          <w:color w:val="000000" w:themeColor="text1"/>
          <w:sz w:val="28"/>
          <w:szCs w:val="28"/>
        </w:rPr>
      </w:pPr>
      <w:r>
        <w:rPr>
          <w:rFonts w:ascii="仿宋_GB2312" w:eastAsia="仿宋_GB2312" w:hAnsiTheme="minorEastAsia" w:hint="eastAsia"/>
          <w:color w:val="000000" w:themeColor="text1"/>
          <w:sz w:val="28"/>
          <w:szCs w:val="28"/>
        </w:rPr>
        <w:t>提供模板，用点选的方式，快速录入观察项/出入量/导管信息。</w:t>
      </w:r>
    </w:p>
    <w:p w:rsidR="00721EB0" w:rsidRDefault="00557DFA">
      <w:pPr>
        <w:pStyle w:val="121"/>
        <w:numPr>
          <w:ilvl w:val="0"/>
          <w:numId w:val="22"/>
        </w:numPr>
        <w:spacing w:line="360" w:lineRule="exact"/>
        <w:ind w:left="0" w:firstLine="560"/>
        <w:rPr>
          <w:rFonts w:ascii="仿宋_GB2312" w:eastAsia="仿宋_GB2312" w:hAnsiTheme="minorEastAsia"/>
          <w:color w:val="000000" w:themeColor="text1"/>
          <w:sz w:val="28"/>
          <w:szCs w:val="28"/>
        </w:rPr>
      </w:pPr>
      <w:r>
        <w:rPr>
          <w:rFonts w:ascii="仿宋_GB2312" w:eastAsia="仿宋_GB2312" w:hAnsiTheme="minorEastAsia" w:hint="eastAsia"/>
          <w:color w:val="000000" w:themeColor="text1"/>
          <w:sz w:val="28"/>
          <w:szCs w:val="28"/>
        </w:rPr>
        <w:lastRenderedPageBreak/>
        <w:t>护理文书记录支持结构化模板，支持动态结构化病情录入，在关键词上用点选的方式，快速录入护理记录和交班记录，用户可以维护模板内容，减轻护士书写护理记录的时间，规范医疗文书。</w:t>
      </w:r>
    </w:p>
    <w:p w:rsidR="00721EB0" w:rsidRDefault="00557DFA">
      <w:pPr>
        <w:pStyle w:val="121"/>
        <w:numPr>
          <w:ilvl w:val="0"/>
          <w:numId w:val="22"/>
        </w:numPr>
        <w:spacing w:line="360" w:lineRule="exact"/>
        <w:ind w:left="0" w:firstLine="560"/>
        <w:rPr>
          <w:rFonts w:ascii="仿宋_GB2312" w:eastAsia="仿宋_GB2312" w:hAnsiTheme="minorEastAsia"/>
          <w:color w:val="000000" w:themeColor="text1"/>
          <w:sz w:val="28"/>
          <w:szCs w:val="28"/>
        </w:rPr>
      </w:pPr>
      <w:r>
        <w:rPr>
          <w:rFonts w:ascii="仿宋_GB2312" w:eastAsia="仿宋_GB2312" w:hAnsiTheme="minorEastAsia" w:hint="eastAsia"/>
          <w:color w:val="000000" w:themeColor="text1"/>
          <w:sz w:val="28"/>
          <w:szCs w:val="28"/>
        </w:rPr>
        <w:t>支持特护单依据医院需求定制，支持特护单自动生成，支持特护单的放大和缩小、翻页、打印预览和打印。</w:t>
      </w:r>
    </w:p>
    <w:p w:rsidR="00721EB0" w:rsidRDefault="00557DFA">
      <w:pPr>
        <w:pStyle w:val="121"/>
        <w:numPr>
          <w:ilvl w:val="0"/>
          <w:numId w:val="22"/>
        </w:numPr>
        <w:spacing w:line="360" w:lineRule="exact"/>
        <w:ind w:left="0" w:firstLine="560"/>
        <w:rPr>
          <w:rFonts w:ascii="仿宋_GB2312" w:eastAsia="仿宋_GB2312" w:hAnsiTheme="minorEastAsia"/>
          <w:color w:val="000000" w:themeColor="text1"/>
          <w:sz w:val="28"/>
          <w:szCs w:val="28"/>
        </w:rPr>
      </w:pPr>
      <w:r>
        <w:rPr>
          <w:rFonts w:ascii="仿宋_GB2312" w:eastAsia="仿宋_GB2312" w:hAnsiTheme="minorEastAsia" w:hint="eastAsia"/>
          <w:color w:val="000000" w:themeColor="text1"/>
          <w:sz w:val="28"/>
          <w:szCs w:val="28"/>
        </w:rPr>
        <w:t xml:space="preserve">支持患者出入量统计：根据医嘱执行情况帮助计算补液量，帮助换算用药剂量；提供患者出入量的记录，帮助统计一段时间的出入总量和平衡量。 </w:t>
      </w:r>
    </w:p>
    <w:p w:rsidR="00721EB0" w:rsidRDefault="00557DFA">
      <w:pPr>
        <w:pStyle w:val="121"/>
        <w:numPr>
          <w:ilvl w:val="0"/>
          <w:numId w:val="22"/>
        </w:numPr>
        <w:spacing w:line="360" w:lineRule="exact"/>
        <w:ind w:left="0" w:firstLine="560"/>
        <w:rPr>
          <w:rFonts w:ascii="仿宋_GB2312" w:eastAsia="仿宋_GB2312" w:hAnsiTheme="minorEastAsia"/>
          <w:color w:val="000000" w:themeColor="text1"/>
          <w:sz w:val="28"/>
          <w:szCs w:val="28"/>
        </w:rPr>
      </w:pPr>
      <w:r>
        <w:rPr>
          <w:rFonts w:ascii="仿宋_GB2312" w:eastAsia="仿宋_GB2312" w:hAnsiTheme="minorEastAsia" w:hint="eastAsia"/>
          <w:color w:val="000000" w:themeColor="text1"/>
          <w:sz w:val="28"/>
          <w:szCs w:val="28"/>
        </w:rPr>
        <w:t xml:space="preserve"> 支持患者导管记录：提供插管时间、重置及拔管时间，记录导管的类型、规格等。支持对导管的长度、引流液的颜色、性质及量，穿刺部位的皮肤情况进行记录。支持导管更换提醒。</w:t>
      </w:r>
    </w:p>
    <w:p w:rsidR="00721EB0" w:rsidRDefault="00557DFA">
      <w:pPr>
        <w:pStyle w:val="121"/>
        <w:numPr>
          <w:ilvl w:val="0"/>
          <w:numId w:val="22"/>
        </w:numPr>
        <w:spacing w:line="360" w:lineRule="exact"/>
        <w:ind w:left="0" w:firstLine="560"/>
        <w:rPr>
          <w:rFonts w:ascii="仿宋_GB2312" w:eastAsia="仿宋_GB2312" w:hAnsiTheme="minorEastAsia"/>
          <w:color w:val="000000" w:themeColor="text1"/>
          <w:sz w:val="28"/>
          <w:szCs w:val="28"/>
        </w:rPr>
      </w:pPr>
      <w:r>
        <w:rPr>
          <w:rFonts w:ascii="仿宋_GB2312" w:eastAsia="仿宋_GB2312" w:hAnsiTheme="minorEastAsia" w:hint="eastAsia"/>
          <w:color w:val="000000" w:themeColor="text1"/>
          <w:sz w:val="28"/>
          <w:szCs w:val="28"/>
        </w:rPr>
        <w:t>支持患者观察项记录：自动汇总床边设备采集到的呼吸、监护等数据。</w:t>
      </w:r>
    </w:p>
    <w:p w:rsidR="00721EB0" w:rsidRDefault="00557DFA">
      <w:pPr>
        <w:pStyle w:val="121"/>
        <w:numPr>
          <w:ilvl w:val="0"/>
          <w:numId w:val="22"/>
        </w:numPr>
        <w:spacing w:line="360" w:lineRule="exact"/>
        <w:ind w:left="0" w:firstLine="560"/>
        <w:rPr>
          <w:rFonts w:ascii="仿宋_GB2312" w:eastAsia="仿宋_GB2312" w:hAnsiTheme="minorEastAsia"/>
          <w:color w:val="000000" w:themeColor="text1"/>
          <w:sz w:val="28"/>
          <w:szCs w:val="28"/>
        </w:rPr>
      </w:pPr>
      <w:r>
        <w:rPr>
          <w:rFonts w:ascii="仿宋_GB2312" w:eastAsia="仿宋_GB2312" w:hAnsiTheme="minorEastAsia" w:hint="eastAsia"/>
          <w:color w:val="000000" w:themeColor="text1"/>
          <w:sz w:val="28"/>
          <w:szCs w:val="28"/>
        </w:rPr>
        <w:t>支持体温单显示、所见即所得编辑及打印。</w:t>
      </w:r>
    </w:p>
    <w:p w:rsidR="00721EB0" w:rsidRDefault="00557DFA">
      <w:pPr>
        <w:pStyle w:val="121"/>
        <w:numPr>
          <w:ilvl w:val="0"/>
          <w:numId w:val="22"/>
        </w:numPr>
        <w:spacing w:line="360" w:lineRule="exact"/>
        <w:ind w:left="0" w:firstLine="560"/>
        <w:rPr>
          <w:rFonts w:ascii="仿宋_GB2312" w:eastAsia="仿宋_GB2312" w:hAnsiTheme="minorEastAsia"/>
          <w:color w:val="000000" w:themeColor="text1"/>
          <w:sz w:val="28"/>
          <w:szCs w:val="28"/>
        </w:rPr>
      </w:pPr>
      <w:r>
        <w:rPr>
          <w:rFonts w:ascii="仿宋_GB2312" w:eastAsia="仿宋_GB2312" w:hAnsiTheme="minorEastAsia" w:hint="eastAsia"/>
          <w:color w:val="000000" w:themeColor="text1"/>
          <w:sz w:val="28"/>
          <w:szCs w:val="28"/>
        </w:rPr>
        <w:t>支持护士进行护理评估，</w:t>
      </w:r>
      <w:r>
        <w:rPr>
          <w:rFonts w:ascii="仿宋_GB2312" w:eastAsia="仿宋_GB2312" w:hAnsiTheme="minorEastAsia" w:cs="宋体" w:hint="eastAsia"/>
          <w:color w:val="000000" w:themeColor="text1"/>
          <w:sz w:val="28"/>
          <w:szCs w:val="28"/>
        </w:rPr>
        <w:t>如疼痛评估、导管滑脱风险评估等，具体评估单格式根据科室需求定制</w:t>
      </w:r>
      <w:r>
        <w:rPr>
          <w:rFonts w:ascii="仿宋_GB2312" w:eastAsia="仿宋_GB2312" w:hAnsiTheme="minorEastAsia" w:hint="eastAsia"/>
          <w:color w:val="000000" w:themeColor="text1"/>
          <w:sz w:val="28"/>
          <w:szCs w:val="28"/>
        </w:rPr>
        <w:t>。</w:t>
      </w:r>
    </w:p>
    <w:p w:rsidR="00721EB0" w:rsidRDefault="00557DFA">
      <w:pPr>
        <w:pStyle w:val="121"/>
        <w:numPr>
          <w:ilvl w:val="0"/>
          <w:numId w:val="22"/>
        </w:numPr>
        <w:spacing w:line="360" w:lineRule="exact"/>
        <w:ind w:left="0" w:firstLine="560"/>
        <w:rPr>
          <w:rFonts w:ascii="仿宋_GB2312" w:eastAsia="仿宋_GB2312" w:hAnsiTheme="minorEastAsia"/>
          <w:color w:val="000000" w:themeColor="text1"/>
          <w:sz w:val="28"/>
          <w:szCs w:val="28"/>
        </w:rPr>
      </w:pPr>
      <w:r>
        <w:rPr>
          <w:rFonts w:ascii="仿宋_GB2312" w:eastAsia="仿宋_GB2312" w:hAnsiTheme="minorEastAsia" w:hint="eastAsia"/>
          <w:color w:val="000000" w:themeColor="text1"/>
          <w:sz w:val="28"/>
          <w:szCs w:val="28"/>
        </w:rPr>
        <w:t>费用查看：护士可查看医嘱缴费状态。</w:t>
      </w:r>
    </w:p>
    <w:p w:rsidR="00721EB0" w:rsidRDefault="00557DFA">
      <w:pPr>
        <w:pStyle w:val="121"/>
        <w:numPr>
          <w:ilvl w:val="0"/>
          <w:numId w:val="22"/>
        </w:numPr>
        <w:spacing w:line="360" w:lineRule="exact"/>
        <w:ind w:left="0" w:firstLine="560"/>
        <w:rPr>
          <w:rFonts w:ascii="仿宋_GB2312" w:eastAsia="仿宋_GB2312" w:hAnsiTheme="minorEastAsia"/>
          <w:color w:val="000000" w:themeColor="text1"/>
          <w:sz w:val="28"/>
          <w:szCs w:val="28"/>
        </w:rPr>
      </w:pPr>
      <w:r>
        <w:rPr>
          <w:rFonts w:ascii="仿宋_GB2312" w:eastAsia="仿宋_GB2312" w:hAnsiTheme="minorEastAsia" w:hint="eastAsia"/>
          <w:color w:val="000000" w:themeColor="text1"/>
          <w:sz w:val="28"/>
          <w:szCs w:val="28"/>
        </w:rPr>
        <w:t>支持输血医嘱执行，完整输血闭环。</w:t>
      </w:r>
    </w:p>
    <w:p w:rsidR="00721EB0" w:rsidRDefault="00557DFA">
      <w:pPr>
        <w:pStyle w:val="121"/>
        <w:numPr>
          <w:ilvl w:val="0"/>
          <w:numId w:val="22"/>
        </w:numPr>
        <w:spacing w:line="360" w:lineRule="exact"/>
        <w:ind w:left="0" w:firstLine="560"/>
        <w:rPr>
          <w:rFonts w:ascii="仿宋_GB2312" w:eastAsia="仿宋_GB2312" w:hAnsiTheme="minorEastAsia"/>
          <w:color w:val="000000" w:themeColor="text1"/>
          <w:sz w:val="28"/>
          <w:szCs w:val="28"/>
        </w:rPr>
      </w:pPr>
      <w:r>
        <w:rPr>
          <w:rFonts w:ascii="仿宋_GB2312" w:eastAsia="仿宋_GB2312" w:hAnsiTheme="minorEastAsia" w:hint="eastAsia"/>
          <w:color w:val="000000" w:themeColor="text1"/>
          <w:sz w:val="28"/>
          <w:szCs w:val="28"/>
        </w:rPr>
        <w:t>支持皮试医嘱执行及皮试结果录入，完整皮试医嘱闭环。</w:t>
      </w:r>
    </w:p>
    <w:p w:rsidR="00721EB0" w:rsidRDefault="00557DFA">
      <w:pPr>
        <w:pStyle w:val="3"/>
        <w:numPr>
          <w:ilvl w:val="2"/>
          <w:numId w:val="2"/>
        </w:numPr>
        <w:tabs>
          <w:tab w:val="clear" w:pos="720"/>
          <w:tab w:val="clear" w:pos="1260"/>
        </w:tabs>
        <w:adjustRightInd/>
        <w:spacing w:before="0" w:after="0" w:line="360" w:lineRule="exact"/>
        <w:ind w:left="992"/>
        <w:jc w:val="both"/>
        <w:textAlignment w:val="auto"/>
        <w:rPr>
          <w:rFonts w:ascii="仿宋_GB2312" w:eastAsia="仿宋_GB2312"/>
          <w:color w:val="000000" w:themeColor="text1"/>
          <w:sz w:val="28"/>
          <w:szCs w:val="28"/>
        </w:rPr>
      </w:pPr>
      <w:r>
        <w:rPr>
          <w:rFonts w:ascii="仿宋_GB2312" w:eastAsia="仿宋_GB2312" w:hint="eastAsia"/>
          <w:color w:val="000000" w:themeColor="text1"/>
          <w:sz w:val="28"/>
          <w:szCs w:val="28"/>
        </w:rPr>
        <w:t>急诊交接班子系统</w:t>
      </w:r>
    </w:p>
    <w:p w:rsidR="00721EB0" w:rsidRDefault="00557DFA">
      <w:pPr>
        <w:pStyle w:val="aff5"/>
        <w:numPr>
          <w:ilvl w:val="0"/>
          <w:numId w:val="23"/>
        </w:numPr>
        <w:spacing w:line="360" w:lineRule="exact"/>
        <w:ind w:left="0" w:firstLine="560"/>
        <w:rPr>
          <w:rFonts w:ascii="仿宋_GB2312" w:eastAsia="仿宋_GB2312" w:hAnsiTheme="minorEastAsia" w:cs="宋体"/>
          <w:color w:val="000000" w:themeColor="text1"/>
          <w:sz w:val="28"/>
          <w:szCs w:val="28"/>
        </w:rPr>
      </w:pPr>
      <w:r>
        <w:rPr>
          <w:rFonts w:ascii="仿宋_GB2312" w:eastAsia="仿宋_GB2312" w:hAnsiTheme="minorEastAsia" w:cs="宋体" w:hint="eastAsia"/>
          <w:color w:val="000000" w:themeColor="text1"/>
          <w:sz w:val="28"/>
          <w:szCs w:val="28"/>
        </w:rPr>
        <w:t>科室交班可快速汇总急诊分诊、急诊抢救间等区域病人信息，记录交班日志。</w:t>
      </w:r>
    </w:p>
    <w:p w:rsidR="00721EB0" w:rsidRDefault="00557DFA">
      <w:pPr>
        <w:pStyle w:val="aff5"/>
        <w:numPr>
          <w:ilvl w:val="0"/>
          <w:numId w:val="23"/>
        </w:numPr>
        <w:spacing w:line="360" w:lineRule="exact"/>
        <w:ind w:left="0" w:firstLine="560"/>
        <w:rPr>
          <w:rFonts w:ascii="仿宋_GB2312" w:eastAsia="仿宋_GB2312" w:hAnsiTheme="minorEastAsia" w:cs="宋体"/>
          <w:color w:val="000000" w:themeColor="text1"/>
          <w:sz w:val="28"/>
          <w:szCs w:val="28"/>
        </w:rPr>
      </w:pPr>
      <w:r>
        <w:rPr>
          <w:rFonts w:ascii="仿宋_GB2312" w:eastAsia="仿宋_GB2312" w:hAnsiTheme="minorEastAsia" w:cs="宋体" w:hint="eastAsia"/>
          <w:color w:val="000000" w:themeColor="text1"/>
          <w:sz w:val="28"/>
          <w:szCs w:val="28"/>
        </w:rPr>
        <w:t>患者病情交班快速提取病人病情信息、诊断信息，按需调阅病人完整病历信息。</w:t>
      </w:r>
    </w:p>
    <w:p w:rsidR="00721EB0" w:rsidRDefault="00557DFA">
      <w:pPr>
        <w:pStyle w:val="aff5"/>
        <w:numPr>
          <w:ilvl w:val="0"/>
          <w:numId w:val="23"/>
        </w:numPr>
        <w:spacing w:line="360" w:lineRule="exact"/>
        <w:ind w:left="0" w:firstLine="560"/>
        <w:rPr>
          <w:rFonts w:ascii="仿宋_GB2312" w:eastAsia="仿宋_GB2312" w:hAnsiTheme="minorEastAsia" w:cs="宋体"/>
          <w:color w:val="000000" w:themeColor="text1"/>
          <w:sz w:val="28"/>
          <w:szCs w:val="28"/>
        </w:rPr>
      </w:pPr>
      <w:r>
        <w:rPr>
          <w:rFonts w:ascii="仿宋_GB2312" w:eastAsia="仿宋_GB2312" w:hAnsiTheme="minorEastAsia" w:cs="宋体" w:hint="eastAsia"/>
          <w:color w:val="000000" w:themeColor="text1"/>
          <w:sz w:val="28"/>
          <w:szCs w:val="28"/>
        </w:rPr>
        <w:t>可支持在触控大屏幕等电子设备上展示及交互。</w:t>
      </w:r>
    </w:p>
    <w:p w:rsidR="00721EB0" w:rsidRDefault="00557DFA">
      <w:pPr>
        <w:pStyle w:val="aff5"/>
        <w:numPr>
          <w:ilvl w:val="0"/>
          <w:numId w:val="23"/>
        </w:numPr>
        <w:spacing w:line="360" w:lineRule="exact"/>
        <w:ind w:left="0" w:firstLine="560"/>
        <w:rPr>
          <w:rFonts w:ascii="仿宋_GB2312" w:eastAsia="仿宋_GB2312" w:hAnsiTheme="minorEastAsia" w:cs="宋体"/>
          <w:color w:val="000000" w:themeColor="text1"/>
          <w:sz w:val="28"/>
          <w:szCs w:val="28"/>
        </w:rPr>
      </w:pPr>
      <w:r>
        <w:rPr>
          <w:rFonts w:ascii="仿宋_GB2312" w:eastAsia="仿宋_GB2312" w:hAnsiTheme="minorEastAsia" w:cs="宋体" w:hint="eastAsia"/>
          <w:color w:val="000000" w:themeColor="text1"/>
          <w:sz w:val="28"/>
          <w:szCs w:val="28"/>
        </w:rPr>
        <w:t>汇总显示每班次患者流转情况，如入科患者人数、出科患者人数、死亡患者人数。</w:t>
      </w:r>
    </w:p>
    <w:p w:rsidR="00721EB0" w:rsidRDefault="00557DFA">
      <w:pPr>
        <w:pStyle w:val="aff5"/>
        <w:numPr>
          <w:ilvl w:val="0"/>
          <w:numId w:val="23"/>
        </w:numPr>
        <w:spacing w:line="360" w:lineRule="exact"/>
        <w:ind w:left="0" w:firstLine="560"/>
        <w:rPr>
          <w:rFonts w:ascii="仿宋_GB2312" w:eastAsia="仿宋_GB2312" w:hAnsiTheme="minorEastAsia" w:cs="宋体"/>
          <w:color w:val="000000" w:themeColor="text1"/>
          <w:sz w:val="28"/>
          <w:szCs w:val="28"/>
        </w:rPr>
      </w:pPr>
      <w:r>
        <w:rPr>
          <w:rFonts w:ascii="仿宋_GB2312" w:eastAsia="仿宋_GB2312" w:hAnsiTheme="minorEastAsia" w:cs="宋体" w:hint="eastAsia"/>
          <w:color w:val="000000" w:themeColor="text1"/>
          <w:sz w:val="28"/>
          <w:szCs w:val="28"/>
        </w:rPr>
        <w:t>可在交接班内容中，插入患者本班次的生命体征波动情况。</w:t>
      </w:r>
    </w:p>
    <w:p w:rsidR="00721EB0" w:rsidRDefault="00557DFA">
      <w:pPr>
        <w:pStyle w:val="aff5"/>
        <w:numPr>
          <w:ilvl w:val="0"/>
          <w:numId w:val="23"/>
        </w:numPr>
        <w:spacing w:line="360" w:lineRule="exact"/>
        <w:ind w:left="0" w:firstLine="560"/>
        <w:rPr>
          <w:rFonts w:ascii="仿宋_GB2312" w:eastAsia="仿宋_GB2312" w:hAnsiTheme="minorEastAsia" w:cs="宋体"/>
          <w:color w:val="000000" w:themeColor="text1"/>
          <w:sz w:val="28"/>
          <w:szCs w:val="28"/>
        </w:rPr>
      </w:pPr>
      <w:r>
        <w:rPr>
          <w:rFonts w:ascii="仿宋_GB2312" w:eastAsia="仿宋_GB2312" w:hAnsiTheme="minorEastAsia" w:cs="宋体" w:hint="eastAsia"/>
          <w:color w:val="000000" w:themeColor="text1"/>
          <w:sz w:val="28"/>
          <w:szCs w:val="28"/>
        </w:rPr>
        <w:t>可在交接班内容中，导入患者的病情记录、观察项、出入量、医嘱。</w:t>
      </w:r>
    </w:p>
    <w:p w:rsidR="00721EB0" w:rsidRDefault="00557DFA">
      <w:pPr>
        <w:pStyle w:val="aff5"/>
        <w:numPr>
          <w:ilvl w:val="0"/>
          <w:numId w:val="23"/>
        </w:numPr>
        <w:spacing w:line="360" w:lineRule="exact"/>
        <w:ind w:left="0" w:firstLine="560"/>
        <w:rPr>
          <w:rFonts w:ascii="仿宋_GB2312" w:eastAsia="仿宋_GB2312" w:hAnsiTheme="minorEastAsia" w:cs="宋体"/>
          <w:color w:val="000000" w:themeColor="text1"/>
          <w:sz w:val="28"/>
          <w:szCs w:val="28"/>
        </w:rPr>
      </w:pPr>
      <w:r>
        <w:rPr>
          <w:rFonts w:ascii="仿宋_GB2312" w:eastAsia="仿宋_GB2312" w:hAnsiTheme="minorEastAsia" w:cs="宋体" w:hint="eastAsia"/>
          <w:color w:val="000000" w:themeColor="text1"/>
          <w:sz w:val="28"/>
          <w:szCs w:val="28"/>
        </w:rPr>
        <w:t>可按区域、科室、小组进行交接班。</w:t>
      </w:r>
    </w:p>
    <w:p w:rsidR="00721EB0" w:rsidRDefault="00557DFA">
      <w:pPr>
        <w:pStyle w:val="aff5"/>
        <w:numPr>
          <w:ilvl w:val="0"/>
          <w:numId w:val="23"/>
        </w:numPr>
        <w:spacing w:line="360" w:lineRule="exact"/>
        <w:ind w:left="0" w:firstLine="560"/>
        <w:rPr>
          <w:rFonts w:ascii="仿宋_GB2312" w:eastAsia="仿宋_GB2312" w:hAnsiTheme="minorEastAsia" w:cs="宋体"/>
          <w:color w:val="000000" w:themeColor="text1"/>
          <w:sz w:val="28"/>
          <w:szCs w:val="28"/>
        </w:rPr>
      </w:pPr>
      <w:r>
        <w:rPr>
          <w:rFonts w:ascii="仿宋_GB2312" w:eastAsia="仿宋_GB2312" w:hAnsiTheme="minorEastAsia" w:cs="宋体" w:hint="eastAsia"/>
          <w:color w:val="000000" w:themeColor="text1"/>
          <w:sz w:val="28"/>
          <w:szCs w:val="28"/>
        </w:rPr>
        <w:t>可按医生、护士2种角色进行交接班。</w:t>
      </w:r>
    </w:p>
    <w:p w:rsidR="00721EB0" w:rsidRDefault="00557DFA">
      <w:pPr>
        <w:pStyle w:val="Style3"/>
        <w:numPr>
          <w:ilvl w:val="0"/>
          <w:numId w:val="23"/>
        </w:numPr>
        <w:spacing w:line="360" w:lineRule="exact"/>
        <w:ind w:left="0" w:firstLine="560"/>
        <w:jc w:val="left"/>
        <w:rPr>
          <w:rFonts w:ascii="仿宋_GB2312" w:eastAsia="仿宋_GB2312" w:hAnsiTheme="minorEastAsia" w:cs="宋体"/>
          <w:color w:val="000000" w:themeColor="text1"/>
          <w:sz w:val="28"/>
          <w:szCs w:val="28"/>
        </w:rPr>
      </w:pPr>
      <w:r>
        <w:rPr>
          <w:rFonts w:ascii="仿宋_GB2312" w:eastAsia="仿宋_GB2312" w:hAnsiTheme="minorEastAsia" w:cs="宋体" w:hint="eastAsia"/>
          <w:color w:val="000000" w:themeColor="text1"/>
          <w:sz w:val="28"/>
          <w:szCs w:val="28"/>
        </w:rPr>
        <w:t>交接班结果可发布至移动终端，方便床旁交班。</w:t>
      </w:r>
    </w:p>
    <w:p w:rsidR="00721EB0" w:rsidRDefault="00557DFA">
      <w:pPr>
        <w:pStyle w:val="3"/>
        <w:numPr>
          <w:ilvl w:val="2"/>
          <w:numId w:val="2"/>
        </w:numPr>
        <w:tabs>
          <w:tab w:val="clear" w:pos="720"/>
          <w:tab w:val="clear" w:pos="1260"/>
        </w:tabs>
        <w:adjustRightInd/>
        <w:spacing w:before="0" w:after="0" w:line="360" w:lineRule="exact"/>
        <w:ind w:left="992"/>
        <w:jc w:val="both"/>
        <w:textAlignment w:val="auto"/>
        <w:rPr>
          <w:rFonts w:ascii="仿宋_GB2312" w:eastAsia="仿宋_GB2312"/>
          <w:color w:val="000000" w:themeColor="text1"/>
          <w:sz w:val="28"/>
          <w:szCs w:val="28"/>
        </w:rPr>
      </w:pPr>
      <w:r>
        <w:rPr>
          <w:rFonts w:ascii="仿宋_GB2312" w:eastAsia="仿宋_GB2312" w:hint="eastAsia"/>
          <w:color w:val="000000" w:themeColor="text1"/>
          <w:sz w:val="28"/>
          <w:szCs w:val="28"/>
        </w:rPr>
        <w:t>急诊输液管理子系统</w:t>
      </w:r>
    </w:p>
    <w:p w:rsidR="00721EB0" w:rsidRDefault="00557DFA">
      <w:pPr>
        <w:pStyle w:val="121"/>
        <w:numPr>
          <w:ilvl w:val="0"/>
          <w:numId w:val="24"/>
        </w:numPr>
        <w:spacing w:line="360" w:lineRule="exact"/>
        <w:ind w:left="0" w:firstLine="560"/>
        <w:rPr>
          <w:rFonts w:ascii="仿宋_GB2312" w:eastAsia="仿宋_GB2312" w:hAnsiTheme="minorEastAsia"/>
          <w:color w:val="000000" w:themeColor="text1"/>
          <w:sz w:val="28"/>
          <w:szCs w:val="28"/>
        </w:rPr>
      </w:pPr>
      <w:r>
        <w:rPr>
          <w:rFonts w:ascii="仿宋_GB2312" w:eastAsia="仿宋_GB2312" w:hAnsiTheme="minorEastAsia" w:hint="eastAsia"/>
          <w:color w:val="000000" w:themeColor="text1"/>
          <w:sz w:val="28"/>
          <w:szCs w:val="28"/>
        </w:rPr>
        <w:t>支持患者识别（支持扫码、录入多种方式），录入患者ID，快速准确的识别出患者的身份信息及处方信息。</w:t>
      </w:r>
    </w:p>
    <w:p w:rsidR="00721EB0" w:rsidRDefault="00557DFA">
      <w:pPr>
        <w:pStyle w:val="121"/>
        <w:numPr>
          <w:ilvl w:val="0"/>
          <w:numId w:val="24"/>
        </w:numPr>
        <w:spacing w:line="360" w:lineRule="exact"/>
        <w:ind w:left="0" w:firstLine="560"/>
        <w:rPr>
          <w:rFonts w:ascii="仿宋_GB2312" w:eastAsia="仿宋_GB2312" w:hAnsiTheme="minorEastAsia"/>
          <w:color w:val="000000" w:themeColor="text1"/>
          <w:sz w:val="28"/>
          <w:szCs w:val="28"/>
        </w:rPr>
      </w:pPr>
      <w:r>
        <w:rPr>
          <w:rFonts w:ascii="仿宋_GB2312" w:eastAsia="仿宋_GB2312" w:hAnsiTheme="minorEastAsia" w:hint="eastAsia"/>
          <w:color w:val="000000" w:themeColor="text1"/>
          <w:sz w:val="28"/>
          <w:szCs w:val="28"/>
        </w:rPr>
        <w:t>支持查询患者新开的输液医嘱。</w:t>
      </w:r>
    </w:p>
    <w:p w:rsidR="00721EB0" w:rsidRDefault="00557DFA">
      <w:pPr>
        <w:pStyle w:val="121"/>
        <w:numPr>
          <w:ilvl w:val="0"/>
          <w:numId w:val="24"/>
        </w:numPr>
        <w:spacing w:line="360" w:lineRule="exact"/>
        <w:ind w:left="0" w:firstLine="560"/>
        <w:rPr>
          <w:rFonts w:ascii="仿宋_GB2312" w:eastAsia="仿宋_GB2312" w:hAnsiTheme="minorEastAsia"/>
          <w:color w:val="000000" w:themeColor="text1"/>
          <w:sz w:val="28"/>
          <w:szCs w:val="28"/>
        </w:rPr>
      </w:pPr>
      <w:r>
        <w:rPr>
          <w:rFonts w:ascii="仿宋_GB2312" w:eastAsia="仿宋_GB2312" w:hAnsiTheme="minorEastAsia" w:hint="eastAsia"/>
          <w:color w:val="000000" w:themeColor="text1"/>
          <w:sz w:val="28"/>
          <w:szCs w:val="28"/>
        </w:rPr>
        <w:t>支持查看患者当天医嘱执行情况。</w:t>
      </w:r>
    </w:p>
    <w:p w:rsidR="00721EB0" w:rsidRDefault="00557DFA">
      <w:pPr>
        <w:pStyle w:val="121"/>
        <w:numPr>
          <w:ilvl w:val="0"/>
          <w:numId w:val="24"/>
        </w:numPr>
        <w:spacing w:line="360" w:lineRule="exact"/>
        <w:ind w:left="0" w:firstLine="560"/>
        <w:rPr>
          <w:rFonts w:ascii="仿宋_GB2312" w:eastAsia="仿宋_GB2312" w:hAnsiTheme="minorEastAsia"/>
          <w:color w:val="000000" w:themeColor="text1"/>
          <w:sz w:val="28"/>
          <w:szCs w:val="28"/>
        </w:rPr>
      </w:pPr>
      <w:r>
        <w:rPr>
          <w:rFonts w:ascii="仿宋_GB2312" w:eastAsia="仿宋_GB2312" w:hAnsiTheme="minorEastAsia" w:hint="eastAsia"/>
          <w:color w:val="000000" w:themeColor="text1"/>
          <w:sz w:val="28"/>
          <w:szCs w:val="28"/>
        </w:rPr>
        <w:t>支持分配座位，座位显示与物理座位一致。</w:t>
      </w:r>
    </w:p>
    <w:p w:rsidR="00721EB0" w:rsidRDefault="00557DFA">
      <w:pPr>
        <w:pStyle w:val="121"/>
        <w:numPr>
          <w:ilvl w:val="0"/>
          <w:numId w:val="24"/>
        </w:numPr>
        <w:spacing w:line="360" w:lineRule="exact"/>
        <w:ind w:left="0" w:firstLine="560"/>
        <w:rPr>
          <w:rFonts w:ascii="仿宋_GB2312" w:eastAsia="仿宋_GB2312" w:hAnsiTheme="minorEastAsia"/>
          <w:color w:val="000000" w:themeColor="text1"/>
          <w:sz w:val="28"/>
          <w:szCs w:val="28"/>
        </w:rPr>
      </w:pPr>
      <w:r>
        <w:rPr>
          <w:rFonts w:ascii="仿宋_GB2312" w:eastAsia="仿宋_GB2312" w:hAnsiTheme="minorEastAsia" w:hint="eastAsia"/>
          <w:color w:val="000000" w:themeColor="text1"/>
          <w:sz w:val="28"/>
          <w:szCs w:val="28"/>
        </w:rPr>
        <w:lastRenderedPageBreak/>
        <w:t>支持配药查对。</w:t>
      </w:r>
    </w:p>
    <w:p w:rsidR="00721EB0" w:rsidRDefault="00557DFA">
      <w:pPr>
        <w:pStyle w:val="121"/>
        <w:numPr>
          <w:ilvl w:val="0"/>
          <w:numId w:val="24"/>
        </w:numPr>
        <w:spacing w:line="360" w:lineRule="exact"/>
        <w:ind w:left="0" w:firstLine="560"/>
        <w:rPr>
          <w:rFonts w:ascii="仿宋_GB2312" w:eastAsia="仿宋_GB2312" w:hAnsiTheme="minorEastAsia"/>
          <w:color w:val="000000" w:themeColor="text1"/>
          <w:sz w:val="28"/>
          <w:szCs w:val="28"/>
        </w:rPr>
      </w:pPr>
      <w:r>
        <w:rPr>
          <w:rFonts w:ascii="仿宋_GB2312" w:eastAsia="仿宋_GB2312" w:hAnsiTheme="minorEastAsia" w:hint="eastAsia"/>
          <w:color w:val="000000" w:themeColor="text1"/>
          <w:sz w:val="28"/>
          <w:szCs w:val="28"/>
        </w:rPr>
        <w:t>支持录入外带药品。</w:t>
      </w:r>
    </w:p>
    <w:p w:rsidR="00721EB0" w:rsidRDefault="00557DFA">
      <w:pPr>
        <w:pStyle w:val="121"/>
        <w:numPr>
          <w:ilvl w:val="0"/>
          <w:numId w:val="24"/>
        </w:numPr>
        <w:spacing w:line="360" w:lineRule="exact"/>
        <w:ind w:left="0" w:firstLine="560"/>
        <w:rPr>
          <w:rFonts w:ascii="仿宋_GB2312" w:eastAsia="仿宋_GB2312" w:hAnsiTheme="minorEastAsia"/>
          <w:color w:val="000000" w:themeColor="text1"/>
          <w:sz w:val="28"/>
          <w:szCs w:val="28"/>
        </w:rPr>
      </w:pPr>
      <w:r>
        <w:rPr>
          <w:rFonts w:ascii="仿宋_GB2312" w:eastAsia="仿宋_GB2312" w:hAnsiTheme="minorEastAsia" w:hint="eastAsia"/>
          <w:color w:val="000000" w:themeColor="text1"/>
          <w:sz w:val="28"/>
          <w:szCs w:val="28"/>
        </w:rPr>
        <w:t>支持对接第三方座位呼叫系统。</w:t>
      </w:r>
    </w:p>
    <w:p w:rsidR="00721EB0" w:rsidRDefault="00557DFA">
      <w:pPr>
        <w:pStyle w:val="121"/>
        <w:numPr>
          <w:ilvl w:val="0"/>
          <w:numId w:val="24"/>
        </w:numPr>
        <w:spacing w:line="360" w:lineRule="exact"/>
        <w:ind w:left="0" w:firstLine="560"/>
        <w:rPr>
          <w:rFonts w:ascii="仿宋_GB2312" w:eastAsia="仿宋_GB2312" w:hAnsiTheme="minorEastAsia"/>
          <w:color w:val="000000" w:themeColor="text1"/>
          <w:sz w:val="28"/>
          <w:szCs w:val="28"/>
        </w:rPr>
      </w:pPr>
      <w:r>
        <w:rPr>
          <w:rFonts w:ascii="仿宋_GB2312" w:eastAsia="仿宋_GB2312" w:hAnsiTheme="minorEastAsia" w:hint="eastAsia"/>
          <w:color w:val="000000" w:themeColor="text1"/>
          <w:sz w:val="28"/>
          <w:szCs w:val="28"/>
        </w:rPr>
        <w:t>支持连接PDA移动输液系统，执行医嘱时，再次核对患者信息及瓶签，若有误，弹出错误提示。</w:t>
      </w:r>
    </w:p>
    <w:p w:rsidR="00721EB0" w:rsidRDefault="00557DFA">
      <w:pPr>
        <w:pStyle w:val="121"/>
        <w:numPr>
          <w:ilvl w:val="0"/>
          <w:numId w:val="24"/>
        </w:numPr>
        <w:spacing w:line="360" w:lineRule="exact"/>
        <w:ind w:left="0" w:firstLine="560"/>
        <w:rPr>
          <w:rFonts w:ascii="仿宋_GB2312" w:eastAsia="仿宋_GB2312" w:hAnsiTheme="minorEastAsia"/>
          <w:color w:val="000000" w:themeColor="text1"/>
          <w:sz w:val="28"/>
          <w:szCs w:val="28"/>
        </w:rPr>
      </w:pPr>
      <w:r>
        <w:rPr>
          <w:rFonts w:ascii="仿宋_GB2312" w:eastAsia="仿宋_GB2312" w:hAnsiTheme="minorEastAsia" w:hint="eastAsia"/>
          <w:color w:val="000000" w:themeColor="text1"/>
          <w:sz w:val="28"/>
          <w:szCs w:val="28"/>
        </w:rPr>
        <w:t>支持换药时，同步记录上一瓶结束时间和下一瓶开始时间。</w:t>
      </w:r>
    </w:p>
    <w:p w:rsidR="00721EB0" w:rsidRDefault="00557DFA">
      <w:pPr>
        <w:pStyle w:val="121"/>
        <w:numPr>
          <w:ilvl w:val="0"/>
          <w:numId w:val="24"/>
        </w:numPr>
        <w:spacing w:line="360" w:lineRule="exact"/>
        <w:ind w:left="0" w:firstLine="560"/>
        <w:rPr>
          <w:rFonts w:ascii="仿宋_GB2312" w:eastAsia="仿宋_GB2312" w:hAnsiTheme="minorEastAsia"/>
          <w:color w:val="000000" w:themeColor="text1"/>
          <w:sz w:val="28"/>
          <w:szCs w:val="28"/>
        </w:rPr>
      </w:pPr>
      <w:r>
        <w:rPr>
          <w:rFonts w:ascii="仿宋_GB2312" w:eastAsia="仿宋_GB2312" w:hAnsiTheme="minorEastAsia" w:hint="eastAsia"/>
          <w:color w:val="000000" w:themeColor="text1"/>
          <w:sz w:val="28"/>
          <w:szCs w:val="28"/>
        </w:rPr>
        <w:t>患者需要多组液体同时执行时，支持医嘱列表界面选择“单路”或“多路”执行。</w:t>
      </w:r>
    </w:p>
    <w:p w:rsidR="00721EB0" w:rsidRDefault="00557DFA">
      <w:pPr>
        <w:pStyle w:val="121"/>
        <w:numPr>
          <w:ilvl w:val="0"/>
          <w:numId w:val="24"/>
        </w:numPr>
        <w:spacing w:line="360" w:lineRule="exact"/>
        <w:ind w:left="0" w:firstLine="560"/>
        <w:rPr>
          <w:rFonts w:ascii="仿宋_GB2312" w:eastAsia="仿宋_GB2312" w:hAnsiTheme="minorEastAsia"/>
          <w:color w:val="000000" w:themeColor="text1"/>
          <w:sz w:val="28"/>
          <w:szCs w:val="28"/>
        </w:rPr>
      </w:pPr>
      <w:r>
        <w:rPr>
          <w:rFonts w:ascii="仿宋_GB2312" w:eastAsia="仿宋_GB2312" w:hAnsiTheme="minorEastAsia" w:hint="eastAsia"/>
          <w:color w:val="000000" w:themeColor="text1"/>
          <w:sz w:val="28"/>
          <w:szCs w:val="28"/>
        </w:rPr>
        <w:t>在科患者列表支持实时展示所有患者的基本信息、座位号、液体执行情况。</w:t>
      </w:r>
    </w:p>
    <w:p w:rsidR="00721EB0" w:rsidRDefault="00557DFA">
      <w:pPr>
        <w:pStyle w:val="121"/>
        <w:numPr>
          <w:ilvl w:val="0"/>
          <w:numId w:val="24"/>
        </w:numPr>
        <w:spacing w:line="360" w:lineRule="exact"/>
        <w:ind w:left="0" w:firstLine="560"/>
        <w:rPr>
          <w:rFonts w:ascii="仿宋_GB2312" w:eastAsia="仿宋_GB2312" w:hAnsiTheme="minorEastAsia"/>
          <w:color w:val="000000" w:themeColor="text1"/>
          <w:sz w:val="28"/>
          <w:szCs w:val="28"/>
        </w:rPr>
      </w:pPr>
      <w:r>
        <w:rPr>
          <w:rFonts w:ascii="仿宋_GB2312" w:eastAsia="仿宋_GB2312" w:hAnsiTheme="minorEastAsia" w:hint="eastAsia"/>
          <w:color w:val="000000" w:themeColor="text1"/>
          <w:sz w:val="28"/>
          <w:szCs w:val="28"/>
        </w:rPr>
        <w:t>支持剩余时间提醒。</w:t>
      </w:r>
    </w:p>
    <w:p w:rsidR="00721EB0" w:rsidRDefault="00557DFA">
      <w:pPr>
        <w:pStyle w:val="121"/>
        <w:numPr>
          <w:ilvl w:val="0"/>
          <w:numId w:val="24"/>
        </w:numPr>
        <w:spacing w:line="360" w:lineRule="exact"/>
        <w:ind w:left="0" w:firstLine="560"/>
        <w:rPr>
          <w:rFonts w:ascii="仿宋_GB2312" w:eastAsia="仿宋_GB2312" w:hAnsiTheme="minorEastAsia"/>
          <w:color w:val="000000" w:themeColor="text1"/>
          <w:sz w:val="28"/>
          <w:szCs w:val="28"/>
        </w:rPr>
      </w:pPr>
      <w:r>
        <w:rPr>
          <w:rFonts w:ascii="仿宋_GB2312" w:eastAsia="仿宋_GB2312" w:hAnsiTheme="minorEastAsia" w:hint="eastAsia"/>
          <w:color w:val="000000" w:themeColor="text1"/>
          <w:sz w:val="28"/>
          <w:szCs w:val="28"/>
        </w:rPr>
        <w:t>静脉注射和肌肉注射药品可以打印标签。</w:t>
      </w:r>
    </w:p>
    <w:p w:rsidR="00721EB0" w:rsidRDefault="00557DFA">
      <w:pPr>
        <w:pStyle w:val="121"/>
        <w:numPr>
          <w:ilvl w:val="0"/>
          <w:numId w:val="24"/>
        </w:numPr>
        <w:spacing w:line="360" w:lineRule="exact"/>
        <w:ind w:left="0" w:firstLine="560"/>
        <w:rPr>
          <w:rFonts w:ascii="仿宋_GB2312" w:eastAsia="仿宋_GB2312" w:hAnsiTheme="minorEastAsia"/>
          <w:color w:val="000000" w:themeColor="text1"/>
          <w:sz w:val="28"/>
          <w:szCs w:val="28"/>
        </w:rPr>
      </w:pPr>
      <w:r>
        <w:rPr>
          <w:rFonts w:ascii="仿宋_GB2312" w:eastAsia="仿宋_GB2312" w:hAnsiTheme="minorEastAsia" w:hint="eastAsia"/>
          <w:color w:val="000000" w:themeColor="text1"/>
          <w:sz w:val="28"/>
          <w:szCs w:val="28"/>
        </w:rPr>
        <w:t>对接门急诊药房，支持摆药形成闭环信息流。</w:t>
      </w:r>
    </w:p>
    <w:p w:rsidR="00721EB0" w:rsidRDefault="00557DFA">
      <w:pPr>
        <w:pStyle w:val="121"/>
        <w:numPr>
          <w:ilvl w:val="0"/>
          <w:numId w:val="24"/>
        </w:numPr>
        <w:spacing w:line="360" w:lineRule="exact"/>
        <w:ind w:left="0" w:firstLine="560"/>
        <w:rPr>
          <w:rFonts w:ascii="仿宋_GB2312" w:eastAsia="仿宋_GB2312" w:hAnsiTheme="minorEastAsia"/>
          <w:color w:val="000000" w:themeColor="text1"/>
          <w:sz w:val="28"/>
          <w:szCs w:val="28"/>
        </w:rPr>
      </w:pPr>
      <w:r>
        <w:rPr>
          <w:rFonts w:ascii="仿宋_GB2312" w:eastAsia="仿宋_GB2312" w:hAnsiTheme="minorEastAsia" w:hint="eastAsia"/>
          <w:color w:val="000000" w:themeColor="text1"/>
          <w:sz w:val="28"/>
          <w:szCs w:val="28"/>
        </w:rPr>
        <w:t>支持配液人及配液时间记录。</w:t>
      </w:r>
    </w:p>
    <w:p w:rsidR="00721EB0" w:rsidRDefault="00557DFA">
      <w:pPr>
        <w:pStyle w:val="121"/>
        <w:numPr>
          <w:ilvl w:val="0"/>
          <w:numId w:val="24"/>
        </w:numPr>
        <w:spacing w:line="360" w:lineRule="exact"/>
        <w:ind w:left="0" w:firstLine="560"/>
        <w:rPr>
          <w:rFonts w:ascii="仿宋_GB2312" w:eastAsia="仿宋_GB2312" w:hAnsiTheme="minorEastAsia"/>
          <w:color w:val="000000" w:themeColor="text1"/>
          <w:sz w:val="28"/>
          <w:szCs w:val="28"/>
        </w:rPr>
      </w:pPr>
      <w:r>
        <w:rPr>
          <w:rFonts w:ascii="仿宋_GB2312" w:eastAsia="仿宋_GB2312" w:hAnsiTheme="minorEastAsia" w:hint="eastAsia"/>
          <w:color w:val="000000" w:themeColor="text1"/>
          <w:sz w:val="28"/>
          <w:szCs w:val="28"/>
        </w:rPr>
        <w:t>可支持大屏显示患者药品流转状态。</w:t>
      </w:r>
    </w:p>
    <w:p w:rsidR="00721EB0" w:rsidRDefault="00557DFA">
      <w:pPr>
        <w:pStyle w:val="121"/>
        <w:numPr>
          <w:ilvl w:val="0"/>
          <w:numId w:val="24"/>
        </w:numPr>
        <w:spacing w:line="360" w:lineRule="exact"/>
        <w:ind w:left="0" w:firstLine="560"/>
        <w:rPr>
          <w:rFonts w:ascii="仿宋_GB2312" w:eastAsia="仿宋_GB2312" w:hAnsiTheme="minorEastAsia"/>
          <w:color w:val="000000" w:themeColor="text1"/>
          <w:sz w:val="28"/>
          <w:szCs w:val="28"/>
        </w:rPr>
      </w:pPr>
      <w:r>
        <w:rPr>
          <w:rFonts w:ascii="仿宋_GB2312" w:eastAsia="仿宋_GB2312" w:hAnsiTheme="minorEastAsia" w:hint="eastAsia"/>
          <w:color w:val="000000" w:themeColor="text1"/>
          <w:sz w:val="28"/>
          <w:szCs w:val="28"/>
        </w:rPr>
        <w:t>支持输液患者流量、工作量报表、不良反应统计。</w:t>
      </w:r>
    </w:p>
    <w:p w:rsidR="00721EB0" w:rsidRDefault="00557DFA">
      <w:pPr>
        <w:pStyle w:val="121"/>
        <w:numPr>
          <w:ilvl w:val="0"/>
          <w:numId w:val="24"/>
        </w:numPr>
        <w:spacing w:line="360" w:lineRule="exact"/>
        <w:ind w:left="0" w:firstLine="560"/>
        <w:rPr>
          <w:rFonts w:ascii="仿宋_GB2312" w:eastAsia="仿宋_GB2312" w:hAnsiTheme="minorEastAsia"/>
          <w:color w:val="000000" w:themeColor="text1"/>
          <w:sz w:val="28"/>
          <w:szCs w:val="28"/>
        </w:rPr>
      </w:pPr>
      <w:r>
        <w:rPr>
          <w:rFonts w:ascii="仿宋_GB2312" w:eastAsia="仿宋_GB2312" w:hAnsiTheme="minorEastAsia" w:hint="eastAsia"/>
          <w:color w:val="000000" w:themeColor="text1"/>
          <w:sz w:val="28"/>
          <w:szCs w:val="28"/>
        </w:rPr>
        <w:t>支持记录不良反应及不良反应处理。</w:t>
      </w:r>
    </w:p>
    <w:p w:rsidR="00721EB0" w:rsidRDefault="00557DFA">
      <w:pPr>
        <w:pStyle w:val="3"/>
        <w:numPr>
          <w:ilvl w:val="2"/>
          <w:numId w:val="2"/>
        </w:numPr>
        <w:tabs>
          <w:tab w:val="clear" w:pos="720"/>
          <w:tab w:val="clear" w:pos="1260"/>
        </w:tabs>
        <w:adjustRightInd/>
        <w:spacing w:before="0" w:after="0" w:line="360" w:lineRule="exact"/>
        <w:ind w:left="992"/>
        <w:jc w:val="both"/>
        <w:textAlignment w:val="auto"/>
        <w:rPr>
          <w:rFonts w:ascii="仿宋_GB2312" w:eastAsia="仿宋_GB2312"/>
          <w:color w:val="000000" w:themeColor="text1"/>
          <w:sz w:val="28"/>
          <w:szCs w:val="28"/>
        </w:rPr>
      </w:pPr>
      <w:r>
        <w:rPr>
          <w:rFonts w:ascii="仿宋_GB2312" w:eastAsia="仿宋_GB2312" w:hint="eastAsia"/>
          <w:color w:val="000000" w:themeColor="text1"/>
          <w:sz w:val="28"/>
          <w:szCs w:val="28"/>
        </w:rPr>
        <w:t>急诊质控管理子系统</w:t>
      </w:r>
    </w:p>
    <w:p w:rsidR="00721EB0" w:rsidRDefault="00557DFA">
      <w:pPr>
        <w:pStyle w:val="121"/>
        <w:spacing w:line="360" w:lineRule="exact"/>
        <w:ind w:firstLine="562"/>
        <w:rPr>
          <w:rFonts w:ascii="仿宋_GB2312" w:eastAsia="仿宋_GB2312" w:hAnsiTheme="minorEastAsia" w:cs="宋体"/>
          <w:b/>
          <w:bCs/>
          <w:color w:val="000000" w:themeColor="text1"/>
          <w:sz w:val="28"/>
          <w:szCs w:val="28"/>
        </w:rPr>
      </w:pPr>
      <w:r>
        <w:rPr>
          <w:rFonts w:ascii="仿宋_GB2312" w:eastAsia="仿宋_GB2312" w:hAnsiTheme="minorEastAsia" w:cs="宋体" w:hint="eastAsia"/>
          <w:b/>
          <w:bCs/>
          <w:color w:val="000000" w:themeColor="text1"/>
          <w:sz w:val="28"/>
          <w:szCs w:val="28"/>
        </w:rPr>
        <w:t>可实现最新的急诊质控指标展示及原始数据追溯，提供多种急诊科室统计，满足科室质控和管理需求。</w:t>
      </w:r>
    </w:p>
    <w:p w:rsidR="00721EB0" w:rsidRDefault="00557DFA">
      <w:pPr>
        <w:pStyle w:val="121"/>
        <w:numPr>
          <w:ilvl w:val="0"/>
          <w:numId w:val="25"/>
        </w:numPr>
        <w:spacing w:line="360" w:lineRule="exact"/>
        <w:ind w:left="0" w:firstLine="560"/>
        <w:rPr>
          <w:rFonts w:ascii="仿宋_GB2312" w:eastAsia="仿宋_GB2312" w:hAnsiTheme="minorEastAsia"/>
          <w:color w:val="000000" w:themeColor="text1"/>
          <w:sz w:val="28"/>
          <w:szCs w:val="28"/>
        </w:rPr>
      </w:pPr>
      <w:r>
        <w:rPr>
          <w:rFonts w:ascii="仿宋_GB2312" w:eastAsia="仿宋_GB2312" w:hAnsiTheme="minorEastAsia" w:hint="eastAsia"/>
          <w:color w:val="000000" w:themeColor="text1"/>
          <w:sz w:val="28"/>
          <w:szCs w:val="28"/>
        </w:rPr>
        <w:t>急诊科管理驾驶舱，一个界面直观呈现：急诊科就诊人次数、挂号人次数、累计死亡病例数、不同病情分级的患者24小时就诊时间分布、年急诊患者365天就诊时间分布、2015年10项急诊质控指标。</w:t>
      </w:r>
    </w:p>
    <w:p w:rsidR="00721EB0" w:rsidRDefault="00557DFA">
      <w:pPr>
        <w:pStyle w:val="121"/>
        <w:numPr>
          <w:ilvl w:val="0"/>
          <w:numId w:val="25"/>
        </w:numPr>
        <w:spacing w:line="360" w:lineRule="exact"/>
        <w:ind w:left="0" w:firstLine="560"/>
        <w:rPr>
          <w:rFonts w:ascii="仿宋_GB2312" w:eastAsia="仿宋_GB2312" w:hAnsiTheme="minorEastAsia"/>
          <w:color w:val="000000" w:themeColor="text1"/>
          <w:sz w:val="28"/>
          <w:szCs w:val="28"/>
        </w:rPr>
      </w:pPr>
      <w:r>
        <w:rPr>
          <w:rFonts w:ascii="仿宋_GB2312" w:eastAsia="仿宋_GB2312" w:hAnsiTheme="minorEastAsia" w:hint="eastAsia"/>
          <w:color w:val="000000" w:themeColor="text1"/>
          <w:sz w:val="28"/>
          <w:szCs w:val="28"/>
        </w:rPr>
        <w:t>2015版10项急诊质控指标（包括指标定义、计算公式、指标意义、指标实际值），可设置指标的期望值和预警值，并给于红黄绿灯警示。</w:t>
      </w:r>
    </w:p>
    <w:p w:rsidR="00721EB0" w:rsidRDefault="00557DFA">
      <w:pPr>
        <w:pStyle w:val="121"/>
        <w:numPr>
          <w:ilvl w:val="0"/>
          <w:numId w:val="25"/>
        </w:numPr>
        <w:spacing w:line="360" w:lineRule="exact"/>
        <w:ind w:left="0" w:firstLine="560"/>
        <w:rPr>
          <w:rFonts w:ascii="仿宋_GB2312" w:eastAsia="仿宋_GB2312" w:hAnsiTheme="minorEastAsia"/>
          <w:color w:val="000000" w:themeColor="text1"/>
          <w:sz w:val="28"/>
          <w:szCs w:val="28"/>
        </w:rPr>
      </w:pPr>
      <w:r>
        <w:rPr>
          <w:rFonts w:ascii="仿宋_GB2312" w:eastAsia="仿宋_GB2312" w:hAnsiTheme="minorEastAsia" w:hint="eastAsia"/>
          <w:color w:val="000000" w:themeColor="text1"/>
          <w:sz w:val="28"/>
          <w:szCs w:val="28"/>
        </w:rPr>
        <w:t>支持急诊质控指标链接到原始数据，便于指标溯源。</w:t>
      </w:r>
    </w:p>
    <w:p w:rsidR="00721EB0" w:rsidRDefault="00557DFA">
      <w:pPr>
        <w:pStyle w:val="121"/>
        <w:numPr>
          <w:ilvl w:val="0"/>
          <w:numId w:val="25"/>
        </w:numPr>
        <w:spacing w:line="360" w:lineRule="exact"/>
        <w:ind w:left="0" w:firstLine="560"/>
        <w:rPr>
          <w:rFonts w:ascii="仿宋_GB2312" w:eastAsia="仿宋_GB2312" w:hAnsiTheme="minorEastAsia"/>
          <w:color w:val="000000" w:themeColor="text1"/>
          <w:sz w:val="28"/>
          <w:szCs w:val="28"/>
        </w:rPr>
      </w:pPr>
      <w:r>
        <w:rPr>
          <w:rFonts w:ascii="仿宋_GB2312" w:eastAsia="仿宋_GB2312" w:hAnsiTheme="minorEastAsia" w:hint="eastAsia"/>
          <w:color w:val="000000" w:themeColor="text1"/>
          <w:sz w:val="28"/>
          <w:szCs w:val="28"/>
        </w:rPr>
        <w:t>急诊分诊常用统计功能，可以统计的指标有：分诊患者性别比、分诊患者病情分级比、分诊患者评分使用情况统计、分诊患者分诊去向统计、分诊患者年龄分布统计、分诊准确率统计、分诊患者绿色通道使用情况统计。</w:t>
      </w:r>
    </w:p>
    <w:p w:rsidR="00721EB0" w:rsidRDefault="00557DFA">
      <w:pPr>
        <w:pStyle w:val="121"/>
        <w:numPr>
          <w:ilvl w:val="0"/>
          <w:numId w:val="25"/>
        </w:numPr>
        <w:spacing w:line="360" w:lineRule="exact"/>
        <w:ind w:left="0" w:firstLine="560"/>
        <w:rPr>
          <w:rFonts w:ascii="仿宋_GB2312" w:eastAsia="仿宋_GB2312" w:hAnsiTheme="minorEastAsia"/>
          <w:color w:val="000000" w:themeColor="text1"/>
          <w:sz w:val="28"/>
          <w:szCs w:val="28"/>
        </w:rPr>
      </w:pPr>
      <w:r>
        <w:rPr>
          <w:rFonts w:ascii="仿宋_GB2312" w:eastAsia="仿宋_GB2312" w:hAnsiTheme="minorEastAsia" w:hint="eastAsia"/>
          <w:color w:val="000000" w:themeColor="text1"/>
          <w:sz w:val="28"/>
          <w:szCs w:val="28"/>
        </w:rPr>
        <w:t>急诊科常用统计功能，可以统计的指标有：急诊诊疗总例数、急诊抢救室总例数、急诊分诊与急诊就诊患者比、急诊科死亡例数、急诊抢救室死亡例数、急诊高危患者收住院比率、急诊接诊患者病种统计、急诊留观时间≤72小时符合率。</w:t>
      </w:r>
    </w:p>
    <w:p w:rsidR="00721EB0" w:rsidRDefault="00557DFA">
      <w:pPr>
        <w:pStyle w:val="121"/>
        <w:numPr>
          <w:ilvl w:val="0"/>
          <w:numId w:val="25"/>
        </w:numPr>
        <w:spacing w:line="360" w:lineRule="exact"/>
        <w:ind w:left="0" w:firstLine="560"/>
        <w:rPr>
          <w:rFonts w:ascii="仿宋_GB2312" w:eastAsia="仿宋_GB2312" w:hAnsiTheme="minorEastAsia"/>
          <w:color w:val="000000" w:themeColor="text1"/>
          <w:sz w:val="28"/>
          <w:szCs w:val="28"/>
        </w:rPr>
      </w:pPr>
      <w:r>
        <w:rPr>
          <w:rFonts w:ascii="仿宋_GB2312" w:eastAsia="仿宋_GB2312" w:hAnsiTheme="minorEastAsia" w:hint="eastAsia"/>
          <w:color w:val="000000" w:themeColor="text1"/>
          <w:sz w:val="28"/>
          <w:szCs w:val="28"/>
        </w:rPr>
        <w:t>急诊科常用科室管理统计功能，可以统计的指标有：急诊医务人员工作量统计。</w:t>
      </w:r>
    </w:p>
    <w:p w:rsidR="00721EB0" w:rsidRDefault="00557DFA">
      <w:pPr>
        <w:pStyle w:val="121"/>
        <w:numPr>
          <w:ilvl w:val="0"/>
          <w:numId w:val="25"/>
        </w:numPr>
        <w:spacing w:line="360" w:lineRule="exact"/>
        <w:ind w:left="0" w:firstLine="560"/>
        <w:rPr>
          <w:rFonts w:ascii="仿宋_GB2312" w:eastAsia="仿宋_GB2312" w:hAnsiTheme="minorEastAsia"/>
          <w:color w:val="000000" w:themeColor="text1"/>
          <w:sz w:val="28"/>
          <w:szCs w:val="28"/>
        </w:rPr>
      </w:pPr>
      <w:r>
        <w:rPr>
          <w:rFonts w:ascii="仿宋_GB2312" w:eastAsia="仿宋_GB2312" w:hAnsiTheme="minorEastAsia" w:hint="eastAsia"/>
          <w:color w:val="000000" w:themeColor="text1"/>
          <w:sz w:val="28"/>
          <w:szCs w:val="28"/>
        </w:rPr>
        <w:t>危急值管理，能够有效管理急诊科常见检验危急值，能够在医护工作站上予以提示和异常提醒。</w:t>
      </w:r>
    </w:p>
    <w:p w:rsidR="00721EB0" w:rsidRDefault="00557DFA">
      <w:pPr>
        <w:pStyle w:val="121"/>
        <w:numPr>
          <w:ilvl w:val="0"/>
          <w:numId w:val="25"/>
        </w:numPr>
        <w:spacing w:line="360" w:lineRule="exact"/>
        <w:ind w:left="0" w:firstLine="560"/>
        <w:rPr>
          <w:rFonts w:ascii="仿宋_GB2312" w:eastAsia="仿宋_GB2312" w:hAnsiTheme="minorEastAsia"/>
          <w:color w:val="000000" w:themeColor="text1"/>
          <w:sz w:val="28"/>
          <w:szCs w:val="28"/>
        </w:rPr>
      </w:pPr>
      <w:r>
        <w:rPr>
          <w:rFonts w:ascii="仿宋_GB2312" w:eastAsia="仿宋_GB2312" w:hAnsiTheme="minorEastAsia" w:hint="eastAsia"/>
          <w:color w:val="000000" w:themeColor="text1"/>
          <w:sz w:val="28"/>
          <w:szCs w:val="28"/>
        </w:rPr>
        <w:t>急诊主要病种诊疗时间轴管理，以时间轴形式展示病人从分诊到离</w:t>
      </w:r>
      <w:r>
        <w:rPr>
          <w:rFonts w:ascii="仿宋_GB2312" w:eastAsia="仿宋_GB2312" w:hAnsiTheme="minorEastAsia" w:hint="eastAsia"/>
          <w:color w:val="000000" w:themeColor="text1"/>
          <w:sz w:val="28"/>
          <w:szCs w:val="28"/>
        </w:rPr>
        <w:lastRenderedPageBreak/>
        <w:t>院诊疗项目信息，包括诊疗项目名称、诊疗时间、执行状态、开单医生、执行护士。</w:t>
      </w:r>
    </w:p>
    <w:p w:rsidR="00721EB0" w:rsidRDefault="00557DFA">
      <w:pPr>
        <w:pStyle w:val="3"/>
        <w:numPr>
          <w:ilvl w:val="2"/>
          <w:numId w:val="2"/>
        </w:numPr>
        <w:tabs>
          <w:tab w:val="clear" w:pos="720"/>
          <w:tab w:val="clear" w:pos="1260"/>
        </w:tabs>
        <w:adjustRightInd/>
        <w:spacing w:before="0" w:after="0" w:line="360" w:lineRule="exact"/>
        <w:ind w:left="992"/>
        <w:jc w:val="both"/>
        <w:textAlignment w:val="auto"/>
        <w:rPr>
          <w:rFonts w:ascii="仿宋_GB2312" w:eastAsia="仿宋_GB2312"/>
          <w:color w:val="000000" w:themeColor="text1"/>
          <w:sz w:val="28"/>
          <w:szCs w:val="28"/>
        </w:rPr>
      </w:pPr>
      <w:r>
        <w:rPr>
          <w:rFonts w:ascii="仿宋_GB2312" w:eastAsia="仿宋_GB2312" w:hint="eastAsia"/>
          <w:color w:val="000000" w:themeColor="text1"/>
          <w:sz w:val="28"/>
          <w:szCs w:val="28"/>
        </w:rPr>
        <w:t>设备/信息/系统连接</w:t>
      </w:r>
    </w:p>
    <w:p w:rsidR="00721EB0" w:rsidRDefault="00557DFA">
      <w:pPr>
        <w:pStyle w:val="121"/>
        <w:numPr>
          <w:ilvl w:val="0"/>
          <w:numId w:val="26"/>
        </w:numPr>
        <w:spacing w:line="360" w:lineRule="exact"/>
        <w:ind w:firstLineChars="0"/>
        <w:rPr>
          <w:rFonts w:ascii="仿宋_GB2312" w:eastAsia="仿宋_GB2312" w:hAnsiTheme="minorEastAsia"/>
          <w:color w:val="000000" w:themeColor="text1"/>
          <w:sz w:val="28"/>
          <w:szCs w:val="28"/>
        </w:rPr>
      </w:pPr>
      <w:r>
        <w:rPr>
          <w:rFonts w:ascii="仿宋_GB2312" w:eastAsia="仿宋_GB2312" w:hAnsiTheme="minorEastAsia" w:hint="eastAsia"/>
          <w:color w:val="000000" w:themeColor="text1"/>
          <w:sz w:val="28"/>
          <w:szCs w:val="28"/>
        </w:rPr>
        <w:t>接入抢救区Philips、迈瑞、GE等主流品牌监护仪及呼吸机。</w:t>
      </w:r>
    </w:p>
    <w:p w:rsidR="00721EB0" w:rsidRDefault="00557DFA">
      <w:pPr>
        <w:pStyle w:val="121"/>
        <w:numPr>
          <w:ilvl w:val="0"/>
          <w:numId w:val="26"/>
        </w:numPr>
        <w:spacing w:line="360" w:lineRule="exact"/>
        <w:ind w:firstLineChars="0"/>
        <w:rPr>
          <w:rFonts w:ascii="仿宋_GB2312" w:eastAsia="仿宋_GB2312" w:hAnsiTheme="minorEastAsia"/>
          <w:color w:val="000000" w:themeColor="text1"/>
          <w:sz w:val="28"/>
          <w:szCs w:val="28"/>
        </w:rPr>
      </w:pPr>
      <w:r>
        <w:rPr>
          <w:rFonts w:ascii="仿宋_GB2312" w:eastAsia="仿宋_GB2312" w:hAnsiTheme="minorEastAsia" w:hint="eastAsia"/>
          <w:color w:val="000000" w:themeColor="text1"/>
          <w:sz w:val="28"/>
          <w:szCs w:val="28"/>
        </w:rPr>
        <w:t>接入Roche、GEM、Alere主流品牌血气、心肌标志物POCT。</w:t>
      </w:r>
    </w:p>
    <w:p w:rsidR="00721EB0" w:rsidRDefault="00557DFA">
      <w:pPr>
        <w:pStyle w:val="121"/>
        <w:numPr>
          <w:ilvl w:val="0"/>
          <w:numId w:val="26"/>
        </w:numPr>
        <w:spacing w:line="360" w:lineRule="exact"/>
        <w:ind w:firstLineChars="0"/>
        <w:rPr>
          <w:rFonts w:ascii="仿宋_GB2312" w:eastAsia="仿宋_GB2312" w:hAnsiTheme="minorEastAsia"/>
          <w:color w:val="000000" w:themeColor="text1"/>
          <w:sz w:val="28"/>
          <w:szCs w:val="28"/>
        </w:rPr>
      </w:pPr>
      <w:r>
        <w:rPr>
          <w:rFonts w:ascii="仿宋_GB2312" w:eastAsia="仿宋_GB2312" w:hAnsiTheme="minorEastAsia" w:hint="eastAsia"/>
          <w:color w:val="000000" w:themeColor="text1"/>
          <w:sz w:val="28"/>
          <w:szCs w:val="28"/>
        </w:rPr>
        <w:t>能够与我院HIS、LIS、RIS、PACS、EMR系统对接。</w:t>
      </w:r>
    </w:p>
    <w:p w:rsidR="00721EB0" w:rsidRDefault="00721EB0">
      <w:pPr>
        <w:spacing w:line="360" w:lineRule="exact"/>
        <w:ind w:firstLine="480"/>
        <w:rPr>
          <w:rFonts w:ascii="仿宋_GB2312" w:eastAsia="仿宋_GB2312" w:hAnsi="仿宋"/>
          <w:color w:val="000000" w:themeColor="text1"/>
          <w:sz w:val="28"/>
          <w:szCs w:val="28"/>
        </w:rPr>
      </w:pPr>
    </w:p>
    <w:p w:rsidR="00721EB0" w:rsidRDefault="00557DFA">
      <w:pPr>
        <w:spacing w:line="360" w:lineRule="exact"/>
        <w:ind w:firstLine="482"/>
        <w:rPr>
          <w:rFonts w:ascii="仿宋_GB2312" w:eastAsia="仿宋_GB2312"/>
          <w:color w:val="000000" w:themeColor="text1"/>
          <w:sz w:val="28"/>
          <w:szCs w:val="28"/>
        </w:rPr>
      </w:pPr>
      <w:r>
        <w:rPr>
          <w:rFonts w:ascii="仿宋_GB2312" w:eastAsia="仿宋_GB2312" w:hAnsiTheme="minorEastAsia" w:cs="宋体" w:hint="eastAsia"/>
          <w:b/>
          <w:bCs/>
          <w:color w:val="000000" w:themeColor="text1"/>
          <w:kern w:val="0"/>
          <w:sz w:val="28"/>
          <w:szCs w:val="28"/>
        </w:rPr>
        <w:t>电子病历评审五级改造：</w:t>
      </w:r>
      <w:r>
        <w:rPr>
          <w:rFonts w:ascii="仿宋_GB2312" w:eastAsia="仿宋_GB2312" w:hint="eastAsia"/>
          <w:color w:val="000000" w:themeColor="text1"/>
          <w:sz w:val="28"/>
          <w:szCs w:val="28"/>
        </w:rPr>
        <w:t>支持满足电子病历评审五级改造所需要的相关需求。</w:t>
      </w:r>
    </w:p>
    <w:p w:rsidR="00721EB0" w:rsidRDefault="00557DFA">
      <w:pPr>
        <w:spacing w:line="360" w:lineRule="exact"/>
        <w:ind w:firstLine="482"/>
        <w:rPr>
          <w:rFonts w:ascii="仿宋_GB2312" w:eastAsia="仿宋_GB2312" w:hAnsiTheme="minorEastAsia" w:cs="宋体"/>
          <w:color w:val="000000" w:themeColor="text1"/>
          <w:kern w:val="0"/>
          <w:sz w:val="28"/>
          <w:szCs w:val="28"/>
        </w:rPr>
      </w:pPr>
      <w:r>
        <w:rPr>
          <w:rFonts w:ascii="仿宋_GB2312" w:eastAsia="仿宋_GB2312" w:hAnsiTheme="minorEastAsia" w:cs="宋体" w:hint="eastAsia"/>
          <w:b/>
          <w:bCs/>
          <w:color w:val="000000" w:themeColor="text1"/>
          <w:kern w:val="0"/>
          <w:sz w:val="28"/>
          <w:szCs w:val="28"/>
        </w:rPr>
        <w:t>互联互通四级评级改造：</w:t>
      </w:r>
      <w:r>
        <w:rPr>
          <w:rFonts w:ascii="仿宋_GB2312" w:eastAsia="仿宋_GB2312" w:hAnsiTheme="minorEastAsia" w:cs="宋体" w:hint="eastAsia"/>
          <w:color w:val="000000" w:themeColor="text1"/>
          <w:kern w:val="0"/>
          <w:sz w:val="28"/>
          <w:szCs w:val="28"/>
        </w:rPr>
        <w:t>支持满足互联互通四评级改造所需要的相关需求。</w:t>
      </w:r>
    </w:p>
    <w:bookmarkEnd w:id="10"/>
    <w:p w:rsidR="00721EB0" w:rsidRDefault="00721EB0">
      <w:pPr>
        <w:spacing w:line="360" w:lineRule="exact"/>
        <w:rPr>
          <w:rFonts w:ascii="仿宋_GB2312" w:eastAsia="仿宋_GB2312"/>
          <w:color w:val="000000" w:themeColor="text1"/>
          <w:sz w:val="28"/>
          <w:szCs w:val="28"/>
        </w:rPr>
      </w:pPr>
    </w:p>
    <w:p w:rsidR="00721EB0" w:rsidRDefault="00557DFA">
      <w:pPr>
        <w:pStyle w:val="2"/>
        <w:numPr>
          <w:ilvl w:val="1"/>
          <w:numId w:val="2"/>
        </w:numPr>
        <w:tabs>
          <w:tab w:val="clear" w:pos="576"/>
          <w:tab w:val="clear" w:pos="1296"/>
        </w:tabs>
        <w:adjustRightInd/>
        <w:spacing w:before="0" w:after="0" w:line="360" w:lineRule="exact"/>
        <w:jc w:val="both"/>
        <w:textAlignment w:val="auto"/>
        <w:rPr>
          <w:rFonts w:ascii="仿宋_GB2312" w:eastAsia="仿宋_GB2312"/>
          <w:color w:val="000000" w:themeColor="text1"/>
          <w:szCs w:val="28"/>
        </w:rPr>
      </w:pPr>
      <w:r>
        <w:rPr>
          <w:rFonts w:ascii="仿宋_GB2312" w:eastAsia="仿宋_GB2312" w:hint="eastAsia"/>
          <w:color w:val="000000" w:themeColor="text1"/>
          <w:szCs w:val="28"/>
        </w:rPr>
        <w:t>住院移动护理改造</w:t>
      </w:r>
    </w:p>
    <w:p w:rsidR="00721EB0" w:rsidRDefault="00557DFA">
      <w:pPr>
        <w:pStyle w:val="3"/>
        <w:numPr>
          <w:ilvl w:val="2"/>
          <w:numId w:val="2"/>
        </w:numPr>
        <w:tabs>
          <w:tab w:val="clear" w:pos="720"/>
          <w:tab w:val="clear" w:pos="1260"/>
        </w:tabs>
        <w:adjustRightInd/>
        <w:spacing w:before="0" w:after="0" w:line="360" w:lineRule="exact"/>
        <w:ind w:left="992"/>
        <w:jc w:val="both"/>
        <w:textAlignment w:val="auto"/>
        <w:rPr>
          <w:rFonts w:ascii="仿宋_GB2312" w:eastAsia="仿宋_GB2312"/>
          <w:color w:val="000000" w:themeColor="text1"/>
          <w:sz w:val="28"/>
          <w:szCs w:val="28"/>
        </w:rPr>
      </w:pPr>
      <w:r>
        <w:rPr>
          <w:rFonts w:ascii="仿宋_GB2312" w:eastAsia="仿宋_GB2312" w:hint="eastAsia"/>
          <w:color w:val="000000" w:themeColor="text1"/>
          <w:sz w:val="28"/>
          <w:szCs w:val="28"/>
        </w:rPr>
        <w:t>麻醉用药闭环改造</w:t>
      </w:r>
    </w:p>
    <w:p w:rsidR="00721EB0" w:rsidRDefault="00557DFA">
      <w:pPr>
        <w:spacing w:line="360" w:lineRule="exact"/>
        <w:ind w:firstLine="480"/>
        <w:rPr>
          <w:rFonts w:ascii="仿宋_GB2312" w:eastAsia="仿宋_GB2312"/>
          <w:color w:val="000000" w:themeColor="text1"/>
          <w:sz w:val="28"/>
          <w:szCs w:val="28"/>
        </w:rPr>
      </w:pPr>
      <w:r>
        <w:rPr>
          <w:rFonts w:ascii="仿宋_GB2312" w:eastAsia="仿宋_GB2312" w:hint="eastAsia"/>
          <w:color w:val="000000" w:themeColor="text1"/>
          <w:sz w:val="28"/>
          <w:szCs w:val="28"/>
        </w:rPr>
        <w:t>麻醉药品，包括了口服药及输液类药品，要求在执行时需要双人核对。同时登记使用情况药品的批次，使用量，剩余量，参与量的处理方式等信息</w:t>
      </w:r>
    </w:p>
    <w:p w:rsidR="00721EB0" w:rsidRDefault="00557DFA">
      <w:pPr>
        <w:spacing w:line="3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1、</w:t>
      </w:r>
      <w:r>
        <w:rPr>
          <w:rFonts w:ascii="仿宋_GB2312" w:eastAsia="仿宋_GB2312" w:hint="eastAsia"/>
          <w:color w:val="000000" w:themeColor="text1"/>
          <w:sz w:val="28"/>
          <w:szCs w:val="28"/>
        </w:rPr>
        <w:tab/>
        <w:t>麻醉流程</w:t>
      </w:r>
    </w:p>
    <w:p w:rsidR="00721EB0" w:rsidRDefault="00557DFA">
      <w:pPr>
        <w:spacing w:line="360" w:lineRule="exact"/>
        <w:ind w:firstLine="480"/>
        <w:rPr>
          <w:rFonts w:ascii="仿宋_GB2312" w:eastAsia="仿宋_GB2312"/>
          <w:color w:val="000000" w:themeColor="text1"/>
          <w:sz w:val="28"/>
          <w:szCs w:val="28"/>
        </w:rPr>
      </w:pPr>
      <w:r>
        <w:rPr>
          <w:rFonts w:ascii="仿宋_GB2312" w:eastAsia="仿宋_GB2312" w:hint="eastAsia"/>
          <w:color w:val="000000" w:themeColor="text1"/>
          <w:sz w:val="28"/>
          <w:szCs w:val="28"/>
        </w:rPr>
        <w:t>要求支持双人核对用麻醉药，通过两个护士进行扫描病人腕带及药品标签进行双人核对，并支持麻醉用药情况登记，且可进行查询。</w:t>
      </w:r>
    </w:p>
    <w:p w:rsidR="00721EB0" w:rsidRDefault="00557DFA">
      <w:pPr>
        <w:spacing w:line="3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2、</w:t>
      </w:r>
      <w:r>
        <w:rPr>
          <w:rFonts w:ascii="仿宋_GB2312" w:eastAsia="仿宋_GB2312" w:hint="eastAsia"/>
          <w:color w:val="000000" w:themeColor="text1"/>
          <w:sz w:val="28"/>
          <w:szCs w:val="28"/>
        </w:rPr>
        <w:tab/>
        <w:t>麻醉回收</w:t>
      </w:r>
    </w:p>
    <w:p w:rsidR="00721EB0" w:rsidRDefault="00557DFA">
      <w:pPr>
        <w:spacing w:line="360" w:lineRule="exact"/>
        <w:ind w:firstLine="480"/>
        <w:rPr>
          <w:rFonts w:ascii="仿宋_GB2312" w:eastAsia="仿宋_GB2312"/>
          <w:color w:val="000000" w:themeColor="text1"/>
          <w:sz w:val="28"/>
          <w:szCs w:val="28"/>
        </w:rPr>
      </w:pPr>
      <w:r>
        <w:rPr>
          <w:rFonts w:ascii="仿宋_GB2312" w:eastAsia="仿宋_GB2312" w:hint="eastAsia"/>
          <w:color w:val="000000" w:themeColor="text1"/>
          <w:sz w:val="28"/>
          <w:szCs w:val="28"/>
        </w:rPr>
        <w:t>要求支持麻醉药品空瓶回收，科室进行科室回收后，将空瓶送至药房时再进行药房的最终回收。确保麻醉药品空瓶回收的各个环节的记录准确性。</w:t>
      </w:r>
    </w:p>
    <w:p w:rsidR="00721EB0" w:rsidRDefault="00557DFA">
      <w:pPr>
        <w:pStyle w:val="3"/>
        <w:numPr>
          <w:ilvl w:val="2"/>
          <w:numId w:val="2"/>
        </w:numPr>
        <w:tabs>
          <w:tab w:val="clear" w:pos="720"/>
          <w:tab w:val="clear" w:pos="1260"/>
        </w:tabs>
        <w:adjustRightInd/>
        <w:spacing w:before="0" w:after="0" w:line="360" w:lineRule="exact"/>
        <w:ind w:left="992"/>
        <w:jc w:val="both"/>
        <w:textAlignment w:val="auto"/>
        <w:rPr>
          <w:rFonts w:ascii="仿宋_GB2312" w:eastAsia="仿宋_GB2312"/>
          <w:color w:val="000000" w:themeColor="text1"/>
          <w:sz w:val="28"/>
          <w:szCs w:val="28"/>
        </w:rPr>
      </w:pPr>
      <w:r>
        <w:rPr>
          <w:rFonts w:ascii="仿宋_GB2312" w:eastAsia="仿宋_GB2312" w:hint="eastAsia"/>
          <w:color w:val="000000" w:themeColor="text1"/>
          <w:sz w:val="28"/>
          <w:szCs w:val="28"/>
        </w:rPr>
        <w:t>输血闭环</w:t>
      </w:r>
    </w:p>
    <w:p w:rsidR="00721EB0" w:rsidRDefault="00557DFA">
      <w:pPr>
        <w:spacing w:line="360" w:lineRule="exact"/>
        <w:ind w:firstLine="480"/>
        <w:rPr>
          <w:rFonts w:ascii="仿宋_GB2312" w:eastAsia="仿宋_GB2312"/>
          <w:color w:val="000000" w:themeColor="text1"/>
          <w:sz w:val="28"/>
          <w:szCs w:val="28"/>
        </w:rPr>
      </w:pPr>
      <w:r>
        <w:rPr>
          <w:rFonts w:ascii="仿宋_GB2312" w:eastAsia="仿宋_GB2312" w:hint="eastAsia"/>
          <w:color w:val="000000" w:themeColor="text1"/>
          <w:sz w:val="28"/>
          <w:szCs w:val="28"/>
        </w:rPr>
        <w:t>要求血袋执行全过程记录，可供后续的工作量统计及查询功能。通过扫描血袋号和工牌号可完成相关操作。本操作必须按步骤完成，不可跳跃执行。</w:t>
      </w:r>
    </w:p>
    <w:p w:rsidR="00721EB0" w:rsidRDefault="00557DFA">
      <w:pPr>
        <w:pStyle w:val="aff5"/>
        <w:numPr>
          <w:ilvl w:val="0"/>
          <w:numId w:val="27"/>
        </w:numPr>
        <w:spacing w:line="360" w:lineRule="exact"/>
        <w:ind w:firstLineChars="0"/>
        <w:rPr>
          <w:rFonts w:ascii="仿宋_GB2312" w:eastAsia="仿宋_GB2312"/>
          <w:color w:val="000000" w:themeColor="text1"/>
          <w:sz w:val="28"/>
          <w:szCs w:val="28"/>
        </w:rPr>
      </w:pPr>
      <w:bookmarkStart w:id="11" w:name="_Toc502322017"/>
      <w:r>
        <w:rPr>
          <w:rFonts w:ascii="仿宋_GB2312" w:eastAsia="仿宋_GB2312" w:hint="eastAsia"/>
          <w:color w:val="000000" w:themeColor="text1"/>
          <w:sz w:val="28"/>
          <w:szCs w:val="28"/>
        </w:rPr>
        <w:t>血袋出库</w:t>
      </w:r>
      <w:bookmarkEnd w:id="11"/>
    </w:p>
    <w:p w:rsidR="00721EB0" w:rsidRDefault="00557DFA">
      <w:pPr>
        <w:spacing w:line="360" w:lineRule="exact"/>
        <w:ind w:firstLine="480"/>
        <w:rPr>
          <w:rFonts w:ascii="仿宋_GB2312" w:eastAsia="仿宋_GB2312"/>
          <w:color w:val="000000" w:themeColor="text1"/>
          <w:sz w:val="28"/>
          <w:szCs w:val="28"/>
        </w:rPr>
      </w:pPr>
      <w:r>
        <w:rPr>
          <w:rFonts w:ascii="仿宋_GB2312" w:eastAsia="仿宋_GB2312" w:hint="eastAsia"/>
          <w:color w:val="000000" w:themeColor="text1"/>
          <w:sz w:val="28"/>
          <w:szCs w:val="28"/>
        </w:rPr>
        <w:t>要求记录血袋从血库出库的过程记录，记录工作量，可查询领血人、领血时间。批量扫描血袋条码，系统会显示血袋的相关信息，供核对，可一次扫描多个血袋。</w:t>
      </w:r>
    </w:p>
    <w:p w:rsidR="00721EB0" w:rsidRDefault="00557DFA">
      <w:pPr>
        <w:pStyle w:val="aff5"/>
        <w:numPr>
          <w:ilvl w:val="0"/>
          <w:numId w:val="27"/>
        </w:numPr>
        <w:spacing w:line="360" w:lineRule="exact"/>
        <w:ind w:firstLineChars="0"/>
        <w:rPr>
          <w:rFonts w:ascii="仿宋_GB2312" w:eastAsia="仿宋_GB2312"/>
          <w:color w:val="000000" w:themeColor="text1"/>
          <w:sz w:val="28"/>
          <w:szCs w:val="28"/>
        </w:rPr>
      </w:pPr>
      <w:bookmarkStart w:id="12" w:name="_Toc502322018"/>
      <w:r>
        <w:rPr>
          <w:rFonts w:ascii="仿宋_GB2312" w:eastAsia="仿宋_GB2312" w:hint="eastAsia"/>
          <w:color w:val="000000" w:themeColor="text1"/>
          <w:sz w:val="28"/>
          <w:szCs w:val="28"/>
        </w:rPr>
        <w:t>血袋接收</w:t>
      </w:r>
      <w:bookmarkEnd w:id="12"/>
    </w:p>
    <w:p w:rsidR="00721EB0" w:rsidRDefault="00557DFA">
      <w:pPr>
        <w:spacing w:line="360" w:lineRule="exact"/>
        <w:ind w:firstLine="480"/>
        <w:rPr>
          <w:rFonts w:ascii="仿宋_GB2312" w:eastAsia="仿宋_GB2312"/>
          <w:color w:val="000000" w:themeColor="text1"/>
          <w:sz w:val="28"/>
          <w:szCs w:val="28"/>
        </w:rPr>
      </w:pPr>
      <w:r>
        <w:rPr>
          <w:rFonts w:ascii="仿宋_GB2312" w:eastAsia="仿宋_GB2312" w:hint="eastAsia"/>
          <w:color w:val="000000" w:themeColor="text1"/>
          <w:sz w:val="28"/>
          <w:szCs w:val="28"/>
        </w:rPr>
        <w:t>要求病人手术前，护工从血库把血袋送到病区，和病区护士进行双人交接。扫描送至的血袋条码，可批量扫描所有血袋，然后扫描接收者工牌号，再扫描送血者工牌号。当前工牌未制作完成，可通过手动输入工牌号。显示患者的基本信息、血型、过敏史以便护士查对。</w:t>
      </w:r>
    </w:p>
    <w:p w:rsidR="00721EB0" w:rsidRDefault="00557DFA">
      <w:pPr>
        <w:pStyle w:val="aff5"/>
        <w:numPr>
          <w:ilvl w:val="0"/>
          <w:numId w:val="27"/>
        </w:numPr>
        <w:spacing w:line="360" w:lineRule="exact"/>
        <w:ind w:firstLineChars="0"/>
        <w:rPr>
          <w:rFonts w:ascii="仿宋_GB2312" w:eastAsia="仿宋_GB2312"/>
          <w:color w:val="000000" w:themeColor="text1"/>
          <w:sz w:val="28"/>
          <w:szCs w:val="28"/>
        </w:rPr>
      </w:pPr>
      <w:bookmarkStart w:id="13" w:name="_Toc502322019"/>
      <w:r>
        <w:rPr>
          <w:rFonts w:ascii="仿宋_GB2312" w:eastAsia="仿宋_GB2312" w:hint="eastAsia"/>
          <w:color w:val="000000" w:themeColor="text1"/>
          <w:sz w:val="28"/>
          <w:szCs w:val="28"/>
        </w:rPr>
        <w:t>输血确认</w:t>
      </w:r>
      <w:bookmarkEnd w:id="13"/>
    </w:p>
    <w:p w:rsidR="00721EB0" w:rsidRDefault="00557DFA">
      <w:pPr>
        <w:spacing w:line="360" w:lineRule="exact"/>
        <w:ind w:firstLine="480"/>
        <w:rPr>
          <w:rFonts w:ascii="仿宋_GB2312" w:eastAsia="仿宋_GB2312"/>
          <w:color w:val="000000" w:themeColor="text1"/>
          <w:sz w:val="28"/>
          <w:szCs w:val="28"/>
        </w:rPr>
      </w:pPr>
      <w:r>
        <w:rPr>
          <w:rFonts w:ascii="仿宋_GB2312" w:eastAsia="仿宋_GB2312" w:hint="eastAsia"/>
          <w:color w:val="000000" w:themeColor="text1"/>
          <w:sz w:val="28"/>
          <w:szCs w:val="28"/>
        </w:rPr>
        <w:t>要求在血袋送到病区，输血前需要确认当前病人需要的血袋，此时需要通过两位护士扫描配血单、血袋条码（献血码和产品码）来确认。先批量扫描所有的血袋后，需要扫描两个人的工牌号进行双人核对，以此确认待执行</w:t>
      </w:r>
      <w:r>
        <w:rPr>
          <w:rFonts w:ascii="仿宋_GB2312" w:eastAsia="仿宋_GB2312" w:hint="eastAsia"/>
          <w:color w:val="000000" w:themeColor="text1"/>
          <w:sz w:val="28"/>
          <w:szCs w:val="28"/>
        </w:rPr>
        <w:lastRenderedPageBreak/>
        <w:t>输血的血袋是否都正确无遗漏。</w:t>
      </w:r>
    </w:p>
    <w:p w:rsidR="00721EB0" w:rsidRDefault="00557DFA">
      <w:pPr>
        <w:pStyle w:val="aff5"/>
        <w:numPr>
          <w:ilvl w:val="0"/>
          <w:numId w:val="27"/>
        </w:numPr>
        <w:spacing w:line="360" w:lineRule="exact"/>
        <w:ind w:firstLineChars="0"/>
        <w:rPr>
          <w:rFonts w:ascii="仿宋_GB2312" w:eastAsia="仿宋_GB2312"/>
          <w:color w:val="000000" w:themeColor="text1"/>
          <w:sz w:val="28"/>
          <w:szCs w:val="28"/>
        </w:rPr>
      </w:pPr>
      <w:bookmarkStart w:id="14" w:name="_Toc502322020"/>
      <w:r>
        <w:rPr>
          <w:rFonts w:ascii="仿宋_GB2312" w:eastAsia="仿宋_GB2312" w:hint="eastAsia"/>
          <w:color w:val="000000" w:themeColor="text1"/>
          <w:sz w:val="28"/>
          <w:szCs w:val="28"/>
        </w:rPr>
        <w:t>输血执行</w:t>
      </w:r>
      <w:bookmarkEnd w:id="14"/>
    </w:p>
    <w:p w:rsidR="00721EB0" w:rsidRDefault="00557DFA">
      <w:pPr>
        <w:spacing w:line="360" w:lineRule="exact"/>
        <w:ind w:firstLine="480"/>
        <w:rPr>
          <w:rFonts w:ascii="仿宋_GB2312" w:eastAsia="仿宋_GB2312"/>
          <w:color w:val="000000" w:themeColor="text1"/>
          <w:sz w:val="28"/>
          <w:szCs w:val="28"/>
        </w:rPr>
      </w:pPr>
      <w:r>
        <w:rPr>
          <w:rFonts w:ascii="仿宋_GB2312" w:eastAsia="仿宋_GB2312" w:hint="eastAsia"/>
          <w:color w:val="000000" w:themeColor="text1"/>
          <w:sz w:val="28"/>
          <w:szCs w:val="28"/>
        </w:rPr>
        <w:t>要求输血过程中，在病人输血前进行身份核对。通过扫描血袋条码（献血码和产品码）、病人腕带来确认该血袋是否属于该患者，在输血过程中可进行中断、拔针、巡视操作。在血液输注开始时，首先扫描血袋条码，再扫描病人腕带，核对正确后，再扫描操作者工牌进行双人核对。以此避免因给病人用错血袋而发生医疗事故。在输血过程中，护士进行巡视，先扫描血袋号，点击“巡视”按钮，填写输注的点数，若无不良反应，点击保存即可。若有不良反应，选择“有不良反应”，系统直接弹出不良反应症状的记录界面。巡视记录和不良反应记录可自动插入到护理记录中。</w:t>
      </w:r>
    </w:p>
    <w:p w:rsidR="00721EB0" w:rsidRDefault="00557DFA">
      <w:pPr>
        <w:pStyle w:val="aff5"/>
        <w:numPr>
          <w:ilvl w:val="0"/>
          <w:numId w:val="27"/>
        </w:numPr>
        <w:spacing w:line="360" w:lineRule="exact"/>
        <w:ind w:firstLineChars="0"/>
        <w:rPr>
          <w:rFonts w:ascii="仿宋_GB2312" w:eastAsia="仿宋_GB2312"/>
          <w:color w:val="000000" w:themeColor="text1"/>
          <w:sz w:val="28"/>
          <w:szCs w:val="28"/>
        </w:rPr>
      </w:pPr>
      <w:bookmarkStart w:id="15" w:name="_Toc502322021"/>
      <w:r>
        <w:rPr>
          <w:rFonts w:ascii="仿宋_GB2312" w:eastAsia="仿宋_GB2312" w:hint="eastAsia"/>
          <w:color w:val="000000" w:themeColor="text1"/>
          <w:sz w:val="28"/>
          <w:szCs w:val="28"/>
        </w:rPr>
        <w:t>血袋交接</w:t>
      </w:r>
      <w:bookmarkEnd w:id="15"/>
    </w:p>
    <w:p w:rsidR="00721EB0" w:rsidRDefault="00557DFA">
      <w:pPr>
        <w:spacing w:line="360" w:lineRule="exact"/>
        <w:ind w:firstLine="480"/>
        <w:rPr>
          <w:rFonts w:ascii="仿宋_GB2312" w:eastAsia="仿宋_GB2312"/>
          <w:color w:val="000000" w:themeColor="text1"/>
          <w:sz w:val="28"/>
          <w:szCs w:val="28"/>
        </w:rPr>
      </w:pPr>
      <w:r>
        <w:rPr>
          <w:rFonts w:ascii="仿宋_GB2312" w:eastAsia="仿宋_GB2312" w:hint="eastAsia"/>
          <w:color w:val="000000" w:themeColor="text1"/>
          <w:sz w:val="28"/>
          <w:szCs w:val="28"/>
        </w:rPr>
        <w:t>要求在手术结束后，病房护士和手术护士双人核对交接剩余血袋。通过扫描血袋条码（献血码和产品码）、病人腕带来确认该血袋，并且维护相应的血袋信息</w:t>
      </w:r>
    </w:p>
    <w:p w:rsidR="00721EB0" w:rsidRDefault="00557DFA">
      <w:pPr>
        <w:pStyle w:val="aff5"/>
        <w:numPr>
          <w:ilvl w:val="0"/>
          <w:numId w:val="27"/>
        </w:numPr>
        <w:spacing w:line="360" w:lineRule="exact"/>
        <w:ind w:firstLineChars="0"/>
        <w:rPr>
          <w:rFonts w:ascii="仿宋_GB2312" w:eastAsia="仿宋_GB2312"/>
          <w:color w:val="000000" w:themeColor="text1"/>
          <w:sz w:val="28"/>
          <w:szCs w:val="28"/>
        </w:rPr>
      </w:pPr>
      <w:bookmarkStart w:id="16" w:name="_Toc502322022"/>
      <w:r>
        <w:rPr>
          <w:rFonts w:ascii="仿宋_GB2312" w:eastAsia="仿宋_GB2312" w:hint="eastAsia"/>
          <w:color w:val="000000" w:themeColor="text1"/>
          <w:sz w:val="28"/>
          <w:szCs w:val="28"/>
        </w:rPr>
        <w:t>血袋回收</w:t>
      </w:r>
      <w:bookmarkEnd w:id="16"/>
    </w:p>
    <w:p w:rsidR="00721EB0" w:rsidRDefault="00557DFA">
      <w:pPr>
        <w:spacing w:line="360" w:lineRule="exact"/>
        <w:ind w:firstLine="480"/>
        <w:rPr>
          <w:rFonts w:ascii="仿宋_GB2312" w:eastAsia="仿宋_GB2312"/>
          <w:color w:val="000000" w:themeColor="text1"/>
          <w:sz w:val="28"/>
          <w:szCs w:val="28"/>
        </w:rPr>
      </w:pPr>
      <w:r>
        <w:rPr>
          <w:rFonts w:ascii="仿宋_GB2312" w:eastAsia="仿宋_GB2312" w:hint="eastAsia"/>
          <w:color w:val="000000" w:themeColor="text1"/>
          <w:sz w:val="28"/>
          <w:szCs w:val="28"/>
        </w:rPr>
        <w:t>要求病人输血完毕后需要对用过的血袋进行回收通过扫描废弃血袋和垃圾桶二维码来进行血袋回收。</w:t>
      </w:r>
    </w:p>
    <w:p w:rsidR="00721EB0" w:rsidRDefault="00557DFA">
      <w:pPr>
        <w:pStyle w:val="3"/>
        <w:numPr>
          <w:ilvl w:val="2"/>
          <w:numId w:val="2"/>
        </w:numPr>
        <w:tabs>
          <w:tab w:val="clear" w:pos="720"/>
          <w:tab w:val="clear" w:pos="1260"/>
        </w:tabs>
        <w:adjustRightInd/>
        <w:spacing w:before="0" w:after="0" w:line="360" w:lineRule="exact"/>
        <w:ind w:left="992"/>
        <w:jc w:val="both"/>
        <w:textAlignment w:val="auto"/>
        <w:rPr>
          <w:rFonts w:ascii="仿宋_GB2312" w:eastAsia="仿宋_GB2312"/>
          <w:color w:val="000000" w:themeColor="text1"/>
          <w:sz w:val="28"/>
          <w:szCs w:val="28"/>
        </w:rPr>
      </w:pPr>
      <w:r>
        <w:rPr>
          <w:rFonts w:ascii="仿宋_GB2312" w:eastAsia="仿宋_GB2312" w:hint="eastAsia"/>
          <w:color w:val="000000" w:themeColor="text1"/>
          <w:sz w:val="28"/>
          <w:szCs w:val="28"/>
        </w:rPr>
        <w:t>检验闭环改造</w:t>
      </w:r>
    </w:p>
    <w:p w:rsidR="00721EB0" w:rsidRDefault="00557DFA">
      <w:pPr>
        <w:pStyle w:val="aff5"/>
        <w:numPr>
          <w:ilvl w:val="0"/>
          <w:numId w:val="28"/>
        </w:numPr>
        <w:spacing w:line="360" w:lineRule="exact"/>
        <w:ind w:firstLineChars="0"/>
        <w:rPr>
          <w:rFonts w:ascii="仿宋_GB2312" w:eastAsia="仿宋_GB2312"/>
          <w:color w:val="000000" w:themeColor="text1"/>
          <w:sz w:val="28"/>
          <w:szCs w:val="28"/>
        </w:rPr>
      </w:pPr>
      <w:r>
        <w:rPr>
          <w:rFonts w:ascii="仿宋_GB2312" w:eastAsia="仿宋_GB2312" w:hint="eastAsia"/>
          <w:color w:val="000000" w:themeColor="text1"/>
          <w:sz w:val="28"/>
          <w:szCs w:val="28"/>
        </w:rPr>
        <w:t>采血登记</w:t>
      </w:r>
    </w:p>
    <w:p w:rsidR="00721EB0" w:rsidRDefault="00557DFA">
      <w:pPr>
        <w:spacing w:line="360" w:lineRule="exact"/>
        <w:ind w:firstLine="480"/>
        <w:rPr>
          <w:rFonts w:ascii="仿宋_GB2312" w:eastAsia="仿宋_GB2312"/>
          <w:color w:val="000000" w:themeColor="text1"/>
          <w:sz w:val="28"/>
          <w:szCs w:val="28"/>
        </w:rPr>
      </w:pPr>
      <w:r>
        <w:rPr>
          <w:rFonts w:ascii="仿宋_GB2312" w:eastAsia="仿宋_GB2312" w:hint="eastAsia"/>
          <w:color w:val="000000" w:themeColor="text1"/>
          <w:sz w:val="28"/>
          <w:szCs w:val="28"/>
        </w:rPr>
        <w:t>要求护士给患者采血时使用PDA进行核对患者腕带与试管条码。核对该试管是否是给该患者使用，避免因采错患者而发生医疗事故。同时记录记录执行护士、采样时间、采样项目信息等。同时会记录护士工作量。</w:t>
      </w:r>
    </w:p>
    <w:p w:rsidR="00721EB0" w:rsidRDefault="00557DFA">
      <w:pPr>
        <w:pStyle w:val="aff5"/>
        <w:numPr>
          <w:ilvl w:val="0"/>
          <w:numId w:val="28"/>
        </w:numPr>
        <w:spacing w:line="360" w:lineRule="exact"/>
        <w:ind w:firstLineChars="0"/>
        <w:rPr>
          <w:rFonts w:ascii="仿宋_GB2312" w:eastAsia="仿宋_GB2312"/>
          <w:color w:val="000000" w:themeColor="text1"/>
          <w:sz w:val="28"/>
          <w:szCs w:val="28"/>
        </w:rPr>
      </w:pPr>
      <w:r>
        <w:rPr>
          <w:rFonts w:ascii="仿宋_GB2312" w:eastAsia="仿宋_GB2312" w:hint="eastAsia"/>
          <w:color w:val="000000" w:themeColor="text1"/>
          <w:sz w:val="28"/>
          <w:szCs w:val="28"/>
        </w:rPr>
        <w:t>检验报告查阅</w:t>
      </w:r>
    </w:p>
    <w:p w:rsidR="00721EB0" w:rsidRDefault="00557DFA">
      <w:pPr>
        <w:spacing w:line="360" w:lineRule="exact"/>
        <w:ind w:firstLine="480"/>
        <w:rPr>
          <w:rFonts w:ascii="仿宋_GB2312" w:eastAsia="仿宋_GB2312"/>
          <w:color w:val="000000" w:themeColor="text1"/>
          <w:sz w:val="28"/>
          <w:szCs w:val="28"/>
        </w:rPr>
      </w:pPr>
      <w:r>
        <w:rPr>
          <w:rFonts w:ascii="仿宋_GB2312" w:eastAsia="仿宋_GB2312" w:hint="eastAsia"/>
          <w:color w:val="000000" w:themeColor="text1"/>
          <w:sz w:val="28"/>
          <w:szCs w:val="28"/>
        </w:rPr>
        <w:t>要求具备查阅检验报告。</w:t>
      </w:r>
    </w:p>
    <w:p w:rsidR="00721EB0" w:rsidRDefault="00557DFA">
      <w:pPr>
        <w:pStyle w:val="3"/>
        <w:numPr>
          <w:ilvl w:val="2"/>
          <w:numId w:val="2"/>
        </w:numPr>
        <w:tabs>
          <w:tab w:val="clear" w:pos="720"/>
          <w:tab w:val="clear" w:pos="1260"/>
        </w:tabs>
        <w:adjustRightInd/>
        <w:spacing w:before="0" w:after="0" w:line="360" w:lineRule="exact"/>
        <w:ind w:left="992"/>
        <w:jc w:val="both"/>
        <w:textAlignment w:val="auto"/>
        <w:rPr>
          <w:rFonts w:ascii="仿宋_GB2312" w:eastAsia="仿宋_GB2312"/>
          <w:color w:val="000000" w:themeColor="text1"/>
          <w:sz w:val="28"/>
          <w:szCs w:val="28"/>
        </w:rPr>
      </w:pPr>
      <w:r>
        <w:rPr>
          <w:rFonts w:ascii="仿宋_GB2312" w:eastAsia="仿宋_GB2312" w:hint="eastAsia"/>
          <w:color w:val="000000" w:themeColor="text1"/>
          <w:sz w:val="28"/>
          <w:szCs w:val="28"/>
        </w:rPr>
        <w:t>检查闭环改造</w:t>
      </w:r>
    </w:p>
    <w:p w:rsidR="00721EB0" w:rsidRDefault="00557DFA">
      <w:pPr>
        <w:pStyle w:val="aff5"/>
        <w:numPr>
          <w:ilvl w:val="0"/>
          <w:numId w:val="29"/>
        </w:numPr>
        <w:spacing w:line="360" w:lineRule="exact"/>
        <w:ind w:firstLineChars="0"/>
        <w:rPr>
          <w:rFonts w:ascii="仿宋_GB2312" w:eastAsia="仿宋_GB2312"/>
          <w:color w:val="000000" w:themeColor="text1"/>
          <w:sz w:val="28"/>
          <w:szCs w:val="28"/>
        </w:rPr>
      </w:pPr>
      <w:r>
        <w:rPr>
          <w:rFonts w:ascii="仿宋_GB2312" w:eastAsia="仿宋_GB2312" w:hint="eastAsia"/>
          <w:color w:val="000000" w:themeColor="text1"/>
          <w:sz w:val="28"/>
          <w:szCs w:val="28"/>
        </w:rPr>
        <w:t>医技预约</w:t>
      </w:r>
    </w:p>
    <w:p w:rsidR="00721EB0" w:rsidRDefault="00557DFA">
      <w:pPr>
        <w:spacing w:line="360" w:lineRule="exact"/>
        <w:ind w:firstLine="480"/>
        <w:rPr>
          <w:rFonts w:ascii="仿宋_GB2312" w:eastAsia="仿宋_GB2312"/>
          <w:color w:val="000000" w:themeColor="text1"/>
          <w:sz w:val="28"/>
          <w:szCs w:val="28"/>
        </w:rPr>
      </w:pPr>
      <w:r>
        <w:rPr>
          <w:rFonts w:ascii="仿宋_GB2312" w:eastAsia="仿宋_GB2312" w:hint="eastAsia"/>
          <w:color w:val="000000" w:themeColor="text1"/>
          <w:sz w:val="28"/>
          <w:szCs w:val="28"/>
        </w:rPr>
        <w:t>要求可以查看医技预约的单子是否打印和患者是否根据医技预约的单子做检查，确保患者及时准确的进行检查检验。</w:t>
      </w:r>
    </w:p>
    <w:p w:rsidR="00721EB0" w:rsidRDefault="00557DFA">
      <w:pPr>
        <w:pStyle w:val="aff5"/>
        <w:numPr>
          <w:ilvl w:val="0"/>
          <w:numId w:val="29"/>
        </w:numPr>
        <w:spacing w:line="360" w:lineRule="exact"/>
        <w:ind w:firstLineChars="0"/>
        <w:rPr>
          <w:rFonts w:ascii="仿宋_GB2312" w:eastAsia="仿宋_GB2312"/>
          <w:color w:val="000000" w:themeColor="text1"/>
          <w:sz w:val="28"/>
          <w:szCs w:val="28"/>
        </w:rPr>
      </w:pPr>
      <w:r>
        <w:rPr>
          <w:rFonts w:ascii="仿宋_GB2312" w:eastAsia="仿宋_GB2312" w:hint="eastAsia"/>
          <w:color w:val="000000" w:themeColor="text1"/>
          <w:sz w:val="28"/>
          <w:szCs w:val="28"/>
        </w:rPr>
        <w:t>检查交接表</w:t>
      </w:r>
    </w:p>
    <w:p w:rsidR="00721EB0" w:rsidRDefault="00557DFA">
      <w:pPr>
        <w:spacing w:line="360" w:lineRule="exact"/>
        <w:ind w:firstLine="480"/>
        <w:rPr>
          <w:rFonts w:ascii="仿宋_GB2312" w:eastAsia="仿宋_GB2312"/>
          <w:color w:val="000000" w:themeColor="text1"/>
          <w:sz w:val="28"/>
          <w:szCs w:val="28"/>
        </w:rPr>
      </w:pPr>
      <w:r>
        <w:rPr>
          <w:rFonts w:ascii="仿宋_GB2312" w:eastAsia="仿宋_GB2312" w:hint="eastAsia"/>
          <w:color w:val="000000" w:themeColor="text1"/>
          <w:sz w:val="28"/>
          <w:szCs w:val="28"/>
        </w:rPr>
        <w:t>要求检查交接表信息移动录入。</w:t>
      </w:r>
    </w:p>
    <w:p w:rsidR="00721EB0" w:rsidRDefault="00557DFA">
      <w:pPr>
        <w:pStyle w:val="aff5"/>
        <w:numPr>
          <w:ilvl w:val="0"/>
          <w:numId w:val="29"/>
        </w:numPr>
        <w:spacing w:line="360" w:lineRule="exact"/>
        <w:ind w:firstLineChars="0"/>
        <w:rPr>
          <w:rFonts w:ascii="仿宋_GB2312" w:eastAsia="仿宋_GB2312"/>
          <w:color w:val="000000" w:themeColor="text1"/>
          <w:sz w:val="28"/>
          <w:szCs w:val="28"/>
        </w:rPr>
      </w:pPr>
      <w:r>
        <w:rPr>
          <w:rFonts w:ascii="仿宋_GB2312" w:eastAsia="仿宋_GB2312" w:hint="eastAsia"/>
          <w:color w:val="000000" w:themeColor="text1"/>
          <w:sz w:val="28"/>
          <w:szCs w:val="28"/>
        </w:rPr>
        <w:t>检查报告查阅</w:t>
      </w:r>
    </w:p>
    <w:p w:rsidR="00721EB0" w:rsidRDefault="00557DFA">
      <w:pPr>
        <w:spacing w:line="360" w:lineRule="exact"/>
        <w:ind w:firstLine="480"/>
        <w:rPr>
          <w:rFonts w:ascii="仿宋_GB2312" w:eastAsia="仿宋_GB2312"/>
          <w:color w:val="000000" w:themeColor="text1"/>
          <w:sz w:val="28"/>
          <w:szCs w:val="28"/>
        </w:rPr>
      </w:pPr>
      <w:r>
        <w:rPr>
          <w:rFonts w:ascii="仿宋_GB2312" w:eastAsia="仿宋_GB2312" w:hint="eastAsia"/>
          <w:color w:val="000000" w:themeColor="text1"/>
          <w:sz w:val="28"/>
          <w:szCs w:val="28"/>
        </w:rPr>
        <w:t>要求提供护士查看患者的检查报告。</w:t>
      </w:r>
    </w:p>
    <w:p w:rsidR="00721EB0" w:rsidRDefault="00721EB0">
      <w:pPr>
        <w:spacing w:line="360" w:lineRule="exact"/>
        <w:ind w:firstLine="480"/>
        <w:jc w:val="center"/>
        <w:rPr>
          <w:rFonts w:ascii="仿宋_GB2312" w:eastAsia="仿宋_GB2312"/>
          <w:color w:val="000000" w:themeColor="text1"/>
          <w:sz w:val="28"/>
          <w:szCs w:val="28"/>
        </w:rPr>
      </w:pPr>
    </w:p>
    <w:p w:rsidR="00721EB0" w:rsidRDefault="00557DFA">
      <w:pPr>
        <w:pStyle w:val="3"/>
        <w:numPr>
          <w:ilvl w:val="2"/>
          <w:numId w:val="2"/>
        </w:numPr>
        <w:tabs>
          <w:tab w:val="clear" w:pos="720"/>
          <w:tab w:val="clear" w:pos="1260"/>
        </w:tabs>
        <w:adjustRightInd/>
        <w:spacing w:before="0" w:after="0" w:line="360" w:lineRule="exact"/>
        <w:ind w:left="992"/>
        <w:jc w:val="both"/>
        <w:textAlignment w:val="auto"/>
        <w:rPr>
          <w:rFonts w:ascii="仿宋_GB2312" w:eastAsia="仿宋_GB2312"/>
          <w:color w:val="000000" w:themeColor="text1"/>
          <w:sz w:val="28"/>
          <w:szCs w:val="28"/>
        </w:rPr>
      </w:pPr>
      <w:r>
        <w:rPr>
          <w:rFonts w:ascii="仿宋_GB2312" w:eastAsia="仿宋_GB2312" w:hint="eastAsia"/>
          <w:color w:val="000000" w:themeColor="text1"/>
          <w:sz w:val="28"/>
          <w:szCs w:val="28"/>
        </w:rPr>
        <w:t>手术闭环改造</w:t>
      </w:r>
    </w:p>
    <w:p w:rsidR="00721EB0" w:rsidRDefault="00557DFA">
      <w:pPr>
        <w:pStyle w:val="aff5"/>
        <w:numPr>
          <w:ilvl w:val="0"/>
          <w:numId w:val="30"/>
        </w:numPr>
        <w:spacing w:line="360" w:lineRule="exact"/>
        <w:ind w:firstLineChars="0"/>
        <w:rPr>
          <w:rFonts w:ascii="仿宋_GB2312" w:eastAsia="仿宋_GB2312"/>
          <w:color w:val="000000" w:themeColor="text1"/>
          <w:sz w:val="28"/>
          <w:szCs w:val="28"/>
        </w:rPr>
      </w:pPr>
      <w:r>
        <w:rPr>
          <w:rFonts w:ascii="仿宋_GB2312" w:eastAsia="仿宋_GB2312" w:hint="eastAsia"/>
          <w:color w:val="000000" w:themeColor="text1"/>
          <w:sz w:val="28"/>
          <w:szCs w:val="28"/>
        </w:rPr>
        <w:t>出入院手术</w:t>
      </w:r>
    </w:p>
    <w:p w:rsidR="00721EB0" w:rsidRDefault="00557DFA">
      <w:pPr>
        <w:spacing w:line="360" w:lineRule="exact"/>
        <w:ind w:firstLine="480"/>
        <w:rPr>
          <w:rFonts w:ascii="仿宋_GB2312" w:eastAsia="仿宋_GB2312"/>
          <w:color w:val="000000" w:themeColor="text1"/>
          <w:sz w:val="28"/>
          <w:szCs w:val="28"/>
        </w:rPr>
      </w:pPr>
      <w:r>
        <w:rPr>
          <w:rFonts w:ascii="仿宋_GB2312" w:eastAsia="仿宋_GB2312" w:hint="eastAsia"/>
          <w:color w:val="000000" w:themeColor="text1"/>
          <w:sz w:val="28"/>
          <w:szCs w:val="28"/>
        </w:rPr>
        <w:t>要求可以查看患者出入院情况和记录护士协助患者出入院的工作量。</w:t>
      </w:r>
    </w:p>
    <w:p w:rsidR="00721EB0" w:rsidRDefault="00557DFA">
      <w:pPr>
        <w:pStyle w:val="aff5"/>
        <w:numPr>
          <w:ilvl w:val="0"/>
          <w:numId w:val="30"/>
        </w:numPr>
        <w:spacing w:line="360" w:lineRule="exact"/>
        <w:ind w:firstLineChars="0"/>
        <w:rPr>
          <w:rFonts w:ascii="仿宋_GB2312" w:eastAsia="仿宋_GB2312"/>
          <w:color w:val="000000" w:themeColor="text1"/>
          <w:sz w:val="28"/>
          <w:szCs w:val="28"/>
        </w:rPr>
      </w:pPr>
      <w:r>
        <w:rPr>
          <w:rFonts w:ascii="仿宋_GB2312" w:eastAsia="仿宋_GB2312" w:hint="eastAsia"/>
          <w:color w:val="000000" w:themeColor="text1"/>
          <w:sz w:val="28"/>
          <w:szCs w:val="28"/>
        </w:rPr>
        <w:t>手术动向</w:t>
      </w:r>
    </w:p>
    <w:p w:rsidR="00721EB0" w:rsidRDefault="00557DFA">
      <w:pPr>
        <w:spacing w:line="360" w:lineRule="exact"/>
        <w:ind w:firstLine="480"/>
        <w:rPr>
          <w:rFonts w:ascii="仿宋_GB2312" w:eastAsia="仿宋_GB2312"/>
          <w:color w:val="000000" w:themeColor="text1"/>
          <w:sz w:val="28"/>
          <w:szCs w:val="28"/>
        </w:rPr>
      </w:pPr>
      <w:r>
        <w:rPr>
          <w:rFonts w:ascii="仿宋_GB2312" w:eastAsia="仿宋_GB2312" w:hint="eastAsia"/>
          <w:color w:val="000000" w:themeColor="text1"/>
          <w:sz w:val="28"/>
          <w:szCs w:val="28"/>
        </w:rPr>
        <w:t>要求护士根据患者手术项目，登记患者术前术后的动向，实现对患者手</w:t>
      </w:r>
      <w:r>
        <w:rPr>
          <w:rFonts w:ascii="仿宋_GB2312" w:eastAsia="仿宋_GB2312" w:hint="eastAsia"/>
          <w:color w:val="000000" w:themeColor="text1"/>
          <w:sz w:val="28"/>
          <w:szCs w:val="28"/>
        </w:rPr>
        <w:lastRenderedPageBreak/>
        <w:t>术流程中闭环跟踪管理。</w:t>
      </w:r>
    </w:p>
    <w:p w:rsidR="00721EB0" w:rsidRDefault="00557DFA">
      <w:pPr>
        <w:pStyle w:val="aff5"/>
        <w:numPr>
          <w:ilvl w:val="0"/>
          <w:numId w:val="30"/>
        </w:numPr>
        <w:spacing w:line="360" w:lineRule="exact"/>
        <w:ind w:firstLineChars="0"/>
        <w:rPr>
          <w:rFonts w:ascii="仿宋_GB2312" w:eastAsia="仿宋_GB2312"/>
          <w:color w:val="000000" w:themeColor="text1"/>
          <w:sz w:val="28"/>
          <w:szCs w:val="28"/>
        </w:rPr>
      </w:pPr>
      <w:r>
        <w:rPr>
          <w:rFonts w:ascii="仿宋_GB2312" w:eastAsia="仿宋_GB2312" w:hint="eastAsia"/>
          <w:color w:val="000000" w:themeColor="text1"/>
          <w:sz w:val="28"/>
          <w:szCs w:val="28"/>
        </w:rPr>
        <w:t>手术交接</w:t>
      </w:r>
    </w:p>
    <w:p w:rsidR="00721EB0" w:rsidRDefault="00557DFA">
      <w:pPr>
        <w:spacing w:line="360" w:lineRule="exact"/>
        <w:ind w:firstLine="480"/>
        <w:rPr>
          <w:rFonts w:ascii="仿宋_GB2312" w:eastAsia="仿宋_GB2312"/>
          <w:color w:val="000000" w:themeColor="text1"/>
          <w:sz w:val="28"/>
          <w:szCs w:val="28"/>
        </w:rPr>
      </w:pPr>
      <w:r>
        <w:rPr>
          <w:rFonts w:ascii="仿宋_GB2312" w:eastAsia="仿宋_GB2312" w:hint="eastAsia"/>
          <w:color w:val="000000" w:themeColor="text1"/>
          <w:sz w:val="28"/>
          <w:szCs w:val="28"/>
        </w:rPr>
        <w:t>要求可进行手术交接表录入。</w:t>
      </w:r>
    </w:p>
    <w:p w:rsidR="00721EB0" w:rsidRDefault="00557DFA">
      <w:pPr>
        <w:pStyle w:val="aff5"/>
        <w:numPr>
          <w:ilvl w:val="0"/>
          <w:numId w:val="30"/>
        </w:numPr>
        <w:spacing w:line="360" w:lineRule="exact"/>
        <w:ind w:firstLineChars="0"/>
        <w:rPr>
          <w:rFonts w:ascii="仿宋_GB2312" w:eastAsia="仿宋_GB2312"/>
          <w:color w:val="000000" w:themeColor="text1"/>
          <w:sz w:val="28"/>
          <w:szCs w:val="28"/>
        </w:rPr>
      </w:pPr>
      <w:r>
        <w:rPr>
          <w:rFonts w:ascii="仿宋_GB2312" w:eastAsia="仿宋_GB2312" w:hint="eastAsia"/>
          <w:color w:val="000000" w:themeColor="text1"/>
          <w:sz w:val="28"/>
          <w:szCs w:val="28"/>
        </w:rPr>
        <w:t>手术排台查询</w:t>
      </w:r>
    </w:p>
    <w:p w:rsidR="00721EB0" w:rsidRDefault="00557DFA">
      <w:pPr>
        <w:spacing w:line="360" w:lineRule="exact"/>
        <w:ind w:firstLine="480"/>
        <w:rPr>
          <w:rFonts w:ascii="仿宋_GB2312" w:eastAsia="仿宋_GB2312"/>
          <w:color w:val="000000" w:themeColor="text1"/>
          <w:sz w:val="28"/>
          <w:szCs w:val="28"/>
        </w:rPr>
      </w:pPr>
      <w:r>
        <w:rPr>
          <w:rFonts w:ascii="仿宋_GB2312" w:eastAsia="仿宋_GB2312" w:hint="eastAsia"/>
          <w:color w:val="000000" w:themeColor="text1"/>
          <w:sz w:val="28"/>
          <w:szCs w:val="28"/>
        </w:rPr>
        <w:t>要求可查看手术排台申请的情况。</w:t>
      </w:r>
    </w:p>
    <w:p w:rsidR="00721EB0" w:rsidRDefault="00557DFA">
      <w:pPr>
        <w:pStyle w:val="2"/>
        <w:numPr>
          <w:ilvl w:val="1"/>
          <w:numId w:val="2"/>
        </w:numPr>
        <w:tabs>
          <w:tab w:val="clear" w:pos="576"/>
          <w:tab w:val="clear" w:pos="1296"/>
        </w:tabs>
        <w:adjustRightInd/>
        <w:spacing w:before="0" w:after="0" w:line="360" w:lineRule="exact"/>
        <w:jc w:val="both"/>
        <w:textAlignment w:val="auto"/>
        <w:rPr>
          <w:rFonts w:ascii="仿宋_GB2312" w:eastAsia="仿宋_GB2312"/>
          <w:color w:val="000000" w:themeColor="text1"/>
          <w:szCs w:val="28"/>
        </w:rPr>
      </w:pPr>
      <w:r>
        <w:rPr>
          <w:rFonts w:ascii="仿宋_GB2312" w:eastAsia="仿宋_GB2312" w:hint="eastAsia"/>
          <w:color w:val="000000" w:themeColor="text1"/>
          <w:szCs w:val="28"/>
        </w:rPr>
        <w:t>医嘱闭环管理</w:t>
      </w:r>
    </w:p>
    <w:p w:rsidR="00721EB0" w:rsidRDefault="00557DFA">
      <w:pPr>
        <w:pStyle w:val="3"/>
        <w:numPr>
          <w:ilvl w:val="2"/>
          <w:numId w:val="2"/>
        </w:numPr>
        <w:tabs>
          <w:tab w:val="clear" w:pos="720"/>
          <w:tab w:val="clear" w:pos="1260"/>
        </w:tabs>
        <w:adjustRightInd/>
        <w:spacing w:before="0" w:after="0" w:line="360" w:lineRule="exact"/>
        <w:ind w:left="992"/>
        <w:jc w:val="both"/>
        <w:textAlignment w:val="auto"/>
        <w:rPr>
          <w:rFonts w:ascii="仿宋_GB2312" w:eastAsia="仿宋_GB2312"/>
          <w:color w:val="000000" w:themeColor="text1"/>
          <w:sz w:val="28"/>
          <w:szCs w:val="28"/>
        </w:rPr>
      </w:pPr>
      <w:r>
        <w:rPr>
          <w:rFonts w:ascii="仿宋_GB2312" w:eastAsia="仿宋_GB2312" w:hint="eastAsia"/>
          <w:color w:val="000000" w:themeColor="text1"/>
          <w:sz w:val="28"/>
          <w:szCs w:val="28"/>
        </w:rPr>
        <w:t>药品使用闭环管理</w:t>
      </w:r>
    </w:p>
    <w:p w:rsidR="00721EB0" w:rsidRDefault="00557DFA">
      <w:pPr>
        <w:pStyle w:val="affff1"/>
        <w:spacing w:line="360" w:lineRule="exact"/>
        <w:ind w:firstLine="560"/>
        <w:rPr>
          <w:rFonts w:ascii="仿宋_GB2312" w:eastAsia="仿宋_GB2312" w:cs="宋体"/>
          <w:color w:val="000000" w:themeColor="text1"/>
          <w:sz w:val="28"/>
          <w:szCs w:val="28"/>
        </w:rPr>
      </w:pPr>
      <w:r>
        <w:rPr>
          <w:rFonts w:ascii="仿宋_GB2312" w:eastAsia="仿宋_GB2312" w:cs="宋体" w:hint="eastAsia"/>
          <w:color w:val="000000" w:themeColor="text1"/>
          <w:sz w:val="28"/>
          <w:szCs w:val="28"/>
        </w:rPr>
        <w:t>要求将药品从采购到入库，再到医生开药品医嘱、护士校对、药师审方、配药、工人送药、护士接收、药品执行、执行结束等全过程通过信息化手段进行合理的流转，结合二维码技术，通过PDA扫描将药品的每一个环节进行追踪，形成全流程的闭环管理。同时集成平台将数据进行整合，通过闭环管理将药品的流转过程进行展示，医护人员可通过集成平台很直观地追踪到药品每一个环节，全方位地了解到药品的使用情况。</w:t>
      </w:r>
    </w:p>
    <w:p w:rsidR="00721EB0" w:rsidRDefault="00557DFA">
      <w:pPr>
        <w:pStyle w:val="3"/>
        <w:numPr>
          <w:ilvl w:val="2"/>
          <w:numId w:val="2"/>
        </w:numPr>
        <w:tabs>
          <w:tab w:val="clear" w:pos="720"/>
          <w:tab w:val="clear" w:pos="1260"/>
        </w:tabs>
        <w:adjustRightInd/>
        <w:spacing w:before="0" w:after="0" w:line="360" w:lineRule="exact"/>
        <w:ind w:left="992"/>
        <w:jc w:val="both"/>
        <w:textAlignment w:val="auto"/>
        <w:rPr>
          <w:rFonts w:ascii="仿宋_GB2312" w:eastAsia="仿宋_GB2312"/>
          <w:color w:val="000000" w:themeColor="text1"/>
          <w:sz w:val="28"/>
          <w:szCs w:val="28"/>
        </w:rPr>
      </w:pPr>
      <w:r>
        <w:rPr>
          <w:rFonts w:ascii="仿宋_GB2312" w:eastAsia="仿宋_GB2312" w:hint="eastAsia"/>
          <w:color w:val="000000" w:themeColor="text1"/>
          <w:sz w:val="28"/>
          <w:szCs w:val="28"/>
        </w:rPr>
        <w:t>危急值闭环管理</w:t>
      </w:r>
    </w:p>
    <w:p w:rsidR="00721EB0" w:rsidRDefault="00557DFA">
      <w:pPr>
        <w:spacing w:line="360" w:lineRule="exact"/>
        <w:ind w:firstLine="480"/>
        <w:rPr>
          <w:rFonts w:ascii="仿宋_GB2312" w:eastAsia="仿宋_GB2312"/>
          <w:color w:val="000000" w:themeColor="text1"/>
          <w:sz w:val="28"/>
          <w:szCs w:val="28"/>
        </w:rPr>
      </w:pPr>
      <w:r>
        <w:rPr>
          <w:rFonts w:ascii="仿宋_GB2312" w:eastAsia="仿宋_GB2312" w:cs="宋体" w:hint="eastAsia"/>
          <w:color w:val="000000" w:themeColor="text1"/>
          <w:sz w:val="28"/>
          <w:szCs w:val="28"/>
        </w:rPr>
        <w:t>要求</w:t>
      </w:r>
      <w:r>
        <w:rPr>
          <w:rStyle w:val="-zyCharChar"/>
          <w:rFonts w:ascii="仿宋_GB2312" w:eastAsia="仿宋_GB2312" w:hint="eastAsia"/>
          <w:color w:val="000000" w:themeColor="text1"/>
          <w:sz w:val="28"/>
          <w:szCs w:val="28"/>
        </w:rPr>
        <w:t>在患者的检查、检验结果出现表明患者可能正处于有生命危险的边缘状态时，可对危急值数据进行智能提醒并及时将检验、检查信息通知于临床科室医生，提示临床</w:t>
      </w:r>
      <w:r>
        <w:rPr>
          <w:rFonts w:ascii="仿宋_GB2312" w:eastAsia="仿宋_GB2312" w:hint="eastAsia"/>
          <w:color w:val="000000" w:themeColor="text1"/>
          <w:sz w:val="28"/>
          <w:szCs w:val="28"/>
        </w:rPr>
        <w:t>医生迅速给予患者有效的干预措施或治疗，并对危急值传报过程实现全流程追溯。具体功能包括：危急值设定、自动筛查、消息通知、临床干预反馈、危急值追溯等。</w:t>
      </w:r>
    </w:p>
    <w:p w:rsidR="00721EB0" w:rsidRDefault="00557DFA">
      <w:pPr>
        <w:pStyle w:val="affff4"/>
        <w:spacing w:line="360" w:lineRule="exact"/>
        <w:ind w:firstLine="560"/>
        <w:rPr>
          <w:rFonts w:ascii="仿宋_GB2312" w:eastAsia="仿宋_GB2312"/>
          <w:color w:val="000000" w:themeColor="text1"/>
          <w:sz w:val="28"/>
          <w:szCs w:val="28"/>
        </w:rPr>
      </w:pPr>
      <w:r>
        <w:rPr>
          <w:rFonts w:ascii="仿宋_GB2312" w:eastAsia="仿宋_GB2312" w:hint="eastAsia"/>
          <w:color w:val="000000" w:themeColor="text1"/>
          <w:sz w:val="28"/>
          <w:szCs w:val="28"/>
        </w:rPr>
        <w:t>1、危急值设定</w:t>
      </w:r>
    </w:p>
    <w:p w:rsidR="00721EB0" w:rsidRDefault="00557DFA">
      <w:pPr>
        <w:spacing w:line="360" w:lineRule="exact"/>
        <w:ind w:firstLine="480"/>
        <w:rPr>
          <w:rFonts w:ascii="仿宋_GB2312" w:eastAsia="仿宋_GB2312"/>
          <w:color w:val="000000" w:themeColor="text1"/>
          <w:sz w:val="28"/>
          <w:szCs w:val="28"/>
        </w:rPr>
      </w:pPr>
      <w:r>
        <w:rPr>
          <w:rFonts w:ascii="仿宋_GB2312" w:eastAsia="仿宋_GB2312" w:cs="宋体" w:hint="eastAsia"/>
          <w:color w:val="000000" w:themeColor="text1"/>
          <w:sz w:val="28"/>
          <w:szCs w:val="28"/>
        </w:rPr>
        <w:t>要求</w:t>
      </w:r>
      <w:r>
        <w:rPr>
          <w:rFonts w:ascii="仿宋_GB2312" w:eastAsia="仿宋_GB2312" w:hint="eastAsia"/>
          <w:color w:val="000000" w:themeColor="text1"/>
          <w:sz w:val="28"/>
          <w:szCs w:val="28"/>
        </w:rPr>
        <w:t>支持在检</w:t>
      </w:r>
      <w:r>
        <w:rPr>
          <w:rFonts w:ascii="仿宋_GB2312" w:hint="eastAsia"/>
          <w:color w:val="000000" w:themeColor="text1"/>
          <w:sz w:val="28"/>
          <w:szCs w:val="28"/>
        </w:rPr>
        <w:t>査</w:t>
      </w:r>
      <w:r>
        <w:rPr>
          <w:rFonts w:ascii="仿宋_GB2312" w:eastAsia="仿宋_GB2312" w:hint="eastAsia"/>
          <w:color w:val="000000" w:themeColor="text1"/>
          <w:sz w:val="28"/>
          <w:szCs w:val="28"/>
        </w:rPr>
        <w:t>、检验等系统中设定危急检验项目表与制定危急界限值，并可对危急项目表、危急界限值进行定期总结分析，根据分析结果可增加、删除、修改危急检验项目及危急界限值。</w:t>
      </w:r>
    </w:p>
    <w:p w:rsidR="00721EB0" w:rsidRDefault="00557DFA">
      <w:pPr>
        <w:spacing w:line="360" w:lineRule="exact"/>
        <w:ind w:firstLine="480"/>
        <w:rPr>
          <w:rFonts w:ascii="仿宋_GB2312" w:eastAsia="仿宋_GB2312"/>
          <w:color w:val="000000" w:themeColor="text1"/>
          <w:sz w:val="28"/>
          <w:szCs w:val="28"/>
        </w:rPr>
      </w:pPr>
      <w:r>
        <w:rPr>
          <w:rFonts w:ascii="仿宋_GB2312" w:eastAsia="仿宋_GB2312" w:hint="eastAsia"/>
          <w:color w:val="000000" w:themeColor="text1"/>
          <w:sz w:val="28"/>
          <w:szCs w:val="28"/>
        </w:rPr>
        <w:t>2、自动筛查</w:t>
      </w:r>
    </w:p>
    <w:p w:rsidR="00721EB0" w:rsidRDefault="00557DFA">
      <w:pPr>
        <w:spacing w:line="360" w:lineRule="exact"/>
        <w:ind w:firstLine="480"/>
        <w:rPr>
          <w:rFonts w:ascii="仿宋_GB2312" w:eastAsia="仿宋_GB2312"/>
          <w:color w:val="000000" w:themeColor="text1"/>
          <w:sz w:val="28"/>
          <w:szCs w:val="28"/>
        </w:rPr>
      </w:pPr>
      <w:r>
        <w:rPr>
          <w:rFonts w:ascii="仿宋_GB2312" w:eastAsia="仿宋_GB2312" w:cs="宋体" w:hint="eastAsia"/>
          <w:color w:val="000000" w:themeColor="text1"/>
          <w:sz w:val="28"/>
          <w:szCs w:val="28"/>
        </w:rPr>
        <w:t>要求</w:t>
      </w:r>
      <w:r>
        <w:rPr>
          <w:rFonts w:ascii="仿宋_GB2312" w:eastAsia="仿宋_GB2312" w:hint="eastAsia"/>
          <w:color w:val="000000" w:themeColor="text1"/>
          <w:sz w:val="28"/>
          <w:szCs w:val="28"/>
        </w:rPr>
        <w:t>当检查、检验结果达到或超过危急值界限时，支持自动筛查出危急值，并提醒技师进行危急值复核，经复核确认为危急值后，即刻审核发布。如复核可能有样本、试剂、操作等影响因素时，可取消危急值提醒，但需即刻通知临床科室重新取样送检或检查。</w:t>
      </w:r>
    </w:p>
    <w:p w:rsidR="00721EB0" w:rsidRDefault="00557DFA">
      <w:pPr>
        <w:pStyle w:val="affff4"/>
        <w:spacing w:line="360" w:lineRule="exact"/>
        <w:ind w:firstLine="560"/>
        <w:rPr>
          <w:rFonts w:ascii="仿宋_GB2312" w:eastAsia="仿宋_GB2312"/>
          <w:color w:val="000000" w:themeColor="text1"/>
          <w:sz w:val="28"/>
          <w:szCs w:val="28"/>
        </w:rPr>
      </w:pPr>
      <w:r>
        <w:rPr>
          <w:rFonts w:ascii="仿宋_GB2312" w:eastAsia="仿宋_GB2312" w:hint="eastAsia"/>
          <w:color w:val="000000" w:themeColor="text1"/>
          <w:sz w:val="28"/>
          <w:szCs w:val="28"/>
        </w:rPr>
        <w:t>3、消息通知</w:t>
      </w:r>
    </w:p>
    <w:p w:rsidR="00721EB0" w:rsidRDefault="00557DFA">
      <w:pPr>
        <w:spacing w:line="360" w:lineRule="exact"/>
        <w:ind w:firstLine="480"/>
        <w:rPr>
          <w:rFonts w:ascii="仿宋_GB2312" w:eastAsia="仿宋_GB2312"/>
          <w:color w:val="000000" w:themeColor="text1"/>
          <w:sz w:val="28"/>
          <w:szCs w:val="28"/>
        </w:rPr>
      </w:pPr>
      <w:r>
        <w:rPr>
          <w:rFonts w:ascii="仿宋_GB2312" w:eastAsia="仿宋_GB2312" w:cs="宋体" w:hint="eastAsia"/>
          <w:color w:val="000000" w:themeColor="text1"/>
          <w:sz w:val="28"/>
          <w:szCs w:val="28"/>
        </w:rPr>
        <w:t>要求</w:t>
      </w:r>
      <w:r>
        <w:rPr>
          <w:rFonts w:ascii="仿宋_GB2312" w:eastAsia="仿宋_GB2312" w:hint="eastAsia"/>
          <w:color w:val="000000" w:themeColor="text1"/>
          <w:sz w:val="28"/>
          <w:szCs w:val="28"/>
        </w:rPr>
        <w:t>支持通过短信、系统消息、电话等多种方式进行危急值提醒和通知，通知内容包括患者病案号、姓名、科室、危急值结果等信息。</w:t>
      </w:r>
    </w:p>
    <w:p w:rsidR="00721EB0" w:rsidRDefault="00557DFA">
      <w:pPr>
        <w:pStyle w:val="affff4"/>
        <w:spacing w:line="360" w:lineRule="exact"/>
        <w:ind w:firstLine="560"/>
        <w:rPr>
          <w:rFonts w:ascii="仿宋_GB2312" w:eastAsia="仿宋_GB2312"/>
          <w:color w:val="000000" w:themeColor="text1"/>
          <w:sz w:val="28"/>
          <w:szCs w:val="28"/>
        </w:rPr>
      </w:pPr>
      <w:r>
        <w:rPr>
          <w:rFonts w:ascii="仿宋_GB2312" w:eastAsia="仿宋_GB2312" w:hint="eastAsia"/>
          <w:color w:val="000000" w:themeColor="text1"/>
          <w:sz w:val="28"/>
          <w:szCs w:val="28"/>
        </w:rPr>
        <w:t>4、临床干预反馈</w:t>
      </w:r>
    </w:p>
    <w:p w:rsidR="00721EB0" w:rsidRDefault="00557DFA">
      <w:pPr>
        <w:spacing w:line="360" w:lineRule="exact"/>
        <w:ind w:firstLine="480"/>
        <w:rPr>
          <w:rFonts w:ascii="仿宋_GB2312" w:eastAsia="仿宋_GB2312"/>
          <w:color w:val="000000" w:themeColor="text1"/>
          <w:sz w:val="28"/>
          <w:szCs w:val="28"/>
        </w:rPr>
      </w:pPr>
      <w:r>
        <w:rPr>
          <w:rFonts w:ascii="仿宋_GB2312" w:eastAsia="仿宋_GB2312" w:cs="宋体" w:hint="eastAsia"/>
          <w:color w:val="000000" w:themeColor="text1"/>
          <w:sz w:val="28"/>
          <w:szCs w:val="28"/>
        </w:rPr>
        <w:t>要求</w:t>
      </w:r>
      <w:r>
        <w:rPr>
          <w:rFonts w:ascii="仿宋_GB2312" w:eastAsia="仿宋_GB2312" w:hint="eastAsia"/>
          <w:color w:val="000000" w:themeColor="text1"/>
          <w:sz w:val="28"/>
          <w:szCs w:val="28"/>
        </w:rPr>
        <w:t>医生在接收到危急值通知后，在规定时间内做出对患者处置的诊疗意见，进行危急值处理登记，结束危急值通知。如在规定时间内没有危急值的处置反馈，危急值消息则按管理部门规定的流程通知发送给上级医生、科主任、主管院长等相关人员，直至完成危急值处理登记。如医生复查确认危急值报告结果不当，可通知医技部门相关人员取消危急值报告。</w:t>
      </w:r>
    </w:p>
    <w:p w:rsidR="00721EB0" w:rsidRDefault="00557DFA">
      <w:pPr>
        <w:pStyle w:val="affff4"/>
        <w:spacing w:line="360" w:lineRule="exact"/>
        <w:ind w:firstLine="560"/>
        <w:rPr>
          <w:rFonts w:ascii="仿宋_GB2312" w:eastAsia="仿宋_GB2312"/>
          <w:color w:val="000000" w:themeColor="text1"/>
          <w:sz w:val="28"/>
          <w:szCs w:val="28"/>
        </w:rPr>
      </w:pPr>
      <w:r>
        <w:rPr>
          <w:rFonts w:ascii="仿宋_GB2312" w:eastAsia="仿宋_GB2312" w:hint="eastAsia"/>
          <w:color w:val="000000" w:themeColor="text1"/>
          <w:sz w:val="28"/>
          <w:szCs w:val="28"/>
        </w:rPr>
        <w:t>5、危急值追溯</w:t>
      </w:r>
    </w:p>
    <w:p w:rsidR="00721EB0" w:rsidRDefault="00557DFA">
      <w:pPr>
        <w:spacing w:line="360" w:lineRule="exact"/>
        <w:ind w:firstLine="480"/>
        <w:rPr>
          <w:rFonts w:ascii="仿宋_GB2312" w:eastAsia="仿宋_GB2312"/>
          <w:color w:val="000000" w:themeColor="text1"/>
          <w:sz w:val="28"/>
          <w:szCs w:val="28"/>
        </w:rPr>
      </w:pPr>
      <w:r>
        <w:rPr>
          <w:rFonts w:ascii="仿宋_GB2312" w:eastAsia="仿宋_GB2312" w:cs="宋体" w:hint="eastAsia"/>
          <w:color w:val="000000" w:themeColor="text1"/>
          <w:sz w:val="28"/>
          <w:szCs w:val="28"/>
        </w:rPr>
        <w:lastRenderedPageBreak/>
        <w:t>要求</w:t>
      </w:r>
      <w:r>
        <w:rPr>
          <w:rFonts w:ascii="仿宋_GB2312" w:eastAsia="仿宋_GB2312" w:hint="eastAsia"/>
          <w:color w:val="000000" w:themeColor="text1"/>
          <w:sz w:val="28"/>
          <w:szCs w:val="28"/>
        </w:rPr>
        <w:t>各临床科室、医技科室按照危急值管理部门的相关规定，对危急值处理的过程和相关信息做详细记录，支持危急值管理部门对危急值传报全流程进行追溯。</w:t>
      </w:r>
    </w:p>
    <w:p w:rsidR="00721EB0" w:rsidRDefault="00557DFA">
      <w:pPr>
        <w:pStyle w:val="2"/>
        <w:numPr>
          <w:ilvl w:val="1"/>
          <w:numId w:val="2"/>
        </w:numPr>
        <w:tabs>
          <w:tab w:val="clear" w:pos="576"/>
          <w:tab w:val="clear" w:pos="1296"/>
        </w:tabs>
        <w:adjustRightInd/>
        <w:spacing w:before="0" w:after="0" w:line="360" w:lineRule="exact"/>
        <w:jc w:val="both"/>
        <w:textAlignment w:val="auto"/>
        <w:rPr>
          <w:rFonts w:ascii="仿宋_GB2312" w:eastAsia="仿宋_GB2312"/>
          <w:color w:val="000000" w:themeColor="text1"/>
          <w:szCs w:val="28"/>
        </w:rPr>
      </w:pPr>
      <w:r>
        <w:rPr>
          <w:rFonts w:ascii="仿宋_GB2312" w:eastAsia="仿宋_GB2312" w:hint="eastAsia"/>
          <w:color w:val="000000" w:themeColor="text1"/>
          <w:szCs w:val="28"/>
        </w:rPr>
        <w:t>医院感染实时监控系统</w:t>
      </w:r>
    </w:p>
    <w:p w:rsidR="00721EB0" w:rsidRDefault="00557DFA">
      <w:pPr>
        <w:spacing w:line="360" w:lineRule="exact"/>
        <w:ind w:firstLine="420"/>
        <w:rPr>
          <w:rFonts w:ascii="仿宋_GB2312" w:eastAsia="仿宋_GB2312"/>
          <w:color w:val="000000" w:themeColor="text1"/>
          <w:sz w:val="28"/>
          <w:szCs w:val="28"/>
        </w:rPr>
      </w:pPr>
      <w:r>
        <w:rPr>
          <w:rFonts w:ascii="仿宋_GB2312" w:eastAsia="仿宋_GB2312" w:hint="eastAsia"/>
          <w:color w:val="000000" w:themeColor="text1"/>
          <w:sz w:val="28"/>
          <w:szCs w:val="28"/>
        </w:rPr>
        <w:t>建设医院感染实时监控系统，满足电子病历五级和互联互通四甲功能要求，并按照集成平台厂商要求接入至集成平台系统中，包含但不限于以下功能：</w:t>
      </w:r>
    </w:p>
    <w:p w:rsidR="00721EB0" w:rsidRDefault="00721EB0">
      <w:pPr>
        <w:spacing w:line="360" w:lineRule="exact"/>
        <w:rPr>
          <w:rFonts w:ascii="仿宋_GB2312" w:eastAsia="仿宋_GB2312"/>
          <w:color w:val="000000" w:themeColor="text1"/>
          <w:sz w:val="28"/>
          <w:szCs w:val="28"/>
        </w:rPr>
      </w:pPr>
    </w:p>
    <w:p w:rsidR="00721EB0" w:rsidRDefault="00557DFA">
      <w:pPr>
        <w:pStyle w:val="3"/>
        <w:numPr>
          <w:ilvl w:val="2"/>
          <w:numId w:val="2"/>
        </w:numPr>
        <w:tabs>
          <w:tab w:val="clear" w:pos="720"/>
          <w:tab w:val="clear" w:pos="1260"/>
        </w:tabs>
        <w:adjustRightInd/>
        <w:spacing w:before="0" w:after="0" w:line="360" w:lineRule="exact"/>
        <w:ind w:left="992"/>
        <w:jc w:val="both"/>
        <w:textAlignment w:val="auto"/>
        <w:rPr>
          <w:rFonts w:ascii="仿宋_GB2312" w:eastAsia="仿宋_GB2312"/>
          <w:color w:val="000000" w:themeColor="text1"/>
          <w:sz w:val="28"/>
          <w:szCs w:val="28"/>
        </w:rPr>
      </w:pPr>
      <w:r>
        <w:rPr>
          <w:rFonts w:ascii="仿宋_GB2312" w:eastAsia="仿宋_GB2312" w:hint="eastAsia"/>
          <w:color w:val="000000" w:themeColor="text1"/>
          <w:sz w:val="28"/>
          <w:szCs w:val="28"/>
        </w:rPr>
        <w:t>病例预警</w:t>
      </w:r>
    </w:p>
    <w:p w:rsidR="00721EB0" w:rsidRDefault="00557DFA">
      <w:pPr>
        <w:spacing w:line="3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（1）基于卫计委颁布《医院感染诊断标准(2001)》之上，运用独有核心知识产权的预警模型，对患者的诊疗信息数据进行分析预警，及时提醒感控专职人员及临床医生的患者疑似感染。</w:t>
      </w:r>
    </w:p>
    <w:p w:rsidR="00721EB0" w:rsidRDefault="00557DFA">
      <w:pPr>
        <w:spacing w:line="3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（2）智能分析能力强，能够处理万级数量床位的超大型医院，1小时可分析10万条患者诊疗数据；</w:t>
      </w:r>
    </w:p>
    <w:p w:rsidR="00721EB0" w:rsidRDefault="00557DFA">
      <w:pPr>
        <w:spacing w:line="3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（3）支持对纯文本、半结构化或结构化的病历内容进行自然语言分析处理，对xml、html友好支持；</w:t>
      </w:r>
    </w:p>
    <w:p w:rsidR="00721EB0" w:rsidRDefault="00557DFA">
      <w:pPr>
        <w:spacing w:line="3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（4）分析病历中感染因素，并与病历中描述部位结合，上下文智能识别感染因素预警；</w:t>
      </w:r>
    </w:p>
    <w:p w:rsidR="00721EB0" w:rsidRDefault="00557DFA">
      <w:pPr>
        <w:spacing w:line="3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（5）支持对患者常规检验中感染相关重要指标进行分析并提示，如降钙素原、C反应蛋白、超敏C反应蛋白；</w:t>
      </w:r>
    </w:p>
    <w:p w:rsidR="00721EB0" w:rsidRDefault="00557DFA">
      <w:pPr>
        <w:spacing w:line="3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（6）结合模型预警计算出患者感染部位的感染开始日期，自动区分出医院感染与社区感染；</w:t>
      </w:r>
    </w:p>
    <w:p w:rsidR="00721EB0" w:rsidRDefault="00557DFA">
      <w:pPr>
        <w:spacing w:line="3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（7）自动生成待处理疑似感染病例，按在院、关注患者、出院三种患者角度进行预警病例查看，同时支持根据用户管辖科室、全院两种方式查看；</w:t>
      </w:r>
    </w:p>
    <w:p w:rsidR="00721EB0" w:rsidRDefault="00557DFA">
      <w:pPr>
        <w:spacing w:line="3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（8）支持对患者疑似感染病例操作的同时，可查看患者的重要关注因素；</w:t>
      </w:r>
    </w:p>
    <w:p w:rsidR="00721EB0" w:rsidRDefault="00557DFA">
      <w:pPr>
        <w:spacing w:line="3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（9）支持专职人员对疑似病例处理，包括确认、代报、排除，处理后的疑似病例标记为已确认、已排除，未处理的则是未处理标识；</w:t>
      </w:r>
    </w:p>
    <w:p w:rsidR="00721EB0" w:rsidRDefault="00557DFA">
      <w:pPr>
        <w:spacing w:line="3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（10）对疑似感染病例的预警来源维度分类展示，包括：病历、检验、体温、影像、抗菌药物使用情况，方便专职人员查阅；</w:t>
      </w:r>
    </w:p>
    <w:p w:rsidR="00721EB0" w:rsidRDefault="00557DFA">
      <w:pPr>
        <w:spacing w:line="3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（11）对疑似感染病例的预警来源直观展示，包括：诊断感染依据、原文内容、出现时间段；</w:t>
      </w:r>
    </w:p>
    <w:p w:rsidR="00721EB0" w:rsidRDefault="00557DFA">
      <w:pPr>
        <w:spacing w:line="3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（12）支持对疑似感染病例的预警来源穿透查看，穿透后直接跳转至原诊疗数据位置；</w:t>
      </w:r>
    </w:p>
    <w:p w:rsidR="00721EB0" w:rsidRDefault="00557DFA">
      <w:pPr>
        <w:spacing w:line="3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（13）支持对病历中感染因素进行显著颜色标记，以便专职人员能够直观看病历；</w:t>
      </w:r>
    </w:p>
    <w:p w:rsidR="00721EB0" w:rsidRDefault="00557DFA">
      <w:pPr>
        <w:spacing w:line="3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（14）支持对患者病例关注操作，同时以显著颜色标记患者诊疗卡片，方便用户直观看到是否为关注患者；</w:t>
      </w:r>
    </w:p>
    <w:p w:rsidR="00721EB0" w:rsidRDefault="00557DFA">
      <w:pPr>
        <w:spacing w:line="3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（15）支持对患者的疑似感染进行干预到临床操作处理，临床医生接收干预消息后，可对患者进行疑似感染病主动确认或排除操作；</w:t>
      </w:r>
    </w:p>
    <w:p w:rsidR="00721EB0" w:rsidRDefault="00557DFA">
      <w:pPr>
        <w:spacing w:line="3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lastRenderedPageBreak/>
        <w:t>（16）支持对患者的疑似感染进行感染病例代报。</w:t>
      </w:r>
    </w:p>
    <w:p w:rsidR="00721EB0" w:rsidRDefault="00557DFA">
      <w:pPr>
        <w:spacing w:line="3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（17）能够提取医院感染管理质量控制13项指标，生成数据报告。</w:t>
      </w:r>
    </w:p>
    <w:p w:rsidR="00721EB0" w:rsidRDefault="00557DFA">
      <w:pPr>
        <w:pStyle w:val="3"/>
        <w:numPr>
          <w:ilvl w:val="2"/>
          <w:numId w:val="2"/>
        </w:numPr>
        <w:tabs>
          <w:tab w:val="clear" w:pos="720"/>
          <w:tab w:val="clear" w:pos="1260"/>
        </w:tabs>
        <w:adjustRightInd/>
        <w:spacing w:before="0" w:after="0" w:line="360" w:lineRule="exact"/>
        <w:ind w:left="992"/>
        <w:jc w:val="both"/>
        <w:textAlignment w:val="auto"/>
        <w:rPr>
          <w:rFonts w:ascii="仿宋_GB2312" w:eastAsia="仿宋_GB2312"/>
          <w:color w:val="000000" w:themeColor="text1"/>
          <w:sz w:val="28"/>
          <w:szCs w:val="28"/>
        </w:rPr>
      </w:pPr>
      <w:r>
        <w:rPr>
          <w:rFonts w:ascii="仿宋_GB2312" w:eastAsia="仿宋_GB2312" w:hint="eastAsia"/>
          <w:color w:val="000000" w:themeColor="text1"/>
          <w:sz w:val="28"/>
          <w:szCs w:val="28"/>
        </w:rPr>
        <w:t>暴发预警</w:t>
      </w:r>
    </w:p>
    <w:p w:rsidR="00721EB0" w:rsidRDefault="00557DFA">
      <w:pPr>
        <w:spacing w:line="3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（1）以事件形式展示疑似暴发概况；</w:t>
      </w:r>
    </w:p>
    <w:p w:rsidR="00721EB0" w:rsidRDefault="00557DFA">
      <w:pPr>
        <w:spacing w:line="3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（2）支持暴发预警提示在首页监测面板显著提示，对未处理的暴发预警始终显示；</w:t>
      </w:r>
    </w:p>
    <w:p w:rsidR="00721EB0" w:rsidRDefault="00557DFA">
      <w:pPr>
        <w:spacing w:line="3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（3）监测项目包括：发热、腹泻、大便常规、血培养、相同耐药谱、感染部位；</w:t>
      </w:r>
    </w:p>
    <w:p w:rsidR="00721EB0" w:rsidRDefault="00557DFA">
      <w:pPr>
        <w:spacing w:line="3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（4）支持对监测项目的关注程度进行自定义调整，包括重点关注、一般关注；</w:t>
      </w:r>
    </w:p>
    <w:p w:rsidR="00721EB0" w:rsidRDefault="00557DFA">
      <w:pPr>
        <w:spacing w:line="3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（5）支持对查询结果内容穿透查看具体明细，如血培养疑似暴发的送检项目、送检时间可直接展示查看，减少打开页面次数；</w:t>
      </w:r>
    </w:p>
    <w:p w:rsidR="00721EB0" w:rsidRDefault="00557DFA">
      <w:pPr>
        <w:spacing w:line="3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（6）支持对疑似暴发的审核操作，包括确认暴发、排除暴发、备注事件、干预；</w:t>
      </w:r>
    </w:p>
    <w:p w:rsidR="00721EB0" w:rsidRDefault="00557DFA">
      <w:pPr>
        <w:spacing w:line="3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（7）支持对审核后的疑似暴发事件查看审核人、审核时间、备注内容；</w:t>
      </w:r>
    </w:p>
    <w:p w:rsidR="00721EB0" w:rsidRDefault="00557DFA">
      <w:pPr>
        <w:pStyle w:val="3"/>
        <w:numPr>
          <w:ilvl w:val="2"/>
          <w:numId w:val="2"/>
        </w:numPr>
        <w:tabs>
          <w:tab w:val="clear" w:pos="720"/>
          <w:tab w:val="clear" w:pos="1260"/>
        </w:tabs>
        <w:adjustRightInd/>
        <w:spacing w:before="0" w:after="0" w:line="360" w:lineRule="exact"/>
        <w:ind w:left="992"/>
        <w:jc w:val="both"/>
        <w:textAlignment w:val="auto"/>
        <w:rPr>
          <w:rFonts w:ascii="仿宋_GB2312" w:eastAsia="仿宋_GB2312"/>
          <w:color w:val="000000" w:themeColor="text1"/>
          <w:sz w:val="28"/>
          <w:szCs w:val="28"/>
        </w:rPr>
      </w:pPr>
      <w:r>
        <w:rPr>
          <w:rFonts w:ascii="仿宋_GB2312" w:eastAsia="仿宋_GB2312" w:hint="eastAsia"/>
          <w:color w:val="000000" w:themeColor="text1"/>
          <w:sz w:val="28"/>
          <w:szCs w:val="28"/>
        </w:rPr>
        <w:t>监测面板</w:t>
      </w:r>
    </w:p>
    <w:p w:rsidR="00721EB0" w:rsidRDefault="00557DFA">
      <w:pPr>
        <w:spacing w:line="3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（1）提供友好的用户交互界面，能够集中展示全院概况、待处理事宜、重点指标监测；</w:t>
      </w:r>
    </w:p>
    <w:p w:rsidR="00721EB0" w:rsidRDefault="00557DFA">
      <w:pPr>
        <w:spacing w:line="3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（2）全院概况，能够支持用户查看及穿透至对应页面，全院概况内容包括：在院患者人数、体温异常人数（体温≥38℃）、三大插管人数、重点菌检出人数；</w:t>
      </w:r>
    </w:p>
    <w:p w:rsidR="00721EB0" w:rsidRDefault="00557DFA">
      <w:pPr>
        <w:spacing w:line="3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（3）待办事宜，能够对1个月内未处理的内容总数展示及穿透相应功能进行业务处理，待办事宜内容包括：暴发预警、感染预警、感染报卡、暴露上报；</w:t>
      </w:r>
    </w:p>
    <w:p w:rsidR="00721EB0" w:rsidRDefault="00557DFA">
      <w:pPr>
        <w:spacing w:line="3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4）重点指标监测，能够对重点的指标进行监测及穿透查询相应统计分析，包括：感染部位构成（年度）、送检标本构成（年度）、检出重点菌构成（年度）、检出重点菌构成（年度）、职业暴露人员构成（年度）、全院发热患者趋势（近7天）、MRSA相关血流感染（近7天）、多重耐药菌检出率趋势（近7天）、发病率趋势（近12个月）。</w:t>
      </w:r>
    </w:p>
    <w:p w:rsidR="00721EB0" w:rsidRDefault="00557DFA">
      <w:pPr>
        <w:pStyle w:val="3"/>
        <w:numPr>
          <w:ilvl w:val="2"/>
          <w:numId w:val="2"/>
        </w:numPr>
        <w:tabs>
          <w:tab w:val="clear" w:pos="720"/>
          <w:tab w:val="clear" w:pos="1260"/>
        </w:tabs>
        <w:adjustRightInd/>
        <w:spacing w:before="0" w:after="0" w:line="360" w:lineRule="exact"/>
        <w:ind w:left="992"/>
        <w:jc w:val="both"/>
        <w:textAlignment w:val="auto"/>
        <w:rPr>
          <w:rFonts w:ascii="仿宋_GB2312" w:eastAsia="仿宋_GB2312"/>
          <w:color w:val="000000" w:themeColor="text1"/>
          <w:sz w:val="28"/>
          <w:szCs w:val="28"/>
        </w:rPr>
      </w:pPr>
      <w:r>
        <w:rPr>
          <w:rFonts w:ascii="仿宋_GB2312" w:eastAsia="仿宋_GB2312" w:hint="eastAsia"/>
          <w:color w:val="000000" w:themeColor="text1"/>
          <w:sz w:val="28"/>
          <w:szCs w:val="28"/>
        </w:rPr>
        <w:t>PDCA持续改进</w:t>
      </w:r>
    </w:p>
    <w:p w:rsidR="00721EB0" w:rsidRDefault="00557DFA">
      <w:pPr>
        <w:spacing w:line="3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（1）支持建立全院的PDCA持续改进机制，能够有效地根据发现问题进行项目PDCA；</w:t>
      </w:r>
    </w:p>
    <w:p w:rsidR="00721EB0" w:rsidRDefault="00557DFA">
      <w:pPr>
        <w:spacing w:line="3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（2）能够支持感控专职人员维护PDCA流程模板中的模板名称、过程名称;</w:t>
      </w:r>
    </w:p>
    <w:p w:rsidR="00721EB0" w:rsidRDefault="00557DFA">
      <w:pPr>
        <w:spacing w:line="3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3）支持感控专职人员发起新增PDCA持续改进，包括关联科室名称、监测项目、预期目标、资料来源、监测结果、问题叙述、原因分析、督导项目负责人、参与人员、是否开展调查与改进、具体PDCA调查与改进步骤，</w:t>
      </w:r>
    </w:p>
    <w:p w:rsidR="00721EB0" w:rsidRDefault="00557DFA">
      <w:pPr>
        <w:spacing w:line="3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（4）支持PDCA内容打印报告、另存为PDCA改进模板；</w:t>
      </w:r>
    </w:p>
    <w:p w:rsidR="00721EB0" w:rsidRDefault="00557DFA">
      <w:pPr>
        <w:spacing w:line="3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（5）支持医院对PDCA流程的自定义及顺序调整。</w:t>
      </w:r>
    </w:p>
    <w:p w:rsidR="00721EB0" w:rsidRDefault="00557DFA">
      <w:pPr>
        <w:pStyle w:val="3"/>
        <w:numPr>
          <w:ilvl w:val="2"/>
          <w:numId w:val="2"/>
        </w:numPr>
        <w:tabs>
          <w:tab w:val="clear" w:pos="720"/>
          <w:tab w:val="clear" w:pos="1260"/>
        </w:tabs>
        <w:adjustRightInd/>
        <w:spacing w:before="0" w:after="0" w:line="360" w:lineRule="exact"/>
        <w:ind w:left="992"/>
        <w:jc w:val="both"/>
        <w:textAlignment w:val="auto"/>
        <w:rPr>
          <w:rFonts w:ascii="仿宋_GB2312" w:eastAsia="仿宋_GB2312"/>
          <w:color w:val="000000" w:themeColor="text1"/>
          <w:sz w:val="28"/>
          <w:szCs w:val="28"/>
        </w:rPr>
      </w:pPr>
      <w:r>
        <w:rPr>
          <w:rFonts w:ascii="仿宋_GB2312" w:eastAsia="仿宋_GB2312" w:hint="eastAsia"/>
          <w:color w:val="000000" w:themeColor="text1"/>
          <w:sz w:val="28"/>
          <w:szCs w:val="28"/>
        </w:rPr>
        <w:t>干预会话</w:t>
      </w:r>
    </w:p>
    <w:p w:rsidR="00721EB0" w:rsidRDefault="00557DFA">
      <w:pPr>
        <w:spacing w:line="3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（1）更为灵活的消息盒子，支持与医院主业务系统消息对接，如HIS系统、</w:t>
      </w:r>
      <w:r>
        <w:rPr>
          <w:rFonts w:ascii="仿宋_GB2312" w:eastAsia="仿宋_GB2312" w:hint="eastAsia"/>
          <w:color w:val="000000" w:themeColor="text1"/>
          <w:sz w:val="28"/>
          <w:szCs w:val="28"/>
        </w:rPr>
        <w:lastRenderedPageBreak/>
        <w:t>电子病历系统，对接后使消息接收和传送更加统一；</w:t>
      </w:r>
    </w:p>
    <w:p w:rsidR="00721EB0" w:rsidRDefault="00557DFA">
      <w:pPr>
        <w:spacing w:line="3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（2）支持两种消息发送方式，包括：个人与个人的一对一实时沟通，个人至科室的一对多消息发送；</w:t>
      </w:r>
    </w:p>
    <w:p w:rsidR="00721EB0" w:rsidRDefault="00557DFA">
      <w:pPr>
        <w:spacing w:line="3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（3）支持查看发送的消息接收人数和未读人数；</w:t>
      </w:r>
    </w:p>
    <w:p w:rsidR="00721EB0" w:rsidRDefault="00557DFA">
      <w:pPr>
        <w:spacing w:line="3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（4）支持对未读的消息一键已读操作，同时可查看全部消息；</w:t>
      </w:r>
    </w:p>
    <w:p w:rsidR="00721EB0" w:rsidRDefault="00557DFA">
      <w:pPr>
        <w:spacing w:line="3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（5）消息发送支持个人到个人的一对一方式、个人到科室的一对多方式；</w:t>
      </w:r>
    </w:p>
    <w:p w:rsidR="00721EB0" w:rsidRDefault="00557DFA">
      <w:pPr>
        <w:spacing w:line="3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（6）支持临床科室接收感控管理端的消息，包括：感染病例审核结果提醒、职业暴露复查提醒、干预消息提醒、即时通讯消息提醒、SOP感控标准操作流程提醒；</w:t>
      </w:r>
    </w:p>
    <w:p w:rsidR="00721EB0" w:rsidRDefault="00557DFA">
      <w:pPr>
        <w:spacing w:line="3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（7）支持感控管理端接收临床科室的消息，包括：感染病例报卡提醒、职业暴露上报提醒、即时通讯消息提醒；</w:t>
      </w:r>
    </w:p>
    <w:p w:rsidR="00721EB0" w:rsidRDefault="00557DFA">
      <w:pPr>
        <w:spacing w:line="3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（8）不同的消息类型，点击后可进入不同的界面，进行查看、审核等业务操作，减少用户跳转操作；</w:t>
      </w:r>
    </w:p>
    <w:p w:rsidR="00721EB0" w:rsidRDefault="00557DFA">
      <w:pPr>
        <w:spacing w:line="3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（9）支持以患者为中心，查看贯穿患者在院期间所有干预信息及即时消息内容。</w:t>
      </w:r>
    </w:p>
    <w:p w:rsidR="00721EB0" w:rsidRDefault="00557DFA">
      <w:pPr>
        <w:pStyle w:val="3"/>
        <w:numPr>
          <w:ilvl w:val="2"/>
          <w:numId w:val="2"/>
        </w:numPr>
        <w:tabs>
          <w:tab w:val="clear" w:pos="720"/>
          <w:tab w:val="clear" w:pos="1260"/>
        </w:tabs>
        <w:adjustRightInd/>
        <w:spacing w:before="0" w:after="0" w:line="360" w:lineRule="exact"/>
        <w:ind w:left="992"/>
        <w:jc w:val="both"/>
        <w:textAlignment w:val="auto"/>
        <w:rPr>
          <w:rFonts w:ascii="仿宋_GB2312" w:eastAsia="仿宋_GB2312"/>
          <w:color w:val="000000" w:themeColor="text1"/>
          <w:sz w:val="28"/>
          <w:szCs w:val="28"/>
        </w:rPr>
      </w:pPr>
      <w:r>
        <w:rPr>
          <w:rFonts w:ascii="仿宋_GB2312" w:eastAsia="仿宋_GB2312" w:hint="eastAsia"/>
          <w:color w:val="000000" w:themeColor="text1"/>
          <w:sz w:val="28"/>
          <w:szCs w:val="28"/>
        </w:rPr>
        <w:t>感染监测</w:t>
      </w:r>
    </w:p>
    <w:p w:rsidR="00721EB0" w:rsidRDefault="00557DFA">
      <w:pPr>
        <w:spacing w:line="3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（1）支持对感染病例报卡的审核操作，报卡信息的补充及修改；</w:t>
      </w:r>
    </w:p>
    <w:p w:rsidR="00721EB0" w:rsidRDefault="00557DFA">
      <w:pPr>
        <w:spacing w:line="3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（2）支持对感染病例审核时，可查看患者历史报卡的记录概况；</w:t>
      </w:r>
    </w:p>
    <w:p w:rsidR="00721EB0" w:rsidRDefault="00557DFA">
      <w:pPr>
        <w:spacing w:line="3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（3）支持按不同筛选条件进行感染病例查询，如：日期类别、感染类别、感染诊断名称、导管相关性条件、致病菌名称；</w:t>
      </w:r>
    </w:p>
    <w:p w:rsidR="00721EB0" w:rsidRDefault="00557DFA">
      <w:pPr>
        <w:spacing w:line="3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（4）支持对感染病例进行感染终止日期修改、疾病转归；</w:t>
      </w:r>
    </w:p>
    <w:p w:rsidR="00721EB0" w:rsidRDefault="00557DFA">
      <w:pPr>
        <w:spacing w:line="3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（5）支持对已确认的感染病例报卡删除操作；</w:t>
      </w:r>
    </w:p>
    <w:p w:rsidR="00721EB0" w:rsidRDefault="00557DFA">
      <w:pPr>
        <w:spacing w:line="3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（6）支持最新2016年全国医院感染培训基地的现患率横断面个案调查表；</w:t>
      </w:r>
    </w:p>
    <w:p w:rsidR="00721EB0" w:rsidRDefault="00557DFA">
      <w:pPr>
        <w:spacing w:line="3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（7）支持不限次数的现患率横断面调查；</w:t>
      </w:r>
    </w:p>
    <w:p w:rsidR="00721EB0" w:rsidRDefault="00557DFA">
      <w:pPr>
        <w:spacing w:line="3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（8）支持一键自动生成调查日在院患者及出院患者现患数据，如：患者基本信息、所在科室，调查者可对调查表进行信息补充；</w:t>
      </w:r>
    </w:p>
    <w:p w:rsidR="00721EB0" w:rsidRDefault="00557DFA">
      <w:pPr>
        <w:spacing w:line="3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（9）支持对完成的调查数据可直接上报至全国医院感染监控管理培训基地；</w:t>
      </w:r>
    </w:p>
    <w:p w:rsidR="00721EB0" w:rsidRDefault="00557DFA">
      <w:pPr>
        <w:spacing w:line="3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（10）支持查询在院患者及出院患者，并可按住院号、病案号、姓名模糊查询。</w:t>
      </w:r>
    </w:p>
    <w:p w:rsidR="00721EB0" w:rsidRDefault="00557DFA">
      <w:pPr>
        <w:pStyle w:val="3"/>
        <w:numPr>
          <w:ilvl w:val="2"/>
          <w:numId w:val="2"/>
        </w:numPr>
        <w:tabs>
          <w:tab w:val="clear" w:pos="720"/>
          <w:tab w:val="clear" w:pos="1260"/>
        </w:tabs>
        <w:adjustRightInd/>
        <w:spacing w:before="0" w:after="0" w:line="360" w:lineRule="exact"/>
        <w:ind w:left="992"/>
        <w:jc w:val="both"/>
        <w:textAlignment w:val="auto"/>
        <w:rPr>
          <w:rFonts w:ascii="仿宋_GB2312" w:eastAsia="仿宋_GB2312"/>
          <w:color w:val="000000" w:themeColor="text1"/>
          <w:sz w:val="28"/>
          <w:szCs w:val="28"/>
        </w:rPr>
      </w:pPr>
      <w:r>
        <w:rPr>
          <w:rFonts w:ascii="仿宋_GB2312" w:eastAsia="仿宋_GB2312" w:hint="eastAsia"/>
          <w:color w:val="000000" w:themeColor="text1"/>
          <w:sz w:val="28"/>
          <w:szCs w:val="28"/>
        </w:rPr>
        <w:t>细菌监测</w:t>
      </w:r>
    </w:p>
    <w:p w:rsidR="00721EB0" w:rsidRDefault="00557DFA">
      <w:pPr>
        <w:pStyle w:val="4"/>
        <w:numPr>
          <w:ilvl w:val="3"/>
          <w:numId w:val="2"/>
        </w:numPr>
        <w:tabs>
          <w:tab w:val="clear" w:pos="864"/>
          <w:tab w:val="clear" w:pos="1404"/>
        </w:tabs>
        <w:adjustRightInd/>
        <w:spacing w:before="0" w:after="0" w:line="360" w:lineRule="exact"/>
        <w:ind w:left="1134" w:hanging="709"/>
        <w:jc w:val="both"/>
        <w:textAlignment w:val="auto"/>
        <w:rPr>
          <w:rFonts w:ascii="仿宋_GB2312" w:eastAsia="仿宋_GB2312"/>
          <w:color w:val="000000" w:themeColor="text1"/>
        </w:rPr>
      </w:pPr>
      <w:r>
        <w:rPr>
          <w:rFonts w:ascii="仿宋_GB2312" w:eastAsia="仿宋_GB2312" w:hint="eastAsia"/>
          <w:color w:val="000000" w:themeColor="text1"/>
        </w:rPr>
        <w:t>功能介绍</w:t>
      </w:r>
    </w:p>
    <w:p w:rsidR="00721EB0" w:rsidRDefault="00557DFA">
      <w:pPr>
        <w:spacing w:line="3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（1）自动对微生物数据进行加载，结合最新多耐定义标准《医疗机构耐药菌MDR、XDR、PDR的国际标准化定义专家建议（草案）》进行多耐分析及时对临床科室和感控科预警提示。</w:t>
      </w:r>
    </w:p>
    <w:p w:rsidR="00721EB0" w:rsidRDefault="00557DFA">
      <w:pPr>
        <w:spacing w:line="3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（2）支持根据最新规范标准，自动区分出MDR、XDR、PDR、特殊耐药菌、能够自动剔除天然耐药。</w:t>
      </w:r>
    </w:p>
    <w:p w:rsidR="00721EB0" w:rsidRDefault="00557DFA">
      <w:pPr>
        <w:spacing w:line="3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（3）支持查看菌的药敏结果，并按照药敏药物的药品类别分组显示，如果是菌的天然耐药菌，有显眼提示；</w:t>
      </w:r>
    </w:p>
    <w:p w:rsidR="00721EB0" w:rsidRDefault="00557DFA">
      <w:pPr>
        <w:spacing w:line="3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lastRenderedPageBreak/>
        <w:t>（3）支持每日检出菌中按管辖科室或全院视角查看，自动优先展示未审核的重点菌内容，对聚焦重点菌的审核、干预；</w:t>
      </w:r>
    </w:p>
    <w:p w:rsidR="00721EB0" w:rsidRDefault="00557DFA">
      <w:pPr>
        <w:spacing w:line="3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（4）支持自动关联感染的致病菌信息，包括：感染类型、感染时间、感染部位；</w:t>
      </w:r>
    </w:p>
    <w:p w:rsidR="00721EB0" w:rsidRDefault="00557DFA">
      <w:pPr>
        <w:spacing w:line="3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（5）支持对菌的感染类型设置，设置内容包括：院感、社感、定植、污染、不确定、未审核；</w:t>
      </w:r>
    </w:p>
    <w:p w:rsidR="00721EB0" w:rsidRDefault="00557DFA">
      <w:pPr>
        <w:spacing w:line="3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（6）支持根据患者医嘱情况，自动展示患者隔离标志，自动计算出患者开始隔离日期、解除隔离日期；</w:t>
      </w:r>
    </w:p>
    <w:p w:rsidR="00721EB0" w:rsidRDefault="00557DFA">
      <w:pPr>
        <w:spacing w:line="3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7）支持按多条件查询检出菌明细，条件包括：时间类型（送检日期、检出日期），患者检索、科室类型、科室名称、重点菌和非重点菌、细菌名称、革兰氏G+/G-、菌属分类、感染类型、隔离医嘱情况、管辖科室/全院；</w:t>
      </w:r>
    </w:p>
    <w:p w:rsidR="00721EB0" w:rsidRDefault="00557DFA">
      <w:pPr>
        <w:spacing w:line="3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（8）支持对查询的菌结果，可直接导出XLS。</w:t>
      </w:r>
    </w:p>
    <w:p w:rsidR="00721EB0" w:rsidRDefault="00557DFA">
      <w:pPr>
        <w:pStyle w:val="4"/>
        <w:numPr>
          <w:ilvl w:val="3"/>
          <w:numId w:val="2"/>
        </w:numPr>
        <w:tabs>
          <w:tab w:val="clear" w:pos="864"/>
          <w:tab w:val="clear" w:pos="1404"/>
        </w:tabs>
        <w:adjustRightInd/>
        <w:spacing w:before="0" w:after="0" w:line="360" w:lineRule="exact"/>
        <w:ind w:left="1134" w:hanging="709"/>
        <w:jc w:val="both"/>
        <w:textAlignment w:val="auto"/>
        <w:rPr>
          <w:rFonts w:ascii="仿宋_GB2312" w:eastAsia="仿宋_GB2312"/>
          <w:color w:val="000000" w:themeColor="text1"/>
        </w:rPr>
      </w:pPr>
      <w:r>
        <w:rPr>
          <w:rFonts w:ascii="仿宋_GB2312" w:eastAsia="仿宋_GB2312" w:hint="eastAsia"/>
          <w:color w:val="000000" w:themeColor="text1"/>
        </w:rPr>
        <w:t>检出菌统计</w:t>
      </w:r>
    </w:p>
    <w:p w:rsidR="00721EB0" w:rsidRDefault="00557DFA">
      <w:pPr>
        <w:spacing w:line="3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1）支持可按多种条件进行查询统计，包括：时间类型（送检日期、检出日期），患者检索、科室类型、科室名称、重点菌和非重点菌、细菌名称、标本名称、革兰氏G+/G-、菌属分类、感染类型、隔离医嘱情况、管辖科室/全院维度，自动剔除重复</w:t>
      </w:r>
    </w:p>
    <w:p w:rsidR="00721EB0" w:rsidRDefault="00557DFA">
      <w:pPr>
        <w:spacing w:line="3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（2）支持送检阳性率（科室）</w:t>
      </w:r>
    </w:p>
    <w:p w:rsidR="00721EB0" w:rsidRDefault="00557DFA">
      <w:pPr>
        <w:spacing w:line="3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（3）支持送检多耐率（科室）</w:t>
      </w:r>
    </w:p>
    <w:p w:rsidR="00721EB0" w:rsidRDefault="00557DFA">
      <w:pPr>
        <w:spacing w:line="3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（4）支持检出菌耐药率统计，按耐药率程度颜色标记</w:t>
      </w:r>
    </w:p>
    <w:p w:rsidR="00721EB0" w:rsidRDefault="00557DFA">
      <w:pPr>
        <w:spacing w:line="3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（5）支持检出菌标本分布</w:t>
      </w:r>
    </w:p>
    <w:p w:rsidR="00721EB0" w:rsidRDefault="00557DFA">
      <w:pPr>
        <w:spacing w:line="3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（6）支持检出菌科室分布</w:t>
      </w:r>
    </w:p>
    <w:p w:rsidR="00721EB0" w:rsidRDefault="00557DFA">
      <w:pPr>
        <w:spacing w:line="3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（7）支持送检阳性率（科室）</w:t>
      </w:r>
    </w:p>
    <w:p w:rsidR="00721EB0" w:rsidRDefault="00557DFA">
      <w:pPr>
        <w:pStyle w:val="3"/>
        <w:numPr>
          <w:ilvl w:val="2"/>
          <w:numId w:val="2"/>
        </w:numPr>
        <w:tabs>
          <w:tab w:val="clear" w:pos="720"/>
          <w:tab w:val="clear" w:pos="1260"/>
        </w:tabs>
        <w:adjustRightInd/>
        <w:spacing w:before="0" w:after="0" w:line="360" w:lineRule="exact"/>
        <w:ind w:left="992"/>
        <w:jc w:val="both"/>
        <w:textAlignment w:val="auto"/>
        <w:rPr>
          <w:rFonts w:ascii="仿宋_GB2312" w:eastAsia="仿宋_GB2312"/>
          <w:color w:val="000000" w:themeColor="text1"/>
          <w:sz w:val="28"/>
          <w:szCs w:val="28"/>
        </w:rPr>
      </w:pPr>
      <w:r>
        <w:rPr>
          <w:rFonts w:ascii="仿宋_GB2312" w:eastAsia="仿宋_GB2312" w:hint="eastAsia"/>
          <w:color w:val="000000" w:themeColor="text1"/>
          <w:sz w:val="28"/>
          <w:szCs w:val="28"/>
        </w:rPr>
        <w:t>ICU监测</w:t>
      </w:r>
    </w:p>
    <w:p w:rsidR="00721EB0" w:rsidRDefault="00557DFA">
      <w:pPr>
        <w:spacing w:line="3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（1）支持对全院ICU、PICU、CCU、MICU等ICU病房监测；</w:t>
      </w:r>
    </w:p>
    <w:p w:rsidR="00721EB0" w:rsidRDefault="00557DFA">
      <w:pPr>
        <w:spacing w:line="3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（2）支持自动生成新住进患者数、住在患者数、留置导尿管使用患者数、中心静脉插管使用患者数、呼吸机使用患者数；</w:t>
      </w:r>
    </w:p>
    <w:p w:rsidR="00721EB0" w:rsidRDefault="00557DFA">
      <w:pPr>
        <w:spacing w:line="3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（3）支持对监测月报中的患者数列表穿透，可查看插管使用开始时间、结束时间、使用天数；</w:t>
      </w:r>
    </w:p>
    <w:p w:rsidR="00721EB0" w:rsidRDefault="00557DFA">
      <w:pPr>
        <w:spacing w:line="3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4）能够自动生成监测月报按（≤1000g、（1001-1500）g、（1501-2500）g、≥2500g）进行分组的新生儿监测月报,同时也支持2015年版新分组（≤751g、（751-1000）g、（1001-1500）g、（1501-2500）g、≥2500g）；分组的新住进患者数、住在患者数、脐/中心静脉插管使用患者数、呼吸机使用患者数；</w:t>
      </w:r>
    </w:p>
    <w:p w:rsidR="00721EB0" w:rsidRDefault="00557DFA">
      <w:pPr>
        <w:spacing w:line="3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（5）支持对未填写体重的新生儿提供维护窗口；</w:t>
      </w:r>
    </w:p>
    <w:p w:rsidR="00721EB0" w:rsidRDefault="00557DFA">
      <w:pPr>
        <w:spacing w:line="3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（6）支持对监测月报中的患儿数列表穿透，可查看插管使用开始时间、结束时间、使用天数；</w:t>
      </w:r>
    </w:p>
    <w:p w:rsidR="00721EB0" w:rsidRDefault="00557DFA">
      <w:pPr>
        <w:spacing w:line="3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（7）支持临床病情等级评分功能，医生根据患者病情，对患者病情进行评分</w:t>
      </w:r>
      <w:r>
        <w:rPr>
          <w:rFonts w:ascii="仿宋_GB2312" w:eastAsia="仿宋_GB2312" w:hint="eastAsia"/>
          <w:color w:val="000000" w:themeColor="text1"/>
          <w:sz w:val="28"/>
          <w:szCs w:val="28"/>
        </w:rPr>
        <w:lastRenderedPageBreak/>
        <w:t>操作，一周内选定一日进行病情等级评定；</w:t>
      </w:r>
    </w:p>
    <w:p w:rsidR="00721EB0" w:rsidRDefault="00557DFA">
      <w:pPr>
        <w:spacing w:line="3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（8）支持临床病情等级未评分人进行归纳，方便查询及评分。</w:t>
      </w:r>
    </w:p>
    <w:p w:rsidR="00721EB0" w:rsidRDefault="00557DFA">
      <w:pPr>
        <w:spacing w:line="3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（9）统计分析</w:t>
      </w:r>
    </w:p>
    <w:p w:rsidR="00721EB0" w:rsidRDefault="00557DFA">
      <w:pPr>
        <w:spacing w:line="360" w:lineRule="exact"/>
        <w:ind w:firstLine="420"/>
        <w:rPr>
          <w:rFonts w:ascii="仿宋_GB2312" w:eastAsia="仿宋_GB2312"/>
          <w:color w:val="000000" w:themeColor="text1"/>
          <w:sz w:val="28"/>
          <w:szCs w:val="28"/>
        </w:rPr>
      </w:pPr>
      <w:r>
        <w:rPr>
          <w:rFonts w:ascii="仿宋_GB2312" w:eastAsia="仿宋_GB2312" w:hint="eastAsia"/>
          <w:color w:val="000000" w:themeColor="text1"/>
          <w:sz w:val="28"/>
          <w:szCs w:val="28"/>
        </w:rPr>
        <w:t>支持按照住院患者人数的时间段查询，若是新生患儿，则按照体重进行分组展示；</w:t>
      </w:r>
    </w:p>
    <w:p w:rsidR="00721EB0" w:rsidRDefault="00557DFA">
      <w:pPr>
        <w:spacing w:line="360" w:lineRule="exact"/>
        <w:ind w:leftChars="175" w:left="368"/>
        <w:rPr>
          <w:rFonts w:ascii="仿宋_GB2312" w:eastAsia="仿宋_GB2312"/>
          <w:color w:val="000000" w:themeColor="text1"/>
          <w:sz w:val="28"/>
          <w:szCs w:val="28"/>
        </w:rPr>
      </w:pPr>
      <w:r>
        <w:rPr>
          <w:rFonts w:ascii="仿宋_GB2312" w:eastAsia="仿宋_GB2312" w:hint="eastAsia"/>
          <w:color w:val="000000" w:themeColor="text1"/>
          <w:sz w:val="28"/>
          <w:szCs w:val="28"/>
        </w:rPr>
        <w:t>科室感染率（%）</w:t>
      </w:r>
    </w:p>
    <w:p w:rsidR="00721EB0" w:rsidRDefault="00557DFA">
      <w:pPr>
        <w:spacing w:line="360" w:lineRule="exact"/>
        <w:ind w:leftChars="175" w:left="368"/>
        <w:rPr>
          <w:rFonts w:ascii="仿宋_GB2312" w:eastAsia="仿宋_GB2312"/>
          <w:color w:val="000000" w:themeColor="text1"/>
          <w:sz w:val="28"/>
          <w:szCs w:val="28"/>
        </w:rPr>
      </w:pPr>
      <w:r>
        <w:rPr>
          <w:rFonts w:ascii="仿宋_GB2312" w:eastAsia="仿宋_GB2312" w:hint="eastAsia"/>
          <w:color w:val="000000" w:themeColor="text1"/>
          <w:sz w:val="28"/>
          <w:szCs w:val="28"/>
        </w:rPr>
        <w:t>科室感染例次率（%）</w:t>
      </w:r>
    </w:p>
    <w:p w:rsidR="00721EB0" w:rsidRDefault="00557DFA">
      <w:pPr>
        <w:spacing w:line="360" w:lineRule="exact"/>
        <w:ind w:leftChars="175" w:left="368"/>
        <w:rPr>
          <w:rFonts w:ascii="仿宋_GB2312" w:eastAsia="仿宋_GB2312"/>
          <w:color w:val="000000" w:themeColor="text1"/>
          <w:sz w:val="28"/>
          <w:szCs w:val="28"/>
        </w:rPr>
      </w:pPr>
      <w:r>
        <w:rPr>
          <w:rFonts w:ascii="仿宋_GB2312" w:eastAsia="仿宋_GB2312" w:hint="eastAsia"/>
          <w:color w:val="000000" w:themeColor="text1"/>
          <w:sz w:val="28"/>
          <w:szCs w:val="28"/>
        </w:rPr>
        <w:t>日感染率（‰）</w:t>
      </w:r>
    </w:p>
    <w:p w:rsidR="00721EB0" w:rsidRDefault="00557DFA">
      <w:pPr>
        <w:spacing w:line="360" w:lineRule="exact"/>
        <w:ind w:leftChars="175" w:left="368"/>
        <w:rPr>
          <w:rFonts w:ascii="仿宋_GB2312" w:eastAsia="仿宋_GB2312"/>
          <w:color w:val="000000" w:themeColor="text1"/>
          <w:sz w:val="28"/>
          <w:szCs w:val="28"/>
        </w:rPr>
      </w:pPr>
      <w:r>
        <w:rPr>
          <w:rFonts w:ascii="仿宋_GB2312" w:eastAsia="仿宋_GB2312" w:hint="eastAsia"/>
          <w:color w:val="000000" w:themeColor="text1"/>
          <w:sz w:val="28"/>
          <w:szCs w:val="28"/>
        </w:rPr>
        <w:t>调整感染率（%）</w:t>
      </w:r>
    </w:p>
    <w:p w:rsidR="00721EB0" w:rsidRDefault="00557DFA">
      <w:pPr>
        <w:spacing w:line="360" w:lineRule="exact"/>
        <w:ind w:leftChars="175" w:left="368"/>
        <w:rPr>
          <w:rFonts w:ascii="仿宋_GB2312" w:eastAsia="仿宋_GB2312"/>
          <w:color w:val="000000" w:themeColor="text1"/>
          <w:sz w:val="28"/>
          <w:szCs w:val="28"/>
        </w:rPr>
      </w:pPr>
      <w:r>
        <w:rPr>
          <w:rFonts w:ascii="仿宋_GB2312" w:eastAsia="仿宋_GB2312" w:hint="eastAsia"/>
          <w:color w:val="000000" w:themeColor="text1"/>
          <w:sz w:val="28"/>
          <w:szCs w:val="28"/>
        </w:rPr>
        <w:t>调整日感染率（‰）</w:t>
      </w:r>
    </w:p>
    <w:p w:rsidR="00721EB0" w:rsidRDefault="00557DFA">
      <w:pPr>
        <w:spacing w:line="360" w:lineRule="exact"/>
        <w:ind w:leftChars="175" w:left="368"/>
        <w:rPr>
          <w:rFonts w:ascii="仿宋_GB2312" w:eastAsia="仿宋_GB2312"/>
          <w:color w:val="000000" w:themeColor="text1"/>
          <w:sz w:val="28"/>
          <w:szCs w:val="28"/>
        </w:rPr>
      </w:pPr>
      <w:r>
        <w:rPr>
          <w:rFonts w:ascii="仿宋_GB2312" w:eastAsia="仿宋_GB2312" w:hint="eastAsia"/>
          <w:color w:val="000000" w:themeColor="text1"/>
          <w:sz w:val="28"/>
          <w:szCs w:val="28"/>
        </w:rPr>
        <w:t>中心静脉插管使用率（%）</w:t>
      </w:r>
    </w:p>
    <w:p w:rsidR="00721EB0" w:rsidRDefault="00557DFA">
      <w:pPr>
        <w:spacing w:line="360" w:lineRule="exact"/>
        <w:ind w:leftChars="175" w:left="368"/>
        <w:rPr>
          <w:rFonts w:ascii="仿宋_GB2312" w:eastAsia="仿宋_GB2312"/>
          <w:color w:val="000000" w:themeColor="text1"/>
          <w:sz w:val="28"/>
          <w:szCs w:val="28"/>
        </w:rPr>
      </w:pPr>
      <w:r>
        <w:rPr>
          <w:rFonts w:ascii="仿宋_GB2312" w:eastAsia="仿宋_GB2312" w:hint="eastAsia"/>
          <w:color w:val="000000" w:themeColor="text1"/>
          <w:sz w:val="28"/>
          <w:szCs w:val="28"/>
        </w:rPr>
        <w:t>呼吸机使用率（%）</w:t>
      </w:r>
    </w:p>
    <w:p w:rsidR="00721EB0" w:rsidRDefault="00557DFA">
      <w:pPr>
        <w:spacing w:line="360" w:lineRule="exact"/>
        <w:ind w:leftChars="175" w:left="368"/>
        <w:rPr>
          <w:rFonts w:ascii="仿宋_GB2312" w:eastAsia="仿宋_GB2312"/>
          <w:color w:val="000000" w:themeColor="text1"/>
          <w:sz w:val="28"/>
          <w:szCs w:val="28"/>
        </w:rPr>
      </w:pPr>
      <w:r>
        <w:rPr>
          <w:rFonts w:ascii="仿宋_GB2312" w:eastAsia="仿宋_GB2312" w:hint="eastAsia"/>
          <w:color w:val="000000" w:themeColor="text1"/>
          <w:sz w:val="28"/>
          <w:szCs w:val="28"/>
        </w:rPr>
        <w:t>总器械使用率（%）</w:t>
      </w:r>
    </w:p>
    <w:p w:rsidR="00721EB0" w:rsidRDefault="00557DFA">
      <w:pPr>
        <w:pStyle w:val="3"/>
        <w:numPr>
          <w:ilvl w:val="2"/>
          <w:numId w:val="2"/>
        </w:numPr>
        <w:tabs>
          <w:tab w:val="clear" w:pos="720"/>
          <w:tab w:val="clear" w:pos="1260"/>
        </w:tabs>
        <w:adjustRightInd/>
        <w:spacing w:before="0" w:after="0" w:line="360" w:lineRule="exact"/>
        <w:ind w:left="992"/>
        <w:jc w:val="both"/>
        <w:textAlignment w:val="auto"/>
        <w:rPr>
          <w:rFonts w:ascii="仿宋_GB2312" w:eastAsia="仿宋_GB2312"/>
          <w:color w:val="000000" w:themeColor="text1"/>
          <w:sz w:val="28"/>
          <w:szCs w:val="28"/>
        </w:rPr>
      </w:pPr>
      <w:r>
        <w:rPr>
          <w:rFonts w:ascii="仿宋_GB2312" w:eastAsia="仿宋_GB2312" w:hint="eastAsia"/>
          <w:color w:val="000000" w:themeColor="text1"/>
          <w:sz w:val="28"/>
          <w:szCs w:val="28"/>
        </w:rPr>
        <w:t>手术监测</w:t>
      </w:r>
    </w:p>
    <w:p w:rsidR="00721EB0" w:rsidRDefault="00557DFA">
      <w:pPr>
        <w:spacing w:line="3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（1）支持与医院HIS 手术记录单、手术麻醉系统自动匹配手术监测相关数据；</w:t>
      </w:r>
    </w:p>
    <w:p w:rsidR="00721EB0" w:rsidRDefault="00557DFA">
      <w:pPr>
        <w:spacing w:line="3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（2）支持优先进行重点手术监测，重点监测手术可根据医院开展情况进行手术目录调整；</w:t>
      </w:r>
    </w:p>
    <w:p w:rsidR="00721EB0" w:rsidRDefault="00557DFA">
      <w:pPr>
        <w:spacing w:line="3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（3）支持手术与已上报的手术切口感染诊断自动关联；</w:t>
      </w:r>
    </w:p>
    <w:p w:rsidR="00721EB0" w:rsidRDefault="00557DFA">
      <w:pPr>
        <w:spacing w:line="3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（4）支持手术信息登记表信息修改补充，标红且优先显示影响统计分析的重要信息；</w:t>
      </w:r>
    </w:p>
    <w:p w:rsidR="00721EB0" w:rsidRDefault="00557DFA">
      <w:pPr>
        <w:spacing w:line="3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（5）支持手术信息登记表归档功能，可进行归档和撤销归档操作；</w:t>
      </w:r>
    </w:p>
    <w:p w:rsidR="00721EB0" w:rsidRDefault="00557DFA">
      <w:pPr>
        <w:spacing w:line="3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（6）支持外科手术监测多条件查询，包括：手术日期、患者姓名、申请科室、重点手术、手术操作类别、手术部位、切口等级、手术名称、手术医生、手术间、手术时长；</w:t>
      </w:r>
    </w:p>
    <w:p w:rsidR="00721EB0" w:rsidRDefault="00557DFA">
      <w:pPr>
        <w:spacing w:line="3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（7）能够根据手术搜索条件进行多条件搜索，并查询的结果导出为XLS。</w:t>
      </w:r>
    </w:p>
    <w:p w:rsidR="00721EB0" w:rsidRDefault="00557DFA">
      <w:pPr>
        <w:spacing w:line="3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（8）统计分析</w:t>
      </w:r>
    </w:p>
    <w:p w:rsidR="00721EB0" w:rsidRDefault="00557DFA">
      <w:pPr>
        <w:spacing w:line="360" w:lineRule="exact"/>
        <w:ind w:leftChars="175" w:left="368"/>
        <w:rPr>
          <w:rFonts w:ascii="仿宋_GB2312" w:eastAsia="仿宋_GB2312"/>
          <w:color w:val="000000" w:themeColor="text1"/>
          <w:sz w:val="28"/>
          <w:szCs w:val="28"/>
        </w:rPr>
      </w:pPr>
      <w:r>
        <w:rPr>
          <w:rFonts w:ascii="仿宋_GB2312" w:eastAsia="仿宋_GB2312" w:hint="eastAsia"/>
          <w:color w:val="000000" w:themeColor="text1"/>
          <w:sz w:val="28"/>
          <w:szCs w:val="28"/>
        </w:rPr>
        <w:t>（1）支持可按多种条件进行查询统计，包括：住院患者、切口等级、愈合等级、麻醉方式、手术间、感染名称、重点手术、手术操作分类、手术部位分类；</w:t>
      </w:r>
    </w:p>
    <w:p w:rsidR="00721EB0" w:rsidRDefault="00557DFA">
      <w:pPr>
        <w:spacing w:line="360" w:lineRule="exact"/>
        <w:ind w:leftChars="175" w:left="368"/>
        <w:rPr>
          <w:rFonts w:ascii="仿宋_GB2312" w:eastAsia="仿宋_GB2312"/>
          <w:color w:val="000000" w:themeColor="text1"/>
          <w:sz w:val="28"/>
          <w:szCs w:val="28"/>
        </w:rPr>
      </w:pPr>
      <w:r>
        <w:rPr>
          <w:rFonts w:ascii="仿宋_GB2312" w:eastAsia="仿宋_GB2312" w:hint="eastAsia"/>
          <w:color w:val="000000" w:themeColor="text1"/>
          <w:sz w:val="28"/>
          <w:szCs w:val="28"/>
        </w:rPr>
        <w:t>（2）与手术相关医院感染发生率</w:t>
      </w:r>
    </w:p>
    <w:p w:rsidR="00721EB0" w:rsidRDefault="00557DFA">
      <w:pPr>
        <w:spacing w:line="360" w:lineRule="exact"/>
        <w:ind w:leftChars="175" w:left="368"/>
        <w:rPr>
          <w:rFonts w:ascii="仿宋_GB2312" w:eastAsia="仿宋_GB2312"/>
          <w:color w:val="000000" w:themeColor="text1"/>
          <w:sz w:val="28"/>
          <w:szCs w:val="28"/>
        </w:rPr>
      </w:pPr>
      <w:r>
        <w:rPr>
          <w:rFonts w:ascii="仿宋_GB2312" w:eastAsia="仿宋_GB2312" w:hint="eastAsia"/>
          <w:color w:val="000000" w:themeColor="text1"/>
          <w:sz w:val="28"/>
          <w:szCs w:val="28"/>
        </w:rPr>
        <w:t>（3）手术部位感染发生率</w:t>
      </w:r>
    </w:p>
    <w:p w:rsidR="00721EB0" w:rsidRDefault="00557DFA">
      <w:pPr>
        <w:spacing w:line="360" w:lineRule="exact"/>
        <w:ind w:leftChars="175" w:left="368"/>
        <w:rPr>
          <w:rFonts w:ascii="仿宋_GB2312" w:eastAsia="仿宋_GB2312"/>
          <w:color w:val="000000" w:themeColor="text1"/>
          <w:sz w:val="28"/>
          <w:szCs w:val="28"/>
        </w:rPr>
      </w:pPr>
      <w:r>
        <w:rPr>
          <w:rFonts w:ascii="仿宋_GB2312" w:eastAsia="仿宋_GB2312" w:hint="eastAsia"/>
          <w:color w:val="000000" w:themeColor="text1"/>
          <w:sz w:val="28"/>
          <w:szCs w:val="28"/>
        </w:rPr>
        <w:t>（4）手术患者肺部感染发生率</w:t>
      </w:r>
    </w:p>
    <w:p w:rsidR="00721EB0" w:rsidRDefault="00557DFA">
      <w:pPr>
        <w:spacing w:line="360" w:lineRule="exact"/>
        <w:ind w:leftChars="175" w:left="368"/>
        <w:rPr>
          <w:rFonts w:ascii="仿宋_GB2312" w:eastAsia="仿宋_GB2312"/>
          <w:color w:val="000000" w:themeColor="text1"/>
          <w:sz w:val="28"/>
          <w:szCs w:val="28"/>
        </w:rPr>
      </w:pPr>
      <w:r>
        <w:rPr>
          <w:rFonts w:ascii="仿宋_GB2312" w:eastAsia="仿宋_GB2312" w:hint="eastAsia"/>
          <w:color w:val="000000" w:themeColor="text1"/>
          <w:sz w:val="28"/>
          <w:szCs w:val="28"/>
        </w:rPr>
        <w:t>（5）择期手术术后相关感染发生率</w:t>
      </w:r>
    </w:p>
    <w:p w:rsidR="00721EB0" w:rsidRDefault="00557DFA">
      <w:pPr>
        <w:spacing w:line="360" w:lineRule="exact"/>
        <w:ind w:leftChars="175" w:left="368"/>
        <w:rPr>
          <w:rFonts w:ascii="仿宋_GB2312" w:eastAsia="仿宋_GB2312"/>
          <w:color w:val="000000" w:themeColor="text1"/>
          <w:sz w:val="28"/>
          <w:szCs w:val="28"/>
        </w:rPr>
      </w:pPr>
      <w:r>
        <w:rPr>
          <w:rFonts w:ascii="仿宋_GB2312" w:eastAsia="仿宋_GB2312" w:hint="eastAsia"/>
          <w:color w:val="000000" w:themeColor="text1"/>
          <w:sz w:val="28"/>
          <w:szCs w:val="28"/>
        </w:rPr>
        <w:t>（6）择期手术术后相关感染发生率</w:t>
      </w:r>
    </w:p>
    <w:p w:rsidR="00721EB0" w:rsidRDefault="00557DFA">
      <w:pPr>
        <w:spacing w:line="360" w:lineRule="exact"/>
        <w:ind w:leftChars="175" w:left="368"/>
        <w:rPr>
          <w:rFonts w:ascii="仿宋_GB2312" w:eastAsia="仿宋_GB2312"/>
          <w:color w:val="000000" w:themeColor="text1"/>
          <w:sz w:val="28"/>
          <w:szCs w:val="28"/>
        </w:rPr>
      </w:pPr>
      <w:r>
        <w:rPr>
          <w:rFonts w:ascii="仿宋_GB2312" w:eastAsia="仿宋_GB2312" w:hint="eastAsia"/>
          <w:color w:val="000000" w:themeColor="text1"/>
          <w:sz w:val="28"/>
          <w:szCs w:val="28"/>
        </w:rPr>
        <w:t>（7）择期手术患者肺部感染发生率</w:t>
      </w:r>
    </w:p>
    <w:p w:rsidR="00721EB0" w:rsidRDefault="00557DFA">
      <w:pPr>
        <w:spacing w:line="360" w:lineRule="exact"/>
        <w:ind w:leftChars="175" w:left="368"/>
        <w:rPr>
          <w:rFonts w:ascii="仿宋_GB2312" w:eastAsia="仿宋_GB2312"/>
          <w:color w:val="000000" w:themeColor="text1"/>
          <w:sz w:val="28"/>
          <w:szCs w:val="28"/>
        </w:rPr>
      </w:pPr>
      <w:r>
        <w:rPr>
          <w:rFonts w:ascii="仿宋_GB2312" w:eastAsia="仿宋_GB2312" w:hint="eastAsia"/>
          <w:color w:val="000000" w:themeColor="text1"/>
          <w:sz w:val="28"/>
          <w:szCs w:val="28"/>
        </w:rPr>
        <w:t>（8）急诊手术相关感染发生率</w:t>
      </w:r>
    </w:p>
    <w:p w:rsidR="00721EB0" w:rsidRDefault="00557DFA">
      <w:pPr>
        <w:spacing w:line="360" w:lineRule="exact"/>
        <w:ind w:leftChars="175" w:left="368"/>
        <w:rPr>
          <w:rFonts w:ascii="仿宋_GB2312" w:eastAsia="仿宋_GB2312"/>
          <w:color w:val="000000" w:themeColor="text1"/>
          <w:sz w:val="28"/>
          <w:szCs w:val="28"/>
        </w:rPr>
      </w:pPr>
      <w:r>
        <w:rPr>
          <w:rFonts w:ascii="仿宋_GB2312" w:eastAsia="仿宋_GB2312" w:hint="eastAsia"/>
          <w:color w:val="000000" w:themeColor="text1"/>
          <w:sz w:val="28"/>
          <w:szCs w:val="28"/>
        </w:rPr>
        <w:t>（9）急诊手术患者肺部感染发生率</w:t>
      </w:r>
    </w:p>
    <w:p w:rsidR="00721EB0" w:rsidRDefault="00557DFA">
      <w:pPr>
        <w:spacing w:line="360" w:lineRule="exact"/>
        <w:ind w:leftChars="175" w:left="368"/>
        <w:rPr>
          <w:rFonts w:ascii="仿宋_GB2312" w:eastAsia="仿宋_GB2312"/>
          <w:color w:val="000000" w:themeColor="text1"/>
          <w:sz w:val="28"/>
          <w:szCs w:val="28"/>
        </w:rPr>
      </w:pPr>
      <w:r>
        <w:rPr>
          <w:rFonts w:ascii="仿宋_GB2312" w:eastAsia="仿宋_GB2312" w:hint="eastAsia"/>
          <w:color w:val="000000" w:themeColor="text1"/>
          <w:sz w:val="28"/>
          <w:szCs w:val="28"/>
        </w:rPr>
        <w:lastRenderedPageBreak/>
        <w:t>（10）NNIS分级手术部位感染率</w:t>
      </w:r>
    </w:p>
    <w:p w:rsidR="00721EB0" w:rsidRDefault="00557DFA">
      <w:pPr>
        <w:spacing w:line="360" w:lineRule="exact"/>
        <w:ind w:leftChars="175" w:left="368"/>
        <w:rPr>
          <w:rFonts w:ascii="仿宋_GB2312" w:eastAsia="仿宋_GB2312"/>
          <w:color w:val="000000" w:themeColor="text1"/>
          <w:sz w:val="28"/>
          <w:szCs w:val="28"/>
        </w:rPr>
      </w:pPr>
      <w:r>
        <w:rPr>
          <w:rFonts w:ascii="仿宋_GB2312" w:eastAsia="仿宋_GB2312" w:hint="eastAsia"/>
          <w:color w:val="000000" w:themeColor="text1"/>
          <w:sz w:val="28"/>
          <w:szCs w:val="28"/>
        </w:rPr>
        <w:t>（11）外科医生感染率（科室）</w:t>
      </w:r>
    </w:p>
    <w:p w:rsidR="00721EB0" w:rsidRDefault="00557DFA">
      <w:pPr>
        <w:spacing w:line="360" w:lineRule="exact"/>
        <w:ind w:leftChars="175" w:left="368"/>
        <w:rPr>
          <w:rFonts w:ascii="仿宋_GB2312" w:eastAsia="仿宋_GB2312"/>
          <w:color w:val="000000" w:themeColor="text1"/>
          <w:sz w:val="28"/>
          <w:szCs w:val="28"/>
        </w:rPr>
      </w:pPr>
      <w:r>
        <w:rPr>
          <w:rFonts w:ascii="仿宋_GB2312" w:eastAsia="仿宋_GB2312" w:hint="eastAsia"/>
          <w:color w:val="000000" w:themeColor="text1"/>
          <w:sz w:val="28"/>
          <w:szCs w:val="28"/>
        </w:rPr>
        <w:t>（12）外科医生感染率（医生）</w:t>
      </w:r>
    </w:p>
    <w:p w:rsidR="00721EB0" w:rsidRDefault="00557DFA">
      <w:pPr>
        <w:spacing w:line="360" w:lineRule="exact"/>
        <w:ind w:leftChars="175" w:left="368"/>
        <w:rPr>
          <w:rFonts w:ascii="仿宋_GB2312" w:eastAsia="仿宋_GB2312"/>
          <w:color w:val="000000" w:themeColor="text1"/>
          <w:sz w:val="28"/>
          <w:szCs w:val="28"/>
        </w:rPr>
      </w:pPr>
      <w:r>
        <w:rPr>
          <w:rFonts w:ascii="仿宋_GB2312" w:eastAsia="仿宋_GB2312" w:hint="eastAsia"/>
          <w:color w:val="000000" w:themeColor="text1"/>
          <w:sz w:val="28"/>
          <w:szCs w:val="28"/>
        </w:rPr>
        <w:t>（13）术前预防用药使用率</w:t>
      </w:r>
    </w:p>
    <w:p w:rsidR="00721EB0" w:rsidRDefault="00557DFA">
      <w:pPr>
        <w:spacing w:line="360" w:lineRule="exact"/>
        <w:ind w:leftChars="175" w:left="368"/>
        <w:rPr>
          <w:rFonts w:ascii="仿宋_GB2312" w:eastAsia="仿宋_GB2312"/>
          <w:color w:val="000000" w:themeColor="text1"/>
          <w:sz w:val="28"/>
          <w:szCs w:val="28"/>
        </w:rPr>
      </w:pPr>
      <w:r>
        <w:rPr>
          <w:rFonts w:ascii="仿宋_GB2312" w:eastAsia="仿宋_GB2312" w:hint="eastAsia"/>
          <w:color w:val="000000" w:themeColor="text1"/>
          <w:sz w:val="28"/>
          <w:szCs w:val="28"/>
        </w:rPr>
        <w:t>（14）术中预防用药使用率</w:t>
      </w:r>
    </w:p>
    <w:p w:rsidR="00721EB0" w:rsidRDefault="00557DFA">
      <w:pPr>
        <w:spacing w:line="360" w:lineRule="exact"/>
        <w:ind w:leftChars="175" w:left="368"/>
        <w:rPr>
          <w:rFonts w:ascii="仿宋_GB2312" w:eastAsia="仿宋_GB2312"/>
          <w:color w:val="000000" w:themeColor="text1"/>
          <w:sz w:val="28"/>
          <w:szCs w:val="28"/>
        </w:rPr>
      </w:pPr>
      <w:r>
        <w:rPr>
          <w:rFonts w:ascii="仿宋_GB2312" w:eastAsia="仿宋_GB2312" w:hint="eastAsia"/>
          <w:color w:val="000000" w:themeColor="text1"/>
          <w:sz w:val="28"/>
          <w:szCs w:val="28"/>
        </w:rPr>
        <w:t>（15）术前0.5-2小时预防用药使用率</w:t>
      </w:r>
    </w:p>
    <w:p w:rsidR="00721EB0" w:rsidRDefault="00557DFA">
      <w:pPr>
        <w:spacing w:line="360" w:lineRule="exact"/>
        <w:ind w:leftChars="175" w:left="368"/>
        <w:rPr>
          <w:rFonts w:ascii="仿宋_GB2312" w:eastAsia="仿宋_GB2312"/>
          <w:color w:val="000000" w:themeColor="text1"/>
          <w:sz w:val="28"/>
          <w:szCs w:val="28"/>
        </w:rPr>
      </w:pPr>
      <w:r>
        <w:rPr>
          <w:rFonts w:ascii="仿宋_GB2312" w:eastAsia="仿宋_GB2312" w:hint="eastAsia"/>
          <w:color w:val="000000" w:themeColor="text1"/>
          <w:sz w:val="28"/>
          <w:szCs w:val="28"/>
        </w:rPr>
        <w:t>（16）术前0.5-1小时预防用药使用率</w:t>
      </w:r>
    </w:p>
    <w:p w:rsidR="00721EB0" w:rsidRDefault="00557DFA">
      <w:pPr>
        <w:spacing w:line="360" w:lineRule="exact"/>
        <w:ind w:leftChars="175" w:left="368"/>
        <w:rPr>
          <w:rFonts w:ascii="仿宋_GB2312" w:eastAsia="仿宋_GB2312"/>
          <w:color w:val="000000" w:themeColor="text1"/>
          <w:sz w:val="28"/>
          <w:szCs w:val="28"/>
        </w:rPr>
      </w:pPr>
      <w:r>
        <w:rPr>
          <w:rFonts w:ascii="仿宋_GB2312" w:eastAsia="仿宋_GB2312" w:hint="eastAsia"/>
          <w:color w:val="000000" w:themeColor="text1"/>
          <w:sz w:val="28"/>
          <w:szCs w:val="28"/>
        </w:rPr>
        <w:t>（17）术后用药使用率</w:t>
      </w:r>
    </w:p>
    <w:p w:rsidR="00721EB0" w:rsidRDefault="00557DFA">
      <w:pPr>
        <w:spacing w:line="360" w:lineRule="exact"/>
        <w:ind w:leftChars="175" w:left="368"/>
        <w:rPr>
          <w:rFonts w:ascii="仿宋_GB2312" w:eastAsia="仿宋_GB2312"/>
          <w:color w:val="000000" w:themeColor="text1"/>
          <w:sz w:val="28"/>
          <w:szCs w:val="28"/>
        </w:rPr>
      </w:pPr>
      <w:r>
        <w:rPr>
          <w:rFonts w:ascii="仿宋_GB2312" w:eastAsia="仿宋_GB2312" w:hint="eastAsia"/>
          <w:color w:val="000000" w:themeColor="text1"/>
          <w:sz w:val="28"/>
          <w:szCs w:val="28"/>
        </w:rPr>
        <w:t>（18）术后24小时内停药率</w:t>
      </w:r>
    </w:p>
    <w:p w:rsidR="00721EB0" w:rsidRDefault="00557DFA">
      <w:pPr>
        <w:spacing w:line="360" w:lineRule="exact"/>
        <w:ind w:leftChars="175" w:left="368"/>
        <w:rPr>
          <w:rFonts w:ascii="仿宋_GB2312" w:eastAsia="仿宋_GB2312"/>
          <w:color w:val="000000" w:themeColor="text1"/>
          <w:sz w:val="28"/>
          <w:szCs w:val="28"/>
        </w:rPr>
      </w:pPr>
      <w:r>
        <w:rPr>
          <w:rFonts w:ascii="仿宋_GB2312" w:eastAsia="仿宋_GB2312" w:hint="eastAsia"/>
          <w:color w:val="000000" w:themeColor="text1"/>
          <w:sz w:val="28"/>
          <w:szCs w:val="28"/>
        </w:rPr>
        <w:t>（19）术后48小时内停药率</w:t>
      </w:r>
    </w:p>
    <w:p w:rsidR="00721EB0" w:rsidRDefault="00557DFA">
      <w:pPr>
        <w:pStyle w:val="3"/>
        <w:numPr>
          <w:ilvl w:val="2"/>
          <w:numId w:val="2"/>
        </w:numPr>
        <w:tabs>
          <w:tab w:val="clear" w:pos="720"/>
          <w:tab w:val="clear" w:pos="1260"/>
        </w:tabs>
        <w:adjustRightInd/>
        <w:spacing w:before="0" w:after="0" w:line="360" w:lineRule="exact"/>
        <w:ind w:left="992"/>
        <w:jc w:val="both"/>
        <w:textAlignment w:val="auto"/>
        <w:rPr>
          <w:rFonts w:ascii="仿宋_GB2312" w:eastAsia="仿宋_GB2312"/>
          <w:color w:val="000000" w:themeColor="text1"/>
          <w:sz w:val="28"/>
          <w:szCs w:val="28"/>
        </w:rPr>
      </w:pPr>
      <w:r>
        <w:rPr>
          <w:rFonts w:ascii="仿宋_GB2312" w:eastAsia="仿宋_GB2312" w:hint="eastAsia"/>
          <w:color w:val="000000" w:themeColor="text1"/>
          <w:sz w:val="28"/>
          <w:szCs w:val="28"/>
        </w:rPr>
        <w:t>抗菌药物监测</w:t>
      </w:r>
    </w:p>
    <w:p w:rsidR="00721EB0" w:rsidRDefault="00557DFA">
      <w:pPr>
        <w:spacing w:line="3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（1）支持可按多种条件进行查询统计，包括：患者维度（住院患者人数/出院患者人数）、用药目的、给药途径、抗菌药物分级、感染类型；</w:t>
      </w:r>
    </w:p>
    <w:p w:rsidR="00721EB0" w:rsidRDefault="00557DFA">
      <w:pPr>
        <w:spacing w:line="3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（2）抗菌药物使用率</w:t>
      </w:r>
    </w:p>
    <w:p w:rsidR="00721EB0" w:rsidRDefault="00557DFA">
      <w:pPr>
        <w:spacing w:line="3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（3）抗菌药物联用情况</w:t>
      </w:r>
    </w:p>
    <w:p w:rsidR="00721EB0" w:rsidRDefault="00557DFA">
      <w:pPr>
        <w:spacing w:line="3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（4）抗菌药物分级送检情况</w:t>
      </w:r>
    </w:p>
    <w:p w:rsidR="00721EB0" w:rsidRDefault="00557DFA">
      <w:pPr>
        <w:pStyle w:val="3"/>
        <w:numPr>
          <w:ilvl w:val="2"/>
          <w:numId w:val="2"/>
        </w:numPr>
        <w:tabs>
          <w:tab w:val="clear" w:pos="720"/>
          <w:tab w:val="clear" w:pos="1260"/>
        </w:tabs>
        <w:adjustRightInd/>
        <w:spacing w:before="0" w:after="0" w:line="360" w:lineRule="exact"/>
        <w:ind w:left="992"/>
        <w:jc w:val="both"/>
        <w:textAlignment w:val="auto"/>
        <w:rPr>
          <w:rFonts w:ascii="仿宋_GB2312" w:eastAsia="仿宋_GB2312"/>
          <w:color w:val="000000" w:themeColor="text1"/>
          <w:sz w:val="28"/>
          <w:szCs w:val="28"/>
        </w:rPr>
      </w:pPr>
      <w:r>
        <w:rPr>
          <w:rFonts w:ascii="仿宋_GB2312" w:eastAsia="仿宋_GB2312" w:hint="eastAsia"/>
          <w:color w:val="000000" w:themeColor="text1"/>
          <w:sz w:val="28"/>
          <w:szCs w:val="28"/>
        </w:rPr>
        <w:t>全院三管监测</w:t>
      </w:r>
    </w:p>
    <w:p w:rsidR="00721EB0" w:rsidRDefault="00557DFA">
      <w:pPr>
        <w:spacing w:line="3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（1）支持进行全院各科室的侵入性操作监测日志；</w:t>
      </w:r>
    </w:p>
    <w:p w:rsidR="00721EB0" w:rsidRDefault="00557DFA">
      <w:pPr>
        <w:spacing w:line="3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（2）支持进行全院各科室的侵入性操作监测月报；</w:t>
      </w:r>
    </w:p>
    <w:p w:rsidR="00721EB0" w:rsidRDefault="00557DFA">
      <w:pPr>
        <w:spacing w:line="3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（3）支持自动生成新住进患者数、住在患者数、发热人数、留置导尿管使用患者数、中心静脉插管使用患者数、呼吸机使用患者数；</w:t>
      </w:r>
    </w:p>
    <w:p w:rsidR="00721EB0" w:rsidRDefault="00557DFA">
      <w:pPr>
        <w:spacing w:line="3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（4）支持穿透监测日志中的患者数列表，可查看插管使用开始时间、结束时间、使用天数；</w:t>
      </w:r>
    </w:p>
    <w:p w:rsidR="00721EB0" w:rsidRDefault="00557DFA">
      <w:pPr>
        <w:spacing w:line="3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（5）提供三大插管匹配医嘱的维护界面；</w:t>
      </w:r>
    </w:p>
    <w:p w:rsidR="00721EB0" w:rsidRDefault="00557DFA">
      <w:pPr>
        <w:spacing w:line="3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（6）支持查看患者三管督导措施评估情况明细内容；</w:t>
      </w:r>
    </w:p>
    <w:p w:rsidR="00721EB0" w:rsidRDefault="00557DFA">
      <w:pPr>
        <w:pStyle w:val="3"/>
        <w:numPr>
          <w:ilvl w:val="2"/>
          <w:numId w:val="2"/>
        </w:numPr>
        <w:tabs>
          <w:tab w:val="clear" w:pos="720"/>
          <w:tab w:val="clear" w:pos="1260"/>
        </w:tabs>
        <w:adjustRightInd/>
        <w:spacing w:before="0" w:after="0" w:line="360" w:lineRule="exact"/>
        <w:ind w:left="992"/>
        <w:jc w:val="both"/>
        <w:textAlignment w:val="auto"/>
        <w:rPr>
          <w:rFonts w:ascii="仿宋_GB2312" w:eastAsia="仿宋_GB2312"/>
          <w:color w:val="000000" w:themeColor="text1"/>
          <w:sz w:val="28"/>
          <w:szCs w:val="28"/>
        </w:rPr>
      </w:pPr>
      <w:r>
        <w:rPr>
          <w:rFonts w:ascii="仿宋_GB2312" w:eastAsia="仿宋_GB2312" w:hint="eastAsia"/>
          <w:color w:val="000000" w:themeColor="text1"/>
          <w:sz w:val="28"/>
          <w:szCs w:val="28"/>
        </w:rPr>
        <w:t>插管风险评估</w:t>
      </w:r>
    </w:p>
    <w:p w:rsidR="00721EB0" w:rsidRDefault="00557DFA">
      <w:pPr>
        <w:spacing w:line="3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（1）支持打开系统便可看到插管未评估患者人数，点击进行未评估的具体科室与人员清单；</w:t>
      </w:r>
    </w:p>
    <w:p w:rsidR="00721EB0" w:rsidRDefault="00557DFA">
      <w:pPr>
        <w:spacing w:line="3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（2）支持点击插管患者后，直观展示患者的插管自然日历表，分析的结果来自患者三管的医嘱执行情况；</w:t>
      </w:r>
    </w:p>
    <w:p w:rsidR="00721EB0" w:rsidRDefault="00557DFA">
      <w:pPr>
        <w:spacing w:line="3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（3）插管日历表以红底白字表示患者插管但未评估，以白底黑字表示患者插管已评估；</w:t>
      </w:r>
    </w:p>
    <w:p w:rsidR="00721EB0" w:rsidRDefault="00557DFA">
      <w:pPr>
        <w:spacing w:line="3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（4）插管指征评估操作可由临床人员进行每日评估，系统不限定具体评估的人员角色；</w:t>
      </w:r>
    </w:p>
    <w:p w:rsidR="00721EB0" w:rsidRDefault="00557DFA">
      <w:pPr>
        <w:spacing w:line="3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（5）插管指征评估表可随医院具体开展评估内容自由灵活设定，设定后立即生效；</w:t>
      </w:r>
    </w:p>
    <w:p w:rsidR="00721EB0" w:rsidRDefault="00557DFA">
      <w:pPr>
        <w:pStyle w:val="3"/>
        <w:numPr>
          <w:ilvl w:val="2"/>
          <w:numId w:val="2"/>
        </w:numPr>
        <w:tabs>
          <w:tab w:val="clear" w:pos="720"/>
          <w:tab w:val="clear" w:pos="1260"/>
        </w:tabs>
        <w:adjustRightInd/>
        <w:spacing w:before="0" w:after="0" w:line="360" w:lineRule="exact"/>
        <w:ind w:left="992"/>
        <w:jc w:val="both"/>
        <w:textAlignment w:val="auto"/>
        <w:rPr>
          <w:rFonts w:ascii="仿宋_GB2312" w:eastAsia="仿宋_GB2312"/>
          <w:color w:val="000000" w:themeColor="text1"/>
          <w:sz w:val="28"/>
          <w:szCs w:val="28"/>
        </w:rPr>
      </w:pPr>
      <w:r>
        <w:rPr>
          <w:rFonts w:ascii="仿宋_GB2312" w:eastAsia="仿宋_GB2312" w:hint="eastAsia"/>
          <w:color w:val="000000" w:themeColor="text1"/>
          <w:sz w:val="28"/>
          <w:szCs w:val="28"/>
        </w:rPr>
        <w:t>消毒灭菌</w:t>
      </w:r>
    </w:p>
    <w:p w:rsidR="00721EB0" w:rsidRDefault="00557DFA">
      <w:pPr>
        <w:spacing w:line="3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（1）支持对空气、物表、手卫生、医疗器械、消毒物品、灭菌物品、一次性</w:t>
      </w:r>
      <w:r>
        <w:rPr>
          <w:rFonts w:ascii="仿宋_GB2312" w:eastAsia="仿宋_GB2312" w:hint="eastAsia"/>
          <w:color w:val="000000" w:themeColor="text1"/>
          <w:sz w:val="28"/>
          <w:szCs w:val="28"/>
        </w:rPr>
        <w:lastRenderedPageBreak/>
        <w:t>物品、污水等项目监测单申请，并支持全院联网查看监测项目和监测结果</w:t>
      </w:r>
    </w:p>
    <w:p w:rsidR="00721EB0" w:rsidRDefault="00557DFA">
      <w:pPr>
        <w:spacing w:line="3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（2）支持临床科室监测项目自查与感控科抽查工作，可根据医院监测流程进行配置；</w:t>
      </w:r>
    </w:p>
    <w:p w:rsidR="00721EB0" w:rsidRDefault="00557DFA">
      <w:pPr>
        <w:spacing w:line="3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（3）监测单据直接查看送检科室、监测项目、监测类型、采样场所、采样标本、采样点数、采样方法、采样人、采样日期、检验日期、检验人、检验结果、是否需要复查；</w:t>
      </w:r>
    </w:p>
    <w:p w:rsidR="00721EB0" w:rsidRDefault="00557DFA">
      <w:pPr>
        <w:spacing w:line="3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（4）支持对常用监测内容保存为常用模板，方便后续使用，常用模板支持科室级、全院级；</w:t>
      </w:r>
    </w:p>
    <w:p w:rsidR="00721EB0" w:rsidRDefault="00557DFA">
      <w:pPr>
        <w:spacing w:line="3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（5）支持监测结果报告单支持全院联网打印，以及在线查看监测结果报告；</w:t>
      </w:r>
    </w:p>
    <w:p w:rsidR="00721EB0" w:rsidRDefault="00557DFA">
      <w:pPr>
        <w:spacing w:line="3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（6）具有独立的监测授权管理模块，灵活设定单个用户管辖多科室、监测项目授权等，与系统基础用户授权不冲突；</w:t>
      </w:r>
    </w:p>
    <w:p w:rsidR="00721EB0" w:rsidRDefault="00557DFA">
      <w:pPr>
        <w:spacing w:line="3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（7）可根据医院情况，在标准上修改、增加环境卫生消毒灭菌监测项目、监测标准、采样场所、采样标本、采样方法、采样点等相关的字典数据；</w:t>
      </w:r>
    </w:p>
    <w:p w:rsidR="00721EB0" w:rsidRDefault="00557DFA">
      <w:pPr>
        <w:spacing w:line="3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（8）支持自动按照监测项目类别、监测科室统计分析监测数目数、合格数、合格率、不合格数、不合格率等。</w:t>
      </w:r>
    </w:p>
    <w:p w:rsidR="00721EB0" w:rsidRDefault="00557DFA">
      <w:pPr>
        <w:pStyle w:val="3"/>
        <w:numPr>
          <w:ilvl w:val="2"/>
          <w:numId w:val="2"/>
        </w:numPr>
        <w:tabs>
          <w:tab w:val="clear" w:pos="720"/>
          <w:tab w:val="clear" w:pos="1260"/>
        </w:tabs>
        <w:adjustRightInd/>
        <w:spacing w:before="0" w:after="0" w:line="360" w:lineRule="exact"/>
        <w:ind w:left="992"/>
        <w:jc w:val="both"/>
        <w:textAlignment w:val="auto"/>
        <w:rPr>
          <w:rFonts w:ascii="仿宋_GB2312" w:eastAsia="仿宋_GB2312"/>
          <w:color w:val="000000" w:themeColor="text1"/>
          <w:sz w:val="28"/>
          <w:szCs w:val="28"/>
        </w:rPr>
      </w:pPr>
      <w:r>
        <w:rPr>
          <w:rFonts w:ascii="仿宋_GB2312" w:eastAsia="仿宋_GB2312" w:hint="eastAsia"/>
          <w:color w:val="000000" w:themeColor="text1"/>
          <w:sz w:val="28"/>
          <w:szCs w:val="28"/>
        </w:rPr>
        <w:t>职业暴露</w:t>
      </w:r>
    </w:p>
    <w:p w:rsidR="00721EB0" w:rsidRDefault="00557DFA">
      <w:pPr>
        <w:spacing w:line="3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（1）支持医务人员及护工进行职业暴露内容的信息登记填写，</w:t>
      </w:r>
    </w:p>
    <w:p w:rsidR="00721EB0" w:rsidRDefault="00557DFA">
      <w:pPr>
        <w:spacing w:line="3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（2）支持暴露填报前告知《职业暴露的标准处置流程》及《职业暴露的处置制度》，要求暴露填报人员在线掌握了解，告知内容可随医院定制性调整；</w:t>
      </w:r>
    </w:p>
    <w:p w:rsidR="00721EB0" w:rsidRDefault="00557DFA">
      <w:pPr>
        <w:spacing w:line="3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（3）支持填报职业暴露登记表后，在感控管理端上实时提示新暴露填报消息；</w:t>
      </w:r>
    </w:p>
    <w:p w:rsidR="00721EB0" w:rsidRDefault="00557DFA">
      <w:pPr>
        <w:spacing w:line="3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（4）支持职业暴露信息登记、评估预防、临床观察、临床诊断完整随访闭环，感染性疾病科医生可对评估预防操作，支持跨部门联网的评估跟踪；</w:t>
      </w:r>
    </w:p>
    <w:p w:rsidR="00721EB0" w:rsidRDefault="00557DFA">
      <w:pPr>
        <w:spacing w:line="3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（5）支持对检验复查项目多时间点设定，系统根据检查项目的复查时间提前7天进行自动提醒；</w:t>
      </w:r>
    </w:p>
    <w:p w:rsidR="00721EB0" w:rsidRDefault="00557DFA">
      <w:pPr>
        <w:spacing w:line="3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（6）支持按照科室统计职业暴露情况，并计算科室构成比；</w:t>
      </w:r>
    </w:p>
    <w:p w:rsidR="00721EB0" w:rsidRDefault="00557DFA">
      <w:pPr>
        <w:spacing w:line="3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（7）支持按工别、年龄、性别等内容计算科室构成比；</w:t>
      </w:r>
    </w:p>
    <w:p w:rsidR="00721EB0" w:rsidRDefault="00557DFA">
      <w:pPr>
        <w:pStyle w:val="3"/>
        <w:numPr>
          <w:ilvl w:val="2"/>
          <w:numId w:val="2"/>
        </w:numPr>
        <w:tabs>
          <w:tab w:val="clear" w:pos="720"/>
          <w:tab w:val="clear" w:pos="1260"/>
        </w:tabs>
        <w:adjustRightInd/>
        <w:spacing w:before="0" w:after="0" w:line="360" w:lineRule="exact"/>
        <w:ind w:left="992"/>
        <w:jc w:val="both"/>
        <w:textAlignment w:val="auto"/>
        <w:rPr>
          <w:rFonts w:ascii="仿宋_GB2312" w:eastAsia="仿宋_GB2312"/>
          <w:color w:val="000000" w:themeColor="text1"/>
          <w:sz w:val="28"/>
          <w:szCs w:val="28"/>
        </w:rPr>
      </w:pPr>
      <w:r>
        <w:rPr>
          <w:rFonts w:ascii="仿宋_GB2312" w:eastAsia="仿宋_GB2312" w:hint="eastAsia"/>
          <w:color w:val="000000" w:themeColor="text1"/>
          <w:sz w:val="28"/>
          <w:szCs w:val="28"/>
        </w:rPr>
        <w:t>手卫生监测</w:t>
      </w:r>
    </w:p>
    <w:p w:rsidR="00721EB0" w:rsidRDefault="00557DFA">
      <w:pPr>
        <w:spacing w:line="3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（1）掌握全院各科室手卫生用品消耗量情况，如手消毒液、抗菌洗手液、干手纸，分析手卫生依从性的，协同促进医务人员手卫生执行的依从率；</w:t>
      </w:r>
    </w:p>
    <w:p w:rsidR="00721EB0" w:rsidRDefault="00557DFA">
      <w:pPr>
        <w:spacing w:line="3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（2）支持临床感控兼职人员进行本科科室用品本月领取量和库存量的在线录入；</w:t>
      </w:r>
    </w:p>
    <w:p w:rsidR="00721EB0" w:rsidRDefault="00557DFA">
      <w:pPr>
        <w:spacing w:line="3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（3）支持在线完成手卫生依从性调查，包括被调查人员类型、时机、指征、手卫生行为、正确性；</w:t>
      </w:r>
    </w:p>
    <w:p w:rsidR="00721EB0" w:rsidRDefault="00557DFA">
      <w:pPr>
        <w:spacing w:line="3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（4）支持调查完成后，对本次调查结果进行回顾性分析，如医护人员手卫生意识低等内容；</w:t>
      </w:r>
    </w:p>
    <w:p w:rsidR="00721EB0" w:rsidRDefault="00557DFA">
      <w:pPr>
        <w:spacing w:line="3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（5）支持按科室、人员类型、指征、时机多类型进行统计分析；</w:t>
      </w:r>
    </w:p>
    <w:p w:rsidR="00721EB0" w:rsidRDefault="00557DFA">
      <w:pPr>
        <w:pStyle w:val="3"/>
        <w:numPr>
          <w:ilvl w:val="2"/>
          <w:numId w:val="2"/>
        </w:numPr>
        <w:tabs>
          <w:tab w:val="clear" w:pos="720"/>
          <w:tab w:val="clear" w:pos="1260"/>
        </w:tabs>
        <w:adjustRightInd/>
        <w:spacing w:before="0" w:after="0" w:line="360" w:lineRule="exact"/>
        <w:ind w:left="992"/>
        <w:jc w:val="both"/>
        <w:textAlignment w:val="auto"/>
        <w:rPr>
          <w:rFonts w:ascii="仿宋_GB2312" w:eastAsia="仿宋_GB2312"/>
          <w:color w:val="000000" w:themeColor="text1"/>
          <w:sz w:val="28"/>
          <w:szCs w:val="28"/>
        </w:rPr>
      </w:pPr>
      <w:r>
        <w:rPr>
          <w:rFonts w:ascii="仿宋_GB2312" w:eastAsia="仿宋_GB2312" w:hint="eastAsia"/>
          <w:color w:val="000000" w:themeColor="text1"/>
          <w:sz w:val="28"/>
          <w:szCs w:val="28"/>
        </w:rPr>
        <w:t>网络直报</w:t>
      </w:r>
    </w:p>
    <w:p w:rsidR="00721EB0" w:rsidRDefault="00557DFA">
      <w:pPr>
        <w:spacing w:line="3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（1）支持建立“医院→全国医院感染监控管理培训基地”上报体系；</w:t>
      </w:r>
    </w:p>
    <w:p w:rsidR="00721EB0" w:rsidRDefault="00557DFA">
      <w:pPr>
        <w:spacing w:line="3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lastRenderedPageBreak/>
        <w:t>（2）支持自动分析出已上报记录数、总未上报记录数；</w:t>
      </w:r>
    </w:p>
    <w:p w:rsidR="00721EB0" w:rsidRDefault="00557DFA">
      <w:pPr>
        <w:spacing w:line="3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（3）支持数据单项上报，也支持全选项上报，能够进行断点续传功能，多线程上报技术，上传速度快，不影响其他业务模块的操作；</w:t>
      </w:r>
    </w:p>
    <w:p w:rsidR="00721EB0" w:rsidRDefault="00557DFA">
      <w:pPr>
        <w:spacing w:line="3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4）支持数据上报数据包括：感染病例监测（感染数、出院记录数）、现患率调查（实查数、应监测记录数）、外科手术感染监测、职业暴露监测、ICU病人感染监测（感染数、监测日志记录数）、高危新生儿监测（感染数、日志记录数）、抗菌药物监测、环境卫生消毒药械监测、一次性用品监测、污水监测；</w:t>
      </w:r>
    </w:p>
    <w:p w:rsidR="00721EB0" w:rsidRDefault="00557DFA">
      <w:pPr>
        <w:spacing w:line="3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（5）支持数据上报结果的日志查看及保存；</w:t>
      </w:r>
    </w:p>
    <w:p w:rsidR="00721EB0" w:rsidRDefault="00557DFA">
      <w:pPr>
        <w:pStyle w:val="3"/>
        <w:numPr>
          <w:ilvl w:val="2"/>
          <w:numId w:val="2"/>
        </w:numPr>
        <w:tabs>
          <w:tab w:val="clear" w:pos="720"/>
          <w:tab w:val="clear" w:pos="1260"/>
        </w:tabs>
        <w:adjustRightInd/>
        <w:spacing w:before="0" w:after="0" w:line="360" w:lineRule="exact"/>
        <w:ind w:left="992"/>
        <w:jc w:val="both"/>
        <w:textAlignment w:val="auto"/>
        <w:rPr>
          <w:rFonts w:ascii="仿宋_GB2312" w:eastAsia="仿宋_GB2312"/>
          <w:color w:val="000000" w:themeColor="text1"/>
          <w:sz w:val="28"/>
          <w:szCs w:val="28"/>
        </w:rPr>
      </w:pPr>
      <w:r>
        <w:rPr>
          <w:rFonts w:ascii="仿宋_GB2312" w:eastAsia="仿宋_GB2312" w:hint="eastAsia"/>
          <w:color w:val="000000" w:themeColor="text1"/>
          <w:sz w:val="28"/>
          <w:szCs w:val="28"/>
        </w:rPr>
        <w:t>统计分析</w:t>
      </w:r>
    </w:p>
    <w:p w:rsidR="00721EB0" w:rsidRDefault="00557DFA">
      <w:pPr>
        <w:pStyle w:val="4"/>
        <w:numPr>
          <w:ilvl w:val="3"/>
          <w:numId w:val="2"/>
        </w:numPr>
        <w:tabs>
          <w:tab w:val="clear" w:pos="864"/>
          <w:tab w:val="clear" w:pos="1404"/>
        </w:tabs>
        <w:adjustRightInd/>
        <w:spacing w:before="0" w:after="0" w:line="360" w:lineRule="exact"/>
        <w:ind w:left="1134" w:hanging="709"/>
        <w:jc w:val="both"/>
        <w:textAlignment w:val="auto"/>
        <w:rPr>
          <w:rFonts w:ascii="仿宋_GB2312" w:eastAsia="仿宋_GB2312"/>
          <w:color w:val="000000" w:themeColor="text1"/>
        </w:rPr>
      </w:pPr>
      <w:r>
        <w:rPr>
          <w:rFonts w:ascii="仿宋_GB2312" w:eastAsia="仿宋_GB2312" w:hint="eastAsia"/>
          <w:color w:val="000000" w:themeColor="text1"/>
        </w:rPr>
        <w:t>医院感染管理质量控制指标(2015年版)</w:t>
      </w:r>
    </w:p>
    <w:p w:rsidR="00721EB0" w:rsidRDefault="00557DFA">
      <w:pPr>
        <w:spacing w:line="3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（1）支持可按患者维住院患者人数进行时间段查询；</w:t>
      </w:r>
    </w:p>
    <w:p w:rsidR="00721EB0" w:rsidRDefault="00557DFA">
      <w:pPr>
        <w:spacing w:line="3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（2）医院感染发病（例次）率</w:t>
      </w:r>
    </w:p>
    <w:p w:rsidR="00721EB0" w:rsidRDefault="00557DFA">
      <w:pPr>
        <w:spacing w:line="3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（3）医院感染现患（例次）率</w:t>
      </w:r>
    </w:p>
    <w:p w:rsidR="00721EB0" w:rsidRDefault="00557DFA">
      <w:pPr>
        <w:spacing w:line="3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（4）医院感染病例漏报率</w:t>
      </w:r>
    </w:p>
    <w:p w:rsidR="00721EB0" w:rsidRDefault="00557DFA">
      <w:pPr>
        <w:spacing w:line="3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（5）多重耐药菌感染发生率</w:t>
      </w:r>
    </w:p>
    <w:p w:rsidR="00721EB0" w:rsidRDefault="00557DFA">
      <w:pPr>
        <w:spacing w:line="3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（6）多重耐药菌检出率</w:t>
      </w:r>
    </w:p>
    <w:p w:rsidR="00721EB0" w:rsidRDefault="00557DFA">
      <w:pPr>
        <w:spacing w:line="3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（7）住院患者抗菌药物使用率</w:t>
      </w:r>
    </w:p>
    <w:p w:rsidR="00721EB0" w:rsidRDefault="00557DFA">
      <w:pPr>
        <w:spacing w:line="3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（8）抗菌药物治疗前病原学送检率</w:t>
      </w:r>
    </w:p>
    <w:p w:rsidR="00721EB0" w:rsidRDefault="00557DFA">
      <w:pPr>
        <w:spacing w:line="3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（9）Ⅰ类切口手术部位感染率</w:t>
      </w:r>
    </w:p>
    <w:p w:rsidR="00721EB0" w:rsidRDefault="00557DFA">
      <w:pPr>
        <w:spacing w:line="3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（10）Ⅰ类切口手术抗菌药物预防使用率</w:t>
      </w:r>
    </w:p>
    <w:p w:rsidR="00721EB0" w:rsidRDefault="00557DFA">
      <w:pPr>
        <w:spacing w:line="3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（11）血管内导管相关血流感染发病率</w:t>
      </w:r>
    </w:p>
    <w:p w:rsidR="00721EB0" w:rsidRDefault="00557DFA">
      <w:pPr>
        <w:spacing w:line="3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（12）呼吸机相关肺炎发病率</w:t>
      </w:r>
    </w:p>
    <w:p w:rsidR="00721EB0" w:rsidRDefault="00557DFA">
      <w:pPr>
        <w:spacing w:line="3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（13）导尿管相关泌尿系统感染发病率</w:t>
      </w:r>
    </w:p>
    <w:p w:rsidR="00721EB0" w:rsidRDefault="00557DFA">
      <w:pPr>
        <w:spacing w:line="3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（14）手卫生依从率调查</w:t>
      </w:r>
    </w:p>
    <w:p w:rsidR="00721EB0" w:rsidRDefault="00557DFA">
      <w:pPr>
        <w:pStyle w:val="4"/>
        <w:numPr>
          <w:ilvl w:val="3"/>
          <w:numId w:val="2"/>
        </w:numPr>
        <w:tabs>
          <w:tab w:val="clear" w:pos="864"/>
          <w:tab w:val="clear" w:pos="1404"/>
        </w:tabs>
        <w:adjustRightInd/>
        <w:spacing w:before="0" w:after="0" w:line="360" w:lineRule="exact"/>
        <w:ind w:left="1134" w:hanging="709"/>
        <w:jc w:val="both"/>
        <w:textAlignment w:val="auto"/>
        <w:rPr>
          <w:rFonts w:ascii="仿宋_GB2312" w:eastAsia="仿宋_GB2312"/>
          <w:color w:val="000000" w:themeColor="text1"/>
        </w:rPr>
      </w:pPr>
      <w:r>
        <w:rPr>
          <w:rFonts w:ascii="仿宋_GB2312" w:eastAsia="仿宋_GB2312" w:hint="eastAsia"/>
          <w:color w:val="000000" w:themeColor="text1"/>
        </w:rPr>
        <w:t>感染统计</w:t>
      </w:r>
    </w:p>
    <w:p w:rsidR="00721EB0" w:rsidRDefault="00557DFA">
      <w:pPr>
        <w:spacing w:line="3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（1）医院感染率</w:t>
      </w:r>
    </w:p>
    <w:p w:rsidR="00721EB0" w:rsidRDefault="00557DFA">
      <w:pPr>
        <w:spacing w:line="3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（2）社区感染率</w:t>
      </w:r>
    </w:p>
    <w:p w:rsidR="00721EB0" w:rsidRDefault="00557DFA">
      <w:pPr>
        <w:pStyle w:val="4"/>
        <w:numPr>
          <w:ilvl w:val="3"/>
          <w:numId w:val="2"/>
        </w:numPr>
        <w:tabs>
          <w:tab w:val="clear" w:pos="864"/>
          <w:tab w:val="clear" w:pos="1404"/>
        </w:tabs>
        <w:adjustRightInd/>
        <w:spacing w:before="0" w:after="0" w:line="360" w:lineRule="exact"/>
        <w:ind w:left="1134" w:hanging="709"/>
        <w:jc w:val="both"/>
        <w:textAlignment w:val="auto"/>
        <w:rPr>
          <w:rFonts w:ascii="仿宋_GB2312" w:eastAsia="仿宋_GB2312"/>
          <w:color w:val="000000" w:themeColor="text1"/>
        </w:rPr>
      </w:pPr>
      <w:r>
        <w:rPr>
          <w:rFonts w:ascii="仿宋_GB2312" w:eastAsia="仿宋_GB2312" w:hint="eastAsia"/>
          <w:color w:val="000000" w:themeColor="text1"/>
        </w:rPr>
        <w:t>现患统计</w:t>
      </w:r>
    </w:p>
    <w:p w:rsidR="00721EB0" w:rsidRDefault="00557DFA">
      <w:pPr>
        <w:spacing w:line="3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（1）根据实查人数进行现患统计；</w:t>
      </w:r>
    </w:p>
    <w:p w:rsidR="00721EB0" w:rsidRDefault="00557DFA">
      <w:pPr>
        <w:spacing w:line="3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（2）医院感染率</w:t>
      </w:r>
    </w:p>
    <w:p w:rsidR="00721EB0" w:rsidRDefault="00557DFA">
      <w:pPr>
        <w:spacing w:line="3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（3）社区感染率</w:t>
      </w:r>
    </w:p>
    <w:p w:rsidR="00721EB0" w:rsidRDefault="00557DFA">
      <w:pPr>
        <w:spacing w:line="3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（4）医院感染病原体部位分布</w:t>
      </w:r>
    </w:p>
    <w:p w:rsidR="00721EB0" w:rsidRDefault="00557DFA">
      <w:pPr>
        <w:spacing w:line="3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（5）社区感染病原体部位分布</w:t>
      </w:r>
    </w:p>
    <w:p w:rsidR="00721EB0" w:rsidRDefault="00557DFA">
      <w:pPr>
        <w:spacing w:line="3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（6）抗菌药物使用情况</w:t>
      </w:r>
    </w:p>
    <w:p w:rsidR="00721EB0" w:rsidRDefault="00557DFA">
      <w:pPr>
        <w:spacing w:line="3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（7）医院感染率现患趋势分析</w:t>
      </w:r>
    </w:p>
    <w:p w:rsidR="00721EB0" w:rsidRDefault="00557DFA">
      <w:pPr>
        <w:pStyle w:val="3"/>
        <w:numPr>
          <w:ilvl w:val="2"/>
          <w:numId w:val="2"/>
        </w:numPr>
        <w:tabs>
          <w:tab w:val="clear" w:pos="720"/>
          <w:tab w:val="clear" w:pos="1260"/>
        </w:tabs>
        <w:adjustRightInd/>
        <w:spacing w:before="0" w:after="0" w:line="360" w:lineRule="exact"/>
        <w:ind w:left="992"/>
        <w:jc w:val="both"/>
        <w:textAlignment w:val="auto"/>
        <w:rPr>
          <w:rFonts w:ascii="仿宋_GB2312" w:eastAsia="仿宋_GB2312"/>
          <w:color w:val="000000" w:themeColor="text1"/>
          <w:sz w:val="28"/>
          <w:szCs w:val="28"/>
        </w:rPr>
      </w:pPr>
      <w:r>
        <w:rPr>
          <w:rFonts w:ascii="仿宋_GB2312" w:eastAsia="仿宋_GB2312" w:hint="eastAsia"/>
          <w:color w:val="000000" w:themeColor="text1"/>
          <w:sz w:val="28"/>
          <w:szCs w:val="28"/>
        </w:rPr>
        <w:t>患者诊疗信息</w:t>
      </w:r>
    </w:p>
    <w:p w:rsidR="00721EB0" w:rsidRDefault="00557DFA">
      <w:pPr>
        <w:spacing w:line="3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（1）支持查看患者历次本院住院诊疗信息；</w:t>
      </w:r>
    </w:p>
    <w:p w:rsidR="00721EB0" w:rsidRDefault="00557DFA">
      <w:pPr>
        <w:spacing w:line="3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lastRenderedPageBreak/>
        <w:t>（2）支持查看患者基本信息，包括住院号、病案号、姓名、性别、年龄、住院次数、体重等信息；</w:t>
      </w:r>
    </w:p>
    <w:p w:rsidR="00721EB0" w:rsidRDefault="00557DFA">
      <w:pPr>
        <w:spacing w:line="3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（3）支持查看患者住院综合图示重要关注因素的时序图，包括三大插管、三大常规、C反应蛋白、降钙素原、检出菌、隔离标识等；</w:t>
      </w:r>
    </w:p>
    <w:p w:rsidR="00721EB0" w:rsidRDefault="00557DFA">
      <w:pPr>
        <w:spacing w:line="3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（4）支持在综合图示中，可查看三大常规、C反应蛋白的历次送检信息及检验结果的趋势走向；</w:t>
      </w:r>
    </w:p>
    <w:p w:rsidR="00721EB0" w:rsidRDefault="00557DFA">
      <w:pPr>
        <w:spacing w:line="3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（5）支持查看住院综合图示重要风险因素明细，包括：抗菌药物使用、侵入性操作、检出菌、手术、体温异常；</w:t>
      </w:r>
    </w:p>
    <w:p w:rsidR="00721EB0" w:rsidRDefault="00557DFA">
      <w:pPr>
        <w:spacing w:line="3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（6）支持查看医嘱信息，侵入性操作、抗菌药物优先置顶，并可进行关键词搜索医嘱；</w:t>
      </w:r>
    </w:p>
    <w:p w:rsidR="00721EB0" w:rsidRDefault="00557DFA">
      <w:pPr>
        <w:spacing w:line="3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（7）支持查看检验信息，对存在异常检验项目，标记红点显目提示，异常检验结果优先置顶；</w:t>
      </w:r>
    </w:p>
    <w:p w:rsidR="00721EB0" w:rsidRDefault="00557DFA">
      <w:pPr>
        <w:spacing w:line="3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（8）支持查看菌培养信息，优先置顶，药敏结果为耐药标红显示；</w:t>
      </w:r>
    </w:p>
    <w:p w:rsidR="00721EB0" w:rsidRDefault="00557DFA">
      <w:pPr>
        <w:spacing w:line="3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（9）支持查看手术信息，可穿透查看手术登记表；</w:t>
      </w:r>
    </w:p>
    <w:p w:rsidR="00721EB0" w:rsidRDefault="00557DFA">
      <w:pPr>
        <w:spacing w:line="3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（10）支持查看体温信息，时间段内体温走向，超过38℃显目提示；</w:t>
      </w:r>
    </w:p>
    <w:p w:rsidR="00721EB0" w:rsidRDefault="00557DFA">
      <w:pPr>
        <w:spacing w:line="3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（11）支持查看病历信息，对存在感染因素的标记显示，分别展示分析后病历和原文病历，分析后病历中关键词按颜色区分否定式、阳性词等；</w:t>
      </w:r>
    </w:p>
    <w:p w:rsidR="00721EB0" w:rsidRDefault="00557DFA">
      <w:pPr>
        <w:spacing w:line="3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（12）支持查看影像信息，对存在感染因素的标记显示，分析后影像报告中关键词按颜色区分否定式、阳性词等；</w:t>
      </w:r>
    </w:p>
    <w:p w:rsidR="00721EB0" w:rsidRDefault="00557DFA">
      <w:pPr>
        <w:spacing w:line="3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（13）支持查看诊断信息，包括入院诊断、出院诊断、其他诊断；</w:t>
      </w:r>
    </w:p>
    <w:p w:rsidR="00721EB0" w:rsidRDefault="00557DFA">
      <w:pPr>
        <w:spacing w:line="3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（14）支持查看在院期间出入科记录；</w:t>
      </w:r>
    </w:p>
    <w:p w:rsidR="00721EB0" w:rsidRDefault="00557DFA">
      <w:pPr>
        <w:spacing w:line="3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（15）支持查看当前患者干预历史情况，并支持干预会话发起；</w:t>
      </w:r>
    </w:p>
    <w:p w:rsidR="00721EB0" w:rsidRDefault="00557DFA">
      <w:pPr>
        <w:spacing w:line="3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（16）支持查看当前患者疑似感染信息，并可直接进行干预、排除、确认操作；</w:t>
      </w:r>
    </w:p>
    <w:p w:rsidR="00721EB0" w:rsidRDefault="00557DFA">
      <w:pPr>
        <w:spacing w:line="3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（17）支持查看当前患者感染病例历史上报情况；</w:t>
      </w:r>
    </w:p>
    <w:p w:rsidR="00721EB0" w:rsidRDefault="00557DFA">
      <w:pPr>
        <w:pStyle w:val="3"/>
        <w:numPr>
          <w:ilvl w:val="2"/>
          <w:numId w:val="2"/>
        </w:numPr>
        <w:tabs>
          <w:tab w:val="clear" w:pos="720"/>
          <w:tab w:val="clear" w:pos="1260"/>
        </w:tabs>
        <w:adjustRightInd/>
        <w:spacing w:before="0" w:after="0" w:line="360" w:lineRule="exact"/>
        <w:ind w:left="992"/>
        <w:jc w:val="both"/>
        <w:textAlignment w:val="auto"/>
        <w:rPr>
          <w:rFonts w:ascii="仿宋_GB2312" w:eastAsia="仿宋_GB2312"/>
          <w:color w:val="000000" w:themeColor="text1"/>
          <w:sz w:val="28"/>
          <w:szCs w:val="28"/>
        </w:rPr>
      </w:pPr>
      <w:r>
        <w:rPr>
          <w:rFonts w:ascii="仿宋_GB2312" w:eastAsia="仿宋_GB2312" w:hint="eastAsia"/>
          <w:color w:val="000000" w:themeColor="text1"/>
          <w:sz w:val="28"/>
          <w:szCs w:val="28"/>
        </w:rPr>
        <w:t>数据接口总线</w:t>
      </w:r>
    </w:p>
    <w:p w:rsidR="00721EB0" w:rsidRDefault="00557DFA">
      <w:pPr>
        <w:spacing w:line="3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（1）支持与医院现有系统的数据对接，自动完成HIS、LIS、PACS、EMR(电子病历)、手术麻醉、护理系统等系统的数据加载，并自动完成各项院感数据匹配工作</w:t>
      </w:r>
    </w:p>
    <w:p w:rsidR="00721EB0" w:rsidRDefault="00557DFA">
      <w:pPr>
        <w:spacing w:line="3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（2）支持对接Sqlserver、Mysql、Oracle、DB2、Cache等数据库；</w:t>
      </w:r>
    </w:p>
    <w:p w:rsidR="00721EB0" w:rsidRDefault="00557DFA">
      <w:pPr>
        <w:spacing w:line="3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（3）支持完成自动加载患者基本信息；</w:t>
      </w:r>
    </w:p>
    <w:p w:rsidR="00721EB0" w:rsidRDefault="00557DFA">
      <w:pPr>
        <w:spacing w:line="3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（4）支持完成自动加载患者出入院信息，包括出入院日期、科室、床位、住院总费用等信息；</w:t>
      </w:r>
    </w:p>
    <w:p w:rsidR="00721EB0" w:rsidRDefault="00557DFA">
      <w:pPr>
        <w:spacing w:line="3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（5）支持完成自动加载患者转科信息</w:t>
      </w:r>
    </w:p>
    <w:p w:rsidR="00721EB0" w:rsidRDefault="00557DFA">
      <w:pPr>
        <w:spacing w:line="3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（6）支持完成自动加载患者诊断信息，入院诊断、疾病诊断、出院诊断等；</w:t>
      </w:r>
    </w:p>
    <w:p w:rsidR="00721EB0" w:rsidRDefault="00557DFA">
      <w:pPr>
        <w:spacing w:line="3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（7）支持完成自动加载患者电子体温信息及大便次数信息；</w:t>
      </w:r>
    </w:p>
    <w:p w:rsidR="00721EB0" w:rsidRDefault="00557DFA">
      <w:pPr>
        <w:spacing w:line="3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（8）支持完成自动加载患者手术申请、安排，详细的手术情况，如麻醉类型、手术时间等；</w:t>
      </w:r>
    </w:p>
    <w:p w:rsidR="00721EB0" w:rsidRDefault="00557DFA">
      <w:pPr>
        <w:spacing w:line="3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lastRenderedPageBreak/>
        <w:t>（9）支持完成自动加载患者医嘱信息，包括检验检查项目、用药情况等；</w:t>
      </w:r>
    </w:p>
    <w:p w:rsidR="00721EB0" w:rsidRDefault="00557DFA">
      <w:pPr>
        <w:spacing w:line="3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（10）支持完成自动加载患者检验信息，包括常规检验、细菌培养、检验结果等；</w:t>
      </w:r>
    </w:p>
    <w:p w:rsidR="00721EB0" w:rsidRDefault="00557DFA">
      <w:pPr>
        <w:spacing w:line="3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（11）支持完成自动加载患者微生物培养情况（包括送检信息、病原体检出情况、药敏试验情况等）</w:t>
      </w:r>
    </w:p>
    <w:p w:rsidR="00721EB0" w:rsidRDefault="00557DFA">
      <w:pPr>
        <w:spacing w:line="3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（12）支持完成自动加载患者抗菌药物使用情况；</w:t>
      </w:r>
    </w:p>
    <w:p w:rsidR="00721EB0" w:rsidRDefault="00557DFA">
      <w:pPr>
        <w:spacing w:line="3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（13）支持完成自动加载患者影像诊断信息；</w:t>
      </w:r>
    </w:p>
    <w:p w:rsidR="00721EB0" w:rsidRDefault="00557DFA">
      <w:pPr>
        <w:spacing w:line="3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（14）支持完成自动加载患者病历记录；</w:t>
      </w:r>
    </w:p>
    <w:p w:rsidR="00721EB0" w:rsidRDefault="00557DFA">
      <w:pPr>
        <w:spacing w:line="3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（15）科室信息、医生信息（包括职称）、药品信息等基础资料</w:t>
      </w:r>
    </w:p>
    <w:p w:rsidR="00721EB0" w:rsidRDefault="00557DFA">
      <w:pPr>
        <w:pStyle w:val="3"/>
        <w:numPr>
          <w:ilvl w:val="2"/>
          <w:numId w:val="2"/>
        </w:numPr>
        <w:tabs>
          <w:tab w:val="clear" w:pos="720"/>
          <w:tab w:val="clear" w:pos="1260"/>
        </w:tabs>
        <w:adjustRightInd/>
        <w:spacing w:before="0" w:after="0" w:line="360" w:lineRule="exact"/>
        <w:ind w:left="992"/>
        <w:jc w:val="both"/>
        <w:textAlignment w:val="auto"/>
        <w:rPr>
          <w:rFonts w:ascii="仿宋_GB2312" w:eastAsia="仿宋_GB2312"/>
          <w:color w:val="000000" w:themeColor="text1"/>
          <w:sz w:val="28"/>
          <w:szCs w:val="28"/>
        </w:rPr>
      </w:pPr>
      <w:r>
        <w:rPr>
          <w:rFonts w:ascii="仿宋_GB2312" w:eastAsia="仿宋_GB2312" w:hint="eastAsia"/>
          <w:color w:val="000000" w:themeColor="text1"/>
          <w:sz w:val="28"/>
          <w:szCs w:val="28"/>
        </w:rPr>
        <w:t>重点监测细菌</w:t>
      </w:r>
    </w:p>
    <w:p w:rsidR="00721EB0" w:rsidRDefault="00557DFA">
      <w:pPr>
        <w:spacing w:line="3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1）支持对国家卫计委要求的重点监测菌的维护，重点监测菌包括：耐甲氧西林金黄色葡萄球菌（MRSA）、耐碳氢霉烯类抗菌药物铜绿假单胞菌（CR-PA）、耐碳氢霉烯类抗菌药物肠杆菌科细菌(CRE)、耐碳氢霉烯类抗菌药物鲍曼不动杆菌(CR-AB)、耐万古霉素肠球菌(VRE)、耐万古霉素金黄色葡萄球菌(VRSA)、产超广谱β-内酰胺酶疑似菌株（ESBLs）</w:t>
      </w:r>
    </w:p>
    <w:p w:rsidR="00721EB0" w:rsidRDefault="00557DFA">
      <w:pPr>
        <w:spacing w:line="3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（2）提供重点监测细菌可定制化操作界面，通过简单的点与选可完成对重点监测细菌的增加、修改、停用的操作；</w:t>
      </w:r>
    </w:p>
    <w:p w:rsidR="00721EB0" w:rsidRDefault="00557DFA">
      <w:pPr>
        <w:spacing w:line="3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3）重点监测细菌内容可随医院细菌监测业务的变化随之调整，如对金黄色葡萄球菌作为重点菌，则增加成功后；或增加大肠埃希菌对碳青霉烯类中亚胺培南、美罗培南、厄他培南任一耐药（CR-CEO），增加成功后，立即生效；</w:t>
      </w:r>
    </w:p>
    <w:p w:rsidR="00721EB0" w:rsidRDefault="00557DFA">
      <w:pPr>
        <w:spacing w:line="3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（4）重点监测菌的菌对药物药敏结果可以设定耐药或耐药+中介，两种方式，设定规则独立，互不影响；</w:t>
      </w:r>
    </w:p>
    <w:p w:rsidR="00721EB0" w:rsidRDefault="00557DFA">
      <w:pPr>
        <w:pStyle w:val="3"/>
        <w:numPr>
          <w:ilvl w:val="2"/>
          <w:numId w:val="2"/>
        </w:numPr>
        <w:tabs>
          <w:tab w:val="clear" w:pos="720"/>
          <w:tab w:val="clear" w:pos="1260"/>
        </w:tabs>
        <w:adjustRightInd/>
        <w:spacing w:before="0" w:after="0" w:line="360" w:lineRule="exact"/>
        <w:ind w:left="992"/>
        <w:jc w:val="both"/>
        <w:textAlignment w:val="auto"/>
        <w:rPr>
          <w:rFonts w:ascii="仿宋_GB2312" w:eastAsia="仿宋_GB2312"/>
          <w:color w:val="000000" w:themeColor="text1"/>
          <w:sz w:val="28"/>
          <w:szCs w:val="28"/>
        </w:rPr>
      </w:pPr>
      <w:r>
        <w:rPr>
          <w:rFonts w:ascii="仿宋_GB2312" w:eastAsia="仿宋_GB2312" w:hint="eastAsia"/>
          <w:color w:val="000000" w:themeColor="text1"/>
          <w:sz w:val="28"/>
          <w:szCs w:val="28"/>
        </w:rPr>
        <w:t>临床感控工作站</w:t>
      </w:r>
    </w:p>
    <w:p w:rsidR="00721EB0" w:rsidRDefault="00557DFA">
      <w:pPr>
        <w:spacing w:line="3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（1）支持单个用户管辖多科室时，提供临床用户进行科室切换的操作；</w:t>
      </w:r>
    </w:p>
    <w:p w:rsidR="00721EB0" w:rsidRDefault="00557DFA">
      <w:pPr>
        <w:spacing w:line="3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（2）支持打开工作站直接查看当前科室的疑似感染病例，并可对疑似并进行上报或排除操作；</w:t>
      </w:r>
    </w:p>
    <w:p w:rsidR="00721EB0" w:rsidRDefault="00557DFA">
      <w:pPr>
        <w:spacing w:line="3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（3）支持按管床医生视角查看所管患者的疑似感染病例；</w:t>
      </w:r>
    </w:p>
    <w:p w:rsidR="00721EB0" w:rsidRDefault="00557DFA">
      <w:pPr>
        <w:spacing w:line="3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（4）支持查看患者历史上报感染病例报卡合计数，并可穿透感染病例报卡明细内容；</w:t>
      </w:r>
    </w:p>
    <w:p w:rsidR="00721EB0" w:rsidRDefault="00557DFA">
      <w:pPr>
        <w:spacing w:line="3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（5）支持对患者主动感染病例的上报，自动获取患者基本信息，完善感染病例信息、易感因素、插管相关性、致病菌信息，对既往已报过同类感染诊断友好提示，并可穿透查看此病例；</w:t>
      </w:r>
    </w:p>
    <w:p w:rsidR="00721EB0" w:rsidRDefault="00557DFA">
      <w:pPr>
        <w:spacing w:line="3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（6）支持对曾转科至本科室及从本科室出院的患者搜索，并进行病例上报；</w:t>
      </w:r>
    </w:p>
    <w:p w:rsidR="00721EB0" w:rsidRDefault="00557DFA">
      <w:pPr>
        <w:spacing w:line="3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（7）支持临床用户对ICU患者进行临床病情等级评定；</w:t>
      </w:r>
    </w:p>
    <w:p w:rsidR="00721EB0" w:rsidRDefault="00557DFA">
      <w:pPr>
        <w:spacing w:line="3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（8）支持2016年版医院感染横断面调查信息的录入；</w:t>
      </w:r>
    </w:p>
    <w:p w:rsidR="00721EB0" w:rsidRDefault="00557DFA">
      <w:pPr>
        <w:spacing w:line="3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（9）支持职业暴露在线填写暴露信息，并上报至感控科；</w:t>
      </w:r>
    </w:p>
    <w:p w:rsidR="00721EB0" w:rsidRDefault="00557DFA">
      <w:pPr>
        <w:spacing w:line="3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（10）支持感控兼职人员及微生物室对环境卫生消毒药械监测内容填报，单个用户可管辖多科室。</w:t>
      </w:r>
    </w:p>
    <w:p w:rsidR="00721EB0" w:rsidRDefault="00557DFA">
      <w:pPr>
        <w:pStyle w:val="3"/>
        <w:numPr>
          <w:ilvl w:val="2"/>
          <w:numId w:val="2"/>
        </w:numPr>
        <w:tabs>
          <w:tab w:val="clear" w:pos="720"/>
          <w:tab w:val="clear" w:pos="1260"/>
        </w:tabs>
        <w:adjustRightInd/>
        <w:spacing w:before="0" w:after="0" w:line="360" w:lineRule="exact"/>
        <w:ind w:left="992"/>
        <w:jc w:val="both"/>
        <w:textAlignment w:val="auto"/>
        <w:rPr>
          <w:rFonts w:ascii="仿宋_GB2312" w:eastAsia="仿宋_GB2312"/>
          <w:color w:val="000000" w:themeColor="text1"/>
          <w:sz w:val="28"/>
          <w:szCs w:val="28"/>
        </w:rPr>
      </w:pPr>
      <w:r>
        <w:rPr>
          <w:rFonts w:ascii="仿宋_GB2312" w:eastAsia="仿宋_GB2312" w:hint="eastAsia"/>
          <w:color w:val="000000" w:themeColor="text1"/>
          <w:sz w:val="28"/>
          <w:szCs w:val="28"/>
        </w:rPr>
        <w:lastRenderedPageBreak/>
        <w:t>嵌入式报卡</w:t>
      </w:r>
    </w:p>
    <w:p w:rsidR="00721EB0" w:rsidRDefault="00557DFA">
      <w:pPr>
        <w:spacing w:line="3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（1）支持嵌入式调用页面链接给HIS、电子病历系统进行院感相关功能的调用，实现与HIS、电子病历系统的无缝对接；</w:t>
      </w:r>
    </w:p>
    <w:p w:rsidR="00721EB0" w:rsidRDefault="00557DFA">
      <w:pPr>
        <w:spacing w:line="3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（2）支持多种开发语言的程序调用，如DELPHI、PB、C#、JAVA、PHP等常用开发语言的实例，调用简单；</w:t>
      </w:r>
    </w:p>
    <w:p w:rsidR="00721EB0" w:rsidRDefault="00557DFA">
      <w:pPr>
        <w:spacing w:line="3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（3）支持报卡完全B/S（浏览器）模式，更加方便、快捷、灵活；</w:t>
      </w:r>
    </w:p>
    <w:p w:rsidR="00721EB0" w:rsidRDefault="00557DFA">
      <w:pPr>
        <w:spacing w:line="3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（4）支持感染病例报卡、现患率横断面登记表、职业暴露登记的可调用；</w:t>
      </w:r>
    </w:p>
    <w:p w:rsidR="00721EB0" w:rsidRDefault="00557DFA">
      <w:pPr>
        <w:spacing w:line="3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（5）支持自动提取患者住院信息（床位、诊断、病人基本信息、医生信息等）；</w:t>
      </w:r>
    </w:p>
    <w:p w:rsidR="00721EB0" w:rsidRDefault="00557DFA">
      <w:pPr>
        <w:spacing w:line="3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（6）支持医生仅需用鼠标点选各项内容（如感染诊断、切口等级、易感因素等），操作方便快捷；</w:t>
      </w:r>
    </w:p>
    <w:p w:rsidR="00721EB0" w:rsidRDefault="00557DFA">
      <w:pPr>
        <w:spacing w:line="3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（7）支持自动提示院感科报告情况。</w:t>
      </w:r>
    </w:p>
    <w:p w:rsidR="00721EB0" w:rsidRDefault="00557DFA">
      <w:pPr>
        <w:pStyle w:val="3"/>
        <w:numPr>
          <w:ilvl w:val="2"/>
          <w:numId w:val="2"/>
        </w:numPr>
        <w:tabs>
          <w:tab w:val="clear" w:pos="720"/>
          <w:tab w:val="clear" w:pos="1260"/>
        </w:tabs>
        <w:adjustRightInd/>
        <w:spacing w:before="0" w:after="0" w:line="360" w:lineRule="exact"/>
        <w:ind w:left="992"/>
        <w:jc w:val="both"/>
        <w:textAlignment w:val="auto"/>
        <w:rPr>
          <w:rFonts w:ascii="仿宋_GB2312" w:eastAsia="仿宋_GB2312"/>
          <w:color w:val="000000" w:themeColor="text1"/>
          <w:sz w:val="28"/>
          <w:szCs w:val="28"/>
        </w:rPr>
      </w:pPr>
      <w:r>
        <w:rPr>
          <w:rFonts w:ascii="仿宋_GB2312" w:eastAsia="仿宋_GB2312" w:hint="eastAsia"/>
          <w:color w:val="000000" w:themeColor="text1"/>
          <w:sz w:val="28"/>
          <w:szCs w:val="28"/>
        </w:rPr>
        <w:t>资料分享</w:t>
      </w:r>
    </w:p>
    <w:p w:rsidR="00721EB0" w:rsidRDefault="00557DFA">
      <w:pPr>
        <w:spacing w:line="3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（1）支持感控专职人员对本院感控相关资料分类进行新建、停用；</w:t>
      </w:r>
    </w:p>
    <w:p w:rsidR="00721EB0" w:rsidRDefault="00557DFA">
      <w:pPr>
        <w:spacing w:line="3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（2）支持对资料进行上传，归类操作，以便临床人员的下载学习；</w:t>
      </w:r>
    </w:p>
    <w:p w:rsidR="00721EB0" w:rsidRDefault="00557DFA">
      <w:pPr>
        <w:spacing w:line="3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（3）院内网用户均可登录后下载本院内的感控相关资讯；</w:t>
      </w:r>
    </w:p>
    <w:p w:rsidR="00721EB0" w:rsidRDefault="00557DFA">
      <w:pPr>
        <w:spacing w:line="3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（4）支持多种格式文件的上传（包括但不止ppt、word、excel、pdf）</w:t>
      </w:r>
    </w:p>
    <w:p w:rsidR="00721EB0" w:rsidRDefault="00557DFA">
      <w:pPr>
        <w:spacing w:line="360" w:lineRule="exact"/>
        <w:rPr>
          <w:rFonts w:ascii="仿宋_GB2312" w:eastAsia="仿宋_GB2312"/>
          <w:b/>
          <w:bCs/>
          <w:color w:val="000000" w:themeColor="text1"/>
          <w:sz w:val="28"/>
          <w:szCs w:val="28"/>
        </w:rPr>
      </w:pPr>
      <w:r>
        <w:rPr>
          <w:rFonts w:ascii="仿宋_GB2312" w:eastAsia="仿宋_GB2312" w:hint="eastAsia"/>
          <w:b/>
          <w:bCs/>
          <w:color w:val="000000" w:themeColor="text1"/>
          <w:sz w:val="28"/>
          <w:szCs w:val="28"/>
        </w:rPr>
        <w:t>4.19.24 数据共享</w:t>
      </w:r>
    </w:p>
    <w:p w:rsidR="00721EB0" w:rsidRPr="0005538B" w:rsidRDefault="00557DFA" w:rsidP="0005538B">
      <w:pPr>
        <w:spacing w:line="360" w:lineRule="exact"/>
        <w:ind w:firstLine="420"/>
        <w:rPr>
          <w:rFonts w:ascii="仿宋_GB2312" w:eastAsia="仿宋_GB2312"/>
          <w:color w:val="000000" w:themeColor="text1"/>
          <w:sz w:val="28"/>
          <w:szCs w:val="28"/>
        </w:rPr>
      </w:pPr>
      <w:r>
        <w:rPr>
          <w:rFonts w:ascii="仿宋_GB2312" w:eastAsia="仿宋_GB2312" w:hint="eastAsia"/>
          <w:color w:val="000000" w:themeColor="text1"/>
          <w:sz w:val="28"/>
          <w:szCs w:val="28"/>
        </w:rPr>
        <w:tab/>
        <w:t>在医院范围内可将医务部、院感办、检验科、临床科室等感染监测相关科室组建成一个医院感染监测网，实现全院范围内的数据共享和通讯。</w:t>
      </w:r>
    </w:p>
    <w:p w:rsidR="00721EB0" w:rsidRDefault="00721EB0">
      <w:pPr>
        <w:rPr>
          <w:rFonts w:ascii="仿宋_GB2312" w:eastAsia="仿宋_GB2312"/>
        </w:rPr>
      </w:pPr>
    </w:p>
    <w:p w:rsidR="00721EB0" w:rsidRDefault="00557DFA">
      <w:pPr>
        <w:pStyle w:val="2"/>
        <w:numPr>
          <w:ilvl w:val="1"/>
          <w:numId w:val="2"/>
        </w:numPr>
        <w:tabs>
          <w:tab w:val="clear" w:pos="576"/>
          <w:tab w:val="clear" w:pos="1296"/>
        </w:tabs>
        <w:adjustRightInd/>
        <w:spacing w:before="260" w:after="260" w:line="416" w:lineRule="auto"/>
        <w:jc w:val="both"/>
        <w:textAlignment w:val="auto"/>
        <w:rPr>
          <w:rFonts w:ascii="仿宋_GB2312" w:eastAsia="仿宋_GB2312"/>
          <w:color w:val="000000" w:themeColor="text1"/>
        </w:rPr>
      </w:pPr>
      <w:r>
        <w:rPr>
          <w:rFonts w:ascii="仿宋_GB2312" w:eastAsia="仿宋_GB2312" w:hint="eastAsia"/>
          <w:color w:val="000000" w:themeColor="text1"/>
        </w:rPr>
        <w:t>消毒供应室管理系统</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
        <w:gridCol w:w="905"/>
        <w:gridCol w:w="915"/>
        <w:gridCol w:w="6713"/>
      </w:tblGrid>
      <w:tr w:rsidR="00721EB0">
        <w:trPr>
          <w:jc w:val="center"/>
        </w:trPr>
        <w:tc>
          <w:tcPr>
            <w:tcW w:w="515" w:type="pct"/>
            <w:shd w:val="clear" w:color="auto" w:fill="auto"/>
            <w:vAlign w:val="center"/>
          </w:tcPr>
          <w:p w:rsidR="00721EB0" w:rsidRDefault="00557DFA">
            <w:pPr>
              <w:spacing w:line="320" w:lineRule="exact"/>
              <w:rPr>
                <w:rFonts w:ascii="仿宋_GB2312" w:eastAsia="仿宋_GB2312"/>
                <w:color w:val="000000" w:themeColor="text1"/>
                <w:szCs w:val="24"/>
              </w:rPr>
            </w:pPr>
            <w:r>
              <w:rPr>
                <w:rFonts w:ascii="仿宋_GB2312" w:eastAsia="仿宋_GB2312" w:hint="eastAsia"/>
                <w:color w:val="000000" w:themeColor="text1"/>
                <w:szCs w:val="24"/>
              </w:rPr>
              <w:t>指标项</w:t>
            </w:r>
          </w:p>
        </w:tc>
        <w:tc>
          <w:tcPr>
            <w:tcW w:w="475" w:type="pct"/>
            <w:shd w:val="clear" w:color="auto" w:fill="auto"/>
            <w:vAlign w:val="center"/>
          </w:tcPr>
          <w:p w:rsidR="00721EB0" w:rsidRDefault="00557DFA">
            <w:pPr>
              <w:spacing w:line="320" w:lineRule="exact"/>
              <w:rPr>
                <w:rFonts w:ascii="仿宋_GB2312" w:eastAsia="仿宋_GB2312"/>
                <w:color w:val="000000" w:themeColor="text1"/>
                <w:szCs w:val="24"/>
              </w:rPr>
            </w:pPr>
            <w:r>
              <w:rPr>
                <w:rFonts w:ascii="仿宋_GB2312" w:eastAsia="仿宋_GB2312" w:hint="eastAsia"/>
                <w:color w:val="000000" w:themeColor="text1"/>
                <w:szCs w:val="24"/>
              </w:rPr>
              <w:t>系统功能</w:t>
            </w:r>
          </w:p>
        </w:tc>
        <w:tc>
          <w:tcPr>
            <w:tcW w:w="481" w:type="pct"/>
            <w:shd w:val="clear" w:color="auto" w:fill="auto"/>
            <w:vAlign w:val="center"/>
          </w:tcPr>
          <w:p w:rsidR="00721EB0" w:rsidRDefault="00557DFA">
            <w:pPr>
              <w:spacing w:line="320" w:lineRule="exact"/>
              <w:rPr>
                <w:rFonts w:ascii="仿宋_GB2312" w:eastAsia="仿宋_GB2312"/>
                <w:color w:val="000000" w:themeColor="text1"/>
                <w:szCs w:val="24"/>
              </w:rPr>
            </w:pPr>
            <w:r>
              <w:rPr>
                <w:rFonts w:ascii="仿宋_GB2312" w:eastAsia="仿宋_GB2312" w:hint="eastAsia"/>
                <w:color w:val="000000" w:themeColor="text1"/>
                <w:szCs w:val="24"/>
              </w:rPr>
              <w:t>功能模块</w:t>
            </w:r>
          </w:p>
        </w:tc>
        <w:tc>
          <w:tcPr>
            <w:tcW w:w="3527" w:type="pct"/>
            <w:vAlign w:val="center"/>
          </w:tcPr>
          <w:p w:rsidR="00721EB0" w:rsidRDefault="00557DFA">
            <w:pPr>
              <w:spacing w:line="320" w:lineRule="exact"/>
              <w:ind w:firstLineChars="700" w:firstLine="1470"/>
              <w:rPr>
                <w:rFonts w:ascii="仿宋_GB2312" w:eastAsia="仿宋_GB2312"/>
                <w:color w:val="000000" w:themeColor="text1"/>
                <w:szCs w:val="24"/>
              </w:rPr>
            </w:pPr>
            <w:r>
              <w:rPr>
                <w:rFonts w:ascii="仿宋_GB2312" w:eastAsia="仿宋_GB2312" w:hint="eastAsia"/>
                <w:color w:val="000000" w:themeColor="text1"/>
                <w:szCs w:val="24"/>
              </w:rPr>
              <w:t>功能要求</w:t>
            </w:r>
          </w:p>
        </w:tc>
      </w:tr>
      <w:tr w:rsidR="00721EB0">
        <w:trPr>
          <w:jc w:val="center"/>
        </w:trPr>
        <w:tc>
          <w:tcPr>
            <w:tcW w:w="515" w:type="pct"/>
            <w:vMerge w:val="restart"/>
            <w:shd w:val="clear" w:color="auto" w:fill="auto"/>
            <w:vAlign w:val="center"/>
          </w:tcPr>
          <w:p w:rsidR="00721EB0" w:rsidRDefault="00557DFA">
            <w:pPr>
              <w:spacing w:line="320" w:lineRule="exact"/>
              <w:rPr>
                <w:rFonts w:ascii="仿宋_GB2312" w:eastAsia="仿宋_GB2312"/>
                <w:color w:val="000000" w:themeColor="text1"/>
                <w:szCs w:val="24"/>
              </w:rPr>
            </w:pPr>
            <w:r>
              <w:rPr>
                <w:rFonts w:ascii="仿宋_GB2312" w:eastAsia="仿宋_GB2312" w:hint="eastAsia"/>
                <w:color w:val="000000" w:themeColor="text1"/>
                <w:szCs w:val="24"/>
              </w:rPr>
              <w:t>消</w:t>
            </w:r>
          </w:p>
          <w:p w:rsidR="00721EB0" w:rsidRDefault="00557DFA">
            <w:pPr>
              <w:spacing w:line="320" w:lineRule="exact"/>
              <w:rPr>
                <w:rFonts w:ascii="仿宋_GB2312" w:eastAsia="仿宋_GB2312"/>
                <w:color w:val="000000" w:themeColor="text1"/>
                <w:szCs w:val="24"/>
              </w:rPr>
            </w:pPr>
            <w:r>
              <w:rPr>
                <w:rFonts w:ascii="仿宋_GB2312" w:eastAsia="仿宋_GB2312" w:hint="eastAsia"/>
                <w:color w:val="000000" w:themeColor="text1"/>
                <w:szCs w:val="24"/>
              </w:rPr>
              <w:t>毒</w:t>
            </w:r>
          </w:p>
          <w:p w:rsidR="00721EB0" w:rsidRDefault="00557DFA">
            <w:pPr>
              <w:spacing w:line="320" w:lineRule="exact"/>
              <w:rPr>
                <w:rFonts w:ascii="仿宋_GB2312" w:eastAsia="仿宋_GB2312"/>
                <w:color w:val="000000" w:themeColor="text1"/>
                <w:szCs w:val="24"/>
              </w:rPr>
            </w:pPr>
            <w:r>
              <w:rPr>
                <w:rFonts w:ascii="仿宋_GB2312" w:eastAsia="仿宋_GB2312" w:hint="eastAsia"/>
                <w:color w:val="000000" w:themeColor="text1"/>
                <w:szCs w:val="24"/>
              </w:rPr>
              <w:t>供</w:t>
            </w:r>
          </w:p>
          <w:p w:rsidR="00721EB0" w:rsidRDefault="00557DFA">
            <w:pPr>
              <w:spacing w:line="320" w:lineRule="exact"/>
              <w:rPr>
                <w:rFonts w:ascii="仿宋_GB2312" w:eastAsia="仿宋_GB2312"/>
                <w:color w:val="000000" w:themeColor="text1"/>
                <w:szCs w:val="24"/>
              </w:rPr>
            </w:pPr>
            <w:r>
              <w:rPr>
                <w:rFonts w:ascii="仿宋_GB2312" w:eastAsia="仿宋_GB2312" w:hint="eastAsia"/>
                <w:color w:val="000000" w:themeColor="text1"/>
                <w:szCs w:val="24"/>
              </w:rPr>
              <w:t>应</w:t>
            </w:r>
          </w:p>
          <w:p w:rsidR="00721EB0" w:rsidRDefault="00557DFA">
            <w:pPr>
              <w:spacing w:line="320" w:lineRule="exact"/>
              <w:rPr>
                <w:rFonts w:ascii="仿宋_GB2312" w:eastAsia="仿宋_GB2312"/>
                <w:color w:val="000000" w:themeColor="text1"/>
                <w:szCs w:val="24"/>
              </w:rPr>
            </w:pPr>
            <w:r>
              <w:rPr>
                <w:rFonts w:ascii="仿宋_GB2312" w:eastAsia="仿宋_GB2312" w:hint="eastAsia"/>
                <w:color w:val="000000" w:themeColor="text1"/>
                <w:szCs w:val="24"/>
              </w:rPr>
              <w:t>中</w:t>
            </w:r>
          </w:p>
          <w:p w:rsidR="00721EB0" w:rsidRDefault="00557DFA">
            <w:pPr>
              <w:spacing w:line="320" w:lineRule="exact"/>
              <w:rPr>
                <w:rFonts w:ascii="仿宋_GB2312" w:eastAsia="仿宋_GB2312"/>
                <w:color w:val="000000" w:themeColor="text1"/>
                <w:szCs w:val="24"/>
              </w:rPr>
            </w:pPr>
            <w:r>
              <w:rPr>
                <w:rFonts w:ascii="仿宋_GB2312" w:eastAsia="仿宋_GB2312" w:hint="eastAsia"/>
                <w:color w:val="000000" w:themeColor="text1"/>
                <w:szCs w:val="24"/>
              </w:rPr>
              <w:t>心</w:t>
            </w:r>
          </w:p>
        </w:tc>
        <w:tc>
          <w:tcPr>
            <w:tcW w:w="475" w:type="pct"/>
            <w:vMerge w:val="restart"/>
            <w:shd w:val="clear" w:color="auto" w:fill="auto"/>
            <w:vAlign w:val="center"/>
          </w:tcPr>
          <w:p w:rsidR="00721EB0" w:rsidRDefault="00557DFA">
            <w:pPr>
              <w:spacing w:line="320" w:lineRule="exact"/>
              <w:rPr>
                <w:rFonts w:ascii="仿宋_GB2312" w:eastAsia="仿宋_GB2312"/>
                <w:color w:val="000000" w:themeColor="text1"/>
                <w:szCs w:val="24"/>
              </w:rPr>
            </w:pPr>
            <w:r>
              <w:rPr>
                <w:rFonts w:ascii="仿宋_GB2312" w:eastAsia="仿宋_GB2312" w:hint="eastAsia"/>
                <w:color w:val="000000" w:themeColor="text1"/>
                <w:szCs w:val="24"/>
              </w:rPr>
              <w:t>回收</w:t>
            </w:r>
          </w:p>
        </w:tc>
        <w:tc>
          <w:tcPr>
            <w:tcW w:w="481" w:type="pct"/>
            <w:shd w:val="clear" w:color="auto" w:fill="auto"/>
            <w:vAlign w:val="center"/>
          </w:tcPr>
          <w:p w:rsidR="00721EB0" w:rsidRDefault="00557DFA">
            <w:pPr>
              <w:spacing w:line="320" w:lineRule="exact"/>
              <w:rPr>
                <w:rFonts w:ascii="仿宋_GB2312" w:eastAsia="仿宋_GB2312"/>
                <w:color w:val="000000" w:themeColor="text1"/>
                <w:szCs w:val="24"/>
              </w:rPr>
            </w:pPr>
            <w:r>
              <w:rPr>
                <w:rFonts w:ascii="仿宋_GB2312" w:eastAsia="仿宋_GB2312" w:hint="eastAsia"/>
                <w:color w:val="000000" w:themeColor="text1"/>
                <w:szCs w:val="24"/>
              </w:rPr>
              <w:t>集中回收</w:t>
            </w:r>
          </w:p>
        </w:tc>
        <w:tc>
          <w:tcPr>
            <w:tcW w:w="3527" w:type="pct"/>
          </w:tcPr>
          <w:p w:rsidR="00721EB0" w:rsidRDefault="00557DFA">
            <w:pPr>
              <w:spacing w:line="320" w:lineRule="exact"/>
              <w:rPr>
                <w:rFonts w:ascii="仿宋_GB2312" w:eastAsia="仿宋_GB2312"/>
                <w:color w:val="000000" w:themeColor="text1"/>
                <w:szCs w:val="24"/>
              </w:rPr>
            </w:pPr>
            <w:r>
              <w:rPr>
                <w:rFonts w:ascii="仿宋_GB2312" w:eastAsia="仿宋_GB2312" w:hint="eastAsia"/>
                <w:color w:val="000000" w:themeColor="text1"/>
                <w:szCs w:val="24"/>
              </w:rPr>
              <w:t>通过扫描治疗包条形码对科室已经使用的物品进行回收，可以示回收器械包所在科室，以及器械包详细的物品清单。显</w:t>
            </w:r>
          </w:p>
        </w:tc>
      </w:tr>
      <w:tr w:rsidR="00721EB0">
        <w:trPr>
          <w:jc w:val="center"/>
        </w:trPr>
        <w:tc>
          <w:tcPr>
            <w:tcW w:w="515" w:type="pct"/>
            <w:vMerge/>
            <w:shd w:val="clear" w:color="auto" w:fill="auto"/>
            <w:vAlign w:val="center"/>
          </w:tcPr>
          <w:p w:rsidR="00721EB0" w:rsidRDefault="00721EB0">
            <w:pPr>
              <w:spacing w:line="320" w:lineRule="exact"/>
              <w:rPr>
                <w:rFonts w:ascii="仿宋_GB2312" w:eastAsia="仿宋_GB2312"/>
                <w:color w:val="000000" w:themeColor="text1"/>
                <w:szCs w:val="24"/>
              </w:rPr>
            </w:pPr>
          </w:p>
        </w:tc>
        <w:tc>
          <w:tcPr>
            <w:tcW w:w="475" w:type="pct"/>
            <w:vMerge/>
            <w:shd w:val="clear" w:color="auto" w:fill="auto"/>
            <w:vAlign w:val="center"/>
          </w:tcPr>
          <w:p w:rsidR="00721EB0" w:rsidRDefault="00721EB0">
            <w:pPr>
              <w:spacing w:line="320" w:lineRule="exact"/>
              <w:rPr>
                <w:rFonts w:ascii="仿宋_GB2312" w:eastAsia="仿宋_GB2312"/>
                <w:color w:val="000000" w:themeColor="text1"/>
                <w:szCs w:val="24"/>
              </w:rPr>
            </w:pPr>
          </w:p>
        </w:tc>
        <w:tc>
          <w:tcPr>
            <w:tcW w:w="481" w:type="pct"/>
            <w:shd w:val="clear" w:color="auto" w:fill="auto"/>
            <w:vAlign w:val="center"/>
          </w:tcPr>
          <w:p w:rsidR="00721EB0" w:rsidRDefault="00557DFA">
            <w:pPr>
              <w:spacing w:line="320" w:lineRule="exact"/>
              <w:rPr>
                <w:rFonts w:ascii="仿宋_GB2312" w:eastAsia="仿宋_GB2312"/>
                <w:color w:val="000000" w:themeColor="text1"/>
                <w:szCs w:val="24"/>
              </w:rPr>
            </w:pPr>
            <w:r>
              <w:rPr>
                <w:rFonts w:ascii="仿宋_GB2312" w:eastAsia="仿宋_GB2312" w:hint="eastAsia"/>
                <w:color w:val="000000" w:themeColor="text1"/>
                <w:szCs w:val="24"/>
              </w:rPr>
              <w:t>领用回收</w:t>
            </w:r>
          </w:p>
        </w:tc>
        <w:tc>
          <w:tcPr>
            <w:tcW w:w="3527" w:type="pct"/>
          </w:tcPr>
          <w:p w:rsidR="00721EB0" w:rsidRDefault="00557DFA">
            <w:pPr>
              <w:spacing w:line="320" w:lineRule="exact"/>
              <w:rPr>
                <w:rFonts w:ascii="仿宋_GB2312" w:eastAsia="仿宋_GB2312"/>
                <w:color w:val="000000" w:themeColor="text1"/>
                <w:szCs w:val="24"/>
              </w:rPr>
            </w:pPr>
            <w:r>
              <w:rPr>
                <w:rFonts w:ascii="仿宋_GB2312" w:eastAsia="仿宋_GB2312" w:hint="eastAsia"/>
                <w:color w:val="000000" w:themeColor="text1"/>
                <w:szCs w:val="24"/>
              </w:rPr>
              <w:t>通过扫描治疗包条形码对科室已经使用的物品进行回收，可以显示回收器械包所在科室，以及器械包详细的物品清单，并自动生成领用申请单。</w:t>
            </w:r>
          </w:p>
        </w:tc>
      </w:tr>
      <w:tr w:rsidR="00721EB0">
        <w:trPr>
          <w:jc w:val="center"/>
        </w:trPr>
        <w:tc>
          <w:tcPr>
            <w:tcW w:w="515" w:type="pct"/>
            <w:vMerge/>
            <w:shd w:val="clear" w:color="auto" w:fill="auto"/>
            <w:vAlign w:val="center"/>
          </w:tcPr>
          <w:p w:rsidR="00721EB0" w:rsidRDefault="00721EB0">
            <w:pPr>
              <w:spacing w:line="320" w:lineRule="exact"/>
              <w:rPr>
                <w:rFonts w:ascii="仿宋_GB2312" w:eastAsia="仿宋_GB2312"/>
                <w:color w:val="000000" w:themeColor="text1"/>
                <w:szCs w:val="24"/>
              </w:rPr>
            </w:pPr>
          </w:p>
        </w:tc>
        <w:tc>
          <w:tcPr>
            <w:tcW w:w="475" w:type="pct"/>
            <w:vMerge/>
            <w:shd w:val="clear" w:color="auto" w:fill="auto"/>
            <w:vAlign w:val="center"/>
          </w:tcPr>
          <w:p w:rsidR="00721EB0" w:rsidRDefault="00721EB0">
            <w:pPr>
              <w:spacing w:line="320" w:lineRule="exact"/>
              <w:rPr>
                <w:rFonts w:ascii="仿宋_GB2312" w:eastAsia="仿宋_GB2312"/>
                <w:color w:val="000000" w:themeColor="text1"/>
                <w:szCs w:val="24"/>
              </w:rPr>
            </w:pPr>
          </w:p>
        </w:tc>
        <w:tc>
          <w:tcPr>
            <w:tcW w:w="481" w:type="pct"/>
            <w:shd w:val="clear" w:color="auto" w:fill="auto"/>
            <w:vAlign w:val="center"/>
          </w:tcPr>
          <w:p w:rsidR="00721EB0" w:rsidRDefault="00557DFA">
            <w:pPr>
              <w:spacing w:line="320" w:lineRule="exact"/>
              <w:rPr>
                <w:rFonts w:ascii="仿宋_GB2312" w:eastAsia="仿宋_GB2312"/>
                <w:color w:val="000000" w:themeColor="text1"/>
                <w:szCs w:val="24"/>
              </w:rPr>
            </w:pPr>
            <w:r>
              <w:rPr>
                <w:rFonts w:ascii="仿宋_GB2312" w:eastAsia="仿宋_GB2312" w:hint="eastAsia"/>
                <w:color w:val="000000" w:themeColor="text1"/>
                <w:szCs w:val="24"/>
              </w:rPr>
              <w:t>借用回收</w:t>
            </w:r>
          </w:p>
        </w:tc>
        <w:tc>
          <w:tcPr>
            <w:tcW w:w="3527" w:type="pct"/>
          </w:tcPr>
          <w:p w:rsidR="00721EB0" w:rsidRDefault="00557DFA">
            <w:pPr>
              <w:spacing w:line="320" w:lineRule="exact"/>
              <w:rPr>
                <w:rFonts w:ascii="仿宋_GB2312" w:eastAsia="仿宋_GB2312"/>
                <w:color w:val="000000" w:themeColor="text1"/>
                <w:szCs w:val="24"/>
              </w:rPr>
            </w:pPr>
            <w:r>
              <w:rPr>
                <w:rFonts w:ascii="仿宋_GB2312" w:eastAsia="仿宋_GB2312" w:hint="eastAsia"/>
                <w:color w:val="000000" w:themeColor="text1"/>
                <w:szCs w:val="24"/>
              </w:rPr>
              <w:t>通过扫描治疗包条形码对科室之间借用的物品进行回收，可以显示回收器械包所在科室，以及器械包详细的物品清单。</w:t>
            </w:r>
          </w:p>
        </w:tc>
      </w:tr>
      <w:tr w:rsidR="00721EB0">
        <w:trPr>
          <w:jc w:val="center"/>
        </w:trPr>
        <w:tc>
          <w:tcPr>
            <w:tcW w:w="515" w:type="pct"/>
            <w:vMerge/>
            <w:shd w:val="clear" w:color="auto" w:fill="auto"/>
            <w:vAlign w:val="center"/>
          </w:tcPr>
          <w:p w:rsidR="00721EB0" w:rsidRDefault="00721EB0">
            <w:pPr>
              <w:spacing w:line="320" w:lineRule="exact"/>
              <w:rPr>
                <w:rFonts w:ascii="仿宋_GB2312" w:eastAsia="仿宋_GB2312"/>
                <w:color w:val="000000" w:themeColor="text1"/>
                <w:szCs w:val="24"/>
              </w:rPr>
            </w:pPr>
          </w:p>
        </w:tc>
        <w:tc>
          <w:tcPr>
            <w:tcW w:w="475" w:type="pct"/>
            <w:vMerge/>
            <w:shd w:val="clear" w:color="auto" w:fill="auto"/>
            <w:vAlign w:val="center"/>
          </w:tcPr>
          <w:p w:rsidR="00721EB0" w:rsidRDefault="00721EB0">
            <w:pPr>
              <w:spacing w:line="320" w:lineRule="exact"/>
              <w:rPr>
                <w:rFonts w:ascii="仿宋_GB2312" w:eastAsia="仿宋_GB2312"/>
                <w:color w:val="000000" w:themeColor="text1"/>
                <w:szCs w:val="24"/>
              </w:rPr>
            </w:pPr>
          </w:p>
        </w:tc>
        <w:tc>
          <w:tcPr>
            <w:tcW w:w="481" w:type="pct"/>
            <w:shd w:val="clear" w:color="auto" w:fill="auto"/>
            <w:vAlign w:val="center"/>
          </w:tcPr>
          <w:p w:rsidR="00721EB0" w:rsidRDefault="00557DFA">
            <w:pPr>
              <w:spacing w:line="320" w:lineRule="exact"/>
              <w:rPr>
                <w:rFonts w:ascii="仿宋_GB2312" w:eastAsia="仿宋_GB2312"/>
                <w:color w:val="000000" w:themeColor="text1"/>
                <w:szCs w:val="24"/>
              </w:rPr>
            </w:pPr>
            <w:r>
              <w:rPr>
                <w:rFonts w:ascii="仿宋_GB2312" w:eastAsia="仿宋_GB2312" w:hint="eastAsia"/>
                <w:color w:val="000000" w:themeColor="text1"/>
                <w:szCs w:val="24"/>
              </w:rPr>
              <w:t>手术器械回收</w:t>
            </w:r>
          </w:p>
        </w:tc>
        <w:tc>
          <w:tcPr>
            <w:tcW w:w="3527" w:type="pct"/>
          </w:tcPr>
          <w:p w:rsidR="00721EB0" w:rsidRDefault="00557DFA">
            <w:pPr>
              <w:spacing w:line="320" w:lineRule="exact"/>
              <w:rPr>
                <w:rFonts w:ascii="仿宋_GB2312" w:eastAsia="仿宋_GB2312"/>
                <w:color w:val="000000" w:themeColor="text1"/>
                <w:szCs w:val="24"/>
              </w:rPr>
            </w:pPr>
            <w:r>
              <w:rPr>
                <w:rFonts w:ascii="仿宋_GB2312" w:eastAsia="仿宋_GB2312" w:hint="eastAsia"/>
                <w:color w:val="000000" w:themeColor="text1"/>
                <w:szCs w:val="24"/>
              </w:rPr>
              <w:t>通过扫描治疗包条形码对手术室已经使用的物品进行回收，并显示器械是否进行过感染登记，确定器械是否使用在感染病人身上。</w:t>
            </w:r>
          </w:p>
        </w:tc>
      </w:tr>
      <w:tr w:rsidR="00721EB0">
        <w:trPr>
          <w:jc w:val="center"/>
        </w:trPr>
        <w:tc>
          <w:tcPr>
            <w:tcW w:w="515" w:type="pct"/>
            <w:vMerge/>
            <w:shd w:val="clear" w:color="auto" w:fill="auto"/>
            <w:vAlign w:val="center"/>
          </w:tcPr>
          <w:p w:rsidR="00721EB0" w:rsidRDefault="00721EB0">
            <w:pPr>
              <w:spacing w:line="320" w:lineRule="exact"/>
              <w:rPr>
                <w:rFonts w:ascii="仿宋_GB2312" w:eastAsia="仿宋_GB2312"/>
                <w:color w:val="000000" w:themeColor="text1"/>
                <w:szCs w:val="24"/>
              </w:rPr>
            </w:pPr>
          </w:p>
        </w:tc>
        <w:tc>
          <w:tcPr>
            <w:tcW w:w="475" w:type="pct"/>
            <w:vMerge/>
            <w:shd w:val="clear" w:color="auto" w:fill="auto"/>
            <w:vAlign w:val="center"/>
          </w:tcPr>
          <w:p w:rsidR="00721EB0" w:rsidRDefault="00721EB0">
            <w:pPr>
              <w:spacing w:line="320" w:lineRule="exact"/>
              <w:rPr>
                <w:rFonts w:ascii="仿宋_GB2312" w:eastAsia="仿宋_GB2312"/>
                <w:color w:val="000000" w:themeColor="text1"/>
                <w:szCs w:val="24"/>
              </w:rPr>
            </w:pPr>
          </w:p>
        </w:tc>
        <w:tc>
          <w:tcPr>
            <w:tcW w:w="481" w:type="pct"/>
            <w:shd w:val="clear" w:color="auto" w:fill="auto"/>
            <w:vAlign w:val="center"/>
          </w:tcPr>
          <w:p w:rsidR="00721EB0" w:rsidRDefault="00557DFA">
            <w:pPr>
              <w:spacing w:line="320" w:lineRule="exact"/>
              <w:rPr>
                <w:rFonts w:ascii="仿宋_GB2312" w:eastAsia="仿宋_GB2312"/>
                <w:color w:val="000000" w:themeColor="text1"/>
                <w:szCs w:val="24"/>
              </w:rPr>
            </w:pPr>
            <w:r>
              <w:rPr>
                <w:rFonts w:ascii="仿宋_GB2312" w:eastAsia="仿宋_GB2312" w:hint="eastAsia"/>
                <w:color w:val="000000" w:themeColor="text1"/>
                <w:szCs w:val="24"/>
              </w:rPr>
              <w:t>物品回收</w:t>
            </w:r>
          </w:p>
        </w:tc>
        <w:tc>
          <w:tcPr>
            <w:tcW w:w="3527" w:type="pct"/>
          </w:tcPr>
          <w:p w:rsidR="00721EB0" w:rsidRDefault="00557DFA">
            <w:pPr>
              <w:spacing w:line="320" w:lineRule="exact"/>
              <w:rPr>
                <w:rFonts w:ascii="仿宋_GB2312" w:eastAsia="仿宋_GB2312"/>
                <w:color w:val="000000" w:themeColor="text1"/>
                <w:szCs w:val="24"/>
              </w:rPr>
            </w:pPr>
            <w:r>
              <w:rPr>
                <w:rFonts w:ascii="仿宋_GB2312" w:eastAsia="仿宋_GB2312" w:hint="eastAsia"/>
                <w:color w:val="000000" w:themeColor="text1"/>
                <w:szCs w:val="24"/>
              </w:rPr>
              <w:t>对条形码丢失的器械进行无条码回收。</w:t>
            </w:r>
          </w:p>
        </w:tc>
      </w:tr>
      <w:tr w:rsidR="00721EB0">
        <w:trPr>
          <w:jc w:val="center"/>
        </w:trPr>
        <w:tc>
          <w:tcPr>
            <w:tcW w:w="515" w:type="pct"/>
            <w:vMerge/>
            <w:shd w:val="clear" w:color="auto" w:fill="auto"/>
            <w:vAlign w:val="center"/>
          </w:tcPr>
          <w:p w:rsidR="00721EB0" w:rsidRDefault="00721EB0">
            <w:pPr>
              <w:spacing w:line="320" w:lineRule="exact"/>
              <w:rPr>
                <w:rFonts w:ascii="仿宋_GB2312" w:eastAsia="仿宋_GB2312"/>
                <w:color w:val="000000" w:themeColor="text1"/>
                <w:szCs w:val="24"/>
              </w:rPr>
            </w:pPr>
          </w:p>
        </w:tc>
        <w:tc>
          <w:tcPr>
            <w:tcW w:w="475" w:type="pct"/>
            <w:vMerge/>
            <w:shd w:val="clear" w:color="auto" w:fill="auto"/>
            <w:vAlign w:val="center"/>
          </w:tcPr>
          <w:p w:rsidR="00721EB0" w:rsidRDefault="00721EB0">
            <w:pPr>
              <w:spacing w:line="320" w:lineRule="exact"/>
              <w:rPr>
                <w:rFonts w:ascii="仿宋_GB2312" w:eastAsia="仿宋_GB2312"/>
                <w:color w:val="000000" w:themeColor="text1"/>
                <w:szCs w:val="24"/>
              </w:rPr>
            </w:pPr>
          </w:p>
        </w:tc>
        <w:tc>
          <w:tcPr>
            <w:tcW w:w="481" w:type="pct"/>
            <w:shd w:val="clear" w:color="auto" w:fill="auto"/>
            <w:vAlign w:val="center"/>
          </w:tcPr>
          <w:p w:rsidR="00721EB0" w:rsidRDefault="00557DFA">
            <w:pPr>
              <w:spacing w:line="320" w:lineRule="exact"/>
              <w:rPr>
                <w:rFonts w:ascii="仿宋_GB2312" w:eastAsia="仿宋_GB2312"/>
                <w:color w:val="000000" w:themeColor="text1"/>
                <w:szCs w:val="24"/>
              </w:rPr>
            </w:pPr>
            <w:r>
              <w:rPr>
                <w:rFonts w:ascii="仿宋_GB2312" w:eastAsia="仿宋_GB2312" w:hint="eastAsia"/>
                <w:color w:val="000000" w:themeColor="text1"/>
                <w:szCs w:val="24"/>
              </w:rPr>
              <w:t>物品召回</w:t>
            </w:r>
          </w:p>
        </w:tc>
        <w:tc>
          <w:tcPr>
            <w:tcW w:w="3527" w:type="pct"/>
          </w:tcPr>
          <w:p w:rsidR="00721EB0" w:rsidRDefault="00557DFA">
            <w:pPr>
              <w:spacing w:line="320" w:lineRule="exact"/>
              <w:rPr>
                <w:rFonts w:ascii="仿宋_GB2312" w:eastAsia="仿宋_GB2312"/>
                <w:color w:val="000000" w:themeColor="text1"/>
                <w:szCs w:val="24"/>
              </w:rPr>
            </w:pPr>
            <w:r>
              <w:rPr>
                <w:rFonts w:ascii="仿宋_GB2312" w:eastAsia="仿宋_GB2312" w:hint="eastAsia"/>
                <w:color w:val="000000" w:themeColor="text1"/>
                <w:szCs w:val="24"/>
              </w:rPr>
              <w:t>在非一次性召回列表中选中一条待召回单据，确认召回登记相关信息（召回时间、人员等）。</w:t>
            </w:r>
          </w:p>
        </w:tc>
      </w:tr>
      <w:tr w:rsidR="00721EB0">
        <w:trPr>
          <w:jc w:val="center"/>
        </w:trPr>
        <w:tc>
          <w:tcPr>
            <w:tcW w:w="515" w:type="pct"/>
            <w:vMerge/>
            <w:shd w:val="clear" w:color="auto" w:fill="auto"/>
            <w:vAlign w:val="center"/>
          </w:tcPr>
          <w:p w:rsidR="00721EB0" w:rsidRDefault="00721EB0">
            <w:pPr>
              <w:spacing w:line="320" w:lineRule="exact"/>
              <w:rPr>
                <w:rFonts w:ascii="仿宋_GB2312" w:eastAsia="仿宋_GB2312"/>
                <w:color w:val="000000" w:themeColor="text1"/>
                <w:szCs w:val="24"/>
              </w:rPr>
            </w:pPr>
          </w:p>
        </w:tc>
        <w:tc>
          <w:tcPr>
            <w:tcW w:w="475" w:type="pct"/>
            <w:vMerge/>
            <w:shd w:val="clear" w:color="auto" w:fill="auto"/>
            <w:vAlign w:val="center"/>
          </w:tcPr>
          <w:p w:rsidR="00721EB0" w:rsidRDefault="00721EB0">
            <w:pPr>
              <w:spacing w:line="320" w:lineRule="exact"/>
              <w:rPr>
                <w:rFonts w:ascii="仿宋_GB2312" w:eastAsia="仿宋_GB2312"/>
                <w:color w:val="000000" w:themeColor="text1"/>
                <w:szCs w:val="24"/>
              </w:rPr>
            </w:pPr>
          </w:p>
        </w:tc>
        <w:tc>
          <w:tcPr>
            <w:tcW w:w="481" w:type="pct"/>
            <w:shd w:val="clear" w:color="auto" w:fill="auto"/>
            <w:vAlign w:val="center"/>
          </w:tcPr>
          <w:p w:rsidR="00721EB0" w:rsidRDefault="00557DFA">
            <w:pPr>
              <w:spacing w:line="320" w:lineRule="exact"/>
              <w:rPr>
                <w:rFonts w:ascii="仿宋_GB2312" w:eastAsia="仿宋_GB2312"/>
                <w:color w:val="000000" w:themeColor="text1"/>
                <w:szCs w:val="24"/>
              </w:rPr>
            </w:pPr>
            <w:r>
              <w:rPr>
                <w:rFonts w:ascii="仿宋_GB2312" w:eastAsia="仿宋_GB2312" w:hint="eastAsia"/>
                <w:color w:val="000000" w:themeColor="text1"/>
                <w:szCs w:val="24"/>
              </w:rPr>
              <w:t>待回收物品</w:t>
            </w:r>
          </w:p>
        </w:tc>
        <w:tc>
          <w:tcPr>
            <w:tcW w:w="3527" w:type="pct"/>
          </w:tcPr>
          <w:p w:rsidR="00721EB0" w:rsidRDefault="00557DFA">
            <w:pPr>
              <w:spacing w:line="320" w:lineRule="exact"/>
              <w:rPr>
                <w:rFonts w:ascii="仿宋_GB2312" w:eastAsia="仿宋_GB2312"/>
                <w:color w:val="000000" w:themeColor="text1"/>
                <w:szCs w:val="24"/>
              </w:rPr>
            </w:pPr>
            <w:r>
              <w:rPr>
                <w:rFonts w:ascii="仿宋_GB2312" w:eastAsia="仿宋_GB2312" w:hint="eastAsia"/>
                <w:color w:val="000000" w:themeColor="text1"/>
                <w:szCs w:val="24"/>
              </w:rPr>
              <w:t>用于查看指定时间段内已发放至科室但未回收物品，用于物品的回收参考。</w:t>
            </w:r>
          </w:p>
        </w:tc>
      </w:tr>
      <w:tr w:rsidR="00721EB0">
        <w:trPr>
          <w:jc w:val="center"/>
        </w:trPr>
        <w:tc>
          <w:tcPr>
            <w:tcW w:w="515" w:type="pct"/>
            <w:vMerge/>
            <w:shd w:val="clear" w:color="auto" w:fill="auto"/>
            <w:vAlign w:val="center"/>
          </w:tcPr>
          <w:p w:rsidR="00721EB0" w:rsidRDefault="00721EB0">
            <w:pPr>
              <w:spacing w:line="320" w:lineRule="exact"/>
              <w:rPr>
                <w:rFonts w:ascii="仿宋_GB2312" w:eastAsia="仿宋_GB2312"/>
                <w:color w:val="000000" w:themeColor="text1"/>
                <w:szCs w:val="24"/>
              </w:rPr>
            </w:pPr>
          </w:p>
        </w:tc>
        <w:tc>
          <w:tcPr>
            <w:tcW w:w="475" w:type="pct"/>
            <w:vMerge/>
            <w:shd w:val="clear" w:color="auto" w:fill="auto"/>
            <w:vAlign w:val="center"/>
          </w:tcPr>
          <w:p w:rsidR="00721EB0" w:rsidRDefault="00721EB0">
            <w:pPr>
              <w:spacing w:line="320" w:lineRule="exact"/>
              <w:rPr>
                <w:rFonts w:ascii="仿宋_GB2312" w:eastAsia="仿宋_GB2312"/>
                <w:color w:val="000000" w:themeColor="text1"/>
                <w:szCs w:val="24"/>
              </w:rPr>
            </w:pPr>
          </w:p>
        </w:tc>
        <w:tc>
          <w:tcPr>
            <w:tcW w:w="481" w:type="pct"/>
            <w:shd w:val="clear" w:color="auto" w:fill="auto"/>
            <w:vAlign w:val="center"/>
          </w:tcPr>
          <w:p w:rsidR="00721EB0" w:rsidRDefault="00557DFA">
            <w:pPr>
              <w:spacing w:line="320" w:lineRule="exact"/>
              <w:rPr>
                <w:rFonts w:ascii="仿宋_GB2312" w:eastAsia="仿宋_GB2312"/>
                <w:color w:val="000000" w:themeColor="text1"/>
                <w:szCs w:val="24"/>
              </w:rPr>
            </w:pPr>
            <w:r>
              <w:rPr>
                <w:rFonts w:ascii="仿宋_GB2312" w:eastAsia="仿宋_GB2312" w:hint="eastAsia"/>
                <w:color w:val="000000" w:themeColor="text1"/>
                <w:szCs w:val="24"/>
              </w:rPr>
              <w:t>物品查</w:t>
            </w:r>
            <w:r>
              <w:rPr>
                <w:rFonts w:ascii="仿宋_GB2312" w:eastAsia="仿宋_GB2312" w:hint="eastAsia"/>
                <w:color w:val="000000" w:themeColor="text1"/>
                <w:szCs w:val="24"/>
              </w:rPr>
              <w:lastRenderedPageBreak/>
              <w:t>询</w:t>
            </w:r>
          </w:p>
        </w:tc>
        <w:tc>
          <w:tcPr>
            <w:tcW w:w="3527" w:type="pct"/>
          </w:tcPr>
          <w:p w:rsidR="00721EB0" w:rsidRDefault="00557DFA">
            <w:pPr>
              <w:spacing w:line="320" w:lineRule="exact"/>
              <w:rPr>
                <w:rFonts w:ascii="仿宋_GB2312" w:eastAsia="仿宋_GB2312"/>
                <w:color w:val="000000" w:themeColor="text1"/>
                <w:szCs w:val="24"/>
              </w:rPr>
            </w:pPr>
            <w:r>
              <w:rPr>
                <w:rFonts w:ascii="仿宋_GB2312" w:eastAsia="仿宋_GB2312" w:hint="eastAsia"/>
                <w:color w:val="000000" w:themeColor="text1"/>
                <w:szCs w:val="24"/>
              </w:rPr>
              <w:lastRenderedPageBreak/>
              <w:t>用于查找指定时间段内、指定科室的回收单据（不包括物品召回）。</w:t>
            </w:r>
          </w:p>
        </w:tc>
      </w:tr>
      <w:tr w:rsidR="00721EB0">
        <w:trPr>
          <w:jc w:val="center"/>
        </w:trPr>
        <w:tc>
          <w:tcPr>
            <w:tcW w:w="515" w:type="pct"/>
            <w:vMerge/>
            <w:shd w:val="clear" w:color="auto" w:fill="auto"/>
            <w:vAlign w:val="center"/>
          </w:tcPr>
          <w:p w:rsidR="00721EB0" w:rsidRDefault="00721EB0">
            <w:pPr>
              <w:spacing w:line="320" w:lineRule="exact"/>
              <w:rPr>
                <w:rFonts w:ascii="仿宋_GB2312" w:eastAsia="仿宋_GB2312"/>
                <w:color w:val="000000" w:themeColor="text1"/>
                <w:szCs w:val="24"/>
              </w:rPr>
            </w:pPr>
          </w:p>
        </w:tc>
        <w:tc>
          <w:tcPr>
            <w:tcW w:w="475" w:type="pct"/>
            <w:vMerge w:val="restart"/>
            <w:shd w:val="clear" w:color="auto" w:fill="auto"/>
            <w:vAlign w:val="center"/>
          </w:tcPr>
          <w:p w:rsidR="00721EB0" w:rsidRDefault="00557DFA">
            <w:pPr>
              <w:spacing w:line="320" w:lineRule="exact"/>
              <w:rPr>
                <w:rFonts w:ascii="仿宋_GB2312" w:eastAsia="仿宋_GB2312"/>
                <w:color w:val="000000" w:themeColor="text1"/>
                <w:szCs w:val="24"/>
              </w:rPr>
            </w:pPr>
            <w:r>
              <w:rPr>
                <w:rFonts w:ascii="仿宋_GB2312" w:eastAsia="仿宋_GB2312" w:hint="eastAsia"/>
                <w:color w:val="000000" w:themeColor="text1"/>
                <w:szCs w:val="24"/>
              </w:rPr>
              <w:t>清洗</w:t>
            </w:r>
          </w:p>
        </w:tc>
        <w:tc>
          <w:tcPr>
            <w:tcW w:w="481" w:type="pct"/>
            <w:shd w:val="clear" w:color="auto" w:fill="auto"/>
            <w:vAlign w:val="center"/>
          </w:tcPr>
          <w:p w:rsidR="00721EB0" w:rsidRDefault="00557DFA">
            <w:pPr>
              <w:spacing w:line="320" w:lineRule="exact"/>
              <w:rPr>
                <w:rFonts w:ascii="仿宋_GB2312" w:eastAsia="仿宋_GB2312"/>
                <w:color w:val="000000" w:themeColor="text1"/>
                <w:szCs w:val="24"/>
              </w:rPr>
            </w:pPr>
            <w:r>
              <w:rPr>
                <w:rFonts w:ascii="仿宋_GB2312" w:eastAsia="仿宋_GB2312" w:hint="eastAsia"/>
                <w:color w:val="000000" w:themeColor="text1"/>
                <w:szCs w:val="24"/>
              </w:rPr>
              <w:t>清洗</w:t>
            </w:r>
          </w:p>
        </w:tc>
        <w:tc>
          <w:tcPr>
            <w:tcW w:w="3527" w:type="pct"/>
          </w:tcPr>
          <w:p w:rsidR="00721EB0" w:rsidRDefault="00557DFA">
            <w:pPr>
              <w:spacing w:line="320" w:lineRule="exact"/>
              <w:rPr>
                <w:rFonts w:ascii="仿宋_GB2312" w:eastAsia="仿宋_GB2312"/>
                <w:color w:val="000000" w:themeColor="text1"/>
                <w:szCs w:val="24"/>
              </w:rPr>
            </w:pPr>
            <w:r>
              <w:rPr>
                <w:rFonts w:ascii="仿宋_GB2312" w:eastAsia="仿宋_GB2312" w:hint="eastAsia"/>
                <w:color w:val="000000" w:themeColor="text1"/>
                <w:szCs w:val="24"/>
              </w:rPr>
              <w:t>用于记录物品清洗环节信息，包括物品预清洗过程和物品清洗过程记录（物品准备、清洗准备、清洗开始、清洗结束四个步骤）</w:t>
            </w:r>
          </w:p>
        </w:tc>
      </w:tr>
      <w:tr w:rsidR="00721EB0">
        <w:trPr>
          <w:trHeight w:val="315"/>
          <w:jc w:val="center"/>
        </w:trPr>
        <w:tc>
          <w:tcPr>
            <w:tcW w:w="515" w:type="pct"/>
            <w:vMerge/>
            <w:shd w:val="clear" w:color="auto" w:fill="auto"/>
            <w:vAlign w:val="center"/>
          </w:tcPr>
          <w:p w:rsidR="00721EB0" w:rsidRDefault="00721EB0">
            <w:pPr>
              <w:spacing w:line="320" w:lineRule="exact"/>
              <w:rPr>
                <w:rFonts w:ascii="仿宋_GB2312" w:eastAsia="仿宋_GB2312"/>
                <w:color w:val="000000" w:themeColor="text1"/>
                <w:szCs w:val="24"/>
              </w:rPr>
            </w:pPr>
          </w:p>
        </w:tc>
        <w:tc>
          <w:tcPr>
            <w:tcW w:w="475" w:type="pct"/>
            <w:vMerge/>
            <w:shd w:val="clear" w:color="auto" w:fill="auto"/>
            <w:vAlign w:val="center"/>
          </w:tcPr>
          <w:p w:rsidR="00721EB0" w:rsidRDefault="00721EB0">
            <w:pPr>
              <w:spacing w:line="320" w:lineRule="exact"/>
              <w:rPr>
                <w:rFonts w:ascii="仿宋_GB2312" w:eastAsia="仿宋_GB2312"/>
                <w:color w:val="000000" w:themeColor="text1"/>
                <w:szCs w:val="24"/>
              </w:rPr>
            </w:pPr>
          </w:p>
        </w:tc>
        <w:tc>
          <w:tcPr>
            <w:tcW w:w="481" w:type="pct"/>
            <w:shd w:val="clear" w:color="auto" w:fill="auto"/>
            <w:vAlign w:val="center"/>
          </w:tcPr>
          <w:p w:rsidR="00721EB0" w:rsidRDefault="00557DFA">
            <w:pPr>
              <w:spacing w:line="320" w:lineRule="exact"/>
              <w:rPr>
                <w:rFonts w:ascii="仿宋_GB2312" w:eastAsia="仿宋_GB2312"/>
                <w:color w:val="000000" w:themeColor="text1"/>
                <w:szCs w:val="24"/>
              </w:rPr>
            </w:pPr>
            <w:r>
              <w:rPr>
                <w:rFonts w:ascii="仿宋_GB2312" w:eastAsia="仿宋_GB2312" w:hint="eastAsia"/>
                <w:color w:val="000000" w:themeColor="text1"/>
                <w:szCs w:val="24"/>
              </w:rPr>
              <w:t>清洗查询</w:t>
            </w:r>
          </w:p>
        </w:tc>
        <w:tc>
          <w:tcPr>
            <w:tcW w:w="3527" w:type="pct"/>
          </w:tcPr>
          <w:p w:rsidR="00721EB0" w:rsidRDefault="00557DFA">
            <w:pPr>
              <w:spacing w:line="320" w:lineRule="exact"/>
              <w:rPr>
                <w:rFonts w:ascii="仿宋_GB2312" w:eastAsia="仿宋_GB2312"/>
                <w:color w:val="000000" w:themeColor="text1"/>
                <w:szCs w:val="24"/>
              </w:rPr>
            </w:pPr>
            <w:r>
              <w:rPr>
                <w:rFonts w:ascii="仿宋_GB2312" w:eastAsia="仿宋_GB2312" w:hint="eastAsia"/>
                <w:color w:val="000000" w:themeColor="text1"/>
                <w:szCs w:val="24"/>
              </w:rPr>
              <w:t>查询指定时间段内（含一天内），各清洗器各清洗批次的托盘及物品信息（包括手工清洗物品）。</w:t>
            </w:r>
          </w:p>
        </w:tc>
      </w:tr>
      <w:tr w:rsidR="00721EB0">
        <w:trPr>
          <w:trHeight w:val="315"/>
          <w:jc w:val="center"/>
        </w:trPr>
        <w:tc>
          <w:tcPr>
            <w:tcW w:w="515" w:type="pct"/>
            <w:vMerge/>
            <w:shd w:val="clear" w:color="auto" w:fill="auto"/>
            <w:vAlign w:val="center"/>
          </w:tcPr>
          <w:p w:rsidR="00721EB0" w:rsidRDefault="00721EB0">
            <w:pPr>
              <w:spacing w:line="320" w:lineRule="exact"/>
              <w:rPr>
                <w:rFonts w:ascii="仿宋_GB2312" w:eastAsia="仿宋_GB2312"/>
                <w:color w:val="000000" w:themeColor="text1"/>
                <w:szCs w:val="24"/>
              </w:rPr>
            </w:pPr>
          </w:p>
        </w:tc>
        <w:tc>
          <w:tcPr>
            <w:tcW w:w="475" w:type="pct"/>
            <w:vMerge/>
            <w:shd w:val="clear" w:color="auto" w:fill="auto"/>
            <w:vAlign w:val="center"/>
          </w:tcPr>
          <w:p w:rsidR="00721EB0" w:rsidRDefault="00721EB0">
            <w:pPr>
              <w:spacing w:line="320" w:lineRule="exact"/>
              <w:rPr>
                <w:rFonts w:ascii="仿宋_GB2312" w:eastAsia="仿宋_GB2312"/>
                <w:color w:val="000000" w:themeColor="text1"/>
                <w:szCs w:val="24"/>
              </w:rPr>
            </w:pPr>
          </w:p>
        </w:tc>
        <w:tc>
          <w:tcPr>
            <w:tcW w:w="481" w:type="pct"/>
            <w:shd w:val="clear" w:color="auto" w:fill="auto"/>
            <w:vAlign w:val="center"/>
          </w:tcPr>
          <w:p w:rsidR="00721EB0" w:rsidRDefault="00557DFA">
            <w:pPr>
              <w:spacing w:line="320" w:lineRule="exact"/>
              <w:rPr>
                <w:rFonts w:ascii="仿宋_GB2312" w:eastAsia="仿宋_GB2312"/>
                <w:color w:val="000000" w:themeColor="text1"/>
                <w:szCs w:val="24"/>
              </w:rPr>
            </w:pPr>
            <w:r>
              <w:rPr>
                <w:rFonts w:ascii="仿宋_GB2312" w:eastAsia="仿宋_GB2312" w:hint="eastAsia"/>
                <w:color w:val="000000" w:themeColor="text1"/>
                <w:szCs w:val="24"/>
              </w:rPr>
              <w:t>外来器械登记</w:t>
            </w:r>
          </w:p>
        </w:tc>
        <w:tc>
          <w:tcPr>
            <w:tcW w:w="3527" w:type="pct"/>
          </w:tcPr>
          <w:p w:rsidR="00721EB0" w:rsidRDefault="00557DFA">
            <w:pPr>
              <w:spacing w:line="320" w:lineRule="exact"/>
              <w:rPr>
                <w:rFonts w:ascii="仿宋_GB2312" w:eastAsia="仿宋_GB2312"/>
                <w:color w:val="000000" w:themeColor="text1"/>
                <w:szCs w:val="24"/>
              </w:rPr>
            </w:pPr>
            <w:r>
              <w:rPr>
                <w:rFonts w:ascii="仿宋_GB2312" w:eastAsia="仿宋_GB2312" w:hint="eastAsia"/>
                <w:color w:val="000000" w:themeColor="text1"/>
                <w:szCs w:val="24"/>
              </w:rPr>
              <w:t>对当前准备使用的外来器械进行登记。</w:t>
            </w:r>
          </w:p>
        </w:tc>
      </w:tr>
      <w:tr w:rsidR="00721EB0">
        <w:trPr>
          <w:jc w:val="center"/>
        </w:trPr>
        <w:tc>
          <w:tcPr>
            <w:tcW w:w="515" w:type="pct"/>
            <w:vMerge/>
            <w:shd w:val="clear" w:color="auto" w:fill="auto"/>
            <w:vAlign w:val="center"/>
          </w:tcPr>
          <w:p w:rsidR="00721EB0" w:rsidRDefault="00721EB0">
            <w:pPr>
              <w:spacing w:line="320" w:lineRule="exact"/>
              <w:rPr>
                <w:rFonts w:ascii="仿宋_GB2312" w:eastAsia="仿宋_GB2312"/>
                <w:color w:val="000000" w:themeColor="text1"/>
                <w:szCs w:val="24"/>
              </w:rPr>
            </w:pPr>
          </w:p>
        </w:tc>
        <w:tc>
          <w:tcPr>
            <w:tcW w:w="475" w:type="pct"/>
            <w:vMerge w:val="restart"/>
            <w:shd w:val="clear" w:color="auto" w:fill="auto"/>
            <w:vAlign w:val="center"/>
          </w:tcPr>
          <w:p w:rsidR="00721EB0" w:rsidRDefault="00557DFA">
            <w:pPr>
              <w:spacing w:line="320" w:lineRule="exact"/>
              <w:rPr>
                <w:rFonts w:ascii="仿宋_GB2312" w:eastAsia="仿宋_GB2312"/>
                <w:color w:val="000000" w:themeColor="text1"/>
                <w:szCs w:val="24"/>
              </w:rPr>
            </w:pPr>
            <w:r>
              <w:rPr>
                <w:rFonts w:ascii="仿宋_GB2312" w:eastAsia="仿宋_GB2312" w:hint="eastAsia"/>
                <w:color w:val="000000" w:themeColor="text1"/>
                <w:szCs w:val="24"/>
              </w:rPr>
              <w:t>打包</w:t>
            </w:r>
          </w:p>
        </w:tc>
        <w:tc>
          <w:tcPr>
            <w:tcW w:w="481" w:type="pct"/>
            <w:shd w:val="clear" w:color="auto" w:fill="auto"/>
            <w:vAlign w:val="center"/>
          </w:tcPr>
          <w:p w:rsidR="00721EB0" w:rsidRDefault="00557DFA">
            <w:pPr>
              <w:spacing w:line="320" w:lineRule="exact"/>
              <w:rPr>
                <w:rFonts w:ascii="仿宋_GB2312" w:eastAsia="仿宋_GB2312"/>
                <w:color w:val="000000" w:themeColor="text1"/>
                <w:szCs w:val="24"/>
              </w:rPr>
            </w:pPr>
            <w:r>
              <w:rPr>
                <w:rFonts w:ascii="仿宋_GB2312" w:eastAsia="仿宋_GB2312" w:hint="eastAsia"/>
                <w:color w:val="000000" w:themeColor="text1"/>
                <w:szCs w:val="24"/>
              </w:rPr>
              <w:t>打包</w:t>
            </w:r>
          </w:p>
        </w:tc>
        <w:tc>
          <w:tcPr>
            <w:tcW w:w="3527" w:type="pct"/>
          </w:tcPr>
          <w:p w:rsidR="00721EB0" w:rsidRDefault="00557DFA">
            <w:pPr>
              <w:spacing w:line="320" w:lineRule="exact"/>
              <w:rPr>
                <w:rFonts w:ascii="仿宋_GB2312" w:eastAsia="仿宋_GB2312"/>
                <w:color w:val="000000" w:themeColor="text1"/>
                <w:szCs w:val="24"/>
              </w:rPr>
            </w:pPr>
            <w:r>
              <w:rPr>
                <w:rFonts w:ascii="仿宋_GB2312" w:eastAsia="仿宋_GB2312" w:hint="eastAsia"/>
                <w:color w:val="000000" w:themeColor="text1"/>
                <w:szCs w:val="24"/>
              </w:rPr>
              <w:t>对待打包的托盘物品进行打包，并自动生成打包条形码。</w:t>
            </w:r>
          </w:p>
        </w:tc>
      </w:tr>
      <w:tr w:rsidR="00721EB0">
        <w:trPr>
          <w:jc w:val="center"/>
        </w:trPr>
        <w:tc>
          <w:tcPr>
            <w:tcW w:w="515" w:type="pct"/>
            <w:vMerge/>
            <w:shd w:val="clear" w:color="auto" w:fill="auto"/>
            <w:vAlign w:val="center"/>
          </w:tcPr>
          <w:p w:rsidR="00721EB0" w:rsidRDefault="00721EB0">
            <w:pPr>
              <w:spacing w:line="320" w:lineRule="exact"/>
              <w:rPr>
                <w:rFonts w:ascii="仿宋_GB2312" w:eastAsia="仿宋_GB2312"/>
                <w:color w:val="000000" w:themeColor="text1"/>
                <w:szCs w:val="24"/>
              </w:rPr>
            </w:pPr>
          </w:p>
        </w:tc>
        <w:tc>
          <w:tcPr>
            <w:tcW w:w="475" w:type="pct"/>
            <w:vMerge/>
            <w:shd w:val="clear" w:color="auto" w:fill="auto"/>
            <w:vAlign w:val="center"/>
          </w:tcPr>
          <w:p w:rsidR="00721EB0" w:rsidRDefault="00721EB0">
            <w:pPr>
              <w:spacing w:line="320" w:lineRule="exact"/>
              <w:rPr>
                <w:rFonts w:ascii="仿宋_GB2312" w:eastAsia="仿宋_GB2312"/>
                <w:color w:val="000000" w:themeColor="text1"/>
                <w:szCs w:val="24"/>
              </w:rPr>
            </w:pPr>
          </w:p>
        </w:tc>
        <w:tc>
          <w:tcPr>
            <w:tcW w:w="481" w:type="pct"/>
            <w:shd w:val="clear" w:color="auto" w:fill="auto"/>
            <w:vAlign w:val="center"/>
          </w:tcPr>
          <w:p w:rsidR="00721EB0" w:rsidRDefault="00557DFA">
            <w:pPr>
              <w:spacing w:line="320" w:lineRule="exact"/>
              <w:rPr>
                <w:rFonts w:ascii="仿宋_GB2312" w:eastAsia="仿宋_GB2312"/>
                <w:color w:val="000000" w:themeColor="text1"/>
                <w:szCs w:val="24"/>
              </w:rPr>
            </w:pPr>
            <w:r>
              <w:rPr>
                <w:rFonts w:ascii="仿宋_GB2312" w:eastAsia="仿宋_GB2312" w:hint="eastAsia"/>
                <w:color w:val="000000" w:themeColor="text1"/>
                <w:szCs w:val="24"/>
              </w:rPr>
              <w:t>清洗不合格</w:t>
            </w:r>
          </w:p>
        </w:tc>
        <w:tc>
          <w:tcPr>
            <w:tcW w:w="3527" w:type="pct"/>
          </w:tcPr>
          <w:p w:rsidR="00721EB0" w:rsidRDefault="00557DFA">
            <w:pPr>
              <w:spacing w:line="320" w:lineRule="exact"/>
              <w:rPr>
                <w:rFonts w:ascii="仿宋_GB2312" w:eastAsia="仿宋_GB2312"/>
                <w:color w:val="000000" w:themeColor="text1"/>
                <w:szCs w:val="24"/>
              </w:rPr>
            </w:pPr>
            <w:r>
              <w:rPr>
                <w:rFonts w:ascii="仿宋_GB2312" w:eastAsia="仿宋_GB2312" w:hint="eastAsia"/>
                <w:color w:val="000000" w:themeColor="text1"/>
                <w:szCs w:val="24"/>
              </w:rPr>
              <w:t>对清洗不合格物品进行登记，并回退到清洗环节。</w:t>
            </w:r>
          </w:p>
        </w:tc>
      </w:tr>
      <w:tr w:rsidR="00721EB0">
        <w:trPr>
          <w:jc w:val="center"/>
        </w:trPr>
        <w:tc>
          <w:tcPr>
            <w:tcW w:w="515" w:type="pct"/>
            <w:vMerge/>
            <w:shd w:val="clear" w:color="auto" w:fill="auto"/>
            <w:vAlign w:val="center"/>
          </w:tcPr>
          <w:p w:rsidR="00721EB0" w:rsidRDefault="00721EB0">
            <w:pPr>
              <w:spacing w:line="320" w:lineRule="exact"/>
              <w:rPr>
                <w:rFonts w:ascii="仿宋_GB2312" w:eastAsia="仿宋_GB2312"/>
                <w:color w:val="000000" w:themeColor="text1"/>
                <w:szCs w:val="24"/>
              </w:rPr>
            </w:pPr>
          </w:p>
        </w:tc>
        <w:tc>
          <w:tcPr>
            <w:tcW w:w="475" w:type="pct"/>
            <w:vMerge/>
            <w:shd w:val="clear" w:color="auto" w:fill="auto"/>
            <w:vAlign w:val="center"/>
          </w:tcPr>
          <w:p w:rsidR="00721EB0" w:rsidRDefault="00721EB0">
            <w:pPr>
              <w:spacing w:line="320" w:lineRule="exact"/>
              <w:rPr>
                <w:rFonts w:ascii="仿宋_GB2312" w:eastAsia="仿宋_GB2312"/>
                <w:color w:val="000000" w:themeColor="text1"/>
                <w:szCs w:val="24"/>
              </w:rPr>
            </w:pPr>
          </w:p>
        </w:tc>
        <w:tc>
          <w:tcPr>
            <w:tcW w:w="481" w:type="pct"/>
            <w:shd w:val="clear" w:color="auto" w:fill="auto"/>
            <w:vAlign w:val="center"/>
          </w:tcPr>
          <w:p w:rsidR="00721EB0" w:rsidRDefault="00557DFA">
            <w:pPr>
              <w:spacing w:line="320" w:lineRule="exact"/>
              <w:rPr>
                <w:rFonts w:ascii="仿宋_GB2312" w:eastAsia="仿宋_GB2312"/>
                <w:color w:val="000000" w:themeColor="text1"/>
                <w:szCs w:val="24"/>
              </w:rPr>
            </w:pPr>
            <w:r>
              <w:rPr>
                <w:rFonts w:ascii="仿宋_GB2312" w:eastAsia="仿宋_GB2312" w:hint="eastAsia"/>
                <w:color w:val="000000" w:themeColor="text1"/>
                <w:szCs w:val="24"/>
              </w:rPr>
              <w:t>自备包登记</w:t>
            </w:r>
          </w:p>
        </w:tc>
        <w:tc>
          <w:tcPr>
            <w:tcW w:w="3527" w:type="pct"/>
          </w:tcPr>
          <w:p w:rsidR="00721EB0" w:rsidRDefault="00557DFA">
            <w:pPr>
              <w:spacing w:line="320" w:lineRule="exact"/>
              <w:rPr>
                <w:rFonts w:ascii="仿宋_GB2312" w:eastAsia="仿宋_GB2312"/>
                <w:color w:val="000000" w:themeColor="text1"/>
                <w:szCs w:val="24"/>
              </w:rPr>
            </w:pPr>
            <w:r>
              <w:rPr>
                <w:rFonts w:ascii="仿宋_GB2312" w:eastAsia="仿宋_GB2312" w:hint="eastAsia"/>
                <w:color w:val="000000" w:themeColor="text1"/>
                <w:szCs w:val="24"/>
              </w:rPr>
              <w:t>科室自备包打包登记，生成自备包申请单和治疗包条形码。</w:t>
            </w:r>
          </w:p>
        </w:tc>
      </w:tr>
      <w:tr w:rsidR="00721EB0">
        <w:trPr>
          <w:jc w:val="center"/>
        </w:trPr>
        <w:tc>
          <w:tcPr>
            <w:tcW w:w="515" w:type="pct"/>
            <w:vMerge/>
            <w:shd w:val="clear" w:color="auto" w:fill="auto"/>
            <w:vAlign w:val="center"/>
          </w:tcPr>
          <w:p w:rsidR="00721EB0" w:rsidRDefault="00721EB0">
            <w:pPr>
              <w:spacing w:line="320" w:lineRule="exact"/>
              <w:rPr>
                <w:rFonts w:ascii="仿宋_GB2312" w:eastAsia="仿宋_GB2312"/>
                <w:color w:val="000000" w:themeColor="text1"/>
                <w:szCs w:val="24"/>
              </w:rPr>
            </w:pPr>
          </w:p>
        </w:tc>
        <w:tc>
          <w:tcPr>
            <w:tcW w:w="475" w:type="pct"/>
            <w:vMerge w:val="restart"/>
            <w:shd w:val="clear" w:color="auto" w:fill="auto"/>
            <w:vAlign w:val="center"/>
          </w:tcPr>
          <w:p w:rsidR="00721EB0" w:rsidRDefault="00557DFA">
            <w:pPr>
              <w:spacing w:line="320" w:lineRule="exact"/>
              <w:rPr>
                <w:rFonts w:ascii="仿宋_GB2312" w:eastAsia="仿宋_GB2312"/>
                <w:color w:val="000000" w:themeColor="text1"/>
                <w:szCs w:val="24"/>
              </w:rPr>
            </w:pPr>
            <w:r>
              <w:rPr>
                <w:rFonts w:ascii="仿宋_GB2312" w:eastAsia="仿宋_GB2312" w:hint="eastAsia"/>
                <w:color w:val="000000" w:themeColor="text1"/>
                <w:szCs w:val="24"/>
              </w:rPr>
              <w:t>灭菌</w:t>
            </w:r>
          </w:p>
        </w:tc>
        <w:tc>
          <w:tcPr>
            <w:tcW w:w="481" w:type="pct"/>
            <w:shd w:val="clear" w:color="auto" w:fill="auto"/>
            <w:vAlign w:val="center"/>
          </w:tcPr>
          <w:p w:rsidR="00721EB0" w:rsidRDefault="00557DFA">
            <w:pPr>
              <w:spacing w:line="320" w:lineRule="exact"/>
              <w:rPr>
                <w:rFonts w:ascii="仿宋_GB2312" w:eastAsia="仿宋_GB2312"/>
                <w:color w:val="000000" w:themeColor="text1"/>
                <w:szCs w:val="24"/>
              </w:rPr>
            </w:pPr>
            <w:r>
              <w:rPr>
                <w:rFonts w:ascii="仿宋_GB2312" w:eastAsia="仿宋_GB2312" w:hint="eastAsia"/>
                <w:color w:val="000000" w:themeColor="text1"/>
                <w:szCs w:val="24"/>
              </w:rPr>
              <w:t>灭菌</w:t>
            </w:r>
          </w:p>
        </w:tc>
        <w:tc>
          <w:tcPr>
            <w:tcW w:w="3527" w:type="pct"/>
          </w:tcPr>
          <w:p w:rsidR="00721EB0" w:rsidRDefault="00557DFA">
            <w:pPr>
              <w:spacing w:line="320" w:lineRule="exact"/>
              <w:rPr>
                <w:rFonts w:ascii="仿宋_GB2312" w:eastAsia="仿宋_GB2312"/>
                <w:color w:val="000000" w:themeColor="text1"/>
                <w:szCs w:val="24"/>
              </w:rPr>
            </w:pPr>
            <w:r>
              <w:rPr>
                <w:rFonts w:ascii="仿宋_GB2312" w:eastAsia="仿宋_GB2312" w:hint="eastAsia"/>
                <w:color w:val="000000" w:themeColor="text1"/>
                <w:szCs w:val="24"/>
              </w:rPr>
              <w:t>用于灭菌过程登记，并进行严格的质量控制，防止灭菌器使用错误。</w:t>
            </w:r>
          </w:p>
        </w:tc>
      </w:tr>
      <w:tr w:rsidR="00721EB0">
        <w:trPr>
          <w:jc w:val="center"/>
        </w:trPr>
        <w:tc>
          <w:tcPr>
            <w:tcW w:w="515" w:type="pct"/>
            <w:vMerge/>
            <w:shd w:val="clear" w:color="auto" w:fill="auto"/>
            <w:vAlign w:val="center"/>
          </w:tcPr>
          <w:p w:rsidR="00721EB0" w:rsidRDefault="00721EB0">
            <w:pPr>
              <w:spacing w:line="320" w:lineRule="exact"/>
              <w:rPr>
                <w:rFonts w:ascii="仿宋_GB2312" w:eastAsia="仿宋_GB2312"/>
                <w:color w:val="000000" w:themeColor="text1"/>
                <w:szCs w:val="24"/>
              </w:rPr>
            </w:pPr>
          </w:p>
        </w:tc>
        <w:tc>
          <w:tcPr>
            <w:tcW w:w="475" w:type="pct"/>
            <w:vMerge/>
            <w:shd w:val="clear" w:color="auto" w:fill="auto"/>
            <w:vAlign w:val="center"/>
          </w:tcPr>
          <w:p w:rsidR="00721EB0" w:rsidRDefault="00721EB0">
            <w:pPr>
              <w:spacing w:line="320" w:lineRule="exact"/>
              <w:rPr>
                <w:rFonts w:ascii="仿宋_GB2312" w:eastAsia="仿宋_GB2312"/>
                <w:color w:val="000000" w:themeColor="text1"/>
                <w:szCs w:val="24"/>
              </w:rPr>
            </w:pPr>
          </w:p>
        </w:tc>
        <w:tc>
          <w:tcPr>
            <w:tcW w:w="481" w:type="pct"/>
            <w:shd w:val="clear" w:color="auto" w:fill="auto"/>
            <w:vAlign w:val="center"/>
          </w:tcPr>
          <w:p w:rsidR="00721EB0" w:rsidRDefault="00557DFA">
            <w:pPr>
              <w:spacing w:line="320" w:lineRule="exact"/>
              <w:rPr>
                <w:rFonts w:ascii="仿宋_GB2312" w:eastAsia="仿宋_GB2312"/>
                <w:color w:val="000000" w:themeColor="text1"/>
                <w:szCs w:val="24"/>
              </w:rPr>
            </w:pPr>
            <w:r>
              <w:rPr>
                <w:rFonts w:ascii="仿宋_GB2312" w:eastAsia="仿宋_GB2312" w:hint="eastAsia"/>
                <w:color w:val="000000" w:themeColor="text1"/>
                <w:szCs w:val="24"/>
              </w:rPr>
              <w:t>灭菌查询</w:t>
            </w:r>
          </w:p>
        </w:tc>
        <w:tc>
          <w:tcPr>
            <w:tcW w:w="3527" w:type="pct"/>
          </w:tcPr>
          <w:p w:rsidR="00721EB0" w:rsidRDefault="00557DFA">
            <w:pPr>
              <w:spacing w:line="320" w:lineRule="exact"/>
              <w:rPr>
                <w:rFonts w:ascii="仿宋_GB2312" w:eastAsia="仿宋_GB2312"/>
                <w:color w:val="000000" w:themeColor="text1"/>
                <w:szCs w:val="24"/>
              </w:rPr>
            </w:pPr>
            <w:r>
              <w:rPr>
                <w:rFonts w:ascii="仿宋_GB2312" w:eastAsia="仿宋_GB2312" w:hint="eastAsia"/>
                <w:color w:val="000000" w:themeColor="text1"/>
                <w:szCs w:val="24"/>
              </w:rPr>
              <w:t>可查询指定时间段内（含一天内），各批次灭菌过程灭菌器及灭菌治疗包信息。</w:t>
            </w:r>
          </w:p>
        </w:tc>
      </w:tr>
      <w:tr w:rsidR="00721EB0">
        <w:trPr>
          <w:jc w:val="center"/>
        </w:trPr>
        <w:tc>
          <w:tcPr>
            <w:tcW w:w="515" w:type="pct"/>
            <w:vMerge/>
            <w:shd w:val="clear" w:color="auto" w:fill="auto"/>
            <w:vAlign w:val="center"/>
          </w:tcPr>
          <w:p w:rsidR="00721EB0" w:rsidRDefault="00721EB0">
            <w:pPr>
              <w:spacing w:line="320" w:lineRule="exact"/>
              <w:rPr>
                <w:rFonts w:ascii="仿宋_GB2312" w:eastAsia="仿宋_GB2312"/>
                <w:color w:val="000000" w:themeColor="text1"/>
                <w:szCs w:val="24"/>
              </w:rPr>
            </w:pPr>
          </w:p>
        </w:tc>
        <w:tc>
          <w:tcPr>
            <w:tcW w:w="475" w:type="pct"/>
            <w:vMerge/>
            <w:shd w:val="clear" w:color="auto" w:fill="auto"/>
            <w:vAlign w:val="center"/>
          </w:tcPr>
          <w:p w:rsidR="00721EB0" w:rsidRDefault="00721EB0">
            <w:pPr>
              <w:spacing w:line="320" w:lineRule="exact"/>
              <w:rPr>
                <w:rFonts w:ascii="仿宋_GB2312" w:eastAsia="仿宋_GB2312"/>
                <w:color w:val="000000" w:themeColor="text1"/>
                <w:szCs w:val="24"/>
              </w:rPr>
            </w:pPr>
          </w:p>
        </w:tc>
        <w:tc>
          <w:tcPr>
            <w:tcW w:w="481" w:type="pct"/>
            <w:shd w:val="clear" w:color="auto" w:fill="auto"/>
            <w:vAlign w:val="center"/>
          </w:tcPr>
          <w:p w:rsidR="00721EB0" w:rsidRDefault="00557DFA">
            <w:pPr>
              <w:spacing w:line="320" w:lineRule="exact"/>
              <w:rPr>
                <w:rFonts w:ascii="仿宋_GB2312" w:eastAsia="仿宋_GB2312"/>
                <w:color w:val="000000" w:themeColor="text1"/>
                <w:szCs w:val="24"/>
              </w:rPr>
            </w:pPr>
            <w:r>
              <w:rPr>
                <w:rFonts w:ascii="仿宋_GB2312" w:eastAsia="仿宋_GB2312" w:hint="eastAsia"/>
                <w:color w:val="000000" w:themeColor="text1"/>
                <w:szCs w:val="24"/>
              </w:rPr>
              <w:t>不合格登记</w:t>
            </w:r>
          </w:p>
        </w:tc>
        <w:tc>
          <w:tcPr>
            <w:tcW w:w="3527" w:type="pct"/>
          </w:tcPr>
          <w:p w:rsidR="00721EB0" w:rsidRDefault="00557DFA">
            <w:pPr>
              <w:spacing w:line="320" w:lineRule="exact"/>
              <w:rPr>
                <w:rFonts w:ascii="仿宋_GB2312" w:eastAsia="仿宋_GB2312"/>
                <w:color w:val="000000" w:themeColor="text1"/>
                <w:szCs w:val="24"/>
              </w:rPr>
            </w:pPr>
            <w:r>
              <w:rPr>
                <w:rFonts w:ascii="仿宋_GB2312" w:eastAsia="仿宋_GB2312" w:hint="eastAsia"/>
                <w:color w:val="000000" w:themeColor="text1"/>
                <w:szCs w:val="24"/>
              </w:rPr>
              <w:t>对灭菌失败的物品进行登记，记录灭菌失败原因，并重新灭菌。</w:t>
            </w:r>
          </w:p>
        </w:tc>
      </w:tr>
      <w:tr w:rsidR="00721EB0">
        <w:trPr>
          <w:jc w:val="center"/>
        </w:trPr>
        <w:tc>
          <w:tcPr>
            <w:tcW w:w="515" w:type="pct"/>
            <w:vMerge w:val="restart"/>
            <w:shd w:val="clear" w:color="auto" w:fill="auto"/>
            <w:vAlign w:val="center"/>
          </w:tcPr>
          <w:p w:rsidR="00721EB0" w:rsidRDefault="00557DFA">
            <w:pPr>
              <w:spacing w:line="320" w:lineRule="exact"/>
              <w:rPr>
                <w:rFonts w:ascii="仿宋_GB2312" w:eastAsia="仿宋_GB2312"/>
                <w:color w:val="000000" w:themeColor="text1"/>
                <w:szCs w:val="24"/>
              </w:rPr>
            </w:pPr>
            <w:r>
              <w:rPr>
                <w:rFonts w:ascii="仿宋_GB2312" w:eastAsia="仿宋_GB2312" w:hint="eastAsia"/>
                <w:color w:val="000000" w:themeColor="text1"/>
                <w:szCs w:val="24"/>
              </w:rPr>
              <w:t>供应</w:t>
            </w:r>
          </w:p>
          <w:p w:rsidR="00721EB0" w:rsidRDefault="00557DFA">
            <w:pPr>
              <w:spacing w:line="320" w:lineRule="exact"/>
              <w:rPr>
                <w:rFonts w:ascii="仿宋_GB2312" w:eastAsia="仿宋_GB2312"/>
                <w:color w:val="000000" w:themeColor="text1"/>
                <w:szCs w:val="24"/>
              </w:rPr>
            </w:pPr>
            <w:r>
              <w:rPr>
                <w:rFonts w:ascii="仿宋_GB2312" w:eastAsia="仿宋_GB2312" w:hint="eastAsia"/>
                <w:color w:val="000000" w:themeColor="text1"/>
                <w:szCs w:val="24"/>
              </w:rPr>
              <w:t>中心</w:t>
            </w:r>
          </w:p>
          <w:p w:rsidR="00721EB0" w:rsidRDefault="00557DFA">
            <w:pPr>
              <w:spacing w:line="320" w:lineRule="exact"/>
              <w:rPr>
                <w:rFonts w:ascii="仿宋_GB2312" w:eastAsia="仿宋_GB2312"/>
                <w:color w:val="000000" w:themeColor="text1"/>
                <w:szCs w:val="24"/>
              </w:rPr>
            </w:pPr>
            <w:r>
              <w:rPr>
                <w:rFonts w:ascii="仿宋_GB2312" w:eastAsia="仿宋_GB2312" w:hint="eastAsia"/>
                <w:color w:val="000000" w:themeColor="text1"/>
                <w:szCs w:val="24"/>
              </w:rPr>
              <w:t>申请</w:t>
            </w:r>
          </w:p>
        </w:tc>
        <w:tc>
          <w:tcPr>
            <w:tcW w:w="475" w:type="pct"/>
            <w:vMerge w:val="restart"/>
            <w:shd w:val="clear" w:color="auto" w:fill="auto"/>
            <w:vAlign w:val="center"/>
          </w:tcPr>
          <w:p w:rsidR="00721EB0" w:rsidRDefault="00557DFA">
            <w:pPr>
              <w:spacing w:line="320" w:lineRule="exact"/>
              <w:rPr>
                <w:rFonts w:ascii="仿宋_GB2312" w:eastAsia="仿宋_GB2312"/>
                <w:color w:val="000000" w:themeColor="text1"/>
                <w:szCs w:val="24"/>
              </w:rPr>
            </w:pPr>
            <w:r>
              <w:rPr>
                <w:rFonts w:ascii="仿宋_GB2312" w:eastAsia="仿宋_GB2312" w:hint="eastAsia"/>
                <w:color w:val="000000" w:themeColor="text1"/>
                <w:szCs w:val="24"/>
              </w:rPr>
              <w:t>申请</w:t>
            </w:r>
          </w:p>
        </w:tc>
        <w:tc>
          <w:tcPr>
            <w:tcW w:w="481" w:type="pct"/>
            <w:shd w:val="clear" w:color="auto" w:fill="auto"/>
            <w:vAlign w:val="center"/>
          </w:tcPr>
          <w:p w:rsidR="00721EB0" w:rsidRDefault="00557DFA">
            <w:pPr>
              <w:spacing w:line="320" w:lineRule="exact"/>
              <w:rPr>
                <w:rFonts w:ascii="仿宋_GB2312" w:eastAsia="仿宋_GB2312"/>
                <w:color w:val="000000" w:themeColor="text1"/>
                <w:szCs w:val="24"/>
              </w:rPr>
            </w:pPr>
            <w:r>
              <w:rPr>
                <w:rFonts w:ascii="仿宋_GB2312" w:eastAsia="仿宋_GB2312" w:hint="eastAsia"/>
                <w:color w:val="000000" w:themeColor="text1"/>
                <w:szCs w:val="24"/>
              </w:rPr>
              <w:t>集中申请</w:t>
            </w:r>
          </w:p>
        </w:tc>
        <w:tc>
          <w:tcPr>
            <w:tcW w:w="3527" w:type="pct"/>
          </w:tcPr>
          <w:p w:rsidR="00721EB0" w:rsidRDefault="00557DFA">
            <w:pPr>
              <w:spacing w:line="320" w:lineRule="exact"/>
              <w:rPr>
                <w:rFonts w:ascii="仿宋_GB2312" w:eastAsia="仿宋_GB2312"/>
                <w:color w:val="000000" w:themeColor="text1"/>
                <w:szCs w:val="24"/>
              </w:rPr>
            </w:pPr>
            <w:r>
              <w:rPr>
                <w:rFonts w:ascii="仿宋_GB2312" w:eastAsia="仿宋_GB2312" w:hint="eastAsia"/>
                <w:color w:val="000000" w:themeColor="text1"/>
                <w:szCs w:val="24"/>
              </w:rPr>
              <w:t>用于公用物品的集中申请信息登记。添加物品和数量，确定后自动生成申请单。</w:t>
            </w:r>
          </w:p>
        </w:tc>
      </w:tr>
      <w:tr w:rsidR="00721EB0">
        <w:trPr>
          <w:jc w:val="center"/>
        </w:trPr>
        <w:tc>
          <w:tcPr>
            <w:tcW w:w="515" w:type="pct"/>
            <w:vMerge/>
            <w:shd w:val="clear" w:color="auto" w:fill="auto"/>
            <w:vAlign w:val="center"/>
          </w:tcPr>
          <w:p w:rsidR="00721EB0" w:rsidRDefault="00721EB0">
            <w:pPr>
              <w:spacing w:line="320" w:lineRule="exact"/>
              <w:rPr>
                <w:rFonts w:ascii="仿宋_GB2312" w:eastAsia="仿宋_GB2312"/>
                <w:color w:val="000000" w:themeColor="text1"/>
                <w:szCs w:val="24"/>
              </w:rPr>
            </w:pPr>
          </w:p>
        </w:tc>
        <w:tc>
          <w:tcPr>
            <w:tcW w:w="475" w:type="pct"/>
            <w:vMerge/>
            <w:shd w:val="clear" w:color="auto" w:fill="auto"/>
            <w:vAlign w:val="center"/>
          </w:tcPr>
          <w:p w:rsidR="00721EB0" w:rsidRDefault="00721EB0">
            <w:pPr>
              <w:spacing w:line="320" w:lineRule="exact"/>
              <w:rPr>
                <w:rFonts w:ascii="仿宋_GB2312" w:eastAsia="仿宋_GB2312"/>
                <w:color w:val="000000" w:themeColor="text1"/>
                <w:szCs w:val="24"/>
              </w:rPr>
            </w:pPr>
          </w:p>
        </w:tc>
        <w:tc>
          <w:tcPr>
            <w:tcW w:w="481" w:type="pct"/>
            <w:shd w:val="clear" w:color="auto" w:fill="auto"/>
            <w:vAlign w:val="center"/>
          </w:tcPr>
          <w:p w:rsidR="00721EB0" w:rsidRDefault="00557DFA">
            <w:pPr>
              <w:spacing w:line="320" w:lineRule="exact"/>
              <w:rPr>
                <w:rFonts w:ascii="仿宋_GB2312" w:eastAsia="仿宋_GB2312"/>
                <w:color w:val="000000" w:themeColor="text1"/>
                <w:szCs w:val="24"/>
              </w:rPr>
            </w:pPr>
            <w:r>
              <w:rPr>
                <w:rFonts w:ascii="仿宋_GB2312" w:eastAsia="仿宋_GB2312" w:hint="eastAsia"/>
                <w:color w:val="000000" w:themeColor="text1"/>
                <w:szCs w:val="24"/>
              </w:rPr>
              <w:t>领用申请</w:t>
            </w:r>
          </w:p>
        </w:tc>
        <w:tc>
          <w:tcPr>
            <w:tcW w:w="3527" w:type="pct"/>
          </w:tcPr>
          <w:p w:rsidR="00721EB0" w:rsidRDefault="00557DFA">
            <w:pPr>
              <w:spacing w:line="320" w:lineRule="exact"/>
              <w:rPr>
                <w:rFonts w:ascii="仿宋_GB2312" w:eastAsia="仿宋_GB2312"/>
                <w:color w:val="000000" w:themeColor="text1"/>
                <w:szCs w:val="24"/>
              </w:rPr>
            </w:pPr>
            <w:r>
              <w:rPr>
                <w:rFonts w:ascii="仿宋_GB2312" w:eastAsia="仿宋_GB2312" w:hint="eastAsia"/>
                <w:color w:val="000000" w:themeColor="text1"/>
                <w:szCs w:val="24"/>
              </w:rPr>
              <w:t>用于公用物品的更换申请信息登记。添加物品和数量，确定后自动生成申请单。</w:t>
            </w:r>
          </w:p>
        </w:tc>
      </w:tr>
      <w:tr w:rsidR="00721EB0">
        <w:trPr>
          <w:jc w:val="center"/>
        </w:trPr>
        <w:tc>
          <w:tcPr>
            <w:tcW w:w="515" w:type="pct"/>
            <w:vMerge/>
            <w:shd w:val="clear" w:color="auto" w:fill="auto"/>
            <w:vAlign w:val="center"/>
          </w:tcPr>
          <w:p w:rsidR="00721EB0" w:rsidRDefault="00721EB0">
            <w:pPr>
              <w:spacing w:line="320" w:lineRule="exact"/>
              <w:rPr>
                <w:rFonts w:ascii="仿宋_GB2312" w:eastAsia="仿宋_GB2312"/>
                <w:color w:val="000000" w:themeColor="text1"/>
                <w:szCs w:val="24"/>
              </w:rPr>
            </w:pPr>
          </w:p>
        </w:tc>
        <w:tc>
          <w:tcPr>
            <w:tcW w:w="475" w:type="pct"/>
            <w:vMerge/>
            <w:shd w:val="clear" w:color="auto" w:fill="auto"/>
            <w:vAlign w:val="center"/>
          </w:tcPr>
          <w:p w:rsidR="00721EB0" w:rsidRDefault="00721EB0">
            <w:pPr>
              <w:spacing w:line="320" w:lineRule="exact"/>
              <w:rPr>
                <w:rFonts w:ascii="仿宋_GB2312" w:eastAsia="仿宋_GB2312"/>
                <w:color w:val="000000" w:themeColor="text1"/>
                <w:szCs w:val="24"/>
              </w:rPr>
            </w:pPr>
          </w:p>
        </w:tc>
        <w:tc>
          <w:tcPr>
            <w:tcW w:w="481" w:type="pct"/>
            <w:shd w:val="clear" w:color="auto" w:fill="auto"/>
            <w:vAlign w:val="center"/>
          </w:tcPr>
          <w:p w:rsidR="00721EB0" w:rsidRDefault="00557DFA">
            <w:pPr>
              <w:spacing w:line="320" w:lineRule="exact"/>
              <w:rPr>
                <w:rFonts w:ascii="仿宋_GB2312" w:eastAsia="仿宋_GB2312"/>
                <w:color w:val="000000" w:themeColor="text1"/>
                <w:szCs w:val="24"/>
              </w:rPr>
            </w:pPr>
            <w:r>
              <w:rPr>
                <w:rFonts w:ascii="仿宋_GB2312" w:eastAsia="仿宋_GB2312" w:hint="eastAsia"/>
                <w:color w:val="000000" w:themeColor="text1"/>
                <w:szCs w:val="24"/>
              </w:rPr>
              <w:t>借用申请</w:t>
            </w:r>
          </w:p>
        </w:tc>
        <w:tc>
          <w:tcPr>
            <w:tcW w:w="3527" w:type="pct"/>
          </w:tcPr>
          <w:p w:rsidR="00721EB0" w:rsidRDefault="00557DFA">
            <w:pPr>
              <w:spacing w:line="320" w:lineRule="exact"/>
              <w:rPr>
                <w:rFonts w:ascii="仿宋_GB2312" w:eastAsia="仿宋_GB2312"/>
                <w:color w:val="000000" w:themeColor="text1"/>
                <w:szCs w:val="24"/>
              </w:rPr>
            </w:pPr>
            <w:r>
              <w:rPr>
                <w:rFonts w:ascii="仿宋_GB2312" w:eastAsia="仿宋_GB2312" w:hint="eastAsia"/>
                <w:color w:val="000000" w:themeColor="text1"/>
                <w:szCs w:val="24"/>
              </w:rPr>
              <w:t>用于公用物品的科室之间借包申请信息登记。添加物品和数量，确定后自动生成申请单。</w:t>
            </w:r>
          </w:p>
        </w:tc>
      </w:tr>
      <w:tr w:rsidR="00721EB0">
        <w:trPr>
          <w:jc w:val="center"/>
        </w:trPr>
        <w:tc>
          <w:tcPr>
            <w:tcW w:w="515" w:type="pct"/>
            <w:vMerge/>
            <w:shd w:val="clear" w:color="auto" w:fill="auto"/>
            <w:vAlign w:val="center"/>
          </w:tcPr>
          <w:p w:rsidR="00721EB0" w:rsidRDefault="00721EB0">
            <w:pPr>
              <w:spacing w:line="320" w:lineRule="exact"/>
              <w:rPr>
                <w:rFonts w:ascii="仿宋_GB2312" w:eastAsia="仿宋_GB2312"/>
                <w:color w:val="000000" w:themeColor="text1"/>
                <w:szCs w:val="24"/>
              </w:rPr>
            </w:pPr>
          </w:p>
        </w:tc>
        <w:tc>
          <w:tcPr>
            <w:tcW w:w="475" w:type="pct"/>
            <w:vMerge/>
            <w:shd w:val="clear" w:color="auto" w:fill="auto"/>
            <w:vAlign w:val="center"/>
          </w:tcPr>
          <w:p w:rsidR="00721EB0" w:rsidRDefault="00721EB0">
            <w:pPr>
              <w:spacing w:line="320" w:lineRule="exact"/>
              <w:rPr>
                <w:rFonts w:ascii="仿宋_GB2312" w:eastAsia="仿宋_GB2312"/>
                <w:color w:val="000000" w:themeColor="text1"/>
                <w:szCs w:val="24"/>
              </w:rPr>
            </w:pPr>
          </w:p>
        </w:tc>
        <w:tc>
          <w:tcPr>
            <w:tcW w:w="481" w:type="pct"/>
            <w:shd w:val="clear" w:color="auto" w:fill="auto"/>
            <w:vAlign w:val="center"/>
          </w:tcPr>
          <w:p w:rsidR="00721EB0" w:rsidRDefault="00557DFA">
            <w:pPr>
              <w:spacing w:line="320" w:lineRule="exact"/>
              <w:rPr>
                <w:rFonts w:ascii="仿宋_GB2312" w:eastAsia="仿宋_GB2312"/>
                <w:color w:val="000000" w:themeColor="text1"/>
                <w:szCs w:val="24"/>
              </w:rPr>
            </w:pPr>
            <w:r>
              <w:rPr>
                <w:rFonts w:ascii="仿宋_GB2312" w:eastAsia="仿宋_GB2312" w:hint="eastAsia"/>
                <w:color w:val="000000" w:themeColor="text1"/>
                <w:szCs w:val="24"/>
              </w:rPr>
              <w:t>手术器械申请</w:t>
            </w:r>
          </w:p>
        </w:tc>
        <w:tc>
          <w:tcPr>
            <w:tcW w:w="3527" w:type="pct"/>
          </w:tcPr>
          <w:p w:rsidR="00721EB0" w:rsidRDefault="00557DFA">
            <w:pPr>
              <w:spacing w:line="320" w:lineRule="exact"/>
              <w:rPr>
                <w:rFonts w:ascii="仿宋_GB2312" w:eastAsia="仿宋_GB2312"/>
                <w:color w:val="000000" w:themeColor="text1"/>
                <w:szCs w:val="24"/>
              </w:rPr>
            </w:pPr>
            <w:r>
              <w:rPr>
                <w:rFonts w:ascii="仿宋_GB2312" w:eastAsia="仿宋_GB2312" w:hint="eastAsia"/>
                <w:color w:val="000000" w:themeColor="text1"/>
                <w:szCs w:val="24"/>
              </w:rPr>
              <w:t>用于手术科室物品申请登记。可以进行申请加急，供应室可对手术器械进行加急处理。</w:t>
            </w:r>
          </w:p>
        </w:tc>
      </w:tr>
      <w:tr w:rsidR="00721EB0">
        <w:trPr>
          <w:jc w:val="center"/>
        </w:trPr>
        <w:tc>
          <w:tcPr>
            <w:tcW w:w="515" w:type="pct"/>
            <w:vMerge/>
            <w:shd w:val="clear" w:color="auto" w:fill="auto"/>
            <w:vAlign w:val="center"/>
          </w:tcPr>
          <w:p w:rsidR="00721EB0" w:rsidRDefault="00721EB0">
            <w:pPr>
              <w:spacing w:line="320" w:lineRule="exact"/>
              <w:rPr>
                <w:rFonts w:ascii="仿宋_GB2312" w:eastAsia="仿宋_GB2312"/>
                <w:color w:val="000000" w:themeColor="text1"/>
                <w:szCs w:val="24"/>
              </w:rPr>
            </w:pPr>
          </w:p>
        </w:tc>
        <w:tc>
          <w:tcPr>
            <w:tcW w:w="475" w:type="pct"/>
            <w:vMerge/>
            <w:shd w:val="clear" w:color="auto" w:fill="auto"/>
            <w:vAlign w:val="center"/>
          </w:tcPr>
          <w:p w:rsidR="00721EB0" w:rsidRDefault="00721EB0">
            <w:pPr>
              <w:spacing w:line="320" w:lineRule="exact"/>
              <w:rPr>
                <w:rFonts w:ascii="仿宋_GB2312" w:eastAsia="仿宋_GB2312"/>
                <w:color w:val="000000" w:themeColor="text1"/>
                <w:szCs w:val="24"/>
              </w:rPr>
            </w:pPr>
          </w:p>
        </w:tc>
        <w:tc>
          <w:tcPr>
            <w:tcW w:w="481" w:type="pct"/>
            <w:shd w:val="clear" w:color="auto" w:fill="auto"/>
            <w:vAlign w:val="center"/>
          </w:tcPr>
          <w:p w:rsidR="00721EB0" w:rsidRDefault="00557DFA">
            <w:pPr>
              <w:spacing w:line="320" w:lineRule="exact"/>
              <w:rPr>
                <w:rFonts w:ascii="仿宋_GB2312" w:eastAsia="仿宋_GB2312"/>
                <w:color w:val="000000" w:themeColor="text1"/>
                <w:szCs w:val="24"/>
              </w:rPr>
            </w:pPr>
            <w:r>
              <w:rPr>
                <w:rFonts w:ascii="仿宋_GB2312" w:eastAsia="仿宋_GB2312" w:hint="eastAsia"/>
                <w:color w:val="000000" w:themeColor="text1"/>
                <w:szCs w:val="24"/>
              </w:rPr>
              <w:t>申请单管理</w:t>
            </w:r>
          </w:p>
        </w:tc>
        <w:tc>
          <w:tcPr>
            <w:tcW w:w="3527" w:type="pct"/>
          </w:tcPr>
          <w:p w:rsidR="00721EB0" w:rsidRDefault="00557DFA">
            <w:pPr>
              <w:spacing w:line="320" w:lineRule="exact"/>
              <w:rPr>
                <w:rFonts w:ascii="仿宋_GB2312" w:eastAsia="仿宋_GB2312"/>
                <w:color w:val="000000" w:themeColor="text1"/>
                <w:szCs w:val="24"/>
              </w:rPr>
            </w:pPr>
            <w:r>
              <w:rPr>
                <w:rFonts w:ascii="仿宋_GB2312" w:eastAsia="仿宋_GB2312" w:hint="eastAsia"/>
                <w:color w:val="000000" w:themeColor="text1"/>
                <w:szCs w:val="24"/>
              </w:rPr>
              <w:t>功能用于查询、修改、删除所有申请单据，并支持单据最新状态查询等功能。</w:t>
            </w:r>
          </w:p>
        </w:tc>
      </w:tr>
      <w:tr w:rsidR="00721EB0">
        <w:trPr>
          <w:jc w:val="center"/>
        </w:trPr>
        <w:tc>
          <w:tcPr>
            <w:tcW w:w="515" w:type="pct"/>
            <w:vMerge w:val="restart"/>
            <w:shd w:val="clear" w:color="auto" w:fill="auto"/>
            <w:vAlign w:val="center"/>
          </w:tcPr>
          <w:p w:rsidR="00721EB0" w:rsidRDefault="00557DFA">
            <w:pPr>
              <w:spacing w:line="320" w:lineRule="exact"/>
              <w:rPr>
                <w:rFonts w:ascii="仿宋_GB2312" w:eastAsia="仿宋_GB2312"/>
                <w:color w:val="000000" w:themeColor="text1"/>
                <w:szCs w:val="24"/>
              </w:rPr>
            </w:pPr>
            <w:r>
              <w:rPr>
                <w:rFonts w:ascii="仿宋_GB2312" w:eastAsia="仿宋_GB2312" w:hint="eastAsia"/>
                <w:color w:val="000000" w:themeColor="text1"/>
                <w:szCs w:val="24"/>
              </w:rPr>
              <w:t>库存</w:t>
            </w:r>
          </w:p>
          <w:p w:rsidR="00721EB0" w:rsidRDefault="00557DFA">
            <w:pPr>
              <w:spacing w:line="320" w:lineRule="exact"/>
              <w:rPr>
                <w:rFonts w:ascii="仿宋_GB2312" w:eastAsia="仿宋_GB2312"/>
                <w:color w:val="000000" w:themeColor="text1"/>
                <w:szCs w:val="24"/>
              </w:rPr>
            </w:pPr>
            <w:r>
              <w:rPr>
                <w:rFonts w:ascii="仿宋_GB2312" w:eastAsia="仿宋_GB2312" w:hint="eastAsia"/>
                <w:color w:val="000000" w:themeColor="text1"/>
                <w:szCs w:val="24"/>
              </w:rPr>
              <w:t>管理</w:t>
            </w:r>
          </w:p>
        </w:tc>
        <w:tc>
          <w:tcPr>
            <w:tcW w:w="475" w:type="pct"/>
            <w:vMerge w:val="restart"/>
            <w:shd w:val="clear" w:color="auto" w:fill="auto"/>
            <w:vAlign w:val="center"/>
          </w:tcPr>
          <w:p w:rsidR="00721EB0" w:rsidRDefault="00557DFA">
            <w:pPr>
              <w:spacing w:line="320" w:lineRule="exact"/>
              <w:rPr>
                <w:rFonts w:ascii="仿宋_GB2312" w:eastAsia="仿宋_GB2312"/>
                <w:color w:val="000000" w:themeColor="text1"/>
                <w:szCs w:val="24"/>
              </w:rPr>
            </w:pPr>
            <w:r>
              <w:rPr>
                <w:rFonts w:ascii="仿宋_GB2312" w:eastAsia="仿宋_GB2312" w:hint="eastAsia"/>
                <w:color w:val="000000" w:themeColor="text1"/>
                <w:szCs w:val="24"/>
              </w:rPr>
              <w:t>一次性</w:t>
            </w:r>
          </w:p>
          <w:p w:rsidR="00721EB0" w:rsidRDefault="00557DFA">
            <w:pPr>
              <w:spacing w:line="320" w:lineRule="exact"/>
              <w:rPr>
                <w:rFonts w:ascii="仿宋_GB2312" w:eastAsia="仿宋_GB2312"/>
                <w:color w:val="000000" w:themeColor="text1"/>
                <w:szCs w:val="24"/>
              </w:rPr>
            </w:pPr>
            <w:r>
              <w:rPr>
                <w:rFonts w:ascii="仿宋_GB2312" w:eastAsia="仿宋_GB2312" w:hint="eastAsia"/>
                <w:color w:val="000000" w:themeColor="text1"/>
                <w:szCs w:val="24"/>
              </w:rPr>
              <w:t>物品</w:t>
            </w:r>
          </w:p>
        </w:tc>
        <w:tc>
          <w:tcPr>
            <w:tcW w:w="481" w:type="pct"/>
            <w:shd w:val="clear" w:color="auto" w:fill="auto"/>
            <w:vAlign w:val="center"/>
          </w:tcPr>
          <w:p w:rsidR="00721EB0" w:rsidRDefault="00557DFA">
            <w:pPr>
              <w:spacing w:line="320" w:lineRule="exact"/>
              <w:rPr>
                <w:rFonts w:ascii="仿宋_GB2312" w:eastAsia="仿宋_GB2312"/>
                <w:color w:val="000000" w:themeColor="text1"/>
                <w:szCs w:val="24"/>
              </w:rPr>
            </w:pPr>
            <w:r>
              <w:rPr>
                <w:rFonts w:ascii="仿宋_GB2312" w:eastAsia="仿宋_GB2312" w:hint="eastAsia"/>
                <w:color w:val="000000" w:themeColor="text1"/>
                <w:szCs w:val="24"/>
              </w:rPr>
              <w:t>入库登记</w:t>
            </w:r>
          </w:p>
        </w:tc>
        <w:tc>
          <w:tcPr>
            <w:tcW w:w="3527" w:type="pct"/>
          </w:tcPr>
          <w:p w:rsidR="00721EB0" w:rsidRDefault="00557DFA">
            <w:pPr>
              <w:spacing w:line="320" w:lineRule="exact"/>
              <w:rPr>
                <w:rFonts w:ascii="仿宋_GB2312" w:eastAsia="仿宋_GB2312"/>
                <w:color w:val="000000" w:themeColor="text1"/>
                <w:szCs w:val="24"/>
              </w:rPr>
            </w:pPr>
            <w:r>
              <w:rPr>
                <w:rFonts w:ascii="仿宋_GB2312" w:eastAsia="仿宋_GB2312" w:hint="eastAsia"/>
                <w:color w:val="000000" w:themeColor="text1"/>
                <w:szCs w:val="24"/>
              </w:rPr>
              <w:t>用于记录一次性物品入库操作。</w:t>
            </w:r>
          </w:p>
        </w:tc>
      </w:tr>
      <w:tr w:rsidR="00721EB0">
        <w:trPr>
          <w:jc w:val="center"/>
        </w:trPr>
        <w:tc>
          <w:tcPr>
            <w:tcW w:w="515" w:type="pct"/>
            <w:vMerge/>
            <w:shd w:val="clear" w:color="auto" w:fill="auto"/>
            <w:vAlign w:val="center"/>
          </w:tcPr>
          <w:p w:rsidR="00721EB0" w:rsidRDefault="00721EB0">
            <w:pPr>
              <w:spacing w:line="320" w:lineRule="exact"/>
              <w:rPr>
                <w:rFonts w:ascii="仿宋_GB2312" w:eastAsia="仿宋_GB2312"/>
                <w:color w:val="000000" w:themeColor="text1"/>
                <w:szCs w:val="24"/>
              </w:rPr>
            </w:pPr>
          </w:p>
        </w:tc>
        <w:tc>
          <w:tcPr>
            <w:tcW w:w="475" w:type="pct"/>
            <w:vMerge/>
            <w:shd w:val="clear" w:color="auto" w:fill="auto"/>
            <w:vAlign w:val="center"/>
          </w:tcPr>
          <w:p w:rsidR="00721EB0" w:rsidRDefault="00721EB0">
            <w:pPr>
              <w:spacing w:line="320" w:lineRule="exact"/>
              <w:rPr>
                <w:rFonts w:ascii="仿宋_GB2312" w:eastAsia="仿宋_GB2312"/>
                <w:color w:val="000000" w:themeColor="text1"/>
                <w:szCs w:val="24"/>
              </w:rPr>
            </w:pPr>
          </w:p>
        </w:tc>
        <w:tc>
          <w:tcPr>
            <w:tcW w:w="481" w:type="pct"/>
            <w:shd w:val="clear" w:color="auto" w:fill="auto"/>
            <w:vAlign w:val="center"/>
          </w:tcPr>
          <w:p w:rsidR="00721EB0" w:rsidRDefault="00557DFA">
            <w:pPr>
              <w:spacing w:line="320" w:lineRule="exact"/>
              <w:rPr>
                <w:rFonts w:ascii="仿宋_GB2312" w:eastAsia="仿宋_GB2312"/>
                <w:color w:val="000000" w:themeColor="text1"/>
                <w:szCs w:val="24"/>
              </w:rPr>
            </w:pPr>
            <w:r>
              <w:rPr>
                <w:rFonts w:ascii="仿宋_GB2312" w:eastAsia="仿宋_GB2312" w:hint="eastAsia"/>
                <w:color w:val="000000" w:themeColor="text1"/>
                <w:szCs w:val="24"/>
              </w:rPr>
              <w:t>盘点</w:t>
            </w:r>
          </w:p>
        </w:tc>
        <w:tc>
          <w:tcPr>
            <w:tcW w:w="3527" w:type="pct"/>
          </w:tcPr>
          <w:p w:rsidR="00721EB0" w:rsidRDefault="00557DFA">
            <w:pPr>
              <w:spacing w:line="320" w:lineRule="exact"/>
              <w:rPr>
                <w:rFonts w:ascii="仿宋_GB2312" w:eastAsia="仿宋_GB2312"/>
                <w:color w:val="000000" w:themeColor="text1"/>
                <w:szCs w:val="24"/>
              </w:rPr>
            </w:pPr>
            <w:r>
              <w:rPr>
                <w:rFonts w:ascii="仿宋_GB2312" w:eastAsia="仿宋_GB2312" w:hint="eastAsia"/>
                <w:color w:val="000000" w:themeColor="text1"/>
                <w:szCs w:val="24"/>
              </w:rPr>
              <w:t>显示一次性物品库存详细信息。</w:t>
            </w:r>
          </w:p>
        </w:tc>
      </w:tr>
      <w:tr w:rsidR="00721EB0">
        <w:trPr>
          <w:jc w:val="center"/>
        </w:trPr>
        <w:tc>
          <w:tcPr>
            <w:tcW w:w="515" w:type="pct"/>
            <w:vMerge/>
            <w:shd w:val="clear" w:color="auto" w:fill="auto"/>
            <w:vAlign w:val="center"/>
          </w:tcPr>
          <w:p w:rsidR="00721EB0" w:rsidRDefault="00721EB0">
            <w:pPr>
              <w:spacing w:line="320" w:lineRule="exact"/>
              <w:rPr>
                <w:rFonts w:ascii="仿宋_GB2312" w:eastAsia="仿宋_GB2312"/>
                <w:color w:val="000000" w:themeColor="text1"/>
                <w:szCs w:val="24"/>
              </w:rPr>
            </w:pPr>
          </w:p>
        </w:tc>
        <w:tc>
          <w:tcPr>
            <w:tcW w:w="475" w:type="pct"/>
            <w:vMerge/>
            <w:shd w:val="clear" w:color="auto" w:fill="auto"/>
            <w:vAlign w:val="center"/>
          </w:tcPr>
          <w:p w:rsidR="00721EB0" w:rsidRDefault="00721EB0">
            <w:pPr>
              <w:spacing w:line="320" w:lineRule="exact"/>
              <w:rPr>
                <w:rFonts w:ascii="仿宋_GB2312" w:eastAsia="仿宋_GB2312"/>
                <w:color w:val="000000" w:themeColor="text1"/>
                <w:szCs w:val="24"/>
              </w:rPr>
            </w:pPr>
          </w:p>
        </w:tc>
        <w:tc>
          <w:tcPr>
            <w:tcW w:w="481" w:type="pct"/>
            <w:shd w:val="clear" w:color="auto" w:fill="auto"/>
            <w:vAlign w:val="center"/>
          </w:tcPr>
          <w:p w:rsidR="00721EB0" w:rsidRDefault="00557DFA">
            <w:pPr>
              <w:spacing w:line="320" w:lineRule="exact"/>
              <w:rPr>
                <w:rFonts w:ascii="仿宋_GB2312" w:eastAsia="仿宋_GB2312"/>
                <w:color w:val="000000" w:themeColor="text1"/>
                <w:szCs w:val="24"/>
              </w:rPr>
            </w:pPr>
            <w:r>
              <w:rPr>
                <w:rFonts w:ascii="仿宋_GB2312" w:eastAsia="仿宋_GB2312" w:hint="eastAsia"/>
                <w:color w:val="000000" w:themeColor="text1"/>
                <w:szCs w:val="24"/>
              </w:rPr>
              <w:t>出入库查询</w:t>
            </w:r>
          </w:p>
        </w:tc>
        <w:tc>
          <w:tcPr>
            <w:tcW w:w="3527" w:type="pct"/>
          </w:tcPr>
          <w:p w:rsidR="00721EB0" w:rsidRDefault="00557DFA">
            <w:pPr>
              <w:spacing w:line="320" w:lineRule="exact"/>
              <w:rPr>
                <w:rFonts w:ascii="仿宋_GB2312" w:eastAsia="仿宋_GB2312"/>
                <w:color w:val="000000" w:themeColor="text1"/>
                <w:szCs w:val="24"/>
              </w:rPr>
            </w:pPr>
            <w:r>
              <w:rPr>
                <w:rFonts w:ascii="仿宋_GB2312" w:eastAsia="仿宋_GB2312" w:hint="eastAsia"/>
                <w:color w:val="000000" w:themeColor="text1"/>
                <w:szCs w:val="24"/>
              </w:rPr>
              <w:t>用于一次性物品、非一次性物品及库房物品查询。</w:t>
            </w:r>
          </w:p>
        </w:tc>
      </w:tr>
      <w:tr w:rsidR="00721EB0">
        <w:trPr>
          <w:jc w:val="center"/>
        </w:trPr>
        <w:tc>
          <w:tcPr>
            <w:tcW w:w="515" w:type="pct"/>
            <w:vMerge/>
            <w:shd w:val="clear" w:color="auto" w:fill="auto"/>
            <w:vAlign w:val="center"/>
          </w:tcPr>
          <w:p w:rsidR="00721EB0" w:rsidRDefault="00721EB0">
            <w:pPr>
              <w:spacing w:line="320" w:lineRule="exact"/>
              <w:rPr>
                <w:rFonts w:ascii="仿宋_GB2312" w:eastAsia="仿宋_GB2312"/>
                <w:color w:val="000000" w:themeColor="text1"/>
                <w:szCs w:val="24"/>
              </w:rPr>
            </w:pPr>
          </w:p>
        </w:tc>
        <w:tc>
          <w:tcPr>
            <w:tcW w:w="475" w:type="pct"/>
            <w:vMerge w:val="restart"/>
            <w:shd w:val="clear" w:color="auto" w:fill="auto"/>
            <w:vAlign w:val="center"/>
          </w:tcPr>
          <w:p w:rsidR="00721EB0" w:rsidRDefault="00557DFA">
            <w:pPr>
              <w:spacing w:line="320" w:lineRule="exact"/>
              <w:rPr>
                <w:rFonts w:ascii="仿宋_GB2312" w:eastAsia="仿宋_GB2312"/>
                <w:color w:val="000000" w:themeColor="text1"/>
                <w:szCs w:val="24"/>
              </w:rPr>
            </w:pPr>
            <w:r>
              <w:rPr>
                <w:rFonts w:ascii="仿宋_GB2312" w:eastAsia="仿宋_GB2312" w:hint="eastAsia"/>
                <w:color w:val="000000" w:themeColor="text1"/>
                <w:szCs w:val="24"/>
              </w:rPr>
              <w:t>非一次</w:t>
            </w:r>
          </w:p>
          <w:p w:rsidR="00721EB0" w:rsidRDefault="00557DFA">
            <w:pPr>
              <w:spacing w:line="320" w:lineRule="exact"/>
              <w:rPr>
                <w:rFonts w:ascii="仿宋_GB2312" w:eastAsia="仿宋_GB2312"/>
                <w:color w:val="000000" w:themeColor="text1"/>
                <w:szCs w:val="24"/>
              </w:rPr>
            </w:pPr>
            <w:r>
              <w:rPr>
                <w:rFonts w:ascii="仿宋_GB2312" w:eastAsia="仿宋_GB2312" w:hint="eastAsia"/>
                <w:color w:val="000000" w:themeColor="text1"/>
                <w:szCs w:val="24"/>
              </w:rPr>
              <w:t>性物品</w:t>
            </w:r>
          </w:p>
        </w:tc>
        <w:tc>
          <w:tcPr>
            <w:tcW w:w="481" w:type="pct"/>
            <w:shd w:val="clear" w:color="auto" w:fill="auto"/>
            <w:vAlign w:val="center"/>
          </w:tcPr>
          <w:p w:rsidR="00721EB0" w:rsidRDefault="00557DFA">
            <w:pPr>
              <w:spacing w:line="320" w:lineRule="exact"/>
              <w:rPr>
                <w:rFonts w:ascii="仿宋_GB2312" w:eastAsia="仿宋_GB2312"/>
                <w:color w:val="000000" w:themeColor="text1"/>
                <w:szCs w:val="24"/>
              </w:rPr>
            </w:pPr>
            <w:r>
              <w:rPr>
                <w:rFonts w:ascii="仿宋_GB2312" w:eastAsia="仿宋_GB2312" w:hint="eastAsia"/>
                <w:color w:val="000000" w:themeColor="text1"/>
                <w:szCs w:val="24"/>
              </w:rPr>
              <w:t>盘点</w:t>
            </w:r>
          </w:p>
        </w:tc>
        <w:tc>
          <w:tcPr>
            <w:tcW w:w="3527" w:type="pct"/>
          </w:tcPr>
          <w:p w:rsidR="00721EB0" w:rsidRDefault="00557DFA">
            <w:pPr>
              <w:spacing w:line="320" w:lineRule="exact"/>
              <w:rPr>
                <w:rFonts w:ascii="仿宋_GB2312" w:eastAsia="仿宋_GB2312"/>
                <w:color w:val="000000" w:themeColor="text1"/>
                <w:szCs w:val="24"/>
              </w:rPr>
            </w:pPr>
            <w:r>
              <w:rPr>
                <w:rFonts w:ascii="仿宋_GB2312" w:eastAsia="仿宋_GB2312" w:hint="eastAsia"/>
                <w:color w:val="000000" w:themeColor="text1"/>
                <w:szCs w:val="24"/>
              </w:rPr>
              <w:t>用于盘点非一次性物品库存。即灭菌后待发放的物品信息。</w:t>
            </w:r>
          </w:p>
        </w:tc>
      </w:tr>
      <w:tr w:rsidR="00721EB0">
        <w:trPr>
          <w:jc w:val="center"/>
        </w:trPr>
        <w:tc>
          <w:tcPr>
            <w:tcW w:w="515" w:type="pct"/>
            <w:vMerge/>
            <w:shd w:val="clear" w:color="auto" w:fill="auto"/>
            <w:vAlign w:val="center"/>
          </w:tcPr>
          <w:p w:rsidR="00721EB0" w:rsidRDefault="00721EB0">
            <w:pPr>
              <w:spacing w:line="320" w:lineRule="exact"/>
              <w:rPr>
                <w:rFonts w:ascii="仿宋_GB2312" w:eastAsia="仿宋_GB2312"/>
                <w:color w:val="000000" w:themeColor="text1"/>
                <w:szCs w:val="24"/>
              </w:rPr>
            </w:pPr>
          </w:p>
        </w:tc>
        <w:tc>
          <w:tcPr>
            <w:tcW w:w="475" w:type="pct"/>
            <w:vMerge/>
            <w:shd w:val="clear" w:color="auto" w:fill="auto"/>
            <w:vAlign w:val="center"/>
          </w:tcPr>
          <w:p w:rsidR="00721EB0" w:rsidRDefault="00721EB0">
            <w:pPr>
              <w:spacing w:line="320" w:lineRule="exact"/>
              <w:rPr>
                <w:rFonts w:ascii="仿宋_GB2312" w:eastAsia="仿宋_GB2312"/>
                <w:color w:val="000000" w:themeColor="text1"/>
                <w:szCs w:val="24"/>
              </w:rPr>
            </w:pPr>
          </w:p>
        </w:tc>
        <w:tc>
          <w:tcPr>
            <w:tcW w:w="481" w:type="pct"/>
            <w:shd w:val="clear" w:color="auto" w:fill="auto"/>
            <w:vAlign w:val="center"/>
          </w:tcPr>
          <w:p w:rsidR="00721EB0" w:rsidRDefault="00557DFA">
            <w:pPr>
              <w:spacing w:line="320" w:lineRule="exact"/>
              <w:rPr>
                <w:rFonts w:ascii="仿宋_GB2312" w:eastAsia="仿宋_GB2312"/>
                <w:color w:val="000000" w:themeColor="text1"/>
                <w:szCs w:val="24"/>
              </w:rPr>
            </w:pPr>
            <w:r>
              <w:rPr>
                <w:rFonts w:ascii="仿宋_GB2312" w:eastAsia="仿宋_GB2312" w:hint="eastAsia"/>
                <w:color w:val="000000" w:themeColor="text1"/>
                <w:szCs w:val="24"/>
              </w:rPr>
              <w:t>出入库查询</w:t>
            </w:r>
          </w:p>
        </w:tc>
        <w:tc>
          <w:tcPr>
            <w:tcW w:w="3527" w:type="pct"/>
          </w:tcPr>
          <w:p w:rsidR="00721EB0" w:rsidRDefault="00557DFA">
            <w:pPr>
              <w:spacing w:line="320" w:lineRule="exact"/>
              <w:rPr>
                <w:rFonts w:ascii="仿宋_GB2312" w:eastAsia="仿宋_GB2312"/>
                <w:color w:val="000000" w:themeColor="text1"/>
                <w:szCs w:val="24"/>
              </w:rPr>
            </w:pPr>
            <w:r>
              <w:rPr>
                <w:rFonts w:ascii="仿宋_GB2312" w:eastAsia="仿宋_GB2312" w:hint="eastAsia"/>
                <w:color w:val="000000" w:themeColor="text1"/>
                <w:szCs w:val="24"/>
              </w:rPr>
              <w:t>查看非一次性物品的出入库情况。</w:t>
            </w:r>
          </w:p>
        </w:tc>
      </w:tr>
      <w:tr w:rsidR="00721EB0">
        <w:trPr>
          <w:jc w:val="center"/>
        </w:trPr>
        <w:tc>
          <w:tcPr>
            <w:tcW w:w="515" w:type="pct"/>
            <w:vMerge/>
            <w:shd w:val="clear" w:color="auto" w:fill="auto"/>
            <w:vAlign w:val="center"/>
          </w:tcPr>
          <w:p w:rsidR="00721EB0" w:rsidRDefault="00721EB0">
            <w:pPr>
              <w:spacing w:line="320" w:lineRule="exact"/>
              <w:rPr>
                <w:rFonts w:ascii="仿宋_GB2312" w:eastAsia="仿宋_GB2312"/>
                <w:color w:val="000000" w:themeColor="text1"/>
                <w:szCs w:val="24"/>
              </w:rPr>
            </w:pPr>
          </w:p>
        </w:tc>
        <w:tc>
          <w:tcPr>
            <w:tcW w:w="475" w:type="pct"/>
            <w:vMerge w:val="restart"/>
            <w:shd w:val="clear" w:color="auto" w:fill="auto"/>
            <w:vAlign w:val="center"/>
          </w:tcPr>
          <w:p w:rsidR="00721EB0" w:rsidRDefault="00557DFA">
            <w:pPr>
              <w:spacing w:line="320" w:lineRule="exact"/>
              <w:rPr>
                <w:rFonts w:ascii="仿宋_GB2312" w:eastAsia="仿宋_GB2312"/>
                <w:color w:val="000000" w:themeColor="text1"/>
                <w:szCs w:val="24"/>
              </w:rPr>
            </w:pPr>
            <w:r>
              <w:rPr>
                <w:rFonts w:ascii="仿宋_GB2312" w:eastAsia="仿宋_GB2312" w:hint="eastAsia"/>
                <w:color w:val="000000" w:themeColor="text1"/>
                <w:szCs w:val="24"/>
              </w:rPr>
              <w:t>库房</w:t>
            </w:r>
          </w:p>
          <w:p w:rsidR="00721EB0" w:rsidRDefault="00557DFA">
            <w:pPr>
              <w:spacing w:line="320" w:lineRule="exact"/>
              <w:rPr>
                <w:rFonts w:ascii="仿宋_GB2312" w:eastAsia="仿宋_GB2312"/>
                <w:color w:val="000000" w:themeColor="text1"/>
                <w:szCs w:val="24"/>
              </w:rPr>
            </w:pPr>
            <w:r>
              <w:rPr>
                <w:rFonts w:ascii="仿宋_GB2312" w:eastAsia="仿宋_GB2312" w:hint="eastAsia"/>
                <w:color w:val="000000" w:themeColor="text1"/>
                <w:szCs w:val="24"/>
              </w:rPr>
              <w:t>物品</w:t>
            </w:r>
          </w:p>
        </w:tc>
        <w:tc>
          <w:tcPr>
            <w:tcW w:w="481" w:type="pct"/>
            <w:shd w:val="clear" w:color="auto" w:fill="auto"/>
            <w:vAlign w:val="center"/>
          </w:tcPr>
          <w:p w:rsidR="00721EB0" w:rsidRDefault="00557DFA">
            <w:pPr>
              <w:spacing w:line="320" w:lineRule="exact"/>
              <w:rPr>
                <w:rFonts w:ascii="仿宋_GB2312" w:eastAsia="仿宋_GB2312"/>
                <w:color w:val="000000" w:themeColor="text1"/>
                <w:szCs w:val="24"/>
              </w:rPr>
            </w:pPr>
            <w:r>
              <w:rPr>
                <w:rFonts w:ascii="仿宋_GB2312" w:eastAsia="仿宋_GB2312" w:hint="eastAsia"/>
                <w:color w:val="000000" w:themeColor="text1"/>
                <w:szCs w:val="24"/>
              </w:rPr>
              <w:t>入库登记</w:t>
            </w:r>
          </w:p>
        </w:tc>
        <w:tc>
          <w:tcPr>
            <w:tcW w:w="3527" w:type="pct"/>
          </w:tcPr>
          <w:p w:rsidR="00721EB0" w:rsidRDefault="00557DFA">
            <w:pPr>
              <w:spacing w:line="320" w:lineRule="exact"/>
              <w:rPr>
                <w:rFonts w:ascii="仿宋_GB2312" w:eastAsia="仿宋_GB2312"/>
                <w:color w:val="000000" w:themeColor="text1"/>
                <w:szCs w:val="24"/>
              </w:rPr>
            </w:pPr>
            <w:r>
              <w:rPr>
                <w:rFonts w:ascii="仿宋_GB2312" w:eastAsia="仿宋_GB2312" w:hint="eastAsia"/>
                <w:color w:val="000000" w:themeColor="text1"/>
                <w:szCs w:val="24"/>
              </w:rPr>
              <w:t>用于记录库房物品入库操作，包括“非标准批号入库登记”和“标准批号入库登记”。</w:t>
            </w:r>
          </w:p>
        </w:tc>
      </w:tr>
      <w:tr w:rsidR="00721EB0">
        <w:trPr>
          <w:jc w:val="center"/>
        </w:trPr>
        <w:tc>
          <w:tcPr>
            <w:tcW w:w="515" w:type="pct"/>
            <w:vMerge/>
            <w:shd w:val="clear" w:color="auto" w:fill="auto"/>
            <w:vAlign w:val="center"/>
          </w:tcPr>
          <w:p w:rsidR="00721EB0" w:rsidRDefault="00721EB0">
            <w:pPr>
              <w:spacing w:line="320" w:lineRule="exact"/>
              <w:rPr>
                <w:rFonts w:ascii="仿宋_GB2312" w:eastAsia="仿宋_GB2312"/>
                <w:color w:val="000000" w:themeColor="text1"/>
                <w:szCs w:val="24"/>
              </w:rPr>
            </w:pPr>
          </w:p>
        </w:tc>
        <w:tc>
          <w:tcPr>
            <w:tcW w:w="475" w:type="pct"/>
            <w:vMerge/>
            <w:shd w:val="clear" w:color="auto" w:fill="auto"/>
            <w:vAlign w:val="center"/>
          </w:tcPr>
          <w:p w:rsidR="00721EB0" w:rsidRDefault="00721EB0">
            <w:pPr>
              <w:spacing w:line="320" w:lineRule="exact"/>
              <w:rPr>
                <w:rFonts w:ascii="仿宋_GB2312" w:eastAsia="仿宋_GB2312"/>
                <w:color w:val="000000" w:themeColor="text1"/>
                <w:szCs w:val="24"/>
              </w:rPr>
            </w:pPr>
          </w:p>
        </w:tc>
        <w:tc>
          <w:tcPr>
            <w:tcW w:w="481" w:type="pct"/>
            <w:shd w:val="clear" w:color="auto" w:fill="auto"/>
            <w:vAlign w:val="center"/>
          </w:tcPr>
          <w:p w:rsidR="00721EB0" w:rsidRDefault="00557DFA">
            <w:pPr>
              <w:spacing w:line="320" w:lineRule="exact"/>
              <w:rPr>
                <w:rFonts w:ascii="仿宋_GB2312" w:eastAsia="仿宋_GB2312"/>
                <w:color w:val="000000" w:themeColor="text1"/>
                <w:szCs w:val="24"/>
              </w:rPr>
            </w:pPr>
            <w:r>
              <w:rPr>
                <w:rFonts w:ascii="仿宋_GB2312" w:eastAsia="仿宋_GB2312" w:hint="eastAsia"/>
                <w:color w:val="000000" w:themeColor="text1"/>
                <w:szCs w:val="24"/>
              </w:rPr>
              <w:t>出库登记</w:t>
            </w:r>
          </w:p>
        </w:tc>
        <w:tc>
          <w:tcPr>
            <w:tcW w:w="3527" w:type="pct"/>
          </w:tcPr>
          <w:p w:rsidR="00721EB0" w:rsidRDefault="00557DFA">
            <w:pPr>
              <w:spacing w:line="320" w:lineRule="exact"/>
              <w:rPr>
                <w:rFonts w:ascii="仿宋_GB2312" w:eastAsia="仿宋_GB2312"/>
                <w:color w:val="000000" w:themeColor="text1"/>
                <w:szCs w:val="24"/>
              </w:rPr>
            </w:pPr>
            <w:r>
              <w:rPr>
                <w:rFonts w:ascii="仿宋_GB2312" w:eastAsia="仿宋_GB2312" w:hint="eastAsia"/>
                <w:color w:val="000000" w:themeColor="text1"/>
                <w:szCs w:val="24"/>
              </w:rPr>
              <w:t>用于记录库房物品出库操作。包括发放到科室或者拆包到供应室无菌间。</w:t>
            </w:r>
          </w:p>
        </w:tc>
      </w:tr>
      <w:tr w:rsidR="00721EB0">
        <w:trPr>
          <w:jc w:val="center"/>
        </w:trPr>
        <w:tc>
          <w:tcPr>
            <w:tcW w:w="515" w:type="pct"/>
            <w:vMerge/>
            <w:shd w:val="clear" w:color="auto" w:fill="auto"/>
            <w:vAlign w:val="center"/>
          </w:tcPr>
          <w:p w:rsidR="00721EB0" w:rsidRDefault="00721EB0">
            <w:pPr>
              <w:spacing w:line="320" w:lineRule="exact"/>
              <w:rPr>
                <w:rFonts w:ascii="仿宋_GB2312" w:eastAsia="仿宋_GB2312"/>
                <w:color w:val="000000" w:themeColor="text1"/>
                <w:szCs w:val="24"/>
              </w:rPr>
            </w:pPr>
          </w:p>
        </w:tc>
        <w:tc>
          <w:tcPr>
            <w:tcW w:w="475" w:type="pct"/>
            <w:vMerge/>
            <w:shd w:val="clear" w:color="auto" w:fill="auto"/>
            <w:vAlign w:val="center"/>
          </w:tcPr>
          <w:p w:rsidR="00721EB0" w:rsidRDefault="00721EB0">
            <w:pPr>
              <w:spacing w:line="320" w:lineRule="exact"/>
              <w:rPr>
                <w:rFonts w:ascii="仿宋_GB2312" w:eastAsia="仿宋_GB2312"/>
                <w:color w:val="000000" w:themeColor="text1"/>
                <w:szCs w:val="24"/>
              </w:rPr>
            </w:pPr>
          </w:p>
        </w:tc>
        <w:tc>
          <w:tcPr>
            <w:tcW w:w="481" w:type="pct"/>
            <w:shd w:val="clear" w:color="auto" w:fill="auto"/>
            <w:vAlign w:val="center"/>
          </w:tcPr>
          <w:p w:rsidR="00721EB0" w:rsidRDefault="00557DFA">
            <w:pPr>
              <w:spacing w:line="320" w:lineRule="exact"/>
              <w:rPr>
                <w:rFonts w:ascii="仿宋_GB2312" w:eastAsia="仿宋_GB2312"/>
                <w:color w:val="000000" w:themeColor="text1"/>
                <w:szCs w:val="24"/>
              </w:rPr>
            </w:pPr>
            <w:r>
              <w:rPr>
                <w:rFonts w:ascii="仿宋_GB2312" w:eastAsia="仿宋_GB2312" w:hint="eastAsia"/>
                <w:color w:val="000000" w:themeColor="text1"/>
                <w:szCs w:val="24"/>
              </w:rPr>
              <w:t>盘点</w:t>
            </w:r>
          </w:p>
        </w:tc>
        <w:tc>
          <w:tcPr>
            <w:tcW w:w="3527" w:type="pct"/>
          </w:tcPr>
          <w:p w:rsidR="00721EB0" w:rsidRDefault="00557DFA">
            <w:pPr>
              <w:spacing w:line="320" w:lineRule="exact"/>
              <w:rPr>
                <w:rFonts w:ascii="仿宋_GB2312" w:eastAsia="仿宋_GB2312"/>
                <w:color w:val="000000" w:themeColor="text1"/>
                <w:szCs w:val="24"/>
              </w:rPr>
            </w:pPr>
            <w:r>
              <w:rPr>
                <w:rFonts w:ascii="仿宋_GB2312" w:eastAsia="仿宋_GB2312" w:hint="eastAsia"/>
                <w:color w:val="000000" w:themeColor="text1"/>
                <w:szCs w:val="24"/>
              </w:rPr>
              <w:t>用于盘点库房物品库存。</w:t>
            </w:r>
          </w:p>
        </w:tc>
      </w:tr>
      <w:tr w:rsidR="00721EB0">
        <w:trPr>
          <w:jc w:val="center"/>
        </w:trPr>
        <w:tc>
          <w:tcPr>
            <w:tcW w:w="515" w:type="pct"/>
            <w:vMerge/>
            <w:shd w:val="clear" w:color="auto" w:fill="auto"/>
            <w:vAlign w:val="center"/>
          </w:tcPr>
          <w:p w:rsidR="00721EB0" w:rsidRDefault="00721EB0">
            <w:pPr>
              <w:spacing w:line="320" w:lineRule="exact"/>
              <w:rPr>
                <w:rFonts w:ascii="仿宋_GB2312" w:eastAsia="仿宋_GB2312"/>
                <w:color w:val="000000" w:themeColor="text1"/>
                <w:szCs w:val="24"/>
              </w:rPr>
            </w:pPr>
          </w:p>
        </w:tc>
        <w:tc>
          <w:tcPr>
            <w:tcW w:w="475" w:type="pct"/>
            <w:vMerge/>
            <w:shd w:val="clear" w:color="auto" w:fill="auto"/>
            <w:vAlign w:val="center"/>
          </w:tcPr>
          <w:p w:rsidR="00721EB0" w:rsidRDefault="00721EB0">
            <w:pPr>
              <w:spacing w:line="320" w:lineRule="exact"/>
              <w:rPr>
                <w:rFonts w:ascii="仿宋_GB2312" w:eastAsia="仿宋_GB2312"/>
                <w:color w:val="000000" w:themeColor="text1"/>
                <w:szCs w:val="24"/>
              </w:rPr>
            </w:pPr>
          </w:p>
        </w:tc>
        <w:tc>
          <w:tcPr>
            <w:tcW w:w="481" w:type="pct"/>
            <w:shd w:val="clear" w:color="auto" w:fill="auto"/>
            <w:vAlign w:val="center"/>
          </w:tcPr>
          <w:p w:rsidR="00721EB0" w:rsidRDefault="00557DFA">
            <w:pPr>
              <w:spacing w:line="320" w:lineRule="exact"/>
              <w:rPr>
                <w:rFonts w:ascii="仿宋_GB2312" w:eastAsia="仿宋_GB2312"/>
                <w:color w:val="000000" w:themeColor="text1"/>
                <w:szCs w:val="24"/>
              </w:rPr>
            </w:pPr>
            <w:r>
              <w:rPr>
                <w:rFonts w:ascii="仿宋_GB2312" w:eastAsia="仿宋_GB2312" w:hint="eastAsia"/>
                <w:color w:val="000000" w:themeColor="text1"/>
                <w:szCs w:val="24"/>
              </w:rPr>
              <w:t>出入库查询</w:t>
            </w:r>
          </w:p>
        </w:tc>
        <w:tc>
          <w:tcPr>
            <w:tcW w:w="3527" w:type="pct"/>
          </w:tcPr>
          <w:p w:rsidR="00721EB0" w:rsidRDefault="00557DFA">
            <w:pPr>
              <w:spacing w:line="320" w:lineRule="exact"/>
              <w:rPr>
                <w:rFonts w:ascii="仿宋_GB2312" w:eastAsia="仿宋_GB2312"/>
                <w:color w:val="000000" w:themeColor="text1"/>
                <w:szCs w:val="24"/>
              </w:rPr>
            </w:pPr>
            <w:r>
              <w:rPr>
                <w:rFonts w:ascii="仿宋_GB2312" w:eastAsia="仿宋_GB2312" w:hint="eastAsia"/>
                <w:color w:val="000000" w:themeColor="text1"/>
                <w:szCs w:val="24"/>
              </w:rPr>
              <w:t>查看库房物品的出入库记录。</w:t>
            </w:r>
          </w:p>
        </w:tc>
      </w:tr>
      <w:tr w:rsidR="00721EB0">
        <w:trPr>
          <w:jc w:val="center"/>
        </w:trPr>
        <w:tc>
          <w:tcPr>
            <w:tcW w:w="515" w:type="pct"/>
            <w:vMerge/>
            <w:shd w:val="clear" w:color="auto" w:fill="auto"/>
            <w:vAlign w:val="center"/>
          </w:tcPr>
          <w:p w:rsidR="00721EB0" w:rsidRDefault="00721EB0">
            <w:pPr>
              <w:spacing w:line="320" w:lineRule="exact"/>
              <w:rPr>
                <w:rFonts w:ascii="仿宋_GB2312" w:eastAsia="仿宋_GB2312"/>
                <w:color w:val="000000" w:themeColor="text1"/>
                <w:szCs w:val="24"/>
              </w:rPr>
            </w:pPr>
          </w:p>
        </w:tc>
        <w:tc>
          <w:tcPr>
            <w:tcW w:w="475" w:type="pct"/>
            <w:vMerge w:val="restart"/>
            <w:shd w:val="clear" w:color="auto" w:fill="auto"/>
            <w:vAlign w:val="center"/>
          </w:tcPr>
          <w:p w:rsidR="00721EB0" w:rsidRDefault="00557DFA">
            <w:pPr>
              <w:spacing w:line="320" w:lineRule="exact"/>
              <w:rPr>
                <w:rFonts w:ascii="仿宋_GB2312" w:eastAsia="仿宋_GB2312"/>
                <w:color w:val="000000" w:themeColor="text1"/>
                <w:szCs w:val="24"/>
              </w:rPr>
            </w:pPr>
            <w:r>
              <w:rPr>
                <w:rFonts w:ascii="仿宋_GB2312" w:eastAsia="仿宋_GB2312" w:hint="eastAsia"/>
                <w:color w:val="000000" w:themeColor="text1"/>
                <w:szCs w:val="24"/>
              </w:rPr>
              <w:t>耗材</w:t>
            </w:r>
          </w:p>
        </w:tc>
        <w:tc>
          <w:tcPr>
            <w:tcW w:w="481" w:type="pct"/>
            <w:shd w:val="clear" w:color="auto" w:fill="auto"/>
            <w:vAlign w:val="center"/>
          </w:tcPr>
          <w:p w:rsidR="00721EB0" w:rsidRDefault="00557DFA">
            <w:pPr>
              <w:spacing w:line="320" w:lineRule="exact"/>
              <w:rPr>
                <w:rFonts w:ascii="仿宋_GB2312" w:eastAsia="仿宋_GB2312"/>
                <w:color w:val="000000" w:themeColor="text1"/>
                <w:szCs w:val="24"/>
              </w:rPr>
            </w:pPr>
            <w:r>
              <w:rPr>
                <w:rFonts w:ascii="仿宋_GB2312" w:eastAsia="仿宋_GB2312" w:hint="eastAsia"/>
                <w:color w:val="000000" w:themeColor="text1"/>
                <w:szCs w:val="24"/>
              </w:rPr>
              <w:t>入库登记</w:t>
            </w:r>
          </w:p>
        </w:tc>
        <w:tc>
          <w:tcPr>
            <w:tcW w:w="3527" w:type="pct"/>
          </w:tcPr>
          <w:p w:rsidR="00721EB0" w:rsidRDefault="00557DFA">
            <w:pPr>
              <w:spacing w:line="320" w:lineRule="exact"/>
              <w:rPr>
                <w:rFonts w:ascii="仿宋_GB2312" w:eastAsia="仿宋_GB2312"/>
                <w:color w:val="000000" w:themeColor="text1"/>
                <w:szCs w:val="24"/>
              </w:rPr>
            </w:pPr>
            <w:r>
              <w:rPr>
                <w:rFonts w:ascii="仿宋_GB2312" w:eastAsia="仿宋_GB2312" w:hint="eastAsia"/>
                <w:color w:val="000000" w:themeColor="text1"/>
                <w:szCs w:val="24"/>
              </w:rPr>
              <w:t>耗材入库登记。</w:t>
            </w:r>
          </w:p>
        </w:tc>
      </w:tr>
      <w:tr w:rsidR="00721EB0">
        <w:trPr>
          <w:jc w:val="center"/>
        </w:trPr>
        <w:tc>
          <w:tcPr>
            <w:tcW w:w="515" w:type="pct"/>
            <w:vMerge/>
            <w:shd w:val="clear" w:color="auto" w:fill="auto"/>
            <w:vAlign w:val="center"/>
          </w:tcPr>
          <w:p w:rsidR="00721EB0" w:rsidRDefault="00721EB0">
            <w:pPr>
              <w:spacing w:line="320" w:lineRule="exact"/>
              <w:rPr>
                <w:rFonts w:ascii="仿宋_GB2312" w:eastAsia="仿宋_GB2312"/>
                <w:color w:val="000000" w:themeColor="text1"/>
                <w:szCs w:val="24"/>
              </w:rPr>
            </w:pPr>
          </w:p>
        </w:tc>
        <w:tc>
          <w:tcPr>
            <w:tcW w:w="475" w:type="pct"/>
            <w:vMerge/>
            <w:shd w:val="clear" w:color="auto" w:fill="auto"/>
            <w:vAlign w:val="center"/>
          </w:tcPr>
          <w:p w:rsidR="00721EB0" w:rsidRDefault="00721EB0">
            <w:pPr>
              <w:spacing w:line="320" w:lineRule="exact"/>
              <w:rPr>
                <w:rFonts w:ascii="仿宋_GB2312" w:eastAsia="仿宋_GB2312"/>
                <w:color w:val="000000" w:themeColor="text1"/>
                <w:szCs w:val="24"/>
              </w:rPr>
            </w:pPr>
          </w:p>
        </w:tc>
        <w:tc>
          <w:tcPr>
            <w:tcW w:w="481" w:type="pct"/>
            <w:shd w:val="clear" w:color="auto" w:fill="auto"/>
            <w:vAlign w:val="center"/>
          </w:tcPr>
          <w:p w:rsidR="00721EB0" w:rsidRDefault="00557DFA">
            <w:pPr>
              <w:spacing w:line="320" w:lineRule="exact"/>
              <w:rPr>
                <w:rFonts w:ascii="仿宋_GB2312" w:eastAsia="仿宋_GB2312"/>
                <w:color w:val="000000" w:themeColor="text1"/>
                <w:szCs w:val="24"/>
              </w:rPr>
            </w:pPr>
            <w:r>
              <w:rPr>
                <w:rFonts w:ascii="仿宋_GB2312" w:eastAsia="仿宋_GB2312" w:hint="eastAsia"/>
                <w:color w:val="000000" w:themeColor="text1"/>
                <w:szCs w:val="24"/>
              </w:rPr>
              <w:t>出库登记</w:t>
            </w:r>
          </w:p>
        </w:tc>
        <w:tc>
          <w:tcPr>
            <w:tcW w:w="3527" w:type="pct"/>
          </w:tcPr>
          <w:p w:rsidR="00721EB0" w:rsidRDefault="00557DFA">
            <w:pPr>
              <w:spacing w:line="320" w:lineRule="exact"/>
              <w:rPr>
                <w:rFonts w:ascii="仿宋_GB2312" w:eastAsia="仿宋_GB2312"/>
                <w:color w:val="000000" w:themeColor="text1"/>
                <w:szCs w:val="24"/>
              </w:rPr>
            </w:pPr>
            <w:r>
              <w:rPr>
                <w:rFonts w:ascii="仿宋_GB2312" w:eastAsia="仿宋_GB2312" w:hint="eastAsia"/>
                <w:color w:val="000000" w:themeColor="text1"/>
                <w:szCs w:val="24"/>
              </w:rPr>
              <w:t>用于记录耗材物品出库操作。</w:t>
            </w:r>
          </w:p>
        </w:tc>
      </w:tr>
      <w:tr w:rsidR="00721EB0">
        <w:trPr>
          <w:jc w:val="center"/>
        </w:trPr>
        <w:tc>
          <w:tcPr>
            <w:tcW w:w="515" w:type="pct"/>
            <w:vMerge/>
            <w:shd w:val="clear" w:color="auto" w:fill="auto"/>
            <w:vAlign w:val="center"/>
          </w:tcPr>
          <w:p w:rsidR="00721EB0" w:rsidRDefault="00721EB0">
            <w:pPr>
              <w:spacing w:line="320" w:lineRule="exact"/>
              <w:rPr>
                <w:rFonts w:ascii="仿宋_GB2312" w:eastAsia="仿宋_GB2312"/>
                <w:color w:val="000000" w:themeColor="text1"/>
                <w:szCs w:val="24"/>
              </w:rPr>
            </w:pPr>
          </w:p>
        </w:tc>
        <w:tc>
          <w:tcPr>
            <w:tcW w:w="475" w:type="pct"/>
            <w:vMerge/>
            <w:shd w:val="clear" w:color="auto" w:fill="auto"/>
            <w:vAlign w:val="center"/>
          </w:tcPr>
          <w:p w:rsidR="00721EB0" w:rsidRDefault="00721EB0">
            <w:pPr>
              <w:spacing w:line="320" w:lineRule="exact"/>
              <w:rPr>
                <w:rFonts w:ascii="仿宋_GB2312" w:eastAsia="仿宋_GB2312"/>
                <w:color w:val="000000" w:themeColor="text1"/>
                <w:szCs w:val="24"/>
              </w:rPr>
            </w:pPr>
          </w:p>
        </w:tc>
        <w:tc>
          <w:tcPr>
            <w:tcW w:w="481" w:type="pct"/>
            <w:shd w:val="clear" w:color="auto" w:fill="auto"/>
            <w:vAlign w:val="center"/>
          </w:tcPr>
          <w:p w:rsidR="00721EB0" w:rsidRDefault="00557DFA">
            <w:pPr>
              <w:spacing w:line="320" w:lineRule="exact"/>
              <w:rPr>
                <w:rFonts w:ascii="仿宋_GB2312" w:eastAsia="仿宋_GB2312"/>
                <w:color w:val="000000" w:themeColor="text1"/>
                <w:szCs w:val="24"/>
              </w:rPr>
            </w:pPr>
            <w:r>
              <w:rPr>
                <w:rFonts w:ascii="仿宋_GB2312" w:eastAsia="仿宋_GB2312" w:hint="eastAsia"/>
                <w:color w:val="000000" w:themeColor="text1"/>
                <w:szCs w:val="24"/>
              </w:rPr>
              <w:t>盘点</w:t>
            </w:r>
          </w:p>
        </w:tc>
        <w:tc>
          <w:tcPr>
            <w:tcW w:w="3527" w:type="pct"/>
          </w:tcPr>
          <w:p w:rsidR="00721EB0" w:rsidRDefault="00557DFA">
            <w:pPr>
              <w:spacing w:line="320" w:lineRule="exact"/>
              <w:rPr>
                <w:rFonts w:ascii="仿宋_GB2312" w:eastAsia="仿宋_GB2312"/>
                <w:color w:val="000000" w:themeColor="text1"/>
                <w:szCs w:val="24"/>
              </w:rPr>
            </w:pPr>
            <w:r>
              <w:rPr>
                <w:rFonts w:ascii="仿宋_GB2312" w:eastAsia="仿宋_GB2312" w:hint="eastAsia"/>
                <w:color w:val="000000" w:themeColor="text1"/>
                <w:szCs w:val="24"/>
              </w:rPr>
              <w:t>用于盘点耗材物品库存。</w:t>
            </w:r>
          </w:p>
        </w:tc>
      </w:tr>
      <w:tr w:rsidR="00721EB0">
        <w:trPr>
          <w:jc w:val="center"/>
        </w:trPr>
        <w:tc>
          <w:tcPr>
            <w:tcW w:w="515" w:type="pct"/>
            <w:vMerge/>
            <w:shd w:val="clear" w:color="auto" w:fill="auto"/>
            <w:vAlign w:val="center"/>
          </w:tcPr>
          <w:p w:rsidR="00721EB0" w:rsidRDefault="00721EB0">
            <w:pPr>
              <w:spacing w:line="320" w:lineRule="exact"/>
              <w:rPr>
                <w:rFonts w:ascii="仿宋_GB2312" w:eastAsia="仿宋_GB2312"/>
                <w:color w:val="000000" w:themeColor="text1"/>
                <w:szCs w:val="24"/>
              </w:rPr>
            </w:pPr>
          </w:p>
        </w:tc>
        <w:tc>
          <w:tcPr>
            <w:tcW w:w="475" w:type="pct"/>
            <w:vMerge/>
            <w:shd w:val="clear" w:color="auto" w:fill="auto"/>
            <w:vAlign w:val="center"/>
          </w:tcPr>
          <w:p w:rsidR="00721EB0" w:rsidRDefault="00721EB0">
            <w:pPr>
              <w:spacing w:line="320" w:lineRule="exact"/>
              <w:rPr>
                <w:rFonts w:ascii="仿宋_GB2312" w:eastAsia="仿宋_GB2312"/>
                <w:color w:val="000000" w:themeColor="text1"/>
                <w:szCs w:val="24"/>
              </w:rPr>
            </w:pPr>
          </w:p>
        </w:tc>
        <w:tc>
          <w:tcPr>
            <w:tcW w:w="481" w:type="pct"/>
            <w:shd w:val="clear" w:color="auto" w:fill="auto"/>
            <w:vAlign w:val="center"/>
          </w:tcPr>
          <w:p w:rsidR="00721EB0" w:rsidRDefault="00557DFA">
            <w:pPr>
              <w:spacing w:line="320" w:lineRule="exact"/>
              <w:rPr>
                <w:rFonts w:ascii="仿宋_GB2312" w:eastAsia="仿宋_GB2312"/>
                <w:color w:val="000000" w:themeColor="text1"/>
                <w:szCs w:val="24"/>
              </w:rPr>
            </w:pPr>
            <w:r>
              <w:rPr>
                <w:rFonts w:ascii="仿宋_GB2312" w:eastAsia="仿宋_GB2312" w:hint="eastAsia"/>
                <w:color w:val="000000" w:themeColor="text1"/>
                <w:szCs w:val="24"/>
              </w:rPr>
              <w:t>出入库查询</w:t>
            </w:r>
          </w:p>
        </w:tc>
        <w:tc>
          <w:tcPr>
            <w:tcW w:w="3527" w:type="pct"/>
          </w:tcPr>
          <w:p w:rsidR="00721EB0" w:rsidRDefault="00557DFA">
            <w:pPr>
              <w:spacing w:line="320" w:lineRule="exact"/>
              <w:rPr>
                <w:rFonts w:ascii="仿宋_GB2312" w:eastAsia="仿宋_GB2312"/>
                <w:color w:val="000000" w:themeColor="text1"/>
                <w:szCs w:val="24"/>
              </w:rPr>
            </w:pPr>
            <w:r>
              <w:rPr>
                <w:rFonts w:ascii="仿宋_GB2312" w:eastAsia="仿宋_GB2312" w:hint="eastAsia"/>
                <w:color w:val="000000" w:themeColor="text1"/>
                <w:szCs w:val="24"/>
              </w:rPr>
              <w:t>用于耗材物品出入库情况查询。</w:t>
            </w:r>
          </w:p>
        </w:tc>
      </w:tr>
      <w:tr w:rsidR="00721EB0">
        <w:trPr>
          <w:jc w:val="center"/>
        </w:trPr>
        <w:tc>
          <w:tcPr>
            <w:tcW w:w="515" w:type="pct"/>
            <w:vMerge w:val="restart"/>
            <w:shd w:val="clear" w:color="auto" w:fill="auto"/>
            <w:vAlign w:val="center"/>
          </w:tcPr>
          <w:p w:rsidR="00721EB0" w:rsidRDefault="00557DFA">
            <w:pPr>
              <w:spacing w:line="320" w:lineRule="exact"/>
              <w:rPr>
                <w:rFonts w:ascii="仿宋_GB2312" w:eastAsia="仿宋_GB2312"/>
                <w:color w:val="000000" w:themeColor="text1"/>
                <w:szCs w:val="24"/>
              </w:rPr>
            </w:pPr>
            <w:r>
              <w:rPr>
                <w:rFonts w:ascii="仿宋_GB2312" w:eastAsia="仿宋_GB2312" w:hint="eastAsia"/>
                <w:color w:val="000000" w:themeColor="text1"/>
                <w:szCs w:val="24"/>
              </w:rPr>
              <w:t>追溯</w:t>
            </w:r>
          </w:p>
          <w:p w:rsidR="00721EB0" w:rsidRDefault="00557DFA">
            <w:pPr>
              <w:spacing w:line="320" w:lineRule="exact"/>
              <w:rPr>
                <w:rFonts w:ascii="仿宋_GB2312" w:eastAsia="仿宋_GB2312"/>
                <w:color w:val="000000" w:themeColor="text1"/>
                <w:szCs w:val="24"/>
              </w:rPr>
            </w:pPr>
            <w:r>
              <w:rPr>
                <w:rFonts w:ascii="仿宋_GB2312" w:eastAsia="仿宋_GB2312" w:hint="eastAsia"/>
                <w:color w:val="000000" w:themeColor="text1"/>
                <w:szCs w:val="24"/>
              </w:rPr>
              <w:t>报表</w:t>
            </w:r>
          </w:p>
        </w:tc>
        <w:tc>
          <w:tcPr>
            <w:tcW w:w="475" w:type="pct"/>
            <w:vMerge w:val="restart"/>
            <w:shd w:val="clear" w:color="auto" w:fill="auto"/>
            <w:vAlign w:val="center"/>
          </w:tcPr>
          <w:p w:rsidR="00721EB0" w:rsidRDefault="00557DFA">
            <w:pPr>
              <w:spacing w:line="320" w:lineRule="exact"/>
              <w:rPr>
                <w:rFonts w:ascii="仿宋_GB2312" w:eastAsia="仿宋_GB2312"/>
                <w:color w:val="000000" w:themeColor="text1"/>
                <w:szCs w:val="24"/>
              </w:rPr>
            </w:pPr>
            <w:r>
              <w:rPr>
                <w:rFonts w:ascii="仿宋_GB2312" w:eastAsia="仿宋_GB2312" w:hint="eastAsia"/>
                <w:color w:val="000000" w:themeColor="text1"/>
                <w:szCs w:val="24"/>
              </w:rPr>
              <w:t>物品追溯</w:t>
            </w:r>
          </w:p>
        </w:tc>
        <w:tc>
          <w:tcPr>
            <w:tcW w:w="481" w:type="pct"/>
            <w:shd w:val="clear" w:color="auto" w:fill="auto"/>
            <w:vAlign w:val="center"/>
          </w:tcPr>
          <w:p w:rsidR="00721EB0" w:rsidRDefault="00557DFA">
            <w:pPr>
              <w:spacing w:line="320" w:lineRule="exact"/>
              <w:rPr>
                <w:rFonts w:ascii="仿宋_GB2312" w:eastAsia="仿宋_GB2312"/>
                <w:color w:val="000000" w:themeColor="text1"/>
                <w:szCs w:val="24"/>
              </w:rPr>
            </w:pPr>
            <w:r>
              <w:rPr>
                <w:rFonts w:ascii="仿宋_GB2312" w:eastAsia="仿宋_GB2312" w:hint="eastAsia"/>
                <w:color w:val="000000" w:themeColor="text1"/>
                <w:szCs w:val="24"/>
              </w:rPr>
              <w:t>一次性物品</w:t>
            </w:r>
          </w:p>
        </w:tc>
        <w:tc>
          <w:tcPr>
            <w:tcW w:w="3527" w:type="pct"/>
          </w:tcPr>
          <w:p w:rsidR="00721EB0" w:rsidRDefault="00557DFA">
            <w:pPr>
              <w:spacing w:line="320" w:lineRule="exact"/>
              <w:rPr>
                <w:rFonts w:ascii="仿宋_GB2312" w:eastAsia="仿宋_GB2312"/>
                <w:color w:val="000000" w:themeColor="text1"/>
                <w:szCs w:val="24"/>
              </w:rPr>
            </w:pPr>
            <w:r>
              <w:rPr>
                <w:rFonts w:ascii="仿宋_GB2312" w:eastAsia="仿宋_GB2312" w:hint="eastAsia"/>
                <w:color w:val="000000" w:themeColor="text1"/>
                <w:szCs w:val="24"/>
              </w:rPr>
              <w:t>一次性物品发放追溯页面用于查询某厂家生产的某批号一次性物品的发放历史，可用于迅速召回出问题的同批号物品。</w:t>
            </w:r>
          </w:p>
        </w:tc>
      </w:tr>
      <w:tr w:rsidR="00721EB0">
        <w:trPr>
          <w:jc w:val="center"/>
        </w:trPr>
        <w:tc>
          <w:tcPr>
            <w:tcW w:w="515" w:type="pct"/>
            <w:vMerge/>
            <w:shd w:val="clear" w:color="auto" w:fill="auto"/>
            <w:vAlign w:val="center"/>
          </w:tcPr>
          <w:p w:rsidR="00721EB0" w:rsidRDefault="00721EB0">
            <w:pPr>
              <w:spacing w:line="320" w:lineRule="exact"/>
              <w:rPr>
                <w:rFonts w:ascii="仿宋_GB2312" w:eastAsia="仿宋_GB2312"/>
                <w:color w:val="000000" w:themeColor="text1"/>
                <w:szCs w:val="24"/>
              </w:rPr>
            </w:pPr>
          </w:p>
        </w:tc>
        <w:tc>
          <w:tcPr>
            <w:tcW w:w="475" w:type="pct"/>
            <w:vMerge/>
            <w:shd w:val="clear" w:color="auto" w:fill="auto"/>
            <w:vAlign w:val="center"/>
          </w:tcPr>
          <w:p w:rsidR="00721EB0" w:rsidRDefault="00721EB0">
            <w:pPr>
              <w:spacing w:line="320" w:lineRule="exact"/>
              <w:rPr>
                <w:rFonts w:ascii="仿宋_GB2312" w:eastAsia="仿宋_GB2312"/>
                <w:color w:val="000000" w:themeColor="text1"/>
                <w:szCs w:val="24"/>
              </w:rPr>
            </w:pPr>
          </w:p>
        </w:tc>
        <w:tc>
          <w:tcPr>
            <w:tcW w:w="481" w:type="pct"/>
            <w:shd w:val="clear" w:color="auto" w:fill="auto"/>
            <w:vAlign w:val="center"/>
          </w:tcPr>
          <w:p w:rsidR="00721EB0" w:rsidRDefault="00557DFA">
            <w:pPr>
              <w:spacing w:line="320" w:lineRule="exact"/>
              <w:rPr>
                <w:rFonts w:ascii="仿宋_GB2312" w:eastAsia="仿宋_GB2312"/>
                <w:color w:val="000000" w:themeColor="text1"/>
                <w:szCs w:val="24"/>
              </w:rPr>
            </w:pPr>
            <w:r>
              <w:rPr>
                <w:rFonts w:ascii="仿宋_GB2312" w:eastAsia="仿宋_GB2312" w:hint="eastAsia"/>
                <w:color w:val="000000" w:themeColor="text1"/>
                <w:szCs w:val="24"/>
              </w:rPr>
              <w:t>非一次性物品</w:t>
            </w:r>
          </w:p>
        </w:tc>
        <w:tc>
          <w:tcPr>
            <w:tcW w:w="3527" w:type="pct"/>
          </w:tcPr>
          <w:p w:rsidR="00721EB0" w:rsidRDefault="00557DFA">
            <w:pPr>
              <w:spacing w:line="320" w:lineRule="exact"/>
              <w:rPr>
                <w:rFonts w:ascii="仿宋_GB2312" w:eastAsia="仿宋_GB2312"/>
                <w:color w:val="000000" w:themeColor="text1"/>
                <w:szCs w:val="24"/>
              </w:rPr>
            </w:pPr>
            <w:r>
              <w:rPr>
                <w:rFonts w:ascii="仿宋_GB2312" w:eastAsia="仿宋_GB2312" w:hint="eastAsia"/>
                <w:color w:val="000000" w:themeColor="text1"/>
                <w:szCs w:val="24"/>
              </w:rPr>
              <w:t>非一次性物品追溯可追溯指定非一次性物品治疗包从清洗消毒至回收的整个过程，包括：清洗消毒过程（包括预清洗）、打包过程、灭菌过程、发放过程、接收过程、使用过程和回收过程。</w:t>
            </w:r>
          </w:p>
        </w:tc>
      </w:tr>
      <w:tr w:rsidR="00721EB0">
        <w:trPr>
          <w:jc w:val="center"/>
        </w:trPr>
        <w:tc>
          <w:tcPr>
            <w:tcW w:w="515" w:type="pct"/>
            <w:vMerge/>
            <w:shd w:val="clear" w:color="auto" w:fill="auto"/>
            <w:vAlign w:val="center"/>
          </w:tcPr>
          <w:p w:rsidR="00721EB0" w:rsidRDefault="00721EB0">
            <w:pPr>
              <w:spacing w:line="320" w:lineRule="exact"/>
              <w:rPr>
                <w:rFonts w:ascii="仿宋_GB2312" w:eastAsia="仿宋_GB2312"/>
                <w:color w:val="000000" w:themeColor="text1"/>
                <w:szCs w:val="24"/>
              </w:rPr>
            </w:pPr>
          </w:p>
        </w:tc>
        <w:tc>
          <w:tcPr>
            <w:tcW w:w="475" w:type="pct"/>
            <w:vMerge w:val="restart"/>
            <w:shd w:val="clear" w:color="auto" w:fill="auto"/>
            <w:vAlign w:val="center"/>
          </w:tcPr>
          <w:p w:rsidR="00721EB0" w:rsidRDefault="00557DFA">
            <w:pPr>
              <w:spacing w:line="320" w:lineRule="exact"/>
              <w:rPr>
                <w:rFonts w:ascii="仿宋_GB2312" w:eastAsia="仿宋_GB2312"/>
                <w:color w:val="000000" w:themeColor="text1"/>
                <w:szCs w:val="24"/>
              </w:rPr>
            </w:pPr>
            <w:r>
              <w:rPr>
                <w:rFonts w:ascii="仿宋_GB2312" w:eastAsia="仿宋_GB2312" w:hint="eastAsia"/>
                <w:color w:val="000000" w:themeColor="text1"/>
                <w:szCs w:val="24"/>
              </w:rPr>
              <w:t>统计</w:t>
            </w:r>
          </w:p>
        </w:tc>
        <w:tc>
          <w:tcPr>
            <w:tcW w:w="481" w:type="pct"/>
            <w:shd w:val="clear" w:color="auto" w:fill="auto"/>
            <w:vAlign w:val="center"/>
          </w:tcPr>
          <w:p w:rsidR="00721EB0" w:rsidRDefault="00557DFA">
            <w:pPr>
              <w:spacing w:line="320" w:lineRule="exact"/>
              <w:rPr>
                <w:rFonts w:ascii="仿宋_GB2312" w:eastAsia="仿宋_GB2312"/>
                <w:color w:val="000000" w:themeColor="text1"/>
                <w:szCs w:val="24"/>
              </w:rPr>
            </w:pPr>
            <w:r>
              <w:rPr>
                <w:rFonts w:ascii="仿宋_GB2312" w:eastAsia="仿宋_GB2312" w:hint="eastAsia"/>
                <w:color w:val="000000" w:themeColor="text1"/>
                <w:szCs w:val="24"/>
              </w:rPr>
              <w:t>物品申领</w:t>
            </w:r>
          </w:p>
        </w:tc>
        <w:tc>
          <w:tcPr>
            <w:tcW w:w="3527" w:type="pct"/>
          </w:tcPr>
          <w:p w:rsidR="00721EB0" w:rsidRDefault="00557DFA">
            <w:pPr>
              <w:spacing w:line="320" w:lineRule="exact"/>
              <w:rPr>
                <w:rFonts w:ascii="仿宋_GB2312" w:eastAsia="仿宋_GB2312"/>
                <w:color w:val="000000" w:themeColor="text1"/>
                <w:szCs w:val="24"/>
              </w:rPr>
            </w:pPr>
            <w:r>
              <w:rPr>
                <w:rFonts w:ascii="仿宋_GB2312" w:eastAsia="仿宋_GB2312" w:hint="eastAsia"/>
                <w:color w:val="000000" w:themeColor="text1"/>
                <w:szCs w:val="24"/>
              </w:rPr>
              <w:t>用于查询某科室或所有科室在指定时间内不同类型物品申领数量或金额情况统计结果。分为申领统计和详细统计。</w:t>
            </w:r>
          </w:p>
        </w:tc>
      </w:tr>
      <w:tr w:rsidR="00721EB0">
        <w:trPr>
          <w:jc w:val="center"/>
        </w:trPr>
        <w:tc>
          <w:tcPr>
            <w:tcW w:w="515" w:type="pct"/>
            <w:vMerge/>
            <w:shd w:val="clear" w:color="auto" w:fill="auto"/>
            <w:vAlign w:val="center"/>
          </w:tcPr>
          <w:p w:rsidR="00721EB0" w:rsidRDefault="00721EB0">
            <w:pPr>
              <w:spacing w:line="320" w:lineRule="exact"/>
              <w:rPr>
                <w:rFonts w:ascii="仿宋_GB2312" w:eastAsia="仿宋_GB2312"/>
                <w:color w:val="000000" w:themeColor="text1"/>
                <w:szCs w:val="24"/>
              </w:rPr>
            </w:pPr>
          </w:p>
        </w:tc>
        <w:tc>
          <w:tcPr>
            <w:tcW w:w="475" w:type="pct"/>
            <w:vMerge/>
            <w:shd w:val="clear" w:color="auto" w:fill="auto"/>
            <w:vAlign w:val="center"/>
          </w:tcPr>
          <w:p w:rsidR="00721EB0" w:rsidRDefault="00721EB0">
            <w:pPr>
              <w:spacing w:line="320" w:lineRule="exact"/>
              <w:rPr>
                <w:rFonts w:ascii="仿宋_GB2312" w:eastAsia="仿宋_GB2312"/>
                <w:color w:val="000000" w:themeColor="text1"/>
                <w:szCs w:val="24"/>
              </w:rPr>
            </w:pPr>
          </w:p>
        </w:tc>
        <w:tc>
          <w:tcPr>
            <w:tcW w:w="481" w:type="pct"/>
            <w:shd w:val="clear" w:color="auto" w:fill="auto"/>
            <w:vAlign w:val="center"/>
          </w:tcPr>
          <w:p w:rsidR="00721EB0" w:rsidRDefault="00557DFA">
            <w:pPr>
              <w:spacing w:line="320" w:lineRule="exact"/>
              <w:rPr>
                <w:rFonts w:ascii="仿宋_GB2312" w:eastAsia="仿宋_GB2312"/>
                <w:color w:val="000000" w:themeColor="text1"/>
                <w:szCs w:val="24"/>
              </w:rPr>
            </w:pPr>
            <w:r>
              <w:rPr>
                <w:rFonts w:ascii="仿宋_GB2312" w:eastAsia="仿宋_GB2312" w:hint="eastAsia"/>
                <w:color w:val="000000" w:themeColor="text1"/>
                <w:szCs w:val="24"/>
              </w:rPr>
              <w:t>一次性物品</w:t>
            </w:r>
          </w:p>
        </w:tc>
        <w:tc>
          <w:tcPr>
            <w:tcW w:w="3527" w:type="pct"/>
          </w:tcPr>
          <w:p w:rsidR="00721EB0" w:rsidRDefault="00557DFA">
            <w:pPr>
              <w:spacing w:line="320" w:lineRule="exact"/>
              <w:rPr>
                <w:rFonts w:ascii="仿宋_GB2312" w:eastAsia="仿宋_GB2312"/>
                <w:color w:val="000000" w:themeColor="text1"/>
                <w:szCs w:val="24"/>
              </w:rPr>
            </w:pPr>
            <w:r>
              <w:rPr>
                <w:rFonts w:ascii="仿宋_GB2312" w:eastAsia="仿宋_GB2312" w:hint="eastAsia"/>
                <w:color w:val="000000" w:themeColor="text1"/>
                <w:szCs w:val="24"/>
              </w:rPr>
              <w:t>用于统计各科室一次性物品使用量及汇总结果。</w:t>
            </w:r>
          </w:p>
        </w:tc>
      </w:tr>
      <w:tr w:rsidR="00721EB0">
        <w:trPr>
          <w:jc w:val="center"/>
        </w:trPr>
        <w:tc>
          <w:tcPr>
            <w:tcW w:w="515" w:type="pct"/>
            <w:vMerge/>
            <w:shd w:val="clear" w:color="auto" w:fill="auto"/>
            <w:vAlign w:val="center"/>
          </w:tcPr>
          <w:p w:rsidR="00721EB0" w:rsidRDefault="00721EB0">
            <w:pPr>
              <w:spacing w:line="320" w:lineRule="exact"/>
              <w:rPr>
                <w:rFonts w:ascii="仿宋_GB2312" w:eastAsia="仿宋_GB2312"/>
                <w:color w:val="000000" w:themeColor="text1"/>
                <w:szCs w:val="24"/>
              </w:rPr>
            </w:pPr>
          </w:p>
        </w:tc>
        <w:tc>
          <w:tcPr>
            <w:tcW w:w="475" w:type="pct"/>
            <w:vMerge/>
            <w:shd w:val="clear" w:color="auto" w:fill="auto"/>
            <w:vAlign w:val="center"/>
          </w:tcPr>
          <w:p w:rsidR="00721EB0" w:rsidRDefault="00721EB0">
            <w:pPr>
              <w:spacing w:line="320" w:lineRule="exact"/>
              <w:rPr>
                <w:rFonts w:ascii="仿宋_GB2312" w:eastAsia="仿宋_GB2312"/>
                <w:color w:val="000000" w:themeColor="text1"/>
                <w:szCs w:val="24"/>
              </w:rPr>
            </w:pPr>
          </w:p>
        </w:tc>
        <w:tc>
          <w:tcPr>
            <w:tcW w:w="481" w:type="pct"/>
            <w:shd w:val="clear" w:color="auto" w:fill="auto"/>
            <w:vAlign w:val="center"/>
          </w:tcPr>
          <w:p w:rsidR="00721EB0" w:rsidRDefault="00557DFA">
            <w:pPr>
              <w:spacing w:line="320" w:lineRule="exact"/>
              <w:rPr>
                <w:rFonts w:ascii="仿宋_GB2312" w:eastAsia="仿宋_GB2312"/>
                <w:color w:val="000000" w:themeColor="text1"/>
                <w:szCs w:val="24"/>
              </w:rPr>
            </w:pPr>
            <w:r>
              <w:rPr>
                <w:rFonts w:ascii="仿宋_GB2312" w:eastAsia="仿宋_GB2312" w:hint="eastAsia"/>
                <w:color w:val="000000" w:themeColor="text1"/>
                <w:szCs w:val="24"/>
              </w:rPr>
              <w:t>非一次性物品</w:t>
            </w:r>
          </w:p>
        </w:tc>
        <w:tc>
          <w:tcPr>
            <w:tcW w:w="3527" w:type="pct"/>
          </w:tcPr>
          <w:p w:rsidR="00721EB0" w:rsidRDefault="00557DFA">
            <w:pPr>
              <w:spacing w:line="320" w:lineRule="exact"/>
              <w:rPr>
                <w:rFonts w:ascii="仿宋_GB2312" w:eastAsia="仿宋_GB2312"/>
                <w:color w:val="000000" w:themeColor="text1"/>
                <w:szCs w:val="24"/>
              </w:rPr>
            </w:pPr>
            <w:r>
              <w:rPr>
                <w:rFonts w:ascii="仿宋_GB2312" w:eastAsia="仿宋_GB2312" w:hint="eastAsia"/>
                <w:color w:val="000000" w:themeColor="text1"/>
                <w:szCs w:val="24"/>
              </w:rPr>
              <w:t>用于统计非一次性物品（可包括手术物品）在指定日期段内发放、归还、回收、清洗、打包、灭菌等各个过程的数量。当统计指定科室时，将统计科室物品发放、回收和使用情况。</w:t>
            </w:r>
          </w:p>
        </w:tc>
      </w:tr>
      <w:tr w:rsidR="00721EB0">
        <w:trPr>
          <w:jc w:val="center"/>
        </w:trPr>
        <w:tc>
          <w:tcPr>
            <w:tcW w:w="515" w:type="pct"/>
            <w:vMerge/>
            <w:shd w:val="clear" w:color="auto" w:fill="auto"/>
            <w:vAlign w:val="center"/>
          </w:tcPr>
          <w:p w:rsidR="00721EB0" w:rsidRDefault="00721EB0">
            <w:pPr>
              <w:spacing w:line="320" w:lineRule="exact"/>
              <w:rPr>
                <w:rFonts w:ascii="仿宋_GB2312" w:eastAsia="仿宋_GB2312"/>
                <w:color w:val="000000" w:themeColor="text1"/>
                <w:szCs w:val="24"/>
              </w:rPr>
            </w:pPr>
          </w:p>
        </w:tc>
        <w:tc>
          <w:tcPr>
            <w:tcW w:w="475" w:type="pct"/>
            <w:vMerge/>
            <w:shd w:val="clear" w:color="auto" w:fill="auto"/>
            <w:vAlign w:val="center"/>
          </w:tcPr>
          <w:p w:rsidR="00721EB0" w:rsidRDefault="00721EB0">
            <w:pPr>
              <w:spacing w:line="320" w:lineRule="exact"/>
              <w:rPr>
                <w:rFonts w:ascii="仿宋_GB2312" w:eastAsia="仿宋_GB2312"/>
                <w:color w:val="000000" w:themeColor="text1"/>
                <w:szCs w:val="24"/>
              </w:rPr>
            </w:pPr>
          </w:p>
        </w:tc>
        <w:tc>
          <w:tcPr>
            <w:tcW w:w="481" w:type="pct"/>
            <w:shd w:val="clear" w:color="auto" w:fill="auto"/>
            <w:vAlign w:val="center"/>
          </w:tcPr>
          <w:p w:rsidR="00721EB0" w:rsidRDefault="00557DFA">
            <w:pPr>
              <w:spacing w:line="320" w:lineRule="exact"/>
              <w:rPr>
                <w:rFonts w:ascii="仿宋_GB2312" w:eastAsia="仿宋_GB2312"/>
                <w:color w:val="000000" w:themeColor="text1"/>
                <w:szCs w:val="24"/>
              </w:rPr>
            </w:pPr>
            <w:r>
              <w:rPr>
                <w:rFonts w:ascii="仿宋_GB2312" w:eastAsia="仿宋_GB2312" w:hint="eastAsia"/>
                <w:color w:val="000000" w:themeColor="text1"/>
                <w:szCs w:val="24"/>
              </w:rPr>
              <w:t>手术器械</w:t>
            </w:r>
          </w:p>
        </w:tc>
        <w:tc>
          <w:tcPr>
            <w:tcW w:w="3527" w:type="pct"/>
          </w:tcPr>
          <w:p w:rsidR="00721EB0" w:rsidRDefault="00557DFA">
            <w:pPr>
              <w:spacing w:line="320" w:lineRule="exact"/>
              <w:rPr>
                <w:rFonts w:ascii="仿宋_GB2312" w:eastAsia="仿宋_GB2312"/>
                <w:color w:val="000000" w:themeColor="text1"/>
                <w:szCs w:val="24"/>
              </w:rPr>
            </w:pPr>
            <w:r>
              <w:rPr>
                <w:rFonts w:ascii="仿宋_GB2312" w:eastAsia="仿宋_GB2312" w:hint="eastAsia"/>
                <w:color w:val="000000" w:themeColor="text1"/>
                <w:szCs w:val="24"/>
              </w:rPr>
              <w:t>用于统计手术物品在指定日期段内发放、归还、回收、清洗、打包、灭菌等各个过程的数量。当统计指定科室时，将统计科室手术器械物品物品发放、回收和使用情况。</w:t>
            </w:r>
          </w:p>
        </w:tc>
      </w:tr>
      <w:tr w:rsidR="00721EB0">
        <w:trPr>
          <w:jc w:val="center"/>
        </w:trPr>
        <w:tc>
          <w:tcPr>
            <w:tcW w:w="515" w:type="pct"/>
            <w:vMerge/>
            <w:shd w:val="clear" w:color="auto" w:fill="auto"/>
            <w:vAlign w:val="center"/>
          </w:tcPr>
          <w:p w:rsidR="00721EB0" w:rsidRDefault="00721EB0">
            <w:pPr>
              <w:spacing w:line="320" w:lineRule="exact"/>
              <w:rPr>
                <w:rFonts w:ascii="仿宋_GB2312" w:eastAsia="仿宋_GB2312"/>
                <w:color w:val="000000" w:themeColor="text1"/>
                <w:szCs w:val="24"/>
              </w:rPr>
            </w:pPr>
          </w:p>
        </w:tc>
        <w:tc>
          <w:tcPr>
            <w:tcW w:w="475" w:type="pct"/>
            <w:vMerge/>
            <w:shd w:val="clear" w:color="auto" w:fill="auto"/>
            <w:vAlign w:val="center"/>
          </w:tcPr>
          <w:p w:rsidR="00721EB0" w:rsidRDefault="00721EB0">
            <w:pPr>
              <w:spacing w:line="320" w:lineRule="exact"/>
              <w:rPr>
                <w:rFonts w:ascii="仿宋_GB2312" w:eastAsia="仿宋_GB2312"/>
                <w:color w:val="000000" w:themeColor="text1"/>
                <w:szCs w:val="24"/>
              </w:rPr>
            </w:pPr>
          </w:p>
        </w:tc>
        <w:tc>
          <w:tcPr>
            <w:tcW w:w="481" w:type="pct"/>
            <w:shd w:val="clear" w:color="auto" w:fill="auto"/>
            <w:vAlign w:val="center"/>
          </w:tcPr>
          <w:p w:rsidR="00721EB0" w:rsidRDefault="00557DFA">
            <w:pPr>
              <w:spacing w:line="320" w:lineRule="exact"/>
              <w:rPr>
                <w:rFonts w:ascii="仿宋_GB2312" w:eastAsia="仿宋_GB2312"/>
                <w:color w:val="000000" w:themeColor="text1"/>
                <w:szCs w:val="24"/>
              </w:rPr>
            </w:pPr>
            <w:r>
              <w:rPr>
                <w:rFonts w:ascii="仿宋_GB2312" w:eastAsia="仿宋_GB2312" w:hint="eastAsia"/>
                <w:color w:val="000000" w:themeColor="text1"/>
                <w:szCs w:val="24"/>
              </w:rPr>
              <w:t>患者使用</w:t>
            </w:r>
          </w:p>
        </w:tc>
        <w:tc>
          <w:tcPr>
            <w:tcW w:w="3527" w:type="pct"/>
          </w:tcPr>
          <w:p w:rsidR="00721EB0" w:rsidRDefault="00557DFA">
            <w:pPr>
              <w:spacing w:line="320" w:lineRule="exact"/>
              <w:rPr>
                <w:rFonts w:ascii="仿宋_GB2312" w:eastAsia="仿宋_GB2312"/>
                <w:color w:val="000000" w:themeColor="text1"/>
                <w:szCs w:val="24"/>
              </w:rPr>
            </w:pPr>
            <w:r>
              <w:rPr>
                <w:rFonts w:ascii="仿宋_GB2312" w:eastAsia="仿宋_GB2312" w:hint="eastAsia"/>
                <w:color w:val="000000" w:themeColor="text1"/>
                <w:szCs w:val="24"/>
              </w:rPr>
              <w:t>用于统计手术器械物品的患者使用情况，可以按手术科室进行统计或者根据病人信息进行统计。</w:t>
            </w:r>
          </w:p>
        </w:tc>
      </w:tr>
      <w:tr w:rsidR="00721EB0">
        <w:trPr>
          <w:jc w:val="center"/>
        </w:trPr>
        <w:tc>
          <w:tcPr>
            <w:tcW w:w="515" w:type="pct"/>
            <w:vMerge/>
            <w:shd w:val="clear" w:color="auto" w:fill="auto"/>
            <w:vAlign w:val="center"/>
          </w:tcPr>
          <w:p w:rsidR="00721EB0" w:rsidRDefault="00721EB0">
            <w:pPr>
              <w:spacing w:line="320" w:lineRule="exact"/>
              <w:rPr>
                <w:rFonts w:ascii="仿宋_GB2312" w:eastAsia="仿宋_GB2312"/>
                <w:color w:val="000000" w:themeColor="text1"/>
                <w:szCs w:val="24"/>
              </w:rPr>
            </w:pPr>
          </w:p>
        </w:tc>
        <w:tc>
          <w:tcPr>
            <w:tcW w:w="475" w:type="pct"/>
            <w:vMerge/>
            <w:shd w:val="clear" w:color="auto" w:fill="auto"/>
            <w:vAlign w:val="center"/>
          </w:tcPr>
          <w:p w:rsidR="00721EB0" w:rsidRDefault="00721EB0">
            <w:pPr>
              <w:spacing w:line="320" w:lineRule="exact"/>
              <w:rPr>
                <w:rFonts w:ascii="仿宋_GB2312" w:eastAsia="仿宋_GB2312"/>
                <w:color w:val="000000" w:themeColor="text1"/>
                <w:szCs w:val="24"/>
              </w:rPr>
            </w:pPr>
          </w:p>
        </w:tc>
        <w:tc>
          <w:tcPr>
            <w:tcW w:w="481" w:type="pct"/>
            <w:shd w:val="clear" w:color="auto" w:fill="auto"/>
            <w:vAlign w:val="center"/>
          </w:tcPr>
          <w:p w:rsidR="00721EB0" w:rsidRDefault="00557DFA">
            <w:pPr>
              <w:spacing w:line="320" w:lineRule="exact"/>
              <w:rPr>
                <w:rFonts w:ascii="仿宋_GB2312" w:eastAsia="仿宋_GB2312"/>
                <w:color w:val="000000" w:themeColor="text1"/>
                <w:szCs w:val="24"/>
              </w:rPr>
            </w:pPr>
            <w:r>
              <w:rPr>
                <w:rFonts w:ascii="仿宋_GB2312" w:eastAsia="仿宋_GB2312" w:hint="eastAsia"/>
                <w:color w:val="000000" w:themeColor="text1"/>
                <w:szCs w:val="24"/>
              </w:rPr>
              <w:t>未归还物品</w:t>
            </w:r>
          </w:p>
        </w:tc>
        <w:tc>
          <w:tcPr>
            <w:tcW w:w="3527" w:type="pct"/>
          </w:tcPr>
          <w:p w:rsidR="00721EB0" w:rsidRDefault="00557DFA">
            <w:pPr>
              <w:spacing w:line="320" w:lineRule="exact"/>
              <w:rPr>
                <w:rFonts w:ascii="仿宋_GB2312" w:eastAsia="仿宋_GB2312"/>
                <w:color w:val="000000" w:themeColor="text1"/>
                <w:szCs w:val="24"/>
              </w:rPr>
            </w:pPr>
            <w:r>
              <w:rPr>
                <w:rFonts w:ascii="仿宋_GB2312" w:eastAsia="仿宋_GB2312" w:hint="eastAsia"/>
                <w:color w:val="000000" w:themeColor="text1"/>
                <w:szCs w:val="24"/>
              </w:rPr>
              <w:t>用于统计未归还借用物品。</w:t>
            </w:r>
          </w:p>
        </w:tc>
      </w:tr>
      <w:tr w:rsidR="00721EB0">
        <w:trPr>
          <w:jc w:val="center"/>
        </w:trPr>
        <w:tc>
          <w:tcPr>
            <w:tcW w:w="515" w:type="pct"/>
            <w:vMerge/>
            <w:shd w:val="clear" w:color="auto" w:fill="auto"/>
            <w:vAlign w:val="center"/>
          </w:tcPr>
          <w:p w:rsidR="00721EB0" w:rsidRDefault="00721EB0">
            <w:pPr>
              <w:spacing w:line="320" w:lineRule="exact"/>
              <w:rPr>
                <w:rFonts w:ascii="仿宋_GB2312" w:eastAsia="仿宋_GB2312"/>
                <w:color w:val="000000" w:themeColor="text1"/>
                <w:szCs w:val="24"/>
              </w:rPr>
            </w:pPr>
          </w:p>
        </w:tc>
        <w:tc>
          <w:tcPr>
            <w:tcW w:w="475" w:type="pct"/>
            <w:vMerge/>
            <w:shd w:val="clear" w:color="auto" w:fill="auto"/>
            <w:vAlign w:val="center"/>
          </w:tcPr>
          <w:p w:rsidR="00721EB0" w:rsidRDefault="00721EB0">
            <w:pPr>
              <w:spacing w:line="320" w:lineRule="exact"/>
              <w:rPr>
                <w:rFonts w:ascii="仿宋_GB2312" w:eastAsia="仿宋_GB2312"/>
                <w:color w:val="000000" w:themeColor="text1"/>
                <w:szCs w:val="24"/>
              </w:rPr>
            </w:pPr>
          </w:p>
        </w:tc>
        <w:tc>
          <w:tcPr>
            <w:tcW w:w="481" w:type="pct"/>
            <w:shd w:val="clear" w:color="auto" w:fill="auto"/>
            <w:vAlign w:val="center"/>
          </w:tcPr>
          <w:p w:rsidR="00721EB0" w:rsidRDefault="00557DFA">
            <w:pPr>
              <w:spacing w:line="320" w:lineRule="exact"/>
              <w:rPr>
                <w:rFonts w:ascii="仿宋_GB2312" w:eastAsia="仿宋_GB2312"/>
                <w:color w:val="000000" w:themeColor="text1"/>
                <w:szCs w:val="24"/>
              </w:rPr>
            </w:pPr>
            <w:r>
              <w:rPr>
                <w:rFonts w:ascii="仿宋_GB2312" w:eastAsia="仿宋_GB2312" w:hint="eastAsia"/>
                <w:color w:val="000000" w:themeColor="text1"/>
                <w:szCs w:val="24"/>
              </w:rPr>
              <w:t>物品报损</w:t>
            </w:r>
          </w:p>
        </w:tc>
        <w:tc>
          <w:tcPr>
            <w:tcW w:w="3527" w:type="pct"/>
          </w:tcPr>
          <w:p w:rsidR="00721EB0" w:rsidRDefault="00557DFA">
            <w:pPr>
              <w:spacing w:line="320" w:lineRule="exact"/>
              <w:rPr>
                <w:rFonts w:ascii="仿宋_GB2312" w:eastAsia="仿宋_GB2312"/>
                <w:color w:val="000000" w:themeColor="text1"/>
                <w:szCs w:val="24"/>
              </w:rPr>
            </w:pPr>
            <w:r>
              <w:rPr>
                <w:rFonts w:ascii="仿宋_GB2312" w:eastAsia="仿宋_GB2312" w:hint="eastAsia"/>
                <w:color w:val="000000" w:themeColor="text1"/>
                <w:szCs w:val="24"/>
              </w:rPr>
              <w:t>用于统计指定科室（或所有科室）在指定时间内的物品报损数量或金额情况。</w:t>
            </w:r>
          </w:p>
        </w:tc>
      </w:tr>
      <w:tr w:rsidR="00721EB0">
        <w:trPr>
          <w:jc w:val="center"/>
        </w:trPr>
        <w:tc>
          <w:tcPr>
            <w:tcW w:w="515" w:type="pct"/>
            <w:vMerge w:val="restart"/>
            <w:shd w:val="clear" w:color="auto" w:fill="auto"/>
            <w:vAlign w:val="center"/>
          </w:tcPr>
          <w:p w:rsidR="00721EB0" w:rsidRDefault="00557DFA">
            <w:pPr>
              <w:spacing w:line="320" w:lineRule="exact"/>
              <w:rPr>
                <w:rFonts w:ascii="仿宋_GB2312" w:eastAsia="仿宋_GB2312"/>
                <w:color w:val="000000" w:themeColor="text1"/>
                <w:szCs w:val="24"/>
              </w:rPr>
            </w:pPr>
            <w:r>
              <w:rPr>
                <w:rFonts w:ascii="仿宋_GB2312" w:eastAsia="仿宋_GB2312" w:hint="eastAsia"/>
                <w:color w:val="000000" w:themeColor="text1"/>
                <w:szCs w:val="24"/>
              </w:rPr>
              <w:t>消毒</w:t>
            </w:r>
          </w:p>
          <w:p w:rsidR="00721EB0" w:rsidRDefault="00557DFA">
            <w:pPr>
              <w:spacing w:line="320" w:lineRule="exact"/>
              <w:rPr>
                <w:rFonts w:ascii="仿宋_GB2312" w:eastAsia="仿宋_GB2312"/>
                <w:color w:val="000000" w:themeColor="text1"/>
                <w:szCs w:val="24"/>
              </w:rPr>
            </w:pPr>
            <w:r>
              <w:rPr>
                <w:rFonts w:ascii="仿宋_GB2312" w:eastAsia="仿宋_GB2312" w:hint="eastAsia"/>
                <w:color w:val="000000" w:themeColor="text1"/>
                <w:szCs w:val="24"/>
              </w:rPr>
              <w:t>灭菌检测</w:t>
            </w:r>
          </w:p>
        </w:tc>
        <w:tc>
          <w:tcPr>
            <w:tcW w:w="475" w:type="pct"/>
            <w:shd w:val="clear" w:color="auto" w:fill="auto"/>
            <w:vAlign w:val="center"/>
          </w:tcPr>
          <w:p w:rsidR="00721EB0" w:rsidRDefault="00557DFA">
            <w:pPr>
              <w:spacing w:line="320" w:lineRule="exact"/>
              <w:rPr>
                <w:rFonts w:ascii="仿宋_GB2312" w:eastAsia="仿宋_GB2312"/>
                <w:color w:val="000000" w:themeColor="text1"/>
                <w:szCs w:val="24"/>
              </w:rPr>
            </w:pPr>
            <w:r>
              <w:rPr>
                <w:rFonts w:ascii="仿宋_GB2312" w:eastAsia="仿宋_GB2312" w:hint="eastAsia"/>
                <w:color w:val="000000" w:themeColor="text1"/>
                <w:szCs w:val="24"/>
              </w:rPr>
              <w:t>实时监测</w:t>
            </w:r>
          </w:p>
        </w:tc>
        <w:tc>
          <w:tcPr>
            <w:tcW w:w="481" w:type="pct"/>
            <w:shd w:val="clear" w:color="auto" w:fill="auto"/>
            <w:vAlign w:val="center"/>
          </w:tcPr>
          <w:p w:rsidR="00721EB0" w:rsidRDefault="00557DFA">
            <w:pPr>
              <w:spacing w:line="320" w:lineRule="exact"/>
              <w:rPr>
                <w:rFonts w:ascii="仿宋_GB2312" w:eastAsia="仿宋_GB2312"/>
                <w:color w:val="000000" w:themeColor="text1"/>
                <w:szCs w:val="24"/>
              </w:rPr>
            </w:pPr>
            <w:r>
              <w:rPr>
                <w:rFonts w:ascii="仿宋_GB2312" w:eastAsia="仿宋_GB2312" w:hint="eastAsia"/>
                <w:color w:val="000000" w:themeColor="text1"/>
                <w:szCs w:val="24"/>
              </w:rPr>
              <w:t>设备波形</w:t>
            </w:r>
          </w:p>
        </w:tc>
        <w:tc>
          <w:tcPr>
            <w:tcW w:w="3527" w:type="pct"/>
          </w:tcPr>
          <w:p w:rsidR="00721EB0" w:rsidRDefault="00557DFA">
            <w:pPr>
              <w:spacing w:line="320" w:lineRule="exact"/>
              <w:rPr>
                <w:rFonts w:ascii="仿宋_GB2312" w:eastAsia="仿宋_GB2312"/>
                <w:color w:val="000000" w:themeColor="text1"/>
                <w:szCs w:val="24"/>
              </w:rPr>
            </w:pPr>
            <w:r>
              <w:rPr>
                <w:rFonts w:ascii="仿宋_GB2312" w:eastAsia="仿宋_GB2312" w:hint="eastAsia"/>
                <w:color w:val="000000" w:themeColor="text1"/>
                <w:szCs w:val="24"/>
              </w:rPr>
              <w:t>设备波形页面显示指定设备数据波形的显示。每页可以显示4个设备数据波形，当选择超过4个设备时，系统定时自动切换设备波形显示。</w:t>
            </w:r>
          </w:p>
        </w:tc>
      </w:tr>
      <w:tr w:rsidR="00721EB0">
        <w:trPr>
          <w:jc w:val="center"/>
        </w:trPr>
        <w:tc>
          <w:tcPr>
            <w:tcW w:w="515" w:type="pct"/>
            <w:vMerge/>
            <w:shd w:val="clear" w:color="auto" w:fill="auto"/>
            <w:vAlign w:val="center"/>
          </w:tcPr>
          <w:p w:rsidR="00721EB0" w:rsidRDefault="00721EB0">
            <w:pPr>
              <w:spacing w:line="320" w:lineRule="exact"/>
              <w:rPr>
                <w:rFonts w:ascii="仿宋_GB2312" w:eastAsia="仿宋_GB2312"/>
                <w:color w:val="000000" w:themeColor="text1"/>
                <w:szCs w:val="24"/>
              </w:rPr>
            </w:pPr>
          </w:p>
        </w:tc>
        <w:tc>
          <w:tcPr>
            <w:tcW w:w="475" w:type="pct"/>
            <w:shd w:val="clear" w:color="auto" w:fill="auto"/>
            <w:vAlign w:val="center"/>
          </w:tcPr>
          <w:p w:rsidR="00721EB0" w:rsidRDefault="00557DFA">
            <w:pPr>
              <w:spacing w:line="320" w:lineRule="exact"/>
              <w:rPr>
                <w:rFonts w:ascii="仿宋_GB2312" w:eastAsia="仿宋_GB2312"/>
                <w:color w:val="000000" w:themeColor="text1"/>
                <w:szCs w:val="24"/>
              </w:rPr>
            </w:pPr>
            <w:r>
              <w:rPr>
                <w:rFonts w:ascii="仿宋_GB2312" w:eastAsia="仿宋_GB2312" w:hint="eastAsia"/>
                <w:color w:val="000000" w:themeColor="text1"/>
                <w:szCs w:val="24"/>
              </w:rPr>
              <w:t>清洗监测</w:t>
            </w:r>
          </w:p>
        </w:tc>
        <w:tc>
          <w:tcPr>
            <w:tcW w:w="481" w:type="pct"/>
            <w:shd w:val="clear" w:color="auto" w:fill="auto"/>
            <w:vAlign w:val="center"/>
          </w:tcPr>
          <w:p w:rsidR="00721EB0" w:rsidRDefault="00557DFA">
            <w:pPr>
              <w:spacing w:line="320" w:lineRule="exact"/>
              <w:rPr>
                <w:rFonts w:ascii="仿宋_GB2312" w:eastAsia="仿宋_GB2312"/>
                <w:color w:val="000000" w:themeColor="text1"/>
                <w:szCs w:val="24"/>
              </w:rPr>
            </w:pPr>
            <w:r>
              <w:rPr>
                <w:rFonts w:ascii="仿宋_GB2312" w:eastAsia="仿宋_GB2312" w:hint="eastAsia"/>
                <w:color w:val="000000" w:themeColor="text1"/>
                <w:szCs w:val="24"/>
              </w:rPr>
              <w:t>STF检测</w:t>
            </w:r>
          </w:p>
        </w:tc>
        <w:tc>
          <w:tcPr>
            <w:tcW w:w="3527" w:type="pct"/>
          </w:tcPr>
          <w:p w:rsidR="00721EB0" w:rsidRDefault="00557DFA">
            <w:pPr>
              <w:spacing w:line="320" w:lineRule="exact"/>
              <w:rPr>
                <w:rFonts w:ascii="仿宋_GB2312" w:eastAsia="仿宋_GB2312"/>
                <w:color w:val="000000" w:themeColor="text1"/>
                <w:szCs w:val="24"/>
              </w:rPr>
            </w:pPr>
            <w:r>
              <w:rPr>
                <w:rFonts w:ascii="仿宋_GB2312" w:eastAsia="仿宋_GB2312" w:hint="eastAsia"/>
                <w:color w:val="000000" w:themeColor="text1"/>
                <w:szCs w:val="24"/>
              </w:rPr>
              <w:t>STF检测页面用于登记每日清洗机STF检测结果。另外，可以对历史STF检测记录进行查询和修改。</w:t>
            </w:r>
          </w:p>
        </w:tc>
      </w:tr>
      <w:tr w:rsidR="00721EB0">
        <w:trPr>
          <w:jc w:val="center"/>
        </w:trPr>
        <w:tc>
          <w:tcPr>
            <w:tcW w:w="515" w:type="pct"/>
            <w:vMerge/>
            <w:shd w:val="clear" w:color="auto" w:fill="auto"/>
            <w:vAlign w:val="center"/>
          </w:tcPr>
          <w:p w:rsidR="00721EB0" w:rsidRDefault="00721EB0">
            <w:pPr>
              <w:spacing w:line="320" w:lineRule="exact"/>
              <w:rPr>
                <w:rFonts w:ascii="仿宋_GB2312" w:eastAsia="仿宋_GB2312"/>
                <w:color w:val="000000" w:themeColor="text1"/>
                <w:szCs w:val="24"/>
              </w:rPr>
            </w:pPr>
          </w:p>
        </w:tc>
        <w:tc>
          <w:tcPr>
            <w:tcW w:w="475" w:type="pct"/>
            <w:vMerge w:val="restart"/>
            <w:shd w:val="clear" w:color="auto" w:fill="auto"/>
            <w:vAlign w:val="center"/>
          </w:tcPr>
          <w:p w:rsidR="00721EB0" w:rsidRDefault="00557DFA">
            <w:pPr>
              <w:spacing w:line="320" w:lineRule="exact"/>
              <w:rPr>
                <w:rFonts w:ascii="仿宋_GB2312" w:eastAsia="仿宋_GB2312"/>
                <w:color w:val="000000" w:themeColor="text1"/>
                <w:szCs w:val="24"/>
              </w:rPr>
            </w:pPr>
            <w:r>
              <w:rPr>
                <w:rFonts w:ascii="仿宋_GB2312" w:eastAsia="仿宋_GB2312" w:hint="eastAsia"/>
                <w:color w:val="000000" w:themeColor="text1"/>
                <w:szCs w:val="24"/>
              </w:rPr>
              <w:t>灭菌监测</w:t>
            </w:r>
          </w:p>
        </w:tc>
        <w:tc>
          <w:tcPr>
            <w:tcW w:w="481" w:type="pct"/>
            <w:shd w:val="clear" w:color="auto" w:fill="auto"/>
            <w:vAlign w:val="center"/>
          </w:tcPr>
          <w:p w:rsidR="00721EB0" w:rsidRDefault="00557DFA">
            <w:pPr>
              <w:spacing w:line="320" w:lineRule="exact"/>
              <w:rPr>
                <w:rFonts w:ascii="仿宋_GB2312" w:eastAsia="仿宋_GB2312"/>
                <w:color w:val="000000" w:themeColor="text1"/>
                <w:szCs w:val="24"/>
              </w:rPr>
            </w:pPr>
            <w:r>
              <w:rPr>
                <w:rFonts w:ascii="仿宋_GB2312" w:eastAsia="仿宋_GB2312" w:hint="eastAsia"/>
                <w:color w:val="000000" w:themeColor="text1"/>
                <w:szCs w:val="24"/>
              </w:rPr>
              <w:t>EO灭菌监测</w:t>
            </w:r>
          </w:p>
        </w:tc>
        <w:tc>
          <w:tcPr>
            <w:tcW w:w="3527" w:type="pct"/>
          </w:tcPr>
          <w:p w:rsidR="00721EB0" w:rsidRDefault="00557DFA">
            <w:pPr>
              <w:spacing w:line="320" w:lineRule="exact"/>
              <w:rPr>
                <w:rFonts w:ascii="仿宋_GB2312" w:eastAsia="仿宋_GB2312"/>
                <w:color w:val="000000" w:themeColor="text1"/>
                <w:szCs w:val="24"/>
              </w:rPr>
            </w:pPr>
            <w:r>
              <w:rPr>
                <w:rFonts w:ascii="仿宋_GB2312" w:eastAsia="仿宋_GB2312" w:hint="eastAsia"/>
                <w:color w:val="000000" w:themeColor="text1"/>
                <w:szCs w:val="24"/>
              </w:rPr>
              <w:t>EO灭菌监测页面用于登记EO灭菌过程监测结果。另外，可以对历史EO灭菌监测记录进行查询和修改。</w:t>
            </w:r>
          </w:p>
        </w:tc>
      </w:tr>
      <w:tr w:rsidR="00721EB0">
        <w:trPr>
          <w:jc w:val="center"/>
        </w:trPr>
        <w:tc>
          <w:tcPr>
            <w:tcW w:w="515" w:type="pct"/>
            <w:vMerge/>
            <w:shd w:val="clear" w:color="auto" w:fill="auto"/>
            <w:vAlign w:val="center"/>
          </w:tcPr>
          <w:p w:rsidR="00721EB0" w:rsidRDefault="00721EB0">
            <w:pPr>
              <w:spacing w:line="320" w:lineRule="exact"/>
              <w:rPr>
                <w:rFonts w:ascii="仿宋_GB2312" w:eastAsia="仿宋_GB2312"/>
                <w:color w:val="000000" w:themeColor="text1"/>
                <w:szCs w:val="24"/>
              </w:rPr>
            </w:pPr>
          </w:p>
        </w:tc>
        <w:tc>
          <w:tcPr>
            <w:tcW w:w="475" w:type="pct"/>
            <w:vMerge/>
            <w:shd w:val="clear" w:color="auto" w:fill="auto"/>
            <w:vAlign w:val="center"/>
          </w:tcPr>
          <w:p w:rsidR="00721EB0" w:rsidRDefault="00721EB0">
            <w:pPr>
              <w:spacing w:line="320" w:lineRule="exact"/>
              <w:rPr>
                <w:rFonts w:ascii="仿宋_GB2312" w:eastAsia="仿宋_GB2312"/>
                <w:color w:val="000000" w:themeColor="text1"/>
                <w:szCs w:val="24"/>
              </w:rPr>
            </w:pPr>
          </w:p>
        </w:tc>
        <w:tc>
          <w:tcPr>
            <w:tcW w:w="481" w:type="pct"/>
            <w:shd w:val="clear" w:color="auto" w:fill="auto"/>
            <w:vAlign w:val="center"/>
          </w:tcPr>
          <w:p w:rsidR="00721EB0" w:rsidRDefault="00557DFA">
            <w:pPr>
              <w:spacing w:line="320" w:lineRule="exact"/>
              <w:rPr>
                <w:rFonts w:ascii="仿宋_GB2312" w:eastAsia="仿宋_GB2312"/>
                <w:color w:val="000000" w:themeColor="text1"/>
                <w:szCs w:val="24"/>
              </w:rPr>
            </w:pPr>
            <w:r>
              <w:rPr>
                <w:rFonts w:ascii="仿宋_GB2312" w:eastAsia="仿宋_GB2312" w:hint="eastAsia"/>
                <w:color w:val="000000" w:themeColor="text1"/>
                <w:szCs w:val="24"/>
              </w:rPr>
              <w:t>高温灭菌</w:t>
            </w:r>
          </w:p>
          <w:p w:rsidR="00721EB0" w:rsidRDefault="00557DFA">
            <w:pPr>
              <w:spacing w:line="320" w:lineRule="exact"/>
              <w:rPr>
                <w:rFonts w:ascii="仿宋_GB2312" w:eastAsia="仿宋_GB2312"/>
                <w:color w:val="000000" w:themeColor="text1"/>
                <w:szCs w:val="24"/>
              </w:rPr>
            </w:pPr>
            <w:r>
              <w:rPr>
                <w:rFonts w:ascii="仿宋_GB2312" w:eastAsia="仿宋_GB2312" w:hint="eastAsia"/>
                <w:color w:val="000000" w:themeColor="text1"/>
                <w:szCs w:val="24"/>
              </w:rPr>
              <w:t>日常监测</w:t>
            </w:r>
          </w:p>
        </w:tc>
        <w:tc>
          <w:tcPr>
            <w:tcW w:w="3527" w:type="pct"/>
          </w:tcPr>
          <w:p w:rsidR="00721EB0" w:rsidRDefault="00557DFA">
            <w:pPr>
              <w:spacing w:line="320" w:lineRule="exact"/>
              <w:rPr>
                <w:rFonts w:ascii="仿宋_GB2312" w:eastAsia="仿宋_GB2312"/>
                <w:color w:val="000000" w:themeColor="text1"/>
                <w:szCs w:val="24"/>
              </w:rPr>
            </w:pPr>
            <w:r>
              <w:rPr>
                <w:rFonts w:ascii="仿宋_GB2312" w:eastAsia="仿宋_GB2312" w:hint="eastAsia"/>
                <w:color w:val="000000" w:themeColor="text1"/>
                <w:szCs w:val="24"/>
              </w:rPr>
              <w:t>高温灭菌日常监测页面用于登记日常高温灭菌过程监测结果。另外，可以对历史高温灭菌日常监测记录进行查询和修改。</w:t>
            </w:r>
          </w:p>
        </w:tc>
      </w:tr>
      <w:tr w:rsidR="00721EB0">
        <w:trPr>
          <w:jc w:val="center"/>
        </w:trPr>
        <w:tc>
          <w:tcPr>
            <w:tcW w:w="515" w:type="pct"/>
            <w:vMerge/>
            <w:shd w:val="clear" w:color="auto" w:fill="auto"/>
            <w:vAlign w:val="center"/>
          </w:tcPr>
          <w:p w:rsidR="00721EB0" w:rsidRDefault="00721EB0">
            <w:pPr>
              <w:spacing w:line="320" w:lineRule="exact"/>
              <w:rPr>
                <w:rFonts w:ascii="仿宋_GB2312" w:eastAsia="仿宋_GB2312"/>
                <w:color w:val="000000" w:themeColor="text1"/>
                <w:szCs w:val="24"/>
              </w:rPr>
            </w:pPr>
          </w:p>
        </w:tc>
        <w:tc>
          <w:tcPr>
            <w:tcW w:w="475" w:type="pct"/>
            <w:vMerge/>
            <w:shd w:val="clear" w:color="auto" w:fill="auto"/>
            <w:vAlign w:val="center"/>
          </w:tcPr>
          <w:p w:rsidR="00721EB0" w:rsidRDefault="00721EB0">
            <w:pPr>
              <w:spacing w:line="320" w:lineRule="exact"/>
              <w:rPr>
                <w:rFonts w:ascii="仿宋_GB2312" w:eastAsia="仿宋_GB2312"/>
                <w:color w:val="000000" w:themeColor="text1"/>
                <w:szCs w:val="24"/>
              </w:rPr>
            </w:pPr>
          </w:p>
        </w:tc>
        <w:tc>
          <w:tcPr>
            <w:tcW w:w="481" w:type="pct"/>
            <w:shd w:val="clear" w:color="auto" w:fill="auto"/>
            <w:vAlign w:val="center"/>
          </w:tcPr>
          <w:p w:rsidR="00721EB0" w:rsidRDefault="00557DFA">
            <w:pPr>
              <w:spacing w:line="320" w:lineRule="exact"/>
              <w:rPr>
                <w:rFonts w:ascii="仿宋_GB2312" w:eastAsia="仿宋_GB2312"/>
                <w:color w:val="000000" w:themeColor="text1"/>
                <w:szCs w:val="24"/>
              </w:rPr>
            </w:pPr>
            <w:r>
              <w:rPr>
                <w:rFonts w:ascii="仿宋_GB2312" w:eastAsia="仿宋_GB2312" w:hint="eastAsia"/>
                <w:color w:val="000000" w:themeColor="text1"/>
                <w:szCs w:val="24"/>
              </w:rPr>
              <w:t>高温灭菌</w:t>
            </w:r>
          </w:p>
          <w:p w:rsidR="00721EB0" w:rsidRDefault="00557DFA">
            <w:pPr>
              <w:spacing w:line="320" w:lineRule="exact"/>
              <w:rPr>
                <w:rFonts w:ascii="仿宋_GB2312" w:eastAsia="仿宋_GB2312"/>
                <w:color w:val="000000" w:themeColor="text1"/>
                <w:szCs w:val="24"/>
              </w:rPr>
            </w:pPr>
            <w:r>
              <w:rPr>
                <w:rFonts w:ascii="仿宋_GB2312" w:eastAsia="仿宋_GB2312" w:hint="eastAsia"/>
                <w:color w:val="000000" w:themeColor="text1"/>
                <w:szCs w:val="24"/>
              </w:rPr>
              <w:t>生物监测</w:t>
            </w:r>
          </w:p>
        </w:tc>
        <w:tc>
          <w:tcPr>
            <w:tcW w:w="3527" w:type="pct"/>
          </w:tcPr>
          <w:p w:rsidR="00721EB0" w:rsidRDefault="00557DFA">
            <w:pPr>
              <w:spacing w:line="320" w:lineRule="exact"/>
              <w:rPr>
                <w:rFonts w:ascii="仿宋_GB2312" w:eastAsia="仿宋_GB2312"/>
                <w:color w:val="000000" w:themeColor="text1"/>
                <w:szCs w:val="24"/>
              </w:rPr>
            </w:pPr>
            <w:r>
              <w:rPr>
                <w:rFonts w:ascii="仿宋_GB2312" w:eastAsia="仿宋_GB2312" w:hint="eastAsia"/>
                <w:color w:val="000000" w:themeColor="text1"/>
                <w:szCs w:val="24"/>
              </w:rPr>
              <w:t>高温灭菌生物监测页面用于登记生物高温灭菌过程监测结果。另外，可以对历史高温灭菌生物监测记录进行查询和修改。</w:t>
            </w:r>
          </w:p>
        </w:tc>
      </w:tr>
      <w:tr w:rsidR="00721EB0">
        <w:trPr>
          <w:jc w:val="center"/>
        </w:trPr>
        <w:tc>
          <w:tcPr>
            <w:tcW w:w="515" w:type="pct"/>
            <w:vMerge/>
            <w:shd w:val="clear" w:color="auto" w:fill="auto"/>
            <w:vAlign w:val="center"/>
          </w:tcPr>
          <w:p w:rsidR="00721EB0" w:rsidRDefault="00721EB0">
            <w:pPr>
              <w:spacing w:line="320" w:lineRule="exact"/>
              <w:rPr>
                <w:rFonts w:ascii="仿宋_GB2312" w:eastAsia="仿宋_GB2312"/>
                <w:color w:val="000000" w:themeColor="text1"/>
                <w:szCs w:val="24"/>
              </w:rPr>
            </w:pPr>
          </w:p>
        </w:tc>
        <w:tc>
          <w:tcPr>
            <w:tcW w:w="475" w:type="pct"/>
            <w:vMerge/>
            <w:shd w:val="clear" w:color="auto" w:fill="auto"/>
            <w:vAlign w:val="center"/>
          </w:tcPr>
          <w:p w:rsidR="00721EB0" w:rsidRDefault="00721EB0">
            <w:pPr>
              <w:spacing w:line="320" w:lineRule="exact"/>
              <w:rPr>
                <w:rFonts w:ascii="仿宋_GB2312" w:eastAsia="仿宋_GB2312"/>
                <w:color w:val="000000" w:themeColor="text1"/>
                <w:szCs w:val="24"/>
              </w:rPr>
            </w:pPr>
          </w:p>
        </w:tc>
        <w:tc>
          <w:tcPr>
            <w:tcW w:w="481" w:type="pct"/>
            <w:shd w:val="clear" w:color="auto" w:fill="auto"/>
            <w:vAlign w:val="center"/>
          </w:tcPr>
          <w:p w:rsidR="00721EB0" w:rsidRDefault="00557DFA">
            <w:pPr>
              <w:spacing w:line="320" w:lineRule="exact"/>
              <w:rPr>
                <w:rFonts w:ascii="仿宋_GB2312" w:eastAsia="仿宋_GB2312"/>
                <w:color w:val="000000" w:themeColor="text1"/>
                <w:szCs w:val="24"/>
              </w:rPr>
            </w:pPr>
            <w:r>
              <w:rPr>
                <w:rFonts w:ascii="仿宋_GB2312" w:eastAsia="仿宋_GB2312" w:hint="eastAsia"/>
                <w:color w:val="000000" w:themeColor="text1"/>
                <w:szCs w:val="24"/>
              </w:rPr>
              <w:t>记录查询</w:t>
            </w:r>
          </w:p>
        </w:tc>
        <w:tc>
          <w:tcPr>
            <w:tcW w:w="3527" w:type="pct"/>
          </w:tcPr>
          <w:p w:rsidR="00721EB0" w:rsidRDefault="00557DFA">
            <w:pPr>
              <w:spacing w:line="320" w:lineRule="exact"/>
              <w:rPr>
                <w:rFonts w:ascii="仿宋_GB2312" w:eastAsia="仿宋_GB2312"/>
                <w:color w:val="000000" w:themeColor="text1"/>
                <w:szCs w:val="24"/>
              </w:rPr>
            </w:pPr>
            <w:r>
              <w:rPr>
                <w:rFonts w:ascii="仿宋_GB2312" w:eastAsia="仿宋_GB2312" w:hint="eastAsia"/>
                <w:color w:val="000000" w:themeColor="text1"/>
                <w:szCs w:val="24"/>
              </w:rPr>
              <w:t>用于各类历史灭菌监测记录查询、修改及其他处理功能。</w:t>
            </w:r>
          </w:p>
        </w:tc>
      </w:tr>
      <w:tr w:rsidR="00721EB0">
        <w:trPr>
          <w:jc w:val="center"/>
        </w:trPr>
        <w:tc>
          <w:tcPr>
            <w:tcW w:w="515" w:type="pct"/>
            <w:vMerge/>
            <w:shd w:val="clear" w:color="auto" w:fill="auto"/>
            <w:vAlign w:val="center"/>
          </w:tcPr>
          <w:p w:rsidR="00721EB0" w:rsidRDefault="00721EB0">
            <w:pPr>
              <w:spacing w:line="320" w:lineRule="exact"/>
              <w:rPr>
                <w:rFonts w:ascii="仿宋_GB2312" w:eastAsia="仿宋_GB2312"/>
                <w:color w:val="000000" w:themeColor="text1"/>
                <w:szCs w:val="24"/>
              </w:rPr>
            </w:pPr>
          </w:p>
        </w:tc>
        <w:tc>
          <w:tcPr>
            <w:tcW w:w="475" w:type="pct"/>
            <w:vMerge w:val="restart"/>
            <w:shd w:val="clear" w:color="auto" w:fill="auto"/>
            <w:vAlign w:val="center"/>
          </w:tcPr>
          <w:p w:rsidR="00721EB0" w:rsidRDefault="00557DFA">
            <w:pPr>
              <w:spacing w:line="320" w:lineRule="exact"/>
              <w:rPr>
                <w:rFonts w:ascii="仿宋_GB2312" w:eastAsia="仿宋_GB2312"/>
                <w:color w:val="000000" w:themeColor="text1"/>
                <w:szCs w:val="24"/>
              </w:rPr>
            </w:pPr>
            <w:r>
              <w:rPr>
                <w:rFonts w:ascii="仿宋_GB2312" w:eastAsia="仿宋_GB2312" w:hint="eastAsia"/>
                <w:color w:val="000000" w:themeColor="text1"/>
                <w:szCs w:val="24"/>
              </w:rPr>
              <w:t>其他配置</w:t>
            </w:r>
          </w:p>
        </w:tc>
        <w:tc>
          <w:tcPr>
            <w:tcW w:w="481" w:type="pct"/>
            <w:shd w:val="clear" w:color="auto" w:fill="auto"/>
            <w:vAlign w:val="center"/>
          </w:tcPr>
          <w:p w:rsidR="00721EB0" w:rsidRDefault="00557DFA">
            <w:pPr>
              <w:spacing w:line="320" w:lineRule="exact"/>
              <w:rPr>
                <w:rFonts w:ascii="仿宋_GB2312" w:eastAsia="仿宋_GB2312"/>
                <w:color w:val="000000" w:themeColor="text1"/>
                <w:szCs w:val="24"/>
              </w:rPr>
            </w:pPr>
            <w:r>
              <w:rPr>
                <w:rFonts w:ascii="仿宋_GB2312" w:eastAsia="仿宋_GB2312" w:hint="eastAsia"/>
                <w:color w:val="000000" w:themeColor="text1"/>
                <w:szCs w:val="24"/>
              </w:rPr>
              <w:t>手术信息</w:t>
            </w:r>
          </w:p>
        </w:tc>
        <w:tc>
          <w:tcPr>
            <w:tcW w:w="3527" w:type="pct"/>
          </w:tcPr>
          <w:p w:rsidR="00721EB0" w:rsidRDefault="00557DFA">
            <w:pPr>
              <w:spacing w:line="320" w:lineRule="exact"/>
              <w:rPr>
                <w:rFonts w:ascii="仿宋_GB2312" w:eastAsia="仿宋_GB2312"/>
                <w:color w:val="000000" w:themeColor="text1"/>
                <w:szCs w:val="24"/>
              </w:rPr>
            </w:pPr>
            <w:r>
              <w:rPr>
                <w:rFonts w:ascii="仿宋_GB2312" w:eastAsia="仿宋_GB2312" w:hint="eastAsia"/>
                <w:color w:val="000000" w:themeColor="text1"/>
                <w:szCs w:val="24"/>
              </w:rPr>
              <w:t>主要用于手术信息查询和配置，包括查询、添加、修改及删除等功能。</w:t>
            </w:r>
          </w:p>
        </w:tc>
      </w:tr>
      <w:tr w:rsidR="00721EB0">
        <w:trPr>
          <w:jc w:val="center"/>
        </w:trPr>
        <w:tc>
          <w:tcPr>
            <w:tcW w:w="515" w:type="pct"/>
            <w:vMerge/>
            <w:shd w:val="clear" w:color="auto" w:fill="auto"/>
            <w:vAlign w:val="center"/>
          </w:tcPr>
          <w:p w:rsidR="00721EB0" w:rsidRDefault="00721EB0">
            <w:pPr>
              <w:spacing w:line="320" w:lineRule="exact"/>
              <w:rPr>
                <w:rFonts w:ascii="仿宋_GB2312" w:eastAsia="仿宋_GB2312"/>
                <w:color w:val="000000" w:themeColor="text1"/>
                <w:szCs w:val="24"/>
              </w:rPr>
            </w:pPr>
          </w:p>
        </w:tc>
        <w:tc>
          <w:tcPr>
            <w:tcW w:w="475" w:type="pct"/>
            <w:vMerge/>
            <w:shd w:val="clear" w:color="auto" w:fill="auto"/>
            <w:vAlign w:val="center"/>
          </w:tcPr>
          <w:p w:rsidR="00721EB0" w:rsidRDefault="00721EB0">
            <w:pPr>
              <w:spacing w:line="320" w:lineRule="exact"/>
              <w:rPr>
                <w:rFonts w:ascii="仿宋_GB2312" w:eastAsia="仿宋_GB2312"/>
                <w:color w:val="000000" w:themeColor="text1"/>
                <w:szCs w:val="24"/>
              </w:rPr>
            </w:pPr>
          </w:p>
        </w:tc>
        <w:tc>
          <w:tcPr>
            <w:tcW w:w="481" w:type="pct"/>
            <w:shd w:val="clear" w:color="auto" w:fill="auto"/>
            <w:vAlign w:val="center"/>
          </w:tcPr>
          <w:p w:rsidR="00721EB0" w:rsidRDefault="00557DFA">
            <w:pPr>
              <w:spacing w:line="320" w:lineRule="exact"/>
              <w:rPr>
                <w:rFonts w:ascii="仿宋_GB2312" w:eastAsia="仿宋_GB2312"/>
                <w:color w:val="000000" w:themeColor="text1"/>
                <w:szCs w:val="24"/>
              </w:rPr>
            </w:pPr>
            <w:r>
              <w:rPr>
                <w:rFonts w:ascii="仿宋_GB2312" w:eastAsia="仿宋_GB2312" w:hint="eastAsia"/>
                <w:color w:val="000000" w:themeColor="text1"/>
                <w:szCs w:val="24"/>
              </w:rPr>
              <w:t>清洗不合格</w:t>
            </w:r>
          </w:p>
        </w:tc>
        <w:tc>
          <w:tcPr>
            <w:tcW w:w="3527" w:type="pct"/>
          </w:tcPr>
          <w:p w:rsidR="00721EB0" w:rsidRDefault="00557DFA">
            <w:pPr>
              <w:spacing w:line="320" w:lineRule="exact"/>
              <w:rPr>
                <w:rFonts w:ascii="仿宋_GB2312" w:eastAsia="仿宋_GB2312"/>
                <w:color w:val="000000" w:themeColor="text1"/>
                <w:szCs w:val="24"/>
              </w:rPr>
            </w:pPr>
            <w:r>
              <w:rPr>
                <w:rFonts w:ascii="仿宋_GB2312" w:eastAsia="仿宋_GB2312" w:hint="eastAsia"/>
                <w:color w:val="000000" w:themeColor="text1"/>
                <w:szCs w:val="24"/>
              </w:rPr>
              <w:t>主要用于清洗不合格原因配置，包括添加、修改等删除等功能。</w:t>
            </w:r>
          </w:p>
        </w:tc>
      </w:tr>
      <w:tr w:rsidR="00721EB0">
        <w:trPr>
          <w:jc w:val="center"/>
        </w:trPr>
        <w:tc>
          <w:tcPr>
            <w:tcW w:w="515" w:type="pct"/>
            <w:vMerge/>
            <w:shd w:val="clear" w:color="auto" w:fill="auto"/>
            <w:vAlign w:val="center"/>
          </w:tcPr>
          <w:p w:rsidR="00721EB0" w:rsidRDefault="00721EB0">
            <w:pPr>
              <w:spacing w:line="320" w:lineRule="exact"/>
              <w:rPr>
                <w:rFonts w:ascii="仿宋_GB2312" w:eastAsia="仿宋_GB2312"/>
                <w:color w:val="000000" w:themeColor="text1"/>
                <w:szCs w:val="24"/>
              </w:rPr>
            </w:pPr>
          </w:p>
        </w:tc>
        <w:tc>
          <w:tcPr>
            <w:tcW w:w="475" w:type="pct"/>
            <w:vMerge/>
            <w:shd w:val="clear" w:color="auto" w:fill="auto"/>
            <w:vAlign w:val="center"/>
          </w:tcPr>
          <w:p w:rsidR="00721EB0" w:rsidRDefault="00721EB0">
            <w:pPr>
              <w:spacing w:line="320" w:lineRule="exact"/>
              <w:rPr>
                <w:rFonts w:ascii="仿宋_GB2312" w:eastAsia="仿宋_GB2312"/>
                <w:color w:val="000000" w:themeColor="text1"/>
                <w:szCs w:val="24"/>
              </w:rPr>
            </w:pPr>
          </w:p>
        </w:tc>
        <w:tc>
          <w:tcPr>
            <w:tcW w:w="481" w:type="pct"/>
            <w:shd w:val="clear" w:color="auto" w:fill="auto"/>
            <w:vAlign w:val="center"/>
          </w:tcPr>
          <w:p w:rsidR="00721EB0" w:rsidRDefault="00557DFA">
            <w:pPr>
              <w:spacing w:line="320" w:lineRule="exact"/>
              <w:rPr>
                <w:rFonts w:ascii="仿宋_GB2312" w:eastAsia="仿宋_GB2312"/>
                <w:color w:val="000000" w:themeColor="text1"/>
                <w:szCs w:val="24"/>
              </w:rPr>
            </w:pPr>
            <w:r>
              <w:rPr>
                <w:rFonts w:ascii="仿宋_GB2312" w:eastAsia="仿宋_GB2312" w:hint="eastAsia"/>
                <w:color w:val="000000" w:themeColor="text1"/>
                <w:szCs w:val="24"/>
              </w:rPr>
              <w:t>灭菌不合格</w:t>
            </w:r>
          </w:p>
        </w:tc>
        <w:tc>
          <w:tcPr>
            <w:tcW w:w="3527" w:type="pct"/>
          </w:tcPr>
          <w:p w:rsidR="00721EB0" w:rsidRDefault="00557DFA">
            <w:pPr>
              <w:spacing w:line="320" w:lineRule="exact"/>
              <w:rPr>
                <w:rFonts w:ascii="仿宋_GB2312" w:eastAsia="仿宋_GB2312"/>
                <w:color w:val="000000" w:themeColor="text1"/>
                <w:szCs w:val="24"/>
              </w:rPr>
            </w:pPr>
            <w:r>
              <w:rPr>
                <w:rFonts w:ascii="仿宋_GB2312" w:eastAsia="仿宋_GB2312" w:hint="eastAsia"/>
                <w:color w:val="000000" w:themeColor="text1"/>
                <w:szCs w:val="24"/>
              </w:rPr>
              <w:t>主要用于灭菌不合格原因配置，包括添加、修改等删除等功能。</w:t>
            </w:r>
          </w:p>
        </w:tc>
      </w:tr>
      <w:tr w:rsidR="00721EB0">
        <w:trPr>
          <w:jc w:val="center"/>
        </w:trPr>
        <w:tc>
          <w:tcPr>
            <w:tcW w:w="515" w:type="pct"/>
            <w:vMerge/>
            <w:shd w:val="clear" w:color="auto" w:fill="auto"/>
            <w:vAlign w:val="center"/>
          </w:tcPr>
          <w:p w:rsidR="00721EB0" w:rsidRDefault="00721EB0">
            <w:pPr>
              <w:spacing w:line="320" w:lineRule="exact"/>
              <w:rPr>
                <w:rFonts w:ascii="仿宋_GB2312" w:eastAsia="仿宋_GB2312"/>
                <w:color w:val="000000" w:themeColor="text1"/>
                <w:szCs w:val="24"/>
              </w:rPr>
            </w:pPr>
          </w:p>
        </w:tc>
        <w:tc>
          <w:tcPr>
            <w:tcW w:w="475" w:type="pct"/>
            <w:vMerge/>
            <w:shd w:val="clear" w:color="auto" w:fill="auto"/>
            <w:vAlign w:val="center"/>
          </w:tcPr>
          <w:p w:rsidR="00721EB0" w:rsidRDefault="00721EB0">
            <w:pPr>
              <w:spacing w:line="320" w:lineRule="exact"/>
              <w:rPr>
                <w:rFonts w:ascii="仿宋_GB2312" w:eastAsia="仿宋_GB2312"/>
                <w:color w:val="000000" w:themeColor="text1"/>
                <w:szCs w:val="24"/>
              </w:rPr>
            </w:pPr>
          </w:p>
        </w:tc>
        <w:tc>
          <w:tcPr>
            <w:tcW w:w="481" w:type="pct"/>
            <w:shd w:val="clear" w:color="auto" w:fill="auto"/>
            <w:vAlign w:val="center"/>
          </w:tcPr>
          <w:p w:rsidR="00721EB0" w:rsidRDefault="00557DFA">
            <w:pPr>
              <w:spacing w:line="320" w:lineRule="exact"/>
              <w:rPr>
                <w:rFonts w:ascii="仿宋_GB2312" w:eastAsia="仿宋_GB2312"/>
                <w:color w:val="000000" w:themeColor="text1"/>
                <w:szCs w:val="24"/>
              </w:rPr>
            </w:pPr>
            <w:r>
              <w:rPr>
                <w:rFonts w:ascii="仿宋_GB2312" w:eastAsia="仿宋_GB2312" w:hint="eastAsia"/>
                <w:color w:val="000000" w:themeColor="text1"/>
                <w:szCs w:val="24"/>
              </w:rPr>
              <w:t>成本因子</w:t>
            </w:r>
          </w:p>
        </w:tc>
        <w:tc>
          <w:tcPr>
            <w:tcW w:w="3527" w:type="pct"/>
          </w:tcPr>
          <w:p w:rsidR="00721EB0" w:rsidRDefault="00557DFA">
            <w:pPr>
              <w:spacing w:line="320" w:lineRule="exact"/>
              <w:rPr>
                <w:rFonts w:ascii="仿宋_GB2312" w:eastAsia="仿宋_GB2312"/>
                <w:color w:val="000000" w:themeColor="text1"/>
                <w:szCs w:val="24"/>
              </w:rPr>
            </w:pPr>
            <w:r>
              <w:rPr>
                <w:rFonts w:ascii="仿宋_GB2312" w:eastAsia="仿宋_GB2312" w:hint="eastAsia"/>
                <w:color w:val="000000" w:themeColor="text1"/>
                <w:szCs w:val="24"/>
              </w:rPr>
              <w:t>用于成本核算单位价格因子的配置，主要分为包装规格、指示带、包装材料、单项成本、其他项目等内容。</w:t>
            </w:r>
          </w:p>
        </w:tc>
      </w:tr>
      <w:tr w:rsidR="00721EB0">
        <w:trPr>
          <w:jc w:val="center"/>
        </w:trPr>
        <w:tc>
          <w:tcPr>
            <w:tcW w:w="515" w:type="pct"/>
            <w:vMerge/>
            <w:shd w:val="clear" w:color="auto" w:fill="auto"/>
            <w:vAlign w:val="center"/>
          </w:tcPr>
          <w:p w:rsidR="00721EB0" w:rsidRDefault="00721EB0">
            <w:pPr>
              <w:spacing w:line="320" w:lineRule="exact"/>
              <w:rPr>
                <w:rFonts w:ascii="仿宋_GB2312" w:eastAsia="仿宋_GB2312"/>
                <w:color w:val="000000" w:themeColor="text1"/>
                <w:szCs w:val="24"/>
              </w:rPr>
            </w:pPr>
          </w:p>
        </w:tc>
        <w:tc>
          <w:tcPr>
            <w:tcW w:w="475" w:type="pct"/>
            <w:vMerge/>
            <w:shd w:val="clear" w:color="auto" w:fill="auto"/>
            <w:vAlign w:val="center"/>
          </w:tcPr>
          <w:p w:rsidR="00721EB0" w:rsidRDefault="00721EB0">
            <w:pPr>
              <w:spacing w:line="320" w:lineRule="exact"/>
              <w:rPr>
                <w:rFonts w:ascii="仿宋_GB2312" w:eastAsia="仿宋_GB2312"/>
                <w:color w:val="000000" w:themeColor="text1"/>
                <w:szCs w:val="24"/>
              </w:rPr>
            </w:pPr>
          </w:p>
        </w:tc>
        <w:tc>
          <w:tcPr>
            <w:tcW w:w="481" w:type="pct"/>
            <w:shd w:val="clear" w:color="auto" w:fill="auto"/>
            <w:vAlign w:val="center"/>
          </w:tcPr>
          <w:p w:rsidR="00721EB0" w:rsidRDefault="00557DFA">
            <w:pPr>
              <w:spacing w:line="320" w:lineRule="exact"/>
              <w:rPr>
                <w:rFonts w:ascii="仿宋_GB2312" w:eastAsia="仿宋_GB2312"/>
                <w:color w:val="000000" w:themeColor="text1"/>
                <w:szCs w:val="24"/>
              </w:rPr>
            </w:pPr>
            <w:r>
              <w:rPr>
                <w:rFonts w:ascii="仿宋_GB2312" w:eastAsia="仿宋_GB2312" w:hint="eastAsia"/>
                <w:color w:val="000000" w:themeColor="text1"/>
                <w:szCs w:val="24"/>
              </w:rPr>
              <w:t>绩效因子</w:t>
            </w:r>
          </w:p>
        </w:tc>
        <w:tc>
          <w:tcPr>
            <w:tcW w:w="3527" w:type="pct"/>
          </w:tcPr>
          <w:p w:rsidR="00721EB0" w:rsidRDefault="00557DFA">
            <w:pPr>
              <w:spacing w:line="320" w:lineRule="exact"/>
              <w:rPr>
                <w:rFonts w:ascii="仿宋_GB2312" w:eastAsia="仿宋_GB2312"/>
                <w:color w:val="000000" w:themeColor="text1"/>
                <w:szCs w:val="24"/>
              </w:rPr>
            </w:pPr>
            <w:r>
              <w:rPr>
                <w:rFonts w:ascii="仿宋_GB2312" w:eastAsia="仿宋_GB2312" w:hint="eastAsia"/>
                <w:color w:val="000000" w:themeColor="text1"/>
                <w:szCs w:val="24"/>
              </w:rPr>
              <w:t>用于绩效考核各项工作绩效考核因子的配置。</w:t>
            </w:r>
          </w:p>
        </w:tc>
      </w:tr>
      <w:tr w:rsidR="00721EB0">
        <w:trPr>
          <w:jc w:val="center"/>
        </w:trPr>
        <w:tc>
          <w:tcPr>
            <w:tcW w:w="515" w:type="pct"/>
            <w:vMerge/>
            <w:shd w:val="clear" w:color="auto" w:fill="auto"/>
            <w:vAlign w:val="center"/>
          </w:tcPr>
          <w:p w:rsidR="00721EB0" w:rsidRDefault="00721EB0">
            <w:pPr>
              <w:spacing w:line="320" w:lineRule="exact"/>
              <w:rPr>
                <w:rFonts w:ascii="仿宋_GB2312" w:eastAsia="仿宋_GB2312"/>
                <w:color w:val="000000" w:themeColor="text1"/>
                <w:szCs w:val="24"/>
              </w:rPr>
            </w:pPr>
          </w:p>
        </w:tc>
        <w:tc>
          <w:tcPr>
            <w:tcW w:w="475" w:type="pct"/>
            <w:vMerge/>
            <w:shd w:val="clear" w:color="auto" w:fill="auto"/>
            <w:vAlign w:val="center"/>
          </w:tcPr>
          <w:p w:rsidR="00721EB0" w:rsidRDefault="00721EB0">
            <w:pPr>
              <w:spacing w:line="320" w:lineRule="exact"/>
              <w:rPr>
                <w:rFonts w:ascii="仿宋_GB2312" w:eastAsia="仿宋_GB2312"/>
                <w:color w:val="000000" w:themeColor="text1"/>
                <w:szCs w:val="24"/>
              </w:rPr>
            </w:pPr>
          </w:p>
        </w:tc>
        <w:tc>
          <w:tcPr>
            <w:tcW w:w="481" w:type="pct"/>
            <w:shd w:val="clear" w:color="auto" w:fill="auto"/>
            <w:vAlign w:val="center"/>
          </w:tcPr>
          <w:p w:rsidR="00721EB0" w:rsidRDefault="00557DFA">
            <w:pPr>
              <w:spacing w:line="320" w:lineRule="exact"/>
              <w:rPr>
                <w:rFonts w:ascii="仿宋_GB2312" w:eastAsia="仿宋_GB2312"/>
                <w:color w:val="000000" w:themeColor="text1"/>
                <w:szCs w:val="24"/>
              </w:rPr>
            </w:pPr>
            <w:r>
              <w:rPr>
                <w:rFonts w:ascii="仿宋_GB2312" w:eastAsia="仿宋_GB2312" w:hint="eastAsia"/>
                <w:color w:val="000000" w:themeColor="text1"/>
                <w:szCs w:val="24"/>
              </w:rPr>
              <w:t>清洗合格率</w:t>
            </w:r>
          </w:p>
        </w:tc>
        <w:tc>
          <w:tcPr>
            <w:tcW w:w="3527" w:type="pct"/>
          </w:tcPr>
          <w:p w:rsidR="00721EB0" w:rsidRDefault="00557DFA">
            <w:pPr>
              <w:spacing w:line="320" w:lineRule="exact"/>
              <w:rPr>
                <w:rFonts w:ascii="仿宋_GB2312" w:eastAsia="仿宋_GB2312"/>
                <w:color w:val="000000" w:themeColor="text1"/>
                <w:szCs w:val="24"/>
              </w:rPr>
            </w:pPr>
            <w:r>
              <w:rPr>
                <w:rFonts w:ascii="仿宋_GB2312" w:eastAsia="仿宋_GB2312" w:hint="eastAsia"/>
                <w:color w:val="000000" w:themeColor="text1"/>
                <w:szCs w:val="24"/>
              </w:rPr>
              <w:t>统计一段时间的清洗合格率。</w:t>
            </w:r>
          </w:p>
        </w:tc>
      </w:tr>
      <w:tr w:rsidR="00721EB0">
        <w:trPr>
          <w:jc w:val="center"/>
        </w:trPr>
        <w:tc>
          <w:tcPr>
            <w:tcW w:w="515" w:type="pct"/>
            <w:vMerge/>
            <w:shd w:val="clear" w:color="auto" w:fill="auto"/>
            <w:vAlign w:val="center"/>
          </w:tcPr>
          <w:p w:rsidR="00721EB0" w:rsidRDefault="00721EB0">
            <w:pPr>
              <w:spacing w:line="320" w:lineRule="exact"/>
              <w:rPr>
                <w:rFonts w:ascii="仿宋_GB2312" w:eastAsia="仿宋_GB2312"/>
                <w:color w:val="000000" w:themeColor="text1"/>
                <w:szCs w:val="24"/>
              </w:rPr>
            </w:pPr>
          </w:p>
        </w:tc>
        <w:tc>
          <w:tcPr>
            <w:tcW w:w="475" w:type="pct"/>
            <w:vMerge/>
            <w:shd w:val="clear" w:color="auto" w:fill="auto"/>
            <w:vAlign w:val="center"/>
          </w:tcPr>
          <w:p w:rsidR="00721EB0" w:rsidRDefault="00721EB0">
            <w:pPr>
              <w:spacing w:line="320" w:lineRule="exact"/>
              <w:rPr>
                <w:rFonts w:ascii="仿宋_GB2312" w:eastAsia="仿宋_GB2312"/>
                <w:color w:val="000000" w:themeColor="text1"/>
                <w:szCs w:val="24"/>
              </w:rPr>
            </w:pPr>
          </w:p>
        </w:tc>
        <w:tc>
          <w:tcPr>
            <w:tcW w:w="481" w:type="pct"/>
            <w:shd w:val="clear" w:color="auto" w:fill="auto"/>
            <w:vAlign w:val="center"/>
          </w:tcPr>
          <w:p w:rsidR="00721EB0" w:rsidRDefault="00557DFA">
            <w:pPr>
              <w:spacing w:line="320" w:lineRule="exact"/>
              <w:rPr>
                <w:rFonts w:ascii="仿宋_GB2312" w:eastAsia="仿宋_GB2312"/>
                <w:color w:val="000000" w:themeColor="text1"/>
                <w:szCs w:val="24"/>
              </w:rPr>
            </w:pPr>
            <w:r>
              <w:rPr>
                <w:rFonts w:ascii="仿宋_GB2312" w:eastAsia="仿宋_GB2312" w:hint="eastAsia"/>
                <w:color w:val="000000" w:themeColor="text1"/>
                <w:szCs w:val="24"/>
              </w:rPr>
              <w:t>灭菌合格率</w:t>
            </w:r>
          </w:p>
        </w:tc>
        <w:tc>
          <w:tcPr>
            <w:tcW w:w="3527" w:type="pct"/>
          </w:tcPr>
          <w:p w:rsidR="00721EB0" w:rsidRDefault="00557DFA">
            <w:pPr>
              <w:spacing w:line="320" w:lineRule="exact"/>
              <w:rPr>
                <w:rFonts w:ascii="仿宋_GB2312" w:eastAsia="仿宋_GB2312"/>
                <w:color w:val="000000" w:themeColor="text1"/>
                <w:szCs w:val="24"/>
              </w:rPr>
            </w:pPr>
            <w:r>
              <w:rPr>
                <w:rFonts w:ascii="仿宋_GB2312" w:eastAsia="仿宋_GB2312" w:hint="eastAsia"/>
                <w:color w:val="000000" w:themeColor="text1"/>
                <w:szCs w:val="24"/>
              </w:rPr>
              <w:t>统计一段时间的灭菌合格率。</w:t>
            </w:r>
          </w:p>
        </w:tc>
      </w:tr>
      <w:tr w:rsidR="00721EB0">
        <w:trPr>
          <w:jc w:val="center"/>
        </w:trPr>
        <w:tc>
          <w:tcPr>
            <w:tcW w:w="515" w:type="pct"/>
            <w:vMerge/>
            <w:shd w:val="clear" w:color="auto" w:fill="auto"/>
            <w:vAlign w:val="center"/>
          </w:tcPr>
          <w:p w:rsidR="00721EB0" w:rsidRDefault="00721EB0">
            <w:pPr>
              <w:spacing w:line="320" w:lineRule="exact"/>
              <w:rPr>
                <w:rFonts w:ascii="仿宋_GB2312" w:eastAsia="仿宋_GB2312"/>
                <w:color w:val="000000" w:themeColor="text1"/>
                <w:szCs w:val="24"/>
              </w:rPr>
            </w:pPr>
          </w:p>
        </w:tc>
        <w:tc>
          <w:tcPr>
            <w:tcW w:w="475" w:type="pct"/>
            <w:vMerge/>
            <w:shd w:val="clear" w:color="auto" w:fill="auto"/>
            <w:vAlign w:val="center"/>
          </w:tcPr>
          <w:p w:rsidR="00721EB0" w:rsidRDefault="00721EB0">
            <w:pPr>
              <w:spacing w:line="320" w:lineRule="exact"/>
              <w:rPr>
                <w:rFonts w:ascii="仿宋_GB2312" w:eastAsia="仿宋_GB2312"/>
                <w:color w:val="000000" w:themeColor="text1"/>
                <w:szCs w:val="24"/>
              </w:rPr>
            </w:pPr>
          </w:p>
        </w:tc>
        <w:tc>
          <w:tcPr>
            <w:tcW w:w="481" w:type="pct"/>
            <w:shd w:val="clear" w:color="auto" w:fill="auto"/>
            <w:vAlign w:val="center"/>
          </w:tcPr>
          <w:p w:rsidR="00721EB0" w:rsidRDefault="00557DFA">
            <w:pPr>
              <w:spacing w:line="320" w:lineRule="exact"/>
              <w:rPr>
                <w:rFonts w:ascii="仿宋_GB2312" w:eastAsia="仿宋_GB2312"/>
                <w:color w:val="000000" w:themeColor="text1"/>
                <w:szCs w:val="24"/>
              </w:rPr>
            </w:pPr>
            <w:r>
              <w:rPr>
                <w:rFonts w:ascii="仿宋_GB2312" w:eastAsia="仿宋_GB2312" w:hint="eastAsia"/>
                <w:color w:val="000000" w:themeColor="text1"/>
                <w:szCs w:val="24"/>
              </w:rPr>
              <w:t>不合格率统计</w:t>
            </w:r>
          </w:p>
        </w:tc>
        <w:tc>
          <w:tcPr>
            <w:tcW w:w="3527" w:type="pct"/>
          </w:tcPr>
          <w:p w:rsidR="00721EB0" w:rsidRDefault="00557DFA">
            <w:pPr>
              <w:spacing w:line="320" w:lineRule="exact"/>
              <w:rPr>
                <w:rFonts w:ascii="仿宋_GB2312" w:eastAsia="仿宋_GB2312"/>
                <w:color w:val="000000" w:themeColor="text1"/>
                <w:szCs w:val="24"/>
              </w:rPr>
            </w:pPr>
            <w:r>
              <w:rPr>
                <w:rFonts w:ascii="仿宋_GB2312" w:eastAsia="仿宋_GB2312" w:hint="eastAsia"/>
                <w:color w:val="000000" w:themeColor="text1"/>
                <w:szCs w:val="24"/>
              </w:rPr>
              <w:t>总不合格率统计。</w:t>
            </w:r>
          </w:p>
        </w:tc>
      </w:tr>
      <w:tr w:rsidR="00721EB0">
        <w:trPr>
          <w:jc w:val="center"/>
        </w:trPr>
        <w:tc>
          <w:tcPr>
            <w:tcW w:w="515" w:type="pct"/>
            <w:vMerge w:val="restart"/>
            <w:shd w:val="clear" w:color="auto" w:fill="auto"/>
            <w:vAlign w:val="center"/>
          </w:tcPr>
          <w:p w:rsidR="00721EB0" w:rsidRDefault="00557DFA">
            <w:pPr>
              <w:spacing w:line="320" w:lineRule="exact"/>
              <w:rPr>
                <w:rFonts w:ascii="仿宋_GB2312" w:eastAsia="仿宋_GB2312"/>
                <w:color w:val="000000" w:themeColor="text1"/>
                <w:szCs w:val="24"/>
              </w:rPr>
            </w:pPr>
            <w:r>
              <w:rPr>
                <w:rFonts w:ascii="仿宋_GB2312" w:eastAsia="仿宋_GB2312" w:hint="eastAsia"/>
                <w:color w:val="000000" w:themeColor="text1"/>
                <w:szCs w:val="24"/>
              </w:rPr>
              <w:t>科室管理</w:t>
            </w:r>
          </w:p>
        </w:tc>
        <w:tc>
          <w:tcPr>
            <w:tcW w:w="475" w:type="pct"/>
            <w:vMerge w:val="restart"/>
            <w:shd w:val="clear" w:color="auto" w:fill="auto"/>
            <w:vAlign w:val="center"/>
          </w:tcPr>
          <w:p w:rsidR="00721EB0" w:rsidRDefault="00557DFA">
            <w:pPr>
              <w:spacing w:line="320" w:lineRule="exact"/>
              <w:rPr>
                <w:rFonts w:ascii="仿宋_GB2312" w:eastAsia="仿宋_GB2312"/>
                <w:color w:val="000000" w:themeColor="text1"/>
                <w:szCs w:val="24"/>
              </w:rPr>
            </w:pPr>
            <w:r>
              <w:rPr>
                <w:rFonts w:ascii="仿宋_GB2312" w:eastAsia="仿宋_GB2312" w:hint="eastAsia"/>
                <w:color w:val="000000" w:themeColor="text1"/>
                <w:szCs w:val="24"/>
              </w:rPr>
              <w:t>人员考核</w:t>
            </w:r>
          </w:p>
        </w:tc>
        <w:tc>
          <w:tcPr>
            <w:tcW w:w="481" w:type="pct"/>
            <w:shd w:val="clear" w:color="auto" w:fill="auto"/>
            <w:vAlign w:val="center"/>
          </w:tcPr>
          <w:p w:rsidR="00721EB0" w:rsidRDefault="00557DFA">
            <w:pPr>
              <w:spacing w:line="320" w:lineRule="exact"/>
              <w:rPr>
                <w:rFonts w:ascii="仿宋_GB2312" w:eastAsia="仿宋_GB2312"/>
                <w:color w:val="000000" w:themeColor="text1"/>
                <w:szCs w:val="24"/>
              </w:rPr>
            </w:pPr>
            <w:r>
              <w:rPr>
                <w:rFonts w:ascii="仿宋_GB2312" w:eastAsia="仿宋_GB2312" w:hint="eastAsia"/>
                <w:color w:val="000000" w:themeColor="text1"/>
                <w:szCs w:val="24"/>
              </w:rPr>
              <w:t>绩效考核</w:t>
            </w:r>
          </w:p>
        </w:tc>
        <w:tc>
          <w:tcPr>
            <w:tcW w:w="3527" w:type="pct"/>
          </w:tcPr>
          <w:p w:rsidR="00721EB0" w:rsidRDefault="00557DFA">
            <w:pPr>
              <w:spacing w:line="320" w:lineRule="exact"/>
              <w:rPr>
                <w:rFonts w:ascii="仿宋_GB2312" w:eastAsia="仿宋_GB2312"/>
                <w:color w:val="000000" w:themeColor="text1"/>
                <w:szCs w:val="24"/>
              </w:rPr>
            </w:pPr>
            <w:r>
              <w:rPr>
                <w:rFonts w:ascii="仿宋_GB2312" w:eastAsia="仿宋_GB2312" w:hint="eastAsia"/>
                <w:color w:val="000000" w:themeColor="text1"/>
                <w:szCs w:val="24"/>
              </w:rPr>
              <w:t>用于考核供应室人员及手术室人员，在指定工作时间内，清洗、打包、灭菌、发放、使用等环节的工作量及绩效（处理包数量与绩效因子成绩）情况。</w:t>
            </w:r>
          </w:p>
        </w:tc>
      </w:tr>
      <w:tr w:rsidR="00721EB0">
        <w:trPr>
          <w:jc w:val="center"/>
        </w:trPr>
        <w:tc>
          <w:tcPr>
            <w:tcW w:w="515" w:type="pct"/>
            <w:vMerge/>
            <w:shd w:val="clear" w:color="auto" w:fill="auto"/>
            <w:vAlign w:val="center"/>
          </w:tcPr>
          <w:p w:rsidR="00721EB0" w:rsidRDefault="00721EB0">
            <w:pPr>
              <w:spacing w:line="320" w:lineRule="exact"/>
              <w:rPr>
                <w:rFonts w:ascii="仿宋_GB2312" w:eastAsia="仿宋_GB2312"/>
                <w:color w:val="000000" w:themeColor="text1"/>
                <w:szCs w:val="24"/>
              </w:rPr>
            </w:pPr>
          </w:p>
        </w:tc>
        <w:tc>
          <w:tcPr>
            <w:tcW w:w="475" w:type="pct"/>
            <w:vMerge/>
            <w:shd w:val="clear" w:color="auto" w:fill="auto"/>
            <w:vAlign w:val="center"/>
          </w:tcPr>
          <w:p w:rsidR="00721EB0" w:rsidRDefault="00721EB0">
            <w:pPr>
              <w:spacing w:line="320" w:lineRule="exact"/>
              <w:rPr>
                <w:rFonts w:ascii="仿宋_GB2312" w:eastAsia="仿宋_GB2312"/>
                <w:color w:val="000000" w:themeColor="text1"/>
                <w:szCs w:val="24"/>
              </w:rPr>
            </w:pPr>
          </w:p>
        </w:tc>
        <w:tc>
          <w:tcPr>
            <w:tcW w:w="481" w:type="pct"/>
            <w:shd w:val="clear" w:color="auto" w:fill="auto"/>
            <w:vAlign w:val="center"/>
          </w:tcPr>
          <w:p w:rsidR="00721EB0" w:rsidRDefault="00557DFA">
            <w:pPr>
              <w:spacing w:line="320" w:lineRule="exact"/>
              <w:rPr>
                <w:rFonts w:ascii="仿宋_GB2312" w:eastAsia="仿宋_GB2312"/>
                <w:color w:val="000000" w:themeColor="text1"/>
                <w:szCs w:val="24"/>
              </w:rPr>
            </w:pPr>
            <w:r>
              <w:rPr>
                <w:rFonts w:ascii="仿宋_GB2312" w:eastAsia="仿宋_GB2312" w:hint="eastAsia"/>
                <w:color w:val="000000" w:themeColor="text1"/>
                <w:szCs w:val="24"/>
              </w:rPr>
              <w:t>培训登记</w:t>
            </w:r>
          </w:p>
        </w:tc>
        <w:tc>
          <w:tcPr>
            <w:tcW w:w="3527" w:type="pct"/>
          </w:tcPr>
          <w:p w:rsidR="00721EB0" w:rsidRDefault="00557DFA">
            <w:pPr>
              <w:spacing w:line="320" w:lineRule="exact"/>
              <w:rPr>
                <w:rFonts w:ascii="仿宋_GB2312" w:eastAsia="仿宋_GB2312"/>
                <w:color w:val="000000" w:themeColor="text1"/>
                <w:szCs w:val="24"/>
              </w:rPr>
            </w:pPr>
            <w:r>
              <w:rPr>
                <w:rFonts w:ascii="仿宋_GB2312" w:eastAsia="仿宋_GB2312" w:hint="eastAsia"/>
                <w:color w:val="000000" w:themeColor="text1"/>
                <w:szCs w:val="24"/>
              </w:rPr>
              <w:t>用于登记供应室人员参与培训情况，包括例行培训登记和进修培训登记。</w:t>
            </w:r>
          </w:p>
        </w:tc>
      </w:tr>
      <w:tr w:rsidR="00721EB0">
        <w:trPr>
          <w:jc w:val="center"/>
        </w:trPr>
        <w:tc>
          <w:tcPr>
            <w:tcW w:w="515" w:type="pct"/>
            <w:vMerge/>
            <w:shd w:val="clear" w:color="auto" w:fill="auto"/>
            <w:vAlign w:val="center"/>
          </w:tcPr>
          <w:p w:rsidR="00721EB0" w:rsidRDefault="00721EB0">
            <w:pPr>
              <w:spacing w:line="320" w:lineRule="exact"/>
              <w:rPr>
                <w:rFonts w:ascii="仿宋_GB2312" w:eastAsia="仿宋_GB2312"/>
                <w:color w:val="000000" w:themeColor="text1"/>
                <w:szCs w:val="24"/>
              </w:rPr>
            </w:pPr>
          </w:p>
        </w:tc>
        <w:tc>
          <w:tcPr>
            <w:tcW w:w="475" w:type="pct"/>
            <w:vMerge/>
            <w:shd w:val="clear" w:color="auto" w:fill="auto"/>
            <w:vAlign w:val="center"/>
          </w:tcPr>
          <w:p w:rsidR="00721EB0" w:rsidRDefault="00721EB0">
            <w:pPr>
              <w:spacing w:line="320" w:lineRule="exact"/>
              <w:rPr>
                <w:rFonts w:ascii="仿宋_GB2312" w:eastAsia="仿宋_GB2312"/>
                <w:color w:val="000000" w:themeColor="text1"/>
                <w:szCs w:val="24"/>
              </w:rPr>
            </w:pPr>
          </w:p>
        </w:tc>
        <w:tc>
          <w:tcPr>
            <w:tcW w:w="481" w:type="pct"/>
            <w:shd w:val="clear" w:color="auto" w:fill="auto"/>
            <w:vAlign w:val="center"/>
          </w:tcPr>
          <w:p w:rsidR="00721EB0" w:rsidRDefault="00557DFA">
            <w:pPr>
              <w:spacing w:line="320" w:lineRule="exact"/>
              <w:rPr>
                <w:rFonts w:ascii="仿宋_GB2312" w:eastAsia="仿宋_GB2312"/>
                <w:color w:val="000000" w:themeColor="text1"/>
                <w:szCs w:val="24"/>
              </w:rPr>
            </w:pPr>
            <w:r>
              <w:rPr>
                <w:rFonts w:ascii="仿宋_GB2312" w:eastAsia="仿宋_GB2312" w:hint="eastAsia"/>
                <w:color w:val="000000" w:themeColor="text1"/>
                <w:szCs w:val="24"/>
              </w:rPr>
              <w:t>培训考核</w:t>
            </w:r>
          </w:p>
        </w:tc>
        <w:tc>
          <w:tcPr>
            <w:tcW w:w="3527" w:type="pct"/>
          </w:tcPr>
          <w:p w:rsidR="00721EB0" w:rsidRDefault="00557DFA">
            <w:pPr>
              <w:spacing w:line="320" w:lineRule="exact"/>
              <w:rPr>
                <w:rFonts w:ascii="仿宋_GB2312" w:eastAsia="仿宋_GB2312"/>
                <w:color w:val="000000" w:themeColor="text1"/>
                <w:szCs w:val="24"/>
              </w:rPr>
            </w:pPr>
            <w:r>
              <w:rPr>
                <w:rFonts w:ascii="仿宋_GB2312" w:eastAsia="仿宋_GB2312" w:hint="eastAsia"/>
                <w:color w:val="000000" w:themeColor="text1"/>
                <w:szCs w:val="24"/>
              </w:rPr>
              <w:t>用于考核供应室人员参与培训情况，包括例行培训考核和进修培训考核。</w:t>
            </w:r>
          </w:p>
        </w:tc>
      </w:tr>
      <w:tr w:rsidR="00721EB0">
        <w:trPr>
          <w:jc w:val="center"/>
        </w:trPr>
        <w:tc>
          <w:tcPr>
            <w:tcW w:w="515" w:type="pct"/>
            <w:vMerge/>
            <w:shd w:val="clear" w:color="auto" w:fill="auto"/>
            <w:vAlign w:val="center"/>
          </w:tcPr>
          <w:p w:rsidR="00721EB0" w:rsidRDefault="00721EB0">
            <w:pPr>
              <w:spacing w:line="320" w:lineRule="exact"/>
              <w:rPr>
                <w:rFonts w:ascii="仿宋_GB2312" w:eastAsia="仿宋_GB2312"/>
                <w:color w:val="000000" w:themeColor="text1"/>
                <w:szCs w:val="24"/>
              </w:rPr>
            </w:pPr>
          </w:p>
        </w:tc>
        <w:tc>
          <w:tcPr>
            <w:tcW w:w="475" w:type="pct"/>
            <w:shd w:val="clear" w:color="auto" w:fill="auto"/>
            <w:vAlign w:val="center"/>
          </w:tcPr>
          <w:p w:rsidR="00721EB0" w:rsidRDefault="00557DFA">
            <w:pPr>
              <w:spacing w:line="320" w:lineRule="exact"/>
              <w:rPr>
                <w:rFonts w:ascii="仿宋_GB2312" w:eastAsia="仿宋_GB2312"/>
                <w:color w:val="000000" w:themeColor="text1"/>
                <w:szCs w:val="24"/>
              </w:rPr>
            </w:pPr>
            <w:r>
              <w:rPr>
                <w:rFonts w:ascii="仿宋_GB2312" w:eastAsia="仿宋_GB2312" w:hint="eastAsia"/>
                <w:color w:val="000000" w:themeColor="text1"/>
                <w:szCs w:val="24"/>
              </w:rPr>
              <w:t>排班管理</w:t>
            </w:r>
          </w:p>
        </w:tc>
        <w:tc>
          <w:tcPr>
            <w:tcW w:w="481" w:type="pct"/>
            <w:shd w:val="clear" w:color="auto" w:fill="auto"/>
            <w:vAlign w:val="center"/>
          </w:tcPr>
          <w:p w:rsidR="00721EB0" w:rsidRDefault="00557DFA">
            <w:pPr>
              <w:spacing w:line="320" w:lineRule="exact"/>
              <w:rPr>
                <w:rFonts w:ascii="仿宋_GB2312" w:eastAsia="仿宋_GB2312"/>
                <w:color w:val="000000" w:themeColor="text1"/>
                <w:szCs w:val="24"/>
              </w:rPr>
            </w:pPr>
            <w:r>
              <w:rPr>
                <w:rFonts w:ascii="仿宋_GB2312" w:eastAsia="仿宋_GB2312" w:hint="eastAsia"/>
                <w:color w:val="000000" w:themeColor="text1"/>
                <w:szCs w:val="24"/>
              </w:rPr>
              <w:t>排班管理</w:t>
            </w:r>
          </w:p>
        </w:tc>
        <w:tc>
          <w:tcPr>
            <w:tcW w:w="3527" w:type="pct"/>
          </w:tcPr>
          <w:p w:rsidR="00721EB0" w:rsidRDefault="00557DFA">
            <w:pPr>
              <w:spacing w:line="320" w:lineRule="exact"/>
              <w:rPr>
                <w:rFonts w:ascii="仿宋_GB2312" w:eastAsia="仿宋_GB2312"/>
                <w:color w:val="000000" w:themeColor="text1"/>
                <w:szCs w:val="24"/>
              </w:rPr>
            </w:pPr>
            <w:r>
              <w:rPr>
                <w:rFonts w:ascii="仿宋_GB2312" w:eastAsia="仿宋_GB2312" w:hint="eastAsia"/>
                <w:color w:val="000000" w:themeColor="text1"/>
                <w:szCs w:val="24"/>
              </w:rPr>
              <w:t>用于安排供应室人员排班工作，包括历史排班记录回看及日后排班编辑安排等功能。</w:t>
            </w:r>
          </w:p>
        </w:tc>
      </w:tr>
      <w:tr w:rsidR="00721EB0">
        <w:trPr>
          <w:jc w:val="center"/>
        </w:trPr>
        <w:tc>
          <w:tcPr>
            <w:tcW w:w="515" w:type="pct"/>
            <w:vMerge/>
            <w:shd w:val="clear" w:color="auto" w:fill="auto"/>
            <w:vAlign w:val="center"/>
          </w:tcPr>
          <w:p w:rsidR="00721EB0" w:rsidRDefault="00721EB0">
            <w:pPr>
              <w:spacing w:line="320" w:lineRule="exact"/>
              <w:rPr>
                <w:rFonts w:ascii="仿宋_GB2312" w:eastAsia="仿宋_GB2312"/>
                <w:color w:val="000000" w:themeColor="text1"/>
                <w:szCs w:val="24"/>
              </w:rPr>
            </w:pPr>
          </w:p>
        </w:tc>
        <w:tc>
          <w:tcPr>
            <w:tcW w:w="475" w:type="pct"/>
            <w:vMerge w:val="restart"/>
            <w:shd w:val="clear" w:color="auto" w:fill="auto"/>
            <w:vAlign w:val="center"/>
          </w:tcPr>
          <w:p w:rsidR="00721EB0" w:rsidRDefault="00557DFA">
            <w:pPr>
              <w:spacing w:line="320" w:lineRule="exact"/>
              <w:rPr>
                <w:rFonts w:ascii="仿宋_GB2312" w:eastAsia="仿宋_GB2312"/>
                <w:color w:val="000000" w:themeColor="text1"/>
                <w:szCs w:val="24"/>
              </w:rPr>
            </w:pPr>
            <w:r>
              <w:rPr>
                <w:rFonts w:ascii="仿宋_GB2312" w:eastAsia="仿宋_GB2312" w:hint="eastAsia"/>
                <w:color w:val="000000" w:themeColor="text1"/>
                <w:szCs w:val="24"/>
              </w:rPr>
              <w:t>综合统计</w:t>
            </w:r>
          </w:p>
        </w:tc>
        <w:tc>
          <w:tcPr>
            <w:tcW w:w="481" w:type="pct"/>
            <w:shd w:val="clear" w:color="auto" w:fill="auto"/>
            <w:vAlign w:val="center"/>
          </w:tcPr>
          <w:p w:rsidR="00721EB0" w:rsidRDefault="00557DFA">
            <w:pPr>
              <w:spacing w:line="320" w:lineRule="exact"/>
              <w:rPr>
                <w:rFonts w:ascii="仿宋_GB2312" w:eastAsia="仿宋_GB2312"/>
                <w:color w:val="000000" w:themeColor="text1"/>
                <w:szCs w:val="24"/>
              </w:rPr>
            </w:pPr>
            <w:r>
              <w:rPr>
                <w:rFonts w:ascii="仿宋_GB2312" w:eastAsia="仿宋_GB2312" w:hint="eastAsia"/>
                <w:color w:val="000000" w:themeColor="text1"/>
                <w:szCs w:val="24"/>
              </w:rPr>
              <w:t>设备使用</w:t>
            </w:r>
          </w:p>
        </w:tc>
        <w:tc>
          <w:tcPr>
            <w:tcW w:w="3527" w:type="pct"/>
          </w:tcPr>
          <w:p w:rsidR="00721EB0" w:rsidRDefault="00557DFA">
            <w:pPr>
              <w:spacing w:line="320" w:lineRule="exact"/>
              <w:rPr>
                <w:rFonts w:ascii="仿宋_GB2312" w:eastAsia="仿宋_GB2312"/>
                <w:color w:val="000000" w:themeColor="text1"/>
                <w:szCs w:val="24"/>
              </w:rPr>
            </w:pPr>
            <w:r>
              <w:rPr>
                <w:rFonts w:ascii="仿宋_GB2312" w:eastAsia="仿宋_GB2312" w:hint="eastAsia"/>
                <w:color w:val="000000" w:themeColor="text1"/>
                <w:szCs w:val="24"/>
              </w:rPr>
              <w:t>主要用于统计清洗消毒、灭菌设备的使用情况统计，设备类型包括：清洗消毒器、高温灭菌器和低温灭菌器。</w:t>
            </w:r>
          </w:p>
        </w:tc>
      </w:tr>
      <w:tr w:rsidR="00721EB0">
        <w:trPr>
          <w:jc w:val="center"/>
        </w:trPr>
        <w:tc>
          <w:tcPr>
            <w:tcW w:w="515" w:type="pct"/>
            <w:vMerge/>
            <w:shd w:val="clear" w:color="auto" w:fill="auto"/>
            <w:vAlign w:val="center"/>
          </w:tcPr>
          <w:p w:rsidR="00721EB0" w:rsidRDefault="00721EB0">
            <w:pPr>
              <w:spacing w:line="320" w:lineRule="exact"/>
              <w:rPr>
                <w:rFonts w:ascii="仿宋_GB2312" w:eastAsia="仿宋_GB2312"/>
                <w:color w:val="000000" w:themeColor="text1"/>
                <w:szCs w:val="24"/>
              </w:rPr>
            </w:pPr>
          </w:p>
        </w:tc>
        <w:tc>
          <w:tcPr>
            <w:tcW w:w="475" w:type="pct"/>
            <w:vMerge/>
            <w:shd w:val="clear" w:color="auto" w:fill="auto"/>
            <w:vAlign w:val="center"/>
          </w:tcPr>
          <w:p w:rsidR="00721EB0" w:rsidRDefault="00721EB0">
            <w:pPr>
              <w:spacing w:line="320" w:lineRule="exact"/>
              <w:rPr>
                <w:rFonts w:ascii="仿宋_GB2312" w:eastAsia="仿宋_GB2312"/>
                <w:color w:val="000000" w:themeColor="text1"/>
                <w:szCs w:val="24"/>
              </w:rPr>
            </w:pPr>
          </w:p>
        </w:tc>
        <w:tc>
          <w:tcPr>
            <w:tcW w:w="481" w:type="pct"/>
            <w:shd w:val="clear" w:color="auto" w:fill="auto"/>
            <w:vAlign w:val="center"/>
          </w:tcPr>
          <w:p w:rsidR="00721EB0" w:rsidRDefault="00557DFA">
            <w:pPr>
              <w:spacing w:line="320" w:lineRule="exact"/>
              <w:rPr>
                <w:rFonts w:ascii="仿宋_GB2312" w:eastAsia="仿宋_GB2312"/>
                <w:color w:val="000000" w:themeColor="text1"/>
                <w:szCs w:val="24"/>
              </w:rPr>
            </w:pPr>
            <w:r>
              <w:rPr>
                <w:rFonts w:ascii="仿宋_GB2312" w:eastAsia="仿宋_GB2312" w:hint="eastAsia"/>
                <w:color w:val="000000" w:themeColor="text1"/>
                <w:szCs w:val="24"/>
              </w:rPr>
              <w:t>详细统计</w:t>
            </w:r>
          </w:p>
        </w:tc>
        <w:tc>
          <w:tcPr>
            <w:tcW w:w="3527" w:type="pct"/>
          </w:tcPr>
          <w:p w:rsidR="00721EB0" w:rsidRDefault="00557DFA">
            <w:pPr>
              <w:spacing w:line="320" w:lineRule="exact"/>
              <w:rPr>
                <w:rFonts w:ascii="仿宋_GB2312" w:eastAsia="仿宋_GB2312"/>
                <w:color w:val="000000" w:themeColor="text1"/>
                <w:szCs w:val="24"/>
              </w:rPr>
            </w:pPr>
            <w:r>
              <w:rPr>
                <w:rFonts w:ascii="仿宋_GB2312" w:eastAsia="仿宋_GB2312" w:hint="eastAsia"/>
                <w:color w:val="000000" w:themeColor="text1"/>
                <w:szCs w:val="24"/>
              </w:rPr>
              <w:t>用于统计消毒供应中心物品使用、设备使用及各环节工作量统计，统计类型包括：物品器械类，设备使用类及过程件数类统计。</w:t>
            </w:r>
          </w:p>
        </w:tc>
      </w:tr>
      <w:tr w:rsidR="00721EB0">
        <w:trPr>
          <w:jc w:val="center"/>
        </w:trPr>
        <w:tc>
          <w:tcPr>
            <w:tcW w:w="515" w:type="pct"/>
            <w:vMerge/>
            <w:shd w:val="clear" w:color="auto" w:fill="auto"/>
            <w:vAlign w:val="center"/>
          </w:tcPr>
          <w:p w:rsidR="00721EB0" w:rsidRDefault="00721EB0">
            <w:pPr>
              <w:spacing w:line="320" w:lineRule="exact"/>
              <w:rPr>
                <w:rFonts w:ascii="仿宋_GB2312" w:eastAsia="仿宋_GB2312"/>
                <w:color w:val="000000" w:themeColor="text1"/>
                <w:szCs w:val="24"/>
              </w:rPr>
            </w:pPr>
          </w:p>
        </w:tc>
        <w:tc>
          <w:tcPr>
            <w:tcW w:w="475" w:type="pct"/>
            <w:vMerge w:val="restart"/>
            <w:shd w:val="clear" w:color="auto" w:fill="auto"/>
            <w:vAlign w:val="center"/>
          </w:tcPr>
          <w:p w:rsidR="00721EB0" w:rsidRDefault="00557DFA">
            <w:pPr>
              <w:spacing w:line="320" w:lineRule="exact"/>
              <w:rPr>
                <w:rFonts w:ascii="仿宋_GB2312" w:eastAsia="仿宋_GB2312"/>
                <w:color w:val="000000" w:themeColor="text1"/>
                <w:szCs w:val="24"/>
              </w:rPr>
            </w:pPr>
            <w:r>
              <w:rPr>
                <w:rFonts w:ascii="仿宋_GB2312" w:eastAsia="仿宋_GB2312" w:hint="eastAsia"/>
                <w:color w:val="000000" w:themeColor="text1"/>
                <w:szCs w:val="24"/>
              </w:rPr>
              <w:t>设备维护</w:t>
            </w:r>
          </w:p>
        </w:tc>
        <w:tc>
          <w:tcPr>
            <w:tcW w:w="481" w:type="pct"/>
            <w:shd w:val="clear" w:color="auto" w:fill="auto"/>
            <w:vAlign w:val="center"/>
          </w:tcPr>
          <w:p w:rsidR="00721EB0" w:rsidRDefault="00557DFA">
            <w:pPr>
              <w:spacing w:line="320" w:lineRule="exact"/>
              <w:rPr>
                <w:rFonts w:ascii="仿宋_GB2312" w:eastAsia="仿宋_GB2312"/>
                <w:color w:val="000000" w:themeColor="text1"/>
                <w:szCs w:val="24"/>
              </w:rPr>
            </w:pPr>
            <w:r>
              <w:rPr>
                <w:rFonts w:ascii="仿宋_GB2312" w:eastAsia="仿宋_GB2312" w:hint="eastAsia"/>
                <w:color w:val="000000" w:themeColor="text1"/>
                <w:szCs w:val="24"/>
              </w:rPr>
              <w:t>维护管理</w:t>
            </w:r>
          </w:p>
        </w:tc>
        <w:tc>
          <w:tcPr>
            <w:tcW w:w="3527" w:type="pct"/>
          </w:tcPr>
          <w:p w:rsidR="00721EB0" w:rsidRDefault="00557DFA">
            <w:pPr>
              <w:spacing w:line="320" w:lineRule="exact"/>
              <w:rPr>
                <w:rFonts w:ascii="仿宋_GB2312" w:eastAsia="仿宋_GB2312"/>
                <w:color w:val="000000" w:themeColor="text1"/>
                <w:szCs w:val="24"/>
              </w:rPr>
            </w:pPr>
            <w:r>
              <w:rPr>
                <w:rFonts w:ascii="仿宋_GB2312" w:eastAsia="仿宋_GB2312" w:hint="eastAsia"/>
                <w:color w:val="000000" w:themeColor="text1"/>
                <w:szCs w:val="24"/>
              </w:rPr>
              <w:t>用于记录消毒供应设备的维护操作。</w:t>
            </w:r>
          </w:p>
        </w:tc>
      </w:tr>
      <w:tr w:rsidR="00721EB0">
        <w:trPr>
          <w:jc w:val="center"/>
        </w:trPr>
        <w:tc>
          <w:tcPr>
            <w:tcW w:w="515" w:type="pct"/>
            <w:vMerge/>
            <w:shd w:val="clear" w:color="auto" w:fill="auto"/>
            <w:vAlign w:val="center"/>
          </w:tcPr>
          <w:p w:rsidR="00721EB0" w:rsidRDefault="00721EB0">
            <w:pPr>
              <w:spacing w:line="320" w:lineRule="exact"/>
              <w:rPr>
                <w:rFonts w:ascii="仿宋_GB2312" w:eastAsia="仿宋_GB2312"/>
                <w:color w:val="000000" w:themeColor="text1"/>
                <w:szCs w:val="24"/>
              </w:rPr>
            </w:pPr>
          </w:p>
        </w:tc>
        <w:tc>
          <w:tcPr>
            <w:tcW w:w="475" w:type="pct"/>
            <w:vMerge/>
            <w:shd w:val="clear" w:color="auto" w:fill="auto"/>
            <w:vAlign w:val="center"/>
          </w:tcPr>
          <w:p w:rsidR="00721EB0" w:rsidRDefault="00721EB0">
            <w:pPr>
              <w:spacing w:line="320" w:lineRule="exact"/>
              <w:rPr>
                <w:rFonts w:ascii="仿宋_GB2312" w:eastAsia="仿宋_GB2312"/>
                <w:color w:val="000000" w:themeColor="text1"/>
                <w:szCs w:val="24"/>
              </w:rPr>
            </w:pPr>
          </w:p>
        </w:tc>
        <w:tc>
          <w:tcPr>
            <w:tcW w:w="481" w:type="pct"/>
            <w:shd w:val="clear" w:color="auto" w:fill="auto"/>
            <w:vAlign w:val="center"/>
          </w:tcPr>
          <w:p w:rsidR="00721EB0" w:rsidRDefault="00557DFA">
            <w:pPr>
              <w:spacing w:line="320" w:lineRule="exact"/>
              <w:rPr>
                <w:rFonts w:ascii="仿宋_GB2312" w:eastAsia="仿宋_GB2312"/>
                <w:color w:val="000000" w:themeColor="text1"/>
                <w:szCs w:val="24"/>
              </w:rPr>
            </w:pPr>
            <w:r>
              <w:rPr>
                <w:rFonts w:ascii="仿宋_GB2312" w:eastAsia="仿宋_GB2312" w:hint="eastAsia"/>
                <w:color w:val="000000" w:themeColor="text1"/>
                <w:szCs w:val="24"/>
              </w:rPr>
              <w:t>查询</w:t>
            </w:r>
          </w:p>
        </w:tc>
        <w:tc>
          <w:tcPr>
            <w:tcW w:w="3527" w:type="pct"/>
          </w:tcPr>
          <w:p w:rsidR="00721EB0" w:rsidRDefault="00557DFA">
            <w:pPr>
              <w:spacing w:line="320" w:lineRule="exact"/>
              <w:rPr>
                <w:rFonts w:ascii="仿宋_GB2312" w:eastAsia="仿宋_GB2312"/>
                <w:color w:val="000000" w:themeColor="text1"/>
                <w:szCs w:val="24"/>
              </w:rPr>
            </w:pPr>
            <w:r>
              <w:rPr>
                <w:rFonts w:ascii="仿宋_GB2312" w:eastAsia="仿宋_GB2312" w:hint="eastAsia"/>
                <w:color w:val="000000" w:themeColor="text1"/>
                <w:szCs w:val="24"/>
              </w:rPr>
              <w:t>用于查询消毒灭菌设备的维护操作记录。</w:t>
            </w:r>
          </w:p>
        </w:tc>
      </w:tr>
      <w:tr w:rsidR="00721EB0">
        <w:trPr>
          <w:jc w:val="center"/>
        </w:trPr>
        <w:tc>
          <w:tcPr>
            <w:tcW w:w="515" w:type="pct"/>
            <w:vMerge/>
            <w:shd w:val="clear" w:color="auto" w:fill="auto"/>
            <w:vAlign w:val="center"/>
          </w:tcPr>
          <w:p w:rsidR="00721EB0" w:rsidRDefault="00721EB0">
            <w:pPr>
              <w:spacing w:line="320" w:lineRule="exact"/>
              <w:rPr>
                <w:rFonts w:ascii="仿宋_GB2312" w:eastAsia="仿宋_GB2312"/>
                <w:color w:val="000000" w:themeColor="text1"/>
                <w:szCs w:val="24"/>
              </w:rPr>
            </w:pPr>
          </w:p>
        </w:tc>
        <w:tc>
          <w:tcPr>
            <w:tcW w:w="475" w:type="pct"/>
            <w:vMerge w:val="restart"/>
            <w:shd w:val="clear" w:color="auto" w:fill="auto"/>
            <w:vAlign w:val="center"/>
          </w:tcPr>
          <w:p w:rsidR="00721EB0" w:rsidRDefault="00557DFA">
            <w:pPr>
              <w:spacing w:line="320" w:lineRule="exact"/>
              <w:rPr>
                <w:rFonts w:ascii="仿宋_GB2312" w:eastAsia="仿宋_GB2312"/>
                <w:color w:val="000000" w:themeColor="text1"/>
                <w:szCs w:val="24"/>
              </w:rPr>
            </w:pPr>
            <w:r>
              <w:rPr>
                <w:rFonts w:ascii="仿宋_GB2312" w:eastAsia="仿宋_GB2312" w:hint="eastAsia"/>
                <w:color w:val="000000" w:themeColor="text1"/>
                <w:szCs w:val="24"/>
              </w:rPr>
              <w:t>物品召回</w:t>
            </w:r>
          </w:p>
        </w:tc>
        <w:tc>
          <w:tcPr>
            <w:tcW w:w="481" w:type="pct"/>
            <w:shd w:val="clear" w:color="auto" w:fill="auto"/>
            <w:vAlign w:val="center"/>
          </w:tcPr>
          <w:p w:rsidR="00721EB0" w:rsidRDefault="00557DFA">
            <w:pPr>
              <w:spacing w:line="320" w:lineRule="exact"/>
              <w:rPr>
                <w:rFonts w:ascii="仿宋_GB2312" w:eastAsia="仿宋_GB2312"/>
                <w:color w:val="000000" w:themeColor="text1"/>
                <w:szCs w:val="24"/>
              </w:rPr>
            </w:pPr>
            <w:r>
              <w:rPr>
                <w:rFonts w:ascii="仿宋_GB2312" w:eastAsia="仿宋_GB2312" w:hint="eastAsia"/>
                <w:color w:val="000000" w:themeColor="text1"/>
                <w:szCs w:val="24"/>
              </w:rPr>
              <w:t>召回登记</w:t>
            </w:r>
          </w:p>
        </w:tc>
        <w:tc>
          <w:tcPr>
            <w:tcW w:w="3527" w:type="pct"/>
          </w:tcPr>
          <w:p w:rsidR="00721EB0" w:rsidRDefault="00557DFA">
            <w:pPr>
              <w:spacing w:line="320" w:lineRule="exact"/>
              <w:rPr>
                <w:rFonts w:ascii="仿宋_GB2312" w:eastAsia="仿宋_GB2312"/>
                <w:color w:val="000000" w:themeColor="text1"/>
                <w:szCs w:val="24"/>
              </w:rPr>
            </w:pPr>
            <w:r>
              <w:rPr>
                <w:rFonts w:ascii="仿宋_GB2312" w:eastAsia="仿宋_GB2312" w:hint="eastAsia"/>
                <w:color w:val="000000" w:themeColor="text1"/>
                <w:szCs w:val="24"/>
              </w:rPr>
              <w:t>用于对问题治疗包的快速召回并通知所在科室。可实现同批次快速召回。</w:t>
            </w:r>
          </w:p>
        </w:tc>
      </w:tr>
      <w:tr w:rsidR="00721EB0">
        <w:trPr>
          <w:jc w:val="center"/>
        </w:trPr>
        <w:tc>
          <w:tcPr>
            <w:tcW w:w="515" w:type="pct"/>
            <w:vMerge/>
            <w:shd w:val="clear" w:color="auto" w:fill="auto"/>
            <w:vAlign w:val="center"/>
          </w:tcPr>
          <w:p w:rsidR="00721EB0" w:rsidRDefault="00721EB0">
            <w:pPr>
              <w:spacing w:line="320" w:lineRule="exact"/>
              <w:rPr>
                <w:rFonts w:ascii="仿宋_GB2312" w:eastAsia="仿宋_GB2312"/>
                <w:color w:val="000000" w:themeColor="text1"/>
                <w:szCs w:val="24"/>
              </w:rPr>
            </w:pPr>
          </w:p>
        </w:tc>
        <w:tc>
          <w:tcPr>
            <w:tcW w:w="475" w:type="pct"/>
            <w:vMerge/>
            <w:shd w:val="clear" w:color="auto" w:fill="auto"/>
            <w:vAlign w:val="center"/>
          </w:tcPr>
          <w:p w:rsidR="00721EB0" w:rsidRDefault="00721EB0">
            <w:pPr>
              <w:spacing w:line="320" w:lineRule="exact"/>
              <w:rPr>
                <w:rFonts w:ascii="仿宋_GB2312" w:eastAsia="仿宋_GB2312"/>
                <w:color w:val="000000" w:themeColor="text1"/>
                <w:szCs w:val="24"/>
              </w:rPr>
            </w:pPr>
          </w:p>
        </w:tc>
        <w:tc>
          <w:tcPr>
            <w:tcW w:w="481" w:type="pct"/>
            <w:shd w:val="clear" w:color="auto" w:fill="auto"/>
            <w:vAlign w:val="center"/>
          </w:tcPr>
          <w:p w:rsidR="00721EB0" w:rsidRDefault="00557DFA">
            <w:pPr>
              <w:spacing w:line="320" w:lineRule="exact"/>
              <w:rPr>
                <w:rFonts w:ascii="仿宋_GB2312" w:eastAsia="仿宋_GB2312"/>
                <w:color w:val="000000" w:themeColor="text1"/>
                <w:szCs w:val="24"/>
              </w:rPr>
            </w:pPr>
            <w:r>
              <w:rPr>
                <w:rFonts w:ascii="仿宋_GB2312" w:eastAsia="仿宋_GB2312" w:hint="eastAsia"/>
                <w:color w:val="000000" w:themeColor="text1"/>
                <w:szCs w:val="24"/>
              </w:rPr>
              <w:t>查询</w:t>
            </w:r>
          </w:p>
        </w:tc>
        <w:tc>
          <w:tcPr>
            <w:tcW w:w="3527" w:type="pct"/>
          </w:tcPr>
          <w:p w:rsidR="00721EB0" w:rsidRDefault="00557DFA">
            <w:pPr>
              <w:spacing w:line="320" w:lineRule="exact"/>
              <w:rPr>
                <w:rFonts w:ascii="仿宋_GB2312" w:eastAsia="仿宋_GB2312"/>
                <w:color w:val="000000" w:themeColor="text1"/>
                <w:szCs w:val="24"/>
              </w:rPr>
            </w:pPr>
            <w:r>
              <w:rPr>
                <w:rFonts w:ascii="仿宋_GB2312" w:eastAsia="仿宋_GB2312" w:hint="eastAsia"/>
                <w:color w:val="000000" w:themeColor="text1"/>
                <w:szCs w:val="24"/>
              </w:rPr>
              <w:t>用于查询物品召回记录。</w:t>
            </w:r>
          </w:p>
        </w:tc>
      </w:tr>
      <w:tr w:rsidR="00721EB0">
        <w:trPr>
          <w:jc w:val="center"/>
        </w:trPr>
        <w:tc>
          <w:tcPr>
            <w:tcW w:w="515" w:type="pct"/>
            <w:vMerge/>
            <w:shd w:val="clear" w:color="auto" w:fill="auto"/>
            <w:vAlign w:val="center"/>
          </w:tcPr>
          <w:p w:rsidR="00721EB0" w:rsidRDefault="00721EB0">
            <w:pPr>
              <w:spacing w:line="320" w:lineRule="exact"/>
              <w:rPr>
                <w:rFonts w:ascii="仿宋_GB2312" w:eastAsia="仿宋_GB2312"/>
                <w:color w:val="000000" w:themeColor="text1"/>
                <w:szCs w:val="24"/>
              </w:rPr>
            </w:pPr>
          </w:p>
        </w:tc>
        <w:tc>
          <w:tcPr>
            <w:tcW w:w="475" w:type="pct"/>
            <w:vMerge w:val="restart"/>
            <w:shd w:val="clear" w:color="auto" w:fill="auto"/>
            <w:vAlign w:val="center"/>
          </w:tcPr>
          <w:p w:rsidR="00721EB0" w:rsidRDefault="00557DFA">
            <w:pPr>
              <w:spacing w:line="320" w:lineRule="exact"/>
              <w:rPr>
                <w:rFonts w:ascii="仿宋_GB2312" w:eastAsia="仿宋_GB2312"/>
                <w:color w:val="000000" w:themeColor="text1"/>
                <w:szCs w:val="24"/>
              </w:rPr>
            </w:pPr>
            <w:r>
              <w:rPr>
                <w:rFonts w:ascii="仿宋_GB2312" w:eastAsia="仿宋_GB2312" w:hint="eastAsia"/>
                <w:color w:val="000000" w:themeColor="text1"/>
                <w:szCs w:val="24"/>
              </w:rPr>
              <w:t>物品计费</w:t>
            </w:r>
          </w:p>
        </w:tc>
        <w:tc>
          <w:tcPr>
            <w:tcW w:w="481" w:type="pct"/>
            <w:shd w:val="clear" w:color="auto" w:fill="auto"/>
            <w:vAlign w:val="center"/>
          </w:tcPr>
          <w:p w:rsidR="00721EB0" w:rsidRDefault="00557DFA">
            <w:pPr>
              <w:spacing w:line="320" w:lineRule="exact"/>
              <w:rPr>
                <w:rFonts w:ascii="仿宋_GB2312" w:eastAsia="仿宋_GB2312"/>
                <w:color w:val="000000" w:themeColor="text1"/>
                <w:szCs w:val="24"/>
              </w:rPr>
            </w:pPr>
            <w:r>
              <w:rPr>
                <w:rFonts w:ascii="仿宋_GB2312" w:eastAsia="仿宋_GB2312" w:hint="eastAsia"/>
                <w:color w:val="000000" w:themeColor="text1"/>
                <w:szCs w:val="24"/>
              </w:rPr>
              <w:t>计费登记</w:t>
            </w:r>
          </w:p>
        </w:tc>
        <w:tc>
          <w:tcPr>
            <w:tcW w:w="3527" w:type="pct"/>
          </w:tcPr>
          <w:p w:rsidR="00721EB0" w:rsidRDefault="00557DFA">
            <w:pPr>
              <w:spacing w:line="320" w:lineRule="exact"/>
              <w:rPr>
                <w:rFonts w:ascii="仿宋_GB2312" w:eastAsia="仿宋_GB2312"/>
                <w:color w:val="000000" w:themeColor="text1"/>
                <w:szCs w:val="24"/>
              </w:rPr>
            </w:pPr>
            <w:r>
              <w:rPr>
                <w:rFonts w:ascii="仿宋_GB2312" w:eastAsia="仿宋_GB2312" w:hint="eastAsia"/>
                <w:color w:val="000000" w:themeColor="text1"/>
                <w:szCs w:val="24"/>
              </w:rPr>
              <w:t>用于登记物品购买或报失计费。</w:t>
            </w:r>
          </w:p>
        </w:tc>
      </w:tr>
      <w:tr w:rsidR="00721EB0">
        <w:trPr>
          <w:jc w:val="center"/>
        </w:trPr>
        <w:tc>
          <w:tcPr>
            <w:tcW w:w="515" w:type="pct"/>
            <w:vMerge/>
            <w:shd w:val="clear" w:color="auto" w:fill="auto"/>
            <w:vAlign w:val="center"/>
          </w:tcPr>
          <w:p w:rsidR="00721EB0" w:rsidRDefault="00721EB0">
            <w:pPr>
              <w:spacing w:line="320" w:lineRule="exact"/>
              <w:rPr>
                <w:rFonts w:ascii="仿宋_GB2312" w:eastAsia="仿宋_GB2312"/>
                <w:color w:val="000000" w:themeColor="text1"/>
                <w:szCs w:val="24"/>
              </w:rPr>
            </w:pPr>
          </w:p>
        </w:tc>
        <w:tc>
          <w:tcPr>
            <w:tcW w:w="475" w:type="pct"/>
            <w:vMerge/>
            <w:shd w:val="clear" w:color="auto" w:fill="auto"/>
            <w:vAlign w:val="center"/>
          </w:tcPr>
          <w:p w:rsidR="00721EB0" w:rsidRDefault="00721EB0">
            <w:pPr>
              <w:spacing w:line="320" w:lineRule="exact"/>
              <w:rPr>
                <w:rFonts w:ascii="仿宋_GB2312" w:eastAsia="仿宋_GB2312"/>
                <w:color w:val="000000" w:themeColor="text1"/>
                <w:szCs w:val="24"/>
              </w:rPr>
            </w:pPr>
          </w:p>
        </w:tc>
        <w:tc>
          <w:tcPr>
            <w:tcW w:w="481" w:type="pct"/>
            <w:shd w:val="clear" w:color="auto" w:fill="auto"/>
            <w:vAlign w:val="center"/>
          </w:tcPr>
          <w:p w:rsidR="00721EB0" w:rsidRDefault="00557DFA">
            <w:pPr>
              <w:spacing w:line="320" w:lineRule="exact"/>
              <w:rPr>
                <w:rFonts w:ascii="仿宋_GB2312" w:eastAsia="仿宋_GB2312"/>
                <w:color w:val="000000" w:themeColor="text1"/>
                <w:szCs w:val="24"/>
              </w:rPr>
            </w:pPr>
            <w:r>
              <w:rPr>
                <w:rFonts w:ascii="仿宋_GB2312" w:eastAsia="仿宋_GB2312" w:hint="eastAsia"/>
                <w:color w:val="000000" w:themeColor="text1"/>
                <w:szCs w:val="24"/>
              </w:rPr>
              <w:t>计费统计</w:t>
            </w:r>
          </w:p>
        </w:tc>
        <w:tc>
          <w:tcPr>
            <w:tcW w:w="3527" w:type="pct"/>
          </w:tcPr>
          <w:p w:rsidR="00721EB0" w:rsidRDefault="00557DFA">
            <w:pPr>
              <w:spacing w:line="320" w:lineRule="exact"/>
              <w:rPr>
                <w:rFonts w:ascii="仿宋_GB2312" w:eastAsia="仿宋_GB2312"/>
                <w:color w:val="000000" w:themeColor="text1"/>
                <w:szCs w:val="24"/>
              </w:rPr>
            </w:pPr>
            <w:r>
              <w:rPr>
                <w:rFonts w:ascii="仿宋_GB2312" w:eastAsia="仿宋_GB2312" w:hint="eastAsia"/>
                <w:color w:val="000000" w:themeColor="text1"/>
                <w:szCs w:val="24"/>
              </w:rPr>
              <w:t>用于统计各科室的物品计费。</w:t>
            </w:r>
          </w:p>
        </w:tc>
      </w:tr>
      <w:tr w:rsidR="00721EB0">
        <w:trPr>
          <w:jc w:val="center"/>
        </w:trPr>
        <w:tc>
          <w:tcPr>
            <w:tcW w:w="515" w:type="pct"/>
            <w:vMerge/>
            <w:shd w:val="clear" w:color="auto" w:fill="auto"/>
            <w:vAlign w:val="center"/>
          </w:tcPr>
          <w:p w:rsidR="00721EB0" w:rsidRDefault="00721EB0">
            <w:pPr>
              <w:spacing w:line="320" w:lineRule="exact"/>
              <w:rPr>
                <w:rFonts w:ascii="仿宋_GB2312" w:eastAsia="仿宋_GB2312"/>
                <w:color w:val="000000" w:themeColor="text1"/>
                <w:szCs w:val="24"/>
              </w:rPr>
            </w:pPr>
          </w:p>
        </w:tc>
        <w:tc>
          <w:tcPr>
            <w:tcW w:w="475" w:type="pct"/>
            <w:vMerge/>
            <w:shd w:val="clear" w:color="auto" w:fill="auto"/>
            <w:vAlign w:val="center"/>
          </w:tcPr>
          <w:p w:rsidR="00721EB0" w:rsidRDefault="00721EB0">
            <w:pPr>
              <w:spacing w:line="320" w:lineRule="exact"/>
              <w:rPr>
                <w:rFonts w:ascii="仿宋_GB2312" w:eastAsia="仿宋_GB2312"/>
                <w:color w:val="000000" w:themeColor="text1"/>
                <w:szCs w:val="24"/>
              </w:rPr>
            </w:pPr>
          </w:p>
        </w:tc>
        <w:tc>
          <w:tcPr>
            <w:tcW w:w="481" w:type="pct"/>
            <w:shd w:val="clear" w:color="auto" w:fill="auto"/>
            <w:vAlign w:val="center"/>
          </w:tcPr>
          <w:p w:rsidR="00721EB0" w:rsidRDefault="00557DFA">
            <w:pPr>
              <w:spacing w:line="320" w:lineRule="exact"/>
              <w:rPr>
                <w:rFonts w:ascii="仿宋_GB2312" w:eastAsia="仿宋_GB2312"/>
                <w:color w:val="000000" w:themeColor="text1"/>
                <w:szCs w:val="24"/>
              </w:rPr>
            </w:pPr>
            <w:r>
              <w:rPr>
                <w:rFonts w:ascii="仿宋_GB2312" w:eastAsia="仿宋_GB2312" w:hint="eastAsia"/>
                <w:color w:val="000000" w:themeColor="text1"/>
                <w:szCs w:val="24"/>
              </w:rPr>
              <w:t>查询</w:t>
            </w:r>
          </w:p>
        </w:tc>
        <w:tc>
          <w:tcPr>
            <w:tcW w:w="3527" w:type="pct"/>
          </w:tcPr>
          <w:p w:rsidR="00721EB0" w:rsidRDefault="00557DFA">
            <w:pPr>
              <w:spacing w:line="320" w:lineRule="exact"/>
              <w:rPr>
                <w:rFonts w:ascii="仿宋_GB2312" w:eastAsia="仿宋_GB2312"/>
                <w:color w:val="000000" w:themeColor="text1"/>
                <w:szCs w:val="24"/>
              </w:rPr>
            </w:pPr>
            <w:r>
              <w:rPr>
                <w:rFonts w:ascii="仿宋_GB2312" w:eastAsia="仿宋_GB2312" w:hint="eastAsia"/>
                <w:color w:val="000000" w:themeColor="text1"/>
                <w:szCs w:val="24"/>
              </w:rPr>
              <w:t>用于查询各科室物品计费记录。</w:t>
            </w:r>
          </w:p>
        </w:tc>
      </w:tr>
      <w:tr w:rsidR="00721EB0">
        <w:trPr>
          <w:jc w:val="center"/>
        </w:trPr>
        <w:tc>
          <w:tcPr>
            <w:tcW w:w="515" w:type="pct"/>
            <w:vMerge/>
            <w:shd w:val="clear" w:color="auto" w:fill="auto"/>
            <w:vAlign w:val="center"/>
          </w:tcPr>
          <w:p w:rsidR="00721EB0" w:rsidRDefault="00721EB0">
            <w:pPr>
              <w:spacing w:line="320" w:lineRule="exact"/>
              <w:rPr>
                <w:rFonts w:ascii="仿宋_GB2312" w:eastAsia="仿宋_GB2312"/>
                <w:color w:val="000000" w:themeColor="text1"/>
                <w:szCs w:val="24"/>
              </w:rPr>
            </w:pPr>
          </w:p>
        </w:tc>
        <w:tc>
          <w:tcPr>
            <w:tcW w:w="475" w:type="pct"/>
            <w:shd w:val="clear" w:color="auto" w:fill="auto"/>
            <w:vAlign w:val="center"/>
          </w:tcPr>
          <w:p w:rsidR="00721EB0" w:rsidRDefault="00557DFA">
            <w:pPr>
              <w:spacing w:line="320" w:lineRule="exact"/>
              <w:rPr>
                <w:rFonts w:ascii="仿宋_GB2312" w:eastAsia="仿宋_GB2312"/>
                <w:color w:val="000000" w:themeColor="text1"/>
                <w:szCs w:val="24"/>
              </w:rPr>
            </w:pPr>
            <w:r>
              <w:rPr>
                <w:rFonts w:ascii="仿宋_GB2312" w:eastAsia="仿宋_GB2312" w:hint="eastAsia"/>
                <w:color w:val="000000" w:themeColor="text1"/>
                <w:szCs w:val="24"/>
              </w:rPr>
              <w:t>成本核算</w:t>
            </w:r>
          </w:p>
        </w:tc>
        <w:tc>
          <w:tcPr>
            <w:tcW w:w="481" w:type="pct"/>
            <w:shd w:val="clear" w:color="auto" w:fill="auto"/>
            <w:vAlign w:val="center"/>
          </w:tcPr>
          <w:p w:rsidR="00721EB0" w:rsidRDefault="00557DFA">
            <w:pPr>
              <w:spacing w:line="320" w:lineRule="exact"/>
              <w:rPr>
                <w:rFonts w:ascii="仿宋_GB2312" w:eastAsia="仿宋_GB2312"/>
                <w:color w:val="000000" w:themeColor="text1"/>
                <w:szCs w:val="24"/>
              </w:rPr>
            </w:pPr>
            <w:r>
              <w:rPr>
                <w:rFonts w:ascii="仿宋_GB2312" w:eastAsia="仿宋_GB2312" w:hint="eastAsia"/>
                <w:color w:val="000000" w:themeColor="text1"/>
                <w:szCs w:val="24"/>
              </w:rPr>
              <w:t>成本核算</w:t>
            </w:r>
          </w:p>
        </w:tc>
        <w:tc>
          <w:tcPr>
            <w:tcW w:w="3527" w:type="pct"/>
          </w:tcPr>
          <w:p w:rsidR="00721EB0" w:rsidRDefault="00557DFA">
            <w:pPr>
              <w:spacing w:line="320" w:lineRule="exact"/>
              <w:rPr>
                <w:rFonts w:ascii="仿宋_GB2312" w:eastAsia="仿宋_GB2312"/>
                <w:color w:val="000000" w:themeColor="text1"/>
                <w:szCs w:val="24"/>
              </w:rPr>
            </w:pPr>
            <w:r>
              <w:rPr>
                <w:rFonts w:ascii="仿宋_GB2312" w:eastAsia="仿宋_GB2312" w:hint="eastAsia"/>
                <w:color w:val="000000" w:themeColor="text1"/>
                <w:szCs w:val="24"/>
              </w:rPr>
              <w:t>“成本核算”菜单提供供应室管理人员进行成本核算功能，包括：一次性物品使用成本、非一次性物品清洗、打包、灭菌、发放操作成本，碳带、标签等耗材使用成本，设备折旧成本等月度成本核算统计。</w:t>
            </w:r>
          </w:p>
        </w:tc>
      </w:tr>
      <w:tr w:rsidR="00721EB0">
        <w:trPr>
          <w:jc w:val="center"/>
        </w:trPr>
        <w:tc>
          <w:tcPr>
            <w:tcW w:w="515" w:type="pct"/>
            <w:vMerge w:val="restart"/>
            <w:shd w:val="clear" w:color="auto" w:fill="auto"/>
            <w:vAlign w:val="center"/>
          </w:tcPr>
          <w:p w:rsidR="00721EB0" w:rsidRDefault="00557DFA">
            <w:pPr>
              <w:spacing w:line="320" w:lineRule="exact"/>
              <w:rPr>
                <w:rFonts w:ascii="仿宋_GB2312" w:eastAsia="仿宋_GB2312"/>
                <w:color w:val="000000" w:themeColor="text1"/>
                <w:szCs w:val="24"/>
              </w:rPr>
            </w:pPr>
            <w:r>
              <w:rPr>
                <w:rFonts w:ascii="仿宋_GB2312" w:eastAsia="仿宋_GB2312" w:hint="eastAsia"/>
                <w:color w:val="000000" w:themeColor="text1"/>
                <w:szCs w:val="24"/>
              </w:rPr>
              <w:t>系统配置</w:t>
            </w:r>
          </w:p>
        </w:tc>
        <w:tc>
          <w:tcPr>
            <w:tcW w:w="475" w:type="pct"/>
            <w:vMerge w:val="restart"/>
            <w:shd w:val="clear" w:color="auto" w:fill="auto"/>
            <w:vAlign w:val="center"/>
          </w:tcPr>
          <w:p w:rsidR="00721EB0" w:rsidRDefault="00557DFA">
            <w:pPr>
              <w:spacing w:line="320" w:lineRule="exact"/>
              <w:rPr>
                <w:rFonts w:ascii="仿宋_GB2312" w:eastAsia="仿宋_GB2312"/>
                <w:color w:val="000000" w:themeColor="text1"/>
                <w:szCs w:val="24"/>
              </w:rPr>
            </w:pPr>
            <w:r>
              <w:rPr>
                <w:rFonts w:ascii="仿宋_GB2312" w:eastAsia="仿宋_GB2312" w:hint="eastAsia"/>
                <w:color w:val="000000" w:themeColor="text1"/>
                <w:szCs w:val="24"/>
              </w:rPr>
              <w:t>用户管理</w:t>
            </w:r>
          </w:p>
        </w:tc>
        <w:tc>
          <w:tcPr>
            <w:tcW w:w="481" w:type="pct"/>
            <w:shd w:val="clear" w:color="auto" w:fill="auto"/>
            <w:vAlign w:val="center"/>
          </w:tcPr>
          <w:p w:rsidR="00721EB0" w:rsidRDefault="00557DFA">
            <w:pPr>
              <w:spacing w:line="320" w:lineRule="exact"/>
              <w:rPr>
                <w:rFonts w:ascii="仿宋_GB2312" w:eastAsia="仿宋_GB2312"/>
                <w:color w:val="000000" w:themeColor="text1"/>
                <w:szCs w:val="24"/>
              </w:rPr>
            </w:pPr>
            <w:r>
              <w:rPr>
                <w:rFonts w:ascii="仿宋_GB2312" w:eastAsia="仿宋_GB2312" w:hint="eastAsia"/>
                <w:color w:val="000000" w:themeColor="text1"/>
                <w:szCs w:val="24"/>
              </w:rPr>
              <w:t>人员管理</w:t>
            </w:r>
          </w:p>
        </w:tc>
        <w:tc>
          <w:tcPr>
            <w:tcW w:w="3527" w:type="pct"/>
          </w:tcPr>
          <w:p w:rsidR="00721EB0" w:rsidRDefault="00557DFA">
            <w:pPr>
              <w:spacing w:line="320" w:lineRule="exact"/>
              <w:rPr>
                <w:rFonts w:ascii="仿宋_GB2312" w:eastAsia="仿宋_GB2312"/>
                <w:color w:val="000000" w:themeColor="text1"/>
                <w:szCs w:val="24"/>
              </w:rPr>
            </w:pPr>
            <w:r>
              <w:rPr>
                <w:rFonts w:ascii="仿宋_GB2312" w:eastAsia="仿宋_GB2312" w:hint="eastAsia"/>
                <w:color w:val="000000" w:themeColor="text1"/>
                <w:szCs w:val="24"/>
              </w:rPr>
              <w:t>主要用于管理和维护所有使用本系统的用户信息。</w:t>
            </w:r>
          </w:p>
        </w:tc>
      </w:tr>
      <w:tr w:rsidR="00721EB0">
        <w:trPr>
          <w:jc w:val="center"/>
        </w:trPr>
        <w:tc>
          <w:tcPr>
            <w:tcW w:w="515" w:type="pct"/>
            <w:vMerge/>
            <w:shd w:val="clear" w:color="auto" w:fill="auto"/>
            <w:vAlign w:val="center"/>
          </w:tcPr>
          <w:p w:rsidR="00721EB0" w:rsidRDefault="00721EB0">
            <w:pPr>
              <w:spacing w:line="320" w:lineRule="exact"/>
              <w:rPr>
                <w:rFonts w:ascii="仿宋_GB2312" w:eastAsia="仿宋_GB2312"/>
                <w:color w:val="000000" w:themeColor="text1"/>
                <w:szCs w:val="24"/>
              </w:rPr>
            </w:pPr>
          </w:p>
        </w:tc>
        <w:tc>
          <w:tcPr>
            <w:tcW w:w="475" w:type="pct"/>
            <w:vMerge/>
            <w:shd w:val="clear" w:color="auto" w:fill="auto"/>
            <w:vAlign w:val="center"/>
          </w:tcPr>
          <w:p w:rsidR="00721EB0" w:rsidRDefault="00721EB0">
            <w:pPr>
              <w:spacing w:line="320" w:lineRule="exact"/>
              <w:rPr>
                <w:rFonts w:ascii="仿宋_GB2312" w:eastAsia="仿宋_GB2312"/>
                <w:color w:val="000000" w:themeColor="text1"/>
                <w:szCs w:val="24"/>
              </w:rPr>
            </w:pPr>
          </w:p>
        </w:tc>
        <w:tc>
          <w:tcPr>
            <w:tcW w:w="481" w:type="pct"/>
            <w:shd w:val="clear" w:color="auto" w:fill="auto"/>
            <w:vAlign w:val="center"/>
          </w:tcPr>
          <w:p w:rsidR="00721EB0" w:rsidRDefault="00557DFA">
            <w:pPr>
              <w:spacing w:line="320" w:lineRule="exact"/>
              <w:rPr>
                <w:rFonts w:ascii="仿宋_GB2312" w:eastAsia="仿宋_GB2312"/>
                <w:color w:val="000000" w:themeColor="text1"/>
                <w:szCs w:val="24"/>
              </w:rPr>
            </w:pPr>
            <w:r>
              <w:rPr>
                <w:rFonts w:ascii="仿宋_GB2312" w:eastAsia="仿宋_GB2312" w:hint="eastAsia"/>
                <w:color w:val="000000" w:themeColor="text1"/>
                <w:szCs w:val="24"/>
              </w:rPr>
              <w:t>密码修改</w:t>
            </w:r>
          </w:p>
        </w:tc>
        <w:tc>
          <w:tcPr>
            <w:tcW w:w="3527" w:type="pct"/>
          </w:tcPr>
          <w:p w:rsidR="00721EB0" w:rsidRDefault="00557DFA">
            <w:pPr>
              <w:spacing w:line="320" w:lineRule="exact"/>
              <w:rPr>
                <w:rFonts w:ascii="仿宋_GB2312" w:eastAsia="仿宋_GB2312"/>
                <w:color w:val="000000" w:themeColor="text1"/>
                <w:szCs w:val="24"/>
              </w:rPr>
            </w:pPr>
            <w:r>
              <w:rPr>
                <w:rFonts w:ascii="仿宋_GB2312" w:eastAsia="仿宋_GB2312" w:hint="eastAsia"/>
                <w:color w:val="000000" w:themeColor="text1"/>
                <w:szCs w:val="24"/>
              </w:rPr>
              <w:t>修改用户密码</w:t>
            </w:r>
          </w:p>
        </w:tc>
      </w:tr>
      <w:tr w:rsidR="00721EB0">
        <w:trPr>
          <w:jc w:val="center"/>
        </w:trPr>
        <w:tc>
          <w:tcPr>
            <w:tcW w:w="515" w:type="pct"/>
            <w:vMerge/>
            <w:shd w:val="clear" w:color="auto" w:fill="auto"/>
            <w:vAlign w:val="center"/>
          </w:tcPr>
          <w:p w:rsidR="00721EB0" w:rsidRDefault="00721EB0">
            <w:pPr>
              <w:spacing w:line="320" w:lineRule="exact"/>
              <w:rPr>
                <w:rFonts w:ascii="仿宋_GB2312" w:eastAsia="仿宋_GB2312"/>
                <w:color w:val="000000" w:themeColor="text1"/>
                <w:szCs w:val="24"/>
              </w:rPr>
            </w:pPr>
          </w:p>
        </w:tc>
        <w:tc>
          <w:tcPr>
            <w:tcW w:w="475" w:type="pct"/>
            <w:vMerge/>
            <w:shd w:val="clear" w:color="auto" w:fill="auto"/>
            <w:vAlign w:val="center"/>
          </w:tcPr>
          <w:p w:rsidR="00721EB0" w:rsidRDefault="00721EB0">
            <w:pPr>
              <w:spacing w:line="320" w:lineRule="exact"/>
              <w:rPr>
                <w:rFonts w:ascii="仿宋_GB2312" w:eastAsia="仿宋_GB2312"/>
                <w:color w:val="000000" w:themeColor="text1"/>
                <w:szCs w:val="24"/>
              </w:rPr>
            </w:pPr>
          </w:p>
        </w:tc>
        <w:tc>
          <w:tcPr>
            <w:tcW w:w="481" w:type="pct"/>
            <w:shd w:val="clear" w:color="auto" w:fill="auto"/>
            <w:vAlign w:val="center"/>
          </w:tcPr>
          <w:p w:rsidR="00721EB0" w:rsidRDefault="00557DFA">
            <w:pPr>
              <w:spacing w:line="320" w:lineRule="exact"/>
              <w:rPr>
                <w:rFonts w:ascii="仿宋_GB2312" w:eastAsia="仿宋_GB2312"/>
                <w:color w:val="000000" w:themeColor="text1"/>
                <w:szCs w:val="24"/>
              </w:rPr>
            </w:pPr>
            <w:r>
              <w:rPr>
                <w:rFonts w:ascii="仿宋_GB2312" w:eastAsia="仿宋_GB2312" w:hint="eastAsia"/>
                <w:color w:val="000000" w:themeColor="text1"/>
                <w:szCs w:val="24"/>
              </w:rPr>
              <w:t>工作组管理</w:t>
            </w:r>
          </w:p>
        </w:tc>
        <w:tc>
          <w:tcPr>
            <w:tcW w:w="3527" w:type="pct"/>
          </w:tcPr>
          <w:p w:rsidR="00721EB0" w:rsidRDefault="00557DFA">
            <w:pPr>
              <w:spacing w:line="320" w:lineRule="exact"/>
              <w:rPr>
                <w:rFonts w:ascii="仿宋_GB2312" w:eastAsia="仿宋_GB2312"/>
                <w:color w:val="000000" w:themeColor="text1"/>
                <w:szCs w:val="24"/>
              </w:rPr>
            </w:pPr>
            <w:r>
              <w:rPr>
                <w:rFonts w:ascii="仿宋_GB2312" w:eastAsia="仿宋_GB2312" w:hint="eastAsia"/>
                <w:color w:val="000000" w:themeColor="text1"/>
                <w:szCs w:val="24"/>
              </w:rPr>
              <w:t>对用户进行分组。</w:t>
            </w:r>
          </w:p>
        </w:tc>
      </w:tr>
      <w:tr w:rsidR="00721EB0">
        <w:trPr>
          <w:jc w:val="center"/>
        </w:trPr>
        <w:tc>
          <w:tcPr>
            <w:tcW w:w="515" w:type="pct"/>
            <w:vMerge/>
            <w:shd w:val="clear" w:color="auto" w:fill="auto"/>
            <w:vAlign w:val="center"/>
          </w:tcPr>
          <w:p w:rsidR="00721EB0" w:rsidRDefault="00721EB0">
            <w:pPr>
              <w:spacing w:line="320" w:lineRule="exact"/>
              <w:rPr>
                <w:rFonts w:ascii="仿宋_GB2312" w:eastAsia="仿宋_GB2312"/>
                <w:color w:val="000000" w:themeColor="text1"/>
                <w:szCs w:val="24"/>
              </w:rPr>
            </w:pPr>
          </w:p>
        </w:tc>
        <w:tc>
          <w:tcPr>
            <w:tcW w:w="475" w:type="pct"/>
            <w:vMerge w:val="restart"/>
            <w:shd w:val="clear" w:color="auto" w:fill="auto"/>
            <w:vAlign w:val="center"/>
          </w:tcPr>
          <w:p w:rsidR="00721EB0" w:rsidRDefault="00557DFA">
            <w:pPr>
              <w:spacing w:line="320" w:lineRule="exact"/>
              <w:rPr>
                <w:rFonts w:ascii="仿宋_GB2312" w:eastAsia="仿宋_GB2312"/>
                <w:color w:val="000000" w:themeColor="text1"/>
                <w:szCs w:val="24"/>
              </w:rPr>
            </w:pPr>
            <w:r>
              <w:rPr>
                <w:rFonts w:ascii="仿宋_GB2312" w:eastAsia="仿宋_GB2312" w:hint="eastAsia"/>
                <w:color w:val="000000" w:themeColor="text1"/>
                <w:szCs w:val="24"/>
              </w:rPr>
              <w:t>培训考核</w:t>
            </w:r>
          </w:p>
        </w:tc>
        <w:tc>
          <w:tcPr>
            <w:tcW w:w="481" w:type="pct"/>
            <w:shd w:val="clear" w:color="auto" w:fill="auto"/>
            <w:vAlign w:val="center"/>
          </w:tcPr>
          <w:p w:rsidR="00721EB0" w:rsidRDefault="00557DFA">
            <w:pPr>
              <w:spacing w:line="320" w:lineRule="exact"/>
              <w:rPr>
                <w:rFonts w:ascii="仿宋_GB2312" w:eastAsia="仿宋_GB2312"/>
                <w:color w:val="000000" w:themeColor="text1"/>
                <w:szCs w:val="24"/>
              </w:rPr>
            </w:pPr>
            <w:r>
              <w:rPr>
                <w:rFonts w:ascii="仿宋_GB2312" w:eastAsia="仿宋_GB2312" w:hint="eastAsia"/>
                <w:color w:val="000000" w:themeColor="text1"/>
                <w:szCs w:val="24"/>
              </w:rPr>
              <w:t>考核项目</w:t>
            </w:r>
          </w:p>
        </w:tc>
        <w:tc>
          <w:tcPr>
            <w:tcW w:w="3527" w:type="pct"/>
          </w:tcPr>
          <w:p w:rsidR="00721EB0" w:rsidRDefault="00557DFA">
            <w:pPr>
              <w:spacing w:line="320" w:lineRule="exact"/>
              <w:rPr>
                <w:rFonts w:ascii="仿宋_GB2312" w:eastAsia="仿宋_GB2312"/>
                <w:color w:val="000000" w:themeColor="text1"/>
                <w:szCs w:val="24"/>
              </w:rPr>
            </w:pPr>
            <w:r>
              <w:rPr>
                <w:rFonts w:ascii="仿宋_GB2312" w:eastAsia="仿宋_GB2312" w:hint="eastAsia"/>
                <w:color w:val="000000" w:themeColor="text1"/>
                <w:szCs w:val="24"/>
              </w:rPr>
              <w:t>主要用于添加、删除和修改培训考核项目。</w:t>
            </w:r>
          </w:p>
        </w:tc>
      </w:tr>
      <w:tr w:rsidR="00721EB0">
        <w:trPr>
          <w:jc w:val="center"/>
        </w:trPr>
        <w:tc>
          <w:tcPr>
            <w:tcW w:w="515" w:type="pct"/>
            <w:vMerge/>
            <w:shd w:val="clear" w:color="auto" w:fill="auto"/>
            <w:vAlign w:val="center"/>
          </w:tcPr>
          <w:p w:rsidR="00721EB0" w:rsidRDefault="00721EB0">
            <w:pPr>
              <w:spacing w:line="320" w:lineRule="exact"/>
              <w:rPr>
                <w:rFonts w:ascii="仿宋_GB2312" w:eastAsia="仿宋_GB2312"/>
                <w:color w:val="000000" w:themeColor="text1"/>
                <w:szCs w:val="24"/>
              </w:rPr>
            </w:pPr>
          </w:p>
        </w:tc>
        <w:tc>
          <w:tcPr>
            <w:tcW w:w="475" w:type="pct"/>
            <w:vMerge/>
            <w:shd w:val="clear" w:color="auto" w:fill="auto"/>
            <w:vAlign w:val="center"/>
          </w:tcPr>
          <w:p w:rsidR="00721EB0" w:rsidRDefault="00721EB0">
            <w:pPr>
              <w:spacing w:line="320" w:lineRule="exact"/>
              <w:rPr>
                <w:rFonts w:ascii="仿宋_GB2312" w:eastAsia="仿宋_GB2312"/>
                <w:color w:val="000000" w:themeColor="text1"/>
                <w:szCs w:val="24"/>
              </w:rPr>
            </w:pPr>
          </w:p>
        </w:tc>
        <w:tc>
          <w:tcPr>
            <w:tcW w:w="481" w:type="pct"/>
            <w:shd w:val="clear" w:color="auto" w:fill="auto"/>
            <w:vAlign w:val="center"/>
          </w:tcPr>
          <w:p w:rsidR="00721EB0" w:rsidRDefault="00557DFA">
            <w:pPr>
              <w:spacing w:line="320" w:lineRule="exact"/>
              <w:rPr>
                <w:rFonts w:ascii="仿宋_GB2312" w:eastAsia="仿宋_GB2312"/>
                <w:color w:val="000000" w:themeColor="text1"/>
                <w:szCs w:val="24"/>
              </w:rPr>
            </w:pPr>
            <w:r>
              <w:rPr>
                <w:rFonts w:ascii="仿宋_GB2312" w:eastAsia="仿宋_GB2312" w:hint="eastAsia"/>
                <w:color w:val="000000" w:themeColor="text1"/>
                <w:szCs w:val="24"/>
              </w:rPr>
              <w:t>考核类型</w:t>
            </w:r>
          </w:p>
        </w:tc>
        <w:tc>
          <w:tcPr>
            <w:tcW w:w="3527" w:type="pct"/>
          </w:tcPr>
          <w:p w:rsidR="00721EB0" w:rsidRDefault="00557DFA">
            <w:pPr>
              <w:spacing w:line="320" w:lineRule="exact"/>
              <w:rPr>
                <w:rFonts w:ascii="仿宋_GB2312" w:eastAsia="仿宋_GB2312"/>
                <w:color w:val="000000" w:themeColor="text1"/>
                <w:szCs w:val="24"/>
              </w:rPr>
            </w:pPr>
            <w:r>
              <w:rPr>
                <w:rFonts w:ascii="仿宋_GB2312" w:eastAsia="仿宋_GB2312" w:hint="eastAsia"/>
                <w:color w:val="000000" w:themeColor="text1"/>
                <w:szCs w:val="24"/>
              </w:rPr>
              <w:t>主要用于添加、删除和修改培训类型配置。</w:t>
            </w:r>
          </w:p>
        </w:tc>
      </w:tr>
      <w:tr w:rsidR="00721EB0">
        <w:trPr>
          <w:jc w:val="center"/>
        </w:trPr>
        <w:tc>
          <w:tcPr>
            <w:tcW w:w="515" w:type="pct"/>
            <w:vMerge/>
            <w:shd w:val="clear" w:color="auto" w:fill="auto"/>
            <w:vAlign w:val="center"/>
          </w:tcPr>
          <w:p w:rsidR="00721EB0" w:rsidRDefault="00721EB0">
            <w:pPr>
              <w:spacing w:line="320" w:lineRule="exact"/>
              <w:rPr>
                <w:rFonts w:ascii="仿宋_GB2312" w:eastAsia="仿宋_GB2312"/>
                <w:color w:val="000000" w:themeColor="text1"/>
                <w:szCs w:val="24"/>
              </w:rPr>
            </w:pPr>
          </w:p>
        </w:tc>
        <w:tc>
          <w:tcPr>
            <w:tcW w:w="475" w:type="pct"/>
            <w:vMerge/>
            <w:shd w:val="clear" w:color="auto" w:fill="auto"/>
            <w:vAlign w:val="center"/>
          </w:tcPr>
          <w:p w:rsidR="00721EB0" w:rsidRDefault="00721EB0">
            <w:pPr>
              <w:spacing w:line="320" w:lineRule="exact"/>
              <w:rPr>
                <w:rFonts w:ascii="仿宋_GB2312" w:eastAsia="仿宋_GB2312"/>
                <w:color w:val="000000" w:themeColor="text1"/>
                <w:szCs w:val="24"/>
              </w:rPr>
            </w:pPr>
          </w:p>
        </w:tc>
        <w:tc>
          <w:tcPr>
            <w:tcW w:w="481" w:type="pct"/>
            <w:shd w:val="clear" w:color="auto" w:fill="auto"/>
            <w:vAlign w:val="center"/>
          </w:tcPr>
          <w:p w:rsidR="00721EB0" w:rsidRDefault="00557DFA">
            <w:pPr>
              <w:spacing w:line="320" w:lineRule="exact"/>
              <w:rPr>
                <w:rFonts w:ascii="仿宋_GB2312" w:eastAsia="仿宋_GB2312"/>
                <w:color w:val="000000" w:themeColor="text1"/>
                <w:szCs w:val="24"/>
              </w:rPr>
            </w:pPr>
            <w:r>
              <w:rPr>
                <w:rFonts w:ascii="仿宋_GB2312" w:eastAsia="仿宋_GB2312" w:hint="eastAsia"/>
                <w:color w:val="000000" w:themeColor="text1"/>
                <w:szCs w:val="24"/>
              </w:rPr>
              <w:t>培训单位</w:t>
            </w:r>
          </w:p>
        </w:tc>
        <w:tc>
          <w:tcPr>
            <w:tcW w:w="3527" w:type="pct"/>
          </w:tcPr>
          <w:p w:rsidR="00721EB0" w:rsidRDefault="00557DFA">
            <w:pPr>
              <w:spacing w:line="320" w:lineRule="exact"/>
              <w:rPr>
                <w:rFonts w:ascii="仿宋_GB2312" w:eastAsia="仿宋_GB2312"/>
                <w:color w:val="000000" w:themeColor="text1"/>
                <w:szCs w:val="24"/>
              </w:rPr>
            </w:pPr>
            <w:r>
              <w:rPr>
                <w:rFonts w:ascii="仿宋_GB2312" w:eastAsia="仿宋_GB2312" w:hint="eastAsia"/>
                <w:color w:val="000000" w:themeColor="text1"/>
                <w:szCs w:val="24"/>
              </w:rPr>
              <w:t>主要用于添加、删除和修改培训单位配置。</w:t>
            </w:r>
          </w:p>
        </w:tc>
      </w:tr>
      <w:tr w:rsidR="00721EB0">
        <w:trPr>
          <w:jc w:val="center"/>
        </w:trPr>
        <w:tc>
          <w:tcPr>
            <w:tcW w:w="515" w:type="pct"/>
            <w:vMerge/>
            <w:shd w:val="clear" w:color="auto" w:fill="auto"/>
            <w:vAlign w:val="center"/>
          </w:tcPr>
          <w:p w:rsidR="00721EB0" w:rsidRDefault="00721EB0">
            <w:pPr>
              <w:spacing w:line="320" w:lineRule="exact"/>
              <w:rPr>
                <w:rFonts w:ascii="仿宋_GB2312" w:eastAsia="仿宋_GB2312"/>
                <w:color w:val="000000" w:themeColor="text1"/>
                <w:szCs w:val="24"/>
              </w:rPr>
            </w:pPr>
          </w:p>
        </w:tc>
        <w:tc>
          <w:tcPr>
            <w:tcW w:w="475" w:type="pct"/>
            <w:vMerge w:val="restart"/>
            <w:shd w:val="clear" w:color="auto" w:fill="auto"/>
            <w:vAlign w:val="center"/>
          </w:tcPr>
          <w:p w:rsidR="00721EB0" w:rsidRDefault="00557DFA">
            <w:pPr>
              <w:spacing w:line="320" w:lineRule="exact"/>
              <w:rPr>
                <w:rFonts w:ascii="仿宋_GB2312" w:eastAsia="仿宋_GB2312"/>
                <w:color w:val="000000" w:themeColor="text1"/>
                <w:szCs w:val="24"/>
              </w:rPr>
            </w:pPr>
            <w:r>
              <w:rPr>
                <w:rFonts w:ascii="仿宋_GB2312" w:eastAsia="仿宋_GB2312" w:hint="eastAsia"/>
                <w:color w:val="000000" w:themeColor="text1"/>
                <w:szCs w:val="24"/>
              </w:rPr>
              <w:t>物品信息</w:t>
            </w:r>
          </w:p>
        </w:tc>
        <w:tc>
          <w:tcPr>
            <w:tcW w:w="481" w:type="pct"/>
            <w:shd w:val="clear" w:color="auto" w:fill="auto"/>
            <w:vAlign w:val="center"/>
          </w:tcPr>
          <w:p w:rsidR="00721EB0" w:rsidRDefault="00557DFA">
            <w:pPr>
              <w:spacing w:line="320" w:lineRule="exact"/>
              <w:rPr>
                <w:rFonts w:ascii="仿宋_GB2312" w:eastAsia="仿宋_GB2312"/>
                <w:color w:val="000000" w:themeColor="text1"/>
                <w:szCs w:val="24"/>
              </w:rPr>
            </w:pPr>
            <w:r>
              <w:rPr>
                <w:rFonts w:ascii="仿宋_GB2312" w:eastAsia="仿宋_GB2312" w:hint="eastAsia"/>
                <w:color w:val="000000" w:themeColor="text1"/>
                <w:szCs w:val="24"/>
              </w:rPr>
              <w:t>物品一览</w:t>
            </w:r>
          </w:p>
        </w:tc>
        <w:tc>
          <w:tcPr>
            <w:tcW w:w="3527" w:type="pct"/>
          </w:tcPr>
          <w:p w:rsidR="00721EB0" w:rsidRDefault="00557DFA">
            <w:pPr>
              <w:spacing w:line="320" w:lineRule="exact"/>
              <w:rPr>
                <w:rFonts w:ascii="仿宋_GB2312" w:eastAsia="仿宋_GB2312"/>
                <w:color w:val="000000" w:themeColor="text1"/>
                <w:szCs w:val="24"/>
              </w:rPr>
            </w:pPr>
            <w:r>
              <w:rPr>
                <w:rFonts w:ascii="仿宋_GB2312" w:eastAsia="仿宋_GB2312" w:hint="eastAsia"/>
                <w:color w:val="000000" w:themeColor="text1"/>
                <w:szCs w:val="24"/>
              </w:rPr>
              <w:t>主要用于管理所有消毒灭菌物品，包括查看、添加、删除、修改和停止使用等功能。</w:t>
            </w:r>
          </w:p>
        </w:tc>
      </w:tr>
      <w:tr w:rsidR="00721EB0">
        <w:trPr>
          <w:jc w:val="center"/>
        </w:trPr>
        <w:tc>
          <w:tcPr>
            <w:tcW w:w="515" w:type="pct"/>
            <w:vMerge/>
            <w:shd w:val="clear" w:color="auto" w:fill="auto"/>
            <w:vAlign w:val="center"/>
          </w:tcPr>
          <w:p w:rsidR="00721EB0" w:rsidRDefault="00721EB0">
            <w:pPr>
              <w:spacing w:line="320" w:lineRule="exact"/>
              <w:rPr>
                <w:rFonts w:ascii="仿宋_GB2312" w:eastAsia="仿宋_GB2312"/>
                <w:color w:val="000000" w:themeColor="text1"/>
                <w:szCs w:val="24"/>
              </w:rPr>
            </w:pPr>
          </w:p>
        </w:tc>
        <w:tc>
          <w:tcPr>
            <w:tcW w:w="475" w:type="pct"/>
            <w:vMerge/>
            <w:shd w:val="clear" w:color="auto" w:fill="auto"/>
            <w:vAlign w:val="center"/>
          </w:tcPr>
          <w:p w:rsidR="00721EB0" w:rsidRDefault="00721EB0">
            <w:pPr>
              <w:spacing w:line="320" w:lineRule="exact"/>
              <w:rPr>
                <w:rFonts w:ascii="仿宋_GB2312" w:eastAsia="仿宋_GB2312"/>
                <w:color w:val="000000" w:themeColor="text1"/>
                <w:szCs w:val="24"/>
              </w:rPr>
            </w:pPr>
          </w:p>
        </w:tc>
        <w:tc>
          <w:tcPr>
            <w:tcW w:w="481" w:type="pct"/>
            <w:shd w:val="clear" w:color="auto" w:fill="auto"/>
            <w:vAlign w:val="center"/>
          </w:tcPr>
          <w:p w:rsidR="00721EB0" w:rsidRDefault="00557DFA">
            <w:pPr>
              <w:spacing w:line="320" w:lineRule="exact"/>
              <w:rPr>
                <w:rFonts w:ascii="仿宋_GB2312" w:eastAsia="仿宋_GB2312"/>
                <w:color w:val="000000" w:themeColor="text1"/>
                <w:szCs w:val="24"/>
              </w:rPr>
            </w:pPr>
            <w:r>
              <w:rPr>
                <w:rFonts w:ascii="仿宋_GB2312" w:eastAsia="仿宋_GB2312" w:hint="eastAsia"/>
                <w:color w:val="000000" w:themeColor="text1"/>
                <w:szCs w:val="24"/>
              </w:rPr>
              <w:t>库房对应关系</w:t>
            </w:r>
          </w:p>
        </w:tc>
        <w:tc>
          <w:tcPr>
            <w:tcW w:w="3527" w:type="pct"/>
          </w:tcPr>
          <w:p w:rsidR="00721EB0" w:rsidRDefault="00557DFA">
            <w:pPr>
              <w:spacing w:line="320" w:lineRule="exact"/>
              <w:rPr>
                <w:rFonts w:ascii="仿宋_GB2312" w:eastAsia="仿宋_GB2312"/>
                <w:color w:val="000000" w:themeColor="text1"/>
                <w:szCs w:val="24"/>
              </w:rPr>
            </w:pPr>
            <w:r>
              <w:rPr>
                <w:rFonts w:ascii="仿宋_GB2312" w:eastAsia="仿宋_GB2312" w:hint="eastAsia"/>
                <w:color w:val="000000" w:themeColor="text1"/>
                <w:szCs w:val="24"/>
              </w:rPr>
              <w:t>主要用于配置消毒灭菌物品，其库房与无菌区储存单位数量对应关系。</w:t>
            </w:r>
          </w:p>
        </w:tc>
      </w:tr>
      <w:tr w:rsidR="00721EB0">
        <w:trPr>
          <w:jc w:val="center"/>
        </w:trPr>
        <w:tc>
          <w:tcPr>
            <w:tcW w:w="515" w:type="pct"/>
            <w:vMerge/>
            <w:shd w:val="clear" w:color="auto" w:fill="auto"/>
            <w:vAlign w:val="center"/>
          </w:tcPr>
          <w:p w:rsidR="00721EB0" w:rsidRDefault="00721EB0">
            <w:pPr>
              <w:spacing w:line="320" w:lineRule="exact"/>
              <w:rPr>
                <w:rFonts w:ascii="仿宋_GB2312" w:eastAsia="仿宋_GB2312"/>
                <w:color w:val="000000" w:themeColor="text1"/>
                <w:szCs w:val="24"/>
              </w:rPr>
            </w:pPr>
          </w:p>
        </w:tc>
        <w:tc>
          <w:tcPr>
            <w:tcW w:w="475" w:type="pct"/>
            <w:vMerge/>
            <w:shd w:val="clear" w:color="auto" w:fill="auto"/>
            <w:vAlign w:val="center"/>
          </w:tcPr>
          <w:p w:rsidR="00721EB0" w:rsidRDefault="00721EB0">
            <w:pPr>
              <w:spacing w:line="320" w:lineRule="exact"/>
              <w:rPr>
                <w:rFonts w:ascii="仿宋_GB2312" w:eastAsia="仿宋_GB2312"/>
                <w:color w:val="000000" w:themeColor="text1"/>
                <w:szCs w:val="24"/>
              </w:rPr>
            </w:pPr>
          </w:p>
        </w:tc>
        <w:tc>
          <w:tcPr>
            <w:tcW w:w="481" w:type="pct"/>
            <w:shd w:val="clear" w:color="auto" w:fill="auto"/>
            <w:vAlign w:val="center"/>
          </w:tcPr>
          <w:p w:rsidR="00721EB0" w:rsidRDefault="00557DFA">
            <w:pPr>
              <w:spacing w:line="320" w:lineRule="exact"/>
              <w:rPr>
                <w:rFonts w:ascii="仿宋_GB2312" w:eastAsia="仿宋_GB2312"/>
                <w:color w:val="000000" w:themeColor="text1"/>
                <w:szCs w:val="24"/>
              </w:rPr>
            </w:pPr>
            <w:r>
              <w:rPr>
                <w:rFonts w:ascii="仿宋_GB2312" w:eastAsia="仿宋_GB2312" w:hint="eastAsia"/>
                <w:color w:val="000000" w:themeColor="text1"/>
                <w:szCs w:val="24"/>
              </w:rPr>
              <w:t>物品单位</w:t>
            </w:r>
          </w:p>
        </w:tc>
        <w:tc>
          <w:tcPr>
            <w:tcW w:w="3527" w:type="pct"/>
          </w:tcPr>
          <w:p w:rsidR="00721EB0" w:rsidRDefault="00557DFA">
            <w:pPr>
              <w:spacing w:line="320" w:lineRule="exact"/>
              <w:rPr>
                <w:rFonts w:ascii="仿宋_GB2312" w:eastAsia="仿宋_GB2312"/>
                <w:color w:val="000000" w:themeColor="text1"/>
                <w:szCs w:val="24"/>
              </w:rPr>
            </w:pPr>
            <w:r>
              <w:rPr>
                <w:rFonts w:ascii="仿宋_GB2312" w:eastAsia="仿宋_GB2312" w:hint="eastAsia"/>
                <w:color w:val="000000" w:themeColor="text1"/>
                <w:szCs w:val="24"/>
              </w:rPr>
              <w:t>主要用于配置消毒灭菌物品单位。</w:t>
            </w:r>
          </w:p>
        </w:tc>
      </w:tr>
      <w:tr w:rsidR="00721EB0">
        <w:trPr>
          <w:jc w:val="center"/>
        </w:trPr>
        <w:tc>
          <w:tcPr>
            <w:tcW w:w="515" w:type="pct"/>
            <w:vMerge/>
            <w:shd w:val="clear" w:color="auto" w:fill="auto"/>
            <w:vAlign w:val="center"/>
          </w:tcPr>
          <w:p w:rsidR="00721EB0" w:rsidRDefault="00721EB0">
            <w:pPr>
              <w:spacing w:line="320" w:lineRule="exact"/>
              <w:rPr>
                <w:rFonts w:ascii="仿宋_GB2312" w:eastAsia="仿宋_GB2312"/>
                <w:color w:val="000000" w:themeColor="text1"/>
                <w:szCs w:val="24"/>
              </w:rPr>
            </w:pPr>
          </w:p>
        </w:tc>
        <w:tc>
          <w:tcPr>
            <w:tcW w:w="475" w:type="pct"/>
            <w:vMerge w:val="restart"/>
            <w:shd w:val="clear" w:color="auto" w:fill="auto"/>
            <w:vAlign w:val="center"/>
          </w:tcPr>
          <w:p w:rsidR="00721EB0" w:rsidRDefault="00557DFA">
            <w:pPr>
              <w:spacing w:line="320" w:lineRule="exact"/>
              <w:rPr>
                <w:rFonts w:ascii="仿宋_GB2312" w:eastAsia="仿宋_GB2312"/>
                <w:color w:val="000000" w:themeColor="text1"/>
                <w:szCs w:val="24"/>
              </w:rPr>
            </w:pPr>
            <w:r>
              <w:rPr>
                <w:rFonts w:ascii="仿宋_GB2312" w:eastAsia="仿宋_GB2312" w:hint="eastAsia"/>
                <w:color w:val="000000" w:themeColor="text1"/>
                <w:szCs w:val="24"/>
              </w:rPr>
              <w:t>耗材信息</w:t>
            </w:r>
          </w:p>
        </w:tc>
        <w:tc>
          <w:tcPr>
            <w:tcW w:w="481" w:type="pct"/>
            <w:shd w:val="clear" w:color="auto" w:fill="auto"/>
            <w:vAlign w:val="center"/>
          </w:tcPr>
          <w:p w:rsidR="00721EB0" w:rsidRDefault="00557DFA">
            <w:pPr>
              <w:spacing w:line="320" w:lineRule="exact"/>
              <w:rPr>
                <w:rFonts w:ascii="仿宋_GB2312" w:eastAsia="仿宋_GB2312"/>
                <w:color w:val="000000" w:themeColor="text1"/>
                <w:szCs w:val="24"/>
              </w:rPr>
            </w:pPr>
            <w:r>
              <w:rPr>
                <w:rFonts w:ascii="仿宋_GB2312" w:eastAsia="仿宋_GB2312" w:hint="eastAsia"/>
                <w:color w:val="000000" w:themeColor="text1"/>
                <w:szCs w:val="24"/>
              </w:rPr>
              <w:t>耗材一览</w:t>
            </w:r>
          </w:p>
        </w:tc>
        <w:tc>
          <w:tcPr>
            <w:tcW w:w="3527" w:type="pct"/>
          </w:tcPr>
          <w:p w:rsidR="00721EB0" w:rsidRDefault="00557DFA">
            <w:pPr>
              <w:spacing w:line="320" w:lineRule="exact"/>
              <w:rPr>
                <w:rFonts w:ascii="仿宋_GB2312" w:eastAsia="仿宋_GB2312"/>
                <w:color w:val="000000" w:themeColor="text1"/>
                <w:szCs w:val="24"/>
              </w:rPr>
            </w:pPr>
            <w:r>
              <w:rPr>
                <w:rFonts w:ascii="仿宋_GB2312" w:eastAsia="仿宋_GB2312" w:hint="eastAsia"/>
                <w:color w:val="000000" w:themeColor="text1"/>
                <w:szCs w:val="24"/>
              </w:rPr>
              <w:t>主要用于配置耗材基本信息。</w:t>
            </w:r>
          </w:p>
        </w:tc>
      </w:tr>
      <w:tr w:rsidR="00721EB0">
        <w:trPr>
          <w:jc w:val="center"/>
        </w:trPr>
        <w:tc>
          <w:tcPr>
            <w:tcW w:w="515" w:type="pct"/>
            <w:vMerge/>
            <w:shd w:val="clear" w:color="auto" w:fill="auto"/>
            <w:vAlign w:val="center"/>
          </w:tcPr>
          <w:p w:rsidR="00721EB0" w:rsidRDefault="00721EB0">
            <w:pPr>
              <w:spacing w:line="320" w:lineRule="exact"/>
              <w:rPr>
                <w:rFonts w:ascii="仿宋_GB2312" w:eastAsia="仿宋_GB2312"/>
                <w:color w:val="000000" w:themeColor="text1"/>
                <w:szCs w:val="24"/>
              </w:rPr>
            </w:pPr>
          </w:p>
        </w:tc>
        <w:tc>
          <w:tcPr>
            <w:tcW w:w="475" w:type="pct"/>
            <w:vMerge/>
            <w:shd w:val="clear" w:color="auto" w:fill="auto"/>
            <w:vAlign w:val="center"/>
          </w:tcPr>
          <w:p w:rsidR="00721EB0" w:rsidRDefault="00721EB0">
            <w:pPr>
              <w:spacing w:line="320" w:lineRule="exact"/>
              <w:rPr>
                <w:rFonts w:ascii="仿宋_GB2312" w:eastAsia="仿宋_GB2312"/>
                <w:color w:val="000000" w:themeColor="text1"/>
                <w:szCs w:val="24"/>
              </w:rPr>
            </w:pPr>
          </w:p>
        </w:tc>
        <w:tc>
          <w:tcPr>
            <w:tcW w:w="481" w:type="pct"/>
            <w:shd w:val="clear" w:color="auto" w:fill="auto"/>
            <w:vAlign w:val="center"/>
          </w:tcPr>
          <w:p w:rsidR="00721EB0" w:rsidRDefault="00557DFA">
            <w:pPr>
              <w:spacing w:line="320" w:lineRule="exact"/>
              <w:rPr>
                <w:rFonts w:ascii="仿宋_GB2312" w:eastAsia="仿宋_GB2312"/>
                <w:color w:val="000000" w:themeColor="text1"/>
                <w:szCs w:val="24"/>
              </w:rPr>
            </w:pPr>
            <w:r>
              <w:rPr>
                <w:rFonts w:ascii="仿宋_GB2312" w:eastAsia="仿宋_GB2312" w:hint="eastAsia"/>
                <w:color w:val="000000" w:themeColor="text1"/>
                <w:szCs w:val="24"/>
              </w:rPr>
              <w:t>耗材单位</w:t>
            </w:r>
          </w:p>
        </w:tc>
        <w:tc>
          <w:tcPr>
            <w:tcW w:w="3527" w:type="pct"/>
          </w:tcPr>
          <w:p w:rsidR="00721EB0" w:rsidRDefault="00557DFA">
            <w:pPr>
              <w:spacing w:line="320" w:lineRule="exact"/>
              <w:rPr>
                <w:rFonts w:ascii="仿宋_GB2312" w:eastAsia="仿宋_GB2312"/>
                <w:color w:val="000000" w:themeColor="text1"/>
                <w:szCs w:val="24"/>
              </w:rPr>
            </w:pPr>
            <w:r>
              <w:rPr>
                <w:rFonts w:ascii="仿宋_GB2312" w:eastAsia="仿宋_GB2312" w:hint="eastAsia"/>
                <w:color w:val="000000" w:themeColor="text1"/>
                <w:szCs w:val="24"/>
              </w:rPr>
              <w:t>主要用于添加、删除和修改耗材单位配置。</w:t>
            </w:r>
          </w:p>
        </w:tc>
      </w:tr>
      <w:tr w:rsidR="00721EB0">
        <w:trPr>
          <w:jc w:val="center"/>
        </w:trPr>
        <w:tc>
          <w:tcPr>
            <w:tcW w:w="515" w:type="pct"/>
            <w:vMerge/>
            <w:shd w:val="clear" w:color="auto" w:fill="auto"/>
            <w:vAlign w:val="center"/>
          </w:tcPr>
          <w:p w:rsidR="00721EB0" w:rsidRDefault="00721EB0">
            <w:pPr>
              <w:spacing w:line="320" w:lineRule="exact"/>
              <w:rPr>
                <w:rFonts w:ascii="仿宋_GB2312" w:eastAsia="仿宋_GB2312"/>
                <w:color w:val="000000" w:themeColor="text1"/>
                <w:szCs w:val="24"/>
              </w:rPr>
            </w:pPr>
          </w:p>
        </w:tc>
        <w:tc>
          <w:tcPr>
            <w:tcW w:w="475" w:type="pct"/>
            <w:vMerge/>
            <w:shd w:val="clear" w:color="auto" w:fill="auto"/>
            <w:vAlign w:val="center"/>
          </w:tcPr>
          <w:p w:rsidR="00721EB0" w:rsidRDefault="00721EB0">
            <w:pPr>
              <w:spacing w:line="320" w:lineRule="exact"/>
              <w:rPr>
                <w:rFonts w:ascii="仿宋_GB2312" w:eastAsia="仿宋_GB2312"/>
                <w:color w:val="000000" w:themeColor="text1"/>
                <w:szCs w:val="24"/>
              </w:rPr>
            </w:pPr>
          </w:p>
        </w:tc>
        <w:tc>
          <w:tcPr>
            <w:tcW w:w="481" w:type="pct"/>
            <w:shd w:val="clear" w:color="auto" w:fill="auto"/>
            <w:vAlign w:val="center"/>
          </w:tcPr>
          <w:p w:rsidR="00721EB0" w:rsidRDefault="00557DFA">
            <w:pPr>
              <w:spacing w:line="320" w:lineRule="exact"/>
              <w:rPr>
                <w:rFonts w:ascii="仿宋_GB2312" w:eastAsia="仿宋_GB2312"/>
                <w:color w:val="000000" w:themeColor="text1"/>
                <w:szCs w:val="24"/>
              </w:rPr>
            </w:pPr>
            <w:r>
              <w:rPr>
                <w:rFonts w:ascii="仿宋_GB2312" w:eastAsia="仿宋_GB2312" w:hint="eastAsia"/>
                <w:color w:val="000000" w:themeColor="text1"/>
                <w:szCs w:val="24"/>
              </w:rPr>
              <w:t>耗材类型</w:t>
            </w:r>
          </w:p>
        </w:tc>
        <w:tc>
          <w:tcPr>
            <w:tcW w:w="3527" w:type="pct"/>
          </w:tcPr>
          <w:p w:rsidR="00721EB0" w:rsidRDefault="00557DFA">
            <w:pPr>
              <w:spacing w:line="320" w:lineRule="exact"/>
              <w:rPr>
                <w:rFonts w:ascii="仿宋_GB2312" w:eastAsia="仿宋_GB2312"/>
                <w:color w:val="000000" w:themeColor="text1"/>
                <w:szCs w:val="24"/>
              </w:rPr>
            </w:pPr>
            <w:r>
              <w:rPr>
                <w:rFonts w:ascii="仿宋_GB2312" w:eastAsia="仿宋_GB2312" w:hint="eastAsia"/>
                <w:color w:val="000000" w:themeColor="text1"/>
                <w:szCs w:val="24"/>
              </w:rPr>
              <w:t>主要用于添加、删除和修改耗材类型配置。</w:t>
            </w:r>
          </w:p>
        </w:tc>
      </w:tr>
      <w:tr w:rsidR="00721EB0">
        <w:trPr>
          <w:jc w:val="center"/>
        </w:trPr>
        <w:tc>
          <w:tcPr>
            <w:tcW w:w="515" w:type="pct"/>
            <w:vMerge/>
            <w:shd w:val="clear" w:color="auto" w:fill="auto"/>
            <w:vAlign w:val="center"/>
          </w:tcPr>
          <w:p w:rsidR="00721EB0" w:rsidRDefault="00721EB0">
            <w:pPr>
              <w:spacing w:line="320" w:lineRule="exact"/>
              <w:rPr>
                <w:rFonts w:ascii="仿宋_GB2312" w:eastAsia="仿宋_GB2312"/>
                <w:color w:val="000000" w:themeColor="text1"/>
                <w:szCs w:val="24"/>
              </w:rPr>
            </w:pPr>
          </w:p>
        </w:tc>
        <w:tc>
          <w:tcPr>
            <w:tcW w:w="475" w:type="pct"/>
            <w:vMerge/>
            <w:shd w:val="clear" w:color="auto" w:fill="auto"/>
            <w:vAlign w:val="center"/>
          </w:tcPr>
          <w:p w:rsidR="00721EB0" w:rsidRDefault="00721EB0">
            <w:pPr>
              <w:spacing w:line="320" w:lineRule="exact"/>
              <w:rPr>
                <w:rFonts w:ascii="仿宋_GB2312" w:eastAsia="仿宋_GB2312"/>
                <w:color w:val="000000" w:themeColor="text1"/>
                <w:szCs w:val="24"/>
              </w:rPr>
            </w:pPr>
          </w:p>
        </w:tc>
        <w:tc>
          <w:tcPr>
            <w:tcW w:w="481" w:type="pct"/>
            <w:shd w:val="clear" w:color="auto" w:fill="auto"/>
            <w:vAlign w:val="center"/>
          </w:tcPr>
          <w:p w:rsidR="00721EB0" w:rsidRDefault="00557DFA">
            <w:pPr>
              <w:spacing w:line="320" w:lineRule="exact"/>
              <w:rPr>
                <w:rFonts w:ascii="仿宋_GB2312" w:eastAsia="仿宋_GB2312"/>
                <w:color w:val="000000" w:themeColor="text1"/>
                <w:szCs w:val="24"/>
              </w:rPr>
            </w:pPr>
            <w:r>
              <w:rPr>
                <w:rFonts w:ascii="仿宋_GB2312" w:eastAsia="仿宋_GB2312" w:hint="eastAsia"/>
                <w:color w:val="000000" w:themeColor="text1"/>
                <w:szCs w:val="24"/>
              </w:rPr>
              <w:t>供应商管理</w:t>
            </w:r>
          </w:p>
        </w:tc>
        <w:tc>
          <w:tcPr>
            <w:tcW w:w="3527" w:type="pct"/>
          </w:tcPr>
          <w:p w:rsidR="00721EB0" w:rsidRDefault="00557DFA">
            <w:pPr>
              <w:spacing w:line="320" w:lineRule="exact"/>
              <w:rPr>
                <w:rFonts w:ascii="仿宋_GB2312" w:eastAsia="仿宋_GB2312"/>
                <w:color w:val="000000" w:themeColor="text1"/>
                <w:szCs w:val="24"/>
              </w:rPr>
            </w:pPr>
            <w:r>
              <w:rPr>
                <w:rFonts w:ascii="仿宋_GB2312" w:eastAsia="仿宋_GB2312" w:hint="eastAsia"/>
                <w:color w:val="000000" w:themeColor="text1"/>
                <w:szCs w:val="24"/>
              </w:rPr>
              <w:t>主要用于添加、删除和修改耗材供应商配置。</w:t>
            </w:r>
          </w:p>
        </w:tc>
      </w:tr>
      <w:tr w:rsidR="00721EB0">
        <w:trPr>
          <w:jc w:val="center"/>
        </w:trPr>
        <w:tc>
          <w:tcPr>
            <w:tcW w:w="515" w:type="pct"/>
            <w:vMerge/>
            <w:shd w:val="clear" w:color="auto" w:fill="auto"/>
            <w:vAlign w:val="center"/>
          </w:tcPr>
          <w:p w:rsidR="00721EB0" w:rsidRDefault="00721EB0">
            <w:pPr>
              <w:spacing w:line="320" w:lineRule="exact"/>
              <w:rPr>
                <w:rFonts w:ascii="仿宋_GB2312" w:eastAsia="仿宋_GB2312"/>
                <w:color w:val="000000" w:themeColor="text1"/>
                <w:szCs w:val="24"/>
              </w:rPr>
            </w:pPr>
          </w:p>
        </w:tc>
        <w:tc>
          <w:tcPr>
            <w:tcW w:w="475" w:type="pct"/>
            <w:vMerge w:val="restart"/>
            <w:shd w:val="clear" w:color="auto" w:fill="auto"/>
            <w:vAlign w:val="center"/>
          </w:tcPr>
          <w:p w:rsidR="00721EB0" w:rsidRDefault="00557DFA">
            <w:pPr>
              <w:spacing w:line="320" w:lineRule="exact"/>
              <w:rPr>
                <w:rFonts w:ascii="仿宋_GB2312" w:eastAsia="仿宋_GB2312"/>
                <w:color w:val="000000" w:themeColor="text1"/>
                <w:szCs w:val="24"/>
              </w:rPr>
            </w:pPr>
            <w:r>
              <w:rPr>
                <w:rFonts w:ascii="仿宋_GB2312" w:eastAsia="仿宋_GB2312" w:hint="eastAsia"/>
                <w:color w:val="000000" w:themeColor="text1"/>
                <w:szCs w:val="24"/>
              </w:rPr>
              <w:t>设备信息</w:t>
            </w:r>
          </w:p>
        </w:tc>
        <w:tc>
          <w:tcPr>
            <w:tcW w:w="481" w:type="pct"/>
            <w:shd w:val="clear" w:color="auto" w:fill="auto"/>
            <w:vAlign w:val="center"/>
          </w:tcPr>
          <w:p w:rsidR="00721EB0" w:rsidRDefault="00557DFA">
            <w:pPr>
              <w:spacing w:line="320" w:lineRule="exact"/>
              <w:rPr>
                <w:rFonts w:ascii="仿宋_GB2312" w:eastAsia="仿宋_GB2312"/>
                <w:color w:val="000000" w:themeColor="text1"/>
                <w:szCs w:val="24"/>
              </w:rPr>
            </w:pPr>
            <w:r>
              <w:rPr>
                <w:rFonts w:ascii="仿宋_GB2312" w:eastAsia="仿宋_GB2312" w:hint="eastAsia"/>
                <w:color w:val="000000" w:themeColor="text1"/>
                <w:szCs w:val="24"/>
              </w:rPr>
              <w:t>设备一览</w:t>
            </w:r>
          </w:p>
        </w:tc>
        <w:tc>
          <w:tcPr>
            <w:tcW w:w="3527" w:type="pct"/>
          </w:tcPr>
          <w:p w:rsidR="00721EB0" w:rsidRDefault="00557DFA">
            <w:pPr>
              <w:spacing w:line="320" w:lineRule="exact"/>
              <w:rPr>
                <w:rFonts w:ascii="仿宋_GB2312" w:eastAsia="仿宋_GB2312"/>
                <w:color w:val="000000" w:themeColor="text1"/>
                <w:szCs w:val="24"/>
              </w:rPr>
            </w:pPr>
            <w:r>
              <w:rPr>
                <w:rFonts w:ascii="仿宋_GB2312" w:eastAsia="仿宋_GB2312" w:hint="eastAsia"/>
                <w:color w:val="000000" w:themeColor="text1"/>
                <w:szCs w:val="24"/>
              </w:rPr>
              <w:t>主要用于配置供应室使用的清洗消毒器和灭菌器设备。</w:t>
            </w:r>
          </w:p>
        </w:tc>
      </w:tr>
      <w:tr w:rsidR="00721EB0">
        <w:trPr>
          <w:jc w:val="center"/>
        </w:trPr>
        <w:tc>
          <w:tcPr>
            <w:tcW w:w="515" w:type="pct"/>
            <w:vMerge/>
            <w:shd w:val="clear" w:color="auto" w:fill="auto"/>
            <w:vAlign w:val="center"/>
          </w:tcPr>
          <w:p w:rsidR="00721EB0" w:rsidRDefault="00721EB0">
            <w:pPr>
              <w:spacing w:line="320" w:lineRule="exact"/>
              <w:rPr>
                <w:rFonts w:ascii="仿宋_GB2312" w:eastAsia="仿宋_GB2312"/>
                <w:color w:val="000000" w:themeColor="text1"/>
                <w:szCs w:val="24"/>
              </w:rPr>
            </w:pPr>
          </w:p>
        </w:tc>
        <w:tc>
          <w:tcPr>
            <w:tcW w:w="475" w:type="pct"/>
            <w:vMerge/>
            <w:shd w:val="clear" w:color="auto" w:fill="auto"/>
            <w:vAlign w:val="center"/>
          </w:tcPr>
          <w:p w:rsidR="00721EB0" w:rsidRDefault="00721EB0">
            <w:pPr>
              <w:spacing w:line="320" w:lineRule="exact"/>
              <w:rPr>
                <w:rFonts w:ascii="仿宋_GB2312" w:eastAsia="仿宋_GB2312"/>
                <w:color w:val="000000" w:themeColor="text1"/>
                <w:szCs w:val="24"/>
              </w:rPr>
            </w:pPr>
          </w:p>
        </w:tc>
        <w:tc>
          <w:tcPr>
            <w:tcW w:w="481" w:type="pct"/>
            <w:shd w:val="clear" w:color="auto" w:fill="auto"/>
            <w:vAlign w:val="center"/>
          </w:tcPr>
          <w:p w:rsidR="00721EB0" w:rsidRDefault="00557DFA">
            <w:pPr>
              <w:spacing w:line="320" w:lineRule="exact"/>
              <w:rPr>
                <w:rFonts w:ascii="仿宋_GB2312" w:eastAsia="仿宋_GB2312"/>
                <w:color w:val="000000" w:themeColor="text1"/>
                <w:szCs w:val="24"/>
              </w:rPr>
            </w:pPr>
            <w:r>
              <w:rPr>
                <w:rFonts w:ascii="仿宋_GB2312" w:eastAsia="仿宋_GB2312" w:hint="eastAsia"/>
                <w:color w:val="000000" w:themeColor="text1"/>
                <w:szCs w:val="24"/>
              </w:rPr>
              <w:t>设备类型</w:t>
            </w:r>
          </w:p>
        </w:tc>
        <w:tc>
          <w:tcPr>
            <w:tcW w:w="3527" w:type="pct"/>
          </w:tcPr>
          <w:p w:rsidR="00721EB0" w:rsidRDefault="00557DFA">
            <w:pPr>
              <w:spacing w:line="320" w:lineRule="exact"/>
              <w:rPr>
                <w:rFonts w:ascii="仿宋_GB2312" w:eastAsia="仿宋_GB2312"/>
                <w:color w:val="000000" w:themeColor="text1"/>
                <w:szCs w:val="24"/>
              </w:rPr>
            </w:pPr>
            <w:r>
              <w:rPr>
                <w:rFonts w:ascii="仿宋_GB2312" w:eastAsia="仿宋_GB2312" w:hint="eastAsia"/>
                <w:color w:val="000000" w:themeColor="text1"/>
                <w:szCs w:val="24"/>
              </w:rPr>
              <w:t>主要用于添加、删除和修改设备类型信息配置。包括清洗机，灭菌器等。</w:t>
            </w:r>
          </w:p>
        </w:tc>
      </w:tr>
      <w:tr w:rsidR="00721EB0">
        <w:trPr>
          <w:jc w:val="center"/>
        </w:trPr>
        <w:tc>
          <w:tcPr>
            <w:tcW w:w="515" w:type="pct"/>
            <w:vMerge/>
            <w:shd w:val="clear" w:color="auto" w:fill="auto"/>
            <w:vAlign w:val="center"/>
          </w:tcPr>
          <w:p w:rsidR="00721EB0" w:rsidRDefault="00721EB0">
            <w:pPr>
              <w:spacing w:line="320" w:lineRule="exact"/>
              <w:rPr>
                <w:rFonts w:ascii="仿宋_GB2312" w:eastAsia="仿宋_GB2312"/>
                <w:color w:val="000000" w:themeColor="text1"/>
                <w:szCs w:val="24"/>
              </w:rPr>
            </w:pPr>
          </w:p>
        </w:tc>
        <w:tc>
          <w:tcPr>
            <w:tcW w:w="475" w:type="pct"/>
            <w:vMerge/>
            <w:shd w:val="clear" w:color="auto" w:fill="auto"/>
            <w:vAlign w:val="center"/>
          </w:tcPr>
          <w:p w:rsidR="00721EB0" w:rsidRDefault="00721EB0">
            <w:pPr>
              <w:spacing w:line="320" w:lineRule="exact"/>
              <w:rPr>
                <w:rFonts w:ascii="仿宋_GB2312" w:eastAsia="仿宋_GB2312"/>
                <w:color w:val="000000" w:themeColor="text1"/>
                <w:szCs w:val="24"/>
              </w:rPr>
            </w:pPr>
          </w:p>
        </w:tc>
        <w:tc>
          <w:tcPr>
            <w:tcW w:w="481" w:type="pct"/>
            <w:shd w:val="clear" w:color="auto" w:fill="auto"/>
            <w:vAlign w:val="center"/>
          </w:tcPr>
          <w:p w:rsidR="00721EB0" w:rsidRDefault="00557DFA">
            <w:pPr>
              <w:spacing w:line="320" w:lineRule="exact"/>
              <w:rPr>
                <w:rFonts w:ascii="仿宋_GB2312" w:eastAsia="仿宋_GB2312"/>
                <w:color w:val="000000" w:themeColor="text1"/>
                <w:szCs w:val="24"/>
              </w:rPr>
            </w:pPr>
            <w:r>
              <w:rPr>
                <w:rFonts w:ascii="仿宋_GB2312" w:eastAsia="仿宋_GB2312" w:hint="eastAsia"/>
                <w:color w:val="000000" w:themeColor="text1"/>
                <w:szCs w:val="24"/>
              </w:rPr>
              <w:t>工作程序</w:t>
            </w:r>
          </w:p>
        </w:tc>
        <w:tc>
          <w:tcPr>
            <w:tcW w:w="3527" w:type="pct"/>
          </w:tcPr>
          <w:p w:rsidR="00721EB0" w:rsidRDefault="00557DFA">
            <w:pPr>
              <w:spacing w:line="320" w:lineRule="exact"/>
              <w:rPr>
                <w:rFonts w:ascii="仿宋_GB2312" w:eastAsia="仿宋_GB2312"/>
                <w:color w:val="000000" w:themeColor="text1"/>
                <w:szCs w:val="24"/>
              </w:rPr>
            </w:pPr>
            <w:r>
              <w:rPr>
                <w:rFonts w:ascii="仿宋_GB2312" w:eastAsia="仿宋_GB2312" w:hint="eastAsia"/>
                <w:color w:val="000000" w:themeColor="text1"/>
                <w:szCs w:val="24"/>
              </w:rPr>
              <w:t>主要用于添加、删除和修改设备工作程序配置。</w:t>
            </w:r>
          </w:p>
        </w:tc>
      </w:tr>
      <w:tr w:rsidR="00721EB0">
        <w:trPr>
          <w:jc w:val="center"/>
        </w:trPr>
        <w:tc>
          <w:tcPr>
            <w:tcW w:w="515" w:type="pct"/>
            <w:vMerge/>
            <w:shd w:val="clear" w:color="auto" w:fill="auto"/>
            <w:vAlign w:val="center"/>
          </w:tcPr>
          <w:p w:rsidR="00721EB0" w:rsidRDefault="00721EB0">
            <w:pPr>
              <w:spacing w:line="320" w:lineRule="exact"/>
              <w:rPr>
                <w:rFonts w:ascii="仿宋_GB2312" w:eastAsia="仿宋_GB2312"/>
                <w:color w:val="000000" w:themeColor="text1"/>
                <w:szCs w:val="24"/>
              </w:rPr>
            </w:pPr>
          </w:p>
        </w:tc>
        <w:tc>
          <w:tcPr>
            <w:tcW w:w="475" w:type="pct"/>
            <w:vMerge/>
            <w:shd w:val="clear" w:color="auto" w:fill="auto"/>
            <w:vAlign w:val="center"/>
          </w:tcPr>
          <w:p w:rsidR="00721EB0" w:rsidRDefault="00721EB0">
            <w:pPr>
              <w:spacing w:line="320" w:lineRule="exact"/>
              <w:rPr>
                <w:rFonts w:ascii="仿宋_GB2312" w:eastAsia="仿宋_GB2312"/>
                <w:color w:val="000000" w:themeColor="text1"/>
                <w:szCs w:val="24"/>
              </w:rPr>
            </w:pPr>
          </w:p>
        </w:tc>
        <w:tc>
          <w:tcPr>
            <w:tcW w:w="481" w:type="pct"/>
            <w:shd w:val="clear" w:color="auto" w:fill="auto"/>
            <w:vAlign w:val="center"/>
          </w:tcPr>
          <w:p w:rsidR="00721EB0" w:rsidRDefault="00557DFA">
            <w:pPr>
              <w:spacing w:line="320" w:lineRule="exact"/>
              <w:rPr>
                <w:rFonts w:ascii="仿宋_GB2312" w:eastAsia="仿宋_GB2312"/>
                <w:color w:val="000000" w:themeColor="text1"/>
                <w:szCs w:val="24"/>
              </w:rPr>
            </w:pPr>
            <w:r>
              <w:rPr>
                <w:rFonts w:ascii="仿宋_GB2312" w:eastAsia="仿宋_GB2312" w:hint="eastAsia"/>
                <w:color w:val="000000" w:themeColor="text1"/>
                <w:szCs w:val="24"/>
              </w:rPr>
              <w:t>工作托盘</w:t>
            </w:r>
          </w:p>
        </w:tc>
        <w:tc>
          <w:tcPr>
            <w:tcW w:w="3527" w:type="pct"/>
          </w:tcPr>
          <w:p w:rsidR="00721EB0" w:rsidRDefault="00557DFA">
            <w:pPr>
              <w:spacing w:line="320" w:lineRule="exact"/>
              <w:rPr>
                <w:rFonts w:ascii="仿宋_GB2312" w:eastAsia="仿宋_GB2312"/>
                <w:color w:val="000000" w:themeColor="text1"/>
                <w:szCs w:val="24"/>
              </w:rPr>
            </w:pPr>
            <w:r>
              <w:rPr>
                <w:rFonts w:ascii="仿宋_GB2312" w:eastAsia="仿宋_GB2312" w:hint="eastAsia"/>
                <w:color w:val="000000" w:themeColor="text1"/>
                <w:szCs w:val="24"/>
              </w:rPr>
              <w:t>主要用于添加、删除和修改设备工作托盘配置。</w:t>
            </w:r>
          </w:p>
        </w:tc>
      </w:tr>
      <w:tr w:rsidR="00721EB0">
        <w:trPr>
          <w:jc w:val="center"/>
        </w:trPr>
        <w:tc>
          <w:tcPr>
            <w:tcW w:w="515" w:type="pct"/>
            <w:vMerge/>
            <w:shd w:val="clear" w:color="auto" w:fill="auto"/>
            <w:vAlign w:val="center"/>
          </w:tcPr>
          <w:p w:rsidR="00721EB0" w:rsidRDefault="00721EB0">
            <w:pPr>
              <w:spacing w:line="320" w:lineRule="exact"/>
              <w:rPr>
                <w:rFonts w:ascii="仿宋_GB2312" w:eastAsia="仿宋_GB2312"/>
                <w:color w:val="000000" w:themeColor="text1"/>
                <w:szCs w:val="24"/>
              </w:rPr>
            </w:pPr>
          </w:p>
        </w:tc>
        <w:tc>
          <w:tcPr>
            <w:tcW w:w="475" w:type="pct"/>
            <w:vMerge/>
            <w:shd w:val="clear" w:color="auto" w:fill="auto"/>
            <w:vAlign w:val="center"/>
          </w:tcPr>
          <w:p w:rsidR="00721EB0" w:rsidRDefault="00721EB0">
            <w:pPr>
              <w:spacing w:line="320" w:lineRule="exact"/>
              <w:rPr>
                <w:rFonts w:ascii="仿宋_GB2312" w:eastAsia="仿宋_GB2312"/>
                <w:color w:val="000000" w:themeColor="text1"/>
                <w:szCs w:val="24"/>
              </w:rPr>
            </w:pPr>
          </w:p>
        </w:tc>
        <w:tc>
          <w:tcPr>
            <w:tcW w:w="481" w:type="pct"/>
            <w:shd w:val="clear" w:color="auto" w:fill="auto"/>
            <w:vAlign w:val="center"/>
          </w:tcPr>
          <w:p w:rsidR="00721EB0" w:rsidRDefault="00557DFA">
            <w:pPr>
              <w:spacing w:line="320" w:lineRule="exact"/>
              <w:rPr>
                <w:rFonts w:ascii="仿宋_GB2312" w:eastAsia="仿宋_GB2312"/>
                <w:color w:val="000000" w:themeColor="text1"/>
                <w:szCs w:val="24"/>
              </w:rPr>
            </w:pPr>
            <w:r>
              <w:rPr>
                <w:rFonts w:ascii="仿宋_GB2312" w:eastAsia="仿宋_GB2312" w:hint="eastAsia"/>
                <w:color w:val="000000" w:themeColor="text1"/>
                <w:szCs w:val="24"/>
              </w:rPr>
              <w:t>维护计划</w:t>
            </w:r>
          </w:p>
        </w:tc>
        <w:tc>
          <w:tcPr>
            <w:tcW w:w="3527" w:type="pct"/>
          </w:tcPr>
          <w:p w:rsidR="00721EB0" w:rsidRDefault="00557DFA">
            <w:pPr>
              <w:spacing w:line="320" w:lineRule="exact"/>
              <w:rPr>
                <w:rFonts w:ascii="仿宋_GB2312" w:eastAsia="仿宋_GB2312"/>
                <w:color w:val="000000" w:themeColor="text1"/>
                <w:szCs w:val="24"/>
              </w:rPr>
            </w:pPr>
            <w:r>
              <w:rPr>
                <w:rFonts w:ascii="仿宋_GB2312" w:eastAsia="仿宋_GB2312" w:hint="eastAsia"/>
                <w:color w:val="000000" w:themeColor="text1"/>
                <w:szCs w:val="24"/>
              </w:rPr>
              <w:t>主要用于添加、删除和修改设备维护计划配置。</w:t>
            </w:r>
          </w:p>
        </w:tc>
      </w:tr>
      <w:tr w:rsidR="00721EB0">
        <w:trPr>
          <w:jc w:val="center"/>
        </w:trPr>
        <w:tc>
          <w:tcPr>
            <w:tcW w:w="515" w:type="pct"/>
            <w:vMerge/>
            <w:shd w:val="clear" w:color="auto" w:fill="auto"/>
            <w:vAlign w:val="center"/>
          </w:tcPr>
          <w:p w:rsidR="00721EB0" w:rsidRDefault="00721EB0">
            <w:pPr>
              <w:spacing w:line="320" w:lineRule="exact"/>
              <w:rPr>
                <w:rFonts w:ascii="仿宋_GB2312" w:eastAsia="仿宋_GB2312"/>
                <w:color w:val="000000" w:themeColor="text1"/>
                <w:szCs w:val="24"/>
              </w:rPr>
            </w:pPr>
          </w:p>
        </w:tc>
        <w:tc>
          <w:tcPr>
            <w:tcW w:w="475" w:type="pct"/>
            <w:vMerge w:val="restart"/>
            <w:shd w:val="clear" w:color="auto" w:fill="auto"/>
            <w:vAlign w:val="center"/>
          </w:tcPr>
          <w:p w:rsidR="00721EB0" w:rsidRDefault="00557DFA">
            <w:pPr>
              <w:spacing w:line="320" w:lineRule="exact"/>
              <w:rPr>
                <w:rFonts w:ascii="仿宋_GB2312" w:eastAsia="仿宋_GB2312"/>
                <w:color w:val="000000" w:themeColor="text1"/>
                <w:szCs w:val="24"/>
              </w:rPr>
            </w:pPr>
            <w:r>
              <w:rPr>
                <w:rFonts w:ascii="仿宋_GB2312" w:eastAsia="仿宋_GB2312" w:hint="eastAsia"/>
                <w:color w:val="000000" w:themeColor="text1"/>
                <w:szCs w:val="24"/>
              </w:rPr>
              <w:t>临床科室</w:t>
            </w:r>
          </w:p>
        </w:tc>
        <w:tc>
          <w:tcPr>
            <w:tcW w:w="481" w:type="pct"/>
            <w:shd w:val="clear" w:color="auto" w:fill="auto"/>
            <w:vAlign w:val="center"/>
          </w:tcPr>
          <w:p w:rsidR="00721EB0" w:rsidRDefault="00557DFA">
            <w:pPr>
              <w:spacing w:line="320" w:lineRule="exact"/>
              <w:rPr>
                <w:rFonts w:ascii="仿宋_GB2312" w:eastAsia="仿宋_GB2312"/>
                <w:color w:val="000000" w:themeColor="text1"/>
                <w:szCs w:val="24"/>
              </w:rPr>
            </w:pPr>
            <w:r>
              <w:rPr>
                <w:rFonts w:ascii="仿宋_GB2312" w:eastAsia="仿宋_GB2312" w:hint="eastAsia"/>
                <w:color w:val="000000" w:themeColor="text1"/>
                <w:szCs w:val="24"/>
              </w:rPr>
              <w:t>科室一览</w:t>
            </w:r>
          </w:p>
        </w:tc>
        <w:tc>
          <w:tcPr>
            <w:tcW w:w="3527" w:type="pct"/>
          </w:tcPr>
          <w:p w:rsidR="00721EB0" w:rsidRDefault="00557DFA">
            <w:pPr>
              <w:spacing w:line="320" w:lineRule="exact"/>
              <w:rPr>
                <w:rFonts w:ascii="仿宋_GB2312" w:eastAsia="仿宋_GB2312"/>
                <w:color w:val="000000" w:themeColor="text1"/>
                <w:szCs w:val="24"/>
              </w:rPr>
            </w:pPr>
            <w:r>
              <w:rPr>
                <w:rFonts w:ascii="仿宋_GB2312" w:eastAsia="仿宋_GB2312" w:hint="eastAsia"/>
                <w:color w:val="000000" w:themeColor="text1"/>
                <w:szCs w:val="24"/>
              </w:rPr>
              <w:t>主要用于管理所有临床科室，包括临床科室添加、修改、删除及临床科室物品设置等功能。</w:t>
            </w:r>
          </w:p>
        </w:tc>
      </w:tr>
      <w:tr w:rsidR="00721EB0">
        <w:trPr>
          <w:jc w:val="center"/>
        </w:trPr>
        <w:tc>
          <w:tcPr>
            <w:tcW w:w="515" w:type="pct"/>
            <w:vMerge/>
            <w:shd w:val="clear" w:color="auto" w:fill="auto"/>
            <w:vAlign w:val="center"/>
          </w:tcPr>
          <w:p w:rsidR="00721EB0" w:rsidRDefault="00721EB0">
            <w:pPr>
              <w:spacing w:line="320" w:lineRule="exact"/>
              <w:rPr>
                <w:rFonts w:ascii="仿宋_GB2312" w:eastAsia="仿宋_GB2312"/>
                <w:color w:val="000000" w:themeColor="text1"/>
                <w:szCs w:val="24"/>
              </w:rPr>
            </w:pPr>
          </w:p>
        </w:tc>
        <w:tc>
          <w:tcPr>
            <w:tcW w:w="475" w:type="pct"/>
            <w:vMerge/>
            <w:shd w:val="clear" w:color="auto" w:fill="auto"/>
            <w:vAlign w:val="center"/>
          </w:tcPr>
          <w:p w:rsidR="00721EB0" w:rsidRDefault="00721EB0">
            <w:pPr>
              <w:spacing w:line="320" w:lineRule="exact"/>
              <w:rPr>
                <w:rFonts w:ascii="仿宋_GB2312" w:eastAsia="仿宋_GB2312"/>
                <w:color w:val="000000" w:themeColor="text1"/>
                <w:szCs w:val="24"/>
              </w:rPr>
            </w:pPr>
          </w:p>
        </w:tc>
        <w:tc>
          <w:tcPr>
            <w:tcW w:w="481" w:type="pct"/>
            <w:shd w:val="clear" w:color="auto" w:fill="auto"/>
            <w:vAlign w:val="center"/>
          </w:tcPr>
          <w:p w:rsidR="00721EB0" w:rsidRDefault="00557DFA">
            <w:pPr>
              <w:spacing w:line="320" w:lineRule="exact"/>
              <w:rPr>
                <w:rFonts w:ascii="仿宋_GB2312" w:eastAsia="仿宋_GB2312"/>
                <w:color w:val="000000" w:themeColor="text1"/>
                <w:szCs w:val="24"/>
              </w:rPr>
            </w:pPr>
            <w:r>
              <w:rPr>
                <w:rFonts w:ascii="仿宋_GB2312" w:eastAsia="仿宋_GB2312" w:hint="eastAsia"/>
                <w:color w:val="000000" w:themeColor="text1"/>
                <w:szCs w:val="24"/>
              </w:rPr>
              <w:t>科室组</w:t>
            </w:r>
            <w:r>
              <w:rPr>
                <w:rFonts w:ascii="仿宋_GB2312" w:eastAsia="仿宋_GB2312" w:hint="eastAsia"/>
                <w:color w:val="000000" w:themeColor="text1"/>
                <w:szCs w:val="24"/>
              </w:rPr>
              <w:lastRenderedPageBreak/>
              <w:t>合</w:t>
            </w:r>
          </w:p>
        </w:tc>
        <w:tc>
          <w:tcPr>
            <w:tcW w:w="3527" w:type="pct"/>
          </w:tcPr>
          <w:p w:rsidR="00721EB0" w:rsidRDefault="00557DFA">
            <w:pPr>
              <w:spacing w:line="320" w:lineRule="exact"/>
              <w:rPr>
                <w:rFonts w:ascii="仿宋_GB2312" w:eastAsia="仿宋_GB2312"/>
                <w:color w:val="000000" w:themeColor="text1"/>
                <w:szCs w:val="24"/>
              </w:rPr>
            </w:pPr>
            <w:r>
              <w:rPr>
                <w:rFonts w:ascii="仿宋_GB2312" w:eastAsia="仿宋_GB2312" w:hint="eastAsia"/>
                <w:color w:val="000000" w:themeColor="text1"/>
                <w:szCs w:val="24"/>
              </w:rPr>
              <w:lastRenderedPageBreak/>
              <w:t>主要用于添加、删除和修改临床科室组合配置。</w:t>
            </w:r>
          </w:p>
        </w:tc>
      </w:tr>
      <w:tr w:rsidR="00721EB0">
        <w:trPr>
          <w:jc w:val="center"/>
        </w:trPr>
        <w:tc>
          <w:tcPr>
            <w:tcW w:w="515" w:type="pct"/>
            <w:vMerge/>
            <w:shd w:val="clear" w:color="auto" w:fill="auto"/>
            <w:vAlign w:val="center"/>
          </w:tcPr>
          <w:p w:rsidR="00721EB0" w:rsidRDefault="00721EB0">
            <w:pPr>
              <w:spacing w:line="320" w:lineRule="exact"/>
              <w:rPr>
                <w:rFonts w:ascii="仿宋_GB2312" w:eastAsia="仿宋_GB2312"/>
                <w:color w:val="000000" w:themeColor="text1"/>
                <w:szCs w:val="24"/>
              </w:rPr>
            </w:pPr>
          </w:p>
        </w:tc>
        <w:tc>
          <w:tcPr>
            <w:tcW w:w="475" w:type="pct"/>
            <w:vMerge/>
            <w:shd w:val="clear" w:color="auto" w:fill="auto"/>
            <w:vAlign w:val="center"/>
          </w:tcPr>
          <w:p w:rsidR="00721EB0" w:rsidRDefault="00721EB0">
            <w:pPr>
              <w:spacing w:line="320" w:lineRule="exact"/>
              <w:rPr>
                <w:rFonts w:ascii="仿宋_GB2312" w:eastAsia="仿宋_GB2312"/>
                <w:color w:val="000000" w:themeColor="text1"/>
                <w:szCs w:val="24"/>
              </w:rPr>
            </w:pPr>
          </w:p>
        </w:tc>
        <w:tc>
          <w:tcPr>
            <w:tcW w:w="481" w:type="pct"/>
            <w:shd w:val="clear" w:color="auto" w:fill="auto"/>
            <w:vAlign w:val="center"/>
          </w:tcPr>
          <w:p w:rsidR="00721EB0" w:rsidRDefault="00557DFA">
            <w:pPr>
              <w:spacing w:line="320" w:lineRule="exact"/>
              <w:rPr>
                <w:rFonts w:ascii="仿宋_GB2312" w:eastAsia="仿宋_GB2312"/>
                <w:color w:val="000000" w:themeColor="text1"/>
                <w:szCs w:val="24"/>
              </w:rPr>
            </w:pPr>
            <w:r>
              <w:rPr>
                <w:rFonts w:ascii="仿宋_GB2312" w:eastAsia="仿宋_GB2312" w:hint="eastAsia"/>
                <w:color w:val="000000" w:themeColor="text1"/>
                <w:szCs w:val="24"/>
              </w:rPr>
              <w:t>发放批次</w:t>
            </w:r>
          </w:p>
        </w:tc>
        <w:tc>
          <w:tcPr>
            <w:tcW w:w="3527" w:type="pct"/>
          </w:tcPr>
          <w:p w:rsidR="00721EB0" w:rsidRDefault="00557DFA">
            <w:pPr>
              <w:spacing w:line="320" w:lineRule="exact"/>
              <w:rPr>
                <w:rFonts w:ascii="仿宋_GB2312" w:eastAsia="仿宋_GB2312"/>
                <w:color w:val="000000" w:themeColor="text1"/>
                <w:szCs w:val="24"/>
              </w:rPr>
            </w:pPr>
            <w:r>
              <w:rPr>
                <w:rFonts w:ascii="仿宋_GB2312" w:eastAsia="仿宋_GB2312" w:hint="eastAsia"/>
                <w:color w:val="000000" w:themeColor="text1"/>
                <w:szCs w:val="24"/>
              </w:rPr>
              <w:t>主要用于添加、删除和修改消毒灭菌物品发放时间及发放临床科室组合配置。</w:t>
            </w:r>
          </w:p>
        </w:tc>
      </w:tr>
      <w:tr w:rsidR="00721EB0">
        <w:trPr>
          <w:jc w:val="center"/>
        </w:trPr>
        <w:tc>
          <w:tcPr>
            <w:tcW w:w="515" w:type="pct"/>
            <w:vMerge/>
            <w:shd w:val="clear" w:color="auto" w:fill="auto"/>
            <w:vAlign w:val="center"/>
          </w:tcPr>
          <w:p w:rsidR="00721EB0" w:rsidRDefault="00721EB0">
            <w:pPr>
              <w:spacing w:line="320" w:lineRule="exact"/>
              <w:rPr>
                <w:rFonts w:ascii="仿宋_GB2312" w:eastAsia="仿宋_GB2312"/>
                <w:color w:val="000000" w:themeColor="text1"/>
                <w:szCs w:val="24"/>
              </w:rPr>
            </w:pPr>
          </w:p>
        </w:tc>
        <w:tc>
          <w:tcPr>
            <w:tcW w:w="475" w:type="pct"/>
            <w:shd w:val="clear" w:color="auto" w:fill="auto"/>
            <w:vAlign w:val="center"/>
          </w:tcPr>
          <w:p w:rsidR="00721EB0" w:rsidRDefault="00557DFA">
            <w:pPr>
              <w:spacing w:line="320" w:lineRule="exact"/>
              <w:rPr>
                <w:rFonts w:ascii="仿宋_GB2312" w:eastAsia="仿宋_GB2312"/>
                <w:color w:val="000000" w:themeColor="text1"/>
                <w:szCs w:val="24"/>
              </w:rPr>
            </w:pPr>
            <w:r>
              <w:rPr>
                <w:rFonts w:ascii="仿宋_GB2312" w:eastAsia="仿宋_GB2312" w:hint="eastAsia"/>
                <w:color w:val="000000" w:themeColor="text1"/>
                <w:szCs w:val="24"/>
              </w:rPr>
              <w:t>无菌区</w:t>
            </w:r>
          </w:p>
        </w:tc>
        <w:tc>
          <w:tcPr>
            <w:tcW w:w="481" w:type="pct"/>
            <w:shd w:val="clear" w:color="auto" w:fill="auto"/>
            <w:vAlign w:val="center"/>
          </w:tcPr>
          <w:p w:rsidR="00721EB0" w:rsidRDefault="00557DFA">
            <w:pPr>
              <w:spacing w:line="320" w:lineRule="exact"/>
              <w:rPr>
                <w:rFonts w:ascii="仿宋_GB2312" w:eastAsia="仿宋_GB2312"/>
                <w:color w:val="000000" w:themeColor="text1"/>
                <w:szCs w:val="24"/>
              </w:rPr>
            </w:pPr>
            <w:r>
              <w:rPr>
                <w:rFonts w:ascii="仿宋_GB2312" w:eastAsia="仿宋_GB2312" w:hint="eastAsia"/>
                <w:color w:val="000000" w:themeColor="text1"/>
                <w:szCs w:val="24"/>
              </w:rPr>
              <w:t>无菌区一览</w:t>
            </w:r>
          </w:p>
        </w:tc>
        <w:tc>
          <w:tcPr>
            <w:tcW w:w="3527" w:type="pct"/>
          </w:tcPr>
          <w:p w:rsidR="00721EB0" w:rsidRDefault="00557DFA">
            <w:pPr>
              <w:spacing w:line="320" w:lineRule="exact"/>
              <w:rPr>
                <w:rFonts w:ascii="仿宋_GB2312" w:eastAsia="仿宋_GB2312"/>
                <w:color w:val="000000" w:themeColor="text1"/>
                <w:szCs w:val="24"/>
              </w:rPr>
            </w:pPr>
            <w:r>
              <w:rPr>
                <w:rFonts w:ascii="仿宋_GB2312" w:eastAsia="仿宋_GB2312" w:hint="eastAsia"/>
                <w:color w:val="000000" w:themeColor="text1"/>
                <w:szCs w:val="24"/>
              </w:rPr>
              <w:t>主要用于管理医院所有无菌区，包括无菌区添加、修改及删除等功能。</w:t>
            </w:r>
          </w:p>
        </w:tc>
      </w:tr>
      <w:tr w:rsidR="00721EB0">
        <w:trPr>
          <w:jc w:val="center"/>
        </w:trPr>
        <w:tc>
          <w:tcPr>
            <w:tcW w:w="515" w:type="pct"/>
            <w:vMerge/>
            <w:shd w:val="clear" w:color="auto" w:fill="auto"/>
            <w:vAlign w:val="center"/>
          </w:tcPr>
          <w:p w:rsidR="00721EB0" w:rsidRDefault="00721EB0">
            <w:pPr>
              <w:spacing w:line="320" w:lineRule="exact"/>
              <w:rPr>
                <w:rFonts w:ascii="仿宋_GB2312" w:eastAsia="仿宋_GB2312"/>
                <w:color w:val="000000" w:themeColor="text1"/>
                <w:szCs w:val="24"/>
              </w:rPr>
            </w:pPr>
          </w:p>
        </w:tc>
        <w:tc>
          <w:tcPr>
            <w:tcW w:w="475" w:type="pct"/>
            <w:vMerge w:val="restart"/>
            <w:shd w:val="clear" w:color="auto" w:fill="auto"/>
            <w:vAlign w:val="center"/>
          </w:tcPr>
          <w:p w:rsidR="00721EB0" w:rsidRDefault="00557DFA">
            <w:pPr>
              <w:spacing w:line="320" w:lineRule="exact"/>
              <w:rPr>
                <w:rFonts w:ascii="仿宋_GB2312" w:eastAsia="仿宋_GB2312"/>
                <w:color w:val="000000" w:themeColor="text1"/>
                <w:szCs w:val="24"/>
              </w:rPr>
            </w:pPr>
            <w:r>
              <w:rPr>
                <w:rFonts w:ascii="仿宋_GB2312" w:eastAsia="仿宋_GB2312" w:hint="eastAsia"/>
                <w:color w:val="000000" w:themeColor="text1"/>
                <w:szCs w:val="24"/>
              </w:rPr>
              <w:t>供应商信息</w:t>
            </w:r>
          </w:p>
        </w:tc>
        <w:tc>
          <w:tcPr>
            <w:tcW w:w="481" w:type="pct"/>
            <w:shd w:val="clear" w:color="auto" w:fill="auto"/>
            <w:vAlign w:val="center"/>
          </w:tcPr>
          <w:p w:rsidR="00721EB0" w:rsidRDefault="00557DFA">
            <w:pPr>
              <w:spacing w:line="320" w:lineRule="exact"/>
              <w:rPr>
                <w:rFonts w:ascii="仿宋_GB2312" w:eastAsia="仿宋_GB2312"/>
                <w:color w:val="000000" w:themeColor="text1"/>
                <w:szCs w:val="24"/>
              </w:rPr>
            </w:pPr>
            <w:r>
              <w:rPr>
                <w:rFonts w:ascii="仿宋_GB2312" w:eastAsia="仿宋_GB2312" w:hint="eastAsia"/>
                <w:color w:val="000000" w:themeColor="text1"/>
                <w:szCs w:val="24"/>
              </w:rPr>
              <w:t>一次性厂商</w:t>
            </w:r>
          </w:p>
        </w:tc>
        <w:tc>
          <w:tcPr>
            <w:tcW w:w="3527" w:type="pct"/>
          </w:tcPr>
          <w:p w:rsidR="00721EB0" w:rsidRDefault="00557DFA">
            <w:pPr>
              <w:spacing w:line="320" w:lineRule="exact"/>
              <w:rPr>
                <w:rFonts w:ascii="仿宋_GB2312" w:eastAsia="仿宋_GB2312"/>
                <w:color w:val="000000" w:themeColor="text1"/>
                <w:szCs w:val="24"/>
              </w:rPr>
            </w:pPr>
            <w:r>
              <w:rPr>
                <w:rFonts w:ascii="仿宋_GB2312" w:eastAsia="仿宋_GB2312" w:hint="eastAsia"/>
                <w:color w:val="000000" w:themeColor="text1"/>
                <w:szCs w:val="24"/>
              </w:rPr>
              <w:t>主要用于管理一次性物品供应商，包括添加、修改及删除等功能。</w:t>
            </w:r>
          </w:p>
        </w:tc>
      </w:tr>
      <w:tr w:rsidR="00721EB0">
        <w:trPr>
          <w:jc w:val="center"/>
        </w:trPr>
        <w:tc>
          <w:tcPr>
            <w:tcW w:w="515" w:type="pct"/>
            <w:vMerge/>
            <w:shd w:val="clear" w:color="auto" w:fill="auto"/>
            <w:vAlign w:val="center"/>
          </w:tcPr>
          <w:p w:rsidR="00721EB0" w:rsidRDefault="00721EB0">
            <w:pPr>
              <w:spacing w:line="320" w:lineRule="exact"/>
              <w:rPr>
                <w:rFonts w:ascii="仿宋_GB2312" w:eastAsia="仿宋_GB2312"/>
                <w:color w:val="000000" w:themeColor="text1"/>
                <w:szCs w:val="24"/>
              </w:rPr>
            </w:pPr>
          </w:p>
        </w:tc>
        <w:tc>
          <w:tcPr>
            <w:tcW w:w="475" w:type="pct"/>
            <w:vMerge/>
            <w:shd w:val="clear" w:color="auto" w:fill="auto"/>
            <w:vAlign w:val="center"/>
          </w:tcPr>
          <w:p w:rsidR="00721EB0" w:rsidRDefault="00721EB0">
            <w:pPr>
              <w:spacing w:line="320" w:lineRule="exact"/>
              <w:rPr>
                <w:rFonts w:ascii="仿宋_GB2312" w:eastAsia="仿宋_GB2312"/>
                <w:color w:val="000000" w:themeColor="text1"/>
                <w:szCs w:val="24"/>
              </w:rPr>
            </w:pPr>
          </w:p>
        </w:tc>
        <w:tc>
          <w:tcPr>
            <w:tcW w:w="481" w:type="pct"/>
            <w:shd w:val="clear" w:color="auto" w:fill="auto"/>
            <w:vAlign w:val="center"/>
          </w:tcPr>
          <w:p w:rsidR="00721EB0" w:rsidRDefault="00557DFA">
            <w:pPr>
              <w:spacing w:line="320" w:lineRule="exact"/>
              <w:rPr>
                <w:rFonts w:ascii="仿宋_GB2312" w:eastAsia="仿宋_GB2312"/>
                <w:color w:val="000000" w:themeColor="text1"/>
                <w:szCs w:val="24"/>
              </w:rPr>
            </w:pPr>
            <w:r>
              <w:rPr>
                <w:rFonts w:ascii="仿宋_GB2312" w:eastAsia="仿宋_GB2312" w:hint="eastAsia"/>
                <w:color w:val="000000" w:themeColor="text1"/>
                <w:szCs w:val="24"/>
              </w:rPr>
              <w:t>其他供应商</w:t>
            </w:r>
          </w:p>
        </w:tc>
        <w:tc>
          <w:tcPr>
            <w:tcW w:w="3527" w:type="pct"/>
          </w:tcPr>
          <w:p w:rsidR="00721EB0" w:rsidRDefault="00557DFA">
            <w:pPr>
              <w:spacing w:line="320" w:lineRule="exact"/>
              <w:rPr>
                <w:rFonts w:ascii="仿宋_GB2312" w:eastAsia="仿宋_GB2312"/>
                <w:color w:val="000000" w:themeColor="text1"/>
                <w:szCs w:val="24"/>
              </w:rPr>
            </w:pPr>
            <w:r>
              <w:rPr>
                <w:rFonts w:ascii="仿宋_GB2312" w:eastAsia="仿宋_GB2312" w:hint="eastAsia"/>
                <w:color w:val="000000" w:themeColor="text1"/>
                <w:szCs w:val="24"/>
              </w:rPr>
              <w:t>主要用于管理外来器械供应商，包括添加、修改及删除等功能。</w:t>
            </w:r>
          </w:p>
        </w:tc>
      </w:tr>
      <w:tr w:rsidR="00721EB0">
        <w:trPr>
          <w:jc w:val="center"/>
        </w:trPr>
        <w:tc>
          <w:tcPr>
            <w:tcW w:w="515" w:type="pct"/>
            <w:vMerge/>
            <w:shd w:val="clear" w:color="auto" w:fill="auto"/>
            <w:vAlign w:val="center"/>
          </w:tcPr>
          <w:p w:rsidR="00721EB0" w:rsidRDefault="00721EB0">
            <w:pPr>
              <w:spacing w:line="320" w:lineRule="exact"/>
              <w:rPr>
                <w:rFonts w:ascii="仿宋_GB2312" w:eastAsia="仿宋_GB2312"/>
                <w:color w:val="000000" w:themeColor="text1"/>
                <w:szCs w:val="24"/>
              </w:rPr>
            </w:pPr>
          </w:p>
        </w:tc>
        <w:tc>
          <w:tcPr>
            <w:tcW w:w="475" w:type="pct"/>
            <w:vMerge w:val="restart"/>
            <w:shd w:val="clear" w:color="auto" w:fill="auto"/>
            <w:vAlign w:val="center"/>
          </w:tcPr>
          <w:p w:rsidR="00721EB0" w:rsidRDefault="00557DFA">
            <w:pPr>
              <w:spacing w:line="320" w:lineRule="exact"/>
              <w:rPr>
                <w:rFonts w:ascii="仿宋_GB2312" w:eastAsia="仿宋_GB2312"/>
                <w:color w:val="000000" w:themeColor="text1"/>
                <w:szCs w:val="24"/>
              </w:rPr>
            </w:pPr>
            <w:r>
              <w:rPr>
                <w:rFonts w:ascii="仿宋_GB2312" w:eastAsia="仿宋_GB2312" w:hint="eastAsia"/>
                <w:color w:val="000000" w:themeColor="text1"/>
                <w:szCs w:val="24"/>
              </w:rPr>
              <w:t>灭菌信息</w:t>
            </w:r>
          </w:p>
        </w:tc>
        <w:tc>
          <w:tcPr>
            <w:tcW w:w="481" w:type="pct"/>
            <w:shd w:val="clear" w:color="auto" w:fill="auto"/>
            <w:vAlign w:val="center"/>
          </w:tcPr>
          <w:p w:rsidR="00721EB0" w:rsidRDefault="00557DFA">
            <w:pPr>
              <w:spacing w:line="320" w:lineRule="exact"/>
              <w:rPr>
                <w:rFonts w:ascii="仿宋_GB2312" w:eastAsia="仿宋_GB2312"/>
                <w:color w:val="000000" w:themeColor="text1"/>
                <w:szCs w:val="24"/>
              </w:rPr>
            </w:pPr>
            <w:r>
              <w:rPr>
                <w:rFonts w:ascii="仿宋_GB2312" w:eastAsia="仿宋_GB2312" w:hint="eastAsia"/>
                <w:color w:val="000000" w:themeColor="text1"/>
                <w:szCs w:val="24"/>
              </w:rPr>
              <w:t>灭菌有效期</w:t>
            </w:r>
          </w:p>
        </w:tc>
        <w:tc>
          <w:tcPr>
            <w:tcW w:w="3527" w:type="pct"/>
          </w:tcPr>
          <w:p w:rsidR="00721EB0" w:rsidRDefault="00557DFA">
            <w:pPr>
              <w:spacing w:line="320" w:lineRule="exact"/>
              <w:rPr>
                <w:rFonts w:ascii="仿宋_GB2312" w:eastAsia="仿宋_GB2312"/>
                <w:color w:val="000000" w:themeColor="text1"/>
                <w:szCs w:val="24"/>
              </w:rPr>
            </w:pPr>
            <w:r>
              <w:rPr>
                <w:rFonts w:ascii="仿宋_GB2312" w:eastAsia="仿宋_GB2312" w:hint="eastAsia"/>
                <w:color w:val="000000" w:themeColor="text1"/>
                <w:szCs w:val="24"/>
              </w:rPr>
              <w:t>主要用于管理不同包装及灭菌类型的灭菌有效期限配置，包括添加、修改及删除等功能。</w:t>
            </w:r>
          </w:p>
        </w:tc>
      </w:tr>
      <w:tr w:rsidR="00721EB0">
        <w:trPr>
          <w:jc w:val="center"/>
        </w:trPr>
        <w:tc>
          <w:tcPr>
            <w:tcW w:w="515" w:type="pct"/>
            <w:vMerge/>
            <w:shd w:val="clear" w:color="auto" w:fill="auto"/>
            <w:vAlign w:val="center"/>
          </w:tcPr>
          <w:p w:rsidR="00721EB0" w:rsidRDefault="00721EB0">
            <w:pPr>
              <w:spacing w:line="320" w:lineRule="exact"/>
              <w:rPr>
                <w:rFonts w:ascii="仿宋_GB2312" w:eastAsia="仿宋_GB2312"/>
                <w:color w:val="000000" w:themeColor="text1"/>
                <w:szCs w:val="24"/>
              </w:rPr>
            </w:pPr>
          </w:p>
        </w:tc>
        <w:tc>
          <w:tcPr>
            <w:tcW w:w="475" w:type="pct"/>
            <w:vMerge/>
            <w:shd w:val="clear" w:color="auto" w:fill="auto"/>
            <w:vAlign w:val="center"/>
          </w:tcPr>
          <w:p w:rsidR="00721EB0" w:rsidRDefault="00721EB0">
            <w:pPr>
              <w:spacing w:line="320" w:lineRule="exact"/>
              <w:rPr>
                <w:rFonts w:ascii="仿宋_GB2312" w:eastAsia="仿宋_GB2312"/>
                <w:color w:val="000000" w:themeColor="text1"/>
                <w:szCs w:val="24"/>
              </w:rPr>
            </w:pPr>
          </w:p>
        </w:tc>
        <w:tc>
          <w:tcPr>
            <w:tcW w:w="481" w:type="pct"/>
            <w:shd w:val="clear" w:color="auto" w:fill="auto"/>
            <w:vAlign w:val="center"/>
          </w:tcPr>
          <w:p w:rsidR="00721EB0" w:rsidRDefault="00557DFA">
            <w:pPr>
              <w:spacing w:line="320" w:lineRule="exact"/>
              <w:rPr>
                <w:rFonts w:ascii="仿宋_GB2312" w:eastAsia="仿宋_GB2312"/>
                <w:color w:val="000000" w:themeColor="text1"/>
                <w:szCs w:val="24"/>
              </w:rPr>
            </w:pPr>
            <w:r>
              <w:rPr>
                <w:rFonts w:ascii="仿宋_GB2312" w:eastAsia="仿宋_GB2312" w:hint="eastAsia"/>
                <w:color w:val="000000" w:themeColor="text1"/>
                <w:szCs w:val="24"/>
              </w:rPr>
              <w:t>菌种信息</w:t>
            </w:r>
          </w:p>
        </w:tc>
        <w:tc>
          <w:tcPr>
            <w:tcW w:w="3527" w:type="pct"/>
          </w:tcPr>
          <w:p w:rsidR="00721EB0" w:rsidRDefault="00557DFA">
            <w:pPr>
              <w:spacing w:line="320" w:lineRule="exact"/>
              <w:rPr>
                <w:rFonts w:ascii="仿宋_GB2312" w:eastAsia="仿宋_GB2312"/>
                <w:color w:val="000000" w:themeColor="text1"/>
                <w:szCs w:val="24"/>
              </w:rPr>
            </w:pPr>
            <w:r>
              <w:rPr>
                <w:rFonts w:ascii="仿宋_GB2312" w:eastAsia="仿宋_GB2312" w:hint="eastAsia"/>
                <w:color w:val="000000" w:themeColor="text1"/>
                <w:szCs w:val="24"/>
              </w:rPr>
              <w:t>主要用于管理感染菌种信息，包括添加、修改及删除等功能。</w:t>
            </w:r>
          </w:p>
        </w:tc>
      </w:tr>
      <w:tr w:rsidR="00721EB0">
        <w:trPr>
          <w:jc w:val="center"/>
        </w:trPr>
        <w:tc>
          <w:tcPr>
            <w:tcW w:w="515" w:type="pct"/>
            <w:vMerge/>
            <w:shd w:val="clear" w:color="auto" w:fill="auto"/>
            <w:vAlign w:val="center"/>
          </w:tcPr>
          <w:p w:rsidR="00721EB0" w:rsidRDefault="00721EB0">
            <w:pPr>
              <w:spacing w:line="320" w:lineRule="exact"/>
              <w:rPr>
                <w:rFonts w:ascii="仿宋_GB2312" w:eastAsia="仿宋_GB2312"/>
                <w:color w:val="000000" w:themeColor="text1"/>
                <w:szCs w:val="24"/>
              </w:rPr>
            </w:pPr>
          </w:p>
        </w:tc>
        <w:tc>
          <w:tcPr>
            <w:tcW w:w="475" w:type="pct"/>
            <w:vMerge/>
            <w:shd w:val="clear" w:color="auto" w:fill="auto"/>
            <w:vAlign w:val="center"/>
          </w:tcPr>
          <w:p w:rsidR="00721EB0" w:rsidRDefault="00721EB0">
            <w:pPr>
              <w:spacing w:line="320" w:lineRule="exact"/>
              <w:rPr>
                <w:rFonts w:ascii="仿宋_GB2312" w:eastAsia="仿宋_GB2312"/>
                <w:color w:val="000000" w:themeColor="text1"/>
                <w:szCs w:val="24"/>
              </w:rPr>
            </w:pPr>
          </w:p>
        </w:tc>
        <w:tc>
          <w:tcPr>
            <w:tcW w:w="481" w:type="pct"/>
            <w:shd w:val="clear" w:color="auto" w:fill="auto"/>
            <w:vAlign w:val="center"/>
          </w:tcPr>
          <w:p w:rsidR="00721EB0" w:rsidRDefault="00557DFA">
            <w:pPr>
              <w:spacing w:line="320" w:lineRule="exact"/>
              <w:rPr>
                <w:rFonts w:ascii="仿宋_GB2312" w:eastAsia="仿宋_GB2312"/>
                <w:color w:val="000000" w:themeColor="text1"/>
                <w:szCs w:val="24"/>
              </w:rPr>
            </w:pPr>
            <w:r>
              <w:rPr>
                <w:rFonts w:ascii="仿宋_GB2312" w:eastAsia="仿宋_GB2312" w:hint="eastAsia"/>
                <w:color w:val="000000" w:themeColor="text1"/>
                <w:szCs w:val="24"/>
              </w:rPr>
              <w:t>紫外线灯管</w:t>
            </w:r>
          </w:p>
        </w:tc>
        <w:tc>
          <w:tcPr>
            <w:tcW w:w="3527" w:type="pct"/>
          </w:tcPr>
          <w:p w:rsidR="00721EB0" w:rsidRDefault="00557DFA">
            <w:pPr>
              <w:spacing w:line="320" w:lineRule="exact"/>
              <w:rPr>
                <w:rFonts w:ascii="仿宋_GB2312" w:eastAsia="仿宋_GB2312"/>
                <w:color w:val="000000" w:themeColor="text1"/>
                <w:szCs w:val="24"/>
              </w:rPr>
            </w:pPr>
            <w:r>
              <w:rPr>
                <w:rFonts w:ascii="仿宋_GB2312" w:eastAsia="仿宋_GB2312" w:hint="eastAsia"/>
                <w:color w:val="000000" w:themeColor="text1"/>
                <w:szCs w:val="24"/>
              </w:rPr>
              <w:t>主要用于管理紫外线灯管信息，包括添加、修改及删除等功能。</w:t>
            </w:r>
          </w:p>
        </w:tc>
      </w:tr>
      <w:tr w:rsidR="00721EB0">
        <w:trPr>
          <w:jc w:val="center"/>
        </w:trPr>
        <w:tc>
          <w:tcPr>
            <w:tcW w:w="515" w:type="pct"/>
            <w:vMerge/>
            <w:shd w:val="clear" w:color="auto" w:fill="auto"/>
            <w:vAlign w:val="center"/>
          </w:tcPr>
          <w:p w:rsidR="00721EB0" w:rsidRDefault="00721EB0">
            <w:pPr>
              <w:spacing w:line="320" w:lineRule="exact"/>
              <w:rPr>
                <w:rFonts w:ascii="仿宋_GB2312" w:eastAsia="仿宋_GB2312"/>
                <w:color w:val="000000" w:themeColor="text1"/>
                <w:szCs w:val="24"/>
              </w:rPr>
            </w:pPr>
          </w:p>
        </w:tc>
        <w:tc>
          <w:tcPr>
            <w:tcW w:w="475" w:type="pct"/>
            <w:vMerge w:val="restart"/>
            <w:shd w:val="clear" w:color="auto" w:fill="auto"/>
            <w:vAlign w:val="center"/>
          </w:tcPr>
          <w:p w:rsidR="00721EB0" w:rsidRDefault="00557DFA">
            <w:pPr>
              <w:spacing w:line="320" w:lineRule="exact"/>
              <w:rPr>
                <w:rFonts w:ascii="仿宋_GB2312" w:eastAsia="仿宋_GB2312"/>
                <w:color w:val="000000" w:themeColor="text1"/>
                <w:szCs w:val="24"/>
              </w:rPr>
            </w:pPr>
            <w:r>
              <w:rPr>
                <w:rFonts w:ascii="仿宋_GB2312" w:eastAsia="仿宋_GB2312" w:hint="eastAsia"/>
                <w:color w:val="000000" w:themeColor="text1"/>
                <w:szCs w:val="24"/>
              </w:rPr>
              <w:t>程序设定</w:t>
            </w:r>
          </w:p>
        </w:tc>
        <w:tc>
          <w:tcPr>
            <w:tcW w:w="481" w:type="pct"/>
            <w:shd w:val="clear" w:color="auto" w:fill="auto"/>
            <w:vAlign w:val="center"/>
          </w:tcPr>
          <w:p w:rsidR="00721EB0" w:rsidRDefault="00557DFA">
            <w:pPr>
              <w:spacing w:line="320" w:lineRule="exact"/>
              <w:rPr>
                <w:rFonts w:ascii="仿宋_GB2312" w:eastAsia="仿宋_GB2312"/>
                <w:color w:val="000000" w:themeColor="text1"/>
                <w:szCs w:val="24"/>
              </w:rPr>
            </w:pPr>
            <w:r>
              <w:rPr>
                <w:rFonts w:ascii="仿宋_GB2312" w:eastAsia="仿宋_GB2312" w:hint="eastAsia"/>
                <w:color w:val="000000" w:themeColor="text1"/>
                <w:szCs w:val="24"/>
              </w:rPr>
              <w:t>本地设定</w:t>
            </w:r>
          </w:p>
        </w:tc>
        <w:tc>
          <w:tcPr>
            <w:tcW w:w="3527" w:type="pct"/>
          </w:tcPr>
          <w:p w:rsidR="00721EB0" w:rsidRDefault="00557DFA">
            <w:pPr>
              <w:spacing w:line="320" w:lineRule="exact"/>
              <w:rPr>
                <w:rFonts w:ascii="仿宋_GB2312" w:eastAsia="仿宋_GB2312"/>
                <w:color w:val="000000" w:themeColor="text1"/>
                <w:szCs w:val="24"/>
              </w:rPr>
            </w:pPr>
            <w:r>
              <w:rPr>
                <w:rFonts w:ascii="仿宋_GB2312" w:eastAsia="仿宋_GB2312" w:hint="eastAsia"/>
                <w:color w:val="000000" w:themeColor="text1"/>
                <w:szCs w:val="24"/>
              </w:rPr>
              <w:t>主要用于设置本地计算机用户环境，包括：定时刷新和提醒时间设置、操作设置、打印设置及当前科室信息设置。</w:t>
            </w:r>
          </w:p>
        </w:tc>
      </w:tr>
      <w:tr w:rsidR="00721EB0">
        <w:trPr>
          <w:jc w:val="center"/>
        </w:trPr>
        <w:tc>
          <w:tcPr>
            <w:tcW w:w="515" w:type="pct"/>
            <w:vMerge/>
            <w:shd w:val="clear" w:color="auto" w:fill="auto"/>
            <w:vAlign w:val="center"/>
          </w:tcPr>
          <w:p w:rsidR="00721EB0" w:rsidRDefault="00721EB0">
            <w:pPr>
              <w:spacing w:line="320" w:lineRule="exact"/>
              <w:rPr>
                <w:rFonts w:ascii="仿宋_GB2312" w:eastAsia="仿宋_GB2312"/>
                <w:color w:val="000000" w:themeColor="text1"/>
                <w:szCs w:val="24"/>
              </w:rPr>
            </w:pPr>
          </w:p>
        </w:tc>
        <w:tc>
          <w:tcPr>
            <w:tcW w:w="475" w:type="pct"/>
            <w:vMerge/>
            <w:shd w:val="clear" w:color="auto" w:fill="auto"/>
            <w:vAlign w:val="center"/>
          </w:tcPr>
          <w:p w:rsidR="00721EB0" w:rsidRDefault="00721EB0">
            <w:pPr>
              <w:spacing w:line="320" w:lineRule="exact"/>
              <w:rPr>
                <w:rFonts w:ascii="仿宋_GB2312" w:eastAsia="仿宋_GB2312"/>
                <w:color w:val="000000" w:themeColor="text1"/>
                <w:szCs w:val="24"/>
              </w:rPr>
            </w:pPr>
          </w:p>
        </w:tc>
        <w:tc>
          <w:tcPr>
            <w:tcW w:w="481" w:type="pct"/>
            <w:shd w:val="clear" w:color="auto" w:fill="auto"/>
            <w:vAlign w:val="center"/>
          </w:tcPr>
          <w:p w:rsidR="00721EB0" w:rsidRDefault="00557DFA">
            <w:pPr>
              <w:spacing w:line="320" w:lineRule="exact"/>
              <w:rPr>
                <w:rFonts w:ascii="仿宋_GB2312" w:eastAsia="仿宋_GB2312"/>
                <w:color w:val="000000" w:themeColor="text1"/>
                <w:szCs w:val="24"/>
              </w:rPr>
            </w:pPr>
            <w:r>
              <w:rPr>
                <w:rFonts w:ascii="仿宋_GB2312" w:eastAsia="仿宋_GB2312" w:hint="eastAsia"/>
                <w:color w:val="000000" w:themeColor="text1"/>
                <w:szCs w:val="24"/>
              </w:rPr>
              <w:t>系统设定</w:t>
            </w:r>
          </w:p>
        </w:tc>
        <w:tc>
          <w:tcPr>
            <w:tcW w:w="3527" w:type="pct"/>
          </w:tcPr>
          <w:p w:rsidR="00721EB0" w:rsidRDefault="00557DFA">
            <w:pPr>
              <w:spacing w:line="320" w:lineRule="exact"/>
              <w:rPr>
                <w:rFonts w:ascii="仿宋_GB2312" w:eastAsia="仿宋_GB2312"/>
                <w:color w:val="000000" w:themeColor="text1"/>
                <w:szCs w:val="24"/>
              </w:rPr>
            </w:pPr>
            <w:r>
              <w:rPr>
                <w:rFonts w:ascii="仿宋_GB2312" w:eastAsia="仿宋_GB2312" w:hint="eastAsia"/>
                <w:color w:val="000000" w:themeColor="text1"/>
                <w:szCs w:val="24"/>
              </w:rPr>
              <w:t>主要用于设置所有计算机用户环境。</w:t>
            </w:r>
          </w:p>
        </w:tc>
      </w:tr>
      <w:tr w:rsidR="00721EB0">
        <w:trPr>
          <w:jc w:val="center"/>
        </w:trPr>
        <w:tc>
          <w:tcPr>
            <w:tcW w:w="515" w:type="pct"/>
            <w:vMerge w:val="restart"/>
            <w:shd w:val="clear" w:color="auto" w:fill="auto"/>
            <w:vAlign w:val="center"/>
          </w:tcPr>
          <w:p w:rsidR="00721EB0" w:rsidRDefault="00557DFA">
            <w:pPr>
              <w:spacing w:line="320" w:lineRule="exact"/>
              <w:rPr>
                <w:rFonts w:ascii="仿宋_GB2312" w:eastAsia="仿宋_GB2312"/>
                <w:color w:val="000000" w:themeColor="text1"/>
                <w:szCs w:val="24"/>
              </w:rPr>
            </w:pPr>
            <w:r>
              <w:rPr>
                <w:rFonts w:ascii="仿宋_GB2312" w:eastAsia="仿宋_GB2312" w:hint="eastAsia"/>
                <w:color w:val="000000" w:themeColor="text1"/>
                <w:szCs w:val="24"/>
              </w:rPr>
              <w:t>工具</w:t>
            </w:r>
          </w:p>
        </w:tc>
        <w:tc>
          <w:tcPr>
            <w:tcW w:w="475" w:type="pct"/>
            <w:vMerge w:val="restart"/>
            <w:shd w:val="clear" w:color="auto" w:fill="auto"/>
            <w:vAlign w:val="center"/>
          </w:tcPr>
          <w:p w:rsidR="00721EB0" w:rsidRDefault="00557DFA">
            <w:pPr>
              <w:spacing w:line="320" w:lineRule="exact"/>
              <w:rPr>
                <w:rFonts w:ascii="仿宋_GB2312" w:eastAsia="仿宋_GB2312"/>
                <w:color w:val="000000" w:themeColor="text1"/>
                <w:szCs w:val="24"/>
              </w:rPr>
            </w:pPr>
            <w:r>
              <w:rPr>
                <w:rFonts w:ascii="仿宋_GB2312" w:eastAsia="仿宋_GB2312" w:hint="eastAsia"/>
                <w:color w:val="000000" w:themeColor="text1"/>
                <w:szCs w:val="24"/>
              </w:rPr>
              <w:t>标签</w:t>
            </w:r>
          </w:p>
        </w:tc>
        <w:tc>
          <w:tcPr>
            <w:tcW w:w="481" w:type="pct"/>
            <w:shd w:val="clear" w:color="auto" w:fill="auto"/>
            <w:vAlign w:val="center"/>
          </w:tcPr>
          <w:p w:rsidR="00721EB0" w:rsidRDefault="00557DFA">
            <w:pPr>
              <w:spacing w:line="320" w:lineRule="exact"/>
              <w:rPr>
                <w:rFonts w:ascii="仿宋_GB2312" w:eastAsia="仿宋_GB2312"/>
                <w:color w:val="000000" w:themeColor="text1"/>
                <w:szCs w:val="24"/>
              </w:rPr>
            </w:pPr>
            <w:r>
              <w:rPr>
                <w:rFonts w:ascii="仿宋_GB2312" w:eastAsia="仿宋_GB2312" w:hint="eastAsia"/>
                <w:color w:val="000000" w:themeColor="text1"/>
                <w:szCs w:val="24"/>
              </w:rPr>
              <w:t>系统标签制作</w:t>
            </w:r>
          </w:p>
        </w:tc>
        <w:tc>
          <w:tcPr>
            <w:tcW w:w="3527" w:type="pct"/>
          </w:tcPr>
          <w:p w:rsidR="00721EB0" w:rsidRDefault="00557DFA">
            <w:pPr>
              <w:spacing w:line="320" w:lineRule="exact"/>
              <w:rPr>
                <w:rFonts w:ascii="仿宋_GB2312" w:eastAsia="仿宋_GB2312"/>
                <w:color w:val="000000" w:themeColor="text1"/>
                <w:szCs w:val="24"/>
              </w:rPr>
            </w:pPr>
            <w:r>
              <w:rPr>
                <w:rFonts w:ascii="仿宋_GB2312" w:eastAsia="仿宋_GB2312" w:hint="eastAsia"/>
                <w:color w:val="000000" w:themeColor="text1"/>
                <w:szCs w:val="24"/>
              </w:rPr>
              <w:t>用于提供制作系统标签功能，包括人员标签、物品标签及其他日常消毒灭菌环节使用的所有系统标签。</w:t>
            </w:r>
          </w:p>
        </w:tc>
      </w:tr>
      <w:tr w:rsidR="00721EB0">
        <w:trPr>
          <w:jc w:val="center"/>
        </w:trPr>
        <w:tc>
          <w:tcPr>
            <w:tcW w:w="515" w:type="pct"/>
            <w:vMerge/>
            <w:shd w:val="clear" w:color="auto" w:fill="auto"/>
            <w:vAlign w:val="center"/>
          </w:tcPr>
          <w:p w:rsidR="00721EB0" w:rsidRDefault="00721EB0">
            <w:pPr>
              <w:spacing w:line="320" w:lineRule="exact"/>
              <w:rPr>
                <w:rFonts w:ascii="仿宋_GB2312" w:eastAsia="仿宋_GB2312"/>
                <w:color w:val="000000" w:themeColor="text1"/>
                <w:szCs w:val="24"/>
              </w:rPr>
            </w:pPr>
          </w:p>
        </w:tc>
        <w:tc>
          <w:tcPr>
            <w:tcW w:w="475" w:type="pct"/>
            <w:vMerge/>
            <w:shd w:val="clear" w:color="auto" w:fill="auto"/>
            <w:vAlign w:val="center"/>
          </w:tcPr>
          <w:p w:rsidR="00721EB0" w:rsidRDefault="00721EB0">
            <w:pPr>
              <w:spacing w:line="320" w:lineRule="exact"/>
              <w:rPr>
                <w:rFonts w:ascii="仿宋_GB2312" w:eastAsia="仿宋_GB2312"/>
                <w:color w:val="000000" w:themeColor="text1"/>
                <w:szCs w:val="24"/>
              </w:rPr>
            </w:pPr>
          </w:p>
        </w:tc>
        <w:tc>
          <w:tcPr>
            <w:tcW w:w="481" w:type="pct"/>
            <w:shd w:val="clear" w:color="auto" w:fill="auto"/>
            <w:vAlign w:val="center"/>
          </w:tcPr>
          <w:p w:rsidR="00721EB0" w:rsidRDefault="00557DFA">
            <w:pPr>
              <w:spacing w:line="320" w:lineRule="exact"/>
              <w:rPr>
                <w:rFonts w:ascii="仿宋_GB2312" w:eastAsia="仿宋_GB2312"/>
                <w:color w:val="000000" w:themeColor="text1"/>
                <w:szCs w:val="24"/>
              </w:rPr>
            </w:pPr>
            <w:r>
              <w:rPr>
                <w:rFonts w:ascii="仿宋_GB2312" w:eastAsia="仿宋_GB2312" w:hint="eastAsia"/>
                <w:color w:val="000000" w:themeColor="text1"/>
                <w:szCs w:val="24"/>
              </w:rPr>
              <w:t>标签重新制作</w:t>
            </w:r>
          </w:p>
        </w:tc>
        <w:tc>
          <w:tcPr>
            <w:tcW w:w="3527" w:type="pct"/>
          </w:tcPr>
          <w:p w:rsidR="00721EB0" w:rsidRDefault="00557DFA">
            <w:pPr>
              <w:spacing w:line="320" w:lineRule="exact"/>
              <w:rPr>
                <w:rFonts w:ascii="仿宋_GB2312" w:eastAsia="仿宋_GB2312"/>
                <w:color w:val="000000" w:themeColor="text1"/>
                <w:szCs w:val="24"/>
              </w:rPr>
            </w:pPr>
            <w:r>
              <w:rPr>
                <w:rFonts w:ascii="仿宋_GB2312" w:eastAsia="仿宋_GB2312" w:hint="eastAsia"/>
                <w:color w:val="000000" w:themeColor="text1"/>
                <w:szCs w:val="24"/>
              </w:rPr>
              <w:t>用于灭菌失败时，可使用该功能重新打印一张新的标签（生成新的治疗包编号）。</w:t>
            </w:r>
          </w:p>
        </w:tc>
      </w:tr>
      <w:tr w:rsidR="00721EB0">
        <w:trPr>
          <w:jc w:val="center"/>
        </w:trPr>
        <w:tc>
          <w:tcPr>
            <w:tcW w:w="515" w:type="pct"/>
            <w:vMerge/>
            <w:shd w:val="clear" w:color="auto" w:fill="auto"/>
            <w:vAlign w:val="center"/>
          </w:tcPr>
          <w:p w:rsidR="00721EB0" w:rsidRDefault="00721EB0">
            <w:pPr>
              <w:spacing w:line="320" w:lineRule="exact"/>
              <w:rPr>
                <w:rFonts w:ascii="仿宋_GB2312" w:eastAsia="仿宋_GB2312"/>
                <w:color w:val="000000" w:themeColor="text1"/>
                <w:szCs w:val="24"/>
              </w:rPr>
            </w:pPr>
          </w:p>
        </w:tc>
        <w:tc>
          <w:tcPr>
            <w:tcW w:w="475" w:type="pct"/>
            <w:vMerge/>
            <w:shd w:val="clear" w:color="auto" w:fill="auto"/>
            <w:vAlign w:val="center"/>
          </w:tcPr>
          <w:p w:rsidR="00721EB0" w:rsidRDefault="00721EB0">
            <w:pPr>
              <w:spacing w:line="320" w:lineRule="exact"/>
              <w:rPr>
                <w:rFonts w:ascii="仿宋_GB2312" w:eastAsia="仿宋_GB2312"/>
                <w:color w:val="000000" w:themeColor="text1"/>
                <w:szCs w:val="24"/>
              </w:rPr>
            </w:pPr>
          </w:p>
        </w:tc>
        <w:tc>
          <w:tcPr>
            <w:tcW w:w="481" w:type="pct"/>
            <w:shd w:val="clear" w:color="auto" w:fill="auto"/>
            <w:vAlign w:val="center"/>
          </w:tcPr>
          <w:p w:rsidR="00721EB0" w:rsidRDefault="00557DFA">
            <w:pPr>
              <w:spacing w:line="320" w:lineRule="exact"/>
              <w:rPr>
                <w:rFonts w:ascii="仿宋_GB2312" w:eastAsia="仿宋_GB2312"/>
                <w:color w:val="000000" w:themeColor="text1"/>
                <w:szCs w:val="24"/>
              </w:rPr>
            </w:pPr>
            <w:r>
              <w:rPr>
                <w:rFonts w:ascii="仿宋_GB2312" w:eastAsia="仿宋_GB2312" w:hint="eastAsia"/>
                <w:color w:val="000000" w:themeColor="text1"/>
                <w:szCs w:val="24"/>
              </w:rPr>
              <w:t>标签复制</w:t>
            </w:r>
          </w:p>
        </w:tc>
        <w:tc>
          <w:tcPr>
            <w:tcW w:w="3527" w:type="pct"/>
          </w:tcPr>
          <w:p w:rsidR="00721EB0" w:rsidRDefault="00557DFA">
            <w:pPr>
              <w:spacing w:line="320" w:lineRule="exact"/>
              <w:rPr>
                <w:rFonts w:ascii="仿宋_GB2312" w:eastAsia="仿宋_GB2312"/>
                <w:color w:val="000000" w:themeColor="text1"/>
                <w:szCs w:val="24"/>
              </w:rPr>
            </w:pPr>
            <w:r>
              <w:rPr>
                <w:rFonts w:ascii="仿宋_GB2312" w:eastAsia="仿宋_GB2312" w:hint="eastAsia"/>
                <w:color w:val="000000" w:themeColor="text1"/>
                <w:szCs w:val="24"/>
              </w:rPr>
              <w:t>用于标签破损无法扫描时，可使用该功能重新制作标签。</w:t>
            </w:r>
          </w:p>
        </w:tc>
      </w:tr>
      <w:tr w:rsidR="00721EB0">
        <w:trPr>
          <w:jc w:val="center"/>
        </w:trPr>
        <w:tc>
          <w:tcPr>
            <w:tcW w:w="515" w:type="pct"/>
            <w:vMerge/>
            <w:shd w:val="clear" w:color="auto" w:fill="auto"/>
            <w:vAlign w:val="center"/>
          </w:tcPr>
          <w:p w:rsidR="00721EB0" w:rsidRDefault="00721EB0">
            <w:pPr>
              <w:spacing w:line="320" w:lineRule="exact"/>
              <w:rPr>
                <w:rFonts w:ascii="仿宋_GB2312" w:eastAsia="仿宋_GB2312"/>
                <w:color w:val="000000" w:themeColor="text1"/>
                <w:szCs w:val="24"/>
              </w:rPr>
            </w:pPr>
          </w:p>
        </w:tc>
        <w:tc>
          <w:tcPr>
            <w:tcW w:w="475" w:type="pct"/>
            <w:shd w:val="clear" w:color="auto" w:fill="auto"/>
            <w:vAlign w:val="center"/>
          </w:tcPr>
          <w:p w:rsidR="00721EB0" w:rsidRDefault="00557DFA">
            <w:pPr>
              <w:spacing w:line="320" w:lineRule="exact"/>
              <w:rPr>
                <w:rFonts w:ascii="仿宋_GB2312" w:eastAsia="仿宋_GB2312"/>
                <w:color w:val="000000" w:themeColor="text1"/>
                <w:szCs w:val="24"/>
              </w:rPr>
            </w:pPr>
            <w:r>
              <w:rPr>
                <w:rFonts w:ascii="仿宋_GB2312" w:eastAsia="仿宋_GB2312" w:hint="eastAsia"/>
                <w:color w:val="000000" w:themeColor="text1"/>
                <w:szCs w:val="24"/>
              </w:rPr>
              <w:t>日志</w:t>
            </w:r>
          </w:p>
        </w:tc>
        <w:tc>
          <w:tcPr>
            <w:tcW w:w="481" w:type="pct"/>
            <w:shd w:val="clear" w:color="auto" w:fill="auto"/>
            <w:vAlign w:val="center"/>
          </w:tcPr>
          <w:p w:rsidR="00721EB0" w:rsidRDefault="00557DFA">
            <w:pPr>
              <w:spacing w:line="320" w:lineRule="exact"/>
              <w:rPr>
                <w:rFonts w:ascii="仿宋_GB2312" w:eastAsia="仿宋_GB2312"/>
                <w:color w:val="000000" w:themeColor="text1"/>
                <w:szCs w:val="24"/>
              </w:rPr>
            </w:pPr>
            <w:r>
              <w:rPr>
                <w:rFonts w:ascii="仿宋_GB2312" w:eastAsia="仿宋_GB2312" w:hint="eastAsia"/>
                <w:color w:val="000000" w:themeColor="text1"/>
                <w:szCs w:val="24"/>
              </w:rPr>
              <w:t>日志浏览</w:t>
            </w:r>
          </w:p>
        </w:tc>
        <w:tc>
          <w:tcPr>
            <w:tcW w:w="3527" w:type="pct"/>
          </w:tcPr>
          <w:p w:rsidR="00721EB0" w:rsidRDefault="00557DFA">
            <w:pPr>
              <w:spacing w:line="320" w:lineRule="exact"/>
              <w:rPr>
                <w:rFonts w:ascii="仿宋_GB2312" w:eastAsia="仿宋_GB2312"/>
                <w:color w:val="000000" w:themeColor="text1"/>
                <w:szCs w:val="24"/>
              </w:rPr>
            </w:pPr>
            <w:r>
              <w:rPr>
                <w:rFonts w:ascii="仿宋_GB2312" w:eastAsia="仿宋_GB2312" w:hint="eastAsia"/>
                <w:color w:val="000000" w:themeColor="text1"/>
                <w:szCs w:val="24"/>
              </w:rPr>
              <w:t>查看系统工作日志</w:t>
            </w:r>
          </w:p>
        </w:tc>
      </w:tr>
      <w:tr w:rsidR="00721EB0">
        <w:trPr>
          <w:jc w:val="center"/>
        </w:trPr>
        <w:tc>
          <w:tcPr>
            <w:tcW w:w="515" w:type="pct"/>
            <w:vMerge w:val="restart"/>
            <w:shd w:val="clear" w:color="auto" w:fill="auto"/>
            <w:vAlign w:val="center"/>
          </w:tcPr>
          <w:p w:rsidR="00721EB0" w:rsidRDefault="00557DFA">
            <w:pPr>
              <w:spacing w:line="320" w:lineRule="exact"/>
              <w:rPr>
                <w:rFonts w:ascii="仿宋_GB2312" w:eastAsia="仿宋_GB2312"/>
                <w:color w:val="000000" w:themeColor="text1"/>
                <w:szCs w:val="24"/>
              </w:rPr>
            </w:pPr>
            <w:r>
              <w:rPr>
                <w:rFonts w:ascii="仿宋_GB2312" w:eastAsia="仿宋_GB2312" w:hint="eastAsia"/>
                <w:color w:val="000000" w:themeColor="text1"/>
                <w:szCs w:val="24"/>
              </w:rPr>
              <w:t>手术室及临床科室功能</w:t>
            </w:r>
          </w:p>
        </w:tc>
        <w:tc>
          <w:tcPr>
            <w:tcW w:w="475" w:type="pct"/>
            <w:shd w:val="clear" w:color="auto" w:fill="auto"/>
            <w:vAlign w:val="center"/>
          </w:tcPr>
          <w:p w:rsidR="00721EB0" w:rsidRDefault="00557DFA">
            <w:pPr>
              <w:spacing w:line="320" w:lineRule="exact"/>
              <w:rPr>
                <w:rFonts w:ascii="仿宋_GB2312" w:eastAsia="仿宋_GB2312"/>
                <w:color w:val="000000" w:themeColor="text1"/>
                <w:szCs w:val="24"/>
              </w:rPr>
            </w:pPr>
            <w:r>
              <w:rPr>
                <w:rFonts w:ascii="仿宋_GB2312" w:eastAsia="仿宋_GB2312" w:hint="eastAsia"/>
                <w:color w:val="000000" w:themeColor="text1"/>
                <w:szCs w:val="24"/>
              </w:rPr>
              <w:t>接收</w:t>
            </w:r>
          </w:p>
        </w:tc>
        <w:tc>
          <w:tcPr>
            <w:tcW w:w="481" w:type="pct"/>
            <w:shd w:val="clear" w:color="auto" w:fill="auto"/>
            <w:vAlign w:val="center"/>
          </w:tcPr>
          <w:p w:rsidR="00721EB0" w:rsidRDefault="00557DFA">
            <w:pPr>
              <w:spacing w:line="320" w:lineRule="exact"/>
              <w:rPr>
                <w:rFonts w:ascii="仿宋_GB2312" w:eastAsia="仿宋_GB2312"/>
                <w:color w:val="000000" w:themeColor="text1"/>
                <w:szCs w:val="24"/>
              </w:rPr>
            </w:pPr>
            <w:r>
              <w:rPr>
                <w:rFonts w:ascii="仿宋_GB2312" w:eastAsia="仿宋_GB2312" w:hint="eastAsia"/>
                <w:color w:val="000000" w:themeColor="text1"/>
                <w:szCs w:val="24"/>
              </w:rPr>
              <w:t>物品接收</w:t>
            </w:r>
          </w:p>
        </w:tc>
        <w:tc>
          <w:tcPr>
            <w:tcW w:w="3527" w:type="pct"/>
          </w:tcPr>
          <w:p w:rsidR="00721EB0" w:rsidRDefault="00557DFA">
            <w:pPr>
              <w:spacing w:line="320" w:lineRule="exact"/>
              <w:rPr>
                <w:rFonts w:ascii="仿宋_GB2312" w:eastAsia="仿宋_GB2312"/>
                <w:color w:val="000000" w:themeColor="text1"/>
                <w:szCs w:val="24"/>
              </w:rPr>
            </w:pPr>
            <w:r>
              <w:rPr>
                <w:rFonts w:ascii="仿宋_GB2312" w:eastAsia="仿宋_GB2312" w:hint="eastAsia"/>
                <w:color w:val="000000" w:themeColor="text1"/>
                <w:szCs w:val="24"/>
              </w:rPr>
              <w:t>主要用于手术室接收消毒供应中心发放的手术器械物品。</w:t>
            </w:r>
          </w:p>
        </w:tc>
      </w:tr>
      <w:tr w:rsidR="00721EB0">
        <w:trPr>
          <w:jc w:val="center"/>
        </w:trPr>
        <w:tc>
          <w:tcPr>
            <w:tcW w:w="515" w:type="pct"/>
            <w:vMerge/>
            <w:shd w:val="clear" w:color="auto" w:fill="auto"/>
            <w:vAlign w:val="center"/>
          </w:tcPr>
          <w:p w:rsidR="00721EB0" w:rsidRDefault="00721EB0">
            <w:pPr>
              <w:spacing w:line="320" w:lineRule="exact"/>
              <w:rPr>
                <w:rFonts w:ascii="仿宋_GB2312" w:eastAsia="仿宋_GB2312"/>
                <w:color w:val="000000" w:themeColor="text1"/>
                <w:szCs w:val="24"/>
              </w:rPr>
            </w:pPr>
          </w:p>
        </w:tc>
        <w:tc>
          <w:tcPr>
            <w:tcW w:w="475" w:type="pct"/>
            <w:shd w:val="clear" w:color="auto" w:fill="auto"/>
            <w:vAlign w:val="center"/>
          </w:tcPr>
          <w:p w:rsidR="00721EB0" w:rsidRDefault="00557DFA">
            <w:pPr>
              <w:spacing w:line="320" w:lineRule="exact"/>
              <w:rPr>
                <w:rFonts w:ascii="仿宋_GB2312" w:eastAsia="仿宋_GB2312"/>
                <w:color w:val="000000" w:themeColor="text1"/>
                <w:szCs w:val="24"/>
              </w:rPr>
            </w:pPr>
            <w:r>
              <w:rPr>
                <w:rFonts w:ascii="仿宋_GB2312" w:eastAsia="仿宋_GB2312" w:hint="eastAsia"/>
                <w:color w:val="000000" w:themeColor="text1"/>
                <w:szCs w:val="24"/>
              </w:rPr>
              <w:t>使用</w:t>
            </w:r>
          </w:p>
        </w:tc>
        <w:tc>
          <w:tcPr>
            <w:tcW w:w="481" w:type="pct"/>
            <w:shd w:val="clear" w:color="auto" w:fill="auto"/>
            <w:vAlign w:val="center"/>
          </w:tcPr>
          <w:p w:rsidR="00721EB0" w:rsidRDefault="00557DFA">
            <w:pPr>
              <w:spacing w:line="320" w:lineRule="exact"/>
              <w:rPr>
                <w:rFonts w:ascii="仿宋_GB2312" w:eastAsia="仿宋_GB2312"/>
                <w:color w:val="000000" w:themeColor="text1"/>
                <w:szCs w:val="24"/>
              </w:rPr>
            </w:pPr>
            <w:r>
              <w:rPr>
                <w:rFonts w:ascii="仿宋_GB2312" w:eastAsia="仿宋_GB2312" w:hint="eastAsia"/>
                <w:color w:val="000000" w:themeColor="text1"/>
                <w:szCs w:val="24"/>
              </w:rPr>
              <w:t>患者使用</w:t>
            </w:r>
          </w:p>
        </w:tc>
        <w:tc>
          <w:tcPr>
            <w:tcW w:w="3527" w:type="pct"/>
          </w:tcPr>
          <w:p w:rsidR="00721EB0" w:rsidRDefault="00557DFA">
            <w:pPr>
              <w:spacing w:line="320" w:lineRule="exact"/>
              <w:rPr>
                <w:rFonts w:ascii="仿宋_GB2312" w:eastAsia="仿宋_GB2312"/>
                <w:color w:val="000000" w:themeColor="text1"/>
                <w:szCs w:val="24"/>
              </w:rPr>
            </w:pPr>
            <w:r>
              <w:rPr>
                <w:rFonts w:ascii="仿宋_GB2312" w:eastAsia="仿宋_GB2312" w:hint="eastAsia"/>
                <w:color w:val="000000" w:themeColor="text1"/>
                <w:szCs w:val="24"/>
              </w:rPr>
              <w:t>输入科室名称、手术房号、手术台号、手术护士编号、病人编号、病人姓名和病人床位号。扫描指定的治疗包，登记治疗包的使用情况。</w:t>
            </w:r>
          </w:p>
        </w:tc>
      </w:tr>
      <w:tr w:rsidR="00721EB0">
        <w:trPr>
          <w:jc w:val="center"/>
        </w:trPr>
        <w:tc>
          <w:tcPr>
            <w:tcW w:w="515" w:type="pct"/>
            <w:vMerge/>
            <w:shd w:val="clear" w:color="auto" w:fill="auto"/>
            <w:vAlign w:val="center"/>
          </w:tcPr>
          <w:p w:rsidR="00721EB0" w:rsidRDefault="00721EB0">
            <w:pPr>
              <w:spacing w:line="320" w:lineRule="exact"/>
              <w:rPr>
                <w:rFonts w:ascii="仿宋_GB2312" w:eastAsia="仿宋_GB2312"/>
                <w:color w:val="000000" w:themeColor="text1"/>
                <w:szCs w:val="24"/>
              </w:rPr>
            </w:pPr>
          </w:p>
        </w:tc>
        <w:tc>
          <w:tcPr>
            <w:tcW w:w="475" w:type="pct"/>
            <w:shd w:val="clear" w:color="auto" w:fill="auto"/>
            <w:vAlign w:val="center"/>
          </w:tcPr>
          <w:p w:rsidR="00721EB0" w:rsidRDefault="00557DFA">
            <w:pPr>
              <w:spacing w:line="320" w:lineRule="exact"/>
              <w:rPr>
                <w:rFonts w:ascii="仿宋_GB2312" w:eastAsia="仿宋_GB2312"/>
                <w:color w:val="000000" w:themeColor="text1"/>
                <w:szCs w:val="24"/>
              </w:rPr>
            </w:pPr>
            <w:r>
              <w:rPr>
                <w:rFonts w:ascii="仿宋_GB2312" w:eastAsia="仿宋_GB2312" w:hint="eastAsia"/>
                <w:color w:val="000000" w:themeColor="text1"/>
                <w:szCs w:val="24"/>
              </w:rPr>
              <w:t>手术器械管理</w:t>
            </w:r>
          </w:p>
        </w:tc>
        <w:tc>
          <w:tcPr>
            <w:tcW w:w="481" w:type="pct"/>
            <w:shd w:val="clear" w:color="auto" w:fill="auto"/>
            <w:vAlign w:val="center"/>
          </w:tcPr>
          <w:p w:rsidR="00721EB0" w:rsidRDefault="00557DFA">
            <w:pPr>
              <w:spacing w:line="320" w:lineRule="exact"/>
              <w:rPr>
                <w:rFonts w:ascii="仿宋_GB2312" w:eastAsia="仿宋_GB2312"/>
                <w:color w:val="000000" w:themeColor="text1"/>
                <w:szCs w:val="24"/>
              </w:rPr>
            </w:pPr>
            <w:r>
              <w:rPr>
                <w:rFonts w:ascii="仿宋_GB2312" w:eastAsia="仿宋_GB2312" w:hint="eastAsia"/>
                <w:color w:val="000000" w:themeColor="text1"/>
                <w:szCs w:val="24"/>
              </w:rPr>
              <w:t>手术器械管理</w:t>
            </w:r>
          </w:p>
        </w:tc>
        <w:tc>
          <w:tcPr>
            <w:tcW w:w="3527" w:type="pct"/>
          </w:tcPr>
          <w:p w:rsidR="00721EB0" w:rsidRDefault="00557DFA">
            <w:pPr>
              <w:spacing w:line="320" w:lineRule="exact"/>
              <w:rPr>
                <w:rFonts w:ascii="仿宋_GB2312" w:eastAsia="仿宋_GB2312"/>
                <w:color w:val="000000" w:themeColor="text1"/>
                <w:szCs w:val="24"/>
              </w:rPr>
            </w:pPr>
            <w:r>
              <w:rPr>
                <w:rFonts w:ascii="仿宋_GB2312" w:eastAsia="仿宋_GB2312" w:hint="eastAsia"/>
                <w:color w:val="000000" w:themeColor="text1"/>
                <w:szCs w:val="24"/>
              </w:rPr>
              <w:t>主要用于手术室手术器械管理，包括手术器械管理及出入库查询等功能。</w:t>
            </w:r>
          </w:p>
        </w:tc>
      </w:tr>
      <w:tr w:rsidR="00721EB0">
        <w:trPr>
          <w:jc w:val="center"/>
        </w:trPr>
        <w:tc>
          <w:tcPr>
            <w:tcW w:w="515" w:type="pct"/>
            <w:vMerge/>
            <w:shd w:val="clear" w:color="auto" w:fill="auto"/>
            <w:vAlign w:val="center"/>
          </w:tcPr>
          <w:p w:rsidR="00721EB0" w:rsidRDefault="00721EB0">
            <w:pPr>
              <w:spacing w:line="320" w:lineRule="exact"/>
              <w:rPr>
                <w:rFonts w:ascii="仿宋_GB2312" w:eastAsia="仿宋_GB2312"/>
                <w:color w:val="000000" w:themeColor="text1"/>
                <w:szCs w:val="24"/>
              </w:rPr>
            </w:pPr>
          </w:p>
        </w:tc>
        <w:tc>
          <w:tcPr>
            <w:tcW w:w="475" w:type="pct"/>
            <w:shd w:val="clear" w:color="auto" w:fill="auto"/>
            <w:vAlign w:val="center"/>
          </w:tcPr>
          <w:p w:rsidR="00721EB0" w:rsidRDefault="00557DFA">
            <w:pPr>
              <w:spacing w:line="320" w:lineRule="exact"/>
              <w:rPr>
                <w:rFonts w:ascii="仿宋_GB2312" w:eastAsia="仿宋_GB2312"/>
                <w:color w:val="000000" w:themeColor="text1"/>
                <w:szCs w:val="24"/>
              </w:rPr>
            </w:pPr>
            <w:r>
              <w:rPr>
                <w:rFonts w:ascii="仿宋_GB2312" w:eastAsia="仿宋_GB2312" w:hint="eastAsia"/>
                <w:color w:val="000000" w:themeColor="text1"/>
                <w:szCs w:val="24"/>
              </w:rPr>
              <w:t>追溯报表</w:t>
            </w:r>
          </w:p>
        </w:tc>
        <w:tc>
          <w:tcPr>
            <w:tcW w:w="481" w:type="pct"/>
            <w:shd w:val="clear" w:color="auto" w:fill="auto"/>
            <w:vAlign w:val="center"/>
          </w:tcPr>
          <w:p w:rsidR="00721EB0" w:rsidRDefault="00721EB0">
            <w:pPr>
              <w:spacing w:line="320" w:lineRule="exact"/>
              <w:rPr>
                <w:rFonts w:ascii="仿宋_GB2312" w:eastAsia="仿宋_GB2312"/>
                <w:color w:val="000000" w:themeColor="text1"/>
                <w:szCs w:val="24"/>
              </w:rPr>
            </w:pPr>
          </w:p>
        </w:tc>
        <w:tc>
          <w:tcPr>
            <w:tcW w:w="3527" w:type="pct"/>
          </w:tcPr>
          <w:p w:rsidR="00721EB0" w:rsidRDefault="00557DFA">
            <w:pPr>
              <w:spacing w:line="320" w:lineRule="exact"/>
              <w:rPr>
                <w:rFonts w:ascii="仿宋_GB2312" w:eastAsia="仿宋_GB2312"/>
                <w:color w:val="000000" w:themeColor="text1"/>
                <w:szCs w:val="24"/>
              </w:rPr>
            </w:pPr>
            <w:r>
              <w:rPr>
                <w:rFonts w:ascii="仿宋_GB2312" w:eastAsia="仿宋_GB2312" w:hint="eastAsia"/>
                <w:color w:val="000000" w:themeColor="text1"/>
                <w:szCs w:val="24"/>
              </w:rPr>
              <w:t>提供手术器械物品追溯和统计功能，用于手术室工作报表统计</w:t>
            </w:r>
          </w:p>
        </w:tc>
      </w:tr>
    </w:tbl>
    <w:p w:rsidR="00721EB0" w:rsidRDefault="00721EB0">
      <w:pPr>
        <w:rPr>
          <w:rFonts w:ascii="仿宋_GB2312" w:eastAsia="仿宋_GB2312"/>
          <w:color w:val="000000" w:themeColor="text1"/>
        </w:rPr>
      </w:pPr>
    </w:p>
    <w:p w:rsidR="00721EB0" w:rsidRDefault="00557DFA">
      <w:pPr>
        <w:pStyle w:val="2"/>
        <w:numPr>
          <w:ilvl w:val="1"/>
          <w:numId w:val="2"/>
        </w:numPr>
        <w:tabs>
          <w:tab w:val="clear" w:pos="576"/>
          <w:tab w:val="clear" w:pos="1296"/>
        </w:tabs>
        <w:adjustRightInd/>
        <w:spacing w:before="0" w:after="0" w:line="360" w:lineRule="exact"/>
        <w:jc w:val="both"/>
        <w:textAlignment w:val="auto"/>
        <w:rPr>
          <w:rFonts w:ascii="仿宋_GB2312" w:eastAsia="仿宋_GB2312"/>
          <w:color w:val="000000" w:themeColor="text1"/>
          <w:szCs w:val="28"/>
        </w:rPr>
      </w:pPr>
      <w:r>
        <w:rPr>
          <w:rFonts w:ascii="仿宋_GB2312" w:eastAsia="仿宋_GB2312" w:hint="eastAsia"/>
          <w:color w:val="000000" w:themeColor="text1"/>
          <w:szCs w:val="28"/>
        </w:rPr>
        <w:t>医院决策支持系统BI</w:t>
      </w:r>
    </w:p>
    <w:p w:rsidR="00721EB0" w:rsidRDefault="00557DFA">
      <w:pPr>
        <w:pStyle w:val="3"/>
        <w:numPr>
          <w:ilvl w:val="2"/>
          <w:numId w:val="2"/>
        </w:numPr>
        <w:tabs>
          <w:tab w:val="clear" w:pos="720"/>
          <w:tab w:val="clear" w:pos="1260"/>
        </w:tabs>
        <w:adjustRightInd/>
        <w:spacing w:before="0" w:after="0" w:line="360" w:lineRule="exact"/>
        <w:ind w:left="992"/>
        <w:jc w:val="both"/>
        <w:textAlignment w:val="auto"/>
        <w:rPr>
          <w:rFonts w:ascii="仿宋_GB2312" w:eastAsia="仿宋_GB2312"/>
          <w:color w:val="000000" w:themeColor="text1"/>
          <w:sz w:val="28"/>
          <w:szCs w:val="28"/>
        </w:rPr>
      </w:pPr>
      <w:bookmarkStart w:id="17" w:name="_Toc530731181"/>
      <w:bookmarkStart w:id="18" w:name="_Toc535329152"/>
      <w:r>
        <w:rPr>
          <w:rFonts w:ascii="仿宋_GB2312" w:eastAsia="仿宋_GB2312" w:hint="eastAsia"/>
          <w:color w:val="000000" w:themeColor="text1"/>
          <w:sz w:val="28"/>
          <w:szCs w:val="28"/>
        </w:rPr>
        <w:t>数据缓存库（ODS）</w:t>
      </w:r>
      <w:bookmarkEnd w:id="17"/>
      <w:bookmarkEnd w:id="18"/>
    </w:p>
    <w:p w:rsidR="00721EB0" w:rsidRDefault="00557DFA">
      <w:pPr>
        <w:spacing w:line="360" w:lineRule="exact"/>
        <w:ind w:firstLine="480"/>
        <w:rPr>
          <w:rFonts w:ascii="仿宋_GB2312" w:eastAsia="仿宋_GB2312"/>
          <w:color w:val="000000" w:themeColor="text1"/>
          <w:sz w:val="28"/>
          <w:szCs w:val="28"/>
        </w:rPr>
      </w:pPr>
      <w:r>
        <w:rPr>
          <w:rFonts w:ascii="仿宋_GB2312" w:eastAsia="仿宋_GB2312" w:hint="eastAsia"/>
          <w:color w:val="000000" w:themeColor="text1"/>
          <w:sz w:val="28"/>
          <w:szCs w:val="28"/>
        </w:rPr>
        <w:t>要求ODS库中的数据主要按照多个医疗业务主题域分类进行数据存储，所存储的数据是经过数据清洗和轻度聚合的，数据的粒度接近于业务系统的数据，数据缓存库的数据相当于业务综合表所存储的数据。根据业务领域不同，数据缓存库分为：门诊、病案、住院、手术、药品、物资、体检、设备、</w:t>
      </w:r>
      <w:r>
        <w:rPr>
          <w:rFonts w:ascii="仿宋_GB2312" w:eastAsia="仿宋_GB2312" w:hint="eastAsia"/>
          <w:color w:val="000000" w:themeColor="text1"/>
          <w:sz w:val="28"/>
          <w:szCs w:val="28"/>
        </w:rPr>
        <w:lastRenderedPageBreak/>
        <w:t>医技、财务、综合业务等内容。</w:t>
      </w:r>
    </w:p>
    <w:p w:rsidR="00721EB0" w:rsidRDefault="00557DFA">
      <w:pPr>
        <w:pStyle w:val="3"/>
        <w:numPr>
          <w:ilvl w:val="2"/>
          <w:numId w:val="2"/>
        </w:numPr>
        <w:tabs>
          <w:tab w:val="clear" w:pos="720"/>
          <w:tab w:val="clear" w:pos="1260"/>
        </w:tabs>
        <w:adjustRightInd/>
        <w:spacing w:before="0" w:after="0" w:line="360" w:lineRule="exact"/>
        <w:ind w:left="992"/>
        <w:jc w:val="both"/>
        <w:textAlignment w:val="auto"/>
        <w:rPr>
          <w:rFonts w:ascii="仿宋_GB2312" w:eastAsia="仿宋_GB2312"/>
          <w:color w:val="000000" w:themeColor="text1"/>
          <w:sz w:val="28"/>
          <w:szCs w:val="28"/>
        </w:rPr>
      </w:pPr>
      <w:bookmarkStart w:id="19" w:name="_Toc491370565"/>
      <w:bookmarkStart w:id="20" w:name="_Toc535329153"/>
      <w:r>
        <w:rPr>
          <w:rFonts w:ascii="仿宋_GB2312" w:eastAsia="仿宋_GB2312" w:hint="eastAsia"/>
          <w:color w:val="000000" w:themeColor="text1"/>
          <w:sz w:val="28"/>
          <w:szCs w:val="28"/>
        </w:rPr>
        <w:t>数据</w:t>
      </w:r>
      <w:bookmarkEnd w:id="19"/>
      <w:r>
        <w:rPr>
          <w:rFonts w:ascii="仿宋_GB2312" w:eastAsia="仿宋_GB2312" w:hint="eastAsia"/>
          <w:color w:val="000000" w:themeColor="text1"/>
          <w:sz w:val="28"/>
          <w:szCs w:val="28"/>
        </w:rPr>
        <w:t>仓库</w:t>
      </w:r>
      <w:bookmarkEnd w:id="20"/>
    </w:p>
    <w:p w:rsidR="00721EB0" w:rsidRDefault="00557DFA">
      <w:pPr>
        <w:spacing w:line="360" w:lineRule="exact"/>
        <w:ind w:firstLine="480"/>
        <w:rPr>
          <w:rFonts w:ascii="仿宋_GB2312" w:eastAsia="仿宋_GB2312"/>
          <w:color w:val="000000" w:themeColor="text1"/>
          <w:sz w:val="28"/>
          <w:szCs w:val="28"/>
        </w:rPr>
      </w:pPr>
      <w:r>
        <w:rPr>
          <w:rFonts w:ascii="仿宋_GB2312" w:eastAsia="仿宋_GB2312" w:hint="eastAsia"/>
          <w:color w:val="000000" w:themeColor="text1"/>
          <w:sz w:val="28"/>
          <w:szCs w:val="28"/>
        </w:rPr>
        <w:t>要求数据仓库的数据以特定的、针对某个主题的方式进行数据存储，所存储的数据依据分析的需求，采用中度或者高度聚合，数据仓库的数据相当于事实表所存储的数据。根据分析需求不同，数据仓库的主题领域按照一级分类可分为医院运行、质量与安全、合理用药、运营管理这几大类，每个大类还可以具体细分出不同的二级分类，比如医院运行包含了门诊运行、住院运行、临床路径等。</w:t>
      </w:r>
    </w:p>
    <w:p w:rsidR="00721EB0" w:rsidRDefault="00557DFA">
      <w:pPr>
        <w:pStyle w:val="3"/>
        <w:numPr>
          <w:ilvl w:val="2"/>
          <w:numId w:val="2"/>
        </w:numPr>
        <w:tabs>
          <w:tab w:val="clear" w:pos="720"/>
          <w:tab w:val="clear" w:pos="1260"/>
        </w:tabs>
        <w:adjustRightInd/>
        <w:spacing w:before="0" w:after="0" w:line="360" w:lineRule="exact"/>
        <w:ind w:left="992"/>
        <w:jc w:val="both"/>
        <w:textAlignment w:val="auto"/>
        <w:rPr>
          <w:rFonts w:ascii="仿宋_GB2312" w:eastAsia="仿宋_GB2312"/>
          <w:color w:val="000000" w:themeColor="text1"/>
          <w:sz w:val="28"/>
          <w:szCs w:val="28"/>
        </w:rPr>
      </w:pPr>
      <w:bookmarkStart w:id="21" w:name="_Toc535329154"/>
      <w:bookmarkStart w:id="22" w:name="_Toc329848148"/>
      <w:bookmarkStart w:id="23" w:name="_Toc233625026"/>
      <w:r>
        <w:rPr>
          <w:rFonts w:ascii="仿宋_GB2312" w:eastAsia="仿宋_GB2312" w:hint="eastAsia"/>
          <w:color w:val="000000" w:themeColor="text1"/>
          <w:sz w:val="28"/>
          <w:szCs w:val="28"/>
        </w:rPr>
        <w:t>数据集市</w:t>
      </w:r>
      <w:bookmarkEnd w:id="21"/>
    </w:p>
    <w:p w:rsidR="00721EB0" w:rsidRDefault="00557DFA">
      <w:pPr>
        <w:spacing w:line="360" w:lineRule="exact"/>
        <w:ind w:firstLine="480"/>
        <w:rPr>
          <w:rFonts w:ascii="仿宋_GB2312" w:eastAsia="仿宋_GB2312"/>
          <w:color w:val="000000" w:themeColor="text1"/>
          <w:sz w:val="28"/>
          <w:szCs w:val="28"/>
        </w:rPr>
      </w:pPr>
      <w:r>
        <w:rPr>
          <w:rFonts w:ascii="仿宋_GB2312" w:eastAsia="仿宋_GB2312" w:hint="eastAsia"/>
          <w:color w:val="000000" w:themeColor="text1"/>
          <w:sz w:val="28"/>
          <w:szCs w:val="28"/>
        </w:rPr>
        <w:t>数据集市是构成专题下的细分项，是决策分析最小的展示数据单位，是经过一定的运算规则构成。例如，医疗运行领域下的门诊运行主题，可由门诊人次、门诊总费用、门诊平均费用等指标构成，门诊平均费用（指标值）=门诊总费用（资源值）/门诊人次（资源值）。其中资源值是数据仓库管理的最基本单位，是不可再分割的单元。资源值实际上是由操作明细数据经过抽取、清洗、转换而形成的统计数据。例如，ODS库中存储的是医疗机构门诊人次明细数据；而数据仓库中存储的是医疗机构日、月、年的门诊人次汇总数据。</w:t>
      </w:r>
    </w:p>
    <w:p w:rsidR="00721EB0" w:rsidRDefault="00557DFA">
      <w:pPr>
        <w:pStyle w:val="3"/>
        <w:numPr>
          <w:ilvl w:val="2"/>
          <w:numId w:val="2"/>
        </w:numPr>
        <w:tabs>
          <w:tab w:val="clear" w:pos="720"/>
          <w:tab w:val="clear" w:pos="1260"/>
        </w:tabs>
        <w:adjustRightInd/>
        <w:spacing w:before="0" w:after="0" w:line="360" w:lineRule="exact"/>
        <w:ind w:left="992"/>
        <w:jc w:val="both"/>
        <w:textAlignment w:val="auto"/>
        <w:rPr>
          <w:rFonts w:ascii="仿宋_GB2312" w:eastAsia="仿宋_GB2312"/>
          <w:color w:val="000000" w:themeColor="text1"/>
          <w:sz w:val="28"/>
          <w:szCs w:val="28"/>
        </w:rPr>
      </w:pPr>
      <w:bookmarkStart w:id="24" w:name="_Toc491370566"/>
      <w:bookmarkEnd w:id="22"/>
      <w:bookmarkEnd w:id="23"/>
      <w:r>
        <w:rPr>
          <w:rFonts w:ascii="仿宋_GB2312" w:eastAsia="仿宋_GB2312" w:hint="eastAsia"/>
          <w:color w:val="000000" w:themeColor="text1"/>
          <w:sz w:val="28"/>
          <w:szCs w:val="28"/>
        </w:rPr>
        <w:t>数据ETL管理</w:t>
      </w:r>
    </w:p>
    <w:p w:rsidR="00721EB0" w:rsidRDefault="00557DFA">
      <w:pPr>
        <w:spacing w:line="360" w:lineRule="exact"/>
        <w:ind w:firstLine="480"/>
        <w:rPr>
          <w:rFonts w:ascii="仿宋_GB2312" w:eastAsia="仿宋_GB2312"/>
          <w:color w:val="000000" w:themeColor="text1"/>
          <w:sz w:val="28"/>
          <w:szCs w:val="28"/>
        </w:rPr>
      </w:pPr>
      <w:r>
        <w:rPr>
          <w:rFonts w:ascii="仿宋_GB2312" w:eastAsia="仿宋_GB2312" w:hint="eastAsia"/>
          <w:color w:val="000000" w:themeColor="text1"/>
          <w:sz w:val="28"/>
          <w:szCs w:val="28"/>
        </w:rPr>
        <w:t>ETL是将数据从HIS、LIS等业务系统数据库转移到数据仓库的过程，由于数据仓库中的数据是以主题形式进行组织的，因此要对数据进行清洗、转换等操作。要求包括数据抽取、数据清洗、数据转换、数据装载。</w:t>
      </w:r>
    </w:p>
    <w:p w:rsidR="00721EB0" w:rsidRDefault="00557DFA">
      <w:pPr>
        <w:pStyle w:val="3"/>
        <w:numPr>
          <w:ilvl w:val="2"/>
          <w:numId w:val="2"/>
        </w:numPr>
        <w:tabs>
          <w:tab w:val="clear" w:pos="720"/>
          <w:tab w:val="clear" w:pos="1260"/>
        </w:tabs>
        <w:adjustRightInd/>
        <w:spacing w:before="0" w:after="0" w:line="360" w:lineRule="exact"/>
        <w:ind w:left="992"/>
        <w:jc w:val="both"/>
        <w:textAlignment w:val="auto"/>
        <w:rPr>
          <w:rFonts w:ascii="仿宋_GB2312" w:eastAsia="仿宋_GB2312"/>
          <w:color w:val="000000" w:themeColor="text1"/>
          <w:sz w:val="28"/>
          <w:szCs w:val="28"/>
        </w:rPr>
      </w:pPr>
      <w:bookmarkStart w:id="25" w:name="_Toc535329160"/>
      <w:bookmarkStart w:id="26" w:name="_Toc491370570"/>
      <w:bookmarkStart w:id="27" w:name="_Toc480211911"/>
      <w:bookmarkEnd w:id="24"/>
      <w:r>
        <w:rPr>
          <w:rFonts w:ascii="仿宋_GB2312" w:eastAsia="仿宋_GB2312" w:hint="eastAsia"/>
          <w:color w:val="000000" w:themeColor="text1"/>
          <w:sz w:val="28"/>
          <w:szCs w:val="28"/>
        </w:rPr>
        <w:t>基础管理</w:t>
      </w:r>
      <w:bookmarkEnd w:id="25"/>
    </w:p>
    <w:p w:rsidR="00721EB0" w:rsidRDefault="00557DFA">
      <w:pPr>
        <w:pStyle w:val="4"/>
        <w:numPr>
          <w:ilvl w:val="3"/>
          <w:numId w:val="2"/>
        </w:numPr>
        <w:tabs>
          <w:tab w:val="clear" w:pos="864"/>
          <w:tab w:val="clear" w:pos="1404"/>
        </w:tabs>
        <w:adjustRightInd/>
        <w:spacing w:before="0" w:after="0" w:line="360" w:lineRule="exact"/>
        <w:ind w:left="1134" w:hanging="709"/>
        <w:jc w:val="both"/>
        <w:textAlignment w:val="auto"/>
        <w:rPr>
          <w:rFonts w:ascii="仿宋_GB2312" w:eastAsia="仿宋_GB2312"/>
          <w:color w:val="000000" w:themeColor="text1"/>
        </w:rPr>
      </w:pPr>
      <w:bookmarkStart w:id="28" w:name="_Toc535329161"/>
      <w:bookmarkStart w:id="29" w:name="_Toc491370567"/>
      <w:r>
        <w:rPr>
          <w:rFonts w:ascii="仿宋_GB2312" w:eastAsia="仿宋_GB2312" w:hint="eastAsia"/>
          <w:color w:val="000000" w:themeColor="text1"/>
        </w:rPr>
        <w:t>用户管理</w:t>
      </w:r>
      <w:bookmarkEnd w:id="28"/>
      <w:bookmarkEnd w:id="29"/>
    </w:p>
    <w:p w:rsidR="00721EB0" w:rsidRDefault="00557DFA">
      <w:pPr>
        <w:spacing w:line="360" w:lineRule="exact"/>
        <w:ind w:firstLine="480"/>
        <w:rPr>
          <w:rFonts w:ascii="仿宋_GB2312" w:eastAsia="仿宋_GB2312"/>
          <w:color w:val="000000" w:themeColor="text1"/>
          <w:sz w:val="28"/>
          <w:szCs w:val="28"/>
        </w:rPr>
      </w:pPr>
      <w:r>
        <w:rPr>
          <w:rFonts w:ascii="仿宋_GB2312" w:eastAsia="仿宋_GB2312" w:hint="eastAsia"/>
          <w:color w:val="000000" w:themeColor="text1"/>
          <w:sz w:val="28"/>
          <w:szCs w:val="28"/>
        </w:rPr>
        <w:t>要求对访问平台的相关用户管理，包括对应的机构、角色管理。主要对接入平台的相关用户进行有效管理。用户按照不同的岗位角色进行划分，并结合机构进行管理，直观有效的进行用户管理。包括管理员用户以及通过权限配置的其他不同层级的用户。管理员用户可通过登录名称和密码进行系统功能和数据的操作。一般用户根据不同层级权限进行访问。</w:t>
      </w:r>
    </w:p>
    <w:p w:rsidR="00721EB0" w:rsidRDefault="00557DFA">
      <w:pPr>
        <w:pStyle w:val="4"/>
        <w:numPr>
          <w:ilvl w:val="3"/>
          <w:numId w:val="2"/>
        </w:numPr>
        <w:tabs>
          <w:tab w:val="clear" w:pos="864"/>
          <w:tab w:val="clear" w:pos="1404"/>
        </w:tabs>
        <w:adjustRightInd/>
        <w:spacing w:before="0" w:after="0" w:line="360" w:lineRule="exact"/>
        <w:ind w:left="1134" w:hanging="709"/>
        <w:jc w:val="both"/>
        <w:textAlignment w:val="auto"/>
        <w:rPr>
          <w:rFonts w:ascii="仿宋_GB2312" w:eastAsia="仿宋_GB2312"/>
          <w:color w:val="000000" w:themeColor="text1"/>
        </w:rPr>
      </w:pPr>
      <w:bookmarkStart w:id="30" w:name="_Toc491370568"/>
      <w:bookmarkStart w:id="31" w:name="_Toc535329162"/>
      <w:r>
        <w:rPr>
          <w:rFonts w:ascii="仿宋_GB2312" w:eastAsia="仿宋_GB2312" w:hint="eastAsia"/>
          <w:color w:val="000000" w:themeColor="text1"/>
        </w:rPr>
        <w:t>指标管理</w:t>
      </w:r>
      <w:bookmarkEnd w:id="30"/>
      <w:bookmarkEnd w:id="31"/>
    </w:p>
    <w:p w:rsidR="00721EB0" w:rsidRDefault="00557DFA">
      <w:pPr>
        <w:spacing w:line="360" w:lineRule="exact"/>
        <w:ind w:firstLine="480"/>
        <w:rPr>
          <w:rFonts w:ascii="仿宋_GB2312" w:eastAsia="仿宋_GB2312"/>
          <w:color w:val="000000" w:themeColor="text1"/>
          <w:sz w:val="28"/>
          <w:szCs w:val="28"/>
        </w:rPr>
      </w:pPr>
      <w:r>
        <w:rPr>
          <w:rFonts w:ascii="仿宋_GB2312" w:eastAsia="仿宋_GB2312" w:hint="eastAsia"/>
          <w:color w:val="000000" w:themeColor="text1"/>
          <w:sz w:val="28"/>
          <w:szCs w:val="28"/>
        </w:rPr>
        <w:t>要求针对用户所查阅的相关功能模块，包括实时监测、工作量等相关模块的基础框架维护。以及对应仪表盘内容在后台能够进行有效管理，为系统建立起一个流程化的管理体系。另外，提供与中间件FR的融合应用配置等相关模块化管理。除此之外，可以针对平台所采用的指标算法进行有效维护，并与具体指标进行挂钩在前台展示，方便用户对指标计算方式的理解。</w:t>
      </w:r>
    </w:p>
    <w:p w:rsidR="00721EB0" w:rsidRDefault="00557DFA">
      <w:pPr>
        <w:pStyle w:val="4"/>
        <w:numPr>
          <w:ilvl w:val="3"/>
          <w:numId w:val="2"/>
        </w:numPr>
        <w:tabs>
          <w:tab w:val="clear" w:pos="864"/>
          <w:tab w:val="clear" w:pos="1404"/>
        </w:tabs>
        <w:adjustRightInd/>
        <w:spacing w:before="0" w:after="0" w:line="360" w:lineRule="exact"/>
        <w:ind w:left="1134" w:hanging="709"/>
        <w:jc w:val="both"/>
        <w:textAlignment w:val="auto"/>
        <w:rPr>
          <w:rFonts w:ascii="仿宋_GB2312" w:eastAsia="仿宋_GB2312"/>
          <w:color w:val="000000" w:themeColor="text1"/>
        </w:rPr>
      </w:pPr>
      <w:bookmarkStart w:id="32" w:name="_Toc491370569"/>
      <w:bookmarkStart w:id="33" w:name="_Toc535329163"/>
      <w:r>
        <w:rPr>
          <w:rFonts w:ascii="仿宋_GB2312" w:eastAsia="仿宋_GB2312" w:hint="eastAsia"/>
          <w:color w:val="000000" w:themeColor="text1"/>
        </w:rPr>
        <w:t>权限管理</w:t>
      </w:r>
      <w:bookmarkEnd w:id="32"/>
      <w:bookmarkEnd w:id="33"/>
    </w:p>
    <w:p w:rsidR="00721EB0" w:rsidRDefault="00557DFA">
      <w:pPr>
        <w:spacing w:line="360" w:lineRule="exact"/>
        <w:ind w:firstLine="480"/>
        <w:rPr>
          <w:rFonts w:ascii="仿宋_GB2312" w:eastAsia="仿宋_GB2312"/>
          <w:color w:val="000000" w:themeColor="text1"/>
          <w:sz w:val="28"/>
          <w:szCs w:val="28"/>
        </w:rPr>
      </w:pPr>
      <w:r>
        <w:rPr>
          <w:rFonts w:ascii="仿宋_GB2312" w:eastAsia="仿宋_GB2312" w:hint="eastAsia"/>
          <w:color w:val="000000" w:themeColor="text1"/>
          <w:sz w:val="28"/>
          <w:szCs w:val="28"/>
        </w:rPr>
        <w:t>平台的权限管理基于软件即服务（Software-as-a-Service，SaaS）的权限管理模式来设计。SaaS模式最为突出的特点是，在同一个实例中，不同租户之间的数据逻辑完全隔离，但物理上却统一存储。要求平台权限管理内容</w:t>
      </w:r>
      <w:r>
        <w:rPr>
          <w:rFonts w:ascii="仿宋_GB2312" w:eastAsia="仿宋_GB2312" w:hint="eastAsia"/>
          <w:color w:val="000000" w:themeColor="text1"/>
          <w:sz w:val="28"/>
          <w:szCs w:val="28"/>
        </w:rPr>
        <w:lastRenderedPageBreak/>
        <w:t>包括两部分：功能权限和数据权限。功能权限主要为不同层级的组织（用户）配置功能菜单的方式来实现功能上的控制。数据权限方面，主要通过用户所管辖的范围进行数据的访问权限的控制，例如：院领导以及职能管理科室可以看到全院的相关数据，但是临床科室主任只能看到本科室的相关数据内容。做到了“统一采集，分散应用”的数据控制，有效提高了数据的访问安全。</w:t>
      </w:r>
    </w:p>
    <w:p w:rsidR="00721EB0" w:rsidRDefault="00557DFA">
      <w:pPr>
        <w:pStyle w:val="4"/>
        <w:numPr>
          <w:ilvl w:val="3"/>
          <w:numId w:val="2"/>
        </w:numPr>
        <w:tabs>
          <w:tab w:val="clear" w:pos="864"/>
          <w:tab w:val="clear" w:pos="1404"/>
        </w:tabs>
        <w:adjustRightInd/>
        <w:spacing w:before="0" w:after="0" w:line="360" w:lineRule="exact"/>
        <w:ind w:left="1134" w:hanging="709"/>
        <w:jc w:val="both"/>
        <w:textAlignment w:val="auto"/>
        <w:rPr>
          <w:rFonts w:ascii="仿宋_GB2312" w:eastAsia="仿宋_GB2312"/>
          <w:color w:val="000000" w:themeColor="text1"/>
        </w:rPr>
      </w:pPr>
      <w:bookmarkStart w:id="34" w:name="_Toc530731194"/>
      <w:r>
        <w:rPr>
          <w:rFonts w:ascii="仿宋_GB2312" w:eastAsia="仿宋_GB2312" w:hint="eastAsia"/>
          <w:color w:val="000000" w:themeColor="text1"/>
        </w:rPr>
        <w:t>指标搜索</w:t>
      </w:r>
      <w:bookmarkEnd w:id="34"/>
    </w:p>
    <w:p w:rsidR="00721EB0" w:rsidRDefault="00557DFA">
      <w:pPr>
        <w:spacing w:line="360" w:lineRule="exact"/>
        <w:ind w:firstLine="480"/>
        <w:rPr>
          <w:rFonts w:ascii="仿宋_GB2312" w:eastAsia="仿宋_GB2312"/>
          <w:color w:val="000000" w:themeColor="text1"/>
          <w:sz w:val="28"/>
          <w:szCs w:val="28"/>
        </w:rPr>
      </w:pPr>
      <w:r>
        <w:rPr>
          <w:rFonts w:ascii="仿宋_GB2312" w:eastAsia="仿宋_GB2312" w:hint="eastAsia"/>
          <w:color w:val="000000" w:themeColor="text1"/>
          <w:sz w:val="28"/>
          <w:szCs w:val="28"/>
        </w:rPr>
        <w:t>要求提供平台的指标查询服务，用户可根据所查询的条件筛选指标内容。主要查询的内容包括医疗服务、基本公卫、妇幼保健、人口管理、卫生资源等相关指标查询。同时，用户通过指标搜索，定位到指标所分析内容的关键信息，及时获取平台统计信息，快速查找指标相关内容。</w:t>
      </w:r>
    </w:p>
    <w:p w:rsidR="00721EB0" w:rsidRDefault="00557DFA">
      <w:pPr>
        <w:pStyle w:val="4"/>
        <w:numPr>
          <w:ilvl w:val="3"/>
          <w:numId w:val="2"/>
        </w:numPr>
        <w:tabs>
          <w:tab w:val="clear" w:pos="864"/>
          <w:tab w:val="clear" w:pos="1404"/>
        </w:tabs>
        <w:adjustRightInd/>
        <w:spacing w:before="0" w:after="0" w:line="360" w:lineRule="exact"/>
        <w:ind w:left="1134" w:hanging="709"/>
        <w:jc w:val="both"/>
        <w:textAlignment w:val="auto"/>
        <w:rPr>
          <w:rFonts w:ascii="仿宋_GB2312" w:eastAsia="仿宋_GB2312"/>
          <w:color w:val="000000" w:themeColor="text1"/>
        </w:rPr>
      </w:pPr>
      <w:bookmarkStart w:id="35" w:name="_Toc530731195"/>
      <w:r>
        <w:rPr>
          <w:rFonts w:ascii="仿宋_GB2312" w:eastAsia="仿宋_GB2312" w:hint="eastAsia"/>
          <w:color w:val="000000" w:themeColor="text1"/>
        </w:rPr>
        <w:t>指标收藏</w:t>
      </w:r>
      <w:bookmarkEnd w:id="35"/>
    </w:p>
    <w:p w:rsidR="00721EB0" w:rsidRDefault="00557DFA">
      <w:pPr>
        <w:spacing w:line="360" w:lineRule="exact"/>
        <w:ind w:firstLine="480"/>
        <w:rPr>
          <w:rFonts w:ascii="仿宋_GB2312" w:eastAsia="仿宋_GB2312"/>
          <w:color w:val="000000" w:themeColor="text1"/>
          <w:sz w:val="28"/>
          <w:szCs w:val="28"/>
        </w:rPr>
      </w:pPr>
      <w:r>
        <w:rPr>
          <w:rFonts w:ascii="仿宋_GB2312" w:eastAsia="仿宋_GB2312" w:hint="eastAsia"/>
          <w:color w:val="000000" w:themeColor="text1"/>
          <w:sz w:val="28"/>
          <w:szCs w:val="28"/>
        </w:rPr>
        <w:t>要求指标收藏指针对不同用户所关注的监管指标不同，提供不同用户的日常重点指标的收藏夹，用于可以快速定位日常应用的相关指标内容。方便用户有效缩短定位指标的时间，提高监管的有效性。</w:t>
      </w:r>
    </w:p>
    <w:p w:rsidR="00721EB0" w:rsidRDefault="00557DFA">
      <w:pPr>
        <w:pStyle w:val="4"/>
        <w:numPr>
          <w:ilvl w:val="3"/>
          <w:numId w:val="2"/>
        </w:numPr>
        <w:tabs>
          <w:tab w:val="clear" w:pos="864"/>
          <w:tab w:val="clear" w:pos="1404"/>
        </w:tabs>
        <w:adjustRightInd/>
        <w:spacing w:before="0" w:after="0" w:line="360" w:lineRule="exact"/>
        <w:ind w:left="1134" w:hanging="709"/>
        <w:jc w:val="both"/>
        <w:textAlignment w:val="auto"/>
        <w:rPr>
          <w:rFonts w:ascii="仿宋_GB2312" w:eastAsia="仿宋_GB2312"/>
          <w:color w:val="000000" w:themeColor="text1"/>
        </w:rPr>
      </w:pPr>
      <w:bookmarkStart w:id="36" w:name="_Toc530731196"/>
      <w:r>
        <w:rPr>
          <w:rFonts w:ascii="仿宋_GB2312" w:eastAsia="仿宋_GB2312" w:hint="eastAsia"/>
          <w:color w:val="000000" w:themeColor="text1"/>
        </w:rPr>
        <w:t>指标说明</w:t>
      </w:r>
      <w:bookmarkEnd w:id="36"/>
    </w:p>
    <w:p w:rsidR="00721EB0" w:rsidRDefault="00557DFA">
      <w:pPr>
        <w:pStyle w:val="2b"/>
        <w:spacing w:line="360" w:lineRule="exact"/>
        <w:ind w:firstLine="560"/>
        <w:rPr>
          <w:rFonts w:ascii="仿宋_GB2312" w:eastAsia="仿宋_GB2312"/>
          <w:color w:val="000000" w:themeColor="text1"/>
          <w:sz w:val="28"/>
          <w:szCs w:val="28"/>
        </w:rPr>
      </w:pPr>
      <w:r>
        <w:rPr>
          <w:rFonts w:ascii="仿宋_GB2312" w:eastAsia="仿宋_GB2312" w:hint="eastAsia"/>
          <w:color w:val="000000" w:themeColor="text1"/>
          <w:sz w:val="28"/>
          <w:szCs w:val="28"/>
        </w:rPr>
        <w:t>要求在对应的指标模块，有单独的模块进行指标计算来源、计算方式等相关内容的查询。</w:t>
      </w:r>
    </w:p>
    <w:p w:rsidR="00721EB0" w:rsidRDefault="00557DFA">
      <w:pPr>
        <w:pStyle w:val="3"/>
        <w:numPr>
          <w:ilvl w:val="2"/>
          <w:numId w:val="2"/>
        </w:numPr>
        <w:tabs>
          <w:tab w:val="clear" w:pos="720"/>
          <w:tab w:val="clear" w:pos="1260"/>
        </w:tabs>
        <w:adjustRightInd/>
        <w:spacing w:before="0" w:after="0" w:line="360" w:lineRule="exact"/>
        <w:ind w:left="992"/>
        <w:jc w:val="both"/>
        <w:textAlignment w:val="auto"/>
        <w:rPr>
          <w:rFonts w:ascii="仿宋_GB2312" w:eastAsia="仿宋_GB2312"/>
          <w:color w:val="000000" w:themeColor="text1"/>
          <w:sz w:val="28"/>
          <w:szCs w:val="28"/>
        </w:rPr>
      </w:pPr>
      <w:bookmarkStart w:id="37" w:name="_Toc530731201"/>
      <w:r>
        <w:rPr>
          <w:rFonts w:ascii="仿宋_GB2312" w:eastAsia="仿宋_GB2312" w:hint="eastAsia"/>
          <w:color w:val="000000" w:themeColor="text1"/>
          <w:sz w:val="28"/>
          <w:szCs w:val="28"/>
        </w:rPr>
        <w:t>医院医疗概况</w:t>
      </w:r>
    </w:p>
    <w:p w:rsidR="00721EB0" w:rsidRDefault="00557DFA">
      <w:pPr>
        <w:spacing w:line="360" w:lineRule="exact"/>
        <w:ind w:firstLine="480"/>
        <w:rPr>
          <w:rFonts w:ascii="仿宋_GB2312" w:eastAsia="仿宋_GB2312"/>
          <w:color w:val="000000" w:themeColor="text1"/>
          <w:sz w:val="28"/>
          <w:szCs w:val="28"/>
        </w:rPr>
      </w:pPr>
      <w:r>
        <w:rPr>
          <w:rFonts w:ascii="仿宋_GB2312" w:eastAsia="仿宋_GB2312" w:hint="eastAsia"/>
          <w:color w:val="000000" w:themeColor="text1"/>
          <w:sz w:val="28"/>
          <w:szCs w:val="28"/>
          <w:lang w:val="zh-CN"/>
        </w:rPr>
        <w:t>要求医院</w:t>
      </w:r>
      <w:r>
        <w:rPr>
          <w:rFonts w:ascii="仿宋_GB2312" w:eastAsia="仿宋_GB2312" w:hint="eastAsia"/>
          <w:color w:val="000000" w:themeColor="text1"/>
          <w:sz w:val="28"/>
          <w:szCs w:val="28"/>
        </w:rPr>
        <w:t>医疗概况以系统决策首页的方式展示，在首页上以地图的方式分析门急诊的病人来源以及住院的病人来源，了解医院的业务辐射范围。另外，汇聚了重点关注指标内容，可以根据不同时间类型的选择快速响应响应指标的查询结果。通过首页，可以以丰富内容展现医院医疗情况，同时用户可直接掌握医院业务开展基本情况，辅助对医疗工作开展和决策制定。</w:t>
      </w:r>
    </w:p>
    <w:p w:rsidR="00721EB0" w:rsidRDefault="00557DFA">
      <w:pPr>
        <w:pStyle w:val="3"/>
        <w:numPr>
          <w:ilvl w:val="2"/>
          <w:numId w:val="2"/>
        </w:numPr>
        <w:tabs>
          <w:tab w:val="clear" w:pos="720"/>
          <w:tab w:val="clear" w:pos="1260"/>
        </w:tabs>
        <w:adjustRightInd/>
        <w:spacing w:before="0" w:after="0" w:line="360" w:lineRule="exact"/>
        <w:ind w:left="992"/>
        <w:jc w:val="both"/>
        <w:textAlignment w:val="auto"/>
        <w:rPr>
          <w:rFonts w:ascii="仿宋_GB2312" w:eastAsia="仿宋_GB2312"/>
          <w:color w:val="000000" w:themeColor="text1"/>
          <w:sz w:val="28"/>
          <w:szCs w:val="28"/>
        </w:rPr>
      </w:pPr>
      <w:r>
        <w:rPr>
          <w:rFonts w:ascii="仿宋_GB2312" w:eastAsia="仿宋_GB2312" w:hint="eastAsia"/>
          <w:color w:val="000000" w:themeColor="text1"/>
          <w:sz w:val="28"/>
          <w:szCs w:val="28"/>
        </w:rPr>
        <w:t>实时监测</w:t>
      </w:r>
    </w:p>
    <w:p w:rsidR="00721EB0" w:rsidRDefault="00557DFA">
      <w:pPr>
        <w:spacing w:line="360" w:lineRule="exact"/>
        <w:ind w:firstLine="480"/>
        <w:rPr>
          <w:rFonts w:ascii="仿宋_GB2312" w:eastAsia="仿宋_GB2312"/>
          <w:color w:val="000000" w:themeColor="text1"/>
          <w:sz w:val="28"/>
          <w:szCs w:val="28"/>
        </w:rPr>
      </w:pPr>
      <w:r>
        <w:rPr>
          <w:rFonts w:ascii="仿宋_GB2312" w:eastAsia="仿宋_GB2312" w:hint="eastAsia"/>
          <w:color w:val="000000" w:themeColor="text1"/>
          <w:sz w:val="28"/>
          <w:szCs w:val="28"/>
        </w:rPr>
        <w:t>要求该模块主要以5分钟/次的刷新频率从医院基本运营方向进行在线实时监管，并可以根据不同的指标下钻到科室级别。主要包括以下内容:</w:t>
      </w:r>
    </w:p>
    <w:p w:rsidR="00721EB0" w:rsidRDefault="00557DFA">
      <w:pPr>
        <w:spacing w:line="360" w:lineRule="exact"/>
        <w:ind w:firstLine="482"/>
        <w:rPr>
          <w:rFonts w:ascii="仿宋_GB2312" w:eastAsia="仿宋_GB2312"/>
          <w:color w:val="000000" w:themeColor="text1"/>
          <w:sz w:val="28"/>
          <w:szCs w:val="28"/>
        </w:rPr>
      </w:pPr>
      <w:r>
        <w:rPr>
          <w:rFonts w:ascii="仿宋_GB2312" w:eastAsia="仿宋_GB2312" w:hint="eastAsia"/>
          <w:b/>
          <w:color w:val="000000" w:themeColor="text1"/>
          <w:sz w:val="28"/>
          <w:szCs w:val="28"/>
        </w:rPr>
        <w:t>门诊</w:t>
      </w:r>
      <w:r>
        <w:rPr>
          <w:rFonts w:ascii="仿宋_GB2312" w:eastAsia="仿宋_GB2312" w:hint="eastAsia"/>
          <w:color w:val="000000" w:themeColor="text1"/>
          <w:sz w:val="28"/>
          <w:szCs w:val="28"/>
        </w:rPr>
        <w:t>: 包括门急诊量、急诊人次、门急诊均次费用、门诊预缴金、门诊候诊比例、无排班就诊人次、排班就诊人次、候诊人次、平均候诊时长、医生人数、各个诊室医生候诊情况、预约人次、预约就诊人次、预约就诊率、各预约途径的预约就诊人次、各科室预约就诊情况、以及每小时门诊量情况、当日门诊量排行前20的疾病；主要通过这些指标判定当前急诊医患比情况，候诊是否出现滞留，是否需要增加部分人力投入。</w:t>
      </w:r>
    </w:p>
    <w:p w:rsidR="00721EB0" w:rsidRDefault="00557DFA">
      <w:pPr>
        <w:spacing w:line="360" w:lineRule="exact"/>
        <w:ind w:firstLine="482"/>
        <w:rPr>
          <w:rFonts w:ascii="仿宋_GB2312" w:eastAsia="仿宋_GB2312"/>
          <w:color w:val="000000" w:themeColor="text1"/>
          <w:sz w:val="28"/>
          <w:szCs w:val="28"/>
        </w:rPr>
      </w:pPr>
      <w:r>
        <w:rPr>
          <w:rFonts w:ascii="仿宋_GB2312" w:eastAsia="仿宋_GB2312" w:hint="eastAsia"/>
          <w:b/>
          <w:color w:val="000000" w:themeColor="text1"/>
          <w:sz w:val="28"/>
          <w:szCs w:val="28"/>
        </w:rPr>
        <w:t>住院</w:t>
      </w:r>
      <w:r>
        <w:rPr>
          <w:rFonts w:ascii="仿宋_GB2312" w:eastAsia="仿宋_GB2312" w:hint="eastAsia"/>
          <w:color w:val="000000" w:themeColor="text1"/>
          <w:sz w:val="28"/>
          <w:szCs w:val="28"/>
        </w:rPr>
        <w:t>：包括入院人数、出院人数、现有病人数、危重病人数、住院预缴金、出院患者均次费用、普通住院、急诊住院；主要通过这些指标判定目前是否还有很多患者正等待入院，病房的使用情况是否紧张，办理出院结算的时间是否过长，是否需要进行办理人员的投入。</w:t>
      </w:r>
    </w:p>
    <w:p w:rsidR="00721EB0" w:rsidRDefault="00557DFA">
      <w:pPr>
        <w:spacing w:line="360" w:lineRule="exact"/>
        <w:ind w:firstLine="482"/>
        <w:rPr>
          <w:rFonts w:ascii="仿宋_GB2312" w:eastAsia="仿宋_GB2312"/>
          <w:color w:val="000000" w:themeColor="text1"/>
          <w:sz w:val="28"/>
          <w:szCs w:val="28"/>
        </w:rPr>
      </w:pPr>
      <w:r>
        <w:rPr>
          <w:rFonts w:ascii="仿宋_GB2312" w:eastAsia="仿宋_GB2312" w:hint="eastAsia"/>
          <w:b/>
          <w:color w:val="000000" w:themeColor="text1"/>
          <w:sz w:val="28"/>
          <w:szCs w:val="28"/>
        </w:rPr>
        <w:t>手术：</w:t>
      </w:r>
      <w:r>
        <w:rPr>
          <w:rFonts w:ascii="仿宋_GB2312" w:eastAsia="仿宋_GB2312" w:hint="eastAsia"/>
          <w:color w:val="000000" w:themeColor="text1"/>
          <w:sz w:val="28"/>
          <w:szCs w:val="28"/>
        </w:rPr>
        <w:t>包括住院手术排台数、完成手术台次、术前准备人次、待手术人次，各手术间的手术情况；主要通过这些指标判断手术排台的合理情况、手</w:t>
      </w:r>
      <w:r>
        <w:rPr>
          <w:rFonts w:ascii="仿宋_GB2312" w:eastAsia="仿宋_GB2312" w:hint="eastAsia"/>
          <w:color w:val="000000" w:themeColor="text1"/>
          <w:sz w:val="28"/>
          <w:szCs w:val="28"/>
        </w:rPr>
        <w:lastRenderedPageBreak/>
        <w:t>术间是否充分利用。</w:t>
      </w:r>
    </w:p>
    <w:p w:rsidR="00721EB0" w:rsidRDefault="00557DFA">
      <w:pPr>
        <w:spacing w:line="360" w:lineRule="exact"/>
        <w:ind w:firstLine="482"/>
        <w:rPr>
          <w:rFonts w:ascii="仿宋_GB2312" w:eastAsia="仿宋_GB2312"/>
          <w:color w:val="000000" w:themeColor="text1"/>
          <w:sz w:val="28"/>
          <w:szCs w:val="28"/>
        </w:rPr>
      </w:pPr>
      <w:r>
        <w:rPr>
          <w:rFonts w:ascii="仿宋_GB2312" w:eastAsia="仿宋_GB2312" w:hint="eastAsia"/>
          <w:b/>
          <w:color w:val="000000" w:themeColor="text1"/>
          <w:sz w:val="28"/>
          <w:szCs w:val="28"/>
        </w:rPr>
        <w:t>医技：</w:t>
      </w:r>
      <w:r>
        <w:rPr>
          <w:rFonts w:ascii="仿宋_GB2312" w:eastAsia="仿宋_GB2312" w:hint="eastAsia"/>
          <w:color w:val="000000" w:themeColor="text1"/>
          <w:sz w:val="28"/>
          <w:szCs w:val="28"/>
        </w:rPr>
        <w:t>包括完成检查人次、待检查人次、今日开单人次、完成检验人次、体检检验人次、今日已开单人次、各检查项目待检查与开单情况、各项检验项目开单与待检验情况；主要通过这些指标判断待检情况，以及当日开单工作量。</w:t>
      </w:r>
    </w:p>
    <w:p w:rsidR="00721EB0" w:rsidRDefault="00557DFA">
      <w:pPr>
        <w:pStyle w:val="3"/>
        <w:numPr>
          <w:ilvl w:val="2"/>
          <w:numId w:val="2"/>
        </w:numPr>
        <w:tabs>
          <w:tab w:val="clear" w:pos="720"/>
          <w:tab w:val="clear" w:pos="1260"/>
        </w:tabs>
        <w:adjustRightInd/>
        <w:spacing w:before="0" w:after="0" w:line="360" w:lineRule="exact"/>
        <w:ind w:left="992"/>
        <w:jc w:val="both"/>
        <w:textAlignment w:val="auto"/>
        <w:rPr>
          <w:rFonts w:ascii="仿宋_GB2312" w:eastAsia="仿宋_GB2312"/>
          <w:color w:val="000000" w:themeColor="text1"/>
          <w:sz w:val="28"/>
          <w:szCs w:val="28"/>
        </w:rPr>
      </w:pPr>
      <w:r>
        <w:rPr>
          <w:rFonts w:ascii="仿宋_GB2312" w:eastAsia="仿宋_GB2312" w:hint="eastAsia"/>
          <w:color w:val="000000" w:themeColor="text1"/>
          <w:sz w:val="28"/>
          <w:szCs w:val="28"/>
        </w:rPr>
        <w:t>工作量分析</w:t>
      </w:r>
    </w:p>
    <w:p w:rsidR="00721EB0" w:rsidRDefault="00557DFA">
      <w:pPr>
        <w:pStyle w:val="4"/>
        <w:numPr>
          <w:ilvl w:val="3"/>
          <w:numId w:val="2"/>
        </w:numPr>
        <w:tabs>
          <w:tab w:val="clear" w:pos="864"/>
          <w:tab w:val="clear" w:pos="1404"/>
        </w:tabs>
        <w:adjustRightInd/>
        <w:spacing w:before="0" w:after="0" w:line="360" w:lineRule="exact"/>
        <w:ind w:left="1134" w:hanging="709"/>
        <w:jc w:val="both"/>
        <w:textAlignment w:val="auto"/>
        <w:rPr>
          <w:rFonts w:ascii="仿宋_GB2312" w:eastAsia="仿宋_GB2312"/>
          <w:color w:val="000000" w:themeColor="text1"/>
        </w:rPr>
      </w:pPr>
      <w:r>
        <w:rPr>
          <w:rFonts w:ascii="仿宋_GB2312" w:eastAsia="仿宋_GB2312" w:hint="eastAsia"/>
          <w:color w:val="000000" w:themeColor="text1"/>
        </w:rPr>
        <w:t>门诊</w:t>
      </w:r>
    </w:p>
    <w:p w:rsidR="00721EB0" w:rsidRDefault="00557DFA">
      <w:pPr>
        <w:spacing w:line="360" w:lineRule="exact"/>
        <w:ind w:firstLine="482"/>
        <w:rPr>
          <w:rFonts w:ascii="仿宋_GB2312" w:eastAsia="仿宋_GB2312"/>
          <w:color w:val="000000" w:themeColor="text1"/>
          <w:sz w:val="28"/>
          <w:szCs w:val="28"/>
        </w:rPr>
      </w:pPr>
      <w:r>
        <w:rPr>
          <w:rFonts w:ascii="仿宋_GB2312" w:eastAsia="仿宋_GB2312" w:hint="eastAsia"/>
          <w:color w:val="000000" w:themeColor="text1"/>
          <w:sz w:val="28"/>
          <w:szCs w:val="28"/>
        </w:rPr>
        <w:t>（1）门急诊人次分析</w:t>
      </w:r>
    </w:p>
    <w:p w:rsidR="00721EB0" w:rsidRDefault="00557DFA">
      <w:pPr>
        <w:spacing w:line="360" w:lineRule="exact"/>
        <w:ind w:firstLine="482"/>
        <w:rPr>
          <w:rFonts w:ascii="仿宋_GB2312" w:eastAsia="仿宋_GB2312"/>
          <w:color w:val="000000" w:themeColor="text1"/>
          <w:sz w:val="28"/>
          <w:szCs w:val="28"/>
        </w:rPr>
      </w:pPr>
      <w:r>
        <w:rPr>
          <w:rFonts w:ascii="仿宋_GB2312" w:eastAsia="仿宋_GB2312" w:hint="eastAsia"/>
          <w:color w:val="000000" w:themeColor="text1"/>
          <w:sz w:val="28"/>
          <w:szCs w:val="28"/>
        </w:rPr>
        <w:t>要求分别以柱状图、饼图、曲线图方式展示全院总门急诊人次、科室门急诊量排行以及相关的挂号类型和对应趋势内容,并实现关键指标从全院到科室再到医生的层级下钻分析。</w:t>
      </w:r>
    </w:p>
    <w:p w:rsidR="00721EB0" w:rsidRDefault="00557DFA">
      <w:pPr>
        <w:spacing w:line="360" w:lineRule="exact"/>
        <w:ind w:firstLine="482"/>
        <w:rPr>
          <w:rFonts w:ascii="仿宋_GB2312" w:eastAsia="仿宋_GB2312"/>
          <w:color w:val="000000" w:themeColor="text1"/>
          <w:sz w:val="28"/>
          <w:szCs w:val="28"/>
        </w:rPr>
      </w:pPr>
      <w:r>
        <w:rPr>
          <w:rFonts w:ascii="仿宋_GB2312" w:eastAsia="仿宋_GB2312" w:hint="eastAsia"/>
          <w:color w:val="000000" w:themeColor="text1"/>
          <w:sz w:val="28"/>
          <w:szCs w:val="28"/>
        </w:rPr>
        <w:t>（2）门急诊诊断排行分析</w:t>
      </w:r>
    </w:p>
    <w:p w:rsidR="00721EB0" w:rsidRDefault="00557DFA">
      <w:pPr>
        <w:spacing w:line="360" w:lineRule="exact"/>
        <w:ind w:firstLine="482"/>
        <w:rPr>
          <w:rFonts w:ascii="仿宋_GB2312" w:eastAsia="仿宋_GB2312"/>
          <w:color w:val="000000" w:themeColor="text1"/>
          <w:sz w:val="28"/>
          <w:szCs w:val="28"/>
        </w:rPr>
      </w:pPr>
      <w:r>
        <w:rPr>
          <w:rFonts w:ascii="仿宋_GB2312" w:eastAsia="仿宋_GB2312" w:hint="eastAsia"/>
          <w:color w:val="000000" w:themeColor="text1"/>
          <w:sz w:val="28"/>
          <w:szCs w:val="28"/>
        </w:rPr>
        <w:t>要求通过趋势图、柱形图、表格方式，通过联动分析，分析门急诊诊断的排行，了解不同诊断的趋势情况，并通过同环比分析，掌握前二诊断的变化情况。同时可以选择不同的科室分析诊断的排行情况，方便对医院各科室对收诊患者的病种管理。</w:t>
      </w:r>
    </w:p>
    <w:p w:rsidR="00721EB0" w:rsidRDefault="00557DFA">
      <w:pPr>
        <w:spacing w:line="360" w:lineRule="exact"/>
        <w:ind w:firstLine="482"/>
        <w:rPr>
          <w:rFonts w:ascii="仿宋_GB2312" w:eastAsia="仿宋_GB2312"/>
          <w:color w:val="000000" w:themeColor="text1"/>
          <w:sz w:val="28"/>
          <w:szCs w:val="28"/>
        </w:rPr>
      </w:pPr>
      <w:r>
        <w:rPr>
          <w:rFonts w:ascii="仿宋_GB2312" w:eastAsia="仿宋_GB2312" w:hint="eastAsia"/>
          <w:color w:val="000000" w:themeColor="text1"/>
          <w:sz w:val="28"/>
          <w:szCs w:val="28"/>
        </w:rPr>
        <w:t>（3）门急诊挂号类型分析</w:t>
      </w:r>
    </w:p>
    <w:p w:rsidR="00721EB0" w:rsidRDefault="00557DFA">
      <w:pPr>
        <w:spacing w:line="360" w:lineRule="exact"/>
        <w:ind w:firstLine="482"/>
        <w:rPr>
          <w:rFonts w:ascii="仿宋_GB2312" w:eastAsia="仿宋_GB2312"/>
          <w:color w:val="000000" w:themeColor="text1"/>
          <w:sz w:val="28"/>
          <w:szCs w:val="28"/>
        </w:rPr>
      </w:pPr>
      <w:r>
        <w:rPr>
          <w:rFonts w:ascii="仿宋_GB2312" w:eastAsia="仿宋_GB2312" w:hint="eastAsia"/>
          <w:color w:val="000000" w:themeColor="text1"/>
          <w:sz w:val="28"/>
          <w:szCs w:val="28"/>
        </w:rPr>
        <w:t>要求分别以柱状图、曲线图方式展示全院门急诊人次相关的挂号类型情况,并能够查看不同挂号类型的趋势。另外，可以选择不同的科室进行挂号类型的分析。实现关键指标从全院到科室的层级下钻分析。</w:t>
      </w:r>
    </w:p>
    <w:p w:rsidR="00721EB0" w:rsidRDefault="00557DFA">
      <w:pPr>
        <w:spacing w:line="360" w:lineRule="exact"/>
        <w:ind w:firstLine="482"/>
        <w:rPr>
          <w:rFonts w:ascii="仿宋_GB2312" w:eastAsia="仿宋_GB2312"/>
          <w:color w:val="000000" w:themeColor="text1"/>
          <w:sz w:val="28"/>
          <w:szCs w:val="28"/>
        </w:rPr>
      </w:pPr>
      <w:r>
        <w:rPr>
          <w:rFonts w:ascii="仿宋_GB2312" w:eastAsia="仿宋_GB2312" w:hint="eastAsia"/>
          <w:color w:val="000000" w:themeColor="text1"/>
          <w:sz w:val="28"/>
          <w:szCs w:val="28"/>
        </w:rPr>
        <w:t>（4）门急诊医保自费分析</w:t>
      </w:r>
    </w:p>
    <w:p w:rsidR="00721EB0" w:rsidRDefault="00557DFA">
      <w:pPr>
        <w:spacing w:line="360" w:lineRule="exact"/>
        <w:ind w:firstLine="482"/>
        <w:rPr>
          <w:rFonts w:ascii="仿宋_GB2312" w:eastAsia="仿宋_GB2312"/>
          <w:color w:val="000000" w:themeColor="text1"/>
          <w:sz w:val="28"/>
          <w:szCs w:val="28"/>
        </w:rPr>
      </w:pPr>
      <w:r>
        <w:rPr>
          <w:rFonts w:ascii="仿宋_GB2312" w:eastAsia="仿宋_GB2312" w:hint="eastAsia"/>
          <w:color w:val="000000" w:themeColor="text1"/>
          <w:sz w:val="28"/>
          <w:szCs w:val="28"/>
        </w:rPr>
        <w:t>要求分别以仪表盘、曲线图方式展示全院门急诊医保人次、非医保人次及非医保病人占比情况,可以选择不同的科室进行医保自费的分析。实现关键指标从全院到科室再到医生的层级下钻分析。</w:t>
      </w:r>
    </w:p>
    <w:p w:rsidR="00721EB0" w:rsidRDefault="00557DFA">
      <w:pPr>
        <w:spacing w:line="360" w:lineRule="exact"/>
        <w:ind w:firstLine="482"/>
        <w:rPr>
          <w:rFonts w:ascii="仿宋_GB2312" w:eastAsia="仿宋_GB2312"/>
          <w:color w:val="000000" w:themeColor="text1"/>
          <w:sz w:val="28"/>
          <w:szCs w:val="28"/>
        </w:rPr>
      </w:pPr>
      <w:r>
        <w:rPr>
          <w:rFonts w:ascii="仿宋_GB2312" w:eastAsia="仿宋_GB2312" w:hint="eastAsia"/>
          <w:color w:val="000000" w:themeColor="text1"/>
          <w:sz w:val="28"/>
          <w:szCs w:val="28"/>
        </w:rPr>
        <w:t>（5）门急诊病人组成分析</w:t>
      </w:r>
    </w:p>
    <w:p w:rsidR="00721EB0" w:rsidRDefault="00557DFA">
      <w:pPr>
        <w:spacing w:line="360" w:lineRule="exact"/>
        <w:ind w:firstLine="482"/>
        <w:rPr>
          <w:rFonts w:ascii="仿宋_GB2312" w:eastAsia="仿宋_GB2312"/>
          <w:color w:val="000000" w:themeColor="text1"/>
          <w:sz w:val="28"/>
          <w:szCs w:val="28"/>
        </w:rPr>
      </w:pPr>
      <w:r>
        <w:rPr>
          <w:rFonts w:ascii="仿宋_GB2312" w:eastAsia="仿宋_GB2312" w:hint="eastAsia"/>
          <w:color w:val="000000" w:themeColor="text1"/>
          <w:sz w:val="28"/>
          <w:szCs w:val="28"/>
        </w:rPr>
        <w:t>要求分别以柱状图、饼图、趋势图、曲线图、联动方式展示病人的来源情况。可以根据不同的地域、性别、年龄段、挂号类型、保险类型的不同的角度分析病来的来源情况。有效了解医院的主要病人情况，且了解来院就诊的人群的疾病排行的内容。</w:t>
      </w:r>
    </w:p>
    <w:p w:rsidR="00721EB0" w:rsidRDefault="00557DFA">
      <w:pPr>
        <w:pStyle w:val="4"/>
        <w:numPr>
          <w:ilvl w:val="3"/>
          <w:numId w:val="2"/>
        </w:numPr>
        <w:tabs>
          <w:tab w:val="clear" w:pos="864"/>
          <w:tab w:val="clear" w:pos="1404"/>
        </w:tabs>
        <w:adjustRightInd/>
        <w:spacing w:before="0" w:after="0" w:line="360" w:lineRule="exact"/>
        <w:ind w:left="1134" w:hanging="709"/>
        <w:jc w:val="both"/>
        <w:textAlignment w:val="auto"/>
        <w:rPr>
          <w:rFonts w:ascii="仿宋_GB2312" w:eastAsia="仿宋_GB2312"/>
          <w:color w:val="000000" w:themeColor="text1"/>
        </w:rPr>
      </w:pPr>
      <w:r>
        <w:rPr>
          <w:rFonts w:ascii="仿宋_GB2312" w:eastAsia="仿宋_GB2312" w:hint="eastAsia"/>
          <w:color w:val="000000" w:themeColor="text1"/>
        </w:rPr>
        <w:t>住院</w:t>
      </w:r>
    </w:p>
    <w:p w:rsidR="00721EB0" w:rsidRDefault="00557DFA">
      <w:pPr>
        <w:spacing w:line="360" w:lineRule="exact"/>
        <w:ind w:firstLine="482"/>
        <w:rPr>
          <w:rFonts w:ascii="仿宋_GB2312" w:eastAsia="仿宋_GB2312"/>
          <w:color w:val="000000" w:themeColor="text1"/>
          <w:sz w:val="28"/>
          <w:szCs w:val="28"/>
        </w:rPr>
      </w:pPr>
      <w:r>
        <w:rPr>
          <w:rFonts w:ascii="仿宋_GB2312" w:eastAsia="仿宋_GB2312" w:hint="eastAsia"/>
          <w:color w:val="000000" w:themeColor="text1"/>
          <w:sz w:val="28"/>
          <w:szCs w:val="28"/>
        </w:rPr>
        <w:t>（1）出院人次数分析</w:t>
      </w:r>
    </w:p>
    <w:p w:rsidR="00721EB0" w:rsidRDefault="00557DFA">
      <w:pPr>
        <w:spacing w:line="360" w:lineRule="exact"/>
        <w:ind w:firstLine="482"/>
        <w:rPr>
          <w:rFonts w:ascii="仿宋_GB2312" w:eastAsia="仿宋_GB2312"/>
          <w:color w:val="000000" w:themeColor="text1"/>
          <w:sz w:val="28"/>
          <w:szCs w:val="28"/>
        </w:rPr>
      </w:pPr>
      <w:r>
        <w:rPr>
          <w:rFonts w:ascii="仿宋_GB2312" w:eastAsia="仿宋_GB2312" w:hint="eastAsia"/>
          <w:color w:val="000000" w:themeColor="text1"/>
          <w:sz w:val="28"/>
          <w:szCs w:val="28"/>
        </w:rPr>
        <w:t>要求分别以柱状图、饼图、曲线图方式展示全院总出院人次、科室出院人次排行以及相关的费用类型和对应趋势内容,并实现关键指标从全院到科室再到医生的层级下钻分析。</w:t>
      </w:r>
    </w:p>
    <w:p w:rsidR="00721EB0" w:rsidRDefault="00557DFA">
      <w:pPr>
        <w:spacing w:line="360" w:lineRule="exact"/>
        <w:ind w:firstLine="482"/>
        <w:rPr>
          <w:rFonts w:ascii="仿宋_GB2312" w:eastAsia="仿宋_GB2312"/>
          <w:color w:val="000000" w:themeColor="text1"/>
          <w:sz w:val="28"/>
          <w:szCs w:val="28"/>
        </w:rPr>
      </w:pPr>
      <w:r>
        <w:rPr>
          <w:rFonts w:ascii="仿宋_GB2312" w:eastAsia="仿宋_GB2312" w:hint="eastAsia"/>
          <w:color w:val="000000" w:themeColor="text1"/>
          <w:sz w:val="28"/>
          <w:szCs w:val="28"/>
        </w:rPr>
        <w:t>（2）入院人次数分析</w:t>
      </w:r>
    </w:p>
    <w:p w:rsidR="00721EB0" w:rsidRDefault="00557DFA">
      <w:pPr>
        <w:spacing w:line="360" w:lineRule="exact"/>
        <w:ind w:firstLine="482"/>
        <w:rPr>
          <w:rFonts w:ascii="仿宋_GB2312" w:eastAsia="仿宋_GB2312"/>
          <w:color w:val="000000" w:themeColor="text1"/>
          <w:sz w:val="28"/>
          <w:szCs w:val="28"/>
        </w:rPr>
      </w:pPr>
      <w:r>
        <w:rPr>
          <w:rFonts w:ascii="仿宋_GB2312" w:eastAsia="仿宋_GB2312" w:hint="eastAsia"/>
          <w:color w:val="000000" w:themeColor="text1"/>
          <w:sz w:val="28"/>
          <w:szCs w:val="28"/>
        </w:rPr>
        <w:t>要求分别以柱状图、饼图、曲线图方式展示全院总入院人次、科室入院人次排行以及相关的费用类型和对应趋势内容,并实现关键指标从全院到科室再到医生的层级下钻分析。</w:t>
      </w:r>
    </w:p>
    <w:p w:rsidR="00721EB0" w:rsidRDefault="00557DFA">
      <w:pPr>
        <w:spacing w:line="360" w:lineRule="exact"/>
        <w:ind w:firstLine="482"/>
        <w:rPr>
          <w:rFonts w:ascii="仿宋_GB2312" w:eastAsia="仿宋_GB2312"/>
          <w:color w:val="000000" w:themeColor="text1"/>
          <w:sz w:val="28"/>
          <w:szCs w:val="28"/>
        </w:rPr>
      </w:pPr>
      <w:r>
        <w:rPr>
          <w:rFonts w:ascii="仿宋_GB2312" w:eastAsia="仿宋_GB2312" w:hint="eastAsia"/>
          <w:color w:val="000000" w:themeColor="text1"/>
          <w:sz w:val="28"/>
          <w:szCs w:val="28"/>
        </w:rPr>
        <w:lastRenderedPageBreak/>
        <w:t>（3）出院诊断排行分析</w:t>
      </w:r>
    </w:p>
    <w:p w:rsidR="00721EB0" w:rsidRDefault="00557DFA">
      <w:pPr>
        <w:spacing w:line="360" w:lineRule="exact"/>
        <w:ind w:firstLine="482"/>
        <w:rPr>
          <w:rFonts w:ascii="仿宋_GB2312" w:eastAsia="仿宋_GB2312"/>
          <w:color w:val="000000" w:themeColor="text1"/>
          <w:sz w:val="28"/>
          <w:szCs w:val="28"/>
        </w:rPr>
      </w:pPr>
      <w:r>
        <w:rPr>
          <w:rFonts w:ascii="仿宋_GB2312" w:eastAsia="仿宋_GB2312" w:hint="eastAsia"/>
          <w:color w:val="000000" w:themeColor="text1"/>
          <w:sz w:val="28"/>
          <w:szCs w:val="28"/>
        </w:rPr>
        <w:t>要求通过趋势图、柱形图、表格方式，通过联动分析，分析出院诊断的排行，了解出院诊断的趋势情况，并通过同环比分析，掌握前二诊断的变化情况。</w:t>
      </w:r>
    </w:p>
    <w:p w:rsidR="00721EB0" w:rsidRDefault="00557DFA">
      <w:pPr>
        <w:spacing w:line="360" w:lineRule="exact"/>
        <w:ind w:firstLine="482"/>
        <w:rPr>
          <w:rFonts w:ascii="仿宋_GB2312" w:eastAsia="仿宋_GB2312"/>
          <w:color w:val="000000" w:themeColor="text1"/>
          <w:sz w:val="28"/>
          <w:szCs w:val="28"/>
        </w:rPr>
      </w:pPr>
      <w:r>
        <w:rPr>
          <w:rFonts w:ascii="仿宋_GB2312" w:eastAsia="仿宋_GB2312" w:hint="eastAsia"/>
          <w:color w:val="000000" w:themeColor="text1"/>
          <w:sz w:val="28"/>
          <w:szCs w:val="28"/>
        </w:rPr>
        <w:t>（4）自动出院率分析</w:t>
      </w:r>
    </w:p>
    <w:p w:rsidR="00721EB0" w:rsidRDefault="00557DFA">
      <w:pPr>
        <w:spacing w:line="360" w:lineRule="exact"/>
        <w:ind w:firstLine="482"/>
        <w:rPr>
          <w:rFonts w:ascii="仿宋_GB2312" w:eastAsia="仿宋_GB2312"/>
          <w:color w:val="000000" w:themeColor="text1"/>
          <w:sz w:val="28"/>
          <w:szCs w:val="28"/>
        </w:rPr>
      </w:pPr>
      <w:r>
        <w:rPr>
          <w:rFonts w:ascii="仿宋_GB2312" w:eastAsia="仿宋_GB2312" w:hint="eastAsia"/>
          <w:color w:val="000000" w:themeColor="text1"/>
          <w:sz w:val="28"/>
          <w:szCs w:val="28"/>
        </w:rPr>
        <w:t>要求通过饼图、条形图、趋势展示方式分析医院自动出院率，及出院人次的疾病转归情况，并实现指标从全院到科室再到医生的层级下钻分析。</w:t>
      </w:r>
    </w:p>
    <w:p w:rsidR="00721EB0" w:rsidRDefault="00557DFA">
      <w:pPr>
        <w:spacing w:line="360" w:lineRule="exact"/>
        <w:ind w:firstLine="482"/>
        <w:rPr>
          <w:rFonts w:ascii="仿宋_GB2312" w:eastAsia="仿宋_GB2312"/>
          <w:color w:val="000000" w:themeColor="text1"/>
          <w:sz w:val="28"/>
          <w:szCs w:val="28"/>
        </w:rPr>
      </w:pPr>
      <w:r>
        <w:rPr>
          <w:rFonts w:ascii="仿宋_GB2312" w:eastAsia="仿宋_GB2312" w:hint="eastAsia"/>
          <w:color w:val="000000" w:themeColor="text1"/>
          <w:sz w:val="28"/>
          <w:szCs w:val="28"/>
        </w:rPr>
        <w:t>（5）病种出院人次分析</w:t>
      </w:r>
    </w:p>
    <w:p w:rsidR="00721EB0" w:rsidRDefault="00557DFA">
      <w:pPr>
        <w:spacing w:line="360" w:lineRule="exact"/>
        <w:ind w:firstLine="482"/>
        <w:rPr>
          <w:rFonts w:ascii="仿宋_GB2312" w:eastAsia="仿宋_GB2312"/>
          <w:color w:val="000000" w:themeColor="text1"/>
          <w:sz w:val="28"/>
          <w:szCs w:val="28"/>
        </w:rPr>
      </w:pPr>
      <w:r>
        <w:rPr>
          <w:rFonts w:ascii="仿宋_GB2312" w:eastAsia="仿宋_GB2312" w:hint="eastAsia"/>
          <w:color w:val="000000" w:themeColor="text1"/>
          <w:sz w:val="28"/>
          <w:szCs w:val="28"/>
        </w:rPr>
        <w:t>要求以病种出发，通过表格、饼图、柱状图、趋势可视化方式分析医院各病种的出院情况、疾病转归情况；并实现指标从全院到科室的层级下钻分析。同时可以选择不同的科室分析诊断的排行情况，方便对医院各科室对收诊患者的病种管理。</w:t>
      </w:r>
    </w:p>
    <w:p w:rsidR="00721EB0" w:rsidRDefault="00557DFA">
      <w:pPr>
        <w:pStyle w:val="4"/>
        <w:numPr>
          <w:ilvl w:val="3"/>
          <w:numId w:val="2"/>
        </w:numPr>
        <w:tabs>
          <w:tab w:val="clear" w:pos="864"/>
          <w:tab w:val="clear" w:pos="1404"/>
        </w:tabs>
        <w:adjustRightInd/>
        <w:spacing w:before="0" w:after="0" w:line="360" w:lineRule="exact"/>
        <w:ind w:left="1134" w:hanging="709"/>
        <w:jc w:val="both"/>
        <w:textAlignment w:val="auto"/>
        <w:rPr>
          <w:rFonts w:ascii="仿宋_GB2312" w:eastAsia="仿宋_GB2312"/>
          <w:color w:val="000000" w:themeColor="text1"/>
        </w:rPr>
      </w:pPr>
      <w:r>
        <w:rPr>
          <w:rFonts w:ascii="仿宋_GB2312" w:eastAsia="仿宋_GB2312" w:hint="eastAsia"/>
          <w:color w:val="000000" w:themeColor="text1"/>
        </w:rPr>
        <w:t>手术</w:t>
      </w:r>
    </w:p>
    <w:p w:rsidR="00721EB0" w:rsidRDefault="00557DFA">
      <w:pPr>
        <w:spacing w:line="360" w:lineRule="exact"/>
        <w:ind w:firstLine="482"/>
        <w:rPr>
          <w:rFonts w:ascii="仿宋_GB2312" w:eastAsia="仿宋_GB2312"/>
          <w:color w:val="000000" w:themeColor="text1"/>
          <w:sz w:val="28"/>
          <w:szCs w:val="28"/>
        </w:rPr>
      </w:pPr>
      <w:r>
        <w:rPr>
          <w:rFonts w:ascii="仿宋_GB2312" w:eastAsia="仿宋_GB2312" w:hint="eastAsia"/>
          <w:color w:val="000000" w:themeColor="text1"/>
          <w:sz w:val="28"/>
          <w:szCs w:val="28"/>
        </w:rPr>
        <w:t>（1）住院手术台数分析</w:t>
      </w:r>
    </w:p>
    <w:p w:rsidR="00721EB0" w:rsidRDefault="00557DFA">
      <w:pPr>
        <w:spacing w:line="360" w:lineRule="exact"/>
        <w:ind w:firstLine="482"/>
        <w:rPr>
          <w:rFonts w:ascii="仿宋_GB2312" w:eastAsia="仿宋_GB2312"/>
          <w:color w:val="000000" w:themeColor="text1"/>
          <w:sz w:val="28"/>
          <w:szCs w:val="28"/>
        </w:rPr>
      </w:pPr>
      <w:r>
        <w:rPr>
          <w:rFonts w:ascii="仿宋_GB2312" w:eastAsia="仿宋_GB2312" w:hint="eastAsia"/>
          <w:color w:val="000000" w:themeColor="text1"/>
          <w:sz w:val="28"/>
          <w:szCs w:val="28"/>
        </w:rPr>
        <w:t>要求分别以柱状图、饼图、曲线图方式展示住院手术台数、手术类型、科室住院手术台数排行以及手术名称排行前5的TOP分析容,并实现关键指标从全院到科室再到医生的层级下钻分析。</w:t>
      </w:r>
    </w:p>
    <w:p w:rsidR="00721EB0" w:rsidRDefault="00557DFA">
      <w:pPr>
        <w:spacing w:line="360" w:lineRule="exact"/>
        <w:ind w:firstLine="482"/>
        <w:rPr>
          <w:rFonts w:ascii="仿宋_GB2312" w:eastAsia="仿宋_GB2312"/>
          <w:color w:val="000000" w:themeColor="text1"/>
          <w:sz w:val="28"/>
          <w:szCs w:val="28"/>
        </w:rPr>
      </w:pPr>
      <w:r>
        <w:rPr>
          <w:rFonts w:ascii="仿宋_GB2312" w:eastAsia="仿宋_GB2312" w:hint="eastAsia"/>
          <w:color w:val="000000" w:themeColor="text1"/>
          <w:sz w:val="28"/>
          <w:szCs w:val="28"/>
        </w:rPr>
        <w:t>（2）三、四级手术比例分析</w:t>
      </w:r>
    </w:p>
    <w:p w:rsidR="00721EB0" w:rsidRDefault="00557DFA">
      <w:pPr>
        <w:spacing w:line="360" w:lineRule="exact"/>
        <w:ind w:firstLine="482"/>
        <w:rPr>
          <w:rFonts w:ascii="仿宋_GB2312" w:eastAsia="仿宋_GB2312"/>
          <w:color w:val="000000" w:themeColor="text1"/>
          <w:sz w:val="28"/>
          <w:szCs w:val="28"/>
        </w:rPr>
      </w:pPr>
      <w:r>
        <w:rPr>
          <w:rFonts w:ascii="仿宋_GB2312" w:eastAsia="仿宋_GB2312" w:hint="eastAsia"/>
          <w:color w:val="000000" w:themeColor="text1"/>
          <w:sz w:val="28"/>
          <w:szCs w:val="28"/>
        </w:rPr>
        <w:t>要求分别以柱状图、饼图、曲线图方式展示全院三四级手术比例、科室三四级手术工比例情况以及全院手术排行前5的TOP分析容,并实现关键指标从全院到科室再到医生的层级下钻分析。</w:t>
      </w:r>
    </w:p>
    <w:p w:rsidR="00721EB0" w:rsidRDefault="00557DFA">
      <w:pPr>
        <w:spacing w:line="360" w:lineRule="exact"/>
        <w:ind w:firstLine="482"/>
        <w:rPr>
          <w:rFonts w:ascii="仿宋_GB2312" w:eastAsia="仿宋_GB2312"/>
          <w:color w:val="000000" w:themeColor="text1"/>
          <w:sz w:val="28"/>
          <w:szCs w:val="28"/>
        </w:rPr>
      </w:pPr>
      <w:r>
        <w:rPr>
          <w:rFonts w:ascii="仿宋_GB2312" w:eastAsia="仿宋_GB2312" w:hint="eastAsia"/>
          <w:color w:val="000000" w:themeColor="text1"/>
          <w:sz w:val="28"/>
          <w:szCs w:val="28"/>
        </w:rPr>
        <w:t>（3）住院手术排行分析</w:t>
      </w:r>
    </w:p>
    <w:p w:rsidR="00721EB0" w:rsidRDefault="00557DFA">
      <w:pPr>
        <w:spacing w:line="360" w:lineRule="exact"/>
        <w:ind w:firstLine="482"/>
        <w:rPr>
          <w:rFonts w:ascii="仿宋_GB2312" w:eastAsia="仿宋_GB2312"/>
          <w:color w:val="000000" w:themeColor="text1"/>
          <w:sz w:val="28"/>
          <w:szCs w:val="28"/>
        </w:rPr>
      </w:pPr>
      <w:r>
        <w:rPr>
          <w:rFonts w:ascii="仿宋_GB2312" w:eastAsia="仿宋_GB2312" w:hint="eastAsia"/>
          <w:color w:val="000000" w:themeColor="text1"/>
          <w:sz w:val="28"/>
          <w:szCs w:val="28"/>
        </w:rPr>
        <w:t>要求通过分析手术排行情况，掌握医院的主要手术谱。了解医院的手术谱情况，对医院病种的发展趋势变化有整体的了解，并能够下钻查看各个科室的手术谱情况。</w:t>
      </w:r>
    </w:p>
    <w:p w:rsidR="00721EB0" w:rsidRDefault="00557DFA">
      <w:pPr>
        <w:pStyle w:val="4"/>
        <w:numPr>
          <w:ilvl w:val="3"/>
          <w:numId w:val="2"/>
        </w:numPr>
        <w:tabs>
          <w:tab w:val="clear" w:pos="864"/>
          <w:tab w:val="clear" w:pos="1404"/>
        </w:tabs>
        <w:adjustRightInd/>
        <w:spacing w:before="0" w:after="0" w:line="360" w:lineRule="exact"/>
        <w:ind w:left="1134" w:hanging="709"/>
        <w:jc w:val="both"/>
        <w:textAlignment w:val="auto"/>
        <w:rPr>
          <w:rFonts w:ascii="仿宋_GB2312" w:eastAsia="仿宋_GB2312"/>
          <w:color w:val="000000" w:themeColor="text1"/>
        </w:rPr>
      </w:pPr>
      <w:r>
        <w:rPr>
          <w:rFonts w:ascii="仿宋_GB2312" w:eastAsia="仿宋_GB2312" w:hint="eastAsia"/>
          <w:color w:val="000000" w:themeColor="text1"/>
        </w:rPr>
        <w:t>医技</w:t>
      </w:r>
    </w:p>
    <w:p w:rsidR="00721EB0" w:rsidRDefault="00557DFA">
      <w:pPr>
        <w:spacing w:line="360" w:lineRule="exact"/>
        <w:ind w:firstLine="482"/>
        <w:rPr>
          <w:rFonts w:ascii="仿宋_GB2312" w:eastAsia="仿宋_GB2312"/>
          <w:color w:val="000000" w:themeColor="text1"/>
          <w:sz w:val="28"/>
          <w:szCs w:val="28"/>
        </w:rPr>
      </w:pPr>
      <w:r>
        <w:rPr>
          <w:rFonts w:ascii="仿宋_GB2312" w:eastAsia="仿宋_GB2312" w:hint="eastAsia"/>
          <w:color w:val="000000" w:themeColor="text1"/>
          <w:sz w:val="28"/>
          <w:szCs w:val="28"/>
        </w:rPr>
        <w:t>（1）检查工作量分析</w:t>
      </w:r>
    </w:p>
    <w:p w:rsidR="00721EB0" w:rsidRDefault="00557DFA">
      <w:pPr>
        <w:spacing w:line="360" w:lineRule="exact"/>
        <w:ind w:firstLine="482"/>
        <w:rPr>
          <w:rFonts w:ascii="仿宋_GB2312" w:eastAsia="仿宋_GB2312"/>
          <w:color w:val="000000" w:themeColor="text1"/>
          <w:sz w:val="28"/>
          <w:szCs w:val="28"/>
        </w:rPr>
      </w:pPr>
      <w:r>
        <w:rPr>
          <w:rFonts w:ascii="仿宋_GB2312" w:eastAsia="仿宋_GB2312" w:hint="eastAsia"/>
          <w:color w:val="000000" w:themeColor="text1"/>
          <w:sz w:val="28"/>
          <w:szCs w:val="28"/>
        </w:rPr>
        <w:t>要求分别以柱状图、饼图、曲线图方式展示全院检查工作情况、检查项目收入、平均检查收入、医师人均检查量指标进行分析,对各类型检查项目进行TOP分析，了解全院的检查工作量情况，并实现关键指标从全院到科室再到医生的层级下钻分析。</w:t>
      </w:r>
    </w:p>
    <w:p w:rsidR="00721EB0" w:rsidRDefault="00557DFA">
      <w:pPr>
        <w:spacing w:line="360" w:lineRule="exact"/>
        <w:ind w:firstLine="482"/>
        <w:rPr>
          <w:rFonts w:ascii="仿宋_GB2312" w:eastAsia="仿宋_GB2312"/>
          <w:color w:val="000000" w:themeColor="text1"/>
          <w:sz w:val="28"/>
          <w:szCs w:val="28"/>
        </w:rPr>
      </w:pPr>
      <w:r>
        <w:rPr>
          <w:rFonts w:ascii="仿宋_GB2312" w:eastAsia="仿宋_GB2312" w:hint="eastAsia"/>
          <w:color w:val="000000" w:themeColor="text1"/>
          <w:sz w:val="28"/>
          <w:szCs w:val="28"/>
        </w:rPr>
        <w:t>（2）检验工作量分析</w:t>
      </w:r>
    </w:p>
    <w:p w:rsidR="00721EB0" w:rsidRDefault="00557DFA">
      <w:pPr>
        <w:spacing w:line="360" w:lineRule="exact"/>
        <w:ind w:firstLine="482"/>
        <w:rPr>
          <w:rFonts w:ascii="仿宋_GB2312" w:eastAsia="仿宋_GB2312"/>
          <w:color w:val="000000" w:themeColor="text1"/>
          <w:sz w:val="28"/>
          <w:szCs w:val="28"/>
        </w:rPr>
      </w:pPr>
      <w:r>
        <w:rPr>
          <w:rFonts w:ascii="仿宋_GB2312" w:eastAsia="仿宋_GB2312" w:hint="eastAsia"/>
          <w:color w:val="000000" w:themeColor="text1"/>
          <w:sz w:val="28"/>
          <w:szCs w:val="28"/>
        </w:rPr>
        <w:t>要求分别以柱状图、饼图、曲线图方式展示全院检验工作情况、检验项目收入、平均检验收入、医师人均检验量指标进行分析,对各类型检查项目进行TOP分析，了解全院的检验工作量情况，并实现关键指标从全院到科室再到医生的层级下钻分析。</w:t>
      </w:r>
    </w:p>
    <w:p w:rsidR="00721EB0" w:rsidRDefault="00557DFA">
      <w:pPr>
        <w:pStyle w:val="3"/>
        <w:numPr>
          <w:ilvl w:val="2"/>
          <w:numId w:val="2"/>
        </w:numPr>
        <w:tabs>
          <w:tab w:val="clear" w:pos="720"/>
          <w:tab w:val="clear" w:pos="1260"/>
        </w:tabs>
        <w:adjustRightInd/>
        <w:spacing w:before="0" w:after="0" w:line="360" w:lineRule="exact"/>
        <w:ind w:left="992"/>
        <w:jc w:val="both"/>
        <w:textAlignment w:val="auto"/>
        <w:rPr>
          <w:rFonts w:ascii="仿宋_GB2312" w:eastAsia="仿宋_GB2312"/>
          <w:color w:val="000000" w:themeColor="text1"/>
          <w:sz w:val="28"/>
          <w:szCs w:val="28"/>
        </w:rPr>
      </w:pPr>
      <w:r>
        <w:rPr>
          <w:rFonts w:ascii="仿宋_GB2312" w:eastAsia="仿宋_GB2312" w:hint="eastAsia"/>
          <w:color w:val="000000" w:themeColor="text1"/>
          <w:sz w:val="28"/>
          <w:szCs w:val="28"/>
        </w:rPr>
        <w:lastRenderedPageBreak/>
        <w:t>卫生经济分析</w:t>
      </w:r>
    </w:p>
    <w:p w:rsidR="00721EB0" w:rsidRDefault="00557DFA">
      <w:pPr>
        <w:pStyle w:val="4"/>
        <w:numPr>
          <w:ilvl w:val="3"/>
          <w:numId w:val="2"/>
        </w:numPr>
        <w:tabs>
          <w:tab w:val="clear" w:pos="864"/>
          <w:tab w:val="clear" w:pos="1404"/>
        </w:tabs>
        <w:adjustRightInd/>
        <w:spacing w:before="0" w:after="0" w:line="360" w:lineRule="exact"/>
        <w:ind w:left="1134" w:hanging="709"/>
        <w:jc w:val="both"/>
        <w:textAlignment w:val="auto"/>
        <w:rPr>
          <w:rFonts w:ascii="仿宋_GB2312" w:eastAsia="仿宋_GB2312"/>
          <w:color w:val="000000" w:themeColor="text1"/>
        </w:rPr>
      </w:pPr>
      <w:r>
        <w:rPr>
          <w:rFonts w:ascii="仿宋_GB2312" w:eastAsia="仿宋_GB2312" w:hint="eastAsia"/>
          <w:color w:val="000000" w:themeColor="text1"/>
        </w:rPr>
        <w:t>医疗收入</w:t>
      </w:r>
    </w:p>
    <w:p w:rsidR="00721EB0" w:rsidRDefault="00557DFA">
      <w:pPr>
        <w:spacing w:line="360" w:lineRule="exact"/>
        <w:ind w:firstLine="482"/>
        <w:rPr>
          <w:rFonts w:ascii="仿宋_GB2312" w:eastAsia="仿宋_GB2312"/>
          <w:color w:val="000000" w:themeColor="text1"/>
          <w:sz w:val="28"/>
          <w:szCs w:val="28"/>
        </w:rPr>
      </w:pPr>
      <w:r>
        <w:rPr>
          <w:rFonts w:ascii="仿宋_GB2312" w:eastAsia="仿宋_GB2312" w:hint="eastAsia"/>
          <w:color w:val="000000" w:themeColor="text1"/>
          <w:sz w:val="28"/>
          <w:szCs w:val="28"/>
        </w:rPr>
        <w:t>（1）医疗收入增长率分析</w:t>
      </w:r>
    </w:p>
    <w:p w:rsidR="00721EB0" w:rsidRDefault="00557DFA">
      <w:pPr>
        <w:spacing w:line="360" w:lineRule="exact"/>
        <w:ind w:firstLine="482"/>
        <w:rPr>
          <w:rFonts w:ascii="仿宋_GB2312" w:eastAsia="仿宋_GB2312"/>
          <w:color w:val="000000" w:themeColor="text1"/>
          <w:sz w:val="28"/>
          <w:szCs w:val="28"/>
        </w:rPr>
      </w:pPr>
      <w:r>
        <w:rPr>
          <w:rFonts w:ascii="仿宋_GB2312" w:eastAsia="仿宋_GB2312" w:hint="eastAsia"/>
          <w:color w:val="000000" w:themeColor="text1"/>
          <w:sz w:val="28"/>
          <w:szCs w:val="28"/>
        </w:rPr>
        <w:t>要求分别以饼图、曲线图方式对医疗收入增长率的趋势、目标达成情况、科室排行及医疗收入构成进行分析,了解全院医疗收入情况，并实现关键指标从全院到科室的层级下钻分析。另外，提供了医疗收入增长率的自助分析功能，主要从医疗收入占比出发，用户可以自行通过时间维度、收入构成、医院片区、业务领域维度自定义组合查询各科室医疗收入构成（药品、材料、检查、检验、医疗服务）占比情况。</w:t>
      </w:r>
    </w:p>
    <w:p w:rsidR="00721EB0" w:rsidRDefault="00557DFA">
      <w:pPr>
        <w:spacing w:line="360" w:lineRule="exact"/>
        <w:ind w:firstLine="482"/>
        <w:rPr>
          <w:rFonts w:ascii="仿宋_GB2312" w:eastAsia="仿宋_GB2312"/>
          <w:color w:val="000000" w:themeColor="text1"/>
          <w:sz w:val="28"/>
          <w:szCs w:val="28"/>
        </w:rPr>
      </w:pPr>
      <w:r>
        <w:rPr>
          <w:rFonts w:ascii="仿宋_GB2312" w:eastAsia="仿宋_GB2312" w:hint="eastAsia"/>
          <w:color w:val="000000" w:themeColor="text1"/>
          <w:sz w:val="28"/>
          <w:szCs w:val="28"/>
        </w:rPr>
        <w:t>（2）医疗收入结构分析</w:t>
      </w:r>
    </w:p>
    <w:p w:rsidR="00721EB0" w:rsidRDefault="00557DFA">
      <w:pPr>
        <w:spacing w:line="360" w:lineRule="exact"/>
        <w:ind w:firstLine="482"/>
        <w:rPr>
          <w:rFonts w:ascii="仿宋_GB2312" w:eastAsia="仿宋_GB2312"/>
          <w:color w:val="000000" w:themeColor="text1"/>
          <w:sz w:val="28"/>
          <w:szCs w:val="28"/>
        </w:rPr>
      </w:pPr>
      <w:r>
        <w:rPr>
          <w:rFonts w:ascii="仿宋_GB2312" w:eastAsia="仿宋_GB2312" w:hint="eastAsia"/>
          <w:color w:val="000000" w:themeColor="text1"/>
          <w:sz w:val="28"/>
          <w:szCs w:val="28"/>
        </w:rPr>
        <w:t>要求主要从医疗收入结构出发（药品收入、医疗服务性收入、卫生材料收入、检查检验收入、体检收入），通过收入占比趋势联动分析、同期增减情况、下钻科室明细，帮助医院管理者清晰的掌握医院当前收入结构达成情况，实现医院战略规划跟进和提前调控的作用。另外，提供了医疗收入占比的自助分析功能，主要从医疗收入占比出发，用户可自行通过时间维度、收入构成、医院片区、科室维度自定义组合查询各科室医疗收入组成（药品、材料、检查、检验、医疗服务）占比情况。</w:t>
      </w:r>
    </w:p>
    <w:p w:rsidR="00721EB0" w:rsidRDefault="00557DFA">
      <w:pPr>
        <w:spacing w:line="360" w:lineRule="exact"/>
        <w:ind w:firstLine="482"/>
        <w:rPr>
          <w:rFonts w:ascii="仿宋_GB2312" w:eastAsia="仿宋_GB2312"/>
          <w:color w:val="000000" w:themeColor="text1"/>
          <w:sz w:val="28"/>
          <w:szCs w:val="28"/>
        </w:rPr>
      </w:pPr>
      <w:r>
        <w:rPr>
          <w:rFonts w:ascii="仿宋_GB2312" w:eastAsia="仿宋_GB2312" w:hint="eastAsia"/>
          <w:color w:val="000000" w:themeColor="text1"/>
          <w:sz w:val="28"/>
          <w:szCs w:val="28"/>
        </w:rPr>
        <w:t>（3）医疗总收入分析</w:t>
      </w:r>
    </w:p>
    <w:p w:rsidR="00721EB0" w:rsidRDefault="00557DFA">
      <w:pPr>
        <w:spacing w:line="360" w:lineRule="exact"/>
        <w:ind w:firstLine="482"/>
        <w:rPr>
          <w:rFonts w:ascii="仿宋_GB2312" w:eastAsia="仿宋_GB2312"/>
          <w:color w:val="000000" w:themeColor="text1"/>
          <w:sz w:val="28"/>
          <w:szCs w:val="28"/>
        </w:rPr>
      </w:pPr>
      <w:r>
        <w:rPr>
          <w:rFonts w:ascii="仿宋_GB2312" w:eastAsia="仿宋_GB2312" w:hint="eastAsia"/>
          <w:color w:val="000000" w:themeColor="text1"/>
          <w:sz w:val="28"/>
          <w:szCs w:val="28"/>
        </w:rPr>
        <w:t>要求分别以柱状图、饼图、曲线图方式展示医疗总收入指标，查看全院的医疗总收入情况，且能够按照门诊、住院不同费用类别进行分析；并实现关键指标从全院到科室再到医生的层级下钻分析。</w:t>
      </w:r>
    </w:p>
    <w:p w:rsidR="00721EB0" w:rsidRDefault="00557DFA">
      <w:pPr>
        <w:spacing w:line="360" w:lineRule="exact"/>
        <w:ind w:firstLine="482"/>
        <w:rPr>
          <w:rFonts w:ascii="仿宋_GB2312" w:eastAsia="仿宋_GB2312"/>
          <w:color w:val="000000" w:themeColor="text1"/>
          <w:sz w:val="28"/>
          <w:szCs w:val="28"/>
        </w:rPr>
      </w:pPr>
      <w:r>
        <w:rPr>
          <w:rFonts w:ascii="仿宋_GB2312" w:eastAsia="仿宋_GB2312" w:hint="eastAsia"/>
          <w:color w:val="000000" w:themeColor="text1"/>
          <w:sz w:val="28"/>
          <w:szCs w:val="28"/>
        </w:rPr>
        <w:t>（4）门诊收入分析</w:t>
      </w:r>
    </w:p>
    <w:p w:rsidR="00721EB0" w:rsidRDefault="00557DFA">
      <w:pPr>
        <w:spacing w:line="360" w:lineRule="exact"/>
        <w:ind w:firstLine="482"/>
        <w:rPr>
          <w:rFonts w:ascii="仿宋_GB2312" w:eastAsia="仿宋_GB2312"/>
          <w:color w:val="000000" w:themeColor="text1"/>
          <w:sz w:val="28"/>
          <w:szCs w:val="28"/>
        </w:rPr>
      </w:pPr>
      <w:r>
        <w:rPr>
          <w:rFonts w:ascii="仿宋_GB2312" w:eastAsia="仿宋_GB2312" w:hint="eastAsia"/>
          <w:color w:val="000000" w:themeColor="text1"/>
          <w:sz w:val="28"/>
          <w:szCs w:val="28"/>
        </w:rPr>
        <w:t>要求分别以柱状图、饼图、曲线图方式分析门诊收入指标，查看门诊收入情况，且能够按照不同费用类别进行分析。并实现关键指标从全院到科室再到医生的层级下钻分析。</w:t>
      </w:r>
    </w:p>
    <w:p w:rsidR="00721EB0" w:rsidRDefault="00557DFA">
      <w:pPr>
        <w:spacing w:line="360" w:lineRule="exact"/>
        <w:ind w:firstLine="482"/>
        <w:rPr>
          <w:rFonts w:ascii="仿宋_GB2312" w:eastAsia="仿宋_GB2312"/>
          <w:color w:val="000000" w:themeColor="text1"/>
          <w:sz w:val="28"/>
          <w:szCs w:val="28"/>
        </w:rPr>
      </w:pPr>
      <w:r>
        <w:rPr>
          <w:rFonts w:ascii="仿宋_GB2312" w:eastAsia="仿宋_GB2312" w:hint="eastAsia"/>
          <w:color w:val="000000" w:themeColor="text1"/>
          <w:sz w:val="28"/>
          <w:szCs w:val="28"/>
        </w:rPr>
        <w:t>（5）住院收入分析</w:t>
      </w:r>
    </w:p>
    <w:p w:rsidR="00721EB0" w:rsidRDefault="00557DFA">
      <w:pPr>
        <w:spacing w:line="360" w:lineRule="exact"/>
        <w:ind w:firstLine="482"/>
        <w:rPr>
          <w:rFonts w:ascii="仿宋_GB2312" w:eastAsia="仿宋_GB2312"/>
          <w:color w:val="000000" w:themeColor="text1"/>
          <w:sz w:val="28"/>
          <w:szCs w:val="28"/>
        </w:rPr>
      </w:pPr>
      <w:r>
        <w:rPr>
          <w:rFonts w:ascii="仿宋_GB2312" w:eastAsia="仿宋_GB2312" w:hint="eastAsia"/>
          <w:color w:val="000000" w:themeColor="text1"/>
          <w:sz w:val="28"/>
          <w:szCs w:val="28"/>
        </w:rPr>
        <w:t>要求分别以柱状图、饼图、曲线图方式展示住院收入指标，查看住院收入情况，且能够按照不同费用类比进行分析，并实现关键指标从全院到科室再到医生的层级下钻分析。</w:t>
      </w:r>
    </w:p>
    <w:p w:rsidR="00721EB0" w:rsidRDefault="00557DFA">
      <w:pPr>
        <w:spacing w:line="360" w:lineRule="exact"/>
        <w:ind w:firstLine="482"/>
        <w:rPr>
          <w:rFonts w:ascii="仿宋_GB2312" w:eastAsia="仿宋_GB2312"/>
          <w:color w:val="000000" w:themeColor="text1"/>
          <w:sz w:val="28"/>
          <w:szCs w:val="28"/>
        </w:rPr>
      </w:pPr>
      <w:r>
        <w:rPr>
          <w:rFonts w:ascii="仿宋_GB2312" w:eastAsia="仿宋_GB2312" w:hint="eastAsia"/>
          <w:color w:val="000000" w:themeColor="text1"/>
          <w:sz w:val="28"/>
          <w:szCs w:val="28"/>
        </w:rPr>
        <w:t>（6）床日收入分析</w:t>
      </w:r>
    </w:p>
    <w:p w:rsidR="00721EB0" w:rsidRDefault="00557DFA">
      <w:pPr>
        <w:spacing w:line="360" w:lineRule="exact"/>
        <w:ind w:firstLine="482"/>
        <w:rPr>
          <w:rFonts w:ascii="仿宋_GB2312" w:eastAsia="仿宋_GB2312"/>
          <w:color w:val="000000" w:themeColor="text1"/>
          <w:sz w:val="28"/>
          <w:szCs w:val="28"/>
        </w:rPr>
      </w:pPr>
      <w:r>
        <w:rPr>
          <w:rFonts w:ascii="仿宋_GB2312" w:eastAsia="仿宋_GB2312" w:hint="eastAsia"/>
          <w:color w:val="000000" w:themeColor="text1"/>
          <w:sz w:val="28"/>
          <w:szCs w:val="28"/>
        </w:rPr>
        <w:t>要求分别以条形图、趋势图方式分析床日收入的科室排行、趋势和同期对比情况，并可以支持指标从全院到科室的层级下钻分析。</w:t>
      </w:r>
    </w:p>
    <w:p w:rsidR="00721EB0" w:rsidRDefault="00557DFA">
      <w:pPr>
        <w:spacing w:line="360" w:lineRule="exact"/>
        <w:ind w:firstLine="482"/>
        <w:rPr>
          <w:rFonts w:ascii="仿宋_GB2312" w:eastAsia="仿宋_GB2312"/>
          <w:color w:val="000000" w:themeColor="text1"/>
          <w:sz w:val="28"/>
          <w:szCs w:val="28"/>
        </w:rPr>
      </w:pPr>
      <w:r>
        <w:rPr>
          <w:rFonts w:ascii="仿宋_GB2312" w:eastAsia="仿宋_GB2312" w:hint="eastAsia"/>
          <w:color w:val="000000" w:themeColor="text1"/>
          <w:sz w:val="28"/>
          <w:szCs w:val="28"/>
        </w:rPr>
        <w:t>（7）药品卫生材料占比分析</w:t>
      </w:r>
    </w:p>
    <w:p w:rsidR="00721EB0" w:rsidRDefault="00557DFA">
      <w:pPr>
        <w:spacing w:line="360" w:lineRule="exact"/>
        <w:ind w:firstLine="482"/>
        <w:rPr>
          <w:rFonts w:ascii="仿宋_GB2312" w:eastAsia="仿宋_GB2312"/>
          <w:color w:val="000000" w:themeColor="text1"/>
          <w:sz w:val="28"/>
          <w:szCs w:val="28"/>
        </w:rPr>
      </w:pPr>
      <w:r>
        <w:rPr>
          <w:rFonts w:ascii="仿宋_GB2312" w:eastAsia="仿宋_GB2312" w:hint="eastAsia"/>
          <w:color w:val="000000" w:themeColor="text1"/>
          <w:sz w:val="28"/>
          <w:szCs w:val="28"/>
        </w:rPr>
        <w:t>要求分别以柱状图、饼图、曲线图方式展示药品与卫生材料占比，分析药品与卫生材料占比的同环比、趋势情况，并实现指标从全院到科室层级下钻分析。</w:t>
      </w:r>
    </w:p>
    <w:p w:rsidR="00721EB0" w:rsidRDefault="00557DFA">
      <w:pPr>
        <w:spacing w:line="360" w:lineRule="exact"/>
        <w:ind w:firstLine="482"/>
        <w:rPr>
          <w:rFonts w:ascii="仿宋_GB2312" w:eastAsia="仿宋_GB2312"/>
          <w:color w:val="000000" w:themeColor="text1"/>
          <w:sz w:val="28"/>
          <w:szCs w:val="28"/>
        </w:rPr>
      </w:pPr>
      <w:r>
        <w:rPr>
          <w:rFonts w:ascii="仿宋_GB2312" w:eastAsia="仿宋_GB2312" w:hint="eastAsia"/>
          <w:color w:val="000000" w:themeColor="text1"/>
          <w:sz w:val="28"/>
          <w:szCs w:val="28"/>
        </w:rPr>
        <w:t>（8）检查检验占比分析</w:t>
      </w:r>
    </w:p>
    <w:p w:rsidR="00721EB0" w:rsidRDefault="00557DFA">
      <w:pPr>
        <w:spacing w:line="360" w:lineRule="exact"/>
        <w:ind w:firstLine="482"/>
        <w:rPr>
          <w:rFonts w:ascii="仿宋_GB2312" w:eastAsia="仿宋_GB2312"/>
          <w:color w:val="000000" w:themeColor="text1"/>
          <w:sz w:val="28"/>
          <w:szCs w:val="28"/>
        </w:rPr>
      </w:pPr>
      <w:r>
        <w:rPr>
          <w:rFonts w:ascii="仿宋_GB2312" w:eastAsia="仿宋_GB2312" w:hint="eastAsia"/>
          <w:color w:val="000000" w:themeColor="text1"/>
          <w:sz w:val="28"/>
          <w:szCs w:val="28"/>
        </w:rPr>
        <w:t>要求分别以柱状图、饼图、曲线图方式展示检查检验占比，分析检查检</w:t>
      </w:r>
      <w:r>
        <w:rPr>
          <w:rFonts w:ascii="仿宋_GB2312" w:eastAsia="仿宋_GB2312" w:hint="eastAsia"/>
          <w:color w:val="000000" w:themeColor="text1"/>
          <w:sz w:val="28"/>
          <w:szCs w:val="28"/>
        </w:rPr>
        <w:lastRenderedPageBreak/>
        <w:t>验占比的同环比、趋势情况，并实现指标从全院到科室再到医生的层级下钻分析。</w:t>
      </w:r>
    </w:p>
    <w:p w:rsidR="00721EB0" w:rsidRDefault="00557DFA">
      <w:pPr>
        <w:pStyle w:val="4"/>
        <w:numPr>
          <w:ilvl w:val="3"/>
          <w:numId w:val="2"/>
        </w:numPr>
        <w:tabs>
          <w:tab w:val="clear" w:pos="864"/>
          <w:tab w:val="clear" w:pos="1404"/>
        </w:tabs>
        <w:adjustRightInd/>
        <w:spacing w:before="0" w:after="0" w:line="360" w:lineRule="exact"/>
        <w:ind w:left="1134" w:hanging="709"/>
        <w:jc w:val="both"/>
        <w:textAlignment w:val="auto"/>
        <w:rPr>
          <w:rFonts w:ascii="仿宋_GB2312" w:eastAsia="仿宋_GB2312"/>
          <w:color w:val="000000" w:themeColor="text1"/>
        </w:rPr>
      </w:pPr>
      <w:r>
        <w:rPr>
          <w:rFonts w:ascii="仿宋_GB2312" w:eastAsia="仿宋_GB2312" w:hint="eastAsia"/>
          <w:color w:val="000000" w:themeColor="text1"/>
        </w:rPr>
        <w:t>工作效率</w:t>
      </w:r>
    </w:p>
    <w:p w:rsidR="00721EB0" w:rsidRDefault="00557DFA">
      <w:pPr>
        <w:spacing w:line="360" w:lineRule="exact"/>
        <w:ind w:firstLine="482"/>
        <w:rPr>
          <w:rFonts w:ascii="仿宋_GB2312" w:eastAsia="仿宋_GB2312"/>
          <w:color w:val="000000" w:themeColor="text1"/>
          <w:sz w:val="28"/>
          <w:szCs w:val="28"/>
        </w:rPr>
      </w:pPr>
      <w:r>
        <w:rPr>
          <w:rFonts w:ascii="仿宋_GB2312" w:eastAsia="仿宋_GB2312" w:hint="eastAsia"/>
          <w:color w:val="000000" w:themeColor="text1"/>
          <w:sz w:val="28"/>
          <w:szCs w:val="28"/>
        </w:rPr>
        <w:t>（1）平均住院天数分析</w:t>
      </w:r>
    </w:p>
    <w:p w:rsidR="00721EB0" w:rsidRDefault="00557DFA">
      <w:pPr>
        <w:spacing w:line="360" w:lineRule="exact"/>
        <w:ind w:firstLine="482"/>
        <w:rPr>
          <w:rFonts w:ascii="仿宋_GB2312" w:eastAsia="仿宋_GB2312"/>
          <w:color w:val="000000" w:themeColor="text1"/>
          <w:sz w:val="28"/>
          <w:szCs w:val="28"/>
        </w:rPr>
      </w:pPr>
      <w:r>
        <w:rPr>
          <w:rFonts w:ascii="仿宋_GB2312" w:eastAsia="仿宋_GB2312" w:hint="eastAsia"/>
          <w:color w:val="000000" w:themeColor="text1"/>
          <w:sz w:val="28"/>
          <w:szCs w:val="28"/>
        </w:rPr>
        <w:t>要求分别以柱状图、饼图、曲线图方式展示全院的平均住院天数。并能够提供下钻到不同科室、医疗小组或医生的平均住院天数，加强对院级优先级指标的管理。另外，能够进行下钻各科室发现各科室的病种的平均住院日排行以及各科室的出院患者的诊断排行。为后续平均住院日的管理提供方便。</w:t>
      </w:r>
    </w:p>
    <w:p w:rsidR="00721EB0" w:rsidRDefault="00557DFA">
      <w:pPr>
        <w:spacing w:line="360" w:lineRule="exact"/>
        <w:ind w:firstLine="482"/>
        <w:rPr>
          <w:rFonts w:ascii="仿宋_GB2312" w:eastAsia="仿宋_GB2312"/>
          <w:color w:val="000000" w:themeColor="text1"/>
          <w:sz w:val="28"/>
          <w:szCs w:val="28"/>
        </w:rPr>
      </w:pPr>
      <w:r>
        <w:rPr>
          <w:rFonts w:ascii="仿宋_GB2312" w:eastAsia="仿宋_GB2312" w:hint="eastAsia"/>
          <w:color w:val="000000" w:themeColor="text1"/>
          <w:sz w:val="28"/>
          <w:szCs w:val="28"/>
        </w:rPr>
        <w:t>（2）病床使用率分析</w:t>
      </w:r>
    </w:p>
    <w:p w:rsidR="00721EB0" w:rsidRDefault="00557DFA">
      <w:pPr>
        <w:spacing w:line="360" w:lineRule="exact"/>
        <w:ind w:firstLine="482"/>
        <w:rPr>
          <w:rFonts w:ascii="仿宋_GB2312" w:eastAsia="仿宋_GB2312"/>
          <w:color w:val="000000" w:themeColor="text1"/>
          <w:sz w:val="28"/>
          <w:szCs w:val="28"/>
        </w:rPr>
      </w:pPr>
      <w:r>
        <w:rPr>
          <w:rFonts w:ascii="仿宋_GB2312" w:eastAsia="仿宋_GB2312" w:hint="eastAsia"/>
          <w:color w:val="000000" w:themeColor="text1"/>
          <w:sz w:val="28"/>
          <w:szCs w:val="28"/>
        </w:rPr>
        <w:t>要求主要以柱状图、曲线图方式展示全院的床位使用情况，通过实际开放床位数、实际占用总床日数相关指标分析。对全院以及科室的床位使用情况进行深入分析对比，发现床位设置较为不合理的情况，并辅助进行改正。</w:t>
      </w:r>
    </w:p>
    <w:p w:rsidR="00721EB0" w:rsidRDefault="00557DFA">
      <w:pPr>
        <w:spacing w:line="360" w:lineRule="exact"/>
        <w:ind w:firstLine="482"/>
        <w:rPr>
          <w:rFonts w:ascii="仿宋_GB2312" w:eastAsia="仿宋_GB2312"/>
          <w:color w:val="000000" w:themeColor="text1"/>
          <w:sz w:val="28"/>
          <w:szCs w:val="28"/>
        </w:rPr>
      </w:pPr>
      <w:r>
        <w:rPr>
          <w:rFonts w:ascii="仿宋_GB2312" w:eastAsia="仿宋_GB2312" w:hint="eastAsia"/>
          <w:color w:val="000000" w:themeColor="text1"/>
          <w:sz w:val="28"/>
          <w:szCs w:val="28"/>
        </w:rPr>
        <w:t>（3）日间手术率分析</w:t>
      </w:r>
    </w:p>
    <w:p w:rsidR="00721EB0" w:rsidRDefault="00557DFA">
      <w:pPr>
        <w:spacing w:line="360" w:lineRule="exact"/>
        <w:ind w:firstLine="482"/>
        <w:rPr>
          <w:rFonts w:ascii="仿宋_GB2312" w:eastAsia="仿宋_GB2312"/>
          <w:color w:val="000000" w:themeColor="text1"/>
          <w:sz w:val="28"/>
          <w:szCs w:val="28"/>
        </w:rPr>
      </w:pPr>
      <w:r>
        <w:rPr>
          <w:rFonts w:ascii="仿宋_GB2312" w:eastAsia="仿宋_GB2312" w:hint="eastAsia"/>
          <w:color w:val="000000" w:themeColor="text1"/>
          <w:sz w:val="28"/>
          <w:szCs w:val="28"/>
        </w:rPr>
        <w:t>要求分别以柱状图、饼图、曲线图方式展示全院日间手术率、日间手术率的趋势情况以及全院日间手术率科室排行前5的TOP分析,并实现关键指标从全院到科室再到医生的层级下钻分析。</w:t>
      </w:r>
    </w:p>
    <w:p w:rsidR="00721EB0" w:rsidRDefault="00557DFA">
      <w:pPr>
        <w:spacing w:line="360" w:lineRule="exact"/>
        <w:ind w:firstLine="482"/>
        <w:rPr>
          <w:rFonts w:ascii="仿宋_GB2312" w:eastAsia="仿宋_GB2312"/>
          <w:color w:val="000000" w:themeColor="text1"/>
          <w:sz w:val="28"/>
          <w:szCs w:val="28"/>
        </w:rPr>
      </w:pPr>
      <w:r>
        <w:rPr>
          <w:rFonts w:ascii="仿宋_GB2312" w:eastAsia="仿宋_GB2312" w:hint="eastAsia"/>
          <w:color w:val="000000" w:themeColor="text1"/>
          <w:sz w:val="28"/>
          <w:szCs w:val="28"/>
        </w:rPr>
        <w:t>（4）平均每医生门诊人次分析</w:t>
      </w:r>
    </w:p>
    <w:p w:rsidR="00721EB0" w:rsidRDefault="00557DFA">
      <w:pPr>
        <w:spacing w:line="360" w:lineRule="exact"/>
        <w:ind w:firstLine="482"/>
        <w:rPr>
          <w:rFonts w:ascii="仿宋_GB2312" w:eastAsia="仿宋_GB2312"/>
          <w:color w:val="000000" w:themeColor="text1"/>
          <w:sz w:val="28"/>
          <w:szCs w:val="28"/>
        </w:rPr>
      </w:pPr>
      <w:r>
        <w:rPr>
          <w:rFonts w:ascii="仿宋_GB2312" w:eastAsia="仿宋_GB2312" w:hint="eastAsia"/>
          <w:color w:val="000000" w:themeColor="text1"/>
          <w:sz w:val="28"/>
          <w:szCs w:val="28"/>
        </w:rPr>
        <w:t>要求分别以条形图、趋势图展示方式分析每医生门诊人次同期对比、趋势、科室排行分析医院医生门诊工作情况，并支持指标从全院到科室层级下钻分析。</w:t>
      </w:r>
    </w:p>
    <w:p w:rsidR="00721EB0" w:rsidRDefault="00557DFA">
      <w:pPr>
        <w:spacing w:line="360" w:lineRule="exact"/>
        <w:ind w:firstLine="482"/>
        <w:rPr>
          <w:rFonts w:ascii="仿宋_GB2312" w:eastAsia="仿宋_GB2312"/>
          <w:color w:val="000000" w:themeColor="text1"/>
          <w:sz w:val="28"/>
          <w:szCs w:val="28"/>
        </w:rPr>
      </w:pPr>
      <w:r>
        <w:rPr>
          <w:rFonts w:ascii="仿宋_GB2312" w:eastAsia="仿宋_GB2312" w:hint="eastAsia"/>
          <w:color w:val="000000" w:themeColor="text1"/>
          <w:sz w:val="28"/>
          <w:szCs w:val="28"/>
        </w:rPr>
        <w:t>（5）平均每医生出院人次分析</w:t>
      </w:r>
    </w:p>
    <w:p w:rsidR="00721EB0" w:rsidRDefault="00557DFA">
      <w:pPr>
        <w:spacing w:line="360" w:lineRule="exact"/>
        <w:ind w:firstLine="482"/>
        <w:rPr>
          <w:rFonts w:ascii="仿宋_GB2312" w:eastAsia="仿宋_GB2312"/>
          <w:color w:val="000000" w:themeColor="text1"/>
          <w:sz w:val="28"/>
          <w:szCs w:val="28"/>
        </w:rPr>
      </w:pPr>
      <w:r>
        <w:rPr>
          <w:rFonts w:ascii="仿宋_GB2312" w:eastAsia="仿宋_GB2312" w:hint="eastAsia"/>
          <w:color w:val="000000" w:themeColor="text1"/>
          <w:sz w:val="28"/>
          <w:szCs w:val="28"/>
        </w:rPr>
        <w:t>要求分别以条形图、趋势图展示方式分析每医生出院人次同期对比、趋势以及科室排行分析医院住院负荷释放情况，并支持指标从全院到科室层级下钻分析。</w:t>
      </w:r>
    </w:p>
    <w:p w:rsidR="00721EB0" w:rsidRDefault="00557DFA">
      <w:pPr>
        <w:pStyle w:val="4"/>
        <w:numPr>
          <w:ilvl w:val="3"/>
          <w:numId w:val="2"/>
        </w:numPr>
        <w:tabs>
          <w:tab w:val="clear" w:pos="864"/>
          <w:tab w:val="clear" w:pos="1404"/>
        </w:tabs>
        <w:adjustRightInd/>
        <w:spacing w:before="0" w:after="0" w:line="360" w:lineRule="exact"/>
        <w:ind w:left="1134" w:hanging="709"/>
        <w:jc w:val="both"/>
        <w:textAlignment w:val="auto"/>
        <w:rPr>
          <w:rFonts w:ascii="仿宋_GB2312" w:eastAsia="仿宋_GB2312"/>
          <w:color w:val="000000" w:themeColor="text1"/>
        </w:rPr>
      </w:pPr>
      <w:r>
        <w:rPr>
          <w:rFonts w:ascii="仿宋_GB2312" w:eastAsia="仿宋_GB2312" w:hint="eastAsia"/>
          <w:color w:val="000000" w:themeColor="text1"/>
        </w:rPr>
        <w:t>次均费用</w:t>
      </w:r>
    </w:p>
    <w:p w:rsidR="00721EB0" w:rsidRDefault="00557DFA">
      <w:pPr>
        <w:spacing w:line="360" w:lineRule="exact"/>
        <w:ind w:firstLine="482"/>
        <w:rPr>
          <w:rFonts w:ascii="仿宋_GB2312" w:eastAsia="仿宋_GB2312"/>
          <w:color w:val="000000" w:themeColor="text1"/>
          <w:sz w:val="28"/>
          <w:szCs w:val="28"/>
        </w:rPr>
      </w:pPr>
      <w:r>
        <w:rPr>
          <w:rFonts w:ascii="仿宋_GB2312" w:eastAsia="仿宋_GB2312" w:hint="eastAsia"/>
          <w:color w:val="000000" w:themeColor="text1"/>
          <w:sz w:val="28"/>
          <w:szCs w:val="28"/>
        </w:rPr>
        <w:t>（1）人次均门急诊费用分析</w:t>
      </w:r>
    </w:p>
    <w:p w:rsidR="00721EB0" w:rsidRDefault="00557DFA">
      <w:pPr>
        <w:spacing w:line="360" w:lineRule="exact"/>
        <w:ind w:firstLine="482"/>
        <w:rPr>
          <w:rFonts w:ascii="仿宋_GB2312" w:eastAsia="仿宋_GB2312"/>
          <w:color w:val="000000" w:themeColor="text1"/>
          <w:sz w:val="28"/>
          <w:szCs w:val="28"/>
        </w:rPr>
      </w:pPr>
      <w:r>
        <w:rPr>
          <w:rFonts w:ascii="仿宋_GB2312" w:eastAsia="仿宋_GB2312" w:hint="eastAsia"/>
          <w:color w:val="000000" w:themeColor="text1"/>
          <w:sz w:val="28"/>
          <w:szCs w:val="28"/>
        </w:rPr>
        <w:t>要求分别以柱状图、饼图、曲线图方式展示每门急诊人次费用，了解患者的门急诊费用负担水平。并实现关键指标从全院到科室再到医生的层级下钻分析。</w:t>
      </w:r>
    </w:p>
    <w:p w:rsidR="00721EB0" w:rsidRDefault="00557DFA">
      <w:pPr>
        <w:spacing w:line="360" w:lineRule="exact"/>
        <w:ind w:firstLine="482"/>
        <w:rPr>
          <w:rFonts w:ascii="仿宋_GB2312" w:eastAsia="仿宋_GB2312"/>
          <w:color w:val="000000" w:themeColor="text1"/>
          <w:sz w:val="28"/>
          <w:szCs w:val="28"/>
        </w:rPr>
      </w:pPr>
      <w:r>
        <w:rPr>
          <w:rFonts w:ascii="仿宋_GB2312" w:eastAsia="仿宋_GB2312" w:hint="eastAsia"/>
          <w:color w:val="000000" w:themeColor="text1"/>
          <w:sz w:val="28"/>
          <w:szCs w:val="28"/>
        </w:rPr>
        <w:t>（2）人次均住院费用分析</w:t>
      </w:r>
    </w:p>
    <w:p w:rsidR="00721EB0" w:rsidRDefault="00557DFA">
      <w:pPr>
        <w:spacing w:line="360" w:lineRule="exact"/>
        <w:ind w:firstLine="482"/>
        <w:rPr>
          <w:rFonts w:ascii="仿宋_GB2312" w:eastAsia="仿宋_GB2312"/>
          <w:color w:val="000000" w:themeColor="text1"/>
          <w:sz w:val="28"/>
          <w:szCs w:val="28"/>
        </w:rPr>
      </w:pPr>
      <w:r>
        <w:rPr>
          <w:rFonts w:ascii="仿宋_GB2312" w:eastAsia="仿宋_GB2312" w:hint="eastAsia"/>
          <w:color w:val="000000" w:themeColor="text1"/>
          <w:sz w:val="28"/>
          <w:szCs w:val="28"/>
        </w:rPr>
        <w:t>要求以柱状图、饼图、曲线图方式展示住院人均费用，了解患者的住院费用负担水平。并实现关键指标从全院到科室再到医生的层级下钻分析。</w:t>
      </w:r>
    </w:p>
    <w:p w:rsidR="00721EB0" w:rsidRDefault="00557DFA">
      <w:pPr>
        <w:spacing w:line="360" w:lineRule="exact"/>
        <w:ind w:firstLine="482"/>
        <w:rPr>
          <w:rFonts w:ascii="仿宋_GB2312" w:eastAsia="仿宋_GB2312"/>
          <w:color w:val="000000" w:themeColor="text1"/>
          <w:sz w:val="28"/>
          <w:szCs w:val="28"/>
        </w:rPr>
      </w:pPr>
      <w:r>
        <w:rPr>
          <w:rFonts w:ascii="仿宋_GB2312" w:eastAsia="仿宋_GB2312" w:hint="eastAsia"/>
          <w:color w:val="000000" w:themeColor="text1"/>
          <w:sz w:val="28"/>
          <w:szCs w:val="28"/>
        </w:rPr>
        <w:t>（3）住院患者次均药费分析</w:t>
      </w:r>
    </w:p>
    <w:p w:rsidR="00721EB0" w:rsidRDefault="00557DFA">
      <w:pPr>
        <w:spacing w:line="360" w:lineRule="exact"/>
        <w:ind w:firstLine="482"/>
        <w:rPr>
          <w:rFonts w:ascii="仿宋_GB2312" w:eastAsia="仿宋_GB2312"/>
          <w:color w:val="000000" w:themeColor="text1"/>
          <w:sz w:val="28"/>
          <w:szCs w:val="28"/>
        </w:rPr>
      </w:pPr>
      <w:r>
        <w:rPr>
          <w:rFonts w:ascii="仿宋_GB2312" w:eastAsia="仿宋_GB2312" w:hint="eastAsia"/>
          <w:color w:val="000000" w:themeColor="text1"/>
          <w:sz w:val="28"/>
          <w:szCs w:val="28"/>
        </w:rPr>
        <w:t>要求以柱状图、曲线图方式展示住院次均费用，了解患者的住院药品费用负担水平。</w:t>
      </w:r>
    </w:p>
    <w:p w:rsidR="00721EB0" w:rsidRDefault="00557DFA">
      <w:pPr>
        <w:spacing w:line="360" w:lineRule="exact"/>
        <w:ind w:firstLine="482"/>
        <w:rPr>
          <w:rFonts w:ascii="仿宋_GB2312" w:eastAsia="仿宋_GB2312"/>
          <w:color w:val="000000" w:themeColor="text1"/>
          <w:sz w:val="28"/>
          <w:szCs w:val="28"/>
        </w:rPr>
      </w:pPr>
      <w:r>
        <w:rPr>
          <w:rFonts w:ascii="仿宋_GB2312" w:eastAsia="仿宋_GB2312" w:hint="eastAsia"/>
          <w:color w:val="000000" w:themeColor="text1"/>
          <w:sz w:val="28"/>
          <w:szCs w:val="28"/>
        </w:rPr>
        <w:t>（4）门急诊患者次均药费分析</w:t>
      </w:r>
    </w:p>
    <w:p w:rsidR="00721EB0" w:rsidRDefault="00557DFA">
      <w:pPr>
        <w:spacing w:line="360" w:lineRule="exact"/>
        <w:ind w:firstLine="482"/>
        <w:rPr>
          <w:rFonts w:ascii="仿宋_GB2312" w:eastAsia="仿宋_GB2312"/>
          <w:color w:val="000000" w:themeColor="text1"/>
          <w:sz w:val="28"/>
          <w:szCs w:val="28"/>
        </w:rPr>
      </w:pPr>
      <w:r>
        <w:rPr>
          <w:rFonts w:ascii="仿宋_GB2312" w:eastAsia="仿宋_GB2312" w:hint="eastAsia"/>
          <w:color w:val="000000" w:themeColor="text1"/>
          <w:sz w:val="28"/>
          <w:szCs w:val="28"/>
        </w:rPr>
        <w:t>要求以柱状图、曲线图方式展示门急诊次均费用，了解患者的门急诊药品费用负担水平。</w:t>
      </w:r>
    </w:p>
    <w:p w:rsidR="00721EB0" w:rsidRDefault="00557DFA">
      <w:pPr>
        <w:pStyle w:val="3"/>
        <w:numPr>
          <w:ilvl w:val="2"/>
          <w:numId w:val="2"/>
        </w:numPr>
        <w:tabs>
          <w:tab w:val="clear" w:pos="720"/>
          <w:tab w:val="clear" w:pos="1260"/>
        </w:tabs>
        <w:adjustRightInd/>
        <w:spacing w:before="0" w:after="0" w:line="360" w:lineRule="exact"/>
        <w:ind w:left="992"/>
        <w:jc w:val="both"/>
        <w:textAlignment w:val="auto"/>
        <w:rPr>
          <w:rFonts w:ascii="仿宋_GB2312" w:eastAsia="仿宋_GB2312"/>
          <w:color w:val="000000" w:themeColor="text1"/>
          <w:sz w:val="28"/>
          <w:szCs w:val="28"/>
        </w:rPr>
      </w:pPr>
      <w:bookmarkStart w:id="38" w:name="_Toc535329165"/>
      <w:r>
        <w:rPr>
          <w:rFonts w:ascii="仿宋_GB2312" w:eastAsia="仿宋_GB2312" w:hint="eastAsia"/>
          <w:color w:val="000000" w:themeColor="text1"/>
          <w:sz w:val="28"/>
          <w:szCs w:val="28"/>
        </w:rPr>
        <w:lastRenderedPageBreak/>
        <w:t>药品分析</w:t>
      </w:r>
    </w:p>
    <w:p w:rsidR="00721EB0" w:rsidRDefault="00557DFA">
      <w:pPr>
        <w:pStyle w:val="4"/>
        <w:numPr>
          <w:ilvl w:val="3"/>
          <w:numId w:val="2"/>
        </w:numPr>
        <w:tabs>
          <w:tab w:val="clear" w:pos="864"/>
          <w:tab w:val="clear" w:pos="1404"/>
        </w:tabs>
        <w:adjustRightInd/>
        <w:spacing w:before="0" w:after="0" w:line="360" w:lineRule="exact"/>
        <w:ind w:left="1134" w:hanging="709"/>
        <w:jc w:val="both"/>
        <w:textAlignment w:val="auto"/>
        <w:rPr>
          <w:rFonts w:ascii="仿宋_GB2312" w:eastAsia="仿宋_GB2312"/>
          <w:color w:val="000000" w:themeColor="text1"/>
        </w:rPr>
      </w:pPr>
      <w:r>
        <w:rPr>
          <w:rFonts w:ascii="仿宋_GB2312" w:eastAsia="仿宋_GB2312" w:hint="eastAsia"/>
          <w:color w:val="000000" w:themeColor="text1"/>
        </w:rPr>
        <w:t>药占比分析</w:t>
      </w:r>
    </w:p>
    <w:p w:rsidR="00721EB0" w:rsidRDefault="00557DFA">
      <w:pPr>
        <w:spacing w:line="360" w:lineRule="exact"/>
        <w:ind w:firstLine="482"/>
        <w:rPr>
          <w:rFonts w:ascii="仿宋_GB2312" w:eastAsia="仿宋_GB2312"/>
          <w:color w:val="000000" w:themeColor="text1"/>
          <w:sz w:val="28"/>
          <w:szCs w:val="28"/>
        </w:rPr>
      </w:pPr>
      <w:r>
        <w:rPr>
          <w:rFonts w:ascii="仿宋_GB2312" w:eastAsia="仿宋_GB2312" w:hint="eastAsia"/>
          <w:color w:val="000000" w:themeColor="text1"/>
          <w:sz w:val="28"/>
          <w:szCs w:val="28"/>
        </w:rPr>
        <w:t>（1）全院药占比分析</w:t>
      </w:r>
    </w:p>
    <w:p w:rsidR="00721EB0" w:rsidRDefault="00557DFA">
      <w:pPr>
        <w:spacing w:line="360" w:lineRule="exact"/>
        <w:ind w:firstLine="482"/>
        <w:rPr>
          <w:rFonts w:ascii="仿宋_GB2312" w:eastAsia="仿宋_GB2312"/>
          <w:color w:val="000000" w:themeColor="text1"/>
          <w:sz w:val="28"/>
          <w:szCs w:val="28"/>
        </w:rPr>
      </w:pPr>
      <w:r>
        <w:rPr>
          <w:rFonts w:ascii="仿宋_GB2312" w:eastAsia="仿宋_GB2312" w:hint="eastAsia"/>
          <w:color w:val="000000" w:themeColor="text1"/>
          <w:sz w:val="28"/>
          <w:szCs w:val="28"/>
        </w:rPr>
        <w:t>要求分别以柱状图、饼图、曲线图方式展示药占比，分析药占比的同环比、趋势情况、预警情况，并实现指标从全院到科室再到医生的层级下钻分析。</w:t>
      </w:r>
    </w:p>
    <w:p w:rsidR="00721EB0" w:rsidRDefault="00557DFA">
      <w:pPr>
        <w:spacing w:line="360" w:lineRule="exact"/>
        <w:ind w:firstLine="482"/>
        <w:rPr>
          <w:rFonts w:ascii="仿宋_GB2312" w:eastAsia="仿宋_GB2312"/>
          <w:color w:val="000000" w:themeColor="text1"/>
          <w:sz w:val="28"/>
          <w:szCs w:val="28"/>
        </w:rPr>
      </w:pPr>
      <w:r>
        <w:rPr>
          <w:rFonts w:ascii="仿宋_GB2312" w:eastAsia="仿宋_GB2312" w:hint="eastAsia"/>
          <w:color w:val="000000" w:themeColor="text1"/>
          <w:sz w:val="28"/>
          <w:szCs w:val="28"/>
        </w:rPr>
        <w:t>（2）基药使用占比分析</w:t>
      </w:r>
    </w:p>
    <w:p w:rsidR="00721EB0" w:rsidRDefault="00557DFA">
      <w:pPr>
        <w:spacing w:line="360" w:lineRule="exact"/>
        <w:ind w:firstLine="482"/>
        <w:rPr>
          <w:rFonts w:ascii="仿宋_GB2312" w:eastAsia="仿宋_GB2312"/>
          <w:color w:val="000000" w:themeColor="text1"/>
          <w:sz w:val="28"/>
          <w:szCs w:val="28"/>
        </w:rPr>
      </w:pPr>
      <w:r>
        <w:rPr>
          <w:rFonts w:ascii="仿宋_GB2312" w:eastAsia="仿宋_GB2312" w:hint="eastAsia"/>
          <w:color w:val="000000" w:themeColor="text1"/>
          <w:sz w:val="28"/>
          <w:szCs w:val="28"/>
        </w:rPr>
        <w:t>要求通过分析基本药物使用比例、使用科室排行及使用趋势方式，可查看全院基药占比情况亦可查阅门诊、住院分别的基药使用情况。全面展示医院在用药方面的合理性，并且可以下钻的方式，分析科室用药、医生用药的合理性</w:t>
      </w:r>
    </w:p>
    <w:p w:rsidR="00721EB0" w:rsidRDefault="00557DFA">
      <w:pPr>
        <w:spacing w:line="360" w:lineRule="exact"/>
        <w:ind w:firstLine="482"/>
        <w:rPr>
          <w:rFonts w:ascii="仿宋_GB2312" w:eastAsia="仿宋_GB2312"/>
          <w:color w:val="000000" w:themeColor="text1"/>
          <w:sz w:val="28"/>
          <w:szCs w:val="28"/>
        </w:rPr>
      </w:pPr>
      <w:r>
        <w:rPr>
          <w:rFonts w:ascii="仿宋_GB2312" w:eastAsia="仿宋_GB2312" w:hint="eastAsia"/>
          <w:color w:val="000000" w:themeColor="text1"/>
          <w:sz w:val="28"/>
          <w:szCs w:val="28"/>
        </w:rPr>
        <w:t>（3）住院抗菌药费用占药费比例分析</w:t>
      </w:r>
    </w:p>
    <w:p w:rsidR="00721EB0" w:rsidRDefault="00557DFA">
      <w:pPr>
        <w:spacing w:line="360" w:lineRule="exact"/>
        <w:ind w:firstLine="482"/>
        <w:rPr>
          <w:rFonts w:ascii="仿宋_GB2312" w:eastAsia="仿宋_GB2312"/>
          <w:color w:val="000000" w:themeColor="text1"/>
          <w:sz w:val="28"/>
          <w:szCs w:val="28"/>
        </w:rPr>
      </w:pPr>
      <w:r>
        <w:rPr>
          <w:rFonts w:ascii="仿宋_GB2312" w:eastAsia="仿宋_GB2312" w:hint="eastAsia"/>
          <w:color w:val="000000" w:themeColor="text1"/>
          <w:sz w:val="28"/>
          <w:szCs w:val="28"/>
        </w:rPr>
        <w:t>要求主要通过分析住院抗菌药费用占药费比例的本期同期对比、趋势变化、科室、医生排行来了解医院住院抗菌药的使用情况、及时发现不合理用药现象采取措施解决，并支持从全院到科室再到医生的层级下钻分析。</w:t>
      </w:r>
    </w:p>
    <w:p w:rsidR="00721EB0" w:rsidRDefault="00557DFA">
      <w:pPr>
        <w:spacing w:line="360" w:lineRule="exact"/>
        <w:ind w:firstLine="482"/>
        <w:rPr>
          <w:rFonts w:ascii="仿宋_GB2312" w:eastAsia="仿宋_GB2312"/>
          <w:color w:val="000000" w:themeColor="text1"/>
          <w:sz w:val="28"/>
          <w:szCs w:val="28"/>
        </w:rPr>
      </w:pPr>
      <w:r>
        <w:rPr>
          <w:rFonts w:ascii="仿宋_GB2312" w:eastAsia="仿宋_GB2312" w:hint="eastAsia"/>
          <w:color w:val="000000" w:themeColor="text1"/>
          <w:sz w:val="28"/>
          <w:szCs w:val="28"/>
        </w:rPr>
        <w:t>（4）门急诊抗菌药费用占药费比例分析</w:t>
      </w:r>
    </w:p>
    <w:p w:rsidR="00721EB0" w:rsidRDefault="00557DFA">
      <w:pPr>
        <w:spacing w:line="360" w:lineRule="exact"/>
        <w:ind w:firstLine="482"/>
        <w:rPr>
          <w:rFonts w:ascii="仿宋_GB2312" w:eastAsia="仿宋_GB2312"/>
          <w:color w:val="000000" w:themeColor="text1"/>
          <w:sz w:val="28"/>
          <w:szCs w:val="28"/>
        </w:rPr>
      </w:pPr>
      <w:r>
        <w:rPr>
          <w:rFonts w:ascii="仿宋_GB2312" w:eastAsia="仿宋_GB2312" w:hint="eastAsia"/>
          <w:color w:val="000000" w:themeColor="text1"/>
          <w:sz w:val="28"/>
          <w:szCs w:val="28"/>
        </w:rPr>
        <w:t>要求主要通过分析门急诊抗菌药费用占药费比例的本期同期对比、趋势变化、科室、医生排行来了解医院门急诊抗菌药的使用情况、及时发现不合理用药现象采取措施解决，并支持从全院到科室再到医生的层级下钻分析。</w:t>
      </w:r>
    </w:p>
    <w:p w:rsidR="00721EB0" w:rsidRDefault="00557DFA">
      <w:pPr>
        <w:pStyle w:val="4"/>
        <w:numPr>
          <w:ilvl w:val="3"/>
          <w:numId w:val="2"/>
        </w:numPr>
        <w:tabs>
          <w:tab w:val="clear" w:pos="864"/>
          <w:tab w:val="clear" w:pos="1404"/>
        </w:tabs>
        <w:adjustRightInd/>
        <w:spacing w:before="0" w:after="0" w:line="360" w:lineRule="exact"/>
        <w:ind w:left="1134" w:hanging="709"/>
        <w:jc w:val="both"/>
        <w:textAlignment w:val="auto"/>
        <w:rPr>
          <w:rFonts w:ascii="仿宋_GB2312" w:eastAsia="仿宋_GB2312"/>
          <w:color w:val="000000" w:themeColor="text1"/>
        </w:rPr>
      </w:pPr>
      <w:r>
        <w:rPr>
          <w:rFonts w:ascii="仿宋_GB2312" w:eastAsia="仿宋_GB2312" w:hint="eastAsia"/>
          <w:color w:val="000000" w:themeColor="text1"/>
        </w:rPr>
        <w:t>抗菌药分析</w:t>
      </w:r>
    </w:p>
    <w:p w:rsidR="00721EB0" w:rsidRDefault="00557DFA">
      <w:pPr>
        <w:spacing w:line="360" w:lineRule="exact"/>
        <w:ind w:firstLine="482"/>
        <w:rPr>
          <w:rFonts w:ascii="仿宋_GB2312" w:eastAsia="仿宋_GB2312"/>
          <w:color w:val="000000" w:themeColor="text1"/>
          <w:sz w:val="28"/>
          <w:szCs w:val="28"/>
        </w:rPr>
      </w:pPr>
      <w:r>
        <w:rPr>
          <w:rFonts w:ascii="仿宋_GB2312" w:eastAsia="仿宋_GB2312" w:hint="eastAsia"/>
          <w:color w:val="000000" w:themeColor="text1"/>
          <w:sz w:val="28"/>
          <w:szCs w:val="28"/>
        </w:rPr>
        <w:t>（1）抗菌药物使用率分析</w:t>
      </w:r>
    </w:p>
    <w:p w:rsidR="00721EB0" w:rsidRDefault="00557DFA">
      <w:pPr>
        <w:spacing w:line="360" w:lineRule="exact"/>
        <w:ind w:firstLine="482"/>
        <w:rPr>
          <w:rFonts w:ascii="仿宋_GB2312" w:eastAsia="仿宋_GB2312"/>
          <w:color w:val="000000" w:themeColor="text1"/>
          <w:sz w:val="28"/>
          <w:szCs w:val="28"/>
        </w:rPr>
      </w:pPr>
      <w:r>
        <w:rPr>
          <w:rFonts w:ascii="仿宋_GB2312" w:eastAsia="仿宋_GB2312" w:hint="eastAsia"/>
          <w:color w:val="000000" w:themeColor="text1"/>
          <w:sz w:val="28"/>
          <w:szCs w:val="28"/>
        </w:rPr>
        <w:t>要求分别按人次、处方统计，分析全院、住院、门诊、急诊的抗菌药使用率情况，并实现从全院到科室再到医生的层级下钻分析，整体监控抗菌药物使用情况。</w:t>
      </w:r>
    </w:p>
    <w:p w:rsidR="00721EB0" w:rsidRDefault="00557DFA">
      <w:pPr>
        <w:spacing w:line="360" w:lineRule="exact"/>
        <w:ind w:firstLine="482"/>
        <w:rPr>
          <w:rFonts w:ascii="仿宋_GB2312" w:eastAsia="仿宋_GB2312"/>
          <w:color w:val="000000" w:themeColor="text1"/>
          <w:sz w:val="28"/>
          <w:szCs w:val="28"/>
        </w:rPr>
      </w:pPr>
      <w:r>
        <w:rPr>
          <w:rFonts w:ascii="仿宋_GB2312" w:eastAsia="仿宋_GB2312" w:hint="eastAsia"/>
          <w:color w:val="000000" w:themeColor="text1"/>
          <w:sz w:val="28"/>
          <w:szCs w:val="28"/>
        </w:rPr>
        <w:t>（2）抗菌药物使用强度分析</w:t>
      </w:r>
    </w:p>
    <w:p w:rsidR="00721EB0" w:rsidRDefault="00557DFA">
      <w:pPr>
        <w:spacing w:line="360" w:lineRule="exact"/>
        <w:ind w:firstLine="482"/>
        <w:rPr>
          <w:rFonts w:ascii="仿宋_GB2312" w:eastAsia="仿宋_GB2312"/>
          <w:color w:val="000000" w:themeColor="text1"/>
          <w:sz w:val="28"/>
          <w:szCs w:val="28"/>
        </w:rPr>
      </w:pPr>
      <w:r>
        <w:rPr>
          <w:rFonts w:ascii="仿宋_GB2312" w:eastAsia="仿宋_GB2312" w:hint="eastAsia"/>
          <w:color w:val="000000" w:themeColor="text1"/>
          <w:sz w:val="28"/>
          <w:szCs w:val="28"/>
        </w:rPr>
        <w:t>要求以出院抗菌药物使用强度和住院抗菌药物使用强度为指标分析，采用条形图、曲线图方式，分析抗菌药物使用强度整体情况。通过预警分析，掌握抗菌药使用强度达标科室数和未达标科室，整体监控抗菌药物使用强度。</w:t>
      </w:r>
    </w:p>
    <w:p w:rsidR="00721EB0" w:rsidRDefault="00557DFA">
      <w:pPr>
        <w:spacing w:line="360" w:lineRule="exact"/>
        <w:ind w:firstLine="482"/>
        <w:rPr>
          <w:rFonts w:ascii="仿宋_GB2312" w:eastAsia="仿宋_GB2312"/>
          <w:color w:val="000000" w:themeColor="text1"/>
          <w:sz w:val="28"/>
          <w:szCs w:val="28"/>
        </w:rPr>
      </w:pPr>
      <w:r>
        <w:rPr>
          <w:rFonts w:ascii="仿宋_GB2312" w:eastAsia="仿宋_GB2312" w:hint="eastAsia"/>
          <w:color w:val="000000" w:themeColor="text1"/>
          <w:sz w:val="28"/>
          <w:szCs w:val="28"/>
        </w:rPr>
        <w:t>（3）抗菌药物送检率分析</w:t>
      </w:r>
    </w:p>
    <w:p w:rsidR="00721EB0" w:rsidRDefault="00557DFA">
      <w:pPr>
        <w:spacing w:line="360" w:lineRule="exact"/>
        <w:ind w:firstLine="482"/>
        <w:rPr>
          <w:rFonts w:ascii="仿宋_GB2312" w:eastAsia="仿宋_GB2312"/>
          <w:color w:val="000000" w:themeColor="text1"/>
          <w:sz w:val="28"/>
          <w:szCs w:val="28"/>
        </w:rPr>
      </w:pPr>
      <w:r>
        <w:rPr>
          <w:rFonts w:ascii="仿宋_GB2312" w:eastAsia="仿宋_GB2312" w:hint="eastAsia"/>
          <w:color w:val="000000" w:themeColor="text1"/>
          <w:sz w:val="28"/>
          <w:szCs w:val="28"/>
        </w:rPr>
        <w:t>要求用条形图、曲线图方式分析抗菌药送检率的情况，并实现从全院到科室再到医生的层级下钻分析，整体监控抗菌药物送检情况。</w:t>
      </w:r>
    </w:p>
    <w:p w:rsidR="00721EB0" w:rsidRDefault="00557DFA">
      <w:pPr>
        <w:spacing w:line="360" w:lineRule="exact"/>
        <w:ind w:firstLine="482"/>
        <w:rPr>
          <w:rFonts w:ascii="仿宋_GB2312" w:eastAsia="仿宋_GB2312"/>
          <w:color w:val="000000" w:themeColor="text1"/>
          <w:sz w:val="28"/>
          <w:szCs w:val="28"/>
        </w:rPr>
      </w:pPr>
      <w:r>
        <w:rPr>
          <w:rFonts w:ascii="仿宋_GB2312" w:eastAsia="仿宋_GB2312" w:hint="eastAsia"/>
          <w:color w:val="000000" w:themeColor="text1"/>
          <w:sz w:val="28"/>
          <w:szCs w:val="28"/>
        </w:rPr>
        <w:t>（4）特殊级抗菌药物使用率占比分析</w:t>
      </w:r>
    </w:p>
    <w:p w:rsidR="00721EB0" w:rsidRDefault="00557DFA">
      <w:pPr>
        <w:spacing w:line="360" w:lineRule="exact"/>
        <w:ind w:firstLine="482"/>
        <w:rPr>
          <w:rFonts w:ascii="仿宋_GB2312" w:eastAsia="仿宋_GB2312"/>
          <w:color w:val="000000" w:themeColor="text1"/>
          <w:sz w:val="28"/>
          <w:szCs w:val="28"/>
        </w:rPr>
      </w:pPr>
      <w:r>
        <w:rPr>
          <w:rFonts w:ascii="仿宋_GB2312" w:eastAsia="仿宋_GB2312" w:hint="eastAsia"/>
          <w:color w:val="000000" w:themeColor="text1"/>
          <w:sz w:val="28"/>
          <w:szCs w:val="28"/>
        </w:rPr>
        <w:t>要求通过文本、趋势图、柱形图的方式对特殊级抗菌药物使用情况进行分析，发现使用的抗菌药物中特殊级抗菌药物的使用情况。另外，可实现从全院到科室再到医生的层级下钻分析，整体监控特殊级抗菌药物使用情况。</w:t>
      </w:r>
    </w:p>
    <w:p w:rsidR="00721EB0" w:rsidRDefault="00557DFA">
      <w:pPr>
        <w:spacing w:line="360" w:lineRule="exact"/>
        <w:ind w:firstLine="482"/>
        <w:rPr>
          <w:rFonts w:ascii="仿宋_GB2312" w:eastAsia="仿宋_GB2312"/>
          <w:color w:val="000000" w:themeColor="text1"/>
          <w:sz w:val="28"/>
          <w:szCs w:val="28"/>
        </w:rPr>
      </w:pPr>
      <w:r>
        <w:rPr>
          <w:rFonts w:ascii="仿宋_GB2312" w:eastAsia="仿宋_GB2312" w:hint="eastAsia"/>
          <w:color w:val="000000" w:themeColor="text1"/>
          <w:sz w:val="28"/>
          <w:szCs w:val="28"/>
        </w:rPr>
        <w:t>（5）特殊级抗菌药物使用强度分析</w:t>
      </w:r>
    </w:p>
    <w:p w:rsidR="00721EB0" w:rsidRDefault="00557DFA">
      <w:pPr>
        <w:spacing w:line="360" w:lineRule="exact"/>
        <w:ind w:firstLine="482"/>
        <w:rPr>
          <w:rFonts w:ascii="仿宋_GB2312" w:eastAsia="仿宋_GB2312"/>
          <w:color w:val="000000" w:themeColor="text1"/>
          <w:sz w:val="28"/>
          <w:szCs w:val="28"/>
        </w:rPr>
      </w:pPr>
      <w:r>
        <w:rPr>
          <w:rFonts w:ascii="仿宋_GB2312" w:eastAsia="仿宋_GB2312" w:hint="eastAsia"/>
          <w:color w:val="000000" w:themeColor="text1"/>
          <w:sz w:val="28"/>
          <w:szCs w:val="28"/>
        </w:rPr>
        <w:t>要求通过文本、趋势图、柱形图的方式对特殊级抗菌药物使用强度进行分析，发现特殊级抗菌药物的使用强度情况。另外，可实现从全院到科室再</w:t>
      </w:r>
      <w:r>
        <w:rPr>
          <w:rFonts w:ascii="仿宋_GB2312" w:eastAsia="仿宋_GB2312" w:hint="eastAsia"/>
          <w:color w:val="000000" w:themeColor="text1"/>
          <w:sz w:val="28"/>
          <w:szCs w:val="28"/>
        </w:rPr>
        <w:lastRenderedPageBreak/>
        <w:t>到医生的层级下钻分析，整体监控特殊级抗菌药物使用强度情况。</w:t>
      </w:r>
    </w:p>
    <w:bookmarkEnd w:id="38"/>
    <w:p w:rsidR="00721EB0" w:rsidRDefault="00557DFA">
      <w:pPr>
        <w:pStyle w:val="3"/>
        <w:numPr>
          <w:ilvl w:val="2"/>
          <w:numId w:val="2"/>
        </w:numPr>
        <w:tabs>
          <w:tab w:val="clear" w:pos="720"/>
          <w:tab w:val="clear" w:pos="1260"/>
        </w:tabs>
        <w:adjustRightInd/>
        <w:spacing w:before="0" w:after="0" w:line="360" w:lineRule="exact"/>
        <w:ind w:left="992"/>
        <w:jc w:val="both"/>
        <w:textAlignment w:val="auto"/>
        <w:rPr>
          <w:rFonts w:ascii="仿宋_GB2312" w:eastAsia="仿宋_GB2312"/>
          <w:color w:val="000000" w:themeColor="text1"/>
          <w:sz w:val="28"/>
          <w:szCs w:val="28"/>
        </w:rPr>
      </w:pPr>
      <w:r>
        <w:rPr>
          <w:rFonts w:ascii="仿宋_GB2312" w:eastAsia="仿宋_GB2312" w:hint="eastAsia"/>
          <w:color w:val="000000" w:themeColor="text1"/>
          <w:sz w:val="28"/>
          <w:szCs w:val="28"/>
        </w:rPr>
        <w:t>医疗质量/安全分析</w:t>
      </w:r>
    </w:p>
    <w:p w:rsidR="00721EB0" w:rsidRDefault="00557DFA">
      <w:pPr>
        <w:pStyle w:val="4"/>
        <w:numPr>
          <w:ilvl w:val="3"/>
          <w:numId w:val="2"/>
        </w:numPr>
        <w:tabs>
          <w:tab w:val="clear" w:pos="864"/>
          <w:tab w:val="clear" w:pos="1404"/>
        </w:tabs>
        <w:adjustRightInd/>
        <w:spacing w:before="0" w:after="0" w:line="360" w:lineRule="exact"/>
        <w:ind w:left="1134" w:hanging="709"/>
        <w:jc w:val="both"/>
        <w:textAlignment w:val="auto"/>
        <w:rPr>
          <w:rFonts w:ascii="仿宋_GB2312" w:eastAsia="仿宋_GB2312"/>
          <w:color w:val="000000" w:themeColor="text1"/>
        </w:rPr>
      </w:pPr>
      <w:r>
        <w:rPr>
          <w:rFonts w:ascii="仿宋_GB2312" w:eastAsia="仿宋_GB2312" w:hint="eastAsia"/>
          <w:color w:val="000000" w:themeColor="text1"/>
        </w:rPr>
        <w:t>诊断符合分析</w:t>
      </w:r>
    </w:p>
    <w:p w:rsidR="00721EB0" w:rsidRDefault="00557DFA">
      <w:pPr>
        <w:spacing w:line="360" w:lineRule="exact"/>
        <w:ind w:firstLine="482"/>
        <w:rPr>
          <w:rFonts w:ascii="仿宋_GB2312" w:eastAsia="仿宋_GB2312"/>
          <w:color w:val="000000" w:themeColor="text1"/>
          <w:sz w:val="28"/>
          <w:szCs w:val="28"/>
        </w:rPr>
      </w:pPr>
      <w:r>
        <w:rPr>
          <w:rFonts w:ascii="仿宋_GB2312" w:eastAsia="仿宋_GB2312" w:hint="eastAsia"/>
          <w:color w:val="000000" w:themeColor="text1"/>
          <w:sz w:val="28"/>
          <w:szCs w:val="28"/>
        </w:rPr>
        <w:t>要求以柱形图、曲线图方式，分析门诊出院诊断符合率、出入院诊断符合率、手术冰冻与石蜡诊断符合率、术前术后诊断符合率指标，并实现从全院到科室再到医生的层级下钻分析，整体了解诊断符合情况。</w:t>
      </w:r>
    </w:p>
    <w:p w:rsidR="00721EB0" w:rsidRDefault="00557DFA">
      <w:pPr>
        <w:pStyle w:val="4"/>
        <w:numPr>
          <w:ilvl w:val="3"/>
          <w:numId w:val="2"/>
        </w:numPr>
        <w:tabs>
          <w:tab w:val="clear" w:pos="864"/>
          <w:tab w:val="clear" w:pos="1404"/>
        </w:tabs>
        <w:adjustRightInd/>
        <w:spacing w:before="0" w:after="0" w:line="360" w:lineRule="exact"/>
        <w:ind w:left="1134" w:hanging="709"/>
        <w:jc w:val="both"/>
        <w:textAlignment w:val="auto"/>
        <w:rPr>
          <w:rFonts w:ascii="仿宋_GB2312" w:eastAsia="仿宋_GB2312" w:hAnsi="Calibri"/>
          <w:color w:val="000000" w:themeColor="text1"/>
        </w:rPr>
      </w:pPr>
      <w:bookmarkStart w:id="39" w:name="_Toc15651467"/>
      <w:r>
        <w:rPr>
          <w:rFonts w:ascii="仿宋_GB2312" w:eastAsia="仿宋_GB2312" w:hint="eastAsia"/>
          <w:color w:val="000000" w:themeColor="text1"/>
        </w:rPr>
        <w:t>重返类分析</w:t>
      </w:r>
      <w:bookmarkEnd w:id="39"/>
    </w:p>
    <w:p w:rsidR="00721EB0" w:rsidRDefault="00557DFA">
      <w:pPr>
        <w:pStyle w:val="affff5"/>
        <w:spacing w:line="360" w:lineRule="exact"/>
        <w:ind w:right="36" w:firstLine="560"/>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再入院分析：通过对24小时再入院、2-15天再入院、16-31天再入院、2-31天再入院指标的分析，了解下患者的再入院人次和再入院率，并实现关键指标从全院到科室再到医生的层级下钻分析。</w:t>
      </w:r>
    </w:p>
    <w:p w:rsidR="00721EB0" w:rsidRDefault="00557DFA">
      <w:pPr>
        <w:pStyle w:val="4"/>
        <w:numPr>
          <w:ilvl w:val="3"/>
          <w:numId w:val="2"/>
        </w:numPr>
        <w:tabs>
          <w:tab w:val="clear" w:pos="864"/>
          <w:tab w:val="clear" w:pos="1404"/>
        </w:tabs>
        <w:adjustRightInd/>
        <w:spacing w:before="0" w:after="0" w:line="360" w:lineRule="exact"/>
        <w:ind w:left="1134" w:hanging="709"/>
        <w:jc w:val="both"/>
        <w:textAlignment w:val="auto"/>
        <w:rPr>
          <w:rFonts w:ascii="仿宋_GB2312" w:eastAsia="仿宋_GB2312"/>
          <w:color w:val="000000" w:themeColor="text1"/>
        </w:rPr>
      </w:pPr>
      <w:r>
        <w:rPr>
          <w:rFonts w:ascii="仿宋_GB2312" w:eastAsia="仿宋_GB2312" w:hint="eastAsia"/>
          <w:color w:val="000000" w:themeColor="text1"/>
        </w:rPr>
        <w:t>死亡类分析</w:t>
      </w:r>
    </w:p>
    <w:p w:rsidR="00721EB0" w:rsidRDefault="00557DFA">
      <w:pPr>
        <w:spacing w:line="360" w:lineRule="exact"/>
        <w:ind w:firstLine="482"/>
        <w:rPr>
          <w:rFonts w:ascii="仿宋_GB2312" w:eastAsia="仿宋_GB2312"/>
          <w:color w:val="000000" w:themeColor="text1"/>
          <w:sz w:val="28"/>
          <w:szCs w:val="28"/>
        </w:rPr>
      </w:pPr>
      <w:r>
        <w:rPr>
          <w:rFonts w:ascii="仿宋_GB2312" w:eastAsia="仿宋_GB2312" w:hint="eastAsia"/>
          <w:color w:val="000000" w:themeColor="text1"/>
          <w:sz w:val="28"/>
          <w:szCs w:val="28"/>
        </w:rPr>
        <w:t>（1）住院死亡分析</w:t>
      </w:r>
    </w:p>
    <w:p w:rsidR="00721EB0" w:rsidRDefault="00557DFA">
      <w:pPr>
        <w:spacing w:line="360" w:lineRule="exact"/>
        <w:ind w:firstLine="482"/>
        <w:rPr>
          <w:rFonts w:ascii="仿宋_GB2312" w:eastAsia="仿宋_GB2312"/>
          <w:color w:val="000000" w:themeColor="text1"/>
          <w:sz w:val="28"/>
          <w:szCs w:val="28"/>
        </w:rPr>
      </w:pPr>
      <w:r>
        <w:rPr>
          <w:rFonts w:ascii="仿宋_GB2312" w:eastAsia="仿宋_GB2312" w:hint="eastAsia"/>
          <w:color w:val="000000" w:themeColor="text1"/>
          <w:sz w:val="28"/>
          <w:szCs w:val="28"/>
        </w:rPr>
        <w:t>要求以疾病、年龄段分析住院的死亡情况，并通过分析住院总死亡率、恶性肿瘤死亡率、重点病种死亡率、新生儿住院死亡率指标，可下钻了解死亡个案信息。</w:t>
      </w:r>
    </w:p>
    <w:p w:rsidR="00721EB0" w:rsidRDefault="00557DFA">
      <w:pPr>
        <w:spacing w:line="360" w:lineRule="exact"/>
        <w:ind w:firstLine="482"/>
        <w:rPr>
          <w:rFonts w:ascii="仿宋_GB2312" w:eastAsia="仿宋_GB2312"/>
          <w:color w:val="000000" w:themeColor="text1"/>
          <w:sz w:val="28"/>
          <w:szCs w:val="28"/>
        </w:rPr>
      </w:pPr>
      <w:r>
        <w:rPr>
          <w:rFonts w:ascii="仿宋_GB2312" w:eastAsia="仿宋_GB2312" w:hint="eastAsia"/>
          <w:color w:val="000000" w:themeColor="text1"/>
          <w:sz w:val="28"/>
          <w:szCs w:val="28"/>
        </w:rPr>
        <w:t>（2）手术死亡分析</w:t>
      </w:r>
    </w:p>
    <w:p w:rsidR="00721EB0" w:rsidRDefault="00557DFA">
      <w:pPr>
        <w:spacing w:line="360" w:lineRule="exact"/>
        <w:ind w:firstLine="482"/>
        <w:rPr>
          <w:rFonts w:ascii="仿宋_GB2312" w:eastAsia="仿宋_GB2312"/>
          <w:color w:val="000000" w:themeColor="text1"/>
          <w:sz w:val="28"/>
          <w:szCs w:val="28"/>
        </w:rPr>
      </w:pPr>
      <w:r>
        <w:rPr>
          <w:rFonts w:ascii="仿宋_GB2312" w:eastAsia="仿宋_GB2312" w:hint="eastAsia"/>
          <w:color w:val="000000" w:themeColor="text1"/>
          <w:sz w:val="28"/>
          <w:szCs w:val="28"/>
        </w:rPr>
        <w:t>要求以疾病、年龄段分析住院的死亡情况，并通过分析手术总死亡率、恶性肿瘤手术死亡率、重点手术死亡率、再次手术住院死亡率指标，可下钻了解死亡个案信息。</w:t>
      </w:r>
    </w:p>
    <w:p w:rsidR="00721EB0" w:rsidRDefault="00557DFA">
      <w:pPr>
        <w:spacing w:line="360" w:lineRule="exact"/>
        <w:ind w:firstLine="482"/>
        <w:rPr>
          <w:rFonts w:ascii="仿宋_GB2312" w:eastAsia="仿宋_GB2312"/>
          <w:color w:val="000000" w:themeColor="text1"/>
          <w:sz w:val="28"/>
          <w:szCs w:val="28"/>
        </w:rPr>
      </w:pPr>
      <w:r>
        <w:rPr>
          <w:rFonts w:ascii="仿宋_GB2312" w:eastAsia="仿宋_GB2312" w:hint="eastAsia"/>
          <w:color w:val="000000" w:themeColor="text1"/>
          <w:sz w:val="28"/>
          <w:szCs w:val="28"/>
        </w:rPr>
        <w:t>（3）危重抢救死亡分析</w:t>
      </w:r>
    </w:p>
    <w:p w:rsidR="00721EB0" w:rsidRDefault="00557DFA">
      <w:pPr>
        <w:spacing w:line="360" w:lineRule="exact"/>
        <w:ind w:firstLine="482"/>
        <w:rPr>
          <w:rFonts w:ascii="仿宋_GB2312" w:eastAsia="仿宋_GB2312"/>
          <w:color w:val="000000" w:themeColor="text1"/>
          <w:sz w:val="28"/>
          <w:szCs w:val="28"/>
        </w:rPr>
      </w:pPr>
      <w:r>
        <w:rPr>
          <w:rFonts w:ascii="仿宋_GB2312" w:eastAsia="仿宋_GB2312" w:hint="eastAsia"/>
          <w:color w:val="000000" w:themeColor="text1"/>
          <w:sz w:val="28"/>
          <w:szCs w:val="28"/>
        </w:rPr>
        <w:t>要求以疾病、年龄段分析住院的死亡情况，并通过分析危重抢救成功人次、危重抢救成功率、急危重抢救死亡人数、急危重抢救死亡率指标，可下钻了解死亡个案信息。</w:t>
      </w:r>
    </w:p>
    <w:p w:rsidR="00721EB0" w:rsidRDefault="00557DFA">
      <w:pPr>
        <w:pStyle w:val="4"/>
        <w:numPr>
          <w:ilvl w:val="3"/>
          <w:numId w:val="2"/>
        </w:numPr>
        <w:tabs>
          <w:tab w:val="clear" w:pos="864"/>
          <w:tab w:val="clear" w:pos="1404"/>
        </w:tabs>
        <w:adjustRightInd/>
        <w:spacing w:before="0" w:after="0" w:line="360" w:lineRule="exact"/>
        <w:ind w:left="1134" w:hanging="709"/>
        <w:jc w:val="both"/>
        <w:textAlignment w:val="auto"/>
        <w:rPr>
          <w:rFonts w:ascii="仿宋_GB2312" w:eastAsia="仿宋_GB2312" w:hAnsi="Calibri"/>
          <w:color w:val="000000" w:themeColor="text1"/>
        </w:rPr>
      </w:pPr>
      <w:bookmarkStart w:id="40" w:name="_Toc15651469"/>
      <w:r>
        <w:rPr>
          <w:rFonts w:ascii="仿宋_GB2312" w:eastAsia="仿宋_GB2312" w:hint="eastAsia"/>
          <w:color w:val="000000" w:themeColor="text1"/>
        </w:rPr>
        <w:t>重点病种与手术</w:t>
      </w:r>
      <w:bookmarkEnd w:id="40"/>
    </w:p>
    <w:p w:rsidR="00721EB0" w:rsidRDefault="00557DFA">
      <w:pPr>
        <w:pStyle w:val="affff5"/>
        <w:numPr>
          <w:ilvl w:val="0"/>
          <w:numId w:val="31"/>
        </w:numPr>
        <w:spacing w:line="360" w:lineRule="exact"/>
        <w:ind w:right="36" w:firstLineChars="0"/>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重点病种分析</w:t>
      </w:r>
    </w:p>
    <w:p w:rsidR="00721EB0" w:rsidRDefault="00557DFA">
      <w:pPr>
        <w:spacing w:line="360" w:lineRule="exact"/>
        <w:ind w:firstLine="480"/>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以条形图、饼图、表格方式展现，分析重点疾病的病种人次、死亡人数、死亡率、平均住院费用、平均住院日、再入院情况的指标，了解重点疾病的整体情况。</w:t>
      </w:r>
    </w:p>
    <w:p w:rsidR="00721EB0" w:rsidRDefault="00557DFA">
      <w:pPr>
        <w:pStyle w:val="affff5"/>
        <w:numPr>
          <w:ilvl w:val="0"/>
          <w:numId w:val="31"/>
        </w:numPr>
        <w:spacing w:line="360" w:lineRule="exact"/>
        <w:ind w:right="36" w:firstLineChars="0"/>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重点手术分析</w:t>
      </w:r>
    </w:p>
    <w:p w:rsidR="00721EB0" w:rsidRDefault="00557DFA">
      <w:pPr>
        <w:spacing w:line="360" w:lineRule="exact"/>
        <w:ind w:firstLine="480"/>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以条形图、饼图、表格方式展现，分析重点手术的手术人次、死亡人数、死亡率、平均住院费用、平均住院日、术后48小时内非计划重返手术人数、术后30天内非计划重返手术人数指标，了解重点手术的整体情况。</w:t>
      </w:r>
    </w:p>
    <w:p w:rsidR="00721EB0" w:rsidRDefault="00557DFA">
      <w:pPr>
        <w:pStyle w:val="affff5"/>
        <w:numPr>
          <w:ilvl w:val="0"/>
          <w:numId w:val="31"/>
        </w:numPr>
        <w:spacing w:line="360" w:lineRule="exact"/>
        <w:ind w:right="36" w:firstLineChars="0"/>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重点恶性肿瘤手术分析</w:t>
      </w:r>
    </w:p>
    <w:p w:rsidR="00721EB0" w:rsidRDefault="00557DFA">
      <w:pPr>
        <w:spacing w:line="360" w:lineRule="exact"/>
        <w:ind w:firstLine="480"/>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以条形图、饼图、表格方式展现，分析重点恶性肿瘤手术人次、死亡人数、死亡率、术后48小时内非计划重返手术人数、术后30天内非计划重返手术人数、平均住院费用、平均住院日指标，了解重点恶性肿瘤手术的整体情况。</w:t>
      </w:r>
    </w:p>
    <w:p w:rsidR="00721EB0" w:rsidRDefault="00721EB0">
      <w:pPr>
        <w:spacing w:line="360" w:lineRule="exact"/>
        <w:ind w:firstLine="480"/>
        <w:rPr>
          <w:rFonts w:ascii="仿宋_GB2312" w:eastAsia="仿宋_GB2312" w:hAnsi="仿宋"/>
          <w:color w:val="000000" w:themeColor="text1"/>
          <w:sz w:val="28"/>
          <w:szCs w:val="28"/>
        </w:rPr>
      </w:pPr>
    </w:p>
    <w:p w:rsidR="00721EB0" w:rsidRDefault="00557DFA">
      <w:pPr>
        <w:pStyle w:val="3"/>
        <w:numPr>
          <w:ilvl w:val="2"/>
          <w:numId w:val="2"/>
        </w:numPr>
        <w:tabs>
          <w:tab w:val="clear" w:pos="720"/>
          <w:tab w:val="clear" w:pos="1260"/>
        </w:tabs>
        <w:adjustRightInd/>
        <w:spacing w:before="0" w:after="0" w:line="360" w:lineRule="exact"/>
        <w:ind w:left="992"/>
        <w:jc w:val="both"/>
        <w:textAlignment w:val="auto"/>
        <w:rPr>
          <w:rFonts w:ascii="仿宋_GB2312" w:eastAsia="仿宋_GB2312"/>
          <w:color w:val="000000" w:themeColor="text1"/>
          <w:sz w:val="28"/>
          <w:szCs w:val="28"/>
        </w:rPr>
      </w:pPr>
      <w:r>
        <w:rPr>
          <w:rFonts w:ascii="仿宋_GB2312" w:eastAsia="仿宋_GB2312" w:hint="eastAsia"/>
          <w:color w:val="000000" w:themeColor="text1"/>
          <w:sz w:val="28"/>
          <w:szCs w:val="28"/>
        </w:rPr>
        <w:lastRenderedPageBreak/>
        <w:t>公立医院绩效考核管理系统</w:t>
      </w:r>
    </w:p>
    <w:p w:rsidR="00721EB0" w:rsidRDefault="00557DFA">
      <w:pPr>
        <w:pStyle w:val="4"/>
        <w:numPr>
          <w:ilvl w:val="3"/>
          <w:numId w:val="2"/>
        </w:numPr>
        <w:tabs>
          <w:tab w:val="clear" w:pos="864"/>
          <w:tab w:val="clear" w:pos="1404"/>
        </w:tabs>
        <w:adjustRightInd/>
        <w:spacing w:before="0" w:after="0" w:line="360" w:lineRule="exact"/>
        <w:ind w:left="1134" w:hanging="709"/>
        <w:jc w:val="both"/>
        <w:textAlignment w:val="auto"/>
        <w:rPr>
          <w:rFonts w:ascii="仿宋_GB2312" w:eastAsia="仿宋_GB2312"/>
          <w:color w:val="000000" w:themeColor="text1"/>
        </w:rPr>
      </w:pPr>
      <w:r>
        <w:rPr>
          <w:rFonts w:ascii="仿宋_GB2312" w:eastAsia="仿宋_GB2312" w:hint="eastAsia"/>
          <w:color w:val="000000" w:themeColor="text1"/>
        </w:rPr>
        <w:t>考核概况</w:t>
      </w:r>
    </w:p>
    <w:p w:rsidR="00721EB0" w:rsidRDefault="00557DFA">
      <w:pPr>
        <w:spacing w:line="3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（1）</w:t>
      </w:r>
      <w:r>
        <w:rPr>
          <w:rFonts w:ascii="仿宋_GB2312" w:eastAsia="仿宋_GB2312" w:hint="eastAsia"/>
          <w:color w:val="000000" w:themeColor="text1"/>
          <w:sz w:val="28"/>
          <w:szCs w:val="28"/>
        </w:rPr>
        <w:tab/>
        <w:t>概览首页</w:t>
      </w:r>
    </w:p>
    <w:p w:rsidR="00721EB0" w:rsidRDefault="00557DFA">
      <w:pPr>
        <w:spacing w:line="360" w:lineRule="exact"/>
        <w:ind w:firstLine="420"/>
        <w:rPr>
          <w:rFonts w:ascii="仿宋_GB2312" w:eastAsia="仿宋_GB2312"/>
          <w:color w:val="000000" w:themeColor="text1"/>
          <w:sz w:val="28"/>
          <w:szCs w:val="28"/>
        </w:rPr>
      </w:pPr>
      <w:r>
        <w:rPr>
          <w:rFonts w:ascii="仿宋_GB2312" w:eastAsia="仿宋_GB2312" w:hint="eastAsia"/>
          <w:color w:val="000000" w:themeColor="text1"/>
          <w:sz w:val="28"/>
          <w:szCs w:val="28"/>
        </w:rPr>
        <w:t>要求提供考核指标内容总览页</w:t>
      </w:r>
    </w:p>
    <w:p w:rsidR="00721EB0" w:rsidRDefault="00557DFA">
      <w:pPr>
        <w:spacing w:line="3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（2）</w:t>
      </w:r>
      <w:r>
        <w:rPr>
          <w:rFonts w:ascii="仿宋_GB2312" w:eastAsia="仿宋_GB2312" w:hint="eastAsia"/>
          <w:color w:val="000000" w:themeColor="text1"/>
          <w:sz w:val="28"/>
          <w:szCs w:val="28"/>
        </w:rPr>
        <w:tab/>
        <w:t>政策下载</w:t>
      </w:r>
    </w:p>
    <w:p w:rsidR="00721EB0" w:rsidRDefault="00557DFA">
      <w:pPr>
        <w:spacing w:line="360" w:lineRule="exact"/>
        <w:ind w:firstLine="420"/>
        <w:rPr>
          <w:rFonts w:ascii="仿宋_GB2312" w:eastAsia="仿宋_GB2312"/>
          <w:color w:val="000000" w:themeColor="text1"/>
          <w:sz w:val="28"/>
          <w:szCs w:val="28"/>
        </w:rPr>
      </w:pPr>
      <w:r>
        <w:rPr>
          <w:rFonts w:ascii="仿宋_GB2312" w:eastAsia="仿宋_GB2312" w:hint="eastAsia"/>
          <w:color w:val="000000" w:themeColor="text1"/>
          <w:sz w:val="28"/>
          <w:szCs w:val="28"/>
        </w:rPr>
        <w:t>要求可对政策文件进行查阅与下载。</w:t>
      </w:r>
    </w:p>
    <w:p w:rsidR="00721EB0" w:rsidRDefault="00557DFA">
      <w:pPr>
        <w:spacing w:line="3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（3）</w:t>
      </w:r>
      <w:r>
        <w:rPr>
          <w:rFonts w:ascii="仿宋_GB2312" w:eastAsia="仿宋_GB2312" w:hint="eastAsia"/>
          <w:color w:val="000000" w:themeColor="text1"/>
          <w:sz w:val="28"/>
          <w:szCs w:val="28"/>
        </w:rPr>
        <w:tab/>
        <w:t>消息管理</w:t>
      </w:r>
    </w:p>
    <w:p w:rsidR="00721EB0" w:rsidRDefault="00557DFA">
      <w:pPr>
        <w:spacing w:line="360" w:lineRule="exact"/>
        <w:ind w:firstLine="420"/>
        <w:rPr>
          <w:rFonts w:ascii="仿宋_GB2312" w:eastAsia="仿宋_GB2312"/>
          <w:color w:val="000000" w:themeColor="text1"/>
          <w:sz w:val="28"/>
          <w:szCs w:val="28"/>
        </w:rPr>
      </w:pPr>
      <w:r>
        <w:rPr>
          <w:rFonts w:ascii="仿宋_GB2312" w:eastAsia="仿宋_GB2312" w:hint="eastAsia"/>
          <w:color w:val="000000" w:themeColor="text1"/>
          <w:sz w:val="28"/>
          <w:szCs w:val="28"/>
        </w:rPr>
        <w:t>要求用户可以查看上报部门下发的消息或文件。并对收到的消息进行全部置为已读和清空所有消息操作。</w:t>
      </w:r>
    </w:p>
    <w:p w:rsidR="00721EB0" w:rsidRDefault="00557DFA">
      <w:pPr>
        <w:pStyle w:val="4"/>
        <w:numPr>
          <w:ilvl w:val="3"/>
          <w:numId w:val="2"/>
        </w:numPr>
        <w:tabs>
          <w:tab w:val="clear" w:pos="864"/>
          <w:tab w:val="clear" w:pos="1404"/>
        </w:tabs>
        <w:adjustRightInd/>
        <w:spacing w:before="0" w:after="0" w:line="360" w:lineRule="exact"/>
        <w:ind w:left="1134" w:hanging="709"/>
        <w:jc w:val="both"/>
        <w:textAlignment w:val="auto"/>
        <w:rPr>
          <w:rFonts w:ascii="仿宋_GB2312" w:eastAsia="仿宋_GB2312"/>
          <w:color w:val="000000" w:themeColor="text1"/>
        </w:rPr>
      </w:pPr>
      <w:r>
        <w:rPr>
          <w:rFonts w:ascii="仿宋_GB2312" w:eastAsia="仿宋_GB2312" w:hint="eastAsia"/>
          <w:color w:val="000000" w:themeColor="text1"/>
        </w:rPr>
        <w:t>考核体系管理</w:t>
      </w:r>
    </w:p>
    <w:p w:rsidR="00721EB0" w:rsidRDefault="00557DFA">
      <w:pPr>
        <w:spacing w:line="3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（1）</w:t>
      </w:r>
      <w:r>
        <w:rPr>
          <w:rFonts w:ascii="仿宋_GB2312" w:eastAsia="仿宋_GB2312" w:hint="eastAsia"/>
          <w:color w:val="000000" w:themeColor="text1"/>
          <w:sz w:val="28"/>
          <w:szCs w:val="28"/>
        </w:rPr>
        <w:tab/>
        <w:t>指标属性配置</w:t>
      </w:r>
    </w:p>
    <w:p w:rsidR="00721EB0" w:rsidRDefault="00557DFA">
      <w:pPr>
        <w:spacing w:line="360" w:lineRule="exact"/>
        <w:ind w:firstLine="420"/>
        <w:rPr>
          <w:rFonts w:ascii="仿宋_GB2312" w:eastAsia="仿宋_GB2312"/>
          <w:color w:val="000000" w:themeColor="text1"/>
          <w:sz w:val="28"/>
          <w:szCs w:val="28"/>
        </w:rPr>
      </w:pPr>
      <w:r>
        <w:rPr>
          <w:rFonts w:ascii="仿宋_GB2312" w:eastAsia="仿宋_GB2312" w:hint="eastAsia"/>
          <w:color w:val="000000" w:themeColor="text1"/>
          <w:sz w:val="28"/>
          <w:szCs w:val="28"/>
        </w:rPr>
        <w:t>要求维护考核指标内容、指标勾稽关系，可进行查看与沿用，可新增、修改、删除</w:t>
      </w:r>
    </w:p>
    <w:p w:rsidR="00721EB0" w:rsidRDefault="00557DFA">
      <w:pPr>
        <w:spacing w:line="3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（2）</w:t>
      </w:r>
      <w:r>
        <w:rPr>
          <w:rFonts w:ascii="仿宋_GB2312" w:eastAsia="仿宋_GB2312" w:hint="eastAsia"/>
          <w:color w:val="000000" w:themeColor="text1"/>
          <w:sz w:val="28"/>
          <w:szCs w:val="28"/>
        </w:rPr>
        <w:tab/>
        <w:t>勾稽规则库</w:t>
      </w:r>
    </w:p>
    <w:p w:rsidR="00721EB0" w:rsidRDefault="00557DFA">
      <w:pPr>
        <w:spacing w:line="360" w:lineRule="exact"/>
        <w:ind w:firstLine="420"/>
        <w:rPr>
          <w:rFonts w:ascii="仿宋_GB2312" w:eastAsia="仿宋_GB2312"/>
          <w:color w:val="000000" w:themeColor="text1"/>
          <w:sz w:val="28"/>
          <w:szCs w:val="28"/>
        </w:rPr>
      </w:pPr>
      <w:r>
        <w:rPr>
          <w:rFonts w:ascii="仿宋_GB2312" w:eastAsia="仿宋_GB2312" w:hint="eastAsia"/>
          <w:color w:val="000000" w:themeColor="text1"/>
          <w:sz w:val="28"/>
          <w:szCs w:val="28"/>
        </w:rPr>
        <w:t>要求系统内置规则库，根据计算公式指标提供校验规则算法，形成“一指标多引用”的规则，满足自动完成一处修改、多处应用指标的变更</w:t>
      </w:r>
    </w:p>
    <w:p w:rsidR="00721EB0" w:rsidRDefault="00557DFA">
      <w:pPr>
        <w:pStyle w:val="4"/>
        <w:numPr>
          <w:ilvl w:val="3"/>
          <w:numId w:val="2"/>
        </w:numPr>
        <w:tabs>
          <w:tab w:val="clear" w:pos="864"/>
          <w:tab w:val="clear" w:pos="1404"/>
        </w:tabs>
        <w:adjustRightInd/>
        <w:spacing w:before="0" w:after="0" w:line="360" w:lineRule="exact"/>
        <w:ind w:left="1134" w:hanging="709"/>
        <w:jc w:val="both"/>
        <w:textAlignment w:val="auto"/>
        <w:rPr>
          <w:rFonts w:ascii="仿宋_GB2312" w:eastAsia="仿宋_GB2312"/>
          <w:color w:val="000000" w:themeColor="text1"/>
        </w:rPr>
      </w:pPr>
      <w:r>
        <w:rPr>
          <w:rFonts w:ascii="仿宋_GB2312" w:eastAsia="仿宋_GB2312" w:hint="eastAsia"/>
          <w:color w:val="000000" w:themeColor="text1"/>
        </w:rPr>
        <w:t>指标任务管理</w:t>
      </w:r>
    </w:p>
    <w:p w:rsidR="00721EB0" w:rsidRDefault="00557DFA">
      <w:pPr>
        <w:spacing w:line="3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（1）</w:t>
      </w:r>
      <w:r>
        <w:rPr>
          <w:rFonts w:ascii="仿宋_GB2312" w:eastAsia="仿宋_GB2312" w:hint="eastAsia"/>
          <w:color w:val="000000" w:themeColor="text1"/>
          <w:sz w:val="28"/>
          <w:szCs w:val="28"/>
        </w:rPr>
        <w:tab/>
        <w:t>考核频率管理</w:t>
      </w:r>
    </w:p>
    <w:p w:rsidR="00721EB0" w:rsidRDefault="00557DFA">
      <w:pPr>
        <w:spacing w:line="360" w:lineRule="exact"/>
        <w:ind w:firstLine="420"/>
        <w:rPr>
          <w:rFonts w:ascii="仿宋_GB2312" w:eastAsia="仿宋_GB2312"/>
          <w:color w:val="000000" w:themeColor="text1"/>
          <w:sz w:val="28"/>
          <w:szCs w:val="28"/>
        </w:rPr>
      </w:pPr>
      <w:r>
        <w:rPr>
          <w:rFonts w:ascii="仿宋_GB2312" w:eastAsia="仿宋_GB2312" w:hint="eastAsia"/>
          <w:color w:val="000000" w:themeColor="text1"/>
          <w:sz w:val="28"/>
          <w:szCs w:val="28"/>
        </w:rPr>
        <w:t>要求医院可以根据不同的考核指标进行不同粒度的管理</w:t>
      </w:r>
    </w:p>
    <w:p w:rsidR="00721EB0" w:rsidRDefault="00557DFA">
      <w:pPr>
        <w:spacing w:line="3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（2）</w:t>
      </w:r>
      <w:r>
        <w:rPr>
          <w:rFonts w:ascii="仿宋_GB2312" w:eastAsia="仿宋_GB2312" w:hint="eastAsia"/>
          <w:color w:val="000000" w:themeColor="text1"/>
          <w:sz w:val="28"/>
          <w:szCs w:val="28"/>
        </w:rPr>
        <w:tab/>
        <w:t>数据来源管理</w:t>
      </w:r>
    </w:p>
    <w:p w:rsidR="00721EB0" w:rsidRDefault="00557DFA">
      <w:pPr>
        <w:spacing w:line="360" w:lineRule="exact"/>
        <w:ind w:firstLine="420"/>
        <w:rPr>
          <w:rFonts w:ascii="仿宋_GB2312" w:eastAsia="仿宋_GB2312"/>
          <w:color w:val="000000" w:themeColor="text1"/>
          <w:sz w:val="28"/>
          <w:szCs w:val="28"/>
        </w:rPr>
      </w:pPr>
      <w:r>
        <w:rPr>
          <w:rFonts w:ascii="仿宋_GB2312" w:eastAsia="仿宋_GB2312" w:hint="eastAsia"/>
          <w:color w:val="000000" w:themeColor="text1"/>
          <w:sz w:val="28"/>
          <w:szCs w:val="28"/>
        </w:rPr>
        <w:t>要求对各指标数据配置来源，可支持多元数据来源、手工录入</w:t>
      </w:r>
    </w:p>
    <w:p w:rsidR="00721EB0" w:rsidRDefault="00557DFA">
      <w:pPr>
        <w:spacing w:line="3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（3）</w:t>
      </w:r>
      <w:r>
        <w:rPr>
          <w:rFonts w:ascii="仿宋_GB2312" w:eastAsia="仿宋_GB2312" w:hint="eastAsia"/>
          <w:color w:val="000000" w:themeColor="text1"/>
          <w:sz w:val="28"/>
          <w:szCs w:val="28"/>
        </w:rPr>
        <w:tab/>
        <w:t>指标任务分发</w:t>
      </w:r>
    </w:p>
    <w:p w:rsidR="00721EB0" w:rsidRDefault="00557DFA">
      <w:pPr>
        <w:spacing w:line="360" w:lineRule="exact"/>
        <w:ind w:firstLine="420"/>
        <w:rPr>
          <w:rFonts w:ascii="仿宋_GB2312" w:eastAsia="仿宋_GB2312"/>
          <w:color w:val="000000" w:themeColor="text1"/>
          <w:sz w:val="28"/>
          <w:szCs w:val="28"/>
        </w:rPr>
      </w:pPr>
      <w:r>
        <w:rPr>
          <w:rFonts w:ascii="仿宋_GB2312" w:eastAsia="仿宋_GB2312" w:hint="eastAsia"/>
          <w:color w:val="000000" w:themeColor="text1"/>
          <w:sz w:val="28"/>
          <w:szCs w:val="28"/>
        </w:rPr>
        <w:t>要求为数据上报各节点分配指标权限</w:t>
      </w:r>
    </w:p>
    <w:p w:rsidR="00721EB0" w:rsidRDefault="00557DFA">
      <w:pPr>
        <w:spacing w:line="3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（4）</w:t>
      </w:r>
      <w:r>
        <w:rPr>
          <w:rFonts w:ascii="仿宋_GB2312" w:eastAsia="仿宋_GB2312" w:hint="eastAsia"/>
          <w:color w:val="000000" w:themeColor="text1"/>
          <w:sz w:val="28"/>
          <w:szCs w:val="28"/>
        </w:rPr>
        <w:tab/>
        <w:t>数值锁定管理</w:t>
      </w:r>
    </w:p>
    <w:p w:rsidR="00721EB0" w:rsidRDefault="00557DFA">
      <w:pPr>
        <w:spacing w:line="360" w:lineRule="exact"/>
        <w:ind w:firstLine="420"/>
        <w:rPr>
          <w:rFonts w:ascii="仿宋_GB2312" w:eastAsia="仿宋_GB2312"/>
          <w:color w:val="000000" w:themeColor="text1"/>
          <w:sz w:val="28"/>
          <w:szCs w:val="28"/>
        </w:rPr>
      </w:pPr>
      <w:r>
        <w:rPr>
          <w:rFonts w:ascii="仿宋_GB2312" w:eastAsia="仿宋_GB2312" w:hint="eastAsia"/>
          <w:color w:val="000000" w:themeColor="text1"/>
          <w:sz w:val="28"/>
          <w:szCs w:val="28"/>
        </w:rPr>
        <w:t>要求数据上报科室或管理员可对某个或多个考核指标进行上报流程锁定或解锁</w:t>
      </w:r>
    </w:p>
    <w:p w:rsidR="00721EB0" w:rsidRDefault="00557DFA">
      <w:pPr>
        <w:pStyle w:val="4"/>
        <w:numPr>
          <w:ilvl w:val="3"/>
          <w:numId w:val="2"/>
        </w:numPr>
        <w:tabs>
          <w:tab w:val="clear" w:pos="864"/>
          <w:tab w:val="clear" w:pos="1404"/>
        </w:tabs>
        <w:adjustRightInd/>
        <w:spacing w:before="0" w:after="0" w:line="360" w:lineRule="exact"/>
        <w:ind w:left="1134" w:hanging="709"/>
        <w:jc w:val="both"/>
        <w:textAlignment w:val="auto"/>
        <w:rPr>
          <w:rFonts w:ascii="仿宋_GB2312" w:eastAsia="仿宋_GB2312"/>
          <w:color w:val="000000" w:themeColor="text1"/>
        </w:rPr>
      </w:pPr>
      <w:r>
        <w:rPr>
          <w:rFonts w:ascii="仿宋_GB2312" w:eastAsia="仿宋_GB2312" w:hint="eastAsia"/>
          <w:color w:val="000000" w:themeColor="text1"/>
        </w:rPr>
        <w:t>上报任务管理</w:t>
      </w:r>
    </w:p>
    <w:p w:rsidR="00721EB0" w:rsidRDefault="00557DFA">
      <w:pPr>
        <w:spacing w:line="3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（1）</w:t>
      </w:r>
      <w:r>
        <w:rPr>
          <w:rFonts w:ascii="仿宋_GB2312" w:eastAsia="仿宋_GB2312" w:hint="eastAsia"/>
          <w:color w:val="000000" w:themeColor="text1"/>
          <w:sz w:val="28"/>
          <w:szCs w:val="28"/>
        </w:rPr>
        <w:tab/>
        <w:t>指标填报任务</w:t>
      </w:r>
    </w:p>
    <w:p w:rsidR="00721EB0" w:rsidRDefault="00557DFA">
      <w:pPr>
        <w:spacing w:line="360" w:lineRule="exact"/>
        <w:ind w:firstLine="420"/>
        <w:rPr>
          <w:rFonts w:ascii="仿宋_GB2312" w:eastAsia="仿宋_GB2312"/>
          <w:color w:val="000000" w:themeColor="text1"/>
          <w:sz w:val="28"/>
          <w:szCs w:val="28"/>
        </w:rPr>
      </w:pPr>
      <w:r>
        <w:rPr>
          <w:rFonts w:ascii="仿宋_GB2312" w:eastAsia="仿宋_GB2312" w:hint="eastAsia"/>
          <w:color w:val="000000" w:themeColor="text1"/>
          <w:sz w:val="28"/>
          <w:szCs w:val="28"/>
        </w:rPr>
        <w:t>要求对有权限的指标按统计频率进行指标数据填报，有对数据保存、提交操作</w:t>
      </w:r>
    </w:p>
    <w:p w:rsidR="00721EB0" w:rsidRDefault="00557DFA">
      <w:pPr>
        <w:spacing w:line="3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（2）</w:t>
      </w:r>
      <w:r>
        <w:rPr>
          <w:rFonts w:ascii="仿宋_GB2312" w:eastAsia="仿宋_GB2312" w:hint="eastAsia"/>
          <w:color w:val="000000" w:themeColor="text1"/>
          <w:sz w:val="28"/>
          <w:szCs w:val="28"/>
        </w:rPr>
        <w:tab/>
        <w:t>指标审核任务</w:t>
      </w:r>
    </w:p>
    <w:p w:rsidR="00721EB0" w:rsidRDefault="00557DFA">
      <w:pPr>
        <w:spacing w:line="360" w:lineRule="exact"/>
        <w:ind w:firstLine="420"/>
        <w:rPr>
          <w:rFonts w:ascii="仿宋_GB2312" w:eastAsia="仿宋_GB2312"/>
          <w:color w:val="000000" w:themeColor="text1"/>
          <w:sz w:val="28"/>
          <w:szCs w:val="28"/>
        </w:rPr>
      </w:pPr>
      <w:r>
        <w:rPr>
          <w:rFonts w:ascii="仿宋_GB2312" w:eastAsia="仿宋_GB2312" w:hint="eastAsia"/>
          <w:color w:val="000000" w:themeColor="text1"/>
          <w:sz w:val="28"/>
          <w:szCs w:val="28"/>
        </w:rPr>
        <w:t>要求对有权限的指标进行数据的准确性、真实性进行审核；有对数据通过、退回、保存操作</w:t>
      </w:r>
    </w:p>
    <w:p w:rsidR="00721EB0" w:rsidRDefault="00557DFA">
      <w:pPr>
        <w:spacing w:line="3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（3）</w:t>
      </w:r>
      <w:r>
        <w:rPr>
          <w:rFonts w:ascii="仿宋_GB2312" w:eastAsia="仿宋_GB2312" w:hint="eastAsia"/>
          <w:color w:val="000000" w:themeColor="text1"/>
          <w:sz w:val="28"/>
          <w:szCs w:val="28"/>
        </w:rPr>
        <w:tab/>
        <w:t>指标确认任务</w:t>
      </w:r>
    </w:p>
    <w:p w:rsidR="00721EB0" w:rsidRDefault="00557DFA">
      <w:pPr>
        <w:spacing w:line="360" w:lineRule="exact"/>
        <w:ind w:firstLine="420"/>
        <w:rPr>
          <w:rFonts w:ascii="仿宋_GB2312" w:eastAsia="仿宋_GB2312"/>
          <w:color w:val="000000" w:themeColor="text1"/>
          <w:sz w:val="28"/>
          <w:szCs w:val="28"/>
        </w:rPr>
      </w:pPr>
      <w:r>
        <w:rPr>
          <w:rFonts w:ascii="仿宋_GB2312" w:eastAsia="仿宋_GB2312" w:hint="eastAsia"/>
          <w:color w:val="000000" w:themeColor="text1"/>
          <w:sz w:val="28"/>
          <w:szCs w:val="28"/>
        </w:rPr>
        <w:t>要求对有权限的指标进行数据的准确性、真实性终极确认；有对数据确认、退回、保存操作</w:t>
      </w:r>
    </w:p>
    <w:p w:rsidR="00721EB0" w:rsidRDefault="00557DFA">
      <w:pPr>
        <w:spacing w:line="3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（4）</w:t>
      </w:r>
      <w:r>
        <w:rPr>
          <w:rFonts w:ascii="仿宋_GB2312" w:eastAsia="仿宋_GB2312" w:hint="eastAsia"/>
          <w:color w:val="000000" w:themeColor="text1"/>
          <w:sz w:val="28"/>
          <w:szCs w:val="28"/>
        </w:rPr>
        <w:tab/>
        <w:t>痕迹记录管理</w:t>
      </w:r>
    </w:p>
    <w:p w:rsidR="00721EB0" w:rsidRDefault="00557DFA">
      <w:pPr>
        <w:spacing w:line="360" w:lineRule="exact"/>
        <w:ind w:firstLine="420"/>
        <w:rPr>
          <w:rFonts w:ascii="仿宋_GB2312" w:eastAsia="仿宋_GB2312"/>
          <w:color w:val="000000" w:themeColor="text1"/>
          <w:sz w:val="28"/>
          <w:szCs w:val="28"/>
        </w:rPr>
      </w:pPr>
      <w:r>
        <w:rPr>
          <w:rFonts w:ascii="仿宋_GB2312" w:eastAsia="仿宋_GB2312" w:hint="eastAsia"/>
          <w:color w:val="000000" w:themeColor="text1"/>
          <w:sz w:val="28"/>
          <w:szCs w:val="28"/>
        </w:rPr>
        <w:t>要求对每个指标上报各节点的数据变更情况进行追踪记录，做到增减留痕，</w:t>
      </w:r>
      <w:r>
        <w:rPr>
          <w:rFonts w:ascii="仿宋_GB2312" w:eastAsia="仿宋_GB2312" w:hint="eastAsia"/>
          <w:color w:val="000000" w:themeColor="text1"/>
          <w:sz w:val="28"/>
          <w:szCs w:val="28"/>
        </w:rPr>
        <w:lastRenderedPageBreak/>
        <w:t>核实有据</w:t>
      </w:r>
    </w:p>
    <w:p w:rsidR="00721EB0" w:rsidRDefault="00557DFA">
      <w:pPr>
        <w:pStyle w:val="4"/>
        <w:numPr>
          <w:ilvl w:val="3"/>
          <w:numId w:val="2"/>
        </w:numPr>
        <w:tabs>
          <w:tab w:val="clear" w:pos="864"/>
          <w:tab w:val="clear" w:pos="1404"/>
        </w:tabs>
        <w:adjustRightInd/>
        <w:spacing w:before="0" w:after="0" w:line="360" w:lineRule="exact"/>
        <w:ind w:left="1134" w:hanging="709"/>
        <w:jc w:val="both"/>
        <w:textAlignment w:val="auto"/>
        <w:rPr>
          <w:rFonts w:ascii="仿宋_GB2312" w:eastAsia="仿宋_GB2312"/>
          <w:color w:val="000000" w:themeColor="text1"/>
        </w:rPr>
      </w:pPr>
      <w:r>
        <w:rPr>
          <w:rFonts w:ascii="仿宋_GB2312" w:eastAsia="仿宋_GB2312" w:hint="eastAsia"/>
          <w:color w:val="000000" w:themeColor="text1"/>
        </w:rPr>
        <w:t>考核统计分析</w:t>
      </w:r>
    </w:p>
    <w:p w:rsidR="00721EB0" w:rsidRDefault="00557DFA">
      <w:pPr>
        <w:spacing w:line="3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（1）</w:t>
      </w:r>
      <w:r>
        <w:rPr>
          <w:rFonts w:ascii="仿宋_GB2312" w:eastAsia="仿宋_GB2312" w:hint="eastAsia"/>
          <w:color w:val="000000" w:themeColor="text1"/>
          <w:sz w:val="28"/>
          <w:szCs w:val="28"/>
        </w:rPr>
        <w:tab/>
        <w:t>上报进度跟踪</w:t>
      </w:r>
    </w:p>
    <w:p w:rsidR="00721EB0" w:rsidRDefault="00557DFA">
      <w:pPr>
        <w:spacing w:line="360" w:lineRule="exact"/>
        <w:ind w:firstLine="420"/>
        <w:rPr>
          <w:rFonts w:ascii="仿宋_GB2312" w:eastAsia="仿宋_GB2312"/>
          <w:color w:val="000000" w:themeColor="text1"/>
          <w:sz w:val="28"/>
          <w:szCs w:val="28"/>
        </w:rPr>
      </w:pPr>
      <w:r>
        <w:rPr>
          <w:rFonts w:ascii="仿宋_GB2312" w:eastAsia="仿宋_GB2312" w:hint="eastAsia"/>
          <w:color w:val="000000" w:themeColor="text1"/>
          <w:sz w:val="28"/>
          <w:szCs w:val="28"/>
        </w:rPr>
        <w:t>要求对考核指标的上报进度在线跟踪展示</w:t>
      </w:r>
    </w:p>
    <w:p w:rsidR="00721EB0" w:rsidRDefault="00557DFA">
      <w:pPr>
        <w:spacing w:line="3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（2）</w:t>
      </w:r>
      <w:r>
        <w:rPr>
          <w:rFonts w:ascii="仿宋_GB2312" w:eastAsia="仿宋_GB2312" w:hint="eastAsia"/>
          <w:color w:val="000000" w:themeColor="text1"/>
          <w:sz w:val="28"/>
          <w:szCs w:val="28"/>
        </w:rPr>
        <w:tab/>
        <w:t>数据即时查询</w:t>
      </w:r>
    </w:p>
    <w:p w:rsidR="00721EB0" w:rsidRDefault="00557DFA">
      <w:pPr>
        <w:spacing w:line="360" w:lineRule="exact"/>
        <w:ind w:firstLine="420"/>
        <w:rPr>
          <w:rFonts w:ascii="仿宋_GB2312" w:eastAsia="仿宋_GB2312"/>
          <w:color w:val="000000" w:themeColor="text1"/>
          <w:sz w:val="28"/>
          <w:szCs w:val="28"/>
        </w:rPr>
      </w:pPr>
      <w:r>
        <w:rPr>
          <w:rFonts w:ascii="仿宋_GB2312" w:eastAsia="仿宋_GB2312" w:hint="eastAsia"/>
          <w:color w:val="000000" w:themeColor="text1"/>
          <w:sz w:val="28"/>
          <w:szCs w:val="28"/>
        </w:rPr>
        <w:t>要求对按照数据审核频率、时间维度、机构维度进行当前填报情况数据的实时查询</w:t>
      </w:r>
    </w:p>
    <w:p w:rsidR="00721EB0" w:rsidRDefault="00557DFA">
      <w:pPr>
        <w:spacing w:line="3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（3）</w:t>
      </w:r>
      <w:r>
        <w:rPr>
          <w:rFonts w:ascii="仿宋_GB2312" w:eastAsia="仿宋_GB2312" w:hint="eastAsia"/>
          <w:color w:val="000000" w:themeColor="text1"/>
          <w:sz w:val="28"/>
          <w:szCs w:val="28"/>
        </w:rPr>
        <w:tab/>
        <w:t>历年数据分析</w:t>
      </w:r>
    </w:p>
    <w:p w:rsidR="00721EB0" w:rsidRDefault="00557DFA">
      <w:pPr>
        <w:spacing w:line="360" w:lineRule="exact"/>
        <w:ind w:firstLine="420"/>
        <w:rPr>
          <w:rFonts w:ascii="仿宋_GB2312" w:eastAsia="仿宋_GB2312"/>
          <w:color w:val="000000" w:themeColor="text1"/>
          <w:sz w:val="28"/>
          <w:szCs w:val="28"/>
        </w:rPr>
      </w:pPr>
      <w:r>
        <w:rPr>
          <w:rFonts w:ascii="仿宋_GB2312" w:eastAsia="仿宋_GB2312" w:hint="eastAsia"/>
          <w:color w:val="000000" w:themeColor="text1"/>
          <w:sz w:val="28"/>
          <w:szCs w:val="28"/>
        </w:rPr>
        <w:t>要求对考核指标进行横向、同环对比分析，掌握历年指标数据的变化规律，有助于医院明确现状和差距，为后续的改进提供方向</w:t>
      </w:r>
    </w:p>
    <w:p w:rsidR="00721EB0" w:rsidRDefault="00557DFA">
      <w:pPr>
        <w:pStyle w:val="4"/>
        <w:numPr>
          <w:ilvl w:val="3"/>
          <w:numId w:val="2"/>
        </w:numPr>
        <w:tabs>
          <w:tab w:val="clear" w:pos="864"/>
          <w:tab w:val="clear" w:pos="1404"/>
        </w:tabs>
        <w:adjustRightInd/>
        <w:spacing w:before="0" w:after="0" w:line="360" w:lineRule="exact"/>
        <w:ind w:left="1134" w:hanging="709"/>
        <w:jc w:val="both"/>
        <w:textAlignment w:val="auto"/>
        <w:rPr>
          <w:rFonts w:ascii="仿宋_GB2312" w:eastAsia="仿宋_GB2312"/>
          <w:color w:val="000000" w:themeColor="text1"/>
        </w:rPr>
      </w:pPr>
      <w:r>
        <w:rPr>
          <w:rFonts w:ascii="仿宋_GB2312" w:eastAsia="仿宋_GB2312" w:hint="eastAsia"/>
          <w:color w:val="000000" w:themeColor="text1"/>
        </w:rPr>
        <w:t>指标监管</w:t>
      </w:r>
    </w:p>
    <w:p w:rsidR="00721EB0" w:rsidRDefault="00557DFA">
      <w:pPr>
        <w:pStyle w:val="5"/>
        <w:numPr>
          <w:ilvl w:val="4"/>
          <w:numId w:val="2"/>
        </w:numPr>
        <w:tabs>
          <w:tab w:val="clear" w:pos="1008"/>
          <w:tab w:val="clear" w:pos="1548"/>
        </w:tabs>
        <w:adjustRightInd/>
        <w:spacing w:before="0" w:after="0" w:line="360" w:lineRule="exact"/>
        <w:ind w:left="998" w:hanging="998"/>
        <w:jc w:val="both"/>
        <w:textAlignment w:val="auto"/>
        <w:rPr>
          <w:rFonts w:ascii="仿宋_GB2312" w:eastAsia="仿宋_GB2312"/>
          <w:color w:val="000000" w:themeColor="text1"/>
        </w:rPr>
      </w:pPr>
      <w:r>
        <w:rPr>
          <w:rFonts w:ascii="仿宋_GB2312" w:eastAsia="仿宋_GB2312" w:hint="eastAsia"/>
          <w:color w:val="000000" w:themeColor="text1"/>
        </w:rPr>
        <w:t>医疗质量监管</w:t>
      </w:r>
    </w:p>
    <w:p w:rsidR="00721EB0" w:rsidRDefault="00557DFA">
      <w:pPr>
        <w:spacing w:line="360" w:lineRule="exact"/>
        <w:ind w:firstLine="480"/>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提供功能定位、医疗质量、合理用药、服务流程各模块下的指标的详细分析</w:t>
      </w:r>
    </w:p>
    <w:p w:rsidR="00721EB0" w:rsidRDefault="00557DFA">
      <w:pPr>
        <w:pStyle w:val="5"/>
        <w:numPr>
          <w:ilvl w:val="4"/>
          <w:numId w:val="2"/>
        </w:numPr>
        <w:tabs>
          <w:tab w:val="clear" w:pos="1008"/>
          <w:tab w:val="clear" w:pos="1548"/>
        </w:tabs>
        <w:adjustRightInd/>
        <w:spacing w:before="0" w:after="0" w:line="360" w:lineRule="exact"/>
        <w:ind w:left="998" w:hanging="998"/>
        <w:jc w:val="both"/>
        <w:textAlignment w:val="auto"/>
        <w:rPr>
          <w:rFonts w:ascii="仿宋_GB2312" w:eastAsia="仿宋_GB2312"/>
          <w:color w:val="000000" w:themeColor="text1"/>
        </w:rPr>
      </w:pPr>
      <w:r>
        <w:rPr>
          <w:rFonts w:ascii="仿宋_GB2312" w:eastAsia="仿宋_GB2312" w:hint="eastAsia"/>
          <w:color w:val="000000" w:themeColor="text1"/>
        </w:rPr>
        <w:t>运行效率监管</w:t>
      </w:r>
    </w:p>
    <w:p w:rsidR="00721EB0" w:rsidRDefault="00557DFA">
      <w:pPr>
        <w:spacing w:line="360" w:lineRule="exact"/>
        <w:ind w:firstLine="480"/>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提供资源效率、收支结构、费用控制各模块下的指标的详细分析</w:t>
      </w:r>
    </w:p>
    <w:p w:rsidR="00721EB0" w:rsidRDefault="00557DFA">
      <w:pPr>
        <w:pStyle w:val="5"/>
        <w:numPr>
          <w:ilvl w:val="4"/>
          <w:numId w:val="2"/>
        </w:numPr>
        <w:tabs>
          <w:tab w:val="clear" w:pos="1008"/>
          <w:tab w:val="clear" w:pos="1548"/>
        </w:tabs>
        <w:adjustRightInd/>
        <w:spacing w:before="0" w:after="0" w:line="360" w:lineRule="exact"/>
        <w:ind w:left="998" w:hanging="998"/>
        <w:jc w:val="both"/>
        <w:textAlignment w:val="auto"/>
        <w:rPr>
          <w:rFonts w:ascii="仿宋_GB2312" w:eastAsia="仿宋_GB2312"/>
          <w:color w:val="000000" w:themeColor="text1"/>
        </w:rPr>
      </w:pPr>
      <w:r>
        <w:rPr>
          <w:rFonts w:ascii="仿宋_GB2312" w:eastAsia="仿宋_GB2312" w:hint="eastAsia"/>
          <w:color w:val="000000" w:themeColor="text1"/>
        </w:rPr>
        <w:t>持续发展监管</w:t>
      </w:r>
    </w:p>
    <w:p w:rsidR="00721EB0" w:rsidRDefault="00557DFA">
      <w:pPr>
        <w:spacing w:line="360" w:lineRule="exact"/>
        <w:ind w:firstLine="480"/>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提供人员结构、人才培养、学科建设各模块下的指标的详细分析</w:t>
      </w:r>
    </w:p>
    <w:p w:rsidR="00721EB0" w:rsidRDefault="00557DFA">
      <w:pPr>
        <w:pStyle w:val="5"/>
        <w:numPr>
          <w:ilvl w:val="4"/>
          <w:numId w:val="2"/>
        </w:numPr>
        <w:tabs>
          <w:tab w:val="clear" w:pos="1008"/>
          <w:tab w:val="clear" w:pos="1548"/>
        </w:tabs>
        <w:adjustRightInd/>
        <w:spacing w:before="0" w:after="0" w:line="360" w:lineRule="exact"/>
        <w:ind w:left="998" w:hanging="998"/>
        <w:jc w:val="both"/>
        <w:textAlignment w:val="auto"/>
        <w:rPr>
          <w:rFonts w:ascii="仿宋_GB2312" w:eastAsia="仿宋_GB2312"/>
          <w:color w:val="000000" w:themeColor="text1"/>
        </w:rPr>
      </w:pPr>
      <w:r>
        <w:rPr>
          <w:rFonts w:ascii="仿宋_GB2312" w:eastAsia="仿宋_GB2312" w:hint="eastAsia"/>
          <w:color w:val="000000" w:themeColor="text1"/>
        </w:rPr>
        <w:t>满意度评价监管</w:t>
      </w:r>
    </w:p>
    <w:p w:rsidR="00721EB0" w:rsidRDefault="00557DFA">
      <w:pPr>
        <w:spacing w:line="360" w:lineRule="exact"/>
        <w:ind w:firstLine="480"/>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提供门诊患者、住院患者、医务患者满意度各模块下的指标的详细分析</w:t>
      </w:r>
    </w:p>
    <w:p w:rsidR="00721EB0" w:rsidRDefault="00557DFA">
      <w:pPr>
        <w:pStyle w:val="3"/>
        <w:numPr>
          <w:ilvl w:val="2"/>
          <w:numId w:val="2"/>
        </w:numPr>
        <w:tabs>
          <w:tab w:val="clear" w:pos="720"/>
          <w:tab w:val="clear" w:pos="1260"/>
        </w:tabs>
        <w:adjustRightInd/>
        <w:spacing w:before="0" w:after="0" w:line="360" w:lineRule="exact"/>
        <w:ind w:left="992"/>
        <w:jc w:val="both"/>
        <w:textAlignment w:val="auto"/>
        <w:rPr>
          <w:rFonts w:ascii="仿宋_GB2312" w:eastAsia="仿宋_GB2312"/>
          <w:color w:val="000000" w:themeColor="text1"/>
          <w:sz w:val="28"/>
          <w:szCs w:val="28"/>
        </w:rPr>
      </w:pPr>
      <w:r>
        <w:rPr>
          <w:rFonts w:ascii="仿宋_GB2312" w:eastAsia="仿宋_GB2312" w:hint="eastAsia"/>
          <w:color w:val="000000" w:themeColor="text1"/>
          <w:sz w:val="28"/>
          <w:szCs w:val="28"/>
        </w:rPr>
        <w:t>三级医院评审指标</w:t>
      </w:r>
    </w:p>
    <w:p w:rsidR="00721EB0" w:rsidRDefault="00557DFA">
      <w:pPr>
        <w:pStyle w:val="4"/>
        <w:numPr>
          <w:ilvl w:val="3"/>
          <w:numId w:val="2"/>
        </w:numPr>
        <w:tabs>
          <w:tab w:val="clear" w:pos="864"/>
          <w:tab w:val="clear" w:pos="1404"/>
        </w:tabs>
        <w:adjustRightInd/>
        <w:spacing w:before="0" w:after="0" w:line="360" w:lineRule="exact"/>
        <w:ind w:left="1134" w:hanging="709"/>
        <w:jc w:val="both"/>
        <w:textAlignment w:val="auto"/>
        <w:rPr>
          <w:rFonts w:ascii="仿宋_GB2312" w:eastAsia="仿宋_GB2312"/>
          <w:color w:val="000000" w:themeColor="text1"/>
        </w:rPr>
      </w:pPr>
      <w:bookmarkStart w:id="41" w:name="_Toc10106992"/>
      <w:r>
        <w:rPr>
          <w:rFonts w:ascii="仿宋_GB2312" w:eastAsia="仿宋_GB2312" w:hint="eastAsia"/>
          <w:color w:val="000000" w:themeColor="text1"/>
        </w:rPr>
        <w:t>医院运行</w:t>
      </w:r>
      <w:bookmarkEnd w:id="41"/>
    </w:p>
    <w:p w:rsidR="00721EB0" w:rsidRDefault="00557DFA">
      <w:pPr>
        <w:spacing w:line="360" w:lineRule="exact"/>
        <w:ind w:firstLineChars="200" w:firstLine="560"/>
        <w:rPr>
          <w:rFonts w:ascii="仿宋_GB2312" w:eastAsia="仿宋_GB2312"/>
          <w:color w:val="000000" w:themeColor="text1"/>
          <w:sz w:val="28"/>
          <w:szCs w:val="28"/>
        </w:rPr>
      </w:pPr>
      <w:r>
        <w:rPr>
          <w:rFonts w:ascii="仿宋_GB2312" w:eastAsia="仿宋_GB2312" w:hint="eastAsia"/>
          <w:color w:val="000000" w:themeColor="text1"/>
          <w:sz w:val="28"/>
          <w:szCs w:val="28"/>
        </w:rPr>
        <w:t>医院运行管理主要基于等级评审所需要的针对医院日常运行管理的指标统计。通过医院运行基本监测指标，监测与了解医院日常运行的基本情况。其中主要分为医院资源配置、工作负荷、治疗质量、工作效率、患者负担、资产运营等指标统计。</w:t>
      </w:r>
    </w:p>
    <w:p w:rsidR="00721EB0" w:rsidRDefault="00557DFA">
      <w:pPr>
        <w:numPr>
          <w:ilvl w:val="0"/>
          <w:numId w:val="32"/>
        </w:numPr>
        <w:spacing w:line="3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资源配置相关专题统计</w:t>
      </w:r>
    </w:p>
    <w:p w:rsidR="00721EB0" w:rsidRDefault="00557DFA">
      <w:pPr>
        <w:spacing w:line="360" w:lineRule="exact"/>
        <w:ind w:firstLineChars="200" w:firstLine="560"/>
        <w:rPr>
          <w:rFonts w:ascii="仿宋_GB2312" w:eastAsia="仿宋_GB2312"/>
          <w:color w:val="000000" w:themeColor="text1"/>
          <w:sz w:val="28"/>
          <w:szCs w:val="28"/>
        </w:rPr>
      </w:pPr>
      <w:r>
        <w:rPr>
          <w:rFonts w:ascii="仿宋_GB2312" w:eastAsia="仿宋_GB2312" w:hint="eastAsia"/>
          <w:color w:val="000000" w:themeColor="text1"/>
          <w:sz w:val="28"/>
          <w:szCs w:val="28"/>
        </w:rPr>
        <w:t>主要从人力资源、资源配置监管指标两部分进行概括：人力资源主要从员工性质、员工学历、卫生技术人员配置标准、员工性别年龄等多个角度、多图形来分析人员分配情况；资源配置主要从床位资源、人力资源、基本资源每年，每季度的统计数据，以及卫生技术人员分布图。</w:t>
      </w:r>
    </w:p>
    <w:p w:rsidR="00721EB0" w:rsidRDefault="00557DFA">
      <w:pPr>
        <w:numPr>
          <w:ilvl w:val="0"/>
          <w:numId w:val="32"/>
        </w:numPr>
        <w:spacing w:line="3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工作负荷相关专题统计</w:t>
      </w:r>
    </w:p>
    <w:p w:rsidR="00721EB0" w:rsidRDefault="00557DFA">
      <w:pPr>
        <w:spacing w:line="360" w:lineRule="exact"/>
        <w:ind w:firstLineChars="200" w:firstLine="560"/>
        <w:rPr>
          <w:rFonts w:ascii="仿宋_GB2312" w:eastAsia="仿宋_GB2312"/>
          <w:color w:val="000000" w:themeColor="text1"/>
          <w:sz w:val="28"/>
          <w:szCs w:val="28"/>
        </w:rPr>
      </w:pPr>
      <w:r>
        <w:rPr>
          <w:rFonts w:ascii="仿宋_GB2312" w:eastAsia="仿宋_GB2312" w:hint="eastAsia"/>
          <w:color w:val="000000" w:themeColor="text1"/>
          <w:sz w:val="28"/>
          <w:szCs w:val="28"/>
        </w:rPr>
        <w:t>主要从门诊工作量、住院工作量、住院危重抢救工作量、工作负荷监测指标等部分进行分析和概况：门诊工作量从门诊、人次、急诊人次、门诊手术、体检人次、留观人次等等门诊相关业务指标按科室进行统计，折线图展示医师日均负担门诊诊疗人次月趋势；住院工作量主要从住院业务相关指标按科室进行统计，并下钻至个案详情数据；住院危重抢救从住院抢救相关指标进行科室统计，并下钻至个案详情数据；工作负荷监测指标主要从门诊、</w:t>
      </w:r>
      <w:r>
        <w:rPr>
          <w:rFonts w:ascii="仿宋_GB2312" w:eastAsia="仿宋_GB2312" w:hint="eastAsia"/>
          <w:color w:val="000000" w:themeColor="text1"/>
          <w:sz w:val="28"/>
          <w:szCs w:val="28"/>
        </w:rPr>
        <w:lastRenderedPageBreak/>
        <w:t>住院、手术相关业务指标，结合条形图、折线图进行多样式分析。</w:t>
      </w:r>
    </w:p>
    <w:p w:rsidR="00721EB0" w:rsidRDefault="00557DFA">
      <w:pPr>
        <w:numPr>
          <w:ilvl w:val="0"/>
          <w:numId w:val="32"/>
        </w:numPr>
        <w:spacing w:line="3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治疗质量相关专题统计</w:t>
      </w:r>
    </w:p>
    <w:p w:rsidR="00721EB0" w:rsidRDefault="00557DFA">
      <w:pPr>
        <w:spacing w:line="360" w:lineRule="exact"/>
        <w:ind w:firstLineChars="200" w:firstLine="560"/>
        <w:rPr>
          <w:rFonts w:ascii="仿宋_GB2312" w:eastAsia="仿宋_GB2312"/>
          <w:color w:val="000000" w:themeColor="text1"/>
          <w:sz w:val="28"/>
          <w:szCs w:val="28"/>
        </w:rPr>
      </w:pPr>
      <w:r>
        <w:rPr>
          <w:rFonts w:ascii="仿宋_GB2312" w:eastAsia="仿宋_GB2312" w:hint="eastAsia"/>
          <w:color w:val="000000" w:themeColor="text1"/>
          <w:sz w:val="28"/>
          <w:szCs w:val="28"/>
        </w:rPr>
        <w:t>主要从治疗质量监测指标汇总进行分析，从手术冰冻与石蜡诊断符合例数、恶性肿瘤手术前诊断与术后病理诊断符合例数、住院患者死亡与自动出院例数、住院手术例数、住院手术死亡例数等等治疗质量相关指标按每年、每月进行统计分析。</w:t>
      </w:r>
    </w:p>
    <w:p w:rsidR="00721EB0" w:rsidRDefault="00557DFA">
      <w:pPr>
        <w:numPr>
          <w:ilvl w:val="0"/>
          <w:numId w:val="32"/>
        </w:numPr>
        <w:spacing w:line="3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工作效率相关专题统计</w:t>
      </w:r>
    </w:p>
    <w:p w:rsidR="00721EB0" w:rsidRDefault="00557DFA">
      <w:pPr>
        <w:spacing w:line="360" w:lineRule="exact"/>
        <w:ind w:firstLineChars="200" w:firstLine="560"/>
        <w:rPr>
          <w:rFonts w:ascii="仿宋_GB2312" w:eastAsia="仿宋_GB2312"/>
          <w:color w:val="000000" w:themeColor="text1"/>
          <w:sz w:val="28"/>
          <w:szCs w:val="28"/>
        </w:rPr>
      </w:pPr>
      <w:r>
        <w:rPr>
          <w:rFonts w:ascii="仿宋_GB2312" w:eastAsia="仿宋_GB2312" w:hint="eastAsia"/>
          <w:color w:val="000000" w:themeColor="text1"/>
          <w:sz w:val="28"/>
          <w:szCs w:val="28"/>
        </w:rPr>
        <w:t>主要从工作效率监测指标汇总进行分析，从出院患者平均住院日、平均每张床位工作日、床位使用率、床位周转次数等工作效率相关指标按每年、每月进行统计分析，以及平均床日数、床位使用科室排行图形展示。</w:t>
      </w:r>
    </w:p>
    <w:p w:rsidR="00721EB0" w:rsidRDefault="00557DFA">
      <w:pPr>
        <w:numPr>
          <w:ilvl w:val="0"/>
          <w:numId w:val="32"/>
        </w:numPr>
        <w:spacing w:line="3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患者负担相关专题统计</w:t>
      </w:r>
    </w:p>
    <w:p w:rsidR="00721EB0" w:rsidRDefault="00557DFA">
      <w:pPr>
        <w:spacing w:line="360" w:lineRule="exact"/>
        <w:ind w:firstLineChars="200" w:firstLine="560"/>
        <w:rPr>
          <w:rFonts w:ascii="仿宋_GB2312" w:eastAsia="仿宋_GB2312"/>
          <w:color w:val="000000" w:themeColor="text1"/>
          <w:sz w:val="28"/>
          <w:szCs w:val="28"/>
        </w:rPr>
      </w:pPr>
      <w:r>
        <w:rPr>
          <w:rFonts w:ascii="仿宋_GB2312" w:eastAsia="仿宋_GB2312" w:hint="eastAsia"/>
          <w:color w:val="000000" w:themeColor="text1"/>
          <w:sz w:val="28"/>
          <w:szCs w:val="28"/>
        </w:rPr>
        <w:t>主要从患者负担监测指标进行分析和概况：患者负担监测指标主要从每门诊人次费用、每门诊人次药品费用、每住院人次费用、每住院人次药品费用统计数据，及月趋势对比分析，并下钻科室分析患者负担相关指标统计数据，最后下钻查看详细个案数据；患者负担明细。</w:t>
      </w:r>
    </w:p>
    <w:p w:rsidR="00721EB0" w:rsidRDefault="00557DFA">
      <w:pPr>
        <w:numPr>
          <w:ilvl w:val="0"/>
          <w:numId w:val="32"/>
        </w:numPr>
        <w:spacing w:line="3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资产运营相关专题统计</w:t>
      </w:r>
    </w:p>
    <w:p w:rsidR="00721EB0" w:rsidRDefault="00557DFA">
      <w:pPr>
        <w:spacing w:line="360" w:lineRule="exact"/>
        <w:ind w:firstLineChars="200" w:firstLine="560"/>
        <w:rPr>
          <w:rFonts w:ascii="仿宋_GB2312" w:eastAsia="仿宋_GB2312"/>
          <w:color w:val="000000" w:themeColor="text1"/>
          <w:sz w:val="28"/>
          <w:szCs w:val="28"/>
        </w:rPr>
      </w:pPr>
      <w:r>
        <w:rPr>
          <w:rFonts w:ascii="仿宋_GB2312" w:eastAsia="仿宋_GB2312" w:hint="eastAsia"/>
          <w:color w:val="000000" w:themeColor="text1"/>
          <w:sz w:val="28"/>
          <w:szCs w:val="28"/>
        </w:rPr>
        <w:t>主要从资产运营监测指标进行分析，从流动比率、速动比率、医疗收入/百元固定资产、业务支出/百元业务收入、资产负债率、固定资产总值(元)、医疗收入中药品收入比率、医疗收入中医用材料收入比率等每月统计数据和其月趋势分析，以及相应指标对比折线图分析。</w:t>
      </w:r>
    </w:p>
    <w:p w:rsidR="00721EB0" w:rsidRDefault="00557DFA">
      <w:pPr>
        <w:numPr>
          <w:ilvl w:val="0"/>
          <w:numId w:val="32"/>
        </w:numPr>
        <w:spacing w:line="3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科研成果相关专题统计</w:t>
      </w:r>
    </w:p>
    <w:p w:rsidR="00721EB0" w:rsidRDefault="00557DFA">
      <w:pPr>
        <w:spacing w:line="360" w:lineRule="exact"/>
        <w:ind w:firstLineChars="200" w:firstLine="560"/>
        <w:rPr>
          <w:rFonts w:ascii="仿宋_GB2312" w:eastAsia="仿宋_GB2312"/>
          <w:color w:val="000000" w:themeColor="text1"/>
          <w:sz w:val="28"/>
          <w:szCs w:val="28"/>
        </w:rPr>
      </w:pPr>
      <w:r>
        <w:rPr>
          <w:rFonts w:ascii="仿宋_GB2312" w:eastAsia="仿宋_GB2312" w:hint="eastAsia"/>
          <w:color w:val="000000" w:themeColor="text1"/>
          <w:sz w:val="28"/>
          <w:szCs w:val="28"/>
        </w:rPr>
        <w:t>主要各科室的科研成果（如：论文、研究成果专利等等）进行统计，以及全院每年科研成果月趋势分析。</w:t>
      </w:r>
    </w:p>
    <w:p w:rsidR="00721EB0" w:rsidRDefault="00557DFA">
      <w:pPr>
        <w:pStyle w:val="4"/>
        <w:numPr>
          <w:ilvl w:val="3"/>
          <w:numId w:val="2"/>
        </w:numPr>
        <w:tabs>
          <w:tab w:val="clear" w:pos="864"/>
          <w:tab w:val="clear" w:pos="1404"/>
        </w:tabs>
        <w:adjustRightInd/>
        <w:spacing w:before="0" w:after="0" w:line="360" w:lineRule="exact"/>
        <w:ind w:left="1134" w:hanging="709"/>
        <w:jc w:val="both"/>
        <w:textAlignment w:val="auto"/>
        <w:rPr>
          <w:rFonts w:ascii="仿宋_GB2312" w:eastAsia="仿宋_GB2312"/>
          <w:color w:val="000000" w:themeColor="text1"/>
        </w:rPr>
      </w:pPr>
      <w:bookmarkStart w:id="42" w:name="_Toc10106993"/>
      <w:r>
        <w:rPr>
          <w:rFonts w:ascii="仿宋_GB2312" w:eastAsia="仿宋_GB2312" w:hint="eastAsia"/>
          <w:color w:val="000000" w:themeColor="text1"/>
        </w:rPr>
        <w:t>住院患者医疗质量与安全</w:t>
      </w:r>
      <w:bookmarkEnd w:id="42"/>
    </w:p>
    <w:p w:rsidR="00721EB0" w:rsidRDefault="00557DFA">
      <w:pPr>
        <w:numPr>
          <w:ilvl w:val="0"/>
          <w:numId w:val="33"/>
        </w:numPr>
        <w:spacing w:line="3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住院重点疾病相关专题统计</w:t>
      </w:r>
    </w:p>
    <w:p w:rsidR="00721EB0" w:rsidRDefault="00557DFA">
      <w:pPr>
        <w:spacing w:line="360" w:lineRule="exact"/>
        <w:ind w:firstLineChars="200" w:firstLine="560"/>
        <w:rPr>
          <w:rFonts w:ascii="仿宋_GB2312" w:eastAsia="仿宋_GB2312"/>
          <w:color w:val="000000" w:themeColor="text1"/>
          <w:sz w:val="28"/>
          <w:szCs w:val="28"/>
        </w:rPr>
      </w:pPr>
      <w:r>
        <w:rPr>
          <w:rFonts w:ascii="仿宋_GB2312" w:eastAsia="仿宋_GB2312" w:hint="eastAsia"/>
          <w:color w:val="000000" w:themeColor="text1"/>
          <w:sz w:val="28"/>
          <w:szCs w:val="28"/>
        </w:rPr>
        <w:t>从年份、季度角度分析住院重点病种整体情况(总例数、死亡例数、15日内再住院率、31日内再住院率、平均住院日、平均住院费用)，以柱状图的方式分析重点病种年龄段与性别分布，以曲线图的方式展示重点病种再住院率季度趋势，并且可以联动的方式，分析各具体重点疾病的情况。</w:t>
      </w:r>
    </w:p>
    <w:p w:rsidR="00721EB0" w:rsidRDefault="00557DFA">
      <w:pPr>
        <w:numPr>
          <w:ilvl w:val="0"/>
          <w:numId w:val="33"/>
        </w:numPr>
        <w:spacing w:line="3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住院重点手术相关专题统计</w:t>
      </w:r>
    </w:p>
    <w:p w:rsidR="00721EB0" w:rsidRDefault="00557DFA">
      <w:pPr>
        <w:spacing w:line="360" w:lineRule="exact"/>
        <w:ind w:firstLineChars="200" w:firstLine="560"/>
        <w:rPr>
          <w:rFonts w:ascii="仿宋_GB2312" w:eastAsia="仿宋_GB2312"/>
          <w:color w:val="000000" w:themeColor="text1"/>
          <w:sz w:val="28"/>
          <w:szCs w:val="28"/>
        </w:rPr>
      </w:pPr>
      <w:r>
        <w:rPr>
          <w:rFonts w:ascii="仿宋_GB2312" w:eastAsia="仿宋_GB2312" w:hint="eastAsia"/>
          <w:color w:val="000000" w:themeColor="text1"/>
          <w:sz w:val="28"/>
          <w:szCs w:val="28"/>
        </w:rPr>
        <w:t>从年份、季度角度分析住院重点手术整体情况(总例数、死亡例数、术后非预期再手术例数、平均住院日、平均住院费用)，以条形图的方式分析各年度重点手术转归情况，以柱状图的方式展示重点手术年龄性别分布情况，并且可以联动的方式，分析各具体重点手术的情况。</w:t>
      </w:r>
    </w:p>
    <w:p w:rsidR="00721EB0" w:rsidRDefault="00557DFA">
      <w:pPr>
        <w:numPr>
          <w:ilvl w:val="0"/>
          <w:numId w:val="33"/>
        </w:numPr>
        <w:spacing w:line="3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麻醉相关专题统计住院重点疾病相关专题统计</w:t>
      </w:r>
    </w:p>
    <w:p w:rsidR="00721EB0" w:rsidRDefault="00557DFA">
      <w:pPr>
        <w:spacing w:line="360" w:lineRule="exact"/>
        <w:ind w:firstLineChars="200" w:firstLine="560"/>
        <w:rPr>
          <w:rFonts w:ascii="仿宋_GB2312" w:eastAsia="仿宋_GB2312"/>
          <w:color w:val="000000" w:themeColor="text1"/>
          <w:sz w:val="28"/>
          <w:szCs w:val="28"/>
        </w:rPr>
      </w:pPr>
      <w:r>
        <w:rPr>
          <w:rFonts w:ascii="仿宋_GB2312" w:eastAsia="仿宋_GB2312" w:hint="eastAsia"/>
          <w:color w:val="000000" w:themeColor="text1"/>
          <w:sz w:val="28"/>
          <w:szCs w:val="28"/>
        </w:rPr>
        <w:t>主要从每年、每季度对麻醉三级相关指标进行统计，以及利用图形对各类麻醉分布、麻醉非预期相关事件分布、麻醉分级管理情况的分析。</w:t>
      </w:r>
    </w:p>
    <w:p w:rsidR="00721EB0" w:rsidRDefault="00557DFA">
      <w:pPr>
        <w:numPr>
          <w:ilvl w:val="0"/>
          <w:numId w:val="33"/>
        </w:numPr>
        <w:spacing w:line="3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手术并发与患者安全类相关专题统计</w:t>
      </w:r>
    </w:p>
    <w:p w:rsidR="00721EB0" w:rsidRDefault="00557DFA">
      <w:pPr>
        <w:spacing w:line="360" w:lineRule="exact"/>
        <w:ind w:firstLineChars="200" w:firstLine="560"/>
        <w:rPr>
          <w:rFonts w:ascii="仿宋_GB2312" w:eastAsia="仿宋_GB2312"/>
          <w:color w:val="000000" w:themeColor="text1"/>
          <w:sz w:val="28"/>
          <w:szCs w:val="28"/>
        </w:rPr>
      </w:pPr>
      <w:r>
        <w:rPr>
          <w:rFonts w:ascii="仿宋_GB2312" w:eastAsia="仿宋_GB2312" w:hint="eastAsia"/>
          <w:color w:val="000000" w:themeColor="text1"/>
          <w:sz w:val="28"/>
          <w:szCs w:val="28"/>
        </w:rPr>
        <w:lastRenderedPageBreak/>
        <w:t>通过依据三甲综合质量评审文件规定，统计每类手术并发症与患者安全的监测指标，了解手术并发症与患者安全的总体情况。其中主要包括住院患者压疮发生率及严重程度，医院内跌倒/坠床发生率及伤害严重程度，择期手术后并发症（肺栓塞、深静脉血栓、败血症、出血或血肿、伤口裂开、猝死、呼吸衰竭、骨折、生理/代谢紊乱、肺部感染、人工气道意外脱出）发生率，产伤发生率，因用药错误导致患者死亡发生率，输血</w:t>
      </w:r>
      <w:r>
        <w:rPr>
          <w:rFonts w:ascii="仿宋_GB2312" w:hAnsi="宋体" w:cs="宋体" w:hint="eastAsia"/>
          <w:color w:val="000000" w:themeColor="text1"/>
          <w:sz w:val="28"/>
          <w:szCs w:val="28"/>
        </w:rPr>
        <w:t>∕</w:t>
      </w:r>
      <w:r>
        <w:rPr>
          <w:rFonts w:ascii="仿宋_GB2312" w:eastAsia="仿宋_GB2312" w:hint="eastAsia"/>
          <w:color w:val="000000" w:themeColor="text1"/>
          <w:sz w:val="28"/>
          <w:szCs w:val="28"/>
        </w:rPr>
        <w:t>输液反应发生率，手术过程中异物遗留发生率，医源性气胸发生率，医源性意外穿刺伤或撕裂伤发生率等进行专题指标统计。</w:t>
      </w:r>
    </w:p>
    <w:p w:rsidR="00721EB0" w:rsidRDefault="00557DFA">
      <w:pPr>
        <w:pStyle w:val="4"/>
        <w:numPr>
          <w:ilvl w:val="3"/>
          <w:numId w:val="2"/>
        </w:numPr>
        <w:tabs>
          <w:tab w:val="clear" w:pos="864"/>
          <w:tab w:val="clear" w:pos="1404"/>
        </w:tabs>
        <w:adjustRightInd/>
        <w:spacing w:before="0" w:after="0" w:line="360" w:lineRule="exact"/>
        <w:ind w:left="1134" w:hanging="709"/>
        <w:jc w:val="both"/>
        <w:textAlignment w:val="auto"/>
        <w:rPr>
          <w:rFonts w:ascii="仿宋_GB2312" w:eastAsia="仿宋_GB2312"/>
          <w:color w:val="000000" w:themeColor="text1"/>
        </w:rPr>
      </w:pPr>
      <w:bookmarkStart w:id="43" w:name="_Toc10106994"/>
      <w:r>
        <w:rPr>
          <w:rFonts w:ascii="仿宋_GB2312" w:eastAsia="仿宋_GB2312" w:hint="eastAsia"/>
          <w:color w:val="000000" w:themeColor="text1"/>
        </w:rPr>
        <w:t>单病种质量</w:t>
      </w:r>
      <w:bookmarkEnd w:id="43"/>
    </w:p>
    <w:p w:rsidR="00721EB0" w:rsidRDefault="00557DFA">
      <w:pPr>
        <w:spacing w:line="360" w:lineRule="exact"/>
        <w:ind w:firstLineChars="200" w:firstLine="560"/>
        <w:rPr>
          <w:rFonts w:ascii="仿宋_GB2312" w:eastAsia="仿宋_GB2312"/>
          <w:color w:val="000000" w:themeColor="text1"/>
          <w:sz w:val="28"/>
          <w:szCs w:val="28"/>
        </w:rPr>
      </w:pPr>
      <w:r>
        <w:rPr>
          <w:rFonts w:ascii="仿宋_GB2312" w:eastAsia="仿宋_GB2312" w:hint="eastAsia"/>
          <w:color w:val="000000" w:themeColor="text1"/>
          <w:sz w:val="28"/>
          <w:szCs w:val="28"/>
        </w:rPr>
        <w:t>质量的过程（核心）质量指标为重点，本指标使用的对象是三级医院，重点是三级甲等医院。质量指标方面是以“急性心肌梗死、心力衰竭、肺炎、脑梗死、髋与膝关节置换术、冠状动脉旁路移植术、围术期预防感染”七项单病种（特定病种）。主要分为单病种质量监测、围术期预防感染监测进行专题指标统计。</w:t>
      </w:r>
    </w:p>
    <w:p w:rsidR="00721EB0" w:rsidRDefault="00557DFA">
      <w:pPr>
        <w:numPr>
          <w:ilvl w:val="0"/>
          <w:numId w:val="34"/>
        </w:numPr>
        <w:spacing w:line="3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急性心肌梗死AMI相关专题统计</w:t>
      </w:r>
    </w:p>
    <w:p w:rsidR="00721EB0" w:rsidRDefault="00557DFA">
      <w:pPr>
        <w:spacing w:line="360" w:lineRule="exact"/>
        <w:ind w:firstLineChars="200" w:firstLine="560"/>
        <w:rPr>
          <w:rFonts w:ascii="仿宋_GB2312" w:eastAsia="仿宋_GB2312"/>
          <w:color w:val="000000" w:themeColor="text1"/>
          <w:sz w:val="28"/>
          <w:szCs w:val="28"/>
        </w:rPr>
      </w:pPr>
      <w:r>
        <w:rPr>
          <w:rFonts w:ascii="仿宋_GB2312" w:eastAsia="仿宋_GB2312" w:hint="eastAsia"/>
          <w:color w:val="000000" w:themeColor="text1"/>
          <w:sz w:val="28"/>
          <w:szCs w:val="28"/>
        </w:rPr>
        <w:t>通过依据三甲综合质量评审文件规定，首先对各类单病种的总体分析，主要从治疗质量、效率质量、经济质量等相关指标的分析，病种可联动年龄和性别的维度进行图形展示对比分析，并下钻至个案的层级进行急性心肌梗死AMI相关三甲指标详情分析。</w:t>
      </w:r>
    </w:p>
    <w:p w:rsidR="00721EB0" w:rsidRDefault="00557DFA">
      <w:pPr>
        <w:numPr>
          <w:ilvl w:val="0"/>
          <w:numId w:val="34"/>
        </w:numPr>
        <w:spacing w:line="3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急性心力衰竭相关专题统计</w:t>
      </w:r>
    </w:p>
    <w:p w:rsidR="00721EB0" w:rsidRDefault="00557DFA">
      <w:pPr>
        <w:spacing w:line="360" w:lineRule="exact"/>
        <w:ind w:firstLineChars="200" w:firstLine="560"/>
        <w:rPr>
          <w:rFonts w:ascii="仿宋_GB2312" w:eastAsia="仿宋_GB2312"/>
          <w:color w:val="000000" w:themeColor="text1"/>
          <w:sz w:val="28"/>
          <w:szCs w:val="28"/>
        </w:rPr>
      </w:pPr>
      <w:r>
        <w:rPr>
          <w:rFonts w:ascii="仿宋_GB2312" w:eastAsia="仿宋_GB2312" w:hint="eastAsia"/>
          <w:color w:val="000000" w:themeColor="text1"/>
          <w:sz w:val="28"/>
          <w:szCs w:val="28"/>
        </w:rPr>
        <w:t>通过依据三甲综合质量评审文件规定，首先对各类单病种的总体分析，主要从治疗质量、效率质量、经济质量等相关指标的分析, 病种可联动年龄和性别的维度进行图形展示对比分析，并下钻至个案的层级进行急性心肌梗死AMI相关三甲指标详情分析。</w:t>
      </w:r>
    </w:p>
    <w:p w:rsidR="00721EB0" w:rsidRDefault="00557DFA">
      <w:pPr>
        <w:numPr>
          <w:ilvl w:val="0"/>
          <w:numId w:val="34"/>
        </w:numPr>
        <w:spacing w:line="3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社区获得性肺炎CAP--住院、成人相关统计</w:t>
      </w:r>
    </w:p>
    <w:p w:rsidR="00721EB0" w:rsidRDefault="00557DFA">
      <w:pPr>
        <w:spacing w:line="360" w:lineRule="exact"/>
        <w:ind w:firstLineChars="200" w:firstLine="560"/>
        <w:rPr>
          <w:rFonts w:ascii="仿宋_GB2312" w:eastAsia="仿宋_GB2312"/>
          <w:color w:val="000000" w:themeColor="text1"/>
          <w:sz w:val="28"/>
          <w:szCs w:val="28"/>
        </w:rPr>
      </w:pPr>
      <w:r>
        <w:rPr>
          <w:rFonts w:ascii="仿宋_GB2312" w:eastAsia="仿宋_GB2312" w:hint="eastAsia"/>
          <w:color w:val="000000" w:themeColor="text1"/>
          <w:sz w:val="28"/>
          <w:szCs w:val="28"/>
        </w:rPr>
        <w:t>通过依据三甲综合质量评审文件规定，首先对各类单病种的总体分析，主要从治疗质量、效率质量、经济质量等相关指标的分析, 病种可联动年龄和性别的维度进行图形展示对比分析，并下钻至个案的层级进行社区获得性肺炎CAP--住院、成人相关三甲指标详情分析。</w:t>
      </w:r>
    </w:p>
    <w:p w:rsidR="00721EB0" w:rsidRDefault="00557DFA">
      <w:pPr>
        <w:numPr>
          <w:ilvl w:val="0"/>
          <w:numId w:val="34"/>
        </w:numPr>
        <w:spacing w:line="3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脑梗死STK相关专题统计</w:t>
      </w:r>
    </w:p>
    <w:p w:rsidR="00721EB0" w:rsidRDefault="00557DFA">
      <w:pPr>
        <w:spacing w:line="360" w:lineRule="exact"/>
        <w:ind w:firstLineChars="200" w:firstLine="560"/>
        <w:rPr>
          <w:rFonts w:ascii="仿宋_GB2312" w:eastAsia="仿宋_GB2312"/>
          <w:color w:val="000000" w:themeColor="text1"/>
          <w:sz w:val="28"/>
          <w:szCs w:val="28"/>
        </w:rPr>
      </w:pPr>
      <w:r>
        <w:rPr>
          <w:rFonts w:ascii="仿宋_GB2312" w:eastAsia="仿宋_GB2312" w:hint="eastAsia"/>
          <w:color w:val="000000" w:themeColor="text1"/>
          <w:sz w:val="28"/>
          <w:szCs w:val="28"/>
        </w:rPr>
        <w:t>通过依据三甲综合质量评审文件规定，首先对各类单病种的总体分析，主要从治疗质量、效率质量、经济质量等相关指标的分析, 病种可联动年龄和性别的维度进行图形展示对比分析，并下钻至个案的层级进行脑梗死STK相关三甲指标详情分析。</w:t>
      </w:r>
    </w:p>
    <w:p w:rsidR="00721EB0" w:rsidRDefault="00557DFA">
      <w:pPr>
        <w:numPr>
          <w:ilvl w:val="0"/>
          <w:numId w:val="34"/>
        </w:numPr>
        <w:spacing w:line="3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髋关节置换术相关专题统计</w:t>
      </w:r>
    </w:p>
    <w:p w:rsidR="00721EB0" w:rsidRDefault="00557DFA">
      <w:pPr>
        <w:spacing w:line="360" w:lineRule="exact"/>
        <w:ind w:firstLineChars="200" w:firstLine="560"/>
        <w:rPr>
          <w:rFonts w:ascii="仿宋_GB2312" w:eastAsia="仿宋_GB2312"/>
          <w:color w:val="000000" w:themeColor="text1"/>
          <w:sz w:val="28"/>
          <w:szCs w:val="28"/>
        </w:rPr>
      </w:pPr>
      <w:r>
        <w:rPr>
          <w:rFonts w:ascii="仿宋_GB2312" w:eastAsia="仿宋_GB2312" w:hint="eastAsia"/>
          <w:color w:val="000000" w:themeColor="text1"/>
          <w:sz w:val="28"/>
          <w:szCs w:val="28"/>
        </w:rPr>
        <w:t>通过依据三甲综合质量评审文件规定，首先对各类单病种的总体分析，主要从治疗质量、效率质量、经济质量等相关指标的分析, 病种可联动年龄和性别的维度进行图形展示对比分析，并下钻至个案的层级进行髋关节置换</w:t>
      </w:r>
      <w:r>
        <w:rPr>
          <w:rFonts w:ascii="仿宋_GB2312" w:eastAsia="仿宋_GB2312" w:hint="eastAsia"/>
          <w:color w:val="000000" w:themeColor="text1"/>
          <w:sz w:val="28"/>
          <w:szCs w:val="28"/>
        </w:rPr>
        <w:lastRenderedPageBreak/>
        <w:t>术相关三甲指标详情分析。</w:t>
      </w:r>
    </w:p>
    <w:p w:rsidR="00721EB0" w:rsidRDefault="00557DFA">
      <w:pPr>
        <w:numPr>
          <w:ilvl w:val="0"/>
          <w:numId w:val="34"/>
        </w:numPr>
        <w:spacing w:line="3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冠状动脉旁路移植术CABG相关专题统计</w:t>
      </w:r>
    </w:p>
    <w:p w:rsidR="00721EB0" w:rsidRDefault="00557DFA">
      <w:pPr>
        <w:spacing w:line="360" w:lineRule="exact"/>
        <w:ind w:firstLineChars="200" w:firstLine="560"/>
        <w:rPr>
          <w:rFonts w:ascii="仿宋_GB2312" w:eastAsia="仿宋_GB2312"/>
          <w:color w:val="000000" w:themeColor="text1"/>
          <w:sz w:val="28"/>
          <w:szCs w:val="28"/>
        </w:rPr>
      </w:pPr>
      <w:r>
        <w:rPr>
          <w:rFonts w:ascii="仿宋_GB2312" w:eastAsia="仿宋_GB2312" w:hint="eastAsia"/>
          <w:color w:val="000000" w:themeColor="text1"/>
          <w:sz w:val="28"/>
          <w:szCs w:val="28"/>
        </w:rPr>
        <w:t>通过依据三甲综合质量评审文件规定，首先对各类单病种的总体分析，主要从治疗质量、效率质量、经济质量等相关指标的分析, 病种可联动年龄和性别的维度进行图形展示对比分析，并下钻至个案的层级进行冠状动脉旁路移植术CABG相关三甲指标详情分析。</w:t>
      </w:r>
    </w:p>
    <w:p w:rsidR="00721EB0" w:rsidRDefault="00557DFA">
      <w:pPr>
        <w:numPr>
          <w:ilvl w:val="0"/>
          <w:numId w:val="34"/>
        </w:numPr>
        <w:spacing w:line="3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围术期预防感染相关专题统计</w:t>
      </w:r>
    </w:p>
    <w:p w:rsidR="00721EB0" w:rsidRDefault="00557DFA">
      <w:pPr>
        <w:spacing w:line="360" w:lineRule="exact"/>
        <w:ind w:firstLineChars="200" w:firstLine="560"/>
        <w:rPr>
          <w:rFonts w:ascii="仿宋_GB2312" w:eastAsia="仿宋_GB2312"/>
          <w:color w:val="000000" w:themeColor="text1"/>
          <w:sz w:val="28"/>
          <w:szCs w:val="28"/>
        </w:rPr>
      </w:pPr>
      <w:r>
        <w:rPr>
          <w:rFonts w:ascii="仿宋_GB2312" w:eastAsia="仿宋_GB2312" w:hint="eastAsia"/>
          <w:color w:val="000000" w:themeColor="text1"/>
          <w:sz w:val="28"/>
          <w:szCs w:val="28"/>
        </w:rPr>
        <w:t>通过依据三甲综合质量评审文件规定，首先对各位围手术期手术的总体分析，主要从过程质量、效率质量、经济质量等相关指标的分析,以及相关过程质量指标维度进行图形展示对比分析，并下钻至科室分析术前、术中、术后等过程统计指标，并下钻至个案详情数据分析。</w:t>
      </w:r>
    </w:p>
    <w:p w:rsidR="00721EB0" w:rsidRDefault="00557DFA">
      <w:pPr>
        <w:numPr>
          <w:ilvl w:val="0"/>
          <w:numId w:val="34"/>
        </w:numPr>
        <w:spacing w:line="3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社区获得性肺炎--住院、儿童相关专题统计</w:t>
      </w:r>
    </w:p>
    <w:p w:rsidR="00721EB0" w:rsidRDefault="00557DFA">
      <w:pPr>
        <w:spacing w:line="360" w:lineRule="exact"/>
        <w:ind w:firstLineChars="200" w:firstLine="560"/>
        <w:rPr>
          <w:rFonts w:ascii="仿宋_GB2312" w:eastAsia="仿宋_GB2312"/>
          <w:color w:val="000000" w:themeColor="text1"/>
          <w:sz w:val="28"/>
          <w:szCs w:val="28"/>
        </w:rPr>
      </w:pPr>
      <w:r>
        <w:rPr>
          <w:rFonts w:ascii="仿宋_GB2312" w:eastAsia="仿宋_GB2312" w:hint="eastAsia"/>
          <w:color w:val="000000" w:themeColor="text1"/>
          <w:sz w:val="28"/>
          <w:szCs w:val="28"/>
        </w:rPr>
        <w:t>通过依据三甲综合质量评审文件规定，首先对各类单病种的总体分析，主要从治疗质量、效率质量、经济质量等相关指标的分析, 病种可联动年龄和性别的维度进行图形展示对比分析，并下钻至个案的层级进行社区获得性肺炎--住院、儿童相关三甲指标详情分析。</w:t>
      </w:r>
    </w:p>
    <w:p w:rsidR="00721EB0" w:rsidRDefault="00557DFA">
      <w:pPr>
        <w:pStyle w:val="4"/>
        <w:numPr>
          <w:ilvl w:val="3"/>
          <w:numId w:val="2"/>
        </w:numPr>
        <w:tabs>
          <w:tab w:val="clear" w:pos="864"/>
          <w:tab w:val="clear" w:pos="1404"/>
        </w:tabs>
        <w:adjustRightInd/>
        <w:spacing w:before="0" w:after="0" w:line="360" w:lineRule="exact"/>
        <w:ind w:left="1134" w:hanging="709"/>
        <w:jc w:val="both"/>
        <w:textAlignment w:val="auto"/>
        <w:rPr>
          <w:rFonts w:ascii="仿宋_GB2312" w:eastAsia="仿宋_GB2312"/>
          <w:color w:val="000000" w:themeColor="text1"/>
        </w:rPr>
      </w:pPr>
      <w:bookmarkStart w:id="44" w:name="_Toc10106995"/>
      <w:r>
        <w:rPr>
          <w:rFonts w:ascii="仿宋_GB2312" w:eastAsia="仿宋_GB2312" w:hint="eastAsia"/>
          <w:color w:val="000000" w:themeColor="text1"/>
        </w:rPr>
        <w:t>重症医学质量</w:t>
      </w:r>
      <w:bookmarkEnd w:id="44"/>
    </w:p>
    <w:p w:rsidR="00721EB0" w:rsidRDefault="00557DFA">
      <w:pPr>
        <w:spacing w:line="360" w:lineRule="exact"/>
        <w:ind w:firstLineChars="200" w:firstLine="560"/>
        <w:rPr>
          <w:rFonts w:ascii="仿宋_GB2312" w:eastAsia="仿宋_GB2312"/>
          <w:color w:val="000000" w:themeColor="text1"/>
          <w:sz w:val="28"/>
          <w:szCs w:val="28"/>
        </w:rPr>
      </w:pPr>
      <w:r>
        <w:rPr>
          <w:rFonts w:ascii="仿宋_GB2312" w:eastAsia="仿宋_GB2312" w:hint="eastAsia"/>
          <w:color w:val="000000" w:themeColor="text1"/>
          <w:sz w:val="28"/>
          <w:szCs w:val="28"/>
        </w:rPr>
        <w:t>主要以诊疗过程与结果质量为重点的指标。对医院重症医学质量情况的评估，主要从非预期的重返重症医学科率、呼吸机相关肺炎的预防率、发病率等方面进行重症医学监测指标的统计。</w:t>
      </w:r>
    </w:p>
    <w:p w:rsidR="00721EB0" w:rsidRDefault="00557DFA">
      <w:pPr>
        <w:numPr>
          <w:ilvl w:val="0"/>
          <w:numId w:val="35"/>
        </w:numPr>
        <w:spacing w:line="3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ICU-1 非预期的 24/48 小时重返重症医学科率专题</w:t>
      </w:r>
    </w:p>
    <w:p w:rsidR="00721EB0" w:rsidRDefault="00557DFA">
      <w:pPr>
        <w:spacing w:line="360" w:lineRule="exact"/>
        <w:ind w:firstLineChars="200" w:firstLine="560"/>
        <w:rPr>
          <w:rFonts w:ascii="仿宋_GB2312" w:eastAsia="仿宋_GB2312"/>
          <w:color w:val="000000" w:themeColor="text1"/>
          <w:sz w:val="28"/>
          <w:szCs w:val="28"/>
        </w:rPr>
      </w:pPr>
      <w:r>
        <w:rPr>
          <w:rFonts w:ascii="仿宋_GB2312" w:eastAsia="仿宋_GB2312" w:hint="eastAsia"/>
          <w:color w:val="000000" w:themeColor="text1"/>
          <w:sz w:val="28"/>
          <w:szCs w:val="28"/>
        </w:rPr>
        <w:t>首先通过对重症医学(ICU)质量监测指标汇总统计，展示各项指标每年、每季度的分子、分母及比例数据（包含ICU -1 非预期的 24/48 小时重返重症医学科率），可下钻至科室查看相关指标的统计数据，最后可先钻查看重症ICU的个案详情数据。</w:t>
      </w:r>
    </w:p>
    <w:p w:rsidR="00721EB0" w:rsidRDefault="00557DFA">
      <w:pPr>
        <w:numPr>
          <w:ilvl w:val="0"/>
          <w:numId w:val="35"/>
        </w:numPr>
        <w:spacing w:line="3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ICU -2 呼吸机相关肺炎（VAP）的预防率专题</w:t>
      </w:r>
    </w:p>
    <w:p w:rsidR="00721EB0" w:rsidRDefault="00557DFA">
      <w:pPr>
        <w:spacing w:line="360" w:lineRule="exact"/>
        <w:ind w:firstLineChars="200" w:firstLine="560"/>
        <w:rPr>
          <w:rFonts w:ascii="仿宋_GB2312" w:eastAsia="仿宋_GB2312"/>
          <w:color w:val="000000" w:themeColor="text1"/>
          <w:sz w:val="28"/>
          <w:szCs w:val="28"/>
        </w:rPr>
      </w:pPr>
      <w:r>
        <w:rPr>
          <w:rFonts w:ascii="仿宋_GB2312" w:eastAsia="仿宋_GB2312" w:hint="eastAsia"/>
          <w:color w:val="000000" w:themeColor="text1"/>
          <w:sz w:val="28"/>
          <w:szCs w:val="28"/>
        </w:rPr>
        <w:t>首先通过对重症医学(ICU)质量监测指标汇总统计，展示各项指标每年、每季度的分子、分母及比例数据（包含ICU -2 呼吸机相关肺炎（VAP）的预防率），可下钻至科室查看相关指标的统计数据，最后可先钻查看重症ICU的个案详情数据。</w:t>
      </w:r>
    </w:p>
    <w:p w:rsidR="00721EB0" w:rsidRDefault="00557DFA">
      <w:pPr>
        <w:numPr>
          <w:ilvl w:val="0"/>
          <w:numId w:val="35"/>
        </w:numPr>
        <w:spacing w:line="3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ICU -3 呼吸机相关肺炎（VAP）发病率专题</w:t>
      </w:r>
    </w:p>
    <w:p w:rsidR="00721EB0" w:rsidRDefault="00557DFA">
      <w:pPr>
        <w:spacing w:line="360" w:lineRule="exact"/>
        <w:ind w:firstLineChars="200" w:firstLine="560"/>
        <w:rPr>
          <w:rFonts w:ascii="仿宋_GB2312" w:eastAsia="仿宋_GB2312"/>
          <w:color w:val="000000" w:themeColor="text1"/>
          <w:sz w:val="28"/>
          <w:szCs w:val="28"/>
        </w:rPr>
      </w:pPr>
      <w:r>
        <w:rPr>
          <w:rFonts w:ascii="仿宋_GB2312" w:eastAsia="仿宋_GB2312" w:hint="eastAsia"/>
          <w:color w:val="000000" w:themeColor="text1"/>
          <w:sz w:val="28"/>
          <w:szCs w:val="28"/>
        </w:rPr>
        <w:t>首先通过对重症医学(ICU)质量监测指标汇总统计，展示各项指标每年、每季度的分子、分母及比例数据（包含ICU -3 呼吸机相关肺炎（VAP）发病率），可下钻至科室查看相关指标的统计数据，最后可先钻查看重症ICU的个案详情数据。</w:t>
      </w:r>
    </w:p>
    <w:p w:rsidR="00721EB0" w:rsidRDefault="00557DFA">
      <w:pPr>
        <w:numPr>
          <w:ilvl w:val="0"/>
          <w:numId w:val="35"/>
        </w:numPr>
        <w:spacing w:line="3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ICU -4 中心静脉置管相关血流感染发生率专题</w:t>
      </w:r>
    </w:p>
    <w:p w:rsidR="00721EB0" w:rsidRDefault="00557DFA">
      <w:pPr>
        <w:spacing w:line="360" w:lineRule="exact"/>
        <w:ind w:firstLineChars="200" w:firstLine="560"/>
        <w:rPr>
          <w:rFonts w:ascii="仿宋_GB2312" w:eastAsia="仿宋_GB2312"/>
          <w:color w:val="000000" w:themeColor="text1"/>
          <w:sz w:val="28"/>
          <w:szCs w:val="28"/>
        </w:rPr>
      </w:pPr>
      <w:r>
        <w:rPr>
          <w:rFonts w:ascii="仿宋_GB2312" w:eastAsia="仿宋_GB2312" w:hint="eastAsia"/>
          <w:color w:val="000000" w:themeColor="text1"/>
          <w:sz w:val="28"/>
          <w:szCs w:val="28"/>
        </w:rPr>
        <w:t>首先通过对重症医学(ICU)质量监测指标汇总统计，展示各项指标每年、每季度的分子、分母及比例数据（包含ICU -4 中心静脉置管相关血流感染</w:t>
      </w:r>
      <w:r>
        <w:rPr>
          <w:rFonts w:ascii="仿宋_GB2312" w:eastAsia="仿宋_GB2312" w:hint="eastAsia"/>
          <w:color w:val="000000" w:themeColor="text1"/>
          <w:sz w:val="28"/>
          <w:szCs w:val="28"/>
        </w:rPr>
        <w:lastRenderedPageBreak/>
        <w:t>发生率），可下钻至科室查看相关指标的统计数据，最后可先钻查看重症ICU的个案详情数据。</w:t>
      </w:r>
    </w:p>
    <w:p w:rsidR="00721EB0" w:rsidRDefault="00557DFA">
      <w:pPr>
        <w:numPr>
          <w:ilvl w:val="0"/>
          <w:numId w:val="35"/>
        </w:numPr>
        <w:spacing w:line="3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ICU -5 留置导尿管相关泌尿系感染发病率专题</w:t>
      </w:r>
    </w:p>
    <w:p w:rsidR="00721EB0" w:rsidRDefault="00557DFA">
      <w:pPr>
        <w:spacing w:line="360" w:lineRule="exact"/>
        <w:ind w:firstLineChars="200" w:firstLine="560"/>
        <w:rPr>
          <w:rFonts w:ascii="仿宋_GB2312" w:eastAsia="仿宋_GB2312"/>
          <w:color w:val="000000" w:themeColor="text1"/>
          <w:sz w:val="28"/>
          <w:szCs w:val="28"/>
        </w:rPr>
      </w:pPr>
      <w:r>
        <w:rPr>
          <w:rFonts w:ascii="仿宋_GB2312" w:eastAsia="仿宋_GB2312" w:hint="eastAsia"/>
          <w:color w:val="000000" w:themeColor="text1"/>
          <w:sz w:val="28"/>
          <w:szCs w:val="28"/>
        </w:rPr>
        <w:t>首先通过对重症医学(ICU)质量监测指标汇总统计，展示各项指标每年、每季度的分子、分母及比例数据（包含ICU -5 留置导尿管相关泌尿系感染发病率），可下钻至科室查看相关指标的统计数据，最后可先钻查看重症ICU的个案详情数据。</w:t>
      </w:r>
    </w:p>
    <w:p w:rsidR="00721EB0" w:rsidRDefault="00557DFA">
      <w:pPr>
        <w:numPr>
          <w:ilvl w:val="0"/>
          <w:numId w:val="35"/>
        </w:numPr>
        <w:spacing w:line="3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ICU -6 重症患者死亡率专题</w:t>
      </w:r>
    </w:p>
    <w:p w:rsidR="00721EB0" w:rsidRDefault="00557DFA">
      <w:pPr>
        <w:spacing w:line="360" w:lineRule="exact"/>
        <w:ind w:firstLineChars="200" w:firstLine="560"/>
        <w:rPr>
          <w:rFonts w:ascii="仿宋_GB2312" w:eastAsia="仿宋_GB2312"/>
          <w:color w:val="000000" w:themeColor="text1"/>
          <w:sz w:val="28"/>
          <w:szCs w:val="28"/>
        </w:rPr>
      </w:pPr>
      <w:r>
        <w:rPr>
          <w:rFonts w:ascii="仿宋_GB2312" w:eastAsia="仿宋_GB2312" w:hint="eastAsia"/>
          <w:color w:val="000000" w:themeColor="text1"/>
          <w:sz w:val="28"/>
          <w:szCs w:val="28"/>
        </w:rPr>
        <w:t>首先通过对重症医学(ICU)质量监测指标汇总统计，展示各项指标每年、每季度的分子、分母及比例数据（包含ICU -6 重症患者死亡率），可下钻至科室查看相关指标的统计数据，最后可先钻查看重症ICU的个案详情数据。</w:t>
      </w:r>
    </w:p>
    <w:p w:rsidR="00721EB0" w:rsidRDefault="00557DFA">
      <w:pPr>
        <w:numPr>
          <w:ilvl w:val="0"/>
          <w:numId w:val="35"/>
        </w:numPr>
        <w:spacing w:line="3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ICU -7 重症患者压疮发生率专题</w:t>
      </w:r>
    </w:p>
    <w:p w:rsidR="00721EB0" w:rsidRDefault="00557DFA">
      <w:pPr>
        <w:spacing w:line="360" w:lineRule="exact"/>
        <w:ind w:firstLineChars="200" w:firstLine="560"/>
        <w:rPr>
          <w:rFonts w:ascii="仿宋_GB2312" w:eastAsia="仿宋_GB2312"/>
          <w:color w:val="000000" w:themeColor="text1"/>
          <w:sz w:val="28"/>
          <w:szCs w:val="28"/>
        </w:rPr>
      </w:pPr>
      <w:r>
        <w:rPr>
          <w:rFonts w:ascii="仿宋_GB2312" w:eastAsia="仿宋_GB2312" w:hint="eastAsia"/>
          <w:color w:val="000000" w:themeColor="text1"/>
          <w:sz w:val="28"/>
          <w:szCs w:val="28"/>
        </w:rPr>
        <w:t>首先通过对重症医学(ICU)质量监测指标汇总统计，展示各项指标每年、每季度的分子、分母及比例数据（包含ICU -7 重症患者压疮发生率），可下钻至科室查看相关指标的统计数据，最后可先钻查看重症ICU的个案详情数据。</w:t>
      </w:r>
    </w:p>
    <w:p w:rsidR="00721EB0" w:rsidRDefault="00557DFA">
      <w:pPr>
        <w:numPr>
          <w:ilvl w:val="0"/>
          <w:numId w:val="35"/>
        </w:numPr>
        <w:spacing w:line="3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ICU -8 人工气道脱出例数专题</w:t>
      </w:r>
    </w:p>
    <w:p w:rsidR="00721EB0" w:rsidRDefault="00557DFA">
      <w:pPr>
        <w:spacing w:line="360" w:lineRule="exact"/>
        <w:ind w:firstLineChars="200" w:firstLine="560"/>
        <w:rPr>
          <w:rFonts w:ascii="仿宋_GB2312" w:eastAsia="仿宋_GB2312"/>
          <w:color w:val="000000" w:themeColor="text1"/>
          <w:sz w:val="28"/>
          <w:szCs w:val="28"/>
        </w:rPr>
      </w:pPr>
      <w:r>
        <w:rPr>
          <w:rFonts w:ascii="仿宋_GB2312" w:eastAsia="仿宋_GB2312" w:hint="eastAsia"/>
          <w:color w:val="000000" w:themeColor="text1"/>
          <w:sz w:val="28"/>
          <w:szCs w:val="28"/>
        </w:rPr>
        <w:t>首先通过对重症医学(ICU)质量监测指标汇总统计，展示各项指标每年、每季度的分子、分母及比例数据（包含ICU -8 人工气道脱出例数），可下钻至科室查看相关指标的统计数据，最后可先钻查看重症ICU的个案详情数据。</w:t>
      </w:r>
    </w:p>
    <w:p w:rsidR="00721EB0" w:rsidRDefault="00557DFA">
      <w:pPr>
        <w:pStyle w:val="4"/>
        <w:numPr>
          <w:ilvl w:val="3"/>
          <w:numId w:val="2"/>
        </w:numPr>
        <w:tabs>
          <w:tab w:val="clear" w:pos="864"/>
          <w:tab w:val="clear" w:pos="1404"/>
        </w:tabs>
        <w:adjustRightInd/>
        <w:spacing w:before="0" w:after="0" w:line="360" w:lineRule="exact"/>
        <w:ind w:left="1134" w:hanging="709"/>
        <w:jc w:val="both"/>
        <w:textAlignment w:val="auto"/>
        <w:rPr>
          <w:rFonts w:ascii="仿宋_GB2312" w:eastAsia="仿宋_GB2312"/>
          <w:color w:val="000000" w:themeColor="text1"/>
        </w:rPr>
      </w:pPr>
      <w:bookmarkStart w:id="45" w:name="_Toc10106996"/>
      <w:r>
        <w:rPr>
          <w:rFonts w:ascii="仿宋_GB2312" w:eastAsia="仿宋_GB2312" w:hint="eastAsia"/>
          <w:color w:val="000000" w:themeColor="text1"/>
        </w:rPr>
        <w:t>合理用药</w:t>
      </w:r>
      <w:bookmarkEnd w:id="45"/>
    </w:p>
    <w:p w:rsidR="00721EB0" w:rsidRDefault="00557DFA">
      <w:pPr>
        <w:spacing w:line="360" w:lineRule="exact"/>
        <w:ind w:firstLineChars="200" w:firstLine="560"/>
        <w:rPr>
          <w:rFonts w:ascii="仿宋_GB2312" w:eastAsia="仿宋_GB2312"/>
          <w:color w:val="000000" w:themeColor="text1"/>
          <w:sz w:val="28"/>
          <w:szCs w:val="28"/>
        </w:rPr>
      </w:pPr>
      <w:r>
        <w:rPr>
          <w:rFonts w:ascii="仿宋_GB2312" w:eastAsia="仿宋_GB2312" w:hint="eastAsia"/>
          <w:color w:val="000000" w:themeColor="text1"/>
          <w:sz w:val="28"/>
          <w:szCs w:val="28"/>
        </w:rPr>
        <w:t>主要是以医院抗菌药物使用的结果指标。主要针对每百张抗菌药物处方数占比、每百张注射剂处方数占比、药占比、抗菌药物占比等相关专题指标统计。</w:t>
      </w:r>
    </w:p>
    <w:p w:rsidR="00721EB0" w:rsidRDefault="00557DFA">
      <w:pPr>
        <w:numPr>
          <w:ilvl w:val="0"/>
          <w:numId w:val="36"/>
        </w:numPr>
        <w:spacing w:line="3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每百张门诊处方抗菌药处方占比相关专题</w:t>
      </w:r>
    </w:p>
    <w:p w:rsidR="00721EB0" w:rsidRDefault="00557DFA">
      <w:pPr>
        <w:spacing w:line="360" w:lineRule="exact"/>
        <w:ind w:firstLineChars="200" w:firstLine="560"/>
        <w:rPr>
          <w:rFonts w:ascii="仿宋_GB2312" w:eastAsia="仿宋_GB2312"/>
          <w:color w:val="000000" w:themeColor="text1"/>
          <w:sz w:val="28"/>
          <w:szCs w:val="28"/>
        </w:rPr>
      </w:pPr>
      <w:r>
        <w:rPr>
          <w:rFonts w:ascii="仿宋_GB2312" w:eastAsia="仿宋_GB2312" w:hint="eastAsia"/>
          <w:color w:val="000000" w:themeColor="text1"/>
          <w:sz w:val="28"/>
          <w:szCs w:val="28"/>
        </w:rPr>
        <w:t>对每百张门诊处方抗菌药处方占比的本期值与同期值的对比，以及指标改善情况分析。</w:t>
      </w:r>
    </w:p>
    <w:p w:rsidR="00721EB0" w:rsidRDefault="00557DFA">
      <w:pPr>
        <w:numPr>
          <w:ilvl w:val="0"/>
          <w:numId w:val="36"/>
        </w:numPr>
        <w:spacing w:line="3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每百张门诊处方注射剂处方占比相关专题</w:t>
      </w:r>
    </w:p>
    <w:p w:rsidR="00721EB0" w:rsidRDefault="00557DFA">
      <w:pPr>
        <w:spacing w:line="360" w:lineRule="exact"/>
        <w:ind w:firstLineChars="200" w:firstLine="560"/>
        <w:rPr>
          <w:rFonts w:ascii="仿宋_GB2312" w:eastAsia="仿宋_GB2312"/>
          <w:color w:val="000000" w:themeColor="text1"/>
          <w:sz w:val="28"/>
          <w:szCs w:val="28"/>
        </w:rPr>
      </w:pPr>
      <w:r>
        <w:rPr>
          <w:rFonts w:ascii="仿宋_GB2312" w:eastAsia="仿宋_GB2312" w:hint="eastAsia"/>
          <w:color w:val="000000" w:themeColor="text1"/>
          <w:sz w:val="28"/>
          <w:szCs w:val="28"/>
        </w:rPr>
        <w:t>对每百张门诊处方注射剂处方占比的本期值与同期值的对比，以及指标改善情况分析。</w:t>
      </w:r>
    </w:p>
    <w:p w:rsidR="00721EB0" w:rsidRDefault="00557DFA">
      <w:pPr>
        <w:numPr>
          <w:ilvl w:val="0"/>
          <w:numId w:val="36"/>
        </w:numPr>
        <w:spacing w:line="3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药费收入占医疗总收入比重相关专题</w:t>
      </w:r>
    </w:p>
    <w:p w:rsidR="00721EB0" w:rsidRDefault="00557DFA">
      <w:pPr>
        <w:spacing w:line="360" w:lineRule="exact"/>
        <w:ind w:firstLineChars="200" w:firstLine="560"/>
        <w:rPr>
          <w:rFonts w:ascii="仿宋_GB2312" w:eastAsia="仿宋_GB2312"/>
          <w:color w:val="000000" w:themeColor="text1"/>
          <w:sz w:val="28"/>
          <w:szCs w:val="28"/>
        </w:rPr>
      </w:pPr>
      <w:r>
        <w:rPr>
          <w:rFonts w:ascii="仿宋_GB2312" w:eastAsia="仿宋_GB2312" w:hint="eastAsia"/>
          <w:color w:val="000000" w:themeColor="text1"/>
          <w:sz w:val="28"/>
          <w:szCs w:val="28"/>
        </w:rPr>
        <w:t>对药费收入占医疗总收入比重的本期值与同期值的对比，以及指标改善情况分析。</w:t>
      </w:r>
    </w:p>
    <w:p w:rsidR="00721EB0" w:rsidRDefault="00557DFA">
      <w:pPr>
        <w:numPr>
          <w:ilvl w:val="0"/>
          <w:numId w:val="36"/>
        </w:numPr>
        <w:spacing w:line="3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抗菌药物占西药出库总金额比重相关专题</w:t>
      </w:r>
    </w:p>
    <w:p w:rsidR="00721EB0" w:rsidRDefault="00557DFA">
      <w:pPr>
        <w:spacing w:line="360" w:lineRule="exact"/>
        <w:ind w:firstLineChars="200" w:firstLine="560"/>
        <w:rPr>
          <w:rFonts w:ascii="仿宋_GB2312" w:eastAsia="仿宋_GB2312"/>
          <w:color w:val="000000" w:themeColor="text1"/>
          <w:sz w:val="28"/>
          <w:szCs w:val="28"/>
        </w:rPr>
      </w:pPr>
      <w:r>
        <w:rPr>
          <w:rFonts w:ascii="仿宋_GB2312" w:eastAsia="仿宋_GB2312" w:hint="eastAsia"/>
          <w:color w:val="000000" w:themeColor="text1"/>
          <w:sz w:val="28"/>
          <w:szCs w:val="28"/>
        </w:rPr>
        <w:t>对抗菌药物占西药出库总金额比重的本期值与同期值的对比，以及指标改善情况分析。</w:t>
      </w:r>
    </w:p>
    <w:p w:rsidR="00721EB0" w:rsidRDefault="00557DFA">
      <w:pPr>
        <w:numPr>
          <w:ilvl w:val="0"/>
          <w:numId w:val="36"/>
        </w:numPr>
        <w:spacing w:line="3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常用抗菌药物种类与可提供药敏试验种类比例相关专题</w:t>
      </w:r>
    </w:p>
    <w:p w:rsidR="00721EB0" w:rsidRDefault="00557DFA">
      <w:pPr>
        <w:spacing w:line="360" w:lineRule="exact"/>
        <w:ind w:firstLineChars="200" w:firstLine="560"/>
        <w:rPr>
          <w:rFonts w:ascii="仿宋_GB2312" w:eastAsia="仿宋_GB2312"/>
          <w:color w:val="000000" w:themeColor="text1"/>
          <w:sz w:val="28"/>
          <w:szCs w:val="28"/>
        </w:rPr>
      </w:pPr>
      <w:r>
        <w:rPr>
          <w:rFonts w:ascii="仿宋_GB2312" w:eastAsia="仿宋_GB2312" w:hint="eastAsia"/>
          <w:color w:val="000000" w:themeColor="text1"/>
          <w:sz w:val="28"/>
          <w:szCs w:val="28"/>
        </w:rPr>
        <w:lastRenderedPageBreak/>
        <w:t>对常用抗菌药物种类与可提供药敏试验种类比例的本期值与同期值的对比，以及指标改善情况分析。</w:t>
      </w:r>
    </w:p>
    <w:p w:rsidR="00721EB0" w:rsidRDefault="00557DFA">
      <w:pPr>
        <w:pStyle w:val="4"/>
        <w:numPr>
          <w:ilvl w:val="3"/>
          <w:numId w:val="2"/>
        </w:numPr>
        <w:tabs>
          <w:tab w:val="clear" w:pos="864"/>
          <w:tab w:val="clear" w:pos="1404"/>
        </w:tabs>
        <w:adjustRightInd/>
        <w:spacing w:before="0" w:after="0" w:line="360" w:lineRule="exact"/>
        <w:ind w:left="1134" w:hanging="709"/>
        <w:jc w:val="both"/>
        <w:textAlignment w:val="auto"/>
        <w:rPr>
          <w:rFonts w:ascii="仿宋_GB2312" w:eastAsia="仿宋_GB2312"/>
          <w:color w:val="000000" w:themeColor="text1"/>
        </w:rPr>
      </w:pPr>
      <w:bookmarkStart w:id="46" w:name="_Toc10106997"/>
      <w:r>
        <w:rPr>
          <w:rFonts w:ascii="仿宋_GB2312" w:eastAsia="仿宋_GB2312" w:hint="eastAsia"/>
          <w:color w:val="000000" w:themeColor="text1"/>
        </w:rPr>
        <w:t>医院感染控制</w:t>
      </w:r>
      <w:bookmarkEnd w:id="46"/>
    </w:p>
    <w:p w:rsidR="00721EB0" w:rsidRDefault="00557DFA">
      <w:pPr>
        <w:spacing w:line="360" w:lineRule="exact"/>
        <w:ind w:firstLineChars="200" w:firstLine="560"/>
        <w:rPr>
          <w:rFonts w:ascii="仿宋_GB2312" w:eastAsia="仿宋_GB2312"/>
          <w:color w:val="000000" w:themeColor="text1"/>
          <w:sz w:val="28"/>
          <w:szCs w:val="28"/>
        </w:rPr>
      </w:pPr>
      <w:r>
        <w:rPr>
          <w:rFonts w:ascii="仿宋_GB2312" w:eastAsia="仿宋_GB2312" w:hint="eastAsia"/>
          <w:color w:val="000000" w:themeColor="text1"/>
          <w:sz w:val="28"/>
          <w:szCs w:val="28"/>
        </w:rPr>
        <w:t>感染质量是以特定对象的结果指标为重点，即使用呼吸机、导管、导尿管三项器械所致感染的结果指标为重点，同时以手术风险评估类别来评价术后切口感染的结果指标。主要分为感染控制质量、手术感染控制等专题指标统计。</w:t>
      </w:r>
    </w:p>
    <w:p w:rsidR="00721EB0" w:rsidRDefault="00557DFA">
      <w:pPr>
        <w:numPr>
          <w:ilvl w:val="0"/>
          <w:numId w:val="37"/>
        </w:numPr>
        <w:spacing w:line="3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呼吸机相关肺炎发病率专题</w:t>
      </w:r>
    </w:p>
    <w:p w:rsidR="00721EB0" w:rsidRDefault="00557DFA">
      <w:pPr>
        <w:spacing w:line="360" w:lineRule="exact"/>
        <w:ind w:firstLineChars="200" w:firstLine="560"/>
        <w:rPr>
          <w:rFonts w:ascii="仿宋_GB2312" w:eastAsia="仿宋_GB2312"/>
          <w:color w:val="000000" w:themeColor="text1"/>
          <w:sz w:val="28"/>
          <w:szCs w:val="28"/>
        </w:rPr>
      </w:pPr>
      <w:r>
        <w:rPr>
          <w:rFonts w:ascii="仿宋_GB2312" w:eastAsia="仿宋_GB2312" w:hint="eastAsia"/>
          <w:color w:val="000000" w:themeColor="text1"/>
          <w:sz w:val="28"/>
          <w:szCs w:val="28"/>
        </w:rPr>
        <w:t>主要是对每年、每季度的呼吸机相关肺炎感染人数、使用呼吸机总日数、呼吸机相关肺炎发病率(‰)等指标统计分析，并对各季度呼吸机相关肺炎感染对比、以及季度趋势分析，可下钻科室查看呼吸机相关肺炎相关统计数据，并下钻查看详细个案数据。</w:t>
      </w:r>
    </w:p>
    <w:p w:rsidR="00721EB0" w:rsidRDefault="00557DFA">
      <w:pPr>
        <w:numPr>
          <w:ilvl w:val="0"/>
          <w:numId w:val="37"/>
        </w:numPr>
        <w:spacing w:line="3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留置导尿管相关泌尿系感染发病率专题</w:t>
      </w:r>
    </w:p>
    <w:p w:rsidR="00721EB0" w:rsidRDefault="00557DFA">
      <w:pPr>
        <w:spacing w:line="360" w:lineRule="exact"/>
        <w:ind w:firstLineChars="200" w:firstLine="560"/>
        <w:rPr>
          <w:rFonts w:ascii="仿宋_GB2312" w:eastAsia="仿宋_GB2312"/>
          <w:color w:val="000000" w:themeColor="text1"/>
          <w:sz w:val="28"/>
          <w:szCs w:val="28"/>
        </w:rPr>
      </w:pPr>
      <w:r>
        <w:rPr>
          <w:rFonts w:ascii="仿宋_GB2312" w:eastAsia="仿宋_GB2312" w:hint="eastAsia"/>
          <w:color w:val="000000" w:themeColor="text1"/>
          <w:sz w:val="28"/>
          <w:szCs w:val="28"/>
        </w:rPr>
        <w:t>主要是对每年、每季度的留置导尿管相关泌尿系感染人数、使用导尿管总日数、留置导尿管相关泌尿系感染发病率(‰)等指标统计分析，并对各季度留置导尿管相关泌尿系感染对比、以及季度趋势分析，可下钻科室查看留置导尿管相关泌尿系感染相关统计数据，并下钻查看详细个案数据。</w:t>
      </w:r>
    </w:p>
    <w:p w:rsidR="00721EB0" w:rsidRDefault="00557DFA">
      <w:pPr>
        <w:numPr>
          <w:ilvl w:val="0"/>
          <w:numId w:val="37"/>
        </w:numPr>
        <w:spacing w:line="3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血管导管相关血流感染率专题</w:t>
      </w:r>
    </w:p>
    <w:p w:rsidR="00721EB0" w:rsidRDefault="00557DFA">
      <w:pPr>
        <w:spacing w:line="360" w:lineRule="exact"/>
        <w:ind w:firstLineChars="200" w:firstLine="560"/>
        <w:rPr>
          <w:rFonts w:ascii="仿宋_GB2312" w:eastAsia="仿宋_GB2312"/>
          <w:color w:val="000000" w:themeColor="text1"/>
          <w:sz w:val="28"/>
          <w:szCs w:val="28"/>
        </w:rPr>
      </w:pPr>
      <w:r>
        <w:rPr>
          <w:rFonts w:ascii="仿宋_GB2312" w:eastAsia="仿宋_GB2312" w:hint="eastAsia"/>
          <w:color w:val="000000" w:themeColor="text1"/>
          <w:sz w:val="28"/>
          <w:szCs w:val="28"/>
        </w:rPr>
        <w:t>主要是对每年、每季度的血管导管相关血流感染人数、使用中心静脉置管总日数、血管导管相关血流感染率(‰)等指标统计分析，并对各季度血管导管相关血流感染对比、以及季度趋势分析，可下钻科室查看血管导管相关血流感染相关统计数据，并下钻查看详细个案数据。</w:t>
      </w:r>
    </w:p>
    <w:p w:rsidR="00721EB0" w:rsidRDefault="00557DFA">
      <w:pPr>
        <w:numPr>
          <w:ilvl w:val="0"/>
          <w:numId w:val="37"/>
        </w:numPr>
        <w:spacing w:line="3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不同感染风险指数手术部位感染发病率专题</w:t>
      </w:r>
    </w:p>
    <w:p w:rsidR="00721EB0" w:rsidRDefault="00557DFA">
      <w:pPr>
        <w:spacing w:line="360" w:lineRule="exact"/>
        <w:ind w:firstLineChars="200" w:firstLine="560"/>
        <w:rPr>
          <w:rFonts w:ascii="仿宋_GB2312" w:eastAsia="仿宋_GB2312"/>
          <w:color w:val="000000" w:themeColor="text1"/>
          <w:sz w:val="28"/>
          <w:szCs w:val="28"/>
        </w:rPr>
      </w:pPr>
      <w:r>
        <w:rPr>
          <w:rFonts w:ascii="仿宋_GB2312" w:eastAsia="仿宋_GB2312" w:hint="eastAsia"/>
          <w:color w:val="000000" w:themeColor="text1"/>
          <w:sz w:val="28"/>
          <w:szCs w:val="28"/>
        </w:rPr>
        <w:t>对各类手术风险等级的手术风险人数、手术感染病例数、感染发病率，以及各类切口各类不同程度组织感染的感染人数、发病率等指标进行统计，并以图形展示各季度风险感染、各季度手术感染情况对比分析，并下钻至科室分析各类手术风险等级的手术风险人数、手术感染病例数、感染发病率情况，最后下钻至个案详情。</w:t>
      </w:r>
    </w:p>
    <w:p w:rsidR="00721EB0" w:rsidRDefault="00721EB0">
      <w:pPr>
        <w:spacing w:line="360" w:lineRule="exact"/>
        <w:rPr>
          <w:rFonts w:ascii="仿宋_GB2312" w:eastAsia="仿宋_GB2312"/>
          <w:color w:val="000000" w:themeColor="text1"/>
          <w:sz w:val="28"/>
          <w:szCs w:val="28"/>
        </w:rPr>
      </w:pPr>
    </w:p>
    <w:p w:rsidR="00721EB0" w:rsidRDefault="00721EB0">
      <w:pPr>
        <w:spacing w:line="360" w:lineRule="exact"/>
        <w:rPr>
          <w:rFonts w:ascii="仿宋_GB2312" w:eastAsia="仿宋_GB2312"/>
          <w:color w:val="000000" w:themeColor="text1"/>
          <w:sz w:val="28"/>
          <w:szCs w:val="28"/>
        </w:rPr>
      </w:pPr>
    </w:p>
    <w:bookmarkEnd w:id="26"/>
    <w:bookmarkEnd w:id="27"/>
    <w:bookmarkEnd w:id="37"/>
    <w:p w:rsidR="00721EB0" w:rsidRDefault="00557DFA">
      <w:pPr>
        <w:pStyle w:val="3"/>
        <w:numPr>
          <w:ilvl w:val="2"/>
          <w:numId w:val="2"/>
        </w:numPr>
        <w:tabs>
          <w:tab w:val="clear" w:pos="720"/>
          <w:tab w:val="clear" w:pos="1260"/>
        </w:tabs>
        <w:adjustRightInd/>
        <w:spacing w:before="0" w:after="0" w:line="360" w:lineRule="exact"/>
        <w:ind w:left="992"/>
        <w:jc w:val="both"/>
        <w:textAlignment w:val="auto"/>
        <w:rPr>
          <w:rFonts w:ascii="仿宋_GB2312" w:eastAsia="仿宋_GB2312"/>
          <w:color w:val="000000" w:themeColor="text1"/>
          <w:sz w:val="28"/>
          <w:szCs w:val="28"/>
        </w:rPr>
      </w:pPr>
      <w:r>
        <w:rPr>
          <w:rFonts w:ascii="仿宋_GB2312" w:eastAsia="仿宋_GB2312" w:hint="eastAsia"/>
          <w:color w:val="000000" w:themeColor="text1"/>
          <w:sz w:val="28"/>
          <w:szCs w:val="28"/>
        </w:rPr>
        <w:t>报表工具</w:t>
      </w:r>
    </w:p>
    <w:p w:rsidR="00721EB0" w:rsidRDefault="00557DFA">
      <w:pPr>
        <w:spacing w:line="360" w:lineRule="exact"/>
        <w:ind w:firstLineChars="200" w:firstLine="560"/>
        <w:rPr>
          <w:rFonts w:ascii="仿宋_GB2312" w:eastAsia="仿宋_GB2312"/>
          <w:color w:val="000000" w:themeColor="text1"/>
          <w:sz w:val="28"/>
          <w:szCs w:val="28"/>
        </w:rPr>
      </w:pPr>
      <w:r>
        <w:rPr>
          <w:rFonts w:ascii="仿宋_GB2312" w:eastAsia="仿宋_GB2312" w:hint="eastAsia"/>
          <w:color w:val="000000" w:themeColor="text1"/>
          <w:sz w:val="28"/>
          <w:szCs w:val="28"/>
        </w:rPr>
        <w:t>报表工具要求在指标数据的实时、自动抓取、清洗、挖掘并对数据进行预处理后，提供数据钻取和报表的灵活展现功能，为医院决策支持系统提供分析、决策、预测的数据支撑。</w:t>
      </w:r>
    </w:p>
    <w:p w:rsidR="00721EB0" w:rsidRDefault="00557DFA">
      <w:pPr>
        <w:spacing w:line="360" w:lineRule="exact"/>
        <w:ind w:firstLineChars="200" w:firstLine="560"/>
        <w:rPr>
          <w:rFonts w:ascii="仿宋_GB2312" w:eastAsia="仿宋_GB2312"/>
          <w:color w:val="000000" w:themeColor="text1"/>
          <w:sz w:val="28"/>
          <w:szCs w:val="28"/>
        </w:rPr>
      </w:pPr>
      <w:r>
        <w:rPr>
          <w:rFonts w:ascii="仿宋_GB2312" w:eastAsia="仿宋_GB2312" w:hint="eastAsia"/>
          <w:color w:val="000000" w:themeColor="text1"/>
          <w:sz w:val="28"/>
          <w:szCs w:val="28"/>
        </w:rPr>
        <w:t>采用的BI中间件需由纯java语言类Excel开发的一款报表软件，开发界面友好，集数据展示（报表）和数据录入(填报)功能于一身，开发效率快，操作简单易用。</w:t>
      </w:r>
    </w:p>
    <w:p w:rsidR="00721EB0" w:rsidRDefault="00557DFA">
      <w:pPr>
        <w:pStyle w:val="2"/>
        <w:numPr>
          <w:ilvl w:val="1"/>
          <w:numId w:val="2"/>
        </w:numPr>
        <w:tabs>
          <w:tab w:val="clear" w:pos="576"/>
          <w:tab w:val="clear" w:pos="1296"/>
        </w:tabs>
        <w:adjustRightInd/>
        <w:spacing w:before="0" w:after="0" w:line="360" w:lineRule="exact"/>
        <w:jc w:val="both"/>
        <w:textAlignment w:val="auto"/>
        <w:rPr>
          <w:rFonts w:ascii="仿宋_GB2312" w:eastAsia="仿宋_GB2312"/>
          <w:color w:val="000000" w:themeColor="text1"/>
          <w:szCs w:val="28"/>
        </w:rPr>
      </w:pPr>
      <w:r>
        <w:rPr>
          <w:rFonts w:ascii="仿宋_GB2312" w:eastAsia="仿宋_GB2312" w:hint="eastAsia"/>
          <w:color w:val="000000" w:themeColor="text1"/>
          <w:szCs w:val="28"/>
        </w:rPr>
        <w:lastRenderedPageBreak/>
        <w:t>全资源预约平台</w:t>
      </w:r>
    </w:p>
    <w:p w:rsidR="00721EB0" w:rsidRDefault="00557DFA">
      <w:pPr>
        <w:pStyle w:val="3"/>
        <w:numPr>
          <w:ilvl w:val="2"/>
          <w:numId w:val="2"/>
        </w:numPr>
        <w:tabs>
          <w:tab w:val="clear" w:pos="720"/>
          <w:tab w:val="clear" w:pos="1260"/>
        </w:tabs>
        <w:adjustRightInd/>
        <w:spacing w:before="0" w:after="0" w:line="360" w:lineRule="exact"/>
        <w:ind w:left="992"/>
        <w:jc w:val="both"/>
        <w:textAlignment w:val="auto"/>
        <w:rPr>
          <w:rFonts w:ascii="仿宋_GB2312" w:eastAsia="仿宋_GB2312"/>
          <w:color w:val="000000" w:themeColor="text1"/>
          <w:sz w:val="28"/>
          <w:szCs w:val="28"/>
        </w:rPr>
      </w:pPr>
      <w:r>
        <w:rPr>
          <w:rFonts w:ascii="仿宋_GB2312" w:eastAsia="仿宋_GB2312" w:hint="eastAsia"/>
          <w:color w:val="000000" w:themeColor="text1"/>
          <w:sz w:val="28"/>
          <w:szCs w:val="28"/>
        </w:rPr>
        <w:t>基础管理系统</w:t>
      </w:r>
    </w:p>
    <w:p w:rsidR="00721EB0" w:rsidRDefault="00557DFA">
      <w:pPr>
        <w:pStyle w:val="4"/>
        <w:numPr>
          <w:ilvl w:val="3"/>
          <w:numId w:val="2"/>
        </w:numPr>
        <w:tabs>
          <w:tab w:val="clear" w:pos="864"/>
          <w:tab w:val="clear" w:pos="1404"/>
        </w:tabs>
        <w:adjustRightInd/>
        <w:spacing w:before="0" w:after="0" w:line="360" w:lineRule="exact"/>
        <w:ind w:left="1134" w:hanging="709"/>
        <w:jc w:val="both"/>
        <w:textAlignment w:val="auto"/>
        <w:rPr>
          <w:rFonts w:ascii="仿宋_GB2312" w:eastAsia="仿宋_GB2312"/>
          <w:color w:val="000000" w:themeColor="text1"/>
        </w:rPr>
      </w:pPr>
      <w:bookmarkStart w:id="47" w:name="_Toc25574719"/>
      <w:bookmarkStart w:id="48" w:name="_Toc2668670"/>
      <w:bookmarkStart w:id="49" w:name="_Toc3278410"/>
      <w:r>
        <w:rPr>
          <w:rFonts w:ascii="仿宋_GB2312" w:eastAsia="仿宋_GB2312" w:hint="eastAsia"/>
          <w:color w:val="000000" w:themeColor="text1"/>
        </w:rPr>
        <w:t>系统管理</w:t>
      </w:r>
      <w:bookmarkEnd w:id="47"/>
    </w:p>
    <w:p w:rsidR="00721EB0" w:rsidRDefault="00557DFA">
      <w:pPr>
        <w:pStyle w:val="5"/>
        <w:numPr>
          <w:ilvl w:val="4"/>
          <w:numId w:val="2"/>
        </w:numPr>
        <w:tabs>
          <w:tab w:val="clear" w:pos="1008"/>
          <w:tab w:val="clear" w:pos="1548"/>
        </w:tabs>
        <w:adjustRightInd/>
        <w:spacing w:before="0" w:after="0" w:line="360" w:lineRule="exact"/>
        <w:ind w:left="998" w:hanging="998"/>
        <w:jc w:val="both"/>
        <w:textAlignment w:val="auto"/>
        <w:rPr>
          <w:rFonts w:ascii="仿宋_GB2312" w:eastAsia="仿宋_GB2312"/>
          <w:color w:val="000000" w:themeColor="text1"/>
        </w:rPr>
      </w:pPr>
      <w:bookmarkStart w:id="50" w:name="_Toc2668669"/>
      <w:bookmarkStart w:id="51" w:name="_Toc2668679"/>
      <w:r>
        <w:rPr>
          <w:rFonts w:ascii="仿宋_GB2312" w:eastAsia="仿宋_GB2312" w:hint="eastAsia"/>
          <w:color w:val="000000" w:themeColor="text1"/>
        </w:rPr>
        <w:t>字典管理</w:t>
      </w:r>
      <w:bookmarkEnd w:id="50"/>
    </w:p>
    <w:p w:rsidR="00721EB0" w:rsidRDefault="00557DFA">
      <w:pPr>
        <w:spacing w:line="360" w:lineRule="exact"/>
        <w:ind w:firstLine="480"/>
        <w:rPr>
          <w:rFonts w:ascii="仿宋_GB2312" w:eastAsia="仿宋_GB2312"/>
          <w:color w:val="000000" w:themeColor="text1"/>
          <w:sz w:val="28"/>
          <w:szCs w:val="28"/>
        </w:rPr>
      </w:pPr>
      <w:r>
        <w:rPr>
          <w:rFonts w:ascii="仿宋_GB2312" w:eastAsia="仿宋_GB2312" w:hint="eastAsia"/>
          <w:color w:val="000000" w:themeColor="text1"/>
          <w:sz w:val="28"/>
          <w:szCs w:val="28"/>
        </w:rPr>
        <w:t>要求具备基础字典的统一维护管理功能</w:t>
      </w:r>
      <w:r>
        <w:rPr>
          <w:rFonts w:ascii="仿宋_GB2312" w:eastAsia="仿宋_GB2312" w:hint="eastAsia"/>
          <w:color w:val="000000" w:themeColor="text1"/>
          <w:kern w:val="0"/>
          <w:sz w:val="28"/>
          <w:szCs w:val="28"/>
        </w:rPr>
        <w:t>，字典简单、字典内容数据相对固定、字典数据可以相对标准统一编辑模块进行维护</w:t>
      </w:r>
      <w:r>
        <w:rPr>
          <w:rFonts w:ascii="仿宋_GB2312" w:eastAsia="仿宋_GB2312" w:hint="eastAsia"/>
          <w:color w:val="000000" w:themeColor="text1"/>
          <w:sz w:val="28"/>
          <w:szCs w:val="28"/>
        </w:rPr>
        <w:t>，包括检查类别、检查部位、归属院区、科室类别、菜单、接口服务等。</w:t>
      </w:r>
    </w:p>
    <w:p w:rsidR="00721EB0" w:rsidRDefault="00557DFA">
      <w:pPr>
        <w:pStyle w:val="5"/>
        <w:numPr>
          <w:ilvl w:val="4"/>
          <w:numId w:val="2"/>
        </w:numPr>
        <w:tabs>
          <w:tab w:val="clear" w:pos="1008"/>
          <w:tab w:val="clear" w:pos="1548"/>
        </w:tabs>
        <w:adjustRightInd/>
        <w:spacing w:before="0" w:after="0" w:line="360" w:lineRule="exact"/>
        <w:ind w:left="998" w:hanging="998"/>
        <w:jc w:val="both"/>
        <w:textAlignment w:val="auto"/>
        <w:rPr>
          <w:rFonts w:ascii="仿宋_GB2312" w:eastAsia="仿宋_GB2312"/>
          <w:color w:val="000000" w:themeColor="text1"/>
        </w:rPr>
      </w:pPr>
      <w:r>
        <w:rPr>
          <w:rFonts w:ascii="仿宋_GB2312" w:eastAsia="仿宋_GB2312" w:hint="eastAsia"/>
          <w:color w:val="000000" w:themeColor="text1"/>
        </w:rPr>
        <w:t>用户管理</w:t>
      </w:r>
      <w:bookmarkEnd w:id="51"/>
    </w:p>
    <w:p w:rsidR="00721EB0" w:rsidRDefault="00557DFA">
      <w:pPr>
        <w:spacing w:line="360" w:lineRule="exact"/>
        <w:ind w:firstLine="480"/>
        <w:rPr>
          <w:rFonts w:ascii="仿宋_GB2312" w:eastAsia="仿宋_GB2312"/>
          <w:color w:val="000000" w:themeColor="text1"/>
          <w:sz w:val="28"/>
          <w:szCs w:val="28"/>
        </w:rPr>
      </w:pPr>
      <w:r>
        <w:rPr>
          <w:rFonts w:ascii="仿宋_GB2312" w:eastAsia="仿宋_GB2312" w:hint="eastAsia"/>
          <w:color w:val="000000" w:themeColor="text1"/>
          <w:sz w:val="28"/>
          <w:szCs w:val="28"/>
        </w:rPr>
        <w:t>要求维护平台的用户信息，</w:t>
      </w:r>
      <w:r>
        <w:rPr>
          <w:rFonts w:ascii="仿宋_GB2312" w:eastAsia="仿宋_GB2312" w:hAnsiTheme="minorEastAsia" w:cs="Arial" w:hint="eastAsia"/>
          <w:color w:val="000000" w:themeColor="text1"/>
          <w:sz w:val="28"/>
          <w:szCs w:val="28"/>
        </w:rPr>
        <w:t>包括登录账号、昵称、工号以及联系方式等；在系统初始化时，</w:t>
      </w:r>
      <w:r>
        <w:rPr>
          <w:rFonts w:ascii="仿宋_GB2312" w:eastAsia="仿宋_GB2312" w:hint="eastAsia"/>
          <w:color w:val="000000" w:themeColor="text1"/>
          <w:sz w:val="28"/>
          <w:szCs w:val="28"/>
        </w:rPr>
        <w:t>超级管理员协助用户管理员进行用户人员的配置，根据实际运行情况可以进行相关调整。</w:t>
      </w:r>
    </w:p>
    <w:p w:rsidR="00721EB0" w:rsidRDefault="00557DFA">
      <w:pPr>
        <w:pStyle w:val="5"/>
        <w:numPr>
          <w:ilvl w:val="4"/>
          <w:numId w:val="2"/>
        </w:numPr>
        <w:tabs>
          <w:tab w:val="clear" w:pos="1008"/>
          <w:tab w:val="clear" w:pos="1548"/>
        </w:tabs>
        <w:adjustRightInd/>
        <w:spacing w:before="0" w:after="0" w:line="360" w:lineRule="exact"/>
        <w:ind w:left="998" w:hanging="998"/>
        <w:jc w:val="both"/>
        <w:textAlignment w:val="auto"/>
        <w:rPr>
          <w:rFonts w:ascii="仿宋_GB2312" w:eastAsia="仿宋_GB2312"/>
          <w:color w:val="000000" w:themeColor="text1"/>
        </w:rPr>
      </w:pPr>
      <w:bookmarkStart w:id="52" w:name="_Toc2668680"/>
      <w:r>
        <w:rPr>
          <w:rFonts w:ascii="仿宋_GB2312" w:eastAsia="仿宋_GB2312" w:hint="eastAsia"/>
          <w:color w:val="000000" w:themeColor="text1"/>
        </w:rPr>
        <w:t>角色管理</w:t>
      </w:r>
      <w:bookmarkEnd w:id="52"/>
    </w:p>
    <w:p w:rsidR="00721EB0" w:rsidRDefault="00557DFA">
      <w:pPr>
        <w:spacing w:line="360" w:lineRule="exact"/>
        <w:ind w:firstLine="480"/>
        <w:rPr>
          <w:rFonts w:ascii="仿宋_GB2312" w:eastAsia="仿宋_GB2312"/>
          <w:color w:val="000000" w:themeColor="text1"/>
          <w:sz w:val="28"/>
          <w:szCs w:val="28"/>
        </w:rPr>
      </w:pPr>
      <w:r>
        <w:rPr>
          <w:rFonts w:ascii="仿宋_GB2312" w:eastAsia="仿宋_GB2312" w:hint="eastAsia"/>
          <w:color w:val="000000" w:themeColor="text1"/>
          <w:sz w:val="28"/>
          <w:szCs w:val="28"/>
        </w:rPr>
        <w:t>要求每个用户可以分属不同的角色，角色是用来授权的最小单位。</w:t>
      </w:r>
    </w:p>
    <w:p w:rsidR="00721EB0" w:rsidRDefault="00557DFA">
      <w:pPr>
        <w:pStyle w:val="5"/>
        <w:numPr>
          <w:ilvl w:val="4"/>
          <w:numId w:val="2"/>
        </w:numPr>
        <w:tabs>
          <w:tab w:val="clear" w:pos="1008"/>
          <w:tab w:val="clear" w:pos="1548"/>
        </w:tabs>
        <w:adjustRightInd/>
        <w:spacing w:before="0" w:after="0" w:line="360" w:lineRule="exact"/>
        <w:ind w:left="998" w:hanging="998"/>
        <w:jc w:val="both"/>
        <w:textAlignment w:val="auto"/>
        <w:rPr>
          <w:rFonts w:ascii="仿宋_GB2312" w:eastAsia="仿宋_GB2312"/>
          <w:color w:val="000000" w:themeColor="text1"/>
        </w:rPr>
      </w:pPr>
      <w:bookmarkStart w:id="53" w:name="_Toc2668681"/>
      <w:r>
        <w:rPr>
          <w:rFonts w:ascii="仿宋_GB2312" w:eastAsia="仿宋_GB2312" w:hint="eastAsia"/>
          <w:color w:val="000000" w:themeColor="text1"/>
        </w:rPr>
        <w:t>权限管理</w:t>
      </w:r>
      <w:bookmarkEnd w:id="53"/>
    </w:p>
    <w:p w:rsidR="00721EB0" w:rsidRDefault="00557DFA">
      <w:pPr>
        <w:spacing w:line="360" w:lineRule="exact"/>
        <w:ind w:firstLine="480"/>
        <w:rPr>
          <w:rFonts w:ascii="仿宋_GB2312" w:eastAsia="仿宋_GB2312"/>
          <w:color w:val="000000" w:themeColor="text1"/>
          <w:sz w:val="28"/>
          <w:szCs w:val="28"/>
        </w:rPr>
      </w:pPr>
      <w:r>
        <w:rPr>
          <w:rFonts w:ascii="仿宋_GB2312" w:eastAsia="仿宋_GB2312" w:hint="eastAsia"/>
          <w:color w:val="000000" w:themeColor="text1"/>
          <w:sz w:val="28"/>
          <w:szCs w:val="28"/>
        </w:rPr>
        <w:t>要求通过配置授予不同角色对不同菜单功能区域的访问权限。</w:t>
      </w:r>
    </w:p>
    <w:p w:rsidR="00721EB0" w:rsidRDefault="00557DFA">
      <w:pPr>
        <w:pStyle w:val="5"/>
        <w:numPr>
          <w:ilvl w:val="4"/>
          <w:numId w:val="2"/>
        </w:numPr>
        <w:tabs>
          <w:tab w:val="clear" w:pos="1008"/>
          <w:tab w:val="clear" w:pos="1548"/>
        </w:tabs>
        <w:adjustRightInd/>
        <w:spacing w:before="0" w:after="0" w:line="360" w:lineRule="exact"/>
        <w:ind w:left="998" w:hanging="998"/>
        <w:jc w:val="both"/>
        <w:textAlignment w:val="auto"/>
        <w:rPr>
          <w:rFonts w:ascii="仿宋_GB2312" w:eastAsia="仿宋_GB2312"/>
          <w:color w:val="000000" w:themeColor="text1"/>
        </w:rPr>
      </w:pPr>
      <w:bookmarkStart w:id="54" w:name="_Toc2668682"/>
      <w:r>
        <w:rPr>
          <w:rFonts w:ascii="仿宋_GB2312" w:eastAsia="仿宋_GB2312" w:hint="eastAsia"/>
          <w:color w:val="000000" w:themeColor="text1"/>
        </w:rPr>
        <w:t>菜单管理</w:t>
      </w:r>
      <w:bookmarkEnd w:id="54"/>
    </w:p>
    <w:p w:rsidR="00721EB0" w:rsidRDefault="00557DFA">
      <w:pPr>
        <w:spacing w:line="360" w:lineRule="exact"/>
        <w:ind w:firstLine="480"/>
        <w:rPr>
          <w:rFonts w:ascii="仿宋_GB2312" w:eastAsia="仿宋_GB2312"/>
          <w:color w:val="000000" w:themeColor="text1"/>
          <w:sz w:val="28"/>
          <w:szCs w:val="28"/>
        </w:rPr>
      </w:pPr>
      <w:r>
        <w:rPr>
          <w:rFonts w:ascii="仿宋_GB2312" w:eastAsia="仿宋_GB2312" w:hint="eastAsia"/>
          <w:color w:val="000000" w:themeColor="text1"/>
          <w:sz w:val="28"/>
          <w:szCs w:val="28"/>
        </w:rPr>
        <w:t>要求支持管理平台菜单的层级及菜单的跳转路径。</w:t>
      </w:r>
    </w:p>
    <w:p w:rsidR="00721EB0" w:rsidRDefault="00557DFA">
      <w:pPr>
        <w:pStyle w:val="4"/>
        <w:numPr>
          <w:ilvl w:val="3"/>
          <w:numId w:val="2"/>
        </w:numPr>
        <w:tabs>
          <w:tab w:val="clear" w:pos="864"/>
          <w:tab w:val="clear" w:pos="1404"/>
        </w:tabs>
        <w:adjustRightInd/>
        <w:spacing w:before="0" w:after="0" w:line="360" w:lineRule="exact"/>
        <w:ind w:left="1134" w:hanging="709"/>
        <w:jc w:val="both"/>
        <w:textAlignment w:val="auto"/>
        <w:rPr>
          <w:rFonts w:ascii="仿宋_GB2312" w:eastAsia="仿宋_GB2312"/>
          <w:color w:val="000000" w:themeColor="text1"/>
        </w:rPr>
      </w:pPr>
      <w:bookmarkStart w:id="55" w:name="_Toc15716"/>
      <w:bookmarkStart w:id="56" w:name="_Toc25574720"/>
      <w:r>
        <w:rPr>
          <w:rFonts w:ascii="仿宋_GB2312" w:eastAsia="仿宋_GB2312" w:hint="eastAsia"/>
          <w:color w:val="000000" w:themeColor="text1"/>
        </w:rPr>
        <w:t>机构管理</w:t>
      </w:r>
      <w:bookmarkEnd w:id="55"/>
      <w:bookmarkEnd w:id="56"/>
    </w:p>
    <w:p w:rsidR="00721EB0" w:rsidRDefault="00557DFA">
      <w:pPr>
        <w:spacing w:line="360" w:lineRule="exact"/>
        <w:ind w:firstLine="480"/>
        <w:rPr>
          <w:rFonts w:ascii="仿宋_GB2312" w:eastAsia="仿宋_GB2312"/>
          <w:color w:val="000000" w:themeColor="text1"/>
          <w:sz w:val="28"/>
          <w:szCs w:val="28"/>
        </w:rPr>
      </w:pPr>
      <w:r>
        <w:rPr>
          <w:rFonts w:ascii="仿宋_GB2312" w:eastAsia="仿宋_GB2312" w:hint="eastAsia"/>
          <w:color w:val="000000" w:themeColor="text1"/>
          <w:sz w:val="28"/>
          <w:szCs w:val="28"/>
        </w:rPr>
        <w:t>要求支持对各机构的机构编码、机构名、法人等基本信息进行管理、包括新增、修改、删除等操作。</w:t>
      </w:r>
    </w:p>
    <w:p w:rsidR="00721EB0" w:rsidRDefault="00557DFA">
      <w:pPr>
        <w:pStyle w:val="4"/>
        <w:numPr>
          <w:ilvl w:val="3"/>
          <w:numId w:val="2"/>
        </w:numPr>
        <w:tabs>
          <w:tab w:val="clear" w:pos="864"/>
          <w:tab w:val="clear" w:pos="1404"/>
        </w:tabs>
        <w:adjustRightInd/>
        <w:spacing w:before="0" w:after="0" w:line="360" w:lineRule="exact"/>
        <w:ind w:left="1134" w:hanging="709"/>
        <w:jc w:val="both"/>
        <w:textAlignment w:val="auto"/>
        <w:rPr>
          <w:rFonts w:ascii="仿宋_GB2312" w:eastAsia="仿宋_GB2312"/>
          <w:color w:val="000000" w:themeColor="text1"/>
        </w:rPr>
      </w:pPr>
      <w:bookmarkStart w:id="57" w:name="_Toc25574721"/>
      <w:r>
        <w:rPr>
          <w:rFonts w:ascii="仿宋_GB2312" w:eastAsia="仿宋_GB2312" w:hint="eastAsia"/>
          <w:color w:val="000000" w:themeColor="text1"/>
        </w:rPr>
        <w:t>科室管理</w:t>
      </w:r>
      <w:bookmarkEnd w:id="48"/>
      <w:bookmarkEnd w:id="49"/>
      <w:bookmarkEnd w:id="57"/>
    </w:p>
    <w:p w:rsidR="00721EB0" w:rsidRDefault="00557DFA">
      <w:pPr>
        <w:pStyle w:val="5"/>
        <w:numPr>
          <w:ilvl w:val="4"/>
          <w:numId w:val="2"/>
        </w:numPr>
        <w:tabs>
          <w:tab w:val="clear" w:pos="1008"/>
          <w:tab w:val="clear" w:pos="1548"/>
        </w:tabs>
        <w:adjustRightInd/>
        <w:spacing w:before="0" w:after="0" w:line="360" w:lineRule="exact"/>
        <w:ind w:left="998" w:hanging="998"/>
        <w:jc w:val="both"/>
        <w:textAlignment w:val="auto"/>
        <w:rPr>
          <w:rFonts w:ascii="仿宋_GB2312" w:eastAsia="仿宋_GB2312"/>
          <w:color w:val="000000" w:themeColor="text1"/>
        </w:rPr>
      </w:pPr>
      <w:r>
        <w:rPr>
          <w:rFonts w:ascii="仿宋_GB2312" w:eastAsia="仿宋_GB2312" w:hint="eastAsia"/>
          <w:color w:val="000000" w:themeColor="text1"/>
        </w:rPr>
        <w:t>科室维护</w:t>
      </w:r>
    </w:p>
    <w:p w:rsidR="00721EB0" w:rsidRDefault="00557DFA">
      <w:pPr>
        <w:spacing w:line="360" w:lineRule="exact"/>
        <w:ind w:firstLine="480"/>
        <w:rPr>
          <w:rFonts w:ascii="仿宋_GB2312" w:eastAsia="仿宋_GB2312"/>
          <w:color w:val="000000" w:themeColor="text1"/>
          <w:sz w:val="28"/>
          <w:szCs w:val="28"/>
        </w:rPr>
      </w:pPr>
      <w:r>
        <w:rPr>
          <w:rFonts w:ascii="仿宋_GB2312" w:eastAsia="仿宋_GB2312" w:hint="eastAsia"/>
          <w:color w:val="000000" w:themeColor="text1"/>
          <w:sz w:val="28"/>
          <w:szCs w:val="28"/>
        </w:rPr>
        <w:t>要求管理平台的科室的基础信息，包括维护科室编码、科室名称、详细地址、号源提前生成的天数、占用号源规则等，支持按不同院区进行统一管理，为科室设定签到机制。</w:t>
      </w:r>
    </w:p>
    <w:p w:rsidR="00721EB0" w:rsidRDefault="00557DFA">
      <w:pPr>
        <w:pStyle w:val="5"/>
        <w:numPr>
          <w:ilvl w:val="4"/>
          <w:numId w:val="2"/>
        </w:numPr>
        <w:tabs>
          <w:tab w:val="clear" w:pos="1008"/>
          <w:tab w:val="clear" w:pos="1548"/>
        </w:tabs>
        <w:adjustRightInd/>
        <w:spacing w:before="0" w:after="0" w:line="360" w:lineRule="exact"/>
        <w:ind w:left="998" w:hanging="998"/>
        <w:jc w:val="both"/>
        <w:textAlignment w:val="auto"/>
        <w:rPr>
          <w:rFonts w:ascii="仿宋_GB2312" w:eastAsia="仿宋_GB2312"/>
          <w:color w:val="000000" w:themeColor="text1"/>
        </w:rPr>
      </w:pPr>
      <w:r>
        <w:rPr>
          <w:rFonts w:ascii="仿宋_GB2312" w:eastAsia="仿宋_GB2312" w:hint="eastAsia"/>
          <w:color w:val="000000" w:themeColor="text1"/>
        </w:rPr>
        <w:t>诊室维护</w:t>
      </w:r>
    </w:p>
    <w:p w:rsidR="00721EB0" w:rsidRDefault="00557DFA">
      <w:pPr>
        <w:spacing w:line="360" w:lineRule="exact"/>
        <w:ind w:firstLine="480"/>
        <w:rPr>
          <w:rFonts w:ascii="仿宋_GB2312" w:eastAsia="仿宋_GB2312"/>
          <w:color w:val="000000" w:themeColor="text1"/>
          <w:sz w:val="28"/>
          <w:szCs w:val="28"/>
        </w:rPr>
      </w:pPr>
      <w:r>
        <w:rPr>
          <w:rFonts w:ascii="仿宋_GB2312" w:eastAsia="仿宋_GB2312" w:hint="eastAsia"/>
          <w:color w:val="000000" w:themeColor="text1"/>
          <w:sz w:val="28"/>
          <w:szCs w:val="28"/>
        </w:rPr>
        <w:t>每个医技科室都会对应一个或者多个诊室，要求将科室与诊室关系进行关联。诊室的设置至关重要，影响到排班、预约、签到、诊室是否受时令影响等环节。诊室维护的主要信息包括诊室编码，诊室名称、归属科室、排班模式、预约签到模式等主要信息。</w:t>
      </w:r>
    </w:p>
    <w:p w:rsidR="00721EB0" w:rsidRDefault="00557DFA">
      <w:pPr>
        <w:pStyle w:val="5"/>
        <w:numPr>
          <w:ilvl w:val="4"/>
          <w:numId w:val="2"/>
        </w:numPr>
        <w:tabs>
          <w:tab w:val="clear" w:pos="1008"/>
          <w:tab w:val="clear" w:pos="1548"/>
        </w:tabs>
        <w:adjustRightInd/>
        <w:spacing w:before="0" w:after="0" w:line="360" w:lineRule="exact"/>
        <w:ind w:left="998" w:hanging="998"/>
        <w:jc w:val="both"/>
        <w:textAlignment w:val="auto"/>
        <w:rPr>
          <w:rFonts w:ascii="仿宋_GB2312" w:eastAsia="仿宋_GB2312"/>
          <w:color w:val="000000" w:themeColor="text1"/>
        </w:rPr>
      </w:pPr>
      <w:r>
        <w:rPr>
          <w:rFonts w:ascii="仿宋_GB2312" w:eastAsia="仿宋_GB2312" w:hint="eastAsia"/>
          <w:color w:val="000000" w:themeColor="text1"/>
        </w:rPr>
        <w:t>诊室分组管理</w:t>
      </w:r>
    </w:p>
    <w:p w:rsidR="00721EB0" w:rsidRDefault="00557DFA">
      <w:pPr>
        <w:spacing w:line="360" w:lineRule="exact"/>
        <w:ind w:firstLineChars="200" w:firstLine="560"/>
        <w:rPr>
          <w:rFonts w:ascii="仿宋_GB2312" w:eastAsia="仿宋_GB2312"/>
          <w:color w:val="000000" w:themeColor="text1"/>
          <w:sz w:val="28"/>
          <w:szCs w:val="28"/>
        </w:rPr>
      </w:pPr>
      <w:r>
        <w:rPr>
          <w:rFonts w:ascii="仿宋_GB2312" w:eastAsia="仿宋_GB2312" w:hint="eastAsia"/>
          <w:color w:val="000000" w:themeColor="text1"/>
          <w:sz w:val="28"/>
          <w:szCs w:val="28"/>
        </w:rPr>
        <w:t>诊室分组管理是实现不同诊室，检查不同项目的核心模块，是医技预约平台中号源排班管理的重要组成部分，要求通过诊室分组管理，将同一个检查科室下的多个诊室进行虚拟分组。由于各医院特殊情况，不同的诊室组所做的项目有所差异。</w:t>
      </w:r>
    </w:p>
    <w:p w:rsidR="00721EB0" w:rsidRDefault="00557DFA">
      <w:pPr>
        <w:pStyle w:val="5"/>
        <w:numPr>
          <w:ilvl w:val="4"/>
          <w:numId w:val="2"/>
        </w:numPr>
        <w:tabs>
          <w:tab w:val="clear" w:pos="1008"/>
          <w:tab w:val="clear" w:pos="1548"/>
        </w:tabs>
        <w:adjustRightInd/>
        <w:spacing w:before="0" w:after="0" w:line="360" w:lineRule="exact"/>
        <w:ind w:left="998" w:hanging="998"/>
        <w:jc w:val="both"/>
        <w:textAlignment w:val="auto"/>
        <w:rPr>
          <w:rFonts w:ascii="仿宋_GB2312" w:eastAsia="仿宋_GB2312"/>
          <w:color w:val="000000" w:themeColor="text1"/>
        </w:rPr>
      </w:pPr>
      <w:r>
        <w:rPr>
          <w:rFonts w:ascii="仿宋_GB2312" w:eastAsia="仿宋_GB2312" w:hint="eastAsia"/>
          <w:color w:val="000000" w:themeColor="text1"/>
        </w:rPr>
        <w:t>标准科室管理</w:t>
      </w:r>
    </w:p>
    <w:p w:rsidR="00721EB0" w:rsidRDefault="00557DFA">
      <w:pPr>
        <w:spacing w:line="360" w:lineRule="exact"/>
        <w:ind w:firstLine="480"/>
        <w:rPr>
          <w:rFonts w:ascii="仿宋_GB2312" w:eastAsia="仿宋_GB2312"/>
          <w:color w:val="000000" w:themeColor="text1"/>
          <w:sz w:val="28"/>
          <w:szCs w:val="28"/>
        </w:rPr>
      </w:pPr>
      <w:r>
        <w:rPr>
          <w:rFonts w:ascii="仿宋_GB2312" w:eastAsia="仿宋_GB2312" w:hint="eastAsia"/>
          <w:color w:val="000000" w:themeColor="text1"/>
          <w:sz w:val="28"/>
          <w:szCs w:val="28"/>
        </w:rPr>
        <w:t>要求维护平台的标准科室的基础信息，包括维护科室编码、科室名称、启用状态等等。标准科室是专业的科室分类类别，鉴于每个医院对科室的名</w:t>
      </w:r>
      <w:r>
        <w:rPr>
          <w:rFonts w:ascii="仿宋_GB2312" w:eastAsia="仿宋_GB2312" w:hint="eastAsia"/>
          <w:color w:val="000000" w:themeColor="text1"/>
          <w:sz w:val="28"/>
          <w:szCs w:val="28"/>
        </w:rPr>
        <w:lastRenderedPageBreak/>
        <w:t>称存在差异可能，设定科室所属标准科室，以规范化分类。</w:t>
      </w:r>
    </w:p>
    <w:p w:rsidR="00721EB0" w:rsidRDefault="00557DFA">
      <w:pPr>
        <w:pStyle w:val="5"/>
        <w:numPr>
          <w:ilvl w:val="4"/>
          <w:numId w:val="2"/>
        </w:numPr>
        <w:tabs>
          <w:tab w:val="clear" w:pos="1008"/>
          <w:tab w:val="clear" w:pos="1548"/>
        </w:tabs>
        <w:adjustRightInd/>
        <w:spacing w:before="0" w:after="0" w:line="360" w:lineRule="exact"/>
        <w:ind w:left="998" w:hanging="998"/>
        <w:jc w:val="both"/>
        <w:textAlignment w:val="auto"/>
        <w:rPr>
          <w:rFonts w:ascii="仿宋_GB2312" w:eastAsia="仿宋_GB2312"/>
          <w:color w:val="000000" w:themeColor="text1"/>
        </w:rPr>
      </w:pPr>
      <w:r>
        <w:rPr>
          <w:rFonts w:ascii="仿宋_GB2312" w:eastAsia="仿宋_GB2312" w:hint="eastAsia"/>
          <w:color w:val="000000" w:themeColor="text1"/>
        </w:rPr>
        <w:t>科室医生管理</w:t>
      </w:r>
    </w:p>
    <w:p w:rsidR="00721EB0" w:rsidRDefault="00557DFA">
      <w:pPr>
        <w:spacing w:line="360" w:lineRule="exact"/>
        <w:ind w:firstLine="480"/>
        <w:rPr>
          <w:rFonts w:ascii="仿宋_GB2312" w:eastAsia="仿宋_GB2312"/>
          <w:color w:val="000000" w:themeColor="text1"/>
          <w:sz w:val="28"/>
          <w:szCs w:val="28"/>
        </w:rPr>
      </w:pPr>
      <w:r>
        <w:rPr>
          <w:rFonts w:ascii="仿宋_GB2312" w:eastAsia="仿宋_GB2312" w:hint="eastAsia"/>
          <w:color w:val="000000" w:themeColor="text1"/>
          <w:sz w:val="28"/>
          <w:szCs w:val="28"/>
        </w:rPr>
        <w:t>医生列表是对所有医生的基本信息进行管理，要求包括医生的职工编号，姓名、性别、职称、手机号等。模块支持对医生基本信息进行新增、修改、删除操作。</w:t>
      </w:r>
    </w:p>
    <w:p w:rsidR="00721EB0" w:rsidRDefault="00557DFA">
      <w:pPr>
        <w:pStyle w:val="4"/>
        <w:numPr>
          <w:ilvl w:val="3"/>
          <w:numId w:val="2"/>
        </w:numPr>
        <w:tabs>
          <w:tab w:val="clear" w:pos="864"/>
          <w:tab w:val="clear" w:pos="1404"/>
        </w:tabs>
        <w:adjustRightInd/>
        <w:spacing w:before="0" w:after="0" w:line="360" w:lineRule="exact"/>
        <w:ind w:left="1134" w:hanging="709"/>
        <w:jc w:val="both"/>
        <w:textAlignment w:val="auto"/>
        <w:rPr>
          <w:rFonts w:ascii="仿宋_GB2312" w:eastAsia="仿宋_GB2312"/>
          <w:color w:val="000000" w:themeColor="text1"/>
        </w:rPr>
      </w:pPr>
      <w:bookmarkStart w:id="58" w:name="_Toc3278414"/>
      <w:bookmarkStart w:id="59" w:name="_Toc2668674"/>
      <w:bookmarkStart w:id="60" w:name="_Toc25574722"/>
      <w:bookmarkStart w:id="61" w:name="_Toc3278411"/>
      <w:bookmarkStart w:id="62" w:name="_Toc2668671"/>
      <w:r>
        <w:rPr>
          <w:rFonts w:ascii="仿宋_GB2312" w:eastAsia="仿宋_GB2312" w:hint="eastAsia"/>
          <w:color w:val="000000" w:themeColor="text1"/>
        </w:rPr>
        <w:t>排班管理</w:t>
      </w:r>
      <w:bookmarkEnd w:id="58"/>
      <w:bookmarkEnd w:id="59"/>
      <w:bookmarkEnd w:id="60"/>
    </w:p>
    <w:p w:rsidR="00721EB0" w:rsidRDefault="00557DFA">
      <w:pPr>
        <w:pStyle w:val="5"/>
        <w:numPr>
          <w:ilvl w:val="4"/>
          <w:numId w:val="2"/>
        </w:numPr>
        <w:tabs>
          <w:tab w:val="clear" w:pos="1008"/>
          <w:tab w:val="clear" w:pos="1548"/>
        </w:tabs>
        <w:adjustRightInd/>
        <w:spacing w:before="0" w:after="0" w:line="360" w:lineRule="exact"/>
        <w:ind w:left="998" w:hanging="998"/>
        <w:jc w:val="both"/>
        <w:textAlignment w:val="auto"/>
        <w:rPr>
          <w:rFonts w:ascii="仿宋_GB2312" w:eastAsia="仿宋_GB2312"/>
          <w:color w:val="000000" w:themeColor="text1"/>
        </w:rPr>
      </w:pPr>
      <w:r>
        <w:rPr>
          <w:rFonts w:ascii="仿宋_GB2312" w:eastAsia="仿宋_GB2312" w:hint="eastAsia"/>
          <w:color w:val="000000" w:themeColor="text1"/>
        </w:rPr>
        <w:t>固定排班管理</w:t>
      </w:r>
    </w:p>
    <w:p w:rsidR="00721EB0" w:rsidRDefault="00557DFA">
      <w:pPr>
        <w:spacing w:line="360" w:lineRule="exact"/>
        <w:ind w:firstLine="480"/>
        <w:rPr>
          <w:rFonts w:ascii="仿宋_GB2312" w:eastAsia="仿宋_GB2312"/>
          <w:color w:val="000000" w:themeColor="text1"/>
          <w:sz w:val="28"/>
          <w:szCs w:val="28"/>
        </w:rPr>
      </w:pPr>
      <w:r>
        <w:rPr>
          <w:rFonts w:ascii="仿宋_GB2312" w:eastAsia="仿宋_GB2312" w:hint="eastAsia"/>
          <w:color w:val="000000" w:themeColor="text1"/>
          <w:sz w:val="28"/>
          <w:szCs w:val="28"/>
        </w:rPr>
        <w:t>固定排班维护是对科室的下属不同诊室进行设定，要求能够对所有诊室设定固定排班。固定排班支持模板化配置，能够根据模版动态生成排班，一次生成的排班时间间隔可以在模版中进行配置，支持假期配置（例如：每周一固定生成相同排班，以此类推，如遇假期自动跳过）。</w:t>
      </w:r>
    </w:p>
    <w:p w:rsidR="00721EB0" w:rsidRDefault="00557DFA">
      <w:pPr>
        <w:spacing w:line="360" w:lineRule="exact"/>
        <w:ind w:firstLine="480"/>
        <w:jc w:val="left"/>
        <w:rPr>
          <w:rFonts w:ascii="仿宋_GB2312" w:eastAsia="仿宋_GB2312"/>
          <w:color w:val="000000" w:themeColor="text1"/>
          <w:sz w:val="28"/>
          <w:szCs w:val="28"/>
        </w:rPr>
      </w:pPr>
      <w:r>
        <w:rPr>
          <w:rFonts w:ascii="仿宋_GB2312" w:eastAsia="仿宋_GB2312" w:hint="eastAsia"/>
          <w:color w:val="000000" w:themeColor="text1"/>
          <w:sz w:val="28"/>
          <w:szCs w:val="28"/>
        </w:rPr>
        <w:t>固定排班支持根据时间段进行设置开始时间和结束时间，支持根据号源数和时间间隔进行排班生成，为了快速维护排班，固定排班资源支持复制功能。</w:t>
      </w:r>
    </w:p>
    <w:p w:rsidR="00721EB0" w:rsidRDefault="00557DFA">
      <w:pPr>
        <w:pStyle w:val="5"/>
        <w:numPr>
          <w:ilvl w:val="4"/>
          <w:numId w:val="2"/>
        </w:numPr>
        <w:tabs>
          <w:tab w:val="clear" w:pos="1008"/>
          <w:tab w:val="clear" w:pos="1548"/>
        </w:tabs>
        <w:adjustRightInd/>
        <w:spacing w:before="0" w:after="0" w:line="360" w:lineRule="exact"/>
        <w:ind w:left="998" w:hanging="998"/>
        <w:jc w:val="both"/>
        <w:textAlignment w:val="auto"/>
        <w:rPr>
          <w:rFonts w:ascii="仿宋_GB2312" w:eastAsia="仿宋_GB2312"/>
          <w:color w:val="000000" w:themeColor="text1"/>
        </w:rPr>
      </w:pPr>
      <w:r>
        <w:rPr>
          <w:rFonts w:ascii="仿宋_GB2312" w:eastAsia="仿宋_GB2312" w:hint="eastAsia"/>
          <w:color w:val="000000" w:themeColor="text1"/>
        </w:rPr>
        <w:t>动态排班管理</w:t>
      </w:r>
    </w:p>
    <w:p w:rsidR="00721EB0" w:rsidRDefault="00557DFA">
      <w:pPr>
        <w:spacing w:line="360" w:lineRule="exact"/>
        <w:ind w:firstLine="480"/>
        <w:jc w:val="left"/>
        <w:rPr>
          <w:rFonts w:ascii="仿宋_GB2312" w:eastAsia="仿宋_GB2312"/>
          <w:color w:val="000000" w:themeColor="text1"/>
          <w:sz w:val="28"/>
          <w:szCs w:val="28"/>
        </w:rPr>
      </w:pPr>
      <w:r>
        <w:rPr>
          <w:rFonts w:ascii="仿宋_GB2312" w:eastAsia="仿宋_GB2312" w:hint="eastAsia"/>
          <w:color w:val="000000" w:themeColor="text1"/>
          <w:sz w:val="28"/>
          <w:szCs w:val="28"/>
        </w:rPr>
        <w:t>动态排班管理与固定排班类似，要求通过设置每天的起始和结束时间来设定，动态排班无需设置号源数量及间隔时间。</w:t>
      </w:r>
    </w:p>
    <w:p w:rsidR="00721EB0" w:rsidRDefault="00557DFA">
      <w:pPr>
        <w:pStyle w:val="5"/>
        <w:numPr>
          <w:ilvl w:val="4"/>
          <w:numId w:val="2"/>
        </w:numPr>
        <w:tabs>
          <w:tab w:val="clear" w:pos="1008"/>
          <w:tab w:val="clear" w:pos="1548"/>
        </w:tabs>
        <w:adjustRightInd/>
        <w:spacing w:before="0" w:after="0" w:line="360" w:lineRule="exact"/>
        <w:ind w:left="998" w:hanging="998"/>
        <w:jc w:val="both"/>
        <w:textAlignment w:val="auto"/>
        <w:rPr>
          <w:rStyle w:val="11Char"/>
          <w:rFonts w:ascii="仿宋_GB2312" w:eastAsia="仿宋_GB2312" w:hAnsi="Times New Roman"/>
          <w:color w:val="000000" w:themeColor="text1"/>
        </w:rPr>
      </w:pPr>
      <w:r>
        <w:rPr>
          <w:rFonts w:ascii="仿宋_GB2312" w:eastAsia="仿宋_GB2312" w:hint="eastAsia"/>
          <w:color w:val="000000" w:themeColor="text1"/>
        </w:rPr>
        <w:t>临时排班管理</w:t>
      </w:r>
    </w:p>
    <w:p w:rsidR="00721EB0" w:rsidRDefault="00557DFA">
      <w:pPr>
        <w:spacing w:line="360" w:lineRule="exact"/>
        <w:ind w:firstLine="480"/>
        <w:rPr>
          <w:rFonts w:ascii="仿宋_GB2312" w:eastAsia="仿宋_GB2312"/>
          <w:color w:val="000000" w:themeColor="text1"/>
          <w:sz w:val="28"/>
          <w:szCs w:val="28"/>
        </w:rPr>
      </w:pPr>
      <w:r>
        <w:rPr>
          <w:rFonts w:ascii="仿宋_GB2312" w:eastAsia="仿宋_GB2312" w:hint="eastAsia"/>
          <w:color w:val="000000" w:themeColor="text1"/>
          <w:sz w:val="28"/>
          <w:szCs w:val="28"/>
        </w:rPr>
        <w:t>为了避免因为诊室设备故障及人员安排或者追加新号影响后续患者就诊，要求临时排班允许排班人员对已完成的排班及已生成号源的排班信息进行追加及覆盖，追加是在原有排班号源不变的情况下增加新的临时排班号源，覆盖则要判断现有号源是否已经被预约，被预约号源在覆盖前先要进行转诊操作，所有号源都未被预约才允许进行覆盖。</w:t>
      </w:r>
    </w:p>
    <w:p w:rsidR="00721EB0" w:rsidRDefault="00557DFA">
      <w:pPr>
        <w:pStyle w:val="5"/>
        <w:numPr>
          <w:ilvl w:val="4"/>
          <w:numId w:val="2"/>
        </w:numPr>
        <w:tabs>
          <w:tab w:val="clear" w:pos="1008"/>
          <w:tab w:val="clear" w:pos="1548"/>
        </w:tabs>
        <w:adjustRightInd/>
        <w:spacing w:before="0" w:after="0" w:line="360" w:lineRule="exact"/>
        <w:ind w:left="998" w:hanging="998"/>
        <w:jc w:val="both"/>
        <w:textAlignment w:val="auto"/>
        <w:rPr>
          <w:rFonts w:ascii="仿宋_GB2312" w:eastAsia="仿宋_GB2312"/>
          <w:color w:val="000000" w:themeColor="text1"/>
        </w:rPr>
      </w:pPr>
      <w:r>
        <w:rPr>
          <w:rFonts w:ascii="仿宋_GB2312" w:eastAsia="仿宋_GB2312" w:hint="eastAsia"/>
          <w:color w:val="000000" w:themeColor="text1"/>
        </w:rPr>
        <w:t>号源信息管理</w:t>
      </w:r>
    </w:p>
    <w:p w:rsidR="00721EB0" w:rsidRDefault="00557DFA">
      <w:pPr>
        <w:spacing w:line="360" w:lineRule="exact"/>
        <w:ind w:firstLine="480"/>
        <w:rPr>
          <w:rFonts w:ascii="仿宋_GB2312" w:eastAsia="仿宋_GB2312"/>
          <w:color w:val="000000" w:themeColor="text1"/>
          <w:sz w:val="28"/>
          <w:szCs w:val="28"/>
        </w:rPr>
      </w:pPr>
      <w:r>
        <w:rPr>
          <w:rFonts w:ascii="仿宋_GB2312" w:eastAsia="仿宋_GB2312" w:hint="eastAsia"/>
          <w:color w:val="000000" w:themeColor="text1"/>
          <w:sz w:val="28"/>
          <w:szCs w:val="28"/>
        </w:rPr>
        <w:t>要求排班信息需要生成号源才可以进行后续的预约操作，号源信息管理可以对排班进行生成，可以查看具体诊室的具体号源信息（号源使用情况）及预约情况（号源具体预约情况），已经被预约的号源需要调整排班的，需要在此进行转诊处理。支持停诊功能，停诊之前必须转诊已预约号源。</w:t>
      </w:r>
    </w:p>
    <w:p w:rsidR="00721EB0" w:rsidRDefault="00557DFA">
      <w:pPr>
        <w:pStyle w:val="5"/>
        <w:numPr>
          <w:ilvl w:val="4"/>
          <w:numId w:val="2"/>
        </w:numPr>
        <w:tabs>
          <w:tab w:val="clear" w:pos="1008"/>
          <w:tab w:val="clear" w:pos="1548"/>
        </w:tabs>
        <w:adjustRightInd/>
        <w:spacing w:before="0" w:after="0" w:line="360" w:lineRule="exact"/>
        <w:ind w:left="998" w:hanging="998"/>
        <w:jc w:val="both"/>
        <w:textAlignment w:val="auto"/>
        <w:rPr>
          <w:rFonts w:ascii="仿宋_GB2312" w:eastAsia="仿宋_GB2312"/>
          <w:color w:val="000000" w:themeColor="text1"/>
        </w:rPr>
      </w:pPr>
      <w:r>
        <w:rPr>
          <w:rFonts w:ascii="仿宋_GB2312" w:eastAsia="仿宋_GB2312" w:hint="eastAsia"/>
          <w:color w:val="000000" w:themeColor="text1"/>
        </w:rPr>
        <w:t>号源详情管理</w:t>
      </w:r>
    </w:p>
    <w:p w:rsidR="00721EB0" w:rsidRDefault="00557DFA">
      <w:pPr>
        <w:spacing w:line="360" w:lineRule="exact"/>
        <w:ind w:firstLineChars="200" w:firstLine="560"/>
        <w:rPr>
          <w:rFonts w:ascii="仿宋_GB2312" w:eastAsia="仿宋_GB2312"/>
          <w:color w:val="000000" w:themeColor="text1"/>
          <w:sz w:val="28"/>
          <w:szCs w:val="28"/>
        </w:rPr>
      </w:pPr>
      <w:r>
        <w:rPr>
          <w:rFonts w:ascii="仿宋_GB2312" w:eastAsia="仿宋_GB2312" w:hint="eastAsia"/>
          <w:color w:val="000000" w:themeColor="text1"/>
          <w:sz w:val="28"/>
          <w:szCs w:val="28"/>
        </w:rPr>
        <w:t>要求在分诊台中的号源详情管理可以对排班进行生成，可以查看具体诊室的具体号源信息（号源使用情况）及预约情况（号源具体预约情况），并且分诊台可以选择预留的号源实现预约端插队。</w:t>
      </w:r>
    </w:p>
    <w:p w:rsidR="00721EB0" w:rsidRDefault="00557DFA">
      <w:pPr>
        <w:pStyle w:val="5"/>
        <w:numPr>
          <w:ilvl w:val="4"/>
          <w:numId w:val="2"/>
        </w:numPr>
        <w:tabs>
          <w:tab w:val="clear" w:pos="1008"/>
          <w:tab w:val="clear" w:pos="1548"/>
        </w:tabs>
        <w:adjustRightInd/>
        <w:spacing w:before="0" w:after="0" w:line="360" w:lineRule="exact"/>
        <w:ind w:left="998" w:hanging="998"/>
        <w:jc w:val="both"/>
        <w:textAlignment w:val="auto"/>
        <w:rPr>
          <w:rFonts w:ascii="仿宋_GB2312" w:eastAsia="仿宋_GB2312"/>
          <w:color w:val="000000" w:themeColor="text1"/>
        </w:rPr>
      </w:pPr>
      <w:r>
        <w:rPr>
          <w:rFonts w:ascii="仿宋_GB2312" w:eastAsia="仿宋_GB2312" w:hint="eastAsia"/>
          <w:color w:val="000000" w:themeColor="text1"/>
        </w:rPr>
        <w:t>占号机制</w:t>
      </w:r>
    </w:p>
    <w:p w:rsidR="00721EB0" w:rsidRDefault="00557DFA">
      <w:pPr>
        <w:spacing w:line="360" w:lineRule="exact"/>
        <w:ind w:firstLineChars="200" w:firstLine="560"/>
        <w:rPr>
          <w:rFonts w:ascii="仿宋_GB2312" w:eastAsia="仿宋_GB2312"/>
          <w:color w:val="000000" w:themeColor="text1"/>
          <w:sz w:val="28"/>
          <w:szCs w:val="28"/>
        </w:rPr>
      </w:pPr>
      <w:r>
        <w:rPr>
          <w:rFonts w:ascii="仿宋_GB2312" w:eastAsia="仿宋_GB2312" w:hint="eastAsia"/>
          <w:color w:val="000000" w:themeColor="text1"/>
          <w:sz w:val="28"/>
          <w:szCs w:val="28"/>
        </w:rPr>
        <w:t>要求具备平台生成号源支持占号机制，预先为当天的检查时段预留号源，支持在某个时间间隔内预留固定的号源，占号机制适用于医院现场有插队患者的情况，在有占用号源的情况下，实现病人的优先检查而不影响后续的检查患者，占号机制支持灵活配置，可根据医疗机构检查科室实际情况配置占号间隔数，例如没间隔3个号源占用1个号源。</w:t>
      </w:r>
    </w:p>
    <w:p w:rsidR="00721EB0" w:rsidRDefault="00557DFA">
      <w:pPr>
        <w:pStyle w:val="4"/>
        <w:numPr>
          <w:ilvl w:val="3"/>
          <w:numId w:val="2"/>
        </w:numPr>
        <w:tabs>
          <w:tab w:val="clear" w:pos="864"/>
          <w:tab w:val="clear" w:pos="1404"/>
        </w:tabs>
        <w:adjustRightInd/>
        <w:spacing w:before="0" w:after="0" w:line="360" w:lineRule="exact"/>
        <w:ind w:left="1134" w:hanging="709"/>
        <w:jc w:val="both"/>
        <w:textAlignment w:val="auto"/>
        <w:rPr>
          <w:rFonts w:ascii="仿宋_GB2312" w:eastAsia="仿宋_GB2312"/>
          <w:color w:val="000000" w:themeColor="text1"/>
        </w:rPr>
      </w:pPr>
      <w:bookmarkStart w:id="63" w:name="_Toc2668675"/>
      <w:bookmarkStart w:id="64" w:name="_Toc25574723"/>
      <w:bookmarkStart w:id="65" w:name="_Toc3278415"/>
      <w:r>
        <w:rPr>
          <w:rFonts w:ascii="仿宋_GB2312" w:eastAsia="仿宋_GB2312" w:hint="eastAsia"/>
          <w:color w:val="000000" w:themeColor="text1"/>
        </w:rPr>
        <w:lastRenderedPageBreak/>
        <w:t>签到管理</w:t>
      </w:r>
      <w:bookmarkEnd w:id="63"/>
      <w:bookmarkEnd w:id="64"/>
      <w:bookmarkEnd w:id="65"/>
    </w:p>
    <w:p w:rsidR="00721EB0" w:rsidRDefault="00557DFA">
      <w:pPr>
        <w:pStyle w:val="5"/>
        <w:numPr>
          <w:ilvl w:val="4"/>
          <w:numId w:val="2"/>
        </w:numPr>
        <w:tabs>
          <w:tab w:val="clear" w:pos="1008"/>
          <w:tab w:val="clear" w:pos="1548"/>
        </w:tabs>
        <w:adjustRightInd/>
        <w:spacing w:before="0" w:after="0" w:line="360" w:lineRule="exact"/>
        <w:ind w:left="998" w:hanging="998"/>
        <w:jc w:val="both"/>
        <w:textAlignment w:val="auto"/>
        <w:rPr>
          <w:rFonts w:ascii="仿宋_GB2312" w:eastAsia="仿宋_GB2312"/>
          <w:color w:val="000000" w:themeColor="text1"/>
        </w:rPr>
      </w:pPr>
      <w:r>
        <w:rPr>
          <w:rFonts w:ascii="仿宋_GB2312" w:eastAsia="仿宋_GB2312" w:hint="eastAsia"/>
          <w:color w:val="000000" w:themeColor="text1"/>
        </w:rPr>
        <w:t>签到查询</w:t>
      </w:r>
    </w:p>
    <w:p w:rsidR="00721EB0" w:rsidRDefault="00557DFA">
      <w:pPr>
        <w:spacing w:line="360" w:lineRule="exact"/>
        <w:ind w:firstLine="480"/>
        <w:rPr>
          <w:rFonts w:ascii="仿宋_GB2312" w:eastAsia="仿宋_GB2312"/>
          <w:color w:val="000000" w:themeColor="text1"/>
          <w:sz w:val="28"/>
          <w:szCs w:val="28"/>
        </w:rPr>
      </w:pPr>
      <w:r>
        <w:rPr>
          <w:rFonts w:ascii="仿宋_GB2312" w:eastAsia="仿宋_GB2312" w:hint="eastAsia"/>
          <w:color w:val="000000" w:themeColor="text1"/>
          <w:sz w:val="28"/>
          <w:szCs w:val="28"/>
        </w:rPr>
        <w:t>要求在医技科室分诊台、医生工作站、PACS系统中可查询诊室已签到人员数据。</w:t>
      </w:r>
    </w:p>
    <w:p w:rsidR="00721EB0" w:rsidRDefault="00557DFA">
      <w:pPr>
        <w:pStyle w:val="5"/>
        <w:numPr>
          <w:ilvl w:val="4"/>
          <w:numId w:val="2"/>
        </w:numPr>
        <w:tabs>
          <w:tab w:val="clear" w:pos="1008"/>
          <w:tab w:val="clear" w:pos="1548"/>
        </w:tabs>
        <w:adjustRightInd/>
        <w:spacing w:before="0" w:after="0" w:line="360" w:lineRule="exact"/>
        <w:ind w:left="998" w:hanging="998"/>
        <w:jc w:val="both"/>
        <w:textAlignment w:val="auto"/>
        <w:rPr>
          <w:rFonts w:ascii="仿宋_GB2312" w:eastAsia="仿宋_GB2312"/>
          <w:color w:val="000000" w:themeColor="text1"/>
        </w:rPr>
      </w:pPr>
      <w:r>
        <w:rPr>
          <w:rFonts w:ascii="仿宋_GB2312" w:eastAsia="仿宋_GB2312" w:hint="eastAsia"/>
          <w:color w:val="000000" w:themeColor="text1"/>
        </w:rPr>
        <w:t>预约签到</w:t>
      </w:r>
    </w:p>
    <w:p w:rsidR="00721EB0" w:rsidRDefault="00557DFA">
      <w:pPr>
        <w:spacing w:line="360" w:lineRule="exact"/>
        <w:ind w:firstLine="480"/>
        <w:rPr>
          <w:rFonts w:ascii="仿宋_GB2312" w:eastAsia="仿宋_GB2312"/>
          <w:color w:val="000000" w:themeColor="text1"/>
          <w:sz w:val="28"/>
          <w:szCs w:val="28"/>
        </w:rPr>
      </w:pPr>
      <w:r>
        <w:rPr>
          <w:rFonts w:ascii="仿宋_GB2312" w:eastAsia="仿宋_GB2312" w:hint="eastAsia"/>
          <w:color w:val="000000" w:themeColor="text1"/>
          <w:sz w:val="28"/>
          <w:szCs w:val="28"/>
        </w:rPr>
        <w:t>要求支持凭预约凭证在分诊台、自助机、医生工作站、便民服务小程序等签到排队，根据签到顺序分配到候诊队列最短的诊室，加入到该诊室的排队叫号队列中。签到顺序规则只在预约号源所在时段内有效，超过号源所在时间段签到，则自动顺延参与下一时间段内的签到排序。</w:t>
      </w:r>
    </w:p>
    <w:p w:rsidR="00721EB0" w:rsidRDefault="00557DFA">
      <w:pPr>
        <w:pStyle w:val="5"/>
        <w:numPr>
          <w:ilvl w:val="4"/>
          <w:numId w:val="2"/>
        </w:numPr>
        <w:tabs>
          <w:tab w:val="clear" w:pos="1008"/>
          <w:tab w:val="clear" w:pos="1548"/>
        </w:tabs>
        <w:adjustRightInd/>
        <w:spacing w:before="0" w:after="0" w:line="360" w:lineRule="exact"/>
        <w:ind w:left="998" w:hanging="998"/>
        <w:jc w:val="both"/>
        <w:textAlignment w:val="auto"/>
        <w:rPr>
          <w:rFonts w:ascii="仿宋_GB2312" w:eastAsia="仿宋_GB2312"/>
          <w:color w:val="000000" w:themeColor="text1"/>
        </w:rPr>
      </w:pPr>
      <w:r>
        <w:rPr>
          <w:rFonts w:ascii="仿宋_GB2312" w:eastAsia="仿宋_GB2312" w:hint="eastAsia"/>
          <w:color w:val="000000" w:themeColor="text1"/>
        </w:rPr>
        <w:t>取消签到</w:t>
      </w:r>
    </w:p>
    <w:p w:rsidR="00721EB0" w:rsidRDefault="00557DFA">
      <w:pPr>
        <w:spacing w:line="360" w:lineRule="exact"/>
        <w:ind w:firstLine="480"/>
        <w:rPr>
          <w:rFonts w:ascii="仿宋_GB2312" w:eastAsia="仿宋_GB2312"/>
          <w:color w:val="000000" w:themeColor="text1"/>
          <w:sz w:val="28"/>
          <w:szCs w:val="28"/>
        </w:rPr>
      </w:pPr>
      <w:r>
        <w:rPr>
          <w:rFonts w:ascii="仿宋_GB2312" w:eastAsia="仿宋_GB2312" w:hint="eastAsia"/>
          <w:color w:val="000000" w:themeColor="text1"/>
          <w:sz w:val="28"/>
          <w:szCs w:val="28"/>
        </w:rPr>
        <w:t>要求签到后可到分诊台取消签到，成功后退出签到队列并取消当前预约号。支持取消后重新预约下次检查时间。</w:t>
      </w:r>
    </w:p>
    <w:p w:rsidR="00721EB0" w:rsidRDefault="00557DFA">
      <w:pPr>
        <w:pStyle w:val="4"/>
        <w:numPr>
          <w:ilvl w:val="3"/>
          <w:numId w:val="2"/>
        </w:numPr>
        <w:tabs>
          <w:tab w:val="clear" w:pos="864"/>
          <w:tab w:val="clear" w:pos="1404"/>
        </w:tabs>
        <w:adjustRightInd/>
        <w:spacing w:before="0" w:after="0" w:line="360" w:lineRule="exact"/>
        <w:ind w:left="1134" w:hanging="709"/>
        <w:jc w:val="both"/>
        <w:textAlignment w:val="auto"/>
        <w:rPr>
          <w:rFonts w:ascii="仿宋_GB2312" w:eastAsia="仿宋_GB2312"/>
          <w:color w:val="000000" w:themeColor="text1"/>
        </w:rPr>
      </w:pPr>
      <w:bookmarkStart w:id="66" w:name="_Toc25574724"/>
      <w:r>
        <w:rPr>
          <w:rFonts w:ascii="仿宋_GB2312" w:eastAsia="仿宋_GB2312" w:hint="eastAsia"/>
          <w:color w:val="000000" w:themeColor="text1"/>
        </w:rPr>
        <w:t>黑白名单管理</w:t>
      </w:r>
      <w:bookmarkEnd w:id="66"/>
    </w:p>
    <w:p w:rsidR="00721EB0" w:rsidRDefault="00557DFA">
      <w:pPr>
        <w:pStyle w:val="5"/>
        <w:numPr>
          <w:ilvl w:val="4"/>
          <w:numId w:val="2"/>
        </w:numPr>
        <w:tabs>
          <w:tab w:val="clear" w:pos="1008"/>
          <w:tab w:val="clear" w:pos="1548"/>
        </w:tabs>
        <w:adjustRightInd/>
        <w:spacing w:before="0" w:after="0" w:line="360" w:lineRule="exact"/>
        <w:ind w:left="998" w:hanging="998"/>
        <w:jc w:val="both"/>
        <w:textAlignment w:val="auto"/>
        <w:rPr>
          <w:rFonts w:ascii="仿宋_GB2312" w:eastAsia="仿宋_GB2312"/>
          <w:color w:val="000000" w:themeColor="text1"/>
        </w:rPr>
      </w:pPr>
      <w:r>
        <w:rPr>
          <w:rFonts w:ascii="仿宋_GB2312" w:eastAsia="仿宋_GB2312" w:hint="eastAsia"/>
          <w:color w:val="000000" w:themeColor="text1"/>
        </w:rPr>
        <w:t>黑白名单维护</w:t>
      </w:r>
    </w:p>
    <w:p w:rsidR="00721EB0" w:rsidRDefault="00557DFA">
      <w:pPr>
        <w:spacing w:line="360" w:lineRule="exact"/>
        <w:ind w:firstLine="480"/>
        <w:rPr>
          <w:rFonts w:ascii="仿宋_GB2312" w:eastAsia="仿宋_GB2312"/>
          <w:color w:val="000000" w:themeColor="text1"/>
          <w:sz w:val="28"/>
          <w:szCs w:val="28"/>
        </w:rPr>
      </w:pPr>
      <w:r>
        <w:rPr>
          <w:rFonts w:ascii="仿宋_GB2312" w:eastAsia="仿宋_GB2312" w:hint="eastAsia"/>
          <w:color w:val="000000" w:themeColor="text1"/>
          <w:sz w:val="28"/>
          <w:szCs w:val="28"/>
        </w:rPr>
        <w:t>要求模块支持对信用记录优良者进行黑白名单处理。黑名单规则为以下三种情况①一个月内在系统取消预约超过三次者将被记录不良信息黑名单②预约后占用号源屡次爽约将被记录黑名单，信用记录良好者可升级为白名单，后台管理系统支持对黑白名单的新增、修改、删除功能。</w:t>
      </w:r>
    </w:p>
    <w:p w:rsidR="00721EB0" w:rsidRDefault="00557DFA">
      <w:pPr>
        <w:pStyle w:val="5"/>
        <w:numPr>
          <w:ilvl w:val="4"/>
          <w:numId w:val="2"/>
        </w:numPr>
        <w:tabs>
          <w:tab w:val="clear" w:pos="1008"/>
          <w:tab w:val="clear" w:pos="1548"/>
        </w:tabs>
        <w:adjustRightInd/>
        <w:spacing w:before="0" w:after="0" w:line="360" w:lineRule="exact"/>
        <w:ind w:left="998" w:hanging="998"/>
        <w:jc w:val="both"/>
        <w:textAlignment w:val="auto"/>
        <w:rPr>
          <w:rFonts w:ascii="仿宋_GB2312" w:eastAsia="仿宋_GB2312"/>
          <w:color w:val="000000" w:themeColor="text1"/>
        </w:rPr>
      </w:pPr>
      <w:r>
        <w:rPr>
          <w:rFonts w:ascii="仿宋_GB2312" w:eastAsia="仿宋_GB2312" w:hint="eastAsia"/>
          <w:color w:val="000000" w:themeColor="text1"/>
        </w:rPr>
        <w:t>撤销黑名单审核</w:t>
      </w:r>
    </w:p>
    <w:p w:rsidR="00721EB0" w:rsidRDefault="00557DFA">
      <w:pPr>
        <w:spacing w:line="360" w:lineRule="exact"/>
        <w:ind w:firstLine="480"/>
        <w:rPr>
          <w:rFonts w:ascii="仿宋_GB2312" w:eastAsia="仿宋_GB2312"/>
          <w:color w:val="000000" w:themeColor="text1"/>
          <w:sz w:val="28"/>
          <w:szCs w:val="28"/>
        </w:rPr>
      </w:pPr>
      <w:r>
        <w:rPr>
          <w:rFonts w:ascii="仿宋_GB2312" w:eastAsia="仿宋_GB2312" w:hint="eastAsia"/>
          <w:color w:val="000000" w:themeColor="text1"/>
          <w:sz w:val="28"/>
          <w:szCs w:val="28"/>
        </w:rPr>
        <w:t>要求具备系统或人为误操作将人员拉入黑名单列表，人员可提出相关申诉，撤销黑名单审核处理传入的黑名单申诉列表。模块支持对黑名单申诉列表进行修改、删除、审核等基本操作。</w:t>
      </w:r>
    </w:p>
    <w:p w:rsidR="00721EB0" w:rsidRDefault="00557DFA">
      <w:pPr>
        <w:pStyle w:val="3"/>
        <w:numPr>
          <w:ilvl w:val="2"/>
          <w:numId w:val="2"/>
        </w:numPr>
        <w:tabs>
          <w:tab w:val="clear" w:pos="720"/>
          <w:tab w:val="clear" w:pos="1260"/>
        </w:tabs>
        <w:adjustRightInd/>
        <w:spacing w:before="0" w:after="0" w:line="360" w:lineRule="exact"/>
        <w:ind w:left="992"/>
        <w:jc w:val="both"/>
        <w:textAlignment w:val="auto"/>
        <w:rPr>
          <w:rFonts w:ascii="仿宋_GB2312" w:eastAsia="仿宋_GB2312"/>
          <w:color w:val="000000" w:themeColor="text1"/>
          <w:sz w:val="28"/>
          <w:szCs w:val="28"/>
        </w:rPr>
      </w:pPr>
      <w:bookmarkStart w:id="67" w:name="_Toc2668676"/>
      <w:bookmarkStart w:id="68" w:name="_Toc3278416"/>
      <w:bookmarkStart w:id="69" w:name="_Toc25574725"/>
      <w:bookmarkEnd w:id="61"/>
      <w:bookmarkEnd w:id="62"/>
      <w:r>
        <w:rPr>
          <w:rFonts w:ascii="仿宋_GB2312" w:eastAsia="仿宋_GB2312" w:hint="eastAsia"/>
          <w:color w:val="000000" w:themeColor="text1"/>
          <w:sz w:val="28"/>
          <w:szCs w:val="28"/>
        </w:rPr>
        <w:t>检查预约</w:t>
      </w:r>
      <w:bookmarkEnd w:id="67"/>
      <w:bookmarkEnd w:id="68"/>
      <w:r>
        <w:rPr>
          <w:rFonts w:ascii="仿宋_GB2312" w:eastAsia="仿宋_GB2312" w:hint="eastAsia"/>
          <w:color w:val="000000" w:themeColor="text1"/>
          <w:sz w:val="28"/>
          <w:szCs w:val="28"/>
        </w:rPr>
        <w:t>系统</w:t>
      </w:r>
      <w:bookmarkEnd w:id="69"/>
    </w:p>
    <w:p w:rsidR="00721EB0" w:rsidRDefault="00557DFA">
      <w:pPr>
        <w:pStyle w:val="4"/>
        <w:numPr>
          <w:ilvl w:val="3"/>
          <w:numId w:val="2"/>
        </w:numPr>
        <w:tabs>
          <w:tab w:val="clear" w:pos="864"/>
          <w:tab w:val="clear" w:pos="1404"/>
        </w:tabs>
        <w:adjustRightInd/>
        <w:spacing w:before="0" w:after="0" w:line="360" w:lineRule="exact"/>
        <w:ind w:left="1134" w:hanging="709"/>
        <w:jc w:val="both"/>
        <w:textAlignment w:val="auto"/>
        <w:rPr>
          <w:rFonts w:ascii="仿宋_GB2312" w:eastAsia="仿宋_GB2312"/>
          <w:color w:val="000000" w:themeColor="text1"/>
        </w:rPr>
      </w:pPr>
      <w:bookmarkStart w:id="70" w:name="_Toc25574726"/>
      <w:r>
        <w:rPr>
          <w:rFonts w:ascii="仿宋_GB2312" w:eastAsia="仿宋_GB2312" w:hint="eastAsia"/>
          <w:color w:val="000000" w:themeColor="text1"/>
        </w:rPr>
        <w:t>检查项目管理</w:t>
      </w:r>
      <w:bookmarkEnd w:id="70"/>
    </w:p>
    <w:p w:rsidR="00721EB0" w:rsidRDefault="00557DFA">
      <w:pPr>
        <w:pStyle w:val="5"/>
        <w:numPr>
          <w:ilvl w:val="4"/>
          <w:numId w:val="2"/>
        </w:numPr>
        <w:tabs>
          <w:tab w:val="clear" w:pos="1008"/>
          <w:tab w:val="clear" w:pos="1548"/>
        </w:tabs>
        <w:adjustRightInd/>
        <w:spacing w:before="0" w:after="0" w:line="360" w:lineRule="exact"/>
        <w:ind w:left="998" w:hanging="998"/>
        <w:jc w:val="both"/>
        <w:textAlignment w:val="auto"/>
        <w:rPr>
          <w:rFonts w:ascii="仿宋_GB2312" w:eastAsia="仿宋_GB2312"/>
          <w:color w:val="000000" w:themeColor="text1"/>
        </w:rPr>
      </w:pPr>
      <w:r>
        <w:rPr>
          <w:rFonts w:ascii="仿宋_GB2312" w:eastAsia="仿宋_GB2312" w:hint="eastAsia"/>
          <w:color w:val="000000" w:themeColor="text1"/>
        </w:rPr>
        <w:t>项目管理</w:t>
      </w:r>
    </w:p>
    <w:p w:rsidR="00721EB0" w:rsidRDefault="00557DFA">
      <w:pPr>
        <w:pStyle w:val="113"/>
        <w:spacing w:line="360" w:lineRule="exact"/>
        <w:ind w:firstLine="560"/>
        <w:rPr>
          <w:rFonts w:ascii="仿宋_GB2312" w:eastAsia="仿宋_GB2312"/>
          <w:color w:val="000000" w:themeColor="text1"/>
          <w:sz w:val="28"/>
          <w:szCs w:val="28"/>
        </w:rPr>
      </w:pPr>
      <w:r>
        <w:rPr>
          <w:rFonts w:ascii="仿宋_GB2312" w:eastAsia="仿宋_GB2312" w:hint="eastAsia"/>
          <w:color w:val="000000" w:themeColor="text1"/>
          <w:sz w:val="28"/>
          <w:szCs w:val="28"/>
        </w:rPr>
        <w:t>项目管理是对医院具体的医技检查项目信息进行管理，要求包括项目明细编码（His收费项目编码）、项目明细名称（His收费名称）、检查分类、标准编码（医保编码）、所属检查部位、检查建议等。支持通过文件导入的方式，对医院的医技项目进行快速的维护管理。同时将提供医技项目同步服务，实时与His的医技收费项目同步，自动对医院新增或修改的项目进行更新，减少管理人员繁杂的手工录入工作。</w:t>
      </w:r>
    </w:p>
    <w:p w:rsidR="00721EB0" w:rsidRDefault="00557DFA">
      <w:pPr>
        <w:pStyle w:val="5"/>
        <w:numPr>
          <w:ilvl w:val="4"/>
          <w:numId w:val="2"/>
        </w:numPr>
        <w:tabs>
          <w:tab w:val="clear" w:pos="1008"/>
          <w:tab w:val="clear" w:pos="1548"/>
        </w:tabs>
        <w:adjustRightInd/>
        <w:spacing w:before="0" w:after="0" w:line="360" w:lineRule="exact"/>
        <w:ind w:left="998" w:hanging="998"/>
        <w:jc w:val="both"/>
        <w:textAlignment w:val="auto"/>
        <w:rPr>
          <w:rFonts w:ascii="仿宋_GB2312" w:eastAsia="仿宋_GB2312"/>
          <w:color w:val="000000" w:themeColor="text1"/>
        </w:rPr>
      </w:pPr>
      <w:r>
        <w:rPr>
          <w:rFonts w:ascii="仿宋_GB2312" w:eastAsia="仿宋_GB2312" w:hint="eastAsia"/>
          <w:color w:val="000000" w:themeColor="text1"/>
        </w:rPr>
        <w:t>项目权重管理</w:t>
      </w:r>
    </w:p>
    <w:p w:rsidR="00721EB0" w:rsidRDefault="00557DFA">
      <w:pPr>
        <w:spacing w:line="360" w:lineRule="exact"/>
        <w:ind w:firstLineChars="200" w:firstLine="560"/>
        <w:rPr>
          <w:rFonts w:ascii="仿宋_GB2312" w:eastAsia="仿宋_GB2312"/>
          <w:color w:val="000000" w:themeColor="text1"/>
          <w:sz w:val="28"/>
          <w:szCs w:val="28"/>
        </w:rPr>
      </w:pPr>
      <w:r>
        <w:rPr>
          <w:rFonts w:ascii="仿宋_GB2312" w:eastAsia="仿宋_GB2312" w:hint="eastAsia"/>
          <w:color w:val="000000" w:themeColor="text1"/>
          <w:sz w:val="28"/>
          <w:szCs w:val="28"/>
        </w:rPr>
        <w:t>项目权重管理是针对工作量优先策略模式支持每个检查项目权重的设置的功能。要求包括：每个检查项目的权重设置并且支持小程序、自助机等预约端检查项目时长的设置。同时项目管理支持依据项目的检查时间灵活配置班次，例如超声科室的腹部彩超项目，支持对项目进行配置早班，优先安排该项目的检查病人在上午进行检查。</w:t>
      </w:r>
    </w:p>
    <w:p w:rsidR="00721EB0" w:rsidRDefault="00557DFA">
      <w:pPr>
        <w:pStyle w:val="5"/>
        <w:numPr>
          <w:ilvl w:val="4"/>
          <w:numId w:val="2"/>
        </w:numPr>
        <w:tabs>
          <w:tab w:val="clear" w:pos="1008"/>
          <w:tab w:val="clear" w:pos="1548"/>
        </w:tabs>
        <w:adjustRightInd/>
        <w:spacing w:before="0" w:after="0" w:line="360" w:lineRule="exact"/>
        <w:ind w:left="998" w:hanging="998"/>
        <w:jc w:val="both"/>
        <w:textAlignment w:val="auto"/>
        <w:rPr>
          <w:rFonts w:ascii="仿宋_GB2312" w:eastAsia="仿宋_GB2312"/>
          <w:color w:val="000000" w:themeColor="text1"/>
        </w:rPr>
      </w:pPr>
      <w:r>
        <w:rPr>
          <w:rFonts w:ascii="仿宋_GB2312" w:eastAsia="仿宋_GB2312" w:hint="eastAsia"/>
          <w:color w:val="000000" w:themeColor="text1"/>
        </w:rPr>
        <w:lastRenderedPageBreak/>
        <w:t>项目组管理</w:t>
      </w:r>
    </w:p>
    <w:p w:rsidR="00721EB0" w:rsidRDefault="00557DFA">
      <w:pPr>
        <w:spacing w:line="360" w:lineRule="exact"/>
        <w:ind w:firstLine="480"/>
        <w:rPr>
          <w:rFonts w:ascii="仿宋_GB2312" w:eastAsia="仿宋_GB2312"/>
          <w:color w:val="000000" w:themeColor="text1"/>
          <w:sz w:val="28"/>
          <w:szCs w:val="28"/>
        </w:rPr>
      </w:pPr>
      <w:r>
        <w:rPr>
          <w:rFonts w:ascii="仿宋_GB2312" w:eastAsia="仿宋_GB2312" w:hint="eastAsia"/>
          <w:color w:val="000000" w:themeColor="text1"/>
          <w:sz w:val="28"/>
          <w:szCs w:val="28"/>
        </w:rPr>
        <w:t>项目组管理是对医技项目的分组管理，要求通过对医技项目的分组，将同类别检查项目进行组合，可以将医生申请单中的多个检查项目进行组合预约，以此来减少预约时所消耗的预约号源数量。同时简化了患者的预约操作步骤，减少了多个项目之间的检查等待时间，提高整体就医效率。</w:t>
      </w:r>
    </w:p>
    <w:p w:rsidR="00721EB0" w:rsidRDefault="00557DFA">
      <w:pPr>
        <w:pStyle w:val="5"/>
        <w:numPr>
          <w:ilvl w:val="4"/>
          <w:numId w:val="2"/>
        </w:numPr>
        <w:tabs>
          <w:tab w:val="clear" w:pos="1008"/>
          <w:tab w:val="clear" w:pos="1548"/>
        </w:tabs>
        <w:adjustRightInd/>
        <w:spacing w:before="0" w:after="0" w:line="360" w:lineRule="exact"/>
        <w:ind w:left="998" w:hanging="998"/>
        <w:jc w:val="both"/>
        <w:textAlignment w:val="auto"/>
        <w:rPr>
          <w:rFonts w:ascii="仿宋_GB2312" w:eastAsia="仿宋_GB2312"/>
          <w:color w:val="000000" w:themeColor="text1"/>
        </w:rPr>
      </w:pPr>
      <w:r>
        <w:rPr>
          <w:rFonts w:ascii="仿宋_GB2312" w:eastAsia="仿宋_GB2312" w:hint="eastAsia"/>
          <w:color w:val="000000" w:themeColor="text1"/>
        </w:rPr>
        <w:t>诊室项目关联</w:t>
      </w:r>
    </w:p>
    <w:p w:rsidR="00721EB0" w:rsidRDefault="00557DFA">
      <w:pPr>
        <w:spacing w:line="360" w:lineRule="exact"/>
        <w:ind w:firstLine="480"/>
        <w:rPr>
          <w:rFonts w:ascii="仿宋_GB2312" w:eastAsia="仿宋_GB2312"/>
          <w:color w:val="000000" w:themeColor="text1"/>
          <w:sz w:val="28"/>
          <w:szCs w:val="28"/>
        </w:rPr>
      </w:pPr>
      <w:r>
        <w:rPr>
          <w:rFonts w:ascii="仿宋_GB2312" w:eastAsia="仿宋_GB2312" w:hint="eastAsia"/>
          <w:color w:val="000000" w:themeColor="text1"/>
          <w:sz w:val="28"/>
          <w:szCs w:val="28"/>
        </w:rPr>
        <w:t>对诊室下开展的医技项目明细进行管理，要求通过诊室医技项目的关联，为后续诊室下医技项目的预约排班提供数据依据，同时对不同诊室下医技项目的组合预约限制产生影响。</w:t>
      </w:r>
    </w:p>
    <w:p w:rsidR="00721EB0" w:rsidRDefault="00557DFA">
      <w:pPr>
        <w:pStyle w:val="5"/>
        <w:numPr>
          <w:ilvl w:val="4"/>
          <w:numId w:val="2"/>
        </w:numPr>
        <w:tabs>
          <w:tab w:val="clear" w:pos="1008"/>
          <w:tab w:val="clear" w:pos="1548"/>
        </w:tabs>
        <w:adjustRightInd/>
        <w:spacing w:before="0" w:after="0" w:line="360" w:lineRule="exact"/>
        <w:ind w:left="998" w:hanging="998"/>
        <w:jc w:val="both"/>
        <w:textAlignment w:val="auto"/>
        <w:rPr>
          <w:rFonts w:ascii="仿宋_GB2312" w:eastAsia="仿宋_GB2312"/>
          <w:color w:val="000000" w:themeColor="text1"/>
        </w:rPr>
      </w:pPr>
      <w:r>
        <w:rPr>
          <w:rFonts w:ascii="仿宋_GB2312" w:eastAsia="仿宋_GB2312" w:hint="eastAsia"/>
          <w:color w:val="000000" w:themeColor="text1"/>
        </w:rPr>
        <w:t>医技项目关联</w:t>
      </w:r>
    </w:p>
    <w:p w:rsidR="00721EB0" w:rsidRDefault="00557DFA">
      <w:pPr>
        <w:spacing w:line="360" w:lineRule="exact"/>
        <w:ind w:firstLine="480"/>
        <w:rPr>
          <w:rFonts w:ascii="仿宋_GB2312" w:eastAsia="仿宋_GB2312"/>
          <w:color w:val="000000" w:themeColor="text1"/>
          <w:sz w:val="28"/>
          <w:szCs w:val="28"/>
        </w:rPr>
      </w:pPr>
      <w:r>
        <w:rPr>
          <w:rFonts w:ascii="仿宋_GB2312" w:eastAsia="仿宋_GB2312" w:hint="eastAsia"/>
          <w:color w:val="000000" w:themeColor="text1"/>
          <w:sz w:val="28"/>
          <w:szCs w:val="28"/>
        </w:rPr>
        <w:t>医技项目关联是项目分类与医技项目（即His收费明细项目）的关联管理，要求用于对检查项目明细进行分组，能够让用户更快速的查询相应分类下的医技项目明细，并通过分类，对项目组进行快速的维护管理。</w:t>
      </w:r>
    </w:p>
    <w:p w:rsidR="00721EB0" w:rsidRDefault="00557DFA">
      <w:pPr>
        <w:pStyle w:val="5"/>
        <w:numPr>
          <w:ilvl w:val="4"/>
          <w:numId w:val="2"/>
        </w:numPr>
        <w:tabs>
          <w:tab w:val="clear" w:pos="1008"/>
          <w:tab w:val="clear" w:pos="1548"/>
        </w:tabs>
        <w:adjustRightInd/>
        <w:spacing w:before="0" w:after="0" w:line="360" w:lineRule="exact"/>
        <w:ind w:left="998" w:hanging="998"/>
        <w:jc w:val="both"/>
        <w:textAlignment w:val="auto"/>
        <w:rPr>
          <w:rFonts w:ascii="仿宋_GB2312" w:eastAsia="仿宋_GB2312"/>
          <w:color w:val="000000" w:themeColor="text1"/>
        </w:rPr>
      </w:pPr>
      <w:r>
        <w:rPr>
          <w:rFonts w:ascii="仿宋_GB2312" w:eastAsia="仿宋_GB2312" w:hint="eastAsia"/>
          <w:color w:val="000000" w:themeColor="text1"/>
        </w:rPr>
        <w:t>HIS项目明细管理</w:t>
      </w:r>
    </w:p>
    <w:p w:rsidR="00721EB0" w:rsidRDefault="00557DFA">
      <w:pPr>
        <w:spacing w:line="360" w:lineRule="exact"/>
        <w:ind w:firstLine="480"/>
        <w:jc w:val="left"/>
        <w:rPr>
          <w:rFonts w:ascii="仿宋_GB2312" w:eastAsia="仿宋_GB2312"/>
          <w:color w:val="000000" w:themeColor="text1"/>
          <w:sz w:val="28"/>
          <w:szCs w:val="28"/>
        </w:rPr>
      </w:pPr>
      <w:r>
        <w:rPr>
          <w:rFonts w:ascii="仿宋_GB2312" w:eastAsia="仿宋_GB2312" w:hint="eastAsia"/>
          <w:color w:val="000000" w:themeColor="text1"/>
          <w:sz w:val="28"/>
          <w:szCs w:val="28"/>
        </w:rPr>
        <w:t>HIS项目明细管理要求包含项目明细名称，HIS编码，项目名称，检查类别，标准编码，医保编码，占用号源数等内容。</w:t>
      </w:r>
    </w:p>
    <w:p w:rsidR="00721EB0" w:rsidRDefault="00557DFA">
      <w:pPr>
        <w:pStyle w:val="4"/>
        <w:numPr>
          <w:ilvl w:val="3"/>
          <w:numId w:val="2"/>
        </w:numPr>
        <w:tabs>
          <w:tab w:val="clear" w:pos="864"/>
          <w:tab w:val="clear" w:pos="1404"/>
        </w:tabs>
        <w:adjustRightInd/>
        <w:spacing w:before="0" w:after="0" w:line="360" w:lineRule="exact"/>
        <w:ind w:left="1134" w:hanging="709"/>
        <w:jc w:val="both"/>
        <w:textAlignment w:val="auto"/>
        <w:rPr>
          <w:rFonts w:ascii="仿宋_GB2312" w:eastAsia="仿宋_GB2312"/>
          <w:color w:val="000000" w:themeColor="text1"/>
        </w:rPr>
      </w:pPr>
      <w:bookmarkStart w:id="71" w:name="_Toc25574727"/>
      <w:r>
        <w:rPr>
          <w:rFonts w:ascii="仿宋_GB2312" w:eastAsia="仿宋_GB2312" w:hint="eastAsia"/>
          <w:color w:val="000000" w:themeColor="text1"/>
        </w:rPr>
        <w:t>检查预约</w:t>
      </w:r>
      <w:bookmarkEnd w:id="71"/>
    </w:p>
    <w:p w:rsidR="00721EB0" w:rsidRDefault="00557DFA">
      <w:pPr>
        <w:pStyle w:val="5"/>
        <w:numPr>
          <w:ilvl w:val="4"/>
          <w:numId w:val="2"/>
        </w:numPr>
        <w:tabs>
          <w:tab w:val="clear" w:pos="1008"/>
          <w:tab w:val="clear" w:pos="1548"/>
        </w:tabs>
        <w:adjustRightInd/>
        <w:spacing w:before="0" w:after="0" w:line="360" w:lineRule="exact"/>
        <w:ind w:left="998" w:hanging="998"/>
        <w:jc w:val="both"/>
        <w:textAlignment w:val="auto"/>
        <w:rPr>
          <w:rFonts w:ascii="仿宋_GB2312" w:eastAsia="仿宋_GB2312"/>
          <w:color w:val="000000" w:themeColor="text1"/>
        </w:rPr>
      </w:pPr>
      <w:r>
        <w:rPr>
          <w:rFonts w:ascii="仿宋_GB2312" w:eastAsia="仿宋_GB2312" w:hint="eastAsia"/>
          <w:color w:val="000000" w:themeColor="text1"/>
        </w:rPr>
        <w:t>门诊预约渠道</w:t>
      </w:r>
    </w:p>
    <w:p w:rsidR="00721EB0" w:rsidRDefault="00557DFA">
      <w:pPr>
        <w:spacing w:line="360" w:lineRule="exact"/>
        <w:ind w:firstLine="480"/>
        <w:rPr>
          <w:rFonts w:ascii="仿宋_GB2312" w:eastAsia="仿宋_GB2312"/>
          <w:color w:val="000000" w:themeColor="text1"/>
          <w:sz w:val="28"/>
          <w:szCs w:val="28"/>
        </w:rPr>
      </w:pPr>
      <w:r>
        <w:rPr>
          <w:rFonts w:ascii="仿宋_GB2312" w:eastAsia="仿宋_GB2312" w:hint="eastAsia"/>
          <w:color w:val="000000" w:themeColor="text1"/>
          <w:sz w:val="28"/>
          <w:szCs w:val="28"/>
        </w:rPr>
        <w:t>门诊医生开单后，患者凭就诊卡到医技分诊台进行预约，要求平台通过读取病人的就诊卡号获取到病人信息及医技申请单信息，对于多项检查的病人可以选择智能化一键批量预约，也可以根据病人的时间安排进行选择性预约。对于预约成功的信息，平台返回预约状态，为病人打印预约回执单。</w:t>
      </w:r>
    </w:p>
    <w:p w:rsidR="00721EB0" w:rsidRDefault="00557DFA">
      <w:pPr>
        <w:pStyle w:val="5"/>
        <w:numPr>
          <w:ilvl w:val="4"/>
          <w:numId w:val="2"/>
        </w:numPr>
        <w:tabs>
          <w:tab w:val="clear" w:pos="1008"/>
          <w:tab w:val="clear" w:pos="1548"/>
        </w:tabs>
        <w:adjustRightInd/>
        <w:spacing w:before="0" w:after="0" w:line="360" w:lineRule="exact"/>
        <w:ind w:left="998" w:hanging="998"/>
        <w:jc w:val="both"/>
        <w:textAlignment w:val="auto"/>
        <w:rPr>
          <w:rFonts w:ascii="仿宋_GB2312" w:eastAsia="仿宋_GB2312"/>
          <w:color w:val="000000" w:themeColor="text1"/>
        </w:rPr>
      </w:pPr>
      <w:r>
        <w:rPr>
          <w:rFonts w:ascii="仿宋_GB2312" w:eastAsia="仿宋_GB2312" w:hint="eastAsia"/>
          <w:color w:val="000000" w:themeColor="text1"/>
        </w:rPr>
        <w:t>住院预约渠道</w:t>
      </w:r>
    </w:p>
    <w:p w:rsidR="00721EB0" w:rsidRDefault="00557DFA">
      <w:pPr>
        <w:spacing w:line="360" w:lineRule="exact"/>
        <w:ind w:firstLine="480"/>
        <w:rPr>
          <w:rFonts w:ascii="仿宋_GB2312" w:eastAsia="仿宋_GB2312"/>
          <w:color w:val="000000" w:themeColor="text1"/>
          <w:sz w:val="28"/>
          <w:szCs w:val="28"/>
        </w:rPr>
      </w:pPr>
      <w:r>
        <w:rPr>
          <w:rFonts w:ascii="仿宋_GB2312" w:eastAsia="仿宋_GB2312" w:hint="eastAsia"/>
          <w:color w:val="000000" w:themeColor="text1"/>
          <w:sz w:val="28"/>
          <w:szCs w:val="28"/>
        </w:rPr>
        <w:t>要求住院预约与门诊预约类似，在住院医生为患者开单后，由医技窗口工作人员完成预约。工作人员通过病人的住院号及模糊查询，可以看到不同病区的病人信息及开单信息，通过医生的开单信息可以进行智能一键预约及选择性预约。</w:t>
      </w:r>
    </w:p>
    <w:p w:rsidR="00721EB0" w:rsidRDefault="00557DFA">
      <w:pPr>
        <w:pStyle w:val="5"/>
        <w:numPr>
          <w:ilvl w:val="4"/>
          <w:numId w:val="2"/>
        </w:numPr>
        <w:tabs>
          <w:tab w:val="clear" w:pos="1008"/>
          <w:tab w:val="clear" w:pos="1548"/>
        </w:tabs>
        <w:adjustRightInd/>
        <w:spacing w:before="0" w:after="0" w:line="360" w:lineRule="exact"/>
        <w:ind w:left="998" w:hanging="998"/>
        <w:jc w:val="both"/>
        <w:textAlignment w:val="auto"/>
        <w:rPr>
          <w:rFonts w:ascii="仿宋_GB2312" w:eastAsia="仿宋_GB2312"/>
          <w:color w:val="000000" w:themeColor="text1"/>
        </w:rPr>
      </w:pPr>
      <w:r>
        <w:rPr>
          <w:rFonts w:ascii="仿宋_GB2312" w:eastAsia="仿宋_GB2312" w:hint="eastAsia"/>
          <w:color w:val="000000" w:themeColor="text1"/>
        </w:rPr>
        <w:t>组合预约</w:t>
      </w:r>
    </w:p>
    <w:p w:rsidR="00721EB0" w:rsidRDefault="00557DFA">
      <w:pPr>
        <w:spacing w:line="360" w:lineRule="exact"/>
        <w:ind w:firstLine="480"/>
        <w:rPr>
          <w:rFonts w:ascii="仿宋_GB2312" w:eastAsia="仿宋_GB2312"/>
          <w:color w:val="000000" w:themeColor="text1"/>
          <w:sz w:val="28"/>
          <w:szCs w:val="28"/>
        </w:rPr>
      </w:pPr>
      <w:r>
        <w:rPr>
          <w:rFonts w:ascii="仿宋_GB2312" w:eastAsia="仿宋_GB2312" w:hint="eastAsia"/>
          <w:color w:val="000000" w:themeColor="text1"/>
          <w:sz w:val="28"/>
          <w:szCs w:val="28"/>
        </w:rPr>
        <w:t>组合预约是针对同一个检查科室、同一个检查诊室的检查项目进行组合预约，组合预约在该病人检查时一次性完成，只占用一个预约号源。要求组合预约的项目需要在医技项目管理中进行组合后才可预约。</w:t>
      </w:r>
    </w:p>
    <w:p w:rsidR="00721EB0" w:rsidRDefault="00557DFA">
      <w:pPr>
        <w:pStyle w:val="5"/>
        <w:numPr>
          <w:ilvl w:val="4"/>
          <w:numId w:val="2"/>
        </w:numPr>
        <w:tabs>
          <w:tab w:val="clear" w:pos="1008"/>
          <w:tab w:val="clear" w:pos="1548"/>
        </w:tabs>
        <w:adjustRightInd/>
        <w:spacing w:before="0" w:after="0" w:line="360" w:lineRule="exact"/>
        <w:ind w:left="998" w:hanging="998"/>
        <w:jc w:val="both"/>
        <w:textAlignment w:val="auto"/>
        <w:rPr>
          <w:rFonts w:ascii="仿宋_GB2312" w:eastAsia="仿宋_GB2312"/>
          <w:color w:val="000000" w:themeColor="text1"/>
        </w:rPr>
      </w:pPr>
      <w:r>
        <w:rPr>
          <w:rFonts w:ascii="仿宋_GB2312" w:eastAsia="仿宋_GB2312" w:hint="eastAsia"/>
          <w:color w:val="000000" w:themeColor="text1"/>
        </w:rPr>
        <w:t>拆分预约</w:t>
      </w:r>
    </w:p>
    <w:p w:rsidR="00721EB0" w:rsidRDefault="00557DFA">
      <w:pPr>
        <w:spacing w:line="360" w:lineRule="exact"/>
        <w:ind w:firstLineChars="200" w:firstLine="560"/>
        <w:rPr>
          <w:rFonts w:ascii="仿宋_GB2312" w:eastAsia="仿宋_GB2312"/>
          <w:color w:val="000000" w:themeColor="text1"/>
          <w:sz w:val="28"/>
          <w:szCs w:val="28"/>
        </w:rPr>
      </w:pPr>
      <w:r>
        <w:rPr>
          <w:rFonts w:ascii="仿宋_GB2312" w:eastAsia="仿宋_GB2312" w:hint="eastAsia"/>
          <w:color w:val="000000" w:themeColor="text1"/>
          <w:sz w:val="28"/>
          <w:szCs w:val="28"/>
        </w:rPr>
        <w:t>平台要求支持对已组合项目进行拆分预约，例如常规肠镜和常规胃镜检查，通常为一个检查项目，作为组合项只占用一个预约号源。为了尽可能提高平台的预约灵活性，针对已组合预约项目支持根据病人情况进行拆分，实现常规胃肠镜的分时段预约。</w:t>
      </w:r>
    </w:p>
    <w:p w:rsidR="00721EB0" w:rsidRDefault="00557DFA">
      <w:pPr>
        <w:pStyle w:val="5"/>
        <w:numPr>
          <w:ilvl w:val="4"/>
          <w:numId w:val="2"/>
        </w:numPr>
        <w:tabs>
          <w:tab w:val="clear" w:pos="1008"/>
          <w:tab w:val="clear" w:pos="1548"/>
        </w:tabs>
        <w:adjustRightInd/>
        <w:spacing w:before="0" w:after="0" w:line="360" w:lineRule="exact"/>
        <w:ind w:left="998" w:hanging="998"/>
        <w:jc w:val="both"/>
        <w:textAlignment w:val="auto"/>
        <w:rPr>
          <w:rFonts w:ascii="仿宋_GB2312" w:eastAsia="仿宋_GB2312"/>
          <w:color w:val="000000" w:themeColor="text1"/>
        </w:rPr>
      </w:pPr>
      <w:r>
        <w:rPr>
          <w:rFonts w:ascii="仿宋_GB2312" w:eastAsia="仿宋_GB2312" w:hint="eastAsia"/>
          <w:color w:val="000000" w:themeColor="text1"/>
        </w:rPr>
        <w:t>特殊预约</w:t>
      </w:r>
    </w:p>
    <w:p w:rsidR="00721EB0" w:rsidRDefault="00557DFA">
      <w:pPr>
        <w:spacing w:line="360" w:lineRule="exact"/>
        <w:ind w:firstLine="480"/>
        <w:rPr>
          <w:rFonts w:ascii="仿宋_GB2312" w:eastAsia="仿宋_GB2312"/>
          <w:color w:val="000000" w:themeColor="text1"/>
          <w:sz w:val="28"/>
          <w:szCs w:val="28"/>
        </w:rPr>
      </w:pPr>
      <w:r>
        <w:rPr>
          <w:rFonts w:ascii="仿宋_GB2312" w:eastAsia="仿宋_GB2312" w:hint="eastAsia"/>
          <w:color w:val="000000" w:themeColor="text1"/>
          <w:sz w:val="28"/>
          <w:szCs w:val="28"/>
        </w:rPr>
        <w:t>要求对于需要执行紧急检查的医技任务或进行占位预约时，使用特殊预</w:t>
      </w:r>
      <w:r>
        <w:rPr>
          <w:rFonts w:ascii="仿宋_GB2312" w:eastAsia="仿宋_GB2312" w:hint="eastAsia"/>
          <w:color w:val="000000" w:themeColor="text1"/>
          <w:sz w:val="28"/>
          <w:szCs w:val="28"/>
        </w:rPr>
        <w:lastRenderedPageBreak/>
        <w:t>约功能。工作人员需录入病人卡号或住院号等病人基本信息，选择好相应的检查项目和HIS检查项目，备注好相应的特殊预约原因，点击开始预约，跳转时间选择页面，根据要求选择具体的时间即可。</w:t>
      </w:r>
    </w:p>
    <w:p w:rsidR="00721EB0" w:rsidRDefault="00557DFA">
      <w:pPr>
        <w:spacing w:line="360" w:lineRule="exact"/>
        <w:ind w:firstLine="480"/>
        <w:rPr>
          <w:rFonts w:ascii="仿宋_GB2312" w:eastAsia="仿宋_GB2312"/>
          <w:color w:val="000000" w:themeColor="text1"/>
          <w:sz w:val="28"/>
          <w:szCs w:val="28"/>
        </w:rPr>
      </w:pPr>
      <w:r>
        <w:rPr>
          <w:rFonts w:ascii="仿宋_GB2312" w:eastAsia="仿宋_GB2312" w:hint="eastAsia"/>
          <w:color w:val="000000" w:themeColor="text1"/>
          <w:sz w:val="28"/>
          <w:szCs w:val="28"/>
        </w:rPr>
        <w:t>要求占位预约适用于医生未开单情况或医生已开单在HIS系统里面能查询到对应的申请单，却在医技预约平台上查询不到相应的开单项目时，使用特殊预约帮助患者进行占位。</w:t>
      </w:r>
    </w:p>
    <w:p w:rsidR="00721EB0" w:rsidRDefault="00557DFA">
      <w:pPr>
        <w:pStyle w:val="5"/>
        <w:numPr>
          <w:ilvl w:val="4"/>
          <w:numId w:val="2"/>
        </w:numPr>
        <w:tabs>
          <w:tab w:val="clear" w:pos="1008"/>
          <w:tab w:val="clear" w:pos="1548"/>
        </w:tabs>
        <w:adjustRightInd/>
        <w:spacing w:before="0" w:after="0" w:line="360" w:lineRule="exact"/>
        <w:ind w:left="998" w:hanging="998"/>
        <w:jc w:val="both"/>
        <w:textAlignment w:val="auto"/>
        <w:rPr>
          <w:rFonts w:ascii="仿宋_GB2312" w:eastAsia="仿宋_GB2312"/>
          <w:color w:val="000000" w:themeColor="text1"/>
        </w:rPr>
      </w:pPr>
      <w:r>
        <w:rPr>
          <w:rFonts w:ascii="仿宋_GB2312" w:eastAsia="仿宋_GB2312" w:hint="eastAsia"/>
          <w:color w:val="000000" w:themeColor="text1"/>
        </w:rPr>
        <w:t>转诊记录查询</w:t>
      </w:r>
    </w:p>
    <w:p w:rsidR="00721EB0" w:rsidRDefault="00557DFA">
      <w:pPr>
        <w:spacing w:line="360" w:lineRule="exact"/>
        <w:ind w:firstLine="480"/>
        <w:rPr>
          <w:rFonts w:ascii="仿宋_GB2312" w:eastAsia="仿宋_GB2312"/>
          <w:color w:val="000000" w:themeColor="text1"/>
          <w:sz w:val="28"/>
          <w:szCs w:val="28"/>
        </w:rPr>
      </w:pPr>
      <w:r>
        <w:rPr>
          <w:rFonts w:ascii="仿宋_GB2312" w:eastAsia="仿宋_GB2312" w:hint="eastAsia"/>
          <w:color w:val="000000" w:themeColor="text1"/>
          <w:sz w:val="28"/>
          <w:szCs w:val="28"/>
        </w:rPr>
        <w:t>要求通过预约时间及转诊的病人信息可以查看到历史转诊情况，包括原诊室信息现预约信息及新的诊室信息。</w:t>
      </w:r>
    </w:p>
    <w:p w:rsidR="00721EB0" w:rsidRDefault="00557DFA">
      <w:pPr>
        <w:pStyle w:val="5"/>
        <w:numPr>
          <w:ilvl w:val="4"/>
          <w:numId w:val="2"/>
        </w:numPr>
        <w:tabs>
          <w:tab w:val="clear" w:pos="1008"/>
          <w:tab w:val="clear" w:pos="1548"/>
        </w:tabs>
        <w:adjustRightInd/>
        <w:spacing w:before="0" w:after="0" w:line="360" w:lineRule="exact"/>
        <w:ind w:left="998" w:hanging="998"/>
        <w:jc w:val="both"/>
        <w:textAlignment w:val="auto"/>
        <w:rPr>
          <w:rFonts w:ascii="仿宋_GB2312" w:eastAsia="仿宋_GB2312"/>
          <w:color w:val="000000" w:themeColor="text1"/>
        </w:rPr>
      </w:pPr>
      <w:r>
        <w:rPr>
          <w:rFonts w:ascii="仿宋_GB2312" w:eastAsia="仿宋_GB2312" w:hint="eastAsia"/>
          <w:color w:val="000000" w:themeColor="text1"/>
        </w:rPr>
        <w:t>预约资源查询</w:t>
      </w:r>
    </w:p>
    <w:p w:rsidR="00721EB0" w:rsidRDefault="00557DFA">
      <w:pPr>
        <w:spacing w:line="360" w:lineRule="exact"/>
        <w:ind w:firstLine="480"/>
        <w:rPr>
          <w:rFonts w:ascii="仿宋_GB2312" w:eastAsia="仿宋_GB2312"/>
          <w:color w:val="000000" w:themeColor="text1"/>
          <w:sz w:val="28"/>
          <w:szCs w:val="28"/>
        </w:rPr>
      </w:pPr>
      <w:r>
        <w:rPr>
          <w:rFonts w:ascii="仿宋_GB2312" w:eastAsia="仿宋_GB2312" w:hint="eastAsia"/>
          <w:color w:val="000000" w:themeColor="text1"/>
          <w:sz w:val="28"/>
          <w:szCs w:val="28"/>
        </w:rPr>
        <w:t>预约资源查询要求可以查看某时间段内的诊室资源使用情况，包括门诊及住院预约人数、剩余号源情况、总号源数、已预约未签到人数及相应的特殊预约情况。</w:t>
      </w:r>
    </w:p>
    <w:p w:rsidR="00721EB0" w:rsidRDefault="00557DFA">
      <w:pPr>
        <w:pStyle w:val="5"/>
        <w:numPr>
          <w:ilvl w:val="4"/>
          <w:numId w:val="2"/>
        </w:numPr>
        <w:tabs>
          <w:tab w:val="clear" w:pos="1008"/>
          <w:tab w:val="clear" w:pos="1548"/>
        </w:tabs>
        <w:adjustRightInd/>
        <w:spacing w:before="0" w:after="0" w:line="360" w:lineRule="exact"/>
        <w:ind w:left="998" w:hanging="998"/>
        <w:jc w:val="both"/>
        <w:textAlignment w:val="auto"/>
        <w:rPr>
          <w:rFonts w:ascii="仿宋_GB2312" w:eastAsia="仿宋_GB2312"/>
          <w:color w:val="000000" w:themeColor="text1"/>
        </w:rPr>
      </w:pPr>
      <w:r>
        <w:rPr>
          <w:rFonts w:ascii="仿宋_GB2312" w:eastAsia="仿宋_GB2312" w:hint="eastAsia"/>
          <w:color w:val="000000" w:themeColor="text1"/>
        </w:rPr>
        <w:t>预约日志</w:t>
      </w:r>
    </w:p>
    <w:p w:rsidR="00721EB0" w:rsidRDefault="00557DFA">
      <w:pPr>
        <w:spacing w:line="360" w:lineRule="exact"/>
        <w:ind w:firstLine="480"/>
        <w:rPr>
          <w:rFonts w:ascii="仿宋_GB2312" w:eastAsia="仿宋_GB2312"/>
          <w:color w:val="000000" w:themeColor="text1"/>
          <w:sz w:val="28"/>
          <w:szCs w:val="28"/>
        </w:rPr>
      </w:pPr>
      <w:r>
        <w:rPr>
          <w:rFonts w:ascii="仿宋_GB2312" w:eastAsia="仿宋_GB2312" w:hint="eastAsia"/>
          <w:color w:val="000000" w:themeColor="text1"/>
          <w:sz w:val="28"/>
          <w:szCs w:val="28"/>
        </w:rPr>
        <w:t>预约日志查询要求可以查询不同的诊室历史预约情况，包括预约信息、操作人信息及患者信息等。</w:t>
      </w:r>
    </w:p>
    <w:p w:rsidR="00721EB0" w:rsidRDefault="00557DFA">
      <w:pPr>
        <w:pStyle w:val="5"/>
        <w:numPr>
          <w:ilvl w:val="4"/>
          <w:numId w:val="2"/>
        </w:numPr>
        <w:tabs>
          <w:tab w:val="clear" w:pos="1008"/>
          <w:tab w:val="clear" w:pos="1548"/>
        </w:tabs>
        <w:adjustRightInd/>
        <w:spacing w:before="0" w:after="0" w:line="360" w:lineRule="exact"/>
        <w:ind w:left="998" w:hanging="998"/>
        <w:jc w:val="both"/>
        <w:textAlignment w:val="auto"/>
        <w:rPr>
          <w:rFonts w:ascii="仿宋_GB2312" w:eastAsia="仿宋_GB2312"/>
          <w:color w:val="000000" w:themeColor="text1"/>
        </w:rPr>
      </w:pPr>
      <w:r>
        <w:rPr>
          <w:rFonts w:ascii="仿宋_GB2312" w:eastAsia="仿宋_GB2312" w:hint="eastAsia"/>
          <w:color w:val="000000" w:themeColor="text1"/>
        </w:rPr>
        <w:t>取消预约</w:t>
      </w:r>
    </w:p>
    <w:p w:rsidR="00721EB0" w:rsidRDefault="00557DFA">
      <w:pPr>
        <w:spacing w:line="360" w:lineRule="exact"/>
        <w:ind w:firstLine="480"/>
        <w:rPr>
          <w:rFonts w:ascii="仿宋_GB2312" w:eastAsia="仿宋_GB2312"/>
          <w:color w:val="000000" w:themeColor="text1"/>
          <w:sz w:val="28"/>
          <w:szCs w:val="28"/>
        </w:rPr>
      </w:pPr>
      <w:r>
        <w:rPr>
          <w:rFonts w:ascii="仿宋_GB2312" w:eastAsia="仿宋_GB2312" w:hint="eastAsia"/>
          <w:color w:val="000000" w:themeColor="text1"/>
          <w:sz w:val="28"/>
          <w:szCs w:val="28"/>
        </w:rPr>
        <w:t>医技预约要求可以为已经预约的病人进行撤销预约和变更预约时间。</w:t>
      </w:r>
    </w:p>
    <w:p w:rsidR="00721EB0" w:rsidRDefault="00557DFA">
      <w:pPr>
        <w:pStyle w:val="4"/>
        <w:numPr>
          <w:ilvl w:val="3"/>
          <w:numId w:val="2"/>
        </w:numPr>
        <w:tabs>
          <w:tab w:val="clear" w:pos="864"/>
          <w:tab w:val="clear" w:pos="1404"/>
        </w:tabs>
        <w:adjustRightInd/>
        <w:spacing w:before="0" w:after="0" w:line="360" w:lineRule="exact"/>
        <w:ind w:left="1134" w:hanging="709"/>
        <w:jc w:val="both"/>
        <w:textAlignment w:val="auto"/>
        <w:rPr>
          <w:rFonts w:ascii="仿宋_GB2312" w:eastAsia="仿宋_GB2312"/>
          <w:color w:val="000000" w:themeColor="text1"/>
        </w:rPr>
      </w:pPr>
      <w:bookmarkStart w:id="72" w:name="_Toc25574728"/>
      <w:r>
        <w:rPr>
          <w:rFonts w:ascii="仿宋_GB2312" w:eastAsia="仿宋_GB2312" w:hint="eastAsia"/>
          <w:color w:val="000000" w:themeColor="text1"/>
        </w:rPr>
        <w:t>科室智能预约</w:t>
      </w:r>
      <w:bookmarkEnd w:id="72"/>
    </w:p>
    <w:p w:rsidR="00721EB0" w:rsidRDefault="00557DFA">
      <w:pPr>
        <w:spacing w:line="360" w:lineRule="exact"/>
        <w:ind w:firstLineChars="200" w:firstLine="560"/>
        <w:rPr>
          <w:rFonts w:ascii="仿宋_GB2312" w:eastAsia="仿宋_GB2312"/>
          <w:color w:val="000000" w:themeColor="text1"/>
          <w:sz w:val="28"/>
          <w:szCs w:val="28"/>
        </w:rPr>
      </w:pPr>
      <w:r>
        <w:rPr>
          <w:rFonts w:ascii="仿宋_GB2312" w:eastAsia="仿宋_GB2312" w:hint="eastAsia"/>
          <w:color w:val="000000" w:themeColor="text1"/>
          <w:sz w:val="28"/>
          <w:szCs w:val="28"/>
        </w:rPr>
        <w:t>要求通过对各科室的设备使用情况，检查项目数量，各项目的检查时间进行智能化计算，推荐出最合理的预约时间，减少医护人员工作量，提高预约效率，提高设备使用率，提升病人满意度。</w:t>
      </w:r>
    </w:p>
    <w:p w:rsidR="00721EB0" w:rsidRDefault="00557DFA">
      <w:pPr>
        <w:pStyle w:val="5"/>
        <w:numPr>
          <w:ilvl w:val="4"/>
          <w:numId w:val="2"/>
        </w:numPr>
        <w:tabs>
          <w:tab w:val="clear" w:pos="1008"/>
          <w:tab w:val="clear" w:pos="1548"/>
        </w:tabs>
        <w:adjustRightInd/>
        <w:spacing w:before="0" w:after="0" w:line="360" w:lineRule="exact"/>
        <w:ind w:left="998" w:hanging="998"/>
        <w:jc w:val="both"/>
        <w:textAlignment w:val="auto"/>
        <w:rPr>
          <w:rFonts w:ascii="仿宋_GB2312" w:eastAsia="仿宋_GB2312"/>
          <w:color w:val="000000" w:themeColor="text1"/>
        </w:rPr>
      </w:pPr>
      <w:r>
        <w:rPr>
          <w:rFonts w:ascii="仿宋_GB2312" w:eastAsia="仿宋_GB2312" w:hint="eastAsia"/>
          <w:color w:val="000000" w:themeColor="text1"/>
        </w:rPr>
        <w:t>超声科室</w:t>
      </w:r>
    </w:p>
    <w:p w:rsidR="00721EB0" w:rsidRDefault="00557DFA">
      <w:pPr>
        <w:pStyle w:val="6"/>
        <w:spacing w:before="0" w:after="0" w:line="3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普通超声</w:t>
      </w:r>
    </w:p>
    <w:p w:rsidR="00721EB0" w:rsidRDefault="00557DFA">
      <w:pPr>
        <w:spacing w:line="360" w:lineRule="exact"/>
        <w:ind w:firstLineChars="200" w:firstLine="560"/>
        <w:rPr>
          <w:rFonts w:ascii="仿宋_GB2312" w:eastAsia="仿宋_GB2312"/>
          <w:color w:val="000000" w:themeColor="text1"/>
          <w:sz w:val="28"/>
          <w:szCs w:val="28"/>
        </w:rPr>
      </w:pPr>
      <w:r>
        <w:rPr>
          <w:rFonts w:ascii="仿宋_GB2312" w:eastAsia="仿宋_GB2312" w:hint="eastAsia"/>
          <w:color w:val="000000" w:themeColor="text1"/>
          <w:sz w:val="28"/>
          <w:szCs w:val="28"/>
        </w:rPr>
        <w:t>要求依据病人检查项目进行自动排序，筛选出最近的可预约检查时间，支持多项目的合并预约及一键预约。对于已预约就诊病人，支持签到排队功能，优化就诊顺序，对于不满足检查条件病人支持挂起功能（例如行腹部超声检查需要憋尿，达不到检查要求的患者），让后续已满足就诊条件的病人先行检查，等满足检查条件后，支持优先安排机制。</w:t>
      </w:r>
    </w:p>
    <w:p w:rsidR="00721EB0" w:rsidRDefault="00557DFA">
      <w:pPr>
        <w:pStyle w:val="6"/>
        <w:spacing w:before="0" w:after="0" w:line="3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产科超声</w:t>
      </w:r>
    </w:p>
    <w:p w:rsidR="00721EB0" w:rsidRDefault="00557DFA">
      <w:pPr>
        <w:spacing w:line="360" w:lineRule="exact"/>
        <w:ind w:firstLineChars="200" w:firstLine="560"/>
        <w:rPr>
          <w:rFonts w:ascii="仿宋_GB2312" w:eastAsia="仿宋_GB2312"/>
          <w:color w:val="000000" w:themeColor="text1"/>
          <w:sz w:val="28"/>
          <w:szCs w:val="28"/>
        </w:rPr>
      </w:pPr>
      <w:r>
        <w:rPr>
          <w:rFonts w:ascii="仿宋_GB2312" w:eastAsia="仿宋_GB2312" w:hint="eastAsia"/>
          <w:color w:val="000000" w:themeColor="text1"/>
          <w:sz w:val="28"/>
          <w:szCs w:val="28"/>
        </w:rPr>
        <w:t>要求对于产科超声检查，支持对孕期的自动获取及运算，根据当前孕期自动匹配规则库，计算当前开具的检查项目合理的预约时间，为孕妇检查预约提供智能判断和时间推荐。</w:t>
      </w:r>
    </w:p>
    <w:p w:rsidR="00721EB0" w:rsidRDefault="00557DFA">
      <w:pPr>
        <w:pStyle w:val="5"/>
        <w:numPr>
          <w:ilvl w:val="4"/>
          <w:numId w:val="2"/>
        </w:numPr>
        <w:tabs>
          <w:tab w:val="clear" w:pos="1008"/>
          <w:tab w:val="clear" w:pos="1548"/>
        </w:tabs>
        <w:adjustRightInd/>
        <w:spacing w:before="0" w:after="0" w:line="360" w:lineRule="exact"/>
        <w:ind w:left="998" w:hanging="998"/>
        <w:jc w:val="both"/>
        <w:textAlignment w:val="auto"/>
        <w:rPr>
          <w:rFonts w:ascii="仿宋_GB2312" w:eastAsia="仿宋_GB2312"/>
          <w:color w:val="000000" w:themeColor="text1"/>
        </w:rPr>
      </w:pPr>
      <w:r>
        <w:rPr>
          <w:rFonts w:ascii="仿宋_GB2312" w:eastAsia="仿宋_GB2312" w:hint="eastAsia"/>
          <w:color w:val="000000" w:themeColor="text1"/>
        </w:rPr>
        <w:t>CT科室</w:t>
      </w:r>
    </w:p>
    <w:p w:rsidR="00721EB0" w:rsidRDefault="00557DFA">
      <w:pPr>
        <w:spacing w:line="360" w:lineRule="exact"/>
        <w:ind w:firstLineChars="200" w:firstLine="560"/>
        <w:rPr>
          <w:rFonts w:ascii="仿宋_GB2312" w:eastAsia="仿宋_GB2312"/>
          <w:color w:val="000000" w:themeColor="text1"/>
          <w:sz w:val="28"/>
          <w:szCs w:val="28"/>
        </w:rPr>
      </w:pPr>
      <w:r>
        <w:rPr>
          <w:rFonts w:ascii="仿宋_GB2312" w:eastAsia="仿宋_GB2312" w:hint="eastAsia"/>
          <w:color w:val="000000" w:themeColor="text1"/>
          <w:sz w:val="28"/>
          <w:szCs w:val="28"/>
        </w:rPr>
        <w:t>要求支持排班模板时间段维护及人数自动计算两种模式，根据不同科室的管理需要，可以配置门诊及住院病人的检查数量，满足医院对门诊、住院CT检查的管理需要，支持自动排队功能，通过读卡生成排队队列，与叫号大屏联动，改变以往通过检查单人工排队模式，提高科室检查效率。</w:t>
      </w:r>
    </w:p>
    <w:p w:rsidR="00721EB0" w:rsidRDefault="00557DFA">
      <w:pPr>
        <w:pStyle w:val="5"/>
        <w:numPr>
          <w:ilvl w:val="4"/>
          <w:numId w:val="2"/>
        </w:numPr>
        <w:tabs>
          <w:tab w:val="clear" w:pos="1008"/>
          <w:tab w:val="clear" w:pos="1548"/>
        </w:tabs>
        <w:adjustRightInd/>
        <w:spacing w:before="0" w:after="0" w:line="360" w:lineRule="exact"/>
        <w:ind w:left="998" w:hanging="998"/>
        <w:jc w:val="both"/>
        <w:textAlignment w:val="auto"/>
        <w:rPr>
          <w:rFonts w:ascii="仿宋_GB2312" w:eastAsia="仿宋_GB2312"/>
          <w:color w:val="000000" w:themeColor="text1"/>
        </w:rPr>
      </w:pPr>
      <w:r>
        <w:rPr>
          <w:rFonts w:ascii="仿宋_GB2312" w:eastAsia="仿宋_GB2312" w:hint="eastAsia"/>
          <w:color w:val="000000" w:themeColor="text1"/>
        </w:rPr>
        <w:lastRenderedPageBreak/>
        <w:t>磁共振科室</w:t>
      </w:r>
    </w:p>
    <w:p w:rsidR="00721EB0" w:rsidRDefault="00557DFA">
      <w:pPr>
        <w:spacing w:line="360" w:lineRule="exact"/>
        <w:ind w:firstLineChars="200" w:firstLine="560"/>
        <w:rPr>
          <w:rFonts w:ascii="仿宋_GB2312" w:eastAsia="仿宋_GB2312"/>
          <w:color w:val="000000" w:themeColor="text1"/>
          <w:sz w:val="28"/>
          <w:szCs w:val="28"/>
        </w:rPr>
      </w:pPr>
      <w:r>
        <w:rPr>
          <w:rFonts w:ascii="仿宋_GB2312" w:eastAsia="仿宋_GB2312" w:hint="eastAsia"/>
          <w:color w:val="000000" w:themeColor="text1"/>
          <w:sz w:val="28"/>
          <w:szCs w:val="28"/>
        </w:rPr>
        <w:t>要求平台针对MR科室的预约采用动态资源数算法，根据医疗机构的MR检查项目进行预先分组，不同分组类的检查项目以时间维度作为管理。</w:t>
      </w:r>
    </w:p>
    <w:p w:rsidR="00721EB0" w:rsidRDefault="00557DFA">
      <w:pPr>
        <w:pStyle w:val="5"/>
        <w:numPr>
          <w:ilvl w:val="4"/>
          <w:numId w:val="2"/>
        </w:numPr>
        <w:tabs>
          <w:tab w:val="clear" w:pos="1008"/>
          <w:tab w:val="clear" w:pos="1548"/>
        </w:tabs>
        <w:adjustRightInd/>
        <w:spacing w:before="0" w:after="0" w:line="360" w:lineRule="exact"/>
        <w:ind w:left="998" w:hanging="998"/>
        <w:jc w:val="both"/>
        <w:textAlignment w:val="auto"/>
        <w:rPr>
          <w:rFonts w:ascii="仿宋_GB2312" w:eastAsia="仿宋_GB2312"/>
          <w:color w:val="000000" w:themeColor="text1"/>
        </w:rPr>
      </w:pPr>
      <w:r>
        <w:rPr>
          <w:rFonts w:ascii="仿宋_GB2312" w:eastAsia="仿宋_GB2312" w:hint="eastAsia"/>
          <w:color w:val="000000" w:themeColor="text1"/>
        </w:rPr>
        <w:t>心电科室</w:t>
      </w:r>
    </w:p>
    <w:p w:rsidR="00721EB0" w:rsidRDefault="00557DFA">
      <w:pPr>
        <w:pStyle w:val="6"/>
        <w:spacing w:before="0" w:after="0" w:line="3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常规心电检查</w:t>
      </w:r>
    </w:p>
    <w:p w:rsidR="00721EB0" w:rsidRDefault="00557DFA">
      <w:pPr>
        <w:spacing w:line="360" w:lineRule="exact"/>
        <w:ind w:firstLineChars="150" w:firstLine="420"/>
        <w:rPr>
          <w:rFonts w:ascii="仿宋_GB2312" w:eastAsia="仿宋_GB2312"/>
          <w:color w:val="000000" w:themeColor="text1"/>
          <w:sz w:val="28"/>
          <w:szCs w:val="28"/>
        </w:rPr>
      </w:pPr>
      <w:r>
        <w:rPr>
          <w:rFonts w:ascii="仿宋_GB2312" w:eastAsia="仿宋_GB2312" w:hint="eastAsia"/>
          <w:color w:val="000000" w:themeColor="text1"/>
          <w:sz w:val="28"/>
          <w:szCs w:val="28"/>
        </w:rPr>
        <w:t>要求依据目前医院常规心电检查规则，进行候诊签到、排队，支持与叫号大屏系统联动。</w:t>
      </w:r>
    </w:p>
    <w:p w:rsidR="00721EB0" w:rsidRDefault="00557DFA">
      <w:pPr>
        <w:pStyle w:val="6"/>
        <w:spacing w:before="0" w:after="0" w:line="3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动态心电检查</w:t>
      </w:r>
    </w:p>
    <w:p w:rsidR="00721EB0" w:rsidRDefault="00557DFA">
      <w:pPr>
        <w:spacing w:line="360" w:lineRule="exact"/>
        <w:ind w:firstLineChars="150" w:firstLine="420"/>
        <w:rPr>
          <w:rFonts w:ascii="仿宋_GB2312" w:eastAsia="仿宋_GB2312"/>
          <w:color w:val="000000" w:themeColor="text1"/>
          <w:sz w:val="28"/>
          <w:szCs w:val="28"/>
        </w:rPr>
      </w:pPr>
      <w:r>
        <w:rPr>
          <w:rFonts w:ascii="仿宋_GB2312" w:eastAsia="仿宋_GB2312" w:hint="eastAsia"/>
          <w:color w:val="000000" w:themeColor="text1"/>
          <w:sz w:val="28"/>
          <w:szCs w:val="28"/>
        </w:rPr>
        <w:t>要求具备动态心电检查根据设备使用情况进行预约，设置检查时间，查看排队列表。可以直观显示当前诊疗病人以及预约排队病人，设备使用情况。</w:t>
      </w:r>
    </w:p>
    <w:p w:rsidR="00721EB0" w:rsidRDefault="00557DFA">
      <w:pPr>
        <w:pStyle w:val="5"/>
        <w:numPr>
          <w:ilvl w:val="4"/>
          <w:numId w:val="2"/>
        </w:numPr>
        <w:tabs>
          <w:tab w:val="clear" w:pos="1008"/>
          <w:tab w:val="clear" w:pos="1548"/>
        </w:tabs>
        <w:adjustRightInd/>
        <w:spacing w:before="0" w:after="0" w:line="360" w:lineRule="exact"/>
        <w:ind w:left="998" w:hanging="998"/>
        <w:jc w:val="both"/>
        <w:textAlignment w:val="auto"/>
        <w:rPr>
          <w:rFonts w:ascii="仿宋_GB2312" w:eastAsia="仿宋_GB2312"/>
          <w:color w:val="000000" w:themeColor="text1"/>
        </w:rPr>
      </w:pPr>
      <w:r>
        <w:rPr>
          <w:rFonts w:ascii="仿宋_GB2312" w:eastAsia="仿宋_GB2312" w:hint="eastAsia"/>
          <w:color w:val="000000" w:themeColor="text1"/>
        </w:rPr>
        <w:t>内窥镜科室</w:t>
      </w:r>
    </w:p>
    <w:p w:rsidR="00721EB0" w:rsidRDefault="00557DFA">
      <w:pPr>
        <w:spacing w:line="360" w:lineRule="exact"/>
        <w:ind w:firstLineChars="200" w:firstLine="560"/>
        <w:rPr>
          <w:rFonts w:ascii="仿宋_GB2312" w:eastAsia="仿宋_GB2312"/>
          <w:color w:val="000000" w:themeColor="text1"/>
          <w:sz w:val="28"/>
          <w:szCs w:val="28"/>
        </w:rPr>
      </w:pPr>
      <w:r>
        <w:rPr>
          <w:rFonts w:ascii="仿宋_GB2312" w:eastAsia="仿宋_GB2312" w:hint="eastAsia"/>
          <w:color w:val="000000" w:themeColor="text1"/>
          <w:sz w:val="28"/>
          <w:szCs w:val="28"/>
        </w:rPr>
        <w:t>内窥镜室检查要求可根据科室时间，坐诊医生，设备使用情况等进行定制化排班，多样灵活的排班方式。</w:t>
      </w:r>
    </w:p>
    <w:p w:rsidR="00721EB0" w:rsidRDefault="00557DFA">
      <w:pPr>
        <w:pStyle w:val="5"/>
        <w:numPr>
          <w:ilvl w:val="4"/>
          <w:numId w:val="2"/>
        </w:numPr>
        <w:tabs>
          <w:tab w:val="clear" w:pos="1008"/>
          <w:tab w:val="clear" w:pos="1548"/>
        </w:tabs>
        <w:adjustRightInd/>
        <w:spacing w:before="0" w:after="0" w:line="360" w:lineRule="exact"/>
        <w:ind w:left="998" w:hanging="998"/>
        <w:jc w:val="both"/>
        <w:textAlignment w:val="auto"/>
        <w:rPr>
          <w:rFonts w:ascii="仿宋_GB2312" w:eastAsia="仿宋_GB2312"/>
          <w:color w:val="000000" w:themeColor="text1"/>
        </w:rPr>
      </w:pPr>
      <w:r>
        <w:rPr>
          <w:rFonts w:ascii="仿宋_GB2312" w:eastAsia="仿宋_GB2312" w:hint="eastAsia"/>
          <w:color w:val="000000" w:themeColor="text1"/>
        </w:rPr>
        <w:t>检查事项提醒</w:t>
      </w:r>
    </w:p>
    <w:p w:rsidR="00721EB0" w:rsidRDefault="00557DFA">
      <w:pPr>
        <w:spacing w:line="360" w:lineRule="exact"/>
        <w:ind w:firstLineChars="150" w:firstLine="420"/>
        <w:rPr>
          <w:rFonts w:ascii="仿宋_GB2312" w:eastAsia="仿宋_GB2312"/>
          <w:color w:val="000000" w:themeColor="text1"/>
          <w:sz w:val="28"/>
          <w:szCs w:val="28"/>
        </w:rPr>
      </w:pPr>
      <w:r>
        <w:rPr>
          <w:rFonts w:ascii="仿宋_GB2312" w:eastAsia="仿宋_GB2312" w:hint="eastAsia"/>
          <w:color w:val="000000" w:themeColor="text1"/>
          <w:sz w:val="28"/>
          <w:szCs w:val="28"/>
        </w:rPr>
        <w:t>平台要求支持根据科室、检查项目管理注意事项，为预约检查病人提供指导和建议，例如普通胃镜在检查前至少6小时不能进食与饮水。上午检查：前一天晚上10点后开始禁止饮食和饮水。下午检查：早上可进食少量稀早餐，8点后禁止饮食和饮水。</w:t>
      </w:r>
    </w:p>
    <w:p w:rsidR="00721EB0" w:rsidRDefault="00557DFA">
      <w:pPr>
        <w:pStyle w:val="4"/>
        <w:numPr>
          <w:ilvl w:val="3"/>
          <w:numId w:val="2"/>
        </w:numPr>
        <w:tabs>
          <w:tab w:val="clear" w:pos="864"/>
          <w:tab w:val="clear" w:pos="1404"/>
        </w:tabs>
        <w:adjustRightInd/>
        <w:spacing w:before="0" w:after="0" w:line="360" w:lineRule="exact"/>
        <w:ind w:left="1134" w:hanging="709"/>
        <w:jc w:val="both"/>
        <w:textAlignment w:val="auto"/>
        <w:rPr>
          <w:rFonts w:ascii="仿宋_GB2312" w:eastAsia="仿宋_GB2312"/>
          <w:color w:val="000000" w:themeColor="text1"/>
        </w:rPr>
      </w:pPr>
      <w:bookmarkStart w:id="73" w:name="_Toc25574729"/>
      <w:r>
        <w:rPr>
          <w:rFonts w:ascii="仿宋_GB2312" w:eastAsia="仿宋_GB2312" w:hint="eastAsia"/>
          <w:color w:val="000000" w:themeColor="text1"/>
        </w:rPr>
        <w:t>预约策略</w:t>
      </w:r>
      <w:bookmarkEnd w:id="73"/>
    </w:p>
    <w:p w:rsidR="00721EB0" w:rsidRDefault="00557DFA">
      <w:pPr>
        <w:spacing w:line="360" w:lineRule="exact"/>
        <w:ind w:firstLine="420"/>
        <w:rPr>
          <w:rFonts w:ascii="仿宋_GB2312" w:eastAsia="仿宋_GB2312"/>
          <w:color w:val="000000" w:themeColor="text1"/>
          <w:sz w:val="28"/>
          <w:szCs w:val="28"/>
        </w:rPr>
      </w:pPr>
      <w:r>
        <w:rPr>
          <w:rFonts w:ascii="仿宋_GB2312" w:eastAsia="仿宋_GB2312" w:hint="eastAsia"/>
          <w:color w:val="000000" w:themeColor="text1"/>
          <w:sz w:val="28"/>
          <w:szCs w:val="28"/>
        </w:rPr>
        <w:t>预约策略要求包含医技诊室排班的策略规则。分为工作量优先，自主分配，剩余号源优先及机器预约。</w:t>
      </w:r>
    </w:p>
    <w:p w:rsidR="00721EB0" w:rsidRDefault="00557DFA">
      <w:pPr>
        <w:pStyle w:val="5"/>
        <w:numPr>
          <w:ilvl w:val="4"/>
          <w:numId w:val="2"/>
        </w:numPr>
        <w:tabs>
          <w:tab w:val="clear" w:pos="1008"/>
          <w:tab w:val="clear" w:pos="1548"/>
        </w:tabs>
        <w:adjustRightInd/>
        <w:spacing w:before="0" w:after="0" w:line="360" w:lineRule="exact"/>
        <w:ind w:left="998" w:hanging="998"/>
        <w:jc w:val="both"/>
        <w:textAlignment w:val="auto"/>
        <w:rPr>
          <w:rFonts w:ascii="仿宋_GB2312" w:eastAsia="仿宋_GB2312"/>
          <w:color w:val="000000" w:themeColor="text1"/>
        </w:rPr>
      </w:pPr>
      <w:r>
        <w:rPr>
          <w:rFonts w:ascii="仿宋_GB2312" w:eastAsia="仿宋_GB2312" w:hint="eastAsia"/>
          <w:color w:val="000000" w:themeColor="text1"/>
        </w:rPr>
        <w:t>工作量优先</w:t>
      </w:r>
    </w:p>
    <w:p w:rsidR="00721EB0" w:rsidRDefault="00557DFA">
      <w:pPr>
        <w:spacing w:line="360" w:lineRule="exact"/>
        <w:ind w:firstLine="420"/>
        <w:rPr>
          <w:rFonts w:ascii="仿宋_GB2312" w:eastAsia="仿宋_GB2312"/>
          <w:color w:val="000000" w:themeColor="text1"/>
          <w:sz w:val="28"/>
          <w:szCs w:val="28"/>
        </w:rPr>
      </w:pPr>
      <w:r>
        <w:rPr>
          <w:rFonts w:ascii="仿宋_GB2312" w:eastAsia="仿宋_GB2312" w:hint="eastAsia"/>
          <w:color w:val="000000" w:themeColor="text1"/>
          <w:sz w:val="28"/>
          <w:szCs w:val="28"/>
        </w:rPr>
        <w:t>工作量优先策略要求具备系统固定时间统计每个检查诊室的工作量，当有新的检查项目时，系统优先排给工作量少的检查诊室。例如：诊室2工作量为105min,则新检查任务优先排给诊室2，工作量的长短是用权重值体现的。</w:t>
      </w:r>
    </w:p>
    <w:p w:rsidR="00721EB0" w:rsidRDefault="00557DFA">
      <w:pPr>
        <w:pStyle w:val="5"/>
        <w:numPr>
          <w:ilvl w:val="4"/>
          <w:numId w:val="2"/>
        </w:numPr>
        <w:tabs>
          <w:tab w:val="clear" w:pos="1008"/>
          <w:tab w:val="clear" w:pos="1548"/>
        </w:tabs>
        <w:adjustRightInd/>
        <w:spacing w:before="0" w:after="0" w:line="360" w:lineRule="exact"/>
        <w:ind w:left="998" w:hanging="998"/>
        <w:jc w:val="both"/>
        <w:textAlignment w:val="auto"/>
        <w:rPr>
          <w:rFonts w:ascii="仿宋_GB2312" w:eastAsia="仿宋_GB2312"/>
          <w:color w:val="000000" w:themeColor="text1"/>
        </w:rPr>
      </w:pPr>
      <w:r>
        <w:rPr>
          <w:rFonts w:ascii="仿宋_GB2312" w:eastAsia="仿宋_GB2312" w:hint="eastAsia"/>
          <w:color w:val="000000" w:themeColor="text1"/>
        </w:rPr>
        <w:t>剩余号源优先</w:t>
      </w:r>
    </w:p>
    <w:p w:rsidR="00721EB0" w:rsidRDefault="00557DFA">
      <w:pPr>
        <w:spacing w:line="360" w:lineRule="exact"/>
        <w:ind w:firstLine="420"/>
        <w:rPr>
          <w:rFonts w:ascii="仿宋_GB2312" w:eastAsia="仿宋_GB2312"/>
          <w:color w:val="000000" w:themeColor="text1"/>
          <w:sz w:val="28"/>
          <w:szCs w:val="28"/>
        </w:rPr>
      </w:pPr>
      <w:r>
        <w:rPr>
          <w:rFonts w:ascii="仿宋_GB2312" w:eastAsia="仿宋_GB2312" w:hint="eastAsia"/>
          <w:color w:val="000000" w:themeColor="text1"/>
          <w:sz w:val="28"/>
          <w:szCs w:val="28"/>
        </w:rPr>
        <w:t>要求具备剩余号源优先策略遵循剩余号源多的先分配原则。</w:t>
      </w:r>
    </w:p>
    <w:p w:rsidR="00721EB0" w:rsidRDefault="00557DFA">
      <w:pPr>
        <w:pStyle w:val="5"/>
        <w:numPr>
          <w:ilvl w:val="4"/>
          <w:numId w:val="2"/>
        </w:numPr>
        <w:tabs>
          <w:tab w:val="clear" w:pos="1008"/>
          <w:tab w:val="clear" w:pos="1548"/>
        </w:tabs>
        <w:adjustRightInd/>
        <w:spacing w:before="0" w:after="0" w:line="360" w:lineRule="exact"/>
        <w:ind w:left="998" w:hanging="998"/>
        <w:jc w:val="both"/>
        <w:textAlignment w:val="auto"/>
        <w:rPr>
          <w:rFonts w:ascii="仿宋_GB2312" w:eastAsia="仿宋_GB2312"/>
          <w:color w:val="000000" w:themeColor="text1"/>
        </w:rPr>
      </w:pPr>
      <w:r>
        <w:rPr>
          <w:rFonts w:ascii="仿宋_GB2312" w:eastAsia="仿宋_GB2312" w:hint="eastAsia"/>
          <w:color w:val="000000" w:themeColor="text1"/>
        </w:rPr>
        <w:t>自主分配</w:t>
      </w:r>
    </w:p>
    <w:p w:rsidR="00721EB0" w:rsidRDefault="00557DFA">
      <w:pPr>
        <w:spacing w:line="360" w:lineRule="exact"/>
        <w:ind w:firstLine="420"/>
        <w:rPr>
          <w:rFonts w:ascii="仿宋_GB2312" w:eastAsia="仿宋_GB2312"/>
          <w:color w:val="000000" w:themeColor="text1"/>
          <w:sz w:val="28"/>
          <w:szCs w:val="28"/>
        </w:rPr>
      </w:pPr>
      <w:r>
        <w:rPr>
          <w:rFonts w:ascii="仿宋_GB2312" w:eastAsia="仿宋_GB2312" w:hint="eastAsia"/>
          <w:color w:val="000000" w:themeColor="text1"/>
          <w:sz w:val="28"/>
          <w:szCs w:val="28"/>
        </w:rPr>
        <w:t>自主分配策略的概念即无规则限制提供医技预约，要求用于分诊台工作者为患者预约医技项目，预约时按现场诊室实际情况为患者随意分配医技诊室。</w:t>
      </w:r>
    </w:p>
    <w:p w:rsidR="00721EB0" w:rsidRDefault="00557DFA">
      <w:pPr>
        <w:pStyle w:val="5"/>
        <w:numPr>
          <w:ilvl w:val="4"/>
          <w:numId w:val="2"/>
        </w:numPr>
        <w:tabs>
          <w:tab w:val="clear" w:pos="1008"/>
          <w:tab w:val="clear" w:pos="1548"/>
        </w:tabs>
        <w:adjustRightInd/>
        <w:spacing w:before="0" w:after="0" w:line="360" w:lineRule="exact"/>
        <w:ind w:left="998" w:hanging="998"/>
        <w:jc w:val="both"/>
        <w:textAlignment w:val="auto"/>
        <w:rPr>
          <w:rFonts w:ascii="仿宋_GB2312" w:eastAsia="仿宋_GB2312"/>
          <w:color w:val="000000" w:themeColor="text1"/>
        </w:rPr>
      </w:pPr>
      <w:r>
        <w:rPr>
          <w:rFonts w:ascii="仿宋_GB2312" w:eastAsia="仿宋_GB2312" w:hint="eastAsia"/>
          <w:color w:val="000000" w:themeColor="text1"/>
        </w:rPr>
        <w:t>机器预约</w:t>
      </w:r>
    </w:p>
    <w:p w:rsidR="00721EB0" w:rsidRDefault="00557DFA">
      <w:pPr>
        <w:spacing w:line="360" w:lineRule="exact"/>
        <w:ind w:firstLine="420"/>
        <w:rPr>
          <w:rFonts w:ascii="仿宋_GB2312" w:eastAsia="仿宋_GB2312"/>
          <w:color w:val="000000" w:themeColor="text1"/>
          <w:sz w:val="28"/>
          <w:szCs w:val="28"/>
        </w:rPr>
      </w:pPr>
      <w:r>
        <w:rPr>
          <w:rFonts w:ascii="仿宋_GB2312" w:eastAsia="仿宋_GB2312" w:hint="eastAsia"/>
          <w:color w:val="000000" w:themeColor="text1"/>
          <w:sz w:val="28"/>
          <w:szCs w:val="28"/>
        </w:rPr>
        <w:t>机器预约指不同于预约到诊室，是对检查机器进行编码，要求患者预约指定到每台检查机器上。</w:t>
      </w:r>
    </w:p>
    <w:p w:rsidR="00721EB0" w:rsidRDefault="00557DFA">
      <w:pPr>
        <w:pStyle w:val="4"/>
        <w:numPr>
          <w:ilvl w:val="3"/>
          <w:numId w:val="2"/>
        </w:numPr>
        <w:tabs>
          <w:tab w:val="clear" w:pos="864"/>
          <w:tab w:val="clear" w:pos="1404"/>
        </w:tabs>
        <w:adjustRightInd/>
        <w:spacing w:before="0" w:after="0" w:line="360" w:lineRule="exact"/>
        <w:ind w:left="1134" w:hanging="709"/>
        <w:jc w:val="both"/>
        <w:textAlignment w:val="auto"/>
        <w:rPr>
          <w:rFonts w:ascii="仿宋_GB2312" w:eastAsia="仿宋_GB2312"/>
          <w:color w:val="000000" w:themeColor="text1"/>
        </w:rPr>
      </w:pPr>
      <w:bookmarkStart w:id="74" w:name="_Toc2668672"/>
      <w:bookmarkStart w:id="75" w:name="_Toc3278412"/>
      <w:bookmarkStart w:id="76" w:name="_Toc25574730"/>
      <w:r>
        <w:rPr>
          <w:rFonts w:ascii="仿宋_GB2312" w:eastAsia="仿宋_GB2312" w:hint="eastAsia"/>
          <w:color w:val="000000" w:themeColor="text1"/>
        </w:rPr>
        <w:t>智能规则库</w:t>
      </w:r>
      <w:bookmarkEnd w:id="74"/>
      <w:bookmarkEnd w:id="75"/>
      <w:bookmarkEnd w:id="76"/>
    </w:p>
    <w:p w:rsidR="00721EB0" w:rsidRDefault="00557DFA">
      <w:pPr>
        <w:spacing w:line="360" w:lineRule="exact"/>
        <w:ind w:firstLine="480"/>
        <w:rPr>
          <w:rFonts w:ascii="仿宋_GB2312" w:eastAsia="仿宋_GB2312"/>
          <w:color w:val="000000" w:themeColor="text1"/>
          <w:sz w:val="28"/>
          <w:szCs w:val="28"/>
        </w:rPr>
      </w:pPr>
      <w:r>
        <w:rPr>
          <w:rFonts w:ascii="仿宋_GB2312" w:eastAsia="仿宋_GB2312" w:hint="eastAsia"/>
          <w:color w:val="000000" w:themeColor="text1"/>
          <w:sz w:val="28"/>
          <w:szCs w:val="28"/>
        </w:rPr>
        <w:t>要求具备智能规则库，维护各维度的智能规则，为平台的智能预约、一键预约提供基础规则，规则包括检查项目规则要求具备（A项目优先于B项目，A项目执行完N小时之后才能执行B项目，A项目执行N小时之后才能执行其它项目等）、时间属性规则（妊娠期超声检查需要指定孕周）、时间维</w:t>
      </w:r>
      <w:r>
        <w:rPr>
          <w:rFonts w:ascii="仿宋_GB2312" w:eastAsia="仿宋_GB2312" w:hint="eastAsia"/>
          <w:color w:val="000000" w:themeColor="text1"/>
          <w:sz w:val="28"/>
          <w:szCs w:val="28"/>
        </w:rPr>
        <w:lastRenderedPageBreak/>
        <w:t>度规则（只能早上预约、只能下午预约等）、空间维度规则（先A区检查，再去B区检查）等。</w:t>
      </w:r>
    </w:p>
    <w:p w:rsidR="00721EB0" w:rsidRDefault="00557DFA">
      <w:pPr>
        <w:pStyle w:val="5"/>
        <w:numPr>
          <w:ilvl w:val="4"/>
          <w:numId w:val="2"/>
        </w:numPr>
        <w:tabs>
          <w:tab w:val="clear" w:pos="1008"/>
          <w:tab w:val="clear" w:pos="1548"/>
        </w:tabs>
        <w:adjustRightInd/>
        <w:spacing w:before="0" w:after="0" w:line="360" w:lineRule="exact"/>
        <w:ind w:left="998" w:hanging="998"/>
        <w:jc w:val="both"/>
        <w:textAlignment w:val="auto"/>
        <w:rPr>
          <w:rFonts w:ascii="仿宋_GB2312" w:eastAsia="仿宋_GB2312"/>
          <w:color w:val="000000" w:themeColor="text1"/>
        </w:rPr>
      </w:pPr>
      <w:r>
        <w:rPr>
          <w:rFonts w:ascii="仿宋_GB2312" w:eastAsia="仿宋_GB2312" w:hint="eastAsia"/>
          <w:color w:val="000000" w:themeColor="text1"/>
        </w:rPr>
        <w:t>冲突规则字典维护</w:t>
      </w:r>
    </w:p>
    <w:p w:rsidR="00721EB0" w:rsidRDefault="00557DFA">
      <w:pPr>
        <w:spacing w:line="360" w:lineRule="exact"/>
        <w:ind w:firstLine="480"/>
        <w:rPr>
          <w:rFonts w:ascii="仿宋_GB2312" w:eastAsia="仿宋_GB2312"/>
          <w:color w:val="000000" w:themeColor="text1"/>
          <w:sz w:val="28"/>
          <w:szCs w:val="28"/>
        </w:rPr>
      </w:pPr>
      <w:r>
        <w:rPr>
          <w:rFonts w:ascii="仿宋_GB2312" w:eastAsia="仿宋_GB2312" w:hint="eastAsia"/>
          <w:color w:val="000000" w:themeColor="text1"/>
          <w:sz w:val="28"/>
          <w:szCs w:val="28"/>
        </w:rPr>
        <w:t>冲突规则字典维护，可以维护各种冲突规则，用于配置项目冲突使用，冲突规则要求包括：A优先于B；A执行完N小时后才可以执行B;A必须早上执行;A不能使用急诊号源等。</w:t>
      </w:r>
    </w:p>
    <w:p w:rsidR="00721EB0" w:rsidRDefault="00557DFA">
      <w:pPr>
        <w:pStyle w:val="5"/>
        <w:numPr>
          <w:ilvl w:val="4"/>
          <w:numId w:val="2"/>
        </w:numPr>
        <w:tabs>
          <w:tab w:val="clear" w:pos="1008"/>
          <w:tab w:val="clear" w:pos="1548"/>
        </w:tabs>
        <w:adjustRightInd/>
        <w:spacing w:before="0" w:after="0" w:line="360" w:lineRule="exact"/>
        <w:ind w:left="998" w:hanging="998"/>
        <w:jc w:val="both"/>
        <w:textAlignment w:val="auto"/>
        <w:rPr>
          <w:rFonts w:ascii="仿宋_GB2312" w:eastAsia="仿宋_GB2312"/>
          <w:color w:val="000000" w:themeColor="text1"/>
        </w:rPr>
      </w:pPr>
      <w:r>
        <w:rPr>
          <w:rFonts w:ascii="仿宋_GB2312" w:eastAsia="仿宋_GB2312" w:hint="eastAsia"/>
          <w:color w:val="000000" w:themeColor="text1"/>
        </w:rPr>
        <w:t>项目冲突维护</w:t>
      </w:r>
    </w:p>
    <w:p w:rsidR="00721EB0" w:rsidRDefault="00557DFA">
      <w:pPr>
        <w:spacing w:line="360" w:lineRule="exact"/>
        <w:ind w:firstLine="480"/>
        <w:rPr>
          <w:rFonts w:ascii="仿宋_GB2312" w:eastAsia="仿宋_GB2312"/>
          <w:color w:val="000000" w:themeColor="text1"/>
          <w:sz w:val="28"/>
          <w:szCs w:val="28"/>
        </w:rPr>
      </w:pPr>
      <w:r>
        <w:rPr>
          <w:rFonts w:ascii="仿宋_GB2312" w:eastAsia="仿宋_GB2312" w:hint="eastAsia"/>
          <w:color w:val="000000" w:themeColor="text1"/>
          <w:sz w:val="28"/>
          <w:szCs w:val="28"/>
        </w:rPr>
        <w:t>项目冲突规则维护功能，要求可以设置两个项目之间的冲突关系，当选择冲突规则只需要一个项目对象时，自动忽略项目</w:t>
      </w:r>
    </w:p>
    <w:p w:rsidR="00721EB0" w:rsidRDefault="00557DFA">
      <w:pPr>
        <w:pStyle w:val="5"/>
        <w:numPr>
          <w:ilvl w:val="4"/>
          <w:numId w:val="2"/>
        </w:numPr>
        <w:tabs>
          <w:tab w:val="clear" w:pos="1008"/>
          <w:tab w:val="clear" w:pos="1548"/>
        </w:tabs>
        <w:adjustRightInd/>
        <w:spacing w:before="0" w:after="0" w:line="360" w:lineRule="exact"/>
        <w:ind w:left="998" w:hanging="998"/>
        <w:jc w:val="both"/>
        <w:textAlignment w:val="auto"/>
        <w:rPr>
          <w:rFonts w:ascii="仿宋_GB2312" w:eastAsia="仿宋_GB2312"/>
          <w:color w:val="000000" w:themeColor="text1"/>
        </w:rPr>
      </w:pPr>
      <w:r>
        <w:rPr>
          <w:rFonts w:ascii="仿宋_GB2312" w:eastAsia="仿宋_GB2312" w:hint="eastAsia"/>
          <w:color w:val="000000" w:themeColor="text1"/>
        </w:rPr>
        <w:t>项目冲突组维护</w:t>
      </w:r>
    </w:p>
    <w:p w:rsidR="00721EB0" w:rsidRDefault="00557DFA">
      <w:pPr>
        <w:pStyle w:val="113"/>
        <w:spacing w:line="360" w:lineRule="exact"/>
        <w:ind w:firstLine="560"/>
        <w:jc w:val="left"/>
        <w:rPr>
          <w:rFonts w:ascii="仿宋_GB2312" w:eastAsia="仿宋_GB2312"/>
          <w:color w:val="000000" w:themeColor="text1"/>
          <w:sz w:val="28"/>
          <w:szCs w:val="28"/>
        </w:rPr>
      </w:pPr>
      <w:r>
        <w:rPr>
          <w:rFonts w:ascii="仿宋_GB2312" w:eastAsia="仿宋_GB2312" w:hint="eastAsia"/>
          <w:color w:val="000000" w:themeColor="text1"/>
          <w:sz w:val="28"/>
          <w:szCs w:val="28"/>
        </w:rPr>
        <w:t>要求为了避免同一类型的冲突多次维护，可将相同类型的检查项目设置为同一个冲突组，然后采用冲突组冲突维护来快速批量冲突维护。项目冲突组维护，用于建立一个项目冲突组，并对该组设定名称和对应的检查项目。</w:t>
      </w:r>
    </w:p>
    <w:p w:rsidR="00721EB0" w:rsidRDefault="00557DFA">
      <w:pPr>
        <w:pStyle w:val="5"/>
        <w:numPr>
          <w:ilvl w:val="4"/>
          <w:numId w:val="2"/>
        </w:numPr>
        <w:tabs>
          <w:tab w:val="clear" w:pos="1008"/>
          <w:tab w:val="clear" w:pos="1548"/>
        </w:tabs>
        <w:adjustRightInd/>
        <w:spacing w:before="0" w:after="0" w:line="360" w:lineRule="exact"/>
        <w:ind w:left="998" w:hanging="998"/>
        <w:jc w:val="both"/>
        <w:textAlignment w:val="auto"/>
        <w:rPr>
          <w:rFonts w:ascii="仿宋_GB2312" w:eastAsia="仿宋_GB2312"/>
          <w:color w:val="000000" w:themeColor="text1"/>
        </w:rPr>
      </w:pPr>
      <w:r>
        <w:rPr>
          <w:rFonts w:ascii="仿宋_GB2312" w:eastAsia="仿宋_GB2312" w:hint="eastAsia"/>
          <w:color w:val="000000" w:themeColor="text1"/>
        </w:rPr>
        <w:t>冲突组冲突维护</w:t>
      </w:r>
    </w:p>
    <w:p w:rsidR="00721EB0" w:rsidRDefault="00557DFA">
      <w:pPr>
        <w:spacing w:line="360" w:lineRule="exact"/>
        <w:ind w:firstLine="480"/>
        <w:rPr>
          <w:rFonts w:ascii="仿宋_GB2312" w:eastAsia="仿宋_GB2312"/>
          <w:color w:val="000000" w:themeColor="text1"/>
          <w:sz w:val="28"/>
          <w:szCs w:val="28"/>
        </w:rPr>
      </w:pPr>
      <w:r>
        <w:rPr>
          <w:rFonts w:ascii="仿宋_GB2312" w:eastAsia="仿宋_GB2312" w:hint="eastAsia"/>
          <w:color w:val="000000" w:themeColor="text1"/>
          <w:sz w:val="28"/>
          <w:szCs w:val="28"/>
        </w:rPr>
        <w:t>冲突组冲突维护功能，要求可选择冲突组A和冲突组B，并像维护单个项目冲突一样对两个冲突组的冲突进行维护。</w:t>
      </w:r>
    </w:p>
    <w:p w:rsidR="00721EB0" w:rsidRDefault="00557DFA">
      <w:pPr>
        <w:pStyle w:val="5"/>
        <w:numPr>
          <w:ilvl w:val="4"/>
          <w:numId w:val="2"/>
        </w:numPr>
        <w:tabs>
          <w:tab w:val="clear" w:pos="1008"/>
          <w:tab w:val="clear" w:pos="1548"/>
        </w:tabs>
        <w:adjustRightInd/>
        <w:spacing w:before="0" w:after="0" w:line="360" w:lineRule="exact"/>
        <w:ind w:left="998" w:hanging="998"/>
        <w:jc w:val="both"/>
        <w:textAlignment w:val="auto"/>
        <w:rPr>
          <w:rFonts w:ascii="仿宋_GB2312" w:eastAsia="仿宋_GB2312"/>
          <w:color w:val="000000" w:themeColor="text1"/>
        </w:rPr>
      </w:pPr>
      <w:r>
        <w:rPr>
          <w:rFonts w:ascii="仿宋_GB2312" w:eastAsia="仿宋_GB2312" w:hint="eastAsia"/>
          <w:color w:val="000000" w:themeColor="text1"/>
        </w:rPr>
        <w:t>孕期超声检查规则库</w:t>
      </w:r>
    </w:p>
    <w:p w:rsidR="00721EB0" w:rsidRDefault="00557DFA">
      <w:pPr>
        <w:spacing w:line="360" w:lineRule="exact"/>
        <w:ind w:firstLine="480"/>
        <w:rPr>
          <w:rFonts w:ascii="仿宋_GB2312" w:eastAsia="仿宋_GB2312"/>
          <w:color w:val="000000" w:themeColor="text1"/>
          <w:sz w:val="28"/>
          <w:szCs w:val="28"/>
        </w:rPr>
      </w:pPr>
      <w:r>
        <w:rPr>
          <w:rFonts w:ascii="仿宋_GB2312" w:eastAsia="仿宋_GB2312" w:hint="eastAsia"/>
          <w:color w:val="000000" w:themeColor="text1"/>
          <w:sz w:val="28"/>
          <w:szCs w:val="28"/>
        </w:rPr>
        <w:t>孕期规则库，要求用于设置孕妇在孕期需要做的超声检查以及对应的检查周期，为孕妇检查预约提供智能的判断和预约推荐提供知识规则，当孕妇需要该检查时，通过结合当前的诊室排班可预约号源信息，自动推荐到相应时间点预约，提高医技预约效率。</w:t>
      </w:r>
    </w:p>
    <w:p w:rsidR="00721EB0" w:rsidRDefault="00557DFA">
      <w:pPr>
        <w:pStyle w:val="5"/>
        <w:numPr>
          <w:ilvl w:val="4"/>
          <w:numId w:val="2"/>
        </w:numPr>
        <w:tabs>
          <w:tab w:val="clear" w:pos="1008"/>
          <w:tab w:val="clear" w:pos="1548"/>
        </w:tabs>
        <w:adjustRightInd/>
        <w:spacing w:before="0" w:after="0" w:line="360" w:lineRule="exact"/>
        <w:ind w:left="998" w:hanging="998"/>
        <w:jc w:val="both"/>
        <w:textAlignment w:val="auto"/>
        <w:rPr>
          <w:rFonts w:ascii="仿宋_GB2312" w:eastAsia="仿宋_GB2312"/>
          <w:color w:val="000000" w:themeColor="text1"/>
        </w:rPr>
      </w:pPr>
      <w:r>
        <w:rPr>
          <w:rFonts w:ascii="仿宋_GB2312" w:eastAsia="仿宋_GB2312" w:hint="eastAsia"/>
          <w:color w:val="000000" w:themeColor="text1"/>
        </w:rPr>
        <w:t>冲突规则可视化</w:t>
      </w:r>
    </w:p>
    <w:p w:rsidR="00721EB0" w:rsidRDefault="00557DFA">
      <w:pPr>
        <w:spacing w:line="360" w:lineRule="exact"/>
        <w:ind w:firstLine="480"/>
        <w:rPr>
          <w:rFonts w:ascii="仿宋_GB2312" w:eastAsia="仿宋_GB2312"/>
          <w:color w:val="000000" w:themeColor="text1"/>
          <w:sz w:val="28"/>
          <w:szCs w:val="28"/>
        </w:rPr>
      </w:pPr>
      <w:r>
        <w:rPr>
          <w:rFonts w:ascii="仿宋_GB2312" w:eastAsia="仿宋_GB2312" w:hint="eastAsia"/>
          <w:color w:val="000000" w:themeColor="text1"/>
          <w:sz w:val="28"/>
          <w:szCs w:val="28"/>
        </w:rPr>
        <w:t>要求具备可视化的规则视图，将冲突组之间的关系通过链式结构进行直观的展示，方便维护人员能够及时发现新规则及进行冲突调整和优化。</w:t>
      </w:r>
    </w:p>
    <w:p w:rsidR="00721EB0" w:rsidRDefault="00557DFA">
      <w:pPr>
        <w:pStyle w:val="6"/>
        <w:spacing w:before="0" w:after="0" w:line="360" w:lineRule="exact"/>
        <w:rPr>
          <w:rFonts w:ascii="仿宋_GB2312" w:eastAsia="仿宋_GB2312"/>
          <w:color w:val="000000" w:themeColor="text1"/>
          <w:sz w:val="28"/>
          <w:szCs w:val="28"/>
        </w:rPr>
      </w:pPr>
      <w:bookmarkStart w:id="77" w:name="_Toc35337353"/>
      <w:r>
        <w:rPr>
          <w:rFonts w:ascii="仿宋_GB2312" w:eastAsia="仿宋_GB2312" w:hint="eastAsia"/>
          <w:color w:val="000000" w:themeColor="text1"/>
          <w:sz w:val="28"/>
          <w:szCs w:val="28"/>
        </w:rPr>
        <w:t>4.23.5.7智能知识库</w:t>
      </w:r>
      <w:bookmarkEnd w:id="77"/>
    </w:p>
    <w:p w:rsidR="00721EB0" w:rsidRDefault="00557DFA">
      <w:pPr>
        <w:spacing w:line="360" w:lineRule="exact"/>
        <w:ind w:firstLineChars="200" w:firstLine="560"/>
        <w:rPr>
          <w:rFonts w:ascii="仿宋_GB2312" w:eastAsia="仿宋_GB2312"/>
          <w:color w:val="000000" w:themeColor="text1"/>
          <w:sz w:val="28"/>
          <w:szCs w:val="28"/>
        </w:rPr>
      </w:pPr>
      <w:r>
        <w:rPr>
          <w:rFonts w:ascii="仿宋_GB2312" w:eastAsia="仿宋_GB2312" w:hint="eastAsia"/>
          <w:color w:val="000000" w:themeColor="text1"/>
          <w:sz w:val="28"/>
          <w:szCs w:val="28"/>
        </w:rPr>
        <w:t>智能知识库根据实际检查项目之前的限制冲突，设定了各个检查科室中各个检查项目之间的预约约束规则，为平台在多个检查项目进行一键快速预约时，提供智能的规则依据及数据支撑。</w:t>
      </w:r>
    </w:p>
    <w:p w:rsidR="00721EB0" w:rsidRDefault="00557DFA">
      <w:pPr>
        <w:pStyle w:val="7"/>
        <w:spacing w:before="0" w:after="0" w:line="3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4.23.5.8检查项目冲突知识库</w:t>
      </w:r>
    </w:p>
    <w:p w:rsidR="00721EB0" w:rsidRDefault="00557DFA">
      <w:pPr>
        <w:spacing w:line="360" w:lineRule="exact"/>
        <w:ind w:firstLineChars="200" w:firstLine="560"/>
        <w:rPr>
          <w:rFonts w:ascii="仿宋_GB2312" w:eastAsia="仿宋_GB2312"/>
          <w:color w:val="000000" w:themeColor="text1"/>
          <w:sz w:val="28"/>
          <w:szCs w:val="28"/>
        </w:rPr>
      </w:pPr>
      <w:r>
        <w:rPr>
          <w:rFonts w:ascii="仿宋_GB2312" w:eastAsia="仿宋_GB2312" w:hint="eastAsia"/>
          <w:color w:val="000000" w:themeColor="text1"/>
          <w:sz w:val="28"/>
          <w:szCs w:val="28"/>
        </w:rPr>
        <w:t>由于各个检查项目之间存在特定的冲突排斥，医技项目冲突规则库是对检查项目、检查项目分组、检查类别之间的冲突规则限制，主要分为时间冲突及优先级冲突两类冲突，例如A项目优先于B项目，A项目执行完N小时之后才能执行B项目，A项目执行N小时之后才能执行其它项目等。</w:t>
      </w:r>
    </w:p>
    <w:p w:rsidR="00721EB0" w:rsidRDefault="00557DFA">
      <w:pPr>
        <w:pStyle w:val="4"/>
        <w:numPr>
          <w:ilvl w:val="3"/>
          <w:numId w:val="2"/>
        </w:numPr>
        <w:tabs>
          <w:tab w:val="clear" w:pos="864"/>
          <w:tab w:val="clear" w:pos="1404"/>
        </w:tabs>
        <w:adjustRightInd/>
        <w:spacing w:before="0" w:after="0" w:line="360" w:lineRule="exact"/>
        <w:ind w:left="1134" w:hanging="709"/>
        <w:jc w:val="both"/>
        <w:textAlignment w:val="auto"/>
        <w:rPr>
          <w:rFonts w:ascii="仿宋_GB2312" w:eastAsia="仿宋_GB2312"/>
          <w:color w:val="000000" w:themeColor="text1"/>
        </w:rPr>
      </w:pPr>
      <w:r>
        <w:rPr>
          <w:rFonts w:ascii="仿宋_GB2312" w:eastAsia="仿宋_GB2312" w:hint="eastAsia"/>
          <w:color w:val="000000" w:themeColor="text1"/>
        </w:rPr>
        <w:t>4.23.5.9磁共振检查时长知识库</w:t>
      </w:r>
    </w:p>
    <w:p w:rsidR="00721EB0" w:rsidRDefault="00557DFA">
      <w:pPr>
        <w:spacing w:line="360" w:lineRule="exact"/>
        <w:ind w:firstLineChars="200" w:firstLine="560"/>
        <w:rPr>
          <w:rFonts w:ascii="仿宋_GB2312" w:eastAsia="仿宋_GB2312"/>
          <w:color w:val="000000" w:themeColor="text1"/>
          <w:sz w:val="28"/>
          <w:szCs w:val="28"/>
        </w:rPr>
      </w:pPr>
      <w:r>
        <w:rPr>
          <w:rFonts w:ascii="仿宋_GB2312" w:eastAsia="仿宋_GB2312" w:hint="eastAsia"/>
          <w:color w:val="000000" w:themeColor="text1"/>
          <w:sz w:val="28"/>
          <w:szCs w:val="28"/>
        </w:rPr>
        <w:t>磁共振（MRI）检查时间一般与病人数无关，而与病人开具检查部位的项目多少相关，所需检查部位的项目越多，检查时间就越长，若以一般的预约模式，则无法计算病人精准的预约时间。检查时长知识库包含各个磁共振项目的大约检查时长，平台针对MR科室的预约采用动态资源数算法，尽可能为</w:t>
      </w:r>
      <w:r>
        <w:rPr>
          <w:rFonts w:ascii="仿宋_GB2312" w:eastAsia="仿宋_GB2312" w:hint="eastAsia"/>
          <w:color w:val="000000" w:themeColor="text1"/>
          <w:sz w:val="28"/>
          <w:szCs w:val="28"/>
        </w:rPr>
        <w:lastRenderedPageBreak/>
        <w:t>患者提供精准化的预约，减少病人往返医院的次数及在院的等待时间，提高医院MR科室的就诊效率。</w:t>
      </w:r>
    </w:p>
    <w:p w:rsidR="00721EB0" w:rsidRDefault="00557DFA">
      <w:pPr>
        <w:pStyle w:val="7"/>
        <w:spacing w:before="0" w:after="0" w:line="3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4.23.5.10 孕期超声检查知识库</w:t>
      </w:r>
    </w:p>
    <w:p w:rsidR="00721EB0" w:rsidRDefault="00557DFA">
      <w:pPr>
        <w:spacing w:line="360" w:lineRule="exact"/>
        <w:ind w:firstLine="480"/>
        <w:rPr>
          <w:rFonts w:ascii="仿宋_GB2312" w:eastAsia="仿宋_GB2312"/>
          <w:color w:val="000000" w:themeColor="text1"/>
          <w:sz w:val="28"/>
          <w:szCs w:val="28"/>
        </w:rPr>
      </w:pPr>
      <w:r>
        <w:rPr>
          <w:rFonts w:ascii="仿宋_GB2312" w:eastAsia="仿宋_GB2312" w:hint="eastAsia"/>
          <w:color w:val="000000" w:themeColor="text1"/>
          <w:sz w:val="28"/>
          <w:szCs w:val="28"/>
        </w:rPr>
        <w:t>孕期知识库，用于设置孕妇在孕期需要做的超声检查以及对应的检查周期，为孕妇检查预约提供智能的判断和预约推荐提供知识规则，如：（单胎）常规产前超声检查+四维彩超检查，周期为第20周-第28周之间。当孕妇需要该检查时，通过结合当前的诊室排班可预约号源信息，自动推荐到相应时间点预约，提高医技预约效率。</w:t>
      </w:r>
    </w:p>
    <w:p w:rsidR="00721EB0" w:rsidRDefault="00557DFA">
      <w:pPr>
        <w:pStyle w:val="3"/>
        <w:numPr>
          <w:ilvl w:val="2"/>
          <w:numId w:val="2"/>
        </w:numPr>
        <w:tabs>
          <w:tab w:val="clear" w:pos="720"/>
          <w:tab w:val="clear" w:pos="1260"/>
        </w:tabs>
        <w:adjustRightInd/>
        <w:spacing w:before="0" w:after="0" w:line="360" w:lineRule="exact"/>
        <w:ind w:left="992"/>
        <w:jc w:val="both"/>
        <w:textAlignment w:val="auto"/>
        <w:rPr>
          <w:rFonts w:ascii="仿宋_GB2312" w:eastAsia="仿宋_GB2312"/>
          <w:color w:val="000000" w:themeColor="text1"/>
          <w:sz w:val="28"/>
          <w:szCs w:val="28"/>
        </w:rPr>
      </w:pPr>
      <w:bookmarkStart w:id="78" w:name="_Toc25574731"/>
      <w:r>
        <w:rPr>
          <w:rFonts w:ascii="仿宋_GB2312" w:eastAsia="仿宋_GB2312" w:hint="eastAsia"/>
          <w:color w:val="000000" w:themeColor="text1"/>
          <w:sz w:val="28"/>
          <w:szCs w:val="28"/>
        </w:rPr>
        <w:t>门诊预约挂号系统</w:t>
      </w:r>
      <w:bookmarkEnd w:id="78"/>
    </w:p>
    <w:p w:rsidR="00721EB0" w:rsidRDefault="00557DFA">
      <w:pPr>
        <w:pStyle w:val="4"/>
        <w:numPr>
          <w:ilvl w:val="3"/>
          <w:numId w:val="2"/>
        </w:numPr>
        <w:tabs>
          <w:tab w:val="clear" w:pos="864"/>
          <w:tab w:val="clear" w:pos="1404"/>
        </w:tabs>
        <w:adjustRightInd/>
        <w:spacing w:before="0" w:after="0" w:line="360" w:lineRule="exact"/>
        <w:ind w:left="1134" w:hanging="709"/>
        <w:jc w:val="both"/>
        <w:textAlignment w:val="auto"/>
        <w:rPr>
          <w:rFonts w:ascii="仿宋_GB2312" w:eastAsia="仿宋_GB2312"/>
          <w:color w:val="000000" w:themeColor="text1"/>
        </w:rPr>
      </w:pPr>
      <w:bookmarkStart w:id="79" w:name="_Toc25574732"/>
      <w:r>
        <w:rPr>
          <w:rFonts w:ascii="仿宋_GB2312" w:eastAsia="仿宋_GB2312" w:hint="eastAsia"/>
          <w:color w:val="000000" w:themeColor="text1"/>
        </w:rPr>
        <w:t>门诊预约</w:t>
      </w:r>
      <w:bookmarkEnd w:id="79"/>
    </w:p>
    <w:p w:rsidR="00721EB0" w:rsidRDefault="00557DFA">
      <w:pPr>
        <w:pStyle w:val="5"/>
        <w:numPr>
          <w:ilvl w:val="4"/>
          <w:numId w:val="2"/>
        </w:numPr>
        <w:tabs>
          <w:tab w:val="clear" w:pos="1008"/>
          <w:tab w:val="clear" w:pos="1548"/>
        </w:tabs>
        <w:adjustRightInd/>
        <w:spacing w:before="0" w:after="0" w:line="360" w:lineRule="exact"/>
        <w:ind w:left="998" w:hanging="998"/>
        <w:jc w:val="both"/>
        <w:textAlignment w:val="auto"/>
        <w:rPr>
          <w:rFonts w:ascii="仿宋_GB2312" w:eastAsia="仿宋_GB2312"/>
          <w:color w:val="000000" w:themeColor="text1"/>
        </w:rPr>
      </w:pPr>
      <w:r>
        <w:rPr>
          <w:rFonts w:ascii="仿宋_GB2312" w:eastAsia="仿宋_GB2312" w:hint="eastAsia"/>
          <w:color w:val="000000" w:themeColor="text1"/>
        </w:rPr>
        <w:t>预约记录查询</w:t>
      </w:r>
    </w:p>
    <w:p w:rsidR="00721EB0" w:rsidRDefault="00557DFA">
      <w:pPr>
        <w:spacing w:line="360" w:lineRule="exact"/>
        <w:ind w:firstLine="480"/>
        <w:rPr>
          <w:rFonts w:ascii="仿宋_GB2312" w:eastAsia="仿宋_GB2312"/>
          <w:color w:val="000000" w:themeColor="text1"/>
          <w:sz w:val="28"/>
          <w:szCs w:val="28"/>
        </w:rPr>
      </w:pPr>
      <w:r>
        <w:rPr>
          <w:rFonts w:ascii="仿宋_GB2312" w:eastAsia="仿宋_GB2312" w:hint="eastAsia"/>
          <w:color w:val="000000" w:themeColor="text1"/>
          <w:sz w:val="28"/>
          <w:szCs w:val="28"/>
        </w:rPr>
        <w:t>要求具备患者凭就诊卡到门诊预约分诊台进行预约，平台通过读取病人的就诊卡号获取到病人信息并根据病人的时间安排进行选择性预约。对于预约成功的信息，平台返回预约状态，为病人打印预约回执单。</w:t>
      </w:r>
    </w:p>
    <w:p w:rsidR="00721EB0" w:rsidRDefault="00557DFA">
      <w:pPr>
        <w:pStyle w:val="5"/>
        <w:numPr>
          <w:ilvl w:val="4"/>
          <w:numId w:val="2"/>
        </w:numPr>
        <w:tabs>
          <w:tab w:val="clear" w:pos="1008"/>
          <w:tab w:val="clear" w:pos="1548"/>
        </w:tabs>
        <w:adjustRightInd/>
        <w:spacing w:before="0" w:after="0" w:line="360" w:lineRule="exact"/>
        <w:ind w:left="998" w:hanging="998"/>
        <w:jc w:val="both"/>
        <w:textAlignment w:val="auto"/>
        <w:rPr>
          <w:rFonts w:ascii="仿宋_GB2312" w:eastAsia="仿宋_GB2312"/>
          <w:color w:val="000000" w:themeColor="text1"/>
        </w:rPr>
      </w:pPr>
      <w:r>
        <w:rPr>
          <w:rFonts w:ascii="仿宋_GB2312" w:eastAsia="仿宋_GB2312" w:hint="eastAsia"/>
          <w:color w:val="000000" w:themeColor="text1"/>
        </w:rPr>
        <w:t>预约号源查询</w:t>
      </w:r>
    </w:p>
    <w:p w:rsidR="00721EB0" w:rsidRDefault="00557DFA">
      <w:pPr>
        <w:spacing w:line="360" w:lineRule="exact"/>
        <w:ind w:firstLine="480"/>
        <w:rPr>
          <w:rFonts w:ascii="仿宋_GB2312" w:eastAsia="仿宋_GB2312"/>
          <w:color w:val="000000" w:themeColor="text1"/>
          <w:sz w:val="28"/>
          <w:szCs w:val="28"/>
        </w:rPr>
      </w:pPr>
      <w:r>
        <w:rPr>
          <w:rFonts w:ascii="仿宋_GB2312" w:eastAsia="仿宋_GB2312" w:hint="eastAsia"/>
          <w:color w:val="000000" w:themeColor="text1"/>
          <w:sz w:val="28"/>
          <w:szCs w:val="28"/>
        </w:rPr>
        <w:t>预约号源查询可以查看某时间段内科室中的医生预约情况，要求包括预约人数、剩余号源情况、总号源数、已预约未签到人数及相应的特殊预约情况。</w:t>
      </w:r>
    </w:p>
    <w:p w:rsidR="00721EB0" w:rsidRDefault="00557DFA">
      <w:pPr>
        <w:pStyle w:val="5"/>
        <w:numPr>
          <w:ilvl w:val="4"/>
          <w:numId w:val="2"/>
        </w:numPr>
        <w:tabs>
          <w:tab w:val="clear" w:pos="1008"/>
          <w:tab w:val="clear" w:pos="1548"/>
        </w:tabs>
        <w:adjustRightInd/>
        <w:spacing w:before="0" w:after="0" w:line="360" w:lineRule="exact"/>
        <w:ind w:left="998" w:hanging="998"/>
        <w:jc w:val="both"/>
        <w:textAlignment w:val="auto"/>
        <w:rPr>
          <w:rFonts w:ascii="仿宋_GB2312" w:eastAsia="仿宋_GB2312"/>
          <w:color w:val="000000" w:themeColor="text1"/>
        </w:rPr>
      </w:pPr>
      <w:r>
        <w:rPr>
          <w:rFonts w:ascii="仿宋_GB2312" w:eastAsia="仿宋_GB2312" w:hint="eastAsia"/>
          <w:color w:val="000000" w:themeColor="text1"/>
        </w:rPr>
        <w:t>预约挂号</w:t>
      </w:r>
    </w:p>
    <w:p w:rsidR="00721EB0" w:rsidRDefault="00557DFA">
      <w:pPr>
        <w:spacing w:line="360" w:lineRule="exact"/>
        <w:ind w:firstLine="480"/>
        <w:rPr>
          <w:rFonts w:ascii="仿宋_GB2312" w:eastAsia="仿宋_GB2312"/>
          <w:color w:val="000000" w:themeColor="text1"/>
          <w:sz w:val="28"/>
          <w:szCs w:val="28"/>
        </w:rPr>
      </w:pPr>
      <w:r>
        <w:rPr>
          <w:rFonts w:ascii="仿宋_GB2312" w:eastAsia="仿宋_GB2312" w:hint="eastAsia"/>
          <w:color w:val="000000" w:themeColor="text1"/>
          <w:sz w:val="28"/>
          <w:szCs w:val="28"/>
        </w:rPr>
        <w:t>要求根据患者信息以及患者选择的号源进行确认预约，确认预约时该号源将被锁定，患者还可以修改短信提示的手机号，预约成功时，患者会收到短信提示（通过院内短信平台）。</w:t>
      </w:r>
    </w:p>
    <w:p w:rsidR="00721EB0" w:rsidRDefault="00557DFA">
      <w:pPr>
        <w:pStyle w:val="6"/>
        <w:spacing w:before="0" w:after="0" w:line="3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4.24.1.4</w:t>
      </w:r>
      <w:bookmarkStart w:id="80" w:name="_Toc35337356"/>
      <w:r>
        <w:rPr>
          <w:rFonts w:ascii="仿宋_GB2312" w:eastAsia="仿宋_GB2312" w:hint="eastAsia"/>
          <w:color w:val="000000" w:themeColor="text1"/>
          <w:sz w:val="28"/>
          <w:szCs w:val="28"/>
        </w:rPr>
        <w:t>排班模版</w:t>
      </w:r>
      <w:bookmarkEnd w:id="80"/>
    </w:p>
    <w:p w:rsidR="00721EB0" w:rsidRDefault="00557DFA">
      <w:pPr>
        <w:spacing w:line="3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为了方便门诊排班的生成，可以为相同职称且排班相同的医生建立排班模版，在排班的时候直接通过引用排班模版快速完成排班。</w:t>
      </w:r>
    </w:p>
    <w:p w:rsidR="00721EB0" w:rsidRDefault="00557DFA">
      <w:pPr>
        <w:pStyle w:val="5"/>
        <w:numPr>
          <w:ilvl w:val="4"/>
          <w:numId w:val="2"/>
        </w:numPr>
        <w:tabs>
          <w:tab w:val="clear" w:pos="1008"/>
          <w:tab w:val="clear" w:pos="1548"/>
        </w:tabs>
        <w:adjustRightInd/>
        <w:spacing w:before="0" w:after="0" w:line="360" w:lineRule="exact"/>
        <w:ind w:left="998" w:hanging="998"/>
        <w:jc w:val="both"/>
        <w:textAlignment w:val="auto"/>
        <w:rPr>
          <w:rFonts w:ascii="仿宋_GB2312" w:eastAsia="仿宋_GB2312"/>
          <w:color w:val="000000" w:themeColor="text1"/>
        </w:rPr>
      </w:pPr>
      <w:r>
        <w:rPr>
          <w:rFonts w:ascii="仿宋_GB2312" w:eastAsia="仿宋_GB2312" w:hint="eastAsia"/>
          <w:color w:val="000000" w:themeColor="text1"/>
        </w:rPr>
        <w:t>4.24.1.5取消预约</w:t>
      </w:r>
    </w:p>
    <w:p w:rsidR="00721EB0" w:rsidRDefault="00557DFA">
      <w:pPr>
        <w:spacing w:line="360" w:lineRule="exact"/>
        <w:ind w:left="420"/>
        <w:rPr>
          <w:rFonts w:ascii="仿宋_GB2312" w:eastAsia="仿宋_GB2312"/>
          <w:color w:val="000000" w:themeColor="text1"/>
          <w:sz w:val="28"/>
          <w:szCs w:val="28"/>
        </w:rPr>
      </w:pPr>
      <w:r>
        <w:rPr>
          <w:rFonts w:ascii="仿宋_GB2312" w:eastAsia="仿宋_GB2312" w:hint="eastAsia"/>
          <w:color w:val="000000" w:themeColor="text1"/>
          <w:sz w:val="28"/>
          <w:szCs w:val="28"/>
        </w:rPr>
        <w:t>要求具备门诊预约可以为已经预约的病人进行撤销预约和变更预约时间。</w:t>
      </w:r>
    </w:p>
    <w:p w:rsidR="00721EB0" w:rsidRDefault="00557DFA">
      <w:pPr>
        <w:pStyle w:val="4"/>
        <w:numPr>
          <w:ilvl w:val="3"/>
          <w:numId w:val="2"/>
        </w:numPr>
        <w:tabs>
          <w:tab w:val="clear" w:pos="864"/>
          <w:tab w:val="clear" w:pos="1404"/>
        </w:tabs>
        <w:adjustRightInd/>
        <w:spacing w:before="0" w:after="0" w:line="360" w:lineRule="exact"/>
        <w:ind w:left="1134" w:hanging="709"/>
        <w:jc w:val="both"/>
        <w:textAlignment w:val="auto"/>
        <w:rPr>
          <w:rFonts w:ascii="仿宋_GB2312" w:eastAsia="仿宋_GB2312"/>
          <w:color w:val="000000" w:themeColor="text1"/>
        </w:rPr>
      </w:pPr>
      <w:bookmarkStart w:id="81" w:name="_Toc25574733"/>
      <w:r>
        <w:rPr>
          <w:rFonts w:ascii="仿宋_GB2312" w:eastAsia="仿宋_GB2312" w:hint="eastAsia"/>
          <w:color w:val="000000" w:themeColor="text1"/>
        </w:rPr>
        <w:t>医生评价</w:t>
      </w:r>
      <w:bookmarkEnd w:id="81"/>
    </w:p>
    <w:p w:rsidR="00721EB0" w:rsidRDefault="00557DFA">
      <w:pPr>
        <w:spacing w:line="3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要求患者在完成门诊诊病后，可以对医生进行评价，评价内容包括服务态度、等待时间、医疗技术等。医生评价是对医生进行一个客观的打分评价，在公众号或APP进行门诊挂号预约时，患者可以看到每个医生的具体评价，最快速的了解医生的好坏，便于患者选择自己需要的医生进行预约。</w:t>
      </w:r>
    </w:p>
    <w:p w:rsidR="00721EB0" w:rsidRDefault="00557DFA">
      <w:pPr>
        <w:pStyle w:val="4"/>
        <w:numPr>
          <w:ilvl w:val="3"/>
          <w:numId w:val="2"/>
        </w:numPr>
        <w:tabs>
          <w:tab w:val="clear" w:pos="864"/>
          <w:tab w:val="clear" w:pos="1404"/>
        </w:tabs>
        <w:adjustRightInd/>
        <w:spacing w:before="0" w:after="0" w:line="360" w:lineRule="exact"/>
        <w:ind w:left="1134" w:hanging="709"/>
        <w:jc w:val="both"/>
        <w:textAlignment w:val="auto"/>
        <w:rPr>
          <w:rFonts w:ascii="仿宋_GB2312" w:eastAsia="仿宋_GB2312"/>
          <w:color w:val="000000" w:themeColor="text1"/>
        </w:rPr>
      </w:pPr>
      <w:bookmarkStart w:id="82" w:name="_Toc25574734"/>
      <w:r>
        <w:rPr>
          <w:rFonts w:ascii="仿宋_GB2312" w:eastAsia="仿宋_GB2312" w:hint="eastAsia"/>
          <w:color w:val="000000" w:themeColor="text1"/>
        </w:rPr>
        <w:t>医生收藏</w:t>
      </w:r>
      <w:bookmarkEnd w:id="82"/>
    </w:p>
    <w:p w:rsidR="00721EB0" w:rsidRDefault="00557DFA">
      <w:pPr>
        <w:spacing w:line="3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要求患者可以对自己喜欢的医生进行医生收藏，收藏后方便之后快速选择医生进行预约。</w:t>
      </w:r>
    </w:p>
    <w:p w:rsidR="00721EB0" w:rsidRDefault="00557DFA">
      <w:pPr>
        <w:pStyle w:val="3"/>
        <w:numPr>
          <w:ilvl w:val="2"/>
          <w:numId w:val="2"/>
        </w:numPr>
        <w:tabs>
          <w:tab w:val="clear" w:pos="720"/>
          <w:tab w:val="clear" w:pos="1260"/>
        </w:tabs>
        <w:adjustRightInd/>
        <w:spacing w:before="0" w:after="0" w:line="360" w:lineRule="exact"/>
        <w:ind w:left="992"/>
        <w:jc w:val="both"/>
        <w:textAlignment w:val="auto"/>
        <w:rPr>
          <w:rFonts w:ascii="仿宋_GB2312" w:eastAsia="仿宋_GB2312"/>
          <w:color w:val="000000" w:themeColor="text1"/>
          <w:sz w:val="28"/>
          <w:szCs w:val="28"/>
        </w:rPr>
      </w:pPr>
      <w:bookmarkStart w:id="83" w:name="_Toc25574736"/>
      <w:r>
        <w:rPr>
          <w:rFonts w:ascii="仿宋_GB2312" w:eastAsia="仿宋_GB2312" w:hint="eastAsia"/>
          <w:color w:val="000000" w:themeColor="text1"/>
          <w:sz w:val="28"/>
          <w:szCs w:val="28"/>
        </w:rPr>
        <w:lastRenderedPageBreak/>
        <w:t>日间手术预约系统</w:t>
      </w:r>
      <w:bookmarkEnd w:id="83"/>
    </w:p>
    <w:p w:rsidR="00721EB0" w:rsidRDefault="00557DFA">
      <w:pPr>
        <w:pStyle w:val="4"/>
        <w:numPr>
          <w:ilvl w:val="3"/>
          <w:numId w:val="2"/>
        </w:numPr>
        <w:tabs>
          <w:tab w:val="clear" w:pos="864"/>
          <w:tab w:val="clear" w:pos="1404"/>
        </w:tabs>
        <w:adjustRightInd/>
        <w:spacing w:before="0" w:after="0" w:line="360" w:lineRule="exact"/>
        <w:ind w:left="1134" w:hanging="709"/>
        <w:jc w:val="both"/>
        <w:textAlignment w:val="auto"/>
        <w:rPr>
          <w:rFonts w:ascii="仿宋_GB2312" w:eastAsia="仿宋_GB2312"/>
          <w:color w:val="000000" w:themeColor="text1"/>
        </w:rPr>
      </w:pPr>
      <w:bookmarkStart w:id="84" w:name="_Toc25574737"/>
      <w:r>
        <w:rPr>
          <w:rFonts w:ascii="仿宋_GB2312" w:eastAsia="仿宋_GB2312" w:hint="eastAsia"/>
          <w:color w:val="000000" w:themeColor="text1"/>
        </w:rPr>
        <w:t>手术项目管理</w:t>
      </w:r>
      <w:bookmarkEnd w:id="84"/>
    </w:p>
    <w:p w:rsidR="00721EB0" w:rsidRDefault="00557DFA">
      <w:pPr>
        <w:pStyle w:val="5"/>
        <w:numPr>
          <w:ilvl w:val="4"/>
          <w:numId w:val="2"/>
        </w:numPr>
        <w:tabs>
          <w:tab w:val="clear" w:pos="1008"/>
          <w:tab w:val="clear" w:pos="1548"/>
        </w:tabs>
        <w:adjustRightInd/>
        <w:spacing w:before="0" w:after="0" w:line="360" w:lineRule="exact"/>
        <w:ind w:left="998" w:hanging="998"/>
        <w:jc w:val="both"/>
        <w:textAlignment w:val="auto"/>
        <w:rPr>
          <w:rFonts w:ascii="仿宋_GB2312" w:eastAsia="仿宋_GB2312"/>
          <w:color w:val="000000" w:themeColor="text1"/>
        </w:rPr>
      </w:pPr>
      <w:r>
        <w:rPr>
          <w:rFonts w:ascii="仿宋_GB2312" w:eastAsia="仿宋_GB2312" w:hint="eastAsia"/>
          <w:color w:val="000000" w:themeColor="text1"/>
        </w:rPr>
        <w:t>项目管理</w:t>
      </w:r>
    </w:p>
    <w:p w:rsidR="00721EB0" w:rsidRDefault="00557DFA">
      <w:pPr>
        <w:pStyle w:val="113"/>
        <w:spacing w:line="360" w:lineRule="exact"/>
        <w:ind w:firstLine="560"/>
        <w:rPr>
          <w:rFonts w:ascii="仿宋_GB2312" w:eastAsia="仿宋_GB2312"/>
          <w:color w:val="000000" w:themeColor="text1"/>
          <w:sz w:val="28"/>
          <w:szCs w:val="28"/>
        </w:rPr>
      </w:pPr>
      <w:r>
        <w:rPr>
          <w:rFonts w:ascii="仿宋_GB2312" w:eastAsia="仿宋_GB2312" w:hint="eastAsia"/>
          <w:color w:val="000000" w:themeColor="text1"/>
          <w:sz w:val="28"/>
          <w:szCs w:val="28"/>
        </w:rPr>
        <w:t>项目管理是对医院可进行日间手术预约的手术项目信息进行管理，要求包括项目明细编码（His收费项目编码）、项目明细名称（His收费名称）、手术分类注意事项等。支持通过文件导入的方式，对医院的手术项目进行快速的维护管理。</w:t>
      </w:r>
    </w:p>
    <w:p w:rsidR="00721EB0" w:rsidRDefault="00557DFA">
      <w:pPr>
        <w:pStyle w:val="5"/>
        <w:numPr>
          <w:ilvl w:val="4"/>
          <w:numId w:val="2"/>
        </w:numPr>
        <w:tabs>
          <w:tab w:val="clear" w:pos="1008"/>
          <w:tab w:val="clear" w:pos="1548"/>
        </w:tabs>
        <w:adjustRightInd/>
        <w:spacing w:before="0" w:after="0" w:line="360" w:lineRule="exact"/>
        <w:ind w:left="998" w:hanging="998"/>
        <w:jc w:val="both"/>
        <w:textAlignment w:val="auto"/>
        <w:rPr>
          <w:rFonts w:ascii="仿宋_GB2312" w:eastAsia="仿宋_GB2312"/>
          <w:color w:val="000000" w:themeColor="text1"/>
        </w:rPr>
      </w:pPr>
      <w:r>
        <w:rPr>
          <w:rFonts w:ascii="仿宋_GB2312" w:eastAsia="仿宋_GB2312" w:hint="eastAsia"/>
          <w:color w:val="000000" w:themeColor="text1"/>
        </w:rPr>
        <w:t>项目诊断关联管理</w:t>
      </w:r>
    </w:p>
    <w:p w:rsidR="00721EB0" w:rsidRDefault="00557DFA">
      <w:pPr>
        <w:spacing w:line="360" w:lineRule="exact"/>
        <w:ind w:firstLine="480"/>
        <w:rPr>
          <w:rFonts w:ascii="仿宋_GB2312" w:eastAsia="仿宋_GB2312"/>
          <w:color w:val="000000" w:themeColor="text1"/>
          <w:sz w:val="28"/>
          <w:szCs w:val="28"/>
        </w:rPr>
      </w:pPr>
      <w:r>
        <w:rPr>
          <w:rFonts w:ascii="仿宋_GB2312" w:eastAsia="仿宋_GB2312" w:hint="eastAsia"/>
          <w:color w:val="000000" w:themeColor="text1"/>
          <w:sz w:val="28"/>
          <w:szCs w:val="28"/>
        </w:rPr>
        <w:t>项目诊断关联管理是对可预约的手术项目与疾病ICD10诊断进行关联，要求用于同步HIS系统中病人可预约手术项目相关的疾病信息。</w:t>
      </w:r>
    </w:p>
    <w:p w:rsidR="00721EB0" w:rsidRDefault="00557DFA">
      <w:pPr>
        <w:pStyle w:val="4"/>
        <w:numPr>
          <w:ilvl w:val="3"/>
          <w:numId w:val="2"/>
        </w:numPr>
        <w:tabs>
          <w:tab w:val="clear" w:pos="864"/>
          <w:tab w:val="clear" w:pos="1404"/>
        </w:tabs>
        <w:adjustRightInd/>
        <w:spacing w:before="0" w:after="0" w:line="360" w:lineRule="exact"/>
        <w:ind w:left="1134" w:hanging="709"/>
        <w:jc w:val="both"/>
        <w:textAlignment w:val="auto"/>
        <w:rPr>
          <w:rFonts w:ascii="仿宋_GB2312" w:eastAsia="仿宋_GB2312"/>
          <w:color w:val="000000" w:themeColor="text1"/>
        </w:rPr>
      </w:pPr>
      <w:bookmarkStart w:id="85" w:name="_Toc25574738"/>
      <w:r>
        <w:rPr>
          <w:rFonts w:ascii="仿宋_GB2312" w:eastAsia="仿宋_GB2312" w:hint="eastAsia"/>
          <w:color w:val="000000" w:themeColor="text1"/>
        </w:rPr>
        <w:t>医疗组管理</w:t>
      </w:r>
      <w:bookmarkEnd w:id="85"/>
    </w:p>
    <w:p w:rsidR="00721EB0" w:rsidRDefault="00557DFA">
      <w:pPr>
        <w:pStyle w:val="5"/>
        <w:numPr>
          <w:ilvl w:val="4"/>
          <w:numId w:val="2"/>
        </w:numPr>
        <w:tabs>
          <w:tab w:val="clear" w:pos="1008"/>
          <w:tab w:val="clear" w:pos="1548"/>
        </w:tabs>
        <w:adjustRightInd/>
        <w:spacing w:before="0" w:after="0" w:line="360" w:lineRule="exact"/>
        <w:ind w:left="998" w:hanging="998"/>
        <w:jc w:val="both"/>
        <w:textAlignment w:val="auto"/>
        <w:rPr>
          <w:rFonts w:ascii="仿宋_GB2312" w:eastAsia="仿宋_GB2312"/>
          <w:color w:val="000000" w:themeColor="text1"/>
        </w:rPr>
      </w:pPr>
      <w:r>
        <w:rPr>
          <w:rFonts w:ascii="仿宋_GB2312" w:eastAsia="仿宋_GB2312" w:hint="eastAsia"/>
          <w:color w:val="000000" w:themeColor="text1"/>
        </w:rPr>
        <w:t>医疗组维护</w:t>
      </w:r>
    </w:p>
    <w:p w:rsidR="00721EB0" w:rsidRDefault="00557DFA">
      <w:pPr>
        <w:spacing w:line="360" w:lineRule="exact"/>
        <w:ind w:firstLineChars="200" w:firstLine="560"/>
        <w:rPr>
          <w:rFonts w:ascii="仿宋_GB2312" w:eastAsia="仿宋_GB2312"/>
          <w:color w:val="000000" w:themeColor="text1"/>
          <w:sz w:val="28"/>
          <w:szCs w:val="28"/>
        </w:rPr>
      </w:pPr>
      <w:r>
        <w:rPr>
          <w:rFonts w:ascii="仿宋_GB2312" w:eastAsia="仿宋_GB2312" w:hint="eastAsia"/>
          <w:color w:val="000000" w:themeColor="text1"/>
          <w:sz w:val="28"/>
          <w:szCs w:val="28"/>
        </w:rPr>
        <w:t>要求对临床医疗组进行管理维护，包括医疗组名称、编码等基本信息。</w:t>
      </w:r>
    </w:p>
    <w:p w:rsidR="00721EB0" w:rsidRDefault="00557DFA">
      <w:pPr>
        <w:pStyle w:val="5"/>
        <w:numPr>
          <w:ilvl w:val="4"/>
          <w:numId w:val="2"/>
        </w:numPr>
        <w:tabs>
          <w:tab w:val="clear" w:pos="1008"/>
          <w:tab w:val="clear" w:pos="1548"/>
        </w:tabs>
        <w:adjustRightInd/>
        <w:spacing w:before="0" w:after="0" w:line="360" w:lineRule="exact"/>
        <w:ind w:left="998" w:hanging="998"/>
        <w:jc w:val="both"/>
        <w:textAlignment w:val="auto"/>
        <w:rPr>
          <w:rFonts w:ascii="仿宋_GB2312" w:eastAsia="仿宋_GB2312"/>
          <w:color w:val="000000" w:themeColor="text1"/>
        </w:rPr>
      </w:pPr>
      <w:r>
        <w:rPr>
          <w:rFonts w:ascii="仿宋_GB2312" w:eastAsia="仿宋_GB2312" w:hint="eastAsia"/>
          <w:color w:val="000000" w:themeColor="text1"/>
        </w:rPr>
        <w:t>医疗组医生管理</w:t>
      </w:r>
    </w:p>
    <w:p w:rsidR="00721EB0" w:rsidRDefault="00557DFA">
      <w:pPr>
        <w:spacing w:line="360" w:lineRule="exact"/>
        <w:ind w:firstLineChars="200" w:firstLine="560"/>
        <w:rPr>
          <w:rFonts w:ascii="仿宋_GB2312" w:eastAsia="仿宋_GB2312"/>
          <w:color w:val="000000" w:themeColor="text1"/>
          <w:sz w:val="28"/>
          <w:szCs w:val="28"/>
        </w:rPr>
      </w:pPr>
      <w:r>
        <w:rPr>
          <w:rFonts w:ascii="仿宋_GB2312" w:eastAsia="仿宋_GB2312" w:hint="eastAsia"/>
          <w:color w:val="000000" w:themeColor="text1"/>
          <w:sz w:val="28"/>
          <w:szCs w:val="28"/>
        </w:rPr>
        <w:t>要求对医疗组中的分组医生进行管理，每个医疗组中包含一个医疗组长，用于负责日间手术的工作分配。</w:t>
      </w:r>
    </w:p>
    <w:p w:rsidR="00721EB0" w:rsidRDefault="00557DFA">
      <w:pPr>
        <w:pStyle w:val="5"/>
        <w:numPr>
          <w:ilvl w:val="4"/>
          <w:numId w:val="2"/>
        </w:numPr>
        <w:tabs>
          <w:tab w:val="clear" w:pos="1008"/>
          <w:tab w:val="clear" w:pos="1548"/>
        </w:tabs>
        <w:adjustRightInd/>
        <w:spacing w:before="0" w:after="0" w:line="360" w:lineRule="exact"/>
        <w:ind w:left="998" w:hanging="998"/>
        <w:jc w:val="both"/>
        <w:textAlignment w:val="auto"/>
        <w:rPr>
          <w:rFonts w:ascii="仿宋_GB2312" w:eastAsia="仿宋_GB2312"/>
          <w:color w:val="000000" w:themeColor="text1"/>
        </w:rPr>
      </w:pPr>
      <w:r>
        <w:rPr>
          <w:rFonts w:ascii="仿宋_GB2312" w:eastAsia="仿宋_GB2312" w:hint="eastAsia"/>
          <w:color w:val="000000" w:themeColor="text1"/>
        </w:rPr>
        <w:t>医疗组排台管理</w:t>
      </w:r>
    </w:p>
    <w:p w:rsidR="00721EB0" w:rsidRDefault="00557DFA">
      <w:pPr>
        <w:spacing w:line="360" w:lineRule="exact"/>
        <w:ind w:firstLineChars="200" w:firstLine="560"/>
        <w:rPr>
          <w:rFonts w:ascii="仿宋_GB2312" w:eastAsia="仿宋_GB2312"/>
          <w:color w:val="000000" w:themeColor="text1"/>
          <w:sz w:val="28"/>
          <w:szCs w:val="28"/>
        </w:rPr>
      </w:pPr>
      <w:r>
        <w:rPr>
          <w:rFonts w:ascii="仿宋_GB2312" w:eastAsia="仿宋_GB2312" w:hint="eastAsia"/>
          <w:color w:val="000000" w:themeColor="text1"/>
          <w:sz w:val="28"/>
          <w:szCs w:val="28"/>
        </w:rPr>
        <w:t>要求对医疗组每日的手术排台进行管理，根据每个医疗组的人员数及相应工作量来安排每天可手术的台数及相应手术台数的时间。</w:t>
      </w:r>
    </w:p>
    <w:p w:rsidR="00721EB0" w:rsidRDefault="00557DFA">
      <w:pPr>
        <w:pStyle w:val="4"/>
        <w:numPr>
          <w:ilvl w:val="3"/>
          <w:numId w:val="2"/>
        </w:numPr>
        <w:tabs>
          <w:tab w:val="clear" w:pos="864"/>
          <w:tab w:val="clear" w:pos="1404"/>
        </w:tabs>
        <w:adjustRightInd/>
        <w:spacing w:before="0" w:after="0" w:line="360" w:lineRule="exact"/>
        <w:ind w:left="1134" w:hanging="709"/>
        <w:jc w:val="both"/>
        <w:textAlignment w:val="auto"/>
        <w:rPr>
          <w:rFonts w:ascii="仿宋_GB2312" w:eastAsia="仿宋_GB2312"/>
          <w:color w:val="000000" w:themeColor="text1"/>
        </w:rPr>
      </w:pPr>
      <w:bookmarkStart w:id="86" w:name="_Toc25574739"/>
      <w:r>
        <w:rPr>
          <w:rFonts w:ascii="仿宋_GB2312" w:eastAsia="仿宋_GB2312" w:hint="eastAsia"/>
          <w:color w:val="000000" w:themeColor="text1"/>
        </w:rPr>
        <w:t>手术室管理</w:t>
      </w:r>
      <w:bookmarkEnd w:id="86"/>
    </w:p>
    <w:p w:rsidR="00721EB0" w:rsidRDefault="00557DFA">
      <w:pPr>
        <w:pStyle w:val="5"/>
        <w:numPr>
          <w:ilvl w:val="4"/>
          <w:numId w:val="2"/>
        </w:numPr>
        <w:tabs>
          <w:tab w:val="clear" w:pos="1008"/>
          <w:tab w:val="clear" w:pos="1548"/>
        </w:tabs>
        <w:adjustRightInd/>
        <w:spacing w:before="0" w:after="0" w:line="360" w:lineRule="exact"/>
        <w:ind w:left="998" w:hanging="998"/>
        <w:jc w:val="both"/>
        <w:textAlignment w:val="auto"/>
        <w:rPr>
          <w:rFonts w:ascii="仿宋_GB2312" w:eastAsia="仿宋_GB2312"/>
          <w:color w:val="000000" w:themeColor="text1"/>
        </w:rPr>
      </w:pPr>
      <w:r>
        <w:rPr>
          <w:rFonts w:ascii="仿宋_GB2312" w:eastAsia="仿宋_GB2312" w:hint="eastAsia"/>
          <w:color w:val="000000" w:themeColor="text1"/>
        </w:rPr>
        <w:t>手术室维护</w:t>
      </w:r>
    </w:p>
    <w:p w:rsidR="00721EB0" w:rsidRDefault="00557DFA">
      <w:pPr>
        <w:spacing w:line="3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要求对手术室信息进行维护管理，包括手术室名称、编码、位置，可做的手术项目等。</w:t>
      </w:r>
    </w:p>
    <w:p w:rsidR="00721EB0" w:rsidRDefault="00557DFA">
      <w:pPr>
        <w:pStyle w:val="5"/>
        <w:numPr>
          <w:ilvl w:val="4"/>
          <w:numId w:val="2"/>
        </w:numPr>
        <w:tabs>
          <w:tab w:val="clear" w:pos="1008"/>
          <w:tab w:val="clear" w:pos="1548"/>
        </w:tabs>
        <w:adjustRightInd/>
        <w:spacing w:before="0" w:after="0" w:line="360" w:lineRule="exact"/>
        <w:ind w:left="998" w:hanging="998"/>
        <w:jc w:val="both"/>
        <w:textAlignment w:val="auto"/>
        <w:rPr>
          <w:rFonts w:ascii="仿宋_GB2312" w:eastAsia="仿宋_GB2312"/>
          <w:color w:val="000000" w:themeColor="text1"/>
        </w:rPr>
      </w:pPr>
      <w:r>
        <w:rPr>
          <w:rFonts w:ascii="仿宋_GB2312" w:eastAsia="仿宋_GB2312" w:hint="eastAsia"/>
          <w:color w:val="000000" w:themeColor="text1"/>
        </w:rPr>
        <w:t>手术室医疗组管理</w:t>
      </w:r>
    </w:p>
    <w:p w:rsidR="00721EB0" w:rsidRDefault="00557DFA">
      <w:pPr>
        <w:spacing w:line="3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要求对每个医疗小组进行手术室的分配管理，每个医疗组有对应的手术室，在对患者日间手术申请审核后，将通知患者具体的手术医疗小组及手术室的位置。</w:t>
      </w:r>
    </w:p>
    <w:p w:rsidR="00721EB0" w:rsidRDefault="00557DFA">
      <w:pPr>
        <w:pStyle w:val="4"/>
        <w:numPr>
          <w:ilvl w:val="3"/>
          <w:numId w:val="2"/>
        </w:numPr>
        <w:tabs>
          <w:tab w:val="clear" w:pos="864"/>
          <w:tab w:val="clear" w:pos="1404"/>
        </w:tabs>
        <w:adjustRightInd/>
        <w:spacing w:before="0" w:after="0" w:line="360" w:lineRule="exact"/>
        <w:ind w:left="1134" w:hanging="709"/>
        <w:jc w:val="both"/>
        <w:textAlignment w:val="auto"/>
        <w:rPr>
          <w:rFonts w:ascii="仿宋_GB2312" w:eastAsia="仿宋_GB2312"/>
          <w:color w:val="000000" w:themeColor="text1"/>
        </w:rPr>
      </w:pPr>
      <w:bookmarkStart w:id="87" w:name="_Toc25574740"/>
      <w:r>
        <w:rPr>
          <w:rFonts w:ascii="仿宋_GB2312" w:eastAsia="仿宋_GB2312" w:hint="eastAsia"/>
          <w:color w:val="000000" w:themeColor="text1"/>
        </w:rPr>
        <w:t>手术预约</w:t>
      </w:r>
      <w:bookmarkEnd w:id="87"/>
    </w:p>
    <w:p w:rsidR="00721EB0" w:rsidRDefault="00557DFA">
      <w:pPr>
        <w:pStyle w:val="5"/>
        <w:numPr>
          <w:ilvl w:val="4"/>
          <w:numId w:val="2"/>
        </w:numPr>
        <w:tabs>
          <w:tab w:val="clear" w:pos="1008"/>
          <w:tab w:val="clear" w:pos="1548"/>
        </w:tabs>
        <w:adjustRightInd/>
        <w:spacing w:before="0" w:after="0" w:line="360" w:lineRule="exact"/>
        <w:ind w:left="998" w:hanging="998"/>
        <w:jc w:val="both"/>
        <w:textAlignment w:val="auto"/>
        <w:rPr>
          <w:rFonts w:ascii="仿宋_GB2312" w:eastAsia="仿宋_GB2312"/>
          <w:color w:val="000000" w:themeColor="text1"/>
        </w:rPr>
      </w:pPr>
      <w:r>
        <w:rPr>
          <w:rFonts w:ascii="仿宋_GB2312" w:eastAsia="仿宋_GB2312" w:hint="eastAsia"/>
          <w:color w:val="000000" w:themeColor="text1"/>
        </w:rPr>
        <w:t>手术单据同步</w:t>
      </w:r>
    </w:p>
    <w:p w:rsidR="00721EB0" w:rsidRDefault="00557DFA">
      <w:pPr>
        <w:spacing w:line="360" w:lineRule="exact"/>
        <w:ind w:firstLineChars="200" w:firstLine="560"/>
        <w:rPr>
          <w:rFonts w:ascii="仿宋_GB2312" w:eastAsia="仿宋_GB2312"/>
          <w:color w:val="000000" w:themeColor="text1"/>
          <w:sz w:val="28"/>
          <w:szCs w:val="28"/>
        </w:rPr>
      </w:pPr>
      <w:r>
        <w:rPr>
          <w:rFonts w:ascii="仿宋_GB2312" w:eastAsia="仿宋_GB2312" w:hint="eastAsia"/>
          <w:color w:val="000000" w:themeColor="text1"/>
          <w:sz w:val="28"/>
          <w:szCs w:val="28"/>
        </w:rPr>
        <w:t>要求用于同步HIS系统中某个患者近期的手术单据信息。患者有相应的手术单据信息才允许进行手术预约申请，可预约的手术项目包含对公众开放预约申请和医生直接进行预约申请两种。</w:t>
      </w:r>
    </w:p>
    <w:p w:rsidR="00721EB0" w:rsidRDefault="00557DFA">
      <w:pPr>
        <w:pStyle w:val="5"/>
        <w:numPr>
          <w:ilvl w:val="4"/>
          <w:numId w:val="2"/>
        </w:numPr>
        <w:tabs>
          <w:tab w:val="clear" w:pos="1008"/>
          <w:tab w:val="clear" w:pos="1548"/>
        </w:tabs>
        <w:adjustRightInd/>
        <w:spacing w:before="0" w:after="0" w:line="360" w:lineRule="exact"/>
        <w:ind w:left="998" w:hanging="998"/>
        <w:jc w:val="both"/>
        <w:textAlignment w:val="auto"/>
        <w:rPr>
          <w:rFonts w:ascii="仿宋_GB2312" w:eastAsia="仿宋_GB2312"/>
          <w:color w:val="000000" w:themeColor="text1"/>
        </w:rPr>
      </w:pPr>
      <w:r>
        <w:rPr>
          <w:rFonts w:ascii="仿宋_GB2312" w:eastAsia="仿宋_GB2312" w:hint="eastAsia"/>
          <w:color w:val="000000" w:themeColor="text1"/>
        </w:rPr>
        <w:t>手术预约申请</w:t>
      </w:r>
    </w:p>
    <w:p w:rsidR="00721EB0" w:rsidRDefault="00557DFA">
      <w:pPr>
        <w:spacing w:line="360" w:lineRule="exact"/>
        <w:ind w:firstLineChars="200" w:firstLine="560"/>
        <w:rPr>
          <w:rFonts w:ascii="仿宋_GB2312" w:eastAsia="仿宋_GB2312"/>
          <w:color w:val="000000" w:themeColor="text1"/>
          <w:sz w:val="28"/>
          <w:szCs w:val="28"/>
        </w:rPr>
      </w:pPr>
      <w:r>
        <w:rPr>
          <w:rFonts w:ascii="仿宋_GB2312" w:eastAsia="仿宋_GB2312" w:hint="eastAsia"/>
          <w:color w:val="000000" w:themeColor="text1"/>
          <w:sz w:val="28"/>
          <w:szCs w:val="28"/>
        </w:rPr>
        <w:t>在患者到特定的门诊科室挂号，明确手术指征，同时完成了术前常规检查之后，要求根据开具的手术单据，让医生进行手术预约申请，部分项目也可以通过自助机、APP的公众便民服务的方式直接进行手术预约申请。</w:t>
      </w:r>
    </w:p>
    <w:p w:rsidR="00721EB0" w:rsidRDefault="00557DFA">
      <w:pPr>
        <w:pStyle w:val="5"/>
        <w:numPr>
          <w:ilvl w:val="4"/>
          <w:numId w:val="2"/>
        </w:numPr>
        <w:tabs>
          <w:tab w:val="clear" w:pos="1008"/>
          <w:tab w:val="clear" w:pos="1548"/>
        </w:tabs>
        <w:adjustRightInd/>
        <w:spacing w:before="0" w:after="0" w:line="360" w:lineRule="exact"/>
        <w:ind w:left="998" w:hanging="998"/>
        <w:jc w:val="both"/>
        <w:textAlignment w:val="auto"/>
        <w:rPr>
          <w:rFonts w:ascii="仿宋_GB2312" w:eastAsia="仿宋_GB2312"/>
          <w:color w:val="000000" w:themeColor="text1"/>
        </w:rPr>
      </w:pPr>
      <w:r>
        <w:rPr>
          <w:rFonts w:ascii="仿宋_GB2312" w:eastAsia="仿宋_GB2312" w:hint="eastAsia"/>
          <w:color w:val="000000" w:themeColor="text1"/>
        </w:rPr>
        <w:t>手术预约申请审核</w:t>
      </w:r>
    </w:p>
    <w:p w:rsidR="00721EB0" w:rsidRDefault="00557DFA">
      <w:pPr>
        <w:spacing w:line="360" w:lineRule="exact"/>
        <w:ind w:firstLineChars="200" w:firstLine="560"/>
        <w:rPr>
          <w:rFonts w:ascii="仿宋_GB2312" w:eastAsia="仿宋_GB2312"/>
          <w:color w:val="000000" w:themeColor="text1"/>
          <w:sz w:val="28"/>
          <w:szCs w:val="28"/>
        </w:rPr>
      </w:pPr>
      <w:r>
        <w:rPr>
          <w:rFonts w:ascii="仿宋_GB2312" w:eastAsia="仿宋_GB2312" w:hint="eastAsia"/>
          <w:color w:val="000000" w:themeColor="text1"/>
          <w:sz w:val="28"/>
          <w:szCs w:val="28"/>
        </w:rPr>
        <w:t>要求对于患者的手术预约申请需要进行审核，通过查看病人的预约病区、</w:t>
      </w:r>
      <w:r>
        <w:rPr>
          <w:rFonts w:ascii="仿宋_GB2312" w:eastAsia="仿宋_GB2312" w:hint="eastAsia"/>
          <w:color w:val="000000" w:themeColor="text1"/>
          <w:sz w:val="28"/>
          <w:szCs w:val="28"/>
        </w:rPr>
        <w:lastRenderedPageBreak/>
        <w:t>预约时间、预约的手术项目，进行手术医生及具体手术时间的安排。手术预约申请审核需要根据对应手术项目的手术医生、麻醉医生、护士的排班及每天的手术排台情况进行合理分配，并对预约申请的审核结果进行通知反馈。</w:t>
      </w:r>
    </w:p>
    <w:p w:rsidR="00721EB0" w:rsidRDefault="00557DFA">
      <w:pPr>
        <w:pStyle w:val="5"/>
        <w:numPr>
          <w:ilvl w:val="4"/>
          <w:numId w:val="2"/>
        </w:numPr>
        <w:tabs>
          <w:tab w:val="clear" w:pos="1008"/>
          <w:tab w:val="clear" w:pos="1548"/>
        </w:tabs>
        <w:adjustRightInd/>
        <w:spacing w:before="0" w:after="0" w:line="360" w:lineRule="exact"/>
        <w:ind w:left="998" w:hanging="998"/>
        <w:jc w:val="both"/>
        <w:textAlignment w:val="auto"/>
        <w:rPr>
          <w:rFonts w:ascii="仿宋_GB2312" w:eastAsia="仿宋_GB2312"/>
          <w:color w:val="000000" w:themeColor="text1"/>
        </w:rPr>
      </w:pPr>
      <w:r>
        <w:rPr>
          <w:rFonts w:ascii="仿宋_GB2312" w:eastAsia="仿宋_GB2312" w:hint="eastAsia"/>
          <w:color w:val="000000" w:themeColor="text1"/>
        </w:rPr>
        <w:t>手术预约审核通知</w:t>
      </w:r>
    </w:p>
    <w:p w:rsidR="00721EB0" w:rsidRDefault="00557DFA">
      <w:pPr>
        <w:spacing w:line="360" w:lineRule="exact"/>
        <w:ind w:firstLineChars="200" w:firstLine="560"/>
        <w:rPr>
          <w:rFonts w:ascii="仿宋_GB2312" w:eastAsia="仿宋_GB2312"/>
          <w:color w:val="000000" w:themeColor="text1"/>
          <w:sz w:val="28"/>
          <w:szCs w:val="28"/>
        </w:rPr>
      </w:pPr>
      <w:r>
        <w:rPr>
          <w:rFonts w:ascii="仿宋_GB2312" w:eastAsia="仿宋_GB2312" w:hint="eastAsia"/>
          <w:color w:val="000000" w:themeColor="text1"/>
          <w:sz w:val="28"/>
          <w:szCs w:val="28"/>
        </w:rPr>
        <w:t>要求对于手术预约申请的审核结果应及时通过短信、公众号、APP通知的形式告知患者，若手术预约申请成功，则会告知具体的手术时间及手术应事先准备的注意事项；若失败也会告知具体的拒绝理由，以便患者再次进行预约申请。</w:t>
      </w:r>
    </w:p>
    <w:p w:rsidR="00721EB0" w:rsidRDefault="00557DFA">
      <w:pPr>
        <w:pStyle w:val="5"/>
        <w:numPr>
          <w:ilvl w:val="4"/>
          <w:numId w:val="2"/>
        </w:numPr>
        <w:tabs>
          <w:tab w:val="clear" w:pos="1008"/>
          <w:tab w:val="clear" w:pos="1548"/>
        </w:tabs>
        <w:adjustRightInd/>
        <w:spacing w:before="0" w:after="0" w:line="360" w:lineRule="exact"/>
        <w:ind w:left="998" w:hanging="998"/>
        <w:jc w:val="both"/>
        <w:textAlignment w:val="auto"/>
        <w:rPr>
          <w:rFonts w:ascii="仿宋_GB2312" w:eastAsia="仿宋_GB2312"/>
          <w:color w:val="000000" w:themeColor="text1"/>
        </w:rPr>
      </w:pPr>
      <w:r>
        <w:rPr>
          <w:rFonts w:ascii="仿宋_GB2312" w:eastAsia="仿宋_GB2312" w:hint="eastAsia"/>
          <w:color w:val="000000" w:themeColor="text1"/>
        </w:rPr>
        <w:t>手术预约变更</w:t>
      </w:r>
    </w:p>
    <w:p w:rsidR="00721EB0" w:rsidRDefault="00557DFA">
      <w:pPr>
        <w:spacing w:line="360" w:lineRule="exact"/>
        <w:ind w:firstLineChars="200" w:firstLine="560"/>
        <w:rPr>
          <w:rFonts w:ascii="仿宋_GB2312" w:eastAsia="仿宋_GB2312"/>
          <w:color w:val="000000" w:themeColor="text1"/>
          <w:sz w:val="28"/>
          <w:szCs w:val="28"/>
        </w:rPr>
      </w:pPr>
      <w:r>
        <w:rPr>
          <w:rFonts w:ascii="仿宋_GB2312" w:eastAsia="仿宋_GB2312" w:hint="eastAsia"/>
          <w:color w:val="000000" w:themeColor="text1"/>
          <w:sz w:val="28"/>
          <w:szCs w:val="28"/>
        </w:rPr>
        <w:t>要求对于医院无法满足患者预约的手术时间但可以做出时间调整时，管理人员可以通过电话或公众号、APP消息通知的形式进行手术时间变更的通知，患者只要同意可直接修改患者的预约时间并完成预约申请。</w:t>
      </w:r>
    </w:p>
    <w:p w:rsidR="00721EB0" w:rsidRDefault="00557DFA">
      <w:pPr>
        <w:pStyle w:val="3"/>
        <w:numPr>
          <w:ilvl w:val="2"/>
          <w:numId w:val="2"/>
        </w:numPr>
        <w:tabs>
          <w:tab w:val="clear" w:pos="720"/>
          <w:tab w:val="clear" w:pos="1260"/>
        </w:tabs>
        <w:adjustRightInd/>
        <w:spacing w:before="0" w:after="0" w:line="360" w:lineRule="exact"/>
        <w:ind w:left="992"/>
        <w:jc w:val="both"/>
        <w:textAlignment w:val="auto"/>
        <w:rPr>
          <w:rFonts w:ascii="仿宋_GB2312" w:eastAsia="仿宋_GB2312"/>
          <w:color w:val="000000" w:themeColor="text1"/>
          <w:sz w:val="28"/>
          <w:szCs w:val="28"/>
        </w:rPr>
      </w:pPr>
      <w:bookmarkStart w:id="88" w:name="_Toc25574741"/>
      <w:r>
        <w:rPr>
          <w:rFonts w:ascii="仿宋_GB2312" w:eastAsia="仿宋_GB2312" w:hint="eastAsia"/>
          <w:color w:val="000000" w:themeColor="text1"/>
          <w:sz w:val="28"/>
          <w:szCs w:val="28"/>
        </w:rPr>
        <w:t>住院床位预约系统</w:t>
      </w:r>
      <w:bookmarkEnd w:id="88"/>
    </w:p>
    <w:p w:rsidR="00721EB0" w:rsidRDefault="00557DFA">
      <w:pPr>
        <w:pStyle w:val="4"/>
        <w:numPr>
          <w:ilvl w:val="3"/>
          <w:numId w:val="2"/>
        </w:numPr>
        <w:tabs>
          <w:tab w:val="clear" w:pos="864"/>
          <w:tab w:val="clear" w:pos="1404"/>
        </w:tabs>
        <w:adjustRightInd/>
        <w:spacing w:before="0" w:after="0" w:line="360" w:lineRule="exact"/>
        <w:ind w:left="1134" w:hanging="709"/>
        <w:jc w:val="both"/>
        <w:textAlignment w:val="auto"/>
        <w:rPr>
          <w:rFonts w:ascii="仿宋_GB2312" w:eastAsia="仿宋_GB2312"/>
          <w:color w:val="000000" w:themeColor="text1"/>
        </w:rPr>
      </w:pPr>
      <w:bookmarkStart w:id="89" w:name="_Toc25574742"/>
      <w:r>
        <w:rPr>
          <w:rFonts w:ascii="仿宋_GB2312" w:eastAsia="仿宋_GB2312" w:hint="eastAsia"/>
          <w:color w:val="000000" w:themeColor="text1"/>
        </w:rPr>
        <w:t>床位管理</w:t>
      </w:r>
      <w:bookmarkEnd w:id="89"/>
    </w:p>
    <w:p w:rsidR="00721EB0" w:rsidRDefault="00557DFA">
      <w:pPr>
        <w:pStyle w:val="5"/>
        <w:numPr>
          <w:ilvl w:val="4"/>
          <w:numId w:val="2"/>
        </w:numPr>
        <w:tabs>
          <w:tab w:val="clear" w:pos="1008"/>
          <w:tab w:val="clear" w:pos="1548"/>
        </w:tabs>
        <w:adjustRightInd/>
        <w:spacing w:before="0" w:after="0" w:line="360" w:lineRule="exact"/>
        <w:ind w:left="998" w:hanging="998"/>
        <w:jc w:val="both"/>
        <w:textAlignment w:val="auto"/>
        <w:rPr>
          <w:rFonts w:ascii="仿宋_GB2312" w:eastAsia="仿宋_GB2312"/>
          <w:color w:val="000000" w:themeColor="text1"/>
        </w:rPr>
      </w:pPr>
      <w:r>
        <w:rPr>
          <w:rFonts w:ascii="仿宋_GB2312" w:eastAsia="仿宋_GB2312" w:hint="eastAsia"/>
          <w:color w:val="000000" w:themeColor="text1"/>
        </w:rPr>
        <w:t>床位信息管理</w:t>
      </w:r>
    </w:p>
    <w:p w:rsidR="00721EB0" w:rsidRDefault="00557DFA">
      <w:pPr>
        <w:spacing w:line="360" w:lineRule="exact"/>
        <w:ind w:firstLineChars="200" w:firstLine="560"/>
        <w:rPr>
          <w:rFonts w:ascii="仿宋_GB2312" w:eastAsia="仿宋_GB2312"/>
          <w:color w:val="000000" w:themeColor="text1"/>
          <w:sz w:val="28"/>
          <w:szCs w:val="28"/>
        </w:rPr>
      </w:pPr>
      <w:r>
        <w:rPr>
          <w:rFonts w:ascii="仿宋_GB2312" w:eastAsia="仿宋_GB2312" w:hint="eastAsia"/>
          <w:color w:val="000000" w:themeColor="text1"/>
          <w:sz w:val="28"/>
          <w:szCs w:val="28"/>
        </w:rPr>
        <w:t>要求对床位的基本信息进行管理，包括床位的编号、价格、所属科室等。</w:t>
      </w:r>
    </w:p>
    <w:p w:rsidR="00721EB0" w:rsidRDefault="00557DFA">
      <w:pPr>
        <w:pStyle w:val="5"/>
        <w:numPr>
          <w:ilvl w:val="4"/>
          <w:numId w:val="2"/>
        </w:numPr>
        <w:tabs>
          <w:tab w:val="clear" w:pos="1008"/>
          <w:tab w:val="clear" w:pos="1548"/>
        </w:tabs>
        <w:adjustRightInd/>
        <w:spacing w:before="0" w:after="0" w:line="360" w:lineRule="exact"/>
        <w:ind w:left="998" w:hanging="998"/>
        <w:jc w:val="both"/>
        <w:textAlignment w:val="auto"/>
        <w:rPr>
          <w:rFonts w:ascii="仿宋_GB2312" w:eastAsia="仿宋_GB2312"/>
          <w:color w:val="000000" w:themeColor="text1"/>
        </w:rPr>
      </w:pPr>
      <w:r>
        <w:rPr>
          <w:rFonts w:ascii="仿宋_GB2312" w:eastAsia="仿宋_GB2312" w:hint="eastAsia"/>
          <w:color w:val="000000" w:themeColor="text1"/>
        </w:rPr>
        <w:t>医疗组床位管理</w:t>
      </w:r>
    </w:p>
    <w:p w:rsidR="00721EB0" w:rsidRDefault="00557DFA">
      <w:pPr>
        <w:spacing w:line="360" w:lineRule="exact"/>
        <w:ind w:firstLineChars="200" w:firstLine="560"/>
        <w:rPr>
          <w:rFonts w:ascii="仿宋_GB2312" w:eastAsia="仿宋_GB2312"/>
          <w:color w:val="000000" w:themeColor="text1"/>
          <w:sz w:val="28"/>
          <w:szCs w:val="28"/>
        </w:rPr>
      </w:pPr>
      <w:r>
        <w:rPr>
          <w:rFonts w:ascii="仿宋_GB2312" w:eastAsia="仿宋_GB2312" w:hint="eastAsia"/>
          <w:color w:val="000000" w:themeColor="text1"/>
          <w:sz w:val="28"/>
          <w:szCs w:val="28"/>
        </w:rPr>
        <w:t>要求对医疗组进行床位的分配，每个医疗组都有特定的床位，用于为组下的病人进行床位预约时使用，也可与其他组进行床位借调，解决床位紧张的问题。</w:t>
      </w:r>
    </w:p>
    <w:p w:rsidR="00721EB0" w:rsidRDefault="00557DFA">
      <w:pPr>
        <w:pStyle w:val="4"/>
        <w:numPr>
          <w:ilvl w:val="3"/>
          <w:numId w:val="2"/>
        </w:numPr>
        <w:tabs>
          <w:tab w:val="clear" w:pos="864"/>
          <w:tab w:val="clear" w:pos="1404"/>
        </w:tabs>
        <w:adjustRightInd/>
        <w:spacing w:before="0" w:after="0" w:line="360" w:lineRule="exact"/>
        <w:ind w:left="1134" w:hanging="709"/>
        <w:jc w:val="both"/>
        <w:textAlignment w:val="auto"/>
        <w:rPr>
          <w:rFonts w:ascii="仿宋_GB2312" w:eastAsia="仿宋_GB2312"/>
          <w:color w:val="000000" w:themeColor="text1"/>
        </w:rPr>
      </w:pPr>
      <w:bookmarkStart w:id="90" w:name="_Toc23404955"/>
      <w:bookmarkStart w:id="91" w:name="_Toc35337366"/>
      <w:r>
        <w:rPr>
          <w:rFonts w:ascii="仿宋_GB2312" w:eastAsia="仿宋_GB2312" w:hint="eastAsia"/>
          <w:color w:val="000000" w:themeColor="text1"/>
        </w:rPr>
        <w:t>床位</w:t>
      </w:r>
      <w:bookmarkEnd w:id="90"/>
      <w:r>
        <w:rPr>
          <w:rFonts w:ascii="仿宋_GB2312" w:eastAsia="仿宋_GB2312" w:hint="eastAsia"/>
          <w:color w:val="000000" w:themeColor="text1"/>
        </w:rPr>
        <w:t>登记</w:t>
      </w:r>
      <w:bookmarkEnd w:id="91"/>
    </w:p>
    <w:p w:rsidR="00721EB0" w:rsidRDefault="00557DFA">
      <w:pPr>
        <w:pStyle w:val="5"/>
        <w:numPr>
          <w:ilvl w:val="4"/>
          <w:numId w:val="2"/>
        </w:numPr>
        <w:tabs>
          <w:tab w:val="clear" w:pos="1008"/>
          <w:tab w:val="clear" w:pos="1548"/>
        </w:tabs>
        <w:adjustRightInd/>
        <w:spacing w:before="0" w:after="0" w:line="360" w:lineRule="exact"/>
        <w:ind w:left="998" w:hanging="998"/>
        <w:jc w:val="both"/>
        <w:textAlignment w:val="auto"/>
        <w:rPr>
          <w:rFonts w:ascii="仿宋_GB2312" w:eastAsia="仿宋_GB2312"/>
          <w:color w:val="000000" w:themeColor="text1"/>
        </w:rPr>
      </w:pPr>
      <w:r>
        <w:rPr>
          <w:rFonts w:ascii="仿宋_GB2312" w:eastAsia="仿宋_GB2312" w:hint="eastAsia"/>
          <w:color w:val="000000" w:themeColor="text1"/>
        </w:rPr>
        <w:t>日间手术床位登记</w:t>
      </w:r>
    </w:p>
    <w:p w:rsidR="00721EB0" w:rsidRDefault="00557DFA">
      <w:pPr>
        <w:spacing w:line="360" w:lineRule="exact"/>
        <w:ind w:firstLineChars="200" w:firstLine="560"/>
        <w:rPr>
          <w:rFonts w:ascii="仿宋_GB2312" w:eastAsia="仿宋_GB2312"/>
          <w:color w:val="000000" w:themeColor="text1"/>
          <w:sz w:val="28"/>
          <w:szCs w:val="28"/>
        </w:rPr>
      </w:pPr>
      <w:r>
        <w:rPr>
          <w:rFonts w:ascii="仿宋_GB2312" w:eastAsia="仿宋_GB2312" w:hint="eastAsia"/>
          <w:color w:val="000000" w:themeColor="text1"/>
          <w:sz w:val="28"/>
          <w:szCs w:val="28"/>
        </w:rPr>
        <w:t>要求用于对日间手术预约进行床位分配，根据预约的医疗组的医生，选择对应分配给该医疗组的床位进行预约登记，保证进行日间手术的患者有足够的床位进行术后休息。患者术后办理出院后，医疗组内的医生可以继续为组下管理的病人进行床位登记。</w:t>
      </w:r>
    </w:p>
    <w:p w:rsidR="00721EB0" w:rsidRDefault="00557DFA">
      <w:pPr>
        <w:pStyle w:val="5"/>
        <w:numPr>
          <w:ilvl w:val="4"/>
          <w:numId w:val="2"/>
        </w:numPr>
        <w:tabs>
          <w:tab w:val="clear" w:pos="1008"/>
          <w:tab w:val="clear" w:pos="1548"/>
        </w:tabs>
        <w:adjustRightInd/>
        <w:spacing w:before="0" w:after="0" w:line="360" w:lineRule="exact"/>
        <w:ind w:left="998" w:hanging="998"/>
        <w:jc w:val="both"/>
        <w:textAlignment w:val="auto"/>
        <w:rPr>
          <w:rFonts w:ascii="仿宋_GB2312" w:eastAsia="仿宋_GB2312"/>
          <w:color w:val="000000" w:themeColor="text1"/>
        </w:rPr>
      </w:pPr>
      <w:r>
        <w:rPr>
          <w:rFonts w:ascii="仿宋_GB2312" w:eastAsia="仿宋_GB2312" w:hint="eastAsia"/>
          <w:color w:val="000000" w:themeColor="text1"/>
        </w:rPr>
        <w:t>床位预约登记</w:t>
      </w:r>
    </w:p>
    <w:p w:rsidR="00721EB0" w:rsidRDefault="00557DFA">
      <w:pPr>
        <w:spacing w:line="3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要求根据预入院患者的入院科室及床位需求进行床位预约登记，当对应的入院科室有空床位时，根据预约登记的顺序，优先分配给先预约登记的患者进行入院使用。</w:t>
      </w:r>
    </w:p>
    <w:p w:rsidR="00721EB0" w:rsidRDefault="00557DFA">
      <w:pPr>
        <w:pStyle w:val="5"/>
        <w:numPr>
          <w:ilvl w:val="4"/>
          <w:numId w:val="2"/>
        </w:numPr>
        <w:tabs>
          <w:tab w:val="clear" w:pos="1008"/>
          <w:tab w:val="clear" w:pos="1548"/>
        </w:tabs>
        <w:adjustRightInd/>
        <w:spacing w:before="0" w:after="0" w:line="360" w:lineRule="exact"/>
        <w:ind w:left="998" w:hanging="998"/>
        <w:jc w:val="both"/>
        <w:textAlignment w:val="auto"/>
        <w:rPr>
          <w:rFonts w:ascii="仿宋_GB2312" w:eastAsia="仿宋_GB2312"/>
          <w:color w:val="000000" w:themeColor="text1"/>
        </w:rPr>
      </w:pPr>
      <w:r>
        <w:rPr>
          <w:rFonts w:ascii="仿宋_GB2312" w:eastAsia="仿宋_GB2312" w:hint="eastAsia"/>
          <w:color w:val="000000" w:themeColor="text1"/>
        </w:rPr>
        <w:t>床位分配</w:t>
      </w:r>
    </w:p>
    <w:p w:rsidR="00721EB0" w:rsidRDefault="00557DFA">
      <w:pPr>
        <w:spacing w:line="3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要求用于对入院患者进行实际的床位分配，患者根据入院通知到院内办理入院手续，就可以直接使用所分配的床位。</w:t>
      </w:r>
    </w:p>
    <w:p w:rsidR="00721EB0" w:rsidRDefault="00557DFA">
      <w:pPr>
        <w:pStyle w:val="5"/>
        <w:numPr>
          <w:ilvl w:val="4"/>
          <w:numId w:val="2"/>
        </w:numPr>
        <w:tabs>
          <w:tab w:val="clear" w:pos="1008"/>
          <w:tab w:val="clear" w:pos="1548"/>
        </w:tabs>
        <w:adjustRightInd/>
        <w:spacing w:before="0" w:after="0" w:line="360" w:lineRule="exact"/>
        <w:ind w:left="998" w:hanging="998"/>
        <w:jc w:val="both"/>
        <w:textAlignment w:val="auto"/>
        <w:rPr>
          <w:rFonts w:ascii="仿宋_GB2312" w:eastAsia="仿宋_GB2312"/>
          <w:color w:val="000000" w:themeColor="text1"/>
        </w:rPr>
      </w:pPr>
      <w:r>
        <w:rPr>
          <w:rFonts w:ascii="仿宋_GB2312" w:eastAsia="仿宋_GB2312" w:hint="eastAsia"/>
          <w:color w:val="000000" w:themeColor="text1"/>
        </w:rPr>
        <w:t>床位借调</w:t>
      </w:r>
    </w:p>
    <w:p w:rsidR="00721EB0" w:rsidRDefault="00557DFA">
      <w:pPr>
        <w:spacing w:line="3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当床位紧张时，要求各科室各医疗组之前可以通过系统进行床位借调登记，以此缓解床位使用紧张的问题。</w:t>
      </w:r>
    </w:p>
    <w:p w:rsidR="00721EB0" w:rsidRDefault="00721EB0">
      <w:pPr>
        <w:spacing w:line="360" w:lineRule="exact"/>
        <w:ind w:firstLineChars="200" w:firstLine="560"/>
        <w:rPr>
          <w:rFonts w:ascii="仿宋_GB2312" w:eastAsia="仿宋_GB2312"/>
          <w:color w:val="000000" w:themeColor="text1"/>
          <w:sz w:val="28"/>
          <w:szCs w:val="28"/>
        </w:rPr>
      </w:pPr>
    </w:p>
    <w:p w:rsidR="00721EB0" w:rsidRDefault="00557DFA">
      <w:pPr>
        <w:pStyle w:val="3"/>
        <w:numPr>
          <w:ilvl w:val="2"/>
          <w:numId w:val="2"/>
        </w:numPr>
        <w:tabs>
          <w:tab w:val="clear" w:pos="720"/>
          <w:tab w:val="clear" w:pos="1260"/>
        </w:tabs>
        <w:adjustRightInd/>
        <w:spacing w:before="0" w:after="0" w:line="360" w:lineRule="exact"/>
        <w:ind w:left="992"/>
        <w:jc w:val="both"/>
        <w:textAlignment w:val="auto"/>
        <w:rPr>
          <w:rFonts w:ascii="仿宋_GB2312" w:eastAsia="仿宋_GB2312"/>
          <w:color w:val="000000" w:themeColor="text1"/>
          <w:sz w:val="28"/>
          <w:szCs w:val="28"/>
        </w:rPr>
      </w:pPr>
      <w:bookmarkStart w:id="92" w:name="_Toc25574744"/>
      <w:r>
        <w:rPr>
          <w:rFonts w:ascii="仿宋_GB2312" w:eastAsia="仿宋_GB2312" w:hint="eastAsia"/>
          <w:color w:val="000000" w:themeColor="text1"/>
          <w:sz w:val="28"/>
          <w:szCs w:val="28"/>
        </w:rPr>
        <w:lastRenderedPageBreak/>
        <w:t>治疗预约系统</w:t>
      </w:r>
      <w:bookmarkEnd w:id="92"/>
    </w:p>
    <w:p w:rsidR="00721EB0" w:rsidRDefault="00557DFA">
      <w:pPr>
        <w:pStyle w:val="4"/>
        <w:numPr>
          <w:ilvl w:val="3"/>
          <w:numId w:val="2"/>
        </w:numPr>
        <w:tabs>
          <w:tab w:val="clear" w:pos="864"/>
          <w:tab w:val="clear" w:pos="1404"/>
        </w:tabs>
        <w:adjustRightInd/>
        <w:spacing w:before="0" w:after="0" w:line="360" w:lineRule="exact"/>
        <w:ind w:left="1134" w:hanging="709"/>
        <w:jc w:val="both"/>
        <w:textAlignment w:val="auto"/>
        <w:rPr>
          <w:rFonts w:ascii="仿宋_GB2312" w:eastAsia="仿宋_GB2312"/>
          <w:color w:val="000000" w:themeColor="text1"/>
        </w:rPr>
      </w:pPr>
      <w:bookmarkStart w:id="93" w:name="_Toc35337368"/>
      <w:bookmarkStart w:id="94" w:name="_Toc23404957"/>
      <w:r>
        <w:rPr>
          <w:rFonts w:ascii="仿宋_GB2312" w:eastAsia="仿宋_GB2312" w:hint="eastAsia"/>
          <w:color w:val="000000" w:themeColor="text1"/>
        </w:rPr>
        <w:t>治疗项目管理</w:t>
      </w:r>
      <w:bookmarkEnd w:id="93"/>
      <w:bookmarkEnd w:id="94"/>
    </w:p>
    <w:p w:rsidR="00721EB0" w:rsidRDefault="00557DFA">
      <w:pPr>
        <w:pStyle w:val="5"/>
        <w:numPr>
          <w:ilvl w:val="4"/>
          <w:numId w:val="2"/>
        </w:numPr>
        <w:tabs>
          <w:tab w:val="clear" w:pos="1008"/>
          <w:tab w:val="clear" w:pos="1548"/>
        </w:tabs>
        <w:adjustRightInd/>
        <w:spacing w:before="0" w:after="0" w:line="360" w:lineRule="exact"/>
        <w:ind w:left="998" w:hanging="998"/>
        <w:jc w:val="both"/>
        <w:textAlignment w:val="auto"/>
        <w:rPr>
          <w:rFonts w:ascii="仿宋_GB2312" w:eastAsia="仿宋_GB2312"/>
          <w:color w:val="000000" w:themeColor="text1"/>
        </w:rPr>
      </w:pPr>
      <w:r>
        <w:rPr>
          <w:rFonts w:ascii="仿宋_GB2312" w:eastAsia="仿宋_GB2312" w:hint="eastAsia"/>
          <w:color w:val="000000" w:themeColor="text1"/>
        </w:rPr>
        <w:t>治疗项目维护</w:t>
      </w:r>
    </w:p>
    <w:p w:rsidR="00721EB0" w:rsidRDefault="00557DFA">
      <w:pPr>
        <w:pStyle w:val="113"/>
        <w:spacing w:line="360" w:lineRule="exact"/>
        <w:ind w:firstLine="560"/>
        <w:rPr>
          <w:rFonts w:ascii="仿宋_GB2312" w:eastAsia="仿宋_GB2312"/>
          <w:color w:val="000000" w:themeColor="text1"/>
          <w:sz w:val="28"/>
          <w:szCs w:val="28"/>
        </w:rPr>
      </w:pPr>
      <w:r>
        <w:rPr>
          <w:rFonts w:ascii="仿宋_GB2312" w:eastAsia="仿宋_GB2312" w:hint="eastAsia"/>
          <w:color w:val="000000" w:themeColor="text1"/>
          <w:sz w:val="28"/>
          <w:szCs w:val="28"/>
        </w:rPr>
        <w:t>治疗项目管理是对医院的治疗项目信息进行维护，要求包括项目明细编码（His收费项目编码）、项目明细名称（His收费名称）等。支持通过文件导入的方式，对医院的手术项目进行快速的维护管理。</w:t>
      </w:r>
    </w:p>
    <w:p w:rsidR="00721EB0" w:rsidRDefault="00557DFA">
      <w:pPr>
        <w:pStyle w:val="5"/>
        <w:numPr>
          <w:ilvl w:val="4"/>
          <w:numId w:val="2"/>
        </w:numPr>
        <w:tabs>
          <w:tab w:val="clear" w:pos="1008"/>
          <w:tab w:val="clear" w:pos="1548"/>
        </w:tabs>
        <w:adjustRightInd/>
        <w:spacing w:before="0" w:after="0" w:line="360" w:lineRule="exact"/>
        <w:ind w:left="998" w:hanging="998"/>
        <w:jc w:val="both"/>
        <w:textAlignment w:val="auto"/>
        <w:rPr>
          <w:rFonts w:ascii="仿宋_GB2312" w:eastAsia="仿宋_GB2312"/>
          <w:color w:val="000000" w:themeColor="text1"/>
        </w:rPr>
      </w:pPr>
      <w:r>
        <w:rPr>
          <w:rFonts w:ascii="仿宋_GB2312" w:eastAsia="仿宋_GB2312" w:hint="eastAsia"/>
          <w:color w:val="000000" w:themeColor="text1"/>
        </w:rPr>
        <w:t>治疗项目建议</w:t>
      </w:r>
    </w:p>
    <w:p w:rsidR="00721EB0" w:rsidRDefault="00557DFA">
      <w:pPr>
        <w:spacing w:line="360" w:lineRule="exact"/>
        <w:ind w:firstLineChars="200" w:firstLine="560"/>
        <w:rPr>
          <w:rFonts w:ascii="仿宋_GB2312" w:eastAsia="仿宋_GB2312"/>
          <w:color w:val="000000" w:themeColor="text1"/>
          <w:sz w:val="28"/>
          <w:szCs w:val="28"/>
        </w:rPr>
      </w:pPr>
      <w:r>
        <w:rPr>
          <w:rFonts w:ascii="仿宋_GB2312" w:eastAsia="仿宋_GB2312" w:hint="eastAsia"/>
          <w:color w:val="000000" w:themeColor="text1"/>
          <w:sz w:val="28"/>
          <w:szCs w:val="28"/>
        </w:rPr>
        <w:t>要求维护各个治疗项目的注意事项、治疗准备、温馨提醒等，用于在患者完成治疗预约后，通过消息方式告知患者。</w:t>
      </w:r>
    </w:p>
    <w:p w:rsidR="00721EB0" w:rsidRDefault="00557DFA">
      <w:pPr>
        <w:pStyle w:val="4"/>
        <w:numPr>
          <w:ilvl w:val="3"/>
          <w:numId w:val="2"/>
        </w:numPr>
        <w:tabs>
          <w:tab w:val="clear" w:pos="864"/>
          <w:tab w:val="clear" w:pos="1404"/>
        </w:tabs>
        <w:adjustRightInd/>
        <w:spacing w:before="0" w:after="0" w:line="360" w:lineRule="exact"/>
        <w:ind w:left="1134" w:hanging="709"/>
        <w:jc w:val="both"/>
        <w:textAlignment w:val="auto"/>
        <w:rPr>
          <w:rFonts w:ascii="仿宋_GB2312" w:eastAsia="仿宋_GB2312"/>
          <w:color w:val="000000" w:themeColor="text1"/>
        </w:rPr>
      </w:pPr>
      <w:bookmarkStart w:id="95" w:name="_Toc23404958"/>
      <w:bookmarkStart w:id="96" w:name="_Toc35337369"/>
      <w:r>
        <w:rPr>
          <w:rFonts w:ascii="仿宋_GB2312" w:eastAsia="仿宋_GB2312" w:hint="eastAsia"/>
          <w:color w:val="000000" w:themeColor="text1"/>
        </w:rPr>
        <w:t>治疗预约</w:t>
      </w:r>
      <w:bookmarkEnd w:id="95"/>
      <w:bookmarkEnd w:id="96"/>
    </w:p>
    <w:p w:rsidR="00721EB0" w:rsidRDefault="00557DFA">
      <w:pPr>
        <w:pStyle w:val="5"/>
        <w:numPr>
          <w:ilvl w:val="4"/>
          <w:numId w:val="2"/>
        </w:numPr>
        <w:tabs>
          <w:tab w:val="clear" w:pos="1008"/>
          <w:tab w:val="clear" w:pos="1548"/>
        </w:tabs>
        <w:adjustRightInd/>
        <w:spacing w:before="0" w:after="0" w:line="360" w:lineRule="exact"/>
        <w:ind w:left="998" w:hanging="998"/>
        <w:jc w:val="both"/>
        <w:textAlignment w:val="auto"/>
        <w:rPr>
          <w:rFonts w:ascii="仿宋_GB2312" w:eastAsia="仿宋_GB2312"/>
          <w:color w:val="000000" w:themeColor="text1"/>
        </w:rPr>
      </w:pPr>
      <w:r>
        <w:rPr>
          <w:rFonts w:ascii="仿宋_GB2312" w:eastAsia="仿宋_GB2312" w:hint="eastAsia"/>
          <w:color w:val="000000" w:themeColor="text1"/>
        </w:rPr>
        <w:t>治疗计划安排</w:t>
      </w:r>
    </w:p>
    <w:p w:rsidR="00721EB0" w:rsidRDefault="00557DFA">
      <w:pPr>
        <w:spacing w:line="360" w:lineRule="exact"/>
        <w:ind w:firstLineChars="200" w:firstLine="560"/>
        <w:rPr>
          <w:rFonts w:ascii="仿宋_GB2312" w:eastAsia="仿宋_GB2312"/>
          <w:color w:val="000000" w:themeColor="text1"/>
          <w:sz w:val="28"/>
          <w:szCs w:val="28"/>
        </w:rPr>
      </w:pPr>
      <w:r>
        <w:rPr>
          <w:rFonts w:ascii="仿宋_GB2312" w:eastAsia="仿宋_GB2312" w:hint="eastAsia"/>
          <w:color w:val="000000" w:themeColor="text1"/>
          <w:sz w:val="28"/>
          <w:szCs w:val="28"/>
        </w:rPr>
        <w:t>医生根据患者的患病情况，要求可根据病种对应治疗项目的周期进行治疗计划的制定，医生可根据制定完成的治疗计划，为患者的复诊治疗进行提前的预约。</w:t>
      </w:r>
    </w:p>
    <w:p w:rsidR="00721EB0" w:rsidRDefault="00557DFA">
      <w:pPr>
        <w:pStyle w:val="5"/>
        <w:numPr>
          <w:ilvl w:val="4"/>
          <w:numId w:val="2"/>
        </w:numPr>
        <w:tabs>
          <w:tab w:val="clear" w:pos="1008"/>
          <w:tab w:val="clear" w:pos="1548"/>
        </w:tabs>
        <w:adjustRightInd/>
        <w:spacing w:before="0" w:after="0" w:line="360" w:lineRule="exact"/>
        <w:ind w:left="998" w:hanging="998"/>
        <w:jc w:val="both"/>
        <w:textAlignment w:val="auto"/>
        <w:rPr>
          <w:rFonts w:ascii="仿宋_GB2312" w:eastAsia="仿宋_GB2312"/>
          <w:color w:val="000000" w:themeColor="text1"/>
        </w:rPr>
      </w:pPr>
      <w:r>
        <w:rPr>
          <w:rFonts w:ascii="仿宋_GB2312" w:eastAsia="仿宋_GB2312" w:hint="eastAsia"/>
          <w:color w:val="000000" w:themeColor="text1"/>
        </w:rPr>
        <w:t>治疗计划预约</w:t>
      </w:r>
    </w:p>
    <w:p w:rsidR="00721EB0" w:rsidRDefault="00557DFA">
      <w:pPr>
        <w:spacing w:line="360" w:lineRule="exact"/>
        <w:ind w:firstLineChars="200" w:firstLine="560"/>
        <w:rPr>
          <w:rFonts w:ascii="仿宋_GB2312" w:eastAsia="仿宋_GB2312"/>
          <w:color w:val="000000" w:themeColor="text1"/>
          <w:sz w:val="28"/>
          <w:szCs w:val="28"/>
        </w:rPr>
      </w:pPr>
      <w:r>
        <w:rPr>
          <w:rFonts w:ascii="仿宋_GB2312" w:eastAsia="仿宋_GB2312" w:hint="eastAsia"/>
          <w:color w:val="000000" w:themeColor="text1"/>
          <w:sz w:val="28"/>
          <w:szCs w:val="28"/>
        </w:rPr>
        <w:t>要求根据医生为患者的制定的治疗计划，可以提前进行治疗预约，并通过发送消息的方式，告知患者注意事项，让患者在下次治疗之前做好治疗准备。</w:t>
      </w:r>
    </w:p>
    <w:p w:rsidR="00721EB0" w:rsidRDefault="00557DFA">
      <w:pPr>
        <w:pStyle w:val="3"/>
        <w:numPr>
          <w:ilvl w:val="2"/>
          <w:numId w:val="2"/>
        </w:numPr>
        <w:tabs>
          <w:tab w:val="clear" w:pos="720"/>
          <w:tab w:val="clear" w:pos="1260"/>
        </w:tabs>
        <w:adjustRightInd/>
        <w:spacing w:before="0" w:after="0" w:line="360" w:lineRule="exact"/>
        <w:ind w:left="992"/>
        <w:jc w:val="both"/>
        <w:textAlignment w:val="auto"/>
        <w:rPr>
          <w:rFonts w:ascii="仿宋_GB2312" w:eastAsia="仿宋_GB2312"/>
          <w:color w:val="000000" w:themeColor="text1"/>
          <w:sz w:val="28"/>
          <w:szCs w:val="28"/>
        </w:rPr>
      </w:pPr>
      <w:bookmarkStart w:id="97" w:name="_Toc25574745"/>
      <w:r>
        <w:rPr>
          <w:rFonts w:ascii="仿宋_GB2312" w:eastAsia="仿宋_GB2312" w:hint="eastAsia"/>
          <w:color w:val="000000" w:themeColor="text1"/>
          <w:sz w:val="28"/>
          <w:szCs w:val="28"/>
        </w:rPr>
        <w:t>全资源预约中心</w:t>
      </w:r>
      <w:bookmarkEnd w:id="97"/>
    </w:p>
    <w:p w:rsidR="00721EB0" w:rsidRDefault="00557DFA">
      <w:pPr>
        <w:pStyle w:val="3"/>
        <w:numPr>
          <w:ilvl w:val="2"/>
          <w:numId w:val="2"/>
        </w:numPr>
        <w:tabs>
          <w:tab w:val="clear" w:pos="720"/>
          <w:tab w:val="clear" w:pos="1260"/>
        </w:tabs>
        <w:adjustRightInd/>
        <w:spacing w:before="0" w:after="0" w:line="360" w:lineRule="exact"/>
        <w:ind w:left="992"/>
        <w:jc w:val="both"/>
        <w:textAlignment w:val="auto"/>
        <w:rPr>
          <w:rFonts w:ascii="仿宋_GB2312" w:eastAsia="仿宋_GB2312"/>
          <w:color w:val="000000" w:themeColor="text1"/>
          <w:sz w:val="28"/>
          <w:szCs w:val="28"/>
        </w:rPr>
      </w:pPr>
      <w:bookmarkStart w:id="98" w:name="_Toc25574746"/>
      <w:r>
        <w:rPr>
          <w:rFonts w:ascii="仿宋_GB2312" w:eastAsia="仿宋_GB2312" w:hint="eastAsia"/>
          <w:color w:val="000000" w:themeColor="text1"/>
          <w:sz w:val="28"/>
          <w:szCs w:val="28"/>
        </w:rPr>
        <w:t>叫号服务系统</w:t>
      </w:r>
      <w:bookmarkEnd w:id="98"/>
    </w:p>
    <w:p w:rsidR="00721EB0" w:rsidRDefault="00557DFA">
      <w:pPr>
        <w:spacing w:line="360" w:lineRule="exact"/>
        <w:ind w:firstLineChars="200" w:firstLine="560"/>
        <w:rPr>
          <w:rFonts w:ascii="仿宋_GB2312" w:eastAsia="仿宋_GB2312"/>
          <w:color w:val="000000" w:themeColor="text1"/>
          <w:sz w:val="28"/>
          <w:szCs w:val="28"/>
        </w:rPr>
      </w:pPr>
      <w:r>
        <w:rPr>
          <w:rFonts w:ascii="仿宋_GB2312" w:eastAsia="仿宋_GB2312" w:hint="eastAsia"/>
          <w:color w:val="000000" w:themeColor="text1"/>
          <w:sz w:val="28"/>
          <w:szCs w:val="28"/>
        </w:rPr>
        <w:t>要求通过叫号服务系统实现各检查科室的线下排队叫号服务，叫号系统支持根据预约病人信息实现排队队列，并通过动态挂起机制和优先级叫号队列实现针对为准时就诊病人的临时处理，对特殊人群（急诊、军人、军属等）实现优先叫号机制。</w:t>
      </w:r>
    </w:p>
    <w:p w:rsidR="00721EB0" w:rsidRDefault="00557DFA">
      <w:pPr>
        <w:pStyle w:val="4"/>
        <w:numPr>
          <w:ilvl w:val="3"/>
          <w:numId w:val="2"/>
        </w:numPr>
        <w:tabs>
          <w:tab w:val="clear" w:pos="864"/>
          <w:tab w:val="clear" w:pos="1404"/>
        </w:tabs>
        <w:adjustRightInd/>
        <w:spacing w:before="0" w:after="0" w:line="360" w:lineRule="exact"/>
        <w:ind w:left="1134" w:hanging="709"/>
        <w:jc w:val="both"/>
        <w:textAlignment w:val="auto"/>
        <w:rPr>
          <w:rFonts w:ascii="仿宋_GB2312" w:eastAsia="仿宋_GB2312"/>
          <w:color w:val="000000" w:themeColor="text1"/>
        </w:rPr>
      </w:pPr>
      <w:bookmarkStart w:id="99" w:name="_Toc25574747"/>
      <w:r>
        <w:rPr>
          <w:rFonts w:ascii="仿宋_GB2312" w:eastAsia="仿宋_GB2312" w:hint="eastAsia"/>
          <w:color w:val="000000" w:themeColor="text1"/>
        </w:rPr>
        <w:t>叫号管理平台</w:t>
      </w:r>
      <w:bookmarkEnd w:id="99"/>
    </w:p>
    <w:p w:rsidR="00721EB0" w:rsidRDefault="00557DFA">
      <w:pPr>
        <w:pStyle w:val="5"/>
        <w:numPr>
          <w:ilvl w:val="4"/>
          <w:numId w:val="2"/>
        </w:numPr>
        <w:tabs>
          <w:tab w:val="clear" w:pos="1008"/>
          <w:tab w:val="clear" w:pos="1548"/>
        </w:tabs>
        <w:adjustRightInd/>
        <w:spacing w:before="0" w:after="0" w:line="360" w:lineRule="exact"/>
        <w:ind w:left="998" w:hanging="998"/>
        <w:jc w:val="both"/>
        <w:textAlignment w:val="auto"/>
        <w:rPr>
          <w:rFonts w:ascii="仿宋_GB2312" w:eastAsia="仿宋_GB2312"/>
          <w:color w:val="000000" w:themeColor="text1"/>
        </w:rPr>
      </w:pPr>
      <w:r>
        <w:rPr>
          <w:rFonts w:ascii="仿宋_GB2312" w:eastAsia="仿宋_GB2312" w:hint="eastAsia"/>
          <w:color w:val="000000" w:themeColor="text1"/>
        </w:rPr>
        <w:t>动态挂起机制</w:t>
      </w:r>
    </w:p>
    <w:p w:rsidR="00721EB0" w:rsidRDefault="00557DFA">
      <w:pPr>
        <w:spacing w:line="360" w:lineRule="exact"/>
        <w:ind w:firstLineChars="200" w:firstLine="560"/>
        <w:rPr>
          <w:rFonts w:ascii="仿宋_GB2312" w:eastAsia="仿宋_GB2312"/>
          <w:color w:val="000000" w:themeColor="text1"/>
          <w:sz w:val="28"/>
          <w:szCs w:val="28"/>
        </w:rPr>
      </w:pPr>
      <w:r>
        <w:rPr>
          <w:rFonts w:ascii="仿宋_GB2312" w:eastAsia="仿宋_GB2312" w:hint="eastAsia"/>
          <w:color w:val="000000" w:themeColor="text1"/>
          <w:sz w:val="28"/>
          <w:szCs w:val="28"/>
        </w:rPr>
        <w:t>要求支持对未按时就诊的患者采用挂起机制，优先让已到患者进行检查，挂起操作可通过叫号系统设置自动处理，例如在叫号指定次数及时间间隔内患者未到导诊台确认，则自动挂起当前患者，被挂起的患者可二次叫号及确认，提高了检查诊室的就诊效率。</w:t>
      </w:r>
    </w:p>
    <w:p w:rsidR="00721EB0" w:rsidRDefault="00557DFA">
      <w:pPr>
        <w:pStyle w:val="5"/>
        <w:numPr>
          <w:ilvl w:val="4"/>
          <w:numId w:val="2"/>
        </w:numPr>
        <w:tabs>
          <w:tab w:val="clear" w:pos="1008"/>
          <w:tab w:val="clear" w:pos="1548"/>
        </w:tabs>
        <w:adjustRightInd/>
        <w:spacing w:before="0" w:after="0" w:line="360" w:lineRule="exact"/>
        <w:ind w:left="998" w:hanging="998"/>
        <w:jc w:val="both"/>
        <w:textAlignment w:val="auto"/>
        <w:rPr>
          <w:rFonts w:ascii="仿宋_GB2312" w:eastAsia="仿宋_GB2312"/>
          <w:color w:val="000000" w:themeColor="text1"/>
        </w:rPr>
      </w:pPr>
      <w:r>
        <w:rPr>
          <w:rFonts w:ascii="仿宋_GB2312" w:eastAsia="仿宋_GB2312" w:hint="eastAsia"/>
          <w:color w:val="000000" w:themeColor="text1"/>
        </w:rPr>
        <w:t>二维码就医</w:t>
      </w:r>
    </w:p>
    <w:p w:rsidR="00721EB0" w:rsidRDefault="00557DFA">
      <w:pPr>
        <w:spacing w:line="360" w:lineRule="exact"/>
        <w:ind w:firstLineChars="200" w:firstLine="560"/>
        <w:rPr>
          <w:rFonts w:ascii="仿宋_GB2312" w:eastAsia="仿宋_GB2312"/>
          <w:color w:val="000000" w:themeColor="text1"/>
          <w:sz w:val="28"/>
          <w:szCs w:val="28"/>
        </w:rPr>
      </w:pPr>
      <w:r>
        <w:rPr>
          <w:rFonts w:ascii="仿宋_GB2312" w:eastAsia="仿宋_GB2312" w:hint="eastAsia"/>
          <w:color w:val="000000" w:themeColor="text1"/>
          <w:sz w:val="28"/>
          <w:szCs w:val="28"/>
        </w:rPr>
        <w:t>要求支持在预约小票上生成患者识别二维码，患者确认被导诊台叫号后，可前往导诊台进行刷二维码确认，减轻导诊台工作人员的工作量。同时二维码可支持签到功能，通过扫码识别，对已到患者进行身份确认。</w:t>
      </w:r>
    </w:p>
    <w:p w:rsidR="00721EB0" w:rsidRDefault="00557DFA">
      <w:pPr>
        <w:pStyle w:val="4"/>
        <w:numPr>
          <w:ilvl w:val="3"/>
          <w:numId w:val="2"/>
        </w:numPr>
        <w:tabs>
          <w:tab w:val="clear" w:pos="864"/>
          <w:tab w:val="clear" w:pos="1404"/>
        </w:tabs>
        <w:adjustRightInd/>
        <w:spacing w:before="0" w:after="0" w:line="360" w:lineRule="exact"/>
        <w:ind w:left="1134" w:hanging="709"/>
        <w:jc w:val="both"/>
        <w:textAlignment w:val="auto"/>
        <w:rPr>
          <w:rFonts w:ascii="仿宋_GB2312" w:eastAsia="仿宋_GB2312"/>
          <w:color w:val="000000" w:themeColor="text1"/>
        </w:rPr>
      </w:pPr>
      <w:bookmarkStart w:id="100" w:name="_Toc25574748"/>
      <w:r>
        <w:rPr>
          <w:rFonts w:ascii="仿宋_GB2312" w:eastAsia="仿宋_GB2312" w:hint="eastAsia"/>
          <w:color w:val="000000" w:themeColor="text1"/>
        </w:rPr>
        <w:t>叫号大屏</w:t>
      </w:r>
      <w:bookmarkEnd w:id="100"/>
      <w:r>
        <w:rPr>
          <w:rFonts w:ascii="仿宋_GB2312" w:eastAsia="仿宋_GB2312" w:hint="eastAsia"/>
          <w:color w:val="000000" w:themeColor="text1"/>
        </w:rPr>
        <w:t>系统</w:t>
      </w:r>
    </w:p>
    <w:p w:rsidR="00721EB0" w:rsidRDefault="00557DFA">
      <w:pPr>
        <w:pStyle w:val="5"/>
        <w:numPr>
          <w:ilvl w:val="4"/>
          <w:numId w:val="2"/>
        </w:numPr>
        <w:tabs>
          <w:tab w:val="clear" w:pos="1008"/>
          <w:tab w:val="clear" w:pos="1548"/>
        </w:tabs>
        <w:adjustRightInd/>
        <w:spacing w:before="0" w:after="0" w:line="360" w:lineRule="exact"/>
        <w:ind w:left="998" w:hanging="998"/>
        <w:jc w:val="both"/>
        <w:textAlignment w:val="auto"/>
        <w:rPr>
          <w:rFonts w:ascii="仿宋_GB2312" w:eastAsia="仿宋_GB2312"/>
          <w:color w:val="000000" w:themeColor="text1"/>
        </w:rPr>
      </w:pPr>
      <w:r>
        <w:rPr>
          <w:rFonts w:ascii="仿宋_GB2312" w:eastAsia="仿宋_GB2312" w:hint="eastAsia"/>
          <w:color w:val="000000" w:themeColor="text1"/>
        </w:rPr>
        <w:t>大屏显示系统</w:t>
      </w:r>
    </w:p>
    <w:p w:rsidR="00721EB0" w:rsidRDefault="00557DFA">
      <w:pPr>
        <w:spacing w:line="360" w:lineRule="exact"/>
        <w:ind w:firstLineChars="200" w:firstLine="560"/>
        <w:rPr>
          <w:rFonts w:ascii="仿宋_GB2312" w:eastAsia="仿宋_GB2312"/>
          <w:color w:val="000000" w:themeColor="text1"/>
          <w:sz w:val="28"/>
          <w:szCs w:val="28"/>
        </w:rPr>
      </w:pPr>
      <w:r>
        <w:rPr>
          <w:rFonts w:ascii="仿宋_GB2312" w:eastAsia="仿宋_GB2312" w:hint="eastAsia"/>
          <w:color w:val="000000" w:themeColor="text1"/>
          <w:sz w:val="28"/>
          <w:szCs w:val="28"/>
        </w:rPr>
        <w:t>要求支持根据不同的检查诊室显示患者排队信息、当前检查患者信息、诊室信息及检查注意事项等，为患者提供直观的就诊体验。</w:t>
      </w:r>
    </w:p>
    <w:p w:rsidR="00721EB0" w:rsidRDefault="00557DFA">
      <w:pPr>
        <w:pStyle w:val="5"/>
        <w:numPr>
          <w:ilvl w:val="4"/>
          <w:numId w:val="2"/>
        </w:numPr>
        <w:tabs>
          <w:tab w:val="clear" w:pos="1008"/>
          <w:tab w:val="clear" w:pos="1548"/>
        </w:tabs>
        <w:adjustRightInd/>
        <w:spacing w:before="0" w:after="0" w:line="360" w:lineRule="exact"/>
        <w:ind w:left="998" w:hanging="998"/>
        <w:jc w:val="both"/>
        <w:textAlignment w:val="auto"/>
        <w:rPr>
          <w:rFonts w:ascii="仿宋_GB2312" w:eastAsia="仿宋_GB2312"/>
          <w:color w:val="000000" w:themeColor="text1"/>
        </w:rPr>
      </w:pPr>
      <w:r>
        <w:rPr>
          <w:rFonts w:ascii="仿宋_GB2312" w:eastAsia="仿宋_GB2312" w:hint="eastAsia"/>
          <w:color w:val="000000" w:themeColor="text1"/>
        </w:rPr>
        <w:lastRenderedPageBreak/>
        <w:t>大屏语音系统</w:t>
      </w:r>
    </w:p>
    <w:p w:rsidR="00721EB0" w:rsidRDefault="00557DFA">
      <w:pPr>
        <w:spacing w:line="360" w:lineRule="exact"/>
        <w:ind w:firstLineChars="200" w:firstLine="560"/>
        <w:rPr>
          <w:rFonts w:ascii="仿宋_GB2312" w:eastAsia="仿宋_GB2312"/>
          <w:color w:val="000000" w:themeColor="text1"/>
          <w:sz w:val="28"/>
          <w:szCs w:val="28"/>
        </w:rPr>
      </w:pPr>
      <w:r>
        <w:rPr>
          <w:rFonts w:ascii="仿宋_GB2312" w:eastAsia="仿宋_GB2312" w:hint="eastAsia"/>
          <w:color w:val="000000" w:themeColor="text1"/>
          <w:sz w:val="28"/>
          <w:szCs w:val="28"/>
        </w:rPr>
        <w:t>要求支持根据排队患者信息实现语音播报，提醒患者及时前往对应诊室就诊。</w:t>
      </w:r>
    </w:p>
    <w:p w:rsidR="00721EB0" w:rsidRDefault="00557DFA">
      <w:pPr>
        <w:pStyle w:val="3"/>
        <w:numPr>
          <w:ilvl w:val="2"/>
          <w:numId w:val="2"/>
        </w:numPr>
        <w:tabs>
          <w:tab w:val="clear" w:pos="720"/>
          <w:tab w:val="clear" w:pos="1260"/>
        </w:tabs>
        <w:adjustRightInd/>
        <w:spacing w:before="0" w:after="0" w:line="360" w:lineRule="exact"/>
        <w:ind w:left="992"/>
        <w:jc w:val="both"/>
        <w:textAlignment w:val="auto"/>
        <w:rPr>
          <w:rFonts w:ascii="仿宋_GB2312" w:eastAsia="仿宋_GB2312"/>
          <w:color w:val="000000" w:themeColor="text1"/>
          <w:sz w:val="28"/>
          <w:szCs w:val="28"/>
        </w:rPr>
      </w:pPr>
      <w:bookmarkStart w:id="101" w:name="_Toc3278417"/>
      <w:bookmarkStart w:id="102" w:name="_Toc25574749"/>
      <w:bookmarkStart w:id="103" w:name="_Toc2668677"/>
      <w:r>
        <w:rPr>
          <w:rFonts w:ascii="仿宋_GB2312" w:eastAsia="仿宋_GB2312" w:hint="eastAsia"/>
          <w:color w:val="000000" w:themeColor="text1"/>
          <w:sz w:val="28"/>
          <w:szCs w:val="28"/>
        </w:rPr>
        <w:t>统计报表</w:t>
      </w:r>
      <w:bookmarkEnd w:id="101"/>
      <w:bookmarkEnd w:id="102"/>
      <w:bookmarkEnd w:id="103"/>
    </w:p>
    <w:p w:rsidR="00721EB0" w:rsidRDefault="00557DFA">
      <w:pPr>
        <w:pStyle w:val="4"/>
        <w:numPr>
          <w:ilvl w:val="3"/>
          <w:numId w:val="2"/>
        </w:numPr>
        <w:tabs>
          <w:tab w:val="clear" w:pos="864"/>
          <w:tab w:val="clear" w:pos="1404"/>
        </w:tabs>
        <w:adjustRightInd/>
        <w:spacing w:before="0" w:after="0" w:line="360" w:lineRule="exact"/>
        <w:ind w:left="1134" w:hanging="709"/>
        <w:jc w:val="both"/>
        <w:textAlignment w:val="auto"/>
        <w:rPr>
          <w:rFonts w:ascii="仿宋_GB2312" w:eastAsia="仿宋_GB2312"/>
          <w:color w:val="000000" w:themeColor="text1"/>
        </w:rPr>
      </w:pPr>
      <w:bookmarkStart w:id="104" w:name="_Toc25574750"/>
      <w:r>
        <w:rPr>
          <w:rFonts w:ascii="仿宋_GB2312" w:eastAsia="仿宋_GB2312" w:hint="eastAsia"/>
          <w:color w:val="000000" w:themeColor="text1"/>
        </w:rPr>
        <w:t>预约时间段统计</w:t>
      </w:r>
      <w:bookmarkEnd w:id="104"/>
    </w:p>
    <w:p w:rsidR="00721EB0" w:rsidRDefault="00557DFA">
      <w:pPr>
        <w:spacing w:line="360" w:lineRule="exact"/>
        <w:ind w:firstLine="480"/>
        <w:rPr>
          <w:rFonts w:ascii="仿宋_GB2312" w:eastAsia="仿宋_GB2312"/>
          <w:color w:val="000000" w:themeColor="text1"/>
          <w:sz w:val="28"/>
          <w:szCs w:val="28"/>
        </w:rPr>
      </w:pPr>
      <w:r>
        <w:rPr>
          <w:rFonts w:ascii="仿宋_GB2312" w:eastAsia="仿宋_GB2312" w:hint="eastAsia"/>
          <w:color w:val="000000" w:themeColor="text1"/>
          <w:sz w:val="28"/>
          <w:szCs w:val="28"/>
        </w:rPr>
        <w:t>要求依据不同的医技科室，诊室及预约时间段统计不同检查项目的号源总量，预约量及剩余号源情况，为持续优化医技排班提供依据。</w:t>
      </w:r>
    </w:p>
    <w:p w:rsidR="00721EB0" w:rsidRDefault="00721EB0">
      <w:pPr>
        <w:spacing w:line="360" w:lineRule="exact"/>
        <w:rPr>
          <w:rFonts w:ascii="仿宋_GB2312" w:eastAsia="仿宋_GB2312"/>
          <w:color w:val="000000" w:themeColor="text1"/>
          <w:sz w:val="28"/>
          <w:szCs w:val="28"/>
        </w:rPr>
      </w:pPr>
    </w:p>
    <w:p w:rsidR="00721EB0" w:rsidRDefault="00557DFA">
      <w:pPr>
        <w:pStyle w:val="4"/>
        <w:numPr>
          <w:ilvl w:val="3"/>
          <w:numId w:val="2"/>
        </w:numPr>
        <w:tabs>
          <w:tab w:val="clear" w:pos="864"/>
          <w:tab w:val="clear" w:pos="1404"/>
        </w:tabs>
        <w:adjustRightInd/>
        <w:spacing w:before="0" w:after="0" w:line="360" w:lineRule="exact"/>
        <w:ind w:left="1134" w:hanging="709"/>
        <w:jc w:val="both"/>
        <w:textAlignment w:val="auto"/>
        <w:rPr>
          <w:rFonts w:ascii="仿宋_GB2312" w:eastAsia="仿宋_GB2312"/>
          <w:color w:val="000000" w:themeColor="text1"/>
        </w:rPr>
      </w:pPr>
      <w:bookmarkStart w:id="105" w:name="_Toc25574751"/>
      <w:r>
        <w:rPr>
          <w:rFonts w:ascii="仿宋_GB2312" w:eastAsia="仿宋_GB2312" w:hint="eastAsia"/>
          <w:color w:val="000000" w:themeColor="text1"/>
        </w:rPr>
        <w:t>预约数量统计</w:t>
      </w:r>
      <w:bookmarkEnd w:id="105"/>
    </w:p>
    <w:p w:rsidR="00721EB0" w:rsidRDefault="00557DFA">
      <w:pPr>
        <w:spacing w:line="360" w:lineRule="exact"/>
        <w:ind w:firstLine="480"/>
        <w:rPr>
          <w:rFonts w:ascii="仿宋_GB2312" w:eastAsia="仿宋_GB2312"/>
          <w:color w:val="000000" w:themeColor="text1"/>
          <w:sz w:val="28"/>
          <w:szCs w:val="28"/>
        </w:rPr>
      </w:pPr>
      <w:r>
        <w:rPr>
          <w:rFonts w:ascii="仿宋_GB2312" w:eastAsia="仿宋_GB2312" w:hint="eastAsia"/>
          <w:color w:val="000000" w:themeColor="text1"/>
          <w:sz w:val="28"/>
          <w:szCs w:val="28"/>
        </w:rPr>
        <w:t>要求统计不同医技诊室的预约次数及取消预约次数，实现对诊室的工作量评估。</w:t>
      </w:r>
    </w:p>
    <w:p w:rsidR="00721EB0" w:rsidRDefault="00721EB0">
      <w:pPr>
        <w:spacing w:line="360" w:lineRule="exact"/>
        <w:rPr>
          <w:rFonts w:ascii="仿宋_GB2312" w:eastAsia="仿宋_GB2312"/>
          <w:color w:val="000000" w:themeColor="text1"/>
          <w:sz w:val="28"/>
          <w:szCs w:val="28"/>
        </w:rPr>
      </w:pPr>
    </w:p>
    <w:p w:rsidR="00721EB0" w:rsidRDefault="00557DFA">
      <w:pPr>
        <w:pStyle w:val="4"/>
        <w:numPr>
          <w:ilvl w:val="3"/>
          <w:numId w:val="2"/>
        </w:numPr>
        <w:tabs>
          <w:tab w:val="clear" w:pos="864"/>
          <w:tab w:val="clear" w:pos="1404"/>
        </w:tabs>
        <w:adjustRightInd/>
        <w:spacing w:before="0" w:after="0" w:line="360" w:lineRule="exact"/>
        <w:ind w:left="1134" w:hanging="709"/>
        <w:jc w:val="both"/>
        <w:textAlignment w:val="auto"/>
        <w:rPr>
          <w:rFonts w:ascii="仿宋_GB2312" w:eastAsia="仿宋_GB2312"/>
          <w:color w:val="000000" w:themeColor="text1"/>
        </w:rPr>
      </w:pPr>
      <w:bookmarkStart w:id="106" w:name="_Toc25574752"/>
      <w:r>
        <w:rPr>
          <w:rFonts w:ascii="仿宋_GB2312" w:eastAsia="仿宋_GB2312" w:hint="eastAsia"/>
          <w:color w:val="000000" w:themeColor="text1"/>
        </w:rPr>
        <w:t>预约明细查询</w:t>
      </w:r>
      <w:bookmarkEnd w:id="106"/>
    </w:p>
    <w:p w:rsidR="00721EB0" w:rsidRDefault="00557DFA">
      <w:pPr>
        <w:spacing w:line="360" w:lineRule="exact"/>
        <w:ind w:firstLine="480"/>
        <w:rPr>
          <w:rFonts w:ascii="仿宋_GB2312" w:eastAsia="仿宋_GB2312"/>
          <w:color w:val="000000" w:themeColor="text1"/>
          <w:sz w:val="28"/>
          <w:szCs w:val="28"/>
        </w:rPr>
      </w:pPr>
      <w:r>
        <w:rPr>
          <w:rFonts w:ascii="仿宋_GB2312" w:eastAsia="仿宋_GB2312" w:hint="eastAsia"/>
          <w:color w:val="000000" w:themeColor="text1"/>
          <w:sz w:val="28"/>
          <w:szCs w:val="28"/>
        </w:rPr>
        <w:t>要求根据预约诊室及预约时间查询该诊室下的预约明细，包括具体的检查项目、预约检查时间、预约状态及检查的患者信息等。</w:t>
      </w:r>
    </w:p>
    <w:p w:rsidR="00721EB0" w:rsidRDefault="00557DFA">
      <w:pPr>
        <w:pStyle w:val="4"/>
        <w:numPr>
          <w:ilvl w:val="3"/>
          <w:numId w:val="2"/>
        </w:numPr>
        <w:tabs>
          <w:tab w:val="clear" w:pos="864"/>
          <w:tab w:val="clear" w:pos="1404"/>
        </w:tabs>
        <w:adjustRightInd/>
        <w:spacing w:before="0" w:after="0" w:line="360" w:lineRule="exact"/>
        <w:ind w:left="1134" w:hanging="709"/>
        <w:jc w:val="both"/>
        <w:textAlignment w:val="auto"/>
        <w:rPr>
          <w:rFonts w:ascii="仿宋_GB2312" w:eastAsia="仿宋_GB2312"/>
          <w:color w:val="000000" w:themeColor="text1"/>
        </w:rPr>
      </w:pPr>
      <w:bookmarkStart w:id="107" w:name="_Toc25574753"/>
      <w:r>
        <w:rPr>
          <w:rFonts w:ascii="仿宋_GB2312" w:eastAsia="仿宋_GB2312" w:hint="eastAsia"/>
          <w:color w:val="000000" w:themeColor="text1"/>
        </w:rPr>
        <w:t>预约号源统计</w:t>
      </w:r>
      <w:bookmarkEnd w:id="107"/>
    </w:p>
    <w:p w:rsidR="00721EB0" w:rsidRDefault="00557DFA">
      <w:pPr>
        <w:spacing w:line="360" w:lineRule="exact"/>
        <w:ind w:firstLine="480"/>
        <w:rPr>
          <w:rFonts w:ascii="仿宋_GB2312" w:eastAsia="仿宋_GB2312"/>
          <w:color w:val="000000" w:themeColor="text1"/>
          <w:sz w:val="28"/>
          <w:szCs w:val="28"/>
        </w:rPr>
      </w:pPr>
      <w:r>
        <w:rPr>
          <w:rFonts w:ascii="仿宋_GB2312" w:eastAsia="仿宋_GB2312" w:hint="eastAsia"/>
          <w:color w:val="000000" w:themeColor="text1"/>
          <w:sz w:val="28"/>
          <w:szCs w:val="28"/>
        </w:rPr>
        <w:t>要求按检查项目统计，查询不同检查项目的可预约时间、班次及剩余的号源数量。</w:t>
      </w:r>
    </w:p>
    <w:p w:rsidR="00721EB0" w:rsidRDefault="00557DFA">
      <w:pPr>
        <w:pStyle w:val="3"/>
        <w:numPr>
          <w:ilvl w:val="2"/>
          <w:numId w:val="2"/>
        </w:numPr>
        <w:tabs>
          <w:tab w:val="clear" w:pos="720"/>
          <w:tab w:val="clear" w:pos="1260"/>
        </w:tabs>
        <w:adjustRightInd/>
        <w:spacing w:before="0" w:after="0" w:line="360" w:lineRule="exact"/>
        <w:ind w:left="992"/>
        <w:jc w:val="both"/>
        <w:textAlignment w:val="auto"/>
        <w:rPr>
          <w:rFonts w:ascii="仿宋_GB2312" w:eastAsia="仿宋_GB2312"/>
          <w:color w:val="000000" w:themeColor="text1"/>
          <w:sz w:val="28"/>
          <w:szCs w:val="28"/>
        </w:rPr>
      </w:pPr>
      <w:bookmarkStart w:id="108" w:name="_Toc3278418"/>
      <w:bookmarkStart w:id="109" w:name="_Toc25574754"/>
      <w:bookmarkStart w:id="110" w:name="_Toc2668678"/>
      <w:r>
        <w:rPr>
          <w:rFonts w:ascii="仿宋_GB2312" w:eastAsia="仿宋_GB2312" w:hint="eastAsia"/>
          <w:color w:val="000000" w:themeColor="text1"/>
          <w:sz w:val="28"/>
          <w:szCs w:val="28"/>
        </w:rPr>
        <w:t>通知管理</w:t>
      </w:r>
      <w:bookmarkEnd w:id="108"/>
      <w:bookmarkEnd w:id="109"/>
      <w:bookmarkEnd w:id="110"/>
    </w:p>
    <w:p w:rsidR="00721EB0" w:rsidRDefault="00557DFA">
      <w:pPr>
        <w:pStyle w:val="4"/>
        <w:numPr>
          <w:ilvl w:val="3"/>
          <w:numId w:val="2"/>
        </w:numPr>
        <w:tabs>
          <w:tab w:val="clear" w:pos="864"/>
          <w:tab w:val="clear" w:pos="1404"/>
        </w:tabs>
        <w:adjustRightInd/>
        <w:spacing w:before="0" w:after="0" w:line="360" w:lineRule="exact"/>
        <w:ind w:left="1134" w:hanging="709"/>
        <w:jc w:val="both"/>
        <w:textAlignment w:val="auto"/>
        <w:rPr>
          <w:rFonts w:ascii="仿宋_GB2312" w:eastAsia="仿宋_GB2312"/>
          <w:color w:val="000000" w:themeColor="text1"/>
        </w:rPr>
      </w:pPr>
      <w:bookmarkStart w:id="111" w:name="_Toc25574755"/>
      <w:r>
        <w:rPr>
          <w:rFonts w:ascii="仿宋_GB2312" w:eastAsia="仿宋_GB2312" w:hint="eastAsia"/>
          <w:color w:val="000000" w:themeColor="text1"/>
        </w:rPr>
        <w:t>预约成功通知</w:t>
      </w:r>
      <w:bookmarkEnd w:id="111"/>
    </w:p>
    <w:p w:rsidR="00721EB0" w:rsidRDefault="00557DFA">
      <w:pPr>
        <w:spacing w:line="360" w:lineRule="exact"/>
        <w:ind w:firstLine="480"/>
        <w:rPr>
          <w:rFonts w:ascii="仿宋_GB2312" w:eastAsia="仿宋_GB2312"/>
          <w:color w:val="000000" w:themeColor="text1"/>
          <w:sz w:val="28"/>
          <w:szCs w:val="28"/>
        </w:rPr>
      </w:pPr>
      <w:r>
        <w:rPr>
          <w:rFonts w:ascii="仿宋_GB2312" w:eastAsia="仿宋_GB2312" w:hint="eastAsia"/>
          <w:color w:val="000000" w:themeColor="text1"/>
          <w:sz w:val="28"/>
          <w:szCs w:val="28"/>
        </w:rPr>
        <w:t>要求具备平台确认预约完成的消息出口，与医院集成平台实现消息转发，返回预约请求状态，并实现预约确认单据的打印。</w:t>
      </w:r>
    </w:p>
    <w:p w:rsidR="00721EB0" w:rsidRDefault="00557DFA">
      <w:pPr>
        <w:pStyle w:val="4"/>
        <w:numPr>
          <w:ilvl w:val="3"/>
          <w:numId w:val="2"/>
        </w:numPr>
        <w:tabs>
          <w:tab w:val="clear" w:pos="864"/>
          <w:tab w:val="clear" w:pos="1404"/>
        </w:tabs>
        <w:adjustRightInd/>
        <w:spacing w:before="0" w:after="0" w:line="360" w:lineRule="exact"/>
        <w:ind w:left="1134" w:hanging="709"/>
        <w:jc w:val="both"/>
        <w:textAlignment w:val="auto"/>
        <w:rPr>
          <w:rFonts w:ascii="仿宋_GB2312" w:eastAsia="仿宋_GB2312"/>
          <w:color w:val="000000" w:themeColor="text1"/>
        </w:rPr>
      </w:pPr>
      <w:bookmarkStart w:id="112" w:name="_Toc25574756"/>
      <w:r>
        <w:rPr>
          <w:rFonts w:ascii="仿宋_GB2312" w:eastAsia="仿宋_GB2312" w:hint="eastAsia"/>
          <w:color w:val="000000" w:themeColor="text1"/>
        </w:rPr>
        <w:t>取消预约通知</w:t>
      </w:r>
      <w:bookmarkEnd w:id="112"/>
    </w:p>
    <w:p w:rsidR="00721EB0" w:rsidRDefault="00557DFA">
      <w:pPr>
        <w:spacing w:line="360" w:lineRule="exact"/>
        <w:ind w:firstLine="480"/>
        <w:rPr>
          <w:rFonts w:ascii="仿宋_GB2312" w:eastAsia="仿宋_GB2312"/>
          <w:color w:val="000000" w:themeColor="text1"/>
          <w:sz w:val="28"/>
          <w:szCs w:val="28"/>
        </w:rPr>
      </w:pPr>
      <w:r>
        <w:rPr>
          <w:rFonts w:ascii="仿宋_GB2312" w:eastAsia="仿宋_GB2312" w:hint="eastAsia"/>
          <w:color w:val="000000" w:themeColor="text1"/>
          <w:sz w:val="28"/>
          <w:szCs w:val="28"/>
        </w:rPr>
        <w:t>要求具备平台确认取消预约完成的消息出口，通过便民服务小程序、院内微信公众号等方式发送取消预约的通知消息。</w:t>
      </w:r>
    </w:p>
    <w:p w:rsidR="00721EB0" w:rsidRDefault="00557DFA">
      <w:pPr>
        <w:pStyle w:val="4"/>
        <w:numPr>
          <w:ilvl w:val="3"/>
          <w:numId w:val="2"/>
        </w:numPr>
        <w:tabs>
          <w:tab w:val="clear" w:pos="864"/>
          <w:tab w:val="clear" w:pos="1404"/>
        </w:tabs>
        <w:adjustRightInd/>
        <w:spacing w:before="0" w:after="0" w:line="360" w:lineRule="exact"/>
        <w:ind w:left="1134" w:hanging="709"/>
        <w:jc w:val="both"/>
        <w:textAlignment w:val="auto"/>
        <w:rPr>
          <w:rFonts w:ascii="仿宋_GB2312" w:eastAsia="仿宋_GB2312"/>
          <w:color w:val="000000" w:themeColor="text1"/>
        </w:rPr>
      </w:pPr>
      <w:bookmarkStart w:id="113" w:name="_Toc25574757"/>
      <w:r>
        <w:rPr>
          <w:rFonts w:ascii="仿宋_GB2312" w:eastAsia="仿宋_GB2312" w:hint="eastAsia"/>
          <w:color w:val="000000" w:themeColor="text1"/>
        </w:rPr>
        <w:t>候诊通知</w:t>
      </w:r>
      <w:bookmarkEnd w:id="113"/>
    </w:p>
    <w:p w:rsidR="00721EB0" w:rsidRDefault="00557DFA">
      <w:pPr>
        <w:spacing w:line="360" w:lineRule="exact"/>
        <w:ind w:firstLine="480"/>
        <w:rPr>
          <w:rFonts w:ascii="仿宋_GB2312" w:eastAsia="仿宋_GB2312"/>
          <w:color w:val="000000" w:themeColor="text1"/>
          <w:sz w:val="28"/>
          <w:szCs w:val="28"/>
        </w:rPr>
      </w:pPr>
      <w:r>
        <w:rPr>
          <w:rFonts w:ascii="仿宋_GB2312" w:eastAsia="仿宋_GB2312" w:hint="eastAsia"/>
          <w:color w:val="000000" w:themeColor="text1"/>
          <w:sz w:val="28"/>
          <w:szCs w:val="28"/>
        </w:rPr>
        <w:t>要求具备平台候诊通知的消息出口，在患者通过便民服务小程序进行院内签到后，将根据患者所预约号源的实际候诊排队情况，对患者发送候诊通知，以便患者及时到诊室进行医技项目的检查。</w:t>
      </w:r>
    </w:p>
    <w:p w:rsidR="00721EB0" w:rsidRDefault="00721EB0">
      <w:pPr>
        <w:spacing w:line="360" w:lineRule="exact"/>
        <w:rPr>
          <w:rFonts w:ascii="仿宋_GB2312" w:eastAsia="仿宋_GB2312"/>
          <w:color w:val="000000" w:themeColor="text1"/>
          <w:sz w:val="28"/>
          <w:szCs w:val="28"/>
        </w:rPr>
      </w:pPr>
    </w:p>
    <w:p w:rsidR="00721EB0" w:rsidRDefault="00557DFA">
      <w:pPr>
        <w:pStyle w:val="2"/>
        <w:numPr>
          <w:ilvl w:val="1"/>
          <w:numId w:val="2"/>
        </w:numPr>
        <w:tabs>
          <w:tab w:val="clear" w:pos="576"/>
          <w:tab w:val="clear" w:pos="1296"/>
        </w:tabs>
        <w:adjustRightInd/>
        <w:spacing w:before="0" w:after="0" w:line="360" w:lineRule="exact"/>
        <w:jc w:val="both"/>
        <w:textAlignment w:val="auto"/>
        <w:rPr>
          <w:rFonts w:ascii="仿宋_GB2312" w:eastAsia="仿宋_GB2312"/>
          <w:color w:val="000000" w:themeColor="text1"/>
          <w:szCs w:val="28"/>
        </w:rPr>
      </w:pPr>
      <w:r>
        <w:rPr>
          <w:rFonts w:ascii="仿宋_GB2312" w:eastAsia="仿宋_GB2312" w:hint="eastAsia"/>
          <w:color w:val="000000" w:themeColor="text1"/>
          <w:szCs w:val="28"/>
        </w:rPr>
        <w:t>医院信息平台</w:t>
      </w:r>
    </w:p>
    <w:p w:rsidR="00721EB0" w:rsidRDefault="00557DFA">
      <w:pPr>
        <w:pStyle w:val="3"/>
        <w:numPr>
          <w:ilvl w:val="2"/>
          <w:numId w:val="2"/>
        </w:numPr>
        <w:tabs>
          <w:tab w:val="clear" w:pos="720"/>
          <w:tab w:val="clear" w:pos="1260"/>
        </w:tabs>
        <w:adjustRightInd/>
        <w:spacing w:before="0" w:after="0" w:line="360" w:lineRule="exact"/>
        <w:ind w:left="992"/>
        <w:jc w:val="both"/>
        <w:textAlignment w:val="auto"/>
        <w:rPr>
          <w:rFonts w:ascii="仿宋_GB2312" w:eastAsia="仿宋_GB2312"/>
          <w:color w:val="000000" w:themeColor="text1"/>
          <w:sz w:val="28"/>
          <w:szCs w:val="28"/>
        </w:rPr>
      </w:pPr>
      <w:r>
        <w:rPr>
          <w:rFonts w:ascii="仿宋_GB2312" w:eastAsia="仿宋_GB2312" w:hint="eastAsia"/>
          <w:color w:val="000000" w:themeColor="text1"/>
          <w:sz w:val="28"/>
          <w:szCs w:val="28"/>
        </w:rPr>
        <w:t>数据中心</w:t>
      </w:r>
    </w:p>
    <w:p w:rsidR="00721EB0" w:rsidRDefault="00557DFA">
      <w:pPr>
        <w:pStyle w:val="4"/>
        <w:numPr>
          <w:ilvl w:val="3"/>
          <w:numId w:val="2"/>
        </w:numPr>
        <w:tabs>
          <w:tab w:val="clear" w:pos="864"/>
          <w:tab w:val="clear" w:pos="1404"/>
        </w:tabs>
        <w:adjustRightInd/>
        <w:spacing w:before="0" w:after="0" w:line="360" w:lineRule="exact"/>
        <w:ind w:left="1134" w:hanging="709"/>
        <w:jc w:val="both"/>
        <w:textAlignment w:val="auto"/>
        <w:rPr>
          <w:rFonts w:ascii="仿宋_GB2312" w:eastAsia="仿宋_GB2312"/>
          <w:color w:val="000000" w:themeColor="text1"/>
        </w:rPr>
      </w:pPr>
      <w:r>
        <w:rPr>
          <w:rFonts w:ascii="仿宋_GB2312" w:eastAsia="仿宋_GB2312" w:hint="eastAsia"/>
          <w:color w:val="000000" w:themeColor="text1"/>
        </w:rPr>
        <w:t>标准基础数据库</w:t>
      </w:r>
    </w:p>
    <w:p w:rsidR="00721EB0" w:rsidRDefault="00557DFA">
      <w:pPr>
        <w:spacing w:line="360" w:lineRule="exact"/>
        <w:ind w:firstLine="420"/>
        <w:rPr>
          <w:rFonts w:ascii="仿宋_GB2312" w:eastAsia="仿宋_GB2312"/>
          <w:color w:val="000000" w:themeColor="text1"/>
          <w:sz w:val="28"/>
          <w:szCs w:val="28"/>
        </w:rPr>
      </w:pPr>
      <w:r>
        <w:rPr>
          <w:rFonts w:ascii="仿宋_GB2312" w:eastAsia="仿宋_GB2312" w:hint="eastAsia"/>
          <w:color w:val="000000" w:themeColor="text1"/>
          <w:sz w:val="28"/>
          <w:szCs w:val="28"/>
        </w:rPr>
        <w:t>要求以卫生部的标准数据集为基础建立起一个逻辑集中物理分布存储和异构、可扩充、可集成、有统一数据模型、有多种角度视图的、可交换的和安全可靠的复合数据库中心，用以集中存放共享数据、交换数据、基础数据、存档数据，例如病人、员工、科室、术语字典等基础数据，并建立数据安全访问中间层，使业务系统对数据中心的访问进行逻辑隔离。</w:t>
      </w:r>
    </w:p>
    <w:p w:rsidR="00721EB0" w:rsidRDefault="00557DFA">
      <w:pPr>
        <w:pStyle w:val="4"/>
        <w:numPr>
          <w:ilvl w:val="3"/>
          <w:numId w:val="2"/>
        </w:numPr>
        <w:tabs>
          <w:tab w:val="clear" w:pos="864"/>
          <w:tab w:val="clear" w:pos="1404"/>
        </w:tabs>
        <w:adjustRightInd/>
        <w:spacing w:before="0" w:after="0" w:line="360" w:lineRule="exact"/>
        <w:ind w:left="1134" w:hanging="709"/>
        <w:jc w:val="both"/>
        <w:textAlignment w:val="auto"/>
        <w:rPr>
          <w:rFonts w:ascii="仿宋_GB2312" w:eastAsia="仿宋_GB2312"/>
          <w:color w:val="000000" w:themeColor="text1"/>
        </w:rPr>
      </w:pPr>
      <w:r>
        <w:rPr>
          <w:rFonts w:ascii="仿宋_GB2312" w:eastAsia="仿宋_GB2312" w:hint="eastAsia"/>
          <w:color w:val="000000" w:themeColor="text1"/>
        </w:rPr>
        <w:lastRenderedPageBreak/>
        <w:t>业务交换信息库</w:t>
      </w:r>
    </w:p>
    <w:p w:rsidR="00721EB0" w:rsidRDefault="00557DFA">
      <w:pPr>
        <w:spacing w:line="360" w:lineRule="exact"/>
        <w:ind w:firstLine="420"/>
        <w:rPr>
          <w:rFonts w:ascii="仿宋_GB2312" w:eastAsia="仿宋_GB2312"/>
          <w:color w:val="000000" w:themeColor="text1"/>
          <w:sz w:val="28"/>
          <w:szCs w:val="28"/>
        </w:rPr>
      </w:pPr>
      <w:r>
        <w:rPr>
          <w:rFonts w:ascii="仿宋_GB2312" w:eastAsia="仿宋_GB2312" w:hint="eastAsia"/>
          <w:color w:val="000000" w:themeColor="text1"/>
          <w:sz w:val="28"/>
          <w:szCs w:val="28"/>
        </w:rPr>
        <w:t>业务交换信息库是医院信息集成平台的数据转换枢纽，要求包括中心交换库和对外交换库。中心交换库主要对医疗机构内部信息系统业务数据的采集、整合以及医疗机构内部信息系统之间业务联动，对外交换库主要实现医院信息集成平台与区域卫生信息平台的数据交互。</w:t>
      </w:r>
    </w:p>
    <w:p w:rsidR="00721EB0" w:rsidRDefault="00557DFA">
      <w:pPr>
        <w:pStyle w:val="4"/>
        <w:numPr>
          <w:ilvl w:val="3"/>
          <w:numId w:val="2"/>
        </w:numPr>
        <w:tabs>
          <w:tab w:val="clear" w:pos="864"/>
          <w:tab w:val="clear" w:pos="1404"/>
        </w:tabs>
        <w:adjustRightInd/>
        <w:spacing w:before="0" w:after="0" w:line="360" w:lineRule="exact"/>
        <w:ind w:left="1134" w:hanging="709"/>
        <w:jc w:val="both"/>
        <w:textAlignment w:val="auto"/>
        <w:rPr>
          <w:rFonts w:ascii="仿宋_GB2312" w:eastAsia="仿宋_GB2312"/>
          <w:color w:val="000000" w:themeColor="text1"/>
        </w:rPr>
      </w:pPr>
      <w:r>
        <w:rPr>
          <w:rFonts w:ascii="仿宋_GB2312" w:eastAsia="仿宋_GB2312" w:hint="eastAsia"/>
          <w:color w:val="000000" w:themeColor="text1"/>
        </w:rPr>
        <w:t>临床文档信息库</w:t>
      </w:r>
    </w:p>
    <w:p w:rsidR="00721EB0" w:rsidRDefault="00557DFA">
      <w:pPr>
        <w:spacing w:line="360" w:lineRule="exact"/>
        <w:ind w:firstLine="420"/>
        <w:rPr>
          <w:rFonts w:ascii="仿宋_GB2312" w:eastAsia="仿宋_GB2312"/>
          <w:color w:val="000000" w:themeColor="text1"/>
          <w:sz w:val="28"/>
          <w:szCs w:val="28"/>
        </w:rPr>
      </w:pPr>
      <w:r>
        <w:rPr>
          <w:rFonts w:ascii="仿宋_GB2312" w:eastAsia="仿宋_GB2312" w:hint="eastAsia"/>
          <w:color w:val="000000" w:themeColor="text1"/>
          <w:sz w:val="28"/>
          <w:szCs w:val="28"/>
        </w:rPr>
        <w:t>要求建立临床文档信息库（CDR），临床文档信息库是医院为支持临床诊疗和全部医、教、研活动而以病人为中心重新构建的新的一层数据存储结构，它是物理存在的，而不仅仅是概念存在或者是逻辑存在。CDR也不是通常意义上的数据仓库，它的内容是随着医院业务活动动态变化的，并且直接支持医生、护士对病人临床记录的实时应用。</w:t>
      </w:r>
    </w:p>
    <w:p w:rsidR="00721EB0" w:rsidRDefault="00557DFA">
      <w:pPr>
        <w:pStyle w:val="4"/>
        <w:numPr>
          <w:ilvl w:val="3"/>
          <w:numId w:val="2"/>
        </w:numPr>
        <w:tabs>
          <w:tab w:val="clear" w:pos="864"/>
          <w:tab w:val="clear" w:pos="1404"/>
        </w:tabs>
        <w:adjustRightInd/>
        <w:spacing w:before="0" w:after="0" w:line="360" w:lineRule="exact"/>
        <w:ind w:left="1134" w:hanging="709"/>
        <w:jc w:val="both"/>
        <w:textAlignment w:val="auto"/>
        <w:rPr>
          <w:rFonts w:ascii="仿宋_GB2312" w:eastAsia="仿宋_GB2312"/>
          <w:color w:val="000000" w:themeColor="text1"/>
        </w:rPr>
      </w:pPr>
      <w:r>
        <w:rPr>
          <w:rFonts w:ascii="仿宋_GB2312" w:eastAsia="仿宋_GB2312" w:hint="eastAsia"/>
          <w:color w:val="000000" w:themeColor="text1"/>
        </w:rPr>
        <w:t>数据采集ETL工具</w:t>
      </w:r>
    </w:p>
    <w:p w:rsidR="00721EB0" w:rsidRDefault="00557DFA">
      <w:pPr>
        <w:spacing w:line="360" w:lineRule="exact"/>
        <w:ind w:firstLine="420"/>
        <w:rPr>
          <w:rFonts w:ascii="仿宋_GB2312" w:eastAsia="仿宋_GB2312"/>
          <w:color w:val="000000" w:themeColor="text1"/>
          <w:sz w:val="28"/>
          <w:szCs w:val="28"/>
        </w:rPr>
      </w:pPr>
      <w:r>
        <w:rPr>
          <w:rFonts w:ascii="仿宋_GB2312" w:eastAsia="仿宋_GB2312" w:hint="eastAsia"/>
          <w:color w:val="000000" w:themeColor="text1"/>
          <w:sz w:val="28"/>
          <w:szCs w:val="28"/>
        </w:rPr>
        <w:t>要求在需要建设运临床文档信息库的前提上，支持利用ETL工具对大量医疗数据进行抽取、转换，然后加载到数据仓库进行数据分析与利用，辅助院领导决策。</w:t>
      </w:r>
    </w:p>
    <w:p w:rsidR="00721EB0" w:rsidRDefault="00557DFA">
      <w:pPr>
        <w:pStyle w:val="4"/>
        <w:numPr>
          <w:ilvl w:val="3"/>
          <w:numId w:val="2"/>
        </w:numPr>
        <w:tabs>
          <w:tab w:val="clear" w:pos="864"/>
          <w:tab w:val="clear" w:pos="1404"/>
        </w:tabs>
        <w:adjustRightInd/>
        <w:spacing w:before="0" w:after="0" w:line="360" w:lineRule="exact"/>
        <w:ind w:left="1134" w:hanging="709"/>
        <w:jc w:val="both"/>
        <w:textAlignment w:val="auto"/>
        <w:rPr>
          <w:rFonts w:ascii="仿宋_GB2312" w:eastAsia="仿宋_GB2312"/>
          <w:color w:val="000000" w:themeColor="text1"/>
        </w:rPr>
      </w:pPr>
      <w:r>
        <w:rPr>
          <w:rFonts w:ascii="仿宋_GB2312" w:eastAsia="仿宋_GB2312" w:hint="eastAsia"/>
          <w:color w:val="000000" w:themeColor="text1"/>
        </w:rPr>
        <w:t>互联互通测评基础配置</w:t>
      </w:r>
    </w:p>
    <w:p w:rsidR="00721EB0" w:rsidRDefault="00557DFA">
      <w:pPr>
        <w:pStyle w:val="affff1"/>
        <w:spacing w:line="360" w:lineRule="exact"/>
        <w:ind w:firstLine="560"/>
        <w:rPr>
          <w:rFonts w:ascii="仿宋_GB2312" w:eastAsia="仿宋_GB2312" w:hAnsiTheme="minorEastAsia"/>
          <w:color w:val="000000" w:themeColor="text1"/>
          <w:sz w:val="28"/>
          <w:szCs w:val="28"/>
        </w:rPr>
      </w:pPr>
      <w:r>
        <w:rPr>
          <w:rFonts w:ascii="仿宋_GB2312" w:eastAsia="仿宋_GB2312" w:hAnsiTheme="minorEastAsia" w:hint="eastAsia"/>
          <w:color w:val="000000" w:themeColor="text1"/>
          <w:sz w:val="28"/>
          <w:szCs w:val="28"/>
        </w:rPr>
        <w:t>1、数据元管理要求</w:t>
      </w:r>
    </w:p>
    <w:p w:rsidR="00721EB0" w:rsidRDefault="00557DFA">
      <w:pPr>
        <w:pStyle w:val="affff1"/>
        <w:spacing w:line="360" w:lineRule="exact"/>
        <w:ind w:firstLine="560"/>
        <w:rPr>
          <w:rFonts w:ascii="仿宋_GB2312" w:eastAsia="仿宋_GB2312" w:hAnsiTheme="minorEastAsia"/>
          <w:color w:val="000000" w:themeColor="text1"/>
          <w:sz w:val="28"/>
          <w:szCs w:val="28"/>
        </w:rPr>
      </w:pPr>
      <w:r>
        <w:rPr>
          <w:rFonts w:ascii="仿宋_GB2312" w:eastAsia="仿宋_GB2312" w:hAnsiTheme="minorEastAsia" w:hint="eastAsia"/>
          <w:color w:val="000000" w:themeColor="text1"/>
          <w:sz w:val="28"/>
          <w:szCs w:val="28"/>
        </w:rPr>
        <w:t>提供基于《电子病历基本数据集》标准的数据元展示、维护管理。提供数据元值的数据类型、表示格式、数据元允许值的管理维护功能，为后续的数据标准化校验提供相应的校验规则基础。</w:t>
      </w:r>
    </w:p>
    <w:p w:rsidR="00721EB0" w:rsidRDefault="00557DFA">
      <w:pPr>
        <w:pStyle w:val="affff1"/>
        <w:spacing w:line="360" w:lineRule="exact"/>
        <w:ind w:firstLine="560"/>
        <w:rPr>
          <w:rFonts w:ascii="仿宋_GB2312" w:eastAsia="仿宋_GB2312" w:hAnsiTheme="minorEastAsia"/>
          <w:color w:val="000000" w:themeColor="text1"/>
          <w:sz w:val="28"/>
          <w:szCs w:val="28"/>
        </w:rPr>
      </w:pPr>
      <w:r>
        <w:rPr>
          <w:rFonts w:ascii="仿宋_GB2312" w:eastAsia="仿宋_GB2312" w:hAnsiTheme="minorEastAsia" w:hint="eastAsia"/>
          <w:color w:val="000000" w:themeColor="text1"/>
          <w:sz w:val="28"/>
          <w:szCs w:val="28"/>
        </w:rPr>
        <w:t>2、标准字典管理要求</w:t>
      </w:r>
    </w:p>
    <w:p w:rsidR="00721EB0" w:rsidRDefault="00557DFA">
      <w:pPr>
        <w:pStyle w:val="affff1"/>
        <w:spacing w:line="360" w:lineRule="exact"/>
        <w:ind w:firstLine="560"/>
        <w:rPr>
          <w:rFonts w:ascii="仿宋_GB2312" w:eastAsia="仿宋_GB2312" w:hAnsiTheme="minorEastAsia"/>
          <w:color w:val="000000" w:themeColor="text1"/>
          <w:sz w:val="28"/>
          <w:szCs w:val="28"/>
        </w:rPr>
      </w:pPr>
      <w:r>
        <w:rPr>
          <w:rFonts w:ascii="仿宋_GB2312" w:eastAsia="仿宋_GB2312" w:hAnsiTheme="minorEastAsia" w:hint="eastAsia"/>
          <w:color w:val="000000" w:themeColor="text1"/>
          <w:sz w:val="28"/>
          <w:szCs w:val="28"/>
        </w:rPr>
        <w:t>将《电子病历基本数据集》中各数据元涉及到的数据元允许值进行统一的汇总管理，支持对值代码、中文说明进行维护和更新，标准字典可批量导出；支持标准字典的版本管理，新版本的标准字典可批量导入。</w:t>
      </w:r>
    </w:p>
    <w:p w:rsidR="00721EB0" w:rsidRDefault="00557DFA">
      <w:pPr>
        <w:pStyle w:val="affff1"/>
        <w:spacing w:line="360" w:lineRule="exact"/>
        <w:ind w:firstLine="560"/>
        <w:rPr>
          <w:rFonts w:ascii="仿宋_GB2312" w:eastAsia="仿宋_GB2312" w:hAnsiTheme="minorEastAsia"/>
          <w:color w:val="000000" w:themeColor="text1"/>
          <w:sz w:val="28"/>
          <w:szCs w:val="28"/>
        </w:rPr>
      </w:pPr>
      <w:r>
        <w:rPr>
          <w:rFonts w:ascii="仿宋_GB2312" w:eastAsia="仿宋_GB2312" w:hAnsiTheme="minorEastAsia" w:hint="eastAsia"/>
          <w:color w:val="000000" w:themeColor="text1"/>
          <w:sz w:val="28"/>
          <w:szCs w:val="28"/>
        </w:rPr>
        <w:t>3、业务字典管理要求</w:t>
      </w:r>
    </w:p>
    <w:p w:rsidR="00721EB0" w:rsidRDefault="00557DFA">
      <w:pPr>
        <w:pStyle w:val="affff1"/>
        <w:spacing w:line="360" w:lineRule="exact"/>
        <w:ind w:firstLine="560"/>
        <w:rPr>
          <w:rFonts w:ascii="仿宋_GB2312" w:eastAsia="仿宋_GB2312" w:hAnsiTheme="minorEastAsia"/>
          <w:color w:val="000000" w:themeColor="text1"/>
          <w:sz w:val="28"/>
          <w:szCs w:val="28"/>
        </w:rPr>
      </w:pPr>
      <w:r>
        <w:rPr>
          <w:rFonts w:ascii="仿宋_GB2312" w:eastAsia="仿宋_GB2312" w:hAnsiTheme="minorEastAsia" w:hint="eastAsia"/>
          <w:color w:val="000000" w:themeColor="text1"/>
          <w:sz w:val="28"/>
          <w:szCs w:val="28"/>
        </w:rPr>
        <w:t>对各业务系统在《电子病历基本数据集》中涉及到的字典进行维护管理，提供业务字典的批量导入、导出、新增、删除等功能，对各业务系统的字典进行统一的汇总展示和管理。</w:t>
      </w:r>
    </w:p>
    <w:p w:rsidR="00721EB0" w:rsidRDefault="00557DFA">
      <w:pPr>
        <w:pStyle w:val="affff1"/>
        <w:spacing w:line="360" w:lineRule="exact"/>
        <w:ind w:firstLine="560"/>
        <w:rPr>
          <w:rFonts w:ascii="仿宋_GB2312" w:eastAsia="仿宋_GB2312" w:hAnsiTheme="minorEastAsia"/>
          <w:color w:val="000000" w:themeColor="text1"/>
          <w:sz w:val="28"/>
          <w:szCs w:val="28"/>
        </w:rPr>
      </w:pPr>
      <w:r>
        <w:rPr>
          <w:rFonts w:ascii="仿宋_GB2312" w:eastAsia="仿宋_GB2312" w:hAnsiTheme="minorEastAsia" w:hint="eastAsia"/>
          <w:color w:val="000000" w:themeColor="text1"/>
          <w:sz w:val="28"/>
          <w:szCs w:val="28"/>
        </w:rPr>
        <w:t>4、字典映射管理要求</w:t>
      </w:r>
    </w:p>
    <w:p w:rsidR="00721EB0" w:rsidRDefault="00557DFA">
      <w:pPr>
        <w:pStyle w:val="affff1"/>
        <w:spacing w:line="360" w:lineRule="exact"/>
        <w:ind w:firstLine="560"/>
        <w:rPr>
          <w:rFonts w:ascii="仿宋_GB2312" w:eastAsia="仿宋_GB2312" w:hAnsiTheme="minorEastAsia"/>
          <w:color w:val="000000" w:themeColor="text1"/>
          <w:sz w:val="28"/>
          <w:szCs w:val="28"/>
        </w:rPr>
      </w:pPr>
      <w:r>
        <w:rPr>
          <w:rFonts w:ascii="仿宋_GB2312" w:eastAsia="仿宋_GB2312" w:hAnsiTheme="minorEastAsia" w:hint="eastAsia"/>
          <w:color w:val="000000" w:themeColor="text1"/>
          <w:sz w:val="28"/>
          <w:szCs w:val="28"/>
        </w:rPr>
        <w:t>提供字典映射管理功能，实现业务字典与标准字典的可视化映射对照及取消映射操作。</w:t>
      </w:r>
    </w:p>
    <w:p w:rsidR="00721EB0" w:rsidRDefault="00557DFA">
      <w:pPr>
        <w:pStyle w:val="4"/>
        <w:numPr>
          <w:ilvl w:val="3"/>
          <w:numId w:val="2"/>
        </w:numPr>
        <w:tabs>
          <w:tab w:val="clear" w:pos="864"/>
          <w:tab w:val="clear" w:pos="1404"/>
        </w:tabs>
        <w:adjustRightInd/>
        <w:spacing w:before="0" w:after="0" w:line="360" w:lineRule="exact"/>
        <w:ind w:left="1134" w:hanging="709"/>
        <w:jc w:val="both"/>
        <w:textAlignment w:val="auto"/>
        <w:rPr>
          <w:rFonts w:ascii="仿宋_GB2312" w:eastAsia="仿宋_GB2312"/>
          <w:color w:val="000000" w:themeColor="text1"/>
        </w:rPr>
      </w:pPr>
      <w:r>
        <w:rPr>
          <w:rFonts w:ascii="仿宋_GB2312" w:eastAsia="仿宋_GB2312" w:hint="eastAsia"/>
          <w:color w:val="000000" w:themeColor="text1"/>
        </w:rPr>
        <w:t>互联互通测试工具</w:t>
      </w:r>
    </w:p>
    <w:p w:rsidR="00721EB0" w:rsidRDefault="00557DFA">
      <w:pPr>
        <w:pStyle w:val="affff1"/>
        <w:spacing w:line="360" w:lineRule="exact"/>
        <w:ind w:firstLine="560"/>
        <w:rPr>
          <w:rFonts w:ascii="仿宋_GB2312" w:eastAsia="仿宋_GB2312" w:hAnsiTheme="minorEastAsia"/>
          <w:color w:val="000000" w:themeColor="text1"/>
          <w:sz w:val="28"/>
          <w:szCs w:val="28"/>
        </w:rPr>
      </w:pPr>
      <w:r>
        <w:rPr>
          <w:rFonts w:ascii="仿宋_GB2312" w:eastAsia="仿宋_GB2312" w:hAnsiTheme="minorEastAsia" w:hint="eastAsia"/>
          <w:color w:val="000000" w:themeColor="text1"/>
          <w:sz w:val="28"/>
          <w:szCs w:val="28"/>
        </w:rPr>
        <w:t>1、共享文档检验要求</w:t>
      </w:r>
    </w:p>
    <w:p w:rsidR="00721EB0" w:rsidRDefault="00557DFA">
      <w:pPr>
        <w:pStyle w:val="affff1"/>
        <w:spacing w:line="360" w:lineRule="exact"/>
        <w:ind w:firstLine="560"/>
        <w:rPr>
          <w:rFonts w:ascii="仿宋_GB2312" w:eastAsia="仿宋_GB2312" w:hAnsiTheme="minorEastAsia"/>
          <w:color w:val="000000" w:themeColor="text1"/>
          <w:sz w:val="28"/>
          <w:szCs w:val="28"/>
        </w:rPr>
      </w:pPr>
      <w:r>
        <w:rPr>
          <w:rFonts w:ascii="仿宋_GB2312" w:eastAsia="仿宋_GB2312" w:hAnsiTheme="minorEastAsia" w:hint="eastAsia"/>
          <w:color w:val="000000" w:themeColor="text1"/>
          <w:sz w:val="28"/>
          <w:szCs w:val="28"/>
        </w:rPr>
        <w:t>基于《电子病历共享文档规范》对共享文档进行校验，支持随机抽样校验及指定文档校验两种方式，共享文档的校验包含以下几个方面：</w:t>
      </w:r>
    </w:p>
    <w:p w:rsidR="00721EB0" w:rsidRDefault="00557DFA">
      <w:pPr>
        <w:pStyle w:val="affff1"/>
        <w:spacing w:line="360" w:lineRule="exact"/>
        <w:ind w:firstLine="560"/>
        <w:rPr>
          <w:rFonts w:ascii="仿宋_GB2312" w:eastAsia="仿宋_GB2312" w:hAnsiTheme="minorEastAsia"/>
          <w:color w:val="000000" w:themeColor="text1"/>
          <w:sz w:val="28"/>
          <w:szCs w:val="28"/>
        </w:rPr>
      </w:pPr>
      <w:r>
        <w:rPr>
          <w:rFonts w:ascii="仿宋_GB2312" w:eastAsia="仿宋_GB2312" w:hAnsiTheme="minorEastAsia" w:hint="eastAsia"/>
          <w:color w:val="000000" w:themeColor="text1"/>
          <w:sz w:val="28"/>
          <w:szCs w:val="28"/>
        </w:rPr>
        <w:t>1）共享文档的文档结构是否符合标准要求。</w:t>
      </w:r>
    </w:p>
    <w:p w:rsidR="00721EB0" w:rsidRDefault="00557DFA">
      <w:pPr>
        <w:pStyle w:val="affff1"/>
        <w:spacing w:line="360" w:lineRule="exact"/>
        <w:ind w:firstLine="560"/>
        <w:rPr>
          <w:rFonts w:ascii="仿宋_GB2312" w:eastAsia="仿宋_GB2312" w:hAnsiTheme="minorEastAsia"/>
          <w:color w:val="000000" w:themeColor="text1"/>
          <w:sz w:val="28"/>
          <w:szCs w:val="28"/>
        </w:rPr>
      </w:pPr>
      <w:r>
        <w:rPr>
          <w:rFonts w:ascii="仿宋_GB2312" w:eastAsia="仿宋_GB2312" w:hAnsiTheme="minorEastAsia" w:hint="eastAsia"/>
          <w:color w:val="000000" w:themeColor="text1"/>
          <w:sz w:val="28"/>
          <w:szCs w:val="28"/>
        </w:rPr>
        <w:t>2）共享文档的数据值域是否符合标准要求。（即是否采用了标准字典）</w:t>
      </w:r>
    </w:p>
    <w:p w:rsidR="00721EB0" w:rsidRDefault="00557DFA">
      <w:pPr>
        <w:pStyle w:val="affff1"/>
        <w:spacing w:line="360" w:lineRule="exact"/>
        <w:ind w:firstLine="560"/>
        <w:rPr>
          <w:rFonts w:ascii="仿宋_GB2312" w:eastAsia="仿宋_GB2312" w:hAnsiTheme="minorEastAsia"/>
          <w:color w:val="000000" w:themeColor="text1"/>
          <w:sz w:val="28"/>
          <w:szCs w:val="28"/>
        </w:rPr>
      </w:pPr>
      <w:r>
        <w:rPr>
          <w:rFonts w:ascii="仿宋_GB2312" w:eastAsia="仿宋_GB2312" w:hAnsiTheme="minorEastAsia" w:hint="eastAsia"/>
          <w:color w:val="000000" w:themeColor="text1"/>
          <w:sz w:val="28"/>
          <w:szCs w:val="28"/>
        </w:rPr>
        <w:t>3）共享文档的数据表示格式是否符合标准要求。（比如，某个数据元标</w:t>
      </w:r>
      <w:r>
        <w:rPr>
          <w:rFonts w:ascii="仿宋_GB2312" w:eastAsia="仿宋_GB2312" w:hAnsiTheme="minorEastAsia" w:hint="eastAsia"/>
          <w:color w:val="000000" w:themeColor="text1"/>
          <w:sz w:val="28"/>
          <w:szCs w:val="28"/>
        </w:rPr>
        <w:lastRenderedPageBreak/>
        <w:t>准那边要求为数值类型，如果赋值数字则不满足标准要求）</w:t>
      </w:r>
    </w:p>
    <w:p w:rsidR="00721EB0" w:rsidRDefault="00557DFA">
      <w:pPr>
        <w:pStyle w:val="affff1"/>
        <w:spacing w:line="360" w:lineRule="exact"/>
        <w:ind w:firstLine="560"/>
        <w:rPr>
          <w:rFonts w:ascii="仿宋_GB2312" w:eastAsia="仿宋_GB2312" w:hAnsiTheme="minorEastAsia"/>
          <w:color w:val="000000" w:themeColor="text1"/>
          <w:sz w:val="28"/>
          <w:szCs w:val="28"/>
        </w:rPr>
      </w:pPr>
      <w:r>
        <w:rPr>
          <w:rFonts w:ascii="仿宋_GB2312" w:eastAsia="仿宋_GB2312" w:hAnsiTheme="minorEastAsia" w:hint="eastAsia"/>
          <w:color w:val="000000" w:themeColor="text1"/>
          <w:sz w:val="28"/>
          <w:szCs w:val="28"/>
        </w:rPr>
        <w:t>4）共享文档的数据元是否满足必填项要求。</w:t>
      </w:r>
    </w:p>
    <w:p w:rsidR="00721EB0" w:rsidRDefault="00557DFA">
      <w:pPr>
        <w:pStyle w:val="affff1"/>
        <w:spacing w:line="360" w:lineRule="exact"/>
        <w:ind w:firstLine="560"/>
        <w:rPr>
          <w:rFonts w:ascii="仿宋_GB2312" w:eastAsia="仿宋_GB2312" w:hAnsiTheme="minorEastAsia"/>
          <w:color w:val="000000" w:themeColor="text1"/>
          <w:sz w:val="28"/>
          <w:szCs w:val="28"/>
        </w:rPr>
      </w:pPr>
      <w:r>
        <w:rPr>
          <w:rFonts w:ascii="仿宋_GB2312" w:eastAsia="仿宋_GB2312" w:hAnsiTheme="minorEastAsia" w:hint="eastAsia"/>
          <w:color w:val="000000" w:themeColor="text1"/>
          <w:sz w:val="28"/>
          <w:szCs w:val="28"/>
        </w:rPr>
        <w:t>2、共享文档注册要求</w:t>
      </w:r>
    </w:p>
    <w:p w:rsidR="00721EB0" w:rsidRDefault="00557DFA">
      <w:pPr>
        <w:pStyle w:val="affff1"/>
        <w:spacing w:line="360" w:lineRule="exact"/>
        <w:ind w:firstLine="560"/>
        <w:rPr>
          <w:rFonts w:ascii="仿宋_GB2312" w:eastAsia="仿宋_GB2312" w:hAnsiTheme="minorEastAsia"/>
          <w:color w:val="000000" w:themeColor="text1"/>
          <w:sz w:val="28"/>
          <w:szCs w:val="28"/>
        </w:rPr>
      </w:pPr>
      <w:r>
        <w:rPr>
          <w:rFonts w:ascii="仿宋_GB2312" w:eastAsia="仿宋_GB2312" w:hAnsiTheme="minorEastAsia" w:hint="eastAsia"/>
          <w:color w:val="000000" w:themeColor="text1"/>
          <w:sz w:val="28"/>
          <w:szCs w:val="28"/>
        </w:rPr>
        <w:t>基于标准数据集到共享文档的动态映射配置模板，将标准数据集的结构化数据组装成符合《电子病历共享文档规范》的共享文档，并将共享文档注册到电子病历共享文档库。</w:t>
      </w:r>
    </w:p>
    <w:p w:rsidR="00721EB0" w:rsidRDefault="00721EB0">
      <w:pPr>
        <w:pStyle w:val="affff1"/>
        <w:spacing w:line="360" w:lineRule="exact"/>
        <w:ind w:firstLineChars="0" w:firstLine="0"/>
        <w:rPr>
          <w:rFonts w:ascii="仿宋_GB2312" w:eastAsia="仿宋_GB2312" w:hAnsiTheme="minorEastAsia"/>
          <w:color w:val="000000" w:themeColor="text1"/>
          <w:sz w:val="28"/>
          <w:szCs w:val="28"/>
        </w:rPr>
      </w:pPr>
    </w:p>
    <w:p w:rsidR="00721EB0" w:rsidRDefault="00557DFA">
      <w:pPr>
        <w:pStyle w:val="4"/>
        <w:numPr>
          <w:ilvl w:val="3"/>
          <w:numId w:val="2"/>
        </w:numPr>
        <w:tabs>
          <w:tab w:val="clear" w:pos="864"/>
          <w:tab w:val="clear" w:pos="1404"/>
        </w:tabs>
        <w:adjustRightInd/>
        <w:spacing w:before="0" w:after="0" w:line="360" w:lineRule="exact"/>
        <w:ind w:left="1134" w:hanging="709"/>
        <w:jc w:val="both"/>
        <w:textAlignment w:val="auto"/>
        <w:rPr>
          <w:rFonts w:ascii="仿宋_GB2312" w:eastAsia="仿宋_GB2312"/>
          <w:color w:val="000000" w:themeColor="text1"/>
        </w:rPr>
      </w:pPr>
      <w:r>
        <w:rPr>
          <w:rFonts w:ascii="仿宋_GB2312" w:eastAsia="仿宋_GB2312" w:hint="eastAsia"/>
          <w:color w:val="000000" w:themeColor="text1"/>
        </w:rPr>
        <w:t>互联互通评分管理</w:t>
      </w:r>
    </w:p>
    <w:p w:rsidR="00721EB0" w:rsidRDefault="00557DFA">
      <w:pPr>
        <w:pStyle w:val="affff1"/>
        <w:spacing w:line="360" w:lineRule="exact"/>
        <w:ind w:firstLine="560"/>
        <w:rPr>
          <w:rFonts w:ascii="仿宋_GB2312" w:eastAsia="仿宋_GB2312" w:hAnsiTheme="minorEastAsia"/>
          <w:color w:val="000000" w:themeColor="text1"/>
          <w:sz w:val="28"/>
          <w:szCs w:val="28"/>
        </w:rPr>
      </w:pPr>
      <w:r>
        <w:rPr>
          <w:rFonts w:ascii="仿宋_GB2312" w:eastAsia="仿宋_GB2312" w:hAnsiTheme="minorEastAsia" w:hint="eastAsia"/>
          <w:color w:val="000000" w:themeColor="text1"/>
          <w:sz w:val="28"/>
          <w:szCs w:val="28"/>
        </w:rPr>
        <w:t>要求对照互联互通标准评分要求，制定互联互通评分规则，支持规则管理，并能够结合医院现有信息化现状进行互联互通评分预估，为医院后续升级改造提供参考依据。</w:t>
      </w:r>
    </w:p>
    <w:p w:rsidR="00721EB0" w:rsidRDefault="00557DFA">
      <w:pPr>
        <w:pStyle w:val="4"/>
        <w:numPr>
          <w:ilvl w:val="3"/>
          <w:numId w:val="2"/>
        </w:numPr>
        <w:tabs>
          <w:tab w:val="clear" w:pos="864"/>
          <w:tab w:val="clear" w:pos="1404"/>
        </w:tabs>
        <w:adjustRightInd/>
        <w:spacing w:before="0" w:after="0" w:line="360" w:lineRule="exact"/>
        <w:ind w:left="1134" w:hanging="709"/>
        <w:jc w:val="both"/>
        <w:textAlignment w:val="auto"/>
        <w:rPr>
          <w:rFonts w:ascii="仿宋_GB2312" w:eastAsia="仿宋_GB2312"/>
          <w:color w:val="000000" w:themeColor="text1"/>
        </w:rPr>
      </w:pPr>
      <w:r>
        <w:rPr>
          <w:rFonts w:ascii="仿宋_GB2312" w:eastAsia="仿宋_GB2312" w:hint="eastAsia"/>
          <w:color w:val="000000" w:themeColor="text1"/>
        </w:rPr>
        <w:t>标准数据集管理</w:t>
      </w:r>
    </w:p>
    <w:p w:rsidR="00721EB0" w:rsidRDefault="00557DFA">
      <w:pPr>
        <w:pStyle w:val="1111"/>
        <w:numPr>
          <w:ilvl w:val="0"/>
          <w:numId w:val="38"/>
        </w:numPr>
        <w:spacing w:line="360" w:lineRule="exact"/>
        <w:ind w:left="0" w:firstLineChars="0" w:firstLine="482"/>
        <w:rPr>
          <w:rFonts w:ascii="仿宋_GB2312" w:eastAsia="仿宋_GB2312" w:hAnsiTheme="minorEastAsia"/>
          <w:color w:val="000000" w:themeColor="text1"/>
          <w:sz w:val="28"/>
          <w:szCs w:val="28"/>
        </w:rPr>
      </w:pPr>
      <w:bookmarkStart w:id="114" w:name="_Toc510163428"/>
      <w:r>
        <w:rPr>
          <w:rFonts w:ascii="仿宋_GB2312" w:eastAsia="仿宋_GB2312" w:hAnsiTheme="minorEastAsia" w:hint="eastAsia"/>
          <w:color w:val="000000" w:themeColor="text1"/>
          <w:sz w:val="28"/>
          <w:szCs w:val="28"/>
        </w:rPr>
        <w:t>数据集标准差距对比</w:t>
      </w:r>
      <w:bookmarkEnd w:id="114"/>
      <w:r>
        <w:rPr>
          <w:rFonts w:ascii="仿宋_GB2312" w:eastAsia="仿宋_GB2312" w:hAnsiTheme="minorEastAsia" w:hint="eastAsia"/>
          <w:color w:val="000000" w:themeColor="text1"/>
          <w:sz w:val="28"/>
          <w:szCs w:val="28"/>
        </w:rPr>
        <w:t>要求</w:t>
      </w:r>
    </w:p>
    <w:p w:rsidR="00721EB0" w:rsidRDefault="00557DFA">
      <w:pPr>
        <w:spacing w:line="360" w:lineRule="exact"/>
        <w:ind w:firstLine="480"/>
        <w:rPr>
          <w:rFonts w:ascii="仿宋_GB2312" w:eastAsia="仿宋_GB2312" w:hAnsiTheme="minorEastAsia"/>
          <w:color w:val="000000" w:themeColor="text1"/>
          <w:sz w:val="28"/>
          <w:szCs w:val="28"/>
        </w:rPr>
      </w:pPr>
      <w:r>
        <w:rPr>
          <w:rFonts w:ascii="仿宋_GB2312" w:eastAsia="仿宋_GB2312" w:hAnsiTheme="minorEastAsia" w:hint="eastAsia"/>
          <w:color w:val="000000" w:themeColor="text1"/>
          <w:sz w:val="28"/>
          <w:szCs w:val="28"/>
        </w:rPr>
        <w:t>针对医院项目信息化现状，依照互联互通标准化成熟度测评四级乙等的要求，通过对数据集的覆盖范围及数据元、数据元值域的符合情况，对集成平台数据集的符合情况进行差距对比。具体包括以下两方面内容：</w:t>
      </w:r>
    </w:p>
    <w:p w:rsidR="00721EB0" w:rsidRDefault="00557DFA">
      <w:pPr>
        <w:pStyle w:val="1c"/>
        <w:numPr>
          <w:ilvl w:val="1"/>
          <w:numId w:val="39"/>
        </w:numPr>
        <w:spacing w:line="360" w:lineRule="exact"/>
        <w:ind w:left="902"/>
        <w:rPr>
          <w:rFonts w:ascii="仿宋_GB2312" w:eastAsia="仿宋_GB2312" w:hAnsiTheme="minorEastAsia" w:cs="宋体"/>
          <w:color w:val="000000" w:themeColor="text1"/>
          <w:sz w:val="28"/>
          <w:szCs w:val="28"/>
        </w:rPr>
      </w:pPr>
      <w:r>
        <w:rPr>
          <w:rFonts w:ascii="仿宋_GB2312" w:eastAsia="仿宋_GB2312" w:hAnsiTheme="minorEastAsia" w:cs="宋体" w:hint="eastAsia"/>
          <w:color w:val="000000" w:themeColor="text1"/>
          <w:sz w:val="28"/>
          <w:szCs w:val="28"/>
        </w:rPr>
        <w:t>数据集覆盖面核对，核对集成平台业务数据覆盖面与《WS 445-2014 电子病历基本数据集》标准的数据集所属业务范围之间的差距。</w:t>
      </w:r>
    </w:p>
    <w:p w:rsidR="00721EB0" w:rsidRDefault="00557DFA">
      <w:pPr>
        <w:pStyle w:val="1c"/>
        <w:numPr>
          <w:ilvl w:val="1"/>
          <w:numId w:val="39"/>
        </w:numPr>
        <w:spacing w:line="360" w:lineRule="exact"/>
        <w:ind w:left="902"/>
        <w:rPr>
          <w:rFonts w:ascii="仿宋_GB2312" w:eastAsia="仿宋_GB2312" w:hAnsiTheme="minorEastAsia" w:cs="宋体"/>
          <w:color w:val="000000" w:themeColor="text1"/>
          <w:sz w:val="28"/>
          <w:szCs w:val="28"/>
        </w:rPr>
      </w:pPr>
      <w:r>
        <w:rPr>
          <w:rFonts w:ascii="仿宋_GB2312" w:eastAsia="仿宋_GB2312" w:hAnsiTheme="minorEastAsia" w:cs="宋体" w:hint="eastAsia"/>
          <w:color w:val="000000" w:themeColor="text1"/>
          <w:sz w:val="28"/>
          <w:szCs w:val="28"/>
        </w:rPr>
        <w:t>核对集成平台数据集、数据元项目、数据元值域与格式约束与《WS 445-2014 电子病历基本数据集》标准差距对比。</w:t>
      </w:r>
    </w:p>
    <w:p w:rsidR="00721EB0" w:rsidRDefault="00557DFA">
      <w:pPr>
        <w:pStyle w:val="1111"/>
        <w:numPr>
          <w:ilvl w:val="0"/>
          <w:numId w:val="38"/>
        </w:numPr>
        <w:spacing w:line="360" w:lineRule="exact"/>
        <w:ind w:left="0" w:firstLineChars="0" w:firstLine="482"/>
        <w:rPr>
          <w:rFonts w:ascii="仿宋_GB2312" w:eastAsia="仿宋_GB2312" w:hAnsiTheme="minorEastAsia"/>
          <w:color w:val="000000" w:themeColor="text1"/>
          <w:sz w:val="28"/>
          <w:szCs w:val="28"/>
        </w:rPr>
      </w:pPr>
      <w:bookmarkStart w:id="115" w:name="_Toc510163429"/>
      <w:r>
        <w:rPr>
          <w:rFonts w:ascii="仿宋_GB2312" w:eastAsia="仿宋_GB2312" w:hAnsiTheme="minorEastAsia" w:hint="eastAsia"/>
          <w:color w:val="000000" w:themeColor="text1"/>
          <w:sz w:val="28"/>
          <w:szCs w:val="28"/>
        </w:rPr>
        <w:t>数据集标准改造</w:t>
      </w:r>
      <w:bookmarkEnd w:id="115"/>
      <w:r>
        <w:rPr>
          <w:rFonts w:ascii="仿宋_GB2312" w:eastAsia="仿宋_GB2312" w:hAnsiTheme="minorEastAsia" w:hint="eastAsia"/>
          <w:color w:val="000000" w:themeColor="text1"/>
          <w:sz w:val="28"/>
          <w:szCs w:val="28"/>
        </w:rPr>
        <w:t>要求</w:t>
      </w:r>
    </w:p>
    <w:p w:rsidR="00721EB0" w:rsidRDefault="00557DFA">
      <w:pPr>
        <w:spacing w:line="360" w:lineRule="exact"/>
        <w:ind w:firstLine="480"/>
        <w:rPr>
          <w:rFonts w:ascii="仿宋_GB2312" w:eastAsia="仿宋_GB2312" w:hAnsiTheme="minorEastAsia"/>
          <w:color w:val="000000" w:themeColor="text1"/>
          <w:sz w:val="28"/>
          <w:szCs w:val="28"/>
        </w:rPr>
      </w:pPr>
      <w:r>
        <w:rPr>
          <w:rFonts w:ascii="仿宋_GB2312" w:eastAsia="仿宋_GB2312" w:hAnsiTheme="minorEastAsia" w:hint="eastAsia"/>
          <w:color w:val="000000" w:themeColor="text1"/>
          <w:sz w:val="28"/>
          <w:szCs w:val="28"/>
        </w:rPr>
        <w:t>针对数据集差距对比表，进行相应数据覆盖面、数据结构、数据格式的改造：</w:t>
      </w:r>
    </w:p>
    <w:p w:rsidR="00721EB0" w:rsidRDefault="00557DFA">
      <w:pPr>
        <w:pStyle w:val="1c"/>
        <w:numPr>
          <w:ilvl w:val="1"/>
          <w:numId w:val="39"/>
        </w:numPr>
        <w:spacing w:line="360" w:lineRule="exact"/>
        <w:ind w:left="902"/>
        <w:rPr>
          <w:rFonts w:ascii="仿宋_GB2312" w:eastAsia="仿宋_GB2312" w:hAnsiTheme="minorEastAsia"/>
          <w:color w:val="000000" w:themeColor="text1"/>
          <w:sz w:val="28"/>
          <w:szCs w:val="28"/>
        </w:rPr>
      </w:pPr>
      <w:r>
        <w:rPr>
          <w:rFonts w:ascii="仿宋_GB2312" w:eastAsia="仿宋_GB2312" w:hAnsiTheme="minorEastAsia" w:hint="eastAsia"/>
          <w:color w:val="000000" w:themeColor="text1"/>
          <w:sz w:val="28"/>
          <w:szCs w:val="28"/>
        </w:rPr>
        <w:t>标准数据集覆盖范围改造</w:t>
      </w:r>
    </w:p>
    <w:p w:rsidR="00721EB0" w:rsidRDefault="00557DFA">
      <w:pPr>
        <w:spacing w:line="360" w:lineRule="exact"/>
        <w:ind w:firstLine="480"/>
        <w:rPr>
          <w:rFonts w:ascii="仿宋_GB2312" w:eastAsia="仿宋_GB2312" w:hAnsiTheme="minorEastAsia"/>
          <w:color w:val="000000" w:themeColor="text1"/>
          <w:sz w:val="28"/>
          <w:szCs w:val="28"/>
        </w:rPr>
      </w:pPr>
      <w:r>
        <w:rPr>
          <w:rFonts w:ascii="仿宋_GB2312" w:eastAsia="仿宋_GB2312" w:hAnsiTheme="minorEastAsia" w:hint="eastAsia"/>
          <w:color w:val="000000" w:themeColor="text1"/>
          <w:sz w:val="28"/>
          <w:szCs w:val="28"/>
        </w:rPr>
        <w:t>针对标准数据集范围内有缺失的，着重进行数据整合，并逐步完成数据整合后相关的数据存储及利用。</w:t>
      </w:r>
    </w:p>
    <w:p w:rsidR="00721EB0" w:rsidRDefault="00557DFA">
      <w:pPr>
        <w:pStyle w:val="1c"/>
        <w:numPr>
          <w:ilvl w:val="1"/>
          <w:numId w:val="39"/>
        </w:numPr>
        <w:spacing w:line="360" w:lineRule="exact"/>
        <w:ind w:left="902"/>
        <w:rPr>
          <w:rFonts w:ascii="仿宋_GB2312" w:eastAsia="仿宋_GB2312" w:hAnsiTheme="minorEastAsia"/>
          <w:color w:val="000000" w:themeColor="text1"/>
          <w:sz w:val="28"/>
          <w:szCs w:val="28"/>
        </w:rPr>
      </w:pPr>
      <w:r>
        <w:rPr>
          <w:rFonts w:ascii="仿宋_GB2312" w:eastAsia="仿宋_GB2312" w:hAnsiTheme="minorEastAsia" w:hint="eastAsia"/>
          <w:color w:val="000000" w:themeColor="text1"/>
          <w:sz w:val="28"/>
          <w:szCs w:val="28"/>
        </w:rPr>
        <w:t>数据结构改造</w:t>
      </w:r>
    </w:p>
    <w:p w:rsidR="00721EB0" w:rsidRDefault="00557DFA">
      <w:pPr>
        <w:spacing w:line="360" w:lineRule="exact"/>
        <w:ind w:firstLine="480"/>
        <w:rPr>
          <w:rFonts w:ascii="仿宋_GB2312" w:eastAsia="仿宋_GB2312" w:hAnsiTheme="minorEastAsia"/>
          <w:color w:val="000000" w:themeColor="text1"/>
          <w:sz w:val="28"/>
          <w:szCs w:val="28"/>
        </w:rPr>
      </w:pPr>
      <w:r>
        <w:rPr>
          <w:rFonts w:ascii="仿宋_GB2312" w:eastAsia="仿宋_GB2312" w:hAnsiTheme="minorEastAsia" w:hint="eastAsia"/>
          <w:color w:val="000000" w:themeColor="text1"/>
          <w:sz w:val="28"/>
          <w:szCs w:val="28"/>
        </w:rPr>
        <w:t>针对集成平台数据集、数据元项目缺失的，在平台数据库结构中进行完善。平台应实现与《WS 445-2014 电子病历基本数据集》标准的全部数据元的覆盖，并完成相关接口和应用调整。</w:t>
      </w:r>
    </w:p>
    <w:p w:rsidR="00721EB0" w:rsidRDefault="00557DFA">
      <w:pPr>
        <w:pStyle w:val="1c"/>
        <w:numPr>
          <w:ilvl w:val="1"/>
          <w:numId w:val="39"/>
        </w:numPr>
        <w:spacing w:line="360" w:lineRule="exact"/>
        <w:ind w:left="902"/>
        <w:rPr>
          <w:rFonts w:ascii="仿宋_GB2312" w:eastAsia="仿宋_GB2312" w:hAnsiTheme="minorEastAsia"/>
          <w:color w:val="000000" w:themeColor="text1"/>
          <w:sz w:val="28"/>
          <w:szCs w:val="28"/>
        </w:rPr>
      </w:pPr>
      <w:r>
        <w:rPr>
          <w:rFonts w:ascii="仿宋_GB2312" w:eastAsia="仿宋_GB2312" w:hAnsiTheme="minorEastAsia" w:hint="eastAsia"/>
          <w:color w:val="000000" w:themeColor="text1"/>
          <w:sz w:val="28"/>
          <w:szCs w:val="28"/>
        </w:rPr>
        <w:t>数据格式及数据元值域改造</w:t>
      </w:r>
    </w:p>
    <w:p w:rsidR="00721EB0" w:rsidRDefault="00557DFA">
      <w:pPr>
        <w:spacing w:line="360" w:lineRule="exact"/>
        <w:ind w:firstLine="480"/>
        <w:rPr>
          <w:rFonts w:ascii="仿宋_GB2312" w:eastAsia="仿宋_GB2312" w:hAnsiTheme="minorEastAsia"/>
          <w:color w:val="000000" w:themeColor="text1"/>
          <w:sz w:val="28"/>
          <w:szCs w:val="28"/>
        </w:rPr>
      </w:pPr>
      <w:r>
        <w:rPr>
          <w:rFonts w:ascii="仿宋_GB2312" w:eastAsia="仿宋_GB2312" w:hAnsiTheme="minorEastAsia" w:hint="eastAsia"/>
          <w:color w:val="000000" w:themeColor="text1"/>
          <w:sz w:val="28"/>
          <w:szCs w:val="28"/>
        </w:rPr>
        <w:t>针对数据元值域与格式不符合标准的，通过字典映射或数据库的数据值域与格式修改等技术手段进行改造，并完成相关接口和应用调整。</w:t>
      </w:r>
    </w:p>
    <w:p w:rsidR="00721EB0" w:rsidRDefault="00557DFA">
      <w:pPr>
        <w:pStyle w:val="1c"/>
        <w:numPr>
          <w:ilvl w:val="1"/>
          <w:numId w:val="39"/>
        </w:numPr>
        <w:spacing w:line="360" w:lineRule="exact"/>
        <w:ind w:left="902"/>
        <w:rPr>
          <w:rFonts w:ascii="仿宋_GB2312" w:eastAsia="仿宋_GB2312" w:hAnsiTheme="minorEastAsia"/>
          <w:color w:val="000000" w:themeColor="text1"/>
          <w:sz w:val="28"/>
          <w:szCs w:val="28"/>
        </w:rPr>
      </w:pPr>
      <w:r>
        <w:rPr>
          <w:rFonts w:ascii="仿宋_GB2312" w:eastAsia="仿宋_GB2312" w:hAnsiTheme="minorEastAsia" w:hint="eastAsia"/>
          <w:color w:val="000000" w:themeColor="text1"/>
          <w:sz w:val="28"/>
          <w:szCs w:val="28"/>
        </w:rPr>
        <w:t>数据集生成XML文档</w:t>
      </w:r>
    </w:p>
    <w:p w:rsidR="00721EB0" w:rsidRDefault="00557DFA">
      <w:pPr>
        <w:spacing w:line="360" w:lineRule="exact"/>
        <w:ind w:firstLine="480"/>
        <w:rPr>
          <w:rFonts w:ascii="仿宋_GB2312" w:eastAsia="仿宋_GB2312" w:hAnsiTheme="minorEastAsia"/>
          <w:color w:val="000000" w:themeColor="text1"/>
          <w:sz w:val="28"/>
          <w:szCs w:val="28"/>
        </w:rPr>
      </w:pPr>
      <w:r>
        <w:rPr>
          <w:rFonts w:ascii="仿宋_GB2312" w:eastAsia="仿宋_GB2312" w:hAnsiTheme="minorEastAsia" w:hint="eastAsia"/>
          <w:color w:val="000000" w:themeColor="text1"/>
          <w:sz w:val="28"/>
          <w:szCs w:val="28"/>
        </w:rPr>
        <w:t>将符合标准的数据集通过工具转换为数据集XML文档，用于导入数据集符合性测试工具进行测试。</w:t>
      </w:r>
    </w:p>
    <w:p w:rsidR="00721EB0" w:rsidRDefault="00557DFA">
      <w:pPr>
        <w:pStyle w:val="1111"/>
        <w:numPr>
          <w:ilvl w:val="0"/>
          <w:numId w:val="38"/>
        </w:numPr>
        <w:spacing w:line="360" w:lineRule="exact"/>
        <w:ind w:left="0" w:firstLineChars="0" w:firstLine="482"/>
        <w:rPr>
          <w:rFonts w:ascii="仿宋_GB2312" w:eastAsia="仿宋_GB2312" w:hAnsiTheme="minorEastAsia"/>
          <w:color w:val="000000" w:themeColor="text1"/>
          <w:sz w:val="28"/>
          <w:szCs w:val="28"/>
        </w:rPr>
      </w:pPr>
      <w:r>
        <w:rPr>
          <w:rFonts w:ascii="仿宋_GB2312" w:eastAsia="仿宋_GB2312" w:hAnsiTheme="minorEastAsia" w:hint="eastAsia"/>
          <w:color w:val="000000" w:themeColor="text1"/>
          <w:sz w:val="28"/>
          <w:szCs w:val="28"/>
        </w:rPr>
        <w:t>数据集标准符合情况自测要求</w:t>
      </w:r>
    </w:p>
    <w:p w:rsidR="00721EB0" w:rsidRDefault="00557DFA">
      <w:pPr>
        <w:pStyle w:val="1c"/>
        <w:numPr>
          <w:ilvl w:val="1"/>
          <w:numId w:val="39"/>
        </w:numPr>
        <w:spacing w:line="360" w:lineRule="exact"/>
        <w:ind w:left="902"/>
        <w:rPr>
          <w:rFonts w:ascii="仿宋_GB2312" w:eastAsia="仿宋_GB2312" w:hAnsiTheme="minorEastAsia"/>
          <w:color w:val="000000" w:themeColor="text1"/>
          <w:sz w:val="28"/>
          <w:szCs w:val="28"/>
        </w:rPr>
      </w:pPr>
      <w:r>
        <w:rPr>
          <w:rFonts w:ascii="仿宋_GB2312" w:eastAsia="仿宋_GB2312" w:hAnsiTheme="minorEastAsia" w:hint="eastAsia"/>
          <w:color w:val="000000" w:themeColor="text1"/>
          <w:sz w:val="28"/>
          <w:szCs w:val="28"/>
        </w:rPr>
        <w:t>数据集</w:t>
      </w:r>
      <w:r>
        <w:rPr>
          <w:rFonts w:ascii="仿宋_GB2312" w:eastAsia="仿宋_GB2312" w:hAnsiTheme="minorEastAsia" w:cs="宋体" w:hint="eastAsia"/>
          <w:color w:val="000000" w:themeColor="text1"/>
          <w:sz w:val="28"/>
          <w:szCs w:val="28"/>
        </w:rPr>
        <w:t>标准</w:t>
      </w:r>
      <w:r>
        <w:rPr>
          <w:rFonts w:ascii="仿宋_GB2312" w:eastAsia="仿宋_GB2312" w:hAnsiTheme="minorEastAsia" w:hint="eastAsia"/>
          <w:color w:val="000000" w:themeColor="text1"/>
          <w:sz w:val="28"/>
          <w:szCs w:val="28"/>
        </w:rPr>
        <w:t>自测准备</w:t>
      </w:r>
    </w:p>
    <w:p w:rsidR="00721EB0" w:rsidRDefault="00557DFA">
      <w:pPr>
        <w:spacing w:line="360" w:lineRule="exact"/>
        <w:ind w:firstLine="480"/>
        <w:rPr>
          <w:rFonts w:ascii="仿宋_GB2312" w:eastAsia="仿宋_GB2312" w:hAnsiTheme="minorEastAsia"/>
          <w:color w:val="000000" w:themeColor="text1"/>
          <w:sz w:val="28"/>
          <w:szCs w:val="28"/>
        </w:rPr>
      </w:pPr>
      <w:r>
        <w:rPr>
          <w:rFonts w:ascii="仿宋_GB2312" w:eastAsia="仿宋_GB2312" w:hAnsiTheme="minorEastAsia" w:hint="eastAsia"/>
          <w:color w:val="000000" w:themeColor="text1"/>
          <w:sz w:val="28"/>
          <w:szCs w:val="28"/>
        </w:rPr>
        <w:lastRenderedPageBreak/>
        <w:t>建立完全符合相关数据集的交换中间表。开发中间表数据元值域逻辑校验工具。将平台数据库做备份，使用备份数据完成相关测试。</w:t>
      </w:r>
    </w:p>
    <w:p w:rsidR="00721EB0" w:rsidRDefault="00557DFA">
      <w:pPr>
        <w:pStyle w:val="1c"/>
        <w:numPr>
          <w:ilvl w:val="1"/>
          <w:numId w:val="39"/>
        </w:numPr>
        <w:spacing w:line="360" w:lineRule="exact"/>
        <w:ind w:left="902"/>
        <w:rPr>
          <w:rFonts w:ascii="仿宋_GB2312" w:eastAsia="仿宋_GB2312" w:hAnsiTheme="minorEastAsia"/>
          <w:color w:val="000000" w:themeColor="text1"/>
          <w:sz w:val="28"/>
          <w:szCs w:val="28"/>
        </w:rPr>
      </w:pPr>
      <w:r>
        <w:rPr>
          <w:rFonts w:ascii="仿宋_GB2312" w:eastAsia="仿宋_GB2312" w:hAnsiTheme="minorEastAsia" w:hint="eastAsia"/>
          <w:color w:val="000000" w:themeColor="text1"/>
          <w:sz w:val="28"/>
          <w:szCs w:val="28"/>
        </w:rPr>
        <w:t>数据集</w:t>
      </w:r>
      <w:r>
        <w:rPr>
          <w:rFonts w:ascii="仿宋_GB2312" w:eastAsia="仿宋_GB2312" w:hAnsiTheme="minorEastAsia" w:cs="宋体" w:hint="eastAsia"/>
          <w:color w:val="000000" w:themeColor="text1"/>
          <w:sz w:val="28"/>
          <w:szCs w:val="28"/>
        </w:rPr>
        <w:t>标准</w:t>
      </w:r>
      <w:r>
        <w:rPr>
          <w:rFonts w:ascii="仿宋_GB2312" w:eastAsia="仿宋_GB2312" w:hAnsiTheme="minorEastAsia" w:hint="eastAsia"/>
          <w:color w:val="000000" w:themeColor="text1"/>
          <w:sz w:val="28"/>
          <w:szCs w:val="28"/>
        </w:rPr>
        <w:t>符合情况自测</w:t>
      </w:r>
    </w:p>
    <w:p w:rsidR="00721EB0" w:rsidRDefault="00557DFA">
      <w:pPr>
        <w:spacing w:line="360" w:lineRule="exact"/>
        <w:ind w:firstLine="480"/>
        <w:rPr>
          <w:rFonts w:ascii="仿宋_GB2312" w:eastAsia="仿宋_GB2312" w:hAnsiTheme="minorEastAsia"/>
          <w:color w:val="000000" w:themeColor="text1"/>
          <w:sz w:val="28"/>
          <w:szCs w:val="28"/>
        </w:rPr>
      </w:pPr>
      <w:r>
        <w:rPr>
          <w:rFonts w:ascii="仿宋_GB2312" w:eastAsia="仿宋_GB2312" w:hAnsiTheme="minorEastAsia" w:hint="eastAsia"/>
          <w:color w:val="000000" w:themeColor="text1"/>
          <w:sz w:val="28"/>
          <w:szCs w:val="28"/>
        </w:rPr>
        <w:t>将平台数据输出到中间表，通过校验工具，验证平台输出数据标准化水平，生成符合标准数据子集XML 文件模板的静态测试数据样本。</w:t>
      </w:r>
    </w:p>
    <w:p w:rsidR="00721EB0" w:rsidRDefault="00557DFA">
      <w:pPr>
        <w:pStyle w:val="4"/>
        <w:numPr>
          <w:ilvl w:val="3"/>
          <w:numId w:val="2"/>
        </w:numPr>
        <w:tabs>
          <w:tab w:val="clear" w:pos="864"/>
          <w:tab w:val="clear" w:pos="1404"/>
        </w:tabs>
        <w:adjustRightInd/>
        <w:spacing w:before="0" w:after="0" w:line="360" w:lineRule="exact"/>
        <w:ind w:left="1134" w:hanging="709"/>
        <w:jc w:val="both"/>
        <w:textAlignment w:val="auto"/>
        <w:rPr>
          <w:rFonts w:ascii="仿宋_GB2312" w:eastAsia="仿宋_GB2312"/>
          <w:color w:val="000000" w:themeColor="text1"/>
        </w:rPr>
      </w:pPr>
      <w:r>
        <w:rPr>
          <w:rFonts w:ascii="仿宋_GB2312" w:eastAsia="仿宋_GB2312" w:hint="eastAsia"/>
          <w:color w:val="000000" w:themeColor="text1"/>
        </w:rPr>
        <w:t>电子病历共享文档库</w:t>
      </w:r>
    </w:p>
    <w:p w:rsidR="00721EB0" w:rsidRDefault="00557DFA">
      <w:pPr>
        <w:pStyle w:val="1111"/>
        <w:numPr>
          <w:ilvl w:val="0"/>
          <w:numId w:val="40"/>
        </w:numPr>
        <w:spacing w:line="360" w:lineRule="exact"/>
        <w:ind w:firstLineChars="0"/>
        <w:rPr>
          <w:rFonts w:ascii="仿宋_GB2312" w:eastAsia="仿宋_GB2312" w:hAnsiTheme="minorEastAsia"/>
          <w:color w:val="000000" w:themeColor="text1"/>
          <w:sz w:val="28"/>
          <w:szCs w:val="28"/>
        </w:rPr>
      </w:pPr>
      <w:r>
        <w:rPr>
          <w:rFonts w:ascii="仿宋_GB2312" w:eastAsia="仿宋_GB2312" w:hAnsiTheme="minorEastAsia" w:hint="eastAsia"/>
          <w:color w:val="000000" w:themeColor="text1"/>
          <w:sz w:val="28"/>
          <w:szCs w:val="28"/>
        </w:rPr>
        <w:t>共享文档标准差距对比要求</w:t>
      </w:r>
    </w:p>
    <w:p w:rsidR="00721EB0" w:rsidRDefault="00557DFA">
      <w:pPr>
        <w:spacing w:line="360" w:lineRule="exact"/>
        <w:ind w:firstLine="480"/>
        <w:rPr>
          <w:rFonts w:ascii="仿宋_GB2312" w:eastAsia="仿宋_GB2312" w:hAnsiTheme="minorEastAsia" w:cs="宋体"/>
          <w:color w:val="000000" w:themeColor="text1"/>
          <w:sz w:val="28"/>
          <w:szCs w:val="28"/>
        </w:rPr>
      </w:pPr>
      <w:r>
        <w:rPr>
          <w:rFonts w:ascii="仿宋_GB2312" w:eastAsia="仿宋_GB2312" w:hAnsiTheme="minorEastAsia" w:cs="宋体" w:hint="eastAsia"/>
          <w:color w:val="000000" w:themeColor="text1"/>
          <w:sz w:val="28"/>
          <w:szCs w:val="28"/>
        </w:rPr>
        <w:t>针对医院项目信息化现状，依照互联互通标准化成熟度测评四级乙等的要求，通过对共享文档的覆盖范围及数据、文档格式的符合情况，对集成平台共享文档的符合情况进行差距对比。具体包括以下三个方面内容：</w:t>
      </w:r>
    </w:p>
    <w:p w:rsidR="00721EB0" w:rsidRDefault="00557DFA">
      <w:pPr>
        <w:pStyle w:val="1c"/>
        <w:numPr>
          <w:ilvl w:val="1"/>
          <w:numId w:val="39"/>
        </w:numPr>
        <w:spacing w:line="360" w:lineRule="exact"/>
        <w:ind w:left="902"/>
        <w:rPr>
          <w:rFonts w:ascii="仿宋_GB2312" w:eastAsia="仿宋_GB2312" w:hAnsiTheme="minorEastAsia"/>
          <w:color w:val="000000" w:themeColor="text1"/>
          <w:sz w:val="28"/>
          <w:szCs w:val="28"/>
        </w:rPr>
      </w:pPr>
      <w:r>
        <w:rPr>
          <w:rFonts w:ascii="仿宋_GB2312" w:eastAsia="仿宋_GB2312" w:hAnsiTheme="minorEastAsia" w:hint="eastAsia"/>
          <w:color w:val="000000" w:themeColor="text1"/>
          <w:sz w:val="28"/>
          <w:szCs w:val="28"/>
        </w:rPr>
        <w:t>共享文档范围比对</w:t>
      </w:r>
    </w:p>
    <w:p w:rsidR="00721EB0" w:rsidRDefault="00557DFA">
      <w:pPr>
        <w:spacing w:line="360" w:lineRule="exact"/>
        <w:ind w:firstLine="480"/>
        <w:rPr>
          <w:rFonts w:ascii="仿宋_GB2312" w:eastAsia="仿宋_GB2312" w:hAnsiTheme="minorEastAsia"/>
          <w:color w:val="000000" w:themeColor="text1"/>
          <w:sz w:val="28"/>
          <w:szCs w:val="28"/>
        </w:rPr>
      </w:pPr>
      <w:r>
        <w:rPr>
          <w:rFonts w:ascii="仿宋_GB2312" w:eastAsia="仿宋_GB2312" w:hAnsiTheme="minorEastAsia" w:hint="eastAsia"/>
          <w:color w:val="000000" w:themeColor="text1"/>
          <w:sz w:val="28"/>
          <w:szCs w:val="28"/>
        </w:rPr>
        <w:t>比对平台现有共享文档与标准共享文档的覆盖范围，判断平台现有共享文档与标准文档范围的差异。</w:t>
      </w:r>
    </w:p>
    <w:p w:rsidR="00721EB0" w:rsidRDefault="00557DFA">
      <w:pPr>
        <w:pStyle w:val="1c"/>
        <w:numPr>
          <w:ilvl w:val="1"/>
          <w:numId w:val="39"/>
        </w:numPr>
        <w:spacing w:line="360" w:lineRule="exact"/>
        <w:ind w:left="902"/>
        <w:rPr>
          <w:rFonts w:ascii="仿宋_GB2312" w:eastAsia="仿宋_GB2312" w:hAnsiTheme="minorEastAsia"/>
          <w:color w:val="000000" w:themeColor="text1"/>
          <w:sz w:val="28"/>
          <w:szCs w:val="28"/>
        </w:rPr>
      </w:pPr>
      <w:r>
        <w:rPr>
          <w:rFonts w:ascii="仿宋_GB2312" w:eastAsia="仿宋_GB2312" w:hAnsiTheme="minorEastAsia" w:hint="eastAsia"/>
          <w:color w:val="000000" w:themeColor="text1"/>
          <w:sz w:val="28"/>
          <w:szCs w:val="28"/>
        </w:rPr>
        <w:t>共享文档数据对比</w:t>
      </w:r>
    </w:p>
    <w:p w:rsidR="00721EB0" w:rsidRDefault="00557DFA">
      <w:pPr>
        <w:spacing w:line="360" w:lineRule="exact"/>
        <w:ind w:firstLine="480"/>
        <w:rPr>
          <w:rFonts w:ascii="仿宋_GB2312" w:eastAsia="仿宋_GB2312" w:hAnsiTheme="minorEastAsia"/>
          <w:color w:val="000000" w:themeColor="text1"/>
          <w:sz w:val="28"/>
          <w:szCs w:val="28"/>
        </w:rPr>
      </w:pPr>
      <w:r>
        <w:rPr>
          <w:rFonts w:ascii="仿宋_GB2312" w:eastAsia="仿宋_GB2312" w:hAnsiTheme="minorEastAsia" w:hint="eastAsia"/>
          <w:color w:val="000000" w:themeColor="text1"/>
          <w:sz w:val="28"/>
          <w:szCs w:val="28"/>
        </w:rPr>
        <w:t>比对平台现有共享文档数据与卫生信息共享文档规范标准对应数据之间的差异。</w:t>
      </w:r>
    </w:p>
    <w:p w:rsidR="00721EB0" w:rsidRDefault="00557DFA">
      <w:pPr>
        <w:pStyle w:val="1c"/>
        <w:numPr>
          <w:ilvl w:val="1"/>
          <w:numId w:val="39"/>
        </w:numPr>
        <w:spacing w:line="360" w:lineRule="exact"/>
        <w:ind w:left="902"/>
        <w:rPr>
          <w:rFonts w:ascii="仿宋_GB2312" w:eastAsia="仿宋_GB2312" w:hAnsiTheme="minorEastAsia"/>
          <w:color w:val="000000" w:themeColor="text1"/>
          <w:sz w:val="28"/>
          <w:szCs w:val="28"/>
        </w:rPr>
      </w:pPr>
      <w:r>
        <w:rPr>
          <w:rFonts w:ascii="仿宋_GB2312" w:eastAsia="仿宋_GB2312" w:hAnsiTheme="minorEastAsia" w:hint="eastAsia"/>
          <w:color w:val="000000" w:themeColor="text1"/>
          <w:sz w:val="28"/>
          <w:szCs w:val="28"/>
        </w:rPr>
        <w:t>共享文档格式比对</w:t>
      </w:r>
    </w:p>
    <w:p w:rsidR="00721EB0" w:rsidRDefault="00557DFA">
      <w:pPr>
        <w:spacing w:line="360" w:lineRule="exact"/>
        <w:ind w:firstLine="480"/>
        <w:rPr>
          <w:rFonts w:ascii="仿宋_GB2312" w:eastAsia="仿宋_GB2312" w:hAnsiTheme="minorEastAsia"/>
          <w:color w:val="000000" w:themeColor="text1"/>
          <w:sz w:val="28"/>
          <w:szCs w:val="28"/>
        </w:rPr>
      </w:pPr>
      <w:r>
        <w:rPr>
          <w:rFonts w:ascii="仿宋_GB2312" w:eastAsia="仿宋_GB2312" w:hAnsiTheme="minorEastAsia" w:hint="eastAsia"/>
          <w:color w:val="000000" w:themeColor="text1"/>
          <w:sz w:val="28"/>
          <w:szCs w:val="28"/>
        </w:rPr>
        <w:t>比对平台现有共享文档生成和解析的格式与卫生信息共享文档规范标准对应文档规范之间的差异。</w:t>
      </w:r>
    </w:p>
    <w:p w:rsidR="00721EB0" w:rsidRDefault="00557DFA">
      <w:pPr>
        <w:pStyle w:val="1111"/>
        <w:numPr>
          <w:ilvl w:val="0"/>
          <w:numId w:val="40"/>
        </w:numPr>
        <w:spacing w:line="360" w:lineRule="exact"/>
        <w:ind w:left="0" w:firstLineChars="0" w:firstLine="482"/>
        <w:rPr>
          <w:rFonts w:ascii="仿宋_GB2312" w:eastAsia="仿宋_GB2312" w:hAnsiTheme="minorEastAsia"/>
          <w:color w:val="000000" w:themeColor="text1"/>
          <w:sz w:val="28"/>
          <w:szCs w:val="28"/>
        </w:rPr>
      </w:pPr>
      <w:r>
        <w:rPr>
          <w:rFonts w:ascii="仿宋_GB2312" w:eastAsia="仿宋_GB2312" w:hAnsiTheme="minorEastAsia" w:hint="eastAsia"/>
          <w:color w:val="000000" w:themeColor="text1"/>
          <w:sz w:val="28"/>
          <w:szCs w:val="28"/>
        </w:rPr>
        <w:t>共享文档标准改造要求</w:t>
      </w:r>
    </w:p>
    <w:p w:rsidR="00721EB0" w:rsidRDefault="00557DFA">
      <w:pPr>
        <w:pStyle w:val="1c"/>
        <w:numPr>
          <w:ilvl w:val="1"/>
          <w:numId w:val="39"/>
        </w:numPr>
        <w:spacing w:line="360" w:lineRule="exact"/>
        <w:ind w:left="902"/>
        <w:rPr>
          <w:rFonts w:ascii="仿宋_GB2312" w:eastAsia="仿宋_GB2312" w:hAnsiTheme="minorEastAsia"/>
          <w:color w:val="000000" w:themeColor="text1"/>
          <w:sz w:val="28"/>
          <w:szCs w:val="28"/>
        </w:rPr>
      </w:pPr>
      <w:r>
        <w:rPr>
          <w:rFonts w:ascii="仿宋_GB2312" w:eastAsia="仿宋_GB2312" w:hAnsiTheme="minorEastAsia" w:hint="eastAsia"/>
          <w:color w:val="000000" w:themeColor="text1"/>
          <w:sz w:val="28"/>
          <w:szCs w:val="28"/>
        </w:rPr>
        <w:t>共享文档覆盖范围完善</w:t>
      </w:r>
    </w:p>
    <w:p w:rsidR="00721EB0" w:rsidRDefault="00557DFA">
      <w:pPr>
        <w:spacing w:line="360" w:lineRule="exact"/>
        <w:ind w:firstLine="480"/>
        <w:rPr>
          <w:rFonts w:ascii="仿宋_GB2312" w:eastAsia="仿宋_GB2312" w:hAnsiTheme="minorEastAsia"/>
          <w:color w:val="000000" w:themeColor="text1"/>
          <w:sz w:val="28"/>
          <w:szCs w:val="28"/>
        </w:rPr>
      </w:pPr>
      <w:r>
        <w:rPr>
          <w:rFonts w:ascii="仿宋_GB2312" w:eastAsia="仿宋_GB2312" w:hAnsiTheme="minorEastAsia" w:hint="eastAsia"/>
          <w:color w:val="000000" w:themeColor="text1"/>
          <w:sz w:val="28"/>
          <w:szCs w:val="28"/>
        </w:rPr>
        <w:t>针对未建立的共享文档，根据共享文档标准，完成平台共享文档补充完善，同时完善已有的业务数据和标准共享文档规范的映射关系。</w:t>
      </w:r>
    </w:p>
    <w:p w:rsidR="00721EB0" w:rsidRDefault="00557DFA">
      <w:pPr>
        <w:pStyle w:val="1c"/>
        <w:numPr>
          <w:ilvl w:val="1"/>
          <w:numId w:val="39"/>
        </w:numPr>
        <w:spacing w:line="360" w:lineRule="exact"/>
        <w:ind w:left="902"/>
        <w:rPr>
          <w:rFonts w:ascii="仿宋_GB2312" w:eastAsia="仿宋_GB2312" w:hAnsiTheme="minorEastAsia"/>
          <w:color w:val="000000" w:themeColor="text1"/>
          <w:sz w:val="28"/>
          <w:szCs w:val="28"/>
        </w:rPr>
      </w:pPr>
      <w:r>
        <w:rPr>
          <w:rFonts w:ascii="仿宋_GB2312" w:eastAsia="仿宋_GB2312" w:hAnsiTheme="minorEastAsia" w:hint="eastAsia"/>
          <w:color w:val="000000" w:themeColor="text1"/>
          <w:sz w:val="28"/>
          <w:szCs w:val="28"/>
        </w:rPr>
        <w:t>共享文档数据与格式改造</w:t>
      </w:r>
    </w:p>
    <w:p w:rsidR="00721EB0" w:rsidRDefault="00557DFA">
      <w:pPr>
        <w:spacing w:line="360" w:lineRule="exact"/>
        <w:ind w:firstLine="480"/>
        <w:rPr>
          <w:rFonts w:ascii="仿宋_GB2312" w:eastAsia="仿宋_GB2312" w:hAnsiTheme="minorEastAsia"/>
          <w:color w:val="000000" w:themeColor="text1"/>
          <w:sz w:val="28"/>
          <w:szCs w:val="28"/>
        </w:rPr>
      </w:pPr>
      <w:r>
        <w:rPr>
          <w:rFonts w:ascii="仿宋_GB2312" w:eastAsia="仿宋_GB2312" w:hAnsiTheme="minorEastAsia" w:hint="eastAsia"/>
          <w:color w:val="000000" w:themeColor="text1"/>
          <w:sz w:val="28"/>
          <w:szCs w:val="28"/>
        </w:rPr>
        <w:t xml:space="preserve">针对已有共享文档，根据共享文档标准，完善平台文档数据和文档生成和解析格式的差异。 </w:t>
      </w:r>
    </w:p>
    <w:p w:rsidR="00721EB0" w:rsidRDefault="00557DFA">
      <w:pPr>
        <w:pStyle w:val="1c"/>
        <w:numPr>
          <w:ilvl w:val="1"/>
          <w:numId w:val="39"/>
        </w:numPr>
        <w:spacing w:line="360" w:lineRule="exact"/>
        <w:ind w:left="902"/>
        <w:rPr>
          <w:rFonts w:ascii="仿宋_GB2312" w:eastAsia="仿宋_GB2312" w:hAnsiTheme="minorEastAsia"/>
          <w:color w:val="000000" w:themeColor="text1"/>
          <w:sz w:val="28"/>
          <w:szCs w:val="28"/>
        </w:rPr>
      </w:pPr>
      <w:r>
        <w:rPr>
          <w:rFonts w:ascii="仿宋_GB2312" w:eastAsia="仿宋_GB2312" w:hAnsiTheme="minorEastAsia" w:hint="eastAsia"/>
          <w:color w:val="000000" w:themeColor="text1"/>
          <w:sz w:val="28"/>
          <w:szCs w:val="28"/>
        </w:rPr>
        <w:t>共享文档交换工具管理</w:t>
      </w:r>
    </w:p>
    <w:p w:rsidR="00721EB0" w:rsidRDefault="00557DFA">
      <w:pPr>
        <w:spacing w:line="360" w:lineRule="exact"/>
        <w:ind w:firstLine="480"/>
        <w:rPr>
          <w:rFonts w:ascii="仿宋_GB2312" w:eastAsia="仿宋_GB2312" w:hAnsiTheme="minorEastAsia"/>
          <w:color w:val="000000" w:themeColor="text1"/>
          <w:sz w:val="28"/>
          <w:szCs w:val="28"/>
        </w:rPr>
      </w:pPr>
      <w:r>
        <w:rPr>
          <w:rFonts w:ascii="仿宋_GB2312" w:eastAsia="仿宋_GB2312" w:hAnsiTheme="minorEastAsia" w:hint="eastAsia"/>
          <w:color w:val="000000" w:themeColor="text1"/>
          <w:sz w:val="28"/>
          <w:szCs w:val="28"/>
        </w:rPr>
        <w:t>建立平台整合数据和标准共享文档规范的映射关系，实现共享文档交换工具满足自动生成或解析标准共享文档的功能。</w:t>
      </w:r>
    </w:p>
    <w:p w:rsidR="00721EB0" w:rsidRDefault="00557DFA">
      <w:pPr>
        <w:pStyle w:val="1111"/>
        <w:numPr>
          <w:ilvl w:val="0"/>
          <w:numId w:val="40"/>
        </w:numPr>
        <w:spacing w:line="360" w:lineRule="exact"/>
        <w:ind w:left="0" w:firstLineChars="0" w:firstLine="482"/>
        <w:rPr>
          <w:rFonts w:ascii="仿宋_GB2312" w:eastAsia="仿宋_GB2312" w:hAnsiTheme="minorEastAsia"/>
          <w:color w:val="000000" w:themeColor="text1"/>
          <w:sz w:val="28"/>
          <w:szCs w:val="28"/>
        </w:rPr>
      </w:pPr>
      <w:r>
        <w:rPr>
          <w:rFonts w:ascii="仿宋_GB2312" w:eastAsia="仿宋_GB2312" w:hAnsiTheme="minorEastAsia" w:hint="eastAsia"/>
          <w:color w:val="000000" w:themeColor="text1"/>
          <w:sz w:val="28"/>
          <w:szCs w:val="28"/>
        </w:rPr>
        <w:t>共享文档标准符合情况自测要求</w:t>
      </w:r>
    </w:p>
    <w:p w:rsidR="00721EB0" w:rsidRDefault="00557DFA">
      <w:pPr>
        <w:pStyle w:val="1c"/>
        <w:numPr>
          <w:ilvl w:val="1"/>
          <w:numId w:val="39"/>
        </w:numPr>
        <w:spacing w:line="360" w:lineRule="exact"/>
        <w:ind w:left="902"/>
        <w:rPr>
          <w:rFonts w:ascii="仿宋_GB2312" w:eastAsia="仿宋_GB2312" w:hAnsiTheme="minorEastAsia"/>
          <w:color w:val="000000" w:themeColor="text1"/>
          <w:sz w:val="28"/>
          <w:szCs w:val="28"/>
        </w:rPr>
      </w:pPr>
      <w:r>
        <w:rPr>
          <w:rFonts w:ascii="仿宋_GB2312" w:eastAsia="仿宋_GB2312" w:hAnsiTheme="minorEastAsia" w:hint="eastAsia"/>
          <w:color w:val="000000" w:themeColor="text1"/>
          <w:sz w:val="28"/>
          <w:szCs w:val="28"/>
        </w:rPr>
        <w:t>文档解析工具开发</w:t>
      </w:r>
    </w:p>
    <w:p w:rsidR="00721EB0" w:rsidRDefault="00557DFA">
      <w:pPr>
        <w:spacing w:line="360" w:lineRule="exact"/>
        <w:ind w:firstLine="480"/>
        <w:rPr>
          <w:rFonts w:ascii="仿宋_GB2312" w:eastAsia="仿宋_GB2312" w:hAnsiTheme="minorEastAsia"/>
          <w:color w:val="000000" w:themeColor="text1"/>
          <w:sz w:val="28"/>
          <w:szCs w:val="28"/>
        </w:rPr>
      </w:pPr>
      <w:r>
        <w:rPr>
          <w:rFonts w:ascii="仿宋_GB2312" w:eastAsia="仿宋_GB2312" w:hAnsiTheme="minorEastAsia" w:hint="eastAsia"/>
          <w:color w:val="000000" w:themeColor="text1"/>
          <w:sz w:val="28"/>
          <w:szCs w:val="28"/>
        </w:rPr>
        <w:t>利用中间件的文档格式转换功能，开发共享文档解析工具，使其具备解析符合《卫生信息共享文档标准规范（征求意见稿）》的共享文档的功能。</w:t>
      </w:r>
    </w:p>
    <w:p w:rsidR="00721EB0" w:rsidRDefault="00557DFA">
      <w:pPr>
        <w:pStyle w:val="1c"/>
        <w:numPr>
          <w:ilvl w:val="1"/>
          <w:numId w:val="39"/>
        </w:numPr>
        <w:spacing w:line="360" w:lineRule="exact"/>
        <w:ind w:left="902"/>
        <w:rPr>
          <w:rFonts w:ascii="仿宋_GB2312" w:eastAsia="仿宋_GB2312" w:hAnsiTheme="minorEastAsia"/>
          <w:color w:val="000000" w:themeColor="text1"/>
          <w:sz w:val="28"/>
          <w:szCs w:val="28"/>
        </w:rPr>
      </w:pPr>
      <w:r>
        <w:rPr>
          <w:rFonts w:ascii="仿宋_GB2312" w:eastAsia="仿宋_GB2312" w:hAnsiTheme="minorEastAsia" w:hint="eastAsia"/>
          <w:color w:val="000000" w:themeColor="text1"/>
          <w:sz w:val="28"/>
          <w:szCs w:val="28"/>
        </w:rPr>
        <w:t>共享文档自测</w:t>
      </w:r>
    </w:p>
    <w:p w:rsidR="00721EB0" w:rsidRDefault="00557DFA">
      <w:pPr>
        <w:spacing w:line="360" w:lineRule="exact"/>
        <w:ind w:firstLine="480"/>
        <w:rPr>
          <w:rFonts w:ascii="仿宋_GB2312" w:eastAsia="仿宋_GB2312" w:hAnsiTheme="minorEastAsia"/>
          <w:color w:val="000000" w:themeColor="text1"/>
          <w:sz w:val="28"/>
          <w:szCs w:val="28"/>
        </w:rPr>
      </w:pPr>
      <w:r>
        <w:rPr>
          <w:rFonts w:ascii="仿宋_GB2312" w:eastAsia="仿宋_GB2312" w:hAnsiTheme="minorEastAsia" w:cs="宋体" w:hint="eastAsia"/>
          <w:bCs/>
          <w:color w:val="000000" w:themeColor="text1"/>
          <w:sz w:val="28"/>
          <w:szCs w:val="28"/>
        </w:rPr>
        <w:t>通过平台相应服务，生成共享文档，并使用共享文档解析工具，验证平台生</w:t>
      </w:r>
      <w:r>
        <w:rPr>
          <w:rFonts w:ascii="仿宋_GB2312" w:eastAsia="仿宋_GB2312" w:hAnsiTheme="minorEastAsia" w:hint="eastAsia"/>
          <w:color w:val="000000" w:themeColor="text1"/>
          <w:sz w:val="28"/>
          <w:szCs w:val="28"/>
        </w:rPr>
        <w:t>成共享文档标准化水平。</w:t>
      </w:r>
    </w:p>
    <w:p w:rsidR="00721EB0" w:rsidRDefault="00557DFA">
      <w:pPr>
        <w:pStyle w:val="3"/>
        <w:numPr>
          <w:ilvl w:val="2"/>
          <w:numId w:val="2"/>
        </w:numPr>
        <w:tabs>
          <w:tab w:val="clear" w:pos="720"/>
          <w:tab w:val="clear" w:pos="1260"/>
        </w:tabs>
        <w:adjustRightInd/>
        <w:spacing w:before="0" w:after="0" w:line="360" w:lineRule="exact"/>
        <w:ind w:left="992"/>
        <w:jc w:val="both"/>
        <w:textAlignment w:val="auto"/>
        <w:rPr>
          <w:rFonts w:ascii="仿宋_GB2312" w:eastAsia="仿宋_GB2312"/>
          <w:color w:val="000000" w:themeColor="text1"/>
          <w:sz w:val="28"/>
          <w:szCs w:val="28"/>
        </w:rPr>
      </w:pPr>
      <w:r>
        <w:rPr>
          <w:rFonts w:ascii="仿宋_GB2312" w:eastAsia="仿宋_GB2312" w:hint="eastAsia"/>
          <w:color w:val="000000" w:themeColor="text1"/>
          <w:sz w:val="28"/>
          <w:szCs w:val="28"/>
        </w:rPr>
        <w:lastRenderedPageBreak/>
        <w:t>业务总线</w:t>
      </w:r>
    </w:p>
    <w:p w:rsidR="00721EB0" w:rsidRDefault="00557DFA">
      <w:pPr>
        <w:pStyle w:val="4"/>
        <w:numPr>
          <w:ilvl w:val="3"/>
          <w:numId w:val="2"/>
        </w:numPr>
        <w:tabs>
          <w:tab w:val="clear" w:pos="864"/>
          <w:tab w:val="clear" w:pos="1404"/>
        </w:tabs>
        <w:adjustRightInd/>
        <w:spacing w:before="0" w:after="0" w:line="360" w:lineRule="exact"/>
        <w:ind w:left="1134" w:hanging="709"/>
        <w:jc w:val="both"/>
        <w:textAlignment w:val="auto"/>
        <w:rPr>
          <w:rFonts w:ascii="仿宋_GB2312" w:eastAsia="仿宋_GB2312"/>
          <w:color w:val="000000" w:themeColor="text1"/>
        </w:rPr>
      </w:pPr>
      <w:r>
        <w:rPr>
          <w:rFonts w:ascii="仿宋_GB2312" w:eastAsia="仿宋_GB2312" w:hint="eastAsia"/>
          <w:color w:val="000000" w:themeColor="text1"/>
        </w:rPr>
        <w:t>总体要求</w:t>
      </w:r>
    </w:p>
    <w:p w:rsidR="00721EB0" w:rsidRDefault="00557DFA">
      <w:pPr>
        <w:spacing w:line="360" w:lineRule="exact"/>
        <w:ind w:firstLine="420"/>
        <w:rPr>
          <w:rFonts w:ascii="仿宋_GB2312" w:eastAsia="仿宋_GB2312" w:hAnsi="宋体" w:cs="宋体"/>
          <w:color w:val="000000" w:themeColor="text1"/>
          <w:kern w:val="0"/>
          <w:sz w:val="28"/>
          <w:szCs w:val="28"/>
        </w:rPr>
      </w:pPr>
      <w:r>
        <w:rPr>
          <w:rFonts w:ascii="仿宋_GB2312" w:eastAsia="仿宋_GB2312" w:hint="eastAsia"/>
          <w:color w:val="000000" w:themeColor="text1"/>
          <w:sz w:val="28"/>
          <w:szCs w:val="28"/>
        </w:rPr>
        <w:t>要求接入平台的临床服务系统不少于</w:t>
      </w:r>
      <w:r>
        <w:rPr>
          <w:rFonts w:ascii="仿宋_GB2312" w:eastAsia="仿宋_GB2312" w:hAnsi="宋体" w:cs="宋体" w:hint="eastAsia"/>
          <w:color w:val="000000" w:themeColor="text1"/>
          <w:kern w:val="0"/>
          <w:sz w:val="28"/>
          <w:szCs w:val="28"/>
        </w:rPr>
        <w:t>13个；</w:t>
      </w:r>
    </w:p>
    <w:p w:rsidR="00721EB0" w:rsidRDefault="00557DFA">
      <w:pPr>
        <w:spacing w:line="360" w:lineRule="exact"/>
        <w:ind w:firstLine="420"/>
        <w:rPr>
          <w:rFonts w:ascii="仿宋_GB2312" w:eastAsia="仿宋_GB2312" w:hAnsi="宋体" w:cs="宋体"/>
          <w:color w:val="000000" w:themeColor="text1"/>
          <w:kern w:val="0"/>
          <w:sz w:val="28"/>
          <w:szCs w:val="28"/>
        </w:rPr>
      </w:pPr>
      <w:r>
        <w:rPr>
          <w:rFonts w:ascii="仿宋_GB2312" w:eastAsia="仿宋_GB2312" w:hint="eastAsia"/>
          <w:color w:val="000000" w:themeColor="text1"/>
          <w:sz w:val="28"/>
          <w:szCs w:val="28"/>
        </w:rPr>
        <w:t>要求接入平台的医疗管理系统不少于</w:t>
      </w:r>
      <w:r>
        <w:rPr>
          <w:rFonts w:ascii="仿宋_GB2312" w:eastAsia="仿宋_GB2312" w:hAnsi="宋体" w:cs="宋体" w:hint="eastAsia"/>
          <w:color w:val="000000" w:themeColor="text1"/>
          <w:kern w:val="0"/>
          <w:sz w:val="28"/>
          <w:szCs w:val="28"/>
        </w:rPr>
        <w:t>7个；</w:t>
      </w:r>
    </w:p>
    <w:p w:rsidR="00721EB0" w:rsidRDefault="00557DFA">
      <w:pPr>
        <w:spacing w:line="360" w:lineRule="exact"/>
        <w:ind w:firstLine="420"/>
        <w:rPr>
          <w:rFonts w:ascii="仿宋_GB2312" w:eastAsia="仿宋_GB2312" w:hAnsi="宋体" w:cs="宋体"/>
          <w:color w:val="000000" w:themeColor="text1"/>
          <w:kern w:val="0"/>
          <w:sz w:val="28"/>
          <w:szCs w:val="28"/>
        </w:rPr>
      </w:pPr>
      <w:r>
        <w:rPr>
          <w:rFonts w:ascii="仿宋_GB2312" w:eastAsia="仿宋_GB2312" w:hint="eastAsia"/>
          <w:color w:val="000000" w:themeColor="text1"/>
          <w:sz w:val="28"/>
          <w:szCs w:val="28"/>
        </w:rPr>
        <w:t>要求接入平台的运营管理系统不少于</w:t>
      </w:r>
      <w:r>
        <w:rPr>
          <w:rFonts w:ascii="仿宋_GB2312" w:eastAsia="仿宋_GB2312" w:hAnsi="宋体" w:cs="宋体" w:hint="eastAsia"/>
          <w:color w:val="000000" w:themeColor="text1"/>
          <w:kern w:val="0"/>
          <w:sz w:val="28"/>
          <w:szCs w:val="28"/>
        </w:rPr>
        <w:t>4个；</w:t>
      </w:r>
    </w:p>
    <w:p w:rsidR="00721EB0" w:rsidRDefault="00557DFA">
      <w:pPr>
        <w:spacing w:line="360" w:lineRule="exact"/>
        <w:ind w:firstLine="420"/>
        <w:rPr>
          <w:rFonts w:ascii="仿宋_GB2312" w:eastAsia="仿宋_GB2312" w:hAnsi="宋体" w:cs="宋体"/>
          <w:color w:val="000000" w:themeColor="text1"/>
          <w:kern w:val="0"/>
          <w:sz w:val="28"/>
          <w:szCs w:val="28"/>
        </w:rPr>
      </w:pPr>
      <w:r>
        <w:rPr>
          <w:rFonts w:ascii="仿宋_GB2312" w:eastAsia="仿宋_GB2312" w:hint="eastAsia"/>
          <w:color w:val="000000" w:themeColor="text1"/>
          <w:sz w:val="28"/>
          <w:szCs w:val="28"/>
        </w:rPr>
        <w:t>要求接入平台的外部机构不少于</w:t>
      </w:r>
      <w:r>
        <w:rPr>
          <w:rFonts w:ascii="仿宋_GB2312" w:eastAsia="仿宋_GB2312" w:hAnsi="宋体" w:cs="宋体" w:hint="eastAsia"/>
          <w:color w:val="000000" w:themeColor="text1"/>
          <w:kern w:val="0"/>
          <w:sz w:val="28"/>
          <w:szCs w:val="28"/>
        </w:rPr>
        <w:t>4个；</w:t>
      </w:r>
    </w:p>
    <w:p w:rsidR="00721EB0" w:rsidRDefault="00557DFA">
      <w:pPr>
        <w:pStyle w:val="4"/>
        <w:numPr>
          <w:ilvl w:val="3"/>
          <w:numId w:val="2"/>
        </w:numPr>
        <w:tabs>
          <w:tab w:val="clear" w:pos="864"/>
          <w:tab w:val="clear" w:pos="1404"/>
        </w:tabs>
        <w:adjustRightInd/>
        <w:spacing w:before="0" w:after="0" w:line="360" w:lineRule="exact"/>
        <w:ind w:left="1134" w:hanging="709"/>
        <w:jc w:val="both"/>
        <w:textAlignment w:val="auto"/>
        <w:rPr>
          <w:rFonts w:ascii="仿宋_GB2312" w:eastAsia="仿宋_GB2312"/>
          <w:color w:val="000000" w:themeColor="text1"/>
        </w:rPr>
      </w:pPr>
      <w:bookmarkStart w:id="116" w:name="_Toc10106913"/>
      <w:r>
        <w:rPr>
          <w:rFonts w:ascii="仿宋_GB2312" w:eastAsia="仿宋_GB2312" w:hint="eastAsia"/>
          <w:color w:val="000000" w:themeColor="text1"/>
        </w:rPr>
        <w:t>HIS信息交换组件</w:t>
      </w:r>
      <w:bookmarkEnd w:id="116"/>
    </w:p>
    <w:p w:rsidR="00721EB0" w:rsidRDefault="00557DFA">
      <w:pPr>
        <w:spacing w:line="360" w:lineRule="exact"/>
        <w:ind w:firstLineChars="200" w:firstLine="560"/>
        <w:rPr>
          <w:rFonts w:ascii="仿宋_GB2312" w:eastAsia="仿宋_GB2312" w:hAnsi="Times New Roman"/>
          <w:color w:val="000000" w:themeColor="text1"/>
          <w:sz w:val="28"/>
          <w:szCs w:val="28"/>
        </w:rPr>
      </w:pPr>
      <w:r>
        <w:rPr>
          <w:rFonts w:ascii="仿宋_GB2312" w:eastAsia="仿宋_GB2312" w:hAnsi="Times New Roman" w:hint="eastAsia"/>
          <w:color w:val="000000" w:themeColor="text1"/>
          <w:sz w:val="28"/>
          <w:szCs w:val="28"/>
        </w:rPr>
        <w:t>HIS信息交换组件用于对HIS与医院信息集成平台之间的基本服务和各种应用程序进行统一的管理与监控。通过医院信息集成平台提供的标准化接口，帮助HIS厂商通过运用和组装平台接口及HIS接口产生新的应用，允许HIS厂商实现扩展应用功能，同时提供统一、便捷的接入方式保证新应用基于平台环境的统一管理和运行。</w:t>
      </w:r>
    </w:p>
    <w:p w:rsidR="00721EB0" w:rsidRDefault="00557DFA">
      <w:pPr>
        <w:pStyle w:val="4"/>
        <w:numPr>
          <w:ilvl w:val="3"/>
          <w:numId w:val="2"/>
        </w:numPr>
        <w:tabs>
          <w:tab w:val="clear" w:pos="864"/>
          <w:tab w:val="clear" w:pos="1404"/>
        </w:tabs>
        <w:adjustRightInd/>
        <w:spacing w:before="0" w:after="0" w:line="360" w:lineRule="exact"/>
        <w:ind w:left="1134" w:hanging="709"/>
        <w:jc w:val="both"/>
        <w:textAlignment w:val="auto"/>
        <w:rPr>
          <w:rFonts w:ascii="仿宋_GB2312" w:eastAsia="仿宋_GB2312"/>
          <w:color w:val="000000" w:themeColor="text1"/>
        </w:rPr>
      </w:pPr>
      <w:bookmarkStart w:id="117" w:name="_Toc10106914"/>
      <w:r>
        <w:rPr>
          <w:rFonts w:ascii="仿宋_GB2312" w:eastAsia="仿宋_GB2312" w:hint="eastAsia"/>
          <w:color w:val="000000" w:themeColor="text1"/>
        </w:rPr>
        <w:t>电子病历信息交换组件</w:t>
      </w:r>
      <w:bookmarkEnd w:id="117"/>
    </w:p>
    <w:p w:rsidR="00721EB0" w:rsidRDefault="00557DFA">
      <w:pPr>
        <w:spacing w:line="360" w:lineRule="exact"/>
        <w:ind w:firstLineChars="200" w:firstLine="560"/>
        <w:rPr>
          <w:rFonts w:ascii="仿宋_GB2312" w:eastAsia="仿宋_GB2312" w:hAnsi="Times New Roman"/>
          <w:color w:val="000000" w:themeColor="text1"/>
          <w:sz w:val="28"/>
          <w:szCs w:val="28"/>
        </w:rPr>
      </w:pPr>
      <w:r>
        <w:rPr>
          <w:rFonts w:ascii="仿宋_GB2312" w:eastAsia="仿宋_GB2312" w:hAnsi="Times New Roman" w:hint="eastAsia"/>
          <w:color w:val="000000" w:themeColor="text1"/>
          <w:sz w:val="28"/>
          <w:szCs w:val="28"/>
        </w:rPr>
        <w:t>电子病历信息交换组件用于对电子病历系统与医院信息集成平台之间的基本服务和各种应用程序进行统一的管理与监控。通过医院信息集成平台提供的Web Service标准化接口，帮助电子病历厂商通过运用和组装平台接口及电子病历接口产生新的应用，允许电子病历厂商实现扩展应用功能，同时提供统一、便捷的接入方式保证新应用基于平台环境的统一管理和运行。</w:t>
      </w:r>
    </w:p>
    <w:p w:rsidR="00721EB0" w:rsidRDefault="00557DFA">
      <w:pPr>
        <w:pStyle w:val="4"/>
        <w:numPr>
          <w:ilvl w:val="3"/>
          <w:numId w:val="2"/>
        </w:numPr>
        <w:tabs>
          <w:tab w:val="clear" w:pos="864"/>
          <w:tab w:val="clear" w:pos="1404"/>
        </w:tabs>
        <w:adjustRightInd/>
        <w:spacing w:before="0" w:after="0" w:line="360" w:lineRule="exact"/>
        <w:ind w:left="1134" w:hanging="709"/>
        <w:jc w:val="both"/>
        <w:textAlignment w:val="auto"/>
        <w:rPr>
          <w:rFonts w:ascii="仿宋_GB2312" w:eastAsia="仿宋_GB2312"/>
          <w:color w:val="000000" w:themeColor="text1"/>
        </w:rPr>
      </w:pPr>
      <w:bookmarkStart w:id="118" w:name="_Toc10106915"/>
      <w:r>
        <w:rPr>
          <w:rFonts w:ascii="仿宋_GB2312" w:eastAsia="仿宋_GB2312" w:hint="eastAsia"/>
          <w:color w:val="000000" w:themeColor="text1"/>
        </w:rPr>
        <w:t>检验（LIS）信息交换组件</w:t>
      </w:r>
      <w:bookmarkEnd w:id="118"/>
    </w:p>
    <w:p w:rsidR="00721EB0" w:rsidRDefault="00557DFA">
      <w:pPr>
        <w:spacing w:line="360" w:lineRule="exact"/>
        <w:ind w:firstLineChars="200" w:firstLine="560"/>
        <w:rPr>
          <w:rFonts w:ascii="仿宋_GB2312" w:eastAsia="仿宋_GB2312" w:hAnsi="Times New Roman"/>
          <w:color w:val="000000" w:themeColor="text1"/>
          <w:sz w:val="28"/>
          <w:szCs w:val="28"/>
        </w:rPr>
      </w:pPr>
      <w:r>
        <w:rPr>
          <w:rFonts w:ascii="仿宋_GB2312" w:eastAsia="仿宋_GB2312" w:hAnsi="Times New Roman" w:hint="eastAsia"/>
          <w:color w:val="000000" w:themeColor="text1"/>
          <w:sz w:val="28"/>
          <w:szCs w:val="28"/>
        </w:rPr>
        <w:t>检验（LIS）信息交换组件提供医院信息集成平台与检验系统（LIS）之间的信息交互，实现危机值信息推送发布、检验报告数据信息、报告队列查询、检验单据状态等的交换。</w:t>
      </w:r>
    </w:p>
    <w:p w:rsidR="00721EB0" w:rsidRDefault="00557DFA">
      <w:pPr>
        <w:pStyle w:val="4"/>
        <w:numPr>
          <w:ilvl w:val="3"/>
          <w:numId w:val="2"/>
        </w:numPr>
        <w:tabs>
          <w:tab w:val="clear" w:pos="864"/>
          <w:tab w:val="clear" w:pos="1404"/>
        </w:tabs>
        <w:adjustRightInd/>
        <w:spacing w:before="0" w:after="0" w:line="360" w:lineRule="exact"/>
        <w:ind w:left="1134" w:hanging="709"/>
        <w:jc w:val="both"/>
        <w:textAlignment w:val="auto"/>
        <w:rPr>
          <w:rFonts w:ascii="仿宋_GB2312" w:eastAsia="仿宋_GB2312"/>
          <w:color w:val="000000" w:themeColor="text1"/>
        </w:rPr>
      </w:pPr>
      <w:bookmarkStart w:id="119" w:name="_Toc10106916"/>
      <w:r>
        <w:rPr>
          <w:rFonts w:ascii="仿宋_GB2312" w:eastAsia="仿宋_GB2312" w:hint="eastAsia"/>
          <w:color w:val="000000" w:themeColor="text1"/>
        </w:rPr>
        <w:t>放射信息交换组件</w:t>
      </w:r>
      <w:bookmarkEnd w:id="119"/>
    </w:p>
    <w:p w:rsidR="00721EB0" w:rsidRDefault="00557DFA">
      <w:pPr>
        <w:spacing w:line="360" w:lineRule="exact"/>
        <w:ind w:firstLineChars="200" w:firstLine="560"/>
        <w:rPr>
          <w:rFonts w:ascii="仿宋_GB2312" w:eastAsia="仿宋_GB2312" w:hAnsi="Times New Roman"/>
          <w:color w:val="000000" w:themeColor="text1"/>
          <w:sz w:val="28"/>
          <w:szCs w:val="28"/>
        </w:rPr>
      </w:pPr>
      <w:r>
        <w:rPr>
          <w:rFonts w:ascii="仿宋_GB2312" w:eastAsia="仿宋_GB2312" w:hAnsi="Times New Roman" w:hint="eastAsia"/>
          <w:color w:val="000000" w:themeColor="text1"/>
          <w:sz w:val="28"/>
          <w:szCs w:val="28"/>
        </w:rPr>
        <w:t>放射信息交换组件提供医院集成平台与放射系统之间的信息交互，实现危机值信息推送发布、检查报告数据信息、报告队列查询、检查单据状态、预约信息（病人预约、预约确认、预约取消）等的交换，具体要求包括：基础数据交互、报告结果交互。</w:t>
      </w:r>
    </w:p>
    <w:p w:rsidR="00721EB0" w:rsidRDefault="00557DFA">
      <w:pPr>
        <w:pStyle w:val="4"/>
        <w:numPr>
          <w:ilvl w:val="3"/>
          <w:numId w:val="2"/>
        </w:numPr>
        <w:tabs>
          <w:tab w:val="clear" w:pos="864"/>
          <w:tab w:val="clear" w:pos="1404"/>
        </w:tabs>
        <w:adjustRightInd/>
        <w:spacing w:before="0" w:after="0" w:line="360" w:lineRule="exact"/>
        <w:ind w:left="1134" w:hanging="709"/>
        <w:jc w:val="both"/>
        <w:textAlignment w:val="auto"/>
        <w:rPr>
          <w:rFonts w:ascii="仿宋_GB2312" w:eastAsia="仿宋_GB2312"/>
          <w:color w:val="000000" w:themeColor="text1"/>
        </w:rPr>
      </w:pPr>
      <w:bookmarkStart w:id="120" w:name="_Toc10106917"/>
      <w:r>
        <w:rPr>
          <w:rFonts w:ascii="仿宋_GB2312" w:eastAsia="仿宋_GB2312" w:hint="eastAsia"/>
          <w:color w:val="000000" w:themeColor="text1"/>
        </w:rPr>
        <w:t>心电信息交换组件</w:t>
      </w:r>
      <w:bookmarkEnd w:id="120"/>
    </w:p>
    <w:p w:rsidR="00721EB0" w:rsidRDefault="00557DFA">
      <w:pPr>
        <w:spacing w:line="360" w:lineRule="exact"/>
        <w:ind w:firstLineChars="200" w:firstLine="560"/>
        <w:rPr>
          <w:rFonts w:ascii="仿宋_GB2312" w:eastAsia="仿宋_GB2312" w:hAnsi="Times New Roman"/>
          <w:color w:val="000000" w:themeColor="text1"/>
          <w:sz w:val="28"/>
          <w:szCs w:val="28"/>
        </w:rPr>
      </w:pPr>
      <w:r>
        <w:rPr>
          <w:rFonts w:ascii="仿宋_GB2312" w:eastAsia="仿宋_GB2312" w:hAnsi="Times New Roman" w:hint="eastAsia"/>
          <w:color w:val="000000" w:themeColor="text1"/>
          <w:sz w:val="28"/>
          <w:szCs w:val="28"/>
        </w:rPr>
        <w:t>心电信息交换组件提供医院集成平台与心电系统之间的信息交互，实现危机值信息推送发布、检查报告数据信息、报告队列查询、检查单据状态、预约信息（病人预约、预约确认、预约取消）等的交换，具体要求包括：基础数据交互、报告结果交互。</w:t>
      </w:r>
    </w:p>
    <w:p w:rsidR="00721EB0" w:rsidRDefault="00557DFA">
      <w:pPr>
        <w:pStyle w:val="4"/>
        <w:numPr>
          <w:ilvl w:val="3"/>
          <w:numId w:val="2"/>
        </w:numPr>
        <w:tabs>
          <w:tab w:val="clear" w:pos="864"/>
          <w:tab w:val="clear" w:pos="1404"/>
        </w:tabs>
        <w:adjustRightInd/>
        <w:spacing w:before="0" w:after="0" w:line="360" w:lineRule="exact"/>
        <w:ind w:left="1134" w:hanging="709"/>
        <w:jc w:val="both"/>
        <w:textAlignment w:val="auto"/>
        <w:rPr>
          <w:rFonts w:ascii="仿宋_GB2312" w:eastAsia="仿宋_GB2312"/>
          <w:color w:val="000000" w:themeColor="text1"/>
        </w:rPr>
      </w:pPr>
      <w:bookmarkStart w:id="121" w:name="_Toc10106918"/>
      <w:r>
        <w:rPr>
          <w:rFonts w:ascii="仿宋_GB2312" w:eastAsia="仿宋_GB2312" w:hint="eastAsia"/>
          <w:color w:val="000000" w:themeColor="text1"/>
        </w:rPr>
        <w:t>超声信息交换组件</w:t>
      </w:r>
      <w:bookmarkEnd w:id="121"/>
    </w:p>
    <w:p w:rsidR="00721EB0" w:rsidRDefault="00557DFA">
      <w:pPr>
        <w:spacing w:line="360" w:lineRule="exact"/>
        <w:ind w:firstLineChars="200" w:firstLine="560"/>
        <w:rPr>
          <w:rFonts w:ascii="仿宋_GB2312" w:eastAsia="仿宋_GB2312" w:hAnsi="Times New Roman"/>
          <w:color w:val="000000" w:themeColor="text1"/>
          <w:sz w:val="28"/>
          <w:szCs w:val="28"/>
        </w:rPr>
      </w:pPr>
      <w:r>
        <w:rPr>
          <w:rFonts w:ascii="仿宋_GB2312" w:eastAsia="仿宋_GB2312" w:hAnsi="Times New Roman" w:hint="eastAsia"/>
          <w:color w:val="000000" w:themeColor="text1"/>
          <w:sz w:val="28"/>
          <w:szCs w:val="28"/>
        </w:rPr>
        <w:t>超声信息交换组件提供医院集成平台与超声系统之间的信息交互，实现危机值信息推送发布、检查报告数据信息、报告队列查询、检查单据状态、预约信息（病人预约、预约确认、预约取消）等的交换，具体要求包括：基础数据交互、报告结果交互。</w:t>
      </w:r>
    </w:p>
    <w:p w:rsidR="00721EB0" w:rsidRDefault="00557DFA">
      <w:pPr>
        <w:pStyle w:val="4"/>
        <w:numPr>
          <w:ilvl w:val="3"/>
          <w:numId w:val="2"/>
        </w:numPr>
        <w:tabs>
          <w:tab w:val="clear" w:pos="864"/>
          <w:tab w:val="clear" w:pos="1404"/>
        </w:tabs>
        <w:adjustRightInd/>
        <w:spacing w:before="0" w:after="0" w:line="360" w:lineRule="exact"/>
        <w:ind w:left="1134" w:hanging="709"/>
        <w:jc w:val="both"/>
        <w:textAlignment w:val="auto"/>
        <w:rPr>
          <w:rFonts w:ascii="仿宋_GB2312" w:eastAsia="仿宋_GB2312"/>
          <w:color w:val="000000" w:themeColor="text1"/>
        </w:rPr>
      </w:pPr>
      <w:bookmarkStart w:id="122" w:name="_Toc10106919"/>
      <w:r>
        <w:rPr>
          <w:rFonts w:ascii="仿宋_GB2312" w:eastAsia="仿宋_GB2312" w:hint="eastAsia"/>
          <w:color w:val="000000" w:themeColor="text1"/>
        </w:rPr>
        <w:lastRenderedPageBreak/>
        <w:t>内镜信息交换组件</w:t>
      </w:r>
      <w:bookmarkEnd w:id="122"/>
    </w:p>
    <w:p w:rsidR="00721EB0" w:rsidRDefault="00557DFA">
      <w:pPr>
        <w:spacing w:line="360" w:lineRule="exact"/>
        <w:ind w:firstLineChars="200" w:firstLine="560"/>
        <w:rPr>
          <w:rFonts w:ascii="仿宋_GB2312" w:eastAsia="仿宋_GB2312" w:hAnsi="Times New Roman"/>
          <w:color w:val="000000" w:themeColor="text1"/>
          <w:sz w:val="28"/>
          <w:szCs w:val="28"/>
        </w:rPr>
      </w:pPr>
      <w:r>
        <w:rPr>
          <w:rFonts w:ascii="仿宋_GB2312" w:eastAsia="仿宋_GB2312" w:hAnsi="Times New Roman" w:hint="eastAsia"/>
          <w:color w:val="000000" w:themeColor="text1"/>
          <w:sz w:val="28"/>
          <w:szCs w:val="28"/>
        </w:rPr>
        <w:t>内镜信息交换组件提供医院集成平台与内镜系统之间的信息交互，实现危机值信息推送发布、检查报告数据信息、报告队列查询、检查单据状态、预约信息（病人预约、预约确认、预约取消）等的交换，具体要求包括：基础数据交互、报告结果交互。</w:t>
      </w:r>
    </w:p>
    <w:p w:rsidR="00721EB0" w:rsidRDefault="00557DFA">
      <w:pPr>
        <w:pStyle w:val="4"/>
        <w:numPr>
          <w:ilvl w:val="3"/>
          <w:numId w:val="2"/>
        </w:numPr>
        <w:tabs>
          <w:tab w:val="clear" w:pos="864"/>
          <w:tab w:val="clear" w:pos="1404"/>
        </w:tabs>
        <w:adjustRightInd/>
        <w:spacing w:before="0" w:after="0" w:line="360" w:lineRule="exact"/>
        <w:ind w:left="1134" w:hanging="709"/>
        <w:jc w:val="both"/>
        <w:textAlignment w:val="auto"/>
        <w:rPr>
          <w:rFonts w:ascii="仿宋_GB2312" w:eastAsia="仿宋_GB2312"/>
          <w:color w:val="000000" w:themeColor="text1"/>
        </w:rPr>
      </w:pPr>
      <w:bookmarkStart w:id="123" w:name="_Toc10106921"/>
      <w:r>
        <w:rPr>
          <w:rFonts w:ascii="仿宋_GB2312" w:eastAsia="仿宋_GB2312" w:hint="eastAsia"/>
          <w:color w:val="000000" w:themeColor="text1"/>
        </w:rPr>
        <w:t>病理信息交换组件</w:t>
      </w:r>
    </w:p>
    <w:p w:rsidR="00721EB0" w:rsidRDefault="00557DFA">
      <w:pPr>
        <w:spacing w:line="360" w:lineRule="exact"/>
        <w:ind w:firstLineChars="200" w:firstLine="560"/>
        <w:rPr>
          <w:rFonts w:ascii="仿宋_GB2312" w:eastAsia="仿宋_GB2312" w:hAnsi="Times New Roman"/>
          <w:color w:val="000000" w:themeColor="text1"/>
          <w:sz w:val="28"/>
          <w:szCs w:val="28"/>
        </w:rPr>
      </w:pPr>
      <w:r>
        <w:rPr>
          <w:rFonts w:ascii="仿宋_GB2312" w:eastAsia="仿宋_GB2312" w:hAnsi="Times New Roman" w:hint="eastAsia"/>
          <w:color w:val="000000" w:themeColor="text1"/>
          <w:sz w:val="28"/>
          <w:szCs w:val="28"/>
        </w:rPr>
        <w:t>病理业务交换组件实现对病理系统与集成平台之间的基本服务和各种应用程序进行统一的管理与监控。通过开放平台提供的标准化接口，帮助病理系统厂商通过运用和组装平台接口及体检系统接口产生新的应用，允许病理系统厂商实现扩展应用功能，同时提供统一、便捷的接入方式保证新应用基于平台环境的统一管理和运行。</w:t>
      </w:r>
    </w:p>
    <w:p w:rsidR="00721EB0" w:rsidRDefault="00557DFA">
      <w:pPr>
        <w:pStyle w:val="4"/>
        <w:numPr>
          <w:ilvl w:val="3"/>
          <w:numId w:val="2"/>
        </w:numPr>
        <w:tabs>
          <w:tab w:val="clear" w:pos="864"/>
          <w:tab w:val="clear" w:pos="1404"/>
        </w:tabs>
        <w:adjustRightInd/>
        <w:spacing w:before="0" w:after="0" w:line="360" w:lineRule="exact"/>
        <w:ind w:left="1134" w:hanging="709"/>
        <w:jc w:val="both"/>
        <w:textAlignment w:val="auto"/>
        <w:rPr>
          <w:rFonts w:ascii="仿宋_GB2312" w:eastAsia="仿宋_GB2312"/>
          <w:color w:val="000000" w:themeColor="text1"/>
        </w:rPr>
      </w:pPr>
      <w:bookmarkStart w:id="124" w:name="_Toc10106925"/>
      <w:r>
        <w:rPr>
          <w:rFonts w:ascii="仿宋_GB2312" w:eastAsia="仿宋_GB2312" w:hint="eastAsia"/>
          <w:color w:val="000000" w:themeColor="text1"/>
        </w:rPr>
        <w:t>输血管理业务交换组件</w:t>
      </w:r>
      <w:bookmarkEnd w:id="124"/>
    </w:p>
    <w:p w:rsidR="00721EB0" w:rsidRDefault="00557DFA">
      <w:pPr>
        <w:spacing w:line="360" w:lineRule="exact"/>
        <w:ind w:firstLineChars="200" w:firstLine="560"/>
        <w:rPr>
          <w:rFonts w:ascii="仿宋_GB2312" w:eastAsia="仿宋_GB2312" w:hAnsi="Times New Roman"/>
          <w:color w:val="000000" w:themeColor="text1"/>
          <w:sz w:val="28"/>
          <w:szCs w:val="28"/>
        </w:rPr>
      </w:pPr>
      <w:r>
        <w:rPr>
          <w:rFonts w:ascii="仿宋_GB2312" w:eastAsia="仿宋_GB2312" w:hAnsi="Times New Roman" w:hint="eastAsia"/>
          <w:color w:val="000000" w:themeColor="text1"/>
          <w:sz w:val="28"/>
          <w:szCs w:val="28"/>
        </w:rPr>
        <w:t>输血管理业务交换组件实现对输血管理与集成平台之间的基本服务和各种应用程序进行统一的管理与监控。通过开放平台提供的标准化接口，帮助输血管理厂商通过运用和组装平台接口及输血管理接口产生新的应用，允许输血管理厂商实现扩展应用功能，同时提供统一、便捷的接入方式保证新应用基于平台环境的统一管理和运行。</w:t>
      </w:r>
    </w:p>
    <w:p w:rsidR="00721EB0" w:rsidRDefault="00557DFA">
      <w:pPr>
        <w:pStyle w:val="4"/>
        <w:numPr>
          <w:ilvl w:val="3"/>
          <w:numId w:val="2"/>
        </w:numPr>
        <w:tabs>
          <w:tab w:val="clear" w:pos="864"/>
          <w:tab w:val="clear" w:pos="1404"/>
        </w:tabs>
        <w:adjustRightInd/>
        <w:spacing w:before="0" w:after="0" w:line="360" w:lineRule="exact"/>
        <w:ind w:left="1134" w:hanging="709"/>
        <w:jc w:val="both"/>
        <w:textAlignment w:val="auto"/>
        <w:rPr>
          <w:rFonts w:ascii="仿宋_GB2312" w:eastAsia="仿宋_GB2312"/>
          <w:color w:val="000000" w:themeColor="text1"/>
        </w:rPr>
      </w:pPr>
      <w:r>
        <w:rPr>
          <w:rFonts w:ascii="仿宋_GB2312" w:eastAsia="仿宋_GB2312" w:hint="eastAsia"/>
          <w:color w:val="000000" w:themeColor="text1"/>
        </w:rPr>
        <w:t>重症监护业务交换组件</w:t>
      </w:r>
    </w:p>
    <w:p w:rsidR="00721EB0" w:rsidRDefault="00557DFA">
      <w:pPr>
        <w:spacing w:line="360" w:lineRule="exact"/>
        <w:ind w:firstLineChars="200" w:firstLine="560"/>
        <w:rPr>
          <w:rFonts w:ascii="仿宋_GB2312" w:eastAsia="仿宋_GB2312" w:hAnsi="Times New Roman"/>
          <w:color w:val="000000" w:themeColor="text1"/>
          <w:sz w:val="28"/>
          <w:szCs w:val="28"/>
        </w:rPr>
      </w:pPr>
      <w:r>
        <w:rPr>
          <w:rFonts w:ascii="仿宋_GB2312" w:eastAsia="仿宋_GB2312" w:hAnsi="Times New Roman" w:hint="eastAsia"/>
          <w:color w:val="000000" w:themeColor="text1"/>
          <w:sz w:val="28"/>
          <w:szCs w:val="28"/>
        </w:rPr>
        <w:t>重症监护业务交换主要实现临床应用所需要的病人基本信息、医嘱信息、就诊信息、检查报告、检验报告、重症表单回传等信息交互。</w:t>
      </w:r>
    </w:p>
    <w:p w:rsidR="00721EB0" w:rsidRDefault="00721EB0">
      <w:pPr>
        <w:spacing w:line="360" w:lineRule="exact"/>
        <w:rPr>
          <w:rFonts w:ascii="仿宋_GB2312" w:eastAsia="仿宋_GB2312"/>
          <w:color w:val="000000" w:themeColor="text1"/>
          <w:sz w:val="28"/>
          <w:szCs w:val="28"/>
        </w:rPr>
      </w:pPr>
    </w:p>
    <w:p w:rsidR="00721EB0" w:rsidRDefault="00557DFA">
      <w:pPr>
        <w:pStyle w:val="4"/>
        <w:numPr>
          <w:ilvl w:val="3"/>
          <w:numId w:val="2"/>
        </w:numPr>
        <w:tabs>
          <w:tab w:val="clear" w:pos="864"/>
          <w:tab w:val="clear" w:pos="1404"/>
        </w:tabs>
        <w:adjustRightInd/>
        <w:spacing w:before="0" w:after="0" w:line="360" w:lineRule="exact"/>
        <w:ind w:left="1134" w:hanging="709"/>
        <w:jc w:val="both"/>
        <w:textAlignment w:val="auto"/>
        <w:rPr>
          <w:rFonts w:ascii="仿宋_GB2312" w:eastAsia="仿宋_GB2312"/>
          <w:color w:val="000000" w:themeColor="text1"/>
        </w:rPr>
      </w:pPr>
      <w:r>
        <w:rPr>
          <w:rFonts w:ascii="仿宋_GB2312" w:eastAsia="仿宋_GB2312" w:hint="eastAsia"/>
          <w:color w:val="000000" w:themeColor="text1"/>
        </w:rPr>
        <w:t>手术麻醉业务交换组件</w:t>
      </w:r>
    </w:p>
    <w:p w:rsidR="00721EB0" w:rsidRDefault="00557DFA">
      <w:pPr>
        <w:spacing w:line="360" w:lineRule="exact"/>
        <w:ind w:firstLineChars="200" w:firstLine="560"/>
        <w:rPr>
          <w:rFonts w:ascii="仿宋_GB2312" w:eastAsia="仿宋_GB2312" w:hAnsi="Times New Roman"/>
          <w:color w:val="000000" w:themeColor="text1"/>
          <w:sz w:val="28"/>
          <w:szCs w:val="28"/>
        </w:rPr>
      </w:pPr>
      <w:r>
        <w:rPr>
          <w:rFonts w:ascii="仿宋_GB2312" w:eastAsia="仿宋_GB2312" w:hAnsi="Times New Roman" w:hint="eastAsia"/>
          <w:color w:val="000000" w:themeColor="text1"/>
          <w:sz w:val="28"/>
          <w:szCs w:val="28"/>
        </w:rPr>
        <w:t>手术麻醉系统业务交换组件实现对手术麻醉系统与医院集成平台之间的基本服务和各种应用程序进行统一的管理与监控，通过开放平台提供的标准化接口，帮助手术麻醉系统厂商通过运用和组装平台接口及手术麻醉系统接口产生新的应用，允许手术麻醉系统厂商实现扩展应用功能，同时提供统一、便捷的接入方式保证新应用基于平台环境的统一管理和运行。手术麻醉系统业务交换主要包含临床应用所需要的手术排台信息、麻醉排台信息、手术基本信息、麻醉基本信息、手术记录信息、麻醉记录信息等。</w:t>
      </w:r>
    </w:p>
    <w:p w:rsidR="00721EB0" w:rsidRDefault="00557DFA">
      <w:pPr>
        <w:pStyle w:val="4"/>
        <w:numPr>
          <w:ilvl w:val="3"/>
          <w:numId w:val="2"/>
        </w:numPr>
        <w:tabs>
          <w:tab w:val="clear" w:pos="864"/>
          <w:tab w:val="clear" w:pos="1404"/>
        </w:tabs>
        <w:adjustRightInd/>
        <w:spacing w:before="0" w:after="0" w:line="360" w:lineRule="exact"/>
        <w:ind w:left="1134" w:hanging="709"/>
        <w:jc w:val="both"/>
        <w:textAlignment w:val="auto"/>
        <w:rPr>
          <w:rFonts w:ascii="仿宋_GB2312" w:eastAsia="仿宋_GB2312"/>
          <w:color w:val="000000" w:themeColor="text1"/>
        </w:rPr>
      </w:pPr>
      <w:r>
        <w:rPr>
          <w:rFonts w:ascii="仿宋_GB2312" w:eastAsia="仿宋_GB2312" w:hint="eastAsia"/>
          <w:color w:val="000000" w:themeColor="text1"/>
        </w:rPr>
        <w:t>分诊排队叫号系统交换组件</w:t>
      </w:r>
    </w:p>
    <w:p w:rsidR="00721EB0" w:rsidRDefault="00557DFA">
      <w:pPr>
        <w:spacing w:line="360" w:lineRule="exact"/>
        <w:ind w:firstLine="480"/>
        <w:rPr>
          <w:rFonts w:ascii="仿宋_GB2312" w:eastAsia="仿宋_GB2312" w:hAnsi="Times New Roman"/>
          <w:color w:val="000000" w:themeColor="text1"/>
          <w:sz w:val="28"/>
          <w:szCs w:val="28"/>
        </w:rPr>
      </w:pPr>
      <w:r>
        <w:rPr>
          <w:rFonts w:ascii="仿宋_GB2312" w:eastAsia="仿宋_GB2312" w:hint="eastAsia"/>
          <w:color w:val="000000" w:themeColor="text1"/>
          <w:sz w:val="28"/>
          <w:szCs w:val="28"/>
        </w:rPr>
        <w:t>分诊排队叫号系统</w:t>
      </w:r>
      <w:r>
        <w:rPr>
          <w:rFonts w:ascii="仿宋_GB2312" w:eastAsia="仿宋_GB2312" w:hAnsi="Times New Roman" w:hint="eastAsia"/>
          <w:color w:val="000000" w:themeColor="text1"/>
          <w:sz w:val="28"/>
          <w:szCs w:val="28"/>
        </w:rPr>
        <w:t>业务交换组件实现对</w:t>
      </w:r>
      <w:r>
        <w:rPr>
          <w:rFonts w:ascii="仿宋_GB2312" w:eastAsia="仿宋_GB2312" w:hint="eastAsia"/>
          <w:color w:val="000000" w:themeColor="text1"/>
          <w:sz w:val="28"/>
          <w:szCs w:val="28"/>
        </w:rPr>
        <w:t>分诊排队叫号系统</w:t>
      </w:r>
      <w:r>
        <w:rPr>
          <w:rFonts w:ascii="仿宋_GB2312" w:eastAsia="仿宋_GB2312" w:hAnsi="Times New Roman" w:hint="eastAsia"/>
          <w:color w:val="000000" w:themeColor="text1"/>
          <w:sz w:val="28"/>
          <w:szCs w:val="28"/>
        </w:rPr>
        <w:t>与医院集成平台之间的基本服务和各种应用程序进行统一的管理与监控，通过开放平台提供的标准化接口，帮助系统厂商通过运用和组装平台接口及系统接口产生新的应用，允许系统厂商实现扩展应用功能，同时提供统一、便捷的接入方式保证新应用基于平台环境的统一管理和运行。</w:t>
      </w:r>
    </w:p>
    <w:bookmarkEnd w:id="123"/>
    <w:p w:rsidR="00721EB0" w:rsidRDefault="00557DFA">
      <w:pPr>
        <w:pStyle w:val="4"/>
        <w:numPr>
          <w:ilvl w:val="3"/>
          <w:numId w:val="2"/>
        </w:numPr>
        <w:tabs>
          <w:tab w:val="clear" w:pos="864"/>
          <w:tab w:val="clear" w:pos="1404"/>
        </w:tabs>
        <w:adjustRightInd/>
        <w:spacing w:before="0" w:after="0" w:line="360" w:lineRule="exact"/>
        <w:ind w:left="1134" w:hanging="709"/>
        <w:jc w:val="both"/>
        <w:textAlignment w:val="auto"/>
        <w:rPr>
          <w:rFonts w:ascii="仿宋_GB2312" w:eastAsia="仿宋_GB2312"/>
          <w:color w:val="000000" w:themeColor="text1"/>
        </w:rPr>
      </w:pPr>
      <w:r>
        <w:rPr>
          <w:rFonts w:ascii="仿宋_GB2312" w:eastAsia="仿宋_GB2312" w:hint="eastAsia"/>
          <w:color w:val="000000" w:themeColor="text1"/>
        </w:rPr>
        <w:t>院感管理系统交换组件</w:t>
      </w:r>
    </w:p>
    <w:p w:rsidR="00721EB0" w:rsidRDefault="00557DFA">
      <w:pPr>
        <w:spacing w:line="360" w:lineRule="exact"/>
        <w:ind w:firstLine="480"/>
        <w:rPr>
          <w:rFonts w:ascii="仿宋_GB2312" w:eastAsia="仿宋_GB2312"/>
          <w:color w:val="000000" w:themeColor="text1"/>
          <w:sz w:val="28"/>
          <w:szCs w:val="28"/>
        </w:rPr>
      </w:pPr>
      <w:r>
        <w:rPr>
          <w:rFonts w:ascii="仿宋_GB2312" w:eastAsia="仿宋_GB2312" w:cs="Tahoma" w:hint="eastAsia"/>
          <w:color w:val="000000" w:themeColor="text1"/>
          <w:kern w:val="0"/>
          <w:sz w:val="28"/>
          <w:szCs w:val="28"/>
        </w:rPr>
        <w:t>院感业务交换组件实现对院感系统与集成平台之间的基本服务和各种应用程序进行统一的管理与监控。通过开放平台提供的标准化接口，帮助院感</w:t>
      </w:r>
      <w:r>
        <w:rPr>
          <w:rFonts w:ascii="仿宋_GB2312" w:eastAsia="仿宋_GB2312" w:cs="Tahoma" w:hint="eastAsia"/>
          <w:color w:val="000000" w:themeColor="text1"/>
          <w:kern w:val="0"/>
          <w:sz w:val="28"/>
          <w:szCs w:val="28"/>
        </w:rPr>
        <w:lastRenderedPageBreak/>
        <w:t>系统厂商通过运用和组装平台接口及不良事件报告接口产生新的应用，允许厂商实现扩展应用功能，同时提供统一、便捷的接入方式保证新应用基于平台环境的统一管理和运行。</w:t>
      </w:r>
    </w:p>
    <w:p w:rsidR="00721EB0" w:rsidRDefault="00557DFA">
      <w:pPr>
        <w:pStyle w:val="4"/>
        <w:numPr>
          <w:ilvl w:val="3"/>
          <w:numId w:val="2"/>
        </w:numPr>
        <w:tabs>
          <w:tab w:val="clear" w:pos="864"/>
          <w:tab w:val="clear" w:pos="1404"/>
        </w:tabs>
        <w:adjustRightInd/>
        <w:spacing w:before="0" w:after="0" w:line="360" w:lineRule="exact"/>
        <w:ind w:left="1134" w:hanging="709"/>
        <w:jc w:val="both"/>
        <w:textAlignment w:val="auto"/>
        <w:rPr>
          <w:rFonts w:ascii="仿宋_GB2312" w:eastAsia="仿宋_GB2312"/>
          <w:color w:val="000000" w:themeColor="text1"/>
        </w:rPr>
      </w:pPr>
      <w:r>
        <w:rPr>
          <w:rFonts w:ascii="仿宋_GB2312" w:eastAsia="仿宋_GB2312" w:hint="eastAsia"/>
          <w:color w:val="000000" w:themeColor="text1"/>
        </w:rPr>
        <w:t>不良事件报告系统交换组件</w:t>
      </w:r>
    </w:p>
    <w:p w:rsidR="00721EB0" w:rsidRDefault="00557DFA">
      <w:pPr>
        <w:spacing w:line="360" w:lineRule="exact"/>
        <w:ind w:firstLine="480"/>
        <w:rPr>
          <w:rFonts w:ascii="仿宋_GB2312" w:eastAsia="仿宋_GB2312"/>
          <w:color w:val="000000" w:themeColor="text1"/>
          <w:sz w:val="28"/>
          <w:szCs w:val="28"/>
        </w:rPr>
      </w:pPr>
      <w:r>
        <w:rPr>
          <w:rFonts w:ascii="仿宋_GB2312" w:eastAsia="仿宋_GB2312" w:hint="eastAsia"/>
          <w:color w:val="000000" w:themeColor="text1"/>
          <w:sz w:val="28"/>
          <w:szCs w:val="28"/>
        </w:rPr>
        <w:t>不良事件报告系统业务交换组件用于对不良事件报告系统与集成平台之间的基本服务和各种应用程序进行统一的管理与监控。通过开放平台提供的标准化接口，帮助不良事件报告系统厂商通过运用和组装平台接口及不良事件报告系统接口产生新的应用，允许不良事件报告系统厂商实现扩展应用功能，同时提供统一、便捷的接入方式保证新应用基于平台环境的统一管理和运行。</w:t>
      </w:r>
    </w:p>
    <w:p w:rsidR="00721EB0" w:rsidRDefault="00557DFA">
      <w:pPr>
        <w:pStyle w:val="4"/>
        <w:numPr>
          <w:ilvl w:val="3"/>
          <w:numId w:val="2"/>
        </w:numPr>
        <w:tabs>
          <w:tab w:val="clear" w:pos="864"/>
          <w:tab w:val="clear" w:pos="1404"/>
        </w:tabs>
        <w:adjustRightInd/>
        <w:spacing w:before="0" w:after="0" w:line="360" w:lineRule="exact"/>
        <w:ind w:left="1134" w:hanging="709"/>
        <w:jc w:val="both"/>
        <w:textAlignment w:val="auto"/>
        <w:rPr>
          <w:rFonts w:ascii="仿宋_GB2312" w:eastAsia="仿宋_GB2312"/>
          <w:color w:val="000000" w:themeColor="text1"/>
        </w:rPr>
      </w:pPr>
      <w:r>
        <w:rPr>
          <w:rFonts w:ascii="仿宋_GB2312" w:eastAsia="仿宋_GB2312" w:hint="eastAsia"/>
          <w:color w:val="000000" w:themeColor="text1"/>
        </w:rPr>
        <w:t>人力资源管理系统组件</w:t>
      </w:r>
    </w:p>
    <w:p w:rsidR="00721EB0" w:rsidRDefault="00557DFA">
      <w:pPr>
        <w:spacing w:line="360" w:lineRule="exact"/>
        <w:ind w:firstLine="480"/>
        <w:rPr>
          <w:rFonts w:ascii="仿宋_GB2312" w:eastAsia="仿宋_GB2312"/>
          <w:color w:val="000000" w:themeColor="text1"/>
          <w:sz w:val="28"/>
          <w:szCs w:val="28"/>
        </w:rPr>
      </w:pPr>
      <w:r>
        <w:rPr>
          <w:rFonts w:ascii="仿宋_GB2312" w:eastAsia="仿宋_GB2312" w:hint="eastAsia"/>
          <w:color w:val="000000" w:themeColor="text1"/>
          <w:sz w:val="28"/>
          <w:szCs w:val="28"/>
        </w:rPr>
        <w:t>人力资源管理系统业务交换组件用于对人力资源管理系统与集成平台之间的基本服务和各种应用程序进行统一的管理与监控。通过开放平台提供的标准化接口，帮助人力资源管理系统厂商通过运用和组装平台接口及人力资源管理系统接口产生新的应用，允许人力资源管理系统厂商实现扩展应用功能，同时提供统一、便捷的接入方式保证新应用基于平台环境的统一管理和运行。</w:t>
      </w:r>
    </w:p>
    <w:p w:rsidR="00721EB0" w:rsidRDefault="00557DFA">
      <w:pPr>
        <w:pStyle w:val="4"/>
        <w:numPr>
          <w:ilvl w:val="3"/>
          <w:numId w:val="2"/>
        </w:numPr>
        <w:tabs>
          <w:tab w:val="clear" w:pos="864"/>
          <w:tab w:val="clear" w:pos="1404"/>
        </w:tabs>
        <w:adjustRightInd/>
        <w:spacing w:before="0" w:after="0" w:line="360" w:lineRule="exact"/>
        <w:ind w:left="1134" w:hanging="709"/>
        <w:jc w:val="both"/>
        <w:textAlignment w:val="auto"/>
        <w:rPr>
          <w:rFonts w:ascii="仿宋_GB2312" w:eastAsia="仿宋_GB2312"/>
          <w:color w:val="000000" w:themeColor="text1"/>
        </w:rPr>
      </w:pPr>
      <w:r>
        <w:rPr>
          <w:rFonts w:ascii="仿宋_GB2312" w:eastAsia="仿宋_GB2312" w:hint="eastAsia"/>
          <w:color w:val="000000" w:themeColor="text1"/>
        </w:rPr>
        <w:t>财务管理系统组件</w:t>
      </w:r>
    </w:p>
    <w:p w:rsidR="00721EB0" w:rsidRDefault="00557DFA">
      <w:pPr>
        <w:pStyle w:val="affff1"/>
        <w:spacing w:line="360" w:lineRule="exact"/>
        <w:ind w:firstLine="560"/>
        <w:rPr>
          <w:rFonts w:ascii="仿宋_GB2312" w:eastAsia="仿宋_GB2312"/>
          <w:color w:val="000000" w:themeColor="text1"/>
          <w:sz w:val="28"/>
          <w:szCs w:val="28"/>
        </w:rPr>
      </w:pPr>
      <w:r>
        <w:rPr>
          <w:rFonts w:ascii="仿宋_GB2312" w:eastAsia="仿宋_GB2312" w:hint="eastAsia"/>
          <w:color w:val="000000" w:themeColor="text1"/>
          <w:sz w:val="28"/>
          <w:szCs w:val="28"/>
        </w:rPr>
        <w:t>财务管理系统业务交换组件用于对财务管理系统与集成平台之间的基本服务和各种应用程序进行统一的管理与监控。通过开放平台提供的标准化接口，帮财务管理系统厂商通过运用和组装平台接口及财务管理系统接口产生新的应用，允许财务管理系统厂商实现扩展应用功能，同时提供统一、便捷的接入方式保证新应用基于平台环境的统一管理和运行。</w:t>
      </w:r>
    </w:p>
    <w:p w:rsidR="00721EB0" w:rsidRDefault="00557DFA">
      <w:pPr>
        <w:pStyle w:val="4"/>
        <w:numPr>
          <w:ilvl w:val="3"/>
          <w:numId w:val="2"/>
        </w:numPr>
        <w:tabs>
          <w:tab w:val="clear" w:pos="864"/>
          <w:tab w:val="clear" w:pos="1404"/>
        </w:tabs>
        <w:adjustRightInd/>
        <w:spacing w:before="0" w:after="0" w:line="360" w:lineRule="exact"/>
        <w:ind w:left="1134" w:hanging="709"/>
        <w:jc w:val="both"/>
        <w:textAlignment w:val="auto"/>
        <w:rPr>
          <w:rFonts w:ascii="仿宋_GB2312" w:eastAsia="仿宋_GB2312"/>
          <w:color w:val="000000" w:themeColor="text1"/>
        </w:rPr>
      </w:pPr>
      <w:r>
        <w:rPr>
          <w:rFonts w:ascii="仿宋_GB2312" w:eastAsia="仿宋_GB2312" w:hint="eastAsia"/>
          <w:color w:val="000000" w:themeColor="text1"/>
        </w:rPr>
        <w:t>设备材料管理系统组件</w:t>
      </w:r>
    </w:p>
    <w:p w:rsidR="00721EB0" w:rsidRDefault="00557DFA">
      <w:pPr>
        <w:pStyle w:val="affff1"/>
        <w:spacing w:line="360" w:lineRule="exact"/>
        <w:ind w:firstLine="560"/>
        <w:rPr>
          <w:rFonts w:ascii="仿宋_GB2312" w:eastAsia="仿宋_GB2312"/>
          <w:color w:val="000000" w:themeColor="text1"/>
          <w:sz w:val="28"/>
          <w:szCs w:val="28"/>
        </w:rPr>
      </w:pPr>
      <w:r>
        <w:rPr>
          <w:rFonts w:ascii="仿宋_GB2312" w:eastAsia="仿宋_GB2312" w:hint="eastAsia"/>
          <w:color w:val="000000" w:themeColor="text1"/>
          <w:sz w:val="28"/>
          <w:szCs w:val="28"/>
        </w:rPr>
        <w:t>设备材料管理系统交换组件用于对设备管理系统与集成平台之间的基本服务和各种应用程序进行统一的管理与监控。通过开放平台提供的标准化接口，帮助设备管理系统厂商通过运用和组装平台接口及设备管理系统接口产生新的应用，允许设备管理系统厂商实现扩展应用功能，同时提供统一、便捷的接入方式保证新应用基于平台环境的统一管理和运行。</w:t>
      </w:r>
    </w:p>
    <w:p w:rsidR="00721EB0" w:rsidRDefault="00557DFA">
      <w:pPr>
        <w:pStyle w:val="4"/>
        <w:numPr>
          <w:ilvl w:val="3"/>
          <w:numId w:val="2"/>
        </w:numPr>
        <w:tabs>
          <w:tab w:val="clear" w:pos="864"/>
          <w:tab w:val="clear" w:pos="1404"/>
        </w:tabs>
        <w:adjustRightInd/>
        <w:spacing w:before="0" w:after="0" w:line="360" w:lineRule="exact"/>
        <w:ind w:left="1134" w:hanging="709"/>
        <w:jc w:val="both"/>
        <w:textAlignment w:val="auto"/>
        <w:rPr>
          <w:rFonts w:ascii="仿宋_GB2312" w:eastAsia="仿宋_GB2312"/>
          <w:color w:val="000000" w:themeColor="text1"/>
        </w:rPr>
      </w:pPr>
      <w:r>
        <w:rPr>
          <w:rFonts w:ascii="仿宋_GB2312" w:eastAsia="仿宋_GB2312" w:hint="eastAsia"/>
          <w:color w:val="000000" w:themeColor="text1"/>
        </w:rPr>
        <w:t>外部机构信息交换组件</w:t>
      </w:r>
    </w:p>
    <w:p w:rsidR="00721EB0" w:rsidRDefault="00557DFA">
      <w:pPr>
        <w:spacing w:line="360" w:lineRule="exact"/>
        <w:ind w:firstLine="480"/>
        <w:rPr>
          <w:rFonts w:ascii="仿宋_GB2312" w:eastAsia="仿宋_GB2312" w:hAnsi="Times New Roman"/>
          <w:color w:val="000000" w:themeColor="text1"/>
          <w:sz w:val="28"/>
          <w:szCs w:val="28"/>
        </w:rPr>
      </w:pPr>
      <w:r>
        <w:rPr>
          <w:rFonts w:ascii="仿宋_GB2312" w:eastAsia="仿宋_GB2312" w:hint="eastAsia"/>
          <w:color w:val="000000" w:themeColor="text1"/>
          <w:sz w:val="28"/>
          <w:szCs w:val="28"/>
        </w:rPr>
        <w:t>实现4个外部机构信息系统的接入，包含4个外部机构与集成平台的对接即可。</w:t>
      </w:r>
    </w:p>
    <w:p w:rsidR="00721EB0" w:rsidRDefault="00557DFA">
      <w:pPr>
        <w:pStyle w:val="3"/>
        <w:numPr>
          <w:ilvl w:val="2"/>
          <w:numId w:val="2"/>
        </w:numPr>
        <w:tabs>
          <w:tab w:val="clear" w:pos="720"/>
          <w:tab w:val="clear" w:pos="1260"/>
        </w:tabs>
        <w:adjustRightInd/>
        <w:spacing w:before="0" w:after="0" w:line="360" w:lineRule="exact"/>
        <w:ind w:left="992"/>
        <w:jc w:val="both"/>
        <w:textAlignment w:val="auto"/>
        <w:rPr>
          <w:rFonts w:ascii="仿宋_GB2312" w:eastAsia="仿宋_GB2312"/>
          <w:color w:val="000000" w:themeColor="text1"/>
          <w:sz w:val="28"/>
          <w:szCs w:val="28"/>
        </w:rPr>
      </w:pPr>
      <w:bookmarkStart w:id="125" w:name="_Toc10106935"/>
      <w:r>
        <w:rPr>
          <w:rFonts w:ascii="仿宋_GB2312" w:eastAsia="仿宋_GB2312" w:hint="eastAsia"/>
          <w:color w:val="000000" w:themeColor="text1"/>
          <w:sz w:val="28"/>
          <w:szCs w:val="28"/>
        </w:rPr>
        <w:t>基础服务</w:t>
      </w:r>
      <w:bookmarkEnd w:id="125"/>
    </w:p>
    <w:p w:rsidR="00721EB0" w:rsidRDefault="00557DFA">
      <w:pPr>
        <w:pStyle w:val="4"/>
        <w:numPr>
          <w:ilvl w:val="3"/>
          <w:numId w:val="2"/>
        </w:numPr>
        <w:tabs>
          <w:tab w:val="clear" w:pos="864"/>
          <w:tab w:val="clear" w:pos="1404"/>
        </w:tabs>
        <w:adjustRightInd/>
        <w:spacing w:before="0" w:after="0" w:line="360" w:lineRule="exact"/>
        <w:ind w:left="1134" w:hanging="709"/>
        <w:jc w:val="both"/>
        <w:textAlignment w:val="auto"/>
        <w:rPr>
          <w:rFonts w:ascii="仿宋_GB2312" w:eastAsia="仿宋_GB2312"/>
          <w:color w:val="000000" w:themeColor="text1"/>
        </w:rPr>
      </w:pPr>
      <w:bookmarkStart w:id="126" w:name="_Toc10106946"/>
      <w:bookmarkStart w:id="127" w:name="_Toc10106936"/>
      <w:r>
        <w:rPr>
          <w:rFonts w:ascii="仿宋_GB2312" w:eastAsia="仿宋_GB2312" w:hint="eastAsia"/>
          <w:color w:val="000000" w:themeColor="text1"/>
        </w:rPr>
        <w:t>患者主索引</w:t>
      </w:r>
      <w:bookmarkEnd w:id="126"/>
    </w:p>
    <w:p w:rsidR="00721EB0" w:rsidRDefault="00557DFA">
      <w:pPr>
        <w:spacing w:line="360" w:lineRule="exact"/>
        <w:ind w:firstLineChars="200" w:firstLine="560"/>
        <w:rPr>
          <w:rFonts w:ascii="仿宋_GB2312" w:eastAsia="仿宋_GB2312"/>
          <w:color w:val="000000" w:themeColor="text1"/>
          <w:sz w:val="28"/>
          <w:szCs w:val="28"/>
        </w:rPr>
      </w:pPr>
      <w:r>
        <w:rPr>
          <w:rFonts w:ascii="仿宋_GB2312" w:eastAsia="仿宋_GB2312" w:hint="eastAsia"/>
          <w:color w:val="000000" w:themeColor="text1"/>
          <w:sz w:val="28"/>
          <w:szCs w:val="28"/>
        </w:rPr>
        <w:t>医院各个应用系统均有患者基本信息，但是数据的标准不统一，维护的方式不统一。临床医疗活动均是以患者为主线的，如果患者的信息不统一是无法实现电子病历等数据整合的。因此，必须要建立全院级统一的患者主索引（MPI），能够从各种不同的子系统中取得患者的信息并进行组织，串连起</w:t>
      </w:r>
      <w:r>
        <w:rPr>
          <w:rFonts w:ascii="仿宋_GB2312" w:eastAsia="仿宋_GB2312" w:hint="eastAsia"/>
          <w:color w:val="000000" w:themeColor="text1"/>
          <w:sz w:val="28"/>
          <w:szCs w:val="28"/>
        </w:rPr>
        <w:lastRenderedPageBreak/>
        <w:t>所有患者相关信息，包括基本信息、过敏信息、家族病史、历次诊疗信息、检查检验信息、患者主管医生、历次电子病例、收费情况（门诊、住院）等信息，并以此为基础实现医院数据层面的整合，包括电子病历的数据整合以及医院业务和管理数据的整合，同时提供一个搜索引擎，提供给其它应用程序对患者的智能搜索功能。患者主索引也是客户服务、成本核算、病种分析、决策支持等管理的重要主线。</w:t>
      </w:r>
    </w:p>
    <w:p w:rsidR="00721EB0" w:rsidRDefault="00557DFA">
      <w:pPr>
        <w:spacing w:line="360" w:lineRule="exact"/>
        <w:ind w:firstLineChars="200" w:firstLine="560"/>
        <w:rPr>
          <w:rFonts w:ascii="仿宋_GB2312" w:eastAsia="仿宋_GB2312"/>
          <w:color w:val="000000" w:themeColor="text1"/>
          <w:sz w:val="28"/>
          <w:szCs w:val="28"/>
        </w:rPr>
      </w:pPr>
      <w:r>
        <w:rPr>
          <w:rFonts w:ascii="仿宋_GB2312" w:eastAsia="仿宋_GB2312" w:hint="eastAsia"/>
          <w:color w:val="000000" w:themeColor="text1"/>
          <w:sz w:val="28"/>
          <w:szCs w:val="28"/>
        </w:rPr>
        <w:t>实现跨业务系统应用域的患者主索引（MPI）协同功能时，需要满足在子域内部已经满足患者主索引（MPI）的基本功能实现。并且包含实现跨业务系统应用域患者主索引（MPI）协同所必需的功能。</w:t>
      </w:r>
    </w:p>
    <w:p w:rsidR="00721EB0" w:rsidRDefault="00557DFA">
      <w:pPr>
        <w:pStyle w:val="affff1"/>
        <w:spacing w:line="360" w:lineRule="exact"/>
        <w:ind w:firstLine="560"/>
        <w:rPr>
          <w:rFonts w:ascii="仿宋_GB2312" w:eastAsia="仿宋_GB2312"/>
          <w:color w:val="000000" w:themeColor="text1"/>
          <w:sz w:val="28"/>
          <w:szCs w:val="28"/>
        </w:rPr>
      </w:pPr>
      <w:r>
        <w:rPr>
          <w:rFonts w:ascii="仿宋_GB2312" w:eastAsia="仿宋_GB2312" w:hint="eastAsia"/>
          <w:color w:val="000000" w:themeColor="text1"/>
          <w:sz w:val="28"/>
          <w:szCs w:val="28"/>
        </w:rPr>
        <w:t>不同的子域在进行子域患者主索引（MPI）注册时除了子域的患者主索引（MPI）需要注册以外，还包括其域内相关的患者唯一标识进行注册比如X线号、CT号、门诊号、住院号等，此处所列应根据实际业务需求中其是否具有进行患者唯一标识的特性来决定是否注册。</w:t>
      </w:r>
    </w:p>
    <w:p w:rsidR="00721EB0" w:rsidRDefault="00557DFA">
      <w:pPr>
        <w:pStyle w:val="4"/>
        <w:numPr>
          <w:ilvl w:val="3"/>
          <w:numId w:val="2"/>
        </w:numPr>
        <w:tabs>
          <w:tab w:val="clear" w:pos="864"/>
          <w:tab w:val="clear" w:pos="1404"/>
        </w:tabs>
        <w:adjustRightInd/>
        <w:spacing w:before="0" w:after="0" w:line="360" w:lineRule="exact"/>
        <w:ind w:left="1134" w:hanging="709"/>
        <w:jc w:val="both"/>
        <w:textAlignment w:val="auto"/>
        <w:rPr>
          <w:rFonts w:ascii="仿宋_GB2312" w:eastAsia="仿宋_GB2312"/>
          <w:color w:val="000000" w:themeColor="text1"/>
        </w:rPr>
      </w:pPr>
      <w:r>
        <w:rPr>
          <w:rFonts w:ascii="仿宋_GB2312" w:eastAsia="仿宋_GB2312" w:hint="eastAsia"/>
          <w:color w:val="000000" w:themeColor="text1"/>
        </w:rPr>
        <w:t>文档管理服务</w:t>
      </w:r>
      <w:bookmarkEnd w:id="127"/>
    </w:p>
    <w:p w:rsidR="00721EB0" w:rsidRDefault="00557DFA">
      <w:pPr>
        <w:pStyle w:val="aff5"/>
        <w:numPr>
          <w:ilvl w:val="0"/>
          <w:numId w:val="41"/>
        </w:numPr>
        <w:spacing w:line="360" w:lineRule="exact"/>
        <w:ind w:firstLineChars="0"/>
        <w:rPr>
          <w:rFonts w:ascii="仿宋_GB2312" w:eastAsia="仿宋_GB2312" w:hAnsi="Times New Roman"/>
          <w:color w:val="000000" w:themeColor="text1"/>
          <w:sz w:val="28"/>
          <w:szCs w:val="28"/>
        </w:rPr>
      </w:pPr>
      <w:r>
        <w:rPr>
          <w:rFonts w:ascii="仿宋_GB2312" w:eastAsia="仿宋_GB2312" w:hAnsi="Times New Roman" w:hint="eastAsia"/>
          <w:color w:val="000000" w:themeColor="text1"/>
          <w:sz w:val="28"/>
          <w:szCs w:val="28"/>
        </w:rPr>
        <w:t>电子病历文档注册服务</w:t>
      </w:r>
    </w:p>
    <w:p w:rsidR="00721EB0" w:rsidRDefault="00557DFA">
      <w:pPr>
        <w:spacing w:line="360" w:lineRule="exact"/>
        <w:ind w:firstLineChars="200" w:firstLine="560"/>
        <w:rPr>
          <w:rFonts w:ascii="仿宋_GB2312" w:eastAsia="仿宋_GB2312" w:hAnsi="Times New Roman"/>
          <w:color w:val="000000" w:themeColor="text1"/>
          <w:sz w:val="28"/>
          <w:szCs w:val="28"/>
        </w:rPr>
      </w:pPr>
      <w:r>
        <w:rPr>
          <w:rFonts w:ascii="仿宋_GB2312" w:eastAsia="仿宋_GB2312" w:hAnsi="Times New Roman" w:hint="eastAsia"/>
          <w:color w:val="000000" w:themeColor="text1"/>
          <w:sz w:val="28"/>
          <w:szCs w:val="28"/>
        </w:rPr>
        <w:t>提供电子病历文档注册服务组件，实现电子病历文档源向集成平台注册病历文档，支持通过文档服务组件对电子病历的数据有效性进行校验，并对文档进行存储。</w:t>
      </w:r>
    </w:p>
    <w:p w:rsidR="00721EB0" w:rsidRDefault="00557DFA">
      <w:pPr>
        <w:pStyle w:val="aff5"/>
        <w:numPr>
          <w:ilvl w:val="0"/>
          <w:numId w:val="41"/>
        </w:numPr>
        <w:spacing w:line="360" w:lineRule="exact"/>
        <w:ind w:firstLineChars="0"/>
        <w:rPr>
          <w:rFonts w:ascii="仿宋_GB2312" w:eastAsia="仿宋_GB2312" w:hAnsi="Times New Roman"/>
          <w:color w:val="000000" w:themeColor="text1"/>
          <w:sz w:val="28"/>
          <w:szCs w:val="28"/>
        </w:rPr>
      </w:pPr>
      <w:r>
        <w:rPr>
          <w:rFonts w:ascii="仿宋_GB2312" w:eastAsia="仿宋_GB2312" w:hAnsi="Times New Roman" w:hint="eastAsia"/>
          <w:color w:val="000000" w:themeColor="text1"/>
          <w:sz w:val="28"/>
          <w:szCs w:val="28"/>
        </w:rPr>
        <w:t>电子病历文档检索服务</w:t>
      </w:r>
    </w:p>
    <w:p w:rsidR="00721EB0" w:rsidRDefault="00557DFA">
      <w:pPr>
        <w:spacing w:line="360" w:lineRule="exact"/>
        <w:ind w:firstLineChars="200" w:firstLine="560"/>
        <w:rPr>
          <w:rFonts w:ascii="仿宋_GB2312" w:eastAsia="仿宋_GB2312" w:hAnsi="Times New Roman"/>
          <w:color w:val="000000" w:themeColor="text1"/>
          <w:sz w:val="28"/>
          <w:szCs w:val="28"/>
        </w:rPr>
      </w:pPr>
      <w:r>
        <w:rPr>
          <w:rFonts w:ascii="仿宋_GB2312" w:eastAsia="仿宋_GB2312" w:hAnsi="Times New Roman" w:hint="eastAsia"/>
          <w:color w:val="000000" w:themeColor="text1"/>
          <w:sz w:val="28"/>
          <w:szCs w:val="28"/>
        </w:rPr>
        <w:t>提供电子病历文档检索服务组件，实现病历文档的检索功能。用于接收电子病历文档使用者的检索请求，并执行相应检索操作，将查询结果返回给电子病历文档使用者。</w:t>
      </w:r>
    </w:p>
    <w:p w:rsidR="00721EB0" w:rsidRDefault="00557DFA">
      <w:pPr>
        <w:pStyle w:val="aff5"/>
        <w:numPr>
          <w:ilvl w:val="0"/>
          <w:numId w:val="41"/>
        </w:numPr>
        <w:spacing w:line="360" w:lineRule="exact"/>
        <w:ind w:firstLineChars="0"/>
        <w:rPr>
          <w:rFonts w:ascii="仿宋_GB2312" w:eastAsia="仿宋_GB2312" w:hAnsi="Times New Roman"/>
          <w:color w:val="000000" w:themeColor="text1"/>
          <w:sz w:val="28"/>
          <w:szCs w:val="28"/>
        </w:rPr>
      </w:pPr>
      <w:r>
        <w:rPr>
          <w:rFonts w:ascii="仿宋_GB2312" w:eastAsia="仿宋_GB2312" w:hAnsi="Times New Roman" w:hint="eastAsia"/>
          <w:color w:val="000000" w:themeColor="text1"/>
          <w:sz w:val="28"/>
          <w:szCs w:val="28"/>
        </w:rPr>
        <w:t>电子病历文档调阅服务</w:t>
      </w:r>
    </w:p>
    <w:p w:rsidR="00721EB0" w:rsidRDefault="00557DFA">
      <w:pPr>
        <w:spacing w:line="360" w:lineRule="exact"/>
        <w:ind w:firstLineChars="200" w:firstLine="560"/>
        <w:rPr>
          <w:rFonts w:ascii="仿宋_GB2312" w:eastAsia="仿宋_GB2312" w:hAnsi="Times New Roman"/>
          <w:color w:val="000000" w:themeColor="text1"/>
          <w:sz w:val="28"/>
          <w:szCs w:val="28"/>
        </w:rPr>
      </w:pPr>
      <w:r>
        <w:rPr>
          <w:rFonts w:ascii="仿宋_GB2312" w:eastAsia="仿宋_GB2312" w:hAnsi="Times New Roman" w:hint="eastAsia"/>
          <w:color w:val="000000" w:themeColor="text1"/>
          <w:sz w:val="28"/>
          <w:szCs w:val="28"/>
        </w:rPr>
        <w:t>提供电子病历文档调阅服务组件，实现病历文档的调阅功能。调阅流程为：电子病历文档使用者通过电子病历文档检索服务组件，获取电子病历的索引信息，再提交索引信息给电子病历调阅服务组件，调阅服务组件将索引对应的文档内容返回给电子病历文档使用者。</w:t>
      </w:r>
    </w:p>
    <w:p w:rsidR="00721EB0" w:rsidRDefault="00557DFA">
      <w:pPr>
        <w:pStyle w:val="4"/>
        <w:numPr>
          <w:ilvl w:val="3"/>
          <w:numId w:val="2"/>
        </w:numPr>
        <w:tabs>
          <w:tab w:val="clear" w:pos="864"/>
          <w:tab w:val="clear" w:pos="1404"/>
        </w:tabs>
        <w:adjustRightInd/>
        <w:spacing w:before="0" w:after="0" w:line="360" w:lineRule="exact"/>
        <w:ind w:left="1134" w:hanging="709"/>
        <w:jc w:val="both"/>
        <w:textAlignment w:val="auto"/>
        <w:rPr>
          <w:rFonts w:ascii="仿宋_GB2312" w:eastAsia="仿宋_GB2312"/>
          <w:color w:val="000000" w:themeColor="text1"/>
        </w:rPr>
      </w:pPr>
      <w:bookmarkStart w:id="128" w:name="_Toc10106937"/>
      <w:r>
        <w:rPr>
          <w:rFonts w:ascii="仿宋_GB2312" w:eastAsia="仿宋_GB2312" w:hint="eastAsia"/>
          <w:color w:val="000000" w:themeColor="text1"/>
        </w:rPr>
        <w:t>个人注册服务</w:t>
      </w:r>
      <w:bookmarkEnd w:id="128"/>
    </w:p>
    <w:p w:rsidR="00721EB0" w:rsidRDefault="00557DFA">
      <w:pPr>
        <w:spacing w:line="360" w:lineRule="exact"/>
        <w:ind w:firstLineChars="200" w:firstLine="560"/>
        <w:rPr>
          <w:rFonts w:ascii="仿宋_GB2312" w:eastAsia="仿宋_GB2312" w:hAnsi="Times New Roman"/>
          <w:color w:val="000000" w:themeColor="text1"/>
          <w:sz w:val="28"/>
          <w:szCs w:val="28"/>
        </w:rPr>
      </w:pPr>
      <w:r>
        <w:rPr>
          <w:rFonts w:ascii="仿宋_GB2312" w:eastAsia="仿宋_GB2312" w:hAnsi="Times New Roman" w:hint="eastAsia"/>
          <w:color w:val="000000" w:themeColor="text1"/>
          <w:sz w:val="28"/>
          <w:szCs w:val="28"/>
        </w:rPr>
        <w:t>个人身份注册的目的用于对前来医院就诊患者的基本信息进行管理，通过对患者基本信息的统一管理，可以实现对患者信息最完整的保存，可以解决患者信息在各个系统中的不一致问题，以避免重复录入患者基本信息的情况。个人注册服务在医院集成平台上，形成一个患者注册库，安全地保存和维护患者的诊疗标识号、基本信息，并可为医疗就诊及公共卫生相关的业务系统提供人员身份识别功能。主要包括以下功能：</w:t>
      </w:r>
    </w:p>
    <w:p w:rsidR="00721EB0" w:rsidRDefault="00557DFA">
      <w:pPr>
        <w:pStyle w:val="aff5"/>
        <w:numPr>
          <w:ilvl w:val="0"/>
          <w:numId w:val="42"/>
        </w:numPr>
        <w:spacing w:line="360" w:lineRule="exact"/>
        <w:ind w:firstLineChars="0"/>
        <w:rPr>
          <w:rFonts w:ascii="仿宋_GB2312" w:eastAsia="仿宋_GB2312" w:hAnsi="Times New Roman"/>
          <w:color w:val="000000" w:themeColor="text1"/>
          <w:sz w:val="28"/>
          <w:szCs w:val="28"/>
        </w:rPr>
      </w:pPr>
      <w:r>
        <w:rPr>
          <w:rFonts w:ascii="仿宋_GB2312" w:eastAsia="仿宋_GB2312" w:hAnsi="Times New Roman" w:hint="eastAsia"/>
          <w:color w:val="000000" w:themeColor="text1"/>
          <w:sz w:val="28"/>
          <w:szCs w:val="28"/>
        </w:rPr>
        <w:t>具备新增个人注册功能</w:t>
      </w:r>
    </w:p>
    <w:p w:rsidR="00721EB0" w:rsidRDefault="00557DFA">
      <w:pPr>
        <w:spacing w:line="360" w:lineRule="exact"/>
        <w:ind w:firstLineChars="200" w:firstLine="560"/>
        <w:rPr>
          <w:rFonts w:ascii="仿宋_GB2312" w:eastAsia="仿宋_GB2312" w:hAnsi="Times New Roman"/>
          <w:color w:val="000000" w:themeColor="text1"/>
          <w:sz w:val="28"/>
          <w:szCs w:val="28"/>
        </w:rPr>
      </w:pPr>
      <w:r>
        <w:rPr>
          <w:rFonts w:ascii="仿宋_GB2312" w:eastAsia="仿宋_GB2312" w:hAnsi="Times New Roman" w:hint="eastAsia"/>
          <w:color w:val="000000" w:themeColor="text1"/>
          <w:sz w:val="28"/>
          <w:szCs w:val="28"/>
        </w:rPr>
        <w:t>业务系统进行新病人信息注册时，向集成平台发送新增注册病人信息。集成平台将信息进行原始保存，然后根据传入的病人信息进行索引匹配。再根据匹配规则结果，按照新增主索引或更新主索引两种情况分别处理。</w:t>
      </w:r>
    </w:p>
    <w:p w:rsidR="00721EB0" w:rsidRDefault="00557DFA">
      <w:pPr>
        <w:pStyle w:val="aff5"/>
        <w:numPr>
          <w:ilvl w:val="0"/>
          <w:numId w:val="42"/>
        </w:numPr>
        <w:spacing w:line="360" w:lineRule="exact"/>
        <w:ind w:firstLineChars="0"/>
        <w:rPr>
          <w:rFonts w:ascii="仿宋_GB2312" w:eastAsia="仿宋_GB2312" w:hAnsi="Times New Roman"/>
          <w:color w:val="000000" w:themeColor="text1"/>
          <w:sz w:val="28"/>
          <w:szCs w:val="28"/>
        </w:rPr>
      </w:pPr>
      <w:r>
        <w:rPr>
          <w:rFonts w:ascii="仿宋_GB2312" w:eastAsia="仿宋_GB2312" w:hAnsi="Times New Roman" w:hint="eastAsia"/>
          <w:color w:val="000000" w:themeColor="text1"/>
          <w:sz w:val="28"/>
          <w:szCs w:val="28"/>
        </w:rPr>
        <w:lastRenderedPageBreak/>
        <w:t>具备个人信息更新功能</w:t>
      </w:r>
    </w:p>
    <w:p w:rsidR="00721EB0" w:rsidRDefault="00557DFA">
      <w:pPr>
        <w:spacing w:line="360" w:lineRule="exact"/>
        <w:ind w:firstLineChars="200" w:firstLine="560"/>
        <w:rPr>
          <w:rFonts w:ascii="仿宋_GB2312" w:eastAsia="仿宋_GB2312" w:hAnsi="Times New Roman"/>
          <w:color w:val="000000" w:themeColor="text1"/>
          <w:sz w:val="28"/>
          <w:szCs w:val="28"/>
        </w:rPr>
      </w:pPr>
      <w:r>
        <w:rPr>
          <w:rFonts w:ascii="仿宋_GB2312" w:eastAsia="仿宋_GB2312" w:hAnsi="Times New Roman" w:hint="eastAsia"/>
          <w:color w:val="000000" w:themeColor="text1"/>
          <w:sz w:val="28"/>
          <w:szCs w:val="28"/>
        </w:rPr>
        <w:t>业务系统病人信息有变动时需要向集成平台发送更新消息，集成平台更新病人的交叉索引信息后，同时根据权重设置考虑是否需要对主索引进行更新。向集成平台提供患者信息注册的业务系统可能拥有不同的信息影响度，因此其提供的信息对主索引的影响有所不同。更新操作需要对新信息对主索引信息中每个字段进行评价，确定该字段的最佳值。同时，如果主索引信息有变更时，要向其它业务系统推送相应的变更信息。</w:t>
      </w:r>
    </w:p>
    <w:p w:rsidR="00721EB0" w:rsidRDefault="00557DFA">
      <w:pPr>
        <w:pStyle w:val="aff5"/>
        <w:numPr>
          <w:ilvl w:val="0"/>
          <w:numId w:val="42"/>
        </w:numPr>
        <w:spacing w:line="360" w:lineRule="exact"/>
        <w:ind w:firstLineChars="0"/>
        <w:rPr>
          <w:rFonts w:ascii="仿宋_GB2312" w:eastAsia="仿宋_GB2312" w:hAnsi="Times New Roman"/>
          <w:color w:val="000000" w:themeColor="text1"/>
          <w:sz w:val="28"/>
          <w:szCs w:val="28"/>
        </w:rPr>
      </w:pPr>
      <w:r>
        <w:rPr>
          <w:rFonts w:ascii="仿宋_GB2312" w:eastAsia="仿宋_GB2312" w:hAnsi="Times New Roman" w:hint="eastAsia"/>
          <w:color w:val="000000" w:themeColor="text1"/>
          <w:sz w:val="28"/>
          <w:szCs w:val="28"/>
        </w:rPr>
        <w:t>具备个人身份失效功能</w:t>
      </w:r>
    </w:p>
    <w:p w:rsidR="00721EB0" w:rsidRDefault="00557DFA">
      <w:pPr>
        <w:spacing w:line="360" w:lineRule="exact"/>
        <w:ind w:firstLineChars="200" w:firstLine="560"/>
        <w:rPr>
          <w:rFonts w:ascii="仿宋_GB2312" w:eastAsia="仿宋_GB2312" w:hAnsi="Times New Roman"/>
          <w:color w:val="000000" w:themeColor="text1"/>
          <w:sz w:val="28"/>
          <w:szCs w:val="28"/>
        </w:rPr>
      </w:pPr>
      <w:r>
        <w:rPr>
          <w:rFonts w:ascii="仿宋_GB2312" w:eastAsia="仿宋_GB2312" w:hAnsi="Times New Roman" w:hint="eastAsia"/>
          <w:color w:val="000000" w:themeColor="text1"/>
          <w:sz w:val="28"/>
          <w:szCs w:val="28"/>
        </w:rPr>
        <w:t>在集成平台新增一个病人的索引信息后，业务系统因为某种原因确定该病人信息必须作废，同时向集成平台发送作废请求，集成平台接受请求后作废该病人的交叉索引信息，至于主索引信息根据其他业务系统的情况再做决定是否一起作废。同时，如果主索引信息被作废时，要想其它业务系统推送相应的作废消息。</w:t>
      </w:r>
    </w:p>
    <w:p w:rsidR="00721EB0" w:rsidRDefault="00557DFA">
      <w:pPr>
        <w:pStyle w:val="aff5"/>
        <w:numPr>
          <w:ilvl w:val="0"/>
          <w:numId w:val="42"/>
        </w:numPr>
        <w:spacing w:line="360" w:lineRule="exact"/>
        <w:ind w:firstLineChars="0"/>
        <w:rPr>
          <w:rFonts w:ascii="仿宋_GB2312" w:eastAsia="仿宋_GB2312" w:hAnsi="Times New Roman"/>
          <w:color w:val="000000" w:themeColor="text1"/>
          <w:sz w:val="28"/>
          <w:szCs w:val="28"/>
        </w:rPr>
      </w:pPr>
      <w:r>
        <w:rPr>
          <w:rFonts w:ascii="仿宋_GB2312" w:eastAsia="仿宋_GB2312" w:hAnsi="Times New Roman" w:hint="eastAsia"/>
          <w:color w:val="000000" w:themeColor="text1"/>
          <w:sz w:val="28"/>
          <w:szCs w:val="28"/>
        </w:rPr>
        <w:t>具备个人身份合并功能</w:t>
      </w:r>
    </w:p>
    <w:p w:rsidR="00721EB0" w:rsidRDefault="00557DFA">
      <w:pPr>
        <w:spacing w:line="360" w:lineRule="exact"/>
        <w:ind w:firstLineChars="200" w:firstLine="560"/>
        <w:rPr>
          <w:rFonts w:ascii="仿宋_GB2312" w:eastAsia="仿宋_GB2312" w:hAnsi="Times New Roman"/>
          <w:color w:val="000000" w:themeColor="text1"/>
          <w:sz w:val="28"/>
          <w:szCs w:val="28"/>
        </w:rPr>
      </w:pPr>
      <w:r>
        <w:rPr>
          <w:rFonts w:ascii="仿宋_GB2312" w:eastAsia="仿宋_GB2312" w:hAnsi="Times New Roman" w:hint="eastAsia"/>
          <w:color w:val="000000" w:themeColor="text1"/>
          <w:sz w:val="28"/>
          <w:szCs w:val="28"/>
        </w:rPr>
        <w:t>提供个人身份合并功能，当业务系统向集成平台注册病人信息时，集成平台按照预置的合并规则，对病人信息进行匹配，满足条件则进行合并。</w:t>
      </w:r>
    </w:p>
    <w:p w:rsidR="00721EB0" w:rsidRDefault="00557DFA">
      <w:pPr>
        <w:pStyle w:val="aff5"/>
        <w:numPr>
          <w:ilvl w:val="0"/>
          <w:numId w:val="42"/>
        </w:numPr>
        <w:spacing w:line="360" w:lineRule="exact"/>
        <w:ind w:firstLineChars="0"/>
        <w:rPr>
          <w:rFonts w:ascii="仿宋_GB2312" w:eastAsia="仿宋_GB2312" w:hAnsi="Times New Roman"/>
          <w:color w:val="000000" w:themeColor="text1"/>
          <w:sz w:val="28"/>
          <w:szCs w:val="28"/>
        </w:rPr>
      </w:pPr>
      <w:r>
        <w:rPr>
          <w:rFonts w:ascii="仿宋_GB2312" w:eastAsia="仿宋_GB2312" w:hAnsi="Times New Roman" w:hint="eastAsia"/>
          <w:color w:val="000000" w:themeColor="text1"/>
          <w:sz w:val="28"/>
          <w:szCs w:val="28"/>
        </w:rPr>
        <w:t>具备个人信息查询功能</w:t>
      </w:r>
    </w:p>
    <w:p w:rsidR="00721EB0" w:rsidRDefault="00557DFA">
      <w:pPr>
        <w:spacing w:line="360" w:lineRule="exact"/>
        <w:ind w:firstLineChars="200" w:firstLine="560"/>
        <w:rPr>
          <w:rFonts w:ascii="仿宋_GB2312" w:eastAsia="仿宋_GB2312" w:hAnsi="Times New Roman"/>
          <w:color w:val="000000" w:themeColor="text1"/>
          <w:sz w:val="28"/>
          <w:szCs w:val="28"/>
        </w:rPr>
      </w:pPr>
      <w:r>
        <w:rPr>
          <w:rFonts w:ascii="仿宋_GB2312" w:eastAsia="仿宋_GB2312" w:hAnsi="Times New Roman" w:hint="eastAsia"/>
          <w:color w:val="000000" w:themeColor="text1"/>
          <w:sz w:val="28"/>
          <w:szCs w:val="28"/>
        </w:rPr>
        <w:t>提供个人信息的多种方式查询，返回符合条件的病人个人信息。主要是以下几种情况：根据卡号、卡类型进行病人信息查询，集成平台返回卡号关联的病人主索引信息，主要是提供给业务系统的病人注册功能模块使用。根据业务系统代码和业务系统本地标识进行精确查询，集成平台返回指定的病人信息，可以根据附加条件决定返回主索引信息或者交叉索引信息。根据姓名、证件号、证件类型、性别等部分信息进行模糊查询，集成平台返回符合条件的病人信息列表，可以根据附加条件决定返回主索引信息或者交叉索引信息。</w:t>
      </w:r>
    </w:p>
    <w:p w:rsidR="00721EB0" w:rsidRDefault="00557DFA">
      <w:pPr>
        <w:pStyle w:val="aff5"/>
        <w:numPr>
          <w:ilvl w:val="0"/>
          <w:numId w:val="42"/>
        </w:numPr>
        <w:spacing w:line="360" w:lineRule="exact"/>
        <w:ind w:firstLineChars="0"/>
        <w:rPr>
          <w:rFonts w:ascii="仿宋_GB2312" w:eastAsia="仿宋_GB2312" w:hAnsi="Times New Roman"/>
          <w:color w:val="000000" w:themeColor="text1"/>
          <w:sz w:val="28"/>
          <w:szCs w:val="28"/>
        </w:rPr>
      </w:pPr>
      <w:r>
        <w:rPr>
          <w:rFonts w:ascii="仿宋_GB2312" w:eastAsia="仿宋_GB2312" w:hAnsi="Times New Roman" w:hint="eastAsia"/>
          <w:color w:val="000000" w:themeColor="text1"/>
          <w:sz w:val="28"/>
          <w:szCs w:val="28"/>
        </w:rPr>
        <w:t>日志审计功能</w:t>
      </w:r>
    </w:p>
    <w:p w:rsidR="00721EB0" w:rsidRDefault="00557DFA">
      <w:pPr>
        <w:spacing w:line="360" w:lineRule="exact"/>
        <w:ind w:firstLineChars="200" w:firstLine="560"/>
        <w:rPr>
          <w:rFonts w:ascii="仿宋_GB2312" w:eastAsia="仿宋_GB2312" w:hAnsi="Times New Roman"/>
          <w:color w:val="000000" w:themeColor="text1"/>
          <w:sz w:val="28"/>
          <w:szCs w:val="28"/>
        </w:rPr>
      </w:pPr>
      <w:r>
        <w:rPr>
          <w:rFonts w:ascii="仿宋_GB2312" w:eastAsia="仿宋_GB2312" w:hAnsi="Times New Roman" w:hint="eastAsia"/>
          <w:color w:val="000000" w:themeColor="text1"/>
          <w:sz w:val="28"/>
          <w:szCs w:val="28"/>
        </w:rPr>
        <w:t>病人主索引信息表的所有更改都进行日志记录，同时需要向感兴趣的业务系统发送更改消息，需要对消息的发送进行记录。日志分类浏览，需分类的日志类型：索引注册、索引更新、手工拆分、手工合并。对日志显示设定限定条件，包括：日志时间、患者ID。日志导出，导出为XML 文件，并可以在日志浏览器中打开显示内容。</w:t>
      </w:r>
    </w:p>
    <w:p w:rsidR="00721EB0" w:rsidRDefault="00557DFA">
      <w:pPr>
        <w:pStyle w:val="4"/>
        <w:numPr>
          <w:ilvl w:val="3"/>
          <w:numId w:val="2"/>
        </w:numPr>
        <w:tabs>
          <w:tab w:val="clear" w:pos="864"/>
          <w:tab w:val="clear" w:pos="1404"/>
        </w:tabs>
        <w:adjustRightInd/>
        <w:spacing w:before="0" w:after="0" w:line="360" w:lineRule="exact"/>
        <w:ind w:left="1134" w:hanging="709"/>
        <w:jc w:val="both"/>
        <w:textAlignment w:val="auto"/>
        <w:rPr>
          <w:rFonts w:ascii="仿宋_GB2312" w:eastAsia="仿宋_GB2312"/>
          <w:color w:val="000000" w:themeColor="text1"/>
        </w:rPr>
      </w:pPr>
      <w:bookmarkStart w:id="129" w:name="_Toc10106938"/>
      <w:r>
        <w:rPr>
          <w:rFonts w:ascii="仿宋_GB2312" w:eastAsia="仿宋_GB2312" w:hint="eastAsia"/>
          <w:color w:val="000000" w:themeColor="text1"/>
        </w:rPr>
        <w:t>医疗卫生人员注册服务</w:t>
      </w:r>
      <w:bookmarkEnd w:id="129"/>
    </w:p>
    <w:p w:rsidR="00721EB0" w:rsidRDefault="00557DFA">
      <w:pPr>
        <w:pStyle w:val="aff5"/>
        <w:numPr>
          <w:ilvl w:val="0"/>
          <w:numId w:val="43"/>
        </w:numPr>
        <w:spacing w:line="360" w:lineRule="exact"/>
        <w:ind w:firstLineChars="0"/>
        <w:rPr>
          <w:rFonts w:ascii="仿宋_GB2312" w:eastAsia="仿宋_GB2312" w:hAnsi="Times New Roman"/>
          <w:color w:val="000000" w:themeColor="text1"/>
          <w:sz w:val="28"/>
          <w:szCs w:val="28"/>
        </w:rPr>
      </w:pPr>
      <w:r>
        <w:rPr>
          <w:rFonts w:ascii="仿宋_GB2312" w:eastAsia="仿宋_GB2312" w:hAnsi="Times New Roman" w:hint="eastAsia"/>
          <w:color w:val="000000" w:themeColor="text1"/>
          <w:sz w:val="28"/>
          <w:szCs w:val="28"/>
        </w:rPr>
        <w:t>新增医护人员注册服务</w:t>
      </w:r>
    </w:p>
    <w:p w:rsidR="00721EB0" w:rsidRDefault="00557DFA">
      <w:pPr>
        <w:spacing w:line="360" w:lineRule="exact"/>
        <w:ind w:firstLineChars="200" w:firstLine="560"/>
        <w:rPr>
          <w:rFonts w:ascii="仿宋_GB2312" w:eastAsia="仿宋_GB2312" w:hAnsi="Times New Roman"/>
          <w:color w:val="000000" w:themeColor="text1"/>
          <w:sz w:val="28"/>
          <w:szCs w:val="28"/>
        </w:rPr>
      </w:pPr>
      <w:r>
        <w:rPr>
          <w:rFonts w:ascii="仿宋_GB2312" w:eastAsia="仿宋_GB2312" w:hAnsi="Times New Roman" w:hint="eastAsia"/>
          <w:color w:val="000000" w:themeColor="text1"/>
          <w:sz w:val="28"/>
          <w:szCs w:val="28"/>
        </w:rPr>
        <w:t>提供新增医护人员注册服务，用于在业务系统中进行新员工登记注册时，将新员工的信息注册到集成平台中。注册前，会先按预置规则进行匹配，如果有匹配成功的记录，则更新原来的记录；如果没有匹配记录，则作为新的员工进行添加。</w:t>
      </w:r>
    </w:p>
    <w:p w:rsidR="00721EB0" w:rsidRDefault="00557DFA">
      <w:pPr>
        <w:pStyle w:val="aff5"/>
        <w:numPr>
          <w:ilvl w:val="0"/>
          <w:numId w:val="43"/>
        </w:numPr>
        <w:spacing w:line="360" w:lineRule="exact"/>
        <w:ind w:firstLineChars="0"/>
        <w:rPr>
          <w:rFonts w:ascii="仿宋_GB2312" w:eastAsia="仿宋_GB2312" w:hAnsi="Times New Roman"/>
          <w:color w:val="000000" w:themeColor="text1"/>
          <w:sz w:val="28"/>
          <w:szCs w:val="28"/>
        </w:rPr>
      </w:pPr>
      <w:r>
        <w:rPr>
          <w:rFonts w:ascii="仿宋_GB2312" w:eastAsia="仿宋_GB2312" w:hAnsi="Times New Roman" w:hint="eastAsia"/>
          <w:color w:val="000000" w:themeColor="text1"/>
          <w:sz w:val="28"/>
          <w:szCs w:val="28"/>
        </w:rPr>
        <w:t>医护人员信息更新服务</w:t>
      </w:r>
    </w:p>
    <w:p w:rsidR="00721EB0" w:rsidRDefault="00557DFA">
      <w:pPr>
        <w:spacing w:line="360" w:lineRule="exact"/>
        <w:ind w:firstLineChars="200" w:firstLine="560"/>
        <w:rPr>
          <w:rFonts w:ascii="仿宋_GB2312" w:eastAsia="仿宋_GB2312" w:hAnsi="Times New Roman"/>
          <w:color w:val="000000" w:themeColor="text1"/>
          <w:sz w:val="28"/>
          <w:szCs w:val="28"/>
        </w:rPr>
      </w:pPr>
      <w:r>
        <w:rPr>
          <w:rFonts w:ascii="仿宋_GB2312" w:eastAsia="仿宋_GB2312" w:hAnsi="Times New Roman" w:hint="eastAsia"/>
          <w:color w:val="000000" w:themeColor="text1"/>
          <w:sz w:val="28"/>
          <w:szCs w:val="28"/>
        </w:rPr>
        <w:lastRenderedPageBreak/>
        <w:t>业务系统进行员工的信息修改时，通过医护人员信息更新服务及时通知集成平台，保证集成平台员工信息的准确性和一致性。</w:t>
      </w:r>
    </w:p>
    <w:p w:rsidR="00721EB0" w:rsidRDefault="00557DFA">
      <w:pPr>
        <w:pStyle w:val="aff5"/>
        <w:numPr>
          <w:ilvl w:val="0"/>
          <w:numId w:val="43"/>
        </w:numPr>
        <w:spacing w:line="360" w:lineRule="exact"/>
        <w:ind w:firstLineChars="0"/>
        <w:rPr>
          <w:rFonts w:ascii="仿宋_GB2312" w:eastAsia="仿宋_GB2312" w:hAnsi="Times New Roman"/>
          <w:color w:val="000000" w:themeColor="text1"/>
          <w:sz w:val="28"/>
          <w:szCs w:val="28"/>
        </w:rPr>
      </w:pPr>
      <w:r>
        <w:rPr>
          <w:rFonts w:ascii="仿宋_GB2312" w:eastAsia="仿宋_GB2312" w:hAnsi="Times New Roman" w:hint="eastAsia"/>
          <w:color w:val="000000" w:themeColor="text1"/>
          <w:sz w:val="28"/>
          <w:szCs w:val="28"/>
        </w:rPr>
        <w:t>医护人员信息查询服务</w:t>
      </w:r>
    </w:p>
    <w:p w:rsidR="00721EB0" w:rsidRDefault="00557DFA">
      <w:pPr>
        <w:spacing w:line="360" w:lineRule="exact"/>
        <w:ind w:firstLineChars="200" w:firstLine="560"/>
        <w:rPr>
          <w:rFonts w:ascii="仿宋_GB2312" w:eastAsia="仿宋_GB2312" w:hAnsi="Times New Roman"/>
          <w:color w:val="000000" w:themeColor="text1"/>
          <w:sz w:val="28"/>
          <w:szCs w:val="28"/>
        </w:rPr>
      </w:pPr>
      <w:r>
        <w:rPr>
          <w:rFonts w:ascii="仿宋_GB2312" w:eastAsia="仿宋_GB2312" w:hAnsi="Times New Roman" w:hint="eastAsia"/>
          <w:color w:val="000000" w:themeColor="text1"/>
          <w:sz w:val="28"/>
          <w:szCs w:val="28"/>
        </w:rPr>
        <w:t>提供医护人员信息查询服务，用于业务系统根据医护人员的全部信息或者部分信息从集成平台查找符合要求的医护人员信息。</w:t>
      </w:r>
    </w:p>
    <w:p w:rsidR="00721EB0" w:rsidRDefault="00557DFA">
      <w:pPr>
        <w:pStyle w:val="4"/>
        <w:numPr>
          <w:ilvl w:val="3"/>
          <w:numId w:val="2"/>
        </w:numPr>
        <w:tabs>
          <w:tab w:val="clear" w:pos="864"/>
          <w:tab w:val="clear" w:pos="1404"/>
        </w:tabs>
        <w:adjustRightInd/>
        <w:spacing w:before="0" w:after="0" w:line="360" w:lineRule="exact"/>
        <w:ind w:left="1134" w:hanging="709"/>
        <w:jc w:val="both"/>
        <w:textAlignment w:val="auto"/>
        <w:rPr>
          <w:rFonts w:ascii="仿宋_GB2312" w:eastAsia="仿宋_GB2312"/>
          <w:color w:val="000000" w:themeColor="text1"/>
        </w:rPr>
      </w:pPr>
      <w:bookmarkStart w:id="130" w:name="_Toc10106939"/>
      <w:r>
        <w:rPr>
          <w:rFonts w:ascii="仿宋_GB2312" w:eastAsia="仿宋_GB2312" w:hint="eastAsia"/>
          <w:color w:val="000000" w:themeColor="text1"/>
        </w:rPr>
        <w:t>医疗卫生科室注册服务</w:t>
      </w:r>
      <w:bookmarkEnd w:id="130"/>
    </w:p>
    <w:p w:rsidR="00721EB0" w:rsidRDefault="00557DFA">
      <w:pPr>
        <w:spacing w:line="360" w:lineRule="exact"/>
        <w:ind w:firstLineChars="200" w:firstLine="560"/>
        <w:rPr>
          <w:rFonts w:ascii="仿宋_GB2312" w:eastAsia="仿宋_GB2312" w:cs="宋体"/>
          <w:color w:val="000000" w:themeColor="text1"/>
          <w:sz w:val="28"/>
          <w:szCs w:val="28"/>
        </w:rPr>
      </w:pPr>
      <w:r>
        <w:rPr>
          <w:rFonts w:ascii="仿宋_GB2312" w:eastAsia="仿宋_GB2312" w:cs="宋体" w:hint="eastAsia"/>
          <w:color w:val="000000" w:themeColor="text1"/>
          <w:sz w:val="28"/>
          <w:szCs w:val="28"/>
        </w:rPr>
        <w:t>医疗卫生机构（科室）注册用于对医疗卫生机构（科室）的基本信息进行管理，通过对医疗卫生机构（科室）基本信息的统一管理，可以向基于医疗信息平台建设的各应用系统、患者提供完整、统一的医疗卫生机构（科室）信息。</w:t>
      </w:r>
    </w:p>
    <w:p w:rsidR="00721EB0" w:rsidRDefault="00557DFA">
      <w:pPr>
        <w:pStyle w:val="aff5"/>
        <w:numPr>
          <w:ilvl w:val="0"/>
          <w:numId w:val="44"/>
        </w:numPr>
        <w:spacing w:line="360" w:lineRule="exact"/>
        <w:ind w:firstLineChars="0"/>
        <w:rPr>
          <w:rFonts w:ascii="仿宋_GB2312" w:eastAsia="仿宋_GB2312" w:hAnsi="Times New Roman"/>
          <w:color w:val="000000" w:themeColor="text1"/>
          <w:sz w:val="28"/>
          <w:szCs w:val="28"/>
        </w:rPr>
      </w:pPr>
      <w:r>
        <w:rPr>
          <w:rFonts w:ascii="仿宋_GB2312" w:eastAsia="仿宋_GB2312" w:hAnsi="Times New Roman" w:hint="eastAsia"/>
          <w:color w:val="000000" w:themeColor="text1"/>
          <w:sz w:val="28"/>
          <w:szCs w:val="28"/>
        </w:rPr>
        <w:t>新增医疗卫生机构(科室)注册服务</w:t>
      </w:r>
    </w:p>
    <w:p w:rsidR="00721EB0" w:rsidRDefault="00557DFA">
      <w:pPr>
        <w:spacing w:line="360" w:lineRule="exact"/>
        <w:ind w:firstLineChars="200" w:firstLine="560"/>
        <w:rPr>
          <w:rFonts w:ascii="仿宋_GB2312" w:eastAsia="仿宋_GB2312"/>
          <w:color w:val="000000" w:themeColor="text1"/>
          <w:sz w:val="28"/>
          <w:szCs w:val="28"/>
        </w:rPr>
      </w:pPr>
      <w:r>
        <w:rPr>
          <w:rFonts w:ascii="仿宋_GB2312" w:eastAsia="仿宋_GB2312" w:hint="eastAsia"/>
          <w:color w:val="000000" w:themeColor="text1"/>
          <w:sz w:val="28"/>
          <w:szCs w:val="28"/>
        </w:rPr>
        <w:t>业务系统中新注册科室时用到，主要是将新科室的信息传入到集成平台中。注册前，会先进行模糊匹配，如果有匹配成功的记录，则更新原来的记录；如果没有匹配记录，则作为新的科室进行添加</w:t>
      </w:r>
    </w:p>
    <w:p w:rsidR="00721EB0" w:rsidRDefault="00557DFA">
      <w:pPr>
        <w:pStyle w:val="aff5"/>
        <w:numPr>
          <w:ilvl w:val="0"/>
          <w:numId w:val="44"/>
        </w:numPr>
        <w:spacing w:line="360" w:lineRule="exact"/>
        <w:ind w:firstLineChars="0"/>
        <w:rPr>
          <w:rFonts w:ascii="仿宋_GB2312" w:eastAsia="仿宋_GB2312" w:hAnsi="Times New Roman"/>
          <w:color w:val="000000" w:themeColor="text1"/>
          <w:sz w:val="28"/>
          <w:szCs w:val="28"/>
        </w:rPr>
      </w:pPr>
      <w:r>
        <w:rPr>
          <w:rFonts w:ascii="仿宋_GB2312" w:eastAsia="仿宋_GB2312" w:hAnsi="Times New Roman" w:hint="eastAsia"/>
          <w:color w:val="000000" w:themeColor="text1"/>
          <w:sz w:val="28"/>
          <w:szCs w:val="28"/>
        </w:rPr>
        <w:t>医疗卫生机构(科室)信息更新服务</w:t>
      </w:r>
    </w:p>
    <w:p w:rsidR="00721EB0" w:rsidRDefault="00557DFA">
      <w:pPr>
        <w:spacing w:line="360" w:lineRule="exact"/>
        <w:ind w:firstLineChars="200" w:firstLine="560"/>
        <w:rPr>
          <w:rFonts w:ascii="仿宋_GB2312" w:eastAsia="仿宋_GB2312"/>
          <w:color w:val="000000" w:themeColor="text1"/>
          <w:sz w:val="28"/>
          <w:szCs w:val="28"/>
        </w:rPr>
      </w:pPr>
      <w:r>
        <w:rPr>
          <w:rFonts w:ascii="仿宋_GB2312" w:eastAsia="仿宋_GB2312" w:hint="eastAsia"/>
          <w:color w:val="000000" w:themeColor="text1"/>
          <w:sz w:val="28"/>
          <w:szCs w:val="28"/>
        </w:rPr>
        <w:t>业务系统中，如果科室的信息有修改时应该及时通知集成平台，保证集成平台科室信息的准确性和一致性</w:t>
      </w:r>
    </w:p>
    <w:p w:rsidR="00721EB0" w:rsidRDefault="00557DFA">
      <w:pPr>
        <w:pStyle w:val="aff5"/>
        <w:numPr>
          <w:ilvl w:val="0"/>
          <w:numId w:val="44"/>
        </w:numPr>
        <w:spacing w:line="360" w:lineRule="exact"/>
        <w:ind w:firstLineChars="0"/>
        <w:rPr>
          <w:rFonts w:ascii="仿宋_GB2312" w:eastAsia="仿宋_GB2312" w:hAnsi="Times New Roman"/>
          <w:color w:val="000000" w:themeColor="text1"/>
          <w:sz w:val="28"/>
          <w:szCs w:val="28"/>
        </w:rPr>
      </w:pPr>
      <w:r>
        <w:rPr>
          <w:rFonts w:ascii="仿宋_GB2312" w:eastAsia="仿宋_GB2312" w:hAnsi="Times New Roman" w:hint="eastAsia"/>
          <w:color w:val="000000" w:themeColor="text1"/>
          <w:sz w:val="28"/>
          <w:szCs w:val="28"/>
        </w:rPr>
        <w:t>医疗卫生机构(科室)信息查询服务</w:t>
      </w:r>
    </w:p>
    <w:p w:rsidR="00721EB0" w:rsidRDefault="00557DFA">
      <w:pPr>
        <w:spacing w:line="360" w:lineRule="exact"/>
        <w:ind w:firstLineChars="200" w:firstLine="560"/>
        <w:rPr>
          <w:rFonts w:ascii="仿宋_GB2312" w:eastAsia="仿宋_GB2312"/>
          <w:color w:val="000000" w:themeColor="text1"/>
          <w:sz w:val="28"/>
          <w:szCs w:val="28"/>
        </w:rPr>
      </w:pPr>
      <w:r>
        <w:rPr>
          <w:rFonts w:ascii="仿宋_GB2312" w:eastAsia="仿宋_GB2312" w:hint="eastAsia"/>
          <w:color w:val="000000" w:themeColor="text1"/>
          <w:sz w:val="28"/>
          <w:szCs w:val="28"/>
        </w:rPr>
        <w:t>业务系统根据科室的全部信息或者部分信息从集成平台查找符合要求的科室信息。</w:t>
      </w:r>
    </w:p>
    <w:p w:rsidR="00721EB0" w:rsidRDefault="00557DFA">
      <w:pPr>
        <w:pStyle w:val="4"/>
        <w:numPr>
          <w:ilvl w:val="3"/>
          <w:numId w:val="2"/>
        </w:numPr>
        <w:tabs>
          <w:tab w:val="clear" w:pos="864"/>
          <w:tab w:val="clear" w:pos="1404"/>
        </w:tabs>
        <w:adjustRightInd/>
        <w:spacing w:before="0" w:after="0" w:line="360" w:lineRule="exact"/>
        <w:ind w:left="1134" w:hanging="709"/>
        <w:jc w:val="both"/>
        <w:textAlignment w:val="auto"/>
        <w:rPr>
          <w:rFonts w:ascii="仿宋_GB2312" w:eastAsia="仿宋_GB2312"/>
          <w:color w:val="000000" w:themeColor="text1"/>
        </w:rPr>
      </w:pPr>
      <w:bookmarkStart w:id="131" w:name="_Toc10106940"/>
      <w:r>
        <w:rPr>
          <w:rFonts w:ascii="仿宋_GB2312" w:eastAsia="仿宋_GB2312" w:hint="eastAsia"/>
          <w:color w:val="000000" w:themeColor="text1"/>
        </w:rPr>
        <w:t>医嘱信息交互服务</w:t>
      </w:r>
      <w:bookmarkEnd w:id="131"/>
    </w:p>
    <w:p w:rsidR="00721EB0" w:rsidRDefault="00557DFA">
      <w:pPr>
        <w:spacing w:line="360" w:lineRule="exact"/>
        <w:ind w:firstLineChars="200" w:firstLine="560"/>
        <w:rPr>
          <w:rFonts w:ascii="仿宋_GB2312" w:eastAsia="仿宋_GB2312"/>
          <w:color w:val="000000" w:themeColor="text1"/>
          <w:sz w:val="28"/>
          <w:szCs w:val="28"/>
        </w:rPr>
      </w:pPr>
      <w:r>
        <w:rPr>
          <w:rFonts w:ascii="仿宋_GB2312" w:eastAsia="仿宋_GB2312" w:hint="eastAsia"/>
          <w:color w:val="000000" w:themeColor="text1"/>
          <w:sz w:val="28"/>
          <w:szCs w:val="28"/>
        </w:rPr>
        <w:t>医嘱交互服务用于对患者的整个临床诊疗过程中的医嘱信息的管理。医院集成平台在医嘱处理过程中(如医嘱开立、医嘱执行、医嘱停止、医嘱取消)为平台上的各应用系统提供医嘱信息共享服务。基本功能要求包括：具备医嘱接收功能；具备医嘱查询功能；医嘱更新功能。</w:t>
      </w:r>
    </w:p>
    <w:p w:rsidR="00721EB0" w:rsidRDefault="00557DFA">
      <w:pPr>
        <w:pStyle w:val="aff5"/>
        <w:numPr>
          <w:ilvl w:val="0"/>
          <w:numId w:val="45"/>
        </w:numPr>
        <w:autoSpaceDE w:val="0"/>
        <w:autoSpaceDN w:val="0"/>
        <w:spacing w:line="360" w:lineRule="exact"/>
        <w:ind w:firstLineChars="0"/>
        <w:rPr>
          <w:rFonts w:ascii="仿宋_GB2312" w:eastAsia="仿宋_GB2312"/>
          <w:color w:val="000000" w:themeColor="text1"/>
          <w:sz w:val="28"/>
          <w:szCs w:val="28"/>
        </w:rPr>
      </w:pPr>
      <w:r>
        <w:rPr>
          <w:rFonts w:ascii="仿宋_GB2312" w:eastAsia="仿宋_GB2312" w:hint="eastAsia"/>
          <w:color w:val="000000" w:themeColor="text1"/>
          <w:sz w:val="28"/>
          <w:szCs w:val="28"/>
        </w:rPr>
        <w:t>医嘱接收服务</w:t>
      </w:r>
    </w:p>
    <w:p w:rsidR="00721EB0" w:rsidRDefault="00557DFA">
      <w:pPr>
        <w:spacing w:line="360" w:lineRule="exact"/>
        <w:ind w:firstLineChars="200" w:firstLine="560"/>
        <w:rPr>
          <w:rFonts w:ascii="仿宋_GB2312" w:eastAsia="仿宋_GB2312"/>
          <w:color w:val="000000" w:themeColor="text1"/>
          <w:sz w:val="28"/>
          <w:szCs w:val="28"/>
        </w:rPr>
      </w:pPr>
      <w:r>
        <w:rPr>
          <w:rFonts w:ascii="仿宋_GB2312" w:eastAsia="仿宋_GB2312" w:hint="eastAsia"/>
          <w:color w:val="000000" w:themeColor="text1"/>
          <w:sz w:val="28"/>
          <w:szCs w:val="28"/>
        </w:rPr>
        <w:t>提供医嘱接收服务组件，实现医嘱信息的接收功能。用于接收医嘱信息源提交的医嘱信息，并支持通过医嘱接收服务组件对医嘱信息的数据有效性进行校验，并对医嘱信息进行存储。</w:t>
      </w:r>
    </w:p>
    <w:p w:rsidR="00721EB0" w:rsidRDefault="00557DFA">
      <w:pPr>
        <w:pStyle w:val="aff5"/>
        <w:numPr>
          <w:ilvl w:val="0"/>
          <w:numId w:val="45"/>
        </w:numPr>
        <w:autoSpaceDE w:val="0"/>
        <w:autoSpaceDN w:val="0"/>
        <w:spacing w:line="360" w:lineRule="exact"/>
        <w:ind w:firstLineChars="0"/>
        <w:rPr>
          <w:rFonts w:ascii="仿宋_GB2312" w:eastAsia="仿宋_GB2312"/>
          <w:color w:val="000000" w:themeColor="text1"/>
          <w:sz w:val="28"/>
          <w:szCs w:val="28"/>
        </w:rPr>
      </w:pPr>
      <w:r>
        <w:rPr>
          <w:rFonts w:ascii="仿宋_GB2312" w:eastAsia="仿宋_GB2312" w:hint="eastAsia"/>
          <w:color w:val="000000" w:themeColor="text1"/>
          <w:sz w:val="28"/>
          <w:szCs w:val="28"/>
        </w:rPr>
        <w:t>医嘱查询服务</w:t>
      </w:r>
    </w:p>
    <w:p w:rsidR="00721EB0" w:rsidRDefault="00557DFA">
      <w:pPr>
        <w:spacing w:line="360" w:lineRule="exact"/>
        <w:ind w:firstLineChars="200" w:firstLine="560"/>
        <w:rPr>
          <w:rFonts w:ascii="仿宋_GB2312" w:eastAsia="仿宋_GB2312"/>
          <w:color w:val="000000" w:themeColor="text1"/>
          <w:sz w:val="28"/>
          <w:szCs w:val="28"/>
        </w:rPr>
      </w:pPr>
      <w:r>
        <w:rPr>
          <w:rFonts w:ascii="仿宋_GB2312" w:eastAsia="仿宋_GB2312" w:hint="eastAsia"/>
          <w:color w:val="000000" w:themeColor="text1"/>
          <w:sz w:val="28"/>
          <w:szCs w:val="28"/>
        </w:rPr>
        <w:t>提供医嘱查询服务组件，实现医嘱信息的查询功能。用于接收医嘱信息使用者提交的医嘱信息</w:t>
      </w:r>
      <w:r>
        <w:rPr>
          <w:rFonts w:ascii="仿宋_GB2312" w:eastAsia="仿宋_GB2312" w:hAnsi="Times New Roman" w:hint="eastAsia"/>
          <w:color w:val="000000" w:themeColor="text1"/>
          <w:sz w:val="28"/>
          <w:szCs w:val="28"/>
        </w:rPr>
        <w:t>查询</w:t>
      </w:r>
      <w:r>
        <w:rPr>
          <w:rFonts w:ascii="仿宋_GB2312" w:eastAsia="仿宋_GB2312" w:hint="eastAsia"/>
          <w:color w:val="000000" w:themeColor="text1"/>
          <w:sz w:val="28"/>
          <w:szCs w:val="28"/>
        </w:rPr>
        <w:t>请求，并将查询结果返回给医嘱信息使用者。</w:t>
      </w:r>
    </w:p>
    <w:p w:rsidR="00721EB0" w:rsidRDefault="00557DFA">
      <w:pPr>
        <w:pStyle w:val="aff5"/>
        <w:numPr>
          <w:ilvl w:val="0"/>
          <w:numId w:val="45"/>
        </w:numPr>
        <w:autoSpaceDE w:val="0"/>
        <w:autoSpaceDN w:val="0"/>
        <w:spacing w:line="360" w:lineRule="exact"/>
        <w:ind w:firstLineChars="0"/>
        <w:rPr>
          <w:rFonts w:ascii="仿宋_GB2312" w:eastAsia="仿宋_GB2312"/>
          <w:color w:val="000000" w:themeColor="text1"/>
          <w:sz w:val="28"/>
          <w:szCs w:val="28"/>
        </w:rPr>
      </w:pPr>
      <w:r>
        <w:rPr>
          <w:rFonts w:ascii="仿宋_GB2312" w:eastAsia="仿宋_GB2312" w:hint="eastAsia"/>
          <w:color w:val="000000" w:themeColor="text1"/>
          <w:sz w:val="28"/>
          <w:szCs w:val="28"/>
        </w:rPr>
        <w:t>医嘱更新服务</w:t>
      </w:r>
    </w:p>
    <w:p w:rsidR="00721EB0" w:rsidRDefault="00557DFA">
      <w:pPr>
        <w:spacing w:line="360" w:lineRule="exact"/>
        <w:ind w:firstLineChars="200" w:firstLine="560"/>
        <w:rPr>
          <w:rFonts w:ascii="仿宋_GB2312" w:eastAsia="仿宋_GB2312"/>
          <w:color w:val="000000" w:themeColor="text1"/>
          <w:sz w:val="28"/>
          <w:szCs w:val="28"/>
        </w:rPr>
      </w:pPr>
      <w:r>
        <w:rPr>
          <w:rFonts w:ascii="仿宋_GB2312" w:eastAsia="仿宋_GB2312" w:hint="eastAsia"/>
          <w:color w:val="000000" w:themeColor="text1"/>
          <w:sz w:val="28"/>
          <w:szCs w:val="28"/>
        </w:rPr>
        <w:t>医嘱信息更新时，通过医嘱更新服务及时通知医嘱信息使用者，确保医嘱信息的准确性和一致性。</w:t>
      </w:r>
    </w:p>
    <w:p w:rsidR="00721EB0" w:rsidRDefault="00557DFA">
      <w:pPr>
        <w:pStyle w:val="4"/>
        <w:numPr>
          <w:ilvl w:val="3"/>
          <w:numId w:val="2"/>
        </w:numPr>
        <w:tabs>
          <w:tab w:val="clear" w:pos="864"/>
          <w:tab w:val="clear" w:pos="1404"/>
        </w:tabs>
        <w:adjustRightInd/>
        <w:spacing w:before="0" w:after="0" w:line="360" w:lineRule="exact"/>
        <w:ind w:left="1134" w:hanging="709"/>
        <w:jc w:val="both"/>
        <w:textAlignment w:val="auto"/>
        <w:rPr>
          <w:rFonts w:ascii="仿宋_GB2312" w:eastAsia="仿宋_GB2312"/>
          <w:color w:val="000000" w:themeColor="text1"/>
        </w:rPr>
      </w:pPr>
      <w:bookmarkStart w:id="132" w:name="_Toc10106941"/>
      <w:r>
        <w:rPr>
          <w:rFonts w:ascii="仿宋_GB2312" w:eastAsia="仿宋_GB2312" w:hint="eastAsia"/>
          <w:color w:val="000000" w:themeColor="text1"/>
        </w:rPr>
        <w:t>申请单交互服务</w:t>
      </w:r>
      <w:bookmarkEnd w:id="132"/>
    </w:p>
    <w:p w:rsidR="00721EB0" w:rsidRDefault="00557DFA">
      <w:pPr>
        <w:spacing w:line="360" w:lineRule="exact"/>
        <w:ind w:firstLineChars="200" w:firstLine="560"/>
        <w:rPr>
          <w:rFonts w:ascii="仿宋_GB2312" w:eastAsia="仿宋_GB2312"/>
          <w:color w:val="000000" w:themeColor="text1"/>
          <w:sz w:val="28"/>
          <w:szCs w:val="28"/>
        </w:rPr>
      </w:pPr>
      <w:r>
        <w:rPr>
          <w:rFonts w:ascii="仿宋_GB2312" w:eastAsia="仿宋_GB2312" w:hint="eastAsia"/>
          <w:color w:val="000000" w:themeColor="text1"/>
          <w:sz w:val="28"/>
          <w:szCs w:val="28"/>
        </w:rPr>
        <w:t>申请单服务是医院集成平台为接入平台的各系统提供申请单(检查申请单、检验申请单等)信息共享服务。基本功能要求包括：具备申请单接收功能；</w:t>
      </w:r>
      <w:r>
        <w:rPr>
          <w:rFonts w:ascii="仿宋_GB2312" w:eastAsia="仿宋_GB2312" w:hint="eastAsia"/>
          <w:color w:val="000000" w:themeColor="text1"/>
          <w:sz w:val="28"/>
          <w:szCs w:val="28"/>
        </w:rPr>
        <w:lastRenderedPageBreak/>
        <w:t>具备申请单查询功能；申请单更新功能。</w:t>
      </w:r>
    </w:p>
    <w:p w:rsidR="00721EB0" w:rsidRDefault="00557DFA">
      <w:pPr>
        <w:pStyle w:val="aff5"/>
        <w:numPr>
          <w:ilvl w:val="0"/>
          <w:numId w:val="46"/>
        </w:numPr>
        <w:autoSpaceDE w:val="0"/>
        <w:autoSpaceDN w:val="0"/>
        <w:spacing w:line="360" w:lineRule="exact"/>
        <w:ind w:firstLineChars="0"/>
        <w:rPr>
          <w:rFonts w:ascii="仿宋_GB2312" w:eastAsia="仿宋_GB2312"/>
          <w:color w:val="000000" w:themeColor="text1"/>
          <w:sz w:val="28"/>
          <w:szCs w:val="28"/>
        </w:rPr>
      </w:pPr>
      <w:r>
        <w:rPr>
          <w:rFonts w:ascii="仿宋_GB2312" w:eastAsia="仿宋_GB2312" w:hint="eastAsia"/>
          <w:color w:val="000000" w:themeColor="text1"/>
          <w:sz w:val="28"/>
          <w:szCs w:val="28"/>
        </w:rPr>
        <w:t>申请单接收服务</w:t>
      </w:r>
    </w:p>
    <w:p w:rsidR="00721EB0" w:rsidRDefault="00557DFA">
      <w:pPr>
        <w:spacing w:line="360" w:lineRule="exact"/>
        <w:ind w:firstLineChars="200" w:firstLine="560"/>
        <w:rPr>
          <w:rFonts w:ascii="仿宋_GB2312" w:eastAsia="仿宋_GB2312"/>
          <w:color w:val="000000" w:themeColor="text1"/>
          <w:sz w:val="28"/>
          <w:szCs w:val="28"/>
        </w:rPr>
      </w:pPr>
      <w:r>
        <w:rPr>
          <w:rFonts w:ascii="仿宋_GB2312" w:eastAsia="仿宋_GB2312" w:hint="eastAsia"/>
          <w:color w:val="000000" w:themeColor="text1"/>
          <w:sz w:val="28"/>
          <w:szCs w:val="28"/>
        </w:rPr>
        <w:t>提供申请单接收服务组件，实现申请单信息的接收功能。用于接收申请单信息源提交的申请单信息，并支持通过申请单接收服务组件对申请单信息的数据有效性进行校验，并对申请单信息进行存储。</w:t>
      </w:r>
    </w:p>
    <w:p w:rsidR="00721EB0" w:rsidRDefault="00557DFA">
      <w:pPr>
        <w:pStyle w:val="aff5"/>
        <w:numPr>
          <w:ilvl w:val="0"/>
          <w:numId w:val="46"/>
        </w:numPr>
        <w:autoSpaceDE w:val="0"/>
        <w:autoSpaceDN w:val="0"/>
        <w:spacing w:line="360" w:lineRule="exact"/>
        <w:ind w:firstLineChars="0"/>
        <w:rPr>
          <w:rFonts w:ascii="仿宋_GB2312" w:eastAsia="仿宋_GB2312"/>
          <w:color w:val="000000" w:themeColor="text1"/>
          <w:sz w:val="28"/>
          <w:szCs w:val="28"/>
        </w:rPr>
      </w:pPr>
      <w:r>
        <w:rPr>
          <w:rFonts w:ascii="仿宋_GB2312" w:eastAsia="仿宋_GB2312" w:hint="eastAsia"/>
          <w:color w:val="000000" w:themeColor="text1"/>
          <w:sz w:val="28"/>
          <w:szCs w:val="28"/>
        </w:rPr>
        <w:t>申请单查询服务</w:t>
      </w:r>
    </w:p>
    <w:p w:rsidR="00721EB0" w:rsidRDefault="00557DFA">
      <w:pPr>
        <w:spacing w:line="360" w:lineRule="exact"/>
        <w:ind w:firstLineChars="200" w:firstLine="560"/>
        <w:rPr>
          <w:rFonts w:ascii="仿宋_GB2312" w:eastAsia="仿宋_GB2312"/>
          <w:color w:val="000000" w:themeColor="text1"/>
          <w:sz w:val="28"/>
          <w:szCs w:val="28"/>
        </w:rPr>
      </w:pPr>
      <w:r>
        <w:rPr>
          <w:rFonts w:ascii="仿宋_GB2312" w:eastAsia="仿宋_GB2312" w:hint="eastAsia"/>
          <w:color w:val="000000" w:themeColor="text1"/>
          <w:sz w:val="28"/>
          <w:szCs w:val="28"/>
        </w:rPr>
        <w:t>提供申请单查询服务组件，实现申请单信息的查询功能。用于接收申请单信息使用者提交的申请单信息查询请求，并将查询结果返回给申请单信息使用者。</w:t>
      </w:r>
    </w:p>
    <w:p w:rsidR="00721EB0" w:rsidRDefault="00557DFA">
      <w:pPr>
        <w:pStyle w:val="aff5"/>
        <w:numPr>
          <w:ilvl w:val="0"/>
          <w:numId w:val="46"/>
        </w:numPr>
        <w:autoSpaceDE w:val="0"/>
        <w:autoSpaceDN w:val="0"/>
        <w:spacing w:line="360" w:lineRule="exact"/>
        <w:ind w:firstLineChars="0"/>
        <w:rPr>
          <w:rFonts w:ascii="仿宋_GB2312" w:eastAsia="仿宋_GB2312"/>
          <w:color w:val="000000" w:themeColor="text1"/>
          <w:sz w:val="28"/>
          <w:szCs w:val="28"/>
        </w:rPr>
      </w:pPr>
      <w:r>
        <w:rPr>
          <w:rFonts w:ascii="仿宋_GB2312" w:eastAsia="仿宋_GB2312" w:hint="eastAsia"/>
          <w:color w:val="000000" w:themeColor="text1"/>
          <w:sz w:val="28"/>
          <w:szCs w:val="28"/>
        </w:rPr>
        <w:t>申请单更新服务</w:t>
      </w:r>
    </w:p>
    <w:p w:rsidR="00721EB0" w:rsidRDefault="00557DFA">
      <w:pPr>
        <w:spacing w:line="360" w:lineRule="exact"/>
        <w:ind w:firstLineChars="200" w:firstLine="560"/>
        <w:rPr>
          <w:rFonts w:ascii="仿宋_GB2312" w:eastAsia="仿宋_GB2312"/>
          <w:color w:val="000000" w:themeColor="text1"/>
          <w:sz w:val="28"/>
          <w:szCs w:val="28"/>
        </w:rPr>
      </w:pPr>
      <w:r>
        <w:rPr>
          <w:rFonts w:ascii="仿宋_GB2312" w:eastAsia="仿宋_GB2312" w:hint="eastAsia"/>
          <w:color w:val="000000" w:themeColor="text1"/>
          <w:sz w:val="28"/>
          <w:szCs w:val="28"/>
        </w:rPr>
        <w:t>申请单信息更新时，通过申请单更新服务及时通知申请单信息使用者，确保申请单信息的准确性和一致性。</w:t>
      </w:r>
    </w:p>
    <w:p w:rsidR="00721EB0" w:rsidRDefault="00557DFA">
      <w:pPr>
        <w:pStyle w:val="4"/>
        <w:numPr>
          <w:ilvl w:val="3"/>
          <w:numId w:val="2"/>
        </w:numPr>
        <w:tabs>
          <w:tab w:val="clear" w:pos="864"/>
          <w:tab w:val="clear" w:pos="1404"/>
        </w:tabs>
        <w:adjustRightInd/>
        <w:spacing w:before="0" w:after="0" w:line="360" w:lineRule="exact"/>
        <w:ind w:left="1134" w:hanging="709"/>
        <w:jc w:val="both"/>
        <w:textAlignment w:val="auto"/>
        <w:rPr>
          <w:rFonts w:ascii="仿宋_GB2312" w:eastAsia="仿宋_GB2312"/>
          <w:color w:val="000000" w:themeColor="text1"/>
        </w:rPr>
      </w:pPr>
      <w:bookmarkStart w:id="133" w:name="_Toc10106942"/>
      <w:r>
        <w:rPr>
          <w:rFonts w:ascii="仿宋_GB2312" w:eastAsia="仿宋_GB2312" w:hint="eastAsia"/>
          <w:color w:val="000000" w:themeColor="text1"/>
        </w:rPr>
        <w:t>就诊信息交互服务</w:t>
      </w:r>
      <w:bookmarkEnd w:id="133"/>
    </w:p>
    <w:p w:rsidR="00721EB0" w:rsidRDefault="00557DFA">
      <w:pPr>
        <w:spacing w:line="360" w:lineRule="exact"/>
        <w:ind w:firstLineChars="200" w:firstLine="560"/>
        <w:rPr>
          <w:rFonts w:ascii="仿宋_GB2312" w:eastAsia="仿宋_GB2312"/>
          <w:color w:val="000000" w:themeColor="text1"/>
          <w:sz w:val="28"/>
          <w:szCs w:val="28"/>
        </w:rPr>
      </w:pPr>
      <w:r>
        <w:rPr>
          <w:rFonts w:ascii="仿宋_GB2312" w:eastAsia="仿宋_GB2312" w:hint="eastAsia"/>
          <w:color w:val="000000" w:themeColor="text1"/>
          <w:sz w:val="28"/>
          <w:szCs w:val="28"/>
        </w:rPr>
        <w:t>就诊信息交互服务用于对患者的整个就诊过程中的各种就诊信息的管理。医院集成平台可以实现患者在就诊过程中入院、转科、出院等各环节信息的保存，变更和信息共享。包括就诊卡信息、号源排班信息、门诊挂号信息、住院就诊信息、住院转科信息、出院登记信息等。</w:t>
      </w:r>
    </w:p>
    <w:p w:rsidR="00721EB0" w:rsidRDefault="00557DFA">
      <w:pPr>
        <w:pStyle w:val="aff5"/>
        <w:numPr>
          <w:ilvl w:val="0"/>
          <w:numId w:val="47"/>
        </w:numPr>
        <w:autoSpaceDE w:val="0"/>
        <w:autoSpaceDN w:val="0"/>
        <w:spacing w:line="360" w:lineRule="exact"/>
        <w:ind w:firstLineChars="0"/>
        <w:rPr>
          <w:rFonts w:ascii="仿宋_GB2312" w:eastAsia="仿宋_GB2312"/>
          <w:color w:val="000000" w:themeColor="text1"/>
          <w:sz w:val="28"/>
          <w:szCs w:val="28"/>
        </w:rPr>
      </w:pPr>
      <w:r>
        <w:rPr>
          <w:rFonts w:ascii="仿宋_GB2312" w:eastAsia="仿宋_GB2312" w:hint="eastAsia"/>
          <w:color w:val="000000" w:themeColor="text1"/>
          <w:sz w:val="28"/>
          <w:szCs w:val="28"/>
        </w:rPr>
        <w:t>门诊就诊查询服务：提供查询患者在门诊就诊过程的信息查询服务，如患者挂号记录。</w:t>
      </w:r>
    </w:p>
    <w:p w:rsidR="00721EB0" w:rsidRDefault="00557DFA">
      <w:pPr>
        <w:pStyle w:val="aff5"/>
        <w:numPr>
          <w:ilvl w:val="0"/>
          <w:numId w:val="47"/>
        </w:numPr>
        <w:autoSpaceDE w:val="0"/>
        <w:autoSpaceDN w:val="0"/>
        <w:spacing w:line="360" w:lineRule="exact"/>
        <w:ind w:firstLineChars="0"/>
        <w:rPr>
          <w:rFonts w:ascii="仿宋_GB2312" w:eastAsia="仿宋_GB2312"/>
          <w:color w:val="000000" w:themeColor="text1"/>
          <w:sz w:val="28"/>
          <w:szCs w:val="28"/>
        </w:rPr>
      </w:pPr>
      <w:r>
        <w:rPr>
          <w:rFonts w:ascii="仿宋_GB2312" w:eastAsia="仿宋_GB2312" w:hint="eastAsia"/>
          <w:color w:val="000000" w:themeColor="text1"/>
          <w:sz w:val="28"/>
          <w:szCs w:val="28"/>
        </w:rPr>
        <w:t>住院就诊查询服务：提供查询患者在住院就诊过程的信息查询服务，如患者的入出转事件记录。</w:t>
      </w:r>
    </w:p>
    <w:p w:rsidR="00721EB0" w:rsidRDefault="00557DFA">
      <w:pPr>
        <w:pStyle w:val="aff5"/>
        <w:numPr>
          <w:ilvl w:val="0"/>
          <w:numId w:val="47"/>
        </w:numPr>
        <w:autoSpaceDE w:val="0"/>
        <w:autoSpaceDN w:val="0"/>
        <w:spacing w:line="360" w:lineRule="exact"/>
        <w:ind w:firstLineChars="0"/>
        <w:rPr>
          <w:rFonts w:ascii="仿宋_GB2312" w:eastAsia="仿宋_GB2312"/>
          <w:color w:val="000000" w:themeColor="text1"/>
          <w:sz w:val="28"/>
          <w:szCs w:val="28"/>
        </w:rPr>
      </w:pPr>
      <w:r>
        <w:rPr>
          <w:rFonts w:ascii="仿宋_GB2312" w:eastAsia="仿宋_GB2312" w:hint="eastAsia"/>
          <w:color w:val="000000" w:themeColor="text1"/>
          <w:sz w:val="28"/>
          <w:szCs w:val="28"/>
        </w:rPr>
        <w:t>出院信息查询服务：提供查询患者出院信息查询服务。</w:t>
      </w:r>
    </w:p>
    <w:p w:rsidR="00721EB0" w:rsidRDefault="00557DFA">
      <w:pPr>
        <w:pStyle w:val="4"/>
        <w:numPr>
          <w:ilvl w:val="3"/>
          <w:numId w:val="2"/>
        </w:numPr>
        <w:tabs>
          <w:tab w:val="clear" w:pos="864"/>
          <w:tab w:val="clear" w:pos="1404"/>
        </w:tabs>
        <w:adjustRightInd/>
        <w:spacing w:before="0" w:after="0" w:line="360" w:lineRule="exact"/>
        <w:ind w:left="1134" w:hanging="709"/>
        <w:jc w:val="both"/>
        <w:textAlignment w:val="auto"/>
        <w:rPr>
          <w:rFonts w:ascii="仿宋_GB2312" w:eastAsia="仿宋_GB2312"/>
          <w:color w:val="000000" w:themeColor="text1"/>
        </w:rPr>
      </w:pPr>
      <w:r>
        <w:rPr>
          <w:rFonts w:ascii="仿宋_GB2312" w:eastAsia="仿宋_GB2312" w:hint="eastAsia"/>
          <w:color w:val="000000" w:themeColor="text1"/>
        </w:rPr>
        <w:t>结果、状态交互服务</w:t>
      </w:r>
    </w:p>
    <w:p w:rsidR="00721EB0" w:rsidRDefault="00557DFA">
      <w:pPr>
        <w:spacing w:line="360" w:lineRule="exact"/>
        <w:ind w:firstLine="420"/>
        <w:rPr>
          <w:rFonts w:ascii="仿宋_GB2312" w:eastAsia="仿宋_GB2312"/>
          <w:color w:val="000000" w:themeColor="text1"/>
          <w:sz w:val="28"/>
          <w:szCs w:val="28"/>
        </w:rPr>
      </w:pPr>
      <w:r>
        <w:rPr>
          <w:rFonts w:ascii="仿宋_GB2312" w:eastAsia="仿宋_GB2312" w:hint="eastAsia"/>
          <w:color w:val="000000" w:themeColor="text1"/>
          <w:sz w:val="28"/>
          <w:szCs w:val="28"/>
        </w:rPr>
        <w:t>提供检查检验结果事件的结果和状态的更新、查询服务。</w:t>
      </w:r>
    </w:p>
    <w:p w:rsidR="00721EB0" w:rsidRDefault="00557DFA">
      <w:pPr>
        <w:pStyle w:val="3"/>
        <w:numPr>
          <w:ilvl w:val="2"/>
          <w:numId w:val="2"/>
        </w:numPr>
        <w:tabs>
          <w:tab w:val="clear" w:pos="720"/>
          <w:tab w:val="clear" w:pos="1260"/>
        </w:tabs>
        <w:adjustRightInd/>
        <w:spacing w:before="0" w:after="0" w:line="360" w:lineRule="exact"/>
        <w:ind w:left="992"/>
        <w:jc w:val="both"/>
        <w:textAlignment w:val="auto"/>
        <w:rPr>
          <w:rFonts w:ascii="仿宋_GB2312" w:eastAsia="仿宋_GB2312"/>
          <w:color w:val="000000" w:themeColor="text1"/>
          <w:sz w:val="28"/>
          <w:szCs w:val="28"/>
        </w:rPr>
      </w:pPr>
      <w:bookmarkStart w:id="134" w:name="_Toc10106947"/>
      <w:r>
        <w:rPr>
          <w:rFonts w:ascii="仿宋_GB2312" w:eastAsia="仿宋_GB2312" w:hint="eastAsia"/>
          <w:color w:val="000000" w:themeColor="text1"/>
          <w:sz w:val="28"/>
          <w:szCs w:val="28"/>
        </w:rPr>
        <w:t>业务应用</w:t>
      </w:r>
      <w:bookmarkEnd w:id="134"/>
    </w:p>
    <w:p w:rsidR="00721EB0" w:rsidRDefault="00557DFA">
      <w:pPr>
        <w:pStyle w:val="4"/>
        <w:numPr>
          <w:ilvl w:val="3"/>
          <w:numId w:val="2"/>
        </w:numPr>
        <w:tabs>
          <w:tab w:val="clear" w:pos="864"/>
          <w:tab w:val="clear" w:pos="1404"/>
        </w:tabs>
        <w:adjustRightInd/>
        <w:spacing w:before="0" w:after="0" w:line="360" w:lineRule="exact"/>
        <w:ind w:left="1134" w:hanging="709"/>
        <w:jc w:val="both"/>
        <w:textAlignment w:val="auto"/>
        <w:rPr>
          <w:rFonts w:ascii="仿宋_GB2312" w:eastAsia="仿宋_GB2312"/>
          <w:color w:val="000000" w:themeColor="text1"/>
        </w:rPr>
      </w:pPr>
      <w:bookmarkStart w:id="135" w:name="_Toc10106948"/>
      <w:r>
        <w:rPr>
          <w:rFonts w:ascii="仿宋_GB2312" w:eastAsia="仿宋_GB2312" w:hint="eastAsia"/>
          <w:color w:val="000000" w:themeColor="text1"/>
        </w:rPr>
        <w:t>病人信息集成视图</w:t>
      </w:r>
      <w:bookmarkEnd w:id="135"/>
    </w:p>
    <w:p w:rsidR="00721EB0" w:rsidRDefault="00557DFA">
      <w:pPr>
        <w:spacing w:line="360" w:lineRule="exact"/>
        <w:ind w:firstLineChars="200" w:firstLine="560"/>
        <w:rPr>
          <w:rFonts w:ascii="仿宋_GB2312" w:eastAsia="仿宋_GB2312"/>
          <w:color w:val="000000" w:themeColor="text1"/>
          <w:sz w:val="28"/>
          <w:szCs w:val="28"/>
        </w:rPr>
      </w:pPr>
      <w:r>
        <w:rPr>
          <w:rFonts w:ascii="仿宋_GB2312" w:eastAsia="仿宋_GB2312" w:hint="eastAsia"/>
          <w:color w:val="000000" w:themeColor="text1"/>
          <w:sz w:val="28"/>
          <w:szCs w:val="28"/>
        </w:rPr>
        <w:t>病人集成视图基于临床数据中心实现病人诊疗信息的统一展现，横向以时间轴的方式显示病人的体征、医嘱等信息，纵向是以诊疗事件顺序来显示相关诊病信息，如检验、检查报告、手术记录等信息，支持报告的趋势分析、历史报告对比分析等功能。因所有的数据来源于数据中心，没有直接与业务系统交互，不仅效率上有保证，也避免了影响临床业务系统性能。</w:t>
      </w:r>
    </w:p>
    <w:p w:rsidR="00721EB0" w:rsidRDefault="00557DFA">
      <w:pPr>
        <w:pStyle w:val="4"/>
        <w:numPr>
          <w:ilvl w:val="3"/>
          <w:numId w:val="2"/>
        </w:numPr>
        <w:tabs>
          <w:tab w:val="clear" w:pos="864"/>
          <w:tab w:val="clear" w:pos="1404"/>
        </w:tabs>
        <w:adjustRightInd/>
        <w:spacing w:before="0" w:after="0" w:line="360" w:lineRule="exact"/>
        <w:ind w:left="1134" w:hanging="709"/>
        <w:jc w:val="both"/>
        <w:textAlignment w:val="auto"/>
        <w:rPr>
          <w:rFonts w:ascii="仿宋_GB2312" w:eastAsia="仿宋_GB2312"/>
          <w:color w:val="000000" w:themeColor="text1"/>
        </w:rPr>
      </w:pPr>
      <w:bookmarkStart w:id="136" w:name="_Toc10106949"/>
      <w:r>
        <w:rPr>
          <w:rFonts w:ascii="仿宋_GB2312" w:eastAsia="仿宋_GB2312" w:hint="eastAsia"/>
          <w:color w:val="000000" w:themeColor="text1"/>
        </w:rPr>
        <w:t>医技报告浏览器</w:t>
      </w:r>
      <w:bookmarkEnd w:id="136"/>
    </w:p>
    <w:p w:rsidR="00721EB0" w:rsidRDefault="00557DFA">
      <w:pPr>
        <w:spacing w:line="360" w:lineRule="exact"/>
        <w:ind w:firstLineChars="200" w:firstLine="560"/>
        <w:rPr>
          <w:rFonts w:ascii="仿宋_GB2312" w:eastAsia="仿宋_GB2312"/>
          <w:color w:val="000000" w:themeColor="text1"/>
          <w:sz w:val="28"/>
          <w:szCs w:val="28"/>
        </w:rPr>
      </w:pPr>
      <w:r>
        <w:rPr>
          <w:rFonts w:ascii="仿宋_GB2312" w:eastAsia="仿宋_GB2312" w:hint="eastAsia"/>
          <w:color w:val="000000" w:themeColor="text1"/>
          <w:sz w:val="28"/>
          <w:szCs w:val="28"/>
        </w:rPr>
        <w:t>基于临床数据中心实现病人医技报告的统一展现，支持检查检验报告浏览，个人报告的快速定位和查询功能。</w:t>
      </w:r>
    </w:p>
    <w:p w:rsidR="00721EB0" w:rsidRDefault="00557DFA">
      <w:pPr>
        <w:pStyle w:val="4"/>
        <w:numPr>
          <w:ilvl w:val="3"/>
          <w:numId w:val="2"/>
        </w:numPr>
        <w:tabs>
          <w:tab w:val="clear" w:pos="864"/>
          <w:tab w:val="clear" w:pos="1404"/>
        </w:tabs>
        <w:adjustRightInd/>
        <w:spacing w:before="0" w:after="0" w:line="360" w:lineRule="exact"/>
        <w:ind w:left="1134" w:hanging="709"/>
        <w:jc w:val="both"/>
        <w:textAlignment w:val="auto"/>
        <w:rPr>
          <w:rFonts w:ascii="仿宋_GB2312" w:eastAsia="仿宋_GB2312"/>
          <w:color w:val="000000" w:themeColor="text1"/>
        </w:rPr>
      </w:pPr>
      <w:bookmarkStart w:id="137" w:name="_Toc10106950"/>
      <w:r>
        <w:rPr>
          <w:rFonts w:ascii="仿宋_GB2312" w:eastAsia="仿宋_GB2312" w:hint="eastAsia"/>
          <w:color w:val="000000" w:themeColor="text1"/>
        </w:rPr>
        <w:t>单点登录</w:t>
      </w:r>
      <w:bookmarkEnd w:id="137"/>
    </w:p>
    <w:p w:rsidR="00721EB0" w:rsidRDefault="00557DFA">
      <w:pPr>
        <w:spacing w:line="360" w:lineRule="exact"/>
        <w:ind w:firstLineChars="200" w:firstLine="560"/>
        <w:rPr>
          <w:rFonts w:ascii="仿宋_GB2312" w:eastAsia="仿宋_GB2312"/>
          <w:color w:val="000000" w:themeColor="text1"/>
          <w:sz w:val="28"/>
          <w:szCs w:val="28"/>
        </w:rPr>
      </w:pPr>
      <w:r>
        <w:rPr>
          <w:rFonts w:ascii="仿宋_GB2312" w:eastAsia="仿宋_GB2312" w:hint="eastAsia"/>
          <w:color w:val="000000" w:themeColor="text1"/>
          <w:sz w:val="28"/>
          <w:szCs w:val="28"/>
        </w:rPr>
        <w:t>建设统一身份认证服务平台，包括统一身份管理与授权管理。身份管理和授权管理是访问控制的前提，身份管理对用户的身份进行标识与鉴别，授权管理对用户访问资源的权限进行标识与管理。统一认证授权平台是单点登</w:t>
      </w:r>
      <w:r>
        <w:rPr>
          <w:rFonts w:ascii="仿宋_GB2312" w:eastAsia="仿宋_GB2312" w:hint="eastAsia"/>
          <w:color w:val="000000" w:themeColor="text1"/>
          <w:sz w:val="28"/>
          <w:szCs w:val="28"/>
        </w:rPr>
        <w:lastRenderedPageBreak/>
        <w:t>录、身份认证、权限管理、访问控制、安全审计、数据加密的基础支撑平台。</w:t>
      </w:r>
    </w:p>
    <w:p w:rsidR="00721EB0" w:rsidRDefault="00557DFA">
      <w:pPr>
        <w:spacing w:line="360" w:lineRule="exact"/>
        <w:ind w:firstLineChars="200" w:firstLine="560"/>
        <w:rPr>
          <w:rFonts w:ascii="仿宋_GB2312" w:eastAsia="仿宋_GB2312"/>
          <w:color w:val="000000" w:themeColor="text1"/>
          <w:sz w:val="28"/>
          <w:szCs w:val="28"/>
        </w:rPr>
      </w:pPr>
      <w:r>
        <w:rPr>
          <w:rFonts w:ascii="仿宋_GB2312" w:eastAsia="仿宋_GB2312" w:hint="eastAsia"/>
          <w:color w:val="000000" w:themeColor="text1"/>
          <w:sz w:val="28"/>
          <w:szCs w:val="28"/>
        </w:rPr>
        <w:t>通过单点登录，用户不再需要每次输入用户名称和用户密码，也不需要牢记多套不同供应商的系统用户名称和用户密码，从而改善用户使用应用系统的体验。通过统一权限管理，实现多个业务系统权限的统一管理，允许让系统管理员在一个界面上维护多个不同业务系统的权限，大大减轻管理员权限分配的负担。</w:t>
      </w:r>
    </w:p>
    <w:p w:rsidR="00721EB0" w:rsidRDefault="00557DFA">
      <w:pPr>
        <w:pStyle w:val="4"/>
        <w:numPr>
          <w:ilvl w:val="3"/>
          <w:numId w:val="2"/>
        </w:numPr>
        <w:tabs>
          <w:tab w:val="clear" w:pos="864"/>
          <w:tab w:val="clear" w:pos="1404"/>
        </w:tabs>
        <w:adjustRightInd/>
        <w:spacing w:before="0" w:after="0" w:line="360" w:lineRule="exact"/>
        <w:ind w:left="1134" w:hanging="709"/>
        <w:jc w:val="both"/>
        <w:textAlignment w:val="auto"/>
        <w:rPr>
          <w:rFonts w:ascii="仿宋_GB2312" w:eastAsia="仿宋_GB2312"/>
          <w:color w:val="000000" w:themeColor="text1"/>
        </w:rPr>
      </w:pPr>
      <w:bookmarkStart w:id="138" w:name="_Toc10106951"/>
      <w:r>
        <w:rPr>
          <w:rFonts w:ascii="仿宋_GB2312" w:eastAsia="仿宋_GB2312" w:hint="eastAsia"/>
          <w:color w:val="FF0000"/>
        </w:rPr>
        <w:t>患者</w:t>
      </w:r>
      <w:r>
        <w:rPr>
          <w:rFonts w:ascii="仿宋_GB2312" w:eastAsia="仿宋_GB2312" w:hint="eastAsia"/>
          <w:color w:val="000000" w:themeColor="text1"/>
        </w:rPr>
        <w:t>公众门户</w:t>
      </w:r>
      <w:bookmarkEnd w:id="138"/>
    </w:p>
    <w:p w:rsidR="00721EB0" w:rsidRDefault="00557DFA">
      <w:pPr>
        <w:spacing w:line="360" w:lineRule="exact"/>
        <w:ind w:firstLineChars="200" w:firstLine="560"/>
        <w:rPr>
          <w:rFonts w:ascii="仿宋_GB2312" w:eastAsia="仿宋_GB2312"/>
          <w:color w:val="000000" w:themeColor="text1"/>
          <w:sz w:val="28"/>
          <w:szCs w:val="28"/>
        </w:rPr>
      </w:pPr>
      <w:r>
        <w:rPr>
          <w:rFonts w:ascii="仿宋_GB2312" w:eastAsia="仿宋_GB2312" w:hint="eastAsia"/>
          <w:color w:val="000000" w:themeColor="text1"/>
          <w:sz w:val="28"/>
          <w:szCs w:val="28"/>
        </w:rPr>
        <w:t>为居民提供医院整体概况介绍、健康宣教、预约挂号、检查检验报告查询、就诊记录查询、费用查询等功能。通过居民注册查询的方式向居民提供服务，并通过权限控制、认证、加密信息安全手段性在体系结构保证个人隐私安全，为居民提供整合多方信息的个性化服务。</w:t>
      </w:r>
    </w:p>
    <w:p w:rsidR="00721EB0" w:rsidRDefault="00721EB0">
      <w:pPr>
        <w:spacing w:line="360" w:lineRule="exact"/>
        <w:rPr>
          <w:rFonts w:ascii="仿宋_GB2312" w:eastAsia="仿宋_GB2312"/>
          <w:color w:val="000000" w:themeColor="text1"/>
          <w:sz w:val="28"/>
          <w:szCs w:val="28"/>
        </w:rPr>
      </w:pPr>
    </w:p>
    <w:p w:rsidR="00721EB0" w:rsidRDefault="00557DFA">
      <w:pPr>
        <w:pStyle w:val="3"/>
        <w:numPr>
          <w:ilvl w:val="2"/>
          <w:numId w:val="2"/>
        </w:numPr>
        <w:tabs>
          <w:tab w:val="clear" w:pos="720"/>
          <w:tab w:val="clear" w:pos="1260"/>
        </w:tabs>
        <w:adjustRightInd/>
        <w:spacing w:before="0" w:after="0" w:line="360" w:lineRule="exact"/>
        <w:ind w:left="992"/>
        <w:jc w:val="both"/>
        <w:textAlignment w:val="auto"/>
        <w:rPr>
          <w:rFonts w:ascii="仿宋_GB2312" w:eastAsia="仿宋_GB2312"/>
          <w:color w:val="000000" w:themeColor="text1"/>
          <w:sz w:val="28"/>
          <w:szCs w:val="28"/>
        </w:rPr>
      </w:pPr>
      <w:r>
        <w:rPr>
          <w:rFonts w:ascii="仿宋_GB2312" w:eastAsia="仿宋_GB2312" w:hint="eastAsia"/>
          <w:color w:val="000000" w:themeColor="text1"/>
          <w:sz w:val="28"/>
          <w:szCs w:val="28"/>
        </w:rPr>
        <w:t>运维监管</w:t>
      </w:r>
    </w:p>
    <w:p w:rsidR="00721EB0" w:rsidRDefault="00557DFA">
      <w:pPr>
        <w:pStyle w:val="4"/>
        <w:numPr>
          <w:ilvl w:val="3"/>
          <w:numId w:val="2"/>
        </w:numPr>
        <w:tabs>
          <w:tab w:val="clear" w:pos="864"/>
          <w:tab w:val="clear" w:pos="1404"/>
        </w:tabs>
        <w:adjustRightInd/>
        <w:spacing w:before="0" w:after="0" w:line="360" w:lineRule="exact"/>
        <w:ind w:left="1134" w:hanging="709"/>
        <w:jc w:val="both"/>
        <w:textAlignment w:val="auto"/>
        <w:rPr>
          <w:rFonts w:ascii="仿宋_GB2312" w:eastAsia="仿宋_GB2312"/>
          <w:color w:val="000000" w:themeColor="text1"/>
        </w:rPr>
      </w:pPr>
      <w:bookmarkStart w:id="139" w:name="_Toc10106956"/>
      <w:r>
        <w:rPr>
          <w:rFonts w:ascii="仿宋_GB2312" w:eastAsia="仿宋_GB2312" w:hint="eastAsia"/>
          <w:color w:val="000000" w:themeColor="text1"/>
        </w:rPr>
        <w:t>系统授权管理</w:t>
      </w:r>
      <w:bookmarkEnd w:id="139"/>
    </w:p>
    <w:p w:rsidR="00721EB0" w:rsidRDefault="00557DFA">
      <w:pPr>
        <w:spacing w:line="360" w:lineRule="exact"/>
        <w:ind w:firstLineChars="200" w:firstLine="560"/>
        <w:rPr>
          <w:rFonts w:ascii="仿宋_GB2312" w:eastAsia="仿宋_GB2312"/>
          <w:color w:val="000000" w:themeColor="text1"/>
          <w:sz w:val="28"/>
          <w:szCs w:val="28"/>
        </w:rPr>
      </w:pPr>
      <w:r>
        <w:rPr>
          <w:rFonts w:ascii="仿宋_GB2312" w:eastAsia="仿宋_GB2312" w:hint="eastAsia"/>
          <w:color w:val="000000" w:themeColor="text1"/>
          <w:sz w:val="28"/>
          <w:szCs w:val="28"/>
        </w:rPr>
        <w:t>系统授权管理实现对接入服务总线的业务系统进行管理，包括：</w:t>
      </w:r>
    </w:p>
    <w:p w:rsidR="00721EB0" w:rsidRDefault="00557DFA">
      <w:pPr>
        <w:pStyle w:val="aff5"/>
        <w:numPr>
          <w:ilvl w:val="0"/>
          <w:numId w:val="48"/>
        </w:numPr>
        <w:autoSpaceDE w:val="0"/>
        <w:autoSpaceDN w:val="0"/>
        <w:spacing w:line="360" w:lineRule="exact"/>
        <w:ind w:firstLineChars="0"/>
        <w:rPr>
          <w:rFonts w:ascii="仿宋_GB2312" w:eastAsia="仿宋_GB2312"/>
          <w:color w:val="000000" w:themeColor="text1"/>
          <w:sz w:val="28"/>
          <w:szCs w:val="28"/>
        </w:rPr>
      </w:pPr>
      <w:r>
        <w:rPr>
          <w:rFonts w:ascii="仿宋_GB2312" w:eastAsia="仿宋_GB2312" w:hint="eastAsia"/>
          <w:color w:val="000000" w:themeColor="text1"/>
          <w:sz w:val="28"/>
          <w:szCs w:val="28"/>
        </w:rPr>
        <w:t>业务系统建档，录入业务系统基本信息建立在平台内部的身份唯一标识，并授予接入平台的凭证号，业务系统通过凭证号完成业务交互过程中的身份验证；</w:t>
      </w:r>
    </w:p>
    <w:p w:rsidR="00721EB0" w:rsidRDefault="00557DFA">
      <w:pPr>
        <w:pStyle w:val="aff5"/>
        <w:numPr>
          <w:ilvl w:val="0"/>
          <w:numId w:val="48"/>
        </w:numPr>
        <w:autoSpaceDE w:val="0"/>
        <w:autoSpaceDN w:val="0"/>
        <w:spacing w:line="360" w:lineRule="exact"/>
        <w:ind w:firstLineChars="0"/>
        <w:rPr>
          <w:rFonts w:ascii="仿宋_GB2312" w:eastAsia="仿宋_GB2312"/>
          <w:color w:val="000000" w:themeColor="text1"/>
          <w:sz w:val="28"/>
          <w:szCs w:val="28"/>
        </w:rPr>
      </w:pPr>
      <w:r>
        <w:rPr>
          <w:rFonts w:ascii="仿宋_GB2312" w:eastAsia="仿宋_GB2312" w:hint="eastAsia"/>
          <w:color w:val="000000" w:themeColor="text1"/>
          <w:sz w:val="28"/>
          <w:szCs w:val="28"/>
        </w:rPr>
        <w:t>业务系统授权，维护业务系统拥有使用平台总线上的服务的权限。</w:t>
      </w:r>
    </w:p>
    <w:p w:rsidR="00721EB0" w:rsidRDefault="00557DFA">
      <w:pPr>
        <w:pStyle w:val="4"/>
        <w:numPr>
          <w:ilvl w:val="3"/>
          <w:numId w:val="2"/>
        </w:numPr>
        <w:tabs>
          <w:tab w:val="clear" w:pos="864"/>
          <w:tab w:val="clear" w:pos="1404"/>
        </w:tabs>
        <w:adjustRightInd/>
        <w:spacing w:before="0" w:after="0" w:line="360" w:lineRule="exact"/>
        <w:ind w:left="1134" w:hanging="709"/>
        <w:jc w:val="both"/>
        <w:textAlignment w:val="auto"/>
        <w:rPr>
          <w:rFonts w:ascii="仿宋_GB2312" w:eastAsia="仿宋_GB2312"/>
          <w:color w:val="000000" w:themeColor="text1"/>
        </w:rPr>
      </w:pPr>
      <w:bookmarkStart w:id="140" w:name="_Toc10106957"/>
      <w:r>
        <w:rPr>
          <w:rFonts w:ascii="仿宋_GB2312" w:eastAsia="仿宋_GB2312" w:hint="eastAsia"/>
          <w:color w:val="000000" w:themeColor="text1"/>
        </w:rPr>
        <w:t>服务综合管理</w:t>
      </w:r>
      <w:bookmarkEnd w:id="140"/>
    </w:p>
    <w:p w:rsidR="00721EB0" w:rsidRDefault="00557DFA">
      <w:pPr>
        <w:spacing w:line="360" w:lineRule="exact"/>
        <w:ind w:firstLineChars="200" w:firstLine="560"/>
        <w:rPr>
          <w:rFonts w:ascii="仿宋_GB2312" w:eastAsia="仿宋_GB2312"/>
          <w:color w:val="000000" w:themeColor="text1"/>
          <w:sz w:val="28"/>
          <w:szCs w:val="28"/>
        </w:rPr>
      </w:pPr>
      <w:r>
        <w:rPr>
          <w:rFonts w:ascii="仿宋_GB2312" w:eastAsia="仿宋_GB2312" w:hint="eastAsia"/>
          <w:color w:val="000000" w:themeColor="text1"/>
          <w:sz w:val="28"/>
          <w:szCs w:val="28"/>
        </w:rPr>
        <w:t>服务综合管理包括对集成平台中所有服务的生命周期管理、测试管理、授权与订阅管理以及服务的统计分析报告等功能模块，服务生命周期管理实现对集成平台中所有服务的新增、发布、审核、启用、停用的全生命周期管理。测试管理提供了对服务的在线测试功能，在服务发布之前可由测试人员在平台上进行服务测试，测试通过后方可发布使用。服务授权实现已接入平台的系统允许访问的服务进行授权，只有已授权的系统才能访问指定的服务。服务订阅实现业务系统向集成平台订阅需要的服务信息，当集成平台上的服务信息更新后会主动推送到指定的已订阅该服务的系统。服务的统计分析是统计当前新增、停用、发布、审核、启用，测试中的服务总数，以及的服务调用情况和运行情况，每个调用服务反应的平均时间等信息，方便平台管理人员直观了解整个平台服务的总体情况及性能水平。</w:t>
      </w:r>
    </w:p>
    <w:p w:rsidR="00721EB0" w:rsidRDefault="00557DFA">
      <w:pPr>
        <w:pStyle w:val="4"/>
        <w:numPr>
          <w:ilvl w:val="3"/>
          <w:numId w:val="2"/>
        </w:numPr>
        <w:tabs>
          <w:tab w:val="clear" w:pos="864"/>
          <w:tab w:val="clear" w:pos="1404"/>
        </w:tabs>
        <w:adjustRightInd/>
        <w:spacing w:before="0" w:after="0" w:line="360" w:lineRule="exact"/>
        <w:ind w:left="1134" w:hanging="709"/>
        <w:jc w:val="both"/>
        <w:textAlignment w:val="auto"/>
        <w:rPr>
          <w:rFonts w:ascii="仿宋_GB2312" w:eastAsia="仿宋_GB2312"/>
          <w:color w:val="000000" w:themeColor="text1"/>
        </w:rPr>
      </w:pPr>
      <w:bookmarkStart w:id="141" w:name="_Toc10106960"/>
      <w:r>
        <w:rPr>
          <w:rFonts w:ascii="仿宋_GB2312" w:eastAsia="仿宋_GB2312" w:hint="eastAsia"/>
          <w:color w:val="000000" w:themeColor="text1"/>
        </w:rPr>
        <w:t>应用安全改造</w:t>
      </w:r>
      <w:bookmarkEnd w:id="141"/>
    </w:p>
    <w:p w:rsidR="00721EB0" w:rsidRDefault="00557DFA">
      <w:pPr>
        <w:pStyle w:val="aff5"/>
        <w:numPr>
          <w:ilvl w:val="0"/>
          <w:numId w:val="49"/>
        </w:numPr>
        <w:autoSpaceDE w:val="0"/>
        <w:autoSpaceDN w:val="0"/>
        <w:spacing w:line="360" w:lineRule="exact"/>
        <w:ind w:firstLineChars="0"/>
        <w:rPr>
          <w:rFonts w:ascii="仿宋_GB2312" w:eastAsia="仿宋_GB2312"/>
          <w:color w:val="000000" w:themeColor="text1"/>
          <w:sz w:val="28"/>
          <w:szCs w:val="28"/>
        </w:rPr>
      </w:pPr>
      <w:r>
        <w:rPr>
          <w:rFonts w:ascii="仿宋_GB2312" w:eastAsia="仿宋_GB2312" w:hint="eastAsia"/>
          <w:color w:val="000000" w:themeColor="text1"/>
          <w:sz w:val="28"/>
          <w:szCs w:val="28"/>
        </w:rPr>
        <w:t>系统软件和应用软件具有规范的用户授权控制功能</w:t>
      </w:r>
    </w:p>
    <w:p w:rsidR="00721EB0" w:rsidRDefault="00557DFA">
      <w:pPr>
        <w:spacing w:line="360" w:lineRule="exact"/>
        <w:ind w:firstLineChars="200" w:firstLine="560"/>
        <w:rPr>
          <w:rFonts w:ascii="仿宋_GB2312" w:eastAsia="仿宋_GB2312"/>
          <w:color w:val="000000" w:themeColor="text1"/>
          <w:sz w:val="28"/>
          <w:szCs w:val="28"/>
        </w:rPr>
      </w:pPr>
      <w:r>
        <w:rPr>
          <w:rFonts w:ascii="仿宋_GB2312" w:eastAsia="仿宋_GB2312" w:hint="eastAsia"/>
          <w:color w:val="000000" w:themeColor="text1"/>
          <w:sz w:val="28"/>
          <w:szCs w:val="28"/>
        </w:rPr>
        <w:t>医院集成平台统一门户具有规范的用户授权控制功能，可以根据院内人员不同的权限职责对应到相应的角色权限组，再根据不同的角色类别授予相应的菜单权限、组件权限等。</w:t>
      </w:r>
    </w:p>
    <w:p w:rsidR="00721EB0" w:rsidRDefault="00557DFA">
      <w:pPr>
        <w:pStyle w:val="aff5"/>
        <w:numPr>
          <w:ilvl w:val="0"/>
          <w:numId w:val="49"/>
        </w:numPr>
        <w:autoSpaceDE w:val="0"/>
        <w:autoSpaceDN w:val="0"/>
        <w:spacing w:line="360" w:lineRule="exact"/>
        <w:ind w:firstLineChars="0"/>
        <w:rPr>
          <w:rFonts w:ascii="仿宋_GB2312" w:eastAsia="仿宋_GB2312"/>
          <w:color w:val="000000" w:themeColor="text1"/>
          <w:sz w:val="28"/>
          <w:szCs w:val="28"/>
        </w:rPr>
      </w:pPr>
      <w:r>
        <w:rPr>
          <w:rFonts w:ascii="仿宋_GB2312" w:eastAsia="仿宋_GB2312" w:hint="eastAsia"/>
          <w:color w:val="000000" w:themeColor="text1"/>
          <w:sz w:val="28"/>
          <w:szCs w:val="28"/>
        </w:rPr>
        <w:t>具备软件容错能力</w:t>
      </w:r>
    </w:p>
    <w:p w:rsidR="00721EB0" w:rsidRDefault="00557DFA">
      <w:pPr>
        <w:pStyle w:val="aff5"/>
        <w:numPr>
          <w:ilvl w:val="0"/>
          <w:numId w:val="50"/>
        </w:numPr>
        <w:autoSpaceDE w:val="0"/>
        <w:autoSpaceDN w:val="0"/>
        <w:spacing w:line="360" w:lineRule="exact"/>
        <w:ind w:firstLineChars="0"/>
        <w:rPr>
          <w:rFonts w:ascii="仿宋_GB2312" w:eastAsia="仿宋_GB2312"/>
          <w:color w:val="000000" w:themeColor="text1"/>
          <w:sz w:val="28"/>
          <w:szCs w:val="28"/>
        </w:rPr>
      </w:pPr>
      <w:r>
        <w:rPr>
          <w:rFonts w:ascii="仿宋_GB2312" w:eastAsia="仿宋_GB2312" w:hint="eastAsia"/>
          <w:color w:val="000000" w:themeColor="text1"/>
          <w:sz w:val="28"/>
          <w:szCs w:val="28"/>
        </w:rPr>
        <w:t>平台及核心业务具有容错校验功能，如：能够对医嘱内容的自动逻</w:t>
      </w:r>
      <w:r>
        <w:rPr>
          <w:rFonts w:ascii="仿宋_GB2312" w:eastAsia="仿宋_GB2312" w:hint="eastAsia"/>
          <w:color w:val="000000" w:themeColor="text1"/>
          <w:sz w:val="28"/>
          <w:szCs w:val="28"/>
        </w:rPr>
        <w:lastRenderedPageBreak/>
        <w:t>辑检查，防止不合理用药的产生。</w:t>
      </w:r>
    </w:p>
    <w:p w:rsidR="00721EB0" w:rsidRDefault="00557DFA">
      <w:pPr>
        <w:pStyle w:val="aff5"/>
        <w:numPr>
          <w:ilvl w:val="0"/>
          <w:numId w:val="50"/>
        </w:numPr>
        <w:autoSpaceDE w:val="0"/>
        <w:autoSpaceDN w:val="0"/>
        <w:spacing w:line="360" w:lineRule="exact"/>
        <w:ind w:firstLineChars="0"/>
        <w:rPr>
          <w:rFonts w:ascii="仿宋_GB2312" w:eastAsia="仿宋_GB2312"/>
          <w:color w:val="000000" w:themeColor="text1"/>
          <w:sz w:val="28"/>
          <w:szCs w:val="28"/>
        </w:rPr>
      </w:pPr>
      <w:r>
        <w:rPr>
          <w:rFonts w:ascii="仿宋_GB2312" w:eastAsia="仿宋_GB2312" w:hint="eastAsia"/>
          <w:color w:val="000000" w:themeColor="text1"/>
          <w:sz w:val="28"/>
          <w:szCs w:val="28"/>
        </w:rPr>
        <w:t>对患者的年龄进行判断，剂量超出药品年龄适用剂量限制的，给出提醒：</w:t>
      </w:r>
    </w:p>
    <w:p w:rsidR="00721EB0" w:rsidRDefault="00557DFA">
      <w:pPr>
        <w:pStyle w:val="aff5"/>
        <w:numPr>
          <w:ilvl w:val="0"/>
          <w:numId w:val="50"/>
        </w:numPr>
        <w:autoSpaceDE w:val="0"/>
        <w:autoSpaceDN w:val="0"/>
        <w:spacing w:line="360" w:lineRule="exact"/>
        <w:ind w:firstLineChars="0"/>
        <w:rPr>
          <w:rFonts w:ascii="仿宋_GB2312" w:eastAsia="仿宋_GB2312"/>
          <w:color w:val="000000" w:themeColor="text1"/>
          <w:sz w:val="28"/>
          <w:szCs w:val="28"/>
        </w:rPr>
      </w:pPr>
      <w:r>
        <w:rPr>
          <w:rFonts w:ascii="仿宋_GB2312" w:eastAsia="仿宋_GB2312" w:hint="eastAsia"/>
          <w:color w:val="000000" w:themeColor="text1"/>
          <w:sz w:val="28"/>
          <w:szCs w:val="28"/>
        </w:rPr>
        <w:t>开医嘱单时使用了已录入的过敏药物，系统会给出过敏提醒：</w:t>
      </w:r>
    </w:p>
    <w:p w:rsidR="00721EB0" w:rsidRDefault="00557DFA">
      <w:pPr>
        <w:pStyle w:val="aff5"/>
        <w:numPr>
          <w:ilvl w:val="0"/>
          <w:numId w:val="49"/>
        </w:numPr>
        <w:autoSpaceDE w:val="0"/>
        <w:autoSpaceDN w:val="0"/>
        <w:spacing w:line="360" w:lineRule="exact"/>
        <w:ind w:firstLineChars="0"/>
        <w:rPr>
          <w:rFonts w:ascii="仿宋_GB2312" w:eastAsia="仿宋_GB2312"/>
          <w:color w:val="000000" w:themeColor="text1"/>
          <w:sz w:val="28"/>
          <w:szCs w:val="28"/>
        </w:rPr>
      </w:pPr>
      <w:r>
        <w:rPr>
          <w:rFonts w:ascii="仿宋_GB2312" w:eastAsia="仿宋_GB2312" w:hint="eastAsia"/>
          <w:color w:val="000000" w:themeColor="text1"/>
          <w:sz w:val="28"/>
          <w:szCs w:val="28"/>
        </w:rPr>
        <w:t>有数据痕迹修改和访问控制功能</w:t>
      </w:r>
    </w:p>
    <w:p w:rsidR="00721EB0" w:rsidRDefault="00557DFA">
      <w:pPr>
        <w:spacing w:line="360" w:lineRule="exact"/>
        <w:ind w:firstLineChars="200" w:firstLine="560"/>
        <w:rPr>
          <w:rFonts w:ascii="仿宋_GB2312" w:eastAsia="仿宋_GB2312"/>
          <w:color w:val="000000" w:themeColor="text1"/>
          <w:sz w:val="28"/>
          <w:szCs w:val="28"/>
        </w:rPr>
      </w:pPr>
      <w:r>
        <w:rPr>
          <w:rFonts w:ascii="仿宋_GB2312" w:eastAsia="仿宋_GB2312" w:hint="eastAsia"/>
          <w:color w:val="000000" w:themeColor="text1"/>
          <w:sz w:val="28"/>
          <w:szCs w:val="28"/>
        </w:rPr>
        <w:t>电子病历系统有相关修改权限控制，只有主管医生及上级医生可对病历进行修改，同时会留下修改痕迹。</w:t>
      </w:r>
    </w:p>
    <w:p w:rsidR="00721EB0" w:rsidRDefault="00557DFA">
      <w:pPr>
        <w:pStyle w:val="4"/>
        <w:numPr>
          <w:ilvl w:val="3"/>
          <w:numId w:val="2"/>
        </w:numPr>
        <w:tabs>
          <w:tab w:val="clear" w:pos="864"/>
          <w:tab w:val="clear" w:pos="1404"/>
        </w:tabs>
        <w:adjustRightInd/>
        <w:spacing w:before="0" w:after="0" w:line="360" w:lineRule="exact"/>
        <w:ind w:left="1134" w:hanging="709"/>
        <w:jc w:val="both"/>
        <w:textAlignment w:val="auto"/>
        <w:rPr>
          <w:rFonts w:ascii="仿宋_GB2312" w:eastAsia="仿宋_GB2312"/>
          <w:color w:val="000000" w:themeColor="text1"/>
        </w:rPr>
      </w:pPr>
      <w:bookmarkStart w:id="142" w:name="_Toc10106962"/>
      <w:r>
        <w:rPr>
          <w:rFonts w:ascii="仿宋_GB2312" w:eastAsia="仿宋_GB2312" w:hint="eastAsia"/>
          <w:color w:val="000000" w:themeColor="text1"/>
        </w:rPr>
        <w:t>隐私保护改造</w:t>
      </w:r>
      <w:bookmarkEnd w:id="142"/>
    </w:p>
    <w:p w:rsidR="00721EB0" w:rsidRDefault="00557DFA">
      <w:pPr>
        <w:pStyle w:val="aff5"/>
        <w:numPr>
          <w:ilvl w:val="0"/>
          <w:numId w:val="51"/>
        </w:numPr>
        <w:autoSpaceDE w:val="0"/>
        <w:autoSpaceDN w:val="0"/>
        <w:spacing w:line="360" w:lineRule="exact"/>
        <w:ind w:firstLineChars="0"/>
        <w:rPr>
          <w:rFonts w:ascii="仿宋_GB2312" w:eastAsia="仿宋_GB2312"/>
          <w:color w:val="000000" w:themeColor="text1"/>
          <w:sz w:val="28"/>
          <w:szCs w:val="28"/>
        </w:rPr>
      </w:pPr>
      <w:r>
        <w:rPr>
          <w:rFonts w:ascii="仿宋_GB2312" w:eastAsia="仿宋_GB2312" w:hint="eastAsia"/>
          <w:color w:val="000000" w:themeColor="text1"/>
          <w:sz w:val="28"/>
          <w:szCs w:val="28"/>
        </w:rPr>
        <w:t>提供数据访问警示服务</w:t>
      </w:r>
    </w:p>
    <w:p w:rsidR="00721EB0" w:rsidRDefault="00557DFA">
      <w:pPr>
        <w:spacing w:line="360" w:lineRule="exact"/>
        <w:ind w:firstLineChars="200" w:firstLine="560"/>
        <w:rPr>
          <w:rFonts w:ascii="仿宋_GB2312" w:eastAsia="仿宋_GB2312"/>
          <w:color w:val="000000" w:themeColor="text1"/>
          <w:sz w:val="28"/>
          <w:szCs w:val="28"/>
        </w:rPr>
      </w:pPr>
      <w:r>
        <w:rPr>
          <w:rFonts w:ascii="仿宋_GB2312" w:eastAsia="仿宋_GB2312" w:hint="eastAsia"/>
          <w:color w:val="000000" w:themeColor="text1"/>
          <w:sz w:val="28"/>
          <w:szCs w:val="28"/>
        </w:rPr>
        <w:t>电子病历资料管理有着严格的权限控制规则，对于在院病人的电子病历资料，没有授权的医务人员无法查看相关患者的病历资料，除非得到患者的直接医务人员的病历共享。</w:t>
      </w:r>
    </w:p>
    <w:p w:rsidR="00721EB0" w:rsidRDefault="00557DFA">
      <w:pPr>
        <w:spacing w:line="360" w:lineRule="exact"/>
        <w:ind w:firstLineChars="200" w:firstLine="560"/>
        <w:rPr>
          <w:rFonts w:ascii="仿宋_GB2312" w:eastAsia="仿宋_GB2312"/>
          <w:color w:val="000000" w:themeColor="text1"/>
          <w:sz w:val="28"/>
          <w:szCs w:val="28"/>
        </w:rPr>
      </w:pPr>
      <w:r>
        <w:rPr>
          <w:rFonts w:ascii="仿宋_GB2312" w:eastAsia="仿宋_GB2312" w:hint="eastAsia"/>
          <w:color w:val="000000" w:themeColor="text1"/>
          <w:sz w:val="28"/>
          <w:szCs w:val="28"/>
        </w:rPr>
        <w:t>对于出院病人的电子病历资料，在病人出院后，医生病历书写完之后会将病历提交病案室，病案室会将病历进行归档。如医务人员因工作需要访问归档后的病历资料，需要向病案室申请借阅病历才能看到病人的病历；病案室对所有的病历借阅申请进行管理。</w:t>
      </w:r>
    </w:p>
    <w:p w:rsidR="00721EB0" w:rsidRDefault="00557DFA">
      <w:pPr>
        <w:pStyle w:val="aff5"/>
        <w:numPr>
          <w:ilvl w:val="0"/>
          <w:numId w:val="51"/>
        </w:numPr>
        <w:autoSpaceDE w:val="0"/>
        <w:autoSpaceDN w:val="0"/>
        <w:spacing w:line="360" w:lineRule="exact"/>
        <w:ind w:firstLineChars="0"/>
        <w:rPr>
          <w:rFonts w:ascii="仿宋_GB2312" w:eastAsia="仿宋_GB2312"/>
          <w:color w:val="000000" w:themeColor="text1"/>
          <w:sz w:val="28"/>
          <w:szCs w:val="28"/>
        </w:rPr>
      </w:pPr>
      <w:r>
        <w:rPr>
          <w:rFonts w:ascii="仿宋_GB2312" w:eastAsia="仿宋_GB2312" w:hint="eastAsia"/>
          <w:color w:val="000000" w:themeColor="text1"/>
          <w:sz w:val="28"/>
          <w:szCs w:val="28"/>
        </w:rPr>
        <w:t>提供对电子病历进行患者匿名化处理</w:t>
      </w:r>
    </w:p>
    <w:p w:rsidR="00721EB0" w:rsidRDefault="00557DFA">
      <w:pPr>
        <w:spacing w:line="360" w:lineRule="exact"/>
        <w:ind w:firstLineChars="200" w:firstLine="560"/>
        <w:rPr>
          <w:rFonts w:ascii="仿宋_GB2312" w:eastAsia="仿宋_GB2312"/>
          <w:color w:val="000000" w:themeColor="text1"/>
          <w:sz w:val="28"/>
          <w:szCs w:val="28"/>
        </w:rPr>
      </w:pPr>
      <w:r>
        <w:rPr>
          <w:rFonts w:ascii="仿宋_GB2312" w:eastAsia="仿宋_GB2312" w:hint="eastAsia"/>
          <w:color w:val="000000" w:themeColor="text1"/>
          <w:sz w:val="28"/>
          <w:szCs w:val="28"/>
        </w:rPr>
        <w:t>医院信息集成平台具有患者匿名化处理功能，当病人集成视图提供给非临床业务系统（如：决策支持系统）调阅病人数据时，通过参数设置开启患者匿名化处理功能，隐藏患者关键信息。</w:t>
      </w:r>
    </w:p>
    <w:p w:rsidR="00721EB0" w:rsidRDefault="00557DFA">
      <w:pPr>
        <w:pStyle w:val="3"/>
        <w:numPr>
          <w:ilvl w:val="2"/>
          <w:numId w:val="2"/>
        </w:numPr>
        <w:tabs>
          <w:tab w:val="clear" w:pos="720"/>
          <w:tab w:val="clear" w:pos="1260"/>
        </w:tabs>
        <w:adjustRightInd/>
        <w:spacing w:before="0" w:after="0" w:line="360" w:lineRule="exact"/>
        <w:ind w:left="992"/>
        <w:jc w:val="both"/>
        <w:textAlignment w:val="auto"/>
        <w:rPr>
          <w:rFonts w:ascii="仿宋_GB2312" w:eastAsia="仿宋_GB2312"/>
          <w:color w:val="000000" w:themeColor="text1"/>
          <w:sz w:val="28"/>
          <w:szCs w:val="28"/>
        </w:rPr>
      </w:pPr>
      <w:r>
        <w:rPr>
          <w:rFonts w:ascii="仿宋_GB2312" w:eastAsia="仿宋_GB2312" w:hint="eastAsia"/>
          <w:color w:val="000000" w:themeColor="text1"/>
          <w:sz w:val="28"/>
          <w:szCs w:val="28"/>
        </w:rPr>
        <w:t>消息中间件</w:t>
      </w:r>
    </w:p>
    <w:p w:rsidR="00721EB0" w:rsidRDefault="00557DFA">
      <w:pPr>
        <w:spacing w:line="360" w:lineRule="exact"/>
        <w:ind w:firstLineChars="200" w:firstLine="560"/>
        <w:rPr>
          <w:rFonts w:ascii="仿宋_GB2312" w:eastAsia="仿宋_GB2312"/>
          <w:color w:val="000000" w:themeColor="text1"/>
          <w:sz w:val="28"/>
          <w:szCs w:val="28"/>
        </w:rPr>
      </w:pPr>
      <w:r>
        <w:rPr>
          <w:rFonts w:ascii="仿宋_GB2312" w:eastAsia="仿宋_GB2312" w:hint="eastAsia"/>
          <w:color w:val="000000" w:themeColor="text1"/>
          <w:sz w:val="28"/>
          <w:szCs w:val="28"/>
        </w:rPr>
        <w:t>采用消息中间件机制的系统中，不同的对象之间通过传递消息来激活对方的事件，完成相应的操作。发送者将消息发送给消息服务器，消息服务器将消息存放在若干队列中，在合适的时候再将消息转发给接收者。消息中间件能在不同平台之间通信，它常被用来屏蔽掉各种平台及协议之间的特性，实现应用程序之间的协同，其优点在于能够在客户和服务器之间提供同步和异步的连接，并且在任何时刻都可以将消息进行传送或者存储转发。这种跨平台、跨应用程序之间的协同服务，解决了医院内部不同医疗卫生信息系统数据交互与共享问题。</w:t>
      </w:r>
    </w:p>
    <w:p w:rsidR="00721EB0" w:rsidRDefault="00721EB0">
      <w:pPr>
        <w:spacing w:line="360" w:lineRule="exact"/>
        <w:rPr>
          <w:rFonts w:ascii="仿宋_GB2312" w:eastAsia="仿宋_GB2312"/>
          <w:color w:val="000000" w:themeColor="text1"/>
          <w:sz w:val="28"/>
          <w:szCs w:val="28"/>
        </w:rPr>
      </w:pPr>
    </w:p>
    <w:p w:rsidR="00721EB0" w:rsidRDefault="00557DFA">
      <w:pPr>
        <w:pStyle w:val="2"/>
        <w:numPr>
          <w:ilvl w:val="1"/>
          <w:numId w:val="2"/>
        </w:numPr>
        <w:tabs>
          <w:tab w:val="clear" w:pos="576"/>
          <w:tab w:val="clear" w:pos="1296"/>
        </w:tabs>
        <w:adjustRightInd/>
        <w:spacing w:before="0" w:after="0" w:line="360" w:lineRule="exact"/>
        <w:jc w:val="both"/>
        <w:textAlignment w:val="auto"/>
        <w:rPr>
          <w:rFonts w:ascii="仿宋_GB2312" w:eastAsia="仿宋_GB2312"/>
          <w:color w:val="000000" w:themeColor="text1"/>
          <w:szCs w:val="28"/>
        </w:rPr>
      </w:pPr>
      <w:r>
        <w:rPr>
          <w:rFonts w:ascii="仿宋_GB2312" w:eastAsia="仿宋_GB2312" w:hint="eastAsia"/>
          <w:color w:val="000000" w:themeColor="text1"/>
          <w:szCs w:val="28"/>
        </w:rPr>
        <w:t>评级支持服务</w:t>
      </w:r>
    </w:p>
    <w:p w:rsidR="00721EB0" w:rsidRDefault="00557DFA">
      <w:pPr>
        <w:pStyle w:val="3"/>
        <w:numPr>
          <w:ilvl w:val="2"/>
          <w:numId w:val="2"/>
        </w:numPr>
        <w:tabs>
          <w:tab w:val="clear" w:pos="720"/>
          <w:tab w:val="clear" w:pos="1260"/>
        </w:tabs>
        <w:adjustRightInd/>
        <w:spacing w:before="0" w:after="0" w:line="360" w:lineRule="exact"/>
        <w:ind w:left="992"/>
        <w:jc w:val="both"/>
        <w:textAlignment w:val="auto"/>
        <w:rPr>
          <w:rFonts w:ascii="仿宋_GB2312" w:eastAsia="仿宋_GB2312"/>
          <w:color w:val="000000" w:themeColor="text1"/>
          <w:sz w:val="28"/>
          <w:szCs w:val="28"/>
        </w:rPr>
      </w:pPr>
      <w:r>
        <w:rPr>
          <w:rFonts w:ascii="仿宋_GB2312" w:eastAsia="仿宋_GB2312" w:hint="eastAsia"/>
          <w:color w:val="000000" w:themeColor="text1"/>
          <w:sz w:val="28"/>
          <w:szCs w:val="28"/>
        </w:rPr>
        <w:t>电子病历测评支持服务</w:t>
      </w:r>
    </w:p>
    <w:p w:rsidR="00721EB0" w:rsidRDefault="00557DFA">
      <w:pPr>
        <w:pStyle w:val="4"/>
        <w:numPr>
          <w:ilvl w:val="3"/>
          <w:numId w:val="2"/>
        </w:numPr>
        <w:tabs>
          <w:tab w:val="clear" w:pos="864"/>
          <w:tab w:val="clear" w:pos="1404"/>
        </w:tabs>
        <w:adjustRightInd/>
        <w:spacing w:before="0" w:after="0" w:line="360" w:lineRule="exact"/>
        <w:ind w:left="1134" w:hanging="709"/>
        <w:jc w:val="both"/>
        <w:textAlignment w:val="auto"/>
        <w:rPr>
          <w:rFonts w:ascii="仿宋_GB2312" w:eastAsia="仿宋_GB2312"/>
          <w:color w:val="000000" w:themeColor="text1"/>
        </w:rPr>
      </w:pPr>
      <w:r>
        <w:rPr>
          <w:rFonts w:ascii="仿宋_GB2312" w:eastAsia="仿宋_GB2312" w:hint="eastAsia"/>
          <w:color w:val="000000" w:themeColor="text1"/>
        </w:rPr>
        <w:t>项目差距调研分析评估服务</w:t>
      </w:r>
    </w:p>
    <w:p w:rsidR="00721EB0" w:rsidRDefault="00557DFA">
      <w:pPr>
        <w:spacing w:line="360" w:lineRule="exact"/>
        <w:ind w:firstLine="420"/>
        <w:rPr>
          <w:rFonts w:ascii="仿宋_GB2312" w:eastAsia="仿宋_GB2312"/>
          <w:color w:val="000000" w:themeColor="text1"/>
          <w:sz w:val="28"/>
          <w:szCs w:val="28"/>
        </w:rPr>
      </w:pPr>
      <w:r>
        <w:rPr>
          <w:rFonts w:ascii="仿宋_GB2312" w:eastAsia="仿宋_GB2312" w:hint="eastAsia"/>
          <w:color w:val="000000" w:themeColor="text1"/>
          <w:sz w:val="28"/>
          <w:szCs w:val="28"/>
        </w:rPr>
        <w:t>要求遵照《电子病历系统功能应用水平分级评价方法及标准（修订征求意见稿）》要求的10大角色展开相关信息系统建设现状的调研工作。</w:t>
      </w:r>
    </w:p>
    <w:p w:rsidR="00721EB0" w:rsidRDefault="00557DFA">
      <w:pPr>
        <w:spacing w:line="360" w:lineRule="exact"/>
        <w:ind w:firstLine="420"/>
        <w:rPr>
          <w:rFonts w:ascii="仿宋_GB2312" w:eastAsia="仿宋_GB2312"/>
          <w:color w:val="000000" w:themeColor="text1"/>
          <w:sz w:val="28"/>
          <w:szCs w:val="28"/>
        </w:rPr>
      </w:pPr>
      <w:r>
        <w:rPr>
          <w:rFonts w:ascii="仿宋_GB2312" w:eastAsia="仿宋_GB2312" w:hint="eastAsia"/>
          <w:color w:val="000000" w:themeColor="text1"/>
          <w:sz w:val="28"/>
          <w:szCs w:val="28"/>
        </w:rPr>
        <w:t>要求对医院现有相关信息系统具体功能实现水平与评价标准进行差异化分析。</w:t>
      </w:r>
    </w:p>
    <w:p w:rsidR="00721EB0" w:rsidRDefault="00557DFA">
      <w:pPr>
        <w:spacing w:line="360" w:lineRule="exact"/>
        <w:ind w:firstLine="420"/>
        <w:rPr>
          <w:rFonts w:ascii="仿宋_GB2312" w:eastAsia="仿宋_GB2312"/>
          <w:color w:val="000000" w:themeColor="text1"/>
          <w:sz w:val="28"/>
          <w:szCs w:val="28"/>
        </w:rPr>
      </w:pPr>
      <w:r>
        <w:rPr>
          <w:rFonts w:ascii="仿宋_GB2312" w:eastAsia="仿宋_GB2312" w:hint="eastAsia"/>
          <w:color w:val="000000" w:themeColor="text1"/>
          <w:sz w:val="28"/>
          <w:szCs w:val="28"/>
        </w:rPr>
        <w:t>要求整理缺漏的功能和各系统的升级改造的功能要求明细。</w:t>
      </w:r>
    </w:p>
    <w:p w:rsidR="00721EB0" w:rsidRDefault="00557DFA">
      <w:pPr>
        <w:spacing w:line="360" w:lineRule="exact"/>
        <w:ind w:firstLine="420"/>
        <w:rPr>
          <w:rFonts w:ascii="仿宋_GB2312" w:eastAsia="仿宋_GB2312"/>
          <w:color w:val="000000" w:themeColor="text1"/>
          <w:sz w:val="28"/>
          <w:szCs w:val="28"/>
        </w:rPr>
      </w:pPr>
      <w:r>
        <w:rPr>
          <w:rFonts w:ascii="仿宋_GB2312" w:eastAsia="仿宋_GB2312" w:hint="eastAsia"/>
          <w:color w:val="000000" w:themeColor="text1"/>
          <w:sz w:val="28"/>
          <w:szCs w:val="28"/>
        </w:rPr>
        <w:lastRenderedPageBreak/>
        <w:t>在整个建设过程中，要求定期进行多次的项目差距调研分析评估，以保证建设\改造工作的完整性。</w:t>
      </w:r>
    </w:p>
    <w:p w:rsidR="00721EB0" w:rsidRDefault="00557DFA">
      <w:pPr>
        <w:pStyle w:val="4"/>
        <w:numPr>
          <w:ilvl w:val="3"/>
          <w:numId w:val="2"/>
        </w:numPr>
        <w:tabs>
          <w:tab w:val="clear" w:pos="864"/>
          <w:tab w:val="clear" w:pos="1404"/>
        </w:tabs>
        <w:adjustRightInd/>
        <w:spacing w:before="0" w:after="0" w:line="360" w:lineRule="exact"/>
        <w:ind w:left="1134" w:hanging="709"/>
        <w:jc w:val="both"/>
        <w:textAlignment w:val="auto"/>
        <w:rPr>
          <w:rFonts w:ascii="仿宋_GB2312" w:eastAsia="仿宋_GB2312"/>
          <w:color w:val="000000" w:themeColor="text1"/>
        </w:rPr>
      </w:pPr>
      <w:r>
        <w:rPr>
          <w:rFonts w:ascii="仿宋_GB2312" w:eastAsia="仿宋_GB2312" w:hint="eastAsia"/>
          <w:color w:val="000000" w:themeColor="text1"/>
        </w:rPr>
        <w:t>网上申报过程指导</w:t>
      </w:r>
    </w:p>
    <w:p w:rsidR="00721EB0" w:rsidRDefault="00557DFA">
      <w:pPr>
        <w:spacing w:line="360" w:lineRule="exact"/>
        <w:ind w:leftChars="200" w:left="420" w:firstLineChars="26" w:firstLine="73"/>
        <w:rPr>
          <w:rFonts w:ascii="仿宋_GB2312" w:eastAsia="仿宋_GB2312"/>
          <w:color w:val="000000" w:themeColor="text1"/>
          <w:sz w:val="28"/>
          <w:szCs w:val="28"/>
        </w:rPr>
      </w:pPr>
      <w:r>
        <w:rPr>
          <w:rFonts w:ascii="仿宋_GB2312" w:eastAsia="仿宋_GB2312" w:hint="eastAsia"/>
          <w:color w:val="000000" w:themeColor="text1"/>
          <w:sz w:val="28"/>
          <w:szCs w:val="28"/>
        </w:rPr>
        <w:t>功能应用数据至少达到三个月以上，要求进行评估数据的采集与整理汇总。按照应用水平分级标准要求，进行数据报表整理。</w:t>
      </w:r>
    </w:p>
    <w:p w:rsidR="00721EB0" w:rsidRDefault="00557DFA">
      <w:pPr>
        <w:spacing w:line="360" w:lineRule="exact"/>
        <w:ind w:firstLine="420"/>
        <w:rPr>
          <w:rFonts w:ascii="仿宋_GB2312" w:eastAsia="仿宋_GB2312"/>
          <w:color w:val="000000" w:themeColor="text1"/>
          <w:sz w:val="28"/>
          <w:szCs w:val="28"/>
        </w:rPr>
      </w:pPr>
      <w:r>
        <w:rPr>
          <w:rFonts w:ascii="仿宋_GB2312" w:eastAsia="仿宋_GB2312" w:hint="eastAsia"/>
          <w:color w:val="000000" w:themeColor="text1"/>
          <w:sz w:val="28"/>
          <w:szCs w:val="28"/>
        </w:rPr>
        <w:t>要求指导医院通过国家卫健委医院管理研究所的电子病历系统分级评价平台进行数据填报。填报的数据主要分为两个方面：</w:t>
      </w:r>
    </w:p>
    <w:p w:rsidR="00721EB0" w:rsidRDefault="00557DFA">
      <w:pPr>
        <w:spacing w:line="3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1.医院基础数据填报</w:t>
      </w:r>
    </w:p>
    <w:p w:rsidR="00721EB0" w:rsidRDefault="00557DFA">
      <w:pPr>
        <w:spacing w:line="360" w:lineRule="exact"/>
        <w:ind w:firstLine="420"/>
        <w:rPr>
          <w:rFonts w:ascii="仿宋_GB2312" w:eastAsia="仿宋_GB2312"/>
          <w:color w:val="000000" w:themeColor="text1"/>
          <w:sz w:val="28"/>
          <w:szCs w:val="28"/>
        </w:rPr>
      </w:pPr>
      <w:r>
        <w:rPr>
          <w:rFonts w:ascii="仿宋_GB2312" w:eastAsia="仿宋_GB2312" w:hint="eastAsia"/>
          <w:color w:val="000000" w:themeColor="text1"/>
          <w:sz w:val="28"/>
          <w:szCs w:val="28"/>
        </w:rPr>
        <w:t>基础信息包括“医院当前展开的病房数”、“医院门诊科室数”、“医院床位数”、“医院是否有专门的信息化部门”等等。“医院运行基础数据”中“医疗服务信息”全部为近3个月的数据。</w:t>
      </w:r>
    </w:p>
    <w:p w:rsidR="00721EB0" w:rsidRDefault="00557DFA">
      <w:pPr>
        <w:spacing w:line="3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2.EMR数据填报</w:t>
      </w:r>
    </w:p>
    <w:p w:rsidR="00721EB0" w:rsidRDefault="00557DFA">
      <w:pPr>
        <w:spacing w:line="360" w:lineRule="exact"/>
        <w:ind w:firstLine="420"/>
        <w:rPr>
          <w:rFonts w:ascii="仿宋_GB2312" w:eastAsia="仿宋_GB2312"/>
          <w:color w:val="000000" w:themeColor="text1"/>
          <w:sz w:val="28"/>
          <w:szCs w:val="28"/>
        </w:rPr>
      </w:pPr>
      <w:r>
        <w:rPr>
          <w:rFonts w:ascii="仿宋_GB2312" w:eastAsia="仿宋_GB2312" w:hint="eastAsia"/>
          <w:color w:val="000000" w:themeColor="text1"/>
          <w:sz w:val="28"/>
          <w:szCs w:val="28"/>
        </w:rPr>
        <w:t>EMR数据按照考察项目角色划分为10个部分，分别是“病房医师”、“病房护士”、“门诊医师”、“检查科室”、“检验处理”、“治疗信息处理”、“医疗保障”、“病历管理”、“电子病历基础”、“信息利用”。数据填报方式为逐级填报，上一级别达标时显示下一级别考察内容。</w:t>
      </w:r>
    </w:p>
    <w:p w:rsidR="00721EB0" w:rsidRDefault="00557DFA">
      <w:pPr>
        <w:spacing w:line="360" w:lineRule="exact"/>
        <w:ind w:firstLine="420"/>
        <w:rPr>
          <w:rFonts w:ascii="仿宋_GB2312" w:eastAsia="仿宋_GB2312"/>
          <w:color w:val="000000" w:themeColor="text1"/>
          <w:sz w:val="28"/>
          <w:szCs w:val="28"/>
        </w:rPr>
      </w:pPr>
      <w:r>
        <w:rPr>
          <w:rFonts w:ascii="仿宋_GB2312" w:eastAsia="仿宋_GB2312" w:hint="eastAsia"/>
          <w:color w:val="000000" w:themeColor="text1"/>
          <w:sz w:val="28"/>
          <w:szCs w:val="28"/>
        </w:rPr>
        <w:t>医院基础数据以及全部角色填写完成后，将系统数据上报。数据上报完成后，医院即可获得网上自评结果。</w:t>
      </w:r>
    </w:p>
    <w:p w:rsidR="00721EB0" w:rsidRDefault="00557DFA">
      <w:pPr>
        <w:pStyle w:val="4"/>
        <w:numPr>
          <w:ilvl w:val="3"/>
          <w:numId w:val="2"/>
        </w:numPr>
        <w:tabs>
          <w:tab w:val="clear" w:pos="864"/>
          <w:tab w:val="clear" w:pos="1404"/>
        </w:tabs>
        <w:adjustRightInd/>
        <w:spacing w:before="0" w:after="0" w:line="360" w:lineRule="exact"/>
        <w:ind w:left="1134" w:hanging="709"/>
        <w:jc w:val="both"/>
        <w:textAlignment w:val="auto"/>
        <w:rPr>
          <w:rFonts w:ascii="仿宋_GB2312" w:eastAsia="仿宋_GB2312"/>
          <w:color w:val="000000" w:themeColor="text1"/>
        </w:rPr>
      </w:pPr>
      <w:r>
        <w:rPr>
          <w:rFonts w:ascii="仿宋_GB2312" w:eastAsia="仿宋_GB2312" w:hint="eastAsia"/>
          <w:color w:val="000000" w:themeColor="text1"/>
        </w:rPr>
        <w:t>实证材料准备指导</w:t>
      </w:r>
    </w:p>
    <w:p w:rsidR="00721EB0" w:rsidRDefault="00557DFA">
      <w:pPr>
        <w:spacing w:line="360" w:lineRule="exact"/>
        <w:ind w:firstLine="420"/>
        <w:rPr>
          <w:rFonts w:ascii="仿宋_GB2312" w:eastAsia="仿宋_GB2312"/>
          <w:color w:val="000000" w:themeColor="text1"/>
          <w:sz w:val="28"/>
          <w:szCs w:val="28"/>
        </w:rPr>
      </w:pPr>
      <w:r>
        <w:rPr>
          <w:rFonts w:ascii="仿宋_GB2312" w:eastAsia="仿宋_GB2312" w:hint="eastAsia"/>
          <w:color w:val="000000" w:themeColor="text1"/>
          <w:sz w:val="28"/>
          <w:szCs w:val="28"/>
        </w:rPr>
        <w:t>要求指导医院自查前级功能，确认均完全实现。列表声明这些项目的前级功能全部实现。</w:t>
      </w:r>
    </w:p>
    <w:p w:rsidR="00721EB0" w:rsidRDefault="00557DFA">
      <w:pPr>
        <w:spacing w:line="360" w:lineRule="exact"/>
        <w:ind w:firstLine="420"/>
        <w:rPr>
          <w:rFonts w:ascii="仿宋_GB2312" w:eastAsia="仿宋_GB2312"/>
          <w:color w:val="000000" w:themeColor="text1"/>
          <w:sz w:val="28"/>
          <w:szCs w:val="28"/>
        </w:rPr>
      </w:pPr>
      <w:r>
        <w:rPr>
          <w:rFonts w:ascii="仿宋_GB2312" w:eastAsia="仿宋_GB2312" w:hint="eastAsia"/>
          <w:color w:val="000000" w:themeColor="text1"/>
          <w:sz w:val="28"/>
          <w:szCs w:val="28"/>
        </w:rPr>
        <w:t>要求协助医院提供考察项目的实证材料。</w:t>
      </w:r>
    </w:p>
    <w:p w:rsidR="00721EB0" w:rsidRDefault="00557DFA">
      <w:pPr>
        <w:spacing w:line="360" w:lineRule="exact"/>
        <w:ind w:firstLine="420"/>
        <w:rPr>
          <w:rFonts w:ascii="仿宋_GB2312" w:eastAsia="仿宋_GB2312"/>
          <w:color w:val="000000" w:themeColor="text1"/>
          <w:sz w:val="28"/>
          <w:szCs w:val="28"/>
        </w:rPr>
      </w:pPr>
      <w:r>
        <w:rPr>
          <w:rFonts w:ascii="仿宋_GB2312" w:eastAsia="仿宋_GB2312" w:hint="eastAsia"/>
          <w:color w:val="000000" w:themeColor="text1"/>
          <w:sz w:val="28"/>
          <w:szCs w:val="28"/>
        </w:rPr>
        <w:t>要求项目按照申报等级的基本项和所实现的选择项列出。实证内容包括：系统截屏、统计数据、方案说明与场景描述。</w:t>
      </w:r>
    </w:p>
    <w:p w:rsidR="00721EB0" w:rsidRDefault="00557DFA">
      <w:pPr>
        <w:pStyle w:val="4"/>
        <w:numPr>
          <w:ilvl w:val="3"/>
          <w:numId w:val="2"/>
        </w:numPr>
        <w:tabs>
          <w:tab w:val="clear" w:pos="864"/>
          <w:tab w:val="clear" w:pos="1404"/>
        </w:tabs>
        <w:adjustRightInd/>
        <w:spacing w:before="0" w:after="0" w:line="360" w:lineRule="exact"/>
        <w:ind w:left="1134" w:hanging="709"/>
        <w:jc w:val="both"/>
        <w:textAlignment w:val="auto"/>
        <w:rPr>
          <w:rFonts w:ascii="仿宋_GB2312" w:eastAsia="仿宋_GB2312"/>
          <w:color w:val="000000" w:themeColor="text1"/>
        </w:rPr>
      </w:pPr>
      <w:r>
        <w:rPr>
          <w:rFonts w:ascii="仿宋_GB2312" w:eastAsia="仿宋_GB2312" w:hint="eastAsia"/>
          <w:color w:val="000000" w:themeColor="text1"/>
        </w:rPr>
        <w:t>现场测评支持服务</w:t>
      </w:r>
    </w:p>
    <w:p w:rsidR="00721EB0" w:rsidRDefault="00557DFA">
      <w:pPr>
        <w:spacing w:line="360" w:lineRule="exact"/>
        <w:ind w:firstLine="420"/>
        <w:rPr>
          <w:rFonts w:ascii="仿宋_GB2312" w:eastAsia="仿宋_GB2312"/>
          <w:color w:val="000000" w:themeColor="text1"/>
          <w:sz w:val="28"/>
          <w:szCs w:val="28"/>
        </w:rPr>
      </w:pPr>
      <w:r>
        <w:rPr>
          <w:rFonts w:ascii="仿宋_GB2312" w:eastAsia="仿宋_GB2312" w:hint="eastAsia"/>
          <w:color w:val="000000" w:themeColor="text1"/>
          <w:sz w:val="28"/>
          <w:szCs w:val="28"/>
        </w:rPr>
        <w:t>要求在现场测评过程中，提供编制汇报材料、制定测评路线、模拟测评演练、专家疑问答疑等服务。</w:t>
      </w:r>
    </w:p>
    <w:p w:rsidR="00721EB0" w:rsidRDefault="00557DFA">
      <w:pPr>
        <w:pStyle w:val="3"/>
        <w:numPr>
          <w:ilvl w:val="2"/>
          <w:numId w:val="2"/>
        </w:numPr>
        <w:tabs>
          <w:tab w:val="clear" w:pos="720"/>
          <w:tab w:val="clear" w:pos="1260"/>
        </w:tabs>
        <w:adjustRightInd/>
        <w:spacing w:before="0" w:after="0" w:line="360" w:lineRule="exact"/>
        <w:ind w:left="992"/>
        <w:jc w:val="both"/>
        <w:textAlignment w:val="auto"/>
        <w:rPr>
          <w:rFonts w:ascii="仿宋_GB2312" w:eastAsia="仿宋_GB2312"/>
          <w:color w:val="000000" w:themeColor="text1"/>
          <w:sz w:val="28"/>
          <w:szCs w:val="28"/>
        </w:rPr>
      </w:pPr>
      <w:r>
        <w:rPr>
          <w:rFonts w:ascii="仿宋_GB2312" w:eastAsia="仿宋_GB2312" w:hint="eastAsia"/>
          <w:color w:val="000000" w:themeColor="text1"/>
          <w:sz w:val="28"/>
          <w:szCs w:val="28"/>
        </w:rPr>
        <w:t>互联互通测评支持服务</w:t>
      </w:r>
    </w:p>
    <w:p w:rsidR="00721EB0" w:rsidRDefault="00557DFA">
      <w:pPr>
        <w:pStyle w:val="4"/>
        <w:numPr>
          <w:ilvl w:val="3"/>
          <w:numId w:val="2"/>
        </w:numPr>
        <w:tabs>
          <w:tab w:val="clear" w:pos="864"/>
          <w:tab w:val="clear" w:pos="1404"/>
        </w:tabs>
        <w:adjustRightInd/>
        <w:spacing w:before="0" w:after="0" w:line="360" w:lineRule="exact"/>
        <w:ind w:left="1134" w:hanging="709"/>
        <w:jc w:val="both"/>
        <w:textAlignment w:val="auto"/>
        <w:rPr>
          <w:rFonts w:ascii="仿宋_GB2312" w:eastAsia="仿宋_GB2312"/>
          <w:color w:val="000000" w:themeColor="text1"/>
        </w:rPr>
      </w:pPr>
      <w:r>
        <w:rPr>
          <w:rFonts w:ascii="仿宋_GB2312" w:eastAsia="仿宋_GB2312" w:hint="eastAsia"/>
          <w:color w:val="000000" w:themeColor="text1"/>
        </w:rPr>
        <w:t>项目差距调研分析评估服务</w:t>
      </w:r>
    </w:p>
    <w:p w:rsidR="00721EB0" w:rsidRDefault="00557DFA">
      <w:pPr>
        <w:spacing w:line="360" w:lineRule="exact"/>
        <w:ind w:firstLine="420"/>
        <w:rPr>
          <w:rFonts w:ascii="仿宋_GB2312" w:eastAsia="仿宋_GB2312"/>
          <w:color w:val="000000" w:themeColor="text1"/>
          <w:sz w:val="28"/>
          <w:szCs w:val="28"/>
        </w:rPr>
      </w:pPr>
      <w:r>
        <w:rPr>
          <w:rFonts w:ascii="仿宋_GB2312" w:eastAsia="仿宋_GB2312" w:hint="eastAsia"/>
          <w:color w:val="000000" w:themeColor="text1"/>
          <w:sz w:val="28"/>
          <w:szCs w:val="28"/>
        </w:rPr>
        <w:t>要求在按相关标准进行医院信息集成平台建设之后，遵照《国家医疗健康信息医院信息互联互通标准化成熟度测评方案（2017年版）》的要求开展互联互通情况的调研工作。</w:t>
      </w:r>
    </w:p>
    <w:p w:rsidR="00721EB0" w:rsidRDefault="00557DFA">
      <w:pPr>
        <w:spacing w:line="360" w:lineRule="exact"/>
        <w:ind w:firstLine="420"/>
        <w:rPr>
          <w:rFonts w:ascii="仿宋_GB2312" w:eastAsia="仿宋_GB2312"/>
          <w:color w:val="000000" w:themeColor="text1"/>
          <w:sz w:val="28"/>
          <w:szCs w:val="28"/>
        </w:rPr>
      </w:pPr>
      <w:r>
        <w:rPr>
          <w:rFonts w:ascii="仿宋_GB2312" w:eastAsia="仿宋_GB2312" w:hint="eastAsia"/>
          <w:color w:val="000000" w:themeColor="text1"/>
          <w:sz w:val="28"/>
          <w:szCs w:val="28"/>
        </w:rPr>
        <w:t>要求对医院现有平台功能、交互的业务应用、基础设施情况等与测评标准进行差异化分析，对电子病历数据集和共享文档进行测试工作。</w:t>
      </w:r>
    </w:p>
    <w:p w:rsidR="00721EB0" w:rsidRDefault="00557DFA">
      <w:pPr>
        <w:spacing w:line="360" w:lineRule="exact"/>
        <w:ind w:firstLine="420"/>
        <w:rPr>
          <w:rFonts w:ascii="仿宋_GB2312" w:eastAsia="仿宋_GB2312"/>
          <w:color w:val="000000" w:themeColor="text1"/>
          <w:sz w:val="28"/>
          <w:szCs w:val="28"/>
        </w:rPr>
      </w:pPr>
      <w:r>
        <w:rPr>
          <w:rFonts w:ascii="仿宋_GB2312" w:eastAsia="仿宋_GB2312" w:hint="eastAsia"/>
          <w:color w:val="000000" w:themeColor="text1"/>
          <w:sz w:val="28"/>
          <w:szCs w:val="28"/>
        </w:rPr>
        <w:t>要求整理不符合标准的数据，缺漏的功能和缺失的应用明细，指导进行改造（包括第三方产品）。</w:t>
      </w:r>
    </w:p>
    <w:p w:rsidR="00721EB0" w:rsidRDefault="00557DFA">
      <w:pPr>
        <w:spacing w:line="360" w:lineRule="exact"/>
        <w:ind w:firstLine="420"/>
        <w:rPr>
          <w:rFonts w:ascii="仿宋_GB2312" w:eastAsia="仿宋_GB2312"/>
          <w:color w:val="000000" w:themeColor="text1"/>
          <w:sz w:val="28"/>
          <w:szCs w:val="28"/>
        </w:rPr>
      </w:pPr>
      <w:r>
        <w:rPr>
          <w:rFonts w:ascii="仿宋_GB2312" w:eastAsia="仿宋_GB2312" w:hint="eastAsia"/>
          <w:color w:val="000000" w:themeColor="text1"/>
          <w:sz w:val="28"/>
          <w:szCs w:val="28"/>
        </w:rPr>
        <w:t>在整个建设过程中，要求定期进行多次的项目差距调研分析评估，以保证建设\改造工作的完整性。</w:t>
      </w:r>
    </w:p>
    <w:p w:rsidR="00721EB0" w:rsidRDefault="00557DFA">
      <w:pPr>
        <w:pStyle w:val="4"/>
        <w:numPr>
          <w:ilvl w:val="3"/>
          <w:numId w:val="2"/>
        </w:numPr>
        <w:tabs>
          <w:tab w:val="clear" w:pos="864"/>
          <w:tab w:val="clear" w:pos="1404"/>
        </w:tabs>
        <w:adjustRightInd/>
        <w:spacing w:before="0" w:after="0" w:line="360" w:lineRule="exact"/>
        <w:ind w:left="1134" w:hanging="709"/>
        <w:jc w:val="both"/>
        <w:textAlignment w:val="auto"/>
        <w:rPr>
          <w:rFonts w:ascii="仿宋_GB2312" w:eastAsia="仿宋_GB2312"/>
          <w:color w:val="000000" w:themeColor="text1"/>
        </w:rPr>
      </w:pPr>
      <w:r>
        <w:rPr>
          <w:rFonts w:ascii="仿宋_GB2312" w:eastAsia="仿宋_GB2312" w:hint="eastAsia"/>
          <w:color w:val="000000" w:themeColor="text1"/>
        </w:rPr>
        <w:lastRenderedPageBreak/>
        <w:t>申报过程支持服务</w:t>
      </w:r>
    </w:p>
    <w:p w:rsidR="00721EB0" w:rsidRDefault="00557DFA">
      <w:pPr>
        <w:spacing w:line="360" w:lineRule="exact"/>
        <w:ind w:firstLine="420"/>
        <w:rPr>
          <w:rFonts w:ascii="仿宋_GB2312" w:eastAsia="仿宋_GB2312"/>
          <w:color w:val="000000" w:themeColor="text1"/>
          <w:sz w:val="28"/>
          <w:szCs w:val="28"/>
        </w:rPr>
      </w:pPr>
      <w:r>
        <w:rPr>
          <w:rFonts w:ascii="仿宋_GB2312" w:eastAsia="仿宋_GB2312" w:hint="eastAsia"/>
          <w:color w:val="000000" w:themeColor="text1"/>
          <w:sz w:val="28"/>
          <w:szCs w:val="28"/>
        </w:rPr>
        <w:t>要求指导医院自查各项功能，并提供相关实证材料。</w:t>
      </w:r>
    </w:p>
    <w:p w:rsidR="00721EB0" w:rsidRDefault="00557DFA">
      <w:pPr>
        <w:spacing w:line="360" w:lineRule="exact"/>
        <w:ind w:firstLine="420"/>
        <w:rPr>
          <w:rFonts w:ascii="仿宋_GB2312" w:eastAsia="仿宋_GB2312"/>
          <w:color w:val="000000" w:themeColor="text1"/>
          <w:sz w:val="28"/>
          <w:szCs w:val="28"/>
        </w:rPr>
      </w:pPr>
      <w:r>
        <w:rPr>
          <w:rFonts w:ascii="仿宋_GB2312" w:eastAsia="仿宋_GB2312" w:hint="eastAsia"/>
          <w:color w:val="000000" w:themeColor="text1"/>
          <w:sz w:val="28"/>
          <w:szCs w:val="28"/>
        </w:rPr>
        <w:t>实证内容包括：系统截屏、统计数据、方案说明与场景描述。</w:t>
      </w:r>
    </w:p>
    <w:p w:rsidR="00721EB0" w:rsidRDefault="00557DFA">
      <w:pPr>
        <w:spacing w:line="360" w:lineRule="exact"/>
        <w:ind w:firstLine="420"/>
        <w:rPr>
          <w:rFonts w:ascii="仿宋_GB2312" w:eastAsia="仿宋_GB2312"/>
          <w:color w:val="000000" w:themeColor="text1"/>
          <w:sz w:val="28"/>
          <w:szCs w:val="28"/>
        </w:rPr>
      </w:pPr>
      <w:r>
        <w:rPr>
          <w:rFonts w:ascii="仿宋_GB2312" w:eastAsia="仿宋_GB2312" w:hint="eastAsia"/>
          <w:color w:val="000000" w:themeColor="text1"/>
          <w:sz w:val="28"/>
          <w:szCs w:val="28"/>
        </w:rPr>
        <w:t>指导完成网上申报工作。</w:t>
      </w:r>
    </w:p>
    <w:p w:rsidR="00721EB0" w:rsidRDefault="00557DFA">
      <w:pPr>
        <w:pStyle w:val="4"/>
        <w:numPr>
          <w:ilvl w:val="3"/>
          <w:numId w:val="2"/>
        </w:numPr>
        <w:tabs>
          <w:tab w:val="clear" w:pos="864"/>
          <w:tab w:val="clear" w:pos="1404"/>
        </w:tabs>
        <w:adjustRightInd/>
        <w:spacing w:before="0" w:after="0" w:line="360" w:lineRule="exact"/>
        <w:ind w:left="1134" w:hanging="709"/>
        <w:jc w:val="both"/>
        <w:textAlignment w:val="auto"/>
        <w:rPr>
          <w:rFonts w:ascii="仿宋_GB2312" w:eastAsia="仿宋_GB2312"/>
          <w:color w:val="000000" w:themeColor="text1"/>
        </w:rPr>
      </w:pPr>
      <w:r>
        <w:rPr>
          <w:rFonts w:ascii="仿宋_GB2312" w:eastAsia="仿宋_GB2312" w:hint="eastAsia"/>
          <w:color w:val="000000" w:themeColor="text1"/>
        </w:rPr>
        <w:t>项目文审材料支持服务</w:t>
      </w:r>
    </w:p>
    <w:p w:rsidR="00721EB0" w:rsidRDefault="00557DFA">
      <w:pPr>
        <w:spacing w:line="360" w:lineRule="exact"/>
        <w:ind w:firstLine="420"/>
        <w:rPr>
          <w:rFonts w:ascii="仿宋_GB2312" w:eastAsia="仿宋_GB2312"/>
          <w:color w:val="000000" w:themeColor="text1"/>
          <w:sz w:val="28"/>
          <w:szCs w:val="28"/>
        </w:rPr>
      </w:pPr>
      <w:r>
        <w:rPr>
          <w:rFonts w:ascii="仿宋_GB2312" w:eastAsia="仿宋_GB2312" w:hint="eastAsia"/>
          <w:color w:val="000000" w:themeColor="text1"/>
          <w:sz w:val="28"/>
          <w:szCs w:val="28"/>
        </w:rPr>
        <w:t>要求整理文审所需材料，配合进行文审工作准备证明材料文件；在文审现场提供支持服务。</w:t>
      </w:r>
    </w:p>
    <w:p w:rsidR="00721EB0" w:rsidRDefault="00557DFA">
      <w:pPr>
        <w:pStyle w:val="4"/>
        <w:numPr>
          <w:ilvl w:val="3"/>
          <w:numId w:val="2"/>
        </w:numPr>
        <w:tabs>
          <w:tab w:val="clear" w:pos="864"/>
          <w:tab w:val="clear" w:pos="1404"/>
        </w:tabs>
        <w:adjustRightInd/>
        <w:spacing w:before="0" w:after="0" w:line="360" w:lineRule="exact"/>
        <w:ind w:left="1134" w:hanging="709"/>
        <w:jc w:val="both"/>
        <w:textAlignment w:val="auto"/>
        <w:rPr>
          <w:rFonts w:ascii="仿宋_GB2312" w:eastAsia="仿宋_GB2312"/>
          <w:color w:val="000000" w:themeColor="text1"/>
        </w:rPr>
      </w:pPr>
      <w:r>
        <w:rPr>
          <w:rFonts w:ascii="仿宋_GB2312" w:eastAsia="仿宋_GB2312" w:hint="eastAsia"/>
          <w:color w:val="000000" w:themeColor="text1"/>
        </w:rPr>
        <w:t>现场测评支持服务</w:t>
      </w:r>
    </w:p>
    <w:p w:rsidR="00721EB0" w:rsidRDefault="00557DFA">
      <w:pPr>
        <w:spacing w:line="360" w:lineRule="exact"/>
        <w:ind w:firstLine="420"/>
        <w:rPr>
          <w:rFonts w:ascii="仿宋_GB2312" w:eastAsia="仿宋_GB2312"/>
          <w:color w:val="000000" w:themeColor="text1"/>
          <w:sz w:val="28"/>
          <w:szCs w:val="28"/>
        </w:rPr>
      </w:pPr>
      <w:r>
        <w:rPr>
          <w:rFonts w:ascii="仿宋_GB2312" w:eastAsia="仿宋_GB2312" w:hint="eastAsia"/>
          <w:color w:val="000000" w:themeColor="text1"/>
          <w:sz w:val="28"/>
          <w:szCs w:val="28"/>
        </w:rPr>
        <w:t>要求在现场测评过程中，提供编制汇报材料、制定测评路线、模拟测评演练、专家疑问答疑等服务。</w:t>
      </w:r>
      <w:r>
        <w:rPr>
          <w:rFonts w:ascii="仿宋_GB2312" w:eastAsia="仿宋_GB2312" w:hint="eastAsia"/>
          <w:color w:val="000000" w:themeColor="text1"/>
          <w:sz w:val="28"/>
          <w:szCs w:val="28"/>
        </w:rPr>
        <w:br w:type="page"/>
      </w:r>
    </w:p>
    <w:p w:rsidR="00721EB0" w:rsidRDefault="00557DFA">
      <w:pPr>
        <w:pStyle w:val="1"/>
        <w:numPr>
          <w:ilvl w:val="0"/>
          <w:numId w:val="2"/>
        </w:numPr>
        <w:tabs>
          <w:tab w:val="clear" w:pos="720"/>
          <w:tab w:val="clear" w:pos="1260"/>
        </w:tabs>
        <w:adjustRightInd/>
        <w:spacing w:before="0" w:after="0" w:line="360" w:lineRule="exact"/>
        <w:jc w:val="both"/>
        <w:textAlignment w:val="auto"/>
        <w:rPr>
          <w:rFonts w:ascii="仿宋_GB2312" w:eastAsia="仿宋_GB2312"/>
          <w:color w:val="000000" w:themeColor="text1"/>
          <w:sz w:val="28"/>
          <w:szCs w:val="28"/>
        </w:rPr>
      </w:pPr>
      <w:r>
        <w:rPr>
          <w:rFonts w:ascii="仿宋_GB2312" w:eastAsia="仿宋_GB2312" w:hint="eastAsia"/>
          <w:color w:val="000000" w:themeColor="text1"/>
          <w:sz w:val="28"/>
          <w:szCs w:val="28"/>
        </w:rPr>
        <w:lastRenderedPageBreak/>
        <w:t>硬件系统要求</w:t>
      </w:r>
    </w:p>
    <w:p w:rsidR="00721EB0" w:rsidRDefault="00557DFA">
      <w:pPr>
        <w:pStyle w:val="2"/>
        <w:numPr>
          <w:ilvl w:val="1"/>
          <w:numId w:val="2"/>
        </w:numPr>
        <w:tabs>
          <w:tab w:val="clear" w:pos="576"/>
          <w:tab w:val="clear" w:pos="1296"/>
        </w:tabs>
        <w:adjustRightInd/>
        <w:spacing w:before="0" w:after="0" w:line="360" w:lineRule="exact"/>
        <w:jc w:val="both"/>
        <w:textAlignment w:val="auto"/>
        <w:rPr>
          <w:rFonts w:ascii="仿宋_GB2312" w:eastAsia="仿宋_GB2312"/>
          <w:szCs w:val="28"/>
        </w:rPr>
      </w:pPr>
      <w:r>
        <w:rPr>
          <w:rFonts w:ascii="仿宋_GB2312" w:eastAsia="仿宋_GB2312" w:hint="eastAsia"/>
          <w:szCs w:val="28"/>
        </w:rPr>
        <w:t>采购需求说明</w:t>
      </w:r>
    </w:p>
    <w:p w:rsidR="00721EB0" w:rsidRDefault="00557DFA">
      <w:pPr>
        <w:spacing w:line="360" w:lineRule="exact"/>
        <w:ind w:firstLineChars="128" w:firstLine="360"/>
        <w:jc w:val="left"/>
        <w:rPr>
          <w:rFonts w:ascii="仿宋_GB2312" w:eastAsia="仿宋_GB2312" w:hAnsi="宋体" w:cs="宋体"/>
          <w:b/>
          <w:color w:val="000000" w:themeColor="text1"/>
          <w:kern w:val="0"/>
          <w:sz w:val="28"/>
          <w:szCs w:val="28"/>
        </w:rPr>
      </w:pPr>
      <w:r>
        <w:rPr>
          <w:rFonts w:ascii="仿宋_GB2312" w:eastAsia="仿宋_GB2312" w:hAnsi="宋体" w:cs="宋体" w:hint="eastAsia"/>
          <w:b/>
          <w:color w:val="000000" w:themeColor="text1"/>
          <w:kern w:val="0"/>
          <w:sz w:val="28"/>
          <w:szCs w:val="28"/>
        </w:rPr>
        <w:t>采购项目要求</w:t>
      </w:r>
    </w:p>
    <w:p w:rsidR="00721EB0" w:rsidRDefault="00557DFA">
      <w:pPr>
        <w:widowControl/>
        <w:numPr>
          <w:ilvl w:val="0"/>
          <w:numId w:val="52"/>
        </w:numPr>
        <w:spacing w:line="360" w:lineRule="exact"/>
        <w:ind w:left="840" w:firstLineChars="100" w:firstLine="280"/>
        <w:rPr>
          <w:rFonts w:ascii="仿宋_GB2312" w:eastAsia="仿宋_GB2312" w:hAnsi="宋体" w:cs="宋体"/>
          <w:color w:val="000000" w:themeColor="text1"/>
          <w:kern w:val="0"/>
          <w:sz w:val="28"/>
          <w:szCs w:val="28"/>
        </w:rPr>
      </w:pPr>
      <w:r>
        <w:rPr>
          <w:rFonts w:ascii="仿宋_GB2312" w:eastAsia="仿宋_GB2312" w:hAnsi="宋体" w:cs="宋体" w:hint="eastAsia"/>
          <w:color w:val="000000" w:themeColor="text1"/>
          <w:kern w:val="0"/>
          <w:sz w:val="28"/>
          <w:szCs w:val="28"/>
        </w:rPr>
        <w:t>工期：45天。</w:t>
      </w:r>
    </w:p>
    <w:p w:rsidR="00721EB0" w:rsidRDefault="00557DFA">
      <w:pPr>
        <w:widowControl/>
        <w:spacing w:line="360" w:lineRule="exact"/>
        <w:rPr>
          <w:rFonts w:ascii="仿宋_GB2312" w:eastAsia="仿宋_GB2312" w:hAnsi="宋体" w:cs="宋体"/>
          <w:color w:val="000000" w:themeColor="text1"/>
          <w:kern w:val="0"/>
          <w:sz w:val="28"/>
          <w:szCs w:val="28"/>
        </w:rPr>
      </w:pPr>
      <w:r>
        <w:rPr>
          <w:rFonts w:ascii="仿宋_GB2312" w:eastAsia="仿宋_GB2312" w:hAnsi="宋体" w:cs="宋体" w:hint="eastAsia"/>
          <w:color w:val="000000" w:themeColor="text1"/>
          <w:kern w:val="0"/>
          <w:sz w:val="28"/>
          <w:szCs w:val="28"/>
        </w:rPr>
        <w:t xml:space="preserve">  2、质量要求：国家相关规范及标准，一次性验收合格。</w:t>
      </w:r>
    </w:p>
    <w:p w:rsidR="00721EB0" w:rsidRDefault="00557DFA">
      <w:pPr>
        <w:spacing w:line="360" w:lineRule="exact"/>
        <w:ind w:firstLineChars="100" w:firstLine="280"/>
        <w:jc w:val="left"/>
        <w:rPr>
          <w:rFonts w:ascii="仿宋_GB2312" w:eastAsia="仿宋_GB2312" w:hAnsi="宋体" w:cs="宋体"/>
          <w:color w:val="000000" w:themeColor="text1"/>
          <w:kern w:val="0"/>
          <w:sz w:val="28"/>
          <w:szCs w:val="28"/>
        </w:rPr>
      </w:pPr>
      <w:r>
        <w:rPr>
          <w:rFonts w:ascii="仿宋_GB2312" w:eastAsia="仿宋_GB2312" w:hAnsi="宋体" w:cs="宋体" w:hint="eastAsia"/>
          <w:color w:val="000000" w:themeColor="text1"/>
          <w:kern w:val="0"/>
          <w:sz w:val="28"/>
          <w:szCs w:val="28"/>
        </w:rPr>
        <w:t>3、质保期限：</w:t>
      </w:r>
    </w:p>
    <w:p w:rsidR="00721EB0" w:rsidRDefault="00557DFA">
      <w:pPr>
        <w:spacing w:line="360" w:lineRule="exact"/>
        <w:ind w:firstLineChars="175" w:firstLine="490"/>
        <w:jc w:val="left"/>
        <w:rPr>
          <w:rFonts w:ascii="仿宋_GB2312" w:eastAsia="仿宋_GB2312" w:hAnsi="宋体" w:cs="宋体"/>
          <w:color w:val="000000" w:themeColor="text1"/>
          <w:sz w:val="28"/>
          <w:szCs w:val="28"/>
        </w:rPr>
      </w:pPr>
      <w:r>
        <w:rPr>
          <w:rFonts w:ascii="仿宋_GB2312" w:eastAsia="仿宋_GB2312" w:hAnsi="宋体" w:cs="宋体" w:hint="eastAsia"/>
          <w:color w:val="000000" w:themeColor="text1"/>
          <w:kern w:val="0"/>
          <w:sz w:val="28"/>
          <w:szCs w:val="28"/>
        </w:rPr>
        <w:t>（1）</w:t>
      </w:r>
      <w:r>
        <w:rPr>
          <w:rFonts w:ascii="仿宋_GB2312" w:eastAsia="仿宋_GB2312" w:hAnsi="宋体" w:cs="宋体" w:hint="eastAsia"/>
          <w:color w:val="000000" w:themeColor="text1"/>
          <w:sz w:val="28"/>
          <w:szCs w:val="28"/>
        </w:rPr>
        <w:t>所投服务器、光纤交换机、存储、存储扩容及核心交换机板卡扩容需提供三年原厂免费质保服务；</w:t>
      </w:r>
    </w:p>
    <w:p w:rsidR="00721EB0" w:rsidRDefault="00557DFA">
      <w:pPr>
        <w:spacing w:line="360" w:lineRule="exact"/>
        <w:ind w:firstLineChars="175" w:firstLine="490"/>
        <w:jc w:val="left"/>
        <w:rPr>
          <w:rFonts w:ascii="仿宋_GB2312" w:eastAsia="仿宋_GB2312" w:hAnsi="宋体" w:cs="宋体"/>
          <w:color w:val="000000" w:themeColor="text1"/>
          <w:sz w:val="28"/>
          <w:szCs w:val="28"/>
        </w:rPr>
      </w:pPr>
      <w:r>
        <w:rPr>
          <w:rFonts w:ascii="仿宋_GB2312" w:eastAsia="仿宋_GB2312" w:hAnsi="宋体" w:cs="宋体" w:hint="eastAsia"/>
          <w:color w:val="000000" w:themeColor="text1"/>
          <w:sz w:val="28"/>
          <w:szCs w:val="28"/>
        </w:rPr>
        <w:t>（2）相关安全设备需提供三年原厂免费质保服务及各种库三年升级服务；</w:t>
      </w:r>
    </w:p>
    <w:p w:rsidR="00721EB0" w:rsidRDefault="00557DFA">
      <w:pPr>
        <w:spacing w:line="360" w:lineRule="exact"/>
        <w:ind w:firstLineChars="175" w:firstLine="490"/>
        <w:jc w:val="left"/>
        <w:rPr>
          <w:rFonts w:ascii="仿宋_GB2312" w:eastAsia="仿宋_GB2312" w:hAnsi="宋体" w:cs="宋体"/>
          <w:color w:val="000000" w:themeColor="text1"/>
          <w:kern w:val="0"/>
          <w:sz w:val="28"/>
          <w:szCs w:val="28"/>
        </w:rPr>
      </w:pPr>
      <w:r>
        <w:rPr>
          <w:rFonts w:ascii="仿宋_GB2312" w:eastAsia="仿宋_GB2312" w:hAnsi="宋体" w:cs="宋体" w:hint="eastAsia"/>
          <w:color w:val="000000" w:themeColor="text1"/>
          <w:sz w:val="28"/>
          <w:szCs w:val="28"/>
        </w:rPr>
        <w:t>（3）所投原虚拟化软件扩容及原容灾软件扩容需提供一年原厂（非OEM）免费升级及原厂5*9技术咨询服务</w:t>
      </w:r>
      <w:r>
        <w:rPr>
          <w:rFonts w:ascii="仿宋_GB2312" w:eastAsia="仿宋_GB2312" w:hAnsi="宋体" w:cs="宋体" w:hint="eastAsia"/>
          <w:color w:val="000000" w:themeColor="text1"/>
          <w:kern w:val="0"/>
          <w:sz w:val="28"/>
          <w:szCs w:val="28"/>
        </w:rPr>
        <w:t>。</w:t>
      </w:r>
    </w:p>
    <w:p w:rsidR="00721EB0" w:rsidRDefault="00557DFA">
      <w:pPr>
        <w:spacing w:line="360" w:lineRule="exact"/>
        <w:ind w:firstLineChars="175" w:firstLine="490"/>
        <w:jc w:val="left"/>
        <w:rPr>
          <w:rFonts w:ascii="仿宋_GB2312" w:eastAsia="仿宋_GB2312" w:hAnsi="宋体" w:cs="宋体"/>
          <w:color w:val="000000" w:themeColor="text1"/>
          <w:kern w:val="0"/>
          <w:sz w:val="28"/>
          <w:szCs w:val="28"/>
        </w:rPr>
      </w:pPr>
      <w:r>
        <w:rPr>
          <w:rFonts w:ascii="仿宋_GB2312" w:eastAsia="仿宋_GB2312" w:hAnsi="宋体" w:cs="宋体" w:hint="eastAsia"/>
          <w:color w:val="000000" w:themeColor="text1"/>
          <w:kern w:val="0"/>
          <w:sz w:val="28"/>
          <w:szCs w:val="28"/>
        </w:rPr>
        <w:t>（4）虚拟化平台安全防护扩容、原客户机漏洞防护模块扩容需提供三年原厂商软件升级服务及各种库升级服务；</w:t>
      </w:r>
    </w:p>
    <w:p w:rsidR="00721EB0" w:rsidRDefault="00557DFA">
      <w:pPr>
        <w:spacing w:line="360" w:lineRule="exact"/>
        <w:ind w:firstLineChars="175" w:firstLine="490"/>
        <w:jc w:val="left"/>
        <w:rPr>
          <w:rFonts w:ascii="仿宋_GB2312" w:eastAsia="仿宋_GB2312" w:hAnsi="宋体" w:cs="宋体"/>
          <w:color w:val="000000" w:themeColor="text1"/>
          <w:kern w:val="0"/>
          <w:sz w:val="28"/>
          <w:szCs w:val="28"/>
        </w:rPr>
      </w:pPr>
      <w:r>
        <w:rPr>
          <w:rFonts w:ascii="仿宋_GB2312" w:eastAsia="仿宋_GB2312" w:hAnsi="宋体" w:cs="宋体" w:hint="eastAsia"/>
          <w:color w:val="000000" w:themeColor="text1"/>
          <w:kern w:val="0"/>
          <w:sz w:val="28"/>
          <w:szCs w:val="28"/>
        </w:rPr>
        <w:t>（5）竣工验收：采购人自履行完合同义务之日起，组织验收，验收要求、验收标准方法符合设计要求标准。</w:t>
      </w:r>
    </w:p>
    <w:p w:rsidR="00721EB0" w:rsidRDefault="00721EB0">
      <w:pPr>
        <w:widowControl/>
        <w:spacing w:line="360" w:lineRule="exact"/>
        <w:jc w:val="center"/>
        <w:rPr>
          <w:rFonts w:ascii="仿宋_GB2312" w:eastAsia="仿宋_GB2312" w:hAnsi="宋体" w:cs="宋体"/>
          <w:b/>
          <w:color w:val="000000" w:themeColor="text1"/>
          <w:sz w:val="28"/>
          <w:szCs w:val="28"/>
        </w:rPr>
      </w:pPr>
    </w:p>
    <w:p w:rsidR="00721EB0" w:rsidRDefault="00557DFA">
      <w:pPr>
        <w:widowControl/>
        <w:spacing w:line="360" w:lineRule="exact"/>
        <w:jc w:val="left"/>
        <w:rPr>
          <w:rFonts w:ascii="仿宋_GB2312" w:eastAsia="仿宋_GB2312" w:hAnsi="宋体" w:cs="宋体"/>
          <w:b/>
          <w:color w:val="000000" w:themeColor="text1"/>
          <w:sz w:val="28"/>
          <w:szCs w:val="28"/>
        </w:rPr>
      </w:pPr>
      <w:r>
        <w:rPr>
          <w:rFonts w:ascii="仿宋_GB2312" w:eastAsia="仿宋_GB2312" w:hAnsi="宋体" w:cs="宋体" w:hint="eastAsia"/>
          <w:b/>
          <w:color w:val="000000" w:themeColor="text1"/>
          <w:sz w:val="28"/>
          <w:szCs w:val="28"/>
        </w:rPr>
        <w:br w:type="page"/>
      </w:r>
    </w:p>
    <w:p w:rsidR="00721EB0" w:rsidRDefault="00557DFA">
      <w:pPr>
        <w:pStyle w:val="2"/>
        <w:numPr>
          <w:ilvl w:val="1"/>
          <w:numId w:val="2"/>
        </w:numPr>
        <w:tabs>
          <w:tab w:val="clear" w:pos="576"/>
          <w:tab w:val="clear" w:pos="1296"/>
        </w:tabs>
        <w:adjustRightInd/>
        <w:spacing w:before="0" w:after="0" w:line="360" w:lineRule="exact"/>
        <w:jc w:val="both"/>
        <w:textAlignment w:val="auto"/>
        <w:rPr>
          <w:rFonts w:ascii="仿宋_GB2312" w:eastAsia="仿宋_GB2312"/>
          <w:szCs w:val="28"/>
        </w:rPr>
      </w:pPr>
      <w:r>
        <w:rPr>
          <w:rFonts w:ascii="仿宋_GB2312" w:eastAsia="仿宋_GB2312" w:hint="eastAsia"/>
          <w:szCs w:val="28"/>
        </w:rPr>
        <w:lastRenderedPageBreak/>
        <w:t>本项目集成及业务迁移要求</w:t>
      </w:r>
    </w:p>
    <w:p w:rsidR="00721EB0" w:rsidRDefault="00557DFA">
      <w:pPr>
        <w:pStyle w:val="3"/>
        <w:numPr>
          <w:ilvl w:val="2"/>
          <w:numId w:val="2"/>
        </w:numPr>
        <w:tabs>
          <w:tab w:val="clear" w:pos="720"/>
          <w:tab w:val="clear" w:pos="1260"/>
        </w:tabs>
        <w:adjustRightInd/>
        <w:spacing w:before="0" w:after="0" w:line="360" w:lineRule="exact"/>
        <w:ind w:left="992"/>
        <w:jc w:val="both"/>
        <w:textAlignment w:val="auto"/>
        <w:rPr>
          <w:rFonts w:ascii="仿宋_GB2312" w:eastAsia="仿宋_GB2312"/>
          <w:sz w:val="28"/>
          <w:szCs w:val="28"/>
        </w:rPr>
      </w:pPr>
      <w:r>
        <w:rPr>
          <w:rFonts w:ascii="仿宋_GB2312" w:eastAsia="仿宋_GB2312" w:hint="eastAsia"/>
          <w:sz w:val="28"/>
          <w:szCs w:val="28"/>
        </w:rPr>
        <w:t>虚拟化平台扩容集成要求</w:t>
      </w:r>
    </w:p>
    <w:p w:rsidR="00721EB0" w:rsidRDefault="00557DFA">
      <w:pPr>
        <w:pStyle w:val="aff5"/>
        <w:numPr>
          <w:ilvl w:val="0"/>
          <w:numId w:val="53"/>
        </w:numPr>
        <w:autoSpaceDE w:val="0"/>
        <w:autoSpaceDN w:val="0"/>
        <w:adjustRightInd w:val="0"/>
        <w:spacing w:line="360" w:lineRule="exact"/>
        <w:ind w:left="562" w:firstLineChars="0"/>
        <w:jc w:val="left"/>
        <w:rPr>
          <w:rFonts w:ascii="仿宋_GB2312" w:eastAsia="仿宋_GB2312" w:hAnsi="宋体" w:cs="宋体"/>
          <w:color w:val="000000" w:themeColor="text1"/>
          <w:sz w:val="28"/>
          <w:szCs w:val="28"/>
        </w:rPr>
      </w:pPr>
      <w:r>
        <w:rPr>
          <w:rFonts w:ascii="仿宋_GB2312" w:eastAsia="仿宋_GB2312" w:hAnsi="宋体" w:cs="宋体" w:hint="eastAsia"/>
          <w:color w:val="000000" w:themeColor="text1"/>
          <w:sz w:val="28"/>
          <w:szCs w:val="28"/>
        </w:rPr>
        <w:t>为保证所采购的数据中心虚拟化平台系统能够稳定的运行且符合我单位的实际需求，投标人需提前来我院进行技术交流与沟通，且取得我院的现场调研证明文件；</w:t>
      </w:r>
    </w:p>
    <w:p w:rsidR="00721EB0" w:rsidRDefault="00557DFA">
      <w:pPr>
        <w:pStyle w:val="aff5"/>
        <w:numPr>
          <w:ilvl w:val="0"/>
          <w:numId w:val="53"/>
        </w:numPr>
        <w:autoSpaceDE w:val="0"/>
        <w:autoSpaceDN w:val="0"/>
        <w:adjustRightInd w:val="0"/>
        <w:spacing w:line="360" w:lineRule="exact"/>
        <w:ind w:left="562" w:firstLineChars="0"/>
        <w:jc w:val="left"/>
        <w:rPr>
          <w:rFonts w:ascii="仿宋_GB2312" w:eastAsia="仿宋_GB2312" w:hAnsi="宋体" w:cs="宋体"/>
          <w:color w:val="000000" w:themeColor="text1"/>
          <w:sz w:val="28"/>
          <w:szCs w:val="28"/>
        </w:rPr>
      </w:pPr>
      <w:r>
        <w:rPr>
          <w:rFonts w:ascii="仿宋_GB2312" w:eastAsia="仿宋_GB2312" w:hAnsi="宋体" w:cs="宋体" w:hint="eastAsia"/>
          <w:color w:val="000000" w:themeColor="text1"/>
          <w:sz w:val="28"/>
          <w:szCs w:val="28"/>
        </w:rPr>
        <w:t>投标人对新购服务器、存储设备、光纤交换机、交换机板卡、存储及存储扩容、相关安全设备进行安装调试。各设备安装调试完毕运行正常后，投标人将vmware虚拟化软件及虚拟化平台安全防护系统部署到新购的硬件设备上，保证整个虚拟化平台的稳定运行，建立我院业务系统的容灾机制；</w:t>
      </w:r>
    </w:p>
    <w:p w:rsidR="00721EB0" w:rsidRDefault="00557DFA">
      <w:pPr>
        <w:pStyle w:val="aff5"/>
        <w:numPr>
          <w:ilvl w:val="0"/>
          <w:numId w:val="53"/>
        </w:numPr>
        <w:autoSpaceDE w:val="0"/>
        <w:autoSpaceDN w:val="0"/>
        <w:adjustRightInd w:val="0"/>
        <w:spacing w:line="360" w:lineRule="exact"/>
        <w:ind w:left="562" w:firstLineChars="0"/>
        <w:jc w:val="left"/>
        <w:rPr>
          <w:rFonts w:ascii="仿宋_GB2312" w:eastAsia="仿宋_GB2312" w:hAnsi="宋体" w:cs="宋体"/>
          <w:color w:val="000000" w:themeColor="text1"/>
          <w:sz w:val="28"/>
          <w:szCs w:val="28"/>
        </w:rPr>
      </w:pPr>
      <w:r>
        <w:rPr>
          <w:rFonts w:ascii="仿宋_GB2312" w:eastAsia="仿宋_GB2312" w:hAnsi="宋体" w:cs="宋体" w:hint="eastAsia"/>
          <w:color w:val="000000" w:themeColor="text1"/>
          <w:sz w:val="28"/>
          <w:szCs w:val="28"/>
        </w:rPr>
        <w:t>HIS数据库及容灾服务器需安装linux操作系统,oracle集群及数据库。</w:t>
      </w:r>
    </w:p>
    <w:p w:rsidR="00721EB0" w:rsidRDefault="00557DFA">
      <w:pPr>
        <w:pStyle w:val="aff5"/>
        <w:numPr>
          <w:ilvl w:val="0"/>
          <w:numId w:val="53"/>
        </w:numPr>
        <w:autoSpaceDE w:val="0"/>
        <w:autoSpaceDN w:val="0"/>
        <w:adjustRightInd w:val="0"/>
        <w:spacing w:line="360" w:lineRule="exact"/>
        <w:ind w:left="562" w:firstLineChars="0"/>
        <w:jc w:val="left"/>
        <w:rPr>
          <w:rFonts w:ascii="仿宋_GB2312" w:eastAsia="仿宋_GB2312" w:hAnsi="宋体" w:cs="宋体"/>
          <w:color w:val="000000" w:themeColor="text1"/>
          <w:sz w:val="28"/>
          <w:szCs w:val="28"/>
        </w:rPr>
      </w:pPr>
      <w:r>
        <w:rPr>
          <w:rFonts w:ascii="仿宋_GB2312" w:eastAsia="仿宋_GB2312" w:hAnsi="宋体" w:cs="宋体" w:hint="eastAsia"/>
          <w:color w:val="000000" w:themeColor="text1"/>
          <w:sz w:val="28"/>
          <w:szCs w:val="28"/>
        </w:rPr>
        <w:t>投标人必需提供服务器、虚拟化软件、网络及安全设备、存储的技术支持工作。如果我院以上设备及系统出现故障或需要进行内部调整，投标人需做到随叫随到，3年内无偿提供以上设备及系统的技术支持工作；</w:t>
      </w:r>
    </w:p>
    <w:p w:rsidR="00721EB0" w:rsidRDefault="00557DFA">
      <w:pPr>
        <w:pStyle w:val="3"/>
        <w:numPr>
          <w:ilvl w:val="2"/>
          <w:numId w:val="2"/>
        </w:numPr>
        <w:tabs>
          <w:tab w:val="clear" w:pos="720"/>
          <w:tab w:val="clear" w:pos="1260"/>
        </w:tabs>
        <w:adjustRightInd/>
        <w:spacing w:before="0" w:after="0" w:line="360" w:lineRule="exact"/>
        <w:ind w:left="992"/>
        <w:jc w:val="both"/>
        <w:textAlignment w:val="auto"/>
        <w:rPr>
          <w:rFonts w:ascii="仿宋_GB2312" w:eastAsia="仿宋_GB2312"/>
          <w:sz w:val="28"/>
          <w:szCs w:val="28"/>
        </w:rPr>
      </w:pPr>
      <w:r>
        <w:rPr>
          <w:rFonts w:ascii="仿宋_GB2312" w:eastAsia="仿宋_GB2312" w:hint="eastAsia"/>
          <w:sz w:val="28"/>
          <w:szCs w:val="28"/>
        </w:rPr>
        <w:t>业务迁移要求</w:t>
      </w:r>
    </w:p>
    <w:p w:rsidR="00721EB0" w:rsidRDefault="00557DFA">
      <w:pPr>
        <w:pStyle w:val="aff5"/>
        <w:numPr>
          <w:ilvl w:val="0"/>
          <w:numId w:val="54"/>
        </w:numPr>
        <w:autoSpaceDE w:val="0"/>
        <w:autoSpaceDN w:val="0"/>
        <w:adjustRightInd w:val="0"/>
        <w:spacing w:line="360" w:lineRule="exact"/>
        <w:ind w:firstLineChars="0"/>
        <w:jc w:val="left"/>
        <w:rPr>
          <w:rFonts w:ascii="仿宋_GB2312" w:eastAsia="仿宋_GB2312" w:hAnsi="宋体" w:cs="宋体"/>
          <w:color w:val="000000" w:themeColor="text1"/>
          <w:sz w:val="28"/>
          <w:szCs w:val="28"/>
        </w:rPr>
      </w:pPr>
      <w:r>
        <w:rPr>
          <w:rFonts w:ascii="仿宋_GB2312" w:eastAsia="仿宋_GB2312" w:hAnsi="宋体" w:cs="宋体" w:hint="eastAsia"/>
          <w:color w:val="000000" w:themeColor="text1"/>
          <w:sz w:val="28"/>
          <w:szCs w:val="28"/>
        </w:rPr>
        <w:t>投标人需完成我院现有业务系统及数据迁移工作。将我院物理服务器及现有虚拟化平台上正在运行的业务系统迁移到新建虚拟化平台上，业务系统迁移必须按我院的要求。保证在我院正常业务不受影响的情况下完成业务系统及数据迁移，投标人中标后项目实施前，需提供详细数据迁移方案，需经过相关专家论证；</w:t>
      </w:r>
    </w:p>
    <w:p w:rsidR="00721EB0" w:rsidRDefault="00557DFA">
      <w:pPr>
        <w:pStyle w:val="aff5"/>
        <w:numPr>
          <w:ilvl w:val="0"/>
          <w:numId w:val="54"/>
        </w:numPr>
        <w:autoSpaceDE w:val="0"/>
        <w:autoSpaceDN w:val="0"/>
        <w:adjustRightInd w:val="0"/>
        <w:spacing w:line="360" w:lineRule="exact"/>
        <w:ind w:firstLineChars="0"/>
        <w:jc w:val="left"/>
        <w:rPr>
          <w:rFonts w:ascii="仿宋_GB2312" w:eastAsia="仿宋_GB2312" w:hAnsi="宋体" w:cs="宋体"/>
          <w:color w:val="000000" w:themeColor="text1"/>
          <w:sz w:val="28"/>
          <w:szCs w:val="28"/>
        </w:rPr>
      </w:pPr>
      <w:r>
        <w:rPr>
          <w:rFonts w:ascii="仿宋_GB2312" w:eastAsia="仿宋_GB2312" w:hAnsi="宋体" w:cs="宋体" w:hint="eastAsia"/>
          <w:color w:val="000000" w:themeColor="text1"/>
          <w:sz w:val="28"/>
          <w:szCs w:val="28"/>
        </w:rPr>
        <w:t>业务及数据迁移费用及各业务系统厂商迁移过程中的配合费用由投标公司承担，每套业务系统的迁移所产生的业务系统厂商配合费用需投标公司与相关厂商自行协商，我院不再为此支付相关费用；</w:t>
      </w:r>
    </w:p>
    <w:p w:rsidR="00721EB0" w:rsidRDefault="00557DFA">
      <w:pPr>
        <w:pStyle w:val="aff5"/>
        <w:numPr>
          <w:ilvl w:val="0"/>
          <w:numId w:val="54"/>
        </w:numPr>
        <w:autoSpaceDE w:val="0"/>
        <w:autoSpaceDN w:val="0"/>
        <w:adjustRightInd w:val="0"/>
        <w:spacing w:line="360" w:lineRule="exact"/>
        <w:ind w:firstLineChars="0"/>
        <w:jc w:val="left"/>
        <w:rPr>
          <w:rFonts w:ascii="仿宋_GB2312" w:eastAsia="仿宋_GB2312" w:hAnsi="宋体" w:cs="宋体"/>
          <w:color w:val="000000" w:themeColor="text1"/>
          <w:sz w:val="28"/>
          <w:szCs w:val="28"/>
        </w:rPr>
      </w:pPr>
      <w:r>
        <w:rPr>
          <w:rFonts w:ascii="仿宋_GB2312" w:eastAsia="仿宋_GB2312" w:hAnsi="宋体" w:cs="宋体" w:hint="eastAsia"/>
          <w:color w:val="000000" w:themeColor="text1"/>
          <w:sz w:val="28"/>
          <w:szCs w:val="28"/>
        </w:rPr>
        <w:t>迁移完成后必须保证我院相关业务系统的正常使用，并保证我院各业务系统数据的安全。在项目实施过程中由于的投标人在调试及配置的过程中对我院业务造成重大影响（如业务系统不能正常运行、数据丢失等）所造成的损失由中标公司负责。如果造成重大影响我院将对该项目不予验收；</w:t>
      </w:r>
    </w:p>
    <w:p w:rsidR="00721EB0" w:rsidRDefault="00557DFA">
      <w:pPr>
        <w:pStyle w:val="aff5"/>
        <w:numPr>
          <w:ilvl w:val="0"/>
          <w:numId w:val="54"/>
        </w:numPr>
        <w:autoSpaceDE w:val="0"/>
        <w:autoSpaceDN w:val="0"/>
        <w:adjustRightInd w:val="0"/>
        <w:spacing w:line="360" w:lineRule="exact"/>
        <w:ind w:firstLineChars="0"/>
        <w:jc w:val="left"/>
        <w:rPr>
          <w:rFonts w:ascii="仿宋_GB2312" w:eastAsia="仿宋_GB2312" w:hAnsi="宋体" w:cs="宋体"/>
          <w:color w:val="000000" w:themeColor="text1"/>
          <w:sz w:val="28"/>
          <w:szCs w:val="28"/>
        </w:rPr>
      </w:pPr>
      <w:r>
        <w:rPr>
          <w:rFonts w:ascii="仿宋_GB2312" w:eastAsia="仿宋_GB2312" w:hAnsi="宋体" w:cs="宋体" w:hint="eastAsia"/>
          <w:color w:val="000000" w:themeColor="text1"/>
          <w:sz w:val="28"/>
          <w:szCs w:val="28"/>
        </w:rPr>
        <w:t>将我院原IBM小型机上运行的HIS数据库迁移到本次新购的物理硬件平台上，将我院小型机上运行的HIS业务迁移到新的平台上并保证我院HIS系统稳定可靠的运行，迁移完毕后做定时备份策略，建立HIS系统容灾机制并做容灾测试和演练，EMR系统迁移完后建立EMR业务系统的RMAN备份及容灾机制；</w:t>
      </w:r>
    </w:p>
    <w:p w:rsidR="00721EB0" w:rsidRDefault="00557DFA">
      <w:pPr>
        <w:pStyle w:val="3"/>
        <w:numPr>
          <w:ilvl w:val="2"/>
          <w:numId w:val="2"/>
        </w:numPr>
        <w:tabs>
          <w:tab w:val="clear" w:pos="720"/>
          <w:tab w:val="clear" w:pos="1260"/>
        </w:tabs>
        <w:adjustRightInd/>
        <w:spacing w:before="0" w:after="0" w:line="360" w:lineRule="exact"/>
        <w:ind w:left="992"/>
        <w:jc w:val="both"/>
        <w:textAlignment w:val="auto"/>
        <w:rPr>
          <w:rFonts w:ascii="仿宋_GB2312" w:eastAsia="仿宋_GB2312"/>
          <w:sz w:val="28"/>
          <w:szCs w:val="28"/>
        </w:rPr>
      </w:pPr>
      <w:r>
        <w:rPr>
          <w:rFonts w:ascii="仿宋_GB2312" w:eastAsia="仿宋_GB2312" w:hint="eastAsia"/>
          <w:sz w:val="28"/>
          <w:szCs w:val="28"/>
        </w:rPr>
        <w:t>现有虚拟化平台相关设备利旧要求</w:t>
      </w:r>
    </w:p>
    <w:p w:rsidR="00721EB0" w:rsidRDefault="00557DFA">
      <w:pPr>
        <w:pStyle w:val="aff5"/>
        <w:numPr>
          <w:ilvl w:val="0"/>
          <w:numId w:val="55"/>
        </w:numPr>
        <w:autoSpaceDE w:val="0"/>
        <w:autoSpaceDN w:val="0"/>
        <w:adjustRightInd w:val="0"/>
        <w:spacing w:line="360" w:lineRule="exact"/>
        <w:ind w:firstLineChars="0"/>
        <w:jc w:val="left"/>
        <w:rPr>
          <w:rFonts w:ascii="仿宋_GB2312" w:eastAsia="仿宋_GB2312" w:hAnsi="宋体" w:cs="宋体"/>
          <w:color w:val="000000" w:themeColor="text1"/>
          <w:sz w:val="28"/>
          <w:szCs w:val="28"/>
        </w:rPr>
      </w:pPr>
      <w:r>
        <w:rPr>
          <w:rFonts w:ascii="仿宋_GB2312" w:eastAsia="仿宋_GB2312" w:hAnsi="宋体" w:cs="宋体" w:hint="eastAsia"/>
          <w:color w:val="000000" w:themeColor="text1"/>
          <w:sz w:val="28"/>
          <w:szCs w:val="28"/>
        </w:rPr>
        <w:t>我院现有两个虚拟化平台已使用了近5-8年，将现在虚拟化平台上的所有业务系统全部迁移到新建虚拟化平台上以后对现有虚拟化平台进行合理利旧，利旧设备及软件所需的安装调试由投标人进行规划和调试；</w:t>
      </w:r>
    </w:p>
    <w:p w:rsidR="00721EB0" w:rsidRDefault="00557DFA">
      <w:pPr>
        <w:pStyle w:val="aff5"/>
        <w:numPr>
          <w:ilvl w:val="0"/>
          <w:numId w:val="55"/>
        </w:numPr>
        <w:autoSpaceDE w:val="0"/>
        <w:autoSpaceDN w:val="0"/>
        <w:adjustRightInd w:val="0"/>
        <w:spacing w:line="360" w:lineRule="exact"/>
        <w:ind w:firstLineChars="0"/>
        <w:jc w:val="left"/>
        <w:rPr>
          <w:rFonts w:ascii="仿宋_GB2312" w:eastAsia="仿宋_GB2312" w:hAnsi="宋体" w:cs="宋体"/>
          <w:color w:val="000000" w:themeColor="text1"/>
          <w:sz w:val="28"/>
          <w:szCs w:val="28"/>
        </w:rPr>
      </w:pPr>
      <w:r>
        <w:rPr>
          <w:rFonts w:ascii="仿宋_GB2312" w:eastAsia="仿宋_GB2312" w:hAnsi="宋体" w:cs="宋体" w:hint="eastAsia"/>
          <w:color w:val="000000" w:themeColor="text1"/>
          <w:sz w:val="28"/>
          <w:szCs w:val="28"/>
        </w:rPr>
        <w:t>将我院现有物理服务器的业务系统迁移到新建虚拟化平台上以后</w:t>
      </w:r>
      <w:r>
        <w:rPr>
          <w:rFonts w:ascii="仿宋_GB2312" w:eastAsia="仿宋_GB2312" w:hAnsi="宋体" w:cs="宋体" w:hint="eastAsia"/>
          <w:color w:val="000000" w:themeColor="text1"/>
          <w:sz w:val="28"/>
          <w:szCs w:val="28"/>
        </w:rPr>
        <w:lastRenderedPageBreak/>
        <w:t>对现有物理设备进行合理利旧，利旧所需的安装调试由投标人进行规划和安装调试；</w:t>
      </w:r>
    </w:p>
    <w:p w:rsidR="00721EB0" w:rsidRDefault="00557DFA">
      <w:pPr>
        <w:pStyle w:val="3"/>
        <w:numPr>
          <w:ilvl w:val="2"/>
          <w:numId w:val="2"/>
        </w:numPr>
        <w:tabs>
          <w:tab w:val="clear" w:pos="720"/>
          <w:tab w:val="clear" w:pos="1260"/>
        </w:tabs>
        <w:adjustRightInd/>
        <w:spacing w:before="0" w:after="0" w:line="360" w:lineRule="exact"/>
        <w:ind w:left="992"/>
        <w:jc w:val="both"/>
        <w:textAlignment w:val="auto"/>
        <w:rPr>
          <w:rFonts w:ascii="仿宋_GB2312" w:eastAsia="仿宋_GB2312"/>
          <w:sz w:val="28"/>
          <w:szCs w:val="28"/>
        </w:rPr>
      </w:pPr>
      <w:r>
        <w:rPr>
          <w:rFonts w:ascii="仿宋_GB2312" w:eastAsia="仿宋_GB2312" w:hint="eastAsia"/>
          <w:sz w:val="28"/>
          <w:szCs w:val="28"/>
        </w:rPr>
        <w:t>原有安全设备整改要求</w:t>
      </w:r>
    </w:p>
    <w:p w:rsidR="00721EB0" w:rsidRDefault="00557DFA">
      <w:pPr>
        <w:pStyle w:val="aff5"/>
        <w:numPr>
          <w:ilvl w:val="0"/>
          <w:numId w:val="56"/>
        </w:numPr>
        <w:autoSpaceDE w:val="0"/>
        <w:autoSpaceDN w:val="0"/>
        <w:adjustRightInd w:val="0"/>
        <w:spacing w:line="360" w:lineRule="exact"/>
        <w:ind w:firstLineChars="0"/>
        <w:jc w:val="left"/>
        <w:rPr>
          <w:rFonts w:ascii="仿宋_GB2312" w:eastAsia="仿宋_GB2312" w:hAnsi="宋体" w:cs="宋体"/>
          <w:color w:val="000000" w:themeColor="text1"/>
          <w:sz w:val="28"/>
          <w:szCs w:val="28"/>
        </w:rPr>
      </w:pPr>
      <w:r>
        <w:rPr>
          <w:rFonts w:ascii="仿宋_GB2312" w:eastAsia="仿宋_GB2312" w:hAnsi="宋体" w:cs="宋体" w:hint="eastAsia"/>
          <w:color w:val="000000" w:themeColor="text1"/>
          <w:sz w:val="28"/>
          <w:szCs w:val="28"/>
        </w:rPr>
        <w:t>需对我院此次所采购的安全设备及软件进行安装调试工作。整个设备及相关软件安装调试完毕后保证整个我院内网、外网及第三方互联区域业务系统能够稳定的运行，具备为我院提供相应的信息安全防护能力；</w:t>
      </w:r>
    </w:p>
    <w:p w:rsidR="00721EB0" w:rsidRDefault="00557DFA">
      <w:pPr>
        <w:pStyle w:val="aff5"/>
        <w:numPr>
          <w:ilvl w:val="0"/>
          <w:numId w:val="56"/>
        </w:numPr>
        <w:autoSpaceDE w:val="0"/>
        <w:autoSpaceDN w:val="0"/>
        <w:adjustRightInd w:val="0"/>
        <w:spacing w:line="360" w:lineRule="exact"/>
        <w:ind w:firstLineChars="0"/>
        <w:jc w:val="left"/>
        <w:rPr>
          <w:rFonts w:ascii="仿宋_GB2312" w:eastAsia="仿宋_GB2312" w:hAnsi="宋体" w:cs="宋体"/>
          <w:color w:val="000000" w:themeColor="text1"/>
          <w:sz w:val="28"/>
          <w:szCs w:val="28"/>
        </w:rPr>
      </w:pPr>
      <w:r>
        <w:rPr>
          <w:rFonts w:ascii="仿宋_GB2312" w:eastAsia="仿宋_GB2312" w:hAnsi="宋体" w:cs="宋体" w:hint="eastAsia"/>
          <w:color w:val="000000" w:themeColor="text1"/>
          <w:sz w:val="28"/>
          <w:szCs w:val="28"/>
        </w:rPr>
        <w:t>我院于2020年底已通过了三级等保的测评，由于新平台的建设需对我院现有安全设备根据新平台架构及业务性质重新部署及配置相关安全设备，使相关安全设备达到安全防护要求，我院在2021-2022期间进行三级等保复评时投标人需全程配合我院信息安全测评公司的测评工作，如需对相关设备进行调试及配置投标人需及时给予相关技术支持及响应。</w:t>
      </w:r>
    </w:p>
    <w:p w:rsidR="00721EB0" w:rsidRDefault="00557DFA">
      <w:pPr>
        <w:pStyle w:val="3"/>
        <w:numPr>
          <w:ilvl w:val="2"/>
          <w:numId w:val="2"/>
        </w:numPr>
        <w:tabs>
          <w:tab w:val="clear" w:pos="720"/>
          <w:tab w:val="clear" w:pos="1260"/>
        </w:tabs>
        <w:adjustRightInd/>
        <w:spacing w:before="0" w:after="0" w:line="360" w:lineRule="exact"/>
        <w:ind w:left="992"/>
        <w:jc w:val="both"/>
        <w:textAlignment w:val="auto"/>
        <w:rPr>
          <w:rFonts w:ascii="仿宋_GB2312" w:eastAsia="仿宋_GB2312"/>
          <w:sz w:val="28"/>
          <w:szCs w:val="28"/>
        </w:rPr>
      </w:pPr>
      <w:r>
        <w:rPr>
          <w:rFonts w:ascii="仿宋_GB2312" w:eastAsia="仿宋_GB2312" w:hint="eastAsia"/>
          <w:sz w:val="28"/>
          <w:szCs w:val="28"/>
        </w:rPr>
        <w:t>安全系统全面联动分析及响应要求</w:t>
      </w:r>
    </w:p>
    <w:p w:rsidR="00721EB0" w:rsidRDefault="00557DFA">
      <w:pPr>
        <w:pStyle w:val="aff5"/>
        <w:numPr>
          <w:ilvl w:val="0"/>
          <w:numId w:val="57"/>
        </w:numPr>
        <w:autoSpaceDE w:val="0"/>
        <w:autoSpaceDN w:val="0"/>
        <w:adjustRightInd w:val="0"/>
        <w:spacing w:line="360" w:lineRule="exact"/>
        <w:ind w:firstLineChars="0"/>
        <w:jc w:val="left"/>
        <w:rPr>
          <w:rFonts w:ascii="仿宋_GB2312" w:eastAsia="仿宋_GB2312" w:hAnsi="宋体" w:cs="宋体"/>
          <w:color w:val="000000" w:themeColor="text1"/>
          <w:sz w:val="28"/>
          <w:szCs w:val="28"/>
        </w:rPr>
      </w:pPr>
      <w:r>
        <w:rPr>
          <w:rFonts w:ascii="仿宋_GB2312" w:eastAsia="仿宋_GB2312" w:hAnsi="宋体" w:cs="宋体" w:hint="eastAsia"/>
          <w:color w:val="000000" w:themeColor="text1"/>
          <w:sz w:val="28"/>
          <w:szCs w:val="28"/>
        </w:rPr>
        <w:t>通过院内构建防御的安全联动体系，将终端安全、服务器的安全策略统一整合，建设集“监测、分析、处置、响应”全过程联动响应的自生态安全架构。显著提升我院安全运维场景化、联动响应自动化、安全设施集约化将我院网络安全维持在一个相对较高的水平，切实保障关键业务和数据连续性。</w:t>
      </w:r>
    </w:p>
    <w:p w:rsidR="00721EB0" w:rsidRDefault="00557DFA">
      <w:pPr>
        <w:pStyle w:val="aff5"/>
        <w:numPr>
          <w:ilvl w:val="0"/>
          <w:numId w:val="57"/>
        </w:numPr>
        <w:autoSpaceDE w:val="0"/>
        <w:autoSpaceDN w:val="0"/>
        <w:adjustRightInd w:val="0"/>
        <w:spacing w:line="360" w:lineRule="exact"/>
        <w:ind w:firstLineChars="0"/>
        <w:jc w:val="left"/>
        <w:rPr>
          <w:rFonts w:ascii="仿宋_GB2312" w:eastAsia="仿宋_GB2312" w:hAnsi="宋体" w:cs="宋体"/>
          <w:color w:val="000000" w:themeColor="text1"/>
          <w:sz w:val="28"/>
          <w:szCs w:val="28"/>
        </w:rPr>
      </w:pPr>
      <w:r>
        <w:rPr>
          <w:rFonts w:ascii="仿宋_GB2312" w:eastAsia="仿宋_GB2312" w:hAnsi="宋体" w:cs="宋体" w:hint="eastAsia"/>
          <w:color w:val="000000" w:themeColor="text1"/>
          <w:sz w:val="28"/>
          <w:szCs w:val="28"/>
        </w:rPr>
        <w:t>通过精密联动机制将我院现有的虚拟化平台安全防护系统、网络版杀毒软件及本次项目中深度威胁发现设备、深度威胁分析、终端漏洞防护进行融合，将防护、检测、响应和恢复这个完整的、动态的安全循环进行体系化落地。为建立完整的检测及响应链条提供科学的、完整的数据依据。</w:t>
      </w:r>
    </w:p>
    <w:p w:rsidR="00721EB0" w:rsidRDefault="00557DFA">
      <w:pPr>
        <w:widowControl/>
        <w:spacing w:line="360" w:lineRule="exact"/>
        <w:jc w:val="left"/>
        <w:rPr>
          <w:rFonts w:ascii="仿宋_GB2312" w:eastAsia="仿宋_GB2312" w:hAnsi="宋体" w:cs="宋体"/>
          <w:b/>
          <w:color w:val="000000" w:themeColor="text1"/>
          <w:sz w:val="28"/>
          <w:szCs w:val="28"/>
        </w:rPr>
      </w:pPr>
      <w:r>
        <w:rPr>
          <w:rFonts w:ascii="仿宋_GB2312" w:eastAsia="仿宋_GB2312" w:hAnsi="宋体" w:cs="宋体" w:hint="eastAsia"/>
          <w:b/>
          <w:color w:val="000000" w:themeColor="text1"/>
          <w:sz w:val="28"/>
          <w:szCs w:val="28"/>
        </w:rPr>
        <w:br w:type="page"/>
      </w:r>
    </w:p>
    <w:p w:rsidR="00721EB0" w:rsidRDefault="00557DFA">
      <w:pPr>
        <w:pStyle w:val="2"/>
        <w:numPr>
          <w:ilvl w:val="1"/>
          <w:numId w:val="2"/>
        </w:numPr>
        <w:tabs>
          <w:tab w:val="clear" w:pos="576"/>
          <w:tab w:val="clear" w:pos="1296"/>
        </w:tabs>
        <w:adjustRightInd/>
        <w:spacing w:before="0" w:after="0" w:line="360" w:lineRule="exact"/>
        <w:jc w:val="both"/>
        <w:textAlignment w:val="auto"/>
        <w:rPr>
          <w:rFonts w:ascii="仿宋_GB2312" w:eastAsia="仿宋_GB2312"/>
          <w:szCs w:val="28"/>
        </w:rPr>
      </w:pPr>
      <w:r>
        <w:rPr>
          <w:rFonts w:ascii="仿宋_GB2312" w:eastAsia="仿宋_GB2312" w:hint="eastAsia"/>
          <w:szCs w:val="28"/>
        </w:rPr>
        <w:lastRenderedPageBreak/>
        <w:t>招标需求书</w:t>
      </w:r>
    </w:p>
    <w:p w:rsidR="00721EB0" w:rsidRDefault="00557DFA">
      <w:pPr>
        <w:pStyle w:val="3"/>
        <w:numPr>
          <w:ilvl w:val="2"/>
          <w:numId w:val="2"/>
        </w:numPr>
        <w:tabs>
          <w:tab w:val="clear" w:pos="720"/>
          <w:tab w:val="clear" w:pos="1260"/>
        </w:tabs>
        <w:adjustRightInd/>
        <w:spacing w:before="0" w:after="0" w:line="360" w:lineRule="exact"/>
        <w:ind w:left="992"/>
        <w:jc w:val="both"/>
        <w:textAlignment w:val="auto"/>
        <w:rPr>
          <w:rFonts w:ascii="仿宋_GB2312" w:eastAsia="仿宋_GB2312"/>
          <w:sz w:val="28"/>
          <w:szCs w:val="28"/>
        </w:rPr>
      </w:pPr>
      <w:r>
        <w:rPr>
          <w:rFonts w:ascii="仿宋_GB2312" w:eastAsia="仿宋_GB2312" w:hint="eastAsia"/>
          <w:sz w:val="28"/>
          <w:szCs w:val="28"/>
        </w:rPr>
        <w:t>硬件系统需求清单</w:t>
      </w:r>
    </w:p>
    <w:tbl>
      <w:tblPr>
        <w:tblStyle w:val="afa"/>
        <w:tblW w:w="9039" w:type="dxa"/>
        <w:jc w:val="center"/>
        <w:tblLayout w:type="fixed"/>
        <w:tblLook w:val="04A0" w:firstRow="1" w:lastRow="0" w:firstColumn="1" w:lastColumn="0" w:noHBand="0" w:noVBand="1"/>
      </w:tblPr>
      <w:tblGrid>
        <w:gridCol w:w="704"/>
        <w:gridCol w:w="1743"/>
        <w:gridCol w:w="3927"/>
        <w:gridCol w:w="709"/>
        <w:gridCol w:w="850"/>
        <w:gridCol w:w="1106"/>
      </w:tblGrid>
      <w:tr w:rsidR="00721EB0">
        <w:trPr>
          <w:trHeight w:val="615"/>
          <w:jc w:val="center"/>
        </w:trPr>
        <w:tc>
          <w:tcPr>
            <w:tcW w:w="704" w:type="dxa"/>
            <w:noWrap/>
            <w:vAlign w:val="center"/>
          </w:tcPr>
          <w:p w:rsidR="00721EB0" w:rsidRDefault="00557DFA">
            <w:pPr>
              <w:spacing w:line="320" w:lineRule="exact"/>
              <w:jc w:val="center"/>
              <w:rPr>
                <w:rFonts w:ascii="仿宋_GB2312" w:eastAsia="仿宋_GB2312" w:hAnsi="宋体" w:cs="宋体"/>
                <w:b/>
                <w:color w:val="000000" w:themeColor="text1"/>
                <w:szCs w:val="24"/>
              </w:rPr>
            </w:pPr>
            <w:r>
              <w:rPr>
                <w:rFonts w:ascii="仿宋_GB2312" w:eastAsia="仿宋_GB2312" w:hAnsi="宋体" w:cs="宋体" w:hint="eastAsia"/>
                <w:b/>
                <w:color w:val="000000" w:themeColor="text1"/>
                <w:szCs w:val="24"/>
              </w:rPr>
              <w:t>序号</w:t>
            </w:r>
          </w:p>
        </w:tc>
        <w:tc>
          <w:tcPr>
            <w:tcW w:w="1743" w:type="dxa"/>
            <w:noWrap/>
            <w:vAlign w:val="center"/>
          </w:tcPr>
          <w:p w:rsidR="00721EB0" w:rsidRDefault="00557DFA">
            <w:pPr>
              <w:spacing w:line="320" w:lineRule="exact"/>
              <w:jc w:val="center"/>
              <w:rPr>
                <w:rFonts w:ascii="仿宋_GB2312" w:eastAsia="仿宋_GB2312" w:hAnsi="宋体" w:cs="宋体"/>
                <w:b/>
                <w:color w:val="000000" w:themeColor="text1"/>
                <w:szCs w:val="24"/>
              </w:rPr>
            </w:pPr>
            <w:r>
              <w:rPr>
                <w:rFonts w:ascii="仿宋_GB2312" w:eastAsia="仿宋_GB2312" w:hAnsi="宋体" w:cs="宋体" w:hint="eastAsia"/>
                <w:b/>
                <w:color w:val="000000" w:themeColor="text1"/>
                <w:szCs w:val="24"/>
              </w:rPr>
              <w:t>设备名称</w:t>
            </w:r>
          </w:p>
        </w:tc>
        <w:tc>
          <w:tcPr>
            <w:tcW w:w="3927" w:type="dxa"/>
            <w:noWrap/>
            <w:vAlign w:val="center"/>
          </w:tcPr>
          <w:p w:rsidR="00721EB0" w:rsidRDefault="00557DFA">
            <w:pPr>
              <w:spacing w:line="320" w:lineRule="exact"/>
              <w:jc w:val="center"/>
              <w:rPr>
                <w:rFonts w:ascii="仿宋_GB2312" w:eastAsia="仿宋_GB2312" w:hAnsi="宋体" w:cs="宋体"/>
                <w:b/>
                <w:color w:val="000000" w:themeColor="text1"/>
                <w:szCs w:val="24"/>
              </w:rPr>
            </w:pPr>
            <w:r>
              <w:rPr>
                <w:rFonts w:ascii="仿宋_GB2312" w:eastAsia="仿宋_GB2312" w:hAnsi="宋体" w:cs="宋体" w:hint="eastAsia"/>
                <w:b/>
                <w:color w:val="000000" w:themeColor="text1"/>
                <w:szCs w:val="24"/>
              </w:rPr>
              <w:t>配置参数要求</w:t>
            </w:r>
          </w:p>
        </w:tc>
        <w:tc>
          <w:tcPr>
            <w:tcW w:w="709" w:type="dxa"/>
            <w:noWrap/>
            <w:vAlign w:val="center"/>
          </w:tcPr>
          <w:p w:rsidR="00721EB0" w:rsidRDefault="00557DFA">
            <w:pPr>
              <w:spacing w:line="320" w:lineRule="exact"/>
              <w:jc w:val="center"/>
              <w:rPr>
                <w:rFonts w:ascii="仿宋_GB2312" w:eastAsia="仿宋_GB2312" w:hAnsi="宋体" w:cs="宋体"/>
                <w:b/>
                <w:color w:val="000000" w:themeColor="text1"/>
                <w:szCs w:val="24"/>
              </w:rPr>
            </w:pPr>
            <w:r>
              <w:rPr>
                <w:rFonts w:ascii="仿宋_GB2312" w:eastAsia="仿宋_GB2312" w:hAnsi="宋体" w:cs="宋体" w:hint="eastAsia"/>
                <w:b/>
                <w:color w:val="000000" w:themeColor="text1"/>
                <w:szCs w:val="24"/>
              </w:rPr>
              <w:t>数量</w:t>
            </w:r>
          </w:p>
        </w:tc>
        <w:tc>
          <w:tcPr>
            <w:tcW w:w="850" w:type="dxa"/>
            <w:noWrap/>
            <w:vAlign w:val="center"/>
          </w:tcPr>
          <w:p w:rsidR="00721EB0" w:rsidRDefault="00557DFA">
            <w:pPr>
              <w:spacing w:line="320" w:lineRule="exact"/>
              <w:jc w:val="center"/>
              <w:rPr>
                <w:rFonts w:ascii="仿宋_GB2312" w:eastAsia="仿宋_GB2312" w:hAnsi="宋体" w:cs="宋体"/>
                <w:b/>
                <w:color w:val="000000" w:themeColor="text1"/>
                <w:szCs w:val="24"/>
              </w:rPr>
            </w:pPr>
            <w:r>
              <w:rPr>
                <w:rFonts w:ascii="仿宋_GB2312" w:eastAsia="仿宋_GB2312" w:hAnsi="宋体" w:cs="宋体" w:hint="eastAsia"/>
                <w:b/>
                <w:color w:val="000000" w:themeColor="text1"/>
                <w:szCs w:val="24"/>
              </w:rPr>
              <w:t>单位</w:t>
            </w:r>
          </w:p>
        </w:tc>
        <w:tc>
          <w:tcPr>
            <w:tcW w:w="1106" w:type="dxa"/>
            <w:noWrap/>
            <w:vAlign w:val="center"/>
          </w:tcPr>
          <w:p w:rsidR="00721EB0" w:rsidRDefault="00557DFA">
            <w:pPr>
              <w:spacing w:line="320" w:lineRule="exact"/>
              <w:jc w:val="center"/>
              <w:rPr>
                <w:rFonts w:ascii="仿宋_GB2312" w:eastAsia="仿宋_GB2312" w:hAnsi="宋体" w:cs="宋体"/>
                <w:b/>
                <w:color w:val="000000" w:themeColor="text1"/>
                <w:szCs w:val="24"/>
              </w:rPr>
            </w:pPr>
            <w:r>
              <w:rPr>
                <w:rFonts w:ascii="仿宋_GB2312" w:eastAsia="仿宋_GB2312" w:hAnsi="宋体" w:cs="宋体" w:hint="eastAsia"/>
                <w:b/>
                <w:color w:val="000000" w:themeColor="text1"/>
                <w:szCs w:val="24"/>
              </w:rPr>
              <w:t>备注</w:t>
            </w:r>
          </w:p>
        </w:tc>
      </w:tr>
      <w:tr w:rsidR="00721EB0">
        <w:trPr>
          <w:trHeight w:val="810"/>
          <w:jc w:val="center"/>
        </w:trPr>
        <w:tc>
          <w:tcPr>
            <w:tcW w:w="704" w:type="dxa"/>
            <w:vAlign w:val="center"/>
          </w:tcPr>
          <w:p w:rsidR="00721EB0" w:rsidRDefault="00557DFA">
            <w:pPr>
              <w:spacing w:line="320" w:lineRule="exact"/>
              <w:jc w:val="center"/>
              <w:rPr>
                <w:rFonts w:ascii="仿宋_GB2312" w:eastAsia="仿宋_GB2312" w:hAnsi="宋体" w:cs="宋体"/>
                <w:color w:val="000000" w:themeColor="text1"/>
                <w:szCs w:val="24"/>
              </w:rPr>
            </w:pPr>
            <w:r>
              <w:rPr>
                <w:rFonts w:ascii="仿宋_GB2312" w:eastAsia="仿宋_GB2312" w:hAnsi="宋体" w:cs="宋体" w:hint="eastAsia"/>
                <w:color w:val="000000" w:themeColor="text1"/>
                <w:szCs w:val="24"/>
              </w:rPr>
              <w:t>1</w:t>
            </w:r>
          </w:p>
        </w:tc>
        <w:tc>
          <w:tcPr>
            <w:tcW w:w="1743" w:type="dxa"/>
            <w:vAlign w:val="center"/>
          </w:tcPr>
          <w:p w:rsidR="00721EB0" w:rsidRDefault="00557DFA">
            <w:pPr>
              <w:spacing w:line="320" w:lineRule="exact"/>
              <w:jc w:val="center"/>
              <w:rPr>
                <w:rFonts w:ascii="仿宋_GB2312" w:eastAsia="仿宋_GB2312" w:hAnsi="宋体" w:cs="宋体"/>
                <w:color w:val="000000" w:themeColor="text1"/>
                <w:szCs w:val="24"/>
              </w:rPr>
            </w:pPr>
            <w:r>
              <w:rPr>
                <w:rFonts w:ascii="仿宋_GB2312" w:eastAsia="仿宋_GB2312" w:hAnsi="宋体" w:cs="宋体" w:hint="eastAsia"/>
                <w:color w:val="000000" w:themeColor="text1"/>
                <w:szCs w:val="24"/>
              </w:rPr>
              <w:t>虚拟化平台服务器</w:t>
            </w:r>
          </w:p>
        </w:tc>
        <w:tc>
          <w:tcPr>
            <w:tcW w:w="3927" w:type="dxa"/>
            <w:vAlign w:val="center"/>
          </w:tcPr>
          <w:p w:rsidR="00721EB0" w:rsidRDefault="00557DFA">
            <w:pPr>
              <w:spacing w:line="320" w:lineRule="exact"/>
              <w:jc w:val="center"/>
              <w:rPr>
                <w:rFonts w:ascii="仿宋_GB2312" w:eastAsia="仿宋_GB2312" w:hAnsi="宋体" w:cs="宋体"/>
                <w:color w:val="000000" w:themeColor="text1"/>
                <w:szCs w:val="24"/>
              </w:rPr>
            </w:pPr>
            <w:r>
              <w:rPr>
                <w:rFonts w:ascii="仿宋_GB2312" w:eastAsia="仿宋_GB2312" w:hAnsi="宋体" w:cs="宋体" w:hint="eastAsia"/>
                <w:color w:val="000000" w:themeColor="text1"/>
                <w:szCs w:val="24"/>
              </w:rPr>
              <w:t>详细参数见《招标技术参数》</w:t>
            </w:r>
          </w:p>
        </w:tc>
        <w:tc>
          <w:tcPr>
            <w:tcW w:w="709" w:type="dxa"/>
            <w:noWrap/>
            <w:vAlign w:val="center"/>
          </w:tcPr>
          <w:p w:rsidR="00721EB0" w:rsidRDefault="00557DFA">
            <w:pPr>
              <w:spacing w:line="320" w:lineRule="exact"/>
              <w:jc w:val="center"/>
              <w:rPr>
                <w:rFonts w:ascii="仿宋_GB2312" w:eastAsia="仿宋_GB2312" w:hAnsi="宋体" w:cs="宋体"/>
                <w:color w:val="000000" w:themeColor="text1"/>
                <w:szCs w:val="24"/>
              </w:rPr>
            </w:pPr>
            <w:r>
              <w:rPr>
                <w:rFonts w:ascii="仿宋_GB2312" w:eastAsia="仿宋_GB2312" w:hAnsi="宋体" w:cs="宋体" w:hint="eastAsia"/>
                <w:color w:val="000000" w:themeColor="text1"/>
                <w:szCs w:val="24"/>
              </w:rPr>
              <w:t>8</w:t>
            </w:r>
          </w:p>
        </w:tc>
        <w:tc>
          <w:tcPr>
            <w:tcW w:w="850" w:type="dxa"/>
            <w:noWrap/>
            <w:vAlign w:val="center"/>
          </w:tcPr>
          <w:p w:rsidR="00721EB0" w:rsidRDefault="00557DFA">
            <w:pPr>
              <w:spacing w:line="320" w:lineRule="exact"/>
              <w:jc w:val="center"/>
              <w:rPr>
                <w:rFonts w:ascii="仿宋_GB2312" w:eastAsia="仿宋_GB2312" w:hAnsi="宋体" w:cs="宋体"/>
                <w:color w:val="000000" w:themeColor="text1"/>
                <w:szCs w:val="24"/>
              </w:rPr>
            </w:pPr>
            <w:r>
              <w:rPr>
                <w:rFonts w:ascii="仿宋_GB2312" w:eastAsia="仿宋_GB2312" w:hAnsi="宋体" w:cs="宋体" w:hint="eastAsia"/>
                <w:color w:val="000000" w:themeColor="text1"/>
                <w:szCs w:val="24"/>
              </w:rPr>
              <w:t>台</w:t>
            </w:r>
          </w:p>
        </w:tc>
        <w:tc>
          <w:tcPr>
            <w:tcW w:w="1106" w:type="dxa"/>
            <w:vAlign w:val="center"/>
          </w:tcPr>
          <w:p w:rsidR="00721EB0" w:rsidRDefault="00721EB0">
            <w:pPr>
              <w:spacing w:line="320" w:lineRule="exact"/>
              <w:jc w:val="center"/>
              <w:rPr>
                <w:rFonts w:ascii="仿宋_GB2312" w:eastAsia="仿宋_GB2312" w:hAnsi="宋体" w:cs="宋体"/>
                <w:color w:val="000000" w:themeColor="text1"/>
                <w:szCs w:val="24"/>
              </w:rPr>
            </w:pPr>
          </w:p>
        </w:tc>
      </w:tr>
      <w:tr w:rsidR="00721EB0">
        <w:trPr>
          <w:trHeight w:val="555"/>
          <w:jc w:val="center"/>
        </w:trPr>
        <w:tc>
          <w:tcPr>
            <w:tcW w:w="704" w:type="dxa"/>
            <w:vAlign w:val="center"/>
          </w:tcPr>
          <w:p w:rsidR="00721EB0" w:rsidRDefault="00557DFA">
            <w:pPr>
              <w:spacing w:line="320" w:lineRule="exact"/>
              <w:jc w:val="center"/>
              <w:rPr>
                <w:rFonts w:ascii="仿宋_GB2312" w:eastAsia="仿宋_GB2312" w:hAnsi="宋体" w:cs="宋体"/>
                <w:color w:val="000000" w:themeColor="text1"/>
                <w:szCs w:val="24"/>
              </w:rPr>
            </w:pPr>
            <w:r>
              <w:rPr>
                <w:rFonts w:ascii="仿宋_GB2312" w:eastAsia="仿宋_GB2312" w:hAnsi="宋体" w:cs="宋体" w:hint="eastAsia"/>
                <w:color w:val="000000" w:themeColor="text1"/>
                <w:szCs w:val="24"/>
              </w:rPr>
              <w:t>2</w:t>
            </w:r>
          </w:p>
        </w:tc>
        <w:tc>
          <w:tcPr>
            <w:tcW w:w="1743" w:type="dxa"/>
            <w:vAlign w:val="center"/>
          </w:tcPr>
          <w:p w:rsidR="00721EB0" w:rsidRDefault="00557DFA">
            <w:pPr>
              <w:spacing w:line="320" w:lineRule="exact"/>
              <w:jc w:val="center"/>
              <w:rPr>
                <w:rFonts w:ascii="仿宋_GB2312" w:eastAsia="仿宋_GB2312" w:hAnsi="宋体" w:cs="宋体"/>
                <w:color w:val="000000" w:themeColor="text1"/>
                <w:szCs w:val="24"/>
              </w:rPr>
            </w:pPr>
            <w:r>
              <w:rPr>
                <w:rFonts w:ascii="仿宋_GB2312" w:eastAsia="仿宋_GB2312" w:hAnsi="宋体" w:cs="宋体" w:hint="eastAsia"/>
                <w:color w:val="000000" w:themeColor="text1"/>
                <w:szCs w:val="24"/>
              </w:rPr>
              <w:t>HIS数据库服务器</w:t>
            </w:r>
          </w:p>
        </w:tc>
        <w:tc>
          <w:tcPr>
            <w:tcW w:w="3927" w:type="dxa"/>
            <w:vAlign w:val="center"/>
          </w:tcPr>
          <w:p w:rsidR="00721EB0" w:rsidRDefault="00557DFA">
            <w:pPr>
              <w:spacing w:line="320" w:lineRule="exact"/>
              <w:jc w:val="center"/>
              <w:rPr>
                <w:rFonts w:ascii="仿宋_GB2312" w:eastAsia="仿宋_GB2312" w:hAnsi="宋体" w:cs="宋体"/>
                <w:color w:val="000000" w:themeColor="text1"/>
                <w:szCs w:val="24"/>
              </w:rPr>
            </w:pPr>
            <w:r>
              <w:rPr>
                <w:rFonts w:ascii="仿宋_GB2312" w:eastAsia="仿宋_GB2312" w:hAnsi="宋体" w:cs="宋体" w:hint="eastAsia"/>
                <w:color w:val="000000" w:themeColor="text1"/>
                <w:szCs w:val="24"/>
              </w:rPr>
              <w:t>详细参数见《招标技术参数》</w:t>
            </w:r>
          </w:p>
        </w:tc>
        <w:tc>
          <w:tcPr>
            <w:tcW w:w="709" w:type="dxa"/>
            <w:noWrap/>
            <w:vAlign w:val="center"/>
          </w:tcPr>
          <w:p w:rsidR="00721EB0" w:rsidRDefault="00557DFA">
            <w:pPr>
              <w:spacing w:line="320" w:lineRule="exact"/>
              <w:jc w:val="center"/>
              <w:rPr>
                <w:rFonts w:ascii="仿宋_GB2312" w:eastAsia="仿宋_GB2312" w:hAnsi="宋体" w:cs="宋体"/>
                <w:color w:val="000000" w:themeColor="text1"/>
                <w:szCs w:val="24"/>
              </w:rPr>
            </w:pPr>
            <w:r>
              <w:rPr>
                <w:rFonts w:ascii="仿宋_GB2312" w:eastAsia="仿宋_GB2312" w:hAnsi="宋体" w:cs="宋体" w:hint="eastAsia"/>
                <w:color w:val="000000" w:themeColor="text1"/>
                <w:szCs w:val="24"/>
              </w:rPr>
              <w:t>2</w:t>
            </w:r>
          </w:p>
        </w:tc>
        <w:tc>
          <w:tcPr>
            <w:tcW w:w="850" w:type="dxa"/>
            <w:noWrap/>
            <w:vAlign w:val="center"/>
          </w:tcPr>
          <w:p w:rsidR="00721EB0" w:rsidRDefault="00557DFA">
            <w:pPr>
              <w:spacing w:line="320" w:lineRule="exact"/>
              <w:jc w:val="center"/>
              <w:rPr>
                <w:rFonts w:ascii="仿宋_GB2312" w:eastAsia="仿宋_GB2312" w:hAnsi="宋体" w:cs="宋体"/>
                <w:color w:val="000000" w:themeColor="text1"/>
                <w:szCs w:val="24"/>
              </w:rPr>
            </w:pPr>
            <w:r>
              <w:rPr>
                <w:rFonts w:ascii="仿宋_GB2312" w:eastAsia="仿宋_GB2312" w:hAnsi="宋体" w:cs="宋体" w:hint="eastAsia"/>
                <w:color w:val="000000" w:themeColor="text1"/>
                <w:szCs w:val="24"/>
              </w:rPr>
              <w:t>台</w:t>
            </w:r>
          </w:p>
        </w:tc>
        <w:tc>
          <w:tcPr>
            <w:tcW w:w="1106" w:type="dxa"/>
            <w:vAlign w:val="center"/>
          </w:tcPr>
          <w:p w:rsidR="00721EB0" w:rsidRDefault="00721EB0">
            <w:pPr>
              <w:spacing w:line="320" w:lineRule="exact"/>
              <w:jc w:val="center"/>
              <w:rPr>
                <w:rFonts w:ascii="仿宋_GB2312" w:eastAsia="仿宋_GB2312" w:hAnsi="宋体" w:cs="宋体"/>
                <w:color w:val="000000" w:themeColor="text1"/>
                <w:szCs w:val="24"/>
              </w:rPr>
            </w:pPr>
          </w:p>
        </w:tc>
      </w:tr>
      <w:tr w:rsidR="00721EB0">
        <w:trPr>
          <w:trHeight w:val="550"/>
          <w:jc w:val="center"/>
        </w:trPr>
        <w:tc>
          <w:tcPr>
            <w:tcW w:w="704" w:type="dxa"/>
            <w:vAlign w:val="center"/>
          </w:tcPr>
          <w:p w:rsidR="00721EB0" w:rsidRDefault="00557DFA">
            <w:pPr>
              <w:spacing w:line="320" w:lineRule="exact"/>
              <w:jc w:val="center"/>
              <w:rPr>
                <w:rFonts w:ascii="仿宋_GB2312" w:eastAsia="仿宋_GB2312" w:hAnsi="宋体" w:cs="宋体"/>
                <w:color w:val="000000" w:themeColor="text1"/>
                <w:szCs w:val="24"/>
              </w:rPr>
            </w:pPr>
            <w:r>
              <w:rPr>
                <w:rFonts w:ascii="仿宋_GB2312" w:eastAsia="仿宋_GB2312" w:hAnsi="宋体" w:cs="宋体" w:hint="eastAsia"/>
                <w:color w:val="000000" w:themeColor="text1"/>
                <w:szCs w:val="24"/>
              </w:rPr>
              <w:t>3</w:t>
            </w:r>
          </w:p>
        </w:tc>
        <w:tc>
          <w:tcPr>
            <w:tcW w:w="1743" w:type="dxa"/>
            <w:vAlign w:val="center"/>
          </w:tcPr>
          <w:p w:rsidR="00721EB0" w:rsidRDefault="00557DFA">
            <w:pPr>
              <w:spacing w:line="320" w:lineRule="exact"/>
              <w:jc w:val="center"/>
              <w:rPr>
                <w:rFonts w:ascii="仿宋_GB2312" w:eastAsia="仿宋_GB2312" w:hAnsi="宋体" w:cs="宋体"/>
                <w:color w:val="000000" w:themeColor="text1"/>
                <w:szCs w:val="24"/>
              </w:rPr>
            </w:pPr>
            <w:r>
              <w:rPr>
                <w:rFonts w:ascii="仿宋_GB2312" w:eastAsia="仿宋_GB2312" w:hAnsi="宋体" w:cs="宋体" w:hint="eastAsia"/>
                <w:color w:val="000000" w:themeColor="text1"/>
                <w:szCs w:val="24"/>
              </w:rPr>
              <w:t>HIS数据库容灾服务器</w:t>
            </w:r>
          </w:p>
        </w:tc>
        <w:tc>
          <w:tcPr>
            <w:tcW w:w="3927" w:type="dxa"/>
            <w:vAlign w:val="center"/>
          </w:tcPr>
          <w:p w:rsidR="00721EB0" w:rsidRDefault="00557DFA">
            <w:pPr>
              <w:spacing w:line="320" w:lineRule="exact"/>
              <w:jc w:val="center"/>
              <w:rPr>
                <w:rFonts w:ascii="仿宋_GB2312" w:eastAsia="仿宋_GB2312" w:hAnsi="宋体" w:cs="宋体"/>
                <w:color w:val="000000" w:themeColor="text1"/>
                <w:szCs w:val="24"/>
              </w:rPr>
            </w:pPr>
            <w:r>
              <w:rPr>
                <w:rFonts w:ascii="仿宋_GB2312" w:eastAsia="仿宋_GB2312" w:hAnsi="宋体" w:cs="宋体" w:hint="eastAsia"/>
                <w:color w:val="000000" w:themeColor="text1"/>
                <w:szCs w:val="24"/>
              </w:rPr>
              <w:t>详细参数见《招标技术参数》</w:t>
            </w:r>
          </w:p>
        </w:tc>
        <w:tc>
          <w:tcPr>
            <w:tcW w:w="709" w:type="dxa"/>
            <w:noWrap/>
            <w:vAlign w:val="center"/>
          </w:tcPr>
          <w:p w:rsidR="00721EB0" w:rsidRDefault="00557DFA">
            <w:pPr>
              <w:spacing w:line="320" w:lineRule="exact"/>
              <w:jc w:val="center"/>
              <w:rPr>
                <w:rFonts w:ascii="仿宋_GB2312" w:eastAsia="仿宋_GB2312" w:hAnsi="宋体" w:cs="宋体"/>
                <w:color w:val="000000" w:themeColor="text1"/>
                <w:szCs w:val="24"/>
              </w:rPr>
            </w:pPr>
            <w:r>
              <w:rPr>
                <w:rFonts w:ascii="仿宋_GB2312" w:eastAsia="仿宋_GB2312" w:hAnsi="宋体" w:cs="宋体" w:hint="eastAsia"/>
                <w:color w:val="000000" w:themeColor="text1"/>
                <w:szCs w:val="24"/>
              </w:rPr>
              <w:t>1</w:t>
            </w:r>
          </w:p>
        </w:tc>
        <w:tc>
          <w:tcPr>
            <w:tcW w:w="850" w:type="dxa"/>
            <w:noWrap/>
            <w:vAlign w:val="center"/>
          </w:tcPr>
          <w:p w:rsidR="00721EB0" w:rsidRDefault="00557DFA">
            <w:pPr>
              <w:spacing w:line="320" w:lineRule="exact"/>
              <w:jc w:val="center"/>
              <w:rPr>
                <w:rFonts w:ascii="仿宋_GB2312" w:eastAsia="仿宋_GB2312" w:hAnsi="宋体" w:cs="宋体"/>
                <w:color w:val="000000" w:themeColor="text1"/>
                <w:szCs w:val="24"/>
              </w:rPr>
            </w:pPr>
            <w:r>
              <w:rPr>
                <w:rFonts w:ascii="仿宋_GB2312" w:eastAsia="仿宋_GB2312" w:hAnsi="宋体" w:cs="宋体" w:hint="eastAsia"/>
                <w:color w:val="000000" w:themeColor="text1"/>
                <w:szCs w:val="24"/>
              </w:rPr>
              <w:t>台</w:t>
            </w:r>
          </w:p>
        </w:tc>
        <w:tc>
          <w:tcPr>
            <w:tcW w:w="1106" w:type="dxa"/>
            <w:vAlign w:val="center"/>
          </w:tcPr>
          <w:p w:rsidR="00721EB0" w:rsidRDefault="00721EB0">
            <w:pPr>
              <w:spacing w:line="320" w:lineRule="exact"/>
              <w:jc w:val="center"/>
              <w:rPr>
                <w:rFonts w:ascii="仿宋_GB2312" w:eastAsia="仿宋_GB2312" w:hAnsi="宋体" w:cs="宋体"/>
                <w:color w:val="000000" w:themeColor="text1"/>
                <w:szCs w:val="24"/>
              </w:rPr>
            </w:pPr>
          </w:p>
        </w:tc>
      </w:tr>
      <w:tr w:rsidR="00721EB0">
        <w:trPr>
          <w:trHeight w:val="560"/>
          <w:jc w:val="center"/>
        </w:trPr>
        <w:tc>
          <w:tcPr>
            <w:tcW w:w="704" w:type="dxa"/>
            <w:vAlign w:val="center"/>
          </w:tcPr>
          <w:p w:rsidR="00721EB0" w:rsidRDefault="00557DFA">
            <w:pPr>
              <w:spacing w:line="320" w:lineRule="exact"/>
              <w:jc w:val="center"/>
              <w:rPr>
                <w:rFonts w:ascii="仿宋_GB2312" w:eastAsia="仿宋_GB2312" w:hAnsi="宋体" w:cs="宋体"/>
                <w:color w:val="000000" w:themeColor="text1"/>
                <w:szCs w:val="24"/>
              </w:rPr>
            </w:pPr>
            <w:r>
              <w:rPr>
                <w:rFonts w:ascii="仿宋_GB2312" w:eastAsia="仿宋_GB2312" w:hAnsi="宋体" w:cs="宋体" w:hint="eastAsia"/>
                <w:color w:val="000000" w:themeColor="text1"/>
                <w:szCs w:val="24"/>
              </w:rPr>
              <w:t>4</w:t>
            </w:r>
          </w:p>
        </w:tc>
        <w:tc>
          <w:tcPr>
            <w:tcW w:w="1743" w:type="dxa"/>
            <w:vAlign w:val="center"/>
          </w:tcPr>
          <w:p w:rsidR="00721EB0" w:rsidRDefault="00557DFA">
            <w:pPr>
              <w:spacing w:line="320" w:lineRule="exact"/>
              <w:jc w:val="center"/>
              <w:rPr>
                <w:rFonts w:ascii="仿宋_GB2312" w:eastAsia="仿宋_GB2312" w:hAnsi="宋体" w:cs="宋体"/>
                <w:color w:val="000000" w:themeColor="text1"/>
                <w:szCs w:val="24"/>
              </w:rPr>
            </w:pPr>
            <w:r>
              <w:rPr>
                <w:rFonts w:ascii="仿宋_GB2312" w:eastAsia="仿宋_GB2312" w:hAnsi="宋体" w:cs="宋体" w:hint="eastAsia"/>
                <w:color w:val="000000" w:themeColor="text1"/>
                <w:szCs w:val="24"/>
              </w:rPr>
              <w:t>光纤交换机</w:t>
            </w:r>
          </w:p>
        </w:tc>
        <w:tc>
          <w:tcPr>
            <w:tcW w:w="3927" w:type="dxa"/>
            <w:vAlign w:val="center"/>
          </w:tcPr>
          <w:p w:rsidR="00721EB0" w:rsidRDefault="00557DFA">
            <w:pPr>
              <w:spacing w:line="320" w:lineRule="exact"/>
              <w:jc w:val="center"/>
              <w:rPr>
                <w:rFonts w:ascii="仿宋_GB2312" w:eastAsia="仿宋_GB2312" w:hAnsi="宋体" w:cs="宋体"/>
                <w:color w:val="000000" w:themeColor="text1"/>
                <w:szCs w:val="24"/>
              </w:rPr>
            </w:pPr>
            <w:r>
              <w:rPr>
                <w:rFonts w:ascii="仿宋_GB2312" w:eastAsia="仿宋_GB2312" w:hAnsi="宋体" w:cs="宋体" w:hint="eastAsia"/>
                <w:color w:val="000000" w:themeColor="text1"/>
                <w:szCs w:val="24"/>
              </w:rPr>
              <w:t>详细参数见《招标技术参数》</w:t>
            </w:r>
          </w:p>
        </w:tc>
        <w:tc>
          <w:tcPr>
            <w:tcW w:w="709" w:type="dxa"/>
            <w:noWrap/>
            <w:vAlign w:val="center"/>
          </w:tcPr>
          <w:p w:rsidR="00721EB0" w:rsidRDefault="00557DFA">
            <w:pPr>
              <w:spacing w:line="320" w:lineRule="exact"/>
              <w:jc w:val="center"/>
              <w:rPr>
                <w:rFonts w:ascii="仿宋_GB2312" w:eastAsia="仿宋_GB2312" w:hAnsi="宋体" w:cs="宋体"/>
                <w:color w:val="000000" w:themeColor="text1"/>
                <w:szCs w:val="24"/>
              </w:rPr>
            </w:pPr>
            <w:r>
              <w:rPr>
                <w:rFonts w:ascii="仿宋_GB2312" w:eastAsia="仿宋_GB2312" w:hAnsi="宋体" w:cs="宋体" w:hint="eastAsia"/>
                <w:color w:val="000000" w:themeColor="text1"/>
                <w:szCs w:val="24"/>
              </w:rPr>
              <w:t>2</w:t>
            </w:r>
          </w:p>
        </w:tc>
        <w:tc>
          <w:tcPr>
            <w:tcW w:w="850" w:type="dxa"/>
            <w:noWrap/>
            <w:vAlign w:val="center"/>
          </w:tcPr>
          <w:p w:rsidR="00721EB0" w:rsidRDefault="00557DFA">
            <w:pPr>
              <w:spacing w:line="320" w:lineRule="exact"/>
              <w:jc w:val="center"/>
              <w:rPr>
                <w:rFonts w:ascii="仿宋_GB2312" w:eastAsia="仿宋_GB2312" w:hAnsi="宋体" w:cs="宋体"/>
                <w:color w:val="000000" w:themeColor="text1"/>
                <w:szCs w:val="24"/>
              </w:rPr>
            </w:pPr>
            <w:r>
              <w:rPr>
                <w:rFonts w:ascii="仿宋_GB2312" w:eastAsia="仿宋_GB2312" w:hAnsi="宋体" w:cs="宋体" w:hint="eastAsia"/>
                <w:color w:val="000000" w:themeColor="text1"/>
                <w:szCs w:val="24"/>
              </w:rPr>
              <w:t>台</w:t>
            </w:r>
          </w:p>
        </w:tc>
        <w:tc>
          <w:tcPr>
            <w:tcW w:w="1106" w:type="dxa"/>
            <w:vAlign w:val="center"/>
          </w:tcPr>
          <w:p w:rsidR="00721EB0" w:rsidRDefault="00721EB0">
            <w:pPr>
              <w:spacing w:line="320" w:lineRule="exact"/>
              <w:jc w:val="center"/>
              <w:rPr>
                <w:rFonts w:ascii="仿宋_GB2312" w:eastAsia="仿宋_GB2312" w:hAnsi="宋体" w:cs="宋体"/>
                <w:color w:val="000000" w:themeColor="text1"/>
                <w:szCs w:val="24"/>
              </w:rPr>
            </w:pPr>
          </w:p>
        </w:tc>
      </w:tr>
      <w:tr w:rsidR="00721EB0">
        <w:trPr>
          <w:trHeight w:val="533"/>
          <w:jc w:val="center"/>
        </w:trPr>
        <w:tc>
          <w:tcPr>
            <w:tcW w:w="704" w:type="dxa"/>
            <w:vAlign w:val="center"/>
          </w:tcPr>
          <w:p w:rsidR="00721EB0" w:rsidRDefault="00557DFA">
            <w:pPr>
              <w:spacing w:line="320" w:lineRule="exact"/>
              <w:jc w:val="center"/>
              <w:rPr>
                <w:rFonts w:ascii="仿宋_GB2312" w:eastAsia="仿宋_GB2312" w:hAnsi="宋体" w:cs="宋体"/>
                <w:color w:val="000000" w:themeColor="text1"/>
                <w:szCs w:val="24"/>
              </w:rPr>
            </w:pPr>
            <w:r>
              <w:rPr>
                <w:rFonts w:ascii="仿宋_GB2312" w:eastAsia="仿宋_GB2312" w:hAnsi="宋体" w:cs="宋体" w:hint="eastAsia"/>
                <w:color w:val="000000" w:themeColor="text1"/>
                <w:szCs w:val="24"/>
              </w:rPr>
              <w:t>5</w:t>
            </w:r>
          </w:p>
        </w:tc>
        <w:tc>
          <w:tcPr>
            <w:tcW w:w="1743" w:type="dxa"/>
            <w:vAlign w:val="center"/>
          </w:tcPr>
          <w:p w:rsidR="00721EB0" w:rsidRDefault="00557DFA">
            <w:pPr>
              <w:spacing w:line="320" w:lineRule="exact"/>
              <w:jc w:val="center"/>
              <w:rPr>
                <w:rFonts w:ascii="仿宋_GB2312" w:eastAsia="仿宋_GB2312" w:hAnsi="宋体" w:cs="宋体"/>
                <w:color w:val="000000" w:themeColor="text1"/>
                <w:szCs w:val="24"/>
              </w:rPr>
            </w:pPr>
            <w:r>
              <w:rPr>
                <w:rFonts w:ascii="仿宋_GB2312" w:eastAsia="仿宋_GB2312" w:hAnsi="宋体" w:cs="宋体" w:hint="eastAsia"/>
                <w:color w:val="000000" w:themeColor="text1"/>
                <w:szCs w:val="24"/>
              </w:rPr>
              <w:t>核心存储</w:t>
            </w:r>
          </w:p>
        </w:tc>
        <w:tc>
          <w:tcPr>
            <w:tcW w:w="3927" w:type="dxa"/>
            <w:vAlign w:val="center"/>
          </w:tcPr>
          <w:p w:rsidR="00721EB0" w:rsidRDefault="00557DFA">
            <w:pPr>
              <w:spacing w:line="320" w:lineRule="exact"/>
              <w:jc w:val="center"/>
              <w:rPr>
                <w:rFonts w:ascii="仿宋_GB2312" w:eastAsia="仿宋_GB2312" w:hAnsi="宋体" w:cs="宋体"/>
                <w:color w:val="000000" w:themeColor="text1"/>
                <w:szCs w:val="24"/>
              </w:rPr>
            </w:pPr>
            <w:r>
              <w:rPr>
                <w:rFonts w:ascii="仿宋_GB2312" w:eastAsia="仿宋_GB2312" w:hAnsi="宋体" w:cs="宋体" w:hint="eastAsia"/>
                <w:color w:val="000000" w:themeColor="text1"/>
                <w:szCs w:val="24"/>
              </w:rPr>
              <w:t>详细参数见《招标技术参数》</w:t>
            </w:r>
          </w:p>
        </w:tc>
        <w:tc>
          <w:tcPr>
            <w:tcW w:w="709" w:type="dxa"/>
            <w:noWrap/>
            <w:vAlign w:val="center"/>
          </w:tcPr>
          <w:p w:rsidR="00721EB0" w:rsidRDefault="00557DFA">
            <w:pPr>
              <w:spacing w:line="320" w:lineRule="exact"/>
              <w:jc w:val="center"/>
              <w:rPr>
                <w:rFonts w:ascii="仿宋_GB2312" w:eastAsia="仿宋_GB2312" w:hAnsi="宋体" w:cs="宋体"/>
                <w:color w:val="000000" w:themeColor="text1"/>
                <w:szCs w:val="24"/>
              </w:rPr>
            </w:pPr>
            <w:r>
              <w:rPr>
                <w:rFonts w:ascii="仿宋_GB2312" w:eastAsia="仿宋_GB2312" w:hAnsi="宋体" w:cs="宋体" w:hint="eastAsia"/>
                <w:color w:val="000000" w:themeColor="text1"/>
                <w:szCs w:val="24"/>
              </w:rPr>
              <w:t>1</w:t>
            </w:r>
          </w:p>
        </w:tc>
        <w:tc>
          <w:tcPr>
            <w:tcW w:w="850" w:type="dxa"/>
            <w:noWrap/>
            <w:vAlign w:val="center"/>
          </w:tcPr>
          <w:p w:rsidR="00721EB0" w:rsidRDefault="00557DFA">
            <w:pPr>
              <w:spacing w:line="320" w:lineRule="exact"/>
              <w:jc w:val="center"/>
              <w:rPr>
                <w:rFonts w:ascii="仿宋_GB2312" w:eastAsia="仿宋_GB2312" w:hAnsi="宋体" w:cs="宋体"/>
                <w:color w:val="000000" w:themeColor="text1"/>
                <w:szCs w:val="24"/>
              </w:rPr>
            </w:pPr>
            <w:r>
              <w:rPr>
                <w:rFonts w:ascii="仿宋_GB2312" w:eastAsia="仿宋_GB2312" w:hAnsi="宋体" w:cs="宋体" w:hint="eastAsia"/>
                <w:color w:val="000000" w:themeColor="text1"/>
                <w:szCs w:val="24"/>
              </w:rPr>
              <w:t>台</w:t>
            </w:r>
          </w:p>
        </w:tc>
        <w:tc>
          <w:tcPr>
            <w:tcW w:w="1106" w:type="dxa"/>
            <w:vAlign w:val="center"/>
          </w:tcPr>
          <w:p w:rsidR="00721EB0" w:rsidRDefault="00721EB0">
            <w:pPr>
              <w:spacing w:line="320" w:lineRule="exact"/>
              <w:jc w:val="center"/>
              <w:rPr>
                <w:rFonts w:ascii="仿宋_GB2312" w:eastAsia="仿宋_GB2312" w:hAnsi="宋体" w:cs="宋体"/>
                <w:color w:val="000000" w:themeColor="text1"/>
                <w:szCs w:val="24"/>
              </w:rPr>
            </w:pPr>
          </w:p>
        </w:tc>
      </w:tr>
      <w:tr w:rsidR="00721EB0">
        <w:trPr>
          <w:trHeight w:val="738"/>
          <w:jc w:val="center"/>
        </w:trPr>
        <w:tc>
          <w:tcPr>
            <w:tcW w:w="704" w:type="dxa"/>
            <w:vAlign w:val="center"/>
          </w:tcPr>
          <w:p w:rsidR="00721EB0" w:rsidRDefault="00557DFA">
            <w:pPr>
              <w:spacing w:line="320" w:lineRule="exact"/>
              <w:jc w:val="center"/>
              <w:rPr>
                <w:rFonts w:ascii="仿宋_GB2312" w:eastAsia="仿宋_GB2312" w:hAnsi="宋体" w:cs="宋体"/>
                <w:color w:val="000000" w:themeColor="text1"/>
                <w:szCs w:val="24"/>
              </w:rPr>
            </w:pPr>
            <w:r>
              <w:rPr>
                <w:rFonts w:ascii="仿宋_GB2312" w:eastAsia="仿宋_GB2312" w:hAnsi="宋体" w:cs="宋体" w:hint="eastAsia"/>
                <w:color w:val="000000" w:themeColor="text1"/>
                <w:szCs w:val="24"/>
              </w:rPr>
              <w:t>6</w:t>
            </w:r>
          </w:p>
        </w:tc>
        <w:tc>
          <w:tcPr>
            <w:tcW w:w="1743" w:type="dxa"/>
            <w:vAlign w:val="center"/>
          </w:tcPr>
          <w:p w:rsidR="00721EB0" w:rsidRDefault="00557DFA">
            <w:pPr>
              <w:spacing w:line="320" w:lineRule="exact"/>
              <w:jc w:val="center"/>
              <w:rPr>
                <w:rFonts w:ascii="仿宋_GB2312" w:eastAsia="仿宋_GB2312" w:hAnsi="宋体" w:cs="宋体"/>
                <w:color w:val="000000" w:themeColor="text1"/>
                <w:szCs w:val="24"/>
              </w:rPr>
            </w:pPr>
            <w:r>
              <w:rPr>
                <w:rFonts w:ascii="仿宋_GB2312" w:eastAsia="仿宋_GB2312" w:hAnsi="宋体" w:cs="宋体" w:hint="eastAsia"/>
                <w:color w:val="000000" w:themeColor="text1"/>
                <w:szCs w:val="24"/>
              </w:rPr>
              <w:t>深度威胁发现设备</w:t>
            </w:r>
          </w:p>
        </w:tc>
        <w:tc>
          <w:tcPr>
            <w:tcW w:w="3927" w:type="dxa"/>
            <w:vAlign w:val="center"/>
          </w:tcPr>
          <w:p w:rsidR="00721EB0" w:rsidRDefault="00557DFA">
            <w:pPr>
              <w:spacing w:line="320" w:lineRule="exact"/>
              <w:jc w:val="center"/>
              <w:rPr>
                <w:rFonts w:ascii="仿宋_GB2312" w:eastAsia="仿宋_GB2312" w:hAnsi="宋体" w:cs="宋体"/>
                <w:color w:val="000000" w:themeColor="text1"/>
                <w:szCs w:val="24"/>
              </w:rPr>
            </w:pPr>
            <w:r>
              <w:rPr>
                <w:rFonts w:ascii="仿宋_GB2312" w:eastAsia="仿宋_GB2312" w:hAnsi="宋体" w:cs="宋体" w:hint="eastAsia"/>
                <w:color w:val="000000" w:themeColor="text1"/>
                <w:szCs w:val="24"/>
              </w:rPr>
              <w:t>详细参数见《招标技术参数》</w:t>
            </w:r>
          </w:p>
        </w:tc>
        <w:tc>
          <w:tcPr>
            <w:tcW w:w="709" w:type="dxa"/>
            <w:noWrap/>
            <w:vAlign w:val="center"/>
          </w:tcPr>
          <w:p w:rsidR="00721EB0" w:rsidRDefault="00557DFA">
            <w:pPr>
              <w:spacing w:line="320" w:lineRule="exact"/>
              <w:jc w:val="center"/>
              <w:rPr>
                <w:rFonts w:ascii="仿宋_GB2312" w:eastAsia="仿宋_GB2312" w:hAnsi="宋体" w:cs="宋体"/>
                <w:color w:val="000000" w:themeColor="text1"/>
                <w:szCs w:val="24"/>
              </w:rPr>
            </w:pPr>
            <w:r>
              <w:rPr>
                <w:rFonts w:ascii="仿宋_GB2312" w:eastAsia="仿宋_GB2312" w:hAnsi="宋体" w:cs="宋体" w:hint="eastAsia"/>
                <w:color w:val="000000" w:themeColor="text1"/>
                <w:szCs w:val="24"/>
              </w:rPr>
              <w:t>1</w:t>
            </w:r>
          </w:p>
        </w:tc>
        <w:tc>
          <w:tcPr>
            <w:tcW w:w="850" w:type="dxa"/>
            <w:noWrap/>
            <w:vAlign w:val="center"/>
          </w:tcPr>
          <w:p w:rsidR="00721EB0" w:rsidRDefault="00557DFA">
            <w:pPr>
              <w:spacing w:line="320" w:lineRule="exact"/>
              <w:jc w:val="center"/>
              <w:rPr>
                <w:rFonts w:ascii="仿宋_GB2312" w:eastAsia="仿宋_GB2312" w:hAnsi="宋体" w:cs="宋体"/>
                <w:color w:val="000000" w:themeColor="text1"/>
                <w:szCs w:val="24"/>
              </w:rPr>
            </w:pPr>
            <w:r>
              <w:rPr>
                <w:rFonts w:ascii="仿宋_GB2312" w:eastAsia="仿宋_GB2312" w:hAnsi="宋体" w:cs="宋体" w:hint="eastAsia"/>
                <w:color w:val="000000" w:themeColor="text1"/>
                <w:szCs w:val="24"/>
              </w:rPr>
              <w:t>台</w:t>
            </w:r>
          </w:p>
        </w:tc>
        <w:tc>
          <w:tcPr>
            <w:tcW w:w="1106" w:type="dxa"/>
            <w:vAlign w:val="center"/>
          </w:tcPr>
          <w:p w:rsidR="00721EB0" w:rsidRDefault="00721EB0">
            <w:pPr>
              <w:spacing w:line="320" w:lineRule="exact"/>
              <w:jc w:val="center"/>
              <w:rPr>
                <w:rFonts w:ascii="仿宋_GB2312" w:eastAsia="仿宋_GB2312" w:hAnsi="宋体" w:cs="宋体"/>
                <w:color w:val="000000" w:themeColor="text1"/>
                <w:szCs w:val="24"/>
              </w:rPr>
            </w:pPr>
          </w:p>
        </w:tc>
      </w:tr>
      <w:tr w:rsidR="00721EB0">
        <w:trPr>
          <w:trHeight w:val="738"/>
          <w:jc w:val="center"/>
        </w:trPr>
        <w:tc>
          <w:tcPr>
            <w:tcW w:w="704" w:type="dxa"/>
            <w:vAlign w:val="center"/>
          </w:tcPr>
          <w:p w:rsidR="00721EB0" w:rsidRDefault="00557DFA">
            <w:pPr>
              <w:spacing w:line="320" w:lineRule="exact"/>
              <w:jc w:val="center"/>
              <w:rPr>
                <w:rFonts w:ascii="仿宋_GB2312" w:eastAsia="仿宋_GB2312" w:hAnsi="宋体" w:cs="宋体"/>
                <w:color w:val="000000" w:themeColor="text1"/>
                <w:szCs w:val="24"/>
              </w:rPr>
            </w:pPr>
            <w:r>
              <w:rPr>
                <w:rFonts w:ascii="仿宋_GB2312" w:eastAsia="仿宋_GB2312" w:hAnsi="宋体" w:cs="宋体" w:hint="eastAsia"/>
                <w:color w:val="000000" w:themeColor="text1"/>
                <w:szCs w:val="24"/>
              </w:rPr>
              <w:t>7</w:t>
            </w:r>
          </w:p>
        </w:tc>
        <w:tc>
          <w:tcPr>
            <w:tcW w:w="1743" w:type="dxa"/>
            <w:vAlign w:val="center"/>
          </w:tcPr>
          <w:p w:rsidR="00721EB0" w:rsidRDefault="00557DFA">
            <w:pPr>
              <w:spacing w:line="320" w:lineRule="exact"/>
              <w:jc w:val="center"/>
              <w:rPr>
                <w:rFonts w:ascii="仿宋_GB2312" w:eastAsia="仿宋_GB2312" w:hAnsi="宋体" w:cs="宋体"/>
                <w:color w:val="000000" w:themeColor="text1"/>
                <w:szCs w:val="24"/>
              </w:rPr>
            </w:pPr>
            <w:r>
              <w:rPr>
                <w:rFonts w:ascii="仿宋_GB2312" w:eastAsia="仿宋_GB2312" w:hAnsi="宋体" w:cs="宋体" w:hint="eastAsia"/>
                <w:color w:val="000000" w:themeColor="text1"/>
                <w:szCs w:val="24"/>
              </w:rPr>
              <w:t>深度威胁分析设备</w:t>
            </w:r>
          </w:p>
        </w:tc>
        <w:tc>
          <w:tcPr>
            <w:tcW w:w="3927" w:type="dxa"/>
            <w:vAlign w:val="center"/>
          </w:tcPr>
          <w:p w:rsidR="00721EB0" w:rsidRDefault="00557DFA">
            <w:pPr>
              <w:spacing w:line="320" w:lineRule="exact"/>
              <w:jc w:val="center"/>
              <w:rPr>
                <w:rFonts w:ascii="仿宋_GB2312" w:eastAsia="仿宋_GB2312" w:hAnsi="宋体" w:cs="宋体"/>
                <w:color w:val="000000" w:themeColor="text1"/>
                <w:szCs w:val="24"/>
              </w:rPr>
            </w:pPr>
            <w:r>
              <w:rPr>
                <w:rFonts w:ascii="仿宋_GB2312" w:eastAsia="仿宋_GB2312" w:hAnsi="宋体" w:cs="宋体" w:hint="eastAsia"/>
                <w:color w:val="000000" w:themeColor="text1"/>
                <w:szCs w:val="24"/>
              </w:rPr>
              <w:t>详细参数见《招标技术参数》</w:t>
            </w:r>
          </w:p>
        </w:tc>
        <w:tc>
          <w:tcPr>
            <w:tcW w:w="709" w:type="dxa"/>
            <w:noWrap/>
            <w:vAlign w:val="center"/>
          </w:tcPr>
          <w:p w:rsidR="00721EB0" w:rsidRDefault="00557DFA">
            <w:pPr>
              <w:spacing w:line="320" w:lineRule="exact"/>
              <w:jc w:val="center"/>
              <w:rPr>
                <w:rFonts w:ascii="仿宋_GB2312" w:eastAsia="仿宋_GB2312" w:hAnsi="宋体" w:cs="宋体"/>
                <w:color w:val="000000" w:themeColor="text1"/>
                <w:szCs w:val="24"/>
              </w:rPr>
            </w:pPr>
            <w:r>
              <w:rPr>
                <w:rFonts w:ascii="仿宋_GB2312" w:eastAsia="仿宋_GB2312" w:hAnsi="宋体" w:cs="宋体" w:hint="eastAsia"/>
                <w:color w:val="000000" w:themeColor="text1"/>
                <w:szCs w:val="24"/>
              </w:rPr>
              <w:t>1</w:t>
            </w:r>
          </w:p>
        </w:tc>
        <w:tc>
          <w:tcPr>
            <w:tcW w:w="850" w:type="dxa"/>
            <w:noWrap/>
            <w:vAlign w:val="center"/>
          </w:tcPr>
          <w:p w:rsidR="00721EB0" w:rsidRDefault="00557DFA">
            <w:pPr>
              <w:spacing w:line="320" w:lineRule="exact"/>
              <w:jc w:val="center"/>
              <w:rPr>
                <w:rFonts w:ascii="仿宋_GB2312" w:eastAsia="仿宋_GB2312" w:hAnsi="宋体" w:cs="宋体"/>
                <w:color w:val="000000" w:themeColor="text1"/>
                <w:szCs w:val="24"/>
              </w:rPr>
            </w:pPr>
            <w:r>
              <w:rPr>
                <w:rFonts w:ascii="仿宋_GB2312" w:eastAsia="仿宋_GB2312" w:hAnsi="宋体" w:cs="宋体" w:hint="eastAsia"/>
                <w:color w:val="000000" w:themeColor="text1"/>
                <w:szCs w:val="24"/>
              </w:rPr>
              <w:t>台</w:t>
            </w:r>
          </w:p>
        </w:tc>
        <w:tc>
          <w:tcPr>
            <w:tcW w:w="1106" w:type="dxa"/>
            <w:vAlign w:val="center"/>
          </w:tcPr>
          <w:p w:rsidR="00721EB0" w:rsidRDefault="00721EB0">
            <w:pPr>
              <w:spacing w:line="320" w:lineRule="exact"/>
              <w:jc w:val="center"/>
              <w:rPr>
                <w:rFonts w:ascii="仿宋_GB2312" w:eastAsia="仿宋_GB2312" w:hAnsi="宋体" w:cs="宋体"/>
                <w:color w:val="000000" w:themeColor="text1"/>
                <w:szCs w:val="24"/>
              </w:rPr>
            </w:pPr>
          </w:p>
        </w:tc>
      </w:tr>
      <w:tr w:rsidR="00721EB0">
        <w:trPr>
          <w:trHeight w:val="738"/>
          <w:jc w:val="center"/>
        </w:trPr>
        <w:tc>
          <w:tcPr>
            <w:tcW w:w="704" w:type="dxa"/>
            <w:vAlign w:val="center"/>
          </w:tcPr>
          <w:p w:rsidR="00721EB0" w:rsidRDefault="00557DFA">
            <w:pPr>
              <w:spacing w:line="320" w:lineRule="exact"/>
              <w:jc w:val="center"/>
              <w:rPr>
                <w:rFonts w:ascii="仿宋_GB2312" w:eastAsia="仿宋_GB2312" w:hAnsi="宋体" w:cs="宋体"/>
                <w:color w:val="000000" w:themeColor="text1"/>
                <w:szCs w:val="24"/>
              </w:rPr>
            </w:pPr>
            <w:r>
              <w:rPr>
                <w:rFonts w:ascii="仿宋_GB2312" w:eastAsia="仿宋_GB2312" w:hAnsi="宋体" w:cs="宋体" w:hint="eastAsia"/>
                <w:color w:val="000000" w:themeColor="text1"/>
                <w:szCs w:val="24"/>
              </w:rPr>
              <w:t>8</w:t>
            </w:r>
          </w:p>
        </w:tc>
        <w:tc>
          <w:tcPr>
            <w:tcW w:w="1743" w:type="dxa"/>
            <w:vAlign w:val="center"/>
          </w:tcPr>
          <w:p w:rsidR="00721EB0" w:rsidRDefault="00557DFA">
            <w:pPr>
              <w:spacing w:line="320" w:lineRule="exact"/>
              <w:jc w:val="center"/>
              <w:rPr>
                <w:rFonts w:ascii="仿宋_GB2312" w:eastAsia="仿宋_GB2312" w:hAnsi="宋体" w:cs="宋体"/>
                <w:color w:val="000000" w:themeColor="text1"/>
                <w:szCs w:val="24"/>
              </w:rPr>
            </w:pPr>
            <w:r>
              <w:rPr>
                <w:rFonts w:ascii="仿宋_GB2312" w:eastAsia="仿宋_GB2312" w:hAnsi="宋体" w:cs="宋体" w:hint="eastAsia"/>
                <w:color w:val="000000" w:themeColor="text1"/>
                <w:szCs w:val="24"/>
              </w:rPr>
              <w:t>原存储扩容</w:t>
            </w:r>
          </w:p>
        </w:tc>
        <w:tc>
          <w:tcPr>
            <w:tcW w:w="3927" w:type="dxa"/>
            <w:vAlign w:val="center"/>
          </w:tcPr>
          <w:p w:rsidR="00721EB0" w:rsidRDefault="00557DFA">
            <w:pPr>
              <w:spacing w:line="320" w:lineRule="exact"/>
              <w:jc w:val="center"/>
              <w:rPr>
                <w:rFonts w:ascii="仿宋_GB2312" w:eastAsia="仿宋_GB2312" w:hAnsi="宋体" w:cs="宋体"/>
                <w:color w:val="000000" w:themeColor="text1"/>
                <w:szCs w:val="24"/>
              </w:rPr>
            </w:pPr>
            <w:r>
              <w:rPr>
                <w:rFonts w:ascii="仿宋_GB2312" w:eastAsia="仿宋_GB2312" w:hAnsi="宋体" w:cs="宋体" w:hint="eastAsia"/>
                <w:color w:val="000000" w:themeColor="text1"/>
                <w:szCs w:val="24"/>
              </w:rPr>
              <w:t>原存储扩容1个25盘位2.5寸磁盘扩展柜，配8块企业级1.92TB SSD 硬盘（含驱动器托架及接口)；含三年原厂售后服务及实施服务。</w:t>
            </w:r>
            <w:r>
              <w:rPr>
                <w:rFonts w:ascii="仿宋_GB2312" w:eastAsia="仿宋_GB2312" w:hAnsi="宋体" w:cs="宋体" w:hint="eastAsia"/>
                <w:b/>
                <w:bCs/>
                <w:color w:val="000000" w:themeColor="text1"/>
                <w:szCs w:val="24"/>
              </w:rPr>
              <w:t>投标时提供原厂商针对该项目授权书该项目售后服务承诺函原件。</w:t>
            </w:r>
          </w:p>
        </w:tc>
        <w:tc>
          <w:tcPr>
            <w:tcW w:w="709" w:type="dxa"/>
            <w:noWrap/>
            <w:vAlign w:val="center"/>
          </w:tcPr>
          <w:p w:rsidR="00721EB0" w:rsidRDefault="00557DFA">
            <w:pPr>
              <w:spacing w:line="320" w:lineRule="exact"/>
              <w:jc w:val="center"/>
              <w:rPr>
                <w:rFonts w:ascii="仿宋_GB2312" w:eastAsia="仿宋_GB2312" w:hAnsi="宋体" w:cs="宋体"/>
                <w:color w:val="000000" w:themeColor="text1"/>
                <w:szCs w:val="24"/>
              </w:rPr>
            </w:pPr>
            <w:r>
              <w:rPr>
                <w:rFonts w:ascii="仿宋_GB2312" w:eastAsia="仿宋_GB2312" w:hAnsi="宋体" w:cs="宋体" w:hint="eastAsia"/>
                <w:color w:val="000000" w:themeColor="text1"/>
                <w:szCs w:val="24"/>
              </w:rPr>
              <w:t>1</w:t>
            </w:r>
          </w:p>
        </w:tc>
        <w:tc>
          <w:tcPr>
            <w:tcW w:w="850" w:type="dxa"/>
            <w:noWrap/>
            <w:vAlign w:val="center"/>
          </w:tcPr>
          <w:p w:rsidR="00721EB0" w:rsidRDefault="00557DFA">
            <w:pPr>
              <w:spacing w:line="320" w:lineRule="exact"/>
              <w:jc w:val="center"/>
              <w:rPr>
                <w:rFonts w:ascii="仿宋_GB2312" w:eastAsia="仿宋_GB2312" w:hAnsi="宋体" w:cs="宋体"/>
                <w:color w:val="000000" w:themeColor="text1"/>
                <w:szCs w:val="24"/>
              </w:rPr>
            </w:pPr>
            <w:r>
              <w:rPr>
                <w:rFonts w:ascii="仿宋_GB2312" w:eastAsia="仿宋_GB2312" w:hAnsi="宋体" w:cs="宋体" w:hint="eastAsia"/>
                <w:color w:val="000000" w:themeColor="text1"/>
                <w:szCs w:val="24"/>
              </w:rPr>
              <w:t>套</w:t>
            </w:r>
          </w:p>
        </w:tc>
        <w:tc>
          <w:tcPr>
            <w:tcW w:w="1106" w:type="dxa"/>
            <w:vAlign w:val="center"/>
          </w:tcPr>
          <w:p w:rsidR="00721EB0" w:rsidRDefault="00721EB0">
            <w:pPr>
              <w:spacing w:line="320" w:lineRule="exact"/>
              <w:jc w:val="center"/>
              <w:rPr>
                <w:rFonts w:ascii="仿宋_GB2312" w:eastAsia="仿宋_GB2312" w:hAnsi="宋体" w:cs="宋体"/>
                <w:color w:val="000000" w:themeColor="text1"/>
                <w:szCs w:val="24"/>
              </w:rPr>
            </w:pPr>
          </w:p>
        </w:tc>
      </w:tr>
      <w:tr w:rsidR="00721EB0">
        <w:trPr>
          <w:trHeight w:val="738"/>
          <w:jc w:val="center"/>
        </w:trPr>
        <w:tc>
          <w:tcPr>
            <w:tcW w:w="704" w:type="dxa"/>
            <w:vAlign w:val="center"/>
          </w:tcPr>
          <w:p w:rsidR="00721EB0" w:rsidRDefault="00557DFA">
            <w:pPr>
              <w:spacing w:line="320" w:lineRule="exact"/>
              <w:jc w:val="center"/>
              <w:rPr>
                <w:rFonts w:ascii="仿宋_GB2312" w:eastAsia="仿宋_GB2312" w:hAnsi="宋体" w:cs="宋体"/>
                <w:color w:val="000000" w:themeColor="text1"/>
                <w:szCs w:val="24"/>
              </w:rPr>
            </w:pPr>
            <w:r>
              <w:rPr>
                <w:rFonts w:ascii="仿宋_GB2312" w:eastAsia="仿宋_GB2312" w:hAnsi="宋体" w:cs="宋体" w:hint="eastAsia"/>
                <w:color w:val="000000" w:themeColor="text1"/>
                <w:szCs w:val="24"/>
              </w:rPr>
              <w:t>9</w:t>
            </w:r>
          </w:p>
        </w:tc>
        <w:tc>
          <w:tcPr>
            <w:tcW w:w="1743" w:type="dxa"/>
            <w:vAlign w:val="center"/>
          </w:tcPr>
          <w:p w:rsidR="00721EB0" w:rsidRDefault="00557DFA">
            <w:pPr>
              <w:spacing w:line="320" w:lineRule="exact"/>
              <w:jc w:val="center"/>
              <w:rPr>
                <w:rFonts w:ascii="仿宋_GB2312" w:eastAsia="仿宋_GB2312" w:hAnsi="宋体" w:cs="宋体"/>
                <w:color w:val="000000" w:themeColor="text1"/>
                <w:szCs w:val="24"/>
              </w:rPr>
            </w:pPr>
            <w:r>
              <w:rPr>
                <w:rFonts w:ascii="仿宋_GB2312" w:eastAsia="仿宋_GB2312" w:hAnsi="宋体" w:cs="宋体" w:hint="eastAsia"/>
                <w:color w:val="000000" w:themeColor="text1"/>
                <w:szCs w:val="24"/>
              </w:rPr>
              <w:t>原交换机万兆板卡扩容</w:t>
            </w:r>
          </w:p>
        </w:tc>
        <w:tc>
          <w:tcPr>
            <w:tcW w:w="3927" w:type="dxa"/>
            <w:vAlign w:val="center"/>
          </w:tcPr>
          <w:p w:rsidR="00721EB0" w:rsidRDefault="00557DFA">
            <w:pPr>
              <w:spacing w:line="320" w:lineRule="exact"/>
              <w:jc w:val="left"/>
              <w:rPr>
                <w:rFonts w:ascii="仿宋_GB2312" w:eastAsia="仿宋_GB2312" w:hAnsi="宋体" w:cs="宋体"/>
                <w:color w:val="000000" w:themeColor="text1"/>
                <w:szCs w:val="24"/>
              </w:rPr>
            </w:pPr>
            <w:r>
              <w:rPr>
                <w:rFonts w:ascii="仿宋_GB2312" w:eastAsia="仿宋_GB2312" w:hAnsi="宋体" w:cs="宋体" w:hint="eastAsia"/>
                <w:color w:val="000000" w:themeColor="text1"/>
                <w:szCs w:val="24"/>
              </w:rPr>
              <w:t>原核心交换机万兆板卡扩容，32端口万兆以太网光接口模块(SFP+,LC),配10个万兆多模模块，含三年原厂售后服务及实施服务</w:t>
            </w:r>
          </w:p>
        </w:tc>
        <w:tc>
          <w:tcPr>
            <w:tcW w:w="709" w:type="dxa"/>
            <w:noWrap/>
            <w:vAlign w:val="center"/>
          </w:tcPr>
          <w:p w:rsidR="00721EB0" w:rsidRDefault="00557DFA">
            <w:pPr>
              <w:spacing w:line="320" w:lineRule="exact"/>
              <w:jc w:val="center"/>
              <w:rPr>
                <w:rFonts w:ascii="仿宋_GB2312" w:eastAsia="仿宋_GB2312" w:hAnsi="宋体" w:cs="宋体"/>
                <w:color w:val="000000" w:themeColor="text1"/>
                <w:szCs w:val="24"/>
              </w:rPr>
            </w:pPr>
            <w:r>
              <w:rPr>
                <w:rFonts w:ascii="仿宋_GB2312" w:eastAsia="仿宋_GB2312" w:hAnsi="宋体" w:cs="宋体" w:hint="eastAsia"/>
                <w:color w:val="000000" w:themeColor="text1"/>
                <w:szCs w:val="24"/>
              </w:rPr>
              <w:t>2</w:t>
            </w:r>
          </w:p>
        </w:tc>
        <w:tc>
          <w:tcPr>
            <w:tcW w:w="850" w:type="dxa"/>
            <w:noWrap/>
            <w:vAlign w:val="center"/>
          </w:tcPr>
          <w:p w:rsidR="00721EB0" w:rsidRDefault="00557DFA">
            <w:pPr>
              <w:spacing w:line="320" w:lineRule="exact"/>
              <w:jc w:val="center"/>
              <w:rPr>
                <w:rFonts w:ascii="仿宋_GB2312" w:eastAsia="仿宋_GB2312" w:hAnsi="宋体" w:cs="宋体"/>
                <w:color w:val="000000" w:themeColor="text1"/>
                <w:szCs w:val="24"/>
              </w:rPr>
            </w:pPr>
            <w:r>
              <w:rPr>
                <w:rFonts w:ascii="仿宋_GB2312" w:eastAsia="仿宋_GB2312" w:hAnsi="宋体" w:cs="宋体" w:hint="eastAsia"/>
                <w:color w:val="000000" w:themeColor="text1"/>
                <w:szCs w:val="24"/>
              </w:rPr>
              <w:t>块</w:t>
            </w:r>
          </w:p>
        </w:tc>
        <w:tc>
          <w:tcPr>
            <w:tcW w:w="1106" w:type="dxa"/>
            <w:vAlign w:val="center"/>
          </w:tcPr>
          <w:p w:rsidR="00721EB0" w:rsidRDefault="00721EB0">
            <w:pPr>
              <w:spacing w:line="320" w:lineRule="exact"/>
              <w:jc w:val="center"/>
              <w:rPr>
                <w:rFonts w:ascii="仿宋_GB2312" w:eastAsia="仿宋_GB2312" w:hAnsi="宋体" w:cs="宋体"/>
                <w:color w:val="000000" w:themeColor="text1"/>
                <w:szCs w:val="24"/>
              </w:rPr>
            </w:pPr>
          </w:p>
        </w:tc>
      </w:tr>
      <w:tr w:rsidR="00721EB0">
        <w:trPr>
          <w:trHeight w:val="738"/>
          <w:jc w:val="center"/>
        </w:trPr>
        <w:tc>
          <w:tcPr>
            <w:tcW w:w="704" w:type="dxa"/>
            <w:vAlign w:val="center"/>
          </w:tcPr>
          <w:p w:rsidR="00721EB0" w:rsidRDefault="00557DFA">
            <w:pPr>
              <w:spacing w:line="320" w:lineRule="exact"/>
              <w:jc w:val="center"/>
              <w:rPr>
                <w:rFonts w:ascii="仿宋_GB2312" w:eastAsia="仿宋_GB2312" w:hAnsi="宋体" w:cs="宋体"/>
                <w:color w:val="000000" w:themeColor="text1"/>
                <w:szCs w:val="24"/>
              </w:rPr>
            </w:pPr>
            <w:r>
              <w:rPr>
                <w:rFonts w:ascii="仿宋_GB2312" w:eastAsia="仿宋_GB2312" w:hAnsi="宋体" w:cs="宋体" w:hint="eastAsia"/>
                <w:color w:val="000000" w:themeColor="text1"/>
                <w:szCs w:val="24"/>
              </w:rPr>
              <w:t>10</w:t>
            </w:r>
          </w:p>
        </w:tc>
        <w:tc>
          <w:tcPr>
            <w:tcW w:w="1743" w:type="dxa"/>
            <w:vAlign w:val="center"/>
          </w:tcPr>
          <w:p w:rsidR="00721EB0" w:rsidRDefault="00557DFA">
            <w:pPr>
              <w:spacing w:line="320" w:lineRule="exact"/>
              <w:jc w:val="center"/>
              <w:rPr>
                <w:rFonts w:ascii="仿宋_GB2312" w:eastAsia="仿宋_GB2312" w:hAnsi="宋体" w:cs="宋体"/>
                <w:color w:val="000000" w:themeColor="text1"/>
                <w:szCs w:val="24"/>
              </w:rPr>
            </w:pPr>
            <w:r>
              <w:rPr>
                <w:rFonts w:ascii="仿宋_GB2312" w:eastAsia="仿宋_GB2312" w:hAnsi="宋体" w:cs="宋体" w:hint="eastAsia"/>
                <w:color w:val="000000" w:themeColor="text1"/>
                <w:szCs w:val="24"/>
              </w:rPr>
              <w:t>原终端安全防护系统扩容</w:t>
            </w:r>
          </w:p>
        </w:tc>
        <w:tc>
          <w:tcPr>
            <w:tcW w:w="3927" w:type="dxa"/>
            <w:vAlign w:val="center"/>
          </w:tcPr>
          <w:p w:rsidR="00721EB0" w:rsidRDefault="00557DFA">
            <w:pPr>
              <w:spacing w:line="320" w:lineRule="exact"/>
              <w:jc w:val="left"/>
              <w:rPr>
                <w:rFonts w:ascii="仿宋_GB2312" w:eastAsia="仿宋_GB2312" w:hAnsi="宋体" w:cs="宋体"/>
                <w:color w:val="000000" w:themeColor="text1"/>
                <w:szCs w:val="24"/>
              </w:rPr>
            </w:pPr>
            <w:r>
              <w:rPr>
                <w:rFonts w:ascii="仿宋_GB2312" w:eastAsia="仿宋_GB2312" w:hAnsi="宋体" w:cs="宋体" w:hint="eastAsia"/>
                <w:color w:val="000000" w:themeColor="text1"/>
                <w:szCs w:val="24"/>
              </w:rPr>
              <w:t>原有终端安全防护系统开启终端虚拟补丁功能，通过漏洞防护规则，在机器不重启，没有补丁更新的情况下帮助客户端防护零日漏洞，阻止漏洞利用。提供三年补丁更新升级服务。</w:t>
            </w:r>
            <w:r>
              <w:rPr>
                <w:rFonts w:ascii="仿宋_GB2312" w:eastAsia="仿宋_GB2312" w:hAnsi="宋体" w:cs="宋体" w:hint="eastAsia"/>
                <w:b/>
                <w:bCs/>
                <w:color w:val="000000" w:themeColor="text1"/>
                <w:szCs w:val="24"/>
              </w:rPr>
              <w:t>投标时提供原厂商针对该项目授权书该项目售后服务承诺函原件。</w:t>
            </w:r>
          </w:p>
        </w:tc>
        <w:tc>
          <w:tcPr>
            <w:tcW w:w="709" w:type="dxa"/>
            <w:noWrap/>
            <w:vAlign w:val="center"/>
          </w:tcPr>
          <w:p w:rsidR="00721EB0" w:rsidRDefault="00557DFA">
            <w:pPr>
              <w:spacing w:line="320" w:lineRule="exact"/>
              <w:jc w:val="center"/>
              <w:rPr>
                <w:rFonts w:ascii="仿宋_GB2312" w:eastAsia="仿宋_GB2312" w:hAnsi="宋体" w:cs="宋体"/>
                <w:color w:val="000000" w:themeColor="text1"/>
                <w:szCs w:val="24"/>
              </w:rPr>
            </w:pPr>
            <w:r>
              <w:rPr>
                <w:rFonts w:ascii="仿宋_GB2312" w:eastAsia="仿宋_GB2312" w:hAnsi="宋体" w:cs="宋体" w:hint="eastAsia"/>
                <w:color w:val="000000" w:themeColor="text1"/>
                <w:szCs w:val="24"/>
              </w:rPr>
              <w:t>300</w:t>
            </w:r>
          </w:p>
        </w:tc>
        <w:tc>
          <w:tcPr>
            <w:tcW w:w="850" w:type="dxa"/>
            <w:noWrap/>
            <w:vAlign w:val="center"/>
          </w:tcPr>
          <w:p w:rsidR="00721EB0" w:rsidRDefault="00557DFA">
            <w:pPr>
              <w:spacing w:line="320" w:lineRule="exact"/>
              <w:jc w:val="center"/>
              <w:rPr>
                <w:rFonts w:ascii="仿宋_GB2312" w:eastAsia="仿宋_GB2312" w:hAnsi="宋体" w:cs="宋体"/>
                <w:color w:val="000000" w:themeColor="text1"/>
                <w:szCs w:val="24"/>
              </w:rPr>
            </w:pPr>
            <w:r>
              <w:rPr>
                <w:rFonts w:ascii="仿宋_GB2312" w:eastAsia="仿宋_GB2312" w:hAnsi="宋体" w:cs="宋体" w:hint="eastAsia"/>
                <w:color w:val="000000" w:themeColor="text1"/>
                <w:szCs w:val="24"/>
              </w:rPr>
              <w:t>个</w:t>
            </w:r>
          </w:p>
        </w:tc>
        <w:tc>
          <w:tcPr>
            <w:tcW w:w="1106" w:type="dxa"/>
            <w:vAlign w:val="center"/>
          </w:tcPr>
          <w:p w:rsidR="00721EB0" w:rsidRDefault="00721EB0">
            <w:pPr>
              <w:spacing w:line="320" w:lineRule="exact"/>
              <w:jc w:val="center"/>
              <w:rPr>
                <w:rFonts w:ascii="仿宋_GB2312" w:eastAsia="仿宋_GB2312" w:hAnsi="宋体" w:cs="宋体"/>
                <w:color w:val="000000" w:themeColor="text1"/>
                <w:szCs w:val="24"/>
              </w:rPr>
            </w:pPr>
          </w:p>
        </w:tc>
      </w:tr>
      <w:tr w:rsidR="00721EB0">
        <w:trPr>
          <w:trHeight w:val="668"/>
          <w:jc w:val="center"/>
        </w:trPr>
        <w:tc>
          <w:tcPr>
            <w:tcW w:w="704" w:type="dxa"/>
            <w:vAlign w:val="center"/>
          </w:tcPr>
          <w:p w:rsidR="00721EB0" w:rsidRDefault="00557DFA">
            <w:pPr>
              <w:spacing w:line="320" w:lineRule="exact"/>
              <w:jc w:val="center"/>
              <w:rPr>
                <w:rFonts w:ascii="仿宋_GB2312" w:eastAsia="仿宋_GB2312" w:hAnsi="宋体" w:cs="宋体"/>
                <w:color w:val="000000" w:themeColor="text1"/>
                <w:szCs w:val="24"/>
              </w:rPr>
            </w:pPr>
            <w:r>
              <w:rPr>
                <w:rFonts w:ascii="仿宋_GB2312" w:eastAsia="仿宋_GB2312" w:hAnsi="宋体" w:cs="宋体" w:hint="eastAsia"/>
                <w:color w:val="000000" w:themeColor="text1"/>
                <w:szCs w:val="24"/>
              </w:rPr>
              <w:t>11</w:t>
            </w:r>
          </w:p>
        </w:tc>
        <w:tc>
          <w:tcPr>
            <w:tcW w:w="1743" w:type="dxa"/>
            <w:vAlign w:val="center"/>
          </w:tcPr>
          <w:p w:rsidR="00721EB0" w:rsidRDefault="00557DFA">
            <w:pPr>
              <w:spacing w:line="320" w:lineRule="exact"/>
              <w:jc w:val="center"/>
              <w:rPr>
                <w:rFonts w:ascii="仿宋_GB2312" w:eastAsia="仿宋_GB2312" w:hAnsi="宋体" w:cs="宋体"/>
                <w:color w:val="000000" w:themeColor="text1"/>
                <w:szCs w:val="24"/>
              </w:rPr>
            </w:pPr>
            <w:r>
              <w:rPr>
                <w:rFonts w:ascii="仿宋_GB2312" w:eastAsia="仿宋_GB2312" w:hAnsi="宋体" w:cs="宋体" w:hint="eastAsia"/>
                <w:color w:val="000000" w:themeColor="text1"/>
                <w:szCs w:val="24"/>
              </w:rPr>
              <w:t>原虚拟化软件扩容</w:t>
            </w:r>
          </w:p>
        </w:tc>
        <w:tc>
          <w:tcPr>
            <w:tcW w:w="3927" w:type="dxa"/>
            <w:vAlign w:val="center"/>
          </w:tcPr>
          <w:p w:rsidR="00721EB0" w:rsidRDefault="00557DFA">
            <w:pPr>
              <w:spacing w:line="320" w:lineRule="exact"/>
              <w:jc w:val="left"/>
              <w:rPr>
                <w:rFonts w:ascii="仿宋_GB2312" w:eastAsia="仿宋_GB2312" w:hAnsi="宋体" w:cs="宋体"/>
                <w:color w:val="000000" w:themeColor="text1"/>
                <w:szCs w:val="24"/>
              </w:rPr>
            </w:pPr>
            <w:r>
              <w:rPr>
                <w:rFonts w:ascii="仿宋_GB2312" w:eastAsia="仿宋_GB2312" w:hAnsi="宋体" w:cs="宋体" w:hint="eastAsia"/>
                <w:color w:val="000000" w:themeColor="text1"/>
                <w:szCs w:val="24"/>
              </w:rPr>
              <w:t>VMware vSphere 6.7 （企业增强版,非OEM产品），包含16个CPU许可协议，含管理中心许可，含1年原厂服务，提供1年原厂商5*9软件升级及技术支持服务。</w:t>
            </w:r>
            <w:r>
              <w:rPr>
                <w:rFonts w:ascii="仿宋_GB2312" w:eastAsia="仿宋_GB2312" w:hAnsi="宋体" w:cs="宋体" w:hint="eastAsia"/>
                <w:b/>
                <w:bCs/>
                <w:color w:val="000000" w:themeColor="text1"/>
                <w:szCs w:val="24"/>
              </w:rPr>
              <w:t>投标时提供原厂商针对该项目授权书该项目售后服务承诺函原件。</w:t>
            </w:r>
          </w:p>
        </w:tc>
        <w:tc>
          <w:tcPr>
            <w:tcW w:w="709" w:type="dxa"/>
            <w:noWrap/>
            <w:vAlign w:val="center"/>
          </w:tcPr>
          <w:p w:rsidR="00721EB0" w:rsidRDefault="00557DFA">
            <w:pPr>
              <w:spacing w:line="320" w:lineRule="exact"/>
              <w:jc w:val="center"/>
              <w:rPr>
                <w:rFonts w:ascii="仿宋_GB2312" w:eastAsia="仿宋_GB2312" w:hAnsi="宋体" w:cs="宋体"/>
                <w:color w:val="000000" w:themeColor="text1"/>
                <w:szCs w:val="24"/>
              </w:rPr>
            </w:pPr>
            <w:r>
              <w:rPr>
                <w:rFonts w:ascii="仿宋_GB2312" w:eastAsia="仿宋_GB2312" w:hAnsi="宋体" w:cs="宋体" w:hint="eastAsia"/>
                <w:color w:val="000000" w:themeColor="text1"/>
                <w:szCs w:val="24"/>
              </w:rPr>
              <w:t>1</w:t>
            </w:r>
          </w:p>
        </w:tc>
        <w:tc>
          <w:tcPr>
            <w:tcW w:w="850" w:type="dxa"/>
            <w:noWrap/>
            <w:vAlign w:val="center"/>
          </w:tcPr>
          <w:p w:rsidR="00721EB0" w:rsidRDefault="00557DFA">
            <w:pPr>
              <w:spacing w:line="320" w:lineRule="exact"/>
              <w:jc w:val="center"/>
              <w:rPr>
                <w:rFonts w:ascii="仿宋_GB2312" w:eastAsia="仿宋_GB2312" w:hAnsi="宋体" w:cs="宋体"/>
                <w:color w:val="000000" w:themeColor="text1"/>
                <w:szCs w:val="24"/>
              </w:rPr>
            </w:pPr>
            <w:r>
              <w:rPr>
                <w:rFonts w:ascii="仿宋_GB2312" w:eastAsia="仿宋_GB2312" w:hAnsi="宋体" w:cs="宋体" w:hint="eastAsia"/>
                <w:color w:val="000000" w:themeColor="text1"/>
                <w:szCs w:val="24"/>
              </w:rPr>
              <w:t>套</w:t>
            </w:r>
          </w:p>
        </w:tc>
        <w:tc>
          <w:tcPr>
            <w:tcW w:w="1106" w:type="dxa"/>
            <w:vAlign w:val="center"/>
          </w:tcPr>
          <w:p w:rsidR="00721EB0" w:rsidRDefault="00721EB0">
            <w:pPr>
              <w:spacing w:line="320" w:lineRule="exact"/>
              <w:jc w:val="center"/>
              <w:rPr>
                <w:rFonts w:ascii="仿宋_GB2312" w:eastAsia="仿宋_GB2312" w:hAnsi="宋体" w:cs="宋体"/>
                <w:color w:val="000000" w:themeColor="text1"/>
                <w:szCs w:val="24"/>
              </w:rPr>
            </w:pPr>
          </w:p>
        </w:tc>
      </w:tr>
      <w:tr w:rsidR="00721EB0">
        <w:trPr>
          <w:trHeight w:val="410"/>
          <w:jc w:val="center"/>
        </w:trPr>
        <w:tc>
          <w:tcPr>
            <w:tcW w:w="704" w:type="dxa"/>
            <w:vAlign w:val="center"/>
          </w:tcPr>
          <w:p w:rsidR="00721EB0" w:rsidRDefault="00557DFA">
            <w:pPr>
              <w:spacing w:line="320" w:lineRule="exact"/>
              <w:jc w:val="center"/>
              <w:rPr>
                <w:rFonts w:ascii="仿宋_GB2312" w:eastAsia="仿宋_GB2312" w:hAnsi="宋体" w:cs="宋体"/>
                <w:color w:val="000000" w:themeColor="text1"/>
                <w:szCs w:val="24"/>
              </w:rPr>
            </w:pPr>
            <w:r>
              <w:rPr>
                <w:rFonts w:ascii="仿宋_GB2312" w:eastAsia="仿宋_GB2312" w:hAnsi="宋体" w:cs="宋体" w:hint="eastAsia"/>
                <w:color w:val="000000" w:themeColor="text1"/>
                <w:szCs w:val="24"/>
              </w:rPr>
              <w:t>12</w:t>
            </w:r>
          </w:p>
        </w:tc>
        <w:tc>
          <w:tcPr>
            <w:tcW w:w="1743" w:type="dxa"/>
            <w:vAlign w:val="center"/>
          </w:tcPr>
          <w:p w:rsidR="00721EB0" w:rsidRDefault="00557DFA">
            <w:pPr>
              <w:spacing w:line="320" w:lineRule="exact"/>
              <w:jc w:val="center"/>
              <w:rPr>
                <w:rFonts w:ascii="仿宋_GB2312" w:eastAsia="仿宋_GB2312" w:hAnsi="宋体" w:cs="宋体"/>
                <w:color w:val="000000" w:themeColor="text1"/>
                <w:szCs w:val="24"/>
              </w:rPr>
            </w:pPr>
            <w:r>
              <w:rPr>
                <w:rFonts w:ascii="仿宋_GB2312" w:eastAsia="仿宋_GB2312" w:hAnsi="宋体" w:cs="宋体" w:hint="eastAsia"/>
                <w:color w:val="000000" w:themeColor="text1"/>
                <w:szCs w:val="24"/>
              </w:rPr>
              <w:t>原虚拟化平台安全防护扩容</w:t>
            </w:r>
          </w:p>
        </w:tc>
        <w:tc>
          <w:tcPr>
            <w:tcW w:w="3927" w:type="dxa"/>
            <w:vAlign w:val="center"/>
          </w:tcPr>
          <w:p w:rsidR="00721EB0" w:rsidRDefault="00557DFA">
            <w:pPr>
              <w:spacing w:line="320" w:lineRule="exact"/>
              <w:jc w:val="left"/>
              <w:rPr>
                <w:rFonts w:ascii="仿宋_GB2312" w:eastAsia="仿宋_GB2312" w:hAnsi="宋体" w:cs="宋体"/>
                <w:color w:val="000000" w:themeColor="text1"/>
                <w:szCs w:val="24"/>
              </w:rPr>
            </w:pPr>
            <w:r>
              <w:rPr>
                <w:rFonts w:ascii="仿宋_GB2312" w:eastAsia="仿宋_GB2312" w:hAnsi="宋体" w:cs="宋体" w:hint="eastAsia"/>
                <w:color w:val="000000" w:themeColor="text1"/>
                <w:szCs w:val="24"/>
              </w:rPr>
              <w:t>原虚拟化平台安全防护扩容，至少8个物理CPU的原厂授权许可。每个CPU许可开</w:t>
            </w:r>
            <w:r>
              <w:rPr>
                <w:rFonts w:ascii="仿宋_GB2312" w:eastAsia="仿宋_GB2312" w:hAnsi="宋体" w:cs="宋体" w:hint="eastAsia"/>
                <w:color w:val="000000" w:themeColor="text1"/>
                <w:szCs w:val="24"/>
              </w:rPr>
              <w:lastRenderedPageBreak/>
              <w:t>启如下模块：</w:t>
            </w:r>
          </w:p>
          <w:p w:rsidR="00721EB0" w:rsidRDefault="00557DFA">
            <w:pPr>
              <w:spacing w:line="320" w:lineRule="exact"/>
              <w:jc w:val="left"/>
              <w:rPr>
                <w:rFonts w:ascii="仿宋_GB2312" w:eastAsia="仿宋_GB2312" w:hAnsi="宋体" w:cs="宋体"/>
                <w:color w:val="000000" w:themeColor="text1"/>
                <w:szCs w:val="24"/>
              </w:rPr>
            </w:pPr>
            <w:r>
              <w:rPr>
                <w:rFonts w:ascii="仿宋_GB2312" w:eastAsia="仿宋_GB2312" w:hAnsi="宋体" w:cs="宋体" w:hint="eastAsia"/>
                <w:color w:val="000000" w:themeColor="text1"/>
                <w:szCs w:val="24"/>
              </w:rPr>
              <w:t>（1） 提供部署于 VMWare Sphere 之上，无代理提供防病毒保护。</w:t>
            </w:r>
          </w:p>
          <w:p w:rsidR="00721EB0" w:rsidRDefault="00557DFA">
            <w:pPr>
              <w:spacing w:line="320" w:lineRule="exact"/>
              <w:jc w:val="left"/>
              <w:rPr>
                <w:rFonts w:ascii="仿宋_GB2312" w:eastAsia="仿宋_GB2312" w:hAnsi="宋体" w:cs="宋体"/>
                <w:color w:val="000000" w:themeColor="text1"/>
                <w:szCs w:val="24"/>
              </w:rPr>
            </w:pPr>
            <w:r>
              <w:rPr>
                <w:rFonts w:ascii="仿宋_GB2312" w:eastAsia="仿宋_GB2312" w:hAnsi="宋体" w:cs="宋体" w:hint="eastAsia"/>
                <w:color w:val="000000" w:themeColor="text1"/>
                <w:szCs w:val="24"/>
              </w:rPr>
              <w:t>（2） 提供部署于 VMWare Sphere 之上，无代理提供入侵检测、虚拟补丁、防火墙 。</w:t>
            </w:r>
          </w:p>
          <w:p w:rsidR="00721EB0" w:rsidRDefault="00557DFA">
            <w:pPr>
              <w:spacing w:line="320" w:lineRule="exact"/>
              <w:jc w:val="left"/>
              <w:rPr>
                <w:rFonts w:ascii="仿宋_GB2312" w:eastAsia="仿宋_GB2312" w:hAnsi="宋体" w:cs="宋体"/>
                <w:color w:val="000000" w:themeColor="text1"/>
                <w:szCs w:val="24"/>
              </w:rPr>
            </w:pPr>
            <w:r>
              <w:rPr>
                <w:rFonts w:ascii="仿宋_GB2312" w:eastAsia="仿宋_GB2312" w:hAnsi="宋体" w:cs="宋体" w:hint="eastAsia"/>
                <w:color w:val="000000" w:themeColor="text1"/>
                <w:szCs w:val="24"/>
              </w:rPr>
              <w:t>以上模块提供3年免费库升级服务。</w:t>
            </w:r>
          </w:p>
          <w:p w:rsidR="00721EB0" w:rsidRDefault="00557DFA">
            <w:pPr>
              <w:spacing w:line="320" w:lineRule="exact"/>
              <w:jc w:val="left"/>
              <w:rPr>
                <w:rFonts w:ascii="仿宋_GB2312" w:eastAsia="仿宋_GB2312" w:hAnsi="宋体" w:cs="宋体"/>
                <w:color w:val="000000" w:themeColor="text1"/>
                <w:szCs w:val="24"/>
              </w:rPr>
            </w:pPr>
            <w:r>
              <w:rPr>
                <w:rFonts w:ascii="仿宋_GB2312" w:eastAsia="仿宋_GB2312" w:hAnsi="宋体" w:cs="宋体" w:hint="eastAsia"/>
                <w:b/>
                <w:bCs/>
                <w:color w:val="000000" w:themeColor="text1"/>
                <w:szCs w:val="24"/>
              </w:rPr>
              <w:t>投标时提供原厂商针对该项目授权书该项目售后服务承诺函原件。</w:t>
            </w:r>
          </w:p>
        </w:tc>
        <w:tc>
          <w:tcPr>
            <w:tcW w:w="709" w:type="dxa"/>
            <w:noWrap/>
            <w:vAlign w:val="center"/>
          </w:tcPr>
          <w:p w:rsidR="00721EB0" w:rsidRDefault="00557DFA">
            <w:pPr>
              <w:spacing w:line="320" w:lineRule="exact"/>
              <w:jc w:val="center"/>
              <w:rPr>
                <w:rFonts w:ascii="仿宋_GB2312" w:eastAsia="仿宋_GB2312" w:hAnsi="宋体" w:cs="宋体"/>
                <w:color w:val="000000" w:themeColor="text1"/>
                <w:szCs w:val="24"/>
              </w:rPr>
            </w:pPr>
            <w:r>
              <w:rPr>
                <w:rFonts w:ascii="仿宋_GB2312" w:eastAsia="仿宋_GB2312" w:hAnsi="宋体" w:cs="宋体" w:hint="eastAsia"/>
                <w:color w:val="000000" w:themeColor="text1"/>
                <w:szCs w:val="24"/>
              </w:rPr>
              <w:lastRenderedPageBreak/>
              <w:t>1</w:t>
            </w:r>
          </w:p>
        </w:tc>
        <w:tc>
          <w:tcPr>
            <w:tcW w:w="850" w:type="dxa"/>
            <w:noWrap/>
            <w:vAlign w:val="center"/>
          </w:tcPr>
          <w:p w:rsidR="00721EB0" w:rsidRDefault="00557DFA">
            <w:pPr>
              <w:spacing w:line="320" w:lineRule="exact"/>
              <w:jc w:val="center"/>
              <w:rPr>
                <w:rFonts w:ascii="仿宋_GB2312" w:eastAsia="仿宋_GB2312" w:hAnsi="宋体" w:cs="宋体"/>
                <w:color w:val="000000" w:themeColor="text1"/>
                <w:szCs w:val="24"/>
              </w:rPr>
            </w:pPr>
            <w:r>
              <w:rPr>
                <w:rFonts w:ascii="仿宋_GB2312" w:eastAsia="仿宋_GB2312" w:hAnsi="宋体" w:cs="宋体" w:hint="eastAsia"/>
                <w:color w:val="000000" w:themeColor="text1"/>
                <w:szCs w:val="24"/>
              </w:rPr>
              <w:t>套</w:t>
            </w:r>
          </w:p>
        </w:tc>
        <w:tc>
          <w:tcPr>
            <w:tcW w:w="1106" w:type="dxa"/>
            <w:vAlign w:val="center"/>
          </w:tcPr>
          <w:p w:rsidR="00721EB0" w:rsidRDefault="00721EB0">
            <w:pPr>
              <w:spacing w:line="320" w:lineRule="exact"/>
              <w:jc w:val="center"/>
              <w:rPr>
                <w:rFonts w:ascii="仿宋_GB2312" w:eastAsia="仿宋_GB2312" w:hAnsi="宋体" w:cs="宋体"/>
                <w:color w:val="000000" w:themeColor="text1"/>
                <w:szCs w:val="24"/>
              </w:rPr>
            </w:pPr>
          </w:p>
        </w:tc>
      </w:tr>
      <w:tr w:rsidR="00721EB0">
        <w:trPr>
          <w:trHeight w:val="1500"/>
          <w:jc w:val="center"/>
        </w:trPr>
        <w:tc>
          <w:tcPr>
            <w:tcW w:w="704" w:type="dxa"/>
            <w:vAlign w:val="center"/>
          </w:tcPr>
          <w:p w:rsidR="00721EB0" w:rsidRDefault="00557DFA">
            <w:pPr>
              <w:spacing w:line="320" w:lineRule="exact"/>
              <w:jc w:val="center"/>
              <w:rPr>
                <w:rFonts w:ascii="仿宋_GB2312" w:eastAsia="仿宋_GB2312" w:hAnsi="宋体" w:cs="宋体"/>
                <w:color w:val="000000" w:themeColor="text1"/>
                <w:szCs w:val="24"/>
              </w:rPr>
            </w:pPr>
            <w:r>
              <w:rPr>
                <w:rFonts w:ascii="仿宋_GB2312" w:eastAsia="仿宋_GB2312" w:hAnsi="宋体" w:cs="宋体" w:hint="eastAsia"/>
                <w:color w:val="000000" w:themeColor="text1"/>
                <w:szCs w:val="24"/>
              </w:rPr>
              <w:t>13</w:t>
            </w:r>
          </w:p>
        </w:tc>
        <w:tc>
          <w:tcPr>
            <w:tcW w:w="1743" w:type="dxa"/>
            <w:vAlign w:val="center"/>
          </w:tcPr>
          <w:p w:rsidR="00721EB0" w:rsidRDefault="00557DFA">
            <w:pPr>
              <w:spacing w:line="320" w:lineRule="exact"/>
              <w:jc w:val="center"/>
              <w:rPr>
                <w:rFonts w:ascii="仿宋_GB2312" w:eastAsia="仿宋_GB2312" w:hAnsi="宋体" w:cs="宋体"/>
                <w:color w:val="000000" w:themeColor="text1"/>
                <w:szCs w:val="24"/>
              </w:rPr>
            </w:pPr>
            <w:r>
              <w:rPr>
                <w:rFonts w:ascii="仿宋_GB2312" w:eastAsia="仿宋_GB2312" w:hAnsi="宋体" w:cs="宋体" w:hint="eastAsia"/>
                <w:color w:val="000000" w:themeColor="text1"/>
                <w:szCs w:val="24"/>
              </w:rPr>
              <w:t>原容灾软件扩容</w:t>
            </w:r>
          </w:p>
        </w:tc>
        <w:tc>
          <w:tcPr>
            <w:tcW w:w="3927" w:type="dxa"/>
            <w:vAlign w:val="center"/>
          </w:tcPr>
          <w:p w:rsidR="00721EB0" w:rsidRDefault="00557DFA">
            <w:pPr>
              <w:spacing w:line="320" w:lineRule="exact"/>
              <w:jc w:val="left"/>
              <w:rPr>
                <w:rFonts w:ascii="仿宋_GB2312" w:eastAsia="仿宋_GB2312" w:hAnsi="宋体" w:cs="宋体"/>
                <w:color w:val="000000" w:themeColor="text1"/>
                <w:szCs w:val="24"/>
              </w:rPr>
            </w:pPr>
            <w:r>
              <w:rPr>
                <w:rFonts w:ascii="仿宋_GB2312" w:eastAsia="仿宋_GB2312" w:hAnsi="宋体" w:cs="宋体" w:hint="eastAsia"/>
                <w:color w:val="000000" w:themeColor="text1"/>
                <w:szCs w:val="24"/>
              </w:rPr>
              <w:t>原容灾软件扩容，基于windows或linux平台的业务连续解决</w:t>
            </w:r>
            <w:r>
              <w:rPr>
                <w:rFonts w:ascii="仿宋_GB2312" w:eastAsia="仿宋_GB2312" w:hAnsi="宋体" w:cs="宋体" w:hint="eastAsia"/>
                <w:color w:val="FF0000"/>
                <w:szCs w:val="24"/>
              </w:rPr>
              <w:t>方</w:t>
            </w:r>
            <w:r>
              <w:rPr>
                <w:rFonts w:ascii="仿宋_GB2312" w:eastAsia="仿宋_GB2312" w:hAnsi="仿宋_GB2312" w:cs="仿宋_GB2312" w:hint="eastAsia"/>
                <w:color w:val="000000" w:themeColor="text1"/>
                <w:szCs w:val="24"/>
              </w:rPr>
              <w:t>案，为</w:t>
            </w:r>
            <w:r>
              <w:rPr>
                <w:rFonts w:ascii="仿宋_GB2312" w:eastAsia="仿宋_GB2312" w:hAnsi="宋体" w:cs="宋体" w:hint="eastAsia"/>
                <w:color w:val="000000" w:themeColor="text1"/>
                <w:szCs w:val="24"/>
              </w:rPr>
              <w:t>1套业务系统提供实时数据保护、应用和数据高可用切换、快速恢复及连续数据保护。支持快照，高可靠等，为各类应用提供强大保护。平台要求基于物理机到虚拟机的业务应用级容灾高可用。配实时数据复制，高可用切换、快速恢复及连续数据保护许可。一年原厂商升级服务。</w:t>
            </w:r>
            <w:r>
              <w:rPr>
                <w:rFonts w:ascii="仿宋_GB2312" w:eastAsia="仿宋_GB2312" w:hAnsi="宋体" w:cs="宋体" w:hint="eastAsia"/>
                <w:b/>
                <w:bCs/>
                <w:color w:val="000000" w:themeColor="text1"/>
                <w:szCs w:val="24"/>
              </w:rPr>
              <w:t>投标时提供原厂商针对该项目授权书该项目售后服务承诺函原件。</w:t>
            </w:r>
          </w:p>
        </w:tc>
        <w:tc>
          <w:tcPr>
            <w:tcW w:w="709" w:type="dxa"/>
            <w:noWrap/>
            <w:vAlign w:val="center"/>
          </w:tcPr>
          <w:p w:rsidR="00721EB0" w:rsidRDefault="00557DFA">
            <w:pPr>
              <w:spacing w:line="320" w:lineRule="exact"/>
              <w:jc w:val="center"/>
              <w:rPr>
                <w:rFonts w:ascii="仿宋_GB2312" w:eastAsia="仿宋_GB2312" w:hAnsi="宋体" w:cs="宋体"/>
                <w:color w:val="000000" w:themeColor="text1"/>
                <w:szCs w:val="24"/>
              </w:rPr>
            </w:pPr>
            <w:r>
              <w:rPr>
                <w:rFonts w:ascii="仿宋_GB2312" w:eastAsia="仿宋_GB2312" w:hAnsi="宋体" w:cs="宋体" w:hint="eastAsia"/>
                <w:color w:val="000000" w:themeColor="text1"/>
                <w:szCs w:val="24"/>
              </w:rPr>
              <w:t>2</w:t>
            </w:r>
          </w:p>
        </w:tc>
        <w:tc>
          <w:tcPr>
            <w:tcW w:w="850" w:type="dxa"/>
            <w:noWrap/>
            <w:vAlign w:val="center"/>
          </w:tcPr>
          <w:p w:rsidR="00721EB0" w:rsidRDefault="00557DFA">
            <w:pPr>
              <w:spacing w:line="320" w:lineRule="exact"/>
              <w:jc w:val="center"/>
              <w:rPr>
                <w:rFonts w:ascii="仿宋_GB2312" w:eastAsia="仿宋_GB2312" w:hAnsi="宋体" w:cs="宋体"/>
                <w:color w:val="000000" w:themeColor="text1"/>
                <w:szCs w:val="24"/>
              </w:rPr>
            </w:pPr>
            <w:r>
              <w:rPr>
                <w:rFonts w:ascii="仿宋_GB2312" w:eastAsia="仿宋_GB2312" w:hAnsi="宋体" w:cs="宋体" w:hint="eastAsia"/>
                <w:color w:val="000000" w:themeColor="text1"/>
                <w:szCs w:val="24"/>
              </w:rPr>
              <w:t>套</w:t>
            </w:r>
          </w:p>
        </w:tc>
        <w:tc>
          <w:tcPr>
            <w:tcW w:w="1106" w:type="dxa"/>
            <w:vAlign w:val="center"/>
          </w:tcPr>
          <w:p w:rsidR="00721EB0" w:rsidRDefault="00721EB0">
            <w:pPr>
              <w:spacing w:line="320" w:lineRule="exact"/>
              <w:jc w:val="center"/>
              <w:rPr>
                <w:rFonts w:ascii="仿宋_GB2312" w:eastAsia="仿宋_GB2312" w:hAnsi="宋体" w:cs="宋体"/>
                <w:color w:val="000000" w:themeColor="text1"/>
                <w:szCs w:val="24"/>
              </w:rPr>
            </w:pPr>
          </w:p>
        </w:tc>
      </w:tr>
      <w:tr w:rsidR="00721EB0">
        <w:trPr>
          <w:trHeight w:val="997"/>
          <w:jc w:val="center"/>
        </w:trPr>
        <w:tc>
          <w:tcPr>
            <w:tcW w:w="704" w:type="dxa"/>
            <w:vAlign w:val="center"/>
          </w:tcPr>
          <w:p w:rsidR="00721EB0" w:rsidRDefault="00557DFA">
            <w:pPr>
              <w:spacing w:line="320" w:lineRule="exact"/>
              <w:jc w:val="center"/>
              <w:rPr>
                <w:rFonts w:ascii="仿宋_GB2312" w:eastAsia="仿宋_GB2312" w:hAnsi="宋体" w:cs="宋体"/>
                <w:color w:val="000000" w:themeColor="text1"/>
                <w:szCs w:val="24"/>
              </w:rPr>
            </w:pPr>
            <w:r>
              <w:rPr>
                <w:rFonts w:ascii="仿宋_GB2312" w:eastAsia="仿宋_GB2312" w:hAnsi="宋体" w:cs="宋体" w:hint="eastAsia"/>
                <w:color w:val="000000" w:themeColor="text1"/>
                <w:szCs w:val="24"/>
              </w:rPr>
              <w:t>14</w:t>
            </w:r>
          </w:p>
        </w:tc>
        <w:tc>
          <w:tcPr>
            <w:tcW w:w="1743" w:type="dxa"/>
            <w:vAlign w:val="center"/>
          </w:tcPr>
          <w:p w:rsidR="00721EB0" w:rsidRDefault="00557DFA">
            <w:pPr>
              <w:spacing w:line="320" w:lineRule="exact"/>
              <w:jc w:val="center"/>
              <w:rPr>
                <w:rFonts w:ascii="仿宋_GB2312" w:eastAsia="仿宋_GB2312" w:hAnsi="宋体" w:cs="宋体"/>
                <w:color w:val="000000" w:themeColor="text1"/>
                <w:szCs w:val="24"/>
              </w:rPr>
            </w:pPr>
            <w:r>
              <w:rPr>
                <w:rFonts w:ascii="仿宋_GB2312" w:eastAsia="仿宋_GB2312" w:hAnsi="宋体" w:cs="宋体" w:hint="eastAsia"/>
                <w:color w:val="000000" w:themeColor="text1"/>
                <w:szCs w:val="24"/>
              </w:rPr>
              <w:t>集成及业务系统迁移要求</w:t>
            </w:r>
          </w:p>
        </w:tc>
        <w:tc>
          <w:tcPr>
            <w:tcW w:w="3927" w:type="dxa"/>
            <w:vAlign w:val="center"/>
          </w:tcPr>
          <w:p w:rsidR="00721EB0" w:rsidRDefault="00557DFA">
            <w:pPr>
              <w:spacing w:line="320" w:lineRule="exact"/>
              <w:jc w:val="left"/>
              <w:rPr>
                <w:rFonts w:ascii="仿宋_GB2312" w:eastAsia="仿宋_GB2312" w:hAnsi="宋体" w:cs="宋体"/>
                <w:color w:val="000000" w:themeColor="text1"/>
                <w:szCs w:val="24"/>
              </w:rPr>
            </w:pPr>
            <w:r>
              <w:rPr>
                <w:rFonts w:ascii="仿宋_GB2312" w:eastAsia="仿宋_GB2312" w:hAnsi="宋体" w:cs="宋体" w:hint="eastAsia"/>
                <w:color w:val="000000" w:themeColor="text1"/>
                <w:szCs w:val="24"/>
              </w:rPr>
              <w:t>详见第二部分《本项目集成及业务迁移要求》</w:t>
            </w:r>
          </w:p>
        </w:tc>
        <w:tc>
          <w:tcPr>
            <w:tcW w:w="709" w:type="dxa"/>
            <w:noWrap/>
            <w:vAlign w:val="center"/>
          </w:tcPr>
          <w:p w:rsidR="00721EB0" w:rsidRDefault="00557DFA">
            <w:pPr>
              <w:spacing w:line="320" w:lineRule="exact"/>
              <w:jc w:val="center"/>
              <w:rPr>
                <w:rFonts w:ascii="仿宋_GB2312" w:eastAsia="仿宋_GB2312" w:hAnsi="宋体" w:cs="宋体"/>
                <w:color w:val="000000" w:themeColor="text1"/>
                <w:szCs w:val="24"/>
              </w:rPr>
            </w:pPr>
            <w:r>
              <w:rPr>
                <w:rFonts w:ascii="仿宋_GB2312" w:eastAsia="仿宋_GB2312" w:hAnsi="宋体" w:cs="宋体" w:hint="eastAsia"/>
                <w:color w:val="000000" w:themeColor="text1"/>
                <w:szCs w:val="24"/>
              </w:rPr>
              <w:t>1</w:t>
            </w:r>
          </w:p>
        </w:tc>
        <w:tc>
          <w:tcPr>
            <w:tcW w:w="850" w:type="dxa"/>
            <w:noWrap/>
            <w:vAlign w:val="center"/>
          </w:tcPr>
          <w:p w:rsidR="00721EB0" w:rsidRDefault="00557DFA">
            <w:pPr>
              <w:spacing w:line="320" w:lineRule="exact"/>
              <w:jc w:val="center"/>
              <w:rPr>
                <w:rFonts w:ascii="仿宋_GB2312" w:eastAsia="仿宋_GB2312" w:hAnsi="宋体" w:cs="宋体"/>
                <w:color w:val="000000" w:themeColor="text1"/>
                <w:szCs w:val="24"/>
              </w:rPr>
            </w:pPr>
            <w:r>
              <w:rPr>
                <w:rFonts w:ascii="仿宋_GB2312" w:eastAsia="仿宋_GB2312" w:hAnsi="宋体" w:cs="宋体" w:hint="eastAsia"/>
                <w:color w:val="000000" w:themeColor="text1"/>
                <w:szCs w:val="24"/>
              </w:rPr>
              <w:t>次</w:t>
            </w:r>
          </w:p>
        </w:tc>
        <w:tc>
          <w:tcPr>
            <w:tcW w:w="1106" w:type="dxa"/>
            <w:vAlign w:val="center"/>
          </w:tcPr>
          <w:p w:rsidR="00721EB0" w:rsidRDefault="00721EB0">
            <w:pPr>
              <w:spacing w:line="320" w:lineRule="exact"/>
              <w:jc w:val="center"/>
              <w:rPr>
                <w:rFonts w:ascii="仿宋_GB2312" w:eastAsia="仿宋_GB2312" w:hAnsi="宋体" w:cs="宋体"/>
                <w:color w:val="000000" w:themeColor="text1"/>
                <w:szCs w:val="24"/>
              </w:rPr>
            </w:pPr>
          </w:p>
        </w:tc>
      </w:tr>
    </w:tbl>
    <w:p w:rsidR="00721EB0" w:rsidRDefault="00721EB0">
      <w:pPr>
        <w:spacing w:line="480" w:lineRule="auto"/>
        <w:rPr>
          <w:rFonts w:ascii="仿宋_GB2312" w:eastAsia="仿宋_GB2312" w:hAnsi="宋体" w:cs="宋体"/>
          <w:color w:val="000000" w:themeColor="text1"/>
          <w:sz w:val="28"/>
          <w:szCs w:val="28"/>
        </w:rPr>
      </w:pPr>
    </w:p>
    <w:p w:rsidR="00721EB0" w:rsidRDefault="00557DFA">
      <w:pPr>
        <w:pStyle w:val="3"/>
        <w:numPr>
          <w:ilvl w:val="2"/>
          <w:numId w:val="2"/>
        </w:numPr>
        <w:tabs>
          <w:tab w:val="clear" w:pos="720"/>
          <w:tab w:val="clear" w:pos="1260"/>
        </w:tabs>
        <w:adjustRightInd/>
        <w:spacing w:before="0" w:after="0" w:line="360" w:lineRule="exact"/>
        <w:ind w:left="992"/>
        <w:jc w:val="both"/>
        <w:textAlignment w:val="auto"/>
        <w:rPr>
          <w:rFonts w:ascii="仿宋_GB2312" w:eastAsia="仿宋_GB2312"/>
          <w:sz w:val="28"/>
          <w:szCs w:val="28"/>
        </w:rPr>
      </w:pPr>
      <w:r>
        <w:rPr>
          <w:rFonts w:ascii="仿宋_GB2312" w:eastAsia="仿宋_GB2312" w:hint="eastAsia"/>
          <w:sz w:val="28"/>
          <w:szCs w:val="28"/>
        </w:rPr>
        <w:t>硬件系统技术参数要求</w:t>
      </w:r>
    </w:p>
    <w:p w:rsidR="00721EB0" w:rsidRDefault="00557DFA">
      <w:pPr>
        <w:pStyle w:val="4"/>
        <w:numPr>
          <w:ilvl w:val="3"/>
          <w:numId w:val="2"/>
        </w:numPr>
        <w:tabs>
          <w:tab w:val="clear" w:pos="864"/>
          <w:tab w:val="clear" w:pos="1404"/>
        </w:tabs>
        <w:adjustRightInd/>
        <w:spacing w:before="0" w:after="0" w:line="360" w:lineRule="exact"/>
        <w:ind w:left="1276" w:hanging="851"/>
        <w:jc w:val="both"/>
        <w:textAlignment w:val="auto"/>
        <w:rPr>
          <w:rFonts w:ascii="仿宋_GB2312" w:eastAsia="仿宋_GB2312"/>
        </w:rPr>
      </w:pPr>
      <w:r>
        <w:rPr>
          <w:rFonts w:ascii="仿宋_GB2312" w:eastAsia="仿宋_GB2312" w:hint="eastAsia"/>
        </w:rPr>
        <w:t>虚拟化平台服务器招标参数要求</w:t>
      </w: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0"/>
        <w:gridCol w:w="7242"/>
      </w:tblGrid>
      <w:tr w:rsidR="00721EB0">
        <w:trPr>
          <w:trHeight w:val="491"/>
          <w:jc w:val="center"/>
        </w:trPr>
        <w:tc>
          <w:tcPr>
            <w:tcW w:w="1400" w:type="dxa"/>
            <w:tcBorders>
              <w:tl2br w:val="nil"/>
              <w:tr2bl w:val="nil"/>
            </w:tcBorders>
            <w:shd w:val="clear" w:color="000000" w:fill="FFFFFF" w:themeFill="background1"/>
            <w:vAlign w:val="center"/>
          </w:tcPr>
          <w:p w:rsidR="00721EB0" w:rsidRDefault="00557DFA">
            <w:pPr>
              <w:widowControl/>
              <w:spacing w:line="340" w:lineRule="exact"/>
              <w:jc w:val="center"/>
              <w:rPr>
                <w:rFonts w:ascii="仿宋_GB2312" w:eastAsia="仿宋_GB2312" w:hAnsi="宋体" w:cs="宋体"/>
                <w:b/>
                <w:bCs/>
                <w:color w:val="000000" w:themeColor="text1"/>
                <w:kern w:val="0"/>
                <w:szCs w:val="24"/>
              </w:rPr>
            </w:pPr>
            <w:r>
              <w:rPr>
                <w:rFonts w:ascii="仿宋_GB2312" w:eastAsia="仿宋_GB2312" w:hAnsi="宋体" w:cs="宋体" w:hint="eastAsia"/>
                <w:b/>
                <w:bCs/>
                <w:color w:val="000000" w:themeColor="text1"/>
                <w:kern w:val="0"/>
                <w:szCs w:val="24"/>
              </w:rPr>
              <w:t>指标项</w:t>
            </w:r>
          </w:p>
        </w:tc>
        <w:tc>
          <w:tcPr>
            <w:tcW w:w="7242" w:type="dxa"/>
            <w:tcBorders>
              <w:tl2br w:val="nil"/>
              <w:tr2bl w:val="nil"/>
            </w:tcBorders>
            <w:shd w:val="clear" w:color="000000" w:fill="FFFFFF" w:themeFill="background1"/>
            <w:vAlign w:val="center"/>
          </w:tcPr>
          <w:p w:rsidR="00721EB0" w:rsidRDefault="00557DFA">
            <w:pPr>
              <w:widowControl/>
              <w:spacing w:line="340" w:lineRule="exact"/>
              <w:jc w:val="center"/>
              <w:rPr>
                <w:rFonts w:ascii="仿宋_GB2312" w:eastAsia="仿宋_GB2312" w:hAnsi="宋体" w:cs="宋体"/>
                <w:b/>
                <w:bCs/>
                <w:color w:val="000000" w:themeColor="text1"/>
                <w:kern w:val="0"/>
                <w:szCs w:val="24"/>
              </w:rPr>
            </w:pPr>
            <w:r>
              <w:rPr>
                <w:rFonts w:ascii="仿宋_GB2312" w:eastAsia="仿宋_GB2312" w:hAnsi="宋体" w:cs="宋体" w:hint="eastAsia"/>
                <w:b/>
                <w:bCs/>
                <w:color w:val="000000" w:themeColor="text1"/>
                <w:kern w:val="0"/>
                <w:szCs w:val="24"/>
              </w:rPr>
              <w:t>指标要求</w:t>
            </w:r>
          </w:p>
        </w:tc>
      </w:tr>
      <w:tr w:rsidR="00721EB0">
        <w:trPr>
          <w:trHeight w:val="285"/>
          <w:jc w:val="center"/>
        </w:trPr>
        <w:tc>
          <w:tcPr>
            <w:tcW w:w="1400" w:type="dxa"/>
            <w:vMerge w:val="restart"/>
            <w:tcBorders>
              <w:tl2br w:val="nil"/>
              <w:tr2bl w:val="nil"/>
            </w:tcBorders>
            <w:shd w:val="clear" w:color="auto" w:fill="auto"/>
            <w:vAlign w:val="center"/>
          </w:tcPr>
          <w:p w:rsidR="00721EB0" w:rsidRDefault="00557DFA">
            <w:pPr>
              <w:widowControl/>
              <w:spacing w:line="340" w:lineRule="exact"/>
              <w:jc w:val="left"/>
              <w:rPr>
                <w:rFonts w:ascii="仿宋_GB2312" w:eastAsia="仿宋_GB2312" w:hAnsi="宋体" w:cs="宋体"/>
                <w:b/>
                <w:bCs/>
                <w:color w:val="000000" w:themeColor="text1"/>
                <w:kern w:val="0"/>
                <w:szCs w:val="24"/>
              </w:rPr>
            </w:pPr>
            <w:r>
              <w:rPr>
                <w:rFonts w:ascii="仿宋_GB2312" w:eastAsia="仿宋_GB2312" w:hAnsi="宋体" w:cs="宋体" w:hint="eastAsia"/>
                <w:b/>
                <w:bCs/>
                <w:color w:val="000000" w:themeColor="text1"/>
                <w:kern w:val="0"/>
                <w:szCs w:val="24"/>
              </w:rPr>
              <w:t>品牌</w:t>
            </w:r>
          </w:p>
        </w:tc>
        <w:tc>
          <w:tcPr>
            <w:tcW w:w="7242" w:type="dxa"/>
            <w:tcBorders>
              <w:tl2br w:val="nil"/>
              <w:tr2bl w:val="nil"/>
            </w:tcBorders>
            <w:shd w:val="clear" w:color="auto" w:fill="auto"/>
          </w:tcPr>
          <w:p w:rsidR="00721EB0" w:rsidRDefault="00557DFA">
            <w:pPr>
              <w:widowControl/>
              <w:spacing w:line="340" w:lineRule="exact"/>
              <w:jc w:val="left"/>
              <w:rPr>
                <w:rFonts w:ascii="仿宋_GB2312" w:eastAsia="仿宋_GB2312" w:hAnsi="宋体" w:cs="宋体"/>
                <w:color w:val="000000" w:themeColor="text1"/>
                <w:kern w:val="0"/>
                <w:szCs w:val="24"/>
              </w:rPr>
            </w:pPr>
            <w:r>
              <w:rPr>
                <w:rFonts w:ascii="仿宋_GB2312" w:eastAsia="仿宋_GB2312" w:hAnsi="宋体" w:cs="宋体" w:hint="eastAsia"/>
                <w:color w:val="000000" w:themeColor="text1"/>
                <w:kern w:val="0"/>
                <w:szCs w:val="24"/>
              </w:rPr>
              <w:t>1、国产品牌、自主设计</w:t>
            </w:r>
          </w:p>
        </w:tc>
      </w:tr>
      <w:tr w:rsidR="00721EB0">
        <w:trPr>
          <w:trHeight w:val="510"/>
          <w:jc w:val="center"/>
        </w:trPr>
        <w:tc>
          <w:tcPr>
            <w:tcW w:w="1400" w:type="dxa"/>
            <w:vMerge/>
            <w:tcBorders>
              <w:tl2br w:val="nil"/>
              <w:tr2bl w:val="nil"/>
            </w:tcBorders>
            <w:vAlign w:val="center"/>
          </w:tcPr>
          <w:p w:rsidR="00721EB0" w:rsidRDefault="00721EB0">
            <w:pPr>
              <w:widowControl/>
              <w:spacing w:line="340" w:lineRule="exact"/>
              <w:jc w:val="left"/>
              <w:rPr>
                <w:rFonts w:ascii="仿宋_GB2312" w:eastAsia="仿宋_GB2312" w:hAnsi="宋体" w:cs="宋体"/>
                <w:b/>
                <w:bCs/>
                <w:color w:val="000000" w:themeColor="text1"/>
                <w:kern w:val="0"/>
                <w:szCs w:val="24"/>
              </w:rPr>
            </w:pPr>
          </w:p>
        </w:tc>
        <w:tc>
          <w:tcPr>
            <w:tcW w:w="7242" w:type="dxa"/>
            <w:tcBorders>
              <w:tl2br w:val="nil"/>
              <w:tr2bl w:val="nil"/>
            </w:tcBorders>
            <w:shd w:val="clear" w:color="auto" w:fill="auto"/>
          </w:tcPr>
          <w:p w:rsidR="00721EB0" w:rsidRDefault="00557DFA">
            <w:pPr>
              <w:widowControl/>
              <w:spacing w:line="340" w:lineRule="exact"/>
              <w:jc w:val="left"/>
              <w:rPr>
                <w:rFonts w:ascii="仿宋_GB2312" w:eastAsia="仿宋_GB2312" w:hAnsi="宋体" w:cs="宋体"/>
                <w:color w:val="000000" w:themeColor="text1"/>
                <w:kern w:val="0"/>
                <w:szCs w:val="24"/>
              </w:rPr>
            </w:pPr>
            <w:r>
              <w:rPr>
                <w:rFonts w:ascii="仿宋_GB2312" w:eastAsia="仿宋_GB2312" w:hAnsi="宋体" w:cs="宋体" w:hint="eastAsia"/>
                <w:color w:val="000000" w:themeColor="text1"/>
                <w:kern w:val="0"/>
                <w:szCs w:val="24"/>
              </w:rPr>
              <w:t>2、投标机型在官方网站中文资料齐全，包含中文版（产品彩页、规格白皮书、兼容性列表、用户指南等）。</w:t>
            </w:r>
          </w:p>
        </w:tc>
      </w:tr>
      <w:tr w:rsidR="00721EB0">
        <w:trPr>
          <w:trHeight w:val="285"/>
          <w:jc w:val="center"/>
        </w:trPr>
        <w:tc>
          <w:tcPr>
            <w:tcW w:w="1400" w:type="dxa"/>
            <w:tcBorders>
              <w:tl2br w:val="nil"/>
              <w:tr2bl w:val="nil"/>
            </w:tcBorders>
            <w:shd w:val="clear" w:color="auto" w:fill="auto"/>
            <w:noWrap/>
            <w:vAlign w:val="center"/>
          </w:tcPr>
          <w:p w:rsidR="00721EB0" w:rsidRDefault="00557DFA">
            <w:pPr>
              <w:widowControl/>
              <w:spacing w:line="340" w:lineRule="exact"/>
              <w:jc w:val="left"/>
              <w:rPr>
                <w:rFonts w:ascii="仿宋_GB2312" w:eastAsia="仿宋_GB2312" w:hAnsi="宋体" w:cs="宋体"/>
                <w:b/>
                <w:bCs/>
                <w:color w:val="000000" w:themeColor="text1"/>
                <w:kern w:val="0"/>
                <w:szCs w:val="24"/>
              </w:rPr>
            </w:pPr>
            <w:r>
              <w:rPr>
                <w:rFonts w:ascii="仿宋_GB2312" w:eastAsia="仿宋_GB2312" w:hAnsi="宋体" w:cs="宋体" w:hint="eastAsia"/>
                <w:b/>
                <w:bCs/>
                <w:color w:val="000000" w:themeColor="text1"/>
                <w:kern w:val="0"/>
                <w:szCs w:val="24"/>
              </w:rPr>
              <w:t>规格</w:t>
            </w:r>
          </w:p>
        </w:tc>
        <w:tc>
          <w:tcPr>
            <w:tcW w:w="7242" w:type="dxa"/>
            <w:tcBorders>
              <w:tl2br w:val="nil"/>
              <w:tr2bl w:val="nil"/>
            </w:tcBorders>
            <w:shd w:val="clear" w:color="auto" w:fill="auto"/>
            <w:noWrap/>
          </w:tcPr>
          <w:p w:rsidR="00721EB0" w:rsidRDefault="00557DFA">
            <w:pPr>
              <w:widowControl/>
              <w:spacing w:line="340" w:lineRule="exact"/>
              <w:jc w:val="left"/>
              <w:rPr>
                <w:rFonts w:ascii="仿宋_GB2312" w:eastAsia="仿宋_GB2312" w:hAnsi="宋体" w:cs="宋体"/>
                <w:color w:val="000000" w:themeColor="text1"/>
                <w:kern w:val="0"/>
                <w:szCs w:val="24"/>
              </w:rPr>
            </w:pPr>
            <w:r>
              <w:rPr>
                <w:rFonts w:ascii="仿宋_GB2312" w:eastAsia="仿宋_GB2312" w:hAnsi="宋体" w:cs="宋体" w:hint="eastAsia"/>
                <w:color w:val="000000" w:themeColor="text1"/>
                <w:kern w:val="0"/>
                <w:szCs w:val="24"/>
              </w:rPr>
              <w:t>≥2U</w:t>
            </w:r>
          </w:p>
        </w:tc>
      </w:tr>
      <w:tr w:rsidR="00721EB0">
        <w:trPr>
          <w:trHeight w:val="285"/>
          <w:jc w:val="center"/>
        </w:trPr>
        <w:tc>
          <w:tcPr>
            <w:tcW w:w="1400" w:type="dxa"/>
            <w:tcBorders>
              <w:tl2br w:val="nil"/>
              <w:tr2bl w:val="nil"/>
            </w:tcBorders>
            <w:shd w:val="clear" w:color="auto" w:fill="auto"/>
            <w:noWrap/>
            <w:vAlign w:val="center"/>
          </w:tcPr>
          <w:p w:rsidR="00721EB0" w:rsidRDefault="00557DFA">
            <w:pPr>
              <w:widowControl/>
              <w:spacing w:line="340" w:lineRule="exact"/>
              <w:jc w:val="left"/>
              <w:rPr>
                <w:rFonts w:ascii="仿宋_GB2312" w:eastAsia="仿宋_GB2312" w:hAnsi="宋体" w:cs="宋体"/>
                <w:b/>
                <w:bCs/>
                <w:color w:val="000000" w:themeColor="text1"/>
                <w:kern w:val="0"/>
                <w:szCs w:val="24"/>
              </w:rPr>
            </w:pPr>
            <w:r>
              <w:rPr>
                <w:rFonts w:ascii="仿宋_GB2312" w:eastAsia="仿宋_GB2312" w:hAnsi="宋体" w:cs="宋体" w:hint="eastAsia"/>
                <w:b/>
                <w:bCs/>
                <w:color w:val="000000" w:themeColor="text1"/>
                <w:kern w:val="0"/>
                <w:szCs w:val="24"/>
              </w:rPr>
              <w:t>CPU</w:t>
            </w:r>
          </w:p>
        </w:tc>
        <w:tc>
          <w:tcPr>
            <w:tcW w:w="7242" w:type="dxa"/>
            <w:tcBorders>
              <w:tl2br w:val="nil"/>
              <w:tr2bl w:val="nil"/>
            </w:tcBorders>
            <w:shd w:val="clear" w:color="auto" w:fill="auto"/>
          </w:tcPr>
          <w:p w:rsidR="00721EB0" w:rsidRDefault="00557DFA">
            <w:pPr>
              <w:widowControl/>
              <w:spacing w:line="340" w:lineRule="exact"/>
              <w:jc w:val="left"/>
              <w:rPr>
                <w:rFonts w:ascii="仿宋_GB2312" w:eastAsia="仿宋_GB2312" w:hAnsi="宋体" w:cs="宋体"/>
                <w:color w:val="000000" w:themeColor="text1"/>
                <w:kern w:val="0"/>
                <w:szCs w:val="24"/>
              </w:rPr>
            </w:pPr>
            <w:r>
              <w:rPr>
                <w:rFonts w:ascii="仿宋_GB2312" w:eastAsia="仿宋_GB2312" w:hAnsi="宋体" w:cs="宋体" w:hint="eastAsia"/>
                <w:color w:val="000000" w:themeColor="text1"/>
                <w:kern w:val="0"/>
                <w:szCs w:val="24"/>
              </w:rPr>
              <w:t>配置≥2颗,支持主频:≥2.4GHz，≥10核，L3缓存≥15MB  系列处理器</w:t>
            </w:r>
          </w:p>
        </w:tc>
      </w:tr>
      <w:tr w:rsidR="00721EB0">
        <w:trPr>
          <w:trHeight w:val="510"/>
          <w:jc w:val="center"/>
        </w:trPr>
        <w:tc>
          <w:tcPr>
            <w:tcW w:w="1400" w:type="dxa"/>
            <w:tcBorders>
              <w:tl2br w:val="nil"/>
              <w:tr2bl w:val="nil"/>
            </w:tcBorders>
            <w:shd w:val="clear" w:color="auto" w:fill="auto"/>
            <w:noWrap/>
            <w:vAlign w:val="center"/>
          </w:tcPr>
          <w:p w:rsidR="00721EB0" w:rsidRDefault="00557DFA">
            <w:pPr>
              <w:widowControl/>
              <w:spacing w:line="340" w:lineRule="exact"/>
              <w:jc w:val="left"/>
              <w:rPr>
                <w:rFonts w:ascii="仿宋_GB2312" w:eastAsia="仿宋_GB2312" w:hAnsi="宋体" w:cs="宋体"/>
                <w:b/>
                <w:bCs/>
                <w:color w:val="000000" w:themeColor="text1"/>
                <w:kern w:val="0"/>
                <w:szCs w:val="24"/>
              </w:rPr>
            </w:pPr>
            <w:r>
              <w:rPr>
                <w:rFonts w:ascii="仿宋_GB2312" w:eastAsia="仿宋_GB2312" w:hAnsi="宋体" w:cs="宋体" w:hint="eastAsia"/>
                <w:b/>
                <w:bCs/>
                <w:color w:val="000000" w:themeColor="text1"/>
                <w:kern w:val="0"/>
                <w:szCs w:val="24"/>
              </w:rPr>
              <w:t>内存</w:t>
            </w:r>
          </w:p>
        </w:tc>
        <w:tc>
          <w:tcPr>
            <w:tcW w:w="7242" w:type="dxa"/>
            <w:tcBorders>
              <w:tl2br w:val="nil"/>
              <w:tr2bl w:val="nil"/>
            </w:tcBorders>
            <w:shd w:val="clear" w:color="auto" w:fill="auto"/>
          </w:tcPr>
          <w:p w:rsidR="00721EB0" w:rsidRDefault="00557DFA">
            <w:pPr>
              <w:widowControl/>
              <w:spacing w:line="340" w:lineRule="exact"/>
              <w:jc w:val="left"/>
              <w:rPr>
                <w:rFonts w:ascii="仿宋_GB2312" w:eastAsia="仿宋_GB2312" w:hAnsi="宋体" w:cs="宋体"/>
                <w:color w:val="000000" w:themeColor="text1"/>
                <w:kern w:val="0"/>
                <w:szCs w:val="24"/>
              </w:rPr>
            </w:pPr>
            <w:r>
              <w:rPr>
                <w:rFonts w:ascii="仿宋_GB2312" w:eastAsia="仿宋_GB2312" w:hAnsi="宋体" w:cs="宋体" w:hint="eastAsia"/>
                <w:color w:val="000000" w:themeColor="text1"/>
                <w:kern w:val="0"/>
                <w:szCs w:val="24"/>
              </w:rPr>
              <w:t>内存类型：≥ 512GB ECC DDR4 2666MT/s RDIMM /LRDIMM内存插槽</w:t>
            </w:r>
            <w:r>
              <w:rPr>
                <w:rFonts w:ascii="仿宋_GB2312" w:eastAsia="仿宋_GB2312" w:hAnsi="宋体" w:cs="宋体" w:hint="eastAsia"/>
                <w:color w:val="000000" w:themeColor="text1"/>
                <w:kern w:val="0"/>
                <w:szCs w:val="24"/>
              </w:rPr>
              <w:br/>
              <w:t>内存槽位 最大支持 24个</w:t>
            </w:r>
          </w:p>
        </w:tc>
      </w:tr>
      <w:tr w:rsidR="00721EB0">
        <w:trPr>
          <w:trHeight w:val="285"/>
          <w:jc w:val="center"/>
        </w:trPr>
        <w:tc>
          <w:tcPr>
            <w:tcW w:w="1400" w:type="dxa"/>
            <w:vMerge w:val="restart"/>
            <w:tcBorders>
              <w:tl2br w:val="nil"/>
              <w:tr2bl w:val="nil"/>
            </w:tcBorders>
            <w:shd w:val="clear" w:color="auto" w:fill="auto"/>
            <w:noWrap/>
            <w:vAlign w:val="center"/>
          </w:tcPr>
          <w:p w:rsidR="00721EB0" w:rsidRDefault="00557DFA">
            <w:pPr>
              <w:widowControl/>
              <w:spacing w:line="340" w:lineRule="exact"/>
              <w:jc w:val="left"/>
              <w:rPr>
                <w:rFonts w:ascii="仿宋_GB2312" w:eastAsia="仿宋_GB2312" w:hAnsi="宋体" w:cs="宋体"/>
                <w:b/>
                <w:bCs/>
                <w:color w:val="000000" w:themeColor="text1"/>
                <w:kern w:val="0"/>
                <w:szCs w:val="24"/>
              </w:rPr>
            </w:pPr>
            <w:r>
              <w:rPr>
                <w:rFonts w:ascii="仿宋_GB2312" w:eastAsia="仿宋_GB2312" w:hAnsi="宋体" w:cs="宋体" w:hint="eastAsia"/>
                <w:b/>
                <w:bCs/>
                <w:color w:val="000000" w:themeColor="text1"/>
                <w:kern w:val="0"/>
                <w:szCs w:val="24"/>
              </w:rPr>
              <w:t>存储</w:t>
            </w:r>
          </w:p>
        </w:tc>
        <w:tc>
          <w:tcPr>
            <w:tcW w:w="7242" w:type="dxa"/>
            <w:tcBorders>
              <w:tl2br w:val="nil"/>
              <w:tr2bl w:val="nil"/>
            </w:tcBorders>
            <w:shd w:val="clear" w:color="auto" w:fill="auto"/>
            <w:noWrap/>
          </w:tcPr>
          <w:p w:rsidR="00721EB0" w:rsidRDefault="00557DFA">
            <w:pPr>
              <w:widowControl/>
              <w:spacing w:line="340" w:lineRule="exact"/>
              <w:jc w:val="left"/>
              <w:rPr>
                <w:rFonts w:ascii="仿宋_GB2312" w:eastAsia="仿宋_GB2312" w:hAnsi="宋体" w:cs="宋体"/>
                <w:color w:val="000000" w:themeColor="text1"/>
                <w:kern w:val="0"/>
                <w:szCs w:val="24"/>
              </w:rPr>
            </w:pPr>
            <w:r>
              <w:rPr>
                <w:rFonts w:ascii="仿宋_GB2312" w:eastAsia="仿宋_GB2312" w:hAnsi="宋体" w:cs="宋体" w:hint="eastAsia"/>
                <w:color w:val="000000" w:themeColor="text1"/>
                <w:kern w:val="0"/>
                <w:szCs w:val="24"/>
              </w:rPr>
              <w:t>内置硬盘类型：热插拔SAS/SATA/SSD硬盘</w:t>
            </w:r>
          </w:p>
        </w:tc>
      </w:tr>
      <w:tr w:rsidR="00721EB0">
        <w:trPr>
          <w:trHeight w:val="285"/>
          <w:jc w:val="center"/>
        </w:trPr>
        <w:tc>
          <w:tcPr>
            <w:tcW w:w="1400" w:type="dxa"/>
            <w:vMerge/>
            <w:tcBorders>
              <w:tl2br w:val="nil"/>
              <w:tr2bl w:val="nil"/>
            </w:tcBorders>
            <w:vAlign w:val="center"/>
          </w:tcPr>
          <w:p w:rsidR="00721EB0" w:rsidRDefault="00721EB0">
            <w:pPr>
              <w:widowControl/>
              <w:spacing w:line="340" w:lineRule="exact"/>
              <w:jc w:val="left"/>
              <w:rPr>
                <w:rFonts w:ascii="仿宋_GB2312" w:eastAsia="仿宋_GB2312" w:hAnsi="宋体" w:cs="宋体"/>
                <w:b/>
                <w:bCs/>
                <w:color w:val="000000" w:themeColor="text1"/>
                <w:kern w:val="0"/>
                <w:szCs w:val="24"/>
              </w:rPr>
            </w:pPr>
          </w:p>
        </w:tc>
        <w:tc>
          <w:tcPr>
            <w:tcW w:w="7242" w:type="dxa"/>
            <w:tcBorders>
              <w:tl2br w:val="nil"/>
              <w:tr2bl w:val="nil"/>
            </w:tcBorders>
            <w:shd w:val="clear" w:color="auto" w:fill="auto"/>
            <w:vAlign w:val="center"/>
          </w:tcPr>
          <w:p w:rsidR="00721EB0" w:rsidRDefault="00557DFA">
            <w:pPr>
              <w:widowControl/>
              <w:spacing w:line="340" w:lineRule="exact"/>
              <w:jc w:val="left"/>
              <w:rPr>
                <w:rFonts w:ascii="仿宋_GB2312" w:eastAsia="仿宋_GB2312" w:hAnsi="宋体" w:cs="宋体"/>
                <w:color w:val="000000" w:themeColor="text1"/>
                <w:kern w:val="0"/>
                <w:szCs w:val="24"/>
              </w:rPr>
            </w:pPr>
            <w:r>
              <w:rPr>
                <w:rFonts w:ascii="仿宋_GB2312" w:eastAsia="仿宋_GB2312" w:hAnsi="宋体" w:cs="宋体" w:hint="eastAsia"/>
                <w:color w:val="000000" w:themeColor="text1"/>
                <w:kern w:val="0"/>
                <w:szCs w:val="24"/>
              </w:rPr>
              <w:t>硬盘扩展能力：可扩展≥8个热插拔2.5''硬盘槽位</w:t>
            </w:r>
          </w:p>
        </w:tc>
      </w:tr>
      <w:tr w:rsidR="00721EB0">
        <w:trPr>
          <w:trHeight w:val="285"/>
          <w:jc w:val="center"/>
        </w:trPr>
        <w:tc>
          <w:tcPr>
            <w:tcW w:w="1400" w:type="dxa"/>
            <w:vMerge/>
            <w:tcBorders>
              <w:tl2br w:val="nil"/>
              <w:tr2bl w:val="nil"/>
            </w:tcBorders>
            <w:vAlign w:val="center"/>
          </w:tcPr>
          <w:p w:rsidR="00721EB0" w:rsidRDefault="00721EB0">
            <w:pPr>
              <w:widowControl/>
              <w:spacing w:line="340" w:lineRule="exact"/>
              <w:jc w:val="left"/>
              <w:rPr>
                <w:rFonts w:ascii="仿宋_GB2312" w:eastAsia="仿宋_GB2312" w:hAnsi="宋体" w:cs="宋体"/>
                <w:b/>
                <w:bCs/>
                <w:color w:val="000000" w:themeColor="text1"/>
                <w:kern w:val="0"/>
                <w:szCs w:val="24"/>
              </w:rPr>
            </w:pPr>
          </w:p>
        </w:tc>
        <w:tc>
          <w:tcPr>
            <w:tcW w:w="7242" w:type="dxa"/>
            <w:tcBorders>
              <w:tl2br w:val="nil"/>
              <w:tr2bl w:val="nil"/>
            </w:tcBorders>
            <w:shd w:val="clear" w:color="auto" w:fill="auto"/>
          </w:tcPr>
          <w:p w:rsidR="00721EB0" w:rsidRDefault="00557DFA">
            <w:pPr>
              <w:widowControl/>
              <w:spacing w:line="340" w:lineRule="exact"/>
              <w:jc w:val="left"/>
              <w:rPr>
                <w:rFonts w:ascii="仿宋_GB2312" w:eastAsia="仿宋_GB2312" w:hAnsi="宋体" w:cs="宋体"/>
                <w:color w:val="000000" w:themeColor="text1"/>
                <w:kern w:val="0"/>
                <w:szCs w:val="24"/>
              </w:rPr>
            </w:pPr>
            <w:r>
              <w:rPr>
                <w:rFonts w:ascii="仿宋_GB2312" w:eastAsia="仿宋_GB2312" w:hAnsi="宋体" w:cs="宋体" w:hint="eastAsia"/>
                <w:color w:val="000000" w:themeColor="text1"/>
                <w:kern w:val="0"/>
                <w:szCs w:val="24"/>
              </w:rPr>
              <w:t>硬盘容量：≥2块 2.5''单块要求≥1200GB SAS 通用硬盘，≥10Krpm</w:t>
            </w:r>
          </w:p>
        </w:tc>
      </w:tr>
      <w:tr w:rsidR="00721EB0">
        <w:trPr>
          <w:trHeight w:val="285"/>
          <w:jc w:val="center"/>
        </w:trPr>
        <w:tc>
          <w:tcPr>
            <w:tcW w:w="1400" w:type="dxa"/>
            <w:vMerge/>
            <w:tcBorders>
              <w:tl2br w:val="nil"/>
              <w:tr2bl w:val="nil"/>
            </w:tcBorders>
            <w:vAlign w:val="center"/>
          </w:tcPr>
          <w:p w:rsidR="00721EB0" w:rsidRDefault="00721EB0">
            <w:pPr>
              <w:widowControl/>
              <w:spacing w:line="340" w:lineRule="exact"/>
              <w:jc w:val="left"/>
              <w:rPr>
                <w:rFonts w:ascii="仿宋_GB2312" w:eastAsia="仿宋_GB2312" w:hAnsi="宋体" w:cs="宋体"/>
                <w:b/>
                <w:bCs/>
                <w:color w:val="000000" w:themeColor="text1"/>
                <w:kern w:val="0"/>
                <w:szCs w:val="24"/>
              </w:rPr>
            </w:pPr>
          </w:p>
        </w:tc>
        <w:tc>
          <w:tcPr>
            <w:tcW w:w="7242" w:type="dxa"/>
            <w:tcBorders>
              <w:tl2br w:val="nil"/>
              <w:tr2bl w:val="nil"/>
            </w:tcBorders>
            <w:shd w:val="clear" w:color="auto" w:fill="auto"/>
          </w:tcPr>
          <w:p w:rsidR="00721EB0" w:rsidRDefault="00557DFA">
            <w:pPr>
              <w:widowControl/>
              <w:spacing w:line="340" w:lineRule="exact"/>
              <w:jc w:val="left"/>
              <w:rPr>
                <w:rFonts w:ascii="仿宋_GB2312" w:eastAsia="仿宋_GB2312" w:hAnsi="宋体" w:cs="宋体"/>
                <w:color w:val="000000" w:themeColor="text1"/>
                <w:kern w:val="0"/>
                <w:szCs w:val="24"/>
              </w:rPr>
            </w:pPr>
            <w:r>
              <w:rPr>
                <w:rFonts w:ascii="仿宋_GB2312" w:eastAsia="仿宋_GB2312" w:hAnsi="宋体" w:cs="宋体" w:hint="eastAsia"/>
                <w:color w:val="000000" w:themeColor="text1"/>
                <w:kern w:val="0"/>
                <w:szCs w:val="24"/>
              </w:rPr>
              <w:t>支持≥10块 NVMe SSD固态硬盘</w:t>
            </w:r>
          </w:p>
        </w:tc>
      </w:tr>
      <w:tr w:rsidR="00721EB0">
        <w:trPr>
          <w:trHeight w:val="285"/>
          <w:jc w:val="center"/>
        </w:trPr>
        <w:tc>
          <w:tcPr>
            <w:tcW w:w="1400" w:type="dxa"/>
            <w:vMerge/>
            <w:tcBorders>
              <w:tl2br w:val="nil"/>
              <w:tr2bl w:val="nil"/>
            </w:tcBorders>
            <w:vAlign w:val="center"/>
          </w:tcPr>
          <w:p w:rsidR="00721EB0" w:rsidRDefault="00721EB0">
            <w:pPr>
              <w:widowControl/>
              <w:spacing w:line="340" w:lineRule="exact"/>
              <w:jc w:val="left"/>
              <w:rPr>
                <w:rFonts w:ascii="仿宋_GB2312" w:eastAsia="仿宋_GB2312" w:hAnsi="宋体" w:cs="宋体"/>
                <w:b/>
                <w:bCs/>
                <w:color w:val="000000" w:themeColor="text1"/>
                <w:kern w:val="0"/>
                <w:szCs w:val="24"/>
              </w:rPr>
            </w:pPr>
          </w:p>
        </w:tc>
        <w:tc>
          <w:tcPr>
            <w:tcW w:w="7242" w:type="dxa"/>
            <w:tcBorders>
              <w:tl2br w:val="nil"/>
              <w:tr2bl w:val="nil"/>
            </w:tcBorders>
            <w:shd w:val="clear" w:color="auto" w:fill="auto"/>
          </w:tcPr>
          <w:p w:rsidR="00721EB0" w:rsidRDefault="00557DFA">
            <w:pPr>
              <w:widowControl/>
              <w:spacing w:line="340" w:lineRule="exact"/>
              <w:jc w:val="left"/>
              <w:rPr>
                <w:rFonts w:ascii="仿宋_GB2312" w:eastAsia="仿宋_GB2312" w:hAnsi="宋体" w:cs="宋体"/>
                <w:color w:val="000000" w:themeColor="text1"/>
                <w:kern w:val="0"/>
                <w:szCs w:val="24"/>
              </w:rPr>
            </w:pPr>
            <w:r>
              <w:rPr>
                <w:rFonts w:ascii="仿宋_GB2312" w:eastAsia="仿宋_GB2312" w:hAnsi="宋体" w:cs="宋体" w:hint="eastAsia"/>
                <w:color w:val="000000" w:themeColor="text1"/>
                <w:kern w:val="0"/>
                <w:szCs w:val="24"/>
              </w:rPr>
              <w:t>支持 2*M.2 SATA SSD，支持硬RAID1，支持免开箱热插拔</w:t>
            </w:r>
          </w:p>
        </w:tc>
      </w:tr>
      <w:tr w:rsidR="00721EB0">
        <w:trPr>
          <w:trHeight w:val="285"/>
          <w:jc w:val="center"/>
        </w:trPr>
        <w:tc>
          <w:tcPr>
            <w:tcW w:w="1400" w:type="dxa"/>
            <w:vMerge/>
            <w:tcBorders>
              <w:tl2br w:val="nil"/>
              <w:tr2bl w:val="nil"/>
            </w:tcBorders>
            <w:vAlign w:val="center"/>
          </w:tcPr>
          <w:p w:rsidR="00721EB0" w:rsidRDefault="00721EB0">
            <w:pPr>
              <w:widowControl/>
              <w:spacing w:line="340" w:lineRule="exact"/>
              <w:jc w:val="left"/>
              <w:rPr>
                <w:rFonts w:ascii="仿宋_GB2312" w:eastAsia="仿宋_GB2312" w:hAnsi="宋体" w:cs="宋体"/>
                <w:b/>
                <w:bCs/>
                <w:color w:val="000000" w:themeColor="text1"/>
                <w:kern w:val="0"/>
                <w:szCs w:val="24"/>
              </w:rPr>
            </w:pPr>
          </w:p>
        </w:tc>
        <w:tc>
          <w:tcPr>
            <w:tcW w:w="7242" w:type="dxa"/>
            <w:tcBorders>
              <w:tl2br w:val="nil"/>
              <w:tr2bl w:val="nil"/>
            </w:tcBorders>
            <w:shd w:val="clear" w:color="auto" w:fill="auto"/>
          </w:tcPr>
          <w:p w:rsidR="00721EB0" w:rsidRDefault="00557DFA">
            <w:pPr>
              <w:widowControl/>
              <w:spacing w:line="340" w:lineRule="exact"/>
              <w:jc w:val="left"/>
              <w:rPr>
                <w:rFonts w:ascii="仿宋_GB2312" w:eastAsia="仿宋_GB2312" w:hAnsi="宋体" w:cs="宋体"/>
                <w:color w:val="000000" w:themeColor="text1"/>
                <w:kern w:val="0"/>
                <w:szCs w:val="24"/>
              </w:rPr>
            </w:pPr>
            <w:r>
              <w:rPr>
                <w:rFonts w:ascii="仿宋_GB2312" w:eastAsia="仿宋_GB2312" w:hAnsi="宋体" w:cs="宋体" w:hint="eastAsia"/>
                <w:color w:val="000000" w:themeColor="text1"/>
                <w:kern w:val="0"/>
                <w:szCs w:val="24"/>
              </w:rPr>
              <w:t>配置12GB磁盘阵列卡，缓存≥2G，可支持2G，支持RAID 0/1/10/5/50/6/60</w:t>
            </w:r>
          </w:p>
        </w:tc>
      </w:tr>
      <w:tr w:rsidR="00721EB0">
        <w:trPr>
          <w:trHeight w:val="324"/>
          <w:jc w:val="center"/>
        </w:trPr>
        <w:tc>
          <w:tcPr>
            <w:tcW w:w="1400" w:type="dxa"/>
            <w:vMerge/>
            <w:tcBorders>
              <w:tl2br w:val="nil"/>
              <w:tr2bl w:val="nil"/>
            </w:tcBorders>
            <w:vAlign w:val="center"/>
          </w:tcPr>
          <w:p w:rsidR="00721EB0" w:rsidRDefault="00721EB0">
            <w:pPr>
              <w:widowControl/>
              <w:spacing w:line="340" w:lineRule="exact"/>
              <w:jc w:val="left"/>
              <w:rPr>
                <w:rFonts w:ascii="仿宋_GB2312" w:eastAsia="仿宋_GB2312" w:hAnsi="宋体" w:cs="宋体"/>
                <w:b/>
                <w:bCs/>
                <w:color w:val="000000" w:themeColor="text1"/>
                <w:kern w:val="0"/>
                <w:szCs w:val="24"/>
              </w:rPr>
            </w:pPr>
          </w:p>
        </w:tc>
        <w:tc>
          <w:tcPr>
            <w:tcW w:w="7242" w:type="dxa"/>
            <w:tcBorders>
              <w:tl2br w:val="nil"/>
              <w:tr2bl w:val="nil"/>
            </w:tcBorders>
            <w:shd w:val="clear" w:color="auto" w:fill="auto"/>
          </w:tcPr>
          <w:p w:rsidR="00721EB0" w:rsidRDefault="00557DFA">
            <w:pPr>
              <w:widowControl/>
              <w:spacing w:line="340" w:lineRule="exact"/>
              <w:jc w:val="left"/>
              <w:rPr>
                <w:rFonts w:ascii="仿宋_GB2312" w:eastAsia="仿宋_GB2312" w:hAnsi="宋体" w:cs="宋体"/>
                <w:color w:val="000000" w:themeColor="text1"/>
                <w:kern w:val="0"/>
                <w:szCs w:val="24"/>
              </w:rPr>
            </w:pPr>
            <w:r>
              <w:rPr>
                <w:rFonts w:ascii="仿宋_GB2312" w:eastAsia="仿宋_GB2312" w:hAnsi="宋体" w:cs="宋体" w:hint="eastAsia"/>
                <w:color w:val="000000" w:themeColor="text1"/>
                <w:kern w:val="0"/>
                <w:szCs w:val="24"/>
              </w:rPr>
              <w:t>使用超级电容保护</w:t>
            </w:r>
          </w:p>
        </w:tc>
      </w:tr>
      <w:tr w:rsidR="00721EB0">
        <w:trPr>
          <w:trHeight w:val="570"/>
          <w:jc w:val="center"/>
        </w:trPr>
        <w:tc>
          <w:tcPr>
            <w:tcW w:w="1400" w:type="dxa"/>
            <w:tcBorders>
              <w:tl2br w:val="nil"/>
              <w:tr2bl w:val="nil"/>
            </w:tcBorders>
            <w:shd w:val="clear" w:color="auto" w:fill="auto"/>
            <w:vAlign w:val="center"/>
          </w:tcPr>
          <w:p w:rsidR="00721EB0" w:rsidRDefault="00557DFA">
            <w:pPr>
              <w:widowControl/>
              <w:spacing w:line="340" w:lineRule="exact"/>
              <w:jc w:val="left"/>
              <w:rPr>
                <w:rFonts w:ascii="仿宋_GB2312" w:eastAsia="仿宋_GB2312" w:hAnsi="宋体" w:cs="宋体"/>
                <w:b/>
                <w:bCs/>
                <w:color w:val="000000" w:themeColor="text1"/>
                <w:kern w:val="0"/>
                <w:szCs w:val="24"/>
              </w:rPr>
            </w:pPr>
            <w:r>
              <w:rPr>
                <w:rFonts w:ascii="仿宋_GB2312" w:eastAsia="仿宋_GB2312" w:hAnsi="宋体" w:cs="宋体" w:hint="eastAsia"/>
                <w:b/>
                <w:bCs/>
                <w:color w:val="000000" w:themeColor="text1"/>
                <w:kern w:val="0"/>
                <w:szCs w:val="24"/>
              </w:rPr>
              <w:t>板载网口板载灵活插卡</w:t>
            </w:r>
          </w:p>
        </w:tc>
        <w:tc>
          <w:tcPr>
            <w:tcW w:w="7242" w:type="dxa"/>
            <w:tcBorders>
              <w:tl2br w:val="nil"/>
              <w:tr2bl w:val="nil"/>
            </w:tcBorders>
            <w:shd w:val="clear" w:color="auto" w:fill="auto"/>
            <w:vAlign w:val="center"/>
          </w:tcPr>
          <w:p w:rsidR="00721EB0" w:rsidRDefault="00557DFA">
            <w:pPr>
              <w:widowControl/>
              <w:spacing w:line="340" w:lineRule="exact"/>
              <w:jc w:val="left"/>
              <w:rPr>
                <w:rFonts w:ascii="仿宋_GB2312" w:eastAsia="仿宋_GB2312" w:hAnsi="宋体" w:cs="宋体"/>
                <w:color w:val="000000" w:themeColor="text1"/>
                <w:kern w:val="0"/>
                <w:szCs w:val="24"/>
              </w:rPr>
            </w:pPr>
            <w:r>
              <w:rPr>
                <w:rFonts w:ascii="仿宋_GB2312" w:eastAsia="仿宋_GB2312" w:hAnsi="宋体" w:cs="宋体" w:hint="eastAsia"/>
                <w:color w:val="000000" w:themeColor="text1"/>
                <w:kern w:val="0"/>
                <w:szCs w:val="24"/>
              </w:rPr>
              <w:t>默认配置：2*GE+2*10GE（配2个万兆多模模块）</w:t>
            </w:r>
          </w:p>
        </w:tc>
      </w:tr>
      <w:tr w:rsidR="00721EB0">
        <w:trPr>
          <w:trHeight w:val="285"/>
          <w:jc w:val="center"/>
        </w:trPr>
        <w:tc>
          <w:tcPr>
            <w:tcW w:w="1400" w:type="dxa"/>
            <w:vMerge w:val="restart"/>
            <w:tcBorders>
              <w:tl2br w:val="nil"/>
              <w:tr2bl w:val="nil"/>
            </w:tcBorders>
            <w:shd w:val="clear" w:color="auto" w:fill="auto"/>
            <w:noWrap/>
            <w:vAlign w:val="center"/>
          </w:tcPr>
          <w:p w:rsidR="00721EB0" w:rsidRDefault="00557DFA">
            <w:pPr>
              <w:widowControl/>
              <w:spacing w:line="340" w:lineRule="exact"/>
              <w:jc w:val="left"/>
              <w:rPr>
                <w:rFonts w:ascii="仿宋_GB2312" w:eastAsia="仿宋_GB2312" w:hAnsi="宋体" w:cs="宋体"/>
                <w:b/>
                <w:bCs/>
                <w:color w:val="000000" w:themeColor="text1"/>
                <w:kern w:val="0"/>
                <w:szCs w:val="24"/>
              </w:rPr>
            </w:pPr>
            <w:r>
              <w:rPr>
                <w:rFonts w:ascii="仿宋_GB2312" w:eastAsia="仿宋_GB2312" w:hAnsi="宋体" w:cs="宋体" w:hint="eastAsia"/>
                <w:b/>
                <w:bCs/>
                <w:color w:val="000000" w:themeColor="text1"/>
                <w:kern w:val="0"/>
                <w:szCs w:val="24"/>
              </w:rPr>
              <w:t>I/O扩展</w:t>
            </w:r>
          </w:p>
        </w:tc>
        <w:tc>
          <w:tcPr>
            <w:tcW w:w="7242" w:type="dxa"/>
            <w:tcBorders>
              <w:tl2br w:val="nil"/>
              <w:tr2bl w:val="nil"/>
            </w:tcBorders>
            <w:shd w:val="clear" w:color="auto" w:fill="auto"/>
          </w:tcPr>
          <w:p w:rsidR="00721EB0" w:rsidRDefault="00557DFA">
            <w:pPr>
              <w:widowControl/>
              <w:spacing w:line="340" w:lineRule="exact"/>
              <w:jc w:val="left"/>
              <w:rPr>
                <w:rFonts w:ascii="仿宋_GB2312" w:eastAsia="仿宋_GB2312" w:hAnsi="宋体" w:cs="宋体"/>
                <w:color w:val="000000" w:themeColor="text1"/>
                <w:kern w:val="0"/>
                <w:szCs w:val="24"/>
              </w:rPr>
            </w:pPr>
            <w:r>
              <w:rPr>
                <w:rFonts w:ascii="仿宋_GB2312" w:eastAsia="仿宋_GB2312" w:hAnsi="宋体" w:cs="宋体" w:hint="eastAsia"/>
                <w:color w:val="000000" w:themeColor="text1"/>
                <w:kern w:val="0"/>
                <w:szCs w:val="24"/>
              </w:rPr>
              <w:t>支持PCI-E I/O插槽总数：≥10个，支持双宽GPU槽位≥2个</w:t>
            </w:r>
          </w:p>
        </w:tc>
      </w:tr>
      <w:tr w:rsidR="00721EB0">
        <w:trPr>
          <w:trHeight w:val="285"/>
          <w:jc w:val="center"/>
        </w:trPr>
        <w:tc>
          <w:tcPr>
            <w:tcW w:w="1400" w:type="dxa"/>
            <w:vMerge/>
            <w:tcBorders>
              <w:tl2br w:val="nil"/>
              <w:tr2bl w:val="nil"/>
            </w:tcBorders>
            <w:shd w:val="clear" w:color="auto" w:fill="auto"/>
            <w:noWrap/>
            <w:vAlign w:val="center"/>
          </w:tcPr>
          <w:p w:rsidR="00721EB0" w:rsidRDefault="00721EB0">
            <w:pPr>
              <w:widowControl/>
              <w:spacing w:line="340" w:lineRule="exact"/>
              <w:jc w:val="left"/>
              <w:rPr>
                <w:rFonts w:ascii="仿宋_GB2312" w:eastAsia="仿宋_GB2312" w:hAnsi="宋体" w:cs="宋体"/>
                <w:b/>
                <w:bCs/>
                <w:color w:val="000000" w:themeColor="text1"/>
                <w:kern w:val="0"/>
                <w:szCs w:val="24"/>
              </w:rPr>
            </w:pPr>
          </w:p>
        </w:tc>
        <w:tc>
          <w:tcPr>
            <w:tcW w:w="7242" w:type="dxa"/>
            <w:tcBorders>
              <w:tl2br w:val="nil"/>
              <w:tr2bl w:val="nil"/>
            </w:tcBorders>
            <w:shd w:val="clear" w:color="auto" w:fill="auto"/>
          </w:tcPr>
          <w:p w:rsidR="00721EB0" w:rsidRDefault="00557DFA">
            <w:pPr>
              <w:widowControl/>
              <w:spacing w:line="340" w:lineRule="exact"/>
              <w:jc w:val="left"/>
              <w:rPr>
                <w:rFonts w:ascii="仿宋_GB2312" w:eastAsia="仿宋_GB2312" w:hAnsi="宋体" w:cs="宋体"/>
                <w:color w:val="000000" w:themeColor="text1"/>
                <w:kern w:val="0"/>
                <w:szCs w:val="24"/>
              </w:rPr>
            </w:pPr>
            <w:r>
              <w:rPr>
                <w:rFonts w:ascii="仿宋_GB2312" w:eastAsia="仿宋_GB2312" w:hAnsi="宋体" w:cs="宋体" w:hint="eastAsia"/>
                <w:color w:val="000000" w:themeColor="text1"/>
                <w:kern w:val="0"/>
                <w:szCs w:val="24"/>
              </w:rPr>
              <w:t>配1块以太网卡-10Gb光口双端口-SFP+(每块含2个万多模光模块)网卡；</w:t>
            </w:r>
          </w:p>
        </w:tc>
      </w:tr>
      <w:tr w:rsidR="00721EB0">
        <w:trPr>
          <w:trHeight w:val="285"/>
          <w:jc w:val="center"/>
        </w:trPr>
        <w:tc>
          <w:tcPr>
            <w:tcW w:w="1400" w:type="dxa"/>
            <w:vMerge/>
            <w:tcBorders>
              <w:tl2br w:val="nil"/>
              <w:tr2bl w:val="nil"/>
            </w:tcBorders>
            <w:vAlign w:val="center"/>
          </w:tcPr>
          <w:p w:rsidR="00721EB0" w:rsidRDefault="00721EB0">
            <w:pPr>
              <w:widowControl/>
              <w:spacing w:line="340" w:lineRule="exact"/>
              <w:jc w:val="left"/>
              <w:rPr>
                <w:rFonts w:ascii="仿宋_GB2312" w:eastAsia="仿宋_GB2312" w:hAnsi="宋体" w:cs="宋体"/>
                <w:b/>
                <w:bCs/>
                <w:color w:val="000000" w:themeColor="text1"/>
                <w:kern w:val="0"/>
                <w:szCs w:val="24"/>
              </w:rPr>
            </w:pPr>
          </w:p>
        </w:tc>
        <w:tc>
          <w:tcPr>
            <w:tcW w:w="7242" w:type="dxa"/>
            <w:tcBorders>
              <w:tl2br w:val="nil"/>
              <w:tr2bl w:val="nil"/>
            </w:tcBorders>
            <w:shd w:val="clear" w:color="auto" w:fill="auto"/>
          </w:tcPr>
          <w:p w:rsidR="00721EB0" w:rsidRDefault="00557DFA">
            <w:pPr>
              <w:widowControl/>
              <w:spacing w:line="340" w:lineRule="exact"/>
              <w:jc w:val="left"/>
              <w:rPr>
                <w:rFonts w:ascii="仿宋_GB2312" w:eastAsia="仿宋_GB2312" w:hAnsi="宋体" w:cs="宋体"/>
                <w:color w:val="000000" w:themeColor="text1"/>
                <w:kern w:val="0"/>
                <w:szCs w:val="24"/>
              </w:rPr>
            </w:pPr>
            <w:r>
              <w:rPr>
                <w:rFonts w:ascii="仿宋_GB2312" w:eastAsia="仿宋_GB2312" w:hAnsi="宋体" w:cs="宋体" w:hint="eastAsia"/>
                <w:color w:val="000000" w:themeColor="text1"/>
                <w:kern w:val="0"/>
                <w:szCs w:val="24"/>
              </w:rPr>
              <w:t>配置2≥块单通道HBA卡≥16GB（每块配1个16G光纤模块）</w:t>
            </w:r>
          </w:p>
        </w:tc>
      </w:tr>
      <w:tr w:rsidR="00721EB0">
        <w:trPr>
          <w:trHeight w:val="285"/>
          <w:jc w:val="center"/>
        </w:trPr>
        <w:tc>
          <w:tcPr>
            <w:tcW w:w="1400" w:type="dxa"/>
            <w:vMerge w:val="restart"/>
            <w:tcBorders>
              <w:tl2br w:val="nil"/>
              <w:tr2bl w:val="nil"/>
            </w:tcBorders>
            <w:shd w:val="clear" w:color="auto" w:fill="auto"/>
            <w:noWrap/>
            <w:vAlign w:val="center"/>
          </w:tcPr>
          <w:p w:rsidR="00721EB0" w:rsidRDefault="00557DFA">
            <w:pPr>
              <w:widowControl/>
              <w:spacing w:line="340" w:lineRule="exact"/>
              <w:jc w:val="left"/>
              <w:rPr>
                <w:rFonts w:ascii="仿宋_GB2312" w:eastAsia="仿宋_GB2312" w:hAnsi="宋体" w:cs="宋体"/>
                <w:b/>
                <w:bCs/>
                <w:color w:val="000000" w:themeColor="text1"/>
                <w:kern w:val="0"/>
                <w:szCs w:val="24"/>
              </w:rPr>
            </w:pPr>
            <w:r>
              <w:rPr>
                <w:rFonts w:ascii="仿宋_GB2312" w:eastAsia="仿宋_GB2312" w:hAnsi="宋体" w:cs="宋体" w:hint="eastAsia"/>
                <w:b/>
                <w:bCs/>
                <w:color w:val="000000" w:themeColor="text1"/>
                <w:kern w:val="0"/>
                <w:szCs w:val="24"/>
              </w:rPr>
              <w:t>集成显卡</w:t>
            </w:r>
          </w:p>
        </w:tc>
        <w:tc>
          <w:tcPr>
            <w:tcW w:w="7242" w:type="dxa"/>
            <w:tcBorders>
              <w:tl2br w:val="nil"/>
              <w:tr2bl w:val="nil"/>
            </w:tcBorders>
            <w:shd w:val="clear" w:color="auto" w:fill="auto"/>
            <w:noWrap/>
          </w:tcPr>
          <w:p w:rsidR="00721EB0" w:rsidRDefault="00557DFA">
            <w:pPr>
              <w:widowControl/>
              <w:spacing w:line="340" w:lineRule="exact"/>
              <w:jc w:val="left"/>
              <w:rPr>
                <w:rFonts w:ascii="仿宋_GB2312" w:eastAsia="仿宋_GB2312" w:hAnsi="宋体" w:cs="宋体"/>
                <w:color w:val="000000" w:themeColor="text1"/>
                <w:kern w:val="0"/>
                <w:szCs w:val="24"/>
              </w:rPr>
            </w:pPr>
            <w:r>
              <w:rPr>
                <w:rFonts w:ascii="仿宋_GB2312" w:eastAsia="仿宋_GB2312" w:hAnsi="宋体" w:cs="宋体" w:hint="eastAsia"/>
                <w:color w:val="000000" w:themeColor="text1"/>
                <w:kern w:val="0"/>
                <w:szCs w:val="24"/>
              </w:rPr>
              <w:t>标配集成显卡</w:t>
            </w:r>
          </w:p>
        </w:tc>
      </w:tr>
      <w:tr w:rsidR="00721EB0">
        <w:trPr>
          <w:trHeight w:val="285"/>
          <w:jc w:val="center"/>
        </w:trPr>
        <w:tc>
          <w:tcPr>
            <w:tcW w:w="1400" w:type="dxa"/>
            <w:vMerge/>
            <w:tcBorders>
              <w:tl2br w:val="nil"/>
              <w:tr2bl w:val="nil"/>
            </w:tcBorders>
            <w:vAlign w:val="center"/>
          </w:tcPr>
          <w:p w:rsidR="00721EB0" w:rsidRDefault="00721EB0">
            <w:pPr>
              <w:widowControl/>
              <w:spacing w:line="340" w:lineRule="exact"/>
              <w:jc w:val="left"/>
              <w:rPr>
                <w:rFonts w:ascii="仿宋_GB2312" w:eastAsia="仿宋_GB2312" w:hAnsi="宋体" w:cs="宋体"/>
                <w:b/>
                <w:bCs/>
                <w:color w:val="000000" w:themeColor="text1"/>
                <w:kern w:val="0"/>
                <w:szCs w:val="24"/>
              </w:rPr>
            </w:pPr>
          </w:p>
        </w:tc>
        <w:tc>
          <w:tcPr>
            <w:tcW w:w="7242" w:type="dxa"/>
            <w:tcBorders>
              <w:tl2br w:val="nil"/>
              <w:tr2bl w:val="nil"/>
            </w:tcBorders>
            <w:shd w:val="clear" w:color="auto" w:fill="auto"/>
          </w:tcPr>
          <w:p w:rsidR="00721EB0" w:rsidRDefault="00557DFA">
            <w:pPr>
              <w:widowControl/>
              <w:spacing w:line="340" w:lineRule="exact"/>
              <w:jc w:val="left"/>
              <w:rPr>
                <w:rFonts w:ascii="仿宋_GB2312" w:eastAsia="仿宋_GB2312" w:hAnsi="宋体" w:cs="宋体"/>
                <w:color w:val="000000" w:themeColor="text1"/>
                <w:kern w:val="0"/>
                <w:szCs w:val="24"/>
              </w:rPr>
            </w:pPr>
            <w:r>
              <w:rPr>
                <w:rFonts w:ascii="仿宋_GB2312" w:eastAsia="仿宋_GB2312" w:hAnsi="宋体" w:cs="宋体" w:hint="eastAsia"/>
                <w:color w:val="000000" w:themeColor="text1"/>
                <w:kern w:val="0"/>
                <w:szCs w:val="24"/>
              </w:rPr>
              <w:t>显存≥32 MB，提供官网证明材料</w:t>
            </w:r>
          </w:p>
        </w:tc>
      </w:tr>
      <w:tr w:rsidR="00721EB0">
        <w:trPr>
          <w:trHeight w:val="285"/>
          <w:jc w:val="center"/>
        </w:trPr>
        <w:tc>
          <w:tcPr>
            <w:tcW w:w="1400" w:type="dxa"/>
            <w:tcBorders>
              <w:tl2br w:val="nil"/>
              <w:tr2bl w:val="nil"/>
            </w:tcBorders>
            <w:shd w:val="clear" w:color="auto" w:fill="auto"/>
            <w:noWrap/>
            <w:vAlign w:val="center"/>
          </w:tcPr>
          <w:p w:rsidR="00721EB0" w:rsidRDefault="00557DFA">
            <w:pPr>
              <w:widowControl/>
              <w:spacing w:line="340" w:lineRule="exact"/>
              <w:jc w:val="left"/>
              <w:rPr>
                <w:rFonts w:ascii="仿宋_GB2312" w:eastAsia="仿宋_GB2312" w:hAnsi="宋体" w:cs="宋体"/>
                <w:b/>
                <w:bCs/>
                <w:color w:val="000000" w:themeColor="text1"/>
                <w:kern w:val="0"/>
                <w:szCs w:val="24"/>
              </w:rPr>
            </w:pPr>
            <w:r>
              <w:rPr>
                <w:rFonts w:ascii="仿宋_GB2312" w:eastAsia="仿宋_GB2312" w:hAnsi="宋体" w:cs="宋体" w:hint="eastAsia"/>
                <w:b/>
                <w:bCs/>
                <w:color w:val="000000" w:themeColor="text1"/>
                <w:kern w:val="0"/>
                <w:szCs w:val="24"/>
              </w:rPr>
              <w:t>电源</w:t>
            </w:r>
          </w:p>
        </w:tc>
        <w:tc>
          <w:tcPr>
            <w:tcW w:w="7242" w:type="dxa"/>
            <w:tcBorders>
              <w:tl2br w:val="nil"/>
              <w:tr2bl w:val="nil"/>
            </w:tcBorders>
            <w:shd w:val="clear" w:color="auto" w:fill="auto"/>
            <w:noWrap/>
          </w:tcPr>
          <w:p w:rsidR="00721EB0" w:rsidRDefault="00557DFA">
            <w:pPr>
              <w:widowControl/>
              <w:spacing w:line="340" w:lineRule="exact"/>
              <w:jc w:val="left"/>
              <w:rPr>
                <w:rFonts w:ascii="仿宋_GB2312" w:eastAsia="仿宋_GB2312" w:hAnsi="宋体" w:cs="宋体"/>
                <w:color w:val="000000" w:themeColor="text1"/>
                <w:kern w:val="0"/>
                <w:szCs w:val="24"/>
              </w:rPr>
            </w:pPr>
            <w:r>
              <w:rPr>
                <w:rFonts w:ascii="仿宋_GB2312" w:eastAsia="仿宋_GB2312" w:hAnsi="宋体" w:cs="宋体" w:hint="eastAsia"/>
                <w:color w:val="000000" w:themeColor="text1"/>
                <w:kern w:val="0"/>
                <w:szCs w:val="24"/>
              </w:rPr>
              <w:t>满配冗余热插拔电源，并提供配套的电源连接线</w:t>
            </w:r>
          </w:p>
        </w:tc>
      </w:tr>
      <w:tr w:rsidR="00721EB0">
        <w:trPr>
          <w:trHeight w:val="285"/>
          <w:jc w:val="center"/>
        </w:trPr>
        <w:tc>
          <w:tcPr>
            <w:tcW w:w="1400" w:type="dxa"/>
            <w:vMerge w:val="restart"/>
            <w:tcBorders>
              <w:tl2br w:val="nil"/>
              <w:tr2bl w:val="nil"/>
            </w:tcBorders>
            <w:shd w:val="clear" w:color="auto" w:fill="auto"/>
            <w:noWrap/>
            <w:vAlign w:val="center"/>
          </w:tcPr>
          <w:p w:rsidR="00721EB0" w:rsidRDefault="00557DFA">
            <w:pPr>
              <w:widowControl/>
              <w:spacing w:line="340" w:lineRule="exact"/>
              <w:jc w:val="left"/>
              <w:rPr>
                <w:rFonts w:ascii="仿宋_GB2312" w:eastAsia="仿宋_GB2312" w:hAnsi="宋体" w:cs="宋体"/>
                <w:b/>
                <w:bCs/>
                <w:color w:val="000000" w:themeColor="text1"/>
                <w:kern w:val="0"/>
                <w:szCs w:val="24"/>
              </w:rPr>
            </w:pPr>
            <w:r>
              <w:rPr>
                <w:rFonts w:ascii="仿宋_GB2312" w:eastAsia="仿宋_GB2312" w:hAnsi="宋体" w:cs="宋体" w:hint="eastAsia"/>
                <w:b/>
                <w:bCs/>
                <w:color w:val="000000" w:themeColor="text1"/>
                <w:kern w:val="0"/>
                <w:szCs w:val="24"/>
              </w:rPr>
              <w:t>风扇</w:t>
            </w:r>
          </w:p>
        </w:tc>
        <w:tc>
          <w:tcPr>
            <w:tcW w:w="7242" w:type="dxa"/>
            <w:tcBorders>
              <w:tl2br w:val="nil"/>
              <w:tr2bl w:val="nil"/>
            </w:tcBorders>
            <w:shd w:val="clear" w:color="auto" w:fill="auto"/>
            <w:noWrap/>
          </w:tcPr>
          <w:p w:rsidR="00721EB0" w:rsidRDefault="00557DFA">
            <w:pPr>
              <w:widowControl/>
              <w:spacing w:line="340" w:lineRule="exact"/>
              <w:jc w:val="left"/>
              <w:rPr>
                <w:rFonts w:ascii="仿宋_GB2312" w:eastAsia="仿宋_GB2312" w:hAnsi="宋体" w:cs="宋体"/>
                <w:color w:val="000000" w:themeColor="text1"/>
                <w:kern w:val="0"/>
                <w:szCs w:val="24"/>
              </w:rPr>
            </w:pPr>
            <w:r>
              <w:rPr>
                <w:rFonts w:ascii="仿宋_GB2312" w:eastAsia="仿宋_GB2312" w:hAnsi="宋体" w:cs="宋体" w:hint="eastAsia"/>
                <w:color w:val="000000" w:themeColor="text1"/>
                <w:kern w:val="0"/>
                <w:szCs w:val="24"/>
              </w:rPr>
              <w:t>配≥4个</w:t>
            </w:r>
          </w:p>
        </w:tc>
      </w:tr>
      <w:tr w:rsidR="00721EB0">
        <w:trPr>
          <w:trHeight w:val="285"/>
          <w:jc w:val="center"/>
        </w:trPr>
        <w:tc>
          <w:tcPr>
            <w:tcW w:w="1400" w:type="dxa"/>
            <w:vMerge/>
            <w:tcBorders>
              <w:tl2br w:val="nil"/>
              <w:tr2bl w:val="nil"/>
            </w:tcBorders>
            <w:vAlign w:val="center"/>
          </w:tcPr>
          <w:p w:rsidR="00721EB0" w:rsidRDefault="00721EB0">
            <w:pPr>
              <w:widowControl/>
              <w:spacing w:line="340" w:lineRule="exact"/>
              <w:jc w:val="left"/>
              <w:rPr>
                <w:rFonts w:ascii="仿宋_GB2312" w:eastAsia="仿宋_GB2312" w:hAnsi="宋体" w:cs="宋体"/>
                <w:b/>
                <w:bCs/>
                <w:color w:val="000000" w:themeColor="text1"/>
                <w:kern w:val="0"/>
                <w:szCs w:val="24"/>
              </w:rPr>
            </w:pPr>
          </w:p>
        </w:tc>
        <w:tc>
          <w:tcPr>
            <w:tcW w:w="7242" w:type="dxa"/>
            <w:tcBorders>
              <w:tl2br w:val="nil"/>
              <w:tr2bl w:val="nil"/>
            </w:tcBorders>
            <w:shd w:val="clear" w:color="auto" w:fill="auto"/>
            <w:noWrap/>
          </w:tcPr>
          <w:p w:rsidR="00721EB0" w:rsidRDefault="00557DFA">
            <w:pPr>
              <w:widowControl/>
              <w:spacing w:line="340" w:lineRule="exact"/>
              <w:jc w:val="left"/>
              <w:rPr>
                <w:rFonts w:ascii="仿宋_GB2312" w:eastAsia="仿宋_GB2312" w:hAnsi="宋体" w:cs="宋体"/>
                <w:color w:val="000000" w:themeColor="text1"/>
                <w:kern w:val="0"/>
                <w:szCs w:val="24"/>
              </w:rPr>
            </w:pPr>
            <w:r>
              <w:rPr>
                <w:rFonts w:ascii="仿宋_GB2312" w:eastAsia="仿宋_GB2312" w:hAnsi="宋体" w:cs="宋体" w:hint="eastAsia"/>
                <w:color w:val="000000" w:themeColor="text1"/>
                <w:kern w:val="0"/>
                <w:szCs w:val="24"/>
              </w:rPr>
              <w:t>满配冗余风扇,支持单风扇失效</w:t>
            </w:r>
          </w:p>
        </w:tc>
      </w:tr>
      <w:tr w:rsidR="00721EB0">
        <w:trPr>
          <w:trHeight w:val="285"/>
          <w:jc w:val="center"/>
        </w:trPr>
        <w:tc>
          <w:tcPr>
            <w:tcW w:w="1400" w:type="dxa"/>
            <w:vMerge w:val="restart"/>
            <w:tcBorders>
              <w:tl2br w:val="nil"/>
              <w:tr2bl w:val="nil"/>
            </w:tcBorders>
            <w:shd w:val="clear" w:color="auto" w:fill="auto"/>
            <w:noWrap/>
            <w:vAlign w:val="center"/>
          </w:tcPr>
          <w:p w:rsidR="00721EB0" w:rsidRDefault="00557DFA">
            <w:pPr>
              <w:widowControl/>
              <w:spacing w:line="340" w:lineRule="exact"/>
              <w:jc w:val="left"/>
              <w:rPr>
                <w:rFonts w:ascii="仿宋_GB2312" w:eastAsia="仿宋_GB2312" w:hAnsi="宋体" w:cs="宋体"/>
                <w:b/>
                <w:bCs/>
                <w:color w:val="000000" w:themeColor="text1"/>
                <w:kern w:val="0"/>
                <w:szCs w:val="24"/>
              </w:rPr>
            </w:pPr>
            <w:r>
              <w:rPr>
                <w:rFonts w:ascii="仿宋_GB2312" w:eastAsia="仿宋_GB2312" w:hAnsi="宋体" w:cs="宋体" w:hint="eastAsia"/>
                <w:b/>
                <w:bCs/>
                <w:color w:val="000000" w:themeColor="text1"/>
                <w:szCs w:val="24"/>
              </w:rPr>
              <w:br/>
              <w:t>可管理性</w:t>
            </w:r>
          </w:p>
        </w:tc>
        <w:tc>
          <w:tcPr>
            <w:tcW w:w="7242" w:type="dxa"/>
            <w:tcBorders>
              <w:tl2br w:val="nil"/>
              <w:tr2bl w:val="nil"/>
            </w:tcBorders>
            <w:shd w:val="clear" w:color="auto" w:fill="auto"/>
            <w:noWrap/>
          </w:tcPr>
          <w:p w:rsidR="00721EB0" w:rsidRDefault="00557DFA">
            <w:pPr>
              <w:widowControl/>
              <w:spacing w:line="340" w:lineRule="exact"/>
              <w:jc w:val="left"/>
              <w:rPr>
                <w:rFonts w:ascii="仿宋_GB2312" w:eastAsia="仿宋_GB2312" w:hAnsi="宋体" w:cs="宋体"/>
                <w:color w:val="000000" w:themeColor="text1"/>
                <w:szCs w:val="24"/>
              </w:rPr>
            </w:pPr>
            <w:r>
              <w:rPr>
                <w:rFonts w:ascii="仿宋_GB2312" w:eastAsia="仿宋_GB2312" w:hAnsi="宋体" w:cs="宋体" w:hint="eastAsia"/>
                <w:color w:val="000000" w:themeColor="text1"/>
                <w:kern w:val="0"/>
                <w:szCs w:val="24"/>
              </w:rPr>
              <w:t>★</w:t>
            </w:r>
            <w:r>
              <w:rPr>
                <w:rFonts w:ascii="仿宋_GB2312" w:eastAsia="仿宋_GB2312" w:hAnsi="宋体" w:cs="宋体" w:hint="eastAsia"/>
                <w:color w:val="000000" w:themeColor="text1"/>
                <w:szCs w:val="24"/>
              </w:rPr>
              <w:t>可管理和维护性:</w:t>
            </w:r>
            <w:r>
              <w:rPr>
                <w:rFonts w:ascii="仿宋_GB2312" w:eastAsia="仿宋_GB2312" w:hAnsi="宋体" w:cs="宋体" w:hint="eastAsia"/>
                <w:color w:val="000000" w:themeColor="text1"/>
                <w:szCs w:val="24"/>
              </w:rPr>
              <w:br/>
              <w:t xml:space="preserve">1. 集成系统管理处理器支持：自动服务器重启、风扇监视和控制、电源监控、温度监控、启动/关闭、按序重启、本地固件更新、错误日志，可通过可视化工具提供系统未来状况的可视显示； </w:t>
            </w:r>
            <w:r>
              <w:rPr>
                <w:rFonts w:ascii="仿宋_GB2312" w:eastAsia="仿宋_GB2312" w:hAnsi="宋体" w:cs="宋体" w:hint="eastAsia"/>
                <w:color w:val="000000" w:themeColor="text1"/>
                <w:szCs w:val="24"/>
              </w:rPr>
              <w:br/>
              <w:t>2.具有图形管理界面及其他高级管理功能；</w:t>
            </w:r>
          </w:p>
          <w:p w:rsidR="00721EB0" w:rsidRDefault="00557DFA">
            <w:pPr>
              <w:widowControl/>
              <w:spacing w:line="340" w:lineRule="exact"/>
              <w:jc w:val="left"/>
              <w:rPr>
                <w:rFonts w:ascii="仿宋_GB2312" w:eastAsia="仿宋_GB2312" w:hAnsi="宋体" w:cs="宋体"/>
                <w:color w:val="000000" w:themeColor="text1"/>
                <w:kern w:val="0"/>
                <w:szCs w:val="24"/>
              </w:rPr>
            </w:pPr>
            <w:r>
              <w:rPr>
                <w:rFonts w:ascii="仿宋_GB2312" w:eastAsia="仿宋_GB2312" w:hAnsi="宋体" w:cs="宋体" w:hint="eastAsia"/>
                <w:color w:val="000000" w:themeColor="text1"/>
                <w:szCs w:val="24"/>
              </w:rPr>
              <w:t>3.配置独立的远程管理控制端口，支持远程监控图形界面, 可实现与操作系统无关的远程对服务器的完全控制，包括远程的开机、关机、重启、虚拟软驱、虚拟光驱等操作</w:t>
            </w:r>
          </w:p>
        </w:tc>
      </w:tr>
      <w:tr w:rsidR="00721EB0">
        <w:trPr>
          <w:trHeight w:val="285"/>
          <w:jc w:val="center"/>
        </w:trPr>
        <w:tc>
          <w:tcPr>
            <w:tcW w:w="1400" w:type="dxa"/>
            <w:vMerge/>
            <w:tcBorders>
              <w:tl2br w:val="nil"/>
              <w:tr2bl w:val="nil"/>
            </w:tcBorders>
            <w:shd w:val="clear" w:color="auto" w:fill="auto"/>
            <w:noWrap/>
            <w:vAlign w:val="center"/>
          </w:tcPr>
          <w:p w:rsidR="00721EB0" w:rsidRDefault="00721EB0">
            <w:pPr>
              <w:widowControl/>
              <w:spacing w:line="340" w:lineRule="exact"/>
              <w:jc w:val="left"/>
              <w:rPr>
                <w:rFonts w:ascii="仿宋_GB2312" w:eastAsia="仿宋_GB2312" w:hAnsi="宋体" w:cs="宋体"/>
                <w:b/>
                <w:bCs/>
                <w:color w:val="000000" w:themeColor="text1"/>
                <w:kern w:val="0"/>
                <w:szCs w:val="24"/>
              </w:rPr>
            </w:pPr>
          </w:p>
        </w:tc>
        <w:tc>
          <w:tcPr>
            <w:tcW w:w="7242" w:type="dxa"/>
            <w:tcBorders>
              <w:tl2br w:val="nil"/>
              <w:tr2bl w:val="nil"/>
            </w:tcBorders>
            <w:shd w:val="clear" w:color="auto" w:fill="auto"/>
            <w:noWrap/>
          </w:tcPr>
          <w:p w:rsidR="00721EB0" w:rsidRDefault="00557DFA">
            <w:pPr>
              <w:widowControl/>
              <w:spacing w:line="340" w:lineRule="exact"/>
              <w:jc w:val="left"/>
              <w:rPr>
                <w:rFonts w:ascii="仿宋_GB2312" w:eastAsia="仿宋_GB2312" w:hAnsi="宋体" w:cs="宋体"/>
                <w:color w:val="000000" w:themeColor="text1"/>
                <w:kern w:val="0"/>
                <w:szCs w:val="24"/>
              </w:rPr>
            </w:pPr>
            <w:r>
              <w:rPr>
                <w:rFonts w:ascii="仿宋_GB2312" w:eastAsia="仿宋_GB2312" w:hAnsi="宋体" w:cs="宋体" w:hint="eastAsia"/>
                <w:color w:val="000000" w:themeColor="text1"/>
                <w:szCs w:val="24"/>
              </w:rPr>
              <w:t>投标产品支持使用客户端证书和证书密码的双因素认证方式登录单板管理系统。投标厂商需要提供白皮书。</w:t>
            </w:r>
          </w:p>
        </w:tc>
      </w:tr>
      <w:tr w:rsidR="00721EB0">
        <w:trPr>
          <w:trHeight w:val="285"/>
          <w:jc w:val="center"/>
        </w:trPr>
        <w:tc>
          <w:tcPr>
            <w:tcW w:w="1400" w:type="dxa"/>
            <w:vMerge/>
            <w:tcBorders>
              <w:tl2br w:val="nil"/>
              <w:tr2bl w:val="nil"/>
            </w:tcBorders>
            <w:shd w:val="clear" w:color="auto" w:fill="auto"/>
            <w:noWrap/>
            <w:vAlign w:val="center"/>
          </w:tcPr>
          <w:p w:rsidR="00721EB0" w:rsidRDefault="00721EB0">
            <w:pPr>
              <w:widowControl/>
              <w:spacing w:line="340" w:lineRule="exact"/>
              <w:jc w:val="left"/>
              <w:rPr>
                <w:rFonts w:ascii="仿宋_GB2312" w:eastAsia="仿宋_GB2312" w:hAnsi="宋体" w:cs="宋体"/>
                <w:b/>
                <w:bCs/>
                <w:color w:val="000000" w:themeColor="text1"/>
                <w:kern w:val="0"/>
                <w:szCs w:val="24"/>
              </w:rPr>
            </w:pPr>
          </w:p>
        </w:tc>
        <w:tc>
          <w:tcPr>
            <w:tcW w:w="7242" w:type="dxa"/>
            <w:tcBorders>
              <w:tl2br w:val="nil"/>
              <w:tr2bl w:val="nil"/>
            </w:tcBorders>
            <w:shd w:val="clear" w:color="auto" w:fill="auto"/>
            <w:noWrap/>
          </w:tcPr>
          <w:p w:rsidR="00721EB0" w:rsidRDefault="00557DFA">
            <w:pPr>
              <w:widowControl/>
              <w:spacing w:line="340" w:lineRule="exact"/>
              <w:jc w:val="left"/>
              <w:rPr>
                <w:rFonts w:ascii="仿宋_GB2312" w:eastAsia="仿宋_GB2312" w:hAnsi="宋体" w:cs="宋体"/>
                <w:color w:val="000000" w:themeColor="text1"/>
                <w:kern w:val="0"/>
                <w:szCs w:val="24"/>
              </w:rPr>
            </w:pPr>
            <w:r>
              <w:rPr>
                <w:rFonts w:ascii="仿宋_GB2312" w:eastAsia="仿宋_GB2312" w:hAnsi="宋体" w:cs="宋体" w:hint="eastAsia"/>
                <w:color w:val="000000" w:themeColor="text1"/>
                <w:szCs w:val="24"/>
              </w:rPr>
              <w:t>投标产品具备带外故障检测功能，不依赖于OS，对硬件故障如CPU故障、I2C和 IPMB总线故障、内存故障、PCIe设备故障、硬盘故障进行检测和预告警。投标厂商需要提供白皮书。</w:t>
            </w:r>
          </w:p>
        </w:tc>
      </w:tr>
      <w:tr w:rsidR="00721EB0">
        <w:trPr>
          <w:trHeight w:val="285"/>
          <w:jc w:val="center"/>
        </w:trPr>
        <w:tc>
          <w:tcPr>
            <w:tcW w:w="1400" w:type="dxa"/>
            <w:vMerge/>
            <w:tcBorders>
              <w:tl2br w:val="nil"/>
              <w:tr2bl w:val="nil"/>
            </w:tcBorders>
            <w:shd w:val="clear" w:color="auto" w:fill="auto"/>
            <w:noWrap/>
            <w:vAlign w:val="center"/>
          </w:tcPr>
          <w:p w:rsidR="00721EB0" w:rsidRDefault="00721EB0">
            <w:pPr>
              <w:widowControl/>
              <w:spacing w:line="340" w:lineRule="exact"/>
              <w:jc w:val="left"/>
              <w:rPr>
                <w:rFonts w:ascii="仿宋_GB2312" w:eastAsia="仿宋_GB2312" w:hAnsi="宋体" w:cs="宋体"/>
                <w:b/>
                <w:bCs/>
                <w:color w:val="000000" w:themeColor="text1"/>
                <w:kern w:val="0"/>
                <w:szCs w:val="24"/>
              </w:rPr>
            </w:pPr>
          </w:p>
        </w:tc>
        <w:tc>
          <w:tcPr>
            <w:tcW w:w="7242" w:type="dxa"/>
            <w:tcBorders>
              <w:tl2br w:val="nil"/>
              <w:tr2bl w:val="nil"/>
            </w:tcBorders>
            <w:shd w:val="clear" w:color="auto" w:fill="auto"/>
            <w:noWrap/>
          </w:tcPr>
          <w:p w:rsidR="00721EB0" w:rsidRDefault="00557DFA">
            <w:pPr>
              <w:widowControl/>
              <w:spacing w:line="340" w:lineRule="exact"/>
              <w:jc w:val="left"/>
              <w:rPr>
                <w:rFonts w:ascii="仿宋_GB2312" w:eastAsia="仿宋_GB2312" w:hAnsi="宋体" w:cs="宋体"/>
                <w:color w:val="000000" w:themeColor="text1"/>
                <w:kern w:val="0"/>
                <w:szCs w:val="24"/>
              </w:rPr>
            </w:pPr>
            <w:r>
              <w:rPr>
                <w:rFonts w:ascii="仿宋_GB2312" w:eastAsia="仿宋_GB2312" w:hAnsi="宋体" w:cs="宋体" w:hint="eastAsia"/>
                <w:color w:val="000000" w:themeColor="text1"/>
                <w:szCs w:val="24"/>
              </w:rPr>
              <w:t>支持中文BIOS界面，提供官网链接及对应官网中文界面截图</w:t>
            </w:r>
          </w:p>
        </w:tc>
      </w:tr>
      <w:tr w:rsidR="00721EB0">
        <w:trPr>
          <w:trHeight w:val="285"/>
          <w:jc w:val="center"/>
        </w:trPr>
        <w:tc>
          <w:tcPr>
            <w:tcW w:w="1400" w:type="dxa"/>
            <w:vMerge/>
            <w:tcBorders>
              <w:tl2br w:val="nil"/>
              <w:tr2bl w:val="nil"/>
            </w:tcBorders>
            <w:shd w:val="clear" w:color="auto" w:fill="auto"/>
            <w:noWrap/>
            <w:vAlign w:val="center"/>
          </w:tcPr>
          <w:p w:rsidR="00721EB0" w:rsidRDefault="00721EB0">
            <w:pPr>
              <w:widowControl/>
              <w:spacing w:line="340" w:lineRule="exact"/>
              <w:jc w:val="left"/>
              <w:rPr>
                <w:rFonts w:ascii="仿宋_GB2312" w:eastAsia="仿宋_GB2312" w:hAnsi="宋体" w:cs="宋体"/>
                <w:b/>
                <w:bCs/>
                <w:color w:val="000000" w:themeColor="text1"/>
                <w:kern w:val="0"/>
                <w:szCs w:val="24"/>
              </w:rPr>
            </w:pPr>
          </w:p>
        </w:tc>
        <w:tc>
          <w:tcPr>
            <w:tcW w:w="7242" w:type="dxa"/>
            <w:tcBorders>
              <w:tl2br w:val="nil"/>
              <w:tr2bl w:val="nil"/>
            </w:tcBorders>
            <w:shd w:val="clear" w:color="auto" w:fill="auto"/>
            <w:noWrap/>
            <w:vAlign w:val="center"/>
          </w:tcPr>
          <w:p w:rsidR="00721EB0" w:rsidRDefault="00557DFA">
            <w:pPr>
              <w:widowControl/>
              <w:spacing w:line="340" w:lineRule="exact"/>
              <w:jc w:val="left"/>
              <w:rPr>
                <w:rFonts w:ascii="仿宋_GB2312" w:eastAsia="仿宋_GB2312" w:hAnsi="宋体" w:cs="宋体"/>
                <w:color w:val="000000" w:themeColor="text1"/>
                <w:kern w:val="0"/>
                <w:szCs w:val="24"/>
              </w:rPr>
            </w:pPr>
            <w:r>
              <w:rPr>
                <w:rFonts w:ascii="仿宋_GB2312" w:eastAsia="仿宋_GB2312" w:hAnsi="宋体" w:cs="宋体" w:hint="eastAsia"/>
                <w:color w:val="000000" w:themeColor="text1"/>
                <w:szCs w:val="24"/>
              </w:rPr>
              <w:t>支持黑匣子功能，可提供官网资料发布</w:t>
            </w:r>
          </w:p>
        </w:tc>
      </w:tr>
      <w:tr w:rsidR="00721EB0">
        <w:trPr>
          <w:trHeight w:val="285"/>
          <w:jc w:val="center"/>
        </w:trPr>
        <w:tc>
          <w:tcPr>
            <w:tcW w:w="1400" w:type="dxa"/>
            <w:vMerge/>
            <w:tcBorders>
              <w:tl2br w:val="nil"/>
              <w:tr2bl w:val="nil"/>
            </w:tcBorders>
            <w:shd w:val="clear" w:color="auto" w:fill="auto"/>
            <w:noWrap/>
            <w:vAlign w:val="center"/>
          </w:tcPr>
          <w:p w:rsidR="00721EB0" w:rsidRDefault="00721EB0">
            <w:pPr>
              <w:widowControl/>
              <w:spacing w:line="340" w:lineRule="exact"/>
              <w:jc w:val="left"/>
              <w:rPr>
                <w:rFonts w:ascii="仿宋_GB2312" w:eastAsia="仿宋_GB2312" w:hAnsi="宋体" w:cs="宋体"/>
                <w:b/>
                <w:bCs/>
                <w:color w:val="000000" w:themeColor="text1"/>
                <w:kern w:val="0"/>
                <w:szCs w:val="24"/>
              </w:rPr>
            </w:pPr>
          </w:p>
        </w:tc>
        <w:tc>
          <w:tcPr>
            <w:tcW w:w="7242" w:type="dxa"/>
            <w:tcBorders>
              <w:tl2br w:val="nil"/>
              <w:tr2bl w:val="nil"/>
            </w:tcBorders>
            <w:shd w:val="clear" w:color="auto" w:fill="auto"/>
            <w:noWrap/>
            <w:vAlign w:val="center"/>
          </w:tcPr>
          <w:p w:rsidR="00721EB0" w:rsidRDefault="00557DFA">
            <w:pPr>
              <w:widowControl/>
              <w:spacing w:line="340" w:lineRule="exact"/>
              <w:jc w:val="left"/>
              <w:rPr>
                <w:rFonts w:ascii="仿宋_GB2312" w:eastAsia="仿宋_GB2312" w:hAnsi="宋体" w:cs="宋体"/>
                <w:color w:val="000000" w:themeColor="text1"/>
                <w:kern w:val="0"/>
                <w:szCs w:val="24"/>
              </w:rPr>
            </w:pPr>
            <w:r>
              <w:rPr>
                <w:rFonts w:ascii="仿宋_GB2312" w:eastAsia="仿宋_GB2312" w:hAnsi="宋体" w:cs="宋体" w:hint="eastAsia"/>
                <w:color w:val="000000" w:themeColor="text1"/>
                <w:szCs w:val="24"/>
              </w:rPr>
              <w:t>支持最后一屏功能，可提供官网资料发布</w:t>
            </w:r>
          </w:p>
        </w:tc>
      </w:tr>
      <w:tr w:rsidR="00721EB0">
        <w:trPr>
          <w:trHeight w:val="285"/>
          <w:jc w:val="center"/>
        </w:trPr>
        <w:tc>
          <w:tcPr>
            <w:tcW w:w="1400" w:type="dxa"/>
            <w:vMerge/>
            <w:tcBorders>
              <w:tl2br w:val="nil"/>
              <w:tr2bl w:val="nil"/>
            </w:tcBorders>
            <w:shd w:val="clear" w:color="auto" w:fill="auto"/>
            <w:noWrap/>
            <w:vAlign w:val="center"/>
          </w:tcPr>
          <w:p w:rsidR="00721EB0" w:rsidRDefault="00721EB0">
            <w:pPr>
              <w:widowControl/>
              <w:spacing w:line="340" w:lineRule="exact"/>
              <w:jc w:val="left"/>
              <w:rPr>
                <w:rFonts w:ascii="仿宋_GB2312" w:eastAsia="仿宋_GB2312" w:hAnsi="宋体" w:cs="宋体"/>
                <w:b/>
                <w:bCs/>
                <w:color w:val="000000" w:themeColor="text1"/>
                <w:kern w:val="0"/>
                <w:szCs w:val="24"/>
              </w:rPr>
            </w:pPr>
          </w:p>
        </w:tc>
        <w:tc>
          <w:tcPr>
            <w:tcW w:w="7242" w:type="dxa"/>
            <w:tcBorders>
              <w:tl2br w:val="nil"/>
              <w:tr2bl w:val="nil"/>
            </w:tcBorders>
            <w:shd w:val="clear" w:color="auto" w:fill="auto"/>
            <w:noWrap/>
          </w:tcPr>
          <w:p w:rsidR="00721EB0" w:rsidRDefault="00557DFA">
            <w:pPr>
              <w:widowControl/>
              <w:spacing w:line="340" w:lineRule="exact"/>
              <w:jc w:val="left"/>
              <w:rPr>
                <w:rFonts w:ascii="仿宋_GB2312" w:eastAsia="仿宋_GB2312" w:hAnsi="宋体" w:cs="宋体"/>
                <w:color w:val="000000" w:themeColor="text1"/>
                <w:kern w:val="0"/>
                <w:szCs w:val="24"/>
              </w:rPr>
            </w:pPr>
            <w:r>
              <w:rPr>
                <w:rFonts w:ascii="仿宋_GB2312" w:eastAsia="仿宋_GB2312" w:hAnsi="宋体" w:cs="宋体" w:hint="eastAsia"/>
                <w:color w:val="000000" w:themeColor="text1"/>
                <w:kern w:val="0"/>
                <w:szCs w:val="24"/>
              </w:rPr>
              <w:t>★</w:t>
            </w:r>
            <w:r>
              <w:rPr>
                <w:rFonts w:ascii="仿宋_GB2312" w:eastAsia="仿宋_GB2312" w:hAnsi="宋体" w:cs="宋体" w:hint="eastAsia"/>
                <w:color w:val="000000" w:themeColor="text1"/>
                <w:szCs w:val="24"/>
              </w:rPr>
              <w:t>国产管理芯片：提供芯片厂家发布的产品简介，提供芯片厂家的资质证明，芯片厂家为国产厂家。</w:t>
            </w:r>
          </w:p>
        </w:tc>
      </w:tr>
      <w:tr w:rsidR="00721EB0">
        <w:trPr>
          <w:trHeight w:val="285"/>
          <w:jc w:val="center"/>
        </w:trPr>
        <w:tc>
          <w:tcPr>
            <w:tcW w:w="1400" w:type="dxa"/>
            <w:vMerge w:val="restart"/>
            <w:tcBorders>
              <w:tl2br w:val="nil"/>
              <w:tr2bl w:val="nil"/>
            </w:tcBorders>
            <w:shd w:val="clear" w:color="auto" w:fill="auto"/>
            <w:noWrap/>
            <w:vAlign w:val="center"/>
          </w:tcPr>
          <w:p w:rsidR="00721EB0" w:rsidRDefault="00557DFA">
            <w:pPr>
              <w:widowControl/>
              <w:spacing w:line="340" w:lineRule="exact"/>
              <w:jc w:val="left"/>
              <w:rPr>
                <w:rFonts w:ascii="仿宋_GB2312" w:eastAsia="仿宋_GB2312" w:hAnsi="宋体" w:cs="宋体"/>
                <w:b/>
                <w:bCs/>
                <w:color w:val="000000" w:themeColor="text1"/>
                <w:kern w:val="0"/>
                <w:szCs w:val="24"/>
              </w:rPr>
            </w:pPr>
            <w:r>
              <w:rPr>
                <w:rFonts w:ascii="仿宋_GB2312" w:eastAsia="仿宋_GB2312" w:hAnsi="宋体" w:cs="宋体" w:hint="eastAsia"/>
                <w:color w:val="000000" w:themeColor="text1"/>
                <w:kern w:val="0"/>
                <w:szCs w:val="24"/>
              </w:rPr>
              <w:t>★</w:t>
            </w:r>
            <w:r>
              <w:rPr>
                <w:rFonts w:ascii="仿宋_GB2312" w:eastAsia="仿宋_GB2312" w:hAnsi="宋体" w:cs="宋体" w:hint="eastAsia"/>
                <w:b/>
                <w:bCs/>
                <w:color w:val="000000" w:themeColor="text1"/>
                <w:szCs w:val="24"/>
              </w:rPr>
              <w:t>安全特性</w:t>
            </w:r>
          </w:p>
        </w:tc>
        <w:tc>
          <w:tcPr>
            <w:tcW w:w="7242" w:type="dxa"/>
            <w:tcBorders>
              <w:tl2br w:val="nil"/>
              <w:tr2bl w:val="nil"/>
            </w:tcBorders>
            <w:shd w:val="clear" w:color="auto" w:fill="auto"/>
            <w:noWrap/>
            <w:vAlign w:val="center"/>
          </w:tcPr>
          <w:p w:rsidR="00721EB0" w:rsidRDefault="00557DFA">
            <w:pPr>
              <w:widowControl/>
              <w:spacing w:line="340" w:lineRule="exact"/>
              <w:jc w:val="left"/>
              <w:rPr>
                <w:rFonts w:ascii="仿宋_GB2312" w:eastAsia="仿宋_GB2312" w:hAnsi="宋体" w:cs="宋体"/>
                <w:color w:val="000000" w:themeColor="text1"/>
                <w:kern w:val="0"/>
                <w:szCs w:val="24"/>
              </w:rPr>
            </w:pPr>
            <w:r>
              <w:rPr>
                <w:rFonts w:ascii="仿宋_GB2312" w:eastAsia="仿宋_GB2312" w:hAnsi="宋体" w:cs="宋体" w:hint="eastAsia"/>
                <w:color w:val="000000" w:themeColor="text1"/>
                <w:szCs w:val="24"/>
              </w:rPr>
              <w:t>支持带内外融合管理</w:t>
            </w:r>
          </w:p>
        </w:tc>
      </w:tr>
      <w:tr w:rsidR="00721EB0">
        <w:trPr>
          <w:trHeight w:val="285"/>
          <w:jc w:val="center"/>
        </w:trPr>
        <w:tc>
          <w:tcPr>
            <w:tcW w:w="1400" w:type="dxa"/>
            <w:vMerge/>
            <w:tcBorders>
              <w:tl2br w:val="nil"/>
              <w:tr2bl w:val="nil"/>
            </w:tcBorders>
            <w:shd w:val="clear" w:color="auto" w:fill="auto"/>
            <w:noWrap/>
            <w:vAlign w:val="center"/>
          </w:tcPr>
          <w:p w:rsidR="00721EB0" w:rsidRDefault="00721EB0">
            <w:pPr>
              <w:widowControl/>
              <w:spacing w:line="340" w:lineRule="exact"/>
              <w:jc w:val="left"/>
              <w:rPr>
                <w:rFonts w:ascii="仿宋_GB2312" w:eastAsia="仿宋_GB2312" w:hAnsi="宋体" w:cs="宋体"/>
                <w:b/>
                <w:bCs/>
                <w:color w:val="000000" w:themeColor="text1"/>
                <w:kern w:val="0"/>
                <w:szCs w:val="24"/>
              </w:rPr>
            </w:pPr>
          </w:p>
        </w:tc>
        <w:tc>
          <w:tcPr>
            <w:tcW w:w="7242" w:type="dxa"/>
            <w:tcBorders>
              <w:tl2br w:val="nil"/>
              <w:tr2bl w:val="nil"/>
            </w:tcBorders>
            <w:shd w:val="clear" w:color="auto" w:fill="auto"/>
            <w:noWrap/>
            <w:vAlign w:val="center"/>
          </w:tcPr>
          <w:p w:rsidR="00721EB0" w:rsidRDefault="00557DFA">
            <w:pPr>
              <w:widowControl/>
              <w:spacing w:line="340" w:lineRule="exact"/>
              <w:jc w:val="left"/>
              <w:rPr>
                <w:rFonts w:ascii="仿宋_GB2312" w:eastAsia="仿宋_GB2312" w:hAnsi="宋体" w:cs="宋体"/>
                <w:color w:val="000000" w:themeColor="text1"/>
                <w:kern w:val="0"/>
                <w:szCs w:val="24"/>
              </w:rPr>
            </w:pPr>
            <w:r>
              <w:rPr>
                <w:rFonts w:ascii="仿宋_GB2312" w:eastAsia="仿宋_GB2312" w:hAnsi="宋体" w:cs="宋体" w:hint="eastAsia"/>
                <w:color w:val="000000" w:themeColor="text1"/>
                <w:szCs w:val="24"/>
              </w:rPr>
              <w:t>投标产品BIOS支持Secure boot启动，支持第三方证书的导入/导出。投标厂商需要提供白皮书，官网证明材料。</w:t>
            </w:r>
          </w:p>
        </w:tc>
      </w:tr>
      <w:tr w:rsidR="00721EB0">
        <w:trPr>
          <w:trHeight w:val="285"/>
          <w:jc w:val="center"/>
        </w:trPr>
        <w:tc>
          <w:tcPr>
            <w:tcW w:w="1400" w:type="dxa"/>
            <w:vMerge/>
            <w:tcBorders>
              <w:tl2br w:val="nil"/>
              <w:tr2bl w:val="nil"/>
            </w:tcBorders>
            <w:shd w:val="clear" w:color="auto" w:fill="auto"/>
            <w:noWrap/>
            <w:vAlign w:val="center"/>
          </w:tcPr>
          <w:p w:rsidR="00721EB0" w:rsidRDefault="00721EB0">
            <w:pPr>
              <w:widowControl/>
              <w:spacing w:line="340" w:lineRule="exact"/>
              <w:jc w:val="left"/>
              <w:rPr>
                <w:rFonts w:ascii="仿宋_GB2312" w:eastAsia="仿宋_GB2312" w:hAnsi="宋体" w:cs="宋体"/>
                <w:b/>
                <w:bCs/>
                <w:color w:val="000000" w:themeColor="text1"/>
                <w:kern w:val="0"/>
                <w:szCs w:val="24"/>
              </w:rPr>
            </w:pPr>
          </w:p>
        </w:tc>
        <w:tc>
          <w:tcPr>
            <w:tcW w:w="7242" w:type="dxa"/>
            <w:tcBorders>
              <w:tl2br w:val="nil"/>
              <w:tr2bl w:val="nil"/>
            </w:tcBorders>
            <w:shd w:val="clear" w:color="auto" w:fill="auto"/>
            <w:noWrap/>
            <w:vAlign w:val="center"/>
          </w:tcPr>
          <w:p w:rsidR="00721EB0" w:rsidRDefault="00557DFA">
            <w:pPr>
              <w:widowControl/>
              <w:spacing w:line="340" w:lineRule="exact"/>
              <w:jc w:val="left"/>
              <w:rPr>
                <w:rFonts w:ascii="仿宋_GB2312" w:eastAsia="仿宋_GB2312" w:hAnsi="宋体" w:cs="宋体"/>
                <w:color w:val="000000" w:themeColor="text1"/>
                <w:kern w:val="0"/>
                <w:szCs w:val="24"/>
              </w:rPr>
            </w:pPr>
            <w:r>
              <w:rPr>
                <w:rFonts w:ascii="仿宋_GB2312" w:eastAsia="仿宋_GB2312" w:hAnsi="宋体" w:cs="宋体" w:hint="eastAsia"/>
                <w:color w:val="000000" w:themeColor="text1"/>
                <w:szCs w:val="24"/>
              </w:rPr>
              <w:t>投标产品支持可信启动度量。投标厂商需要提供白皮书，官网证明材料。</w:t>
            </w:r>
          </w:p>
        </w:tc>
      </w:tr>
      <w:tr w:rsidR="00721EB0">
        <w:trPr>
          <w:trHeight w:val="285"/>
          <w:jc w:val="center"/>
        </w:trPr>
        <w:tc>
          <w:tcPr>
            <w:tcW w:w="1400" w:type="dxa"/>
            <w:vMerge/>
            <w:tcBorders>
              <w:tl2br w:val="nil"/>
              <w:tr2bl w:val="nil"/>
            </w:tcBorders>
            <w:shd w:val="clear" w:color="auto" w:fill="auto"/>
            <w:noWrap/>
            <w:vAlign w:val="center"/>
          </w:tcPr>
          <w:p w:rsidR="00721EB0" w:rsidRDefault="00721EB0">
            <w:pPr>
              <w:widowControl/>
              <w:spacing w:line="340" w:lineRule="exact"/>
              <w:jc w:val="left"/>
              <w:rPr>
                <w:rFonts w:ascii="仿宋_GB2312" w:eastAsia="仿宋_GB2312" w:hAnsi="宋体" w:cs="宋体"/>
                <w:b/>
                <w:bCs/>
                <w:color w:val="000000" w:themeColor="text1"/>
                <w:kern w:val="0"/>
                <w:szCs w:val="24"/>
              </w:rPr>
            </w:pPr>
          </w:p>
        </w:tc>
        <w:tc>
          <w:tcPr>
            <w:tcW w:w="7242" w:type="dxa"/>
            <w:tcBorders>
              <w:tl2br w:val="nil"/>
              <w:tr2bl w:val="nil"/>
            </w:tcBorders>
            <w:shd w:val="clear" w:color="auto" w:fill="auto"/>
            <w:noWrap/>
            <w:vAlign w:val="center"/>
          </w:tcPr>
          <w:p w:rsidR="00721EB0" w:rsidRDefault="00557DFA">
            <w:pPr>
              <w:widowControl/>
              <w:spacing w:line="340" w:lineRule="exact"/>
              <w:jc w:val="left"/>
              <w:rPr>
                <w:rFonts w:ascii="仿宋_GB2312" w:eastAsia="仿宋_GB2312" w:hAnsi="宋体" w:cs="宋体"/>
                <w:color w:val="000000" w:themeColor="text1"/>
                <w:kern w:val="0"/>
                <w:szCs w:val="24"/>
              </w:rPr>
            </w:pPr>
            <w:r>
              <w:rPr>
                <w:rFonts w:ascii="仿宋_GB2312" w:eastAsia="仿宋_GB2312" w:hAnsi="宋体" w:cs="宋体" w:hint="eastAsia"/>
                <w:color w:val="000000" w:themeColor="text1"/>
                <w:szCs w:val="24"/>
              </w:rPr>
              <w:t>支持可信平台TPM模块</w:t>
            </w:r>
          </w:p>
        </w:tc>
      </w:tr>
      <w:tr w:rsidR="00721EB0">
        <w:trPr>
          <w:trHeight w:val="285"/>
          <w:jc w:val="center"/>
        </w:trPr>
        <w:tc>
          <w:tcPr>
            <w:tcW w:w="1400" w:type="dxa"/>
            <w:vMerge w:val="restart"/>
            <w:tcBorders>
              <w:tl2br w:val="nil"/>
              <w:tr2bl w:val="nil"/>
            </w:tcBorders>
            <w:shd w:val="clear" w:color="auto" w:fill="auto"/>
            <w:noWrap/>
            <w:vAlign w:val="center"/>
          </w:tcPr>
          <w:p w:rsidR="00721EB0" w:rsidRDefault="00557DFA">
            <w:pPr>
              <w:widowControl/>
              <w:spacing w:line="340" w:lineRule="exact"/>
              <w:jc w:val="left"/>
              <w:rPr>
                <w:rFonts w:ascii="仿宋_GB2312" w:eastAsia="仿宋_GB2312" w:hAnsi="宋体" w:cs="宋体"/>
                <w:b/>
                <w:bCs/>
                <w:color w:val="000000" w:themeColor="text1"/>
                <w:kern w:val="0"/>
                <w:szCs w:val="24"/>
              </w:rPr>
            </w:pPr>
            <w:r>
              <w:rPr>
                <w:rFonts w:ascii="仿宋_GB2312" w:eastAsia="仿宋_GB2312" w:hAnsi="宋体" w:cs="宋体" w:hint="eastAsia"/>
                <w:b/>
                <w:bCs/>
                <w:color w:val="000000" w:themeColor="text1"/>
                <w:kern w:val="0"/>
                <w:szCs w:val="24"/>
              </w:rPr>
              <w:t>其它要求</w:t>
            </w:r>
          </w:p>
        </w:tc>
        <w:tc>
          <w:tcPr>
            <w:tcW w:w="7242" w:type="dxa"/>
            <w:tcBorders>
              <w:tl2br w:val="nil"/>
              <w:tr2bl w:val="nil"/>
            </w:tcBorders>
            <w:shd w:val="clear" w:color="auto" w:fill="auto"/>
            <w:noWrap/>
          </w:tcPr>
          <w:p w:rsidR="00721EB0" w:rsidRDefault="00557DFA">
            <w:pPr>
              <w:widowControl/>
              <w:spacing w:line="340" w:lineRule="exact"/>
              <w:jc w:val="left"/>
              <w:rPr>
                <w:rFonts w:ascii="仿宋_GB2312" w:eastAsia="仿宋_GB2312" w:hAnsi="宋体" w:cs="宋体"/>
                <w:color w:val="000000" w:themeColor="text1"/>
                <w:szCs w:val="24"/>
              </w:rPr>
            </w:pPr>
            <w:r>
              <w:rPr>
                <w:rFonts w:ascii="仿宋_GB2312" w:eastAsia="仿宋_GB2312" w:hAnsi="宋体" w:cs="宋体" w:hint="eastAsia"/>
                <w:color w:val="000000" w:themeColor="text1"/>
                <w:kern w:val="0"/>
                <w:szCs w:val="24"/>
              </w:rPr>
              <w:t>提供三年7*24小时全天候原厂商质保，4小时内响应</w:t>
            </w:r>
          </w:p>
        </w:tc>
      </w:tr>
      <w:tr w:rsidR="00721EB0">
        <w:trPr>
          <w:trHeight w:val="285"/>
          <w:jc w:val="center"/>
        </w:trPr>
        <w:tc>
          <w:tcPr>
            <w:tcW w:w="1400" w:type="dxa"/>
            <w:vMerge/>
            <w:tcBorders>
              <w:tl2br w:val="nil"/>
              <w:tr2bl w:val="nil"/>
            </w:tcBorders>
            <w:shd w:val="clear" w:color="auto" w:fill="auto"/>
            <w:noWrap/>
            <w:vAlign w:val="center"/>
          </w:tcPr>
          <w:p w:rsidR="00721EB0" w:rsidRDefault="00721EB0">
            <w:pPr>
              <w:widowControl/>
              <w:spacing w:line="340" w:lineRule="exact"/>
              <w:jc w:val="left"/>
              <w:rPr>
                <w:rFonts w:ascii="仿宋_GB2312" w:eastAsia="仿宋_GB2312" w:hAnsi="宋体" w:cs="宋体"/>
                <w:color w:val="000000" w:themeColor="text1"/>
                <w:kern w:val="0"/>
                <w:szCs w:val="24"/>
              </w:rPr>
            </w:pPr>
          </w:p>
        </w:tc>
        <w:tc>
          <w:tcPr>
            <w:tcW w:w="7242" w:type="dxa"/>
            <w:tcBorders>
              <w:tl2br w:val="nil"/>
              <w:tr2bl w:val="nil"/>
            </w:tcBorders>
            <w:shd w:val="clear" w:color="auto" w:fill="auto"/>
            <w:noWrap/>
            <w:vAlign w:val="center"/>
          </w:tcPr>
          <w:p w:rsidR="00721EB0" w:rsidRDefault="00557DFA">
            <w:pPr>
              <w:spacing w:line="340" w:lineRule="exact"/>
              <w:outlineLvl w:val="1"/>
              <w:rPr>
                <w:rFonts w:ascii="仿宋_GB2312" w:eastAsia="仿宋_GB2312" w:hAnsi="宋体" w:cs="宋体"/>
                <w:color w:val="000000" w:themeColor="text1"/>
                <w:kern w:val="0"/>
                <w:szCs w:val="24"/>
              </w:rPr>
            </w:pPr>
            <w:r>
              <w:rPr>
                <w:rFonts w:ascii="仿宋_GB2312" w:eastAsia="仿宋_GB2312" w:hAnsi="宋体" w:cs="宋体" w:hint="eastAsia"/>
                <w:color w:val="000000" w:themeColor="text1"/>
                <w:kern w:val="0"/>
                <w:szCs w:val="24"/>
              </w:rPr>
              <w:t>投标时必须提供针对本项目的原厂商授权书和售后服务承诺原件。</w:t>
            </w:r>
          </w:p>
        </w:tc>
      </w:tr>
    </w:tbl>
    <w:p w:rsidR="00721EB0" w:rsidRDefault="00721EB0">
      <w:pPr>
        <w:rPr>
          <w:rFonts w:ascii="仿宋_GB2312" w:eastAsia="仿宋_GB2312" w:hAnsi="宋体" w:cs="宋体"/>
          <w:color w:val="000000" w:themeColor="text1"/>
          <w:szCs w:val="24"/>
        </w:rPr>
      </w:pPr>
    </w:p>
    <w:p w:rsidR="00721EB0" w:rsidRDefault="00557DFA">
      <w:pPr>
        <w:pStyle w:val="4"/>
        <w:numPr>
          <w:ilvl w:val="3"/>
          <w:numId w:val="2"/>
        </w:numPr>
        <w:tabs>
          <w:tab w:val="clear" w:pos="864"/>
          <w:tab w:val="clear" w:pos="1404"/>
        </w:tabs>
        <w:adjustRightInd/>
        <w:spacing w:before="0" w:after="0" w:line="360" w:lineRule="exact"/>
        <w:ind w:left="1276" w:hanging="851"/>
        <w:jc w:val="both"/>
        <w:textAlignment w:val="auto"/>
        <w:rPr>
          <w:rFonts w:ascii="仿宋_GB2312" w:eastAsia="仿宋_GB2312" w:hAnsi="宋体" w:cs="宋体"/>
          <w:b w:val="0"/>
          <w:color w:val="000000" w:themeColor="text1"/>
          <w:szCs w:val="24"/>
        </w:rPr>
      </w:pPr>
      <w:r>
        <w:rPr>
          <w:rFonts w:ascii="仿宋_GB2312" w:eastAsia="仿宋_GB2312" w:hAnsi="宋体" w:cs="宋体" w:hint="eastAsia"/>
          <w:color w:val="000000" w:themeColor="text1"/>
          <w:szCs w:val="24"/>
        </w:rPr>
        <w:t>HIS数据库服务器招标参数要求</w:t>
      </w: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0"/>
        <w:gridCol w:w="7242"/>
      </w:tblGrid>
      <w:tr w:rsidR="00721EB0">
        <w:trPr>
          <w:trHeight w:val="422"/>
          <w:jc w:val="center"/>
        </w:trPr>
        <w:tc>
          <w:tcPr>
            <w:tcW w:w="1400" w:type="dxa"/>
            <w:shd w:val="clear" w:color="auto" w:fill="auto"/>
            <w:vAlign w:val="center"/>
          </w:tcPr>
          <w:p w:rsidR="00721EB0" w:rsidRDefault="00557DFA">
            <w:pPr>
              <w:widowControl/>
              <w:spacing w:line="340" w:lineRule="exact"/>
              <w:jc w:val="center"/>
              <w:rPr>
                <w:rFonts w:ascii="仿宋_GB2312" w:eastAsia="仿宋_GB2312" w:hAnsi="宋体" w:cs="宋体"/>
                <w:color w:val="000000" w:themeColor="text1"/>
                <w:kern w:val="0"/>
                <w:szCs w:val="24"/>
              </w:rPr>
            </w:pPr>
            <w:r>
              <w:rPr>
                <w:rFonts w:ascii="仿宋_GB2312" w:eastAsia="仿宋_GB2312" w:hAnsi="宋体" w:cs="宋体" w:hint="eastAsia"/>
                <w:b/>
                <w:bCs/>
                <w:color w:val="000000" w:themeColor="text1"/>
                <w:kern w:val="0"/>
                <w:szCs w:val="24"/>
              </w:rPr>
              <w:t>指标项</w:t>
            </w:r>
          </w:p>
        </w:tc>
        <w:tc>
          <w:tcPr>
            <w:tcW w:w="7242" w:type="dxa"/>
            <w:shd w:val="clear" w:color="auto" w:fill="auto"/>
            <w:vAlign w:val="center"/>
          </w:tcPr>
          <w:p w:rsidR="00721EB0" w:rsidRDefault="00557DFA">
            <w:pPr>
              <w:widowControl/>
              <w:spacing w:line="340" w:lineRule="exact"/>
              <w:jc w:val="center"/>
              <w:rPr>
                <w:rFonts w:ascii="仿宋_GB2312" w:eastAsia="仿宋_GB2312" w:hAnsi="宋体" w:cs="宋体"/>
                <w:color w:val="000000" w:themeColor="text1"/>
                <w:kern w:val="0"/>
                <w:szCs w:val="24"/>
              </w:rPr>
            </w:pPr>
            <w:r>
              <w:rPr>
                <w:rFonts w:ascii="仿宋_GB2312" w:eastAsia="仿宋_GB2312" w:hAnsi="宋体" w:cs="宋体" w:hint="eastAsia"/>
                <w:b/>
                <w:bCs/>
                <w:color w:val="000000" w:themeColor="text1"/>
                <w:kern w:val="0"/>
                <w:szCs w:val="24"/>
              </w:rPr>
              <w:t>指标要求</w:t>
            </w:r>
          </w:p>
        </w:tc>
      </w:tr>
      <w:tr w:rsidR="00721EB0">
        <w:trPr>
          <w:trHeight w:val="285"/>
          <w:jc w:val="center"/>
        </w:trPr>
        <w:tc>
          <w:tcPr>
            <w:tcW w:w="1400" w:type="dxa"/>
            <w:vMerge w:val="restart"/>
            <w:shd w:val="clear" w:color="auto" w:fill="auto"/>
            <w:vAlign w:val="center"/>
          </w:tcPr>
          <w:p w:rsidR="00721EB0" w:rsidRDefault="00557DFA">
            <w:pPr>
              <w:widowControl/>
              <w:spacing w:line="340" w:lineRule="exact"/>
              <w:jc w:val="center"/>
              <w:rPr>
                <w:rFonts w:ascii="仿宋_GB2312" w:eastAsia="仿宋_GB2312" w:hAnsi="宋体" w:cs="宋体"/>
                <w:color w:val="000000" w:themeColor="text1"/>
                <w:kern w:val="0"/>
                <w:szCs w:val="24"/>
              </w:rPr>
            </w:pPr>
            <w:r>
              <w:rPr>
                <w:rFonts w:ascii="仿宋_GB2312" w:eastAsia="仿宋_GB2312" w:hAnsi="宋体" w:cs="宋体" w:hint="eastAsia"/>
                <w:color w:val="000000" w:themeColor="text1"/>
                <w:kern w:val="0"/>
                <w:szCs w:val="24"/>
              </w:rPr>
              <w:lastRenderedPageBreak/>
              <w:t>品牌</w:t>
            </w:r>
          </w:p>
        </w:tc>
        <w:tc>
          <w:tcPr>
            <w:tcW w:w="7242" w:type="dxa"/>
            <w:shd w:val="clear" w:color="auto" w:fill="auto"/>
            <w:vAlign w:val="center"/>
          </w:tcPr>
          <w:p w:rsidR="00721EB0" w:rsidRDefault="00557DFA">
            <w:pPr>
              <w:widowControl/>
              <w:spacing w:line="340" w:lineRule="exact"/>
              <w:rPr>
                <w:rFonts w:ascii="仿宋_GB2312" w:eastAsia="仿宋_GB2312" w:hAnsi="宋体" w:cs="宋体"/>
                <w:color w:val="000000" w:themeColor="text1"/>
                <w:kern w:val="0"/>
                <w:szCs w:val="24"/>
              </w:rPr>
            </w:pPr>
            <w:r>
              <w:rPr>
                <w:rFonts w:ascii="仿宋_GB2312" w:eastAsia="仿宋_GB2312" w:hAnsi="宋体" w:cs="宋体" w:hint="eastAsia"/>
                <w:color w:val="000000" w:themeColor="text1"/>
                <w:kern w:val="0"/>
                <w:szCs w:val="24"/>
              </w:rPr>
              <w:t>1、国产品牌、自主设计</w:t>
            </w:r>
          </w:p>
        </w:tc>
      </w:tr>
      <w:tr w:rsidR="00721EB0">
        <w:trPr>
          <w:trHeight w:val="510"/>
          <w:jc w:val="center"/>
        </w:trPr>
        <w:tc>
          <w:tcPr>
            <w:tcW w:w="1400" w:type="dxa"/>
            <w:vMerge/>
            <w:vAlign w:val="center"/>
          </w:tcPr>
          <w:p w:rsidR="00721EB0" w:rsidRDefault="00721EB0">
            <w:pPr>
              <w:widowControl/>
              <w:spacing w:line="340" w:lineRule="exact"/>
              <w:jc w:val="left"/>
              <w:rPr>
                <w:rFonts w:ascii="仿宋_GB2312" w:eastAsia="仿宋_GB2312" w:hAnsi="宋体" w:cs="宋体"/>
                <w:color w:val="000000" w:themeColor="text1"/>
                <w:kern w:val="0"/>
                <w:szCs w:val="24"/>
              </w:rPr>
            </w:pPr>
          </w:p>
        </w:tc>
        <w:tc>
          <w:tcPr>
            <w:tcW w:w="7242" w:type="dxa"/>
            <w:shd w:val="clear" w:color="auto" w:fill="auto"/>
            <w:vAlign w:val="center"/>
          </w:tcPr>
          <w:p w:rsidR="00721EB0" w:rsidRDefault="00557DFA">
            <w:pPr>
              <w:widowControl/>
              <w:spacing w:line="340" w:lineRule="exact"/>
              <w:rPr>
                <w:rFonts w:ascii="仿宋_GB2312" w:eastAsia="仿宋_GB2312" w:hAnsi="宋体" w:cs="宋体"/>
                <w:color w:val="000000" w:themeColor="text1"/>
                <w:kern w:val="0"/>
                <w:szCs w:val="24"/>
              </w:rPr>
            </w:pPr>
            <w:r>
              <w:rPr>
                <w:rFonts w:ascii="仿宋_GB2312" w:eastAsia="仿宋_GB2312" w:hAnsi="宋体" w:cs="宋体" w:hint="eastAsia"/>
                <w:color w:val="000000" w:themeColor="text1"/>
                <w:kern w:val="0"/>
                <w:szCs w:val="24"/>
              </w:rPr>
              <w:t>2、投标机型在官方网站中文资料齐全，包含中文版（产品彩页、规格白皮书、兼容性列表、用户指南等）。</w:t>
            </w:r>
          </w:p>
        </w:tc>
      </w:tr>
      <w:tr w:rsidR="00721EB0">
        <w:trPr>
          <w:trHeight w:val="285"/>
          <w:jc w:val="center"/>
        </w:trPr>
        <w:tc>
          <w:tcPr>
            <w:tcW w:w="1400" w:type="dxa"/>
            <w:shd w:val="clear" w:color="auto" w:fill="auto"/>
            <w:vAlign w:val="center"/>
          </w:tcPr>
          <w:p w:rsidR="00721EB0" w:rsidRDefault="00557DFA">
            <w:pPr>
              <w:widowControl/>
              <w:spacing w:line="340" w:lineRule="exact"/>
              <w:jc w:val="center"/>
              <w:rPr>
                <w:rFonts w:ascii="仿宋_GB2312" w:eastAsia="仿宋_GB2312" w:hAnsi="宋体" w:cs="宋体"/>
                <w:color w:val="000000" w:themeColor="text1"/>
                <w:kern w:val="0"/>
                <w:szCs w:val="24"/>
              </w:rPr>
            </w:pPr>
            <w:r>
              <w:rPr>
                <w:rFonts w:ascii="仿宋_GB2312" w:eastAsia="仿宋_GB2312" w:hAnsi="宋体" w:cs="宋体" w:hint="eastAsia"/>
                <w:color w:val="000000" w:themeColor="text1"/>
                <w:kern w:val="0"/>
                <w:szCs w:val="24"/>
              </w:rPr>
              <w:t>外观</w:t>
            </w:r>
          </w:p>
        </w:tc>
        <w:tc>
          <w:tcPr>
            <w:tcW w:w="7242" w:type="dxa"/>
            <w:shd w:val="clear" w:color="auto" w:fill="auto"/>
            <w:vAlign w:val="center"/>
          </w:tcPr>
          <w:p w:rsidR="00721EB0" w:rsidRDefault="00557DFA">
            <w:pPr>
              <w:widowControl/>
              <w:spacing w:line="340" w:lineRule="exact"/>
              <w:rPr>
                <w:rFonts w:ascii="仿宋_GB2312" w:eastAsia="仿宋_GB2312" w:hAnsi="宋体" w:cs="宋体"/>
                <w:color w:val="000000" w:themeColor="text1"/>
                <w:kern w:val="0"/>
                <w:szCs w:val="24"/>
              </w:rPr>
            </w:pPr>
            <w:r>
              <w:rPr>
                <w:rFonts w:ascii="仿宋_GB2312" w:eastAsia="仿宋_GB2312" w:hAnsi="宋体" w:cs="宋体" w:hint="eastAsia"/>
                <w:color w:val="000000" w:themeColor="text1"/>
                <w:kern w:val="0"/>
                <w:szCs w:val="24"/>
              </w:rPr>
              <w:t>≥4U机架式，可支持导轨及理线架</w:t>
            </w:r>
          </w:p>
        </w:tc>
      </w:tr>
      <w:tr w:rsidR="00721EB0">
        <w:trPr>
          <w:trHeight w:val="285"/>
          <w:jc w:val="center"/>
        </w:trPr>
        <w:tc>
          <w:tcPr>
            <w:tcW w:w="1400" w:type="dxa"/>
            <w:vMerge w:val="restart"/>
            <w:shd w:val="clear" w:color="auto" w:fill="auto"/>
            <w:vAlign w:val="center"/>
          </w:tcPr>
          <w:p w:rsidR="00721EB0" w:rsidRDefault="00557DFA">
            <w:pPr>
              <w:widowControl/>
              <w:spacing w:line="340" w:lineRule="exact"/>
              <w:jc w:val="center"/>
              <w:rPr>
                <w:rFonts w:ascii="仿宋_GB2312" w:eastAsia="仿宋_GB2312" w:hAnsi="宋体" w:cs="宋体"/>
                <w:color w:val="000000" w:themeColor="text1"/>
                <w:kern w:val="0"/>
                <w:szCs w:val="24"/>
              </w:rPr>
            </w:pPr>
            <w:r>
              <w:rPr>
                <w:rFonts w:ascii="仿宋_GB2312" w:eastAsia="仿宋_GB2312" w:hAnsi="宋体" w:cs="宋体" w:hint="eastAsia"/>
                <w:color w:val="000000" w:themeColor="text1"/>
                <w:kern w:val="0"/>
                <w:szCs w:val="24"/>
              </w:rPr>
              <w:t>处理器</w:t>
            </w:r>
          </w:p>
        </w:tc>
        <w:tc>
          <w:tcPr>
            <w:tcW w:w="7242" w:type="dxa"/>
            <w:shd w:val="clear" w:color="auto" w:fill="auto"/>
            <w:vAlign w:val="center"/>
          </w:tcPr>
          <w:p w:rsidR="00721EB0" w:rsidRDefault="00557DFA">
            <w:pPr>
              <w:widowControl/>
              <w:spacing w:line="340" w:lineRule="exact"/>
              <w:jc w:val="left"/>
              <w:rPr>
                <w:rFonts w:ascii="仿宋_GB2312" w:eastAsia="仿宋_GB2312" w:hAnsi="宋体" w:cs="宋体"/>
                <w:color w:val="000000" w:themeColor="text1"/>
                <w:kern w:val="0"/>
                <w:szCs w:val="24"/>
              </w:rPr>
            </w:pPr>
            <w:r>
              <w:rPr>
                <w:rFonts w:ascii="仿宋_GB2312" w:eastAsia="仿宋_GB2312" w:hAnsi="宋体" w:cs="宋体" w:hint="eastAsia"/>
                <w:color w:val="000000" w:themeColor="text1"/>
                <w:kern w:val="0"/>
                <w:szCs w:val="24"/>
              </w:rPr>
              <w:t>Intel Xeon SCALABLE 系列处理器</w:t>
            </w:r>
          </w:p>
        </w:tc>
      </w:tr>
      <w:tr w:rsidR="00721EB0">
        <w:trPr>
          <w:trHeight w:val="285"/>
          <w:jc w:val="center"/>
        </w:trPr>
        <w:tc>
          <w:tcPr>
            <w:tcW w:w="1400" w:type="dxa"/>
            <w:vMerge/>
            <w:vAlign w:val="center"/>
          </w:tcPr>
          <w:p w:rsidR="00721EB0" w:rsidRDefault="00721EB0">
            <w:pPr>
              <w:widowControl/>
              <w:spacing w:line="340" w:lineRule="exact"/>
              <w:jc w:val="left"/>
              <w:rPr>
                <w:rFonts w:ascii="仿宋_GB2312" w:eastAsia="仿宋_GB2312" w:hAnsi="宋体" w:cs="宋体"/>
                <w:color w:val="000000" w:themeColor="text1"/>
                <w:kern w:val="0"/>
                <w:szCs w:val="24"/>
              </w:rPr>
            </w:pPr>
          </w:p>
        </w:tc>
        <w:tc>
          <w:tcPr>
            <w:tcW w:w="7242" w:type="dxa"/>
            <w:shd w:val="clear" w:color="auto" w:fill="auto"/>
            <w:vAlign w:val="center"/>
          </w:tcPr>
          <w:p w:rsidR="00721EB0" w:rsidRDefault="00557DFA">
            <w:pPr>
              <w:widowControl/>
              <w:spacing w:line="340" w:lineRule="exact"/>
              <w:jc w:val="left"/>
              <w:rPr>
                <w:rFonts w:ascii="仿宋_GB2312" w:eastAsia="仿宋_GB2312" w:hAnsi="宋体" w:cs="宋体"/>
                <w:color w:val="000000" w:themeColor="text1"/>
                <w:kern w:val="0"/>
                <w:szCs w:val="24"/>
              </w:rPr>
            </w:pPr>
            <w:r>
              <w:rPr>
                <w:rFonts w:ascii="仿宋_GB2312" w:eastAsia="仿宋_GB2312" w:hAnsi="宋体" w:cs="宋体" w:hint="eastAsia"/>
                <w:color w:val="000000" w:themeColor="text1"/>
                <w:kern w:val="0"/>
                <w:szCs w:val="24"/>
              </w:rPr>
              <w:t>处理器配置数量：4个</w:t>
            </w:r>
          </w:p>
        </w:tc>
      </w:tr>
      <w:tr w:rsidR="00721EB0">
        <w:trPr>
          <w:trHeight w:val="285"/>
          <w:jc w:val="center"/>
        </w:trPr>
        <w:tc>
          <w:tcPr>
            <w:tcW w:w="1400" w:type="dxa"/>
            <w:vMerge/>
            <w:vAlign w:val="center"/>
          </w:tcPr>
          <w:p w:rsidR="00721EB0" w:rsidRDefault="00721EB0">
            <w:pPr>
              <w:widowControl/>
              <w:spacing w:line="340" w:lineRule="exact"/>
              <w:jc w:val="left"/>
              <w:rPr>
                <w:rFonts w:ascii="仿宋_GB2312" w:eastAsia="仿宋_GB2312" w:hAnsi="宋体" w:cs="宋体"/>
                <w:color w:val="000000" w:themeColor="text1"/>
                <w:kern w:val="0"/>
                <w:szCs w:val="24"/>
              </w:rPr>
            </w:pPr>
          </w:p>
        </w:tc>
        <w:tc>
          <w:tcPr>
            <w:tcW w:w="7242" w:type="dxa"/>
            <w:shd w:val="clear" w:color="auto" w:fill="auto"/>
            <w:vAlign w:val="center"/>
          </w:tcPr>
          <w:p w:rsidR="00721EB0" w:rsidRDefault="00557DFA">
            <w:pPr>
              <w:widowControl/>
              <w:spacing w:line="340" w:lineRule="exact"/>
              <w:jc w:val="left"/>
              <w:rPr>
                <w:rFonts w:ascii="仿宋_GB2312" w:eastAsia="仿宋_GB2312" w:hAnsi="宋体" w:cs="宋体"/>
                <w:color w:val="000000" w:themeColor="text1"/>
                <w:kern w:val="0"/>
                <w:szCs w:val="24"/>
              </w:rPr>
            </w:pPr>
            <w:r>
              <w:rPr>
                <w:rFonts w:ascii="仿宋_GB2312" w:eastAsia="仿宋_GB2312" w:hAnsi="宋体" w:cs="宋体" w:hint="eastAsia"/>
                <w:color w:val="000000" w:themeColor="text1"/>
                <w:kern w:val="0"/>
                <w:szCs w:val="24"/>
              </w:rPr>
              <w:t>主频:≥2.2GHz，≥14核，L3缓存≥19.25MB</w:t>
            </w:r>
          </w:p>
        </w:tc>
      </w:tr>
      <w:tr w:rsidR="00721EB0">
        <w:trPr>
          <w:trHeight w:val="285"/>
          <w:jc w:val="center"/>
        </w:trPr>
        <w:tc>
          <w:tcPr>
            <w:tcW w:w="1400" w:type="dxa"/>
            <w:vMerge w:val="restart"/>
            <w:shd w:val="clear" w:color="auto" w:fill="auto"/>
            <w:vAlign w:val="center"/>
          </w:tcPr>
          <w:p w:rsidR="00721EB0" w:rsidRDefault="00557DFA">
            <w:pPr>
              <w:widowControl/>
              <w:spacing w:line="340" w:lineRule="exact"/>
              <w:jc w:val="center"/>
              <w:rPr>
                <w:rFonts w:ascii="仿宋_GB2312" w:eastAsia="仿宋_GB2312" w:hAnsi="宋体" w:cs="宋体"/>
                <w:color w:val="000000" w:themeColor="text1"/>
                <w:kern w:val="0"/>
                <w:szCs w:val="24"/>
              </w:rPr>
            </w:pPr>
            <w:r>
              <w:rPr>
                <w:rFonts w:ascii="仿宋_GB2312" w:eastAsia="仿宋_GB2312" w:hAnsi="宋体" w:cs="宋体" w:hint="eastAsia"/>
                <w:color w:val="000000" w:themeColor="text1"/>
                <w:kern w:val="0"/>
                <w:szCs w:val="24"/>
              </w:rPr>
              <w:t>内存</w:t>
            </w:r>
          </w:p>
        </w:tc>
        <w:tc>
          <w:tcPr>
            <w:tcW w:w="7242" w:type="dxa"/>
            <w:shd w:val="clear" w:color="auto" w:fill="auto"/>
            <w:vAlign w:val="center"/>
          </w:tcPr>
          <w:p w:rsidR="00721EB0" w:rsidRDefault="00557DFA">
            <w:pPr>
              <w:widowControl/>
              <w:spacing w:line="340" w:lineRule="exact"/>
              <w:rPr>
                <w:rFonts w:ascii="仿宋_GB2312" w:eastAsia="仿宋_GB2312" w:hAnsi="宋体" w:cs="宋体"/>
                <w:color w:val="000000" w:themeColor="text1"/>
                <w:kern w:val="0"/>
                <w:szCs w:val="24"/>
              </w:rPr>
            </w:pPr>
            <w:r>
              <w:rPr>
                <w:rFonts w:ascii="仿宋_GB2312" w:eastAsia="仿宋_GB2312" w:hAnsi="宋体" w:cs="宋体" w:hint="eastAsia"/>
                <w:color w:val="000000" w:themeColor="text1"/>
                <w:kern w:val="0"/>
                <w:szCs w:val="24"/>
              </w:rPr>
              <w:t>内存类型：ECC DDR4 2666MHz或以上 RDIMM</w:t>
            </w:r>
          </w:p>
        </w:tc>
      </w:tr>
      <w:tr w:rsidR="00721EB0">
        <w:trPr>
          <w:trHeight w:val="285"/>
          <w:jc w:val="center"/>
        </w:trPr>
        <w:tc>
          <w:tcPr>
            <w:tcW w:w="1400" w:type="dxa"/>
            <w:vMerge/>
            <w:vAlign w:val="center"/>
          </w:tcPr>
          <w:p w:rsidR="00721EB0" w:rsidRDefault="00721EB0">
            <w:pPr>
              <w:widowControl/>
              <w:spacing w:line="340" w:lineRule="exact"/>
              <w:jc w:val="left"/>
              <w:rPr>
                <w:rFonts w:ascii="仿宋_GB2312" w:eastAsia="仿宋_GB2312" w:hAnsi="宋体" w:cs="宋体"/>
                <w:color w:val="000000" w:themeColor="text1"/>
                <w:kern w:val="0"/>
                <w:szCs w:val="24"/>
              </w:rPr>
            </w:pPr>
          </w:p>
        </w:tc>
        <w:tc>
          <w:tcPr>
            <w:tcW w:w="7242" w:type="dxa"/>
            <w:shd w:val="clear" w:color="auto" w:fill="auto"/>
            <w:vAlign w:val="center"/>
          </w:tcPr>
          <w:p w:rsidR="00721EB0" w:rsidRDefault="00557DFA">
            <w:pPr>
              <w:widowControl/>
              <w:spacing w:line="340" w:lineRule="exact"/>
              <w:rPr>
                <w:rFonts w:ascii="仿宋_GB2312" w:eastAsia="仿宋_GB2312" w:hAnsi="宋体" w:cs="宋体"/>
                <w:color w:val="000000" w:themeColor="text1"/>
                <w:kern w:val="0"/>
                <w:szCs w:val="24"/>
              </w:rPr>
            </w:pPr>
            <w:r>
              <w:rPr>
                <w:rFonts w:ascii="仿宋_GB2312" w:eastAsia="仿宋_GB2312" w:hAnsi="宋体" w:cs="宋体" w:hint="eastAsia"/>
                <w:color w:val="000000" w:themeColor="text1"/>
                <w:kern w:val="0"/>
                <w:szCs w:val="24"/>
              </w:rPr>
              <w:t>内存插槽 支持≥48个</w:t>
            </w:r>
          </w:p>
        </w:tc>
      </w:tr>
      <w:tr w:rsidR="00721EB0">
        <w:trPr>
          <w:trHeight w:val="285"/>
          <w:jc w:val="center"/>
        </w:trPr>
        <w:tc>
          <w:tcPr>
            <w:tcW w:w="1400" w:type="dxa"/>
            <w:vMerge/>
            <w:vAlign w:val="center"/>
          </w:tcPr>
          <w:p w:rsidR="00721EB0" w:rsidRDefault="00721EB0">
            <w:pPr>
              <w:widowControl/>
              <w:spacing w:line="340" w:lineRule="exact"/>
              <w:jc w:val="left"/>
              <w:rPr>
                <w:rFonts w:ascii="仿宋_GB2312" w:eastAsia="仿宋_GB2312" w:hAnsi="宋体" w:cs="宋体"/>
                <w:color w:val="000000" w:themeColor="text1"/>
                <w:kern w:val="0"/>
                <w:szCs w:val="24"/>
              </w:rPr>
            </w:pPr>
          </w:p>
        </w:tc>
        <w:tc>
          <w:tcPr>
            <w:tcW w:w="7242" w:type="dxa"/>
            <w:shd w:val="clear" w:color="auto" w:fill="auto"/>
            <w:vAlign w:val="center"/>
          </w:tcPr>
          <w:p w:rsidR="00721EB0" w:rsidRDefault="00557DFA">
            <w:pPr>
              <w:widowControl/>
              <w:spacing w:line="340" w:lineRule="exact"/>
              <w:rPr>
                <w:rFonts w:ascii="仿宋_GB2312" w:eastAsia="仿宋_GB2312" w:hAnsi="宋体" w:cs="宋体"/>
                <w:color w:val="000000" w:themeColor="text1"/>
                <w:kern w:val="0"/>
                <w:szCs w:val="24"/>
              </w:rPr>
            </w:pPr>
            <w:r>
              <w:rPr>
                <w:rFonts w:ascii="仿宋_GB2312" w:eastAsia="仿宋_GB2312" w:hAnsi="宋体" w:cs="宋体" w:hint="eastAsia"/>
                <w:color w:val="000000" w:themeColor="text1"/>
                <w:kern w:val="0"/>
                <w:szCs w:val="24"/>
              </w:rPr>
              <w:t>内存配置容量：≥512GB</w:t>
            </w:r>
          </w:p>
        </w:tc>
      </w:tr>
      <w:tr w:rsidR="00721EB0">
        <w:trPr>
          <w:trHeight w:val="285"/>
          <w:jc w:val="center"/>
        </w:trPr>
        <w:tc>
          <w:tcPr>
            <w:tcW w:w="1400" w:type="dxa"/>
            <w:vMerge w:val="restart"/>
            <w:shd w:val="clear" w:color="auto" w:fill="auto"/>
            <w:vAlign w:val="center"/>
          </w:tcPr>
          <w:p w:rsidR="00721EB0" w:rsidRDefault="00557DFA">
            <w:pPr>
              <w:widowControl/>
              <w:spacing w:line="340" w:lineRule="exact"/>
              <w:jc w:val="center"/>
              <w:rPr>
                <w:rFonts w:ascii="仿宋_GB2312" w:eastAsia="仿宋_GB2312" w:hAnsi="宋体" w:cs="宋体"/>
                <w:color w:val="000000" w:themeColor="text1"/>
                <w:kern w:val="0"/>
                <w:szCs w:val="24"/>
              </w:rPr>
            </w:pPr>
            <w:r>
              <w:rPr>
                <w:rFonts w:ascii="仿宋_GB2312" w:eastAsia="仿宋_GB2312" w:hAnsi="宋体" w:cs="宋体" w:hint="eastAsia"/>
                <w:color w:val="000000" w:themeColor="text1"/>
                <w:kern w:val="0"/>
                <w:szCs w:val="24"/>
              </w:rPr>
              <w:t>存储</w:t>
            </w:r>
          </w:p>
        </w:tc>
        <w:tc>
          <w:tcPr>
            <w:tcW w:w="7242" w:type="dxa"/>
            <w:shd w:val="clear" w:color="auto" w:fill="auto"/>
            <w:vAlign w:val="center"/>
          </w:tcPr>
          <w:p w:rsidR="00721EB0" w:rsidRDefault="00557DFA">
            <w:pPr>
              <w:widowControl/>
              <w:spacing w:line="340" w:lineRule="exact"/>
              <w:rPr>
                <w:rFonts w:ascii="仿宋_GB2312" w:eastAsia="仿宋_GB2312" w:hAnsi="宋体" w:cs="宋体"/>
                <w:color w:val="000000" w:themeColor="text1"/>
                <w:kern w:val="0"/>
                <w:szCs w:val="24"/>
              </w:rPr>
            </w:pPr>
            <w:r>
              <w:rPr>
                <w:rFonts w:ascii="仿宋_GB2312" w:eastAsia="仿宋_GB2312" w:hAnsi="宋体" w:cs="宋体" w:hint="eastAsia"/>
                <w:color w:val="000000" w:themeColor="text1"/>
                <w:kern w:val="0"/>
                <w:szCs w:val="24"/>
              </w:rPr>
              <w:t>内置硬盘类型：热插拔SAS/SSD硬盘</w:t>
            </w:r>
          </w:p>
        </w:tc>
      </w:tr>
      <w:tr w:rsidR="00721EB0">
        <w:trPr>
          <w:trHeight w:val="510"/>
          <w:jc w:val="center"/>
        </w:trPr>
        <w:tc>
          <w:tcPr>
            <w:tcW w:w="1400" w:type="dxa"/>
            <w:vMerge/>
            <w:vAlign w:val="center"/>
          </w:tcPr>
          <w:p w:rsidR="00721EB0" w:rsidRDefault="00721EB0">
            <w:pPr>
              <w:widowControl/>
              <w:spacing w:line="340" w:lineRule="exact"/>
              <w:jc w:val="left"/>
              <w:rPr>
                <w:rFonts w:ascii="仿宋_GB2312" w:eastAsia="仿宋_GB2312" w:hAnsi="宋体" w:cs="宋体"/>
                <w:color w:val="000000" w:themeColor="text1"/>
                <w:kern w:val="0"/>
                <w:szCs w:val="24"/>
              </w:rPr>
            </w:pPr>
          </w:p>
        </w:tc>
        <w:tc>
          <w:tcPr>
            <w:tcW w:w="7242" w:type="dxa"/>
            <w:shd w:val="clear" w:color="auto" w:fill="auto"/>
            <w:vAlign w:val="center"/>
          </w:tcPr>
          <w:p w:rsidR="00721EB0" w:rsidRDefault="00557DFA">
            <w:pPr>
              <w:widowControl/>
              <w:spacing w:line="340" w:lineRule="exact"/>
              <w:rPr>
                <w:rFonts w:ascii="仿宋_GB2312" w:eastAsia="仿宋_GB2312" w:hAnsi="宋体" w:cs="宋体"/>
                <w:color w:val="000000" w:themeColor="text1"/>
                <w:kern w:val="0"/>
                <w:szCs w:val="24"/>
              </w:rPr>
            </w:pPr>
            <w:r>
              <w:rPr>
                <w:rFonts w:ascii="仿宋_GB2312" w:eastAsia="仿宋_GB2312" w:hAnsi="宋体" w:cs="宋体" w:hint="eastAsia"/>
                <w:color w:val="000000" w:themeColor="text1"/>
                <w:kern w:val="0"/>
                <w:szCs w:val="24"/>
              </w:rPr>
              <w:t>内置硬盘配置容量数目：≥配≥6块，单块要求1800GB，10K转速</w:t>
            </w:r>
          </w:p>
        </w:tc>
      </w:tr>
      <w:tr w:rsidR="00721EB0">
        <w:trPr>
          <w:trHeight w:val="510"/>
          <w:jc w:val="center"/>
        </w:trPr>
        <w:tc>
          <w:tcPr>
            <w:tcW w:w="1400" w:type="dxa"/>
            <w:vMerge/>
            <w:vAlign w:val="center"/>
          </w:tcPr>
          <w:p w:rsidR="00721EB0" w:rsidRDefault="00721EB0">
            <w:pPr>
              <w:widowControl/>
              <w:spacing w:line="340" w:lineRule="exact"/>
              <w:jc w:val="left"/>
              <w:rPr>
                <w:rFonts w:ascii="仿宋_GB2312" w:eastAsia="仿宋_GB2312" w:hAnsi="宋体" w:cs="宋体"/>
                <w:color w:val="000000" w:themeColor="text1"/>
                <w:kern w:val="0"/>
                <w:szCs w:val="24"/>
              </w:rPr>
            </w:pPr>
          </w:p>
        </w:tc>
        <w:tc>
          <w:tcPr>
            <w:tcW w:w="7242" w:type="dxa"/>
            <w:shd w:val="clear" w:color="auto" w:fill="auto"/>
            <w:vAlign w:val="center"/>
          </w:tcPr>
          <w:p w:rsidR="00721EB0" w:rsidRDefault="00557DFA">
            <w:pPr>
              <w:widowControl/>
              <w:spacing w:line="340" w:lineRule="exact"/>
              <w:rPr>
                <w:rFonts w:ascii="仿宋_GB2312" w:eastAsia="仿宋_GB2312" w:hAnsi="宋体" w:cs="宋体"/>
                <w:color w:val="000000" w:themeColor="text1"/>
                <w:kern w:val="0"/>
                <w:szCs w:val="24"/>
              </w:rPr>
            </w:pPr>
            <w:r>
              <w:rPr>
                <w:rFonts w:ascii="仿宋_GB2312" w:eastAsia="仿宋_GB2312" w:hAnsi="宋体" w:cs="宋体" w:hint="eastAsia"/>
                <w:color w:val="000000" w:themeColor="text1"/>
                <w:kern w:val="0"/>
                <w:szCs w:val="24"/>
              </w:rPr>
              <w:t>硬盘扩展能力：</w:t>
            </w:r>
            <w:r>
              <w:rPr>
                <w:rFonts w:ascii="仿宋_GB2312" w:eastAsia="仿宋_GB2312" w:hAnsi="宋体" w:cs="宋体" w:hint="eastAsia"/>
                <w:color w:val="000000" w:themeColor="text1"/>
                <w:kern w:val="0"/>
                <w:szCs w:val="24"/>
              </w:rPr>
              <w:br/>
              <w:t>可扩展≥16个热插拔2.5寸硬盘槽位</w:t>
            </w:r>
          </w:p>
        </w:tc>
      </w:tr>
      <w:tr w:rsidR="00721EB0">
        <w:trPr>
          <w:trHeight w:val="510"/>
          <w:jc w:val="center"/>
        </w:trPr>
        <w:tc>
          <w:tcPr>
            <w:tcW w:w="1400" w:type="dxa"/>
            <w:vMerge/>
            <w:vAlign w:val="center"/>
          </w:tcPr>
          <w:p w:rsidR="00721EB0" w:rsidRDefault="00721EB0">
            <w:pPr>
              <w:widowControl/>
              <w:spacing w:line="340" w:lineRule="exact"/>
              <w:jc w:val="left"/>
              <w:rPr>
                <w:rFonts w:ascii="仿宋_GB2312" w:eastAsia="仿宋_GB2312" w:hAnsi="宋体" w:cs="宋体"/>
                <w:color w:val="000000" w:themeColor="text1"/>
                <w:kern w:val="0"/>
                <w:szCs w:val="24"/>
              </w:rPr>
            </w:pPr>
          </w:p>
        </w:tc>
        <w:tc>
          <w:tcPr>
            <w:tcW w:w="7242" w:type="dxa"/>
            <w:shd w:val="clear" w:color="auto" w:fill="auto"/>
            <w:vAlign w:val="center"/>
          </w:tcPr>
          <w:p w:rsidR="00721EB0" w:rsidRDefault="00557DFA">
            <w:pPr>
              <w:widowControl/>
              <w:spacing w:line="340" w:lineRule="exact"/>
              <w:rPr>
                <w:rFonts w:ascii="仿宋_GB2312" w:eastAsia="仿宋_GB2312" w:hAnsi="宋体" w:cs="宋体"/>
                <w:color w:val="000000" w:themeColor="text1"/>
                <w:kern w:val="0"/>
                <w:szCs w:val="24"/>
              </w:rPr>
            </w:pPr>
            <w:r>
              <w:rPr>
                <w:rFonts w:ascii="仿宋_GB2312" w:eastAsia="仿宋_GB2312" w:hAnsi="宋体" w:cs="宋体" w:hint="eastAsia"/>
                <w:color w:val="000000" w:themeColor="text1"/>
                <w:kern w:val="0"/>
                <w:szCs w:val="24"/>
              </w:rPr>
              <w:t>配置独立RAID卡,2G缓存，支持RAID 0/1/5/6/50/60</w:t>
            </w:r>
          </w:p>
        </w:tc>
      </w:tr>
      <w:tr w:rsidR="00721EB0">
        <w:trPr>
          <w:trHeight w:val="510"/>
          <w:jc w:val="center"/>
        </w:trPr>
        <w:tc>
          <w:tcPr>
            <w:tcW w:w="1400" w:type="dxa"/>
            <w:shd w:val="clear" w:color="auto" w:fill="auto"/>
            <w:vAlign w:val="center"/>
          </w:tcPr>
          <w:p w:rsidR="00721EB0" w:rsidRDefault="00557DFA">
            <w:pPr>
              <w:widowControl/>
              <w:spacing w:line="340" w:lineRule="exact"/>
              <w:jc w:val="center"/>
              <w:rPr>
                <w:rFonts w:ascii="仿宋_GB2312" w:eastAsia="仿宋_GB2312" w:hAnsi="宋体" w:cs="宋体"/>
                <w:color w:val="000000" w:themeColor="text1"/>
                <w:kern w:val="0"/>
                <w:szCs w:val="24"/>
              </w:rPr>
            </w:pPr>
            <w:r>
              <w:rPr>
                <w:rFonts w:ascii="仿宋_GB2312" w:eastAsia="仿宋_GB2312" w:hAnsi="宋体" w:cs="宋体" w:hint="eastAsia"/>
                <w:color w:val="000000" w:themeColor="text1"/>
                <w:kern w:val="0"/>
                <w:szCs w:val="24"/>
              </w:rPr>
              <w:t>基础网络</w:t>
            </w:r>
          </w:p>
        </w:tc>
        <w:tc>
          <w:tcPr>
            <w:tcW w:w="7242" w:type="dxa"/>
            <w:shd w:val="clear" w:color="auto" w:fill="auto"/>
          </w:tcPr>
          <w:p w:rsidR="00721EB0" w:rsidRDefault="00557DFA">
            <w:pPr>
              <w:widowControl/>
              <w:spacing w:line="340" w:lineRule="exact"/>
              <w:jc w:val="left"/>
              <w:rPr>
                <w:rFonts w:ascii="仿宋_GB2312" w:eastAsia="仿宋_GB2312" w:hAnsi="宋体" w:cs="宋体"/>
                <w:color w:val="000000" w:themeColor="text1"/>
                <w:kern w:val="0"/>
                <w:szCs w:val="24"/>
              </w:rPr>
            </w:pPr>
            <w:r>
              <w:rPr>
                <w:rFonts w:ascii="仿宋_GB2312" w:eastAsia="仿宋_GB2312" w:hAnsi="宋体" w:cs="宋体" w:hint="eastAsia"/>
                <w:color w:val="000000" w:themeColor="text1"/>
                <w:kern w:val="0"/>
                <w:szCs w:val="24"/>
              </w:rPr>
              <w:t>配置4个千兆电口；</w:t>
            </w:r>
            <w:r>
              <w:rPr>
                <w:rFonts w:ascii="仿宋_GB2312" w:eastAsia="仿宋_GB2312" w:hAnsi="宋体" w:cs="宋体" w:hint="eastAsia"/>
                <w:color w:val="000000" w:themeColor="text1"/>
                <w:kern w:val="0"/>
                <w:szCs w:val="24"/>
              </w:rPr>
              <w:br/>
              <w:t>配2块以太网卡-10Gb光口双端口-SFP+(每块含2个万兆多模光模块)网卡</w:t>
            </w:r>
          </w:p>
        </w:tc>
      </w:tr>
      <w:tr w:rsidR="00721EB0">
        <w:trPr>
          <w:trHeight w:val="285"/>
          <w:jc w:val="center"/>
        </w:trPr>
        <w:tc>
          <w:tcPr>
            <w:tcW w:w="1400" w:type="dxa"/>
            <w:vMerge w:val="restart"/>
            <w:shd w:val="clear" w:color="auto" w:fill="auto"/>
            <w:vAlign w:val="center"/>
          </w:tcPr>
          <w:p w:rsidR="00721EB0" w:rsidRDefault="00557DFA">
            <w:pPr>
              <w:widowControl/>
              <w:spacing w:line="340" w:lineRule="exact"/>
              <w:jc w:val="center"/>
              <w:rPr>
                <w:rFonts w:ascii="仿宋_GB2312" w:eastAsia="仿宋_GB2312" w:hAnsi="宋体" w:cs="宋体"/>
                <w:color w:val="000000" w:themeColor="text1"/>
                <w:kern w:val="0"/>
                <w:szCs w:val="24"/>
              </w:rPr>
            </w:pPr>
            <w:r>
              <w:rPr>
                <w:rFonts w:ascii="仿宋_GB2312" w:eastAsia="仿宋_GB2312" w:hAnsi="宋体" w:cs="宋体" w:hint="eastAsia"/>
                <w:color w:val="000000" w:themeColor="text1"/>
                <w:kern w:val="0"/>
                <w:szCs w:val="24"/>
              </w:rPr>
              <w:t>I/O扩展</w:t>
            </w:r>
          </w:p>
        </w:tc>
        <w:tc>
          <w:tcPr>
            <w:tcW w:w="7242" w:type="dxa"/>
            <w:shd w:val="clear" w:color="auto" w:fill="auto"/>
            <w:vAlign w:val="center"/>
          </w:tcPr>
          <w:p w:rsidR="00721EB0" w:rsidRDefault="00557DFA">
            <w:pPr>
              <w:widowControl/>
              <w:spacing w:line="340" w:lineRule="exact"/>
              <w:rPr>
                <w:rFonts w:ascii="仿宋_GB2312" w:eastAsia="仿宋_GB2312" w:hAnsi="宋体" w:cs="宋体"/>
                <w:color w:val="000000" w:themeColor="text1"/>
                <w:kern w:val="0"/>
                <w:szCs w:val="24"/>
              </w:rPr>
            </w:pPr>
            <w:r>
              <w:rPr>
                <w:rFonts w:ascii="仿宋_GB2312" w:eastAsia="仿宋_GB2312" w:hAnsi="宋体" w:cs="宋体" w:hint="eastAsia"/>
                <w:color w:val="000000" w:themeColor="text1"/>
                <w:kern w:val="0"/>
                <w:szCs w:val="24"/>
              </w:rPr>
              <w:t>PCI-E I/O插槽总数：≥15个</w:t>
            </w:r>
          </w:p>
        </w:tc>
      </w:tr>
      <w:tr w:rsidR="00721EB0">
        <w:trPr>
          <w:trHeight w:val="285"/>
          <w:jc w:val="center"/>
        </w:trPr>
        <w:tc>
          <w:tcPr>
            <w:tcW w:w="1400" w:type="dxa"/>
            <w:vMerge/>
            <w:vAlign w:val="center"/>
          </w:tcPr>
          <w:p w:rsidR="00721EB0" w:rsidRDefault="00721EB0">
            <w:pPr>
              <w:widowControl/>
              <w:spacing w:line="340" w:lineRule="exact"/>
              <w:jc w:val="left"/>
              <w:rPr>
                <w:rFonts w:ascii="仿宋_GB2312" w:eastAsia="仿宋_GB2312" w:hAnsi="宋体" w:cs="宋体"/>
                <w:color w:val="000000" w:themeColor="text1"/>
                <w:kern w:val="0"/>
                <w:szCs w:val="24"/>
              </w:rPr>
            </w:pPr>
          </w:p>
        </w:tc>
        <w:tc>
          <w:tcPr>
            <w:tcW w:w="7242" w:type="dxa"/>
            <w:shd w:val="clear" w:color="auto" w:fill="auto"/>
            <w:vAlign w:val="center"/>
          </w:tcPr>
          <w:p w:rsidR="00721EB0" w:rsidRDefault="00557DFA">
            <w:pPr>
              <w:widowControl/>
              <w:spacing w:line="340" w:lineRule="exact"/>
              <w:rPr>
                <w:rFonts w:ascii="仿宋_GB2312" w:eastAsia="仿宋_GB2312" w:hAnsi="宋体" w:cs="宋体"/>
                <w:color w:val="000000" w:themeColor="text1"/>
                <w:kern w:val="0"/>
                <w:szCs w:val="24"/>
              </w:rPr>
            </w:pPr>
            <w:r>
              <w:rPr>
                <w:rFonts w:ascii="仿宋_GB2312" w:eastAsia="仿宋_GB2312" w:hAnsi="宋体" w:cs="宋体" w:hint="eastAsia"/>
                <w:color w:val="000000" w:themeColor="text1"/>
                <w:kern w:val="0"/>
                <w:szCs w:val="24"/>
              </w:rPr>
              <w:t>GPU扩展性：支持≥2个双宽槽位GPU</w:t>
            </w:r>
          </w:p>
        </w:tc>
      </w:tr>
      <w:tr w:rsidR="00721EB0">
        <w:trPr>
          <w:trHeight w:val="285"/>
          <w:jc w:val="center"/>
        </w:trPr>
        <w:tc>
          <w:tcPr>
            <w:tcW w:w="1400" w:type="dxa"/>
            <w:vMerge/>
            <w:vAlign w:val="center"/>
          </w:tcPr>
          <w:p w:rsidR="00721EB0" w:rsidRDefault="00721EB0">
            <w:pPr>
              <w:widowControl/>
              <w:spacing w:line="340" w:lineRule="exact"/>
              <w:jc w:val="left"/>
              <w:rPr>
                <w:rFonts w:ascii="仿宋_GB2312" w:eastAsia="仿宋_GB2312" w:hAnsi="宋体" w:cs="宋体"/>
                <w:color w:val="000000" w:themeColor="text1"/>
                <w:kern w:val="0"/>
                <w:szCs w:val="24"/>
              </w:rPr>
            </w:pPr>
          </w:p>
        </w:tc>
        <w:tc>
          <w:tcPr>
            <w:tcW w:w="7242" w:type="dxa"/>
            <w:shd w:val="clear" w:color="auto" w:fill="auto"/>
            <w:vAlign w:val="center"/>
          </w:tcPr>
          <w:p w:rsidR="00721EB0" w:rsidRDefault="00557DFA">
            <w:pPr>
              <w:widowControl/>
              <w:spacing w:line="340" w:lineRule="exact"/>
              <w:rPr>
                <w:rFonts w:ascii="仿宋_GB2312" w:eastAsia="仿宋_GB2312" w:hAnsi="宋体" w:cs="宋体"/>
                <w:color w:val="000000" w:themeColor="text1"/>
                <w:kern w:val="0"/>
                <w:szCs w:val="24"/>
              </w:rPr>
            </w:pPr>
            <w:r>
              <w:rPr>
                <w:rFonts w:ascii="仿宋_GB2312" w:eastAsia="仿宋_GB2312" w:hAnsi="宋体" w:cs="宋体" w:hint="eastAsia"/>
                <w:color w:val="000000" w:themeColor="text1"/>
                <w:kern w:val="0"/>
                <w:szCs w:val="24"/>
              </w:rPr>
              <w:t>配置2块单端口 16GB HBA卡（每块配1个16G光纤模块）；</w:t>
            </w:r>
          </w:p>
        </w:tc>
      </w:tr>
      <w:tr w:rsidR="00721EB0">
        <w:trPr>
          <w:trHeight w:val="285"/>
          <w:jc w:val="center"/>
        </w:trPr>
        <w:tc>
          <w:tcPr>
            <w:tcW w:w="1400" w:type="dxa"/>
            <w:shd w:val="clear" w:color="auto" w:fill="auto"/>
            <w:vAlign w:val="center"/>
          </w:tcPr>
          <w:p w:rsidR="00721EB0" w:rsidRDefault="00557DFA">
            <w:pPr>
              <w:widowControl/>
              <w:spacing w:line="340" w:lineRule="exact"/>
              <w:jc w:val="center"/>
              <w:rPr>
                <w:rFonts w:ascii="仿宋_GB2312" w:eastAsia="仿宋_GB2312" w:hAnsi="宋体" w:cs="宋体"/>
                <w:color w:val="000000" w:themeColor="text1"/>
                <w:kern w:val="0"/>
                <w:szCs w:val="24"/>
              </w:rPr>
            </w:pPr>
            <w:r>
              <w:rPr>
                <w:rFonts w:ascii="仿宋_GB2312" w:eastAsia="仿宋_GB2312" w:hAnsi="宋体" w:cs="宋体" w:hint="eastAsia"/>
                <w:color w:val="000000" w:themeColor="text1"/>
                <w:kern w:val="0"/>
                <w:szCs w:val="24"/>
              </w:rPr>
              <w:t>节能</w:t>
            </w:r>
          </w:p>
        </w:tc>
        <w:tc>
          <w:tcPr>
            <w:tcW w:w="7242" w:type="dxa"/>
            <w:shd w:val="clear" w:color="auto" w:fill="auto"/>
            <w:vAlign w:val="center"/>
          </w:tcPr>
          <w:p w:rsidR="00721EB0" w:rsidRDefault="00557DFA">
            <w:pPr>
              <w:widowControl/>
              <w:spacing w:line="340" w:lineRule="exact"/>
              <w:rPr>
                <w:rFonts w:ascii="仿宋_GB2312" w:eastAsia="仿宋_GB2312" w:hAnsi="宋体" w:cs="宋体"/>
                <w:color w:val="000000" w:themeColor="text1"/>
                <w:kern w:val="0"/>
                <w:szCs w:val="24"/>
              </w:rPr>
            </w:pPr>
            <w:r>
              <w:rPr>
                <w:rFonts w:ascii="仿宋_GB2312" w:eastAsia="仿宋_GB2312" w:hAnsi="宋体" w:cs="宋体" w:hint="eastAsia"/>
                <w:color w:val="000000" w:themeColor="text1"/>
                <w:kern w:val="0"/>
                <w:szCs w:val="24"/>
              </w:rPr>
              <w:t>提供铂金超高效率电源，效率≥94%，提供80plus认证证书</w:t>
            </w:r>
          </w:p>
        </w:tc>
      </w:tr>
      <w:tr w:rsidR="00721EB0">
        <w:trPr>
          <w:trHeight w:val="285"/>
          <w:jc w:val="center"/>
        </w:trPr>
        <w:tc>
          <w:tcPr>
            <w:tcW w:w="1400" w:type="dxa"/>
            <w:shd w:val="clear" w:color="auto" w:fill="auto"/>
            <w:vAlign w:val="center"/>
          </w:tcPr>
          <w:p w:rsidR="00721EB0" w:rsidRDefault="00557DFA">
            <w:pPr>
              <w:widowControl/>
              <w:spacing w:line="340" w:lineRule="exact"/>
              <w:jc w:val="center"/>
              <w:rPr>
                <w:rFonts w:ascii="仿宋_GB2312" w:eastAsia="仿宋_GB2312" w:hAnsi="宋体" w:cs="宋体"/>
                <w:color w:val="000000" w:themeColor="text1"/>
                <w:kern w:val="0"/>
                <w:szCs w:val="24"/>
              </w:rPr>
            </w:pPr>
            <w:r>
              <w:rPr>
                <w:rFonts w:ascii="仿宋_GB2312" w:eastAsia="仿宋_GB2312" w:hAnsi="宋体" w:cs="宋体" w:hint="eastAsia"/>
                <w:color w:val="000000" w:themeColor="text1"/>
                <w:kern w:val="0"/>
                <w:szCs w:val="24"/>
              </w:rPr>
              <w:t>集成显卡</w:t>
            </w:r>
          </w:p>
        </w:tc>
        <w:tc>
          <w:tcPr>
            <w:tcW w:w="7242" w:type="dxa"/>
            <w:shd w:val="clear" w:color="auto" w:fill="auto"/>
            <w:vAlign w:val="center"/>
          </w:tcPr>
          <w:p w:rsidR="00721EB0" w:rsidRDefault="00557DFA">
            <w:pPr>
              <w:widowControl/>
              <w:spacing w:line="340" w:lineRule="exact"/>
              <w:rPr>
                <w:rFonts w:ascii="仿宋_GB2312" w:eastAsia="仿宋_GB2312" w:hAnsi="宋体" w:cs="宋体"/>
                <w:color w:val="000000" w:themeColor="text1"/>
                <w:kern w:val="0"/>
                <w:szCs w:val="24"/>
              </w:rPr>
            </w:pPr>
            <w:r>
              <w:rPr>
                <w:rFonts w:ascii="仿宋_GB2312" w:eastAsia="仿宋_GB2312" w:hAnsi="宋体" w:cs="宋体" w:hint="eastAsia"/>
                <w:color w:val="000000" w:themeColor="text1"/>
                <w:kern w:val="0"/>
                <w:szCs w:val="24"/>
              </w:rPr>
              <w:t>标配集成32M显卡</w:t>
            </w:r>
          </w:p>
        </w:tc>
      </w:tr>
      <w:tr w:rsidR="00721EB0">
        <w:trPr>
          <w:trHeight w:val="285"/>
          <w:jc w:val="center"/>
        </w:trPr>
        <w:tc>
          <w:tcPr>
            <w:tcW w:w="1400" w:type="dxa"/>
            <w:vMerge w:val="restart"/>
            <w:shd w:val="clear" w:color="auto" w:fill="auto"/>
            <w:vAlign w:val="center"/>
          </w:tcPr>
          <w:p w:rsidR="00721EB0" w:rsidRDefault="00557DFA">
            <w:pPr>
              <w:widowControl/>
              <w:spacing w:line="340" w:lineRule="exact"/>
              <w:jc w:val="center"/>
              <w:rPr>
                <w:rFonts w:ascii="仿宋_GB2312" w:eastAsia="仿宋_GB2312" w:hAnsi="宋体" w:cs="宋体"/>
                <w:color w:val="000000" w:themeColor="text1"/>
                <w:kern w:val="0"/>
                <w:szCs w:val="24"/>
              </w:rPr>
            </w:pPr>
            <w:r>
              <w:rPr>
                <w:rFonts w:ascii="仿宋_GB2312" w:eastAsia="仿宋_GB2312" w:hAnsi="宋体" w:cs="宋体" w:hint="eastAsia"/>
                <w:color w:val="000000" w:themeColor="text1"/>
                <w:kern w:val="0"/>
                <w:szCs w:val="24"/>
              </w:rPr>
              <w:t>电源</w:t>
            </w:r>
          </w:p>
        </w:tc>
        <w:tc>
          <w:tcPr>
            <w:tcW w:w="7242" w:type="dxa"/>
            <w:shd w:val="clear" w:color="auto" w:fill="auto"/>
            <w:vAlign w:val="center"/>
          </w:tcPr>
          <w:p w:rsidR="00721EB0" w:rsidRDefault="00557DFA">
            <w:pPr>
              <w:widowControl/>
              <w:spacing w:line="340" w:lineRule="exact"/>
              <w:rPr>
                <w:rFonts w:ascii="仿宋_GB2312" w:eastAsia="仿宋_GB2312" w:hAnsi="宋体" w:cs="宋体"/>
                <w:color w:val="000000" w:themeColor="text1"/>
                <w:kern w:val="0"/>
                <w:szCs w:val="24"/>
              </w:rPr>
            </w:pPr>
            <w:r>
              <w:rPr>
                <w:rFonts w:ascii="仿宋_GB2312" w:eastAsia="仿宋_GB2312" w:hAnsi="宋体" w:cs="宋体" w:hint="eastAsia"/>
                <w:color w:val="000000" w:themeColor="text1"/>
                <w:kern w:val="0"/>
                <w:szCs w:val="24"/>
              </w:rPr>
              <w:t>满配冗余热插拔电源</w:t>
            </w:r>
          </w:p>
        </w:tc>
      </w:tr>
      <w:tr w:rsidR="00721EB0">
        <w:trPr>
          <w:trHeight w:val="285"/>
          <w:jc w:val="center"/>
        </w:trPr>
        <w:tc>
          <w:tcPr>
            <w:tcW w:w="1400" w:type="dxa"/>
            <w:vMerge/>
            <w:vAlign w:val="center"/>
          </w:tcPr>
          <w:p w:rsidR="00721EB0" w:rsidRDefault="00721EB0">
            <w:pPr>
              <w:widowControl/>
              <w:spacing w:line="340" w:lineRule="exact"/>
              <w:jc w:val="left"/>
              <w:rPr>
                <w:rFonts w:ascii="仿宋_GB2312" w:eastAsia="仿宋_GB2312" w:hAnsi="宋体" w:cs="宋体"/>
                <w:color w:val="000000" w:themeColor="text1"/>
                <w:kern w:val="0"/>
                <w:szCs w:val="24"/>
              </w:rPr>
            </w:pPr>
          </w:p>
        </w:tc>
        <w:tc>
          <w:tcPr>
            <w:tcW w:w="7242" w:type="dxa"/>
            <w:shd w:val="clear" w:color="auto" w:fill="auto"/>
            <w:vAlign w:val="center"/>
          </w:tcPr>
          <w:p w:rsidR="00721EB0" w:rsidRDefault="00557DFA">
            <w:pPr>
              <w:widowControl/>
              <w:spacing w:line="340" w:lineRule="exact"/>
              <w:rPr>
                <w:rFonts w:ascii="仿宋_GB2312" w:eastAsia="仿宋_GB2312" w:hAnsi="宋体" w:cs="宋体"/>
                <w:color w:val="000000" w:themeColor="text1"/>
                <w:kern w:val="0"/>
                <w:szCs w:val="24"/>
              </w:rPr>
            </w:pPr>
            <w:r>
              <w:rPr>
                <w:rFonts w:ascii="仿宋_GB2312" w:eastAsia="仿宋_GB2312" w:hAnsi="宋体" w:cs="宋体" w:hint="eastAsia"/>
                <w:color w:val="000000" w:themeColor="text1"/>
                <w:kern w:val="0"/>
                <w:szCs w:val="24"/>
              </w:rPr>
              <w:t>支持高压直流电源</w:t>
            </w:r>
          </w:p>
        </w:tc>
      </w:tr>
      <w:tr w:rsidR="00721EB0">
        <w:trPr>
          <w:trHeight w:val="285"/>
          <w:jc w:val="center"/>
        </w:trPr>
        <w:tc>
          <w:tcPr>
            <w:tcW w:w="1400" w:type="dxa"/>
            <w:shd w:val="clear" w:color="auto" w:fill="auto"/>
            <w:vAlign w:val="center"/>
          </w:tcPr>
          <w:p w:rsidR="00721EB0" w:rsidRDefault="00557DFA">
            <w:pPr>
              <w:widowControl/>
              <w:spacing w:line="340" w:lineRule="exact"/>
              <w:jc w:val="center"/>
              <w:rPr>
                <w:rFonts w:ascii="仿宋_GB2312" w:eastAsia="仿宋_GB2312" w:hAnsi="宋体" w:cs="宋体"/>
                <w:color w:val="000000" w:themeColor="text1"/>
                <w:kern w:val="0"/>
                <w:szCs w:val="24"/>
              </w:rPr>
            </w:pPr>
            <w:r>
              <w:rPr>
                <w:rFonts w:ascii="仿宋_GB2312" w:eastAsia="仿宋_GB2312" w:hAnsi="宋体" w:cs="宋体" w:hint="eastAsia"/>
                <w:color w:val="000000" w:themeColor="text1"/>
                <w:kern w:val="0"/>
                <w:szCs w:val="24"/>
              </w:rPr>
              <w:t>风扇</w:t>
            </w:r>
          </w:p>
        </w:tc>
        <w:tc>
          <w:tcPr>
            <w:tcW w:w="7242" w:type="dxa"/>
            <w:shd w:val="clear" w:color="auto" w:fill="auto"/>
            <w:vAlign w:val="center"/>
          </w:tcPr>
          <w:p w:rsidR="00721EB0" w:rsidRDefault="00557DFA">
            <w:pPr>
              <w:widowControl/>
              <w:spacing w:line="340" w:lineRule="exact"/>
              <w:rPr>
                <w:rFonts w:ascii="仿宋_GB2312" w:eastAsia="仿宋_GB2312" w:hAnsi="宋体" w:cs="宋体"/>
                <w:color w:val="000000" w:themeColor="text1"/>
                <w:kern w:val="0"/>
                <w:szCs w:val="24"/>
              </w:rPr>
            </w:pPr>
            <w:r>
              <w:rPr>
                <w:rFonts w:ascii="仿宋_GB2312" w:eastAsia="仿宋_GB2312" w:hAnsi="宋体" w:cs="宋体" w:hint="eastAsia"/>
                <w:color w:val="000000" w:themeColor="text1"/>
                <w:kern w:val="0"/>
                <w:szCs w:val="24"/>
              </w:rPr>
              <w:t>满配冗余对旋风扇,支持单风扇失效</w:t>
            </w:r>
          </w:p>
        </w:tc>
      </w:tr>
      <w:tr w:rsidR="00721EB0">
        <w:trPr>
          <w:trHeight w:val="285"/>
          <w:jc w:val="center"/>
        </w:trPr>
        <w:tc>
          <w:tcPr>
            <w:tcW w:w="1400" w:type="dxa"/>
            <w:vMerge w:val="restart"/>
            <w:shd w:val="clear" w:color="auto" w:fill="auto"/>
            <w:noWrap/>
            <w:vAlign w:val="center"/>
          </w:tcPr>
          <w:p w:rsidR="00721EB0" w:rsidRDefault="00557DFA">
            <w:pPr>
              <w:widowControl/>
              <w:spacing w:line="340" w:lineRule="exact"/>
              <w:jc w:val="center"/>
              <w:rPr>
                <w:rFonts w:ascii="仿宋_GB2312" w:eastAsia="仿宋_GB2312" w:hAnsi="宋体" w:cs="宋体"/>
                <w:color w:val="000000" w:themeColor="text1"/>
                <w:kern w:val="0"/>
                <w:szCs w:val="24"/>
              </w:rPr>
            </w:pPr>
            <w:r>
              <w:rPr>
                <w:rFonts w:ascii="仿宋_GB2312" w:eastAsia="仿宋_GB2312" w:hAnsi="宋体" w:cs="宋体" w:hint="eastAsia"/>
                <w:b/>
                <w:bCs/>
                <w:color w:val="000000" w:themeColor="text1"/>
                <w:kern w:val="0"/>
                <w:szCs w:val="24"/>
              </w:rPr>
              <w:t>可管理性</w:t>
            </w:r>
          </w:p>
        </w:tc>
        <w:tc>
          <w:tcPr>
            <w:tcW w:w="7242" w:type="dxa"/>
            <w:shd w:val="clear" w:color="auto" w:fill="auto"/>
            <w:noWrap/>
          </w:tcPr>
          <w:p w:rsidR="00721EB0" w:rsidRDefault="00557DFA">
            <w:pPr>
              <w:widowControl/>
              <w:spacing w:line="340" w:lineRule="exact"/>
              <w:rPr>
                <w:rFonts w:ascii="仿宋_GB2312" w:eastAsia="仿宋_GB2312" w:hAnsi="宋体" w:cs="宋体"/>
                <w:color w:val="000000" w:themeColor="text1"/>
                <w:kern w:val="0"/>
                <w:szCs w:val="24"/>
              </w:rPr>
            </w:pPr>
            <w:r>
              <w:rPr>
                <w:rFonts w:ascii="仿宋_GB2312" w:eastAsia="仿宋_GB2312" w:hAnsi="宋体" w:cs="宋体" w:hint="eastAsia"/>
                <w:color w:val="000000" w:themeColor="text1"/>
                <w:kern w:val="0"/>
                <w:szCs w:val="24"/>
              </w:rPr>
              <w:t>★可管理和维护性:</w:t>
            </w:r>
            <w:r>
              <w:rPr>
                <w:rFonts w:ascii="仿宋_GB2312" w:eastAsia="仿宋_GB2312" w:hAnsi="宋体" w:cs="宋体" w:hint="eastAsia"/>
                <w:color w:val="000000" w:themeColor="text1"/>
                <w:kern w:val="0"/>
                <w:szCs w:val="24"/>
              </w:rPr>
              <w:br/>
              <w:t xml:space="preserve">1. 集成系统管理处理器支持：自动服务器重启、风扇监视和控制、电源监控、温度监控、启动/关闭、按序重启、本地固件更新、错误日志，可通过可视化工具提供系统未来状况的可视显示； </w:t>
            </w:r>
            <w:r>
              <w:rPr>
                <w:rFonts w:ascii="仿宋_GB2312" w:eastAsia="仿宋_GB2312" w:hAnsi="宋体" w:cs="宋体" w:hint="eastAsia"/>
                <w:color w:val="000000" w:themeColor="text1"/>
                <w:kern w:val="0"/>
                <w:szCs w:val="24"/>
              </w:rPr>
              <w:br/>
              <w:t>2.具有图形管理界面及其他高级管理功能；</w:t>
            </w:r>
          </w:p>
          <w:p w:rsidR="00721EB0" w:rsidRDefault="00557DFA">
            <w:pPr>
              <w:widowControl/>
              <w:spacing w:line="340" w:lineRule="exact"/>
              <w:rPr>
                <w:rFonts w:ascii="仿宋_GB2312" w:eastAsia="仿宋_GB2312" w:hAnsi="宋体" w:cs="宋体"/>
                <w:color w:val="000000" w:themeColor="text1"/>
                <w:kern w:val="0"/>
                <w:szCs w:val="24"/>
              </w:rPr>
            </w:pPr>
            <w:r>
              <w:rPr>
                <w:rFonts w:ascii="仿宋_GB2312" w:eastAsia="仿宋_GB2312" w:hAnsi="宋体" w:cs="宋体" w:hint="eastAsia"/>
                <w:color w:val="000000" w:themeColor="text1"/>
                <w:kern w:val="0"/>
                <w:szCs w:val="24"/>
              </w:rPr>
              <w:t>3.配置独立的远程管理控制端口，支持远程监控图形界面, 可实现与操作系统无关的远程对服务器的完全控制，包括远程的开机、关机、重启、虚拟软驱、虚拟光驱等操作</w:t>
            </w:r>
          </w:p>
        </w:tc>
      </w:tr>
      <w:tr w:rsidR="00721EB0">
        <w:trPr>
          <w:trHeight w:val="285"/>
          <w:jc w:val="center"/>
        </w:trPr>
        <w:tc>
          <w:tcPr>
            <w:tcW w:w="1400" w:type="dxa"/>
            <w:vMerge/>
            <w:shd w:val="clear" w:color="auto" w:fill="auto"/>
            <w:noWrap/>
            <w:vAlign w:val="center"/>
          </w:tcPr>
          <w:p w:rsidR="00721EB0" w:rsidRDefault="00721EB0">
            <w:pPr>
              <w:widowControl/>
              <w:spacing w:line="340" w:lineRule="exact"/>
              <w:jc w:val="center"/>
              <w:rPr>
                <w:rFonts w:ascii="仿宋_GB2312" w:eastAsia="仿宋_GB2312" w:hAnsi="宋体" w:cs="宋体"/>
                <w:color w:val="000000" w:themeColor="text1"/>
                <w:kern w:val="0"/>
                <w:szCs w:val="24"/>
              </w:rPr>
            </w:pPr>
          </w:p>
        </w:tc>
        <w:tc>
          <w:tcPr>
            <w:tcW w:w="7242" w:type="dxa"/>
            <w:shd w:val="clear" w:color="auto" w:fill="auto"/>
            <w:noWrap/>
          </w:tcPr>
          <w:p w:rsidR="00721EB0" w:rsidRDefault="00557DFA">
            <w:pPr>
              <w:widowControl/>
              <w:spacing w:line="340" w:lineRule="exact"/>
              <w:rPr>
                <w:rFonts w:ascii="仿宋_GB2312" w:eastAsia="仿宋_GB2312" w:hAnsi="宋体" w:cs="宋体"/>
                <w:color w:val="000000" w:themeColor="text1"/>
                <w:kern w:val="0"/>
                <w:szCs w:val="24"/>
              </w:rPr>
            </w:pPr>
            <w:r>
              <w:rPr>
                <w:rFonts w:ascii="仿宋_GB2312" w:eastAsia="仿宋_GB2312" w:hAnsi="宋体" w:cs="宋体" w:hint="eastAsia"/>
                <w:color w:val="000000" w:themeColor="text1"/>
                <w:kern w:val="0"/>
                <w:szCs w:val="24"/>
              </w:rPr>
              <w:t>投标产品支持使用客户端证书和证书密码的双因素认证方式登录单板管理系统。投标厂商需要提供白皮书。</w:t>
            </w:r>
          </w:p>
        </w:tc>
      </w:tr>
      <w:tr w:rsidR="00721EB0">
        <w:trPr>
          <w:trHeight w:val="285"/>
          <w:jc w:val="center"/>
        </w:trPr>
        <w:tc>
          <w:tcPr>
            <w:tcW w:w="1400" w:type="dxa"/>
            <w:vMerge/>
            <w:shd w:val="clear" w:color="auto" w:fill="auto"/>
            <w:noWrap/>
            <w:vAlign w:val="center"/>
          </w:tcPr>
          <w:p w:rsidR="00721EB0" w:rsidRDefault="00721EB0">
            <w:pPr>
              <w:widowControl/>
              <w:spacing w:line="340" w:lineRule="exact"/>
              <w:jc w:val="center"/>
              <w:rPr>
                <w:rFonts w:ascii="仿宋_GB2312" w:eastAsia="仿宋_GB2312" w:hAnsi="宋体" w:cs="宋体"/>
                <w:color w:val="000000" w:themeColor="text1"/>
                <w:kern w:val="0"/>
                <w:szCs w:val="24"/>
              </w:rPr>
            </w:pPr>
          </w:p>
        </w:tc>
        <w:tc>
          <w:tcPr>
            <w:tcW w:w="7242" w:type="dxa"/>
            <w:shd w:val="clear" w:color="auto" w:fill="auto"/>
            <w:noWrap/>
          </w:tcPr>
          <w:p w:rsidR="00721EB0" w:rsidRDefault="00557DFA">
            <w:pPr>
              <w:widowControl/>
              <w:spacing w:line="340" w:lineRule="exact"/>
              <w:rPr>
                <w:rFonts w:ascii="仿宋_GB2312" w:eastAsia="仿宋_GB2312" w:hAnsi="宋体" w:cs="宋体"/>
                <w:color w:val="000000" w:themeColor="text1"/>
                <w:kern w:val="0"/>
                <w:szCs w:val="24"/>
              </w:rPr>
            </w:pPr>
            <w:r>
              <w:rPr>
                <w:rFonts w:ascii="仿宋_GB2312" w:eastAsia="仿宋_GB2312" w:hAnsi="宋体" w:cs="宋体" w:hint="eastAsia"/>
                <w:color w:val="000000" w:themeColor="text1"/>
                <w:kern w:val="0"/>
                <w:szCs w:val="24"/>
              </w:rPr>
              <w:t>投标产品具备带外故障检测功能，不依赖于OS，对硬件故障如CPU故障、I2C和 IPMB总线故障、内存故障、PCIe设备故障、硬盘故障进行检测和预告警。投标厂商需要提供白皮书。</w:t>
            </w:r>
          </w:p>
        </w:tc>
      </w:tr>
      <w:tr w:rsidR="00721EB0">
        <w:trPr>
          <w:trHeight w:val="285"/>
          <w:jc w:val="center"/>
        </w:trPr>
        <w:tc>
          <w:tcPr>
            <w:tcW w:w="1400" w:type="dxa"/>
            <w:vMerge/>
            <w:shd w:val="clear" w:color="auto" w:fill="auto"/>
            <w:noWrap/>
            <w:vAlign w:val="center"/>
          </w:tcPr>
          <w:p w:rsidR="00721EB0" w:rsidRDefault="00721EB0">
            <w:pPr>
              <w:widowControl/>
              <w:spacing w:line="340" w:lineRule="exact"/>
              <w:jc w:val="center"/>
              <w:rPr>
                <w:rFonts w:ascii="仿宋_GB2312" w:eastAsia="仿宋_GB2312" w:hAnsi="宋体" w:cs="宋体"/>
                <w:color w:val="000000" w:themeColor="text1"/>
                <w:kern w:val="0"/>
                <w:szCs w:val="24"/>
              </w:rPr>
            </w:pPr>
          </w:p>
        </w:tc>
        <w:tc>
          <w:tcPr>
            <w:tcW w:w="7242" w:type="dxa"/>
            <w:shd w:val="clear" w:color="auto" w:fill="auto"/>
            <w:noWrap/>
          </w:tcPr>
          <w:p w:rsidR="00721EB0" w:rsidRDefault="00557DFA">
            <w:pPr>
              <w:widowControl/>
              <w:spacing w:line="340" w:lineRule="exact"/>
              <w:rPr>
                <w:rFonts w:ascii="仿宋_GB2312" w:eastAsia="仿宋_GB2312" w:hAnsi="宋体" w:cs="宋体"/>
                <w:color w:val="000000" w:themeColor="text1"/>
                <w:kern w:val="0"/>
                <w:szCs w:val="24"/>
              </w:rPr>
            </w:pPr>
            <w:r>
              <w:rPr>
                <w:rFonts w:ascii="仿宋_GB2312" w:eastAsia="仿宋_GB2312" w:hAnsi="宋体" w:cs="宋体" w:hint="eastAsia"/>
                <w:color w:val="000000" w:themeColor="text1"/>
                <w:kern w:val="0"/>
                <w:szCs w:val="24"/>
              </w:rPr>
              <w:t>支持中文BIOS界面，提供官网链接及对应官网中文界面截图</w:t>
            </w:r>
          </w:p>
        </w:tc>
      </w:tr>
      <w:tr w:rsidR="00721EB0">
        <w:trPr>
          <w:trHeight w:val="285"/>
          <w:jc w:val="center"/>
        </w:trPr>
        <w:tc>
          <w:tcPr>
            <w:tcW w:w="1400" w:type="dxa"/>
            <w:vMerge/>
            <w:shd w:val="clear" w:color="auto" w:fill="auto"/>
            <w:noWrap/>
            <w:vAlign w:val="center"/>
          </w:tcPr>
          <w:p w:rsidR="00721EB0" w:rsidRDefault="00721EB0">
            <w:pPr>
              <w:widowControl/>
              <w:spacing w:line="340" w:lineRule="exact"/>
              <w:jc w:val="center"/>
              <w:rPr>
                <w:rFonts w:ascii="仿宋_GB2312" w:eastAsia="仿宋_GB2312" w:hAnsi="宋体" w:cs="宋体"/>
                <w:color w:val="000000" w:themeColor="text1"/>
                <w:kern w:val="0"/>
                <w:szCs w:val="24"/>
              </w:rPr>
            </w:pPr>
          </w:p>
        </w:tc>
        <w:tc>
          <w:tcPr>
            <w:tcW w:w="7242" w:type="dxa"/>
            <w:shd w:val="clear" w:color="auto" w:fill="auto"/>
            <w:noWrap/>
            <w:vAlign w:val="center"/>
          </w:tcPr>
          <w:p w:rsidR="00721EB0" w:rsidRDefault="00557DFA">
            <w:pPr>
              <w:widowControl/>
              <w:spacing w:line="340" w:lineRule="exact"/>
              <w:rPr>
                <w:rFonts w:ascii="仿宋_GB2312" w:eastAsia="仿宋_GB2312" w:hAnsi="宋体" w:cs="宋体"/>
                <w:color w:val="000000" w:themeColor="text1"/>
                <w:kern w:val="0"/>
                <w:szCs w:val="24"/>
              </w:rPr>
            </w:pPr>
            <w:r>
              <w:rPr>
                <w:rFonts w:ascii="仿宋_GB2312" w:eastAsia="仿宋_GB2312" w:hAnsi="宋体" w:cs="宋体" w:hint="eastAsia"/>
                <w:color w:val="000000" w:themeColor="text1"/>
                <w:kern w:val="0"/>
                <w:szCs w:val="24"/>
              </w:rPr>
              <w:t>支持黑匣子功能，可提供官网资料发布</w:t>
            </w:r>
          </w:p>
        </w:tc>
      </w:tr>
      <w:tr w:rsidR="00721EB0">
        <w:trPr>
          <w:trHeight w:val="285"/>
          <w:jc w:val="center"/>
        </w:trPr>
        <w:tc>
          <w:tcPr>
            <w:tcW w:w="1400" w:type="dxa"/>
            <w:vMerge/>
            <w:shd w:val="clear" w:color="auto" w:fill="auto"/>
            <w:noWrap/>
            <w:vAlign w:val="center"/>
          </w:tcPr>
          <w:p w:rsidR="00721EB0" w:rsidRDefault="00721EB0">
            <w:pPr>
              <w:widowControl/>
              <w:spacing w:line="340" w:lineRule="exact"/>
              <w:jc w:val="center"/>
              <w:rPr>
                <w:rFonts w:ascii="仿宋_GB2312" w:eastAsia="仿宋_GB2312" w:hAnsi="宋体" w:cs="宋体"/>
                <w:color w:val="000000" w:themeColor="text1"/>
                <w:kern w:val="0"/>
                <w:szCs w:val="24"/>
              </w:rPr>
            </w:pPr>
          </w:p>
        </w:tc>
        <w:tc>
          <w:tcPr>
            <w:tcW w:w="7242" w:type="dxa"/>
            <w:shd w:val="clear" w:color="auto" w:fill="auto"/>
            <w:noWrap/>
            <w:vAlign w:val="center"/>
          </w:tcPr>
          <w:p w:rsidR="00721EB0" w:rsidRDefault="00557DFA">
            <w:pPr>
              <w:widowControl/>
              <w:spacing w:line="340" w:lineRule="exact"/>
              <w:rPr>
                <w:rFonts w:ascii="仿宋_GB2312" w:eastAsia="仿宋_GB2312" w:hAnsi="宋体" w:cs="宋体"/>
                <w:color w:val="000000" w:themeColor="text1"/>
                <w:kern w:val="0"/>
                <w:szCs w:val="24"/>
              </w:rPr>
            </w:pPr>
            <w:r>
              <w:rPr>
                <w:rFonts w:ascii="仿宋_GB2312" w:eastAsia="仿宋_GB2312" w:hAnsi="宋体" w:cs="宋体" w:hint="eastAsia"/>
                <w:color w:val="000000" w:themeColor="text1"/>
                <w:kern w:val="0"/>
                <w:szCs w:val="24"/>
              </w:rPr>
              <w:t>支持最后一屏功能，可提供官网资料发布</w:t>
            </w:r>
          </w:p>
        </w:tc>
      </w:tr>
      <w:tr w:rsidR="00721EB0">
        <w:trPr>
          <w:trHeight w:val="285"/>
          <w:jc w:val="center"/>
        </w:trPr>
        <w:tc>
          <w:tcPr>
            <w:tcW w:w="1400" w:type="dxa"/>
            <w:vMerge/>
            <w:shd w:val="clear" w:color="auto" w:fill="auto"/>
            <w:noWrap/>
            <w:vAlign w:val="center"/>
          </w:tcPr>
          <w:p w:rsidR="00721EB0" w:rsidRDefault="00721EB0">
            <w:pPr>
              <w:widowControl/>
              <w:spacing w:line="340" w:lineRule="exact"/>
              <w:jc w:val="center"/>
              <w:rPr>
                <w:rFonts w:ascii="仿宋_GB2312" w:eastAsia="仿宋_GB2312" w:hAnsi="宋体" w:cs="宋体"/>
                <w:color w:val="000000" w:themeColor="text1"/>
                <w:kern w:val="0"/>
                <w:szCs w:val="24"/>
              </w:rPr>
            </w:pPr>
          </w:p>
        </w:tc>
        <w:tc>
          <w:tcPr>
            <w:tcW w:w="7242" w:type="dxa"/>
            <w:shd w:val="clear" w:color="auto" w:fill="auto"/>
            <w:noWrap/>
          </w:tcPr>
          <w:p w:rsidR="00721EB0" w:rsidRDefault="00557DFA">
            <w:pPr>
              <w:widowControl/>
              <w:spacing w:line="340" w:lineRule="exact"/>
              <w:rPr>
                <w:rFonts w:ascii="仿宋_GB2312" w:eastAsia="仿宋_GB2312" w:hAnsi="宋体" w:cs="宋体"/>
                <w:color w:val="000000" w:themeColor="text1"/>
                <w:kern w:val="0"/>
                <w:szCs w:val="24"/>
              </w:rPr>
            </w:pPr>
            <w:r>
              <w:rPr>
                <w:rFonts w:ascii="仿宋_GB2312" w:eastAsia="仿宋_GB2312" w:hAnsi="宋体" w:cs="宋体" w:hint="eastAsia"/>
                <w:color w:val="000000" w:themeColor="text1"/>
                <w:kern w:val="0"/>
                <w:szCs w:val="24"/>
              </w:rPr>
              <w:t>★国产管理芯片：供芯片厂家发布的产品简介，提供芯片厂家的资质证明，芯片厂家为国产厂家。</w:t>
            </w:r>
          </w:p>
        </w:tc>
      </w:tr>
      <w:tr w:rsidR="00721EB0">
        <w:trPr>
          <w:trHeight w:val="285"/>
          <w:jc w:val="center"/>
        </w:trPr>
        <w:tc>
          <w:tcPr>
            <w:tcW w:w="1400" w:type="dxa"/>
            <w:vMerge w:val="restart"/>
            <w:shd w:val="clear" w:color="auto" w:fill="auto"/>
            <w:noWrap/>
            <w:vAlign w:val="center"/>
          </w:tcPr>
          <w:p w:rsidR="00721EB0" w:rsidRDefault="00557DFA">
            <w:pPr>
              <w:widowControl/>
              <w:spacing w:line="340" w:lineRule="exact"/>
              <w:jc w:val="center"/>
              <w:rPr>
                <w:rFonts w:ascii="仿宋_GB2312" w:eastAsia="仿宋_GB2312" w:hAnsi="宋体" w:cs="宋体"/>
                <w:color w:val="000000" w:themeColor="text1"/>
                <w:kern w:val="0"/>
                <w:szCs w:val="24"/>
              </w:rPr>
            </w:pPr>
            <w:r>
              <w:rPr>
                <w:rFonts w:ascii="仿宋_GB2312" w:eastAsia="仿宋_GB2312" w:hAnsi="宋体" w:cs="宋体" w:hint="eastAsia"/>
                <w:color w:val="000000" w:themeColor="text1"/>
                <w:kern w:val="0"/>
                <w:szCs w:val="24"/>
              </w:rPr>
              <w:t>★</w:t>
            </w:r>
            <w:r>
              <w:rPr>
                <w:rFonts w:ascii="仿宋_GB2312" w:eastAsia="仿宋_GB2312" w:hAnsi="宋体" w:cs="宋体" w:hint="eastAsia"/>
                <w:b/>
                <w:bCs/>
                <w:color w:val="000000" w:themeColor="text1"/>
                <w:kern w:val="0"/>
                <w:szCs w:val="24"/>
              </w:rPr>
              <w:t>安全特性</w:t>
            </w:r>
          </w:p>
        </w:tc>
        <w:tc>
          <w:tcPr>
            <w:tcW w:w="7242" w:type="dxa"/>
            <w:shd w:val="clear" w:color="auto" w:fill="auto"/>
            <w:noWrap/>
            <w:vAlign w:val="center"/>
          </w:tcPr>
          <w:p w:rsidR="00721EB0" w:rsidRDefault="00557DFA">
            <w:pPr>
              <w:widowControl/>
              <w:spacing w:line="340" w:lineRule="exact"/>
              <w:rPr>
                <w:rFonts w:ascii="仿宋_GB2312" w:eastAsia="仿宋_GB2312" w:hAnsi="宋体" w:cs="宋体"/>
                <w:color w:val="000000" w:themeColor="text1"/>
                <w:kern w:val="0"/>
                <w:szCs w:val="24"/>
              </w:rPr>
            </w:pPr>
            <w:r>
              <w:rPr>
                <w:rFonts w:ascii="仿宋_GB2312" w:eastAsia="仿宋_GB2312" w:hAnsi="宋体" w:cs="宋体" w:hint="eastAsia"/>
                <w:color w:val="000000" w:themeColor="text1"/>
                <w:kern w:val="0"/>
                <w:szCs w:val="24"/>
              </w:rPr>
              <w:t>支持带内外融合管理</w:t>
            </w:r>
          </w:p>
        </w:tc>
      </w:tr>
      <w:tr w:rsidR="00721EB0">
        <w:trPr>
          <w:trHeight w:val="285"/>
          <w:jc w:val="center"/>
        </w:trPr>
        <w:tc>
          <w:tcPr>
            <w:tcW w:w="1400" w:type="dxa"/>
            <w:vMerge/>
            <w:shd w:val="clear" w:color="auto" w:fill="auto"/>
            <w:noWrap/>
            <w:vAlign w:val="center"/>
          </w:tcPr>
          <w:p w:rsidR="00721EB0" w:rsidRDefault="00721EB0">
            <w:pPr>
              <w:widowControl/>
              <w:spacing w:line="340" w:lineRule="exact"/>
              <w:jc w:val="center"/>
              <w:rPr>
                <w:rFonts w:ascii="仿宋_GB2312" w:eastAsia="仿宋_GB2312" w:hAnsi="宋体" w:cs="宋体"/>
                <w:color w:val="000000" w:themeColor="text1"/>
                <w:kern w:val="0"/>
                <w:szCs w:val="24"/>
              </w:rPr>
            </w:pPr>
          </w:p>
        </w:tc>
        <w:tc>
          <w:tcPr>
            <w:tcW w:w="7242" w:type="dxa"/>
            <w:shd w:val="clear" w:color="auto" w:fill="auto"/>
            <w:noWrap/>
            <w:vAlign w:val="center"/>
          </w:tcPr>
          <w:p w:rsidR="00721EB0" w:rsidRDefault="00557DFA">
            <w:pPr>
              <w:widowControl/>
              <w:spacing w:line="340" w:lineRule="exact"/>
              <w:rPr>
                <w:rFonts w:ascii="仿宋_GB2312" w:eastAsia="仿宋_GB2312" w:hAnsi="宋体" w:cs="宋体"/>
                <w:color w:val="000000" w:themeColor="text1"/>
                <w:kern w:val="0"/>
                <w:szCs w:val="24"/>
              </w:rPr>
            </w:pPr>
            <w:r>
              <w:rPr>
                <w:rFonts w:ascii="仿宋_GB2312" w:eastAsia="仿宋_GB2312" w:hAnsi="宋体" w:cs="宋体" w:hint="eastAsia"/>
                <w:color w:val="000000" w:themeColor="text1"/>
                <w:kern w:val="0"/>
                <w:szCs w:val="24"/>
              </w:rPr>
              <w:t>投标产品BIOS支持Secure boot启动，支持第三方证书的导入/导出。投标厂商需要提供白皮书，官网证明材料。</w:t>
            </w:r>
          </w:p>
        </w:tc>
      </w:tr>
      <w:tr w:rsidR="00721EB0">
        <w:trPr>
          <w:trHeight w:val="285"/>
          <w:jc w:val="center"/>
        </w:trPr>
        <w:tc>
          <w:tcPr>
            <w:tcW w:w="1400" w:type="dxa"/>
            <w:vMerge/>
            <w:shd w:val="clear" w:color="auto" w:fill="auto"/>
            <w:noWrap/>
            <w:vAlign w:val="center"/>
          </w:tcPr>
          <w:p w:rsidR="00721EB0" w:rsidRDefault="00721EB0">
            <w:pPr>
              <w:widowControl/>
              <w:spacing w:line="340" w:lineRule="exact"/>
              <w:jc w:val="center"/>
              <w:rPr>
                <w:rFonts w:ascii="仿宋_GB2312" w:eastAsia="仿宋_GB2312" w:hAnsi="宋体" w:cs="宋体"/>
                <w:color w:val="000000" w:themeColor="text1"/>
                <w:kern w:val="0"/>
                <w:szCs w:val="24"/>
              </w:rPr>
            </w:pPr>
          </w:p>
        </w:tc>
        <w:tc>
          <w:tcPr>
            <w:tcW w:w="7242" w:type="dxa"/>
            <w:shd w:val="clear" w:color="auto" w:fill="auto"/>
            <w:noWrap/>
            <w:vAlign w:val="center"/>
          </w:tcPr>
          <w:p w:rsidR="00721EB0" w:rsidRDefault="00557DFA">
            <w:pPr>
              <w:widowControl/>
              <w:spacing w:line="340" w:lineRule="exact"/>
              <w:rPr>
                <w:rFonts w:ascii="仿宋_GB2312" w:eastAsia="仿宋_GB2312" w:hAnsi="宋体" w:cs="宋体"/>
                <w:color w:val="000000" w:themeColor="text1"/>
                <w:kern w:val="0"/>
                <w:szCs w:val="24"/>
              </w:rPr>
            </w:pPr>
            <w:r>
              <w:rPr>
                <w:rFonts w:ascii="仿宋_GB2312" w:eastAsia="仿宋_GB2312" w:hAnsi="宋体" w:cs="宋体" w:hint="eastAsia"/>
                <w:color w:val="000000" w:themeColor="text1"/>
                <w:kern w:val="0"/>
                <w:szCs w:val="24"/>
              </w:rPr>
              <w:t>投标产品支持可信启动度量。投标厂商需要提供白皮书，官网证明材料。</w:t>
            </w:r>
          </w:p>
        </w:tc>
      </w:tr>
      <w:tr w:rsidR="00721EB0">
        <w:trPr>
          <w:trHeight w:val="285"/>
          <w:jc w:val="center"/>
        </w:trPr>
        <w:tc>
          <w:tcPr>
            <w:tcW w:w="1400" w:type="dxa"/>
            <w:vMerge/>
            <w:shd w:val="clear" w:color="auto" w:fill="auto"/>
            <w:noWrap/>
            <w:vAlign w:val="center"/>
          </w:tcPr>
          <w:p w:rsidR="00721EB0" w:rsidRDefault="00721EB0">
            <w:pPr>
              <w:widowControl/>
              <w:spacing w:line="340" w:lineRule="exact"/>
              <w:jc w:val="center"/>
              <w:rPr>
                <w:rFonts w:ascii="仿宋_GB2312" w:eastAsia="仿宋_GB2312" w:hAnsi="宋体" w:cs="宋体"/>
                <w:color w:val="000000" w:themeColor="text1"/>
                <w:kern w:val="0"/>
                <w:szCs w:val="24"/>
              </w:rPr>
            </w:pPr>
          </w:p>
        </w:tc>
        <w:tc>
          <w:tcPr>
            <w:tcW w:w="7242" w:type="dxa"/>
            <w:shd w:val="clear" w:color="auto" w:fill="auto"/>
            <w:noWrap/>
            <w:vAlign w:val="center"/>
          </w:tcPr>
          <w:p w:rsidR="00721EB0" w:rsidRDefault="00557DFA">
            <w:pPr>
              <w:widowControl/>
              <w:spacing w:line="340" w:lineRule="exact"/>
              <w:rPr>
                <w:rFonts w:ascii="仿宋_GB2312" w:eastAsia="仿宋_GB2312" w:hAnsi="宋体" w:cs="宋体"/>
                <w:color w:val="000000" w:themeColor="text1"/>
                <w:kern w:val="0"/>
                <w:szCs w:val="24"/>
              </w:rPr>
            </w:pPr>
            <w:r>
              <w:rPr>
                <w:rFonts w:ascii="仿宋_GB2312" w:eastAsia="仿宋_GB2312" w:hAnsi="宋体" w:cs="宋体" w:hint="eastAsia"/>
                <w:color w:val="000000" w:themeColor="text1"/>
                <w:kern w:val="0"/>
                <w:szCs w:val="24"/>
              </w:rPr>
              <w:t>支持可信平台TPM模块</w:t>
            </w:r>
          </w:p>
        </w:tc>
      </w:tr>
      <w:tr w:rsidR="00721EB0">
        <w:trPr>
          <w:trHeight w:val="285"/>
          <w:jc w:val="center"/>
        </w:trPr>
        <w:tc>
          <w:tcPr>
            <w:tcW w:w="1400" w:type="dxa"/>
            <w:vMerge w:val="restart"/>
            <w:shd w:val="clear" w:color="auto" w:fill="auto"/>
            <w:noWrap/>
            <w:vAlign w:val="center"/>
          </w:tcPr>
          <w:p w:rsidR="00721EB0" w:rsidRDefault="00557DFA">
            <w:pPr>
              <w:widowControl/>
              <w:spacing w:line="340" w:lineRule="exact"/>
              <w:jc w:val="center"/>
              <w:rPr>
                <w:rFonts w:ascii="仿宋_GB2312" w:eastAsia="仿宋_GB2312" w:hAnsi="宋体" w:cs="宋体"/>
                <w:color w:val="000000" w:themeColor="text1"/>
                <w:kern w:val="0"/>
                <w:szCs w:val="24"/>
              </w:rPr>
            </w:pPr>
            <w:r>
              <w:rPr>
                <w:rFonts w:ascii="仿宋_GB2312" w:eastAsia="仿宋_GB2312" w:hAnsi="宋体" w:cs="宋体" w:hint="eastAsia"/>
                <w:b/>
                <w:bCs/>
                <w:color w:val="000000" w:themeColor="text1"/>
                <w:kern w:val="0"/>
                <w:szCs w:val="24"/>
              </w:rPr>
              <w:t>其它要求</w:t>
            </w:r>
          </w:p>
        </w:tc>
        <w:tc>
          <w:tcPr>
            <w:tcW w:w="7242" w:type="dxa"/>
            <w:shd w:val="clear" w:color="auto" w:fill="auto"/>
            <w:noWrap/>
          </w:tcPr>
          <w:p w:rsidR="00721EB0" w:rsidRDefault="00557DFA">
            <w:pPr>
              <w:widowControl/>
              <w:spacing w:line="340" w:lineRule="exact"/>
              <w:rPr>
                <w:rFonts w:ascii="仿宋_GB2312" w:eastAsia="仿宋_GB2312" w:hAnsi="宋体" w:cs="宋体"/>
                <w:color w:val="000000" w:themeColor="text1"/>
                <w:kern w:val="0"/>
                <w:szCs w:val="24"/>
              </w:rPr>
            </w:pPr>
            <w:r>
              <w:rPr>
                <w:rFonts w:ascii="仿宋_GB2312" w:eastAsia="仿宋_GB2312" w:hAnsi="宋体" w:cs="宋体" w:hint="eastAsia"/>
                <w:color w:val="000000" w:themeColor="text1"/>
                <w:kern w:val="0"/>
                <w:szCs w:val="24"/>
              </w:rPr>
              <w:t>提供三年7*24小时全天候原厂商质保，4小时内响应</w:t>
            </w:r>
          </w:p>
        </w:tc>
      </w:tr>
      <w:tr w:rsidR="00721EB0">
        <w:trPr>
          <w:trHeight w:val="285"/>
          <w:jc w:val="center"/>
        </w:trPr>
        <w:tc>
          <w:tcPr>
            <w:tcW w:w="1400" w:type="dxa"/>
            <w:vMerge/>
            <w:shd w:val="clear" w:color="auto" w:fill="auto"/>
            <w:noWrap/>
            <w:vAlign w:val="center"/>
          </w:tcPr>
          <w:p w:rsidR="00721EB0" w:rsidRDefault="00721EB0">
            <w:pPr>
              <w:widowControl/>
              <w:spacing w:line="340" w:lineRule="exact"/>
              <w:jc w:val="center"/>
              <w:rPr>
                <w:rFonts w:ascii="仿宋_GB2312" w:eastAsia="仿宋_GB2312" w:hAnsi="宋体" w:cs="宋体"/>
                <w:color w:val="000000" w:themeColor="text1"/>
                <w:kern w:val="0"/>
                <w:szCs w:val="24"/>
              </w:rPr>
            </w:pPr>
          </w:p>
        </w:tc>
        <w:tc>
          <w:tcPr>
            <w:tcW w:w="7242" w:type="dxa"/>
            <w:shd w:val="clear" w:color="auto" w:fill="auto"/>
            <w:noWrap/>
            <w:vAlign w:val="center"/>
          </w:tcPr>
          <w:p w:rsidR="00721EB0" w:rsidRDefault="00557DFA">
            <w:pPr>
              <w:widowControl/>
              <w:spacing w:line="340" w:lineRule="exact"/>
              <w:rPr>
                <w:rFonts w:ascii="仿宋_GB2312" w:eastAsia="仿宋_GB2312" w:hAnsi="宋体" w:cs="宋体"/>
                <w:color w:val="000000" w:themeColor="text1"/>
                <w:kern w:val="0"/>
                <w:szCs w:val="24"/>
              </w:rPr>
            </w:pPr>
            <w:r>
              <w:rPr>
                <w:rFonts w:ascii="仿宋_GB2312" w:eastAsia="仿宋_GB2312" w:hAnsi="宋体" w:cs="宋体" w:hint="eastAsia"/>
                <w:color w:val="000000" w:themeColor="text1"/>
                <w:kern w:val="0"/>
                <w:szCs w:val="24"/>
              </w:rPr>
              <w:t>投标时必须提供针对本项目的原厂商授权书和售后服务承诺原件。</w:t>
            </w:r>
          </w:p>
        </w:tc>
      </w:tr>
    </w:tbl>
    <w:p w:rsidR="00721EB0" w:rsidRDefault="00557DFA">
      <w:pPr>
        <w:pStyle w:val="4"/>
        <w:numPr>
          <w:ilvl w:val="3"/>
          <w:numId w:val="2"/>
        </w:numPr>
        <w:tabs>
          <w:tab w:val="clear" w:pos="864"/>
          <w:tab w:val="clear" w:pos="1404"/>
        </w:tabs>
        <w:adjustRightInd/>
        <w:spacing w:beforeLines="100" w:before="312" w:afterLines="100" w:after="312" w:line="360" w:lineRule="exact"/>
        <w:ind w:left="1276" w:hanging="851"/>
        <w:jc w:val="both"/>
        <w:textAlignment w:val="auto"/>
        <w:rPr>
          <w:rFonts w:ascii="仿宋_GB2312" w:eastAsia="仿宋_GB2312" w:hAnsi="宋体" w:cs="宋体"/>
          <w:b w:val="0"/>
          <w:color w:val="000000" w:themeColor="text1"/>
          <w:szCs w:val="24"/>
        </w:rPr>
      </w:pPr>
      <w:r>
        <w:rPr>
          <w:rFonts w:ascii="仿宋_GB2312" w:eastAsia="仿宋_GB2312" w:hAnsi="宋体" w:cs="宋体" w:hint="eastAsia"/>
          <w:color w:val="000000" w:themeColor="text1"/>
          <w:szCs w:val="24"/>
        </w:rPr>
        <w:t>HIS数据库容灾服务器招标参数要求</w:t>
      </w: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0"/>
        <w:gridCol w:w="7242"/>
      </w:tblGrid>
      <w:tr w:rsidR="00721EB0">
        <w:trPr>
          <w:trHeight w:val="463"/>
          <w:jc w:val="center"/>
        </w:trPr>
        <w:tc>
          <w:tcPr>
            <w:tcW w:w="1400" w:type="dxa"/>
            <w:shd w:val="clear" w:color="auto" w:fill="auto"/>
            <w:vAlign w:val="center"/>
          </w:tcPr>
          <w:p w:rsidR="00721EB0" w:rsidRDefault="00557DFA">
            <w:pPr>
              <w:widowControl/>
              <w:spacing w:line="340" w:lineRule="exact"/>
              <w:jc w:val="center"/>
              <w:rPr>
                <w:rFonts w:ascii="仿宋_GB2312" w:eastAsia="仿宋_GB2312" w:hAnsi="宋体" w:cs="宋体"/>
                <w:color w:val="000000" w:themeColor="text1"/>
                <w:kern w:val="0"/>
                <w:szCs w:val="24"/>
              </w:rPr>
            </w:pPr>
            <w:r>
              <w:rPr>
                <w:rFonts w:ascii="仿宋_GB2312" w:eastAsia="仿宋_GB2312" w:hAnsi="宋体" w:cs="宋体" w:hint="eastAsia"/>
                <w:b/>
                <w:bCs/>
                <w:color w:val="000000" w:themeColor="text1"/>
                <w:kern w:val="0"/>
                <w:szCs w:val="24"/>
              </w:rPr>
              <w:t>指标项</w:t>
            </w:r>
          </w:p>
        </w:tc>
        <w:tc>
          <w:tcPr>
            <w:tcW w:w="7242" w:type="dxa"/>
            <w:shd w:val="clear" w:color="auto" w:fill="auto"/>
            <w:vAlign w:val="center"/>
          </w:tcPr>
          <w:p w:rsidR="00721EB0" w:rsidRDefault="00557DFA">
            <w:pPr>
              <w:widowControl/>
              <w:spacing w:line="340" w:lineRule="exact"/>
              <w:jc w:val="center"/>
              <w:rPr>
                <w:rFonts w:ascii="仿宋_GB2312" w:eastAsia="仿宋_GB2312" w:hAnsi="宋体" w:cs="宋体"/>
                <w:color w:val="000000" w:themeColor="text1"/>
                <w:kern w:val="0"/>
                <w:szCs w:val="24"/>
              </w:rPr>
            </w:pPr>
            <w:r>
              <w:rPr>
                <w:rFonts w:ascii="仿宋_GB2312" w:eastAsia="仿宋_GB2312" w:hAnsi="宋体" w:cs="宋体" w:hint="eastAsia"/>
                <w:b/>
                <w:bCs/>
                <w:color w:val="000000" w:themeColor="text1"/>
                <w:kern w:val="0"/>
                <w:szCs w:val="24"/>
              </w:rPr>
              <w:t>指标要求</w:t>
            </w:r>
          </w:p>
        </w:tc>
      </w:tr>
      <w:tr w:rsidR="00721EB0">
        <w:trPr>
          <w:trHeight w:val="285"/>
          <w:jc w:val="center"/>
        </w:trPr>
        <w:tc>
          <w:tcPr>
            <w:tcW w:w="1400" w:type="dxa"/>
            <w:vMerge w:val="restart"/>
            <w:shd w:val="clear" w:color="auto" w:fill="auto"/>
            <w:vAlign w:val="center"/>
          </w:tcPr>
          <w:p w:rsidR="00721EB0" w:rsidRDefault="00557DFA">
            <w:pPr>
              <w:widowControl/>
              <w:spacing w:line="340" w:lineRule="exact"/>
              <w:jc w:val="center"/>
              <w:rPr>
                <w:rFonts w:ascii="仿宋_GB2312" w:eastAsia="仿宋_GB2312" w:hAnsi="宋体" w:cs="宋体"/>
                <w:color w:val="000000" w:themeColor="text1"/>
                <w:kern w:val="0"/>
                <w:szCs w:val="24"/>
              </w:rPr>
            </w:pPr>
            <w:r>
              <w:rPr>
                <w:rFonts w:ascii="仿宋_GB2312" w:eastAsia="仿宋_GB2312" w:hAnsi="宋体" w:cs="宋体" w:hint="eastAsia"/>
                <w:color w:val="000000" w:themeColor="text1"/>
                <w:kern w:val="0"/>
                <w:szCs w:val="24"/>
              </w:rPr>
              <w:t>品牌</w:t>
            </w:r>
          </w:p>
        </w:tc>
        <w:tc>
          <w:tcPr>
            <w:tcW w:w="7242" w:type="dxa"/>
            <w:shd w:val="clear" w:color="auto" w:fill="auto"/>
            <w:vAlign w:val="center"/>
          </w:tcPr>
          <w:p w:rsidR="00721EB0" w:rsidRDefault="00557DFA">
            <w:pPr>
              <w:widowControl/>
              <w:spacing w:line="340" w:lineRule="exact"/>
              <w:rPr>
                <w:rFonts w:ascii="仿宋_GB2312" w:eastAsia="仿宋_GB2312" w:hAnsi="宋体" w:cs="宋体"/>
                <w:color w:val="000000" w:themeColor="text1"/>
                <w:kern w:val="0"/>
                <w:szCs w:val="24"/>
              </w:rPr>
            </w:pPr>
            <w:r>
              <w:rPr>
                <w:rFonts w:ascii="仿宋_GB2312" w:eastAsia="仿宋_GB2312" w:hAnsi="宋体" w:cs="宋体" w:hint="eastAsia"/>
                <w:color w:val="000000" w:themeColor="text1"/>
                <w:kern w:val="0"/>
                <w:szCs w:val="24"/>
              </w:rPr>
              <w:t>1、国产品牌、自主设计</w:t>
            </w:r>
          </w:p>
        </w:tc>
      </w:tr>
      <w:tr w:rsidR="00721EB0">
        <w:trPr>
          <w:trHeight w:val="510"/>
          <w:jc w:val="center"/>
        </w:trPr>
        <w:tc>
          <w:tcPr>
            <w:tcW w:w="1400" w:type="dxa"/>
            <w:vMerge/>
            <w:vAlign w:val="center"/>
          </w:tcPr>
          <w:p w:rsidR="00721EB0" w:rsidRDefault="00721EB0">
            <w:pPr>
              <w:widowControl/>
              <w:spacing w:line="340" w:lineRule="exact"/>
              <w:jc w:val="left"/>
              <w:rPr>
                <w:rFonts w:ascii="仿宋_GB2312" w:eastAsia="仿宋_GB2312" w:hAnsi="宋体" w:cs="宋体"/>
                <w:color w:val="000000" w:themeColor="text1"/>
                <w:kern w:val="0"/>
                <w:szCs w:val="24"/>
              </w:rPr>
            </w:pPr>
          </w:p>
        </w:tc>
        <w:tc>
          <w:tcPr>
            <w:tcW w:w="7242" w:type="dxa"/>
            <w:shd w:val="clear" w:color="auto" w:fill="auto"/>
            <w:vAlign w:val="center"/>
          </w:tcPr>
          <w:p w:rsidR="00721EB0" w:rsidRDefault="00557DFA">
            <w:pPr>
              <w:widowControl/>
              <w:spacing w:line="340" w:lineRule="exact"/>
              <w:rPr>
                <w:rFonts w:ascii="仿宋_GB2312" w:eastAsia="仿宋_GB2312" w:hAnsi="宋体" w:cs="宋体"/>
                <w:color w:val="000000" w:themeColor="text1"/>
                <w:kern w:val="0"/>
                <w:szCs w:val="24"/>
              </w:rPr>
            </w:pPr>
            <w:r>
              <w:rPr>
                <w:rFonts w:ascii="仿宋_GB2312" w:eastAsia="仿宋_GB2312" w:hAnsi="宋体" w:cs="宋体" w:hint="eastAsia"/>
                <w:color w:val="000000" w:themeColor="text1"/>
                <w:kern w:val="0"/>
                <w:szCs w:val="24"/>
              </w:rPr>
              <w:t>2、投标机型在官方网站中文资料齐全，包含中文版（产品彩页、规格白皮书、兼容性列表、用户指南等）。</w:t>
            </w:r>
          </w:p>
        </w:tc>
      </w:tr>
      <w:tr w:rsidR="00721EB0">
        <w:trPr>
          <w:trHeight w:val="285"/>
          <w:jc w:val="center"/>
        </w:trPr>
        <w:tc>
          <w:tcPr>
            <w:tcW w:w="1400" w:type="dxa"/>
            <w:shd w:val="clear" w:color="auto" w:fill="auto"/>
            <w:vAlign w:val="center"/>
          </w:tcPr>
          <w:p w:rsidR="00721EB0" w:rsidRDefault="00557DFA">
            <w:pPr>
              <w:widowControl/>
              <w:spacing w:line="340" w:lineRule="exact"/>
              <w:jc w:val="center"/>
              <w:rPr>
                <w:rFonts w:ascii="仿宋_GB2312" w:eastAsia="仿宋_GB2312" w:hAnsi="宋体" w:cs="宋体"/>
                <w:color w:val="000000" w:themeColor="text1"/>
                <w:kern w:val="0"/>
                <w:szCs w:val="24"/>
              </w:rPr>
            </w:pPr>
            <w:r>
              <w:rPr>
                <w:rFonts w:ascii="仿宋_GB2312" w:eastAsia="仿宋_GB2312" w:hAnsi="宋体" w:cs="宋体" w:hint="eastAsia"/>
                <w:color w:val="000000" w:themeColor="text1"/>
                <w:kern w:val="0"/>
                <w:szCs w:val="24"/>
              </w:rPr>
              <w:t>外观</w:t>
            </w:r>
          </w:p>
        </w:tc>
        <w:tc>
          <w:tcPr>
            <w:tcW w:w="7242" w:type="dxa"/>
            <w:shd w:val="clear" w:color="auto" w:fill="auto"/>
            <w:vAlign w:val="center"/>
          </w:tcPr>
          <w:p w:rsidR="00721EB0" w:rsidRDefault="00557DFA">
            <w:pPr>
              <w:widowControl/>
              <w:spacing w:line="340" w:lineRule="exact"/>
              <w:rPr>
                <w:rFonts w:ascii="仿宋_GB2312" w:eastAsia="仿宋_GB2312" w:hAnsi="宋体" w:cs="宋体"/>
                <w:color w:val="000000" w:themeColor="text1"/>
                <w:kern w:val="0"/>
                <w:szCs w:val="24"/>
              </w:rPr>
            </w:pPr>
            <w:r>
              <w:rPr>
                <w:rFonts w:ascii="仿宋_GB2312" w:eastAsia="仿宋_GB2312" w:hAnsi="宋体" w:cs="宋体" w:hint="eastAsia"/>
                <w:color w:val="000000" w:themeColor="text1"/>
                <w:kern w:val="0"/>
                <w:szCs w:val="24"/>
              </w:rPr>
              <w:t>≥4U机架式，可支持导轨及理线架</w:t>
            </w:r>
          </w:p>
        </w:tc>
      </w:tr>
      <w:tr w:rsidR="00721EB0">
        <w:trPr>
          <w:trHeight w:val="285"/>
          <w:jc w:val="center"/>
        </w:trPr>
        <w:tc>
          <w:tcPr>
            <w:tcW w:w="1400" w:type="dxa"/>
            <w:vMerge w:val="restart"/>
            <w:shd w:val="clear" w:color="auto" w:fill="auto"/>
            <w:vAlign w:val="center"/>
          </w:tcPr>
          <w:p w:rsidR="00721EB0" w:rsidRDefault="00557DFA">
            <w:pPr>
              <w:widowControl/>
              <w:spacing w:line="340" w:lineRule="exact"/>
              <w:jc w:val="center"/>
              <w:rPr>
                <w:rFonts w:ascii="仿宋_GB2312" w:eastAsia="仿宋_GB2312" w:hAnsi="宋体" w:cs="宋体"/>
                <w:color w:val="000000" w:themeColor="text1"/>
                <w:kern w:val="0"/>
                <w:szCs w:val="24"/>
              </w:rPr>
            </w:pPr>
            <w:r>
              <w:rPr>
                <w:rFonts w:ascii="仿宋_GB2312" w:eastAsia="仿宋_GB2312" w:hAnsi="宋体" w:cs="宋体" w:hint="eastAsia"/>
                <w:color w:val="000000" w:themeColor="text1"/>
                <w:kern w:val="0"/>
                <w:szCs w:val="24"/>
              </w:rPr>
              <w:t>处理器</w:t>
            </w:r>
          </w:p>
        </w:tc>
        <w:tc>
          <w:tcPr>
            <w:tcW w:w="7242" w:type="dxa"/>
            <w:shd w:val="clear" w:color="auto" w:fill="auto"/>
            <w:vAlign w:val="center"/>
          </w:tcPr>
          <w:p w:rsidR="00721EB0" w:rsidRDefault="00557DFA">
            <w:pPr>
              <w:widowControl/>
              <w:spacing w:line="340" w:lineRule="exact"/>
              <w:rPr>
                <w:rFonts w:ascii="仿宋_GB2312" w:eastAsia="仿宋_GB2312" w:hAnsi="宋体" w:cs="宋体"/>
                <w:color w:val="000000" w:themeColor="text1"/>
                <w:kern w:val="0"/>
                <w:szCs w:val="24"/>
              </w:rPr>
            </w:pPr>
            <w:r>
              <w:rPr>
                <w:rFonts w:ascii="仿宋_GB2312" w:eastAsia="仿宋_GB2312" w:hAnsi="宋体" w:cs="宋体" w:hint="eastAsia"/>
                <w:color w:val="000000" w:themeColor="text1"/>
                <w:kern w:val="0"/>
                <w:szCs w:val="24"/>
              </w:rPr>
              <w:t>Intel Xeon SCALABLE 系列处理器</w:t>
            </w:r>
          </w:p>
        </w:tc>
      </w:tr>
      <w:tr w:rsidR="00721EB0">
        <w:trPr>
          <w:trHeight w:val="285"/>
          <w:jc w:val="center"/>
        </w:trPr>
        <w:tc>
          <w:tcPr>
            <w:tcW w:w="1400" w:type="dxa"/>
            <w:vMerge/>
            <w:vAlign w:val="center"/>
          </w:tcPr>
          <w:p w:rsidR="00721EB0" w:rsidRDefault="00721EB0">
            <w:pPr>
              <w:widowControl/>
              <w:spacing w:line="340" w:lineRule="exact"/>
              <w:jc w:val="left"/>
              <w:rPr>
                <w:rFonts w:ascii="仿宋_GB2312" w:eastAsia="仿宋_GB2312" w:hAnsi="宋体" w:cs="宋体"/>
                <w:color w:val="000000" w:themeColor="text1"/>
                <w:kern w:val="0"/>
                <w:szCs w:val="24"/>
              </w:rPr>
            </w:pPr>
          </w:p>
        </w:tc>
        <w:tc>
          <w:tcPr>
            <w:tcW w:w="7242" w:type="dxa"/>
            <w:shd w:val="clear" w:color="auto" w:fill="auto"/>
            <w:vAlign w:val="center"/>
          </w:tcPr>
          <w:p w:rsidR="00721EB0" w:rsidRDefault="00557DFA">
            <w:pPr>
              <w:widowControl/>
              <w:spacing w:line="340" w:lineRule="exact"/>
              <w:rPr>
                <w:rFonts w:ascii="仿宋_GB2312" w:eastAsia="仿宋_GB2312" w:hAnsi="宋体" w:cs="宋体"/>
                <w:color w:val="000000" w:themeColor="text1"/>
                <w:kern w:val="0"/>
                <w:szCs w:val="24"/>
              </w:rPr>
            </w:pPr>
            <w:r>
              <w:rPr>
                <w:rFonts w:ascii="仿宋_GB2312" w:eastAsia="仿宋_GB2312" w:hAnsi="宋体" w:cs="宋体" w:hint="eastAsia"/>
                <w:color w:val="000000" w:themeColor="text1"/>
                <w:kern w:val="0"/>
                <w:szCs w:val="24"/>
              </w:rPr>
              <w:t>处理器配置数量：4个</w:t>
            </w:r>
          </w:p>
        </w:tc>
      </w:tr>
      <w:tr w:rsidR="00721EB0">
        <w:trPr>
          <w:trHeight w:val="285"/>
          <w:jc w:val="center"/>
        </w:trPr>
        <w:tc>
          <w:tcPr>
            <w:tcW w:w="1400" w:type="dxa"/>
            <w:vMerge/>
            <w:vAlign w:val="center"/>
          </w:tcPr>
          <w:p w:rsidR="00721EB0" w:rsidRDefault="00721EB0">
            <w:pPr>
              <w:widowControl/>
              <w:spacing w:line="340" w:lineRule="exact"/>
              <w:jc w:val="left"/>
              <w:rPr>
                <w:rFonts w:ascii="仿宋_GB2312" w:eastAsia="仿宋_GB2312" w:hAnsi="宋体" w:cs="宋体"/>
                <w:color w:val="000000" w:themeColor="text1"/>
                <w:kern w:val="0"/>
                <w:szCs w:val="24"/>
              </w:rPr>
            </w:pPr>
          </w:p>
        </w:tc>
        <w:tc>
          <w:tcPr>
            <w:tcW w:w="7242" w:type="dxa"/>
            <w:shd w:val="clear" w:color="auto" w:fill="auto"/>
            <w:vAlign w:val="center"/>
          </w:tcPr>
          <w:p w:rsidR="00721EB0" w:rsidRDefault="00557DFA">
            <w:pPr>
              <w:widowControl/>
              <w:spacing w:line="340" w:lineRule="exact"/>
              <w:rPr>
                <w:rFonts w:ascii="仿宋_GB2312" w:eastAsia="仿宋_GB2312" w:hAnsi="宋体" w:cs="宋体"/>
                <w:color w:val="000000" w:themeColor="text1"/>
                <w:kern w:val="0"/>
                <w:szCs w:val="24"/>
              </w:rPr>
            </w:pPr>
            <w:r>
              <w:rPr>
                <w:rFonts w:ascii="仿宋_GB2312" w:eastAsia="仿宋_GB2312" w:hAnsi="宋体" w:cs="宋体" w:hint="eastAsia"/>
                <w:color w:val="000000" w:themeColor="text1"/>
                <w:kern w:val="0"/>
                <w:szCs w:val="24"/>
              </w:rPr>
              <w:t>主频:≥2.2GHz，≥14核，L3缓存≥19.25MB</w:t>
            </w:r>
          </w:p>
        </w:tc>
      </w:tr>
      <w:tr w:rsidR="00721EB0">
        <w:trPr>
          <w:trHeight w:val="285"/>
          <w:jc w:val="center"/>
        </w:trPr>
        <w:tc>
          <w:tcPr>
            <w:tcW w:w="1400" w:type="dxa"/>
            <w:vMerge w:val="restart"/>
            <w:shd w:val="clear" w:color="auto" w:fill="auto"/>
            <w:vAlign w:val="center"/>
          </w:tcPr>
          <w:p w:rsidR="00721EB0" w:rsidRDefault="00557DFA">
            <w:pPr>
              <w:widowControl/>
              <w:spacing w:line="340" w:lineRule="exact"/>
              <w:jc w:val="center"/>
              <w:rPr>
                <w:rFonts w:ascii="仿宋_GB2312" w:eastAsia="仿宋_GB2312" w:hAnsi="宋体" w:cs="宋体"/>
                <w:color w:val="000000" w:themeColor="text1"/>
                <w:kern w:val="0"/>
                <w:szCs w:val="24"/>
              </w:rPr>
            </w:pPr>
            <w:r>
              <w:rPr>
                <w:rFonts w:ascii="仿宋_GB2312" w:eastAsia="仿宋_GB2312" w:hAnsi="宋体" w:cs="宋体" w:hint="eastAsia"/>
                <w:color w:val="000000" w:themeColor="text1"/>
                <w:kern w:val="0"/>
                <w:szCs w:val="24"/>
              </w:rPr>
              <w:t>内存</w:t>
            </w:r>
          </w:p>
        </w:tc>
        <w:tc>
          <w:tcPr>
            <w:tcW w:w="7242" w:type="dxa"/>
            <w:shd w:val="clear" w:color="auto" w:fill="auto"/>
            <w:vAlign w:val="center"/>
          </w:tcPr>
          <w:p w:rsidR="00721EB0" w:rsidRDefault="00557DFA">
            <w:pPr>
              <w:widowControl/>
              <w:spacing w:line="340" w:lineRule="exact"/>
              <w:rPr>
                <w:rFonts w:ascii="仿宋_GB2312" w:eastAsia="仿宋_GB2312" w:hAnsi="宋体" w:cs="宋体"/>
                <w:color w:val="000000" w:themeColor="text1"/>
                <w:kern w:val="0"/>
                <w:szCs w:val="24"/>
              </w:rPr>
            </w:pPr>
            <w:r>
              <w:rPr>
                <w:rFonts w:ascii="仿宋_GB2312" w:eastAsia="仿宋_GB2312" w:hAnsi="宋体" w:cs="宋体" w:hint="eastAsia"/>
                <w:color w:val="000000" w:themeColor="text1"/>
                <w:kern w:val="0"/>
                <w:szCs w:val="24"/>
              </w:rPr>
              <w:t>内存类型：ECC DDR4 2666MHz或以上 RDIMM</w:t>
            </w:r>
          </w:p>
        </w:tc>
      </w:tr>
      <w:tr w:rsidR="00721EB0">
        <w:trPr>
          <w:trHeight w:val="285"/>
          <w:jc w:val="center"/>
        </w:trPr>
        <w:tc>
          <w:tcPr>
            <w:tcW w:w="1400" w:type="dxa"/>
            <w:vMerge/>
            <w:vAlign w:val="center"/>
          </w:tcPr>
          <w:p w:rsidR="00721EB0" w:rsidRDefault="00721EB0">
            <w:pPr>
              <w:widowControl/>
              <w:spacing w:line="340" w:lineRule="exact"/>
              <w:jc w:val="left"/>
              <w:rPr>
                <w:rFonts w:ascii="仿宋_GB2312" w:eastAsia="仿宋_GB2312" w:hAnsi="宋体" w:cs="宋体"/>
                <w:color w:val="000000" w:themeColor="text1"/>
                <w:kern w:val="0"/>
                <w:szCs w:val="24"/>
              </w:rPr>
            </w:pPr>
          </w:p>
        </w:tc>
        <w:tc>
          <w:tcPr>
            <w:tcW w:w="7242" w:type="dxa"/>
            <w:shd w:val="clear" w:color="auto" w:fill="auto"/>
            <w:vAlign w:val="center"/>
          </w:tcPr>
          <w:p w:rsidR="00721EB0" w:rsidRDefault="00557DFA">
            <w:pPr>
              <w:widowControl/>
              <w:spacing w:line="340" w:lineRule="exact"/>
              <w:rPr>
                <w:rFonts w:ascii="仿宋_GB2312" w:eastAsia="仿宋_GB2312" w:hAnsi="宋体" w:cs="宋体"/>
                <w:color w:val="000000" w:themeColor="text1"/>
                <w:kern w:val="0"/>
                <w:szCs w:val="24"/>
              </w:rPr>
            </w:pPr>
            <w:r>
              <w:rPr>
                <w:rFonts w:ascii="仿宋_GB2312" w:eastAsia="仿宋_GB2312" w:hAnsi="宋体" w:cs="宋体" w:hint="eastAsia"/>
                <w:color w:val="000000" w:themeColor="text1"/>
                <w:kern w:val="0"/>
                <w:szCs w:val="24"/>
              </w:rPr>
              <w:t>内存插槽 支持≥48个</w:t>
            </w:r>
          </w:p>
        </w:tc>
      </w:tr>
      <w:tr w:rsidR="00721EB0">
        <w:trPr>
          <w:trHeight w:val="285"/>
          <w:jc w:val="center"/>
        </w:trPr>
        <w:tc>
          <w:tcPr>
            <w:tcW w:w="1400" w:type="dxa"/>
            <w:vMerge/>
            <w:vAlign w:val="center"/>
          </w:tcPr>
          <w:p w:rsidR="00721EB0" w:rsidRDefault="00721EB0">
            <w:pPr>
              <w:widowControl/>
              <w:spacing w:line="340" w:lineRule="exact"/>
              <w:jc w:val="left"/>
              <w:rPr>
                <w:rFonts w:ascii="仿宋_GB2312" w:eastAsia="仿宋_GB2312" w:hAnsi="宋体" w:cs="宋体"/>
                <w:color w:val="000000" w:themeColor="text1"/>
                <w:kern w:val="0"/>
                <w:szCs w:val="24"/>
              </w:rPr>
            </w:pPr>
          </w:p>
        </w:tc>
        <w:tc>
          <w:tcPr>
            <w:tcW w:w="7242" w:type="dxa"/>
            <w:shd w:val="clear" w:color="auto" w:fill="auto"/>
            <w:vAlign w:val="center"/>
          </w:tcPr>
          <w:p w:rsidR="00721EB0" w:rsidRDefault="00557DFA">
            <w:pPr>
              <w:widowControl/>
              <w:spacing w:line="340" w:lineRule="exact"/>
              <w:rPr>
                <w:rFonts w:ascii="仿宋_GB2312" w:eastAsia="仿宋_GB2312" w:hAnsi="宋体" w:cs="宋体"/>
                <w:color w:val="000000" w:themeColor="text1"/>
                <w:kern w:val="0"/>
                <w:szCs w:val="24"/>
              </w:rPr>
            </w:pPr>
            <w:r>
              <w:rPr>
                <w:rFonts w:ascii="仿宋_GB2312" w:eastAsia="仿宋_GB2312" w:hAnsi="宋体" w:cs="宋体" w:hint="eastAsia"/>
                <w:color w:val="000000" w:themeColor="text1"/>
                <w:kern w:val="0"/>
                <w:szCs w:val="24"/>
              </w:rPr>
              <w:t>内存配置容量：≥512GB</w:t>
            </w:r>
          </w:p>
        </w:tc>
      </w:tr>
      <w:tr w:rsidR="00721EB0">
        <w:trPr>
          <w:trHeight w:val="285"/>
          <w:jc w:val="center"/>
        </w:trPr>
        <w:tc>
          <w:tcPr>
            <w:tcW w:w="1400" w:type="dxa"/>
            <w:vMerge w:val="restart"/>
            <w:shd w:val="clear" w:color="auto" w:fill="auto"/>
            <w:vAlign w:val="center"/>
          </w:tcPr>
          <w:p w:rsidR="00721EB0" w:rsidRDefault="00557DFA">
            <w:pPr>
              <w:widowControl/>
              <w:spacing w:line="340" w:lineRule="exact"/>
              <w:jc w:val="center"/>
              <w:rPr>
                <w:rFonts w:ascii="仿宋_GB2312" w:eastAsia="仿宋_GB2312" w:hAnsi="宋体" w:cs="宋体"/>
                <w:color w:val="000000" w:themeColor="text1"/>
                <w:kern w:val="0"/>
                <w:szCs w:val="24"/>
              </w:rPr>
            </w:pPr>
            <w:r>
              <w:rPr>
                <w:rFonts w:ascii="仿宋_GB2312" w:eastAsia="仿宋_GB2312" w:hAnsi="宋体" w:cs="宋体" w:hint="eastAsia"/>
                <w:color w:val="000000" w:themeColor="text1"/>
                <w:kern w:val="0"/>
                <w:szCs w:val="24"/>
              </w:rPr>
              <w:t>存储</w:t>
            </w:r>
          </w:p>
        </w:tc>
        <w:tc>
          <w:tcPr>
            <w:tcW w:w="7242" w:type="dxa"/>
            <w:shd w:val="clear" w:color="auto" w:fill="auto"/>
            <w:vAlign w:val="center"/>
          </w:tcPr>
          <w:p w:rsidR="00721EB0" w:rsidRDefault="00557DFA">
            <w:pPr>
              <w:widowControl/>
              <w:spacing w:line="340" w:lineRule="exact"/>
              <w:rPr>
                <w:rFonts w:ascii="仿宋_GB2312" w:eastAsia="仿宋_GB2312" w:hAnsi="宋体" w:cs="宋体"/>
                <w:color w:val="000000" w:themeColor="text1"/>
                <w:kern w:val="0"/>
                <w:szCs w:val="24"/>
              </w:rPr>
            </w:pPr>
            <w:r>
              <w:rPr>
                <w:rFonts w:ascii="仿宋_GB2312" w:eastAsia="仿宋_GB2312" w:hAnsi="宋体" w:cs="宋体" w:hint="eastAsia"/>
                <w:color w:val="000000" w:themeColor="text1"/>
                <w:kern w:val="0"/>
                <w:szCs w:val="24"/>
              </w:rPr>
              <w:t>内置硬盘类型：热插拔SAS/SSD硬盘</w:t>
            </w:r>
          </w:p>
        </w:tc>
      </w:tr>
      <w:tr w:rsidR="00721EB0">
        <w:trPr>
          <w:trHeight w:val="510"/>
          <w:jc w:val="center"/>
        </w:trPr>
        <w:tc>
          <w:tcPr>
            <w:tcW w:w="1400" w:type="dxa"/>
            <w:vMerge/>
            <w:vAlign w:val="center"/>
          </w:tcPr>
          <w:p w:rsidR="00721EB0" w:rsidRDefault="00721EB0">
            <w:pPr>
              <w:widowControl/>
              <w:spacing w:line="340" w:lineRule="exact"/>
              <w:jc w:val="left"/>
              <w:rPr>
                <w:rFonts w:ascii="仿宋_GB2312" w:eastAsia="仿宋_GB2312" w:hAnsi="宋体" w:cs="宋体"/>
                <w:color w:val="000000" w:themeColor="text1"/>
                <w:kern w:val="0"/>
                <w:szCs w:val="24"/>
              </w:rPr>
            </w:pPr>
          </w:p>
        </w:tc>
        <w:tc>
          <w:tcPr>
            <w:tcW w:w="7242" w:type="dxa"/>
            <w:shd w:val="clear" w:color="auto" w:fill="auto"/>
            <w:vAlign w:val="center"/>
          </w:tcPr>
          <w:p w:rsidR="00721EB0" w:rsidRDefault="00557DFA">
            <w:pPr>
              <w:widowControl/>
              <w:spacing w:line="340" w:lineRule="exact"/>
              <w:rPr>
                <w:rFonts w:ascii="仿宋_GB2312" w:eastAsia="仿宋_GB2312" w:hAnsi="宋体" w:cs="宋体"/>
                <w:color w:val="000000" w:themeColor="text1"/>
                <w:kern w:val="0"/>
                <w:szCs w:val="24"/>
              </w:rPr>
            </w:pPr>
            <w:r>
              <w:rPr>
                <w:rFonts w:ascii="仿宋_GB2312" w:eastAsia="仿宋_GB2312" w:hAnsi="宋体" w:cs="宋体" w:hint="eastAsia"/>
                <w:color w:val="000000" w:themeColor="text1"/>
                <w:kern w:val="0"/>
                <w:szCs w:val="24"/>
              </w:rPr>
              <w:t>内置硬盘配置容量数目：配≥6块，单块要求1800GB，10K转速</w:t>
            </w:r>
          </w:p>
        </w:tc>
      </w:tr>
      <w:tr w:rsidR="00721EB0">
        <w:trPr>
          <w:trHeight w:val="510"/>
          <w:jc w:val="center"/>
        </w:trPr>
        <w:tc>
          <w:tcPr>
            <w:tcW w:w="1400" w:type="dxa"/>
            <w:vMerge/>
            <w:vAlign w:val="center"/>
          </w:tcPr>
          <w:p w:rsidR="00721EB0" w:rsidRDefault="00721EB0">
            <w:pPr>
              <w:widowControl/>
              <w:spacing w:line="340" w:lineRule="exact"/>
              <w:jc w:val="left"/>
              <w:rPr>
                <w:rFonts w:ascii="仿宋_GB2312" w:eastAsia="仿宋_GB2312" w:hAnsi="宋体" w:cs="宋体"/>
                <w:color w:val="000000" w:themeColor="text1"/>
                <w:kern w:val="0"/>
                <w:szCs w:val="24"/>
              </w:rPr>
            </w:pPr>
          </w:p>
        </w:tc>
        <w:tc>
          <w:tcPr>
            <w:tcW w:w="7242" w:type="dxa"/>
            <w:shd w:val="clear" w:color="auto" w:fill="auto"/>
            <w:vAlign w:val="center"/>
          </w:tcPr>
          <w:p w:rsidR="00721EB0" w:rsidRDefault="00557DFA">
            <w:pPr>
              <w:widowControl/>
              <w:spacing w:line="340" w:lineRule="exact"/>
              <w:rPr>
                <w:rFonts w:ascii="仿宋_GB2312" w:eastAsia="仿宋_GB2312" w:hAnsi="宋体" w:cs="宋体"/>
                <w:color w:val="000000" w:themeColor="text1"/>
                <w:kern w:val="0"/>
                <w:szCs w:val="24"/>
              </w:rPr>
            </w:pPr>
            <w:r>
              <w:rPr>
                <w:rFonts w:ascii="仿宋_GB2312" w:eastAsia="仿宋_GB2312" w:hAnsi="宋体" w:cs="宋体" w:hint="eastAsia"/>
                <w:color w:val="000000" w:themeColor="text1"/>
                <w:kern w:val="0"/>
                <w:szCs w:val="24"/>
              </w:rPr>
              <w:t>硬盘扩展能力：</w:t>
            </w:r>
            <w:r>
              <w:rPr>
                <w:rFonts w:ascii="仿宋_GB2312" w:eastAsia="仿宋_GB2312" w:hAnsi="宋体" w:cs="宋体" w:hint="eastAsia"/>
                <w:color w:val="000000" w:themeColor="text1"/>
                <w:kern w:val="0"/>
                <w:szCs w:val="24"/>
              </w:rPr>
              <w:br/>
              <w:t>可扩展≥16个热插拔2.5寸硬盘槽位</w:t>
            </w:r>
          </w:p>
        </w:tc>
      </w:tr>
      <w:tr w:rsidR="00721EB0">
        <w:trPr>
          <w:trHeight w:val="510"/>
          <w:jc w:val="center"/>
        </w:trPr>
        <w:tc>
          <w:tcPr>
            <w:tcW w:w="1400" w:type="dxa"/>
            <w:vMerge/>
            <w:vAlign w:val="center"/>
          </w:tcPr>
          <w:p w:rsidR="00721EB0" w:rsidRDefault="00721EB0">
            <w:pPr>
              <w:widowControl/>
              <w:spacing w:line="340" w:lineRule="exact"/>
              <w:jc w:val="left"/>
              <w:rPr>
                <w:rFonts w:ascii="仿宋_GB2312" w:eastAsia="仿宋_GB2312" w:hAnsi="宋体" w:cs="宋体"/>
                <w:color w:val="000000" w:themeColor="text1"/>
                <w:kern w:val="0"/>
                <w:szCs w:val="24"/>
              </w:rPr>
            </w:pPr>
          </w:p>
        </w:tc>
        <w:tc>
          <w:tcPr>
            <w:tcW w:w="7242" w:type="dxa"/>
            <w:shd w:val="clear" w:color="auto" w:fill="auto"/>
            <w:vAlign w:val="center"/>
          </w:tcPr>
          <w:p w:rsidR="00721EB0" w:rsidRDefault="00557DFA">
            <w:pPr>
              <w:widowControl/>
              <w:spacing w:line="340" w:lineRule="exact"/>
              <w:rPr>
                <w:rFonts w:ascii="仿宋_GB2312" w:eastAsia="仿宋_GB2312" w:hAnsi="宋体" w:cs="宋体"/>
                <w:color w:val="000000" w:themeColor="text1"/>
                <w:kern w:val="0"/>
                <w:szCs w:val="24"/>
              </w:rPr>
            </w:pPr>
            <w:r>
              <w:rPr>
                <w:rFonts w:ascii="仿宋_GB2312" w:eastAsia="仿宋_GB2312" w:hAnsi="宋体" w:cs="宋体" w:hint="eastAsia"/>
                <w:color w:val="000000" w:themeColor="text1"/>
                <w:kern w:val="0"/>
                <w:szCs w:val="24"/>
              </w:rPr>
              <w:t>配置独立RAID卡,2G缓存，支持RAID 0/1/5/6/50/60</w:t>
            </w:r>
          </w:p>
        </w:tc>
      </w:tr>
      <w:tr w:rsidR="00721EB0">
        <w:trPr>
          <w:trHeight w:val="510"/>
          <w:jc w:val="center"/>
        </w:trPr>
        <w:tc>
          <w:tcPr>
            <w:tcW w:w="1400" w:type="dxa"/>
            <w:shd w:val="clear" w:color="auto" w:fill="auto"/>
            <w:vAlign w:val="center"/>
          </w:tcPr>
          <w:p w:rsidR="00721EB0" w:rsidRDefault="00557DFA">
            <w:pPr>
              <w:widowControl/>
              <w:spacing w:line="340" w:lineRule="exact"/>
              <w:jc w:val="center"/>
              <w:rPr>
                <w:rFonts w:ascii="仿宋_GB2312" w:eastAsia="仿宋_GB2312" w:hAnsi="宋体" w:cs="宋体"/>
                <w:color w:val="000000" w:themeColor="text1"/>
                <w:kern w:val="0"/>
                <w:szCs w:val="24"/>
              </w:rPr>
            </w:pPr>
            <w:r>
              <w:rPr>
                <w:rFonts w:ascii="仿宋_GB2312" w:eastAsia="仿宋_GB2312" w:hAnsi="宋体" w:cs="宋体" w:hint="eastAsia"/>
                <w:color w:val="000000" w:themeColor="text1"/>
                <w:kern w:val="0"/>
                <w:szCs w:val="24"/>
              </w:rPr>
              <w:t>基础网络</w:t>
            </w:r>
          </w:p>
        </w:tc>
        <w:tc>
          <w:tcPr>
            <w:tcW w:w="7242" w:type="dxa"/>
            <w:shd w:val="clear" w:color="auto" w:fill="auto"/>
          </w:tcPr>
          <w:p w:rsidR="00721EB0" w:rsidRDefault="00557DFA">
            <w:pPr>
              <w:widowControl/>
              <w:spacing w:line="340" w:lineRule="exact"/>
              <w:rPr>
                <w:rFonts w:ascii="仿宋_GB2312" w:eastAsia="仿宋_GB2312" w:hAnsi="宋体" w:cs="宋体"/>
                <w:color w:val="000000" w:themeColor="text1"/>
                <w:kern w:val="0"/>
                <w:szCs w:val="24"/>
              </w:rPr>
            </w:pPr>
            <w:r>
              <w:rPr>
                <w:rFonts w:ascii="仿宋_GB2312" w:eastAsia="仿宋_GB2312" w:hAnsi="宋体" w:cs="宋体" w:hint="eastAsia"/>
                <w:color w:val="000000" w:themeColor="text1"/>
                <w:kern w:val="0"/>
                <w:szCs w:val="24"/>
              </w:rPr>
              <w:t>配置2个千兆电口；</w:t>
            </w:r>
          </w:p>
          <w:p w:rsidR="00721EB0" w:rsidRDefault="00557DFA">
            <w:pPr>
              <w:widowControl/>
              <w:spacing w:line="340" w:lineRule="exact"/>
              <w:rPr>
                <w:rFonts w:ascii="仿宋_GB2312" w:eastAsia="仿宋_GB2312" w:hAnsi="宋体" w:cs="宋体"/>
                <w:color w:val="000000" w:themeColor="text1"/>
                <w:kern w:val="0"/>
                <w:szCs w:val="24"/>
              </w:rPr>
            </w:pPr>
            <w:r>
              <w:rPr>
                <w:rFonts w:ascii="仿宋_GB2312" w:eastAsia="仿宋_GB2312" w:hAnsi="宋体" w:cs="宋体" w:hint="eastAsia"/>
                <w:color w:val="000000" w:themeColor="text1"/>
                <w:kern w:val="0"/>
                <w:szCs w:val="24"/>
              </w:rPr>
              <w:t>配双端口万兆网口SFP+(每块含2个万兆多模光模块)；</w:t>
            </w:r>
          </w:p>
        </w:tc>
      </w:tr>
      <w:tr w:rsidR="00721EB0">
        <w:trPr>
          <w:trHeight w:val="285"/>
          <w:jc w:val="center"/>
        </w:trPr>
        <w:tc>
          <w:tcPr>
            <w:tcW w:w="1400" w:type="dxa"/>
            <w:vMerge w:val="restart"/>
            <w:shd w:val="clear" w:color="auto" w:fill="auto"/>
            <w:vAlign w:val="center"/>
          </w:tcPr>
          <w:p w:rsidR="00721EB0" w:rsidRDefault="00557DFA">
            <w:pPr>
              <w:widowControl/>
              <w:spacing w:line="340" w:lineRule="exact"/>
              <w:jc w:val="center"/>
              <w:rPr>
                <w:rFonts w:ascii="仿宋_GB2312" w:eastAsia="仿宋_GB2312" w:hAnsi="宋体" w:cs="宋体"/>
                <w:color w:val="000000" w:themeColor="text1"/>
                <w:kern w:val="0"/>
                <w:szCs w:val="24"/>
              </w:rPr>
            </w:pPr>
            <w:r>
              <w:rPr>
                <w:rFonts w:ascii="仿宋_GB2312" w:eastAsia="仿宋_GB2312" w:hAnsi="宋体" w:cs="宋体" w:hint="eastAsia"/>
                <w:color w:val="000000" w:themeColor="text1"/>
                <w:kern w:val="0"/>
                <w:szCs w:val="24"/>
              </w:rPr>
              <w:t>I/O扩展</w:t>
            </w:r>
          </w:p>
        </w:tc>
        <w:tc>
          <w:tcPr>
            <w:tcW w:w="7242" w:type="dxa"/>
            <w:shd w:val="clear" w:color="auto" w:fill="auto"/>
            <w:vAlign w:val="center"/>
          </w:tcPr>
          <w:p w:rsidR="00721EB0" w:rsidRDefault="00557DFA">
            <w:pPr>
              <w:widowControl/>
              <w:spacing w:line="340" w:lineRule="exact"/>
              <w:rPr>
                <w:rFonts w:ascii="仿宋_GB2312" w:eastAsia="仿宋_GB2312" w:hAnsi="宋体" w:cs="宋体"/>
                <w:color w:val="000000" w:themeColor="text1"/>
                <w:kern w:val="0"/>
                <w:szCs w:val="24"/>
              </w:rPr>
            </w:pPr>
            <w:r>
              <w:rPr>
                <w:rFonts w:ascii="仿宋_GB2312" w:eastAsia="仿宋_GB2312" w:hAnsi="宋体" w:cs="宋体" w:hint="eastAsia"/>
                <w:color w:val="000000" w:themeColor="text1"/>
                <w:kern w:val="0"/>
                <w:szCs w:val="24"/>
              </w:rPr>
              <w:t>PCI-E I/O插槽总数：≥15个</w:t>
            </w:r>
          </w:p>
        </w:tc>
      </w:tr>
      <w:tr w:rsidR="00721EB0">
        <w:trPr>
          <w:trHeight w:val="285"/>
          <w:jc w:val="center"/>
        </w:trPr>
        <w:tc>
          <w:tcPr>
            <w:tcW w:w="1400" w:type="dxa"/>
            <w:vMerge/>
            <w:vAlign w:val="center"/>
          </w:tcPr>
          <w:p w:rsidR="00721EB0" w:rsidRDefault="00721EB0">
            <w:pPr>
              <w:widowControl/>
              <w:spacing w:line="340" w:lineRule="exact"/>
              <w:jc w:val="left"/>
              <w:rPr>
                <w:rFonts w:ascii="仿宋_GB2312" w:eastAsia="仿宋_GB2312" w:hAnsi="宋体" w:cs="宋体"/>
                <w:color w:val="000000" w:themeColor="text1"/>
                <w:kern w:val="0"/>
                <w:szCs w:val="24"/>
              </w:rPr>
            </w:pPr>
          </w:p>
        </w:tc>
        <w:tc>
          <w:tcPr>
            <w:tcW w:w="7242" w:type="dxa"/>
            <w:shd w:val="clear" w:color="auto" w:fill="auto"/>
            <w:vAlign w:val="center"/>
          </w:tcPr>
          <w:p w:rsidR="00721EB0" w:rsidRDefault="00557DFA">
            <w:pPr>
              <w:widowControl/>
              <w:spacing w:line="340" w:lineRule="exact"/>
              <w:rPr>
                <w:rFonts w:ascii="仿宋_GB2312" w:eastAsia="仿宋_GB2312" w:hAnsi="宋体" w:cs="宋体"/>
                <w:color w:val="000000" w:themeColor="text1"/>
                <w:kern w:val="0"/>
                <w:szCs w:val="24"/>
              </w:rPr>
            </w:pPr>
            <w:r>
              <w:rPr>
                <w:rFonts w:ascii="仿宋_GB2312" w:eastAsia="仿宋_GB2312" w:hAnsi="宋体" w:cs="宋体" w:hint="eastAsia"/>
                <w:color w:val="000000" w:themeColor="text1"/>
                <w:kern w:val="0"/>
                <w:szCs w:val="24"/>
              </w:rPr>
              <w:t>GPU扩展性：支持≥2个双宽槽位GPU</w:t>
            </w:r>
          </w:p>
        </w:tc>
      </w:tr>
      <w:tr w:rsidR="00721EB0">
        <w:trPr>
          <w:trHeight w:val="285"/>
          <w:jc w:val="center"/>
        </w:trPr>
        <w:tc>
          <w:tcPr>
            <w:tcW w:w="1400" w:type="dxa"/>
            <w:vMerge/>
            <w:vAlign w:val="center"/>
          </w:tcPr>
          <w:p w:rsidR="00721EB0" w:rsidRDefault="00721EB0">
            <w:pPr>
              <w:widowControl/>
              <w:spacing w:line="340" w:lineRule="exact"/>
              <w:jc w:val="left"/>
              <w:rPr>
                <w:rFonts w:ascii="仿宋_GB2312" w:eastAsia="仿宋_GB2312" w:hAnsi="宋体" w:cs="宋体"/>
                <w:color w:val="000000" w:themeColor="text1"/>
                <w:kern w:val="0"/>
                <w:szCs w:val="24"/>
              </w:rPr>
            </w:pPr>
          </w:p>
        </w:tc>
        <w:tc>
          <w:tcPr>
            <w:tcW w:w="7242" w:type="dxa"/>
            <w:shd w:val="clear" w:color="auto" w:fill="auto"/>
            <w:vAlign w:val="center"/>
          </w:tcPr>
          <w:p w:rsidR="00721EB0" w:rsidRDefault="00557DFA">
            <w:pPr>
              <w:widowControl/>
              <w:spacing w:line="340" w:lineRule="exact"/>
              <w:rPr>
                <w:rFonts w:ascii="仿宋_GB2312" w:eastAsia="仿宋_GB2312" w:hAnsi="宋体" w:cs="宋体"/>
                <w:color w:val="000000" w:themeColor="text1"/>
                <w:kern w:val="0"/>
                <w:szCs w:val="24"/>
              </w:rPr>
            </w:pPr>
            <w:r>
              <w:rPr>
                <w:rFonts w:ascii="仿宋_GB2312" w:eastAsia="仿宋_GB2312" w:hAnsi="宋体" w:cs="宋体" w:hint="eastAsia"/>
                <w:color w:val="000000" w:themeColor="text1"/>
                <w:kern w:val="0"/>
                <w:szCs w:val="24"/>
              </w:rPr>
              <w:t>配置2块单端口 16GB HBA卡（每块配1个16G光纤模块）；</w:t>
            </w:r>
          </w:p>
        </w:tc>
      </w:tr>
      <w:tr w:rsidR="00721EB0">
        <w:trPr>
          <w:trHeight w:val="285"/>
          <w:jc w:val="center"/>
        </w:trPr>
        <w:tc>
          <w:tcPr>
            <w:tcW w:w="1400" w:type="dxa"/>
            <w:shd w:val="clear" w:color="auto" w:fill="auto"/>
            <w:vAlign w:val="center"/>
          </w:tcPr>
          <w:p w:rsidR="00721EB0" w:rsidRDefault="00557DFA">
            <w:pPr>
              <w:widowControl/>
              <w:spacing w:line="340" w:lineRule="exact"/>
              <w:jc w:val="center"/>
              <w:rPr>
                <w:rFonts w:ascii="仿宋_GB2312" w:eastAsia="仿宋_GB2312" w:hAnsi="宋体" w:cs="宋体"/>
                <w:color w:val="000000" w:themeColor="text1"/>
                <w:kern w:val="0"/>
                <w:szCs w:val="24"/>
              </w:rPr>
            </w:pPr>
            <w:r>
              <w:rPr>
                <w:rFonts w:ascii="仿宋_GB2312" w:eastAsia="仿宋_GB2312" w:hAnsi="宋体" w:cs="宋体" w:hint="eastAsia"/>
                <w:color w:val="000000" w:themeColor="text1"/>
                <w:kern w:val="0"/>
                <w:szCs w:val="24"/>
              </w:rPr>
              <w:t>节能</w:t>
            </w:r>
          </w:p>
        </w:tc>
        <w:tc>
          <w:tcPr>
            <w:tcW w:w="7242" w:type="dxa"/>
            <w:shd w:val="clear" w:color="auto" w:fill="auto"/>
            <w:vAlign w:val="center"/>
          </w:tcPr>
          <w:p w:rsidR="00721EB0" w:rsidRDefault="00557DFA">
            <w:pPr>
              <w:widowControl/>
              <w:spacing w:line="340" w:lineRule="exact"/>
              <w:rPr>
                <w:rFonts w:ascii="仿宋_GB2312" w:eastAsia="仿宋_GB2312" w:hAnsi="宋体" w:cs="宋体"/>
                <w:color w:val="000000" w:themeColor="text1"/>
                <w:kern w:val="0"/>
                <w:szCs w:val="24"/>
              </w:rPr>
            </w:pPr>
            <w:r>
              <w:rPr>
                <w:rFonts w:ascii="仿宋_GB2312" w:eastAsia="仿宋_GB2312" w:hAnsi="宋体" w:cs="宋体" w:hint="eastAsia"/>
                <w:color w:val="000000" w:themeColor="text1"/>
                <w:kern w:val="0"/>
                <w:szCs w:val="24"/>
              </w:rPr>
              <w:t>提供铂金超高效率电源，效率≥94%，提供80plus认证证书</w:t>
            </w:r>
          </w:p>
        </w:tc>
      </w:tr>
      <w:tr w:rsidR="00721EB0">
        <w:trPr>
          <w:trHeight w:val="285"/>
          <w:jc w:val="center"/>
        </w:trPr>
        <w:tc>
          <w:tcPr>
            <w:tcW w:w="1400" w:type="dxa"/>
            <w:shd w:val="clear" w:color="auto" w:fill="auto"/>
            <w:vAlign w:val="center"/>
          </w:tcPr>
          <w:p w:rsidR="00721EB0" w:rsidRDefault="00557DFA">
            <w:pPr>
              <w:widowControl/>
              <w:spacing w:line="340" w:lineRule="exact"/>
              <w:jc w:val="center"/>
              <w:rPr>
                <w:rFonts w:ascii="仿宋_GB2312" w:eastAsia="仿宋_GB2312" w:hAnsi="宋体" w:cs="宋体"/>
                <w:color w:val="000000" w:themeColor="text1"/>
                <w:kern w:val="0"/>
                <w:szCs w:val="24"/>
              </w:rPr>
            </w:pPr>
            <w:r>
              <w:rPr>
                <w:rFonts w:ascii="仿宋_GB2312" w:eastAsia="仿宋_GB2312" w:hAnsi="宋体" w:cs="宋体" w:hint="eastAsia"/>
                <w:color w:val="000000" w:themeColor="text1"/>
                <w:kern w:val="0"/>
                <w:szCs w:val="24"/>
              </w:rPr>
              <w:t>集成显卡</w:t>
            </w:r>
          </w:p>
        </w:tc>
        <w:tc>
          <w:tcPr>
            <w:tcW w:w="7242" w:type="dxa"/>
            <w:shd w:val="clear" w:color="auto" w:fill="auto"/>
            <w:vAlign w:val="center"/>
          </w:tcPr>
          <w:p w:rsidR="00721EB0" w:rsidRDefault="00557DFA">
            <w:pPr>
              <w:widowControl/>
              <w:spacing w:line="340" w:lineRule="exact"/>
              <w:rPr>
                <w:rFonts w:ascii="仿宋_GB2312" w:eastAsia="仿宋_GB2312" w:hAnsi="宋体" w:cs="宋体"/>
                <w:color w:val="000000" w:themeColor="text1"/>
                <w:kern w:val="0"/>
                <w:szCs w:val="24"/>
              </w:rPr>
            </w:pPr>
            <w:r>
              <w:rPr>
                <w:rFonts w:ascii="仿宋_GB2312" w:eastAsia="仿宋_GB2312" w:hAnsi="宋体" w:cs="宋体" w:hint="eastAsia"/>
                <w:color w:val="000000" w:themeColor="text1"/>
                <w:kern w:val="0"/>
                <w:szCs w:val="24"/>
              </w:rPr>
              <w:t>标配集成32M显卡</w:t>
            </w:r>
          </w:p>
        </w:tc>
      </w:tr>
      <w:tr w:rsidR="00721EB0">
        <w:trPr>
          <w:trHeight w:val="285"/>
          <w:jc w:val="center"/>
        </w:trPr>
        <w:tc>
          <w:tcPr>
            <w:tcW w:w="1400" w:type="dxa"/>
            <w:vMerge w:val="restart"/>
            <w:shd w:val="clear" w:color="auto" w:fill="auto"/>
            <w:vAlign w:val="center"/>
          </w:tcPr>
          <w:p w:rsidR="00721EB0" w:rsidRDefault="00557DFA">
            <w:pPr>
              <w:widowControl/>
              <w:spacing w:line="340" w:lineRule="exact"/>
              <w:jc w:val="center"/>
              <w:rPr>
                <w:rFonts w:ascii="仿宋_GB2312" w:eastAsia="仿宋_GB2312" w:hAnsi="宋体" w:cs="宋体"/>
                <w:color w:val="000000" w:themeColor="text1"/>
                <w:kern w:val="0"/>
                <w:szCs w:val="24"/>
              </w:rPr>
            </w:pPr>
            <w:r>
              <w:rPr>
                <w:rFonts w:ascii="仿宋_GB2312" w:eastAsia="仿宋_GB2312" w:hAnsi="宋体" w:cs="宋体" w:hint="eastAsia"/>
                <w:color w:val="000000" w:themeColor="text1"/>
                <w:kern w:val="0"/>
                <w:szCs w:val="24"/>
              </w:rPr>
              <w:t>电源</w:t>
            </w:r>
          </w:p>
        </w:tc>
        <w:tc>
          <w:tcPr>
            <w:tcW w:w="7242" w:type="dxa"/>
            <w:shd w:val="clear" w:color="auto" w:fill="auto"/>
            <w:vAlign w:val="center"/>
          </w:tcPr>
          <w:p w:rsidR="00721EB0" w:rsidRDefault="00557DFA">
            <w:pPr>
              <w:widowControl/>
              <w:spacing w:line="340" w:lineRule="exact"/>
              <w:rPr>
                <w:rFonts w:ascii="仿宋_GB2312" w:eastAsia="仿宋_GB2312" w:hAnsi="宋体" w:cs="宋体"/>
                <w:color w:val="000000" w:themeColor="text1"/>
                <w:kern w:val="0"/>
                <w:szCs w:val="24"/>
              </w:rPr>
            </w:pPr>
            <w:r>
              <w:rPr>
                <w:rFonts w:ascii="仿宋_GB2312" w:eastAsia="仿宋_GB2312" w:hAnsi="宋体" w:cs="宋体" w:hint="eastAsia"/>
                <w:color w:val="000000" w:themeColor="text1"/>
                <w:kern w:val="0"/>
                <w:szCs w:val="24"/>
              </w:rPr>
              <w:t>满配冗余热插拔电源</w:t>
            </w:r>
          </w:p>
        </w:tc>
      </w:tr>
      <w:tr w:rsidR="00721EB0">
        <w:trPr>
          <w:trHeight w:val="285"/>
          <w:jc w:val="center"/>
        </w:trPr>
        <w:tc>
          <w:tcPr>
            <w:tcW w:w="1400" w:type="dxa"/>
            <w:vMerge/>
            <w:vAlign w:val="center"/>
          </w:tcPr>
          <w:p w:rsidR="00721EB0" w:rsidRDefault="00721EB0">
            <w:pPr>
              <w:widowControl/>
              <w:spacing w:line="340" w:lineRule="exact"/>
              <w:jc w:val="left"/>
              <w:rPr>
                <w:rFonts w:ascii="仿宋_GB2312" w:eastAsia="仿宋_GB2312" w:hAnsi="宋体" w:cs="宋体"/>
                <w:color w:val="000000" w:themeColor="text1"/>
                <w:kern w:val="0"/>
                <w:szCs w:val="24"/>
              </w:rPr>
            </w:pPr>
          </w:p>
        </w:tc>
        <w:tc>
          <w:tcPr>
            <w:tcW w:w="7242" w:type="dxa"/>
            <w:shd w:val="clear" w:color="auto" w:fill="auto"/>
            <w:vAlign w:val="center"/>
          </w:tcPr>
          <w:p w:rsidR="00721EB0" w:rsidRDefault="00557DFA">
            <w:pPr>
              <w:widowControl/>
              <w:spacing w:line="340" w:lineRule="exact"/>
              <w:rPr>
                <w:rFonts w:ascii="仿宋_GB2312" w:eastAsia="仿宋_GB2312" w:hAnsi="宋体" w:cs="宋体"/>
                <w:color w:val="000000" w:themeColor="text1"/>
                <w:kern w:val="0"/>
                <w:szCs w:val="24"/>
              </w:rPr>
            </w:pPr>
            <w:r>
              <w:rPr>
                <w:rFonts w:ascii="仿宋_GB2312" w:eastAsia="仿宋_GB2312" w:hAnsi="宋体" w:cs="宋体" w:hint="eastAsia"/>
                <w:color w:val="000000" w:themeColor="text1"/>
                <w:kern w:val="0"/>
                <w:szCs w:val="24"/>
              </w:rPr>
              <w:t>支持高压直流电源</w:t>
            </w:r>
          </w:p>
        </w:tc>
      </w:tr>
      <w:tr w:rsidR="00721EB0">
        <w:trPr>
          <w:trHeight w:val="285"/>
          <w:jc w:val="center"/>
        </w:trPr>
        <w:tc>
          <w:tcPr>
            <w:tcW w:w="1400" w:type="dxa"/>
            <w:shd w:val="clear" w:color="auto" w:fill="auto"/>
            <w:vAlign w:val="center"/>
          </w:tcPr>
          <w:p w:rsidR="00721EB0" w:rsidRDefault="00557DFA">
            <w:pPr>
              <w:widowControl/>
              <w:spacing w:line="340" w:lineRule="exact"/>
              <w:jc w:val="center"/>
              <w:rPr>
                <w:rFonts w:ascii="仿宋_GB2312" w:eastAsia="仿宋_GB2312" w:hAnsi="宋体" w:cs="宋体"/>
                <w:color w:val="000000" w:themeColor="text1"/>
                <w:kern w:val="0"/>
                <w:szCs w:val="24"/>
              </w:rPr>
            </w:pPr>
            <w:r>
              <w:rPr>
                <w:rFonts w:ascii="仿宋_GB2312" w:eastAsia="仿宋_GB2312" w:hAnsi="宋体" w:cs="宋体" w:hint="eastAsia"/>
                <w:color w:val="000000" w:themeColor="text1"/>
                <w:kern w:val="0"/>
                <w:szCs w:val="24"/>
              </w:rPr>
              <w:t>风扇</w:t>
            </w:r>
          </w:p>
        </w:tc>
        <w:tc>
          <w:tcPr>
            <w:tcW w:w="7242" w:type="dxa"/>
            <w:shd w:val="clear" w:color="auto" w:fill="auto"/>
            <w:vAlign w:val="center"/>
          </w:tcPr>
          <w:p w:rsidR="00721EB0" w:rsidRDefault="00557DFA">
            <w:pPr>
              <w:widowControl/>
              <w:spacing w:line="340" w:lineRule="exact"/>
              <w:rPr>
                <w:rFonts w:ascii="仿宋_GB2312" w:eastAsia="仿宋_GB2312" w:hAnsi="宋体" w:cs="宋体"/>
                <w:color w:val="000000" w:themeColor="text1"/>
                <w:kern w:val="0"/>
                <w:szCs w:val="24"/>
              </w:rPr>
            </w:pPr>
            <w:r>
              <w:rPr>
                <w:rFonts w:ascii="仿宋_GB2312" w:eastAsia="仿宋_GB2312" w:hAnsi="宋体" w:cs="宋体" w:hint="eastAsia"/>
                <w:color w:val="000000" w:themeColor="text1"/>
                <w:kern w:val="0"/>
                <w:szCs w:val="24"/>
              </w:rPr>
              <w:t>满配冗余对旋风扇,支持单风扇失效</w:t>
            </w:r>
          </w:p>
        </w:tc>
      </w:tr>
      <w:tr w:rsidR="00721EB0">
        <w:trPr>
          <w:trHeight w:val="285"/>
          <w:jc w:val="center"/>
        </w:trPr>
        <w:tc>
          <w:tcPr>
            <w:tcW w:w="1400" w:type="dxa"/>
            <w:vMerge w:val="restart"/>
            <w:shd w:val="clear" w:color="auto" w:fill="auto"/>
            <w:noWrap/>
            <w:vAlign w:val="center"/>
          </w:tcPr>
          <w:p w:rsidR="00721EB0" w:rsidRDefault="00557DFA">
            <w:pPr>
              <w:widowControl/>
              <w:spacing w:line="340" w:lineRule="exact"/>
              <w:jc w:val="center"/>
              <w:rPr>
                <w:rFonts w:ascii="仿宋_GB2312" w:eastAsia="仿宋_GB2312" w:hAnsi="宋体" w:cs="宋体"/>
                <w:color w:val="000000" w:themeColor="text1"/>
                <w:kern w:val="0"/>
                <w:szCs w:val="24"/>
              </w:rPr>
            </w:pPr>
            <w:r>
              <w:rPr>
                <w:rFonts w:ascii="仿宋_GB2312" w:eastAsia="仿宋_GB2312" w:hAnsi="宋体" w:cs="宋体" w:hint="eastAsia"/>
                <w:b/>
                <w:bCs/>
                <w:color w:val="000000" w:themeColor="text1"/>
                <w:kern w:val="0"/>
                <w:szCs w:val="24"/>
              </w:rPr>
              <w:t>可管理性</w:t>
            </w:r>
          </w:p>
        </w:tc>
        <w:tc>
          <w:tcPr>
            <w:tcW w:w="7242" w:type="dxa"/>
            <w:shd w:val="clear" w:color="auto" w:fill="auto"/>
            <w:noWrap/>
          </w:tcPr>
          <w:p w:rsidR="00721EB0" w:rsidRDefault="00557DFA">
            <w:pPr>
              <w:widowControl/>
              <w:spacing w:line="340" w:lineRule="exact"/>
              <w:rPr>
                <w:rFonts w:ascii="仿宋_GB2312" w:eastAsia="仿宋_GB2312" w:hAnsi="宋体" w:cs="宋体"/>
                <w:color w:val="000000" w:themeColor="text1"/>
                <w:kern w:val="0"/>
                <w:szCs w:val="24"/>
              </w:rPr>
            </w:pPr>
            <w:r>
              <w:rPr>
                <w:rFonts w:ascii="仿宋_GB2312" w:eastAsia="仿宋_GB2312" w:hAnsi="宋体" w:cs="宋体" w:hint="eastAsia"/>
                <w:color w:val="000000" w:themeColor="text1"/>
                <w:kern w:val="0"/>
                <w:szCs w:val="24"/>
              </w:rPr>
              <w:t>★可管理和维护性:</w:t>
            </w:r>
            <w:r>
              <w:rPr>
                <w:rFonts w:ascii="仿宋_GB2312" w:eastAsia="仿宋_GB2312" w:hAnsi="宋体" w:cs="宋体" w:hint="eastAsia"/>
                <w:color w:val="000000" w:themeColor="text1"/>
                <w:kern w:val="0"/>
                <w:szCs w:val="24"/>
              </w:rPr>
              <w:br/>
              <w:t xml:space="preserve">1. 集成系统管理处理器支持：自动服务器重启、风扇监视和控制、电源监控、温度监控、启动/关闭、按序重启、本地固件更新、错误日志，可通过可视化工具提供系统未来状况的可视显示； </w:t>
            </w:r>
            <w:r>
              <w:rPr>
                <w:rFonts w:ascii="仿宋_GB2312" w:eastAsia="仿宋_GB2312" w:hAnsi="宋体" w:cs="宋体" w:hint="eastAsia"/>
                <w:color w:val="000000" w:themeColor="text1"/>
                <w:kern w:val="0"/>
                <w:szCs w:val="24"/>
              </w:rPr>
              <w:br/>
              <w:t>2.具有图形管理界面及其他高级管理功能；</w:t>
            </w:r>
          </w:p>
          <w:p w:rsidR="00721EB0" w:rsidRDefault="00557DFA">
            <w:pPr>
              <w:widowControl/>
              <w:spacing w:line="340" w:lineRule="exact"/>
              <w:rPr>
                <w:rFonts w:ascii="仿宋_GB2312" w:eastAsia="仿宋_GB2312" w:hAnsi="宋体" w:cs="宋体"/>
                <w:color w:val="000000" w:themeColor="text1"/>
                <w:kern w:val="0"/>
                <w:szCs w:val="24"/>
              </w:rPr>
            </w:pPr>
            <w:r>
              <w:rPr>
                <w:rFonts w:ascii="仿宋_GB2312" w:eastAsia="仿宋_GB2312" w:hAnsi="宋体" w:cs="宋体" w:hint="eastAsia"/>
                <w:color w:val="000000" w:themeColor="text1"/>
                <w:kern w:val="0"/>
                <w:szCs w:val="24"/>
              </w:rPr>
              <w:t>3.配置独立的远程管理控制端口，支持远程监控图形界面, 可实现与操作系统无关的远程对服务器的完全控制，包括远程的开机、关机、重启、虚拟软驱、虚拟光驱等操作</w:t>
            </w:r>
          </w:p>
        </w:tc>
      </w:tr>
      <w:tr w:rsidR="00721EB0">
        <w:trPr>
          <w:trHeight w:val="285"/>
          <w:jc w:val="center"/>
        </w:trPr>
        <w:tc>
          <w:tcPr>
            <w:tcW w:w="1400" w:type="dxa"/>
            <w:vMerge/>
            <w:shd w:val="clear" w:color="auto" w:fill="auto"/>
            <w:noWrap/>
            <w:vAlign w:val="center"/>
          </w:tcPr>
          <w:p w:rsidR="00721EB0" w:rsidRDefault="00721EB0">
            <w:pPr>
              <w:widowControl/>
              <w:spacing w:line="340" w:lineRule="exact"/>
              <w:jc w:val="center"/>
              <w:rPr>
                <w:rFonts w:ascii="仿宋_GB2312" w:eastAsia="仿宋_GB2312" w:hAnsi="宋体" w:cs="宋体"/>
                <w:color w:val="000000" w:themeColor="text1"/>
                <w:kern w:val="0"/>
                <w:szCs w:val="24"/>
              </w:rPr>
            </w:pPr>
          </w:p>
        </w:tc>
        <w:tc>
          <w:tcPr>
            <w:tcW w:w="7242" w:type="dxa"/>
            <w:shd w:val="clear" w:color="auto" w:fill="auto"/>
            <w:noWrap/>
          </w:tcPr>
          <w:p w:rsidR="00721EB0" w:rsidRDefault="00557DFA">
            <w:pPr>
              <w:widowControl/>
              <w:spacing w:line="340" w:lineRule="exact"/>
              <w:rPr>
                <w:rFonts w:ascii="仿宋_GB2312" w:eastAsia="仿宋_GB2312" w:hAnsi="宋体" w:cs="宋体"/>
                <w:color w:val="000000" w:themeColor="text1"/>
                <w:kern w:val="0"/>
                <w:szCs w:val="24"/>
              </w:rPr>
            </w:pPr>
            <w:r>
              <w:rPr>
                <w:rFonts w:ascii="仿宋_GB2312" w:eastAsia="仿宋_GB2312" w:hAnsi="宋体" w:cs="宋体" w:hint="eastAsia"/>
                <w:color w:val="000000" w:themeColor="text1"/>
                <w:kern w:val="0"/>
                <w:szCs w:val="24"/>
              </w:rPr>
              <w:t>投标产品支持使用客户端证书和证书密码的双因素认证方式登录单板管理系统。投标厂商需要提供白皮书。</w:t>
            </w:r>
          </w:p>
        </w:tc>
      </w:tr>
      <w:tr w:rsidR="00721EB0">
        <w:trPr>
          <w:trHeight w:val="285"/>
          <w:jc w:val="center"/>
        </w:trPr>
        <w:tc>
          <w:tcPr>
            <w:tcW w:w="1400" w:type="dxa"/>
            <w:vMerge/>
            <w:shd w:val="clear" w:color="auto" w:fill="auto"/>
            <w:noWrap/>
            <w:vAlign w:val="center"/>
          </w:tcPr>
          <w:p w:rsidR="00721EB0" w:rsidRDefault="00721EB0">
            <w:pPr>
              <w:widowControl/>
              <w:spacing w:line="340" w:lineRule="exact"/>
              <w:jc w:val="center"/>
              <w:rPr>
                <w:rFonts w:ascii="仿宋_GB2312" w:eastAsia="仿宋_GB2312" w:hAnsi="宋体" w:cs="宋体"/>
                <w:color w:val="000000" w:themeColor="text1"/>
                <w:kern w:val="0"/>
                <w:szCs w:val="24"/>
              </w:rPr>
            </w:pPr>
          </w:p>
        </w:tc>
        <w:tc>
          <w:tcPr>
            <w:tcW w:w="7242" w:type="dxa"/>
            <w:shd w:val="clear" w:color="auto" w:fill="auto"/>
            <w:noWrap/>
          </w:tcPr>
          <w:p w:rsidR="00721EB0" w:rsidRDefault="00557DFA">
            <w:pPr>
              <w:widowControl/>
              <w:spacing w:line="340" w:lineRule="exact"/>
              <w:rPr>
                <w:rFonts w:ascii="仿宋_GB2312" w:eastAsia="仿宋_GB2312" w:hAnsi="宋体" w:cs="宋体"/>
                <w:color w:val="000000" w:themeColor="text1"/>
                <w:kern w:val="0"/>
                <w:szCs w:val="24"/>
              </w:rPr>
            </w:pPr>
            <w:r>
              <w:rPr>
                <w:rFonts w:ascii="仿宋_GB2312" w:eastAsia="仿宋_GB2312" w:hAnsi="宋体" w:cs="宋体" w:hint="eastAsia"/>
                <w:color w:val="000000" w:themeColor="text1"/>
                <w:kern w:val="0"/>
                <w:szCs w:val="24"/>
              </w:rPr>
              <w:t>投标产品具备带外故障检测功能，不依赖于OS，对硬件故障如CPU故障、I2C和 IPMB总线故障、内存故障、PCIe设备故障、硬盘故障进行检测和预告警。投标厂商需要提供白皮书。</w:t>
            </w:r>
          </w:p>
        </w:tc>
      </w:tr>
      <w:tr w:rsidR="00721EB0">
        <w:trPr>
          <w:trHeight w:val="285"/>
          <w:jc w:val="center"/>
        </w:trPr>
        <w:tc>
          <w:tcPr>
            <w:tcW w:w="1400" w:type="dxa"/>
            <w:vMerge/>
            <w:shd w:val="clear" w:color="auto" w:fill="auto"/>
            <w:noWrap/>
            <w:vAlign w:val="center"/>
          </w:tcPr>
          <w:p w:rsidR="00721EB0" w:rsidRDefault="00721EB0">
            <w:pPr>
              <w:widowControl/>
              <w:spacing w:line="340" w:lineRule="exact"/>
              <w:jc w:val="center"/>
              <w:rPr>
                <w:rFonts w:ascii="仿宋_GB2312" w:eastAsia="仿宋_GB2312" w:hAnsi="宋体" w:cs="宋体"/>
                <w:color w:val="000000" w:themeColor="text1"/>
                <w:kern w:val="0"/>
                <w:szCs w:val="24"/>
              </w:rPr>
            </w:pPr>
          </w:p>
        </w:tc>
        <w:tc>
          <w:tcPr>
            <w:tcW w:w="7242" w:type="dxa"/>
            <w:shd w:val="clear" w:color="auto" w:fill="auto"/>
            <w:noWrap/>
          </w:tcPr>
          <w:p w:rsidR="00721EB0" w:rsidRDefault="00557DFA">
            <w:pPr>
              <w:widowControl/>
              <w:spacing w:line="340" w:lineRule="exact"/>
              <w:rPr>
                <w:rFonts w:ascii="仿宋_GB2312" w:eastAsia="仿宋_GB2312" w:hAnsi="宋体" w:cs="宋体"/>
                <w:color w:val="000000" w:themeColor="text1"/>
                <w:kern w:val="0"/>
                <w:szCs w:val="24"/>
              </w:rPr>
            </w:pPr>
            <w:r>
              <w:rPr>
                <w:rFonts w:ascii="仿宋_GB2312" w:eastAsia="仿宋_GB2312" w:hAnsi="宋体" w:cs="宋体" w:hint="eastAsia"/>
                <w:color w:val="000000" w:themeColor="text1"/>
                <w:kern w:val="0"/>
                <w:szCs w:val="24"/>
              </w:rPr>
              <w:t>支持中文BIOS界面，提供官网链接及对应官网中文界面截图</w:t>
            </w:r>
          </w:p>
        </w:tc>
      </w:tr>
      <w:tr w:rsidR="00721EB0">
        <w:trPr>
          <w:trHeight w:val="285"/>
          <w:jc w:val="center"/>
        </w:trPr>
        <w:tc>
          <w:tcPr>
            <w:tcW w:w="1400" w:type="dxa"/>
            <w:vMerge/>
            <w:shd w:val="clear" w:color="auto" w:fill="auto"/>
            <w:noWrap/>
            <w:vAlign w:val="center"/>
          </w:tcPr>
          <w:p w:rsidR="00721EB0" w:rsidRDefault="00721EB0">
            <w:pPr>
              <w:widowControl/>
              <w:spacing w:line="340" w:lineRule="exact"/>
              <w:jc w:val="center"/>
              <w:rPr>
                <w:rFonts w:ascii="仿宋_GB2312" w:eastAsia="仿宋_GB2312" w:hAnsi="宋体" w:cs="宋体"/>
                <w:color w:val="000000" w:themeColor="text1"/>
                <w:kern w:val="0"/>
                <w:szCs w:val="24"/>
              </w:rPr>
            </w:pPr>
          </w:p>
        </w:tc>
        <w:tc>
          <w:tcPr>
            <w:tcW w:w="7242" w:type="dxa"/>
            <w:shd w:val="clear" w:color="auto" w:fill="auto"/>
            <w:noWrap/>
            <w:vAlign w:val="center"/>
          </w:tcPr>
          <w:p w:rsidR="00721EB0" w:rsidRDefault="00557DFA">
            <w:pPr>
              <w:widowControl/>
              <w:spacing w:line="340" w:lineRule="exact"/>
              <w:rPr>
                <w:rFonts w:ascii="仿宋_GB2312" w:eastAsia="仿宋_GB2312" w:hAnsi="宋体" w:cs="宋体"/>
                <w:color w:val="000000" w:themeColor="text1"/>
                <w:kern w:val="0"/>
                <w:szCs w:val="24"/>
              </w:rPr>
            </w:pPr>
            <w:r>
              <w:rPr>
                <w:rFonts w:ascii="仿宋_GB2312" w:eastAsia="仿宋_GB2312" w:hAnsi="宋体" w:cs="宋体" w:hint="eastAsia"/>
                <w:color w:val="000000" w:themeColor="text1"/>
                <w:kern w:val="0"/>
                <w:szCs w:val="24"/>
              </w:rPr>
              <w:t>支持黑匣子功能，可提供官网资料发布</w:t>
            </w:r>
          </w:p>
        </w:tc>
      </w:tr>
      <w:tr w:rsidR="00721EB0">
        <w:trPr>
          <w:trHeight w:val="285"/>
          <w:jc w:val="center"/>
        </w:trPr>
        <w:tc>
          <w:tcPr>
            <w:tcW w:w="1400" w:type="dxa"/>
            <w:vMerge/>
            <w:shd w:val="clear" w:color="auto" w:fill="auto"/>
            <w:noWrap/>
            <w:vAlign w:val="center"/>
          </w:tcPr>
          <w:p w:rsidR="00721EB0" w:rsidRDefault="00721EB0">
            <w:pPr>
              <w:widowControl/>
              <w:spacing w:line="340" w:lineRule="exact"/>
              <w:jc w:val="center"/>
              <w:rPr>
                <w:rFonts w:ascii="仿宋_GB2312" w:eastAsia="仿宋_GB2312" w:hAnsi="宋体" w:cs="宋体"/>
                <w:color w:val="000000" w:themeColor="text1"/>
                <w:kern w:val="0"/>
                <w:szCs w:val="24"/>
              </w:rPr>
            </w:pPr>
          </w:p>
        </w:tc>
        <w:tc>
          <w:tcPr>
            <w:tcW w:w="7242" w:type="dxa"/>
            <w:shd w:val="clear" w:color="auto" w:fill="auto"/>
            <w:noWrap/>
            <w:vAlign w:val="center"/>
          </w:tcPr>
          <w:p w:rsidR="00721EB0" w:rsidRDefault="00557DFA">
            <w:pPr>
              <w:widowControl/>
              <w:spacing w:line="340" w:lineRule="exact"/>
              <w:rPr>
                <w:rFonts w:ascii="仿宋_GB2312" w:eastAsia="仿宋_GB2312" w:hAnsi="宋体" w:cs="宋体"/>
                <w:color w:val="000000" w:themeColor="text1"/>
                <w:kern w:val="0"/>
                <w:szCs w:val="24"/>
              </w:rPr>
            </w:pPr>
            <w:r>
              <w:rPr>
                <w:rFonts w:ascii="仿宋_GB2312" w:eastAsia="仿宋_GB2312" w:hAnsi="宋体" w:cs="宋体" w:hint="eastAsia"/>
                <w:color w:val="000000" w:themeColor="text1"/>
                <w:kern w:val="0"/>
                <w:szCs w:val="24"/>
              </w:rPr>
              <w:t>支持最后一屏功能，可提供官网资料发布</w:t>
            </w:r>
          </w:p>
        </w:tc>
      </w:tr>
      <w:tr w:rsidR="00721EB0">
        <w:trPr>
          <w:trHeight w:val="285"/>
          <w:jc w:val="center"/>
        </w:trPr>
        <w:tc>
          <w:tcPr>
            <w:tcW w:w="1400" w:type="dxa"/>
            <w:vMerge/>
            <w:shd w:val="clear" w:color="auto" w:fill="auto"/>
            <w:noWrap/>
            <w:vAlign w:val="center"/>
          </w:tcPr>
          <w:p w:rsidR="00721EB0" w:rsidRDefault="00721EB0">
            <w:pPr>
              <w:widowControl/>
              <w:spacing w:line="340" w:lineRule="exact"/>
              <w:jc w:val="center"/>
              <w:rPr>
                <w:rFonts w:ascii="仿宋_GB2312" w:eastAsia="仿宋_GB2312" w:hAnsi="宋体" w:cs="宋体"/>
                <w:color w:val="000000" w:themeColor="text1"/>
                <w:kern w:val="0"/>
                <w:szCs w:val="24"/>
              </w:rPr>
            </w:pPr>
          </w:p>
        </w:tc>
        <w:tc>
          <w:tcPr>
            <w:tcW w:w="7242" w:type="dxa"/>
            <w:shd w:val="clear" w:color="auto" w:fill="auto"/>
            <w:noWrap/>
          </w:tcPr>
          <w:p w:rsidR="00721EB0" w:rsidRDefault="00557DFA">
            <w:pPr>
              <w:widowControl/>
              <w:spacing w:line="340" w:lineRule="exact"/>
              <w:rPr>
                <w:rFonts w:ascii="仿宋_GB2312" w:eastAsia="仿宋_GB2312" w:hAnsi="宋体" w:cs="宋体"/>
                <w:color w:val="000000" w:themeColor="text1"/>
                <w:kern w:val="0"/>
                <w:szCs w:val="24"/>
              </w:rPr>
            </w:pPr>
            <w:r>
              <w:rPr>
                <w:rFonts w:ascii="仿宋_GB2312" w:eastAsia="仿宋_GB2312" w:hAnsi="宋体" w:cs="宋体" w:hint="eastAsia"/>
                <w:color w:val="000000" w:themeColor="text1"/>
                <w:kern w:val="0"/>
                <w:szCs w:val="24"/>
              </w:rPr>
              <w:t>★国产管理芯片：供芯片厂家发布的产品简介，提供芯片厂家的资质证明，芯片厂家为国产厂家。</w:t>
            </w:r>
          </w:p>
        </w:tc>
      </w:tr>
      <w:tr w:rsidR="00721EB0">
        <w:trPr>
          <w:trHeight w:val="285"/>
          <w:jc w:val="center"/>
        </w:trPr>
        <w:tc>
          <w:tcPr>
            <w:tcW w:w="1400" w:type="dxa"/>
            <w:vMerge w:val="restart"/>
            <w:shd w:val="clear" w:color="auto" w:fill="auto"/>
            <w:noWrap/>
            <w:vAlign w:val="center"/>
          </w:tcPr>
          <w:p w:rsidR="00721EB0" w:rsidRDefault="00557DFA">
            <w:pPr>
              <w:widowControl/>
              <w:spacing w:line="340" w:lineRule="exact"/>
              <w:jc w:val="center"/>
              <w:rPr>
                <w:rFonts w:ascii="仿宋_GB2312" w:eastAsia="仿宋_GB2312" w:hAnsi="宋体" w:cs="宋体"/>
                <w:color w:val="000000" w:themeColor="text1"/>
                <w:kern w:val="0"/>
                <w:szCs w:val="24"/>
              </w:rPr>
            </w:pPr>
            <w:r>
              <w:rPr>
                <w:rFonts w:ascii="仿宋_GB2312" w:eastAsia="仿宋_GB2312" w:hAnsi="宋体" w:cs="宋体" w:hint="eastAsia"/>
                <w:color w:val="000000" w:themeColor="text1"/>
                <w:kern w:val="0"/>
                <w:szCs w:val="24"/>
              </w:rPr>
              <w:t>★</w:t>
            </w:r>
            <w:r>
              <w:rPr>
                <w:rFonts w:ascii="仿宋_GB2312" w:eastAsia="仿宋_GB2312" w:hAnsi="宋体" w:cs="宋体" w:hint="eastAsia"/>
                <w:b/>
                <w:bCs/>
                <w:color w:val="000000" w:themeColor="text1"/>
                <w:kern w:val="0"/>
                <w:szCs w:val="24"/>
              </w:rPr>
              <w:t>安全特性</w:t>
            </w:r>
          </w:p>
        </w:tc>
        <w:tc>
          <w:tcPr>
            <w:tcW w:w="7242" w:type="dxa"/>
            <w:shd w:val="clear" w:color="auto" w:fill="auto"/>
            <w:noWrap/>
            <w:vAlign w:val="center"/>
          </w:tcPr>
          <w:p w:rsidR="00721EB0" w:rsidRDefault="00557DFA">
            <w:pPr>
              <w:widowControl/>
              <w:spacing w:line="340" w:lineRule="exact"/>
              <w:rPr>
                <w:rFonts w:ascii="仿宋_GB2312" w:eastAsia="仿宋_GB2312" w:hAnsi="宋体" w:cs="宋体"/>
                <w:color w:val="000000" w:themeColor="text1"/>
                <w:kern w:val="0"/>
                <w:szCs w:val="24"/>
              </w:rPr>
            </w:pPr>
            <w:r>
              <w:rPr>
                <w:rFonts w:ascii="仿宋_GB2312" w:eastAsia="仿宋_GB2312" w:hAnsi="宋体" w:cs="宋体" w:hint="eastAsia"/>
                <w:color w:val="000000" w:themeColor="text1"/>
                <w:kern w:val="0"/>
                <w:szCs w:val="24"/>
              </w:rPr>
              <w:t>支持带内外融合管理</w:t>
            </w:r>
          </w:p>
        </w:tc>
      </w:tr>
      <w:tr w:rsidR="00721EB0">
        <w:trPr>
          <w:trHeight w:val="285"/>
          <w:jc w:val="center"/>
        </w:trPr>
        <w:tc>
          <w:tcPr>
            <w:tcW w:w="1400" w:type="dxa"/>
            <w:vMerge/>
            <w:shd w:val="clear" w:color="auto" w:fill="auto"/>
            <w:noWrap/>
            <w:vAlign w:val="center"/>
          </w:tcPr>
          <w:p w:rsidR="00721EB0" w:rsidRDefault="00721EB0">
            <w:pPr>
              <w:widowControl/>
              <w:spacing w:line="340" w:lineRule="exact"/>
              <w:jc w:val="center"/>
              <w:rPr>
                <w:rFonts w:ascii="仿宋_GB2312" w:eastAsia="仿宋_GB2312" w:hAnsi="宋体" w:cs="宋体"/>
                <w:color w:val="000000" w:themeColor="text1"/>
                <w:kern w:val="0"/>
                <w:szCs w:val="24"/>
              </w:rPr>
            </w:pPr>
          </w:p>
        </w:tc>
        <w:tc>
          <w:tcPr>
            <w:tcW w:w="7242" w:type="dxa"/>
            <w:shd w:val="clear" w:color="auto" w:fill="auto"/>
            <w:noWrap/>
            <w:vAlign w:val="center"/>
          </w:tcPr>
          <w:p w:rsidR="00721EB0" w:rsidRDefault="00557DFA">
            <w:pPr>
              <w:widowControl/>
              <w:spacing w:line="340" w:lineRule="exact"/>
              <w:rPr>
                <w:rFonts w:ascii="仿宋_GB2312" w:eastAsia="仿宋_GB2312" w:hAnsi="宋体" w:cs="宋体"/>
                <w:color w:val="000000" w:themeColor="text1"/>
                <w:kern w:val="0"/>
                <w:szCs w:val="24"/>
              </w:rPr>
            </w:pPr>
            <w:r>
              <w:rPr>
                <w:rFonts w:ascii="仿宋_GB2312" w:eastAsia="仿宋_GB2312" w:hAnsi="宋体" w:cs="宋体" w:hint="eastAsia"/>
                <w:color w:val="000000" w:themeColor="text1"/>
                <w:kern w:val="0"/>
                <w:szCs w:val="24"/>
              </w:rPr>
              <w:t>投标产品BIOS支持Secure boot启动，支持第三方证书的导入/导出。投标厂商需要提供白皮书，官网证明材料。</w:t>
            </w:r>
          </w:p>
        </w:tc>
      </w:tr>
      <w:tr w:rsidR="00721EB0">
        <w:trPr>
          <w:trHeight w:val="285"/>
          <w:jc w:val="center"/>
        </w:trPr>
        <w:tc>
          <w:tcPr>
            <w:tcW w:w="1400" w:type="dxa"/>
            <w:vMerge/>
            <w:shd w:val="clear" w:color="auto" w:fill="auto"/>
            <w:noWrap/>
            <w:vAlign w:val="center"/>
          </w:tcPr>
          <w:p w:rsidR="00721EB0" w:rsidRDefault="00721EB0">
            <w:pPr>
              <w:widowControl/>
              <w:spacing w:line="340" w:lineRule="exact"/>
              <w:jc w:val="center"/>
              <w:rPr>
                <w:rFonts w:ascii="仿宋_GB2312" w:eastAsia="仿宋_GB2312" w:hAnsi="宋体" w:cs="宋体"/>
                <w:color w:val="000000" w:themeColor="text1"/>
                <w:kern w:val="0"/>
                <w:szCs w:val="24"/>
              </w:rPr>
            </w:pPr>
          </w:p>
        </w:tc>
        <w:tc>
          <w:tcPr>
            <w:tcW w:w="7242" w:type="dxa"/>
            <w:shd w:val="clear" w:color="auto" w:fill="auto"/>
            <w:noWrap/>
            <w:vAlign w:val="center"/>
          </w:tcPr>
          <w:p w:rsidR="00721EB0" w:rsidRDefault="00557DFA">
            <w:pPr>
              <w:widowControl/>
              <w:spacing w:line="340" w:lineRule="exact"/>
              <w:rPr>
                <w:rFonts w:ascii="仿宋_GB2312" w:eastAsia="仿宋_GB2312" w:hAnsi="宋体" w:cs="宋体"/>
                <w:color w:val="000000" w:themeColor="text1"/>
                <w:kern w:val="0"/>
                <w:szCs w:val="24"/>
              </w:rPr>
            </w:pPr>
            <w:r>
              <w:rPr>
                <w:rFonts w:ascii="仿宋_GB2312" w:eastAsia="仿宋_GB2312" w:hAnsi="宋体" w:cs="宋体" w:hint="eastAsia"/>
                <w:color w:val="000000" w:themeColor="text1"/>
                <w:kern w:val="0"/>
                <w:szCs w:val="24"/>
              </w:rPr>
              <w:t>投标产品支持可信启动度量。投标厂商需要提供白皮书，官网证明材料。</w:t>
            </w:r>
          </w:p>
        </w:tc>
      </w:tr>
      <w:tr w:rsidR="00721EB0">
        <w:trPr>
          <w:trHeight w:val="285"/>
          <w:jc w:val="center"/>
        </w:trPr>
        <w:tc>
          <w:tcPr>
            <w:tcW w:w="1400" w:type="dxa"/>
            <w:vMerge/>
            <w:shd w:val="clear" w:color="auto" w:fill="auto"/>
            <w:noWrap/>
            <w:vAlign w:val="center"/>
          </w:tcPr>
          <w:p w:rsidR="00721EB0" w:rsidRDefault="00721EB0">
            <w:pPr>
              <w:widowControl/>
              <w:spacing w:line="340" w:lineRule="exact"/>
              <w:jc w:val="center"/>
              <w:rPr>
                <w:rFonts w:ascii="仿宋_GB2312" w:eastAsia="仿宋_GB2312" w:hAnsi="宋体" w:cs="宋体"/>
                <w:color w:val="000000" w:themeColor="text1"/>
                <w:kern w:val="0"/>
                <w:szCs w:val="24"/>
              </w:rPr>
            </w:pPr>
          </w:p>
        </w:tc>
        <w:tc>
          <w:tcPr>
            <w:tcW w:w="7242" w:type="dxa"/>
            <w:shd w:val="clear" w:color="auto" w:fill="auto"/>
            <w:noWrap/>
            <w:vAlign w:val="center"/>
          </w:tcPr>
          <w:p w:rsidR="00721EB0" w:rsidRDefault="00557DFA">
            <w:pPr>
              <w:widowControl/>
              <w:spacing w:line="340" w:lineRule="exact"/>
              <w:rPr>
                <w:rFonts w:ascii="仿宋_GB2312" w:eastAsia="仿宋_GB2312" w:hAnsi="宋体" w:cs="宋体"/>
                <w:color w:val="000000" w:themeColor="text1"/>
                <w:kern w:val="0"/>
                <w:szCs w:val="24"/>
              </w:rPr>
            </w:pPr>
            <w:r>
              <w:rPr>
                <w:rFonts w:ascii="仿宋_GB2312" w:eastAsia="仿宋_GB2312" w:hAnsi="宋体" w:cs="宋体" w:hint="eastAsia"/>
                <w:color w:val="000000" w:themeColor="text1"/>
                <w:kern w:val="0"/>
                <w:szCs w:val="24"/>
              </w:rPr>
              <w:t>支持可信平台TPM模块</w:t>
            </w:r>
          </w:p>
        </w:tc>
      </w:tr>
      <w:tr w:rsidR="00721EB0">
        <w:trPr>
          <w:trHeight w:val="285"/>
          <w:jc w:val="center"/>
        </w:trPr>
        <w:tc>
          <w:tcPr>
            <w:tcW w:w="1400" w:type="dxa"/>
            <w:vMerge w:val="restart"/>
            <w:shd w:val="clear" w:color="auto" w:fill="auto"/>
            <w:noWrap/>
            <w:vAlign w:val="center"/>
          </w:tcPr>
          <w:p w:rsidR="00721EB0" w:rsidRDefault="00557DFA">
            <w:pPr>
              <w:widowControl/>
              <w:spacing w:line="340" w:lineRule="exact"/>
              <w:jc w:val="center"/>
              <w:rPr>
                <w:rFonts w:ascii="仿宋_GB2312" w:eastAsia="仿宋_GB2312" w:hAnsi="宋体" w:cs="宋体"/>
                <w:color w:val="000000" w:themeColor="text1"/>
                <w:kern w:val="0"/>
                <w:szCs w:val="24"/>
              </w:rPr>
            </w:pPr>
            <w:r>
              <w:rPr>
                <w:rFonts w:ascii="仿宋_GB2312" w:eastAsia="仿宋_GB2312" w:hAnsi="宋体" w:cs="宋体" w:hint="eastAsia"/>
                <w:b/>
                <w:bCs/>
                <w:color w:val="000000" w:themeColor="text1"/>
                <w:kern w:val="0"/>
                <w:szCs w:val="24"/>
              </w:rPr>
              <w:t>其它要求</w:t>
            </w:r>
          </w:p>
        </w:tc>
        <w:tc>
          <w:tcPr>
            <w:tcW w:w="7242" w:type="dxa"/>
            <w:shd w:val="clear" w:color="auto" w:fill="auto"/>
            <w:noWrap/>
          </w:tcPr>
          <w:p w:rsidR="00721EB0" w:rsidRDefault="00557DFA">
            <w:pPr>
              <w:widowControl/>
              <w:spacing w:line="340" w:lineRule="exact"/>
              <w:rPr>
                <w:rFonts w:ascii="仿宋_GB2312" w:eastAsia="仿宋_GB2312" w:hAnsi="宋体" w:cs="宋体"/>
                <w:color w:val="000000" w:themeColor="text1"/>
                <w:kern w:val="0"/>
                <w:szCs w:val="24"/>
              </w:rPr>
            </w:pPr>
            <w:r>
              <w:rPr>
                <w:rFonts w:ascii="仿宋_GB2312" w:eastAsia="仿宋_GB2312" w:hAnsi="宋体" w:cs="宋体" w:hint="eastAsia"/>
                <w:color w:val="000000" w:themeColor="text1"/>
                <w:kern w:val="0"/>
                <w:szCs w:val="24"/>
              </w:rPr>
              <w:t>提供三年7*24小时全天候原厂商质保，4小时内响应</w:t>
            </w:r>
          </w:p>
        </w:tc>
      </w:tr>
      <w:tr w:rsidR="00721EB0">
        <w:trPr>
          <w:trHeight w:val="285"/>
          <w:jc w:val="center"/>
        </w:trPr>
        <w:tc>
          <w:tcPr>
            <w:tcW w:w="1400" w:type="dxa"/>
            <w:vMerge/>
            <w:shd w:val="clear" w:color="auto" w:fill="auto"/>
            <w:noWrap/>
            <w:vAlign w:val="center"/>
          </w:tcPr>
          <w:p w:rsidR="00721EB0" w:rsidRDefault="00721EB0">
            <w:pPr>
              <w:widowControl/>
              <w:spacing w:line="340" w:lineRule="exact"/>
              <w:jc w:val="center"/>
              <w:rPr>
                <w:rFonts w:ascii="仿宋_GB2312" w:eastAsia="仿宋_GB2312" w:hAnsi="宋体" w:cs="宋体"/>
                <w:color w:val="000000" w:themeColor="text1"/>
                <w:kern w:val="0"/>
                <w:szCs w:val="24"/>
              </w:rPr>
            </w:pPr>
          </w:p>
        </w:tc>
        <w:tc>
          <w:tcPr>
            <w:tcW w:w="7242" w:type="dxa"/>
            <w:shd w:val="clear" w:color="auto" w:fill="auto"/>
            <w:noWrap/>
            <w:vAlign w:val="center"/>
          </w:tcPr>
          <w:p w:rsidR="00721EB0" w:rsidRDefault="00557DFA">
            <w:pPr>
              <w:widowControl/>
              <w:spacing w:line="340" w:lineRule="exact"/>
              <w:rPr>
                <w:rFonts w:ascii="仿宋_GB2312" w:eastAsia="仿宋_GB2312" w:hAnsi="宋体" w:cs="宋体"/>
                <w:color w:val="000000" w:themeColor="text1"/>
                <w:kern w:val="0"/>
                <w:szCs w:val="24"/>
              </w:rPr>
            </w:pPr>
            <w:r>
              <w:rPr>
                <w:rFonts w:ascii="仿宋_GB2312" w:eastAsia="仿宋_GB2312" w:hAnsi="宋体" w:cs="宋体" w:hint="eastAsia"/>
                <w:color w:val="000000" w:themeColor="text1"/>
                <w:kern w:val="0"/>
                <w:szCs w:val="24"/>
              </w:rPr>
              <w:t>投标时必须提供针对本项目的原厂商授权书和售后服务承诺原件。</w:t>
            </w:r>
          </w:p>
        </w:tc>
      </w:tr>
    </w:tbl>
    <w:p w:rsidR="00721EB0" w:rsidRDefault="00557DFA">
      <w:pPr>
        <w:pStyle w:val="4"/>
        <w:numPr>
          <w:ilvl w:val="3"/>
          <w:numId w:val="2"/>
        </w:numPr>
        <w:tabs>
          <w:tab w:val="clear" w:pos="864"/>
          <w:tab w:val="clear" w:pos="1404"/>
        </w:tabs>
        <w:adjustRightInd/>
        <w:spacing w:line="377" w:lineRule="auto"/>
        <w:ind w:left="1276" w:hanging="851"/>
        <w:jc w:val="both"/>
        <w:textAlignment w:val="auto"/>
        <w:rPr>
          <w:rFonts w:ascii="仿宋_GB2312" w:eastAsia="仿宋_GB2312" w:hAnsi="宋体" w:cs="宋体"/>
          <w:b w:val="0"/>
          <w:color w:val="000000" w:themeColor="text1"/>
          <w:szCs w:val="24"/>
        </w:rPr>
      </w:pPr>
      <w:r>
        <w:rPr>
          <w:rFonts w:ascii="仿宋_GB2312" w:eastAsia="仿宋_GB2312" w:hAnsi="宋体" w:cs="宋体" w:hint="eastAsia"/>
          <w:color w:val="000000" w:themeColor="text1"/>
          <w:szCs w:val="24"/>
        </w:rPr>
        <w:t>光纤交换机招标参数要求</w:t>
      </w: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0"/>
        <w:gridCol w:w="7242"/>
      </w:tblGrid>
      <w:tr w:rsidR="00721EB0">
        <w:trPr>
          <w:trHeight w:val="285"/>
          <w:jc w:val="center"/>
        </w:trPr>
        <w:tc>
          <w:tcPr>
            <w:tcW w:w="1400" w:type="dxa"/>
            <w:shd w:val="clear" w:color="auto" w:fill="auto"/>
            <w:vAlign w:val="center"/>
          </w:tcPr>
          <w:p w:rsidR="00721EB0" w:rsidRDefault="00557DFA">
            <w:pPr>
              <w:widowControl/>
              <w:spacing w:line="340" w:lineRule="exact"/>
              <w:jc w:val="center"/>
              <w:rPr>
                <w:rFonts w:ascii="仿宋_GB2312" w:eastAsia="仿宋_GB2312" w:hAnsi="宋体" w:cs="宋体"/>
                <w:color w:val="000000" w:themeColor="text1"/>
                <w:kern w:val="0"/>
                <w:szCs w:val="24"/>
              </w:rPr>
            </w:pPr>
            <w:r>
              <w:rPr>
                <w:rFonts w:ascii="仿宋_GB2312" w:eastAsia="仿宋_GB2312" w:hAnsi="宋体" w:cs="宋体" w:hint="eastAsia"/>
                <w:b/>
                <w:bCs/>
                <w:color w:val="000000" w:themeColor="text1"/>
                <w:kern w:val="0"/>
                <w:szCs w:val="24"/>
              </w:rPr>
              <w:t>指标项</w:t>
            </w:r>
          </w:p>
        </w:tc>
        <w:tc>
          <w:tcPr>
            <w:tcW w:w="7242" w:type="dxa"/>
            <w:shd w:val="clear" w:color="auto" w:fill="auto"/>
            <w:vAlign w:val="center"/>
          </w:tcPr>
          <w:p w:rsidR="00721EB0" w:rsidRDefault="00557DFA">
            <w:pPr>
              <w:widowControl/>
              <w:spacing w:line="340" w:lineRule="exact"/>
              <w:jc w:val="center"/>
              <w:rPr>
                <w:rFonts w:ascii="仿宋_GB2312" w:eastAsia="仿宋_GB2312" w:hAnsi="宋体" w:cs="宋体"/>
                <w:color w:val="000000" w:themeColor="text1"/>
                <w:kern w:val="0"/>
                <w:szCs w:val="24"/>
              </w:rPr>
            </w:pPr>
            <w:r>
              <w:rPr>
                <w:rFonts w:ascii="仿宋_GB2312" w:eastAsia="仿宋_GB2312" w:hAnsi="宋体" w:cs="宋体" w:hint="eastAsia"/>
                <w:b/>
                <w:bCs/>
                <w:color w:val="000000" w:themeColor="text1"/>
                <w:kern w:val="0"/>
                <w:szCs w:val="24"/>
              </w:rPr>
              <w:t>指标要求</w:t>
            </w:r>
          </w:p>
        </w:tc>
      </w:tr>
      <w:tr w:rsidR="00721EB0">
        <w:trPr>
          <w:trHeight w:val="510"/>
          <w:jc w:val="center"/>
        </w:trPr>
        <w:tc>
          <w:tcPr>
            <w:tcW w:w="1400" w:type="dxa"/>
            <w:vAlign w:val="center"/>
          </w:tcPr>
          <w:p w:rsidR="00721EB0" w:rsidRDefault="00557DFA">
            <w:pPr>
              <w:spacing w:line="340" w:lineRule="exact"/>
              <w:jc w:val="left"/>
              <w:rPr>
                <w:rFonts w:ascii="仿宋_GB2312" w:eastAsia="仿宋_GB2312" w:hAnsi="宋体" w:cs="宋体"/>
                <w:color w:val="000000" w:themeColor="text1"/>
                <w:kern w:val="0"/>
                <w:szCs w:val="24"/>
              </w:rPr>
            </w:pPr>
            <w:r>
              <w:rPr>
                <w:rFonts w:ascii="仿宋_GB2312" w:eastAsia="仿宋_GB2312" w:hAnsi="宋体" w:cs="宋体" w:hint="eastAsia"/>
                <w:color w:val="000000" w:themeColor="text1"/>
                <w:szCs w:val="24"/>
              </w:rPr>
              <w:t>基本要求</w:t>
            </w:r>
          </w:p>
        </w:tc>
        <w:tc>
          <w:tcPr>
            <w:tcW w:w="7242" w:type="dxa"/>
            <w:shd w:val="clear" w:color="auto" w:fill="auto"/>
            <w:vAlign w:val="center"/>
          </w:tcPr>
          <w:p w:rsidR="00721EB0" w:rsidRDefault="00557DFA">
            <w:pPr>
              <w:widowControl/>
              <w:spacing w:line="340" w:lineRule="exact"/>
              <w:rPr>
                <w:rFonts w:ascii="仿宋_GB2312" w:eastAsia="仿宋_GB2312" w:hAnsi="宋体" w:cs="宋体"/>
                <w:color w:val="000000" w:themeColor="text1"/>
                <w:kern w:val="0"/>
                <w:szCs w:val="24"/>
              </w:rPr>
            </w:pPr>
            <w:r>
              <w:rPr>
                <w:rFonts w:ascii="仿宋_GB2312" w:eastAsia="仿宋_GB2312" w:hAnsi="宋体" w:cs="宋体" w:hint="eastAsia"/>
                <w:color w:val="000000" w:themeColor="text1"/>
                <w:szCs w:val="24"/>
              </w:rPr>
              <w:t>FC-SAN存储光纤交换机，1U机架式</w:t>
            </w:r>
          </w:p>
        </w:tc>
      </w:tr>
      <w:tr w:rsidR="00721EB0">
        <w:trPr>
          <w:trHeight w:val="285"/>
          <w:jc w:val="center"/>
        </w:trPr>
        <w:tc>
          <w:tcPr>
            <w:tcW w:w="1400" w:type="dxa"/>
            <w:shd w:val="clear" w:color="auto" w:fill="auto"/>
            <w:vAlign w:val="center"/>
          </w:tcPr>
          <w:p w:rsidR="00721EB0" w:rsidRDefault="00557DFA">
            <w:pPr>
              <w:widowControl/>
              <w:spacing w:line="340" w:lineRule="exact"/>
              <w:jc w:val="center"/>
              <w:rPr>
                <w:rFonts w:ascii="仿宋_GB2312" w:eastAsia="仿宋_GB2312" w:hAnsi="宋体" w:cs="宋体"/>
                <w:color w:val="000000" w:themeColor="text1"/>
                <w:kern w:val="0"/>
                <w:szCs w:val="24"/>
              </w:rPr>
            </w:pPr>
            <w:r>
              <w:rPr>
                <w:rFonts w:ascii="仿宋_GB2312" w:eastAsia="仿宋_GB2312" w:hAnsi="宋体" w:cs="宋体" w:hint="eastAsia"/>
                <w:color w:val="000000" w:themeColor="text1"/>
                <w:szCs w:val="24"/>
              </w:rPr>
              <w:t>配置要求</w:t>
            </w:r>
          </w:p>
        </w:tc>
        <w:tc>
          <w:tcPr>
            <w:tcW w:w="7242" w:type="dxa"/>
            <w:shd w:val="clear" w:color="auto" w:fill="auto"/>
            <w:vAlign w:val="center"/>
          </w:tcPr>
          <w:p w:rsidR="00721EB0" w:rsidRDefault="00557DFA">
            <w:pPr>
              <w:widowControl/>
              <w:spacing w:line="340" w:lineRule="exact"/>
              <w:rPr>
                <w:rFonts w:ascii="仿宋_GB2312" w:eastAsia="仿宋_GB2312" w:hAnsi="宋体" w:cs="宋体"/>
                <w:color w:val="000000" w:themeColor="text1"/>
                <w:kern w:val="0"/>
                <w:szCs w:val="24"/>
              </w:rPr>
            </w:pPr>
            <w:r>
              <w:rPr>
                <w:rFonts w:ascii="仿宋_GB2312" w:eastAsia="仿宋_GB2312" w:hAnsi="宋体" w:cs="宋体" w:hint="eastAsia"/>
                <w:color w:val="000000" w:themeColor="text1"/>
                <w:szCs w:val="24"/>
              </w:rPr>
              <w:t>≥24端口光纤交换机</w:t>
            </w:r>
          </w:p>
        </w:tc>
      </w:tr>
      <w:tr w:rsidR="00721EB0">
        <w:trPr>
          <w:trHeight w:val="285"/>
          <w:jc w:val="center"/>
        </w:trPr>
        <w:tc>
          <w:tcPr>
            <w:tcW w:w="1400" w:type="dxa"/>
            <w:shd w:val="clear" w:color="auto" w:fill="auto"/>
            <w:vAlign w:val="center"/>
          </w:tcPr>
          <w:p w:rsidR="00721EB0" w:rsidRDefault="00557DFA">
            <w:pPr>
              <w:widowControl/>
              <w:spacing w:line="340" w:lineRule="exact"/>
              <w:rPr>
                <w:rFonts w:ascii="仿宋_GB2312" w:eastAsia="仿宋_GB2312" w:hAnsi="宋体" w:cs="宋体"/>
                <w:color w:val="000000" w:themeColor="text1"/>
                <w:kern w:val="0"/>
                <w:szCs w:val="24"/>
              </w:rPr>
            </w:pPr>
            <w:r>
              <w:rPr>
                <w:rFonts w:ascii="仿宋_GB2312" w:eastAsia="仿宋_GB2312" w:hAnsi="宋体" w:cs="宋体" w:hint="eastAsia"/>
                <w:color w:val="000000" w:themeColor="text1"/>
                <w:kern w:val="0"/>
                <w:szCs w:val="24"/>
              </w:rPr>
              <w:t>端口激活数量</w:t>
            </w:r>
          </w:p>
        </w:tc>
        <w:tc>
          <w:tcPr>
            <w:tcW w:w="7242" w:type="dxa"/>
            <w:shd w:val="clear" w:color="auto" w:fill="auto"/>
            <w:vAlign w:val="center"/>
          </w:tcPr>
          <w:p w:rsidR="00721EB0" w:rsidRDefault="00557DFA">
            <w:pPr>
              <w:widowControl/>
              <w:spacing w:line="340" w:lineRule="exact"/>
              <w:jc w:val="left"/>
              <w:rPr>
                <w:rFonts w:ascii="仿宋_GB2312" w:eastAsia="仿宋_GB2312" w:hAnsi="宋体" w:cs="宋体"/>
                <w:color w:val="000000" w:themeColor="text1"/>
                <w:kern w:val="0"/>
                <w:szCs w:val="24"/>
              </w:rPr>
            </w:pPr>
            <w:r>
              <w:rPr>
                <w:rFonts w:ascii="仿宋_GB2312" w:eastAsia="仿宋_GB2312" w:hAnsi="宋体" w:cs="宋体" w:hint="eastAsia"/>
                <w:color w:val="000000" w:themeColor="text1"/>
                <w:szCs w:val="24"/>
              </w:rPr>
              <w:t>≥24端口激活</w:t>
            </w:r>
          </w:p>
        </w:tc>
      </w:tr>
      <w:tr w:rsidR="00721EB0">
        <w:trPr>
          <w:trHeight w:val="285"/>
          <w:jc w:val="center"/>
        </w:trPr>
        <w:tc>
          <w:tcPr>
            <w:tcW w:w="1400" w:type="dxa"/>
            <w:vAlign w:val="center"/>
          </w:tcPr>
          <w:p w:rsidR="00721EB0" w:rsidRDefault="00557DFA">
            <w:pPr>
              <w:spacing w:line="340" w:lineRule="exact"/>
              <w:jc w:val="left"/>
              <w:rPr>
                <w:rFonts w:ascii="仿宋_GB2312" w:eastAsia="仿宋_GB2312" w:hAnsi="宋体" w:cs="宋体"/>
                <w:color w:val="000000" w:themeColor="text1"/>
                <w:kern w:val="0"/>
                <w:szCs w:val="24"/>
              </w:rPr>
            </w:pPr>
            <w:r>
              <w:rPr>
                <w:rFonts w:ascii="仿宋_GB2312" w:eastAsia="仿宋_GB2312" w:hAnsi="宋体" w:cs="宋体" w:hint="eastAsia"/>
                <w:color w:val="000000" w:themeColor="text1"/>
                <w:kern w:val="0"/>
                <w:szCs w:val="24"/>
              </w:rPr>
              <w:t>模块</w:t>
            </w:r>
          </w:p>
        </w:tc>
        <w:tc>
          <w:tcPr>
            <w:tcW w:w="7242" w:type="dxa"/>
            <w:shd w:val="clear" w:color="auto" w:fill="auto"/>
            <w:vAlign w:val="center"/>
          </w:tcPr>
          <w:p w:rsidR="00721EB0" w:rsidRDefault="00557DFA">
            <w:pPr>
              <w:widowControl/>
              <w:spacing w:line="340" w:lineRule="exact"/>
              <w:jc w:val="left"/>
              <w:rPr>
                <w:rFonts w:ascii="仿宋_GB2312" w:eastAsia="仿宋_GB2312" w:hAnsi="宋体" w:cs="宋体"/>
                <w:color w:val="000000" w:themeColor="text1"/>
                <w:kern w:val="0"/>
                <w:szCs w:val="24"/>
              </w:rPr>
            </w:pPr>
            <w:r>
              <w:rPr>
                <w:rFonts w:ascii="仿宋_GB2312" w:eastAsia="仿宋_GB2312" w:hAnsi="宋体" w:cs="宋体" w:hint="eastAsia"/>
                <w:color w:val="000000" w:themeColor="text1"/>
                <w:szCs w:val="24"/>
              </w:rPr>
              <w:t>≥24个16G FC SFP+多模光模块</w:t>
            </w:r>
          </w:p>
        </w:tc>
      </w:tr>
      <w:tr w:rsidR="00721EB0">
        <w:trPr>
          <w:trHeight w:val="285"/>
          <w:jc w:val="center"/>
        </w:trPr>
        <w:tc>
          <w:tcPr>
            <w:tcW w:w="1400" w:type="dxa"/>
            <w:vAlign w:val="center"/>
          </w:tcPr>
          <w:p w:rsidR="00721EB0" w:rsidRDefault="00557DFA">
            <w:pPr>
              <w:widowControl/>
              <w:spacing w:line="340" w:lineRule="exact"/>
              <w:jc w:val="left"/>
              <w:rPr>
                <w:rFonts w:ascii="仿宋_GB2312" w:eastAsia="仿宋_GB2312" w:hAnsi="宋体" w:cs="宋体"/>
                <w:color w:val="000000" w:themeColor="text1"/>
                <w:kern w:val="0"/>
                <w:szCs w:val="24"/>
              </w:rPr>
            </w:pPr>
            <w:r>
              <w:rPr>
                <w:rFonts w:ascii="仿宋_GB2312" w:eastAsia="仿宋_GB2312" w:hAnsi="宋体" w:cs="宋体" w:hint="eastAsia"/>
                <w:color w:val="000000" w:themeColor="text1"/>
                <w:kern w:val="0"/>
                <w:szCs w:val="24"/>
              </w:rPr>
              <w:t>跳线</w:t>
            </w:r>
          </w:p>
        </w:tc>
        <w:tc>
          <w:tcPr>
            <w:tcW w:w="7242" w:type="dxa"/>
            <w:shd w:val="clear" w:color="auto" w:fill="auto"/>
            <w:vAlign w:val="center"/>
          </w:tcPr>
          <w:p w:rsidR="00721EB0" w:rsidRDefault="00557DFA">
            <w:pPr>
              <w:widowControl/>
              <w:spacing w:line="340" w:lineRule="exact"/>
              <w:jc w:val="left"/>
              <w:rPr>
                <w:rFonts w:ascii="仿宋_GB2312" w:eastAsia="仿宋_GB2312" w:hAnsi="宋体" w:cs="宋体"/>
                <w:color w:val="000000" w:themeColor="text1"/>
                <w:kern w:val="0"/>
                <w:szCs w:val="24"/>
              </w:rPr>
            </w:pPr>
            <w:r>
              <w:rPr>
                <w:rFonts w:ascii="仿宋_GB2312" w:eastAsia="仿宋_GB2312" w:hAnsi="宋体" w:cs="宋体" w:hint="eastAsia"/>
                <w:color w:val="000000" w:themeColor="text1"/>
                <w:szCs w:val="24"/>
              </w:rPr>
              <w:t>≥24根10米DLC-DLC多模光跳线</w:t>
            </w:r>
          </w:p>
        </w:tc>
      </w:tr>
      <w:tr w:rsidR="00721EB0">
        <w:trPr>
          <w:trHeight w:val="285"/>
          <w:jc w:val="center"/>
        </w:trPr>
        <w:tc>
          <w:tcPr>
            <w:tcW w:w="1400" w:type="dxa"/>
            <w:vMerge w:val="restart"/>
            <w:shd w:val="clear" w:color="auto" w:fill="auto"/>
            <w:vAlign w:val="center"/>
          </w:tcPr>
          <w:p w:rsidR="00721EB0" w:rsidRDefault="00557DFA">
            <w:pPr>
              <w:widowControl/>
              <w:spacing w:line="340" w:lineRule="exact"/>
              <w:jc w:val="center"/>
              <w:rPr>
                <w:rFonts w:ascii="仿宋_GB2312" w:eastAsia="仿宋_GB2312" w:hAnsi="宋体" w:cs="宋体"/>
                <w:color w:val="000000" w:themeColor="text1"/>
                <w:kern w:val="0"/>
                <w:szCs w:val="24"/>
              </w:rPr>
            </w:pPr>
            <w:r>
              <w:rPr>
                <w:rFonts w:ascii="仿宋_GB2312" w:eastAsia="仿宋_GB2312" w:hAnsi="宋体" w:cs="宋体" w:hint="eastAsia"/>
                <w:color w:val="000000" w:themeColor="text1"/>
                <w:kern w:val="0"/>
                <w:szCs w:val="24"/>
              </w:rPr>
              <w:t>功能</w:t>
            </w:r>
          </w:p>
        </w:tc>
        <w:tc>
          <w:tcPr>
            <w:tcW w:w="7242" w:type="dxa"/>
            <w:shd w:val="clear" w:color="auto" w:fill="auto"/>
            <w:vAlign w:val="center"/>
          </w:tcPr>
          <w:p w:rsidR="00721EB0" w:rsidRDefault="00557DFA">
            <w:pPr>
              <w:widowControl/>
              <w:spacing w:line="340" w:lineRule="exact"/>
              <w:rPr>
                <w:rFonts w:ascii="仿宋_GB2312" w:eastAsia="仿宋_GB2312" w:hAnsi="宋体" w:cs="宋体"/>
                <w:color w:val="000000" w:themeColor="text1"/>
                <w:kern w:val="0"/>
                <w:szCs w:val="24"/>
              </w:rPr>
            </w:pPr>
            <w:r>
              <w:rPr>
                <w:rFonts w:ascii="仿宋_GB2312" w:eastAsia="仿宋_GB2312" w:hAnsi="宋体" w:cs="宋体" w:hint="eastAsia"/>
                <w:color w:val="000000" w:themeColor="text1"/>
                <w:szCs w:val="24"/>
              </w:rPr>
              <w:t>支持光纤交换机级联功能，支持任意端口捆绑聚合功能</w:t>
            </w:r>
          </w:p>
        </w:tc>
      </w:tr>
      <w:tr w:rsidR="00721EB0">
        <w:trPr>
          <w:trHeight w:val="285"/>
          <w:jc w:val="center"/>
        </w:trPr>
        <w:tc>
          <w:tcPr>
            <w:tcW w:w="1400" w:type="dxa"/>
            <w:vMerge/>
            <w:vAlign w:val="center"/>
          </w:tcPr>
          <w:p w:rsidR="00721EB0" w:rsidRDefault="00721EB0">
            <w:pPr>
              <w:spacing w:line="340" w:lineRule="exact"/>
              <w:jc w:val="left"/>
              <w:rPr>
                <w:rFonts w:ascii="仿宋_GB2312" w:eastAsia="仿宋_GB2312" w:hAnsi="宋体" w:cs="宋体"/>
                <w:color w:val="000000" w:themeColor="text1"/>
                <w:kern w:val="0"/>
                <w:szCs w:val="24"/>
              </w:rPr>
            </w:pPr>
          </w:p>
        </w:tc>
        <w:tc>
          <w:tcPr>
            <w:tcW w:w="7242" w:type="dxa"/>
            <w:shd w:val="clear" w:color="auto" w:fill="auto"/>
            <w:vAlign w:val="center"/>
          </w:tcPr>
          <w:p w:rsidR="00721EB0" w:rsidRDefault="00557DFA">
            <w:pPr>
              <w:widowControl/>
              <w:spacing w:line="340" w:lineRule="exact"/>
              <w:rPr>
                <w:rFonts w:ascii="仿宋_GB2312" w:eastAsia="仿宋_GB2312" w:hAnsi="宋体" w:cs="宋体"/>
                <w:color w:val="000000" w:themeColor="text1"/>
                <w:kern w:val="0"/>
                <w:szCs w:val="24"/>
              </w:rPr>
            </w:pPr>
            <w:r>
              <w:rPr>
                <w:rFonts w:ascii="仿宋_GB2312" w:eastAsia="仿宋_GB2312" w:hAnsi="宋体" w:cs="宋体" w:hint="eastAsia"/>
                <w:color w:val="000000" w:themeColor="text1"/>
                <w:szCs w:val="24"/>
              </w:rPr>
              <w:t>支持FC-FC的路由功能</w:t>
            </w:r>
          </w:p>
        </w:tc>
      </w:tr>
      <w:tr w:rsidR="00721EB0">
        <w:trPr>
          <w:trHeight w:val="285"/>
          <w:jc w:val="center"/>
        </w:trPr>
        <w:tc>
          <w:tcPr>
            <w:tcW w:w="1400" w:type="dxa"/>
            <w:vMerge/>
            <w:vAlign w:val="center"/>
          </w:tcPr>
          <w:p w:rsidR="00721EB0" w:rsidRDefault="00721EB0">
            <w:pPr>
              <w:widowControl/>
              <w:spacing w:line="340" w:lineRule="exact"/>
              <w:jc w:val="left"/>
              <w:rPr>
                <w:rFonts w:ascii="仿宋_GB2312" w:eastAsia="仿宋_GB2312" w:hAnsi="宋体" w:cs="宋体"/>
                <w:color w:val="000000" w:themeColor="text1"/>
                <w:kern w:val="0"/>
                <w:szCs w:val="24"/>
              </w:rPr>
            </w:pPr>
          </w:p>
        </w:tc>
        <w:tc>
          <w:tcPr>
            <w:tcW w:w="7242" w:type="dxa"/>
            <w:shd w:val="clear" w:color="auto" w:fill="auto"/>
            <w:vAlign w:val="center"/>
          </w:tcPr>
          <w:p w:rsidR="00721EB0" w:rsidRDefault="00557DFA">
            <w:pPr>
              <w:widowControl/>
              <w:spacing w:line="340" w:lineRule="exact"/>
              <w:rPr>
                <w:rFonts w:ascii="仿宋_GB2312" w:eastAsia="仿宋_GB2312" w:hAnsi="宋体" w:cs="宋体"/>
                <w:color w:val="000000" w:themeColor="text1"/>
                <w:kern w:val="0"/>
                <w:szCs w:val="24"/>
              </w:rPr>
            </w:pPr>
            <w:r>
              <w:rPr>
                <w:rFonts w:ascii="仿宋_GB2312" w:eastAsia="仿宋_GB2312" w:hAnsi="宋体" w:cs="宋体" w:hint="eastAsia"/>
                <w:color w:val="000000" w:themeColor="text1"/>
                <w:szCs w:val="24"/>
              </w:rPr>
              <w:t>支持D-port功能</w:t>
            </w:r>
          </w:p>
        </w:tc>
      </w:tr>
      <w:tr w:rsidR="00721EB0">
        <w:trPr>
          <w:trHeight w:val="285"/>
          <w:jc w:val="center"/>
        </w:trPr>
        <w:tc>
          <w:tcPr>
            <w:tcW w:w="1400" w:type="dxa"/>
            <w:vMerge/>
            <w:shd w:val="clear" w:color="auto" w:fill="auto"/>
            <w:noWrap/>
            <w:vAlign w:val="center"/>
          </w:tcPr>
          <w:p w:rsidR="00721EB0" w:rsidRDefault="00721EB0">
            <w:pPr>
              <w:widowControl/>
              <w:spacing w:line="340" w:lineRule="exact"/>
              <w:jc w:val="center"/>
              <w:rPr>
                <w:rFonts w:ascii="仿宋_GB2312" w:eastAsia="仿宋_GB2312" w:hAnsi="宋体" w:cs="宋体"/>
                <w:color w:val="000000" w:themeColor="text1"/>
                <w:kern w:val="0"/>
                <w:szCs w:val="24"/>
              </w:rPr>
            </w:pPr>
          </w:p>
        </w:tc>
        <w:tc>
          <w:tcPr>
            <w:tcW w:w="7242" w:type="dxa"/>
            <w:shd w:val="clear" w:color="auto" w:fill="auto"/>
            <w:noWrap/>
            <w:vAlign w:val="center"/>
          </w:tcPr>
          <w:p w:rsidR="00721EB0" w:rsidRDefault="00557DFA">
            <w:pPr>
              <w:widowControl/>
              <w:spacing w:line="340" w:lineRule="exact"/>
              <w:jc w:val="left"/>
              <w:rPr>
                <w:rFonts w:ascii="仿宋_GB2312" w:eastAsia="仿宋_GB2312" w:hAnsi="宋体" w:cs="宋体"/>
                <w:color w:val="000000" w:themeColor="text1"/>
                <w:kern w:val="0"/>
                <w:szCs w:val="24"/>
              </w:rPr>
            </w:pPr>
            <w:r>
              <w:rPr>
                <w:rFonts w:ascii="仿宋_GB2312" w:eastAsia="仿宋_GB2312" w:hAnsi="宋体" w:cs="宋体" w:hint="eastAsia"/>
                <w:color w:val="000000" w:themeColor="text1"/>
                <w:szCs w:val="24"/>
              </w:rPr>
              <w:t>支持基于WEB的管理界面和故障定位指示</w:t>
            </w:r>
          </w:p>
        </w:tc>
      </w:tr>
      <w:tr w:rsidR="00721EB0">
        <w:trPr>
          <w:trHeight w:val="285"/>
          <w:jc w:val="center"/>
        </w:trPr>
        <w:tc>
          <w:tcPr>
            <w:tcW w:w="1400" w:type="dxa"/>
            <w:shd w:val="clear" w:color="auto" w:fill="auto"/>
            <w:noWrap/>
            <w:vAlign w:val="center"/>
          </w:tcPr>
          <w:p w:rsidR="00721EB0" w:rsidRDefault="00557DFA">
            <w:pPr>
              <w:widowControl/>
              <w:spacing w:line="340" w:lineRule="exact"/>
              <w:jc w:val="center"/>
              <w:rPr>
                <w:rFonts w:ascii="仿宋_GB2312" w:eastAsia="仿宋_GB2312" w:hAnsi="宋体" w:cs="宋体"/>
                <w:color w:val="000000" w:themeColor="text1"/>
                <w:kern w:val="0"/>
                <w:szCs w:val="24"/>
              </w:rPr>
            </w:pPr>
            <w:r>
              <w:rPr>
                <w:rFonts w:ascii="仿宋_GB2312" w:eastAsia="仿宋_GB2312" w:hAnsi="宋体" w:cs="宋体" w:hint="eastAsia"/>
                <w:color w:val="000000" w:themeColor="text1"/>
                <w:szCs w:val="24"/>
              </w:rPr>
              <w:t>端口速率</w:t>
            </w:r>
          </w:p>
        </w:tc>
        <w:tc>
          <w:tcPr>
            <w:tcW w:w="7242" w:type="dxa"/>
            <w:shd w:val="clear" w:color="auto" w:fill="auto"/>
            <w:noWrap/>
            <w:vAlign w:val="center"/>
          </w:tcPr>
          <w:p w:rsidR="00721EB0" w:rsidRDefault="00557DFA">
            <w:pPr>
              <w:widowControl/>
              <w:spacing w:line="340" w:lineRule="exact"/>
              <w:jc w:val="left"/>
              <w:rPr>
                <w:rFonts w:ascii="仿宋_GB2312" w:eastAsia="仿宋_GB2312" w:hAnsi="宋体" w:cs="宋体"/>
                <w:color w:val="000000" w:themeColor="text1"/>
                <w:szCs w:val="24"/>
              </w:rPr>
            </w:pPr>
            <w:r>
              <w:rPr>
                <w:rFonts w:ascii="仿宋_GB2312" w:eastAsia="仿宋_GB2312" w:hAnsi="宋体" w:cs="宋体" w:hint="eastAsia"/>
                <w:color w:val="000000" w:themeColor="text1"/>
                <w:szCs w:val="24"/>
              </w:rPr>
              <w:t>能够共时支持,2Gb/s,4Gb/s,8Gb/s，10Gb/s,16Gb/s连接。</w:t>
            </w:r>
          </w:p>
        </w:tc>
      </w:tr>
      <w:tr w:rsidR="00721EB0">
        <w:trPr>
          <w:trHeight w:val="285"/>
          <w:jc w:val="center"/>
        </w:trPr>
        <w:tc>
          <w:tcPr>
            <w:tcW w:w="1400" w:type="dxa"/>
            <w:shd w:val="clear" w:color="auto" w:fill="auto"/>
            <w:noWrap/>
            <w:vAlign w:val="center"/>
          </w:tcPr>
          <w:p w:rsidR="00721EB0" w:rsidRDefault="00557DFA">
            <w:pPr>
              <w:widowControl/>
              <w:spacing w:line="340" w:lineRule="exact"/>
              <w:jc w:val="center"/>
              <w:rPr>
                <w:rFonts w:ascii="仿宋_GB2312" w:eastAsia="仿宋_GB2312" w:hAnsi="宋体" w:cs="宋体"/>
                <w:color w:val="000000" w:themeColor="text1"/>
                <w:szCs w:val="24"/>
              </w:rPr>
            </w:pPr>
            <w:r>
              <w:rPr>
                <w:rFonts w:ascii="仿宋_GB2312" w:eastAsia="仿宋_GB2312" w:hAnsi="宋体" w:cs="宋体" w:hint="eastAsia"/>
                <w:color w:val="000000" w:themeColor="text1"/>
                <w:szCs w:val="24"/>
              </w:rPr>
              <w:t>存储网络管理软件</w:t>
            </w:r>
          </w:p>
        </w:tc>
        <w:tc>
          <w:tcPr>
            <w:tcW w:w="7242" w:type="dxa"/>
            <w:shd w:val="clear" w:color="auto" w:fill="auto"/>
            <w:noWrap/>
            <w:vAlign w:val="center"/>
          </w:tcPr>
          <w:p w:rsidR="00721EB0" w:rsidRDefault="00557DFA">
            <w:pPr>
              <w:widowControl/>
              <w:spacing w:line="340" w:lineRule="exact"/>
              <w:jc w:val="left"/>
              <w:rPr>
                <w:rFonts w:ascii="仿宋_GB2312" w:eastAsia="仿宋_GB2312" w:hAnsi="宋体" w:cs="宋体"/>
                <w:color w:val="000000" w:themeColor="text1"/>
                <w:szCs w:val="24"/>
              </w:rPr>
            </w:pPr>
            <w:r>
              <w:rPr>
                <w:rFonts w:ascii="仿宋_GB2312" w:eastAsia="仿宋_GB2312" w:hAnsi="宋体" w:cs="宋体" w:hint="eastAsia"/>
                <w:color w:val="000000" w:themeColor="text1"/>
                <w:szCs w:val="24"/>
              </w:rPr>
              <w:t>基于Web方式管理软件</w:t>
            </w:r>
          </w:p>
        </w:tc>
      </w:tr>
      <w:tr w:rsidR="00721EB0">
        <w:trPr>
          <w:trHeight w:val="285"/>
          <w:jc w:val="center"/>
        </w:trPr>
        <w:tc>
          <w:tcPr>
            <w:tcW w:w="1400" w:type="dxa"/>
            <w:vMerge w:val="restart"/>
            <w:shd w:val="clear" w:color="auto" w:fill="auto"/>
            <w:noWrap/>
            <w:vAlign w:val="center"/>
          </w:tcPr>
          <w:p w:rsidR="00721EB0" w:rsidRDefault="00557DFA">
            <w:pPr>
              <w:widowControl/>
              <w:spacing w:line="340" w:lineRule="exact"/>
              <w:jc w:val="center"/>
              <w:rPr>
                <w:rFonts w:ascii="仿宋_GB2312" w:eastAsia="仿宋_GB2312" w:hAnsi="宋体" w:cs="宋体"/>
                <w:color w:val="000000" w:themeColor="text1"/>
                <w:szCs w:val="24"/>
              </w:rPr>
            </w:pPr>
            <w:r>
              <w:rPr>
                <w:rFonts w:ascii="仿宋_GB2312" w:eastAsia="仿宋_GB2312" w:hAnsi="宋体" w:cs="宋体" w:hint="eastAsia"/>
                <w:color w:val="000000" w:themeColor="text1"/>
                <w:szCs w:val="24"/>
              </w:rPr>
              <w:t>其它</w:t>
            </w:r>
          </w:p>
        </w:tc>
        <w:tc>
          <w:tcPr>
            <w:tcW w:w="7242" w:type="dxa"/>
            <w:shd w:val="clear" w:color="auto" w:fill="auto"/>
            <w:noWrap/>
            <w:vAlign w:val="center"/>
          </w:tcPr>
          <w:p w:rsidR="00721EB0" w:rsidRDefault="00557DFA">
            <w:pPr>
              <w:widowControl/>
              <w:spacing w:line="340" w:lineRule="exact"/>
              <w:jc w:val="left"/>
              <w:rPr>
                <w:rFonts w:ascii="仿宋_GB2312" w:eastAsia="仿宋_GB2312" w:hAnsi="宋体" w:cs="宋体"/>
                <w:color w:val="000000" w:themeColor="text1"/>
                <w:szCs w:val="24"/>
              </w:rPr>
            </w:pPr>
            <w:r>
              <w:rPr>
                <w:rFonts w:ascii="仿宋_GB2312" w:eastAsia="仿宋_GB2312" w:hAnsi="宋体" w:cs="宋体" w:hint="eastAsia"/>
                <w:color w:val="000000" w:themeColor="text1"/>
                <w:szCs w:val="24"/>
              </w:rPr>
              <w:t>必须提供针对本项目的原厂商授权书和售后服务承诺原件</w:t>
            </w:r>
          </w:p>
        </w:tc>
      </w:tr>
      <w:tr w:rsidR="00721EB0">
        <w:trPr>
          <w:trHeight w:val="285"/>
          <w:jc w:val="center"/>
        </w:trPr>
        <w:tc>
          <w:tcPr>
            <w:tcW w:w="1400" w:type="dxa"/>
            <w:vMerge/>
            <w:shd w:val="clear" w:color="auto" w:fill="auto"/>
            <w:noWrap/>
            <w:vAlign w:val="center"/>
          </w:tcPr>
          <w:p w:rsidR="00721EB0" w:rsidRDefault="00721EB0">
            <w:pPr>
              <w:widowControl/>
              <w:spacing w:line="340" w:lineRule="exact"/>
              <w:jc w:val="center"/>
              <w:rPr>
                <w:rFonts w:ascii="仿宋_GB2312" w:eastAsia="仿宋_GB2312" w:hAnsi="宋体" w:cs="宋体"/>
                <w:color w:val="000000" w:themeColor="text1"/>
                <w:szCs w:val="24"/>
              </w:rPr>
            </w:pPr>
          </w:p>
        </w:tc>
        <w:tc>
          <w:tcPr>
            <w:tcW w:w="7242" w:type="dxa"/>
            <w:shd w:val="clear" w:color="auto" w:fill="auto"/>
            <w:noWrap/>
            <w:vAlign w:val="center"/>
          </w:tcPr>
          <w:p w:rsidR="00721EB0" w:rsidRDefault="00557DFA">
            <w:pPr>
              <w:widowControl/>
              <w:spacing w:line="340" w:lineRule="exact"/>
              <w:jc w:val="left"/>
              <w:rPr>
                <w:rFonts w:ascii="仿宋_GB2312" w:eastAsia="仿宋_GB2312" w:hAnsi="宋体" w:cs="宋体"/>
                <w:color w:val="000000" w:themeColor="text1"/>
                <w:szCs w:val="24"/>
              </w:rPr>
            </w:pPr>
            <w:r>
              <w:rPr>
                <w:rFonts w:ascii="仿宋_GB2312" w:eastAsia="仿宋_GB2312" w:hAnsi="宋体" w:cs="宋体" w:hint="eastAsia"/>
                <w:color w:val="000000" w:themeColor="text1"/>
                <w:kern w:val="0"/>
                <w:szCs w:val="24"/>
              </w:rPr>
              <w:t>提供三年7*24小时全天候原厂商质保，4小时内响应</w:t>
            </w:r>
          </w:p>
        </w:tc>
      </w:tr>
    </w:tbl>
    <w:p w:rsidR="00721EB0" w:rsidRDefault="00557DFA">
      <w:pPr>
        <w:pStyle w:val="4"/>
        <w:numPr>
          <w:ilvl w:val="3"/>
          <w:numId w:val="2"/>
        </w:numPr>
        <w:tabs>
          <w:tab w:val="clear" w:pos="864"/>
          <w:tab w:val="clear" w:pos="1404"/>
        </w:tabs>
        <w:adjustRightInd/>
        <w:spacing w:line="377" w:lineRule="auto"/>
        <w:ind w:left="1276" w:hanging="851"/>
        <w:jc w:val="both"/>
        <w:textAlignment w:val="auto"/>
        <w:rPr>
          <w:rFonts w:ascii="仿宋_GB2312" w:eastAsia="仿宋_GB2312" w:hAnsi="宋体" w:cs="宋体"/>
          <w:b w:val="0"/>
          <w:color w:val="000000" w:themeColor="text1"/>
        </w:rPr>
      </w:pPr>
      <w:r>
        <w:rPr>
          <w:rFonts w:ascii="仿宋_GB2312" w:eastAsia="仿宋_GB2312" w:hAnsi="宋体" w:cs="宋体" w:hint="eastAsia"/>
          <w:color w:val="000000" w:themeColor="text1"/>
        </w:rPr>
        <w:t>核心存储招标参数要求</w:t>
      </w:r>
    </w:p>
    <w:tbl>
      <w:tblPr>
        <w:tblW w:w="50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079"/>
      </w:tblGrid>
      <w:tr w:rsidR="00721EB0">
        <w:trPr>
          <w:trHeight w:val="630"/>
          <w:jc w:val="center"/>
        </w:trPr>
        <w:tc>
          <w:tcPr>
            <w:tcW w:w="809" w:type="pct"/>
            <w:tcBorders>
              <w:tl2br w:val="nil"/>
              <w:tr2bl w:val="nil"/>
            </w:tcBorders>
            <w:shd w:val="clear" w:color="auto" w:fill="FFFFFF" w:themeFill="background1"/>
            <w:vAlign w:val="center"/>
          </w:tcPr>
          <w:p w:rsidR="00721EB0" w:rsidRDefault="00557DFA">
            <w:pPr>
              <w:widowControl/>
              <w:spacing w:line="340" w:lineRule="exact"/>
              <w:jc w:val="center"/>
              <w:rPr>
                <w:rFonts w:ascii="仿宋_GB2312" w:eastAsia="仿宋_GB2312" w:hAnsi="宋体" w:cs="宋体"/>
                <w:b/>
                <w:bCs/>
                <w:color w:val="000000" w:themeColor="text1"/>
                <w:kern w:val="0"/>
                <w:szCs w:val="24"/>
              </w:rPr>
            </w:pPr>
            <w:r>
              <w:rPr>
                <w:rFonts w:ascii="仿宋_GB2312" w:eastAsia="仿宋_GB2312" w:hAnsi="宋体" w:cs="宋体" w:hint="eastAsia"/>
                <w:b/>
                <w:bCs/>
                <w:color w:val="000000" w:themeColor="text1"/>
                <w:kern w:val="0"/>
                <w:szCs w:val="24"/>
              </w:rPr>
              <w:t>指标项目</w:t>
            </w:r>
          </w:p>
        </w:tc>
        <w:tc>
          <w:tcPr>
            <w:tcW w:w="4190" w:type="pct"/>
            <w:tcBorders>
              <w:tl2br w:val="nil"/>
              <w:tr2bl w:val="nil"/>
            </w:tcBorders>
            <w:shd w:val="clear" w:color="auto" w:fill="FFFFFF" w:themeFill="background1"/>
            <w:vAlign w:val="center"/>
          </w:tcPr>
          <w:p w:rsidR="00721EB0" w:rsidRDefault="00557DFA">
            <w:pPr>
              <w:widowControl/>
              <w:spacing w:line="340" w:lineRule="exact"/>
              <w:jc w:val="center"/>
              <w:rPr>
                <w:rFonts w:ascii="仿宋_GB2312" w:eastAsia="仿宋_GB2312" w:hAnsi="宋体" w:cs="宋体"/>
                <w:b/>
                <w:bCs/>
                <w:color w:val="000000" w:themeColor="text1"/>
                <w:kern w:val="0"/>
                <w:szCs w:val="24"/>
              </w:rPr>
            </w:pPr>
            <w:r>
              <w:rPr>
                <w:rFonts w:ascii="仿宋_GB2312" w:eastAsia="仿宋_GB2312" w:hAnsi="宋体" w:cs="宋体" w:hint="eastAsia"/>
                <w:b/>
                <w:bCs/>
                <w:color w:val="000000" w:themeColor="text1"/>
                <w:kern w:val="0"/>
                <w:szCs w:val="24"/>
              </w:rPr>
              <w:t>技术规格及配置要求</w:t>
            </w:r>
          </w:p>
        </w:tc>
      </w:tr>
      <w:tr w:rsidR="00721EB0">
        <w:trPr>
          <w:trHeight w:val="804"/>
          <w:jc w:val="center"/>
        </w:trPr>
        <w:tc>
          <w:tcPr>
            <w:tcW w:w="809" w:type="pct"/>
            <w:vMerge w:val="restart"/>
            <w:tcBorders>
              <w:tl2br w:val="nil"/>
              <w:tr2bl w:val="nil"/>
            </w:tcBorders>
            <w:vAlign w:val="center"/>
          </w:tcPr>
          <w:p w:rsidR="00721EB0" w:rsidRDefault="00557DFA">
            <w:pPr>
              <w:widowControl/>
              <w:spacing w:line="340" w:lineRule="exact"/>
              <w:jc w:val="center"/>
              <w:rPr>
                <w:rFonts w:ascii="仿宋_GB2312" w:eastAsia="仿宋_GB2312" w:hAnsi="宋体" w:cs="宋体"/>
                <w:color w:val="000000" w:themeColor="text1"/>
                <w:kern w:val="0"/>
                <w:szCs w:val="24"/>
              </w:rPr>
            </w:pPr>
            <w:r>
              <w:rPr>
                <w:rFonts w:ascii="仿宋_GB2312" w:eastAsia="仿宋_GB2312" w:hAnsi="宋体" w:cs="宋体" w:hint="eastAsia"/>
                <w:color w:val="000000" w:themeColor="text1"/>
                <w:kern w:val="0"/>
                <w:szCs w:val="24"/>
              </w:rPr>
              <w:t>品牌要求</w:t>
            </w:r>
          </w:p>
        </w:tc>
        <w:tc>
          <w:tcPr>
            <w:tcW w:w="4190" w:type="pct"/>
            <w:tcBorders>
              <w:tl2br w:val="nil"/>
              <w:tr2bl w:val="nil"/>
            </w:tcBorders>
            <w:vAlign w:val="center"/>
          </w:tcPr>
          <w:p w:rsidR="00721EB0" w:rsidRDefault="00557DFA">
            <w:pPr>
              <w:spacing w:line="340" w:lineRule="exact"/>
              <w:rPr>
                <w:rFonts w:ascii="仿宋_GB2312" w:eastAsia="仿宋_GB2312" w:hAnsi="宋体" w:cs="宋体"/>
                <w:color w:val="000000" w:themeColor="text1"/>
                <w:szCs w:val="24"/>
              </w:rPr>
            </w:pPr>
            <w:r>
              <w:rPr>
                <w:rFonts w:ascii="仿宋_GB2312" w:eastAsia="仿宋_GB2312" w:hAnsi="宋体" w:cs="宋体" w:hint="eastAsia"/>
                <w:color w:val="000000" w:themeColor="text1"/>
                <w:kern w:val="0"/>
                <w:szCs w:val="24"/>
              </w:rPr>
              <w:t>国产设备，设备制造商是拥有自主知识产权且最主要的业务是存储产品的专业存储厂商，非OEM品牌或联合品牌，拥有属于自身品牌的IEEE OUI地址段，提供IEEE的查询结果截图；</w:t>
            </w:r>
          </w:p>
        </w:tc>
      </w:tr>
      <w:tr w:rsidR="00721EB0">
        <w:trPr>
          <w:trHeight w:val="804"/>
          <w:jc w:val="center"/>
        </w:trPr>
        <w:tc>
          <w:tcPr>
            <w:tcW w:w="809" w:type="pct"/>
            <w:vMerge/>
            <w:tcBorders>
              <w:tl2br w:val="nil"/>
              <w:tr2bl w:val="nil"/>
            </w:tcBorders>
            <w:vAlign w:val="center"/>
          </w:tcPr>
          <w:p w:rsidR="00721EB0" w:rsidRDefault="00721EB0">
            <w:pPr>
              <w:widowControl/>
              <w:spacing w:line="340" w:lineRule="exact"/>
              <w:jc w:val="center"/>
              <w:rPr>
                <w:rFonts w:ascii="仿宋_GB2312" w:eastAsia="仿宋_GB2312" w:hAnsi="宋体" w:cs="宋体"/>
                <w:color w:val="000000" w:themeColor="text1"/>
                <w:kern w:val="0"/>
                <w:szCs w:val="24"/>
              </w:rPr>
            </w:pPr>
          </w:p>
        </w:tc>
        <w:tc>
          <w:tcPr>
            <w:tcW w:w="4190" w:type="pct"/>
            <w:tcBorders>
              <w:tl2br w:val="nil"/>
              <w:tr2bl w:val="nil"/>
            </w:tcBorders>
            <w:vAlign w:val="center"/>
          </w:tcPr>
          <w:p w:rsidR="00721EB0" w:rsidRDefault="00557DFA">
            <w:pPr>
              <w:spacing w:line="340" w:lineRule="exact"/>
              <w:rPr>
                <w:rFonts w:ascii="仿宋_GB2312" w:eastAsia="仿宋_GB2312" w:hAnsi="宋体" w:cs="宋体"/>
                <w:color w:val="000000" w:themeColor="text1"/>
                <w:kern w:val="0"/>
                <w:szCs w:val="24"/>
              </w:rPr>
            </w:pPr>
            <w:r>
              <w:rPr>
                <w:rFonts w:ascii="仿宋_GB2312" w:eastAsia="仿宋_GB2312" w:hAnsi="宋体" w:cs="宋体" w:hint="eastAsia"/>
                <w:color w:val="000000" w:themeColor="text1"/>
                <w:szCs w:val="24"/>
              </w:rPr>
              <w:t>原厂商具备</w:t>
            </w:r>
            <w:r>
              <w:rPr>
                <w:rFonts w:ascii="仿宋_GB2312" w:eastAsia="仿宋_GB2312" w:hAnsi="宋体" w:cs="宋体" w:hint="eastAsia"/>
                <w:color w:val="000000" w:themeColor="text1"/>
                <w:kern w:val="0"/>
                <w:szCs w:val="24"/>
              </w:rPr>
              <w:t>自主知识产权，提供与投标产品相关的专利证书≥10份，相关的软件著作权登记证书≥10份；提供证书复印件，加盖原厂鲜章；</w:t>
            </w:r>
          </w:p>
        </w:tc>
      </w:tr>
      <w:tr w:rsidR="00721EB0">
        <w:trPr>
          <w:trHeight w:val="687"/>
          <w:jc w:val="center"/>
        </w:trPr>
        <w:tc>
          <w:tcPr>
            <w:tcW w:w="809" w:type="pct"/>
            <w:vMerge w:val="restart"/>
            <w:tcBorders>
              <w:tl2br w:val="nil"/>
              <w:tr2bl w:val="nil"/>
            </w:tcBorders>
            <w:vAlign w:val="center"/>
          </w:tcPr>
          <w:p w:rsidR="00721EB0" w:rsidRDefault="00557DFA">
            <w:pPr>
              <w:widowControl/>
              <w:spacing w:line="340" w:lineRule="exact"/>
              <w:jc w:val="center"/>
              <w:rPr>
                <w:rFonts w:ascii="仿宋_GB2312" w:eastAsia="仿宋_GB2312" w:hAnsi="宋体" w:cs="宋体"/>
                <w:color w:val="000000" w:themeColor="text1"/>
                <w:kern w:val="0"/>
                <w:szCs w:val="24"/>
              </w:rPr>
            </w:pPr>
            <w:r>
              <w:rPr>
                <w:rFonts w:ascii="仿宋_GB2312" w:eastAsia="仿宋_GB2312" w:hAnsi="宋体" w:cs="宋体" w:hint="eastAsia"/>
                <w:color w:val="000000" w:themeColor="text1"/>
                <w:kern w:val="0"/>
                <w:szCs w:val="24"/>
              </w:rPr>
              <w:t>控制器</w:t>
            </w:r>
          </w:p>
        </w:tc>
        <w:tc>
          <w:tcPr>
            <w:tcW w:w="4190" w:type="pct"/>
            <w:tcBorders>
              <w:tl2br w:val="nil"/>
              <w:tr2bl w:val="nil"/>
            </w:tcBorders>
            <w:vAlign w:val="center"/>
          </w:tcPr>
          <w:p w:rsidR="00721EB0" w:rsidRDefault="00557DFA">
            <w:pPr>
              <w:spacing w:line="340" w:lineRule="exact"/>
              <w:rPr>
                <w:rFonts w:ascii="仿宋_GB2312" w:eastAsia="仿宋_GB2312" w:hAnsi="宋体" w:cs="宋体"/>
                <w:color w:val="000000" w:themeColor="text1"/>
                <w:kern w:val="0"/>
                <w:szCs w:val="24"/>
              </w:rPr>
            </w:pPr>
            <w:r>
              <w:rPr>
                <w:rFonts w:ascii="仿宋_GB2312" w:eastAsia="仿宋_GB2312" w:hAnsi="宋体" w:cs="宋体" w:hint="eastAsia"/>
                <w:color w:val="000000" w:themeColor="text1"/>
                <w:kern w:val="0"/>
                <w:szCs w:val="24"/>
              </w:rPr>
              <w:t xml:space="preserve">多控制器架构，支持2种协议、4条及以上链路的控制器间互连，最大可扩展到≥20个SAN控制器，本次配置≥2个SAN控制器； </w:t>
            </w:r>
          </w:p>
        </w:tc>
      </w:tr>
      <w:tr w:rsidR="00721EB0">
        <w:trPr>
          <w:trHeight w:val="687"/>
          <w:jc w:val="center"/>
        </w:trPr>
        <w:tc>
          <w:tcPr>
            <w:tcW w:w="809" w:type="pct"/>
            <w:vMerge/>
            <w:tcBorders>
              <w:tl2br w:val="nil"/>
              <w:tr2bl w:val="nil"/>
            </w:tcBorders>
            <w:vAlign w:val="center"/>
          </w:tcPr>
          <w:p w:rsidR="00721EB0" w:rsidRDefault="00721EB0">
            <w:pPr>
              <w:widowControl/>
              <w:spacing w:line="340" w:lineRule="exact"/>
              <w:jc w:val="left"/>
              <w:rPr>
                <w:rFonts w:ascii="仿宋_GB2312" w:eastAsia="仿宋_GB2312" w:hAnsi="宋体" w:cs="宋体"/>
                <w:color w:val="000000" w:themeColor="text1"/>
                <w:kern w:val="0"/>
                <w:szCs w:val="24"/>
              </w:rPr>
            </w:pPr>
          </w:p>
        </w:tc>
        <w:tc>
          <w:tcPr>
            <w:tcW w:w="4190" w:type="pct"/>
            <w:tcBorders>
              <w:tl2br w:val="nil"/>
              <w:tr2bl w:val="nil"/>
            </w:tcBorders>
            <w:vAlign w:val="center"/>
          </w:tcPr>
          <w:p w:rsidR="00721EB0" w:rsidRDefault="00557DFA">
            <w:pPr>
              <w:spacing w:line="340" w:lineRule="exact"/>
              <w:rPr>
                <w:rFonts w:ascii="仿宋_GB2312" w:eastAsia="仿宋_GB2312" w:hAnsi="宋体" w:cs="宋体"/>
                <w:color w:val="000000" w:themeColor="text1"/>
                <w:kern w:val="0"/>
                <w:szCs w:val="24"/>
              </w:rPr>
            </w:pPr>
            <w:r>
              <w:rPr>
                <w:rFonts w:ascii="仿宋_GB2312" w:eastAsia="仿宋_GB2312" w:hAnsi="宋体" w:cs="宋体" w:hint="eastAsia"/>
                <w:color w:val="000000" w:themeColor="text1"/>
                <w:kern w:val="0"/>
                <w:szCs w:val="24"/>
              </w:rPr>
              <w:t>配置板载8Gbps iSCSI≥4个，1Gbps iSCSI≥5个，16 Gbps FC≥8个，双控最大支持≥40个接口；</w:t>
            </w:r>
          </w:p>
        </w:tc>
      </w:tr>
      <w:tr w:rsidR="00721EB0">
        <w:trPr>
          <w:trHeight w:val="377"/>
          <w:jc w:val="center"/>
        </w:trPr>
        <w:tc>
          <w:tcPr>
            <w:tcW w:w="809" w:type="pct"/>
            <w:vMerge/>
            <w:tcBorders>
              <w:tl2br w:val="nil"/>
              <w:tr2bl w:val="nil"/>
            </w:tcBorders>
            <w:vAlign w:val="center"/>
          </w:tcPr>
          <w:p w:rsidR="00721EB0" w:rsidRDefault="00721EB0">
            <w:pPr>
              <w:widowControl/>
              <w:spacing w:line="340" w:lineRule="exact"/>
              <w:jc w:val="left"/>
              <w:rPr>
                <w:rFonts w:ascii="仿宋_GB2312" w:eastAsia="仿宋_GB2312" w:hAnsi="宋体" w:cs="宋体"/>
                <w:color w:val="000000" w:themeColor="text1"/>
                <w:kern w:val="0"/>
                <w:szCs w:val="24"/>
              </w:rPr>
            </w:pPr>
          </w:p>
        </w:tc>
        <w:tc>
          <w:tcPr>
            <w:tcW w:w="4190" w:type="pct"/>
            <w:tcBorders>
              <w:tl2br w:val="nil"/>
              <w:tr2bl w:val="nil"/>
            </w:tcBorders>
            <w:vAlign w:val="center"/>
          </w:tcPr>
          <w:p w:rsidR="00721EB0" w:rsidRDefault="00557DFA">
            <w:pPr>
              <w:spacing w:line="340" w:lineRule="exact"/>
              <w:rPr>
                <w:rFonts w:ascii="仿宋_GB2312" w:eastAsia="仿宋_GB2312" w:hAnsi="宋体" w:cs="宋体"/>
                <w:color w:val="000000" w:themeColor="text1"/>
                <w:szCs w:val="24"/>
              </w:rPr>
            </w:pPr>
            <w:r>
              <w:rPr>
                <w:rFonts w:ascii="仿宋_GB2312" w:eastAsia="仿宋_GB2312" w:hAnsi="宋体" w:cs="宋体" w:hint="eastAsia"/>
                <w:color w:val="000000" w:themeColor="text1"/>
                <w:szCs w:val="24"/>
              </w:rPr>
              <w:t xml:space="preserve">满足SPC-1测试IOPS≥40万，提供相关测试报告； </w:t>
            </w:r>
          </w:p>
        </w:tc>
      </w:tr>
      <w:tr w:rsidR="00721EB0">
        <w:trPr>
          <w:trHeight w:val="687"/>
          <w:jc w:val="center"/>
        </w:trPr>
        <w:tc>
          <w:tcPr>
            <w:tcW w:w="809" w:type="pct"/>
            <w:tcBorders>
              <w:tl2br w:val="nil"/>
              <w:tr2bl w:val="nil"/>
            </w:tcBorders>
            <w:vAlign w:val="center"/>
          </w:tcPr>
          <w:p w:rsidR="00721EB0" w:rsidRDefault="00557DFA">
            <w:pPr>
              <w:widowControl/>
              <w:spacing w:line="340" w:lineRule="exact"/>
              <w:jc w:val="center"/>
              <w:rPr>
                <w:rFonts w:ascii="仿宋_GB2312" w:eastAsia="仿宋_GB2312" w:hAnsi="宋体" w:cs="宋体"/>
                <w:color w:val="000000" w:themeColor="text1"/>
                <w:kern w:val="0"/>
                <w:szCs w:val="24"/>
              </w:rPr>
            </w:pPr>
            <w:r>
              <w:rPr>
                <w:rFonts w:ascii="仿宋_GB2312" w:eastAsia="仿宋_GB2312" w:hAnsi="宋体" w:cs="宋体" w:hint="eastAsia"/>
                <w:color w:val="000000" w:themeColor="text1"/>
                <w:kern w:val="0"/>
                <w:szCs w:val="24"/>
              </w:rPr>
              <w:t>缓存</w:t>
            </w:r>
          </w:p>
        </w:tc>
        <w:tc>
          <w:tcPr>
            <w:tcW w:w="4190" w:type="pct"/>
            <w:tcBorders>
              <w:tl2br w:val="nil"/>
              <w:tr2bl w:val="nil"/>
            </w:tcBorders>
            <w:vAlign w:val="center"/>
          </w:tcPr>
          <w:p w:rsidR="00721EB0" w:rsidRDefault="00557DFA">
            <w:pPr>
              <w:spacing w:line="340" w:lineRule="exact"/>
              <w:rPr>
                <w:rFonts w:ascii="仿宋_GB2312" w:eastAsia="仿宋_GB2312" w:hAnsi="宋体" w:cs="宋体"/>
                <w:color w:val="000000" w:themeColor="text1"/>
                <w:kern w:val="0"/>
                <w:szCs w:val="24"/>
              </w:rPr>
            </w:pPr>
            <w:r>
              <w:rPr>
                <w:rFonts w:ascii="仿宋_GB2312" w:eastAsia="仿宋_GB2312" w:hAnsi="宋体" w:cs="宋体" w:hint="eastAsia"/>
                <w:color w:val="000000" w:themeColor="text1"/>
                <w:kern w:val="0"/>
                <w:szCs w:val="24"/>
              </w:rPr>
              <w:t>配置高速缓存≥256GB，</w:t>
            </w:r>
            <w:r>
              <w:rPr>
                <w:rFonts w:ascii="仿宋_GB2312" w:eastAsia="仿宋_GB2312" w:hAnsi="宋体" w:cs="宋体" w:hint="eastAsia"/>
                <w:color w:val="000000" w:themeColor="text1"/>
                <w:szCs w:val="24"/>
              </w:rPr>
              <w:t>缓存不包含SSD磁盘、闪存及NAS控制器缓存</w:t>
            </w:r>
            <w:r>
              <w:rPr>
                <w:rFonts w:ascii="仿宋_GB2312" w:eastAsia="仿宋_GB2312" w:hAnsi="宋体" w:cs="宋体" w:hint="eastAsia"/>
                <w:color w:val="000000" w:themeColor="text1"/>
                <w:kern w:val="0"/>
                <w:szCs w:val="24"/>
              </w:rPr>
              <w:t>；</w:t>
            </w:r>
          </w:p>
        </w:tc>
      </w:tr>
      <w:tr w:rsidR="00721EB0">
        <w:trPr>
          <w:trHeight w:val="728"/>
          <w:jc w:val="center"/>
        </w:trPr>
        <w:tc>
          <w:tcPr>
            <w:tcW w:w="809" w:type="pct"/>
            <w:vMerge w:val="restart"/>
            <w:tcBorders>
              <w:tl2br w:val="nil"/>
              <w:tr2bl w:val="nil"/>
            </w:tcBorders>
            <w:vAlign w:val="center"/>
          </w:tcPr>
          <w:p w:rsidR="00721EB0" w:rsidRDefault="00557DFA">
            <w:pPr>
              <w:spacing w:line="340" w:lineRule="exact"/>
              <w:jc w:val="center"/>
              <w:rPr>
                <w:rFonts w:ascii="仿宋_GB2312" w:eastAsia="仿宋_GB2312" w:hAnsi="宋体" w:cs="宋体"/>
                <w:color w:val="000000" w:themeColor="text1"/>
                <w:kern w:val="0"/>
                <w:szCs w:val="24"/>
              </w:rPr>
            </w:pPr>
            <w:r>
              <w:rPr>
                <w:rFonts w:ascii="仿宋_GB2312" w:eastAsia="仿宋_GB2312" w:hAnsi="宋体" w:cs="宋体" w:hint="eastAsia"/>
                <w:color w:val="000000" w:themeColor="text1"/>
                <w:kern w:val="0"/>
                <w:szCs w:val="24"/>
              </w:rPr>
              <w:t>硬盘系统</w:t>
            </w:r>
          </w:p>
        </w:tc>
        <w:tc>
          <w:tcPr>
            <w:tcW w:w="4190" w:type="pct"/>
            <w:tcBorders>
              <w:tl2br w:val="nil"/>
              <w:tr2bl w:val="nil"/>
            </w:tcBorders>
            <w:vAlign w:val="center"/>
          </w:tcPr>
          <w:p w:rsidR="00721EB0" w:rsidRDefault="00557DFA">
            <w:pPr>
              <w:spacing w:line="340" w:lineRule="exact"/>
              <w:rPr>
                <w:rFonts w:ascii="仿宋_GB2312" w:eastAsia="仿宋_GB2312" w:hAnsi="宋体" w:cs="宋体"/>
                <w:color w:val="000000" w:themeColor="text1"/>
                <w:kern w:val="0"/>
                <w:szCs w:val="24"/>
              </w:rPr>
            </w:pPr>
            <w:r>
              <w:rPr>
                <w:rFonts w:ascii="仿宋_GB2312" w:eastAsia="仿宋_GB2312" w:hAnsi="宋体" w:cs="宋体" w:hint="eastAsia"/>
                <w:color w:val="000000" w:themeColor="text1"/>
                <w:kern w:val="0"/>
                <w:szCs w:val="24"/>
              </w:rPr>
              <w:t>配置2.4TB 10000转SAS硬盘≥33块；配置600GB 10000转SAS硬盘≥4块；1.92TB SSD硬盘≥12块；</w:t>
            </w:r>
          </w:p>
        </w:tc>
      </w:tr>
      <w:tr w:rsidR="00721EB0">
        <w:trPr>
          <w:trHeight w:val="728"/>
          <w:jc w:val="center"/>
        </w:trPr>
        <w:tc>
          <w:tcPr>
            <w:tcW w:w="809" w:type="pct"/>
            <w:vMerge/>
            <w:tcBorders>
              <w:tl2br w:val="nil"/>
              <w:tr2bl w:val="nil"/>
            </w:tcBorders>
            <w:vAlign w:val="center"/>
          </w:tcPr>
          <w:p w:rsidR="00721EB0" w:rsidRDefault="00721EB0">
            <w:pPr>
              <w:widowControl/>
              <w:spacing w:line="340" w:lineRule="exact"/>
              <w:jc w:val="left"/>
              <w:rPr>
                <w:rFonts w:ascii="仿宋_GB2312" w:eastAsia="仿宋_GB2312" w:hAnsi="宋体" w:cs="宋体"/>
                <w:color w:val="000000" w:themeColor="text1"/>
                <w:kern w:val="0"/>
                <w:szCs w:val="24"/>
              </w:rPr>
            </w:pPr>
          </w:p>
        </w:tc>
        <w:tc>
          <w:tcPr>
            <w:tcW w:w="4190" w:type="pct"/>
            <w:tcBorders>
              <w:tl2br w:val="nil"/>
              <w:tr2bl w:val="nil"/>
            </w:tcBorders>
            <w:vAlign w:val="center"/>
          </w:tcPr>
          <w:p w:rsidR="00721EB0" w:rsidRDefault="00557DFA">
            <w:pPr>
              <w:spacing w:line="340" w:lineRule="exact"/>
              <w:rPr>
                <w:rFonts w:ascii="仿宋_GB2312" w:eastAsia="仿宋_GB2312" w:hAnsi="宋体" w:cs="宋体"/>
                <w:color w:val="000000" w:themeColor="text1"/>
                <w:szCs w:val="24"/>
              </w:rPr>
            </w:pPr>
            <w:r>
              <w:rPr>
                <w:rFonts w:ascii="仿宋_GB2312" w:eastAsia="仿宋_GB2312" w:hAnsi="宋体" w:cs="宋体" w:hint="eastAsia"/>
                <w:color w:val="000000" w:themeColor="text1"/>
                <w:kern w:val="0"/>
                <w:szCs w:val="24"/>
              </w:rPr>
              <w:t>系统支持最大硬盘数≥1200块，配置全部容量授权许可，未来扩容任意类型硬盘</w:t>
            </w:r>
            <w:r>
              <w:rPr>
                <w:rFonts w:ascii="仿宋_GB2312" w:eastAsia="仿宋_GB2312" w:hAnsi="宋体" w:cs="宋体" w:hint="eastAsia"/>
                <w:color w:val="000000" w:themeColor="text1"/>
                <w:szCs w:val="24"/>
              </w:rPr>
              <w:t>，不需要再支付相应的授权许可费；</w:t>
            </w:r>
          </w:p>
        </w:tc>
      </w:tr>
      <w:tr w:rsidR="00721EB0">
        <w:trPr>
          <w:trHeight w:val="728"/>
          <w:jc w:val="center"/>
        </w:trPr>
        <w:tc>
          <w:tcPr>
            <w:tcW w:w="809" w:type="pct"/>
            <w:vMerge/>
            <w:tcBorders>
              <w:tl2br w:val="nil"/>
              <w:tr2bl w:val="nil"/>
            </w:tcBorders>
            <w:vAlign w:val="center"/>
          </w:tcPr>
          <w:p w:rsidR="00721EB0" w:rsidRDefault="00721EB0">
            <w:pPr>
              <w:widowControl/>
              <w:spacing w:line="340" w:lineRule="exact"/>
              <w:jc w:val="left"/>
              <w:rPr>
                <w:rFonts w:ascii="仿宋_GB2312" w:eastAsia="仿宋_GB2312" w:hAnsi="宋体" w:cs="宋体"/>
                <w:color w:val="000000" w:themeColor="text1"/>
                <w:kern w:val="0"/>
                <w:szCs w:val="24"/>
              </w:rPr>
            </w:pPr>
          </w:p>
        </w:tc>
        <w:tc>
          <w:tcPr>
            <w:tcW w:w="4190" w:type="pct"/>
            <w:tcBorders>
              <w:tl2br w:val="nil"/>
              <w:tr2bl w:val="nil"/>
            </w:tcBorders>
            <w:vAlign w:val="center"/>
          </w:tcPr>
          <w:p w:rsidR="00721EB0" w:rsidRDefault="00557DFA">
            <w:pPr>
              <w:spacing w:line="340" w:lineRule="exact"/>
              <w:rPr>
                <w:rFonts w:ascii="仿宋_GB2312" w:eastAsia="仿宋_GB2312" w:hAnsi="宋体" w:cs="宋体"/>
                <w:color w:val="000000" w:themeColor="text1"/>
                <w:kern w:val="0"/>
                <w:szCs w:val="24"/>
              </w:rPr>
            </w:pPr>
            <w:r>
              <w:rPr>
                <w:rFonts w:ascii="仿宋_GB2312" w:eastAsia="仿宋_GB2312" w:hAnsi="宋体" w:cs="宋体" w:hint="eastAsia"/>
                <w:color w:val="000000" w:themeColor="text1"/>
                <w:kern w:val="0"/>
                <w:szCs w:val="24"/>
              </w:rPr>
              <w:t xml:space="preserve">支持SSD、SAS、NL-SAS类型硬盘，支持不同硬盘类型在同一硬盘柜混插、热拔插和在线更换故障硬盘； </w:t>
            </w:r>
          </w:p>
        </w:tc>
      </w:tr>
      <w:tr w:rsidR="00721EB0">
        <w:trPr>
          <w:trHeight w:val="305"/>
          <w:jc w:val="center"/>
        </w:trPr>
        <w:tc>
          <w:tcPr>
            <w:tcW w:w="809" w:type="pct"/>
            <w:tcBorders>
              <w:tl2br w:val="nil"/>
              <w:tr2bl w:val="nil"/>
            </w:tcBorders>
            <w:vAlign w:val="center"/>
          </w:tcPr>
          <w:p w:rsidR="00721EB0" w:rsidRDefault="00557DFA">
            <w:pPr>
              <w:spacing w:line="340" w:lineRule="exact"/>
              <w:jc w:val="center"/>
              <w:rPr>
                <w:rFonts w:ascii="仿宋_GB2312" w:eastAsia="仿宋_GB2312" w:hAnsi="宋体" w:cs="宋体"/>
                <w:color w:val="000000" w:themeColor="text1"/>
                <w:kern w:val="0"/>
                <w:szCs w:val="24"/>
              </w:rPr>
            </w:pPr>
            <w:r>
              <w:rPr>
                <w:rFonts w:ascii="仿宋_GB2312" w:eastAsia="仿宋_GB2312" w:hAnsi="宋体" w:cs="宋体" w:hint="eastAsia"/>
                <w:color w:val="000000" w:themeColor="text1"/>
                <w:kern w:val="0"/>
                <w:szCs w:val="24"/>
              </w:rPr>
              <w:t>RAID</w:t>
            </w:r>
          </w:p>
        </w:tc>
        <w:tc>
          <w:tcPr>
            <w:tcW w:w="4190" w:type="pct"/>
            <w:tcBorders>
              <w:tl2br w:val="nil"/>
              <w:tr2bl w:val="nil"/>
            </w:tcBorders>
            <w:vAlign w:val="center"/>
          </w:tcPr>
          <w:p w:rsidR="00721EB0" w:rsidRDefault="00557DFA">
            <w:pPr>
              <w:spacing w:line="340" w:lineRule="exact"/>
              <w:rPr>
                <w:rFonts w:ascii="仿宋_GB2312" w:eastAsia="仿宋_GB2312" w:hAnsi="宋体" w:cs="宋体"/>
                <w:color w:val="000000" w:themeColor="text1"/>
                <w:kern w:val="0"/>
                <w:szCs w:val="24"/>
              </w:rPr>
            </w:pPr>
            <w:r>
              <w:rPr>
                <w:rFonts w:ascii="仿宋_GB2312" w:eastAsia="仿宋_GB2312" w:hAnsi="宋体" w:cs="宋体" w:hint="eastAsia"/>
                <w:color w:val="000000" w:themeColor="text1"/>
                <w:kern w:val="0"/>
                <w:szCs w:val="24"/>
              </w:rPr>
              <w:t>支持RAID 0、1、10、5、6等；</w:t>
            </w:r>
          </w:p>
        </w:tc>
      </w:tr>
      <w:tr w:rsidR="00721EB0">
        <w:trPr>
          <w:trHeight w:val="838"/>
          <w:jc w:val="center"/>
        </w:trPr>
        <w:tc>
          <w:tcPr>
            <w:tcW w:w="809" w:type="pct"/>
            <w:vMerge w:val="restart"/>
            <w:tcBorders>
              <w:tl2br w:val="nil"/>
              <w:tr2bl w:val="nil"/>
            </w:tcBorders>
            <w:vAlign w:val="center"/>
          </w:tcPr>
          <w:p w:rsidR="00721EB0" w:rsidRDefault="00557DFA">
            <w:pPr>
              <w:spacing w:line="340" w:lineRule="exact"/>
              <w:jc w:val="center"/>
              <w:rPr>
                <w:rFonts w:ascii="仿宋_GB2312" w:eastAsia="仿宋_GB2312" w:hAnsi="宋体" w:cs="宋体"/>
                <w:color w:val="000000" w:themeColor="text1"/>
                <w:kern w:val="0"/>
                <w:szCs w:val="24"/>
              </w:rPr>
            </w:pPr>
            <w:r>
              <w:rPr>
                <w:rFonts w:ascii="仿宋_GB2312" w:eastAsia="仿宋_GB2312" w:hAnsi="宋体" w:cs="宋体" w:hint="eastAsia"/>
                <w:color w:val="000000" w:themeColor="text1"/>
                <w:kern w:val="0"/>
                <w:szCs w:val="24"/>
              </w:rPr>
              <w:t>硬盘安全管理</w:t>
            </w:r>
          </w:p>
        </w:tc>
        <w:tc>
          <w:tcPr>
            <w:tcW w:w="4190" w:type="pct"/>
            <w:tcBorders>
              <w:tl2br w:val="nil"/>
              <w:tr2bl w:val="nil"/>
            </w:tcBorders>
            <w:vAlign w:val="center"/>
          </w:tcPr>
          <w:p w:rsidR="00721EB0" w:rsidRDefault="00557DFA">
            <w:pPr>
              <w:spacing w:line="340" w:lineRule="exact"/>
              <w:rPr>
                <w:rFonts w:ascii="仿宋_GB2312" w:eastAsia="仿宋_GB2312" w:hAnsi="宋体" w:cs="宋体"/>
                <w:color w:val="000000" w:themeColor="text1"/>
                <w:kern w:val="0"/>
                <w:szCs w:val="24"/>
              </w:rPr>
            </w:pPr>
            <w:r>
              <w:rPr>
                <w:rFonts w:ascii="仿宋_GB2312" w:eastAsia="仿宋_GB2312" w:hAnsi="宋体" w:cs="宋体" w:hint="eastAsia"/>
                <w:color w:val="000000" w:themeColor="text1"/>
                <w:kern w:val="0"/>
                <w:szCs w:val="24"/>
              </w:rPr>
              <w:t>★单RAID硬盘组任意3块及以上硬盘发生整盘永久性故障，数据不丢失，业务不中断；提供第三方权威评测机构签字盖章的测试报告，加盖原厂鲜章；</w:t>
            </w:r>
          </w:p>
        </w:tc>
      </w:tr>
      <w:tr w:rsidR="00721EB0">
        <w:trPr>
          <w:trHeight w:val="265"/>
          <w:jc w:val="center"/>
        </w:trPr>
        <w:tc>
          <w:tcPr>
            <w:tcW w:w="809" w:type="pct"/>
            <w:vMerge/>
            <w:tcBorders>
              <w:tl2br w:val="nil"/>
              <w:tr2bl w:val="nil"/>
            </w:tcBorders>
            <w:vAlign w:val="center"/>
          </w:tcPr>
          <w:p w:rsidR="00721EB0" w:rsidRDefault="00721EB0">
            <w:pPr>
              <w:widowControl/>
              <w:spacing w:line="340" w:lineRule="exact"/>
              <w:jc w:val="center"/>
              <w:rPr>
                <w:rFonts w:ascii="仿宋_GB2312" w:eastAsia="仿宋_GB2312" w:hAnsi="宋体" w:cs="宋体"/>
                <w:color w:val="000000" w:themeColor="text1"/>
                <w:kern w:val="0"/>
                <w:szCs w:val="24"/>
              </w:rPr>
            </w:pPr>
          </w:p>
        </w:tc>
        <w:tc>
          <w:tcPr>
            <w:tcW w:w="4190" w:type="pct"/>
            <w:tcBorders>
              <w:tl2br w:val="nil"/>
              <w:tr2bl w:val="nil"/>
            </w:tcBorders>
            <w:vAlign w:val="center"/>
          </w:tcPr>
          <w:p w:rsidR="00721EB0" w:rsidRDefault="00557DFA">
            <w:pPr>
              <w:spacing w:line="340" w:lineRule="exact"/>
              <w:rPr>
                <w:rFonts w:ascii="仿宋_GB2312" w:eastAsia="仿宋_GB2312" w:hAnsi="宋体" w:cs="宋体"/>
                <w:color w:val="000000" w:themeColor="text1"/>
                <w:kern w:val="0"/>
                <w:szCs w:val="24"/>
              </w:rPr>
            </w:pPr>
            <w:r>
              <w:rPr>
                <w:rFonts w:ascii="仿宋_GB2312" w:eastAsia="仿宋_GB2312" w:hAnsi="宋体" w:cs="宋体" w:hint="eastAsia"/>
                <w:color w:val="000000" w:themeColor="text1"/>
                <w:kern w:val="0"/>
                <w:szCs w:val="24"/>
              </w:rPr>
              <w:t>支持RAID快速重建功能，在RAID5中，单块硬盘发生闪断，重建时间不超过10分钟；在RAID5中，单块硬盘大面积介质故障，热备盘重建时间不超过20分钟，提供第三方权威评测机构签字盖章的测试报告，加盖原厂鲜章；</w:t>
            </w:r>
          </w:p>
        </w:tc>
      </w:tr>
      <w:tr w:rsidR="00721EB0">
        <w:trPr>
          <w:trHeight w:val="479"/>
          <w:jc w:val="center"/>
        </w:trPr>
        <w:tc>
          <w:tcPr>
            <w:tcW w:w="809" w:type="pct"/>
            <w:vMerge w:val="restart"/>
            <w:tcBorders>
              <w:tl2br w:val="nil"/>
              <w:tr2bl w:val="nil"/>
            </w:tcBorders>
            <w:vAlign w:val="center"/>
          </w:tcPr>
          <w:p w:rsidR="00721EB0" w:rsidRDefault="00557DFA">
            <w:pPr>
              <w:spacing w:line="340" w:lineRule="exact"/>
              <w:jc w:val="center"/>
              <w:rPr>
                <w:rFonts w:ascii="仿宋_GB2312" w:eastAsia="仿宋_GB2312" w:hAnsi="宋体" w:cs="宋体"/>
                <w:color w:val="000000" w:themeColor="text1"/>
                <w:kern w:val="0"/>
                <w:szCs w:val="24"/>
              </w:rPr>
            </w:pPr>
            <w:r>
              <w:rPr>
                <w:rFonts w:ascii="仿宋_GB2312" w:eastAsia="仿宋_GB2312" w:hAnsi="宋体" w:cs="宋体" w:hint="eastAsia"/>
                <w:color w:val="000000" w:themeColor="text1"/>
                <w:kern w:val="0"/>
                <w:szCs w:val="24"/>
              </w:rPr>
              <w:t>兼容性</w:t>
            </w:r>
          </w:p>
        </w:tc>
        <w:tc>
          <w:tcPr>
            <w:tcW w:w="4190" w:type="pct"/>
            <w:tcBorders>
              <w:tl2br w:val="nil"/>
              <w:tr2bl w:val="nil"/>
            </w:tcBorders>
            <w:vAlign w:val="center"/>
          </w:tcPr>
          <w:p w:rsidR="00721EB0" w:rsidRDefault="00557DFA">
            <w:pPr>
              <w:spacing w:line="340" w:lineRule="exact"/>
              <w:rPr>
                <w:rFonts w:ascii="仿宋_GB2312" w:eastAsia="仿宋_GB2312" w:hAnsi="宋体" w:cs="宋体"/>
                <w:color w:val="000000" w:themeColor="text1"/>
                <w:kern w:val="0"/>
                <w:szCs w:val="24"/>
              </w:rPr>
            </w:pPr>
            <w:r>
              <w:rPr>
                <w:rFonts w:ascii="仿宋_GB2312" w:eastAsia="仿宋_GB2312" w:hAnsi="宋体" w:cs="宋体" w:hint="eastAsia"/>
                <w:color w:val="000000" w:themeColor="text1"/>
                <w:kern w:val="0"/>
                <w:szCs w:val="24"/>
              </w:rPr>
              <w:t>支持Windows、Linux等主流操作系统；</w:t>
            </w:r>
          </w:p>
        </w:tc>
      </w:tr>
      <w:tr w:rsidR="00721EB0">
        <w:trPr>
          <w:trHeight w:val="479"/>
          <w:jc w:val="center"/>
        </w:trPr>
        <w:tc>
          <w:tcPr>
            <w:tcW w:w="809" w:type="pct"/>
            <w:vMerge/>
            <w:tcBorders>
              <w:tl2br w:val="nil"/>
              <w:tr2bl w:val="nil"/>
            </w:tcBorders>
            <w:vAlign w:val="center"/>
          </w:tcPr>
          <w:p w:rsidR="00721EB0" w:rsidRDefault="00721EB0">
            <w:pPr>
              <w:widowControl/>
              <w:spacing w:line="340" w:lineRule="exact"/>
              <w:jc w:val="left"/>
              <w:rPr>
                <w:rFonts w:ascii="仿宋_GB2312" w:eastAsia="仿宋_GB2312" w:hAnsi="宋体" w:cs="宋体"/>
                <w:color w:val="000000" w:themeColor="text1"/>
                <w:kern w:val="0"/>
                <w:szCs w:val="24"/>
              </w:rPr>
            </w:pPr>
          </w:p>
        </w:tc>
        <w:tc>
          <w:tcPr>
            <w:tcW w:w="4190" w:type="pct"/>
            <w:tcBorders>
              <w:tl2br w:val="nil"/>
              <w:tr2bl w:val="nil"/>
            </w:tcBorders>
            <w:vAlign w:val="center"/>
          </w:tcPr>
          <w:p w:rsidR="00721EB0" w:rsidRDefault="00557DFA">
            <w:pPr>
              <w:spacing w:line="340" w:lineRule="exact"/>
              <w:rPr>
                <w:rFonts w:ascii="仿宋_GB2312" w:eastAsia="仿宋_GB2312" w:hAnsi="宋体" w:cs="宋体"/>
                <w:color w:val="000000" w:themeColor="text1"/>
                <w:kern w:val="0"/>
                <w:szCs w:val="24"/>
              </w:rPr>
            </w:pPr>
            <w:r>
              <w:rPr>
                <w:rFonts w:ascii="仿宋_GB2312" w:eastAsia="仿宋_GB2312" w:hAnsi="宋体" w:cs="宋体" w:hint="eastAsia"/>
                <w:color w:val="000000" w:themeColor="text1"/>
                <w:kern w:val="0"/>
                <w:szCs w:val="24"/>
              </w:rPr>
              <w:t>★设备制造商是VMware存储官方合作伙伴；提供与VMware的VAAI、VASA、SRM、VVols、vMSC认证的相关截图；</w:t>
            </w:r>
          </w:p>
        </w:tc>
      </w:tr>
      <w:tr w:rsidR="00721EB0">
        <w:trPr>
          <w:trHeight w:val="479"/>
          <w:jc w:val="center"/>
        </w:trPr>
        <w:tc>
          <w:tcPr>
            <w:tcW w:w="809" w:type="pct"/>
            <w:vMerge w:val="restart"/>
            <w:tcBorders>
              <w:tl2br w:val="nil"/>
              <w:tr2bl w:val="nil"/>
            </w:tcBorders>
            <w:vAlign w:val="center"/>
          </w:tcPr>
          <w:p w:rsidR="00721EB0" w:rsidRDefault="00557DFA">
            <w:pPr>
              <w:spacing w:line="340" w:lineRule="exact"/>
              <w:jc w:val="center"/>
              <w:rPr>
                <w:rFonts w:ascii="仿宋_GB2312" w:eastAsia="仿宋_GB2312" w:hAnsi="宋体" w:cs="宋体"/>
                <w:color w:val="000000" w:themeColor="text1"/>
                <w:kern w:val="0"/>
                <w:szCs w:val="24"/>
              </w:rPr>
            </w:pPr>
            <w:r>
              <w:rPr>
                <w:rFonts w:ascii="仿宋_GB2312" w:eastAsia="仿宋_GB2312" w:hAnsi="宋体" w:cs="宋体" w:hint="eastAsia"/>
                <w:color w:val="000000" w:themeColor="text1"/>
                <w:kern w:val="0"/>
                <w:szCs w:val="24"/>
              </w:rPr>
              <w:t>软件特性</w:t>
            </w:r>
          </w:p>
        </w:tc>
        <w:tc>
          <w:tcPr>
            <w:tcW w:w="4190" w:type="pct"/>
            <w:tcBorders>
              <w:tl2br w:val="nil"/>
              <w:tr2bl w:val="nil"/>
            </w:tcBorders>
            <w:vAlign w:val="center"/>
          </w:tcPr>
          <w:p w:rsidR="00721EB0" w:rsidRDefault="00557DFA">
            <w:pPr>
              <w:spacing w:line="340" w:lineRule="exact"/>
              <w:rPr>
                <w:rFonts w:ascii="仿宋_GB2312" w:eastAsia="仿宋_GB2312" w:hAnsi="宋体" w:cs="宋体"/>
                <w:color w:val="000000" w:themeColor="text1"/>
                <w:kern w:val="0"/>
                <w:szCs w:val="24"/>
              </w:rPr>
            </w:pPr>
            <w:r>
              <w:rPr>
                <w:rFonts w:ascii="仿宋_GB2312" w:eastAsia="仿宋_GB2312" w:hAnsi="宋体" w:cs="宋体" w:hint="eastAsia"/>
                <w:color w:val="000000" w:themeColor="text1"/>
                <w:kern w:val="0"/>
                <w:szCs w:val="24"/>
              </w:rPr>
              <w:t>支持不需要增加阵列之外的任何硬件，不需要在主机上安装任何软件，实现双存储双活功能： 1）两台存储阵列可以实现同时读写功能；2）任何一台存储阵列发生单控故障执行阵列内自动切换，双活状态不变，数据不丢失，业务不中断；3）任何一台存储阵列整机故障，执行阵列间自动切换，数据不丢失，业务不中断，故障消除后，两台存储阵列自动恢复双活状态，执行增量同步；4）双活状态改变，性能无衰减；提供中国软件评测机构签字盖章的测试报告，加盖原厂鲜章；</w:t>
            </w:r>
          </w:p>
        </w:tc>
      </w:tr>
      <w:tr w:rsidR="00721EB0">
        <w:trPr>
          <w:trHeight w:val="479"/>
          <w:jc w:val="center"/>
        </w:trPr>
        <w:tc>
          <w:tcPr>
            <w:tcW w:w="809" w:type="pct"/>
            <w:vMerge/>
            <w:tcBorders>
              <w:tl2br w:val="nil"/>
              <w:tr2bl w:val="nil"/>
            </w:tcBorders>
            <w:vAlign w:val="center"/>
          </w:tcPr>
          <w:p w:rsidR="00721EB0" w:rsidRDefault="00721EB0">
            <w:pPr>
              <w:widowControl/>
              <w:spacing w:line="340" w:lineRule="exact"/>
              <w:jc w:val="left"/>
              <w:rPr>
                <w:rFonts w:ascii="仿宋_GB2312" w:eastAsia="仿宋_GB2312" w:hAnsi="宋体" w:cs="宋体"/>
                <w:color w:val="000000" w:themeColor="text1"/>
                <w:kern w:val="0"/>
                <w:szCs w:val="24"/>
              </w:rPr>
            </w:pPr>
          </w:p>
        </w:tc>
        <w:tc>
          <w:tcPr>
            <w:tcW w:w="4190" w:type="pct"/>
            <w:tcBorders>
              <w:tl2br w:val="nil"/>
              <w:tr2bl w:val="nil"/>
            </w:tcBorders>
            <w:vAlign w:val="center"/>
          </w:tcPr>
          <w:p w:rsidR="00721EB0" w:rsidRDefault="00557DFA">
            <w:pPr>
              <w:widowControl/>
              <w:spacing w:line="340" w:lineRule="exact"/>
              <w:rPr>
                <w:rFonts w:ascii="仿宋_GB2312" w:eastAsia="仿宋_GB2312" w:hAnsi="宋体" w:cs="宋体"/>
                <w:color w:val="000000" w:themeColor="text1"/>
                <w:kern w:val="0"/>
                <w:szCs w:val="24"/>
              </w:rPr>
            </w:pPr>
            <w:r>
              <w:rPr>
                <w:rFonts w:ascii="仿宋_GB2312" w:eastAsia="仿宋_GB2312" w:hAnsi="宋体" w:cs="宋体" w:hint="eastAsia"/>
                <w:color w:val="000000" w:themeColor="text1"/>
                <w:kern w:val="0"/>
                <w:szCs w:val="24"/>
              </w:rPr>
              <w:t>★通过无中断数据迁移功能，设定策略按计划进行业务无中断的数据迁移，支持设备内部和跨设备的业务无中断的数据迁移，提供使用界面截图，加盖原厂鲜章，本次项目需要核心业务不中断的情况下迁移数据到新存储数据空间内，并且原厂实施；</w:t>
            </w:r>
          </w:p>
        </w:tc>
      </w:tr>
      <w:tr w:rsidR="00721EB0">
        <w:trPr>
          <w:trHeight w:val="479"/>
          <w:jc w:val="center"/>
        </w:trPr>
        <w:tc>
          <w:tcPr>
            <w:tcW w:w="809" w:type="pct"/>
            <w:vMerge/>
            <w:tcBorders>
              <w:tl2br w:val="nil"/>
              <w:tr2bl w:val="nil"/>
            </w:tcBorders>
            <w:vAlign w:val="center"/>
          </w:tcPr>
          <w:p w:rsidR="00721EB0" w:rsidRDefault="00721EB0">
            <w:pPr>
              <w:widowControl/>
              <w:spacing w:line="340" w:lineRule="exact"/>
              <w:jc w:val="left"/>
              <w:rPr>
                <w:rFonts w:ascii="仿宋_GB2312" w:eastAsia="仿宋_GB2312" w:hAnsi="宋体" w:cs="宋体"/>
                <w:color w:val="000000" w:themeColor="text1"/>
                <w:kern w:val="0"/>
                <w:szCs w:val="24"/>
              </w:rPr>
            </w:pPr>
          </w:p>
        </w:tc>
        <w:tc>
          <w:tcPr>
            <w:tcW w:w="4190" w:type="pct"/>
            <w:tcBorders>
              <w:tl2br w:val="nil"/>
              <w:tr2bl w:val="nil"/>
            </w:tcBorders>
            <w:vAlign w:val="center"/>
          </w:tcPr>
          <w:p w:rsidR="00721EB0" w:rsidRDefault="00557DFA">
            <w:pPr>
              <w:widowControl/>
              <w:spacing w:line="340" w:lineRule="exact"/>
              <w:rPr>
                <w:rFonts w:ascii="仿宋_GB2312" w:eastAsia="仿宋_GB2312" w:hAnsi="宋体" w:cs="宋体"/>
                <w:color w:val="000000" w:themeColor="text1"/>
                <w:kern w:val="0"/>
                <w:szCs w:val="24"/>
              </w:rPr>
            </w:pPr>
            <w:r>
              <w:rPr>
                <w:rFonts w:ascii="仿宋_GB2312" w:eastAsia="仿宋_GB2312" w:hAnsi="宋体" w:cs="宋体" w:hint="eastAsia"/>
                <w:color w:val="000000" w:themeColor="text1"/>
                <w:kern w:val="0"/>
                <w:szCs w:val="24"/>
              </w:rPr>
              <w:t>系统自动将动态热点数据提升至固态硬盘中，以解决动态数据热点的性能问题。</w:t>
            </w:r>
          </w:p>
        </w:tc>
      </w:tr>
      <w:tr w:rsidR="00721EB0">
        <w:trPr>
          <w:trHeight w:val="479"/>
          <w:jc w:val="center"/>
        </w:trPr>
        <w:tc>
          <w:tcPr>
            <w:tcW w:w="809" w:type="pct"/>
            <w:vMerge/>
            <w:tcBorders>
              <w:tl2br w:val="nil"/>
              <w:tr2bl w:val="nil"/>
            </w:tcBorders>
            <w:vAlign w:val="center"/>
          </w:tcPr>
          <w:p w:rsidR="00721EB0" w:rsidRDefault="00721EB0">
            <w:pPr>
              <w:widowControl/>
              <w:spacing w:line="340" w:lineRule="exact"/>
              <w:jc w:val="left"/>
              <w:rPr>
                <w:rFonts w:ascii="仿宋_GB2312" w:eastAsia="仿宋_GB2312" w:hAnsi="宋体" w:cs="宋体"/>
                <w:color w:val="000000" w:themeColor="text1"/>
                <w:kern w:val="0"/>
                <w:szCs w:val="24"/>
              </w:rPr>
            </w:pPr>
          </w:p>
        </w:tc>
        <w:tc>
          <w:tcPr>
            <w:tcW w:w="4190" w:type="pct"/>
            <w:tcBorders>
              <w:tl2br w:val="nil"/>
              <w:tr2bl w:val="nil"/>
            </w:tcBorders>
            <w:vAlign w:val="center"/>
          </w:tcPr>
          <w:p w:rsidR="00721EB0" w:rsidRDefault="00557DFA">
            <w:pPr>
              <w:widowControl/>
              <w:shd w:val="clear" w:color="auto" w:fill="FFFFFF"/>
              <w:spacing w:line="340" w:lineRule="exact"/>
              <w:rPr>
                <w:rFonts w:ascii="仿宋_GB2312" w:eastAsia="仿宋_GB2312" w:hAnsi="宋体" w:cs="宋体"/>
                <w:color w:val="000000" w:themeColor="text1"/>
                <w:szCs w:val="24"/>
              </w:rPr>
            </w:pPr>
            <w:r>
              <w:rPr>
                <w:rFonts w:ascii="仿宋_GB2312" w:eastAsia="仿宋_GB2312" w:hAnsi="宋体" w:cs="宋体" w:hint="eastAsia"/>
                <w:color w:val="000000" w:themeColor="text1"/>
                <w:kern w:val="0"/>
                <w:szCs w:val="24"/>
                <w:shd w:val="clear" w:color="auto" w:fill="FFFFFF"/>
              </w:rPr>
              <w:t>存储控制器配置网盘功能（含100个客户端授权许可），网盘功能需满足如下要求：</w:t>
            </w:r>
          </w:p>
          <w:p w:rsidR="00721EB0" w:rsidRDefault="00557DFA">
            <w:pPr>
              <w:widowControl/>
              <w:spacing w:line="340" w:lineRule="exact"/>
              <w:rPr>
                <w:rFonts w:ascii="仿宋_GB2312" w:eastAsia="仿宋_GB2312" w:hAnsi="宋体" w:cs="宋体"/>
                <w:color w:val="000000" w:themeColor="text1"/>
                <w:kern w:val="0"/>
                <w:szCs w:val="24"/>
              </w:rPr>
            </w:pPr>
            <w:r>
              <w:rPr>
                <w:rFonts w:ascii="仿宋_GB2312" w:eastAsia="仿宋_GB2312" w:hAnsi="宋体" w:cs="宋体" w:hint="eastAsia"/>
                <w:color w:val="000000" w:themeColor="text1"/>
                <w:kern w:val="0"/>
                <w:szCs w:val="24"/>
              </w:rPr>
              <w:t>1、支持用户数≥2000，可在Web端多人协作编辑，管理员可灵活自定义历史版本的保存数量，无数量限制；</w:t>
            </w:r>
          </w:p>
          <w:p w:rsidR="00721EB0" w:rsidRDefault="00557DFA">
            <w:pPr>
              <w:widowControl/>
              <w:spacing w:line="340" w:lineRule="exact"/>
              <w:rPr>
                <w:rFonts w:ascii="仿宋_GB2312" w:eastAsia="仿宋_GB2312" w:hAnsi="宋体" w:cs="宋体"/>
                <w:color w:val="000000" w:themeColor="text1"/>
                <w:kern w:val="0"/>
                <w:szCs w:val="24"/>
              </w:rPr>
            </w:pPr>
            <w:r>
              <w:rPr>
                <w:rFonts w:ascii="仿宋_GB2312" w:eastAsia="仿宋_GB2312" w:hAnsi="宋体" w:cs="宋体" w:hint="eastAsia"/>
                <w:color w:val="000000" w:themeColor="text1"/>
                <w:kern w:val="0"/>
                <w:szCs w:val="24"/>
              </w:rPr>
              <w:t>2、支持文件在线压缩、在线解压、多选文件夹压缩，可在线阅览压缩包中的文件，能够进行全文检索、离线下载；</w:t>
            </w:r>
          </w:p>
        </w:tc>
      </w:tr>
      <w:tr w:rsidR="00721EB0">
        <w:trPr>
          <w:trHeight w:val="479"/>
          <w:jc w:val="center"/>
        </w:trPr>
        <w:tc>
          <w:tcPr>
            <w:tcW w:w="809" w:type="pct"/>
            <w:vMerge w:val="restart"/>
            <w:tcBorders>
              <w:tl2br w:val="nil"/>
              <w:tr2bl w:val="nil"/>
            </w:tcBorders>
            <w:vAlign w:val="center"/>
          </w:tcPr>
          <w:p w:rsidR="00721EB0" w:rsidRDefault="00557DFA">
            <w:pPr>
              <w:spacing w:line="340" w:lineRule="exact"/>
              <w:jc w:val="center"/>
              <w:rPr>
                <w:rFonts w:ascii="仿宋_GB2312" w:eastAsia="仿宋_GB2312" w:hAnsi="宋体" w:cs="宋体"/>
                <w:color w:val="000000" w:themeColor="text1"/>
                <w:kern w:val="0"/>
                <w:szCs w:val="24"/>
              </w:rPr>
            </w:pPr>
            <w:r>
              <w:rPr>
                <w:rFonts w:ascii="仿宋_GB2312" w:eastAsia="仿宋_GB2312" w:hAnsi="宋体" w:cs="宋体" w:hint="eastAsia"/>
                <w:color w:val="000000" w:themeColor="text1"/>
                <w:kern w:val="0"/>
                <w:szCs w:val="24"/>
              </w:rPr>
              <w:t>运维软件</w:t>
            </w:r>
          </w:p>
        </w:tc>
        <w:tc>
          <w:tcPr>
            <w:tcW w:w="4190" w:type="pct"/>
            <w:tcBorders>
              <w:tl2br w:val="nil"/>
              <w:tr2bl w:val="nil"/>
            </w:tcBorders>
            <w:vAlign w:val="center"/>
          </w:tcPr>
          <w:p w:rsidR="00721EB0" w:rsidRDefault="00557DFA">
            <w:pPr>
              <w:spacing w:line="340" w:lineRule="exact"/>
              <w:rPr>
                <w:rFonts w:ascii="仿宋_GB2312" w:eastAsia="仿宋_GB2312" w:hAnsi="宋体" w:cs="宋体"/>
                <w:color w:val="000000" w:themeColor="text1"/>
                <w:kern w:val="0"/>
                <w:szCs w:val="24"/>
              </w:rPr>
            </w:pPr>
            <w:r>
              <w:rPr>
                <w:rFonts w:ascii="仿宋_GB2312" w:eastAsia="仿宋_GB2312" w:hAnsi="宋体" w:cs="宋体" w:hint="eastAsia"/>
                <w:color w:val="000000" w:themeColor="text1"/>
                <w:kern w:val="0"/>
                <w:szCs w:val="24"/>
              </w:rPr>
              <w:t>配置中文图形化管理平台软件，采用开放存储管理软件，开放存储API接口，支持功能特性植入和二次开发；</w:t>
            </w:r>
          </w:p>
        </w:tc>
      </w:tr>
      <w:tr w:rsidR="00721EB0">
        <w:trPr>
          <w:trHeight w:val="479"/>
          <w:jc w:val="center"/>
        </w:trPr>
        <w:tc>
          <w:tcPr>
            <w:tcW w:w="809" w:type="pct"/>
            <w:vMerge/>
            <w:tcBorders>
              <w:tl2br w:val="nil"/>
              <w:tr2bl w:val="nil"/>
            </w:tcBorders>
            <w:vAlign w:val="center"/>
          </w:tcPr>
          <w:p w:rsidR="00721EB0" w:rsidRDefault="00721EB0">
            <w:pPr>
              <w:widowControl/>
              <w:spacing w:line="340" w:lineRule="exact"/>
              <w:jc w:val="center"/>
              <w:rPr>
                <w:rFonts w:ascii="仿宋_GB2312" w:eastAsia="仿宋_GB2312" w:hAnsi="宋体" w:cs="宋体"/>
                <w:color w:val="000000" w:themeColor="text1"/>
                <w:kern w:val="0"/>
                <w:szCs w:val="24"/>
              </w:rPr>
            </w:pPr>
          </w:p>
        </w:tc>
        <w:tc>
          <w:tcPr>
            <w:tcW w:w="4190" w:type="pct"/>
            <w:tcBorders>
              <w:tl2br w:val="nil"/>
              <w:tr2bl w:val="nil"/>
            </w:tcBorders>
            <w:vAlign w:val="center"/>
          </w:tcPr>
          <w:p w:rsidR="00721EB0" w:rsidRDefault="00557DFA">
            <w:pPr>
              <w:spacing w:line="340" w:lineRule="exact"/>
              <w:rPr>
                <w:rFonts w:ascii="仿宋_GB2312" w:eastAsia="仿宋_GB2312" w:hAnsi="宋体" w:cs="宋体"/>
                <w:color w:val="000000" w:themeColor="text1"/>
                <w:kern w:val="0"/>
                <w:szCs w:val="24"/>
              </w:rPr>
            </w:pPr>
            <w:r>
              <w:rPr>
                <w:rFonts w:ascii="仿宋_GB2312" w:eastAsia="仿宋_GB2312" w:hAnsi="宋体" w:cs="宋体" w:hint="eastAsia"/>
                <w:color w:val="000000" w:themeColor="text1"/>
                <w:kern w:val="0"/>
                <w:szCs w:val="24"/>
              </w:rPr>
              <w:t>★配置集中硬盘管理中心，对磁盘运行状态进行实时监测。同时支持手动对相应磁盘进行预警、修复或重建。实现磁盘统计数据匹配识别指纹，包括筛查指纹、复位指纹、慢盘指纹、寿命指纹等，自动决策对相应磁盘进行预警、修复或重建；按照预设策略预检测磁盘，提前发现磁盘错误；对硬盘的上电时间设置告警阈值以及告警事件开关，提供功能界面截图；</w:t>
            </w:r>
          </w:p>
        </w:tc>
      </w:tr>
      <w:tr w:rsidR="00721EB0">
        <w:trPr>
          <w:trHeight w:val="479"/>
          <w:jc w:val="center"/>
        </w:trPr>
        <w:tc>
          <w:tcPr>
            <w:tcW w:w="809" w:type="pct"/>
            <w:vMerge w:val="restart"/>
            <w:tcBorders>
              <w:tl2br w:val="nil"/>
              <w:tr2bl w:val="nil"/>
            </w:tcBorders>
            <w:vAlign w:val="center"/>
          </w:tcPr>
          <w:p w:rsidR="00721EB0" w:rsidRDefault="00557DFA">
            <w:pPr>
              <w:spacing w:line="340" w:lineRule="exact"/>
              <w:jc w:val="center"/>
              <w:rPr>
                <w:rFonts w:ascii="仿宋_GB2312" w:eastAsia="仿宋_GB2312" w:hAnsi="宋体" w:cs="宋体"/>
                <w:color w:val="000000" w:themeColor="text1"/>
                <w:kern w:val="0"/>
                <w:szCs w:val="24"/>
              </w:rPr>
            </w:pPr>
            <w:r>
              <w:rPr>
                <w:rFonts w:ascii="仿宋_GB2312" w:eastAsia="仿宋_GB2312" w:hAnsi="宋体" w:cs="宋体" w:hint="eastAsia"/>
                <w:color w:val="000000" w:themeColor="text1"/>
                <w:kern w:val="0"/>
                <w:szCs w:val="24"/>
              </w:rPr>
              <w:t>维保服务</w:t>
            </w:r>
          </w:p>
        </w:tc>
        <w:tc>
          <w:tcPr>
            <w:tcW w:w="4190" w:type="pct"/>
            <w:tcBorders>
              <w:tl2br w:val="nil"/>
              <w:tr2bl w:val="nil"/>
            </w:tcBorders>
            <w:vAlign w:val="center"/>
          </w:tcPr>
          <w:p w:rsidR="00721EB0" w:rsidRDefault="00557DFA">
            <w:pPr>
              <w:widowControl/>
              <w:spacing w:line="340" w:lineRule="exact"/>
              <w:rPr>
                <w:rFonts w:ascii="仿宋_GB2312" w:eastAsia="仿宋_GB2312" w:hAnsi="宋体" w:cs="宋体"/>
                <w:color w:val="000000" w:themeColor="text1"/>
                <w:kern w:val="0"/>
                <w:szCs w:val="24"/>
              </w:rPr>
            </w:pPr>
            <w:r>
              <w:rPr>
                <w:rFonts w:ascii="仿宋_GB2312" w:eastAsia="仿宋_GB2312" w:hAnsi="宋体" w:cs="宋体" w:hint="eastAsia"/>
                <w:color w:val="000000" w:themeColor="text1"/>
                <w:kern w:val="0"/>
                <w:szCs w:val="24"/>
              </w:rPr>
              <w:t>提供三年7*24小时原厂维保；原厂上门安装；</w:t>
            </w:r>
          </w:p>
        </w:tc>
      </w:tr>
      <w:tr w:rsidR="00721EB0">
        <w:trPr>
          <w:trHeight w:val="479"/>
          <w:jc w:val="center"/>
        </w:trPr>
        <w:tc>
          <w:tcPr>
            <w:tcW w:w="809" w:type="pct"/>
            <w:vMerge/>
            <w:tcBorders>
              <w:tl2br w:val="nil"/>
              <w:tr2bl w:val="nil"/>
            </w:tcBorders>
            <w:vAlign w:val="center"/>
          </w:tcPr>
          <w:p w:rsidR="00721EB0" w:rsidRDefault="00721EB0">
            <w:pPr>
              <w:widowControl/>
              <w:spacing w:line="340" w:lineRule="exact"/>
              <w:jc w:val="left"/>
              <w:rPr>
                <w:rFonts w:ascii="仿宋_GB2312" w:eastAsia="仿宋_GB2312" w:hAnsi="宋体" w:cs="宋体"/>
                <w:color w:val="000000" w:themeColor="text1"/>
                <w:kern w:val="0"/>
                <w:szCs w:val="24"/>
              </w:rPr>
            </w:pPr>
          </w:p>
        </w:tc>
        <w:tc>
          <w:tcPr>
            <w:tcW w:w="4190" w:type="pct"/>
            <w:tcBorders>
              <w:tl2br w:val="nil"/>
              <w:tr2bl w:val="nil"/>
            </w:tcBorders>
            <w:vAlign w:val="center"/>
          </w:tcPr>
          <w:p w:rsidR="00721EB0" w:rsidRDefault="00557DFA">
            <w:pPr>
              <w:widowControl/>
              <w:spacing w:line="340" w:lineRule="exact"/>
              <w:rPr>
                <w:rFonts w:ascii="仿宋_GB2312" w:eastAsia="仿宋_GB2312" w:hAnsi="宋体" w:cs="宋体"/>
                <w:color w:val="000000" w:themeColor="text1"/>
                <w:kern w:val="0"/>
                <w:szCs w:val="24"/>
              </w:rPr>
            </w:pPr>
            <w:r>
              <w:rPr>
                <w:rFonts w:ascii="仿宋_GB2312" w:eastAsia="仿宋_GB2312" w:hAnsi="宋体" w:cs="宋体" w:hint="eastAsia"/>
                <w:color w:val="000000" w:themeColor="text1"/>
                <w:kern w:val="0"/>
                <w:szCs w:val="24"/>
              </w:rPr>
              <w:t>★投标时提供原厂商针对该项目授权书及原厂商针对该项目售后服务承诺函，并且提供原厂商盖章原件。</w:t>
            </w:r>
          </w:p>
        </w:tc>
      </w:tr>
    </w:tbl>
    <w:p w:rsidR="00721EB0" w:rsidRDefault="00557DFA">
      <w:pPr>
        <w:pStyle w:val="4"/>
        <w:numPr>
          <w:ilvl w:val="3"/>
          <w:numId w:val="2"/>
        </w:numPr>
        <w:tabs>
          <w:tab w:val="clear" w:pos="864"/>
          <w:tab w:val="clear" w:pos="1404"/>
        </w:tabs>
        <w:adjustRightInd/>
        <w:spacing w:line="377" w:lineRule="auto"/>
        <w:ind w:left="1276" w:hanging="851"/>
        <w:jc w:val="both"/>
        <w:textAlignment w:val="auto"/>
        <w:rPr>
          <w:rFonts w:ascii="仿宋_GB2312" w:eastAsia="仿宋_GB2312" w:hAnsi="宋体" w:cs="宋体"/>
          <w:b w:val="0"/>
          <w:color w:val="000000" w:themeColor="text1"/>
          <w:szCs w:val="24"/>
        </w:rPr>
      </w:pPr>
      <w:r>
        <w:rPr>
          <w:rFonts w:ascii="仿宋_GB2312" w:eastAsia="仿宋_GB2312" w:hAnsi="宋体" w:cs="宋体" w:hint="eastAsia"/>
          <w:color w:val="000000" w:themeColor="text1"/>
          <w:szCs w:val="24"/>
        </w:rPr>
        <w:t>深度威胁发现设备招标参数要求</w:t>
      </w:r>
    </w:p>
    <w:tbl>
      <w:tblPr>
        <w:tblW w:w="8375" w:type="dxa"/>
        <w:jc w:val="center"/>
        <w:shd w:val="clear" w:color="auto" w:fill="FFFFFF" w:themeFill="background1"/>
        <w:tblLayout w:type="fixed"/>
        <w:tblLook w:val="04A0" w:firstRow="1" w:lastRow="0" w:firstColumn="1" w:lastColumn="0" w:noHBand="0" w:noVBand="1"/>
      </w:tblPr>
      <w:tblGrid>
        <w:gridCol w:w="1624"/>
        <w:gridCol w:w="6751"/>
      </w:tblGrid>
      <w:tr w:rsidR="00721EB0">
        <w:trPr>
          <w:trHeight w:val="540"/>
          <w:jc w:val="center"/>
        </w:trPr>
        <w:tc>
          <w:tcPr>
            <w:tcW w:w="1624" w:type="dxa"/>
            <w:tcBorders>
              <w:top w:val="single" w:sz="4" w:space="0" w:color="auto"/>
              <w:left w:val="single" w:sz="4" w:space="0" w:color="auto"/>
              <w:right w:val="single" w:sz="4" w:space="0" w:color="auto"/>
            </w:tcBorders>
            <w:shd w:val="clear" w:color="auto" w:fill="FFFFFF" w:themeFill="background1"/>
            <w:vAlign w:val="center"/>
          </w:tcPr>
          <w:p w:rsidR="00721EB0" w:rsidRDefault="00557DFA">
            <w:pPr>
              <w:widowControl/>
              <w:spacing w:line="340" w:lineRule="exact"/>
              <w:jc w:val="center"/>
              <w:rPr>
                <w:rFonts w:ascii="仿宋_GB2312" w:eastAsia="仿宋_GB2312" w:hAnsi="宋体" w:cs="宋体"/>
                <w:b/>
                <w:bCs/>
                <w:color w:val="000000" w:themeColor="text1"/>
                <w:kern w:val="0"/>
                <w:szCs w:val="24"/>
              </w:rPr>
            </w:pPr>
            <w:r>
              <w:rPr>
                <w:rFonts w:ascii="仿宋_GB2312" w:eastAsia="仿宋_GB2312" w:hAnsi="宋体" w:cs="宋体" w:hint="eastAsia"/>
                <w:b/>
                <w:bCs/>
                <w:color w:val="000000" w:themeColor="text1"/>
                <w:kern w:val="0"/>
                <w:szCs w:val="24"/>
              </w:rPr>
              <w:t>指标项</w:t>
            </w:r>
          </w:p>
        </w:tc>
        <w:tc>
          <w:tcPr>
            <w:tcW w:w="6751" w:type="dxa"/>
            <w:tcBorders>
              <w:top w:val="single" w:sz="4" w:space="0" w:color="auto"/>
              <w:left w:val="nil"/>
              <w:bottom w:val="single" w:sz="4" w:space="0" w:color="auto"/>
              <w:right w:val="single" w:sz="4" w:space="0" w:color="auto"/>
            </w:tcBorders>
            <w:shd w:val="clear" w:color="auto" w:fill="FFFFFF" w:themeFill="background1"/>
            <w:vAlign w:val="center"/>
          </w:tcPr>
          <w:p w:rsidR="00721EB0" w:rsidRDefault="00557DFA">
            <w:pPr>
              <w:widowControl/>
              <w:spacing w:line="340" w:lineRule="exact"/>
              <w:jc w:val="center"/>
              <w:rPr>
                <w:rFonts w:ascii="仿宋_GB2312" w:eastAsia="仿宋_GB2312" w:hAnsi="宋体" w:cs="宋体"/>
                <w:b/>
                <w:bCs/>
                <w:color w:val="000000" w:themeColor="text1"/>
                <w:kern w:val="0"/>
                <w:szCs w:val="24"/>
              </w:rPr>
            </w:pPr>
            <w:r>
              <w:rPr>
                <w:rFonts w:ascii="仿宋_GB2312" w:eastAsia="仿宋_GB2312" w:hAnsi="宋体" w:cs="宋体" w:hint="eastAsia"/>
                <w:b/>
                <w:bCs/>
                <w:color w:val="000000" w:themeColor="text1"/>
                <w:kern w:val="0"/>
                <w:szCs w:val="24"/>
              </w:rPr>
              <w:t>技术指标要求</w:t>
            </w:r>
          </w:p>
        </w:tc>
      </w:tr>
      <w:tr w:rsidR="00721EB0">
        <w:trPr>
          <w:trHeight w:val="320"/>
          <w:jc w:val="center"/>
        </w:trPr>
        <w:tc>
          <w:tcPr>
            <w:tcW w:w="1624" w:type="dxa"/>
            <w:vMerge w:val="restart"/>
            <w:tcBorders>
              <w:top w:val="single" w:sz="4" w:space="0" w:color="auto"/>
              <w:left w:val="single" w:sz="4" w:space="0" w:color="auto"/>
              <w:right w:val="single" w:sz="4" w:space="0" w:color="auto"/>
            </w:tcBorders>
            <w:shd w:val="clear" w:color="auto" w:fill="FFFFFF" w:themeFill="background1"/>
            <w:vAlign w:val="center"/>
          </w:tcPr>
          <w:p w:rsidR="00721EB0" w:rsidRDefault="00557DFA">
            <w:pPr>
              <w:widowControl/>
              <w:spacing w:line="340" w:lineRule="exact"/>
              <w:jc w:val="center"/>
              <w:rPr>
                <w:rFonts w:ascii="仿宋_GB2312" w:eastAsia="仿宋_GB2312" w:hAnsi="宋体" w:cs="宋体"/>
                <w:color w:val="000000" w:themeColor="text1"/>
                <w:kern w:val="0"/>
                <w:szCs w:val="24"/>
              </w:rPr>
            </w:pPr>
            <w:r>
              <w:rPr>
                <w:rFonts w:ascii="仿宋_GB2312" w:eastAsia="仿宋_GB2312" w:hAnsi="宋体" w:cs="宋体" w:hint="eastAsia"/>
                <w:color w:val="000000" w:themeColor="text1"/>
                <w:kern w:val="0"/>
                <w:szCs w:val="24"/>
              </w:rPr>
              <w:t>性能指标</w:t>
            </w:r>
          </w:p>
        </w:tc>
        <w:tc>
          <w:tcPr>
            <w:tcW w:w="6751" w:type="dxa"/>
            <w:tcBorders>
              <w:top w:val="single" w:sz="4" w:space="0" w:color="auto"/>
              <w:left w:val="nil"/>
              <w:bottom w:val="single" w:sz="4" w:space="0" w:color="auto"/>
              <w:right w:val="single" w:sz="4" w:space="0" w:color="auto"/>
            </w:tcBorders>
            <w:shd w:val="clear" w:color="auto" w:fill="FFFFFF" w:themeFill="background1"/>
            <w:vAlign w:val="center"/>
          </w:tcPr>
          <w:p w:rsidR="00721EB0" w:rsidRDefault="00557DFA">
            <w:pPr>
              <w:widowControl/>
              <w:spacing w:line="340" w:lineRule="exact"/>
              <w:jc w:val="left"/>
              <w:rPr>
                <w:rFonts w:ascii="仿宋_GB2312" w:eastAsia="仿宋_GB2312" w:hAnsi="宋体" w:cs="宋体"/>
                <w:color w:val="000000" w:themeColor="text1"/>
                <w:kern w:val="0"/>
                <w:szCs w:val="24"/>
              </w:rPr>
            </w:pPr>
            <w:r>
              <w:rPr>
                <w:rFonts w:ascii="仿宋_GB2312" w:eastAsia="仿宋_GB2312" w:hAnsi="宋体" w:cs="宋体" w:hint="eastAsia"/>
                <w:color w:val="000000" w:themeColor="text1"/>
                <w:kern w:val="0"/>
                <w:szCs w:val="24"/>
              </w:rPr>
              <w:t>内存≥16G</w:t>
            </w:r>
          </w:p>
        </w:tc>
      </w:tr>
      <w:tr w:rsidR="00721EB0">
        <w:trPr>
          <w:trHeight w:val="392"/>
          <w:jc w:val="center"/>
        </w:trPr>
        <w:tc>
          <w:tcPr>
            <w:tcW w:w="1624" w:type="dxa"/>
            <w:vMerge/>
            <w:tcBorders>
              <w:left w:val="single" w:sz="4" w:space="0" w:color="auto"/>
              <w:right w:val="single" w:sz="4" w:space="0" w:color="auto"/>
            </w:tcBorders>
            <w:shd w:val="clear" w:color="auto" w:fill="FFFFFF" w:themeFill="background1"/>
            <w:vAlign w:val="center"/>
          </w:tcPr>
          <w:p w:rsidR="00721EB0" w:rsidRDefault="00721EB0">
            <w:pPr>
              <w:widowControl/>
              <w:spacing w:line="340" w:lineRule="exact"/>
              <w:jc w:val="center"/>
              <w:rPr>
                <w:rFonts w:ascii="仿宋_GB2312" w:eastAsia="仿宋_GB2312" w:hAnsi="宋体" w:cs="宋体"/>
                <w:color w:val="000000" w:themeColor="text1"/>
                <w:kern w:val="0"/>
                <w:szCs w:val="24"/>
              </w:rPr>
            </w:pPr>
          </w:p>
        </w:tc>
        <w:tc>
          <w:tcPr>
            <w:tcW w:w="6751" w:type="dxa"/>
            <w:tcBorders>
              <w:top w:val="single" w:sz="4" w:space="0" w:color="auto"/>
              <w:left w:val="nil"/>
              <w:bottom w:val="single" w:sz="4" w:space="0" w:color="auto"/>
              <w:right w:val="single" w:sz="4" w:space="0" w:color="auto"/>
            </w:tcBorders>
            <w:shd w:val="clear" w:color="auto" w:fill="FFFFFF" w:themeFill="background1"/>
            <w:vAlign w:val="center"/>
          </w:tcPr>
          <w:p w:rsidR="00721EB0" w:rsidRDefault="00557DFA">
            <w:pPr>
              <w:widowControl/>
              <w:spacing w:line="340" w:lineRule="exact"/>
              <w:jc w:val="left"/>
              <w:rPr>
                <w:rFonts w:ascii="仿宋_GB2312" w:eastAsia="仿宋_GB2312" w:hAnsi="宋体" w:cs="宋体"/>
                <w:color w:val="000000" w:themeColor="text1"/>
                <w:kern w:val="0"/>
                <w:szCs w:val="24"/>
              </w:rPr>
            </w:pPr>
            <w:r>
              <w:rPr>
                <w:rFonts w:ascii="仿宋_GB2312" w:eastAsia="仿宋_GB2312" w:hAnsi="宋体" w:cs="宋体" w:hint="eastAsia"/>
                <w:color w:val="000000" w:themeColor="text1"/>
                <w:kern w:val="0"/>
                <w:szCs w:val="24"/>
              </w:rPr>
              <w:t>硬盘≥2T</w:t>
            </w:r>
          </w:p>
        </w:tc>
      </w:tr>
      <w:tr w:rsidR="00721EB0">
        <w:trPr>
          <w:trHeight w:val="355"/>
          <w:jc w:val="center"/>
        </w:trPr>
        <w:tc>
          <w:tcPr>
            <w:tcW w:w="1624" w:type="dxa"/>
            <w:vMerge/>
            <w:tcBorders>
              <w:left w:val="single" w:sz="4" w:space="0" w:color="auto"/>
              <w:right w:val="single" w:sz="4" w:space="0" w:color="auto"/>
            </w:tcBorders>
            <w:shd w:val="clear" w:color="auto" w:fill="FFFFFF" w:themeFill="background1"/>
            <w:vAlign w:val="center"/>
          </w:tcPr>
          <w:p w:rsidR="00721EB0" w:rsidRDefault="00721EB0">
            <w:pPr>
              <w:widowControl/>
              <w:spacing w:line="340" w:lineRule="exact"/>
              <w:jc w:val="center"/>
              <w:rPr>
                <w:rFonts w:ascii="仿宋_GB2312" w:eastAsia="仿宋_GB2312" w:hAnsi="宋体" w:cs="宋体"/>
                <w:color w:val="000000" w:themeColor="text1"/>
                <w:kern w:val="0"/>
                <w:szCs w:val="24"/>
              </w:rPr>
            </w:pPr>
          </w:p>
        </w:tc>
        <w:tc>
          <w:tcPr>
            <w:tcW w:w="6751" w:type="dxa"/>
            <w:tcBorders>
              <w:top w:val="single" w:sz="4" w:space="0" w:color="auto"/>
              <w:left w:val="nil"/>
              <w:bottom w:val="single" w:sz="4" w:space="0" w:color="auto"/>
              <w:right w:val="single" w:sz="4" w:space="0" w:color="auto"/>
            </w:tcBorders>
            <w:shd w:val="clear" w:color="auto" w:fill="FFFFFF" w:themeFill="background1"/>
            <w:vAlign w:val="center"/>
          </w:tcPr>
          <w:p w:rsidR="00721EB0" w:rsidRDefault="00557DFA">
            <w:pPr>
              <w:widowControl/>
              <w:spacing w:line="340" w:lineRule="exact"/>
              <w:jc w:val="left"/>
              <w:rPr>
                <w:rFonts w:ascii="仿宋_GB2312" w:eastAsia="仿宋_GB2312" w:hAnsi="宋体" w:cs="宋体"/>
                <w:color w:val="000000" w:themeColor="text1"/>
                <w:kern w:val="0"/>
                <w:szCs w:val="24"/>
              </w:rPr>
            </w:pPr>
            <w:r>
              <w:rPr>
                <w:rFonts w:ascii="仿宋_GB2312" w:eastAsia="仿宋_GB2312" w:hAnsi="宋体" w:cs="宋体" w:hint="eastAsia"/>
                <w:color w:val="000000" w:themeColor="text1"/>
                <w:kern w:val="0"/>
                <w:szCs w:val="24"/>
              </w:rPr>
              <w:t>吞吐量≥1Gbps</w:t>
            </w:r>
          </w:p>
        </w:tc>
      </w:tr>
      <w:tr w:rsidR="00721EB0">
        <w:trPr>
          <w:trHeight w:val="390"/>
          <w:jc w:val="center"/>
        </w:trPr>
        <w:tc>
          <w:tcPr>
            <w:tcW w:w="1624" w:type="dxa"/>
            <w:vMerge/>
            <w:tcBorders>
              <w:left w:val="single" w:sz="4" w:space="0" w:color="auto"/>
              <w:right w:val="single" w:sz="4" w:space="0" w:color="auto"/>
            </w:tcBorders>
            <w:shd w:val="clear" w:color="auto" w:fill="FFFFFF" w:themeFill="background1"/>
            <w:vAlign w:val="center"/>
          </w:tcPr>
          <w:p w:rsidR="00721EB0" w:rsidRDefault="00721EB0">
            <w:pPr>
              <w:widowControl/>
              <w:spacing w:line="340" w:lineRule="exact"/>
              <w:jc w:val="center"/>
              <w:rPr>
                <w:rFonts w:ascii="仿宋_GB2312" w:eastAsia="仿宋_GB2312" w:hAnsi="宋体" w:cs="宋体"/>
                <w:color w:val="000000" w:themeColor="text1"/>
                <w:kern w:val="0"/>
                <w:szCs w:val="24"/>
              </w:rPr>
            </w:pPr>
          </w:p>
        </w:tc>
        <w:tc>
          <w:tcPr>
            <w:tcW w:w="6751" w:type="dxa"/>
            <w:tcBorders>
              <w:top w:val="single" w:sz="4" w:space="0" w:color="auto"/>
              <w:left w:val="nil"/>
              <w:bottom w:val="single" w:sz="4" w:space="0" w:color="auto"/>
              <w:right w:val="single" w:sz="4" w:space="0" w:color="auto"/>
            </w:tcBorders>
            <w:shd w:val="clear" w:color="auto" w:fill="FFFFFF" w:themeFill="background1"/>
            <w:vAlign w:val="center"/>
          </w:tcPr>
          <w:p w:rsidR="00721EB0" w:rsidRDefault="00557DFA">
            <w:pPr>
              <w:widowControl/>
              <w:spacing w:line="340" w:lineRule="exact"/>
              <w:jc w:val="left"/>
              <w:rPr>
                <w:rFonts w:ascii="仿宋_GB2312" w:eastAsia="仿宋_GB2312" w:hAnsi="宋体" w:cs="宋体"/>
                <w:color w:val="000000" w:themeColor="text1"/>
                <w:kern w:val="0"/>
                <w:szCs w:val="24"/>
              </w:rPr>
            </w:pPr>
            <w:r>
              <w:rPr>
                <w:rFonts w:ascii="仿宋_GB2312" w:eastAsia="仿宋_GB2312" w:hAnsi="宋体" w:cs="宋体" w:hint="eastAsia"/>
                <w:color w:val="000000" w:themeColor="text1"/>
                <w:kern w:val="0"/>
                <w:szCs w:val="24"/>
              </w:rPr>
              <w:t>最高并发连接≥20W</w:t>
            </w:r>
          </w:p>
        </w:tc>
      </w:tr>
      <w:tr w:rsidR="00721EB0">
        <w:trPr>
          <w:trHeight w:val="540"/>
          <w:jc w:val="center"/>
        </w:trPr>
        <w:tc>
          <w:tcPr>
            <w:tcW w:w="1624" w:type="dxa"/>
            <w:vMerge/>
            <w:tcBorders>
              <w:left w:val="single" w:sz="4" w:space="0" w:color="auto"/>
              <w:right w:val="single" w:sz="4" w:space="0" w:color="auto"/>
            </w:tcBorders>
            <w:shd w:val="clear" w:color="auto" w:fill="FFFFFF" w:themeFill="background1"/>
            <w:vAlign w:val="center"/>
          </w:tcPr>
          <w:p w:rsidR="00721EB0" w:rsidRDefault="00721EB0">
            <w:pPr>
              <w:widowControl/>
              <w:spacing w:line="340" w:lineRule="exact"/>
              <w:jc w:val="center"/>
              <w:rPr>
                <w:rFonts w:ascii="仿宋_GB2312" w:eastAsia="仿宋_GB2312" w:hAnsi="宋体" w:cs="宋体"/>
                <w:color w:val="000000" w:themeColor="text1"/>
                <w:kern w:val="0"/>
                <w:szCs w:val="24"/>
              </w:rPr>
            </w:pPr>
          </w:p>
        </w:tc>
        <w:tc>
          <w:tcPr>
            <w:tcW w:w="6751" w:type="dxa"/>
            <w:tcBorders>
              <w:top w:val="single" w:sz="4" w:space="0" w:color="auto"/>
              <w:left w:val="nil"/>
              <w:bottom w:val="single" w:sz="4" w:space="0" w:color="auto"/>
              <w:right w:val="single" w:sz="4" w:space="0" w:color="auto"/>
            </w:tcBorders>
            <w:shd w:val="clear" w:color="auto" w:fill="FFFFFF" w:themeFill="background1"/>
            <w:vAlign w:val="center"/>
          </w:tcPr>
          <w:p w:rsidR="00721EB0" w:rsidRDefault="00557DFA">
            <w:pPr>
              <w:widowControl/>
              <w:spacing w:line="340" w:lineRule="exact"/>
              <w:jc w:val="left"/>
              <w:rPr>
                <w:rFonts w:ascii="仿宋_GB2312" w:eastAsia="仿宋_GB2312" w:hAnsi="宋体" w:cs="宋体"/>
                <w:color w:val="000000" w:themeColor="text1"/>
                <w:kern w:val="0"/>
                <w:szCs w:val="24"/>
              </w:rPr>
            </w:pPr>
            <w:r>
              <w:rPr>
                <w:rFonts w:ascii="仿宋_GB2312" w:eastAsia="仿宋_GB2312" w:hAnsi="宋体" w:cs="宋体" w:hint="eastAsia"/>
                <w:color w:val="000000" w:themeColor="text1"/>
                <w:kern w:val="0"/>
                <w:szCs w:val="24"/>
              </w:rPr>
              <w:t>接口配置≥4千兆电口；可扩展至8个千兆电口，≥1个千兆以太网管理口、1个RS232命令行管理口</w:t>
            </w:r>
          </w:p>
        </w:tc>
      </w:tr>
      <w:tr w:rsidR="00721EB0">
        <w:trPr>
          <w:trHeight w:val="743"/>
          <w:jc w:val="center"/>
        </w:trPr>
        <w:tc>
          <w:tcPr>
            <w:tcW w:w="162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21EB0" w:rsidRDefault="00557DFA">
            <w:pPr>
              <w:widowControl/>
              <w:spacing w:line="340" w:lineRule="exact"/>
              <w:jc w:val="center"/>
              <w:rPr>
                <w:rFonts w:ascii="仿宋_GB2312" w:eastAsia="仿宋_GB2312" w:hAnsi="宋体" w:cs="宋体"/>
                <w:color w:val="000000" w:themeColor="text1"/>
                <w:kern w:val="0"/>
                <w:szCs w:val="24"/>
              </w:rPr>
            </w:pPr>
            <w:r>
              <w:rPr>
                <w:rFonts w:ascii="仿宋_GB2312" w:eastAsia="仿宋_GB2312" w:hAnsi="宋体" w:cs="宋体" w:hint="eastAsia"/>
                <w:color w:val="000000" w:themeColor="text1"/>
                <w:kern w:val="0"/>
                <w:szCs w:val="24"/>
              </w:rPr>
              <w:lastRenderedPageBreak/>
              <w:t>侦测分析能力</w:t>
            </w:r>
          </w:p>
        </w:tc>
        <w:tc>
          <w:tcPr>
            <w:tcW w:w="6751" w:type="dxa"/>
            <w:tcBorders>
              <w:top w:val="single" w:sz="4" w:space="0" w:color="auto"/>
              <w:left w:val="nil"/>
              <w:bottom w:val="single" w:sz="4" w:space="0" w:color="auto"/>
              <w:right w:val="single" w:sz="4" w:space="0" w:color="auto"/>
            </w:tcBorders>
            <w:shd w:val="clear" w:color="auto" w:fill="FFFFFF" w:themeFill="background1"/>
            <w:vAlign w:val="center"/>
          </w:tcPr>
          <w:p w:rsidR="00721EB0" w:rsidRDefault="00557DFA">
            <w:pPr>
              <w:widowControl/>
              <w:spacing w:line="340" w:lineRule="exact"/>
              <w:jc w:val="left"/>
              <w:rPr>
                <w:rFonts w:ascii="仿宋_GB2312" w:eastAsia="仿宋_GB2312" w:hAnsi="宋体" w:cs="宋体"/>
                <w:color w:val="000000" w:themeColor="text1"/>
                <w:kern w:val="0"/>
                <w:szCs w:val="24"/>
              </w:rPr>
            </w:pPr>
            <w:r>
              <w:rPr>
                <w:rFonts w:ascii="仿宋_GB2312" w:eastAsia="仿宋_GB2312" w:hAnsi="宋体" w:cs="宋体" w:hint="eastAsia"/>
                <w:color w:val="000000" w:themeColor="text1"/>
                <w:kern w:val="0"/>
                <w:szCs w:val="24"/>
              </w:rPr>
              <w:t>1. 可扫描网络第2层至第7层数据流量</w:t>
            </w:r>
            <w:r>
              <w:rPr>
                <w:rFonts w:ascii="仿宋_GB2312" w:eastAsia="仿宋_GB2312" w:hAnsi="宋体" w:cs="宋体" w:hint="eastAsia"/>
                <w:color w:val="000000" w:themeColor="text1"/>
                <w:kern w:val="0"/>
                <w:szCs w:val="24"/>
              </w:rPr>
              <w:br/>
              <w:t>2. 可选择特定协议或IP地址自定义检测</w:t>
            </w:r>
            <w:r>
              <w:rPr>
                <w:rFonts w:ascii="仿宋_GB2312" w:eastAsia="仿宋_GB2312" w:hAnsi="宋体" w:cs="宋体" w:hint="eastAsia"/>
                <w:color w:val="000000" w:themeColor="text1"/>
                <w:kern w:val="0"/>
                <w:szCs w:val="24"/>
              </w:rPr>
              <w:br/>
              <w:t>3. 支持自定义IP地址、URL、域名与文件的访问监控</w:t>
            </w:r>
          </w:p>
        </w:tc>
      </w:tr>
      <w:tr w:rsidR="00721EB0">
        <w:trPr>
          <w:trHeight w:val="495"/>
          <w:jc w:val="center"/>
        </w:trPr>
        <w:tc>
          <w:tcPr>
            <w:tcW w:w="162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21EB0" w:rsidRDefault="00721EB0">
            <w:pPr>
              <w:widowControl/>
              <w:spacing w:line="340" w:lineRule="exact"/>
              <w:jc w:val="center"/>
              <w:rPr>
                <w:rFonts w:ascii="仿宋_GB2312" w:eastAsia="仿宋_GB2312" w:hAnsi="宋体" w:cs="宋体"/>
                <w:color w:val="000000" w:themeColor="text1"/>
                <w:kern w:val="0"/>
                <w:szCs w:val="24"/>
              </w:rPr>
            </w:pPr>
          </w:p>
        </w:tc>
        <w:tc>
          <w:tcPr>
            <w:tcW w:w="6751" w:type="dxa"/>
            <w:tcBorders>
              <w:top w:val="nil"/>
              <w:left w:val="nil"/>
              <w:bottom w:val="single" w:sz="4" w:space="0" w:color="auto"/>
              <w:right w:val="single" w:sz="4" w:space="0" w:color="auto"/>
            </w:tcBorders>
            <w:shd w:val="clear" w:color="auto" w:fill="FFFFFF" w:themeFill="background1"/>
            <w:vAlign w:val="center"/>
          </w:tcPr>
          <w:p w:rsidR="00721EB0" w:rsidRDefault="00557DFA">
            <w:pPr>
              <w:widowControl/>
              <w:spacing w:line="340" w:lineRule="exact"/>
              <w:jc w:val="left"/>
              <w:rPr>
                <w:rFonts w:ascii="仿宋_GB2312" w:eastAsia="仿宋_GB2312" w:hAnsi="宋体" w:cs="宋体"/>
                <w:color w:val="000000" w:themeColor="text1"/>
                <w:kern w:val="0"/>
                <w:szCs w:val="24"/>
              </w:rPr>
            </w:pPr>
            <w:r>
              <w:rPr>
                <w:rFonts w:ascii="仿宋_GB2312" w:eastAsia="仿宋_GB2312" w:hAnsi="宋体" w:cs="宋体" w:hint="eastAsia"/>
                <w:color w:val="000000" w:themeColor="text1"/>
                <w:kern w:val="0"/>
                <w:szCs w:val="24"/>
              </w:rPr>
              <w:t>支持超过 100 种以上的网络协议支持，如 HTTP, FTP, TFTP, SMTP, POP3, IMAP, SNMP, IRC, DNS, DHCP, P2P, SMB, RDP, VNC, TELNET, TCP, UDP和数据库协议（MSSQL, MySQL, Oracle）等。</w:t>
            </w:r>
          </w:p>
        </w:tc>
      </w:tr>
      <w:tr w:rsidR="00721EB0">
        <w:trPr>
          <w:trHeight w:val="248"/>
          <w:jc w:val="center"/>
        </w:trPr>
        <w:tc>
          <w:tcPr>
            <w:tcW w:w="162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21EB0" w:rsidRDefault="00721EB0">
            <w:pPr>
              <w:widowControl/>
              <w:spacing w:line="340" w:lineRule="exact"/>
              <w:jc w:val="center"/>
              <w:rPr>
                <w:rFonts w:ascii="仿宋_GB2312" w:eastAsia="仿宋_GB2312" w:hAnsi="宋体" w:cs="宋体"/>
                <w:color w:val="000000" w:themeColor="text1"/>
                <w:kern w:val="0"/>
                <w:szCs w:val="24"/>
              </w:rPr>
            </w:pPr>
          </w:p>
        </w:tc>
        <w:tc>
          <w:tcPr>
            <w:tcW w:w="6751" w:type="dxa"/>
            <w:tcBorders>
              <w:top w:val="nil"/>
              <w:left w:val="nil"/>
              <w:bottom w:val="single" w:sz="4" w:space="0" w:color="auto"/>
              <w:right w:val="single" w:sz="4" w:space="0" w:color="auto"/>
            </w:tcBorders>
            <w:shd w:val="clear" w:color="auto" w:fill="FFFFFF" w:themeFill="background1"/>
            <w:vAlign w:val="center"/>
          </w:tcPr>
          <w:p w:rsidR="00721EB0" w:rsidRDefault="00557DFA">
            <w:pPr>
              <w:widowControl/>
              <w:spacing w:line="340" w:lineRule="exact"/>
              <w:jc w:val="left"/>
              <w:rPr>
                <w:rFonts w:ascii="仿宋_GB2312" w:eastAsia="仿宋_GB2312" w:hAnsi="宋体" w:cs="宋体"/>
                <w:color w:val="000000" w:themeColor="text1"/>
                <w:kern w:val="0"/>
                <w:szCs w:val="24"/>
              </w:rPr>
            </w:pPr>
            <w:r>
              <w:rPr>
                <w:rFonts w:ascii="仿宋_GB2312" w:eastAsia="仿宋_GB2312" w:hAnsi="宋体" w:cs="宋体" w:hint="eastAsia"/>
                <w:color w:val="000000" w:themeColor="text1"/>
                <w:kern w:val="0"/>
                <w:szCs w:val="24"/>
              </w:rPr>
              <w:t>恶意文件侦测：能够侦测各种文件型病毒，如木马、僵尸、后门等</w:t>
            </w:r>
          </w:p>
        </w:tc>
      </w:tr>
      <w:tr w:rsidR="00721EB0">
        <w:trPr>
          <w:trHeight w:val="495"/>
          <w:jc w:val="center"/>
        </w:trPr>
        <w:tc>
          <w:tcPr>
            <w:tcW w:w="162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21EB0" w:rsidRDefault="00721EB0">
            <w:pPr>
              <w:widowControl/>
              <w:spacing w:line="340" w:lineRule="exact"/>
              <w:jc w:val="center"/>
              <w:rPr>
                <w:rFonts w:ascii="仿宋_GB2312" w:eastAsia="仿宋_GB2312" w:hAnsi="宋体" w:cs="宋体"/>
                <w:color w:val="000000" w:themeColor="text1"/>
                <w:kern w:val="0"/>
                <w:szCs w:val="24"/>
              </w:rPr>
            </w:pPr>
          </w:p>
        </w:tc>
        <w:tc>
          <w:tcPr>
            <w:tcW w:w="6751" w:type="dxa"/>
            <w:tcBorders>
              <w:top w:val="nil"/>
              <w:left w:val="nil"/>
              <w:bottom w:val="single" w:sz="4" w:space="0" w:color="auto"/>
              <w:right w:val="single" w:sz="4" w:space="0" w:color="auto"/>
            </w:tcBorders>
            <w:shd w:val="clear" w:color="auto" w:fill="FFFFFF" w:themeFill="background1"/>
            <w:vAlign w:val="center"/>
          </w:tcPr>
          <w:p w:rsidR="00721EB0" w:rsidRDefault="00557DFA">
            <w:pPr>
              <w:widowControl/>
              <w:spacing w:line="340" w:lineRule="exact"/>
              <w:jc w:val="left"/>
              <w:rPr>
                <w:rFonts w:ascii="仿宋_GB2312" w:eastAsia="仿宋_GB2312" w:hAnsi="宋体" w:cs="宋体"/>
                <w:color w:val="000000" w:themeColor="text1"/>
                <w:kern w:val="0"/>
                <w:szCs w:val="24"/>
              </w:rPr>
            </w:pPr>
            <w:r>
              <w:rPr>
                <w:rFonts w:ascii="仿宋_GB2312" w:eastAsia="仿宋_GB2312" w:hAnsi="宋体" w:cs="宋体" w:hint="eastAsia"/>
                <w:color w:val="000000" w:themeColor="text1"/>
                <w:kern w:val="0"/>
                <w:szCs w:val="24"/>
              </w:rPr>
              <w:t>移动设备恶意程序侦测</w:t>
            </w:r>
          </w:p>
          <w:p w:rsidR="00721EB0" w:rsidRDefault="00557DFA">
            <w:pPr>
              <w:widowControl/>
              <w:spacing w:line="340" w:lineRule="exact"/>
              <w:jc w:val="left"/>
              <w:rPr>
                <w:rFonts w:ascii="仿宋_GB2312" w:eastAsia="仿宋_GB2312" w:hAnsi="宋体" w:cs="宋体"/>
                <w:color w:val="000000" w:themeColor="text1"/>
                <w:kern w:val="0"/>
                <w:szCs w:val="24"/>
              </w:rPr>
            </w:pPr>
            <w:r>
              <w:rPr>
                <w:rFonts w:ascii="仿宋_GB2312" w:eastAsia="仿宋_GB2312" w:hAnsi="宋体" w:cs="宋体" w:hint="eastAsia"/>
                <w:color w:val="000000" w:themeColor="text1"/>
                <w:kern w:val="0"/>
                <w:szCs w:val="24"/>
              </w:rPr>
              <w:t>1. 可侦测识别iOS、赛班、安卓、微软等移动设备</w:t>
            </w:r>
            <w:r>
              <w:rPr>
                <w:rFonts w:ascii="仿宋_GB2312" w:eastAsia="仿宋_GB2312" w:hAnsi="宋体" w:cs="宋体" w:hint="eastAsia"/>
                <w:color w:val="000000" w:themeColor="text1"/>
                <w:kern w:val="0"/>
                <w:szCs w:val="24"/>
              </w:rPr>
              <w:br/>
              <w:t>2. 可与移动应用信誉系统（MRS）联动，侦测安卓系统的恶意应用App</w:t>
            </w:r>
          </w:p>
        </w:tc>
      </w:tr>
      <w:tr w:rsidR="00721EB0">
        <w:trPr>
          <w:trHeight w:val="495"/>
          <w:jc w:val="center"/>
        </w:trPr>
        <w:tc>
          <w:tcPr>
            <w:tcW w:w="162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21EB0" w:rsidRDefault="00721EB0">
            <w:pPr>
              <w:widowControl/>
              <w:spacing w:line="340" w:lineRule="exact"/>
              <w:jc w:val="center"/>
              <w:rPr>
                <w:rFonts w:ascii="仿宋_GB2312" w:eastAsia="仿宋_GB2312" w:hAnsi="宋体" w:cs="宋体"/>
                <w:color w:val="000000" w:themeColor="text1"/>
                <w:kern w:val="0"/>
                <w:szCs w:val="24"/>
              </w:rPr>
            </w:pPr>
          </w:p>
        </w:tc>
        <w:tc>
          <w:tcPr>
            <w:tcW w:w="6751" w:type="dxa"/>
            <w:tcBorders>
              <w:top w:val="nil"/>
              <w:left w:val="nil"/>
              <w:bottom w:val="single" w:sz="4" w:space="0" w:color="auto"/>
              <w:right w:val="single" w:sz="4" w:space="0" w:color="auto"/>
            </w:tcBorders>
            <w:shd w:val="clear" w:color="auto" w:fill="FFFFFF" w:themeFill="background1"/>
            <w:vAlign w:val="center"/>
          </w:tcPr>
          <w:p w:rsidR="00721EB0" w:rsidRDefault="00557DFA">
            <w:pPr>
              <w:widowControl/>
              <w:spacing w:line="340" w:lineRule="exact"/>
              <w:jc w:val="left"/>
              <w:rPr>
                <w:rFonts w:ascii="仿宋_GB2312" w:eastAsia="仿宋_GB2312" w:hAnsi="宋体" w:cs="宋体"/>
                <w:color w:val="000000" w:themeColor="text1"/>
                <w:kern w:val="0"/>
                <w:szCs w:val="24"/>
              </w:rPr>
            </w:pPr>
            <w:r>
              <w:rPr>
                <w:rFonts w:ascii="仿宋_GB2312" w:eastAsia="仿宋_GB2312" w:hAnsi="宋体" w:cs="宋体" w:hint="eastAsia"/>
                <w:color w:val="000000" w:themeColor="text1"/>
                <w:kern w:val="0"/>
                <w:szCs w:val="24"/>
              </w:rPr>
              <w:t>恶意行为分析侦测：威胁流量与协议异常检测 ，如零日攻击、网络蠕虫、木马、后门、僵尸、间谍软件、网络漏洞、网页威胁（网页漏洞、跨网站攻击）、钓鱼邮件、暴力攻击、数据库注入攻击等</w:t>
            </w:r>
          </w:p>
        </w:tc>
      </w:tr>
      <w:tr w:rsidR="00721EB0">
        <w:trPr>
          <w:trHeight w:val="699"/>
          <w:jc w:val="center"/>
        </w:trPr>
        <w:tc>
          <w:tcPr>
            <w:tcW w:w="162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21EB0" w:rsidRDefault="00721EB0">
            <w:pPr>
              <w:widowControl/>
              <w:spacing w:line="340" w:lineRule="exact"/>
              <w:jc w:val="center"/>
              <w:rPr>
                <w:rFonts w:ascii="仿宋_GB2312" w:eastAsia="仿宋_GB2312" w:hAnsi="宋体" w:cs="宋体"/>
                <w:color w:val="000000" w:themeColor="text1"/>
                <w:kern w:val="0"/>
                <w:szCs w:val="24"/>
              </w:rPr>
            </w:pPr>
          </w:p>
        </w:tc>
        <w:tc>
          <w:tcPr>
            <w:tcW w:w="6751" w:type="dxa"/>
            <w:tcBorders>
              <w:top w:val="nil"/>
              <w:left w:val="nil"/>
              <w:bottom w:val="single" w:sz="4" w:space="0" w:color="auto"/>
              <w:right w:val="single" w:sz="4" w:space="0" w:color="auto"/>
            </w:tcBorders>
            <w:shd w:val="clear" w:color="auto" w:fill="FFFFFF" w:themeFill="background1"/>
            <w:vAlign w:val="center"/>
          </w:tcPr>
          <w:p w:rsidR="00721EB0" w:rsidRDefault="00557DFA">
            <w:pPr>
              <w:widowControl/>
              <w:spacing w:line="340" w:lineRule="exact"/>
              <w:jc w:val="left"/>
              <w:rPr>
                <w:rFonts w:ascii="仿宋_GB2312" w:eastAsia="仿宋_GB2312" w:hAnsi="宋体" w:cs="宋体"/>
                <w:color w:val="000000" w:themeColor="text1"/>
                <w:kern w:val="0"/>
                <w:szCs w:val="24"/>
              </w:rPr>
            </w:pPr>
            <w:r>
              <w:rPr>
                <w:rFonts w:ascii="仿宋_GB2312" w:eastAsia="仿宋_GB2312" w:hAnsi="宋体" w:cs="宋体" w:hint="eastAsia"/>
                <w:color w:val="000000" w:themeColor="text1"/>
                <w:kern w:val="0"/>
                <w:szCs w:val="24"/>
              </w:rPr>
              <w:t>未知威胁侦测</w:t>
            </w:r>
          </w:p>
          <w:p w:rsidR="00721EB0" w:rsidRDefault="00557DFA">
            <w:pPr>
              <w:widowControl/>
              <w:spacing w:line="340" w:lineRule="exact"/>
              <w:jc w:val="left"/>
              <w:rPr>
                <w:rFonts w:ascii="仿宋_GB2312" w:eastAsia="仿宋_GB2312" w:hAnsi="宋体" w:cs="宋体"/>
                <w:color w:val="000000" w:themeColor="text1"/>
                <w:kern w:val="0"/>
                <w:szCs w:val="24"/>
              </w:rPr>
            </w:pPr>
            <w:r>
              <w:rPr>
                <w:rFonts w:ascii="仿宋_GB2312" w:eastAsia="仿宋_GB2312" w:hAnsi="宋体" w:cs="宋体" w:hint="eastAsia"/>
                <w:color w:val="000000" w:themeColor="text1"/>
                <w:kern w:val="0"/>
                <w:szCs w:val="24"/>
              </w:rPr>
              <w:t>1. 单台侦测设备具有虚拟化沙盒系统</w:t>
            </w:r>
            <w:r>
              <w:rPr>
                <w:rFonts w:ascii="仿宋_GB2312" w:eastAsia="仿宋_GB2312" w:hAnsi="宋体" w:cs="宋体" w:hint="eastAsia"/>
                <w:color w:val="000000" w:themeColor="text1"/>
                <w:kern w:val="0"/>
                <w:szCs w:val="24"/>
              </w:rPr>
              <w:br/>
              <w:t>2. 能够对样本进行过滤去重减少分析数量</w:t>
            </w:r>
            <w:r>
              <w:rPr>
                <w:rFonts w:ascii="仿宋_GB2312" w:eastAsia="仿宋_GB2312" w:hAnsi="宋体" w:cs="宋体" w:hint="eastAsia"/>
                <w:color w:val="000000" w:themeColor="text1"/>
                <w:kern w:val="0"/>
                <w:szCs w:val="24"/>
              </w:rPr>
              <w:br/>
              <w:t>3. 具有安全风险评估技术分析：包含针对注册表、内存、程序、网络活动、文件系统等操作系统环境的变化进行记录与分析</w:t>
            </w:r>
            <w:r>
              <w:rPr>
                <w:rFonts w:ascii="仿宋_GB2312" w:eastAsia="仿宋_GB2312" w:hAnsi="宋体" w:cs="宋体" w:hint="eastAsia"/>
                <w:color w:val="000000" w:themeColor="text1"/>
                <w:kern w:val="0"/>
                <w:szCs w:val="24"/>
              </w:rPr>
              <w:br/>
              <w:t>4. 具有高度定制化，可以支持使用客户环境特性的Windows操作系统平台与应用</w:t>
            </w:r>
            <w:r>
              <w:rPr>
                <w:rFonts w:ascii="仿宋_GB2312" w:eastAsia="仿宋_GB2312" w:hAnsi="宋体" w:cs="宋体" w:hint="eastAsia"/>
                <w:color w:val="000000" w:themeColor="text1"/>
                <w:kern w:val="0"/>
                <w:szCs w:val="24"/>
              </w:rPr>
              <w:br/>
              <w:t xml:space="preserve">    服务器级：Windows 2003/2008/2012</w:t>
            </w:r>
            <w:r>
              <w:rPr>
                <w:rFonts w:ascii="仿宋_GB2312" w:eastAsia="仿宋_GB2312" w:hAnsi="宋体" w:cs="宋体" w:hint="eastAsia"/>
                <w:color w:val="000000" w:themeColor="text1"/>
                <w:kern w:val="0"/>
                <w:szCs w:val="24"/>
              </w:rPr>
              <w:br/>
              <w:t xml:space="preserve">    用户端级：Windows XP/7/8/10</w:t>
            </w:r>
            <w:r>
              <w:rPr>
                <w:rFonts w:ascii="仿宋_GB2312" w:eastAsia="仿宋_GB2312" w:hAnsi="宋体" w:cs="宋体" w:hint="eastAsia"/>
                <w:color w:val="000000" w:themeColor="text1"/>
                <w:kern w:val="0"/>
                <w:szCs w:val="24"/>
              </w:rPr>
              <w:br/>
              <w:t>5. 支持未知威胁事件证据留存</w:t>
            </w:r>
            <w:r>
              <w:rPr>
                <w:rFonts w:ascii="仿宋_GB2312" w:eastAsia="仿宋_GB2312" w:hAnsi="宋体" w:cs="宋体" w:hint="eastAsia"/>
                <w:color w:val="000000" w:themeColor="text1"/>
                <w:kern w:val="0"/>
                <w:szCs w:val="24"/>
              </w:rPr>
              <w:br/>
              <w:t>6. 广泛的文档分析支持：Acrobat Reader 7, 8, 9, X, 微软Office常用版本（Word, Excel, Powerpoint）、Flash常用版本、LNK、执行文件，微软 HTML Application（HTA）, JS, JSE, VBS, VBE, Java, Java Applet，PowerShell Script 等。</w:t>
            </w:r>
            <w:r>
              <w:rPr>
                <w:rFonts w:ascii="仿宋_GB2312" w:eastAsia="仿宋_GB2312" w:hAnsi="宋体" w:cs="宋体" w:hint="eastAsia"/>
                <w:color w:val="000000" w:themeColor="text1"/>
                <w:kern w:val="0"/>
                <w:szCs w:val="24"/>
              </w:rPr>
              <w:br/>
              <w:t>7. 提供分析结果的自动入库：侦测设备自我学习功能</w:t>
            </w:r>
          </w:p>
        </w:tc>
      </w:tr>
      <w:tr w:rsidR="00721EB0">
        <w:trPr>
          <w:trHeight w:val="433"/>
          <w:jc w:val="center"/>
        </w:trPr>
        <w:tc>
          <w:tcPr>
            <w:tcW w:w="162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21EB0" w:rsidRDefault="00721EB0">
            <w:pPr>
              <w:widowControl/>
              <w:spacing w:line="340" w:lineRule="exact"/>
              <w:jc w:val="center"/>
              <w:rPr>
                <w:rFonts w:ascii="仿宋_GB2312" w:eastAsia="仿宋_GB2312" w:hAnsi="宋体" w:cs="宋体"/>
                <w:color w:val="000000" w:themeColor="text1"/>
                <w:kern w:val="0"/>
                <w:szCs w:val="24"/>
              </w:rPr>
            </w:pPr>
          </w:p>
        </w:tc>
        <w:tc>
          <w:tcPr>
            <w:tcW w:w="6751" w:type="dxa"/>
            <w:tcBorders>
              <w:top w:val="nil"/>
              <w:left w:val="nil"/>
              <w:bottom w:val="single" w:sz="4" w:space="0" w:color="auto"/>
              <w:right w:val="single" w:sz="4" w:space="0" w:color="auto"/>
            </w:tcBorders>
            <w:shd w:val="clear" w:color="auto" w:fill="FFFFFF" w:themeFill="background1"/>
            <w:vAlign w:val="center"/>
          </w:tcPr>
          <w:p w:rsidR="00721EB0" w:rsidRDefault="00557DFA">
            <w:pPr>
              <w:widowControl/>
              <w:spacing w:line="340" w:lineRule="exact"/>
              <w:jc w:val="left"/>
              <w:rPr>
                <w:rFonts w:ascii="仿宋_GB2312" w:eastAsia="仿宋_GB2312" w:hAnsi="宋体" w:cs="宋体"/>
                <w:color w:val="000000" w:themeColor="text1"/>
                <w:kern w:val="0"/>
                <w:szCs w:val="24"/>
              </w:rPr>
            </w:pPr>
            <w:r>
              <w:rPr>
                <w:rFonts w:ascii="仿宋_GB2312" w:eastAsia="仿宋_GB2312" w:hAnsi="宋体" w:cs="宋体" w:hint="eastAsia"/>
                <w:color w:val="000000" w:themeColor="text1"/>
                <w:kern w:val="0"/>
                <w:szCs w:val="24"/>
              </w:rPr>
              <w:t>应用程序侦测</w:t>
            </w:r>
          </w:p>
          <w:p w:rsidR="00721EB0" w:rsidRDefault="00557DFA">
            <w:pPr>
              <w:widowControl/>
              <w:spacing w:line="340" w:lineRule="exact"/>
              <w:jc w:val="left"/>
              <w:rPr>
                <w:rFonts w:ascii="仿宋_GB2312" w:eastAsia="仿宋_GB2312" w:hAnsi="宋体" w:cs="宋体"/>
                <w:color w:val="000000" w:themeColor="text1"/>
                <w:kern w:val="0"/>
                <w:szCs w:val="24"/>
              </w:rPr>
            </w:pPr>
            <w:r>
              <w:rPr>
                <w:rFonts w:ascii="仿宋_GB2312" w:eastAsia="仿宋_GB2312" w:hAnsi="宋体" w:cs="宋体" w:hint="eastAsia"/>
                <w:color w:val="000000" w:themeColor="text1"/>
                <w:kern w:val="0"/>
                <w:szCs w:val="24"/>
              </w:rPr>
              <w:t>1. P2P流量：Ares、Bittorent、Blubster、eDonkey、Kazaa、Gnutella、Winny、Foxy</w:t>
            </w:r>
            <w:r>
              <w:rPr>
                <w:rFonts w:ascii="仿宋_GB2312" w:eastAsia="仿宋_GB2312" w:hAnsi="宋体" w:cs="宋体" w:hint="eastAsia"/>
                <w:color w:val="000000" w:themeColor="text1"/>
                <w:kern w:val="0"/>
                <w:szCs w:val="24"/>
              </w:rPr>
              <w:br/>
              <w:t>2. 实时通讯软件：AIM、Goggle Talk、MSN、Skype、Yahoo Messenger</w:t>
            </w:r>
            <w:r>
              <w:rPr>
                <w:rFonts w:ascii="仿宋_GB2312" w:eastAsia="仿宋_GB2312" w:hAnsi="宋体" w:cs="宋体" w:hint="eastAsia"/>
                <w:color w:val="000000" w:themeColor="text1"/>
                <w:kern w:val="0"/>
                <w:szCs w:val="24"/>
              </w:rPr>
              <w:br/>
              <w:t>3. 流媒体：RTMP、RTSP、SHOUTCast、WMSP</w:t>
            </w:r>
          </w:p>
        </w:tc>
      </w:tr>
      <w:tr w:rsidR="00721EB0">
        <w:trPr>
          <w:trHeight w:val="248"/>
          <w:jc w:val="center"/>
        </w:trPr>
        <w:tc>
          <w:tcPr>
            <w:tcW w:w="162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21EB0" w:rsidRDefault="00721EB0">
            <w:pPr>
              <w:widowControl/>
              <w:spacing w:line="340" w:lineRule="exact"/>
              <w:jc w:val="center"/>
              <w:rPr>
                <w:rFonts w:ascii="仿宋_GB2312" w:eastAsia="仿宋_GB2312" w:hAnsi="宋体" w:cs="宋体"/>
                <w:color w:val="000000" w:themeColor="text1"/>
                <w:kern w:val="0"/>
                <w:szCs w:val="24"/>
              </w:rPr>
            </w:pPr>
          </w:p>
        </w:tc>
        <w:tc>
          <w:tcPr>
            <w:tcW w:w="6751" w:type="dxa"/>
            <w:tcBorders>
              <w:top w:val="nil"/>
              <w:left w:val="nil"/>
              <w:bottom w:val="single" w:sz="4" w:space="0" w:color="auto"/>
              <w:right w:val="single" w:sz="4" w:space="0" w:color="auto"/>
            </w:tcBorders>
            <w:shd w:val="clear" w:color="auto" w:fill="FFFFFF" w:themeFill="background1"/>
            <w:vAlign w:val="center"/>
          </w:tcPr>
          <w:p w:rsidR="00721EB0" w:rsidRDefault="00557DFA">
            <w:pPr>
              <w:widowControl/>
              <w:spacing w:line="340" w:lineRule="exact"/>
              <w:jc w:val="left"/>
              <w:rPr>
                <w:rFonts w:ascii="仿宋_GB2312" w:eastAsia="仿宋_GB2312" w:hAnsi="宋体" w:cs="宋体"/>
                <w:color w:val="000000" w:themeColor="text1"/>
                <w:kern w:val="0"/>
                <w:szCs w:val="24"/>
              </w:rPr>
            </w:pPr>
            <w:r>
              <w:rPr>
                <w:rFonts w:ascii="仿宋_GB2312" w:eastAsia="仿宋_GB2312" w:hAnsi="宋体" w:cs="宋体" w:hint="eastAsia"/>
                <w:color w:val="000000" w:themeColor="text1"/>
                <w:kern w:val="0"/>
                <w:szCs w:val="24"/>
              </w:rPr>
              <w:t>能够自动关联不同协议、不同会话的威胁日志，筛选出严重事件，节省事件处理的人力成本</w:t>
            </w:r>
          </w:p>
        </w:tc>
      </w:tr>
      <w:tr w:rsidR="00721EB0">
        <w:trPr>
          <w:trHeight w:val="743"/>
          <w:jc w:val="center"/>
        </w:trPr>
        <w:tc>
          <w:tcPr>
            <w:tcW w:w="162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21EB0" w:rsidRDefault="00721EB0">
            <w:pPr>
              <w:widowControl/>
              <w:spacing w:line="340" w:lineRule="exact"/>
              <w:jc w:val="center"/>
              <w:rPr>
                <w:rFonts w:ascii="仿宋_GB2312" w:eastAsia="仿宋_GB2312" w:hAnsi="宋体" w:cs="宋体"/>
                <w:color w:val="000000" w:themeColor="text1"/>
                <w:kern w:val="0"/>
                <w:szCs w:val="24"/>
              </w:rPr>
            </w:pPr>
          </w:p>
        </w:tc>
        <w:tc>
          <w:tcPr>
            <w:tcW w:w="6751" w:type="dxa"/>
            <w:tcBorders>
              <w:top w:val="nil"/>
              <w:left w:val="nil"/>
              <w:bottom w:val="single" w:sz="4" w:space="0" w:color="auto"/>
              <w:right w:val="single" w:sz="4" w:space="0" w:color="auto"/>
            </w:tcBorders>
            <w:shd w:val="clear" w:color="auto" w:fill="FFFFFF" w:themeFill="background1"/>
            <w:vAlign w:val="center"/>
          </w:tcPr>
          <w:p w:rsidR="00721EB0" w:rsidRDefault="00557DFA">
            <w:pPr>
              <w:widowControl/>
              <w:spacing w:line="340" w:lineRule="exact"/>
              <w:jc w:val="left"/>
              <w:rPr>
                <w:rFonts w:ascii="仿宋_GB2312" w:eastAsia="仿宋_GB2312" w:hAnsi="宋体" w:cs="宋体"/>
                <w:color w:val="000000" w:themeColor="text1"/>
                <w:kern w:val="0"/>
                <w:szCs w:val="24"/>
              </w:rPr>
            </w:pPr>
            <w:r>
              <w:rPr>
                <w:rFonts w:ascii="仿宋_GB2312" w:eastAsia="仿宋_GB2312" w:hAnsi="宋体" w:cs="宋体" w:hint="eastAsia"/>
                <w:color w:val="000000" w:themeColor="text1"/>
                <w:kern w:val="0"/>
                <w:szCs w:val="24"/>
              </w:rPr>
              <w:t>终端识别</w:t>
            </w:r>
          </w:p>
          <w:p w:rsidR="00721EB0" w:rsidRDefault="00557DFA">
            <w:pPr>
              <w:widowControl/>
              <w:spacing w:line="340" w:lineRule="exact"/>
              <w:jc w:val="left"/>
              <w:rPr>
                <w:rFonts w:ascii="仿宋_GB2312" w:eastAsia="仿宋_GB2312" w:hAnsi="宋体" w:cs="宋体"/>
                <w:color w:val="000000" w:themeColor="text1"/>
                <w:kern w:val="0"/>
                <w:szCs w:val="24"/>
              </w:rPr>
            </w:pPr>
            <w:r>
              <w:rPr>
                <w:rFonts w:ascii="仿宋_GB2312" w:eastAsia="仿宋_GB2312" w:hAnsi="宋体" w:cs="宋体" w:hint="eastAsia"/>
                <w:color w:val="000000" w:themeColor="text1"/>
                <w:kern w:val="0"/>
                <w:szCs w:val="24"/>
              </w:rPr>
              <w:t>1. 支持在动态IP环境辨认真实终端MAC地址</w:t>
            </w:r>
            <w:r>
              <w:rPr>
                <w:rFonts w:ascii="仿宋_GB2312" w:eastAsia="仿宋_GB2312" w:hAnsi="宋体" w:cs="宋体" w:hint="eastAsia"/>
                <w:color w:val="000000" w:themeColor="text1"/>
                <w:kern w:val="0"/>
                <w:szCs w:val="24"/>
              </w:rPr>
              <w:br/>
              <w:t>2. 支持XFF，在web代理环境中辨认真实终端</w:t>
            </w:r>
            <w:r>
              <w:rPr>
                <w:rFonts w:ascii="仿宋_GB2312" w:eastAsia="仿宋_GB2312" w:hAnsi="宋体" w:cs="宋体" w:hint="eastAsia"/>
                <w:color w:val="000000" w:themeColor="text1"/>
                <w:kern w:val="0"/>
                <w:szCs w:val="24"/>
              </w:rPr>
              <w:br/>
              <w:t>3. 识别终端操作系统，包含Windows、iOS、安卓等。</w:t>
            </w:r>
          </w:p>
        </w:tc>
      </w:tr>
      <w:tr w:rsidR="00721EB0">
        <w:trPr>
          <w:trHeight w:val="248"/>
          <w:jc w:val="center"/>
        </w:trPr>
        <w:tc>
          <w:tcPr>
            <w:tcW w:w="162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21EB0" w:rsidRDefault="00721EB0">
            <w:pPr>
              <w:widowControl/>
              <w:spacing w:line="340" w:lineRule="exact"/>
              <w:jc w:val="center"/>
              <w:rPr>
                <w:rFonts w:ascii="仿宋_GB2312" w:eastAsia="仿宋_GB2312" w:hAnsi="宋体" w:cs="宋体"/>
                <w:color w:val="000000" w:themeColor="text1"/>
                <w:kern w:val="0"/>
                <w:szCs w:val="24"/>
              </w:rPr>
            </w:pPr>
          </w:p>
        </w:tc>
        <w:tc>
          <w:tcPr>
            <w:tcW w:w="6751" w:type="dxa"/>
            <w:tcBorders>
              <w:top w:val="nil"/>
              <w:left w:val="nil"/>
              <w:bottom w:val="single" w:sz="4" w:space="0" w:color="auto"/>
              <w:right w:val="single" w:sz="4" w:space="0" w:color="auto"/>
            </w:tcBorders>
            <w:shd w:val="clear" w:color="auto" w:fill="FFFFFF" w:themeFill="background1"/>
            <w:vAlign w:val="center"/>
          </w:tcPr>
          <w:p w:rsidR="00721EB0" w:rsidRDefault="00557DFA">
            <w:pPr>
              <w:widowControl/>
              <w:spacing w:line="340" w:lineRule="exact"/>
              <w:jc w:val="left"/>
              <w:rPr>
                <w:rFonts w:ascii="仿宋_GB2312" w:eastAsia="仿宋_GB2312" w:hAnsi="宋体" w:cs="宋体"/>
                <w:color w:val="000000" w:themeColor="text1"/>
                <w:kern w:val="0"/>
                <w:szCs w:val="24"/>
              </w:rPr>
            </w:pPr>
            <w:r>
              <w:rPr>
                <w:rFonts w:ascii="仿宋_GB2312" w:eastAsia="仿宋_GB2312" w:hAnsi="宋体" w:cs="宋体" w:hint="eastAsia"/>
                <w:color w:val="000000" w:themeColor="text1"/>
                <w:kern w:val="0"/>
                <w:szCs w:val="24"/>
              </w:rPr>
              <w:t>可将企业长期累积的黑白名单（如IP/URL/Domain/File SHA1） 汇入深</w:t>
            </w:r>
            <w:r>
              <w:rPr>
                <w:rFonts w:ascii="仿宋_GB2312" w:eastAsia="仿宋_GB2312" w:hAnsi="宋体" w:cs="宋体" w:hint="eastAsia"/>
                <w:color w:val="000000" w:themeColor="text1"/>
                <w:kern w:val="0"/>
                <w:szCs w:val="24"/>
              </w:rPr>
              <w:lastRenderedPageBreak/>
              <w:t>度威胁分析设备实行侦测或是排除。</w:t>
            </w:r>
          </w:p>
        </w:tc>
      </w:tr>
      <w:tr w:rsidR="00721EB0">
        <w:trPr>
          <w:trHeight w:val="353"/>
          <w:jc w:val="center"/>
        </w:trPr>
        <w:tc>
          <w:tcPr>
            <w:tcW w:w="162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21EB0" w:rsidRDefault="00721EB0">
            <w:pPr>
              <w:widowControl/>
              <w:spacing w:line="340" w:lineRule="exact"/>
              <w:jc w:val="center"/>
              <w:rPr>
                <w:rFonts w:ascii="仿宋_GB2312" w:eastAsia="仿宋_GB2312" w:hAnsi="宋体" w:cs="宋体"/>
                <w:color w:val="000000" w:themeColor="text1"/>
                <w:kern w:val="0"/>
                <w:szCs w:val="24"/>
              </w:rPr>
            </w:pPr>
          </w:p>
        </w:tc>
        <w:tc>
          <w:tcPr>
            <w:tcW w:w="6751" w:type="dxa"/>
            <w:tcBorders>
              <w:top w:val="nil"/>
              <w:left w:val="nil"/>
              <w:bottom w:val="single" w:sz="4" w:space="0" w:color="auto"/>
              <w:right w:val="single" w:sz="4" w:space="0" w:color="auto"/>
            </w:tcBorders>
            <w:shd w:val="clear" w:color="auto" w:fill="FFFFFF" w:themeFill="background1"/>
            <w:vAlign w:val="center"/>
          </w:tcPr>
          <w:p w:rsidR="00721EB0" w:rsidRDefault="00557DFA">
            <w:pPr>
              <w:widowControl/>
              <w:spacing w:line="340" w:lineRule="exact"/>
              <w:jc w:val="left"/>
              <w:rPr>
                <w:rFonts w:ascii="仿宋_GB2312" w:eastAsia="仿宋_GB2312" w:hAnsi="宋体" w:cs="宋体"/>
                <w:color w:val="000000" w:themeColor="text1"/>
                <w:kern w:val="0"/>
                <w:szCs w:val="24"/>
              </w:rPr>
            </w:pPr>
            <w:r>
              <w:rPr>
                <w:rFonts w:ascii="仿宋_GB2312" w:eastAsia="仿宋_GB2312" w:hAnsi="宋体" w:cs="宋体" w:hint="eastAsia"/>
                <w:color w:val="000000" w:themeColor="text1"/>
                <w:kern w:val="0"/>
                <w:szCs w:val="24"/>
              </w:rPr>
              <w:t>漏洞检测：Tomcat写文件漏洞，ImageMagick命令执行漏洞，ElasticSearch 命令执行漏洞，Samba 远程命令执行漏洞, ThinkPHPBuilder.php SQL injection, Adobe ColdFusion 文件上传导致任意代码执行漏洞, GhostScript 沙箱绕过漏洞等</w:t>
            </w:r>
          </w:p>
        </w:tc>
      </w:tr>
      <w:tr w:rsidR="00721EB0">
        <w:trPr>
          <w:trHeight w:val="495"/>
          <w:jc w:val="center"/>
        </w:trPr>
        <w:tc>
          <w:tcPr>
            <w:tcW w:w="162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21EB0" w:rsidRDefault="00721EB0">
            <w:pPr>
              <w:widowControl/>
              <w:spacing w:line="340" w:lineRule="exact"/>
              <w:jc w:val="center"/>
              <w:rPr>
                <w:rFonts w:ascii="仿宋_GB2312" w:eastAsia="仿宋_GB2312" w:hAnsi="宋体" w:cs="宋体"/>
                <w:color w:val="000000" w:themeColor="text1"/>
                <w:kern w:val="0"/>
                <w:szCs w:val="24"/>
              </w:rPr>
            </w:pPr>
          </w:p>
        </w:tc>
        <w:tc>
          <w:tcPr>
            <w:tcW w:w="6751" w:type="dxa"/>
            <w:tcBorders>
              <w:top w:val="nil"/>
              <w:left w:val="nil"/>
              <w:bottom w:val="single" w:sz="4" w:space="0" w:color="auto"/>
              <w:right w:val="single" w:sz="4" w:space="0" w:color="auto"/>
            </w:tcBorders>
            <w:shd w:val="clear" w:color="auto" w:fill="FFFFFF" w:themeFill="background1"/>
            <w:vAlign w:val="center"/>
          </w:tcPr>
          <w:p w:rsidR="00721EB0" w:rsidRDefault="00557DFA">
            <w:pPr>
              <w:widowControl/>
              <w:spacing w:line="340" w:lineRule="exact"/>
              <w:jc w:val="left"/>
              <w:rPr>
                <w:rFonts w:ascii="仿宋_GB2312" w:eastAsia="仿宋_GB2312" w:hAnsi="宋体" w:cs="宋体"/>
                <w:color w:val="000000" w:themeColor="text1"/>
                <w:kern w:val="0"/>
                <w:szCs w:val="24"/>
              </w:rPr>
            </w:pPr>
            <w:r>
              <w:rPr>
                <w:rFonts w:ascii="仿宋_GB2312" w:eastAsia="仿宋_GB2312" w:hAnsi="宋体" w:cs="宋体" w:hint="eastAsia"/>
                <w:color w:val="000000" w:themeColor="text1"/>
                <w:kern w:val="0"/>
                <w:szCs w:val="24"/>
              </w:rPr>
              <w:t>支持如下Webshell检测：ghost webshell，PHP webshell2，ASP webshell1，PHP webshell3，PHP Webshell4，ASP webshell_2</w:t>
            </w:r>
          </w:p>
        </w:tc>
      </w:tr>
      <w:tr w:rsidR="00721EB0">
        <w:trPr>
          <w:trHeight w:val="743"/>
          <w:jc w:val="center"/>
        </w:trPr>
        <w:tc>
          <w:tcPr>
            <w:tcW w:w="162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21EB0" w:rsidRDefault="00721EB0">
            <w:pPr>
              <w:widowControl/>
              <w:spacing w:line="340" w:lineRule="exact"/>
              <w:jc w:val="center"/>
              <w:rPr>
                <w:rFonts w:ascii="仿宋_GB2312" w:eastAsia="仿宋_GB2312" w:hAnsi="宋体" w:cs="宋体"/>
                <w:color w:val="000000" w:themeColor="text1"/>
                <w:kern w:val="0"/>
                <w:szCs w:val="24"/>
              </w:rPr>
            </w:pPr>
          </w:p>
        </w:tc>
        <w:tc>
          <w:tcPr>
            <w:tcW w:w="6751" w:type="dxa"/>
            <w:tcBorders>
              <w:top w:val="nil"/>
              <w:left w:val="nil"/>
              <w:bottom w:val="single" w:sz="4" w:space="0" w:color="auto"/>
              <w:right w:val="single" w:sz="4" w:space="0" w:color="auto"/>
            </w:tcBorders>
            <w:shd w:val="clear" w:color="auto" w:fill="FFFFFF" w:themeFill="background1"/>
            <w:vAlign w:val="center"/>
          </w:tcPr>
          <w:p w:rsidR="00721EB0" w:rsidRDefault="00557DFA">
            <w:pPr>
              <w:widowControl/>
              <w:spacing w:line="340" w:lineRule="exact"/>
              <w:jc w:val="left"/>
              <w:rPr>
                <w:rFonts w:ascii="仿宋_GB2312" w:eastAsia="仿宋_GB2312" w:hAnsi="宋体" w:cs="宋体"/>
                <w:color w:val="000000" w:themeColor="text1"/>
                <w:kern w:val="0"/>
                <w:szCs w:val="24"/>
              </w:rPr>
            </w:pPr>
            <w:r>
              <w:rPr>
                <w:rFonts w:ascii="仿宋_GB2312" w:eastAsia="仿宋_GB2312" w:hAnsi="宋体" w:cs="宋体" w:hint="eastAsia"/>
                <w:color w:val="000000" w:themeColor="text1"/>
                <w:kern w:val="0"/>
                <w:szCs w:val="24"/>
              </w:rPr>
              <w:t>支持如下黑客工具攻击检测：Cknife，SQLmap，havij，awvs，Nmap，pangolin，EarthWorm，sql综合利用工具等</w:t>
            </w:r>
          </w:p>
        </w:tc>
      </w:tr>
      <w:tr w:rsidR="00721EB0">
        <w:trPr>
          <w:trHeight w:val="495"/>
          <w:jc w:val="center"/>
        </w:trPr>
        <w:tc>
          <w:tcPr>
            <w:tcW w:w="1624" w:type="dxa"/>
            <w:vMerge w:val="restart"/>
            <w:tcBorders>
              <w:top w:val="nil"/>
              <w:left w:val="single" w:sz="4" w:space="0" w:color="auto"/>
              <w:bottom w:val="single" w:sz="4" w:space="0" w:color="auto"/>
              <w:right w:val="single" w:sz="4" w:space="0" w:color="auto"/>
            </w:tcBorders>
            <w:shd w:val="clear" w:color="auto" w:fill="FFFFFF" w:themeFill="background1"/>
            <w:vAlign w:val="center"/>
          </w:tcPr>
          <w:p w:rsidR="00721EB0" w:rsidRDefault="00557DFA">
            <w:pPr>
              <w:widowControl/>
              <w:spacing w:line="340" w:lineRule="exact"/>
              <w:jc w:val="center"/>
              <w:rPr>
                <w:rFonts w:ascii="仿宋_GB2312" w:eastAsia="仿宋_GB2312" w:hAnsi="宋体" w:cs="宋体"/>
                <w:color w:val="000000" w:themeColor="text1"/>
                <w:kern w:val="0"/>
                <w:szCs w:val="24"/>
              </w:rPr>
            </w:pPr>
            <w:r>
              <w:rPr>
                <w:rFonts w:ascii="仿宋_GB2312" w:eastAsia="仿宋_GB2312" w:hAnsi="宋体" w:cs="宋体" w:hint="eastAsia"/>
                <w:color w:val="000000" w:themeColor="text1"/>
                <w:kern w:val="0"/>
                <w:szCs w:val="24"/>
              </w:rPr>
              <w:t>病毒爆发遏制服务</w:t>
            </w:r>
          </w:p>
        </w:tc>
        <w:tc>
          <w:tcPr>
            <w:tcW w:w="6751" w:type="dxa"/>
            <w:tcBorders>
              <w:top w:val="nil"/>
              <w:left w:val="nil"/>
              <w:bottom w:val="single" w:sz="4" w:space="0" w:color="auto"/>
              <w:right w:val="single" w:sz="4" w:space="0" w:color="auto"/>
            </w:tcBorders>
            <w:shd w:val="clear" w:color="auto" w:fill="FFFFFF" w:themeFill="background1"/>
            <w:vAlign w:val="center"/>
          </w:tcPr>
          <w:p w:rsidR="00721EB0" w:rsidRDefault="00557DFA">
            <w:pPr>
              <w:widowControl/>
              <w:spacing w:line="340" w:lineRule="exact"/>
              <w:jc w:val="left"/>
              <w:rPr>
                <w:rFonts w:ascii="仿宋_GB2312" w:eastAsia="仿宋_GB2312" w:hAnsi="宋体" w:cs="宋体"/>
                <w:color w:val="000000" w:themeColor="text1"/>
                <w:kern w:val="0"/>
                <w:szCs w:val="24"/>
              </w:rPr>
            </w:pPr>
            <w:r>
              <w:rPr>
                <w:rFonts w:ascii="仿宋_GB2312" w:eastAsia="仿宋_GB2312" w:hAnsi="宋体" w:cs="宋体" w:hint="eastAsia"/>
                <w:color w:val="000000" w:themeColor="text1"/>
                <w:kern w:val="0"/>
                <w:szCs w:val="24"/>
              </w:rPr>
              <w:t>支持多种高危病毒的侦测: WORM_等，TROJ_等，PE_等</w:t>
            </w:r>
          </w:p>
        </w:tc>
      </w:tr>
      <w:tr w:rsidR="00721EB0">
        <w:trPr>
          <w:trHeight w:val="248"/>
          <w:jc w:val="center"/>
        </w:trPr>
        <w:tc>
          <w:tcPr>
            <w:tcW w:w="1624" w:type="dxa"/>
            <w:vMerge/>
            <w:tcBorders>
              <w:top w:val="nil"/>
              <w:left w:val="single" w:sz="4" w:space="0" w:color="auto"/>
              <w:bottom w:val="single" w:sz="4" w:space="0" w:color="auto"/>
              <w:right w:val="single" w:sz="4" w:space="0" w:color="auto"/>
            </w:tcBorders>
            <w:shd w:val="clear" w:color="auto" w:fill="FFFFFF" w:themeFill="background1"/>
            <w:vAlign w:val="center"/>
          </w:tcPr>
          <w:p w:rsidR="00721EB0" w:rsidRDefault="00721EB0">
            <w:pPr>
              <w:widowControl/>
              <w:spacing w:line="340" w:lineRule="exact"/>
              <w:jc w:val="center"/>
              <w:rPr>
                <w:rFonts w:ascii="仿宋_GB2312" w:eastAsia="仿宋_GB2312" w:hAnsi="宋体" w:cs="宋体"/>
                <w:color w:val="000000" w:themeColor="text1"/>
                <w:kern w:val="0"/>
                <w:szCs w:val="24"/>
              </w:rPr>
            </w:pPr>
          </w:p>
        </w:tc>
        <w:tc>
          <w:tcPr>
            <w:tcW w:w="6751" w:type="dxa"/>
            <w:tcBorders>
              <w:top w:val="nil"/>
              <w:left w:val="nil"/>
              <w:bottom w:val="single" w:sz="4" w:space="0" w:color="auto"/>
              <w:right w:val="single" w:sz="4" w:space="0" w:color="auto"/>
            </w:tcBorders>
            <w:shd w:val="clear" w:color="auto" w:fill="FFFFFF" w:themeFill="background1"/>
            <w:vAlign w:val="center"/>
          </w:tcPr>
          <w:p w:rsidR="00721EB0" w:rsidRDefault="00557DFA">
            <w:pPr>
              <w:widowControl/>
              <w:spacing w:line="340" w:lineRule="exact"/>
              <w:jc w:val="left"/>
              <w:rPr>
                <w:rFonts w:ascii="仿宋_GB2312" w:eastAsia="仿宋_GB2312" w:hAnsi="宋体" w:cs="宋体"/>
                <w:color w:val="000000" w:themeColor="text1"/>
                <w:kern w:val="0"/>
                <w:szCs w:val="24"/>
              </w:rPr>
            </w:pPr>
            <w:r>
              <w:rPr>
                <w:rFonts w:ascii="仿宋_GB2312" w:eastAsia="仿宋_GB2312" w:hAnsi="宋体" w:cs="宋体" w:hint="eastAsia"/>
                <w:color w:val="000000" w:themeColor="text1"/>
                <w:kern w:val="0"/>
                <w:szCs w:val="24"/>
              </w:rPr>
              <w:t>实时阻断高危病毒流量</w:t>
            </w:r>
          </w:p>
        </w:tc>
      </w:tr>
      <w:tr w:rsidR="00721EB0">
        <w:trPr>
          <w:trHeight w:val="248"/>
          <w:jc w:val="center"/>
        </w:trPr>
        <w:tc>
          <w:tcPr>
            <w:tcW w:w="1624" w:type="dxa"/>
            <w:vMerge/>
            <w:tcBorders>
              <w:top w:val="nil"/>
              <w:left w:val="single" w:sz="4" w:space="0" w:color="auto"/>
              <w:bottom w:val="single" w:sz="4" w:space="0" w:color="auto"/>
              <w:right w:val="single" w:sz="4" w:space="0" w:color="auto"/>
            </w:tcBorders>
            <w:shd w:val="clear" w:color="auto" w:fill="FFFFFF" w:themeFill="background1"/>
            <w:vAlign w:val="center"/>
          </w:tcPr>
          <w:p w:rsidR="00721EB0" w:rsidRDefault="00721EB0">
            <w:pPr>
              <w:widowControl/>
              <w:spacing w:line="340" w:lineRule="exact"/>
              <w:jc w:val="center"/>
              <w:rPr>
                <w:rFonts w:ascii="仿宋_GB2312" w:eastAsia="仿宋_GB2312" w:hAnsi="宋体" w:cs="宋体"/>
                <w:color w:val="000000" w:themeColor="text1"/>
                <w:kern w:val="0"/>
                <w:szCs w:val="24"/>
              </w:rPr>
            </w:pPr>
          </w:p>
        </w:tc>
        <w:tc>
          <w:tcPr>
            <w:tcW w:w="6751" w:type="dxa"/>
            <w:tcBorders>
              <w:top w:val="nil"/>
              <w:left w:val="nil"/>
              <w:bottom w:val="single" w:sz="4" w:space="0" w:color="auto"/>
              <w:right w:val="single" w:sz="4" w:space="0" w:color="auto"/>
            </w:tcBorders>
            <w:shd w:val="clear" w:color="auto" w:fill="FFFFFF" w:themeFill="background1"/>
            <w:vAlign w:val="center"/>
          </w:tcPr>
          <w:p w:rsidR="00721EB0" w:rsidRDefault="00557DFA">
            <w:pPr>
              <w:widowControl/>
              <w:spacing w:line="340" w:lineRule="exact"/>
              <w:jc w:val="left"/>
              <w:rPr>
                <w:rFonts w:ascii="仿宋_GB2312" w:eastAsia="仿宋_GB2312" w:hAnsi="宋体" w:cs="宋体"/>
                <w:color w:val="000000" w:themeColor="text1"/>
                <w:kern w:val="0"/>
                <w:szCs w:val="24"/>
              </w:rPr>
            </w:pPr>
            <w:r>
              <w:rPr>
                <w:rFonts w:ascii="仿宋_GB2312" w:eastAsia="仿宋_GB2312" w:hAnsi="宋体" w:cs="宋体" w:hint="eastAsia"/>
                <w:color w:val="000000" w:themeColor="text1"/>
                <w:kern w:val="0"/>
                <w:szCs w:val="24"/>
              </w:rPr>
              <w:t>自动更新高危病毒列表</w:t>
            </w:r>
          </w:p>
        </w:tc>
      </w:tr>
      <w:tr w:rsidR="00721EB0">
        <w:trPr>
          <w:trHeight w:val="248"/>
          <w:jc w:val="center"/>
        </w:trPr>
        <w:tc>
          <w:tcPr>
            <w:tcW w:w="1624" w:type="dxa"/>
            <w:vMerge w:val="restart"/>
            <w:tcBorders>
              <w:top w:val="nil"/>
              <w:left w:val="single" w:sz="4" w:space="0" w:color="auto"/>
              <w:bottom w:val="single" w:sz="4" w:space="0" w:color="000000"/>
              <w:right w:val="single" w:sz="4" w:space="0" w:color="auto"/>
            </w:tcBorders>
            <w:shd w:val="clear" w:color="auto" w:fill="FFFFFF" w:themeFill="background1"/>
            <w:vAlign w:val="center"/>
          </w:tcPr>
          <w:p w:rsidR="00721EB0" w:rsidRDefault="00557DFA">
            <w:pPr>
              <w:widowControl/>
              <w:spacing w:line="340" w:lineRule="exact"/>
              <w:jc w:val="center"/>
              <w:rPr>
                <w:rFonts w:ascii="仿宋_GB2312" w:eastAsia="仿宋_GB2312" w:hAnsi="宋体" w:cs="宋体"/>
                <w:color w:val="000000" w:themeColor="text1"/>
                <w:kern w:val="0"/>
                <w:szCs w:val="24"/>
              </w:rPr>
            </w:pPr>
            <w:r>
              <w:rPr>
                <w:rFonts w:ascii="仿宋_GB2312" w:eastAsia="仿宋_GB2312" w:hAnsi="宋体" w:cs="宋体" w:hint="eastAsia"/>
                <w:color w:val="000000" w:themeColor="text1"/>
                <w:kern w:val="0"/>
                <w:szCs w:val="24"/>
              </w:rPr>
              <w:t>威胁流量存储能力</w:t>
            </w:r>
          </w:p>
        </w:tc>
        <w:tc>
          <w:tcPr>
            <w:tcW w:w="6751" w:type="dxa"/>
            <w:tcBorders>
              <w:top w:val="nil"/>
              <w:left w:val="nil"/>
              <w:bottom w:val="single" w:sz="4" w:space="0" w:color="auto"/>
              <w:right w:val="single" w:sz="4" w:space="0" w:color="auto"/>
            </w:tcBorders>
            <w:shd w:val="clear" w:color="auto" w:fill="FFFFFF" w:themeFill="background1"/>
            <w:vAlign w:val="center"/>
          </w:tcPr>
          <w:p w:rsidR="00721EB0" w:rsidRDefault="00557DFA">
            <w:pPr>
              <w:widowControl/>
              <w:spacing w:line="340" w:lineRule="exact"/>
              <w:jc w:val="left"/>
              <w:rPr>
                <w:rFonts w:ascii="仿宋_GB2312" w:eastAsia="仿宋_GB2312" w:hAnsi="宋体" w:cs="宋体"/>
                <w:color w:val="000000" w:themeColor="text1"/>
                <w:kern w:val="0"/>
                <w:szCs w:val="24"/>
              </w:rPr>
            </w:pPr>
            <w:r>
              <w:rPr>
                <w:rFonts w:ascii="仿宋_GB2312" w:eastAsia="仿宋_GB2312" w:hAnsi="宋体" w:cs="宋体" w:hint="eastAsia"/>
                <w:color w:val="000000" w:themeColor="text1"/>
                <w:kern w:val="0"/>
                <w:szCs w:val="24"/>
              </w:rPr>
              <w:t>基于IP地址段、检测规则条件的威胁流量存储设置（可提供功能截图）</w:t>
            </w:r>
          </w:p>
        </w:tc>
      </w:tr>
      <w:tr w:rsidR="00721EB0">
        <w:trPr>
          <w:trHeight w:val="248"/>
          <w:jc w:val="center"/>
        </w:trPr>
        <w:tc>
          <w:tcPr>
            <w:tcW w:w="1624" w:type="dxa"/>
            <w:vMerge/>
            <w:tcBorders>
              <w:top w:val="nil"/>
              <w:left w:val="single" w:sz="4" w:space="0" w:color="auto"/>
              <w:bottom w:val="single" w:sz="4" w:space="0" w:color="000000"/>
              <w:right w:val="single" w:sz="4" w:space="0" w:color="auto"/>
            </w:tcBorders>
            <w:shd w:val="clear" w:color="auto" w:fill="FFFFFF" w:themeFill="background1"/>
            <w:vAlign w:val="center"/>
          </w:tcPr>
          <w:p w:rsidR="00721EB0" w:rsidRDefault="00721EB0">
            <w:pPr>
              <w:widowControl/>
              <w:spacing w:line="340" w:lineRule="exact"/>
              <w:jc w:val="center"/>
              <w:rPr>
                <w:rFonts w:ascii="仿宋_GB2312" w:eastAsia="仿宋_GB2312" w:hAnsi="宋体" w:cs="宋体"/>
                <w:color w:val="000000" w:themeColor="text1"/>
                <w:kern w:val="0"/>
                <w:szCs w:val="24"/>
              </w:rPr>
            </w:pPr>
          </w:p>
        </w:tc>
        <w:tc>
          <w:tcPr>
            <w:tcW w:w="6751" w:type="dxa"/>
            <w:tcBorders>
              <w:top w:val="nil"/>
              <w:left w:val="nil"/>
              <w:bottom w:val="single" w:sz="4" w:space="0" w:color="auto"/>
              <w:right w:val="single" w:sz="4" w:space="0" w:color="auto"/>
            </w:tcBorders>
            <w:shd w:val="clear" w:color="auto" w:fill="FFFFFF" w:themeFill="background1"/>
            <w:vAlign w:val="center"/>
          </w:tcPr>
          <w:p w:rsidR="00721EB0" w:rsidRDefault="00557DFA">
            <w:pPr>
              <w:widowControl/>
              <w:spacing w:line="340" w:lineRule="exact"/>
              <w:jc w:val="left"/>
              <w:rPr>
                <w:rFonts w:ascii="仿宋_GB2312" w:eastAsia="仿宋_GB2312" w:hAnsi="宋体" w:cs="宋体"/>
                <w:color w:val="000000" w:themeColor="text1"/>
                <w:kern w:val="0"/>
                <w:szCs w:val="24"/>
              </w:rPr>
            </w:pPr>
            <w:r>
              <w:rPr>
                <w:rFonts w:ascii="仿宋_GB2312" w:eastAsia="仿宋_GB2312" w:hAnsi="宋体" w:cs="宋体" w:hint="eastAsia"/>
                <w:color w:val="000000" w:themeColor="text1"/>
                <w:kern w:val="0"/>
                <w:szCs w:val="24"/>
              </w:rPr>
              <w:t>支持威胁流量的自动存储，及威胁流量PCAP文件格式下载（可提供功能截图）</w:t>
            </w:r>
          </w:p>
        </w:tc>
      </w:tr>
      <w:tr w:rsidR="00721EB0">
        <w:trPr>
          <w:trHeight w:val="248"/>
          <w:jc w:val="center"/>
        </w:trPr>
        <w:tc>
          <w:tcPr>
            <w:tcW w:w="1624" w:type="dxa"/>
            <w:tcBorders>
              <w:top w:val="nil"/>
              <w:left w:val="single" w:sz="4" w:space="0" w:color="auto"/>
              <w:bottom w:val="single" w:sz="4" w:space="0" w:color="000000"/>
              <w:right w:val="single" w:sz="4" w:space="0" w:color="auto"/>
            </w:tcBorders>
            <w:shd w:val="clear" w:color="auto" w:fill="FFFFFF" w:themeFill="background1"/>
            <w:vAlign w:val="center"/>
          </w:tcPr>
          <w:p w:rsidR="00721EB0" w:rsidRDefault="00557DFA">
            <w:pPr>
              <w:widowControl/>
              <w:spacing w:line="340" w:lineRule="exact"/>
              <w:jc w:val="center"/>
              <w:rPr>
                <w:rFonts w:ascii="仿宋_GB2312" w:eastAsia="仿宋_GB2312" w:hAnsi="宋体" w:cs="宋体"/>
                <w:color w:val="000000" w:themeColor="text1"/>
                <w:kern w:val="0"/>
                <w:szCs w:val="24"/>
              </w:rPr>
            </w:pPr>
            <w:r>
              <w:rPr>
                <w:rFonts w:ascii="仿宋_GB2312" w:eastAsia="仿宋_GB2312" w:hAnsi="宋体" w:cs="宋体" w:hint="eastAsia"/>
                <w:color w:val="000000" w:themeColor="text1"/>
                <w:kern w:val="0"/>
                <w:szCs w:val="24"/>
              </w:rPr>
              <w:t>威胁验伤能力</w:t>
            </w:r>
          </w:p>
        </w:tc>
        <w:tc>
          <w:tcPr>
            <w:tcW w:w="6751" w:type="dxa"/>
            <w:tcBorders>
              <w:top w:val="nil"/>
              <w:left w:val="nil"/>
              <w:bottom w:val="single" w:sz="4" w:space="0" w:color="auto"/>
              <w:right w:val="single" w:sz="4" w:space="0" w:color="auto"/>
            </w:tcBorders>
            <w:shd w:val="clear" w:color="auto" w:fill="FFFFFF" w:themeFill="background1"/>
            <w:vAlign w:val="center"/>
          </w:tcPr>
          <w:p w:rsidR="00721EB0" w:rsidRDefault="00557DFA">
            <w:pPr>
              <w:widowControl/>
              <w:numPr>
                <w:ilvl w:val="0"/>
                <w:numId w:val="58"/>
              </w:numPr>
              <w:spacing w:line="340" w:lineRule="exact"/>
              <w:jc w:val="left"/>
              <w:rPr>
                <w:rFonts w:ascii="仿宋_GB2312" w:eastAsia="仿宋_GB2312" w:hAnsi="宋体" w:cs="宋体"/>
                <w:color w:val="000000" w:themeColor="text1"/>
                <w:kern w:val="0"/>
                <w:szCs w:val="24"/>
              </w:rPr>
            </w:pPr>
            <w:r>
              <w:rPr>
                <w:rFonts w:ascii="仿宋_GB2312" w:eastAsia="仿宋_GB2312" w:hAnsi="宋体" w:cs="宋体" w:hint="eastAsia"/>
                <w:color w:val="000000" w:themeColor="text1"/>
                <w:kern w:val="0"/>
                <w:szCs w:val="24"/>
              </w:rPr>
              <w:t>支持与主机威胁回溯调查的自动验伤功能，支持威胁类型包括如下：（可提供功能截图）</w:t>
            </w:r>
            <w:r>
              <w:rPr>
                <w:rFonts w:ascii="仿宋_GB2312" w:eastAsia="仿宋_GB2312" w:hAnsi="宋体" w:cs="宋体" w:hint="eastAsia"/>
                <w:color w:val="000000" w:themeColor="text1"/>
                <w:kern w:val="0"/>
                <w:szCs w:val="24"/>
              </w:rPr>
              <w:br/>
              <w:t>-勒索病毒(Ransomwares)，木马病毒(Trojan)，恶意代码(Malware)</w:t>
            </w:r>
            <w:r>
              <w:rPr>
                <w:rFonts w:ascii="仿宋_GB2312" w:eastAsia="仿宋_GB2312" w:hAnsi="宋体" w:cs="宋体" w:hint="eastAsia"/>
                <w:color w:val="000000" w:themeColor="text1"/>
                <w:kern w:val="0"/>
                <w:szCs w:val="24"/>
              </w:rPr>
              <w:br/>
              <w:t>-僵尸网络(Botnet)，钓鱼网站(Phishing)，渗透工具，挖矿网址，挖矿病毒，带毒邮件攻击(Mail attack)</w:t>
            </w:r>
          </w:p>
          <w:p w:rsidR="00721EB0" w:rsidRDefault="00557DFA">
            <w:pPr>
              <w:widowControl/>
              <w:numPr>
                <w:ilvl w:val="0"/>
                <w:numId w:val="58"/>
              </w:numPr>
              <w:spacing w:line="340" w:lineRule="exact"/>
              <w:jc w:val="left"/>
              <w:rPr>
                <w:rFonts w:ascii="仿宋_GB2312" w:eastAsia="仿宋_GB2312" w:hAnsi="宋体" w:cs="宋体"/>
                <w:color w:val="000000" w:themeColor="text1"/>
                <w:kern w:val="0"/>
                <w:szCs w:val="24"/>
              </w:rPr>
            </w:pPr>
            <w:r>
              <w:rPr>
                <w:rFonts w:ascii="仿宋_GB2312" w:eastAsia="仿宋_GB2312" w:hAnsi="宋体" w:cs="宋体" w:hint="eastAsia"/>
                <w:color w:val="000000" w:themeColor="text1"/>
                <w:kern w:val="0"/>
                <w:szCs w:val="24"/>
              </w:rPr>
              <w:t>支持主机威胁联动验伤报告的自动生成 （可提供功能截图）</w:t>
            </w:r>
          </w:p>
          <w:p w:rsidR="00721EB0" w:rsidRDefault="00557DFA">
            <w:pPr>
              <w:widowControl/>
              <w:numPr>
                <w:ilvl w:val="0"/>
                <w:numId w:val="58"/>
              </w:numPr>
              <w:spacing w:line="340" w:lineRule="exact"/>
              <w:jc w:val="left"/>
              <w:rPr>
                <w:rFonts w:ascii="仿宋_GB2312" w:eastAsia="仿宋_GB2312" w:hAnsi="宋体" w:cs="宋体"/>
                <w:color w:val="000000" w:themeColor="text1"/>
                <w:kern w:val="0"/>
                <w:szCs w:val="24"/>
              </w:rPr>
            </w:pPr>
            <w:r>
              <w:rPr>
                <w:rFonts w:ascii="仿宋_GB2312" w:eastAsia="仿宋_GB2312" w:hAnsi="宋体" w:cs="宋体" w:hint="eastAsia"/>
                <w:color w:val="000000" w:themeColor="text1"/>
                <w:kern w:val="0"/>
                <w:szCs w:val="24"/>
              </w:rPr>
              <w:t>主机威胁联动验伤报告支持客户自定义徽标功能 （可提供功能截图）</w:t>
            </w:r>
          </w:p>
          <w:p w:rsidR="00721EB0" w:rsidRDefault="00557DFA">
            <w:pPr>
              <w:widowControl/>
              <w:numPr>
                <w:ilvl w:val="0"/>
                <w:numId w:val="58"/>
              </w:numPr>
              <w:spacing w:line="340" w:lineRule="exact"/>
              <w:jc w:val="left"/>
              <w:rPr>
                <w:rFonts w:ascii="仿宋_GB2312" w:eastAsia="仿宋_GB2312" w:hAnsi="宋体" w:cs="宋体"/>
                <w:color w:val="000000" w:themeColor="text1"/>
                <w:kern w:val="0"/>
                <w:szCs w:val="24"/>
              </w:rPr>
            </w:pPr>
            <w:r>
              <w:rPr>
                <w:rFonts w:ascii="仿宋_GB2312" w:eastAsia="仿宋_GB2312" w:hAnsi="宋体" w:cs="宋体" w:hint="eastAsia"/>
                <w:color w:val="000000" w:themeColor="text1"/>
                <w:kern w:val="0"/>
                <w:szCs w:val="24"/>
              </w:rPr>
              <w:t>主机威胁联动验伤报告支持客户自定义水印功能 （可提供功能截图）</w:t>
            </w:r>
          </w:p>
          <w:p w:rsidR="00721EB0" w:rsidRDefault="00557DFA">
            <w:pPr>
              <w:widowControl/>
              <w:numPr>
                <w:ilvl w:val="0"/>
                <w:numId w:val="58"/>
              </w:numPr>
              <w:spacing w:line="340" w:lineRule="exact"/>
              <w:jc w:val="left"/>
              <w:rPr>
                <w:rFonts w:ascii="仿宋_GB2312" w:eastAsia="仿宋_GB2312" w:hAnsi="宋体" w:cs="宋体"/>
                <w:color w:val="000000" w:themeColor="text1"/>
                <w:kern w:val="0"/>
                <w:szCs w:val="24"/>
              </w:rPr>
            </w:pPr>
            <w:r>
              <w:rPr>
                <w:rFonts w:ascii="仿宋_GB2312" w:eastAsia="仿宋_GB2312" w:hAnsi="宋体" w:cs="宋体" w:hint="eastAsia"/>
                <w:color w:val="000000" w:themeColor="text1"/>
                <w:kern w:val="0"/>
                <w:szCs w:val="24"/>
              </w:rPr>
              <w:t>网络Http攻击流量的应答码及攻击状态展示（可提供功能截图）</w:t>
            </w:r>
          </w:p>
        </w:tc>
      </w:tr>
      <w:tr w:rsidR="00721EB0">
        <w:trPr>
          <w:trHeight w:val="1485"/>
          <w:jc w:val="center"/>
        </w:trPr>
        <w:tc>
          <w:tcPr>
            <w:tcW w:w="1624" w:type="dxa"/>
            <w:vMerge w:val="restart"/>
            <w:tcBorders>
              <w:top w:val="nil"/>
              <w:left w:val="single" w:sz="4" w:space="0" w:color="auto"/>
              <w:bottom w:val="nil"/>
              <w:right w:val="single" w:sz="4" w:space="0" w:color="auto"/>
            </w:tcBorders>
            <w:shd w:val="clear" w:color="auto" w:fill="FFFFFF" w:themeFill="background1"/>
            <w:vAlign w:val="center"/>
          </w:tcPr>
          <w:p w:rsidR="00721EB0" w:rsidRDefault="00557DFA">
            <w:pPr>
              <w:widowControl/>
              <w:spacing w:line="340" w:lineRule="exact"/>
              <w:jc w:val="center"/>
              <w:rPr>
                <w:rFonts w:ascii="仿宋_GB2312" w:eastAsia="仿宋_GB2312" w:hAnsi="宋体" w:cs="宋体"/>
                <w:color w:val="000000" w:themeColor="text1"/>
                <w:kern w:val="0"/>
                <w:szCs w:val="24"/>
              </w:rPr>
            </w:pPr>
            <w:r>
              <w:rPr>
                <w:rFonts w:ascii="仿宋_GB2312" w:eastAsia="仿宋_GB2312" w:hAnsi="宋体" w:cs="宋体" w:hint="eastAsia"/>
                <w:color w:val="000000" w:themeColor="text1"/>
                <w:kern w:val="0"/>
                <w:szCs w:val="24"/>
              </w:rPr>
              <w:t>日志、报表、事件管理</w:t>
            </w:r>
          </w:p>
        </w:tc>
        <w:tc>
          <w:tcPr>
            <w:tcW w:w="6751" w:type="dxa"/>
            <w:tcBorders>
              <w:top w:val="nil"/>
              <w:left w:val="nil"/>
              <w:bottom w:val="single" w:sz="4" w:space="0" w:color="auto"/>
              <w:right w:val="single" w:sz="4" w:space="0" w:color="auto"/>
            </w:tcBorders>
            <w:shd w:val="clear" w:color="auto" w:fill="FFFFFF" w:themeFill="background1"/>
            <w:vAlign w:val="center"/>
          </w:tcPr>
          <w:p w:rsidR="00721EB0" w:rsidRDefault="00557DFA">
            <w:pPr>
              <w:widowControl/>
              <w:spacing w:line="340" w:lineRule="exact"/>
              <w:jc w:val="left"/>
              <w:rPr>
                <w:rFonts w:ascii="仿宋_GB2312" w:eastAsia="仿宋_GB2312" w:hAnsi="宋体" w:cs="宋体"/>
                <w:color w:val="000000" w:themeColor="text1"/>
                <w:kern w:val="0"/>
                <w:szCs w:val="24"/>
              </w:rPr>
            </w:pPr>
            <w:r>
              <w:rPr>
                <w:rFonts w:ascii="仿宋_GB2312" w:eastAsia="仿宋_GB2312" w:hAnsi="宋体" w:cs="宋体" w:hint="eastAsia"/>
                <w:color w:val="000000" w:themeColor="text1"/>
                <w:kern w:val="0"/>
                <w:szCs w:val="24"/>
              </w:rPr>
              <w:t>1. 可显示受感染主机的APT攻击阶段，帮助管理者制定响应策略</w:t>
            </w:r>
            <w:r>
              <w:rPr>
                <w:rFonts w:ascii="仿宋_GB2312" w:eastAsia="仿宋_GB2312" w:hAnsi="宋体" w:cs="宋体" w:hint="eastAsia"/>
                <w:color w:val="000000" w:themeColor="text1"/>
                <w:kern w:val="0"/>
                <w:szCs w:val="24"/>
              </w:rPr>
              <w:br/>
              <w:t>2. 提供智能日志搜寻以及可定制化过滤条件，定制化过滤条件并可支持存储以及汇出汇入</w:t>
            </w:r>
            <w:r>
              <w:rPr>
                <w:rFonts w:ascii="仿宋_GB2312" w:eastAsia="仿宋_GB2312" w:hAnsi="宋体" w:cs="宋体" w:hint="eastAsia"/>
                <w:color w:val="000000" w:themeColor="text1"/>
                <w:kern w:val="0"/>
                <w:szCs w:val="24"/>
              </w:rPr>
              <w:br/>
              <w:t>3. 内建常用过滤条件，可快速过滤出常见攻击类别(如勒索软件，横向扩散攻击等)</w:t>
            </w:r>
            <w:r>
              <w:rPr>
                <w:rFonts w:ascii="仿宋_GB2312" w:eastAsia="仿宋_GB2312" w:hAnsi="宋体" w:cs="宋体" w:hint="eastAsia"/>
                <w:color w:val="000000" w:themeColor="text1"/>
                <w:kern w:val="0"/>
                <w:szCs w:val="24"/>
              </w:rPr>
              <w:br/>
              <w:t>4. 支持Syslog协议，可以实时传输日志到syslog服务器，选择传输的内容类型</w:t>
            </w:r>
            <w:r>
              <w:rPr>
                <w:rFonts w:ascii="仿宋_GB2312" w:eastAsia="仿宋_GB2312" w:hAnsi="宋体" w:cs="宋体" w:hint="eastAsia"/>
                <w:color w:val="000000" w:themeColor="text1"/>
                <w:kern w:val="0"/>
                <w:szCs w:val="24"/>
              </w:rPr>
              <w:br/>
              <w:t>5. 自动检查日志数据库健康与修复数据库</w:t>
            </w:r>
            <w:r>
              <w:rPr>
                <w:rFonts w:ascii="仿宋_GB2312" w:eastAsia="仿宋_GB2312" w:hAnsi="宋体" w:cs="宋体" w:hint="eastAsia"/>
                <w:color w:val="000000" w:themeColor="text1"/>
                <w:kern w:val="0"/>
                <w:szCs w:val="24"/>
              </w:rPr>
              <w:br/>
              <w:t>6. 可以依据时间,协议,威胁类型,IP网段,监控群组等查询条件查询日志</w:t>
            </w:r>
          </w:p>
        </w:tc>
      </w:tr>
      <w:tr w:rsidR="00721EB0">
        <w:trPr>
          <w:trHeight w:val="1980"/>
          <w:jc w:val="center"/>
        </w:trPr>
        <w:tc>
          <w:tcPr>
            <w:tcW w:w="1624" w:type="dxa"/>
            <w:vMerge/>
            <w:tcBorders>
              <w:top w:val="nil"/>
              <w:left w:val="single" w:sz="4" w:space="0" w:color="auto"/>
              <w:bottom w:val="nil"/>
              <w:right w:val="single" w:sz="4" w:space="0" w:color="auto"/>
            </w:tcBorders>
            <w:shd w:val="clear" w:color="auto" w:fill="FFFFFF" w:themeFill="background1"/>
            <w:vAlign w:val="center"/>
          </w:tcPr>
          <w:p w:rsidR="00721EB0" w:rsidRDefault="00721EB0">
            <w:pPr>
              <w:widowControl/>
              <w:spacing w:line="340" w:lineRule="exact"/>
              <w:jc w:val="center"/>
              <w:rPr>
                <w:rFonts w:ascii="仿宋_GB2312" w:eastAsia="仿宋_GB2312" w:hAnsi="宋体" w:cs="宋体"/>
                <w:color w:val="000000" w:themeColor="text1"/>
                <w:kern w:val="0"/>
                <w:szCs w:val="24"/>
              </w:rPr>
            </w:pPr>
          </w:p>
        </w:tc>
        <w:tc>
          <w:tcPr>
            <w:tcW w:w="6751" w:type="dxa"/>
            <w:tcBorders>
              <w:top w:val="nil"/>
              <w:left w:val="nil"/>
              <w:bottom w:val="single" w:sz="4" w:space="0" w:color="auto"/>
              <w:right w:val="single" w:sz="4" w:space="0" w:color="auto"/>
            </w:tcBorders>
            <w:shd w:val="clear" w:color="auto" w:fill="FFFFFF" w:themeFill="background1"/>
            <w:vAlign w:val="center"/>
          </w:tcPr>
          <w:p w:rsidR="00721EB0" w:rsidRDefault="00557DFA">
            <w:pPr>
              <w:widowControl/>
              <w:spacing w:line="340" w:lineRule="exact"/>
              <w:jc w:val="left"/>
              <w:rPr>
                <w:rFonts w:ascii="仿宋_GB2312" w:eastAsia="仿宋_GB2312" w:hAnsi="宋体" w:cs="宋体"/>
                <w:color w:val="000000" w:themeColor="text1"/>
                <w:kern w:val="0"/>
                <w:szCs w:val="24"/>
              </w:rPr>
            </w:pPr>
            <w:r>
              <w:rPr>
                <w:rFonts w:ascii="仿宋_GB2312" w:eastAsia="仿宋_GB2312" w:hAnsi="宋体" w:cs="宋体" w:hint="eastAsia"/>
                <w:color w:val="000000" w:themeColor="text1"/>
                <w:kern w:val="0"/>
                <w:szCs w:val="24"/>
              </w:rPr>
              <w:t>1. 自动提供经过分析后的图形化日/周/月报表</w:t>
            </w:r>
            <w:r>
              <w:rPr>
                <w:rFonts w:ascii="仿宋_GB2312" w:eastAsia="仿宋_GB2312" w:hAnsi="宋体" w:cs="宋体" w:hint="eastAsia"/>
                <w:color w:val="000000" w:themeColor="text1"/>
                <w:kern w:val="0"/>
                <w:szCs w:val="24"/>
              </w:rPr>
              <w:br/>
              <w:t xml:space="preserve">2. 自动寄送报表与处理建议功能 </w:t>
            </w:r>
            <w:r>
              <w:rPr>
                <w:rFonts w:ascii="仿宋_GB2312" w:eastAsia="仿宋_GB2312" w:hAnsi="宋体" w:cs="宋体" w:hint="eastAsia"/>
                <w:color w:val="000000" w:themeColor="text1"/>
                <w:kern w:val="0"/>
                <w:szCs w:val="24"/>
              </w:rPr>
              <w:br/>
              <w:t xml:space="preserve">3. 提供多协议关连分析引擎，自动分析日志，降低人为分析成本 </w:t>
            </w:r>
            <w:r>
              <w:rPr>
                <w:rFonts w:ascii="仿宋_GB2312" w:eastAsia="仿宋_GB2312" w:hAnsi="宋体" w:cs="宋体" w:hint="eastAsia"/>
                <w:color w:val="000000" w:themeColor="text1"/>
                <w:kern w:val="0"/>
                <w:szCs w:val="24"/>
              </w:rPr>
              <w:br/>
              <w:t>4. 可集成企业统一威胁预警地图显示，结合地理位置直观标示威胁位置，在地图中实时风险事件定位与威胁流量监控，同时可以区域与威胁事件关连，结合威胁仪表板，深入了解区域威胁情况</w:t>
            </w:r>
            <w:r>
              <w:rPr>
                <w:rFonts w:ascii="仿宋_GB2312" w:eastAsia="仿宋_GB2312" w:hAnsi="宋体" w:cs="宋体" w:hint="eastAsia"/>
                <w:color w:val="000000" w:themeColor="text1"/>
                <w:kern w:val="0"/>
                <w:szCs w:val="24"/>
              </w:rPr>
              <w:br/>
              <w:t>5. 具有客户威胁仪表板接口(User Portal)，提供公司整体安全等级，同时以威胁/群组/客户端三个面向设定查询时间进行数据分析</w:t>
            </w:r>
            <w:r>
              <w:rPr>
                <w:rFonts w:ascii="仿宋_GB2312" w:eastAsia="仿宋_GB2312" w:hAnsi="宋体" w:cs="宋体" w:hint="eastAsia"/>
                <w:color w:val="000000" w:themeColor="text1"/>
                <w:kern w:val="0"/>
                <w:szCs w:val="24"/>
              </w:rPr>
              <w:br/>
              <w:t>6. 支持多种报表模板</w:t>
            </w:r>
          </w:p>
        </w:tc>
      </w:tr>
      <w:tr w:rsidR="00721EB0">
        <w:trPr>
          <w:trHeight w:val="248"/>
          <w:jc w:val="center"/>
        </w:trPr>
        <w:tc>
          <w:tcPr>
            <w:tcW w:w="1624" w:type="dxa"/>
            <w:vMerge/>
            <w:tcBorders>
              <w:top w:val="nil"/>
              <w:left w:val="single" w:sz="4" w:space="0" w:color="auto"/>
              <w:bottom w:val="nil"/>
              <w:right w:val="single" w:sz="4" w:space="0" w:color="auto"/>
            </w:tcBorders>
            <w:shd w:val="clear" w:color="auto" w:fill="FFFFFF" w:themeFill="background1"/>
            <w:vAlign w:val="center"/>
          </w:tcPr>
          <w:p w:rsidR="00721EB0" w:rsidRDefault="00721EB0">
            <w:pPr>
              <w:widowControl/>
              <w:spacing w:line="340" w:lineRule="exact"/>
              <w:jc w:val="center"/>
              <w:rPr>
                <w:rFonts w:ascii="仿宋_GB2312" w:eastAsia="仿宋_GB2312" w:hAnsi="宋体" w:cs="宋体"/>
                <w:color w:val="000000" w:themeColor="text1"/>
                <w:kern w:val="0"/>
                <w:szCs w:val="24"/>
              </w:rPr>
            </w:pPr>
          </w:p>
        </w:tc>
        <w:tc>
          <w:tcPr>
            <w:tcW w:w="6751" w:type="dxa"/>
            <w:tcBorders>
              <w:top w:val="nil"/>
              <w:left w:val="nil"/>
              <w:bottom w:val="single" w:sz="4" w:space="0" w:color="auto"/>
              <w:right w:val="single" w:sz="4" w:space="0" w:color="auto"/>
            </w:tcBorders>
            <w:shd w:val="clear" w:color="auto" w:fill="FFFFFF" w:themeFill="background1"/>
            <w:vAlign w:val="center"/>
          </w:tcPr>
          <w:p w:rsidR="00721EB0" w:rsidRDefault="00557DFA">
            <w:pPr>
              <w:widowControl/>
              <w:spacing w:line="340" w:lineRule="exact"/>
              <w:jc w:val="left"/>
              <w:rPr>
                <w:rFonts w:ascii="仿宋_GB2312" w:eastAsia="仿宋_GB2312" w:hAnsi="宋体" w:cs="宋体"/>
                <w:color w:val="000000" w:themeColor="text1"/>
                <w:kern w:val="0"/>
                <w:szCs w:val="24"/>
              </w:rPr>
            </w:pPr>
            <w:r>
              <w:rPr>
                <w:rFonts w:ascii="仿宋_GB2312" w:eastAsia="仿宋_GB2312" w:hAnsi="宋体" w:cs="宋体" w:hint="eastAsia"/>
                <w:color w:val="000000" w:themeColor="text1"/>
                <w:kern w:val="0"/>
                <w:szCs w:val="24"/>
              </w:rPr>
              <w:t>可提供快速响应与专杀工具</w:t>
            </w:r>
          </w:p>
        </w:tc>
      </w:tr>
      <w:tr w:rsidR="00721EB0">
        <w:trPr>
          <w:trHeight w:val="2228"/>
          <w:jc w:val="center"/>
        </w:trPr>
        <w:tc>
          <w:tcPr>
            <w:tcW w:w="1624" w:type="dxa"/>
            <w:vMerge/>
            <w:tcBorders>
              <w:top w:val="nil"/>
              <w:left w:val="single" w:sz="4" w:space="0" w:color="auto"/>
              <w:bottom w:val="nil"/>
              <w:right w:val="single" w:sz="4" w:space="0" w:color="auto"/>
            </w:tcBorders>
            <w:shd w:val="clear" w:color="auto" w:fill="FFFFFF" w:themeFill="background1"/>
            <w:vAlign w:val="center"/>
          </w:tcPr>
          <w:p w:rsidR="00721EB0" w:rsidRDefault="00721EB0">
            <w:pPr>
              <w:widowControl/>
              <w:spacing w:line="340" w:lineRule="exact"/>
              <w:jc w:val="center"/>
              <w:rPr>
                <w:rFonts w:ascii="仿宋_GB2312" w:eastAsia="仿宋_GB2312" w:hAnsi="宋体" w:cs="宋体"/>
                <w:color w:val="000000" w:themeColor="text1"/>
                <w:kern w:val="0"/>
                <w:szCs w:val="24"/>
              </w:rPr>
            </w:pPr>
          </w:p>
        </w:tc>
        <w:tc>
          <w:tcPr>
            <w:tcW w:w="6751" w:type="dxa"/>
            <w:tcBorders>
              <w:top w:val="nil"/>
              <w:left w:val="nil"/>
              <w:bottom w:val="single" w:sz="4" w:space="0" w:color="auto"/>
              <w:right w:val="single" w:sz="4" w:space="0" w:color="auto"/>
            </w:tcBorders>
            <w:shd w:val="clear" w:color="auto" w:fill="FFFFFF" w:themeFill="background1"/>
            <w:vAlign w:val="center"/>
          </w:tcPr>
          <w:p w:rsidR="00721EB0" w:rsidRDefault="00557DFA">
            <w:pPr>
              <w:widowControl/>
              <w:spacing w:line="340" w:lineRule="exact"/>
              <w:jc w:val="left"/>
              <w:rPr>
                <w:rFonts w:ascii="仿宋_GB2312" w:eastAsia="仿宋_GB2312" w:hAnsi="宋体" w:cs="宋体"/>
                <w:color w:val="000000" w:themeColor="text1"/>
                <w:kern w:val="0"/>
                <w:szCs w:val="24"/>
              </w:rPr>
            </w:pPr>
            <w:r>
              <w:rPr>
                <w:rFonts w:ascii="仿宋_GB2312" w:eastAsia="仿宋_GB2312" w:hAnsi="宋体" w:cs="宋体" w:hint="eastAsia"/>
                <w:color w:val="000000" w:themeColor="text1"/>
                <w:kern w:val="0"/>
                <w:szCs w:val="24"/>
              </w:rPr>
              <w:t>1. 模块化插件设计：可以客制弹性配置监控仪表板</w:t>
            </w:r>
            <w:r>
              <w:rPr>
                <w:rFonts w:ascii="仿宋_GB2312" w:eastAsia="仿宋_GB2312" w:hAnsi="宋体" w:cs="宋体" w:hint="eastAsia"/>
                <w:color w:val="000000" w:themeColor="text1"/>
                <w:kern w:val="0"/>
                <w:szCs w:val="24"/>
              </w:rPr>
              <w:br/>
              <w:t>2. 仪表板地图式展示：展示攻击来自哪些区域,客户计算器连接到哪些区域</w:t>
            </w:r>
            <w:r>
              <w:rPr>
                <w:rFonts w:ascii="仿宋_GB2312" w:eastAsia="仿宋_GB2312" w:hAnsi="宋体" w:cs="宋体" w:hint="eastAsia"/>
                <w:color w:val="000000" w:themeColor="text1"/>
                <w:kern w:val="0"/>
                <w:szCs w:val="24"/>
              </w:rPr>
              <w:br/>
              <w:t>3. 监视列表：可将重要资产如服务器或是终端用户等加入仪表板中的监视列表中随时查看， 可对企业重要资产安全等级状态 一目了然。</w:t>
            </w:r>
            <w:r>
              <w:rPr>
                <w:rFonts w:ascii="仿宋_GB2312" w:eastAsia="仿宋_GB2312" w:hAnsi="宋体" w:cs="宋体" w:hint="eastAsia"/>
                <w:color w:val="000000" w:themeColor="text1"/>
                <w:kern w:val="0"/>
                <w:szCs w:val="24"/>
              </w:rPr>
              <w:br/>
              <w:t>4. 提供可选排名5/10/20事件以表格,饼图,柱状图展示</w:t>
            </w:r>
            <w:r>
              <w:rPr>
                <w:rFonts w:ascii="仿宋_GB2312" w:eastAsia="仿宋_GB2312" w:hAnsi="宋体" w:cs="宋体" w:hint="eastAsia"/>
                <w:color w:val="000000" w:themeColor="text1"/>
                <w:kern w:val="0"/>
                <w:szCs w:val="24"/>
              </w:rPr>
              <w:br/>
              <w:t>5. 沙盒分析状态：分析统计信息，排名靠前的主机，排名靠前的可疑文档等</w:t>
            </w:r>
            <w:r>
              <w:rPr>
                <w:rFonts w:ascii="仿宋_GB2312" w:eastAsia="仿宋_GB2312" w:hAnsi="宋体" w:cs="宋体" w:hint="eastAsia"/>
                <w:color w:val="000000" w:themeColor="text1"/>
                <w:kern w:val="0"/>
                <w:szCs w:val="24"/>
              </w:rPr>
              <w:br/>
              <w:t>6. 硬件系统使用状态（CPU，内存，硬盘）</w:t>
            </w:r>
          </w:p>
        </w:tc>
      </w:tr>
      <w:tr w:rsidR="00721EB0">
        <w:trPr>
          <w:trHeight w:val="495"/>
          <w:jc w:val="center"/>
        </w:trPr>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21EB0" w:rsidRDefault="00557DFA">
            <w:pPr>
              <w:widowControl/>
              <w:spacing w:line="340" w:lineRule="exact"/>
              <w:jc w:val="center"/>
              <w:rPr>
                <w:rFonts w:ascii="仿宋_GB2312" w:eastAsia="仿宋_GB2312" w:hAnsi="宋体" w:cs="宋体"/>
                <w:color w:val="000000" w:themeColor="text1"/>
                <w:kern w:val="0"/>
                <w:szCs w:val="24"/>
              </w:rPr>
            </w:pPr>
            <w:r>
              <w:rPr>
                <w:rFonts w:ascii="仿宋_GB2312" w:eastAsia="仿宋_GB2312" w:hAnsi="宋体" w:cs="宋体" w:hint="eastAsia"/>
                <w:color w:val="000000" w:themeColor="text1"/>
                <w:kern w:val="0"/>
                <w:szCs w:val="24"/>
              </w:rPr>
              <w:t>★全面联动分析及响应</w:t>
            </w:r>
          </w:p>
        </w:tc>
        <w:tc>
          <w:tcPr>
            <w:tcW w:w="6751" w:type="dxa"/>
            <w:tcBorders>
              <w:top w:val="nil"/>
              <w:left w:val="nil"/>
              <w:bottom w:val="nil"/>
              <w:right w:val="single" w:sz="4" w:space="0" w:color="auto"/>
            </w:tcBorders>
            <w:shd w:val="clear" w:color="auto" w:fill="FFFFFF" w:themeFill="background1"/>
            <w:vAlign w:val="center"/>
          </w:tcPr>
          <w:p w:rsidR="00721EB0" w:rsidRDefault="00557DFA">
            <w:pPr>
              <w:widowControl/>
              <w:spacing w:line="340" w:lineRule="exact"/>
              <w:jc w:val="left"/>
              <w:rPr>
                <w:rFonts w:ascii="仿宋_GB2312" w:eastAsia="仿宋_GB2312" w:hAnsi="宋体" w:cs="宋体"/>
                <w:color w:val="000000" w:themeColor="text1"/>
                <w:kern w:val="0"/>
                <w:szCs w:val="24"/>
              </w:rPr>
            </w:pPr>
            <w:r>
              <w:rPr>
                <w:rFonts w:ascii="仿宋_GB2312" w:eastAsia="仿宋_GB2312" w:hAnsi="宋体" w:cs="宋体" w:hint="eastAsia"/>
                <w:color w:val="000000" w:themeColor="text1"/>
                <w:kern w:val="0"/>
                <w:szCs w:val="24"/>
              </w:rPr>
              <w:t>支持与如下系统进行精密安全联动（本项目中深度威胁分析设备、我院现有终端安全、我院现有虚拟化平台安全防护扩容等）</w:t>
            </w:r>
          </w:p>
        </w:tc>
      </w:tr>
      <w:tr w:rsidR="00721EB0">
        <w:trPr>
          <w:trHeight w:val="495"/>
          <w:jc w:val="center"/>
        </w:trPr>
        <w:tc>
          <w:tcPr>
            <w:tcW w:w="1624" w:type="dxa"/>
            <w:vMerge w:val="restart"/>
            <w:tcBorders>
              <w:top w:val="nil"/>
              <w:left w:val="single" w:sz="4" w:space="0" w:color="auto"/>
              <w:bottom w:val="single" w:sz="4" w:space="0" w:color="000000"/>
              <w:right w:val="single" w:sz="4" w:space="0" w:color="auto"/>
            </w:tcBorders>
            <w:shd w:val="clear" w:color="auto" w:fill="FFFFFF" w:themeFill="background1"/>
            <w:vAlign w:val="center"/>
          </w:tcPr>
          <w:p w:rsidR="00721EB0" w:rsidRDefault="00557DFA">
            <w:pPr>
              <w:widowControl/>
              <w:spacing w:line="340" w:lineRule="exact"/>
              <w:jc w:val="center"/>
              <w:rPr>
                <w:rFonts w:ascii="仿宋_GB2312" w:eastAsia="仿宋_GB2312" w:hAnsi="宋体" w:cs="宋体"/>
                <w:color w:val="000000" w:themeColor="text1"/>
                <w:kern w:val="0"/>
                <w:szCs w:val="24"/>
              </w:rPr>
            </w:pPr>
            <w:r>
              <w:rPr>
                <w:rFonts w:ascii="仿宋_GB2312" w:eastAsia="仿宋_GB2312" w:hAnsi="宋体" w:cs="宋体" w:hint="eastAsia"/>
                <w:color w:val="000000" w:themeColor="text1"/>
                <w:kern w:val="0"/>
                <w:szCs w:val="24"/>
              </w:rPr>
              <w:t>多设备日志统一呈现</w:t>
            </w:r>
          </w:p>
        </w:tc>
        <w:tc>
          <w:tcPr>
            <w:tcW w:w="6751" w:type="dxa"/>
            <w:tcBorders>
              <w:top w:val="single" w:sz="4" w:space="0" w:color="auto"/>
              <w:left w:val="nil"/>
              <w:bottom w:val="single" w:sz="4" w:space="0" w:color="auto"/>
              <w:right w:val="single" w:sz="4" w:space="0" w:color="auto"/>
            </w:tcBorders>
            <w:shd w:val="clear" w:color="auto" w:fill="FFFFFF" w:themeFill="background1"/>
            <w:vAlign w:val="center"/>
          </w:tcPr>
          <w:p w:rsidR="00721EB0" w:rsidRDefault="00557DFA">
            <w:pPr>
              <w:widowControl/>
              <w:spacing w:line="340" w:lineRule="exact"/>
              <w:jc w:val="left"/>
              <w:rPr>
                <w:rFonts w:ascii="仿宋_GB2312" w:eastAsia="仿宋_GB2312" w:hAnsi="宋体" w:cs="宋体"/>
                <w:color w:val="000000" w:themeColor="text1"/>
                <w:kern w:val="0"/>
                <w:szCs w:val="24"/>
              </w:rPr>
            </w:pPr>
            <w:r>
              <w:rPr>
                <w:rFonts w:ascii="仿宋_GB2312" w:eastAsia="仿宋_GB2312" w:hAnsi="宋体" w:cs="宋体" w:hint="eastAsia"/>
                <w:color w:val="000000" w:themeColor="text1"/>
                <w:kern w:val="0"/>
                <w:szCs w:val="24"/>
              </w:rPr>
              <w:t>1.支持多台深度威胁分析设备设备的告警日志的统一收集和存储</w:t>
            </w:r>
            <w:r>
              <w:rPr>
                <w:rFonts w:ascii="仿宋_GB2312" w:eastAsia="仿宋_GB2312" w:hAnsi="宋体" w:cs="宋体" w:hint="eastAsia"/>
                <w:color w:val="000000" w:themeColor="text1"/>
                <w:kern w:val="0"/>
                <w:szCs w:val="24"/>
              </w:rPr>
              <w:br/>
              <w:t xml:space="preserve">2.多设备日志的统一分析及图形化展示，包括柱状图、饼图、列表等，且支持数据的实时更新 </w:t>
            </w:r>
          </w:p>
        </w:tc>
      </w:tr>
      <w:tr w:rsidR="00721EB0">
        <w:trPr>
          <w:trHeight w:val="248"/>
          <w:jc w:val="center"/>
        </w:trPr>
        <w:tc>
          <w:tcPr>
            <w:tcW w:w="1624" w:type="dxa"/>
            <w:vMerge/>
            <w:tcBorders>
              <w:top w:val="nil"/>
              <w:left w:val="single" w:sz="4" w:space="0" w:color="auto"/>
              <w:bottom w:val="single" w:sz="4" w:space="0" w:color="000000"/>
              <w:right w:val="single" w:sz="4" w:space="0" w:color="auto"/>
            </w:tcBorders>
            <w:shd w:val="clear" w:color="auto" w:fill="FFFFFF" w:themeFill="background1"/>
            <w:vAlign w:val="center"/>
          </w:tcPr>
          <w:p w:rsidR="00721EB0" w:rsidRDefault="00721EB0">
            <w:pPr>
              <w:widowControl/>
              <w:spacing w:line="340" w:lineRule="exact"/>
              <w:jc w:val="center"/>
              <w:rPr>
                <w:rFonts w:ascii="仿宋_GB2312" w:eastAsia="仿宋_GB2312" w:hAnsi="宋体" w:cs="宋体"/>
                <w:color w:val="000000" w:themeColor="text1"/>
                <w:kern w:val="0"/>
                <w:szCs w:val="24"/>
              </w:rPr>
            </w:pPr>
          </w:p>
        </w:tc>
        <w:tc>
          <w:tcPr>
            <w:tcW w:w="6751" w:type="dxa"/>
            <w:tcBorders>
              <w:top w:val="nil"/>
              <w:left w:val="nil"/>
              <w:bottom w:val="single" w:sz="4" w:space="0" w:color="auto"/>
              <w:right w:val="single" w:sz="4" w:space="0" w:color="auto"/>
            </w:tcBorders>
            <w:shd w:val="clear" w:color="auto" w:fill="FFFFFF" w:themeFill="background1"/>
            <w:vAlign w:val="center"/>
          </w:tcPr>
          <w:p w:rsidR="00721EB0" w:rsidRDefault="00557DFA">
            <w:pPr>
              <w:widowControl/>
              <w:spacing w:line="340" w:lineRule="exact"/>
              <w:jc w:val="left"/>
              <w:rPr>
                <w:rFonts w:ascii="仿宋_GB2312" w:eastAsia="仿宋_GB2312" w:hAnsi="宋体" w:cs="宋体"/>
                <w:color w:val="000000" w:themeColor="text1"/>
                <w:kern w:val="0"/>
                <w:szCs w:val="24"/>
              </w:rPr>
            </w:pPr>
            <w:r>
              <w:rPr>
                <w:rFonts w:ascii="仿宋_GB2312" w:eastAsia="仿宋_GB2312" w:hAnsi="宋体" w:cs="宋体" w:hint="eastAsia"/>
                <w:color w:val="000000" w:themeColor="text1"/>
                <w:kern w:val="0"/>
                <w:szCs w:val="24"/>
              </w:rPr>
              <w:t>支持基于特定条件的告警设置，如敏感字段、告警数量值等，支持基于告警内容的邮件提醒功能</w:t>
            </w:r>
          </w:p>
        </w:tc>
      </w:tr>
      <w:tr w:rsidR="00721EB0">
        <w:trPr>
          <w:trHeight w:val="495"/>
          <w:jc w:val="center"/>
        </w:trPr>
        <w:tc>
          <w:tcPr>
            <w:tcW w:w="1624" w:type="dxa"/>
            <w:vMerge/>
            <w:tcBorders>
              <w:top w:val="nil"/>
              <w:left w:val="single" w:sz="4" w:space="0" w:color="auto"/>
              <w:bottom w:val="single" w:sz="4" w:space="0" w:color="000000"/>
              <w:right w:val="single" w:sz="4" w:space="0" w:color="auto"/>
            </w:tcBorders>
            <w:shd w:val="clear" w:color="auto" w:fill="FFFFFF" w:themeFill="background1"/>
            <w:vAlign w:val="center"/>
          </w:tcPr>
          <w:p w:rsidR="00721EB0" w:rsidRDefault="00721EB0">
            <w:pPr>
              <w:widowControl/>
              <w:spacing w:line="340" w:lineRule="exact"/>
              <w:jc w:val="center"/>
              <w:rPr>
                <w:rFonts w:ascii="仿宋_GB2312" w:eastAsia="仿宋_GB2312" w:hAnsi="宋体" w:cs="宋体"/>
                <w:color w:val="000000" w:themeColor="text1"/>
                <w:kern w:val="0"/>
                <w:szCs w:val="24"/>
              </w:rPr>
            </w:pPr>
          </w:p>
        </w:tc>
        <w:tc>
          <w:tcPr>
            <w:tcW w:w="6751" w:type="dxa"/>
            <w:tcBorders>
              <w:top w:val="nil"/>
              <w:left w:val="nil"/>
              <w:bottom w:val="single" w:sz="4" w:space="0" w:color="auto"/>
              <w:right w:val="single" w:sz="4" w:space="0" w:color="auto"/>
            </w:tcBorders>
            <w:shd w:val="clear" w:color="auto" w:fill="FFFFFF" w:themeFill="background1"/>
            <w:vAlign w:val="center"/>
          </w:tcPr>
          <w:p w:rsidR="00721EB0" w:rsidRDefault="00557DFA">
            <w:pPr>
              <w:widowControl/>
              <w:spacing w:line="340" w:lineRule="exact"/>
              <w:jc w:val="left"/>
              <w:rPr>
                <w:rFonts w:ascii="仿宋_GB2312" w:eastAsia="仿宋_GB2312" w:hAnsi="宋体" w:cs="宋体"/>
                <w:color w:val="000000" w:themeColor="text1"/>
                <w:kern w:val="0"/>
                <w:szCs w:val="24"/>
              </w:rPr>
            </w:pPr>
            <w:r>
              <w:rPr>
                <w:rFonts w:ascii="仿宋_GB2312" w:eastAsia="仿宋_GB2312" w:hAnsi="宋体" w:cs="宋体" w:hint="eastAsia"/>
                <w:color w:val="000000" w:themeColor="text1"/>
                <w:kern w:val="0"/>
                <w:szCs w:val="24"/>
              </w:rPr>
              <w:t>1.支持基于数据流的分权管理</w:t>
            </w:r>
            <w:r>
              <w:rPr>
                <w:rFonts w:ascii="仿宋_GB2312" w:eastAsia="仿宋_GB2312" w:hAnsi="宋体" w:cs="宋体" w:hint="eastAsia"/>
                <w:color w:val="000000" w:themeColor="text1"/>
                <w:kern w:val="0"/>
                <w:szCs w:val="24"/>
              </w:rPr>
              <w:br/>
              <w:t>2.支持产品日志的分级查询，不同权限管理者拥有不同的日志查看级别</w:t>
            </w:r>
          </w:p>
        </w:tc>
      </w:tr>
      <w:tr w:rsidR="00721EB0">
        <w:trPr>
          <w:trHeight w:val="495"/>
          <w:jc w:val="center"/>
        </w:trPr>
        <w:tc>
          <w:tcPr>
            <w:tcW w:w="1624" w:type="dxa"/>
            <w:vMerge/>
            <w:tcBorders>
              <w:top w:val="nil"/>
              <w:left w:val="single" w:sz="4" w:space="0" w:color="auto"/>
              <w:bottom w:val="single" w:sz="4" w:space="0" w:color="000000"/>
              <w:right w:val="single" w:sz="4" w:space="0" w:color="auto"/>
            </w:tcBorders>
            <w:shd w:val="clear" w:color="auto" w:fill="FFFFFF" w:themeFill="background1"/>
            <w:vAlign w:val="center"/>
          </w:tcPr>
          <w:p w:rsidR="00721EB0" w:rsidRDefault="00721EB0">
            <w:pPr>
              <w:widowControl/>
              <w:spacing w:line="340" w:lineRule="exact"/>
              <w:jc w:val="center"/>
              <w:rPr>
                <w:rFonts w:ascii="仿宋_GB2312" w:eastAsia="仿宋_GB2312" w:hAnsi="宋体" w:cs="宋体"/>
                <w:color w:val="000000" w:themeColor="text1"/>
                <w:kern w:val="0"/>
                <w:szCs w:val="24"/>
              </w:rPr>
            </w:pPr>
          </w:p>
        </w:tc>
        <w:tc>
          <w:tcPr>
            <w:tcW w:w="6751" w:type="dxa"/>
            <w:tcBorders>
              <w:top w:val="nil"/>
              <w:left w:val="nil"/>
              <w:bottom w:val="single" w:sz="4" w:space="0" w:color="auto"/>
              <w:right w:val="single" w:sz="4" w:space="0" w:color="auto"/>
            </w:tcBorders>
            <w:shd w:val="clear" w:color="auto" w:fill="FFFFFF" w:themeFill="background1"/>
            <w:vAlign w:val="center"/>
          </w:tcPr>
          <w:p w:rsidR="00721EB0" w:rsidRDefault="00557DFA">
            <w:pPr>
              <w:widowControl/>
              <w:spacing w:line="340" w:lineRule="exact"/>
              <w:jc w:val="left"/>
              <w:rPr>
                <w:rFonts w:ascii="仿宋_GB2312" w:eastAsia="仿宋_GB2312" w:hAnsi="宋体" w:cs="宋体"/>
                <w:color w:val="000000" w:themeColor="text1"/>
                <w:kern w:val="0"/>
                <w:szCs w:val="24"/>
              </w:rPr>
            </w:pPr>
            <w:r>
              <w:rPr>
                <w:rFonts w:ascii="仿宋_GB2312" w:eastAsia="仿宋_GB2312" w:hAnsi="宋体" w:cs="宋体" w:hint="eastAsia"/>
                <w:color w:val="000000" w:themeColor="text1"/>
                <w:kern w:val="0"/>
                <w:szCs w:val="24"/>
              </w:rPr>
              <w:t>可与深度威胁分析设备的威胁数据处理，自动生成基于主机的网络攻击脉络图</w:t>
            </w:r>
          </w:p>
        </w:tc>
      </w:tr>
      <w:tr w:rsidR="00721EB0">
        <w:trPr>
          <w:trHeight w:val="1238"/>
          <w:jc w:val="center"/>
        </w:trPr>
        <w:tc>
          <w:tcPr>
            <w:tcW w:w="1624" w:type="dxa"/>
            <w:vMerge w:val="restart"/>
            <w:tcBorders>
              <w:top w:val="nil"/>
              <w:left w:val="single" w:sz="4" w:space="0" w:color="auto"/>
              <w:bottom w:val="single" w:sz="4" w:space="0" w:color="000000"/>
              <w:right w:val="single" w:sz="4" w:space="0" w:color="auto"/>
            </w:tcBorders>
            <w:shd w:val="clear" w:color="auto" w:fill="FFFFFF" w:themeFill="background1"/>
            <w:noWrap/>
            <w:vAlign w:val="center"/>
          </w:tcPr>
          <w:p w:rsidR="00721EB0" w:rsidRDefault="00557DFA">
            <w:pPr>
              <w:widowControl/>
              <w:spacing w:line="340" w:lineRule="exact"/>
              <w:jc w:val="center"/>
              <w:rPr>
                <w:rFonts w:ascii="仿宋_GB2312" w:eastAsia="仿宋_GB2312" w:hAnsi="宋体" w:cs="宋体"/>
                <w:color w:val="000000" w:themeColor="text1"/>
                <w:kern w:val="0"/>
                <w:szCs w:val="24"/>
              </w:rPr>
            </w:pPr>
            <w:r>
              <w:rPr>
                <w:rFonts w:ascii="仿宋_GB2312" w:eastAsia="仿宋_GB2312" w:hAnsi="宋体" w:cs="宋体" w:hint="eastAsia"/>
                <w:color w:val="000000" w:themeColor="text1"/>
                <w:kern w:val="0"/>
                <w:szCs w:val="24"/>
              </w:rPr>
              <w:t>安全风险通知</w:t>
            </w:r>
          </w:p>
        </w:tc>
        <w:tc>
          <w:tcPr>
            <w:tcW w:w="6751" w:type="dxa"/>
            <w:tcBorders>
              <w:top w:val="nil"/>
              <w:left w:val="nil"/>
              <w:bottom w:val="single" w:sz="4" w:space="0" w:color="auto"/>
              <w:right w:val="single" w:sz="4" w:space="0" w:color="auto"/>
            </w:tcBorders>
            <w:shd w:val="clear" w:color="auto" w:fill="FFFFFF" w:themeFill="background1"/>
            <w:vAlign w:val="center"/>
          </w:tcPr>
          <w:p w:rsidR="00721EB0" w:rsidRDefault="00557DFA">
            <w:pPr>
              <w:widowControl/>
              <w:spacing w:line="340" w:lineRule="exact"/>
              <w:jc w:val="left"/>
              <w:rPr>
                <w:rFonts w:ascii="仿宋_GB2312" w:eastAsia="仿宋_GB2312" w:hAnsi="宋体" w:cs="宋体"/>
                <w:color w:val="000000" w:themeColor="text1"/>
                <w:kern w:val="0"/>
                <w:szCs w:val="24"/>
              </w:rPr>
            </w:pPr>
            <w:r>
              <w:rPr>
                <w:rFonts w:ascii="仿宋_GB2312" w:eastAsia="仿宋_GB2312" w:hAnsi="宋体" w:cs="宋体" w:hint="eastAsia"/>
                <w:color w:val="000000" w:themeColor="text1"/>
                <w:kern w:val="0"/>
                <w:szCs w:val="24"/>
              </w:rPr>
              <w:t>检测潜在安全风险通知：</w:t>
            </w:r>
          </w:p>
          <w:p w:rsidR="00721EB0" w:rsidRDefault="00557DFA">
            <w:pPr>
              <w:widowControl/>
              <w:spacing w:line="340" w:lineRule="exact"/>
              <w:jc w:val="left"/>
              <w:rPr>
                <w:rFonts w:ascii="仿宋_GB2312" w:eastAsia="仿宋_GB2312" w:hAnsi="宋体" w:cs="宋体"/>
                <w:color w:val="000000" w:themeColor="text1"/>
                <w:kern w:val="0"/>
                <w:szCs w:val="24"/>
              </w:rPr>
            </w:pPr>
            <w:r>
              <w:rPr>
                <w:rFonts w:ascii="仿宋_GB2312" w:eastAsia="仿宋_GB2312" w:hAnsi="宋体" w:cs="宋体" w:hint="eastAsia"/>
                <w:color w:val="000000" w:themeColor="text1"/>
                <w:kern w:val="0"/>
                <w:szCs w:val="24"/>
              </w:rPr>
              <w:t xml:space="preserve">自动寄送报表与处理建议功能 </w:t>
            </w:r>
            <w:r>
              <w:rPr>
                <w:rFonts w:ascii="仿宋_GB2312" w:eastAsia="仿宋_GB2312" w:hAnsi="宋体" w:cs="宋体" w:hint="eastAsia"/>
                <w:color w:val="000000" w:themeColor="text1"/>
                <w:kern w:val="0"/>
                <w:szCs w:val="24"/>
              </w:rPr>
              <w:br/>
              <w:t xml:space="preserve">提供多协议关连分析引擎,自动分析日志降低人为分析成本 </w:t>
            </w:r>
            <w:r>
              <w:rPr>
                <w:rFonts w:ascii="仿宋_GB2312" w:eastAsia="仿宋_GB2312" w:hAnsi="宋体" w:cs="宋体" w:hint="eastAsia"/>
                <w:color w:val="000000" w:themeColor="text1"/>
                <w:kern w:val="0"/>
                <w:szCs w:val="24"/>
              </w:rPr>
              <w:br/>
              <w:t>单台设备具备有报表系统,</w:t>
            </w:r>
            <w:r>
              <w:rPr>
                <w:rFonts w:ascii="仿宋_GB2312" w:eastAsia="仿宋_GB2312" w:hAnsi="宋体" w:cs="宋体" w:hint="eastAsia"/>
                <w:color w:val="000000" w:themeColor="text1"/>
                <w:kern w:val="0"/>
                <w:szCs w:val="24"/>
              </w:rPr>
              <w:br/>
              <w:t>可以依据1)进出流量方向 2)时间段 3)数量 4)潜在威胁类型进行设定通知</w:t>
            </w:r>
            <w:r>
              <w:rPr>
                <w:rFonts w:ascii="仿宋_GB2312" w:eastAsia="仿宋_GB2312" w:hAnsi="宋体" w:cs="宋体" w:hint="eastAsia"/>
                <w:color w:val="000000" w:themeColor="text1"/>
                <w:kern w:val="0"/>
                <w:szCs w:val="24"/>
              </w:rPr>
              <w:br/>
              <w:t>检测到已知安全风险时进行通知 ,可以依据1)进出流量方向 2)时间段 3)数量 4)潜在威胁类型进行设定通知</w:t>
            </w:r>
          </w:p>
        </w:tc>
      </w:tr>
      <w:tr w:rsidR="00721EB0">
        <w:trPr>
          <w:trHeight w:val="248"/>
          <w:jc w:val="center"/>
        </w:trPr>
        <w:tc>
          <w:tcPr>
            <w:tcW w:w="1624" w:type="dxa"/>
            <w:vMerge/>
            <w:tcBorders>
              <w:top w:val="nil"/>
              <w:left w:val="single" w:sz="4" w:space="0" w:color="auto"/>
              <w:bottom w:val="single" w:sz="4" w:space="0" w:color="000000"/>
              <w:right w:val="single" w:sz="4" w:space="0" w:color="auto"/>
            </w:tcBorders>
            <w:shd w:val="clear" w:color="auto" w:fill="FFFFFF" w:themeFill="background1"/>
            <w:vAlign w:val="center"/>
          </w:tcPr>
          <w:p w:rsidR="00721EB0" w:rsidRDefault="00721EB0">
            <w:pPr>
              <w:widowControl/>
              <w:spacing w:line="340" w:lineRule="exact"/>
              <w:jc w:val="center"/>
              <w:rPr>
                <w:rFonts w:ascii="仿宋_GB2312" w:eastAsia="仿宋_GB2312" w:hAnsi="宋体" w:cs="宋体"/>
                <w:color w:val="000000" w:themeColor="text1"/>
                <w:kern w:val="0"/>
                <w:szCs w:val="24"/>
              </w:rPr>
            </w:pPr>
          </w:p>
        </w:tc>
        <w:tc>
          <w:tcPr>
            <w:tcW w:w="6751" w:type="dxa"/>
            <w:tcBorders>
              <w:top w:val="nil"/>
              <w:left w:val="nil"/>
              <w:bottom w:val="single" w:sz="4" w:space="0" w:color="auto"/>
              <w:right w:val="single" w:sz="4" w:space="0" w:color="auto"/>
            </w:tcBorders>
            <w:shd w:val="clear" w:color="auto" w:fill="FFFFFF" w:themeFill="background1"/>
            <w:vAlign w:val="center"/>
          </w:tcPr>
          <w:p w:rsidR="00721EB0" w:rsidRDefault="00557DFA">
            <w:pPr>
              <w:widowControl/>
              <w:spacing w:line="340" w:lineRule="exact"/>
              <w:jc w:val="left"/>
              <w:rPr>
                <w:rFonts w:ascii="仿宋_GB2312" w:eastAsia="仿宋_GB2312" w:hAnsi="宋体" w:cs="宋体"/>
                <w:color w:val="000000" w:themeColor="text1"/>
                <w:kern w:val="0"/>
                <w:szCs w:val="24"/>
              </w:rPr>
            </w:pPr>
            <w:r>
              <w:rPr>
                <w:rFonts w:ascii="仿宋_GB2312" w:eastAsia="仿宋_GB2312" w:hAnsi="宋体" w:cs="宋体" w:hint="eastAsia"/>
                <w:color w:val="000000" w:themeColor="text1"/>
                <w:kern w:val="0"/>
                <w:szCs w:val="24"/>
              </w:rPr>
              <w:t>检测到已知安全风险时进行通知 ,可以依据1)进出流量方向 2)时间段 3)数量 4)潜在威胁类型进行设定通知</w:t>
            </w:r>
          </w:p>
        </w:tc>
      </w:tr>
      <w:tr w:rsidR="00721EB0">
        <w:trPr>
          <w:trHeight w:val="248"/>
          <w:jc w:val="center"/>
        </w:trPr>
        <w:tc>
          <w:tcPr>
            <w:tcW w:w="1624" w:type="dxa"/>
            <w:vMerge/>
            <w:tcBorders>
              <w:top w:val="nil"/>
              <w:left w:val="single" w:sz="4" w:space="0" w:color="auto"/>
              <w:bottom w:val="single" w:sz="4" w:space="0" w:color="000000"/>
              <w:right w:val="single" w:sz="4" w:space="0" w:color="auto"/>
            </w:tcBorders>
            <w:shd w:val="clear" w:color="auto" w:fill="FFFFFF" w:themeFill="background1"/>
            <w:vAlign w:val="center"/>
          </w:tcPr>
          <w:p w:rsidR="00721EB0" w:rsidRDefault="00721EB0">
            <w:pPr>
              <w:widowControl/>
              <w:spacing w:line="340" w:lineRule="exact"/>
              <w:jc w:val="center"/>
              <w:rPr>
                <w:rFonts w:ascii="仿宋_GB2312" w:eastAsia="仿宋_GB2312" w:hAnsi="宋体" w:cs="宋体"/>
                <w:color w:val="000000" w:themeColor="text1"/>
                <w:kern w:val="0"/>
                <w:szCs w:val="24"/>
              </w:rPr>
            </w:pPr>
          </w:p>
        </w:tc>
        <w:tc>
          <w:tcPr>
            <w:tcW w:w="6751" w:type="dxa"/>
            <w:tcBorders>
              <w:top w:val="nil"/>
              <w:left w:val="nil"/>
              <w:bottom w:val="single" w:sz="4" w:space="0" w:color="auto"/>
              <w:right w:val="single" w:sz="4" w:space="0" w:color="auto"/>
            </w:tcBorders>
            <w:shd w:val="clear" w:color="auto" w:fill="FFFFFF" w:themeFill="background1"/>
            <w:vAlign w:val="center"/>
          </w:tcPr>
          <w:p w:rsidR="00721EB0" w:rsidRDefault="00557DFA">
            <w:pPr>
              <w:widowControl/>
              <w:spacing w:line="340" w:lineRule="exact"/>
              <w:jc w:val="left"/>
              <w:rPr>
                <w:rFonts w:ascii="仿宋_GB2312" w:eastAsia="仿宋_GB2312" w:hAnsi="宋体" w:cs="宋体"/>
                <w:color w:val="000000" w:themeColor="text1"/>
                <w:kern w:val="0"/>
                <w:szCs w:val="24"/>
              </w:rPr>
            </w:pPr>
            <w:r>
              <w:rPr>
                <w:rFonts w:ascii="仿宋_GB2312" w:eastAsia="仿宋_GB2312" w:hAnsi="宋体" w:cs="宋体" w:hint="eastAsia"/>
                <w:color w:val="000000" w:themeColor="text1"/>
                <w:kern w:val="0"/>
                <w:szCs w:val="24"/>
              </w:rPr>
              <w:t>检测高风险客户端通知：各个 IP 地址的检测数在设定时间段达到阈值时进行通知</w:t>
            </w:r>
          </w:p>
        </w:tc>
      </w:tr>
      <w:tr w:rsidR="00721EB0">
        <w:trPr>
          <w:trHeight w:val="248"/>
          <w:jc w:val="center"/>
        </w:trPr>
        <w:tc>
          <w:tcPr>
            <w:tcW w:w="1624" w:type="dxa"/>
            <w:vMerge/>
            <w:tcBorders>
              <w:top w:val="nil"/>
              <w:left w:val="single" w:sz="4" w:space="0" w:color="auto"/>
              <w:bottom w:val="single" w:sz="4" w:space="0" w:color="000000"/>
              <w:right w:val="single" w:sz="4" w:space="0" w:color="auto"/>
            </w:tcBorders>
            <w:shd w:val="clear" w:color="auto" w:fill="FFFFFF" w:themeFill="background1"/>
            <w:vAlign w:val="center"/>
          </w:tcPr>
          <w:p w:rsidR="00721EB0" w:rsidRDefault="00721EB0">
            <w:pPr>
              <w:widowControl/>
              <w:spacing w:line="340" w:lineRule="exact"/>
              <w:jc w:val="center"/>
              <w:rPr>
                <w:rFonts w:ascii="仿宋_GB2312" w:eastAsia="仿宋_GB2312" w:hAnsi="宋体" w:cs="宋体"/>
                <w:color w:val="000000" w:themeColor="text1"/>
                <w:kern w:val="0"/>
                <w:szCs w:val="24"/>
              </w:rPr>
            </w:pPr>
          </w:p>
        </w:tc>
        <w:tc>
          <w:tcPr>
            <w:tcW w:w="6751" w:type="dxa"/>
            <w:tcBorders>
              <w:top w:val="nil"/>
              <w:left w:val="nil"/>
              <w:bottom w:val="single" w:sz="4" w:space="0" w:color="auto"/>
              <w:right w:val="single" w:sz="4" w:space="0" w:color="auto"/>
            </w:tcBorders>
            <w:shd w:val="clear" w:color="auto" w:fill="FFFFFF" w:themeFill="background1"/>
            <w:vAlign w:val="center"/>
          </w:tcPr>
          <w:p w:rsidR="00721EB0" w:rsidRDefault="00557DFA">
            <w:pPr>
              <w:widowControl/>
              <w:spacing w:line="340" w:lineRule="exact"/>
              <w:jc w:val="left"/>
              <w:rPr>
                <w:rFonts w:ascii="仿宋_GB2312" w:eastAsia="仿宋_GB2312" w:hAnsi="宋体" w:cs="宋体"/>
                <w:color w:val="000000" w:themeColor="text1"/>
                <w:kern w:val="0"/>
                <w:szCs w:val="24"/>
              </w:rPr>
            </w:pPr>
            <w:r>
              <w:rPr>
                <w:rFonts w:ascii="仿宋_GB2312" w:eastAsia="仿宋_GB2312" w:hAnsi="宋体" w:cs="宋体" w:hint="eastAsia"/>
                <w:color w:val="000000" w:themeColor="text1"/>
                <w:kern w:val="0"/>
                <w:szCs w:val="24"/>
              </w:rPr>
              <w:t>高网络通信量通知：可以自动侦测一天24 小时内每个时段的流量或管理设定网络通信流量时，当超过阀值设定通知</w:t>
            </w:r>
          </w:p>
        </w:tc>
      </w:tr>
      <w:tr w:rsidR="00721EB0">
        <w:trPr>
          <w:trHeight w:val="495"/>
          <w:jc w:val="center"/>
        </w:trPr>
        <w:tc>
          <w:tcPr>
            <w:tcW w:w="1624"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noWrap/>
            <w:vAlign w:val="center"/>
          </w:tcPr>
          <w:p w:rsidR="00721EB0" w:rsidRDefault="00557DFA">
            <w:pPr>
              <w:widowControl/>
              <w:spacing w:line="340" w:lineRule="exact"/>
              <w:jc w:val="center"/>
              <w:rPr>
                <w:rFonts w:ascii="仿宋_GB2312" w:eastAsia="仿宋_GB2312" w:hAnsi="宋体" w:cs="宋体"/>
                <w:color w:val="000000" w:themeColor="text1"/>
                <w:kern w:val="0"/>
                <w:szCs w:val="24"/>
              </w:rPr>
            </w:pPr>
            <w:r>
              <w:rPr>
                <w:rFonts w:ascii="仿宋_GB2312" w:eastAsia="仿宋_GB2312" w:hAnsi="宋体" w:cs="宋体" w:hint="eastAsia"/>
                <w:color w:val="000000" w:themeColor="text1"/>
                <w:kern w:val="0"/>
                <w:szCs w:val="24"/>
              </w:rPr>
              <w:t>升级</w:t>
            </w:r>
          </w:p>
        </w:tc>
        <w:tc>
          <w:tcPr>
            <w:tcW w:w="6751" w:type="dxa"/>
            <w:tcBorders>
              <w:top w:val="nil"/>
              <w:left w:val="nil"/>
              <w:bottom w:val="single" w:sz="4" w:space="0" w:color="auto"/>
              <w:right w:val="single" w:sz="4" w:space="0" w:color="auto"/>
            </w:tcBorders>
            <w:shd w:val="clear" w:color="auto" w:fill="FFFFFF" w:themeFill="background1"/>
            <w:vAlign w:val="center"/>
          </w:tcPr>
          <w:p w:rsidR="00721EB0" w:rsidRDefault="00557DFA">
            <w:pPr>
              <w:widowControl/>
              <w:spacing w:line="340" w:lineRule="exact"/>
              <w:jc w:val="left"/>
              <w:rPr>
                <w:rFonts w:ascii="仿宋_GB2312" w:eastAsia="仿宋_GB2312" w:hAnsi="宋体" w:cs="宋体"/>
                <w:color w:val="000000" w:themeColor="text1"/>
                <w:kern w:val="0"/>
                <w:szCs w:val="24"/>
              </w:rPr>
            </w:pPr>
            <w:r>
              <w:rPr>
                <w:rFonts w:ascii="仿宋_GB2312" w:eastAsia="仿宋_GB2312" w:hAnsi="宋体" w:cs="宋体" w:hint="eastAsia"/>
                <w:color w:val="000000" w:themeColor="text1"/>
                <w:kern w:val="0"/>
                <w:szCs w:val="24"/>
              </w:rPr>
              <w:t>1. 支持实时在线升级、自动在线升级、手工升级多种升级方式</w:t>
            </w:r>
            <w:r>
              <w:rPr>
                <w:rFonts w:ascii="仿宋_GB2312" w:eastAsia="仿宋_GB2312" w:hAnsi="宋体" w:cs="宋体" w:hint="eastAsia"/>
                <w:color w:val="000000" w:themeColor="text1"/>
                <w:kern w:val="0"/>
                <w:szCs w:val="24"/>
              </w:rPr>
              <w:br/>
              <w:t>2. 每周两次升级频率以上</w:t>
            </w:r>
          </w:p>
        </w:tc>
      </w:tr>
      <w:tr w:rsidR="00721EB0">
        <w:trPr>
          <w:trHeight w:val="248"/>
          <w:jc w:val="center"/>
        </w:trPr>
        <w:tc>
          <w:tcPr>
            <w:tcW w:w="1624"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rsidR="00721EB0" w:rsidRDefault="00721EB0">
            <w:pPr>
              <w:widowControl/>
              <w:spacing w:line="340" w:lineRule="exact"/>
              <w:jc w:val="center"/>
              <w:rPr>
                <w:rFonts w:ascii="仿宋_GB2312" w:eastAsia="仿宋_GB2312" w:hAnsi="宋体" w:cs="宋体"/>
                <w:color w:val="000000" w:themeColor="text1"/>
                <w:kern w:val="0"/>
                <w:szCs w:val="24"/>
              </w:rPr>
            </w:pPr>
          </w:p>
        </w:tc>
        <w:tc>
          <w:tcPr>
            <w:tcW w:w="6751" w:type="dxa"/>
            <w:tcBorders>
              <w:top w:val="nil"/>
              <w:left w:val="nil"/>
              <w:bottom w:val="single" w:sz="4" w:space="0" w:color="auto"/>
              <w:right w:val="single" w:sz="4" w:space="0" w:color="auto"/>
            </w:tcBorders>
            <w:shd w:val="clear" w:color="auto" w:fill="FFFFFF" w:themeFill="background1"/>
            <w:vAlign w:val="center"/>
          </w:tcPr>
          <w:p w:rsidR="00721EB0" w:rsidRDefault="00557DFA">
            <w:pPr>
              <w:widowControl/>
              <w:spacing w:line="340" w:lineRule="exact"/>
              <w:jc w:val="left"/>
              <w:rPr>
                <w:rFonts w:ascii="仿宋_GB2312" w:eastAsia="仿宋_GB2312" w:hAnsi="宋体" w:cs="宋体"/>
                <w:color w:val="000000" w:themeColor="text1"/>
                <w:kern w:val="0"/>
                <w:szCs w:val="24"/>
              </w:rPr>
            </w:pPr>
            <w:r>
              <w:rPr>
                <w:rFonts w:ascii="仿宋_GB2312" w:eastAsia="仿宋_GB2312" w:hAnsi="宋体" w:cs="宋体" w:hint="eastAsia"/>
                <w:color w:val="000000" w:themeColor="text1"/>
                <w:kern w:val="0"/>
                <w:szCs w:val="24"/>
              </w:rPr>
              <w:t>沙盒系统分析结果自动回馈到云端大数据平台，更新的pattern可以下发到更多的侦测设备</w:t>
            </w:r>
          </w:p>
        </w:tc>
      </w:tr>
      <w:tr w:rsidR="00721EB0">
        <w:trPr>
          <w:trHeight w:val="248"/>
          <w:jc w:val="center"/>
        </w:trPr>
        <w:tc>
          <w:tcPr>
            <w:tcW w:w="1624"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rsidR="00721EB0" w:rsidRDefault="00721EB0">
            <w:pPr>
              <w:widowControl/>
              <w:spacing w:line="340" w:lineRule="exact"/>
              <w:jc w:val="center"/>
              <w:rPr>
                <w:rFonts w:ascii="仿宋_GB2312" w:eastAsia="仿宋_GB2312" w:hAnsi="宋体" w:cs="宋体"/>
                <w:color w:val="000000" w:themeColor="text1"/>
                <w:kern w:val="0"/>
                <w:szCs w:val="24"/>
              </w:rPr>
            </w:pPr>
          </w:p>
        </w:tc>
        <w:tc>
          <w:tcPr>
            <w:tcW w:w="6751" w:type="dxa"/>
            <w:tcBorders>
              <w:top w:val="nil"/>
              <w:left w:val="nil"/>
              <w:bottom w:val="single" w:sz="4" w:space="0" w:color="auto"/>
              <w:right w:val="single" w:sz="4" w:space="0" w:color="auto"/>
            </w:tcBorders>
            <w:shd w:val="clear" w:color="auto" w:fill="FFFFFF" w:themeFill="background1"/>
            <w:vAlign w:val="center"/>
          </w:tcPr>
          <w:p w:rsidR="00721EB0" w:rsidRDefault="00557DFA">
            <w:pPr>
              <w:widowControl/>
              <w:spacing w:line="340" w:lineRule="exact"/>
              <w:jc w:val="left"/>
              <w:rPr>
                <w:rFonts w:ascii="仿宋_GB2312" w:eastAsia="仿宋_GB2312" w:hAnsi="宋体" w:cs="宋体"/>
                <w:color w:val="000000" w:themeColor="text1"/>
                <w:kern w:val="0"/>
                <w:szCs w:val="24"/>
              </w:rPr>
            </w:pPr>
            <w:r>
              <w:rPr>
                <w:rFonts w:ascii="仿宋_GB2312" w:eastAsia="仿宋_GB2312" w:hAnsi="宋体" w:cs="宋体" w:hint="eastAsia"/>
                <w:color w:val="000000" w:themeColor="text1"/>
                <w:kern w:val="0"/>
                <w:szCs w:val="24"/>
              </w:rPr>
              <w:t>全球升级架构以及本地升级源的设计降低升级带宽使用</w:t>
            </w:r>
          </w:p>
        </w:tc>
      </w:tr>
      <w:tr w:rsidR="00721EB0">
        <w:trPr>
          <w:trHeight w:val="360"/>
          <w:jc w:val="center"/>
        </w:trPr>
        <w:tc>
          <w:tcPr>
            <w:tcW w:w="1624" w:type="dxa"/>
            <w:tcBorders>
              <w:top w:val="nil"/>
              <w:left w:val="single" w:sz="4" w:space="0" w:color="auto"/>
              <w:bottom w:val="single" w:sz="4" w:space="0" w:color="auto"/>
              <w:right w:val="single" w:sz="4" w:space="0" w:color="auto"/>
            </w:tcBorders>
            <w:shd w:val="clear" w:color="auto" w:fill="FFFFFF" w:themeFill="background1"/>
            <w:vAlign w:val="center"/>
          </w:tcPr>
          <w:p w:rsidR="00721EB0" w:rsidRDefault="00557DFA">
            <w:pPr>
              <w:widowControl/>
              <w:spacing w:line="340" w:lineRule="exact"/>
              <w:jc w:val="center"/>
              <w:rPr>
                <w:rFonts w:ascii="仿宋_GB2312" w:eastAsia="仿宋_GB2312" w:hAnsi="宋体" w:cs="宋体"/>
                <w:color w:val="000000" w:themeColor="text1"/>
                <w:kern w:val="0"/>
                <w:szCs w:val="24"/>
              </w:rPr>
            </w:pPr>
            <w:r>
              <w:rPr>
                <w:rFonts w:ascii="仿宋_GB2312" w:eastAsia="仿宋_GB2312" w:hAnsi="宋体" w:cs="宋体" w:hint="eastAsia"/>
                <w:color w:val="000000" w:themeColor="text1"/>
                <w:kern w:val="0"/>
                <w:szCs w:val="24"/>
              </w:rPr>
              <w:t>联动性</w:t>
            </w:r>
          </w:p>
        </w:tc>
        <w:tc>
          <w:tcPr>
            <w:tcW w:w="6751" w:type="dxa"/>
            <w:tcBorders>
              <w:top w:val="nil"/>
              <w:left w:val="nil"/>
              <w:bottom w:val="single" w:sz="4" w:space="0" w:color="auto"/>
              <w:right w:val="single" w:sz="4" w:space="0" w:color="auto"/>
            </w:tcBorders>
            <w:shd w:val="clear" w:color="auto" w:fill="FFFFFF" w:themeFill="background1"/>
            <w:vAlign w:val="center"/>
          </w:tcPr>
          <w:p w:rsidR="00721EB0" w:rsidRDefault="00557DFA">
            <w:pPr>
              <w:widowControl/>
              <w:spacing w:line="340" w:lineRule="exact"/>
              <w:jc w:val="left"/>
              <w:rPr>
                <w:rFonts w:ascii="仿宋_GB2312" w:eastAsia="仿宋_GB2312" w:hAnsi="宋体" w:cs="宋体"/>
                <w:color w:val="000000" w:themeColor="text1"/>
                <w:kern w:val="0"/>
                <w:szCs w:val="24"/>
              </w:rPr>
            </w:pPr>
            <w:r>
              <w:rPr>
                <w:rFonts w:ascii="仿宋_GB2312" w:eastAsia="仿宋_GB2312" w:hAnsi="宋体" w:cs="宋体" w:hint="eastAsia"/>
                <w:color w:val="000000" w:themeColor="text1"/>
                <w:kern w:val="0"/>
                <w:szCs w:val="24"/>
              </w:rPr>
              <w:t>1. 能够与威胁阻断系统联动，根据监控结果自动阻止不安全计算机的网络通讯，或是阻断恶意通讯连接</w:t>
            </w:r>
            <w:r>
              <w:rPr>
                <w:rFonts w:ascii="仿宋_GB2312" w:eastAsia="仿宋_GB2312" w:hAnsi="宋体" w:cs="宋体" w:hint="eastAsia"/>
                <w:color w:val="000000" w:themeColor="text1"/>
                <w:kern w:val="0"/>
                <w:szCs w:val="24"/>
              </w:rPr>
              <w:br/>
              <w:t>2. 支持中央报表生成系统，多台设备可集中生成报表</w:t>
            </w:r>
            <w:r>
              <w:rPr>
                <w:rFonts w:ascii="仿宋_GB2312" w:eastAsia="仿宋_GB2312" w:hAnsi="宋体" w:cs="宋体" w:hint="eastAsia"/>
                <w:color w:val="000000" w:themeColor="text1"/>
                <w:kern w:val="0"/>
                <w:szCs w:val="24"/>
              </w:rPr>
              <w:br/>
              <w:t>3. 能够集成外接沙盒分析系统，提高未知威胁分析处理能力</w:t>
            </w:r>
            <w:r>
              <w:rPr>
                <w:rFonts w:ascii="仿宋_GB2312" w:eastAsia="仿宋_GB2312" w:hAnsi="宋体" w:cs="宋体" w:hint="eastAsia"/>
                <w:color w:val="000000" w:themeColor="text1"/>
                <w:kern w:val="0"/>
                <w:szCs w:val="24"/>
              </w:rPr>
              <w:br/>
              <w:t>4. Syslog日志为CEF或LEEF格式，可集成第三方SIEM/SOC系统</w:t>
            </w:r>
            <w:r>
              <w:rPr>
                <w:rFonts w:ascii="仿宋_GB2312" w:eastAsia="仿宋_GB2312" w:hAnsi="宋体" w:cs="宋体" w:hint="eastAsia"/>
                <w:color w:val="000000" w:themeColor="text1"/>
                <w:kern w:val="0"/>
                <w:szCs w:val="24"/>
              </w:rPr>
              <w:br/>
              <w:t>5. 支持调查取证平台</w:t>
            </w:r>
          </w:p>
        </w:tc>
      </w:tr>
      <w:tr w:rsidR="00721EB0">
        <w:trPr>
          <w:trHeight w:val="495"/>
          <w:jc w:val="center"/>
        </w:trPr>
        <w:tc>
          <w:tcPr>
            <w:tcW w:w="1624" w:type="dxa"/>
            <w:vMerge w:val="restart"/>
            <w:tcBorders>
              <w:top w:val="nil"/>
              <w:left w:val="single" w:sz="4" w:space="0" w:color="auto"/>
              <w:bottom w:val="single" w:sz="4" w:space="0" w:color="auto"/>
              <w:right w:val="single" w:sz="4" w:space="0" w:color="auto"/>
            </w:tcBorders>
            <w:shd w:val="clear" w:color="auto" w:fill="FFFFFF" w:themeFill="background1"/>
            <w:noWrap/>
            <w:vAlign w:val="center"/>
          </w:tcPr>
          <w:p w:rsidR="00721EB0" w:rsidRDefault="00557DFA">
            <w:pPr>
              <w:widowControl/>
              <w:spacing w:line="340" w:lineRule="exact"/>
              <w:jc w:val="center"/>
              <w:rPr>
                <w:rFonts w:ascii="仿宋_GB2312" w:eastAsia="仿宋_GB2312" w:hAnsi="宋体" w:cs="宋体"/>
                <w:color w:val="000000" w:themeColor="text1"/>
                <w:kern w:val="0"/>
                <w:szCs w:val="24"/>
              </w:rPr>
            </w:pPr>
            <w:r>
              <w:rPr>
                <w:rFonts w:ascii="仿宋_GB2312" w:eastAsia="仿宋_GB2312" w:hAnsi="宋体" w:cs="宋体" w:hint="eastAsia"/>
                <w:color w:val="000000" w:themeColor="text1"/>
                <w:kern w:val="0"/>
                <w:szCs w:val="24"/>
              </w:rPr>
              <w:t>产品资质</w:t>
            </w:r>
          </w:p>
        </w:tc>
        <w:tc>
          <w:tcPr>
            <w:tcW w:w="6751" w:type="dxa"/>
            <w:tcBorders>
              <w:top w:val="nil"/>
              <w:left w:val="nil"/>
              <w:bottom w:val="single" w:sz="4" w:space="0" w:color="auto"/>
              <w:right w:val="single" w:sz="4" w:space="0" w:color="auto"/>
            </w:tcBorders>
            <w:shd w:val="clear" w:color="auto" w:fill="FFFFFF" w:themeFill="background1"/>
            <w:vAlign w:val="center"/>
          </w:tcPr>
          <w:p w:rsidR="00721EB0" w:rsidRDefault="00557DFA">
            <w:pPr>
              <w:widowControl/>
              <w:spacing w:line="340" w:lineRule="exact"/>
              <w:jc w:val="left"/>
              <w:rPr>
                <w:rFonts w:ascii="仿宋_GB2312" w:eastAsia="仿宋_GB2312" w:hAnsi="宋体" w:cs="宋体"/>
                <w:color w:val="000000" w:themeColor="text1"/>
                <w:kern w:val="0"/>
                <w:szCs w:val="24"/>
              </w:rPr>
            </w:pPr>
            <w:r>
              <w:rPr>
                <w:rFonts w:ascii="仿宋_GB2312" w:eastAsia="仿宋_GB2312" w:hAnsi="宋体" w:cs="宋体" w:hint="eastAsia"/>
                <w:color w:val="000000" w:themeColor="text1"/>
                <w:kern w:val="0"/>
                <w:szCs w:val="24"/>
              </w:rPr>
              <w:t>产品中所用的防病毒引擎，病毒代码，防病毒扫描原理都必需为厂商自有技术，非OEM或引入其他厂商技术，以保证服务支持的连续性，和技术维护的一贯性。</w:t>
            </w:r>
          </w:p>
        </w:tc>
      </w:tr>
      <w:tr w:rsidR="00721EB0">
        <w:trPr>
          <w:trHeight w:val="248"/>
          <w:jc w:val="center"/>
        </w:trPr>
        <w:tc>
          <w:tcPr>
            <w:tcW w:w="1624" w:type="dxa"/>
            <w:vMerge/>
            <w:tcBorders>
              <w:top w:val="nil"/>
              <w:left w:val="single" w:sz="4" w:space="0" w:color="auto"/>
              <w:bottom w:val="single" w:sz="4" w:space="0" w:color="auto"/>
              <w:right w:val="single" w:sz="4" w:space="0" w:color="auto"/>
            </w:tcBorders>
            <w:shd w:val="clear" w:color="auto" w:fill="FFFFFF" w:themeFill="background1"/>
            <w:vAlign w:val="center"/>
          </w:tcPr>
          <w:p w:rsidR="00721EB0" w:rsidRDefault="00721EB0">
            <w:pPr>
              <w:widowControl/>
              <w:spacing w:line="340" w:lineRule="exact"/>
              <w:jc w:val="center"/>
              <w:rPr>
                <w:rFonts w:ascii="仿宋_GB2312" w:eastAsia="仿宋_GB2312" w:hAnsi="宋体" w:cs="宋体"/>
                <w:color w:val="000000" w:themeColor="text1"/>
                <w:kern w:val="0"/>
                <w:szCs w:val="24"/>
              </w:rPr>
            </w:pPr>
          </w:p>
        </w:tc>
        <w:tc>
          <w:tcPr>
            <w:tcW w:w="6751" w:type="dxa"/>
            <w:tcBorders>
              <w:top w:val="nil"/>
              <w:left w:val="nil"/>
              <w:bottom w:val="single" w:sz="4" w:space="0" w:color="auto"/>
              <w:right w:val="single" w:sz="4" w:space="0" w:color="auto"/>
            </w:tcBorders>
            <w:shd w:val="clear" w:color="auto" w:fill="FFFFFF" w:themeFill="background1"/>
            <w:vAlign w:val="center"/>
          </w:tcPr>
          <w:p w:rsidR="00721EB0" w:rsidRDefault="00557DFA">
            <w:pPr>
              <w:widowControl/>
              <w:spacing w:line="340" w:lineRule="exact"/>
              <w:jc w:val="left"/>
              <w:rPr>
                <w:rFonts w:ascii="仿宋_GB2312" w:eastAsia="仿宋_GB2312" w:hAnsi="宋体" w:cs="宋体"/>
                <w:color w:val="000000" w:themeColor="text1"/>
                <w:kern w:val="0"/>
                <w:szCs w:val="24"/>
              </w:rPr>
            </w:pPr>
            <w:r>
              <w:rPr>
                <w:rFonts w:ascii="仿宋_GB2312" w:eastAsia="仿宋_GB2312" w:hAnsi="宋体" w:cs="宋体" w:hint="eastAsia"/>
                <w:color w:val="000000" w:themeColor="text1"/>
                <w:kern w:val="0"/>
                <w:szCs w:val="24"/>
              </w:rPr>
              <w:t>产品获国家公安部销售许可证</w:t>
            </w:r>
          </w:p>
        </w:tc>
      </w:tr>
      <w:tr w:rsidR="00721EB0">
        <w:trPr>
          <w:trHeight w:val="248"/>
          <w:jc w:val="center"/>
        </w:trPr>
        <w:tc>
          <w:tcPr>
            <w:tcW w:w="1624" w:type="dxa"/>
            <w:vMerge/>
            <w:tcBorders>
              <w:top w:val="nil"/>
              <w:left w:val="single" w:sz="4" w:space="0" w:color="auto"/>
              <w:bottom w:val="single" w:sz="4" w:space="0" w:color="auto"/>
              <w:right w:val="single" w:sz="4" w:space="0" w:color="auto"/>
            </w:tcBorders>
            <w:shd w:val="clear" w:color="auto" w:fill="FFFFFF" w:themeFill="background1"/>
            <w:vAlign w:val="center"/>
          </w:tcPr>
          <w:p w:rsidR="00721EB0" w:rsidRDefault="00721EB0">
            <w:pPr>
              <w:widowControl/>
              <w:spacing w:line="340" w:lineRule="exact"/>
              <w:jc w:val="center"/>
              <w:rPr>
                <w:rFonts w:ascii="仿宋_GB2312" w:eastAsia="仿宋_GB2312" w:hAnsi="宋体" w:cs="宋体"/>
                <w:color w:val="000000" w:themeColor="text1"/>
                <w:kern w:val="0"/>
                <w:szCs w:val="24"/>
              </w:rPr>
            </w:pPr>
          </w:p>
        </w:tc>
        <w:tc>
          <w:tcPr>
            <w:tcW w:w="6751" w:type="dxa"/>
            <w:tcBorders>
              <w:top w:val="nil"/>
              <w:left w:val="nil"/>
              <w:bottom w:val="single" w:sz="4" w:space="0" w:color="auto"/>
              <w:right w:val="single" w:sz="4" w:space="0" w:color="auto"/>
            </w:tcBorders>
            <w:shd w:val="clear" w:color="auto" w:fill="FFFFFF" w:themeFill="background1"/>
            <w:vAlign w:val="center"/>
          </w:tcPr>
          <w:p w:rsidR="00721EB0" w:rsidRDefault="00557DFA">
            <w:pPr>
              <w:widowControl/>
              <w:spacing w:line="340" w:lineRule="exact"/>
              <w:jc w:val="left"/>
              <w:rPr>
                <w:rFonts w:ascii="仿宋_GB2312" w:eastAsia="仿宋_GB2312" w:hAnsi="宋体" w:cs="宋体"/>
                <w:color w:val="000000" w:themeColor="text1"/>
                <w:kern w:val="0"/>
                <w:szCs w:val="24"/>
              </w:rPr>
            </w:pPr>
            <w:r>
              <w:rPr>
                <w:rFonts w:ascii="仿宋_GB2312" w:eastAsia="仿宋_GB2312" w:hAnsi="宋体" w:cs="宋体" w:hint="eastAsia"/>
                <w:color w:val="000000" w:themeColor="text1"/>
                <w:kern w:val="0"/>
                <w:szCs w:val="24"/>
              </w:rPr>
              <w:t>所有产品必须是自主开发，拥有自主知识产权</w:t>
            </w:r>
          </w:p>
        </w:tc>
      </w:tr>
      <w:tr w:rsidR="00721EB0">
        <w:trPr>
          <w:trHeight w:val="248"/>
          <w:jc w:val="center"/>
        </w:trPr>
        <w:tc>
          <w:tcPr>
            <w:tcW w:w="1624" w:type="dxa"/>
            <w:vMerge/>
            <w:tcBorders>
              <w:top w:val="nil"/>
              <w:left w:val="single" w:sz="4" w:space="0" w:color="auto"/>
              <w:bottom w:val="single" w:sz="4" w:space="0" w:color="auto"/>
              <w:right w:val="single" w:sz="4" w:space="0" w:color="auto"/>
            </w:tcBorders>
            <w:shd w:val="clear" w:color="auto" w:fill="FFFFFF" w:themeFill="background1"/>
            <w:vAlign w:val="center"/>
          </w:tcPr>
          <w:p w:rsidR="00721EB0" w:rsidRDefault="00721EB0">
            <w:pPr>
              <w:widowControl/>
              <w:spacing w:line="340" w:lineRule="exact"/>
              <w:jc w:val="center"/>
              <w:rPr>
                <w:rFonts w:ascii="仿宋_GB2312" w:eastAsia="仿宋_GB2312" w:hAnsi="宋体" w:cs="宋体"/>
                <w:color w:val="000000" w:themeColor="text1"/>
                <w:kern w:val="0"/>
                <w:szCs w:val="24"/>
              </w:rPr>
            </w:pPr>
          </w:p>
        </w:tc>
        <w:tc>
          <w:tcPr>
            <w:tcW w:w="6751" w:type="dxa"/>
            <w:tcBorders>
              <w:top w:val="nil"/>
              <w:left w:val="nil"/>
              <w:bottom w:val="single" w:sz="4" w:space="0" w:color="auto"/>
              <w:right w:val="single" w:sz="4" w:space="0" w:color="auto"/>
            </w:tcBorders>
            <w:shd w:val="clear" w:color="auto" w:fill="FFFFFF" w:themeFill="background1"/>
            <w:vAlign w:val="center"/>
          </w:tcPr>
          <w:p w:rsidR="00721EB0" w:rsidRDefault="00557DFA">
            <w:pPr>
              <w:widowControl/>
              <w:spacing w:line="340" w:lineRule="exact"/>
              <w:jc w:val="left"/>
              <w:rPr>
                <w:rFonts w:ascii="仿宋_GB2312" w:eastAsia="仿宋_GB2312" w:hAnsi="宋体" w:cs="宋体"/>
                <w:color w:val="000000" w:themeColor="text1"/>
                <w:kern w:val="0"/>
                <w:szCs w:val="24"/>
              </w:rPr>
            </w:pPr>
            <w:r>
              <w:rPr>
                <w:rFonts w:ascii="仿宋_GB2312" w:eastAsia="仿宋_GB2312" w:hAnsi="宋体" w:cs="宋体" w:hint="eastAsia"/>
                <w:color w:val="000000" w:themeColor="text1"/>
                <w:kern w:val="0"/>
                <w:szCs w:val="24"/>
              </w:rPr>
              <w:t>国产软件登记证</w:t>
            </w:r>
          </w:p>
        </w:tc>
      </w:tr>
      <w:tr w:rsidR="00721EB0">
        <w:trPr>
          <w:trHeight w:val="248"/>
          <w:jc w:val="center"/>
        </w:trPr>
        <w:tc>
          <w:tcPr>
            <w:tcW w:w="1624" w:type="dxa"/>
            <w:vMerge w:val="restart"/>
            <w:tcBorders>
              <w:top w:val="single" w:sz="4" w:space="0" w:color="auto"/>
              <w:left w:val="single" w:sz="4" w:space="0" w:color="auto"/>
              <w:right w:val="single" w:sz="4" w:space="0" w:color="auto"/>
            </w:tcBorders>
            <w:shd w:val="clear" w:color="auto" w:fill="FFFFFF" w:themeFill="background1"/>
            <w:vAlign w:val="center"/>
          </w:tcPr>
          <w:p w:rsidR="00721EB0" w:rsidRDefault="00557DFA">
            <w:pPr>
              <w:widowControl/>
              <w:spacing w:line="340" w:lineRule="exact"/>
              <w:jc w:val="center"/>
              <w:rPr>
                <w:rFonts w:ascii="仿宋_GB2312" w:eastAsia="仿宋_GB2312" w:hAnsi="宋体" w:cs="宋体"/>
                <w:color w:val="000000" w:themeColor="text1"/>
                <w:szCs w:val="24"/>
              </w:rPr>
            </w:pPr>
            <w:r>
              <w:rPr>
                <w:rFonts w:ascii="仿宋_GB2312" w:eastAsia="仿宋_GB2312" w:hAnsi="宋体" w:cs="宋体" w:hint="eastAsia"/>
                <w:color w:val="000000" w:themeColor="text1"/>
                <w:szCs w:val="24"/>
              </w:rPr>
              <w:t>其它</w:t>
            </w:r>
          </w:p>
        </w:tc>
        <w:tc>
          <w:tcPr>
            <w:tcW w:w="67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21EB0" w:rsidRDefault="00557DFA">
            <w:pPr>
              <w:widowControl/>
              <w:spacing w:line="340" w:lineRule="exact"/>
              <w:jc w:val="left"/>
              <w:rPr>
                <w:rFonts w:ascii="仿宋_GB2312" w:eastAsia="仿宋_GB2312" w:hAnsi="宋体" w:cs="宋体"/>
                <w:color w:val="000000" w:themeColor="text1"/>
                <w:szCs w:val="24"/>
              </w:rPr>
            </w:pPr>
            <w:r>
              <w:rPr>
                <w:rFonts w:ascii="仿宋_GB2312" w:eastAsia="仿宋_GB2312" w:hAnsi="宋体" w:cs="宋体" w:hint="eastAsia"/>
                <w:color w:val="000000" w:themeColor="text1"/>
                <w:szCs w:val="24"/>
              </w:rPr>
              <w:t>必须提供针对本项目的原厂商授权书和售后服务承诺原件</w:t>
            </w:r>
          </w:p>
        </w:tc>
      </w:tr>
      <w:tr w:rsidR="00721EB0">
        <w:trPr>
          <w:trHeight w:val="248"/>
          <w:jc w:val="center"/>
        </w:trPr>
        <w:tc>
          <w:tcPr>
            <w:tcW w:w="1624" w:type="dxa"/>
            <w:vMerge/>
            <w:tcBorders>
              <w:left w:val="single" w:sz="4" w:space="0" w:color="auto"/>
              <w:bottom w:val="single" w:sz="4" w:space="0" w:color="auto"/>
              <w:right w:val="single" w:sz="4" w:space="0" w:color="auto"/>
            </w:tcBorders>
            <w:shd w:val="clear" w:color="auto" w:fill="FFFFFF" w:themeFill="background1"/>
            <w:vAlign w:val="center"/>
          </w:tcPr>
          <w:p w:rsidR="00721EB0" w:rsidRDefault="00721EB0">
            <w:pPr>
              <w:widowControl/>
              <w:spacing w:line="340" w:lineRule="exact"/>
              <w:jc w:val="center"/>
              <w:rPr>
                <w:rFonts w:ascii="仿宋_GB2312" w:eastAsia="仿宋_GB2312" w:hAnsi="宋体" w:cs="宋体"/>
                <w:color w:val="000000" w:themeColor="text1"/>
                <w:kern w:val="0"/>
                <w:szCs w:val="24"/>
              </w:rPr>
            </w:pPr>
          </w:p>
        </w:tc>
        <w:tc>
          <w:tcPr>
            <w:tcW w:w="67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21EB0" w:rsidRDefault="00557DFA">
            <w:pPr>
              <w:widowControl/>
              <w:spacing w:line="340" w:lineRule="exact"/>
              <w:jc w:val="left"/>
              <w:rPr>
                <w:rFonts w:ascii="仿宋_GB2312" w:eastAsia="仿宋_GB2312" w:hAnsi="宋体" w:cs="宋体"/>
                <w:color w:val="000000" w:themeColor="text1"/>
                <w:szCs w:val="24"/>
              </w:rPr>
            </w:pPr>
            <w:r>
              <w:rPr>
                <w:rFonts w:ascii="仿宋_GB2312" w:eastAsia="仿宋_GB2312" w:hAnsi="宋体" w:cs="宋体" w:hint="eastAsia"/>
                <w:color w:val="000000" w:themeColor="text1"/>
                <w:kern w:val="0"/>
                <w:szCs w:val="24"/>
              </w:rPr>
              <w:t>提供三年7*24小时全天候原厂商质保及库升级服务，4小时内响应</w:t>
            </w:r>
          </w:p>
        </w:tc>
      </w:tr>
    </w:tbl>
    <w:p w:rsidR="00721EB0" w:rsidRDefault="00557DFA">
      <w:pPr>
        <w:pStyle w:val="4"/>
        <w:numPr>
          <w:ilvl w:val="3"/>
          <w:numId w:val="2"/>
        </w:numPr>
        <w:tabs>
          <w:tab w:val="clear" w:pos="864"/>
          <w:tab w:val="clear" w:pos="1404"/>
        </w:tabs>
        <w:adjustRightInd/>
        <w:spacing w:line="377" w:lineRule="auto"/>
        <w:ind w:left="1276" w:hanging="851"/>
        <w:jc w:val="both"/>
        <w:textAlignment w:val="auto"/>
        <w:rPr>
          <w:rFonts w:ascii="仿宋_GB2312" w:eastAsia="仿宋_GB2312" w:hAnsi="宋体" w:cs="宋体"/>
          <w:b w:val="0"/>
          <w:color w:val="000000" w:themeColor="text1"/>
          <w:szCs w:val="24"/>
        </w:rPr>
      </w:pPr>
      <w:r>
        <w:rPr>
          <w:rFonts w:ascii="仿宋_GB2312" w:eastAsia="仿宋_GB2312" w:hAnsi="宋体" w:cs="宋体" w:hint="eastAsia"/>
          <w:color w:val="000000" w:themeColor="text1"/>
          <w:szCs w:val="24"/>
        </w:rPr>
        <w:t>深度威胁分析设备招标参数要求</w:t>
      </w:r>
    </w:p>
    <w:tbl>
      <w:tblPr>
        <w:tblW w:w="83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1578"/>
        <w:gridCol w:w="6755"/>
      </w:tblGrid>
      <w:tr w:rsidR="00721EB0">
        <w:trPr>
          <w:trHeight w:val="480"/>
          <w:jc w:val="center"/>
        </w:trPr>
        <w:tc>
          <w:tcPr>
            <w:tcW w:w="1578" w:type="dxa"/>
            <w:tcBorders>
              <w:tl2br w:val="nil"/>
              <w:tr2bl w:val="nil"/>
            </w:tcBorders>
            <w:shd w:val="clear" w:color="auto" w:fill="FFFFFF" w:themeFill="background1"/>
            <w:noWrap/>
            <w:vAlign w:val="center"/>
          </w:tcPr>
          <w:p w:rsidR="00721EB0" w:rsidRDefault="00557DFA">
            <w:pPr>
              <w:widowControl/>
              <w:spacing w:line="340" w:lineRule="exact"/>
              <w:jc w:val="center"/>
              <w:rPr>
                <w:rFonts w:ascii="仿宋_GB2312" w:eastAsia="仿宋_GB2312" w:hAnsi="宋体" w:cs="宋体"/>
                <w:b/>
                <w:bCs/>
                <w:color w:val="000000" w:themeColor="text1"/>
                <w:kern w:val="0"/>
                <w:szCs w:val="24"/>
              </w:rPr>
            </w:pPr>
            <w:r>
              <w:rPr>
                <w:rFonts w:ascii="仿宋_GB2312" w:eastAsia="仿宋_GB2312" w:hAnsi="宋体" w:cs="宋体" w:hint="eastAsia"/>
                <w:b/>
                <w:bCs/>
                <w:color w:val="000000" w:themeColor="text1"/>
                <w:kern w:val="0"/>
                <w:szCs w:val="24"/>
              </w:rPr>
              <w:t>指标项</w:t>
            </w:r>
          </w:p>
        </w:tc>
        <w:tc>
          <w:tcPr>
            <w:tcW w:w="6755" w:type="dxa"/>
            <w:tcBorders>
              <w:tl2br w:val="nil"/>
              <w:tr2bl w:val="nil"/>
            </w:tcBorders>
            <w:shd w:val="clear" w:color="auto" w:fill="FFFFFF" w:themeFill="background1"/>
            <w:vAlign w:val="center"/>
          </w:tcPr>
          <w:p w:rsidR="00721EB0" w:rsidRDefault="00557DFA">
            <w:pPr>
              <w:widowControl/>
              <w:spacing w:line="340" w:lineRule="exact"/>
              <w:jc w:val="center"/>
              <w:rPr>
                <w:rFonts w:ascii="仿宋_GB2312" w:eastAsia="仿宋_GB2312" w:hAnsi="宋体" w:cs="宋体"/>
                <w:b/>
                <w:bCs/>
                <w:color w:val="000000" w:themeColor="text1"/>
                <w:kern w:val="0"/>
                <w:szCs w:val="24"/>
              </w:rPr>
            </w:pPr>
            <w:r>
              <w:rPr>
                <w:rFonts w:ascii="仿宋_GB2312" w:eastAsia="仿宋_GB2312" w:hAnsi="宋体" w:cs="宋体" w:hint="eastAsia"/>
                <w:b/>
                <w:bCs/>
                <w:color w:val="000000" w:themeColor="text1"/>
                <w:kern w:val="0"/>
                <w:szCs w:val="24"/>
              </w:rPr>
              <w:t>技术指标要求</w:t>
            </w:r>
          </w:p>
        </w:tc>
      </w:tr>
      <w:tr w:rsidR="00721EB0">
        <w:trPr>
          <w:trHeight w:val="278"/>
          <w:jc w:val="center"/>
        </w:trPr>
        <w:tc>
          <w:tcPr>
            <w:tcW w:w="1578" w:type="dxa"/>
            <w:tcBorders>
              <w:tl2br w:val="nil"/>
              <w:tr2bl w:val="nil"/>
            </w:tcBorders>
            <w:shd w:val="clear" w:color="auto" w:fill="FFFFFF" w:themeFill="background1"/>
            <w:noWrap/>
            <w:vAlign w:val="center"/>
          </w:tcPr>
          <w:p w:rsidR="00721EB0" w:rsidRDefault="00557DFA">
            <w:pPr>
              <w:widowControl/>
              <w:spacing w:line="340" w:lineRule="exact"/>
              <w:jc w:val="center"/>
              <w:rPr>
                <w:rFonts w:ascii="仿宋_GB2312" w:eastAsia="仿宋_GB2312" w:hAnsi="宋体" w:cs="宋体"/>
                <w:color w:val="000000" w:themeColor="text1"/>
                <w:kern w:val="0"/>
                <w:szCs w:val="24"/>
              </w:rPr>
            </w:pPr>
            <w:r>
              <w:rPr>
                <w:rFonts w:ascii="仿宋_GB2312" w:eastAsia="仿宋_GB2312" w:hAnsi="宋体" w:cs="宋体" w:hint="eastAsia"/>
                <w:color w:val="000000" w:themeColor="text1"/>
                <w:kern w:val="0"/>
                <w:szCs w:val="24"/>
              </w:rPr>
              <w:t>沙箱个数</w:t>
            </w:r>
          </w:p>
        </w:tc>
        <w:tc>
          <w:tcPr>
            <w:tcW w:w="6755" w:type="dxa"/>
            <w:tcBorders>
              <w:tl2br w:val="nil"/>
              <w:tr2bl w:val="nil"/>
            </w:tcBorders>
            <w:shd w:val="clear" w:color="auto" w:fill="FFFFFF" w:themeFill="background1"/>
            <w:vAlign w:val="center"/>
          </w:tcPr>
          <w:p w:rsidR="00721EB0" w:rsidRDefault="00557DFA">
            <w:pPr>
              <w:widowControl/>
              <w:spacing w:line="340" w:lineRule="exact"/>
              <w:jc w:val="left"/>
              <w:rPr>
                <w:rFonts w:ascii="仿宋_GB2312" w:eastAsia="仿宋_GB2312" w:hAnsi="宋体" w:cs="宋体"/>
                <w:color w:val="000000" w:themeColor="text1"/>
                <w:kern w:val="0"/>
                <w:szCs w:val="24"/>
              </w:rPr>
            </w:pPr>
            <w:r>
              <w:rPr>
                <w:rFonts w:ascii="仿宋_GB2312" w:eastAsia="仿宋_GB2312" w:hAnsi="宋体" w:cs="宋体" w:hint="eastAsia"/>
                <w:color w:val="000000" w:themeColor="text1"/>
                <w:kern w:val="0"/>
                <w:szCs w:val="24"/>
              </w:rPr>
              <w:t>≥15个</w:t>
            </w:r>
          </w:p>
        </w:tc>
      </w:tr>
      <w:tr w:rsidR="00721EB0">
        <w:trPr>
          <w:trHeight w:val="278"/>
          <w:jc w:val="center"/>
        </w:trPr>
        <w:tc>
          <w:tcPr>
            <w:tcW w:w="1578" w:type="dxa"/>
            <w:tcBorders>
              <w:tl2br w:val="nil"/>
              <w:tr2bl w:val="nil"/>
            </w:tcBorders>
            <w:shd w:val="clear" w:color="auto" w:fill="FFFFFF" w:themeFill="background1"/>
            <w:noWrap/>
            <w:vAlign w:val="center"/>
          </w:tcPr>
          <w:p w:rsidR="00721EB0" w:rsidRDefault="00557DFA">
            <w:pPr>
              <w:widowControl/>
              <w:spacing w:line="340" w:lineRule="exact"/>
              <w:jc w:val="center"/>
              <w:rPr>
                <w:rFonts w:ascii="仿宋_GB2312" w:eastAsia="仿宋_GB2312" w:hAnsi="宋体" w:cs="宋体"/>
                <w:color w:val="000000" w:themeColor="text1"/>
                <w:kern w:val="0"/>
                <w:szCs w:val="24"/>
              </w:rPr>
            </w:pPr>
            <w:r>
              <w:rPr>
                <w:rFonts w:ascii="仿宋_GB2312" w:eastAsia="仿宋_GB2312" w:hAnsi="宋体" w:cs="宋体" w:hint="eastAsia"/>
                <w:color w:val="000000" w:themeColor="text1"/>
                <w:kern w:val="0"/>
                <w:szCs w:val="24"/>
              </w:rPr>
              <w:t>样本处理个数</w:t>
            </w:r>
          </w:p>
        </w:tc>
        <w:tc>
          <w:tcPr>
            <w:tcW w:w="6755" w:type="dxa"/>
            <w:tcBorders>
              <w:tl2br w:val="nil"/>
              <w:tr2bl w:val="nil"/>
            </w:tcBorders>
            <w:shd w:val="clear" w:color="auto" w:fill="FFFFFF" w:themeFill="background1"/>
            <w:vAlign w:val="center"/>
          </w:tcPr>
          <w:p w:rsidR="00721EB0" w:rsidRDefault="00557DFA">
            <w:pPr>
              <w:widowControl/>
              <w:spacing w:line="340" w:lineRule="exact"/>
              <w:jc w:val="left"/>
              <w:rPr>
                <w:rFonts w:ascii="仿宋_GB2312" w:eastAsia="仿宋_GB2312" w:hAnsi="宋体" w:cs="宋体"/>
                <w:color w:val="000000" w:themeColor="text1"/>
                <w:kern w:val="0"/>
                <w:szCs w:val="24"/>
              </w:rPr>
            </w:pPr>
            <w:r>
              <w:rPr>
                <w:rFonts w:ascii="仿宋_GB2312" w:eastAsia="仿宋_GB2312" w:hAnsi="宋体" w:cs="宋体" w:hint="eastAsia"/>
                <w:color w:val="000000" w:themeColor="text1"/>
                <w:kern w:val="0"/>
                <w:szCs w:val="24"/>
              </w:rPr>
              <w:t>≥15,000 样本/天</w:t>
            </w:r>
          </w:p>
        </w:tc>
      </w:tr>
      <w:tr w:rsidR="00721EB0">
        <w:trPr>
          <w:trHeight w:val="278"/>
          <w:jc w:val="center"/>
        </w:trPr>
        <w:tc>
          <w:tcPr>
            <w:tcW w:w="1578" w:type="dxa"/>
            <w:tcBorders>
              <w:tl2br w:val="nil"/>
              <w:tr2bl w:val="nil"/>
            </w:tcBorders>
            <w:shd w:val="clear" w:color="auto" w:fill="FFFFFF" w:themeFill="background1"/>
            <w:noWrap/>
            <w:vAlign w:val="center"/>
          </w:tcPr>
          <w:p w:rsidR="00721EB0" w:rsidRDefault="00557DFA">
            <w:pPr>
              <w:widowControl/>
              <w:spacing w:line="340" w:lineRule="exact"/>
              <w:jc w:val="center"/>
              <w:rPr>
                <w:rFonts w:ascii="仿宋_GB2312" w:eastAsia="仿宋_GB2312" w:hAnsi="宋体" w:cs="宋体"/>
                <w:color w:val="000000" w:themeColor="text1"/>
                <w:kern w:val="0"/>
                <w:szCs w:val="24"/>
              </w:rPr>
            </w:pPr>
            <w:r>
              <w:rPr>
                <w:rFonts w:ascii="仿宋_GB2312" w:eastAsia="仿宋_GB2312" w:hAnsi="宋体" w:cs="宋体" w:hint="eastAsia"/>
                <w:color w:val="000000" w:themeColor="text1"/>
                <w:kern w:val="0"/>
                <w:szCs w:val="24"/>
              </w:rPr>
              <w:t>内存及硬盘</w:t>
            </w:r>
          </w:p>
        </w:tc>
        <w:tc>
          <w:tcPr>
            <w:tcW w:w="6755" w:type="dxa"/>
            <w:tcBorders>
              <w:tl2br w:val="nil"/>
              <w:tr2bl w:val="nil"/>
            </w:tcBorders>
            <w:shd w:val="clear" w:color="auto" w:fill="FFFFFF" w:themeFill="background1"/>
            <w:vAlign w:val="center"/>
          </w:tcPr>
          <w:p w:rsidR="00721EB0" w:rsidRDefault="00557DFA">
            <w:pPr>
              <w:widowControl/>
              <w:spacing w:line="340" w:lineRule="exact"/>
              <w:jc w:val="left"/>
              <w:rPr>
                <w:rFonts w:ascii="仿宋_GB2312" w:eastAsia="仿宋_GB2312" w:hAnsi="宋体" w:cs="宋体"/>
                <w:color w:val="000000" w:themeColor="text1"/>
                <w:kern w:val="0"/>
                <w:szCs w:val="24"/>
              </w:rPr>
            </w:pPr>
            <w:r>
              <w:rPr>
                <w:rFonts w:ascii="仿宋_GB2312" w:eastAsia="仿宋_GB2312" w:hAnsi="宋体" w:cs="宋体" w:hint="eastAsia"/>
                <w:color w:val="000000" w:themeColor="text1"/>
                <w:kern w:val="0"/>
                <w:szCs w:val="24"/>
              </w:rPr>
              <w:t>内存≥32GB；硬盘：≥1TB</w:t>
            </w:r>
          </w:p>
        </w:tc>
      </w:tr>
      <w:tr w:rsidR="00721EB0">
        <w:trPr>
          <w:trHeight w:val="278"/>
          <w:jc w:val="center"/>
        </w:trPr>
        <w:tc>
          <w:tcPr>
            <w:tcW w:w="1578" w:type="dxa"/>
            <w:tcBorders>
              <w:tl2br w:val="nil"/>
              <w:tr2bl w:val="nil"/>
            </w:tcBorders>
            <w:shd w:val="clear" w:color="auto" w:fill="FFFFFF" w:themeFill="background1"/>
            <w:noWrap/>
            <w:vAlign w:val="center"/>
          </w:tcPr>
          <w:p w:rsidR="00721EB0" w:rsidRDefault="00557DFA">
            <w:pPr>
              <w:widowControl/>
              <w:spacing w:line="340" w:lineRule="exact"/>
              <w:jc w:val="center"/>
              <w:rPr>
                <w:rFonts w:ascii="仿宋_GB2312" w:eastAsia="仿宋_GB2312" w:hAnsi="宋体" w:cs="宋体"/>
                <w:color w:val="000000" w:themeColor="text1"/>
                <w:kern w:val="0"/>
                <w:szCs w:val="24"/>
              </w:rPr>
            </w:pPr>
            <w:r>
              <w:rPr>
                <w:rFonts w:ascii="仿宋_GB2312" w:eastAsia="仿宋_GB2312" w:hAnsi="宋体" w:cs="宋体" w:hint="eastAsia"/>
                <w:color w:val="000000" w:themeColor="text1"/>
                <w:kern w:val="0"/>
                <w:szCs w:val="24"/>
              </w:rPr>
              <w:t>电源</w:t>
            </w:r>
          </w:p>
        </w:tc>
        <w:tc>
          <w:tcPr>
            <w:tcW w:w="6755" w:type="dxa"/>
            <w:tcBorders>
              <w:tl2br w:val="nil"/>
              <w:tr2bl w:val="nil"/>
            </w:tcBorders>
            <w:shd w:val="clear" w:color="auto" w:fill="FFFFFF" w:themeFill="background1"/>
            <w:vAlign w:val="center"/>
          </w:tcPr>
          <w:p w:rsidR="00721EB0" w:rsidRDefault="00557DFA">
            <w:pPr>
              <w:widowControl/>
              <w:spacing w:line="340" w:lineRule="exact"/>
              <w:jc w:val="left"/>
              <w:rPr>
                <w:rFonts w:ascii="仿宋_GB2312" w:eastAsia="仿宋_GB2312" w:hAnsi="宋体" w:cs="宋体"/>
                <w:color w:val="000000" w:themeColor="text1"/>
                <w:kern w:val="0"/>
                <w:szCs w:val="24"/>
              </w:rPr>
            </w:pPr>
            <w:r>
              <w:rPr>
                <w:rFonts w:ascii="仿宋_GB2312" w:eastAsia="仿宋_GB2312" w:hAnsi="宋体" w:cs="宋体" w:hint="eastAsia"/>
                <w:color w:val="000000" w:themeColor="text1"/>
                <w:kern w:val="0"/>
                <w:szCs w:val="24"/>
              </w:rPr>
              <w:t>冗余电源</w:t>
            </w:r>
          </w:p>
        </w:tc>
      </w:tr>
      <w:tr w:rsidR="00721EB0">
        <w:trPr>
          <w:trHeight w:val="278"/>
          <w:jc w:val="center"/>
        </w:trPr>
        <w:tc>
          <w:tcPr>
            <w:tcW w:w="1578" w:type="dxa"/>
            <w:tcBorders>
              <w:tl2br w:val="nil"/>
              <w:tr2bl w:val="nil"/>
            </w:tcBorders>
            <w:shd w:val="clear" w:color="auto" w:fill="FFFFFF" w:themeFill="background1"/>
            <w:noWrap/>
            <w:vAlign w:val="center"/>
          </w:tcPr>
          <w:p w:rsidR="00721EB0" w:rsidRDefault="00557DFA">
            <w:pPr>
              <w:widowControl/>
              <w:spacing w:line="340" w:lineRule="exact"/>
              <w:jc w:val="center"/>
              <w:rPr>
                <w:rFonts w:ascii="仿宋_GB2312" w:eastAsia="仿宋_GB2312" w:hAnsi="宋体" w:cs="宋体"/>
                <w:color w:val="000000" w:themeColor="text1"/>
                <w:kern w:val="0"/>
                <w:szCs w:val="24"/>
              </w:rPr>
            </w:pPr>
            <w:r>
              <w:rPr>
                <w:rFonts w:ascii="仿宋_GB2312" w:eastAsia="仿宋_GB2312" w:hAnsi="宋体" w:cs="宋体" w:hint="eastAsia"/>
                <w:color w:val="000000" w:themeColor="text1"/>
                <w:kern w:val="0"/>
                <w:szCs w:val="24"/>
              </w:rPr>
              <w:t>接口配置</w:t>
            </w:r>
          </w:p>
        </w:tc>
        <w:tc>
          <w:tcPr>
            <w:tcW w:w="6755" w:type="dxa"/>
            <w:tcBorders>
              <w:tl2br w:val="nil"/>
              <w:tr2bl w:val="nil"/>
            </w:tcBorders>
            <w:shd w:val="clear" w:color="auto" w:fill="FFFFFF" w:themeFill="background1"/>
            <w:vAlign w:val="center"/>
          </w:tcPr>
          <w:p w:rsidR="00721EB0" w:rsidRDefault="00557DFA">
            <w:pPr>
              <w:widowControl/>
              <w:spacing w:line="340" w:lineRule="exact"/>
              <w:jc w:val="left"/>
              <w:rPr>
                <w:rFonts w:ascii="仿宋_GB2312" w:eastAsia="仿宋_GB2312" w:hAnsi="宋体" w:cs="宋体"/>
                <w:color w:val="000000" w:themeColor="text1"/>
                <w:kern w:val="0"/>
                <w:szCs w:val="24"/>
              </w:rPr>
            </w:pPr>
            <w:r>
              <w:rPr>
                <w:rFonts w:ascii="仿宋_GB2312" w:eastAsia="仿宋_GB2312" w:hAnsi="宋体" w:cs="宋体" w:hint="eastAsia"/>
                <w:color w:val="000000" w:themeColor="text1"/>
                <w:kern w:val="0"/>
                <w:szCs w:val="24"/>
              </w:rPr>
              <w:t>≥4千兆电口；≥4外置USB + 1内置USB接口</w:t>
            </w:r>
          </w:p>
        </w:tc>
      </w:tr>
      <w:tr w:rsidR="00721EB0">
        <w:trPr>
          <w:trHeight w:val="388"/>
          <w:jc w:val="center"/>
        </w:trPr>
        <w:tc>
          <w:tcPr>
            <w:tcW w:w="1578" w:type="dxa"/>
            <w:vMerge w:val="restart"/>
            <w:tcBorders>
              <w:tl2br w:val="nil"/>
              <w:tr2bl w:val="nil"/>
            </w:tcBorders>
            <w:shd w:val="clear" w:color="auto" w:fill="FFFFFF" w:themeFill="background1"/>
            <w:noWrap/>
            <w:vAlign w:val="center"/>
          </w:tcPr>
          <w:p w:rsidR="00721EB0" w:rsidRDefault="00557DFA">
            <w:pPr>
              <w:widowControl/>
              <w:spacing w:line="340" w:lineRule="exact"/>
              <w:jc w:val="center"/>
              <w:rPr>
                <w:rFonts w:ascii="仿宋_GB2312" w:eastAsia="仿宋_GB2312" w:hAnsi="宋体" w:cs="宋体"/>
                <w:color w:val="000000" w:themeColor="text1"/>
                <w:kern w:val="0"/>
                <w:szCs w:val="24"/>
              </w:rPr>
            </w:pPr>
            <w:r>
              <w:rPr>
                <w:rFonts w:ascii="仿宋_GB2312" w:eastAsia="仿宋_GB2312" w:hAnsi="宋体" w:cs="宋体" w:hint="eastAsia"/>
                <w:color w:val="000000" w:themeColor="text1"/>
                <w:kern w:val="0"/>
                <w:szCs w:val="24"/>
              </w:rPr>
              <w:t>可疑对象分析能力要求</w:t>
            </w:r>
          </w:p>
        </w:tc>
        <w:tc>
          <w:tcPr>
            <w:tcW w:w="6755" w:type="dxa"/>
            <w:tcBorders>
              <w:tl2br w:val="nil"/>
              <w:tr2bl w:val="nil"/>
            </w:tcBorders>
            <w:shd w:val="clear" w:color="auto" w:fill="FFFFFF" w:themeFill="background1"/>
            <w:vAlign w:val="center"/>
          </w:tcPr>
          <w:p w:rsidR="00721EB0" w:rsidRDefault="00557DFA">
            <w:pPr>
              <w:widowControl/>
              <w:spacing w:line="340" w:lineRule="exact"/>
              <w:jc w:val="left"/>
              <w:rPr>
                <w:rFonts w:ascii="仿宋_GB2312" w:eastAsia="仿宋_GB2312" w:hAnsi="宋体" w:cs="宋体"/>
                <w:color w:val="000000" w:themeColor="text1"/>
                <w:kern w:val="0"/>
                <w:szCs w:val="24"/>
              </w:rPr>
            </w:pPr>
            <w:r>
              <w:rPr>
                <w:rFonts w:ascii="仿宋_GB2312" w:eastAsia="仿宋_GB2312" w:hAnsi="宋体" w:cs="宋体" w:hint="eastAsia"/>
                <w:color w:val="000000" w:themeColor="text1"/>
                <w:kern w:val="0"/>
                <w:szCs w:val="24"/>
              </w:rPr>
              <w:t>支持文档、URL、IP、Domain 4种可疑威胁对象的分析</w:t>
            </w:r>
          </w:p>
        </w:tc>
      </w:tr>
      <w:tr w:rsidR="00721EB0">
        <w:trPr>
          <w:trHeight w:val="1080"/>
          <w:jc w:val="center"/>
        </w:trPr>
        <w:tc>
          <w:tcPr>
            <w:tcW w:w="1578" w:type="dxa"/>
            <w:vMerge/>
            <w:tcBorders>
              <w:tl2br w:val="nil"/>
              <w:tr2bl w:val="nil"/>
            </w:tcBorders>
            <w:shd w:val="clear" w:color="auto" w:fill="FFFFFF" w:themeFill="background1"/>
            <w:vAlign w:val="center"/>
          </w:tcPr>
          <w:p w:rsidR="00721EB0" w:rsidRDefault="00721EB0">
            <w:pPr>
              <w:widowControl/>
              <w:spacing w:line="340" w:lineRule="exact"/>
              <w:jc w:val="center"/>
              <w:rPr>
                <w:rFonts w:ascii="仿宋_GB2312" w:eastAsia="仿宋_GB2312" w:hAnsi="宋体" w:cs="宋体"/>
                <w:color w:val="000000" w:themeColor="text1"/>
                <w:kern w:val="0"/>
                <w:szCs w:val="24"/>
              </w:rPr>
            </w:pPr>
          </w:p>
        </w:tc>
        <w:tc>
          <w:tcPr>
            <w:tcW w:w="6755" w:type="dxa"/>
            <w:tcBorders>
              <w:tl2br w:val="nil"/>
              <w:tr2bl w:val="nil"/>
            </w:tcBorders>
            <w:shd w:val="clear" w:color="auto" w:fill="FFFFFF" w:themeFill="background1"/>
            <w:vAlign w:val="center"/>
          </w:tcPr>
          <w:p w:rsidR="00721EB0" w:rsidRDefault="00557DFA">
            <w:pPr>
              <w:widowControl/>
              <w:spacing w:line="340" w:lineRule="exact"/>
              <w:jc w:val="left"/>
              <w:rPr>
                <w:rFonts w:ascii="仿宋_GB2312" w:eastAsia="仿宋_GB2312" w:hAnsi="宋体" w:cs="宋体"/>
                <w:color w:val="000000" w:themeColor="text1"/>
                <w:kern w:val="0"/>
                <w:szCs w:val="24"/>
              </w:rPr>
            </w:pPr>
            <w:r>
              <w:rPr>
                <w:rFonts w:ascii="仿宋_GB2312" w:eastAsia="仿宋_GB2312" w:hAnsi="宋体" w:cs="宋体" w:hint="eastAsia"/>
                <w:color w:val="000000" w:themeColor="text1"/>
                <w:kern w:val="0"/>
                <w:szCs w:val="24"/>
              </w:rPr>
              <w:t>1. 内建扫毒引擎，支持可疑文件对象预扫毒功能</w:t>
            </w:r>
            <w:r>
              <w:rPr>
                <w:rFonts w:ascii="仿宋_GB2312" w:eastAsia="仿宋_GB2312" w:hAnsi="宋体" w:cs="宋体" w:hint="eastAsia"/>
                <w:color w:val="000000" w:themeColor="text1"/>
                <w:kern w:val="0"/>
                <w:szCs w:val="24"/>
              </w:rPr>
              <w:br/>
              <w:t>2. 通过云端URL评估数据库查询，支持可疑URL及IP/Domain对象预过滤功能</w:t>
            </w:r>
          </w:p>
        </w:tc>
      </w:tr>
      <w:tr w:rsidR="00721EB0">
        <w:trPr>
          <w:trHeight w:val="90"/>
          <w:jc w:val="center"/>
        </w:trPr>
        <w:tc>
          <w:tcPr>
            <w:tcW w:w="1578" w:type="dxa"/>
            <w:vMerge/>
            <w:tcBorders>
              <w:tl2br w:val="nil"/>
              <w:tr2bl w:val="nil"/>
            </w:tcBorders>
            <w:shd w:val="clear" w:color="auto" w:fill="FFFFFF" w:themeFill="background1"/>
            <w:vAlign w:val="center"/>
          </w:tcPr>
          <w:p w:rsidR="00721EB0" w:rsidRDefault="00721EB0">
            <w:pPr>
              <w:widowControl/>
              <w:spacing w:line="340" w:lineRule="exact"/>
              <w:jc w:val="center"/>
              <w:rPr>
                <w:rFonts w:ascii="仿宋_GB2312" w:eastAsia="仿宋_GB2312" w:hAnsi="宋体" w:cs="宋体"/>
                <w:color w:val="000000" w:themeColor="text1"/>
                <w:kern w:val="0"/>
                <w:szCs w:val="24"/>
              </w:rPr>
            </w:pPr>
          </w:p>
        </w:tc>
        <w:tc>
          <w:tcPr>
            <w:tcW w:w="6755" w:type="dxa"/>
            <w:tcBorders>
              <w:tl2br w:val="nil"/>
              <w:tr2bl w:val="nil"/>
            </w:tcBorders>
            <w:shd w:val="clear" w:color="auto" w:fill="FFFFFF" w:themeFill="background1"/>
            <w:vAlign w:val="center"/>
          </w:tcPr>
          <w:p w:rsidR="00721EB0" w:rsidRDefault="00557DFA">
            <w:pPr>
              <w:widowControl/>
              <w:spacing w:line="340" w:lineRule="exact"/>
              <w:jc w:val="left"/>
              <w:rPr>
                <w:rFonts w:ascii="仿宋_GB2312" w:eastAsia="仿宋_GB2312" w:hAnsi="宋体" w:cs="宋体"/>
                <w:color w:val="000000" w:themeColor="text1"/>
                <w:kern w:val="0"/>
                <w:szCs w:val="24"/>
              </w:rPr>
            </w:pPr>
            <w:r>
              <w:rPr>
                <w:rFonts w:ascii="仿宋_GB2312" w:eastAsia="仿宋_GB2312" w:hAnsi="宋体" w:cs="宋体" w:hint="eastAsia"/>
                <w:color w:val="000000" w:themeColor="text1"/>
                <w:kern w:val="0"/>
                <w:szCs w:val="24"/>
              </w:rPr>
              <w:t>1. 集成本地沙箱在设备中</w:t>
            </w:r>
            <w:r>
              <w:rPr>
                <w:rFonts w:ascii="仿宋_GB2312" w:eastAsia="仿宋_GB2312" w:hAnsi="宋体" w:cs="宋体" w:hint="eastAsia"/>
                <w:color w:val="000000" w:themeColor="text1"/>
                <w:kern w:val="0"/>
                <w:szCs w:val="24"/>
              </w:rPr>
              <w:br/>
              <w:t>2. 能够对样本进行过滤去重减少分析数量</w:t>
            </w:r>
            <w:r>
              <w:rPr>
                <w:rFonts w:ascii="仿宋_GB2312" w:eastAsia="仿宋_GB2312" w:hAnsi="宋体" w:cs="宋体" w:hint="eastAsia"/>
                <w:color w:val="000000" w:themeColor="text1"/>
                <w:kern w:val="0"/>
                <w:szCs w:val="24"/>
              </w:rPr>
              <w:br/>
            </w:r>
            <w:r>
              <w:rPr>
                <w:rFonts w:ascii="仿宋_GB2312" w:eastAsia="仿宋_GB2312" w:hAnsi="宋体" w:cs="宋体" w:hint="eastAsia"/>
                <w:color w:val="000000" w:themeColor="text1"/>
                <w:kern w:val="0"/>
                <w:szCs w:val="24"/>
              </w:rPr>
              <w:lastRenderedPageBreak/>
              <w:t>3. 沙箱能够对未知漏洞利用代码和恶意程序的以下行为进行动态分析：</w:t>
            </w:r>
            <w:r>
              <w:rPr>
                <w:rFonts w:ascii="仿宋_GB2312" w:eastAsia="仿宋_GB2312" w:hAnsi="宋体" w:cs="宋体" w:hint="eastAsia"/>
                <w:color w:val="000000" w:themeColor="text1"/>
                <w:kern w:val="0"/>
                <w:szCs w:val="24"/>
              </w:rPr>
              <w:br/>
              <w:t xml:space="preserve">  1). 进程操作行为</w:t>
            </w:r>
            <w:r>
              <w:rPr>
                <w:rFonts w:ascii="仿宋_GB2312" w:eastAsia="仿宋_GB2312" w:hAnsi="宋体" w:cs="宋体" w:hint="eastAsia"/>
                <w:color w:val="000000" w:themeColor="text1"/>
                <w:kern w:val="0"/>
                <w:szCs w:val="24"/>
              </w:rPr>
              <w:br/>
              <w:t xml:space="preserve">  2). 文件操作行为</w:t>
            </w:r>
            <w:r>
              <w:rPr>
                <w:rFonts w:ascii="仿宋_GB2312" w:eastAsia="仿宋_GB2312" w:hAnsi="宋体" w:cs="宋体" w:hint="eastAsia"/>
                <w:color w:val="000000" w:themeColor="text1"/>
                <w:kern w:val="0"/>
                <w:szCs w:val="24"/>
              </w:rPr>
              <w:br/>
              <w:t xml:space="preserve">  3). 系统配置操作行为</w:t>
            </w:r>
            <w:r>
              <w:rPr>
                <w:rFonts w:ascii="仿宋_GB2312" w:eastAsia="仿宋_GB2312" w:hAnsi="宋体" w:cs="宋体" w:hint="eastAsia"/>
                <w:color w:val="000000" w:themeColor="text1"/>
                <w:kern w:val="0"/>
                <w:szCs w:val="24"/>
              </w:rPr>
              <w:br/>
              <w:t xml:space="preserve">  4). 网络通信行为</w:t>
            </w:r>
            <w:r>
              <w:rPr>
                <w:rFonts w:ascii="仿宋_GB2312" w:eastAsia="仿宋_GB2312" w:hAnsi="宋体" w:cs="宋体" w:hint="eastAsia"/>
                <w:color w:val="000000" w:themeColor="text1"/>
                <w:kern w:val="0"/>
                <w:szCs w:val="24"/>
              </w:rPr>
              <w:br/>
              <w:t xml:space="preserve">  5). 内存镜像分析</w:t>
            </w:r>
            <w:r>
              <w:rPr>
                <w:rFonts w:ascii="仿宋_GB2312" w:eastAsia="仿宋_GB2312" w:hAnsi="宋体" w:cs="宋体" w:hint="eastAsia"/>
                <w:color w:val="000000" w:themeColor="text1"/>
                <w:kern w:val="0"/>
                <w:szCs w:val="24"/>
              </w:rPr>
              <w:br/>
              <w:t>4. 支持Win XP、Win 2003 &amp; 2008 &amp; 2012 server、Win 7 &amp; 8 &amp; 8.1 &amp; 10等主流Windows平台沙箱镜像</w:t>
            </w:r>
            <w:r>
              <w:rPr>
                <w:rFonts w:ascii="仿宋_GB2312" w:eastAsia="仿宋_GB2312" w:hAnsi="宋体" w:cs="宋体" w:hint="eastAsia"/>
                <w:color w:val="000000" w:themeColor="text1"/>
                <w:kern w:val="0"/>
                <w:szCs w:val="24"/>
              </w:rPr>
              <w:br/>
              <w:t>5. 具有高度定制化，可以支持使用客户环境特性的Windows作业平台与应用</w:t>
            </w:r>
            <w:r>
              <w:rPr>
                <w:rFonts w:ascii="仿宋_GB2312" w:eastAsia="仿宋_GB2312" w:hAnsi="宋体" w:cs="宋体" w:hint="eastAsia"/>
                <w:color w:val="000000" w:themeColor="text1"/>
                <w:kern w:val="0"/>
                <w:szCs w:val="24"/>
              </w:rPr>
              <w:br/>
              <w:t>6. 支持未知威胁事件证据留存</w:t>
            </w:r>
            <w:r>
              <w:rPr>
                <w:rFonts w:ascii="仿宋_GB2312" w:eastAsia="仿宋_GB2312" w:hAnsi="宋体" w:cs="宋体" w:hint="eastAsia"/>
                <w:color w:val="000000" w:themeColor="text1"/>
                <w:kern w:val="0"/>
                <w:szCs w:val="24"/>
              </w:rPr>
              <w:br/>
              <w:t>7. 广泛的文档分析支持：各种Windows可执行程序、OFFICE文档，FDF、Web内容、各类压缩文件</w:t>
            </w:r>
            <w:r>
              <w:rPr>
                <w:rFonts w:ascii="仿宋_GB2312" w:eastAsia="仿宋_GB2312" w:hAnsi="宋体" w:cs="宋体" w:hint="eastAsia"/>
                <w:color w:val="000000" w:themeColor="text1"/>
                <w:kern w:val="0"/>
                <w:szCs w:val="24"/>
              </w:rPr>
              <w:br/>
              <w:t>8. 对提交的可疑URL利用沙箱执行页面扫描、动态链接分析、动态脚本及控件分析，并针对URL指向的可疑文件进行沙箱分析</w:t>
            </w:r>
            <w:r>
              <w:rPr>
                <w:rFonts w:ascii="仿宋_GB2312" w:eastAsia="仿宋_GB2312" w:hAnsi="宋体" w:cs="宋体" w:hint="eastAsia"/>
                <w:color w:val="000000" w:themeColor="text1"/>
                <w:kern w:val="0"/>
                <w:szCs w:val="24"/>
              </w:rPr>
              <w:br/>
              <w:t>9. 详细的报表事件：通过可视化中心或报表可以查看详细样本活动及C&amp;C外联通讯等全部分析结果</w:t>
            </w:r>
          </w:p>
        </w:tc>
      </w:tr>
      <w:tr w:rsidR="00721EB0">
        <w:trPr>
          <w:trHeight w:val="766"/>
          <w:jc w:val="center"/>
        </w:trPr>
        <w:tc>
          <w:tcPr>
            <w:tcW w:w="1578" w:type="dxa"/>
            <w:vMerge/>
            <w:tcBorders>
              <w:tl2br w:val="nil"/>
              <w:tr2bl w:val="nil"/>
            </w:tcBorders>
            <w:shd w:val="clear" w:color="auto" w:fill="FFFFFF" w:themeFill="background1"/>
            <w:vAlign w:val="center"/>
          </w:tcPr>
          <w:p w:rsidR="00721EB0" w:rsidRDefault="00721EB0">
            <w:pPr>
              <w:widowControl/>
              <w:spacing w:line="340" w:lineRule="exact"/>
              <w:jc w:val="center"/>
              <w:rPr>
                <w:rFonts w:ascii="仿宋_GB2312" w:eastAsia="仿宋_GB2312" w:hAnsi="宋体" w:cs="宋体"/>
                <w:color w:val="000000" w:themeColor="text1"/>
                <w:kern w:val="0"/>
                <w:szCs w:val="24"/>
              </w:rPr>
            </w:pPr>
          </w:p>
        </w:tc>
        <w:tc>
          <w:tcPr>
            <w:tcW w:w="6755" w:type="dxa"/>
            <w:tcBorders>
              <w:tl2br w:val="nil"/>
              <w:tr2bl w:val="nil"/>
            </w:tcBorders>
            <w:shd w:val="clear" w:color="auto" w:fill="FFFFFF" w:themeFill="background1"/>
            <w:vAlign w:val="center"/>
          </w:tcPr>
          <w:p w:rsidR="00721EB0" w:rsidRDefault="00557DFA">
            <w:pPr>
              <w:widowControl/>
              <w:spacing w:line="340" w:lineRule="exact"/>
              <w:jc w:val="left"/>
              <w:rPr>
                <w:rFonts w:ascii="仿宋_GB2312" w:eastAsia="仿宋_GB2312" w:hAnsi="宋体" w:cs="宋体"/>
                <w:color w:val="000000" w:themeColor="text1"/>
                <w:kern w:val="0"/>
                <w:szCs w:val="24"/>
              </w:rPr>
            </w:pPr>
            <w:r>
              <w:rPr>
                <w:rFonts w:ascii="仿宋_GB2312" w:eastAsia="仿宋_GB2312" w:hAnsi="宋体" w:cs="宋体" w:hint="eastAsia"/>
                <w:color w:val="000000" w:themeColor="text1"/>
                <w:kern w:val="0"/>
                <w:szCs w:val="24"/>
              </w:rPr>
              <w:t>根据实际需要定制沙箱操作系统及增加/减少沙箱数量。</w:t>
            </w:r>
            <w:r>
              <w:rPr>
                <w:rFonts w:ascii="仿宋_GB2312" w:eastAsia="仿宋_GB2312" w:hAnsi="宋体" w:cs="宋体" w:hint="eastAsia"/>
                <w:color w:val="000000" w:themeColor="text1"/>
                <w:kern w:val="0"/>
                <w:szCs w:val="24"/>
              </w:rPr>
              <w:br/>
              <w:t>支持3种沙箱操作系统种类，包括主流的Windows操作系统</w:t>
            </w:r>
          </w:p>
        </w:tc>
      </w:tr>
      <w:tr w:rsidR="00721EB0">
        <w:trPr>
          <w:trHeight w:val="540"/>
          <w:jc w:val="center"/>
        </w:trPr>
        <w:tc>
          <w:tcPr>
            <w:tcW w:w="1578" w:type="dxa"/>
            <w:vMerge/>
            <w:tcBorders>
              <w:tl2br w:val="nil"/>
              <w:tr2bl w:val="nil"/>
            </w:tcBorders>
            <w:shd w:val="clear" w:color="auto" w:fill="FFFFFF" w:themeFill="background1"/>
            <w:vAlign w:val="center"/>
          </w:tcPr>
          <w:p w:rsidR="00721EB0" w:rsidRDefault="00721EB0">
            <w:pPr>
              <w:widowControl/>
              <w:spacing w:line="340" w:lineRule="exact"/>
              <w:jc w:val="center"/>
              <w:rPr>
                <w:rFonts w:ascii="仿宋_GB2312" w:eastAsia="仿宋_GB2312" w:hAnsi="宋体" w:cs="宋体"/>
                <w:color w:val="000000" w:themeColor="text1"/>
                <w:kern w:val="0"/>
                <w:szCs w:val="24"/>
              </w:rPr>
            </w:pPr>
          </w:p>
        </w:tc>
        <w:tc>
          <w:tcPr>
            <w:tcW w:w="6755" w:type="dxa"/>
            <w:tcBorders>
              <w:tl2br w:val="nil"/>
              <w:tr2bl w:val="nil"/>
            </w:tcBorders>
            <w:shd w:val="clear" w:color="auto" w:fill="FFFFFF" w:themeFill="background1"/>
            <w:vAlign w:val="center"/>
          </w:tcPr>
          <w:p w:rsidR="00721EB0" w:rsidRDefault="00557DFA">
            <w:pPr>
              <w:widowControl/>
              <w:spacing w:line="340" w:lineRule="exact"/>
              <w:jc w:val="left"/>
              <w:rPr>
                <w:rFonts w:ascii="仿宋_GB2312" w:eastAsia="仿宋_GB2312" w:hAnsi="宋体" w:cs="宋体"/>
                <w:color w:val="000000" w:themeColor="text1"/>
                <w:kern w:val="0"/>
                <w:szCs w:val="24"/>
              </w:rPr>
            </w:pPr>
            <w:r>
              <w:rPr>
                <w:rFonts w:ascii="仿宋_GB2312" w:eastAsia="仿宋_GB2312" w:hAnsi="宋体" w:cs="宋体" w:hint="eastAsia"/>
                <w:color w:val="000000" w:themeColor="text1"/>
                <w:kern w:val="0"/>
                <w:szCs w:val="24"/>
              </w:rPr>
              <w:t>对于确认的威胁，可生成文件SHA1以及C&amp;C本地威胁特征，可提供给其他授权的安全产品使用</w:t>
            </w:r>
          </w:p>
        </w:tc>
      </w:tr>
      <w:tr w:rsidR="00721EB0">
        <w:trPr>
          <w:trHeight w:val="278"/>
          <w:jc w:val="center"/>
        </w:trPr>
        <w:tc>
          <w:tcPr>
            <w:tcW w:w="1578" w:type="dxa"/>
            <w:vMerge w:val="restart"/>
            <w:tcBorders>
              <w:tl2br w:val="nil"/>
              <w:tr2bl w:val="nil"/>
            </w:tcBorders>
            <w:shd w:val="clear" w:color="auto" w:fill="FFFFFF" w:themeFill="background1"/>
            <w:vAlign w:val="center"/>
          </w:tcPr>
          <w:p w:rsidR="00721EB0" w:rsidRDefault="00557DFA">
            <w:pPr>
              <w:widowControl/>
              <w:spacing w:line="340" w:lineRule="exact"/>
              <w:jc w:val="center"/>
              <w:rPr>
                <w:rFonts w:ascii="仿宋_GB2312" w:eastAsia="仿宋_GB2312" w:hAnsi="宋体" w:cs="宋体"/>
                <w:color w:val="000000" w:themeColor="text1"/>
                <w:kern w:val="0"/>
                <w:szCs w:val="24"/>
              </w:rPr>
            </w:pPr>
            <w:r>
              <w:rPr>
                <w:rFonts w:ascii="仿宋_GB2312" w:eastAsia="仿宋_GB2312" w:hAnsi="宋体" w:cs="宋体" w:hint="eastAsia"/>
                <w:color w:val="000000" w:themeColor="text1"/>
                <w:kern w:val="0"/>
                <w:szCs w:val="24"/>
              </w:rPr>
              <w:t>★支持文件检测类型要求（需提供相应截图证明，并加盖公章）</w:t>
            </w:r>
          </w:p>
        </w:tc>
        <w:tc>
          <w:tcPr>
            <w:tcW w:w="6755" w:type="dxa"/>
            <w:tcBorders>
              <w:tl2br w:val="nil"/>
              <w:tr2bl w:val="nil"/>
            </w:tcBorders>
            <w:shd w:val="clear" w:color="auto" w:fill="FFFFFF" w:themeFill="background1"/>
            <w:vAlign w:val="center"/>
          </w:tcPr>
          <w:p w:rsidR="00721EB0" w:rsidRDefault="00557DFA">
            <w:pPr>
              <w:widowControl/>
              <w:spacing w:line="340" w:lineRule="exact"/>
              <w:jc w:val="left"/>
              <w:rPr>
                <w:rFonts w:ascii="仿宋_GB2312" w:eastAsia="仿宋_GB2312" w:hAnsi="宋体" w:cs="宋体"/>
                <w:color w:val="000000" w:themeColor="text1"/>
                <w:kern w:val="0"/>
                <w:szCs w:val="24"/>
              </w:rPr>
            </w:pPr>
            <w:r>
              <w:rPr>
                <w:rFonts w:ascii="仿宋_GB2312" w:eastAsia="仿宋_GB2312" w:hAnsi="宋体" w:cs="宋体" w:hint="eastAsia"/>
                <w:color w:val="000000" w:themeColor="text1"/>
                <w:kern w:val="0"/>
                <w:szCs w:val="24"/>
              </w:rPr>
              <w:t>gz，rar，cab，7zip，tar，bz2，zip</w:t>
            </w:r>
          </w:p>
        </w:tc>
      </w:tr>
      <w:tr w:rsidR="00721EB0">
        <w:trPr>
          <w:trHeight w:val="278"/>
          <w:jc w:val="center"/>
        </w:trPr>
        <w:tc>
          <w:tcPr>
            <w:tcW w:w="1578" w:type="dxa"/>
            <w:vMerge/>
            <w:tcBorders>
              <w:tl2br w:val="nil"/>
              <w:tr2bl w:val="nil"/>
            </w:tcBorders>
            <w:shd w:val="clear" w:color="auto" w:fill="FFFFFF" w:themeFill="background1"/>
            <w:vAlign w:val="center"/>
          </w:tcPr>
          <w:p w:rsidR="00721EB0" w:rsidRDefault="00721EB0">
            <w:pPr>
              <w:widowControl/>
              <w:spacing w:line="340" w:lineRule="exact"/>
              <w:jc w:val="center"/>
              <w:rPr>
                <w:rFonts w:ascii="仿宋_GB2312" w:eastAsia="仿宋_GB2312" w:hAnsi="宋体" w:cs="宋体"/>
                <w:color w:val="000000" w:themeColor="text1"/>
                <w:kern w:val="0"/>
                <w:szCs w:val="24"/>
              </w:rPr>
            </w:pPr>
          </w:p>
        </w:tc>
        <w:tc>
          <w:tcPr>
            <w:tcW w:w="6755" w:type="dxa"/>
            <w:tcBorders>
              <w:tl2br w:val="nil"/>
              <w:tr2bl w:val="nil"/>
            </w:tcBorders>
            <w:shd w:val="clear" w:color="auto" w:fill="FFFFFF" w:themeFill="background1"/>
            <w:vAlign w:val="center"/>
          </w:tcPr>
          <w:p w:rsidR="00721EB0" w:rsidRDefault="00557DFA">
            <w:pPr>
              <w:widowControl/>
              <w:spacing w:line="340" w:lineRule="exact"/>
              <w:jc w:val="left"/>
              <w:rPr>
                <w:rFonts w:ascii="仿宋_GB2312" w:eastAsia="仿宋_GB2312" w:hAnsi="宋体" w:cs="宋体"/>
                <w:color w:val="000000" w:themeColor="text1"/>
                <w:kern w:val="0"/>
                <w:szCs w:val="24"/>
              </w:rPr>
            </w:pPr>
            <w:r>
              <w:rPr>
                <w:rFonts w:ascii="仿宋_GB2312" w:eastAsia="仿宋_GB2312" w:hAnsi="宋体" w:cs="宋体" w:hint="eastAsia"/>
                <w:color w:val="000000" w:themeColor="text1"/>
                <w:kern w:val="0"/>
                <w:szCs w:val="24"/>
              </w:rPr>
              <w:t>dll, exe, sys</w:t>
            </w:r>
          </w:p>
        </w:tc>
      </w:tr>
      <w:tr w:rsidR="00721EB0">
        <w:trPr>
          <w:trHeight w:val="540"/>
          <w:jc w:val="center"/>
        </w:trPr>
        <w:tc>
          <w:tcPr>
            <w:tcW w:w="1578" w:type="dxa"/>
            <w:vMerge/>
            <w:tcBorders>
              <w:tl2br w:val="nil"/>
              <w:tr2bl w:val="nil"/>
            </w:tcBorders>
            <w:shd w:val="clear" w:color="auto" w:fill="FFFFFF" w:themeFill="background1"/>
            <w:vAlign w:val="center"/>
          </w:tcPr>
          <w:p w:rsidR="00721EB0" w:rsidRDefault="00721EB0">
            <w:pPr>
              <w:widowControl/>
              <w:spacing w:line="340" w:lineRule="exact"/>
              <w:jc w:val="center"/>
              <w:rPr>
                <w:rFonts w:ascii="仿宋_GB2312" w:eastAsia="仿宋_GB2312" w:hAnsi="宋体" w:cs="宋体"/>
                <w:color w:val="000000" w:themeColor="text1"/>
                <w:kern w:val="0"/>
                <w:szCs w:val="24"/>
              </w:rPr>
            </w:pPr>
          </w:p>
        </w:tc>
        <w:tc>
          <w:tcPr>
            <w:tcW w:w="6755" w:type="dxa"/>
            <w:tcBorders>
              <w:tl2br w:val="nil"/>
              <w:tr2bl w:val="nil"/>
            </w:tcBorders>
            <w:shd w:val="clear" w:color="auto" w:fill="FFFFFF" w:themeFill="background1"/>
            <w:vAlign w:val="center"/>
          </w:tcPr>
          <w:p w:rsidR="00721EB0" w:rsidRDefault="00557DFA">
            <w:pPr>
              <w:widowControl/>
              <w:spacing w:line="340" w:lineRule="exact"/>
              <w:jc w:val="left"/>
              <w:rPr>
                <w:rFonts w:ascii="仿宋_GB2312" w:eastAsia="仿宋_GB2312" w:hAnsi="宋体" w:cs="宋体"/>
                <w:color w:val="000000" w:themeColor="text1"/>
                <w:kern w:val="0"/>
                <w:szCs w:val="24"/>
              </w:rPr>
            </w:pPr>
            <w:r>
              <w:rPr>
                <w:rFonts w:ascii="仿宋_GB2312" w:eastAsia="仿宋_GB2312" w:hAnsi="宋体" w:cs="宋体" w:hint="eastAsia"/>
                <w:color w:val="000000" w:themeColor="text1"/>
                <w:kern w:val="0"/>
                <w:szCs w:val="24"/>
              </w:rPr>
              <w:t>doc, docx, pdf, ppt, pptx, rtf, xls, xlsx, xml, wps</w:t>
            </w:r>
          </w:p>
        </w:tc>
      </w:tr>
      <w:tr w:rsidR="00721EB0">
        <w:trPr>
          <w:trHeight w:val="278"/>
          <w:jc w:val="center"/>
        </w:trPr>
        <w:tc>
          <w:tcPr>
            <w:tcW w:w="1578" w:type="dxa"/>
            <w:vMerge/>
            <w:tcBorders>
              <w:tl2br w:val="nil"/>
              <w:tr2bl w:val="nil"/>
            </w:tcBorders>
            <w:shd w:val="clear" w:color="auto" w:fill="FFFFFF" w:themeFill="background1"/>
            <w:vAlign w:val="center"/>
          </w:tcPr>
          <w:p w:rsidR="00721EB0" w:rsidRDefault="00721EB0">
            <w:pPr>
              <w:widowControl/>
              <w:spacing w:line="340" w:lineRule="exact"/>
              <w:jc w:val="center"/>
              <w:rPr>
                <w:rFonts w:ascii="仿宋_GB2312" w:eastAsia="仿宋_GB2312" w:hAnsi="宋体" w:cs="宋体"/>
                <w:color w:val="000000" w:themeColor="text1"/>
                <w:kern w:val="0"/>
                <w:szCs w:val="24"/>
              </w:rPr>
            </w:pPr>
          </w:p>
        </w:tc>
        <w:tc>
          <w:tcPr>
            <w:tcW w:w="6755" w:type="dxa"/>
            <w:tcBorders>
              <w:tl2br w:val="nil"/>
              <w:tr2bl w:val="nil"/>
            </w:tcBorders>
            <w:shd w:val="clear" w:color="auto" w:fill="FFFFFF" w:themeFill="background1"/>
            <w:vAlign w:val="center"/>
          </w:tcPr>
          <w:p w:rsidR="00721EB0" w:rsidRDefault="00557DFA">
            <w:pPr>
              <w:widowControl/>
              <w:spacing w:line="340" w:lineRule="exact"/>
              <w:jc w:val="left"/>
              <w:rPr>
                <w:rFonts w:ascii="仿宋_GB2312" w:eastAsia="仿宋_GB2312" w:hAnsi="宋体" w:cs="宋体"/>
                <w:color w:val="000000" w:themeColor="text1"/>
                <w:kern w:val="0"/>
                <w:szCs w:val="24"/>
              </w:rPr>
            </w:pPr>
            <w:r>
              <w:rPr>
                <w:rFonts w:ascii="仿宋_GB2312" w:eastAsia="仿宋_GB2312" w:hAnsi="宋体" w:cs="宋体" w:hint="eastAsia"/>
                <w:color w:val="000000" w:themeColor="text1"/>
                <w:kern w:val="0"/>
                <w:szCs w:val="24"/>
              </w:rPr>
              <w:t>htm, html</w:t>
            </w:r>
          </w:p>
        </w:tc>
      </w:tr>
      <w:tr w:rsidR="00721EB0">
        <w:trPr>
          <w:trHeight w:val="278"/>
          <w:jc w:val="center"/>
        </w:trPr>
        <w:tc>
          <w:tcPr>
            <w:tcW w:w="1578" w:type="dxa"/>
            <w:vMerge/>
            <w:tcBorders>
              <w:tl2br w:val="nil"/>
              <w:tr2bl w:val="nil"/>
            </w:tcBorders>
            <w:shd w:val="clear" w:color="auto" w:fill="FFFFFF" w:themeFill="background1"/>
            <w:vAlign w:val="center"/>
          </w:tcPr>
          <w:p w:rsidR="00721EB0" w:rsidRDefault="00721EB0">
            <w:pPr>
              <w:widowControl/>
              <w:spacing w:line="340" w:lineRule="exact"/>
              <w:jc w:val="center"/>
              <w:rPr>
                <w:rFonts w:ascii="仿宋_GB2312" w:eastAsia="仿宋_GB2312" w:hAnsi="宋体" w:cs="宋体"/>
                <w:color w:val="000000" w:themeColor="text1"/>
                <w:kern w:val="0"/>
                <w:szCs w:val="24"/>
              </w:rPr>
            </w:pPr>
          </w:p>
        </w:tc>
        <w:tc>
          <w:tcPr>
            <w:tcW w:w="6755" w:type="dxa"/>
            <w:tcBorders>
              <w:tl2br w:val="nil"/>
              <w:tr2bl w:val="nil"/>
            </w:tcBorders>
            <w:shd w:val="clear" w:color="auto" w:fill="FFFFFF" w:themeFill="background1"/>
            <w:vAlign w:val="center"/>
          </w:tcPr>
          <w:p w:rsidR="00721EB0" w:rsidRDefault="00557DFA">
            <w:pPr>
              <w:widowControl/>
              <w:spacing w:line="340" w:lineRule="exact"/>
              <w:jc w:val="left"/>
              <w:rPr>
                <w:rFonts w:ascii="仿宋_GB2312" w:eastAsia="仿宋_GB2312" w:hAnsi="宋体" w:cs="宋体"/>
                <w:color w:val="000000" w:themeColor="text1"/>
                <w:kern w:val="0"/>
                <w:szCs w:val="24"/>
              </w:rPr>
            </w:pPr>
            <w:r>
              <w:rPr>
                <w:rFonts w:ascii="仿宋_GB2312" w:eastAsia="仿宋_GB2312" w:hAnsi="宋体" w:cs="宋体" w:hint="eastAsia"/>
                <w:color w:val="000000" w:themeColor="text1"/>
                <w:kern w:val="0"/>
                <w:szCs w:val="24"/>
              </w:rPr>
              <w:t>vbe，vbs，js，jse，ps1</w:t>
            </w:r>
          </w:p>
        </w:tc>
      </w:tr>
      <w:tr w:rsidR="00721EB0">
        <w:trPr>
          <w:trHeight w:val="278"/>
          <w:jc w:val="center"/>
        </w:trPr>
        <w:tc>
          <w:tcPr>
            <w:tcW w:w="1578" w:type="dxa"/>
            <w:vMerge/>
            <w:tcBorders>
              <w:tl2br w:val="nil"/>
              <w:tr2bl w:val="nil"/>
            </w:tcBorders>
            <w:shd w:val="clear" w:color="auto" w:fill="FFFFFF" w:themeFill="background1"/>
            <w:vAlign w:val="center"/>
          </w:tcPr>
          <w:p w:rsidR="00721EB0" w:rsidRDefault="00721EB0">
            <w:pPr>
              <w:widowControl/>
              <w:spacing w:line="340" w:lineRule="exact"/>
              <w:jc w:val="center"/>
              <w:rPr>
                <w:rFonts w:ascii="仿宋_GB2312" w:eastAsia="仿宋_GB2312" w:hAnsi="宋体" w:cs="宋体"/>
                <w:color w:val="000000" w:themeColor="text1"/>
                <w:kern w:val="0"/>
                <w:szCs w:val="24"/>
              </w:rPr>
            </w:pPr>
          </w:p>
        </w:tc>
        <w:tc>
          <w:tcPr>
            <w:tcW w:w="6755" w:type="dxa"/>
            <w:tcBorders>
              <w:tl2br w:val="nil"/>
              <w:tr2bl w:val="nil"/>
            </w:tcBorders>
            <w:shd w:val="clear" w:color="auto" w:fill="FFFFFF" w:themeFill="background1"/>
            <w:vAlign w:val="center"/>
          </w:tcPr>
          <w:p w:rsidR="00721EB0" w:rsidRDefault="00557DFA">
            <w:pPr>
              <w:widowControl/>
              <w:spacing w:line="340" w:lineRule="exact"/>
              <w:jc w:val="left"/>
              <w:rPr>
                <w:rFonts w:ascii="仿宋_GB2312" w:eastAsia="仿宋_GB2312" w:hAnsi="宋体" w:cs="宋体"/>
                <w:color w:val="000000" w:themeColor="text1"/>
                <w:kern w:val="0"/>
                <w:szCs w:val="24"/>
              </w:rPr>
            </w:pPr>
            <w:r>
              <w:rPr>
                <w:rFonts w:ascii="仿宋_GB2312" w:eastAsia="仿宋_GB2312" w:hAnsi="宋体" w:cs="宋体" w:hint="eastAsia"/>
                <w:color w:val="000000" w:themeColor="text1"/>
                <w:kern w:val="0"/>
                <w:szCs w:val="24"/>
              </w:rPr>
              <w:t>cell, chm，lnk，mov, swf，jar等</w:t>
            </w:r>
          </w:p>
        </w:tc>
      </w:tr>
      <w:tr w:rsidR="00721EB0">
        <w:trPr>
          <w:trHeight w:val="1630"/>
          <w:jc w:val="center"/>
        </w:trPr>
        <w:tc>
          <w:tcPr>
            <w:tcW w:w="1578" w:type="dxa"/>
            <w:vMerge w:val="restart"/>
            <w:tcBorders>
              <w:tl2br w:val="nil"/>
              <w:tr2bl w:val="nil"/>
            </w:tcBorders>
            <w:shd w:val="clear" w:color="auto" w:fill="FFFFFF" w:themeFill="background1"/>
            <w:noWrap/>
            <w:vAlign w:val="center"/>
          </w:tcPr>
          <w:p w:rsidR="00721EB0" w:rsidRDefault="00557DFA">
            <w:pPr>
              <w:widowControl/>
              <w:spacing w:line="340" w:lineRule="exact"/>
              <w:jc w:val="center"/>
              <w:rPr>
                <w:rFonts w:ascii="仿宋_GB2312" w:eastAsia="仿宋_GB2312" w:hAnsi="宋体" w:cs="宋体"/>
                <w:color w:val="000000" w:themeColor="text1"/>
                <w:kern w:val="0"/>
                <w:szCs w:val="24"/>
              </w:rPr>
            </w:pPr>
            <w:r>
              <w:rPr>
                <w:rFonts w:ascii="仿宋_GB2312" w:eastAsia="仿宋_GB2312" w:hAnsi="宋体" w:cs="宋体" w:hint="eastAsia"/>
                <w:color w:val="000000" w:themeColor="text1"/>
                <w:kern w:val="0"/>
                <w:szCs w:val="24"/>
              </w:rPr>
              <w:t>★平台集成能力要求</w:t>
            </w:r>
          </w:p>
        </w:tc>
        <w:tc>
          <w:tcPr>
            <w:tcW w:w="6755" w:type="dxa"/>
            <w:tcBorders>
              <w:tl2br w:val="nil"/>
              <w:tr2bl w:val="nil"/>
            </w:tcBorders>
            <w:shd w:val="clear" w:color="auto" w:fill="FFFFFF" w:themeFill="background1"/>
            <w:vAlign w:val="center"/>
          </w:tcPr>
          <w:p w:rsidR="00721EB0" w:rsidRDefault="00557DFA">
            <w:pPr>
              <w:widowControl/>
              <w:spacing w:line="340" w:lineRule="exact"/>
              <w:jc w:val="left"/>
              <w:rPr>
                <w:rFonts w:ascii="仿宋_GB2312" w:eastAsia="仿宋_GB2312" w:hAnsi="宋体" w:cs="宋体"/>
                <w:color w:val="000000" w:themeColor="text1"/>
                <w:kern w:val="0"/>
                <w:szCs w:val="24"/>
              </w:rPr>
            </w:pPr>
            <w:r>
              <w:rPr>
                <w:rFonts w:ascii="仿宋_GB2312" w:eastAsia="仿宋_GB2312" w:hAnsi="宋体" w:cs="宋体" w:hint="eastAsia"/>
                <w:color w:val="000000" w:themeColor="text1"/>
                <w:kern w:val="0"/>
                <w:szCs w:val="24"/>
              </w:rPr>
              <w:t>可以与以下产品集成与连动，获取来自以下产品提交的威胁对象，并提供分析结果及本地威胁特征给相关产品</w:t>
            </w:r>
            <w:r>
              <w:rPr>
                <w:rFonts w:ascii="仿宋_GB2312" w:eastAsia="仿宋_GB2312" w:hAnsi="宋体" w:cs="宋体" w:hint="eastAsia"/>
                <w:color w:val="000000" w:themeColor="text1"/>
                <w:kern w:val="0"/>
                <w:szCs w:val="24"/>
              </w:rPr>
              <w:br/>
              <w:t xml:space="preserve">1.本项目中的深度威胁发现设备 </w:t>
            </w:r>
            <w:r>
              <w:rPr>
                <w:rFonts w:ascii="仿宋_GB2312" w:eastAsia="仿宋_GB2312" w:hAnsi="宋体" w:cs="宋体" w:hint="eastAsia"/>
                <w:color w:val="000000" w:themeColor="text1"/>
                <w:kern w:val="0"/>
                <w:szCs w:val="24"/>
              </w:rPr>
              <w:br/>
              <w:t>2.与我单位现有服务器深度安全防护系统</w:t>
            </w:r>
            <w:r>
              <w:rPr>
                <w:rFonts w:ascii="仿宋_GB2312" w:eastAsia="仿宋_GB2312" w:hAnsi="宋体" w:cs="宋体" w:hint="eastAsia"/>
                <w:color w:val="000000" w:themeColor="text1"/>
                <w:kern w:val="0"/>
                <w:szCs w:val="24"/>
              </w:rPr>
              <w:br/>
              <w:t>3.与我单位现有防毒网络版</w:t>
            </w:r>
          </w:p>
        </w:tc>
      </w:tr>
      <w:tr w:rsidR="00721EB0">
        <w:trPr>
          <w:trHeight w:val="810"/>
          <w:jc w:val="center"/>
        </w:trPr>
        <w:tc>
          <w:tcPr>
            <w:tcW w:w="1578" w:type="dxa"/>
            <w:vMerge/>
            <w:tcBorders>
              <w:tl2br w:val="nil"/>
              <w:tr2bl w:val="nil"/>
            </w:tcBorders>
            <w:shd w:val="clear" w:color="auto" w:fill="FFFFFF" w:themeFill="background1"/>
            <w:vAlign w:val="center"/>
          </w:tcPr>
          <w:p w:rsidR="00721EB0" w:rsidRDefault="00721EB0">
            <w:pPr>
              <w:widowControl/>
              <w:spacing w:line="340" w:lineRule="exact"/>
              <w:jc w:val="center"/>
              <w:rPr>
                <w:rFonts w:ascii="仿宋_GB2312" w:eastAsia="仿宋_GB2312" w:hAnsi="宋体" w:cs="宋体"/>
                <w:color w:val="000000" w:themeColor="text1"/>
                <w:kern w:val="0"/>
                <w:szCs w:val="24"/>
              </w:rPr>
            </w:pPr>
          </w:p>
        </w:tc>
        <w:tc>
          <w:tcPr>
            <w:tcW w:w="6755" w:type="dxa"/>
            <w:tcBorders>
              <w:tl2br w:val="nil"/>
              <w:tr2bl w:val="nil"/>
            </w:tcBorders>
            <w:shd w:val="clear" w:color="auto" w:fill="FFFFFF" w:themeFill="background1"/>
            <w:vAlign w:val="center"/>
          </w:tcPr>
          <w:p w:rsidR="00721EB0" w:rsidRDefault="00557DFA">
            <w:pPr>
              <w:widowControl/>
              <w:spacing w:line="340" w:lineRule="exact"/>
              <w:jc w:val="left"/>
              <w:rPr>
                <w:rFonts w:ascii="仿宋_GB2312" w:eastAsia="仿宋_GB2312" w:hAnsi="宋体" w:cs="宋体"/>
                <w:color w:val="000000" w:themeColor="text1"/>
                <w:kern w:val="0"/>
                <w:szCs w:val="24"/>
              </w:rPr>
            </w:pPr>
            <w:r>
              <w:rPr>
                <w:rFonts w:ascii="仿宋_GB2312" w:eastAsia="仿宋_GB2312" w:hAnsi="宋体" w:cs="宋体" w:hint="eastAsia"/>
                <w:color w:val="000000" w:themeColor="text1"/>
                <w:kern w:val="0"/>
                <w:szCs w:val="24"/>
              </w:rPr>
              <w:t>可提供开放的Web API接口给授权的第三方产品及研究人员自动或手动提交可疑威胁样本（需提供相应截图证明，并加盖公章）</w:t>
            </w:r>
          </w:p>
        </w:tc>
      </w:tr>
      <w:tr w:rsidR="00721EB0">
        <w:trPr>
          <w:trHeight w:val="278"/>
          <w:jc w:val="center"/>
        </w:trPr>
        <w:tc>
          <w:tcPr>
            <w:tcW w:w="1578" w:type="dxa"/>
            <w:vMerge w:val="restart"/>
            <w:tcBorders>
              <w:tl2br w:val="nil"/>
              <w:tr2bl w:val="nil"/>
            </w:tcBorders>
            <w:shd w:val="clear" w:color="auto" w:fill="FFFFFF" w:themeFill="background1"/>
            <w:noWrap/>
            <w:vAlign w:val="center"/>
          </w:tcPr>
          <w:p w:rsidR="00721EB0" w:rsidRDefault="00557DFA">
            <w:pPr>
              <w:widowControl/>
              <w:spacing w:line="340" w:lineRule="exact"/>
              <w:jc w:val="center"/>
              <w:rPr>
                <w:rFonts w:ascii="仿宋_GB2312" w:eastAsia="仿宋_GB2312" w:hAnsi="宋体" w:cs="宋体"/>
                <w:color w:val="000000" w:themeColor="text1"/>
                <w:kern w:val="0"/>
                <w:szCs w:val="24"/>
              </w:rPr>
            </w:pPr>
            <w:r>
              <w:rPr>
                <w:rFonts w:ascii="仿宋_GB2312" w:eastAsia="仿宋_GB2312" w:hAnsi="宋体" w:cs="宋体" w:hint="eastAsia"/>
                <w:color w:val="000000" w:themeColor="text1"/>
                <w:kern w:val="0"/>
                <w:szCs w:val="24"/>
              </w:rPr>
              <w:t>样本提交方式要求</w:t>
            </w:r>
          </w:p>
        </w:tc>
        <w:tc>
          <w:tcPr>
            <w:tcW w:w="6755" w:type="dxa"/>
            <w:tcBorders>
              <w:tl2br w:val="nil"/>
              <w:tr2bl w:val="nil"/>
            </w:tcBorders>
            <w:shd w:val="clear" w:color="auto" w:fill="FFFFFF" w:themeFill="background1"/>
            <w:vAlign w:val="center"/>
          </w:tcPr>
          <w:p w:rsidR="00721EB0" w:rsidRDefault="00557DFA">
            <w:pPr>
              <w:widowControl/>
              <w:spacing w:line="340" w:lineRule="exact"/>
              <w:jc w:val="left"/>
              <w:rPr>
                <w:rFonts w:ascii="仿宋_GB2312" w:eastAsia="仿宋_GB2312" w:hAnsi="宋体" w:cs="宋体"/>
                <w:color w:val="000000" w:themeColor="text1"/>
                <w:kern w:val="0"/>
                <w:szCs w:val="24"/>
              </w:rPr>
            </w:pPr>
            <w:r>
              <w:rPr>
                <w:rFonts w:ascii="仿宋_GB2312" w:eastAsia="仿宋_GB2312" w:hAnsi="宋体" w:cs="宋体" w:hint="eastAsia"/>
                <w:color w:val="000000" w:themeColor="text1"/>
                <w:kern w:val="0"/>
                <w:szCs w:val="24"/>
              </w:rPr>
              <w:t>可以通过深度威胁分析设备管理平台页面提交分析样本</w:t>
            </w:r>
          </w:p>
        </w:tc>
      </w:tr>
      <w:tr w:rsidR="00721EB0">
        <w:trPr>
          <w:trHeight w:val="335"/>
          <w:jc w:val="center"/>
        </w:trPr>
        <w:tc>
          <w:tcPr>
            <w:tcW w:w="1578" w:type="dxa"/>
            <w:vMerge/>
            <w:tcBorders>
              <w:tl2br w:val="nil"/>
              <w:tr2bl w:val="nil"/>
            </w:tcBorders>
            <w:shd w:val="clear" w:color="auto" w:fill="FFFFFF" w:themeFill="background1"/>
            <w:vAlign w:val="center"/>
          </w:tcPr>
          <w:p w:rsidR="00721EB0" w:rsidRDefault="00721EB0">
            <w:pPr>
              <w:widowControl/>
              <w:spacing w:line="340" w:lineRule="exact"/>
              <w:jc w:val="center"/>
              <w:rPr>
                <w:rFonts w:ascii="仿宋_GB2312" w:eastAsia="仿宋_GB2312" w:hAnsi="宋体" w:cs="宋体"/>
                <w:color w:val="000000" w:themeColor="text1"/>
                <w:kern w:val="0"/>
                <w:szCs w:val="24"/>
              </w:rPr>
            </w:pPr>
          </w:p>
        </w:tc>
        <w:tc>
          <w:tcPr>
            <w:tcW w:w="6755" w:type="dxa"/>
            <w:tcBorders>
              <w:tl2br w:val="nil"/>
              <w:tr2bl w:val="nil"/>
            </w:tcBorders>
            <w:shd w:val="clear" w:color="auto" w:fill="FFFFFF" w:themeFill="background1"/>
            <w:vAlign w:val="center"/>
          </w:tcPr>
          <w:p w:rsidR="00721EB0" w:rsidRDefault="00557DFA">
            <w:pPr>
              <w:widowControl/>
              <w:spacing w:line="340" w:lineRule="exact"/>
              <w:jc w:val="left"/>
              <w:rPr>
                <w:rFonts w:ascii="仿宋_GB2312" w:eastAsia="仿宋_GB2312" w:hAnsi="宋体" w:cs="宋体"/>
                <w:color w:val="000000" w:themeColor="text1"/>
                <w:kern w:val="0"/>
                <w:szCs w:val="24"/>
              </w:rPr>
            </w:pPr>
            <w:r>
              <w:rPr>
                <w:rFonts w:ascii="仿宋_GB2312" w:eastAsia="仿宋_GB2312" w:hAnsi="宋体" w:cs="宋体" w:hint="eastAsia"/>
                <w:color w:val="000000" w:themeColor="text1"/>
                <w:kern w:val="0"/>
                <w:szCs w:val="24"/>
              </w:rPr>
              <w:t>通过工具批量提交分析样本，且工具支持Windows和Linux两种平台</w:t>
            </w:r>
          </w:p>
        </w:tc>
      </w:tr>
      <w:tr w:rsidR="00721EB0">
        <w:trPr>
          <w:trHeight w:val="278"/>
          <w:jc w:val="center"/>
        </w:trPr>
        <w:tc>
          <w:tcPr>
            <w:tcW w:w="1578" w:type="dxa"/>
            <w:vMerge/>
            <w:tcBorders>
              <w:tl2br w:val="nil"/>
              <w:tr2bl w:val="nil"/>
            </w:tcBorders>
            <w:shd w:val="clear" w:color="auto" w:fill="FFFFFF" w:themeFill="background1"/>
            <w:vAlign w:val="center"/>
          </w:tcPr>
          <w:p w:rsidR="00721EB0" w:rsidRDefault="00721EB0">
            <w:pPr>
              <w:widowControl/>
              <w:spacing w:line="340" w:lineRule="exact"/>
              <w:jc w:val="center"/>
              <w:rPr>
                <w:rFonts w:ascii="仿宋_GB2312" w:eastAsia="仿宋_GB2312" w:hAnsi="宋体" w:cs="宋体"/>
                <w:color w:val="000000" w:themeColor="text1"/>
                <w:kern w:val="0"/>
                <w:szCs w:val="24"/>
              </w:rPr>
            </w:pPr>
          </w:p>
        </w:tc>
        <w:tc>
          <w:tcPr>
            <w:tcW w:w="6755" w:type="dxa"/>
            <w:tcBorders>
              <w:tl2br w:val="nil"/>
              <w:tr2bl w:val="nil"/>
            </w:tcBorders>
            <w:shd w:val="clear" w:color="auto" w:fill="FFFFFF" w:themeFill="background1"/>
            <w:vAlign w:val="center"/>
          </w:tcPr>
          <w:p w:rsidR="00721EB0" w:rsidRDefault="00557DFA">
            <w:pPr>
              <w:widowControl/>
              <w:spacing w:line="340" w:lineRule="exact"/>
              <w:jc w:val="left"/>
              <w:rPr>
                <w:rFonts w:ascii="仿宋_GB2312" w:eastAsia="仿宋_GB2312" w:hAnsi="宋体" w:cs="宋体"/>
                <w:color w:val="000000" w:themeColor="text1"/>
                <w:kern w:val="0"/>
                <w:szCs w:val="24"/>
              </w:rPr>
            </w:pPr>
            <w:r>
              <w:rPr>
                <w:rFonts w:ascii="仿宋_GB2312" w:eastAsia="仿宋_GB2312" w:hAnsi="宋体" w:cs="宋体" w:hint="eastAsia"/>
                <w:color w:val="000000" w:themeColor="text1"/>
                <w:kern w:val="0"/>
                <w:szCs w:val="24"/>
              </w:rPr>
              <w:t>支持通过Web AP提交分析样本</w:t>
            </w:r>
          </w:p>
        </w:tc>
      </w:tr>
      <w:tr w:rsidR="00721EB0">
        <w:trPr>
          <w:trHeight w:val="278"/>
          <w:jc w:val="center"/>
        </w:trPr>
        <w:tc>
          <w:tcPr>
            <w:tcW w:w="1578" w:type="dxa"/>
            <w:vMerge/>
            <w:tcBorders>
              <w:tl2br w:val="nil"/>
              <w:tr2bl w:val="nil"/>
            </w:tcBorders>
            <w:shd w:val="clear" w:color="auto" w:fill="FFFFFF" w:themeFill="background1"/>
            <w:vAlign w:val="center"/>
          </w:tcPr>
          <w:p w:rsidR="00721EB0" w:rsidRDefault="00721EB0">
            <w:pPr>
              <w:widowControl/>
              <w:spacing w:line="340" w:lineRule="exact"/>
              <w:jc w:val="center"/>
              <w:rPr>
                <w:rFonts w:ascii="仿宋_GB2312" w:eastAsia="仿宋_GB2312" w:hAnsi="宋体" w:cs="宋体"/>
                <w:color w:val="000000" w:themeColor="text1"/>
                <w:kern w:val="0"/>
                <w:szCs w:val="24"/>
              </w:rPr>
            </w:pPr>
          </w:p>
        </w:tc>
        <w:tc>
          <w:tcPr>
            <w:tcW w:w="6755" w:type="dxa"/>
            <w:tcBorders>
              <w:tl2br w:val="nil"/>
              <w:tr2bl w:val="nil"/>
            </w:tcBorders>
            <w:shd w:val="clear" w:color="auto" w:fill="FFFFFF" w:themeFill="background1"/>
            <w:vAlign w:val="center"/>
          </w:tcPr>
          <w:p w:rsidR="00721EB0" w:rsidRDefault="00557DFA">
            <w:pPr>
              <w:widowControl/>
              <w:spacing w:line="340" w:lineRule="exact"/>
              <w:jc w:val="left"/>
              <w:rPr>
                <w:rFonts w:ascii="仿宋_GB2312" w:eastAsia="仿宋_GB2312" w:hAnsi="宋体" w:cs="宋体"/>
                <w:color w:val="000000" w:themeColor="text1"/>
                <w:kern w:val="0"/>
                <w:szCs w:val="24"/>
              </w:rPr>
            </w:pPr>
            <w:r>
              <w:rPr>
                <w:rFonts w:ascii="仿宋_GB2312" w:eastAsia="仿宋_GB2312" w:hAnsi="宋体" w:cs="宋体" w:hint="eastAsia"/>
                <w:color w:val="000000" w:themeColor="text1"/>
                <w:kern w:val="0"/>
                <w:szCs w:val="24"/>
              </w:rPr>
              <w:t>支持通过ICAP 客户端提交分析样本</w:t>
            </w:r>
          </w:p>
        </w:tc>
      </w:tr>
      <w:tr w:rsidR="00721EB0">
        <w:trPr>
          <w:trHeight w:val="1475"/>
          <w:jc w:val="center"/>
        </w:trPr>
        <w:tc>
          <w:tcPr>
            <w:tcW w:w="1578" w:type="dxa"/>
            <w:vMerge w:val="restart"/>
            <w:tcBorders>
              <w:tl2br w:val="nil"/>
              <w:tr2bl w:val="nil"/>
            </w:tcBorders>
            <w:shd w:val="clear" w:color="auto" w:fill="FFFFFF" w:themeFill="background1"/>
            <w:noWrap/>
            <w:vAlign w:val="center"/>
          </w:tcPr>
          <w:p w:rsidR="00721EB0" w:rsidRDefault="00557DFA">
            <w:pPr>
              <w:widowControl/>
              <w:spacing w:line="340" w:lineRule="exact"/>
              <w:jc w:val="center"/>
              <w:rPr>
                <w:rFonts w:ascii="仿宋_GB2312" w:eastAsia="仿宋_GB2312" w:hAnsi="宋体" w:cs="宋体"/>
                <w:color w:val="000000" w:themeColor="text1"/>
                <w:kern w:val="0"/>
                <w:szCs w:val="24"/>
              </w:rPr>
            </w:pPr>
            <w:r>
              <w:rPr>
                <w:rFonts w:ascii="仿宋_GB2312" w:eastAsia="仿宋_GB2312" w:hAnsi="宋体" w:cs="宋体" w:hint="eastAsia"/>
                <w:color w:val="000000" w:themeColor="text1"/>
                <w:kern w:val="0"/>
                <w:szCs w:val="24"/>
              </w:rPr>
              <w:lastRenderedPageBreak/>
              <w:t>日志、报表、及监控</w:t>
            </w:r>
          </w:p>
        </w:tc>
        <w:tc>
          <w:tcPr>
            <w:tcW w:w="6755" w:type="dxa"/>
            <w:tcBorders>
              <w:tl2br w:val="nil"/>
              <w:tr2bl w:val="nil"/>
            </w:tcBorders>
            <w:shd w:val="clear" w:color="auto" w:fill="FFFFFF" w:themeFill="background1"/>
            <w:vAlign w:val="center"/>
          </w:tcPr>
          <w:p w:rsidR="00721EB0" w:rsidRDefault="00557DFA">
            <w:pPr>
              <w:widowControl/>
              <w:spacing w:line="340" w:lineRule="exact"/>
              <w:jc w:val="left"/>
              <w:rPr>
                <w:rFonts w:ascii="仿宋_GB2312" w:eastAsia="仿宋_GB2312" w:hAnsi="宋体" w:cs="宋体"/>
                <w:color w:val="000000" w:themeColor="text1"/>
                <w:kern w:val="0"/>
                <w:szCs w:val="24"/>
              </w:rPr>
            </w:pPr>
            <w:r>
              <w:rPr>
                <w:rFonts w:ascii="仿宋_GB2312" w:eastAsia="仿宋_GB2312" w:hAnsi="宋体" w:cs="宋体" w:hint="eastAsia"/>
                <w:color w:val="000000" w:themeColor="text1"/>
                <w:kern w:val="0"/>
                <w:szCs w:val="24"/>
              </w:rPr>
              <w:t>1. 支持Syslog协议，可以实时传输日志到syslog服务器，选择传输的内容类型. Syslog日志支持CEF, TMEF或LEEF格式</w:t>
            </w:r>
            <w:r>
              <w:rPr>
                <w:rFonts w:ascii="仿宋_GB2312" w:eastAsia="仿宋_GB2312" w:hAnsi="宋体" w:cs="宋体" w:hint="eastAsia"/>
                <w:color w:val="000000" w:themeColor="text1"/>
                <w:kern w:val="0"/>
                <w:szCs w:val="24"/>
              </w:rPr>
              <w:br/>
              <w:t>2. 可依照档案 SHA1 或 MD5，对可疑文档数据库进行查询</w:t>
            </w:r>
            <w:r>
              <w:rPr>
                <w:rFonts w:ascii="仿宋_GB2312" w:eastAsia="仿宋_GB2312" w:hAnsi="宋体" w:cs="宋体" w:hint="eastAsia"/>
                <w:color w:val="000000" w:themeColor="text1"/>
                <w:kern w:val="0"/>
                <w:szCs w:val="24"/>
              </w:rPr>
              <w:br/>
              <w:t>3. 可从本系统下载可疑威胁文档样本，并对于所下载的文档提供加密保护</w:t>
            </w:r>
          </w:p>
        </w:tc>
      </w:tr>
      <w:tr w:rsidR="00721EB0">
        <w:trPr>
          <w:trHeight w:val="810"/>
          <w:jc w:val="center"/>
        </w:trPr>
        <w:tc>
          <w:tcPr>
            <w:tcW w:w="1578" w:type="dxa"/>
            <w:vMerge/>
            <w:tcBorders>
              <w:tl2br w:val="nil"/>
              <w:tr2bl w:val="nil"/>
            </w:tcBorders>
            <w:shd w:val="clear" w:color="auto" w:fill="FFFFFF" w:themeFill="background1"/>
            <w:vAlign w:val="center"/>
          </w:tcPr>
          <w:p w:rsidR="00721EB0" w:rsidRDefault="00721EB0">
            <w:pPr>
              <w:widowControl/>
              <w:spacing w:line="340" w:lineRule="exact"/>
              <w:jc w:val="center"/>
              <w:rPr>
                <w:rFonts w:ascii="仿宋_GB2312" w:eastAsia="仿宋_GB2312" w:hAnsi="宋体" w:cs="宋体"/>
                <w:color w:val="000000" w:themeColor="text1"/>
                <w:kern w:val="0"/>
                <w:szCs w:val="24"/>
              </w:rPr>
            </w:pPr>
          </w:p>
        </w:tc>
        <w:tc>
          <w:tcPr>
            <w:tcW w:w="6755" w:type="dxa"/>
            <w:tcBorders>
              <w:tl2br w:val="nil"/>
              <w:tr2bl w:val="nil"/>
            </w:tcBorders>
            <w:shd w:val="clear" w:color="auto" w:fill="FFFFFF" w:themeFill="background1"/>
            <w:vAlign w:val="center"/>
          </w:tcPr>
          <w:p w:rsidR="00721EB0" w:rsidRDefault="00557DFA">
            <w:pPr>
              <w:widowControl/>
              <w:spacing w:line="340" w:lineRule="exact"/>
              <w:jc w:val="left"/>
              <w:rPr>
                <w:rFonts w:ascii="仿宋_GB2312" w:eastAsia="仿宋_GB2312" w:hAnsi="宋体" w:cs="宋体"/>
                <w:color w:val="000000" w:themeColor="text1"/>
                <w:kern w:val="0"/>
                <w:szCs w:val="24"/>
              </w:rPr>
            </w:pPr>
            <w:r>
              <w:rPr>
                <w:rFonts w:ascii="仿宋_GB2312" w:eastAsia="仿宋_GB2312" w:hAnsi="宋体" w:cs="宋体" w:hint="eastAsia"/>
                <w:color w:val="000000" w:themeColor="text1"/>
                <w:kern w:val="0"/>
                <w:szCs w:val="24"/>
              </w:rPr>
              <w:t>1. 自动提供经过分析后的图形化日/周/月报表</w:t>
            </w:r>
            <w:r>
              <w:rPr>
                <w:rFonts w:ascii="仿宋_GB2312" w:eastAsia="仿宋_GB2312" w:hAnsi="宋体" w:cs="宋体" w:hint="eastAsia"/>
                <w:color w:val="000000" w:themeColor="text1"/>
                <w:kern w:val="0"/>
                <w:szCs w:val="24"/>
              </w:rPr>
              <w:br/>
              <w:t>2. 自动寄送报表功能</w:t>
            </w:r>
            <w:r>
              <w:rPr>
                <w:rFonts w:ascii="仿宋_GB2312" w:eastAsia="仿宋_GB2312" w:hAnsi="宋体" w:cs="宋体" w:hint="eastAsia"/>
                <w:color w:val="000000" w:themeColor="text1"/>
                <w:kern w:val="0"/>
                <w:szCs w:val="24"/>
              </w:rPr>
              <w:br/>
              <w:t>3. 支持HTML和PDF报表格式</w:t>
            </w:r>
          </w:p>
        </w:tc>
      </w:tr>
      <w:tr w:rsidR="00721EB0">
        <w:trPr>
          <w:trHeight w:val="1350"/>
          <w:jc w:val="center"/>
        </w:trPr>
        <w:tc>
          <w:tcPr>
            <w:tcW w:w="1578" w:type="dxa"/>
            <w:vMerge/>
            <w:tcBorders>
              <w:tl2br w:val="nil"/>
              <w:tr2bl w:val="nil"/>
            </w:tcBorders>
            <w:shd w:val="clear" w:color="auto" w:fill="FFFFFF" w:themeFill="background1"/>
            <w:vAlign w:val="center"/>
          </w:tcPr>
          <w:p w:rsidR="00721EB0" w:rsidRDefault="00721EB0">
            <w:pPr>
              <w:widowControl/>
              <w:spacing w:line="340" w:lineRule="exact"/>
              <w:jc w:val="center"/>
              <w:rPr>
                <w:rFonts w:ascii="仿宋_GB2312" w:eastAsia="仿宋_GB2312" w:hAnsi="宋体" w:cs="宋体"/>
                <w:color w:val="000000" w:themeColor="text1"/>
                <w:kern w:val="0"/>
                <w:szCs w:val="24"/>
              </w:rPr>
            </w:pPr>
          </w:p>
        </w:tc>
        <w:tc>
          <w:tcPr>
            <w:tcW w:w="6755" w:type="dxa"/>
            <w:tcBorders>
              <w:tl2br w:val="nil"/>
              <w:tr2bl w:val="nil"/>
            </w:tcBorders>
            <w:shd w:val="clear" w:color="auto" w:fill="FFFFFF" w:themeFill="background1"/>
            <w:vAlign w:val="center"/>
          </w:tcPr>
          <w:p w:rsidR="00721EB0" w:rsidRDefault="00557DFA">
            <w:pPr>
              <w:widowControl/>
              <w:spacing w:line="340" w:lineRule="exact"/>
              <w:jc w:val="left"/>
              <w:rPr>
                <w:rFonts w:ascii="仿宋_GB2312" w:eastAsia="仿宋_GB2312" w:hAnsi="宋体" w:cs="宋体"/>
                <w:color w:val="000000" w:themeColor="text1"/>
                <w:kern w:val="0"/>
                <w:szCs w:val="24"/>
              </w:rPr>
            </w:pPr>
            <w:r>
              <w:rPr>
                <w:rFonts w:ascii="仿宋_GB2312" w:eastAsia="仿宋_GB2312" w:hAnsi="宋体" w:cs="宋体" w:hint="eastAsia"/>
                <w:color w:val="000000" w:themeColor="text1"/>
                <w:kern w:val="0"/>
                <w:szCs w:val="24"/>
              </w:rPr>
              <w:t>1. 模块化插件设计：可以定制弹性配置监控仪表板（需提供相应截图证明，并加盖公章）</w:t>
            </w:r>
            <w:r>
              <w:rPr>
                <w:rFonts w:ascii="仿宋_GB2312" w:eastAsia="仿宋_GB2312" w:hAnsi="宋体" w:cs="宋体" w:hint="eastAsia"/>
                <w:color w:val="000000" w:themeColor="text1"/>
                <w:kern w:val="0"/>
                <w:szCs w:val="24"/>
              </w:rPr>
              <w:br/>
              <w:t>2. 特定服务器监控模块，监控系统资源使用情况和沙盒处理队列等信息</w:t>
            </w:r>
            <w:r>
              <w:rPr>
                <w:rFonts w:ascii="仿宋_GB2312" w:eastAsia="仿宋_GB2312" w:hAnsi="宋体" w:cs="宋体" w:hint="eastAsia"/>
                <w:color w:val="000000" w:themeColor="text1"/>
                <w:kern w:val="0"/>
                <w:szCs w:val="24"/>
              </w:rPr>
              <w:br/>
              <w:t>3. 实时性</w:t>
            </w:r>
          </w:p>
        </w:tc>
      </w:tr>
      <w:tr w:rsidR="00721EB0">
        <w:trPr>
          <w:trHeight w:val="1080"/>
          <w:jc w:val="center"/>
        </w:trPr>
        <w:tc>
          <w:tcPr>
            <w:tcW w:w="1578" w:type="dxa"/>
            <w:vMerge w:val="restart"/>
            <w:tcBorders>
              <w:tl2br w:val="nil"/>
              <w:tr2bl w:val="nil"/>
            </w:tcBorders>
            <w:shd w:val="clear" w:color="auto" w:fill="FFFFFF" w:themeFill="background1"/>
            <w:noWrap/>
            <w:vAlign w:val="center"/>
          </w:tcPr>
          <w:p w:rsidR="00721EB0" w:rsidRDefault="00557DFA">
            <w:pPr>
              <w:widowControl/>
              <w:spacing w:line="340" w:lineRule="exact"/>
              <w:jc w:val="center"/>
              <w:rPr>
                <w:rFonts w:ascii="仿宋_GB2312" w:eastAsia="仿宋_GB2312" w:hAnsi="宋体" w:cs="宋体"/>
                <w:color w:val="000000" w:themeColor="text1"/>
                <w:kern w:val="0"/>
                <w:szCs w:val="24"/>
              </w:rPr>
            </w:pPr>
            <w:r>
              <w:rPr>
                <w:rFonts w:ascii="仿宋_GB2312" w:eastAsia="仿宋_GB2312" w:hAnsi="宋体" w:cs="宋体" w:hint="eastAsia"/>
                <w:color w:val="000000" w:themeColor="text1"/>
                <w:kern w:val="0"/>
                <w:szCs w:val="24"/>
              </w:rPr>
              <w:t>部署与管理</w:t>
            </w:r>
          </w:p>
        </w:tc>
        <w:tc>
          <w:tcPr>
            <w:tcW w:w="6755" w:type="dxa"/>
            <w:tcBorders>
              <w:tl2br w:val="nil"/>
              <w:tr2bl w:val="nil"/>
            </w:tcBorders>
            <w:shd w:val="clear" w:color="auto" w:fill="FFFFFF" w:themeFill="background1"/>
            <w:vAlign w:val="center"/>
          </w:tcPr>
          <w:p w:rsidR="00721EB0" w:rsidRDefault="00557DFA">
            <w:pPr>
              <w:widowControl/>
              <w:spacing w:line="340" w:lineRule="exact"/>
              <w:jc w:val="left"/>
              <w:rPr>
                <w:rFonts w:ascii="仿宋_GB2312" w:eastAsia="仿宋_GB2312" w:hAnsi="宋体" w:cs="宋体"/>
                <w:color w:val="000000" w:themeColor="text1"/>
                <w:kern w:val="0"/>
                <w:szCs w:val="24"/>
              </w:rPr>
            </w:pPr>
            <w:r>
              <w:rPr>
                <w:rFonts w:ascii="仿宋_GB2312" w:eastAsia="仿宋_GB2312" w:hAnsi="宋体" w:cs="宋体" w:hint="eastAsia"/>
                <w:color w:val="000000" w:themeColor="text1"/>
                <w:kern w:val="0"/>
                <w:szCs w:val="24"/>
              </w:rPr>
              <w:t>1. 独立运作系统，无需切断网络即可进行部署</w:t>
            </w:r>
            <w:r>
              <w:rPr>
                <w:rFonts w:ascii="仿宋_GB2312" w:eastAsia="仿宋_GB2312" w:hAnsi="宋体" w:cs="宋体" w:hint="eastAsia"/>
                <w:color w:val="000000" w:themeColor="text1"/>
                <w:kern w:val="0"/>
                <w:szCs w:val="24"/>
              </w:rPr>
              <w:br/>
              <w:t xml:space="preserve">2. 支持“主-主”部署模式及“主-备”部署模式 </w:t>
            </w:r>
            <w:r>
              <w:rPr>
                <w:rFonts w:ascii="仿宋_GB2312" w:eastAsia="仿宋_GB2312" w:hAnsi="宋体" w:cs="宋体" w:hint="eastAsia"/>
                <w:color w:val="000000" w:themeColor="text1"/>
                <w:kern w:val="0"/>
                <w:szCs w:val="24"/>
              </w:rPr>
              <w:br/>
              <w:t>3. 支持多台设备集群部署</w:t>
            </w:r>
          </w:p>
        </w:tc>
      </w:tr>
      <w:tr w:rsidR="00721EB0">
        <w:trPr>
          <w:trHeight w:val="1895"/>
          <w:jc w:val="center"/>
        </w:trPr>
        <w:tc>
          <w:tcPr>
            <w:tcW w:w="1578" w:type="dxa"/>
            <w:vMerge/>
            <w:tcBorders>
              <w:tl2br w:val="nil"/>
              <w:tr2bl w:val="nil"/>
            </w:tcBorders>
            <w:shd w:val="clear" w:color="auto" w:fill="FFFFFF" w:themeFill="background1"/>
            <w:vAlign w:val="center"/>
          </w:tcPr>
          <w:p w:rsidR="00721EB0" w:rsidRDefault="00721EB0">
            <w:pPr>
              <w:widowControl/>
              <w:spacing w:line="340" w:lineRule="exact"/>
              <w:jc w:val="center"/>
              <w:rPr>
                <w:rFonts w:ascii="仿宋_GB2312" w:eastAsia="仿宋_GB2312" w:hAnsi="宋体" w:cs="宋体"/>
                <w:color w:val="000000" w:themeColor="text1"/>
                <w:kern w:val="0"/>
                <w:szCs w:val="24"/>
              </w:rPr>
            </w:pPr>
          </w:p>
        </w:tc>
        <w:tc>
          <w:tcPr>
            <w:tcW w:w="6755" w:type="dxa"/>
            <w:tcBorders>
              <w:tl2br w:val="nil"/>
              <w:tr2bl w:val="nil"/>
            </w:tcBorders>
            <w:shd w:val="clear" w:color="auto" w:fill="FFFFFF" w:themeFill="background1"/>
            <w:vAlign w:val="center"/>
          </w:tcPr>
          <w:p w:rsidR="00721EB0" w:rsidRDefault="00557DFA">
            <w:pPr>
              <w:widowControl/>
              <w:spacing w:line="340" w:lineRule="exact"/>
              <w:jc w:val="left"/>
              <w:rPr>
                <w:rFonts w:ascii="仿宋_GB2312" w:eastAsia="仿宋_GB2312" w:hAnsi="宋体" w:cs="宋体"/>
                <w:color w:val="000000" w:themeColor="text1"/>
                <w:kern w:val="0"/>
                <w:szCs w:val="24"/>
              </w:rPr>
            </w:pPr>
            <w:r>
              <w:rPr>
                <w:rFonts w:ascii="仿宋_GB2312" w:eastAsia="仿宋_GB2312" w:hAnsi="宋体" w:cs="宋体" w:hint="eastAsia"/>
                <w:color w:val="000000" w:themeColor="text1"/>
                <w:kern w:val="0"/>
                <w:szCs w:val="24"/>
              </w:rPr>
              <w:t>1. 基于B/S的管理架构，Web界面支持 MS IE、Chrome、Firefox浏览器</w:t>
            </w:r>
            <w:r>
              <w:rPr>
                <w:rFonts w:ascii="仿宋_GB2312" w:eastAsia="仿宋_GB2312" w:hAnsi="宋体" w:cs="宋体" w:hint="eastAsia"/>
                <w:color w:val="000000" w:themeColor="text1"/>
                <w:kern w:val="0"/>
                <w:szCs w:val="24"/>
              </w:rPr>
              <w:br/>
              <w:t>2. 提供命令列（CLI）配置模式， 提供SSH远程调试模式</w:t>
            </w:r>
            <w:r>
              <w:rPr>
                <w:rFonts w:ascii="仿宋_GB2312" w:eastAsia="仿宋_GB2312" w:hAnsi="宋体" w:cs="宋体" w:hint="eastAsia"/>
                <w:color w:val="000000" w:themeColor="text1"/>
                <w:kern w:val="0"/>
                <w:szCs w:val="24"/>
              </w:rPr>
              <w:br/>
              <w:t>3. 可利用中央管理系统对多台设备统一进行管理</w:t>
            </w:r>
            <w:r>
              <w:rPr>
                <w:rFonts w:ascii="仿宋_GB2312" w:eastAsia="仿宋_GB2312" w:hAnsi="宋体" w:cs="宋体" w:hint="eastAsia"/>
                <w:color w:val="000000" w:themeColor="text1"/>
                <w:kern w:val="0"/>
                <w:szCs w:val="24"/>
              </w:rPr>
              <w:br/>
              <w:t>4. 提供网页接口，可让授权用户手动提交可疑威胁对象</w:t>
            </w:r>
          </w:p>
        </w:tc>
      </w:tr>
      <w:tr w:rsidR="00721EB0">
        <w:trPr>
          <w:trHeight w:val="1735"/>
          <w:jc w:val="center"/>
        </w:trPr>
        <w:tc>
          <w:tcPr>
            <w:tcW w:w="1578" w:type="dxa"/>
            <w:tcBorders>
              <w:tl2br w:val="nil"/>
              <w:tr2bl w:val="nil"/>
            </w:tcBorders>
            <w:shd w:val="clear" w:color="auto" w:fill="FFFFFF" w:themeFill="background1"/>
            <w:noWrap/>
            <w:vAlign w:val="center"/>
          </w:tcPr>
          <w:p w:rsidR="00721EB0" w:rsidRDefault="00557DFA">
            <w:pPr>
              <w:widowControl/>
              <w:spacing w:line="340" w:lineRule="exact"/>
              <w:jc w:val="center"/>
              <w:rPr>
                <w:rFonts w:ascii="仿宋_GB2312" w:eastAsia="仿宋_GB2312" w:hAnsi="宋体" w:cs="宋体"/>
                <w:color w:val="000000" w:themeColor="text1"/>
                <w:kern w:val="0"/>
                <w:szCs w:val="24"/>
              </w:rPr>
            </w:pPr>
            <w:r>
              <w:rPr>
                <w:rFonts w:ascii="仿宋_GB2312" w:eastAsia="仿宋_GB2312" w:hAnsi="宋体" w:cs="宋体" w:hint="eastAsia"/>
                <w:color w:val="000000" w:themeColor="text1"/>
                <w:kern w:val="0"/>
                <w:szCs w:val="24"/>
              </w:rPr>
              <w:t>产品资质</w:t>
            </w:r>
          </w:p>
        </w:tc>
        <w:tc>
          <w:tcPr>
            <w:tcW w:w="6755" w:type="dxa"/>
            <w:tcBorders>
              <w:tl2br w:val="nil"/>
              <w:tr2bl w:val="nil"/>
            </w:tcBorders>
            <w:shd w:val="clear" w:color="auto" w:fill="FFFFFF" w:themeFill="background1"/>
            <w:vAlign w:val="center"/>
          </w:tcPr>
          <w:p w:rsidR="00721EB0" w:rsidRDefault="00557DFA">
            <w:pPr>
              <w:widowControl/>
              <w:spacing w:line="340" w:lineRule="exact"/>
              <w:jc w:val="left"/>
              <w:rPr>
                <w:rFonts w:ascii="仿宋_GB2312" w:eastAsia="仿宋_GB2312" w:hAnsi="宋体" w:cs="宋体"/>
                <w:color w:val="000000" w:themeColor="text1"/>
                <w:kern w:val="0"/>
                <w:szCs w:val="24"/>
              </w:rPr>
            </w:pPr>
            <w:r>
              <w:rPr>
                <w:rFonts w:ascii="仿宋_GB2312" w:eastAsia="仿宋_GB2312" w:hAnsi="宋体" w:cs="宋体" w:hint="eastAsia"/>
                <w:color w:val="000000" w:themeColor="text1"/>
                <w:kern w:val="0"/>
                <w:szCs w:val="24"/>
              </w:rPr>
              <w:t>1. 产品中所用的防病毒引擎，病毒代码，防病毒扫描原理, 沙箱分析技术等都必需为厂商自有技术，非OEM或引入其他厂商技术，以保证服务支持的连续性，和技术维护的一贯性。</w:t>
            </w:r>
            <w:r>
              <w:rPr>
                <w:rFonts w:ascii="仿宋_GB2312" w:eastAsia="仿宋_GB2312" w:hAnsi="宋体" w:cs="宋体" w:hint="eastAsia"/>
                <w:color w:val="000000" w:themeColor="text1"/>
                <w:kern w:val="0"/>
                <w:szCs w:val="24"/>
              </w:rPr>
              <w:br/>
              <w:t>2. NSS Labs 2014、2015、2016、2017、2018连续5年入侵外泄侦测系统评测最高安全“推荐”评价（需提供相应截图证明，并加盖公章）；</w:t>
            </w:r>
          </w:p>
        </w:tc>
      </w:tr>
      <w:tr w:rsidR="00721EB0">
        <w:trPr>
          <w:trHeight w:val="456"/>
          <w:jc w:val="center"/>
        </w:trPr>
        <w:tc>
          <w:tcPr>
            <w:tcW w:w="1578" w:type="dxa"/>
            <w:vMerge w:val="restart"/>
            <w:tcBorders>
              <w:tl2br w:val="nil"/>
              <w:tr2bl w:val="nil"/>
            </w:tcBorders>
            <w:shd w:val="clear" w:color="auto" w:fill="FFFFFF" w:themeFill="background1"/>
            <w:noWrap/>
            <w:vAlign w:val="center"/>
          </w:tcPr>
          <w:p w:rsidR="00721EB0" w:rsidRDefault="00557DFA">
            <w:pPr>
              <w:widowControl/>
              <w:spacing w:line="340" w:lineRule="exact"/>
              <w:jc w:val="center"/>
              <w:rPr>
                <w:rFonts w:ascii="仿宋_GB2312" w:eastAsia="仿宋_GB2312" w:hAnsi="宋体" w:cs="宋体"/>
                <w:color w:val="000000" w:themeColor="text1"/>
                <w:szCs w:val="24"/>
              </w:rPr>
            </w:pPr>
            <w:r>
              <w:rPr>
                <w:rFonts w:ascii="仿宋_GB2312" w:eastAsia="仿宋_GB2312" w:hAnsi="宋体" w:cs="宋体" w:hint="eastAsia"/>
                <w:color w:val="000000" w:themeColor="text1"/>
                <w:szCs w:val="24"/>
              </w:rPr>
              <w:t>其它</w:t>
            </w:r>
          </w:p>
        </w:tc>
        <w:tc>
          <w:tcPr>
            <w:tcW w:w="6755" w:type="dxa"/>
            <w:tcBorders>
              <w:tl2br w:val="nil"/>
              <w:tr2bl w:val="nil"/>
            </w:tcBorders>
            <w:shd w:val="clear" w:color="auto" w:fill="FFFFFF" w:themeFill="background1"/>
            <w:vAlign w:val="center"/>
          </w:tcPr>
          <w:p w:rsidR="00721EB0" w:rsidRDefault="00557DFA">
            <w:pPr>
              <w:widowControl/>
              <w:spacing w:line="340" w:lineRule="exact"/>
              <w:jc w:val="left"/>
              <w:rPr>
                <w:rFonts w:ascii="仿宋_GB2312" w:eastAsia="仿宋_GB2312" w:hAnsi="宋体" w:cs="宋体"/>
                <w:color w:val="000000" w:themeColor="text1"/>
                <w:szCs w:val="24"/>
              </w:rPr>
            </w:pPr>
            <w:r>
              <w:rPr>
                <w:rFonts w:ascii="仿宋_GB2312" w:eastAsia="仿宋_GB2312" w:hAnsi="宋体" w:cs="宋体" w:hint="eastAsia"/>
                <w:color w:val="000000" w:themeColor="text1"/>
                <w:szCs w:val="24"/>
              </w:rPr>
              <w:t>必须提供针对本项目的原厂商授权书和售后服务承诺原件</w:t>
            </w:r>
          </w:p>
        </w:tc>
      </w:tr>
      <w:tr w:rsidR="00721EB0">
        <w:trPr>
          <w:trHeight w:val="406"/>
          <w:jc w:val="center"/>
        </w:trPr>
        <w:tc>
          <w:tcPr>
            <w:tcW w:w="1578" w:type="dxa"/>
            <w:vMerge/>
            <w:tcBorders>
              <w:tl2br w:val="nil"/>
              <w:tr2bl w:val="nil"/>
            </w:tcBorders>
            <w:shd w:val="clear" w:color="auto" w:fill="FFFFFF" w:themeFill="background1"/>
            <w:noWrap/>
            <w:vAlign w:val="center"/>
          </w:tcPr>
          <w:p w:rsidR="00721EB0" w:rsidRDefault="00721EB0">
            <w:pPr>
              <w:widowControl/>
              <w:spacing w:line="340" w:lineRule="exact"/>
              <w:jc w:val="center"/>
              <w:rPr>
                <w:rFonts w:ascii="仿宋_GB2312" w:eastAsia="仿宋_GB2312" w:hAnsi="宋体" w:cs="宋体"/>
                <w:color w:val="000000" w:themeColor="text1"/>
                <w:kern w:val="0"/>
                <w:szCs w:val="24"/>
              </w:rPr>
            </w:pPr>
          </w:p>
        </w:tc>
        <w:tc>
          <w:tcPr>
            <w:tcW w:w="6755" w:type="dxa"/>
            <w:tcBorders>
              <w:tl2br w:val="nil"/>
              <w:tr2bl w:val="nil"/>
            </w:tcBorders>
            <w:shd w:val="clear" w:color="auto" w:fill="FFFFFF" w:themeFill="background1"/>
            <w:vAlign w:val="center"/>
          </w:tcPr>
          <w:p w:rsidR="00721EB0" w:rsidRDefault="00557DFA">
            <w:pPr>
              <w:widowControl/>
              <w:spacing w:line="340" w:lineRule="exact"/>
              <w:jc w:val="left"/>
              <w:rPr>
                <w:rFonts w:ascii="仿宋_GB2312" w:eastAsia="仿宋_GB2312" w:hAnsi="宋体" w:cs="宋体"/>
                <w:color w:val="000000" w:themeColor="text1"/>
                <w:szCs w:val="24"/>
              </w:rPr>
            </w:pPr>
            <w:r>
              <w:rPr>
                <w:rFonts w:ascii="仿宋_GB2312" w:eastAsia="仿宋_GB2312" w:hAnsi="宋体" w:cs="宋体" w:hint="eastAsia"/>
                <w:color w:val="000000" w:themeColor="text1"/>
                <w:kern w:val="0"/>
                <w:szCs w:val="24"/>
              </w:rPr>
              <w:t>提供三年7*24小时全天候原厂商质保及库升级服务，4小时内响应</w:t>
            </w:r>
          </w:p>
        </w:tc>
      </w:tr>
    </w:tbl>
    <w:p w:rsidR="00721EB0" w:rsidRDefault="00721EB0">
      <w:pPr>
        <w:rPr>
          <w:rFonts w:ascii="仿宋_GB2312" w:eastAsia="仿宋_GB2312"/>
        </w:rPr>
      </w:pPr>
    </w:p>
    <w:p w:rsidR="00721EB0" w:rsidRDefault="00721EB0">
      <w:pPr>
        <w:rPr>
          <w:rFonts w:ascii="仿宋_GB2312" w:eastAsia="仿宋_GB2312" w:hAnsi="仿宋"/>
          <w:sz w:val="28"/>
          <w:szCs w:val="28"/>
        </w:rPr>
      </w:pPr>
    </w:p>
    <w:p w:rsidR="00721EB0" w:rsidRDefault="00721EB0">
      <w:pPr>
        <w:rPr>
          <w:rFonts w:ascii="仿宋_GB2312" w:eastAsia="仿宋_GB2312" w:hAnsi="仿宋"/>
          <w:sz w:val="28"/>
          <w:szCs w:val="28"/>
        </w:rPr>
      </w:pPr>
    </w:p>
    <w:p w:rsidR="00721EB0" w:rsidRDefault="00557DFA">
      <w:pPr>
        <w:pStyle w:val="aff5"/>
        <w:ind w:firstLineChars="0" w:firstLine="0"/>
        <w:rPr>
          <w:rStyle w:val="af7"/>
          <w:rFonts w:ascii="仿宋_GB2312" w:eastAsia="仿宋_GB2312" w:hAnsi="仿宋"/>
          <w:sz w:val="36"/>
        </w:rPr>
      </w:pPr>
      <w:r>
        <w:rPr>
          <w:rFonts w:ascii="仿宋_GB2312" w:eastAsia="仿宋_GB2312" w:hAnsi="仿宋" w:hint="eastAsia"/>
          <w:b/>
          <w:spacing w:val="-3"/>
          <w:sz w:val="28"/>
        </w:rPr>
        <w:br w:type="page"/>
      </w:r>
    </w:p>
    <w:bookmarkEnd w:id="5"/>
    <w:p w:rsidR="00721EB0" w:rsidRDefault="00557DFA">
      <w:pPr>
        <w:spacing w:line="440" w:lineRule="exact"/>
        <w:jc w:val="center"/>
        <w:rPr>
          <w:rFonts w:ascii="仿宋" w:eastAsia="仿宋" w:hAnsi="仿宋" w:cs="仿宋"/>
          <w:b/>
          <w:color w:val="000000" w:themeColor="text1"/>
          <w:sz w:val="28"/>
          <w:szCs w:val="28"/>
        </w:rPr>
      </w:pPr>
      <w:r>
        <w:rPr>
          <w:rFonts w:ascii="仿宋" w:eastAsia="仿宋" w:hAnsi="仿宋" w:cs="仿宋" w:hint="eastAsia"/>
          <w:b/>
          <w:color w:val="000000" w:themeColor="text1"/>
          <w:sz w:val="28"/>
          <w:szCs w:val="28"/>
        </w:rPr>
        <w:lastRenderedPageBreak/>
        <w:t>项目实施方案</w:t>
      </w:r>
    </w:p>
    <w:p w:rsidR="00721EB0" w:rsidRDefault="00557DFA">
      <w:pPr>
        <w:pStyle w:val="1"/>
        <w:spacing w:line="440" w:lineRule="exact"/>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实施要求</w:t>
      </w:r>
    </w:p>
    <w:p w:rsidR="00721EB0" w:rsidRDefault="00557DFA">
      <w:pPr>
        <w:spacing w:line="440" w:lineRule="exact"/>
        <w:ind w:firstLine="42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鉴于我院信息化建设现状薄弱、信息技术团队力量不足的现状，计划采用软件服务总包建设方式来推进，总建设周期为合同签定后18个月，整体内容包括信息化建设咨询、规划、系统设计、开发、调试、部署等。</w:t>
      </w:r>
    </w:p>
    <w:p w:rsidR="00721EB0" w:rsidRDefault="00557DFA">
      <w:pPr>
        <w:spacing w:line="440" w:lineRule="exact"/>
        <w:ind w:firstLine="42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由于本项目会涉及大量的信息系统的建设、改造以及应用和数据的集成，因此</w:t>
      </w:r>
      <w:r>
        <w:rPr>
          <w:rFonts w:ascii="仿宋" w:eastAsia="仿宋" w:hAnsi="仿宋" w:cs="仿宋" w:hint="eastAsia"/>
          <w:color w:val="FF0000"/>
          <w:sz w:val="28"/>
          <w:szCs w:val="28"/>
        </w:rPr>
        <w:t>中标方</w:t>
      </w:r>
      <w:r>
        <w:rPr>
          <w:rFonts w:ascii="仿宋" w:eastAsia="仿宋" w:hAnsi="仿宋" w:cs="仿宋" w:hint="eastAsia"/>
          <w:color w:val="000000" w:themeColor="text1"/>
          <w:sz w:val="28"/>
          <w:szCs w:val="28"/>
        </w:rPr>
        <w:t>需要协助医院完成本方案中所需第三方厂家系统的产品选型、功能和性能考察等工作。</w:t>
      </w:r>
      <w:r>
        <w:rPr>
          <w:rFonts w:ascii="仿宋" w:eastAsia="仿宋" w:hAnsi="仿宋" w:cs="仿宋" w:hint="eastAsia"/>
          <w:color w:val="FF0000"/>
          <w:sz w:val="28"/>
          <w:szCs w:val="28"/>
        </w:rPr>
        <w:t>中标方</w:t>
      </w:r>
      <w:r>
        <w:rPr>
          <w:rFonts w:ascii="仿宋" w:eastAsia="仿宋" w:hAnsi="仿宋" w:cs="仿宋" w:hint="eastAsia"/>
          <w:color w:val="000000" w:themeColor="text1"/>
          <w:sz w:val="28"/>
          <w:szCs w:val="28"/>
        </w:rPr>
        <w:t>负责总体把控整体信息化规划与实施，协调各业务厂商的工作，并向医院负总责，医院直接考核中标方的工作。</w:t>
      </w:r>
    </w:p>
    <w:p w:rsidR="00721EB0" w:rsidRDefault="00557DFA">
      <w:pPr>
        <w:pStyle w:val="1"/>
        <w:spacing w:line="440" w:lineRule="exact"/>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总体要求</w:t>
      </w:r>
    </w:p>
    <w:p w:rsidR="00721EB0" w:rsidRDefault="00557DFA">
      <w:pPr>
        <w:spacing w:line="440" w:lineRule="exact"/>
        <w:ind w:firstLine="420"/>
        <w:rPr>
          <w:rFonts w:ascii="仿宋" w:eastAsia="仿宋" w:hAnsi="仿宋" w:cs="仿宋"/>
          <w:color w:val="FF0000"/>
          <w:sz w:val="28"/>
          <w:szCs w:val="28"/>
        </w:rPr>
      </w:pPr>
      <w:r>
        <w:rPr>
          <w:rFonts w:ascii="仿宋" w:eastAsia="仿宋" w:hAnsi="仿宋" w:cs="仿宋" w:hint="eastAsia"/>
          <w:color w:val="000000" w:themeColor="text1"/>
          <w:sz w:val="28"/>
          <w:szCs w:val="28"/>
        </w:rPr>
        <w:t>软件设计严格执行国家有关软件工程的标准，保证系统质量，应用设计符合国际、国家、医疗卫生行业有关标准、规范和医院自身的发展规划，</w:t>
      </w:r>
      <w:r>
        <w:rPr>
          <w:rFonts w:ascii="仿宋" w:eastAsia="仿宋" w:hAnsi="仿宋" w:cs="仿宋" w:hint="eastAsia"/>
          <w:color w:val="FF0000"/>
          <w:sz w:val="28"/>
          <w:szCs w:val="28"/>
        </w:rPr>
        <w:t>并随国际、国家、医疗卫生行业有关标准、规范的变动调整设计方案。</w:t>
      </w:r>
    </w:p>
    <w:p w:rsidR="00721EB0" w:rsidRDefault="00557DFA">
      <w:pPr>
        <w:spacing w:line="440" w:lineRule="exact"/>
        <w:ind w:firstLine="42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本项目需通过国家电子病历系统功能应用水平5级和医院互联互通四级甲等评测。</w:t>
      </w:r>
    </w:p>
    <w:p w:rsidR="00721EB0" w:rsidRDefault="00557DFA">
      <w:pPr>
        <w:spacing w:line="440" w:lineRule="exact"/>
        <w:ind w:firstLine="420"/>
        <w:rPr>
          <w:rFonts w:ascii="仿宋" w:eastAsia="仿宋" w:hAnsi="仿宋" w:cs="仿宋"/>
          <w:color w:val="FF0000"/>
          <w:sz w:val="28"/>
          <w:szCs w:val="28"/>
        </w:rPr>
      </w:pPr>
      <w:r>
        <w:rPr>
          <w:rFonts w:ascii="仿宋" w:eastAsia="仿宋" w:hAnsi="仿宋" w:cs="仿宋" w:hint="eastAsia"/>
          <w:sz w:val="28"/>
          <w:szCs w:val="28"/>
        </w:rPr>
        <w:t>本次项目要求投标人投标前需</w:t>
      </w:r>
      <w:r>
        <w:rPr>
          <w:rFonts w:ascii="仿宋" w:eastAsia="仿宋" w:hAnsi="仿宋" w:cs="仿宋" w:hint="eastAsia"/>
          <w:color w:val="FF0000"/>
          <w:sz w:val="28"/>
          <w:szCs w:val="28"/>
        </w:rPr>
        <w:t>自行现场勘查</w:t>
      </w:r>
      <w:r>
        <w:rPr>
          <w:rFonts w:ascii="仿宋" w:eastAsia="仿宋" w:hAnsi="仿宋" w:cs="仿宋" w:hint="eastAsia"/>
          <w:sz w:val="28"/>
          <w:szCs w:val="28"/>
        </w:rPr>
        <w:t>，并提供院方签字盖章的勘查报告。（勘察现场联系人及联系方式：刘昆 18199220910）</w:t>
      </w:r>
    </w:p>
    <w:p w:rsidR="00721EB0" w:rsidRDefault="00557DFA">
      <w:pPr>
        <w:spacing w:line="440" w:lineRule="exact"/>
        <w:ind w:firstLine="42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本次项目要求投标人提供医院现有软件（HIS、EMR、LIS、PACS）接口，投标人在投标前需要与现有软件供应商自行协商费用并出具相关证明材料，与此相关所有费用均包含在总投标金额内，医院不再另外付费。</w:t>
      </w:r>
    </w:p>
    <w:p w:rsidR="00721EB0" w:rsidRDefault="00557DFA">
      <w:pPr>
        <w:pStyle w:val="1"/>
        <w:spacing w:line="440" w:lineRule="exact"/>
        <w:ind w:left="0" w:firstLineChars="100" w:firstLine="281"/>
        <w:rPr>
          <w:rFonts w:ascii="仿宋" w:eastAsia="仿宋" w:hAnsi="仿宋" w:cs="仿宋"/>
          <w:bCs/>
          <w:color w:val="000000" w:themeColor="text1"/>
          <w:sz w:val="28"/>
          <w:szCs w:val="28"/>
        </w:rPr>
      </w:pPr>
      <w:r>
        <w:rPr>
          <w:rFonts w:ascii="仿宋" w:eastAsia="仿宋" w:hAnsi="仿宋" w:cs="仿宋" w:hint="eastAsia"/>
          <w:color w:val="000000" w:themeColor="text1"/>
          <w:sz w:val="28"/>
          <w:szCs w:val="28"/>
        </w:rPr>
        <w:t>软件系统要求：</w:t>
      </w:r>
      <w:r>
        <w:rPr>
          <w:rFonts w:ascii="仿宋" w:eastAsia="仿宋" w:hAnsi="仿宋" w:cs="仿宋" w:hint="eastAsia"/>
          <w:bCs/>
          <w:color w:val="000000" w:themeColor="text1"/>
          <w:sz w:val="28"/>
          <w:szCs w:val="28"/>
        </w:rPr>
        <w:t>详见第三章招标内容及技术要求</w:t>
      </w:r>
    </w:p>
    <w:p w:rsidR="00721EB0" w:rsidRDefault="00557DFA">
      <w:pPr>
        <w:pStyle w:val="1"/>
        <w:spacing w:line="440" w:lineRule="exact"/>
        <w:ind w:left="0" w:firstLineChars="100" w:firstLine="281"/>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项目实施：</w:t>
      </w:r>
    </w:p>
    <w:p w:rsidR="00721EB0" w:rsidRDefault="00557DFA">
      <w:pPr>
        <w:spacing w:line="440" w:lineRule="exact"/>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投标人应仔细研读招标文件，根据项目内容及理解，提供项目详尽的实施方案和进度表，总体目标通过电子病历分级评价5级，通过互联互通4级甲等。</w:t>
      </w:r>
    </w:p>
    <w:p w:rsidR="00721EB0" w:rsidRDefault="00557DFA">
      <w:pPr>
        <w:pStyle w:val="aff5"/>
        <w:numPr>
          <w:ilvl w:val="0"/>
          <w:numId w:val="59"/>
        </w:numPr>
        <w:spacing w:line="440" w:lineRule="exact"/>
        <w:ind w:firstLineChars="210" w:firstLine="588"/>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投标人必须确保在整个项目过程中遵守国家及行业相关法规、标准</w:t>
      </w:r>
      <w:r>
        <w:rPr>
          <w:rFonts w:ascii="仿宋" w:eastAsia="仿宋" w:hAnsi="仿宋" w:cs="仿宋" w:hint="eastAsia"/>
          <w:color w:val="000000" w:themeColor="text1"/>
          <w:sz w:val="28"/>
          <w:szCs w:val="28"/>
        </w:rPr>
        <w:lastRenderedPageBreak/>
        <w:t>和规范，如果投标人已有产品或工作模式在标准和规范方面存在缺陷，投标人必须在本项目实施过程中予以改正。</w:t>
      </w:r>
    </w:p>
    <w:p w:rsidR="00721EB0" w:rsidRDefault="00557DFA">
      <w:pPr>
        <w:numPr>
          <w:ilvl w:val="0"/>
          <w:numId w:val="59"/>
        </w:numPr>
        <w:spacing w:line="440" w:lineRule="exact"/>
        <w:ind w:firstLineChars="210" w:firstLine="588"/>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投标人应在系统实施方案中描述具体的实施团队的组成、工作内容、投入人员、项目进程表及采购人的配合等内容。实施期间，投标方应按招标文件要求派遣具有同类大型项目成功实施经验的专业工程师驻扎医院进行项目的开发实施工作。投标方的实施团队应具有丰富的项目的经验，能协助医院提供全方位的工作，包括但不限于项目咨询、软件研发、系统实施等。</w:t>
      </w:r>
    </w:p>
    <w:p w:rsidR="00721EB0" w:rsidRDefault="00557DFA">
      <w:pPr>
        <w:spacing w:line="440" w:lineRule="exact"/>
        <w:ind w:firstLineChars="228" w:firstLine="638"/>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3、系统运行前完成医院基础数据的收集整理、校对录入和测试，做好数据初始化工作，包括但不限于《医院字典表》、《科室字典表》、《医护人员字典表》、《诊断代码表》、《药品代码表》、《项目字典表》、《标本字典表》、《检验指标字典表》、《物资字典表》等。</w:t>
      </w:r>
    </w:p>
    <w:p w:rsidR="00721EB0" w:rsidRDefault="00557DFA">
      <w:pPr>
        <w:pStyle w:val="aff5"/>
        <w:spacing w:line="440" w:lineRule="exact"/>
        <w:ind w:firstLineChars="210" w:firstLine="588"/>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4、投标人必须在对整个项目过程进行科学、有效的项目管理，以确保项目质量和进度。</w:t>
      </w:r>
    </w:p>
    <w:p w:rsidR="00721EB0" w:rsidRDefault="00557DFA">
      <w:pPr>
        <w:pStyle w:val="aff5"/>
        <w:spacing w:line="440" w:lineRule="exact"/>
        <w:ind w:firstLineChars="210" w:firstLine="588"/>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5、投标人必须针对项目实施提供一系列实施保障，包含需求调研、客户化改造、测试、数据准备、培训考核等。</w:t>
      </w:r>
    </w:p>
    <w:p w:rsidR="00721EB0" w:rsidRDefault="00557DFA">
      <w:pPr>
        <w:pStyle w:val="aff5"/>
        <w:spacing w:line="440" w:lineRule="exact"/>
        <w:ind w:firstLineChars="210" w:firstLine="588"/>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6、针对本项目实施内容，投标人提出具体实施工期和实施计划，并确保按时保质完成系统上线工作。</w:t>
      </w:r>
    </w:p>
    <w:p w:rsidR="00721EB0" w:rsidRDefault="00557DFA">
      <w:pPr>
        <w:pStyle w:val="2"/>
        <w:numPr>
          <w:ilvl w:val="1"/>
          <w:numId w:val="0"/>
        </w:numPr>
        <w:spacing w:beforeLines="50" w:before="156" w:afterLines="50" w:after="156" w:line="440" w:lineRule="exact"/>
        <w:rPr>
          <w:rFonts w:ascii="仿宋" w:eastAsia="仿宋" w:hAnsi="仿宋" w:cs="仿宋"/>
          <w:color w:val="000000" w:themeColor="text1"/>
          <w:szCs w:val="28"/>
        </w:rPr>
      </w:pPr>
      <w:bookmarkStart w:id="143" w:name="_Toc22225371"/>
      <w:bookmarkStart w:id="144" w:name="_Toc519089659"/>
      <w:r>
        <w:rPr>
          <w:rFonts w:ascii="仿宋" w:eastAsia="仿宋" w:hAnsi="仿宋" w:cs="仿宋" w:hint="eastAsia"/>
          <w:color w:val="000000" w:themeColor="text1"/>
          <w:szCs w:val="28"/>
        </w:rPr>
        <w:t>项目实施进度要求</w:t>
      </w:r>
      <w:bookmarkEnd w:id="143"/>
      <w:bookmarkEnd w:id="144"/>
    </w:p>
    <w:p w:rsidR="00721EB0" w:rsidRDefault="00557DFA">
      <w:pPr>
        <w:pStyle w:val="a7"/>
        <w:spacing w:line="440" w:lineRule="exact"/>
        <w:ind w:firstLine="48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项目建设工期为合同签订后18个月。2020年12月前完成电子病历系统应用水平分级4级软硬件安装、培训、上线工作，2021年12月前完成电子病历系统应用水平分级五级和互联互通标准化测评四甲相关系统的安装、培训、上线工作。</w:t>
      </w:r>
    </w:p>
    <w:p w:rsidR="00721EB0" w:rsidRDefault="00557DFA">
      <w:pPr>
        <w:pStyle w:val="aff5"/>
        <w:spacing w:line="440" w:lineRule="exact"/>
        <w:ind w:firstLineChars="210" w:firstLine="588"/>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具体通过相关评测的时间节点以新疆维吾尔自治区卫生健康委或国家卫生健康委医院管理研究所实际评测时间安排为准。</w:t>
      </w:r>
    </w:p>
    <w:p w:rsidR="00721EB0" w:rsidRDefault="00557DFA">
      <w:pPr>
        <w:pStyle w:val="1"/>
        <w:spacing w:line="440" w:lineRule="exact"/>
        <w:ind w:left="0" w:firstLine="0"/>
        <w:rPr>
          <w:rFonts w:ascii="仿宋" w:eastAsia="仿宋" w:hAnsi="仿宋" w:cs="仿宋"/>
          <w:color w:val="000000" w:themeColor="text1"/>
          <w:sz w:val="28"/>
          <w:szCs w:val="28"/>
        </w:rPr>
      </w:pPr>
      <w:bookmarkStart w:id="145" w:name="_Toc389909174"/>
      <w:r>
        <w:rPr>
          <w:rFonts w:ascii="仿宋" w:eastAsia="仿宋" w:hAnsi="仿宋" w:cs="仿宋" w:hint="eastAsia"/>
          <w:color w:val="000000" w:themeColor="text1"/>
          <w:sz w:val="28"/>
          <w:szCs w:val="28"/>
        </w:rPr>
        <w:t>培训管理</w:t>
      </w:r>
    </w:p>
    <w:p w:rsidR="00721EB0" w:rsidRDefault="00557DFA">
      <w:pPr>
        <w:spacing w:line="440" w:lineRule="exact"/>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1、投标人必须针对本系统软件及采用的相关技术等提出全面培训计划和培训方案并征得采购方同意后实施，培训服务工作须满足招标文件要求。</w:t>
      </w:r>
    </w:p>
    <w:p w:rsidR="00721EB0" w:rsidRDefault="00557DFA">
      <w:pPr>
        <w:spacing w:line="440" w:lineRule="exact"/>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2、投标人必须针对不同的对象制定不同的培训计划，并分别培训，培训后应有相应的考核机制。</w:t>
      </w:r>
    </w:p>
    <w:p w:rsidR="00721EB0" w:rsidRDefault="00557DFA">
      <w:pPr>
        <w:spacing w:line="440" w:lineRule="exact"/>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lastRenderedPageBreak/>
        <w:t>3、投标人必须为所有被培训人员进行现场培训。</w:t>
      </w:r>
    </w:p>
    <w:p w:rsidR="00721EB0" w:rsidRDefault="00557DFA">
      <w:pPr>
        <w:tabs>
          <w:tab w:val="left" w:pos="845"/>
        </w:tabs>
        <w:spacing w:line="440" w:lineRule="exact"/>
        <w:ind w:leftChars="200" w:left="42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4、业务系统操作培训工作应在系统安装之前结束。</w:t>
      </w:r>
    </w:p>
    <w:p w:rsidR="00721EB0" w:rsidRDefault="00557DFA">
      <w:pPr>
        <w:tabs>
          <w:tab w:val="left" w:pos="845"/>
        </w:tabs>
        <w:spacing w:line="440" w:lineRule="exact"/>
        <w:ind w:leftChars="200" w:left="42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5、与培训相关的费用，供应商应当一并计算在投标报价中，在实施完成结束前，本院将不再支付此类费用。</w:t>
      </w:r>
    </w:p>
    <w:p w:rsidR="00721EB0" w:rsidRDefault="00557DFA">
      <w:pPr>
        <w:pStyle w:val="1"/>
        <w:spacing w:line="440" w:lineRule="exact"/>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支持服务</w:t>
      </w:r>
    </w:p>
    <w:p w:rsidR="00721EB0" w:rsidRDefault="00557DFA">
      <w:pPr>
        <w:spacing w:line="440" w:lineRule="exact"/>
        <w:ind w:firstLineChars="100" w:firstLine="280"/>
        <w:rPr>
          <w:rFonts w:ascii="仿宋" w:eastAsia="仿宋" w:hAnsi="仿宋" w:cs="仿宋"/>
          <w:color w:val="000000" w:themeColor="text1"/>
          <w:sz w:val="28"/>
          <w:szCs w:val="28"/>
        </w:rPr>
      </w:pPr>
      <w:bookmarkStart w:id="146" w:name="_Toc294606742"/>
      <w:bookmarkStart w:id="147" w:name="_Toc294606654"/>
      <w:bookmarkStart w:id="148" w:name="_Toc200538951"/>
      <w:r>
        <w:rPr>
          <w:rFonts w:ascii="仿宋" w:eastAsia="仿宋" w:hAnsi="仿宋" w:cs="仿宋" w:hint="eastAsia"/>
          <w:color w:val="000000" w:themeColor="text1"/>
          <w:sz w:val="28"/>
          <w:szCs w:val="28"/>
        </w:rPr>
        <w:t>1 支持服务保证</w:t>
      </w:r>
      <w:bookmarkEnd w:id="146"/>
      <w:bookmarkEnd w:id="147"/>
      <w:bookmarkEnd w:id="148"/>
    </w:p>
    <w:p w:rsidR="00721EB0" w:rsidRDefault="00557DFA">
      <w:pPr>
        <w:tabs>
          <w:tab w:val="left" w:pos="845"/>
        </w:tabs>
        <w:spacing w:line="440" w:lineRule="exact"/>
        <w:ind w:left="845" w:hanging="42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供应商必须提供支持服务以保证系统的成功实施，支持服务应该包括：</w:t>
      </w:r>
    </w:p>
    <w:p w:rsidR="00721EB0" w:rsidRDefault="00557DFA">
      <w:pPr>
        <w:numPr>
          <w:ilvl w:val="0"/>
          <w:numId w:val="60"/>
        </w:numPr>
        <w:spacing w:line="440" w:lineRule="exact"/>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培训用户；</w:t>
      </w:r>
    </w:p>
    <w:p w:rsidR="00721EB0" w:rsidRDefault="00557DFA">
      <w:pPr>
        <w:numPr>
          <w:ilvl w:val="0"/>
          <w:numId w:val="60"/>
        </w:numPr>
        <w:spacing w:line="440" w:lineRule="exact"/>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处理用户的疑问；</w:t>
      </w:r>
    </w:p>
    <w:p w:rsidR="00721EB0" w:rsidRDefault="00557DFA">
      <w:pPr>
        <w:numPr>
          <w:ilvl w:val="0"/>
          <w:numId w:val="60"/>
        </w:numPr>
        <w:spacing w:line="440" w:lineRule="exact"/>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测试；</w:t>
      </w:r>
    </w:p>
    <w:p w:rsidR="00721EB0" w:rsidRDefault="00557DFA">
      <w:pPr>
        <w:numPr>
          <w:ilvl w:val="0"/>
          <w:numId w:val="60"/>
        </w:numPr>
        <w:spacing w:line="440" w:lineRule="exact"/>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知识转移；</w:t>
      </w:r>
    </w:p>
    <w:p w:rsidR="00721EB0" w:rsidRDefault="00557DFA">
      <w:pPr>
        <w:numPr>
          <w:ilvl w:val="0"/>
          <w:numId w:val="60"/>
        </w:numPr>
        <w:spacing w:line="440" w:lineRule="exact"/>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人员替换；</w:t>
      </w:r>
    </w:p>
    <w:p w:rsidR="00721EB0" w:rsidRDefault="00557DFA">
      <w:pPr>
        <w:numPr>
          <w:ilvl w:val="0"/>
          <w:numId w:val="60"/>
        </w:numPr>
        <w:spacing w:line="440" w:lineRule="exact"/>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实施准备；</w:t>
      </w:r>
    </w:p>
    <w:p w:rsidR="00721EB0" w:rsidRDefault="00557DFA">
      <w:pPr>
        <w:numPr>
          <w:ilvl w:val="0"/>
          <w:numId w:val="60"/>
        </w:numPr>
        <w:spacing w:line="440" w:lineRule="exact"/>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系统调优。</w:t>
      </w:r>
    </w:p>
    <w:p w:rsidR="00721EB0" w:rsidRDefault="00557DFA">
      <w:pPr>
        <w:tabs>
          <w:tab w:val="left" w:pos="845"/>
        </w:tabs>
        <w:spacing w:line="440" w:lineRule="exact"/>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供应商需要与本院共同合作，安排统一管理，保证应用系统的有效运转。</w:t>
      </w:r>
    </w:p>
    <w:p w:rsidR="00721EB0" w:rsidRDefault="00557DFA">
      <w:pPr>
        <w:tabs>
          <w:tab w:val="left" w:pos="845"/>
        </w:tabs>
        <w:spacing w:line="440" w:lineRule="exact"/>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供应商需要制定全面的工作计划，保证按照工作计划进行项目的实施。</w:t>
      </w:r>
    </w:p>
    <w:p w:rsidR="00721EB0" w:rsidRDefault="00557DFA">
      <w:pPr>
        <w:tabs>
          <w:tab w:val="left" w:pos="845"/>
        </w:tabs>
        <w:spacing w:line="440" w:lineRule="exact"/>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供应商应在合同期内将系统的所有变动详细记录。</w:t>
      </w:r>
    </w:p>
    <w:p w:rsidR="00721EB0" w:rsidRDefault="00557DFA">
      <w:pPr>
        <w:tabs>
          <w:tab w:val="left" w:pos="845"/>
        </w:tabs>
        <w:spacing w:line="440" w:lineRule="exact"/>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供应商必须保证版本的控制，对所有的应用系统配置、源程序代码、文档等进行有效的管理。</w:t>
      </w:r>
    </w:p>
    <w:p w:rsidR="00721EB0" w:rsidRDefault="00557DFA">
      <w:pPr>
        <w:tabs>
          <w:tab w:val="left" w:pos="845"/>
        </w:tabs>
        <w:spacing w:line="440" w:lineRule="exact"/>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供应商必须制定安全管理手册，保证系统的可靠性。</w:t>
      </w:r>
    </w:p>
    <w:p w:rsidR="00721EB0" w:rsidRDefault="00557DFA">
      <w:pPr>
        <w:tabs>
          <w:tab w:val="left" w:pos="845"/>
        </w:tabs>
        <w:spacing w:line="440" w:lineRule="exact"/>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供应商必须遵从本院的统一安全标准。</w:t>
      </w:r>
    </w:p>
    <w:p w:rsidR="00721EB0" w:rsidRDefault="00557DFA">
      <w:pPr>
        <w:tabs>
          <w:tab w:val="left" w:pos="845"/>
        </w:tabs>
        <w:spacing w:line="440" w:lineRule="exact"/>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除突发事件外，供应商在系统实施中应该及时提醒本院修改不合理的需求；供应商有责任与医院协商同意后制定变更计划。</w:t>
      </w:r>
    </w:p>
    <w:p w:rsidR="00721EB0" w:rsidRDefault="00557DFA">
      <w:pPr>
        <w:tabs>
          <w:tab w:val="left" w:pos="845"/>
        </w:tabs>
        <w:spacing w:line="440" w:lineRule="exact"/>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供应商对系统的任何改动都应该事先告知本院，协商同意后制定变更计划。</w:t>
      </w:r>
    </w:p>
    <w:p w:rsidR="00721EB0" w:rsidRDefault="00557DFA">
      <w:pPr>
        <w:spacing w:line="440" w:lineRule="exact"/>
        <w:rPr>
          <w:rFonts w:ascii="仿宋" w:eastAsia="仿宋" w:hAnsi="仿宋" w:cs="仿宋"/>
          <w:color w:val="000000" w:themeColor="text1"/>
          <w:sz w:val="28"/>
          <w:szCs w:val="28"/>
        </w:rPr>
      </w:pPr>
      <w:bookmarkStart w:id="149" w:name="_Toc200538952"/>
      <w:bookmarkStart w:id="150" w:name="_Toc294606655"/>
      <w:bookmarkStart w:id="151" w:name="_Toc294606743"/>
      <w:r>
        <w:rPr>
          <w:rFonts w:ascii="仿宋" w:eastAsia="仿宋" w:hAnsi="仿宋" w:cs="仿宋" w:hint="eastAsia"/>
          <w:color w:val="000000" w:themeColor="text1"/>
          <w:sz w:val="28"/>
          <w:szCs w:val="28"/>
        </w:rPr>
        <w:t>2 需求收集及流程改进</w:t>
      </w:r>
      <w:bookmarkEnd w:id="149"/>
      <w:bookmarkEnd w:id="150"/>
      <w:bookmarkEnd w:id="151"/>
    </w:p>
    <w:p w:rsidR="00721EB0" w:rsidRDefault="00557DFA">
      <w:pPr>
        <w:tabs>
          <w:tab w:val="left" w:pos="845"/>
        </w:tabs>
        <w:spacing w:line="440" w:lineRule="exact"/>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供应商承担从本院收集需求的工作，需求规格说明书将由相关用户签字确认。</w:t>
      </w:r>
    </w:p>
    <w:p w:rsidR="00721EB0" w:rsidRDefault="00557DFA">
      <w:pPr>
        <w:tabs>
          <w:tab w:val="left" w:pos="845"/>
        </w:tabs>
        <w:spacing w:line="440" w:lineRule="exact"/>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供应商需要对需求进行进一步的分析与处理，并对不合理的业务流程提出改进意见。</w:t>
      </w:r>
    </w:p>
    <w:p w:rsidR="00721EB0" w:rsidRDefault="00557DFA">
      <w:pPr>
        <w:spacing w:line="440" w:lineRule="exact"/>
        <w:rPr>
          <w:rFonts w:ascii="仿宋" w:eastAsia="仿宋" w:hAnsi="仿宋" w:cs="仿宋"/>
          <w:color w:val="000000" w:themeColor="text1"/>
          <w:sz w:val="28"/>
          <w:szCs w:val="28"/>
        </w:rPr>
      </w:pPr>
      <w:bookmarkStart w:id="152" w:name="_Toc294606744"/>
      <w:bookmarkStart w:id="153" w:name="_Toc200538953"/>
      <w:bookmarkStart w:id="154" w:name="_Toc294606656"/>
      <w:r>
        <w:rPr>
          <w:rFonts w:ascii="仿宋" w:eastAsia="仿宋" w:hAnsi="仿宋" w:cs="仿宋" w:hint="eastAsia"/>
          <w:color w:val="000000" w:themeColor="text1"/>
          <w:sz w:val="28"/>
          <w:szCs w:val="28"/>
        </w:rPr>
        <w:lastRenderedPageBreak/>
        <w:t>3 软硬件的支持与维护服务</w:t>
      </w:r>
      <w:bookmarkEnd w:id="152"/>
      <w:bookmarkEnd w:id="153"/>
      <w:bookmarkEnd w:id="154"/>
    </w:p>
    <w:p w:rsidR="00721EB0" w:rsidRDefault="00557DFA">
      <w:pPr>
        <w:numPr>
          <w:ilvl w:val="0"/>
          <w:numId w:val="61"/>
        </w:numPr>
        <w:tabs>
          <w:tab w:val="left" w:pos="0"/>
          <w:tab w:val="left" w:pos="426"/>
        </w:tabs>
        <w:spacing w:line="440" w:lineRule="exact"/>
        <w:ind w:left="0" w:firstLine="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供应商应该提供各类技术人员的职责，方便用户与相关人员的沟通。</w:t>
      </w:r>
    </w:p>
    <w:p w:rsidR="00721EB0" w:rsidRDefault="00557DFA">
      <w:pPr>
        <w:numPr>
          <w:ilvl w:val="0"/>
          <w:numId w:val="61"/>
        </w:numPr>
        <w:tabs>
          <w:tab w:val="left" w:pos="0"/>
          <w:tab w:val="left" w:pos="426"/>
        </w:tabs>
        <w:spacing w:line="440" w:lineRule="exact"/>
        <w:ind w:left="0" w:firstLine="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免费维护期过后，签订技术售后服务合同，软件售后服务费用按照双方协议价格收取。技术保证期自甲、乙双方代表在最终项目验收单上签字之日起计算。</w:t>
      </w:r>
    </w:p>
    <w:p w:rsidR="00721EB0" w:rsidRDefault="00557DFA">
      <w:pPr>
        <w:numPr>
          <w:ilvl w:val="0"/>
          <w:numId w:val="61"/>
        </w:numPr>
        <w:tabs>
          <w:tab w:val="left" w:pos="0"/>
          <w:tab w:val="left" w:pos="426"/>
        </w:tabs>
        <w:spacing w:line="440" w:lineRule="exact"/>
        <w:ind w:left="0" w:firstLine="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软件产品保证期内，所有系统模块均享受免费升级服务。应提供系统扩充、升级方面的技术支持服务。</w:t>
      </w:r>
    </w:p>
    <w:p w:rsidR="00721EB0" w:rsidRDefault="00557DFA">
      <w:pPr>
        <w:numPr>
          <w:ilvl w:val="0"/>
          <w:numId w:val="61"/>
        </w:numPr>
        <w:tabs>
          <w:tab w:val="left" w:pos="0"/>
          <w:tab w:val="left" w:pos="426"/>
        </w:tabs>
        <w:spacing w:line="440" w:lineRule="exact"/>
        <w:ind w:left="0" w:firstLine="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供应商必须将免费服务期后的技术支持和售后服务各项费用单独列出以作参考。</w:t>
      </w:r>
    </w:p>
    <w:p w:rsidR="00721EB0" w:rsidRDefault="00557DFA">
      <w:pPr>
        <w:numPr>
          <w:ilvl w:val="0"/>
          <w:numId w:val="61"/>
        </w:numPr>
        <w:tabs>
          <w:tab w:val="left" w:pos="0"/>
          <w:tab w:val="left" w:pos="426"/>
        </w:tabs>
        <w:spacing w:line="440" w:lineRule="exact"/>
        <w:ind w:left="0" w:firstLine="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供应商应该在项目的实施过程中提供软件支持的服务，这些服务应该包括：</w:t>
      </w:r>
    </w:p>
    <w:p w:rsidR="00721EB0" w:rsidRDefault="00557DFA">
      <w:pPr>
        <w:numPr>
          <w:ilvl w:val="1"/>
          <w:numId w:val="61"/>
        </w:numPr>
        <w:tabs>
          <w:tab w:val="left" w:pos="284"/>
          <w:tab w:val="left" w:pos="426"/>
          <w:tab w:val="left" w:pos="993"/>
        </w:tabs>
        <w:spacing w:line="440" w:lineRule="exact"/>
        <w:ind w:left="0" w:firstLineChars="236" w:firstLine="661"/>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对影响到应用系统平稳作业的问题解答与分析，并提出解决方案；</w:t>
      </w:r>
    </w:p>
    <w:p w:rsidR="00721EB0" w:rsidRDefault="00557DFA">
      <w:pPr>
        <w:numPr>
          <w:ilvl w:val="1"/>
          <w:numId w:val="61"/>
        </w:numPr>
        <w:tabs>
          <w:tab w:val="left" w:pos="284"/>
          <w:tab w:val="left" w:pos="426"/>
          <w:tab w:val="left" w:pos="993"/>
        </w:tabs>
        <w:spacing w:line="440" w:lineRule="exact"/>
        <w:ind w:left="0" w:firstLineChars="236" w:firstLine="661"/>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定期进行程序错误的修改、维护、实施；</w:t>
      </w:r>
    </w:p>
    <w:p w:rsidR="00721EB0" w:rsidRDefault="00557DFA">
      <w:pPr>
        <w:numPr>
          <w:ilvl w:val="1"/>
          <w:numId w:val="61"/>
        </w:numPr>
        <w:tabs>
          <w:tab w:val="left" w:pos="284"/>
          <w:tab w:val="left" w:pos="426"/>
          <w:tab w:val="left" w:pos="993"/>
        </w:tabs>
        <w:spacing w:line="440" w:lineRule="exact"/>
        <w:ind w:left="0" w:firstLineChars="236" w:firstLine="661"/>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信息系统的服务关联到软硬件的各个方面，因此必须对所有相关的变化进行实时的更新；</w:t>
      </w:r>
    </w:p>
    <w:p w:rsidR="00721EB0" w:rsidRDefault="00557DFA">
      <w:pPr>
        <w:numPr>
          <w:ilvl w:val="1"/>
          <w:numId w:val="61"/>
        </w:numPr>
        <w:tabs>
          <w:tab w:val="left" w:pos="284"/>
          <w:tab w:val="left" w:pos="426"/>
          <w:tab w:val="left" w:pos="993"/>
        </w:tabs>
        <w:spacing w:line="440" w:lineRule="exact"/>
        <w:ind w:left="0" w:firstLineChars="236" w:firstLine="661"/>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对所有的维护活动进行记录，并形成规范的文档，例如记录时间、地点、原因等，最后还要注明完成的时间和人员；</w:t>
      </w:r>
    </w:p>
    <w:p w:rsidR="00721EB0" w:rsidRDefault="00557DFA">
      <w:pPr>
        <w:numPr>
          <w:ilvl w:val="1"/>
          <w:numId w:val="61"/>
        </w:numPr>
        <w:tabs>
          <w:tab w:val="left" w:pos="284"/>
          <w:tab w:val="left" w:pos="426"/>
          <w:tab w:val="left" w:pos="993"/>
        </w:tabs>
        <w:spacing w:line="440" w:lineRule="exact"/>
        <w:ind w:left="0" w:firstLineChars="236" w:firstLine="661"/>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提供全天候（24小时）的现场维护和故障解决。</w:t>
      </w:r>
    </w:p>
    <w:p w:rsidR="00721EB0" w:rsidRDefault="00557DFA">
      <w:pPr>
        <w:numPr>
          <w:ilvl w:val="0"/>
          <w:numId w:val="61"/>
        </w:numPr>
        <w:tabs>
          <w:tab w:val="left" w:pos="0"/>
          <w:tab w:val="left" w:pos="426"/>
        </w:tabs>
        <w:spacing w:line="440" w:lineRule="exact"/>
        <w:ind w:left="0" w:firstLine="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供应商应提供系统的维护服务，维护服务包含但不局限于以下几点：</w:t>
      </w:r>
    </w:p>
    <w:p w:rsidR="00721EB0" w:rsidRDefault="00557DFA">
      <w:pPr>
        <w:numPr>
          <w:ilvl w:val="1"/>
          <w:numId w:val="61"/>
        </w:numPr>
        <w:tabs>
          <w:tab w:val="left" w:pos="284"/>
          <w:tab w:val="left" w:pos="426"/>
          <w:tab w:val="left" w:pos="993"/>
        </w:tabs>
        <w:spacing w:line="440" w:lineRule="exact"/>
        <w:ind w:left="0" w:firstLineChars="236" w:firstLine="661"/>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管理、维护、软硬件的技术支持以及与其他系统的接口；</w:t>
      </w:r>
    </w:p>
    <w:p w:rsidR="00721EB0" w:rsidRDefault="00557DFA">
      <w:pPr>
        <w:numPr>
          <w:ilvl w:val="1"/>
          <w:numId w:val="61"/>
        </w:numPr>
        <w:tabs>
          <w:tab w:val="left" w:pos="284"/>
          <w:tab w:val="left" w:pos="426"/>
          <w:tab w:val="left" w:pos="993"/>
        </w:tabs>
        <w:spacing w:line="440" w:lineRule="exact"/>
        <w:ind w:left="0" w:firstLineChars="236" w:firstLine="661"/>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问题解答、问题分析、与其他合作方的协作；</w:t>
      </w:r>
    </w:p>
    <w:p w:rsidR="00721EB0" w:rsidRDefault="00557DFA">
      <w:pPr>
        <w:numPr>
          <w:ilvl w:val="1"/>
          <w:numId w:val="61"/>
        </w:numPr>
        <w:tabs>
          <w:tab w:val="left" w:pos="284"/>
          <w:tab w:val="left" w:pos="426"/>
          <w:tab w:val="left" w:pos="993"/>
        </w:tabs>
        <w:spacing w:line="440" w:lineRule="exact"/>
        <w:ind w:left="0" w:firstLineChars="236" w:firstLine="661"/>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修正应用软件的错误；</w:t>
      </w:r>
    </w:p>
    <w:p w:rsidR="00721EB0" w:rsidRDefault="00557DFA">
      <w:pPr>
        <w:numPr>
          <w:ilvl w:val="1"/>
          <w:numId w:val="61"/>
        </w:numPr>
        <w:tabs>
          <w:tab w:val="left" w:pos="284"/>
          <w:tab w:val="left" w:pos="426"/>
          <w:tab w:val="left" w:pos="993"/>
        </w:tabs>
        <w:spacing w:line="440" w:lineRule="exact"/>
        <w:ind w:left="0" w:firstLineChars="236" w:firstLine="661"/>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协助解决硬件和网络的故障；</w:t>
      </w:r>
    </w:p>
    <w:p w:rsidR="00721EB0" w:rsidRDefault="00557DFA">
      <w:pPr>
        <w:numPr>
          <w:ilvl w:val="1"/>
          <w:numId w:val="61"/>
        </w:numPr>
        <w:tabs>
          <w:tab w:val="left" w:pos="284"/>
          <w:tab w:val="left" w:pos="426"/>
          <w:tab w:val="left" w:pos="993"/>
        </w:tabs>
        <w:spacing w:line="440" w:lineRule="exact"/>
        <w:ind w:left="0" w:firstLineChars="236" w:firstLine="661"/>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维护和执行的服务必须满足系统的操作；</w:t>
      </w:r>
    </w:p>
    <w:p w:rsidR="00721EB0" w:rsidRDefault="00557DFA">
      <w:pPr>
        <w:numPr>
          <w:ilvl w:val="1"/>
          <w:numId w:val="61"/>
        </w:numPr>
        <w:tabs>
          <w:tab w:val="left" w:pos="284"/>
          <w:tab w:val="left" w:pos="426"/>
          <w:tab w:val="left" w:pos="993"/>
        </w:tabs>
        <w:spacing w:line="440" w:lineRule="exact"/>
        <w:ind w:left="0" w:firstLineChars="236" w:firstLine="661"/>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 xml:space="preserve">数据库的管理和性能调优必须达到合同中规定的标准；  </w:t>
      </w:r>
    </w:p>
    <w:p w:rsidR="00721EB0" w:rsidRDefault="00557DFA">
      <w:pPr>
        <w:numPr>
          <w:ilvl w:val="1"/>
          <w:numId w:val="61"/>
        </w:numPr>
        <w:tabs>
          <w:tab w:val="left" w:pos="284"/>
          <w:tab w:val="left" w:pos="426"/>
          <w:tab w:val="left" w:pos="993"/>
        </w:tabs>
        <w:spacing w:line="440" w:lineRule="exact"/>
        <w:ind w:left="0" w:firstLineChars="236" w:firstLine="661"/>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信息系统的服务是与整个系统相关的，维护服务必须保证系统的一致性与稳定性；</w:t>
      </w:r>
    </w:p>
    <w:p w:rsidR="00721EB0" w:rsidRDefault="00557DFA">
      <w:pPr>
        <w:numPr>
          <w:ilvl w:val="1"/>
          <w:numId w:val="61"/>
        </w:numPr>
        <w:tabs>
          <w:tab w:val="left" w:pos="284"/>
          <w:tab w:val="left" w:pos="426"/>
          <w:tab w:val="left" w:pos="993"/>
        </w:tabs>
        <w:spacing w:line="440" w:lineRule="exact"/>
        <w:ind w:left="0" w:firstLineChars="236" w:firstLine="661"/>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对本院系统的每一次变更或是升级都必须对需求进行检查；</w:t>
      </w:r>
    </w:p>
    <w:p w:rsidR="00721EB0" w:rsidRDefault="00557DFA">
      <w:pPr>
        <w:numPr>
          <w:ilvl w:val="1"/>
          <w:numId w:val="61"/>
        </w:numPr>
        <w:tabs>
          <w:tab w:val="left" w:pos="284"/>
          <w:tab w:val="left" w:pos="426"/>
          <w:tab w:val="left" w:pos="993"/>
        </w:tabs>
        <w:spacing w:line="440" w:lineRule="exact"/>
        <w:ind w:left="0" w:firstLineChars="236" w:firstLine="661"/>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依据系统提出对本院修改建议，供应商也有责任和义务完成对所提出的建议进行系统改造；</w:t>
      </w:r>
    </w:p>
    <w:p w:rsidR="00721EB0" w:rsidRDefault="00557DFA">
      <w:pPr>
        <w:numPr>
          <w:ilvl w:val="1"/>
          <w:numId w:val="61"/>
        </w:numPr>
        <w:tabs>
          <w:tab w:val="left" w:pos="284"/>
          <w:tab w:val="left" w:pos="426"/>
          <w:tab w:val="left" w:pos="993"/>
        </w:tabs>
        <w:spacing w:line="440" w:lineRule="exact"/>
        <w:ind w:left="0" w:firstLineChars="236" w:firstLine="661"/>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评估并保证建议的解决方案是完全符合目前的操作模式，并对系统</w:t>
      </w:r>
      <w:r>
        <w:rPr>
          <w:rFonts w:ascii="仿宋" w:eastAsia="仿宋" w:hAnsi="仿宋" w:cs="仿宋" w:hint="eastAsia"/>
          <w:color w:val="000000" w:themeColor="text1"/>
          <w:sz w:val="28"/>
          <w:szCs w:val="28"/>
        </w:rPr>
        <w:lastRenderedPageBreak/>
        <w:t>的正常运作没有影响，所有的调优或修改建议不能够降低系统操作性能。</w:t>
      </w:r>
    </w:p>
    <w:p w:rsidR="00721EB0" w:rsidRDefault="00557DFA">
      <w:pPr>
        <w:numPr>
          <w:ilvl w:val="0"/>
          <w:numId w:val="61"/>
        </w:numPr>
        <w:tabs>
          <w:tab w:val="left" w:pos="0"/>
          <w:tab w:val="left" w:pos="426"/>
        </w:tabs>
        <w:spacing w:line="440" w:lineRule="exact"/>
        <w:ind w:left="0" w:firstLine="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供应商的支持和实施人员要求如下：</w:t>
      </w:r>
    </w:p>
    <w:p w:rsidR="00721EB0" w:rsidRDefault="00557DFA">
      <w:pPr>
        <w:numPr>
          <w:ilvl w:val="1"/>
          <w:numId w:val="61"/>
        </w:numPr>
        <w:tabs>
          <w:tab w:val="left" w:pos="0"/>
          <w:tab w:val="left" w:pos="284"/>
          <w:tab w:val="left" w:pos="426"/>
          <w:tab w:val="left" w:pos="993"/>
        </w:tabs>
        <w:spacing w:line="440" w:lineRule="exact"/>
        <w:ind w:left="0" w:firstLineChars="236" w:firstLine="661"/>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熟练地操作系统；</w:t>
      </w:r>
    </w:p>
    <w:p w:rsidR="00721EB0" w:rsidRDefault="00557DFA">
      <w:pPr>
        <w:numPr>
          <w:ilvl w:val="1"/>
          <w:numId w:val="61"/>
        </w:numPr>
        <w:tabs>
          <w:tab w:val="left" w:pos="0"/>
          <w:tab w:val="left" w:pos="284"/>
          <w:tab w:val="left" w:pos="426"/>
          <w:tab w:val="left" w:pos="993"/>
        </w:tabs>
        <w:spacing w:line="440" w:lineRule="exact"/>
        <w:ind w:left="0" w:firstLineChars="236" w:firstLine="661"/>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熟悉系统的运行环境；</w:t>
      </w:r>
    </w:p>
    <w:p w:rsidR="00721EB0" w:rsidRDefault="00557DFA">
      <w:pPr>
        <w:numPr>
          <w:ilvl w:val="1"/>
          <w:numId w:val="61"/>
        </w:numPr>
        <w:tabs>
          <w:tab w:val="left" w:pos="0"/>
          <w:tab w:val="left" w:pos="284"/>
          <w:tab w:val="left" w:pos="426"/>
          <w:tab w:val="left" w:pos="993"/>
        </w:tabs>
        <w:spacing w:line="440" w:lineRule="exact"/>
        <w:ind w:left="0" w:firstLineChars="236" w:firstLine="661"/>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能够独立的处理整个系统的一般性问题，对所有问题能够进行有效地记录跟踪，并能在指定时间内改正；</w:t>
      </w:r>
    </w:p>
    <w:p w:rsidR="00721EB0" w:rsidRDefault="00557DFA">
      <w:pPr>
        <w:numPr>
          <w:ilvl w:val="1"/>
          <w:numId w:val="61"/>
        </w:numPr>
        <w:tabs>
          <w:tab w:val="left" w:pos="0"/>
          <w:tab w:val="left" w:pos="284"/>
          <w:tab w:val="left" w:pos="426"/>
          <w:tab w:val="left" w:pos="993"/>
        </w:tabs>
        <w:spacing w:line="440" w:lineRule="exact"/>
        <w:ind w:left="0" w:firstLineChars="236" w:firstLine="661"/>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系统管理员能够完成每日的系统备份，对系统性能进行实时监控，对系统的用户进行管理；</w:t>
      </w:r>
    </w:p>
    <w:p w:rsidR="00721EB0" w:rsidRDefault="00557DFA">
      <w:pPr>
        <w:numPr>
          <w:ilvl w:val="1"/>
          <w:numId w:val="61"/>
        </w:numPr>
        <w:tabs>
          <w:tab w:val="left" w:pos="0"/>
          <w:tab w:val="left" w:pos="284"/>
          <w:tab w:val="left" w:pos="426"/>
          <w:tab w:val="left" w:pos="993"/>
        </w:tabs>
        <w:spacing w:line="440" w:lineRule="exact"/>
        <w:ind w:left="0" w:firstLineChars="236" w:firstLine="661"/>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对本院信息系统的操作提出技术上的建议并提供支持；</w:t>
      </w:r>
    </w:p>
    <w:p w:rsidR="00721EB0" w:rsidRDefault="00557DFA">
      <w:pPr>
        <w:numPr>
          <w:ilvl w:val="1"/>
          <w:numId w:val="61"/>
        </w:numPr>
        <w:tabs>
          <w:tab w:val="left" w:pos="0"/>
          <w:tab w:val="left" w:pos="284"/>
          <w:tab w:val="left" w:pos="426"/>
          <w:tab w:val="left" w:pos="993"/>
        </w:tabs>
        <w:spacing w:line="440" w:lineRule="exact"/>
        <w:ind w:left="0" w:firstLineChars="236" w:firstLine="661"/>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协调并提供对所有系统问题的提供技术上的帮助。</w:t>
      </w:r>
    </w:p>
    <w:p w:rsidR="00721EB0" w:rsidRPr="0005538B" w:rsidRDefault="00721EB0">
      <w:pPr>
        <w:spacing w:line="440" w:lineRule="exact"/>
        <w:rPr>
          <w:rFonts w:ascii="仿宋" w:eastAsia="仿宋" w:hAnsi="仿宋" w:cs="仿宋"/>
          <w:sz w:val="28"/>
          <w:szCs w:val="28"/>
        </w:rPr>
      </w:pPr>
    </w:p>
    <w:p w:rsidR="00721EB0" w:rsidRPr="0005538B" w:rsidRDefault="00557DFA">
      <w:pPr>
        <w:pStyle w:val="1"/>
        <w:spacing w:line="440" w:lineRule="exact"/>
        <w:rPr>
          <w:rFonts w:ascii="仿宋" w:eastAsia="仿宋" w:hAnsi="仿宋" w:cs="仿宋"/>
          <w:sz w:val="28"/>
          <w:szCs w:val="28"/>
        </w:rPr>
      </w:pPr>
      <w:bookmarkStart w:id="155" w:name="_Toc22225376"/>
      <w:bookmarkStart w:id="156" w:name="_Toc436149226"/>
      <w:bookmarkStart w:id="157" w:name="_Toc519089662"/>
      <w:bookmarkEnd w:id="145"/>
      <w:r w:rsidRPr="0005538B">
        <w:rPr>
          <w:rFonts w:ascii="仿宋" w:eastAsia="仿宋" w:hAnsi="仿宋" w:cs="仿宋" w:hint="eastAsia"/>
          <w:sz w:val="28"/>
          <w:szCs w:val="28"/>
        </w:rPr>
        <w:t>项目验收售后服务要求</w:t>
      </w:r>
      <w:bookmarkEnd w:id="155"/>
      <w:bookmarkEnd w:id="156"/>
      <w:bookmarkEnd w:id="157"/>
    </w:p>
    <w:p w:rsidR="00721EB0" w:rsidRPr="0005538B" w:rsidRDefault="00557DFA">
      <w:pPr>
        <w:pStyle w:val="2"/>
        <w:spacing w:line="440" w:lineRule="exact"/>
        <w:ind w:left="0" w:firstLine="0"/>
        <w:rPr>
          <w:rFonts w:ascii="仿宋" w:eastAsia="仿宋" w:hAnsi="仿宋" w:cs="仿宋"/>
          <w:szCs w:val="28"/>
        </w:rPr>
      </w:pPr>
      <w:r w:rsidRPr="0005538B">
        <w:rPr>
          <w:rFonts w:ascii="仿宋" w:eastAsia="仿宋" w:hAnsi="仿宋" w:cs="仿宋" w:hint="eastAsia"/>
          <w:szCs w:val="28"/>
        </w:rPr>
        <w:t>交付验收要求</w:t>
      </w:r>
    </w:p>
    <w:p w:rsidR="00721EB0" w:rsidRPr="0005538B" w:rsidRDefault="00557DFA">
      <w:pPr>
        <w:spacing w:line="440" w:lineRule="exact"/>
        <w:ind w:firstLine="480"/>
        <w:rPr>
          <w:rFonts w:ascii="仿宋" w:eastAsia="仿宋" w:hAnsi="仿宋" w:cs="仿宋"/>
          <w:bCs/>
          <w:sz w:val="28"/>
          <w:szCs w:val="28"/>
        </w:rPr>
      </w:pPr>
      <w:r w:rsidRPr="0005538B">
        <w:rPr>
          <w:rFonts w:ascii="仿宋" w:eastAsia="仿宋" w:hAnsi="仿宋" w:cs="仿宋" w:hint="eastAsia"/>
          <w:sz w:val="28"/>
          <w:szCs w:val="28"/>
        </w:rPr>
        <w:t>*1、</w:t>
      </w:r>
      <w:r w:rsidRPr="0005538B">
        <w:rPr>
          <w:rFonts w:ascii="仿宋" w:eastAsia="仿宋" w:hAnsi="仿宋" w:cs="仿宋" w:hint="eastAsia"/>
          <w:bCs/>
          <w:sz w:val="28"/>
          <w:szCs w:val="28"/>
        </w:rPr>
        <w:t>最终验收合格必须以电子病历5级和医院互联互通4级甲等评审通过为最终标准。</w:t>
      </w:r>
    </w:p>
    <w:p w:rsidR="00721EB0" w:rsidRPr="0005538B" w:rsidRDefault="00557DFA">
      <w:pPr>
        <w:spacing w:line="440" w:lineRule="exact"/>
        <w:ind w:firstLine="480"/>
        <w:rPr>
          <w:rFonts w:ascii="仿宋" w:eastAsia="仿宋" w:hAnsi="仿宋" w:cs="仿宋"/>
          <w:sz w:val="28"/>
          <w:szCs w:val="28"/>
        </w:rPr>
      </w:pPr>
      <w:r w:rsidRPr="0005538B">
        <w:rPr>
          <w:rFonts w:ascii="仿宋" w:eastAsia="仿宋" w:hAnsi="仿宋" w:cs="仿宋" w:hint="eastAsia"/>
          <w:sz w:val="28"/>
          <w:szCs w:val="28"/>
        </w:rPr>
        <w:t>2、中标人应提供软件的最新版本。软件系统施工完成后，中标人以书面形式申请使用方进行软件验收，在使用方确认中标人已完成合同内容并同意验收后在10个工作日内组织验收。验收合格后由中标人出具验收报告，中标人和使用方代表签字并加盖公章。</w:t>
      </w:r>
    </w:p>
    <w:p w:rsidR="00721EB0" w:rsidRPr="0005538B" w:rsidRDefault="00557DFA">
      <w:pPr>
        <w:spacing w:line="440" w:lineRule="exact"/>
        <w:ind w:firstLine="480"/>
        <w:rPr>
          <w:rFonts w:ascii="仿宋" w:eastAsia="仿宋" w:hAnsi="仿宋" w:cs="仿宋"/>
          <w:sz w:val="28"/>
          <w:szCs w:val="28"/>
        </w:rPr>
      </w:pPr>
      <w:r w:rsidRPr="0005538B">
        <w:rPr>
          <w:rFonts w:ascii="仿宋" w:eastAsia="仿宋" w:hAnsi="仿宋" w:cs="仿宋" w:hint="eastAsia"/>
          <w:sz w:val="28"/>
          <w:szCs w:val="28"/>
        </w:rPr>
        <w:t>3、项目的工作内容及成果文档的提交应覆盖以下内容，电子文档是成果不可分割的部分。</w:t>
      </w:r>
    </w:p>
    <w:p w:rsidR="00721EB0" w:rsidRPr="0005538B" w:rsidRDefault="00557DFA">
      <w:pPr>
        <w:spacing w:line="440" w:lineRule="exact"/>
        <w:ind w:firstLine="480"/>
        <w:rPr>
          <w:rFonts w:ascii="仿宋" w:eastAsia="仿宋" w:hAnsi="仿宋" w:cs="仿宋"/>
          <w:sz w:val="28"/>
          <w:szCs w:val="28"/>
        </w:rPr>
      </w:pPr>
      <w:r w:rsidRPr="0005538B">
        <w:rPr>
          <w:rFonts w:ascii="仿宋" w:eastAsia="仿宋" w:hAnsi="仿宋" w:cs="仿宋" w:hint="eastAsia"/>
          <w:sz w:val="28"/>
          <w:szCs w:val="28"/>
        </w:rPr>
        <w:t>1）系统的体系架构及描述。</w:t>
      </w:r>
    </w:p>
    <w:p w:rsidR="00721EB0" w:rsidRPr="0005538B" w:rsidRDefault="00557DFA">
      <w:pPr>
        <w:spacing w:line="440" w:lineRule="exact"/>
        <w:ind w:firstLine="480"/>
        <w:rPr>
          <w:rFonts w:ascii="仿宋" w:eastAsia="仿宋" w:hAnsi="仿宋" w:cs="仿宋"/>
          <w:sz w:val="28"/>
          <w:szCs w:val="28"/>
        </w:rPr>
      </w:pPr>
      <w:r w:rsidRPr="0005538B">
        <w:rPr>
          <w:rFonts w:ascii="仿宋" w:eastAsia="仿宋" w:hAnsi="仿宋" w:cs="仿宋" w:hint="eastAsia"/>
          <w:sz w:val="28"/>
          <w:szCs w:val="28"/>
        </w:rPr>
        <w:t>2）提供的其它技术手册，包括：</w:t>
      </w:r>
    </w:p>
    <w:p w:rsidR="00721EB0" w:rsidRPr="0005538B" w:rsidRDefault="00557DFA">
      <w:pPr>
        <w:spacing w:line="440" w:lineRule="exact"/>
        <w:ind w:leftChars="200" w:left="420" w:firstLine="480"/>
        <w:rPr>
          <w:rFonts w:ascii="仿宋" w:eastAsia="仿宋" w:hAnsi="仿宋" w:cs="仿宋"/>
          <w:sz w:val="28"/>
          <w:szCs w:val="28"/>
        </w:rPr>
      </w:pPr>
      <w:r w:rsidRPr="0005538B">
        <w:rPr>
          <w:rFonts w:ascii="仿宋" w:eastAsia="仿宋" w:hAnsi="仿宋" w:cs="仿宋" w:hint="eastAsia"/>
          <w:sz w:val="28"/>
          <w:szCs w:val="28"/>
        </w:rPr>
        <w:t>《需求分析报告》（含软件功能需求与数据要求）；</w:t>
      </w:r>
    </w:p>
    <w:p w:rsidR="00721EB0" w:rsidRPr="0005538B" w:rsidRDefault="00557DFA">
      <w:pPr>
        <w:spacing w:line="440" w:lineRule="exact"/>
        <w:ind w:leftChars="200" w:left="420" w:firstLine="480"/>
        <w:rPr>
          <w:rFonts w:ascii="仿宋" w:eastAsia="仿宋" w:hAnsi="仿宋" w:cs="仿宋"/>
          <w:sz w:val="28"/>
          <w:szCs w:val="28"/>
        </w:rPr>
      </w:pPr>
      <w:r w:rsidRPr="0005538B">
        <w:rPr>
          <w:rFonts w:ascii="仿宋" w:eastAsia="仿宋" w:hAnsi="仿宋" w:cs="仿宋" w:hint="eastAsia"/>
          <w:sz w:val="28"/>
          <w:szCs w:val="28"/>
        </w:rPr>
        <w:t>《实施确认书》；</w:t>
      </w:r>
    </w:p>
    <w:p w:rsidR="00721EB0" w:rsidRPr="0005538B" w:rsidRDefault="00557DFA">
      <w:pPr>
        <w:spacing w:line="440" w:lineRule="exact"/>
        <w:ind w:leftChars="200" w:left="420" w:firstLine="480"/>
        <w:rPr>
          <w:rFonts w:ascii="仿宋" w:eastAsia="仿宋" w:hAnsi="仿宋" w:cs="仿宋"/>
          <w:sz w:val="28"/>
          <w:szCs w:val="28"/>
        </w:rPr>
      </w:pPr>
      <w:r w:rsidRPr="0005538B">
        <w:rPr>
          <w:rFonts w:ascii="仿宋" w:eastAsia="仿宋" w:hAnsi="仿宋" w:cs="仿宋" w:hint="eastAsia"/>
          <w:sz w:val="28"/>
          <w:szCs w:val="28"/>
        </w:rPr>
        <w:t>《软件培训资料》；</w:t>
      </w:r>
    </w:p>
    <w:p w:rsidR="00721EB0" w:rsidRPr="0005538B" w:rsidRDefault="00557DFA">
      <w:pPr>
        <w:spacing w:line="440" w:lineRule="exact"/>
        <w:ind w:leftChars="200" w:left="420" w:firstLine="480"/>
        <w:rPr>
          <w:rFonts w:ascii="仿宋" w:eastAsia="仿宋" w:hAnsi="仿宋" w:cs="仿宋"/>
          <w:sz w:val="28"/>
          <w:szCs w:val="28"/>
        </w:rPr>
      </w:pPr>
      <w:r w:rsidRPr="0005538B">
        <w:rPr>
          <w:rFonts w:ascii="仿宋" w:eastAsia="仿宋" w:hAnsi="仿宋" w:cs="仿宋" w:hint="eastAsia"/>
          <w:sz w:val="28"/>
          <w:szCs w:val="28"/>
        </w:rPr>
        <w:t>《软件安装维护手册》；</w:t>
      </w:r>
    </w:p>
    <w:p w:rsidR="00721EB0" w:rsidRPr="0005538B" w:rsidRDefault="00557DFA">
      <w:pPr>
        <w:spacing w:line="440" w:lineRule="exact"/>
        <w:ind w:leftChars="200" w:left="420" w:firstLine="480"/>
        <w:rPr>
          <w:rFonts w:ascii="仿宋" w:eastAsia="仿宋" w:hAnsi="仿宋" w:cs="仿宋"/>
          <w:sz w:val="28"/>
          <w:szCs w:val="28"/>
        </w:rPr>
      </w:pPr>
      <w:r w:rsidRPr="0005538B">
        <w:rPr>
          <w:rFonts w:ascii="仿宋" w:eastAsia="仿宋" w:hAnsi="仿宋" w:cs="仿宋" w:hint="eastAsia"/>
          <w:sz w:val="28"/>
          <w:szCs w:val="28"/>
        </w:rPr>
        <w:t>《软件使用操作手册》；</w:t>
      </w:r>
    </w:p>
    <w:p w:rsidR="00721EB0" w:rsidRPr="0005538B" w:rsidRDefault="00557DFA">
      <w:pPr>
        <w:spacing w:line="440" w:lineRule="exact"/>
        <w:ind w:leftChars="200" w:left="420" w:firstLine="480"/>
        <w:rPr>
          <w:rFonts w:ascii="仿宋" w:eastAsia="仿宋" w:hAnsi="仿宋" w:cs="仿宋"/>
          <w:sz w:val="28"/>
          <w:szCs w:val="28"/>
        </w:rPr>
      </w:pPr>
      <w:r w:rsidRPr="0005538B">
        <w:rPr>
          <w:rFonts w:ascii="仿宋" w:eastAsia="仿宋" w:hAnsi="仿宋" w:cs="仿宋" w:hint="eastAsia"/>
          <w:sz w:val="28"/>
          <w:szCs w:val="28"/>
        </w:rPr>
        <w:t>《软件验收报告》。</w:t>
      </w:r>
    </w:p>
    <w:p w:rsidR="00721EB0" w:rsidRPr="0005538B" w:rsidRDefault="00557DFA">
      <w:pPr>
        <w:spacing w:line="440" w:lineRule="exact"/>
        <w:ind w:leftChars="200" w:left="420" w:firstLine="480"/>
        <w:rPr>
          <w:rFonts w:ascii="仿宋" w:eastAsia="仿宋" w:hAnsi="仿宋" w:cs="仿宋"/>
          <w:sz w:val="28"/>
          <w:szCs w:val="28"/>
        </w:rPr>
      </w:pPr>
      <w:r w:rsidRPr="0005538B">
        <w:rPr>
          <w:rFonts w:ascii="仿宋" w:eastAsia="仿宋" w:hAnsi="仿宋" w:cs="仿宋" w:hint="eastAsia"/>
          <w:sz w:val="28"/>
          <w:szCs w:val="28"/>
        </w:rPr>
        <w:lastRenderedPageBreak/>
        <w:t>《项目验收报告》。</w:t>
      </w:r>
    </w:p>
    <w:p w:rsidR="00721EB0" w:rsidRPr="0005538B" w:rsidRDefault="00557DFA">
      <w:pPr>
        <w:pStyle w:val="2"/>
        <w:spacing w:line="440" w:lineRule="exact"/>
        <w:rPr>
          <w:rFonts w:ascii="仿宋" w:eastAsia="仿宋" w:hAnsi="仿宋" w:cs="仿宋"/>
          <w:szCs w:val="28"/>
        </w:rPr>
      </w:pPr>
      <w:bookmarkStart w:id="158" w:name="_Toc22225377"/>
      <w:r w:rsidRPr="0005538B">
        <w:rPr>
          <w:rFonts w:ascii="仿宋" w:eastAsia="仿宋" w:hAnsi="仿宋" w:cs="仿宋" w:hint="eastAsia"/>
          <w:szCs w:val="28"/>
        </w:rPr>
        <w:t>售后服务要求</w:t>
      </w:r>
      <w:bookmarkEnd w:id="158"/>
    </w:p>
    <w:p w:rsidR="00721EB0" w:rsidRPr="0005538B" w:rsidRDefault="00557DFA">
      <w:pPr>
        <w:adjustRightInd w:val="0"/>
        <w:snapToGrid w:val="0"/>
        <w:spacing w:line="440" w:lineRule="exact"/>
        <w:ind w:firstLineChars="200" w:firstLine="560"/>
        <w:rPr>
          <w:rFonts w:ascii="仿宋" w:eastAsia="仿宋" w:hAnsi="仿宋" w:cs="仿宋"/>
          <w:sz w:val="28"/>
          <w:szCs w:val="28"/>
        </w:rPr>
      </w:pPr>
      <w:r w:rsidRPr="0005538B">
        <w:rPr>
          <w:rFonts w:ascii="仿宋" w:eastAsia="仿宋" w:hAnsi="仿宋" w:cs="仿宋" w:hint="eastAsia"/>
          <w:sz w:val="28"/>
          <w:szCs w:val="28"/>
        </w:rPr>
        <w:t>1、本次项目中涉及的系统软件须至少提供原厂贰年质保服务，硬件系统提供原厂叁年质保服务。</w:t>
      </w:r>
    </w:p>
    <w:p w:rsidR="00721EB0" w:rsidRPr="0005538B" w:rsidRDefault="00557DFA">
      <w:pPr>
        <w:adjustRightInd w:val="0"/>
        <w:snapToGrid w:val="0"/>
        <w:spacing w:line="440" w:lineRule="exact"/>
        <w:ind w:firstLineChars="200" w:firstLine="560"/>
        <w:rPr>
          <w:rFonts w:ascii="仿宋" w:eastAsia="仿宋" w:hAnsi="仿宋" w:cs="仿宋"/>
          <w:sz w:val="28"/>
          <w:szCs w:val="28"/>
        </w:rPr>
      </w:pPr>
      <w:r w:rsidRPr="0005538B">
        <w:rPr>
          <w:rFonts w:ascii="仿宋" w:eastAsia="仿宋" w:hAnsi="仿宋" w:cs="仿宋" w:hint="eastAsia"/>
          <w:sz w:val="28"/>
          <w:szCs w:val="28"/>
        </w:rPr>
        <w:t>2、投标方应在投标文件中说明在保修期内提供的服务计划，维护范围包括（包括但不限于）软件安装，调试、维修，接口等内容。</w:t>
      </w:r>
    </w:p>
    <w:p w:rsidR="00721EB0" w:rsidRPr="0005538B" w:rsidRDefault="00557DFA">
      <w:pPr>
        <w:adjustRightInd w:val="0"/>
        <w:snapToGrid w:val="0"/>
        <w:spacing w:line="440" w:lineRule="exact"/>
        <w:ind w:firstLineChars="200" w:firstLine="560"/>
        <w:rPr>
          <w:rFonts w:ascii="仿宋" w:eastAsia="仿宋" w:hAnsi="仿宋" w:cs="仿宋"/>
          <w:sz w:val="28"/>
          <w:szCs w:val="28"/>
        </w:rPr>
      </w:pPr>
      <w:r w:rsidRPr="0005538B">
        <w:rPr>
          <w:rFonts w:ascii="仿宋" w:eastAsia="仿宋" w:hAnsi="仿宋" w:cs="仿宋" w:hint="eastAsia"/>
          <w:sz w:val="28"/>
          <w:szCs w:val="28"/>
        </w:rPr>
        <w:t>3、在系统的服务期内，中标方应确保系统的正常使用。在接到用户服务要求后应立即做出回应，并在承诺的服务时间内实施服务。</w:t>
      </w:r>
    </w:p>
    <w:p w:rsidR="00721EB0" w:rsidRPr="0005538B" w:rsidRDefault="00557DFA">
      <w:pPr>
        <w:adjustRightInd w:val="0"/>
        <w:snapToGrid w:val="0"/>
        <w:spacing w:line="440" w:lineRule="exact"/>
        <w:ind w:firstLineChars="200" w:firstLine="560"/>
        <w:rPr>
          <w:rFonts w:ascii="仿宋" w:eastAsia="仿宋" w:hAnsi="仿宋" w:cs="仿宋"/>
          <w:sz w:val="28"/>
          <w:szCs w:val="28"/>
        </w:rPr>
      </w:pPr>
      <w:r w:rsidRPr="0005538B">
        <w:rPr>
          <w:rFonts w:ascii="仿宋" w:eastAsia="仿宋" w:hAnsi="仿宋" w:cs="仿宋" w:hint="eastAsia"/>
          <w:sz w:val="28"/>
          <w:szCs w:val="28"/>
        </w:rPr>
        <w:t>4、投标人有良好的售后服务能力，项目完成验收后，在质保期和服务期内提供不少于2名工程师（1人驻场服务），驻场工程师需有2年以上系统维护和实施经验。</w:t>
      </w:r>
    </w:p>
    <w:p w:rsidR="00721EB0" w:rsidRPr="0005538B" w:rsidRDefault="00557DFA">
      <w:pPr>
        <w:adjustRightInd w:val="0"/>
        <w:snapToGrid w:val="0"/>
        <w:spacing w:line="440" w:lineRule="exact"/>
        <w:ind w:firstLineChars="200" w:firstLine="560"/>
        <w:rPr>
          <w:rFonts w:ascii="仿宋" w:eastAsia="仿宋" w:hAnsi="仿宋" w:cs="仿宋"/>
          <w:sz w:val="28"/>
          <w:szCs w:val="28"/>
        </w:rPr>
      </w:pPr>
      <w:r w:rsidRPr="0005538B">
        <w:rPr>
          <w:rFonts w:ascii="仿宋" w:eastAsia="仿宋" w:hAnsi="仿宋" w:cs="仿宋" w:hint="eastAsia"/>
          <w:sz w:val="28"/>
          <w:szCs w:val="28"/>
        </w:rPr>
        <w:t>5、项目验收合格后，每年不少于4次的例行维护及巡检。例行维护内容包括：软件的功能增强性维护等应用软件系统扩充升级（其中包括系统维护、跟踪检测），保证投标方所开发的软件正常运行。</w:t>
      </w:r>
    </w:p>
    <w:p w:rsidR="00721EB0" w:rsidRPr="0005538B" w:rsidRDefault="00557DFA">
      <w:pPr>
        <w:pStyle w:val="2"/>
        <w:spacing w:line="440" w:lineRule="exact"/>
        <w:ind w:left="0" w:firstLine="0"/>
        <w:rPr>
          <w:rFonts w:ascii="仿宋" w:eastAsia="仿宋" w:hAnsi="仿宋" w:cs="仿宋"/>
          <w:szCs w:val="28"/>
        </w:rPr>
      </w:pPr>
      <w:bookmarkStart w:id="159" w:name="_Toc436149228"/>
      <w:bookmarkStart w:id="160" w:name="_Toc519089663"/>
      <w:bookmarkStart w:id="161" w:name="_Toc22225378"/>
      <w:r w:rsidRPr="0005538B">
        <w:rPr>
          <w:rFonts w:ascii="仿宋" w:eastAsia="仿宋" w:hAnsi="仿宋" w:cs="仿宋" w:hint="eastAsia"/>
          <w:szCs w:val="28"/>
        </w:rPr>
        <w:t>其他要求</w:t>
      </w:r>
      <w:bookmarkEnd w:id="159"/>
      <w:bookmarkEnd w:id="160"/>
      <w:bookmarkEnd w:id="161"/>
    </w:p>
    <w:p w:rsidR="00721EB0" w:rsidRPr="0005538B" w:rsidRDefault="00557DFA">
      <w:pPr>
        <w:spacing w:line="440" w:lineRule="exact"/>
        <w:ind w:firstLine="480"/>
        <w:rPr>
          <w:rFonts w:ascii="仿宋" w:eastAsia="仿宋" w:hAnsi="仿宋" w:cs="仿宋"/>
          <w:sz w:val="28"/>
          <w:szCs w:val="28"/>
        </w:rPr>
      </w:pPr>
      <w:r w:rsidRPr="0005538B">
        <w:rPr>
          <w:rFonts w:ascii="仿宋" w:eastAsia="仿宋" w:hAnsi="仿宋" w:cs="仿宋" w:hint="eastAsia"/>
          <w:sz w:val="28"/>
          <w:szCs w:val="28"/>
        </w:rPr>
        <w:t>1、投标人须保证所提供产品具有合法的版权或使用权，本项目采购的产品，如在本项目范围内使用过程中出现版权或使用权纠纷，应由中标人负责，采购人和采购机构不承担任何责任。</w:t>
      </w:r>
    </w:p>
    <w:p w:rsidR="00721EB0" w:rsidRPr="0005538B" w:rsidRDefault="00557DFA">
      <w:pPr>
        <w:spacing w:line="440" w:lineRule="exact"/>
        <w:ind w:firstLine="480"/>
        <w:rPr>
          <w:rFonts w:ascii="仿宋" w:eastAsia="仿宋" w:hAnsi="仿宋" w:cs="仿宋"/>
          <w:sz w:val="28"/>
          <w:szCs w:val="28"/>
        </w:rPr>
      </w:pPr>
      <w:r w:rsidRPr="0005538B">
        <w:rPr>
          <w:rFonts w:ascii="仿宋" w:eastAsia="仿宋" w:hAnsi="仿宋" w:cs="仿宋" w:hint="eastAsia"/>
          <w:sz w:val="28"/>
          <w:szCs w:val="28"/>
        </w:rPr>
        <w:t>2、投标人应当制定完善的数据和应用迁移方案，并能提供良好的回退措施，使得业务系统在切换时能够平稳，对医院业务开展的影响降到最低，并确保数据的完整性。</w:t>
      </w:r>
    </w:p>
    <w:p w:rsidR="00721EB0" w:rsidRPr="0005538B" w:rsidRDefault="00557DFA">
      <w:pPr>
        <w:spacing w:line="440" w:lineRule="exact"/>
        <w:ind w:firstLineChars="200" w:firstLine="560"/>
        <w:rPr>
          <w:rFonts w:ascii="仿宋" w:eastAsia="仿宋" w:hAnsi="仿宋" w:cs="仿宋"/>
          <w:sz w:val="28"/>
          <w:szCs w:val="28"/>
        </w:rPr>
      </w:pPr>
      <w:r w:rsidRPr="0005538B">
        <w:rPr>
          <w:rFonts w:ascii="仿宋" w:eastAsia="仿宋" w:hAnsi="仿宋" w:cs="仿宋" w:hint="eastAsia"/>
          <w:sz w:val="28"/>
          <w:szCs w:val="28"/>
        </w:rPr>
        <w:t>3、要求投标主要产品必须是投标人开发完成，属于成熟稳定的产品。第三方软件必须是全国成熟稳定的产品。</w:t>
      </w:r>
    </w:p>
    <w:p w:rsidR="00721EB0" w:rsidRPr="0005538B" w:rsidRDefault="00557DFA">
      <w:pPr>
        <w:spacing w:line="440" w:lineRule="exact"/>
        <w:ind w:firstLineChars="200" w:firstLine="560"/>
        <w:rPr>
          <w:rFonts w:ascii="仿宋" w:eastAsia="仿宋" w:hAnsi="仿宋" w:cs="仿宋"/>
          <w:sz w:val="28"/>
          <w:szCs w:val="28"/>
        </w:rPr>
      </w:pPr>
      <w:r w:rsidRPr="0005538B">
        <w:rPr>
          <w:rFonts w:ascii="仿宋" w:eastAsia="仿宋" w:hAnsi="仿宋" w:cs="仿宋" w:hint="eastAsia"/>
          <w:sz w:val="28"/>
          <w:szCs w:val="28"/>
        </w:rPr>
        <w:t>4、在质保期和施工期内原有不在此次招标范围的系统与本次招标范围内系统的接口费用含在本次中标金额之内。</w:t>
      </w:r>
    </w:p>
    <w:p w:rsidR="00721EB0" w:rsidRPr="0005538B" w:rsidRDefault="00557DFA">
      <w:pPr>
        <w:spacing w:line="440" w:lineRule="exact"/>
        <w:ind w:firstLine="480"/>
        <w:rPr>
          <w:rFonts w:ascii="仿宋" w:eastAsia="仿宋" w:hAnsi="仿宋" w:cs="仿宋"/>
          <w:sz w:val="28"/>
          <w:szCs w:val="28"/>
        </w:rPr>
      </w:pPr>
      <w:r w:rsidRPr="0005538B">
        <w:rPr>
          <w:rFonts w:ascii="仿宋" w:eastAsia="仿宋" w:hAnsi="仿宋" w:cs="仿宋" w:hint="eastAsia"/>
          <w:sz w:val="28"/>
          <w:szCs w:val="28"/>
        </w:rPr>
        <w:t>5、本方案中建设内容包含清单中所有品目，但不仅限于此，以实现通过电子病历应用水平分级评价五级标准、互联互通四级甲等为最终建设要求。</w:t>
      </w:r>
    </w:p>
    <w:p w:rsidR="00721EB0" w:rsidRPr="0005538B" w:rsidRDefault="00557DFA">
      <w:pPr>
        <w:spacing w:line="440" w:lineRule="exact"/>
        <w:ind w:firstLine="480"/>
        <w:rPr>
          <w:rFonts w:ascii="仿宋" w:eastAsia="仿宋" w:hAnsi="仿宋" w:cs="仿宋"/>
          <w:sz w:val="28"/>
          <w:szCs w:val="28"/>
        </w:rPr>
      </w:pPr>
      <w:r w:rsidRPr="0005538B">
        <w:rPr>
          <w:rFonts w:ascii="仿宋" w:eastAsia="仿宋" w:hAnsi="仿宋" w:cs="仿宋" w:hint="eastAsia"/>
          <w:sz w:val="28"/>
          <w:szCs w:val="28"/>
        </w:rPr>
        <w:t>6、接入巴州医疗信息化及互联网+医疗健康服务平台的接口费用包含在本次中标金额之内。</w:t>
      </w:r>
    </w:p>
    <w:p w:rsidR="00721EB0" w:rsidRPr="0005538B" w:rsidRDefault="00557DFA">
      <w:pPr>
        <w:spacing w:line="440" w:lineRule="exact"/>
        <w:ind w:firstLine="480"/>
        <w:rPr>
          <w:rFonts w:ascii="仿宋" w:eastAsia="仿宋" w:hAnsi="仿宋" w:cs="仿宋"/>
          <w:sz w:val="28"/>
          <w:szCs w:val="28"/>
        </w:rPr>
      </w:pPr>
      <w:r w:rsidRPr="0005538B">
        <w:rPr>
          <w:rFonts w:ascii="仿宋" w:eastAsia="仿宋" w:hAnsi="仿宋" w:cs="仿宋" w:hint="eastAsia"/>
          <w:sz w:val="28"/>
          <w:szCs w:val="28"/>
        </w:rPr>
        <w:t>7、本项目中投标人所投的硬件及软件产品，中标人在于我院签合同时必</w:t>
      </w:r>
      <w:r w:rsidRPr="0005538B">
        <w:rPr>
          <w:rFonts w:ascii="仿宋" w:eastAsia="仿宋" w:hAnsi="仿宋" w:cs="仿宋" w:hint="eastAsia"/>
          <w:sz w:val="28"/>
          <w:szCs w:val="28"/>
        </w:rPr>
        <w:lastRenderedPageBreak/>
        <w:t>须提供各厂商针对本项目的授权书原件和售后服务承诺原件。</w:t>
      </w:r>
    </w:p>
    <w:p w:rsidR="00721EB0" w:rsidRPr="0005538B" w:rsidRDefault="00557DFA">
      <w:pPr>
        <w:spacing w:line="440" w:lineRule="exact"/>
        <w:ind w:firstLine="480"/>
        <w:rPr>
          <w:rFonts w:ascii="仿宋" w:eastAsia="仿宋" w:hAnsi="仿宋" w:cs="仿宋"/>
          <w:sz w:val="28"/>
          <w:szCs w:val="28"/>
        </w:rPr>
      </w:pPr>
      <w:r w:rsidRPr="0005538B">
        <w:rPr>
          <w:rFonts w:ascii="仿宋" w:eastAsia="仿宋" w:hAnsi="仿宋" w:cs="仿宋" w:hint="eastAsia"/>
          <w:sz w:val="28"/>
          <w:szCs w:val="28"/>
        </w:rPr>
        <w:t>8、质保期过后，软件系统年维保费用不得超过软件系统金额的8%，具体以签订的维保合同为准，在投标文件中做出承诺。</w:t>
      </w:r>
    </w:p>
    <w:p w:rsidR="00721EB0" w:rsidRDefault="00721EB0">
      <w:pPr>
        <w:rPr>
          <w:color w:val="000000" w:themeColor="text1"/>
        </w:rPr>
      </w:pPr>
    </w:p>
    <w:p w:rsidR="00721EB0" w:rsidRDefault="00721EB0">
      <w:pPr>
        <w:rPr>
          <w:rFonts w:ascii="仿宋_GB2312" w:eastAsia="仿宋_GB2312" w:hAnsi="仿宋"/>
          <w:color w:val="FF0000"/>
          <w:sz w:val="28"/>
          <w:szCs w:val="28"/>
        </w:rPr>
      </w:pPr>
    </w:p>
    <w:p w:rsidR="00721EB0" w:rsidRDefault="00557DFA">
      <w:pPr>
        <w:pStyle w:val="aff5"/>
        <w:ind w:firstLineChars="0" w:firstLine="0"/>
        <w:rPr>
          <w:rStyle w:val="af7"/>
          <w:rFonts w:ascii="仿宋_GB2312" w:eastAsia="仿宋_GB2312" w:hAnsi="仿宋"/>
          <w:sz w:val="36"/>
        </w:rPr>
      </w:pPr>
      <w:r>
        <w:rPr>
          <w:rFonts w:ascii="仿宋_GB2312" w:eastAsia="仿宋_GB2312" w:hAnsi="仿宋" w:hint="eastAsia"/>
          <w:b/>
          <w:spacing w:val="-3"/>
          <w:sz w:val="28"/>
        </w:rPr>
        <w:br w:type="page"/>
      </w:r>
    </w:p>
    <w:p w:rsidR="00721EB0" w:rsidRDefault="00557DFA">
      <w:pPr>
        <w:widowControl/>
        <w:jc w:val="center"/>
        <w:rPr>
          <w:rFonts w:ascii="仿宋_GB2312" w:eastAsia="仿宋_GB2312" w:hAnsi="仿宋" w:cs="仿宋_GB2312"/>
          <w:b/>
          <w:bCs/>
          <w:sz w:val="32"/>
          <w:szCs w:val="32"/>
        </w:rPr>
      </w:pPr>
      <w:r>
        <w:rPr>
          <w:rStyle w:val="af7"/>
          <w:rFonts w:ascii="仿宋_GB2312" w:eastAsia="仿宋_GB2312" w:hAnsi="仿宋" w:hint="eastAsia"/>
          <w:sz w:val="36"/>
        </w:rPr>
        <w:lastRenderedPageBreak/>
        <w:t>第四章  合同主要条款</w:t>
      </w:r>
    </w:p>
    <w:p w:rsidR="00721EB0" w:rsidRDefault="00721EB0">
      <w:pPr>
        <w:pStyle w:val="52"/>
        <w:spacing w:line="520" w:lineRule="exact"/>
        <w:ind w:firstLine="560"/>
        <w:rPr>
          <w:rFonts w:hAnsi="仿宋"/>
        </w:rPr>
      </w:pPr>
    </w:p>
    <w:p w:rsidR="00721EB0" w:rsidRDefault="00557DFA">
      <w:pPr>
        <w:pStyle w:val="52"/>
        <w:spacing w:line="520" w:lineRule="exact"/>
        <w:ind w:firstLine="560"/>
        <w:rPr>
          <w:rFonts w:hAnsi="仿宋"/>
        </w:rPr>
      </w:pPr>
      <w:r>
        <w:rPr>
          <w:rFonts w:hAnsi="仿宋" w:hint="eastAsia"/>
        </w:rPr>
        <w:t>1. 质量要求、技术标准及卖方对质量负责的条件期限。</w:t>
      </w:r>
    </w:p>
    <w:p w:rsidR="00721EB0" w:rsidRDefault="00557DFA">
      <w:pPr>
        <w:pStyle w:val="52"/>
        <w:spacing w:line="520" w:lineRule="exact"/>
        <w:ind w:firstLine="560"/>
        <w:rPr>
          <w:rFonts w:hAnsi="仿宋"/>
        </w:rPr>
      </w:pPr>
      <w:r>
        <w:rPr>
          <w:rFonts w:hAnsi="仿宋" w:hint="eastAsia"/>
        </w:rPr>
        <w:t>1.1 卖方应严格按照系统制造国家标准和行业标准进行制造。出厂前卖方的质量检验部门应按照产品原产地国家制定的各项规定进行产品质量检验，检验合格后出具质量证明书后，方能出厂。</w:t>
      </w:r>
    </w:p>
    <w:p w:rsidR="00721EB0" w:rsidRDefault="00557DFA">
      <w:pPr>
        <w:pStyle w:val="52"/>
        <w:spacing w:line="520" w:lineRule="exact"/>
        <w:ind w:firstLine="560"/>
        <w:rPr>
          <w:rFonts w:hAnsi="仿宋"/>
        </w:rPr>
      </w:pPr>
      <w:r>
        <w:rPr>
          <w:rFonts w:hAnsi="仿宋" w:hint="eastAsia"/>
        </w:rPr>
        <w:t>1.2 卖方对系统制造质量负责，在买方按照使用维护说明书的规定正确的安装维护及存放的情况下，卖方应保证所供系统自正式投入运行之日起24个月内无故障，如确因设计和制造质量不良而发生损坏或并非因维护操作不当导致不能正常使用，卖方应按国务院发布的《工业产品质量责任条例》在接到买方通知之日起1日内派人抵达系统使用现场处理，并承担相应的经济责任。</w:t>
      </w:r>
    </w:p>
    <w:p w:rsidR="00721EB0" w:rsidRDefault="00557DFA">
      <w:pPr>
        <w:pStyle w:val="52"/>
        <w:spacing w:line="520" w:lineRule="exact"/>
        <w:ind w:firstLine="560"/>
        <w:rPr>
          <w:rFonts w:hAnsi="仿宋"/>
        </w:rPr>
      </w:pPr>
      <w:r>
        <w:rPr>
          <w:rFonts w:hAnsi="仿宋" w:hint="eastAsia"/>
        </w:rPr>
        <w:t>1.3卖方应对所供应系统的外协、外购件质量负责，其负责期限和责任范围等同于1.2条款的约定。卖方在交货时应提供外购件的使用维护说明书及证明文件。</w:t>
      </w:r>
    </w:p>
    <w:p w:rsidR="00721EB0" w:rsidRDefault="00557DFA">
      <w:pPr>
        <w:pStyle w:val="52"/>
        <w:spacing w:line="520" w:lineRule="exact"/>
        <w:ind w:firstLine="560"/>
        <w:rPr>
          <w:rFonts w:hAnsi="仿宋"/>
        </w:rPr>
      </w:pPr>
      <w:r>
        <w:rPr>
          <w:rFonts w:hAnsi="仿宋" w:hint="eastAsia"/>
        </w:rPr>
        <w:t>1.4 卖方单位所提供产品的技术应是最新的,并且已有运行3年以上的成功经验,并附有证明文件。</w:t>
      </w:r>
    </w:p>
    <w:p w:rsidR="00721EB0" w:rsidRDefault="00557DFA">
      <w:pPr>
        <w:pStyle w:val="52"/>
        <w:spacing w:line="520" w:lineRule="exact"/>
        <w:ind w:firstLine="560"/>
        <w:rPr>
          <w:rFonts w:hAnsi="仿宋"/>
        </w:rPr>
      </w:pPr>
      <w:r>
        <w:rPr>
          <w:rFonts w:hAnsi="仿宋" w:hint="eastAsia"/>
        </w:rPr>
        <w:t>2. 运输方式、交货地点及到达项目现场费用负担</w:t>
      </w:r>
    </w:p>
    <w:p w:rsidR="00721EB0" w:rsidRDefault="00557DFA">
      <w:pPr>
        <w:pStyle w:val="52"/>
        <w:spacing w:line="520" w:lineRule="exact"/>
        <w:ind w:firstLine="560"/>
        <w:rPr>
          <w:rFonts w:hAnsi="仿宋"/>
        </w:rPr>
      </w:pPr>
      <w:r>
        <w:rPr>
          <w:rFonts w:hAnsi="仿宋" w:hint="eastAsia"/>
        </w:rPr>
        <w:t>2.1 运输方式由卖方决定、由卖方办理，运杂费用由卖方承担，产品包装应符合国家有关要求。</w:t>
      </w:r>
    </w:p>
    <w:p w:rsidR="00721EB0" w:rsidRDefault="00557DFA">
      <w:pPr>
        <w:pStyle w:val="DefaultText"/>
        <w:snapToGrid w:val="0"/>
        <w:spacing w:line="312" w:lineRule="auto"/>
        <w:ind w:firstLine="560"/>
        <w:jc w:val="both"/>
        <w:rPr>
          <w:rFonts w:ascii="仿宋_GB2312" w:eastAsia="仿宋_GB2312" w:hAnsi="仿宋"/>
          <w:b/>
          <w:color w:val="auto"/>
          <w:sz w:val="28"/>
        </w:rPr>
      </w:pPr>
      <w:r>
        <w:rPr>
          <w:rFonts w:ascii="仿宋_GB2312" w:eastAsia="仿宋_GB2312" w:hAnsi="仿宋" w:hint="eastAsia"/>
          <w:b/>
          <w:bCs/>
          <w:color w:val="auto"/>
          <w:sz w:val="28"/>
          <w:szCs w:val="28"/>
        </w:rPr>
        <w:t>交货地点：</w:t>
      </w:r>
      <w:r>
        <w:rPr>
          <w:rFonts w:ascii="仿宋_GB2312" w:eastAsia="仿宋_GB2312" w:hAnsi="仿宋" w:hint="eastAsia"/>
          <w:b/>
          <w:color w:val="auto"/>
          <w:sz w:val="28"/>
        </w:rPr>
        <w:t>巴音郭楞蒙古自治州人民医院</w:t>
      </w:r>
    </w:p>
    <w:p w:rsidR="00721EB0" w:rsidRDefault="00557DFA">
      <w:pPr>
        <w:pStyle w:val="DefaultText"/>
        <w:snapToGrid w:val="0"/>
        <w:spacing w:line="312" w:lineRule="auto"/>
        <w:ind w:firstLine="560"/>
        <w:jc w:val="both"/>
        <w:rPr>
          <w:rFonts w:ascii="仿宋_GB2312" w:eastAsia="仿宋_GB2312" w:hAnsi="仿宋"/>
          <w:color w:val="auto"/>
          <w:sz w:val="28"/>
          <w:szCs w:val="28"/>
        </w:rPr>
      </w:pPr>
      <w:r>
        <w:rPr>
          <w:rFonts w:ascii="仿宋_GB2312" w:eastAsia="仿宋_GB2312" w:hAnsi="仿宋" w:hint="eastAsia"/>
          <w:sz w:val="28"/>
          <w:szCs w:val="28"/>
        </w:rPr>
        <w:t>2.2 买方负责接收货物。卖方应将领货凭证及时交寄给收货人。因卖方未能及时准确地将领货凭证递交收货人而给买方造成的损失由卖方按实际数额赔偿。</w:t>
      </w:r>
    </w:p>
    <w:p w:rsidR="00721EB0" w:rsidRDefault="00557DFA">
      <w:pPr>
        <w:pStyle w:val="52"/>
        <w:spacing w:line="520" w:lineRule="exact"/>
        <w:ind w:firstLine="560"/>
        <w:rPr>
          <w:rFonts w:hAnsi="仿宋"/>
        </w:rPr>
      </w:pPr>
      <w:r>
        <w:rPr>
          <w:rFonts w:hAnsi="仿宋" w:hint="eastAsia"/>
        </w:rPr>
        <w:t>3. 安装及验收</w:t>
      </w:r>
    </w:p>
    <w:p w:rsidR="00721EB0" w:rsidRDefault="00557DFA">
      <w:pPr>
        <w:pStyle w:val="52"/>
        <w:spacing w:line="520" w:lineRule="exact"/>
        <w:ind w:firstLine="560"/>
        <w:rPr>
          <w:rFonts w:hAnsi="仿宋"/>
        </w:rPr>
      </w:pPr>
      <w:r>
        <w:rPr>
          <w:rFonts w:hAnsi="仿宋" w:hint="eastAsia"/>
        </w:rPr>
        <w:t>3.1 卖方须按标书规定的技术需要提供产品，产品必须是按相应的国际</w:t>
      </w:r>
      <w:r>
        <w:rPr>
          <w:rFonts w:hAnsi="仿宋" w:hint="eastAsia"/>
        </w:rPr>
        <w:lastRenderedPageBreak/>
        <w:t>标准和中国政府国家标准以及有关政府部门的规范完成制造和安装的全新产品。投标文件是合同书不可分割的组成部分，其内容相互补充。</w:t>
      </w:r>
    </w:p>
    <w:p w:rsidR="00721EB0" w:rsidRDefault="00557DFA">
      <w:pPr>
        <w:pStyle w:val="52"/>
        <w:spacing w:line="520" w:lineRule="exact"/>
        <w:ind w:firstLine="560"/>
        <w:rPr>
          <w:rFonts w:hAnsi="仿宋"/>
        </w:rPr>
      </w:pPr>
      <w:r>
        <w:rPr>
          <w:rFonts w:hAnsi="仿宋" w:hint="eastAsia"/>
        </w:rPr>
        <w:t>3.2 到货后由卖方免费负责安装，由买方、卖方和商检、质检部门联合验收，达到招标文件采购产品的各项技术指标，并满足国际或国家标准的方可验收合格。全部费用由卖方负责。货物需国家有关部门强制验收的，供需双方不得私自处理验收。</w:t>
      </w:r>
    </w:p>
    <w:p w:rsidR="00721EB0" w:rsidRDefault="00557DFA">
      <w:pPr>
        <w:pStyle w:val="52"/>
        <w:spacing w:line="520" w:lineRule="exact"/>
        <w:ind w:firstLine="560"/>
        <w:rPr>
          <w:rFonts w:hAnsi="仿宋"/>
        </w:rPr>
      </w:pPr>
      <w:r>
        <w:rPr>
          <w:rFonts w:hAnsi="仿宋" w:hint="eastAsia"/>
        </w:rPr>
        <w:t>3.3 安装验收合格后，卖方应向买方提供以下技术资料：</w:t>
      </w:r>
    </w:p>
    <w:p w:rsidR="00721EB0" w:rsidRDefault="00557DFA">
      <w:pPr>
        <w:pStyle w:val="52"/>
        <w:spacing w:line="520" w:lineRule="exact"/>
        <w:ind w:firstLine="560"/>
        <w:rPr>
          <w:rFonts w:hAnsi="仿宋"/>
        </w:rPr>
      </w:pPr>
      <w:r>
        <w:rPr>
          <w:rFonts w:hAnsi="仿宋" w:hint="eastAsia"/>
        </w:rPr>
        <w:t>（1）系统安装图；</w:t>
      </w:r>
    </w:p>
    <w:p w:rsidR="00721EB0" w:rsidRPr="0005538B" w:rsidRDefault="00557DFA">
      <w:pPr>
        <w:pStyle w:val="52"/>
        <w:spacing w:line="520" w:lineRule="exact"/>
        <w:ind w:firstLine="560"/>
        <w:rPr>
          <w:rFonts w:hAnsi="仿宋"/>
        </w:rPr>
      </w:pPr>
      <w:r w:rsidRPr="0005538B">
        <w:rPr>
          <w:rFonts w:hAnsi="仿宋" w:hint="eastAsia"/>
        </w:rPr>
        <w:t>（2）系统及系统原理图；</w:t>
      </w:r>
    </w:p>
    <w:p w:rsidR="00721EB0" w:rsidRPr="0005538B" w:rsidRDefault="00557DFA">
      <w:pPr>
        <w:pStyle w:val="52"/>
        <w:spacing w:line="520" w:lineRule="exact"/>
        <w:ind w:firstLine="560"/>
        <w:rPr>
          <w:rFonts w:hAnsi="仿宋"/>
        </w:rPr>
      </w:pPr>
      <w:r w:rsidRPr="0005538B">
        <w:rPr>
          <w:rFonts w:hAnsi="仿宋" w:hint="eastAsia"/>
        </w:rPr>
        <w:t>（3）系统安装图；</w:t>
      </w:r>
    </w:p>
    <w:p w:rsidR="00721EB0" w:rsidRPr="0005538B" w:rsidRDefault="00557DFA">
      <w:pPr>
        <w:pStyle w:val="52"/>
        <w:spacing w:line="520" w:lineRule="exact"/>
        <w:ind w:firstLine="560"/>
        <w:rPr>
          <w:rFonts w:hAnsi="仿宋"/>
        </w:rPr>
      </w:pPr>
      <w:r w:rsidRPr="0005538B">
        <w:rPr>
          <w:rFonts w:hAnsi="仿宋" w:hint="eastAsia"/>
        </w:rPr>
        <w:t>（4）构件、机械安装图；</w:t>
      </w:r>
    </w:p>
    <w:p w:rsidR="00721EB0" w:rsidRPr="0005538B" w:rsidRDefault="00557DFA">
      <w:pPr>
        <w:pStyle w:val="52"/>
        <w:spacing w:line="520" w:lineRule="exact"/>
        <w:ind w:firstLine="560"/>
        <w:rPr>
          <w:rFonts w:hAnsi="仿宋"/>
        </w:rPr>
      </w:pPr>
      <w:r w:rsidRPr="0005538B">
        <w:rPr>
          <w:rFonts w:hAnsi="仿宋" w:hint="eastAsia"/>
        </w:rPr>
        <w:t>（5）安装手册；</w:t>
      </w:r>
    </w:p>
    <w:p w:rsidR="00721EB0" w:rsidRPr="0005538B" w:rsidRDefault="00557DFA">
      <w:pPr>
        <w:pStyle w:val="52"/>
        <w:spacing w:line="520" w:lineRule="exact"/>
        <w:ind w:firstLine="560"/>
        <w:rPr>
          <w:rFonts w:hAnsi="仿宋"/>
        </w:rPr>
      </w:pPr>
      <w:r w:rsidRPr="0005538B">
        <w:rPr>
          <w:rFonts w:hAnsi="仿宋" w:hint="eastAsia"/>
        </w:rPr>
        <w:t>（6）操作手册；</w:t>
      </w:r>
    </w:p>
    <w:p w:rsidR="00721EB0" w:rsidRDefault="00557DFA">
      <w:pPr>
        <w:pStyle w:val="52"/>
        <w:spacing w:line="520" w:lineRule="exact"/>
        <w:ind w:firstLine="560"/>
        <w:rPr>
          <w:rFonts w:hAnsi="仿宋"/>
        </w:rPr>
      </w:pPr>
      <w:r>
        <w:rPr>
          <w:rFonts w:hAnsi="仿宋" w:hint="eastAsia"/>
        </w:rPr>
        <w:t>（7）维修保养手册；</w:t>
      </w:r>
    </w:p>
    <w:p w:rsidR="00721EB0" w:rsidRDefault="00557DFA">
      <w:pPr>
        <w:pStyle w:val="52"/>
        <w:spacing w:line="520" w:lineRule="exact"/>
        <w:ind w:firstLine="560"/>
        <w:rPr>
          <w:rFonts w:hAnsi="仿宋"/>
        </w:rPr>
      </w:pPr>
      <w:r>
        <w:rPr>
          <w:rFonts w:hAnsi="仿宋" w:hint="eastAsia"/>
        </w:rPr>
        <w:t>（8）制造、安装标准和技术规范；</w:t>
      </w:r>
    </w:p>
    <w:p w:rsidR="00721EB0" w:rsidRDefault="00557DFA">
      <w:pPr>
        <w:pStyle w:val="52"/>
        <w:spacing w:line="520" w:lineRule="exact"/>
        <w:ind w:firstLine="560"/>
        <w:rPr>
          <w:rFonts w:hAnsi="仿宋"/>
        </w:rPr>
      </w:pPr>
      <w:r>
        <w:rPr>
          <w:rFonts w:hAnsi="仿宋" w:hint="eastAsia"/>
        </w:rPr>
        <w:t>（9）安装及验收报告</w:t>
      </w:r>
    </w:p>
    <w:p w:rsidR="00721EB0" w:rsidRDefault="00557DFA">
      <w:pPr>
        <w:pStyle w:val="52"/>
        <w:spacing w:line="520" w:lineRule="exact"/>
        <w:ind w:firstLine="560"/>
        <w:rPr>
          <w:rFonts w:hAnsi="仿宋"/>
          <w:u w:val="single"/>
        </w:rPr>
      </w:pPr>
      <w:r>
        <w:rPr>
          <w:rFonts w:hAnsi="仿宋" w:hint="eastAsia"/>
        </w:rPr>
        <w:t>（10）产品出厂合格证</w:t>
      </w:r>
    </w:p>
    <w:p w:rsidR="00721EB0" w:rsidRDefault="00557DFA">
      <w:pPr>
        <w:pStyle w:val="52"/>
        <w:spacing w:line="520" w:lineRule="exact"/>
        <w:ind w:firstLine="560"/>
        <w:rPr>
          <w:rFonts w:hAnsi="仿宋"/>
        </w:rPr>
      </w:pPr>
      <w:r>
        <w:rPr>
          <w:rFonts w:hAnsi="仿宋" w:hint="eastAsia"/>
        </w:rPr>
        <w:t>4. 结算方式</w:t>
      </w:r>
    </w:p>
    <w:p w:rsidR="00721EB0" w:rsidRDefault="00557DFA">
      <w:pPr>
        <w:pStyle w:val="52"/>
        <w:spacing w:line="520" w:lineRule="exact"/>
        <w:ind w:firstLine="560"/>
        <w:rPr>
          <w:rFonts w:hAnsi="仿宋"/>
        </w:rPr>
      </w:pPr>
      <w:r>
        <w:rPr>
          <w:rFonts w:hAnsi="仿宋" w:hint="eastAsia"/>
        </w:rPr>
        <w:t>4.1 本合同使用的货币种类为：人民币。</w:t>
      </w:r>
    </w:p>
    <w:p w:rsidR="00721EB0" w:rsidRPr="0005538B" w:rsidRDefault="00557DFA">
      <w:pPr>
        <w:pStyle w:val="52"/>
        <w:spacing w:line="520" w:lineRule="exact"/>
        <w:ind w:firstLine="560"/>
        <w:rPr>
          <w:rFonts w:hAnsi="仿宋"/>
        </w:rPr>
      </w:pPr>
      <w:r w:rsidRPr="0005538B">
        <w:rPr>
          <w:rFonts w:hAnsi="仿宋" w:hint="eastAsia"/>
        </w:rPr>
        <w:t>4.2 本合同的付款方式采用：支票、电汇或汇票。</w:t>
      </w:r>
    </w:p>
    <w:p w:rsidR="00721EB0" w:rsidRPr="0005538B" w:rsidRDefault="00557DFA">
      <w:pPr>
        <w:pStyle w:val="52"/>
        <w:spacing w:line="520" w:lineRule="exact"/>
        <w:ind w:firstLine="562"/>
        <w:rPr>
          <w:rFonts w:hAnsi="仿宋"/>
          <w:b/>
        </w:rPr>
      </w:pPr>
      <w:r w:rsidRPr="0005538B">
        <w:rPr>
          <w:rFonts w:hAnsi="仿宋" w:hint="eastAsia"/>
          <w:b/>
        </w:rPr>
        <w:t>4.3 货款的支付</w:t>
      </w:r>
    </w:p>
    <w:p w:rsidR="00721EB0" w:rsidRPr="0005538B" w:rsidRDefault="00557DFA">
      <w:pPr>
        <w:spacing w:line="440" w:lineRule="exact"/>
        <w:ind w:firstLineChars="200" w:firstLine="560"/>
        <w:rPr>
          <w:rFonts w:hAnsi="仿宋"/>
          <w:b/>
          <w:sz w:val="28"/>
          <w:szCs w:val="28"/>
        </w:rPr>
      </w:pPr>
      <w:r w:rsidRPr="0005538B">
        <w:rPr>
          <w:rFonts w:hAnsi="仿宋" w:hint="eastAsia"/>
          <w:sz w:val="28"/>
          <w:szCs w:val="28"/>
        </w:rPr>
        <w:t>4.3.1</w:t>
      </w:r>
      <w:r w:rsidRPr="0005538B">
        <w:rPr>
          <w:rFonts w:hAnsi="仿宋" w:hint="eastAsia"/>
          <w:b/>
          <w:sz w:val="28"/>
          <w:szCs w:val="28"/>
        </w:rPr>
        <w:t xml:space="preserve"> </w:t>
      </w:r>
      <w:r w:rsidRPr="0005538B">
        <w:rPr>
          <w:rFonts w:hAnsi="仿宋" w:hint="eastAsia"/>
          <w:b/>
          <w:sz w:val="28"/>
          <w:szCs w:val="28"/>
        </w:rPr>
        <w:t>付款方式：</w:t>
      </w:r>
    </w:p>
    <w:p w:rsidR="00721EB0" w:rsidRPr="0005538B" w:rsidRDefault="00557DFA" w:rsidP="0005538B">
      <w:pPr>
        <w:pStyle w:val="52"/>
        <w:spacing w:line="520" w:lineRule="exact"/>
        <w:ind w:firstLine="560"/>
        <w:rPr>
          <w:rFonts w:hAnsi="仿宋"/>
        </w:rPr>
      </w:pPr>
      <w:r w:rsidRPr="0005538B">
        <w:rPr>
          <w:rFonts w:hAnsi="仿宋" w:hint="eastAsia"/>
        </w:rPr>
        <w:t>1、软件系统付款方式：合同签订后15个工作日支付合同中软件系统金额20%，医院通过电子病历四级评审后15个工作日支付合同中软件系统金额20%；医院通过电子病历五级评审后15个工作日支付合同中软件系统金额30%；医院通过互联互通四级甲等后15个工作日支付合同中软件系统金额20%；剩</w:t>
      </w:r>
      <w:r w:rsidRPr="0005538B">
        <w:rPr>
          <w:rFonts w:hAnsi="仿宋" w:hint="eastAsia"/>
        </w:rPr>
        <w:lastRenderedPageBreak/>
        <w:t>余软件系统金额的10%质保期满且无质量问题后付清（不计利息）。</w:t>
      </w:r>
    </w:p>
    <w:p w:rsidR="00721EB0" w:rsidRPr="0005538B" w:rsidRDefault="00557DFA" w:rsidP="0005538B">
      <w:pPr>
        <w:pStyle w:val="52"/>
        <w:spacing w:line="520" w:lineRule="exact"/>
        <w:ind w:firstLine="560"/>
        <w:rPr>
          <w:rFonts w:hAnsi="仿宋"/>
        </w:rPr>
      </w:pPr>
      <w:r w:rsidRPr="0005538B">
        <w:rPr>
          <w:rFonts w:hAnsi="仿宋" w:hint="eastAsia"/>
        </w:rPr>
        <w:t>2、硬件系统付款方式：安装调试完毕经甲方验收合格后支付合同中硬件系统金额的90%；剩余硬件系统金额的10%在质保期满无质量问题后支付（不计利息）。</w:t>
      </w:r>
    </w:p>
    <w:p w:rsidR="00721EB0" w:rsidRPr="0005538B" w:rsidRDefault="00557DFA">
      <w:pPr>
        <w:pStyle w:val="52"/>
        <w:spacing w:line="520" w:lineRule="exact"/>
        <w:ind w:firstLine="560"/>
        <w:rPr>
          <w:rFonts w:hAnsi="仿宋"/>
        </w:rPr>
      </w:pPr>
      <w:r w:rsidRPr="0005538B">
        <w:rPr>
          <w:rFonts w:hAnsi="仿宋" w:hint="eastAsia"/>
        </w:rPr>
        <w:t>4.3.2 买方将鼓励供应商提出更有利于买方的结算方式。</w:t>
      </w:r>
    </w:p>
    <w:p w:rsidR="00721EB0" w:rsidRPr="0005538B" w:rsidRDefault="00557DFA">
      <w:pPr>
        <w:pStyle w:val="52"/>
        <w:spacing w:line="520" w:lineRule="exact"/>
        <w:ind w:firstLine="560"/>
        <w:rPr>
          <w:rFonts w:hAnsi="仿宋"/>
        </w:rPr>
      </w:pPr>
      <w:r w:rsidRPr="0005538B">
        <w:rPr>
          <w:rFonts w:hAnsi="仿宋" w:hint="eastAsia"/>
        </w:rPr>
        <w:t>4.3.3 卖方应把下列单据提交给买方，买方审核后付款：</w:t>
      </w:r>
    </w:p>
    <w:p w:rsidR="00721EB0" w:rsidRPr="0005538B" w:rsidRDefault="00557DFA">
      <w:pPr>
        <w:pStyle w:val="52"/>
        <w:spacing w:line="520" w:lineRule="exact"/>
        <w:ind w:firstLine="560"/>
        <w:rPr>
          <w:rFonts w:hAnsi="仿宋"/>
        </w:rPr>
      </w:pPr>
      <w:r w:rsidRPr="0005538B">
        <w:rPr>
          <w:rFonts w:hAnsi="仿宋" w:hint="eastAsia"/>
        </w:rPr>
        <w:t>（1）有效发票；</w:t>
      </w:r>
    </w:p>
    <w:p w:rsidR="00721EB0" w:rsidRPr="0005538B" w:rsidRDefault="00557DFA">
      <w:pPr>
        <w:pStyle w:val="52"/>
        <w:spacing w:line="520" w:lineRule="exact"/>
        <w:ind w:firstLine="560"/>
        <w:rPr>
          <w:rFonts w:hAnsi="仿宋"/>
        </w:rPr>
      </w:pPr>
      <w:r w:rsidRPr="0005538B">
        <w:rPr>
          <w:rFonts w:hAnsi="仿宋" w:hint="eastAsia"/>
        </w:rPr>
        <w:t>（2）验收文件。</w:t>
      </w:r>
    </w:p>
    <w:p w:rsidR="00721EB0" w:rsidRPr="0005538B" w:rsidRDefault="00557DFA">
      <w:pPr>
        <w:pStyle w:val="52"/>
        <w:spacing w:line="520" w:lineRule="exact"/>
        <w:ind w:firstLine="560"/>
        <w:rPr>
          <w:rFonts w:hAnsi="仿宋"/>
        </w:rPr>
      </w:pPr>
      <w:r w:rsidRPr="0005538B">
        <w:rPr>
          <w:rFonts w:hAnsi="仿宋" w:hint="eastAsia"/>
        </w:rPr>
        <w:t>5. 合同的生效</w:t>
      </w:r>
    </w:p>
    <w:p w:rsidR="00721EB0" w:rsidRPr="0005538B" w:rsidRDefault="00557DFA">
      <w:pPr>
        <w:pStyle w:val="52"/>
        <w:spacing w:line="520" w:lineRule="exact"/>
        <w:ind w:firstLine="560"/>
        <w:rPr>
          <w:rFonts w:hAnsi="仿宋"/>
        </w:rPr>
      </w:pPr>
      <w:r w:rsidRPr="0005538B">
        <w:rPr>
          <w:rFonts w:hAnsi="仿宋" w:hint="eastAsia"/>
        </w:rPr>
        <w:t>5.1 合同经签字盖章生效，并按第4条款的付款方式履行合同。</w:t>
      </w:r>
    </w:p>
    <w:p w:rsidR="00721EB0" w:rsidRPr="0005538B" w:rsidRDefault="00557DFA">
      <w:pPr>
        <w:pStyle w:val="52"/>
        <w:spacing w:line="520" w:lineRule="exact"/>
        <w:ind w:firstLine="560"/>
        <w:rPr>
          <w:rFonts w:hAnsi="仿宋"/>
        </w:rPr>
      </w:pPr>
      <w:r w:rsidRPr="0005538B">
        <w:rPr>
          <w:rFonts w:hAnsi="仿宋" w:hint="eastAsia"/>
        </w:rPr>
        <w:t>5.2 若买卖双方发生纠纷，应首先友好协商解决，如不能达成一致意见，任何一方可将争端提交给合同履约地的法院提出诉讼。</w:t>
      </w:r>
    </w:p>
    <w:p w:rsidR="00721EB0" w:rsidRPr="0005538B" w:rsidRDefault="00557DFA">
      <w:pPr>
        <w:pStyle w:val="52"/>
        <w:spacing w:line="520" w:lineRule="exact"/>
        <w:ind w:firstLine="562"/>
        <w:rPr>
          <w:rFonts w:hAnsi="仿宋"/>
          <w:b/>
        </w:rPr>
      </w:pPr>
      <w:r w:rsidRPr="0005538B">
        <w:rPr>
          <w:rFonts w:hAnsi="仿宋" w:hint="eastAsia"/>
          <w:b/>
        </w:rPr>
        <w:t>6. 交货期：</w:t>
      </w:r>
      <w:r w:rsidRPr="0005538B">
        <w:rPr>
          <w:rFonts w:hAnsi="仿宋" w:hint="eastAsia"/>
          <w:b/>
          <w:szCs w:val="28"/>
        </w:rPr>
        <w:t>项目建设工期为合同签订后18个月。2020年12月前完成电子病历系统应用水平分级4级软硬件安装、培训、上线工作，2021年12月前完成电子病历系统应用水平分级五级和互联互通标准化测评四甲相关系统的安装、培训、上线工作。</w:t>
      </w:r>
    </w:p>
    <w:p w:rsidR="00721EB0" w:rsidRPr="0005538B" w:rsidRDefault="00557DFA">
      <w:pPr>
        <w:pStyle w:val="52"/>
        <w:spacing w:line="520" w:lineRule="exact"/>
        <w:ind w:firstLine="560"/>
        <w:rPr>
          <w:rFonts w:hAnsi="仿宋"/>
        </w:rPr>
      </w:pPr>
      <w:r w:rsidRPr="0005538B">
        <w:rPr>
          <w:rFonts w:hAnsi="仿宋" w:hint="eastAsia"/>
        </w:rPr>
        <w:t>7. 变更指示及合同修改</w:t>
      </w:r>
    </w:p>
    <w:p w:rsidR="00721EB0" w:rsidRDefault="00557DFA">
      <w:pPr>
        <w:pStyle w:val="52"/>
        <w:spacing w:line="520" w:lineRule="exact"/>
        <w:ind w:firstLine="560"/>
        <w:rPr>
          <w:rFonts w:hAnsi="仿宋"/>
        </w:rPr>
      </w:pPr>
      <w:r>
        <w:rPr>
          <w:rFonts w:hAnsi="仿宋" w:hint="eastAsia"/>
        </w:rPr>
        <w:t>7.1 买方在任何时候都可以向卖方发出书面指示，在合同总体范围内提出变更，如变更导致了卖方履行合同项下任何部分义务的费用或所需时间的增减，卖方应在到买方变更指示的3日内提出书面调整要求。</w:t>
      </w:r>
    </w:p>
    <w:p w:rsidR="00721EB0" w:rsidRDefault="00557DFA">
      <w:pPr>
        <w:pStyle w:val="52"/>
        <w:spacing w:line="520" w:lineRule="exact"/>
        <w:ind w:firstLine="560"/>
        <w:rPr>
          <w:rFonts w:hAnsi="仿宋"/>
        </w:rPr>
      </w:pPr>
      <w:r>
        <w:rPr>
          <w:rFonts w:hAnsi="仿宋" w:hint="eastAsia"/>
        </w:rPr>
        <w:t>7.2 无论何方欲对合同条款做出任何改动或偏离,均须合同双方签署书面的合同修改书。</w:t>
      </w:r>
    </w:p>
    <w:p w:rsidR="00721EB0" w:rsidRDefault="00557DFA">
      <w:pPr>
        <w:pStyle w:val="52"/>
        <w:spacing w:line="520" w:lineRule="exact"/>
        <w:ind w:firstLine="560"/>
        <w:rPr>
          <w:rFonts w:hAnsi="仿宋"/>
        </w:rPr>
      </w:pPr>
      <w:r>
        <w:rPr>
          <w:rFonts w:hAnsi="仿宋" w:hint="eastAsia"/>
        </w:rPr>
        <w:t>8．技术培训要求</w:t>
      </w:r>
    </w:p>
    <w:p w:rsidR="00721EB0" w:rsidRDefault="00557DFA">
      <w:pPr>
        <w:pStyle w:val="52"/>
        <w:spacing w:line="520" w:lineRule="exact"/>
        <w:ind w:firstLine="560"/>
        <w:rPr>
          <w:rFonts w:hAnsi="仿宋"/>
        </w:rPr>
      </w:pPr>
      <w:r>
        <w:rPr>
          <w:rFonts w:hAnsi="仿宋" w:hint="eastAsia"/>
        </w:rPr>
        <w:t>8.1 卖方负责对买方的操作、维护人员进行系统安装、操作、维护和保养的技术培训，实践操作在本地区的安装现场。培训标准应达到能维护系统的常规运行、检测并排除小型故障. 须提供技术培训，包括系统管理维护培</w:t>
      </w:r>
      <w:r>
        <w:rPr>
          <w:rFonts w:hAnsi="仿宋" w:hint="eastAsia"/>
        </w:rPr>
        <w:lastRenderedPageBreak/>
        <w:t>训和系统使用培训。系统正常使用后，在半年内派专人维护保证系统正常运行。</w:t>
      </w:r>
    </w:p>
    <w:p w:rsidR="00721EB0" w:rsidRPr="0005538B" w:rsidRDefault="00557DFA">
      <w:pPr>
        <w:pStyle w:val="52"/>
        <w:spacing w:line="520" w:lineRule="exact"/>
        <w:ind w:firstLine="560"/>
        <w:rPr>
          <w:rFonts w:hAnsi="仿宋"/>
        </w:rPr>
      </w:pPr>
      <w:r w:rsidRPr="0005538B">
        <w:rPr>
          <w:rFonts w:hAnsi="仿宋" w:hint="eastAsia"/>
        </w:rPr>
        <w:t>9. 售后服务</w:t>
      </w:r>
    </w:p>
    <w:p w:rsidR="00721EB0" w:rsidRPr="0005538B" w:rsidRDefault="00557DFA">
      <w:pPr>
        <w:pStyle w:val="52"/>
        <w:spacing w:line="520" w:lineRule="exact"/>
        <w:ind w:firstLine="562"/>
        <w:rPr>
          <w:rFonts w:hAnsi="仿宋"/>
          <w:b/>
        </w:rPr>
      </w:pPr>
      <w:r w:rsidRPr="0005538B">
        <w:rPr>
          <w:rFonts w:hAnsi="仿宋" w:hint="eastAsia"/>
          <w:b/>
        </w:rPr>
        <w:t>9.1质保期：</w:t>
      </w:r>
      <w:r w:rsidRPr="0005538B">
        <w:rPr>
          <w:rFonts w:hAnsi="仿宋" w:hint="eastAsia"/>
        </w:rPr>
        <w:t>软件系统质保期贰年，硬件系统质保期叁年。</w:t>
      </w:r>
    </w:p>
    <w:p w:rsidR="00721EB0" w:rsidRPr="0005538B" w:rsidRDefault="00557DFA">
      <w:pPr>
        <w:pStyle w:val="52"/>
        <w:spacing w:line="520" w:lineRule="exact"/>
        <w:ind w:firstLine="560"/>
        <w:rPr>
          <w:rFonts w:hAnsi="仿宋"/>
        </w:rPr>
      </w:pPr>
      <w:r w:rsidRPr="0005538B">
        <w:rPr>
          <w:rFonts w:hAnsi="仿宋" w:hint="eastAsia"/>
        </w:rPr>
        <w:t>9.2 产品安装后双方按国际和国家标准及本章第3条款的要求进行质量验收。卖方应向买方提供详细的验收标准、验收手册，免费提供验收所需的仪器，买方在验收合格后将仪器归还卖方。</w:t>
      </w:r>
    </w:p>
    <w:p w:rsidR="00721EB0" w:rsidRDefault="00557DFA">
      <w:pPr>
        <w:pStyle w:val="52"/>
        <w:spacing w:line="520" w:lineRule="exact"/>
        <w:ind w:firstLine="560"/>
        <w:rPr>
          <w:rFonts w:hAnsi="仿宋"/>
        </w:rPr>
      </w:pPr>
      <w:r w:rsidRPr="0005538B">
        <w:rPr>
          <w:rFonts w:hAnsi="仿宋" w:hint="eastAsia"/>
        </w:rPr>
        <w:t>9.3 自产品验收合格之日起2年内提供所涉软件的免费升级服务，</w:t>
      </w:r>
      <w:r>
        <w:rPr>
          <w:rFonts w:hAnsi="仿宋" w:hint="eastAsia"/>
        </w:rPr>
        <w:t>如“第三章 招标内容及技术要求”中技术参数中有特别要求的请根据文件要求。</w:t>
      </w:r>
    </w:p>
    <w:p w:rsidR="00721EB0" w:rsidRDefault="00557DFA">
      <w:pPr>
        <w:pStyle w:val="52"/>
        <w:spacing w:line="520" w:lineRule="exact"/>
        <w:ind w:firstLine="560"/>
        <w:rPr>
          <w:rFonts w:hAnsi="仿宋"/>
        </w:rPr>
      </w:pPr>
      <w:r>
        <w:rPr>
          <w:rFonts w:hAnsi="仿宋" w:hint="eastAsia"/>
        </w:rPr>
        <w:t>9.4 在产品交付使用后，卖方应对保修期及其以后终身服务作出承诺，并具有切实可行的服务措施。卖方在疆应有常设或指派的法定售后服务机构，备品备件库，安装维修人员应是卖方派出的具有一定专业技术水平的人员。</w:t>
      </w:r>
    </w:p>
    <w:p w:rsidR="00721EB0" w:rsidRDefault="00557DFA">
      <w:pPr>
        <w:pStyle w:val="52"/>
        <w:spacing w:line="520" w:lineRule="exact"/>
        <w:ind w:firstLine="560"/>
        <w:rPr>
          <w:rFonts w:hAnsi="仿宋"/>
        </w:rPr>
      </w:pPr>
      <w:r>
        <w:rPr>
          <w:rFonts w:hAnsi="仿宋" w:hint="eastAsia"/>
        </w:rPr>
        <w:t>10. 备品备件</w:t>
      </w:r>
    </w:p>
    <w:p w:rsidR="00721EB0" w:rsidRDefault="00557DFA">
      <w:pPr>
        <w:pStyle w:val="52"/>
        <w:spacing w:line="520" w:lineRule="exact"/>
        <w:ind w:firstLine="560"/>
        <w:rPr>
          <w:rFonts w:hAnsi="仿宋"/>
        </w:rPr>
      </w:pPr>
      <w:r>
        <w:rPr>
          <w:rFonts w:hAnsi="仿宋" w:hint="eastAsia"/>
        </w:rPr>
        <w:t>10.1 应保证终身提供该系统的所有维修零备件。</w:t>
      </w:r>
    </w:p>
    <w:p w:rsidR="00721EB0" w:rsidRDefault="00557DFA">
      <w:pPr>
        <w:pStyle w:val="52"/>
        <w:spacing w:line="520" w:lineRule="exact"/>
        <w:ind w:firstLine="560"/>
        <w:rPr>
          <w:rFonts w:hAnsi="仿宋"/>
        </w:rPr>
      </w:pPr>
      <w:r>
        <w:rPr>
          <w:rFonts w:hAnsi="仿宋" w:hint="eastAsia"/>
        </w:rPr>
        <w:t>10.2 卖方须提供备件的名称、价格及有效期，保证供货期等。</w:t>
      </w:r>
    </w:p>
    <w:p w:rsidR="00721EB0" w:rsidRDefault="00557DFA">
      <w:pPr>
        <w:pStyle w:val="52"/>
        <w:spacing w:line="520" w:lineRule="exact"/>
        <w:ind w:firstLine="560"/>
        <w:rPr>
          <w:rFonts w:hAnsi="仿宋"/>
        </w:rPr>
      </w:pPr>
      <w:r>
        <w:rPr>
          <w:rFonts w:hAnsi="仿宋" w:hint="eastAsia"/>
        </w:rPr>
        <w:t>11．质保</w:t>
      </w:r>
    </w:p>
    <w:p w:rsidR="00721EB0" w:rsidRDefault="00557DFA">
      <w:pPr>
        <w:pStyle w:val="52"/>
        <w:spacing w:line="520" w:lineRule="exact"/>
        <w:ind w:firstLine="560"/>
        <w:rPr>
          <w:rFonts w:hAnsi="仿宋"/>
        </w:rPr>
      </w:pPr>
      <w:r>
        <w:rPr>
          <w:rFonts w:hAnsi="仿宋" w:hint="eastAsia"/>
        </w:rPr>
        <w:t>11.1质保期即自全部工程验收合格正式运行之日算起，详细质保时间参照相应要求。如出现质量问题，卖方在质保期内免费更换部件及维修。如果由于卖方责任致使系统不能验收，此质保期顺延。</w:t>
      </w:r>
    </w:p>
    <w:p w:rsidR="00721EB0" w:rsidRDefault="00557DFA">
      <w:pPr>
        <w:pStyle w:val="52"/>
        <w:spacing w:line="520" w:lineRule="exact"/>
        <w:ind w:firstLine="560"/>
        <w:rPr>
          <w:rFonts w:hAnsi="仿宋"/>
        </w:rPr>
      </w:pPr>
      <w:r>
        <w:rPr>
          <w:rFonts w:hAnsi="仿宋" w:hint="eastAsia"/>
        </w:rPr>
        <w:t>12. 其它事项</w:t>
      </w:r>
    </w:p>
    <w:p w:rsidR="00721EB0" w:rsidRDefault="00557DFA">
      <w:pPr>
        <w:pStyle w:val="52"/>
        <w:spacing w:line="520" w:lineRule="exact"/>
        <w:ind w:firstLine="560"/>
        <w:rPr>
          <w:rFonts w:hAnsi="仿宋"/>
        </w:rPr>
      </w:pPr>
      <w:r>
        <w:rPr>
          <w:rFonts w:hAnsi="仿宋" w:hint="eastAsia"/>
        </w:rPr>
        <w:t>12.1 本合同所确定的价格为最终价格,已包含包装费、运杂费、保险费、卖方的现场验收、安装调试费、现场服务费等各项费用。</w:t>
      </w:r>
    </w:p>
    <w:p w:rsidR="00721EB0" w:rsidRDefault="00557DFA">
      <w:pPr>
        <w:pStyle w:val="52"/>
        <w:spacing w:line="520" w:lineRule="exact"/>
        <w:ind w:firstLine="560"/>
        <w:rPr>
          <w:rFonts w:hAnsi="仿宋"/>
        </w:rPr>
      </w:pPr>
      <w:r>
        <w:rPr>
          <w:rFonts w:hAnsi="仿宋" w:hint="eastAsia"/>
        </w:rPr>
        <w:t>12.2 在系统明显位置装有固定金属铭牌，铭牌至少应载明以下内容：</w:t>
      </w:r>
    </w:p>
    <w:p w:rsidR="00721EB0" w:rsidRDefault="00557DFA">
      <w:pPr>
        <w:pStyle w:val="52"/>
        <w:spacing w:line="520" w:lineRule="exact"/>
        <w:ind w:firstLine="560"/>
        <w:rPr>
          <w:rFonts w:hAnsi="仿宋"/>
        </w:rPr>
      </w:pPr>
      <w:r>
        <w:rPr>
          <w:rFonts w:hAnsi="仿宋" w:hint="eastAsia"/>
        </w:rPr>
        <w:t>A、制造厂名称</w:t>
      </w:r>
    </w:p>
    <w:p w:rsidR="00721EB0" w:rsidRDefault="00557DFA">
      <w:pPr>
        <w:pStyle w:val="52"/>
        <w:spacing w:line="520" w:lineRule="exact"/>
        <w:ind w:firstLine="560"/>
        <w:rPr>
          <w:rFonts w:hAnsi="仿宋"/>
        </w:rPr>
      </w:pPr>
      <w:r>
        <w:rPr>
          <w:rFonts w:hAnsi="仿宋" w:hint="eastAsia"/>
        </w:rPr>
        <w:t>B、系统名称和型号规格</w:t>
      </w:r>
    </w:p>
    <w:p w:rsidR="00721EB0" w:rsidRDefault="00557DFA">
      <w:pPr>
        <w:pStyle w:val="52"/>
        <w:spacing w:line="520" w:lineRule="exact"/>
        <w:ind w:firstLine="560"/>
        <w:rPr>
          <w:rFonts w:hAnsi="仿宋"/>
        </w:rPr>
      </w:pPr>
      <w:r>
        <w:rPr>
          <w:rFonts w:hAnsi="仿宋" w:hint="eastAsia"/>
        </w:rPr>
        <w:t>C、制造厂产品编号</w:t>
      </w:r>
    </w:p>
    <w:p w:rsidR="00721EB0" w:rsidRDefault="00557DFA">
      <w:pPr>
        <w:pStyle w:val="52"/>
        <w:spacing w:line="520" w:lineRule="exact"/>
        <w:ind w:firstLine="560"/>
        <w:rPr>
          <w:rFonts w:hAnsi="仿宋"/>
        </w:rPr>
      </w:pPr>
      <w:r>
        <w:rPr>
          <w:rFonts w:hAnsi="仿宋" w:hint="eastAsia"/>
        </w:rPr>
        <w:lastRenderedPageBreak/>
        <w:t>D、出厂日期</w:t>
      </w:r>
    </w:p>
    <w:p w:rsidR="00721EB0" w:rsidRDefault="00721EB0">
      <w:pPr>
        <w:pStyle w:val="52"/>
        <w:spacing w:line="520" w:lineRule="exact"/>
        <w:ind w:firstLine="560"/>
        <w:rPr>
          <w:rFonts w:hAnsi="仿宋"/>
        </w:rPr>
      </w:pPr>
    </w:p>
    <w:p w:rsidR="00721EB0" w:rsidRDefault="00557DFA">
      <w:pPr>
        <w:spacing w:line="520" w:lineRule="exact"/>
        <w:ind w:left="560" w:firstLineChars="200" w:firstLine="723"/>
        <w:rPr>
          <w:rFonts w:ascii="仿宋_GB2312" w:eastAsia="仿宋_GB2312" w:hAnsi="仿宋"/>
          <w:b/>
          <w:sz w:val="36"/>
        </w:rPr>
      </w:pPr>
      <w:r>
        <w:rPr>
          <w:rFonts w:ascii="仿宋_GB2312" w:eastAsia="仿宋_GB2312" w:hAnsi="仿宋" w:hint="eastAsia"/>
          <w:b/>
          <w:sz w:val="36"/>
        </w:rPr>
        <w:br w:type="page"/>
      </w:r>
    </w:p>
    <w:p w:rsidR="00721EB0" w:rsidRDefault="00557DFA">
      <w:pPr>
        <w:spacing w:line="360" w:lineRule="atLeast"/>
        <w:ind w:left="560" w:firstLine="723"/>
        <w:rPr>
          <w:rFonts w:ascii="仿宋_GB2312" w:eastAsia="仿宋_GB2312" w:hAnsi="仿宋"/>
          <w:b/>
        </w:rPr>
      </w:pPr>
      <w:r>
        <w:rPr>
          <w:rFonts w:ascii="仿宋_GB2312" w:eastAsia="仿宋_GB2312" w:hAnsi="仿宋" w:hint="eastAsia"/>
          <w:b/>
          <w:sz w:val="36"/>
        </w:rPr>
        <w:lastRenderedPageBreak/>
        <w:t>附件：投标书格式</w:t>
      </w:r>
    </w:p>
    <w:p w:rsidR="00721EB0" w:rsidRDefault="00721EB0">
      <w:pPr>
        <w:pStyle w:val="afff0"/>
        <w:spacing w:line="360" w:lineRule="auto"/>
        <w:ind w:firstLineChars="200" w:firstLine="1400"/>
        <w:jc w:val="both"/>
        <w:rPr>
          <w:rFonts w:ascii="仿宋_GB2312" w:eastAsia="仿宋_GB2312" w:hAnsi="仿宋"/>
          <w:color w:val="auto"/>
          <w:sz w:val="70"/>
        </w:rPr>
      </w:pPr>
    </w:p>
    <w:p w:rsidR="00721EB0" w:rsidRDefault="00557DFA">
      <w:pPr>
        <w:spacing w:line="360" w:lineRule="atLeast"/>
        <w:jc w:val="center"/>
        <w:rPr>
          <w:rFonts w:ascii="仿宋_GB2312" w:eastAsia="仿宋_GB2312" w:hAnsi="仿宋"/>
          <w:b/>
          <w:sz w:val="72"/>
        </w:rPr>
      </w:pPr>
      <w:r>
        <w:rPr>
          <w:rFonts w:ascii="仿宋_GB2312" w:eastAsia="仿宋_GB2312" w:hAnsi="仿宋" w:hint="eastAsia"/>
          <w:b/>
          <w:sz w:val="72"/>
        </w:rPr>
        <w:t>项目</w:t>
      </w:r>
    </w:p>
    <w:p w:rsidR="00721EB0" w:rsidRDefault="00721EB0">
      <w:pPr>
        <w:spacing w:line="360" w:lineRule="atLeast"/>
        <w:jc w:val="center"/>
        <w:rPr>
          <w:rFonts w:ascii="仿宋_GB2312" w:eastAsia="仿宋_GB2312" w:hAnsi="仿宋"/>
          <w:b/>
          <w:sz w:val="72"/>
        </w:rPr>
      </w:pPr>
    </w:p>
    <w:p w:rsidR="00721EB0" w:rsidRDefault="00557DFA">
      <w:pPr>
        <w:spacing w:line="360" w:lineRule="atLeast"/>
        <w:jc w:val="center"/>
        <w:rPr>
          <w:rFonts w:ascii="仿宋_GB2312" w:eastAsia="仿宋_GB2312" w:hAnsi="仿宋"/>
        </w:rPr>
      </w:pPr>
      <w:r>
        <w:rPr>
          <w:rFonts w:ascii="仿宋_GB2312" w:eastAsia="仿宋_GB2312" w:hAnsi="仿宋" w:hint="eastAsia"/>
          <w:b/>
          <w:sz w:val="72"/>
        </w:rPr>
        <w:t>投标书</w:t>
      </w:r>
    </w:p>
    <w:p w:rsidR="00721EB0" w:rsidRDefault="00721EB0">
      <w:pPr>
        <w:spacing w:line="360" w:lineRule="atLeast"/>
        <w:rPr>
          <w:rFonts w:ascii="仿宋_GB2312" w:eastAsia="仿宋_GB2312" w:hAnsi="仿宋"/>
        </w:rPr>
      </w:pPr>
    </w:p>
    <w:p w:rsidR="00721EB0" w:rsidRDefault="00721EB0">
      <w:pPr>
        <w:spacing w:line="360" w:lineRule="atLeast"/>
        <w:ind w:firstLine="420"/>
        <w:rPr>
          <w:rFonts w:ascii="仿宋_GB2312" w:eastAsia="仿宋_GB2312" w:hAnsi="仿宋"/>
        </w:rPr>
      </w:pPr>
    </w:p>
    <w:p w:rsidR="00721EB0" w:rsidRDefault="00721EB0">
      <w:pPr>
        <w:spacing w:line="360" w:lineRule="atLeast"/>
        <w:ind w:firstLine="880"/>
        <w:rPr>
          <w:rFonts w:ascii="仿宋_GB2312" w:eastAsia="仿宋_GB2312" w:hAnsi="仿宋"/>
          <w:sz w:val="44"/>
        </w:rPr>
      </w:pPr>
    </w:p>
    <w:p w:rsidR="00721EB0" w:rsidRDefault="00557DFA">
      <w:pPr>
        <w:spacing w:line="360" w:lineRule="atLeast"/>
        <w:ind w:firstLine="880"/>
        <w:rPr>
          <w:rFonts w:ascii="仿宋_GB2312" w:eastAsia="仿宋_GB2312" w:hAnsi="仿宋"/>
          <w:sz w:val="44"/>
        </w:rPr>
      </w:pPr>
      <w:r>
        <w:rPr>
          <w:rFonts w:ascii="仿宋_GB2312" w:eastAsia="仿宋_GB2312" w:hAnsi="仿宋" w:hint="eastAsia"/>
          <w:sz w:val="44"/>
        </w:rPr>
        <w:t>招 标 项 目 名 称：</w:t>
      </w:r>
    </w:p>
    <w:p w:rsidR="00721EB0" w:rsidRDefault="00721EB0">
      <w:pPr>
        <w:spacing w:line="360" w:lineRule="atLeast"/>
        <w:ind w:firstLine="880"/>
        <w:rPr>
          <w:rFonts w:ascii="仿宋_GB2312" w:eastAsia="仿宋_GB2312" w:hAnsi="仿宋"/>
          <w:sz w:val="44"/>
        </w:rPr>
      </w:pPr>
    </w:p>
    <w:p w:rsidR="00721EB0" w:rsidRDefault="00557DFA">
      <w:pPr>
        <w:spacing w:line="360" w:lineRule="atLeast"/>
        <w:ind w:firstLine="880"/>
        <w:rPr>
          <w:rFonts w:ascii="仿宋_GB2312" w:eastAsia="仿宋_GB2312" w:hAnsi="仿宋"/>
          <w:sz w:val="44"/>
        </w:rPr>
      </w:pPr>
      <w:r>
        <w:rPr>
          <w:rFonts w:ascii="仿宋_GB2312" w:eastAsia="仿宋_GB2312" w:hAnsi="仿宋" w:hint="eastAsia"/>
          <w:sz w:val="44"/>
        </w:rPr>
        <w:t>投   标   单   位：</w:t>
      </w:r>
    </w:p>
    <w:p w:rsidR="00721EB0" w:rsidRDefault="00721EB0">
      <w:pPr>
        <w:spacing w:line="360" w:lineRule="atLeast"/>
        <w:ind w:firstLine="880"/>
        <w:rPr>
          <w:rFonts w:ascii="仿宋_GB2312" w:eastAsia="仿宋_GB2312" w:hAnsi="仿宋"/>
          <w:sz w:val="44"/>
        </w:rPr>
      </w:pPr>
    </w:p>
    <w:p w:rsidR="00721EB0" w:rsidRDefault="00557DFA">
      <w:pPr>
        <w:spacing w:line="360" w:lineRule="atLeast"/>
        <w:ind w:firstLine="880"/>
        <w:rPr>
          <w:rFonts w:ascii="仿宋_GB2312" w:eastAsia="仿宋_GB2312" w:hAnsi="仿宋"/>
        </w:rPr>
      </w:pPr>
      <w:r>
        <w:rPr>
          <w:rFonts w:ascii="仿宋_GB2312" w:eastAsia="仿宋_GB2312" w:hAnsi="仿宋" w:hint="eastAsia"/>
          <w:sz w:val="44"/>
        </w:rPr>
        <w:t>投标单位全权代表：</w:t>
      </w:r>
    </w:p>
    <w:p w:rsidR="00721EB0" w:rsidRDefault="00721EB0">
      <w:pPr>
        <w:spacing w:line="360" w:lineRule="atLeast"/>
        <w:ind w:firstLine="640"/>
        <w:rPr>
          <w:rFonts w:ascii="仿宋_GB2312" w:eastAsia="仿宋_GB2312" w:hAnsi="仿宋"/>
          <w:sz w:val="32"/>
        </w:rPr>
      </w:pPr>
    </w:p>
    <w:p w:rsidR="00721EB0" w:rsidRDefault="00721EB0">
      <w:pPr>
        <w:spacing w:line="360" w:lineRule="atLeast"/>
        <w:ind w:firstLine="640"/>
        <w:rPr>
          <w:rFonts w:ascii="仿宋_GB2312" w:eastAsia="仿宋_GB2312" w:hAnsi="仿宋"/>
          <w:sz w:val="32"/>
        </w:rPr>
      </w:pPr>
    </w:p>
    <w:p w:rsidR="00721EB0" w:rsidRDefault="00557DFA">
      <w:pPr>
        <w:spacing w:line="360" w:lineRule="atLeast"/>
        <w:ind w:firstLine="720"/>
        <w:jc w:val="center"/>
        <w:rPr>
          <w:rFonts w:ascii="仿宋_GB2312" w:eastAsia="仿宋_GB2312" w:hAnsi="仿宋"/>
          <w:sz w:val="36"/>
        </w:rPr>
      </w:pPr>
      <w:r>
        <w:rPr>
          <w:rFonts w:ascii="仿宋_GB2312" w:eastAsia="仿宋_GB2312" w:hAnsi="仿宋" w:hint="eastAsia"/>
          <w:sz w:val="36"/>
        </w:rPr>
        <w:t>年      月      日</w:t>
      </w:r>
    </w:p>
    <w:p w:rsidR="00721EB0" w:rsidRDefault="00557DFA">
      <w:pPr>
        <w:spacing w:line="360" w:lineRule="atLeast"/>
        <w:ind w:firstLine="720"/>
        <w:jc w:val="right"/>
        <w:rPr>
          <w:rFonts w:ascii="仿宋_GB2312" w:eastAsia="仿宋_GB2312" w:hAnsi="仿宋"/>
          <w:sz w:val="28"/>
        </w:rPr>
      </w:pPr>
      <w:r>
        <w:rPr>
          <w:rFonts w:ascii="仿宋_GB2312" w:eastAsia="仿宋_GB2312" w:hAnsi="仿宋" w:hint="eastAsia"/>
          <w:sz w:val="36"/>
        </w:rPr>
        <w:br w:type="page"/>
      </w:r>
      <w:r>
        <w:rPr>
          <w:rFonts w:ascii="仿宋_GB2312" w:eastAsia="仿宋_GB2312" w:hAnsi="仿宋" w:hint="eastAsia"/>
          <w:sz w:val="28"/>
        </w:rPr>
        <w:lastRenderedPageBreak/>
        <w:t>附件一</w:t>
      </w:r>
    </w:p>
    <w:p w:rsidR="00721EB0" w:rsidRDefault="00557DFA">
      <w:pPr>
        <w:pStyle w:val="affff"/>
        <w:ind w:firstLineChars="0" w:firstLine="0"/>
        <w:jc w:val="both"/>
        <w:rPr>
          <w:rFonts w:hAnsi="仿宋"/>
        </w:rPr>
      </w:pPr>
      <w:r>
        <w:rPr>
          <w:rFonts w:hAnsi="仿宋" w:hint="eastAsia"/>
        </w:rPr>
        <w:t>新疆新之建工程咨询有限公司：</w:t>
      </w:r>
    </w:p>
    <w:p w:rsidR="00721EB0" w:rsidRDefault="00721EB0">
      <w:pPr>
        <w:spacing w:line="360" w:lineRule="atLeast"/>
        <w:ind w:firstLine="420"/>
        <w:rPr>
          <w:rFonts w:ascii="仿宋_GB2312" w:eastAsia="仿宋_GB2312" w:hAnsi="仿宋"/>
        </w:rPr>
      </w:pPr>
    </w:p>
    <w:p w:rsidR="00721EB0" w:rsidRDefault="00557DFA">
      <w:pPr>
        <w:spacing w:line="360" w:lineRule="atLeast"/>
        <w:ind w:firstLine="560"/>
        <w:rPr>
          <w:rFonts w:ascii="仿宋_GB2312" w:eastAsia="仿宋_GB2312" w:hAnsi="仿宋"/>
          <w:sz w:val="28"/>
        </w:rPr>
      </w:pPr>
      <w:r>
        <w:rPr>
          <w:rFonts w:ascii="仿宋_GB2312" w:eastAsia="仿宋_GB2312" w:hAnsi="仿宋" w:hint="eastAsia"/>
          <w:sz w:val="28"/>
        </w:rPr>
        <w:t>我们收到你们 号招标文件，经认真研究，我们决定参加投标。</w:t>
      </w:r>
    </w:p>
    <w:p w:rsidR="00721EB0" w:rsidRDefault="00557DFA">
      <w:pPr>
        <w:spacing w:line="360" w:lineRule="atLeast"/>
        <w:ind w:firstLine="560"/>
        <w:rPr>
          <w:rFonts w:ascii="仿宋_GB2312" w:eastAsia="仿宋_GB2312" w:hAnsi="仿宋"/>
          <w:sz w:val="28"/>
        </w:rPr>
      </w:pPr>
      <w:r>
        <w:rPr>
          <w:rFonts w:ascii="仿宋_GB2312" w:eastAsia="仿宋_GB2312" w:hAnsi="仿宋" w:hint="eastAsia"/>
          <w:sz w:val="28"/>
        </w:rPr>
        <w:t>⒈按照招标文件中的一切要求，提供招标货物、安装及技术服务，投标总价 万元（人民币大写）￥：万元（用阿拉伯数字书写）人民币，明细见投标产品名称数量报价表。</w:t>
      </w:r>
    </w:p>
    <w:p w:rsidR="00721EB0" w:rsidRDefault="00557DFA">
      <w:pPr>
        <w:spacing w:line="360" w:lineRule="atLeast"/>
        <w:ind w:firstLine="560"/>
        <w:rPr>
          <w:rFonts w:ascii="仿宋_GB2312" w:eastAsia="仿宋_GB2312" w:hAnsi="仿宋"/>
          <w:sz w:val="28"/>
        </w:rPr>
      </w:pPr>
      <w:r>
        <w:rPr>
          <w:rFonts w:ascii="仿宋_GB2312" w:eastAsia="仿宋_GB2312" w:hAnsi="仿宋" w:hint="eastAsia"/>
          <w:sz w:val="28"/>
        </w:rPr>
        <w:t>⒉如果我们的投标书被接受，我们将履行招标文件中规定的每一项要求，按期、按质、按量完成交货和完工任务。</w:t>
      </w:r>
    </w:p>
    <w:p w:rsidR="00721EB0" w:rsidRDefault="00557DFA">
      <w:pPr>
        <w:spacing w:line="360" w:lineRule="atLeast"/>
        <w:ind w:firstLine="560"/>
        <w:rPr>
          <w:rFonts w:ascii="仿宋_GB2312" w:eastAsia="仿宋_GB2312" w:hAnsi="仿宋"/>
          <w:sz w:val="28"/>
        </w:rPr>
      </w:pPr>
      <w:r>
        <w:rPr>
          <w:rFonts w:ascii="仿宋_GB2312" w:eastAsia="仿宋_GB2312" w:hAnsi="仿宋" w:hint="eastAsia"/>
          <w:sz w:val="28"/>
        </w:rPr>
        <w:t>⒊我们同意按招标文件的规定，本投标书的有效期为开标后</w:t>
      </w:r>
      <w:r>
        <w:rPr>
          <w:rFonts w:ascii="仿宋_GB2312" w:eastAsia="仿宋_GB2312" w:hAnsi="仿宋" w:hint="eastAsia"/>
          <w:b/>
          <w:sz w:val="28"/>
          <w:u w:val="single"/>
        </w:rPr>
        <w:t>90</w:t>
      </w:r>
      <w:r>
        <w:rPr>
          <w:rFonts w:ascii="仿宋_GB2312" w:eastAsia="仿宋_GB2312" w:hAnsi="仿宋" w:hint="eastAsia"/>
          <w:sz w:val="28"/>
        </w:rPr>
        <w:t>天。</w:t>
      </w:r>
    </w:p>
    <w:p w:rsidR="00721EB0" w:rsidRDefault="00557DFA">
      <w:pPr>
        <w:spacing w:line="360" w:lineRule="atLeast"/>
        <w:ind w:firstLine="560"/>
        <w:rPr>
          <w:rFonts w:ascii="仿宋_GB2312" w:eastAsia="仿宋_GB2312" w:hAnsi="仿宋"/>
          <w:sz w:val="28"/>
        </w:rPr>
      </w:pPr>
      <w:r>
        <w:rPr>
          <w:rFonts w:ascii="仿宋_GB2312" w:eastAsia="仿宋_GB2312" w:hAnsi="仿宋" w:hint="eastAsia"/>
          <w:sz w:val="28"/>
        </w:rPr>
        <w:t>⒋我们愿意提供采购人在招标文件中要求的所有资料。</w:t>
      </w:r>
    </w:p>
    <w:p w:rsidR="00721EB0" w:rsidRDefault="00557DFA">
      <w:pPr>
        <w:spacing w:line="360" w:lineRule="atLeast"/>
        <w:ind w:firstLine="560"/>
        <w:rPr>
          <w:rFonts w:ascii="仿宋_GB2312" w:eastAsia="仿宋_GB2312" w:hAnsi="仿宋"/>
          <w:sz w:val="28"/>
        </w:rPr>
      </w:pPr>
      <w:r>
        <w:rPr>
          <w:rFonts w:ascii="仿宋_GB2312" w:eastAsia="仿宋_GB2312" w:hAnsi="仿宋" w:hint="eastAsia"/>
          <w:sz w:val="28"/>
        </w:rPr>
        <w:t>⒌我们认为你们有选择或拒绝任何投标者中标的权力。我们理解，最低报价不是中标的唯一条件。</w:t>
      </w:r>
    </w:p>
    <w:p w:rsidR="00721EB0" w:rsidRDefault="00557DFA">
      <w:pPr>
        <w:spacing w:line="360" w:lineRule="atLeast"/>
        <w:ind w:firstLine="560"/>
        <w:rPr>
          <w:rFonts w:ascii="仿宋_GB2312" w:eastAsia="仿宋_GB2312" w:hAnsi="仿宋"/>
          <w:sz w:val="28"/>
        </w:rPr>
      </w:pPr>
      <w:r>
        <w:rPr>
          <w:rFonts w:ascii="仿宋_GB2312" w:eastAsia="仿宋_GB2312" w:hAnsi="仿宋" w:hint="eastAsia"/>
          <w:sz w:val="28"/>
        </w:rPr>
        <w:t>⒍我们愿按合同法履行自己的全部责任。</w:t>
      </w:r>
    </w:p>
    <w:p w:rsidR="00721EB0" w:rsidRDefault="00557DFA">
      <w:pPr>
        <w:spacing w:line="360" w:lineRule="atLeast"/>
        <w:ind w:firstLine="560"/>
        <w:rPr>
          <w:rFonts w:ascii="仿宋_GB2312" w:eastAsia="仿宋_GB2312" w:hAnsi="仿宋"/>
          <w:sz w:val="28"/>
        </w:rPr>
      </w:pPr>
      <w:r>
        <w:rPr>
          <w:rFonts w:ascii="仿宋_GB2312" w:eastAsia="仿宋_GB2312" w:hAnsi="仿宋" w:hint="eastAsia"/>
          <w:sz w:val="28"/>
        </w:rPr>
        <w:t>⒎我方愿意遵守国家有关规定及招标文件中规定的收费标准，承付中标服务费。</w:t>
      </w:r>
    </w:p>
    <w:p w:rsidR="00721EB0" w:rsidRDefault="00557DFA">
      <w:pPr>
        <w:spacing w:line="360" w:lineRule="atLeast"/>
        <w:ind w:firstLine="560"/>
        <w:rPr>
          <w:rFonts w:ascii="仿宋_GB2312" w:eastAsia="仿宋_GB2312" w:hAnsi="仿宋"/>
          <w:sz w:val="28"/>
        </w:rPr>
      </w:pPr>
      <w:r>
        <w:rPr>
          <w:rFonts w:ascii="仿宋_GB2312" w:eastAsia="仿宋_GB2312" w:hAnsi="仿宋" w:hint="eastAsia"/>
          <w:sz w:val="28"/>
        </w:rPr>
        <w:t>⒏该项投标在开标后的全过程中保持有效，不作任何更改和变动。</w:t>
      </w:r>
    </w:p>
    <w:p w:rsidR="00721EB0" w:rsidRDefault="00557DFA">
      <w:pPr>
        <w:spacing w:line="360" w:lineRule="atLeast"/>
        <w:ind w:firstLine="560"/>
        <w:rPr>
          <w:rFonts w:ascii="仿宋_GB2312" w:eastAsia="仿宋_GB2312" w:hAnsi="仿宋"/>
          <w:sz w:val="28"/>
        </w:rPr>
      </w:pPr>
      <w:r>
        <w:rPr>
          <w:rFonts w:ascii="仿宋_GB2312" w:eastAsia="仿宋_GB2312" w:hAnsi="仿宋" w:hint="eastAsia"/>
          <w:sz w:val="28"/>
        </w:rPr>
        <w:t>⒐我们同意按招标文件规定，交纳元的投标保证金。并同意在确定最终中标人、发出中标通知书之后5个工作日内退还我公司的投标保证金。（如因特殊原因，在投标有效期之后确定中标人，本承诺依然有效。）</w:t>
      </w:r>
    </w:p>
    <w:p w:rsidR="00721EB0" w:rsidRDefault="00557DFA">
      <w:pPr>
        <w:spacing w:line="360" w:lineRule="atLeast"/>
        <w:ind w:firstLine="560"/>
        <w:rPr>
          <w:rFonts w:ascii="仿宋_GB2312" w:eastAsia="仿宋_GB2312" w:hAnsi="仿宋"/>
          <w:sz w:val="28"/>
        </w:rPr>
      </w:pPr>
      <w:r>
        <w:rPr>
          <w:rFonts w:ascii="仿宋_GB2312" w:eastAsia="仿宋_GB2312" w:hAnsi="仿宋" w:hint="eastAsia"/>
          <w:sz w:val="28"/>
        </w:rPr>
        <w:t>⒑综合说明：</w:t>
      </w:r>
    </w:p>
    <w:p w:rsidR="00721EB0" w:rsidRDefault="00557DFA">
      <w:pPr>
        <w:spacing w:line="360" w:lineRule="atLeast"/>
        <w:ind w:firstLine="560"/>
        <w:rPr>
          <w:rFonts w:ascii="仿宋_GB2312" w:eastAsia="仿宋_GB2312" w:hAnsi="仿宋"/>
          <w:sz w:val="28"/>
        </w:rPr>
      </w:pPr>
      <w:r>
        <w:rPr>
          <w:rFonts w:ascii="仿宋_GB2312" w:eastAsia="仿宋_GB2312" w:hAnsi="仿宋" w:hint="eastAsia"/>
          <w:sz w:val="28"/>
        </w:rPr>
        <w:t>（1）材料的详细技术参数、技术条件、技术标准、拟达到的质量标准和</w:t>
      </w:r>
      <w:r>
        <w:rPr>
          <w:rFonts w:ascii="仿宋_GB2312" w:eastAsia="仿宋_GB2312" w:hAnsi="仿宋" w:hint="eastAsia"/>
          <w:sz w:val="28"/>
        </w:rPr>
        <w:lastRenderedPageBreak/>
        <w:t>保险期限。</w:t>
      </w:r>
    </w:p>
    <w:p w:rsidR="00721EB0" w:rsidRDefault="00557DFA">
      <w:pPr>
        <w:spacing w:line="360" w:lineRule="atLeast"/>
        <w:ind w:firstLine="560"/>
        <w:rPr>
          <w:rFonts w:ascii="仿宋_GB2312" w:eastAsia="仿宋_GB2312" w:hAnsi="仿宋"/>
          <w:sz w:val="28"/>
        </w:rPr>
      </w:pPr>
      <w:r>
        <w:rPr>
          <w:rFonts w:ascii="仿宋_GB2312" w:eastAsia="仿宋_GB2312" w:hAnsi="仿宋" w:hint="eastAsia"/>
          <w:sz w:val="28"/>
        </w:rPr>
        <w:t>（2）易损件、配件及供应方式。</w:t>
      </w:r>
    </w:p>
    <w:p w:rsidR="00721EB0" w:rsidRDefault="00557DFA">
      <w:pPr>
        <w:spacing w:line="360" w:lineRule="atLeast"/>
        <w:ind w:firstLine="560"/>
        <w:rPr>
          <w:rFonts w:ascii="仿宋_GB2312" w:eastAsia="仿宋_GB2312" w:hAnsi="仿宋"/>
          <w:sz w:val="28"/>
        </w:rPr>
      </w:pPr>
      <w:r>
        <w:rPr>
          <w:rFonts w:ascii="仿宋_GB2312" w:eastAsia="仿宋_GB2312" w:hAnsi="仿宋" w:hint="eastAsia"/>
          <w:sz w:val="28"/>
        </w:rPr>
        <w:t>（3）工程安装计划、组织机构及人员安排。</w:t>
      </w:r>
    </w:p>
    <w:p w:rsidR="00721EB0" w:rsidRDefault="00557DFA">
      <w:pPr>
        <w:spacing w:line="360" w:lineRule="atLeast"/>
        <w:ind w:firstLine="560"/>
        <w:rPr>
          <w:rFonts w:ascii="仿宋_GB2312" w:eastAsia="仿宋_GB2312" w:hAnsi="仿宋"/>
          <w:sz w:val="28"/>
        </w:rPr>
      </w:pPr>
      <w:r>
        <w:rPr>
          <w:rFonts w:ascii="仿宋_GB2312" w:eastAsia="仿宋_GB2312" w:hAnsi="仿宋" w:hint="eastAsia"/>
          <w:sz w:val="28"/>
        </w:rPr>
        <w:t>（5）技术服务。</w:t>
      </w:r>
    </w:p>
    <w:p w:rsidR="00721EB0" w:rsidRDefault="00557DFA">
      <w:pPr>
        <w:spacing w:line="360" w:lineRule="atLeast"/>
        <w:ind w:firstLine="560"/>
        <w:rPr>
          <w:rFonts w:ascii="仿宋_GB2312" w:eastAsia="仿宋_GB2312" w:hAnsi="仿宋"/>
          <w:sz w:val="28"/>
        </w:rPr>
      </w:pPr>
      <w:r>
        <w:rPr>
          <w:rFonts w:ascii="仿宋_GB2312" w:eastAsia="仿宋_GB2312" w:hAnsi="仿宋" w:hint="eastAsia"/>
          <w:sz w:val="28"/>
        </w:rPr>
        <w:t>（6）运输方式。</w:t>
      </w:r>
    </w:p>
    <w:p w:rsidR="00721EB0" w:rsidRDefault="00557DFA">
      <w:pPr>
        <w:spacing w:line="360" w:lineRule="atLeast"/>
        <w:ind w:firstLine="560"/>
        <w:rPr>
          <w:rFonts w:ascii="仿宋_GB2312" w:eastAsia="仿宋_GB2312" w:hAnsi="仿宋"/>
          <w:sz w:val="28"/>
        </w:rPr>
      </w:pPr>
      <w:r>
        <w:rPr>
          <w:rFonts w:ascii="仿宋_GB2312" w:eastAsia="仿宋_GB2312" w:hAnsi="仿宋" w:hint="eastAsia"/>
          <w:sz w:val="28"/>
        </w:rPr>
        <w:t>（7）要求项目单位提供的配合。</w:t>
      </w:r>
    </w:p>
    <w:p w:rsidR="00721EB0" w:rsidRDefault="00557DFA">
      <w:pPr>
        <w:spacing w:line="360" w:lineRule="atLeast"/>
        <w:ind w:firstLine="560"/>
        <w:rPr>
          <w:rFonts w:ascii="仿宋_GB2312" w:eastAsia="仿宋_GB2312" w:hAnsi="仿宋"/>
          <w:sz w:val="28"/>
        </w:rPr>
      </w:pPr>
      <w:r>
        <w:rPr>
          <w:rFonts w:ascii="仿宋_GB2312" w:eastAsia="仿宋_GB2312" w:hAnsi="仿宋" w:hint="eastAsia"/>
          <w:sz w:val="28"/>
        </w:rPr>
        <w:t>（8）对招标文件内容有不同意见的偏离说明。</w:t>
      </w:r>
    </w:p>
    <w:p w:rsidR="00721EB0" w:rsidRDefault="00557DFA">
      <w:pPr>
        <w:spacing w:line="360" w:lineRule="atLeast"/>
        <w:ind w:firstLine="560"/>
        <w:rPr>
          <w:rFonts w:ascii="仿宋_GB2312" w:eastAsia="仿宋_GB2312" w:hAnsi="仿宋"/>
          <w:sz w:val="28"/>
        </w:rPr>
      </w:pPr>
      <w:r>
        <w:rPr>
          <w:rFonts w:ascii="仿宋_GB2312" w:eastAsia="仿宋_GB2312" w:hAnsi="仿宋" w:hint="eastAsia"/>
          <w:sz w:val="28"/>
        </w:rPr>
        <w:t>（9）其它。</w:t>
      </w:r>
    </w:p>
    <w:p w:rsidR="00721EB0" w:rsidRDefault="00557DFA">
      <w:pPr>
        <w:spacing w:line="360" w:lineRule="atLeast"/>
        <w:ind w:firstLine="560"/>
        <w:rPr>
          <w:rFonts w:ascii="仿宋_GB2312" w:eastAsia="仿宋_GB2312" w:hAnsi="仿宋"/>
          <w:sz w:val="28"/>
        </w:rPr>
      </w:pPr>
      <w:r>
        <w:rPr>
          <w:rFonts w:ascii="仿宋_GB2312" w:eastAsia="仿宋_GB2312" w:hAnsi="仿宋" w:hint="eastAsia"/>
          <w:sz w:val="28"/>
        </w:rPr>
        <w:t>11.所有有关本标书的函电，请按下列地址联系：</w:t>
      </w:r>
    </w:p>
    <w:p w:rsidR="00721EB0" w:rsidRDefault="00557DFA">
      <w:pPr>
        <w:spacing w:line="360" w:lineRule="atLeast"/>
        <w:ind w:firstLine="560"/>
        <w:rPr>
          <w:rFonts w:ascii="仿宋_GB2312" w:eastAsia="仿宋_GB2312" w:hAnsi="仿宋"/>
          <w:sz w:val="28"/>
        </w:rPr>
      </w:pPr>
      <w:r>
        <w:rPr>
          <w:rFonts w:ascii="仿宋_GB2312" w:eastAsia="仿宋_GB2312" w:hAnsi="仿宋" w:hint="eastAsia"/>
          <w:sz w:val="28"/>
        </w:rPr>
        <w:t>单       位：</w:t>
      </w:r>
    </w:p>
    <w:p w:rsidR="00721EB0" w:rsidRDefault="00557DFA">
      <w:pPr>
        <w:spacing w:line="360" w:lineRule="atLeast"/>
        <w:ind w:firstLine="560"/>
        <w:rPr>
          <w:rFonts w:ascii="仿宋_GB2312" w:eastAsia="仿宋_GB2312" w:hAnsi="仿宋"/>
          <w:sz w:val="28"/>
        </w:rPr>
      </w:pPr>
      <w:r>
        <w:rPr>
          <w:rFonts w:ascii="仿宋_GB2312" w:eastAsia="仿宋_GB2312" w:hAnsi="仿宋" w:hint="eastAsia"/>
          <w:sz w:val="28"/>
        </w:rPr>
        <w:t>地       址：</w:t>
      </w:r>
    </w:p>
    <w:p w:rsidR="00721EB0" w:rsidRDefault="00557DFA">
      <w:pPr>
        <w:spacing w:line="360" w:lineRule="atLeast"/>
        <w:ind w:firstLine="560"/>
        <w:rPr>
          <w:rFonts w:ascii="仿宋_GB2312" w:eastAsia="仿宋_GB2312" w:hAnsi="仿宋"/>
          <w:sz w:val="28"/>
        </w:rPr>
      </w:pPr>
      <w:r>
        <w:rPr>
          <w:rFonts w:ascii="仿宋_GB2312" w:eastAsia="仿宋_GB2312" w:hAnsi="仿宋" w:hint="eastAsia"/>
          <w:sz w:val="28"/>
        </w:rPr>
        <w:t>电       话：</w:t>
      </w:r>
    </w:p>
    <w:p w:rsidR="00721EB0" w:rsidRDefault="00557DFA">
      <w:pPr>
        <w:spacing w:line="360" w:lineRule="atLeast"/>
        <w:ind w:firstLine="560"/>
        <w:rPr>
          <w:rFonts w:ascii="仿宋_GB2312" w:eastAsia="仿宋_GB2312" w:hAnsi="仿宋"/>
          <w:sz w:val="28"/>
        </w:rPr>
      </w:pPr>
      <w:r>
        <w:rPr>
          <w:rFonts w:ascii="仿宋_GB2312" w:eastAsia="仿宋_GB2312" w:hAnsi="仿宋" w:hint="eastAsia"/>
          <w:sz w:val="28"/>
        </w:rPr>
        <w:t>传       真：</w:t>
      </w:r>
    </w:p>
    <w:p w:rsidR="00721EB0" w:rsidRDefault="00557DFA">
      <w:pPr>
        <w:spacing w:line="360" w:lineRule="atLeast"/>
        <w:ind w:firstLine="560"/>
        <w:rPr>
          <w:rFonts w:ascii="仿宋_GB2312" w:eastAsia="仿宋_GB2312" w:hAnsi="仿宋"/>
          <w:sz w:val="28"/>
        </w:rPr>
      </w:pPr>
      <w:r>
        <w:rPr>
          <w:rFonts w:ascii="仿宋_GB2312" w:eastAsia="仿宋_GB2312" w:hAnsi="仿宋" w:hint="eastAsia"/>
          <w:sz w:val="28"/>
        </w:rPr>
        <w:t>邮 政 编 码：</w:t>
      </w:r>
    </w:p>
    <w:p w:rsidR="00721EB0" w:rsidRDefault="00557DFA">
      <w:pPr>
        <w:spacing w:line="360" w:lineRule="atLeast"/>
        <w:ind w:firstLine="560"/>
        <w:rPr>
          <w:rFonts w:ascii="仿宋_GB2312" w:eastAsia="仿宋_GB2312" w:hAnsi="仿宋"/>
          <w:sz w:val="28"/>
        </w:rPr>
      </w:pPr>
      <w:r>
        <w:rPr>
          <w:rFonts w:ascii="仿宋_GB2312" w:eastAsia="仿宋_GB2312" w:hAnsi="仿宋" w:hint="eastAsia"/>
          <w:sz w:val="28"/>
        </w:rPr>
        <w:t>联  系  人：</w:t>
      </w:r>
    </w:p>
    <w:p w:rsidR="00721EB0" w:rsidRDefault="00721EB0">
      <w:pPr>
        <w:spacing w:line="360" w:lineRule="atLeast"/>
        <w:ind w:firstLine="560"/>
        <w:rPr>
          <w:rFonts w:ascii="仿宋_GB2312" w:eastAsia="仿宋_GB2312" w:hAnsi="仿宋"/>
          <w:sz w:val="28"/>
        </w:rPr>
      </w:pPr>
    </w:p>
    <w:p w:rsidR="00721EB0" w:rsidRDefault="00557DFA">
      <w:pPr>
        <w:spacing w:line="360" w:lineRule="atLeast"/>
        <w:ind w:firstLine="560"/>
        <w:rPr>
          <w:rFonts w:ascii="仿宋_GB2312" w:eastAsia="仿宋_GB2312" w:hAnsi="仿宋"/>
          <w:sz w:val="28"/>
        </w:rPr>
      </w:pPr>
      <w:r>
        <w:rPr>
          <w:rFonts w:ascii="仿宋_GB2312" w:eastAsia="仿宋_GB2312" w:hAnsi="仿宋" w:hint="eastAsia"/>
          <w:sz w:val="28"/>
        </w:rPr>
        <w:t>投标单位：（公章）</w:t>
      </w:r>
    </w:p>
    <w:p w:rsidR="00721EB0" w:rsidRDefault="00557DFA">
      <w:pPr>
        <w:spacing w:line="360" w:lineRule="atLeast"/>
        <w:ind w:firstLine="560"/>
        <w:rPr>
          <w:rFonts w:ascii="仿宋_GB2312" w:eastAsia="仿宋_GB2312" w:hAnsi="仿宋"/>
          <w:sz w:val="28"/>
        </w:rPr>
      </w:pPr>
      <w:r>
        <w:rPr>
          <w:rFonts w:ascii="仿宋_GB2312" w:eastAsia="仿宋_GB2312" w:hAnsi="仿宋" w:hint="eastAsia"/>
          <w:sz w:val="28"/>
        </w:rPr>
        <w:t>授权代表签字：</w:t>
      </w:r>
    </w:p>
    <w:p w:rsidR="00721EB0" w:rsidRDefault="00721EB0">
      <w:pPr>
        <w:spacing w:line="360" w:lineRule="atLeast"/>
        <w:ind w:firstLine="560"/>
        <w:rPr>
          <w:rFonts w:ascii="仿宋_GB2312" w:eastAsia="仿宋_GB2312" w:hAnsi="仿宋"/>
          <w:sz w:val="28"/>
        </w:rPr>
      </w:pPr>
    </w:p>
    <w:p w:rsidR="00721EB0" w:rsidRDefault="00557DFA">
      <w:pPr>
        <w:spacing w:line="360" w:lineRule="atLeast"/>
        <w:ind w:firstLineChars="1742" w:firstLine="4878"/>
        <w:rPr>
          <w:rFonts w:ascii="仿宋_GB2312" w:eastAsia="仿宋_GB2312" w:hAnsi="仿宋"/>
          <w:sz w:val="28"/>
        </w:rPr>
      </w:pPr>
      <w:r>
        <w:rPr>
          <w:rFonts w:ascii="仿宋_GB2312" w:eastAsia="仿宋_GB2312" w:hAnsi="仿宋" w:hint="eastAsia"/>
          <w:sz w:val="28"/>
        </w:rPr>
        <w:t>年   月    日</w:t>
      </w:r>
    </w:p>
    <w:p w:rsidR="00721EB0" w:rsidRDefault="00557DFA">
      <w:pPr>
        <w:ind w:firstLine="562"/>
        <w:jc w:val="right"/>
        <w:rPr>
          <w:rFonts w:ascii="仿宋_GB2312" w:eastAsia="仿宋_GB2312" w:hAnsi="仿宋"/>
          <w:b/>
          <w:sz w:val="28"/>
        </w:rPr>
      </w:pPr>
      <w:r>
        <w:rPr>
          <w:rFonts w:ascii="仿宋_GB2312" w:eastAsia="仿宋_GB2312" w:hAnsi="仿宋" w:hint="eastAsia"/>
          <w:b/>
          <w:sz w:val="28"/>
        </w:rPr>
        <w:br w:type="page"/>
      </w:r>
      <w:r>
        <w:rPr>
          <w:rFonts w:ascii="仿宋_GB2312" w:eastAsia="仿宋_GB2312" w:hAnsi="仿宋" w:hint="eastAsia"/>
          <w:sz w:val="28"/>
        </w:rPr>
        <w:lastRenderedPageBreak/>
        <w:t>附件二</w:t>
      </w:r>
    </w:p>
    <w:p w:rsidR="00721EB0" w:rsidRDefault="00557DFA">
      <w:pPr>
        <w:pStyle w:val="2"/>
        <w:spacing w:line="500" w:lineRule="exact"/>
        <w:jc w:val="center"/>
        <w:rPr>
          <w:rFonts w:ascii="仿宋_GB2312" w:eastAsia="仿宋_GB2312"/>
          <w:color w:val="000000"/>
          <w:sz w:val="32"/>
        </w:rPr>
      </w:pPr>
      <w:r>
        <w:rPr>
          <w:rFonts w:ascii="仿宋_GB2312" w:eastAsia="仿宋_GB2312" w:hint="eastAsia"/>
          <w:color w:val="000000"/>
          <w:sz w:val="32"/>
        </w:rPr>
        <w:t>法定代表人资格证明书（格式）</w:t>
      </w:r>
    </w:p>
    <w:p w:rsidR="00721EB0" w:rsidRDefault="00721EB0">
      <w:pPr>
        <w:spacing w:line="500" w:lineRule="exact"/>
        <w:rPr>
          <w:rFonts w:ascii="仿宋_GB2312" w:eastAsia="仿宋_GB2312"/>
          <w:color w:val="000000"/>
          <w:szCs w:val="21"/>
        </w:rPr>
      </w:pPr>
    </w:p>
    <w:p w:rsidR="00721EB0" w:rsidRDefault="00557DFA">
      <w:pPr>
        <w:pStyle w:val="52"/>
        <w:spacing w:line="580" w:lineRule="exact"/>
        <w:ind w:firstLine="560"/>
        <w:rPr>
          <w:color w:val="000000"/>
          <w:u w:val="single"/>
        </w:rPr>
      </w:pPr>
      <w:r>
        <w:rPr>
          <w:rFonts w:hint="eastAsia"/>
          <w:color w:val="000000"/>
        </w:rPr>
        <w:t>单位名称：；</w:t>
      </w:r>
    </w:p>
    <w:p w:rsidR="00721EB0" w:rsidRDefault="00557DFA">
      <w:pPr>
        <w:pStyle w:val="52"/>
        <w:spacing w:line="580" w:lineRule="exact"/>
        <w:ind w:firstLine="560"/>
        <w:rPr>
          <w:color w:val="000000"/>
        </w:rPr>
      </w:pPr>
      <w:r>
        <w:rPr>
          <w:rFonts w:hint="eastAsia"/>
          <w:color w:val="000000"/>
        </w:rPr>
        <w:t>地    址：；</w:t>
      </w:r>
    </w:p>
    <w:p w:rsidR="00721EB0" w:rsidRDefault="00557DFA">
      <w:pPr>
        <w:pStyle w:val="52"/>
        <w:spacing w:line="580" w:lineRule="exact"/>
        <w:ind w:firstLine="560"/>
        <w:rPr>
          <w:color w:val="000000"/>
        </w:rPr>
      </w:pPr>
      <w:r>
        <w:rPr>
          <w:rFonts w:hint="eastAsia"/>
          <w:color w:val="000000"/>
        </w:rPr>
        <w:t>姓    名：性别：年龄：职务：；</w:t>
      </w:r>
    </w:p>
    <w:p w:rsidR="00721EB0" w:rsidRDefault="00557DFA">
      <w:pPr>
        <w:pStyle w:val="52"/>
        <w:spacing w:line="580" w:lineRule="exact"/>
        <w:ind w:firstLine="560"/>
        <w:rPr>
          <w:color w:val="000000"/>
        </w:rPr>
      </w:pPr>
      <w:r>
        <w:rPr>
          <w:rFonts w:hint="eastAsia"/>
          <w:color w:val="000000"/>
        </w:rPr>
        <w:t>该同志系</w:t>
      </w:r>
      <w:r>
        <w:rPr>
          <w:rFonts w:hint="eastAsia"/>
          <w:color w:val="000000"/>
          <w:u w:val="single"/>
        </w:rPr>
        <w:t>公司</w:t>
      </w:r>
      <w:r>
        <w:rPr>
          <w:rFonts w:hint="eastAsia"/>
          <w:color w:val="000000"/>
        </w:rPr>
        <w:t>的法定代表人。为参加本项目，签署上述的投标文件、进行合同谈判、签署合同和处理与之有关的一切事务。</w:t>
      </w:r>
    </w:p>
    <w:p w:rsidR="00721EB0" w:rsidRDefault="00721EB0">
      <w:pPr>
        <w:pStyle w:val="52"/>
        <w:spacing w:line="580" w:lineRule="exact"/>
        <w:ind w:firstLine="560"/>
        <w:rPr>
          <w:color w:val="000000"/>
        </w:rPr>
      </w:pPr>
    </w:p>
    <w:p w:rsidR="00721EB0" w:rsidRDefault="00557DFA">
      <w:pPr>
        <w:pStyle w:val="52"/>
        <w:spacing w:line="580" w:lineRule="exact"/>
        <w:ind w:firstLine="560"/>
        <w:rPr>
          <w:color w:val="000000"/>
        </w:rPr>
      </w:pPr>
      <w:r>
        <w:rPr>
          <w:rFonts w:hint="eastAsia"/>
          <w:color w:val="000000"/>
        </w:rPr>
        <w:t>特此证明</w:t>
      </w:r>
    </w:p>
    <w:p w:rsidR="00721EB0" w:rsidRDefault="00721EB0">
      <w:pPr>
        <w:pStyle w:val="52"/>
        <w:ind w:firstLine="560"/>
        <w:rPr>
          <w:color w:val="000000"/>
        </w:rPr>
      </w:pPr>
    </w:p>
    <w:p w:rsidR="00721EB0" w:rsidRDefault="00721EB0">
      <w:pPr>
        <w:pStyle w:val="52"/>
        <w:ind w:firstLine="560"/>
        <w:rPr>
          <w:color w:val="000000"/>
        </w:rPr>
      </w:pPr>
    </w:p>
    <w:p w:rsidR="00721EB0" w:rsidRDefault="00557DFA">
      <w:pPr>
        <w:pStyle w:val="52"/>
        <w:ind w:firstLineChars="1500" w:firstLine="4200"/>
        <w:rPr>
          <w:color w:val="000000"/>
        </w:rPr>
      </w:pPr>
      <w:r>
        <w:rPr>
          <w:rFonts w:hint="eastAsia"/>
          <w:color w:val="000000"/>
        </w:rPr>
        <w:t>供应商：（公章）</w:t>
      </w:r>
    </w:p>
    <w:p w:rsidR="00721EB0" w:rsidRDefault="00557DFA">
      <w:pPr>
        <w:pStyle w:val="52"/>
        <w:ind w:firstLineChars="1500" w:firstLine="4200"/>
        <w:rPr>
          <w:color w:val="000000"/>
        </w:rPr>
      </w:pPr>
      <w:r>
        <w:rPr>
          <w:rFonts w:hint="eastAsia"/>
          <w:color w:val="000000"/>
        </w:rPr>
        <w:t>法定代表人签名：</w:t>
      </w:r>
    </w:p>
    <w:p w:rsidR="00721EB0" w:rsidRDefault="00557DFA">
      <w:pPr>
        <w:pStyle w:val="52"/>
        <w:ind w:firstLineChars="1500" w:firstLine="4200"/>
        <w:rPr>
          <w:color w:val="000000"/>
        </w:rPr>
      </w:pPr>
      <w:r>
        <w:rPr>
          <w:rFonts w:hint="eastAsia"/>
          <w:color w:val="000000"/>
        </w:rPr>
        <w:t>日  期：年月日</w:t>
      </w:r>
    </w:p>
    <w:p w:rsidR="00721EB0" w:rsidRDefault="00557DFA">
      <w:pPr>
        <w:pStyle w:val="2"/>
        <w:spacing w:line="500" w:lineRule="exact"/>
        <w:jc w:val="center"/>
        <w:rPr>
          <w:rFonts w:ascii="仿宋_GB2312" w:eastAsia="仿宋_GB2312" w:hAnsi="Times New Roman"/>
          <w:b w:val="0"/>
          <w:bCs/>
          <w:color w:val="000000"/>
          <w:kern w:val="2"/>
          <w:sz w:val="24"/>
          <w:szCs w:val="21"/>
        </w:rPr>
      </w:pPr>
      <w:r>
        <w:rPr>
          <w:rFonts w:ascii="仿宋_GB2312" w:eastAsia="仿宋_GB2312" w:hAnsi="Times New Roman" w:hint="eastAsia"/>
          <w:b w:val="0"/>
          <w:bCs/>
          <w:color w:val="000000"/>
          <w:kern w:val="2"/>
          <w:sz w:val="24"/>
          <w:szCs w:val="21"/>
        </w:rPr>
        <w:br w:type="page"/>
      </w:r>
    </w:p>
    <w:p w:rsidR="00721EB0" w:rsidRDefault="00557DFA">
      <w:pPr>
        <w:pStyle w:val="2"/>
        <w:spacing w:line="500" w:lineRule="exact"/>
        <w:jc w:val="center"/>
        <w:rPr>
          <w:rFonts w:ascii="仿宋_GB2312" w:eastAsia="仿宋_GB2312"/>
          <w:color w:val="000000"/>
          <w:sz w:val="32"/>
        </w:rPr>
      </w:pPr>
      <w:r>
        <w:rPr>
          <w:rFonts w:ascii="仿宋_GB2312" w:eastAsia="仿宋_GB2312" w:hint="eastAsia"/>
          <w:color w:val="000000"/>
          <w:sz w:val="32"/>
        </w:rPr>
        <w:lastRenderedPageBreak/>
        <w:t>法定代表人授权委托书（格式）</w:t>
      </w:r>
    </w:p>
    <w:p w:rsidR="00721EB0" w:rsidRDefault="00721EB0">
      <w:pPr>
        <w:spacing w:line="500" w:lineRule="exact"/>
        <w:rPr>
          <w:rFonts w:ascii="仿宋_GB2312" w:eastAsia="仿宋_GB2312"/>
          <w:color w:val="000000"/>
          <w:szCs w:val="21"/>
        </w:rPr>
      </w:pPr>
    </w:p>
    <w:p w:rsidR="00721EB0" w:rsidRDefault="00557DFA">
      <w:pPr>
        <w:pStyle w:val="52"/>
        <w:spacing w:line="580" w:lineRule="exact"/>
        <w:ind w:firstLine="560"/>
        <w:rPr>
          <w:color w:val="000000"/>
        </w:rPr>
      </w:pPr>
      <w:r>
        <w:rPr>
          <w:rFonts w:hint="eastAsia"/>
          <w:color w:val="000000"/>
        </w:rPr>
        <w:t>本授权委托书声明：我（姓名）系（供应商名称）的法定代表人，现授权委托（单位名称）的（姓名）为我公司签署本项目投票文件的法定代表人授权委托代理人，全权代表我单位处理本次谈判的有关事宜。代理人所签署的一切有关文件，我单位均予承认。</w:t>
      </w:r>
    </w:p>
    <w:p w:rsidR="00721EB0" w:rsidRDefault="00721EB0">
      <w:pPr>
        <w:pStyle w:val="52"/>
        <w:spacing w:line="580" w:lineRule="exact"/>
        <w:ind w:firstLine="560"/>
        <w:rPr>
          <w:color w:val="000000"/>
        </w:rPr>
      </w:pPr>
    </w:p>
    <w:p w:rsidR="00721EB0" w:rsidRDefault="00557DFA">
      <w:pPr>
        <w:pStyle w:val="52"/>
        <w:spacing w:line="580" w:lineRule="exact"/>
        <w:ind w:firstLine="560"/>
        <w:rPr>
          <w:color w:val="000000"/>
        </w:rPr>
      </w:pPr>
      <w:r>
        <w:rPr>
          <w:rFonts w:hint="eastAsia"/>
          <w:color w:val="000000"/>
        </w:rPr>
        <w:t>代理人无转委托权，特此声明！</w:t>
      </w:r>
    </w:p>
    <w:p w:rsidR="00721EB0" w:rsidRDefault="00721EB0">
      <w:pPr>
        <w:pStyle w:val="52"/>
        <w:spacing w:line="580" w:lineRule="exact"/>
        <w:ind w:firstLine="560"/>
        <w:rPr>
          <w:color w:val="000000"/>
        </w:rPr>
      </w:pPr>
    </w:p>
    <w:p w:rsidR="00721EB0" w:rsidRDefault="00721EB0">
      <w:pPr>
        <w:pStyle w:val="52"/>
        <w:spacing w:line="580" w:lineRule="exact"/>
        <w:ind w:firstLine="560"/>
        <w:rPr>
          <w:color w:val="000000"/>
        </w:rPr>
      </w:pPr>
    </w:p>
    <w:p w:rsidR="00721EB0" w:rsidRDefault="00721EB0">
      <w:pPr>
        <w:pStyle w:val="52"/>
        <w:spacing w:line="580" w:lineRule="exact"/>
        <w:ind w:firstLine="560"/>
        <w:rPr>
          <w:color w:val="000000"/>
        </w:rPr>
      </w:pPr>
    </w:p>
    <w:p w:rsidR="00721EB0" w:rsidRDefault="00557DFA">
      <w:pPr>
        <w:pStyle w:val="52"/>
        <w:spacing w:line="580" w:lineRule="exact"/>
        <w:ind w:firstLine="560"/>
        <w:rPr>
          <w:color w:val="000000"/>
        </w:rPr>
      </w:pPr>
      <w:r>
        <w:rPr>
          <w:rFonts w:hint="eastAsia"/>
          <w:color w:val="000000"/>
        </w:rPr>
        <w:t>代理人：姓名：性别：年龄：；</w:t>
      </w:r>
    </w:p>
    <w:p w:rsidR="00721EB0" w:rsidRDefault="00557DFA">
      <w:pPr>
        <w:pStyle w:val="52"/>
        <w:spacing w:line="580" w:lineRule="exact"/>
        <w:ind w:firstLine="560"/>
        <w:rPr>
          <w:color w:val="000000"/>
        </w:rPr>
      </w:pPr>
      <w:r>
        <w:rPr>
          <w:rFonts w:hint="eastAsia"/>
          <w:color w:val="000000"/>
        </w:rPr>
        <w:t>身份证号码：职务：；</w:t>
      </w:r>
    </w:p>
    <w:p w:rsidR="00721EB0" w:rsidRDefault="00557DFA">
      <w:pPr>
        <w:pStyle w:val="52"/>
        <w:spacing w:line="580" w:lineRule="exact"/>
        <w:ind w:firstLine="560"/>
        <w:rPr>
          <w:color w:val="000000"/>
        </w:rPr>
      </w:pPr>
      <w:r>
        <w:rPr>
          <w:rFonts w:hint="eastAsia"/>
          <w:color w:val="000000"/>
        </w:rPr>
        <w:t>供应商：（盖章）</w:t>
      </w:r>
    </w:p>
    <w:p w:rsidR="00721EB0" w:rsidRDefault="00557DFA">
      <w:pPr>
        <w:pStyle w:val="52"/>
        <w:spacing w:line="580" w:lineRule="exact"/>
        <w:ind w:firstLine="560"/>
        <w:rPr>
          <w:color w:val="000000"/>
        </w:rPr>
      </w:pPr>
      <w:r>
        <w:rPr>
          <w:rFonts w:hint="eastAsia"/>
          <w:color w:val="000000"/>
        </w:rPr>
        <w:t>法定代表人：（签字）</w:t>
      </w:r>
    </w:p>
    <w:p w:rsidR="00721EB0" w:rsidRDefault="00557DFA">
      <w:pPr>
        <w:pStyle w:val="52"/>
        <w:spacing w:line="580" w:lineRule="exact"/>
        <w:ind w:firstLine="560"/>
        <w:rPr>
          <w:color w:val="000000"/>
        </w:rPr>
      </w:pPr>
      <w:r>
        <w:rPr>
          <w:rFonts w:hint="eastAsia"/>
          <w:color w:val="000000"/>
        </w:rPr>
        <w:t>授权委托日期：年月日</w:t>
      </w:r>
    </w:p>
    <w:p w:rsidR="00721EB0" w:rsidRDefault="00557DFA">
      <w:pPr>
        <w:ind w:firstLine="562"/>
        <w:jc w:val="right"/>
        <w:rPr>
          <w:rFonts w:ascii="仿宋_GB2312" w:eastAsia="仿宋_GB2312" w:hAnsi="仿宋"/>
          <w:sz w:val="28"/>
        </w:rPr>
      </w:pPr>
      <w:r>
        <w:rPr>
          <w:rFonts w:ascii="仿宋_GB2312" w:eastAsia="仿宋_GB2312" w:hAnsi="仿宋" w:hint="eastAsia"/>
          <w:sz w:val="28"/>
        </w:rPr>
        <w:br w:type="page"/>
      </w:r>
      <w:r>
        <w:rPr>
          <w:rFonts w:ascii="仿宋_GB2312" w:eastAsia="仿宋_GB2312" w:hAnsi="仿宋" w:hint="eastAsia"/>
          <w:sz w:val="28"/>
        </w:rPr>
        <w:lastRenderedPageBreak/>
        <w:t>附件三</w:t>
      </w:r>
    </w:p>
    <w:p w:rsidR="00721EB0" w:rsidRDefault="00721EB0">
      <w:pPr>
        <w:rPr>
          <w:rFonts w:ascii="仿宋_GB2312" w:eastAsia="仿宋_GB2312" w:hAnsi="仿宋"/>
        </w:rPr>
      </w:pPr>
    </w:p>
    <w:p w:rsidR="00721EB0" w:rsidRDefault="00721EB0">
      <w:pPr>
        <w:jc w:val="center"/>
        <w:rPr>
          <w:rFonts w:ascii="仿宋_GB2312" w:eastAsia="仿宋_GB2312" w:hAnsi="仿宋"/>
        </w:rPr>
      </w:pPr>
    </w:p>
    <w:p w:rsidR="00721EB0" w:rsidRDefault="00557DFA">
      <w:pPr>
        <w:jc w:val="center"/>
        <w:rPr>
          <w:rFonts w:ascii="仿宋_GB2312" w:eastAsia="仿宋_GB2312" w:hAnsi="仿宋"/>
          <w:b/>
          <w:sz w:val="36"/>
        </w:rPr>
      </w:pPr>
      <w:r>
        <w:rPr>
          <w:rFonts w:ascii="仿宋_GB2312" w:eastAsia="仿宋_GB2312" w:hAnsi="仿宋" w:hint="eastAsia"/>
          <w:b/>
          <w:sz w:val="36"/>
        </w:rPr>
        <w:t>供应商关于投标文件的声明函</w:t>
      </w:r>
    </w:p>
    <w:p w:rsidR="00721EB0" w:rsidRDefault="00721EB0">
      <w:pPr>
        <w:adjustRightInd w:val="0"/>
        <w:snapToGrid w:val="0"/>
        <w:spacing w:line="360" w:lineRule="auto"/>
        <w:ind w:firstLineChars="200" w:firstLine="560"/>
        <w:rPr>
          <w:rFonts w:ascii="仿宋_GB2312" w:eastAsia="仿宋_GB2312" w:hAnsi="仿宋"/>
          <w:sz w:val="28"/>
          <w:szCs w:val="28"/>
        </w:rPr>
      </w:pPr>
    </w:p>
    <w:p w:rsidR="00721EB0" w:rsidRDefault="00557DFA">
      <w:pPr>
        <w:adjustRightInd w:val="0"/>
        <w:snapToGrid w:val="0"/>
        <w:spacing w:line="360" w:lineRule="auto"/>
        <w:rPr>
          <w:rFonts w:ascii="仿宋_GB2312" w:eastAsia="仿宋_GB2312" w:hAnsi="仿宋"/>
          <w:sz w:val="28"/>
          <w:szCs w:val="28"/>
        </w:rPr>
      </w:pPr>
      <w:r>
        <w:rPr>
          <w:rFonts w:ascii="仿宋_GB2312" w:eastAsia="仿宋_GB2312" w:hAnsi="仿宋" w:hint="eastAsia"/>
          <w:sz w:val="28"/>
          <w:szCs w:val="28"/>
        </w:rPr>
        <w:t>致：新疆新之建工程咨询有限公司：</w:t>
      </w:r>
    </w:p>
    <w:p w:rsidR="00721EB0" w:rsidRDefault="00557DFA">
      <w:pPr>
        <w:adjustRightInd w:val="0"/>
        <w:snapToGrid w:val="0"/>
        <w:spacing w:line="360" w:lineRule="auto"/>
        <w:ind w:firstLineChars="200" w:firstLine="560"/>
        <w:rPr>
          <w:rFonts w:ascii="仿宋_GB2312" w:eastAsia="仿宋_GB2312" w:hAnsi="仿宋"/>
          <w:sz w:val="28"/>
          <w:szCs w:val="28"/>
        </w:rPr>
      </w:pPr>
      <w:r>
        <w:rPr>
          <w:rFonts w:ascii="仿宋_GB2312" w:eastAsia="仿宋_GB2312" w:hAnsi="仿宋" w:hint="eastAsia"/>
          <w:sz w:val="28"/>
          <w:szCs w:val="28"/>
        </w:rPr>
        <w:t>为响应你方年月日的投标邀请，下述签字人自愿参与投标，提供招标文件技术需求书中规定的项目，提交下述文件并声明全部说明是真实的和正确的。下述签字人将就下述文件中存在的虚假或不真实内容对招标代理机构和招标人承担法律责任。</w:t>
      </w:r>
    </w:p>
    <w:p w:rsidR="00721EB0" w:rsidRDefault="00557DFA">
      <w:pPr>
        <w:tabs>
          <w:tab w:val="left" w:pos="720"/>
        </w:tabs>
        <w:adjustRightInd w:val="0"/>
        <w:snapToGrid w:val="0"/>
        <w:spacing w:line="360" w:lineRule="auto"/>
        <w:ind w:firstLineChars="200" w:firstLine="560"/>
        <w:rPr>
          <w:rFonts w:ascii="仿宋_GB2312" w:eastAsia="仿宋_GB2312" w:hAnsi="仿宋"/>
          <w:sz w:val="28"/>
          <w:szCs w:val="28"/>
        </w:rPr>
      </w:pPr>
      <w:r>
        <w:rPr>
          <w:rFonts w:ascii="仿宋_GB2312" w:eastAsia="仿宋_GB2312" w:hAnsi="仿宋" w:hint="eastAsia"/>
          <w:sz w:val="28"/>
          <w:szCs w:val="28"/>
        </w:rPr>
        <w:t>1）我方的资格声明，各有份正本，份副本。</w:t>
      </w:r>
    </w:p>
    <w:p w:rsidR="00721EB0" w:rsidRDefault="00557DFA">
      <w:pPr>
        <w:tabs>
          <w:tab w:val="left" w:pos="720"/>
        </w:tabs>
        <w:adjustRightInd w:val="0"/>
        <w:snapToGrid w:val="0"/>
        <w:spacing w:line="360" w:lineRule="auto"/>
        <w:ind w:firstLineChars="200" w:firstLine="560"/>
        <w:rPr>
          <w:rFonts w:ascii="仿宋_GB2312" w:eastAsia="仿宋_GB2312" w:hAnsi="仿宋"/>
          <w:sz w:val="28"/>
          <w:szCs w:val="28"/>
        </w:rPr>
      </w:pPr>
      <w:r>
        <w:rPr>
          <w:rFonts w:ascii="仿宋_GB2312" w:eastAsia="仿宋_GB2312" w:hAnsi="仿宋" w:hint="eastAsia"/>
          <w:sz w:val="28"/>
          <w:szCs w:val="28"/>
        </w:rPr>
        <w:t>2）下述签字人证明本资格文件中的内容是真实的和正确的，同时附上我公司近二年的财务报表。</w:t>
      </w:r>
    </w:p>
    <w:p w:rsidR="00721EB0" w:rsidRDefault="00557DFA">
      <w:pPr>
        <w:adjustRightInd w:val="0"/>
        <w:snapToGrid w:val="0"/>
        <w:spacing w:line="360" w:lineRule="auto"/>
        <w:ind w:firstLineChars="200" w:firstLine="560"/>
        <w:rPr>
          <w:rFonts w:ascii="仿宋_GB2312" w:eastAsia="仿宋_GB2312" w:hAnsi="仿宋"/>
          <w:sz w:val="28"/>
          <w:szCs w:val="28"/>
        </w:rPr>
      </w:pPr>
      <w:r>
        <w:rPr>
          <w:rFonts w:ascii="仿宋_GB2312" w:eastAsia="仿宋_GB2312" w:hAnsi="仿宋" w:hint="eastAsia"/>
          <w:sz w:val="28"/>
          <w:szCs w:val="28"/>
        </w:rPr>
        <w:t>下述签字人知道，招标人可能要求其提供进一步的资格材料并同意按招标人的要求提交。</w:t>
      </w:r>
    </w:p>
    <w:p w:rsidR="00721EB0" w:rsidRDefault="00557DFA">
      <w:pPr>
        <w:adjustRightInd w:val="0"/>
        <w:snapToGrid w:val="0"/>
        <w:spacing w:line="360" w:lineRule="auto"/>
        <w:ind w:firstLineChars="200" w:firstLine="560"/>
        <w:rPr>
          <w:rFonts w:ascii="仿宋_GB2312" w:eastAsia="仿宋_GB2312" w:hAnsi="仿宋"/>
          <w:sz w:val="28"/>
          <w:szCs w:val="28"/>
        </w:rPr>
      </w:pPr>
      <w:r>
        <w:rPr>
          <w:rFonts w:ascii="仿宋_GB2312" w:eastAsia="仿宋_GB2312" w:hAnsi="仿宋" w:hint="eastAsia"/>
          <w:sz w:val="28"/>
          <w:szCs w:val="28"/>
        </w:rPr>
        <w:t>供应商：</w:t>
      </w:r>
      <w:r>
        <w:rPr>
          <w:rFonts w:ascii="仿宋_GB2312" w:eastAsia="仿宋_GB2312" w:hAnsi="仿宋" w:hint="eastAsia"/>
          <w:sz w:val="28"/>
          <w:szCs w:val="28"/>
          <w:u w:val="single"/>
        </w:rPr>
        <w:t xml:space="preserve">    （公章）        .</w:t>
      </w:r>
    </w:p>
    <w:p w:rsidR="00721EB0" w:rsidRDefault="00557DFA">
      <w:pPr>
        <w:adjustRightInd w:val="0"/>
        <w:snapToGrid w:val="0"/>
        <w:spacing w:line="360" w:lineRule="auto"/>
        <w:ind w:firstLineChars="200" w:firstLine="560"/>
        <w:rPr>
          <w:rFonts w:ascii="仿宋_GB2312" w:eastAsia="仿宋_GB2312" w:hAnsi="仿宋"/>
          <w:sz w:val="28"/>
          <w:szCs w:val="28"/>
        </w:rPr>
      </w:pPr>
      <w:r>
        <w:rPr>
          <w:rFonts w:ascii="仿宋_GB2312" w:eastAsia="仿宋_GB2312" w:hAnsi="仿宋" w:hint="eastAsia"/>
          <w:sz w:val="28"/>
          <w:szCs w:val="28"/>
        </w:rPr>
        <w:t>法人代表或其被授权人：</w:t>
      </w:r>
      <w:r>
        <w:rPr>
          <w:rFonts w:ascii="仿宋_GB2312" w:eastAsia="仿宋_GB2312" w:hAnsi="仿宋" w:hint="eastAsia"/>
          <w:sz w:val="28"/>
          <w:szCs w:val="28"/>
          <w:u w:val="single"/>
        </w:rPr>
        <w:t xml:space="preserve">      （签字或盖章）       .</w:t>
      </w:r>
    </w:p>
    <w:p w:rsidR="00721EB0" w:rsidRDefault="00557DFA">
      <w:pPr>
        <w:adjustRightInd w:val="0"/>
        <w:snapToGrid w:val="0"/>
        <w:spacing w:line="360" w:lineRule="auto"/>
        <w:ind w:firstLineChars="200" w:firstLine="560"/>
        <w:rPr>
          <w:rFonts w:ascii="仿宋_GB2312" w:eastAsia="仿宋_GB2312" w:hAnsi="仿宋"/>
          <w:sz w:val="28"/>
          <w:szCs w:val="28"/>
        </w:rPr>
      </w:pPr>
      <w:r>
        <w:rPr>
          <w:rFonts w:ascii="仿宋_GB2312" w:eastAsia="仿宋_GB2312" w:hAnsi="仿宋" w:hint="eastAsia"/>
          <w:sz w:val="28"/>
          <w:szCs w:val="28"/>
        </w:rPr>
        <w:t>日期：   年   月   日</w:t>
      </w:r>
    </w:p>
    <w:p w:rsidR="00721EB0" w:rsidRDefault="00557DFA">
      <w:pPr>
        <w:ind w:firstLine="562"/>
        <w:jc w:val="right"/>
        <w:rPr>
          <w:rFonts w:ascii="仿宋_GB2312" w:eastAsia="仿宋_GB2312" w:hAnsi="仿宋"/>
          <w:sz w:val="28"/>
        </w:rPr>
      </w:pPr>
      <w:r>
        <w:rPr>
          <w:rFonts w:ascii="仿宋_GB2312" w:eastAsia="仿宋_GB2312" w:hAnsi="仿宋" w:hint="eastAsia"/>
          <w:highlight w:val="yellow"/>
        </w:rPr>
        <w:br w:type="page"/>
      </w:r>
      <w:r>
        <w:rPr>
          <w:rFonts w:ascii="仿宋_GB2312" w:eastAsia="仿宋_GB2312" w:hAnsi="仿宋" w:hint="eastAsia"/>
          <w:sz w:val="28"/>
        </w:rPr>
        <w:lastRenderedPageBreak/>
        <w:t>附件四</w:t>
      </w:r>
    </w:p>
    <w:p w:rsidR="00721EB0" w:rsidRDefault="00557DFA">
      <w:pPr>
        <w:jc w:val="center"/>
        <w:rPr>
          <w:rFonts w:ascii="仿宋_GB2312" w:eastAsia="仿宋_GB2312" w:hAnsi="仿宋"/>
          <w:b/>
          <w:sz w:val="36"/>
        </w:rPr>
      </w:pPr>
      <w:r>
        <w:rPr>
          <w:rFonts w:ascii="仿宋_GB2312" w:eastAsia="仿宋_GB2312" w:hAnsi="仿宋" w:hint="eastAsia"/>
          <w:b/>
          <w:sz w:val="36"/>
        </w:rPr>
        <w:t>供应商诚信投标承诺书</w:t>
      </w:r>
    </w:p>
    <w:p w:rsidR="00721EB0" w:rsidRDefault="00721EB0">
      <w:pPr>
        <w:jc w:val="center"/>
        <w:rPr>
          <w:rFonts w:ascii="仿宋_GB2312" w:eastAsia="仿宋_GB2312" w:hAnsi="仿宋"/>
          <w:b/>
          <w:sz w:val="10"/>
          <w:szCs w:val="10"/>
        </w:rPr>
      </w:pPr>
    </w:p>
    <w:p w:rsidR="00721EB0" w:rsidRDefault="00557DFA">
      <w:pPr>
        <w:adjustRightInd w:val="0"/>
        <w:snapToGrid w:val="0"/>
        <w:spacing w:line="360" w:lineRule="auto"/>
        <w:ind w:firstLineChars="200" w:firstLine="560"/>
        <w:rPr>
          <w:rFonts w:ascii="仿宋_GB2312" w:eastAsia="仿宋_GB2312" w:hAnsi="仿宋"/>
          <w:sz w:val="28"/>
          <w:szCs w:val="28"/>
        </w:rPr>
      </w:pPr>
      <w:r>
        <w:rPr>
          <w:rFonts w:ascii="仿宋_GB2312" w:eastAsia="仿宋_GB2312" w:hAnsi="仿宋" w:hint="eastAsia"/>
          <w:sz w:val="28"/>
          <w:szCs w:val="28"/>
        </w:rPr>
        <w:t>本人以企业法定代表人的身份郑重承诺：</w:t>
      </w:r>
    </w:p>
    <w:p w:rsidR="00721EB0" w:rsidRDefault="00557DFA">
      <w:pPr>
        <w:adjustRightInd w:val="0"/>
        <w:snapToGrid w:val="0"/>
        <w:spacing w:line="360" w:lineRule="auto"/>
        <w:ind w:firstLineChars="200" w:firstLine="560"/>
        <w:rPr>
          <w:rFonts w:ascii="仿宋_GB2312" w:eastAsia="仿宋_GB2312" w:hAnsi="仿宋"/>
          <w:sz w:val="28"/>
          <w:szCs w:val="28"/>
        </w:rPr>
      </w:pPr>
      <w:r>
        <w:rPr>
          <w:rFonts w:ascii="仿宋_GB2312" w:eastAsia="仿宋_GB2312" w:hAnsi="仿宋" w:hint="eastAsia"/>
          <w:sz w:val="28"/>
          <w:szCs w:val="28"/>
        </w:rPr>
        <w:t>一、投标文件中所提供的一切材料都是真实、有效、合法的；</w:t>
      </w:r>
    </w:p>
    <w:p w:rsidR="00721EB0" w:rsidRDefault="00557DFA">
      <w:pPr>
        <w:adjustRightInd w:val="0"/>
        <w:snapToGrid w:val="0"/>
        <w:spacing w:line="360" w:lineRule="auto"/>
        <w:ind w:firstLineChars="200" w:firstLine="560"/>
        <w:rPr>
          <w:rFonts w:ascii="仿宋_GB2312" w:eastAsia="仿宋_GB2312" w:hAnsi="仿宋"/>
          <w:sz w:val="28"/>
          <w:szCs w:val="28"/>
        </w:rPr>
      </w:pPr>
      <w:r>
        <w:rPr>
          <w:rFonts w:ascii="仿宋_GB2312" w:eastAsia="仿宋_GB2312" w:hAnsi="仿宋" w:hint="eastAsia"/>
          <w:sz w:val="28"/>
          <w:szCs w:val="28"/>
        </w:rPr>
        <w:t>二、不以他人名义投标或者以其他方式弄虚作假，骗取中标；</w:t>
      </w:r>
    </w:p>
    <w:p w:rsidR="00721EB0" w:rsidRDefault="00557DFA">
      <w:pPr>
        <w:adjustRightInd w:val="0"/>
        <w:snapToGrid w:val="0"/>
        <w:spacing w:line="360" w:lineRule="auto"/>
        <w:ind w:firstLineChars="200" w:firstLine="560"/>
        <w:rPr>
          <w:rFonts w:ascii="仿宋_GB2312" w:eastAsia="仿宋_GB2312" w:hAnsi="仿宋"/>
          <w:sz w:val="28"/>
          <w:szCs w:val="28"/>
        </w:rPr>
      </w:pPr>
      <w:r>
        <w:rPr>
          <w:rFonts w:ascii="仿宋_GB2312" w:eastAsia="仿宋_GB2312" w:hAnsi="仿宋" w:hint="eastAsia"/>
          <w:sz w:val="28"/>
          <w:szCs w:val="28"/>
        </w:rPr>
        <w:t>三、不与其他供应商互相串通投标，不排挤其他供应商的公平竞争，不损害招标人的合法权益；</w:t>
      </w:r>
    </w:p>
    <w:p w:rsidR="00721EB0" w:rsidRDefault="00557DFA">
      <w:pPr>
        <w:adjustRightInd w:val="0"/>
        <w:snapToGrid w:val="0"/>
        <w:spacing w:line="360" w:lineRule="auto"/>
        <w:ind w:firstLineChars="200" w:firstLine="560"/>
        <w:rPr>
          <w:rFonts w:ascii="仿宋_GB2312" w:eastAsia="仿宋_GB2312" w:hAnsi="仿宋"/>
          <w:sz w:val="28"/>
          <w:szCs w:val="28"/>
        </w:rPr>
      </w:pPr>
      <w:r>
        <w:rPr>
          <w:rFonts w:ascii="仿宋_GB2312" w:eastAsia="仿宋_GB2312" w:hAnsi="仿宋" w:hint="eastAsia"/>
          <w:sz w:val="28"/>
          <w:szCs w:val="28"/>
        </w:rPr>
        <w:t>四、不与招标人或者招标代理机构串通投标，损害国家利益、社会公共利益或者他人的合法权益；</w:t>
      </w:r>
    </w:p>
    <w:p w:rsidR="00721EB0" w:rsidRDefault="00557DFA">
      <w:pPr>
        <w:adjustRightInd w:val="0"/>
        <w:snapToGrid w:val="0"/>
        <w:spacing w:line="360" w:lineRule="auto"/>
        <w:ind w:firstLineChars="200" w:firstLine="560"/>
        <w:rPr>
          <w:rFonts w:ascii="仿宋_GB2312" w:eastAsia="仿宋_GB2312" w:hAnsi="仿宋"/>
          <w:sz w:val="28"/>
          <w:szCs w:val="28"/>
        </w:rPr>
      </w:pPr>
      <w:r>
        <w:rPr>
          <w:rFonts w:ascii="仿宋_GB2312" w:eastAsia="仿宋_GB2312" w:hAnsi="仿宋" w:hint="eastAsia"/>
          <w:sz w:val="28"/>
          <w:szCs w:val="28"/>
        </w:rPr>
        <w:t>五、不向招标人或者评标委员会成员行贿以牟取中标；</w:t>
      </w:r>
    </w:p>
    <w:p w:rsidR="00721EB0" w:rsidRDefault="00557DFA">
      <w:pPr>
        <w:adjustRightInd w:val="0"/>
        <w:snapToGrid w:val="0"/>
        <w:spacing w:line="360" w:lineRule="auto"/>
        <w:ind w:firstLineChars="200" w:firstLine="560"/>
        <w:rPr>
          <w:rFonts w:ascii="仿宋_GB2312" w:eastAsia="仿宋_GB2312" w:hAnsi="仿宋"/>
          <w:sz w:val="28"/>
          <w:szCs w:val="28"/>
        </w:rPr>
      </w:pPr>
      <w:r>
        <w:rPr>
          <w:rFonts w:ascii="仿宋_GB2312" w:eastAsia="仿宋_GB2312" w:hAnsi="仿宋" w:hint="eastAsia"/>
          <w:sz w:val="28"/>
          <w:szCs w:val="28"/>
        </w:rPr>
        <w:t>六、如在投标过程和公示期间需要投诉，则保证按照《中华人民共和国招标投标法》的要求进行。投诉的内容和程序符合法律法规的规定，投诉材料加盖企业公章或由法定代表人或授权委托人签字，并附有相关身份证明复印件；</w:t>
      </w:r>
    </w:p>
    <w:p w:rsidR="00721EB0" w:rsidRDefault="00557DFA">
      <w:pPr>
        <w:adjustRightInd w:val="0"/>
        <w:snapToGrid w:val="0"/>
        <w:spacing w:line="360" w:lineRule="auto"/>
        <w:ind w:firstLineChars="200" w:firstLine="560"/>
        <w:rPr>
          <w:rFonts w:ascii="仿宋_GB2312" w:eastAsia="仿宋_GB2312" w:hAnsi="仿宋"/>
          <w:sz w:val="28"/>
          <w:szCs w:val="28"/>
        </w:rPr>
      </w:pPr>
      <w:r>
        <w:rPr>
          <w:rFonts w:ascii="仿宋_GB2312" w:eastAsia="仿宋_GB2312" w:hAnsi="仿宋" w:hint="eastAsia"/>
          <w:sz w:val="28"/>
          <w:szCs w:val="28"/>
        </w:rPr>
        <w:t>七、遵守《中华人民共和国政府采购法》、《政府采购货物和服务招标投标管理办法》（财政部18号令）、《财政部关于加强政府采购货物和服务项目价格评审管理的通知》（财库【2007】2号文）和《政府采购非招标采购方式管理办法》（财政部74号令）的规定，保证不进行恶意投诉。</w:t>
      </w:r>
    </w:p>
    <w:p w:rsidR="00721EB0" w:rsidRDefault="00557DFA">
      <w:pPr>
        <w:adjustRightInd w:val="0"/>
        <w:snapToGrid w:val="0"/>
        <w:spacing w:line="360" w:lineRule="auto"/>
        <w:ind w:firstLineChars="200" w:firstLine="560"/>
        <w:rPr>
          <w:rFonts w:ascii="仿宋_GB2312" w:eastAsia="仿宋_GB2312" w:hAnsi="仿宋"/>
          <w:sz w:val="28"/>
          <w:szCs w:val="28"/>
        </w:rPr>
      </w:pPr>
      <w:r>
        <w:rPr>
          <w:rFonts w:ascii="仿宋_GB2312" w:eastAsia="仿宋_GB2312" w:hAnsi="仿宋" w:hint="eastAsia"/>
          <w:sz w:val="28"/>
          <w:szCs w:val="28"/>
        </w:rPr>
        <w:t>以上内容我已仔细阅读。如若违反上述承诺或形成恶意投诉，我们自愿接受以下一种或几种处罚：自动放弃中标资格、限制以后投标、记入不良信用档案、没收本次投标保证金，并愿意承担由此引起的其他法律责任。</w:t>
      </w:r>
    </w:p>
    <w:p w:rsidR="00721EB0" w:rsidRDefault="00557DFA">
      <w:pPr>
        <w:spacing w:line="300" w:lineRule="auto"/>
        <w:ind w:firstLineChars="150" w:firstLine="420"/>
        <w:rPr>
          <w:rFonts w:ascii="仿宋_GB2312" w:eastAsia="仿宋_GB2312" w:hAnsi="仿宋"/>
          <w:sz w:val="28"/>
          <w:szCs w:val="28"/>
        </w:rPr>
      </w:pPr>
      <w:r>
        <w:rPr>
          <w:rFonts w:ascii="仿宋_GB2312" w:eastAsia="仿宋_GB2312" w:hAnsi="仿宋" w:hint="eastAsia"/>
          <w:sz w:val="28"/>
          <w:szCs w:val="28"/>
        </w:rPr>
        <w:t>供应商：（公章）</w:t>
      </w:r>
    </w:p>
    <w:p w:rsidR="00721EB0" w:rsidRDefault="00721EB0">
      <w:pPr>
        <w:spacing w:line="300" w:lineRule="auto"/>
        <w:ind w:firstLineChars="150" w:firstLine="420"/>
        <w:rPr>
          <w:rFonts w:ascii="仿宋_GB2312" w:eastAsia="仿宋_GB2312" w:hAnsi="仿宋"/>
          <w:sz w:val="28"/>
          <w:szCs w:val="28"/>
        </w:rPr>
      </w:pPr>
    </w:p>
    <w:p w:rsidR="00721EB0" w:rsidRDefault="00557DFA">
      <w:pPr>
        <w:spacing w:line="300" w:lineRule="auto"/>
        <w:ind w:firstLineChars="150" w:firstLine="420"/>
        <w:rPr>
          <w:rFonts w:ascii="仿宋_GB2312" w:eastAsia="仿宋_GB2312" w:hAnsi="仿宋"/>
          <w:sz w:val="28"/>
          <w:szCs w:val="28"/>
        </w:rPr>
      </w:pPr>
      <w:r>
        <w:rPr>
          <w:rFonts w:ascii="仿宋_GB2312" w:eastAsia="仿宋_GB2312" w:hAnsi="仿宋" w:hint="eastAsia"/>
          <w:sz w:val="28"/>
          <w:szCs w:val="28"/>
        </w:rPr>
        <w:t>法定代表人：（签字）       法定代表授权委托人：（签字）</w:t>
      </w:r>
    </w:p>
    <w:p w:rsidR="00721EB0" w:rsidRDefault="00557DFA">
      <w:pPr>
        <w:ind w:firstLine="562"/>
        <w:jc w:val="right"/>
        <w:rPr>
          <w:rFonts w:ascii="仿宋_GB2312" w:eastAsia="仿宋_GB2312" w:hAnsi="仿宋"/>
          <w:sz w:val="28"/>
        </w:rPr>
      </w:pPr>
      <w:r>
        <w:rPr>
          <w:rFonts w:ascii="仿宋_GB2312" w:eastAsia="仿宋_GB2312" w:hAnsi="仿宋" w:hint="eastAsia"/>
          <w:sz w:val="28"/>
          <w:szCs w:val="28"/>
          <w:highlight w:val="yellow"/>
        </w:rPr>
        <w:br w:type="page"/>
      </w:r>
      <w:bookmarkStart w:id="162" w:name="_Toc435087575"/>
      <w:r>
        <w:rPr>
          <w:rFonts w:ascii="仿宋_GB2312" w:eastAsia="仿宋_GB2312" w:hAnsi="仿宋" w:hint="eastAsia"/>
          <w:sz w:val="28"/>
        </w:rPr>
        <w:lastRenderedPageBreak/>
        <w:t>附件</w:t>
      </w:r>
      <w:bookmarkEnd w:id="162"/>
      <w:r>
        <w:rPr>
          <w:rFonts w:ascii="仿宋_GB2312" w:eastAsia="仿宋_GB2312" w:hAnsi="仿宋" w:hint="eastAsia"/>
          <w:sz w:val="28"/>
        </w:rPr>
        <w:t>五</w:t>
      </w:r>
    </w:p>
    <w:p w:rsidR="00721EB0" w:rsidRDefault="00721EB0">
      <w:pPr>
        <w:autoSpaceDE w:val="0"/>
        <w:autoSpaceDN w:val="0"/>
        <w:spacing w:line="360" w:lineRule="auto"/>
        <w:ind w:right="890" w:firstLineChars="150" w:firstLine="422"/>
        <w:jc w:val="center"/>
        <w:textAlignment w:val="bottom"/>
        <w:rPr>
          <w:rFonts w:ascii="仿宋_GB2312" w:eastAsia="仿宋_GB2312" w:hAnsi="仿宋"/>
          <w:b/>
          <w:sz w:val="28"/>
        </w:rPr>
      </w:pPr>
    </w:p>
    <w:p w:rsidR="00721EB0" w:rsidRDefault="00557DFA">
      <w:pPr>
        <w:jc w:val="center"/>
        <w:rPr>
          <w:rFonts w:ascii="仿宋_GB2312" w:eastAsia="仿宋_GB2312" w:hAnsi="仿宋"/>
          <w:b/>
          <w:sz w:val="36"/>
        </w:rPr>
      </w:pPr>
      <w:r>
        <w:rPr>
          <w:rFonts w:ascii="仿宋_GB2312" w:eastAsia="仿宋_GB2312" w:hAnsi="仿宋" w:hint="eastAsia"/>
          <w:b/>
          <w:sz w:val="36"/>
        </w:rPr>
        <w:t>供应商反商业贿赂承诺书</w:t>
      </w:r>
    </w:p>
    <w:p w:rsidR="00721EB0" w:rsidRDefault="00721EB0">
      <w:pPr>
        <w:adjustRightInd w:val="0"/>
        <w:snapToGrid w:val="0"/>
        <w:spacing w:line="360" w:lineRule="auto"/>
        <w:ind w:firstLineChars="200" w:firstLine="560"/>
        <w:rPr>
          <w:rFonts w:ascii="仿宋_GB2312" w:eastAsia="仿宋_GB2312" w:hAnsi="仿宋"/>
          <w:sz w:val="28"/>
          <w:szCs w:val="28"/>
        </w:rPr>
      </w:pPr>
    </w:p>
    <w:p w:rsidR="00721EB0" w:rsidRDefault="00721EB0">
      <w:pPr>
        <w:adjustRightInd w:val="0"/>
        <w:snapToGrid w:val="0"/>
        <w:spacing w:line="360" w:lineRule="auto"/>
        <w:ind w:firstLineChars="200" w:firstLine="560"/>
        <w:rPr>
          <w:rFonts w:ascii="仿宋_GB2312" w:eastAsia="仿宋_GB2312" w:hAnsi="仿宋"/>
          <w:sz w:val="28"/>
          <w:szCs w:val="28"/>
        </w:rPr>
      </w:pPr>
    </w:p>
    <w:p w:rsidR="00721EB0" w:rsidRDefault="00557DFA">
      <w:pPr>
        <w:adjustRightInd w:val="0"/>
        <w:snapToGrid w:val="0"/>
        <w:spacing w:line="360" w:lineRule="auto"/>
        <w:ind w:firstLineChars="200" w:firstLine="560"/>
        <w:rPr>
          <w:rFonts w:ascii="仿宋_GB2312" w:eastAsia="仿宋_GB2312" w:hAnsi="仿宋"/>
          <w:sz w:val="28"/>
          <w:szCs w:val="28"/>
        </w:rPr>
      </w:pPr>
      <w:r>
        <w:rPr>
          <w:rFonts w:ascii="仿宋_GB2312" w:eastAsia="仿宋_GB2312" w:hAnsi="仿宋" w:hint="eastAsia"/>
          <w:sz w:val="28"/>
          <w:szCs w:val="28"/>
        </w:rPr>
        <w:t>我公司承诺在</w:t>
      </w:r>
      <w:r>
        <w:rPr>
          <w:rFonts w:ascii="仿宋_GB2312" w:eastAsia="仿宋_GB2312" w:hAnsi="仿宋" w:hint="eastAsia"/>
          <w:sz w:val="28"/>
          <w:szCs w:val="28"/>
          <w:u w:val="single"/>
        </w:rPr>
        <w:t>（项目名称、项目编号）</w:t>
      </w:r>
      <w:r>
        <w:rPr>
          <w:rFonts w:ascii="仿宋_GB2312" w:eastAsia="仿宋_GB2312" w:hAnsi="仿宋" w:hint="eastAsia"/>
          <w:sz w:val="28"/>
          <w:szCs w:val="28"/>
        </w:rPr>
        <w:t>招标活动中，不给予国家工作人员以及中介机构工作人员及其亲属各种形式的商业贿赂（包括送礼金礼品、有价证券、购物券、回扣、佣金、咨询费、劳务费、赞助费、宣传费、支付旅游费用、报销各种消费凭证、宴请、娱乐等），如有上述行为，我公司及项目参与人员愿意按照《反不正当竞争法》的有关规定接受处罚。</w:t>
      </w:r>
    </w:p>
    <w:p w:rsidR="00721EB0" w:rsidRDefault="00721EB0">
      <w:pPr>
        <w:adjustRightInd w:val="0"/>
        <w:snapToGrid w:val="0"/>
        <w:spacing w:line="360" w:lineRule="auto"/>
        <w:ind w:firstLineChars="200" w:firstLine="560"/>
        <w:rPr>
          <w:rFonts w:ascii="仿宋_GB2312" w:eastAsia="仿宋_GB2312" w:hAnsi="仿宋"/>
          <w:sz w:val="28"/>
          <w:szCs w:val="28"/>
        </w:rPr>
      </w:pPr>
    </w:p>
    <w:p w:rsidR="00721EB0" w:rsidRDefault="00557DFA">
      <w:pPr>
        <w:adjustRightInd w:val="0"/>
        <w:snapToGrid w:val="0"/>
        <w:spacing w:line="360" w:lineRule="auto"/>
        <w:ind w:firstLineChars="200" w:firstLine="560"/>
        <w:rPr>
          <w:rFonts w:ascii="仿宋_GB2312" w:eastAsia="仿宋_GB2312" w:hAnsi="仿宋"/>
          <w:sz w:val="28"/>
          <w:szCs w:val="28"/>
        </w:rPr>
      </w:pPr>
      <w:r>
        <w:rPr>
          <w:rFonts w:ascii="仿宋_GB2312" w:eastAsia="仿宋_GB2312" w:hAnsi="仿宋" w:hint="eastAsia"/>
          <w:sz w:val="28"/>
          <w:szCs w:val="28"/>
        </w:rPr>
        <w:t>公司法人代表：</w:t>
      </w:r>
    </w:p>
    <w:p w:rsidR="00721EB0" w:rsidRDefault="00557DFA">
      <w:pPr>
        <w:adjustRightInd w:val="0"/>
        <w:snapToGrid w:val="0"/>
        <w:spacing w:line="360" w:lineRule="auto"/>
        <w:ind w:firstLineChars="200" w:firstLine="560"/>
        <w:rPr>
          <w:rFonts w:ascii="仿宋_GB2312" w:eastAsia="仿宋_GB2312" w:hAnsi="仿宋"/>
          <w:sz w:val="28"/>
          <w:szCs w:val="28"/>
        </w:rPr>
      </w:pPr>
      <w:r>
        <w:rPr>
          <w:rFonts w:ascii="仿宋_GB2312" w:eastAsia="仿宋_GB2312" w:hAnsi="仿宋" w:hint="eastAsia"/>
          <w:sz w:val="28"/>
          <w:szCs w:val="28"/>
        </w:rPr>
        <w:t>法人授权代表：</w:t>
      </w:r>
    </w:p>
    <w:p w:rsidR="00721EB0" w:rsidRDefault="00557DFA">
      <w:pPr>
        <w:adjustRightInd w:val="0"/>
        <w:snapToGrid w:val="0"/>
        <w:spacing w:line="360" w:lineRule="auto"/>
        <w:ind w:firstLineChars="200" w:firstLine="560"/>
        <w:rPr>
          <w:rFonts w:ascii="仿宋_GB2312" w:eastAsia="仿宋_GB2312" w:hAnsi="仿宋"/>
          <w:sz w:val="28"/>
          <w:szCs w:val="28"/>
        </w:rPr>
      </w:pPr>
      <w:r>
        <w:rPr>
          <w:rFonts w:ascii="仿宋_GB2312" w:eastAsia="仿宋_GB2312" w:hAnsi="仿宋" w:hint="eastAsia"/>
          <w:sz w:val="28"/>
          <w:szCs w:val="28"/>
        </w:rPr>
        <w:t>项目经办人：</w:t>
      </w:r>
    </w:p>
    <w:p w:rsidR="00721EB0" w:rsidRDefault="00557DFA">
      <w:pPr>
        <w:ind w:firstLine="560"/>
        <w:rPr>
          <w:rFonts w:ascii="仿宋_GB2312" w:eastAsia="仿宋_GB2312" w:hAnsi="仿宋"/>
          <w:sz w:val="28"/>
        </w:rPr>
      </w:pPr>
      <w:r>
        <w:rPr>
          <w:rFonts w:ascii="仿宋_GB2312" w:eastAsia="仿宋_GB2312" w:hAnsi="仿宋" w:hint="eastAsia"/>
          <w:sz w:val="28"/>
          <w:szCs w:val="28"/>
        </w:rPr>
        <w:t>日    期：</w:t>
      </w:r>
    </w:p>
    <w:p w:rsidR="00721EB0" w:rsidRDefault="00721EB0">
      <w:pPr>
        <w:ind w:firstLine="562"/>
        <w:jc w:val="right"/>
        <w:rPr>
          <w:rFonts w:ascii="仿宋_GB2312" w:eastAsia="仿宋_GB2312" w:hAnsi="仿宋"/>
          <w:sz w:val="28"/>
          <w:szCs w:val="28"/>
        </w:rPr>
      </w:pPr>
    </w:p>
    <w:p w:rsidR="00721EB0" w:rsidRDefault="00721EB0">
      <w:pPr>
        <w:ind w:firstLine="560"/>
        <w:rPr>
          <w:rFonts w:ascii="仿宋_GB2312" w:eastAsia="仿宋_GB2312" w:hAnsi="仿宋"/>
          <w:sz w:val="28"/>
        </w:rPr>
      </w:pPr>
    </w:p>
    <w:p w:rsidR="00721EB0" w:rsidRDefault="00721EB0">
      <w:pPr>
        <w:ind w:firstLine="622"/>
        <w:rPr>
          <w:rFonts w:ascii="仿宋_GB2312" w:eastAsia="仿宋_GB2312" w:hAnsi="仿宋"/>
          <w:b/>
          <w:sz w:val="31"/>
        </w:rPr>
        <w:sectPr w:rsidR="00721EB0">
          <w:headerReference w:type="default" r:id="rId9"/>
          <w:footerReference w:type="default" r:id="rId10"/>
          <w:pgSz w:w="11906" w:h="16838"/>
          <w:pgMar w:top="1304" w:right="1304" w:bottom="1304" w:left="1304" w:header="851" w:footer="851" w:gutter="0"/>
          <w:pgNumType w:start="0"/>
          <w:cols w:space="720"/>
          <w:titlePg/>
          <w:docGrid w:type="linesAndChars" w:linePitch="312"/>
        </w:sectPr>
      </w:pPr>
    </w:p>
    <w:p w:rsidR="00721EB0" w:rsidRDefault="00557DFA">
      <w:pPr>
        <w:ind w:firstLine="560"/>
        <w:jc w:val="right"/>
        <w:rPr>
          <w:rFonts w:ascii="仿宋_GB2312" w:eastAsia="仿宋_GB2312" w:hAnsi="仿宋"/>
          <w:b/>
          <w:sz w:val="28"/>
        </w:rPr>
      </w:pPr>
      <w:r>
        <w:rPr>
          <w:rFonts w:ascii="仿宋_GB2312" w:eastAsia="仿宋_GB2312" w:hAnsi="仿宋" w:hint="eastAsia"/>
          <w:sz w:val="28"/>
        </w:rPr>
        <w:lastRenderedPageBreak/>
        <w:t>附件六</w:t>
      </w:r>
    </w:p>
    <w:p w:rsidR="00721EB0" w:rsidRDefault="00557DFA">
      <w:pPr>
        <w:tabs>
          <w:tab w:val="center" w:pos="7115"/>
          <w:tab w:val="right" w:pos="14230"/>
        </w:tabs>
        <w:ind w:firstLine="723"/>
        <w:jc w:val="center"/>
        <w:rPr>
          <w:rFonts w:ascii="仿宋_GB2312" w:eastAsia="仿宋_GB2312" w:hAnsi="仿宋"/>
          <w:b/>
          <w:sz w:val="36"/>
        </w:rPr>
      </w:pPr>
      <w:r>
        <w:rPr>
          <w:rFonts w:ascii="仿宋_GB2312" w:eastAsia="仿宋_GB2312" w:hAnsi="仿宋" w:hint="eastAsia"/>
          <w:b/>
          <w:sz w:val="36"/>
        </w:rPr>
        <w:t>开   标   一   览   表</w:t>
      </w:r>
    </w:p>
    <w:p w:rsidR="00721EB0" w:rsidRDefault="00557DFA">
      <w:pPr>
        <w:tabs>
          <w:tab w:val="center" w:pos="7115"/>
          <w:tab w:val="right" w:pos="14230"/>
        </w:tabs>
        <w:ind w:firstLineChars="50" w:firstLine="140"/>
        <w:rPr>
          <w:rFonts w:ascii="仿宋_GB2312" w:eastAsia="仿宋_GB2312" w:hAnsi="仿宋"/>
          <w:sz w:val="28"/>
          <w:szCs w:val="28"/>
        </w:rPr>
      </w:pPr>
      <w:r>
        <w:rPr>
          <w:rFonts w:ascii="仿宋_GB2312" w:eastAsia="仿宋_GB2312" w:hAnsi="仿宋" w:cs="仿宋" w:hint="eastAsia"/>
          <w:sz w:val="28"/>
          <w:szCs w:val="28"/>
        </w:rPr>
        <w:t>供应商名称：                                                                              单位：元</w:t>
      </w:r>
    </w:p>
    <w:p w:rsidR="0005538B" w:rsidRDefault="00557DFA">
      <w:pPr>
        <w:pStyle w:val="af6"/>
        <w:jc w:val="both"/>
        <w:rPr>
          <w:rFonts w:ascii="仿宋_GB2312" w:eastAsia="仿宋_GB2312" w:hAnsi="仿宋_GB2312" w:cs="仿宋_GB2312"/>
          <w:b w:val="0"/>
          <w:bCs w:val="0"/>
          <w:kern w:val="0"/>
          <w:sz w:val="24"/>
          <w:szCs w:val="24"/>
        </w:rPr>
      </w:pPr>
      <w:r>
        <w:rPr>
          <w:rFonts w:ascii="仿宋_GB2312" w:eastAsia="仿宋_GB2312" w:hAnsi="仿宋_GB2312" w:cs="仿宋_GB2312" w:hint="eastAsia"/>
          <w:b w:val="0"/>
          <w:bCs w:val="0"/>
          <w:kern w:val="0"/>
          <w:sz w:val="24"/>
          <w:szCs w:val="24"/>
        </w:rPr>
        <w:t>项目名称：</w:t>
      </w:r>
      <w:r w:rsidR="0005538B" w:rsidRPr="0005538B">
        <w:rPr>
          <w:rFonts w:ascii="仿宋_GB2312" w:eastAsia="仿宋_GB2312" w:hAnsi="仿宋_GB2312" w:cs="仿宋_GB2312" w:hint="eastAsia"/>
          <w:b w:val="0"/>
          <w:bCs w:val="0"/>
          <w:kern w:val="0"/>
          <w:sz w:val="24"/>
          <w:szCs w:val="24"/>
        </w:rPr>
        <w:t>巴音郭楞蒙古自治州人民医院电子病历系统功能应用水平5级和互联互通标准化成熟度测评四级甲等建设项目</w:t>
      </w:r>
      <w:r>
        <w:rPr>
          <w:rFonts w:ascii="仿宋_GB2312" w:eastAsia="仿宋_GB2312" w:hAnsi="仿宋_GB2312" w:cs="仿宋_GB2312" w:hint="eastAsia"/>
          <w:b w:val="0"/>
          <w:bCs w:val="0"/>
          <w:kern w:val="0"/>
          <w:sz w:val="24"/>
          <w:szCs w:val="24"/>
        </w:rPr>
        <w:t xml:space="preserve">  </w:t>
      </w:r>
    </w:p>
    <w:p w:rsidR="00721EB0" w:rsidRDefault="00557DFA">
      <w:pPr>
        <w:pStyle w:val="af6"/>
        <w:jc w:val="both"/>
        <w:rPr>
          <w:rFonts w:ascii="仿宋_GB2312" w:eastAsia="仿宋_GB2312" w:hAnsi="仿宋_GB2312" w:cs="仿宋_GB2312"/>
          <w:b w:val="0"/>
          <w:bCs w:val="0"/>
          <w:kern w:val="0"/>
          <w:sz w:val="24"/>
          <w:szCs w:val="24"/>
        </w:rPr>
      </w:pPr>
      <w:r>
        <w:rPr>
          <w:rFonts w:ascii="仿宋_GB2312" w:eastAsia="仿宋_GB2312" w:hAnsi="仿宋_GB2312" w:cs="仿宋_GB2312" w:hint="eastAsia"/>
          <w:b w:val="0"/>
          <w:bCs w:val="0"/>
          <w:kern w:val="0"/>
          <w:sz w:val="24"/>
          <w:szCs w:val="24"/>
        </w:rPr>
        <w:t>项目编号：2041xzjk017</w:t>
      </w:r>
    </w:p>
    <w:tbl>
      <w:tblPr>
        <w:tblW w:w="143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80"/>
        <w:gridCol w:w="2268"/>
        <w:gridCol w:w="2688"/>
        <w:gridCol w:w="992"/>
        <w:gridCol w:w="3827"/>
        <w:gridCol w:w="1559"/>
        <w:gridCol w:w="1276"/>
        <w:gridCol w:w="982"/>
      </w:tblGrid>
      <w:tr w:rsidR="00721EB0">
        <w:trPr>
          <w:cantSplit/>
          <w:trHeight w:hRule="exact" w:val="1172"/>
          <w:jc w:val="center"/>
        </w:trPr>
        <w:tc>
          <w:tcPr>
            <w:tcW w:w="780" w:type="dxa"/>
            <w:vAlign w:val="center"/>
          </w:tcPr>
          <w:p w:rsidR="00721EB0" w:rsidRDefault="00557DFA">
            <w:pPr>
              <w:jc w:val="center"/>
              <w:rPr>
                <w:rFonts w:ascii="仿宋_GB2312" w:eastAsia="仿宋_GB2312" w:hAnsi="仿宋"/>
                <w:sz w:val="28"/>
                <w:szCs w:val="28"/>
              </w:rPr>
            </w:pPr>
            <w:r>
              <w:rPr>
                <w:rFonts w:ascii="仿宋_GB2312" w:eastAsia="仿宋_GB2312" w:hAnsi="仿宋" w:hint="eastAsia"/>
                <w:sz w:val="28"/>
                <w:szCs w:val="28"/>
              </w:rPr>
              <w:t>序号</w:t>
            </w:r>
          </w:p>
        </w:tc>
        <w:tc>
          <w:tcPr>
            <w:tcW w:w="2268" w:type="dxa"/>
            <w:vAlign w:val="center"/>
          </w:tcPr>
          <w:p w:rsidR="00721EB0" w:rsidRDefault="00557DFA">
            <w:pPr>
              <w:jc w:val="center"/>
              <w:rPr>
                <w:rFonts w:ascii="仿宋_GB2312" w:eastAsia="仿宋_GB2312" w:hAnsi="仿宋"/>
                <w:sz w:val="28"/>
                <w:szCs w:val="28"/>
              </w:rPr>
            </w:pPr>
            <w:r>
              <w:rPr>
                <w:rFonts w:ascii="仿宋_GB2312" w:eastAsia="仿宋_GB2312" w:hAnsi="仿宋" w:cs="仿宋" w:hint="eastAsia"/>
                <w:sz w:val="28"/>
                <w:szCs w:val="28"/>
              </w:rPr>
              <w:t>设备名称</w:t>
            </w:r>
          </w:p>
        </w:tc>
        <w:tc>
          <w:tcPr>
            <w:tcW w:w="2688" w:type="dxa"/>
            <w:vAlign w:val="center"/>
          </w:tcPr>
          <w:p w:rsidR="00721EB0" w:rsidRDefault="00557DFA">
            <w:pPr>
              <w:jc w:val="center"/>
              <w:rPr>
                <w:rFonts w:ascii="仿宋_GB2312" w:eastAsia="仿宋_GB2312" w:hAnsi="仿宋"/>
                <w:sz w:val="28"/>
                <w:szCs w:val="28"/>
              </w:rPr>
            </w:pPr>
            <w:r>
              <w:rPr>
                <w:rFonts w:ascii="仿宋_GB2312" w:eastAsia="仿宋_GB2312" w:hAnsi="仿宋" w:hint="eastAsia"/>
                <w:sz w:val="28"/>
                <w:szCs w:val="28"/>
              </w:rPr>
              <w:t>规格和型号</w:t>
            </w:r>
          </w:p>
        </w:tc>
        <w:tc>
          <w:tcPr>
            <w:tcW w:w="992" w:type="dxa"/>
            <w:vAlign w:val="center"/>
          </w:tcPr>
          <w:p w:rsidR="00721EB0" w:rsidRDefault="00557DFA">
            <w:pPr>
              <w:jc w:val="center"/>
              <w:rPr>
                <w:rFonts w:ascii="仿宋_GB2312" w:eastAsia="仿宋_GB2312" w:hAnsi="仿宋"/>
                <w:sz w:val="28"/>
                <w:szCs w:val="28"/>
              </w:rPr>
            </w:pPr>
            <w:r>
              <w:rPr>
                <w:rFonts w:ascii="仿宋_GB2312" w:eastAsia="仿宋_GB2312" w:hAnsi="仿宋" w:hint="eastAsia"/>
                <w:sz w:val="28"/>
                <w:szCs w:val="28"/>
              </w:rPr>
              <w:t>数量</w:t>
            </w:r>
          </w:p>
        </w:tc>
        <w:tc>
          <w:tcPr>
            <w:tcW w:w="3827" w:type="dxa"/>
            <w:vAlign w:val="center"/>
          </w:tcPr>
          <w:p w:rsidR="00721EB0" w:rsidRDefault="00557DFA">
            <w:pPr>
              <w:jc w:val="center"/>
              <w:rPr>
                <w:rFonts w:ascii="仿宋_GB2312" w:eastAsia="仿宋_GB2312" w:hAnsi="仿宋"/>
                <w:sz w:val="28"/>
                <w:szCs w:val="28"/>
              </w:rPr>
            </w:pPr>
            <w:r>
              <w:rPr>
                <w:rFonts w:ascii="仿宋_GB2312" w:eastAsia="仿宋_GB2312" w:hAnsi="仿宋" w:hint="eastAsia"/>
                <w:sz w:val="28"/>
                <w:szCs w:val="28"/>
              </w:rPr>
              <w:t>制造商名称及国籍、地区</w:t>
            </w:r>
          </w:p>
        </w:tc>
        <w:tc>
          <w:tcPr>
            <w:tcW w:w="1559" w:type="dxa"/>
            <w:vAlign w:val="center"/>
          </w:tcPr>
          <w:p w:rsidR="00721EB0" w:rsidRDefault="00557DFA">
            <w:pPr>
              <w:jc w:val="center"/>
              <w:rPr>
                <w:rFonts w:ascii="仿宋_GB2312" w:eastAsia="仿宋_GB2312" w:hAnsi="仿宋"/>
                <w:sz w:val="28"/>
                <w:szCs w:val="28"/>
              </w:rPr>
            </w:pPr>
            <w:r>
              <w:rPr>
                <w:rFonts w:ascii="仿宋_GB2312" w:eastAsia="仿宋_GB2312" w:hAnsi="仿宋" w:cs="仿宋" w:hint="eastAsia"/>
                <w:sz w:val="28"/>
                <w:szCs w:val="28"/>
              </w:rPr>
              <w:t>设备单价</w:t>
            </w:r>
          </w:p>
        </w:tc>
        <w:tc>
          <w:tcPr>
            <w:tcW w:w="1276" w:type="dxa"/>
            <w:vAlign w:val="center"/>
          </w:tcPr>
          <w:p w:rsidR="00721EB0" w:rsidRDefault="00557DFA">
            <w:pPr>
              <w:jc w:val="center"/>
              <w:rPr>
                <w:rFonts w:ascii="仿宋_GB2312" w:eastAsia="仿宋_GB2312" w:hAnsi="仿宋"/>
                <w:sz w:val="28"/>
                <w:szCs w:val="28"/>
              </w:rPr>
            </w:pPr>
            <w:r>
              <w:rPr>
                <w:rFonts w:ascii="仿宋_GB2312" w:eastAsia="仿宋_GB2312" w:hAnsi="仿宋" w:cs="仿宋" w:hint="eastAsia"/>
                <w:sz w:val="28"/>
                <w:szCs w:val="28"/>
              </w:rPr>
              <w:t>交货期</w:t>
            </w:r>
          </w:p>
        </w:tc>
        <w:tc>
          <w:tcPr>
            <w:tcW w:w="982" w:type="dxa"/>
            <w:vAlign w:val="center"/>
          </w:tcPr>
          <w:p w:rsidR="00721EB0" w:rsidRDefault="00557DFA">
            <w:pPr>
              <w:jc w:val="center"/>
              <w:rPr>
                <w:rFonts w:ascii="仿宋_GB2312" w:eastAsia="仿宋_GB2312" w:hAnsi="仿宋"/>
                <w:sz w:val="28"/>
                <w:szCs w:val="28"/>
              </w:rPr>
            </w:pPr>
            <w:r>
              <w:rPr>
                <w:rFonts w:ascii="仿宋_GB2312" w:eastAsia="仿宋_GB2312" w:hAnsi="仿宋" w:cs="仿宋" w:hint="eastAsia"/>
                <w:sz w:val="28"/>
                <w:szCs w:val="28"/>
              </w:rPr>
              <w:t>备注</w:t>
            </w:r>
          </w:p>
        </w:tc>
      </w:tr>
      <w:tr w:rsidR="00721EB0">
        <w:trPr>
          <w:cantSplit/>
          <w:trHeight w:val="1308"/>
          <w:jc w:val="center"/>
        </w:trPr>
        <w:tc>
          <w:tcPr>
            <w:tcW w:w="780" w:type="dxa"/>
            <w:vAlign w:val="center"/>
          </w:tcPr>
          <w:p w:rsidR="00721EB0" w:rsidRDefault="00557DFA">
            <w:pPr>
              <w:snapToGrid w:val="0"/>
              <w:jc w:val="center"/>
              <w:rPr>
                <w:rFonts w:ascii="仿宋_GB2312" w:eastAsia="仿宋_GB2312" w:hAnsi="仿宋"/>
                <w:sz w:val="28"/>
                <w:szCs w:val="28"/>
              </w:rPr>
            </w:pPr>
            <w:r>
              <w:rPr>
                <w:rFonts w:ascii="仿宋_GB2312" w:eastAsia="仿宋_GB2312" w:hAnsi="仿宋" w:hint="eastAsia"/>
                <w:sz w:val="28"/>
                <w:szCs w:val="28"/>
              </w:rPr>
              <w:t>1</w:t>
            </w:r>
          </w:p>
        </w:tc>
        <w:tc>
          <w:tcPr>
            <w:tcW w:w="2268" w:type="dxa"/>
            <w:vAlign w:val="center"/>
          </w:tcPr>
          <w:p w:rsidR="00721EB0" w:rsidRDefault="00721EB0">
            <w:pPr>
              <w:snapToGrid w:val="0"/>
              <w:jc w:val="center"/>
              <w:rPr>
                <w:rFonts w:ascii="仿宋_GB2312" w:eastAsia="仿宋_GB2312" w:hAnsi="仿宋"/>
                <w:sz w:val="28"/>
                <w:szCs w:val="28"/>
              </w:rPr>
            </w:pPr>
          </w:p>
        </w:tc>
        <w:tc>
          <w:tcPr>
            <w:tcW w:w="2688" w:type="dxa"/>
            <w:vAlign w:val="center"/>
          </w:tcPr>
          <w:p w:rsidR="00721EB0" w:rsidRDefault="00721EB0">
            <w:pPr>
              <w:snapToGrid w:val="0"/>
              <w:jc w:val="center"/>
              <w:rPr>
                <w:rFonts w:ascii="仿宋_GB2312" w:eastAsia="仿宋_GB2312" w:hAnsi="仿宋"/>
                <w:sz w:val="28"/>
                <w:szCs w:val="28"/>
              </w:rPr>
            </w:pPr>
          </w:p>
        </w:tc>
        <w:tc>
          <w:tcPr>
            <w:tcW w:w="992" w:type="dxa"/>
            <w:vAlign w:val="center"/>
          </w:tcPr>
          <w:p w:rsidR="00721EB0" w:rsidRDefault="00721EB0">
            <w:pPr>
              <w:snapToGrid w:val="0"/>
              <w:jc w:val="center"/>
              <w:rPr>
                <w:rFonts w:ascii="仿宋_GB2312" w:eastAsia="仿宋_GB2312" w:hAnsi="仿宋"/>
                <w:sz w:val="28"/>
                <w:szCs w:val="28"/>
              </w:rPr>
            </w:pPr>
          </w:p>
        </w:tc>
        <w:tc>
          <w:tcPr>
            <w:tcW w:w="3827" w:type="dxa"/>
            <w:vAlign w:val="center"/>
          </w:tcPr>
          <w:p w:rsidR="00721EB0" w:rsidRDefault="00721EB0">
            <w:pPr>
              <w:snapToGrid w:val="0"/>
              <w:jc w:val="center"/>
              <w:rPr>
                <w:rFonts w:ascii="仿宋_GB2312" w:eastAsia="仿宋_GB2312" w:hAnsi="仿宋"/>
                <w:sz w:val="28"/>
                <w:szCs w:val="28"/>
              </w:rPr>
            </w:pPr>
          </w:p>
        </w:tc>
        <w:tc>
          <w:tcPr>
            <w:tcW w:w="1559" w:type="dxa"/>
            <w:vAlign w:val="center"/>
          </w:tcPr>
          <w:p w:rsidR="00721EB0" w:rsidRDefault="00721EB0">
            <w:pPr>
              <w:snapToGrid w:val="0"/>
              <w:jc w:val="center"/>
              <w:rPr>
                <w:rFonts w:ascii="仿宋_GB2312" w:eastAsia="仿宋_GB2312" w:hAnsi="仿宋"/>
                <w:sz w:val="28"/>
                <w:szCs w:val="28"/>
              </w:rPr>
            </w:pPr>
          </w:p>
        </w:tc>
        <w:tc>
          <w:tcPr>
            <w:tcW w:w="1276" w:type="dxa"/>
            <w:vAlign w:val="center"/>
          </w:tcPr>
          <w:p w:rsidR="00721EB0" w:rsidRDefault="00721EB0">
            <w:pPr>
              <w:snapToGrid w:val="0"/>
              <w:jc w:val="center"/>
              <w:rPr>
                <w:rFonts w:ascii="仿宋_GB2312" w:eastAsia="仿宋_GB2312" w:hAnsi="仿宋"/>
                <w:sz w:val="28"/>
                <w:szCs w:val="28"/>
              </w:rPr>
            </w:pPr>
          </w:p>
        </w:tc>
        <w:tc>
          <w:tcPr>
            <w:tcW w:w="982" w:type="dxa"/>
            <w:vAlign w:val="center"/>
          </w:tcPr>
          <w:p w:rsidR="00721EB0" w:rsidRDefault="00721EB0">
            <w:pPr>
              <w:snapToGrid w:val="0"/>
              <w:jc w:val="center"/>
              <w:rPr>
                <w:rFonts w:ascii="仿宋_GB2312" w:eastAsia="仿宋_GB2312" w:hAnsi="仿宋"/>
                <w:sz w:val="28"/>
                <w:szCs w:val="28"/>
              </w:rPr>
            </w:pPr>
          </w:p>
        </w:tc>
      </w:tr>
      <w:tr w:rsidR="00721EB0">
        <w:trPr>
          <w:cantSplit/>
          <w:trHeight w:hRule="exact" w:val="1409"/>
          <w:jc w:val="center"/>
        </w:trPr>
        <w:tc>
          <w:tcPr>
            <w:tcW w:w="3048" w:type="dxa"/>
            <w:gridSpan w:val="2"/>
            <w:vAlign w:val="center"/>
          </w:tcPr>
          <w:p w:rsidR="00721EB0" w:rsidRDefault="00557DFA">
            <w:pPr>
              <w:jc w:val="center"/>
              <w:rPr>
                <w:rFonts w:ascii="仿宋_GB2312" w:eastAsia="仿宋_GB2312" w:hAnsi="仿宋"/>
                <w:sz w:val="28"/>
                <w:szCs w:val="28"/>
              </w:rPr>
            </w:pPr>
            <w:r>
              <w:rPr>
                <w:rFonts w:ascii="仿宋_GB2312" w:eastAsia="仿宋_GB2312" w:hAnsi="仿宋" w:hint="eastAsia"/>
                <w:sz w:val="28"/>
                <w:szCs w:val="28"/>
              </w:rPr>
              <w:t>投标总价</w:t>
            </w:r>
          </w:p>
        </w:tc>
        <w:tc>
          <w:tcPr>
            <w:tcW w:w="11324" w:type="dxa"/>
            <w:gridSpan w:val="6"/>
            <w:vAlign w:val="center"/>
          </w:tcPr>
          <w:p w:rsidR="00721EB0" w:rsidRDefault="00557DFA">
            <w:pPr>
              <w:jc w:val="left"/>
              <w:rPr>
                <w:rFonts w:ascii="仿宋_GB2312" w:eastAsia="仿宋_GB2312" w:hAnsi="仿宋"/>
                <w:sz w:val="28"/>
                <w:szCs w:val="28"/>
              </w:rPr>
            </w:pPr>
            <w:r>
              <w:rPr>
                <w:rFonts w:ascii="仿宋_GB2312" w:eastAsia="仿宋_GB2312" w:hAnsi="仿宋" w:hint="eastAsia"/>
                <w:sz w:val="28"/>
                <w:szCs w:val="28"/>
              </w:rPr>
              <w:t xml:space="preserve">小写：                             大写：  </w:t>
            </w:r>
          </w:p>
        </w:tc>
      </w:tr>
    </w:tbl>
    <w:p w:rsidR="00721EB0" w:rsidRDefault="00721EB0">
      <w:pPr>
        <w:ind w:firstLine="480"/>
        <w:rPr>
          <w:rFonts w:ascii="仿宋_GB2312" w:eastAsia="仿宋_GB2312" w:hAnsi="仿宋"/>
          <w:sz w:val="24"/>
          <w:szCs w:val="24"/>
        </w:rPr>
      </w:pPr>
    </w:p>
    <w:p w:rsidR="00721EB0" w:rsidRDefault="00557DFA">
      <w:pPr>
        <w:spacing w:line="400" w:lineRule="exact"/>
        <w:ind w:firstLineChars="196" w:firstLine="551"/>
        <w:rPr>
          <w:rFonts w:ascii="仿宋_GB2312" w:eastAsia="仿宋_GB2312" w:hAnsi="仿宋"/>
          <w:b/>
          <w:bCs/>
          <w:sz w:val="28"/>
          <w:szCs w:val="28"/>
        </w:rPr>
      </w:pPr>
      <w:r>
        <w:rPr>
          <w:rFonts w:ascii="仿宋_GB2312" w:eastAsia="仿宋_GB2312" w:hAnsi="仿宋" w:cs="仿宋" w:hint="eastAsia"/>
          <w:b/>
          <w:bCs/>
          <w:sz w:val="28"/>
          <w:szCs w:val="28"/>
        </w:rPr>
        <w:t>注：1、请单独封装一份在信袋内。</w:t>
      </w:r>
    </w:p>
    <w:p w:rsidR="00721EB0" w:rsidRDefault="00557DFA">
      <w:pPr>
        <w:spacing w:line="400" w:lineRule="exact"/>
        <w:ind w:firstLine="562"/>
        <w:rPr>
          <w:rFonts w:ascii="仿宋_GB2312" w:eastAsia="仿宋_GB2312" w:hAnsi="仿宋"/>
          <w:b/>
          <w:bCs/>
          <w:sz w:val="28"/>
          <w:szCs w:val="28"/>
        </w:rPr>
      </w:pPr>
      <w:r>
        <w:rPr>
          <w:rFonts w:ascii="仿宋_GB2312" w:eastAsia="仿宋_GB2312" w:hAnsi="仿宋" w:cs="仿宋" w:hint="eastAsia"/>
          <w:b/>
          <w:bCs/>
          <w:sz w:val="28"/>
          <w:szCs w:val="28"/>
        </w:rPr>
        <w:t xml:space="preserve">    2、在开标一览表中，按第二章投标须知10.2条款的规定不允许出现两种报价，否则其投标将被拒绝。</w:t>
      </w:r>
    </w:p>
    <w:p w:rsidR="00721EB0" w:rsidRDefault="00557DFA">
      <w:pPr>
        <w:spacing w:line="400" w:lineRule="exact"/>
        <w:ind w:firstLine="562"/>
        <w:rPr>
          <w:rFonts w:ascii="仿宋_GB2312" w:eastAsia="仿宋_GB2312"/>
          <w:szCs w:val="28"/>
        </w:rPr>
      </w:pPr>
      <w:r>
        <w:rPr>
          <w:rFonts w:ascii="仿宋_GB2312" w:eastAsia="仿宋_GB2312" w:hAnsi="仿宋" w:cs="仿宋" w:hint="eastAsia"/>
          <w:b/>
          <w:bCs/>
          <w:sz w:val="28"/>
          <w:szCs w:val="28"/>
        </w:rPr>
        <w:t xml:space="preserve">    3、详细清单参照附件七。</w:t>
      </w:r>
    </w:p>
    <w:p w:rsidR="00721EB0" w:rsidRDefault="00557DFA">
      <w:pPr>
        <w:ind w:firstLineChars="192" w:firstLine="538"/>
        <w:rPr>
          <w:rFonts w:ascii="仿宋_GB2312" w:eastAsia="仿宋_GB2312" w:hAnsi="仿宋"/>
          <w:b/>
          <w:sz w:val="28"/>
        </w:rPr>
      </w:pPr>
      <w:r>
        <w:rPr>
          <w:rFonts w:ascii="仿宋_GB2312" w:eastAsia="仿宋_GB2312" w:hAnsi="仿宋" w:cs="仿宋" w:hint="eastAsia"/>
          <w:sz w:val="28"/>
          <w:szCs w:val="28"/>
        </w:rPr>
        <w:t>投标单位授权代表签字：                                                         投标单位公章：</w:t>
      </w:r>
      <w:r>
        <w:rPr>
          <w:rFonts w:ascii="仿宋_GB2312" w:eastAsia="仿宋_GB2312" w:hAnsi="仿宋" w:hint="eastAsia"/>
          <w:b/>
          <w:sz w:val="28"/>
        </w:rPr>
        <w:br w:type="page"/>
      </w:r>
      <w:r>
        <w:rPr>
          <w:rFonts w:ascii="仿宋_GB2312" w:eastAsia="仿宋_GB2312" w:hAnsi="仿宋" w:hint="eastAsia"/>
          <w:sz w:val="28"/>
        </w:rPr>
        <w:lastRenderedPageBreak/>
        <w:t>附件七</w:t>
      </w:r>
    </w:p>
    <w:p w:rsidR="00721EB0" w:rsidRDefault="00557DFA">
      <w:pPr>
        <w:pStyle w:val="affff"/>
        <w:rPr>
          <w:rFonts w:hAnsi="仿宋"/>
        </w:rPr>
      </w:pPr>
      <w:r>
        <w:rPr>
          <w:rFonts w:hAnsi="仿宋" w:hint="eastAsia"/>
        </w:rPr>
        <w:t>明细报价表</w:t>
      </w:r>
    </w:p>
    <w:p w:rsidR="00721EB0" w:rsidRDefault="00557DFA">
      <w:pPr>
        <w:pStyle w:val="52"/>
        <w:spacing w:afterLines="50" w:after="156"/>
        <w:ind w:firstLine="560"/>
        <w:rPr>
          <w:rFonts w:hAnsi="仿宋"/>
          <w:sz w:val="44"/>
        </w:rPr>
      </w:pPr>
      <w:r>
        <w:rPr>
          <w:rFonts w:hAnsi="仿宋" w:hint="eastAsia"/>
        </w:rPr>
        <w:t>（此表由各供应商顺序编制填写，包括详细的规格型号、数量、价格及供货厂家等。）</w:t>
      </w:r>
      <w:r>
        <w:rPr>
          <w:rFonts w:hAnsi="仿宋" w:hint="eastAsia"/>
          <w:szCs w:val="28"/>
        </w:rPr>
        <w:t>编号：</w:t>
      </w:r>
      <w:r>
        <w:rPr>
          <w:rFonts w:hAnsi="仿宋_GB2312" w:cs="仿宋_GB2312" w:hint="eastAsia"/>
          <w:szCs w:val="28"/>
        </w:rPr>
        <w:t>2041xzjk017</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3"/>
        <w:gridCol w:w="3645"/>
        <w:gridCol w:w="1530"/>
        <w:gridCol w:w="1170"/>
        <w:gridCol w:w="1650"/>
        <w:gridCol w:w="1635"/>
        <w:gridCol w:w="2160"/>
        <w:gridCol w:w="1454"/>
      </w:tblGrid>
      <w:tr w:rsidR="00721EB0">
        <w:trPr>
          <w:cantSplit/>
          <w:trHeight w:hRule="exact" w:val="901"/>
        </w:trPr>
        <w:tc>
          <w:tcPr>
            <w:tcW w:w="883" w:type="dxa"/>
            <w:vAlign w:val="center"/>
          </w:tcPr>
          <w:p w:rsidR="00721EB0" w:rsidRDefault="00557DFA">
            <w:pPr>
              <w:spacing w:line="420" w:lineRule="exact"/>
              <w:jc w:val="center"/>
              <w:rPr>
                <w:rFonts w:ascii="仿宋_GB2312" w:eastAsia="仿宋_GB2312" w:hAnsi="仿宋"/>
                <w:sz w:val="24"/>
              </w:rPr>
            </w:pPr>
            <w:r>
              <w:rPr>
                <w:rFonts w:ascii="仿宋_GB2312" w:eastAsia="仿宋_GB2312" w:hAnsi="仿宋" w:hint="eastAsia"/>
                <w:sz w:val="24"/>
              </w:rPr>
              <w:t>序号</w:t>
            </w:r>
          </w:p>
        </w:tc>
        <w:tc>
          <w:tcPr>
            <w:tcW w:w="3645" w:type="dxa"/>
            <w:vAlign w:val="center"/>
          </w:tcPr>
          <w:p w:rsidR="00721EB0" w:rsidRDefault="00557DFA">
            <w:pPr>
              <w:spacing w:line="420" w:lineRule="exact"/>
              <w:ind w:firstLine="480"/>
              <w:jc w:val="center"/>
              <w:rPr>
                <w:rFonts w:ascii="仿宋_GB2312" w:eastAsia="仿宋_GB2312" w:hAnsi="仿宋"/>
                <w:sz w:val="24"/>
              </w:rPr>
            </w:pPr>
            <w:r>
              <w:rPr>
                <w:rFonts w:ascii="仿宋_GB2312" w:eastAsia="仿宋_GB2312" w:hAnsi="仿宋" w:hint="eastAsia"/>
                <w:sz w:val="24"/>
              </w:rPr>
              <w:t>名 称</w:t>
            </w:r>
          </w:p>
        </w:tc>
        <w:tc>
          <w:tcPr>
            <w:tcW w:w="1530" w:type="dxa"/>
            <w:vAlign w:val="center"/>
          </w:tcPr>
          <w:p w:rsidR="00721EB0" w:rsidRDefault="00557DFA">
            <w:pPr>
              <w:spacing w:line="320" w:lineRule="exact"/>
              <w:jc w:val="center"/>
              <w:rPr>
                <w:rFonts w:ascii="仿宋_GB2312" w:eastAsia="仿宋_GB2312" w:hAnsi="仿宋"/>
                <w:sz w:val="24"/>
              </w:rPr>
            </w:pPr>
            <w:r>
              <w:rPr>
                <w:rFonts w:ascii="仿宋_GB2312" w:eastAsia="仿宋_GB2312" w:hAnsi="仿宋" w:hint="eastAsia"/>
                <w:sz w:val="24"/>
              </w:rPr>
              <w:t>规格型号</w:t>
            </w:r>
          </w:p>
        </w:tc>
        <w:tc>
          <w:tcPr>
            <w:tcW w:w="1170" w:type="dxa"/>
            <w:vAlign w:val="center"/>
          </w:tcPr>
          <w:p w:rsidR="00721EB0" w:rsidRDefault="00557DFA">
            <w:pPr>
              <w:spacing w:line="420" w:lineRule="exact"/>
              <w:jc w:val="center"/>
              <w:rPr>
                <w:rFonts w:ascii="仿宋_GB2312" w:eastAsia="仿宋_GB2312" w:hAnsi="仿宋"/>
                <w:sz w:val="24"/>
              </w:rPr>
            </w:pPr>
            <w:r>
              <w:rPr>
                <w:rFonts w:ascii="仿宋_GB2312" w:eastAsia="仿宋_GB2312" w:hAnsi="仿宋" w:hint="eastAsia"/>
                <w:sz w:val="24"/>
              </w:rPr>
              <w:t>数量（标明单位）</w:t>
            </w:r>
          </w:p>
        </w:tc>
        <w:tc>
          <w:tcPr>
            <w:tcW w:w="1650" w:type="dxa"/>
            <w:vAlign w:val="center"/>
          </w:tcPr>
          <w:p w:rsidR="00721EB0" w:rsidRDefault="00557DFA">
            <w:pPr>
              <w:spacing w:line="420" w:lineRule="exact"/>
              <w:jc w:val="center"/>
              <w:rPr>
                <w:rFonts w:ascii="仿宋_GB2312" w:eastAsia="仿宋_GB2312" w:hAnsi="仿宋"/>
                <w:sz w:val="24"/>
              </w:rPr>
            </w:pPr>
            <w:r>
              <w:rPr>
                <w:rFonts w:ascii="仿宋_GB2312" w:eastAsia="仿宋_GB2312" w:hAnsi="仿宋" w:hint="eastAsia"/>
                <w:sz w:val="24"/>
              </w:rPr>
              <w:t>单价（元）</w:t>
            </w:r>
          </w:p>
        </w:tc>
        <w:tc>
          <w:tcPr>
            <w:tcW w:w="1635" w:type="dxa"/>
            <w:vAlign w:val="center"/>
          </w:tcPr>
          <w:p w:rsidR="00721EB0" w:rsidRDefault="00557DFA">
            <w:pPr>
              <w:spacing w:line="420" w:lineRule="exact"/>
              <w:jc w:val="center"/>
              <w:rPr>
                <w:rFonts w:ascii="仿宋_GB2312" w:eastAsia="仿宋_GB2312" w:hAnsi="仿宋"/>
                <w:sz w:val="24"/>
              </w:rPr>
            </w:pPr>
            <w:r>
              <w:rPr>
                <w:rFonts w:ascii="仿宋_GB2312" w:eastAsia="仿宋_GB2312" w:hAnsi="仿宋" w:hint="eastAsia"/>
                <w:sz w:val="24"/>
              </w:rPr>
              <w:t>合价（元）</w:t>
            </w:r>
          </w:p>
        </w:tc>
        <w:tc>
          <w:tcPr>
            <w:tcW w:w="2160" w:type="dxa"/>
            <w:vAlign w:val="center"/>
          </w:tcPr>
          <w:p w:rsidR="00721EB0" w:rsidRDefault="00557DFA">
            <w:pPr>
              <w:spacing w:line="420" w:lineRule="exact"/>
              <w:jc w:val="center"/>
              <w:rPr>
                <w:rFonts w:ascii="仿宋_GB2312" w:eastAsia="仿宋_GB2312" w:hAnsi="仿宋"/>
                <w:sz w:val="24"/>
              </w:rPr>
            </w:pPr>
            <w:r>
              <w:rPr>
                <w:rFonts w:ascii="仿宋_GB2312" w:eastAsia="仿宋_GB2312" w:hAnsi="仿宋" w:hint="eastAsia"/>
                <w:sz w:val="24"/>
              </w:rPr>
              <w:t>生产厂家及品牌</w:t>
            </w:r>
          </w:p>
        </w:tc>
        <w:tc>
          <w:tcPr>
            <w:tcW w:w="1454" w:type="dxa"/>
            <w:vAlign w:val="center"/>
          </w:tcPr>
          <w:p w:rsidR="00721EB0" w:rsidRDefault="00557DFA">
            <w:pPr>
              <w:spacing w:line="420" w:lineRule="exact"/>
              <w:ind w:firstLineChars="100" w:firstLine="240"/>
              <w:rPr>
                <w:rFonts w:ascii="仿宋_GB2312" w:eastAsia="仿宋_GB2312" w:hAnsi="仿宋"/>
                <w:sz w:val="24"/>
              </w:rPr>
            </w:pPr>
            <w:r>
              <w:rPr>
                <w:rFonts w:ascii="仿宋_GB2312" w:eastAsia="仿宋_GB2312" w:hAnsi="仿宋" w:hint="eastAsia"/>
                <w:sz w:val="24"/>
              </w:rPr>
              <w:t>备 注</w:t>
            </w:r>
          </w:p>
        </w:tc>
      </w:tr>
      <w:tr w:rsidR="00721EB0">
        <w:trPr>
          <w:cantSplit/>
          <w:trHeight w:hRule="exact" w:val="465"/>
        </w:trPr>
        <w:tc>
          <w:tcPr>
            <w:tcW w:w="883" w:type="dxa"/>
            <w:vAlign w:val="center"/>
          </w:tcPr>
          <w:p w:rsidR="00721EB0" w:rsidRDefault="00557DFA">
            <w:pPr>
              <w:spacing w:line="420" w:lineRule="exact"/>
              <w:jc w:val="center"/>
              <w:rPr>
                <w:rFonts w:ascii="仿宋_GB2312" w:eastAsia="仿宋_GB2312" w:hAnsi="仿宋"/>
                <w:sz w:val="24"/>
              </w:rPr>
            </w:pPr>
            <w:r>
              <w:rPr>
                <w:rFonts w:ascii="仿宋_GB2312" w:eastAsia="仿宋_GB2312" w:hAnsi="仿宋" w:hint="eastAsia"/>
                <w:sz w:val="24"/>
              </w:rPr>
              <w:t>1</w:t>
            </w:r>
          </w:p>
        </w:tc>
        <w:tc>
          <w:tcPr>
            <w:tcW w:w="3645" w:type="dxa"/>
            <w:vAlign w:val="center"/>
          </w:tcPr>
          <w:p w:rsidR="00721EB0" w:rsidRDefault="00557DFA">
            <w:pPr>
              <w:spacing w:line="420" w:lineRule="exact"/>
              <w:jc w:val="center"/>
              <w:rPr>
                <w:rFonts w:ascii="仿宋_GB2312" w:eastAsia="仿宋_GB2312" w:hAnsi="仿宋"/>
                <w:sz w:val="24"/>
              </w:rPr>
            </w:pPr>
            <w:r>
              <w:rPr>
                <w:rFonts w:ascii="仿宋_GB2312" w:eastAsia="仿宋_GB2312" w:hAnsi="仿宋" w:hint="eastAsia"/>
                <w:sz w:val="24"/>
              </w:rPr>
              <w:t>（填写明细报价内容）</w:t>
            </w:r>
          </w:p>
        </w:tc>
        <w:tc>
          <w:tcPr>
            <w:tcW w:w="1530" w:type="dxa"/>
            <w:vAlign w:val="center"/>
          </w:tcPr>
          <w:p w:rsidR="00721EB0" w:rsidRDefault="00721EB0">
            <w:pPr>
              <w:spacing w:line="420" w:lineRule="exact"/>
              <w:ind w:firstLine="480"/>
              <w:jc w:val="left"/>
              <w:rPr>
                <w:rFonts w:ascii="仿宋_GB2312" w:eastAsia="仿宋_GB2312" w:hAnsi="仿宋"/>
                <w:sz w:val="24"/>
              </w:rPr>
            </w:pPr>
          </w:p>
        </w:tc>
        <w:tc>
          <w:tcPr>
            <w:tcW w:w="1170" w:type="dxa"/>
            <w:vAlign w:val="center"/>
          </w:tcPr>
          <w:p w:rsidR="00721EB0" w:rsidRDefault="00721EB0">
            <w:pPr>
              <w:spacing w:line="420" w:lineRule="exact"/>
              <w:ind w:firstLine="480"/>
              <w:jc w:val="left"/>
              <w:rPr>
                <w:rFonts w:ascii="仿宋_GB2312" w:eastAsia="仿宋_GB2312" w:hAnsi="仿宋"/>
                <w:sz w:val="24"/>
              </w:rPr>
            </w:pPr>
          </w:p>
        </w:tc>
        <w:tc>
          <w:tcPr>
            <w:tcW w:w="1650" w:type="dxa"/>
            <w:vAlign w:val="center"/>
          </w:tcPr>
          <w:p w:rsidR="00721EB0" w:rsidRDefault="00721EB0">
            <w:pPr>
              <w:spacing w:line="420" w:lineRule="exact"/>
              <w:ind w:firstLine="480"/>
              <w:jc w:val="left"/>
              <w:rPr>
                <w:rFonts w:ascii="仿宋_GB2312" w:eastAsia="仿宋_GB2312" w:hAnsi="仿宋"/>
                <w:sz w:val="24"/>
              </w:rPr>
            </w:pPr>
          </w:p>
        </w:tc>
        <w:tc>
          <w:tcPr>
            <w:tcW w:w="1635" w:type="dxa"/>
            <w:vAlign w:val="center"/>
          </w:tcPr>
          <w:p w:rsidR="00721EB0" w:rsidRDefault="00721EB0">
            <w:pPr>
              <w:spacing w:line="420" w:lineRule="exact"/>
              <w:ind w:firstLine="480"/>
              <w:jc w:val="left"/>
              <w:rPr>
                <w:rFonts w:ascii="仿宋_GB2312" w:eastAsia="仿宋_GB2312" w:hAnsi="仿宋"/>
                <w:sz w:val="24"/>
              </w:rPr>
            </w:pPr>
          </w:p>
        </w:tc>
        <w:tc>
          <w:tcPr>
            <w:tcW w:w="2160" w:type="dxa"/>
            <w:vAlign w:val="center"/>
          </w:tcPr>
          <w:p w:rsidR="00721EB0" w:rsidRDefault="00721EB0">
            <w:pPr>
              <w:spacing w:line="420" w:lineRule="exact"/>
              <w:ind w:firstLine="480"/>
              <w:jc w:val="left"/>
              <w:rPr>
                <w:rFonts w:ascii="仿宋_GB2312" w:eastAsia="仿宋_GB2312" w:hAnsi="仿宋"/>
                <w:sz w:val="24"/>
              </w:rPr>
            </w:pPr>
          </w:p>
        </w:tc>
        <w:tc>
          <w:tcPr>
            <w:tcW w:w="1454" w:type="dxa"/>
            <w:vAlign w:val="center"/>
          </w:tcPr>
          <w:p w:rsidR="00721EB0" w:rsidRDefault="00721EB0">
            <w:pPr>
              <w:spacing w:line="420" w:lineRule="exact"/>
              <w:ind w:firstLine="480"/>
              <w:jc w:val="left"/>
              <w:rPr>
                <w:rFonts w:ascii="仿宋_GB2312" w:eastAsia="仿宋_GB2312" w:hAnsi="仿宋"/>
                <w:sz w:val="24"/>
              </w:rPr>
            </w:pPr>
          </w:p>
        </w:tc>
      </w:tr>
      <w:tr w:rsidR="00721EB0">
        <w:trPr>
          <w:cantSplit/>
          <w:trHeight w:hRule="exact" w:val="471"/>
        </w:trPr>
        <w:tc>
          <w:tcPr>
            <w:tcW w:w="883" w:type="dxa"/>
            <w:vAlign w:val="center"/>
          </w:tcPr>
          <w:p w:rsidR="00721EB0" w:rsidRDefault="00557DFA">
            <w:pPr>
              <w:spacing w:line="420" w:lineRule="exact"/>
              <w:jc w:val="center"/>
              <w:rPr>
                <w:rFonts w:ascii="仿宋_GB2312" w:eastAsia="仿宋_GB2312" w:hAnsi="仿宋"/>
                <w:sz w:val="24"/>
              </w:rPr>
            </w:pPr>
            <w:r>
              <w:rPr>
                <w:rFonts w:ascii="仿宋_GB2312" w:eastAsia="仿宋_GB2312" w:hAnsi="仿宋" w:hint="eastAsia"/>
                <w:sz w:val="24"/>
              </w:rPr>
              <w:t>2</w:t>
            </w:r>
          </w:p>
        </w:tc>
        <w:tc>
          <w:tcPr>
            <w:tcW w:w="3645" w:type="dxa"/>
            <w:vAlign w:val="center"/>
          </w:tcPr>
          <w:p w:rsidR="00721EB0" w:rsidRDefault="00557DFA">
            <w:pPr>
              <w:spacing w:line="420" w:lineRule="exact"/>
              <w:ind w:firstLine="480"/>
              <w:jc w:val="center"/>
              <w:rPr>
                <w:rFonts w:ascii="仿宋_GB2312" w:eastAsia="仿宋_GB2312" w:hAnsi="仿宋"/>
                <w:sz w:val="24"/>
              </w:rPr>
            </w:pPr>
            <w:r>
              <w:rPr>
                <w:rFonts w:ascii="仿宋_GB2312" w:eastAsia="仿宋_GB2312" w:hAnsi="仿宋" w:hint="eastAsia"/>
                <w:sz w:val="24"/>
              </w:rPr>
              <w:t>…</w:t>
            </w:r>
          </w:p>
        </w:tc>
        <w:tc>
          <w:tcPr>
            <w:tcW w:w="1530" w:type="dxa"/>
            <w:vAlign w:val="center"/>
          </w:tcPr>
          <w:p w:rsidR="00721EB0" w:rsidRDefault="00721EB0">
            <w:pPr>
              <w:spacing w:line="420" w:lineRule="exact"/>
              <w:ind w:firstLine="480"/>
              <w:jc w:val="left"/>
              <w:rPr>
                <w:rFonts w:ascii="仿宋_GB2312" w:eastAsia="仿宋_GB2312" w:hAnsi="仿宋"/>
                <w:sz w:val="24"/>
              </w:rPr>
            </w:pPr>
          </w:p>
        </w:tc>
        <w:tc>
          <w:tcPr>
            <w:tcW w:w="1170" w:type="dxa"/>
            <w:vAlign w:val="center"/>
          </w:tcPr>
          <w:p w:rsidR="00721EB0" w:rsidRDefault="00721EB0">
            <w:pPr>
              <w:spacing w:line="420" w:lineRule="exact"/>
              <w:ind w:firstLine="480"/>
              <w:jc w:val="left"/>
              <w:rPr>
                <w:rFonts w:ascii="仿宋_GB2312" w:eastAsia="仿宋_GB2312" w:hAnsi="仿宋"/>
                <w:sz w:val="24"/>
              </w:rPr>
            </w:pPr>
          </w:p>
        </w:tc>
        <w:tc>
          <w:tcPr>
            <w:tcW w:w="1650" w:type="dxa"/>
            <w:vAlign w:val="center"/>
          </w:tcPr>
          <w:p w:rsidR="00721EB0" w:rsidRDefault="00721EB0">
            <w:pPr>
              <w:spacing w:line="420" w:lineRule="exact"/>
              <w:ind w:firstLine="480"/>
              <w:jc w:val="left"/>
              <w:rPr>
                <w:rFonts w:ascii="仿宋_GB2312" w:eastAsia="仿宋_GB2312" w:hAnsi="仿宋"/>
                <w:sz w:val="24"/>
              </w:rPr>
            </w:pPr>
          </w:p>
        </w:tc>
        <w:tc>
          <w:tcPr>
            <w:tcW w:w="1635" w:type="dxa"/>
            <w:vAlign w:val="center"/>
          </w:tcPr>
          <w:p w:rsidR="00721EB0" w:rsidRDefault="00721EB0">
            <w:pPr>
              <w:spacing w:line="420" w:lineRule="exact"/>
              <w:ind w:firstLine="480"/>
              <w:jc w:val="left"/>
              <w:rPr>
                <w:rFonts w:ascii="仿宋_GB2312" w:eastAsia="仿宋_GB2312" w:hAnsi="仿宋"/>
                <w:sz w:val="24"/>
              </w:rPr>
            </w:pPr>
          </w:p>
        </w:tc>
        <w:tc>
          <w:tcPr>
            <w:tcW w:w="2160" w:type="dxa"/>
            <w:vAlign w:val="center"/>
          </w:tcPr>
          <w:p w:rsidR="00721EB0" w:rsidRDefault="00721EB0">
            <w:pPr>
              <w:spacing w:line="420" w:lineRule="exact"/>
              <w:ind w:firstLine="480"/>
              <w:jc w:val="left"/>
              <w:rPr>
                <w:rFonts w:ascii="仿宋_GB2312" w:eastAsia="仿宋_GB2312" w:hAnsi="仿宋"/>
                <w:sz w:val="24"/>
              </w:rPr>
            </w:pPr>
          </w:p>
        </w:tc>
        <w:tc>
          <w:tcPr>
            <w:tcW w:w="1454" w:type="dxa"/>
            <w:vAlign w:val="center"/>
          </w:tcPr>
          <w:p w:rsidR="00721EB0" w:rsidRDefault="00721EB0">
            <w:pPr>
              <w:spacing w:line="420" w:lineRule="exact"/>
              <w:ind w:firstLine="480"/>
              <w:jc w:val="left"/>
              <w:rPr>
                <w:rFonts w:ascii="仿宋_GB2312" w:eastAsia="仿宋_GB2312" w:hAnsi="仿宋"/>
                <w:sz w:val="24"/>
              </w:rPr>
            </w:pPr>
          </w:p>
        </w:tc>
      </w:tr>
      <w:tr w:rsidR="00721EB0">
        <w:trPr>
          <w:cantSplit/>
          <w:trHeight w:hRule="exact" w:val="463"/>
        </w:trPr>
        <w:tc>
          <w:tcPr>
            <w:tcW w:w="883" w:type="dxa"/>
            <w:vAlign w:val="center"/>
          </w:tcPr>
          <w:p w:rsidR="00721EB0" w:rsidRDefault="00557DFA">
            <w:pPr>
              <w:spacing w:line="420" w:lineRule="exact"/>
              <w:jc w:val="center"/>
              <w:rPr>
                <w:rFonts w:ascii="仿宋_GB2312" w:eastAsia="仿宋_GB2312" w:hAnsi="仿宋"/>
                <w:sz w:val="24"/>
              </w:rPr>
            </w:pPr>
            <w:r>
              <w:rPr>
                <w:rFonts w:ascii="仿宋_GB2312" w:eastAsia="仿宋_GB2312" w:hAnsi="仿宋" w:hint="eastAsia"/>
                <w:sz w:val="24"/>
              </w:rPr>
              <w:t>3</w:t>
            </w:r>
          </w:p>
        </w:tc>
        <w:tc>
          <w:tcPr>
            <w:tcW w:w="3645" w:type="dxa"/>
            <w:vAlign w:val="center"/>
          </w:tcPr>
          <w:p w:rsidR="00721EB0" w:rsidRDefault="00557DFA">
            <w:pPr>
              <w:spacing w:line="420" w:lineRule="exact"/>
              <w:ind w:firstLine="480"/>
              <w:jc w:val="center"/>
              <w:rPr>
                <w:rFonts w:ascii="仿宋_GB2312" w:eastAsia="仿宋_GB2312" w:hAnsi="仿宋"/>
                <w:sz w:val="24"/>
              </w:rPr>
            </w:pPr>
            <w:r>
              <w:rPr>
                <w:rFonts w:ascii="仿宋_GB2312" w:eastAsia="仿宋_GB2312" w:hAnsi="仿宋" w:hint="eastAsia"/>
                <w:sz w:val="24"/>
              </w:rPr>
              <w:t>…</w:t>
            </w:r>
          </w:p>
        </w:tc>
        <w:tc>
          <w:tcPr>
            <w:tcW w:w="1530" w:type="dxa"/>
            <w:vAlign w:val="center"/>
          </w:tcPr>
          <w:p w:rsidR="00721EB0" w:rsidRDefault="00721EB0">
            <w:pPr>
              <w:spacing w:line="420" w:lineRule="exact"/>
              <w:ind w:firstLine="480"/>
              <w:jc w:val="left"/>
              <w:rPr>
                <w:rFonts w:ascii="仿宋_GB2312" w:eastAsia="仿宋_GB2312" w:hAnsi="仿宋"/>
                <w:sz w:val="24"/>
              </w:rPr>
            </w:pPr>
          </w:p>
        </w:tc>
        <w:tc>
          <w:tcPr>
            <w:tcW w:w="1170" w:type="dxa"/>
            <w:vAlign w:val="center"/>
          </w:tcPr>
          <w:p w:rsidR="00721EB0" w:rsidRDefault="00721EB0">
            <w:pPr>
              <w:spacing w:line="420" w:lineRule="exact"/>
              <w:ind w:firstLine="480"/>
              <w:jc w:val="left"/>
              <w:rPr>
                <w:rFonts w:ascii="仿宋_GB2312" w:eastAsia="仿宋_GB2312" w:hAnsi="仿宋"/>
                <w:sz w:val="24"/>
              </w:rPr>
            </w:pPr>
          </w:p>
        </w:tc>
        <w:tc>
          <w:tcPr>
            <w:tcW w:w="1650" w:type="dxa"/>
            <w:vAlign w:val="center"/>
          </w:tcPr>
          <w:p w:rsidR="00721EB0" w:rsidRDefault="00721EB0">
            <w:pPr>
              <w:spacing w:line="420" w:lineRule="exact"/>
              <w:ind w:firstLine="480"/>
              <w:jc w:val="left"/>
              <w:rPr>
                <w:rFonts w:ascii="仿宋_GB2312" w:eastAsia="仿宋_GB2312" w:hAnsi="仿宋"/>
                <w:sz w:val="24"/>
              </w:rPr>
            </w:pPr>
          </w:p>
        </w:tc>
        <w:tc>
          <w:tcPr>
            <w:tcW w:w="1635" w:type="dxa"/>
            <w:vAlign w:val="center"/>
          </w:tcPr>
          <w:p w:rsidR="00721EB0" w:rsidRDefault="00721EB0">
            <w:pPr>
              <w:spacing w:line="420" w:lineRule="exact"/>
              <w:ind w:firstLine="480"/>
              <w:jc w:val="left"/>
              <w:rPr>
                <w:rFonts w:ascii="仿宋_GB2312" w:eastAsia="仿宋_GB2312" w:hAnsi="仿宋"/>
                <w:sz w:val="24"/>
              </w:rPr>
            </w:pPr>
          </w:p>
        </w:tc>
        <w:tc>
          <w:tcPr>
            <w:tcW w:w="2160" w:type="dxa"/>
            <w:vAlign w:val="center"/>
          </w:tcPr>
          <w:p w:rsidR="00721EB0" w:rsidRDefault="00721EB0">
            <w:pPr>
              <w:spacing w:line="420" w:lineRule="exact"/>
              <w:ind w:firstLine="480"/>
              <w:jc w:val="left"/>
              <w:rPr>
                <w:rFonts w:ascii="仿宋_GB2312" w:eastAsia="仿宋_GB2312" w:hAnsi="仿宋"/>
                <w:sz w:val="24"/>
              </w:rPr>
            </w:pPr>
          </w:p>
        </w:tc>
        <w:tc>
          <w:tcPr>
            <w:tcW w:w="1454" w:type="dxa"/>
            <w:vAlign w:val="center"/>
          </w:tcPr>
          <w:p w:rsidR="00721EB0" w:rsidRDefault="00721EB0">
            <w:pPr>
              <w:spacing w:line="420" w:lineRule="exact"/>
              <w:ind w:firstLine="480"/>
              <w:jc w:val="left"/>
              <w:rPr>
                <w:rFonts w:ascii="仿宋_GB2312" w:eastAsia="仿宋_GB2312" w:hAnsi="仿宋"/>
                <w:sz w:val="24"/>
              </w:rPr>
            </w:pPr>
          </w:p>
        </w:tc>
      </w:tr>
      <w:tr w:rsidR="00721EB0">
        <w:trPr>
          <w:cantSplit/>
          <w:trHeight w:hRule="exact" w:val="454"/>
        </w:trPr>
        <w:tc>
          <w:tcPr>
            <w:tcW w:w="883" w:type="dxa"/>
            <w:vAlign w:val="center"/>
          </w:tcPr>
          <w:p w:rsidR="00721EB0" w:rsidRDefault="00557DFA">
            <w:pPr>
              <w:spacing w:line="420" w:lineRule="exact"/>
              <w:jc w:val="center"/>
              <w:rPr>
                <w:rFonts w:ascii="仿宋_GB2312" w:eastAsia="仿宋_GB2312" w:hAnsi="仿宋"/>
                <w:sz w:val="24"/>
              </w:rPr>
            </w:pPr>
            <w:r>
              <w:rPr>
                <w:rFonts w:ascii="仿宋_GB2312" w:eastAsia="仿宋_GB2312" w:hAnsi="仿宋" w:hint="eastAsia"/>
                <w:sz w:val="24"/>
              </w:rPr>
              <w:t>4</w:t>
            </w:r>
          </w:p>
        </w:tc>
        <w:tc>
          <w:tcPr>
            <w:tcW w:w="3645" w:type="dxa"/>
            <w:vAlign w:val="center"/>
          </w:tcPr>
          <w:p w:rsidR="00721EB0" w:rsidRDefault="00721EB0">
            <w:pPr>
              <w:spacing w:line="420" w:lineRule="exact"/>
              <w:ind w:firstLine="480"/>
              <w:jc w:val="center"/>
              <w:rPr>
                <w:rFonts w:ascii="仿宋_GB2312" w:eastAsia="仿宋_GB2312" w:hAnsi="仿宋"/>
                <w:sz w:val="24"/>
              </w:rPr>
            </w:pPr>
          </w:p>
        </w:tc>
        <w:tc>
          <w:tcPr>
            <w:tcW w:w="9599" w:type="dxa"/>
            <w:gridSpan w:val="6"/>
            <w:vAlign w:val="center"/>
          </w:tcPr>
          <w:p w:rsidR="00721EB0" w:rsidRDefault="00721EB0">
            <w:pPr>
              <w:spacing w:line="420" w:lineRule="exact"/>
              <w:ind w:firstLine="480"/>
              <w:jc w:val="center"/>
              <w:rPr>
                <w:rFonts w:ascii="仿宋_GB2312" w:eastAsia="仿宋_GB2312" w:hAnsi="仿宋"/>
                <w:sz w:val="24"/>
              </w:rPr>
            </w:pPr>
          </w:p>
        </w:tc>
      </w:tr>
      <w:tr w:rsidR="00721EB0">
        <w:trPr>
          <w:cantSplit/>
          <w:trHeight w:hRule="exact" w:val="454"/>
        </w:trPr>
        <w:tc>
          <w:tcPr>
            <w:tcW w:w="883" w:type="dxa"/>
            <w:vAlign w:val="center"/>
          </w:tcPr>
          <w:p w:rsidR="00721EB0" w:rsidRDefault="00557DFA">
            <w:pPr>
              <w:spacing w:line="420" w:lineRule="exact"/>
              <w:jc w:val="center"/>
              <w:rPr>
                <w:rFonts w:ascii="仿宋_GB2312" w:eastAsia="仿宋_GB2312" w:hAnsi="仿宋"/>
                <w:sz w:val="24"/>
              </w:rPr>
            </w:pPr>
            <w:r>
              <w:rPr>
                <w:rFonts w:ascii="仿宋_GB2312" w:eastAsia="仿宋_GB2312" w:hAnsi="仿宋" w:hint="eastAsia"/>
                <w:sz w:val="24"/>
              </w:rPr>
              <w:t>5</w:t>
            </w:r>
          </w:p>
        </w:tc>
        <w:tc>
          <w:tcPr>
            <w:tcW w:w="3645" w:type="dxa"/>
            <w:vAlign w:val="center"/>
          </w:tcPr>
          <w:p w:rsidR="00721EB0" w:rsidRDefault="00557DFA">
            <w:pPr>
              <w:spacing w:line="420" w:lineRule="exact"/>
              <w:ind w:firstLine="480"/>
              <w:jc w:val="center"/>
              <w:rPr>
                <w:rFonts w:ascii="仿宋_GB2312" w:eastAsia="仿宋_GB2312" w:hAnsi="仿宋"/>
                <w:sz w:val="24"/>
              </w:rPr>
            </w:pPr>
            <w:r>
              <w:rPr>
                <w:rFonts w:ascii="仿宋_GB2312" w:eastAsia="仿宋_GB2312" w:hAnsi="仿宋" w:hint="eastAsia"/>
                <w:sz w:val="24"/>
              </w:rPr>
              <w:t>专用工具</w:t>
            </w:r>
          </w:p>
        </w:tc>
        <w:tc>
          <w:tcPr>
            <w:tcW w:w="9599" w:type="dxa"/>
            <w:gridSpan w:val="6"/>
            <w:vAlign w:val="center"/>
          </w:tcPr>
          <w:p w:rsidR="00721EB0" w:rsidRDefault="00721EB0">
            <w:pPr>
              <w:spacing w:line="420" w:lineRule="exact"/>
              <w:ind w:firstLine="480"/>
              <w:jc w:val="center"/>
              <w:rPr>
                <w:rFonts w:ascii="仿宋_GB2312" w:eastAsia="仿宋_GB2312" w:hAnsi="仿宋"/>
                <w:sz w:val="24"/>
              </w:rPr>
            </w:pPr>
          </w:p>
        </w:tc>
      </w:tr>
      <w:tr w:rsidR="00721EB0">
        <w:trPr>
          <w:cantSplit/>
          <w:trHeight w:hRule="exact" w:val="475"/>
        </w:trPr>
        <w:tc>
          <w:tcPr>
            <w:tcW w:w="883" w:type="dxa"/>
            <w:vAlign w:val="center"/>
          </w:tcPr>
          <w:p w:rsidR="00721EB0" w:rsidRDefault="00557DFA">
            <w:pPr>
              <w:spacing w:line="420" w:lineRule="exact"/>
              <w:jc w:val="center"/>
              <w:rPr>
                <w:rFonts w:ascii="仿宋_GB2312" w:eastAsia="仿宋_GB2312" w:hAnsi="仿宋"/>
                <w:sz w:val="24"/>
              </w:rPr>
            </w:pPr>
            <w:r>
              <w:rPr>
                <w:rFonts w:ascii="仿宋_GB2312" w:eastAsia="仿宋_GB2312" w:hAnsi="仿宋" w:hint="eastAsia"/>
                <w:sz w:val="24"/>
              </w:rPr>
              <w:t>6</w:t>
            </w:r>
          </w:p>
        </w:tc>
        <w:tc>
          <w:tcPr>
            <w:tcW w:w="3645" w:type="dxa"/>
            <w:vAlign w:val="center"/>
          </w:tcPr>
          <w:p w:rsidR="00721EB0" w:rsidRDefault="00557DFA">
            <w:pPr>
              <w:spacing w:line="420" w:lineRule="exact"/>
              <w:ind w:firstLine="480"/>
              <w:jc w:val="center"/>
              <w:rPr>
                <w:rFonts w:ascii="仿宋_GB2312" w:eastAsia="仿宋_GB2312" w:hAnsi="仿宋"/>
                <w:sz w:val="24"/>
              </w:rPr>
            </w:pPr>
            <w:r>
              <w:rPr>
                <w:rFonts w:ascii="仿宋_GB2312" w:eastAsia="仿宋_GB2312" w:hAnsi="仿宋" w:hint="eastAsia"/>
                <w:sz w:val="24"/>
              </w:rPr>
              <w:t>安装调试费</w:t>
            </w:r>
          </w:p>
        </w:tc>
        <w:tc>
          <w:tcPr>
            <w:tcW w:w="9599" w:type="dxa"/>
            <w:gridSpan w:val="6"/>
            <w:vAlign w:val="center"/>
          </w:tcPr>
          <w:p w:rsidR="00721EB0" w:rsidRDefault="00721EB0">
            <w:pPr>
              <w:spacing w:line="420" w:lineRule="exact"/>
              <w:ind w:firstLine="480"/>
              <w:jc w:val="center"/>
              <w:rPr>
                <w:rFonts w:ascii="仿宋_GB2312" w:eastAsia="仿宋_GB2312" w:hAnsi="仿宋"/>
                <w:sz w:val="24"/>
              </w:rPr>
            </w:pPr>
          </w:p>
        </w:tc>
      </w:tr>
      <w:tr w:rsidR="00721EB0">
        <w:trPr>
          <w:cantSplit/>
          <w:trHeight w:hRule="exact" w:val="467"/>
        </w:trPr>
        <w:tc>
          <w:tcPr>
            <w:tcW w:w="883" w:type="dxa"/>
            <w:vAlign w:val="center"/>
          </w:tcPr>
          <w:p w:rsidR="00721EB0" w:rsidRDefault="00557DFA">
            <w:pPr>
              <w:spacing w:line="420" w:lineRule="exact"/>
              <w:jc w:val="center"/>
              <w:rPr>
                <w:rFonts w:ascii="仿宋_GB2312" w:eastAsia="仿宋_GB2312" w:hAnsi="仿宋"/>
                <w:sz w:val="24"/>
              </w:rPr>
            </w:pPr>
            <w:r>
              <w:rPr>
                <w:rFonts w:ascii="仿宋_GB2312" w:eastAsia="仿宋_GB2312" w:hAnsi="仿宋" w:hint="eastAsia"/>
                <w:sz w:val="24"/>
              </w:rPr>
              <w:t>7</w:t>
            </w:r>
          </w:p>
        </w:tc>
        <w:tc>
          <w:tcPr>
            <w:tcW w:w="3645" w:type="dxa"/>
            <w:vAlign w:val="center"/>
          </w:tcPr>
          <w:p w:rsidR="00721EB0" w:rsidRDefault="00557DFA">
            <w:pPr>
              <w:spacing w:line="420" w:lineRule="exact"/>
              <w:ind w:firstLine="480"/>
              <w:jc w:val="center"/>
              <w:rPr>
                <w:rFonts w:ascii="仿宋_GB2312" w:eastAsia="仿宋_GB2312" w:hAnsi="仿宋"/>
                <w:sz w:val="24"/>
              </w:rPr>
            </w:pPr>
            <w:r>
              <w:rPr>
                <w:rFonts w:ascii="仿宋_GB2312" w:eastAsia="仿宋_GB2312" w:hAnsi="仿宋" w:hint="eastAsia"/>
                <w:sz w:val="24"/>
              </w:rPr>
              <w:t>运杂费</w:t>
            </w:r>
          </w:p>
        </w:tc>
        <w:tc>
          <w:tcPr>
            <w:tcW w:w="9599" w:type="dxa"/>
            <w:gridSpan w:val="6"/>
            <w:vAlign w:val="center"/>
          </w:tcPr>
          <w:p w:rsidR="00721EB0" w:rsidRDefault="00721EB0">
            <w:pPr>
              <w:spacing w:line="420" w:lineRule="exact"/>
              <w:ind w:firstLine="480"/>
              <w:jc w:val="center"/>
              <w:rPr>
                <w:rFonts w:ascii="仿宋_GB2312" w:eastAsia="仿宋_GB2312" w:hAnsi="仿宋"/>
                <w:sz w:val="24"/>
              </w:rPr>
            </w:pPr>
          </w:p>
        </w:tc>
      </w:tr>
      <w:tr w:rsidR="00721EB0">
        <w:trPr>
          <w:cantSplit/>
          <w:trHeight w:hRule="exact" w:val="479"/>
        </w:trPr>
        <w:tc>
          <w:tcPr>
            <w:tcW w:w="883" w:type="dxa"/>
            <w:vAlign w:val="center"/>
          </w:tcPr>
          <w:p w:rsidR="00721EB0" w:rsidRDefault="00557DFA">
            <w:pPr>
              <w:spacing w:line="420" w:lineRule="exact"/>
              <w:jc w:val="center"/>
              <w:rPr>
                <w:rFonts w:ascii="仿宋_GB2312" w:eastAsia="仿宋_GB2312" w:hAnsi="仿宋"/>
                <w:sz w:val="24"/>
              </w:rPr>
            </w:pPr>
            <w:r>
              <w:rPr>
                <w:rFonts w:ascii="仿宋_GB2312" w:eastAsia="仿宋_GB2312" w:hAnsi="仿宋" w:hint="eastAsia"/>
                <w:sz w:val="24"/>
              </w:rPr>
              <w:t>8</w:t>
            </w:r>
          </w:p>
        </w:tc>
        <w:tc>
          <w:tcPr>
            <w:tcW w:w="3645" w:type="dxa"/>
            <w:vAlign w:val="center"/>
          </w:tcPr>
          <w:p w:rsidR="00721EB0" w:rsidRDefault="00557DFA">
            <w:pPr>
              <w:spacing w:line="420" w:lineRule="exact"/>
              <w:ind w:firstLine="480"/>
              <w:jc w:val="center"/>
              <w:rPr>
                <w:rFonts w:ascii="仿宋_GB2312" w:eastAsia="仿宋_GB2312" w:hAnsi="仿宋"/>
                <w:sz w:val="24"/>
              </w:rPr>
            </w:pPr>
            <w:r>
              <w:rPr>
                <w:rFonts w:ascii="仿宋_GB2312" w:eastAsia="仿宋_GB2312" w:hAnsi="仿宋" w:hint="eastAsia"/>
                <w:sz w:val="24"/>
              </w:rPr>
              <w:t>…</w:t>
            </w:r>
          </w:p>
        </w:tc>
        <w:tc>
          <w:tcPr>
            <w:tcW w:w="9599" w:type="dxa"/>
            <w:gridSpan w:val="6"/>
            <w:vAlign w:val="center"/>
          </w:tcPr>
          <w:p w:rsidR="00721EB0" w:rsidRDefault="00721EB0">
            <w:pPr>
              <w:spacing w:line="420" w:lineRule="exact"/>
              <w:ind w:firstLine="480"/>
              <w:jc w:val="center"/>
              <w:rPr>
                <w:rFonts w:ascii="仿宋_GB2312" w:eastAsia="仿宋_GB2312" w:hAnsi="仿宋"/>
                <w:sz w:val="24"/>
              </w:rPr>
            </w:pPr>
          </w:p>
        </w:tc>
      </w:tr>
      <w:tr w:rsidR="00721EB0">
        <w:trPr>
          <w:cantSplit/>
          <w:trHeight w:hRule="exact" w:val="549"/>
        </w:trPr>
        <w:tc>
          <w:tcPr>
            <w:tcW w:w="4528" w:type="dxa"/>
            <w:gridSpan w:val="2"/>
            <w:vAlign w:val="center"/>
          </w:tcPr>
          <w:p w:rsidR="00721EB0" w:rsidRDefault="00557DFA">
            <w:pPr>
              <w:spacing w:line="420" w:lineRule="exact"/>
              <w:ind w:firstLine="480"/>
              <w:jc w:val="center"/>
              <w:rPr>
                <w:rFonts w:ascii="仿宋_GB2312" w:eastAsia="仿宋_GB2312" w:hAnsi="仿宋"/>
                <w:sz w:val="24"/>
              </w:rPr>
            </w:pPr>
            <w:r>
              <w:rPr>
                <w:rFonts w:ascii="仿宋_GB2312" w:eastAsia="仿宋_GB2312" w:hAnsi="仿宋" w:hint="eastAsia"/>
                <w:sz w:val="24"/>
              </w:rPr>
              <w:t>合计总价（万元）</w:t>
            </w:r>
          </w:p>
        </w:tc>
        <w:tc>
          <w:tcPr>
            <w:tcW w:w="9599" w:type="dxa"/>
            <w:gridSpan w:val="6"/>
            <w:vAlign w:val="center"/>
          </w:tcPr>
          <w:p w:rsidR="00721EB0" w:rsidRDefault="00721EB0">
            <w:pPr>
              <w:spacing w:line="420" w:lineRule="exact"/>
              <w:ind w:firstLine="480"/>
              <w:jc w:val="center"/>
              <w:rPr>
                <w:rFonts w:ascii="仿宋_GB2312" w:eastAsia="仿宋_GB2312" w:hAnsi="仿宋"/>
                <w:sz w:val="24"/>
              </w:rPr>
            </w:pPr>
          </w:p>
        </w:tc>
      </w:tr>
    </w:tbl>
    <w:p w:rsidR="00721EB0" w:rsidRDefault="00557DFA">
      <w:pPr>
        <w:spacing w:beforeLines="50" w:before="156" w:line="460" w:lineRule="exact"/>
        <w:ind w:firstLineChars="200" w:firstLine="562"/>
        <w:rPr>
          <w:rFonts w:ascii="仿宋_GB2312" w:eastAsia="仿宋_GB2312" w:hAnsi="仿宋"/>
          <w:b/>
          <w:sz w:val="28"/>
        </w:rPr>
      </w:pPr>
      <w:r>
        <w:rPr>
          <w:rFonts w:ascii="仿宋_GB2312" w:eastAsia="仿宋_GB2312" w:hAnsi="仿宋" w:hint="eastAsia"/>
          <w:b/>
          <w:sz w:val="28"/>
        </w:rPr>
        <w:t>注</w:t>
      </w:r>
      <w:r>
        <w:rPr>
          <w:rFonts w:ascii="仿宋_GB2312" w:eastAsia="仿宋_GB2312" w:hAnsi="仿宋" w:hint="eastAsia"/>
          <w:sz w:val="28"/>
        </w:rPr>
        <w:t>：</w:t>
      </w:r>
      <w:r>
        <w:rPr>
          <w:rFonts w:ascii="仿宋_GB2312" w:eastAsia="仿宋_GB2312" w:hAnsi="仿宋" w:hint="eastAsia"/>
          <w:b/>
          <w:sz w:val="28"/>
        </w:rPr>
        <w:t>如果不提供各项详细明细报价视为未实质性响应招标文件。</w:t>
      </w:r>
    </w:p>
    <w:p w:rsidR="00721EB0" w:rsidRDefault="00721EB0">
      <w:pPr>
        <w:spacing w:beforeLines="50" w:before="156" w:line="460" w:lineRule="exact"/>
        <w:ind w:firstLineChars="200" w:firstLine="562"/>
        <w:rPr>
          <w:rFonts w:ascii="仿宋_GB2312" w:eastAsia="仿宋_GB2312" w:hAnsi="仿宋"/>
          <w:b/>
          <w:sz w:val="28"/>
        </w:rPr>
      </w:pPr>
    </w:p>
    <w:p w:rsidR="00721EB0" w:rsidRDefault="00557DFA">
      <w:pPr>
        <w:pStyle w:val="ab"/>
        <w:ind w:right="-553" w:firstLineChars="192" w:firstLine="538"/>
        <w:rPr>
          <w:rFonts w:ascii="仿宋_GB2312" w:eastAsia="仿宋_GB2312" w:hAnsi="仿宋"/>
          <w:sz w:val="28"/>
        </w:rPr>
      </w:pPr>
      <w:r>
        <w:rPr>
          <w:rFonts w:ascii="仿宋_GB2312" w:eastAsia="仿宋_GB2312" w:hAnsi="仿宋" w:hint="eastAsia"/>
          <w:sz w:val="28"/>
        </w:rPr>
        <w:t>投标单位授权代表人签字：                                           投标单位公章：</w:t>
      </w:r>
    </w:p>
    <w:p w:rsidR="00721EB0" w:rsidRDefault="00557DFA">
      <w:pPr>
        <w:pStyle w:val="52"/>
        <w:ind w:firstLine="560"/>
        <w:jc w:val="right"/>
        <w:rPr>
          <w:rFonts w:hAnsi="仿宋"/>
        </w:rPr>
      </w:pPr>
      <w:r>
        <w:rPr>
          <w:rFonts w:hAnsi="仿宋" w:hint="eastAsia"/>
        </w:rPr>
        <w:br w:type="page"/>
      </w:r>
      <w:r>
        <w:rPr>
          <w:rFonts w:hAnsi="仿宋" w:hint="eastAsia"/>
        </w:rPr>
        <w:lastRenderedPageBreak/>
        <w:t>附件八</w:t>
      </w:r>
    </w:p>
    <w:p w:rsidR="00721EB0" w:rsidRDefault="00557DFA">
      <w:pPr>
        <w:spacing w:line="360" w:lineRule="atLeast"/>
        <w:ind w:firstLine="723"/>
        <w:jc w:val="center"/>
        <w:rPr>
          <w:rFonts w:ascii="仿宋_GB2312" w:eastAsia="仿宋_GB2312" w:hAnsi="仿宋"/>
          <w:sz w:val="36"/>
        </w:rPr>
      </w:pPr>
      <w:r>
        <w:rPr>
          <w:rFonts w:ascii="仿宋_GB2312" w:eastAsia="仿宋_GB2312" w:hAnsi="仿宋" w:hint="eastAsia"/>
          <w:b/>
          <w:sz w:val="36"/>
        </w:rPr>
        <w:t>技 术 规 格 偏 离 表</w:t>
      </w:r>
    </w:p>
    <w:p w:rsidR="00721EB0" w:rsidRDefault="00557DFA">
      <w:pPr>
        <w:spacing w:line="360" w:lineRule="atLeast"/>
        <w:ind w:firstLine="560"/>
        <w:jc w:val="distribute"/>
        <w:rPr>
          <w:rFonts w:ascii="仿宋_GB2312" w:eastAsia="仿宋_GB2312" w:hAnsi="仿宋"/>
          <w:sz w:val="28"/>
        </w:rPr>
      </w:pPr>
      <w:r>
        <w:rPr>
          <w:rFonts w:ascii="仿宋_GB2312" w:eastAsia="仿宋_GB2312" w:hAnsi="仿宋" w:hint="eastAsia"/>
          <w:sz w:val="28"/>
        </w:rPr>
        <w:t>项目编号：2041xzjk017                                        年     月    日</w:t>
      </w:r>
    </w:p>
    <w:tbl>
      <w:tblPr>
        <w:tblW w:w="0" w:type="auto"/>
        <w:jc w:val="center"/>
        <w:tblLayout w:type="fixed"/>
        <w:tblLook w:val="04A0" w:firstRow="1" w:lastRow="0" w:firstColumn="1" w:lastColumn="0" w:noHBand="0" w:noVBand="1"/>
      </w:tblPr>
      <w:tblGrid>
        <w:gridCol w:w="918"/>
        <w:gridCol w:w="3762"/>
        <w:gridCol w:w="3865"/>
        <w:gridCol w:w="3060"/>
        <w:gridCol w:w="2435"/>
      </w:tblGrid>
      <w:tr w:rsidR="00721EB0">
        <w:trPr>
          <w:trHeight w:val="576"/>
          <w:jc w:val="center"/>
        </w:trPr>
        <w:tc>
          <w:tcPr>
            <w:tcW w:w="918" w:type="dxa"/>
            <w:tcBorders>
              <w:top w:val="single" w:sz="6" w:space="0" w:color="auto"/>
              <w:left w:val="single" w:sz="6" w:space="0" w:color="auto"/>
              <w:bottom w:val="single" w:sz="6" w:space="0" w:color="auto"/>
              <w:right w:val="single" w:sz="6" w:space="0" w:color="auto"/>
            </w:tcBorders>
            <w:vAlign w:val="center"/>
          </w:tcPr>
          <w:p w:rsidR="00721EB0" w:rsidRDefault="00557DFA">
            <w:pPr>
              <w:rPr>
                <w:rFonts w:ascii="仿宋_GB2312" w:eastAsia="仿宋_GB2312" w:hAnsi="仿宋"/>
                <w:sz w:val="28"/>
              </w:rPr>
            </w:pPr>
            <w:r>
              <w:rPr>
                <w:rFonts w:ascii="仿宋_GB2312" w:eastAsia="仿宋_GB2312" w:hAnsi="仿宋" w:hint="eastAsia"/>
                <w:sz w:val="28"/>
              </w:rPr>
              <w:t>序号</w:t>
            </w:r>
          </w:p>
        </w:tc>
        <w:tc>
          <w:tcPr>
            <w:tcW w:w="3762" w:type="dxa"/>
            <w:tcBorders>
              <w:top w:val="single" w:sz="6" w:space="0" w:color="auto"/>
              <w:left w:val="single" w:sz="6" w:space="0" w:color="auto"/>
              <w:bottom w:val="single" w:sz="6" w:space="0" w:color="auto"/>
              <w:right w:val="single" w:sz="6" w:space="0" w:color="auto"/>
            </w:tcBorders>
            <w:vAlign w:val="center"/>
          </w:tcPr>
          <w:p w:rsidR="00721EB0" w:rsidRDefault="00557DFA">
            <w:pPr>
              <w:jc w:val="center"/>
              <w:rPr>
                <w:rFonts w:ascii="仿宋_GB2312" w:eastAsia="仿宋_GB2312" w:hAnsi="仿宋"/>
                <w:sz w:val="28"/>
              </w:rPr>
            </w:pPr>
            <w:r>
              <w:rPr>
                <w:rFonts w:ascii="仿宋_GB2312" w:eastAsia="仿宋_GB2312" w:hAnsi="仿宋" w:hint="eastAsia"/>
                <w:sz w:val="28"/>
              </w:rPr>
              <w:t>招标规格</w:t>
            </w:r>
          </w:p>
        </w:tc>
        <w:tc>
          <w:tcPr>
            <w:tcW w:w="3865" w:type="dxa"/>
            <w:tcBorders>
              <w:top w:val="single" w:sz="6" w:space="0" w:color="auto"/>
              <w:left w:val="single" w:sz="6" w:space="0" w:color="auto"/>
              <w:bottom w:val="single" w:sz="6" w:space="0" w:color="auto"/>
              <w:right w:val="single" w:sz="6" w:space="0" w:color="auto"/>
            </w:tcBorders>
            <w:vAlign w:val="center"/>
          </w:tcPr>
          <w:p w:rsidR="00721EB0" w:rsidRDefault="00557DFA">
            <w:pPr>
              <w:jc w:val="center"/>
              <w:rPr>
                <w:rFonts w:ascii="仿宋_GB2312" w:eastAsia="仿宋_GB2312" w:hAnsi="仿宋"/>
                <w:sz w:val="28"/>
              </w:rPr>
            </w:pPr>
            <w:r>
              <w:rPr>
                <w:rFonts w:ascii="仿宋_GB2312" w:eastAsia="仿宋_GB2312" w:hAnsi="仿宋" w:hint="eastAsia"/>
                <w:sz w:val="28"/>
              </w:rPr>
              <w:t>投标规格</w:t>
            </w:r>
          </w:p>
        </w:tc>
        <w:tc>
          <w:tcPr>
            <w:tcW w:w="3060" w:type="dxa"/>
            <w:tcBorders>
              <w:top w:val="single" w:sz="6" w:space="0" w:color="auto"/>
              <w:left w:val="single" w:sz="6" w:space="0" w:color="auto"/>
              <w:bottom w:val="single" w:sz="6" w:space="0" w:color="auto"/>
              <w:right w:val="single" w:sz="4" w:space="0" w:color="auto"/>
            </w:tcBorders>
            <w:vAlign w:val="center"/>
          </w:tcPr>
          <w:p w:rsidR="00721EB0" w:rsidRDefault="00557DFA">
            <w:pPr>
              <w:jc w:val="center"/>
              <w:rPr>
                <w:rFonts w:ascii="仿宋_GB2312" w:eastAsia="仿宋_GB2312" w:hAnsi="仿宋"/>
                <w:sz w:val="28"/>
              </w:rPr>
            </w:pPr>
            <w:r>
              <w:rPr>
                <w:rFonts w:ascii="仿宋_GB2312" w:eastAsia="仿宋_GB2312" w:hAnsi="仿宋" w:hint="eastAsia"/>
                <w:sz w:val="28"/>
              </w:rPr>
              <w:t>技术指标证明材料名称</w:t>
            </w:r>
          </w:p>
        </w:tc>
        <w:tc>
          <w:tcPr>
            <w:tcW w:w="2435" w:type="dxa"/>
            <w:tcBorders>
              <w:top w:val="single" w:sz="6" w:space="0" w:color="auto"/>
              <w:left w:val="single" w:sz="4" w:space="0" w:color="auto"/>
              <w:bottom w:val="single" w:sz="6" w:space="0" w:color="auto"/>
              <w:right w:val="single" w:sz="6" w:space="0" w:color="auto"/>
            </w:tcBorders>
            <w:vAlign w:val="center"/>
          </w:tcPr>
          <w:p w:rsidR="00721EB0" w:rsidRDefault="00557DFA">
            <w:pPr>
              <w:jc w:val="center"/>
              <w:rPr>
                <w:rFonts w:ascii="仿宋_GB2312" w:eastAsia="仿宋_GB2312" w:hAnsi="仿宋"/>
                <w:sz w:val="28"/>
              </w:rPr>
            </w:pPr>
            <w:r>
              <w:rPr>
                <w:rFonts w:ascii="仿宋_GB2312" w:eastAsia="仿宋_GB2312" w:hAnsi="仿宋" w:hint="eastAsia"/>
                <w:sz w:val="28"/>
              </w:rPr>
              <w:t>响应/偏离</w:t>
            </w:r>
          </w:p>
        </w:tc>
      </w:tr>
      <w:tr w:rsidR="00721EB0">
        <w:trPr>
          <w:trHeight w:val="576"/>
          <w:jc w:val="center"/>
        </w:trPr>
        <w:tc>
          <w:tcPr>
            <w:tcW w:w="918" w:type="dxa"/>
            <w:tcBorders>
              <w:top w:val="single" w:sz="6" w:space="0" w:color="auto"/>
              <w:left w:val="single" w:sz="6" w:space="0" w:color="auto"/>
              <w:bottom w:val="single" w:sz="6" w:space="0" w:color="auto"/>
              <w:right w:val="single" w:sz="6" w:space="0" w:color="auto"/>
            </w:tcBorders>
            <w:vAlign w:val="center"/>
          </w:tcPr>
          <w:p w:rsidR="00721EB0" w:rsidRDefault="00721EB0">
            <w:pPr>
              <w:ind w:firstLine="420"/>
              <w:jc w:val="center"/>
              <w:rPr>
                <w:rFonts w:ascii="仿宋_GB2312" w:eastAsia="仿宋_GB2312" w:hAnsi="仿宋"/>
              </w:rPr>
            </w:pPr>
          </w:p>
        </w:tc>
        <w:tc>
          <w:tcPr>
            <w:tcW w:w="3762" w:type="dxa"/>
            <w:tcBorders>
              <w:top w:val="single" w:sz="6" w:space="0" w:color="auto"/>
              <w:left w:val="single" w:sz="6" w:space="0" w:color="auto"/>
              <w:bottom w:val="single" w:sz="6" w:space="0" w:color="auto"/>
              <w:right w:val="single" w:sz="6" w:space="0" w:color="auto"/>
            </w:tcBorders>
            <w:vAlign w:val="center"/>
          </w:tcPr>
          <w:p w:rsidR="00721EB0" w:rsidRDefault="00721EB0">
            <w:pPr>
              <w:ind w:firstLine="420"/>
              <w:jc w:val="center"/>
              <w:rPr>
                <w:rFonts w:ascii="仿宋_GB2312" w:eastAsia="仿宋_GB2312" w:hAnsi="仿宋"/>
              </w:rPr>
            </w:pPr>
          </w:p>
        </w:tc>
        <w:tc>
          <w:tcPr>
            <w:tcW w:w="3865" w:type="dxa"/>
            <w:tcBorders>
              <w:top w:val="single" w:sz="6" w:space="0" w:color="auto"/>
              <w:left w:val="single" w:sz="6" w:space="0" w:color="auto"/>
              <w:bottom w:val="single" w:sz="6" w:space="0" w:color="auto"/>
              <w:right w:val="single" w:sz="6" w:space="0" w:color="auto"/>
            </w:tcBorders>
            <w:vAlign w:val="center"/>
          </w:tcPr>
          <w:p w:rsidR="00721EB0" w:rsidRDefault="00721EB0">
            <w:pPr>
              <w:ind w:firstLine="420"/>
              <w:jc w:val="center"/>
              <w:rPr>
                <w:rFonts w:ascii="仿宋_GB2312" w:eastAsia="仿宋_GB2312" w:hAnsi="仿宋"/>
              </w:rPr>
            </w:pPr>
          </w:p>
        </w:tc>
        <w:tc>
          <w:tcPr>
            <w:tcW w:w="3060" w:type="dxa"/>
            <w:tcBorders>
              <w:top w:val="single" w:sz="6" w:space="0" w:color="auto"/>
              <w:left w:val="single" w:sz="6" w:space="0" w:color="auto"/>
              <w:bottom w:val="single" w:sz="6" w:space="0" w:color="auto"/>
              <w:right w:val="single" w:sz="4" w:space="0" w:color="auto"/>
            </w:tcBorders>
            <w:vAlign w:val="center"/>
          </w:tcPr>
          <w:p w:rsidR="00721EB0" w:rsidRDefault="00721EB0">
            <w:pPr>
              <w:ind w:firstLine="420"/>
              <w:jc w:val="center"/>
              <w:rPr>
                <w:rFonts w:ascii="仿宋_GB2312" w:eastAsia="仿宋_GB2312" w:hAnsi="仿宋"/>
              </w:rPr>
            </w:pPr>
          </w:p>
        </w:tc>
        <w:tc>
          <w:tcPr>
            <w:tcW w:w="2435" w:type="dxa"/>
            <w:tcBorders>
              <w:top w:val="single" w:sz="6" w:space="0" w:color="auto"/>
              <w:left w:val="single" w:sz="4" w:space="0" w:color="auto"/>
              <w:bottom w:val="single" w:sz="6" w:space="0" w:color="auto"/>
              <w:right w:val="single" w:sz="6" w:space="0" w:color="auto"/>
            </w:tcBorders>
            <w:vAlign w:val="center"/>
          </w:tcPr>
          <w:p w:rsidR="00721EB0" w:rsidRDefault="00721EB0">
            <w:pPr>
              <w:ind w:firstLine="420"/>
              <w:jc w:val="center"/>
              <w:rPr>
                <w:rFonts w:ascii="仿宋_GB2312" w:eastAsia="仿宋_GB2312" w:hAnsi="仿宋"/>
              </w:rPr>
            </w:pPr>
          </w:p>
        </w:tc>
      </w:tr>
      <w:tr w:rsidR="00721EB0">
        <w:trPr>
          <w:trHeight w:val="576"/>
          <w:jc w:val="center"/>
        </w:trPr>
        <w:tc>
          <w:tcPr>
            <w:tcW w:w="918" w:type="dxa"/>
            <w:tcBorders>
              <w:top w:val="single" w:sz="6" w:space="0" w:color="auto"/>
              <w:left w:val="single" w:sz="6" w:space="0" w:color="auto"/>
              <w:bottom w:val="single" w:sz="6" w:space="0" w:color="auto"/>
              <w:right w:val="single" w:sz="6" w:space="0" w:color="auto"/>
            </w:tcBorders>
            <w:vAlign w:val="center"/>
          </w:tcPr>
          <w:p w:rsidR="00721EB0" w:rsidRDefault="00721EB0">
            <w:pPr>
              <w:ind w:firstLine="420"/>
              <w:jc w:val="center"/>
              <w:rPr>
                <w:rFonts w:ascii="仿宋_GB2312" w:eastAsia="仿宋_GB2312" w:hAnsi="仿宋"/>
              </w:rPr>
            </w:pPr>
          </w:p>
        </w:tc>
        <w:tc>
          <w:tcPr>
            <w:tcW w:w="3762" w:type="dxa"/>
            <w:tcBorders>
              <w:top w:val="single" w:sz="6" w:space="0" w:color="auto"/>
              <w:left w:val="single" w:sz="6" w:space="0" w:color="auto"/>
              <w:bottom w:val="single" w:sz="6" w:space="0" w:color="auto"/>
              <w:right w:val="single" w:sz="6" w:space="0" w:color="auto"/>
            </w:tcBorders>
            <w:vAlign w:val="center"/>
          </w:tcPr>
          <w:p w:rsidR="00721EB0" w:rsidRDefault="00721EB0">
            <w:pPr>
              <w:ind w:firstLine="420"/>
              <w:jc w:val="center"/>
              <w:rPr>
                <w:rFonts w:ascii="仿宋_GB2312" w:eastAsia="仿宋_GB2312" w:hAnsi="仿宋"/>
              </w:rPr>
            </w:pPr>
          </w:p>
        </w:tc>
        <w:tc>
          <w:tcPr>
            <w:tcW w:w="3865" w:type="dxa"/>
            <w:tcBorders>
              <w:top w:val="single" w:sz="6" w:space="0" w:color="auto"/>
              <w:left w:val="single" w:sz="6" w:space="0" w:color="auto"/>
              <w:bottom w:val="single" w:sz="6" w:space="0" w:color="auto"/>
              <w:right w:val="single" w:sz="6" w:space="0" w:color="auto"/>
            </w:tcBorders>
            <w:vAlign w:val="center"/>
          </w:tcPr>
          <w:p w:rsidR="00721EB0" w:rsidRDefault="00721EB0">
            <w:pPr>
              <w:ind w:firstLine="420"/>
              <w:jc w:val="center"/>
              <w:rPr>
                <w:rFonts w:ascii="仿宋_GB2312" w:eastAsia="仿宋_GB2312" w:hAnsi="仿宋"/>
              </w:rPr>
            </w:pPr>
          </w:p>
        </w:tc>
        <w:tc>
          <w:tcPr>
            <w:tcW w:w="3060" w:type="dxa"/>
            <w:tcBorders>
              <w:top w:val="single" w:sz="6" w:space="0" w:color="auto"/>
              <w:left w:val="single" w:sz="6" w:space="0" w:color="auto"/>
              <w:bottom w:val="single" w:sz="6" w:space="0" w:color="auto"/>
              <w:right w:val="single" w:sz="4" w:space="0" w:color="auto"/>
            </w:tcBorders>
            <w:vAlign w:val="center"/>
          </w:tcPr>
          <w:p w:rsidR="00721EB0" w:rsidRDefault="00721EB0">
            <w:pPr>
              <w:ind w:firstLine="420"/>
              <w:jc w:val="center"/>
              <w:rPr>
                <w:rFonts w:ascii="仿宋_GB2312" w:eastAsia="仿宋_GB2312" w:hAnsi="仿宋"/>
              </w:rPr>
            </w:pPr>
          </w:p>
        </w:tc>
        <w:tc>
          <w:tcPr>
            <w:tcW w:w="2435" w:type="dxa"/>
            <w:tcBorders>
              <w:top w:val="single" w:sz="6" w:space="0" w:color="auto"/>
              <w:left w:val="single" w:sz="4" w:space="0" w:color="auto"/>
              <w:bottom w:val="single" w:sz="6" w:space="0" w:color="auto"/>
              <w:right w:val="single" w:sz="6" w:space="0" w:color="auto"/>
            </w:tcBorders>
            <w:vAlign w:val="center"/>
          </w:tcPr>
          <w:p w:rsidR="00721EB0" w:rsidRDefault="00721EB0">
            <w:pPr>
              <w:ind w:firstLine="420"/>
              <w:jc w:val="center"/>
              <w:rPr>
                <w:rFonts w:ascii="仿宋_GB2312" w:eastAsia="仿宋_GB2312" w:hAnsi="仿宋"/>
              </w:rPr>
            </w:pPr>
          </w:p>
        </w:tc>
      </w:tr>
      <w:tr w:rsidR="00721EB0">
        <w:trPr>
          <w:trHeight w:val="576"/>
          <w:jc w:val="center"/>
        </w:trPr>
        <w:tc>
          <w:tcPr>
            <w:tcW w:w="918" w:type="dxa"/>
            <w:tcBorders>
              <w:top w:val="single" w:sz="6" w:space="0" w:color="auto"/>
              <w:left w:val="single" w:sz="6" w:space="0" w:color="auto"/>
              <w:bottom w:val="single" w:sz="6" w:space="0" w:color="auto"/>
              <w:right w:val="single" w:sz="6" w:space="0" w:color="auto"/>
            </w:tcBorders>
            <w:vAlign w:val="center"/>
          </w:tcPr>
          <w:p w:rsidR="00721EB0" w:rsidRDefault="00721EB0">
            <w:pPr>
              <w:ind w:firstLine="420"/>
              <w:jc w:val="center"/>
              <w:rPr>
                <w:rFonts w:ascii="仿宋_GB2312" w:eastAsia="仿宋_GB2312" w:hAnsi="仿宋"/>
              </w:rPr>
            </w:pPr>
          </w:p>
        </w:tc>
        <w:tc>
          <w:tcPr>
            <w:tcW w:w="3762" w:type="dxa"/>
            <w:tcBorders>
              <w:top w:val="single" w:sz="6" w:space="0" w:color="auto"/>
              <w:left w:val="single" w:sz="6" w:space="0" w:color="auto"/>
              <w:bottom w:val="single" w:sz="6" w:space="0" w:color="auto"/>
              <w:right w:val="single" w:sz="6" w:space="0" w:color="auto"/>
            </w:tcBorders>
            <w:vAlign w:val="center"/>
          </w:tcPr>
          <w:p w:rsidR="00721EB0" w:rsidRDefault="00721EB0">
            <w:pPr>
              <w:ind w:firstLine="420"/>
              <w:jc w:val="center"/>
              <w:rPr>
                <w:rFonts w:ascii="仿宋_GB2312" w:eastAsia="仿宋_GB2312" w:hAnsi="仿宋"/>
              </w:rPr>
            </w:pPr>
          </w:p>
        </w:tc>
        <w:tc>
          <w:tcPr>
            <w:tcW w:w="3865" w:type="dxa"/>
            <w:tcBorders>
              <w:top w:val="single" w:sz="6" w:space="0" w:color="auto"/>
              <w:left w:val="single" w:sz="6" w:space="0" w:color="auto"/>
              <w:bottom w:val="single" w:sz="6" w:space="0" w:color="auto"/>
              <w:right w:val="single" w:sz="6" w:space="0" w:color="auto"/>
            </w:tcBorders>
            <w:vAlign w:val="center"/>
          </w:tcPr>
          <w:p w:rsidR="00721EB0" w:rsidRDefault="00721EB0">
            <w:pPr>
              <w:ind w:firstLine="420"/>
              <w:jc w:val="center"/>
              <w:rPr>
                <w:rFonts w:ascii="仿宋_GB2312" w:eastAsia="仿宋_GB2312" w:hAnsi="仿宋"/>
              </w:rPr>
            </w:pPr>
          </w:p>
        </w:tc>
        <w:tc>
          <w:tcPr>
            <w:tcW w:w="3060" w:type="dxa"/>
            <w:tcBorders>
              <w:top w:val="single" w:sz="6" w:space="0" w:color="auto"/>
              <w:left w:val="single" w:sz="6" w:space="0" w:color="auto"/>
              <w:bottom w:val="single" w:sz="6" w:space="0" w:color="auto"/>
              <w:right w:val="single" w:sz="4" w:space="0" w:color="auto"/>
            </w:tcBorders>
            <w:vAlign w:val="center"/>
          </w:tcPr>
          <w:p w:rsidR="00721EB0" w:rsidRDefault="00721EB0">
            <w:pPr>
              <w:ind w:firstLine="420"/>
              <w:jc w:val="center"/>
              <w:rPr>
                <w:rFonts w:ascii="仿宋_GB2312" w:eastAsia="仿宋_GB2312" w:hAnsi="仿宋"/>
              </w:rPr>
            </w:pPr>
          </w:p>
        </w:tc>
        <w:tc>
          <w:tcPr>
            <w:tcW w:w="2435" w:type="dxa"/>
            <w:tcBorders>
              <w:top w:val="single" w:sz="6" w:space="0" w:color="auto"/>
              <w:left w:val="single" w:sz="4" w:space="0" w:color="auto"/>
              <w:bottom w:val="single" w:sz="6" w:space="0" w:color="auto"/>
              <w:right w:val="single" w:sz="6" w:space="0" w:color="auto"/>
            </w:tcBorders>
            <w:vAlign w:val="center"/>
          </w:tcPr>
          <w:p w:rsidR="00721EB0" w:rsidRDefault="00721EB0">
            <w:pPr>
              <w:ind w:firstLine="420"/>
              <w:jc w:val="center"/>
              <w:rPr>
                <w:rFonts w:ascii="仿宋_GB2312" w:eastAsia="仿宋_GB2312" w:hAnsi="仿宋"/>
              </w:rPr>
            </w:pPr>
          </w:p>
        </w:tc>
      </w:tr>
      <w:tr w:rsidR="00721EB0">
        <w:trPr>
          <w:trHeight w:val="576"/>
          <w:jc w:val="center"/>
        </w:trPr>
        <w:tc>
          <w:tcPr>
            <w:tcW w:w="918" w:type="dxa"/>
            <w:tcBorders>
              <w:top w:val="single" w:sz="6" w:space="0" w:color="auto"/>
              <w:left w:val="single" w:sz="6" w:space="0" w:color="auto"/>
              <w:bottom w:val="single" w:sz="6" w:space="0" w:color="auto"/>
              <w:right w:val="single" w:sz="6" w:space="0" w:color="auto"/>
            </w:tcBorders>
            <w:vAlign w:val="center"/>
          </w:tcPr>
          <w:p w:rsidR="00721EB0" w:rsidRDefault="00721EB0">
            <w:pPr>
              <w:ind w:firstLine="420"/>
              <w:jc w:val="center"/>
              <w:rPr>
                <w:rFonts w:ascii="仿宋_GB2312" w:eastAsia="仿宋_GB2312" w:hAnsi="仿宋"/>
              </w:rPr>
            </w:pPr>
          </w:p>
        </w:tc>
        <w:tc>
          <w:tcPr>
            <w:tcW w:w="3762" w:type="dxa"/>
            <w:tcBorders>
              <w:top w:val="single" w:sz="6" w:space="0" w:color="auto"/>
              <w:left w:val="single" w:sz="6" w:space="0" w:color="auto"/>
              <w:bottom w:val="single" w:sz="6" w:space="0" w:color="auto"/>
              <w:right w:val="single" w:sz="6" w:space="0" w:color="auto"/>
            </w:tcBorders>
            <w:vAlign w:val="center"/>
          </w:tcPr>
          <w:p w:rsidR="00721EB0" w:rsidRDefault="00721EB0">
            <w:pPr>
              <w:ind w:firstLine="420"/>
              <w:jc w:val="center"/>
              <w:rPr>
                <w:rFonts w:ascii="仿宋_GB2312" w:eastAsia="仿宋_GB2312" w:hAnsi="仿宋"/>
              </w:rPr>
            </w:pPr>
          </w:p>
        </w:tc>
        <w:tc>
          <w:tcPr>
            <w:tcW w:w="3865" w:type="dxa"/>
            <w:tcBorders>
              <w:top w:val="single" w:sz="6" w:space="0" w:color="auto"/>
              <w:left w:val="single" w:sz="6" w:space="0" w:color="auto"/>
              <w:bottom w:val="single" w:sz="6" w:space="0" w:color="auto"/>
              <w:right w:val="single" w:sz="6" w:space="0" w:color="auto"/>
            </w:tcBorders>
            <w:vAlign w:val="center"/>
          </w:tcPr>
          <w:p w:rsidR="00721EB0" w:rsidRDefault="00721EB0">
            <w:pPr>
              <w:ind w:firstLine="420"/>
              <w:jc w:val="center"/>
              <w:rPr>
                <w:rFonts w:ascii="仿宋_GB2312" w:eastAsia="仿宋_GB2312" w:hAnsi="仿宋"/>
              </w:rPr>
            </w:pPr>
          </w:p>
        </w:tc>
        <w:tc>
          <w:tcPr>
            <w:tcW w:w="3060" w:type="dxa"/>
            <w:tcBorders>
              <w:top w:val="single" w:sz="6" w:space="0" w:color="auto"/>
              <w:left w:val="single" w:sz="6" w:space="0" w:color="auto"/>
              <w:bottom w:val="single" w:sz="6" w:space="0" w:color="auto"/>
              <w:right w:val="single" w:sz="4" w:space="0" w:color="auto"/>
            </w:tcBorders>
            <w:vAlign w:val="center"/>
          </w:tcPr>
          <w:p w:rsidR="00721EB0" w:rsidRDefault="00721EB0">
            <w:pPr>
              <w:ind w:firstLine="420"/>
              <w:jc w:val="center"/>
              <w:rPr>
                <w:rFonts w:ascii="仿宋_GB2312" w:eastAsia="仿宋_GB2312" w:hAnsi="仿宋"/>
              </w:rPr>
            </w:pPr>
          </w:p>
        </w:tc>
        <w:tc>
          <w:tcPr>
            <w:tcW w:w="2435" w:type="dxa"/>
            <w:tcBorders>
              <w:top w:val="single" w:sz="6" w:space="0" w:color="auto"/>
              <w:left w:val="single" w:sz="4" w:space="0" w:color="auto"/>
              <w:bottom w:val="single" w:sz="6" w:space="0" w:color="auto"/>
              <w:right w:val="single" w:sz="6" w:space="0" w:color="auto"/>
            </w:tcBorders>
            <w:vAlign w:val="center"/>
          </w:tcPr>
          <w:p w:rsidR="00721EB0" w:rsidRDefault="00721EB0">
            <w:pPr>
              <w:ind w:firstLine="420"/>
              <w:jc w:val="center"/>
              <w:rPr>
                <w:rFonts w:ascii="仿宋_GB2312" w:eastAsia="仿宋_GB2312" w:hAnsi="仿宋"/>
              </w:rPr>
            </w:pPr>
          </w:p>
        </w:tc>
      </w:tr>
      <w:tr w:rsidR="00721EB0">
        <w:trPr>
          <w:trHeight w:val="576"/>
          <w:jc w:val="center"/>
        </w:trPr>
        <w:tc>
          <w:tcPr>
            <w:tcW w:w="918" w:type="dxa"/>
            <w:tcBorders>
              <w:top w:val="single" w:sz="6" w:space="0" w:color="auto"/>
              <w:left w:val="single" w:sz="6" w:space="0" w:color="auto"/>
              <w:bottom w:val="single" w:sz="6" w:space="0" w:color="auto"/>
              <w:right w:val="single" w:sz="6" w:space="0" w:color="auto"/>
            </w:tcBorders>
            <w:vAlign w:val="center"/>
          </w:tcPr>
          <w:p w:rsidR="00721EB0" w:rsidRDefault="00721EB0">
            <w:pPr>
              <w:ind w:firstLine="420"/>
              <w:jc w:val="center"/>
              <w:rPr>
                <w:rFonts w:ascii="仿宋_GB2312" w:eastAsia="仿宋_GB2312" w:hAnsi="仿宋"/>
              </w:rPr>
            </w:pPr>
          </w:p>
        </w:tc>
        <w:tc>
          <w:tcPr>
            <w:tcW w:w="3762" w:type="dxa"/>
            <w:tcBorders>
              <w:top w:val="single" w:sz="6" w:space="0" w:color="auto"/>
              <w:left w:val="single" w:sz="6" w:space="0" w:color="auto"/>
              <w:bottom w:val="single" w:sz="6" w:space="0" w:color="auto"/>
              <w:right w:val="single" w:sz="6" w:space="0" w:color="auto"/>
            </w:tcBorders>
            <w:vAlign w:val="center"/>
          </w:tcPr>
          <w:p w:rsidR="00721EB0" w:rsidRDefault="00721EB0">
            <w:pPr>
              <w:ind w:firstLine="420"/>
              <w:jc w:val="center"/>
              <w:rPr>
                <w:rFonts w:ascii="仿宋_GB2312" w:eastAsia="仿宋_GB2312" w:hAnsi="仿宋"/>
              </w:rPr>
            </w:pPr>
          </w:p>
        </w:tc>
        <w:tc>
          <w:tcPr>
            <w:tcW w:w="3865" w:type="dxa"/>
            <w:tcBorders>
              <w:top w:val="single" w:sz="6" w:space="0" w:color="auto"/>
              <w:left w:val="single" w:sz="6" w:space="0" w:color="auto"/>
              <w:bottom w:val="single" w:sz="6" w:space="0" w:color="auto"/>
              <w:right w:val="single" w:sz="6" w:space="0" w:color="auto"/>
            </w:tcBorders>
            <w:vAlign w:val="center"/>
          </w:tcPr>
          <w:p w:rsidR="00721EB0" w:rsidRDefault="00721EB0">
            <w:pPr>
              <w:ind w:firstLine="420"/>
              <w:jc w:val="center"/>
              <w:rPr>
                <w:rFonts w:ascii="仿宋_GB2312" w:eastAsia="仿宋_GB2312" w:hAnsi="仿宋"/>
              </w:rPr>
            </w:pPr>
          </w:p>
        </w:tc>
        <w:tc>
          <w:tcPr>
            <w:tcW w:w="3060" w:type="dxa"/>
            <w:tcBorders>
              <w:top w:val="single" w:sz="6" w:space="0" w:color="auto"/>
              <w:left w:val="single" w:sz="6" w:space="0" w:color="auto"/>
              <w:bottom w:val="single" w:sz="6" w:space="0" w:color="auto"/>
              <w:right w:val="single" w:sz="4" w:space="0" w:color="auto"/>
            </w:tcBorders>
            <w:vAlign w:val="center"/>
          </w:tcPr>
          <w:p w:rsidR="00721EB0" w:rsidRDefault="00721EB0">
            <w:pPr>
              <w:ind w:firstLine="420"/>
              <w:jc w:val="center"/>
              <w:rPr>
                <w:rFonts w:ascii="仿宋_GB2312" w:eastAsia="仿宋_GB2312" w:hAnsi="仿宋"/>
              </w:rPr>
            </w:pPr>
          </w:p>
        </w:tc>
        <w:tc>
          <w:tcPr>
            <w:tcW w:w="2435" w:type="dxa"/>
            <w:tcBorders>
              <w:top w:val="single" w:sz="6" w:space="0" w:color="auto"/>
              <w:left w:val="single" w:sz="4" w:space="0" w:color="auto"/>
              <w:bottom w:val="single" w:sz="6" w:space="0" w:color="auto"/>
              <w:right w:val="single" w:sz="6" w:space="0" w:color="auto"/>
            </w:tcBorders>
            <w:vAlign w:val="center"/>
          </w:tcPr>
          <w:p w:rsidR="00721EB0" w:rsidRDefault="00721EB0">
            <w:pPr>
              <w:ind w:firstLine="420"/>
              <w:jc w:val="center"/>
              <w:rPr>
                <w:rFonts w:ascii="仿宋_GB2312" w:eastAsia="仿宋_GB2312" w:hAnsi="仿宋"/>
              </w:rPr>
            </w:pPr>
          </w:p>
        </w:tc>
      </w:tr>
      <w:tr w:rsidR="00721EB0">
        <w:trPr>
          <w:trHeight w:val="576"/>
          <w:jc w:val="center"/>
        </w:trPr>
        <w:tc>
          <w:tcPr>
            <w:tcW w:w="918" w:type="dxa"/>
            <w:tcBorders>
              <w:top w:val="single" w:sz="6" w:space="0" w:color="auto"/>
              <w:left w:val="single" w:sz="6" w:space="0" w:color="auto"/>
              <w:bottom w:val="single" w:sz="6" w:space="0" w:color="auto"/>
              <w:right w:val="single" w:sz="6" w:space="0" w:color="auto"/>
            </w:tcBorders>
            <w:vAlign w:val="center"/>
          </w:tcPr>
          <w:p w:rsidR="00721EB0" w:rsidRDefault="00721EB0">
            <w:pPr>
              <w:ind w:firstLine="420"/>
              <w:jc w:val="center"/>
              <w:rPr>
                <w:rFonts w:ascii="仿宋_GB2312" w:eastAsia="仿宋_GB2312" w:hAnsi="仿宋"/>
              </w:rPr>
            </w:pPr>
          </w:p>
        </w:tc>
        <w:tc>
          <w:tcPr>
            <w:tcW w:w="3762" w:type="dxa"/>
            <w:tcBorders>
              <w:top w:val="single" w:sz="6" w:space="0" w:color="auto"/>
              <w:left w:val="single" w:sz="6" w:space="0" w:color="auto"/>
              <w:bottom w:val="single" w:sz="6" w:space="0" w:color="auto"/>
              <w:right w:val="single" w:sz="6" w:space="0" w:color="auto"/>
            </w:tcBorders>
            <w:vAlign w:val="center"/>
          </w:tcPr>
          <w:p w:rsidR="00721EB0" w:rsidRDefault="00721EB0">
            <w:pPr>
              <w:ind w:firstLine="420"/>
              <w:jc w:val="center"/>
              <w:rPr>
                <w:rFonts w:ascii="仿宋_GB2312" w:eastAsia="仿宋_GB2312" w:hAnsi="仿宋"/>
              </w:rPr>
            </w:pPr>
          </w:p>
        </w:tc>
        <w:tc>
          <w:tcPr>
            <w:tcW w:w="3865" w:type="dxa"/>
            <w:tcBorders>
              <w:top w:val="single" w:sz="6" w:space="0" w:color="auto"/>
              <w:left w:val="single" w:sz="6" w:space="0" w:color="auto"/>
              <w:bottom w:val="single" w:sz="6" w:space="0" w:color="auto"/>
              <w:right w:val="single" w:sz="6" w:space="0" w:color="auto"/>
            </w:tcBorders>
            <w:vAlign w:val="center"/>
          </w:tcPr>
          <w:p w:rsidR="00721EB0" w:rsidRDefault="00721EB0">
            <w:pPr>
              <w:ind w:firstLine="420"/>
              <w:jc w:val="center"/>
              <w:rPr>
                <w:rFonts w:ascii="仿宋_GB2312" w:eastAsia="仿宋_GB2312" w:hAnsi="仿宋"/>
              </w:rPr>
            </w:pPr>
          </w:p>
        </w:tc>
        <w:tc>
          <w:tcPr>
            <w:tcW w:w="3060" w:type="dxa"/>
            <w:tcBorders>
              <w:top w:val="single" w:sz="6" w:space="0" w:color="auto"/>
              <w:left w:val="single" w:sz="6" w:space="0" w:color="auto"/>
              <w:bottom w:val="single" w:sz="6" w:space="0" w:color="auto"/>
              <w:right w:val="single" w:sz="4" w:space="0" w:color="auto"/>
            </w:tcBorders>
            <w:vAlign w:val="center"/>
          </w:tcPr>
          <w:p w:rsidR="00721EB0" w:rsidRDefault="00721EB0">
            <w:pPr>
              <w:ind w:firstLine="420"/>
              <w:jc w:val="center"/>
              <w:rPr>
                <w:rFonts w:ascii="仿宋_GB2312" w:eastAsia="仿宋_GB2312" w:hAnsi="仿宋"/>
              </w:rPr>
            </w:pPr>
          </w:p>
        </w:tc>
        <w:tc>
          <w:tcPr>
            <w:tcW w:w="2435" w:type="dxa"/>
            <w:tcBorders>
              <w:top w:val="single" w:sz="6" w:space="0" w:color="auto"/>
              <w:left w:val="single" w:sz="4" w:space="0" w:color="auto"/>
              <w:bottom w:val="single" w:sz="6" w:space="0" w:color="auto"/>
              <w:right w:val="single" w:sz="6" w:space="0" w:color="auto"/>
            </w:tcBorders>
            <w:vAlign w:val="center"/>
          </w:tcPr>
          <w:p w:rsidR="00721EB0" w:rsidRDefault="00721EB0">
            <w:pPr>
              <w:ind w:firstLine="420"/>
              <w:jc w:val="center"/>
              <w:rPr>
                <w:rFonts w:ascii="仿宋_GB2312" w:eastAsia="仿宋_GB2312" w:hAnsi="仿宋"/>
              </w:rPr>
            </w:pPr>
          </w:p>
        </w:tc>
      </w:tr>
      <w:tr w:rsidR="00721EB0">
        <w:trPr>
          <w:trHeight w:val="576"/>
          <w:jc w:val="center"/>
        </w:trPr>
        <w:tc>
          <w:tcPr>
            <w:tcW w:w="918" w:type="dxa"/>
            <w:tcBorders>
              <w:top w:val="single" w:sz="6" w:space="0" w:color="auto"/>
              <w:left w:val="single" w:sz="6" w:space="0" w:color="auto"/>
              <w:bottom w:val="single" w:sz="6" w:space="0" w:color="auto"/>
              <w:right w:val="single" w:sz="6" w:space="0" w:color="auto"/>
            </w:tcBorders>
            <w:vAlign w:val="center"/>
          </w:tcPr>
          <w:p w:rsidR="00721EB0" w:rsidRDefault="00721EB0">
            <w:pPr>
              <w:ind w:firstLine="420"/>
              <w:jc w:val="center"/>
              <w:rPr>
                <w:rFonts w:ascii="仿宋_GB2312" w:eastAsia="仿宋_GB2312" w:hAnsi="仿宋"/>
              </w:rPr>
            </w:pPr>
          </w:p>
        </w:tc>
        <w:tc>
          <w:tcPr>
            <w:tcW w:w="3762" w:type="dxa"/>
            <w:tcBorders>
              <w:top w:val="single" w:sz="6" w:space="0" w:color="auto"/>
              <w:left w:val="single" w:sz="6" w:space="0" w:color="auto"/>
              <w:bottom w:val="single" w:sz="6" w:space="0" w:color="auto"/>
              <w:right w:val="single" w:sz="6" w:space="0" w:color="auto"/>
            </w:tcBorders>
            <w:vAlign w:val="center"/>
          </w:tcPr>
          <w:p w:rsidR="00721EB0" w:rsidRDefault="00721EB0">
            <w:pPr>
              <w:ind w:firstLine="420"/>
              <w:jc w:val="center"/>
              <w:rPr>
                <w:rFonts w:ascii="仿宋_GB2312" w:eastAsia="仿宋_GB2312" w:hAnsi="仿宋"/>
              </w:rPr>
            </w:pPr>
          </w:p>
        </w:tc>
        <w:tc>
          <w:tcPr>
            <w:tcW w:w="3865" w:type="dxa"/>
            <w:tcBorders>
              <w:top w:val="single" w:sz="6" w:space="0" w:color="auto"/>
              <w:left w:val="single" w:sz="6" w:space="0" w:color="auto"/>
              <w:bottom w:val="single" w:sz="6" w:space="0" w:color="auto"/>
              <w:right w:val="single" w:sz="6" w:space="0" w:color="auto"/>
            </w:tcBorders>
            <w:vAlign w:val="center"/>
          </w:tcPr>
          <w:p w:rsidR="00721EB0" w:rsidRDefault="00721EB0">
            <w:pPr>
              <w:ind w:firstLine="420"/>
              <w:jc w:val="center"/>
              <w:rPr>
                <w:rFonts w:ascii="仿宋_GB2312" w:eastAsia="仿宋_GB2312" w:hAnsi="仿宋"/>
              </w:rPr>
            </w:pPr>
          </w:p>
        </w:tc>
        <w:tc>
          <w:tcPr>
            <w:tcW w:w="3060" w:type="dxa"/>
            <w:tcBorders>
              <w:top w:val="single" w:sz="6" w:space="0" w:color="auto"/>
              <w:left w:val="single" w:sz="6" w:space="0" w:color="auto"/>
              <w:bottom w:val="single" w:sz="6" w:space="0" w:color="auto"/>
              <w:right w:val="single" w:sz="4" w:space="0" w:color="auto"/>
            </w:tcBorders>
            <w:vAlign w:val="center"/>
          </w:tcPr>
          <w:p w:rsidR="00721EB0" w:rsidRDefault="00721EB0">
            <w:pPr>
              <w:ind w:firstLine="420"/>
              <w:jc w:val="center"/>
              <w:rPr>
                <w:rFonts w:ascii="仿宋_GB2312" w:eastAsia="仿宋_GB2312" w:hAnsi="仿宋"/>
              </w:rPr>
            </w:pPr>
          </w:p>
        </w:tc>
        <w:tc>
          <w:tcPr>
            <w:tcW w:w="2435" w:type="dxa"/>
            <w:tcBorders>
              <w:top w:val="single" w:sz="6" w:space="0" w:color="auto"/>
              <w:left w:val="single" w:sz="4" w:space="0" w:color="auto"/>
              <w:bottom w:val="single" w:sz="6" w:space="0" w:color="auto"/>
              <w:right w:val="single" w:sz="6" w:space="0" w:color="auto"/>
            </w:tcBorders>
            <w:vAlign w:val="center"/>
          </w:tcPr>
          <w:p w:rsidR="00721EB0" w:rsidRDefault="00721EB0">
            <w:pPr>
              <w:ind w:firstLine="420"/>
              <w:jc w:val="center"/>
              <w:rPr>
                <w:rFonts w:ascii="仿宋_GB2312" w:eastAsia="仿宋_GB2312" w:hAnsi="仿宋"/>
              </w:rPr>
            </w:pPr>
          </w:p>
        </w:tc>
      </w:tr>
      <w:tr w:rsidR="00721EB0">
        <w:trPr>
          <w:trHeight w:val="576"/>
          <w:jc w:val="center"/>
        </w:trPr>
        <w:tc>
          <w:tcPr>
            <w:tcW w:w="918" w:type="dxa"/>
            <w:tcBorders>
              <w:top w:val="single" w:sz="6" w:space="0" w:color="auto"/>
              <w:left w:val="single" w:sz="6" w:space="0" w:color="auto"/>
              <w:bottom w:val="single" w:sz="6" w:space="0" w:color="auto"/>
              <w:right w:val="single" w:sz="6" w:space="0" w:color="auto"/>
            </w:tcBorders>
            <w:vAlign w:val="center"/>
          </w:tcPr>
          <w:p w:rsidR="00721EB0" w:rsidRDefault="00721EB0">
            <w:pPr>
              <w:ind w:firstLine="420"/>
              <w:jc w:val="center"/>
              <w:rPr>
                <w:rFonts w:ascii="仿宋_GB2312" w:eastAsia="仿宋_GB2312" w:hAnsi="仿宋"/>
              </w:rPr>
            </w:pPr>
          </w:p>
        </w:tc>
        <w:tc>
          <w:tcPr>
            <w:tcW w:w="3762" w:type="dxa"/>
            <w:tcBorders>
              <w:top w:val="single" w:sz="6" w:space="0" w:color="auto"/>
              <w:left w:val="single" w:sz="6" w:space="0" w:color="auto"/>
              <w:bottom w:val="single" w:sz="6" w:space="0" w:color="auto"/>
              <w:right w:val="single" w:sz="6" w:space="0" w:color="auto"/>
            </w:tcBorders>
            <w:vAlign w:val="center"/>
          </w:tcPr>
          <w:p w:rsidR="00721EB0" w:rsidRDefault="00721EB0">
            <w:pPr>
              <w:ind w:firstLine="420"/>
              <w:jc w:val="center"/>
              <w:rPr>
                <w:rFonts w:ascii="仿宋_GB2312" w:eastAsia="仿宋_GB2312" w:hAnsi="仿宋"/>
              </w:rPr>
            </w:pPr>
          </w:p>
        </w:tc>
        <w:tc>
          <w:tcPr>
            <w:tcW w:w="3865" w:type="dxa"/>
            <w:tcBorders>
              <w:top w:val="single" w:sz="6" w:space="0" w:color="auto"/>
              <w:left w:val="single" w:sz="6" w:space="0" w:color="auto"/>
              <w:bottom w:val="single" w:sz="6" w:space="0" w:color="auto"/>
              <w:right w:val="single" w:sz="6" w:space="0" w:color="auto"/>
            </w:tcBorders>
            <w:vAlign w:val="center"/>
          </w:tcPr>
          <w:p w:rsidR="00721EB0" w:rsidRDefault="00721EB0">
            <w:pPr>
              <w:ind w:firstLine="420"/>
              <w:jc w:val="center"/>
              <w:rPr>
                <w:rFonts w:ascii="仿宋_GB2312" w:eastAsia="仿宋_GB2312" w:hAnsi="仿宋"/>
              </w:rPr>
            </w:pPr>
          </w:p>
        </w:tc>
        <w:tc>
          <w:tcPr>
            <w:tcW w:w="3060" w:type="dxa"/>
            <w:tcBorders>
              <w:top w:val="single" w:sz="6" w:space="0" w:color="auto"/>
              <w:left w:val="single" w:sz="6" w:space="0" w:color="auto"/>
              <w:bottom w:val="single" w:sz="6" w:space="0" w:color="auto"/>
              <w:right w:val="single" w:sz="4" w:space="0" w:color="auto"/>
            </w:tcBorders>
            <w:vAlign w:val="center"/>
          </w:tcPr>
          <w:p w:rsidR="00721EB0" w:rsidRDefault="00721EB0">
            <w:pPr>
              <w:ind w:firstLine="420"/>
              <w:jc w:val="center"/>
              <w:rPr>
                <w:rFonts w:ascii="仿宋_GB2312" w:eastAsia="仿宋_GB2312" w:hAnsi="仿宋"/>
              </w:rPr>
            </w:pPr>
          </w:p>
        </w:tc>
        <w:tc>
          <w:tcPr>
            <w:tcW w:w="2435" w:type="dxa"/>
            <w:tcBorders>
              <w:top w:val="single" w:sz="6" w:space="0" w:color="auto"/>
              <w:left w:val="single" w:sz="4" w:space="0" w:color="auto"/>
              <w:bottom w:val="single" w:sz="6" w:space="0" w:color="auto"/>
              <w:right w:val="single" w:sz="6" w:space="0" w:color="auto"/>
            </w:tcBorders>
            <w:vAlign w:val="center"/>
          </w:tcPr>
          <w:p w:rsidR="00721EB0" w:rsidRDefault="00721EB0">
            <w:pPr>
              <w:ind w:firstLine="420"/>
              <w:jc w:val="center"/>
              <w:rPr>
                <w:rFonts w:ascii="仿宋_GB2312" w:eastAsia="仿宋_GB2312" w:hAnsi="仿宋"/>
              </w:rPr>
            </w:pPr>
          </w:p>
        </w:tc>
      </w:tr>
    </w:tbl>
    <w:p w:rsidR="00721EB0" w:rsidRDefault="00557DFA">
      <w:pPr>
        <w:ind w:firstLine="562"/>
        <w:rPr>
          <w:rFonts w:ascii="仿宋_GB2312" w:eastAsia="仿宋_GB2312" w:hAnsi="仿宋"/>
          <w:b/>
          <w:sz w:val="28"/>
        </w:rPr>
      </w:pPr>
      <w:r>
        <w:rPr>
          <w:rFonts w:ascii="仿宋_GB2312" w:eastAsia="仿宋_GB2312" w:hAnsi="仿宋" w:hint="eastAsia"/>
          <w:b/>
          <w:sz w:val="28"/>
        </w:rPr>
        <w:t>（供应商须对第三章所有技术参数条款逐条列明是否响应，如有偏离，须一一列明）</w:t>
      </w:r>
    </w:p>
    <w:p w:rsidR="00721EB0" w:rsidRDefault="00721EB0">
      <w:pPr>
        <w:ind w:firstLine="562"/>
        <w:rPr>
          <w:rFonts w:ascii="仿宋_GB2312" w:eastAsia="仿宋_GB2312" w:hAnsi="仿宋"/>
          <w:kern w:val="0"/>
          <w:sz w:val="24"/>
        </w:rPr>
      </w:pPr>
    </w:p>
    <w:p w:rsidR="00721EB0" w:rsidRDefault="00557DFA">
      <w:pPr>
        <w:ind w:right="850"/>
        <w:jc w:val="right"/>
        <w:rPr>
          <w:rFonts w:ascii="仿宋_GB2312" w:eastAsia="仿宋_GB2312" w:hAnsi="仿宋"/>
          <w:sz w:val="24"/>
        </w:rPr>
      </w:pPr>
      <w:r>
        <w:rPr>
          <w:rFonts w:ascii="仿宋_GB2312" w:eastAsia="仿宋_GB2312" w:hAnsi="仿宋" w:hint="eastAsia"/>
          <w:sz w:val="28"/>
        </w:rPr>
        <w:t>投标单位授权代表人签字：                                                 投标单位公章：</w:t>
      </w:r>
      <w:r>
        <w:rPr>
          <w:rFonts w:ascii="仿宋_GB2312" w:eastAsia="仿宋_GB2312" w:hAnsi="仿宋" w:hint="eastAsia"/>
          <w:b/>
          <w:sz w:val="42"/>
        </w:rPr>
        <w:br w:type="page"/>
      </w:r>
      <w:r>
        <w:rPr>
          <w:rFonts w:ascii="仿宋_GB2312" w:eastAsia="仿宋_GB2312" w:hAnsi="仿宋" w:hint="eastAsia"/>
          <w:sz w:val="28"/>
        </w:rPr>
        <w:lastRenderedPageBreak/>
        <w:t>附件九</w:t>
      </w:r>
    </w:p>
    <w:p w:rsidR="00721EB0" w:rsidRDefault="00557DFA">
      <w:pPr>
        <w:spacing w:line="360" w:lineRule="atLeast"/>
        <w:ind w:firstLine="723"/>
        <w:jc w:val="center"/>
        <w:rPr>
          <w:rFonts w:ascii="仿宋_GB2312" w:eastAsia="仿宋_GB2312" w:hAnsi="仿宋"/>
          <w:sz w:val="36"/>
        </w:rPr>
      </w:pPr>
      <w:r>
        <w:rPr>
          <w:rFonts w:ascii="仿宋_GB2312" w:eastAsia="仿宋_GB2312" w:hAnsi="仿宋" w:hint="eastAsia"/>
          <w:b/>
          <w:sz w:val="36"/>
        </w:rPr>
        <w:t>商 务 条 款 偏 离 表</w:t>
      </w:r>
    </w:p>
    <w:p w:rsidR="00721EB0" w:rsidRDefault="00557DFA">
      <w:pPr>
        <w:spacing w:line="360" w:lineRule="atLeast"/>
        <w:ind w:right="352" w:firstLine="560"/>
        <w:jc w:val="distribute"/>
        <w:rPr>
          <w:rFonts w:ascii="仿宋_GB2312" w:eastAsia="仿宋_GB2312" w:hAnsi="仿宋"/>
          <w:sz w:val="28"/>
        </w:rPr>
      </w:pPr>
      <w:r>
        <w:rPr>
          <w:rFonts w:ascii="仿宋_GB2312" w:eastAsia="仿宋_GB2312" w:hAnsi="仿宋" w:hint="eastAsia"/>
          <w:sz w:val="28"/>
        </w:rPr>
        <w:t>项目编号：</w:t>
      </w:r>
      <w:r w:rsidR="0005538B">
        <w:rPr>
          <w:rFonts w:ascii="仿宋_GB2312" w:eastAsia="仿宋_GB2312" w:hAnsi="仿宋" w:cs="Arial" w:hint="eastAsia"/>
          <w:sz w:val="28"/>
          <w:szCs w:val="28"/>
        </w:rPr>
        <w:t>2041xzjk017</w:t>
      </w:r>
      <w:r>
        <w:rPr>
          <w:rFonts w:ascii="仿宋_GB2312" w:eastAsia="仿宋_GB2312" w:hAnsi="仿宋" w:hint="eastAsia"/>
          <w:sz w:val="28"/>
        </w:rPr>
        <w:t xml:space="preserve">                                        年   月   日 </w:t>
      </w:r>
    </w:p>
    <w:tbl>
      <w:tblPr>
        <w:tblW w:w="0" w:type="auto"/>
        <w:jc w:val="center"/>
        <w:tblLayout w:type="fixed"/>
        <w:tblLook w:val="04A0" w:firstRow="1" w:lastRow="0" w:firstColumn="1" w:lastColumn="0" w:noHBand="0" w:noVBand="1"/>
      </w:tblPr>
      <w:tblGrid>
        <w:gridCol w:w="1165"/>
        <w:gridCol w:w="1806"/>
        <w:gridCol w:w="3576"/>
        <w:gridCol w:w="4320"/>
        <w:gridCol w:w="3420"/>
      </w:tblGrid>
      <w:tr w:rsidR="00721EB0">
        <w:trPr>
          <w:trHeight w:val="624"/>
          <w:jc w:val="center"/>
        </w:trPr>
        <w:tc>
          <w:tcPr>
            <w:tcW w:w="1165" w:type="dxa"/>
            <w:tcBorders>
              <w:top w:val="single" w:sz="6" w:space="0" w:color="auto"/>
              <w:left w:val="single" w:sz="6" w:space="0" w:color="auto"/>
              <w:bottom w:val="single" w:sz="6" w:space="0" w:color="auto"/>
              <w:right w:val="single" w:sz="6" w:space="0" w:color="auto"/>
            </w:tcBorders>
            <w:vAlign w:val="center"/>
          </w:tcPr>
          <w:p w:rsidR="00721EB0" w:rsidRDefault="00557DFA">
            <w:pPr>
              <w:ind w:firstLineChars="50" w:firstLine="140"/>
              <w:rPr>
                <w:rFonts w:ascii="仿宋_GB2312" w:eastAsia="仿宋_GB2312" w:hAnsi="仿宋"/>
                <w:sz w:val="28"/>
              </w:rPr>
            </w:pPr>
            <w:r>
              <w:rPr>
                <w:rFonts w:ascii="仿宋_GB2312" w:eastAsia="仿宋_GB2312" w:hAnsi="仿宋" w:hint="eastAsia"/>
                <w:sz w:val="28"/>
              </w:rPr>
              <w:t>序号</w:t>
            </w:r>
          </w:p>
        </w:tc>
        <w:tc>
          <w:tcPr>
            <w:tcW w:w="1806" w:type="dxa"/>
            <w:tcBorders>
              <w:top w:val="single" w:sz="6" w:space="0" w:color="auto"/>
              <w:left w:val="single" w:sz="6" w:space="0" w:color="auto"/>
              <w:bottom w:val="single" w:sz="6" w:space="0" w:color="auto"/>
              <w:right w:val="single" w:sz="6" w:space="0" w:color="auto"/>
            </w:tcBorders>
            <w:vAlign w:val="center"/>
          </w:tcPr>
          <w:p w:rsidR="00721EB0" w:rsidRDefault="00557DFA">
            <w:pPr>
              <w:ind w:firstLineChars="100" w:firstLine="280"/>
              <w:rPr>
                <w:rFonts w:ascii="仿宋_GB2312" w:eastAsia="仿宋_GB2312" w:hAnsi="仿宋"/>
                <w:sz w:val="28"/>
              </w:rPr>
            </w:pPr>
            <w:r>
              <w:rPr>
                <w:rFonts w:ascii="仿宋_GB2312" w:eastAsia="仿宋_GB2312" w:hAnsi="仿宋" w:hint="eastAsia"/>
                <w:sz w:val="28"/>
              </w:rPr>
              <w:t>条款序号</w:t>
            </w:r>
          </w:p>
        </w:tc>
        <w:tc>
          <w:tcPr>
            <w:tcW w:w="3576" w:type="dxa"/>
            <w:tcBorders>
              <w:top w:val="single" w:sz="6" w:space="0" w:color="auto"/>
              <w:left w:val="single" w:sz="6" w:space="0" w:color="auto"/>
              <w:bottom w:val="single" w:sz="6" w:space="0" w:color="auto"/>
              <w:right w:val="single" w:sz="6" w:space="0" w:color="auto"/>
            </w:tcBorders>
            <w:vAlign w:val="center"/>
          </w:tcPr>
          <w:p w:rsidR="00721EB0" w:rsidRDefault="00557DFA">
            <w:pPr>
              <w:ind w:firstLine="560"/>
              <w:jc w:val="center"/>
              <w:rPr>
                <w:rFonts w:ascii="仿宋_GB2312" w:eastAsia="仿宋_GB2312" w:hAnsi="仿宋"/>
                <w:sz w:val="28"/>
              </w:rPr>
            </w:pPr>
            <w:r>
              <w:rPr>
                <w:rFonts w:ascii="仿宋_GB2312" w:eastAsia="仿宋_GB2312" w:hAnsi="仿宋" w:hint="eastAsia"/>
                <w:sz w:val="28"/>
              </w:rPr>
              <w:t>招标条款</w:t>
            </w:r>
          </w:p>
        </w:tc>
        <w:tc>
          <w:tcPr>
            <w:tcW w:w="4320" w:type="dxa"/>
            <w:tcBorders>
              <w:top w:val="single" w:sz="6" w:space="0" w:color="auto"/>
              <w:left w:val="single" w:sz="6" w:space="0" w:color="auto"/>
              <w:bottom w:val="single" w:sz="6" w:space="0" w:color="auto"/>
              <w:right w:val="single" w:sz="6" w:space="0" w:color="auto"/>
            </w:tcBorders>
            <w:vAlign w:val="center"/>
          </w:tcPr>
          <w:p w:rsidR="00721EB0" w:rsidRDefault="00557DFA">
            <w:pPr>
              <w:ind w:firstLine="560"/>
              <w:jc w:val="center"/>
              <w:rPr>
                <w:rFonts w:ascii="仿宋_GB2312" w:eastAsia="仿宋_GB2312" w:hAnsi="仿宋"/>
                <w:sz w:val="28"/>
              </w:rPr>
            </w:pPr>
            <w:r>
              <w:rPr>
                <w:rFonts w:ascii="仿宋_GB2312" w:eastAsia="仿宋_GB2312" w:hAnsi="仿宋" w:hint="eastAsia"/>
                <w:sz w:val="28"/>
              </w:rPr>
              <w:t>投标条款</w:t>
            </w:r>
          </w:p>
        </w:tc>
        <w:tc>
          <w:tcPr>
            <w:tcW w:w="3420" w:type="dxa"/>
            <w:tcBorders>
              <w:top w:val="single" w:sz="6" w:space="0" w:color="auto"/>
              <w:left w:val="single" w:sz="6" w:space="0" w:color="auto"/>
              <w:bottom w:val="single" w:sz="6" w:space="0" w:color="auto"/>
              <w:right w:val="single" w:sz="6" w:space="0" w:color="auto"/>
            </w:tcBorders>
            <w:vAlign w:val="center"/>
          </w:tcPr>
          <w:p w:rsidR="00721EB0" w:rsidRDefault="00557DFA">
            <w:pPr>
              <w:ind w:firstLine="560"/>
              <w:jc w:val="center"/>
              <w:rPr>
                <w:rFonts w:ascii="仿宋_GB2312" w:eastAsia="仿宋_GB2312" w:hAnsi="仿宋"/>
                <w:sz w:val="28"/>
              </w:rPr>
            </w:pPr>
            <w:r>
              <w:rPr>
                <w:rFonts w:ascii="仿宋_GB2312" w:eastAsia="仿宋_GB2312" w:hAnsi="仿宋" w:hint="eastAsia"/>
                <w:sz w:val="28"/>
              </w:rPr>
              <w:t>响应/偏离</w:t>
            </w:r>
          </w:p>
        </w:tc>
      </w:tr>
      <w:tr w:rsidR="00721EB0">
        <w:trPr>
          <w:trHeight w:val="624"/>
          <w:jc w:val="center"/>
        </w:trPr>
        <w:tc>
          <w:tcPr>
            <w:tcW w:w="1165" w:type="dxa"/>
            <w:tcBorders>
              <w:top w:val="single" w:sz="6" w:space="0" w:color="auto"/>
              <w:left w:val="single" w:sz="6" w:space="0" w:color="auto"/>
              <w:bottom w:val="single" w:sz="6" w:space="0" w:color="auto"/>
              <w:right w:val="single" w:sz="6" w:space="0" w:color="auto"/>
            </w:tcBorders>
            <w:vAlign w:val="center"/>
          </w:tcPr>
          <w:p w:rsidR="00721EB0" w:rsidRDefault="00721EB0">
            <w:pPr>
              <w:ind w:firstLine="420"/>
              <w:jc w:val="center"/>
              <w:rPr>
                <w:rFonts w:ascii="仿宋_GB2312" w:eastAsia="仿宋_GB2312" w:hAnsi="仿宋"/>
              </w:rPr>
            </w:pPr>
          </w:p>
        </w:tc>
        <w:tc>
          <w:tcPr>
            <w:tcW w:w="1806" w:type="dxa"/>
            <w:tcBorders>
              <w:top w:val="single" w:sz="6" w:space="0" w:color="auto"/>
              <w:left w:val="single" w:sz="6" w:space="0" w:color="auto"/>
              <w:bottom w:val="single" w:sz="6" w:space="0" w:color="auto"/>
              <w:right w:val="single" w:sz="6" w:space="0" w:color="auto"/>
            </w:tcBorders>
            <w:vAlign w:val="center"/>
          </w:tcPr>
          <w:p w:rsidR="00721EB0" w:rsidRDefault="00721EB0">
            <w:pPr>
              <w:ind w:firstLine="420"/>
              <w:jc w:val="center"/>
              <w:rPr>
                <w:rFonts w:ascii="仿宋_GB2312" w:eastAsia="仿宋_GB2312" w:hAnsi="仿宋"/>
              </w:rPr>
            </w:pPr>
          </w:p>
        </w:tc>
        <w:tc>
          <w:tcPr>
            <w:tcW w:w="3576" w:type="dxa"/>
            <w:tcBorders>
              <w:top w:val="single" w:sz="6" w:space="0" w:color="auto"/>
              <w:left w:val="single" w:sz="6" w:space="0" w:color="auto"/>
              <w:bottom w:val="single" w:sz="6" w:space="0" w:color="auto"/>
              <w:right w:val="single" w:sz="6" w:space="0" w:color="auto"/>
            </w:tcBorders>
            <w:vAlign w:val="center"/>
          </w:tcPr>
          <w:p w:rsidR="00721EB0" w:rsidRDefault="00721EB0">
            <w:pPr>
              <w:ind w:firstLine="420"/>
              <w:jc w:val="center"/>
              <w:rPr>
                <w:rFonts w:ascii="仿宋_GB2312" w:eastAsia="仿宋_GB2312" w:hAnsi="仿宋"/>
              </w:rPr>
            </w:pPr>
          </w:p>
        </w:tc>
        <w:tc>
          <w:tcPr>
            <w:tcW w:w="4320" w:type="dxa"/>
            <w:tcBorders>
              <w:top w:val="single" w:sz="6" w:space="0" w:color="auto"/>
              <w:left w:val="single" w:sz="6" w:space="0" w:color="auto"/>
              <w:bottom w:val="single" w:sz="6" w:space="0" w:color="auto"/>
              <w:right w:val="single" w:sz="6" w:space="0" w:color="auto"/>
            </w:tcBorders>
            <w:vAlign w:val="center"/>
          </w:tcPr>
          <w:p w:rsidR="00721EB0" w:rsidRDefault="00721EB0">
            <w:pPr>
              <w:ind w:firstLine="420"/>
              <w:jc w:val="center"/>
              <w:rPr>
                <w:rFonts w:ascii="仿宋_GB2312" w:eastAsia="仿宋_GB2312" w:hAnsi="仿宋"/>
              </w:rPr>
            </w:pPr>
          </w:p>
        </w:tc>
        <w:tc>
          <w:tcPr>
            <w:tcW w:w="3420" w:type="dxa"/>
            <w:tcBorders>
              <w:top w:val="single" w:sz="6" w:space="0" w:color="auto"/>
              <w:left w:val="single" w:sz="6" w:space="0" w:color="auto"/>
              <w:bottom w:val="single" w:sz="6" w:space="0" w:color="auto"/>
              <w:right w:val="single" w:sz="6" w:space="0" w:color="auto"/>
            </w:tcBorders>
            <w:vAlign w:val="center"/>
          </w:tcPr>
          <w:p w:rsidR="00721EB0" w:rsidRDefault="00721EB0">
            <w:pPr>
              <w:ind w:firstLine="420"/>
              <w:jc w:val="center"/>
              <w:rPr>
                <w:rFonts w:ascii="仿宋_GB2312" w:eastAsia="仿宋_GB2312" w:hAnsi="仿宋"/>
              </w:rPr>
            </w:pPr>
          </w:p>
        </w:tc>
      </w:tr>
      <w:tr w:rsidR="00721EB0">
        <w:trPr>
          <w:trHeight w:val="624"/>
          <w:jc w:val="center"/>
        </w:trPr>
        <w:tc>
          <w:tcPr>
            <w:tcW w:w="1165" w:type="dxa"/>
            <w:tcBorders>
              <w:top w:val="single" w:sz="6" w:space="0" w:color="auto"/>
              <w:left w:val="single" w:sz="6" w:space="0" w:color="auto"/>
              <w:bottom w:val="single" w:sz="6" w:space="0" w:color="auto"/>
              <w:right w:val="single" w:sz="6" w:space="0" w:color="auto"/>
            </w:tcBorders>
            <w:vAlign w:val="center"/>
          </w:tcPr>
          <w:p w:rsidR="00721EB0" w:rsidRDefault="00721EB0">
            <w:pPr>
              <w:ind w:firstLine="420"/>
              <w:jc w:val="center"/>
              <w:rPr>
                <w:rFonts w:ascii="仿宋_GB2312" w:eastAsia="仿宋_GB2312" w:hAnsi="仿宋"/>
              </w:rPr>
            </w:pPr>
          </w:p>
        </w:tc>
        <w:tc>
          <w:tcPr>
            <w:tcW w:w="1806" w:type="dxa"/>
            <w:tcBorders>
              <w:top w:val="single" w:sz="6" w:space="0" w:color="auto"/>
              <w:left w:val="single" w:sz="6" w:space="0" w:color="auto"/>
              <w:bottom w:val="single" w:sz="6" w:space="0" w:color="auto"/>
              <w:right w:val="single" w:sz="6" w:space="0" w:color="auto"/>
            </w:tcBorders>
            <w:vAlign w:val="center"/>
          </w:tcPr>
          <w:p w:rsidR="00721EB0" w:rsidRDefault="00721EB0">
            <w:pPr>
              <w:ind w:firstLine="420"/>
              <w:jc w:val="center"/>
              <w:rPr>
                <w:rFonts w:ascii="仿宋_GB2312" w:eastAsia="仿宋_GB2312" w:hAnsi="仿宋"/>
              </w:rPr>
            </w:pPr>
          </w:p>
        </w:tc>
        <w:tc>
          <w:tcPr>
            <w:tcW w:w="3576" w:type="dxa"/>
            <w:tcBorders>
              <w:top w:val="single" w:sz="6" w:space="0" w:color="auto"/>
              <w:left w:val="single" w:sz="6" w:space="0" w:color="auto"/>
              <w:bottom w:val="single" w:sz="6" w:space="0" w:color="auto"/>
              <w:right w:val="single" w:sz="6" w:space="0" w:color="auto"/>
            </w:tcBorders>
            <w:vAlign w:val="center"/>
          </w:tcPr>
          <w:p w:rsidR="00721EB0" w:rsidRDefault="00721EB0">
            <w:pPr>
              <w:ind w:firstLine="420"/>
              <w:jc w:val="center"/>
              <w:rPr>
                <w:rFonts w:ascii="仿宋_GB2312" w:eastAsia="仿宋_GB2312" w:hAnsi="仿宋"/>
              </w:rPr>
            </w:pPr>
          </w:p>
        </w:tc>
        <w:tc>
          <w:tcPr>
            <w:tcW w:w="4320" w:type="dxa"/>
            <w:tcBorders>
              <w:top w:val="single" w:sz="6" w:space="0" w:color="auto"/>
              <w:left w:val="single" w:sz="6" w:space="0" w:color="auto"/>
              <w:bottom w:val="single" w:sz="6" w:space="0" w:color="auto"/>
              <w:right w:val="single" w:sz="6" w:space="0" w:color="auto"/>
            </w:tcBorders>
            <w:vAlign w:val="center"/>
          </w:tcPr>
          <w:p w:rsidR="00721EB0" w:rsidRDefault="00721EB0">
            <w:pPr>
              <w:ind w:firstLine="420"/>
              <w:jc w:val="center"/>
              <w:rPr>
                <w:rFonts w:ascii="仿宋_GB2312" w:eastAsia="仿宋_GB2312" w:hAnsi="仿宋"/>
              </w:rPr>
            </w:pPr>
          </w:p>
        </w:tc>
        <w:tc>
          <w:tcPr>
            <w:tcW w:w="3420" w:type="dxa"/>
            <w:tcBorders>
              <w:top w:val="single" w:sz="6" w:space="0" w:color="auto"/>
              <w:left w:val="single" w:sz="6" w:space="0" w:color="auto"/>
              <w:bottom w:val="single" w:sz="6" w:space="0" w:color="auto"/>
              <w:right w:val="single" w:sz="6" w:space="0" w:color="auto"/>
            </w:tcBorders>
            <w:vAlign w:val="center"/>
          </w:tcPr>
          <w:p w:rsidR="00721EB0" w:rsidRDefault="00721EB0">
            <w:pPr>
              <w:ind w:firstLine="420"/>
              <w:jc w:val="center"/>
              <w:rPr>
                <w:rFonts w:ascii="仿宋_GB2312" w:eastAsia="仿宋_GB2312" w:hAnsi="仿宋"/>
              </w:rPr>
            </w:pPr>
          </w:p>
        </w:tc>
      </w:tr>
      <w:tr w:rsidR="00721EB0">
        <w:trPr>
          <w:trHeight w:val="624"/>
          <w:jc w:val="center"/>
        </w:trPr>
        <w:tc>
          <w:tcPr>
            <w:tcW w:w="1165" w:type="dxa"/>
            <w:tcBorders>
              <w:top w:val="single" w:sz="6" w:space="0" w:color="auto"/>
              <w:left w:val="single" w:sz="6" w:space="0" w:color="auto"/>
              <w:bottom w:val="single" w:sz="6" w:space="0" w:color="auto"/>
              <w:right w:val="single" w:sz="6" w:space="0" w:color="auto"/>
            </w:tcBorders>
            <w:vAlign w:val="center"/>
          </w:tcPr>
          <w:p w:rsidR="00721EB0" w:rsidRDefault="00721EB0">
            <w:pPr>
              <w:ind w:firstLine="420"/>
              <w:jc w:val="center"/>
              <w:rPr>
                <w:rFonts w:ascii="仿宋_GB2312" w:eastAsia="仿宋_GB2312" w:hAnsi="仿宋"/>
              </w:rPr>
            </w:pPr>
          </w:p>
        </w:tc>
        <w:tc>
          <w:tcPr>
            <w:tcW w:w="1806" w:type="dxa"/>
            <w:tcBorders>
              <w:top w:val="single" w:sz="6" w:space="0" w:color="auto"/>
              <w:left w:val="single" w:sz="6" w:space="0" w:color="auto"/>
              <w:bottom w:val="single" w:sz="6" w:space="0" w:color="auto"/>
              <w:right w:val="single" w:sz="6" w:space="0" w:color="auto"/>
            </w:tcBorders>
            <w:vAlign w:val="center"/>
          </w:tcPr>
          <w:p w:rsidR="00721EB0" w:rsidRDefault="00721EB0">
            <w:pPr>
              <w:ind w:firstLine="420"/>
              <w:jc w:val="center"/>
              <w:rPr>
                <w:rFonts w:ascii="仿宋_GB2312" w:eastAsia="仿宋_GB2312" w:hAnsi="仿宋"/>
              </w:rPr>
            </w:pPr>
          </w:p>
        </w:tc>
        <w:tc>
          <w:tcPr>
            <w:tcW w:w="3576" w:type="dxa"/>
            <w:tcBorders>
              <w:top w:val="single" w:sz="6" w:space="0" w:color="auto"/>
              <w:left w:val="single" w:sz="6" w:space="0" w:color="auto"/>
              <w:bottom w:val="single" w:sz="6" w:space="0" w:color="auto"/>
              <w:right w:val="single" w:sz="6" w:space="0" w:color="auto"/>
            </w:tcBorders>
            <w:vAlign w:val="center"/>
          </w:tcPr>
          <w:p w:rsidR="00721EB0" w:rsidRDefault="00721EB0">
            <w:pPr>
              <w:ind w:firstLine="420"/>
              <w:jc w:val="center"/>
              <w:rPr>
                <w:rFonts w:ascii="仿宋_GB2312" w:eastAsia="仿宋_GB2312" w:hAnsi="仿宋"/>
              </w:rPr>
            </w:pPr>
          </w:p>
        </w:tc>
        <w:tc>
          <w:tcPr>
            <w:tcW w:w="4320" w:type="dxa"/>
            <w:tcBorders>
              <w:top w:val="single" w:sz="6" w:space="0" w:color="auto"/>
              <w:left w:val="single" w:sz="6" w:space="0" w:color="auto"/>
              <w:bottom w:val="single" w:sz="6" w:space="0" w:color="auto"/>
              <w:right w:val="single" w:sz="6" w:space="0" w:color="auto"/>
            </w:tcBorders>
            <w:vAlign w:val="center"/>
          </w:tcPr>
          <w:p w:rsidR="00721EB0" w:rsidRDefault="00721EB0">
            <w:pPr>
              <w:ind w:firstLine="420"/>
              <w:jc w:val="center"/>
              <w:rPr>
                <w:rFonts w:ascii="仿宋_GB2312" w:eastAsia="仿宋_GB2312" w:hAnsi="仿宋"/>
              </w:rPr>
            </w:pPr>
          </w:p>
        </w:tc>
        <w:tc>
          <w:tcPr>
            <w:tcW w:w="3420" w:type="dxa"/>
            <w:tcBorders>
              <w:top w:val="single" w:sz="6" w:space="0" w:color="auto"/>
              <w:left w:val="single" w:sz="6" w:space="0" w:color="auto"/>
              <w:bottom w:val="single" w:sz="6" w:space="0" w:color="auto"/>
              <w:right w:val="single" w:sz="6" w:space="0" w:color="auto"/>
            </w:tcBorders>
            <w:vAlign w:val="center"/>
          </w:tcPr>
          <w:p w:rsidR="00721EB0" w:rsidRDefault="00721EB0">
            <w:pPr>
              <w:ind w:firstLine="420"/>
              <w:jc w:val="center"/>
              <w:rPr>
                <w:rFonts w:ascii="仿宋_GB2312" w:eastAsia="仿宋_GB2312" w:hAnsi="仿宋"/>
              </w:rPr>
            </w:pPr>
          </w:p>
        </w:tc>
      </w:tr>
      <w:tr w:rsidR="00721EB0">
        <w:trPr>
          <w:trHeight w:val="624"/>
          <w:jc w:val="center"/>
        </w:trPr>
        <w:tc>
          <w:tcPr>
            <w:tcW w:w="1165" w:type="dxa"/>
            <w:tcBorders>
              <w:top w:val="single" w:sz="6" w:space="0" w:color="auto"/>
              <w:left w:val="single" w:sz="6" w:space="0" w:color="auto"/>
              <w:bottom w:val="single" w:sz="6" w:space="0" w:color="auto"/>
              <w:right w:val="single" w:sz="6" w:space="0" w:color="auto"/>
            </w:tcBorders>
            <w:vAlign w:val="center"/>
          </w:tcPr>
          <w:p w:rsidR="00721EB0" w:rsidRDefault="00721EB0">
            <w:pPr>
              <w:ind w:firstLine="420"/>
              <w:jc w:val="center"/>
              <w:rPr>
                <w:rFonts w:ascii="仿宋_GB2312" w:eastAsia="仿宋_GB2312" w:hAnsi="仿宋"/>
              </w:rPr>
            </w:pPr>
          </w:p>
        </w:tc>
        <w:tc>
          <w:tcPr>
            <w:tcW w:w="1806" w:type="dxa"/>
            <w:tcBorders>
              <w:top w:val="single" w:sz="6" w:space="0" w:color="auto"/>
              <w:left w:val="single" w:sz="6" w:space="0" w:color="auto"/>
              <w:bottom w:val="single" w:sz="6" w:space="0" w:color="auto"/>
              <w:right w:val="single" w:sz="6" w:space="0" w:color="auto"/>
            </w:tcBorders>
            <w:vAlign w:val="center"/>
          </w:tcPr>
          <w:p w:rsidR="00721EB0" w:rsidRDefault="00721EB0">
            <w:pPr>
              <w:ind w:firstLine="420"/>
              <w:jc w:val="center"/>
              <w:rPr>
                <w:rFonts w:ascii="仿宋_GB2312" w:eastAsia="仿宋_GB2312" w:hAnsi="仿宋"/>
              </w:rPr>
            </w:pPr>
          </w:p>
        </w:tc>
        <w:tc>
          <w:tcPr>
            <w:tcW w:w="3576" w:type="dxa"/>
            <w:tcBorders>
              <w:top w:val="single" w:sz="6" w:space="0" w:color="auto"/>
              <w:left w:val="single" w:sz="6" w:space="0" w:color="auto"/>
              <w:bottom w:val="single" w:sz="6" w:space="0" w:color="auto"/>
              <w:right w:val="single" w:sz="6" w:space="0" w:color="auto"/>
            </w:tcBorders>
            <w:vAlign w:val="center"/>
          </w:tcPr>
          <w:p w:rsidR="00721EB0" w:rsidRDefault="00721EB0">
            <w:pPr>
              <w:ind w:firstLine="420"/>
              <w:jc w:val="center"/>
              <w:rPr>
                <w:rFonts w:ascii="仿宋_GB2312" w:eastAsia="仿宋_GB2312" w:hAnsi="仿宋"/>
              </w:rPr>
            </w:pPr>
          </w:p>
        </w:tc>
        <w:tc>
          <w:tcPr>
            <w:tcW w:w="4320" w:type="dxa"/>
            <w:tcBorders>
              <w:top w:val="single" w:sz="6" w:space="0" w:color="auto"/>
              <w:left w:val="single" w:sz="6" w:space="0" w:color="auto"/>
              <w:bottom w:val="single" w:sz="6" w:space="0" w:color="auto"/>
              <w:right w:val="single" w:sz="6" w:space="0" w:color="auto"/>
            </w:tcBorders>
            <w:vAlign w:val="center"/>
          </w:tcPr>
          <w:p w:rsidR="00721EB0" w:rsidRDefault="00721EB0">
            <w:pPr>
              <w:ind w:firstLine="420"/>
              <w:jc w:val="center"/>
              <w:rPr>
                <w:rFonts w:ascii="仿宋_GB2312" w:eastAsia="仿宋_GB2312" w:hAnsi="仿宋"/>
              </w:rPr>
            </w:pPr>
          </w:p>
        </w:tc>
        <w:tc>
          <w:tcPr>
            <w:tcW w:w="3420" w:type="dxa"/>
            <w:tcBorders>
              <w:top w:val="single" w:sz="6" w:space="0" w:color="auto"/>
              <w:left w:val="single" w:sz="6" w:space="0" w:color="auto"/>
              <w:bottom w:val="single" w:sz="6" w:space="0" w:color="auto"/>
              <w:right w:val="single" w:sz="6" w:space="0" w:color="auto"/>
            </w:tcBorders>
            <w:vAlign w:val="center"/>
          </w:tcPr>
          <w:p w:rsidR="00721EB0" w:rsidRDefault="00721EB0">
            <w:pPr>
              <w:ind w:firstLine="420"/>
              <w:jc w:val="center"/>
              <w:rPr>
                <w:rFonts w:ascii="仿宋_GB2312" w:eastAsia="仿宋_GB2312" w:hAnsi="仿宋"/>
              </w:rPr>
            </w:pPr>
          </w:p>
        </w:tc>
      </w:tr>
      <w:tr w:rsidR="00721EB0">
        <w:trPr>
          <w:trHeight w:val="624"/>
          <w:jc w:val="center"/>
        </w:trPr>
        <w:tc>
          <w:tcPr>
            <w:tcW w:w="1165" w:type="dxa"/>
            <w:tcBorders>
              <w:top w:val="single" w:sz="6" w:space="0" w:color="auto"/>
              <w:left w:val="single" w:sz="6" w:space="0" w:color="auto"/>
              <w:bottom w:val="single" w:sz="6" w:space="0" w:color="auto"/>
              <w:right w:val="single" w:sz="6" w:space="0" w:color="auto"/>
            </w:tcBorders>
            <w:vAlign w:val="center"/>
          </w:tcPr>
          <w:p w:rsidR="00721EB0" w:rsidRDefault="00721EB0">
            <w:pPr>
              <w:ind w:firstLine="420"/>
              <w:jc w:val="center"/>
              <w:rPr>
                <w:rFonts w:ascii="仿宋_GB2312" w:eastAsia="仿宋_GB2312" w:hAnsi="仿宋"/>
              </w:rPr>
            </w:pPr>
          </w:p>
        </w:tc>
        <w:tc>
          <w:tcPr>
            <w:tcW w:w="1806" w:type="dxa"/>
            <w:tcBorders>
              <w:top w:val="single" w:sz="6" w:space="0" w:color="auto"/>
              <w:left w:val="single" w:sz="6" w:space="0" w:color="auto"/>
              <w:bottom w:val="single" w:sz="6" w:space="0" w:color="auto"/>
              <w:right w:val="single" w:sz="6" w:space="0" w:color="auto"/>
            </w:tcBorders>
            <w:vAlign w:val="center"/>
          </w:tcPr>
          <w:p w:rsidR="00721EB0" w:rsidRDefault="00721EB0">
            <w:pPr>
              <w:ind w:firstLine="420"/>
              <w:jc w:val="center"/>
              <w:rPr>
                <w:rFonts w:ascii="仿宋_GB2312" w:eastAsia="仿宋_GB2312" w:hAnsi="仿宋"/>
              </w:rPr>
            </w:pPr>
          </w:p>
        </w:tc>
        <w:tc>
          <w:tcPr>
            <w:tcW w:w="3576" w:type="dxa"/>
            <w:tcBorders>
              <w:top w:val="single" w:sz="6" w:space="0" w:color="auto"/>
              <w:left w:val="single" w:sz="6" w:space="0" w:color="auto"/>
              <w:bottom w:val="single" w:sz="6" w:space="0" w:color="auto"/>
              <w:right w:val="single" w:sz="6" w:space="0" w:color="auto"/>
            </w:tcBorders>
            <w:vAlign w:val="center"/>
          </w:tcPr>
          <w:p w:rsidR="00721EB0" w:rsidRDefault="00721EB0">
            <w:pPr>
              <w:ind w:firstLine="420"/>
              <w:jc w:val="center"/>
              <w:rPr>
                <w:rFonts w:ascii="仿宋_GB2312" w:eastAsia="仿宋_GB2312" w:hAnsi="仿宋"/>
              </w:rPr>
            </w:pPr>
          </w:p>
        </w:tc>
        <w:tc>
          <w:tcPr>
            <w:tcW w:w="4320" w:type="dxa"/>
            <w:tcBorders>
              <w:top w:val="single" w:sz="6" w:space="0" w:color="auto"/>
              <w:left w:val="single" w:sz="6" w:space="0" w:color="auto"/>
              <w:bottom w:val="single" w:sz="6" w:space="0" w:color="auto"/>
              <w:right w:val="single" w:sz="6" w:space="0" w:color="auto"/>
            </w:tcBorders>
            <w:vAlign w:val="center"/>
          </w:tcPr>
          <w:p w:rsidR="00721EB0" w:rsidRDefault="00721EB0">
            <w:pPr>
              <w:ind w:firstLine="420"/>
              <w:jc w:val="center"/>
              <w:rPr>
                <w:rFonts w:ascii="仿宋_GB2312" w:eastAsia="仿宋_GB2312" w:hAnsi="仿宋"/>
              </w:rPr>
            </w:pPr>
          </w:p>
        </w:tc>
        <w:tc>
          <w:tcPr>
            <w:tcW w:w="3420" w:type="dxa"/>
            <w:tcBorders>
              <w:top w:val="single" w:sz="6" w:space="0" w:color="auto"/>
              <w:left w:val="single" w:sz="6" w:space="0" w:color="auto"/>
              <w:bottom w:val="single" w:sz="6" w:space="0" w:color="auto"/>
              <w:right w:val="single" w:sz="6" w:space="0" w:color="auto"/>
            </w:tcBorders>
            <w:vAlign w:val="center"/>
          </w:tcPr>
          <w:p w:rsidR="00721EB0" w:rsidRDefault="00721EB0">
            <w:pPr>
              <w:ind w:firstLine="420"/>
              <w:jc w:val="center"/>
              <w:rPr>
                <w:rFonts w:ascii="仿宋_GB2312" w:eastAsia="仿宋_GB2312" w:hAnsi="仿宋"/>
              </w:rPr>
            </w:pPr>
          </w:p>
        </w:tc>
      </w:tr>
      <w:tr w:rsidR="00721EB0">
        <w:trPr>
          <w:trHeight w:val="624"/>
          <w:jc w:val="center"/>
        </w:trPr>
        <w:tc>
          <w:tcPr>
            <w:tcW w:w="1165" w:type="dxa"/>
            <w:tcBorders>
              <w:top w:val="single" w:sz="6" w:space="0" w:color="auto"/>
              <w:left w:val="single" w:sz="6" w:space="0" w:color="auto"/>
              <w:bottom w:val="single" w:sz="6" w:space="0" w:color="auto"/>
              <w:right w:val="single" w:sz="6" w:space="0" w:color="auto"/>
            </w:tcBorders>
            <w:vAlign w:val="center"/>
          </w:tcPr>
          <w:p w:rsidR="00721EB0" w:rsidRDefault="00721EB0">
            <w:pPr>
              <w:ind w:firstLine="420"/>
              <w:jc w:val="center"/>
              <w:rPr>
                <w:rFonts w:ascii="仿宋_GB2312" w:eastAsia="仿宋_GB2312" w:hAnsi="仿宋"/>
              </w:rPr>
            </w:pPr>
          </w:p>
        </w:tc>
        <w:tc>
          <w:tcPr>
            <w:tcW w:w="1806" w:type="dxa"/>
            <w:tcBorders>
              <w:top w:val="single" w:sz="6" w:space="0" w:color="auto"/>
              <w:left w:val="single" w:sz="6" w:space="0" w:color="auto"/>
              <w:bottom w:val="single" w:sz="6" w:space="0" w:color="auto"/>
              <w:right w:val="single" w:sz="6" w:space="0" w:color="auto"/>
            </w:tcBorders>
            <w:vAlign w:val="center"/>
          </w:tcPr>
          <w:p w:rsidR="00721EB0" w:rsidRDefault="00721EB0">
            <w:pPr>
              <w:ind w:firstLine="420"/>
              <w:jc w:val="center"/>
              <w:rPr>
                <w:rFonts w:ascii="仿宋_GB2312" w:eastAsia="仿宋_GB2312" w:hAnsi="仿宋"/>
              </w:rPr>
            </w:pPr>
          </w:p>
        </w:tc>
        <w:tc>
          <w:tcPr>
            <w:tcW w:w="3576" w:type="dxa"/>
            <w:tcBorders>
              <w:top w:val="single" w:sz="6" w:space="0" w:color="auto"/>
              <w:left w:val="single" w:sz="6" w:space="0" w:color="auto"/>
              <w:bottom w:val="single" w:sz="6" w:space="0" w:color="auto"/>
              <w:right w:val="single" w:sz="6" w:space="0" w:color="auto"/>
            </w:tcBorders>
            <w:vAlign w:val="center"/>
          </w:tcPr>
          <w:p w:rsidR="00721EB0" w:rsidRDefault="00721EB0">
            <w:pPr>
              <w:ind w:firstLine="420"/>
              <w:jc w:val="center"/>
              <w:rPr>
                <w:rFonts w:ascii="仿宋_GB2312" w:eastAsia="仿宋_GB2312" w:hAnsi="仿宋"/>
              </w:rPr>
            </w:pPr>
          </w:p>
        </w:tc>
        <w:tc>
          <w:tcPr>
            <w:tcW w:w="4320" w:type="dxa"/>
            <w:tcBorders>
              <w:top w:val="single" w:sz="6" w:space="0" w:color="auto"/>
              <w:left w:val="single" w:sz="6" w:space="0" w:color="auto"/>
              <w:bottom w:val="single" w:sz="6" w:space="0" w:color="auto"/>
              <w:right w:val="single" w:sz="6" w:space="0" w:color="auto"/>
            </w:tcBorders>
            <w:vAlign w:val="center"/>
          </w:tcPr>
          <w:p w:rsidR="00721EB0" w:rsidRDefault="00721EB0">
            <w:pPr>
              <w:ind w:firstLine="420"/>
              <w:jc w:val="center"/>
              <w:rPr>
                <w:rFonts w:ascii="仿宋_GB2312" w:eastAsia="仿宋_GB2312" w:hAnsi="仿宋"/>
              </w:rPr>
            </w:pPr>
          </w:p>
        </w:tc>
        <w:tc>
          <w:tcPr>
            <w:tcW w:w="3420" w:type="dxa"/>
            <w:tcBorders>
              <w:top w:val="single" w:sz="6" w:space="0" w:color="auto"/>
              <w:left w:val="single" w:sz="6" w:space="0" w:color="auto"/>
              <w:bottom w:val="single" w:sz="6" w:space="0" w:color="auto"/>
              <w:right w:val="single" w:sz="6" w:space="0" w:color="auto"/>
            </w:tcBorders>
            <w:vAlign w:val="center"/>
          </w:tcPr>
          <w:p w:rsidR="00721EB0" w:rsidRDefault="00721EB0">
            <w:pPr>
              <w:ind w:firstLine="420"/>
              <w:jc w:val="center"/>
              <w:rPr>
                <w:rFonts w:ascii="仿宋_GB2312" w:eastAsia="仿宋_GB2312" w:hAnsi="仿宋"/>
              </w:rPr>
            </w:pPr>
          </w:p>
        </w:tc>
      </w:tr>
      <w:tr w:rsidR="00721EB0">
        <w:trPr>
          <w:trHeight w:val="624"/>
          <w:jc w:val="center"/>
        </w:trPr>
        <w:tc>
          <w:tcPr>
            <w:tcW w:w="1165" w:type="dxa"/>
            <w:tcBorders>
              <w:top w:val="single" w:sz="6" w:space="0" w:color="auto"/>
              <w:left w:val="single" w:sz="6" w:space="0" w:color="auto"/>
              <w:bottom w:val="single" w:sz="6" w:space="0" w:color="auto"/>
              <w:right w:val="single" w:sz="6" w:space="0" w:color="auto"/>
            </w:tcBorders>
            <w:vAlign w:val="center"/>
          </w:tcPr>
          <w:p w:rsidR="00721EB0" w:rsidRDefault="00721EB0">
            <w:pPr>
              <w:ind w:firstLine="420"/>
              <w:jc w:val="center"/>
              <w:rPr>
                <w:rFonts w:ascii="仿宋_GB2312" w:eastAsia="仿宋_GB2312" w:hAnsi="仿宋"/>
              </w:rPr>
            </w:pPr>
          </w:p>
        </w:tc>
        <w:tc>
          <w:tcPr>
            <w:tcW w:w="1806" w:type="dxa"/>
            <w:tcBorders>
              <w:top w:val="single" w:sz="6" w:space="0" w:color="auto"/>
              <w:left w:val="single" w:sz="6" w:space="0" w:color="auto"/>
              <w:bottom w:val="single" w:sz="6" w:space="0" w:color="auto"/>
              <w:right w:val="single" w:sz="6" w:space="0" w:color="auto"/>
            </w:tcBorders>
            <w:vAlign w:val="center"/>
          </w:tcPr>
          <w:p w:rsidR="00721EB0" w:rsidRDefault="00721EB0">
            <w:pPr>
              <w:ind w:firstLine="420"/>
              <w:jc w:val="center"/>
              <w:rPr>
                <w:rFonts w:ascii="仿宋_GB2312" w:eastAsia="仿宋_GB2312" w:hAnsi="仿宋"/>
              </w:rPr>
            </w:pPr>
          </w:p>
        </w:tc>
        <w:tc>
          <w:tcPr>
            <w:tcW w:w="3576" w:type="dxa"/>
            <w:tcBorders>
              <w:top w:val="single" w:sz="6" w:space="0" w:color="auto"/>
              <w:left w:val="single" w:sz="6" w:space="0" w:color="auto"/>
              <w:bottom w:val="single" w:sz="6" w:space="0" w:color="auto"/>
              <w:right w:val="single" w:sz="6" w:space="0" w:color="auto"/>
            </w:tcBorders>
            <w:vAlign w:val="center"/>
          </w:tcPr>
          <w:p w:rsidR="00721EB0" w:rsidRDefault="00721EB0">
            <w:pPr>
              <w:ind w:firstLine="420"/>
              <w:jc w:val="center"/>
              <w:rPr>
                <w:rFonts w:ascii="仿宋_GB2312" w:eastAsia="仿宋_GB2312" w:hAnsi="仿宋"/>
              </w:rPr>
            </w:pPr>
          </w:p>
        </w:tc>
        <w:tc>
          <w:tcPr>
            <w:tcW w:w="4320" w:type="dxa"/>
            <w:tcBorders>
              <w:top w:val="single" w:sz="6" w:space="0" w:color="auto"/>
              <w:left w:val="single" w:sz="6" w:space="0" w:color="auto"/>
              <w:bottom w:val="single" w:sz="6" w:space="0" w:color="auto"/>
              <w:right w:val="single" w:sz="6" w:space="0" w:color="auto"/>
            </w:tcBorders>
            <w:vAlign w:val="center"/>
          </w:tcPr>
          <w:p w:rsidR="00721EB0" w:rsidRDefault="00721EB0">
            <w:pPr>
              <w:ind w:firstLine="420"/>
              <w:jc w:val="center"/>
              <w:rPr>
                <w:rFonts w:ascii="仿宋_GB2312" w:eastAsia="仿宋_GB2312" w:hAnsi="仿宋"/>
              </w:rPr>
            </w:pPr>
          </w:p>
        </w:tc>
        <w:tc>
          <w:tcPr>
            <w:tcW w:w="3420" w:type="dxa"/>
            <w:tcBorders>
              <w:top w:val="single" w:sz="6" w:space="0" w:color="auto"/>
              <w:left w:val="single" w:sz="6" w:space="0" w:color="auto"/>
              <w:bottom w:val="single" w:sz="6" w:space="0" w:color="auto"/>
              <w:right w:val="single" w:sz="6" w:space="0" w:color="auto"/>
            </w:tcBorders>
            <w:vAlign w:val="center"/>
          </w:tcPr>
          <w:p w:rsidR="00721EB0" w:rsidRDefault="00721EB0">
            <w:pPr>
              <w:ind w:firstLine="420"/>
              <w:jc w:val="center"/>
              <w:rPr>
                <w:rFonts w:ascii="仿宋_GB2312" w:eastAsia="仿宋_GB2312" w:hAnsi="仿宋"/>
              </w:rPr>
            </w:pPr>
          </w:p>
        </w:tc>
      </w:tr>
      <w:tr w:rsidR="00721EB0">
        <w:trPr>
          <w:trHeight w:val="476"/>
          <w:jc w:val="center"/>
        </w:trPr>
        <w:tc>
          <w:tcPr>
            <w:tcW w:w="1165" w:type="dxa"/>
            <w:tcBorders>
              <w:top w:val="single" w:sz="6" w:space="0" w:color="auto"/>
              <w:left w:val="single" w:sz="6" w:space="0" w:color="auto"/>
              <w:bottom w:val="single" w:sz="6" w:space="0" w:color="auto"/>
              <w:right w:val="single" w:sz="6" w:space="0" w:color="auto"/>
            </w:tcBorders>
            <w:vAlign w:val="center"/>
          </w:tcPr>
          <w:p w:rsidR="00721EB0" w:rsidRDefault="00721EB0">
            <w:pPr>
              <w:ind w:firstLine="420"/>
              <w:jc w:val="center"/>
              <w:rPr>
                <w:rFonts w:ascii="仿宋_GB2312" w:eastAsia="仿宋_GB2312" w:hAnsi="仿宋"/>
              </w:rPr>
            </w:pPr>
          </w:p>
        </w:tc>
        <w:tc>
          <w:tcPr>
            <w:tcW w:w="1806" w:type="dxa"/>
            <w:tcBorders>
              <w:top w:val="single" w:sz="6" w:space="0" w:color="auto"/>
              <w:left w:val="single" w:sz="6" w:space="0" w:color="auto"/>
              <w:bottom w:val="single" w:sz="6" w:space="0" w:color="auto"/>
              <w:right w:val="single" w:sz="6" w:space="0" w:color="auto"/>
            </w:tcBorders>
            <w:vAlign w:val="center"/>
          </w:tcPr>
          <w:p w:rsidR="00721EB0" w:rsidRDefault="00721EB0">
            <w:pPr>
              <w:ind w:firstLine="420"/>
              <w:jc w:val="center"/>
              <w:rPr>
                <w:rFonts w:ascii="仿宋_GB2312" w:eastAsia="仿宋_GB2312" w:hAnsi="仿宋"/>
              </w:rPr>
            </w:pPr>
          </w:p>
        </w:tc>
        <w:tc>
          <w:tcPr>
            <w:tcW w:w="3576" w:type="dxa"/>
            <w:tcBorders>
              <w:top w:val="single" w:sz="6" w:space="0" w:color="auto"/>
              <w:left w:val="single" w:sz="6" w:space="0" w:color="auto"/>
              <w:bottom w:val="single" w:sz="6" w:space="0" w:color="auto"/>
              <w:right w:val="single" w:sz="6" w:space="0" w:color="auto"/>
            </w:tcBorders>
            <w:vAlign w:val="center"/>
          </w:tcPr>
          <w:p w:rsidR="00721EB0" w:rsidRDefault="00721EB0">
            <w:pPr>
              <w:ind w:firstLine="420"/>
              <w:jc w:val="center"/>
              <w:rPr>
                <w:rFonts w:ascii="仿宋_GB2312" w:eastAsia="仿宋_GB2312" w:hAnsi="仿宋"/>
              </w:rPr>
            </w:pPr>
          </w:p>
        </w:tc>
        <w:tc>
          <w:tcPr>
            <w:tcW w:w="4320" w:type="dxa"/>
            <w:tcBorders>
              <w:top w:val="single" w:sz="6" w:space="0" w:color="auto"/>
              <w:left w:val="single" w:sz="6" w:space="0" w:color="auto"/>
              <w:bottom w:val="single" w:sz="6" w:space="0" w:color="auto"/>
              <w:right w:val="single" w:sz="6" w:space="0" w:color="auto"/>
            </w:tcBorders>
            <w:vAlign w:val="center"/>
          </w:tcPr>
          <w:p w:rsidR="00721EB0" w:rsidRDefault="00721EB0">
            <w:pPr>
              <w:ind w:firstLine="420"/>
              <w:jc w:val="center"/>
              <w:rPr>
                <w:rFonts w:ascii="仿宋_GB2312" w:eastAsia="仿宋_GB2312" w:hAnsi="仿宋"/>
              </w:rPr>
            </w:pPr>
          </w:p>
        </w:tc>
        <w:tc>
          <w:tcPr>
            <w:tcW w:w="3420" w:type="dxa"/>
            <w:tcBorders>
              <w:top w:val="single" w:sz="6" w:space="0" w:color="auto"/>
              <w:left w:val="single" w:sz="6" w:space="0" w:color="auto"/>
              <w:bottom w:val="single" w:sz="6" w:space="0" w:color="auto"/>
              <w:right w:val="single" w:sz="6" w:space="0" w:color="auto"/>
            </w:tcBorders>
            <w:vAlign w:val="center"/>
          </w:tcPr>
          <w:p w:rsidR="00721EB0" w:rsidRDefault="00721EB0">
            <w:pPr>
              <w:ind w:firstLine="420"/>
              <w:jc w:val="center"/>
              <w:rPr>
                <w:rFonts w:ascii="仿宋_GB2312" w:eastAsia="仿宋_GB2312" w:hAnsi="仿宋"/>
              </w:rPr>
            </w:pPr>
          </w:p>
        </w:tc>
      </w:tr>
    </w:tbl>
    <w:p w:rsidR="00721EB0" w:rsidRDefault="00721EB0">
      <w:pPr>
        <w:ind w:firstLine="620"/>
        <w:rPr>
          <w:rFonts w:ascii="仿宋_GB2312" w:eastAsia="仿宋_GB2312" w:hAnsi="仿宋"/>
          <w:sz w:val="31"/>
        </w:rPr>
      </w:pPr>
    </w:p>
    <w:p w:rsidR="00721EB0" w:rsidRDefault="00557DFA">
      <w:pPr>
        <w:ind w:right="10" w:firstLine="560"/>
        <w:rPr>
          <w:rFonts w:ascii="仿宋_GB2312" w:eastAsia="仿宋_GB2312" w:hAnsi="仿宋"/>
          <w:sz w:val="28"/>
        </w:rPr>
      </w:pPr>
      <w:r>
        <w:rPr>
          <w:rFonts w:ascii="仿宋_GB2312" w:eastAsia="仿宋_GB2312" w:hAnsi="仿宋" w:hint="eastAsia"/>
          <w:sz w:val="28"/>
        </w:rPr>
        <w:t>投标单位授权代表人签字：                                                 投标单位公章：</w:t>
      </w:r>
    </w:p>
    <w:p w:rsidR="00721EB0" w:rsidRDefault="00557DFA">
      <w:pPr>
        <w:ind w:right="10" w:firstLine="560"/>
        <w:jc w:val="right"/>
        <w:rPr>
          <w:rFonts w:ascii="仿宋_GB2312" w:eastAsia="仿宋_GB2312" w:hAnsi="仿宋"/>
          <w:sz w:val="24"/>
        </w:rPr>
      </w:pPr>
      <w:r>
        <w:rPr>
          <w:rFonts w:ascii="仿宋_GB2312" w:eastAsia="仿宋_GB2312" w:hAnsi="仿宋" w:hint="eastAsia"/>
          <w:sz w:val="28"/>
        </w:rPr>
        <w:br w:type="page"/>
      </w:r>
      <w:r>
        <w:rPr>
          <w:rFonts w:ascii="仿宋_GB2312" w:eastAsia="仿宋_GB2312" w:hAnsi="仿宋" w:hint="eastAsia"/>
          <w:sz w:val="28"/>
        </w:rPr>
        <w:lastRenderedPageBreak/>
        <w:t>附件十</w:t>
      </w:r>
    </w:p>
    <w:p w:rsidR="00721EB0" w:rsidRDefault="00557DFA">
      <w:pPr>
        <w:spacing w:line="360" w:lineRule="atLeast"/>
        <w:ind w:firstLine="723"/>
        <w:jc w:val="center"/>
        <w:rPr>
          <w:rFonts w:ascii="仿宋_GB2312" w:eastAsia="仿宋_GB2312" w:hAnsi="仿宋"/>
          <w:b/>
          <w:sz w:val="36"/>
        </w:rPr>
      </w:pPr>
      <w:r>
        <w:rPr>
          <w:rFonts w:ascii="仿宋_GB2312" w:eastAsia="仿宋_GB2312" w:hAnsi="仿宋" w:hint="eastAsia"/>
          <w:b/>
          <w:sz w:val="36"/>
        </w:rPr>
        <w:t>近三年类似产品销售业绩表</w:t>
      </w:r>
    </w:p>
    <w:p w:rsidR="00721EB0" w:rsidRDefault="00557DFA">
      <w:pPr>
        <w:spacing w:line="360" w:lineRule="atLeast"/>
        <w:ind w:firstLine="560"/>
        <w:rPr>
          <w:rFonts w:ascii="仿宋_GB2312" w:eastAsia="仿宋_GB2312" w:hAnsi="仿宋"/>
          <w:sz w:val="28"/>
        </w:rPr>
      </w:pPr>
      <w:r>
        <w:rPr>
          <w:rFonts w:ascii="仿宋_GB2312" w:eastAsia="仿宋_GB2312" w:hAnsi="仿宋" w:hint="eastAsia"/>
          <w:sz w:val="28"/>
        </w:rPr>
        <w:t>项目编号：</w:t>
      </w:r>
      <w:r>
        <w:rPr>
          <w:rFonts w:ascii="仿宋_GB2312" w:eastAsia="仿宋_GB2312" w:hAnsi="仿宋" w:cs="Arial" w:hint="eastAsia"/>
          <w:sz w:val="28"/>
          <w:szCs w:val="28"/>
        </w:rPr>
        <w:t>2041xzjk017</w:t>
      </w:r>
      <w:r>
        <w:rPr>
          <w:rFonts w:ascii="仿宋_GB2312" w:eastAsia="仿宋_GB2312" w:hAnsi="仿宋" w:hint="eastAsia"/>
          <w:sz w:val="28"/>
        </w:rPr>
        <w:t>年     月    日</w:t>
      </w:r>
    </w:p>
    <w:tbl>
      <w:tblPr>
        <w:tblW w:w="0" w:type="auto"/>
        <w:jc w:val="center"/>
        <w:tblLayout w:type="fixed"/>
        <w:tblLook w:val="04A0" w:firstRow="1" w:lastRow="0" w:firstColumn="1" w:lastColumn="0" w:noHBand="0" w:noVBand="1"/>
      </w:tblPr>
      <w:tblGrid>
        <w:gridCol w:w="2838"/>
        <w:gridCol w:w="3510"/>
        <w:gridCol w:w="3495"/>
        <w:gridCol w:w="1497"/>
        <w:gridCol w:w="2700"/>
      </w:tblGrid>
      <w:tr w:rsidR="00721EB0">
        <w:trPr>
          <w:trHeight w:val="528"/>
          <w:jc w:val="center"/>
        </w:trPr>
        <w:tc>
          <w:tcPr>
            <w:tcW w:w="2838" w:type="dxa"/>
            <w:tcBorders>
              <w:top w:val="single" w:sz="6" w:space="0" w:color="auto"/>
              <w:left w:val="single" w:sz="6" w:space="0" w:color="auto"/>
              <w:bottom w:val="single" w:sz="6" w:space="0" w:color="auto"/>
              <w:right w:val="single" w:sz="6" w:space="0" w:color="auto"/>
            </w:tcBorders>
            <w:vAlign w:val="center"/>
          </w:tcPr>
          <w:p w:rsidR="00721EB0" w:rsidRDefault="00557DFA">
            <w:pPr>
              <w:jc w:val="center"/>
              <w:rPr>
                <w:rFonts w:ascii="仿宋_GB2312" w:eastAsia="仿宋_GB2312" w:hAnsi="仿宋"/>
                <w:sz w:val="28"/>
              </w:rPr>
            </w:pPr>
            <w:r>
              <w:rPr>
                <w:rFonts w:ascii="仿宋_GB2312" w:eastAsia="仿宋_GB2312" w:hAnsi="仿宋" w:hint="eastAsia"/>
                <w:sz w:val="28"/>
              </w:rPr>
              <w:t>地区</w:t>
            </w:r>
          </w:p>
        </w:tc>
        <w:tc>
          <w:tcPr>
            <w:tcW w:w="3510" w:type="dxa"/>
            <w:tcBorders>
              <w:top w:val="single" w:sz="6" w:space="0" w:color="auto"/>
              <w:left w:val="single" w:sz="6" w:space="0" w:color="auto"/>
              <w:bottom w:val="single" w:sz="6" w:space="0" w:color="auto"/>
              <w:right w:val="single" w:sz="6" w:space="0" w:color="auto"/>
            </w:tcBorders>
            <w:vAlign w:val="center"/>
          </w:tcPr>
          <w:p w:rsidR="00721EB0" w:rsidRDefault="00557DFA">
            <w:pPr>
              <w:jc w:val="center"/>
              <w:rPr>
                <w:rFonts w:ascii="仿宋_GB2312" w:eastAsia="仿宋_GB2312" w:hAnsi="仿宋"/>
                <w:sz w:val="28"/>
              </w:rPr>
            </w:pPr>
            <w:r>
              <w:rPr>
                <w:rFonts w:ascii="仿宋_GB2312" w:eastAsia="仿宋_GB2312" w:hAnsi="仿宋" w:hint="eastAsia"/>
                <w:sz w:val="28"/>
              </w:rPr>
              <w:t>项目名称</w:t>
            </w:r>
          </w:p>
        </w:tc>
        <w:tc>
          <w:tcPr>
            <w:tcW w:w="3495" w:type="dxa"/>
            <w:tcBorders>
              <w:top w:val="single" w:sz="6" w:space="0" w:color="auto"/>
              <w:left w:val="single" w:sz="6" w:space="0" w:color="auto"/>
              <w:bottom w:val="single" w:sz="6" w:space="0" w:color="auto"/>
              <w:right w:val="single" w:sz="6" w:space="0" w:color="auto"/>
            </w:tcBorders>
            <w:vAlign w:val="center"/>
          </w:tcPr>
          <w:p w:rsidR="00721EB0" w:rsidRDefault="00557DFA">
            <w:pPr>
              <w:jc w:val="center"/>
              <w:rPr>
                <w:rFonts w:ascii="仿宋_GB2312" w:eastAsia="仿宋_GB2312" w:hAnsi="仿宋"/>
                <w:sz w:val="28"/>
              </w:rPr>
            </w:pPr>
            <w:r>
              <w:rPr>
                <w:rFonts w:ascii="仿宋_GB2312" w:eastAsia="仿宋_GB2312" w:hAnsi="仿宋" w:hint="eastAsia"/>
                <w:sz w:val="28"/>
              </w:rPr>
              <w:t>中标内容</w:t>
            </w:r>
          </w:p>
        </w:tc>
        <w:tc>
          <w:tcPr>
            <w:tcW w:w="1497" w:type="dxa"/>
            <w:tcBorders>
              <w:top w:val="single" w:sz="6" w:space="0" w:color="auto"/>
              <w:left w:val="single" w:sz="6" w:space="0" w:color="auto"/>
              <w:bottom w:val="single" w:sz="6" w:space="0" w:color="auto"/>
              <w:right w:val="single" w:sz="6" w:space="0" w:color="auto"/>
            </w:tcBorders>
            <w:vAlign w:val="center"/>
          </w:tcPr>
          <w:p w:rsidR="00721EB0" w:rsidRDefault="00557DFA">
            <w:pPr>
              <w:jc w:val="center"/>
              <w:rPr>
                <w:rFonts w:ascii="仿宋_GB2312" w:eastAsia="仿宋_GB2312" w:hAnsi="仿宋"/>
                <w:sz w:val="28"/>
              </w:rPr>
            </w:pPr>
            <w:r>
              <w:rPr>
                <w:rFonts w:ascii="仿宋_GB2312" w:eastAsia="仿宋_GB2312" w:hAnsi="仿宋" w:hint="eastAsia"/>
                <w:sz w:val="28"/>
              </w:rPr>
              <w:t>数量</w:t>
            </w:r>
          </w:p>
        </w:tc>
        <w:tc>
          <w:tcPr>
            <w:tcW w:w="2700" w:type="dxa"/>
            <w:tcBorders>
              <w:top w:val="single" w:sz="6" w:space="0" w:color="auto"/>
              <w:left w:val="single" w:sz="6" w:space="0" w:color="auto"/>
              <w:bottom w:val="single" w:sz="6" w:space="0" w:color="auto"/>
              <w:right w:val="single" w:sz="6" w:space="0" w:color="auto"/>
            </w:tcBorders>
            <w:vAlign w:val="center"/>
          </w:tcPr>
          <w:p w:rsidR="00721EB0" w:rsidRDefault="00557DFA">
            <w:pPr>
              <w:jc w:val="center"/>
              <w:rPr>
                <w:rFonts w:ascii="仿宋_GB2312" w:eastAsia="仿宋_GB2312" w:hAnsi="仿宋"/>
                <w:sz w:val="28"/>
              </w:rPr>
            </w:pPr>
            <w:r>
              <w:rPr>
                <w:rFonts w:ascii="仿宋_GB2312" w:eastAsia="仿宋_GB2312" w:hAnsi="仿宋" w:hint="eastAsia"/>
                <w:sz w:val="28"/>
              </w:rPr>
              <w:t>备 注</w:t>
            </w:r>
          </w:p>
        </w:tc>
      </w:tr>
      <w:tr w:rsidR="00721EB0">
        <w:trPr>
          <w:trHeight w:val="528"/>
          <w:jc w:val="center"/>
        </w:trPr>
        <w:tc>
          <w:tcPr>
            <w:tcW w:w="2838" w:type="dxa"/>
            <w:tcBorders>
              <w:top w:val="single" w:sz="6" w:space="0" w:color="auto"/>
              <w:left w:val="single" w:sz="6" w:space="0" w:color="auto"/>
              <w:bottom w:val="single" w:sz="6" w:space="0" w:color="auto"/>
              <w:right w:val="single" w:sz="6" w:space="0" w:color="auto"/>
            </w:tcBorders>
            <w:vAlign w:val="center"/>
          </w:tcPr>
          <w:p w:rsidR="00721EB0" w:rsidRDefault="00721EB0">
            <w:pPr>
              <w:ind w:firstLine="420"/>
              <w:jc w:val="center"/>
              <w:rPr>
                <w:rFonts w:ascii="仿宋_GB2312" w:eastAsia="仿宋_GB2312" w:hAnsi="仿宋"/>
              </w:rPr>
            </w:pPr>
          </w:p>
        </w:tc>
        <w:tc>
          <w:tcPr>
            <w:tcW w:w="3510" w:type="dxa"/>
            <w:tcBorders>
              <w:top w:val="single" w:sz="6" w:space="0" w:color="auto"/>
              <w:left w:val="single" w:sz="6" w:space="0" w:color="auto"/>
              <w:bottom w:val="single" w:sz="6" w:space="0" w:color="auto"/>
              <w:right w:val="single" w:sz="6" w:space="0" w:color="auto"/>
            </w:tcBorders>
            <w:vAlign w:val="center"/>
          </w:tcPr>
          <w:p w:rsidR="00721EB0" w:rsidRDefault="00721EB0">
            <w:pPr>
              <w:ind w:firstLine="420"/>
              <w:jc w:val="center"/>
              <w:rPr>
                <w:rFonts w:ascii="仿宋_GB2312" w:eastAsia="仿宋_GB2312" w:hAnsi="仿宋"/>
              </w:rPr>
            </w:pPr>
          </w:p>
        </w:tc>
        <w:tc>
          <w:tcPr>
            <w:tcW w:w="3495" w:type="dxa"/>
            <w:tcBorders>
              <w:top w:val="single" w:sz="6" w:space="0" w:color="auto"/>
              <w:left w:val="single" w:sz="6" w:space="0" w:color="auto"/>
              <w:bottom w:val="single" w:sz="6" w:space="0" w:color="auto"/>
              <w:right w:val="single" w:sz="6" w:space="0" w:color="auto"/>
            </w:tcBorders>
            <w:vAlign w:val="center"/>
          </w:tcPr>
          <w:p w:rsidR="00721EB0" w:rsidRDefault="00721EB0">
            <w:pPr>
              <w:ind w:firstLine="420"/>
              <w:jc w:val="center"/>
              <w:rPr>
                <w:rFonts w:ascii="仿宋_GB2312" w:eastAsia="仿宋_GB2312" w:hAnsi="仿宋"/>
              </w:rPr>
            </w:pPr>
          </w:p>
        </w:tc>
        <w:tc>
          <w:tcPr>
            <w:tcW w:w="1497" w:type="dxa"/>
            <w:tcBorders>
              <w:top w:val="single" w:sz="6" w:space="0" w:color="auto"/>
              <w:left w:val="single" w:sz="6" w:space="0" w:color="auto"/>
              <w:bottom w:val="single" w:sz="6" w:space="0" w:color="auto"/>
              <w:right w:val="single" w:sz="6" w:space="0" w:color="auto"/>
            </w:tcBorders>
            <w:vAlign w:val="center"/>
          </w:tcPr>
          <w:p w:rsidR="00721EB0" w:rsidRDefault="00721EB0">
            <w:pPr>
              <w:ind w:firstLine="420"/>
              <w:jc w:val="center"/>
              <w:rPr>
                <w:rFonts w:ascii="仿宋_GB2312" w:eastAsia="仿宋_GB2312" w:hAnsi="仿宋"/>
              </w:rPr>
            </w:pPr>
          </w:p>
        </w:tc>
        <w:tc>
          <w:tcPr>
            <w:tcW w:w="2700" w:type="dxa"/>
            <w:tcBorders>
              <w:top w:val="single" w:sz="6" w:space="0" w:color="auto"/>
              <w:left w:val="single" w:sz="6" w:space="0" w:color="auto"/>
              <w:bottom w:val="single" w:sz="6" w:space="0" w:color="auto"/>
              <w:right w:val="single" w:sz="6" w:space="0" w:color="auto"/>
            </w:tcBorders>
            <w:vAlign w:val="center"/>
          </w:tcPr>
          <w:p w:rsidR="00721EB0" w:rsidRDefault="00721EB0">
            <w:pPr>
              <w:ind w:firstLine="420"/>
              <w:jc w:val="center"/>
              <w:rPr>
                <w:rFonts w:ascii="仿宋_GB2312" w:eastAsia="仿宋_GB2312" w:hAnsi="仿宋"/>
              </w:rPr>
            </w:pPr>
          </w:p>
        </w:tc>
      </w:tr>
      <w:tr w:rsidR="00721EB0">
        <w:trPr>
          <w:trHeight w:val="528"/>
          <w:jc w:val="center"/>
        </w:trPr>
        <w:tc>
          <w:tcPr>
            <w:tcW w:w="2838" w:type="dxa"/>
            <w:tcBorders>
              <w:top w:val="single" w:sz="6" w:space="0" w:color="auto"/>
              <w:left w:val="single" w:sz="6" w:space="0" w:color="auto"/>
              <w:bottom w:val="single" w:sz="6" w:space="0" w:color="auto"/>
              <w:right w:val="single" w:sz="6" w:space="0" w:color="auto"/>
            </w:tcBorders>
            <w:vAlign w:val="center"/>
          </w:tcPr>
          <w:p w:rsidR="00721EB0" w:rsidRDefault="00721EB0">
            <w:pPr>
              <w:ind w:firstLine="420"/>
              <w:jc w:val="center"/>
              <w:rPr>
                <w:rFonts w:ascii="仿宋_GB2312" w:eastAsia="仿宋_GB2312" w:hAnsi="仿宋"/>
              </w:rPr>
            </w:pPr>
          </w:p>
        </w:tc>
        <w:tc>
          <w:tcPr>
            <w:tcW w:w="3510" w:type="dxa"/>
            <w:tcBorders>
              <w:top w:val="single" w:sz="6" w:space="0" w:color="auto"/>
              <w:left w:val="single" w:sz="6" w:space="0" w:color="auto"/>
              <w:bottom w:val="single" w:sz="6" w:space="0" w:color="auto"/>
              <w:right w:val="single" w:sz="6" w:space="0" w:color="auto"/>
            </w:tcBorders>
            <w:vAlign w:val="center"/>
          </w:tcPr>
          <w:p w:rsidR="00721EB0" w:rsidRDefault="00721EB0">
            <w:pPr>
              <w:ind w:firstLine="420"/>
              <w:jc w:val="center"/>
              <w:rPr>
                <w:rFonts w:ascii="仿宋_GB2312" w:eastAsia="仿宋_GB2312" w:hAnsi="仿宋"/>
              </w:rPr>
            </w:pPr>
          </w:p>
        </w:tc>
        <w:tc>
          <w:tcPr>
            <w:tcW w:w="3495" w:type="dxa"/>
            <w:tcBorders>
              <w:top w:val="single" w:sz="6" w:space="0" w:color="auto"/>
              <w:left w:val="single" w:sz="6" w:space="0" w:color="auto"/>
              <w:bottom w:val="single" w:sz="6" w:space="0" w:color="auto"/>
              <w:right w:val="single" w:sz="6" w:space="0" w:color="auto"/>
            </w:tcBorders>
            <w:vAlign w:val="center"/>
          </w:tcPr>
          <w:p w:rsidR="00721EB0" w:rsidRDefault="00721EB0">
            <w:pPr>
              <w:ind w:firstLine="420"/>
              <w:jc w:val="center"/>
              <w:rPr>
                <w:rFonts w:ascii="仿宋_GB2312" w:eastAsia="仿宋_GB2312" w:hAnsi="仿宋"/>
              </w:rPr>
            </w:pPr>
          </w:p>
        </w:tc>
        <w:tc>
          <w:tcPr>
            <w:tcW w:w="1497" w:type="dxa"/>
            <w:tcBorders>
              <w:top w:val="single" w:sz="6" w:space="0" w:color="auto"/>
              <w:left w:val="single" w:sz="6" w:space="0" w:color="auto"/>
              <w:bottom w:val="single" w:sz="6" w:space="0" w:color="auto"/>
              <w:right w:val="single" w:sz="6" w:space="0" w:color="auto"/>
            </w:tcBorders>
            <w:vAlign w:val="center"/>
          </w:tcPr>
          <w:p w:rsidR="00721EB0" w:rsidRDefault="00721EB0">
            <w:pPr>
              <w:ind w:firstLine="420"/>
              <w:jc w:val="center"/>
              <w:rPr>
                <w:rFonts w:ascii="仿宋_GB2312" w:eastAsia="仿宋_GB2312" w:hAnsi="仿宋"/>
              </w:rPr>
            </w:pPr>
          </w:p>
        </w:tc>
        <w:tc>
          <w:tcPr>
            <w:tcW w:w="2700" w:type="dxa"/>
            <w:tcBorders>
              <w:top w:val="single" w:sz="6" w:space="0" w:color="auto"/>
              <w:left w:val="single" w:sz="6" w:space="0" w:color="auto"/>
              <w:bottom w:val="single" w:sz="6" w:space="0" w:color="auto"/>
              <w:right w:val="single" w:sz="6" w:space="0" w:color="auto"/>
            </w:tcBorders>
            <w:vAlign w:val="center"/>
          </w:tcPr>
          <w:p w:rsidR="00721EB0" w:rsidRDefault="00721EB0">
            <w:pPr>
              <w:ind w:firstLine="420"/>
              <w:jc w:val="center"/>
              <w:rPr>
                <w:rFonts w:ascii="仿宋_GB2312" w:eastAsia="仿宋_GB2312" w:hAnsi="仿宋"/>
              </w:rPr>
            </w:pPr>
          </w:p>
        </w:tc>
      </w:tr>
      <w:tr w:rsidR="00721EB0">
        <w:trPr>
          <w:trHeight w:val="528"/>
          <w:jc w:val="center"/>
        </w:trPr>
        <w:tc>
          <w:tcPr>
            <w:tcW w:w="2838" w:type="dxa"/>
            <w:tcBorders>
              <w:top w:val="single" w:sz="6" w:space="0" w:color="auto"/>
              <w:left w:val="single" w:sz="6" w:space="0" w:color="auto"/>
              <w:bottom w:val="single" w:sz="6" w:space="0" w:color="auto"/>
              <w:right w:val="single" w:sz="6" w:space="0" w:color="auto"/>
            </w:tcBorders>
            <w:vAlign w:val="center"/>
          </w:tcPr>
          <w:p w:rsidR="00721EB0" w:rsidRDefault="00721EB0">
            <w:pPr>
              <w:ind w:firstLine="420"/>
              <w:jc w:val="center"/>
              <w:rPr>
                <w:rFonts w:ascii="仿宋_GB2312" w:eastAsia="仿宋_GB2312" w:hAnsi="仿宋"/>
              </w:rPr>
            </w:pPr>
          </w:p>
        </w:tc>
        <w:tc>
          <w:tcPr>
            <w:tcW w:w="3510" w:type="dxa"/>
            <w:tcBorders>
              <w:top w:val="single" w:sz="6" w:space="0" w:color="auto"/>
              <w:left w:val="single" w:sz="6" w:space="0" w:color="auto"/>
              <w:bottom w:val="single" w:sz="6" w:space="0" w:color="auto"/>
              <w:right w:val="single" w:sz="6" w:space="0" w:color="auto"/>
            </w:tcBorders>
            <w:vAlign w:val="center"/>
          </w:tcPr>
          <w:p w:rsidR="00721EB0" w:rsidRDefault="00721EB0">
            <w:pPr>
              <w:ind w:firstLine="420"/>
              <w:jc w:val="center"/>
              <w:rPr>
                <w:rFonts w:ascii="仿宋_GB2312" w:eastAsia="仿宋_GB2312" w:hAnsi="仿宋"/>
              </w:rPr>
            </w:pPr>
          </w:p>
        </w:tc>
        <w:tc>
          <w:tcPr>
            <w:tcW w:w="3495" w:type="dxa"/>
            <w:tcBorders>
              <w:top w:val="single" w:sz="6" w:space="0" w:color="auto"/>
              <w:left w:val="single" w:sz="6" w:space="0" w:color="auto"/>
              <w:bottom w:val="single" w:sz="6" w:space="0" w:color="auto"/>
              <w:right w:val="single" w:sz="6" w:space="0" w:color="auto"/>
            </w:tcBorders>
            <w:vAlign w:val="center"/>
          </w:tcPr>
          <w:p w:rsidR="00721EB0" w:rsidRDefault="00721EB0">
            <w:pPr>
              <w:ind w:firstLine="420"/>
              <w:jc w:val="center"/>
              <w:rPr>
                <w:rFonts w:ascii="仿宋_GB2312" w:eastAsia="仿宋_GB2312" w:hAnsi="仿宋"/>
              </w:rPr>
            </w:pPr>
          </w:p>
        </w:tc>
        <w:tc>
          <w:tcPr>
            <w:tcW w:w="1497" w:type="dxa"/>
            <w:tcBorders>
              <w:top w:val="single" w:sz="6" w:space="0" w:color="auto"/>
              <w:left w:val="single" w:sz="6" w:space="0" w:color="auto"/>
              <w:bottom w:val="single" w:sz="6" w:space="0" w:color="auto"/>
              <w:right w:val="single" w:sz="6" w:space="0" w:color="auto"/>
            </w:tcBorders>
            <w:vAlign w:val="center"/>
          </w:tcPr>
          <w:p w:rsidR="00721EB0" w:rsidRDefault="00721EB0">
            <w:pPr>
              <w:ind w:firstLine="420"/>
              <w:jc w:val="center"/>
              <w:rPr>
                <w:rFonts w:ascii="仿宋_GB2312" w:eastAsia="仿宋_GB2312" w:hAnsi="仿宋"/>
              </w:rPr>
            </w:pPr>
          </w:p>
        </w:tc>
        <w:tc>
          <w:tcPr>
            <w:tcW w:w="2700" w:type="dxa"/>
            <w:tcBorders>
              <w:top w:val="single" w:sz="6" w:space="0" w:color="auto"/>
              <w:left w:val="single" w:sz="6" w:space="0" w:color="auto"/>
              <w:bottom w:val="single" w:sz="6" w:space="0" w:color="auto"/>
              <w:right w:val="single" w:sz="6" w:space="0" w:color="auto"/>
            </w:tcBorders>
            <w:vAlign w:val="center"/>
          </w:tcPr>
          <w:p w:rsidR="00721EB0" w:rsidRDefault="00721EB0">
            <w:pPr>
              <w:ind w:firstLine="420"/>
              <w:jc w:val="center"/>
              <w:rPr>
                <w:rFonts w:ascii="仿宋_GB2312" w:eastAsia="仿宋_GB2312" w:hAnsi="仿宋"/>
              </w:rPr>
            </w:pPr>
          </w:p>
        </w:tc>
      </w:tr>
      <w:tr w:rsidR="00721EB0">
        <w:trPr>
          <w:trHeight w:val="528"/>
          <w:jc w:val="center"/>
        </w:trPr>
        <w:tc>
          <w:tcPr>
            <w:tcW w:w="2838" w:type="dxa"/>
            <w:tcBorders>
              <w:top w:val="single" w:sz="6" w:space="0" w:color="auto"/>
              <w:left w:val="single" w:sz="6" w:space="0" w:color="auto"/>
              <w:bottom w:val="single" w:sz="6" w:space="0" w:color="auto"/>
              <w:right w:val="single" w:sz="6" w:space="0" w:color="auto"/>
            </w:tcBorders>
            <w:vAlign w:val="center"/>
          </w:tcPr>
          <w:p w:rsidR="00721EB0" w:rsidRDefault="00721EB0">
            <w:pPr>
              <w:ind w:firstLine="420"/>
              <w:jc w:val="center"/>
              <w:rPr>
                <w:rFonts w:ascii="仿宋_GB2312" w:eastAsia="仿宋_GB2312" w:hAnsi="仿宋"/>
              </w:rPr>
            </w:pPr>
          </w:p>
        </w:tc>
        <w:tc>
          <w:tcPr>
            <w:tcW w:w="3510" w:type="dxa"/>
            <w:tcBorders>
              <w:top w:val="single" w:sz="6" w:space="0" w:color="auto"/>
              <w:left w:val="single" w:sz="6" w:space="0" w:color="auto"/>
              <w:bottom w:val="single" w:sz="6" w:space="0" w:color="auto"/>
              <w:right w:val="single" w:sz="6" w:space="0" w:color="auto"/>
            </w:tcBorders>
            <w:vAlign w:val="center"/>
          </w:tcPr>
          <w:p w:rsidR="00721EB0" w:rsidRDefault="00721EB0">
            <w:pPr>
              <w:ind w:firstLine="420"/>
              <w:jc w:val="center"/>
              <w:rPr>
                <w:rFonts w:ascii="仿宋_GB2312" w:eastAsia="仿宋_GB2312" w:hAnsi="仿宋"/>
              </w:rPr>
            </w:pPr>
          </w:p>
        </w:tc>
        <w:tc>
          <w:tcPr>
            <w:tcW w:w="3495" w:type="dxa"/>
            <w:tcBorders>
              <w:top w:val="single" w:sz="6" w:space="0" w:color="auto"/>
              <w:left w:val="single" w:sz="6" w:space="0" w:color="auto"/>
              <w:bottom w:val="single" w:sz="6" w:space="0" w:color="auto"/>
              <w:right w:val="single" w:sz="6" w:space="0" w:color="auto"/>
            </w:tcBorders>
            <w:vAlign w:val="center"/>
          </w:tcPr>
          <w:p w:rsidR="00721EB0" w:rsidRDefault="00721EB0">
            <w:pPr>
              <w:ind w:firstLine="420"/>
              <w:jc w:val="center"/>
              <w:rPr>
                <w:rFonts w:ascii="仿宋_GB2312" w:eastAsia="仿宋_GB2312" w:hAnsi="仿宋"/>
              </w:rPr>
            </w:pPr>
          </w:p>
        </w:tc>
        <w:tc>
          <w:tcPr>
            <w:tcW w:w="1497" w:type="dxa"/>
            <w:tcBorders>
              <w:top w:val="single" w:sz="6" w:space="0" w:color="auto"/>
              <w:left w:val="single" w:sz="6" w:space="0" w:color="auto"/>
              <w:bottom w:val="single" w:sz="6" w:space="0" w:color="auto"/>
              <w:right w:val="single" w:sz="6" w:space="0" w:color="auto"/>
            </w:tcBorders>
            <w:vAlign w:val="center"/>
          </w:tcPr>
          <w:p w:rsidR="00721EB0" w:rsidRDefault="00721EB0">
            <w:pPr>
              <w:ind w:firstLine="420"/>
              <w:jc w:val="center"/>
              <w:rPr>
                <w:rFonts w:ascii="仿宋_GB2312" w:eastAsia="仿宋_GB2312" w:hAnsi="仿宋"/>
              </w:rPr>
            </w:pPr>
          </w:p>
        </w:tc>
        <w:tc>
          <w:tcPr>
            <w:tcW w:w="2700" w:type="dxa"/>
            <w:tcBorders>
              <w:top w:val="single" w:sz="6" w:space="0" w:color="auto"/>
              <w:left w:val="single" w:sz="6" w:space="0" w:color="auto"/>
              <w:bottom w:val="single" w:sz="6" w:space="0" w:color="auto"/>
              <w:right w:val="single" w:sz="6" w:space="0" w:color="auto"/>
            </w:tcBorders>
            <w:vAlign w:val="center"/>
          </w:tcPr>
          <w:p w:rsidR="00721EB0" w:rsidRDefault="00721EB0">
            <w:pPr>
              <w:ind w:firstLine="420"/>
              <w:jc w:val="center"/>
              <w:rPr>
                <w:rFonts w:ascii="仿宋_GB2312" w:eastAsia="仿宋_GB2312" w:hAnsi="仿宋"/>
              </w:rPr>
            </w:pPr>
          </w:p>
        </w:tc>
      </w:tr>
      <w:tr w:rsidR="00721EB0">
        <w:trPr>
          <w:trHeight w:val="528"/>
          <w:jc w:val="center"/>
        </w:trPr>
        <w:tc>
          <w:tcPr>
            <w:tcW w:w="2838" w:type="dxa"/>
            <w:tcBorders>
              <w:top w:val="single" w:sz="6" w:space="0" w:color="auto"/>
              <w:left w:val="single" w:sz="6" w:space="0" w:color="auto"/>
              <w:bottom w:val="single" w:sz="6" w:space="0" w:color="auto"/>
              <w:right w:val="single" w:sz="6" w:space="0" w:color="auto"/>
            </w:tcBorders>
            <w:vAlign w:val="center"/>
          </w:tcPr>
          <w:p w:rsidR="00721EB0" w:rsidRDefault="00721EB0">
            <w:pPr>
              <w:ind w:firstLine="420"/>
              <w:jc w:val="center"/>
              <w:rPr>
                <w:rFonts w:ascii="仿宋_GB2312" w:eastAsia="仿宋_GB2312" w:hAnsi="仿宋"/>
              </w:rPr>
            </w:pPr>
          </w:p>
        </w:tc>
        <w:tc>
          <w:tcPr>
            <w:tcW w:w="3510" w:type="dxa"/>
            <w:tcBorders>
              <w:top w:val="single" w:sz="6" w:space="0" w:color="auto"/>
              <w:left w:val="single" w:sz="6" w:space="0" w:color="auto"/>
              <w:bottom w:val="single" w:sz="6" w:space="0" w:color="auto"/>
              <w:right w:val="single" w:sz="6" w:space="0" w:color="auto"/>
            </w:tcBorders>
            <w:vAlign w:val="center"/>
          </w:tcPr>
          <w:p w:rsidR="00721EB0" w:rsidRDefault="00721EB0">
            <w:pPr>
              <w:ind w:firstLine="420"/>
              <w:jc w:val="center"/>
              <w:rPr>
                <w:rFonts w:ascii="仿宋_GB2312" w:eastAsia="仿宋_GB2312" w:hAnsi="仿宋"/>
              </w:rPr>
            </w:pPr>
          </w:p>
        </w:tc>
        <w:tc>
          <w:tcPr>
            <w:tcW w:w="3495" w:type="dxa"/>
            <w:tcBorders>
              <w:top w:val="single" w:sz="6" w:space="0" w:color="auto"/>
              <w:left w:val="single" w:sz="6" w:space="0" w:color="auto"/>
              <w:bottom w:val="single" w:sz="6" w:space="0" w:color="auto"/>
              <w:right w:val="single" w:sz="6" w:space="0" w:color="auto"/>
            </w:tcBorders>
            <w:vAlign w:val="center"/>
          </w:tcPr>
          <w:p w:rsidR="00721EB0" w:rsidRDefault="00721EB0">
            <w:pPr>
              <w:ind w:firstLine="420"/>
              <w:jc w:val="center"/>
              <w:rPr>
                <w:rFonts w:ascii="仿宋_GB2312" w:eastAsia="仿宋_GB2312" w:hAnsi="仿宋"/>
              </w:rPr>
            </w:pPr>
          </w:p>
        </w:tc>
        <w:tc>
          <w:tcPr>
            <w:tcW w:w="1497" w:type="dxa"/>
            <w:tcBorders>
              <w:top w:val="single" w:sz="6" w:space="0" w:color="auto"/>
              <w:left w:val="single" w:sz="6" w:space="0" w:color="auto"/>
              <w:bottom w:val="single" w:sz="6" w:space="0" w:color="auto"/>
              <w:right w:val="single" w:sz="6" w:space="0" w:color="auto"/>
            </w:tcBorders>
            <w:vAlign w:val="center"/>
          </w:tcPr>
          <w:p w:rsidR="00721EB0" w:rsidRDefault="00721EB0">
            <w:pPr>
              <w:ind w:firstLine="420"/>
              <w:jc w:val="center"/>
              <w:rPr>
                <w:rFonts w:ascii="仿宋_GB2312" w:eastAsia="仿宋_GB2312" w:hAnsi="仿宋"/>
              </w:rPr>
            </w:pPr>
          </w:p>
        </w:tc>
        <w:tc>
          <w:tcPr>
            <w:tcW w:w="2700" w:type="dxa"/>
            <w:tcBorders>
              <w:top w:val="single" w:sz="6" w:space="0" w:color="auto"/>
              <w:left w:val="single" w:sz="6" w:space="0" w:color="auto"/>
              <w:bottom w:val="single" w:sz="6" w:space="0" w:color="auto"/>
              <w:right w:val="single" w:sz="6" w:space="0" w:color="auto"/>
            </w:tcBorders>
            <w:vAlign w:val="center"/>
          </w:tcPr>
          <w:p w:rsidR="00721EB0" w:rsidRDefault="00721EB0">
            <w:pPr>
              <w:ind w:firstLine="420"/>
              <w:jc w:val="center"/>
              <w:rPr>
                <w:rFonts w:ascii="仿宋_GB2312" w:eastAsia="仿宋_GB2312" w:hAnsi="仿宋"/>
              </w:rPr>
            </w:pPr>
          </w:p>
        </w:tc>
      </w:tr>
      <w:tr w:rsidR="00721EB0">
        <w:trPr>
          <w:trHeight w:val="528"/>
          <w:jc w:val="center"/>
        </w:trPr>
        <w:tc>
          <w:tcPr>
            <w:tcW w:w="2838" w:type="dxa"/>
            <w:tcBorders>
              <w:top w:val="single" w:sz="6" w:space="0" w:color="auto"/>
              <w:left w:val="single" w:sz="6" w:space="0" w:color="auto"/>
              <w:bottom w:val="single" w:sz="6" w:space="0" w:color="auto"/>
              <w:right w:val="single" w:sz="6" w:space="0" w:color="auto"/>
            </w:tcBorders>
            <w:vAlign w:val="center"/>
          </w:tcPr>
          <w:p w:rsidR="00721EB0" w:rsidRDefault="00721EB0">
            <w:pPr>
              <w:ind w:firstLine="420"/>
              <w:jc w:val="center"/>
              <w:rPr>
                <w:rFonts w:ascii="仿宋_GB2312" w:eastAsia="仿宋_GB2312" w:hAnsi="仿宋"/>
              </w:rPr>
            </w:pPr>
          </w:p>
        </w:tc>
        <w:tc>
          <w:tcPr>
            <w:tcW w:w="3510" w:type="dxa"/>
            <w:tcBorders>
              <w:top w:val="single" w:sz="6" w:space="0" w:color="auto"/>
              <w:left w:val="single" w:sz="6" w:space="0" w:color="auto"/>
              <w:bottom w:val="single" w:sz="6" w:space="0" w:color="auto"/>
              <w:right w:val="single" w:sz="6" w:space="0" w:color="auto"/>
            </w:tcBorders>
            <w:vAlign w:val="center"/>
          </w:tcPr>
          <w:p w:rsidR="00721EB0" w:rsidRDefault="00721EB0">
            <w:pPr>
              <w:ind w:firstLine="420"/>
              <w:jc w:val="center"/>
              <w:rPr>
                <w:rFonts w:ascii="仿宋_GB2312" w:eastAsia="仿宋_GB2312" w:hAnsi="仿宋"/>
              </w:rPr>
            </w:pPr>
          </w:p>
        </w:tc>
        <w:tc>
          <w:tcPr>
            <w:tcW w:w="3495" w:type="dxa"/>
            <w:tcBorders>
              <w:top w:val="single" w:sz="6" w:space="0" w:color="auto"/>
              <w:left w:val="single" w:sz="6" w:space="0" w:color="auto"/>
              <w:bottom w:val="single" w:sz="6" w:space="0" w:color="auto"/>
              <w:right w:val="single" w:sz="6" w:space="0" w:color="auto"/>
            </w:tcBorders>
            <w:vAlign w:val="center"/>
          </w:tcPr>
          <w:p w:rsidR="00721EB0" w:rsidRDefault="00721EB0">
            <w:pPr>
              <w:ind w:firstLine="420"/>
              <w:jc w:val="center"/>
              <w:rPr>
                <w:rFonts w:ascii="仿宋_GB2312" w:eastAsia="仿宋_GB2312" w:hAnsi="仿宋"/>
              </w:rPr>
            </w:pPr>
          </w:p>
        </w:tc>
        <w:tc>
          <w:tcPr>
            <w:tcW w:w="1497" w:type="dxa"/>
            <w:tcBorders>
              <w:top w:val="single" w:sz="6" w:space="0" w:color="auto"/>
              <w:left w:val="single" w:sz="6" w:space="0" w:color="auto"/>
              <w:bottom w:val="single" w:sz="6" w:space="0" w:color="auto"/>
              <w:right w:val="single" w:sz="6" w:space="0" w:color="auto"/>
            </w:tcBorders>
            <w:vAlign w:val="center"/>
          </w:tcPr>
          <w:p w:rsidR="00721EB0" w:rsidRDefault="00721EB0">
            <w:pPr>
              <w:ind w:firstLine="420"/>
              <w:jc w:val="center"/>
              <w:rPr>
                <w:rFonts w:ascii="仿宋_GB2312" w:eastAsia="仿宋_GB2312" w:hAnsi="仿宋"/>
              </w:rPr>
            </w:pPr>
          </w:p>
        </w:tc>
        <w:tc>
          <w:tcPr>
            <w:tcW w:w="2700" w:type="dxa"/>
            <w:tcBorders>
              <w:top w:val="single" w:sz="6" w:space="0" w:color="auto"/>
              <w:left w:val="single" w:sz="6" w:space="0" w:color="auto"/>
              <w:bottom w:val="single" w:sz="6" w:space="0" w:color="auto"/>
              <w:right w:val="single" w:sz="6" w:space="0" w:color="auto"/>
            </w:tcBorders>
            <w:vAlign w:val="center"/>
          </w:tcPr>
          <w:p w:rsidR="00721EB0" w:rsidRDefault="00721EB0">
            <w:pPr>
              <w:ind w:firstLine="420"/>
              <w:jc w:val="center"/>
              <w:rPr>
                <w:rFonts w:ascii="仿宋_GB2312" w:eastAsia="仿宋_GB2312" w:hAnsi="仿宋"/>
              </w:rPr>
            </w:pPr>
          </w:p>
        </w:tc>
      </w:tr>
      <w:tr w:rsidR="00721EB0">
        <w:trPr>
          <w:trHeight w:val="528"/>
          <w:jc w:val="center"/>
        </w:trPr>
        <w:tc>
          <w:tcPr>
            <w:tcW w:w="2838" w:type="dxa"/>
            <w:tcBorders>
              <w:top w:val="single" w:sz="6" w:space="0" w:color="auto"/>
              <w:left w:val="single" w:sz="6" w:space="0" w:color="auto"/>
              <w:bottom w:val="single" w:sz="6" w:space="0" w:color="auto"/>
              <w:right w:val="single" w:sz="6" w:space="0" w:color="auto"/>
            </w:tcBorders>
            <w:vAlign w:val="center"/>
          </w:tcPr>
          <w:p w:rsidR="00721EB0" w:rsidRDefault="00721EB0">
            <w:pPr>
              <w:ind w:firstLine="420"/>
              <w:jc w:val="center"/>
              <w:rPr>
                <w:rFonts w:ascii="仿宋_GB2312" w:eastAsia="仿宋_GB2312" w:hAnsi="仿宋"/>
              </w:rPr>
            </w:pPr>
          </w:p>
        </w:tc>
        <w:tc>
          <w:tcPr>
            <w:tcW w:w="3510" w:type="dxa"/>
            <w:tcBorders>
              <w:top w:val="single" w:sz="6" w:space="0" w:color="auto"/>
              <w:left w:val="single" w:sz="6" w:space="0" w:color="auto"/>
              <w:bottom w:val="single" w:sz="6" w:space="0" w:color="auto"/>
              <w:right w:val="single" w:sz="6" w:space="0" w:color="auto"/>
            </w:tcBorders>
            <w:vAlign w:val="center"/>
          </w:tcPr>
          <w:p w:rsidR="00721EB0" w:rsidRDefault="00721EB0">
            <w:pPr>
              <w:ind w:firstLine="420"/>
              <w:jc w:val="center"/>
              <w:rPr>
                <w:rFonts w:ascii="仿宋_GB2312" w:eastAsia="仿宋_GB2312" w:hAnsi="仿宋"/>
              </w:rPr>
            </w:pPr>
          </w:p>
        </w:tc>
        <w:tc>
          <w:tcPr>
            <w:tcW w:w="3495" w:type="dxa"/>
            <w:tcBorders>
              <w:top w:val="single" w:sz="6" w:space="0" w:color="auto"/>
              <w:left w:val="single" w:sz="6" w:space="0" w:color="auto"/>
              <w:bottom w:val="single" w:sz="6" w:space="0" w:color="auto"/>
              <w:right w:val="single" w:sz="6" w:space="0" w:color="auto"/>
            </w:tcBorders>
            <w:vAlign w:val="center"/>
          </w:tcPr>
          <w:p w:rsidR="00721EB0" w:rsidRDefault="00721EB0">
            <w:pPr>
              <w:ind w:firstLine="420"/>
              <w:jc w:val="center"/>
              <w:rPr>
                <w:rFonts w:ascii="仿宋_GB2312" w:eastAsia="仿宋_GB2312" w:hAnsi="仿宋"/>
              </w:rPr>
            </w:pPr>
          </w:p>
        </w:tc>
        <w:tc>
          <w:tcPr>
            <w:tcW w:w="1497" w:type="dxa"/>
            <w:tcBorders>
              <w:top w:val="single" w:sz="6" w:space="0" w:color="auto"/>
              <w:left w:val="single" w:sz="6" w:space="0" w:color="auto"/>
              <w:bottom w:val="single" w:sz="6" w:space="0" w:color="auto"/>
              <w:right w:val="single" w:sz="6" w:space="0" w:color="auto"/>
            </w:tcBorders>
            <w:vAlign w:val="center"/>
          </w:tcPr>
          <w:p w:rsidR="00721EB0" w:rsidRDefault="00721EB0">
            <w:pPr>
              <w:ind w:firstLine="420"/>
              <w:jc w:val="center"/>
              <w:rPr>
                <w:rFonts w:ascii="仿宋_GB2312" w:eastAsia="仿宋_GB2312" w:hAnsi="仿宋"/>
              </w:rPr>
            </w:pPr>
          </w:p>
        </w:tc>
        <w:tc>
          <w:tcPr>
            <w:tcW w:w="2700" w:type="dxa"/>
            <w:tcBorders>
              <w:top w:val="single" w:sz="6" w:space="0" w:color="auto"/>
              <w:left w:val="single" w:sz="6" w:space="0" w:color="auto"/>
              <w:bottom w:val="single" w:sz="6" w:space="0" w:color="auto"/>
              <w:right w:val="single" w:sz="6" w:space="0" w:color="auto"/>
            </w:tcBorders>
            <w:vAlign w:val="center"/>
          </w:tcPr>
          <w:p w:rsidR="00721EB0" w:rsidRDefault="00721EB0">
            <w:pPr>
              <w:ind w:firstLine="420"/>
              <w:jc w:val="center"/>
              <w:rPr>
                <w:rFonts w:ascii="仿宋_GB2312" w:eastAsia="仿宋_GB2312" w:hAnsi="仿宋"/>
              </w:rPr>
            </w:pPr>
          </w:p>
        </w:tc>
      </w:tr>
      <w:tr w:rsidR="00721EB0">
        <w:trPr>
          <w:trHeight w:val="528"/>
          <w:jc w:val="center"/>
        </w:trPr>
        <w:tc>
          <w:tcPr>
            <w:tcW w:w="2838" w:type="dxa"/>
            <w:tcBorders>
              <w:top w:val="single" w:sz="6" w:space="0" w:color="auto"/>
              <w:left w:val="single" w:sz="6" w:space="0" w:color="auto"/>
              <w:bottom w:val="single" w:sz="6" w:space="0" w:color="auto"/>
              <w:right w:val="single" w:sz="6" w:space="0" w:color="auto"/>
            </w:tcBorders>
            <w:vAlign w:val="center"/>
          </w:tcPr>
          <w:p w:rsidR="00721EB0" w:rsidRDefault="00721EB0">
            <w:pPr>
              <w:ind w:firstLine="420"/>
              <w:jc w:val="center"/>
              <w:rPr>
                <w:rFonts w:ascii="仿宋_GB2312" w:eastAsia="仿宋_GB2312" w:hAnsi="仿宋"/>
              </w:rPr>
            </w:pPr>
          </w:p>
        </w:tc>
        <w:tc>
          <w:tcPr>
            <w:tcW w:w="3510" w:type="dxa"/>
            <w:tcBorders>
              <w:top w:val="single" w:sz="6" w:space="0" w:color="auto"/>
              <w:left w:val="single" w:sz="6" w:space="0" w:color="auto"/>
              <w:bottom w:val="single" w:sz="6" w:space="0" w:color="auto"/>
              <w:right w:val="single" w:sz="6" w:space="0" w:color="auto"/>
            </w:tcBorders>
            <w:vAlign w:val="center"/>
          </w:tcPr>
          <w:p w:rsidR="00721EB0" w:rsidRDefault="00721EB0">
            <w:pPr>
              <w:ind w:firstLine="420"/>
              <w:jc w:val="center"/>
              <w:rPr>
                <w:rFonts w:ascii="仿宋_GB2312" w:eastAsia="仿宋_GB2312" w:hAnsi="仿宋"/>
              </w:rPr>
            </w:pPr>
          </w:p>
        </w:tc>
        <w:tc>
          <w:tcPr>
            <w:tcW w:w="3495" w:type="dxa"/>
            <w:tcBorders>
              <w:top w:val="single" w:sz="6" w:space="0" w:color="auto"/>
              <w:left w:val="single" w:sz="6" w:space="0" w:color="auto"/>
              <w:bottom w:val="single" w:sz="6" w:space="0" w:color="auto"/>
              <w:right w:val="single" w:sz="6" w:space="0" w:color="auto"/>
            </w:tcBorders>
            <w:vAlign w:val="center"/>
          </w:tcPr>
          <w:p w:rsidR="00721EB0" w:rsidRDefault="00721EB0">
            <w:pPr>
              <w:ind w:firstLine="420"/>
              <w:jc w:val="center"/>
              <w:rPr>
                <w:rFonts w:ascii="仿宋_GB2312" w:eastAsia="仿宋_GB2312" w:hAnsi="仿宋"/>
              </w:rPr>
            </w:pPr>
          </w:p>
        </w:tc>
        <w:tc>
          <w:tcPr>
            <w:tcW w:w="1497" w:type="dxa"/>
            <w:tcBorders>
              <w:top w:val="single" w:sz="6" w:space="0" w:color="auto"/>
              <w:left w:val="single" w:sz="6" w:space="0" w:color="auto"/>
              <w:bottom w:val="single" w:sz="6" w:space="0" w:color="auto"/>
              <w:right w:val="single" w:sz="6" w:space="0" w:color="auto"/>
            </w:tcBorders>
            <w:vAlign w:val="center"/>
          </w:tcPr>
          <w:p w:rsidR="00721EB0" w:rsidRDefault="00721EB0">
            <w:pPr>
              <w:ind w:firstLine="420"/>
              <w:jc w:val="center"/>
              <w:rPr>
                <w:rFonts w:ascii="仿宋_GB2312" w:eastAsia="仿宋_GB2312" w:hAnsi="仿宋"/>
              </w:rPr>
            </w:pPr>
          </w:p>
        </w:tc>
        <w:tc>
          <w:tcPr>
            <w:tcW w:w="2700" w:type="dxa"/>
            <w:tcBorders>
              <w:top w:val="single" w:sz="6" w:space="0" w:color="auto"/>
              <w:left w:val="single" w:sz="6" w:space="0" w:color="auto"/>
              <w:bottom w:val="single" w:sz="6" w:space="0" w:color="auto"/>
              <w:right w:val="single" w:sz="6" w:space="0" w:color="auto"/>
            </w:tcBorders>
            <w:vAlign w:val="center"/>
          </w:tcPr>
          <w:p w:rsidR="00721EB0" w:rsidRDefault="00721EB0">
            <w:pPr>
              <w:ind w:firstLine="420"/>
              <w:jc w:val="center"/>
              <w:rPr>
                <w:rFonts w:ascii="仿宋_GB2312" w:eastAsia="仿宋_GB2312" w:hAnsi="仿宋"/>
              </w:rPr>
            </w:pPr>
          </w:p>
        </w:tc>
      </w:tr>
    </w:tbl>
    <w:p w:rsidR="00721EB0" w:rsidRDefault="00557DFA">
      <w:pPr>
        <w:spacing w:line="520" w:lineRule="exact"/>
        <w:ind w:firstLineChars="49" w:firstLine="138"/>
        <w:rPr>
          <w:rFonts w:ascii="仿宋_GB2312" w:eastAsia="仿宋_GB2312" w:hAnsi="仿宋"/>
          <w:b/>
          <w:sz w:val="28"/>
          <w:szCs w:val="28"/>
        </w:rPr>
      </w:pPr>
      <w:r>
        <w:rPr>
          <w:rFonts w:ascii="仿宋_GB2312" w:eastAsia="仿宋_GB2312" w:hAnsi="仿宋" w:hint="eastAsia"/>
          <w:b/>
          <w:sz w:val="28"/>
          <w:szCs w:val="28"/>
        </w:rPr>
        <w:t>注：供应商应随此表附上相关的业绩证明（如中标通知书、合同、顾客意见反馈表等的复印件）。</w:t>
      </w:r>
    </w:p>
    <w:p w:rsidR="00721EB0" w:rsidRDefault="00557DFA">
      <w:pPr>
        <w:spacing w:line="520" w:lineRule="exact"/>
        <w:ind w:firstLineChars="49" w:firstLine="138"/>
        <w:rPr>
          <w:rFonts w:ascii="仿宋_GB2312" w:eastAsia="仿宋_GB2312" w:hAnsi="仿宋"/>
          <w:b/>
          <w:sz w:val="28"/>
          <w:szCs w:val="28"/>
        </w:rPr>
      </w:pPr>
      <w:r>
        <w:rPr>
          <w:rFonts w:ascii="仿宋_GB2312" w:eastAsia="仿宋_GB2312" w:hAnsi="仿宋" w:hint="eastAsia"/>
          <w:b/>
          <w:sz w:val="28"/>
          <w:szCs w:val="28"/>
        </w:rPr>
        <w:t xml:space="preserve">       </w:t>
      </w:r>
    </w:p>
    <w:p w:rsidR="00721EB0" w:rsidRDefault="00721EB0">
      <w:pPr>
        <w:spacing w:line="520" w:lineRule="exact"/>
        <w:ind w:firstLineChars="49" w:firstLine="138"/>
        <w:rPr>
          <w:rFonts w:ascii="仿宋_GB2312" w:eastAsia="仿宋_GB2312" w:hAnsi="仿宋"/>
          <w:b/>
          <w:sz w:val="28"/>
          <w:szCs w:val="28"/>
        </w:rPr>
      </w:pPr>
    </w:p>
    <w:p w:rsidR="00721EB0" w:rsidRDefault="00557DFA">
      <w:pPr>
        <w:ind w:firstLine="560"/>
        <w:rPr>
          <w:rFonts w:ascii="仿宋_GB2312" w:eastAsia="仿宋_GB2312" w:hAnsi="仿宋"/>
        </w:rPr>
      </w:pPr>
      <w:r>
        <w:rPr>
          <w:rFonts w:ascii="仿宋_GB2312" w:eastAsia="仿宋_GB2312" w:hAnsi="仿宋" w:hint="eastAsia"/>
          <w:sz w:val="28"/>
        </w:rPr>
        <w:t>投标单位授权代表人签字：                                                 投标单位公章：</w:t>
      </w:r>
    </w:p>
    <w:sectPr w:rsidR="00721EB0">
      <w:headerReference w:type="even" r:id="rId11"/>
      <w:headerReference w:type="default" r:id="rId12"/>
      <w:footerReference w:type="default" r:id="rId13"/>
      <w:footerReference w:type="first" r:id="rId14"/>
      <w:pgSz w:w="16838" w:h="11906" w:orient="landscape"/>
      <w:pgMar w:top="1304" w:right="1304" w:bottom="1304" w:left="1304" w:header="851" w:footer="851" w:gutter="0"/>
      <w:cols w:space="720"/>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6FE2" w:rsidRDefault="00836FE2">
      <w:r>
        <w:separator/>
      </w:r>
    </w:p>
  </w:endnote>
  <w:endnote w:type="continuationSeparator" w:id="0">
    <w:p w:rsidR="00836FE2" w:rsidRDefault="00836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default"/>
    <w:sig w:usb0="00000001" w:usb1="080E0000" w:usb2="00000000" w:usb3="00000000" w:csb0="00040000" w:csb1="00000000"/>
  </w:font>
  <w:font w:name="Dotum">
    <w:altName w:val="돋움"/>
    <w:panose1 w:val="020B0600000101010101"/>
    <w:charset w:val="81"/>
    <w:family w:val="modern"/>
    <w:notTrueType/>
    <w:pitch w:val="fixed"/>
    <w:sig w:usb0="00000001" w:usb1="09060000" w:usb2="00000010" w:usb3="00000000" w:csb0="00080000" w:csb1="00000000"/>
  </w:font>
  <w:font w:name="Arial Narrow">
    <w:panose1 w:val="020B0606020202030204"/>
    <w:charset w:val="00"/>
    <w:family w:val="swiss"/>
    <w:pitch w:val="variable"/>
    <w:sig w:usb0="00000287" w:usb1="00000800" w:usb2="00000000" w:usb3="00000000" w:csb0="0000009F" w:csb1="00000000"/>
  </w:font>
  <w:font w:name="仿宋体">
    <w:altName w:val="宋体"/>
    <w:charset w:val="86"/>
    <w:family w:val="roman"/>
    <w:pitch w:val="default"/>
    <w:sig w:usb0="00000003" w:usb1="080E0000" w:usb2="00000010" w:usb3="00000000" w:csb0="00040001" w:csb1="00000000"/>
  </w:font>
  <w:font w:name="Cambria">
    <w:panose1 w:val="02040503050406030204"/>
    <w:charset w:val="00"/>
    <w:family w:val="roman"/>
    <w:pitch w:val="variable"/>
    <w:sig w:usb0="E00006FF" w:usb1="420024FF" w:usb2="02000000" w:usb3="00000000" w:csb0="0000019F" w:csb1="00000000"/>
  </w:font>
  <w:font w:name="华文新魏">
    <w:panose1 w:val="02010800040101010101"/>
    <w:charset w:val="86"/>
    <w:family w:val="auto"/>
    <w:pitch w:val="variable"/>
    <w:sig w:usb0="00000001" w:usb1="080F0000" w:usb2="00000010" w:usb3="00000000" w:csb0="00040000"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仿宋">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default"/>
    <w:sig w:usb0="FFFFFFFF" w:usb1="E9FFFFFF" w:usb2="0000003F" w:usb3="00000000" w:csb0="603F01FF" w:csb1="FFFF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DFA" w:rsidRDefault="00557DFA">
    <w:pPr>
      <w:pBdr>
        <w:top w:val="dashDotStroked" w:sz="24" w:space="3" w:color="auto"/>
      </w:pBdr>
      <w:ind w:right="70"/>
      <w:jc w:val="center"/>
      <w:rPr>
        <w:rStyle w:val="72"/>
      </w:rPr>
    </w:pPr>
    <w:r>
      <w:rPr>
        <w:rStyle w:val="72"/>
        <w:rFonts w:hint="eastAsia"/>
        <w:color w:val="000000"/>
      </w:rPr>
      <w:t>电话：0991-8852519    传</w:t>
    </w:r>
    <w:r>
      <w:rPr>
        <w:rStyle w:val="72"/>
        <w:rFonts w:hint="eastAsia"/>
      </w:rPr>
      <w:t>真：0991-8852230   -</w:t>
    </w:r>
    <w:r>
      <w:rPr>
        <w:rFonts w:ascii="仿宋_GB2312" w:eastAsia="仿宋_GB2312" w:hint="eastAsia"/>
        <w:b/>
        <w:i/>
        <w:sz w:val="18"/>
      </w:rPr>
      <w:fldChar w:fldCharType="begin"/>
    </w:r>
    <w:r>
      <w:rPr>
        <w:rStyle w:val="afc"/>
        <w:rFonts w:ascii="仿宋_GB2312" w:eastAsia="仿宋_GB2312" w:hint="eastAsia"/>
        <w:b/>
        <w:i/>
        <w:sz w:val="18"/>
      </w:rPr>
      <w:instrText xml:space="preserve"> PAGE </w:instrText>
    </w:r>
    <w:r>
      <w:rPr>
        <w:rFonts w:ascii="仿宋_GB2312" w:eastAsia="仿宋_GB2312" w:hint="eastAsia"/>
        <w:b/>
        <w:i/>
        <w:sz w:val="18"/>
      </w:rPr>
      <w:fldChar w:fldCharType="separate"/>
    </w:r>
    <w:r w:rsidR="00156110">
      <w:rPr>
        <w:rStyle w:val="afc"/>
        <w:rFonts w:ascii="仿宋_GB2312" w:eastAsia="仿宋_GB2312"/>
        <w:b/>
        <w:i/>
        <w:noProof/>
        <w:sz w:val="18"/>
      </w:rPr>
      <w:t>9</w:t>
    </w:r>
    <w:r>
      <w:rPr>
        <w:rFonts w:ascii="仿宋_GB2312" w:eastAsia="仿宋_GB2312" w:hint="eastAsia"/>
        <w:b/>
        <w:i/>
        <w:sz w:val="18"/>
      </w:rPr>
      <w:fldChar w:fldCharType="end"/>
    </w:r>
    <w:r>
      <w:rPr>
        <w:rStyle w:val="72"/>
        <w:rFonts w:hint="eastAsia"/>
      </w:rPr>
      <w:t>-       新疆新之建工程咨询有限公司编制</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DFA" w:rsidRDefault="00557DFA">
    <w:pPr>
      <w:pBdr>
        <w:top w:val="dashDotStroked" w:sz="24" w:space="3" w:color="auto"/>
      </w:pBdr>
      <w:ind w:right="70"/>
      <w:jc w:val="center"/>
      <w:rPr>
        <w:rStyle w:val="72"/>
      </w:rPr>
    </w:pPr>
    <w:r>
      <w:rPr>
        <w:rStyle w:val="72"/>
        <w:rFonts w:hint="eastAsia"/>
        <w:color w:val="000000"/>
      </w:rPr>
      <w:t>电话：0991-8852519 传</w:t>
    </w:r>
    <w:r>
      <w:rPr>
        <w:rStyle w:val="72"/>
        <w:rFonts w:hint="eastAsia"/>
      </w:rPr>
      <w:t>真：0991-8852230                                            -</w:t>
    </w:r>
    <w:r>
      <w:fldChar w:fldCharType="begin"/>
    </w:r>
    <w:r>
      <w:rPr>
        <w:rStyle w:val="72"/>
      </w:rPr>
      <w:instrText xml:space="preserve"> PAGE </w:instrText>
    </w:r>
    <w:r>
      <w:fldChar w:fldCharType="separate"/>
    </w:r>
    <w:r w:rsidR="00156110">
      <w:rPr>
        <w:rStyle w:val="72"/>
        <w:noProof/>
      </w:rPr>
      <w:t>197</w:t>
    </w:r>
    <w:r>
      <w:fldChar w:fldCharType="end"/>
    </w:r>
    <w:r>
      <w:rPr>
        <w:rStyle w:val="72"/>
        <w:rFonts w:hint="eastAsia"/>
      </w:rPr>
      <w:t>-                                     新疆新之建工程咨询有限公司编制</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DFA" w:rsidRDefault="00557DFA">
    <w:pPr>
      <w:pBdr>
        <w:top w:val="dashDotStroked" w:sz="24" w:space="3" w:color="auto"/>
      </w:pBdr>
      <w:ind w:right="70" w:firstLine="422"/>
      <w:jc w:val="center"/>
    </w:pPr>
    <w:r>
      <w:rPr>
        <w:rFonts w:hint="eastAsia"/>
        <w:b/>
        <w:i/>
      </w:rPr>
      <w:t>电话：</w:t>
    </w:r>
    <w:r>
      <w:rPr>
        <w:rFonts w:hint="eastAsia"/>
        <w:b/>
        <w:i/>
      </w:rPr>
      <w:t xml:space="preserve">0991-8852232  </w:t>
    </w:r>
    <w:r>
      <w:rPr>
        <w:rFonts w:hint="eastAsia"/>
        <w:b/>
        <w:i/>
      </w:rPr>
      <w:t>传真：</w:t>
    </w:r>
    <w:r>
      <w:rPr>
        <w:rFonts w:hint="eastAsia"/>
        <w:b/>
        <w:i/>
      </w:rPr>
      <w:t xml:space="preserve">0991-8852230                                                    </w:t>
    </w:r>
    <w:r>
      <w:rPr>
        <w:rFonts w:hint="eastAsia"/>
        <w:b/>
        <w:i/>
      </w:rPr>
      <w:t>新疆新之建工程咨询有限公司编制</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6FE2" w:rsidRDefault="00836FE2">
      <w:r>
        <w:separator/>
      </w:r>
    </w:p>
  </w:footnote>
  <w:footnote w:type="continuationSeparator" w:id="0">
    <w:p w:rsidR="00836FE2" w:rsidRDefault="00836F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DFA" w:rsidRDefault="00557DFA">
    <w:pPr>
      <w:pBdr>
        <w:bottom w:val="dashDotStroked" w:sz="24" w:space="1" w:color="auto"/>
      </w:pBdr>
      <w:ind w:left="7770" w:hangingChars="4300" w:hanging="7770"/>
      <w:jc w:val="left"/>
      <w:rPr>
        <w:rFonts w:ascii="仿宋" w:eastAsia="仿宋" w:hAnsi="仿宋"/>
        <w:b/>
        <w:i/>
        <w:sz w:val="18"/>
        <w:szCs w:val="18"/>
      </w:rPr>
    </w:pPr>
    <w:r w:rsidRPr="00557DFA">
      <w:rPr>
        <w:rFonts w:ascii="仿宋" w:eastAsia="仿宋" w:hAnsi="仿宋" w:hint="eastAsia"/>
        <w:b/>
        <w:i/>
        <w:sz w:val="18"/>
        <w:szCs w:val="18"/>
      </w:rPr>
      <w:t>巴音郭楞蒙古自治州人民医院电子病历系统功能应用水平5级和互联互通标准化成熟度测评四级甲等建设项目</w:t>
    </w:r>
  </w:p>
  <w:p w:rsidR="00557DFA" w:rsidRDefault="00557DFA">
    <w:pPr>
      <w:pBdr>
        <w:bottom w:val="dashDotStroked" w:sz="24" w:space="1" w:color="auto"/>
      </w:pBdr>
      <w:ind w:left="7770" w:hangingChars="4300" w:hanging="7770"/>
      <w:jc w:val="left"/>
      <w:rPr>
        <w:rFonts w:ascii="仿宋_GB2312" w:eastAsia="仿宋_GB2312"/>
        <w:b/>
        <w:i/>
        <w:spacing w:val="-10"/>
        <w:sz w:val="18"/>
        <w:szCs w:val="18"/>
      </w:rPr>
    </w:pPr>
    <w:r>
      <w:rPr>
        <w:rStyle w:val="72"/>
        <w:rFonts w:hint="eastAsia"/>
      </w:rPr>
      <w:t>编号：20</w:t>
    </w:r>
    <w:r>
      <w:rPr>
        <w:rStyle w:val="72"/>
      </w:rPr>
      <w:t>41xzj</w:t>
    </w:r>
    <w:r>
      <w:rPr>
        <w:rStyle w:val="72"/>
        <w:rFonts w:hint="eastAsia"/>
      </w:rPr>
      <w:t>k017</w:t>
    </w:r>
  </w:p>
  <w:p w:rsidR="00557DFA" w:rsidRDefault="00557DFA">
    <w:pPr>
      <w:pStyle w:val="af3"/>
      <w:rPr>
        <w:szCs w:val="1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DFA" w:rsidRDefault="00557DFA">
    <w:pPr>
      <w:ind w:firstLine="42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DFA" w:rsidRDefault="0005538B">
    <w:pPr>
      <w:pBdr>
        <w:bottom w:val="dashDotStroked" w:sz="24" w:space="1" w:color="auto"/>
      </w:pBdr>
      <w:jc w:val="center"/>
      <w:rPr>
        <w:rFonts w:ascii="仿宋_GB2312" w:eastAsia="仿宋_GB2312"/>
        <w:b/>
        <w:i/>
        <w:spacing w:val="-10"/>
        <w:sz w:val="18"/>
        <w:szCs w:val="18"/>
      </w:rPr>
    </w:pPr>
    <w:r w:rsidRPr="0005538B">
      <w:rPr>
        <w:rFonts w:ascii="仿宋_GB2312" w:eastAsia="仿宋_GB2312" w:hAnsi="仿宋_GB2312" w:cs="仿宋_GB2312" w:hint="eastAsia"/>
        <w:b/>
        <w:i/>
        <w:kern w:val="0"/>
        <w:sz w:val="18"/>
        <w:szCs w:val="18"/>
      </w:rPr>
      <w:t>巴音郭楞蒙古自治州人民医院电子病历系统功能应用水平5级和互联互通标准化成熟度测评四级甲等建设项目</w:t>
    </w:r>
    <w:r w:rsidR="00557DFA">
      <w:rPr>
        <w:rFonts w:ascii="仿宋_GB2312" w:eastAsia="仿宋_GB2312" w:hAnsi="仿宋_GB2312" w:cs="仿宋_GB2312" w:hint="eastAsia"/>
        <w:b/>
        <w:i/>
        <w:kern w:val="0"/>
        <w:sz w:val="18"/>
        <w:szCs w:val="18"/>
      </w:rPr>
      <w:t xml:space="preserve">                                         </w:t>
    </w:r>
    <w:r w:rsidR="00557DFA">
      <w:rPr>
        <w:rStyle w:val="72"/>
        <w:rFonts w:hint="eastAsia"/>
      </w:rPr>
      <w:t>编号：20</w:t>
    </w:r>
    <w:r w:rsidR="00557DFA">
      <w:rPr>
        <w:rStyle w:val="72"/>
      </w:rPr>
      <w:t>41xzj</w:t>
    </w:r>
    <w:r w:rsidR="00557DFA">
      <w:rPr>
        <w:rStyle w:val="72"/>
        <w:rFonts w:hint="eastAsia"/>
      </w:rPr>
      <w:t>k017</w:t>
    </w:r>
  </w:p>
  <w:p w:rsidR="00557DFA" w:rsidRDefault="00557DFA">
    <w:pPr>
      <w:rPr>
        <w:rFonts w:ascii="仿宋_GB2312" w:eastAsia="仿宋_GB2312"/>
        <w:b/>
        <w:i/>
        <w:spacing w:val="-1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6C77841"/>
    <w:multiLevelType w:val="multilevel"/>
    <w:tmpl w:val="86C77841"/>
    <w:lvl w:ilvl="0">
      <w:start w:val="1"/>
      <w:numFmt w:val="decimal"/>
      <w:lvlText w:val="（%1）"/>
      <w:lvlJc w:val="left"/>
      <w:pPr>
        <w:ind w:left="840" w:hanging="420"/>
      </w:pPr>
      <w:rPr>
        <w:rFonts w:cs="Times New Roman"/>
        <w:b w:val="0"/>
        <w:sz w:val="24"/>
        <w:szCs w:val="24"/>
        <w:lang w:val="en-US"/>
      </w:rPr>
    </w:lvl>
    <w:lvl w:ilvl="1">
      <w:start w:val="1"/>
      <w:numFmt w:val="decimal"/>
      <w:lvlText w:val="%2."/>
      <w:lvlJc w:val="left"/>
      <w:pPr>
        <w:tabs>
          <w:tab w:val="left" w:pos="1440"/>
        </w:tabs>
        <w:ind w:left="1440" w:hanging="360"/>
      </w:pPr>
      <w:rPr>
        <w:rFonts w:cs="Times New Roman"/>
      </w:rPr>
    </w:lvl>
    <w:lvl w:ilvl="2">
      <w:start w:val="1"/>
      <w:numFmt w:val="decimal"/>
      <w:lvlText w:val="%3."/>
      <w:lvlJc w:val="left"/>
      <w:pPr>
        <w:tabs>
          <w:tab w:val="left" w:pos="2160"/>
        </w:tabs>
        <w:ind w:left="2160" w:hanging="360"/>
      </w:pPr>
      <w:rPr>
        <w:rFonts w:cs="Times New Roman"/>
      </w:rPr>
    </w:lvl>
    <w:lvl w:ilvl="3">
      <w:start w:val="1"/>
      <w:numFmt w:val="decimal"/>
      <w:lvlText w:val="%4."/>
      <w:lvlJc w:val="left"/>
      <w:pPr>
        <w:tabs>
          <w:tab w:val="left" w:pos="2880"/>
        </w:tabs>
        <w:ind w:left="2880" w:hanging="360"/>
      </w:pPr>
      <w:rPr>
        <w:rFonts w:cs="Times New Roman"/>
      </w:rPr>
    </w:lvl>
    <w:lvl w:ilvl="4">
      <w:start w:val="1"/>
      <w:numFmt w:val="decimal"/>
      <w:lvlText w:val="%5."/>
      <w:lvlJc w:val="left"/>
      <w:pPr>
        <w:tabs>
          <w:tab w:val="left" w:pos="3600"/>
        </w:tabs>
        <w:ind w:left="3600" w:hanging="360"/>
      </w:pPr>
      <w:rPr>
        <w:rFonts w:cs="Times New Roman"/>
      </w:rPr>
    </w:lvl>
    <w:lvl w:ilvl="5">
      <w:start w:val="1"/>
      <w:numFmt w:val="decimal"/>
      <w:lvlText w:val="%6."/>
      <w:lvlJc w:val="left"/>
      <w:pPr>
        <w:tabs>
          <w:tab w:val="left" w:pos="4320"/>
        </w:tabs>
        <w:ind w:left="4320" w:hanging="360"/>
      </w:pPr>
      <w:rPr>
        <w:rFonts w:cs="Times New Roman"/>
      </w:rPr>
    </w:lvl>
    <w:lvl w:ilvl="6">
      <w:start w:val="1"/>
      <w:numFmt w:val="decimal"/>
      <w:lvlText w:val="%7."/>
      <w:lvlJc w:val="left"/>
      <w:pPr>
        <w:tabs>
          <w:tab w:val="left" w:pos="5040"/>
        </w:tabs>
        <w:ind w:left="5040" w:hanging="360"/>
      </w:pPr>
      <w:rPr>
        <w:rFonts w:cs="Times New Roman"/>
      </w:rPr>
    </w:lvl>
    <w:lvl w:ilvl="7">
      <w:start w:val="1"/>
      <w:numFmt w:val="decimal"/>
      <w:lvlText w:val="%8."/>
      <w:lvlJc w:val="left"/>
      <w:pPr>
        <w:tabs>
          <w:tab w:val="left" w:pos="5760"/>
        </w:tabs>
        <w:ind w:left="5760" w:hanging="360"/>
      </w:pPr>
      <w:rPr>
        <w:rFonts w:cs="Times New Roman"/>
      </w:rPr>
    </w:lvl>
    <w:lvl w:ilvl="8">
      <w:start w:val="1"/>
      <w:numFmt w:val="decimal"/>
      <w:lvlText w:val="%9."/>
      <w:lvlJc w:val="left"/>
      <w:pPr>
        <w:tabs>
          <w:tab w:val="left" w:pos="6480"/>
        </w:tabs>
        <w:ind w:left="6480" w:hanging="360"/>
      </w:pPr>
      <w:rPr>
        <w:rFonts w:cs="Times New Roman"/>
      </w:rPr>
    </w:lvl>
  </w:abstractNum>
  <w:abstractNum w:abstractNumId="1" w15:restartNumberingAfterBreak="0">
    <w:nsid w:val="89CB16BA"/>
    <w:multiLevelType w:val="singleLevel"/>
    <w:tmpl w:val="89CB16BA"/>
    <w:lvl w:ilvl="0">
      <w:start w:val="1"/>
      <w:numFmt w:val="decimal"/>
      <w:suff w:val="nothing"/>
      <w:lvlText w:val="%1、"/>
      <w:lvlJc w:val="left"/>
    </w:lvl>
  </w:abstractNum>
  <w:abstractNum w:abstractNumId="2" w15:restartNumberingAfterBreak="0">
    <w:nsid w:val="AB6322CE"/>
    <w:multiLevelType w:val="singleLevel"/>
    <w:tmpl w:val="AB6322CE"/>
    <w:lvl w:ilvl="0">
      <w:start w:val="1"/>
      <w:numFmt w:val="decimal"/>
      <w:suff w:val="space"/>
      <w:lvlText w:val="%1."/>
      <w:lvlJc w:val="left"/>
    </w:lvl>
  </w:abstractNum>
  <w:abstractNum w:abstractNumId="3" w15:restartNumberingAfterBreak="0">
    <w:nsid w:val="AE2866A5"/>
    <w:multiLevelType w:val="singleLevel"/>
    <w:tmpl w:val="AE2866A5"/>
    <w:lvl w:ilvl="0">
      <w:start w:val="1"/>
      <w:numFmt w:val="decimal"/>
      <w:lvlText w:val="%1."/>
      <w:lvlJc w:val="left"/>
      <w:pPr>
        <w:tabs>
          <w:tab w:val="left" w:pos="312"/>
        </w:tabs>
      </w:pPr>
    </w:lvl>
  </w:abstractNum>
  <w:abstractNum w:abstractNumId="4" w15:restartNumberingAfterBreak="0">
    <w:nsid w:val="B2A4CF6D"/>
    <w:multiLevelType w:val="singleLevel"/>
    <w:tmpl w:val="B2A4CF6D"/>
    <w:lvl w:ilvl="0">
      <w:start w:val="1"/>
      <w:numFmt w:val="decimal"/>
      <w:lvlText w:val="%1."/>
      <w:lvlJc w:val="left"/>
      <w:pPr>
        <w:tabs>
          <w:tab w:val="left" w:pos="312"/>
        </w:tabs>
      </w:pPr>
    </w:lvl>
  </w:abstractNum>
  <w:abstractNum w:abstractNumId="5" w15:restartNumberingAfterBreak="0">
    <w:nsid w:val="DCEC2DEC"/>
    <w:multiLevelType w:val="singleLevel"/>
    <w:tmpl w:val="DCEC2DEC"/>
    <w:lvl w:ilvl="0">
      <w:start w:val="2"/>
      <w:numFmt w:val="chineseCounting"/>
      <w:suff w:val="nothing"/>
      <w:lvlText w:val="%1、"/>
      <w:lvlJc w:val="left"/>
      <w:rPr>
        <w:rFonts w:hint="eastAsia"/>
      </w:rPr>
    </w:lvl>
  </w:abstractNum>
  <w:abstractNum w:abstractNumId="6" w15:restartNumberingAfterBreak="0">
    <w:nsid w:val="0000000B"/>
    <w:multiLevelType w:val="multilevel"/>
    <w:tmpl w:val="0000000B"/>
    <w:lvl w:ilvl="0">
      <w:start w:val="1"/>
      <w:numFmt w:val="decimal"/>
      <w:lvlText w:val="%1)"/>
      <w:lvlJc w:val="left"/>
      <w:pPr>
        <w:ind w:left="840" w:hanging="420"/>
      </w:pPr>
      <w:rPr>
        <w:rFonts w:hint="default"/>
        <w:lang w:val="en-US"/>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7" w15:restartNumberingAfterBreak="0">
    <w:nsid w:val="00000019"/>
    <w:multiLevelType w:val="multilevel"/>
    <w:tmpl w:val="00000019"/>
    <w:lvl w:ilvl="0">
      <w:start w:val="1"/>
      <w:numFmt w:val="decimal"/>
      <w:lvlText w:val="%1)"/>
      <w:lvlJc w:val="left"/>
      <w:pPr>
        <w:ind w:left="840" w:hanging="420"/>
      </w:pPr>
      <w:rPr>
        <w:rFonts w:hint="default"/>
        <w:lang w:val="en-US"/>
      </w:rPr>
    </w:lvl>
    <w:lvl w:ilvl="1">
      <w:start w:val="1"/>
      <w:numFmt w:val="lowerLetter"/>
      <w:lvlText w:val="%2)"/>
      <w:lvlJc w:val="left"/>
      <w:pPr>
        <w:ind w:left="1740" w:hanging="420"/>
      </w:pPr>
    </w:lvl>
    <w:lvl w:ilvl="2">
      <w:start w:val="1"/>
      <w:numFmt w:val="lowerRoman"/>
      <w:lvlText w:val="%3."/>
      <w:lvlJc w:val="right"/>
      <w:pPr>
        <w:ind w:left="2160" w:hanging="420"/>
      </w:pPr>
    </w:lvl>
    <w:lvl w:ilvl="3">
      <w:start w:val="1"/>
      <w:numFmt w:val="decimal"/>
      <w:lvlText w:val="%4."/>
      <w:lvlJc w:val="left"/>
      <w:pPr>
        <w:ind w:left="2580" w:hanging="420"/>
      </w:pPr>
    </w:lvl>
    <w:lvl w:ilvl="4">
      <w:start w:val="1"/>
      <w:numFmt w:val="lowerLetter"/>
      <w:lvlText w:val="%5)"/>
      <w:lvlJc w:val="left"/>
      <w:pPr>
        <w:ind w:left="3000" w:hanging="420"/>
      </w:pPr>
    </w:lvl>
    <w:lvl w:ilvl="5">
      <w:start w:val="1"/>
      <w:numFmt w:val="lowerRoman"/>
      <w:lvlText w:val="%6."/>
      <w:lvlJc w:val="right"/>
      <w:pPr>
        <w:ind w:left="3420" w:hanging="420"/>
      </w:pPr>
    </w:lvl>
    <w:lvl w:ilvl="6">
      <w:start w:val="1"/>
      <w:numFmt w:val="decimal"/>
      <w:lvlText w:val="%7."/>
      <w:lvlJc w:val="left"/>
      <w:pPr>
        <w:ind w:left="3840" w:hanging="420"/>
      </w:pPr>
    </w:lvl>
    <w:lvl w:ilvl="7">
      <w:start w:val="1"/>
      <w:numFmt w:val="lowerLetter"/>
      <w:lvlText w:val="%8)"/>
      <w:lvlJc w:val="left"/>
      <w:pPr>
        <w:ind w:left="4260" w:hanging="420"/>
      </w:pPr>
    </w:lvl>
    <w:lvl w:ilvl="8">
      <w:start w:val="1"/>
      <w:numFmt w:val="lowerRoman"/>
      <w:lvlText w:val="%9."/>
      <w:lvlJc w:val="right"/>
      <w:pPr>
        <w:ind w:left="4680" w:hanging="420"/>
      </w:pPr>
    </w:lvl>
  </w:abstractNum>
  <w:abstractNum w:abstractNumId="8" w15:restartNumberingAfterBreak="0">
    <w:nsid w:val="002B0F61"/>
    <w:multiLevelType w:val="multilevel"/>
    <w:tmpl w:val="002B0F61"/>
    <w:lvl w:ilvl="0">
      <w:start w:val="1"/>
      <w:numFmt w:val="decimal"/>
      <w:lvlText w:val="%1)"/>
      <w:lvlJc w:val="left"/>
      <w:pPr>
        <w:ind w:left="840" w:hanging="42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9" w15:restartNumberingAfterBreak="0">
    <w:nsid w:val="059545A8"/>
    <w:multiLevelType w:val="multilevel"/>
    <w:tmpl w:val="059545A8"/>
    <w:lvl w:ilvl="0">
      <w:start w:val="1"/>
      <w:numFmt w:val="decimal"/>
      <w:lvlText w:val="%1、"/>
      <w:lvlJc w:val="left"/>
      <w:pPr>
        <w:ind w:left="84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0" w15:restartNumberingAfterBreak="0">
    <w:nsid w:val="06DC6237"/>
    <w:multiLevelType w:val="multilevel"/>
    <w:tmpl w:val="06DC6237"/>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3543"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1" w15:restartNumberingAfterBreak="0">
    <w:nsid w:val="073B01D5"/>
    <w:multiLevelType w:val="multilevel"/>
    <w:tmpl w:val="073B01D5"/>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2" w15:restartNumberingAfterBreak="0">
    <w:nsid w:val="0B131411"/>
    <w:multiLevelType w:val="multilevel"/>
    <w:tmpl w:val="0B131411"/>
    <w:lvl w:ilvl="0">
      <w:start w:val="1"/>
      <w:numFmt w:val="decimal"/>
      <w:lvlText w:val="%1)"/>
      <w:lvlJc w:val="left"/>
      <w:pPr>
        <w:ind w:left="840" w:hanging="420"/>
      </w:pPr>
      <w:rPr>
        <w:rFonts w:hint="default"/>
      </w:rPr>
    </w:lvl>
    <w:lvl w:ilvl="1">
      <w:start w:val="1"/>
      <w:numFmt w:val="lowerLetter"/>
      <w:lvlText w:val="%2)"/>
      <w:lvlJc w:val="left"/>
      <w:pPr>
        <w:ind w:left="1260" w:hanging="420"/>
      </w:pPr>
      <w:rPr>
        <w:rFonts w:hint="default"/>
      </w:rPr>
    </w:lvl>
    <w:lvl w:ilvl="2">
      <w:start w:val="1"/>
      <w:numFmt w:val="decimal"/>
      <w:lvlText w:val="%3)"/>
      <w:lvlJc w:val="left"/>
      <w:pPr>
        <w:ind w:left="1680" w:hanging="420"/>
      </w:pPr>
      <w:rPr>
        <w:rFonts w:hint="default"/>
      </w:r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3" w15:restartNumberingAfterBreak="0">
    <w:nsid w:val="0BE90D5E"/>
    <w:multiLevelType w:val="multilevel"/>
    <w:tmpl w:val="0BE90D5E"/>
    <w:lvl w:ilvl="0">
      <w:start w:val="1"/>
      <w:numFmt w:val="decimal"/>
      <w:lvlText w:val="%1）"/>
      <w:lvlJc w:val="left"/>
      <w:pPr>
        <w:ind w:left="1260" w:hanging="420"/>
      </w:pPr>
      <w:rPr>
        <w:rFonts w:hint="default"/>
      </w:r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14" w15:restartNumberingAfterBreak="0">
    <w:nsid w:val="11510321"/>
    <w:multiLevelType w:val="multilevel"/>
    <w:tmpl w:val="11510321"/>
    <w:lvl w:ilvl="0">
      <w:start w:val="1"/>
      <w:numFmt w:val="decimal"/>
      <w:suff w:val="space"/>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5" w15:restartNumberingAfterBreak="0">
    <w:nsid w:val="13294A65"/>
    <w:multiLevelType w:val="multilevel"/>
    <w:tmpl w:val="13294A65"/>
    <w:lvl w:ilvl="0">
      <w:start w:val="1"/>
      <w:numFmt w:val="decimal"/>
      <w:lvlText w:val="%1）"/>
      <w:lvlJc w:val="left"/>
      <w:pPr>
        <w:ind w:left="900" w:hanging="420"/>
      </w:pPr>
      <w:rPr>
        <w:rFonts w:hint="eastAsia"/>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6" w15:restartNumberingAfterBreak="0">
    <w:nsid w:val="16DF1998"/>
    <w:multiLevelType w:val="multilevel"/>
    <w:tmpl w:val="16DF1998"/>
    <w:lvl w:ilvl="0">
      <w:start w:val="1"/>
      <w:numFmt w:val="decimal"/>
      <w:lvlText w:val="%1、"/>
      <w:lvlJc w:val="left"/>
      <w:pPr>
        <w:ind w:left="84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7" w15:restartNumberingAfterBreak="0">
    <w:nsid w:val="174A25E1"/>
    <w:multiLevelType w:val="multilevel"/>
    <w:tmpl w:val="174A25E1"/>
    <w:lvl w:ilvl="0">
      <w:start w:val="1"/>
      <w:numFmt w:val="decimal"/>
      <w:lvlText w:val="%1、"/>
      <w:lvlJc w:val="left"/>
      <w:pPr>
        <w:ind w:left="84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8" w15:restartNumberingAfterBreak="0">
    <w:nsid w:val="1F471AB4"/>
    <w:multiLevelType w:val="multilevel"/>
    <w:tmpl w:val="1F471AB4"/>
    <w:lvl w:ilvl="0">
      <w:start w:val="1"/>
      <w:numFmt w:val="chineseCountingThousand"/>
      <w:suff w:val="nothing"/>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9" w15:restartNumberingAfterBreak="0">
    <w:nsid w:val="210C7385"/>
    <w:multiLevelType w:val="multilevel"/>
    <w:tmpl w:val="210C7385"/>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15:restartNumberingAfterBreak="0">
    <w:nsid w:val="2126684E"/>
    <w:multiLevelType w:val="multilevel"/>
    <w:tmpl w:val="2126684E"/>
    <w:lvl w:ilvl="0">
      <w:start w:val="1"/>
      <w:numFmt w:val="decimal"/>
      <w:lvlText w:val="%1、"/>
      <w:lvlJc w:val="left"/>
      <w:pPr>
        <w:ind w:left="900" w:hanging="420"/>
      </w:pPr>
      <w:rPr>
        <w:rFonts w:hint="eastAsia"/>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1" w15:restartNumberingAfterBreak="0">
    <w:nsid w:val="22BC457E"/>
    <w:multiLevelType w:val="multilevel"/>
    <w:tmpl w:val="22BC457E"/>
    <w:lvl w:ilvl="0">
      <w:start w:val="1"/>
      <w:numFmt w:val="decimal"/>
      <w:lvlText w:val="（%1）"/>
      <w:lvlJc w:val="left"/>
      <w:pPr>
        <w:ind w:left="1560" w:hanging="420"/>
      </w:pPr>
      <w:rPr>
        <w:rFonts w:hint="default"/>
      </w:rPr>
    </w:lvl>
    <w:lvl w:ilvl="1">
      <w:start w:val="1"/>
      <w:numFmt w:val="lowerLetter"/>
      <w:lvlText w:val="%2)"/>
      <w:lvlJc w:val="left"/>
      <w:pPr>
        <w:ind w:left="1980" w:hanging="420"/>
      </w:pPr>
    </w:lvl>
    <w:lvl w:ilvl="2">
      <w:start w:val="1"/>
      <w:numFmt w:val="lowerRoman"/>
      <w:lvlText w:val="%3."/>
      <w:lvlJc w:val="right"/>
      <w:pPr>
        <w:ind w:left="2400" w:hanging="420"/>
      </w:pPr>
    </w:lvl>
    <w:lvl w:ilvl="3">
      <w:start w:val="1"/>
      <w:numFmt w:val="decimal"/>
      <w:lvlText w:val="%4."/>
      <w:lvlJc w:val="left"/>
      <w:pPr>
        <w:ind w:left="2820" w:hanging="420"/>
      </w:pPr>
    </w:lvl>
    <w:lvl w:ilvl="4">
      <w:start w:val="1"/>
      <w:numFmt w:val="lowerLetter"/>
      <w:lvlText w:val="%5)"/>
      <w:lvlJc w:val="left"/>
      <w:pPr>
        <w:ind w:left="3240" w:hanging="420"/>
      </w:pPr>
    </w:lvl>
    <w:lvl w:ilvl="5">
      <w:start w:val="1"/>
      <w:numFmt w:val="lowerRoman"/>
      <w:lvlText w:val="%6."/>
      <w:lvlJc w:val="right"/>
      <w:pPr>
        <w:ind w:left="3660" w:hanging="420"/>
      </w:pPr>
    </w:lvl>
    <w:lvl w:ilvl="6">
      <w:start w:val="1"/>
      <w:numFmt w:val="decimal"/>
      <w:lvlText w:val="%7."/>
      <w:lvlJc w:val="left"/>
      <w:pPr>
        <w:ind w:left="4080" w:hanging="420"/>
      </w:pPr>
    </w:lvl>
    <w:lvl w:ilvl="7">
      <w:start w:val="1"/>
      <w:numFmt w:val="lowerLetter"/>
      <w:lvlText w:val="%8)"/>
      <w:lvlJc w:val="left"/>
      <w:pPr>
        <w:ind w:left="4500" w:hanging="420"/>
      </w:pPr>
    </w:lvl>
    <w:lvl w:ilvl="8">
      <w:start w:val="1"/>
      <w:numFmt w:val="lowerRoman"/>
      <w:lvlText w:val="%9."/>
      <w:lvlJc w:val="right"/>
      <w:pPr>
        <w:ind w:left="4920" w:hanging="420"/>
      </w:pPr>
    </w:lvl>
  </w:abstractNum>
  <w:abstractNum w:abstractNumId="22" w15:restartNumberingAfterBreak="0">
    <w:nsid w:val="25783692"/>
    <w:multiLevelType w:val="multilevel"/>
    <w:tmpl w:val="25783692"/>
    <w:lvl w:ilvl="0">
      <w:start w:val="1"/>
      <w:numFmt w:val="decimal"/>
      <w:lvlText w:val="（%1）"/>
      <w:lvlJc w:val="left"/>
      <w:pPr>
        <w:ind w:left="1560" w:hanging="420"/>
      </w:pPr>
      <w:rPr>
        <w:rFonts w:hint="default"/>
      </w:rPr>
    </w:lvl>
    <w:lvl w:ilvl="1">
      <w:start w:val="1"/>
      <w:numFmt w:val="lowerLetter"/>
      <w:lvlText w:val="%2)"/>
      <w:lvlJc w:val="left"/>
      <w:pPr>
        <w:ind w:left="1980" w:hanging="420"/>
      </w:pPr>
    </w:lvl>
    <w:lvl w:ilvl="2">
      <w:start w:val="1"/>
      <w:numFmt w:val="lowerRoman"/>
      <w:lvlText w:val="%3."/>
      <w:lvlJc w:val="right"/>
      <w:pPr>
        <w:ind w:left="2400" w:hanging="420"/>
      </w:pPr>
    </w:lvl>
    <w:lvl w:ilvl="3">
      <w:start w:val="1"/>
      <w:numFmt w:val="decimal"/>
      <w:lvlText w:val="%4."/>
      <w:lvlJc w:val="left"/>
      <w:pPr>
        <w:ind w:left="2820" w:hanging="420"/>
      </w:pPr>
    </w:lvl>
    <w:lvl w:ilvl="4">
      <w:start w:val="1"/>
      <w:numFmt w:val="lowerLetter"/>
      <w:lvlText w:val="%5)"/>
      <w:lvlJc w:val="left"/>
      <w:pPr>
        <w:ind w:left="3240" w:hanging="420"/>
      </w:pPr>
    </w:lvl>
    <w:lvl w:ilvl="5">
      <w:start w:val="1"/>
      <w:numFmt w:val="lowerRoman"/>
      <w:lvlText w:val="%6."/>
      <w:lvlJc w:val="right"/>
      <w:pPr>
        <w:ind w:left="3660" w:hanging="420"/>
      </w:pPr>
    </w:lvl>
    <w:lvl w:ilvl="6">
      <w:start w:val="1"/>
      <w:numFmt w:val="decimal"/>
      <w:lvlText w:val="%7."/>
      <w:lvlJc w:val="left"/>
      <w:pPr>
        <w:ind w:left="4080" w:hanging="420"/>
      </w:pPr>
    </w:lvl>
    <w:lvl w:ilvl="7">
      <w:start w:val="1"/>
      <w:numFmt w:val="lowerLetter"/>
      <w:lvlText w:val="%8)"/>
      <w:lvlJc w:val="left"/>
      <w:pPr>
        <w:ind w:left="4500" w:hanging="420"/>
      </w:pPr>
    </w:lvl>
    <w:lvl w:ilvl="8">
      <w:start w:val="1"/>
      <w:numFmt w:val="lowerRoman"/>
      <w:lvlText w:val="%9."/>
      <w:lvlJc w:val="right"/>
      <w:pPr>
        <w:ind w:left="4920" w:hanging="420"/>
      </w:pPr>
    </w:lvl>
  </w:abstractNum>
  <w:abstractNum w:abstractNumId="23" w15:restartNumberingAfterBreak="0">
    <w:nsid w:val="26234644"/>
    <w:multiLevelType w:val="multilevel"/>
    <w:tmpl w:val="26234644"/>
    <w:lvl w:ilvl="0">
      <w:start w:val="1"/>
      <w:numFmt w:val="decimal"/>
      <w:lvlText w:val="%1、"/>
      <w:lvlJc w:val="left"/>
      <w:pPr>
        <w:ind w:left="900" w:hanging="420"/>
      </w:pPr>
      <w:rPr>
        <w:rFonts w:hint="eastAsia"/>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4" w15:restartNumberingAfterBreak="0">
    <w:nsid w:val="29850F0E"/>
    <w:multiLevelType w:val="multilevel"/>
    <w:tmpl w:val="29850F0E"/>
    <w:lvl w:ilvl="0">
      <w:start w:val="1"/>
      <w:numFmt w:val="decimal"/>
      <w:lvlText w:val="%1、"/>
      <w:lvlJc w:val="left"/>
      <w:pPr>
        <w:ind w:left="900" w:hanging="420"/>
      </w:pPr>
      <w:rPr>
        <w:rFonts w:hint="eastAsia"/>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5" w15:restartNumberingAfterBreak="0">
    <w:nsid w:val="2C5035EC"/>
    <w:multiLevelType w:val="multilevel"/>
    <w:tmpl w:val="2C5035EC"/>
    <w:lvl w:ilvl="0">
      <w:start w:val="1"/>
      <w:numFmt w:val="bullet"/>
      <w:lvlText w:val=""/>
      <w:lvlJc w:val="left"/>
      <w:pPr>
        <w:tabs>
          <w:tab w:val="left" w:pos="1320"/>
        </w:tabs>
        <w:ind w:left="1320" w:hanging="420"/>
      </w:pPr>
      <w:rPr>
        <w:rFonts w:ascii="Wingdings" w:hAnsi="Wingdings" w:hint="default"/>
      </w:rPr>
    </w:lvl>
    <w:lvl w:ilvl="1">
      <w:start w:val="1"/>
      <w:numFmt w:val="bullet"/>
      <w:lvlText w:val=""/>
      <w:lvlJc w:val="left"/>
      <w:pPr>
        <w:tabs>
          <w:tab w:val="left" w:pos="1740"/>
        </w:tabs>
        <w:ind w:left="1740" w:hanging="420"/>
      </w:pPr>
      <w:rPr>
        <w:rFonts w:ascii="Wingdings" w:hAnsi="Wingdings" w:hint="default"/>
      </w:rPr>
    </w:lvl>
    <w:lvl w:ilvl="2">
      <w:start w:val="1"/>
      <w:numFmt w:val="bullet"/>
      <w:lvlText w:val=""/>
      <w:lvlJc w:val="left"/>
      <w:pPr>
        <w:tabs>
          <w:tab w:val="left" w:pos="2160"/>
        </w:tabs>
        <w:ind w:left="2160" w:hanging="420"/>
      </w:pPr>
      <w:rPr>
        <w:rFonts w:ascii="Wingdings" w:hAnsi="Wingdings" w:hint="default"/>
      </w:rPr>
    </w:lvl>
    <w:lvl w:ilvl="3">
      <w:start w:val="1"/>
      <w:numFmt w:val="bullet"/>
      <w:lvlText w:val=""/>
      <w:lvlJc w:val="left"/>
      <w:pPr>
        <w:tabs>
          <w:tab w:val="left" w:pos="2580"/>
        </w:tabs>
        <w:ind w:left="2580" w:hanging="420"/>
      </w:pPr>
      <w:rPr>
        <w:rFonts w:ascii="Wingdings" w:hAnsi="Wingdings" w:hint="default"/>
      </w:rPr>
    </w:lvl>
    <w:lvl w:ilvl="4">
      <w:start w:val="1"/>
      <w:numFmt w:val="bullet"/>
      <w:lvlText w:val=""/>
      <w:lvlJc w:val="left"/>
      <w:pPr>
        <w:tabs>
          <w:tab w:val="left" w:pos="3000"/>
        </w:tabs>
        <w:ind w:left="3000" w:hanging="420"/>
      </w:pPr>
      <w:rPr>
        <w:rFonts w:ascii="Wingdings" w:hAnsi="Wingdings" w:hint="default"/>
      </w:rPr>
    </w:lvl>
    <w:lvl w:ilvl="5">
      <w:start w:val="1"/>
      <w:numFmt w:val="bullet"/>
      <w:lvlText w:val=""/>
      <w:lvlJc w:val="left"/>
      <w:pPr>
        <w:tabs>
          <w:tab w:val="left" w:pos="3420"/>
        </w:tabs>
        <w:ind w:left="3420" w:hanging="420"/>
      </w:pPr>
      <w:rPr>
        <w:rFonts w:ascii="Wingdings" w:hAnsi="Wingdings" w:hint="default"/>
      </w:rPr>
    </w:lvl>
    <w:lvl w:ilvl="6">
      <w:start w:val="1"/>
      <w:numFmt w:val="bullet"/>
      <w:lvlText w:val=""/>
      <w:lvlJc w:val="left"/>
      <w:pPr>
        <w:tabs>
          <w:tab w:val="left" w:pos="3840"/>
        </w:tabs>
        <w:ind w:left="3840" w:hanging="420"/>
      </w:pPr>
      <w:rPr>
        <w:rFonts w:ascii="Wingdings" w:hAnsi="Wingdings" w:hint="default"/>
      </w:rPr>
    </w:lvl>
    <w:lvl w:ilvl="7">
      <w:start w:val="1"/>
      <w:numFmt w:val="bullet"/>
      <w:lvlText w:val=""/>
      <w:lvlJc w:val="left"/>
      <w:pPr>
        <w:tabs>
          <w:tab w:val="left" w:pos="4260"/>
        </w:tabs>
        <w:ind w:left="4260" w:hanging="420"/>
      </w:pPr>
      <w:rPr>
        <w:rFonts w:ascii="Wingdings" w:hAnsi="Wingdings" w:hint="default"/>
      </w:rPr>
    </w:lvl>
    <w:lvl w:ilvl="8">
      <w:start w:val="1"/>
      <w:numFmt w:val="bullet"/>
      <w:lvlText w:val=""/>
      <w:lvlJc w:val="left"/>
      <w:pPr>
        <w:tabs>
          <w:tab w:val="left" w:pos="4680"/>
        </w:tabs>
        <w:ind w:left="4680" w:hanging="420"/>
      </w:pPr>
      <w:rPr>
        <w:rFonts w:ascii="Wingdings" w:hAnsi="Wingdings" w:hint="default"/>
      </w:rPr>
    </w:lvl>
  </w:abstractNum>
  <w:abstractNum w:abstractNumId="26" w15:restartNumberingAfterBreak="0">
    <w:nsid w:val="2C544D38"/>
    <w:multiLevelType w:val="multilevel"/>
    <w:tmpl w:val="2C544D38"/>
    <w:lvl w:ilvl="0">
      <w:start w:val="2"/>
      <w:numFmt w:val="decimal"/>
      <w:lvlText w:val="%1."/>
      <w:lvlJc w:val="left"/>
      <w:pPr>
        <w:tabs>
          <w:tab w:val="left" w:pos="420"/>
        </w:tabs>
        <w:ind w:left="420" w:hanging="420"/>
      </w:pPr>
      <w:rPr>
        <w:rFonts w:hint="eastAsia"/>
      </w:rPr>
    </w:lvl>
    <w:lvl w:ilvl="1">
      <w:start w:val="1"/>
      <w:numFmt w:val="decimal"/>
      <w:lvlText w:val="%2．"/>
      <w:lvlJc w:val="left"/>
      <w:pPr>
        <w:ind w:left="1430" w:hanging="72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15:restartNumberingAfterBreak="0">
    <w:nsid w:val="33562214"/>
    <w:multiLevelType w:val="multilevel"/>
    <w:tmpl w:val="33562214"/>
    <w:lvl w:ilvl="0">
      <w:start w:val="1"/>
      <w:numFmt w:val="decimal"/>
      <w:lvlText w:val="%1."/>
      <w:lvlJc w:val="left"/>
      <w:pPr>
        <w:tabs>
          <w:tab w:val="left" w:pos="705"/>
        </w:tabs>
        <w:ind w:left="705" w:hanging="705"/>
      </w:pPr>
      <w:rPr>
        <w:rFonts w:hint="default"/>
      </w:rPr>
    </w:lvl>
    <w:lvl w:ilvl="1">
      <w:start w:val="1"/>
      <w:numFmt w:val="decimal"/>
      <w:lvlText w:val="%2)"/>
      <w:lvlJc w:val="left"/>
      <w:pPr>
        <w:tabs>
          <w:tab w:val="left" w:pos="1140"/>
        </w:tabs>
        <w:ind w:left="1140" w:hanging="720"/>
      </w:pPr>
      <w:rPr>
        <w:rFonts w:hint="default"/>
        <w:lang w:val="en-US"/>
      </w:rPr>
    </w:lvl>
    <w:lvl w:ilvl="2">
      <w:start w:val="1"/>
      <w:numFmt w:val="decimal"/>
      <w:lvlText w:val="%1.%2.%3"/>
      <w:lvlJc w:val="left"/>
      <w:pPr>
        <w:tabs>
          <w:tab w:val="left" w:pos="1560"/>
        </w:tabs>
        <w:ind w:left="1560" w:hanging="720"/>
      </w:pPr>
      <w:rPr>
        <w:rFonts w:hint="default"/>
      </w:rPr>
    </w:lvl>
    <w:lvl w:ilvl="3">
      <w:start w:val="1"/>
      <w:numFmt w:val="decimal"/>
      <w:lvlText w:val="%1.%2.%3.%4"/>
      <w:lvlJc w:val="left"/>
      <w:pPr>
        <w:tabs>
          <w:tab w:val="left" w:pos="2340"/>
        </w:tabs>
        <w:ind w:left="2340" w:hanging="1080"/>
      </w:pPr>
      <w:rPr>
        <w:rFonts w:hint="default"/>
      </w:rPr>
    </w:lvl>
    <w:lvl w:ilvl="4">
      <w:start w:val="1"/>
      <w:numFmt w:val="decimal"/>
      <w:lvlText w:val="%1.%2.%3.%4.%5"/>
      <w:lvlJc w:val="left"/>
      <w:pPr>
        <w:tabs>
          <w:tab w:val="left" w:pos="3120"/>
        </w:tabs>
        <w:ind w:left="3120" w:hanging="1440"/>
      </w:pPr>
      <w:rPr>
        <w:rFonts w:hint="default"/>
      </w:rPr>
    </w:lvl>
    <w:lvl w:ilvl="5">
      <w:start w:val="1"/>
      <w:numFmt w:val="decimal"/>
      <w:lvlText w:val="%1.%2.%3.%4.%5.%6"/>
      <w:lvlJc w:val="left"/>
      <w:pPr>
        <w:tabs>
          <w:tab w:val="left" w:pos="3900"/>
        </w:tabs>
        <w:ind w:left="3900" w:hanging="1800"/>
      </w:pPr>
      <w:rPr>
        <w:rFonts w:hint="default"/>
      </w:rPr>
    </w:lvl>
    <w:lvl w:ilvl="6">
      <w:start w:val="1"/>
      <w:numFmt w:val="decimal"/>
      <w:lvlText w:val="%1.%2.%3.%4.%5.%6.%7"/>
      <w:lvlJc w:val="left"/>
      <w:pPr>
        <w:tabs>
          <w:tab w:val="left" w:pos="4680"/>
        </w:tabs>
        <w:ind w:left="4680" w:hanging="2160"/>
      </w:pPr>
      <w:rPr>
        <w:rFonts w:hint="default"/>
      </w:rPr>
    </w:lvl>
    <w:lvl w:ilvl="7">
      <w:start w:val="1"/>
      <w:numFmt w:val="decimal"/>
      <w:lvlText w:val="%1.%2.%3.%4.%5.%6.%7.%8"/>
      <w:lvlJc w:val="left"/>
      <w:pPr>
        <w:tabs>
          <w:tab w:val="left" w:pos="5100"/>
        </w:tabs>
        <w:ind w:left="5100" w:hanging="2160"/>
      </w:pPr>
      <w:rPr>
        <w:rFonts w:hint="default"/>
      </w:rPr>
    </w:lvl>
    <w:lvl w:ilvl="8">
      <w:start w:val="1"/>
      <w:numFmt w:val="decimal"/>
      <w:lvlText w:val="%1.%2.%3.%4.%5.%6.%7.%8.%9"/>
      <w:lvlJc w:val="left"/>
      <w:pPr>
        <w:tabs>
          <w:tab w:val="left" w:pos="5880"/>
        </w:tabs>
        <w:ind w:left="5880" w:hanging="2520"/>
      </w:pPr>
      <w:rPr>
        <w:rFonts w:hint="default"/>
      </w:rPr>
    </w:lvl>
  </w:abstractNum>
  <w:abstractNum w:abstractNumId="28" w15:restartNumberingAfterBreak="0">
    <w:nsid w:val="3A1506DE"/>
    <w:multiLevelType w:val="multilevel"/>
    <w:tmpl w:val="3A1506DE"/>
    <w:lvl w:ilvl="0">
      <w:start w:val="1"/>
      <w:numFmt w:val="decimal"/>
      <w:lvlText w:val="（%1）"/>
      <w:lvlJc w:val="left"/>
      <w:pPr>
        <w:ind w:left="840" w:hanging="420"/>
      </w:pPr>
      <w:rPr>
        <w:rFonts w:cs="Times New Roman"/>
        <w:b w:val="0"/>
        <w:sz w:val="24"/>
        <w:szCs w:val="24"/>
        <w:lang w:val="en-US"/>
      </w:rPr>
    </w:lvl>
    <w:lvl w:ilvl="1">
      <w:start w:val="1"/>
      <w:numFmt w:val="decimal"/>
      <w:lvlText w:val="%2."/>
      <w:lvlJc w:val="left"/>
      <w:pPr>
        <w:tabs>
          <w:tab w:val="left" w:pos="1440"/>
        </w:tabs>
        <w:ind w:left="1440" w:hanging="360"/>
      </w:pPr>
      <w:rPr>
        <w:rFonts w:cs="Times New Roman"/>
      </w:rPr>
    </w:lvl>
    <w:lvl w:ilvl="2">
      <w:start w:val="1"/>
      <w:numFmt w:val="decimal"/>
      <w:lvlText w:val="%3."/>
      <w:lvlJc w:val="left"/>
      <w:pPr>
        <w:tabs>
          <w:tab w:val="left" w:pos="2160"/>
        </w:tabs>
        <w:ind w:left="2160" w:hanging="360"/>
      </w:pPr>
      <w:rPr>
        <w:rFonts w:cs="Times New Roman"/>
      </w:rPr>
    </w:lvl>
    <w:lvl w:ilvl="3">
      <w:start w:val="1"/>
      <w:numFmt w:val="decimal"/>
      <w:lvlText w:val="%4."/>
      <w:lvlJc w:val="left"/>
      <w:pPr>
        <w:tabs>
          <w:tab w:val="left" w:pos="2880"/>
        </w:tabs>
        <w:ind w:left="2880" w:hanging="360"/>
      </w:pPr>
      <w:rPr>
        <w:rFonts w:cs="Times New Roman"/>
      </w:rPr>
    </w:lvl>
    <w:lvl w:ilvl="4">
      <w:start w:val="1"/>
      <w:numFmt w:val="decimal"/>
      <w:lvlText w:val="%5."/>
      <w:lvlJc w:val="left"/>
      <w:pPr>
        <w:tabs>
          <w:tab w:val="left" w:pos="3600"/>
        </w:tabs>
        <w:ind w:left="3600" w:hanging="360"/>
      </w:pPr>
      <w:rPr>
        <w:rFonts w:cs="Times New Roman"/>
      </w:rPr>
    </w:lvl>
    <w:lvl w:ilvl="5">
      <w:start w:val="1"/>
      <w:numFmt w:val="decimal"/>
      <w:lvlText w:val="%6."/>
      <w:lvlJc w:val="left"/>
      <w:pPr>
        <w:tabs>
          <w:tab w:val="left" w:pos="4320"/>
        </w:tabs>
        <w:ind w:left="4320" w:hanging="360"/>
      </w:pPr>
      <w:rPr>
        <w:rFonts w:cs="Times New Roman"/>
      </w:rPr>
    </w:lvl>
    <w:lvl w:ilvl="6">
      <w:start w:val="1"/>
      <w:numFmt w:val="decimal"/>
      <w:lvlText w:val="%7."/>
      <w:lvlJc w:val="left"/>
      <w:pPr>
        <w:tabs>
          <w:tab w:val="left" w:pos="5040"/>
        </w:tabs>
        <w:ind w:left="5040" w:hanging="360"/>
      </w:pPr>
      <w:rPr>
        <w:rFonts w:cs="Times New Roman"/>
      </w:rPr>
    </w:lvl>
    <w:lvl w:ilvl="7">
      <w:start w:val="1"/>
      <w:numFmt w:val="decimal"/>
      <w:lvlText w:val="%8."/>
      <w:lvlJc w:val="left"/>
      <w:pPr>
        <w:tabs>
          <w:tab w:val="left" w:pos="5760"/>
        </w:tabs>
        <w:ind w:left="5760" w:hanging="360"/>
      </w:pPr>
      <w:rPr>
        <w:rFonts w:cs="Times New Roman"/>
      </w:rPr>
    </w:lvl>
    <w:lvl w:ilvl="8">
      <w:start w:val="1"/>
      <w:numFmt w:val="decimal"/>
      <w:lvlText w:val="%9."/>
      <w:lvlJc w:val="left"/>
      <w:pPr>
        <w:tabs>
          <w:tab w:val="left" w:pos="6480"/>
        </w:tabs>
        <w:ind w:left="6480" w:hanging="360"/>
      </w:pPr>
      <w:rPr>
        <w:rFonts w:cs="Times New Roman"/>
      </w:rPr>
    </w:lvl>
  </w:abstractNum>
  <w:abstractNum w:abstractNumId="29" w15:restartNumberingAfterBreak="0">
    <w:nsid w:val="3C14125B"/>
    <w:multiLevelType w:val="multilevel"/>
    <w:tmpl w:val="3C14125B"/>
    <w:lvl w:ilvl="0">
      <w:start w:val="1"/>
      <w:numFmt w:val="decimal"/>
      <w:lvlText w:val="（%1）"/>
      <w:lvlJc w:val="left"/>
      <w:pPr>
        <w:ind w:left="420" w:hanging="420"/>
      </w:pPr>
      <w:rPr>
        <w:rFonts w:cs="Times New Roman"/>
        <w:b w:val="0"/>
        <w:sz w:val="24"/>
        <w:szCs w:val="24"/>
        <w:lang w:val="en-US"/>
      </w:rPr>
    </w:lvl>
    <w:lvl w:ilvl="1">
      <w:start w:val="1"/>
      <w:numFmt w:val="decimal"/>
      <w:lvlText w:val="%2."/>
      <w:lvlJc w:val="left"/>
      <w:pPr>
        <w:tabs>
          <w:tab w:val="left" w:pos="1020"/>
        </w:tabs>
        <w:ind w:left="1020" w:hanging="360"/>
      </w:pPr>
      <w:rPr>
        <w:rFonts w:cs="Times New Roman"/>
      </w:rPr>
    </w:lvl>
    <w:lvl w:ilvl="2">
      <w:start w:val="1"/>
      <w:numFmt w:val="decimal"/>
      <w:lvlText w:val="%3."/>
      <w:lvlJc w:val="left"/>
      <w:pPr>
        <w:tabs>
          <w:tab w:val="left" w:pos="1740"/>
        </w:tabs>
        <w:ind w:left="1740" w:hanging="360"/>
      </w:pPr>
      <w:rPr>
        <w:rFonts w:cs="Times New Roman"/>
      </w:rPr>
    </w:lvl>
    <w:lvl w:ilvl="3">
      <w:start w:val="1"/>
      <w:numFmt w:val="decimal"/>
      <w:lvlText w:val="%4."/>
      <w:lvlJc w:val="left"/>
      <w:pPr>
        <w:tabs>
          <w:tab w:val="left" w:pos="2460"/>
        </w:tabs>
        <w:ind w:left="2460" w:hanging="360"/>
      </w:pPr>
      <w:rPr>
        <w:rFonts w:cs="Times New Roman"/>
      </w:rPr>
    </w:lvl>
    <w:lvl w:ilvl="4">
      <w:start w:val="1"/>
      <w:numFmt w:val="decimal"/>
      <w:lvlText w:val="%5."/>
      <w:lvlJc w:val="left"/>
      <w:pPr>
        <w:tabs>
          <w:tab w:val="left" w:pos="3180"/>
        </w:tabs>
        <w:ind w:left="3180" w:hanging="360"/>
      </w:pPr>
      <w:rPr>
        <w:rFonts w:cs="Times New Roman"/>
      </w:rPr>
    </w:lvl>
    <w:lvl w:ilvl="5">
      <w:start w:val="1"/>
      <w:numFmt w:val="decimal"/>
      <w:lvlText w:val="%6."/>
      <w:lvlJc w:val="left"/>
      <w:pPr>
        <w:tabs>
          <w:tab w:val="left" w:pos="3900"/>
        </w:tabs>
        <w:ind w:left="3900" w:hanging="360"/>
      </w:pPr>
      <w:rPr>
        <w:rFonts w:cs="Times New Roman"/>
      </w:rPr>
    </w:lvl>
    <w:lvl w:ilvl="6">
      <w:start w:val="1"/>
      <w:numFmt w:val="decimal"/>
      <w:lvlText w:val="%7."/>
      <w:lvlJc w:val="left"/>
      <w:pPr>
        <w:tabs>
          <w:tab w:val="left" w:pos="4620"/>
        </w:tabs>
        <w:ind w:left="4620" w:hanging="360"/>
      </w:pPr>
      <w:rPr>
        <w:rFonts w:cs="Times New Roman"/>
      </w:rPr>
    </w:lvl>
    <w:lvl w:ilvl="7">
      <w:start w:val="1"/>
      <w:numFmt w:val="decimal"/>
      <w:lvlText w:val="%8."/>
      <w:lvlJc w:val="left"/>
      <w:pPr>
        <w:tabs>
          <w:tab w:val="left" w:pos="5340"/>
        </w:tabs>
        <w:ind w:left="5340" w:hanging="360"/>
      </w:pPr>
      <w:rPr>
        <w:rFonts w:cs="Times New Roman"/>
      </w:rPr>
    </w:lvl>
    <w:lvl w:ilvl="8">
      <w:start w:val="1"/>
      <w:numFmt w:val="decimal"/>
      <w:lvlText w:val="%9."/>
      <w:lvlJc w:val="left"/>
      <w:pPr>
        <w:tabs>
          <w:tab w:val="left" w:pos="6060"/>
        </w:tabs>
        <w:ind w:left="6060" w:hanging="360"/>
      </w:pPr>
      <w:rPr>
        <w:rFonts w:cs="Times New Roman"/>
      </w:rPr>
    </w:lvl>
  </w:abstractNum>
  <w:abstractNum w:abstractNumId="30" w15:restartNumberingAfterBreak="0">
    <w:nsid w:val="3D22023B"/>
    <w:multiLevelType w:val="multilevel"/>
    <w:tmpl w:val="3D22023B"/>
    <w:lvl w:ilvl="0">
      <w:start w:val="1"/>
      <w:numFmt w:val="decimal"/>
      <w:lvlText w:val="%1)"/>
      <w:lvlJc w:val="left"/>
      <w:pPr>
        <w:tabs>
          <w:tab w:val="left" w:pos="845"/>
        </w:tabs>
        <w:ind w:left="845" w:hanging="420"/>
      </w:pPr>
    </w:lvl>
    <w:lvl w:ilvl="1">
      <w:start w:val="1"/>
      <w:numFmt w:val="bullet"/>
      <w:lvlText w:val=""/>
      <w:lvlJc w:val="left"/>
      <w:pPr>
        <w:tabs>
          <w:tab w:val="left" w:pos="1265"/>
        </w:tabs>
        <w:ind w:left="1265" w:hanging="420"/>
      </w:pPr>
      <w:rPr>
        <w:rFonts w:ascii="Wingdings" w:hAnsi="Wingdings" w:hint="default"/>
      </w:rPr>
    </w:lvl>
    <w:lvl w:ilvl="2">
      <w:start w:val="1"/>
      <w:numFmt w:val="lowerRoman"/>
      <w:lvlText w:val="%3."/>
      <w:lvlJc w:val="right"/>
      <w:pPr>
        <w:tabs>
          <w:tab w:val="left" w:pos="1685"/>
        </w:tabs>
        <w:ind w:left="1685" w:hanging="420"/>
      </w:pPr>
    </w:lvl>
    <w:lvl w:ilvl="3">
      <w:start w:val="1"/>
      <w:numFmt w:val="decimal"/>
      <w:lvlText w:val="%4."/>
      <w:lvlJc w:val="left"/>
      <w:pPr>
        <w:tabs>
          <w:tab w:val="left" w:pos="2105"/>
        </w:tabs>
        <w:ind w:left="2105" w:hanging="420"/>
      </w:pPr>
    </w:lvl>
    <w:lvl w:ilvl="4">
      <w:start w:val="1"/>
      <w:numFmt w:val="lowerLetter"/>
      <w:lvlText w:val="%5)"/>
      <w:lvlJc w:val="left"/>
      <w:pPr>
        <w:tabs>
          <w:tab w:val="left" w:pos="2525"/>
        </w:tabs>
        <w:ind w:left="2525" w:hanging="420"/>
      </w:pPr>
    </w:lvl>
    <w:lvl w:ilvl="5">
      <w:start w:val="1"/>
      <w:numFmt w:val="lowerRoman"/>
      <w:lvlText w:val="%6."/>
      <w:lvlJc w:val="right"/>
      <w:pPr>
        <w:tabs>
          <w:tab w:val="left" w:pos="2945"/>
        </w:tabs>
        <w:ind w:left="2945" w:hanging="420"/>
      </w:pPr>
    </w:lvl>
    <w:lvl w:ilvl="6">
      <w:start w:val="1"/>
      <w:numFmt w:val="decimal"/>
      <w:lvlText w:val="%7."/>
      <w:lvlJc w:val="left"/>
      <w:pPr>
        <w:tabs>
          <w:tab w:val="left" w:pos="3365"/>
        </w:tabs>
        <w:ind w:left="3365" w:hanging="420"/>
      </w:pPr>
    </w:lvl>
    <w:lvl w:ilvl="7">
      <w:start w:val="1"/>
      <w:numFmt w:val="lowerLetter"/>
      <w:lvlText w:val="%8)"/>
      <w:lvlJc w:val="left"/>
      <w:pPr>
        <w:tabs>
          <w:tab w:val="left" w:pos="3785"/>
        </w:tabs>
        <w:ind w:left="3785" w:hanging="420"/>
      </w:pPr>
    </w:lvl>
    <w:lvl w:ilvl="8">
      <w:start w:val="1"/>
      <w:numFmt w:val="lowerRoman"/>
      <w:lvlText w:val="%9."/>
      <w:lvlJc w:val="right"/>
      <w:pPr>
        <w:tabs>
          <w:tab w:val="left" w:pos="4205"/>
        </w:tabs>
        <w:ind w:left="4205" w:hanging="420"/>
      </w:pPr>
    </w:lvl>
  </w:abstractNum>
  <w:abstractNum w:abstractNumId="31" w15:restartNumberingAfterBreak="0">
    <w:nsid w:val="3EF86EC2"/>
    <w:multiLevelType w:val="multilevel"/>
    <w:tmpl w:val="3EF86EC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2" w15:restartNumberingAfterBreak="0">
    <w:nsid w:val="46075053"/>
    <w:multiLevelType w:val="multilevel"/>
    <w:tmpl w:val="46075053"/>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3" w15:restartNumberingAfterBreak="0">
    <w:nsid w:val="4A185080"/>
    <w:multiLevelType w:val="multilevel"/>
    <w:tmpl w:val="4A185080"/>
    <w:lvl w:ilvl="0">
      <w:start w:val="1"/>
      <w:numFmt w:val="decimal"/>
      <w:lvlText w:val="%1."/>
      <w:lvlJc w:val="left"/>
      <w:pPr>
        <w:tabs>
          <w:tab w:val="left" w:pos="420"/>
        </w:tabs>
        <w:ind w:left="420" w:hanging="420"/>
      </w:pPr>
    </w:lvl>
    <w:lvl w:ilvl="1">
      <w:start w:val="1"/>
      <w:numFmt w:val="bullet"/>
      <w:lvlText w:val=""/>
      <w:lvlJc w:val="left"/>
      <w:pPr>
        <w:tabs>
          <w:tab w:val="left" w:pos="840"/>
        </w:tabs>
        <w:ind w:left="840" w:hanging="420"/>
      </w:pPr>
      <w:rPr>
        <w:rFonts w:ascii="Wingdings" w:hAnsi="Wingdings" w:hint="default"/>
      </w:rPr>
    </w:lvl>
    <w:lvl w:ilvl="2">
      <w:start w:val="1"/>
      <w:numFmt w:val="decimal"/>
      <w:lvlText w:val="（%3）"/>
      <w:lvlJc w:val="left"/>
      <w:pPr>
        <w:tabs>
          <w:tab w:val="left" w:pos="1560"/>
        </w:tabs>
        <w:ind w:left="1560" w:hanging="720"/>
      </w:pPr>
      <w:rPr>
        <w:rFonts w:hint="default"/>
      </w:rPr>
    </w:lvl>
    <w:lvl w:ilvl="3">
      <w:start w:val="3"/>
      <w:numFmt w:val="decimal"/>
      <w:lvlText w:val="%4、"/>
      <w:lvlJc w:val="left"/>
      <w:pPr>
        <w:tabs>
          <w:tab w:val="left" w:pos="1620"/>
        </w:tabs>
        <w:ind w:left="1620" w:hanging="360"/>
      </w:pPr>
      <w:rPr>
        <w:rFonts w:hint="default"/>
      </w:r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4" w15:restartNumberingAfterBreak="0">
    <w:nsid w:val="4A560850"/>
    <w:multiLevelType w:val="multilevel"/>
    <w:tmpl w:val="4A560850"/>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35" w15:restartNumberingAfterBreak="0">
    <w:nsid w:val="4B180A54"/>
    <w:multiLevelType w:val="multilevel"/>
    <w:tmpl w:val="4B180A54"/>
    <w:lvl w:ilvl="0">
      <w:start w:val="1"/>
      <w:numFmt w:val="decimal"/>
      <w:lvlText w:val="（%1）"/>
      <w:lvlJc w:val="left"/>
      <w:pPr>
        <w:ind w:left="840" w:hanging="420"/>
      </w:pPr>
      <w:rPr>
        <w:rFonts w:cs="Times New Roman"/>
        <w:b w:val="0"/>
        <w:sz w:val="24"/>
        <w:szCs w:val="24"/>
        <w:lang w:val="en-US"/>
      </w:rPr>
    </w:lvl>
    <w:lvl w:ilvl="1">
      <w:start w:val="1"/>
      <w:numFmt w:val="decimal"/>
      <w:lvlText w:val="%2."/>
      <w:lvlJc w:val="left"/>
      <w:pPr>
        <w:tabs>
          <w:tab w:val="left" w:pos="1440"/>
        </w:tabs>
        <w:ind w:left="1440" w:hanging="360"/>
      </w:pPr>
      <w:rPr>
        <w:rFonts w:cs="Times New Roman"/>
      </w:rPr>
    </w:lvl>
    <w:lvl w:ilvl="2">
      <w:start w:val="1"/>
      <w:numFmt w:val="decimal"/>
      <w:lvlText w:val="%3."/>
      <w:lvlJc w:val="left"/>
      <w:pPr>
        <w:tabs>
          <w:tab w:val="left" w:pos="2160"/>
        </w:tabs>
        <w:ind w:left="2160" w:hanging="360"/>
      </w:pPr>
      <w:rPr>
        <w:rFonts w:cs="Times New Roman"/>
      </w:rPr>
    </w:lvl>
    <w:lvl w:ilvl="3">
      <w:start w:val="1"/>
      <w:numFmt w:val="decimal"/>
      <w:lvlText w:val="%4."/>
      <w:lvlJc w:val="left"/>
      <w:pPr>
        <w:tabs>
          <w:tab w:val="left" w:pos="2880"/>
        </w:tabs>
        <w:ind w:left="2880" w:hanging="360"/>
      </w:pPr>
      <w:rPr>
        <w:rFonts w:cs="Times New Roman"/>
      </w:rPr>
    </w:lvl>
    <w:lvl w:ilvl="4">
      <w:start w:val="1"/>
      <w:numFmt w:val="decimal"/>
      <w:lvlText w:val="%5."/>
      <w:lvlJc w:val="left"/>
      <w:pPr>
        <w:tabs>
          <w:tab w:val="left" w:pos="3600"/>
        </w:tabs>
        <w:ind w:left="3600" w:hanging="360"/>
      </w:pPr>
      <w:rPr>
        <w:rFonts w:cs="Times New Roman"/>
      </w:rPr>
    </w:lvl>
    <w:lvl w:ilvl="5">
      <w:start w:val="1"/>
      <w:numFmt w:val="decimal"/>
      <w:lvlText w:val="%6."/>
      <w:lvlJc w:val="left"/>
      <w:pPr>
        <w:tabs>
          <w:tab w:val="left" w:pos="4320"/>
        </w:tabs>
        <w:ind w:left="4320" w:hanging="360"/>
      </w:pPr>
      <w:rPr>
        <w:rFonts w:cs="Times New Roman"/>
      </w:rPr>
    </w:lvl>
    <w:lvl w:ilvl="6">
      <w:start w:val="1"/>
      <w:numFmt w:val="decimal"/>
      <w:lvlText w:val="%7."/>
      <w:lvlJc w:val="left"/>
      <w:pPr>
        <w:tabs>
          <w:tab w:val="left" w:pos="5040"/>
        </w:tabs>
        <w:ind w:left="5040" w:hanging="360"/>
      </w:pPr>
      <w:rPr>
        <w:rFonts w:cs="Times New Roman"/>
      </w:rPr>
    </w:lvl>
    <w:lvl w:ilvl="7">
      <w:start w:val="1"/>
      <w:numFmt w:val="decimal"/>
      <w:lvlText w:val="%8."/>
      <w:lvlJc w:val="left"/>
      <w:pPr>
        <w:tabs>
          <w:tab w:val="left" w:pos="5760"/>
        </w:tabs>
        <w:ind w:left="5760" w:hanging="360"/>
      </w:pPr>
      <w:rPr>
        <w:rFonts w:cs="Times New Roman"/>
      </w:rPr>
    </w:lvl>
    <w:lvl w:ilvl="8">
      <w:start w:val="1"/>
      <w:numFmt w:val="decimal"/>
      <w:lvlText w:val="%9."/>
      <w:lvlJc w:val="left"/>
      <w:pPr>
        <w:tabs>
          <w:tab w:val="left" w:pos="6480"/>
        </w:tabs>
        <w:ind w:left="6480" w:hanging="360"/>
      </w:pPr>
      <w:rPr>
        <w:rFonts w:cs="Times New Roman"/>
      </w:rPr>
    </w:lvl>
  </w:abstractNum>
  <w:abstractNum w:abstractNumId="36" w15:restartNumberingAfterBreak="0">
    <w:nsid w:val="4EF71F6C"/>
    <w:multiLevelType w:val="multilevel"/>
    <w:tmpl w:val="4EF71F6C"/>
    <w:lvl w:ilvl="0">
      <w:start w:val="1"/>
      <w:numFmt w:val="decimal"/>
      <w:lvlText w:val="%1、"/>
      <w:lvlJc w:val="left"/>
      <w:pPr>
        <w:ind w:left="900" w:hanging="420"/>
      </w:pPr>
      <w:rPr>
        <w:rFonts w:hint="eastAsia"/>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37" w15:restartNumberingAfterBreak="0">
    <w:nsid w:val="4F497605"/>
    <w:multiLevelType w:val="multilevel"/>
    <w:tmpl w:val="4F497605"/>
    <w:lvl w:ilvl="0">
      <w:start w:val="1"/>
      <w:numFmt w:val="decimal"/>
      <w:lvlText w:val="%1、"/>
      <w:lvlJc w:val="left"/>
      <w:pPr>
        <w:ind w:left="900" w:hanging="420"/>
      </w:pPr>
      <w:rPr>
        <w:rFonts w:hint="eastAsia"/>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38" w15:restartNumberingAfterBreak="0">
    <w:nsid w:val="53E0120A"/>
    <w:multiLevelType w:val="multilevel"/>
    <w:tmpl w:val="53E0120A"/>
    <w:lvl w:ilvl="0">
      <w:start w:val="1"/>
      <w:numFmt w:val="decimal"/>
      <w:suff w:val="space"/>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39" w15:restartNumberingAfterBreak="0">
    <w:nsid w:val="54AD2A3A"/>
    <w:multiLevelType w:val="multilevel"/>
    <w:tmpl w:val="54AD2A3A"/>
    <w:lvl w:ilvl="0">
      <w:start w:val="1"/>
      <w:numFmt w:val="decimal"/>
      <w:lvlText w:val="%1、"/>
      <w:lvlJc w:val="left"/>
      <w:pPr>
        <w:ind w:left="900" w:hanging="420"/>
      </w:pPr>
      <w:rPr>
        <w:rFonts w:hint="eastAsia"/>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40" w15:restartNumberingAfterBreak="0">
    <w:nsid w:val="55613381"/>
    <w:multiLevelType w:val="multilevel"/>
    <w:tmpl w:val="55613381"/>
    <w:lvl w:ilvl="0">
      <w:start w:val="1"/>
      <w:numFmt w:val="decimal"/>
      <w:lvlText w:val="%1、"/>
      <w:lvlJc w:val="left"/>
      <w:pPr>
        <w:ind w:left="900" w:hanging="420"/>
      </w:pPr>
      <w:rPr>
        <w:rFonts w:hint="eastAsia"/>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41" w15:restartNumberingAfterBreak="0">
    <w:nsid w:val="55F6141D"/>
    <w:multiLevelType w:val="multilevel"/>
    <w:tmpl w:val="55F6141D"/>
    <w:lvl w:ilvl="0">
      <w:start w:val="1"/>
      <w:numFmt w:val="decimal"/>
      <w:lvlText w:val="%1、"/>
      <w:lvlJc w:val="left"/>
      <w:pPr>
        <w:ind w:left="900" w:hanging="420"/>
      </w:pPr>
      <w:rPr>
        <w:rFonts w:hint="eastAsia"/>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42" w15:restartNumberingAfterBreak="0">
    <w:nsid w:val="59597991"/>
    <w:multiLevelType w:val="multilevel"/>
    <w:tmpl w:val="59597991"/>
    <w:lvl w:ilvl="0">
      <w:start w:val="1"/>
      <w:numFmt w:val="decimal"/>
      <w:lvlText w:val="%1）"/>
      <w:lvlJc w:val="left"/>
      <w:pPr>
        <w:ind w:left="900" w:hanging="420"/>
      </w:pPr>
      <w:rPr>
        <w:rFonts w:hint="eastAsia"/>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43" w15:restartNumberingAfterBreak="0">
    <w:nsid w:val="5BD41497"/>
    <w:multiLevelType w:val="multilevel"/>
    <w:tmpl w:val="5BD41497"/>
    <w:lvl w:ilvl="0">
      <w:start w:val="1"/>
      <w:numFmt w:val="decimal"/>
      <w:lvlText w:val="%1、"/>
      <w:lvlJc w:val="left"/>
      <w:pPr>
        <w:ind w:left="900" w:hanging="420"/>
      </w:pPr>
      <w:rPr>
        <w:rFonts w:hint="eastAsia"/>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44" w15:restartNumberingAfterBreak="0">
    <w:nsid w:val="5CA9C875"/>
    <w:multiLevelType w:val="singleLevel"/>
    <w:tmpl w:val="5CA9C875"/>
    <w:lvl w:ilvl="0">
      <w:start w:val="1"/>
      <w:numFmt w:val="decimal"/>
      <w:suff w:val="nothing"/>
      <w:lvlText w:val="%1、"/>
      <w:lvlJc w:val="left"/>
    </w:lvl>
  </w:abstractNum>
  <w:abstractNum w:abstractNumId="45" w15:restartNumberingAfterBreak="0">
    <w:nsid w:val="5EB166F7"/>
    <w:multiLevelType w:val="multilevel"/>
    <w:tmpl w:val="5EB166F7"/>
    <w:lvl w:ilvl="0">
      <w:start w:val="1"/>
      <w:numFmt w:val="decimal"/>
      <w:lvlText w:val="%1、"/>
      <w:lvlJc w:val="left"/>
      <w:pPr>
        <w:ind w:left="900" w:hanging="420"/>
      </w:pPr>
      <w:rPr>
        <w:rFonts w:hint="eastAsia"/>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46" w15:restartNumberingAfterBreak="0">
    <w:nsid w:val="5F8E14B0"/>
    <w:multiLevelType w:val="multilevel"/>
    <w:tmpl w:val="5F8E14B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7" w15:restartNumberingAfterBreak="0">
    <w:nsid w:val="60F25D7F"/>
    <w:multiLevelType w:val="multilevel"/>
    <w:tmpl w:val="60F25D7F"/>
    <w:lvl w:ilvl="0">
      <w:start w:val="1"/>
      <w:numFmt w:val="decimal"/>
      <w:lvlText w:val="%1、"/>
      <w:lvlJc w:val="left"/>
      <w:pPr>
        <w:ind w:left="900" w:hanging="420"/>
      </w:pPr>
      <w:rPr>
        <w:rFonts w:hint="eastAsia"/>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48" w15:restartNumberingAfterBreak="0">
    <w:nsid w:val="615F4135"/>
    <w:multiLevelType w:val="multilevel"/>
    <w:tmpl w:val="615F4135"/>
    <w:lvl w:ilvl="0">
      <w:start w:val="1"/>
      <w:numFmt w:val="decimal"/>
      <w:lvlText w:val="%1、"/>
      <w:lvlJc w:val="left"/>
      <w:pPr>
        <w:ind w:left="900" w:hanging="420"/>
      </w:pPr>
      <w:rPr>
        <w:rFonts w:hint="eastAsia"/>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49" w15:restartNumberingAfterBreak="0">
    <w:nsid w:val="619306A1"/>
    <w:multiLevelType w:val="multilevel"/>
    <w:tmpl w:val="619306A1"/>
    <w:lvl w:ilvl="0">
      <w:start w:val="1"/>
      <w:numFmt w:val="decimal"/>
      <w:lvlText w:val="%1)"/>
      <w:lvlJc w:val="left"/>
      <w:pPr>
        <w:ind w:left="840" w:hanging="42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50" w15:restartNumberingAfterBreak="0">
    <w:nsid w:val="632A0553"/>
    <w:multiLevelType w:val="multilevel"/>
    <w:tmpl w:val="632A0553"/>
    <w:lvl w:ilvl="0">
      <w:start w:val="1"/>
      <w:numFmt w:val="decimal"/>
      <w:lvlText w:val="（%1）"/>
      <w:lvlJc w:val="left"/>
      <w:pPr>
        <w:ind w:left="1560" w:hanging="420"/>
      </w:pPr>
      <w:rPr>
        <w:rFonts w:hint="default"/>
      </w:rPr>
    </w:lvl>
    <w:lvl w:ilvl="1">
      <w:start w:val="1"/>
      <w:numFmt w:val="lowerLetter"/>
      <w:lvlText w:val="%2)"/>
      <w:lvlJc w:val="left"/>
      <w:pPr>
        <w:ind w:left="1980" w:hanging="420"/>
      </w:pPr>
    </w:lvl>
    <w:lvl w:ilvl="2">
      <w:start w:val="1"/>
      <w:numFmt w:val="lowerRoman"/>
      <w:lvlText w:val="%3."/>
      <w:lvlJc w:val="right"/>
      <w:pPr>
        <w:ind w:left="2400" w:hanging="420"/>
      </w:pPr>
    </w:lvl>
    <w:lvl w:ilvl="3">
      <w:start w:val="1"/>
      <w:numFmt w:val="decimal"/>
      <w:lvlText w:val="%4."/>
      <w:lvlJc w:val="left"/>
      <w:pPr>
        <w:ind w:left="2820" w:hanging="420"/>
      </w:pPr>
    </w:lvl>
    <w:lvl w:ilvl="4">
      <w:start w:val="1"/>
      <w:numFmt w:val="lowerLetter"/>
      <w:lvlText w:val="%5)"/>
      <w:lvlJc w:val="left"/>
      <w:pPr>
        <w:ind w:left="3240" w:hanging="420"/>
      </w:pPr>
    </w:lvl>
    <w:lvl w:ilvl="5">
      <w:start w:val="1"/>
      <w:numFmt w:val="lowerRoman"/>
      <w:lvlText w:val="%6."/>
      <w:lvlJc w:val="right"/>
      <w:pPr>
        <w:ind w:left="3660" w:hanging="420"/>
      </w:pPr>
    </w:lvl>
    <w:lvl w:ilvl="6">
      <w:start w:val="1"/>
      <w:numFmt w:val="decimal"/>
      <w:lvlText w:val="%7."/>
      <w:lvlJc w:val="left"/>
      <w:pPr>
        <w:ind w:left="4080" w:hanging="420"/>
      </w:pPr>
    </w:lvl>
    <w:lvl w:ilvl="7">
      <w:start w:val="1"/>
      <w:numFmt w:val="lowerLetter"/>
      <w:lvlText w:val="%8)"/>
      <w:lvlJc w:val="left"/>
      <w:pPr>
        <w:ind w:left="4500" w:hanging="420"/>
      </w:pPr>
    </w:lvl>
    <w:lvl w:ilvl="8">
      <w:start w:val="1"/>
      <w:numFmt w:val="lowerRoman"/>
      <w:lvlText w:val="%9."/>
      <w:lvlJc w:val="right"/>
      <w:pPr>
        <w:ind w:left="4920" w:hanging="420"/>
      </w:pPr>
    </w:lvl>
  </w:abstractNum>
  <w:abstractNum w:abstractNumId="51" w15:restartNumberingAfterBreak="0">
    <w:nsid w:val="65302A8A"/>
    <w:multiLevelType w:val="multilevel"/>
    <w:tmpl w:val="65302A8A"/>
    <w:lvl w:ilvl="0">
      <w:start w:val="1"/>
      <w:numFmt w:val="decimal"/>
      <w:lvlText w:val="%1、"/>
      <w:lvlJc w:val="left"/>
      <w:pPr>
        <w:ind w:left="900" w:hanging="420"/>
      </w:pPr>
      <w:rPr>
        <w:rFonts w:hint="eastAsia"/>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52" w15:restartNumberingAfterBreak="0">
    <w:nsid w:val="65972C50"/>
    <w:multiLevelType w:val="multilevel"/>
    <w:tmpl w:val="65972C50"/>
    <w:lvl w:ilvl="0">
      <w:start w:val="1"/>
      <w:numFmt w:val="decimal"/>
      <w:lvlText w:val="%1)"/>
      <w:lvlJc w:val="left"/>
      <w:pPr>
        <w:ind w:left="840" w:hanging="420"/>
      </w:pPr>
      <w:rPr>
        <w:rFonts w:hint="default"/>
      </w:rPr>
    </w:lvl>
    <w:lvl w:ilvl="1">
      <w:start w:val="1"/>
      <w:numFmt w:val="lowerLetter"/>
      <w:lvlText w:val="%2)"/>
      <w:lvlJc w:val="left"/>
      <w:pPr>
        <w:ind w:left="1260" w:hanging="420"/>
      </w:pPr>
      <w:rPr>
        <w:rFonts w:hint="default"/>
      </w:rPr>
    </w:lvl>
    <w:lvl w:ilvl="2">
      <w:start w:val="1"/>
      <w:numFmt w:val="decimal"/>
      <w:lvlText w:val="%3)"/>
      <w:lvlJc w:val="left"/>
      <w:pPr>
        <w:ind w:left="1680" w:hanging="420"/>
      </w:pPr>
      <w:rPr>
        <w:rFonts w:hint="default"/>
      </w:r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53" w15:restartNumberingAfterBreak="0">
    <w:nsid w:val="67296A21"/>
    <w:multiLevelType w:val="multilevel"/>
    <w:tmpl w:val="67296A21"/>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4" w15:restartNumberingAfterBreak="0">
    <w:nsid w:val="69FB01CA"/>
    <w:multiLevelType w:val="multilevel"/>
    <w:tmpl w:val="69FB01CA"/>
    <w:lvl w:ilvl="0">
      <w:start w:val="1"/>
      <w:numFmt w:val="decimal"/>
      <w:lvlText w:val="%1、"/>
      <w:lvlJc w:val="left"/>
      <w:pPr>
        <w:ind w:left="900" w:hanging="420"/>
      </w:pPr>
      <w:rPr>
        <w:rFonts w:hint="eastAsia"/>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55" w15:restartNumberingAfterBreak="0">
    <w:nsid w:val="6BC8217C"/>
    <w:multiLevelType w:val="multilevel"/>
    <w:tmpl w:val="6BC8217C"/>
    <w:lvl w:ilvl="0">
      <w:start w:val="1"/>
      <w:numFmt w:val="decimal"/>
      <w:lvlText w:val="%1、"/>
      <w:lvlJc w:val="left"/>
      <w:pPr>
        <w:ind w:left="84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56" w15:restartNumberingAfterBreak="0">
    <w:nsid w:val="6C0F4C44"/>
    <w:multiLevelType w:val="multilevel"/>
    <w:tmpl w:val="6C0F4C44"/>
    <w:lvl w:ilvl="0">
      <w:start w:val="1"/>
      <w:numFmt w:val="decimal"/>
      <w:lvlText w:val="%1)"/>
      <w:lvlJc w:val="left"/>
      <w:pPr>
        <w:ind w:left="840" w:hanging="420"/>
      </w:pPr>
      <w:rPr>
        <w:rFonts w:hint="default"/>
        <w:lang w:val="en-US"/>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57" w15:restartNumberingAfterBreak="0">
    <w:nsid w:val="6CDC78AC"/>
    <w:multiLevelType w:val="multilevel"/>
    <w:tmpl w:val="6CDC78AC"/>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8" w15:restartNumberingAfterBreak="0">
    <w:nsid w:val="72ED45DD"/>
    <w:multiLevelType w:val="multilevel"/>
    <w:tmpl w:val="72ED45DD"/>
    <w:lvl w:ilvl="0">
      <w:start w:val="1"/>
      <w:numFmt w:val="decimal"/>
      <w:lvlText w:val="%1、"/>
      <w:lvlJc w:val="left"/>
      <w:pPr>
        <w:ind w:left="900" w:hanging="420"/>
      </w:pPr>
      <w:rPr>
        <w:rFonts w:hint="eastAsia"/>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59" w15:restartNumberingAfterBreak="0">
    <w:nsid w:val="740C336A"/>
    <w:multiLevelType w:val="multilevel"/>
    <w:tmpl w:val="740C336A"/>
    <w:lvl w:ilvl="0">
      <w:start w:val="1"/>
      <w:numFmt w:val="decimal"/>
      <w:lvlText w:val="（%1）"/>
      <w:lvlJc w:val="left"/>
      <w:pPr>
        <w:ind w:left="840" w:hanging="420"/>
      </w:pPr>
      <w:rPr>
        <w:rFonts w:cs="Times New Roman"/>
        <w:b w:val="0"/>
        <w:sz w:val="24"/>
        <w:szCs w:val="24"/>
        <w:lang w:val="en-US"/>
      </w:rPr>
    </w:lvl>
    <w:lvl w:ilvl="1">
      <w:start w:val="1"/>
      <w:numFmt w:val="decimal"/>
      <w:lvlText w:val="%2."/>
      <w:lvlJc w:val="left"/>
      <w:pPr>
        <w:tabs>
          <w:tab w:val="left" w:pos="1440"/>
        </w:tabs>
        <w:ind w:left="1440" w:hanging="360"/>
      </w:pPr>
      <w:rPr>
        <w:rFonts w:cs="Times New Roman"/>
      </w:rPr>
    </w:lvl>
    <w:lvl w:ilvl="2">
      <w:start w:val="1"/>
      <w:numFmt w:val="decimal"/>
      <w:lvlText w:val="%3."/>
      <w:lvlJc w:val="left"/>
      <w:pPr>
        <w:tabs>
          <w:tab w:val="left" w:pos="2160"/>
        </w:tabs>
        <w:ind w:left="2160" w:hanging="360"/>
      </w:pPr>
      <w:rPr>
        <w:rFonts w:cs="Times New Roman"/>
      </w:rPr>
    </w:lvl>
    <w:lvl w:ilvl="3">
      <w:start w:val="1"/>
      <w:numFmt w:val="decimal"/>
      <w:lvlText w:val="%4."/>
      <w:lvlJc w:val="left"/>
      <w:pPr>
        <w:tabs>
          <w:tab w:val="left" w:pos="2880"/>
        </w:tabs>
        <w:ind w:left="2880" w:hanging="360"/>
      </w:pPr>
      <w:rPr>
        <w:rFonts w:cs="Times New Roman"/>
      </w:rPr>
    </w:lvl>
    <w:lvl w:ilvl="4">
      <w:start w:val="1"/>
      <w:numFmt w:val="decimal"/>
      <w:lvlText w:val="%5."/>
      <w:lvlJc w:val="left"/>
      <w:pPr>
        <w:tabs>
          <w:tab w:val="left" w:pos="3600"/>
        </w:tabs>
        <w:ind w:left="3600" w:hanging="360"/>
      </w:pPr>
      <w:rPr>
        <w:rFonts w:cs="Times New Roman"/>
      </w:rPr>
    </w:lvl>
    <w:lvl w:ilvl="5">
      <w:start w:val="1"/>
      <w:numFmt w:val="decimal"/>
      <w:lvlText w:val="%6."/>
      <w:lvlJc w:val="left"/>
      <w:pPr>
        <w:tabs>
          <w:tab w:val="left" w:pos="4320"/>
        </w:tabs>
        <w:ind w:left="4320" w:hanging="360"/>
      </w:pPr>
      <w:rPr>
        <w:rFonts w:cs="Times New Roman"/>
      </w:rPr>
    </w:lvl>
    <w:lvl w:ilvl="6">
      <w:start w:val="1"/>
      <w:numFmt w:val="decimal"/>
      <w:lvlText w:val="%7."/>
      <w:lvlJc w:val="left"/>
      <w:pPr>
        <w:tabs>
          <w:tab w:val="left" w:pos="5040"/>
        </w:tabs>
        <w:ind w:left="5040" w:hanging="360"/>
      </w:pPr>
      <w:rPr>
        <w:rFonts w:cs="Times New Roman"/>
      </w:rPr>
    </w:lvl>
    <w:lvl w:ilvl="7">
      <w:start w:val="1"/>
      <w:numFmt w:val="decimal"/>
      <w:lvlText w:val="%8."/>
      <w:lvlJc w:val="left"/>
      <w:pPr>
        <w:tabs>
          <w:tab w:val="left" w:pos="5760"/>
        </w:tabs>
        <w:ind w:left="5760" w:hanging="360"/>
      </w:pPr>
      <w:rPr>
        <w:rFonts w:cs="Times New Roman"/>
      </w:rPr>
    </w:lvl>
    <w:lvl w:ilvl="8">
      <w:start w:val="1"/>
      <w:numFmt w:val="decimal"/>
      <w:lvlText w:val="%9."/>
      <w:lvlJc w:val="left"/>
      <w:pPr>
        <w:tabs>
          <w:tab w:val="left" w:pos="6480"/>
        </w:tabs>
        <w:ind w:left="6480" w:hanging="360"/>
      </w:pPr>
      <w:rPr>
        <w:rFonts w:cs="Times New Roman"/>
      </w:rPr>
    </w:lvl>
  </w:abstractNum>
  <w:abstractNum w:abstractNumId="60" w15:restartNumberingAfterBreak="0">
    <w:nsid w:val="765E552A"/>
    <w:multiLevelType w:val="multilevel"/>
    <w:tmpl w:val="765E552A"/>
    <w:lvl w:ilvl="0">
      <w:start w:val="1"/>
      <w:numFmt w:val="decimal"/>
      <w:lvlText w:val="%1、"/>
      <w:lvlJc w:val="left"/>
      <w:pPr>
        <w:ind w:left="900" w:hanging="420"/>
      </w:pPr>
      <w:rPr>
        <w:rFonts w:hint="eastAsia"/>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19"/>
  </w:num>
  <w:num w:numId="2">
    <w:abstractNumId w:val="10"/>
  </w:num>
  <w:num w:numId="3">
    <w:abstractNumId w:val="6"/>
  </w:num>
  <w:num w:numId="4">
    <w:abstractNumId w:val="7"/>
  </w:num>
  <w:num w:numId="5">
    <w:abstractNumId w:val="56"/>
  </w:num>
  <w:num w:numId="6">
    <w:abstractNumId w:val="42"/>
  </w:num>
  <w:num w:numId="7">
    <w:abstractNumId w:val="15"/>
  </w:num>
  <w:num w:numId="8">
    <w:abstractNumId w:val="31"/>
  </w:num>
  <w:num w:numId="9">
    <w:abstractNumId w:val="46"/>
  </w:num>
  <w:num w:numId="10">
    <w:abstractNumId w:val="57"/>
  </w:num>
  <w:num w:numId="11">
    <w:abstractNumId w:val="5"/>
  </w:num>
  <w:num w:numId="12">
    <w:abstractNumId w:val="3"/>
  </w:num>
  <w:num w:numId="13">
    <w:abstractNumId w:val="4"/>
  </w:num>
  <w:num w:numId="14">
    <w:abstractNumId w:val="27"/>
  </w:num>
  <w:num w:numId="15">
    <w:abstractNumId w:val="26"/>
  </w:num>
  <w:num w:numId="16">
    <w:abstractNumId w:val="53"/>
  </w:num>
  <w:num w:numId="17">
    <w:abstractNumId w:val="33"/>
  </w:num>
  <w:num w:numId="18">
    <w:abstractNumId w:val="21"/>
  </w:num>
  <w:num w:numId="19">
    <w:abstractNumId w:val="22"/>
  </w:num>
  <w:num w:numId="20">
    <w:abstractNumId w:val="50"/>
  </w:num>
  <w:num w:numId="21">
    <w:abstractNumId w:val="8"/>
  </w:num>
  <w:num w:numId="22">
    <w:abstractNumId w:val="12"/>
  </w:num>
  <w:num w:numId="23">
    <w:abstractNumId w:val="49"/>
  </w:num>
  <w:num w:numId="24">
    <w:abstractNumId w:val="52"/>
  </w:num>
  <w:num w:numId="25">
    <w:abstractNumId w:val="11"/>
  </w:num>
  <w:num w:numId="26">
    <w:abstractNumId w:val="32"/>
  </w:num>
  <w:num w:numId="27">
    <w:abstractNumId w:val="40"/>
  </w:num>
  <w:num w:numId="28">
    <w:abstractNumId w:val="20"/>
  </w:num>
  <w:num w:numId="29">
    <w:abstractNumId w:val="39"/>
  </w:num>
  <w:num w:numId="30">
    <w:abstractNumId w:val="45"/>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4"/>
  </w:num>
  <w:num w:numId="33">
    <w:abstractNumId w:val="51"/>
  </w:num>
  <w:num w:numId="34">
    <w:abstractNumId w:val="24"/>
  </w:num>
  <w:num w:numId="35">
    <w:abstractNumId w:val="23"/>
  </w:num>
  <w:num w:numId="36">
    <w:abstractNumId w:val="36"/>
  </w:num>
  <w:num w:numId="37">
    <w:abstractNumId w:val="47"/>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4"/>
  </w:num>
  <w:num w:numId="4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8"/>
  </w:num>
  <w:num w:numId="42">
    <w:abstractNumId w:val="60"/>
  </w:num>
  <w:num w:numId="43">
    <w:abstractNumId w:val="37"/>
  </w:num>
  <w:num w:numId="44">
    <w:abstractNumId w:val="41"/>
  </w:num>
  <w:num w:numId="45">
    <w:abstractNumId w:val="58"/>
  </w:num>
  <w:num w:numId="46">
    <w:abstractNumId w:val="43"/>
  </w:num>
  <w:num w:numId="47">
    <w:abstractNumId w:val="9"/>
  </w:num>
  <w:num w:numId="48">
    <w:abstractNumId w:val="55"/>
  </w:num>
  <w:num w:numId="49">
    <w:abstractNumId w:val="17"/>
  </w:num>
  <w:num w:numId="50">
    <w:abstractNumId w:val="13"/>
  </w:num>
  <w:num w:numId="51">
    <w:abstractNumId w:val="16"/>
  </w:num>
  <w:num w:numId="52">
    <w:abstractNumId w:val="1"/>
  </w:num>
  <w:num w:numId="53">
    <w:abstractNumId w:val="35"/>
  </w:num>
  <w:num w:numId="54">
    <w:abstractNumId w:val="29"/>
  </w:num>
  <w:num w:numId="55">
    <w:abstractNumId w:val="28"/>
  </w:num>
  <w:num w:numId="56">
    <w:abstractNumId w:val="59"/>
  </w:num>
  <w:num w:numId="57">
    <w:abstractNumId w:val="0"/>
  </w:num>
  <w:num w:numId="58">
    <w:abstractNumId w:val="2"/>
  </w:num>
  <w:num w:numId="59">
    <w:abstractNumId w:val="44"/>
  </w:num>
  <w:num w:numId="60">
    <w:abstractNumId w:val="25"/>
  </w:num>
  <w:num w:numId="61">
    <w:abstractNumId w:val="30"/>
    <w:lvlOverride w:ilvl="0">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420"/>
  <w:drawingGridVerticalSpacing w:val="156"/>
  <w:noPunctuationKerning/>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2"/>
  </w:compat>
  <w:rsids>
    <w:rsidRoot w:val="00016682"/>
    <w:rsid w:val="0000089D"/>
    <w:rsid w:val="000018B1"/>
    <w:rsid w:val="000044EA"/>
    <w:rsid w:val="00005C6F"/>
    <w:rsid w:val="00006D22"/>
    <w:rsid w:val="00007617"/>
    <w:rsid w:val="00007C0B"/>
    <w:rsid w:val="00007F8B"/>
    <w:rsid w:val="0001027E"/>
    <w:rsid w:val="000106C3"/>
    <w:rsid w:val="00010A26"/>
    <w:rsid w:val="00010F86"/>
    <w:rsid w:val="000112BA"/>
    <w:rsid w:val="00012C62"/>
    <w:rsid w:val="000138EA"/>
    <w:rsid w:val="00013BDB"/>
    <w:rsid w:val="00014361"/>
    <w:rsid w:val="000148C4"/>
    <w:rsid w:val="00014C37"/>
    <w:rsid w:val="00015A87"/>
    <w:rsid w:val="00016682"/>
    <w:rsid w:val="00016E45"/>
    <w:rsid w:val="000209DF"/>
    <w:rsid w:val="00020AC4"/>
    <w:rsid w:val="00020F5A"/>
    <w:rsid w:val="00021194"/>
    <w:rsid w:val="0002257F"/>
    <w:rsid w:val="000227A5"/>
    <w:rsid w:val="000261C5"/>
    <w:rsid w:val="00026551"/>
    <w:rsid w:val="00026565"/>
    <w:rsid w:val="000266BC"/>
    <w:rsid w:val="00027970"/>
    <w:rsid w:val="000301C6"/>
    <w:rsid w:val="00031547"/>
    <w:rsid w:val="000328FD"/>
    <w:rsid w:val="00032AFD"/>
    <w:rsid w:val="0003464B"/>
    <w:rsid w:val="00036869"/>
    <w:rsid w:val="0003694C"/>
    <w:rsid w:val="00036CFA"/>
    <w:rsid w:val="00040590"/>
    <w:rsid w:val="00041BB6"/>
    <w:rsid w:val="00044A80"/>
    <w:rsid w:val="00044B56"/>
    <w:rsid w:val="00044E79"/>
    <w:rsid w:val="00045882"/>
    <w:rsid w:val="0005010F"/>
    <w:rsid w:val="00050EEF"/>
    <w:rsid w:val="00051699"/>
    <w:rsid w:val="00052D2C"/>
    <w:rsid w:val="0005538B"/>
    <w:rsid w:val="000554A6"/>
    <w:rsid w:val="000569AB"/>
    <w:rsid w:val="00056F5A"/>
    <w:rsid w:val="00060663"/>
    <w:rsid w:val="000608F0"/>
    <w:rsid w:val="00060E53"/>
    <w:rsid w:val="00062D50"/>
    <w:rsid w:val="000651C8"/>
    <w:rsid w:val="00065504"/>
    <w:rsid w:val="00066730"/>
    <w:rsid w:val="00067DFF"/>
    <w:rsid w:val="000718FF"/>
    <w:rsid w:val="0007217D"/>
    <w:rsid w:val="000725EC"/>
    <w:rsid w:val="00072B67"/>
    <w:rsid w:val="00073C09"/>
    <w:rsid w:val="0007409A"/>
    <w:rsid w:val="00074E43"/>
    <w:rsid w:val="00077107"/>
    <w:rsid w:val="000775C0"/>
    <w:rsid w:val="00077715"/>
    <w:rsid w:val="000804FC"/>
    <w:rsid w:val="000805FD"/>
    <w:rsid w:val="000823A9"/>
    <w:rsid w:val="000829D4"/>
    <w:rsid w:val="00083041"/>
    <w:rsid w:val="00083A27"/>
    <w:rsid w:val="00085332"/>
    <w:rsid w:val="00085E29"/>
    <w:rsid w:val="000862D3"/>
    <w:rsid w:val="0008724A"/>
    <w:rsid w:val="00087406"/>
    <w:rsid w:val="0008768A"/>
    <w:rsid w:val="00091075"/>
    <w:rsid w:val="000917F6"/>
    <w:rsid w:val="00091832"/>
    <w:rsid w:val="0009355D"/>
    <w:rsid w:val="000937DE"/>
    <w:rsid w:val="0009445C"/>
    <w:rsid w:val="00094A7F"/>
    <w:rsid w:val="00095386"/>
    <w:rsid w:val="00095CB1"/>
    <w:rsid w:val="00096006"/>
    <w:rsid w:val="0009662B"/>
    <w:rsid w:val="0009668C"/>
    <w:rsid w:val="000A0F14"/>
    <w:rsid w:val="000A1450"/>
    <w:rsid w:val="000A1564"/>
    <w:rsid w:val="000A20AF"/>
    <w:rsid w:val="000A215E"/>
    <w:rsid w:val="000A30C0"/>
    <w:rsid w:val="000A3525"/>
    <w:rsid w:val="000A3BE3"/>
    <w:rsid w:val="000A6D20"/>
    <w:rsid w:val="000B0DF4"/>
    <w:rsid w:val="000B18B1"/>
    <w:rsid w:val="000B1C9B"/>
    <w:rsid w:val="000B2FA6"/>
    <w:rsid w:val="000B3633"/>
    <w:rsid w:val="000B4D0C"/>
    <w:rsid w:val="000B5615"/>
    <w:rsid w:val="000B6DBF"/>
    <w:rsid w:val="000B7E48"/>
    <w:rsid w:val="000C03E4"/>
    <w:rsid w:val="000C0719"/>
    <w:rsid w:val="000C0C6D"/>
    <w:rsid w:val="000C10AB"/>
    <w:rsid w:val="000C2AD3"/>
    <w:rsid w:val="000C3723"/>
    <w:rsid w:val="000C4C67"/>
    <w:rsid w:val="000C5284"/>
    <w:rsid w:val="000C62D5"/>
    <w:rsid w:val="000C62D8"/>
    <w:rsid w:val="000C6807"/>
    <w:rsid w:val="000D026B"/>
    <w:rsid w:val="000D07E6"/>
    <w:rsid w:val="000D0A8D"/>
    <w:rsid w:val="000D0B74"/>
    <w:rsid w:val="000D0EAD"/>
    <w:rsid w:val="000D37A7"/>
    <w:rsid w:val="000D40DD"/>
    <w:rsid w:val="000D468C"/>
    <w:rsid w:val="000D4C06"/>
    <w:rsid w:val="000D4C24"/>
    <w:rsid w:val="000D5C50"/>
    <w:rsid w:val="000D67FC"/>
    <w:rsid w:val="000E07A1"/>
    <w:rsid w:val="000E0A53"/>
    <w:rsid w:val="000E0B76"/>
    <w:rsid w:val="000E2CB1"/>
    <w:rsid w:val="000E3137"/>
    <w:rsid w:val="000E3A28"/>
    <w:rsid w:val="000E3B4F"/>
    <w:rsid w:val="000E3D11"/>
    <w:rsid w:val="000E429F"/>
    <w:rsid w:val="000E44AF"/>
    <w:rsid w:val="000E4902"/>
    <w:rsid w:val="000E5B8B"/>
    <w:rsid w:val="000E643A"/>
    <w:rsid w:val="000E65F6"/>
    <w:rsid w:val="000E6CA5"/>
    <w:rsid w:val="000E753F"/>
    <w:rsid w:val="000E7551"/>
    <w:rsid w:val="000E763E"/>
    <w:rsid w:val="000F3064"/>
    <w:rsid w:val="000F332B"/>
    <w:rsid w:val="000F40DF"/>
    <w:rsid w:val="000F48AD"/>
    <w:rsid w:val="000F4B83"/>
    <w:rsid w:val="000F75DF"/>
    <w:rsid w:val="000F762A"/>
    <w:rsid w:val="000F764C"/>
    <w:rsid w:val="001007DC"/>
    <w:rsid w:val="00100931"/>
    <w:rsid w:val="001012CA"/>
    <w:rsid w:val="001022C1"/>
    <w:rsid w:val="0010342F"/>
    <w:rsid w:val="00103A00"/>
    <w:rsid w:val="00104236"/>
    <w:rsid w:val="00105770"/>
    <w:rsid w:val="001058C6"/>
    <w:rsid w:val="00105AE9"/>
    <w:rsid w:val="00105E7E"/>
    <w:rsid w:val="001072B5"/>
    <w:rsid w:val="001077C9"/>
    <w:rsid w:val="00107AF2"/>
    <w:rsid w:val="00107CF0"/>
    <w:rsid w:val="00107DCF"/>
    <w:rsid w:val="0011034D"/>
    <w:rsid w:val="00110475"/>
    <w:rsid w:val="00111942"/>
    <w:rsid w:val="00113EB0"/>
    <w:rsid w:val="00114C14"/>
    <w:rsid w:val="00115631"/>
    <w:rsid w:val="00115BC4"/>
    <w:rsid w:val="0011696A"/>
    <w:rsid w:val="00120CA4"/>
    <w:rsid w:val="00120F99"/>
    <w:rsid w:val="001218AB"/>
    <w:rsid w:val="00121B74"/>
    <w:rsid w:val="00122A65"/>
    <w:rsid w:val="001231AC"/>
    <w:rsid w:val="0012327E"/>
    <w:rsid w:val="0012339B"/>
    <w:rsid w:val="0012342C"/>
    <w:rsid w:val="00123817"/>
    <w:rsid w:val="00124588"/>
    <w:rsid w:val="00126C44"/>
    <w:rsid w:val="001272DC"/>
    <w:rsid w:val="001273A3"/>
    <w:rsid w:val="00130445"/>
    <w:rsid w:val="00130D32"/>
    <w:rsid w:val="00130E20"/>
    <w:rsid w:val="001319F7"/>
    <w:rsid w:val="00131E3E"/>
    <w:rsid w:val="0013215A"/>
    <w:rsid w:val="00132201"/>
    <w:rsid w:val="00132D9F"/>
    <w:rsid w:val="00133C89"/>
    <w:rsid w:val="00133DB6"/>
    <w:rsid w:val="00134948"/>
    <w:rsid w:val="00134EC1"/>
    <w:rsid w:val="00134F67"/>
    <w:rsid w:val="00135227"/>
    <w:rsid w:val="00135F73"/>
    <w:rsid w:val="00136617"/>
    <w:rsid w:val="001366B0"/>
    <w:rsid w:val="00136E75"/>
    <w:rsid w:val="00140273"/>
    <w:rsid w:val="001415BA"/>
    <w:rsid w:val="001417F2"/>
    <w:rsid w:val="00143759"/>
    <w:rsid w:val="00144C46"/>
    <w:rsid w:val="001450B9"/>
    <w:rsid w:val="00145CC4"/>
    <w:rsid w:val="001469F8"/>
    <w:rsid w:val="001476B8"/>
    <w:rsid w:val="001515A8"/>
    <w:rsid w:val="00152240"/>
    <w:rsid w:val="0015254D"/>
    <w:rsid w:val="001527C6"/>
    <w:rsid w:val="001528DD"/>
    <w:rsid w:val="001528FD"/>
    <w:rsid w:val="001530D1"/>
    <w:rsid w:val="00153C7A"/>
    <w:rsid w:val="00153E06"/>
    <w:rsid w:val="001540F5"/>
    <w:rsid w:val="00155463"/>
    <w:rsid w:val="001554FF"/>
    <w:rsid w:val="00156110"/>
    <w:rsid w:val="00156D13"/>
    <w:rsid w:val="00157C65"/>
    <w:rsid w:val="00160DCE"/>
    <w:rsid w:val="00161900"/>
    <w:rsid w:val="001634D6"/>
    <w:rsid w:val="001635E2"/>
    <w:rsid w:val="00165FC9"/>
    <w:rsid w:val="0016612B"/>
    <w:rsid w:val="00166830"/>
    <w:rsid w:val="00167182"/>
    <w:rsid w:val="001678C0"/>
    <w:rsid w:val="001711E9"/>
    <w:rsid w:val="00172DFE"/>
    <w:rsid w:val="001738BE"/>
    <w:rsid w:val="00174ED1"/>
    <w:rsid w:val="00174FD7"/>
    <w:rsid w:val="00175FD7"/>
    <w:rsid w:val="00176FBA"/>
    <w:rsid w:val="00177A1A"/>
    <w:rsid w:val="00180CEC"/>
    <w:rsid w:val="00181504"/>
    <w:rsid w:val="00182D2C"/>
    <w:rsid w:val="001830B0"/>
    <w:rsid w:val="00183515"/>
    <w:rsid w:val="001839F3"/>
    <w:rsid w:val="001844AD"/>
    <w:rsid w:val="00184FBC"/>
    <w:rsid w:val="00185BF3"/>
    <w:rsid w:val="00185D55"/>
    <w:rsid w:val="0018696C"/>
    <w:rsid w:val="0018771F"/>
    <w:rsid w:val="00190A57"/>
    <w:rsid w:val="001916EE"/>
    <w:rsid w:val="001919A7"/>
    <w:rsid w:val="001920F3"/>
    <w:rsid w:val="0019293D"/>
    <w:rsid w:val="00192B4F"/>
    <w:rsid w:val="001930EB"/>
    <w:rsid w:val="001931A6"/>
    <w:rsid w:val="00193720"/>
    <w:rsid w:val="0019414B"/>
    <w:rsid w:val="001946FE"/>
    <w:rsid w:val="00194D3D"/>
    <w:rsid w:val="00195BAC"/>
    <w:rsid w:val="001964F5"/>
    <w:rsid w:val="001969B4"/>
    <w:rsid w:val="001A1094"/>
    <w:rsid w:val="001A13D2"/>
    <w:rsid w:val="001A28CC"/>
    <w:rsid w:val="001A5580"/>
    <w:rsid w:val="001A5C24"/>
    <w:rsid w:val="001B0A0C"/>
    <w:rsid w:val="001B117A"/>
    <w:rsid w:val="001B15EF"/>
    <w:rsid w:val="001B28D2"/>
    <w:rsid w:val="001B53FE"/>
    <w:rsid w:val="001B5B23"/>
    <w:rsid w:val="001B5D02"/>
    <w:rsid w:val="001B65DD"/>
    <w:rsid w:val="001B660E"/>
    <w:rsid w:val="001B780A"/>
    <w:rsid w:val="001C0BCD"/>
    <w:rsid w:val="001C0FDD"/>
    <w:rsid w:val="001C3E72"/>
    <w:rsid w:val="001C3F34"/>
    <w:rsid w:val="001C4443"/>
    <w:rsid w:val="001C4EA0"/>
    <w:rsid w:val="001C5D59"/>
    <w:rsid w:val="001C6161"/>
    <w:rsid w:val="001C692B"/>
    <w:rsid w:val="001C7548"/>
    <w:rsid w:val="001C7B21"/>
    <w:rsid w:val="001D041C"/>
    <w:rsid w:val="001D2D6A"/>
    <w:rsid w:val="001D393D"/>
    <w:rsid w:val="001D3C15"/>
    <w:rsid w:val="001D417F"/>
    <w:rsid w:val="001D53D5"/>
    <w:rsid w:val="001D615C"/>
    <w:rsid w:val="001D652C"/>
    <w:rsid w:val="001D669F"/>
    <w:rsid w:val="001D787C"/>
    <w:rsid w:val="001E1638"/>
    <w:rsid w:val="001E309B"/>
    <w:rsid w:val="001E5C61"/>
    <w:rsid w:val="001E5DD9"/>
    <w:rsid w:val="001E63B7"/>
    <w:rsid w:val="001E6923"/>
    <w:rsid w:val="001E6DA6"/>
    <w:rsid w:val="001E6FAF"/>
    <w:rsid w:val="001F02B9"/>
    <w:rsid w:val="001F1ADA"/>
    <w:rsid w:val="001F2568"/>
    <w:rsid w:val="001F2D38"/>
    <w:rsid w:val="001F3104"/>
    <w:rsid w:val="001F3749"/>
    <w:rsid w:val="001F45BC"/>
    <w:rsid w:val="001F5456"/>
    <w:rsid w:val="001F6243"/>
    <w:rsid w:val="001F6DC5"/>
    <w:rsid w:val="001F730D"/>
    <w:rsid w:val="001F7F02"/>
    <w:rsid w:val="0020008A"/>
    <w:rsid w:val="00201C21"/>
    <w:rsid w:val="0020201F"/>
    <w:rsid w:val="002021B6"/>
    <w:rsid w:val="00202240"/>
    <w:rsid w:val="00202CB0"/>
    <w:rsid w:val="00205336"/>
    <w:rsid w:val="00205347"/>
    <w:rsid w:val="00205559"/>
    <w:rsid w:val="00206635"/>
    <w:rsid w:val="00207457"/>
    <w:rsid w:val="002105FA"/>
    <w:rsid w:val="002106AB"/>
    <w:rsid w:val="00211D19"/>
    <w:rsid w:val="00212135"/>
    <w:rsid w:val="00212A2C"/>
    <w:rsid w:val="00212F40"/>
    <w:rsid w:val="0021443C"/>
    <w:rsid w:val="00216BA0"/>
    <w:rsid w:val="00216C5E"/>
    <w:rsid w:val="00217DB3"/>
    <w:rsid w:val="00217ED3"/>
    <w:rsid w:val="0022010A"/>
    <w:rsid w:val="0022198F"/>
    <w:rsid w:val="00221B55"/>
    <w:rsid w:val="002220C8"/>
    <w:rsid w:val="002232AF"/>
    <w:rsid w:val="00223D55"/>
    <w:rsid w:val="00224109"/>
    <w:rsid w:val="0022580A"/>
    <w:rsid w:val="00226BD9"/>
    <w:rsid w:val="002272D2"/>
    <w:rsid w:val="00227317"/>
    <w:rsid w:val="00227C81"/>
    <w:rsid w:val="002306C5"/>
    <w:rsid w:val="00230865"/>
    <w:rsid w:val="00230A1E"/>
    <w:rsid w:val="00230C1C"/>
    <w:rsid w:val="00230C29"/>
    <w:rsid w:val="002318FD"/>
    <w:rsid w:val="002319EC"/>
    <w:rsid w:val="00231CBE"/>
    <w:rsid w:val="0023232B"/>
    <w:rsid w:val="00232546"/>
    <w:rsid w:val="00233A9A"/>
    <w:rsid w:val="00235667"/>
    <w:rsid w:val="00236AE1"/>
    <w:rsid w:val="00236E91"/>
    <w:rsid w:val="0024064F"/>
    <w:rsid w:val="00242597"/>
    <w:rsid w:val="00242C5E"/>
    <w:rsid w:val="00242FB3"/>
    <w:rsid w:val="00243ACD"/>
    <w:rsid w:val="0024423C"/>
    <w:rsid w:val="002445D5"/>
    <w:rsid w:val="0024717E"/>
    <w:rsid w:val="00247309"/>
    <w:rsid w:val="00247792"/>
    <w:rsid w:val="00247D2B"/>
    <w:rsid w:val="00250DCB"/>
    <w:rsid w:val="00250EBB"/>
    <w:rsid w:val="00250FDE"/>
    <w:rsid w:val="0025229E"/>
    <w:rsid w:val="00252BF2"/>
    <w:rsid w:val="00252D70"/>
    <w:rsid w:val="0025341C"/>
    <w:rsid w:val="00254634"/>
    <w:rsid w:val="0025534E"/>
    <w:rsid w:val="0025712F"/>
    <w:rsid w:val="002577C9"/>
    <w:rsid w:val="00257E82"/>
    <w:rsid w:val="00260160"/>
    <w:rsid w:val="002606CE"/>
    <w:rsid w:val="00260C54"/>
    <w:rsid w:val="00263205"/>
    <w:rsid w:val="00263D0F"/>
    <w:rsid w:val="0026455F"/>
    <w:rsid w:val="002655A5"/>
    <w:rsid w:val="002663A8"/>
    <w:rsid w:val="00266834"/>
    <w:rsid w:val="00266B45"/>
    <w:rsid w:val="00266CCE"/>
    <w:rsid w:val="00266DC7"/>
    <w:rsid w:val="00267D05"/>
    <w:rsid w:val="0027053D"/>
    <w:rsid w:val="00273716"/>
    <w:rsid w:val="00274A24"/>
    <w:rsid w:val="00276573"/>
    <w:rsid w:val="00276A1B"/>
    <w:rsid w:val="00277A36"/>
    <w:rsid w:val="002800D9"/>
    <w:rsid w:val="002801F5"/>
    <w:rsid w:val="00280D21"/>
    <w:rsid w:val="00282632"/>
    <w:rsid w:val="00284FE0"/>
    <w:rsid w:val="00285190"/>
    <w:rsid w:val="00285650"/>
    <w:rsid w:val="002866EE"/>
    <w:rsid w:val="00286859"/>
    <w:rsid w:val="00287FEC"/>
    <w:rsid w:val="00291FBC"/>
    <w:rsid w:val="0029375F"/>
    <w:rsid w:val="00293938"/>
    <w:rsid w:val="00294B29"/>
    <w:rsid w:val="002959B5"/>
    <w:rsid w:val="0029665E"/>
    <w:rsid w:val="00297DFF"/>
    <w:rsid w:val="002A0B7A"/>
    <w:rsid w:val="002A0E89"/>
    <w:rsid w:val="002A0F39"/>
    <w:rsid w:val="002A2957"/>
    <w:rsid w:val="002A29A3"/>
    <w:rsid w:val="002A37FB"/>
    <w:rsid w:val="002A3903"/>
    <w:rsid w:val="002A4D5F"/>
    <w:rsid w:val="002A5387"/>
    <w:rsid w:val="002A5C5F"/>
    <w:rsid w:val="002A6D24"/>
    <w:rsid w:val="002A79E9"/>
    <w:rsid w:val="002B0304"/>
    <w:rsid w:val="002B0C28"/>
    <w:rsid w:val="002B1013"/>
    <w:rsid w:val="002B16FD"/>
    <w:rsid w:val="002B1E37"/>
    <w:rsid w:val="002B204C"/>
    <w:rsid w:val="002B2909"/>
    <w:rsid w:val="002B3D40"/>
    <w:rsid w:val="002B4B99"/>
    <w:rsid w:val="002B5008"/>
    <w:rsid w:val="002B5F06"/>
    <w:rsid w:val="002B6AFF"/>
    <w:rsid w:val="002C0D77"/>
    <w:rsid w:val="002C0E08"/>
    <w:rsid w:val="002C18F8"/>
    <w:rsid w:val="002C22A4"/>
    <w:rsid w:val="002C49FD"/>
    <w:rsid w:val="002C4D8E"/>
    <w:rsid w:val="002C571A"/>
    <w:rsid w:val="002C592D"/>
    <w:rsid w:val="002C5A1F"/>
    <w:rsid w:val="002C7035"/>
    <w:rsid w:val="002C7B9A"/>
    <w:rsid w:val="002D20CE"/>
    <w:rsid w:val="002D239F"/>
    <w:rsid w:val="002D2D63"/>
    <w:rsid w:val="002D3783"/>
    <w:rsid w:val="002D3E5B"/>
    <w:rsid w:val="002D41A9"/>
    <w:rsid w:val="002D5493"/>
    <w:rsid w:val="002D59D9"/>
    <w:rsid w:val="002D5EBF"/>
    <w:rsid w:val="002D657C"/>
    <w:rsid w:val="002E1522"/>
    <w:rsid w:val="002E20FB"/>
    <w:rsid w:val="002E232B"/>
    <w:rsid w:val="002E29C7"/>
    <w:rsid w:val="002E3063"/>
    <w:rsid w:val="002E3193"/>
    <w:rsid w:val="002E399B"/>
    <w:rsid w:val="002E3D6A"/>
    <w:rsid w:val="002E4C28"/>
    <w:rsid w:val="002E4DCB"/>
    <w:rsid w:val="002E53E2"/>
    <w:rsid w:val="002E5699"/>
    <w:rsid w:val="002E5C60"/>
    <w:rsid w:val="002F2A63"/>
    <w:rsid w:val="002F3E16"/>
    <w:rsid w:val="002F4140"/>
    <w:rsid w:val="002F58B7"/>
    <w:rsid w:val="002F5E5E"/>
    <w:rsid w:val="002F5E88"/>
    <w:rsid w:val="002F65E4"/>
    <w:rsid w:val="002F6998"/>
    <w:rsid w:val="002F6C49"/>
    <w:rsid w:val="0030045C"/>
    <w:rsid w:val="00301617"/>
    <w:rsid w:val="00301920"/>
    <w:rsid w:val="00302C14"/>
    <w:rsid w:val="003037AA"/>
    <w:rsid w:val="00303F73"/>
    <w:rsid w:val="0030410C"/>
    <w:rsid w:val="003053F0"/>
    <w:rsid w:val="00305D05"/>
    <w:rsid w:val="00305F46"/>
    <w:rsid w:val="003073C8"/>
    <w:rsid w:val="00307D38"/>
    <w:rsid w:val="003114B2"/>
    <w:rsid w:val="00312635"/>
    <w:rsid w:val="00312801"/>
    <w:rsid w:val="00313C4A"/>
    <w:rsid w:val="003144F7"/>
    <w:rsid w:val="003145E1"/>
    <w:rsid w:val="00314F22"/>
    <w:rsid w:val="003163C5"/>
    <w:rsid w:val="00316850"/>
    <w:rsid w:val="0032050E"/>
    <w:rsid w:val="003205F0"/>
    <w:rsid w:val="00320BEA"/>
    <w:rsid w:val="00322970"/>
    <w:rsid w:val="00323516"/>
    <w:rsid w:val="00324AA5"/>
    <w:rsid w:val="00324B47"/>
    <w:rsid w:val="00324E0C"/>
    <w:rsid w:val="00325DB5"/>
    <w:rsid w:val="003265EA"/>
    <w:rsid w:val="00326645"/>
    <w:rsid w:val="00326BC7"/>
    <w:rsid w:val="0033036F"/>
    <w:rsid w:val="00330722"/>
    <w:rsid w:val="0033077D"/>
    <w:rsid w:val="00330F95"/>
    <w:rsid w:val="00331440"/>
    <w:rsid w:val="0033173C"/>
    <w:rsid w:val="0033233F"/>
    <w:rsid w:val="00332F2E"/>
    <w:rsid w:val="00333190"/>
    <w:rsid w:val="00335080"/>
    <w:rsid w:val="0033511C"/>
    <w:rsid w:val="00335131"/>
    <w:rsid w:val="003353F2"/>
    <w:rsid w:val="00340882"/>
    <w:rsid w:val="00340887"/>
    <w:rsid w:val="00340E44"/>
    <w:rsid w:val="00341E43"/>
    <w:rsid w:val="0034330F"/>
    <w:rsid w:val="00344525"/>
    <w:rsid w:val="003448E4"/>
    <w:rsid w:val="00344CDC"/>
    <w:rsid w:val="00344DED"/>
    <w:rsid w:val="00344EC9"/>
    <w:rsid w:val="003452EC"/>
    <w:rsid w:val="003456DB"/>
    <w:rsid w:val="00346AF3"/>
    <w:rsid w:val="00347BA4"/>
    <w:rsid w:val="00350583"/>
    <w:rsid w:val="003508F9"/>
    <w:rsid w:val="00351D2F"/>
    <w:rsid w:val="00352095"/>
    <w:rsid w:val="003532D1"/>
    <w:rsid w:val="003534FE"/>
    <w:rsid w:val="003551A4"/>
    <w:rsid w:val="003564A5"/>
    <w:rsid w:val="003565CC"/>
    <w:rsid w:val="003566D4"/>
    <w:rsid w:val="003569CC"/>
    <w:rsid w:val="00361212"/>
    <w:rsid w:val="0036181C"/>
    <w:rsid w:val="003623F5"/>
    <w:rsid w:val="00363C15"/>
    <w:rsid w:val="00363ED9"/>
    <w:rsid w:val="003644DD"/>
    <w:rsid w:val="00364505"/>
    <w:rsid w:val="0036547A"/>
    <w:rsid w:val="00365508"/>
    <w:rsid w:val="00366C85"/>
    <w:rsid w:val="00367655"/>
    <w:rsid w:val="003701E3"/>
    <w:rsid w:val="00371B86"/>
    <w:rsid w:val="00373772"/>
    <w:rsid w:val="00373A0B"/>
    <w:rsid w:val="00373F8A"/>
    <w:rsid w:val="003747B6"/>
    <w:rsid w:val="00374972"/>
    <w:rsid w:val="003757A0"/>
    <w:rsid w:val="00375DF4"/>
    <w:rsid w:val="0037627C"/>
    <w:rsid w:val="00377AC2"/>
    <w:rsid w:val="00383F3B"/>
    <w:rsid w:val="00384A71"/>
    <w:rsid w:val="00384AA6"/>
    <w:rsid w:val="00387970"/>
    <w:rsid w:val="003907D0"/>
    <w:rsid w:val="0039106E"/>
    <w:rsid w:val="00391157"/>
    <w:rsid w:val="003923C0"/>
    <w:rsid w:val="00393B2D"/>
    <w:rsid w:val="00395B76"/>
    <w:rsid w:val="00395E9A"/>
    <w:rsid w:val="00397917"/>
    <w:rsid w:val="003A27D0"/>
    <w:rsid w:val="003A2806"/>
    <w:rsid w:val="003A2BF6"/>
    <w:rsid w:val="003A353A"/>
    <w:rsid w:val="003A368D"/>
    <w:rsid w:val="003A38F4"/>
    <w:rsid w:val="003A3B78"/>
    <w:rsid w:val="003A6762"/>
    <w:rsid w:val="003A69EA"/>
    <w:rsid w:val="003A7A6D"/>
    <w:rsid w:val="003B0017"/>
    <w:rsid w:val="003B117F"/>
    <w:rsid w:val="003B279A"/>
    <w:rsid w:val="003B39BB"/>
    <w:rsid w:val="003B3D77"/>
    <w:rsid w:val="003B58E2"/>
    <w:rsid w:val="003B64DE"/>
    <w:rsid w:val="003B69E1"/>
    <w:rsid w:val="003C2D63"/>
    <w:rsid w:val="003C335F"/>
    <w:rsid w:val="003C3377"/>
    <w:rsid w:val="003C3B5C"/>
    <w:rsid w:val="003C4E26"/>
    <w:rsid w:val="003C6101"/>
    <w:rsid w:val="003C67FA"/>
    <w:rsid w:val="003D0150"/>
    <w:rsid w:val="003D0FA4"/>
    <w:rsid w:val="003D187E"/>
    <w:rsid w:val="003D1B65"/>
    <w:rsid w:val="003D31F8"/>
    <w:rsid w:val="003D3535"/>
    <w:rsid w:val="003D3592"/>
    <w:rsid w:val="003D48F3"/>
    <w:rsid w:val="003D5D44"/>
    <w:rsid w:val="003E01C6"/>
    <w:rsid w:val="003E05BD"/>
    <w:rsid w:val="003E0AF6"/>
    <w:rsid w:val="003E1BC7"/>
    <w:rsid w:val="003E3F33"/>
    <w:rsid w:val="003E461E"/>
    <w:rsid w:val="003E471D"/>
    <w:rsid w:val="003E49D2"/>
    <w:rsid w:val="003E4D3E"/>
    <w:rsid w:val="003E4DFD"/>
    <w:rsid w:val="003E52EF"/>
    <w:rsid w:val="003E5550"/>
    <w:rsid w:val="003E5576"/>
    <w:rsid w:val="003E56F4"/>
    <w:rsid w:val="003E5701"/>
    <w:rsid w:val="003E5DBC"/>
    <w:rsid w:val="003E700E"/>
    <w:rsid w:val="003F2C9C"/>
    <w:rsid w:val="003F3F55"/>
    <w:rsid w:val="003F59D6"/>
    <w:rsid w:val="003F6AEF"/>
    <w:rsid w:val="003F7886"/>
    <w:rsid w:val="003F7CF1"/>
    <w:rsid w:val="00402011"/>
    <w:rsid w:val="004026A4"/>
    <w:rsid w:val="00402A70"/>
    <w:rsid w:val="00402CDB"/>
    <w:rsid w:val="00403B4D"/>
    <w:rsid w:val="00403F2C"/>
    <w:rsid w:val="00404E21"/>
    <w:rsid w:val="004114C8"/>
    <w:rsid w:val="004118BE"/>
    <w:rsid w:val="004134B0"/>
    <w:rsid w:val="00414286"/>
    <w:rsid w:val="0041458D"/>
    <w:rsid w:val="00414BFC"/>
    <w:rsid w:val="00417306"/>
    <w:rsid w:val="00420B72"/>
    <w:rsid w:val="004218EE"/>
    <w:rsid w:val="0042228F"/>
    <w:rsid w:val="004231C7"/>
    <w:rsid w:val="00423AE8"/>
    <w:rsid w:val="004247F6"/>
    <w:rsid w:val="00424F7C"/>
    <w:rsid w:val="00427C71"/>
    <w:rsid w:val="00430B54"/>
    <w:rsid w:val="00430D80"/>
    <w:rsid w:val="0043153A"/>
    <w:rsid w:val="00431D33"/>
    <w:rsid w:val="00432873"/>
    <w:rsid w:val="004332E5"/>
    <w:rsid w:val="0043341F"/>
    <w:rsid w:val="00433F82"/>
    <w:rsid w:val="004343BA"/>
    <w:rsid w:val="00434A3C"/>
    <w:rsid w:val="00435085"/>
    <w:rsid w:val="004354A1"/>
    <w:rsid w:val="00435C2F"/>
    <w:rsid w:val="00435F36"/>
    <w:rsid w:val="00437103"/>
    <w:rsid w:val="0043724D"/>
    <w:rsid w:val="004402D8"/>
    <w:rsid w:val="00440616"/>
    <w:rsid w:val="00440B5E"/>
    <w:rsid w:val="004415FD"/>
    <w:rsid w:val="004417B1"/>
    <w:rsid w:val="004467BC"/>
    <w:rsid w:val="004476D3"/>
    <w:rsid w:val="00450B9A"/>
    <w:rsid w:val="004516B7"/>
    <w:rsid w:val="00452289"/>
    <w:rsid w:val="00452BBB"/>
    <w:rsid w:val="00453C67"/>
    <w:rsid w:val="00453F1D"/>
    <w:rsid w:val="00456718"/>
    <w:rsid w:val="00456CFE"/>
    <w:rsid w:val="00457073"/>
    <w:rsid w:val="00457BA1"/>
    <w:rsid w:val="00460F2D"/>
    <w:rsid w:val="00462E06"/>
    <w:rsid w:val="0046395C"/>
    <w:rsid w:val="00464393"/>
    <w:rsid w:val="004657D7"/>
    <w:rsid w:val="004675D4"/>
    <w:rsid w:val="004679B3"/>
    <w:rsid w:val="00470373"/>
    <w:rsid w:val="0047096F"/>
    <w:rsid w:val="004729C2"/>
    <w:rsid w:val="004735CC"/>
    <w:rsid w:val="00473689"/>
    <w:rsid w:val="00473B37"/>
    <w:rsid w:val="00475893"/>
    <w:rsid w:val="004758E4"/>
    <w:rsid w:val="00475A4F"/>
    <w:rsid w:val="00476F73"/>
    <w:rsid w:val="00480871"/>
    <w:rsid w:val="00480D06"/>
    <w:rsid w:val="0048409A"/>
    <w:rsid w:val="00486614"/>
    <w:rsid w:val="00486CEE"/>
    <w:rsid w:val="004871EE"/>
    <w:rsid w:val="004872BC"/>
    <w:rsid w:val="0048756A"/>
    <w:rsid w:val="004878A6"/>
    <w:rsid w:val="00490259"/>
    <w:rsid w:val="004921E5"/>
    <w:rsid w:val="00492777"/>
    <w:rsid w:val="0049428E"/>
    <w:rsid w:val="004955AC"/>
    <w:rsid w:val="0049586A"/>
    <w:rsid w:val="00495883"/>
    <w:rsid w:val="004968A3"/>
    <w:rsid w:val="00496B1D"/>
    <w:rsid w:val="00497024"/>
    <w:rsid w:val="004A07CD"/>
    <w:rsid w:val="004A0D91"/>
    <w:rsid w:val="004A2BF0"/>
    <w:rsid w:val="004A3105"/>
    <w:rsid w:val="004A5B5E"/>
    <w:rsid w:val="004A5DAC"/>
    <w:rsid w:val="004A5FAD"/>
    <w:rsid w:val="004A75C4"/>
    <w:rsid w:val="004A7A94"/>
    <w:rsid w:val="004B1058"/>
    <w:rsid w:val="004B1234"/>
    <w:rsid w:val="004B3347"/>
    <w:rsid w:val="004B35BA"/>
    <w:rsid w:val="004B567C"/>
    <w:rsid w:val="004B66E2"/>
    <w:rsid w:val="004B705C"/>
    <w:rsid w:val="004C1791"/>
    <w:rsid w:val="004C2068"/>
    <w:rsid w:val="004C2572"/>
    <w:rsid w:val="004C26F9"/>
    <w:rsid w:val="004C47A9"/>
    <w:rsid w:val="004C556F"/>
    <w:rsid w:val="004C5BB1"/>
    <w:rsid w:val="004C5DB0"/>
    <w:rsid w:val="004C79FC"/>
    <w:rsid w:val="004D03A8"/>
    <w:rsid w:val="004D0460"/>
    <w:rsid w:val="004D2370"/>
    <w:rsid w:val="004D2E32"/>
    <w:rsid w:val="004D4557"/>
    <w:rsid w:val="004D4BA2"/>
    <w:rsid w:val="004D529B"/>
    <w:rsid w:val="004D6000"/>
    <w:rsid w:val="004D605F"/>
    <w:rsid w:val="004D67B1"/>
    <w:rsid w:val="004D6A8C"/>
    <w:rsid w:val="004D7B3E"/>
    <w:rsid w:val="004E0EAC"/>
    <w:rsid w:val="004E47BC"/>
    <w:rsid w:val="004E587E"/>
    <w:rsid w:val="004E7C87"/>
    <w:rsid w:val="004F0EB4"/>
    <w:rsid w:val="004F10C8"/>
    <w:rsid w:val="004F3889"/>
    <w:rsid w:val="004F3C45"/>
    <w:rsid w:val="004F41A9"/>
    <w:rsid w:val="004F45C6"/>
    <w:rsid w:val="004F46C2"/>
    <w:rsid w:val="004F4857"/>
    <w:rsid w:val="004F500F"/>
    <w:rsid w:val="004F520A"/>
    <w:rsid w:val="004F5DE0"/>
    <w:rsid w:val="004F6ACD"/>
    <w:rsid w:val="004F6CD0"/>
    <w:rsid w:val="004F7314"/>
    <w:rsid w:val="004F7322"/>
    <w:rsid w:val="0050003D"/>
    <w:rsid w:val="00500289"/>
    <w:rsid w:val="00502437"/>
    <w:rsid w:val="0050292B"/>
    <w:rsid w:val="00502A6C"/>
    <w:rsid w:val="0050412E"/>
    <w:rsid w:val="005050E8"/>
    <w:rsid w:val="005058E9"/>
    <w:rsid w:val="00505D19"/>
    <w:rsid w:val="005061FB"/>
    <w:rsid w:val="00506440"/>
    <w:rsid w:val="00507839"/>
    <w:rsid w:val="00511247"/>
    <w:rsid w:val="00511DCF"/>
    <w:rsid w:val="005120B5"/>
    <w:rsid w:val="005121F8"/>
    <w:rsid w:val="0051265F"/>
    <w:rsid w:val="00513554"/>
    <w:rsid w:val="00513CA2"/>
    <w:rsid w:val="00514EDA"/>
    <w:rsid w:val="00515C06"/>
    <w:rsid w:val="00516A25"/>
    <w:rsid w:val="005176FB"/>
    <w:rsid w:val="0052025A"/>
    <w:rsid w:val="005208A3"/>
    <w:rsid w:val="00521F23"/>
    <w:rsid w:val="00521FBC"/>
    <w:rsid w:val="00523822"/>
    <w:rsid w:val="00523CD5"/>
    <w:rsid w:val="00524603"/>
    <w:rsid w:val="00524693"/>
    <w:rsid w:val="00525320"/>
    <w:rsid w:val="00525425"/>
    <w:rsid w:val="005259A2"/>
    <w:rsid w:val="005259BC"/>
    <w:rsid w:val="00525E9C"/>
    <w:rsid w:val="005265B1"/>
    <w:rsid w:val="0052666C"/>
    <w:rsid w:val="00527486"/>
    <w:rsid w:val="0052787A"/>
    <w:rsid w:val="00527C87"/>
    <w:rsid w:val="0053005E"/>
    <w:rsid w:val="00530152"/>
    <w:rsid w:val="00531736"/>
    <w:rsid w:val="00531C02"/>
    <w:rsid w:val="00531CA3"/>
    <w:rsid w:val="00532A3E"/>
    <w:rsid w:val="00532D9B"/>
    <w:rsid w:val="0053486C"/>
    <w:rsid w:val="00534FA1"/>
    <w:rsid w:val="00535CF0"/>
    <w:rsid w:val="00535EA1"/>
    <w:rsid w:val="00536826"/>
    <w:rsid w:val="00536831"/>
    <w:rsid w:val="00536AC5"/>
    <w:rsid w:val="00536E53"/>
    <w:rsid w:val="00537B84"/>
    <w:rsid w:val="00540A2E"/>
    <w:rsid w:val="005418C1"/>
    <w:rsid w:val="00543F4C"/>
    <w:rsid w:val="0054562A"/>
    <w:rsid w:val="00550D68"/>
    <w:rsid w:val="005518E8"/>
    <w:rsid w:val="00552A45"/>
    <w:rsid w:val="0055306F"/>
    <w:rsid w:val="0055379B"/>
    <w:rsid w:val="00553F3F"/>
    <w:rsid w:val="00553F78"/>
    <w:rsid w:val="005541E1"/>
    <w:rsid w:val="005558E7"/>
    <w:rsid w:val="00556CCC"/>
    <w:rsid w:val="00557DFA"/>
    <w:rsid w:val="00562068"/>
    <w:rsid w:val="005623C2"/>
    <w:rsid w:val="0056590B"/>
    <w:rsid w:val="00565D14"/>
    <w:rsid w:val="00566302"/>
    <w:rsid w:val="00566C19"/>
    <w:rsid w:val="00566C94"/>
    <w:rsid w:val="0057004A"/>
    <w:rsid w:val="0057126A"/>
    <w:rsid w:val="00571EE3"/>
    <w:rsid w:val="005725F0"/>
    <w:rsid w:val="005747E3"/>
    <w:rsid w:val="005754B1"/>
    <w:rsid w:val="00575B55"/>
    <w:rsid w:val="00576EF7"/>
    <w:rsid w:val="005776C1"/>
    <w:rsid w:val="00580507"/>
    <w:rsid w:val="00580AA5"/>
    <w:rsid w:val="00580BA9"/>
    <w:rsid w:val="00581CD0"/>
    <w:rsid w:val="0058294F"/>
    <w:rsid w:val="00582C62"/>
    <w:rsid w:val="00583396"/>
    <w:rsid w:val="00583CD8"/>
    <w:rsid w:val="00583D94"/>
    <w:rsid w:val="00584362"/>
    <w:rsid w:val="00585B9F"/>
    <w:rsid w:val="00585F72"/>
    <w:rsid w:val="005876F7"/>
    <w:rsid w:val="00587789"/>
    <w:rsid w:val="00590054"/>
    <w:rsid w:val="005908AE"/>
    <w:rsid w:val="00591A5B"/>
    <w:rsid w:val="00592BCB"/>
    <w:rsid w:val="005937A0"/>
    <w:rsid w:val="00593A00"/>
    <w:rsid w:val="00593C2F"/>
    <w:rsid w:val="0059502A"/>
    <w:rsid w:val="00595A6C"/>
    <w:rsid w:val="00596A3C"/>
    <w:rsid w:val="00596B72"/>
    <w:rsid w:val="005978DA"/>
    <w:rsid w:val="005A04EF"/>
    <w:rsid w:val="005A211C"/>
    <w:rsid w:val="005A26D1"/>
    <w:rsid w:val="005A695E"/>
    <w:rsid w:val="005A6AA5"/>
    <w:rsid w:val="005A6AE0"/>
    <w:rsid w:val="005A7912"/>
    <w:rsid w:val="005A7B6C"/>
    <w:rsid w:val="005B05A7"/>
    <w:rsid w:val="005B0B98"/>
    <w:rsid w:val="005B0EBD"/>
    <w:rsid w:val="005B20BE"/>
    <w:rsid w:val="005B2ABA"/>
    <w:rsid w:val="005B2D6B"/>
    <w:rsid w:val="005B3CB8"/>
    <w:rsid w:val="005B50EC"/>
    <w:rsid w:val="005B515B"/>
    <w:rsid w:val="005B7655"/>
    <w:rsid w:val="005C03F6"/>
    <w:rsid w:val="005C062F"/>
    <w:rsid w:val="005C12A9"/>
    <w:rsid w:val="005C1599"/>
    <w:rsid w:val="005C1876"/>
    <w:rsid w:val="005C1953"/>
    <w:rsid w:val="005C2827"/>
    <w:rsid w:val="005C2BB0"/>
    <w:rsid w:val="005C507F"/>
    <w:rsid w:val="005C5B8D"/>
    <w:rsid w:val="005C712A"/>
    <w:rsid w:val="005D0336"/>
    <w:rsid w:val="005D0B82"/>
    <w:rsid w:val="005D24ED"/>
    <w:rsid w:val="005D25C3"/>
    <w:rsid w:val="005D3B2E"/>
    <w:rsid w:val="005D51DB"/>
    <w:rsid w:val="005D544A"/>
    <w:rsid w:val="005D6517"/>
    <w:rsid w:val="005D71F6"/>
    <w:rsid w:val="005E31C5"/>
    <w:rsid w:val="005E3FB5"/>
    <w:rsid w:val="005E43B7"/>
    <w:rsid w:val="005E4A4D"/>
    <w:rsid w:val="005E5402"/>
    <w:rsid w:val="005E5914"/>
    <w:rsid w:val="005E5915"/>
    <w:rsid w:val="005E6011"/>
    <w:rsid w:val="005E639F"/>
    <w:rsid w:val="005E6751"/>
    <w:rsid w:val="005E799A"/>
    <w:rsid w:val="005E7E65"/>
    <w:rsid w:val="005F0B98"/>
    <w:rsid w:val="005F2647"/>
    <w:rsid w:val="005F408D"/>
    <w:rsid w:val="005F5ABB"/>
    <w:rsid w:val="005F5D67"/>
    <w:rsid w:val="005F6A83"/>
    <w:rsid w:val="005F6FB0"/>
    <w:rsid w:val="005F7FCA"/>
    <w:rsid w:val="006002E7"/>
    <w:rsid w:val="00600C69"/>
    <w:rsid w:val="00600CF8"/>
    <w:rsid w:val="006021A5"/>
    <w:rsid w:val="00602402"/>
    <w:rsid w:val="0060296E"/>
    <w:rsid w:val="0060512D"/>
    <w:rsid w:val="00607C35"/>
    <w:rsid w:val="00607FF9"/>
    <w:rsid w:val="006100F0"/>
    <w:rsid w:val="0061021A"/>
    <w:rsid w:val="00610EAB"/>
    <w:rsid w:val="00610EAF"/>
    <w:rsid w:val="006111FA"/>
    <w:rsid w:val="0061130B"/>
    <w:rsid w:val="0061164A"/>
    <w:rsid w:val="00611860"/>
    <w:rsid w:val="00611BF4"/>
    <w:rsid w:val="00612503"/>
    <w:rsid w:val="00612CD4"/>
    <w:rsid w:val="0061377E"/>
    <w:rsid w:val="00613DB3"/>
    <w:rsid w:val="00614241"/>
    <w:rsid w:val="00614A94"/>
    <w:rsid w:val="00614F4A"/>
    <w:rsid w:val="006156CA"/>
    <w:rsid w:val="00615DC3"/>
    <w:rsid w:val="00617384"/>
    <w:rsid w:val="00617956"/>
    <w:rsid w:val="00617B1D"/>
    <w:rsid w:val="00620349"/>
    <w:rsid w:val="00620397"/>
    <w:rsid w:val="00621557"/>
    <w:rsid w:val="00621580"/>
    <w:rsid w:val="00621DF3"/>
    <w:rsid w:val="00622B1B"/>
    <w:rsid w:val="006231D2"/>
    <w:rsid w:val="0062425E"/>
    <w:rsid w:val="00624E34"/>
    <w:rsid w:val="00625029"/>
    <w:rsid w:val="00625A33"/>
    <w:rsid w:val="00630562"/>
    <w:rsid w:val="00630B40"/>
    <w:rsid w:val="00632074"/>
    <w:rsid w:val="00632979"/>
    <w:rsid w:val="006334A9"/>
    <w:rsid w:val="006338B9"/>
    <w:rsid w:val="00633977"/>
    <w:rsid w:val="0063493B"/>
    <w:rsid w:val="00635502"/>
    <w:rsid w:val="0063671A"/>
    <w:rsid w:val="00641792"/>
    <w:rsid w:val="0064196E"/>
    <w:rsid w:val="00642751"/>
    <w:rsid w:val="00644A7F"/>
    <w:rsid w:val="00644D62"/>
    <w:rsid w:val="0064512C"/>
    <w:rsid w:val="006452F6"/>
    <w:rsid w:val="00645389"/>
    <w:rsid w:val="006509D4"/>
    <w:rsid w:val="00650DF0"/>
    <w:rsid w:val="00651430"/>
    <w:rsid w:val="00651C1D"/>
    <w:rsid w:val="0065228B"/>
    <w:rsid w:val="00653714"/>
    <w:rsid w:val="006546A3"/>
    <w:rsid w:val="00654FAE"/>
    <w:rsid w:val="00655616"/>
    <w:rsid w:val="00657F00"/>
    <w:rsid w:val="006605FD"/>
    <w:rsid w:val="006615D1"/>
    <w:rsid w:val="00662B6E"/>
    <w:rsid w:val="00664964"/>
    <w:rsid w:val="006667C8"/>
    <w:rsid w:val="00667316"/>
    <w:rsid w:val="006678B4"/>
    <w:rsid w:val="006679F6"/>
    <w:rsid w:val="0067073D"/>
    <w:rsid w:val="0067152E"/>
    <w:rsid w:val="00671642"/>
    <w:rsid w:val="00671877"/>
    <w:rsid w:val="00672ECF"/>
    <w:rsid w:val="006741AA"/>
    <w:rsid w:val="006744BB"/>
    <w:rsid w:val="00677D07"/>
    <w:rsid w:val="00680D72"/>
    <w:rsid w:val="006812F5"/>
    <w:rsid w:val="00682BF3"/>
    <w:rsid w:val="00683DF2"/>
    <w:rsid w:val="006846A5"/>
    <w:rsid w:val="00685763"/>
    <w:rsid w:val="006857F3"/>
    <w:rsid w:val="0068703C"/>
    <w:rsid w:val="006876B8"/>
    <w:rsid w:val="00687E2A"/>
    <w:rsid w:val="00690F21"/>
    <w:rsid w:val="006910A0"/>
    <w:rsid w:val="006922D2"/>
    <w:rsid w:val="006928A5"/>
    <w:rsid w:val="006938C7"/>
    <w:rsid w:val="00694B58"/>
    <w:rsid w:val="006952C2"/>
    <w:rsid w:val="00695A2F"/>
    <w:rsid w:val="00695D51"/>
    <w:rsid w:val="00696824"/>
    <w:rsid w:val="00696B83"/>
    <w:rsid w:val="0069739B"/>
    <w:rsid w:val="00697A7F"/>
    <w:rsid w:val="00697FA6"/>
    <w:rsid w:val="006A09CE"/>
    <w:rsid w:val="006A1C22"/>
    <w:rsid w:val="006A2B02"/>
    <w:rsid w:val="006A322A"/>
    <w:rsid w:val="006A4504"/>
    <w:rsid w:val="006A5F81"/>
    <w:rsid w:val="006B085C"/>
    <w:rsid w:val="006B179B"/>
    <w:rsid w:val="006B1D43"/>
    <w:rsid w:val="006B2079"/>
    <w:rsid w:val="006B2629"/>
    <w:rsid w:val="006B2DDA"/>
    <w:rsid w:val="006B2DFA"/>
    <w:rsid w:val="006B57F5"/>
    <w:rsid w:val="006C0B23"/>
    <w:rsid w:val="006C2ABD"/>
    <w:rsid w:val="006D004E"/>
    <w:rsid w:val="006D1017"/>
    <w:rsid w:val="006D1560"/>
    <w:rsid w:val="006D1B53"/>
    <w:rsid w:val="006D29AC"/>
    <w:rsid w:val="006D3A6A"/>
    <w:rsid w:val="006D3AB5"/>
    <w:rsid w:val="006D466A"/>
    <w:rsid w:val="006D6CFA"/>
    <w:rsid w:val="006E10E1"/>
    <w:rsid w:val="006E175F"/>
    <w:rsid w:val="006E2241"/>
    <w:rsid w:val="006E28A6"/>
    <w:rsid w:val="006E29B5"/>
    <w:rsid w:val="006E2DB5"/>
    <w:rsid w:val="006E3C29"/>
    <w:rsid w:val="006E3E25"/>
    <w:rsid w:val="006E3EFA"/>
    <w:rsid w:val="006E4387"/>
    <w:rsid w:val="006E4EC1"/>
    <w:rsid w:val="006E654A"/>
    <w:rsid w:val="006E7185"/>
    <w:rsid w:val="006F0AB9"/>
    <w:rsid w:val="006F1694"/>
    <w:rsid w:val="006F2724"/>
    <w:rsid w:val="006F35E7"/>
    <w:rsid w:val="006F6F9A"/>
    <w:rsid w:val="006F701C"/>
    <w:rsid w:val="006F76D4"/>
    <w:rsid w:val="0070036C"/>
    <w:rsid w:val="00702B70"/>
    <w:rsid w:val="00702BB7"/>
    <w:rsid w:val="00703469"/>
    <w:rsid w:val="00704311"/>
    <w:rsid w:val="0070498C"/>
    <w:rsid w:val="00705F73"/>
    <w:rsid w:val="00706D6D"/>
    <w:rsid w:val="0070722F"/>
    <w:rsid w:val="007073D9"/>
    <w:rsid w:val="007073DD"/>
    <w:rsid w:val="00707F95"/>
    <w:rsid w:val="00710393"/>
    <w:rsid w:val="007110DA"/>
    <w:rsid w:val="0071118B"/>
    <w:rsid w:val="00711B36"/>
    <w:rsid w:val="00713102"/>
    <w:rsid w:val="007132E2"/>
    <w:rsid w:val="0071378F"/>
    <w:rsid w:val="00713A44"/>
    <w:rsid w:val="0071415B"/>
    <w:rsid w:val="0071486D"/>
    <w:rsid w:val="00716A71"/>
    <w:rsid w:val="007201E3"/>
    <w:rsid w:val="007210FF"/>
    <w:rsid w:val="00721EB0"/>
    <w:rsid w:val="0072239A"/>
    <w:rsid w:val="00722E1D"/>
    <w:rsid w:val="007231D2"/>
    <w:rsid w:val="00723470"/>
    <w:rsid w:val="00723734"/>
    <w:rsid w:val="00725343"/>
    <w:rsid w:val="007278F8"/>
    <w:rsid w:val="00730709"/>
    <w:rsid w:val="00732280"/>
    <w:rsid w:val="007342A5"/>
    <w:rsid w:val="007351CA"/>
    <w:rsid w:val="00736092"/>
    <w:rsid w:val="007372C4"/>
    <w:rsid w:val="00740727"/>
    <w:rsid w:val="00740E04"/>
    <w:rsid w:val="00741452"/>
    <w:rsid w:val="00741F39"/>
    <w:rsid w:val="0074211A"/>
    <w:rsid w:val="0074218C"/>
    <w:rsid w:val="0074276F"/>
    <w:rsid w:val="00742F29"/>
    <w:rsid w:val="00743714"/>
    <w:rsid w:val="00747C3B"/>
    <w:rsid w:val="00752387"/>
    <w:rsid w:val="00752513"/>
    <w:rsid w:val="007533E4"/>
    <w:rsid w:val="00753C7E"/>
    <w:rsid w:val="00755EFD"/>
    <w:rsid w:val="00755F9D"/>
    <w:rsid w:val="0075655A"/>
    <w:rsid w:val="00756F2A"/>
    <w:rsid w:val="00757C5A"/>
    <w:rsid w:val="007606AD"/>
    <w:rsid w:val="0076155B"/>
    <w:rsid w:val="00762250"/>
    <w:rsid w:val="00762C0A"/>
    <w:rsid w:val="00762EBB"/>
    <w:rsid w:val="00763B66"/>
    <w:rsid w:val="007643C1"/>
    <w:rsid w:val="00764A8E"/>
    <w:rsid w:val="00765A2B"/>
    <w:rsid w:val="007667A5"/>
    <w:rsid w:val="0076756A"/>
    <w:rsid w:val="0077044E"/>
    <w:rsid w:val="007707AE"/>
    <w:rsid w:val="00771F1A"/>
    <w:rsid w:val="00772E90"/>
    <w:rsid w:val="00774440"/>
    <w:rsid w:val="00774924"/>
    <w:rsid w:val="007769A5"/>
    <w:rsid w:val="00776C77"/>
    <w:rsid w:val="00777F85"/>
    <w:rsid w:val="00780729"/>
    <w:rsid w:val="00780BAD"/>
    <w:rsid w:val="00781405"/>
    <w:rsid w:val="00781633"/>
    <w:rsid w:val="007817B3"/>
    <w:rsid w:val="00784CD6"/>
    <w:rsid w:val="007852CE"/>
    <w:rsid w:val="007859DB"/>
    <w:rsid w:val="00785F64"/>
    <w:rsid w:val="00786264"/>
    <w:rsid w:val="00786274"/>
    <w:rsid w:val="00786325"/>
    <w:rsid w:val="00790719"/>
    <w:rsid w:val="00791918"/>
    <w:rsid w:val="007944DE"/>
    <w:rsid w:val="007951D4"/>
    <w:rsid w:val="00795361"/>
    <w:rsid w:val="007959B3"/>
    <w:rsid w:val="00795A3B"/>
    <w:rsid w:val="00795CB1"/>
    <w:rsid w:val="00795DBD"/>
    <w:rsid w:val="0079631D"/>
    <w:rsid w:val="007A0585"/>
    <w:rsid w:val="007A096C"/>
    <w:rsid w:val="007A14CB"/>
    <w:rsid w:val="007A32BE"/>
    <w:rsid w:val="007A3724"/>
    <w:rsid w:val="007A45D7"/>
    <w:rsid w:val="007A675B"/>
    <w:rsid w:val="007B02E3"/>
    <w:rsid w:val="007B03D5"/>
    <w:rsid w:val="007B046A"/>
    <w:rsid w:val="007B076D"/>
    <w:rsid w:val="007B0D84"/>
    <w:rsid w:val="007B2032"/>
    <w:rsid w:val="007B21E5"/>
    <w:rsid w:val="007B2563"/>
    <w:rsid w:val="007B43E4"/>
    <w:rsid w:val="007B4AE4"/>
    <w:rsid w:val="007B59C7"/>
    <w:rsid w:val="007B60FD"/>
    <w:rsid w:val="007B6673"/>
    <w:rsid w:val="007B70CD"/>
    <w:rsid w:val="007C1E2A"/>
    <w:rsid w:val="007C2811"/>
    <w:rsid w:val="007C7098"/>
    <w:rsid w:val="007D04C0"/>
    <w:rsid w:val="007D1CEE"/>
    <w:rsid w:val="007D2525"/>
    <w:rsid w:val="007D2ABA"/>
    <w:rsid w:val="007D3CF5"/>
    <w:rsid w:val="007D4072"/>
    <w:rsid w:val="007D429C"/>
    <w:rsid w:val="007D45B8"/>
    <w:rsid w:val="007D464B"/>
    <w:rsid w:val="007D4E8C"/>
    <w:rsid w:val="007D4F78"/>
    <w:rsid w:val="007D59D0"/>
    <w:rsid w:val="007D59D1"/>
    <w:rsid w:val="007D6D9D"/>
    <w:rsid w:val="007D6FEB"/>
    <w:rsid w:val="007D7A0A"/>
    <w:rsid w:val="007D7DA7"/>
    <w:rsid w:val="007E03E8"/>
    <w:rsid w:val="007E05A1"/>
    <w:rsid w:val="007E0C0B"/>
    <w:rsid w:val="007E1066"/>
    <w:rsid w:val="007E1899"/>
    <w:rsid w:val="007E1AB3"/>
    <w:rsid w:val="007E1F66"/>
    <w:rsid w:val="007E2D78"/>
    <w:rsid w:val="007E3884"/>
    <w:rsid w:val="007E3EEA"/>
    <w:rsid w:val="007E42E1"/>
    <w:rsid w:val="007E44B6"/>
    <w:rsid w:val="007E4BB4"/>
    <w:rsid w:val="007E4C52"/>
    <w:rsid w:val="007E4D64"/>
    <w:rsid w:val="007E579B"/>
    <w:rsid w:val="007E587A"/>
    <w:rsid w:val="007E6B5A"/>
    <w:rsid w:val="007E7905"/>
    <w:rsid w:val="007F01C4"/>
    <w:rsid w:val="007F0713"/>
    <w:rsid w:val="007F1BE6"/>
    <w:rsid w:val="007F32D1"/>
    <w:rsid w:val="007F3479"/>
    <w:rsid w:val="007F3C65"/>
    <w:rsid w:val="007F4DA6"/>
    <w:rsid w:val="007F4E16"/>
    <w:rsid w:val="007F4FF9"/>
    <w:rsid w:val="007F5EF5"/>
    <w:rsid w:val="007F7F01"/>
    <w:rsid w:val="00800510"/>
    <w:rsid w:val="00801728"/>
    <w:rsid w:val="00801B2D"/>
    <w:rsid w:val="00801C0A"/>
    <w:rsid w:val="0080318A"/>
    <w:rsid w:val="0080381D"/>
    <w:rsid w:val="008040FD"/>
    <w:rsid w:val="00804704"/>
    <w:rsid w:val="00804754"/>
    <w:rsid w:val="00805747"/>
    <w:rsid w:val="0080652F"/>
    <w:rsid w:val="00806768"/>
    <w:rsid w:val="008067E2"/>
    <w:rsid w:val="00810344"/>
    <w:rsid w:val="00811F4C"/>
    <w:rsid w:val="00812A5C"/>
    <w:rsid w:val="00813CB9"/>
    <w:rsid w:val="00814210"/>
    <w:rsid w:val="008167AC"/>
    <w:rsid w:val="00817518"/>
    <w:rsid w:val="00820A2E"/>
    <w:rsid w:val="00820B5D"/>
    <w:rsid w:val="00821BD7"/>
    <w:rsid w:val="00824C02"/>
    <w:rsid w:val="0082500E"/>
    <w:rsid w:val="00825B73"/>
    <w:rsid w:val="008270C3"/>
    <w:rsid w:val="00831924"/>
    <w:rsid w:val="00832426"/>
    <w:rsid w:val="0083281D"/>
    <w:rsid w:val="0083608E"/>
    <w:rsid w:val="00836C88"/>
    <w:rsid w:val="00836FE2"/>
    <w:rsid w:val="008379FA"/>
    <w:rsid w:val="00837EEC"/>
    <w:rsid w:val="0084122B"/>
    <w:rsid w:val="00841355"/>
    <w:rsid w:val="00842C1F"/>
    <w:rsid w:val="00843A88"/>
    <w:rsid w:val="00843F31"/>
    <w:rsid w:val="00844880"/>
    <w:rsid w:val="00844BCB"/>
    <w:rsid w:val="0084584D"/>
    <w:rsid w:val="00845A5D"/>
    <w:rsid w:val="008475EE"/>
    <w:rsid w:val="00850CA1"/>
    <w:rsid w:val="00851B55"/>
    <w:rsid w:val="00852883"/>
    <w:rsid w:val="00852DD1"/>
    <w:rsid w:val="00853447"/>
    <w:rsid w:val="008541A0"/>
    <w:rsid w:val="00854C31"/>
    <w:rsid w:val="00854CA6"/>
    <w:rsid w:val="00854D26"/>
    <w:rsid w:val="00855DA7"/>
    <w:rsid w:val="008564CA"/>
    <w:rsid w:val="00857C67"/>
    <w:rsid w:val="00860222"/>
    <w:rsid w:val="008618E5"/>
    <w:rsid w:val="0086318A"/>
    <w:rsid w:val="008636BA"/>
    <w:rsid w:val="00863F0B"/>
    <w:rsid w:val="0086431D"/>
    <w:rsid w:val="0086459D"/>
    <w:rsid w:val="008647D9"/>
    <w:rsid w:val="0086562D"/>
    <w:rsid w:val="00866CA3"/>
    <w:rsid w:val="008674AE"/>
    <w:rsid w:val="0086790B"/>
    <w:rsid w:val="00867CFC"/>
    <w:rsid w:val="0087034F"/>
    <w:rsid w:val="008704E1"/>
    <w:rsid w:val="00870640"/>
    <w:rsid w:val="00872323"/>
    <w:rsid w:val="008728D4"/>
    <w:rsid w:val="0087388C"/>
    <w:rsid w:val="008739B9"/>
    <w:rsid w:val="00873BA6"/>
    <w:rsid w:val="0088005A"/>
    <w:rsid w:val="008803E5"/>
    <w:rsid w:val="00880BC6"/>
    <w:rsid w:val="00882DC0"/>
    <w:rsid w:val="00882F55"/>
    <w:rsid w:val="00883490"/>
    <w:rsid w:val="008839DE"/>
    <w:rsid w:val="00883C1A"/>
    <w:rsid w:val="0088456A"/>
    <w:rsid w:val="008850AB"/>
    <w:rsid w:val="00885C66"/>
    <w:rsid w:val="00887A6B"/>
    <w:rsid w:val="00887D5C"/>
    <w:rsid w:val="008905AC"/>
    <w:rsid w:val="00890F21"/>
    <w:rsid w:val="008920DC"/>
    <w:rsid w:val="00892429"/>
    <w:rsid w:val="00892D20"/>
    <w:rsid w:val="00893BAF"/>
    <w:rsid w:val="00893CDE"/>
    <w:rsid w:val="00894282"/>
    <w:rsid w:val="0089589B"/>
    <w:rsid w:val="00895E5A"/>
    <w:rsid w:val="00896545"/>
    <w:rsid w:val="0089763F"/>
    <w:rsid w:val="008A00DE"/>
    <w:rsid w:val="008A0256"/>
    <w:rsid w:val="008A0AC4"/>
    <w:rsid w:val="008A1FBE"/>
    <w:rsid w:val="008A22D7"/>
    <w:rsid w:val="008A3611"/>
    <w:rsid w:val="008A3D81"/>
    <w:rsid w:val="008A3E7F"/>
    <w:rsid w:val="008A4046"/>
    <w:rsid w:val="008A4278"/>
    <w:rsid w:val="008A5366"/>
    <w:rsid w:val="008A5634"/>
    <w:rsid w:val="008A5F7C"/>
    <w:rsid w:val="008A6835"/>
    <w:rsid w:val="008B2BFB"/>
    <w:rsid w:val="008B312D"/>
    <w:rsid w:val="008B4895"/>
    <w:rsid w:val="008B4D27"/>
    <w:rsid w:val="008B717C"/>
    <w:rsid w:val="008B7F36"/>
    <w:rsid w:val="008C0165"/>
    <w:rsid w:val="008C062B"/>
    <w:rsid w:val="008C0862"/>
    <w:rsid w:val="008C11BB"/>
    <w:rsid w:val="008C17FF"/>
    <w:rsid w:val="008C1918"/>
    <w:rsid w:val="008C221E"/>
    <w:rsid w:val="008C327F"/>
    <w:rsid w:val="008C5766"/>
    <w:rsid w:val="008C59A9"/>
    <w:rsid w:val="008C5AFB"/>
    <w:rsid w:val="008C5FCA"/>
    <w:rsid w:val="008C6E92"/>
    <w:rsid w:val="008D0A67"/>
    <w:rsid w:val="008D1281"/>
    <w:rsid w:val="008D136F"/>
    <w:rsid w:val="008D19A7"/>
    <w:rsid w:val="008D20B8"/>
    <w:rsid w:val="008D3988"/>
    <w:rsid w:val="008D4272"/>
    <w:rsid w:val="008D4414"/>
    <w:rsid w:val="008D5E7F"/>
    <w:rsid w:val="008D655B"/>
    <w:rsid w:val="008D673A"/>
    <w:rsid w:val="008E0E3E"/>
    <w:rsid w:val="008E1892"/>
    <w:rsid w:val="008E2F6D"/>
    <w:rsid w:val="008E3420"/>
    <w:rsid w:val="008E3437"/>
    <w:rsid w:val="008E40A2"/>
    <w:rsid w:val="008E4399"/>
    <w:rsid w:val="008E4FE3"/>
    <w:rsid w:val="008E58C3"/>
    <w:rsid w:val="008E5A59"/>
    <w:rsid w:val="008E5A79"/>
    <w:rsid w:val="008E6F28"/>
    <w:rsid w:val="008F061F"/>
    <w:rsid w:val="008F0982"/>
    <w:rsid w:val="008F1A50"/>
    <w:rsid w:val="008F28BA"/>
    <w:rsid w:val="008F2935"/>
    <w:rsid w:val="008F2DEE"/>
    <w:rsid w:val="008F3FAA"/>
    <w:rsid w:val="008F404B"/>
    <w:rsid w:val="008F56BD"/>
    <w:rsid w:val="008F6011"/>
    <w:rsid w:val="008F6917"/>
    <w:rsid w:val="008F6A74"/>
    <w:rsid w:val="008F7007"/>
    <w:rsid w:val="008F7F1E"/>
    <w:rsid w:val="009023EE"/>
    <w:rsid w:val="00904396"/>
    <w:rsid w:val="0090479D"/>
    <w:rsid w:val="0090701F"/>
    <w:rsid w:val="00907443"/>
    <w:rsid w:val="009076EB"/>
    <w:rsid w:val="00907863"/>
    <w:rsid w:val="00907DC2"/>
    <w:rsid w:val="00907F3A"/>
    <w:rsid w:val="00907FE7"/>
    <w:rsid w:val="0091058D"/>
    <w:rsid w:val="0091170F"/>
    <w:rsid w:val="00911723"/>
    <w:rsid w:val="00911795"/>
    <w:rsid w:val="00912594"/>
    <w:rsid w:val="00912A21"/>
    <w:rsid w:val="00915877"/>
    <w:rsid w:val="0091657E"/>
    <w:rsid w:val="00916E98"/>
    <w:rsid w:val="009172DD"/>
    <w:rsid w:val="00920547"/>
    <w:rsid w:val="009207A2"/>
    <w:rsid w:val="00920FB2"/>
    <w:rsid w:val="00922B41"/>
    <w:rsid w:val="00923D92"/>
    <w:rsid w:val="00923EC2"/>
    <w:rsid w:val="009240F1"/>
    <w:rsid w:val="009242E5"/>
    <w:rsid w:val="00926801"/>
    <w:rsid w:val="0092706C"/>
    <w:rsid w:val="00927CE2"/>
    <w:rsid w:val="00927F76"/>
    <w:rsid w:val="00931925"/>
    <w:rsid w:val="00932949"/>
    <w:rsid w:val="009331B8"/>
    <w:rsid w:val="0093349E"/>
    <w:rsid w:val="00933577"/>
    <w:rsid w:val="00935483"/>
    <w:rsid w:val="00935D44"/>
    <w:rsid w:val="00936909"/>
    <w:rsid w:val="009370FA"/>
    <w:rsid w:val="00940D72"/>
    <w:rsid w:val="009421B5"/>
    <w:rsid w:val="00943290"/>
    <w:rsid w:val="00943C18"/>
    <w:rsid w:val="00943FC2"/>
    <w:rsid w:val="00944939"/>
    <w:rsid w:val="009465DB"/>
    <w:rsid w:val="00946B21"/>
    <w:rsid w:val="00947E60"/>
    <w:rsid w:val="00950545"/>
    <w:rsid w:val="0095133F"/>
    <w:rsid w:val="00951A30"/>
    <w:rsid w:val="00952069"/>
    <w:rsid w:val="00952681"/>
    <w:rsid w:val="0095288D"/>
    <w:rsid w:val="00952D6A"/>
    <w:rsid w:val="00953886"/>
    <w:rsid w:val="00953F68"/>
    <w:rsid w:val="009563D9"/>
    <w:rsid w:val="00956D7D"/>
    <w:rsid w:val="00957919"/>
    <w:rsid w:val="00957C81"/>
    <w:rsid w:val="009603B8"/>
    <w:rsid w:val="00961593"/>
    <w:rsid w:val="0096392C"/>
    <w:rsid w:val="00963B63"/>
    <w:rsid w:val="009667F0"/>
    <w:rsid w:val="00966876"/>
    <w:rsid w:val="00972279"/>
    <w:rsid w:val="00973E24"/>
    <w:rsid w:val="00975B70"/>
    <w:rsid w:val="00976D07"/>
    <w:rsid w:val="00981E04"/>
    <w:rsid w:val="00982E7F"/>
    <w:rsid w:val="00982F44"/>
    <w:rsid w:val="00982F56"/>
    <w:rsid w:val="00983D31"/>
    <w:rsid w:val="009845E5"/>
    <w:rsid w:val="009850FA"/>
    <w:rsid w:val="009854E1"/>
    <w:rsid w:val="00985FB7"/>
    <w:rsid w:val="00986597"/>
    <w:rsid w:val="0098680D"/>
    <w:rsid w:val="009871AD"/>
    <w:rsid w:val="00987C13"/>
    <w:rsid w:val="00987D6E"/>
    <w:rsid w:val="00990738"/>
    <w:rsid w:val="00990C0C"/>
    <w:rsid w:val="00991979"/>
    <w:rsid w:val="00992781"/>
    <w:rsid w:val="00994295"/>
    <w:rsid w:val="00994BDE"/>
    <w:rsid w:val="009958A4"/>
    <w:rsid w:val="009969DA"/>
    <w:rsid w:val="00996D3E"/>
    <w:rsid w:val="009972C9"/>
    <w:rsid w:val="009A0D46"/>
    <w:rsid w:val="009A107B"/>
    <w:rsid w:val="009A24B7"/>
    <w:rsid w:val="009A35E9"/>
    <w:rsid w:val="009A3734"/>
    <w:rsid w:val="009A4371"/>
    <w:rsid w:val="009A55D1"/>
    <w:rsid w:val="009A637D"/>
    <w:rsid w:val="009A6507"/>
    <w:rsid w:val="009A6A26"/>
    <w:rsid w:val="009B013E"/>
    <w:rsid w:val="009B078A"/>
    <w:rsid w:val="009B38E1"/>
    <w:rsid w:val="009B4BEB"/>
    <w:rsid w:val="009B5280"/>
    <w:rsid w:val="009B5EB4"/>
    <w:rsid w:val="009C16CE"/>
    <w:rsid w:val="009C2972"/>
    <w:rsid w:val="009C324C"/>
    <w:rsid w:val="009C4D7A"/>
    <w:rsid w:val="009C5AA7"/>
    <w:rsid w:val="009C5FB9"/>
    <w:rsid w:val="009C6027"/>
    <w:rsid w:val="009C734B"/>
    <w:rsid w:val="009C751F"/>
    <w:rsid w:val="009C76FE"/>
    <w:rsid w:val="009C7D4A"/>
    <w:rsid w:val="009D01D1"/>
    <w:rsid w:val="009D0BDF"/>
    <w:rsid w:val="009D19DB"/>
    <w:rsid w:val="009D2A0C"/>
    <w:rsid w:val="009D35FE"/>
    <w:rsid w:val="009D3844"/>
    <w:rsid w:val="009D5032"/>
    <w:rsid w:val="009D6CD9"/>
    <w:rsid w:val="009E0256"/>
    <w:rsid w:val="009E03C0"/>
    <w:rsid w:val="009E0920"/>
    <w:rsid w:val="009E1336"/>
    <w:rsid w:val="009E1C34"/>
    <w:rsid w:val="009E2F24"/>
    <w:rsid w:val="009F0579"/>
    <w:rsid w:val="009F083F"/>
    <w:rsid w:val="009F10B6"/>
    <w:rsid w:val="009F1BC2"/>
    <w:rsid w:val="009F252D"/>
    <w:rsid w:val="009F2B02"/>
    <w:rsid w:val="009F3D5D"/>
    <w:rsid w:val="009F418B"/>
    <w:rsid w:val="009F4DE3"/>
    <w:rsid w:val="009F4FED"/>
    <w:rsid w:val="009F526E"/>
    <w:rsid w:val="009F5384"/>
    <w:rsid w:val="009F579F"/>
    <w:rsid w:val="009F6BD8"/>
    <w:rsid w:val="009F6CF8"/>
    <w:rsid w:val="00A008C7"/>
    <w:rsid w:val="00A0101D"/>
    <w:rsid w:val="00A029F9"/>
    <w:rsid w:val="00A03442"/>
    <w:rsid w:val="00A041EB"/>
    <w:rsid w:val="00A047C8"/>
    <w:rsid w:val="00A0642E"/>
    <w:rsid w:val="00A0645A"/>
    <w:rsid w:val="00A06B9D"/>
    <w:rsid w:val="00A1050A"/>
    <w:rsid w:val="00A108DF"/>
    <w:rsid w:val="00A12714"/>
    <w:rsid w:val="00A1305C"/>
    <w:rsid w:val="00A13527"/>
    <w:rsid w:val="00A14535"/>
    <w:rsid w:val="00A14B62"/>
    <w:rsid w:val="00A14EA9"/>
    <w:rsid w:val="00A15336"/>
    <w:rsid w:val="00A15864"/>
    <w:rsid w:val="00A20175"/>
    <w:rsid w:val="00A20D8F"/>
    <w:rsid w:val="00A21855"/>
    <w:rsid w:val="00A22DBB"/>
    <w:rsid w:val="00A24C4E"/>
    <w:rsid w:val="00A253E7"/>
    <w:rsid w:val="00A25B45"/>
    <w:rsid w:val="00A26099"/>
    <w:rsid w:val="00A2691C"/>
    <w:rsid w:val="00A27EE1"/>
    <w:rsid w:val="00A30B01"/>
    <w:rsid w:val="00A31144"/>
    <w:rsid w:val="00A32335"/>
    <w:rsid w:val="00A32751"/>
    <w:rsid w:val="00A32A28"/>
    <w:rsid w:val="00A337D1"/>
    <w:rsid w:val="00A33A5E"/>
    <w:rsid w:val="00A33ADB"/>
    <w:rsid w:val="00A33D68"/>
    <w:rsid w:val="00A33FE1"/>
    <w:rsid w:val="00A345F4"/>
    <w:rsid w:val="00A3486E"/>
    <w:rsid w:val="00A34B63"/>
    <w:rsid w:val="00A35D5D"/>
    <w:rsid w:val="00A366EF"/>
    <w:rsid w:val="00A36745"/>
    <w:rsid w:val="00A37714"/>
    <w:rsid w:val="00A40211"/>
    <w:rsid w:val="00A4156D"/>
    <w:rsid w:val="00A4236E"/>
    <w:rsid w:val="00A42596"/>
    <w:rsid w:val="00A42DBE"/>
    <w:rsid w:val="00A43147"/>
    <w:rsid w:val="00A433EB"/>
    <w:rsid w:val="00A43B2E"/>
    <w:rsid w:val="00A443C8"/>
    <w:rsid w:val="00A4638F"/>
    <w:rsid w:val="00A467A4"/>
    <w:rsid w:val="00A46C29"/>
    <w:rsid w:val="00A46DBD"/>
    <w:rsid w:val="00A51583"/>
    <w:rsid w:val="00A51EE3"/>
    <w:rsid w:val="00A526C5"/>
    <w:rsid w:val="00A53177"/>
    <w:rsid w:val="00A535D2"/>
    <w:rsid w:val="00A54980"/>
    <w:rsid w:val="00A54F50"/>
    <w:rsid w:val="00A55AA1"/>
    <w:rsid w:val="00A56B16"/>
    <w:rsid w:val="00A57537"/>
    <w:rsid w:val="00A57CC7"/>
    <w:rsid w:val="00A6051B"/>
    <w:rsid w:val="00A60978"/>
    <w:rsid w:val="00A6175C"/>
    <w:rsid w:val="00A62EFC"/>
    <w:rsid w:val="00A6338E"/>
    <w:rsid w:val="00A6453D"/>
    <w:rsid w:val="00A65A8C"/>
    <w:rsid w:val="00A66752"/>
    <w:rsid w:val="00A7034E"/>
    <w:rsid w:val="00A70E89"/>
    <w:rsid w:val="00A724AA"/>
    <w:rsid w:val="00A72A01"/>
    <w:rsid w:val="00A72BF4"/>
    <w:rsid w:val="00A73A9D"/>
    <w:rsid w:val="00A743FA"/>
    <w:rsid w:val="00A743FC"/>
    <w:rsid w:val="00A758AF"/>
    <w:rsid w:val="00A76FA9"/>
    <w:rsid w:val="00A80735"/>
    <w:rsid w:val="00A809AE"/>
    <w:rsid w:val="00A815C1"/>
    <w:rsid w:val="00A82C3D"/>
    <w:rsid w:val="00A8305D"/>
    <w:rsid w:val="00A84371"/>
    <w:rsid w:val="00A84635"/>
    <w:rsid w:val="00A84646"/>
    <w:rsid w:val="00A8491B"/>
    <w:rsid w:val="00A851BE"/>
    <w:rsid w:val="00A85E67"/>
    <w:rsid w:val="00A8786C"/>
    <w:rsid w:val="00A900E8"/>
    <w:rsid w:val="00A90900"/>
    <w:rsid w:val="00A917B1"/>
    <w:rsid w:val="00A9198D"/>
    <w:rsid w:val="00A936F0"/>
    <w:rsid w:val="00A938FD"/>
    <w:rsid w:val="00A94725"/>
    <w:rsid w:val="00A95678"/>
    <w:rsid w:val="00A97FD4"/>
    <w:rsid w:val="00AA0167"/>
    <w:rsid w:val="00AA1579"/>
    <w:rsid w:val="00AA235D"/>
    <w:rsid w:val="00AA26C1"/>
    <w:rsid w:val="00AA3FFA"/>
    <w:rsid w:val="00AA44FD"/>
    <w:rsid w:val="00AA596A"/>
    <w:rsid w:val="00AA65BC"/>
    <w:rsid w:val="00AA6743"/>
    <w:rsid w:val="00AA7D81"/>
    <w:rsid w:val="00AB1437"/>
    <w:rsid w:val="00AB1A55"/>
    <w:rsid w:val="00AB242A"/>
    <w:rsid w:val="00AB30D2"/>
    <w:rsid w:val="00AB3DAB"/>
    <w:rsid w:val="00AB40A6"/>
    <w:rsid w:val="00AB4232"/>
    <w:rsid w:val="00AB44D5"/>
    <w:rsid w:val="00AB4F6D"/>
    <w:rsid w:val="00AB5238"/>
    <w:rsid w:val="00AB67A6"/>
    <w:rsid w:val="00AB7011"/>
    <w:rsid w:val="00AB7516"/>
    <w:rsid w:val="00AC03FE"/>
    <w:rsid w:val="00AC0C83"/>
    <w:rsid w:val="00AC0F83"/>
    <w:rsid w:val="00AC1961"/>
    <w:rsid w:val="00AC1F58"/>
    <w:rsid w:val="00AC2F50"/>
    <w:rsid w:val="00AC44B7"/>
    <w:rsid w:val="00AC4639"/>
    <w:rsid w:val="00AC61D8"/>
    <w:rsid w:val="00AC664B"/>
    <w:rsid w:val="00AC7E9B"/>
    <w:rsid w:val="00AD285B"/>
    <w:rsid w:val="00AD28AF"/>
    <w:rsid w:val="00AD2C7A"/>
    <w:rsid w:val="00AD4110"/>
    <w:rsid w:val="00AD4A73"/>
    <w:rsid w:val="00AD71A6"/>
    <w:rsid w:val="00AD7209"/>
    <w:rsid w:val="00AD75DC"/>
    <w:rsid w:val="00AD77C6"/>
    <w:rsid w:val="00AE0321"/>
    <w:rsid w:val="00AE0BC2"/>
    <w:rsid w:val="00AE0C0B"/>
    <w:rsid w:val="00AE503A"/>
    <w:rsid w:val="00AE5526"/>
    <w:rsid w:val="00AE654E"/>
    <w:rsid w:val="00AE7093"/>
    <w:rsid w:val="00AF0002"/>
    <w:rsid w:val="00AF066A"/>
    <w:rsid w:val="00AF0931"/>
    <w:rsid w:val="00AF175A"/>
    <w:rsid w:val="00AF34C2"/>
    <w:rsid w:val="00AF4AEE"/>
    <w:rsid w:val="00AF57AB"/>
    <w:rsid w:val="00AF5AD7"/>
    <w:rsid w:val="00AF7348"/>
    <w:rsid w:val="00AF7D2C"/>
    <w:rsid w:val="00B00962"/>
    <w:rsid w:val="00B01CCD"/>
    <w:rsid w:val="00B02C24"/>
    <w:rsid w:val="00B03308"/>
    <w:rsid w:val="00B04850"/>
    <w:rsid w:val="00B04B67"/>
    <w:rsid w:val="00B0523B"/>
    <w:rsid w:val="00B056E5"/>
    <w:rsid w:val="00B05CAB"/>
    <w:rsid w:val="00B06B79"/>
    <w:rsid w:val="00B13D58"/>
    <w:rsid w:val="00B14116"/>
    <w:rsid w:val="00B14CE8"/>
    <w:rsid w:val="00B15136"/>
    <w:rsid w:val="00B15DD7"/>
    <w:rsid w:val="00B16E81"/>
    <w:rsid w:val="00B20DEF"/>
    <w:rsid w:val="00B21E74"/>
    <w:rsid w:val="00B22106"/>
    <w:rsid w:val="00B229CB"/>
    <w:rsid w:val="00B22EED"/>
    <w:rsid w:val="00B2406F"/>
    <w:rsid w:val="00B2494C"/>
    <w:rsid w:val="00B24CC3"/>
    <w:rsid w:val="00B24FF4"/>
    <w:rsid w:val="00B26A86"/>
    <w:rsid w:val="00B27506"/>
    <w:rsid w:val="00B309CC"/>
    <w:rsid w:val="00B33758"/>
    <w:rsid w:val="00B33EC9"/>
    <w:rsid w:val="00B35765"/>
    <w:rsid w:val="00B35F5A"/>
    <w:rsid w:val="00B379B9"/>
    <w:rsid w:val="00B37D1F"/>
    <w:rsid w:val="00B40EAF"/>
    <w:rsid w:val="00B41931"/>
    <w:rsid w:val="00B4260A"/>
    <w:rsid w:val="00B43319"/>
    <w:rsid w:val="00B43FFA"/>
    <w:rsid w:val="00B45CEF"/>
    <w:rsid w:val="00B4742C"/>
    <w:rsid w:val="00B47EBD"/>
    <w:rsid w:val="00B50331"/>
    <w:rsid w:val="00B50B32"/>
    <w:rsid w:val="00B51536"/>
    <w:rsid w:val="00B54670"/>
    <w:rsid w:val="00B54C89"/>
    <w:rsid w:val="00B556D1"/>
    <w:rsid w:val="00B55936"/>
    <w:rsid w:val="00B55D66"/>
    <w:rsid w:val="00B56431"/>
    <w:rsid w:val="00B572BF"/>
    <w:rsid w:val="00B600DC"/>
    <w:rsid w:val="00B60D78"/>
    <w:rsid w:val="00B63136"/>
    <w:rsid w:val="00B63559"/>
    <w:rsid w:val="00B642FC"/>
    <w:rsid w:val="00B6558E"/>
    <w:rsid w:val="00B704AE"/>
    <w:rsid w:val="00B70664"/>
    <w:rsid w:val="00B71D95"/>
    <w:rsid w:val="00B71E17"/>
    <w:rsid w:val="00B73D37"/>
    <w:rsid w:val="00B7452A"/>
    <w:rsid w:val="00B7660E"/>
    <w:rsid w:val="00B77D72"/>
    <w:rsid w:val="00B81B23"/>
    <w:rsid w:val="00B81C34"/>
    <w:rsid w:val="00B825E4"/>
    <w:rsid w:val="00B829DF"/>
    <w:rsid w:val="00B841C2"/>
    <w:rsid w:val="00B84CCA"/>
    <w:rsid w:val="00B85E75"/>
    <w:rsid w:val="00B85EFC"/>
    <w:rsid w:val="00B864DD"/>
    <w:rsid w:val="00B86530"/>
    <w:rsid w:val="00B86E43"/>
    <w:rsid w:val="00B87555"/>
    <w:rsid w:val="00B87AC9"/>
    <w:rsid w:val="00B90C2A"/>
    <w:rsid w:val="00B912B5"/>
    <w:rsid w:val="00B91493"/>
    <w:rsid w:val="00B92010"/>
    <w:rsid w:val="00B9274A"/>
    <w:rsid w:val="00B930B0"/>
    <w:rsid w:val="00B94E37"/>
    <w:rsid w:val="00B96CFD"/>
    <w:rsid w:val="00BA2054"/>
    <w:rsid w:val="00BA2E36"/>
    <w:rsid w:val="00BA2FA8"/>
    <w:rsid w:val="00BA3686"/>
    <w:rsid w:val="00BA4E1A"/>
    <w:rsid w:val="00BB0BC4"/>
    <w:rsid w:val="00BB15BE"/>
    <w:rsid w:val="00BB21E2"/>
    <w:rsid w:val="00BB53BF"/>
    <w:rsid w:val="00BB5B92"/>
    <w:rsid w:val="00BB5D7A"/>
    <w:rsid w:val="00BB5DE4"/>
    <w:rsid w:val="00BB6E13"/>
    <w:rsid w:val="00BC1174"/>
    <w:rsid w:val="00BC2F9E"/>
    <w:rsid w:val="00BC3BF2"/>
    <w:rsid w:val="00BC684F"/>
    <w:rsid w:val="00BC76C2"/>
    <w:rsid w:val="00BD0F01"/>
    <w:rsid w:val="00BD247B"/>
    <w:rsid w:val="00BD30D7"/>
    <w:rsid w:val="00BD4C7B"/>
    <w:rsid w:val="00BD59F8"/>
    <w:rsid w:val="00BD610F"/>
    <w:rsid w:val="00BD65F7"/>
    <w:rsid w:val="00BD74DC"/>
    <w:rsid w:val="00BD793E"/>
    <w:rsid w:val="00BD7F86"/>
    <w:rsid w:val="00BE100A"/>
    <w:rsid w:val="00BE1023"/>
    <w:rsid w:val="00BE19F4"/>
    <w:rsid w:val="00BE40F7"/>
    <w:rsid w:val="00BE450C"/>
    <w:rsid w:val="00BE5521"/>
    <w:rsid w:val="00BE5CF1"/>
    <w:rsid w:val="00BE6E4A"/>
    <w:rsid w:val="00BE7137"/>
    <w:rsid w:val="00BF03DF"/>
    <w:rsid w:val="00BF1004"/>
    <w:rsid w:val="00BF271E"/>
    <w:rsid w:val="00BF332D"/>
    <w:rsid w:val="00BF33C6"/>
    <w:rsid w:val="00BF3505"/>
    <w:rsid w:val="00BF4C31"/>
    <w:rsid w:val="00BF4FC4"/>
    <w:rsid w:val="00BF5E3B"/>
    <w:rsid w:val="00BF7494"/>
    <w:rsid w:val="00BF7ACC"/>
    <w:rsid w:val="00BF7D32"/>
    <w:rsid w:val="00C001EE"/>
    <w:rsid w:val="00C00ED1"/>
    <w:rsid w:val="00C0138E"/>
    <w:rsid w:val="00C01460"/>
    <w:rsid w:val="00C0384D"/>
    <w:rsid w:val="00C038D6"/>
    <w:rsid w:val="00C0413D"/>
    <w:rsid w:val="00C054D1"/>
    <w:rsid w:val="00C05B40"/>
    <w:rsid w:val="00C05F6D"/>
    <w:rsid w:val="00C062B8"/>
    <w:rsid w:val="00C06B09"/>
    <w:rsid w:val="00C06BC6"/>
    <w:rsid w:val="00C06CBA"/>
    <w:rsid w:val="00C1079A"/>
    <w:rsid w:val="00C119C9"/>
    <w:rsid w:val="00C120DD"/>
    <w:rsid w:val="00C13025"/>
    <w:rsid w:val="00C13B5A"/>
    <w:rsid w:val="00C13D1A"/>
    <w:rsid w:val="00C15600"/>
    <w:rsid w:val="00C162EA"/>
    <w:rsid w:val="00C174E7"/>
    <w:rsid w:val="00C216DD"/>
    <w:rsid w:val="00C217CA"/>
    <w:rsid w:val="00C21B56"/>
    <w:rsid w:val="00C2240A"/>
    <w:rsid w:val="00C22465"/>
    <w:rsid w:val="00C23154"/>
    <w:rsid w:val="00C239C1"/>
    <w:rsid w:val="00C248A6"/>
    <w:rsid w:val="00C25B1B"/>
    <w:rsid w:val="00C264C5"/>
    <w:rsid w:val="00C27735"/>
    <w:rsid w:val="00C30108"/>
    <w:rsid w:val="00C305C4"/>
    <w:rsid w:val="00C30710"/>
    <w:rsid w:val="00C31732"/>
    <w:rsid w:val="00C32196"/>
    <w:rsid w:val="00C32297"/>
    <w:rsid w:val="00C3338C"/>
    <w:rsid w:val="00C34BBF"/>
    <w:rsid w:val="00C35C25"/>
    <w:rsid w:val="00C36410"/>
    <w:rsid w:val="00C36E36"/>
    <w:rsid w:val="00C4051F"/>
    <w:rsid w:val="00C40867"/>
    <w:rsid w:val="00C42D7E"/>
    <w:rsid w:val="00C43305"/>
    <w:rsid w:val="00C43641"/>
    <w:rsid w:val="00C45387"/>
    <w:rsid w:val="00C457E2"/>
    <w:rsid w:val="00C461F4"/>
    <w:rsid w:val="00C470E0"/>
    <w:rsid w:val="00C47CF1"/>
    <w:rsid w:val="00C5097E"/>
    <w:rsid w:val="00C50C6C"/>
    <w:rsid w:val="00C5289D"/>
    <w:rsid w:val="00C53DC8"/>
    <w:rsid w:val="00C544E4"/>
    <w:rsid w:val="00C55D22"/>
    <w:rsid w:val="00C5773A"/>
    <w:rsid w:val="00C57889"/>
    <w:rsid w:val="00C60E9B"/>
    <w:rsid w:val="00C6104C"/>
    <w:rsid w:val="00C6166B"/>
    <w:rsid w:val="00C639E7"/>
    <w:rsid w:val="00C63E5F"/>
    <w:rsid w:val="00C642E8"/>
    <w:rsid w:val="00C6430E"/>
    <w:rsid w:val="00C64843"/>
    <w:rsid w:val="00C664A2"/>
    <w:rsid w:val="00C664EB"/>
    <w:rsid w:val="00C6674E"/>
    <w:rsid w:val="00C66B53"/>
    <w:rsid w:val="00C6771F"/>
    <w:rsid w:val="00C71469"/>
    <w:rsid w:val="00C715B0"/>
    <w:rsid w:val="00C7190A"/>
    <w:rsid w:val="00C722ED"/>
    <w:rsid w:val="00C7272B"/>
    <w:rsid w:val="00C727D9"/>
    <w:rsid w:val="00C733E3"/>
    <w:rsid w:val="00C7501B"/>
    <w:rsid w:val="00C75213"/>
    <w:rsid w:val="00C7629A"/>
    <w:rsid w:val="00C7652A"/>
    <w:rsid w:val="00C80229"/>
    <w:rsid w:val="00C810A3"/>
    <w:rsid w:val="00C81559"/>
    <w:rsid w:val="00C81D5D"/>
    <w:rsid w:val="00C82AE2"/>
    <w:rsid w:val="00C82D99"/>
    <w:rsid w:val="00C83FB7"/>
    <w:rsid w:val="00C8415F"/>
    <w:rsid w:val="00C842C7"/>
    <w:rsid w:val="00C84D7F"/>
    <w:rsid w:val="00C84FEF"/>
    <w:rsid w:val="00C85189"/>
    <w:rsid w:val="00C85562"/>
    <w:rsid w:val="00C85572"/>
    <w:rsid w:val="00C85747"/>
    <w:rsid w:val="00C86E5D"/>
    <w:rsid w:val="00C86FC2"/>
    <w:rsid w:val="00C873F9"/>
    <w:rsid w:val="00C87B3A"/>
    <w:rsid w:val="00C90431"/>
    <w:rsid w:val="00C90639"/>
    <w:rsid w:val="00C90D0B"/>
    <w:rsid w:val="00C91563"/>
    <w:rsid w:val="00C91585"/>
    <w:rsid w:val="00C917A6"/>
    <w:rsid w:val="00C93E3E"/>
    <w:rsid w:val="00C9680F"/>
    <w:rsid w:val="00C97A16"/>
    <w:rsid w:val="00C97D7E"/>
    <w:rsid w:val="00CA0363"/>
    <w:rsid w:val="00CA0674"/>
    <w:rsid w:val="00CA134C"/>
    <w:rsid w:val="00CA15C4"/>
    <w:rsid w:val="00CA315A"/>
    <w:rsid w:val="00CA4029"/>
    <w:rsid w:val="00CA4957"/>
    <w:rsid w:val="00CA499D"/>
    <w:rsid w:val="00CA4E66"/>
    <w:rsid w:val="00CA597E"/>
    <w:rsid w:val="00CA5ED7"/>
    <w:rsid w:val="00CA6A08"/>
    <w:rsid w:val="00CA7054"/>
    <w:rsid w:val="00CB29E7"/>
    <w:rsid w:val="00CB2ACB"/>
    <w:rsid w:val="00CB3464"/>
    <w:rsid w:val="00CB34EC"/>
    <w:rsid w:val="00CB3B17"/>
    <w:rsid w:val="00CB4475"/>
    <w:rsid w:val="00CB4930"/>
    <w:rsid w:val="00CB4947"/>
    <w:rsid w:val="00CB4956"/>
    <w:rsid w:val="00CB52D4"/>
    <w:rsid w:val="00CB54BF"/>
    <w:rsid w:val="00CB5DED"/>
    <w:rsid w:val="00CB68B1"/>
    <w:rsid w:val="00CB6F53"/>
    <w:rsid w:val="00CB772B"/>
    <w:rsid w:val="00CB78DE"/>
    <w:rsid w:val="00CC031C"/>
    <w:rsid w:val="00CC0A84"/>
    <w:rsid w:val="00CC0B58"/>
    <w:rsid w:val="00CC112E"/>
    <w:rsid w:val="00CC3369"/>
    <w:rsid w:val="00CC389F"/>
    <w:rsid w:val="00CC62A6"/>
    <w:rsid w:val="00CC76D5"/>
    <w:rsid w:val="00CC78B8"/>
    <w:rsid w:val="00CC7B3D"/>
    <w:rsid w:val="00CC7B8D"/>
    <w:rsid w:val="00CD0079"/>
    <w:rsid w:val="00CD027F"/>
    <w:rsid w:val="00CD0602"/>
    <w:rsid w:val="00CD0D19"/>
    <w:rsid w:val="00CD1C02"/>
    <w:rsid w:val="00CD2A07"/>
    <w:rsid w:val="00CD2B7A"/>
    <w:rsid w:val="00CD439C"/>
    <w:rsid w:val="00CD4C12"/>
    <w:rsid w:val="00CD636E"/>
    <w:rsid w:val="00CE0162"/>
    <w:rsid w:val="00CE1C01"/>
    <w:rsid w:val="00CE1E55"/>
    <w:rsid w:val="00CE263C"/>
    <w:rsid w:val="00CE30F0"/>
    <w:rsid w:val="00CE48BA"/>
    <w:rsid w:val="00CE560E"/>
    <w:rsid w:val="00CE57C6"/>
    <w:rsid w:val="00CE6AC8"/>
    <w:rsid w:val="00CE73CA"/>
    <w:rsid w:val="00CF09FA"/>
    <w:rsid w:val="00CF13A7"/>
    <w:rsid w:val="00CF1CA6"/>
    <w:rsid w:val="00CF2F03"/>
    <w:rsid w:val="00CF369B"/>
    <w:rsid w:val="00CF3971"/>
    <w:rsid w:val="00CF3EDF"/>
    <w:rsid w:val="00CF46F7"/>
    <w:rsid w:val="00CF47E5"/>
    <w:rsid w:val="00CF620D"/>
    <w:rsid w:val="00CF66BC"/>
    <w:rsid w:val="00CF6C1B"/>
    <w:rsid w:val="00CF6E67"/>
    <w:rsid w:val="00CF7922"/>
    <w:rsid w:val="00CF7C8B"/>
    <w:rsid w:val="00D00913"/>
    <w:rsid w:val="00D03985"/>
    <w:rsid w:val="00D039E6"/>
    <w:rsid w:val="00D049F4"/>
    <w:rsid w:val="00D06157"/>
    <w:rsid w:val="00D10C85"/>
    <w:rsid w:val="00D13709"/>
    <w:rsid w:val="00D148EE"/>
    <w:rsid w:val="00D149E8"/>
    <w:rsid w:val="00D15E86"/>
    <w:rsid w:val="00D171CF"/>
    <w:rsid w:val="00D172AA"/>
    <w:rsid w:val="00D17340"/>
    <w:rsid w:val="00D17439"/>
    <w:rsid w:val="00D17664"/>
    <w:rsid w:val="00D17C39"/>
    <w:rsid w:val="00D20289"/>
    <w:rsid w:val="00D2247B"/>
    <w:rsid w:val="00D2271A"/>
    <w:rsid w:val="00D22D49"/>
    <w:rsid w:val="00D25519"/>
    <w:rsid w:val="00D266E0"/>
    <w:rsid w:val="00D26F76"/>
    <w:rsid w:val="00D300B6"/>
    <w:rsid w:val="00D30F31"/>
    <w:rsid w:val="00D314D7"/>
    <w:rsid w:val="00D357CE"/>
    <w:rsid w:val="00D361CC"/>
    <w:rsid w:val="00D36436"/>
    <w:rsid w:val="00D36CA5"/>
    <w:rsid w:val="00D36E70"/>
    <w:rsid w:val="00D36FF2"/>
    <w:rsid w:val="00D373E6"/>
    <w:rsid w:val="00D37B23"/>
    <w:rsid w:val="00D37F1B"/>
    <w:rsid w:val="00D40F41"/>
    <w:rsid w:val="00D41337"/>
    <w:rsid w:val="00D41D5D"/>
    <w:rsid w:val="00D4262D"/>
    <w:rsid w:val="00D43DAC"/>
    <w:rsid w:val="00D45435"/>
    <w:rsid w:val="00D45850"/>
    <w:rsid w:val="00D46EAE"/>
    <w:rsid w:val="00D51D92"/>
    <w:rsid w:val="00D5422C"/>
    <w:rsid w:val="00D5465B"/>
    <w:rsid w:val="00D54E78"/>
    <w:rsid w:val="00D55EEC"/>
    <w:rsid w:val="00D56A8A"/>
    <w:rsid w:val="00D56D28"/>
    <w:rsid w:val="00D57437"/>
    <w:rsid w:val="00D57B1B"/>
    <w:rsid w:val="00D57B85"/>
    <w:rsid w:val="00D57F17"/>
    <w:rsid w:val="00D60F30"/>
    <w:rsid w:val="00D611AC"/>
    <w:rsid w:val="00D61806"/>
    <w:rsid w:val="00D61E8B"/>
    <w:rsid w:val="00D62AFA"/>
    <w:rsid w:val="00D63ADC"/>
    <w:rsid w:val="00D64265"/>
    <w:rsid w:val="00D65770"/>
    <w:rsid w:val="00D66089"/>
    <w:rsid w:val="00D70B68"/>
    <w:rsid w:val="00D70D9B"/>
    <w:rsid w:val="00D712E0"/>
    <w:rsid w:val="00D71A92"/>
    <w:rsid w:val="00D72274"/>
    <w:rsid w:val="00D744EB"/>
    <w:rsid w:val="00D74E14"/>
    <w:rsid w:val="00D753A4"/>
    <w:rsid w:val="00D75BBF"/>
    <w:rsid w:val="00D763E8"/>
    <w:rsid w:val="00D76B5D"/>
    <w:rsid w:val="00D773E3"/>
    <w:rsid w:val="00D77D18"/>
    <w:rsid w:val="00D800CB"/>
    <w:rsid w:val="00D83179"/>
    <w:rsid w:val="00D834D6"/>
    <w:rsid w:val="00D83A42"/>
    <w:rsid w:val="00D83B54"/>
    <w:rsid w:val="00D84363"/>
    <w:rsid w:val="00D84713"/>
    <w:rsid w:val="00D85B2E"/>
    <w:rsid w:val="00D85E89"/>
    <w:rsid w:val="00D865CD"/>
    <w:rsid w:val="00D939A2"/>
    <w:rsid w:val="00D93F27"/>
    <w:rsid w:val="00D94B2F"/>
    <w:rsid w:val="00D95493"/>
    <w:rsid w:val="00D95B51"/>
    <w:rsid w:val="00D9739E"/>
    <w:rsid w:val="00DA14BD"/>
    <w:rsid w:val="00DA15BF"/>
    <w:rsid w:val="00DA242F"/>
    <w:rsid w:val="00DA2F14"/>
    <w:rsid w:val="00DA3BF4"/>
    <w:rsid w:val="00DA3C5B"/>
    <w:rsid w:val="00DA46C5"/>
    <w:rsid w:val="00DA524D"/>
    <w:rsid w:val="00DA6678"/>
    <w:rsid w:val="00DA6685"/>
    <w:rsid w:val="00DA69F6"/>
    <w:rsid w:val="00DA7233"/>
    <w:rsid w:val="00DA7571"/>
    <w:rsid w:val="00DB03C8"/>
    <w:rsid w:val="00DB1766"/>
    <w:rsid w:val="00DB1B13"/>
    <w:rsid w:val="00DB1E7F"/>
    <w:rsid w:val="00DB2D57"/>
    <w:rsid w:val="00DB3783"/>
    <w:rsid w:val="00DB51B9"/>
    <w:rsid w:val="00DB6BF5"/>
    <w:rsid w:val="00DB6E4F"/>
    <w:rsid w:val="00DB6E59"/>
    <w:rsid w:val="00DB7ACD"/>
    <w:rsid w:val="00DB7BF2"/>
    <w:rsid w:val="00DC0A98"/>
    <w:rsid w:val="00DC0C3F"/>
    <w:rsid w:val="00DC175A"/>
    <w:rsid w:val="00DC263B"/>
    <w:rsid w:val="00DC33E7"/>
    <w:rsid w:val="00DC41F5"/>
    <w:rsid w:val="00DC61A1"/>
    <w:rsid w:val="00DC63CC"/>
    <w:rsid w:val="00DC6E79"/>
    <w:rsid w:val="00DC6EFF"/>
    <w:rsid w:val="00DD14C4"/>
    <w:rsid w:val="00DD1A1D"/>
    <w:rsid w:val="00DD26EF"/>
    <w:rsid w:val="00DD3416"/>
    <w:rsid w:val="00DD4F7C"/>
    <w:rsid w:val="00DD70F0"/>
    <w:rsid w:val="00DD71F5"/>
    <w:rsid w:val="00DD7528"/>
    <w:rsid w:val="00DE1A9C"/>
    <w:rsid w:val="00DE219D"/>
    <w:rsid w:val="00DE28E8"/>
    <w:rsid w:val="00DE4B71"/>
    <w:rsid w:val="00DE4EB3"/>
    <w:rsid w:val="00DE663E"/>
    <w:rsid w:val="00DF0715"/>
    <w:rsid w:val="00DF20A2"/>
    <w:rsid w:val="00DF22C5"/>
    <w:rsid w:val="00DF2397"/>
    <w:rsid w:val="00DF33FC"/>
    <w:rsid w:val="00DF4255"/>
    <w:rsid w:val="00E019E8"/>
    <w:rsid w:val="00E03424"/>
    <w:rsid w:val="00E03651"/>
    <w:rsid w:val="00E03DC8"/>
    <w:rsid w:val="00E03FDD"/>
    <w:rsid w:val="00E04959"/>
    <w:rsid w:val="00E04FC3"/>
    <w:rsid w:val="00E0713B"/>
    <w:rsid w:val="00E07175"/>
    <w:rsid w:val="00E1231F"/>
    <w:rsid w:val="00E12675"/>
    <w:rsid w:val="00E12F2D"/>
    <w:rsid w:val="00E1414D"/>
    <w:rsid w:val="00E14F2D"/>
    <w:rsid w:val="00E16398"/>
    <w:rsid w:val="00E1695C"/>
    <w:rsid w:val="00E16C7B"/>
    <w:rsid w:val="00E17199"/>
    <w:rsid w:val="00E20372"/>
    <w:rsid w:val="00E205CC"/>
    <w:rsid w:val="00E20D30"/>
    <w:rsid w:val="00E23371"/>
    <w:rsid w:val="00E23F34"/>
    <w:rsid w:val="00E244C7"/>
    <w:rsid w:val="00E30707"/>
    <w:rsid w:val="00E3138E"/>
    <w:rsid w:val="00E335DE"/>
    <w:rsid w:val="00E336D8"/>
    <w:rsid w:val="00E33A0B"/>
    <w:rsid w:val="00E34E24"/>
    <w:rsid w:val="00E37249"/>
    <w:rsid w:val="00E4056A"/>
    <w:rsid w:val="00E40630"/>
    <w:rsid w:val="00E40933"/>
    <w:rsid w:val="00E40D8E"/>
    <w:rsid w:val="00E425B0"/>
    <w:rsid w:val="00E4313A"/>
    <w:rsid w:val="00E44841"/>
    <w:rsid w:val="00E45F18"/>
    <w:rsid w:val="00E46028"/>
    <w:rsid w:val="00E4634C"/>
    <w:rsid w:val="00E46B45"/>
    <w:rsid w:val="00E46D65"/>
    <w:rsid w:val="00E47077"/>
    <w:rsid w:val="00E50641"/>
    <w:rsid w:val="00E50B6A"/>
    <w:rsid w:val="00E52CAF"/>
    <w:rsid w:val="00E534C2"/>
    <w:rsid w:val="00E53C15"/>
    <w:rsid w:val="00E53F91"/>
    <w:rsid w:val="00E5512A"/>
    <w:rsid w:val="00E554AC"/>
    <w:rsid w:val="00E56326"/>
    <w:rsid w:val="00E57F57"/>
    <w:rsid w:val="00E6027E"/>
    <w:rsid w:val="00E60C52"/>
    <w:rsid w:val="00E628E3"/>
    <w:rsid w:val="00E64180"/>
    <w:rsid w:val="00E64ABA"/>
    <w:rsid w:val="00E6742D"/>
    <w:rsid w:val="00E67BEF"/>
    <w:rsid w:val="00E70272"/>
    <w:rsid w:val="00E70385"/>
    <w:rsid w:val="00E71AE2"/>
    <w:rsid w:val="00E72673"/>
    <w:rsid w:val="00E72C64"/>
    <w:rsid w:val="00E73245"/>
    <w:rsid w:val="00E73FFC"/>
    <w:rsid w:val="00E74F9F"/>
    <w:rsid w:val="00E758F5"/>
    <w:rsid w:val="00E76090"/>
    <w:rsid w:val="00E773A5"/>
    <w:rsid w:val="00E773DA"/>
    <w:rsid w:val="00E804F0"/>
    <w:rsid w:val="00E8073B"/>
    <w:rsid w:val="00E82590"/>
    <w:rsid w:val="00E82620"/>
    <w:rsid w:val="00E828AA"/>
    <w:rsid w:val="00E82F64"/>
    <w:rsid w:val="00E8443A"/>
    <w:rsid w:val="00E84A1B"/>
    <w:rsid w:val="00E85486"/>
    <w:rsid w:val="00E854A4"/>
    <w:rsid w:val="00E85975"/>
    <w:rsid w:val="00E8794E"/>
    <w:rsid w:val="00E87C6D"/>
    <w:rsid w:val="00E90E70"/>
    <w:rsid w:val="00E90E71"/>
    <w:rsid w:val="00E91B55"/>
    <w:rsid w:val="00E92224"/>
    <w:rsid w:val="00E92A79"/>
    <w:rsid w:val="00E92B49"/>
    <w:rsid w:val="00E94DC4"/>
    <w:rsid w:val="00E94E36"/>
    <w:rsid w:val="00E967EE"/>
    <w:rsid w:val="00E9765D"/>
    <w:rsid w:val="00E9775A"/>
    <w:rsid w:val="00EA02AA"/>
    <w:rsid w:val="00EA0350"/>
    <w:rsid w:val="00EA0719"/>
    <w:rsid w:val="00EA26C3"/>
    <w:rsid w:val="00EA33B4"/>
    <w:rsid w:val="00EA3C7D"/>
    <w:rsid w:val="00EA4691"/>
    <w:rsid w:val="00EA5FAC"/>
    <w:rsid w:val="00EA7DC3"/>
    <w:rsid w:val="00EB072C"/>
    <w:rsid w:val="00EB1E32"/>
    <w:rsid w:val="00EB398F"/>
    <w:rsid w:val="00EB424B"/>
    <w:rsid w:val="00EB4F6B"/>
    <w:rsid w:val="00EB68F7"/>
    <w:rsid w:val="00EB6AF8"/>
    <w:rsid w:val="00EB776B"/>
    <w:rsid w:val="00EB7B28"/>
    <w:rsid w:val="00EB7CFF"/>
    <w:rsid w:val="00EC1D92"/>
    <w:rsid w:val="00EC2C02"/>
    <w:rsid w:val="00EC3255"/>
    <w:rsid w:val="00EC43ED"/>
    <w:rsid w:val="00EC506F"/>
    <w:rsid w:val="00EC52B3"/>
    <w:rsid w:val="00EC61A0"/>
    <w:rsid w:val="00EC6248"/>
    <w:rsid w:val="00EC6354"/>
    <w:rsid w:val="00EC674F"/>
    <w:rsid w:val="00EC6BFA"/>
    <w:rsid w:val="00ED0177"/>
    <w:rsid w:val="00ED02DA"/>
    <w:rsid w:val="00ED079D"/>
    <w:rsid w:val="00ED123D"/>
    <w:rsid w:val="00ED13C5"/>
    <w:rsid w:val="00ED1B92"/>
    <w:rsid w:val="00ED1D02"/>
    <w:rsid w:val="00ED2423"/>
    <w:rsid w:val="00ED257C"/>
    <w:rsid w:val="00ED310F"/>
    <w:rsid w:val="00ED474A"/>
    <w:rsid w:val="00ED4B01"/>
    <w:rsid w:val="00ED5259"/>
    <w:rsid w:val="00ED58C3"/>
    <w:rsid w:val="00ED65ED"/>
    <w:rsid w:val="00ED6AA3"/>
    <w:rsid w:val="00ED6CCB"/>
    <w:rsid w:val="00ED7BFA"/>
    <w:rsid w:val="00EE1157"/>
    <w:rsid w:val="00EE143C"/>
    <w:rsid w:val="00EE148C"/>
    <w:rsid w:val="00EE1518"/>
    <w:rsid w:val="00EE1E5D"/>
    <w:rsid w:val="00EE23FD"/>
    <w:rsid w:val="00EE2A46"/>
    <w:rsid w:val="00EE2B87"/>
    <w:rsid w:val="00EE3D21"/>
    <w:rsid w:val="00EE6C43"/>
    <w:rsid w:val="00EE7C93"/>
    <w:rsid w:val="00EF0D75"/>
    <w:rsid w:val="00EF0E8B"/>
    <w:rsid w:val="00EF1989"/>
    <w:rsid w:val="00EF199F"/>
    <w:rsid w:val="00EF1D44"/>
    <w:rsid w:val="00EF1E22"/>
    <w:rsid w:val="00EF1FD3"/>
    <w:rsid w:val="00EF2FD3"/>
    <w:rsid w:val="00EF5597"/>
    <w:rsid w:val="00EF72AA"/>
    <w:rsid w:val="00EF7766"/>
    <w:rsid w:val="00F00265"/>
    <w:rsid w:val="00F00FC0"/>
    <w:rsid w:val="00F010C5"/>
    <w:rsid w:val="00F018C0"/>
    <w:rsid w:val="00F01C2F"/>
    <w:rsid w:val="00F02C7E"/>
    <w:rsid w:val="00F038D8"/>
    <w:rsid w:val="00F05B5A"/>
    <w:rsid w:val="00F05C56"/>
    <w:rsid w:val="00F070E0"/>
    <w:rsid w:val="00F07EFC"/>
    <w:rsid w:val="00F1093C"/>
    <w:rsid w:val="00F12387"/>
    <w:rsid w:val="00F1257C"/>
    <w:rsid w:val="00F1297A"/>
    <w:rsid w:val="00F14BC4"/>
    <w:rsid w:val="00F16FB0"/>
    <w:rsid w:val="00F1798F"/>
    <w:rsid w:val="00F2008C"/>
    <w:rsid w:val="00F20549"/>
    <w:rsid w:val="00F20A03"/>
    <w:rsid w:val="00F234FB"/>
    <w:rsid w:val="00F23B0E"/>
    <w:rsid w:val="00F25A7C"/>
    <w:rsid w:val="00F27406"/>
    <w:rsid w:val="00F30969"/>
    <w:rsid w:val="00F3137A"/>
    <w:rsid w:val="00F318F3"/>
    <w:rsid w:val="00F33D38"/>
    <w:rsid w:val="00F3493D"/>
    <w:rsid w:val="00F3617F"/>
    <w:rsid w:val="00F36314"/>
    <w:rsid w:val="00F3756B"/>
    <w:rsid w:val="00F378FC"/>
    <w:rsid w:val="00F41F52"/>
    <w:rsid w:val="00F4235F"/>
    <w:rsid w:val="00F42BF8"/>
    <w:rsid w:val="00F449D7"/>
    <w:rsid w:val="00F45EF9"/>
    <w:rsid w:val="00F4742D"/>
    <w:rsid w:val="00F47480"/>
    <w:rsid w:val="00F478BC"/>
    <w:rsid w:val="00F505F0"/>
    <w:rsid w:val="00F52CF8"/>
    <w:rsid w:val="00F53538"/>
    <w:rsid w:val="00F536F3"/>
    <w:rsid w:val="00F54C7E"/>
    <w:rsid w:val="00F55164"/>
    <w:rsid w:val="00F5651F"/>
    <w:rsid w:val="00F566F3"/>
    <w:rsid w:val="00F56F71"/>
    <w:rsid w:val="00F57E2E"/>
    <w:rsid w:val="00F60E4F"/>
    <w:rsid w:val="00F61B38"/>
    <w:rsid w:val="00F62083"/>
    <w:rsid w:val="00F62B9B"/>
    <w:rsid w:val="00F6366B"/>
    <w:rsid w:val="00F6394C"/>
    <w:rsid w:val="00F63DD9"/>
    <w:rsid w:val="00F64621"/>
    <w:rsid w:val="00F64769"/>
    <w:rsid w:val="00F65D96"/>
    <w:rsid w:val="00F66AB4"/>
    <w:rsid w:val="00F709E3"/>
    <w:rsid w:val="00F71F91"/>
    <w:rsid w:val="00F727AC"/>
    <w:rsid w:val="00F7298D"/>
    <w:rsid w:val="00F7416B"/>
    <w:rsid w:val="00F74370"/>
    <w:rsid w:val="00F744FC"/>
    <w:rsid w:val="00F75D35"/>
    <w:rsid w:val="00F761E8"/>
    <w:rsid w:val="00F76424"/>
    <w:rsid w:val="00F764B3"/>
    <w:rsid w:val="00F76D2C"/>
    <w:rsid w:val="00F77EA5"/>
    <w:rsid w:val="00F82C9D"/>
    <w:rsid w:val="00F83492"/>
    <w:rsid w:val="00F83B57"/>
    <w:rsid w:val="00F8435F"/>
    <w:rsid w:val="00F84716"/>
    <w:rsid w:val="00F84ECB"/>
    <w:rsid w:val="00F856C7"/>
    <w:rsid w:val="00F86A72"/>
    <w:rsid w:val="00F876B0"/>
    <w:rsid w:val="00F93C39"/>
    <w:rsid w:val="00F93D3B"/>
    <w:rsid w:val="00F94465"/>
    <w:rsid w:val="00F94739"/>
    <w:rsid w:val="00F94D35"/>
    <w:rsid w:val="00F94D87"/>
    <w:rsid w:val="00F94FCC"/>
    <w:rsid w:val="00F95254"/>
    <w:rsid w:val="00F969EF"/>
    <w:rsid w:val="00FA05E5"/>
    <w:rsid w:val="00FA0B6C"/>
    <w:rsid w:val="00FA2471"/>
    <w:rsid w:val="00FA3E58"/>
    <w:rsid w:val="00FA4121"/>
    <w:rsid w:val="00FA463C"/>
    <w:rsid w:val="00FA4E1A"/>
    <w:rsid w:val="00FA70A6"/>
    <w:rsid w:val="00FA786A"/>
    <w:rsid w:val="00FB0B81"/>
    <w:rsid w:val="00FB1C75"/>
    <w:rsid w:val="00FB1CB1"/>
    <w:rsid w:val="00FB369E"/>
    <w:rsid w:val="00FB3A3D"/>
    <w:rsid w:val="00FB7968"/>
    <w:rsid w:val="00FB79DF"/>
    <w:rsid w:val="00FC057E"/>
    <w:rsid w:val="00FC0FA5"/>
    <w:rsid w:val="00FC1552"/>
    <w:rsid w:val="00FC1987"/>
    <w:rsid w:val="00FC2928"/>
    <w:rsid w:val="00FC3AAA"/>
    <w:rsid w:val="00FC4104"/>
    <w:rsid w:val="00FC4E35"/>
    <w:rsid w:val="00FC5C12"/>
    <w:rsid w:val="00FD0B7C"/>
    <w:rsid w:val="00FD179F"/>
    <w:rsid w:val="00FD1A61"/>
    <w:rsid w:val="00FD22C9"/>
    <w:rsid w:val="00FD238D"/>
    <w:rsid w:val="00FD2E97"/>
    <w:rsid w:val="00FD5A55"/>
    <w:rsid w:val="00FD617B"/>
    <w:rsid w:val="00FD6B88"/>
    <w:rsid w:val="00FE023C"/>
    <w:rsid w:val="00FE06CF"/>
    <w:rsid w:val="00FE0B15"/>
    <w:rsid w:val="00FE0E7F"/>
    <w:rsid w:val="00FE187F"/>
    <w:rsid w:val="00FE1AE6"/>
    <w:rsid w:val="00FE252D"/>
    <w:rsid w:val="00FE4661"/>
    <w:rsid w:val="00FE6B2C"/>
    <w:rsid w:val="00FF115F"/>
    <w:rsid w:val="00FF20E7"/>
    <w:rsid w:val="00FF2B28"/>
    <w:rsid w:val="00FF3349"/>
    <w:rsid w:val="00FF4FB1"/>
    <w:rsid w:val="00FF5BFD"/>
    <w:rsid w:val="00FF7168"/>
    <w:rsid w:val="00FF793C"/>
    <w:rsid w:val="00FF7A12"/>
    <w:rsid w:val="00FF7B0C"/>
    <w:rsid w:val="010B0123"/>
    <w:rsid w:val="012316B8"/>
    <w:rsid w:val="0126502E"/>
    <w:rsid w:val="012811BC"/>
    <w:rsid w:val="01281A7B"/>
    <w:rsid w:val="013B56B7"/>
    <w:rsid w:val="013C10AD"/>
    <w:rsid w:val="01402280"/>
    <w:rsid w:val="015466D7"/>
    <w:rsid w:val="015B5DE1"/>
    <w:rsid w:val="015E2AD8"/>
    <w:rsid w:val="016265C7"/>
    <w:rsid w:val="016C5D9C"/>
    <w:rsid w:val="016E1CC3"/>
    <w:rsid w:val="017C254C"/>
    <w:rsid w:val="017D36F9"/>
    <w:rsid w:val="017F4469"/>
    <w:rsid w:val="01817587"/>
    <w:rsid w:val="01824AF8"/>
    <w:rsid w:val="018B7F3D"/>
    <w:rsid w:val="01905BCC"/>
    <w:rsid w:val="01A81085"/>
    <w:rsid w:val="01AD57B1"/>
    <w:rsid w:val="01AE2557"/>
    <w:rsid w:val="01BB4508"/>
    <w:rsid w:val="01CA061D"/>
    <w:rsid w:val="01DB1631"/>
    <w:rsid w:val="01E40568"/>
    <w:rsid w:val="01F74DC9"/>
    <w:rsid w:val="01F80322"/>
    <w:rsid w:val="01F93873"/>
    <w:rsid w:val="01FC7EE5"/>
    <w:rsid w:val="020A6EE5"/>
    <w:rsid w:val="0229186A"/>
    <w:rsid w:val="022B5863"/>
    <w:rsid w:val="022F14D1"/>
    <w:rsid w:val="023129E2"/>
    <w:rsid w:val="02344E5C"/>
    <w:rsid w:val="023A0C6F"/>
    <w:rsid w:val="023F2107"/>
    <w:rsid w:val="02451E38"/>
    <w:rsid w:val="024725B8"/>
    <w:rsid w:val="02493E99"/>
    <w:rsid w:val="02505A78"/>
    <w:rsid w:val="0251543F"/>
    <w:rsid w:val="02542766"/>
    <w:rsid w:val="025A381E"/>
    <w:rsid w:val="02627DFD"/>
    <w:rsid w:val="026D2FC7"/>
    <w:rsid w:val="027D3B76"/>
    <w:rsid w:val="028110C6"/>
    <w:rsid w:val="028B3144"/>
    <w:rsid w:val="028E14D9"/>
    <w:rsid w:val="0296608A"/>
    <w:rsid w:val="029C64B8"/>
    <w:rsid w:val="029E10CC"/>
    <w:rsid w:val="029F6CF2"/>
    <w:rsid w:val="02BD6264"/>
    <w:rsid w:val="02C36DF4"/>
    <w:rsid w:val="02C55E5F"/>
    <w:rsid w:val="02C72819"/>
    <w:rsid w:val="02FC73EC"/>
    <w:rsid w:val="03025221"/>
    <w:rsid w:val="03050239"/>
    <w:rsid w:val="030726B2"/>
    <w:rsid w:val="030D7EA8"/>
    <w:rsid w:val="0323110C"/>
    <w:rsid w:val="03262E3D"/>
    <w:rsid w:val="0336112A"/>
    <w:rsid w:val="0337340A"/>
    <w:rsid w:val="033C59E5"/>
    <w:rsid w:val="034B352C"/>
    <w:rsid w:val="034D00BE"/>
    <w:rsid w:val="034F0C73"/>
    <w:rsid w:val="035529F6"/>
    <w:rsid w:val="035B7B3D"/>
    <w:rsid w:val="036969AE"/>
    <w:rsid w:val="03765F62"/>
    <w:rsid w:val="03792254"/>
    <w:rsid w:val="037D0957"/>
    <w:rsid w:val="03830D01"/>
    <w:rsid w:val="0384389E"/>
    <w:rsid w:val="0399049E"/>
    <w:rsid w:val="039C4E3B"/>
    <w:rsid w:val="03A01E7F"/>
    <w:rsid w:val="03A602DE"/>
    <w:rsid w:val="03AB65F2"/>
    <w:rsid w:val="03AE6757"/>
    <w:rsid w:val="03B50FDF"/>
    <w:rsid w:val="03B820BB"/>
    <w:rsid w:val="03BC3CE9"/>
    <w:rsid w:val="03D432BC"/>
    <w:rsid w:val="03F661FD"/>
    <w:rsid w:val="03FD59FB"/>
    <w:rsid w:val="0405176E"/>
    <w:rsid w:val="04060C5B"/>
    <w:rsid w:val="0409040B"/>
    <w:rsid w:val="0409271F"/>
    <w:rsid w:val="040A0635"/>
    <w:rsid w:val="040C42B1"/>
    <w:rsid w:val="04150AC4"/>
    <w:rsid w:val="041860E2"/>
    <w:rsid w:val="04191EF5"/>
    <w:rsid w:val="041F3B12"/>
    <w:rsid w:val="0426059F"/>
    <w:rsid w:val="042E7C01"/>
    <w:rsid w:val="043714D5"/>
    <w:rsid w:val="04472C66"/>
    <w:rsid w:val="0455314A"/>
    <w:rsid w:val="045F48FD"/>
    <w:rsid w:val="04624148"/>
    <w:rsid w:val="04767A2C"/>
    <w:rsid w:val="048124D8"/>
    <w:rsid w:val="0488066C"/>
    <w:rsid w:val="048B45DA"/>
    <w:rsid w:val="04930464"/>
    <w:rsid w:val="049966E4"/>
    <w:rsid w:val="04AC1B12"/>
    <w:rsid w:val="04AF236B"/>
    <w:rsid w:val="04B13EF4"/>
    <w:rsid w:val="04B53185"/>
    <w:rsid w:val="04B556BA"/>
    <w:rsid w:val="04B94592"/>
    <w:rsid w:val="04BE7E64"/>
    <w:rsid w:val="04C61253"/>
    <w:rsid w:val="04CA023A"/>
    <w:rsid w:val="04D6392C"/>
    <w:rsid w:val="04E25F0D"/>
    <w:rsid w:val="04E67767"/>
    <w:rsid w:val="04EB4FEA"/>
    <w:rsid w:val="04F40DEB"/>
    <w:rsid w:val="04F455F1"/>
    <w:rsid w:val="05197A7D"/>
    <w:rsid w:val="051D01BA"/>
    <w:rsid w:val="051D526B"/>
    <w:rsid w:val="05212628"/>
    <w:rsid w:val="052466C4"/>
    <w:rsid w:val="052B0804"/>
    <w:rsid w:val="052B4A86"/>
    <w:rsid w:val="052D080D"/>
    <w:rsid w:val="05316CE6"/>
    <w:rsid w:val="053410CE"/>
    <w:rsid w:val="05377048"/>
    <w:rsid w:val="053B279A"/>
    <w:rsid w:val="05464A05"/>
    <w:rsid w:val="055265DF"/>
    <w:rsid w:val="05594DAE"/>
    <w:rsid w:val="055B643E"/>
    <w:rsid w:val="055D5241"/>
    <w:rsid w:val="05690B4B"/>
    <w:rsid w:val="056D7D40"/>
    <w:rsid w:val="05712CD9"/>
    <w:rsid w:val="05730FCE"/>
    <w:rsid w:val="057E1AEB"/>
    <w:rsid w:val="057F64F1"/>
    <w:rsid w:val="05825417"/>
    <w:rsid w:val="05856868"/>
    <w:rsid w:val="058840FC"/>
    <w:rsid w:val="058A0647"/>
    <w:rsid w:val="0591478B"/>
    <w:rsid w:val="05A7201D"/>
    <w:rsid w:val="05BD07F6"/>
    <w:rsid w:val="05D72560"/>
    <w:rsid w:val="05E820AC"/>
    <w:rsid w:val="05F73909"/>
    <w:rsid w:val="06065FA5"/>
    <w:rsid w:val="060B2A87"/>
    <w:rsid w:val="06257253"/>
    <w:rsid w:val="06271758"/>
    <w:rsid w:val="0629220D"/>
    <w:rsid w:val="062F6898"/>
    <w:rsid w:val="063067AA"/>
    <w:rsid w:val="06525D35"/>
    <w:rsid w:val="065C7C72"/>
    <w:rsid w:val="06603076"/>
    <w:rsid w:val="066D00CB"/>
    <w:rsid w:val="067715BA"/>
    <w:rsid w:val="067E1BDB"/>
    <w:rsid w:val="067F0C11"/>
    <w:rsid w:val="06896F17"/>
    <w:rsid w:val="068D4138"/>
    <w:rsid w:val="06924C82"/>
    <w:rsid w:val="06933E66"/>
    <w:rsid w:val="069848CB"/>
    <w:rsid w:val="06A33D05"/>
    <w:rsid w:val="06B11AFF"/>
    <w:rsid w:val="06B20D31"/>
    <w:rsid w:val="06B65063"/>
    <w:rsid w:val="06BB11F4"/>
    <w:rsid w:val="06BB541A"/>
    <w:rsid w:val="06C33BE2"/>
    <w:rsid w:val="06CD3F5E"/>
    <w:rsid w:val="06D0743C"/>
    <w:rsid w:val="06E203CB"/>
    <w:rsid w:val="06E51526"/>
    <w:rsid w:val="06E549C3"/>
    <w:rsid w:val="06FE2246"/>
    <w:rsid w:val="07143612"/>
    <w:rsid w:val="071B4BA0"/>
    <w:rsid w:val="071C5E17"/>
    <w:rsid w:val="071C7EEB"/>
    <w:rsid w:val="071D7A4E"/>
    <w:rsid w:val="0723445A"/>
    <w:rsid w:val="07285DF1"/>
    <w:rsid w:val="072A1C3E"/>
    <w:rsid w:val="073E4FC5"/>
    <w:rsid w:val="07582777"/>
    <w:rsid w:val="075D0EA3"/>
    <w:rsid w:val="07656B65"/>
    <w:rsid w:val="076853CF"/>
    <w:rsid w:val="076B7D51"/>
    <w:rsid w:val="0787768D"/>
    <w:rsid w:val="07896362"/>
    <w:rsid w:val="07931929"/>
    <w:rsid w:val="079667AF"/>
    <w:rsid w:val="079E1456"/>
    <w:rsid w:val="07B642A9"/>
    <w:rsid w:val="07C32DBC"/>
    <w:rsid w:val="07C84344"/>
    <w:rsid w:val="07CF6E17"/>
    <w:rsid w:val="07D4385C"/>
    <w:rsid w:val="07DD37E2"/>
    <w:rsid w:val="07E26169"/>
    <w:rsid w:val="07E42472"/>
    <w:rsid w:val="07E60560"/>
    <w:rsid w:val="07F52B7B"/>
    <w:rsid w:val="08064C95"/>
    <w:rsid w:val="08092057"/>
    <w:rsid w:val="08101F9F"/>
    <w:rsid w:val="08135836"/>
    <w:rsid w:val="081402D1"/>
    <w:rsid w:val="081E636D"/>
    <w:rsid w:val="082E5710"/>
    <w:rsid w:val="083753F2"/>
    <w:rsid w:val="0842041A"/>
    <w:rsid w:val="084C2401"/>
    <w:rsid w:val="08505092"/>
    <w:rsid w:val="0856598B"/>
    <w:rsid w:val="08573FD7"/>
    <w:rsid w:val="087319B4"/>
    <w:rsid w:val="087D2D82"/>
    <w:rsid w:val="08922383"/>
    <w:rsid w:val="089F0DF5"/>
    <w:rsid w:val="08A05FA6"/>
    <w:rsid w:val="08A0757D"/>
    <w:rsid w:val="08A45FC0"/>
    <w:rsid w:val="08AF7BFE"/>
    <w:rsid w:val="08C51187"/>
    <w:rsid w:val="08C904B7"/>
    <w:rsid w:val="08CA753F"/>
    <w:rsid w:val="08CC5392"/>
    <w:rsid w:val="08CF58A2"/>
    <w:rsid w:val="08DB4AE8"/>
    <w:rsid w:val="08DD43BC"/>
    <w:rsid w:val="08EC35EF"/>
    <w:rsid w:val="08FB4FF4"/>
    <w:rsid w:val="08FC5618"/>
    <w:rsid w:val="09024980"/>
    <w:rsid w:val="0911067E"/>
    <w:rsid w:val="092B6B75"/>
    <w:rsid w:val="09307278"/>
    <w:rsid w:val="09325A44"/>
    <w:rsid w:val="093A2DBE"/>
    <w:rsid w:val="093D0DA5"/>
    <w:rsid w:val="093F3A59"/>
    <w:rsid w:val="09403D9B"/>
    <w:rsid w:val="09447762"/>
    <w:rsid w:val="094E6BD8"/>
    <w:rsid w:val="0954400C"/>
    <w:rsid w:val="09673C19"/>
    <w:rsid w:val="0971066F"/>
    <w:rsid w:val="0979724B"/>
    <w:rsid w:val="09864103"/>
    <w:rsid w:val="09880D6F"/>
    <w:rsid w:val="099B6337"/>
    <w:rsid w:val="09B01FDB"/>
    <w:rsid w:val="09B82643"/>
    <w:rsid w:val="09BA4044"/>
    <w:rsid w:val="09D354C5"/>
    <w:rsid w:val="09E16334"/>
    <w:rsid w:val="09F040D3"/>
    <w:rsid w:val="0A081C48"/>
    <w:rsid w:val="0A0D1C32"/>
    <w:rsid w:val="0A1B0D79"/>
    <w:rsid w:val="0A2338A7"/>
    <w:rsid w:val="0A3B7090"/>
    <w:rsid w:val="0A403A9A"/>
    <w:rsid w:val="0A44619B"/>
    <w:rsid w:val="0A4D306D"/>
    <w:rsid w:val="0A54209C"/>
    <w:rsid w:val="0A556469"/>
    <w:rsid w:val="0A6E7B6A"/>
    <w:rsid w:val="0A742FFF"/>
    <w:rsid w:val="0A762D09"/>
    <w:rsid w:val="0A7773CE"/>
    <w:rsid w:val="0A7D491D"/>
    <w:rsid w:val="0A8610F2"/>
    <w:rsid w:val="0A8711CF"/>
    <w:rsid w:val="0A8E1B41"/>
    <w:rsid w:val="0A9059AF"/>
    <w:rsid w:val="0A9C62F5"/>
    <w:rsid w:val="0A9D7E98"/>
    <w:rsid w:val="0AAC6DBC"/>
    <w:rsid w:val="0AAE6CCF"/>
    <w:rsid w:val="0AC040B3"/>
    <w:rsid w:val="0AD55ACA"/>
    <w:rsid w:val="0AE727C6"/>
    <w:rsid w:val="0AF22F8E"/>
    <w:rsid w:val="0B0261DD"/>
    <w:rsid w:val="0B077860"/>
    <w:rsid w:val="0B1474C8"/>
    <w:rsid w:val="0B200CDB"/>
    <w:rsid w:val="0B334648"/>
    <w:rsid w:val="0B362070"/>
    <w:rsid w:val="0B3F04BA"/>
    <w:rsid w:val="0B41147E"/>
    <w:rsid w:val="0B493956"/>
    <w:rsid w:val="0B4A3715"/>
    <w:rsid w:val="0B503588"/>
    <w:rsid w:val="0B505E0B"/>
    <w:rsid w:val="0B543F9B"/>
    <w:rsid w:val="0B555E33"/>
    <w:rsid w:val="0B5C05FC"/>
    <w:rsid w:val="0B8E6845"/>
    <w:rsid w:val="0B9A4393"/>
    <w:rsid w:val="0B9A5390"/>
    <w:rsid w:val="0BAE61BD"/>
    <w:rsid w:val="0BCC6F17"/>
    <w:rsid w:val="0BCD5951"/>
    <w:rsid w:val="0BE7164F"/>
    <w:rsid w:val="0BFA3121"/>
    <w:rsid w:val="0C041E0A"/>
    <w:rsid w:val="0C0E5B2F"/>
    <w:rsid w:val="0C1C7533"/>
    <w:rsid w:val="0C2A7491"/>
    <w:rsid w:val="0C336463"/>
    <w:rsid w:val="0C3A1BCE"/>
    <w:rsid w:val="0C4347D8"/>
    <w:rsid w:val="0C5B5864"/>
    <w:rsid w:val="0C6251E1"/>
    <w:rsid w:val="0C63578E"/>
    <w:rsid w:val="0C651833"/>
    <w:rsid w:val="0C6C77E2"/>
    <w:rsid w:val="0C7A45D8"/>
    <w:rsid w:val="0C7B21F1"/>
    <w:rsid w:val="0C7C339B"/>
    <w:rsid w:val="0C8C4340"/>
    <w:rsid w:val="0C8F07B8"/>
    <w:rsid w:val="0C9A0DF6"/>
    <w:rsid w:val="0C9B2569"/>
    <w:rsid w:val="0CA47DBF"/>
    <w:rsid w:val="0CC36EC8"/>
    <w:rsid w:val="0CD26619"/>
    <w:rsid w:val="0CD8250C"/>
    <w:rsid w:val="0CFE1AF9"/>
    <w:rsid w:val="0D023B2E"/>
    <w:rsid w:val="0D0507CF"/>
    <w:rsid w:val="0D0C6F83"/>
    <w:rsid w:val="0D312A27"/>
    <w:rsid w:val="0D376112"/>
    <w:rsid w:val="0D377705"/>
    <w:rsid w:val="0D4E2AFE"/>
    <w:rsid w:val="0D571B89"/>
    <w:rsid w:val="0D5755F5"/>
    <w:rsid w:val="0D5E5225"/>
    <w:rsid w:val="0D655291"/>
    <w:rsid w:val="0D660433"/>
    <w:rsid w:val="0D6622BA"/>
    <w:rsid w:val="0D6E4D4C"/>
    <w:rsid w:val="0D725C7A"/>
    <w:rsid w:val="0D8634F9"/>
    <w:rsid w:val="0D864BFA"/>
    <w:rsid w:val="0D883559"/>
    <w:rsid w:val="0D8D280C"/>
    <w:rsid w:val="0D8D4B21"/>
    <w:rsid w:val="0D944EE6"/>
    <w:rsid w:val="0D9C7292"/>
    <w:rsid w:val="0DA26941"/>
    <w:rsid w:val="0DA93A1D"/>
    <w:rsid w:val="0DB03E20"/>
    <w:rsid w:val="0DB835C6"/>
    <w:rsid w:val="0DBD1D2E"/>
    <w:rsid w:val="0DC269AA"/>
    <w:rsid w:val="0DD43B95"/>
    <w:rsid w:val="0DDC3E99"/>
    <w:rsid w:val="0DE94AA1"/>
    <w:rsid w:val="0DEC60C2"/>
    <w:rsid w:val="0DF5026D"/>
    <w:rsid w:val="0E050C9C"/>
    <w:rsid w:val="0E151A8D"/>
    <w:rsid w:val="0E1D570E"/>
    <w:rsid w:val="0E2B4B1B"/>
    <w:rsid w:val="0E2C17DB"/>
    <w:rsid w:val="0E383956"/>
    <w:rsid w:val="0E3B69AC"/>
    <w:rsid w:val="0E3C3CDD"/>
    <w:rsid w:val="0E454E4E"/>
    <w:rsid w:val="0E530F20"/>
    <w:rsid w:val="0E573A28"/>
    <w:rsid w:val="0E6E7EF6"/>
    <w:rsid w:val="0E771F60"/>
    <w:rsid w:val="0E7C42E4"/>
    <w:rsid w:val="0E8B7E6D"/>
    <w:rsid w:val="0E9002C6"/>
    <w:rsid w:val="0E914A0C"/>
    <w:rsid w:val="0E9617EF"/>
    <w:rsid w:val="0E9741D9"/>
    <w:rsid w:val="0EA70D5A"/>
    <w:rsid w:val="0EBC1F14"/>
    <w:rsid w:val="0EC52F04"/>
    <w:rsid w:val="0EC8278A"/>
    <w:rsid w:val="0ED32530"/>
    <w:rsid w:val="0EE62A1D"/>
    <w:rsid w:val="0EF00431"/>
    <w:rsid w:val="0EF27DFE"/>
    <w:rsid w:val="0EFD6FD5"/>
    <w:rsid w:val="0F0B3645"/>
    <w:rsid w:val="0F0C1227"/>
    <w:rsid w:val="0F0C2D94"/>
    <w:rsid w:val="0F0C2F01"/>
    <w:rsid w:val="0F270F63"/>
    <w:rsid w:val="0F275D6F"/>
    <w:rsid w:val="0F2A665D"/>
    <w:rsid w:val="0F323138"/>
    <w:rsid w:val="0F3529F5"/>
    <w:rsid w:val="0F3A05B3"/>
    <w:rsid w:val="0F3A17DD"/>
    <w:rsid w:val="0F3B76AF"/>
    <w:rsid w:val="0F496E98"/>
    <w:rsid w:val="0F645327"/>
    <w:rsid w:val="0F6C7E91"/>
    <w:rsid w:val="0F6D450D"/>
    <w:rsid w:val="0F7652A1"/>
    <w:rsid w:val="0F7A4F60"/>
    <w:rsid w:val="0F7A736C"/>
    <w:rsid w:val="0F8F6F29"/>
    <w:rsid w:val="0F936969"/>
    <w:rsid w:val="0FB90F64"/>
    <w:rsid w:val="0FD64BE4"/>
    <w:rsid w:val="0FD83447"/>
    <w:rsid w:val="0FDB6ED1"/>
    <w:rsid w:val="0FDF2A0D"/>
    <w:rsid w:val="0FE54A0E"/>
    <w:rsid w:val="0FE70CBC"/>
    <w:rsid w:val="0FF41553"/>
    <w:rsid w:val="0FF60696"/>
    <w:rsid w:val="1001413D"/>
    <w:rsid w:val="10065711"/>
    <w:rsid w:val="10094771"/>
    <w:rsid w:val="101F11A6"/>
    <w:rsid w:val="102B2C7A"/>
    <w:rsid w:val="102B5A2E"/>
    <w:rsid w:val="102C7341"/>
    <w:rsid w:val="1038619F"/>
    <w:rsid w:val="103C4B2F"/>
    <w:rsid w:val="10496CE6"/>
    <w:rsid w:val="105F5951"/>
    <w:rsid w:val="10621176"/>
    <w:rsid w:val="106E6034"/>
    <w:rsid w:val="10761014"/>
    <w:rsid w:val="10872139"/>
    <w:rsid w:val="108B7EE6"/>
    <w:rsid w:val="108C30F8"/>
    <w:rsid w:val="109467DF"/>
    <w:rsid w:val="10997A3D"/>
    <w:rsid w:val="10A55B8C"/>
    <w:rsid w:val="10AB3F84"/>
    <w:rsid w:val="10B10824"/>
    <w:rsid w:val="10B7180B"/>
    <w:rsid w:val="10C04F6A"/>
    <w:rsid w:val="10C1699B"/>
    <w:rsid w:val="10C17E14"/>
    <w:rsid w:val="10C83F33"/>
    <w:rsid w:val="10CD47B0"/>
    <w:rsid w:val="10EC14B5"/>
    <w:rsid w:val="10F40EE9"/>
    <w:rsid w:val="10F53A90"/>
    <w:rsid w:val="10F860AB"/>
    <w:rsid w:val="10F93314"/>
    <w:rsid w:val="1119515B"/>
    <w:rsid w:val="111B41B7"/>
    <w:rsid w:val="1123790C"/>
    <w:rsid w:val="112D1436"/>
    <w:rsid w:val="11334DAA"/>
    <w:rsid w:val="11356692"/>
    <w:rsid w:val="113B32AB"/>
    <w:rsid w:val="115663F5"/>
    <w:rsid w:val="116E6FD7"/>
    <w:rsid w:val="117C17F4"/>
    <w:rsid w:val="11824911"/>
    <w:rsid w:val="118B1EC8"/>
    <w:rsid w:val="11931561"/>
    <w:rsid w:val="119959CB"/>
    <w:rsid w:val="11AB7199"/>
    <w:rsid w:val="11B36079"/>
    <w:rsid w:val="11B515B3"/>
    <w:rsid w:val="11C81221"/>
    <w:rsid w:val="11CC6685"/>
    <w:rsid w:val="11CC67DE"/>
    <w:rsid w:val="11D55786"/>
    <w:rsid w:val="11DA4130"/>
    <w:rsid w:val="11E02B4B"/>
    <w:rsid w:val="11E05987"/>
    <w:rsid w:val="11E503E4"/>
    <w:rsid w:val="11ED77F0"/>
    <w:rsid w:val="11F0419F"/>
    <w:rsid w:val="11FA051B"/>
    <w:rsid w:val="120D2829"/>
    <w:rsid w:val="121F5F32"/>
    <w:rsid w:val="122B6670"/>
    <w:rsid w:val="122F4857"/>
    <w:rsid w:val="12361105"/>
    <w:rsid w:val="12364FC8"/>
    <w:rsid w:val="123F36B7"/>
    <w:rsid w:val="12414277"/>
    <w:rsid w:val="12417CE3"/>
    <w:rsid w:val="1243494A"/>
    <w:rsid w:val="126A7A4A"/>
    <w:rsid w:val="126D101B"/>
    <w:rsid w:val="1278070C"/>
    <w:rsid w:val="128A247A"/>
    <w:rsid w:val="12990161"/>
    <w:rsid w:val="12A50A7D"/>
    <w:rsid w:val="12B02A6B"/>
    <w:rsid w:val="12B23D93"/>
    <w:rsid w:val="12BE406D"/>
    <w:rsid w:val="12C3543E"/>
    <w:rsid w:val="12C4423C"/>
    <w:rsid w:val="12D26E85"/>
    <w:rsid w:val="12D9205F"/>
    <w:rsid w:val="12E52547"/>
    <w:rsid w:val="12EB65EF"/>
    <w:rsid w:val="12F93BA6"/>
    <w:rsid w:val="13014810"/>
    <w:rsid w:val="13050FB3"/>
    <w:rsid w:val="13182F8B"/>
    <w:rsid w:val="131B0B0B"/>
    <w:rsid w:val="131D1D73"/>
    <w:rsid w:val="132360D9"/>
    <w:rsid w:val="132E7314"/>
    <w:rsid w:val="133F2741"/>
    <w:rsid w:val="134C72E8"/>
    <w:rsid w:val="134E6CD1"/>
    <w:rsid w:val="135C3CB9"/>
    <w:rsid w:val="136B4A0D"/>
    <w:rsid w:val="13756B42"/>
    <w:rsid w:val="13762CA7"/>
    <w:rsid w:val="13793A6E"/>
    <w:rsid w:val="137D44F0"/>
    <w:rsid w:val="13925836"/>
    <w:rsid w:val="13984927"/>
    <w:rsid w:val="139D5043"/>
    <w:rsid w:val="13A4005F"/>
    <w:rsid w:val="13A84994"/>
    <w:rsid w:val="13AC7408"/>
    <w:rsid w:val="13B3055C"/>
    <w:rsid w:val="13B749B2"/>
    <w:rsid w:val="13C5019E"/>
    <w:rsid w:val="13CC1C77"/>
    <w:rsid w:val="13D0185A"/>
    <w:rsid w:val="13D60521"/>
    <w:rsid w:val="13EA5BB1"/>
    <w:rsid w:val="13F740E5"/>
    <w:rsid w:val="14044331"/>
    <w:rsid w:val="14050C74"/>
    <w:rsid w:val="140905E5"/>
    <w:rsid w:val="14295C37"/>
    <w:rsid w:val="14381BB6"/>
    <w:rsid w:val="14413E82"/>
    <w:rsid w:val="144B30FE"/>
    <w:rsid w:val="14524150"/>
    <w:rsid w:val="14527DDE"/>
    <w:rsid w:val="145479B1"/>
    <w:rsid w:val="14565130"/>
    <w:rsid w:val="14586039"/>
    <w:rsid w:val="145973C3"/>
    <w:rsid w:val="14803710"/>
    <w:rsid w:val="14857ACA"/>
    <w:rsid w:val="14917924"/>
    <w:rsid w:val="1497086B"/>
    <w:rsid w:val="14A55B98"/>
    <w:rsid w:val="14AB3514"/>
    <w:rsid w:val="14BA225D"/>
    <w:rsid w:val="14BE23DD"/>
    <w:rsid w:val="14C9266C"/>
    <w:rsid w:val="14CA0FD1"/>
    <w:rsid w:val="14CC3126"/>
    <w:rsid w:val="14D131FF"/>
    <w:rsid w:val="14DA12F7"/>
    <w:rsid w:val="14E6220C"/>
    <w:rsid w:val="14E94D52"/>
    <w:rsid w:val="14EA054B"/>
    <w:rsid w:val="14ED4C06"/>
    <w:rsid w:val="14F57B89"/>
    <w:rsid w:val="150C3B82"/>
    <w:rsid w:val="15100813"/>
    <w:rsid w:val="15172B08"/>
    <w:rsid w:val="151B7EEC"/>
    <w:rsid w:val="152528B4"/>
    <w:rsid w:val="152A7FF1"/>
    <w:rsid w:val="154740D5"/>
    <w:rsid w:val="1558505D"/>
    <w:rsid w:val="15696DD2"/>
    <w:rsid w:val="156B42EF"/>
    <w:rsid w:val="156E2D4E"/>
    <w:rsid w:val="15730466"/>
    <w:rsid w:val="15753315"/>
    <w:rsid w:val="15985636"/>
    <w:rsid w:val="159F3935"/>
    <w:rsid w:val="159F4291"/>
    <w:rsid w:val="15A24CAA"/>
    <w:rsid w:val="15A463B8"/>
    <w:rsid w:val="15A82E07"/>
    <w:rsid w:val="15AC6320"/>
    <w:rsid w:val="15BE0C8F"/>
    <w:rsid w:val="15D17D92"/>
    <w:rsid w:val="15D31ED5"/>
    <w:rsid w:val="15D33C74"/>
    <w:rsid w:val="15D6619D"/>
    <w:rsid w:val="15E57FEF"/>
    <w:rsid w:val="15E827B6"/>
    <w:rsid w:val="15EA5F3A"/>
    <w:rsid w:val="15EB07A0"/>
    <w:rsid w:val="15EB1749"/>
    <w:rsid w:val="15EE0AA0"/>
    <w:rsid w:val="15FB31E6"/>
    <w:rsid w:val="1608050A"/>
    <w:rsid w:val="160C4524"/>
    <w:rsid w:val="160E340B"/>
    <w:rsid w:val="161936E6"/>
    <w:rsid w:val="161F0731"/>
    <w:rsid w:val="162D4383"/>
    <w:rsid w:val="16313309"/>
    <w:rsid w:val="16316FCB"/>
    <w:rsid w:val="16391879"/>
    <w:rsid w:val="163F6330"/>
    <w:rsid w:val="164A2D93"/>
    <w:rsid w:val="16670349"/>
    <w:rsid w:val="166A00D0"/>
    <w:rsid w:val="16730C8E"/>
    <w:rsid w:val="16756B12"/>
    <w:rsid w:val="167E4CE9"/>
    <w:rsid w:val="167F08D8"/>
    <w:rsid w:val="168127D9"/>
    <w:rsid w:val="16917E0D"/>
    <w:rsid w:val="16960432"/>
    <w:rsid w:val="16B94BEE"/>
    <w:rsid w:val="16C15CBD"/>
    <w:rsid w:val="16C346BE"/>
    <w:rsid w:val="16C35BA4"/>
    <w:rsid w:val="16CA0481"/>
    <w:rsid w:val="16E01492"/>
    <w:rsid w:val="16E95483"/>
    <w:rsid w:val="16F030A8"/>
    <w:rsid w:val="16F14F8B"/>
    <w:rsid w:val="16FB70CF"/>
    <w:rsid w:val="170B612E"/>
    <w:rsid w:val="170C2746"/>
    <w:rsid w:val="170D6E10"/>
    <w:rsid w:val="170E7EB4"/>
    <w:rsid w:val="17113DD6"/>
    <w:rsid w:val="1718476C"/>
    <w:rsid w:val="171B1FA3"/>
    <w:rsid w:val="17324641"/>
    <w:rsid w:val="173637DC"/>
    <w:rsid w:val="17367322"/>
    <w:rsid w:val="173A53F7"/>
    <w:rsid w:val="17407A17"/>
    <w:rsid w:val="17415777"/>
    <w:rsid w:val="17430EF6"/>
    <w:rsid w:val="174777E9"/>
    <w:rsid w:val="175133B5"/>
    <w:rsid w:val="175B53DD"/>
    <w:rsid w:val="1763777C"/>
    <w:rsid w:val="176841EB"/>
    <w:rsid w:val="17770ED2"/>
    <w:rsid w:val="17851D21"/>
    <w:rsid w:val="17991438"/>
    <w:rsid w:val="179A7E3D"/>
    <w:rsid w:val="17A62C8D"/>
    <w:rsid w:val="17A90AA8"/>
    <w:rsid w:val="17B85BAE"/>
    <w:rsid w:val="17B94094"/>
    <w:rsid w:val="17BE0E10"/>
    <w:rsid w:val="17C340F0"/>
    <w:rsid w:val="17C3791F"/>
    <w:rsid w:val="17C85982"/>
    <w:rsid w:val="17CD52CB"/>
    <w:rsid w:val="17CF29D0"/>
    <w:rsid w:val="17DC18FE"/>
    <w:rsid w:val="18103C41"/>
    <w:rsid w:val="181807E2"/>
    <w:rsid w:val="1819366B"/>
    <w:rsid w:val="18261FBF"/>
    <w:rsid w:val="18456251"/>
    <w:rsid w:val="184B70F6"/>
    <w:rsid w:val="18683BB4"/>
    <w:rsid w:val="18684EB6"/>
    <w:rsid w:val="18776312"/>
    <w:rsid w:val="1879418F"/>
    <w:rsid w:val="188B399F"/>
    <w:rsid w:val="189A516A"/>
    <w:rsid w:val="18A00F78"/>
    <w:rsid w:val="18A11F40"/>
    <w:rsid w:val="18A33C86"/>
    <w:rsid w:val="18A761AE"/>
    <w:rsid w:val="18A803BD"/>
    <w:rsid w:val="18AD4ACE"/>
    <w:rsid w:val="18B14F47"/>
    <w:rsid w:val="18B953A5"/>
    <w:rsid w:val="18C52E59"/>
    <w:rsid w:val="18D53204"/>
    <w:rsid w:val="18DB65D9"/>
    <w:rsid w:val="18DF77FA"/>
    <w:rsid w:val="18E02C60"/>
    <w:rsid w:val="18E90D41"/>
    <w:rsid w:val="19000DA7"/>
    <w:rsid w:val="1900543A"/>
    <w:rsid w:val="19030DA6"/>
    <w:rsid w:val="19167E56"/>
    <w:rsid w:val="19173E2A"/>
    <w:rsid w:val="19197D47"/>
    <w:rsid w:val="191F4FB5"/>
    <w:rsid w:val="19454A82"/>
    <w:rsid w:val="19455481"/>
    <w:rsid w:val="19516249"/>
    <w:rsid w:val="19551514"/>
    <w:rsid w:val="19597AA8"/>
    <w:rsid w:val="19650D6C"/>
    <w:rsid w:val="19700357"/>
    <w:rsid w:val="19724E05"/>
    <w:rsid w:val="19897603"/>
    <w:rsid w:val="1991191F"/>
    <w:rsid w:val="199D1949"/>
    <w:rsid w:val="19B45055"/>
    <w:rsid w:val="19BC1667"/>
    <w:rsid w:val="19C21AC2"/>
    <w:rsid w:val="19C42A4A"/>
    <w:rsid w:val="19C5545A"/>
    <w:rsid w:val="19CD6FF2"/>
    <w:rsid w:val="19DA6273"/>
    <w:rsid w:val="19DF43D2"/>
    <w:rsid w:val="19E7345B"/>
    <w:rsid w:val="1A0B3A78"/>
    <w:rsid w:val="1A101DAF"/>
    <w:rsid w:val="1A1131DD"/>
    <w:rsid w:val="1A153669"/>
    <w:rsid w:val="1A153E26"/>
    <w:rsid w:val="1A4A0B9B"/>
    <w:rsid w:val="1A5D3898"/>
    <w:rsid w:val="1A7502C6"/>
    <w:rsid w:val="1A800BAC"/>
    <w:rsid w:val="1A856F80"/>
    <w:rsid w:val="1A8B515E"/>
    <w:rsid w:val="1AA36DA0"/>
    <w:rsid w:val="1AA66B2B"/>
    <w:rsid w:val="1AB24B70"/>
    <w:rsid w:val="1ABA5047"/>
    <w:rsid w:val="1AC33890"/>
    <w:rsid w:val="1AC73766"/>
    <w:rsid w:val="1ACB1597"/>
    <w:rsid w:val="1AD66DDC"/>
    <w:rsid w:val="1AE279EF"/>
    <w:rsid w:val="1AE91E34"/>
    <w:rsid w:val="1AF13C3B"/>
    <w:rsid w:val="1AFA0016"/>
    <w:rsid w:val="1AFA0900"/>
    <w:rsid w:val="1B073C58"/>
    <w:rsid w:val="1B0C4E84"/>
    <w:rsid w:val="1B0D108C"/>
    <w:rsid w:val="1B121F00"/>
    <w:rsid w:val="1B1438B0"/>
    <w:rsid w:val="1B395794"/>
    <w:rsid w:val="1B397D9C"/>
    <w:rsid w:val="1B3B47FB"/>
    <w:rsid w:val="1B3E4FA6"/>
    <w:rsid w:val="1B5A3C53"/>
    <w:rsid w:val="1B8C11E6"/>
    <w:rsid w:val="1B907589"/>
    <w:rsid w:val="1BA06E54"/>
    <w:rsid w:val="1BA431E8"/>
    <w:rsid w:val="1BA80348"/>
    <w:rsid w:val="1BC9471A"/>
    <w:rsid w:val="1BD310EA"/>
    <w:rsid w:val="1BDA453C"/>
    <w:rsid w:val="1BDC487B"/>
    <w:rsid w:val="1BDE1354"/>
    <w:rsid w:val="1BE838F4"/>
    <w:rsid w:val="1BE84088"/>
    <w:rsid w:val="1C022B3E"/>
    <w:rsid w:val="1C027B84"/>
    <w:rsid w:val="1C250013"/>
    <w:rsid w:val="1C2557E9"/>
    <w:rsid w:val="1C2C15ED"/>
    <w:rsid w:val="1C2C2B63"/>
    <w:rsid w:val="1C2F25E1"/>
    <w:rsid w:val="1C3D0446"/>
    <w:rsid w:val="1C400146"/>
    <w:rsid w:val="1C441F83"/>
    <w:rsid w:val="1C4D2261"/>
    <w:rsid w:val="1C4F4722"/>
    <w:rsid w:val="1C5710E2"/>
    <w:rsid w:val="1C613F82"/>
    <w:rsid w:val="1C6658F9"/>
    <w:rsid w:val="1C736978"/>
    <w:rsid w:val="1C760BAE"/>
    <w:rsid w:val="1C7E5EA0"/>
    <w:rsid w:val="1C941AC1"/>
    <w:rsid w:val="1C9B5BB8"/>
    <w:rsid w:val="1CA73C49"/>
    <w:rsid w:val="1CB15DC8"/>
    <w:rsid w:val="1CCA65B8"/>
    <w:rsid w:val="1CCD68A6"/>
    <w:rsid w:val="1CCE0D19"/>
    <w:rsid w:val="1CDA7A8A"/>
    <w:rsid w:val="1CDF1BDC"/>
    <w:rsid w:val="1CDF7B72"/>
    <w:rsid w:val="1CE17B2E"/>
    <w:rsid w:val="1CEB0FF4"/>
    <w:rsid w:val="1CEC67F1"/>
    <w:rsid w:val="1CEF636B"/>
    <w:rsid w:val="1CF21180"/>
    <w:rsid w:val="1CF22AE9"/>
    <w:rsid w:val="1CF64A38"/>
    <w:rsid w:val="1CF80FF2"/>
    <w:rsid w:val="1CFD2901"/>
    <w:rsid w:val="1D0222A0"/>
    <w:rsid w:val="1D110B36"/>
    <w:rsid w:val="1D1644F3"/>
    <w:rsid w:val="1D377839"/>
    <w:rsid w:val="1D433296"/>
    <w:rsid w:val="1D4977B8"/>
    <w:rsid w:val="1D505734"/>
    <w:rsid w:val="1D511288"/>
    <w:rsid w:val="1D55656A"/>
    <w:rsid w:val="1D565948"/>
    <w:rsid w:val="1D67311C"/>
    <w:rsid w:val="1D6B7E05"/>
    <w:rsid w:val="1D7652A0"/>
    <w:rsid w:val="1D9F6F05"/>
    <w:rsid w:val="1DA820E1"/>
    <w:rsid w:val="1DA96AF5"/>
    <w:rsid w:val="1DCF4A89"/>
    <w:rsid w:val="1DD731BD"/>
    <w:rsid w:val="1DDB6338"/>
    <w:rsid w:val="1DDD01C2"/>
    <w:rsid w:val="1DEE20B8"/>
    <w:rsid w:val="1DF15540"/>
    <w:rsid w:val="1DF15AF7"/>
    <w:rsid w:val="1DF859F8"/>
    <w:rsid w:val="1E0263DF"/>
    <w:rsid w:val="1E0669F4"/>
    <w:rsid w:val="1E084D03"/>
    <w:rsid w:val="1E1A0751"/>
    <w:rsid w:val="1E1F7D3D"/>
    <w:rsid w:val="1E2A580C"/>
    <w:rsid w:val="1E30539D"/>
    <w:rsid w:val="1E324EDE"/>
    <w:rsid w:val="1E381B02"/>
    <w:rsid w:val="1E453CF3"/>
    <w:rsid w:val="1E4D0346"/>
    <w:rsid w:val="1E596C00"/>
    <w:rsid w:val="1E674D0E"/>
    <w:rsid w:val="1E6871F6"/>
    <w:rsid w:val="1E6A1D6E"/>
    <w:rsid w:val="1E716998"/>
    <w:rsid w:val="1E77016B"/>
    <w:rsid w:val="1E782D0C"/>
    <w:rsid w:val="1E7B3DE3"/>
    <w:rsid w:val="1E7C6FCE"/>
    <w:rsid w:val="1E7F64DA"/>
    <w:rsid w:val="1E7F7CDE"/>
    <w:rsid w:val="1E81003B"/>
    <w:rsid w:val="1E886AA9"/>
    <w:rsid w:val="1E8B3084"/>
    <w:rsid w:val="1E9B7D61"/>
    <w:rsid w:val="1EA940B0"/>
    <w:rsid w:val="1EA9557B"/>
    <w:rsid w:val="1EAB63BC"/>
    <w:rsid w:val="1EBE3173"/>
    <w:rsid w:val="1EC56349"/>
    <w:rsid w:val="1EC65412"/>
    <w:rsid w:val="1ECE6367"/>
    <w:rsid w:val="1ED12455"/>
    <w:rsid w:val="1ED23451"/>
    <w:rsid w:val="1EDB5A9C"/>
    <w:rsid w:val="1EDC4DB8"/>
    <w:rsid w:val="1EDD3355"/>
    <w:rsid w:val="1EE37206"/>
    <w:rsid w:val="1EE435A8"/>
    <w:rsid w:val="1EE93C86"/>
    <w:rsid w:val="1EEA618C"/>
    <w:rsid w:val="1EEB61EF"/>
    <w:rsid w:val="1EFA2D4B"/>
    <w:rsid w:val="1EFF52F1"/>
    <w:rsid w:val="1F014F82"/>
    <w:rsid w:val="1F144DDE"/>
    <w:rsid w:val="1F17527D"/>
    <w:rsid w:val="1F23293B"/>
    <w:rsid w:val="1F2747A4"/>
    <w:rsid w:val="1F291FE8"/>
    <w:rsid w:val="1F2D6FC1"/>
    <w:rsid w:val="1F322E97"/>
    <w:rsid w:val="1F344250"/>
    <w:rsid w:val="1F390E9F"/>
    <w:rsid w:val="1F3D3481"/>
    <w:rsid w:val="1F517493"/>
    <w:rsid w:val="1F5A5044"/>
    <w:rsid w:val="1F5A7B53"/>
    <w:rsid w:val="1F5F3B39"/>
    <w:rsid w:val="1F6A175E"/>
    <w:rsid w:val="1F7765B2"/>
    <w:rsid w:val="1F7B116C"/>
    <w:rsid w:val="1F7C1F43"/>
    <w:rsid w:val="1F7F25DE"/>
    <w:rsid w:val="1F8B21F7"/>
    <w:rsid w:val="1F8E537E"/>
    <w:rsid w:val="1FA25E2A"/>
    <w:rsid w:val="1FCB3F61"/>
    <w:rsid w:val="1FD23C77"/>
    <w:rsid w:val="1FD91B6C"/>
    <w:rsid w:val="1FD950B8"/>
    <w:rsid w:val="1FDA676B"/>
    <w:rsid w:val="1FE678C0"/>
    <w:rsid w:val="1FE8434B"/>
    <w:rsid w:val="1FEB4270"/>
    <w:rsid w:val="1FEC2229"/>
    <w:rsid w:val="1FEC226E"/>
    <w:rsid w:val="1FF37338"/>
    <w:rsid w:val="1FF73446"/>
    <w:rsid w:val="1FFD1E18"/>
    <w:rsid w:val="200A62B3"/>
    <w:rsid w:val="2011254F"/>
    <w:rsid w:val="20131D01"/>
    <w:rsid w:val="20230716"/>
    <w:rsid w:val="20252FDA"/>
    <w:rsid w:val="20276A49"/>
    <w:rsid w:val="202956B8"/>
    <w:rsid w:val="202D7D32"/>
    <w:rsid w:val="203638A7"/>
    <w:rsid w:val="203D0F67"/>
    <w:rsid w:val="203D4E15"/>
    <w:rsid w:val="204D12A5"/>
    <w:rsid w:val="204F4F72"/>
    <w:rsid w:val="2052720B"/>
    <w:rsid w:val="20552E7B"/>
    <w:rsid w:val="20556584"/>
    <w:rsid w:val="20591D7D"/>
    <w:rsid w:val="205D792F"/>
    <w:rsid w:val="20612521"/>
    <w:rsid w:val="20667174"/>
    <w:rsid w:val="206E2E3B"/>
    <w:rsid w:val="2087478C"/>
    <w:rsid w:val="209768C3"/>
    <w:rsid w:val="209B124A"/>
    <w:rsid w:val="209E6EF4"/>
    <w:rsid w:val="20A233E0"/>
    <w:rsid w:val="20B60176"/>
    <w:rsid w:val="20B9686D"/>
    <w:rsid w:val="20C67878"/>
    <w:rsid w:val="20D84EAD"/>
    <w:rsid w:val="20E21BE9"/>
    <w:rsid w:val="20EB2C29"/>
    <w:rsid w:val="21012592"/>
    <w:rsid w:val="210B5D32"/>
    <w:rsid w:val="212C6E67"/>
    <w:rsid w:val="21373956"/>
    <w:rsid w:val="21376A2B"/>
    <w:rsid w:val="21391A6F"/>
    <w:rsid w:val="213C7B82"/>
    <w:rsid w:val="213F05B1"/>
    <w:rsid w:val="215E1685"/>
    <w:rsid w:val="215E61CB"/>
    <w:rsid w:val="21611F56"/>
    <w:rsid w:val="21626A3F"/>
    <w:rsid w:val="216514F0"/>
    <w:rsid w:val="216A5927"/>
    <w:rsid w:val="216D2C5A"/>
    <w:rsid w:val="21721D85"/>
    <w:rsid w:val="2175491D"/>
    <w:rsid w:val="21BB5501"/>
    <w:rsid w:val="21C052B0"/>
    <w:rsid w:val="21C3375B"/>
    <w:rsid w:val="21CC5843"/>
    <w:rsid w:val="21DA465C"/>
    <w:rsid w:val="21F43E2B"/>
    <w:rsid w:val="21FC0A5E"/>
    <w:rsid w:val="21FD008D"/>
    <w:rsid w:val="21FF4D21"/>
    <w:rsid w:val="220817ED"/>
    <w:rsid w:val="220C297D"/>
    <w:rsid w:val="2220089A"/>
    <w:rsid w:val="2220419E"/>
    <w:rsid w:val="22245BD5"/>
    <w:rsid w:val="22265F9A"/>
    <w:rsid w:val="223527FD"/>
    <w:rsid w:val="223875AB"/>
    <w:rsid w:val="223C5050"/>
    <w:rsid w:val="223E149F"/>
    <w:rsid w:val="2243134E"/>
    <w:rsid w:val="224A2C76"/>
    <w:rsid w:val="225435DB"/>
    <w:rsid w:val="225971B4"/>
    <w:rsid w:val="225A6964"/>
    <w:rsid w:val="226A66B5"/>
    <w:rsid w:val="228C4D69"/>
    <w:rsid w:val="229C55D9"/>
    <w:rsid w:val="22B07E3E"/>
    <w:rsid w:val="22B219AA"/>
    <w:rsid w:val="22C3526B"/>
    <w:rsid w:val="22C533CE"/>
    <w:rsid w:val="22C64AC2"/>
    <w:rsid w:val="22CC398E"/>
    <w:rsid w:val="22D7078A"/>
    <w:rsid w:val="22D96007"/>
    <w:rsid w:val="22DF5FDA"/>
    <w:rsid w:val="22DF6BE1"/>
    <w:rsid w:val="22EE296C"/>
    <w:rsid w:val="22F702FF"/>
    <w:rsid w:val="22F71E1B"/>
    <w:rsid w:val="22F9712C"/>
    <w:rsid w:val="22FD1700"/>
    <w:rsid w:val="23007447"/>
    <w:rsid w:val="23076A04"/>
    <w:rsid w:val="230F1F6A"/>
    <w:rsid w:val="231024E0"/>
    <w:rsid w:val="23104715"/>
    <w:rsid w:val="231D065D"/>
    <w:rsid w:val="23276432"/>
    <w:rsid w:val="2328430D"/>
    <w:rsid w:val="23360998"/>
    <w:rsid w:val="234A5624"/>
    <w:rsid w:val="234C7C24"/>
    <w:rsid w:val="234D7C16"/>
    <w:rsid w:val="23505226"/>
    <w:rsid w:val="235C193A"/>
    <w:rsid w:val="235C5338"/>
    <w:rsid w:val="236D25DC"/>
    <w:rsid w:val="2377403C"/>
    <w:rsid w:val="23947EDA"/>
    <w:rsid w:val="23A46834"/>
    <w:rsid w:val="23A71B55"/>
    <w:rsid w:val="23BC734C"/>
    <w:rsid w:val="23DE454C"/>
    <w:rsid w:val="23EC12DC"/>
    <w:rsid w:val="23F504BF"/>
    <w:rsid w:val="24056B0C"/>
    <w:rsid w:val="2406048A"/>
    <w:rsid w:val="241177F1"/>
    <w:rsid w:val="241714FA"/>
    <w:rsid w:val="24204852"/>
    <w:rsid w:val="24214A29"/>
    <w:rsid w:val="24215F13"/>
    <w:rsid w:val="242D078C"/>
    <w:rsid w:val="24336944"/>
    <w:rsid w:val="243754C8"/>
    <w:rsid w:val="244145AD"/>
    <w:rsid w:val="24440EBB"/>
    <w:rsid w:val="24445D38"/>
    <w:rsid w:val="24481253"/>
    <w:rsid w:val="24517305"/>
    <w:rsid w:val="24527348"/>
    <w:rsid w:val="2453652F"/>
    <w:rsid w:val="24540FA8"/>
    <w:rsid w:val="2455335B"/>
    <w:rsid w:val="24577A27"/>
    <w:rsid w:val="246B7449"/>
    <w:rsid w:val="246D619D"/>
    <w:rsid w:val="247324A2"/>
    <w:rsid w:val="24872E6F"/>
    <w:rsid w:val="24915FEE"/>
    <w:rsid w:val="24921031"/>
    <w:rsid w:val="24952CB8"/>
    <w:rsid w:val="24986B35"/>
    <w:rsid w:val="249F2E20"/>
    <w:rsid w:val="24A43E52"/>
    <w:rsid w:val="24AA12EE"/>
    <w:rsid w:val="24B062BD"/>
    <w:rsid w:val="24B106AE"/>
    <w:rsid w:val="24B35F30"/>
    <w:rsid w:val="24BD1108"/>
    <w:rsid w:val="24C45D6D"/>
    <w:rsid w:val="24C53BC5"/>
    <w:rsid w:val="24C732C3"/>
    <w:rsid w:val="24C76769"/>
    <w:rsid w:val="24DD54EB"/>
    <w:rsid w:val="24F17DD5"/>
    <w:rsid w:val="2503213A"/>
    <w:rsid w:val="25057C06"/>
    <w:rsid w:val="250C0BC4"/>
    <w:rsid w:val="25281AB5"/>
    <w:rsid w:val="252E520F"/>
    <w:rsid w:val="25332B20"/>
    <w:rsid w:val="253445C2"/>
    <w:rsid w:val="25447F08"/>
    <w:rsid w:val="254C06BD"/>
    <w:rsid w:val="254F6086"/>
    <w:rsid w:val="25544C27"/>
    <w:rsid w:val="25603FF9"/>
    <w:rsid w:val="257378E5"/>
    <w:rsid w:val="25761A12"/>
    <w:rsid w:val="257B07FD"/>
    <w:rsid w:val="25953CD0"/>
    <w:rsid w:val="259746E1"/>
    <w:rsid w:val="25A0704D"/>
    <w:rsid w:val="25AE1D52"/>
    <w:rsid w:val="25AE2A28"/>
    <w:rsid w:val="25B75395"/>
    <w:rsid w:val="25BF0FB3"/>
    <w:rsid w:val="25C86B82"/>
    <w:rsid w:val="25CB1C91"/>
    <w:rsid w:val="25D408B6"/>
    <w:rsid w:val="25DB7367"/>
    <w:rsid w:val="25DD70DF"/>
    <w:rsid w:val="25DD78F0"/>
    <w:rsid w:val="25F04E67"/>
    <w:rsid w:val="25F61460"/>
    <w:rsid w:val="25F80A3E"/>
    <w:rsid w:val="260F3DED"/>
    <w:rsid w:val="26161753"/>
    <w:rsid w:val="26235FCB"/>
    <w:rsid w:val="26254F1C"/>
    <w:rsid w:val="2628248B"/>
    <w:rsid w:val="2636741A"/>
    <w:rsid w:val="26375A31"/>
    <w:rsid w:val="265C6A0C"/>
    <w:rsid w:val="26605561"/>
    <w:rsid w:val="26620A92"/>
    <w:rsid w:val="2663604A"/>
    <w:rsid w:val="26683D4D"/>
    <w:rsid w:val="267B038B"/>
    <w:rsid w:val="26846AC9"/>
    <w:rsid w:val="268F5094"/>
    <w:rsid w:val="269B112B"/>
    <w:rsid w:val="26A33926"/>
    <w:rsid w:val="26E45C7C"/>
    <w:rsid w:val="26EE36BE"/>
    <w:rsid w:val="270D4E67"/>
    <w:rsid w:val="272A6E66"/>
    <w:rsid w:val="273077C5"/>
    <w:rsid w:val="27375777"/>
    <w:rsid w:val="273F0DD4"/>
    <w:rsid w:val="273F4198"/>
    <w:rsid w:val="274F3990"/>
    <w:rsid w:val="27685E42"/>
    <w:rsid w:val="27704AE5"/>
    <w:rsid w:val="27737877"/>
    <w:rsid w:val="277D23A4"/>
    <w:rsid w:val="2784633E"/>
    <w:rsid w:val="27872846"/>
    <w:rsid w:val="27884118"/>
    <w:rsid w:val="27887A4A"/>
    <w:rsid w:val="279F7826"/>
    <w:rsid w:val="27AE14F2"/>
    <w:rsid w:val="27D752C7"/>
    <w:rsid w:val="27DC5227"/>
    <w:rsid w:val="27F86B71"/>
    <w:rsid w:val="28081469"/>
    <w:rsid w:val="280B57A6"/>
    <w:rsid w:val="28144F55"/>
    <w:rsid w:val="281E55F2"/>
    <w:rsid w:val="281F400E"/>
    <w:rsid w:val="282A2B9F"/>
    <w:rsid w:val="284D5C90"/>
    <w:rsid w:val="284E3CCE"/>
    <w:rsid w:val="286A686F"/>
    <w:rsid w:val="286C7D96"/>
    <w:rsid w:val="2882057B"/>
    <w:rsid w:val="2888024E"/>
    <w:rsid w:val="2888593F"/>
    <w:rsid w:val="288A09FD"/>
    <w:rsid w:val="28975DBD"/>
    <w:rsid w:val="28997008"/>
    <w:rsid w:val="28A143AE"/>
    <w:rsid w:val="28A20541"/>
    <w:rsid w:val="28C0754C"/>
    <w:rsid w:val="28C84414"/>
    <w:rsid w:val="28C93CE7"/>
    <w:rsid w:val="28C948C9"/>
    <w:rsid w:val="28D02744"/>
    <w:rsid w:val="28D305A2"/>
    <w:rsid w:val="28D96B38"/>
    <w:rsid w:val="28E56BBE"/>
    <w:rsid w:val="28EA0B07"/>
    <w:rsid w:val="28F71719"/>
    <w:rsid w:val="28F918AF"/>
    <w:rsid w:val="28F95B32"/>
    <w:rsid w:val="290214DB"/>
    <w:rsid w:val="29096810"/>
    <w:rsid w:val="291D4344"/>
    <w:rsid w:val="291E06EF"/>
    <w:rsid w:val="29375D32"/>
    <w:rsid w:val="293C5206"/>
    <w:rsid w:val="295027AF"/>
    <w:rsid w:val="296038E4"/>
    <w:rsid w:val="297A70B6"/>
    <w:rsid w:val="297D0A49"/>
    <w:rsid w:val="29853CFC"/>
    <w:rsid w:val="29893984"/>
    <w:rsid w:val="2994577B"/>
    <w:rsid w:val="29970829"/>
    <w:rsid w:val="299858FD"/>
    <w:rsid w:val="29A24C17"/>
    <w:rsid w:val="29AC11A1"/>
    <w:rsid w:val="29B156F2"/>
    <w:rsid w:val="29DE7DA6"/>
    <w:rsid w:val="29FB4600"/>
    <w:rsid w:val="2A0533E5"/>
    <w:rsid w:val="2A207DD6"/>
    <w:rsid w:val="2A224145"/>
    <w:rsid w:val="2A33239A"/>
    <w:rsid w:val="2A3B4A00"/>
    <w:rsid w:val="2A4531FB"/>
    <w:rsid w:val="2A4C4039"/>
    <w:rsid w:val="2A5275B6"/>
    <w:rsid w:val="2A606872"/>
    <w:rsid w:val="2A625050"/>
    <w:rsid w:val="2A6A6DB4"/>
    <w:rsid w:val="2A704C59"/>
    <w:rsid w:val="2A7D4D41"/>
    <w:rsid w:val="2A843EF3"/>
    <w:rsid w:val="2A9A1292"/>
    <w:rsid w:val="2A9B49C0"/>
    <w:rsid w:val="2AA93CBF"/>
    <w:rsid w:val="2ACB2DEE"/>
    <w:rsid w:val="2AD245BE"/>
    <w:rsid w:val="2AD439F5"/>
    <w:rsid w:val="2AE165C9"/>
    <w:rsid w:val="2AEC2A13"/>
    <w:rsid w:val="2AEF18AC"/>
    <w:rsid w:val="2AFA2CEC"/>
    <w:rsid w:val="2B0B7CD5"/>
    <w:rsid w:val="2B2606E6"/>
    <w:rsid w:val="2B2A5D4E"/>
    <w:rsid w:val="2B2C0B4E"/>
    <w:rsid w:val="2B2D62E4"/>
    <w:rsid w:val="2B2D7062"/>
    <w:rsid w:val="2B340979"/>
    <w:rsid w:val="2B361ADA"/>
    <w:rsid w:val="2B4A697A"/>
    <w:rsid w:val="2B4A764C"/>
    <w:rsid w:val="2B4E0364"/>
    <w:rsid w:val="2B5130E9"/>
    <w:rsid w:val="2B5A0C8F"/>
    <w:rsid w:val="2B6619E8"/>
    <w:rsid w:val="2B6F1578"/>
    <w:rsid w:val="2B7C3822"/>
    <w:rsid w:val="2B8D305C"/>
    <w:rsid w:val="2BA25182"/>
    <w:rsid w:val="2BB23E94"/>
    <w:rsid w:val="2BB41871"/>
    <w:rsid w:val="2BBD3D13"/>
    <w:rsid w:val="2BC254D3"/>
    <w:rsid w:val="2BC66871"/>
    <w:rsid w:val="2BCC5459"/>
    <w:rsid w:val="2BCD5F70"/>
    <w:rsid w:val="2BE17647"/>
    <w:rsid w:val="2BE36852"/>
    <w:rsid w:val="2C056578"/>
    <w:rsid w:val="2C0849BA"/>
    <w:rsid w:val="2C192446"/>
    <w:rsid w:val="2C222E91"/>
    <w:rsid w:val="2C2408B8"/>
    <w:rsid w:val="2C2E22AC"/>
    <w:rsid w:val="2C303D97"/>
    <w:rsid w:val="2C323EBF"/>
    <w:rsid w:val="2C3B38ED"/>
    <w:rsid w:val="2C463EF5"/>
    <w:rsid w:val="2C607F3A"/>
    <w:rsid w:val="2C6A5C61"/>
    <w:rsid w:val="2C756C11"/>
    <w:rsid w:val="2C781D3A"/>
    <w:rsid w:val="2C7B1276"/>
    <w:rsid w:val="2C7F5A75"/>
    <w:rsid w:val="2C881289"/>
    <w:rsid w:val="2C911287"/>
    <w:rsid w:val="2C941BB0"/>
    <w:rsid w:val="2C987DC6"/>
    <w:rsid w:val="2CA656A7"/>
    <w:rsid w:val="2CA730D0"/>
    <w:rsid w:val="2CAC4A4E"/>
    <w:rsid w:val="2CAE6B51"/>
    <w:rsid w:val="2CBF12D7"/>
    <w:rsid w:val="2CC26AEE"/>
    <w:rsid w:val="2CC561AF"/>
    <w:rsid w:val="2CC847AA"/>
    <w:rsid w:val="2CDD55FF"/>
    <w:rsid w:val="2CE03AFC"/>
    <w:rsid w:val="2CE56A2A"/>
    <w:rsid w:val="2CE724B2"/>
    <w:rsid w:val="2CEA0377"/>
    <w:rsid w:val="2CED74C7"/>
    <w:rsid w:val="2CFB04F3"/>
    <w:rsid w:val="2D027ED4"/>
    <w:rsid w:val="2D077208"/>
    <w:rsid w:val="2D087F96"/>
    <w:rsid w:val="2D135ED1"/>
    <w:rsid w:val="2D244FA5"/>
    <w:rsid w:val="2D336AB5"/>
    <w:rsid w:val="2D3C34C7"/>
    <w:rsid w:val="2D4B658D"/>
    <w:rsid w:val="2D562C84"/>
    <w:rsid w:val="2D7B525C"/>
    <w:rsid w:val="2D8E42FB"/>
    <w:rsid w:val="2D946EB0"/>
    <w:rsid w:val="2D977AC7"/>
    <w:rsid w:val="2DA1054C"/>
    <w:rsid w:val="2DA72AB5"/>
    <w:rsid w:val="2DAE22C2"/>
    <w:rsid w:val="2DBE4562"/>
    <w:rsid w:val="2DC974F9"/>
    <w:rsid w:val="2DE8034D"/>
    <w:rsid w:val="2E07438C"/>
    <w:rsid w:val="2E0E0B61"/>
    <w:rsid w:val="2E126345"/>
    <w:rsid w:val="2E1D0A10"/>
    <w:rsid w:val="2E275C27"/>
    <w:rsid w:val="2E2B59E0"/>
    <w:rsid w:val="2E2B7690"/>
    <w:rsid w:val="2E336EFE"/>
    <w:rsid w:val="2E38559E"/>
    <w:rsid w:val="2E4D3DBA"/>
    <w:rsid w:val="2E542EB8"/>
    <w:rsid w:val="2E546AF0"/>
    <w:rsid w:val="2E5B5EC6"/>
    <w:rsid w:val="2E5E38B4"/>
    <w:rsid w:val="2E685B68"/>
    <w:rsid w:val="2E731830"/>
    <w:rsid w:val="2E753658"/>
    <w:rsid w:val="2E777DD8"/>
    <w:rsid w:val="2E854232"/>
    <w:rsid w:val="2E955A36"/>
    <w:rsid w:val="2E9978D3"/>
    <w:rsid w:val="2EA961E2"/>
    <w:rsid w:val="2EAD565D"/>
    <w:rsid w:val="2EBA078A"/>
    <w:rsid w:val="2EC706FE"/>
    <w:rsid w:val="2ECC2184"/>
    <w:rsid w:val="2EE2255F"/>
    <w:rsid w:val="2EFC428F"/>
    <w:rsid w:val="2EFF2582"/>
    <w:rsid w:val="2F0A769D"/>
    <w:rsid w:val="2F192AC5"/>
    <w:rsid w:val="2F1F1A86"/>
    <w:rsid w:val="2F284477"/>
    <w:rsid w:val="2F3A37C5"/>
    <w:rsid w:val="2F572860"/>
    <w:rsid w:val="2F6611BD"/>
    <w:rsid w:val="2F6909EC"/>
    <w:rsid w:val="2F707FCB"/>
    <w:rsid w:val="2F74215B"/>
    <w:rsid w:val="2F744550"/>
    <w:rsid w:val="2F7D6085"/>
    <w:rsid w:val="2F7E1560"/>
    <w:rsid w:val="2F845893"/>
    <w:rsid w:val="2F8A3CB8"/>
    <w:rsid w:val="2FA45E10"/>
    <w:rsid w:val="2FAF300E"/>
    <w:rsid w:val="2FC46BD2"/>
    <w:rsid w:val="2FD53DDF"/>
    <w:rsid w:val="2FDD0539"/>
    <w:rsid w:val="2FE9370E"/>
    <w:rsid w:val="300E11BC"/>
    <w:rsid w:val="301C5DD0"/>
    <w:rsid w:val="30221161"/>
    <w:rsid w:val="302D2349"/>
    <w:rsid w:val="303B518B"/>
    <w:rsid w:val="304543B4"/>
    <w:rsid w:val="304843A3"/>
    <w:rsid w:val="30490B0F"/>
    <w:rsid w:val="305C1A57"/>
    <w:rsid w:val="305C21D0"/>
    <w:rsid w:val="30646044"/>
    <w:rsid w:val="306955F3"/>
    <w:rsid w:val="306C38AF"/>
    <w:rsid w:val="30710041"/>
    <w:rsid w:val="30716E7D"/>
    <w:rsid w:val="308642A1"/>
    <w:rsid w:val="30872814"/>
    <w:rsid w:val="30B61611"/>
    <w:rsid w:val="30BE16FF"/>
    <w:rsid w:val="30C50DE7"/>
    <w:rsid w:val="30CF618C"/>
    <w:rsid w:val="30D47B37"/>
    <w:rsid w:val="30D6249E"/>
    <w:rsid w:val="30E35488"/>
    <w:rsid w:val="30EA78CF"/>
    <w:rsid w:val="30F37069"/>
    <w:rsid w:val="30F853FC"/>
    <w:rsid w:val="30FD3A33"/>
    <w:rsid w:val="30FE04FC"/>
    <w:rsid w:val="31101552"/>
    <w:rsid w:val="311115C3"/>
    <w:rsid w:val="31120B63"/>
    <w:rsid w:val="31161FF0"/>
    <w:rsid w:val="3128529D"/>
    <w:rsid w:val="313C04D6"/>
    <w:rsid w:val="314C7E2B"/>
    <w:rsid w:val="316E2945"/>
    <w:rsid w:val="31716C3A"/>
    <w:rsid w:val="31895A97"/>
    <w:rsid w:val="31915ED8"/>
    <w:rsid w:val="31917521"/>
    <w:rsid w:val="319226BE"/>
    <w:rsid w:val="319A537D"/>
    <w:rsid w:val="319B487B"/>
    <w:rsid w:val="31A07BD4"/>
    <w:rsid w:val="31A237B7"/>
    <w:rsid w:val="31A36C32"/>
    <w:rsid w:val="31A41239"/>
    <w:rsid w:val="31A84D0C"/>
    <w:rsid w:val="31AB730E"/>
    <w:rsid w:val="31AC1449"/>
    <w:rsid w:val="31BC2BBF"/>
    <w:rsid w:val="31CC04F3"/>
    <w:rsid w:val="31CE350E"/>
    <w:rsid w:val="31DE46FF"/>
    <w:rsid w:val="31DF273B"/>
    <w:rsid w:val="31E67685"/>
    <w:rsid w:val="31FA5E2C"/>
    <w:rsid w:val="31FD1564"/>
    <w:rsid w:val="320329B8"/>
    <w:rsid w:val="320404FA"/>
    <w:rsid w:val="322239FC"/>
    <w:rsid w:val="32330C93"/>
    <w:rsid w:val="323666D9"/>
    <w:rsid w:val="32482889"/>
    <w:rsid w:val="324B320B"/>
    <w:rsid w:val="325B3CF3"/>
    <w:rsid w:val="32600B2C"/>
    <w:rsid w:val="32646B6E"/>
    <w:rsid w:val="327A3522"/>
    <w:rsid w:val="327F434D"/>
    <w:rsid w:val="32862DAE"/>
    <w:rsid w:val="3292427B"/>
    <w:rsid w:val="32954D6F"/>
    <w:rsid w:val="329F07DE"/>
    <w:rsid w:val="32A73DE5"/>
    <w:rsid w:val="32B347EB"/>
    <w:rsid w:val="32B75EDB"/>
    <w:rsid w:val="32C35DA4"/>
    <w:rsid w:val="32DB6C51"/>
    <w:rsid w:val="32F12428"/>
    <w:rsid w:val="32F458D1"/>
    <w:rsid w:val="32F50332"/>
    <w:rsid w:val="32FC5F72"/>
    <w:rsid w:val="32FD495D"/>
    <w:rsid w:val="33080AA9"/>
    <w:rsid w:val="330C2BFC"/>
    <w:rsid w:val="330D5B5D"/>
    <w:rsid w:val="331036F0"/>
    <w:rsid w:val="331B7B50"/>
    <w:rsid w:val="33211714"/>
    <w:rsid w:val="332C12BD"/>
    <w:rsid w:val="33305C83"/>
    <w:rsid w:val="333B5E61"/>
    <w:rsid w:val="333C263F"/>
    <w:rsid w:val="333C4CD8"/>
    <w:rsid w:val="334347E9"/>
    <w:rsid w:val="334A16E8"/>
    <w:rsid w:val="334B0F85"/>
    <w:rsid w:val="334D67B3"/>
    <w:rsid w:val="335650B3"/>
    <w:rsid w:val="3362124E"/>
    <w:rsid w:val="336F65C5"/>
    <w:rsid w:val="33755930"/>
    <w:rsid w:val="33796AE1"/>
    <w:rsid w:val="337A46A0"/>
    <w:rsid w:val="337D5EFC"/>
    <w:rsid w:val="337D6899"/>
    <w:rsid w:val="33926EC9"/>
    <w:rsid w:val="33966C67"/>
    <w:rsid w:val="33A67552"/>
    <w:rsid w:val="33B33547"/>
    <w:rsid w:val="33B55BDB"/>
    <w:rsid w:val="33BB199D"/>
    <w:rsid w:val="33CB00CD"/>
    <w:rsid w:val="33CE325A"/>
    <w:rsid w:val="33DD1CB1"/>
    <w:rsid w:val="33E37C0C"/>
    <w:rsid w:val="33EC280F"/>
    <w:rsid w:val="33EE34B9"/>
    <w:rsid w:val="33F018DA"/>
    <w:rsid w:val="33F034D6"/>
    <w:rsid w:val="33FD61B9"/>
    <w:rsid w:val="3400148B"/>
    <w:rsid w:val="34084B85"/>
    <w:rsid w:val="340C61E8"/>
    <w:rsid w:val="34176129"/>
    <w:rsid w:val="34181418"/>
    <w:rsid w:val="34224A49"/>
    <w:rsid w:val="343E33C5"/>
    <w:rsid w:val="34407F19"/>
    <w:rsid w:val="344F552A"/>
    <w:rsid w:val="345311B3"/>
    <w:rsid w:val="345523B9"/>
    <w:rsid w:val="345839F8"/>
    <w:rsid w:val="345E1B27"/>
    <w:rsid w:val="34865E61"/>
    <w:rsid w:val="348E74EB"/>
    <w:rsid w:val="34966935"/>
    <w:rsid w:val="349B3828"/>
    <w:rsid w:val="349F422E"/>
    <w:rsid w:val="34B23F94"/>
    <w:rsid w:val="34B76239"/>
    <w:rsid w:val="34C05930"/>
    <w:rsid w:val="34C24BEA"/>
    <w:rsid w:val="34C27C31"/>
    <w:rsid w:val="34C573A9"/>
    <w:rsid w:val="34CE39A9"/>
    <w:rsid w:val="34E30467"/>
    <w:rsid w:val="34EB534B"/>
    <w:rsid w:val="34EC0627"/>
    <w:rsid w:val="34F4373F"/>
    <w:rsid w:val="34F44B7C"/>
    <w:rsid w:val="35153C13"/>
    <w:rsid w:val="351C0C21"/>
    <w:rsid w:val="351F3CFE"/>
    <w:rsid w:val="352F7E00"/>
    <w:rsid w:val="35360F5A"/>
    <w:rsid w:val="353F2F9E"/>
    <w:rsid w:val="35533E76"/>
    <w:rsid w:val="35766DB4"/>
    <w:rsid w:val="357D2039"/>
    <w:rsid w:val="357D7FAD"/>
    <w:rsid w:val="357E4D39"/>
    <w:rsid w:val="35815468"/>
    <w:rsid w:val="35877B87"/>
    <w:rsid w:val="358B37F2"/>
    <w:rsid w:val="3595527F"/>
    <w:rsid w:val="3598295B"/>
    <w:rsid w:val="359E1B5C"/>
    <w:rsid w:val="35A11B9A"/>
    <w:rsid w:val="35A82C78"/>
    <w:rsid w:val="35A84848"/>
    <w:rsid w:val="35A97CD3"/>
    <w:rsid w:val="35AA3319"/>
    <w:rsid w:val="35B40484"/>
    <w:rsid w:val="35BD0439"/>
    <w:rsid w:val="35C07E1C"/>
    <w:rsid w:val="35CA6B75"/>
    <w:rsid w:val="35D544CD"/>
    <w:rsid w:val="35DF76D0"/>
    <w:rsid w:val="35E1655B"/>
    <w:rsid w:val="35E50FBF"/>
    <w:rsid w:val="35EA3AF3"/>
    <w:rsid w:val="35F11FEB"/>
    <w:rsid w:val="35F33FB0"/>
    <w:rsid w:val="36066558"/>
    <w:rsid w:val="36093A53"/>
    <w:rsid w:val="360C1B27"/>
    <w:rsid w:val="36107509"/>
    <w:rsid w:val="36176E02"/>
    <w:rsid w:val="361F2311"/>
    <w:rsid w:val="36230B25"/>
    <w:rsid w:val="3623560C"/>
    <w:rsid w:val="3638241D"/>
    <w:rsid w:val="363E0B53"/>
    <w:rsid w:val="3647602A"/>
    <w:rsid w:val="364A1AFA"/>
    <w:rsid w:val="36571576"/>
    <w:rsid w:val="3675171D"/>
    <w:rsid w:val="36826997"/>
    <w:rsid w:val="36846951"/>
    <w:rsid w:val="3690217B"/>
    <w:rsid w:val="36A13A66"/>
    <w:rsid w:val="36A867DE"/>
    <w:rsid w:val="36A91F2F"/>
    <w:rsid w:val="36AC5FEE"/>
    <w:rsid w:val="36B338EE"/>
    <w:rsid w:val="36C82B08"/>
    <w:rsid w:val="36CA6217"/>
    <w:rsid w:val="36D6757C"/>
    <w:rsid w:val="36DF446B"/>
    <w:rsid w:val="36DF6B91"/>
    <w:rsid w:val="36F10C52"/>
    <w:rsid w:val="36F70023"/>
    <w:rsid w:val="36F94BA9"/>
    <w:rsid w:val="370D64AF"/>
    <w:rsid w:val="37157232"/>
    <w:rsid w:val="37204FD3"/>
    <w:rsid w:val="37242C42"/>
    <w:rsid w:val="37313D38"/>
    <w:rsid w:val="37361181"/>
    <w:rsid w:val="37412149"/>
    <w:rsid w:val="37507C1A"/>
    <w:rsid w:val="375A0E25"/>
    <w:rsid w:val="37671472"/>
    <w:rsid w:val="37680EB3"/>
    <w:rsid w:val="376E7DEC"/>
    <w:rsid w:val="37712CA4"/>
    <w:rsid w:val="3784093E"/>
    <w:rsid w:val="378B45ED"/>
    <w:rsid w:val="378E56BB"/>
    <w:rsid w:val="37953C8F"/>
    <w:rsid w:val="37997015"/>
    <w:rsid w:val="37AA00A5"/>
    <w:rsid w:val="37AB071B"/>
    <w:rsid w:val="37AD66CD"/>
    <w:rsid w:val="37B516C9"/>
    <w:rsid w:val="37BD27AC"/>
    <w:rsid w:val="37C04B53"/>
    <w:rsid w:val="37C3348D"/>
    <w:rsid w:val="37D45899"/>
    <w:rsid w:val="37DB7620"/>
    <w:rsid w:val="37E268D0"/>
    <w:rsid w:val="37E4086E"/>
    <w:rsid w:val="37F470D4"/>
    <w:rsid w:val="37F47B36"/>
    <w:rsid w:val="38027BB6"/>
    <w:rsid w:val="381C1327"/>
    <w:rsid w:val="383F01C5"/>
    <w:rsid w:val="384D55F5"/>
    <w:rsid w:val="38566563"/>
    <w:rsid w:val="386522DA"/>
    <w:rsid w:val="38764BC2"/>
    <w:rsid w:val="38806D8C"/>
    <w:rsid w:val="388E177B"/>
    <w:rsid w:val="38934005"/>
    <w:rsid w:val="389506A1"/>
    <w:rsid w:val="38A6782A"/>
    <w:rsid w:val="38A9788A"/>
    <w:rsid w:val="38B571FE"/>
    <w:rsid w:val="38BF30A8"/>
    <w:rsid w:val="38CB1CE6"/>
    <w:rsid w:val="38E26FDB"/>
    <w:rsid w:val="38E94123"/>
    <w:rsid w:val="38EA5E2B"/>
    <w:rsid w:val="38EB394A"/>
    <w:rsid w:val="38EF19EE"/>
    <w:rsid w:val="38EF60F7"/>
    <w:rsid w:val="39027AA0"/>
    <w:rsid w:val="39037055"/>
    <w:rsid w:val="39085981"/>
    <w:rsid w:val="39136282"/>
    <w:rsid w:val="39171E92"/>
    <w:rsid w:val="391A7ADC"/>
    <w:rsid w:val="391D1347"/>
    <w:rsid w:val="392F2875"/>
    <w:rsid w:val="393875C5"/>
    <w:rsid w:val="39397BC9"/>
    <w:rsid w:val="393F1438"/>
    <w:rsid w:val="39453E9C"/>
    <w:rsid w:val="39511D49"/>
    <w:rsid w:val="39580297"/>
    <w:rsid w:val="3961561B"/>
    <w:rsid w:val="39647A7C"/>
    <w:rsid w:val="39656FAD"/>
    <w:rsid w:val="396C1440"/>
    <w:rsid w:val="397164B1"/>
    <w:rsid w:val="397C5FB6"/>
    <w:rsid w:val="398320A5"/>
    <w:rsid w:val="39857682"/>
    <w:rsid w:val="39996B15"/>
    <w:rsid w:val="399A70C3"/>
    <w:rsid w:val="39A63820"/>
    <w:rsid w:val="39A663C0"/>
    <w:rsid w:val="39A87653"/>
    <w:rsid w:val="39BC350F"/>
    <w:rsid w:val="39C441EA"/>
    <w:rsid w:val="39C753FD"/>
    <w:rsid w:val="39CA0446"/>
    <w:rsid w:val="39D05B95"/>
    <w:rsid w:val="39D74C1C"/>
    <w:rsid w:val="39DE342A"/>
    <w:rsid w:val="39DE7972"/>
    <w:rsid w:val="39E36B7B"/>
    <w:rsid w:val="39F21A1E"/>
    <w:rsid w:val="39F478FB"/>
    <w:rsid w:val="3A0B329E"/>
    <w:rsid w:val="3A0C0125"/>
    <w:rsid w:val="3A174C81"/>
    <w:rsid w:val="3A193947"/>
    <w:rsid w:val="3A1F4A29"/>
    <w:rsid w:val="3A281BD1"/>
    <w:rsid w:val="3A2D5A5A"/>
    <w:rsid w:val="3A302C19"/>
    <w:rsid w:val="3A335CA6"/>
    <w:rsid w:val="3A4619BC"/>
    <w:rsid w:val="3A492BC9"/>
    <w:rsid w:val="3A496A69"/>
    <w:rsid w:val="3A4C1EBA"/>
    <w:rsid w:val="3A4C4DCB"/>
    <w:rsid w:val="3A4F324C"/>
    <w:rsid w:val="3A550966"/>
    <w:rsid w:val="3A704846"/>
    <w:rsid w:val="3A7314F0"/>
    <w:rsid w:val="3A84732F"/>
    <w:rsid w:val="3A8500BE"/>
    <w:rsid w:val="3A865F97"/>
    <w:rsid w:val="3A8759F0"/>
    <w:rsid w:val="3A9239A7"/>
    <w:rsid w:val="3AAA2B0F"/>
    <w:rsid w:val="3AAB6E8C"/>
    <w:rsid w:val="3ABF23C2"/>
    <w:rsid w:val="3ACF42D5"/>
    <w:rsid w:val="3AE67507"/>
    <w:rsid w:val="3AEF50CD"/>
    <w:rsid w:val="3B030E79"/>
    <w:rsid w:val="3B0F464C"/>
    <w:rsid w:val="3B1017E0"/>
    <w:rsid w:val="3B1B6ECA"/>
    <w:rsid w:val="3B1E7A2A"/>
    <w:rsid w:val="3B2230DD"/>
    <w:rsid w:val="3B376B09"/>
    <w:rsid w:val="3B442F23"/>
    <w:rsid w:val="3B536DFA"/>
    <w:rsid w:val="3B6D1827"/>
    <w:rsid w:val="3B736ED6"/>
    <w:rsid w:val="3B885977"/>
    <w:rsid w:val="3B890FB6"/>
    <w:rsid w:val="3B937D6F"/>
    <w:rsid w:val="3B982451"/>
    <w:rsid w:val="3B9A7D9B"/>
    <w:rsid w:val="3BAB5251"/>
    <w:rsid w:val="3BAF67BD"/>
    <w:rsid w:val="3BBC136D"/>
    <w:rsid w:val="3BBC763E"/>
    <w:rsid w:val="3BC75E3C"/>
    <w:rsid w:val="3BD5178B"/>
    <w:rsid w:val="3BE9115B"/>
    <w:rsid w:val="3BF31542"/>
    <w:rsid w:val="3BFA098B"/>
    <w:rsid w:val="3C004E51"/>
    <w:rsid w:val="3C0B5DBC"/>
    <w:rsid w:val="3C15312A"/>
    <w:rsid w:val="3C170E07"/>
    <w:rsid w:val="3C1A41E3"/>
    <w:rsid w:val="3C1E1CA5"/>
    <w:rsid w:val="3C2A76CD"/>
    <w:rsid w:val="3C2E2ADE"/>
    <w:rsid w:val="3C363FCB"/>
    <w:rsid w:val="3C3F5075"/>
    <w:rsid w:val="3C3F678B"/>
    <w:rsid w:val="3C4D7148"/>
    <w:rsid w:val="3C6B189A"/>
    <w:rsid w:val="3C7A1433"/>
    <w:rsid w:val="3C940BAD"/>
    <w:rsid w:val="3CA34507"/>
    <w:rsid w:val="3CBC2792"/>
    <w:rsid w:val="3CBD57C1"/>
    <w:rsid w:val="3CCC6161"/>
    <w:rsid w:val="3CD370E1"/>
    <w:rsid w:val="3CE66BA2"/>
    <w:rsid w:val="3CE7616C"/>
    <w:rsid w:val="3CEA53B1"/>
    <w:rsid w:val="3CEA6F12"/>
    <w:rsid w:val="3CEE107A"/>
    <w:rsid w:val="3CF45F6B"/>
    <w:rsid w:val="3CF8532C"/>
    <w:rsid w:val="3CF87530"/>
    <w:rsid w:val="3CFC4016"/>
    <w:rsid w:val="3CFE5D04"/>
    <w:rsid w:val="3CFF7DAF"/>
    <w:rsid w:val="3D2654F3"/>
    <w:rsid w:val="3D2A0013"/>
    <w:rsid w:val="3D3B0137"/>
    <w:rsid w:val="3D413080"/>
    <w:rsid w:val="3D4409F7"/>
    <w:rsid w:val="3D473537"/>
    <w:rsid w:val="3D474817"/>
    <w:rsid w:val="3D5539A9"/>
    <w:rsid w:val="3D555B43"/>
    <w:rsid w:val="3D5F78B0"/>
    <w:rsid w:val="3D622B79"/>
    <w:rsid w:val="3D671597"/>
    <w:rsid w:val="3D6D7E5E"/>
    <w:rsid w:val="3D7A507C"/>
    <w:rsid w:val="3D7F3F72"/>
    <w:rsid w:val="3D827EBD"/>
    <w:rsid w:val="3D9B1F21"/>
    <w:rsid w:val="3D9F2834"/>
    <w:rsid w:val="3DA152A1"/>
    <w:rsid w:val="3DAF00D9"/>
    <w:rsid w:val="3DBF6136"/>
    <w:rsid w:val="3DC329CC"/>
    <w:rsid w:val="3DC84C76"/>
    <w:rsid w:val="3DCA672B"/>
    <w:rsid w:val="3DE41512"/>
    <w:rsid w:val="3DEF0244"/>
    <w:rsid w:val="3E043DC7"/>
    <w:rsid w:val="3E080399"/>
    <w:rsid w:val="3E174358"/>
    <w:rsid w:val="3E1950E6"/>
    <w:rsid w:val="3E2F4269"/>
    <w:rsid w:val="3E4A5510"/>
    <w:rsid w:val="3E5A28D5"/>
    <w:rsid w:val="3E6376A8"/>
    <w:rsid w:val="3E84600C"/>
    <w:rsid w:val="3E983583"/>
    <w:rsid w:val="3E9A3B54"/>
    <w:rsid w:val="3E9B4DFB"/>
    <w:rsid w:val="3EA65EFA"/>
    <w:rsid w:val="3EAB62E8"/>
    <w:rsid w:val="3EB30BF1"/>
    <w:rsid w:val="3EBF5EAD"/>
    <w:rsid w:val="3EC00771"/>
    <w:rsid w:val="3ECA597D"/>
    <w:rsid w:val="3ED710E9"/>
    <w:rsid w:val="3ED92D44"/>
    <w:rsid w:val="3EE30F2B"/>
    <w:rsid w:val="3EE3142E"/>
    <w:rsid w:val="3EFA39C2"/>
    <w:rsid w:val="3F1B6A98"/>
    <w:rsid w:val="3F1C1851"/>
    <w:rsid w:val="3F275603"/>
    <w:rsid w:val="3F303FB9"/>
    <w:rsid w:val="3F3A7406"/>
    <w:rsid w:val="3F454412"/>
    <w:rsid w:val="3F4A471C"/>
    <w:rsid w:val="3F4A77EB"/>
    <w:rsid w:val="3F4F046E"/>
    <w:rsid w:val="3F5D3CFE"/>
    <w:rsid w:val="3F6A0B2E"/>
    <w:rsid w:val="3F6B1EDB"/>
    <w:rsid w:val="3F873B03"/>
    <w:rsid w:val="3F8C3B72"/>
    <w:rsid w:val="3F9D6342"/>
    <w:rsid w:val="3FA303D5"/>
    <w:rsid w:val="3FA77439"/>
    <w:rsid w:val="3FBA5D7D"/>
    <w:rsid w:val="3FC12155"/>
    <w:rsid w:val="3FC429EE"/>
    <w:rsid w:val="3FC512BE"/>
    <w:rsid w:val="3FC523B5"/>
    <w:rsid w:val="3FF80788"/>
    <w:rsid w:val="3FFE4265"/>
    <w:rsid w:val="40074795"/>
    <w:rsid w:val="400A5151"/>
    <w:rsid w:val="400E4376"/>
    <w:rsid w:val="40207528"/>
    <w:rsid w:val="4024101D"/>
    <w:rsid w:val="403431B7"/>
    <w:rsid w:val="4040373F"/>
    <w:rsid w:val="405E38DD"/>
    <w:rsid w:val="406105E2"/>
    <w:rsid w:val="40754CE6"/>
    <w:rsid w:val="407C2A1D"/>
    <w:rsid w:val="408665C6"/>
    <w:rsid w:val="408D50CF"/>
    <w:rsid w:val="40927C48"/>
    <w:rsid w:val="40971DC2"/>
    <w:rsid w:val="40984DAB"/>
    <w:rsid w:val="40A31304"/>
    <w:rsid w:val="40A455DF"/>
    <w:rsid w:val="40A519D4"/>
    <w:rsid w:val="40B1639F"/>
    <w:rsid w:val="40C94C21"/>
    <w:rsid w:val="40E4003A"/>
    <w:rsid w:val="40E52488"/>
    <w:rsid w:val="40EB076C"/>
    <w:rsid w:val="410C01A1"/>
    <w:rsid w:val="411331A1"/>
    <w:rsid w:val="4127416F"/>
    <w:rsid w:val="41356787"/>
    <w:rsid w:val="41391F5D"/>
    <w:rsid w:val="413937B8"/>
    <w:rsid w:val="413A2007"/>
    <w:rsid w:val="413A6F38"/>
    <w:rsid w:val="413E617D"/>
    <w:rsid w:val="41471A4C"/>
    <w:rsid w:val="4162091C"/>
    <w:rsid w:val="417660AB"/>
    <w:rsid w:val="417A3685"/>
    <w:rsid w:val="418207CD"/>
    <w:rsid w:val="41873473"/>
    <w:rsid w:val="419920A8"/>
    <w:rsid w:val="41A10560"/>
    <w:rsid w:val="41AA7F3C"/>
    <w:rsid w:val="41CB4FB0"/>
    <w:rsid w:val="41E66DDF"/>
    <w:rsid w:val="41F70567"/>
    <w:rsid w:val="41F85FB9"/>
    <w:rsid w:val="41FF5464"/>
    <w:rsid w:val="420F2E14"/>
    <w:rsid w:val="421F772C"/>
    <w:rsid w:val="422D35FB"/>
    <w:rsid w:val="42324470"/>
    <w:rsid w:val="42341E29"/>
    <w:rsid w:val="42433670"/>
    <w:rsid w:val="42481A69"/>
    <w:rsid w:val="42581BD3"/>
    <w:rsid w:val="425863B4"/>
    <w:rsid w:val="426815E6"/>
    <w:rsid w:val="426A7B32"/>
    <w:rsid w:val="427E261B"/>
    <w:rsid w:val="42830D81"/>
    <w:rsid w:val="42887B27"/>
    <w:rsid w:val="428955FB"/>
    <w:rsid w:val="429321AA"/>
    <w:rsid w:val="42957AC8"/>
    <w:rsid w:val="429E1614"/>
    <w:rsid w:val="42A12B89"/>
    <w:rsid w:val="42A530BB"/>
    <w:rsid w:val="42B2562E"/>
    <w:rsid w:val="42BA243D"/>
    <w:rsid w:val="42BD7741"/>
    <w:rsid w:val="42BE3E38"/>
    <w:rsid w:val="42C14CAE"/>
    <w:rsid w:val="42C45428"/>
    <w:rsid w:val="42CA736D"/>
    <w:rsid w:val="42CC4E25"/>
    <w:rsid w:val="42DA1780"/>
    <w:rsid w:val="42FC3AFC"/>
    <w:rsid w:val="430575FF"/>
    <w:rsid w:val="430A2854"/>
    <w:rsid w:val="431C1278"/>
    <w:rsid w:val="43274353"/>
    <w:rsid w:val="432F0167"/>
    <w:rsid w:val="43330504"/>
    <w:rsid w:val="434233FE"/>
    <w:rsid w:val="43434D99"/>
    <w:rsid w:val="434474BE"/>
    <w:rsid w:val="434F5185"/>
    <w:rsid w:val="435264C7"/>
    <w:rsid w:val="43630798"/>
    <w:rsid w:val="43696BBE"/>
    <w:rsid w:val="437F1973"/>
    <w:rsid w:val="43870FFD"/>
    <w:rsid w:val="438B0A25"/>
    <w:rsid w:val="438C50E5"/>
    <w:rsid w:val="43911280"/>
    <w:rsid w:val="439A5B66"/>
    <w:rsid w:val="43A73E72"/>
    <w:rsid w:val="43AA0EB6"/>
    <w:rsid w:val="43E02A42"/>
    <w:rsid w:val="43E27D2D"/>
    <w:rsid w:val="43E636C6"/>
    <w:rsid w:val="43E8198E"/>
    <w:rsid w:val="43FB0932"/>
    <w:rsid w:val="43FE36D4"/>
    <w:rsid w:val="440504A4"/>
    <w:rsid w:val="44153EDB"/>
    <w:rsid w:val="44180DC4"/>
    <w:rsid w:val="44182E67"/>
    <w:rsid w:val="44215AEA"/>
    <w:rsid w:val="442E0054"/>
    <w:rsid w:val="44363F18"/>
    <w:rsid w:val="44394B57"/>
    <w:rsid w:val="443A67E5"/>
    <w:rsid w:val="44511A06"/>
    <w:rsid w:val="44900810"/>
    <w:rsid w:val="449C5368"/>
    <w:rsid w:val="44B139F5"/>
    <w:rsid w:val="44B84A3A"/>
    <w:rsid w:val="44B91F4D"/>
    <w:rsid w:val="44C57A27"/>
    <w:rsid w:val="44C97F8D"/>
    <w:rsid w:val="44D7078C"/>
    <w:rsid w:val="44EA6707"/>
    <w:rsid w:val="44EB655A"/>
    <w:rsid w:val="44F367C1"/>
    <w:rsid w:val="44FD47CF"/>
    <w:rsid w:val="44FE2E17"/>
    <w:rsid w:val="44FE3A6A"/>
    <w:rsid w:val="450A1679"/>
    <w:rsid w:val="451B3505"/>
    <w:rsid w:val="451E56DF"/>
    <w:rsid w:val="451F0783"/>
    <w:rsid w:val="451F7BAD"/>
    <w:rsid w:val="45265201"/>
    <w:rsid w:val="452701BA"/>
    <w:rsid w:val="45433112"/>
    <w:rsid w:val="4558255E"/>
    <w:rsid w:val="45584C0D"/>
    <w:rsid w:val="455D18A6"/>
    <w:rsid w:val="4564478F"/>
    <w:rsid w:val="45656B4D"/>
    <w:rsid w:val="45664459"/>
    <w:rsid w:val="45756753"/>
    <w:rsid w:val="45814A64"/>
    <w:rsid w:val="458C3E1D"/>
    <w:rsid w:val="459A2E3A"/>
    <w:rsid w:val="459F7E87"/>
    <w:rsid w:val="45B53DAF"/>
    <w:rsid w:val="45BC282C"/>
    <w:rsid w:val="45BD2848"/>
    <w:rsid w:val="45C03EB8"/>
    <w:rsid w:val="45CA2371"/>
    <w:rsid w:val="45DA406B"/>
    <w:rsid w:val="45E51F36"/>
    <w:rsid w:val="45E90AFC"/>
    <w:rsid w:val="45FA032E"/>
    <w:rsid w:val="45FA13AA"/>
    <w:rsid w:val="4606565A"/>
    <w:rsid w:val="46146D71"/>
    <w:rsid w:val="461632BE"/>
    <w:rsid w:val="461A35B7"/>
    <w:rsid w:val="461F46ED"/>
    <w:rsid w:val="46205EC7"/>
    <w:rsid w:val="4627562D"/>
    <w:rsid w:val="4629260E"/>
    <w:rsid w:val="462D1725"/>
    <w:rsid w:val="46364A68"/>
    <w:rsid w:val="463C4993"/>
    <w:rsid w:val="46414C70"/>
    <w:rsid w:val="465D50C3"/>
    <w:rsid w:val="466C12E7"/>
    <w:rsid w:val="469A1E27"/>
    <w:rsid w:val="46BC12AD"/>
    <w:rsid w:val="46BD20FD"/>
    <w:rsid w:val="46C83F33"/>
    <w:rsid w:val="46C863EF"/>
    <w:rsid w:val="46CD6756"/>
    <w:rsid w:val="46E65A04"/>
    <w:rsid w:val="46ED03D9"/>
    <w:rsid w:val="46EF4909"/>
    <w:rsid w:val="46EF574A"/>
    <w:rsid w:val="46F81E8D"/>
    <w:rsid w:val="47072AED"/>
    <w:rsid w:val="470903C2"/>
    <w:rsid w:val="470D318E"/>
    <w:rsid w:val="47114D2D"/>
    <w:rsid w:val="4712445D"/>
    <w:rsid w:val="471932D4"/>
    <w:rsid w:val="472443AB"/>
    <w:rsid w:val="47340F9E"/>
    <w:rsid w:val="473F60BA"/>
    <w:rsid w:val="475B2193"/>
    <w:rsid w:val="475B5499"/>
    <w:rsid w:val="47643428"/>
    <w:rsid w:val="47645902"/>
    <w:rsid w:val="476C2D3E"/>
    <w:rsid w:val="476C53E5"/>
    <w:rsid w:val="476E5B6F"/>
    <w:rsid w:val="477D2FF7"/>
    <w:rsid w:val="47861A4A"/>
    <w:rsid w:val="47863D5B"/>
    <w:rsid w:val="479852C7"/>
    <w:rsid w:val="479E25F7"/>
    <w:rsid w:val="47B91D88"/>
    <w:rsid w:val="47CB3B40"/>
    <w:rsid w:val="47D35439"/>
    <w:rsid w:val="47D9148F"/>
    <w:rsid w:val="47D94302"/>
    <w:rsid w:val="47E92616"/>
    <w:rsid w:val="47FB18A6"/>
    <w:rsid w:val="48027653"/>
    <w:rsid w:val="48075081"/>
    <w:rsid w:val="481147D2"/>
    <w:rsid w:val="4823110A"/>
    <w:rsid w:val="4826567F"/>
    <w:rsid w:val="48320CAB"/>
    <w:rsid w:val="483E6F58"/>
    <w:rsid w:val="48603D61"/>
    <w:rsid w:val="48756F6E"/>
    <w:rsid w:val="487B4E02"/>
    <w:rsid w:val="4881071E"/>
    <w:rsid w:val="48852E39"/>
    <w:rsid w:val="4890246D"/>
    <w:rsid w:val="48902FB4"/>
    <w:rsid w:val="489D7BC8"/>
    <w:rsid w:val="48A1630C"/>
    <w:rsid w:val="48A533CD"/>
    <w:rsid w:val="48BA7246"/>
    <w:rsid w:val="48BE433A"/>
    <w:rsid w:val="48BF1E35"/>
    <w:rsid w:val="48C31117"/>
    <w:rsid w:val="48C65533"/>
    <w:rsid w:val="48C77FB9"/>
    <w:rsid w:val="48D35A42"/>
    <w:rsid w:val="48D55EA2"/>
    <w:rsid w:val="48DD1F45"/>
    <w:rsid w:val="48DD3862"/>
    <w:rsid w:val="48DE1EEC"/>
    <w:rsid w:val="48ED33AB"/>
    <w:rsid w:val="48F4562E"/>
    <w:rsid w:val="48F541F1"/>
    <w:rsid w:val="48F87BB3"/>
    <w:rsid w:val="4901010A"/>
    <w:rsid w:val="49137550"/>
    <w:rsid w:val="49196F42"/>
    <w:rsid w:val="49224094"/>
    <w:rsid w:val="492A491E"/>
    <w:rsid w:val="493D1E3C"/>
    <w:rsid w:val="494361AB"/>
    <w:rsid w:val="49453299"/>
    <w:rsid w:val="4945568D"/>
    <w:rsid w:val="499E4818"/>
    <w:rsid w:val="49B1337A"/>
    <w:rsid w:val="49B41FA7"/>
    <w:rsid w:val="49C55E3A"/>
    <w:rsid w:val="49CE4F98"/>
    <w:rsid w:val="49D539A2"/>
    <w:rsid w:val="49DA2620"/>
    <w:rsid w:val="49EC7814"/>
    <w:rsid w:val="49EF0470"/>
    <w:rsid w:val="4A043DA0"/>
    <w:rsid w:val="4A0D4F3E"/>
    <w:rsid w:val="4A1257B9"/>
    <w:rsid w:val="4A2A26CA"/>
    <w:rsid w:val="4A3228AF"/>
    <w:rsid w:val="4A365533"/>
    <w:rsid w:val="4A4921AC"/>
    <w:rsid w:val="4A782769"/>
    <w:rsid w:val="4A8C1329"/>
    <w:rsid w:val="4A8D6EED"/>
    <w:rsid w:val="4A9B1257"/>
    <w:rsid w:val="4AA452D2"/>
    <w:rsid w:val="4AB60E3B"/>
    <w:rsid w:val="4ACF5BF9"/>
    <w:rsid w:val="4AD3760A"/>
    <w:rsid w:val="4AD45E0F"/>
    <w:rsid w:val="4AE0624A"/>
    <w:rsid w:val="4AE24DE1"/>
    <w:rsid w:val="4AF323B4"/>
    <w:rsid w:val="4AF35CCF"/>
    <w:rsid w:val="4AF44FB0"/>
    <w:rsid w:val="4AF623C5"/>
    <w:rsid w:val="4AFA635C"/>
    <w:rsid w:val="4AFB645F"/>
    <w:rsid w:val="4B0F5B6B"/>
    <w:rsid w:val="4B1471EB"/>
    <w:rsid w:val="4B182911"/>
    <w:rsid w:val="4B2D2A66"/>
    <w:rsid w:val="4B2F118E"/>
    <w:rsid w:val="4B3276CC"/>
    <w:rsid w:val="4B3D25F5"/>
    <w:rsid w:val="4B7B72BD"/>
    <w:rsid w:val="4B817DFD"/>
    <w:rsid w:val="4B822087"/>
    <w:rsid w:val="4B901B64"/>
    <w:rsid w:val="4B9E32A9"/>
    <w:rsid w:val="4B9F596E"/>
    <w:rsid w:val="4BC17CFA"/>
    <w:rsid w:val="4BC25325"/>
    <w:rsid w:val="4BC95152"/>
    <w:rsid w:val="4BCA00DF"/>
    <w:rsid w:val="4BCB1BC7"/>
    <w:rsid w:val="4BD612EE"/>
    <w:rsid w:val="4BD65EFE"/>
    <w:rsid w:val="4BD70B3F"/>
    <w:rsid w:val="4BE37CAD"/>
    <w:rsid w:val="4BE47C06"/>
    <w:rsid w:val="4BF020F7"/>
    <w:rsid w:val="4C0360D7"/>
    <w:rsid w:val="4C0C0BC5"/>
    <w:rsid w:val="4C11047B"/>
    <w:rsid w:val="4C121C70"/>
    <w:rsid w:val="4C1A70D7"/>
    <w:rsid w:val="4C2926F0"/>
    <w:rsid w:val="4C2A728D"/>
    <w:rsid w:val="4C2B4F9C"/>
    <w:rsid w:val="4C37513B"/>
    <w:rsid w:val="4C412B53"/>
    <w:rsid w:val="4C444722"/>
    <w:rsid w:val="4C5A49D1"/>
    <w:rsid w:val="4C5D672F"/>
    <w:rsid w:val="4C6276D3"/>
    <w:rsid w:val="4C6B7BD2"/>
    <w:rsid w:val="4C703237"/>
    <w:rsid w:val="4C7C7D0A"/>
    <w:rsid w:val="4C7E3915"/>
    <w:rsid w:val="4C8F0542"/>
    <w:rsid w:val="4C985060"/>
    <w:rsid w:val="4C996E62"/>
    <w:rsid w:val="4C9D6557"/>
    <w:rsid w:val="4CA73DDE"/>
    <w:rsid w:val="4CAC7E1D"/>
    <w:rsid w:val="4CC14FAD"/>
    <w:rsid w:val="4CCA5ECC"/>
    <w:rsid w:val="4CCC5B9C"/>
    <w:rsid w:val="4CE83524"/>
    <w:rsid w:val="4CEE5B2E"/>
    <w:rsid w:val="4CEF7EF4"/>
    <w:rsid w:val="4CF65E11"/>
    <w:rsid w:val="4D0C388E"/>
    <w:rsid w:val="4D0E7820"/>
    <w:rsid w:val="4D1F151E"/>
    <w:rsid w:val="4D2B0E56"/>
    <w:rsid w:val="4D3944FC"/>
    <w:rsid w:val="4D440B6E"/>
    <w:rsid w:val="4D59051B"/>
    <w:rsid w:val="4D5B698B"/>
    <w:rsid w:val="4D5C0380"/>
    <w:rsid w:val="4D5C3C02"/>
    <w:rsid w:val="4D631F5A"/>
    <w:rsid w:val="4D6A4B16"/>
    <w:rsid w:val="4D74183E"/>
    <w:rsid w:val="4D786441"/>
    <w:rsid w:val="4D7C1DEE"/>
    <w:rsid w:val="4D7C7984"/>
    <w:rsid w:val="4D834DA5"/>
    <w:rsid w:val="4D865DDF"/>
    <w:rsid w:val="4D893B7F"/>
    <w:rsid w:val="4D8A09F3"/>
    <w:rsid w:val="4D9077D4"/>
    <w:rsid w:val="4D932A30"/>
    <w:rsid w:val="4D99054C"/>
    <w:rsid w:val="4DB4192D"/>
    <w:rsid w:val="4DBB023C"/>
    <w:rsid w:val="4DBE0B6F"/>
    <w:rsid w:val="4DC35F44"/>
    <w:rsid w:val="4DC804F9"/>
    <w:rsid w:val="4DCB0288"/>
    <w:rsid w:val="4DCE401F"/>
    <w:rsid w:val="4DD71207"/>
    <w:rsid w:val="4DDC048F"/>
    <w:rsid w:val="4DE027AB"/>
    <w:rsid w:val="4DED0B57"/>
    <w:rsid w:val="4E032AFB"/>
    <w:rsid w:val="4E0F7A3A"/>
    <w:rsid w:val="4E31786C"/>
    <w:rsid w:val="4E4D226A"/>
    <w:rsid w:val="4E513FC7"/>
    <w:rsid w:val="4E5C15C3"/>
    <w:rsid w:val="4E5E1066"/>
    <w:rsid w:val="4E692FA7"/>
    <w:rsid w:val="4E6C07C8"/>
    <w:rsid w:val="4E737F16"/>
    <w:rsid w:val="4E791D0B"/>
    <w:rsid w:val="4E901AF2"/>
    <w:rsid w:val="4E967624"/>
    <w:rsid w:val="4E9B0020"/>
    <w:rsid w:val="4E9F2A4F"/>
    <w:rsid w:val="4EA006EF"/>
    <w:rsid w:val="4EA91EDC"/>
    <w:rsid w:val="4EC27F73"/>
    <w:rsid w:val="4ED2474E"/>
    <w:rsid w:val="4EE12CE3"/>
    <w:rsid w:val="4EE5781B"/>
    <w:rsid w:val="4EEC3216"/>
    <w:rsid w:val="4EF42230"/>
    <w:rsid w:val="4EF44122"/>
    <w:rsid w:val="4EFE42F3"/>
    <w:rsid w:val="4F023E5A"/>
    <w:rsid w:val="4F0505E6"/>
    <w:rsid w:val="4F0E264B"/>
    <w:rsid w:val="4F1662A2"/>
    <w:rsid w:val="4F1D0EED"/>
    <w:rsid w:val="4F2553D8"/>
    <w:rsid w:val="4F274E85"/>
    <w:rsid w:val="4F2A31A1"/>
    <w:rsid w:val="4F432BFC"/>
    <w:rsid w:val="4F451D09"/>
    <w:rsid w:val="4F4C3A99"/>
    <w:rsid w:val="4F510686"/>
    <w:rsid w:val="4F593426"/>
    <w:rsid w:val="4F5E3FC6"/>
    <w:rsid w:val="4F6C0025"/>
    <w:rsid w:val="4F802490"/>
    <w:rsid w:val="4F851586"/>
    <w:rsid w:val="4F9549A7"/>
    <w:rsid w:val="4FAA6F65"/>
    <w:rsid w:val="4FAE4E02"/>
    <w:rsid w:val="4FAE5E68"/>
    <w:rsid w:val="4FB76466"/>
    <w:rsid w:val="4FB92A75"/>
    <w:rsid w:val="4FBA18AC"/>
    <w:rsid w:val="4FBF3BA3"/>
    <w:rsid w:val="4FD90928"/>
    <w:rsid w:val="4FDB62B8"/>
    <w:rsid w:val="4FED31F3"/>
    <w:rsid w:val="4FEE6F57"/>
    <w:rsid w:val="4FF5650A"/>
    <w:rsid w:val="4FF65E52"/>
    <w:rsid w:val="4FF754D1"/>
    <w:rsid w:val="4FFC2266"/>
    <w:rsid w:val="50047E00"/>
    <w:rsid w:val="500538ED"/>
    <w:rsid w:val="5016733B"/>
    <w:rsid w:val="501C6ECA"/>
    <w:rsid w:val="50220859"/>
    <w:rsid w:val="50277628"/>
    <w:rsid w:val="503B1CDB"/>
    <w:rsid w:val="50500BED"/>
    <w:rsid w:val="505C6813"/>
    <w:rsid w:val="50696A31"/>
    <w:rsid w:val="506B057F"/>
    <w:rsid w:val="508859BC"/>
    <w:rsid w:val="508A728C"/>
    <w:rsid w:val="508C7F48"/>
    <w:rsid w:val="50A73C4C"/>
    <w:rsid w:val="50B30013"/>
    <w:rsid w:val="50B460E7"/>
    <w:rsid w:val="50C0417E"/>
    <w:rsid w:val="50C061E3"/>
    <w:rsid w:val="50CF23B3"/>
    <w:rsid w:val="50D32C26"/>
    <w:rsid w:val="50DD4E36"/>
    <w:rsid w:val="50DE15A2"/>
    <w:rsid w:val="50DF65E5"/>
    <w:rsid w:val="50E233ED"/>
    <w:rsid w:val="50E94CF8"/>
    <w:rsid w:val="50F131CA"/>
    <w:rsid w:val="50F53362"/>
    <w:rsid w:val="50FA7509"/>
    <w:rsid w:val="51033018"/>
    <w:rsid w:val="510565E6"/>
    <w:rsid w:val="510F496F"/>
    <w:rsid w:val="51182C6E"/>
    <w:rsid w:val="5127267B"/>
    <w:rsid w:val="513E45FD"/>
    <w:rsid w:val="513E73BF"/>
    <w:rsid w:val="514B5F3E"/>
    <w:rsid w:val="514F5FF8"/>
    <w:rsid w:val="515573A0"/>
    <w:rsid w:val="51607CB5"/>
    <w:rsid w:val="516E2518"/>
    <w:rsid w:val="51702805"/>
    <w:rsid w:val="5176232E"/>
    <w:rsid w:val="51786973"/>
    <w:rsid w:val="51803754"/>
    <w:rsid w:val="518A70F2"/>
    <w:rsid w:val="518B75B4"/>
    <w:rsid w:val="51922A8A"/>
    <w:rsid w:val="51A16199"/>
    <w:rsid w:val="51A77A21"/>
    <w:rsid w:val="51A87C03"/>
    <w:rsid w:val="51B13FC4"/>
    <w:rsid w:val="51B26390"/>
    <w:rsid w:val="51B569C0"/>
    <w:rsid w:val="51BE07CD"/>
    <w:rsid w:val="51C310BF"/>
    <w:rsid w:val="51D32F2A"/>
    <w:rsid w:val="51E7428B"/>
    <w:rsid w:val="51E96812"/>
    <w:rsid w:val="5202735A"/>
    <w:rsid w:val="52203F48"/>
    <w:rsid w:val="522618A2"/>
    <w:rsid w:val="523C1019"/>
    <w:rsid w:val="524B23A6"/>
    <w:rsid w:val="525812D4"/>
    <w:rsid w:val="525A3B30"/>
    <w:rsid w:val="525D7CE2"/>
    <w:rsid w:val="52664737"/>
    <w:rsid w:val="52685783"/>
    <w:rsid w:val="52770E64"/>
    <w:rsid w:val="528814EA"/>
    <w:rsid w:val="52AA72F3"/>
    <w:rsid w:val="52B82209"/>
    <w:rsid w:val="52BE18E6"/>
    <w:rsid w:val="52CC5184"/>
    <w:rsid w:val="52CD7462"/>
    <w:rsid w:val="52D04D9D"/>
    <w:rsid w:val="52D66FFD"/>
    <w:rsid w:val="52DC5DA2"/>
    <w:rsid w:val="52E04FF4"/>
    <w:rsid w:val="52EC4D10"/>
    <w:rsid w:val="52F16594"/>
    <w:rsid w:val="52FC591F"/>
    <w:rsid w:val="53092C23"/>
    <w:rsid w:val="53104F08"/>
    <w:rsid w:val="53202221"/>
    <w:rsid w:val="53292DD1"/>
    <w:rsid w:val="532F46EC"/>
    <w:rsid w:val="533573CE"/>
    <w:rsid w:val="53384F64"/>
    <w:rsid w:val="533C08AB"/>
    <w:rsid w:val="533D4B84"/>
    <w:rsid w:val="53443F5D"/>
    <w:rsid w:val="534A1EBC"/>
    <w:rsid w:val="53556AED"/>
    <w:rsid w:val="53607642"/>
    <w:rsid w:val="5369618C"/>
    <w:rsid w:val="536B733C"/>
    <w:rsid w:val="536C6057"/>
    <w:rsid w:val="536E2E04"/>
    <w:rsid w:val="53884E57"/>
    <w:rsid w:val="538E3225"/>
    <w:rsid w:val="53955078"/>
    <w:rsid w:val="53A60B30"/>
    <w:rsid w:val="53A9344C"/>
    <w:rsid w:val="53A96C07"/>
    <w:rsid w:val="53AD28A1"/>
    <w:rsid w:val="53B86E4F"/>
    <w:rsid w:val="53E272DD"/>
    <w:rsid w:val="53EE7002"/>
    <w:rsid w:val="53F5178E"/>
    <w:rsid w:val="53F75758"/>
    <w:rsid w:val="53F804E9"/>
    <w:rsid w:val="54026B48"/>
    <w:rsid w:val="540D5CE2"/>
    <w:rsid w:val="540F6ECB"/>
    <w:rsid w:val="541316CC"/>
    <w:rsid w:val="54306BE5"/>
    <w:rsid w:val="543E7B7D"/>
    <w:rsid w:val="5456247F"/>
    <w:rsid w:val="545815D7"/>
    <w:rsid w:val="54587301"/>
    <w:rsid w:val="5459346B"/>
    <w:rsid w:val="545D5349"/>
    <w:rsid w:val="54641655"/>
    <w:rsid w:val="546B354C"/>
    <w:rsid w:val="54837BB3"/>
    <w:rsid w:val="54862C81"/>
    <w:rsid w:val="54944E63"/>
    <w:rsid w:val="549A0E4C"/>
    <w:rsid w:val="549B18F2"/>
    <w:rsid w:val="54AE1551"/>
    <w:rsid w:val="54C2276F"/>
    <w:rsid w:val="54D231A6"/>
    <w:rsid w:val="54D60C37"/>
    <w:rsid w:val="54D77E5B"/>
    <w:rsid w:val="54E4013D"/>
    <w:rsid w:val="54E51BF4"/>
    <w:rsid w:val="54F373B9"/>
    <w:rsid w:val="54F83732"/>
    <w:rsid w:val="54FE342A"/>
    <w:rsid w:val="55143881"/>
    <w:rsid w:val="552148BF"/>
    <w:rsid w:val="552C06A8"/>
    <w:rsid w:val="5538769A"/>
    <w:rsid w:val="553E4364"/>
    <w:rsid w:val="554723C4"/>
    <w:rsid w:val="555079C7"/>
    <w:rsid w:val="55574899"/>
    <w:rsid w:val="55757023"/>
    <w:rsid w:val="55806357"/>
    <w:rsid w:val="5581278F"/>
    <w:rsid w:val="55943A0F"/>
    <w:rsid w:val="55A63F09"/>
    <w:rsid w:val="55AB6283"/>
    <w:rsid w:val="55AD7DB3"/>
    <w:rsid w:val="55B40BAD"/>
    <w:rsid w:val="55BB0F29"/>
    <w:rsid w:val="55BE09EE"/>
    <w:rsid w:val="55C566CB"/>
    <w:rsid w:val="55CA7136"/>
    <w:rsid w:val="55CE44A2"/>
    <w:rsid w:val="55CF20B5"/>
    <w:rsid w:val="55CF57ED"/>
    <w:rsid w:val="55EC3DA6"/>
    <w:rsid w:val="55EE24BD"/>
    <w:rsid w:val="560D3551"/>
    <w:rsid w:val="56135A4A"/>
    <w:rsid w:val="561C4644"/>
    <w:rsid w:val="562649DE"/>
    <w:rsid w:val="562959C6"/>
    <w:rsid w:val="562C2BB2"/>
    <w:rsid w:val="562D1C66"/>
    <w:rsid w:val="56304039"/>
    <w:rsid w:val="563554DC"/>
    <w:rsid w:val="565E7958"/>
    <w:rsid w:val="56622DA2"/>
    <w:rsid w:val="56725C74"/>
    <w:rsid w:val="567361EC"/>
    <w:rsid w:val="56781A94"/>
    <w:rsid w:val="567A4B2F"/>
    <w:rsid w:val="567A5A98"/>
    <w:rsid w:val="567E1601"/>
    <w:rsid w:val="5686790D"/>
    <w:rsid w:val="56A67A88"/>
    <w:rsid w:val="56B406EC"/>
    <w:rsid w:val="56CD498D"/>
    <w:rsid w:val="56E55AC5"/>
    <w:rsid w:val="570C4CA2"/>
    <w:rsid w:val="570D075C"/>
    <w:rsid w:val="57151DBD"/>
    <w:rsid w:val="572255A0"/>
    <w:rsid w:val="57236165"/>
    <w:rsid w:val="572B671A"/>
    <w:rsid w:val="572E18BB"/>
    <w:rsid w:val="573C19E2"/>
    <w:rsid w:val="573E0701"/>
    <w:rsid w:val="574420CF"/>
    <w:rsid w:val="57485FB4"/>
    <w:rsid w:val="574C77C9"/>
    <w:rsid w:val="57525F16"/>
    <w:rsid w:val="57542090"/>
    <w:rsid w:val="5766151F"/>
    <w:rsid w:val="57752CB7"/>
    <w:rsid w:val="57772056"/>
    <w:rsid w:val="577E2B80"/>
    <w:rsid w:val="578D0E14"/>
    <w:rsid w:val="57950629"/>
    <w:rsid w:val="579B2F14"/>
    <w:rsid w:val="57A636F5"/>
    <w:rsid w:val="57B330DF"/>
    <w:rsid w:val="57B67300"/>
    <w:rsid w:val="57BE4CD8"/>
    <w:rsid w:val="57CA5C70"/>
    <w:rsid w:val="57D87448"/>
    <w:rsid w:val="57DA3A94"/>
    <w:rsid w:val="57DC167A"/>
    <w:rsid w:val="57F31B0F"/>
    <w:rsid w:val="57F9217A"/>
    <w:rsid w:val="57F9585C"/>
    <w:rsid w:val="57FD77E9"/>
    <w:rsid w:val="57FE2238"/>
    <w:rsid w:val="58082001"/>
    <w:rsid w:val="58094690"/>
    <w:rsid w:val="581062CF"/>
    <w:rsid w:val="58150867"/>
    <w:rsid w:val="58375F04"/>
    <w:rsid w:val="58393342"/>
    <w:rsid w:val="584B1873"/>
    <w:rsid w:val="584D265F"/>
    <w:rsid w:val="584F75B1"/>
    <w:rsid w:val="58606DED"/>
    <w:rsid w:val="58626373"/>
    <w:rsid w:val="586F101E"/>
    <w:rsid w:val="5883692A"/>
    <w:rsid w:val="58905C8A"/>
    <w:rsid w:val="589B3C4F"/>
    <w:rsid w:val="58A04E07"/>
    <w:rsid w:val="58A21AC6"/>
    <w:rsid w:val="58A9140F"/>
    <w:rsid w:val="58A974F3"/>
    <w:rsid w:val="58AC3A58"/>
    <w:rsid w:val="58B156F6"/>
    <w:rsid w:val="58C40FD9"/>
    <w:rsid w:val="58CE529D"/>
    <w:rsid w:val="58D00FC4"/>
    <w:rsid w:val="58D72506"/>
    <w:rsid w:val="58D93024"/>
    <w:rsid w:val="58DE1893"/>
    <w:rsid w:val="58E30EC7"/>
    <w:rsid w:val="58E34CB3"/>
    <w:rsid w:val="58E50E80"/>
    <w:rsid w:val="58E86029"/>
    <w:rsid w:val="58F00BBB"/>
    <w:rsid w:val="58F378B1"/>
    <w:rsid w:val="58FA295F"/>
    <w:rsid w:val="58FE0A1C"/>
    <w:rsid w:val="59032837"/>
    <w:rsid w:val="59185D8F"/>
    <w:rsid w:val="591A0227"/>
    <w:rsid w:val="591E68A7"/>
    <w:rsid w:val="592155EC"/>
    <w:rsid w:val="59281B41"/>
    <w:rsid w:val="593C3829"/>
    <w:rsid w:val="593D7D6D"/>
    <w:rsid w:val="593D7FD1"/>
    <w:rsid w:val="594B6E93"/>
    <w:rsid w:val="59524D01"/>
    <w:rsid w:val="59590F36"/>
    <w:rsid w:val="595E6F01"/>
    <w:rsid w:val="59613310"/>
    <w:rsid w:val="59671156"/>
    <w:rsid w:val="59783B2E"/>
    <w:rsid w:val="597C5190"/>
    <w:rsid w:val="59887B63"/>
    <w:rsid w:val="59934748"/>
    <w:rsid w:val="599E500B"/>
    <w:rsid w:val="59A2590B"/>
    <w:rsid w:val="59AB3C2A"/>
    <w:rsid w:val="59B47CAE"/>
    <w:rsid w:val="59BD3752"/>
    <w:rsid w:val="59D47B59"/>
    <w:rsid w:val="59D60743"/>
    <w:rsid w:val="59D730C9"/>
    <w:rsid w:val="59DA1EAE"/>
    <w:rsid w:val="59DB21FE"/>
    <w:rsid w:val="59E223D6"/>
    <w:rsid w:val="59E728B7"/>
    <w:rsid w:val="59F56068"/>
    <w:rsid w:val="59FB24B8"/>
    <w:rsid w:val="5A004C1D"/>
    <w:rsid w:val="5A057B2F"/>
    <w:rsid w:val="5A077006"/>
    <w:rsid w:val="5A1756B4"/>
    <w:rsid w:val="5A183D4B"/>
    <w:rsid w:val="5A214408"/>
    <w:rsid w:val="5A2215FA"/>
    <w:rsid w:val="5A274764"/>
    <w:rsid w:val="5A2C53C0"/>
    <w:rsid w:val="5A343A1C"/>
    <w:rsid w:val="5A373045"/>
    <w:rsid w:val="5A4A4C41"/>
    <w:rsid w:val="5A50491C"/>
    <w:rsid w:val="5A55359E"/>
    <w:rsid w:val="5A5F4F35"/>
    <w:rsid w:val="5A614125"/>
    <w:rsid w:val="5A6A4DAE"/>
    <w:rsid w:val="5A6D6D0B"/>
    <w:rsid w:val="5A706BBF"/>
    <w:rsid w:val="5A713617"/>
    <w:rsid w:val="5A7458C8"/>
    <w:rsid w:val="5A7B55E8"/>
    <w:rsid w:val="5A7C1CA9"/>
    <w:rsid w:val="5A7E2C0C"/>
    <w:rsid w:val="5A92695B"/>
    <w:rsid w:val="5A9D3C47"/>
    <w:rsid w:val="5AA8719B"/>
    <w:rsid w:val="5AAF6468"/>
    <w:rsid w:val="5AB23D25"/>
    <w:rsid w:val="5ACD0F31"/>
    <w:rsid w:val="5AD63BCD"/>
    <w:rsid w:val="5AD7017E"/>
    <w:rsid w:val="5AE04D1D"/>
    <w:rsid w:val="5AE9759A"/>
    <w:rsid w:val="5AED7A37"/>
    <w:rsid w:val="5AEE4CD3"/>
    <w:rsid w:val="5AF77FC2"/>
    <w:rsid w:val="5AFB6B88"/>
    <w:rsid w:val="5B09529C"/>
    <w:rsid w:val="5B176D00"/>
    <w:rsid w:val="5B1D1F1C"/>
    <w:rsid w:val="5B29736D"/>
    <w:rsid w:val="5B3A587A"/>
    <w:rsid w:val="5B3B570E"/>
    <w:rsid w:val="5B41167E"/>
    <w:rsid w:val="5B442CD5"/>
    <w:rsid w:val="5B4E5635"/>
    <w:rsid w:val="5B557234"/>
    <w:rsid w:val="5B922EA9"/>
    <w:rsid w:val="5B9C5A6B"/>
    <w:rsid w:val="5BB179E4"/>
    <w:rsid w:val="5BB82A95"/>
    <w:rsid w:val="5BBA1970"/>
    <w:rsid w:val="5BBA7A62"/>
    <w:rsid w:val="5BC16A71"/>
    <w:rsid w:val="5BCB7EC5"/>
    <w:rsid w:val="5BDA10AA"/>
    <w:rsid w:val="5BF56498"/>
    <w:rsid w:val="5C0763FB"/>
    <w:rsid w:val="5C0C0BDB"/>
    <w:rsid w:val="5C0C0F34"/>
    <w:rsid w:val="5C0E0E54"/>
    <w:rsid w:val="5C1C68E7"/>
    <w:rsid w:val="5C2029F2"/>
    <w:rsid w:val="5C2F423D"/>
    <w:rsid w:val="5C317E58"/>
    <w:rsid w:val="5C330D86"/>
    <w:rsid w:val="5C471280"/>
    <w:rsid w:val="5C4E48F8"/>
    <w:rsid w:val="5C4E7BE3"/>
    <w:rsid w:val="5C4E7EF6"/>
    <w:rsid w:val="5C542C9A"/>
    <w:rsid w:val="5C5B3CE7"/>
    <w:rsid w:val="5C5D687B"/>
    <w:rsid w:val="5C672E00"/>
    <w:rsid w:val="5C6E41BF"/>
    <w:rsid w:val="5C7437FF"/>
    <w:rsid w:val="5C7D555E"/>
    <w:rsid w:val="5C86445E"/>
    <w:rsid w:val="5C8B1086"/>
    <w:rsid w:val="5C940872"/>
    <w:rsid w:val="5C994788"/>
    <w:rsid w:val="5CA96A18"/>
    <w:rsid w:val="5CAB75C0"/>
    <w:rsid w:val="5CAC3B7A"/>
    <w:rsid w:val="5CC778F4"/>
    <w:rsid w:val="5CC86ACB"/>
    <w:rsid w:val="5CD121C7"/>
    <w:rsid w:val="5CE11B65"/>
    <w:rsid w:val="5CE70E46"/>
    <w:rsid w:val="5CEB0711"/>
    <w:rsid w:val="5CEF208A"/>
    <w:rsid w:val="5CF61BE1"/>
    <w:rsid w:val="5CF900C4"/>
    <w:rsid w:val="5D083CF9"/>
    <w:rsid w:val="5D120E4C"/>
    <w:rsid w:val="5D141D3E"/>
    <w:rsid w:val="5D147DAE"/>
    <w:rsid w:val="5D200F49"/>
    <w:rsid w:val="5D291AC2"/>
    <w:rsid w:val="5D2D22F4"/>
    <w:rsid w:val="5D2E0DD1"/>
    <w:rsid w:val="5D326E3A"/>
    <w:rsid w:val="5D365DD1"/>
    <w:rsid w:val="5D3E6895"/>
    <w:rsid w:val="5D546C7D"/>
    <w:rsid w:val="5D550A24"/>
    <w:rsid w:val="5D584DE7"/>
    <w:rsid w:val="5D62761F"/>
    <w:rsid w:val="5D6931AE"/>
    <w:rsid w:val="5D81491A"/>
    <w:rsid w:val="5DA51AF6"/>
    <w:rsid w:val="5DAA1926"/>
    <w:rsid w:val="5DB80361"/>
    <w:rsid w:val="5DBA41F8"/>
    <w:rsid w:val="5DC2288E"/>
    <w:rsid w:val="5DC50AB6"/>
    <w:rsid w:val="5DC72BC6"/>
    <w:rsid w:val="5DC73D78"/>
    <w:rsid w:val="5DCA1384"/>
    <w:rsid w:val="5DCD52BF"/>
    <w:rsid w:val="5DCE1E9F"/>
    <w:rsid w:val="5DE82B56"/>
    <w:rsid w:val="5DE924A5"/>
    <w:rsid w:val="5DEA4373"/>
    <w:rsid w:val="5DF53772"/>
    <w:rsid w:val="5E0D4235"/>
    <w:rsid w:val="5E143BC1"/>
    <w:rsid w:val="5E2939D5"/>
    <w:rsid w:val="5E4B54F8"/>
    <w:rsid w:val="5E5A4934"/>
    <w:rsid w:val="5E602277"/>
    <w:rsid w:val="5E660F24"/>
    <w:rsid w:val="5E6B1954"/>
    <w:rsid w:val="5E6E5DD6"/>
    <w:rsid w:val="5E6F1364"/>
    <w:rsid w:val="5E7615A4"/>
    <w:rsid w:val="5E7741D9"/>
    <w:rsid w:val="5E7A6BB5"/>
    <w:rsid w:val="5E7B568B"/>
    <w:rsid w:val="5E86164A"/>
    <w:rsid w:val="5EA00A5B"/>
    <w:rsid w:val="5EA30331"/>
    <w:rsid w:val="5EB165F7"/>
    <w:rsid w:val="5EBC33C8"/>
    <w:rsid w:val="5EC81842"/>
    <w:rsid w:val="5EED0B4A"/>
    <w:rsid w:val="5F112A31"/>
    <w:rsid w:val="5F11771F"/>
    <w:rsid w:val="5F126048"/>
    <w:rsid w:val="5F193B7B"/>
    <w:rsid w:val="5F1C526D"/>
    <w:rsid w:val="5F261206"/>
    <w:rsid w:val="5F321785"/>
    <w:rsid w:val="5F35693E"/>
    <w:rsid w:val="5F36678F"/>
    <w:rsid w:val="5F381E5D"/>
    <w:rsid w:val="5F3A37EC"/>
    <w:rsid w:val="5F4A4FF4"/>
    <w:rsid w:val="5F4F29FF"/>
    <w:rsid w:val="5F535E4B"/>
    <w:rsid w:val="5F561DFD"/>
    <w:rsid w:val="5F5E61D2"/>
    <w:rsid w:val="5F5F78A0"/>
    <w:rsid w:val="5F63295D"/>
    <w:rsid w:val="5F670CCB"/>
    <w:rsid w:val="5F692B8E"/>
    <w:rsid w:val="5F6B355D"/>
    <w:rsid w:val="5F784DE7"/>
    <w:rsid w:val="5F7A3807"/>
    <w:rsid w:val="5F835DD9"/>
    <w:rsid w:val="5F8D251B"/>
    <w:rsid w:val="5FA3410C"/>
    <w:rsid w:val="5FA347FC"/>
    <w:rsid w:val="5FA75FAD"/>
    <w:rsid w:val="5FB4339C"/>
    <w:rsid w:val="5FC225C5"/>
    <w:rsid w:val="5FC46C47"/>
    <w:rsid w:val="5FC7674A"/>
    <w:rsid w:val="5FC85D44"/>
    <w:rsid w:val="5FCA4B1B"/>
    <w:rsid w:val="5FCD04D0"/>
    <w:rsid w:val="5FDB4F9D"/>
    <w:rsid w:val="5FDD08CB"/>
    <w:rsid w:val="5FE50892"/>
    <w:rsid w:val="5FE67778"/>
    <w:rsid w:val="5FE85525"/>
    <w:rsid w:val="5FEE1034"/>
    <w:rsid w:val="5FF17069"/>
    <w:rsid w:val="5FF360F6"/>
    <w:rsid w:val="5FFF6A7F"/>
    <w:rsid w:val="600D5028"/>
    <w:rsid w:val="6018587D"/>
    <w:rsid w:val="601F72CE"/>
    <w:rsid w:val="602F55C8"/>
    <w:rsid w:val="60474199"/>
    <w:rsid w:val="60497FFF"/>
    <w:rsid w:val="60547A38"/>
    <w:rsid w:val="60576BB3"/>
    <w:rsid w:val="60721C02"/>
    <w:rsid w:val="6073344B"/>
    <w:rsid w:val="607B5E0E"/>
    <w:rsid w:val="608C2ED2"/>
    <w:rsid w:val="609804B6"/>
    <w:rsid w:val="60A540A8"/>
    <w:rsid w:val="60AF601A"/>
    <w:rsid w:val="60B376BB"/>
    <w:rsid w:val="60C52A74"/>
    <w:rsid w:val="60ED16CB"/>
    <w:rsid w:val="60FD56AE"/>
    <w:rsid w:val="60FE4DCC"/>
    <w:rsid w:val="60FF62AC"/>
    <w:rsid w:val="61092453"/>
    <w:rsid w:val="611426F0"/>
    <w:rsid w:val="6122214E"/>
    <w:rsid w:val="61271E88"/>
    <w:rsid w:val="612E1BE9"/>
    <w:rsid w:val="61320E0D"/>
    <w:rsid w:val="61372B39"/>
    <w:rsid w:val="61372BF7"/>
    <w:rsid w:val="613A4B1E"/>
    <w:rsid w:val="613F50A3"/>
    <w:rsid w:val="61400F2B"/>
    <w:rsid w:val="6140317D"/>
    <w:rsid w:val="614219C7"/>
    <w:rsid w:val="61477E13"/>
    <w:rsid w:val="614D2ADF"/>
    <w:rsid w:val="614D731B"/>
    <w:rsid w:val="614E3F98"/>
    <w:rsid w:val="61582C79"/>
    <w:rsid w:val="615F5588"/>
    <w:rsid w:val="61907583"/>
    <w:rsid w:val="6192589F"/>
    <w:rsid w:val="61944F40"/>
    <w:rsid w:val="619D3BE7"/>
    <w:rsid w:val="61AB3E66"/>
    <w:rsid w:val="61AC2DE0"/>
    <w:rsid w:val="61AF08F2"/>
    <w:rsid w:val="61B35CF6"/>
    <w:rsid w:val="61BB5841"/>
    <w:rsid w:val="61BD43EA"/>
    <w:rsid w:val="61DE0820"/>
    <w:rsid w:val="61F100BE"/>
    <w:rsid w:val="61F548C4"/>
    <w:rsid w:val="61F61568"/>
    <w:rsid w:val="61F67822"/>
    <w:rsid w:val="621C1419"/>
    <w:rsid w:val="621D5FCA"/>
    <w:rsid w:val="62223F4D"/>
    <w:rsid w:val="62370059"/>
    <w:rsid w:val="623724B7"/>
    <w:rsid w:val="62390A17"/>
    <w:rsid w:val="62461E08"/>
    <w:rsid w:val="62492C69"/>
    <w:rsid w:val="625340FA"/>
    <w:rsid w:val="6253660F"/>
    <w:rsid w:val="625A5818"/>
    <w:rsid w:val="625D7DDD"/>
    <w:rsid w:val="626F1572"/>
    <w:rsid w:val="62710DB1"/>
    <w:rsid w:val="627460F5"/>
    <w:rsid w:val="62774A7C"/>
    <w:rsid w:val="628003BA"/>
    <w:rsid w:val="628015AA"/>
    <w:rsid w:val="628F0E64"/>
    <w:rsid w:val="629E5656"/>
    <w:rsid w:val="62A23240"/>
    <w:rsid w:val="62A76B28"/>
    <w:rsid w:val="62B30FE0"/>
    <w:rsid w:val="62C21D06"/>
    <w:rsid w:val="62C5167A"/>
    <w:rsid w:val="62C51D32"/>
    <w:rsid w:val="62CF3FC6"/>
    <w:rsid w:val="62F34368"/>
    <w:rsid w:val="630F51D5"/>
    <w:rsid w:val="63111D0D"/>
    <w:rsid w:val="631A5DAE"/>
    <w:rsid w:val="63202FAF"/>
    <w:rsid w:val="63276524"/>
    <w:rsid w:val="63311BB0"/>
    <w:rsid w:val="63335B14"/>
    <w:rsid w:val="63356DFC"/>
    <w:rsid w:val="63362B58"/>
    <w:rsid w:val="633F5C50"/>
    <w:rsid w:val="63443406"/>
    <w:rsid w:val="63482242"/>
    <w:rsid w:val="63484494"/>
    <w:rsid w:val="635015A3"/>
    <w:rsid w:val="635B6C49"/>
    <w:rsid w:val="636549F7"/>
    <w:rsid w:val="63684666"/>
    <w:rsid w:val="636C7357"/>
    <w:rsid w:val="637208D1"/>
    <w:rsid w:val="63743801"/>
    <w:rsid w:val="638271ED"/>
    <w:rsid w:val="63835C7A"/>
    <w:rsid w:val="63861286"/>
    <w:rsid w:val="638B6927"/>
    <w:rsid w:val="63905DAB"/>
    <w:rsid w:val="6394153C"/>
    <w:rsid w:val="63A23F4E"/>
    <w:rsid w:val="63A52540"/>
    <w:rsid w:val="63A70979"/>
    <w:rsid w:val="63A840A7"/>
    <w:rsid w:val="63BC7FD7"/>
    <w:rsid w:val="63BE57FC"/>
    <w:rsid w:val="63BF4426"/>
    <w:rsid w:val="63C52C9D"/>
    <w:rsid w:val="63D42899"/>
    <w:rsid w:val="63E40312"/>
    <w:rsid w:val="63E44C9C"/>
    <w:rsid w:val="63E74BA9"/>
    <w:rsid w:val="63FE63AE"/>
    <w:rsid w:val="640A4B41"/>
    <w:rsid w:val="640F0371"/>
    <w:rsid w:val="64185BEB"/>
    <w:rsid w:val="64207CD5"/>
    <w:rsid w:val="6423652D"/>
    <w:rsid w:val="6424093F"/>
    <w:rsid w:val="64251F5C"/>
    <w:rsid w:val="642A1C5A"/>
    <w:rsid w:val="642F17BC"/>
    <w:rsid w:val="643755E0"/>
    <w:rsid w:val="64480597"/>
    <w:rsid w:val="645F0D65"/>
    <w:rsid w:val="647257D3"/>
    <w:rsid w:val="64893BB3"/>
    <w:rsid w:val="64921AA3"/>
    <w:rsid w:val="64941529"/>
    <w:rsid w:val="64A256FB"/>
    <w:rsid w:val="64AB3515"/>
    <w:rsid w:val="64B00149"/>
    <w:rsid w:val="64BC3926"/>
    <w:rsid w:val="64C23E8A"/>
    <w:rsid w:val="64C86345"/>
    <w:rsid w:val="64D722C1"/>
    <w:rsid w:val="64DB38E5"/>
    <w:rsid w:val="64E10658"/>
    <w:rsid w:val="64EA47D9"/>
    <w:rsid w:val="64ED5CC6"/>
    <w:rsid w:val="65042301"/>
    <w:rsid w:val="650D2940"/>
    <w:rsid w:val="6514799B"/>
    <w:rsid w:val="653262A9"/>
    <w:rsid w:val="654872C6"/>
    <w:rsid w:val="657D0DD9"/>
    <w:rsid w:val="65935B53"/>
    <w:rsid w:val="65971329"/>
    <w:rsid w:val="659C1505"/>
    <w:rsid w:val="659D12DC"/>
    <w:rsid w:val="65A06E4D"/>
    <w:rsid w:val="65B40EF4"/>
    <w:rsid w:val="65CA2C47"/>
    <w:rsid w:val="65CA2E0F"/>
    <w:rsid w:val="65D35ECC"/>
    <w:rsid w:val="65DE081A"/>
    <w:rsid w:val="65F007B0"/>
    <w:rsid w:val="66276E6D"/>
    <w:rsid w:val="662D140A"/>
    <w:rsid w:val="66316CF1"/>
    <w:rsid w:val="66497A10"/>
    <w:rsid w:val="66516931"/>
    <w:rsid w:val="665B6D6D"/>
    <w:rsid w:val="665D41B1"/>
    <w:rsid w:val="667B481B"/>
    <w:rsid w:val="667E55C6"/>
    <w:rsid w:val="668A159B"/>
    <w:rsid w:val="66A478AA"/>
    <w:rsid w:val="66A667A1"/>
    <w:rsid w:val="66BD0B7C"/>
    <w:rsid w:val="66C73FA9"/>
    <w:rsid w:val="66CE48AF"/>
    <w:rsid w:val="66DC15F5"/>
    <w:rsid w:val="66EC7255"/>
    <w:rsid w:val="671328B7"/>
    <w:rsid w:val="67220606"/>
    <w:rsid w:val="672227CA"/>
    <w:rsid w:val="672418D4"/>
    <w:rsid w:val="67297643"/>
    <w:rsid w:val="673C41F9"/>
    <w:rsid w:val="673D0D9F"/>
    <w:rsid w:val="67407A0A"/>
    <w:rsid w:val="67567213"/>
    <w:rsid w:val="675F04F3"/>
    <w:rsid w:val="67605AB1"/>
    <w:rsid w:val="677B5AA1"/>
    <w:rsid w:val="677C0BE8"/>
    <w:rsid w:val="67893D87"/>
    <w:rsid w:val="67A10357"/>
    <w:rsid w:val="67A13B2D"/>
    <w:rsid w:val="67A6639C"/>
    <w:rsid w:val="67B460E3"/>
    <w:rsid w:val="67B514F6"/>
    <w:rsid w:val="67BA62FC"/>
    <w:rsid w:val="67C7409E"/>
    <w:rsid w:val="67C83A5E"/>
    <w:rsid w:val="67C846F3"/>
    <w:rsid w:val="67DB462D"/>
    <w:rsid w:val="67F3426F"/>
    <w:rsid w:val="68114AE9"/>
    <w:rsid w:val="68133F4C"/>
    <w:rsid w:val="6819503B"/>
    <w:rsid w:val="68195690"/>
    <w:rsid w:val="681B4B3E"/>
    <w:rsid w:val="6846337D"/>
    <w:rsid w:val="685807A4"/>
    <w:rsid w:val="68594667"/>
    <w:rsid w:val="685F04F9"/>
    <w:rsid w:val="686A6252"/>
    <w:rsid w:val="686B33E3"/>
    <w:rsid w:val="68706E69"/>
    <w:rsid w:val="687E13EB"/>
    <w:rsid w:val="68850E60"/>
    <w:rsid w:val="689210C5"/>
    <w:rsid w:val="68940A6A"/>
    <w:rsid w:val="689D11C0"/>
    <w:rsid w:val="689D16CD"/>
    <w:rsid w:val="689E185B"/>
    <w:rsid w:val="68A032BD"/>
    <w:rsid w:val="68AD18AD"/>
    <w:rsid w:val="68AE3B31"/>
    <w:rsid w:val="68AF2497"/>
    <w:rsid w:val="68CB6C45"/>
    <w:rsid w:val="68CD178E"/>
    <w:rsid w:val="68CF08F3"/>
    <w:rsid w:val="68EA3663"/>
    <w:rsid w:val="68F768D9"/>
    <w:rsid w:val="68FF5822"/>
    <w:rsid w:val="69116028"/>
    <w:rsid w:val="69146B40"/>
    <w:rsid w:val="692435C6"/>
    <w:rsid w:val="69250E5C"/>
    <w:rsid w:val="692D182F"/>
    <w:rsid w:val="69324876"/>
    <w:rsid w:val="69393F62"/>
    <w:rsid w:val="693A6C7C"/>
    <w:rsid w:val="693F45AB"/>
    <w:rsid w:val="694909EA"/>
    <w:rsid w:val="695A6406"/>
    <w:rsid w:val="69612D39"/>
    <w:rsid w:val="6969009B"/>
    <w:rsid w:val="696F7867"/>
    <w:rsid w:val="69783815"/>
    <w:rsid w:val="697D71E5"/>
    <w:rsid w:val="69817EA4"/>
    <w:rsid w:val="698B03D4"/>
    <w:rsid w:val="699451B3"/>
    <w:rsid w:val="69971681"/>
    <w:rsid w:val="69A52E11"/>
    <w:rsid w:val="69BB20F0"/>
    <w:rsid w:val="69BE7ADD"/>
    <w:rsid w:val="69CB291A"/>
    <w:rsid w:val="69D53AB4"/>
    <w:rsid w:val="69D81E6E"/>
    <w:rsid w:val="69DD446B"/>
    <w:rsid w:val="69E14FB3"/>
    <w:rsid w:val="69EB74C2"/>
    <w:rsid w:val="69F13150"/>
    <w:rsid w:val="6A0015DD"/>
    <w:rsid w:val="6A067BB4"/>
    <w:rsid w:val="6A067C1E"/>
    <w:rsid w:val="6A0D7240"/>
    <w:rsid w:val="6A0E75CB"/>
    <w:rsid w:val="6A1E7DE1"/>
    <w:rsid w:val="6A225785"/>
    <w:rsid w:val="6A253F5D"/>
    <w:rsid w:val="6A292F2D"/>
    <w:rsid w:val="6A295D27"/>
    <w:rsid w:val="6A475D0B"/>
    <w:rsid w:val="6A4F6175"/>
    <w:rsid w:val="6A562F80"/>
    <w:rsid w:val="6A624254"/>
    <w:rsid w:val="6A6572AC"/>
    <w:rsid w:val="6A7353EE"/>
    <w:rsid w:val="6A7D5E90"/>
    <w:rsid w:val="6A836FD8"/>
    <w:rsid w:val="6A8372B4"/>
    <w:rsid w:val="6A876B80"/>
    <w:rsid w:val="6AA34DB7"/>
    <w:rsid w:val="6AAD3161"/>
    <w:rsid w:val="6AB401CB"/>
    <w:rsid w:val="6AB45182"/>
    <w:rsid w:val="6ABA300F"/>
    <w:rsid w:val="6AC159FD"/>
    <w:rsid w:val="6AC72984"/>
    <w:rsid w:val="6ACB7C62"/>
    <w:rsid w:val="6ADA43A5"/>
    <w:rsid w:val="6AE03AB4"/>
    <w:rsid w:val="6AF44F1F"/>
    <w:rsid w:val="6AF74940"/>
    <w:rsid w:val="6AF9249F"/>
    <w:rsid w:val="6AFF1B7F"/>
    <w:rsid w:val="6B050AE7"/>
    <w:rsid w:val="6B0F7C0E"/>
    <w:rsid w:val="6B284948"/>
    <w:rsid w:val="6B291AEB"/>
    <w:rsid w:val="6B306EBE"/>
    <w:rsid w:val="6B376E1D"/>
    <w:rsid w:val="6B407753"/>
    <w:rsid w:val="6B463FF6"/>
    <w:rsid w:val="6B575397"/>
    <w:rsid w:val="6B5D0FFD"/>
    <w:rsid w:val="6B5F3A83"/>
    <w:rsid w:val="6B6D5F3E"/>
    <w:rsid w:val="6B89239D"/>
    <w:rsid w:val="6B934708"/>
    <w:rsid w:val="6B9F276A"/>
    <w:rsid w:val="6BA10C3D"/>
    <w:rsid w:val="6BA6674D"/>
    <w:rsid w:val="6BAA2DFC"/>
    <w:rsid w:val="6BCE3D92"/>
    <w:rsid w:val="6BD64C0A"/>
    <w:rsid w:val="6BD859A0"/>
    <w:rsid w:val="6BDC091B"/>
    <w:rsid w:val="6BE15412"/>
    <w:rsid w:val="6BF1740B"/>
    <w:rsid w:val="6BF760D6"/>
    <w:rsid w:val="6BFF36C1"/>
    <w:rsid w:val="6C074CB7"/>
    <w:rsid w:val="6C17086E"/>
    <w:rsid w:val="6C2507F9"/>
    <w:rsid w:val="6C253247"/>
    <w:rsid w:val="6C2A3915"/>
    <w:rsid w:val="6C2B41BC"/>
    <w:rsid w:val="6C3161A8"/>
    <w:rsid w:val="6C3D6A54"/>
    <w:rsid w:val="6C4354DE"/>
    <w:rsid w:val="6C551E34"/>
    <w:rsid w:val="6C621FC2"/>
    <w:rsid w:val="6C6455CC"/>
    <w:rsid w:val="6C696AA6"/>
    <w:rsid w:val="6C7A36E3"/>
    <w:rsid w:val="6C830F18"/>
    <w:rsid w:val="6C8377E7"/>
    <w:rsid w:val="6C873C93"/>
    <w:rsid w:val="6C8D4F13"/>
    <w:rsid w:val="6C900BD1"/>
    <w:rsid w:val="6CA72AF7"/>
    <w:rsid w:val="6CB03023"/>
    <w:rsid w:val="6CB5004A"/>
    <w:rsid w:val="6CBC7570"/>
    <w:rsid w:val="6CC21471"/>
    <w:rsid w:val="6CC21B4C"/>
    <w:rsid w:val="6CC52498"/>
    <w:rsid w:val="6CDF6A30"/>
    <w:rsid w:val="6CFF1E4C"/>
    <w:rsid w:val="6CFF2557"/>
    <w:rsid w:val="6D020CF9"/>
    <w:rsid w:val="6D024314"/>
    <w:rsid w:val="6D036B6A"/>
    <w:rsid w:val="6D053DF5"/>
    <w:rsid w:val="6D0E4B32"/>
    <w:rsid w:val="6D1D64C8"/>
    <w:rsid w:val="6D2816AB"/>
    <w:rsid w:val="6D316FB9"/>
    <w:rsid w:val="6D367D1F"/>
    <w:rsid w:val="6D396D6F"/>
    <w:rsid w:val="6D5642F8"/>
    <w:rsid w:val="6D642CBF"/>
    <w:rsid w:val="6D647F6C"/>
    <w:rsid w:val="6D696BDB"/>
    <w:rsid w:val="6D6B095F"/>
    <w:rsid w:val="6D6B6687"/>
    <w:rsid w:val="6D78647C"/>
    <w:rsid w:val="6D805B5A"/>
    <w:rsid w:val="6D8061A6"/>
    <w:rsid w:val="6D8939FB"/>
    <w:rsid w:val="6D9A527B"/>
    <w:rsid w:val="6DAA1A61"/>
    <w:rsid w:val="6DB93D15"/>
    <w:rsid w:val="6DEB197F"/>
    <w:rsid w:val="6DEB536D"/>
    <w:rsid w:val="6DEF10DF"/>
    <w:rsid w:val="6DF124CB"/>
    <w:rsid w:val="6DF31FC9"/>
    <w:rsid w:val="6E0A720F"/>
    <w:rsid w:val="6E1567EF"/>
    <w:rsid w:val="6E205ABD"/>
    <w:rsid w:val="6E282217"/>
    <w:rsid w:val="6E300E01"/>
    <w:rsid w:val="6E38402C"/>
    <w:rsid w:val="6E3F254F"/>
    <w:rsid w:val="6E403C2F"/>
    <w:rsid w:val="6E4272D7"/>
    <w:rsid w:val="6E4B1725"/>
    <w:rsid w:val="6E670616"/>
    <w:rsid w:val="6E6A0AE7"/>
    <w:rsid w:val="6E6A75E6"/>
    <w:rsid w:val="6E7C684C"/>
    <w:rsid w:val="6E8270C4"/>
    <w:rsid w:val="6E871F83"/>
    <w:rsid w:val="6E8F1A67"/>
    <w:rsid w:val="6E91448D"/>
    <w:rsid w:val="6E9872EF"/>
    <w:rsid w:val="6E9F2FC5"/>
    <w:rsid w:val="6EAC4890"/>
    <w:rsid w:val="6ECC6B19"/>
    <w:rsid w:val="6ED140DE"/>
    <w:rsid w:val="6ED67887"/>
    <w:rsid w:val="6EDB3D30"/>
    <w:rsid w:val="6EEB12C8"/>
    <w:rsid w:val="6EF107E0"/>
    <w:rsid w:val="6EF723C9"/>
    <w:rsid w:val="6EFE72C0"/>
    <w:rsid w:val="6F121345"/>
    <w:rsid w:val="6F1A6290"/>
    <w:rsid w:val="6F1B1F2B"/>
    <w:rsid w:val="6F21245B"/>
    <w:rsid w:val="6F28152A"/>
    <w:rsid w:val="6F3111C2"/>
    <w:rsid w:val="6F391133"/>
    <w:rsid w:val="6F3C6452"/>
    <w:rsid w:val="6F497542"/>
    <w:rsid w:val="6F506E5C"/>
    <w:rsid w:val="6F697BD3"/>
    <w:rsid w:val="6F8B0DCE"/>
    <w:rsid w:val="6F926B80"/>
    <w:rsid w:val="6F941AB5"/>
    <w:rsid w:val="6F9D1A46"/>
    <w:rsid w:val="6FA26B1D"/>
    <w:rsid w:val="6FA56BC5"/>
    <w:rsid w:val="6FA753D9"/>
    <w:rsid w:val="6FA77459"/>
    <w:rsid w:val="6FA83CF0"/>
    <w:rsid w:val="6FB645FD"/>
    <w:rsid w:val="6FBB0BDD"/>
    <w:rsid w:val="6FBE7B1B"/>
    <w:rsid w:val="6FC41701"/>
    <w:rsid w:val="6FCD4134"/>
    <w:rsid w:val="6FD75BF6"/>
    <w:rsid w:val="6FD94A9A"/>
    <w:rsid w:val="6FE01C7C"/>
    <w:rsid w:val="6FEC41FC"/>
    <w:rsid w:val="6FEF6F09"/>
    <w:rsid w:val="6FF00ACA"/>
    <w:rsid w:val="70022FDB"/>
    <w:rsid w:val="70042A37"/>
    <w:rsid w:val="70054CE9"/>
    <w:rsid w:val="701A2DA7"/>
    <w:rsid w:val="701E21F3"/>
    <w:rsid w:val="704645B1"/>
    <w:rsid w:val="70474781"/>
    <w:rsid w:val="705B535B"/>
    <w:rsid w:val="706531F3"/>
    <w:rsid w:val="70663FED"/>
    <w:rsid w:val="706A5BD3"/>
    <w:rsid w:val="707B1AFF"/>
    <w:rsid w:val="70825A90"/>
    <w:rsid w:val="70996341"/>
    <w:rsid w:val="709B0B98"/>
    <w:rsid w:val="70A16A1B"/>
    <w:rsid w:val="70A703A3"/>
    <w:rsid w:val="70B06244"/>
    <w:rsid w:val="70C360A0"/>
    <w:rsid w:val="70C43395"/>
    <w:rsid w:val="70C95EC0"/>
    <w:rsid w:val="70CF0CAD"/>
    <w:rsid w:val="70E47B8F"/>
    <w:rsid w:val="70E60F70"/>
    <w:rsid w:val="70E72ADB"/>
    <w:rsid w:val="70EA6FD0"/>
    <w:rsid w:val="70F6113E"/>
    <w:rsid w:val="70FC2F04"/>
    <w:rsid w:val="71081CEF"/>
    <w:rsid w:val="712B2BE1"/>
    <w:rsid w:val="71313835"/>
    <w:rsid w:val="71340D69"/>
    <w:rsid w:val="714B52A5"/>
    <w:rsid w:val="715810C0"/>
    <w:rsid w:val="715C6A37"/>
    <w:rsid w:val="715C795C"/>
    <w:rsid w:val="715E58CB"/>
    <w:rsid w:val="71654022"/>
    <w:rsid w:val="716613A1"/>
    <w:rsid w:val="71667826"/>
    <w:rsid w:val="716D2BF4"/>
    <w:rsid w:val="716F2463"/>
    <w:rsid w:val="71701293"/>
    <w:rsid w:val="717F468B"/>
    <w:rsid w:val="71825E4D"/>
    <w:rsid w:val="7192225A"/>
    <w:rsid w:val="71932538"/>
    <w:rsid w:val="71A3560D"/>
    <w:rsid w:val="71C20EC5"/>
    <w:rsid w:val="71F53657"/>
    <w:rsid w:val="720D0960"/>
    <w:rsid w:val="720F74E9"/>
    <w:rsid w:val="721F26CE"/>
    <w:rsid w:val="72235BD8"/>
    <w:rsid w:val="72275191"/>
    <w:rsid w:val="72352099"/>
    <w:rsid w:val="723C1288"/>
    <w:rsid w:val="72430FC9"/>
    <w:rsid w:val="72435847"/>
    <w:rsid w:val="72437990"/>
    <w:rsid w:val="724F4D0A"/>
    <w:rsid w:val="72545DED"/>
    <w:rsid w:val="72554BD3"/>
    <w:rsid w:val="72670C1D"/>
    <w:rsid w:val="727C7FF1"/>
    <w:rsid w:val="727E65AD"/>
    <w:rsid w:val="72817408"/>
    <w:rsid w:val="72994322"/>
    <w:rsid w:val="72A435B5"/>
    <w:rsid w:val="72AB3193"/>
    <w:rsid w:val="72B50B29"/>
    <w:rsid w:val="72B926F8"/>
    <w:rsid w:val="72BA3725"/>
    <w:rsid w:val="72C17994"/>
    <w:rsid w:val="72D11C8D"/>
    <w:rsid w:val="72D23DEC"/>
    <w:rsid w:val="72D57A56"/>
    <w:rsid w:val="72D80E00"/>
    <w:rsid w:val="72DD1377"/>
    <w:rsid w:val="72EE32B4"/>
    <w:rsid w:val="72EE58F6"/>
    <w:rsid w:val="72F47FA5"/>
    <w:rsid w:val="731B0484"/>
    <w:rsid w:val="73267700"/>
    <w:rsid w:val="732B31E7"/>
    <w:rsid w:val="732E435C"/>
    <w:rsid w:val="733E59B8"/>
    <w:rsid w:val="734F537B"/>
    <w:rsid w:val="735123C4"/>
    <w:rsid w:val="73550271"/>
    <w:rsid w:val="735F7928"/>
    <w:rsid w:val="73605149"/>
    <w:rsid w:val="736A5EDF"/>
    <w:rsid w:val="736C326C"/>
    <w:rsid w:val="73785FF3"/>
    <w:rsid w:val="73801A94"/>
    <w:rsid w:val="73811B04"/>
    <w:rsid w:val="739E4E41"/>
    <w:rsid w:val="73B77C3C"/>
    <w:rsid w:val="73E23ED7"/>
    <w:rsid w:val="73E628A9"/>
    <w:rsid w:val="73F549B3"/>
    <w:rsid w:val="7408493B"/>
    <w:rsid w:val="74187D29"/>
    <w:rsid w:val="741C175E"/>
    <w:rsid w:val="741F231F"/>
    <w:rsid w:val="74266856"/>
    <w:rsid w:val="742E3D5F"/>
    <w:rsid w:val="74315AC9"/>
    <w:rsid w:val="74433AE7"/>
    <w:rsid w:val="744A3236"/>
    <w:rsid w:val="744A747B"/>
    <w:rsid w:val="744D4A86"/>
    <w:rsid w:val="74555BA3"/>
    <w:rsid w:val="745C4466"/>
    <w:rsid w:val="7471772F"/>
    <w:rsid w:val="747E4C0A"/>
    <w:rsid w:val="74814584"/>
    <w:rsid w:val="748B214D"/>
    <w:rsid w:val="748D0ABA"/>
    <w:rsid w:val="749773E1"/>
    <w:rsid w:val="74A0600F"/>
    <w:rsid w:val="74A81E48"/>
    <w:rsid w:val="74B53DCD"/>
    <w:rsid w:val="74B83776"/>
    <w:rsid w:val="74C2491C"/>
    <w:rsid w:val="74C3740C"/>
    <w:rsid w:val="74C6304A"/>
    <w:rsid w:val="74D1744C"/>
    <w:rsid w:val="74D45EBD"/>
    <w:rsid w:val="74D8199A"/>
    <w:rsid w:val="74DF114E"/>
    <w:rsid w:val="74DF265D"/>
    <w:rsid w:val="74F36766"/>
    <w:rsid w:val="7502279E"/>
    <w:rsid w:val="750E6352"/>
    <w:rsid w:val="75114D12"/>
    <w:rsid w:val="751A5C38"/>
    <w:rsid w:val="751F4A21"/>
    <w:rsid w:val="7520718E"/>
    <w:rsid w:val="75211EB3"/>
    <w:rsid w:val="752411A8"/>
    <w:rsid w:val="753A511F"/>
    <w:rsid w:val="7553446F"/>
    <w:rsid w:val="755C46D0"/>
    <w:rsid w:val="755F3BDC"/>
    <w:rsid w:val="7561327C"/>
    <w:rsid w:val="7569499F"/>
    <w:rsid w:val="7579740E"/>
    <w:rsid w:val="757D3021"/>
    <w:rsid w:val="757D6BEC"/>
    <w:rsid w:val="757F1678"/>
    <w:rsid w:val="75835E13"/>
    <w:rsid w:val="758874E9"/>
    <w:rsid w:val="75A01D8A"/>
    <w:rsid w:val="75A47AC1"/>
    <w:rsid w:val="75A5116E"/>
    <w:rsid w:val="75A720F6"/>
    <w:rsid w:val="75B5467E"/>
    <w:rsid w:val="75F17E77"/>
    <w:rsid w:val="75F464DF"/>
    <w:rsid w:val="75F56446"/>
    <w:rsid w:val="76052F3A"/>
    <w:rsid w:val="76174D0D"/>
    <w:rsid w:val="761D4F72"/>
    <w:rsid w:val="763D2F80"/>
    <w:rsid w:val="764B701A"/>
    <w:rsid w:val="764D775D"/>
    <w:rsid w:val="765579C5"/>
    <w:rsid w:val="765B5EC2"/>
    <w:rsid w:val="765C262C"/>
    <w:rsid w:val="7662296C"/>
    <w:rsid w:val="7668595B"/>
    <w:rsid w:val="76687D2B"/>
    <w:rsid w:val="766A55B9"/>
    <w:rsid w:val="766E3021"/>
    <w:rsid w:val="76726925"/>
    <w:rsid w:val="7687144D"/>
    <w:rsid w:val="768763F4"/>
    <w:rsid w:val="76975BAF"/>
    <w:rsid w:val="769A588D"/>
    <w:rsid w:val="76AC1378"/>
    <w:rsid w:val="76AF12C0"/>
    <w:rsid w:val="76B507C4"/>
    <w:rsid w:val="76B533A0"/>
    <w:rsid w:val="76BA07C8"/>
    <w:rsid w:val="76C00B0A"/>
    <w:rsid w:val="76C447A3"/>
    <w:rsid w:val="76CC6A1A"/>
    <w:rsid w:val="76DC1007"/>
    <w:rsid w:val="76EE3A8C"/>
    <w:rsid w:val="76EF4D2B"/>
    <w:rsid w:val="76F45189"/>
    <w:rsid w:val="76FD4338"/>
    <w:rsid w:val="76FD5E42"/>
    <w:rsid w:val="770137C4"/>
    <w:rsid w:val="770927D9"/>
    <w:rsid w:val="770A481B"/>
    <w:rsid w:val="770F28EC"/>
    <w:rsid w:val="7713636F"/>
    <w:rsid w:val="771C1882"/>
    <w:rsid w:val="77282118"/>
    <w:rsid w:val="77353C17"/>
    <w:rsid w:val="773E41A2"/>
    <w:rsid w:val="77415C54"/>
    <w:rsid w:val="777A54F1"/>
    <w:rsid w:val="777C27A9"/>
    <w:rsid w:val="777E146D"/>
    <w:rsid w:val="77825166"/>
    <w:rsid w:val="778E055E"/>
    <w:rsid w:val="779051AF"/>
    <w:rsid w:val="77905D17"/>
    <w:rsid w:val="779615EB"/>
    <w:rsid w:val="77A237CD"/>
    <w:rsid w:val="77A3441D"/>
    <w:rsid w:val="77AA46B6"/>
    <w:rsid w:val="77BC07CB"/>
    <w:rsid w:val="77C430AF"/>
    <w:rsid w:val="77D346EA"/>
    <w:rsid w:val="77DB78F0"/>
    <w:rsid w:val="77E401D0"/>
    <w:rsid w:val="7809003B"/>
    <w:rsid w:val="780B0421"/>
    <w:rsid w:val="7810383F"/>
    <w:rsid w:val="782D6378"/>
    <w:rsid w:val="78342882"/>
    <w:rsid w:val="783C4375"/>
    <w:rsid w:val="78401BED"/>
    <w:rsid w:val="78424D27"/>
    <w:rsid w:val="784716B0"/>
    <w:rsid w:val="785C33EE"/>
    <w:rsid w:val="785D5961"/>
    <w:rsid w:val="785E786E"/>
    <w:rsid w:val="78683763"/>
    <w:rsid w:val="7869218E"/>
    <w:rsid w:val="786C58F7"/>
    <w:rsid w:val="78803604"/>
    <w:rsid w:val="788D38F3"/>
    <w:rsid w:val="789F6F4C"/>
    <w:rsid w:val="78B12F53"/>
    <w:rsid w:val="78BC34CE"/>
    <w:rsid w:val="78BD00CF"/>
    <w:rsid w:val="78E66F77"/>
    <w:rsid w:val="78F63493"/>
    <w:rsid w:val="79075957"/>
    <w:rsid w:val="79094355"/>
    <w:rsid w:val="79261D56"/>
    <w:rsid w:val="79267FAD"/>
    <w:rsid w:val="79286B50"/>
    <w:rsid w:val="7932068A"/>
    <w:rsid w:val="79331F7B"/>
    <w:rsid w:val="79383E5A"/>
    <w:rsid w:val="79394728"/>
    <w:rsid w:val="795B0553"/>
    <w:rsid w:val="795F2613"/>
    <w:rsid w:val="796A4FB6"/>
    <w:rsid w:val="799C11C8"/>
    <w:rsid w:val="79A00054"/>
    <w:rsid w:val="79A5117D"/>
    <w:rsid w:val="79AA5D09"/>
    <w:rsid w:val="79AC1196"/>
    <w:rsid w:val="79B51060"/>
    <w:rsid w:val="79BF3A74"/>
    <w:rsid w:val="79D2716F"/>
    <w:rsid w:val="79E305AA"/>
    <w:rsid w:val="79E33C9F"/>
    <w:rsid w:val="79E50657"/>
    <w:rsid w:val="79EF0132"/>
    <w:rsid w:val="79FF16A2"/>
    <w:rsid w:val="7A0E2E80"/>
    <w:rsid w:val="7A143A1D"/>
    <w:rsid w:val="7A273232"/>
    <w:rsid w:val="7A2F7459"/>
    <w:rsid w:val="7A40625F"/>
    <w:rsid w:val="7A410813"/>
    <w:rsid w:val="7A4649E5"/>
    <w:rsid w:val="7A4F7D9B"/>
    <w:rsid w:val="7A511915"/>
    <w:rsid w:val="7A56078E"/>
    <w:rsid w:val="7A565A44"/>
    <w:rsid w:val="7A624F41"/>
    <w:rsid w:val="7A6D0DB6"/>
    <w:rsid w:val="7A6E3315"/>
    <w:rsid w:val="7A7253DE"/>
    <w:rsid w:val="7A8004BC"/>
    <w:rsid w:val="7A975ADB"/>
    <w:rsid w:val="7A97784F"/>
    <w:rsid w:val="7A9D0679"/>
    <w:rsid w:val="7A9D65DE"/>
    <w:rsid w:val="7A9F7ACB"/>
    <w:rsid w:val="7AA60957"/>
    <w:rsid w:val="7AAC053C"/>
    <w:rsid w:val="7AB95E21"/>
    <w:rsid w:val="7AC5016B"/>
    <w:rsid w:val="7AC9485E"/>
    <w:rsid w:val="7AD535E2"/>
    <w:rsid w:val="7AD60201"/>
    <w:rsid w:val="7AD90282"/>
    <w:rsid w:val="7ADE5E9D"/>
    <w:rsid w:val="7AE1660A"/>
    <w:rsid w:val="7AE83109"/>
    <w:rsid w:val="7AFC36D2"/>
    <w:rsid w:val="7B08131C"/>
    <w:rsid w:val="7B1632D0"/>
    <w:rsid w:val="7B191CEA"/>
    <w:rsid w:val="7B294A53"/>
    <w:rsid w:val="7B352A9E"/>
    <w:rsid w:val="7B37451E"/>
    <w:rsid w:val="7B4016BF"/>
    <w:rsid w:val="7B460056"/>
    <w:rsid w:val="7B53390A"/>
    <w:rsid w:val="7B563257"/>
    <w:rsid w:val="7B5C70AF"/>
    <w:rsid w:val="7B654CB0"/>
    <w:rsid w:val="7B6F06B9"/>
    <w:rsid w:val="7B723BF7"/>
    <w:rsid w:val="7B7F3184"/>
    <w:rsid w:val="7B8E5F95"/>
    <w:rsid w:val="7B965386"/>
    <w:rsid w:val="7B974AD5"/>
    <w:rsid w:val="7B9C0D11"/>
    <w:rsid w:val="7B9C3C82"/>
    <w:rsid w:val="7BA0047E"/>
    <w:rsid w:val="7BB865B9"/>
    <w:rsid w:val="7BBD59F5"/>
    <w:rsid w:val="7BBE0477"/>
    <w:rsid w:val="7BC16331"/>
    <w:rsid w:val="7BD95B28"/>
    <w:rsid w:val="7BDF11DE"/>
    <w:rsid w:val="7BE46E0E"/>
    <w:rsid w:val="7BEF3763"/>
    <w:rsid w:val="7BF767CF"/>
    <w:rsid w:val="7BFE1657"/>
    <w:rsid w:val="7C0A5571"/>
    <w:rsid w:val="7C0D5C2E"/>
    <w:rsid w:val="7C145551"/>
    <w:rsid w:val="7C1F7FD0"/>
    <w:rsid w:val="7C200CC3"/>
    <w:rsid w:val="7C214C0C"/>
    <w:rsid w:val="7C403F04"/>
    <w:rsid w:val="7C406ADC"/>
    <w:rsid w:val="7C497178"/>
    <w:rsid w:val="7C4C721D"/>
    <w:rsid w:val="7C5236D6"/>
    <w:rsid w:val="7C6555FE"/>
    <w:rsid w:val="7C695BE3"/>
    <w:rsid w:val="7C893635"/>
    <w:rsid w:val="7C8F6446"/>
    <w:rsid w:val="7C922C2A"/>
    <w:rsid w:val="7C9D1FBB"/>
    <w:rsid w:val="7CA0570C"/>
    <w:rsid w:val="7CA759B2"/>
    <w:rsid w:val="7CAE39E8"/>
    <w:rsid w:val="7CAF7D2C"/>
    <w:rsid w:val="7CB430B7"/>
    <w:rsid w:val="7CB83674"/>
    <w:rsid w:val="7CBE5603"/>
    <w:rsid w:val="7CC04370"/>
    <w:rsid w:val="7CCA6553"/>
    <w:rsid w:val="7CCB0AA7"/>
    <w:rsid w:val="7CE02405"/>
    <w:rsid w:val="7CE61960"/>
    <w:rsid w:val="7CEE7B58"/>
    <w:rsid w:val="7CF857D2"/>
    <w:rsid w:val="7D076113"/>
    <w:rsid w:val="7D107675"/>
    <w:rsid w:val="7D1F1685"/>
    <w:rsid w:val="7D2504FE"/>
    <w:rsid w:val="7D2934F3"/>
    <w:rsid w:val="7D480EC8"/>
    <w:rsid w:val="7D49343E"/>
    <w:rsid w:val="7D4B2A64"/>
    <w:rsid w:val="7D521CD4"/>
    <w:rsid w:val="7D5E405F"/>
    <w:rsid w:val="7D6665B8"/>
    <w:rsid w:val="7D7A003F"/>
    <w:rsid w:val="7D7A54C6"/>
    <w:rsid w:val="7D89502B"/>
    <w:rsid w:val="7D8B095D"/>
    <w:rsid w:val="7D9B0404"/>
    <w:rsid w:val="7DAD0BB9"/>
    <w:rsid w:val="7DBF76B0"/>
    <w:rsid w:val="7DC14596"/>
    <w:rsid w:val="7DCF412E"/>
    <w:rsid w:val="7DD2558C"/>
    <w:rsid w:val="7DD8688C"/>
    <w:rsid w:val="7DDD6A72"/>
    <w:rsid w:val="7DEC2255"/>
    <w:rsid w:val="7DEE7C20"/>
    <w:rsid w:val="7DF77C45"/>
    <w:rsid w:val="7DFF735E"/>
    <w:rsid w:val="7E0E4C8C"/>
    <w:rsid w:val="7E221496"/>
    <w:rsid w:val="7E3151E8"/>
    <w:rsid w:val="7E3D59CB"/>
    <w:rsid w:val="7E472AE0"/>
    <w:rsid w:val="7E555E60"/>
    <w:rsid w:val="7E62744C"/>
    <w:rsid w:val="7E750B25"/>
    <w:rsid w:val="7E810861"/>
    <w:rsid w:val="7E987E6F"/>
    <w:rsid w:val="7E9F5FFF"/>
    <w:rsid w:val="7EA46470"/>
    <w:rsid w:val="7EC55313"/>
    <w:rsid w:val="7EDB1C0E"/>
    <w:rsid w:val="7EE21763"/>
    <w:rsid w:val="7EE371F3"/>
    <w:rsid w:val="7EEE0FF9"/>
    <w:rsid w:val="7EEE16E6"/>
    <w:rsid w:val="7EF64E69"/>
    <w:rsid w:val="7EFE65D7"/>
    <w:rsid w:val="7F0E0CAB"/>
    <w:rsid w:val="7F226CE0"/>
    <w:rsid w:val="7F237116"/>
    <w:rsid w:val="7F262006"/>
    <w:rsid w:val="7F321714"/>
    <w:rsid w:val="7F361B39"/>
    <w:rsid w:val="7F392F0B"/>
    <w:rsid w:val="7F4F4660"/>
    <w:rsid w:val="7F544DC5"/>
    <w:rsid w:val="7F6129D8"/>
    <w:rsid w:val="7F64541F"/>
    <w:rsid w:val="7F785D7B"/>
    <w:rsid w:val="7F847E5D"/>
    <w:rsid w:val="7F875CB3"/>
    <w:rsid w:val="7F9A528E"/>
    <w:rsid w:val="7FA0249F"/>
    <w:rsid w:val="7FA106C9"/>
    <w:rsid w:val="7FA57403"/>
    <w:rsid w:val="7FA90379"/>
    <w:rsid w:val="7FB77F4A"/>
    <w:rsid w:val="7FC74347"/>
    <w:rsid w:val="7FCE30CC"/>
    <w:rsid w:val="7FE1493B"/>
    <w:rsid w:val="7FE46F32"/>
    <w:rsid w:val="7FEA54E6"/>
    <w:rsid w:val="7FEE0FFE"/>
    <w:rsid w:val="7FF05E95"/>
    <w:rsid w:val="7FFD057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4B9448"/>
  <w15:docId w15:val="{9794578A-E4BF-4007-8252-7A83EF1CD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uiPriority="2" w:qFormat="1"/>
    <w:lsdException w:name="heading 2" w:uiPriority="3" w:qFormat="1"/>
    <w:lsdException w:name="heading 3" w:uiPriority="3" w:qFormat="1"/>
    <w:lsdException w:name="heading 4" w:uiPriority="5" w:qFormat="1"/>
    <w:lsdException w:name="heading 5" w:uiPriority="6"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semiHidden="1" w:unhideWhenUsed="1"/>
    <w:lsdException w:name="annotation text" w:qFormat="1"/>
    <w:lsdException w:name="header" w:uiPriority="99"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99"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2" w:qFormat="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iPriority="99"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w:uiPriority="99" w:unhideWhenUsed="1" w:qFormat="1"/>
    <w:lsdException w:name="Body Text First Indent 2" w:semiHidden="1" w:unhideWhenUsed="1"/>
    <w:lsdException w:name="Note Heading" w:semiHidden="1" w:unhideWhenUsed="1"/>
    <w:lsdException w:name="Body Text 2" w:qFormat="1"/>
    <w:lsdException w:name="Body Text 3" w:qFormat="1"/>
    <w:lsdException w:name="Body Text Indent 2" w:qFormat="1"/>
    <w:lsdException w:name="Body Text Indent 3" w:qFormat="1"/>
    <w:lsdException w:name="Block Text" w:semiHidden="1" w:unhideWhenUsed="1"/>
    <w:lsdException w:name="Hyperlink" w:uiPriority="99" w:qFormat="1"/>
    <w:lsdException w:name="FollowedHyperlink" w:qFormat="1"/>
    <w:lsdException w:name="Strong" w:uiPriority="22" w:qFormat="1"/>
    <w:lsdException w:name="Emphasis"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eastAsia="宋体" w:hAnsi="Calibri" w:cs="Times New Roman"/>
      <w:kern w:val="2"/>
      <w:sz w:val="21"/>
    </w:rPr>
  </w:style>
  <w:style w:type="paragraph" w:styleId="1">
    <w:name w:val="heading 1"/>
    <w:basedOn w:val="a"/>
    <w:next w:val="a"/>
    <w:link w:val="10"/>
    <w:uiPriority w:val="2"/>
    <w:qFormat/>
    <w:pPr>
      <w:keepNext/>
      <w:keepLines/>
      <w:tabs>
        <w:tab w:val="left" w:pos="720"/>
        <w:tab w:val="left" w:pos="1260"/>
      </w:tabs>
      <w:adjustRightInd w:val="0"/>
      <w:spacing w:before="340" w:after="330" w:line="578" w:lineRule="atLeast"/>
      <w:ind w:left="972" w:hanging="432"/>
      <w:jc w:val="left"/>
      <w:textAlignment w:val="baseline"/>
      <w:outlineLvl w:val="0"/>
    </w:pPr>
    <w:rPr>
      <w:b/>
      <w:kern w:val="44"/>
      <w:sz w:val="30"/>
    </w:rPr>
  </w:style>
  <w:style w:type="paragraph" w:styleId="2">
    <w:name w:val="heading 2"/>
    <w:basedOn w:val="a"/>
    <w:next w:val="a"/>
    <w:link w:val="20"/>
    <w:uiPriority w:val="3"/>
    <w:qFormat/>
    <w:pPr>
      <w:keepNext/>
      <w:keepLines/>
      <w:tabs>
        <w:tab w:val="left" w:pos="576"/>
        <w:tab w:val="left" w:pos="1296"/>
      </w:tabs>
      <w:adjustRightInd w:val="0"/>
      <w:spacing w:before="120" w:after="120" w:line="416" w:lineRule="atLeast"/>
      <w:ind w:left="1296" w:hanging="576"/>
      <w:jc w:val="left"/>
      <w:textAlignment w:val="baseline"/>
      <w:outlineLvl w:val="1"/>
    </w:pPr>
    <w:rPr>
      <w:rFonts w:ascii="宋体" w:eastAsia="黑体" w:hAnsi="Arial"/>
      <w:b/>
      <w:kern w:val="0"/>
      <w:sz w:val="28"/>
    </w:rPr>
  </w:style>
  <w:style w:type="paragraph" w:styleId="3">
    <w:name w:val="heading 3"/>
    <w:basedOn w:val="a"/>
    <w:next w:val="a"/>
    <w:link w:val="30"/>
    <w:uiPriority w:val="3"/>
    <w:qFormat/>
    <w:pPr>
      <w:keepNext/>
      <w:keepLines/>
      <w:tabs>
        <w:tab w:val="left" w:pos="720"/>
        <w:tab w:val="left" w:pos="1260"/>
      </w:tabs>
      <w:adjustRightInd w:val="0"/>
      <w:spacing w:before="260" w:after="260" w:line="416" w:lineRule="atLeast"/>
      <w:ind w:left="1260" w:hanging="720"/>
      <w:jc w:val="left"/>
      <w:textAlignment w:val="baseline"/>
      <w:outlineLvl w:val="2"/>
    </w:pPr>
    <w:rPr>
      <w:rFonts w:eastAsia="黑体"/>
      <w:b/>
      <w:kern w:val="0"/>
      <w:sz w:val="24"/>
    </w:rPr>
  </w:style>
  <w:style w:type="paragraph" w:styleId="4">
    <w:name w:val="heading 4"/>
    <w:basedOn w:val="a"/>
    <w:next w:val="a"/>
    <w:link w:val="40"/>
    <w:uiPriority w:val="5"/>
    <w:qFormat/>
    <w:pPr>
      <w:keepNext/>
      <w:keepLines/>
      <w:tabs>
        <w:tab w:val="left" w:pos="864"/>
        <w:tab w:val="left" w:pos="1404"/>
      </w:tabs>
      <w:adjustRightInd w:val="0"/>
      <w:spacing w:before="280" w:after="290" w:line="376" w:lineRule="atLeast"/>
      <w:ind w:left="1404" w:hanging="864"/>
      <w:jc w:val="left"/>
      <w:textAlignment w:val="baseline"/>
      <w:outlineLvl w:val="3"/>
    </w:pPr>
    <w:rPr>
      <w:rFonts w:ascii="Arial" w:eastAsia="黑体" w:hAnsi="Arial"/>
      <w:b/>
      <w:kern w:val="0"/>
      <w:sz w:val="28"/>
    </w:rPr>
  </w:style>
  <w:style w:type="paragraph" w:styleId="5">
    <w:name w:val="heading 5"/>
    <w:basedOn w:val="a"/>
    <w:next w:val="a"/>
    <w:link w:val="50"/>
    <w:uiPriority w:val="6"/>
    <w:qFormat/>
    <w:pPr>
      <w:keepNext/>
      <w:keepLines/>
      <w:tabs>
        <w:tab w:val="left" w:pos="1008"/>
        <w:tab w:val="left" w:pos="1548"/>
      </w:tabs>
      <w:adjustRightInd w:val="0"/>
      <w:spacing w:before="280" w:after="290" w:line="376" w:lineRule="atLeast"/>
      <w:ind w:left="1548" w:hanging="1008"/>
      <w:jc w:val="left"/>
      <w:textAlignment w:val="baseline"/>
      <w:outlineLvl w:val="4"/>
    </w:pPr>
    <w:rPr>
      <w:b/>
      <w:kern w:val="0"/>
      <w:sz w:val="28"/>
    </w:rPr>
  </w:style>
  <w:style w:type="paragraph" w:styleId="6">
    <w:name w:val="heading 6"/>
    <w:basedOn w:val="a"/>
    <w:next w:val="a"/>
    <w:link w:val="60"/>
    <w:qFormat/>
    <w:pPr>
      <w:keepNext/>
      <w:keepLines/>
      <w:tabs>
        <w:tab w:val="left" w:pos="1152"/>
        <w:tab w:val="left" w:pos="1692"/>
      </w:tabs>
      <w:adjustRightInd w:val="0"/>
      <w:spacing w:before="240" w:after="64" w:line="320" w:lineRule="atLeast"/>
      <w:ind w:left="1692" w:hanging="1152"/>
      <w:jc w:val="left"/>
      <w:textAlignment w:val="baseline"/>
      <w:outlineLvl w:val="5"/>
    </w:pPr>
    <w:rPr>
      <w:rFonts w:ascii="Arial" w:eastAsia="黑体" w:hAnsi="Arial"/>
      <w:b/>
      <w:kern w:val="0"/>
      <w:sz w:val="24"/>
    </w:rPr>
  </w:style>
  <w:style w:type="paragraph" w:styleId="7">
    <w:name w:val="heading 7"/>
    <w:basedOn w:val="a"/>
    <w:next w:val="a"/>
    <w:link w:val="70"/>
    <w:qFormat/>
    <w:pPr>
      <w:keepNext/>
      <w:keepLines/>
      <w:tabs>
        <w:tab w:val="left" w:pos="1296"/>
        <w:tab w:val="left" w:pos="1836"/>
      </w:tabs>
      <w:adjustRightInd w:val="0"/>
      <w:spacing w:before="240" w:after="64" w:line="320" w:lineRule="atLeast"/>
      <w:ind w:left="1836" w:hanging="1296"/>
      <w:jc w:val="left"/>
      <w:textAlignment w:val="baseline"/>
      <w:outlineLvl w:val="6"/>
    </w:pPr>
    <w:rPr>
      <w:b/>
      <w:kern w:val="0"/>
      <w:sz w:val="24"/>
    </w:rPr>
  </w:style>
  <w:style w:type="paragraph" w:styleId="8">
    <w:name w:val="heading 8"/>
    <w:basedOn w:val="a"/>
    <w:next w:val="a"/>
    <w:link w:val="80"/>
    <w:qFormat/>
    <w:pPr>
      <w:keepNext/>
      <w:keepLines/>
      <w:tabs>
        <w:tab w:val="left" w:pos="1440"/>
        <w:tab w:val="left" w:pos="1980"/>
      </w:tabs>
      <w:adjustRightInd w:val="0"/>
      <w:spacing w:before="240" w:after="64" w:line="320" w:lineRule="atLeast"/>
      <w:ind w:left="1980" w:hanging="1440"/>
      <w:jc w:val="left"/>
      <w:textAlignment w:val="baseline"/>
      <w:outlineLvl w:val="7"/>
    </w:pPr>
    <w:rPr>
      <w:rFonts w:ascii="Arial" w:eastAsia="黑体" w:hAnsi="Arial"/>
      <w:kern w:val="0"/>
      <w:sz w:val="24"/>
    </w:rPr>
  </w:style>
  <w:style w:type="paragraph" w:styleId="9">
    <w:name w:val="heading 9"/>
    <w:basedOn w:val="a"/>
    <w:next w:val="a"/>
    <w:link w:val="90"/>
    <w:qFormat/>
    <w:pPr>
      <w:keepNext/>
      <w:keepLines/>
      <w:tabs>
        <w:tab w:val="left" w:pos="1584"/>
        <w:tab w:val="left" w:pos="2124"/>
      </w:tabs>
      <w:adjustRightInd w:val="0"/>
      <w:spacing w:before="240" w:after="64" w:line="320" w:lineRule="atLeast"/>
      <w:ind w:left="2124" w:hanging="1584"/>
      <w:jc w:val="left"/>
      <w:textAlignment w:val="baseline"/>
      <w:outlineLvl w:val="8"/>
    </w:pPr>
    <w:rPr>
      <w:rFonts w:ascii="Arial" w:eastAsia="黑体" w:hAnsi="Arial"/>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1">
    <w:name w:val="toc 7"/>
    <w:basedOn w:val="a"/>
    <w:next w:val="a"/>
    <w:qFormat/>
    <w:pPr>
      <w:ind w:left="1260"/>
      <w:jc w:val="left"/>
    </w:pPr>
    <w:rPr>
      <w:sz w:val="18"/>
    </w:rPr>
  </w:style>
  <w:style w:type="paragraph" w:styleId="a3">
    <w:name w:val="Normal Indent"/>
    <w:basedOn w:val="a"/>
    <w:qFormat/>
    <w:pPr>
      <w:ind w:firstLine="420"/>
    </w:pPr>
    <w:rPr>
      <w:sz w:val="24"/>
    </w:rPr>
  </w:style>
  <w:style w:type="paragraph" w:styleId="a4">
    <w:name w:val="List Bullet"/>
    <w:basedOn w:val="a"/>
    <w:link w:val="a5"/>
    <w:qFormat/>
    <w:pPr>
      <w:tabs>
        <w:tab w:val="left" w:pos="360"/>
      </w:tabs>
      <w:ind w:left="360" w:hanging="360"/>
    </w:pPr>
    <w:rPr>
      <w:kern w:val="0"/>
      <w:sz w:val="20"/>
    </w:rPr>
  </w:style>
  <w:style w:type="paragraph" w:styleId="a6">
    <w:name w:val="Document Map"/>
    <w:basedOn w:val="a"/>
    <w:semiHidden/>
    <w:qFormat/>
    <w:pPr>
      <w:shd w:val="clear" w:color="auto" w:fill="000080"/>
      <w:spacing w:line="360" w:lineRule="auto"/>
      <w:ind w:firstLineChars="200" w:firstLine="200"/>
    </w:pPr>
    <w:rPr>
      <w:sz w:val="24"/>
      <w:szCs w:val="24"/>
    </w:rPr>
  </w:style>
  <w:style w:type="paragraph" w:styleId="a7">
    <w:name w:val="annotation text"/>
    <w:basedOn w:val="a"/>
    <w:qFormat/>
    <w:pPr>
      <w:jc w:val="left"/>
    </w:pPr>
  </w:style>
  <w:style w:type="paragraph" w:styleId="31">
    <w:name w:val="Body Text 3"/>
    <w:basedOn w:val="a"/>
    <w:qFormat/>
    <w:pPr>
      <w:spacing w:after="120" w:line="360" w:lineRule="auto"/>
      <w:ind w:firstLineChars="200" w:firstLine="200"/>
    </w:pPr>
    <w:rPr>
      <w:sz w:val="16"/>
      <w:szCs w:val="16"/>
    </w:rPr>
  </w:style>
  <w:style w:type="paragraph" w:styleId="a8">
    <w:name w:val="Body Text"/>
    <w:basedOn w:val="a"/>
    <w:link w:val="11"/>
    <w:uiPriority w:val="99"/>
    <w:qFormat/>
    <w:rPr>
      <w:sz w:val="24"/>
      <w:szCs w:val="24"/>
    </w:rPr>
  </w:style>
  <w:style w:type="paragraph" w:styleId="a9">
    <w:name w:val="Body Text Indent"/>
    <w:basedOn w:val="a"/>
    <w:link w:val="aa"/>
    <w:qFormat/>
    <w:pPr>
      <w:spacing w:line="360" w:lineRule="auto"/>
      <w:ind w:firstLineChars="200" w:firstLine="480"/>
    </w:pPr>
    <w:rPr>
      <w:rFonts w:ascii="宋体" w:hAnsi="宋体"/>
      <w:sz w:val="24"/>
      <w:szCs w:val="24"/>
    </w:rPr>
  </w:style>
  <w:style w:type="paragraph" w:styleId="21">
    <w:name w:val="List 2"/>
    <w:basedOn w:val="a"/>
    <w:qFormat/>
    <w:pPr>
      <w:widowControl/>
      <w:adjustRightInd w:val="0"/>
      <w:snapToGrid w:val="0"/>
      <w:spacing w:before="100" w:beforeAutospacing="1" w:after="200"/>
      <w:ind w:leftChars="200" w:left="100" w:hangingChars="200" w:hanging="200"/>
      <w:contextualSpacing/>
      <w:jc w:val="left"/>
    </w:pPr>
    <w:rPr>
      <w:rFonts w:ascii="Tahoma" w:eastAsia="微软雅黑" w:hAnsi="Tahoma"/>
      <w:kern w:val="0"/>
      <w:sz w:val="22"/>
      <w:szCs w:val="22"/>
    </w:rPr>
  </w:style>
  <w:style w:type="paragraph" w:styleId="51">
    <w:name w:val="toc 5"/>
    <w:basedOn w:val="a"/>
    <w:next w:val="a"/>
    <w:qFormat/>
    <w:pPr>
      <w:ind w:left="840"/>
      <w:jc w:val="left"/>
    </w:pPr>
    <w:rPr>
      <w:sz w:val="18"/>
    </w:rPr>
  </w:style>
  <w:style w:type="paragraph" w:styleId="32">
    <w:name w:val="toc 3"/>
    <w:basedOn w:val="a"/>
    <w:next w:val="a"/>
    <w:qFormat/>
    <w:pPr>
      <w:ind w:leftChars="200" w:left="420"/>
      <w:jc w:val="left"/>
    </w:pPr>
    <w:rPr>
      <w:rFonts w:ascii="Arial" w:hAnsi="Arial"/>
    </w:rPr>
  </w:style>
  <w:style w:type="paragraph" w:styleId="ab">
    <w:name w:val="Plain Text"/>
    <w:basedOn w:val="a"/>
    <w:link w:val="ac"/>
    <w:qFormat/>
    <w:rPr>
      <w:rFonts w:ascii="宋体" w:hAnsi="Courier New"/>
      <w:sz w:val="11"/>
    </w:rPr>
  </w:style>
  <w:style w:type="paragraph" w:styleId="81">
    <w:name w:val="toc 8"/>
    <w:basedOn w:val="a"/>
    <w:next w:val="a"/>
    <w:qFormat/>
    <w:pPr>
      <w:ind w:left="1470"/>
      <w:jc w:val="left"/>
    </w:pPr>
    <w:rPr>
      <w:sz w:val="18"/>
    </w:rPr>
  </w:style>
  <w:style w:type="paragraph" w:styleId="ad">
    <w:name w:val="Date"/>
    <w:basedOn w:val="a"/>
    <w:next w:val="a"/>
    <w:link w:val="ae"/>
    <w:qFormat/>
    <w:pPr>
      <w:ind w:leftChars="2500" w:left="100"/>
    </w:pPr>
    <w:rPr>
      <w:rFonts w:ascii="仿宋_GB2312" w:eastAsia="仿宋_GB2312"/>
      <w:color w:val="000000"/>
      <w:kern w:val="0"/>
      <w:sz w:val="28"/>
    </w:rPr>
  </w:style>
  <w:style w:type="paragraph" w:styleId="22">
    <w:name w:val="Body Text Indent 2"/>
    <w:basedOn w:val="a"/>
    <w:qFormat/>
    <w:pPr>
      <w:spacing w:line="360" w:lineRule="auto"/>
      <w:ind w:leftChars="400" w:left="840" w:firstLineChars="200" w:firstLine="480"/>
    </w:pPr>
    <w:rPr>
      <w:sz w:val="24"/>
    </w:rPr>
  </w:style>
  <w:style w:type="paragraph" w:styleId="af">
    <w:name w:val="Balloon Text"/>
    <w:basedOn w:val="a"/>
    <w:link w:val="af0"/>
    <w:uiPriority w:val="99"/>
    <w:semiHidden/>
    <w:qFormat/>
    <w:pPr>
      <w:spacing w:line="360" w:lineRule="auto"/>
      <w:ind w:firstLineChars="200" w:firstLine="200"/>
    </w:pPr>
    <w:rPr>
      <w:sz w:val="18"/>
      <w:szCs w:val="18"/>
    </w:rPr>
  </w:style>
  <w:style w:type="paragraph" w:styleId="af1">
    <w:name w:val="footer"/>
    <w:basedOn w:val="a"/>
    <w:link w:val="af2"/>
    <w:uiPriority w:val="99"/>
    <w:qFormat/>
    <w:pPr>
      <w:tabs>
        <w:tab w:val="center" w:pos="4153"/>
        <w:tab w:val="right" w:pos="8306"/>
      </w:tabs>
      <w:snapToGrid w:val="0"/>
      <w:jc w:val="left"/>
    </w:pPr>
    <w:rPr>
      <w:sz w:val="18"/>
    </w:rPr>
  </w:style>
  <w:style w:type="paragraph" w:styleId="af3">
    <w:name w:val="header"/>
    <w:basedOn w:val="a"/>
    <w:link w:val="af4"/>
    <w:uiPriority w:val="99"/>
    <w:qFormat/>
    <w:pPr>
      <w:pBdr>
        <w:bottom w:val="single" w:sz="6" w:space="1" w:color="auto"/>
      </w:pBdr>
      <w:tabs>
        <w:tab w:val="center" w:pos="4153"/>
        <w:tab w:val="right" w:pos="8306"/>
      </w:tabs>
      <w:snapToGrid w:val="0"/>
      <w:jc w:val="center"/>
    </w:pPr>
    <w:rPr>
      <w:sz w:val="18"/>
    </w:rPr>
  </w:style>
  <w:style w:type="paragraph" w:styleId="12">
    <w:name w:val="toc 1"/>
    <w:basedOn w:val="a"/>
    <w:next w:val="a"/>
    <w:uiPriority w:val="39"/>
    <w:qFormat/>
    <w:pPr>
      <w:spacing w:before="120" w:after="120" w:line="360" w:lineRule="auto"/>
      <w:ind w:firstLineChars="200" w:firstLine="200"/>
      <w:jc w:val="left"/>
    </w:pPr>
    <w:rPr>
      <w:b/>
      <w:bCs/>
      <w:caps/>
      <w:sz w:val="20"/>
    </w:rPr>
  </w:style>
  <w:style w:type="paragraph" w:styleId="41">
    <w:name w:val="toc 4"/>
    <w:basedOn w:val="a"/>
    <w:next w:val="a"/>
    <w:qFormat/>
    <w:pPr>
      <w:tabs>
        <w:tab w:val="left" w:pos="900"/>
        <w:tab w:val="left" w:pos="1050"/>
        <w:tab w:val="right" w:leader="dot" w:pos="9060"/>
      </w:tabs>
      <w:ind w:leftChars="300" w:left="630"/>
      <w:jc w:val="left"/>
    </w:pPr>
    <w:rPr>
      <w:rFonts w:ascii="Arial" w:hAnsi="Arial"/>
    </w:rPr>
  </w:style>
  <w:style w:type="paragraph" w:styleId="61">
    <w:name w:val="toc 6"/>
    <w:basedOn w:val="a"/>
    <w:next w:val="a"/>
    <w:qFormat/>
    <w:pPr>
      <w:ind w:left="1050"/>
      <w:jc w:val="left"/>
    </w:pPr>
    <w:rPr>
      <w:sz w:val="18"/>
    </w:rPr>
  </w:style>
  <w:style w:type="paragraph" w:styleId="33">
    <w:name w:val="Body Text Indent 3"/>
    <w:basedOn w:val="a"/>
    <w:qFormat/>
    <w:pPr>
      <w:ind w:firstLineChars="200" w:firstLine="480"/>
    </w:pPr>
    <w:rPr>
      <w:sz w:val="24"/>
    </w:rPr>
  </w:style>
  <w:style w:type="paragraph" w:styleId="23">
    <w:name w:val="toc 2"/>
    <w:basedOn w:val="a"/>
    <w:next w:val="a"/>
    <w:qFormat/>
    <w:pPr>
      <w:ind w:leftChars="100" w:left="100"/>
      <w:jc w:val="left"/>
    </w:pPr>
    <w:rPr>
      <w:rFonts w:ascii="Arial" w:hAnsi="Arial"/>
    </w:rPr>
  </w:style>
  <w:style w:type="paragraph" w:styleId="91">
    <w:name w:val="toc 9"/>
    <w:basedOn w:val="a"/>
    <w:next w:val="a"/>
    <w:qFormat/>
    <w:pPr>
      <w:ind w:left="1680"/>
      <w:jc w:val="left"/>
    </w:pPr>
    <w:rPr>
      <w:sz w:val="18"/>
    </w:rPr>
  </w:style>
  <w:style w:type="paragraph" w:styleId="24">
    <w:name w:val="Body Text 2"/>
    <w:basedOn w:val="a"/>
    <w:qFormat/>
    <w:pPr>
      <w:spacing w:line="360" w:lineRule="atLeast"/>
      <w:jc w:val="center"/>
    </w:pPr>
    <w:rPr>
      <w:rFonts w:ascii="仿宋_GB2312" w:eastAsia="仿宋_GB2312" w:hAnsi="Dotum"/>
      <w:sz w:val="28"/>
    </w:rPr>
  </w:style>
  <w:style w:type="paragraph" w:styleId="HTML">
    <w:name w:val="HTML Preformatted"/>
    <w:basedOn w:val="a"/>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af5">
    <w:name w:val="Normal (Web)"/>
    <w:basedOn w:val="a"/>
    <w:qFormat/>
    <w:pPr>
      <w:widowControl/>
      <w:spacing w:before="100" w:beforeAutospacing="1" w:after="100" w:afterAutospacing="1"/>
      <w:jc w:val="left"/>
    </w:pPr>
    <w:rPr>
      <w:rFonts w:ascii="宋体" w:hAnsi="宋体"/>
      <w:kern w:val="0"/>
      <w:sz w:val="24"/>
    </w:rPr>
  </w:style>
  <w:style w:type="paragraph" w:styleId="af6">
    <w:name w:val="Title"/>
    <w:basedOn w:val="a"/>
    <w:link w:val="af7"/>
    <w:qFormat/>
    <w:pPr>
      <w:spacing w:before="240" w:after="60"/>
      <w:ind w:left="425" w:hanging="425"/>
      <w:jc w:val="center"/>
      <w:outlineLvl w:val="0"/>
    </w:pPr>
    <w:rPr>
      <w:rFonts w:ascii="Arial" w:hAnsi="Arial" w:cs="Arial"/>
      <w:b/>
      <w:bCs/>
      <w:sz w:val="32"/>
      <w:szCs w:val="32"/>
    </w:rPr>
  </w:style>
  <w:style w:type="paragraph" w:styleId="af8">
    <w:name w:val="Body Text First Indent"/>
    <w:basedOn w:val="a8"/>
    <w:link w:val="af9"/>
    <w:uiPriority w:val="99"/>
    <w:unhideWhenUsed/>
    <w:qFormat/>
    <w:pPr>
      <w:spacing w:after="120" w:line="360" w:lineRule="auto"/>
      <w:ind w:firstLineChars="100" w:firstLine="420"/>
    </w:pPr>
    <w:rPr>
      <w:rFonts w:asciiTheme="minorHAnsi" w:eastAsiaTheme="minorEastAsia" w:hAnsiTheme="minorHAnsi" w:cstheme="minorBidi"/>
      <w:szCs w:val="22"/>
    </w:rPr>
  </w:style>
  <w:style w:type="table" w:styleId="afa">
    <w:name w:val="Table Grid"/>
    <w:basedOn w:val="a1"/>
    <w:uiPriority w:val="3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Strong"/>
    <w:uiPriority w:val="22"/>
    <w:qFormat/>
    <w:rPr>
      <w:b/>
      <w:bCs/>
    </w:rPr>
  </w:style>
  <w:style w:type="character" w:styleId="afc">
    <w:name w:val="page number"/>
    <w:basedOn w:val="a0"/>
    <w:uiPriority w:val="99"/>
    <w:qFormat/>
  </w:style>
  <w:style w:type="character" w:styleId="afd">
    <w:name w:val="FollowedHyperlink"/>
    <w:qFormat/>
    <w:rPr>
      <w:color w:val="800080"/>
      <w:u w:val="single"/>
    </w:rPr>
  </w:style>
  <w:style w:type="character" w:styleId="afe">
    <w:name w:val="Hyperlink"/>
    <w:uiPriority w:val="99"/>
    <w:qFormat/>
    <w:rPr>
      <w:color w:val="0000FF"/>
      <w:u w:val="single"/>
    </w:rPr>
  </w:style>
  <w:style w:type="character" w:customStyle="1" w:styleId="aff">
    <w:name w:val="页眉字符"/>
    <w:qFormat/>
    <w:rPr>
      <w:rFonts w:eastAsia="宋体"/>
      <w:kern w:val="2"/>
      <w:sz w:val="18"/>
      <w:lang w:val="en-US" w:eastAsia="zh-CN"/>
    </w:rPr>
  </w:style>
  <w:style w:type="character" w:customStyle="1" w:styleId="CharChar2">
    <w:name w:val="Char Char2"/>
    <w:qFormat/>
    <w:rPr>
      <w:rFonts w:ascii="宋体" w:eastAsia="宋体" w:hAnsi="Courier New"/>
      <w:kern w:val="2"/>
      <w:sz w:val="11"/>
      <w:lang w:val="en-US" w:eastAsia="zh-CN" w:bidi="ar-SA"/>
    </w:rPr>
  </w:style>
  <w:style w:type="character" w:customStyle="1" w:styleId="font11">
    <w:name w:val="font11"/>
    <w:qFormat/>
    <w:rPr>
      <w:rFonts w:ascii="Wingdings" w:hAnsi="Wingdings" w:cs="Wingdings" w:hint="default"/>
      <w:color w:val="000000"/>
      <w:sz w:val="20"/>
      <w:szCs w:val="20"/>
    </w:rPr>
  </w:style>
  <w:style w:type="character" w:customStyle="1" w:styleId="DefaultTextChar">
    <w:name w:val="Default Text Char"/>
    <w:link w:val="DefaultText"/>
    <w:qFormat/>
    <w:rPr>
      <w:color w:val="000000"/>
      <w:sz w:val="24"/>
      <w:lang w:val="en-US" w:eastAsia="zh-CN" w:bidi="ar-SA"/>
    </w:rPr>
  </w:style>
  <w:style w:type="paragraph" w:customStyle="1" w:styleId="DefaultText">
    <w:name w:val="Default Text"/>
    <w:link w:val="DefaultTextChar"/>
    <w:qFormat/>
    <w:pPr>
      <w:widowControl w:val="0"/>
      <w:autoSpaceDE w:val="0"/>
      <w:autoSpaceDN w:val="0"/>
      <w:adjustRightInd w:val="0"/>
    </w:pPr>
    <w:rPr>
      <w:rFonts w:ascii="Calibri" w:eastAsia="宋体" w:hAnsi="Calibri" w:cs="Times New Roman"/>
      <w:color w:val="000000"/>
      <w:sz w:val="24"/>
    </w:rPr>
  </w:style>
  <w:style w:type="character" w:customStyle="1" w:styleId="4Char1CharCharCharCharCharCharCharCharCharCharCharCharCharCharCharCharCharCharCharCharCharCharCharCharCharCharCharCharCharCharCharCharCharCharCharCharCharCharCharCharCharCharCharCharCharCharCharChar">
    <w:name w:val="标题 4 Char1 Char Char Char Char Char Char Char Char Char Char Char Char Char Char Char Char Char Char Char Char Char Char Char Char Char Char Char Char Char Char Char Char Char Char Char Char Char Char Char Char Char Char Char Char Char Char Char Char"/>
    <w:qFormat/>
    <w:rPr>
      <w:rFonts w:ascii="宋体" w:eastAsia="宋体" w:hAnsi="宋体"/>
      <w:b/>
      <w:bCs/>
      <w:kern w:val="2"/>
      <w:sz w:val="24"/>
      <w:szCs w:val="24"/>
      <w:lang w:val="en-US" w:eastAsia="zh-CN" w:bidi="ar-SA"/>
    </w:rPr>
  </w:style>
  <w:style w:type="character" w:customStyle="1" w:styleId="a5">
    <w:name w:val="列表项目符号 字符"/>
    <w:link w:val="a4"/>
    <w:qFormat/>
  </w:style>
  <w:style w:type="character" w:customStyle="1" w:styleId="15">
    <w:name w:val="15"/>
    <w:qFormat/>
    <w:rPr>
      <w:rFonts w:ascii="Times New Roman" w:hAnsi="Times New Roman" w:cs="Times New Roman" w:hint="default"/>
      <w:b/>
      <w:bCs/>
    </w:rPr>
  </w:style>
  <w:style w:type="character" w:customStyle="1" w:styleId="ae">
    <w:name w:val="日期 字符"/>
    <w:link w:val="ad"/>
    <w:qFormat/>
    <w:rPr>
      <w:rFonts w:ascii="仿宋_GB2312" w:eastAsia="仿宋_GB2312"/>
      <w:color w:val="000000"/>
      <w:sz w:val="28"/>
    </w:rPr>
  </w:style>
  <w:style w:type="character" w:customStyle="1" w:styleId="40">
    <w:name w:val="标题 4 字符"/>
    <w:link w:val="4"/>
    <w:uiPriority w:val="5"/>
    <w:qFormat/>
    <w:rPr>
      <w:rFonts w:ascii="Arial" w:eastAsia="黑体" w:hAnsi="Arial"/>
      <w:b/>
      <w:sz w:val="28"/>
    </w:rPr>
  </w:style>
  <w:style w:type="character" w:customStyle="1" w:styleId="font31">
    <w:name w:val="font31"/>
    <w:qFormat/>
    <w:rPr>
      <w:rFonts w:ascii="宋体" w:eastAsia="宋体" w:hAnsi="宋体" w:cs="宋体" w:hint="eastAsia"/>
      <w:color w:val="000000"/>
      <w:sz w:val="20"/>
      <w:szCs w:val="20"/>
    </w:rPr>
  </w:style>
  <w:style w:type="character" w:customStyle="1" w:styleId="1Char">
    <w:name w:val="样式1 Char"/>
    <w:link w:val="13"/>
    <w:qFormat/>
    <w:rPr>
      <w:sz w:val="24"/>
    </w:rPr>
  </w:style>
  <w:style w:type="paragraph" w:customStyle="1" w:styleId="13">
    <w:name w:val="样式1"/>
    <w:basedOn w:val="2"/>
    <w:link w:val="1Char"/>
    <w:qFormat/>
    <w:pPr>
      <w:keepNext w:val="0"/>
      <w:adjustRightInd/>
      <w:spacing w:before="0" w:after="0" w:line="240" w:lineRule="auto"/>
      <w:ind w:left="576"/>
      <w:jc w:val="both"/>
      <w:textAlignment w:val="auto"/>
    </w:pPr>
    <w:rPr>
      <w:rFonts w:ascii="Calibri" w:eastAsia="宋体" w:hAnsi="Calibri"/>
      <w:b w:val="0"/>
      <w:sz w:val="24"/>
    </w:rPr>
  </w:style>
  <w:style w:type="character" w:customStyle="1" w:styleId="10">
    <w:name w:val="标题 1 字符"/>
    <w:link w:val="1"/>
    <w:qFormat/>
    <w:rPr>
      <w:b/>
      <w:kern w:val="44"/>
      <w:sz w:val="30"/>
    </w:rPr>
  </w:style>
  <w:style w:type="character" w:customStyle="1" w:styleId="3CharChar">
    <w:name w:val="标题 3 Char Char"/>
    <w:qFormat/>
    <w:rPr>
      <w:rFonts w:ascii="Arial" w:eastAsia="宋体" w:hAnsi="Arial"/>
      <w:b/>
      <w:bCs/>
      <w:kern w:val="2"/>
      <w:sz w:val="24"/>
      <w:szCs w:val="32"/>
      <w:lang w:val="en-US" w:eastAsia="zh-CN" w:bidi="ar-SA"/>
    </w:rPr>
  </w:style>
  <w:style w:type="character" w:customStyle="1" w:styleId="3Char">
    <w:name w:val="标3 Char"/>
    <w:link w:val="34"/>
    <w:qFormat/>
    <w:rPr>
      <w:rFonts w:ascii="Arial Narrow" w:eastAsia="仿宋_GB2312" w:hAnsi="Arial Narrow"/>
      <w:kern w:val="2"/>
      <w:sz w:val="24"/>
      <w:szCs w:val="24"/>
    </w:rPr>
  </w:style>
  <w:style w:type="paragraph" w:customStyle="1" w:styleId="34">
    <w:name w:val="标3"/>
    <w:basedOn w:val="a"/>
    <w:link w:val="3Char"/>
    <w:qFormat/>
    <w:pPr>
      <w:tabs>
        <w:tab w:val="left" w:pos="1224"/>
        <w:tab w:val="left" w:pos="1260"/>
      </w:tabs>
      <w:adjustRightInd w:val="0"/>
      <w:snapToGrid w:val="0"/>
      <w:spacing w:beforeLines="50"/>
      <w:ind w:left="1260" w:hanging="720"/>
      <w:outlineLvl w:val="2"/>
    </w:pPr>
    <w:rPr>
      <w:rFonts w:ascii="Arial Narrow" w:eastAsia="仿宋_GB2312" w:hAnsi="Arial Narrow"/>
      <w:sz w:val="24"/>
      <w:szCs w:val="24"/>
    </w:rPr>
  </w:style>
  <w:style w:type="character" w:customStyle="1" w:styleId="14">
    <w:name w:val="页码1"/>
    <w:basedOn w:val="a0"/>
    <w:qFormat/>
  </w:style>
  <w:style w:type="character" w:customStyle="1" w:styleId="11">
    <w:name w:val="正文文本 字符1"/>
    <w:link w:val="a8"/>
    <w:uiPriority w:val="99"/>
    <w:qFormat/>
    <w:rPr>
      <w:rFonts w:eastAsia="宋体"/>
      <w:kern w:val="2"/>
      <w:sz w:val="24"/>
      <w:szCs w:val="24"/>
      <w:lang w:val="en-US" w:eastAsia="zh-CN" w:bidi="ar-SA"/>
    </w:rPr>
  </w:style>
  <w:style w:type="character" w:customStyle="1" w:styleId="2Char">
    <w:name w:val="标题 2 Char"/>
    <w:uiPriority w:val="3"/>
    <w:qFormat/>
    <w:rPr>
      <w:rFonts w:eastAsia="黑体"/>
      <w:sz w:val="21"/>
      <w:szCs w:val="21"/>
      <w:lang w:val="en-US" w:eastAsia="zh-CN" w:bidi="ar-SA"/>
    </w:rPr>
  </w:style>
  <w:style w:type="character" w:customStyle="1" w:styleId="1CharChar">
    <w:name w:val="标1 Char Char"/>
    <w:link w:val="16"/>
    <w:qFormat/>
    <w:rPr>
      <w:rFonts w:ascii="Arial Narrow" w:eastAsia="仿宋_GB2312" w:hAnsi="Arial Narrow"/>
      <w:b/>
      <w:bCs/>
      <w:spacing w:val="20"/>
      <w:kern w:val="2"/>
      <w:sz w:val="24"/>
      <w:szCs w:val="24"/>
    </w:rPr>
  </w:style>
  <w:style w:type="paragraph" w:customStyle="1" w:styleId="16">
    <w:name w:val="标1"/>
    <w:basedOn w:val="a"/>
    <w:link w:val="1CharChar"/>
    <w:qFormat/>
    <w:pPr>
      <w:widowControl/>
      <w:tabs>
        <w:tab w:val="left" w:pos="1224"/>
        <w:tab w:val="left" w:pos="1260"/>
      </w:tabs>
      <w:adjustRightInd w:val="0"/>
      <w:snapToGrid w:val="0"/>
      <w:spacing w:beforeLines="100" w:line="360" w:lineRule="auto"/>
      <w:ind w:left="972" w:hanging="432"/>
      <w:jc w:val="left"/>
      <w:outlineLvl w:val="0"/>
    </w:pPr>
    <w:rPr>
      <w:rFonts w:ascii="Arial Narrow" w:eastAsia="仿宋_GB2312" w:hAnsi="Arial Narrow"/>
      <w:b/>
      <w:bCs/>
      <w:spacing w:val="20"/>
      <w:sz w:val="24"/>
      <w:szCs w:val="24"/>
    </w:rPr>
  </w:style>
  <w:style w:type="character" w:customStyle="1" w:styleId="apple-converted-space">
    <w:name w:val="apple-converted-space"/>
    <w:qFormat/>
  </w:style>
  <w:style w:type="character" w:customStyle="1" w:styleId="af7">
    <w:name w:val="标题 字符"/>
    <w:link w:val="af6"/>
    <w:qFormat/>
    <w:rPr>
      <w:rFonts w:ascii="Arial" w:eastAsia="宋体" w:hAnsi="Arial" w:cs="Arial"/>
      <w:b/>
      <w:bCs/>
      <w:kern w:val="2"/>
      <w:sz w:val="32"/>
      <w:szCs w:val="32"/>
      <w:lang w:val="en-US" w:eastAsia="zh-CN" w:bidi="ar-SA"/>
    </w:rPr>
  </w:style>
  <w:style w:type="character" w:customStyle="1" w:styleId="Char">
    <w:name w:val="标题 Char"/>
    <w:uiPriority w:val="10"/>
    <w:qFormat/>
    <w:rPr>
      <w:rFonts w:ascii="Arial" w:eastAsia="宋体" w:hAnsi="Arial" w:cs="Arial"/>
      <w:b/>
      <w:bCs/>
      <w:kern w:val="2"/>
      <w:sz w:val="32"/>
      <w:szCs w:val="32"/>
      <w:lang w:val="en-US" w:eastAsia="zh-CN" w:bidi="ar-SA"/>
    </w:rPr>
  </w:style>
  <w:style w:type="character" w:customStyle="1" w:styleId="ui-area-common-c-i-r">
    <w:name w:val="ui-area-common-c-i-r"/>
    <w:basedOn w:val="a0"/>
    <w:qFormat/>
  </w:style>
  <w:style w:type="character" w:customStyle="1" w:styleId="20">
    <w:name w:val="标题 2 字符"/>
    <w:link w:val="2"/>
    <w:qFormat/>
    <w:rPr>
      <w:rFonts w:ascii="宋体" w:eastAsia="黑体" w:hAnsi="Arial"/>
      <w:b/>
      <w:sz w:val="28"/>
    </w:rPr>
  </w:style>
  <w:style w:type="character" w:customStyle="1" w:styleId="aa">
    <w:name w:val="正文文本缩进 字符"/>
    <w:link w:val="a9"/>
    <w:qFormat/>
    <w:rPr>
      <w:rFonts w:ascii="宋体" w:eastAsia="宋体" w:hAnsi="宋体"/>
      <w:kern w:val="2"/>
      <w:sz w:val="24"/>
      <w:szCs w:val="24"/>
      <w:lang w:val="en-US" w:eastAsia="zh-CN" w:bidi="ar-SA"/>
    </w:rPr>
  </w:style>
  <w:style w:type="character" w:customStyle="1" w:styleId="af2">
    <w:name w:val="页脚 字符"/>
    <w:link w:val="af1"/>
    <w:uiPriority w:val="99"/>
    <w:qFormat/>
    <w:rPr>
      <w:rFonts w:eastAsia="宋体"/>
      <w:kern w:val="2"/>
      <w:sz w:val="18"/>
      <w:lang w:val="en-US" w:eastAsia="zh-CN" w:bidi="ar-SA"/>
    </w:rPr>
  </w:style>
  <w:style w:type="character" w:customStyle="1" w:styleId="80">
    <w:name w:val="标题 8 字符"/>
    <w:link w:val="8"/>
    <w:qFormat/>
    <w:rPr>
      <w:rFonts w:ascii="Arial" w:eastAsia="黑体" w:hAnsi="Arial"/>
      <w:sz w:val="24"/>
    </w:rPr>
  </w:style>
  <w:style w:type="character" w:customStyle="1" w:styleId="2Char0">
    <w:name w:val="标2 Char"/>
    <w:link w:val="25"/>
    <w:qFormat/>
    <w:rPr>
      <w:rFonts w:ascii="Arial Narrow" w:eastAsia="仿宋_GB2312" w:hAnsi="Arial Narrow"/>
      <w:b/>
      <w:sz w:val="24"/>
      <w:szCs w:val="24"/>
    </w:rPr>
  </w:style>
  <w:style w:type="paragraph" w:customStyle="1" w:styleId="25">
    <w:name w:val="标2"/>
    <w:basedOn w:val="a"/>
    <w:link w:val="2Char0"/>
    <w:qFormat/>
    <w:pPr>
      <w:tabs>
        <w:tab w:val="left" w:pos="1224"/>
        <w:tab w:val="left" w:pos="1296"/>
      </w:tabs>
      <w:adjustRightInd w:val="0"/>
      <w:snapToGrid w:val="0"/>
      <w:spacing w:beforeLines="50" w:afterLines="50"/>
      <w:ind w:left="1296" w:hanging="576"/>
      <w:outlineLvl w:val="1"/>
    </w:pPr>
    <w:rPr>
      <w:rFonts w:ascii="Arial Narrow" w:eastAsia="仿宋_GB2312" w:hAnsi="Arial Narrow"/>
      <w:b/>
      <w:kern w:val="0"/>
      <w:sz w:val="24"/>
      <w:szCs w:val="24"/>
    </w:rPr>
  </w:style>
  <w:style w:type="character" w:customStyle="1" w:styleId="aff0">
    <w:name w:val="页脚字符"/>
    <w:qFormat/>
    <w:rPr>
      <w:rFonts w:eastAsia="宋体"/>
      <w:kern w:val="2"/>
      <w:sz w:val="18"/>
      <w:lang w:val="en-US" w:eastAsia="zh-CN"/>
    </w:rPr>
  </w:style>
  <w:style w:type="character" w:customStyle="1" w:styleId="af4">
    <w:name w:val="页眉 字符"/>
    <w:link w:val="af3"/>
    <w:uiPriority w:val="99"/>
    <w:qFormat/>
    <w:rPr>
      <w:rFonts w:eastAsia="宋体"/>
      <w:kern w:val="2"/>
      <w:sz w:val="18"/>
      <w:lang w:val="en-US" w:eastAsia="zh-CN" w:bidi="ar-SA"/>
    </w:rPr>
  </w:style>
  <w:style w:type="character" w:customStyle="1" w:styleId="3Char0">
    <w:name w:val="标题 3 Char"/>
    <w:uiPriority w:val="3"/>
    <w:qFormat/>
    <w:rPr>
      <w:rFonts w:ascii="Arial" w:eastAsia="宋体" w:hAnsi="Arial"/>
      <w:b/>
      <w:bCs/>
      <w:kern w:val="2"/>
      <w:sz w:val="24"/>
      <w:szCs w:val="32"/>
      <w:lang w:val="en-US" w:eastAsia="zh-CN" w:bidi="ar-SA"/>
    </w:rPr>
  </w:style>
  <w:style w:type="character" w:customStyle="1" w:styleId="30">
    <w:name w:val="标题 3 字符"/>
    <w:link w:val="3"/>
    <w:qFormat/>
    <w:rPr>
      <w:rFonts w:eastAsia="黑体"/>
      <w:b/>
      <w:sz w:val="24"/>
    </w:rPr>
  </w:style>
  <w:style w:type="character" w:customStyle="1" w:styleId="90">
    <w:name w:val="标题 9 字符"/>
    <w:link w:val="9"/>
    <w:qFormat/>
    <w:rPr>
      <w:rFonts w:ascii="Arial" w:eastAsia="黑体" w:hAnsi="Arial"/>
      <w:sz w:val="24"/>
    </w:rPr>
  </w:style>
  <w:style w:type="character" w:customStyle="1" w:styleId="70">
    <w:name w:val="标题 7 字符"/>
    <w:link w:val="7"/>
    <w:qFormat/>
    <w:rPr>
      <w:b/>
      <w:sz w:val="24"/>
    </w:rPr>
  </w:style>
  <w:style w:type="character" w:customStyle="1" w:styleId="ac">
    <w:name w:val="纯文本 字符"/>
    <w:link w:val="ab"/>
    <w:qFormat/>
    <w:rPr>
      <w:rFonts w:ascii="宋体" w:eastAsia="宋体" w:hAnsi="Courier New"/>
      <w:kern w:val="2"/>
      <w:sz w:val="11"/>
      <w:lang w:val="en-US" w:eastAsia="zh-CN" w:bidi="ar-SA"/>
    </w:rPr>
  </w:style>
  <w:style w:type="character" w:customStyle="1" w:styleId="60">
    <w:name w:val="标题 6 字符"/>
    <w:link w:val="6"/>
    <w:qFormat/>
    <w:rPr>
      <w:rFonts w:ascii="Arial" w:eastAsia="黑体" w:hAnsi="Arial"/>
      <w:b/>
      <w:sz w:val="24"/>
    </w:rPr>
  </w:style>
  <w:style w:type="character" w:customStyle="1" w:styleId="aff1">
    <w:name w:val="样式 小四"/>
    <w:qFormat/>
    <w:rPr>
      <w:rFonts w:eastAsia="宋体"/>
      <w:sz w:val="24"/>
    </w:rPr>
  </w:style>
  <w:style w:type="character" w:customStyle="1" w:styleId="aff2">
    <w:name w:val="正文文本 字符"/>
    <w:uiPriority w:val="99"/>
    <w:qFormat/>
    <w:rPr>
      <w:rFonts w:ascii="Tahoma" w:eastAsia="Tahoma" w:hAnsi="Tahoma" w:cs="Tahoma" w:hint="default"/>
    </w:rPr>
  </w:style>
  <w:style w:type="character" w:customStyle="1" w:styleId="CharChar">
    <w:name w:val="正文 正文 Char Char"/>
    <w:link w:val="aff3"/>
    <w:qFormat/>
    <w:locked/>
    <w:rPr>
      <w:sz w:val="24"/>
      <w:szCs w:val="24"/>
      <w:lang w:bidi="ar-SA"/>
    </w:rPr>
  </w:style>
  <w:style w:type="paragraph" w:customStyle="1" w:styleId="aff3">
    <w:name w:val="正文 正文"/>
    <w:basedOn w:val="a"/>
    <w:link w:val="CharChar"/>
    <w:qFormat/>
    <w:pPr>
      <w:spacing w:beforeLines="50" w:line="360" w:lineRule="auto"/>
      <w:ind w:firstLineChars="200" w:firstLine="480"/>
    </w:pPr>
    <w:rPr>
      <w:kern w:val="0"/>
      <w:sz w:val="24"/>
      <w:szCs w:val="24"/>
    </w:rPr>
  </w:style>
  <w:style w:type="character" w:customStyle="1" w:styleId="aff4">
    <w:name w:val="列出段落 字符"/>
    <w:link w:val="aff5"/>
    <w:uiPriority w:val="34"/>
    <w:qFormat/>
    <w:rPr>
      <w:rFonts w:eastAsia="宋体"/>
      <w:kern w:val="2"/>
      <w:sz w:val="21"/>
      <w:szCs w:val="24"/>
      <w:lang w:val="en-US" w:eastAsia="zh-CN" w:bidi="ar-SA"/>
    </w:rPr>
  </w:style>
  <w:style w:type="paragraph" w:styleId="aff5">
    <w:name w:val="List Paragraph"/>
    <w:basedOn w:val="a"/>
    <w:link w:val="aff4"/>
    <w:uiPriority w:val="34"/>
    <w:qFormat/>
    <w:pPr>
      <w:ind w:firstLineChars="200" w:firstLine="420"/>
    </w:pPr>
    <w:rPr>
      <w:szCs w:val="24"/>
    </w:rPr>
  </w:style>
  <w:style w:type="character" w:customStyle="1" w:styleId="72">
    <w:name w:val="7）页眉页脚"/>
    <w:qFormat/>
    <w:rPr>
      <w:rFonts w:ascii="仿宋_GB2312" w:eastAsia="仿宋_GB2312"/>
      <w:b/>
      <w:i/>
      <w:sz w:val="18"/>
      <w:vertAlign w:val="baseline"/>
    </w:rPr>
  </w:style>
  <w:style w:type="character" w:customStyle="1" w:styleId="Arial">
    <w:name w:val="样式 Arial"/>
    <w:qFormat/>
    <w:rPr>
      <w:rFonts w:ascii="Times New Roman" w:eastAsia="宋体" w:hAnsi="Times New Roman" w:cs="Times New Roman" w:hint="default"/>
      <w:sz w:val="21"/>
      <w:szCs w:val="21"/>
    </w:rPr>
  </w:style>
  <w:style w:type="character" w:customStyle="1" w:styleId="1Char0">
    <w:name w:val="标题 1 Char"/>
    <w:uiPriority w:val="2"/>
    <w:qFormat/>
    <w:rPr>
      <w:rFonts w:ascii="黑体" w:eastAsia="黑体"/>
      <w:b/>
      <w:kern w:val="2"/>
      <w:sz w:val="36"/>
      <w:lang w:val="en-US" w:eastAsia="zh-CN" w:bidi="ar-SA"/>
    </w:rPr>
  </w:style>
  <w:style w:type="character" w:customStyle="1" w:styleId="DefaultTextCharChar">
    <w:name w:val="Default Text Char Char"/>
    <w:qFormat/>
    <w:rPr>
      <w:rFonts w:eastAsia="宋体"/>
      <w:color w:val="000000"/>
      <w:sz w:val="24"/>
      <w:lang w:val="en-US" w:eastAsia="zh-CN" w:bidi="ar-SA"/>
    </w:rPr>
  </w:style>
  <w:style w:type="character" w:customStyle="1" w:styleId="50">
    <w:name w:val="标题 5 字符"/>
    <w:link w:val="5"/>
    <w:uiPriority w:val="6"/>
    <w:qFormat/>
    <w:rPr>
      <w:b/>
      <w:sz w:val="28"/>
    </w:rPr>
  </w:style>
  <w:style w:type="character" w:customStyle="1" w:styleId="searchcontent1">
    <w:name w:val="search_content1"/>
    <w:qFormat/>
    <w:rPr>
      <w:sz w:val="20"/>
      <w:szCs w:val="20"/>
    </w:rPr>
  </w:style>
  <w:style w:type="character" w:customStyle="1" w:styleId="ui-area-common-c-i-r1">
    <w:name w:val="ui-area-common-c-i-r1"/>
    <w:qFormat/>
    <w:rPr>
      <w:color w:val="F30213"/>
    </w:rPr>
  </w:style>
  <w:style w:type="paragraph" w:customStyle="1" w:styleId="p21">
    <w:name w:val="p21"/>
    <w:basedOn w:val="a"/>
    <w:qFormat/>
    <w:pPr>
      <w:widowControl/>
      <w:ind w:firstLine="420"/>
    </w:pPr>
    <w:rPr>
      <w:kern w:val="0"/>
      <w:szCs w:val="21"/>
    </w:rPr>
  </w:style>
  <w:style w:type="paragraph" w:customStyle="1" w:styleId="3-24">
    <w:name w:val="样式3-24"/>
    <w:basedOn w:val="3-19"/>
    <w:qFormat/>
    <w:pPr>
      <w:tabs>
        <w:tab w:val="left" w:pos="1695"/>
      </w:tabs>
      <w:ind w:left="1695"/>
    </w:pPr>
  </w:style>
  <w:style w:type="paragraph" w:customStyle="1" w:styleId="3-19">
    <w:name w:val="样式3-19"/>
    <w:basedOn w:val="3-18"/>
    <w:qFormat/>
    <w:pPr>
      <w:tabs>
        <w:tab w:val="left" w:pos="420"/>
      </w:tabs>
      <w:ind w:left="420" w:hanging="420"/>
    </w:pPr>
  </w:style>
  <w:style w:type="paragraph" w:customStyle="1" w:styleId="3-18">
    <w:name w:val="样式3-18"/>
    <w:basedOn w:val="3-4"/>
    <w:qFormat/>
    <w:pPr>
      <w:tabs>
        <w:tab w:val="left" w:pos="675"/>
      </w:tabs>
      <w:ind w:left="675" w:hanging="360"/>
      <w:jc w:val="left"/>
    </w:pPr>
  </w:style>
  <w:style w:type="paragraph" w:customStyle="1" w:styleId="3-4">
    <w:name w:val="样式3-4"/>
    <w:basedOn w:val="a"/>
    <w:qFormat/>
    <w:pPr>
      <w:keepNext/>
      <w:keepLines/>
      <w:widowControl/>
      <w:suppressLineNumbers/>
      <w:tabs>
        <w:tab w:val="left" w:pos="600"/>
      </w:tabs>
      <w:suppressAutoHyphens/>
      <w:autoSpaceDE w:val="0"/>
      <w:autoSpaceDN w:val="0"/>
      <w:adjustRightInd w:val="0"/>
      <w:spacing w:line="360" w:lineRule="auto"/>
      <w:ind w:left="600" w:hanging="600"/>
    </w:pPr>
    <w:rPr>
      <w:rFonts w:ascii="仿宋_GB2312" w:eastAsia="仿宋_GB2312"/>
      <w:shadow/>
      <w:color w:val="000000"/>
      <w:kern w:val="28"/>
      <w:sz w:val="24"/>
    </w:rPr>
  </w:style>
  <w:style w:type="paragraph" w:customStyle="1" w:styleId="aff6">
    <w:name w:val="标准"/>
    <w:basedOn w:val="a"/>
    <w:qFormat/>
    <w:pPr>
      <w:adjustRightInd w:val="0"/>
      <w:spacing w:line="360" w:lineRule="auto"/>
      <w:textAlignment w:val="baseline"/>
    </w:pPr>
    <w:rPr>
      <w:rFonts w:eastAsia="仿宋体"/>
      <w:kern w:val="0"/>
      <w:sz w:val="28"/>
    </w:rPr>
  </w:style>
  <w:style w:type="paragraph" w:customStyle="1" w:styleId="17">
    <w:name w:val="普通(网站)1"/>
    <w:basedOn w:val="a"/>
    <w:qFormat/>
    <w:pPr>
      <w:widowControl/>
      <w:adjustRightInd w:val="0"/>
      <w:snapToGrid w:val="0"/>
      <w:jc w:val="left"/>
    </w:pPr>
    <w:rPr>
      <w:rFonts w:ascii="宋体" w:hAnsi="宋体" w:cs="宋体"/>
      <w:color w:val="000000"/>
      <w:kern w:val="0"/>
      <w:sz w:val="18"/>
      <w:szCs w:val="18"/>
    </w:rPr>
  </w:style>
  <w:style w:type="paragraph" w:customStyle="1" w:styleId="110">
    <w:name w:val="1.1点"/>
    <w:basedOn w:val="a"/>
    <w:qFormat/>
    <w:pPr>
      <w:spacing w:line="360" w:lineRule="auto"/>
    </w:pPr>
    <w:rPr>
      <w:rFonts w:ascii="Arial" w:hAnsi="Arial"/>
      <w:sz w:val="24"/>
    </w:rPr>
  </w:style>
  <w:style w:type="paragraph" w:customStyle="1" w:styleId="aff7">
    <w:name w:val="段标题"/>
    <w:basedOn w:val="a"/>
    <w:next w:val="a"/>
    <w:qFormat/>
    <w:pPr>
      <w:tabs>
        <w:tab w:val="left" w:pos="737"/>
      </w:tabs>
      <w:spacing w:line="360" w:lineRule="auto"/>
      <w:ind w:left="737" w:hanging="737"/>
    </w:pPr>
    <w:rPr>
      <w:rFonts w:ascii="Arial" w:hAnsi="Arial"/>
      <w:b/>
      <w:sz w:val="28"/>
    </w:rPr>
  </w:style>
  <w:style w:type="paragraph" w:customStyle="1" w:styleId="aff8">
    <w:name w:val="答复"/>
    <w:basedOn w:val="a"/>
    <w:qFormat/>
    <w:pPr>
      <w:spacing w:before="60" w:after="60" w:line="360" w:lineRule="auto"/>
    </w:pPr>
    <w:rPr>
      <w:b/>
      <w:sz w:val="24"/>
    </w:rPr>
  </w:style>
  <w:style w:type="paragraph" w:customStyle="1" w:styleId="Style2">
    <w:name w:val="_Style 2"/>
    <w:basedOn w:val="a"/>
    <w:uiPriority w:val="99"/>
    <w:qFormat/>
    <w:pPr>
      <w:ind w:firstLineChars="200" w:firstLine="420"/>
    </w:pPr>
    <w:rPr>
      <w:szCs w:val="24"/>
    </w:rPr>
  </w:style>
  <w:style w:type="paragraph" w:customStyle="1" w:styleId="52">
    <w:name w:val="5）标书正文 首行缩进2字符"/>
    <w:basedOn w:val="a"/>
    <w:qFormat/>
    <w:pPr>
      <w:spacing w:line="480" w:lineRule="exact"/>
      <w:ind w:firstLineChars="200" w:firstLine="200"/>
    </w:pPr>
    <w:rPr>
      <w:rFonts w:ascii="仿宋_GB2312" w:eastAsia="仿宋_GB2312"/>
      <w:sz w:val="28"/>
    </w:rPr>
  </w:style>
  <w:style w:type="paragraph" w:customStyle="1" w:styleId="aff9">
    <w:name w:val="表格文字"/>
    <w:basedOn w:val="a"/>
    <w:qFormat/>
    <w:pPr>
      <w:jc w:val="left"/>
    </w:pPr>
    <w:rPr>
      <w:rFonts w:ascii="宋体"/>
      <w:color w:val="000000"/>
      <w:kern w:val="0"/>
    </w:rPr>
  </w:style>
  <w:style w:type="paragraph" w:customStyle="1" w:styleId="affa">
    <w:name w:val="章标题"/>
    <w:next w:val="a"/>
    <w:qFormat/>
    <w:pPr>
      <w:widowControl w:val="0"/>
      <w:spacing w:line="320" w:lineRule="exact"/>
      <w:jc w:val="both"/>
    </w:pPr>
    <w:rPr>
      <w:rFonts w:ascii="黑体" w:eastAsia="黑体" w:hAnsi="Calibri" w:cs="Times New Roman"/>
      <w:kern w:val="2"/>
      <w:sz w:val="21"/>
      <w:szCs w:val="24"/>
    </w:rPr>
  </w:style>
  <w:style w:type="paragraph" w:customStyle="1" w:styleId="DefaultParagraphCharCharCharChar">
    <w:name w:val="Default Paragraph Char Char Char Char"/>
    <w:basedOn w:val="a"/>
    <w:next w:val="a"/>
    <w:qFormat/>
    <w:pPr>
      <w:widowControl/>
      <w:spacing w:line="360" w:lineRule="auto"/>
      <w:jc w:val="left"/>
    </w:pPr>
  </w:style>
  <w:style w:type="paragraph" w:customStyle="1" w:styleId="130">
    <w:name w:val="样式13"/>
    <w:basedOn w:val="a"/>
    <w:qFormat/>
    <w:pPr>
      <w:tabs>
        <w:tab w:val="left" w:pos="1134"/>
      </w:tabs>
      <w:autoSpaceDE w:val="0"/>
      <w:autoSpaceDN w:val="0"/>
      <w:adjustRightInd w:val="0"/>
      <w:spacing w:line="360" w:lineRule="auto"/>
      <w:ind w:left="1134" w:hanging="567"/>
    </w:pPr>
    <w:rPr>
      <w:rFonts w:ascii="仿宋_GB2312" w:eastAsia="仿宋_GB2312"/>
      <w:shadow/>
      <w:color w:val="000000"/>
      <w:kern w:val="28"/>
      <w:sz w:val="24"/>
    </w:rPr>
  </w:style>
  <w:style w:type="paragraph" w:customStyle="1" w:styleId="affb">
    <w:name w:val="表头"/>
    <w:basedOn w:val="a"/>
    <w:qFormat/>
    <w:pPr>
      <w:spacing w:after="60"/>
      <w:jc w:val="center"/>
    </w:pPr>
    <w:rPr>
      <w:rFonts w:ascii="宋体" w:hint="eastAsia"/>
    </w:rPr>
  </w:style>
  <w:style w:type="paragraph" w:customStyle="1" w:styleId="62">
    <w:name w:val="6）表格文字 居中"/>
    <w:basedOn w:val="a"/>
    <w:qFormat/>
    <w:pPr>
      <w:jc w:val="center"/>
    </w:pPr>
    <w:rPr>
      <w:rFonts w:ascii="仿宋_GB2312" w:eastAsia="仿宋_GB2312" w:hAnsi="宋体"/>
      <w:snapToGrid w:val="0"/>
      <w:color w:val="000000"/>
      <w:kern w:val="0"/>
      <w:sz w:val="24"/>
    </w:rPr>
  </w:style>
  <w:style w:type="paragraph" w:customStyle="1" w:styleId="35">
    <w:name w:val="列出段落3"/>
    <w:basedOn w:val="a"/>
    <w:qFormat/>
    <w:pPr>
      <w:ind w:firstLineChars="200" w:firstLine="420"/>
    </w:pPr>
    <w:rPr>
      <w:szCs w:val="22"/>
    </w:rPr>
  </w:style>
  <w:style w:type="paragraph" w:customStyle="1" w:styleId="1-4">
    <w:name w:val="样式1-4"/>
    <w:basedOn w:val="a"/>
    <w:qFormat/>
    <w:pPr>
      <w:keepNext/>
      <w:keepLines/>
      <w:widowControl/>
      <w:suppressLineNumbers/>
      <w:tabs>
        <w:tab w:val="left" w:pos="1134"/>
      </w:tabs>
      <w:suppressAutoHyphens/>
      <w:autoSpaceDE w:val="0"/>
      <w:autoSpaceDN w:val="0"/>
      <w:adjustRightInd w:val="0"/>
      <w:spacing w:line="360" w:lineRule="auto"/>
      <w:ind w:left="1134" w:hanging="567"/>
      <w:jc w:val="left"/>
    </w:pPr>
    <w:rPr>
      <w:rFonts w:ascii="仿宋_GB2312" w:eastAsia="仿宋_GB2312"/>
      <w:shadow/>
      <w:color w:val="000000"/>
      <w:kern w:val="28"/>
      <w:sz w:val="24"/>
    </w:rPr>
  </w:style>
  <w:style w:type="paragraph" w:customStyle="1" w:styleId="affc">
    <w:name w:val="封面"/>
    <w:basedOn w:val="a"/>
    <w:qFormat/>
    <w:pPr>
      <w:spacing w:before="120" w:after="120"/>
      <w:jc w:val="center"/>
    </w:pPr>
    <w:rPr>
      <w:b/>
      <w:kern w:val="0"/>
      <w:sz w:val="52"/>
    </w:rPr>
  </w:style>
  <w:style w:type="paragraph" w:customStyle="1" w:styleId="affd">
    <w:name w:val="表格"/>
    <w:basedOn w:val="a"/>
    <w:qFormat/>
    <w:pPr>
      <w:tabs>
        <w:tab w:val="left" w:pos="840"/>
      </w:tabs>
      <w:adjustRightInd w:val="0"/>
      <w:spacing w:before="40" w:after="80" w:line="360" w:lineRule="exact"/>
      <w:textAlignment w:val="baseline"/>
    </w:pPr>
    <w:rPr>
      <w:kern w:val="0"/>
    </w:rPr>
  </w:style>
  <w:style w:type="paragraph" w:customStyle="1" w:styleId="affe">
    <w:name w:val="表"/>
    <w:basedOn w:val="a9"/>
    <w:qFormat/>
    <w:pPr>
      <w:keepNext/>
      <w:keepLines/>
      <w:suppressLineNumbers/>
      <w:suppressAutoHyphens/>
      <w:autoSpaceDE w:val="0"/>
      <w:autoSpaceDN w:val="0"/>
      <w:adjustRightInd w:val="0"/>
      <w:spacing w:line="240" w:lineRule="auto"/>
      <w:ind w:left="-102" w:firstLineChars="0" w:firstLine="34"/>
      <w:jc w:val="center"/>
    </w:pPr>
    <w:rPr>
      <w:rFonts w:ascii="仿宋_GB2312" w:eastAsia="仿宋_GB2312" w:hAnsi="Times New Roman"/>
      <w:color w:val="000000"/>
      <w:kern w:val="21"/>
      <w:sz w:val="21"/>
      <w:szCs w:val="20"/>
    </w:rPr>
  </w:style>
  <w:style w:type="paragraph" w:customStyle="1" w:styleId="CharCharCharCharCharCharCharCharCharCharCharCharCharCharCharChar">
    <w:name w:val="Char Char Char Char Char Char Char Char Char Char Char Char Char Char Char Char"/>
    <w:basedOn w:val="a"/>
    <w:qFormat/>
    <w:pPr>
      <w:tabs>
        <w:tab w:val="left" w:pos="360"/>
      </w:tabs>
      <w:spacing w:line="360" w:lineRule="auto"/>
      <w:ind w:left="482" w:firstLineChars="200" w:firstLine="200"/>
    </w:pPr>
    <w:rPr>
      <w:rFonts w:ascii="宋体"/>
      <w:sz w:val="24"/>
      <w:szCs w:val="24"/>
    </w:rPr>
  </w:style>
  <w:style w:type="paragraph" w:customStyle="1" w:styleId="400">
    <w:name w:val="正文4编0"/>
    <w:basedOn w:val="a"/>
    <w:qFormat/>
    <w:pPr>
      <w:tabs>
        <w:tab w:val="left" w:pos="567"/>
        <w:tab w:val="left" w:pos="1134"/>
      </w:tabs>
      <w:spacing w:line="560" w:lineRule="exact"/>
      <w:ind w:left="1134" w:hanging="1134"/>
    </w:pPr>
    <w:rPr>
      <w:sz w:val="28"/>
    </w:rPr>
  </w:style>
  <w:style w:type="paragraph" w:customStyle="1" w:styleId="18">
    <w:name w:val="列出段落1"/>
    <w:basedOn w:val="a"/>
    <w:qFormat/>
    <w:pPr>
      <w:ind w:firstLineChars="200" w:firstLine="420"/>
    </w:pPr>
    <w:rPr>
      <w:szCs w:val="24"/>
    </w:rPr>
  </w:style>
  <w:style w:type="paragraph" w:customStyle="1" w:styleId="26">
    <w:name w:val="列出段落2"/>
    <w:basedOn w:val="a"/>
    <w:uiPriority w:val="34"/>
    <w:qFormat/>
    <w:pPr>
      <w:ind w:firstLineChars="200" w:firstLine="420"/>
    </w:pPr>
    <w:rPr>
      <w:szCs w:val="22"/>
    </w:rPr>
  </w:style>
  <w:style w:type="paragraph" w:customStyle="1" w:styleId="411">
    <w:name w:val="标题411"/>
    <w:basedOn w:val="4"/>
    <w:qFormat/>
    <w:pPr>
      <w:widowControl/>
      <w:suppressLineNumbers/>
      <w:tabs>
        <w:tab w:val="clear" w:pos="864"/>
        <w:tab w:val="left" w:pos="1984"/>
      </w:tabs>
      <w:suppressAutoHyphens/>
      <w:autoSpaceDE w:val="0"/>
      <w:autoSpaceDN w:val="0"/>
      <w:snapToGrid w:val="0"/>
      <w:spacing w:before="0" w:after="0" w:line="360" w:lineRule="auto"/>
      <w:ind w:left="1984" w:hanging="708"/>
      <w:textAlignment w:val="auto"/>
    </w:pPr>
    <w:rPr>
      <w:rFonts w:ascii="仿宋_GB2312" w:eastAsia="仿宋_GB2312" w:hAnsi="Times New Roman"/>
      <w:b w:val="0"/>
      <w:shadow/>
      <w:color w:val="000000"/>
      <w:kern w:val="28"/>
      <w:sz w:val="24"/>
    </w:rPr>
  </w:style>
  <w:style w:type="paragraph" w:customStyle="1" w:styleId="afff">
    <w:name w:val="答复表样式"/>
    <w:basedOn w:val="a"/>
    <w:qFormat/>
    <w:pPr>
      <w:spacing w:line="240" w:lineRule="atLeast"/>
      <w:jc w:val="center"/>
    </w:pPr>
    <w:rPr>
      <w:b/>
      <w:color w:val="000000"/>
    </w:rPr>
  </w:style>
  <w:style w:type="paragraph" w:customStyle="1" w:styleId="36">
    <w:name w:val="3）三级标题 与下段同页"/>
    <w:basedOn w:val="a"/>
    <w:qFormat/>
    <w:pPr>
      <w:keepNext/>
      <w:spacing w:beforeLines="50" w:afterLines="50"/>
      <w:jc w:val="center"/>
      <w:outlineLvl w:val="2"/>
    </w:pPr>
    <w:rPr>
      <w:rFonts w:ascii="仿宋_GB2312" w:eastAsia="仿宋_GB2312"/>
      <w:b/>
      <w:sz w:val="32"/>
    </w:rPr>
  </w:style>
  <w:style w:type="paragraph" w:customStyle="1" w:styleId="73">
    <w:name w:val="样式7"/>
    <w:basedOn w:val="63"/>
    <w:qFormat/>
    <w:pPr>
      <w:tabs>
        <w:tab w:val="left" w:pos="1050"/>
        <w:tab w:val="left" w:pos="1350"/>
      </w:tabs>
      <w:ind w:left="1350" w:hanging="720"/>
    </w:pPr>
  </w:style>
  <w:style w:type="paragraph" w:customStyle="1" w:styleId="63">
    <w:name w:val="样式6"/>
    <w:basedOn w:val="53"/>
    <w:qFormat/>
    <w:pPr>
      <w:tabs>
        <w:tab w:val="left" w:pos="1134"/>
      </w:tabs>
      <w:ind w:left="1134" w:hanging="567"/>
    </w:pPr>
    <w:rPr>
      <w:rFonts w:ascii="宋体"/>
    </w:rPr>
  </w:style>
  <w:style w:type="paragraph" w:customStyle="1" w:styleId="53">
    <w:name w:val="样式5"/>
    <w:basedOn w:val="a"/>
    <w:qFormat/>
    <w:pPr>
      <w:autoSpaceDE w:val="0"/>
      <w:autoSpaceDN w:val="0"/>
      <w:adjustRightInd w:val="0"/>
      <w:spacing w:line="360" w:lineRule="auto"/>
      <w:ind w:left="540" w:firstLine="549"/>
    </w:pPr>
    <w:rPr>
      <w:rFonts w:ascii="仿宋_GB2312" w:eastAsia="仿宋_GB2312"/>
      <w:shadow/>
      <w:color w:val="000000"/>
      <w:kern w:val="28"/>
      <w:sz w:val="24"/>
    </w:rPr>
  </w:style>
  <w:style w:type="paragraph" w:customStyle="1" w:styleId="TableTitle">
    <w:name w:val="Table_Title"/>
    <w:basedOn w:val="a"/>
    <w:next w:val="a"/>
    <w:qFormat/>
    <w:pPr>
      <w:keepNext/>
      <w:keepLines/>
      <w:widowControl/>
      <w:tabs>
        <w:tab w:val="left" w:pos="794"/>
        <w:tab w:val="left" w:pos="1191"/>
        <w:tab w:val="left" w:pos="1588"/>
        <w:tab w:val="left" w:pos="1985"/>
      </w:tabs>
      <w:spacing w:before="360" w:after="120"/>
      <w:jc w:val="center"/>
    </w:pPr>
    <w:rPr>
      <w:b/>
      <w:kern w:val="0"/>
      <w:sz w:val="24"/>
      <w:lang w:val="en-GB"/>
    </w:rPr>
  </w:style>
  <w:style w:type="paragraph" w:customStyle="1" w:styleId="afff0">
    <w:name w:val="缺省文本"/>
    <w:qFormat/>
    <w:pPr>
      <w:widowControl w:val="0"/>
      <w:autoSpaceDE w:val="0"/>
      <w:autoSpaceDN w:val="0"/>
      <w:adjustRightInd w:val="0"/>
    </w:pPr>
    <w:rPr>
      <w:rFonts w:ascii="Calibri" w:eastAsia="宋体" w:hAnsi="Calibri" w:cs="Times New Roman"/>
      <w:color w:val="000000"/>
    </w:rPr>
  </w:style>
  <w:style w:type="paragraph" w:customStyle="1" w:styleId="27">
    <w:name w:val="2"/>
    <w:basedOn w:val="a"/>
    <w:next w:val="ab"/>
    <w:qFormat/>
    <w:rPr>
      <w:rFonts w:ascii="宋体" w:hAnsi="Courier New" w:cs="Courier New"/>
      <w:szCs w:val="21"/>
    </w:rPr>
  </w:style>
  <w:style w:type="paragraph" w:customStyle="1" w:styleId="42">
    <w:name w:val="4）小标题 加黑 左对齐"/>
    <w:basedOn w:val="a"/>
    <w:next w:val="52"/>
    <w:qFormat/>
    <w:pPr>
      <w:keepNext/>
      <w:spacing w:beforeLines="20" w:afterLines="20" w:line="500" w:lineRule="exact"/>
      <w:ind w:firstLineChars="200" w:firstLine="482"/>
    </w:pPr>
    <w:rPr>
      <w:rFonts w:ascii="仿宋_GB2312" w:eastAsia="仿宋_GB2312" w:hAnsi="宋体"/>
      <w:b/>
      <w:sz w:val="28"/>
    </w:rPr>
  </w:style>
  <w:style w:type="paragraph" w:customStyle="1" w:styleId="82">
    <w:name w:val="样式8"/>
    <w:basedOn w:val="a"/>
    <w:qFormat/>
    <w:pPr>
      <w:tabs>
        <w:tab w:val="left" w:pos="1134"/>
      </w:tabs>
      <w:autoSpaceDE w:val="0"/>
      <w:autoSpaceDN w:val="0"/>
      <w:adjustRightInd w:val="0"/>
      <w:spacing w:line="360" w:lineRule="auto"/>
      <w:ind w:left="1134" w:hanging="567"/>
    </w:pPr>
    <w:rPr>
      <w:rFonts w:ascii="仿宋_GB2312" w:eastAsia="仿宋_GB2312"/>
      <w:shadow/>
      <w:color w:val="000000"/>
      <w:kern w:val="28"/>
      <w:sz w:val="24"/>
    </w:rPr>
  </w:style>
  <w:style w:type="paragraph" w:customStyle="1" w:styleId="111">
    <w:name w:val="1.1"/>
    <w:basedOn w:val="a"/>
    <w:qFormat/>
    <w:pPr>
      <w:tabs>
        <w:tab w:val="left" w:pos="1440"/>
      </w:tabs>
      <w:spacing w:line="360" w:lineRule="auto"/>
      <w:ind w:left="737" w:hanging="737"/>
    </w:pPr>
    <w:rPr>
      <w:rFonts w:ascii="Arial" w:hAnsi="Arial"/>
      <w:sz w:val="24"/>
    </w:rPr>
  </w:style>
  <w:style w:type="paragraph" w:customStyle="1" w:styleId="Char1CharCharChar">
    <w:name w:val="Char1 Char Char Char"/>
    <w:basedOn w:val="a"/>
    <w:qFormat/>
    <w:rPr>
      <w:kern w:val="0"/>
      <w:sz w:val="24"/>
      <w:szCs w:val="24"/>
    </w:rPr>
  </w:style>
  <w:style w:type="paragraph" w:customStyle="1" w:styleId="120">
    <w:name w:val="样式 正文缩进正文（首行缩进两字）1 + 首行缩进:  2 字符"/>
    <w:basedOn w:val="a3"/>
    <w:qFormat/>
    <w:pPr>
      <w:spacing w:line="300" w:lineRule="auto"/>
      <w:ind w:firstLineChars="200" w:firstLine="480"/>
    </w:pPr>
    <w:rPr>
      <w:rFonts w:cs="宋体"/>
    </w:rPr>
  </w:style>
  <w:style w:type="paragraph" w:customStyle="1" w:styleId="43">
    <w:name w:val="4"/>
    <w:basedOn w:val="a"/>
    <w:next w:val="ab"/>
    <w:qFormat/>
    <w:rPr>
      <w:rFonts w:ascii="宋体" w:hAnsi="Courier New"/>
    </w:rPr>
  </w:style>
  <w:style w:type="paragraph" w:customStyle="1" w:styleId="afff1">
    <w:name w:val="招标标题"/>
    <w:basedOn w:val="a"/>
    <w:next w:val="a"/>
    <w:qFormat/>
    <w:rPr>
      <w:kern w:val="0"/>
      <w:sz w:val="24"/>
    </w:rPr>
  </w:style>
  <w:style w:type="paragraph" w:customStyle="1" w:styleId="DefinitionList">
    <w:name w:val="Definition List"/>
    <w:basedOn w:val="a"/>
    <w:next w:val="DefinitionTerm"/>
    <w:qFormat/>
    <w:pPr>
      <w:autoSpaceDE w:val="0"/>
      <w:autoSpaceDN w:val="0"/>
      <w:adjustRightInd w:val="0"/>
      <w:ind w:left="360"/>
      <w:jc w:val="left"/>
    </w:pPr>
    <w:rPr>
      <w:kern w:val="0"/>
      <w:sz w:val="24"/>
    </w:rPr>
  </w:style>
  <w:style w:type="paragraph" w:customStyle="1" w:styleId="DefinitionTerm">
    <w:name w:val="Definition Term"/>
    <w:basedOn w:val="a"/>
    <w:next w:val="DefinitionList"/>
    <w:qFormat/>
    <w:pPr>
      <w:autoSpaceDE w:val="0"/>
      <w:autoSpaceDN w:val="0"/>
      <w:adjustRightInd w:val="0"/>
      <w:jc w:val="left"/>
    </w:pPr>
    <w:rPr>
      <w:kern w:val="0"/>
      <w:sz w:val="24"/>
    </w:rPr>
  </w:style>
  <w:style w:type="paragraph" w:customStyle="1" w:styleId="Char1">
    <w:name w:val="Char1"/>
    <w:basedOn w:val="a"/>
    <w:qFormat/>
    <w:rPr>
      <w:rFonts w:ascii="Tahoma" w:hAnsi="Tahoma"/>
      <w:sz w:val="24"/>
    </w:rPr>
  </w:style>
  <w:style w:type="paragraph" w:customStyle="1" w:styleId="afff2">
    <w:name w:val="封面署名"/>
    <w:basedOn w:val="a"/>
    <w:qFormat/>
    <w:pPr>
      <w:jc w:val="center"/>
    </w:pPr>
    <w:rPr>
      <w:b/>
      <w:kern w:val="0"/>
      <w:sz w:val="28"/>
    </w:rPr>
  </w:style>
  <w:style w:type="paragraph" w:customStyle="1" w:styleId="3-25">
    <w:name w:val="样式3-25"/>
    <w:basedOn w:val="3-24"/>
    <w:qFormat/>
    <w:pPr>
      <w:tabs>
        <w:tab w:val="clear" w:pos="1695"/>
        <w:tab w:val="left" w:pos="1134"/>
      </w:tabs>
      <w:ind w:left="1134" w:hanging="567"/>
    </w:pPr>
  </w:style>
  <w:style w:type="paragraph" w:customStyle="1" w:styleId="3-26">
    <w:name w:val="样式3-26"/>
    <w:basedOn w:val="3-25"/>
    <w:qFormat/>
    <w:pPr>
      <w:tabs>
        <w:tab w:val="clear" w:pos="1134"/>
        <w:tab w:val="left" w:pos="1170"/>
      </w:tabs>
      <w:ind w:left="1170" w:hanging="270"/>
    </w:pPr>
  </w:style>
  <w:style w:type="paragraph" w:customStyle="1" w:styleId="msolistparagraph0">
    <w:name w:val="msolistparagraph"/>
    <w:basedOn w:val="a"/>
    <w:qFormat/>
    <w:pPr>
      <w:widowControl/>
      <w:adjustRightInd w:val="0"/>
      <w:snapToGrid w:val="0"/>
      <w:spacing w:after="200"/>
      <w:ind w:left="720"/>
      <w:contextualSpacing/>
      <w:jc w:val="left"/>
    </w:pPr>
    <w:rPr>
      <w:rFonts w:ascii="Tahoma" w:eastAsia="微软雅黑" w:hAnsi="Tahoma"/>
      <w:kern w:val="0"/>
      <w:sz w:val="22"/>
      <w:szCs w:val="22"/>
    </w:rPr>
  </w:style>
  <w:style w:type="paragraph" w:customStyle="1" w:styleId="810">
    <w:name w:val="标题 81"/>
    <w:basedOn w:val="a"/>
    <w:qFormat/>
    <w:pPr>
      <w:autoSpaceDE w:val="0"/>
      <w:autoSpaceDN w:val="0"/>
      <w:adjustRightInd w:val="0"/>
      <w:spacing w:before="56"/>
      <w:ind w:left="147"/>
      <w:jc w:val="left"/>
      <w:outlineLvl w:val="7"/>
    </w:pPr>
    <w:rPr>
      <w:rFonts w:cs="Calibri"/>
      <w:b/>
      <w:bCs/>
      <w:kern w:val="0"/>
      <w:sz w:val="16"/>
      <w:szCs w:val="16"/>
    </w:rPr>
  </w:style>
  <w:style w:type="paragraph" w:customStyle="1" w:styleId="afff3">
    <w:name w:val="表样式"/>
    <w:basedOn w:val="a"/>
    <w:qFormat/>
    <w:pPr>
      <w:autoSpaceDE w:val="0"/>
      <w:autoSpaceDN w:val="0"/>
      <w:adjustRightInd w:val="0"/>
      <w:spacing w:line="240" w:lineRule="atLeast"/>
      <w:jc w:val="center"/>
      <w:textAlignment w:val="baseline"/>
    </w:pPr>
    <w:rPr>
      <w:rFonts w:ascii="宋体"/>
      <w:kern w:val="0"/>
      <w:sz w:val="22"/>
    </w:rPr>
  </w:style>
  <w:style w:type="paragraph" w:customStyle="1" w:styleId="11111">
    <w:name w:val="标题11111"/>
    <w:basedOn w:val="1"/>
    <w:qFormat/>
    <w:pPr>
      <w:suppressLineNumbers/>
      <w:tabs>
        <w:tab w:val="clear" w:pos="720"/>
        <w:tab w:val="left" w:pos="567"/>
      </w:tabs>
      <w:suppressAutoHyphens/>
      <w:autoSpaceDE w:val="0"/>
      <w:autoSpaceDN w:val="0"/>
      <w:spacing w:before="0" w:after="0" w:line="522" w:lineRule="exact"/>
      <w:ind w:left="567" w:hanging="567"/>
      <w:textAlignment w:val="auto"/>
    </w:pPr>
    <w:rPr>
      <w:rFonts w:ascii="仿宋_GB2312" w:eastAsia="仿宋_GB2312"/>
      <w:color w:val="000000"/>
      <w:kern w:val="28"/>
      <w:sz w:val="24"/>
    </w:rPr>
  </w:style>
  <w:style w:type="paragraph" w:customStyle="1" w:styleId="p15">
    <w:name w:val="p15"/>
    <w:basedOn w:val="a"/>
    <w:qFormat/>
    <w:pPr>
      <w:widowControl/>
      <w:spacing w:line="480" w:lineRule="atLeast"/>
      <w:ind w:firstLine="420"/>
    </w:pPr>
    <w:rPr>
      <w:rFonts w:ascii="仿宋_GB2312" w:eastAsia="仿宋_GB2312" w:hAnsi="宋体" w:cs="宋体"/>
      <w:kern w:val="0"/>
      <w:sz w:val="28"/>
      <w:szCs w:val="28"/>
    </w:rPr>
  </w:style>
  <w:style w:type="paragraph" w:customStyle="1" w:styleId="afff4">
    <w:name w:val="目录"/>
    <w:basedOn w:val="a"/>
    <w:next w:val="a"/>
    <w:qFormat/>
    <w:pPr>
      <w:spacing w:before="120" w:after="120" w:line="360" w:lineRule="auto"/>
      <w:jc w:val="center"/>
    </w:pPr>
    <w:rPr>
      <w:b/>
      <w:kern w:val="0"/>
      <w:sz w:val="32"/>
    </w:rPr>
  </w:style>
  <w:style w:type="paragraph" w:customStyle="1" w:styleId="37">
    <w:name w:val="3"/>
    <w:basedOn w:val="a"/>
    <w:next w:val="ab"/>
    <w:qFormat/>
    <w:rPr>
      <w:rFonts w:ascii="宋体" w:hAnsi="Courier New" w:cs="Courier New"/>
      <w:szCs w:val="21"/>
    </w:rPr>
  </w:style>
  <w:style w:type="paragraph" w:customStyle="1" w:styleId="Char1CharCharChar1">
    <w:name w:val="Char1 Char Char Char1"/>
    <w:basedOn w:val="a"/>
    <w:qFormat/>
    <w:rPr>
      <w:szCs w:val="24"/>
    </w:rPr>
  </w:style>
  <w:style w:type="paragraph" w:customStyle="1" w:styleId="dt2">
    <w:name w:val="dt2"/>
    <w:basedOn w:val="a"/>
    <w:qFormat/>
    <w:pPr>
      <w:jc w:val="left"/>
    </w:pPr>
    <w:rPr>
      <w:kern w:val="0"/>
      <w:szCs w:val="24"/>
    </w:rPr>
  </w:style>
  <w:style w:type="paragraph" w:customStyle="1" w:styleId="afff5">
    <w:name w:val="叙述"/>
    <w:basedOn w:val="19"/>
    <w:qFormat/>
    <w:pPr>
      <w:tabs>
        <w:tab w:val="left" w:pos="540"/>
      </w:tabs>
      <w:ind w:leftChars="300" w:left="1440" w:hanging="720"/>
    </w:pPr>
  </w:style>
  <w:style w:type="paragraph" w:customStyle="1" w:styleId="19">
    <w:name w:val="(1)"/>
    <w:basedOn w:val="a"/>
    <w:qFormat/>
    <w:pPr>
      <w:tabs>
        <w:tab w:val="left" w:pos="737"/>
      </w:tabs>
      <w:spacing w:line="360" w:lineRule="auto"/>
      <w:ind w:left="737" w:hanging="737"/>
    </w:pPr>
    <w:rPr>
      <w:rFonts w:ascii="Arial" w:hAnsi="Arial"/>
      <w:sz w:val="24"/>
    </w:rPr>
  </w:style>
  <w:style w:type="paragraph" w:customStyle="1" w:styleId="112">
    <w:name w:val="列出段落11"/>
    <w:basedOn w:val="a"/>
    <w:qFormat/>
    <w:pPr>
      <w:ind w:firstLineChars="200" w:firstLine="420"/>
    </w:pPr>
    <w:rPr>
      <w:rFonts w:cs="宋体"/>
      <w:szCs w:val="21"/>
    </w:rPr>
  </w:style>
  <w:style w:type="paragraph" w:customStyle="1" w:styleId="3-27">
    <w:name w:val="样式3-27"/>
    <w:basedOn w:val="3-26"/>
    <w:qFormat/>
    <w:pPr>
      <w:tabs>
        <w:tab w:val="clear" w:pos="1170"/>
        <w:tab w:val="left" w:pos="735"/>
      </w:tabs>
      <w:ind w:left="735" w:hanging="255"/>
    </w:pPr>
  </w:style>
  <w:style w:type="paragraph" w:customStyle="1" w:styleId="ParaCharCharCharChar">
    <w:name w:val="默认段落字体 Para Char Char Char Char"/>
    <w:basedOn w:val="a"/>
    <w:qFormat/>
  </w:style>
  <w:style w:type="paragraph" w:customStyle="1" w:styleId="1-5">
    <w:name w:val="样式1-5"/>
    <w:basedOn w:val="a"/>
    <w:qFormat/>
    <w:pPr>
      <w:keepNext/>
      <w:keepLines/>
      <w:widowControl/>
      <w:suppressLineNumbers/>
      <w:tabs>
        <w:tab w:val="left" w:pos="1134"/>
      </w:tabs>
      <w:suppressAutoHyphens/>
      <w:autoSpaceDE w:val="0"/>
      <w:autoSpaceDN w:val="0"/>
      <w:adjustRightInd w:val="0"/>
      <w:spacing w:line="360" w:lineRule="auto"/>
      <w:ind w:left="1134" w:hanging="567"/>
      <w:jc w:val="left"/>
    </w:pPr>
    <w:rPr>
      <w:rFonts w:ascii="仿宋_GB2312" w:eastAsia="仿宋_GB2312"/>
      <w:shadow/>
      <w:color w:val="000000"/>
      <w:kern w:val="28"/>
      <w:sz w:val="24"/>
    </w:rPr>
  </w:style>
  <w:style w:type="paragraph" w:customStyle="1" w:styleId="140">
    <w:name w:val="样式14"/>
    <w:basedOn w:val="a"/>
    <w:qFormat/>
    <w:pPr>
      <w:tabs>
        <w:tab w:val="left" w:pos="1134"/>
      </w:tabs>
      <w:autoSpaceDE w:val="0"/>
      <w:autoSpaceDN w:val="0"/>
      <w:adjustRightInd w:val="0"/>
      <w:spacing w:line="360" w:lineRule="auto"/>
      <w:ind w:left="1134" w:hanging="567"/>
    </w:pPr>
    <w:rPr>
      <w:rFonts w:ascii="黑体" w:eastAsia="仿宋_GB2312"/>
      <w:shadow/>
      <w:color w:val="000000"/>
      <w:kern w:val="28"/>
      <w:sz w:val="24"/>
    </w:rPr>
  </w:style>
  <w:style w:type="paragraph" w:customStyle="1" w:styleId="1-6">
    <w:name w:val="样式1-6"/>
    <w:basedOn w:val="a9"/>
    <w:qFormat/>
    <w:pPr>
      <w:keepNext/>
      <w:keepLines/>
      <w:suppressLineNumbers/>
      <w:tabs>
        <w:tab w:val="left" w:pos="1134"/>
      </w:tabs>
      <w:suppressAutoHyphens/>
      <w:autoSpaceDE w:val="0"/>
      <w:autoSpaceDN w:val="0"/>
      <w:adjustRightInd w:val="0"/>
      <w:ind w:left="1134" w:firstLineChars="0" w:hanging="567"/>
    </w:pPr>
    <w:rPr>
      <w:rFonts w:ascii="仿宋_GB2312" w:eastAsia="仿宋_GB2312" w:hAnsi="Times New Roman"/>
      <w:color w:val="000000"/>
      <w:kern w:val="28"/>
      <w:szCs w:val="20"/>
    </w:rPr>
  </w:style>
  <w:style w:type="paragraph" w:customStyle="1" w:styleId="p19">
    <w:name w:val="p19"/>
    <w:basedOn w:val="a"/>
    <w:qFormat/>
    <w:pPr>
      <w:widowControl/>
      <w:spacing w:before="480" w:line="273" w:lineRule="auto"/>
      <w:jc w:val="left"/>
    </w:pPr>
    <w:rPr>
      <w:rFonts w:ascii="Cambria" w:hAnsi="Cambria" w:cs="宋体"/>
      <w:b/>
      <w:bCs/>
      <w:color w:val="365F90"/>
      <w:kern w:val="0"/>
      <w:sz w:val="28"/>
      <w:szCs w:val="28"/>
    </w:rPr>
  </w:style>
  <w:style w:type="paragraph" w:customStyle="1" w:styleId="afff6">
    <w:name w:val="标书原文"/>
    <w:basedOn w:val="a"/>
    <w:qFormat/>
    <w:pPr>
      <w:spacing w:line="360" w:lineRule="auto"/>
      <w:ind w:firstLine="454"/>
    </w:pPr>
    <w:rPr>
      <w:rFonts w:ascii="宋体"/>
      <w:sz w:val="24"/>
    </w:rPr>
  </w:style>
  <w:style w:type="paragraph" w:customStyle="1" w:styleId="ptdl">
    <w:name w:val="ptdl"/>
    <w:basedOn w:val="a"/>
    <w:qFormat/>
    <w:pPr>
      <w:spacing w:after="156"/>
      <w:ind w:firstLine="480"/>
    </w:pPr>
    <w:rPr>
      <w:sz w:val="24"/>
    </w:rPr>
  </w:style>
  <w:style w:type="paragraph" w:customStyle="1" w:styleId="Arial2">
    <w:name w:val="样式 Arial 首行缩进:  2 字符"/>
    <w:basedOn w:val="a"/>
    <w:qFormat/>
    <w:pPr>
      <w:ind w:firstLineChars="200" w:firstLine="403"/>
    </w:pPr>
    <w:rPr>
      <w:rFonts w:cs="华文新魏"/>
      <w:szCs w:val="21"/>
    </w:rPr>
  </w:style>
  <w:style w:type="paragraph" w:customStyle="1" w:styleId="afff7">
    <w:name w:val="标书表样式"/>
    <w:basedOn w:val="a"/>
    <w:qFormat/>
    <w:pPr>
      <w:spacing w:line="240" w:lineRule="atLeast"/>
      <w:jc w:val="center"/>
    </w:pPr>
    <w:rPr>
      <w:rFonts w:ascii="宋体"/>
      <w:color w:val="000000"/>
    </w:rPr>
  </w:style>
  <w:style w:type="paragraph" w:customStyle="1" w:styleId="afff8">
    <w:name w:val="正文表样式"/>
    <w:basedOn w:val="a"/>
    <w:qFormat/>
    <w:pPr>
      <w:spacing w:line="240" w:lineRule="atLeast"/>
      <w:jc w:val="center"/>
      <w:outlineLvl w:val="8"/>
    </w:pPr>
    <w:rPr>
      <w:rFonts w:ascii="宋体"/>
      <w:b/>
      <w:sz w:val="18"/>
    </w:rPr>
  </w:style>
  <w:style w:type="paragraph" w:customStyle="1" w:styleId="afff9">
    <w:name w:val="表格正文"/>
    <w:basedOn w:val="a"/>
    <w:qFormat/>
    <w:pPr>
      <w:autoSpaceDE w:val="0"/>
      <w:autoSpaceDN w:val="0"/>
      <w:adjustRightInd w:val="0"/>
      <w:snapToGrid w:val="0"/>
      <w:spacing w:before="60" w:after="60"/>
      <w:jc w:val="center"/>
      <w:textAlignment w:val="baseline"/>
    </w:pPr>
    <w:rPr>
      <w:kern w:val="0"/>
      <w:sz w:val="24"/>
    </w:rPr>
  </w:style>
  <w:style w:type="paragraph" w:customStyle="1" w:styleId="dot">
    <w:name w:val="dot"/>
    <w:basedOn w:val="a"/>
    <w:qFormat/>
    <w:pPr>
      <w:spacing w:before="60" w:after="60" w:line="400" w:lineRule="atLeast"/>
      <w:ind w:firstLine="510"/>
      <w:outlineLvl w:val="8"/>
    </w:pPr>
    <w:rPr>
      <w:rFonts w:ascii="宋体" w:hint="eastAsia"/>
      <w:b/>
      <w:sz w:val="24"/>
    </w:rPr>
  </w:style>
  <w:style w:type="paragraph" w:customStyle="1" w:styleId="CharCharCharCharCharCharCharCharCharChar">
    <w:name w:val="Char Char Char Char Char Char Char Char Char Char"/>
    <w:basedOn w:val="a6"/>
    <w:qFormat/>
    <w:pPr>
      <w:shd w:val="clear" w:color="auto" w:fill="auto"/>
      <w:ind w:firstLine="437"/>
      <w:jc w:val="center"/>
    </w:pPr>
    <w:rPr>
      <w:rFonts w:ascii="宋体" w:hAnsi="宋体"/>
      <w:lang w:val="fr-FR"/>
    </w:rPr>
  </w:style>
  <w:style w:type="paragraph" w:customStyle="1" w:styleId="28">
    <w:name w:val="样式 首行缩进:  2 字符"/>
    <w:basedOn w:val="a"/>
    <w:qFormat/>
    <w:pPr>
      <w:widowControl/>
      <w:ind w:firstLineChars="200" w:firstLine="420"/>
      <w:jc w:val="left"/>
    </w:pPr>
    <w:rPr>
      <w:rFonts w:ascii="宋体" w:hAnsi="宋体" w:cs="宋体"/>
      <w:kern w:val="0"/>
      <w:sz w:val="28"/>
    </w:rPr>
  </w:style>
  <w:style w:type="paragraph" w:customStyle="1" w:styleId="211">
    <w:name w:val="标题211"/>
    <w:basedOn w:val="a9"/>
    <w:qFormat/>
    <w:pPr>
      <w:keepNext/>
      <w:keepLines/>
      <w:suppressLineNumbers/>
      <w:tabs>
        <w:tab w:val="left" w:pos="360"/>
      </w:tabs>
      <w:suppressAutoHyphens/>
      <w:autoSpaceDE w:val="0"/>
      <w:autoSpaceDN w:val="0"/>
      <w:adjustRightInd w:val="0"/>
      <w:ind w:left="360" w:firstLineChars="0" w:hanging="360"/>
    </w:pPr>
    <w:rPr>
      <w:rFonts w:ascii="仿宋_GB2312" w:eastAsia="仿宋_GB2312" w:hAnsi="Times New Roman"/>
      <w:color w:val="000000"/>
      <w:kern w:val="28"/>
      <w:szCs w:val="20"/>
    </w:rPr>
  </w:style>
  <w:style w:type="paragraph" w:styleId="afffa">
    <w:name w:val="No Spacing"/>
    <w:uiPriority w:val="1"/>
    <w:qFormat/>
    <w:pPr>
      <w:adjustRightInd w:val="0"/>
      <w:snapToGrid w:val="0"/>
      <w:spacing w:beforeAutospacing="1"/>
    </w:pPr>
    <w:rPr>
      <w:rFonts w:ascii="Tahoma" w:eastAsia="微软雅黑" w:hAnsi="Tahoma" w:cs="Times New Roman"/>
      <w:sz w:val="22"/>
      <w:szCs w:val="22"/>
    </w:rPr>
  </w:style>
  <w:style w:type="paragraph" w:customStyle="1" w:styleId="p0">
    <w:name w:val="p0"/>
    <w:basedOn w:val="a"/>
    <w:qFormat/>
    <w:pPr>
      <w:widowControl/>
    </w:pPr>
    <w:rPr>
      <w:rFonts w:cs="宋体"/>
      <w:kern w:val="0"/>
      <w:szCs w:val="21"/>
    </w:rPr>
  </w:style>
  <w:style w:type="paragraph" w:customStyle="1" w:styleId="afffb">
    <w:name w:val="È±Ê¡ÎÄ±¾"/>
    <w:basedOn w:val="a"/>
    <w:qFormat/>
    <w:pPr>
      <w:widowControl/>
      <w:overflowPunct w:val="0"/>
      <w:autoSpaceDE w:val="0"/>
      <w:autoSpaceDN w:val="0"/>
      <w:adjustRightInd w:val="0"/>
      <w:jc w:val="left"/>
      <w:textAlignment w:val="baseline"/>
    </w:pPr>
    <w:rPr>
      <w:kern w:val="0"/>
      <w:sz w:val="24"/>
    </w:rPr>
  </w:style>
  <w:style w:type="paragraph" w:customStyle="1" w:styleId="29">
    <w:name w:val="2）二级标题 段前分页"/>
    <w:basedOn w:val="a"/>
    <w:qFormat/>
    <w:pPr>
      <w:spacing w:beforeLines="100" w:afterLines="50" w:line="400" w:lineRule="exact"/>
      <w:jc w:val="center"/>
    </w:pPr>
    <w:rPr>
      <w:rFonts w:ascii="仿宋_GB2312" w:eastAsia="仿宋_GB2312" w:hAnsi="宋体"/>
      <w:b/>
      <w:color w:val="000000"/>
      <w:sz w:val="36"/>
    </w:rPr>
  </w:style>
  <w:style w:type="paragraph" w:customStyle="1" w:styleId="CharCharCharChar">
    <w:name w:val="Char Char Char Char"/>
    <w:basedOn w:val="a"/>
    <w:qFormat/>
    <w:pPr>
      <w:tabs>
        <w:tab w:val="left" w:pos="360"/>
      </w:tabs>
    </w:pPr>
    <w:rPr>
      <w:sz w:val="24"/>
      <w:szCs w:val="24"/>
    </w:rPr>
  </w:style>
  <w:style w:type="paragraph" w:customStyle="1" w:styleId="afffc">
    <w:name w:val="文（缩进）"/>
    <w:basedOn w:val="ab"/>
    <w:qFormat/>
    <w:pPr>
      <w:spacing w:line="400" w:lineRule="exact"/>
      <w:ind w:firstLineChars="200" w:firstLine="420"/>
    </w:pPr>
    <w:rPr>
      <w:rFonts w:ascii="Arial" w:hAnsi="Arial" w:cs="Arial"/>
      <w:snapToGrid w:val="0"/>
      <w:kern w:val="0"/>
      <w:sz w:val="21"/>
      <w:szCs w:val="21"/>
    </w:rPr>
  </w:style>
  <w:style w:type="paragraph" w:customStyle="1" w:styleId="160">
    <w:name w:val="样式16"/>
    <w:basedOn w:val="a9"/>
    <w:qFormat/>
    <w:pPr>
      <w:tabs>
        <w:tab w:val="left" w:pos="1134"/>
      </w:tabs>
      <w:autoSpaceDE w:val="0"/>
      <w:autoSpaceDN w:val="0"/>
      <w:adjustRightInd w:val="0"/>
      <w:ind w:left="1134" w:firstLineChars="0" w:hanging="567"/>
    </w:pPr>
    <w:rPr>
      <w:rFonts w:ascii="仿宋_GB2312" w:eastAsia="黑体" w:hAnsi="Times New Roman"/>
      <w:kern w:val="28"/>
      <w:szCs w:val="20"/>
    </w:rPr>
  </w:style>
  <w:style w:type="paragraph" w:customStyle="1" w:styleId="afffd">
    <w:name w:val="答复表头"/>
    <w:basedOn w:val="afffe"/>
    <w:next w:val="a"/>
    <w:qFormat/>
    <w:rPr>
      <w:b/>
    </w:rPr>
  </w:style>
  <w:style w:type="paragraph" w:customStyle="1" w:styleId="afffe">
    <w:name w:val="正表头"/>
    <w:basedOn w:val="a"/>
    <w:qFormat/>
    <w:pPr>
      <w:tabs>
        <w:tab w:val="left" w:pos="480"/>
      </w:tabs>
      <w:autoSpaceDE w:val="0"/>
      <w:autoSpaceDN w:val="0"/>
      <w:adjustRightInd w:val="0"/>
      <w:jc w:val="center"/>
      <w:textAlignment w:val="baseline"/>
    </w:pPr>
    <w:rPr>
      <w:rFonts w:ascii="宋体" w:hAnsi="Tms Rmn"/>
      <w:color w:val="000000"/>
      <w:kern w:val="0"/>
    </w:rPr>
  </w:style>
  <w:style w:type="paragraph" w:customStyle="1" w:styleId="311">
    <w:name w:val="标题311"/>
    <w:basedOn w:val="a9"/>
    <w:qFormat/>
    <w:pPr>
      <w:keepNext/>
      <w:keepLines/>
      <w:suppressLineNumbers/>
      <w:suppressAutoHyphens/>
      <w:autoSpaceDE w:val="0"/>
      <w:autoSpaceDN w:val="0"/>
      <w:adjustRightInd w:val="0"/>
      <w:spacing w:line="522" w:lineRule="exact"/>
      <w:ind w:left="540" w:firstLineChars="0" w:firstLine="0"/>
      <w:jc w:val="left"/>
    </w:pPr>
    <w:rPr>
      <w:rFonts w:ascii="仿宋_GB2312" w:eastAsia="仿宋_GB2312" w:hAnsi="Times New Roman"/>
      <w:color w:val="000000"/>
      <w:kern w:val="28"/>
      <w:szCs w:val="20"/>
    </w:rPr>
  </w:style>
  <w:style w:type="paragraph" w:customStyle="1" w:styleId="33-1-1">
    <w:name w:val="33-1级列表编号-1"/>
    <w:basedOn w:val="a"/>
    <w:next w:val="a"/>
    <w:qFormat/>
    <w:pPr>
      <w:tabs>
        <w:tab w:val="left" w:pos="0"/>
      </w:tabs>
      <w:adjustRightInd w:val="0"/>
      <w:spacing w:line="360" w:lineRule="exact"/>
      <w:ind w:left="987" w:hanging="420"/>
    </w:pPr>
    <w:rPr>
      <w:szCs w:val="24"/>
    </w:rPr>
  </w:style>
  <w:style w:type="paragraph" w:customStyle="1" w:styleId="1a">
    <w:name w:val="纯文本1"/>
    <w:basedOn w:val="a"/>
    <w:qFormat/>
    <w:pPr>
      <w:autoSpaceDE w:val="0"/>
      <w:autoSpaceDN w:val="0"/>
      <w:adjustRightInd w:val="0"/>
      <w:textAlignment w:val="baseline"/>
    </w:pPr>
    <w:rPr>
      <w:rFonts w:ascii="宋体"/>
      <w:kern w:val="0"/>
      <w:sz w:val="28"/>
    </w:rPr>
  </w:style>
  <w:style w:type="paragraph" w:customStyle="1" w:styleId="1b">
    <w:name w:val="1"/>
    <w:basedOn w:val="a"/>
    <w:next w:val="a"/>
    <w:qFormat/>
    <w:rPr>
      <w:szCs w:val="24"/>
    </w:rPr>
  </w:style>
  <w:style w:type="paragraph" w:customStyle="1" w:styleId="ListParagraph1">
    <w:name w:val="List Paragraph1"/>
    <w:basedOn w:val="a"/>
    <w:qFormat/>
    <w:pPr>
      <w:ind w:firstLineChars="200" w:firstLine="420"/>
    </w:pPr>
    <w:rPr>
      <w:szCs w:val="22"/>
    </w:rPr>
  </w:style>
  <w:style w:type="paragraph" w:customStyle="1" w:styleId="121">
    <w:name w:val="列出段落12"/>
    <w:basedOn w:val="a"/>
    <w:link w:val="Char10"/>
    <w:uiPriority w:val="99"/>
    <w:qFormat/>
    <w:pPr>
      <w:ind w:firstLineChars="200" w:firstLine="420"/>
    </w:pPr>
    <w:rPr>
      <w:szCs w:val="21"/>
    </w:rPr>
  </w:style>
  <w:style w:type="paragraph" w:customStyle="1" w:styleId="msonormalmsonormal">
    <w:name w:val="msonormal msonormal"/>
    <w:basedOn w:val="a"/>
    <w:qFormat/>
    <w:pPr>
      <w:widowControl/>
      <w:spacing w:before="100" w:beforeAutospacing="1" w:after="100" w:afterAutospacing="1"/>
      <w:jc w:val="left"/>
    </w:pPr>
    <w:rPr>
      <w:rFonts w:ascii="宋体" w:hAnsi="宋体" w:cs="宋体"/>
      <w:kern w:val="0"/>
      <w:sz w:val="24"/>
      <w:szCs w:val="24"/>
    </w:rPr>
  </w:style>
  <w:style w:type="paragraph" w:customStyle="1" w:styleId="1-3">
    <w:name w:val="样式1-3"/>
    <w:basedOn w:val="a"/>
    <w:qFormat/>
    <w:pPr>
      <w:keepNext/>
      <w:keepLines/>
      <w:widowControl/>
      <w:suppressLineNumbers/>
      <w:tabs>
        <w:tab w:val="left" w:pos="1134"/>
      </w:tabs>
      <w:suppressAutoHyphens/>
      <w:autoSpaceDE w:val="0"/>
      <w:autoSpaceDN w:val="0"/>
      <w:adjustRightInd w:val="0"/>
      <w:spacing w:line="360" w:lineRule="auto"/>
      <w:ind w:left="1134" w:hanging="567"/>
      <w:jc w:val="left"/>
    </w:pPr>
    <w:rPr>
      <w:rFonts w:ascii="仿宋_GB2312" w:eastAsia="仿宋_GB2312"/>
      <w:shadow/>
      <w:color w:val="000000"/>
      <w:kern w:val="28"/>
      <w:sz w:val="24"/>
    </w:rPr>
  </w:style>
  <w:style w:type="paragraph" w:customStyle="1" w:styleId="100">
    <w:name w:val="样式10"/>
    <w:basedOn w:val="a"/>
    <w:qFormat/>
    <w:pPr>
      <w:tabs>
        <w:tab w:val="left" w:pos="1134"/>
      </w:tabs>
      <w:autoSpaceDE w:val="0"/>
      <w:autoSpaceDN w:val="0"/>
      <w:adjustRightInd w:val="0"/>
      <w:spacing w:line="360" w:lineRule="auto"/>
      <w:ind w:left="1134" w:hanging="567"/>
    </w:pPr>
    <w:rPr>
      <w:rFonts w:ascii="仿宋_GB2312" w:eastAsia="仿宋_GB2312"/>
      <w:shadow/>
      <w:color w:val="000000"/>
      <w:kern w:val="28"/>
      <w:sz w:val="24"/>
    </w:rPr>
  </w:style>
  <w:style w:type="paragraph" w:customStyle="1" w:styleId="dd">
    <w:name w:val="dd"/>
    <w:basedOn w:val="a"/>
    <w:qFormat/>
    <w:pPr>
      <w:jc w:val="left"/>
    </w:pPr>
    <w:rPr>
      <w:kern w:val="0"/>
      <w:szCs w:val="24"/>
    </w:rPr>
  </w:style>
  <w:style w:type="paragraph" w:customStyle="1" w:styleId="1110">
    <w:name w:val="1.1.1"/>
    <w:basedOn w:val="111"/>
    <w:qFormat/>
    <w:pPr>
      <w:tabs>
        <w:tab w:val="clear" w:pos="1440"/>
      </w:tabs>
      <w:ind w:left="0" w:firstLine="0"/>
    </w:pPr>
  </w:style>
  <w:style w:type="paragraph" w:customStyle="1" w:styleId="Char0">
    <w:name w:val="Char"/>
    <w:basedOn w:val="a"/>
    <w:qFormat/>
    <w:pPr>
      <w:tabs>
        <w:tab w:val="left" w:pos="360"/>
      </w:tabs>
      <w:spacing w:line="360" w:lineRule="auto"/>
      <w:ind w:left="482" w:firstLineChars="200" w:firstLine="200"/>
    </w:pPr>
    <w:rPr>
      <w:rFonts w:ascii="宋体"/>
      <w:sz w:val="24"/>
      <w:szCs w:val="24"/>
    </w:rPr>
  </w:style>
  <w:style w:type="paragraph" w:customStyle="1" w:styleId="Default">
    <w:name w:val="Default"/>
    <w:qFormat/>
    <w:pPr>
      <w:widowControl w:val="0"/>
      <w:autoSpaceDE w:val="0"/>
      <w:autoSpaceDN w:val="0"/>
      <w:adjustRightInd w:val="0"/>
    </w:pPr>
    <w:rPr>
      <w:rFonts w:ascii="宋体" w:eastAsia="宋体" w:hAnsi="Calibri" w:cs="宋体"/>
      <w:color w:val="000000"/>
      <w:sz w:val="24"/>
      <w:szCs w:val="24"/>
    </w:rPr>
  </w:style>
  <w:style w:type="paragraph" w:customStyle="1" w:styleId="affff">
    <w:name w:val="标书正文"/>
    <w:basedOn w:val="a"/>
    <w:qFormat/>
    <w:pPr>
      <w:spacing w:line="560" w:lineRule="exact"/>
      <w:ind w:firstLineChars="200" w:firstLine="723"/>
      <w:jc w:val="center"/>
    </w:pPr>
    <w:rPr>
      <w:rFonts w:ascii="仿宋_GB2312" w:eastAsia="仿宋_GB2312"/>
      <w:b/>
      <w:sz w:val="36"/>
    </w:rPr>
  </w:style>
  <w:style w:type="paragraph" w:customStyle="1" w:styleId="Char2">
    <w:name w:val="Char2"/>
    <w:basedOn w:val="a"/>
    <w:qFormat/>
    <w:pPr>
      <w:tabs>
        <w:tab w:val="left" w:pos="360"/>
      </w:tabs>
    </w:pPr>
    <w:rPr>
      <w:sz w:val="24"/>
      <w:szCs w:val="24"/>
    </w:rPr>
  </w:style>
  <w:style w:type="paragraph" w:customStyle="1" w:styleId="44">
    <w:name w:val="列出段落4"/>
    <w:basedOn w:val="a"/>
    <w:uiPriority w:val="34"/>
    <w:qFormat/>
    <w:pPr>
      <w:ind w:firstLineChars="200" w:firstLine="420"/>
    </w:pPr>
    <w:rPr>
      <w:rFonts w:ascii="Cambria" w:hAnsi="Cambria"/>
      <w:sz w:val="24"/>
      <w:szCs w:val="24"/>
    </w:rPr>
  </w:style>
  <w:style w:type="character" w:customStyle="1" w:styleId="bookmark-item">
    <w:name w:val="bookmark-item"/>
    <w:basedOn w:val="a0"/>
    <w:qFormat/>
  </w:style>
  <w:style w:type="paragraph" w:customStyle="1" w:styleId="2a">
    <w:name w:val="样式 正文缩进 + 首行缩进:  2 字符"/>
    <w:basedOn w:val="a"/>
    <w:link w:val="2Char1"/>
    <w:qFormat/>
    <w:pPr>
      <w:spacing w:line="360" w:lineRule="auto"/>
      <w:ind w:firstLineChars="200" w:firstLine="200"/>
    </w:pPr>
    <w:rPr>
      <w:kern w:val="0"/>
      <w:sz w:val="24"/>
    </w:rPr>
  </w:style>
  <w:style w:type="paragraph" w:customStyle="1" w:styleId="0">
    <w:name w:val="样式 正文文本缩进 + 左  0 字符"/>
    <w:basedOn w:val="a9"/>
    <w:qFormat/>
    <w:pPr>
      <w:tabs>
        <w:tab w:val="left" w:pos="900"/>
      </w:tabs>
      <w:ind w:firstLineChars="250" w:firstLine="250"/>
    </w:pPr>
    <w:rPr>
      <w:rFonts w:ascii="Times New Roman" w:hAnsi="Times New Roman" w:cs="宋体"/>
      <w:szCs w:val="20"/>
    </w:rPr>
  </w:style>
  <w:style w:type="character" w:customStyle="1" w:styleId="af9">
    <w:name w:val="正文首行缩进 字符"/>
    <w:basedOn w:val="11"/>
    <w:link w:val="af8"/>
    <w:uiPriority w:val="99"/>
    <w:qFormat/>
    <w:rPr>
      <w:rFonts w:asciiTheme="minorHAnsi" w:eastAsiaTheme="minorEastAsia" w:hAnsiTheme="minorHAnsi" w:cstheme="minorBidi"/>
      <w:kern w:val="2"/>
      <w:sz w:val="24"/>
      <w:szCs w:val="22"/>
      <w:lang w:val="en-US" w:eastAsia="zh-CN" w:bidi="ar-SA"/>
    </w:rPr>
  </w:style>
  <w:style w:type="character" w:customStyle="1" w:styleId="2Char1">
    <w:name w:val="样式 正文缩进 + 首行缩进:  2 字符 Char"/>
    <w:link w:val="2a"/>
    <w:qFormat/>
    <w:rPr>
      <w:sz w:val="24"/>
    </w:rPr>
  </w:style>
  <w:style w:type="character" w:customStyle="1" w:styleId="2CharChar">
    <w:name w:val="样式 正文缩进 + 首行缩进:  2 字符 Char Char"/>
    <w:uiPriority w:val="99"/>
    <w:qFormat/>
    <w:locked/>
    <w:rPr>
      <w:sz w:val="24"/>
    </w:rPr>
  </w:style>
  <w:style w:type="paragraph" w:customStyle="1" w:styleId="affff0">
    <w:name w:val="正文样式"/>
    <w:basedOn w:val="af8"/>
    <w:link w:val="Char3"/>
    <w:qFormat/>
    <w:pPr>
      <w:spacing w:after="0"/>
      <w:ind w:firstLineChars="200" w:firstLine="200"/>
    </w:pPr>
    <w:rPr>
      <w:rFonts w:ascii="宋体" w:eastAsia="宋体" w:hAnsi="宋体" w:cs="Times New Roman"/>
      <w:szCs w:val="24"/>
    </w:rPr>
  </w:style>
  <w:style w:type="character" w:customStyle="1" w:styleId="Char3">
    <w:name w:val="正文样式 Char"/>
    <w:link w:val="affff0"/>
    <w:qFormat/>
    <w:rPr>
      <w:rFonts w:ascii="宋体" w:hAnsi="宋体"/>
      <w:kern w:val="2"/>
      <w:sz w:val="24"/>
      <w:szCs w:val="24"/>
    </w:rPr>
  </w:style>
  <w:style w:type="paragraph" w:customStyle="1" w:styleId="affff1">
    <w:name w:val="智业正文"/>
    <w:basedOn w:val="a"/>
    <w:link w:val="Char4"/>
    <w:qFormat/>
    <w:pPr>
      <w:spacing w:line="360" w:lineRule="auto"/>
      <w:ind w:firstLineChars="200" w:firstLine="480"/>
    </w:pPr>
    <w:rPr>
      <w:rFonts w:ascii="Times New Roman" w:hAnsi="Times New Roman"/>
      <w:sz w:val="24"/>
    </w:rPr>
  </w:style>
  <w:style w:type="character" w:customStyle="1" w:styleId="Char4">
    <w:name w:val="智业正文 Char"/>
    <w:link w:val="affff1"/>
    <w:qFormat/>
    <w:rPr>
      <w:rFonts w:ascii="Times New Roman" w:hAnsi="Times New Roman"/>
      <w:kern w:val="2"/>
      <w:sz w:val="24"/>
    </w:rPr>
  </w:style>
  <w:style w:type="character" w:customStyle="1" w:styleId="myChar">
    <w:name w:val="my正文 Char"/>
    <w:link w:val="my"/>
    <w:qFormat/>
    <w:rPr>
      <w:sz w:val="24"/>
    </w:rPr>
  </w:style>
  <w:style w:type="paragraph" w:customStyle="1" w:styleId="my">
    <w:name w:val="my正文"/>
    <w:basedOn w:val="a"/>
    <w:link w:val="myChar"/>
    <w:qFormat/>
    <w:pPr>
      <w:spacing w:beforeLines="25" w:afterLines="25" w:line="360" w:lineRule="auto"/>
      <w:ind w:firstLineChars="200" w:firstLine="480"/>
    </w:pPr>
    <w:rPr>
      <w:kern w:val="0"/>
      <w:sz w:val="24"/>
    </w:rPr>
  </w:style>
  <w:style w:type="paragraph" w:customStyle="1" w:styleId="affff2">
    <w:name w:val="正文（标题三）"/>
    <w:basedOn w:val="a"/>
    <w:qFormat/>
    <w:pPr>
      <w:spacing w:line="360" w:lineRule="auto"/>
      <w:ind w:left="170" w:firstLine="425"/>
    </w:pPr>
    <w:rPr>
      <w:rFonts w:ascii="Times New Roman" w:hAnsi="Times New Roman"/>
      <w:sz w:val="24"/>
      <w:szCs w:val="24"/>
    </w:rPr>
  </w:style>
  <w:style w:type="character" w:customStyle="1" w:styleId="KSChar">
    <w:name w:val="KS表格 Char"/>
    <w:link w:val="KS"/>
    <w:qFormat/>
    <w:locked/>
    <w:rPr>
      <w:rFonts w:asciiTheme="minorHAnsi" w:eastAsiaTheme="minorEastAsia" w:hAnsiTheme="minorHAnsi" w:cstheme="minorBidi"/>
      <w:kern w:val="2"/>
      <w:sz w:val="21"/>
      <w:szCs w:val="22"/>
    </w:rPr>
  </w:style>
  <w:style w:type="paragraph" w:customStyle="1" w:styleId="KS">
    <w:name w:val="KS表格"/>
    <w:basedOn w:val="a"/>
    <w:link w:val="KSChar"/>
    <w:qFormat/>
    <w:pPr>
      <w:spacing w:line="300" w:lineRule="auto"/>
    </w:pPr>
    <w:rPr>
      <w:rFonts w:asciiTheme="minorHAnsi" w:eastAsiaTheme="minorEastAsia" w:hAnsiTheme="minorHAnsi" w:cstheme="minorBidi"/>
      <w:szCs w:val="22"/>
    </w:rPr>
  </w:style>
  <w:style w:type="paragraph" w:customStyle="1" w:styleId="2b">
    <w:name w:val="招标正文2"/>
    <w:basedOn w:val="af8"/>
    <w:link w:val="2Char2"/>
    <w:qFormat/>
    <w:pPr>
      <w:spacing w:after="0"/>
      <w:ind w:firstLineChars="200" w:firstLine="200"/>
    </w:pPr>
    <w:rPr>
      <w:rFonts w:ascii="宋体" w:eastAsia="宋体" w:hAnsi="宋体" w:cs="Times New Roman"/>
      <w:szCs w:val="24"/>
    </w:rPr>
  </w:style>
  <w:style w:type="character" w:customStyle="1" w:styleId="2Char2">
    <w:name w:val="招标正文2 Char"/>
    <w:link w:val="2b"/>
    <w:qFormat/>
    <w:rPr>
      <w:rFonts w:ascii="宋体" w:hAnsi="宋体"/>
      <w:kern w:val="2"/>
      <w:sz w:val="24"/>
      <w:szCs w:val="24"/>
    </w:rPr>
  </w:style>
  <w:style w:type="character" w:customStyle="1" w:styleId="-zyCharChar">
    <w:name w:val="正文-zy Char Char"/>
    <w:link w:val="-zy"/>
    <w:qFormat/>
    <w:rPr>
      <w:sz w:val="24"/>
    </w:rPr>
  </w:style>
  <w:style w:type="paragraph" w:customStyle="1" w:styleId="-zy">
    <w:name w:val="正文-zy"/>
    <w:basedOn w:val="a"/>
    <w:link w:val="-zyCharChar"/>
    <w:qFormat/>
    <w:pPr>
      <w:spacing w:line="360" w:lineRule="auto"/>
      <w:ind w:firstLineChars="200" w:firstLine="480"/>
    </w:pPr>
    <w:rPr>
      <w:kern w:val="0"/>
      <w:sz w:val="24"/>
    </w:rPr>
  </w:style>
  <w:style w:type="character" w:customStyle="1" w:styleId="affff3">
    <w:name w:val="招标正文 字符"/>
    <w:link w:val="affff4"/>
    <w:qFormat/>
    <w:locked/>
    <w:rPr>
      <w:rFonts w:ascii="宋体" w:hAnsi="宋体"/>
      <w:sz w:val="24"/>
      <w:szCs w:val="24"/>
    </w:rPr>
  </w:style>
  <w:style w:type="paragraph" w:customStyle="1" w:styleId="affff4">
    <w:name w:val="招标正文"/>
    <w:basedOn w:val="af8"/>
    <w:link w:val="affff3"/>
    <w:qFormat/>
    <w:pPr>
      <w:spacing w:after="0"/>
      <w:ind w:firstLineChars="200" w:firstLine="200"/>
    </w:pPr>
    <w:rPr>
      <w:rFonts w:ascii="宋体" w:eastAsia="宋体" w:hAnsi="宋体" w:cs="Times New Roman"/>
      <w:kern w:val="0"/>
      <w:szCs w:val="24"/>
    </w:rPr>
  </w:style>
  <w:style w:type="paragraph" w:customStyle="1" w:styleId="TOC1">
    <w:name w:val="TOC 标题1"/>
    <w:basedOn w:val="1"/>
    <w:next w:val="a"/>
    <w:uiPriority w:val="39"/>
    <w:unhideWhenUsed/>
    <w:qFormat/>
    <w:pPr>
      <w:widowControl/>
      <w:tabs>
        <w:tab w:val="clear" w:pos="720"/>
        <w:tab w:val="clear" w:pos="1260"/>
      </w:tabs>
      <w:spacing w:before="240" w:after="0" w:line="259" w:lineRule="auto"/>
      <w:ind w:left="0" w:firstLine="0"/>
      <w:textAlignment w:val="auto"/>
      <w:outlineLvl w:val="9"/>
    </w:pPr>
    <w:rPr>
      <w:rFonts w:ascii="Cambria" w:hAnsi="Cambria"/>
      <w:b w:val="0"/>
      <w:color w:val="365F91"/>
      <w:kern w:val="0"/>
      <w:sz w:val="32"/>
      <w:szCs w:val="32"/>
    </w:rPr>
  </w:style>
  <w:style w:type="paragraph" w:customStyle="1" w:styleId="1c">
    <w:name w:val="正文1"/>
    <w:basedOn w:val="a"/>
    <w:link w:val="1d"/>
    <w:qFormat/>
    <w:pPr>
      <w:spacing w:line="360" w:lineRule="auto"/>
    </w:pPr>
    <w:rPr>
      <w:rFonts w:ascii="Times New Roman" w:hAnsi="Times New Roman"/>
      <w:sz w:val="24"/>
    </w:rPr>
  </w:style>
  <w:style w:type="character" w:customStyle="1" w:styleId="1d">
    <w:name w:val="正文1 字符"/>
    <w:link w:val="1c"/>
    <w:qFormat/>
    <w:locked/>
    <w:rPr>
      <w:rFonts w:ascii="Times New Roman" w:hAnsi="Times New Roman"/>
      <w:kern w:val="2"/>
      <w:sz w:val="24"/>
    </w:rPr>
  </w:style>
  <w:style w:type="paragraph" w:customStyle="1" w:styleId="1111">
    <w:name w:val="列出段落111"/>
    <w:basedOn w:val="a"/>
    <w:uiPriority w:val="34"/>
    <w:qFormat/>
    <w:pPr>
      <w:ind w:firstLineChars="200" w:firstLine="420"/>
    </w:pPr>
    <w:rPr>
      <w:rFonts w:asciiTheme="minorHAnsi" w:hAnsiTheme="minorHAnsi" w:cstheme="minorBidi"/>
      <w:sz w:val="24"/>
      <w:szCs w:val="22"/>
    </w:rPr>
  </w:style>
  <w:style w:type="character" w:customStyle="1" w:styleId="CharChar0">
    <w:name w:val="_正文段落 Char Char"/>
    <w:link w:val="affff5"/>
    <w:qFormat/>
    <w:locked/>
    <w:rPr>
      <w:rFonts w:ascii="宋体" w:hAnsi="宋体"/>
      <w:sz w:val="24"/>
      <w:szCs w:val="24"/>
    </w:rPr>
  </w:style>
  <w:style w:type="paragraph" w:customStyle="1" w:styleId="affff5">
    <w:name w:val="_正文段落"/>
    <w:basedOn w:val="a"/>
    <w:link w:val="CharChar0"/>
    <w:qFormat/>
    <w:pPr>
      <w:spacing w:line="360" w:lineRule="auto"/>
      <w:ind w:firstLineChars="200" w:firstLine="480"/>
    </w:pPr>
    <w:rPr>
      <w:rFonts w:ascii="宋体" w:hAnsi="宋体"/>
      <w:kern w:val="0"/>
      <w:sz w:val="24"/>
      <w:szCs w:val="24"/>
    </w:rPr>
  </w:style>
  <w:style w:type="character" w:customStyle="1" w:styleId="Char10">
    <w:name w:val="列出段落 Char1"/>
    <w:link w:val="121"/>
    <w:uiPriority w:val="99"/>
    <w:qFormat/>
    <w:rPr>
      <w:kern w:val="2"/>
      <w:sz w:val="21"/>
      <w:szCs w:val="21"/>
    </w:rPr>
  </w:style>
  <w:style w:type="paragraph" w:customStyle="1" w:styleId="Style3">
    <w:name w:val="_Style 3"/>
    <w:basedOn w:val="a"/>
    <w:uiPriority w:val="99"/>
    <w:qFormat/>
    <w:pPr>
      <w:ind w:firstLineChars="200" w:firstLine="200"/>
    </w:pPr>
    <w:rPr>
      <w:szCs w:val="22"/>
    </w:rPr>
  </w:style>
  <w:style w:type="paragraph" w:customStyle="1" w:styleId="2c">
    <w:name w:val="标题2"/>
    <w:basedOn w:val="2"/>
    <w:qFormat/>
    <w:pPr>
      <w:tabs>
        <w:tab w:val="clear" w:pos="576"/>
        <w:tab w:val="clear" w:pos="1296"/>
      </w:tabs>
      <w:adjustRightInd/>
      <w:spacing w:before="260" w:after="260" w:line="415" w:lineRule="auto"/>
      <w:jc w:val="both"/>
      <w:textAlignment w:val="auto"/>
    </w:pPr>
    <w:rPr>
      <w:rFonts w:ascii="Verdana" w:eastAsiaTheme="majorEastAsia" w:hAnsiTheme="majorHAnsi" w:cstheme="majorBidi"/>
      <w:bCs/>
      <w:kern w:val="2"/>
      <w:szCs w:val="32"/>
    </w:rPr>
  </w:style>
  <w:style w:type="character" w:customStyle="1" w:styleId="11Char">
    <w:name w:val="正文11 Char"/>
    <w:link w:val="113"/>
    <w:qFormat/>
    <w:rPr>
      <w:rFonts w:eastAsiaTheme="minorEastAsia"/>
    </w:rPr>
  </w:style>
  <w:style w:type="paragraph" w:customStyle="1" w:styleId="113">
    <w:name w:val="正文11"/>
    <w:basedOn w:val="af8"/>
    <w:link w:val="11Char"/>
    <w:qFormat/>
    <w:pPr>
      <w:spacing w:after="0"/>
      <w:ind w:firstLineChars="200" w:firstLine="200"/>
    </w:pPr>
    <w:rPr>
      <w:rFonts w:ascii="Calibri" w:hAnsi="Calibri" w:cs="Times New Roman"/>
      <w:kern w:val="0"/>
      <w:sz w:val="20"/>
      <w:szCs w:val="20"/>
    </w:rPr>
  </w:style>
  <w:style w:type="character" w:customStyle="1" w:styleId="af0">
    <w:name w:val="批注框文本 字符"/>
    <w:basedOn w:val="a0"/>
    <w:link w:val="af"/>
    <w:uiPriority w:val="99"/>
    <w:semiHidden/>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7047845-70CE-4846-9C68-A3C0FC130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198</Pages>
  <Words>22993</Words>
  <Characters>131063</Characters>
  <Application>Microsoft Office Word</Application>
  <DocSecurity>0</DocSecurity>
  <Lines>1092</Lines>
  <Paragraphs>307</Paragraphs>
  <ScaleCrop>false</ScaleCrop>
  <Company>微软中国</Company>
  <LinksUpToDate>false</LinksUpToDate>
  <CharactersWithSpaces>153749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目    录</dc:title>
  <dc:creator>创编</dc:creator>
  <cp:lastModifiedBy>asus</cp:lastModifiedBy>
  <cp:revision>28</cp:revision>
  <cp:lastPrinted>2018-06-13T04:00:00Z</cp:lastPrinted>
  <dcterms:created xsi:type="dcterms:W3CDTF">2020-05-28T09:32:00Z</dcterms:created>
  <dcterms:modified xsi:type="dcterms:W3CDTF">2020-06-01T10:29:00Z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