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789"/>
      <w:bookmarkStart w:id="1" w:name="_Toc28359001"/>
      <w:r>
        <w:rPr>
          <w:rFonts w:hint="eastAsia" w:ascii="华文中宋" w:hAnsi="华文中宋" w:eastAsia="华文中宋"/>
        </w:rPr>
        <w:t>伊犁师范大学公寓区及周边道路硬化铺装项目</w:t>
      </w:r>
      <w:r>
        <w:rPr>
          <w:rFonts w:hint="eastAsia" w:ascii="华文中宋" w:hAnsi="华文中宋" w:eastAsia="华文中宋"/>
          <w:lang w:eastAsia="zh-CN"/>
        </w:rPr>
        <w:t>公开</w:t>
      </w:r>
      <w:r>
        <w:rPr>
          <w:rFonts w:hint="eastAsia" w:ascii="华文中宋" w:hAnsi="华文中宋" w:eastAsia="华文中宋"/>
        </w:rPr>
        <w:t>招标公告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伊犁师范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大学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公寓区及周边道路硬化铺装项目</w:t>
      </w:r>
      <w:r>
        <w:rPr>
          <w:rFonts w:hint="eastAsia" w:ascii="仿宋" w:hAnsi="仿宋" w:eastAsia="仿宋"/>
          <w:sz w:val="28"/>
          <w:szCs w:val="28"/>
        </w:rPr>
        <w:t xml:space="preserve"> 招标项目的潜在投标人应在</w:t>
      </w:r>
      <w:r>
        <w:rPr>
          <w:rFonts w:hint="eastAsia" w:ascii="仿宋" w:hAnsi="仿宋" w:eastAsia="仿宋" w:cs="仿宋"/>
          <w:sz w:val="28"/>
          <w:szCs w:val="28"/>
          <w:u w:val="single"/>
        </w:rPr>
        <w:t>伊宁市边境经济合作区福安西城国际写字楼11楼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eastAsia="zh-CN"/>
        </w:rPr>
        <w:t>（新疆拓源工程管理咨询有限公司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获取招标文件，并于</w:t>
      </w:r>
      <w:r>
        <w:rPr>
          <w:rFonts w:ascii="仿宋" w:hAnsi="仿宋" w:eastAsia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" w:hAnsi="仿宋" w:eastAsia="仿宋"/>
          <w:bCs/>
          <w:color w:val="auto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color w:val="auto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bCs/>
          <w:color w:val="auto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color w:val="auto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bCs/>
          <w:color w:val="auto"/>
          <w:sz w:val="28"/>
          <w:szCs w:val="28"/>
          <w:u w:val="single"/>
        </w:rPr>
        <w:t>日</w:t>
      </w:r>
      <w:r>
        <w:rPr>
          <w:rFonts w:hint="eastAsia" w:ascii="仿宋" w:hAnsi="仿宋" w:eastAsia="仿宋"/>
          <w:bCs/>
          <w:color w:val="auto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bCs/>
          <w:color w:val="auto"/>
          <w:sz w:val="28"/>
          <w:szCs w:val="28"/>
          <w:u w:val="single"/>
        </w:rPr>
        <w:t xml:space="preserve">点 </w:t>
      </w:r>
      <w:r>
        <w:rPr>
          <w:rFonts w:hint="eastAsia" w:ascii="仿宋" w:hAnsi="仿宋" w:eastAsia="仿宋"/>
          <w:bCs/>
          <w:color w:val="auto"/>
          <w:sz w:val="28"/>
          <w:szCs w:val="28"/>
          <w:u w:val="single"/>
          <w:lang w:val="en-US" w:eastAsia="zh-CN"/>
        </w:rPr>
        <w:t>00</w:t>
      </w:r>
      <w:r>
        <w:rPr>
          <w:rFonts w:hint="eastAsia" w:ascii="仿宋" w:hAnsi="仿宋" w:eastAsia="仿宋"/>
          <w:bCs/>
          <w:color w:val="auto"/>
          <w:sz w:val="28"/>
          <w:szCs w:val="28"/>
          <w:u w:val="single"/>
        </w:rPr>
        <w:t>分（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北京时间）前递交投标</w:t>
      </w:r>
      <w:r>
        <w:rPr>
          <w:rFonts w:ascii="仿宋" w:hAnsi="仿宋" w:eastAsia="仿宋"/>
          <w:bCs/>
          <w:color w:val="auto"/>
          <w:sz w:val="28"/>
          <w:szCs w:val="28"/>
        </w:rPr>
        <w:t>文件</w:t>
      </w:r>
      <w:r>
        <w:rPr>
          <w:rFonts w:hint="eastAsia" w:ascii="仿宋" w:hAnsi="仿宋" w:eastAsia="仿宋"/>
          <w:color w:val="auto"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79"/>
      <w:bookmarkStart w:id="3" w:name="_Toc28359002"/>
      <w:bookmarkStart w:id="4" w:name="_Toc35393621"/>
      <w:bookmarkStart w:id="5" w:name="_Toc35393790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default" w:ascii="仿宋" w:hAnsi="仿宋" w:eastAsia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 XJTYYL-2021-0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46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项目名称：伊犁师范</w:t>
      </w:r>
      <w:r>
        <w:rPr>
          <w:rFonts w:hint="eastAsia" w:ascii="仿宋" w:hAnsi="仿宋" w:eastAsia="仿宋"/>
          <w:sz w:val="28"/>
          <w:szCs w:val="28"/>
          <w:lang w:eastAsia="zh-CN"/>
        </w:rPr>
        <w:t>大学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公寓区及周边道路硬化铺装项目</w:t>
      </w:r>
    </w:p>
    <w:bookmarkEnd w:id="6"/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预算金额：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5000000.00元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最高限价：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4984686.43元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采购需求：拟对学校老校区公寓区、新建餐厅周边、新建教学楼周边老旧道路进行硬化及铺装工作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合同履行期限：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中标公示结束后60个日历日内完成。</w:t>
      </w:r>
    </w:p>
    <w:p>
      <w:pPr>
        <w:pStyle w:val="4"/>
        <w:spacing w:line="360" w:lineRule="auto"/>
        <w:ind w:firstLine="560" w:firstLineChars="200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bookmarkStart w:id="7" w:name="_Toc35393791"/>
      <w:bookmarkStart w:id="8" w:name="_Toc28359080"/>
      <w:bookmarkStart w:id="9" w:name="_Toc35393622"/>
      <w:bookmarkStart w:id="10" w:name="_Toc28359003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本项目不接受联合体投标。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1.满足《中华人民共和国政府采购法》第二十二条规定；</w:t>
      </w:r>
    </w:p>
    <w:p>
      <w:pPr>
        <w:pStyle w:val="4"/>
        <w:spacing w:line="360" w:lineRule="auto"/>
        <w:ind w:firstLine="560" w:firstLineChars="200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bookmarkStart w:id="11" w:name="_Toc28359081"/>
      <w:bookmarkStart w:id="12" w:name="_Toc35393792"/>
      <w:bookmarkStart w:id="13" w:name="_Toc35393623"/>
      <w:bookmarkStart w:id="14" w:name="_Toc28359004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2.有效的“三证合一”的营业执照；     </w:t>
      </w:r>
    </w:p>
    <w:p>
      <w:pPr>
        <w:pStyle w:val="4"/>
        <w:spacing w:line="360" w:lineRule="auto"/>
        <w:ind w:firstLine="560" w:firstLineChars="200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3.资质条件：具备市政公用工程施工总承包叁级以上（含叁级）资质及有效的安全生产许可证，疆外企业须办理区外进疆建筑企业信息报送册。项目负责人需具备市政公用工程专业注册建造师证（二级及以上）和安全生产考核合格证书B证，且未担任其他在建设工程项目的项目经理，并在人员、设备、资金等方面具有相应的施工能力。</w:t>
      </w:r>
    </w:p>
    <w:p>
      <w:pPr>
        <w:pStyle w:val="4"/>
        <w:spacing w:line="360" w:lineRule="auto"/>
        <w:ind w:firstLine="560" w:firstLineChars="200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4.投标人须处于正常经营状态，没有处于被责令停业，投标资格被取消、财产被接管、冻结、破产状态；投标申请人近三年没有骗取中标和严重违约及重大施工质量事故；参加政府采购活动前3年内在经营活动中没有重大违法记录的书面声明；</w:t>
      </w:r>
    </w:p>
    <w:p>
      <w:pPr>
        <w:pStyle w:val="4"/>
        <w:spacing w:line="360" w:lineRule="auto"/>
        <w:ind w:firstLine="560" w:firstLineChars="200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5.凡拟参加本次招标项目的供应商，如在“信用中国”网站（www.creditchina.gov.cn）、中国政府采购网（www.ccgp.gov.cn）被列入失信被执行人、重大税收违法案件当事人名单、政府采购严重违法失信行为记录名单的（尚在处罚期内的），将拒绝其参本次政府采购活动，提供相关网站查询结果（查询时间不得早于本招标公告）；   </w:t>
      </w:r>
    </w:p>
    <w:p>
      <w:pPr>
        <w:pStyle w:val="4"/>
        <w:spacing w:line="360" w:lineRule="auto"/>
        <w:ind w:firstLine="560" w:firstLineChars="200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6.本项目不接受联合体投标；单位负责人为同一人或者存在直接控股、管理关系的不同供应商，不得参加本项目的投标活动。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三、获取招标文件</w:t>
      </w:r>
      <w:bookmarkEnd w:id="11"/>
      <w:bookmarkEnd w:id="12"/>
      <w:bookmarkEnd w:id="13"/>
      <w:bookmarkEnd w:id="14"/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时间：</w:t>
      </w:r>
      <w:r>
        <w:rPr>
          <w:rFonts w:ascii="仿宋" w:hAnsi="仿宋" w:eastAsia="仿宋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</w:rPr>
        <w:t>年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  <w:lang w:val="en-US" w:eastAsia="zh-CN"/>
        </w:rPr>
        <w:t>06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至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</w:rPr>
        <w:t xml:space="preserve"> 年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  <w:lang w:val="en-US" w:eastAsia="zh-CN"/>
        </w:rPr>
        <w:t>06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，每天</w:t>
      </w:r>
      <w:r>
        <w:rPr>
          <w:rFonts w:hint="eastAsia" w:ascii="仿宋" w:hAnsi="仿宋" w:eastAsia="仿宋" w:cs="宋体"/>
          <w:sz w:val="28"/>
          <w:szCs w:val="28"/>
        </w:rPr>
        <w:t>上午</w:t>
      </w:r>
      <w:r>
        <w:rPr>
          <w:rFonts w:hint="eastAsia" w:ascii="仿宋" w:hAnsi="仿宋" w:eastAsia="仿宋" w:cs="宋体"/>
          <w:sz w:val="28"/>
          <w:szCs w:val="28"/>
          <w:u w:val="single"/>
        </w:rPr>
        <w:t>　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10:00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14:00</w:t>
      </w:r>
      <w:r>
        <w:rPr>
          <w:rFonts w:hint="eastAsia" w:ascii="仿宋" w:hAnsi="仿宋" w:eastAsia="仿宋" w:cs="宋体"/>
          <w:sz w:val="28"/>
          <w:szCs w:val="28"/>
        </w:rPr>
        <w:t>，下午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16:00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20:00</w:t>
      </w:r>
      <w:r>
        <w:rPr>
          <w:rFonts w:hint="eastAsia" w:ascii="仿宋" w:hAnsi="仿宋" w:eastAsia="仿宋" w:cs="宋体"/>
          <w:sz w:val="28"/>
          <w:szCs w:val="28"/>
        </w:rPr>
        <w:t>（北京时间，</w:t>
      </w:r>
      <w:r>
        <w:rPr>
          <w:rFonts w:ascii="仿宋" w:hAnsi="仿宋" w:eastAsia="仿宋" w:cs="宋体"/>
          <w:sz w:val="28"/>
          <w:szCs w:val="28"/>
        </w:rPr>
        <w:t>法定节假日</w:t>
      </w:r>
      <w:r>
        <w:rPr>
          <w:rFonts w:hint="eastAsia" w:ascii="仿宋" w:hAnsi="仿宋" w:eastAsia="仿宋" w:cs="宋体"/>
          <w:sz w:val="28"/>
          <w:szCs w:val="28"/>
        </w:rPr>
        <w:t>除外）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地点：伊宁市边境经济合作区福安西城国际写字楼11楼（新疆拓源工程管理咨询有限公司）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方式：来人购买</w:t>
      </w:r>
    </w:p>
    <w:p>
      <w:pPr>
        <w:spacing w:line="360" w:lineRule="auto"/>
        <w:ind w:firstLine="540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售价：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300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元/份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28359005"/>
      <w:bookmarkStart w:id="16" w:name="_Toc28359082"/>
      <w:bookmarkStart w:id="17" w:name="_Toc35393793"/>
      <w:bookmarkStart w:id="18" w:name="_Toc35393624"/>
      <w:r>
        <w:rPr>
          <w:rFonts w:hint="eastAsia" w:ascii="黑体" w:hAnsi="黑体" w:cs="宋体"/>
          <w:b w:val="0"/>
          <w:sz w:val="28"/>
          <w:szCs w:val="28"/>
        </w:rPr>
        <w:t>四、提交投标文件</w:t>
      </w:r>
      <w:bookmarkEnd w:id="15"/>
      <w:bookmarkEnd w:id="16"/>
      <w:r>
        <w:rPr>
          <w:rFonts w:hint="eastAsia" w:ascii="黑体" w:hAnsi="黑体" w:cs="宋体"/>
          <w:b w:val="0"/>
          <w:sz w:val="28"/>
          <w:szCs w:val="28"/>
        </w:rPr>
        <w:t>截止时间、开标时间和地点</w:t>
      </w:r>
      <w:bookmarkEnd w:id="17"/>
      <w:bookmarkEnd w:id="18"/>
    </w:p>
    <w:p>
      <w:pPr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u w:val="none"/>
        </w:rPr>
        <w:t>开标时间</w:t>
      </w:r>
      <w:r>
        <w:rPr>
          <w:rFonts w:hint="eastAsia" w:ascii="仿宋" w:hAnsi="仿宋" w:eastAsia="仿宋"/>
          <w:bCs/>
          <w:sz w:val="28"/>
          <w:szCs w:val="28"/>
          <w:u w:val="none"/>
          <w:lang w:eastAsia="zh-CN"/>
        </w:rPr>
        <w:t>：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00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</w:t>
      </w:r>
      <w:r>
        <w:rPr>
          <w:rFonts w:hint="eastAsia" w:ascii="仿宋" w:hAnsi="仿宋" w:eastAsia="仿宋"/>
          <w:bCs/>
          <w:sz w:val="28"/>
          <w:szCs w:val="28"/>
        </w:rPr>
        <w:t>（北京时间）</w:t>
      </w:r>
    </w:p>
    <w:p>
      <w:pPr>
        <w:ind w:firstLine="560" w:firstLineChars="200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开标</w:t>
      </w:r>
      <w:r>
        <w:rPr>
          <w:rFonts w:hint="eastAsia" w:ascii="仿宋" w:hAnsi="仿宋" w:eastAsia="仿宋"/>
          <w:sz w:val="28"/>
          <w:szCs w:val="28"/>
        </w:rPr>
        <w:t>地点：伊宁市边境经济合作区福安西城国际写字楼11楼（新疆拓源工程管理咨询有限公司）</w:t>
      </w:r>
      <w:r>
        <w:rPr>
          <w:rFonts w:hint="eastAsia" w:ascii="仿宋" w:hAnsi="仿宋" w:eastAsia="仿宋"/>
          <w:sz w:val="28"/>
          <w:szCs w:val="28"/>
          <w:lang w:eastAsia="zh-CN"/>
        </w:rPr>
        <w:t>开标厅</w:t>
      </w:r>
      <w:bookmarkStart w:id="33" w:name="_GoBack"/>
      <w:bookmarkEnd w:id="33"/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9" w:name="_Toc35393794"/>
      <w:bookmarkStart w:id="20" w:name="_Toc35393625"/>
      <w:bookmarkStart w:id="21" w:name="_Toc28359007"/>
      <w:bookmarkStart w:id="22" w:name="_Toc28359084"/>
      <w:r>
        <w:rPr>
          <w:rFonts w:hint="eastAsia" w:ascii="黑体" w:hAnsi="黑体" w:cs="宋体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自本公告发布之日起5个工作日。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3" w:name="_Toc35393626"/>
      <w:bookmarkStart w:id="24" w:name="_Toc35393795"/>
      <w:r>
        <w:rPr>
          <w:rFonts w:hint="eastAsia" w:ascii="黑体" w:hAnsi="黑体" w:cs="宋体"/>
          <w:b w:val="0"/>
          <w:sz w:val="28"/>
          <w:szCs w:val="28"/>
        </w:rPr>
        <w:t>六、其他补充事宜</w:t>
      </w:r>
      <w:bookmarkEnd w:id="23"/>
      <w:bookmarkEnd w:id="24"/>
    </w:p>
    <w:p>
      <w:pPr>
        <w:pStyle w:val="11"/>
        <w:ind w:left="495" w:firstLine="0" w:firstLineChars="0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购买招标文件时应提交的资料：</w:t>
      </w:r>
    </w:p>
    <w:p>
      <w:pPr>
        <w:pStyle w:val="11"/>
        <w:ind w:left="495" w:firstLine="560" w:firstLineChars="200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法定代表人身份证明或法定代表人授权委托书（含委托代理人身份证）、营业执照、资质证书（复印件须有二维码可供查询）、安全生产许可证书、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项目负责人专业注册建造师证和安全生产考核合格证书B证、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近三年类似项目业绩证明材料至少一项（包括合同、中标通知书及竣工验收表）、“信用中国”网（www.creditchina.gov.cn）、中国政府采购网（www.ccgp.gov.cn）无违法违规行为的查询记录（提供查询结果网页截图并加盖公章）、注册建造师证书及安全生产考核证书、疆外企业进疆建筑企业信息报送册。</w:t>
      </w:r>
    </w:p>
    <w:p>
      <w:pPr>
        <w:pStyle w:val="11"/>
        <w:ind w:left="495" w:firstLine="0" w:firstLineChars="0"/>
        <w:rPr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    以上证件(企业资质证书除外)均带原件查验，并提交加盖公章的A4纸复印件两套，按上述先后顺序装订，缺一不可。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5" w:name="_Toc35393796"/>
      <w:bookmarkStart w:id="26" w:name="_Toc35393627"/>
      <w:bookmarkStart w:id="27" w:name="_Toc28359085"/>
      <w:bookmarkStart w:id="28" w:name="_Toc28359008"/>
      <w:r>
        <w:rPr>
          <w:rFonts w:hint="eastAsia" w:ascii="黑体" w:hAnsi="黑体" w:cs="宋体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25"/>
      <w:bookmarkEnd w:id="26"/>
      <w:bookmarkEnd w:id="27"/>
      <w:bookmarkEnd w:id="28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</w:t>
      </w:r>
      <w:bookmarkStart w:id="29" w:name="_Toc28359087"/>
      <w:bookmarkStart w:id="30" w:name="_Toc28359010"/>
      <w:r>
        <w:rPr>
          <w:rFonts w:hint="eastAsia" w:ascii="仿宋" w:hAnsi="仿宋" w:eastAsia="仿宋" w:cs="宋体"/>
          <w:sz w:val="28"/>
          <w:szCs w:val="28"/>
        </w:rPr>
        <w:t>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伊犁师范大学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新疆伊犁哈萨克自治州伊宁市解放西路448号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宋体"/>
          <w:sz w:val="28"/>
          <w:szCs w:val="28"/>
          <w:u w:val="single"/>
        </w:rPr>
      </w:pPr>
      <w:bookmarkStart w:id="31" w:name="_Toc28359086"/>
      <w:bookmarkStart w:id="32" w:name="_Toc28359009"/>
      <w:r>
        <w:rPr>
          <w:rFonts w:hint="eastAsia" w:ascii="仿宋" w:hAnsi="仿宋" w:eastAsia="仿宋" w:cs="宋体"/>
          <w:sz w:val="28"/>
          <w:szCs w:val="28"/>
        </w:rPr>
        <w:t>联系人：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>王昱博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联系方式：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>0999-8141261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2.采购代理机构信息</w:t>
      </w:r>
      <w:bookmarkEnd w:id="31"/>
      <w:bookmarkEnd w:id="32"/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新疆拓源工程管理咨询有限公司</w:t>
      </w:r>
    </w:p>
    <w:p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　址：</w:t>
      </w:r>
      <w:r>
        <w:rPr>
          <w:rFonts w:hint="eastAsia" w:ascii="仿宋" w:hAnsi="仿宋" w:eastAsia="仿宋"/>
          <w:sz w:val="28"/>
          <w:szCs w:val="28"/>
          <w:u w:val="single"/>
        </w:rPr>
        <w:t>伊宁市边境经济合作区福安西城国际写字楼11楼　</w:t>
      </w:r>
    </w:p>
    <w:p>
      <w:pPr>
        <w:pStyle w:val="2"/>
        <w:ind w:firstLine="840" w:firstLineChars="300"/>
        <w:rPr>
          <w:rFonts w:hint="eastAsia" w:eastAsia="仿宋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陈凯琴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15894181694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</w:p>
    <w:bookmarkEnd w:id="29"/>
    <w:bookmarkEnd w:id="30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1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360" w:lineRule="atLeast"/>
      <w:ind w:firstLine="482"/>
      <w:textAlignment w:val="baseline"/>
    </w:pPr>
    <w:rPr>
      <w:kern w:val="0"/>
      <w:sz w:val="24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eastAsia="宋体" w:cs="宋体"/>
      <w:szCs w:val="2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5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/>
      <w:i/>
      <w:iCs/>
      <w:sz w:val="24"/>
      <w:szCs w:val="2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1388</Words>
  <Characters>1556</Characters>
  <Paragraphs>49</Paragraphs>
  <TotalTime>2</TotalTime>
  <ScaleCrop>false</ScaleCrop>
  <LinksUpToDate>false</LinksUpToDate>
  <CharactersWithSpaces>1586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2021-06-15T04:21:00Z</dcterms:created>
  <dc:creator>＇</dc:creator>
  <cp:lastModifiedBy>＇</cp:lastModifiedBy>
  <dcterms:modified xsi:type="dcterms:W3CDTF">2021-06-16T09:08:21Z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A739AD1D28174E9782457C79421C254B</vt:lpwstr>
  </property>
</Properties>
</file>