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bookmarkStart w:id="0" w:name="_Toc28359001"/>
      <w:bookmarkStart w:id="1" w:name="_Toc35393789"/>
      <w:r>
        <w:rPr>
          <w:rFonts w:hint="eastAsia" w:ascii="华文中宋" w:hAnsi="华文中宋" w:eastAsia="华文中宋"/>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lang w:eastAsia="zh-CN"/>
        </w:rPr>
        <w:t>青河县教育局申请分散采购2021-2022学年营养餐、热餐食材</w:t>
      </w:r>
      <w:r>
        <w:rPr>
          <w:rFonts w:hint="eastAsia" w:ascii="仿宋" w:hAnsi="仿宋" w:eastAsia="仿宋"/>
          <w:sz w:val="28"/>
          <w:szCs w:val="28"/>
        </w:rPr>
        <w:t>招标项目的潜在投标人应在</w:t>
      </w:r>
      <w:r>
        <w:rPr>
          <w:rFonts w:hint="eastAsia" w:ascii="仿宋" w:hAnsi="仿宋" w:eastAsia="仿宋"/>
          <w:sz w:val="28"/>
          <w:szCs w:val="28"/>
          <w:u w:val="single"/>
          <w:lang w:eastAsia="zh-CN"/>
        </w:rPr>
        <w:t>新疆天泰嘉源工程项目管理有限公司 （</w:t>
      </w:r>
      <w:r>
        <w:rPr>
          <w:rFonts w:hint="eastAsia" w:ascii="仿宋" w:hAnsi="仿宋" w:eastAsia="仿宋"/>
          <w:sz w:val="28"/>
          <w:szCs w:val="28"/>
          <w:u w:val="single"/>
          <w:lang w:val="en-US" w:eastAsia="zh-CN"/>
        </w:rPr>
        <w:t>阿勒泰市南区迎宾路金枫雅苑三号商业楼三楼</w:t>
      </w:r>
      <w:r>
        <w:rPr>
          <w:rFonts w:hint="eastAsia" w:ascii="仿宋" w:hAnsi="仿宋" w:eastAsia="仿宋"/>
          <w:sz w:val="28"/>
          <w:szCs w:val="28"/>
          <w:u w:val="single"/>
          <w:lang w:eastAsia="zh-CN"/>
        </w:rPr>
        <w:t>）</w:t>
      </w:r>
      <w:r>
        <w:rPr>
          <w:rFonts w:hint="eastAsia" w:ascii="仿宋" w:hAnsi="仿宋" w:eastAsia="仿宋"/>
          <w:sz w:val="28"/>
          <w:szCs w:val="28"/>
        </w:rPr>
        <w:t>获取招标文件，并于</w:t>
      </w:r>
      <w:r>
        <w:rPr>
          <w:rFonts w:hint="eastAsia" w:ascii="仿宋" w:hAnsi="仿宋" w:eastAsia="仿宋"/>
          <w:bCs/>
          <w:sz w:val="28"/>
          <w:szCs w:val="28"/>
          <w:highlight w:val="none"/>
          <w:u w:val="single"/>
          <w:lang w:val="en-US" w:eastAsia="zh-CN"/>
        </w:rPr>
        <w:t>2021</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8</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19</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16</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w:t>
      </w:r>
      <w:r>
        <w:rPr>
          <w:rFonts w:hint="eastAsia" w:ascii="仿宋" w:hAnsi="仿宋" w:eastAsia="仿宋"/>
          <w:bCs/>
          <w:sz w:val="28"/>
          <w:szCs w:val="28"/>
        </w:rPr>
        <w:t>京时间）前递交投标</w:t>
      </w:r>
      <w:r>
        <w:rPr>
          <w:rFonts w:ascii="仿宋" w:hAnsi="仿宋" w:eastAsia="仿宋"/>
          <w:bCs/>
          <w:sz w:val="28"/>
          <w:szCs w:val="28"/>
        </w:rPr>
        <w:t>文件</w:t>
      </w:r>
      <w:r>
        <w:rPr>
          <w:rFonts w:hint="eastAsia" w:ascii="仿宋" w:hAnsi="仿宋" w:eastAsia="仿宋"/>
          <w:sz w:val="28"/>
          <w:szCs w:val="28"/>
        </w:rPr>
        <w:t>。</w:t>
      </w:r>
    </w:p>
    <w:p>
      <w:pPr>
        <w:rPr>
          <w:sz w:val="28"/>
          <w:szCs w:val="28"/>
        </w:rPr>
      </w:pPr>
    </w:p>
    <w:p>
      <w:pPr>
        <w:pStyle w:val="4"/>
        <w:spacing w:line="360" w:lineRule="auto"/>
        <w:rPr>
          <w:rFonts w:ascii="黑体" w:hAnsi="黑体" w:cs="宋体"/>
          <w:b w:val="0"/>
          <w:sz w:val="28"/>
          <w:szCs w:val="28"/>
        </w:rPr>
      </w:pPr>
      <w:bookmarkStart w:id="2" w:name="_Toc35393790"/>
      <w:bookmarkStart w:id="3" w:name="_Toc35393621"/>
      <w:bookmarkStart w:id="4" w:name="_Toc28359002"/>
      <w:bookmarkStart w:id="5" w:name="_Toc28359079"/>
      <w:bookmarkStart w:id="6" w:name="_Hlk24379207"/>
      <w:r>
        <w:rPr>
          <w:rFonts w:hint="eastAsia" w:ascii="黑体" w:hAnsi="黑体" w:cs="宋体"/>
          <w:b w:val="0"/>
          <w:sz w:val="28"/>
          <w:szCs w:val="28"/>
        </w:rPr>
        <w:t>一、项目基本情况</w:t>
      </w:r>
      <w:bookmarkEnd w:id="2"/>
      <w:bookmarkEnd w:id="3"/>
      <w:bookmarkEnd w:id="4"/>
      <w:bookmarkEnd w:id="5"/>
    </w:p>
    <w:p>
      <w:pPr>
        <w:ind w:firstLine="560" w:firstLineChars="200"/>
        <w:rPr>
          <w:rFonts w:hint="default" w:ascii="仿宋" w:hAnsi="仿宋" w:eastAsia="仿宋"/>
          <w:color w:val="FF0000"/>
          <w:sz w:val="28"/>
          <w:szCs w:val="28"/>
          <w:lang w:val="en-US" w:eastAsia="zh-CN"/>
        </w:rPr>
      </w:pPr>
      <w:r>
        <w:rPr>
          <w:rFonts w:hint="eastAsia" w:ascii="仿宋" w:hAnsi="仿宋" w:eastAsia="仿宋"/>
          <w:sz w:val="28"/>
          <w:szCs w:val="28"/>
        </w:rPr>
        <w:t>项目编号： TTJY-A2021080</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u w:val="single"/>
          <w:lang w:eastAsia="zh-CN"/>
        </w:rPr>
        <w:t>青河县教育局申请分散采购2021-2022学年营养餐、热餐食材</w:t>
      </w:r>
    </w:p>
    <w:bookmarkEnd w:id="6"/>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1500万元</w:t>
      </w:r>
    </w:p>
    <w:p>
      <w:pPr>
        <w:ind w:firstLine="560" w:firstLineChars="200"/>
        <w:rPr>
          <w:rFonts w:ascii="仿宋" w:hAnsi="仿宋" w:eastAsia="仿宋"/>
          <w:sz w:val="28"/>
          <w:szCs w:val="28"/>
        </w:rPr>
      </w:pPr>
      <w:r>
        <w:rPr>
          <w:rFonts w:hint="eastAsia" w:ascii="仿宋" w:hAnsi="仿宋" w:eastAsia="仿宋"/>
          <w:sz w:val="28"/>
          <w:szCs w:val="28"/>
        </w:rPr>
        <w:t>最高限价（如有）：</w:t>
      </w:r>
      <w:r>
        <w:rPr>
          <w:rFonts w:hint="eastAsia" w:ascii="仿宋" w:hAnsi="仿宋" w:eastAsia="仿宋"/>
          <w:sz w:val="28"/>
          <w:szCs w:val="28"/>
          <w:lang w:val="en-US" w:eastAsia="zh-CN"/>
        </w:rPr>
        <w:t>1500万元</w:t>
      </w:r>
    </w:p>
    <w:p>
      <w:pPr>
        <w:ind w:firstLine="560" w:firstLineChars="200"/>
        <w:rPr>
          <w:rFonts w:hint="eastAsia" w:ascii="仿宋" w:hAnsi="仿宋" w:eastAsia="仿宋"/>
          <w:sz w:val="28"/>
          <w:szCs w:val="28"/>
        </w:rPr>
      </w:pPr>
      <w:r>
        <w:rPr>
          <w:rFonts w:hint="eastAsia" w:ascii="仿宋" w:hAnsi="仿宋" w:eastAsia="仿宋"/>
          <w:sz w:val="28"/>
          <w:szCs w:val="28"/>
        </w:rPr>
        <w:t>采购需求：提供副食品（米、面、粮油、蔬菜、肉类、调料、副食品等）和学生营养餐统一配送服务。</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r>
        <w:rPr>
          <w:rFonts w:hint="eastAsia" w:ascii="仿宋" w:hAnsi="仿宋" w:eastAsia="仿宋"/>
          <w:sz w:val="28"/>
          <w:szCs w:val="28"/>
          <w:lang w:eastAsia="zh-CN"/>
        </w:rPr>
        <w:t>甲乙双方协商确定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val="en-US" w:eastAsia="zh-CN"/>
        </w:rPr>
        <w:t>不</w:t>
      </w:r>
      <w:r>
        <w:rPr>
          <w:rFonts w:hint="eastAsia" w:ascii="仿宋" w:hAnsi="仿宋" w:eastAsia="仿宋"/>
          <w:sz w:val="28"/>
          <w:szCs w:val="28"/>
        </w:rPr>
        <w:t>接受联合体投标。</w:t>
      </w:r>
    </w:p>
    <w:p>
      <w:pPr>
        <w:pStyle w:val="4"/>
        <w:spacing w:line="360" w:lineRule="auto"/>
        <w:rPr>
          <w:rFonts w:ascii="黑体" w:hAnsi="黑体" w:cs="宋体"/>
          <w:b w:val="0"/>
          <w:sz w:val="28"/>
          <w:szCs w:val="28"/>
        </w:rPr>
      </w:pPr>
      <w:bookmarkStart w:id="7" w:name="_Toc28359080"/>
      <w:bookmarkStart w:id="8" w:name="_Toc35393791"/>
      <w:bookmarkStart w:id="9" w:name="_Toc35393622"/>
      <w:bookmarkStart w:id="10" w:name="_Toc28359003"/>
      <w:r>
        <w:rPr>
          <w:rFonts w:hint="eastAsia" w:ascii="黑体" w:hAnsi="黑体" w:cs="宋体"/>
          <w:b w:val="0"/>
          <w:sz w:val="28"/>
          <w:szCs w:val="28"/>
        </w:rPr>
        <w:t>二、申请人的资格要求：</w:t>
      </w:r>
      <w:bookmarkEnd w:id="7"/>
      <w:bookmarkEnd w:id="8"/>
      <w:bookmarkEnd w:id="9"/>
      <w:bookmarkEnd w:id="10"/>
    </w:p>
    <w:p>
      <w:pPr>
        <w:ind w:firstLine="560" w:firstLineChars="200"/>
        <w:rPr>
          <w:rFonts w:hint="default" w:ascii="仿宋" w:hAnsi="仿宋" w:eastAsia="仿宋"/>
          <w:sz w:val="28"/>
          <w:szCs w:val="28"/>
          <w:lang w:val="en-US" w:eastAsia="zh-CN"/>
        </w:rPr>
      </w:pPr>
      <w:bookmarkStart w:id="11" w:name="_Toc35393792"/>
      <w:bookmarkStart w:id="12" w:name="_Toc28359081"/>
      <w:bookmarkStart w:id="13" w:name="_Toc28359004"/>
      <w:bookmarkStart w:id="14" w:name="_Toc35393623"/>
      <w:r>
        <w:rPr>
          <w:rFonts w:hint="default" w:ascii="仿宋" w:hAnsi="仿宋" w:eastAsia="仿宋"/>
          <w:sz w:val="28"/>
          <w:szCs w:val="28"/>
          <w:lang w:val="en-US" w:eastAsia="zh-CN"/>
        </w:rPr>
        <w:t>1、投标人必须符合《政府采购法》的规定；是具有独立承担民事责任能力的在中华人民共和国境内注册的法人或其他组织，投标时提交有效的营业执照副本原件；</w:t>
      </w:r>
    </w:p>
    <w:p>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2、投标人须提供《食品经营许可证》或《食品流通许可证》；食品加工类须提供的《食品生产许可证》；肉类须提供《动物卫生防疫合格证》。</w:t>
      </w:r>
    </w:p>
    <w:p>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3、投标人须在项目所在地具有固定的营业场所：不小于1000平方米分拣仓储场地；不小于150平方米的独立营养餐分拣点；须提供办公房产权或者使用权证明（租赁合同） 原件</w:t>
      </w:r>
      <w:r>
        <w:rPr>
          <w:rFonts w:hint="eastAsia" w:ascii="仿宋" w:hAnsi="仿宋" w:eastAsia="仿宋"/>
          <w:sz w:val="28"/>
          <w:szCs w:val="28"/>
          <w:lang w:val="en-US" w:eastAsia="zh-CN"/>
        </w:rPr>
        <w:t>及营业场所现场照片</w:t>
      </w:r>
      <w:r>
        <w:rPr>
          <w:rFonts w:hint="default" w:ascii="仿宋" w:hAnsi="仿宋" w:eastAsia="仿宋"/>
          <w:sz w:val="28"/>
          <w:szCs w:val="28"/>
          <w:lang w:val="en-US" w:eastAsia="zh-CN"/>
        </w:rPr>
        <w:t>;</w:t>
      </w:r>
    </w:p>
    <w:p>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4、所投服务须在其法定营业范围内；</w:t>
      </w:r>
      <w:bookmarkStart w:id="33" w:name="_GoBack"/>
      <w:bookmarkEnd w:id="33"/>
    </w:p>
    <w:p>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5、投标人所供产品须具有符合国家相关规定的证书(例如产品质量监督检验报告、产品合格证等),保证所采购的食品原料辅料可以溯源；</w:t>
      </w:r>
    </w:p>
    <w:p>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6、本项目要求投标人中标后配送车辆要求为</w:t>
      </w:r>
      <w:r>
        <w:rPr>
          <w:rFonts w:hint="eastAsia" w:ascii="仿宋" w:hAnsi="仿宋" w:eastAsia="仿宋"/>
          <w:sz w:val="28"/>
          <w:szCs w:val="28"/>
          <w:lang w:val="en-US" w:eastAsia="zh-CN"/>
        </w:rPr>
        <w:t>5</w:t>
      </w:r>
      <w:r>
        <w:rPr>
          <w:rFonts w:hint="default" w:ascii="仿宋" w:hAnsi="仿宋" w:eastAsia="仿宋"/>
          <w:sz w:val="28"/>
          <w:szCs w:val="28"/>
          <w:lang w:val="en-US" w:eastAsia="zh-CN"/>
        </w:rPr>
        <w:t>辆以上箱式货车，满足本项目的配送和保鲜的要求。</w:t>
      </w:r>
    </w:p>
    <w:p>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7、按照《财政部关于在政府采购活动中查询及使用信用记录有关问题的通知》（财库（2016）125号）的要求，被“信用中国”网站、“中国政府采购网”网站列入失信被执行人、政府采购严重违法失信行为记录名单的，不得参与本项目的政府采购活动；</w:t>
      </w:r>
    </w:p>
    <w:p>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8、本项目不得转包分包，不接受联合体投标。</w:t>
      </w:r>
    </w:p>
    <w:p>
      <w:pPr>
        <w:pStyle w:val="4"/>
        <w:spacing w:line="360" w:lineRule="auto"/>
        <w:rPr>
          <w:rFonts w:ascii="黑体" w:hAnsi="黑体" w:cs="宋体"/>
          <w:b w:val="0"/>
          <w:sz w:val="28"/>
          <w:szCs w:val="28"/>
        </w:rPr>
      </w:pPr>
      <w:r>
        <w:rPr>
          <w:rFonts w:hint="eastAsia" w:ascii="黑体" w:hAnsi="黑体" w:cs="宋体"/>
          <w:b w:val="0"/>
          <w:sz w:val="28"/>
          <w:szCs w:val="28"/>
        </w:rPr>
        <w:t>三、获取招标文件</w:t>
      </w:r>
      <w:bookmarkEnd w:id="11"/>
      <w:bookmarkEnd w:id="12"/>
      <w:bookmarkEnd w:id="13"/>
      <w:bookmarkEnd w:id="14"/>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highlight w:val="none"/>
          <w:u w:val="single"/>
          <w:lang w:val="en-US" w:eastAsia="zh-CN"/>
        </w:rPr>
        <w:t>2021</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7</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30</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2021</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8</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5</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上午</w:t>
      </w:r>
      <w:r>
        <w:rPr>
          <w:rFonts w:hint="eastAsia" w:ascii="仿宋" w:hAnsi="仿宋" w:eastAsia="仿宋" w:cs="宋体"/>
          <w:sz w:val="28"/>
          <w:szCs w:val="28"/>
          <w:highlight w:val="none"/>
          <w:u w:val="single"/>
          <w:lang w:val="en-US" w:eastAsia="zh-CN"/>
        </w:rPr>
        <w:t>19：30截止</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sz w:val="28"/>
          <w:szCs w:val="28"/>
          <w:lang w:val="en-US" w:eastAsia="zh-CN"/>
        </w:rPr>
        <w:t>阿勒泰市南区迎宾路金枫雅苑三号商业楼三楼</w:t>
      </w:r>
    </w:p>
    <w:p>
      <w:pPr>
        <w:spacing w:line="360" w:lineRule="auto"/>
        <w:ind w:firstLine="540"/>
        <w:rPr>
          <w:rFonts w:hint="default" w:ascii="仿宋" w:hAnsi="仿宋" w:eastAsia="仿宋" w:cs="宋体"/>
          <w:sz w:val="28"/>
          <w:szCs w:val="28"/>
          <w:u w:val="single"/>
          <w:lang w:val="en-US" w:eastAsia="zh-CN"/>
        </w:rPr>
      </w:pPr>
      <w:r>
        <w:rPr>
          <w:rFonts w:hint="eastAsia" w:ascii="仿宋" w:hAnsi="仿宋" w:eastAsia="仿宋" w:cs="宋体"/>
          <w:sz w:val="28"/>
          <w:szCs w:val="28"/>
        </w:rPr>
        <w:t>方式：</w:t>
      </w:r>
      <w:r>
        <w:rPr>
          <w:rFonts w:hint="eastAsia" w:ascii="仿宋" w:hAnsi="仿宋" w:eastAsia="仿宋" w:cs="宋体"/>
          <w:sz w:val="28"/>
          <w:szCs w:val="28"/>
          <w:lang w:val="en-US" w:eastAsia="zh-CN"/>
        </w:rPr>
        <w:t>报名成功后现场购买</w:t>
      </w:r>
    </w:p>
    <w:p>
      <w:pPr>
        <w:spacing w:line="360" w:lineRule="auto"/>
        <w:ind w:firstLine="540"/>
        <w:rPr>
          <w:rFonts w:hint="default"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500元人民币/包/单位</w:t>
      </w:r>
    </w:p>
    <w:p>
      <w:pPr>
        <w:pStyle w:val="4"/>
        <w:spacing w:line="360" w:lineRule="auto"/>
        <w:rPr>
          <w:rFonts w:ascii="黑体" w:hAnsi="黑体" w:cs="宋体"/>
          <w:b w:val="0"/>
          <w:sz w:val="28"/>
          <w:szCs w:val="28"/>
        </w:rPr>
      </w:pPr>
      <w:bookmarkStart w:id="15" w:name="_Toc28359005"/>
      <w:bookmarkStart w:id="16" w:name="_Toc28359082"/>
      <w:bookmarkStart w:id="17" w:name="_Toc35393624"/>
      <w:bookmarkStart w:id="18" w:name="_Toc35393793"/>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pPr>
        <w:ind w:firstLine="560" w:firstLineChars="200"/>
        <w:rPr>
          <w:rFonts w:ascii="仿宋" w:hAnsi="仿宋" w:eastAsia="仿宋"/>
          <w:bCs/>
          <w:sz w:val="28"/>
          <w:szCs w:val="28"/>
          <w:u w:val="single"/>
        </w:rPr>
      </w:pPr>
      <w:r>
        <w:rPr>
          <w:rFonts w:hint="eastAsia" w:ascii="仿宋" w:hAnsi="仿宋" w:eastAsia="仿宋"/>
          <w:bCs/>
          <w:sz w:val="28"/>
          <w:szCs w:val="28"/>
          <w:highlight w:val="none"/>
          <w:u w:val="single"/>
          <w:lang w:val="en-US" w:eastAsia="zh-CN"/>
        </w:rPr>
        <w:t>2021</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8</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19</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16</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w:t>
      </w:r>
      <w:r>
        <w:rPr>
          <w:rFonts w:hint="eastAsia" w:ascii="仿宋" w:hAnsi="仿宋" w:eastAsia="仿宋"/>
          <w:bCs/>
          <w:sz w:val="28"/>
          <w:szCs w:val="28"/>
        </w:rPr>
        <w:t>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sz w:val="28"/>
          <w:szCs w:val="28"/>
          <w:lang w:eastAsia="zh-CN"/>
        </w:rPr>
        <w:t>新疆阿勒泰市南区迎宾路金枫雅苑商业三号楼三楼</w:t>
      </w:r>
    </w:p>
    <w:p>
      <w:pPr>
        <w:pStyle w:val="4"/>
        <w:spacing w:line="360" w:lineRule="auto"/>
        <w:rPr>
          <w:rFonts w:ascii="黑体" w:hAnsi="黑体" w:cs="宋体"/>
          <w:b w:val="0"/>
          <w:sz w:val="28"/>
          <w:szCs w:val="28"/>
        </w:rPr>
      </w:pPr>
      <w:bookmarkStart w:id="19" w:name="_Toc28359084"/>
      <w:bookmarkStart w:id="20" w:name="_Toc35393625"/>
      <w:bookmarkStart w:id="21" w:name="_Toc35393794"/>
      <w:bookmarkStart w:id="22" w:name="_Toc28359007"/>
      <w:r>
        <w:rPr>
          <w:rFonts w:hint="eastAsia" w:ascii="黑体" w:hAnsi="黑体" w:cs="宋体"/>
          <w:b w:val="0"/>
          <w:sz w:val="28"/>
          <w:szCs w:val="28"/>
        </w:rPr>
        <w:t>五、公告期限</w:t>
      </w:r>
      <w:bookmarkEnd w:id="19"/>
      <w:bookmarkEnd w:id="20"/>
      <w:bookmarkEnd w:id="21"/>
      <w:bookmarkEnd w:id="22"/>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4"/>
        <w:numPr>
          <w:ilvl w:val="0"/>
          <w:numId w:val="1"/>
        </w:numPr>
        <w:spacing w:line="360" w:lineRule="auto"/>
        <w:rPr>
          <w:rFonts w:hint="eastAsia" w:ascii="黑体" w:hAnsi="黑体" w:cs="宋体"/>
          <w:b w:val="0"/>
          <w:sz w:val="28"/>
          <w:szCs w:val="28"/>
        </w:rPr>
      </w:pPr>
      <w:bookmarkStart w:id="23" w:name="_Toc35393626"/>
      <w:bookmarkStart w:id="24" w:name="_Toc35393795"/>
      <w:r>
        <w:rPr>
          <w:rFonts w:hint="eastAsia" w:ascii="黑体" w:hAnsi="黑体" w:cs="宋体"/>
          <w:b w:val="0"/>
          <w:sz w:val="28"/>
          <w:szCs w:val="28"/>
        </w:rPr>
        <w:t>其他补充事宜</w:t>
      </w:r>
      <w:bookmarkEnd w:id="23"/>
      <w:bookmarkEnd w:id="24"/>
    </w:p>
    <w:p>
      <w:pPr>
        <w:rPr>
          <w:rFonts w:hint="eastAsia" w:ascii="仿宋" w:hAnsi="仿宋" w:eastAsia="仿宋" w:cs="Times New Roman"/>
          <w:sz w:val="28"/>
          <w:szCs w:val="28"/>
          <w:lang w:eastAsia="zh-CN"/>
        </w:rPr>
      </w:pPr>
      <w:r>
        <w:rPr>
          <w:rFonts w:hint="default" w:ascii="仿宋" w:hAnsi="仿宋" w:eastAsia="仿宋" w:cs="Times New Roman"/>
          <w:sz w:val="28"/>
          <w:szCs w:val="28"/>
        </w:rPr>
        <w:t>购买</w:t>
      </w:r>
      <w:r>
        <w:rPr>
          <w:rFonts w:hint="eastAsia" w:ascii="仿宋" w:hAnsi="仿宋" w:eastAsia="仿宋" w:cs="Times New Roman"/>
          <w:sz w:val="28"/>
          <w:szCs w:val="28"/>
          <w:lang w:val="en-US" w:eastAsia="zh-CN"/>
        </w:rPr>
        <w:t>招标</w:t>
      </w:r>
      <w:r>
        <w:rPr>
          <w:rFonts w:hint="default" w:ascii="仿宋" w:hAnsi="仿宋" w:eastAsia="仿宋" w:cs="Times New Roman"/>
          <w:sz w:val="28"/>
          <w:szCs w:val="28"/>
        </w:rPr>
        <w:t>文件时须提交的文件资料</w:t>
      </w:r>
      <w:r>
        <w:rPr>
          <w:rFonts w:hint="eastAsia" w:ascii="仿宋" w:hAnsi="仿宋" w:eastAsia="仿宋" w:cs="Times New Roman"/>
          <w:sz w:val="28"/>
          <w:szCs w:val="28"/>
          <w:lang w:eastAsia="zh-CN"/>
        </w:rPr>
        <w:t>：</w:t>
      </w:r>
    </w:p>
    <w:p>
      <w:pPr>
        <w:pStyle w:val="4"/>
        <w:spacing w:line="360" w:lineRule="auto"/>
        <w:rPr>
          <w:rFonts w:hint="eastAsia" w:ascii="仿宋" w:hAnsi="仿宋" w:eastAsia="仿宋" w:cs="Times New Roman"/>
          <w:b w:val="0"/>
          <w:bCs w:val="0"/>
          <w:kern w:val="2"/>
          <w:sz w:val="28"/>
          <w:szCs w:val="28"/>
          <w:lang w:val="en-US" w:eastAsia="zh-CN" w:bidi="ar-SA"/>
        </w:rPr>
      </w:pPr>
      <w:bookmarkStart w:id="25" w:name="_Toc35393627"/>
      <w:bookmarkStart w:id="26" w:name="_Toc35393796"/>
      <w:bookmarkStart w:id="27" w:name="_Toc28359008"/>
      <w:bookmarkStart w:id="28" w:name="_Toc28359085"/>
      <w:r>
        <w:rPr>
          <w:rFonts w:hint="eastAsia" w:ascii="仿宋" w:hAnsi="仿宋" w:eastAsia="仿宋" w:cs="Times New Roman"/>
          <w:b w:val="0"/>
          <w:bCs w:val="0"/>
          <w:kern w:val="2"/>
          <w:sz w:val="28"/>
          <w:szCs w:val="28"/>
          <w:lang w:val="en-US" w:eastAsia="zh-CN" w:bidi="ar-SA"/>
        </w:rPr>
        <w:t xml:space="preserve">以下证明文件需提供原件和加盖投标人单位公章的复印件一式三份：①法定代表人证明资料及法定代表人身份证件原件或法定代表人授权委托书及代理人身份证件原件及社保证明②有效的法人执照（或证明）副本、组织机构代码证、税务登记证（国税、地税）原件或三证合一证明文件原件证明，分公司投标的投标人须提供完整的最新股东信息（若有），必须由具有法人资格的总公司授权原件；③供应商投标须提供信用记录查询结果表、《食品经营许可证》或《食品流通许可证》、《动物卫生防疫合格证》；若为经销商须提供生产厂家的《食品生产许可证》；④投标人须在项目所在地具有固定的营业场所，提供办公房产权或者使用权证明（租赁合同）原件 ；⑤网上信用记录证明打印件加盖公章：含“信用中国”网站（www.creditchina.gov.cn）中企业信用信息查询结果；“中国政府采购网”（ </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http://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 </w:instrText>
      </w:r>
      <w:r>
        <w:rPr>
          <w:rFonts w:hint="eastAsia" w:ascii="仿宋" w:hAnsi="仿宋" w:eastAsia="仿宋" w:cs="Times New Roman"/>
          <w:b w:val="0"/>
          <w:bCs w:val="0"/>
          <w:kern w:val="2"/>
          <w:sz w:val="28"/>
          <w:szCs w:val="28"/>
          <w:lang w:val="en-US" w:eastAsia="zh-CN" w:bidi="ar-SA"/>
        </w:rPr>
        <w:fldChar w:fldCharType="separate"/>
      </w:r>
      <w:r>
        <w:rPr>
          <w:rStyle w:val="10"/>
          <w:rFonts w:hint="eastAsia" w:ascii="仿宋" w:hAnsi="仿宋" w:eastAsia="仿宋" w:cs="Times New Roman"/>
          <w:b w:val="0"/>
          <w:bCs w:val="0"/>
          <w:kern w:val="2"/>
          <w:sz w:val="28"/>
          <w:szCs w:val="28"/>
          <w:lang w:val="en-US" w:eastAsia="zh-CN" w:bidi="ar-SA"/>
        </w:rPr>
        <w:t>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w:t>
      </w:r>
      <w:r>
        <w:rPr>
          <w:rFonts w:hint="eastAsia" w:ascii="仿宋" w:hAnsi="仿宋" w:eastAsia="仿宋" w:cs="Times New Roman"/>
          <w:b w:val="0"/>
          <w:bCs w:val="0"/>
          <w:kern w:val="2"/>
          <w:sz w:val="28"/>
          <w:szCs w:val="28"/>
          <w:lang w:val="en-US" w:eastAsia="zh-CN" w:bidi="ar-SA"/>
        </w:rPr>
        <w:fldChar w:fldCharType="end"/>
      </w:r>
    </w:p>
    <w:p>
      <w:pPr>
        <w:pStyle w:val="4"/>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七、对本次招标提出询问，请按以下方式联系。</w:t>
      </w:r>
      <w:bookmarkEnd w:id="25"/>
      <w:bookmarkEnd w:id="26"/>
      <w:bookmarkEnd w:id="27"/>
      <w:bookmarkEnd w:id="28"/>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hint="default" w:ascii="仿宋" w:hAnsi="仿宋" w:eastAsia="仿宋"/>
          <w:sz w:val="28"/>
          <w:szCs w:val="28"/>
          <w:lang w:val="en-US"/>
        </w:rPr>
      </w:pPr>
      <w:r>
        <w:rPr>
          <w:rFonts w:hint="eastAsia" w:ascii="仿宋" w:hAnsi="仿宋" w:eastAsia="仿宋"/>
          <w:sz w:val="28"/>
          <w:szCs w:val="28"/>
        </w:rPr>
        <w:t>名 称：</w:t>
      </w:r>
      <w:r>
        <w:rPr>
          <w:rFonts w:hint="eastAsia" w:ascii="仿宋" w:hAnsi="仿宋" w:eastAsia="仿宋"/>
          <w:sz w:val="28"/>
          <w:szCs w:val="28"/>
          <w:u w:val="single"/>
        </w:rPr>
        <w:t>伊犁哈萨克自治州青河县教育局</w:t>
      </w:r>
    </w:p>
    <w:p>
      <w:pPr>
        <w:spacing w:line="36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地址：</w:t>
      </w:r>
      <w:r>
        <w:rPr>
          <w:rFonts w:hint="eastAsia" w:ascii="仿宋" w:hAnsi="仿宋" w:eastAsia="仿宋"/>
          <w:sz w:val="28"/>
          <w:szCs w:val="28"/>
          <w:u w:val="single"/>
          <w:lang w:val="en-US" w:eastAsia="zh-CN"/>
        </w:rPr>
        <w:t>青河县</w:t>
      </w:r>
    </w:p>
    <w:p>
      <w:pPr>
        <w:spacing w:line="360" w:lineRule="auto"/>
        <w:ind w:left="1129" w:leftChars="371" w:hanging="350" w:hangingChars="125"/>
        <w:jc w:val="left"/>
        <w:rPr>
          <w:rFonts w:hint="default" w:ascii="仿宋" w:hAnsi="仿宋" w:eastAsia="仿宋"/>
          <w:sz w:val="28"/>
          <w:szCs w:val="28"/>
          <w:u w:val="single"/>
          <w:lang w:val="en-US" w:eastAsia="zh-CN"/>
        </w:rPr>
      </w:pPr>
      <w:r>
        <w:rPr>
          <w:rFonts w:hint="eastAsia" w:ascii="仿宋" w:hAnsi="仿宋" w:eastAsia="仿宋"/>
          <w:sz w:val="28"/>
          <w:szCs w:val="28"/>
        </w:rPr>
        <w:t>联系方式：</w:t>
      </w:r>
      <w:bookmarkStart w:id="29" w:name="_Toc28359009"/>
      <w:bookmarkStart w:id="30" w:name="_Toc28359086"/>
      <w:r>
        <w:rPr>
          <w:rFonts w:hint="eastAsia" w:ascii="仿宋" w:hAnsi="仿宋" w:eastAsia="仿宋"/>
          <w:sz w:val="28"/>
          <w:szCs w:val="28"/>
          <w:u w:val="single"/>
          <w:lang w:val="en-US" w:eastAsia="zh-CN"/>
        </w:rPr>
        <w:t>0906-8823515</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w:t>
      </w:r>
      <w:bookmarkEnd w:id="29"/>
      <w:bookmarkEnd w:id="30"/>
    </w:p>
    <w:p>
      <w:pPr>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lang w:eastAsia="zh-CN"/>
        </w:rPr>
        <w:t xml:space="preserve">新疆天泰嘉源工程项目管理有限公司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lang w:val="en-US" w:eastAsia="zh-CN"/>
        </w:rPr>
        <w:t>阿勒泰市南区迎宾路金枫雅苑三号商业楼三楼</w:t>
      </w:r>
    </w:p>
    <w:p>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联系方式：</w:t>
      </w:r>
      <w:bookmarkStart w:id="31" w:name="_Toc28359087"/>
      <w:bookmarkStart w:id="32" w:name="_Toc28359010"/>
      <w:r>
        <w:rPr>
          <w:rFonts w:hint="eastAsia" w:ascii="仿宋" w:hAnsi="仿宋" w:eastAsia="仿宋"/>
          <w:sz w:val="28"/>
          <w:szCs w:val="28"/>
          <w:u w:val="single"/>
          <w:lang w:val="en-US" w:eastAsia="zh-CN"/>
        </w:rPr>
        <w:t>0906-2128777</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1"/>
      <w:bookmarkEnd w:id="32"/>
    </w:p>
    <w:p>
      <w:pPr>
        <w:pStyle w:val="5"/>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徐金龙</w:t>
      </w:r>
    </w:p>
    <w:p>
      <w:pPr>
        <w:spacing w:line="360" w:lineRule="auto"/>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rPr>
        <w:t>电　话：</w:t>
      </w:r>
      <w:r>
        <w:rPr>
          <w:rFonts w:hint="eastAsia" w:ascii="仿宋" w:hAnsi="仿宋" w:eastAsia="仿宋"/>
          <w:sz w:val="28"/>
          <w:szCs w:val="28"/>
          <w:u w:val="single"/>
          <w:lang w:val="en-US" w:eastAsia="zh-CN"/>
        </w:rPr>
        <w:t>13150303322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9A964"/>
    <w:multiLevelType w:val="singleLevel"/>
    <w:tmpl w:val="CF99A96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91364"/>
    <w:rsid w:val="01B93671"/>
    <w:rsid w:val="038F4E10"/>
    <w:rsid w:val="0F8549BB"/>
    <w:rsid w:val="134F0281"/>
    <w:rsid w:val="1F335BD7"/>
    <w:rsid w:val="203C52FA"/>
    <w:rsid w:val="247B55BC"/>
    <w:rsid w:val="24830908"/>
    <w:rsid w:val="27ED7ED1"/>
    <w:rsid w:val="2DF202DD"/>
    <w:rsid w:val="300F1AF0"/>
    <w:rsid w:val="39EB4397"/>
    <w:rsid w:val="4001566F"/>
    <w:rsid w:val="40B806E7"/>
    <w:rsid w:val="42F246C4"/>
    <w:rsid w:val="472D1881"/>
    <w:rsid w:val="484D0274"/>
    <w:rsid w:val="490529CB"/>
    <w:rsid w:val="4ABB13EB"/>
    <w:rsid w:val="4C5E5D3F"/>
    <w:rsid w:val="4F034642"/>
    <w:rsid w:val="507D05A8"/>
    <w:rsid w:val="5B4A1675"/>
    <w:rsid w:val="5D207B1B"/>
    <w:rsid w:val="625554F4"/>
    <w:rsid w:val="65A21F88"/>
    <w:rsid w:val="664E410B"/>
    <w:rsid w:val="66E90E61"/>
    <w:rsid w:val="694261FD"/>
    <w:rsid w:val="694476D0"/>
    <w:rsid w:val="6D252EAA"/>
    <w:rsid w:val="6E8D292D"/>
    <w:rsid w:val="70D40702"/>
    <w:rsid w:val="71D91364"/>
    <w:rsid w:val="76744EDB"/>
    <w:rsid w:val="78C77FC1"/>
    <w:rsid w:val="79A96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5">
    <w:name w:val="Plain Text"/>
    <w:basedOn w:val="1"/>
    <w:qFormat/>
    <w:uiPriority w:val="0"/>
    <w:rPr>
      <w:rFonts w:ascii="宋体" w:hAnsi="Courier New" w:eastAsiaTheme="minorEastAsia" w:cstheme="minorBidi"/>
      <w:szCs w:val="2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2020-06-06T15:32:00Z</dcterms:created>
  <dc:creator>Administrator</dc:creator>
  <cp:lastModifiedBy>请注意形象   </cp:lastModifiedBy>
  <dcterms:modified xsi:type="dcterms:W3CDTF">2021-07-29T09:18:06Z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E6CC15B328DC4B91B61EFB5B0266093D</vt:lpwstr>
  </property>
</Properties>
</file>