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5"/>
        <w:rPr>
          <w:rFonts w:hint="eastAsia" w:ascii="宋体" w:hAnsi="宋体" w:eastAsia="宋体" w:cs="宋体"/>
          <w:color w:val="auto"/>
          <w:highlight w:val="none"/>
        </w:rPr>
      </w:pPr>
      <w:bookmarkStart w:id="0" w:name="_Hlk83600134"/>
      <w:bookmarkEnd w:id="0"/>
      <w:r>
        <w:rPr>
          <w:rFonts w:hint="eastAsia" w:ascii="宋体" w:hAnsi="宋体" w:eastAsia="宋体" w:cs="宋体"/>
          <w:sz w:val="72"/>
          <w:szCs w:val="72"/>
          <w:highlight w:val="none"/>
        </w:rPr>
        <w:drawing>
          <wp:anchor distT="0" distB="0" distL="0" distR="0" simplePos="0" relativeHeight="251660288" behindDoc="0" locked="0" layoutInCell="1" allowOverlap="1">
            <wp:simplePos x="0" y="0"/>
            <wp:positionH relativeFrom="column">
              <wp:posOffset>-94615</wp:posOffset>
            </wp:positionH>
            <wp:positionV relativeFrom="paragraph">
              <wp:posOffset>54610</wp:posOffset>
            </wp:positionV>
            <wp:extent cx="720090" cy="796925"/>
            <wp:effectExtent l="0" t="0" r="11430" b="10795"/>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logo"/>
                    <pic:cNvPicPr>
                      <a:picLocks noChangeAspect="1"/>
                    </pic:cNvPicPr>
                  </pic:nvPicPr>
                  <pic:blipFill>
                    <a:blip r:embed="rId10"/>
                    <a:stretch>
                      <a:fillRect/>
                    </a:stretch>
                  </pic:blipFill>
                  <pic:spPr>
                    <a:xfrm>
                      <a:off x="0" y="0"/>
                      <a:ext cx="720090" cy="796925"/>
                    </a:xfrm>
                    <a:prstGeom prst="rect">
                      <a:avLst/>
                    </a:prstGeom>
                    <a:noFill/>
                    <a:ln>
                      <a:noFill/>
                    </a:ln>
                  </pic:spPr>
                </pic:pic>
              </a:graphicData>
            </a:graphic>
          </wp:anchor>
        </w:drawing>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keepNext w:val="0"/>
        <w:keepLines w:val="0"/>
        <w:widowControl/>
        <w:suppressLineNumbers w:val="0"/>
        <w:spacing w:line="450" w:lineRule="atLeast"/>
        <w:ind w:left="0" w:firstLine="0"/>
        <w:jc w:val="both"/>
        <w:outlineLvl w:val="9"/>
        <w:rPr>
          <w:rFonts w:hint="eastAsia" w:ascii="宋体" w:hAnsi="宋体" w:eastAsia="宋体" w:cs="宋体"/>
          <w:b/>
          <w:bCs/>
          <w:color w:val="auto"/>
          <w:sz w:val="84"/>
          <w:szCs w:val="84"/>
          <w:highlight w:val="none"/>
          <w:lang w:val="en-US" w:eastAsia="zh-CN"/>
        </w:rPr>
      </w:pPr>
    </w:p>
    <w:p>
      <w:pPr>
        <w:keepNext w:val="0"/>
        <w:keepLines w:val="0"/>
        <w:widowControl/>
        <w:suppressLineNumbers w:val="0"/>
        <w:spacing w:line="450" w:lineRule="atLeast"/>
        <w:ind w:left="0" w:firstLine="0"/>
        <w:jc w:val="center"/>
        <w:outlineLvl w:val="9"/>
        <w:rPr>
          <w:rFonts w:hint="eastAsia" w:ascii="宋体" w:hAnsi="宋体" w:eastAsia="宋体" w:cs="宋体"/>
          <w:b/>
          <w:bCs/>
          <w:sz w:val="24"/>
          <w:szCs w:val="24"/>
          <w:highlight w:val="none"/>
        </w:rPr>
      </w:pPr>
      <w:bookmarkStart w:id="1" w:name="_Toc13106"/>
      <w:r>
        <w:rPr>
          <w:rFonts w:hint="eastAsia" w:ascii="宋体" w:hAnsi="宋体" w:eastAsia="宋体" w:cs="宋体"/>
          <w:b/>
          <w:bCs/>
          <w:color w:val="auto"/>
          <w:sz w:val="84"/>
          <w:szCs w:val="84"/>
          <w:highlight w:val="none"/>
          <w:lang w:val="en-US"/>
        </w:rPr>
        <w:drawing>
          <wp:anchor distT="0" distB="0" distL="114300" distR="114300" simplePos="0" relativeHeight="251659264" behindDoc="1" locked="0" layoutInCell="1" allowOverlap="1">
            <wp:simplePos x="0" y="0"/>
            <wp:positionH relativeFrom="margin">
              <wp:posOffset>359410</wp:posOffset>
            </wp:positionH>
            <wp:positionV relativeFrom="paragraph">
              <wp:posOffset>1005840</wp:posOffset>
            </wp:positionV>
            <wp:extent cx="4537710" cy="1930400"/>
            <wp:effectExtent l="240030" t="0" r="266700" b="876300"/>
            <wp:wrapNone/>
            <wp:docPr id="98" name="图片 98" descr="C:\Users\Administrator\Desktop\登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C:\Users\Administrator\Desktop\登山.jpg"/>
                    <pic:cNvPicPr>
                      <a:picLocks noChangeAspect="1" noChangeArrowheads="1"/>
                    </pic:cNvPicPr>
                  </pic:nvPicPr>
                  <pic:blipFill>
                    <a:blip r:embed="rId11" cstate="print">
                      <a:extLst>
                        <a:ext uri="{28A0092B-C50C-407E-A947-70E740481C1C}">
                          <a14:useLocalDpi xmlns:a14="http://schemas.microsoft.com/office/drawing/2010/main" val="0"/>
                        </a:ext>
                      </a:extLst>
                    </a:blip>
                    <a:srcRect r="313" b="9343"/>
                    <a:stretch>
                      <a:fillRect/>
                    </a:stretch>
                  </pic:blipFill>
                  <pic:spPr>
                    <a:xfrm>
                      <a:off x="0" y="0"/>
                      <a:ext cx="4895850" cy="2390775"/>
                    </a:xfrm>
                    <a:prstGeom prst="rect">
                      <a:avLst/>
                    </a:prstGeom>
                    <a:noFill/>
                    <a:ln>
                      <a:noFill/>
                    </a:ln>
                    <a:effectLst>
                      <a:reflection blurRad="6350" stA="50000" endA="300" endPos="55500" dist="101600" dir="5400000" sy="-100000" algn="bl" rotWithShape="0"/>
                    </a:effectLst>
                    <a:scene3d>
                      <a:camera prst="perspectiveRelaxedModerately"/>
                      <a:lightRig rig="threePt" dir="t"/>
                    </a:scene3d>
                  </pic:spPr>
                </pic:pic>
              </a:graphicData>
            </a:graphic>
          </wp:anchor>
        </w:drawing>
      </w:r>
      <w:r>
        <w:rPr>
          <w:rFonts w:hint="eastAsia" w:ascii="宋体" w:hAnsi="宋体" w:eastAsia="宋体" w:cs="宋体"/>
          <w:b/>
          <w:bCs/>
          <w:color w:val="auto"/>
          <w:sz w:val="84"/>
          <w:szCs w:val="84"/>
          <w:highlight w:val="none"/>
          <w:lang w:val="en-US" w:eastAsia="zh-CN"/>
        </w:rPr>
        <w:t xml:space="preserve">招 标 </w:t>
      </w:r>
      <w:r>
        <w:rPr>
          <w:rFonts w:hint="eastAsia" w:ascii="宋体" w:hAnsi="宋体" w:eastAsia="宋体" w:cs="宋体"/>
          <w:b/>
          <w:bCs/>
          <w:color w:val="auto"/>
          <w:sz w:val="84"/>
          <w:szCs w:val="84"/>
          <w:highlight w:val="none"/>
        </w:rPr>
        <w:t>文</w:t>
      </w:r>
      <w:r>
        <w:rPr>
          <w:rFonts w:hint="eastAsia" w:ascii="宋体" w:hAnsi="宋体" w:eastAsia="宋体" w:cs="宋体"/>
          <w:b/>
          <w:bCs/>
          <w:color w:val="auto"/>
          <w:sz w:val="84"/>
          <w:szCs w:val="84"/>
          <w:highlight w:val="none"/>
          <w:lang w:val="en-US" w:eastAsia="zh-CN"/>
        </w:rPr>
        <w:t xml:space="preserve"> </w:t>
      </w:r>
      <w:r>
        <w:rPr>
          <w:rFonts w:hint="eastAsia" w:ascii="宋体" w:hAnsi="宋体" w:eastAsia="宋体" w:cs="宋体"/>
          <w:b/>
          <w:bCs/>
          <w:color w:val="auto"/>
          <w:sz w:val="84"/>
          <w:szCs w:val="84"/>
          <w:highlight w:val="none"/>
        </w:rPr>
        <w:t>件</w:t>
      </w:r>
      <w:bookmarkEnd w:id="1"/>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spacing w:line="360" w:lineRule="exact"/>
        <w:jc w:val="left"/>
        <w:rPr>
          <w:rFonts w:hint="eastAsia" w:ascii="宋体" w:hAnsi="宋体" w:eastAsia="宋体" w:cs="宋体"/>
          <w:b/>
          <w:bCs/>
          <w:sz w:val="24"/>
          <w:szCs w:val="24"/>
          <w:highlight w:val="none"/>
        </w:rPr>
      </w:pPr>
    </w:p>
    <w:p>
      <w:pPr>
        <w:pStyle w:val="10"/>
        <w:rPr>
          <w:rFonts w:hint="eastAsia" w:ascii="宋体" w:hAnsi="宋体" w:eastAsia="宋体" w:cs="宋体"/>
          <w:b/>
          <w:bCs/>
          <w:szCs w:val="24"/>
          <w:highlight w:val="none"/>
        </w:rPr>
      </w:pPr>
    </w:p>
    <w:p>
      <w:pPr>
        <w:rPr>
          <w:rFonts w:hint="eastAsia" w:ascii="宋体" w:hAnsi="宋体" w:eastAsia="宋体" w:cs="宋体"/>
          <w:b/>
          <w:bCs/>
          <w:sz w:val="24"/>
          <w:szCs w:val="24"/>
          <w:highlight w:val="none"/>
        </w:rPr>
      </w:pPr>
    </w:p>
    <w:p>
      <w:pPr>
        <w:pStyle w:val="10"/>
        <w:rPr>
          <w:rFonts w:hint="eastAsia" w:ascii="宋体" w:hAnsi="宋体" w:eastAsia="宋体" w:cs="宋体"/>
          <w:b/>
          <w:bCs/>
          <w:szCs w:val="24"/>
          <w:highlight w:val="none"/>
        </w:rPr>
      </w:pPr>
    </w:p>
    <w:p>
      <w:pPr>
        <w:snapToGrid w:val="0"/>
        <w:spacing w:line="600" w:lineRule="exact"/>
        <w:ind w:right="-191" w:firstLine="643" w:firstLineChars="200"/>
        <w:rPr>
          <w:rFonts w:hint="eastAsia" w:ascii="宋体" w:hAnsi="宋体" w:eastAsia="宋体" w:cs="宋体"/>
          <w:b/>
          <w:color w:val="auto"/>
          <w:sz w:val="32"/>
          <w:szCs w:val="32"/>
          <w:highlight w:val="none"/>
        </w:rPr>
      </w:pPr>
    </w:p>
    <w:p>
      <w:pPr>
        <w:snapToGrid w:val="0"/>
        <w:spacing w:line="600" w:lineRule="exact"/>
        <w:ind w:left="2353" w:leftChars="347" w:right="-191" w:hanging="1590" w:hangingChars="495"/>
        <w:rPr>
          <w:rFonts w:hint="eastAsia" w:ascii="宋体" w:hAnsi="宋体" w:eastAsia="宋体" w:cs="宋体"/>
          <w:b/>
          <w:color w:val="auto"/>
          <w:sz w:val="32"/>
          <w:szCs w:val="32"/>
          <w:highlight w:val="none"/>
        </w:rPr>
      </w:pPr>
    </w:p>
    <w:p>
      <w:pPr>
        <w:snapToGrid w:val="0"/>
        <w:spacing w:line="600" w:lineRule="exact"/>
        <w:ind w:left="2353" w:leftChars="347" w:right="-191" w:hanging="1590" w:hangingChars="495"/>
        <w:outlineLvl w:val="9"/>
        <w:rPr>
          <w:rFonts w:hint="eastAsia" w:ascii="宋体" w:hAnsi="宋体" w:eastAsia="宋体" w:cs="宋体"/>
          <w:b/>
          <w:color w:val="auto"/>
          <w:sz w:val="32"/>
          <w:szCs w:val="32"/>
          <w:highlight w:val="none"/>
          <w:lang w:eastAsia="zh-CN"/>
        </w:rPr>
      </w:pPr>
      <w:bookmarkStart w:id="2" w:name="_Toc23319"/>
      <w:r>
        <w:rPr>
          <w:rFonts w:hint="eastAsia" w:ascii="宋体" w:hAnsi="宋体" w:eastAsia="宋体" w:cs="宋体"/>
          <w:b/>
          <w:color w:val="auto"/>
          <w:sz w:val="32"/>
          <w:szCs w:val="32"/>
          <w:highlight w:val="none"/>
        </w:rPr>
        <w:t>项目编号：</w:t>
      </w:r>
      <w:bookmarkEnd w:id="2"/>
      <w:r>
        <w:rPr>
          <w:rFonts w:hint="eastAsia" w:ascii="宋体" w:hAnsi="宋体" w:eastAsia="宋体" w:cs="宋体"/>
          <w:b/>
          <w:color w:val="auto"/>
          <w:sz w:val="32"/>
          <w:szCs w:val="32"/>
          <w:highlight w:val="none"/>
          <w:lang w:eastAsia="zh-CN"/>
        </w:rPr>
        <w:t>TC229H0V6</w:t>
      </w:r>
    </w:p>
    <w:p>
      <w:pPr>
        <w:snapToGrid w:val="0"/>
        <w:spacing w:line="600" w:lineRule="exact"/>
        <w:ind w:left="2353" w:leftChars="347" w:right="-191" w:hanging="1590" w:hangingChars="495"/>
        <w:outlineLvl w:val="9"/>
        <w:rPr>
          <w:rFonts w:hint="eastAsia" w:ascii="宋体" w:hAnsi="宋体" w:eastAsia="宋体" w:cs="宋体"/>
          <w:b/>
          <w:color w:val="auto"/>
          <w:sz w:val="32"/>
          <w:szCs w:val="32"/>
          <w:highlight w:val="none"/>
          <w:lang w:val="en-US" w:eastAsia="zh-CN"/>
        </w:rPr>
      </w:pPr>
      <w:bookmarkStart w:id="3" w:name="_Toc28429"/>
      <w:r>
        <w:rPr>
          <w:rFonts w:hint="eastAsia" w:ascii="宋体" w:hAnsi="宋体" w:eastAsia="宋体" w:cs="宋体"/>
          <w:b/>
          <w:color w:val="auto"/>
          <w:sz w:val="32"/>
          <w:szCs w:val="32"/>
          <w:highlight w:val="none"/>
        </w:rPr>
        <w:t>项目名称：</w:t>
      </w:r>
      <w:bookmarkEnd w:id="3"/>
      <w:r>
        <w:rPr>
          <w:rFonts w:hint="eastAsia" w:ascii="宋体" w:hAnsi="宋体" w:eastAsia="宋体" w:cs="宋体"/>
          <w:b/>
          <w:color w:val="auto"/>
          <w:sz w:val="32"/>
          <w:szCs w:val="32"/>
          <w:highlight w:val="none"/>
        </w:rPr>
        <w:t>兵团法院执行无纸化、智能化升级项目</w:t>
      </w:r>
    </w:p>
    <w:p>
      <w:pPr>
        <w:snapToGrid w:val="0"/>
        <w:spacing w:line="600" w:lineRule="exact"/>
        <w:ind w:right="-191" w:firstLine="733"/>
        <w:outlineLvl w:val="9"/>
        <w:rPr>
          <w:rFonts w:hint="eastAsia" w:ascii="宋体" w:hAnsi="宋体" w:eastAsia="宋体" w:cs="宋体"/>
          <w:b/>
          <w:color w:val="auto"/>
          <w:sz w:val="32"/>
          <w:szCs w:val="32"/>
          <w:highlight w:val="none"/>
        </w:rPr>
      </w:pPr>
      <w:bookmarkStart w:id="4" w:name="_Toc15655"/>
      <w:r>
        <w:rPr>
          <w:rFonts w:hint="eastAsia" w:ascii="宋体" w:hAnsi="宋体" w:eastAsia="宋体" w:cs="宋体"/>
          <w:b/>
          <w:color w:val="auto"/>
          <w:sz w:val="32"/>
          <w:szCs w:val="32"/>
          <w:highlight w:val="none"/>
        </w:rPr>
        <w:t xml:space="preserve">采 购 人： </w:t>
      </w:r>
      <w:bookmarkEnd w:id="4"/>
      <w:r>
        <w:rPr>
          <w:rFonts w:hint="eastAsia" w:ascii="宋体" w:hAnsi="宋体" w:eastAsia="宋体" w:cs="宋体"/>
          <w:b/>
          <w:color w:val="auto"/>
          <w:sz w:val="32"/>
          <w:szCs w:val="32"/>
          <w:highlight w:val="none"/>
          <w:lang w:val="en-US" w:eastAsia="zh-CN"/>
        </w:rPr>
        <w:t>新疆维吾尔自治区高级人民法院生产建设兵团分院</w:t>
      </w:r>
      <w:r>
        <w:rPr>
          <w:rFonts w:hint="eastAsia" w:ascii="宋体" w:hAnsi="宋体" w:eastAsia="宋体" w:cs="宋体"/>
          <w:b/>
          <w:color w:val="auto"/>
          <w:sz w:val="32"/>
          <w:szCs w:val="32"/>
          <w:highlight w:val="none"/>
        </w:rPr>
        <w:t xml:space="preserve"> </w:t>
      </w:r>
    </w:p>
    <w:p>
      <w:pPr>
        <w:pStyle w:val="25"/>
        <w:outlineLvl w:val="9"/>
        <w:rPr>
          <w:rFonts w:hint="eastAsia" w:ascii="宋体" w:hAnsi="宋体" w:eastAsia="宋体" w:cs="宋体"/>
          <w:color w:val="auto"/>
          <w:highlight w:val="none"/>
        </w:rPr>
      </w:pPr>
    </w:p>
    <w:p>
      <w:pPr>
        <w:snapToGrid w:val="0"/>
        <w:spacing w:line="520" w:lineRule="exact"/>
        <w:jc w:val="center"/>
        <w:outlineLvl w:val="9"/>
        <w:rPr>
          <w:rFonts w:hint="eastAsia" w:ascii="宋体" w:hAnsi="宋体" w:eastAsia="宋体" w:cs="宋体"/>
          <w:b/>
          <w:color w:val="auto"/>
          <w:sz w:val="32"/>
          <w:szCs w:val="32"/>
          <w:highlight w:val="none"/>
        </w:rPr>
      </w:pPr>
      <w:bookmarkStart w:id="5" w:name="_Toc28181"/>
      <w:r>
        <w:rPr>
          <w:rFonts w:hint="eastAsia" w:ascii="宋体" w:hAnsi="宋体" w:eastAsia="宋体" w:cs="宋体"/>
          <w:b/>
          <w:color w:val="auto"/>
          <w:sz w:val="32"/>
          <w:szCs w:val="32"/>
          <w:highlight w:val="none"/>
        </w:rPr>
        <w:t>中招国际招标有限公司</w:t>
      </w:r>
      <w:bookmarkEnd w:id="5"/>
    </w:p>
    <w:p>
      <w:pPr>
        <w:snapToGrid w:val="0"/>
        <w:spacing w:line="520" w:lineRule="exact"/>
        <w:jc w:val="center"/>
        <w:outlineLvl w:val="9"/>
        <w:rPr>
          <w:rFonts w:hint="eastAsia" w:ascii="宋体" w:hAnsi="宋体" w:eastAsia="宋体" w:cs="宋体"/>
          <w:b/>
          <w:color w:val="auto"/>
          <w:sz w:val="32"/>
          <w:szCs w:val="32"/>
          <w:highlight w:val="none"/>
        </w:rPr>
        <w:sectPr>
          <w:footerReference r:id="rId5" w:type="first"/>
          <w:pgSz w:w="11906" w:h="16838"/>
          <w:pgMar w:top="1440" w:right="1106" w:bottom="1440" w:left="1800" w:header="851" w:footer="752" w:gutter="0"/>
          <w:pgNumType w:fmt="numberInDash" w:start="1"/>
          <w:cols w:space="720" w:num="1"/>
          <w:formProt w:val="0"/>
          <w:docGrid w:type="lines" w:linePitch="312" w:charSpace="0"/>
        </w:sectPr>
      </w:pPr>
      <w:r>
        <w:rPr>
          <w:rFonts w:hint="eastAsia" w:ascii="宋体" w:hAnsi="宋体" w:eastAsia="宋体" w:cs="宋体"/>
          <w:b/>
          <w:color w:val="auto"/>
          <w:sz w:val="32"/>
          <w:szCs w:val="32"/>
          <w:highlight w:val="none"/>
        </w:rPr>
        <w:t>2022年</w:t>
      </w:r>
      <w:r>
        <w:rPr>
          <w:rFonts w:hint="eastAsia" w:ascii="宋体" w:hAnsi="宋体" w:eastAsia="宋体" w:cs="宋体"/>
          <w:b/>
          <w:color w:val="auto"/>
          <w:sz w:val="32"/>
          <w:szCs w:val="32"/>
          <w:highlight w:val="none"/>
          <w:lang w:val="en-US" w:eastAsia="zh-CN"/>
        </w:rPr>
        <w:t>1</w:t>
      </w:r>
      <w:r>
        <w:rPr>
          <w:rFonts w:hint="eastAsia" w:cs="宋体"/>
          <w:b/>
          <w:color w:val="auto"/>
          <w:sz w:val="32"/>
          <w:szCs w:val="32"/>
          <w:highlight w:val="none"/>
          <w:lang w:val="en-US" w:eastAsia="zh-CN"/>
        </w:rPr>
        <w:t>1</w:t>
      </w:r>
      <w:r>
        <w:rPr>
          <w:rFonts w:hint="eastAsia" w:ascii="宋体" w:hAnsi="宋体" w:eastAsia="宋体" w:cs="宋体"/>
          <w:b/>
          <w:color w:val="auto"/>
          <w:sz w:val="32"/>
          <w:szCs w:val="32"/>
          <w:highlight w:val="none"/>
        </w:rPr>
        <w:t>月</w:t>
      </w:r>
    </w:p>
    <w:sdt>
      <w:sdtPr>
        <w:rPr>
          <w:rFonts w:hint="eastAsia" w:ascii="宋体" w:hAnsi="宋体" w:eastAsia="宋体" w:cs="宋体"/>
          <w:sz w:val="21"/>
          <w:szCs w:val="22"/>
          <w:lang w:val="zh-CN" w:eastAsia="zh-CN" w:bidi="zh-CN"/>
        </w:rPr>
        <w:id w:val="147475750"/>
        <w15:color w:val="DBDBDB"/>
        <w:docPartObj>
          <w:docPartGallery w:val="Table of Contents"/>
          <w:docPartUnique/>
        </w:docPartObj>
      </w:sdtPr>
      <w:sdtEndPr>
        <w:rPr>
          <w:rFonts w:hint="eastAsia" w:ascii="宋体" w:hAnsi="宋体" w:eastAsia="宋体" w:cs="宋体"/>
          <w:sz w:val="21"/>
          <w:szCs w:val="22"/>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pPr>
            <w:pStyle w:val="47"/>
            <w:tabs>
              <w:tab w:val="left" w:pos="414"/>
              <w:tab w:val="right" w:leader="dot" w:pos="9760"/>
            </w:tabs>
            <w:ind w:left="0" w:leftChars="0"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p>
        <w:p>
          <w:pPr>
            <w:pStyle w:val="46"/>
            <w:tabs>
              <w:tab w:val="right" w:leader="dot" w:pos="9760"/>
            </w:tabs>
            <w:rPr>
              <w:rFonts w:hint="eastAsia" w:ascii="宋体" w:hAnsi="宋体" w:eastAsia="宋体" w:cs="宋体"/>
              <w:b/>
            </w:rPr>
          </w:pPr>
        </w:p>
        <w:p>
          <w:pPr>
            <w:pStyle w:val="46"/>
            <w:tabs>
              <w:tab w:val="right" w:pos="2400"/>
              <w:tab w:val="right" w:leader="dot" w:pos="9760"/>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_Toc7692 </w:instrText>
          </w:r>
          <w:r>
            <w:rPr>
              <w:rFonts w:hint="eastAsia" w:ascii="宋体" w:hAnsi="宋体" w:eastAsia="宋体" w:cs="宋体"/>
              <w:b/>
            </w:rPr>
            <w:fldChar w:fldCharType="separate"/>
          </w:r>
          <w:r>
            <w:rPr>
              <w:rFonts w:hint="eastAsia" w:ascii="宋体" w:hAnsi="宋体" w:eastAsia="宋体" w:cs="宋体"/>
              <w:b/>
            </w:rPr>
            <w:t>第一章</w:t>
          </w:r>
          <w:r>
            <w:rPr>
              <w:rFonts w:hint="eastAsia" w:ascii="宋体" w:hAnsi="宋体" w:eastAsia="宋体" w:cs="宋体"/>
              <w:b/>
            </w:rPr>
            <w:tab/>
          </w:r>
          <w:r>
            <w:rPr>
              <w:rFonts w:hint="eastAsia" w:ascii="宋体" w:hAnsi="宋体" w:eastAsia="宋体" w:cs="宋体"/>
              <w:b/>
            </w:rPr>
            <w:t>招标公告</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_Toc7692 \h </w:instrText>
          </w:r>
          <w:r>
            <w:rPr>
              <w:rFonts w:hint="eastAsia" w:ascii="宋体" w:hAnsi="宋体" w:eastAsia="宋体" w:cs="宋体"/>
              <w:b/>
            </w:rPr>
            <w:fldChar w:fldCharType="separate"/>
          </w:r>
          <w:r>
            <w:rPr>
              <w:rFonts w:hint="eastAsia" w:ascii="宋体" w:hAnsi="宋体" w:eastAsia="宋体" w:cs="宋体"/>
              <w:b/>
            </w:rPr>
            <w:t>1</w:t>
          </w:r>
          <w:r>
            <w:rPr>
              <w:rFonts w:hint="eastAsia" w:ascii="宋体" w:hAnsi="宋体" w:eastAsia="宋体" w:cs="宋体"/>
              <w:b/>
            </w:rPr>
            <w:fldChar w:fldCharType="end"/>
          </w:r>
          <w:r>
            <w:rPr>
              <w:rFonts w:hint="eastAsia" w:ascii="宋体" w:hAnsi="宋体" w:eastAsia="宋体" w:cs="宋体"/>
              <w:b/>
            </w:rPr>
            <w:fldChar w:fldCharType="end"/>
          </w:r>
        </w:p>
        <w:p>
          <w:pPr>
            <w:pStyle w:val="46"/>
            <w:tabs>
              <w:tab w:val="right" w:pos="2400"/>
              <w:tab w:val="right" w:leader="dot" w:pos="9760"/>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_Toc16552 </w:instrText>
          </w:r>
          <w:r>
            <w:rPr>
              <w:rFonts w:hint="eastAsia" w:ascii="宋体" w:hAnsi="宋体" w:eastAsia="宋体" w:cs="宋体"/>
              <w:b/>
            </w:rPr>
            <w:fldChar w:fldCharType="separate"/>
          </w:r>
          <w:r>
            <w:rPr>
              <w:rFonts w:hint="eastAsia" w:ascii="宋体" w:hAnsi="宋体" w:eastAsia="宋体" w:cs="宋体"/>
              <w:b/>
            </w:rPr>
            <w:t>第二章</w:t>
          </w:r>
          <w:r>
            <w:rPr>
              <w:rFonts w:hint="eastAsia" w:ascii="宋体" w:hAnsi="宋体" w:eastAsia="宋体" w:cs="宋体"/>
              <w:b/>
            </w:rPr>
            <w:tab/>
          </w:r>
          <w:r>
            <w:rPr>
              <w:rFonts w:hint="eastAsia" w:ascii="宋体" w:hAnsi="宋体" w:eastAsia="宋体" w:cs="宋体"/>
              <w:b/>
            </w:rPr>
            <w:t>投标人须知</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_Toc16552 \h </w:instrText>
          </w:r>
          <w:r>
            <w:rPr>
              <w:rFonts w:hint="eastAsia" w:ascii="宋体" w:hAnsi="宋体" w:eastAsia="宋体" w:cs="宋体"/>
              <w:b/>
            </w:rPr>
            <w:fldChar w:fldCharType="separate"/>
          </w:r>
          <w:r>
            <w:rPr>
              <w:rFonts w:hint="eastAsia" w:ascii="宋体" w:hAnsi="宋体" w:eastAsia="宋体" w:cs="宋体"/>
              <w:b/>
            </w:rPr>
            <w:t>4</w:t>
          </w:r>
          <w:r>
            <w:rPr>
              <w:rFonts w:hint="eastAsia" w:ascii="宋体" w:hAnsi="宋体" w:eastAsia="宋体" w:cs="宋体"/>
              <w:b/>
            </w:rPr>
            <w:fldChar w:fldCharType="end"/>
          </w:r>
          <w:r>
            <w:rPr>
              <w:rFonts w:hint="eastAsia" w:ascii="宋体" w:hAnsi="宋体" w:eastAsia="宋体" w:cs="宋体"/>
              <w:b/>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_Toc23785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1. </w:t>
          </w:r>
          <w:r>
            <w:rPr>
              <w:rFonts w:hint="eastAsia" w:ascii="宋体" w:hAnsi="宋体" w:eastAsia="宋体" w:cs="宋体"/>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_Toc23785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_Toc11782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2. </w:t>
          </w:r>
          <w:r>
            <w:rPr>
              <w:rFonts w:hint="eastAsia" w:ascii="宋体" w:hAnsi="宋体" w:eastAsia="宋体" w:cs="宋体"/>
            </w:rPr>
            <w:t>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_Toc11782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_Toc10687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3. </w:t>
          </w:r>
          <w:r>
            <w:rPr>
              <w:rFonts w:hint="eastAsia" w:ascii="宋体" w:hAnsi="宋体" w:eastAsia="宋体" w:cs="宋体"/>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_Toc10687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_Toc1880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4. </w:t>
          </w:r>
          <w:r>
            <w:rPr>
              <w:rFonts w:hint="eastAsia" w:ascii="宋体" w:hAnsi="宋体" w:eastAsia="宋体" w:cs="宋体"/>
            </w:rPr>
            <w:t>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_Toc25201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5. </w:t>
          </w:r>
          <w:r>
            <w:rPr>
              <w:rFonts w:hint="eastAsia" w:ascii="宋体" w:hAnsi="宋体" w:eastAsia="宋体" w:cs="宋体"/>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_Toc25201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_Toc744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6. </w:t>
          </w:r>
          <w:r>
            <w:rPr>
              <w:rFonts w:hint="eastAsia" w:ascii="宋体" w:hAnsi="宋体" w:eastAsia="宋体" w:cs="宋体"/>
            </w:rPr>
            <w:t>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_Toc744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_Toc9198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7. </w:t>
          </w:r>
          <w:r>
            <w:rPr>
              <w:rFonts w:hint="eastAsia" w:ascii="宋体" w:hAnsi="宋体" w:eastAsia="宋体" w:cs="宋体"/>
            </w:rPr>
            <w:t>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_Toc9198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_Toc12941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8. </w:t>
          </w:r>
          <w:r>
            <w:rPr>
              <w:rFonts w:hint="eastAsia" w:ascii="宋体" w:hAnsi="宋体" w:eastAsia="宋体" w:cs="宋体"/>
            </w:rPr>
            <w:t>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_Toc12941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_Toc1734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9. </w:t>
          </w:r>
          <w:r>
            <w:rPr>
              <w:rFonts w:hint="eastAsia" w:ascii="宋体" w:hAnsi="宋体" w:eastAsia="宋体" w:cs="宋体"/>
            </w:rPr>
            <w:t>是否采用电子招标投标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_Toc1734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_Toc19020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10. </w:t>
          </w:r>
          <w:r>
            <w:rPr>
              <w:rFonts w:hint="eastAsia" w:ascii="宋体" w:hAnsi="宋体" w:eastAsia="宋体" w:cs="宋体"/>
            </w:rPr>
            <w:t>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_Toc19020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pos="2400"/>
              <w:tab w:val="right" w:leader="dot" w:pos="9760"/>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_Toc15834 </w:instrText>
          </w:r>
          <w:r>
            <w:rPr>
              <w:rFonts w:hint="eastAsia" w:ascii="宋体" w:hAnsi="宋体" w:eastAsia="宋体" w:cs="宋体"/>
              <w:b/>
            </w:rPr>
            <w:fldChar w:fldCharType="separate"/>
          </w:r>
          <w:r>
            <w:rPr>
              <w:rFonts w:hint="eastAsia" w:ascii="宋体" w:hAnsi="宋体" w:eastAsia="宋体" w:cs="宋体"/>
              <w:b/>
            </w:rPr>
            <w:t>第三章</w:t>
          </w:r>
          <w:r>
            <w:rPr>
              <w:rFonts w:hint="eastAsia" w:ascii="宋体" w:hAnsi="宋体" w:eastAsia="宋体" w:cs="宋体"/>
              <w:b/>
            </w:rPr>
            <w:tab/>
          </w:r>
          <w:r>
            <w:rPr>
              <w:rFonts w:hint="eastAsia" w:ascii="宋体" w:hAnsi="宋体" w:eastAsia="宋体" w:cs="宋体"/>
              <w:b/>
            </w:rPr>
            <w:t>评标办法（</w:t>
          </w:r>
          <w:r>
            <w:rPr>
              <w:rFonts w:hint="eastAsia" w:ascii="宋体" w:hAnsi="宋体" w:eastAsia="宋体" w:cs="宋体"/>
              <w:b/>
              <w:lang w:eastAsia="zh-CN"/>
            </w:rPr>
            <w:t>综合评分法</w:t>
          </w:r>
          <w:r>
            <w:rPr>
              <w:rFonts w:hint="eastAsia" w:ascii="宋体" w:hAnsi="宋体" w:eastAsia="宋体" w:cs="宋体"/>
              <w:b/>
            </w:rPr>
            <w:t>）</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_Toc15834 \h </w:instrText>
          </w:r>
          <w:r>
            <w:rPr>
              <w:rFonts w:hint="eastAsia" w:ascii="宋体" w:hAnsi="宋体" w:eastAsia="宋体" w:cs="宋体"/>
              <w:b/>
            </w:rPr>
            <w:fldChar w:fldCharType="separate"/>
          </w:r>
          <w:r>
            <w:rPr>
              <w:rFonts w:hint="eastAsia" w:ascii="宋体" w:hAnsi="宋体" w:eastAsia="宋体" w:cs="宋体"/>
              <w:b/>
            </w:rPr>
            <w:t>29</w:t>
          </w:r>
          <w:r>
            <w:rPr>
              <w:rFonts w:hint="eastAsia" w:ascii="宋体" w:hAnsi="宋体" w:eastAsia="宋体" w:cs="宋体"/>
              <w:b/>
            </w:rPr>
            <w:fldChar w:fldCharType="end"/>
          </w:r>
          <w:r>
            <w:rPr>
              <w:rFonts w:hint="eastAsia" w:ascii="宋体" w:hAnsi="宋体" w:eastAsia="宋体" w:cs="宋体"/>
              <w:b/>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_Toc27840 </w:instrText>
          </w:r>
          <w:r>
            <w:rPr>
              <w:rFonts w:hint="eastAsia" w:ascii="宋体" w:hAnsi="宋体" w:eastAsia="宋体" w:cs="宋体"/>
            </w:rPr>
            <w:fldChar w:fldCharType="separate"/>
          </w:r>
          <w:r>
            <w:rPr>
              <w:rFonts w:hint="eastAsia" w:ascii="宋体" w:hAnsi="宋体" w:eastAsia="宋体" w:cs="宋体"/>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_Toc27840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_Toc14223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1. </w:t>
          </w:r>
          <w:r>
            <w:rPr>
              <w:rFonts w:hint="eastAsia" w:ascii="宋体" w:hAnsi="宋体" w:eastAsia="宋体" w:cs="宋体"/>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_Toc14223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_Toc13324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2. </w:t>
          </w:r>
          <w:r>
            <w:rPr>
              <w:rFonts w:hint="eastAsia" w:ascii="宋体" w:hAnsi="宋体" w:eastAsia="宋体" w:cs="宋体"/>
            </w:rPr>
            <w:t>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_Toc13324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_Toc15752 </w:instrText>
          </w:r>
          <w:r>
            <w:rPr>
              <w:rFonts w:hint="eastAsia" w:ascii="宋体" w:hAnsi="宋体" w:eastAsia="宋体" w:cs="宋体"/>
            </w:rPr>
            <w:fldChar w:fldCharType="separate"/>
          </w:r>
          <w:r>
            <w:rPr>
              <w:rFonts w:hint="eastAsia" w:ascii="宋体" w:hAnsi="宋体" w:eastAsia="宋体" w:cs="宋体"/>
              <w:bCs/>
              <w:spacing w:val="0"/>
              <w:w w:val="99"/>
              <w:szCs w:val="28"/>
              <w:lang w:val="zh-CN" w:eastAsia="zh-CN" w:bidi="zh-CN"/>
            </w:rPr>
            <w:t xml:space="preserve">3. </w:t>
          </w:r>
          <w:r>
            <w:rPr>
              <w:rFonts w:hint="eastAsia" w:ascii="宋体" w:hAnsi="宋体" w:eastAsia="宋体" w:cs="宋体"/>
            </w:rPr>
            <w:t>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_Toc15752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760"/>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_Toc9002 </w:instrText>
          </w:r>
          <w:r>
            <w:rPr>
              <w:rFonts w:hint="eastAsia" w:ascii="宋体" w:hAnsi="宋体" w:eastAsia="宋体" w:cs="宋体"/>
              <w:b/>
            </w:rPr>
            <w:fldChar w:fldCharType="separate"/>
          </w:r>
          <w:r>
            <w:rPr>
              <w:rFonts w:hint="eastAsia" w:ascii="宋体" w:hAnsi="宋体" w:eastAsia="宋体" w:cs="宋体"/>
              <w:b/>
            </w:rPr>
            <w:t>第四章 合同条款及格式</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_Toc9002 \h </w:instrText>
          </w:r>
          <w:r>
            <w:rPr>
              <w:rFonts w:hint="eastAsia" w:ascii="宋体" w:hAnsi="宋体" w:eastAsia="宋体" w:cs="宋体"/>
              <w:b/>
            </w:rPr>
            <w:fldChar w:fldCharType="separate"/>
          </w:r>
          <w:r>
            <w:rPr>
              <w:rFonts w:hint="eastAsia" w:ascii="宋体" w:hAnsi="宋体" w:eastAsia="宋体" w:cs="宋体"/>
              <w:b/>
            </w:rPr>
            <w:t>36</w:t>
          </w:r>
          <w:r>
            <w:rPr>
              <w:rFonts w:hint="eastAsia" w:ascii="宋体" w:hAnsi="宋体" w:eastAsia="宋体" w:cs="宋体"/>
              <w:b/>
            </w:rPr>
            <w:fldChar w:fldCharType="end"/>
          </w:r>
          <w:r>
            <w:rPr>
              <w:rFonts w:hint="eastAsia" w:ascii="宋体" w:hAnsi="宋体" w:eastAsia="宋体" w:cs="宋体"/>
              <w:b/>
            </w:rPr>
            <w:fldChar w:fldCharType="end"/>
          </w:r>
        </w:p>
        <w:p>
          <w:pPr>
            <w:pStyle w:val="46"/>
            <w:tabs>
              <w:tab w:val="right" w:pos="2400"/>
              <w:tab w:val="right" w:leader="dot" w:pos="9760"/>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_Toc12081 </w:instrText>
          </w:r>
          <w:r>
            <w:rPr>
              <w:rFonts w:hint="eastAsia" w:ascii="宋体" w:hAnsi="宋体" w:eastAsia="宋体" w:cs="宋体"/>
              <w:b/>
            </w:rPr>
            <w:fldChar w:fldCharType="separate"/>
          </w:r>
          <w:r>
            <w:rPr>
              <w:rFonts w:hint="eastAsia" w:ascii="宋体" w:hAnsi="宋体" w:eastAsia="宋体" w:cs="宋体"/>
              <w:b/>
            </w:rPr>
            <w:t>第五章</w:t>
          </w:r>
          <w:r>
            <w:rPr>
              <w:rFonts w:hint="eastAsia" w:ascii="宋体" w:hAnsi="宋体" w:eastAsia="宋体" w:cs="宋体"/>
              <w:b/>
            </w:rPr>
            <w:tab/>
          </w:r>
          <w:r>
            <w:rPr>
              <w:rFonts w:hint="eastAsia" w:ascii="宋体" w:hAnsi="宋体" w:eastAsia="宋体" w:cs="宋体"/>
              <w:b/>
            </w:rPr>
            <w:t>技术要求</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_Toc12081 \h </w:instrText>
          </w:r>
          <w:r>
            <w:rPr>
              <w:rFonts w:hint="eastAsia" w:ascii="宋体" w:hAnsi="宋体" w:eastAsia="宋体" w:cs="宋体"/>
              <w:b/>
            </w:rPr>
            <w:fldChar w:fldCharType="separate"/>
          </w:r>
          <w:r>
            <w:rPr>
              <w:rFonts w:hint="eastAsia" w:ascii="宋体" w:hAnsi="宋体" w:eastAsia="宋体" w:cs="宋体"/>
              <w:b/>
            </w:rPr>
            <w:t>49</w:t>
          </w:r>
          <w:r>
            <w:rPr>
              <w:rFonts w:hint="eastAsia" w:ascii="宋体" w:hAnsi="宋体" w:eastAsia="宋体" w:cs="宋体"/>
              <w:b/>
            </w:rPr>
            <w:fldChar w:fldCharType="end"/>
          </w:r>
          <w:r>
            <w:rPr>
              <w:rFonts w:hint="eastAsia" w:ascii="宋体" w:hAnsi="宋体" w:eastAsia="宋体" w:cs="宋体"/>
              <w:b/>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_Toc19146 </w:instrText>
          </w:r>
          <w:r>
            <w:rPr>
              <w:rFonts w:hint="eastAsia" w:ascii="宋体" w:hAnsi="宋体" w:eastAsia="宋体" w:cs="宋体"/>
            </w:rPr>
            <w:fldChar w:fldCharType="separate"/>
          </w:r>
          <w:r>
            <w:rPr>
              <w:rFonts w:hint="eastAsia" w:ascii="宋体" w:hAnsi="宋体" w:eastAsia="宋体" w:cs="宋体"/>
            </w:rPr>
            <w:t>第三卷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_Toc19146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pPr>
            <w:pStyle w:val="46"/>
            <w:tabs>
              <w:tab w:val="right" w:leader="dot" w:pos="9760"/>
            </w:tabs>
            <w:rPr>
              <w:rFonts w:hint="eastAsia" w:ascii="宋体" w:hAnsi="宋体" w:eastAsia="宋体" w:cs="宋体"/>
              <w:b/>
            </w:rPr>
          </w:pPr>
          <w:r>
            <w:rPr>
              <w:rFonts w:hint="eastAsia" w:ascii="宋体" w:hAnsi="宋体" w:eastAsia="宋体" w:cs="宋体"/>
              <w:b/>
            </w:rPr>
            <w:fldChar w:fldCharType="begin"/>
          </w:r>
          <w:r>
            <w:rPr>
              <w:rFonts w:hint="eastAsia" w:ascii="宋体" w:hAnsi="宋体" w:eastAsia="宋体" w:cs="宋体"/>
              <w:b/>
            </w:rPr>
            <w:instrText xml:space="preserve"> HYPERLINK \l _Toc5537 </w:instrText>
          </w:r>
          <w:r>
            <w:rPr>
              <w:rFonts w:hint="eastAsia" w:ascii="宋体" w:hAnsi="宋体" w:eastAsia="宋体" w:cs="宋体"/>
              <w:b/>
            </w:rPr>
            <w:fldChar w:fldCharType="separate"/>
          </w:r>
          <w:r>
            <w:rPr>
              <w:rFonts w:hint="eastAsia" w:ascii="宋体" w:hAnsi="宋体" w:eastAsia="宋体" w:cs="宋体"/>
              <w:b/>
            </w:rPr>
            <w:t>第五章 投标文件格式</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_Toc5537 \h </w:instrText>
          </w:r>
          <w:r>
            <w:rPr>
              <w:rFonts w:hint="eastAsia" w:ascii="宋体" w:hAnsi="宋体" w:eastAsia="宋体" w:cs="宋体"/>
              <w:b/>
            </w:rPr>
            <w:fldChar w:fldCharType="separate"/>
          </w:r>
          <w:r>
            <w:rPr>
              <w:rFonts w:hint="eastAsia" w:ascii="宋体" w:hAnsi="宋体" w:eastAsia="宋体" w:cs="宋体"/>
              <w:b/>
            </w:rPr>
            <w:t>66</w:t>
          </w:r>
          <w:r>
            <w:rPr>
              <w:rFonts w:hint="eastAsia" w:ascii="宋体" w:hAnsi="宋体" w:eastAsia="宋体" w:cs="宋体"/>
              <w:b/>
            </w:rPr>
            <w:fldChar w:fldCharType="end"/>
          </w:r>
          <w:r>
            <w:rPr>
              <w:rFonts w:hint="eastAsia" w:ascii="宋体" w:hAnsi="宋体" w:eastAsia="宋体" w:cs="宋体"/>
              <w:b/>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_Toc1576 </w:instrText>
          </w:r>
          <w:r>
            <w:rPr>
              <w:rFonts w:hint="eastAsia" w:ascii="宋体" w:hAnsi="宋体" w:eastAsia="宋体" w:cs="宋体"/>
            </w:rPr>
            <w:fldChar w:fldCharType="separate"/>
          </w:r>
          <w:r>
            <w:rPr>
              <w:rFonts w:hint="eastAsia" w:ascii="宋体" w:hAnsi="宋体" w:eastAsia="宋体" w:cs="宋体"/>
            </w:rPr>
            <w:t>一、投标函和开标一览表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_Toc1576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_Toc928 </w:instrText>
          </w:r>
          <w:r>
            <w:rPr>
              <w:rFonts w:hint="eastAsia" w:ascii="宋体" w:hAnsi="宋体" w:eastAsia="宋体" w:cs="宋体"/>
            </w:rPr>
            <w:fldChar w:fldCharType="separate"/>
          </w:r>
          <w:r>
            <w:rPr>
              <w:rFonts w:hint="eastAsia" w:ascii="宋体" w:hAnsi="宋体" w:eastAsia="宋体" w:cs="宋体"/>
            </w:rPr>
            <w:t>一、投标函和开标一览表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_Toc928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_Toc6010 </w:instrText>
          </w:r>
          <w:r>
            <w:rPr>
              <w:rFonts w:hint="eastAsia" w:ascii="宋体" w:hAnsi="宋体" w:eastAsia="宋体" w:cs="宋体"/>
            </w:rPr>
            <w:fldChar w:fldCharType="separate"/>
          </w:r>
          <w:r>
            <w:rPr>
              <w:rFonts w:hint="eastAsia" w:ascii="宋体" w:hAnsi="宋体" w:eastAsia="宋体" w:cs="宋体"/>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_Toc6010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_Toc2778 </w:instrText>
          </w:r>
          <w:r>
            <w:rPr>
              <w:rFonts w:hint="eastAsia" w:ascii="宋体" w:hAnsi="宋体" w:eastAsia="宋体" w:cs="宋体"/>
            </w:rPr>
            <w:fldChar w:fldCharType="separate"/>
          </w:r>
          <w:r>
            <w:rPr>
              <w:rFonts w:hint="eastAsia" w:ascii="宋体" w:hAnsi="宋体" w:eastAsia="宋体" w:cs="宋体"/>
            </w:rPr>
            <w:t>二、授权委托书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_Toc2778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_Toc26852 </w:instrText>
          </w:r>
          <w:r>
            <w:rPr>
              <w:rFonts w:hint="eastAsia" w:ascii="宋体" w:hAnsi="宋体" w:eastAsia="宋体" w:cs="宋体"/>
            </w:rPr>
            <w:fldChar w:fldCharType="separate"/>
          </w:r>
          <w:r>
            <w:rPr>
              <w:rFonts w:hint="eastAsia" w:ascii="宋体" w:hAnsi="宋体" w:eastAsia="宋体" w:cs="宋体"/>
            </w:rPr>
            <w:t>三、联合体协议书(如有)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_Toc26852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_Toc6006 </w:instrText>
          </w:r>
          <w:r>
            <w:rPr>
              <w:rFonts w:hint="eastAsia" w:ascii="宋体" w:hAnsi="宋体" w:eastAsia="宋体" w:cs="宋体"/>
            </w:rPr>
            <w:fldChar w:fldCharType="separate"/>
          </w:r>
          <w:r>
            <w:rPr>
              <w:rFonts w:hint="eastAsia" w:ascii="宋体" w:hAnsi="宋体" w:eastAsia="宋体" w:cs="宋体"/>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_Toc6006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_Toc7712 </w:instrText>
          </w:r>
          <w:r>
            <w:rPr>
              <w:rFonts w:hint="eastAsia" w:ascii="宋体" w:hAnsi="宋体" w:eastAsia="宋体" w:cs="宋体"/>
            </w:rPr>
            <w:fldChar w:fldCharType="separate"/>
          </w:r>
          <w:r>
            <w:rPr>
              <w:rFonts w:hint="eastAsia" w:ascii="宋体" w:hAnsi="宋体" w:eastAsia="宋体" w:cs="宋体"/>
            </w:rPr>
            <w:t>五、商务和技术偏差表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_Toc7712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_Toc19891 </w:instrText>
          </w:r>
          <w:r>
            <w:rPr>
              <w:rFonts w:hint="eastAsia" w:ascii="宋体" w:hAnsi="宋体" w:eastAsia="宋体" w:cs="宋体"/>
            </w:rPr>
            <w:fldChar w:fldCharType="separate"/>
          </w:r>
          <w:r>
            <w:rPr>
              <w:rFonts w:hint="eastAsia" w:ascii="宋体" w:hAnsi="宋体" w:eastAsia="宋体" w:cs="宋体"/>
            </w:rPr>
            <w:t>六、投标报价表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_Toc19891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_Toc17458 </w:instrText>
          </w:r>
          <w:r>
            <w:rPr>
              <w:rFonts w:hint="eastAsia" w:ascii="宋体" w:hAnsi="宋体" w:eastAsia="宋体" w:cs="宋体"/>
            </w:rPr>
            <w:fldChar w:fldCharType="separate"/>
          </w:r>
          <w:r>
            <w:rPr>
              <w:rFonts w:hint="eastAsia" w:ascii="宋体" w:hAnsi="宋体" w:eastAsia="宋体" w:cs="宋体"/>
            </w:rPr>
            <w:t>随机供货的专用工具价格表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_Toc17458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_Toc8514 </w:instrText>
          </w:r>
          <w:r>
            <w:rPr>
              <w:rFonts w:hint="eastAsia" w:ascii="宋体" w:hAnsi="宋体" w:eastAsia="宋体" w:cs="宋体"/>
            </w:rPr>
            <w:fldChar w:fldCharType="separate"/>
          </w:r>
          <w:r>
            <w:rPr>
              <w:rFonts w:hint="eastAsia" w:ascii="宋体" w:hAnsi="宋体" w:eastAsia="宋体" w:cs="宋体"/>
            </w:rPr>
            <w:t>七、资格审查资料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_Toc8514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_Toc6107 </w:instrText>
          </w:r>
          <w:r>
            <w:rPr>
              <w:rFonts w:hint="eastAsia" w:ascii="宋体" w:hAnsi="宋体" w:eastAsia="宋体" w:cs="宋体"/>
            </w:rPr>
            <w:fldChar w:fldCharType="separate"/>
          </w:r>
          <w:r>
            <w:rPr>
              <w:rFonts w:hint="eastAsia" w:ascii="宋体" w:hAnsi="宋体" w:eastAsia="宋体" w:cs="宋体"/>
            </w:rPr>
            <w:t>八、投标设备技术性能指标的详细描述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_Toc6107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_Toc23652 </w:instrText>
          </w:r>
          <w:r>
            <w:rPr>
              <w:rFonts w:hint="eastAsia" w:ascii="宋体" w:hAnsi="宋体" w:eastAsia="宋体" w:cs="宋体"/>
            </w:rPr>
            <w:fldChar w:fldCharType="separate"/>
          </w:r>
          <w:r>
            <w:rPr>
              <w:rFonts w:hint="eastAsia" w:ascii="宋体" w:hAnsi="宋体" w:eastAsia="宋体" w:cs="宋体"/>
            </w:rPr>
            <w:t>九、技术支持资料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_Toc23652 \h </w:instrText>
          </w:r>
          <w:r>
            <w:rPr>
              <w:rFonts w:hint="eastAsia" w:ascii="宋体" w:hAnsi="宋体" w:eastAsia="宋体" w:cs="宋体"/>
            </w:rPr>
            <w:fldChar w:fldCharType="separate"/>
          </w:r>
          <w:r>
            <w:rPr>
              <w:rFonts w:hint="eastAsia" w:ascii="宋体" w:hAnsi="宋体" w:eastAsia="宋体" w:cs="宋体"/>
            </w:rPr>
            <w:t>93</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_Toc24760 </w:instrText>
          </w:r>
          <w:r>
            <w:rPr>
              <w:rFonts w:hint="eastAsia" w:ascii="宋体" w:hAnsi="宋体" w:eastAsia="宋体" w:cs="宋体"/>
            </w:rPr>
            <w:fldChar w:fldCharType="separate"/>
          </w:r>
          <w:r>
            <w:rPr>
              <w:rFonts w:hint="eastAsia" w:ascii="宋体" w:hAnsi="宋体" w:eastAsia="宋体" w:cs="宋体"/>
            </w:rPr>
            <w:t>十、技术服务和质保期服务计划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_Toc24760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rPr>
            <w:fldChar w:fldCharType="end"/>
          </w:r>
        </w:p>
        <w:p>
          <w:pPr>
            <w:pStyle w:val="47"/>
            <w:tabs>
              <w:tab w:val="right" w:leader="dot" w:pos="97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_Toc15650 </w:instrText>
          </w:r>
          <w:r>
            <w:rPr>
              <w:rFonts w:hint="eastAsia" w:ascii="宋体" w:hAnsi="宋体" w:eastAsia="宋体" w:cs="宋体"/>
            </w:rPr>
            <w:fldChar w:fldCharType="separate"/>
          </w:r>
          <w:r>
            <w:rPr>
              <w:rFonts w:hint="eastAsia" w:ascii="宋体" w:hAnsi="宋体" w:eastAsia="宋体" w:cs="宋体"/>
            </w:rPr>
            <w:t>十一、其他资料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_Toc15650 \h </w:instrText>
          </w:r>
          <w:r>
            <w:rPr>
              <w:rFonts w:hint="eastAsia" w:ascii="宋体" w:hAnsi="宋体" w:eastAsia="宋体" w:cs="宋体"/>
            </w:rPr>
            <w:fldChar w:fldCharType="separate"/>
          </w:r>
          <w:r>
            <w:rPr>
              <w:rFonts w:hint="eastAsia" w:ascii="宋体" w:hAnsi="宋体" w:eastAsia="宋体" w:cs="宋体"/>
            </w:rPr>
            <w:t>95</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sdtContent>
    </w:sdt>
    <w:p>
      <w:pPr>
        <w:tabs>
          <w:tab w:val="left" w:pos="1444"/>
        </w:tabs>
        <w:spacing w:before="50"/>
        <w:ind w:left="0" w:right="158" w:firstLine="0"/>
        <w:jc w:val="center"/>
        <w:outlineLvl w:val="0"/>
        <w:rPr>
          <w:rFonts w:hint="eastAsia" w:ascii="宋体" w:hAnsi="宋体" w:eastAsia="宋体" w:cs="宋体"/>
          <w:b/>
          <w:sz w:val="36"/>
        </w:rPr>
        <w:sectPr>
          <w:pgSz w:w="12240" w:h="15840"/>
          <w:pgMar w:top="1360" w:right="1160" w:bottom="1160" w:left="1320" w:header="878" w:footer="975" w:gutter="0"/>
          <w:cols w:space="720" w:num="1"/>
        </w:sectPr>
      </w:pPr>
      <w:bookmarkStart w:id="6" w:name="_Toc7692"/>
    </w:p>
    <w:p>
      <w:pPr>
        <w:tabs>
          <w:tab w:val="left" w:pos="1444"/>
        </w:tabs>
        <w:spacing w:before="50"/>
        <w:ind w:left="0" w:right="158" w:firstLine="0"/>
        <w:jc w:val="center"/>
        <w:outlineLvl w:val="0"/>
        <w:rPr>
          <w:rFonts w:hint="eastAsia" w:ascii="宋体" w:hAnsi="宋体" w:eastAsia="宋体" w:cs="宋体"/>
          <w:b/>
          <w:sz w:val="36"/>
        </w:rPr>
      </w:pPr>
      <w:r>
        <w:rPr>
          <w:rFonts w:hint="eastAsia" w:ascii="宋体" w:hAnsi="宋体" w:eastAsia="宋体" w:cs="宋体"/>
          <w:b/>
          <w:sz w:val="36"/>
        </w:rPr>
        <w:t>第一章</w:t>
      </w:r>
      <w:r>
        <w:rPr>
          <w:rFonts w:hint="eastAsia" w:ascii="宋体" w:hAnsi="宋体" w:eastAsia="宋体" w:cs="宋体"/>
          <w:b/>
          <w:sz w:val="36"/>
        </w:rPr>
        <w:tab/>
      </w:r>
      <w:bookmarkStart w:id="7" w:name="_bookmark1"/>
      <w:bookmarkEnd w:id="7"/>
      <w:r>
        <w:rPr>
          <w:rFonts w:hint="eastAsia" w:ascii="宋体" w:hAnsi="宋体" w:eastAsia="宋体" w:cs="宋体"/>
          <w:b/>
          <w:sz w:val="36"/>
        </w:rPr>
        <w:t>招标公告</w:t>
      </w:r>
      <w:bookmarkEnd w:id="6"/>
    </w:p>
    <w:p>
      <w:pPr>
        <w:pStyle w:val="12"/>
        <w:spacing w:before="2"/>
        <w:rPr>
          <w:rFonts w:hint="eastAsia" w:ascii="宋体" w:hAnsi="宋体" w:eastAsia="宋体" w:cs="宋体"/>
          <w:b/>
          <w:sz w:val="26"/>
        </w:rPr>
      </w:pPr>
    </w:p>
    <w:p>
      <w:pPr>
        <w:spacing w:before="0" w:line="364" w:lineRule="auto"/>
        <w:ind w:left="1639" w:right="1794" w:firstLine="0"/>
        <w:jc w:val="center"/>
        <w:outlineLvl w:val="9"/>
        <w:rPr>
          <w:rFonts w:hint="eastAsia" w:ascii="宋体" w:hAnsi="宋体" w:eastAsia="宋体" w:cs="宋体"/>
          <w:b/>
          <w:sz w:val="30"/>
        </w:rPr>
      </w:pPr>
      <w:bookmarkStart w:id="8" w:name="_Toc18580"/>
      <w:r>
        <w:rPr>
          <w:rFonts w:hint="eastAsia" w:ascii="宋体" w:hAnsi="宋体" w:eastAsia="宋体" w:cs="宋体"/>
          <w:b/>
          <w:sz w:val="30"/>
        </w:rPr>
        <w:t>兵团法院执行无纸化、智能化升级项目招标公告</w:t>
      </w:r>
      <w:bookmarkEnd w:id="8"/>
    </w:p>
    <w:p>
      <w:pPr>
        <w:spacing w:line="440" w:lineRule="exact"/>
        <w:jc w:val="both"/>
        <w:outlineLvl w:val="9"/>
        <w:rPr>
          <w:rFonts w:hint="eastAsia" w:ascii="宋体" w:hAnsi="宋体" w:eastAsia="宋体" w:cs="宋体"/>
          <w:color w:val="auto"/>
          <w:sz w:val="24"/>
          <w:szCs w:val="24"/>
          <w:highlight w:val="none"/>
        </w:rPr>
      </w:pPr>
    </w:p>
    <w:p>
      <w:pPr>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 ：兵团法院执行无纸化、智能化升级项目的潜在投标人应在登录兵团政采云平台https://www.zcygov.cn/后进入</w:t>
      </w:r>
      <w:bookmarkStart w:id="9" w:name="_Hlk98422429"/>
      <w:r>
        <w:rPr>
          <w:rFonts w:hint="eastAsia" w:ascii="宋体" w:hAnsi="宋体" w:eastAsia="宋体" w:cs="宋体"/>
          <w:color w:val="auto"/>
          <w:sz w:val="24"/>
          <w:szCs w:val="24"/>
          <w:highlight w:val="none"/>
        </w:rPr>
        <w:t>“项目采购”应用，在获取采购文件菜单中选择项目，申请获取采购文件，并于2022年</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23</w:t>
      </w:r>
      <w:r>
        <w:rPr>
          <w:rFonts w:hint="eastAsia" w:ascii="宋体" w:hAnsi="宋体" w:eastAsia="宋体" w:cs="宋体"/>
          <w:color w:val="auto"/>
          <w:sz w:val="24"/>
          <w:szCs w:val="24"/>
          <w:highlight w:val="none"/>
        </w:rPr>
        <w:t xml:space="preserve">日11:00（北京时间）前递交投标文件。 </w:t>
      </w:r>
    </w:p>
    <w:bookmarkEnd w:id="9"/>
    <w:p>
      <w:pPr>
        <w:pStyle w:val="31"/>
        <w:spacing w:line="440" w:lineRule="exact"/>
        <w:rPr>
          <w:rFonts w:hint="eastAsia" w:ascii="宋体" w:hAnsi="宋体" w:eastAsia="宋体" w:cs="宋体"/>
          <w:b/>
          <w:color w:val="auto"/>
          <w:highlight w:val="none"/>
        </w:rPr>
      </w:pPr>
      <w:r>
        <w:rPr>
          <w:rStyle w:val="23"/>
          <w:rFonts w:hint="eastAsia" w:ascii="宋体" w:hAnsi="宋体" w:eastAsia="宋体" w:cs="宋体"/>
          <w:color w:val="auto"/>
          <w:highlight w:val="none"/>
        </w:rPr>
        <w:t>一、项目基本情况</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TC229H0V6</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项目名称：兵团法院执行无纸化、智能化升级项目</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spacing w:after="75"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预算金额（元）：631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875</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rPr>
        <w:t>人民币</w:t>
      </w:r>
    </w:p>
    <w:p>
      <w:pPr>
        <w:spacing w:before="75" w:after="75"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最高限价（元）：631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875</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元人民币</w:t>
      </w:r>
    </w:p>
    <w:p>
      <w:pPr>
        <w:snapToGrid w:val="0"/>
        <w:spacing w:line="480" w:lineRule="exact"/>
        <w:ind w:firstLine="480" w:firstLineChars="200"/>
        <w:rPr>
          <w:rFonts w:hint="eastAsia" w:ascii="宋体" w:hAnsi="宋体" w:eastAsia="宋体" w:cs="宋体"/>
          <w:color w:val="auto"/>
          <w:sz w:val="24"/>
          <w:szCs w:val="24"/>
          <w:highlight w:val="none"/>
          <w:lang w:val="en-US" w:eastAsia="zh-CN"/>
        </w:rPr>
      </w:pPr>
      <w:bookmarkStart w:id="10" w:name="_Hlk70968461"/>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sz w:val="24"/>
          <w:szCs w:val="24"/>
        </w:rPr>
        <w:t>按照《人民法院执行案件流程信息管理系统智能化升级及电子卷宗深度应用建设业务规范》和《人民法院执行案件流程信息管理系统智能化升级及电子卷宗深度应用建设技术规范》的相关工作要求，全面推进人民法院执行案件流程信息管理系统智能化、无纸化升级，完成与本地执行相关系统的对接联调，并在本院和辖区法院积极开展推广应用工作</w:t>
      </w:r>
      <w:r>
        <w:rPr>
          <w:rFonts w:hint="eastAsia" w:ascii="宋体" w:hAnsi="宋体" w:eastAsia="宋体" w:cs="宋体"/>
          <w:color w:val="auto"/>
          <w:sz w:val="24"/>
          <w:szCs w:val="24"/>
          <w:highlight w:val="none"/>
          <w:lang w:val="en-US" w:eastAsia="zh-CN"/>
        </w:rPr>
        <w:t>。详见第三章“采购需求”。</w:t>
      </w:r>
    </w:p>
    <w:p>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合同履约期限：</w:t>
      </w:r>
      <w:bookmarkEnd w:id="10"/>
      <w:r>
        <w:rPr>
          <w:rFonts w:hint="eastAsia" w:ascii="宋体" w:hAnsi="宋体" w:eastAsia="宋体" w:cs="宋体"/>
          <w:color w:val="auto"/>
          <w:sz w:val="24"/>
          <w:szCs w:val="24"/>
          <w:highlight w:val="none"/>
        </w:rPr>
        <w:t>自合同生效之日起，60日内完成</w:t>
      </w:r>
      <w:r>
        <w:rPr>
          <w:rFonts w:hint="eastAsia" w:ascii="宋体" w:hAnsi="宋体" w:eastAsia="宋体" w:cs="宋体"/>
          <w:color w:val="auto"/>
          <w:kern w:val="0"/>
          <w:sz w:val="24"/>
          <w:szCs w:val="24"/>
          <w:highlight w:val="none"/>
          <w:lang w:eastAsia="zh-CN"/>
        </w:rPr>
        <w:t>。</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before="75"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二、申请人的资格要求：</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扶持中小企业、残疾人福利性单位、监狱企业政策：《政府采购促进中小企业发展管理办法》的通知（财库【2020】46号、关于促进残疾人就业政府采购政策的通知（财库【2017】141号）、财政部、司法部关于政府采购支持监狱企业发展有关问题的通知。（财库【2014】68号）（中小企业优惠、监狱企业、节能产品、环境标志产品等）</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1、符合《中华人民共和国政府采购法》第二十二条相关规定且有承担本项目能力的投标人； </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2、投标人未被列入“信用中国”网站(www.creditchina.gov.cn)“记录失信被执行人或重大税收违法案件当事人名单或政府采购严重违法失信行为”记录名单；未处于中国政府采购 网(www.ccgp.gov.cn)“政府采购严重违法失信行为信息记录”中（以采购代理机构于递交投标文件截止日当天在“信用中国”网站（www.creditchina.gov.cn） 及中国政府采购网(www.ccgp.gov.cn)查询结果为准，如相关失信记录已失效，投标人需提供相关证明资料）；</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3、单位负责人为同一人或者存在直接控股、管理关系的不同投标人，不得参加同一合同项下的政府采购活动；</w:t>
      </w:r>
    </w:p>
    <w:p>
      <w:pPr>
        <w:pStyle w:val="18"/>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、本项目不接受联合体投标；</w:t>
      </w:r>
    </w:p>
    <w:p>
      <w:pPr>
        <w:spacing w:line="440" w:lineRule="exact"/>
        <w:rPr>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三、获取招标文件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时间：2022年</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日至2022年</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rPr>
        <w:t>每天上午10:00至13:00（北京时间），下午</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:00至19:00（北京时间）</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地点：政采云平台线上获取（https://www.zcygov.cn/）</w:t>
      </w:r>
      <w:r>
        <w:rPr>
          <w:rFonts w:hint="eastAsia" w:ascii="宋体" w:hAnsi="宋体" w:eastAsia="宋体" w:cs="宋体"/>
          <w:color w:val="auto"/>
          <w:sz w:val="24"/>
          <w:szCs w:val="24"/>
          <w:highlight w:val="none"/>
          <w:lang w:eastAsia="zh-CN"/>
        </w:rPr>
        <w:t>。</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方式：投标人登录政采云平台https://www.zcygov.cn/在线申请获取采购文件（进入“项目采购”应用，在获取采购文件菜单中选择项目，申请获取采购文件）</w:t>
      </w:r>
      <w:r>
        <w:rPr>
          <w:rFonts w:hint="eastAsia" w:ascii="宋体" w:hAnsi="宋体" w:eastAsia="宋体" w:cs="宋体"/>
          <w:color w:val="auto"/>
          <w:sz w:val="24"/>
          <w:szCs w:val="24"/>
          <w:highlight w:val="none"/>
          <w:lang w:eastAsia="zh-CN"/>
        </w:rPr>
        <w:t>。</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售价：0元</w:t>
      </w:r>
      <w:r>
        <w:rPr>
          <w:rFonts w:hint="eastAsia" w:ascii="宋体" w:hAnsi="宋体" w:eastAsia="宋体" w:cs="宋体"/>
          <w:color w:val="auto"/>
          <w:sz w:val="24"/>
          <w:szCs w:val="24"/>
          <w:highlight w:val="none"/>
          <w:lang w:eastAsia="zh-CN"/>
        </w:rPr>
        <w:t>。</w:t>
      </w:r>
    </w:p>
    <w:p>
      <w:pPr>
        <w:spacing w:line="440" w:lineRule="exact"/>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四、提交投标文件截止时间、开标时间和地点</w:t>
      </w:r>
    </w:p>
    <w:p>
      <w:pPr>
        <w:spacing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提交投标文件截止时间：2022年</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rPr>
        <w:t>日1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:00（北京时间）</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投标地点:兵团政采云（http://ccgp-bingtuan.gov.cn/）</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开标时间：2022年</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rPr>
        <w:t>日1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:00（北京时间）</w:t>
      </w:r>
    </w:p>
    <w:p>
      <w:pPr>
        <w:spacing w:before="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新疆乌鲁木齐市</w:t>
      </w:r>
      <w:r>
        <w:rPr>
          <w:rFonts w:hint="eastAsia" w:ascii="宋体" w:hAnsi="宋体" w:eastAsia="宋体" w:cs="宋体"/>
          <w:color w:val="auto"/>
          <w:sz w:val="24"/>
          <w:szCs w:val="24"/>
          <w:highlight w:val="none"/>
        </w:rPr>
        <w:t>486号南湖明珠二期十四栋商业写字楼8楼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兵团政采云（http://ccgp-bingtuan.gov.cn/）网上开标</w:t>
      </w:r>
    </w:p>
    <w:p>
      <w:pPr>
        <w:spacing w:before="255" w:after="255"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五、公告期限</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spacing w:before="255" w:after="255"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六、其他补充事宜</w:t>
      </w:r>
    </w:p>
    <w:p>
      <w:pPr>
        <w:spacing w:before="75"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本项目实行电子招投标，投标人须登录兵团政府采购网（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"http://ccgp-bingtuan.gov.cn/）申请获取采购文件，并通过政采云电子投标客户端制作投标文件，同时自行承担与投标有关的一切费用。"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http://ccgp-bingtuan.gov.cn/）申请获取采购文件，并通过政采云电子投标客户端制作投标文件，同时自行承担与投标有关的一切费用。</w:t>
      </w:r>
      <w:r>
        <w:rPr>
          <w:rFonts w:hint="eastAsia" w:ascii="宋体" w:hAnsi="宋体" w:eastAsia="宋体" w:cs="宋体"/>
          <w:color w:val="auto"/>
          <w:sz w:val="24"/>
          <w:szCs w:val="24"/>
          <w:highlight w:val="none"/>
        </w:rPr>
        <w:fldChar w:fldCharType="end"/>
      </w:r>
    </w:p>
    <w:p>
      <w:pPr>
        <w:spacing w:before="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2、各投标人应在开标前确保成为兵团政府采购网正式注册入库投标人，并完成CA数字证书申领。因未注册入库、未办理CA数字证书等原因造成无法投标或投标失败等后果由投标人自行承担。</w:t>
      </w:r>
    </w:p>
    <w:p>
      <w:pPr>
        <w:spacing w:before="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请通过在线APP“新疆政务通”或新疆CA网点办理CA数字证书和电子签章；若单位已经办理过新疆CA证书且证书符合国产密码算法要求，可直接联系发证机构，申请增加“政采云”招投标电子签章，无需重新办理。</w:t>
      </w:r>
    </w:p>
    <w:p>
      <w:pPr>
        <w:spacing w:before="255" w:after="255"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4、投标人将政采云电子交易客户端下载、安装完成后，可通过账号密码或CA登录客户端进行投标文件的制作。在使用政采云投标客户端时，建议使用WIN7及以上操作系统。客户端请至兵团政府采购网（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ccgp-bingtuan.gov.cn/）下载专区查看，如有问题可拨打政采云客户服务热线400-881-7190进行咨询。如因投标人自身原因导致在规定时间内无法正常解密的（如：浏览器故障、未安装相关驱动、网络故障、加密CA与解密CA不一致等），采购代理机构不予异常处理，视为投标人自动弃标。</w:t>
      </w:r>
      <w:r>
        <w:rPr>
          <w:rFonts w:hint="eastAsia" w:ascii="宋体" w:hAnsi="宋体" w:eastAsia="宋体" w:cs="宋体"/>
          <w:color w:val="auto"/>
          <w:sz w:val="24"/>
          <w:szCs w:val="24"/>
          <w:highlight w:val="none"/>
        </w:rPr>
        <w:fldChar w:fldCharType="end"/>
      </w:r>
    </w:p>
    <w:p>
      <w:pPr>
        <w:pStyle w:val="2"/>
        <w:rPr>
          <w:rFonts w:hint="eastAsia" w:eastAsia="宋体"/>
          <w:lang w:val="en-US" w:eastAsia="zh-CN"/>
        </w:rPr>
      </w:pPr>
      <w:r>
        <w:rPr>
          <w:rFonts w:hint="eastAsia" w:cs="宋体"/>
          <w:color w:val="auto"/>
          <w:sz w:val="24"/>
          <w:szCs w:val="24"/>
          <w:highlight w:val="none"/>
          <w:lang w:val="en-US" w:eastAsia="zh-CN"/>
        </w:rPr>
        <w:t>5、</w:t>
      </w:r>
      <w:r>
        <w:rPr>
          <w:rFonts w:hint="eastAsia" w:ascii="宋体" w:hAnsi="宋体" w:eastAsia="宋体" w:cs="宋体"/>
          <w:bCs/>
          <w:color w:val="auto"/>
          <w:kern w:val="0"/>
          <w:sz w:val="24"/>
          <w:szCs w:val="24"/>
          <w:highlight w:val="none"/>
          <w:lang w:eastAsia="zh-CN"/>
        </w:rPr>
        <w:t>各供应商应在开标前应确保成为政采云平台供应商，并完成CA数字证书（符合国密标准）申领。</w:t>
      </w:r>
    </w:p>
    <w:p>
      <w:pPr>
        <w:spacing w:before="255" w:after="255"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1.招标人信息</w:t>
      </w:r>
    </w:p>
    <w:p>
      <w:pPr>
        <w:pStyle w:val="27"/>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val="en-US" w:eastAsia="zh-CN"/>
        </w:rPr>
        <w:t>新疆维吾尔自治区高级人民法院生产建设兵团分院</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地址：乌鲁木齐市头屯河区兵团第十二师五一农场乐业街</w:t>
      </w:r>
    </w:p>
    <w:p>
      <w:pPr>
        <w:spacing w:before="75" w:after="75" w:line="4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val="en-US" w:eastAsia="zh-CN"/>
        </w:rPr>
        <w:t>王处</w:t>
      </w:r>
    </w:p>
    <w:p>
      <w:pPr>
        <w:spacing w:before="75" w:after="75" w:line="44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0991-5987831</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称：中招国际招标有限公司</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新疆乌鲁木齐市</w:t>
      </w:r>
      <w:r>
        <w:rPr>
          <w:rFonts w:hint="eastAsia" w:ascii="宋体" w:hAnsi="宋体" w:eastAsia="宋体" w:cs="宋体"/>
          <w:color w:val="auto"/>
          <w:sz w:val="24"/>
          <w:szCs w:val="24"/>
          <w:highlight w:val="none"/>
        </w:rPr>
        <w:t>486号南湖明珠二期十四栋商业写字楼8楼</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联系人：师翠婷</w:t>
      </w:r>
    </w:p>
    <w:p>
      <w:pPr>
        <w:spacing w:before="75" w:after="75"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联系方式：13699387229</w:t>
      </w:r>
    </w:p>
    <w:p>
      <w:pPr>
        <w:spacing w:after="0"/>
        <w:rPr>
          <w:rFonts w:hint="eastAsia" w:ascii="宋体" w:hAnsi="宋体" w:eastAsia="宋体" w:cs="宋体"/>
        </w:rPr>
        <w:sectPr>
          <w:footerReference r:id="rId6" w:type="default"/>
          <w:pgSz w:w="12240" w:h="15840"/>
          <w:pgMar w:top="1360" w:right="1160" w:bottom="1160" w:left="1320" w:header="878" w:footer="975" w:gutter="0"/>
          <w:pgNumType w:fmt="decimal" w:start="1"/>
          <w:cols w:space="720" w:num="1"/>
        </w:sectPr>
      </w:pPr>
    </w:p>
    <w:p>
      <w:pPr>
        <w:pStyle w:val="4"/>
        <w:tabs>
          <w:tab w:val="left" w:pos="1444"/>
        </w:tabs>
        <w:spacing w:before="49"/>
        <w:ind w:right="155"/>
        <w:outlineLvl w:val="0"/>
        <w:rPr>
          <w:rFonts w:hint="eastAsia" w:ascii="宋体" w:hAnsi="宋体" w:eastAsia="宋体" w:cs="宋体"/>
        </w:rPr>
      </w:pPr>
      <w:bookmarkStart w:id="11" w:name="_Toc16552"/>
      <w:r>
        <w:rPr>
          <w:rFonts w:hint="eastAsia" w:ascii="宋体" w:hAnsi="宋体" w:eastAsia="宋体" w:cs="宋体"/>
        </w:rPr>
        <w:t>第二章</w:t>
      </w:r>
      <w:r>
        <w:rPr>
          <w:rFonts w:hint="eastAsia" w:ascii="宋体" w:hAnsi="宋体" w:eastAsia="宋体" w:cs="宋体"/>
        </w:rPr>
        <w:tab/>
      </w:r>
      <w:r>
        <w:rPr>
          <w:rFonts w:hint="eastAsia" w:ascii="宋体" w:hAnsi="宋体" w:eastAsia="宋体" w:cs="宋体"/>
        </w:rPr>
        <w:t>投标人须知</w:t>
      </w:r>
      <w:bookmarkEnd w:id="11"/>
    </w:p>
    <w:p>
      <w:pPr>
        <w:pStyle w:val="12"/>
        <w:spacing w:before="2"/>
        <w:rPr>
          <w:rFonts w:hint="eastAsia" w:ascii="宋体" w:hAnsi="宋体" w:eastAsia="宋体" w:cs="宋体"/>
          <w:b/>
          <w:sz w:val="26"/>
        </w:rPr>
      </w:pPr>
    </w:p>
    <w:p>
      <w:pPr>
        <w:jc w:val="center"/>
        <w:rPr>
          <w:rFonts w:hint="eastAsia" w:ascii="宋体" w:hAnsi="宋体" w:eastAsia="宋体" w:cs="宋体"/>
          <w:sz w:val="32"/>
          <w:szCs w:val="32"/>
        </w:rPr>
      </w:pPr>
      <w:bookmarkStart w:id="12" w:name="投标人须知前附表"/>
      <w:bookmarkEnd w:id="12"/>
      <w:bookmarkStart w:id="13" w:name="_bookmark3"/>
      <w:bookmarkEnd w:id="13"/>
      <w:r>
        <w:rPr>
          <w:rFonts w:hint="eastAsia" w:ascii="宋体" w:hAnsi="宋体" w:eastAsia="宋体" w:cs="宋体"/>
          <w:sz w:val="32"/>
          <w:szCs w:val="32"/>
        </w:rPr>
        <w:t>投标人须知前附表</w:t>
      </w:r>
    </w:p>
    <w:tbl>
      <w:tblPr>
        <w:tblStyle w:val="20"/>
        <w:tblW w:w="8931" w:type="dxa"/>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268"/>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135" w:type="dxa"/>
          </w:tcPr>
          <w:p>
            <w:pPr>
              <w:pStyle w:val="28"/>
              <w:spacing w:before="11" w:line="360" w:lineRule="auto"/>
              <w:rPr>
                <w:rFonts w:hint="eastAsia" w:ascii="宋体" w:hAnsi="宋体" w:eastAsia="宋体" w:cs="宋体"/>
                <w:b/>
                <w:sz w:val="16"/>
              </w:rPr>
            </w:pPr>
          </w:p>
          <w:p>
            <w:pPr>
              <w:pStyle w:val="28"/>
              <w:spacing w:line="360" w:lineRule="auto"/>
              <w:ind w:right="241"/>
              <w:jc w:val="right"/>
              <w:rPr>
                <w:rFonts w:hint="eastAsia" w:ascii="宋体" w:hAnsi="宋体" w:eastAsia="宋体" w:cs="宋体"/>
                <w:sz w:val="21"/>
              </w:rPr>
            </w:pPr>
            <w:r>
              <w:rPr>
                <w:rFonts w:hint="eastAsia" w:ascii="宋体" w:hAnsi="宋体" w:eastAsia="宋体" w:cs="宋体"/>
                <w:w w:val="95"/>
                <w:sz w:val="21"/>
              </w:rPr>
              <w:t>条款号</w:t>
            </w:r>
          </w:p>
        </w:tc>
        <w:tc>
          <w:tcPr>
            <w:tcW w:w="2268" w:type="dxa"/>
          </w:tcPr>
          <w:p>
            <w:pPr>
              <w:pStyle w:val="28"/>
              <w:spacing w:before="11" w:line="360" w:lineRule="auto"/>
              <w:rPr>
                <w:rFonts w:hint="eastAsia" w:ascii="宋体" w:hAnsi="宋体" w:eastAsia="宋体" w:cs="宋体"/>
                <w:b/>
                <w:sz w:val="16"/>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条款名称</w:t>
            </w:r>
          </w:p>
        </w:tc>
        <w:tc>
          <w:tcPr>
            <w:tcW w:w="5528" w:type="dxa"/>
          </w:tcPr>
          <w:p>
            <w:pPr>
              <w:pStyle w:val="28"/>
              <w:spacing w:before="11" w:line="360" w:lineRule="auto"/>
              <w:rPr>
                <w:rFonts w:hint="eastAsia" w:ascii="宋体" w:hAnsi="宋体" w:eastAsia="宋体" w:cs="宋体"/>
                <w:b/>
                <w:sz w:val="16"/>
              </w:rPr>
            </w:pPr>
          </w:p>
          <w:p>
            <w:pPr>
              <w:pStyle w:val="28"/>
              <w:spacing w:line="360" w:lineRule="auto"/>
              <w:ind w:left="2322" w:right="2316"/>
              <w:jc w:val="center"/>
              <w:rPr>
                <w:rFonts w:hint="eastAsia" w:ascii="宋体" w:hAnsi="宋体" w:eastAsia="宋体" w:cs="宋体"/>
                <w:sz w:val="21"/>
              </w:rPr>
            </w:pPr>
            <w:r>
              <w:rPr>
                <w:rFonts w:hint="eastAsia" w:ascii="宋体" w:hAnsi="宋体" w:eastAsia="宋体" w:cs="宋体"/>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1135" w:type="dxa"/>
          </w:tcPr>
          <w:p>
            <w:pPr>
              <w:pStyle w:val="28"/>
              <w:spacing w:line="360" w:lineRule="auto"/>
              <w:rPr>
                <w:rFonts w:hint="eastAsia" w:ascii="宋体" w:hAnsi="宋体" w:eastAsia="宋体" w:cs="宋体"/>
                <w:b/>
                <w:sz w:val="20"/>
              </w:rPr>
            </w:pPr>
          </w:p>
          <w:p>
            <w:pPr>
              <w:pStyle w:val="28"/>
              <w:spacing w:line="360" w:lineRule="auto"/>
              <w:rPr>
                <w:rFonts w:hint="eastAsia" w:ascii="宋体" w:hAnsi="宋体" w:eastAsia="宋体" w:cs="宋体"/>
                <w:b/>
                <w:sz w:val="20"/>
              </w:rPr>
            </w:pPr>
          </w:p>
          <w:p>
            <w:pPr>
              <w:pStyle w:val="28"/>
              <w:spacing w:before="166" w:line="360" w:lineRule="auto"/>
              <w:ind w:right="292"/>
              <w:jc w:val="right"/>
              <w:rPr>
                <w:rFonts w:hint="eastAsia" w:ascii="宋体" w:hAnsi="宋体" w:eastAsia="宋体" w:cs="宋体"/>
                <w:sz w:val="21"/>
              </w:rPr>
            </w:pPr>
            <w:r>
              <w:rPr>
                <w:rFonts w:hint="eastAsia" w:ascii="宋体" w:hAnsi="宋体" w:eastAsia="宋体" w:cs="宋体"/>
                <w:w w:val="95"/>
                <w:sz w:val="21"/>
              </w:rPr>
              <w:t>1.1.2</w:t>
            </w:r>
          </w:p>
        </w:tc>
        <w:tc>
          <w:tcPr>
            <w:tcW w:w="2268" w:type="dxa"/>
          </w:tcPr>
          <w:p>
            <w:pPr>
              <w:pStyle w:val="28"/>
              <w:spacing w:line="360" w:lineRule="auto"/>
              <w:rPr>
                <w:rFonts w:hint="eastAsia" w:ascii="宋体" w:hAnsi="宋体" w:eastAsia="宋体" w:cs="宋体"/>
                <w:b/>
                <w:sz w:val="20"/>
              </w:rPr>
            </w:pPr>
          </w:p>
          <w:p>
            <w:pPr>
              <w:pStyle w:val="28"/>
              <w:spacing w:line="360" w:lineRule="auto"/>
              <w:rPr>
                <w:rFonts w:hint="eastAsia" w:ascii="宋体" w:hAnsi="宋体" w:eastAsia="宋体" w:cs="宋体"/>
                <w:b/>
                <w:sz w:val="20"/>
              </w:rPr>
            </w:pPr>
          </w:p>
          <w:p>
            <w:pPr>
              <w:pStyle w:val="28"/>
              <w:spacing w:before="166" w:line="360" w:lineRule="auto"/>
              <w:ind w:left="167" w:right="158"/>
              <w:jc w:val="center"/>
              <w:rPr>
                <w:rFonts w:hint="eastAsia" w:ascii="宋体" w:hAnsi="宋体" w:eastAsia="宋体" w:cs="宋体"/>
                <w:sz w:val="21"/>
              </w:rPr>
            </w:pPr>
            <w:r>
              <w:rPr>
                <w:rFonts w:hint="eastAsia" w:ascii="宋体" w:hAnsi="宋体" w:eastAsia="宋体" w:cs="宋体"/>
                <w:sz w:val="21"/>
              </w:rPr>
              <w:t>招标人</w:t>
            </w:r>
          </w:p>
        </w:tc>
        <w:tc>
          <w:tcPr>
            <w:tcW w:w="5528" w:type="dxa"/>
          </w:tcPr>
          <w:p>
            <w:pPr>
              <w:pStyle w:val="28"/>
              <w:spacing w:before="90" w:line="360" w:lineRule="auto"/>
              <w:ind w:right="813"/>
              <w:rPr>
                <w:rFonts w:hint="eastAsia" w:ascii="宋体" w:hAnsi="宋体" w:eastAsia="宋体" w:cs="宋体"/>
                <w:spacing w:val="-5"/>
                <w:sz w:val="21"/>
                <w:lang w:eastAsia="zh-CN"/>
              </w:rPr>
            </w:pPr>
            <w:r>
              <w:rPr>
                <w:rFonts w:hint="eastAsia" w:ascii="宋体" w:hAnsi="宋体" w:eastAsia="宋体" w:cs="宋体"/>
                <w:sz w:val="21"/>
                <w:lang w:val="en-US" w:eastAsia="zh-CN"/>
              </w:rPr>
              <w:t xml:space="preserve"> </w:t>
            </w:r>
            <w:r>
              <w:rPr>
                <w:rFonts w:hint="eastAsia" w:ascii="宋体" w:hAnsi="宋体" w:eastAsia="宋体" w:cs="宋体"/>
                <w:spacing w:val="-5"/>
                <w:sz w:val="21"/>
                <w:lang w:eastAsia="zh-CN"/>
              </w:rPr>
              <w:t>名称：</w:t>
            </w:r>
            <w:r>
              <w:rPr>
                <w:rFonts w:hint="eastAsia" w:ascii="宋体" w:hAnsi="宋体" w:eastAsia="宋体" w:cs="宋体"/>
                <w:spacing w:val="-5"/>
                <w:sz w:val="21"/>
                <w:lang w:val="en-US" w:eastAsia="zh-CN"/>
              </w:rPr>
              <w:t>新疆维吾尔自治区高级人民法院生产建设兵团分院</w:t>
            </w:r>
          </w:p>
          <w:p>
            <w:pPr>
              <w:pStyle w:val="28"/>
              <w:spacing w:before="90" w:line="360" w:lineRule="auto"/>
              <w:ind w:left="684" w:leftChars="38" w:right="813" w:hanging="600" w:hangingChars="300"/>
              <w:rPr>
                <w:rFonts w:hint="eastAsia" w:ascii="宋体" w:hAnsi="宋体" w:eastAsia="宋体" w:cs="宋体"/>
                <w:spacing w:val="-5"/>
                <w:sz w:val="21"/>
                <w:lang w:eastAsia="zh-CN"/>
              </w:rPr>
            </w:pPr>
            <w:r>
              <w:rPr>
                <w:rFonts w:hint="eastAsia" w:ascii="宋体" w:hAnsi="宋体" w:eastAsia="宋体" w:cs="宋体"/>
                <w:spacing w:val="-5"/>
                <w:sz w:val="21"/>
                <w:lang w:eastAsia="zh-CN"/>
              </w:rPr>
              <w:t>地址：乌鲁木齐市头屯河区兵团第十二师五一农场乐业街</w:t>
            </w:r>
          </w:p>
          <w:p>
            <w:pPr>
              <w:pStyle w:val="28"/>
              <w:spacing w:before="90" w:line="360" w:lineRule="auto"/>
              <w:ind w:left="684" w:leftChars="38" w:right="813" w:hanging="600" w:hangingChars="300"/>
              <w:rPr>
                <w:rFonts w:hint="eastAsia" w:ascii="宋体" w:hAnsi="宋体" w:eastAsia="宋体" w:cs="宋体"/>
                <w:spacing w:val="-5"/>
                <w:sz w:val="21"/>
                <w:lang w:val="en-US" w:eastAsia="zh-CN"/>
              </w:rPr>
            </w:pPr>
            <w:r>
              <w:rPr>
                <w:rFonts w:hint="eastAsia" w:ascii="宋体" w:hAnsi="宋体" w:eastAsia="宋体" w:cs="宋体"/>
                <w:spacing w:val="-5"/>
                <w:sz w:val="21"/>
                <w:lang w:eastAsia="zh-CN"/>
              </w:rPr>
              <w:t>联系人：</w:t>
            </w:r>
            <w:r>
              <w:rPr>
                <w:rFonts w:hint="eastAsia" w:ascii="宋体" w:hAnsi="宋体" w:eastAsia="宋体" w:cs="宋体"/>
                <w:spacing w:val="-5"/>
                <w:sz w:val="21"/>
                <w:lang w:val="en-US" w:eastAsia="zh-CN"/>
              </w:rPr>
              <w:t>王处</w:t>
            </w:r>
          </w:p>
          <w:p>
            <w:pPr>
              <w:pStyle w:val="28"/>
              <w:spacing w:before="90" w:line="360" w:lineRule="auto"/>
              <w:ind w:left="684" w:leftChars="38" w:right="813" w:hanging="600" w:hangingChars="300"/>
              <w:rPr>
                <w:rFonts w:hint="eastAsia" w:ascii="宋体" w:hAnsi="宋体" w:eastAsia="宋体" w:cs="宋体"/>
                <w:sz w:val="21"/>
                <w:lang w:val="en-US" w:eastAsia="zh-CN"/>
              </w:rPr>
            </w:pPr>
            <w:r>
              <w:rPr>
                <w:rFonts w:hint="eastAsia" w:ascii="宋体" w:hAnsi="宋体" w:eastAsia="宋体" w:cs="宋体"/>
                <w:spacing w:val="-5"/>
                <w:sz w:val="21"/>
                <w:lang w:eastAsia="zh-CN"/>
              </w:rPr>
              <w:t>电话：</w:t>
            </w:r>
            <w:r>
              <w:rPr>
                <w:rFonts w:hint="eastAsia" w:ascii="宋体" w:hAnsi="宋体" w:eastAsia="宋体" w:cs="宋体"/>
                <w:spacing w:val="-5"/>
                <w:sz w:val="21"/>
                <w:lang w:val="en-US" w:eastAsia="zh-CN"/>
              </w:rPr>
              <w:t>0991-5987831</w:t>
            </w:r>
            <w:r>
              <w:rPr>
                <w:rFonts w:hint="eastAsia" w:ascii="宋体" w:hAnsi="宋体" w:eastAsia="宋体" w:cs="宋体"/>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1135" w:type="dxa"/>
          </w:tcPr>
          <w:p>
            <w:pPr>
              <w:pStyle w:val="28"/>
              <w:spacing w:line="360" w:lineRule="auto"/>
              <w:rPr>
                <w:rFonts w:hint="eastAsia" w:ascii="宋体" w:hAnsi="宋体" w:eastAsia="宋体" w:cs="宋体"/>
                <w:b/>
                <w:sz w:val="20"/>
              </w:rPr>
            </w:pPr>
          </w:p>
          <w:p>
            <w:pPr>
              <w:pStyle w:val="28"/>
              <w:spacing w:line="360" w:lineRule="auto"/>
              <w:rPr>
                <w:rFonts w:hint="eastAsia" w:ascii="宋体" w:hAnsi="宋体" w:eastAsia="宋体" w:cs="宋体"/>
                <w:b/>
                <w:sz w:val="20"/>
              </w:rPr>
            </w:pPr>
          </w:p>
          <w:p>
            <w:pPr>
              <w:pStyle w:val="28"/>
              <w:spacing w:before="11" w:line="360" w:lineRule="auto"/>
              <w:rPr>
                <w:rFonts w:hint="eastAsia" w:ascii="宋体" w:hAnsi="宋体" w:eastAsia="宋体" w:cs="宋体"/>
                <w:b/>
                <w:sz w:val="14"/>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1.1.3</w:t>
            </w:r>
          </w:p>
        </w:tc>
        <w:tc>
          <w:tcPr>
            <w:tcW w:w="2268" w:type="dxa"/>
          </w:tcPr>
          <w:p>
            <w:pPr>
              <w:pStyle w:val="28"/>
              <w:spacing w:line="360" w:lineRule="auto"/>
              <w:rPr>
                <w:rFonts w:hint="eastAsia" w:ascii="宋体" w:hAnsi="宋体" w:eastAsia="宋体" w:cs="宋体"/>
                <w:b/>
                <w:sz w:val="20"/>
              </w:rPr>
            </w:pPr>
          </w:p>
          <w:p>
            <w:pPr>
              <w:pStyle w:val="28"/>
              <w:spacing w:line="360" w:lineRule="auto"/>
              <w:rPr>
                <w:rFonts w:hint="eastAsia" w:ascii="宋体" w:hAnsi="宋体" w:eastAsia="宋体" w:cs="宋体"/>
                <w:b/>
                <w:sz w:val="20"/>
              </w:rPr>
            </w:pPr>
          </w:p>
          <w:p>
            <w:pPr>
              <w:pStyle w:val="28"/>
              <w:spacing w:before="11" w:line="360" w:lineRule="auto"/>
              <w:rPr>
                <w:rFonts w:hint="eastAsia" w:ascii="宋体" w:hAnsi="宋体" w:eastAsia="宋体" w:cs="宋体"/>
                <w:b/>
                <w:sz w:val="14"/>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招标代理机构</w:t>
            </w:r>
          </w:p>
        </w:tc>
        <w:tc>
          <w:tcPr>
            <w:tcW w:w="5528" w:type="dxa"/>
          </w:tcPr>
          <w:p>
            <w:pPr>
              <w:pStyle w:val="28"/>
              <w:spacing w:before="90" w:line="360" w:lineRule="auto"/>
              <w:ind w:right="813"/>
              <w:rPr>
                <w:rFonts w:hint="eastAsia" w:ascii="宋体" w:hAnsi="宋体" w:eastAsia="宋体" w:cs="宋体"/>
                <w:spacing w:val="-5"/>
                <w:sz w:val="21"/>
                <w:lang w:eastAsia="zh-CN"/>
              </w:rPr>
            </w:pPr>
            <w:r>
              <w:rPr>
                <w:rFonts w:hint="eastAsia" w:ascii="宋体" w:hAnsi="宋体" w:eastAsia="宋体" w:cs="宋体"/>
                <w:spacing w:val="-5"/>
                <w:sz w:val="21"/>
                <w:lang w:eastAsia="zh-CN"/>
              </w:rPr>
              <w:t>名称：中招国际招标有限公司</w:t>
            </w:r>
          </w:p>
          <w:p>
            <w:pPr>
              <w:pStyle w:val="28"/>
              <w:spacing w:before="90" w:line="360" w:lineRule="auto"/>
              <w:ind w:left="84" w:right="813"/>
              <w:rPr>
                <w:rFonts w:hint="eastAsia" w:ascii="宋体" w:hAnsi="宋体" w:eastAsia="宋体" w:cs="宋体"/>
                <w:spacing w:val="-5"/>
                <w:sz w:val="21"/>
                <w:lang w:eastAsia="zh-CN"/>
              </w:rPr>
            </w:pPr>
            <w:r>
              <w:rPr>
                <w:rFonts w:hint="eastAsia" w:ascii="宋体" w:hAnsi="宋体" w:eastAsia="宋体" w:cs="宋体"/>
                <w:spacing w:val="-5"/>
                <w:sz w:val="21"/>
                <w:lang w:eastAsia="zh-CN"/>
              </w:rPr>
              <w:t>地址：乌鲁木齐市水磨沟区南湖北路486号南湖明珠大厦南区8楼</w:t>
            </w:r>
          </w:p>
          <w:p>
            <w:pPr>
              <w:pStyle w:val="28"/>
              <w:spacing w:before="90" w:line="360" w:lineRule="auto"/>
              <w:ind w:left="84" w:right="813"/>
              <w:rPr>
                <w:rFonts w:hint="eastAsia" w:ascii="宋体" w:hAnsi="宋体" w:eastAsia="宋体" w:cs="宋体"/>
                <w:spacing w:val="-5"/>
                <w:sz w:val="21"/>
                <w:lang w:eastAsia="zh-CN"/>
              </w:rPr>
            </w:pPr>
            <w:r>
              <w:rPr>
                <w:rFonts w:hint="eastAsia" w:ascii="宋体" w:hAnsi="宋体" w:eastAsia="宋体" w:cs="宋体"/>
                <w:spacing w:val="-5"/>
                <w:sz w:val="21"/>
                <w:lang w:eastAsia="zh-CN"/>
              </w:rPr>
              <w:t>联系人：师翠婷</w:t>
            </w:r>
          </w:p>
          <w:p>
            <w:pPr>
              <w:pStyle w:val="28"/>
              <w:spacing w:before="90" w:line="360" w:lineRule="auto"/>
              <w:ind w:left="84" w:right="813"/>
              <w:rPr>
                <w:rFonts w:hint="eastAsia" w:ascii="宋体" w:hAnsi="宋体" w:eastAsia="宋体" w:cs="宋体"/>
                <w:spacing w:val="-5"/>
                <w:sz w:val="21"/>
                <w:lang w:eastAsia="zh-CN"/>
              </w:rPr>
            </w:pPr>
            <w:r>
              <w:rPr>
                <w:rFonts w:hint="eastAsia" w:ascii="宋体" w:hAnsi="宋体" w:eastAsia="宋体" w:cs="宋体"/>
                <w:spacing w:val="-5"/>
                <w:sz w:val="21"/>
                <w:lang w:eastAsia="zh-CN"/>
              </w:rPr>
              <w:t>电话：13699387229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11" w:line="360" w:lineRule="auto"/>
              <w:rPr>
                <w:rFonts w:hint="eastAsia" w:ascii="宋体" w:hAnsi="宋体" w:eastAsia="宋体" w:cs="宋体"/>
                <w:b/>
                <w:sz w:val="15"/>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1.1.4</w:t>
            </w:r>
          </w:p>
        </w:tc>
        <w:tc>
          <w:tcPr>
            <w:tcW w:w="2268" w:type="dxa"/>
            <w:vAlign w:val="center"/>
          </w:tcPr>
          <w:p>
            <w:pPr>
              <w:pStyle w:val="28"/>
              <w:spacing w:before="11" w:line="360" w:lineRule="auto"/>
              <w:jc w:val="center"/>
              <w:rPr>
                <w:rFonts w:hint="eastAsia" w:ascii="宋体" w:hAnsi="宋体" w:eastAsia="宋体" w:cs="宋体"/>
                <w:b/>
                <w:sz w:val="15"/>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招标项目名称</w:t>
            </w:r>
          </w:p>
        </w:tc>
        <w:tc>
          <w:tcPr>
            <w:tcW w:w="5528" w:type="dxa"/>
            <w:vAlign w:val="center"/>
          </w:tcPr>
          <w:p>
            <w:pPr>
              <w:pStyle w:val="28"/>
              <w:spacing w:before="90" w:line="360" w:lineRule="auto"/>
              <w:ind w:left="84" w:right="813"/>
              <w:jc w:val="left"/>
              <w:rPr>
                <w:rFonts w:hint="eastAsia" w:ascii="宋体" w:hAnsi="宋体" w:eastAsia="宋体" w:cs="宋体"/>
                <w:spacing w:val="-5"/>
                <w:sz w:val="21"/>
                <w:lang w:eastAsia="zh-CN"/>
              </w:rPr>
            </w:pPr>
            <w:r>
              <w:rPr>
                <w:rFonts w:hint="eastAsia" w:ascii="宋体" w:hAnsi="宋体" w:eastAsia="宋体" w:cs="宋体"/>
                <w:spacing w:val="-5"/>
                <w:sz w:val="21"/>
                <w:lang w:eastAsia="zh-CN"/>
              </w:rPr>
              <w:t>兵团法院执行无纸化、智能化升级项目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11" w:line="360" w:lineRule="auto"/>
              <w:rPr>
                <w:rFonts w:hint="eastAsia" w:ascii="宋体" w:hAnsi="宋体" w:eastAsia="宋体" w:cs="宋体"/>
                <w:b/>
                <w:sz w:val="15"/>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1.2.1</w:t>
            </w:r>
          </w:p>
        </w:tc>
        <w:tc>
          <w:tcPr>
            <w:tcW w:w="2268" w:type="dxa"/>
            <w:vAlign w:val="center"/>
          </w:tcPr>
          <w:p>
            <w:pPr>
              <w:pStyle w:val="28"/>
              <w:spacing w:before="11" w:line="360" w:lineRule="auto"/>
              <w:jc w:val="center"/>
              <w:rPr>
                <w:rFonts w:hint="eastAsia" w:ascii="宋体" w:hAnsi="宋体" w:eastAsia="宋体" w:cs="宋体"/>
                <w:b/>
                <w:sz w:val="15"/>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资金来源</w:t>
            </w:r>
          </w:p>
        </w:tc>
        <w:tc>
          <w:tcPr>
            <w:tcW w:w="5528" w:type="dxa"/>
            <w:vAlign w:val="center"/>
          </w:tcPr>
          <w:p>
            <w:pPr>
              <w:pStyle w:val="28"/>
              <w:spacing w:before="11" w:line="360" w:lineRule="auto"/>
              <w:jc w:val="left"/>
              <w:rPr>
                <w:rFonts w:hint="eastAsia" w:ascii="宋体" w:hAnsi="宋体" w:eastAsia="宋体" w:cs="宋体"/>
                <w:b/>
                <w:sz w:val="15"/>
              </w:rPr>
            </w:pPr>
          </w:p>
          <w:p>
            <w:pPr>
              <w:pStyle w:val="28"/>
              <w:spacing w:line="360" w:lineRule="auto"/>
              <w:ind w:left="84"/>
              <w:jc w:val="left"/>
              <w:rPr>
                <w:rFonts w:hint="eastAsia" w:ascii="宋体" w:hAnsi="宋体" w:eastAsia="宋体" w:cs="宋体"/>
                <w:sz w:val="21"/>
                <w:lang w:val="en-US" w:eastAsia="zh-CN"/>
              </w:rPr>
            </w:pPr>
            <w:r>
              <w:rPr>
                <w:rFonts w:hint="eastAsia" w:ascii="宋体" w:hAnsi="宋体" w:eastAsia="宋体" w:cs="宋体"/>
                <w:sz w:val="21"/>
              </w:rPr>
              <w:t>中央财政</w:t>
            </w:r>
            <w:r>
              <w:rPr>
                <w:rFonts w:hint="eastAsia" w:ascii="宋体" w:hAnsi="宋体" w:eastAsia="宋体" w:cs="宋体"/>
                <w:sz w:val="21"/>
                <w:lang w:val="en-US" w:eastAsia="zh-CN"/>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10" w:line="360" w:lineRule="auto"/>
              <w:rPr>
                <w:rFonts w:hint="eastAsia" w:ascii="宋体" w:hAnsi="宋体" w:eastAsia="宋体" w:cs="宋体"/>
                <w:b/>
                <w:sz w:val="15"/>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1.2.2</w:t>
            </w:r>
          </w:p>
        </w:tc>
        <w:tc>
          <w:tcPr>
            <w:tcW w:w="2268" w:type="dxa"/>
            <w:vAlign w:val="center"/>
          </w:tcPr>
          <w:p>
            <w:pPr>
              <w:pStyle w:val="28"/>
              <w:spacing w:before="10" w:line="360" w:lineRule="auto"/>
              <w:jc w:val="center"/>
              <w:rPr>
                <w:rFonts w:hint="eastAsia" w:ascii="宋体" w:hAnsi="宋体" w:eastAsia="宋体" w:cs="宋体"/>
                <w:b/>
                <w:sz w:val="15"/>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资金落实情况</w:t>
            </w:r>
          </w:p>
        </w:tc>
        <w:tc>
          <w:tcPr>
            <w:tcW w:w="5528" w:type="dxa"/>
            <w:vAlign w:val="center"/>
          </w:tcPr>
          <w:p>
            <w:pPr>
              <w:pStyle w:val="28"/>
              <w:spacing w:before="10" w:line="360" w:lineRule="auto"/>
              <w:jc w:val="left"/>
              <w:rPr>
                <w:rFonts w:hint="eastAsia" w:ascii="宋体" w:hAnsi="宋体" w:eastAsia="宋体" w:cs="宋体"/>
                <w:b/>
                <w:sz w:val="15"/>
              </w:rPr>
            </w:pPr>
          </w:p>
          <w:p>
            <w:pPr>
              <w:pStyle w:val="28"/>
              <w:spacing w:line="360" w:lineRule="auto"/>
              <w:ind w:left="84"/>
              <w:jc w:val="left"/>
              <w:rPr>
                <w:rFonts w:hint="eastAsia" w:ascii="宋体" w:hAnsi="宋体" w:eastAsia="宋体" w:cs="宋体"/>
                <w:sz w:val="21"/>
              </w:rPr>
            </w:pPr>
            <w:r>
              <w:rPr>
                <w:rFonts w:hint="eastAsia" w:ascii="宋体" w:hAnsi="宋体" w:eastAsia="宋体" w:cs="宋体"/>
                <w:sz w:val="21"/>
              </w:rPr>
              <w:t>已到位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135" w:type="dxa"/>
            <w:vAlign w:val="center"/>
          </w:tcPr>
          <w:p>
            <w:pPr>
              <w:pStyle w:val="28"/>
              <w:spacing w:line="360" w:lineRule="auto"/>
              <w:jc w:val="center"/>
              <w:rPr>
                <w:rFonts w:hint="eastAsia" w:ascii="宋体" w:hAnsi="宋体" w:eastAsia="宋体" w:cs="宋体"/>
                <w:b/>
                <w:sz w:val="20"/>
              </w:rPr>
            </w:pPr>
          </w:p>
          <w:p>
            <w:pPr>
              <w:pStyle w:val="28"/>
              <w:spacing w:line="360" w:lineRule="auto"/>
              <w:ind w:right="292"/>
              <w:jc w:val="center"/>
              <w:rPr>
                <w:rFonts w:hint="eastAsia" w:ascii="宋体" w:hAnsi="宋体" w:eastAsia="宋体" w:cs="宋体"/>
                <w:sz w:val="21"/>
              </w:rPr>
            </w:pPr>
            <w:r>
              <w:rPr>
                <w:rFonts w:hint="eastAsia" w:ascii="宋体" w:hAnsi="宋体" w:eastAsia="宋体" w:cs="宋体"/>
                <w:w w:val="95"/>
                <w:sz w:val="21"/>
              </w:rPr>
              <w:t>1.3.1</w:t>
            </w:r>
          </w:p>
        </w:tc>
        <w:tc>
          <w:tcPr>
            <w:tcW w:w="2268" w:type="dxa"/>
            <w:vAlign w:val="center"/>
          </w:tcPr>
          <w:p>
            <w:pPr>
              <w:pStyle w:val="28"/>
              <w:spacing w:line="360" w:lineRule="auto"/>
              <w:ind w:right="160"/>
              <w:jc w:val="center"/>
              <w:rPr>
                <w:rFonts w:hint="eastAsia" w:ascii="宋体" w:hAnsi="宋体" w:eastAsia="宋体" w:cs="宋体"/>
                <w:sz w:val="21"/>
                <w:highlight w:val="none"/>
              </w:rPr>
            </w:pPr>
            <w:r>
              <w:rPr>
                <w:rFonts w:hint="eastAsia" w:ascii="宋体" w:hAnsi="宋体" w:eastAsia="宋体" w:cs="宋体"/>
                <w:sz w:val="21"/>
                <w:highlight w:val="none"/>
              </w:rPr>
              <w:t>招标范围</w:t>
            </w:r>
          </w:p>
        </w:tc>
        <w:tc>
          <w:tcPr>
            <w:tcW w:w="5528" w:type="dxa"/>
            <w:vAlign w:val="center"/>
          </w:tcPr>
          <w:p>
            <w:pPr>
              <w:pStyle w:val="28"/>
              <w:spacing w:line="360" w:lineRule="auto"/>
              <w:ind w:right="160"/>
              <w:jc w:val="both"/>
              <w:rPr>
                <w:rFonts w:hint="eastAsia" w:ascii="宋体" w:hAnsi="宋体" w:eastAsia="宋体" w:cs="宋体"/>
                <w:sz w:val="21"/>
                <w:highlight w:val="none"/>
              </w:rPr>
            </w:pPr>
            <w:r>
              <w:rPr>
                <w:rFonts w:hint="eastAsia" w:ascii="宋体" w:hAnsi="宋体" w:eastAsia="宋体" w:cs="宋体"/>
                <w:sz w:val="21"/>
                <w:highlight w:val="none"/>
              </w:rPr>
              <w:t>按照《人民法院执行案件流程信息管理系统智能化升级及电子卷宗深度应用建设业务规范》和《人民法院执行案件流程信息管理系统智能化升级及电子卷宗深度应用建设技术规范》的相关工作要求，全面推进人民法院执行案件流程信息管理系统智能化、无纸化升级，完成与本地执行相关系统的对接联调，并在本院和辖区法院积极开展推广应用工作</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具体详见采购需求。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10" w:line="360" w:lineRule="auto"/>
              <w:rPr>
                <w:rFonts w:hint="eastAsia" w:ascii="宋体" w:hAnsi="宋体" w:eastAsia="宋体" w:cs="宋体"/>
                <w:b/>
                <w:sz w:val="15"/>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1.3.2</w:t>
            </w:r>
          </w:p>
        </w:tc>
        <w:tc>
          <w:tcPr>
            <w:tcW w:w="2268" w:type="dxa"/>
          </w:tcPr>
          <w:p>
            <w:pPr>
              <w:pStyle w:val="28"/>
              <w:spacing w:line="360" w:lineRule="auto"/>
              <w:ind w:left="164" w:right="160"/>
              <w:jc w:val="center"/>
              <w:rPr>
                <w:rFonts w:hint="eastAsia" w:ascii="宋体" w:hAnsi="宋体" w:eastAsia="宋体" w:cs="宋体"/>
                <w:sz w:val="21"/>
                <w:highlight w:val="none"/>
              </w:rPr>
            </w:pPr>
          </w:p>
          <w:p>
            <w:pPr>
              <w:pStyle w:val="28"/>
              <w:spacing w:line="360" w:lineRule="auto"/>
              <w:ind w:left="164" w:right="160"/>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服务期</w:t>
            </w:r>
          </w:p>
        </w:tc>
        <w:tc>
          <w:tcPr>
            <w:tcW w:w="5528" w:type="dxa"/>
          </w:tcPr>
          <w:p>
            <w:pPr>
              <w:pStyle w:val="28"/>
              <w:spacing w:line="360" w:lineRule="auto"/>
              <w:ind w:left="164" w:right="160"/>
              <w:jc w:val="left"/>
              <w:rPr>
                <w:rFonts w:hint="eastAsia" w:ascii="宋体" w:hAnsi="宋体" w:eastAsia="宋体" w:cs="宋体"/>
                <w:sz w:val="21"/>
                <w:highlight w:val="none"/>
                <w:lang w:val="en-US" w:eastAsia="zh-CN"/>
              </w:rPr>
            </w:pPr>
          </w:p>
          <w:p>
            <w:pPr>
              <w:pStyle w:val="28"/>
              <w:spacing w:line="360" w:lineRule="auto"/>
              <w:ind w:left="164" w:right="160"/>
              <w:jc w:val="left"/>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自合同生效之日起，60日内完成。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135" w:type="dxa"/>
          </w:tcPr>
          <w:p>
            <w:pPr>
              <w:pStyle w:val="28"/>
              <w:spacing w:before="11" w:line="360" w:lineRule="auto"/>
              <w:rPr>
                <w:rFonts w:hint="eastAsia" w:ascii="宋体" w:hAnsi="宋体" w:eastAsia="宋体" w:cs="宋体"/>
                <w:b/>
                <w:sz w:val="15"/>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1.3.3</w:t>
            </w:r>
          </w:p>
        </w:tc>
        <w:tc>
          <w:tcPr>
            <w:tcW w:w="2268" w:type="dxa"/>
          </w:tcPr>
          <w:p>
            <w:pPr>
              <w:pStyle w:val="28"/>
              <w:spacing w:line="360" w:lineRule="auto"/>
              <w:ind w:left="164" w:right="160"/>
              <w:jc w:val="center"/>
              <w:rPr>
                <w:rFonts w:hint="eastAsia" w:ascii="宋体" w:hAnsi="宋体" w:eastAsia="宋体" w:cs="宋体"/>
                <w:sz w:val="21"/>
                <w:highlight w:val="none"/>
              </w:rPr>
            </w:pPr>
          </w:p>
          <w:p>
            <w:pPr>
              <w:pStyle w:val="28"/>
              <w:spacing w:line="360" w:lineRule="auto"/>
              <w:ind w:left="164" w:right="160"/>
              <w:jc w:val="center"/>
              <w:rPr>
                <w:rFonts w:hint="eastAsia" w:ascii="宋体" w:hAnsi="宋体" w:eastAsia="宋体" w:cs="宋体"/>
                <w:sz w:val="21"/>
                <w:highlight w:val="none"/>
              </w:rPr>
            </w:pPr>
            <w:r>
              <w:rPr>
                <w:rFonts w:hint="eastAsia" w:ascii="宋体" w:hAnsi="宋体" w:eastAsia="宋体" w:cs="宋体"/>
                <w:sz w:val="21"/>
                <w:highlight w:val="none"/>
              </w:rPr>
              <w:t>项目地点</w:t>
            </w:r>
          </w:p>
        </w:tc>
        <w:tc>
          <w:tcPr>
            <w:tcW w:w="5528" w:type="dxa"/>
          </w:tcPr>
          <w:p>
            <w:pPr>
              <w:pStyle w:val="28"/>
              <w:spacing w:line="360" w:lineRule="auto"/>
              <w:ind w:left="164" w:right="160"/>
              <w:jc w:val="left"/>
              <w:rPr>
                <w:rFonts w:hint="eastAsia" w:ascii="宋体" w:hAnsi="宋体" w:eastAsia="宋体" w:cs="宋体"/>
                <w:sz w:val="21"/>
                <w:highlight w:val="none"/>
              </w:rPr>
            </w:pPr>
          </w:p>
          <w:p>
            <w:pPr>
              <w:pStyle w:val="28"/>
              <w:spacing w:line="360" w:lineRule="auto"/>
              <w:ind w:left="164" w:right="160"/>
              <w:jc w:val="left"/>
              <w:rPr>
                <w:rFonts w:hint="eastAsia" w:ascii="宋体" w:hAnsi="宋体" w:eastAsia="宋体" w:cs="宋体"/>
                <w:sz w:val="21"/>
                <w:highlight w:val="none"/>
              </w:rPr>
            </w:pPr>
            <w:r>
              <w:rPr>
                <w:rFonts w:hint="eastAsia" w:ascii="宋体" w:hAnsi="宋体" w:eastAsia="宋体" w:cs="宋体"/>
                <w:sz w:val="21"/>
                <w:highlight w:val="none"/>
              </w:rPr>
              <w:t>乌鲁木齐市（招标人指定地点）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7"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165" w:line="360" w:lineRule="auto"/>
              <w:ind w:right="292"/>
              <w:jc w:val="right"/>
              <w:rPr>
                <w:rFonts w:hint="eastAsia" w:ascii="宋体" w:hAnsi="宋体" w:eastAsia="宋体" w:cs="宋体"/>
                <w:sz w:val="21"/>
              </w:rPr>
            </w:pPr>
            <w:r>
              <w:rPr>
                <w:rFonts w:hint="eastAsia" w:ascii="宋体" w:hAnsi="宋体" w:eastAsia="宋体" w:cs="宋体"/>
                <w:w w:val="95"/>
                <w:sz w:val="21"/>
              </w:rPr>
              <w:t>1.4.1</w:t>
            </w:r>
          </w:p>
        </w:tc>
        <w:tc>
          <w:tcPr>
            <w:tcW w:w="2268" w:type="dxa"/>
            <w:vAlign w:val="center"/>
          </w:tcPr>
          <w:p>
            <w:pPr>
              <w:pStyle w:val="28"/>
              <w:spacing w:line="360" w:lineRule="auto"/>
              <w:jc w:val="both"/>
              <w:rPr>
                <w:rFonts w:hint="eastAsia" w:ascii="宋体" w:hAnsi="宋体" w:eastAsia="宋体" w:cs="宋体"/>
                <w:sz w:val="21"/>
                <w:highlight w:val="none"/>
              </w:rPr>
            </w:pPr>
            <w:r>
              <w:rPr>
                <w:rFonts w:hint="eastAsia" w:ascii="宋体" w:hAnsi="宋体" w:eastAsia="宋体" w:cs="宋体"/>
                <w:sz w:val="21"/>
                <w:highlight w:val="none"/>
              </w:rPr>
              <w:t>投标人资质条件、能力、信誉</w:t>
            </w:r>
          </w:p>
        </w:tc>
        <w:tc>
          <w:tcPr>
            <w:tcW w:w="5528" w:type="dxa"/>
            <w:vAlign w:val="center"/>
          </w:tcPr>
          <w:p>
            <w:pPr>
              <w:pStyle w:val="28"/>
              <w:spacing w:line="360" w:lineRule="auto"/>
              <w:jc w:val="both"/>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1、符合《中华人民共和国政府采购法》第二十二条相关规定且有承担本项目能力的投标人；</w:t>
            </w:r>
          </w:p>
          <w:p>
            <w:pPr>
              <w:pStyle w:val="28"/>
              <w:spacing w:line="360" w:lineRule="auto"/>
              <w:jc w:val="both"/>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2、投标人未被列入“信用中国”网站(www.creditchina.gov.cn)“记录失信被执行人或重大税收违法案件当事人名单或政府采购严重违法失信行为”记录名单；未处于中国政府采购 网(www.ccgp.gov.cn)“政府采购严重违法失信行为信息记录”中（以采购代理机构于递交投标文件截止日当天在“信用中国”网站（www.creditchina.gov.cn） 及中国政府采购网(www.ccgp.gov.cn)查询结果为准，如相关失信记录已失效，投标人需提供相关证明资料）；</w:t>
            </w:r>
          </w:p>
          <w:p>
            <w:pPr>
              <w:pStyle w:val="28"/>
              <w:spacing w:line="360" w:lineRule="auto"/>
              <w:jc w:val="both"/>
              <w:rPr>
                <w:rFonts w:hint="eastAsia" w:ascii="宋体" w:hAnsi="宋体" w:eastAsia="宋体" w:cs="宋体"/>
                <w:b w:val="0"/>
                <w:bCs w:val="0"/>
                <w:sz w:val="21"/>
                <w:highlight w:val="none"/>
                <w:lang w:val="en-US" w:eastAsia="zh-CN"/>
              </w:rPr>
            </w:pPr>
            <w:r>
              <w:rPr>
                <w:rFonts w:hint="eastAsia" w:ascii="宋体" w:hAnsi="宋体" w:eastAsia="宋体" w:cs="宋体"/>
                <w:b w:val="0"/>
                <w:bCs w:val="0"/>
                <w:sz w:val="21"/>
                <w:highlight w:val="none"/>
                <w:lang w:val="en-US" w:eastAsia="zh-CN"/>
              </w:rPr>
              <w:t>3、单位负责人为同一人或者存在直接控股、管理关系的不同投标人，不得参加同一合同项下的政府采购活动；</w:t>
            </w:r>
          </w:p>
          <w:p>
            <w:pPr>
              <w:pStyle w:val="28"/>
              <w:spacing w:line="360" w:lineRule="auto"/>
              <w:jc w:val="both"/>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4、本项目不接受联合体投标；</w:t>
            </w:r>
          </w:p>
          <w:p>
            <w:pPr>
              <w:pStyle w:val="28"/>
              <w:spacing w:line="360" w:lineRule="auto"/>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5</w:t>
            </w:r>
            <w:r>
              <w:rPr>
                <w:rFonts w:hint="eastAsia" w:ascii="宋体" w:hAnsi="宋体" w:eastAsia="宋体" w:cs="宋体"/>
                <w:sz w:val="21"/>
                <w:highlight w:val="none"/>
              </w:rPr>
              <w:t>、本次招标拟采用的资格审查办法为：资格后审。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135" w:type="dxa"/>
          </w:tcPr>
          <w:p>
            <w:pPr>
              <w:pStyle w:val="28"/>
              <w:spacing w:before="1" w:line="360" w:lineRule="auto"/>
              <w:rPr>
                <w:rFonts w:hint="eastAsia" w:ascii="宋体" w:hAnsi="宋体" w:eastAsia="宋体" w:cs="宋体"/>
                <w:sz w:val="24"/>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1.4.2</w:t>
            </w:r>
          </w:p>
        </w:tc>
        <w:tc>
          <w:tcPr>
            <w:tcW w:w="2268" w:type="dxa"/>
          </w:tcPr>
          <w:p>
            <w:pPr>
              <w:pStyle w:val="28"/>
              <w:spacing w:before="1" w:line="360" w:lineRule="auto"/>
              <w:rPr>
                <w:rFonts w:hint="eastAsia" w:ascii="宋体" w:hAnsi="宋体" w:eastAsia="宋体" w:cs="宋体"/>
                <w:sz w:val="24"/>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是否接受联合体投标</w:t>
            </w:r>
          </w:p>
        </w:tc>
        <w:tc>
          <w:tcPr>
            <w:tcW w:w="5528" w:type="dxa"/>
          </w:tcPr>
          <w:p>
            <w:pPr>
              <w:pStyle w:val="28"/>
              <w:spacing w:before="91" w:line="360" w:lineRule="auto"/>
              <w:ind w:left="84"/>
              <w:rPr>
                <w:rFonts w:hint="eastAsia" w:ascii="宋体" w:hAnsi="宋体" w:eastAsia="宋体" w:cs="宋体"/>
                <w:sz w:val="21"/>
              </w:rPr>
            </w:pPr>
            <w:r>
              <w:rPr>
                <w:rFonts w:hint="eastAsia" w:ascii="宋体" w:hAnsi="宋体" w:eastAsia="宋体" w:cs="宋体"/>
                <w:sz w:val="21"/>
              </w:rPr>
              <w:sym w:font="Wingdings 2" w:char="0052"/>
            </w:r>
            <w:r>
              <w:rPr>
                <w:rFonts w:hint="eastAsia" w:ascii="宋体" w:hAnsi="宋体" w:eastAsia="宋体" w:cs="宋体"/>
                <w:sz w:val="21"/>
              </w:rPr>
              <w:t>不接受</w:t>
            </w:r>
          </w:p>
          <w:p>
            <w:pPr>
              <w:pStyle w:val="28"/>
              <w:spacing w:before="91" w:line="360" w:lineRule="auto"/>
              <w:ind w:left="84"/>
              <w:rPr>
                <w:rFonts w:hint="eastAsia" w:ascii="宋体" w:hAnsi="宋体" w:eastAsia="宋体" w:cs="宋体"/>
                <w:sz w:val="21"/>
              </w:rPr>
            </w:pPr>
            <w:r>
              <w:rPr>
                <w:rFonts w:hint="eastAsia" w:ascii="宋体" w:hAnsi="宋体" w:eastAsia="宋体" w:cs="宋体"/>
                <w:sz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135" w:type="dxa"/>
          </w:tcPr>
          <w:p>
            <w:pPr>
              <w:pStyle w:val="28"/>
              <w:spacing w:before="9" w:line="360" w:lineRule="auto"/>
              <w:rPr>
                <w:rFonts w:hint="eastAsia" w:ascii="宋体" w:hAnsi="宋体" w:eastAsia="宋体" w:cs="宋体"/>
                <w:sz w:val="18"/>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1.4.3</w:t>
            </w:r>
          </w:p>
        </w:tc>
        <w:tc>
          <w:tcPr>
            <w:tcW w:w="2268" w:type="dxa"/>
          </w:tcPr>
          <w:p>
            <w:pPr>
              <w:pStyle w:val="28"/>
              <w:spacing w:before="79" w:line="360" w:lineRule="auto"/>
              <w:ind w:left="819" w:right="178" w:hanging="632"/>
              <w:rPr>
                <w:rFonts w:hint="eastAsia" w:ascii="宋体" w:hAnsi="宋体" w:eastAsia="宋体" w:cs="宋体"/>
                <w:sz w:val="21"/>
              </w:rPr>
            </w:pPr>
            <w:r>
              <w:rPr>
                <w:rFonts w:hint="eastAsia" w:ascii="宋体" w:hAnsi="宋体" w:eastAsia="宋体" w:cs="宋体"/>
                <w:sz w:val="21"/>
              </w:rPr>
              <w:t>投标人不得存在的其他情形</w:t>
            </w:r>
          </w:p>
        </w:tc>
        <w:tc>
          <w:tcPr>
            <w:tcW w:w="5528" w:type="dxa"/>
          </w:tcPr>
          <w:p>
            <w:pPr>
              <w:pStyle w:val="28"/>
              <w:spacing w:before="91" w:line="360" w:lineRule="auto"/>
              <w:ind w:left="84"/>
              <w:rPr>
                <w:rFonts w:hint="eastAsia" w:ascii="宋体" w:hAnsi="宋体" w:eastAsia="宋体" w:cs="宋体"/>
                <w:sz w:val="21"/>
              </w:rPr>
            </w:pPr>
          </w:p>
          <w:p>
            <w:pPr>
              <w:pStyle w:val="28"/>
              <w:spacing w:before="91" w:line="360" w:lineRule="auto"/>
              <w:ind w:left="84"/>
              <w:rPr>
                <w:rFonts w:hint="eastAsia" w:ascii="宋体" w:hAnsi="宋体" w:eastAsia="宋体" w:cs="宋体"/>
                <w:sz w:val="21"/>
              </w:rPr>
            </w:pPr>
            <w:r>
              <w:rPr>
                <w:rFonts w:hint="eastAsia" w:ascii="宋体" w:hAnsi="宋体" w:eastAsia="宋体" w:cs="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135" w:type="dxa"/>
          </w:tcPr>
          <w:p>
            <w:pPr>
              <w:pStyle w:val="28"/>
              <w:spacing w:line="360" w:lineRule="auto"/>
              <w:rPr>
                <w:rFonts w:hint="eastAsia" w:ascii="宋体" w:hAnsi="宋体" w:eastAsia="宋体" w:cs="宋体"/>
                <w:sz w:val="20"/>
              </w:rPr>
            </w:pPr>
          </w:p>
          <w:p>
            <w:pPr>
              <w:pStyle w:val="28"/>
              <w:spacing w:before="5" w:line="360" w:lineRule="auto"/>
              <w:rPr>
                <w:rFonts w:hint="eastAsia" w:ascii="宋体" w:hAnsi="宋体" w:eastAsia="宋体" w:cs="宋体"/>
                <w:sz w:val="18"/>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1.9.1</w:t>
            </w:r>
          </w:p>
        </w:tc>
        <w:tc>
          <w:tcPr>
            <w:tcW w:w="2268" w:type="dxa"/>
          </w:tcPr>
          <w:p>
            <w:pPr>
              <w:pStyle w:val="28"/>
              <w:spacing w:line="360" w:lineRule="auto"/>
              <w:rPr>
                <w:rFonts w:hint="eastAsia" w:ascii="宋体" w:hAnsi="宋体" w:eastAsia="宋体" w:cs="宋体"/>
                <w:sz w:val="20"/>
              </w:rPr>
            </w:pPr>
          </w:p>
          <w:p>
            <w:pPr>
              <w:pStyle w:val="28"/>
              <w:spacing w:before="5" w:line="360" w:lineRule="auto"/>
              <w:rPr>
                <w:rFonts w:hint="eastAsia" w:ascii="宋体" w:hAnsi="宋体" w:eastAsia="宋体" w:cs="宋体"/>
                <w:sz w:val="18"/>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投标预备会</w:t>
            </w:r>
          </w:p>
        </w:tc>
        <w:tc>
          <w:tcPr>
            <w:tcW w:w="5528" w:type="dxa"/>
          </w:tcPr>
          <w:p>
            <w:pPr>
              <w:pStyle w:val="28"/>
              <w:spacing w:before="91" w:line="360" w:lineRule="auto"/>
              <w:ind w:left="84"/>
              <w:rPr>
                <w:rFonts w:hint="eastAsia" w:ascii="宋体" w:hAnsi="宋体" w:eastAsia="宋体" w:cs="宋体"/>
                <w:sz w:val="21"/>
              </w:rPr>
            </w:pPr>
            <w:r>
              <w:rPr>
                <w:rFonts w:hint="eastAsia" w:ascii="宋体" w:hAnsi="宋体" w:eastAsia="宋体" w:cs="宋体"/>
                <w:sz w:val="21"/>
              </w:rPr>
              <w:sym w:font="Wingdings 2" w:char="0052"/>
            </w:r>
            <w:r>
              <w:rPr>
                <w:rFonts w:hint="eastAsia" w:ascii="宋体" w:hAnsi="宋体" w:eastAsia="宋体" w:cs="宋体"/>
                <w:sz w:val="21"/>
              </w:rPr>
              <w:t>不召开</w:t>
            </w:r>
          </w:p>
          <w:p>
            <w:pPr>
              <w:pStyle w:val="28"/>
              <w:spacing w:before="91" w:line="360" w:lineRule="auto"/>
              <w:ind w:left="84"/>
              <w:rPr>
                <w:rFonts w:hint="eastAsia" w:ascii="宋体" w:hAnsi="宋体" w:eastAsia="宋体" w:cs="宋体"/>
                <w:sz w:val="21"/>
              </w:rPr>
            </w:pPr>
            <w:r>
              <w:rPr>
                <w:rFonts w:hint="eastAsia" w:ascii="宋体" w:hAnsi="宋体" w:eastAsia="宋体" w:cs="宋体"/>
                <w:sz w:val="21"/>
              </w:rPr>
              <w:t>□召开，召开时间：/</w:t>
            </w:r>
          </w:p>
          <w:p>
            <w:pPr>
              <w:pStyle w:val="28"/>
              <w:spacing w:before="91" w:line="360" w:lineRule="auto"/>
              <w:ind w:left="84"/>
              <w:rPr>
                <w:rFonts w:hint="eastAsia" w:ascii="宋体" w:hAnsi="宋体" w:eastAsia="宋体" w:cs="宋体"/>
                <w:sz w:val="21"/>
              </w:rPr>
            </w:pPr>
            <w:r>
              <w:rPr>
                <w:rFonts w:hint="eastAsia" w:ascii="宋体" w:hAnsi="宋体" w:eastAsia="宋体" w:cs="宋体"/>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35" w:type="dxa"/>
            <w:vMerge w:val="restart"/>
          </w:tcPr>
          <w:p>
            <w:pPr>
              <w:pStyle w:val="28"/>
              <w:spacing w:line="360" w:lineRule="auto"/>
              <w:rPr>
                <w:rFonts w:hint="eastAsia" w:ascii="宋体" w:hAnsi="宋体" w:eastAsia="宋体" w:cs="宋体"/>
                <w:sz w:val="24"/>
              </w:rPr>
            </w:pPr>
          </w:p>
          <w:p>
            <w:pPr>
              <w:pStyle w:val="28"/>
              <w:spacing w:line="360" w:lineRule="auto"/>
              <w:ind w:left="305"/>
              <w:rPr>
                <w:rFonts w:hint="eastAsia" w:ascii="宋体" w:hAnsi="宋体" w:eastAsia="宋体" w:cs="宋体"/>
                <w:sz w:val="21"/>
              </w:rPr>
            </w:pPr>
            <w:r>
              <w:rPr>
                <w:rFonts w:hint="eastAsia" w:ascii="宋体" w:hAnsi="宋体" w:eastAsia="宋体" w:cs="宋体"/>
                <w:sz w:val="21"/>
              </w:rPr>
              <w:t>1.9.2</w:t>
            </w:r>
          </w:p>
        </w:tc>
        <w:tc>
          <w:tcPr>
            <w:tcW w:w="2268" w:type="dxa"/>
            <w:vMerge w:val="restart"/>
          </w:tcPr>
          <w:p>
            <w:pPr>
              <w:pStyle w:val="28"/>
              <w:spacing w:before="139" w:line="360" w:lineRule="auto"/>
              <w:ind w:left="608" w:right="178" w:hanging="420"/>
              <w:rPr>
                <w:rFonts w:hint="eastAsia" w:ascii="宋体" w:hAnsi="宋体" w:eastAsia="宋体" w:cs="宋体"/>
                <w:sz w:val="21"/>
              </w:rPr>
            </w:pPr>
            <w:r>
              <w:rPr>
                <w:rFonts w:hint="eastAsia" w:ascii="宋体" w:hAnsi="宋体" w:eastAsia="宋体" w:cs="宋体"/>
                <w:sz w:val="21"/>
              </w:rPr>
              <w:t>投标人在投标预备会前提出问题</w:t>
            </w:r>
          </w:p>
        </w:tc>
        <w:tc>
          <w:tcPr>
            <w:tcW w:w="5528" w:type="dxa"/>
          </w:tcPr>
          <w:p>
            <w:pPr>
              <w:pStyle w:val="28"/>
              <w:spacing w:before="65" w:line="360" w:lineRule="auto"/>
              <w:ind w:left="84"/>
              <w:rPr>
                <w:rFonts w:hint="eastAsia" w:ascii="宋体" w:hAnsi="宋体" w:eastAsia="宋体" w:cs="宋体"/>
                <w:sz w:val="21"/>
              </w:rPr>
            </w:pPr>
            <w:r>
              <w:rPr>
                <w:rFonts w:hint="eastAsia" w:ascii="宋体" w:hAnsi="宋体" w:eastAsia="宋体" w:cs="宋体"/>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35" w:type="dxa"/>
            <w:vMerge w:val="continue"/>
            <w:tcBorders>
              <w:top w:val="nil"/>
            </w:tcBorders>
          </w:tcPr>
          <w:p>
            <w:pPr>
              <w:spacing w:line="360" w:lineRule="auto"/>
              <w:rPr>
                <w:rFonts w:hint="eastAsia" w:ascii="宋体" w:hAnsi="宋体" w:eastAsia="宋体" w:cs="宋体"/>
                <w:sz w:val="2"/>
                <w:szCs w:val="2"/>
              </w:rPr>
            </w:pPr>
          </w:p>
        </w:tc>
        <w:tc>
          <w:tcPr>
            <w:tcW w:w="2268" w:type="dxa"/>
            <w:vMerge w:val="continue"/>
            <w:tcBorders>
              <w:top w:val="nil"/>
            </w:tcBorders>
          </w:tcPr>
          <w:p>
            <w:pPr>
              <w:spacing w:line="360" w:lineRule="auto"/>
              <w:rPr>
                <w:rFonts w:hint="eastAsia" w:ascii="宋体" w:hAnsi="宋体" w:eastAsia="宋体" w:cs="宋体"/>
                <w:sz w:val="2"/>
                <w:szCs w:val="2"/>
              </w:rPr>
            </w:pPr>
          </w:p>
        </w:tc>
        <w:tc>
          <w:tcPr>
            <w:tcW w:w="5528" w:type="dxa"/>
          </w:tcPr>
          <w:p>
            <w:pPr>
              <w:pStyle w:val="28"/>
              <w:spacing w:before="69" w:line="360" w:lineRule="auto"/>
              <w:ind w:left="84"/>
              <w:rPr>
                <w:rFonts w:hint="eastAsia" w:ascii="宋体" w:hAnsi="宋体" w:eastAsia="宋体" w:cs="宋体"/>
                <w:sz w:val="21"/>
              </w:rPr>
            </w:pPr>
            <w:r>
              <w:rPr>
                <w:rFonts w:hint="eastAsia" w:ascii="宋体" w:hAnsi="宋体" w:eastAsia="宋体" w:cs="宋体"/>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7"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1.9.3</w:t>
            </w:r>
          </w:p>
        </w:tc>
        <w:tc>
          <w:tcPr>
            <w:tcW w:w="2268" w:type="dxa"/>
          </w:tcPr>
          <w:p>
            <w:pPr>
              <w:pStyle w:val="28"/>
              <w:spacing w:before="68" w:line="360" w:lineRule="auto"/>
              <w:ind w:left="922" w:right="178" w:hanging="735"/>
              <w:rPr>
                <w:rFonts w:hint="eastAsia" w:ascii="宋体" w:hAnsi="宋体" w:eastAsia="宋体" w:cs="宋体"/>
                <w:sz w:val="21"/>
              </w:rPr>
            </w:pPr>
            <w:r>
              <w:rPr>
                <w:rFonts w:hint="eastAsia" w:ascii="宋体" w:hAnsi="宋体" w:eastAsia="宋体" w:cs="宋体"/>
                <w:sz w:val="21"/>
              </w:rPr>
              <w:t>招标文件澄清发出的形式</w:t>
            </w:r>
          </w:p>
        </w:tc>
        <w:tc>
          <w:tcPr>
            <w:tcW w:w="5528" w:type="dxa"/>
            <w:vAlign w:val="center"/>
          </w:tcPr>
          <w:p>
            <w:pPr>
              <w:spacing w:line="360" w:lineRule="auto"/>
              <w:ind w:left="0" w:leftChars="0" w:right="0" w:rightChars="0"/>
              <w:rPr>
                <w:rFonts w:hint="eastAsia" w:ascii="宋体" w:hAnsi="宋体" w:eastAsia="宋体" w:cs="宋体"/>
                <w:lang w:val="zh-CN" w:eastAsia="zh-CN"/>
              </w:rPr>
            </w:pPr>
            <w:r>
              <w:rPr>
                <w:rFonts w:hint="eastAsia" w:ascii="宋体" w:hAnsi="宋体" w:eastAsia="宋体" w:cs="宋体"/>
              </w:rPr>
              <w:t>通过“中招联合招标采购平台”发出招标文件澄清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9" w:line="360" w:lineRule="auto"/>
              <w:rPr>
                <w:rFonts w:hint="eastAsia" w:ascii="宋体" w:hAnsi="宋体" w:eastAsia="宋体" w:cs="宋体"/>
                <w:sz w:val="17"/>
              </w:rPr>
            </w:pPr>
          </w:p>
          <w:p>
            <w:pPr>
              <w:pStyle w:val="28"/>
              <w:spacing w:line="360" w:lineRule="auto"/>
              <w:ind w:right="240"/>
              <w:jc w:val="right"/>
              <w:rPr>
                <w:rFonts w:hint="eastAsia" w:ascii="宋体" w:hAnsi="宋体" w:eastAsia="宋体" w:cs="宋体"/>
                <w:sz w:val="21"/>
              </w:rPr>
            </w:pPr>
            <w:r>
              <w:rPr>
                <w:rFonts w:hint="eastAsia" w:ascii="宋体" w:hAnsi="宋体" w:eastAsia="宋体" w:cs="宋体"/>
                <w:w w:val="95"/>
                <w:sz w:val="21"/>
              </w:rPr>
              <w:t>1.10.1</w:t>
            </w:r>
          </w:p>
        </w:tc>
        <w:tc>
          <w:tcPr>
            <w:tcW w:w="2268"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9" w:line="360" w:lineRule="auto"/>
              <w:rPr>
                <w:rFonts w:hint="eastAsia" w:ascii="宋体" w:hAnsi="宋体" w:eastAsia="宋体" w:cs="宋体"/>
                <w:sz w:val="17"/>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分包</w:t>
            </w:r>
          </w:p>
        </w:tc>
        <w:tc>
          <w:tcPr>
            <w:tcW w:w="5528" w:type="dxa"/>
          </w:tcPr>
          <w:p>
            <w:pPr>
              <w:spacing w:line="360" w:lineRule="auto"/>
              <w:ind w:left="0" w:leftChars="0" w:right="0" w:rightChars="0"/>
              <w:rPr>
                <w:rFonts w:hint="eastAsia" w:ascii="宋体" w:hAnsi="宋体" w:eastAsia="宋体" w:cs="宋体"/>
              </w:rPr>
            </w:pPr>
            <w:r>
              <w:rPr>
                <w:rFonts w:hint="eastAsia" w:ascii="宋体" w:hAnsi="宋体" w:eastAsia="宋体" w:cs="宋体"/>
              </w:rPr>
              <w:sym w:font="Wingdings 2" w:char="0052"/>
            </w:r>
            <w:r>
              <w:rPr>
                <w:rFonts w:hint="eastAsia" w:ascii="宋体" w:hAnsi="宋体" w:eastAsia="宋体" w:cs="宋体"/>
              </w:rPr>
              <w:t>不允许</w:t>
            </w:r>
          </w:p>
          <w:p>
            <w:pPr>
              <w:spacing w:line="360" w:lineRule="auto"/>
              <w:ind w:left="0" w:leftChars="0" w:right="0" w:rightChars="0"/>
              <w:rPr>
                <w:rFonts w:hint="eastAsia" w:ascii="宋体" w:hAnsi="宋体" w:eastAsia="宋体" w:cs="宋体"/>
              </w:rPr>
            </w:pPr>
            <w:r>
              <w:rPr>
                <w:rFonts w:hint="eastAsia" w:ascii="宋体" w:hAnsi="宋体" w:eastAsia="宋体" w:cs="宋体"/>
              </w:rPr>
              <w:t>□允许，分包内容要求：/</w:t>
            </w:r>
          </w:p>
          <w:p>
            <w:pPr>
              <w:spacing w:line="360" w:lineRule="auto"/>
              <w:ind w:left="0" w:leftChars="0" w:right="0" w:rightChars="0"/>
              <w:rPr>
                <w:rFonts w:hint="eastAsia" w:ascii="宋体" w:hAnsi="宋体" w:eastAsia="宋体" w:cs="宋体"/>
              </w:rPr>
            </w:pPr>
            <w:r>
              <w:rPr>
                <w:rFonts w:hint="eastAsia" w:ascii="宋体" w:hAnsi="宋体" w:eastAsia="宋体" w:cs="宋体"/>
              </w:rPr>
              <w:t>分包金额要求：/</w:t>
            </w:r>
          </w:p>
          <w:p>
            <w:pPr>
              <w:spacing w:line="360" w:lineRule="auto"/>
              <w:ind w:left="0" w:leftChars="0" w:right="0" w:rightChars="0"/>
              <w:rPr>
                <w:rFonts w:hint="eastAsia" w:ascii="宋体" w:hAnsi="宋体" w:eastAsia="宋体" w:cs="宋体"/>
              </w:rPr>
            </w:pPr>
            <w:r>
              <w:rPr>
                <w:rFonts w:hint="eastAsia" w:ascii="宋体" w:hAnsi="宋体" w:eastAsia="宋体" w:cs="宋体"/>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135" w:type="dxa"/>
          </w:tcPr>
          <w:p>
            <w:pPr>
              <w:pStyle w:val="28"/>
              <w:spacing w:before="7" w:line="360" w:lineRule="auto"/>
              <w:rPr>
                <w:rFonts w:hint="eastAsia" w:ascii="宋体" w:hAnsi="宋体" w:eastAsia="宋体" w:cs="宋体"/>
                <w:sz w:val="17"/>
              </w:rPr>
            </w:pPr>
          </w:p>
          <w:p>
            <w:pPr>
              <w:pStyle w:val="28"/>
              <w:spacing w:line="360" w:lineRule="auto"/>
              <w:ind w:right="240"/>
              <w:jc w:val="right"/>
              <w:rPr>
                <w:rFonts w:hint="eastAsia" w:ascii="宋体" w:hAnsi="宋体" w:eastAsia="宋体" w:cs="宋体"/>
                <w:sz w:val="21"/>
              </w:rPr>
            </w:pPr>
            <w:r>
              <w:rPr>
                <w:rFonts w:hint="eastAsia" w:ascii="宋体" w:hAnsi="宋体" w:eastAsia="宋体" w:cs="宋体"/>
                <w:w w:val="95"/>
                <w:sz w:val="21"/>
              </w:rPr>
              <w:t>1.11.1</w:t>
            </w:r>
          </w:p>
        </w:tc>
        <w:tc>
          <w:tcPr>
            <w:tcW w:w="2268" w:type="dxa"/>
            <w:vAlign w:val="center"/>
          </w:tcPr>
          <w:p>
            <w:pPr>
              <w:pStyle w:val="28"/>
              <w:spacing w:line="360" w:lineRule="auto"/>
              <w:ind w:left="167" w:right="160"/>
              <w:jc w:val="both"/>
              <w:rPr>
                <w:rFonts w:hint="eastAsia" w:ascii="宋体" w:hAnsi="宋体" w:eastAsia="宋体" w:cs="宋体"/>
                <w:sz w:val="21"/>
                <w:highlight w:val="none"/>
              </w:rPr>
            </w:pPr>
            <w:r>
              <w:rPr>
                <w:rFonts w:hint="eastAsia" w:ascii="宋体" w:hAnsi="宋体" w:eastAsia="宋体" w:cs="宋体"/>
                <w:sz w:val="21"/>
                <w:highlight w:val="none"/>
              </w:rPr>
              <w:t>实质性要求和条件</w:t>
            </w:r>
          </w:p>
        </w:tc>
        <w:tc>
          <w:tcPr>
            <w:tcW w:w="5528" w:type="dxa"/>
            <w:vAlign w:val="center"/>
          </w:tcPr>
          <w:p>
            <w:pPr>
              <w:pStyle w:val="28"/>
              <w:spacing w:line="360" w:lineRule="auto"/>
              <w:ind w:left="167" w:right="160"/>
              <w:jc w:val="both"/>
              <w:rPr>
                <w:rFonts w:hint="eastAsia" w:ascii="宋体" w:hAnsi="宋体" w:eastAsia="宋体" w:cs="宋体"/>
                <w:sz w:val="21"/>
                <w:highlight w:val="none"/>
                <w:lang w:val="zh-CN" w:eastAsia="zh-CN"/>
              </w:rPr>
            </w:pPr>
            <w:r>
              <w:rPr>
                <w:rFonts w:hint="eastAsia" w:ascii="宋体" w:hAnsi="宋体" w:eastAsia="宋体" w:cs="宋体"/>
                <w:sz w:val="21"/>
                <w:highlight w:val="none"/>
                <w:lang w:eastAsia="zh-CN"/>
              </w:rPr>
              <w:t>投标有效期、</w:t>
            </w:r>
            <w:r>
              <w:rPr>
                <w:rFonts w:hint="eastAsia" w:ascii="宋体" w:hAnsi="宋体" w:eastAsia="宋体" w:cs="宋体"/>
                <w:sz w:val="21"/>
                <w:highlight w:val="none"/>
                <w:lang w:val="en-US" w:eastAsia="zh-CN"/>
              </w:rPr>
              <w:t>付款方式</w:t>
            </w:r>
            <w:r>
              <w:rPr>
                <w:rFonts w:hint="eastAsia" w:ascii="宋体" w:hAnsi="宋体" w:eastAsia="宋体" w:cs="宋体"/>
                <w:sz w:val="21"/>
                <w:highlight w:val="none"/>
                <w:lang w:eastAsia="zh-CN"/>
              </w:rPr>
              <w:t>、招标范围、质保期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8" w:line="360" w:lineRule="auto"/>
              <w:rPr>
                <w:rFonts w:hint="eastAsia" w:ascii="宋体" w:hAnsi="宋体" w:eastAsia="宋体" w:cs="宋体"/>
                <w:sz w:val="17"/>
              </w:rPr>
            </w:pPr>
          </w:p>
          <w:p>
            <w:pPr>
              <w:pStyle w:val="28"/>
              <w:spacing w:before="1" w:line="360" w:lineRule="auto"/>
              <w:ind w:right="240"/>
              <w:jc w:val="right"/>
              <w:rPr>
                <w:rFonts w:hint="eastAsia" w:ascii="宋体" w:hAnsi="宋体" w:eastAsia="宋体" w:cs="宋体"/>
                <w:sz w:val="21"/>
              </w:rPr>
            </w:pPr>
            <w:r>
              <w:rPr>
                <w:rFonts w:hint="eastAsia" w:ascii="宋体" w:hAnsi="宋体" w:eastAsia="宋体" w:cs="宋体"/>
                <w:w w:val="95"/>
                <w:sz w:val="21"/>
              </w:rPr>
              <w:t>1.11.3</w:t>
            </w:r>
          </w:p>
        </w:tc>
        <w:tc>
          <w:tcPr>
            <w:tcW w:w="2268" w:type="dxa"/>
            <w:vAlign w:val="center"/>
          </w:tcPr>
          <w:p>
            <w:pPr>
              <w:pStyle w:val="28"/>
              <w:spacing w:before="67" w:line="360" w:lineRule="auto"/>
              <w:ind w:left="608" w:right="178" w:hanging="420"/>
              <w:jc w:val="both"/>
              <w:rPr>
                <w:rFonts w:hint="eastAsia" w:ascii="宋体" w:hAnsi="宋体" w:eastAsia="宋体" w:cs="宋体"/>
                <w:sz w:val="21"/>
                <w:highlight w:val="none"/>
              </w:rPr>
            </w:pPr>
            <w:r>
              <w:rPr>
                <w:rFonts w:hint="eastAsia" w:ascii="宋体" w:hAnsi="宋体" w:eastAsia="宋体" w:cs="宋体"/>
                <w:sz w:val="21"/>
                <w:highlight w:val="none"/>
              </w:rPr>
              <w:t>其他可以被接受的技术支持资料</w:t>
            </w:r>
          </w:p>
        </w:tc>
        <w:tc>
          <w:tcPr>
            <w:tcW w:w="5528" w:type="dxa"/>
            <w:vAlign w:val="center"/>
          </w:tcPr>
          <w:p>
            <w:pPr>
              <w:pStyle w:val="28"/>
              <w:spacing w:before="8" w:line="360" w:lineRule="auto"/>
              <w:jc w:val="both"/>
              <w:rPr>
                <w:rFonts w:hint="eastAsia" w:ascii="宋体" w:hAnsi="宋体" w:eastAsia="宋体" w:cs="宋体"/>
                <w:sz w:val="17"/>
                <w:highlight w:val="none"/>
              </w:rPr>
            </w:pPr>
          </w:p>
          <w:p>
            <w:pPr>
              <w:pStyle w:val="28"/>
              <w:spacing w:before="1" w:line="360" w:lineRule="auto"/>
              <w:ind w:left="84"/>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其他有利于招标人的资料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35" w:type="dxa"/>
          </w:tcPr>
          <w:p>
            <w:pPr>
              <w:pStyle w:val="28"/>
              <w:spacing w:line="360" w:lineRule="auto"/>
              <w:rPr>
                <w:rFonts w:hint="eastAsia" w:ascii="宋体" w:hAnsi="宋体" w:eastAsia="宋体" w:cs="宋体"/>
                <w:sz w:val="20"/>
              </w:rPr>
            </w:pPr>
          </w:p>
          <w:p>
            <w:pPr>
              <w:pStyle w:val="28"/>
              <w:spacing w:before="1" w:line="360" w:lineRule="auto"/>
              <w:rPr>
                <w:rFonts w:hint="eastAsia" w:ascii="宋体" w:hAnsi="宋体" w:eastAsia="宋体" w:cs="宋体"/>
                <w:sz w:val="23"/>
              </w:rPr>
            </w:pPr>
          </w:p>
          <w:p>
            <w:pPr>
              <w:pStyle w:val="28"/>
              <w:spacing w:line="360" w:lineRule="auto"/>
              <w:ind w:right="240"/>
              <w:jc w:val="right"/>
              <w:rPr>
                <w:rFonts w:hint="eastAsia" w:ascii="宋体" w:hAnsi="宋体" w:eastAsia="宋体" w:cs="宋体"/>
                <w:sz w:val="21"/>
              </w:rPr>
            </w:pPr>
            <w:r>
              <w:rPr>
                <w:rFonts w:hint="eastAsia" w:ascii="宋体" w:hAnsi="宋体" w:eastAsia="宋体" w:cs="宋体"/>
                <w:w w:val="95"/>
                <w:sz w:val="21"/>
              </w:rPr>
              <w:t>1.11.4</w:t>
            </w:r>
          </w:p>
        </w:tc>
        <w:tc>
          <w:tcPr>
            <w:tcW w:w="2268" w:type="dxa"/>
          </w:tcPr>
          <w:p>
            <w:pPr>
              <w:pStyle w:val="28"/>
              <w:spacing w:line="360" w:lineRule="auto"/>
              <w:rPr>
                <w:rFonts w:hint="eastAsia" w:ascii="宋体" w:hAnsi="宋体" w:eastAsia="宋体" w:cs="宋体"/>
                <w:sz w:val="20"/>
              </w:rPr>
            </w:pPr>
          </w:p>
          <w:p>
            <w:pPr>
              <w:pStyle w:val="28"/>
              <w:spacing w:before="1" w:line="360" w:lineRule="auto"/>
              <w:rPr>
                <w:rFonts w:hint="eastAsia" w:ascii="宋体" w:hAnsi="宋体" w:eastAsia="宋体" w:cs="宋体"/>
                <w:sz w:val="23"/>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偏差</w:t>
            </w:r>
          </w:p>
        </w:tc>
        <w:tc>
          <w:tcPr>
            <w:tcW w:w="5528" w:type="dxa"/>
          </w:tcPr>
          <w:p>
            <w:pPr>
              <w:spacing w:line="360" w:lineRule="auto"/>
              <w:ind w:left="0" w:leftChars="0" w:right="0" w:rightChars="0"/>
              <w:rPr>
                <w:rFonts w:hint="eastAsia" w:ascii="宋体" w:hAnsi="宋体" w:eastAsia="宋体" w:cs="宋体"/>
              </w:rPr>
            </w:pPr>
            <w:r>
              <w:rPr>
                <w:rFonts w:hint="eastAsia" w:ascii="宋体" w:hAnsi="宋体" w:eastAsia="宋体" w:cs="宋体"/>
              </w:rPr>
              <w:sym w:font="Wingdings 2" w:char="0052"/>
            </w:r>
            <w:r>
              <w:rPr>
                <w:rFonts w:hint="eastAsia" w:ascii="宋体" w:hAnsi="宋体" w:eastAsia="宋体" w:cs="宋体"/>
              </w:rPr>
              <w:t>不允许</w:t>
            </w:r>
          </w:p>
          <w:p>
            <w:pPr>
              <w:spacing w:line="360" w:lineRule="auto"/>
              <w:ind w:left="0" w:leftChars="0" w:right="0" w:rightChars="0"/>
              <w:rPr>
                <w:rFonts w:hint="eastAsia" w:ascii="宋体" w:hAnsi="宋体" w:eastAsia="宋体" w:cs="宋体"/>
              </w:rPr>
            </w:pPr>
            <w:r>
              <w:rPr>
                <w:rFonts w:hint="eastAsia" w:ascii="宋体" w:hAnsi="宋体" w:eastAsia="宋体" w:cs="宋体"/>
              </w:rPr>
              <w:t>□允许，偏差范围：/</w:t>
            </w:r>
          </w:p>
          <w:p>
            <w:pPr>
              <w:spacing w:line="360" w:lineRule="auto"/>
              <w:ind w:left="0" w:leftChars="0" w:right="0" w:rightChars="0"/>
              <w:rPr>
                <w:rFonts w:hint="eastAsia" w:ascii="宋体" w:hAnsi="宋体" w:eastAsia="宋体" w:cs="宋体"/>
              </w:rPr>
            </w:pPr>
            <w:r>
              <w:rPr>
                <w:rFonts w:hint="eastAsia" w:ascii="宋体" w:hAnsi="宋体" w:eastAsia="宋体" w:cs="宋体"/>
              </w:rPr>
              <w:t>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7" w:line="360" w:lineRule="auto"/>
              <w:rPr>
                <w:rFonts w:hint="eastAsia" w:ascii="宋体" w:hAnsi="宋体" w:eastAsia="宋体" w:cs="宋体"/>
                <w:sz w:val="17"/>
              </w:rPr>
            </w:pPr>
          </w:p>
          <w:p>
            <w:pPr>
              <w:pStyle w:val="28"/>
              <w:spacing w:line="360" w:lineRule="auto"/>
              <w:ind w:left="84" w:right="76"/>
              <w:jc w:val="center"/>
              <w:rPr>
                <w:rFonts w:hint="eastAsia" w:ascii="宋体" w:hAnsi="宋体" w:eastAsia="宋体" w:cs="宋体"/>
                <w:sz w:val="21"/>
              </w:rPr>
            </w:pPr>
            <w:r>
              <w:rPr>
                <w:rFonts w:hint="eastAsia" w:ascii="宋体" w:hAnsi="宋体" w:eastAsia="宋体" w:cs="宋体"/>
                <w:sz w:val="21"/>
              </w:rPr>
              <w:t>2.1</w:t>
            </w:r>
          </w:p>
        </w:tc>
        <w:tc>
          <w:tcPr>
            <w:tcW w:w="2268" w:type="dxa"/>
          </w:tcPr>
          <w:p>
            <w:pPr>
              <w:pStyle w:val="28"/>
              <w:spacing w:before="68" w:line="360" w:lineRule="auto"/>
              <w:ind w:left="922" w:right="178" w:hanging="735"/>
              <w:rPr>
                <w:rFonts w:hint="eastAsia" w:ascii="宋体" w:hAnsi="宋体" w:eastAsia="宋体" w:cs="宋体"/>
                <w:sz w:val="21"/>
              </w:rPr>
            </w:pPr>
            <w:r>
              <w:rPr>
                <w:rFonts w:hint="eastAsia" w:ascii="宋体" w:hAnsi="宋体" w:eastAsia="宋体" w:cs="宋体"/>
                <w:sz w:val="21"/>
              </w:rPr>
              <w:t>构成招标文件的其他资料</w:t>
            </w:r>
          </w:p>
        </w:tc>
        <w:tc>
          <w:tcPr>
            <w:tcW w:w="5528" w:type="dxa"/>
          </w:tcPr>
          <w:p>
            <w:pPr>
              <w:spacing w:line="360" w:lineRule="auto"/>
              <w:ind w:left="0" w:leftChars="0" w:right="0" w:rightChars="0"/>
              <w:rPr>
                <w:rFonts w:hint="eastAsia" w:ascii="宋体" w:hAnsi="宋体" w:eastAsia="宋体" w:cs="宋体"/>
              </w:rPr>
            </w:pPr>
          </w:p>
          <w:p>
            <w:pPr>
              <w:spacing w:line="360" w:lineRule="auto"/>
              <w:ind w:left="0" w:leftChars="0" w:right="0" w:rightChars="0"/>
              <w:rPr>
                <w:rFonts w:hint="eastAsia" w:ascii="宋体" w:hAnsi="宋体" w:eastAsia="宋体" w:cs="宋体"/>
              </w:rPr>
            </w:pPr>
            <w:r>
              <w:rPr>
                <w:rFonts w:hint="eastAsia" w:ascii="宋体" w:hAnsi="宋体" w:eastAsia="宋体" w:cs="宋体"/>
              </w:rPr>
              <w:t>答疑、补充文件、澄清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135" w:type="dxa"/>
          </w:tcPr>
          <w:p>
            <w:pPr>
              <w:pStyle w:val="28"/>
              <w:spacing w:before="3" w:line="360" w:lineRule="auto"/>
              <w:rPr>
                <w:rFonts w:hint="eastAsia" w:ascii="宋体" w:hAnsi="宋体" w:eastAsia="宋体" w:cs="宋体"/>
                <w:sz w:val="25"/>
              </w:rPr>
            </w:pPr>
          </w:p>
          <w:p>
            <w:pPr>
              <w:pStyle w:val="28"/>
              <w:spacing w:line="360" w:lineRule="auto"/>
              <w:ind w:left="305"/>
              <w:rPr>
                <w:rFonts w:hint="eastAsia" w:ascii="宋体" w:hAnsi="宋体" w:eastAsia="宋体" w:cs="宋体"/>
                <w:sz w:val="21"/>
              </w:rPr>
            </w:pPr>
            <w:r>
              <w:rPr>
                <w:rFonts w:hint="eastAsia" w:ascii="宋体" w:hAnsi="宋体" w:eastAsia="宋体" w:cs="宋体"/>
                <w:sz w:val="21"/>
              </w:rPr>
              <w:t>2.2.1</w:t>
            </w:r>
          </w:p>
        </w:tc>
        <w:tc>
          <w:tcPr>
            <w:tcW w:w="2268" w:type="dxa"/>
          </w:tcPr>
          <w:p>
            <w:pPr>
              <w:pStyle w:val="28"/>
              <w:spacing w:before="154" w:line="360" w:lineRule="auto"/>
              <w:ind w:left="922" w:right="178" w:hanging="735"/>
              <w:rPr>
                <w:rFonts w:hint="eastAsia" w:ascii="宋体" w:hAnsi="宋体" w:eastAsia="宋体" w:cs="宋体"/>
                <w:sz w:val="21"/>
              </w:rPr>
            </w:pPr>
            <w:r>
              <w:rPr>
                <w:rFonts w:hint="eastAsia" w:ascii="宋体" w:hAnsi="宋体" w:eastAsia="宋体" w:cs="宋体"/>
                <w:sz w:val="21"/>
              </w:rPr>
              <w:t>投标人要求澄清</w:t>
            </w:r>
            <w:r>
              <w:rPr>
                <w:rFonts w:hint="eastAsia" w:ascii="宋体" w:hAnsi="宋体" w:eastAsia="宋体" w:cs="宋体"/>
                <w:sz w:val="21"/>
                <w:lang w:val="en-US" w:eastAsia="zh-CN"/>
              </w:rPr>
              <w:t>答疑</w:t>
            </w:r>
            <w:r>
              <w:rPr>
                <w:rFonts w:hint="eastAsia" w:ascii="宋体" w:hAnsi="宋体" w:eastAsia="宋体" w:cs="宋体"/>
                <w:sz w:val="21"/>
              </w:rPr>
              <w:t>招标文件</w:t>
            </w:r>
          </w:p>
        </w:tc>
        <w:tc>
          <w:tcPr>
            <w:tcW w:w="5528" w:type="dxa"/>
            <w:vAlign w:val="center"/>
          </w:tcPr>
          <w:p>
            <w:pPr>
              <w:spacing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潜在投标人已依法获取其可质疑的招标文件的，可以对该文件提出质疑。对采购文件提出质疑的，应当在获取采购文件或者采购文件公告期限届满之日起7个工作日内一次性提出（逾期不予受理）。</w:t>
            </w:r>
          </w:p>
          <w:p>
            <w:pPr>
              <w:spacing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联系人：师翠婷</w:t>
            </w:r>
          </w:p>
          <w:p>
            <w:pPr>
              <w:spacing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联系电话：13699387229</w:t>
            </w:r>
          </w:p>
          <w:p>
            <w:pPr>
              <w:spacing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提交方式：将疑问或澄清文件加盖单位公章的纸质资料递交至招标公司。</w:t>
            </w:r>
          </w:p>
          <w:p>
            <w:pPr>
              <w:spacing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注：澄清、修改文件发出后，投标人必须使用最新的澄清文件制作电子投标文件，否则将无法完成上传。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9"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2.2.2</w:t>
            </w:r>
          </w:p>
        </w:tc>
        <w:tc>
          <w:tcPr>
            <w:tcW w:w="2268" w:type="dxa"/>
          </w:tcPr>
          <w:p>
            <w:pPr>
              <w:pStyle w:val="28"/>
              <w:spacing w:before="68" w:line="360" w:lineRule="auto"/>
              <w:ind w:left="922" w:right="178" w:hanging="735"/>
              <w:rPr>
                <w:rFonts w:hint="eastAsia" w:ascii="宋体" w:hAnsi="宋体" w:eastAsia="宋体" w:cs="宋体"/>
                <w:sz w:val="21"/>
              </w:rPr>
            </w:pPr>
            <w:r>
              <w:rPr>
                <w:rFonts w:hint="eastAsia" w:ascii="宋体" w:hAnsi="宋体" w:eastAsia="宋体" w:cs="宋体"/>
                <w:sz w:val="21"/>
              </w:rPr>
              <w:t>招标文件澄清发出的形式</w:t>
            </w:r>
          </w:p>
        </w:tc>
        <w:tc>
          <w:tcPr>
            <w:tcW w:w="5528" w:type="dxa"/>
            <w:vAlign w:val="center"/>
          </w:tcPr>
          <w:p>
            <w:pPr>
              <w:spacing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通过“兵团政府采购网”发出招标文件澄清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7" w:line="360" w:lineRule="auto"/>
              <w:rPr>
                <w:rFonts w:hint="eastAsia" w:ascii="宋体" w:hAnsi="宋体" w:eastAsia="宋体" w:cs="宋体"/>
                <w:sz w:val="17"/>
              </w:rPr>
            </w:pPr>
          </w:p>
          <w:p>
            <w:pPr>
              <w:pStyle w:val="28"/>
              <w:spacing w:before="1" w:line="360" w:lineRule="auto"/>
              <w:ind w:right="292"/>
              <w:jc w:val="right"/>
              <w:rPr>
                <w:rFonts w:hint="eastAsia" w:ascii="宋体" w:hAnsi="宋体" w:eastAsia="宋体" w:cs="宋体"/>
                <w:sz w:val="21"/>
              </w:rPr>
            </w:pPr>
            <w:r>
              <w:rPr>
                <w:rFonts w:hint="eastAsia" w:ascii="宋体" w:hAnsi="宋体" w:eastAsia="宋体" w:cs="宋体"/>
                <w:w w:val="95"/>
                <w:sz w:val="21"/>
              </w:rPr>
              <w:t>2.3.1</w:t>
            </w:r>
          </w:p>
        </w:tc>
        <w:tc>
          <w:tcPr>
            <w:tcW w:w="2268" w:type="dxa"/>
          </w:tcPr>
          <w:p>
            <w:pPr>
              <w:pStyle w:val="28"/>
              <w:spacing w:before="69" w:line="360" w:lineRule="auto"/>
              <w:ind w:left="922" w:right="178" w:hanging="735"/>
              <w:rPr>
                <w:rFonts w:hint="eastAsia" w:ascii="宋体" w:hAnsi="宋体" w:eastAsia="宋体" w:cs="宋体"/>
                <w:sz w:val="21"/>
              </w:rPr>
            </w:pPr>
            <w:r>
              <w:rPr>
                <w:rFonts w:hint="eastAsia" w:ascii="宋体" w:hAnsi="宋体" w:eastAsia="宋体" w:cs="宋体"/>
                <w:sz w:val="21"/>
              </w:rPr>
              <w:t>招标文件修改发出的形式</w:t>
            </w:r>
          </w:p>
        </w:tc>
        <w:tc>
          <w:tcPr>
            <w:tcW w:w="5528" w:type="dxa"/>
          </w:tcPr>
          <w:p>
            <w:pPr>
              <w:pStyle w:val="28"/>
              <w:spacing w:before="7" w:line="360" w:lineRule="auto"/>
              <w:rPr>
                <w:rFonts w:hint="eastAsia" w:ascii="宋体" w:hAnsi="宋体" w:eastAsia="宋体" w:cs="宋体"/>
                <w:sz w:val="17"/>
              </w:rPr>
            </w:pPr>
          </w:p>
          <w:p>
            <w:pPr>
              <w:pStyle w:val="28"/>
              <w:spacing w:before="1" w:line="360" w:lineRule="auto"/>
              <w:ind w:left="84"/>
              <w:rPr>
                <w:rFonts w:hint="eastAsia" w:ascii="宋体" w:hAnsi="宋体" w:eastAsia="宋体" w:cs="宋体"/>
                <w:sz w:val="21"/>
              </w:rPr>
            </w:pPr>
            <w:r>
              <w:rPr>
                <w:rFonts w:hint="eastAsia" w:ascii="宋体" w:hAnsi="宋体" w:eastAsia="宋体" w:cs="宋体"/>
              </w:rPr>
              <w:t>通过“</w:t>
            </w:r>
            <w:r>
              <w:rPr>
                <w:rFonts w:hint="eastAsia" w:ascii="宋体" w:hAnsi="宋体" w:eastAsia="宋体" w:cs="宋体"/>
                <w:lang w:val="en-US" w:eastAsia="zh-CN"/>
              </w:rPr>
              <w:t>兵团政府采购网</w:t>
            </w:r>
            <w:r>
              <w:rPr>
                <w:rFonts w:hint="eastAsia" w:ascii="宋体" w:hAnsi="宋体" w:eastAsia="宋体" w:cs="宋体"/>
              </w:rPr>
              <w:t>”发出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8"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3.1.1</w:t>
            </w:r>
          </w:p>
        </w:tc>
        <w:tc>
          <w:tcPr>
            <w:tcW w:w="2268" w:type="dxa"/>
          </w:tcPr>
          <w:p>
            <w:pPr>
              <w:pStyle w:val="28"/>
              <w:spacing w:before="67" w:line="360" w:lineRule="auto"/>
              <w:ind w:left="922" w:right="178" w:hanging="735"/>
              <w:rPr>
                <w:rFonts w:hint="eastAsia" w:ascii="宋体" w:hAnsi="宋体" w:eastAsia="宋体" w:cs="宋体"/>
                <w:sz w:val="21"/>
                <w:highlight w:val="none"/>
              </w:rPr>
            </w:pPr>
            <w:r>
              <w:rPr>
                <w:rFonts w:hint="eastAsia" w:ascii="宋体" w:hAnsi="宋体" w:eastAsia="宋体" w:cs="宋体"/>
                <w:sz w:val="21"/>
                <w:highlight w:val="none"/>
              </w:rPr>
              <w:t>构成投标文件的其他资料</w:t>
            </w:r>
          </w:p>
        </w:tc>
        <w:tc>
          <w:tcPr>
            <w:tcW w:w="5528" w:type="dxa"/>
          </w:tcPr>
          <w:p>
            <w:pPr>
              <w:pStyle w:val="28"/>
              <w:spacing w:before="8" w:line="360" w:lineRule="auto"/>
              <w:rPr>
                <w:rFonts w:hint="eastAsia" w:ascii="宋体" w:hAnsi="宋体" w:eastAsia="宋体" w:cs="宋体"/>
                <w:sz w:val="17"/>
                <w:highlight w:val="none"/>
              </w:rPr>
            </w:pPr>
          </w:p>
          <w:p>
            <w:pPr>
              <w:pStyle w:val="28"/>
              <w:spacing w:line="360" w:lineRule="auto"/>
              <w:ind w:left="84"/>
              <w:rPr>
                <w:rFonts w:hint="eastAsia" w:ascii="宋体" w:hAnsi="宋体" w:eastAsia="宋体" w:cs="宋体"/>
                <w:sz w:val="21"/>
                <w:highlight w:val="none"/>
              </w:rPr>
            </w:pPr>
            <w:r>
              <w:rPr>
                <w:rFonts w:hint="eastAsia" w:ascii="宋体" w:hAnsi="宋体" w:eastAsia="宋体" w:cs="宋体"/>
                <w:sz w:val="21"/>
                <w:highlight w:val="none"/>
              </w:rPr>
              <w:t>见招标文件第六章第十一项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9"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3.2.1</w:t>
            </w:r>
          </w:p>
        </w:tc>
        <w:tc>
          <w:tcPr>
            <w:tcW w:w="2268" w:type="dxa"/>
          </w:tcPr>
          <w:p>
            <w:pPr>
              <w:pStyle w:val="28"/>
              <w:spacing w:line="360" w:lineRule="auto"/>
              <w:ind w:left="84"/>
              <w:rPr>
                <w:rFonts w:hint="eastAsia" w:ascii="宋体" w:hAnsi="宋体" w:eastAsia="宋体" w:cs="宋体"/>
                <w:sz w:val="21"/>
              </w:rPr>
            </w:pPr>
            <w:r>
              <w:rPr>
                <w:rFonts w:hint="eastAsia" w:ascii="宋体" w:hAnsi="宋体" w:eastAsia="宋体" w:cs="宋体"/>
                <w:sz w:val="21"/>
              </w:rPr>
              <w:t>增值税税金的计算方法</w:t>
            </w:r>
          </w:p>
        </w:tc>
        <w:tc>
          <w:tcPr>
            <w:tcW w:w="5528" w:type="dxa"/>
          </w:tcPr>
          <w:p>
            <w:pPr>
              <w:pStyle w:val="28"/>
              <w:spacing w:line="360" w:lineRule="auto"/>
              <w:ind w:left="84"/>
              <w:rPr>
                <w:rFonts w:hint="eastAsia" w:ascii="宋体" w:hAnsi="宋体" w:eastAsia="宋体" w:cs="宋体"/>
                <w:sz w:val="21"/>
              </w:rPr>
            </w:pPr>
            <w:r>
              <w:rPr>
                <w:rFonts w:hint="eastAsia" w:ascii="宋体" w:hAnsi="宋体" w:eastAsia="宋体" w:cs="宋体"/>
                <w:sz w:val="21"/>
              </w:rPr>
              <w:t>投标报价须包含按国家规定的增值税税金，按一般计税方法 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35" w:type="dxa"/>
          </w:tcPr>
          <w:p>
            <w:pPr>
              <w:pStyle w:val="28"/>
              <w:spacing w:before="9" w:line="360" w:lineRule="auto"/>
              <w:rPr>
                <w:rFonts w:hint="eastAsia" w:ascii="宋体" w:hAnsi="宋体" w:eastAsia="宋体" w:cs="宋体"/>
                <w:sz w:val="23"/>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3.2.4</w:t>
            </w:r>
          </w:p>
        </w:tc>
        <w:tc>
          <w:tcPr>
            <w:tcW w:w="2268" w:type="dxa"/>
          </w:tcPr>
          <w:p>
            <w:pPr>
              <w:pStyle w:val="28"/>
              <w:spacing w:line="360" w:lineRule="auto"/>
              <w:ind w:left="84"/>
              <w:rPr>
                <w:rFonts w:hint="eastAsia" w:ascii="宋体" w:hAnsi="宋体" w:eastAsia="宋体" w:cs="宋体"/>
                <w:sz w:val="21"/>
                <w:highlight w:val="none"/>
              </w:rPr>
            </w:pPr>
          </w:p>
          <w:p>
            <w:pPr>
              <w:pStyle w:val="28"/>
              <w:spacing w:line="360" w:lineRule="auto"/>
              <w:ind w:left="84"/>
              <w:rPr>
                <w:rFonts w:hint="eastAsia" w:ascii="宋体" w:hAnsi="宋体" w:eastAsia="宋体" w:cs="宋体"/>
                <w:sz w:val="21"/>
                <w:highlight w:val="none"/>
              </w:rPr>
            </w:pPr>
            <w:r>
              <w:rPr>
                <w:rFonts w:hint="eastAsia" w:ascii="宋体" w:hAnsi="宋体" w:eastAsia="宋体" w:cs="宋体"/>
                <w:sz w:val="21"/>
                <w:highlight w:val="none"/>
              </w:rPr>
              <w:t>最高投标限价</w:t>
            </w:r>
          </w:p>
        </w:tc>
        <w:tc>
          <w:tcPr>
            <w:tcW w:w="5528" w:type="dxa"/>
          </w:tcPr>
          <w:p>
            <w:pPr>
              <w:pStyle w:val="28"/>
              <w:spacing w:line="360" w:lineRule="auto"/>
              <w:ind w:left="84"/>
              <w:rPr>
                <w:rFonts w:hint="eastAsia" w:ascii="宋体" w:hAnsi="宋体" w:eastAsia="宋体" w:cs="宋体"/>
                <w:sz w:val="21"/>
                <w:highlight w:val="none"/>
              </w:rPr>
            </w:pPr>
            <w:r>
              <w:rPr>
                <w:rFonts w:hint="eastAsia" w:ascii="宋体" w:hAnsi="宋体" w:eastAsia="宋体" w:cs="宋体"/>
                <w:sz w:val="21"/>
                <w:highlight w:val="none"/>
              </w:rPr>
              <w:t>□无</w:t>
            </w:r>
          </w:p>
          <w:p>
            <w:pPr>
              <w:pStyle w:val="28"/>
              <w:spacing w:line="360" w:lineRule="auto"/>
              <w:ind w:left="84"/>
              <w:rPr>
                <w:rFonts w:hint="eastAsia" w:ascii="宋体" w:hAnsi="宋体" w:eastAsia="宋体" w:cs="宋体"/>
                <w:sz w:val="21"/>
                <w:highlight w:val="none"/>
              </w:rPr>
            </w:pPr>
            <w:r>
              <w:rPr>
                <w:rFonts w:hint="eastAsia" w:ascii="宋体" w:hAnsi="宋体" w:eastAsia="宋体" w:cs="宋体"/>
                <w:sz w:val="21"/>
                <w:highlight w:val="none"/>
              </w:rPr>
              <w:t>□√有，最高投标限价：</w:t>
            </w:r>
          </w:p>
          <w:p>
            <w:pPr>
              <w:pStyle w:val="28"/>
              <w:spacing w:line="360" w:lineRule="auto"/>
              <w:ind w:left="84"/>
              <w:rPr>
                <w:rFonts w:hint="eastAsia" w:ascii="宋体" w:hAnsi="宋体" w:eastAsia="宋体" w:cs="宋体"/>
                <w:sz w:val="21"/>
                <w:highlight w:val="none"/>
              </w:rPr>
            </w:pPr>
            <w:r>
              <w:rPr>
                <w:rFonts w:hint="eastAsia" w:ascii="宋体" w:hAnsi="宋体" w:eastAsia="宋体" w:cs="宋体"/>
                <w:sz w:val="21"/>
                <w:highlight w:val="none"/>
                <w:lang w:val="en-US" w:eastAsia="zh-CN"/>
              </w:rPr>
              <w:t xml:space="preserve">  631.8750</w:t>
            </w:r>
            <w:r>
              <w:rPr>
                <w:rFonts w:hint="eastAsia" w:ascii="宋体" w:hAnsi="宋体" w:eastAsia="宋体" w:cs="宋体"/>
                <w:sz w:val="21"/>
                <w:highlight w:val="none"/>
              </w:rPr>
              <w:t>万元（大写：</w:t>
            </w:r>
            <w:r>
              <w:rPr>
                <w:rFonts w:hint="eastAsia" w:ascii="宋体" w:hAnsi="宋体" w:eastAsia="宋体" w:cs="宋体"/>
                <w:sz w:val="21"/>
                <w:highlight w:val="none"/>
                <w:lang w:val="en-US" w:eastAsia="zh-CN"/>
              </w:rPr>
              <w:t>陆佰叁拾壹万捌仟柒佰伍拾</w:t>
            </w:r>
            <w:r>
              <w:rPr>
                <w:rFonts w:hint="eastAsia" w:ascii="宋体" w:hAnsi="宋体" w:eastAsia="宋体" w:cs="宋体"/>
                <w:sz w:val="21"/>
                <w:highlight w:val="none"/>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8"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3.2.5</w:t>
            </w:r>
          </w:p>
        </w:tc>
        <w:tc>
          <w:tcPr>
            <w:tcW w:w="2268" w:type="dxa"/>
          </w:tcPr>
          <w:p>
            <w:pPr>
              <w:pStyle w:val="28"/>
              <w:spacing w:line="360" w:lineRule="auto"/>
              <w:ind w:left="84"/>
              <w:rPr>
                <w:rFonts w:hint="eastAsia" w:ascii="宋体" w:hAnsi="宋体" w:eastAsia="宋体" w:cs="宋体"/>
                <w:sz w:val="21"/>
              </w:rPr>
            </w:pPr>
          </w:p>
          <w:p>
            <w:pPr>
              <w:pStyle w:val="28"/>
              <w:spacing w:line="360" w:lineRule="auto"/>
              <w:ind w:left="84"/>
              <w:rPr>
                <w:rFonts w:hint="eastAsia" w:ascii="宋体" w:hAnsi="宋体" w:eastAsia="宋体" w:cs="宋体"/>
                <w:sz w:val="21"/>
              </w:rPr>
            </w:pPr>
          </w:p>
          <w:p>
            <w:pPr>
              <w:pStyle w:val="28"/>
              <w:spacing w:line="360" w:lineRule="auto"/>
              <w:ind w:left="84"/>
              <w:rPr>
                <w:rFonts w:hint="eastAsia" w:ascii="宋体" w:hAnsi="宋体" w:eastAsia="宋体" w:cs="宋体"/>
                <w:sz w:val="21"/>
              </w:rPr>
            </w:pPr>
          </w:p>
          <w:p>
            <w:pPr>
              <w:pStyle w:val="28"/>
              <w:spacing w:line="360" w:lineRule="auto"/>
              <w:ind w:left="84"/>
              <w:rPr>
                <w:rFonts w:hint="eastAsia" w:ascii="宋体" w:hAnsi="宋体" w:eastAsia="宋体" w:cs="宋体"/>
                <w:sz w:val="21"/>
              </w:rPr>
            </w:pPr>
          </w:p>
          <w:p>
            <w:pPr>
              <w:pStyle w:val="28"/>
              <w:spacing w:line="360" w:lineRule="auto"/>
              <w:ind w:left="84"/>
              <w:rPr>
                <w:rFonts w:hint="eastAsia" w:ascii="宋体" w:hAnsi="宋体" w:eastAsia="宋体" w:cs="宋体"/>
                <w:sz w:val="21"/>
              </w:rPr>
            </w:pPr>
          </w:p>
          <w:p>
            <w:pPr>
              <w:pStyle w:val="28"/>
              <w:spacing w:line="360" w:lineRule="auto"/>
              <w:ind w:left="84"/>
              <w:rPr>
                <w:rFonts w:hint="eastAsia" w:ascii="宋体" w:hAnsi="宋体" w:eastAsia="宋体" w:cs="宋体"/>
                <w:sz w:val="21"/>
              </w:rPr>
            </w:pPr>
            <w:r>
              <w:rPr>
                <w:rFonts w:hint="eastAsia" w:ascii="宋体" w:hAnsi="宋体" w:eastAsia="宋体" w:cs="宋体"/>
                <w:sz w:val="21"/>
              </w:rPr>
              <w:t>投标报价的其他要求</w:t>
            </w:r>
          </w:p>
        </w:tc>
        <w:tc>
          <w:tcPr>
            <w:tcW w:w="5528" w:type="dxa"/>
          </w:tcPr>
          <w:p>
            <w:pPr>
              <w:pStyle w:val="28"/>
              <w:spacing w:line="360" w:lineRule="auto"/>
              <w:ind w:left="84"/>
              <w:rPr>
                <w:rFonts w:hint="eastAsia" w:ascii="宋体" w:hAnsi="宋体" w:eastAsia="宋体" w:cs="宋体"/>
                <w:sz w:val="21"/>
              </w:rPr>
            </w:pPr>
            <w:r>
              <w:rPr>
                <w:rFonts w:hint="eastAsia" w:ascii="宋体" w:hAnsi="宋体" w:eastAsia="宋体" w:cs="宋体"/>
                <w:sz w:val="21"/>
              </w:rPr>
              <w:t>投标人应按本招标文件第六章《投标文件格式》所提供的报价表格式报出投标产品的单价和投标总价。任何有选择的报价将不予接受，每种货物只允许有一个报价。其它各类报价也只允许有一个报价（除非招标人另有约定）。</w:t>
            </w:r>
          </w:p>
          <w:p>
            <w:pPr>
              <w:pStyle w:val="28"/>
              <w:spacing w:line="360" w:lineRule="auto"/>
              <w:ind w:left="84"/>
              <w:rPr>
                <w:rFonts w:hint="eastAsia" w:ascii="宋体" w:hAnsi="宋体" w:eastAsia="宋体" w:cs="宋体"/>
                <w:sz w:val="21"/>
              </w:rPr>
            </w:pPr>
            <w:r>
              <w:rPr>
                <w:rFonts w:hint="eastAsia" w:ascii="宋体" w:hAnsi="宋体" w:eastAsia="宋体" w:cs="宋体"/>
                <w:sz w:val="21"/>
              </w:rPr>
              <w:t>投标价格应包括投标系统设备本体、随机提供的备品备件和专用工具、技术资料、技术服务、人员培训及支付的仓储费、保险费、送货到招标人指定地点的运输费、装卸费、安装费、技术服务费及投标人应当支付的各种税费等有关所有费用。投标报价表上的价格应按下列方式分项填报：</w:t>
            </w:r>
          </w:p>
          <w:p>
            <w:pPr>
              <w:pStyle w:val="28"/>
              <w:spacing w:line="360" w:lineRule="auto"/>
              <w:ind w:left="84"/>
              <w:rPr>
                <w:rFonts w:hint="eastAsia" w:ascii="宋体" w:hAnsi="宋体" w:eastAsia="宋体" w:cs="宋体"/>
                <w:sz w:val="21"/>
              </w:rPr>
            </w:pPr>
            <w:r>
              <w:rPr>
                <w:rFonts w:hint="eastAsia" w:ascii="宋体" w:hAnsi="宋体" w:eastAsia="宋体" w:cs="宋体"/>
                <w:sz w:val="21"/>
              </w:rPr>
              <w:t>投标报价表中标明的价格在签订合同及合同执行过程中是固定不变的，不得以任何理由予以变更（除非招标人另有约定）。</w:t>
            </w:r>
          </w:p>
          <w:p>
            <w:pPr>
              <w:pStyle w:val="28"/>
              <w:spacing w:line="360" w:lineRule="auto"/>
              <w:ind w:left="84"/>
              <w:rPr>
                <w:rFonts w:hint="eastAsia" w:ascii="宋体" w:hAnsi="宋体" w:eastAsia="宋体" w:cs="宋体"/>
                <w:sz w:val="21"/>
              </w:rPr>
            </w:pPr>
            <w:r>
              <w:rPr>
                <w:rFonts w:hint="eastAsia" w:ascii="宋体" w:hAnsi="宋体" w:eastAsia="宋体" w:cs="宋体"/>
                <w:sz w:val="21"/>
              </w:rPr>
              <w:t>投标人的投标报价中若出现单价与总价有差异，则以单价累计为准，并对总价进行修正；若大写和小写的金额之间有差异，则以大写的金额为准，并对小写的金额做相应的修正。若投标人拒不接受前述修正，将有可能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5" w:type="dxa"/>
          </w:tcPr>
          <w:p>
            <w:pPr>
              <w:pStyle w:val="28"/>
              <w:spacing w:line="360" w:lineRule="auto"/>
              <w:ind w:left="84"/>
              <w:rPr>
                <w:rFonts w:hint="eastAsia" w:ascii="宋体" w:hAnsi="宋体" w:eastAsia="宋体" w:cs="宋体"/>
                <w:sz w:val="21"/>
              </w:rPr>
            </w:pPr>
          </w:p>
          <w:p>
            <w:pPr>
              <w:pStyle w:val="28"/>
              <w:spacing w:line="360" w:lineRule="auto"/>
              <w:ind w:left="84"/>
              <w:rPr>
                <w:rFonts w:hint="eastAsia" w:ascii="宋体" w:hAnsi="宋体" w:eastAsia="宋体" w:cs="宋体"/>
                <w:sz w:val="21"/>
              </w:rPr>
            </w:pPr>
            <w:r>
              <w:rPr>
                <w:rFonts w:hint="eastAsia" w:ascii="宋体" w:hAnsi="宋体" w:eastAsia="宋体" w:cs="宋体"/>
                <w:sz w:val="21"/>
              </w:rPr>
              <w:t>3.2.6</w:t>
            </w:r>
          </w:p>
        </w:tc>
        <w:tc>
          <w:tcPr>
            <w:tcW w:w="2268" w:type="dxa"/>
          </w:tcPr>
          <w:p>
            <w:pPr>
              <w:pStyle w:val="28"/>
              <w:spacing w:line="360" w:lineRule="auto"/>
              <w:ind w:left="84"/>
              <w:rPr>
                <w:rFonts w:hint="eastAsia" w:ascii="宋体" w:hAnsi="宋体" w:eastAsia="宋体" w:cs="宋体"/>
                <w:sz w:val="21"/>
              </w:rPr>
            </w:pPr>
            <w:r>
              <w:rPr>
                <w:rFonts w:hint="eastAsia" w:ascii="宋体" w:hAnsi="宋体" w:eastAsia="宋体" w:cs="宋体"/>
                <w:sz w:val="21"/>
              </w:rPr>
              <w:t>中小微型企业有关政策</w:t>
            </w:r>
          </w:p>
        </w:tc>
        <w:tc>
          <w:tcPr>
            <w:tcW w:w="5528" w:type="dxa"/>
          </w:tcPr>
          <w:p>
            <w:pPr>
              <w:pStyle w:val="28"/>
              <w:spacing w:line="360" w:lineRule="auto"/>
              <w:ind w:left="84"/>
              <w:jc w:val="left"/>
              <w:rPr>
                <w:rFonts w:hint="eastAsia" w:ascii="宋体" w:hAnsi="宋体" w:eastAsia="宋体" w:cs="宋体"/>
                <w:sz w:val="21"/>
              </w:rPr>
            </w:pPr>
            <w:r>
              <w:rPr>
                <w:rFonts w:hint="eastAsia" w:ascii="宋体" w:hAnsi="宋体" w:eastAsia="宋体" w:cs="宋体"/>
                <w:sz w:val="21"/>
              </w:rPr>
              <w:t>根据工信部等部委发布的《关于印发中小企业划型标准 规定的通知》（工信部联企业[2011]300 号）规定执行；</w:t>
            </w:r>
          </w:p>
          <w:p>
            <w:pPr>
              <w:pStyle w:val="28"/>
              <w:spacing w:line="360" w:lineRule="auto"/>
              <w:ind w:left="84"/>
              <w:jc w:val="left"/>
              <w:rPr>
                <w:rFonts w:hint="eastAsia" w:ascii="宋体" w:hAnsi="宋体" w:eastAsia="宋体" w:cs="宋体"/>
                <w:sz w:val="21"/>
              </w:rPr>
            </w:pPr>
            <w:r>
              <w:rPr>
                <w:rFonts w:hint="eastAsia" w:ascii="宋体" w:hAnsi="宋体" w:eastAsia="宋体" w:cs="宋体"/>
                <w:sz w:val="21"/>
              </w:rPr>
              <w:t xml:space="preserve">价格扣除幅度：价格给予 </w:t>
            </w:r>
            <w:r>
              <w:rPr>
                <w:rFonts w:hint="eastAsia" w:ascii="宋体" w:hAnsi="宋体" w:eastAsia="宋体" w:cs="宋体"/>
                <w:sz w:val="21"/>
                <w:lang w:val="en-US" w:eastAsia="zh-CN"/>
              </w:rPr>
              <w:t>10</w:t>
            </w:r>
            <w:r>
              <w:rPr>
                <w:rFonts w:hint="eastAsia" w:ascii="宋体" w:hAnsi="宋体" w:eastAsia="宋体" w:cs="宋体"/>
                <w:sz w:val="21"/>
              </w:rPr>
              <w:t>%的扣除。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8"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3.3.1</w:t>
            </w:r>
          </w:p>
        </w:tc>
        <w:tc>
          <w:tcPr>
            <w:tcW w:w="2268" w:type="dxa"/>
          </w:tcPr>
          <w:p>
            <w:pPr>
              <w:pStyle w:val="28"/>
              <w:spacing w:before="8" w:line="360" w:lineRule="auto"/>
              <w:rPr>
                <w:rFonts w:hint="eastAsia" w:ascii="宋体" w:hAnsi="宋体" w:eastAsia="宋体" w:cs="宋体"/>
                <w:sz w:val="17"/>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投标有效期</w:t>
            </w:r>
          </w:p>
        </w:tc>
        <w:tc>
          <w:tcPr>
            <w:tcW w:w="5528" w:type="dxa"/>
          </w:tcPr>
          <w:p>
            <w:pPr>
              <w:pStyle w:val="28"/>
              <w:spacing w:line="360" w:lineRule="auto"/>
              <w:ind w:left="84"/>
              <w:jc w:val="left"/>
              <w:rPr>
                <w:rFonts w:hint="eastAsia" w:ascii="宋体" w:hAnsi="宋体" w:eastAsia="宋体" w:cs="宋体"/>
                <w:sz w:val="21"/>
              </w:rPr>
            </w:pPr>
          </w:p>
          <w:p>
            <w:pPr>
              <w:pStyle w:val="28"/>
              <w:spacing w:line="360" w:lineRule="auto"/>
              <w:ind w:left="84"/>
              <w:jc w:val="left"/>
              <w:rPr>
                <w:rFonts w:hint="eastAsia" w:ascii="宋体" w:hAnsi="宋体" w:eastAsia="宋体" w:cs="宋体"/>
                <w:sz w:val="21"/>
              </w:rPr>
            </w:pPr>
            <w:r>
              <w:rPr>
                <w:rFonts w:hint="eastAsia" w:ascii="宋体" w:hAnsi="宋体" w:eastAsia="宋体" w:cs="宋体"/>
                <w:sz w:val="21"/>
              </w:rPr>
              <w:t>自投标截止时间之日起 90 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8" w:line="360" w:lineRule="auto"/>
              <w:rPr>
                <w:rFonts w:hint="eastAsia" w:ascii="宋体" w:hAnsi="宋体" w:eastAsia="宋体" w:cs="宋体"/>
                <w:sz w:val="24"/>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3.4.1</w:t>
            </w:r>
          </w:p>
        </w:tc>
        <w:tc>
          <w:tcPr>
            <w:tcW w:w="2268"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8" w:line="360" w:lineRule="auto"/>
              <w:rPr>
                <w:rFonts w:hint="eastAsia" w:ascii="宋体" w:hAnsi="宋体" w:eastAsia="宋体" w:cs="宋体"/>
                <w:sz w:val="24"/>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投标保证金</w:t>
            </w:r>
          </w:p>
        </w:tc>
        <w:tc>
          <w:tcPr>
            <w:tcW w:w="5528" w:type="dxa"/>
          </w:tcPr>
          <w:p>
            <w:pPr>
              <w:pStyle w:val="28"/>
              <w:spacing w:before="78" w:line="360" w:lineRule="auto"/>
              <w:ind w:left="84"/>
              <w:rPr>
                <w:rFonts w:hint="eastAsia" w:ascii="宋体" w:hAnsi="宋体" w:eastAsia="宋体" w:cs="宋体"/>
                <w:sz w:val="21"/>
              </w:rPr>
            </w:pPr>
            <w:r>
              <w:rPr>
                <w:rFonts w:hint="eastAsia" w:ascii="宋体" w:hAnsi="宋体" w:eastAsia="宋体" w:cs="宋体"/>
                <w:sz w:val="21"/>
              </w:rPr>
              <w:t>是否要求投标人递交投标保证金：</w:t>
            </w:r>
          </w:p>
          <w:p>
            <w:pPr>
              <w:pStyle w:val="28"/>
              <w:spacing w:before="78" w:line="360" w:lineRule="auto"/>
              <w:ind w:left="84"/>
              <w:rPr>
                <w:rFonts w:hint="eastAsia" w:ascii="宋体" w:hAnsi="宋体" w:eastAsia="宋体" w:cs="宋体"/>
                <w:sz w:val="21"/>
              </w:rPr>
            </w:pPr>
            <w:r>
              <w:rPr>
                <w:rFonts w:hint="eastAsia" w:ascii="宋体" w:hAnsi="宋体" w:eastAsia="宋体" w:cs="宋体"/>
                <w:sz w:val="21"/>
              </w:rPr>
              <w:t>√□要求，投标保证金的形式：电汇投标保证金的金额：</w:t>
            </w:r>
          </w:p>
          <w:p>
            <w:pPr>
              <w:pStyle w:val="28"/>
              <w:spacing w:before="78" w:line="360" w:lineRule="auto"/>
              <w:ind w:left="84"/>
              <w:rPr>
                <w:rFonts w:hint="eastAsia" w:ascii="宋体" w:hAnsi="宋体" w:eastAsia="宋体" w:cs="宋体"/>
                <w:sz w:val="21"/>
                <w:highlight w:val="none"/>
              </w:rPr>
            </w:pPr>
            <w:r>
              <w:rPr>
                <w:rFonts w:hint="eastAsia" w:ascii="宋体" w:hAnsi="宋体" w:eastAsia="宋体" w:cs="宋体"/>
                <w:sz w:val="21"/>
              </w:rPr>
              <w:t>：</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u w:val="single"/>
                <w:lang w:val="en-US" w:eastAsia="zh-CN"/>
              </w:rPr>
              <w:t xml:space="preserve">5.3 </w:t>
            </w:r>
            <w:r>
              <w:rPr>
                <w:rFonts w:hint="eastAsia" w:ascii="宋体" w:hAnsi="宋体" w:eastAsia="宋体" w:cs="宋体"/>
                <w:sz w:val="21"/>
                <w:highlight w:val="none"/>
              </w:rPr>
              <w:t>万元（大写：</w:t>
            </w:r>
            <w:r>
              <w:rPr>
                <w:rFonts w:hint="eastAsia" w:ascii="宋体" w:hAnsi="宋体" w:eastAsia="宋体" w:cs="宋体"/>
                <w:sz w:val="21"/>
                <w:highlight w:val="none"/>
                <w:lang w:val="en-US" w:eastAsia="zh-CN"/>
              </w:rPr>
              <w:t>伍万叁仟</w:t>
            </w:r>
            <w:r>
              <w:rPr>
                <w:rFonts w:hint="eastAsia" w:ascii="宋体" w:hAnsi="宋体" w:eastAsia="宋体" w:cs="宋体"/>
                <w:sz w:val="21"/>
                <w:highlight w:val="none"/>
              </w:rPr>
              <w:t>元整 ）</w:t>
            </w:r>
          </w:p>
          <w:p>
            <w:pPr>
              <w:pStyle w:val="28"/>
              <w:spacing w:before="78" w:line="360" w:lineRule="auto"/>
              <w:ind w:left="84"/>
              <w:rPr>
                <w:rFonts w:hint="eastAsia" w:ascii="宋体" w:hAnsi="宋体" w:eastAsia="宋体" w:cs="宋体"/>
                <w:b/>
                <w:bCs/>
                <w:sz w:val="21"/>
                <w:lang w:eastAsia="zh-CN"/>
              </w:rPr>
            </w:pPr>
            <w:r>
              <w:rPr>
                <w:rFonts w:hint="eastAsia" w:ascii="宋体" w:hAnsi="宋体" w:eastAsia="宋体" w:cs="宋体"/>
                <w:b/>
                <w:bCs/>
                <w:sz w:val="21"/>
              </w:rPr>
              <w:t>到账截止时间：2022年</w:t>
            </w:r>
            <w:r>
              <w:rPr>
                <w:rFonts w:hint="eastAsia" w:cs="宋体"/>
                <w:b/>
                <w:bCs/>
                <w:sz w:val="21"/>
                <w:lang w:val="en-US" w:eastAsia="zh-CN"/>
              </w:rPr>
              <w:t>11</w:t>
            </w:r>
            <w:r>
              <w:rPr>
                <w:rFonts w:hint="eastAsia" w:ascii="宋体" w:hAnsi="宋体" w:eastAsia="宋体" w:cs="宋体"/>
                <w:b/>
                <w:bCs/>
                <w:sz w:val="21"/>
              </w:rPr>
              <w:t>月</w:t>
            </w:r>
            <w:r>
              <w:rPr>
                <w:rFonts w:hint="eastAsia" w:cs="宋体"/>
                <w:b/>
                <w:bCs/>
                <w:sz w:val="21"/>
                <w:lang w:val="en-US" w:eastAsia="zh-CN"/>
              </w:rPr>
              <w:t>23</w:t>
            </w:r>
            <w:r>
              <w:rPr>
                <w:rFonts w:hint="eastAsia" w:ascii="宋体" w:hAnsi="宋体" w:eastAsia="宋体" w:cs="宋体"/>
                <w:b/>
                <w:bCs/>
                <w:sz w:val="21"/>
              </w:rPr>
              <w:t>日11点00分(北京时间)</w:t>
            </w:r>
            <w:r>
              <w:rPr>
                <w:rFonts w:hint="eastAsia" w:ascii="宋体" w:hAnsi="宋体" w:eastAsia="宋体" w:cs="宋体"/>
                <w:b/>
                <w:bCs/>
                <w:sz w:val="21"/>
                <w:lang w:eastAsia="zh-CN"/>
              </w:rPr>
              <w:t>（</w:t>
            </w:r>
            <w:r>
              <w:rPr>
                <w:rFonts w:hint="eastAsia" w:ascii="宋体" w:hAnsi="宋体" w:eastAsia="宋体" w:cs="宋体"/>
                <w:b/>
                <w:bCs/>
                <w:sz w:val="21"/>
                <w:lang w:val="en-US" w:eastAsia="zh-CN"/>
              </w:rPr>
              <w:t>同投标文件递交截止时间</w:t>
            </w:r>
            <w:r>
              <w:rPr>
                <w:rFonts w:hint="eastAsia" w:ascii="宋体" w:hAnsi="宋体" w:eastAsia="宋体" w:cs="宋体"/>
                <w:b/>
                <w:bCs/>
                <w:sz w:val="21"/>
                <w:lang w:eastAsia="zh-CN"/>
              </w:rPr>
              <w:t>）（</w:t>
            </w:r>
            <w:r>
              <w:rPr>
                <w:rFonts w:hint="eastAsia" w:ascii="宋体" w:hAnsi="宋体" w:eastAsia="宋体" w:cs="宋体"/>
                <w:b/>
                <w:bCs/>
                <w:sz w:val="21"/>
                <w:lang w:val="en-US" w:eastAsia="zh-CN"/>
              </w:rPr>
              <w:t>附备注：兵团法院执行无纸化、智能化升级项目</w:t>
            </w:r>
            <w:r>
              <w:rPr>
                <w:rFonts w:hint="eastAsia" w:ascii="宋体" w:hAnsi="宋体" w:eastAsia="宋体" w:cs="宋体"/>
                <w:b/>
                <w:bCs/>
                <w:sz w:val="21"/>
                <w:lang w:eastAsia="zh-CN"/>
              </w:rPr>
              <w:t>）</w:t>
            </w:r>
          </w:p>
          <w:p>
            <w:pPr>
              <w:pStyle w:val="53"/>
              <w:shd w:val="clear" w:color="auto" w:fill="FFFFFF"/>
              <w:spacing w:line="360" w:lineRule="auto"/>
              <w:ind w:left="227" w:leftChars="103" w:firstLine="0" w:firstLineChars="0"/>
              <w:rPr>
                <w:rFonts w:hint="eastAsia" w:ascii="宋体" w:hAnsi="宋体" w:eastAsia="宋体" w:cs="宋体"/>
                <w:b/>
                <w:bCs/>
                <w:sz w:val="21"/>
                <w:szCs w:val="21"/>
                <w:lang w:eastAsia="zh-CN"/>
              </w:rPr>
            </w:pPr>
            <w:r>
              <w:rPr>
                <w:rFonts w:hint="eastAsia" w:ascii="宋体" w:eastAsia="宋体" w:cs="宋体"/>
                <w:color w:val="auto"/>
                <w:sz w:val="21"/>
                <w:szCs w:val="21"/>
                <w:highlight w:val="none"/>
              </w:rPr>
              <w:t>账户名称：中招国际招标有限公司新疆分公司</w:t>
            </w:r>
            <w:r>
              <w:rPr>
                <w:rFonts w:hint="eastAsia" w:ascii="宋体" w:eastAsia="宋体" w:cs="宋体"/>
                <w:color w:val="auto"/>
                <w:sz w:val="21"/>
                <w:szCs w:val="21"/>
                <w:highlight w:val="none"/>
              </w:rPr>
              <w:br w:type="textWrapping"/>
            </w:r>
            <w:r>
              <w:rPr>
                <w:rFonts w:hint="eastAsia" w:ascii="宋体" w:eastAsia="宋体" w:cs="宋体"/>
                <w:color w:val="auto"/>
                <w:sz w:val="21"/>
                <w:szCs w:val="21"/>
                <w:highlight w:val="none"/>
              </w:rPr>
              <w:t>开户行名称：中国光大银行乌鲁木齐民主路支行</w:t>
            </w:r>
            <w:r>
              <w:rPr>
                <w:rFonts w:hint="eastAsia" w:ascii="宋体" w:eastAsia="宋体" w:cs="宋体"/>
                <w:color w:val="auto"/>
                <w:sz w:val="21"/>
                <w:szCs w:val="21"/>
                <w:highlight w:val="none"/>
              </w:rPr>
              <w:br w:type="textWrapping"/>
            </w:r>
            <w:r>
              <w:rPr>
                <w:rFonts w:hint="eastAsia" w:ascii="宋体" w:eastAsia="宋体" w:cs="宋体"/>
                <w:color w:val="auto"/>
                <w:sz w:val="21"/>
                <w:szCs w:val="21"/>
                <w:highlight w:val="none"/>
              </w:rPr>
              <w:t>账号：5084 0188 0000 0014 6</w:t>
            </w:r>
          </w:p>
          <w:p>
            <w:pPr>
              <w:pStyle w:val="28"/>
              <w:spacing w:before="78" w:line="360" w:lineRule="auto"/>
              <w:ind w:left="84"/>
              <w:rPr>
                <w:rFonts w:hint="eastAsia" w:ascii="宋体" w:hAnsi="宋体" w:eastAsia="宋体" w:cs="宋体"/>
                <w:sz w:val="21"/>
              </w:rPr>
            </w:pPr>
            <w:r>
              <w:rPr>
                <w:rFonts w:hint="eastAsia" w:ascii="宋体" w:hAnsi="宋体" w:eastAsia="宋体" w:cs="宋体"/>
                <w:sz w:val="21"/>
              </w:rPr>
              <w:t>注：(1)投标保证金以网银、银行柜台等转账的形式由投标人的企业账户汇出(个体工商户除外)，并汇入至中招国际招标有限公司保证金缴纳账户。</w:t>
            </w:r>
          </w:p>
          <w:p>
            <w:pPr>
              <w:pStyle w:val="28"/>
              <w:spacing w:before="78" w:line="360" w:lineRule="auto"/>
              <w:ind w:left="84"/>
              <w:rPr>
                <w:rFonts w:hint="eastAsia" w:ascii="宋体" w:hAnsi="宋体" w:eastAsia="宋体" w:cs="宋体"/>
                <w:sz w:val="21"/>
              </w:rPr>
            </w:pPr>
            <w:r>
              <w:rPr>
                <w:rFonts w:hint="eastAsia" w:ascii="宋体" w:hAnsi="宋体" w:eastAsia="宋体" w:cs="宋体"/>
                <w:sz w:val="21"/>
              </w:rPr>
              <w:t>(2)投标保证金必须在投标截止时间（开标时间）前缴纳至中招国际招标有限公司保证金账户，投标人必须在投标截止时间前完成保证金缴纳工作。投标人需自行评估因异地、跨行、公休日等因素造成的投标保证金到账延迟风险，并承担相应责任。</w:t>
            </w:r>
          </w:p>
          <w:p>
            <w:pPr>
              <w:pStyle w:val="28"/>
              <w:spacing w:before="78" w:line="360" w:lineRule="auto"/>
              <w:ind w:left="84"/>
              <w:rPr>
                <w:rFonts w:hint="eastAsia" w:ascii="宋体" w:hAnsi="宋体" w:eastAsia="宋体" w:cs="宋体"/>
                <w:sz w:val="21"/>
              </w:rPr>
            </w:pPr>
            <w:r>
              <w:rPr>
                <w:rFonts w:hint="eastAsia" w:ascii="宋体" w:hAnsi="宋体" w:eastAsia="宋体" w:cs="宋体"/>
                <w:sz w:val="21"/>
              </w:rPr>
              <w:t>(3)投标保证金的提交以中招国际招标有限公司保证金账户到账时间为准。</w:t>
            </w:r>
          </w:p>
          <w:p>
            <w:pPr>
              <w:pStyle w:val="28"/>
              <w:spacing w:before="78" w:line="360" w:lineRule="auto"/>
              <w:ind w:left="84"/>
              <w:rPr>
                <w:rFonts w:hint="eastAsia" w:ascii="宋体" w:hAnsi="宋体" w:eastAsia="宋体" w:cs="宋体"/>
                <w:sz w:val="21"/>
              </w:rPr>
            </w:pPr>
            <w:r>
              <w:rPr>
                <w:rFonts w:hint="eastAsia" w:ascii="宋体" w:hAnsi="宋体" w:eastAsia="宋体" w:cs="宋体"/>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1"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9"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3.4.4</w:t>
            </w:r>
          </w:p>
        </w:tc>
        <w:tc>
          <w:tcPr>
            <w:tcW w:w="2268"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1" w:line="360" w:lineRule="auto"/>
              <w:rPr>
                <w:rFonts w:hint="eastAsia" w:ascii="宋体" w:hAnsi="宋体" w:eastAsia="宋体" w:cs="宋体"/>
                <w:sz w:val="26"/>
              </w:rPr>
            </w:pPr>
          </w:p>
          <w:p>
            <w:pPr>
              <w:pStyle w:val="28"/>
              <w:spacing w:line="360" w:lineRule="auto"/>
              <w:ind w:left="399" w:right="178" w:hanging="212"/>
              <w:rPr>
                <w:rFonts w:hint="eastAsia" w:ascii="宋体" w:hAnsi="宋体" w:eastAsia="宋体" w:cs="宋体"/>
                <w:sz w:val="21"/>
              </w:rPr>
            </w:pPr>
            <w:r>
              <w:rPr>
                <w:rFonts w:hint="eastAsia" w:ascii="宋体" w:hAnsi="宋体" w:eastAsia="宋体" w:cs="宋体"/>
                <w:sz w:val="21"/>
              </w:rPr>
              <w:t>其他可以不予退还投标保证金的情形</w:t>
            </w:r>
          </w:p>
        </w:tc>
        <w:tc>
          <w:tcPr>
            <w:tcW w:w="5528" w:type="dxa"/>
          </w:tcPr>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投标人在投标截止时间后对投标文件做实质性修改；</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投标人恶意串通，妨碍其他投标人的竞争行为，损害招标人或者其他投标人的合法权益的。有下列情形之一的， 视为投标人串通投标，其投标无效：</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不同投标人的投标文件由同一单位或者个人编制；</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不同投标人委托同一单位或者个人办理投标事宜；</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不同投标人的投标文件载明的项目管理成员或者联系 人员为同一人；</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不同投标人的投标文件异常一致或者投标报价呈规律 性差异；</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szCs w:val="21"/>
              </w:rPr>
            </w:pPr>
            <w:r>
              <w:rPr>
                <w:rFonts w:hint="eastAsia" w:ascii="宋体" w:hAnsi="宋体" w:eastAsia="宋体" w:cs="宋体"/>
                <w:sz w:val="21"/>
                <w:szCs w:val="21"/>
              </w:rPr>
              <w:t>不同投标人的投标文件相互混装；</w:t>
            </w:r>
          </w:p>
          <w:p>
            <w:pPr>
              <w:pStyle w:val="28"/>
              <w:numPr>
                <w:ilvl w:val="0"/>
                <w:numId w:val="1"/>
              </w:numPr>
              <w:tabs>
                <w:tab w:val="left" w:pos="610"/>
              </w:tabs>
              <w:spacing w:before="148" w:after="0" w:line="360" w:lineRule="auto"/>
              <w:ind w:left="526" w:leftChars="0" w:right="0" w:hanging="526" w:firstLineChars="0"/>
              <w:jc w:val="left"/>
              <w:rPr>
                <w:rFonts w:hint="eastAsia" w:ascii="宋体" w:hAnsi="宋体" w:eastAsia="宋体" w:cs="宋体"/>
                <w:sz w:val="21"/>
              </w:rPr>
            </w:pPr>
            <w:r>
              <w:rPr>
                <w:rFonts w:hint="eastAsia" w:ascii="宋体" w:hAnsi="宋体" w:eastAsia="宋体" w:cs="宋体"/>
                <w:sz w:val="21"/>
                <w:szCs w:val="21"/>
              </w:rPr>
              <w:t>不同投标人的投标保证金从同一单位或者个人的账户 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4"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160" w:line="360" w:lineRule="auto"/>
              <w:ind w:left="84" w:right="76"/>
              <w:jc w:val="center"/>
              <w:rPr>
                <w:rFonts w:hint="eastAsia" w:ascii="宋体" w:hAnsi="宋体" w:eastAsia="宋体" w:cs="宋体"/>
                <w:sz w:val="21"/>
              </w:rPr>
            </w:pPr>
            <w:r>
              <w:rPr>
                <w:rFonts w:hint="eastAsia" w:ascii="宋体" w:hAnsi="宋体" w:eastAsia="宋体" w:cs="宋体"/>
                <w:sz w:val="21"/>
              </w:rPr>
              <w:t>3.5</w:t>
            </w:r>
          </w:p>
        </w:tc>
        <w:tc>
          <w:tcPr>
            <w:tcW w:w="2268"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3" w:line="360" w:lineRule="auto"/>
              <w:rPr>
                <w:rFonts w:hint="eastAsia" w:ascii="宋体" w:hAnsi="宋体" w:eastAsia="宋体" w:cs="宋体"/>
                <w:sz w:val="22"/>
              </w:rPr>
            </w:pPr>
          </w:p>
          <w:p>
            <w:pPr>
              <w:pStyle w:val="28"/>
              <w:spacing w:line="360" w:lineRule="auto"/>
              <w:ind w:left="922" w:right="178" w:hanging="735"/>
              <w:rPr>
                <w:rFonts w:hint="eastAsia" w:ascii="宋体" w:hAnsi="宋体" w:eastAsia="宋体" w:cs="宋体"/>
                <w:sz w:val="21"/>
              </w:rPr>
            </w:pPr>
            <w:r>
              <w:rPr>
                <w:rFonts w:hint="eastAsia" w:ascii="宋体" w:hAnsi="宋体" w:eastAsia="宋体" w:cs="宋体"/>
                <w:sz w:val="21"/>
              </w:rPr>
              <w:t>资格审查资料的特殊要求</w:t>
            </w:r>
          </w:p>
        </w:tc>
        <w:tc>
          <w:tcPr>
            <w:tcW w:w="5528" w:type="dxa"/>
          </w:tcPr>
          <w:p>
            <w:pPr>
              <w:pStyle w:val="28"/>
              <w:spacing w:line="360" w:lineRule="auto"/>
              <w:rPr>
                <w:rFonts w:hint="eastAsia" w:ascii="宋体" w:hAnsi="宋体" w:eastAsia="宋体" w:cs="宋体"/>
                <w:sz w:val="16"/>
              </w:rPr>
            </w:pPr>
          </w:p>
          <w:p>
            <w:pPr>
              <w:pStyle w:val="28"/>
              <w:spacing w:line="360" w:lineRule="auto"/>
              <w:ind w:left="84"/>
              <w:rPr>
                <w:rFonts w:hint="eastAsia" w:ascii="宋体" w:hAnsi="宋体" w:eastAsia="宋体" w:cs="宋体"/>
                <w:sz w:val="21"/>
              </w:rPr>
            </w:pPr>
            <w:r>
              <w:rPr>
                <w:rFonts w:hint="eastAsia" w:ascii="宋体" w:hAnsi="宋体" w:eastAsia="宋体" w:cs="宋体"/>
                <w:sz w:val="21"/>
              </w:rPr>
              <w:t>□无</w:t>
            </w:r>
          </w:p>
          <w:p>
            <w:pPr>
              <w:pStyle w:val="28"/>
              <w:spacing w:before="91" w:line="360" w:lineRule="auto"/>
              <w:ind w:left="84"/>
              <w:rPr>
                <w:rFonts w:hint="eastAsia" w:ascii="宋体" w:hAnsi="宋体" w:eastAsia="宋体" w:cs="宋体"/>
                <w:sz w:val="21"/>
              </w:rPr>
            </w:pPr>
            <w:r>
              <w:rPr>
                <w:rFonts w:hint="eastAsia" w:ascii="宋体" w:hAnsi="宋体" w:eastAsia="宋体" w:cs="宋体"/>
                <w:spacing w:val="-24"/>
                <w:w w:val="99"/>
                <w:sz w:val="21"/>
              </w:rPr>
              <w:sym w:font="Wingdings 2" w:char="0052"/>
            </w:r>
            <w:r>
              <w:rPr>
                <w:rFonts w:hint="eastAsia" w:ascii="宋体" w:hAnsi="宋体" w:eastAsia="宋体" w:cs="宋体"/>
                <w:spacing w:val="-24"/>
                <w:w w:val="99"/>
                <w:sz w:val="21"/>
              </w:rPr>
              <w:t>有，具体要求：</w:t>
            </w:r>
          </w:p>
          <w:p>
            <w:pPr>
              <w:pStyle w:val="28"/>
              <w:numPr>
                <w:ilvl w:val="0"/>
                <w:numId w:val="2"/>
              </w:numPr>
              <w:tabs>
                <w:tab w:val="left" w:pos="611"/>
              </w:tabs>
              <w:spacing w:before="0" w:after="0" w:line="360" w:lineRule="auto"/>
              <w:ind w:left="84" w:right="-29" w:firstLine="0"/>
              <w:jc w:val="left"/>
              <w:rPr>
                <w:rFonts w:hint="eastAsia" w:ascii="宋体" w:hAnsi="宋体" w:eastAsia="宋体" w:cs="宋体"/>
                <w:sz w:val="21"/>
              </w:rPr>
            </w:pPr>
            <w:r>
              <w:rPr>
                <w:rFonts w:hint="eastAsia" w:ascii="宋体" w:hAnsi="宋体" w:eastAsia="宋体" w:cs="宋体"/>
                <w:sz w:val="21"/>
              </w:rPr>
              <w:t>投标文件中，凡投标人单位落款处均须加盖投标人单 位公章</w:t>
            </w:r>
            <w:r>
              <w:rPr>
                <w:rFonts w:hint="eastAsia" w:ascii="宋体" w:hAnsi="宋体" w:eastAsia="宋体" w:cs="宋体"/>
                <w:sz w:val="21"/>
                <w:lang w:eastAsia="zh-CN"/>
              </w:rPr>
              <w:t>（</w:t>
            </w:r>
            <w:r>
              <w:rPr>
                <w:rFonts w:hint="eastAsia" w:ascii="宋体" w:hAnsi="宋体" w:eastAsia="宋体" w:cs="宋体"/>
                <w:sz w:val="21"/>
                <w:lang w:val="en-US" w:eastAsia="zh-CN"/>
              </w:rPr>
              <w:t>电子章或纸质版盖章扫描均可</w:t>
            </w:r>
            <w:r>
              <w:rPr>
                <w:rFonts w:hint="eastAsia" w:ascii="宋体" w:hAnsi="宋体" w:eastAsia="宋体" w:cs="宋体"/>
                <w:sz w:val="21"/>
                <w:lang w:eastAsia="zh-CN"/>
              </w:rPr>
              <w:t>）</w:t>
            </w:r>
            <w:r>
              <w:rPr>
                <w:rFonts w:hint="eastAsia" w:ascii="宋体" w:hAnsi="宋体" w:eastAsia="宋体" w:cs="宋体"/>
                <w:sz w:val="21"/>
              </w:rPr>
              <w:t>，要求由投标人法定代表人或其授权代表签字处均须签字（</w:t>
            </w:r>
            <w:r>
              <w:rPr>
                <w:rFonts w:hint="eastAsia" w:ascii="宋体" w:hAnsi="宋体" w:eastAsia="宋体" w:cs="宋体"/>
                <w:b/>
                <w:bCs/>
                <w:sz w:val="21"/>
              </w:rPr>
              <w:t>如无特殊说明，法定代表人签字可由私章</w:t>
            </w:r>
            <w:r>
              <w:rPr>
                <w:rFonts w:hint="eastAsia" w:ascii="宋体" w:hAnsi="宋体" w:eastAsia="宋体" w:cs="宋体"/>
                <w:b/>
                <w:bCs/>
                <w:sz w:val="21"/>
                <w:lang w:val="en-US" w:eastAsia="zh-CN"/>
              </w:rPr>
              <w:t>或电子章</w:t>
            </w:r>
            <w:r>
              <w:rPr>
                <w:rFonts w:hint="eastAsia" w:ascii="宋体" w:hAnsi="宋体" w:eastAsia="宋体" w:cs="宋体"/>
                <w:b/>
                <w:bCs/>
                <w:sz w:val="21"/>
              </w:rPr>
              <w:t>代替，但法人授权委托书必须由法定代表人本人签字</w:t>
            </w:r>
            <w:r>
              <w:rPr>
                <w:rFonts w:hint="eastAsia" w:ascii="宋体" w:hAnsi="宋体" w:eastAsia="宋体" w:cs="宋体"/>
                <w:b/>
                <w:bCs/>
                <w:sz w:val="21"/>
                <w:lang w:val="en-US" w:eastAsia="zh-CN"/>
              </w:rPr>
              <w:t>扫描上传</w:t>
            </w:r>
            <w:r>
              <w:rPr>
                <w:rFonts w:hint="eastAsia" w:ascii="宋体" w:hAnsi="宋体" w:eastAsia="宋体" w:cs="宋体"/>
                <w:sz w:val="21"/>
              </w:rPr>
              <w:t>）；</w:t>
            </w:r>
          </w:p>
          <w:p>
            <w:pPr>
              <w:pStyle w:val="28"/>
              <w:numPr>
                <w:ilvl w:val="0"/>
                <w:numId w:val="2"/>
              </w:numPr>
              <w:tabs>
                <w:tab w:val="left" w:pos="611"/>
              </w:tabs>
              <w:spacing w:before="0" w:after="0" w:line="360" w:lineRule="auto"/>
              <w:ind w:left="84" w:right="-29" w:firstLine="0"/>
              <w:jc w:val="left"/>
              <w:rPr>
                <w:rFonts w:hint="eastAsia" w:ascii="宋体" w:hAnsi="宋体" w:eastAsia="宋体" w:cs="宋体"/>
                <w:sz w:val="21"/>
              </w:rPr>
            </w:pPr>
            <w:r>
              <w:rPr>
                <w:rFonts w:hint="eastAsia" w:ascii="宋体" w:hAnsi="宋体" w:eastAsia="宋体" w:cs="宋体"/>
                <w:sz w:val="21"/>
              </w:rPr>
              <w:t>除按本款要求编制外，投标文件正本中所附的各类资格证件（含人员）、财务报表、业绩证明文件（合同或中标通知书）、诉讼及仲裁情况材料、设备检测报告（如有）、 业主评价意见等</w:t>
            </w:r>
            <w:r>
              <w:rPr>
                <w:rFonts w:hint="eastAsia" w:ascii="宋体" w:hAnsi="宋体" w:eastAsia="宋体" w:cs="宋体"/>
                <w:b/>
                <w:bCs/>
                <w:sz w:val="21"/>
              </w:rPr>
              <w:t>复印件上均须加盖投标人单位公章</w:t>
            </w:r>
            <w:r>
              <w:rPr>
                <w:rFonts w:hint="eastAsia" w:ascii="宋体" w:hAnsi="宋体" w:eastAsia="宋体" w:cs="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0" w:hRule="atLeast"/>
        </w:trPr>
        <w:tc>
          <w:tcPr>
            <w:tcW w:w="1135" w:type="dxa"/>
          </w:tcPr>
          <w:p>
            <w:pPr>
              <w:pStyle w:val="28"/>
              <w:spacing w:before="9" w:line="360" w:lineRule="auto"/>
              <w:rPr>
                <w:rFonts w:hint="eastAsia" w:ascii="宋体" w:hAnsi="宋体" w:eastAsia="宋体" w:cs="宋体"/>
                <w:sz w:val="17"/>
              </w:rPr>
            </w:pPr>
          </w:p>
          <w:p>
            <w:pPr>
              <w:pStyle w:val="28"/>
              <w:spacing w:line="360" w:lineRule="auto"/>
              <w:ind w:right="292"/>
              <w:jc w:val="right"/>
              <w:rPr>
                <w:rFonts w:hint="eastAsia" w:ascii="宋体" w:hAnsi="宋体" w:eastAsia="宋体" w:cs="宋体"/>
                <w:sz w:val="21"/>
                <w:lang w:eastAsia="zh-CN"/>
              </w:rPr>
            </w:pPr>
            <w:r>
              <w:rPr>
                <w:rFonts w:hint="eastAsia" w:ascii="宋体" w:hAnsi="宋体" w:eastAsia="宋体" w:cs="宋体"/>
                <w:w w:val="95"/>
                <w:sz w:val="21"/>
              </w:rPr>
              <w:t>3.5</w:t>
            </w:r>
            <w:r>
              <w:rPr>
                <w:rFonts w:hint="eastAsia" w:ascii="宋体" w:hAnsi="宋体" w:eastAsia="宋体" w:cs="宋体"/>
                <w:w w:val="95"/>
                <w:sz w:val="21"/>
                <w:lang w:eastAsia="zh-CN"/>
              </w:rPr>
              <w:t>（</w:t>
            </w:r>
            <w:r>
              <w:rPr>
                <w:rFonts w:hint="eastAsia" w:ascii="宋体" w:hAnsi="宋体" w:eastAsia="宋体" w:cs="宋体"/>
                <w:w w:val="95"/>
                <w:sz w:val="21"/>
                <w:lang w:val="en-US" w:eastAsia="zh-CN"/>
              </w:rPr>
              <w:t>1</w:t>
            </w:r>
            <w:r>
              <w:rPr>
                <w:rFonts w:hint="eastAsia" w:ascii="宋体" w:hAnsi="宋体" w:eastAsia="宋体" w:cs="宋体"/>
                <w:w w:val="95"/>
                <w:sz w:val="21"/>
                <w:lang w:eastAsia="zh-CN"/>
              </w:rPr>
              <w:t>）</w:t>
            </w:r>
          </w:p>
        </w:tc>
        <w:tc>
          <w:tcPr>
            <w:tcW w:w="2268" w:type="dxa"/>
          </w:tcPr>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资格审查要求</w:t>
            </w:r>
          </w:p>
        </w:tc>
        <w:tc>
          <w:tcPr>
            <w:tcW w:w="5528" w:type="dxa"/>
          </w:tcPr>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（一）具有独立承担民事责任的能力（营业执照）</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（二）具有良好的商业信誉和健全的财务会计制度</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（三）有依法缴纳税收和社会保障资金的良好记录</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（四）具有履行合同所必需的设备和专业技术能力</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（五）参加政府采购活动前三年内，在经营活动中没有重大违法记录</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（六）供应商未列入失信被执行人、重大税收违法案件当事人名单、政府采购严重违法失信行为记录名单</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（七）联合体（如有）</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（八）资质证书：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35" w:type="dxa"/>
          </w:tcPr>
          <w:p>
            <w:pPr>
              <w:pStyle w:val="28"/>
              <w:spacing w:before="10" w:line="360" w:lineRule="auto"/>
              <w:rPr>
                <w:rFonts w:hint="eastAsia" w:ascii="宋体" w:hAnsi="宋体" w:eastAsia="宋体" w:cs="宋体"/>
                <w:sz w:val="26"/>
              </w:rPr>
            </w:pPr>
          </w:p>
          <w:p>
            <w:pPr>
              <w:pStyle w:val="28"/>
              <w:spacing w:line="360" w:lineRule="auto"/>
              <w:ind w:right="292"/>
              <w:jc w:val="right"/>
              <w:rPr>
                <w:rFonts w:hint="eastAsia" w:ascii="宋体" w:hAnsi="宋体" w:eastAsia="宋体" w:cs="宋体"/>
                <w:sz w:val="21"/>
              </w:rPr>
            </w:pPr>
            <w:r>
              <w:rPr>
                <w:rFonts w:hint="eastAsia" w:ascii="宋体" w:hAnsi="宋体" w:eastAsia="宋体" w:cs="宋体"/>
                <w:w w:val="95"/>
                <w:sz w:val="21"/>
              </w:rPr>
              <w:t>3.6.1</w:t>
            </w:r>
          </w:p>
        </w:tc>
        <w:tc>
          <w:tcPr>
            <w:tcW w:w="2268" w:type="dxa"/>
          </w:tcPr>
          <w:p>
            <w:pPr>
              <w:pStyle w:val="28"/>
              <w:spacing w:before="175" w:line="360" w:lineRule="auto"/>
              <w:ind w:left="819" w:right="178" w:hanging="632"/>
              <w:rPr>
                <w:rFonts w:hint="eastAsia" w:ascii="宋体" w:hAnsi="宋体" w:eastAsia="宋体" w:cs="宋体"/>
                <w:sz w:val="21"/>
              </w:rPr>
            </w:pPr>
            <w:r>
              <w:rPr>
                <w:rFonts w:hint="eastAsia" w:ascii="宋体" w:hAnsi="宋体" w:eastAsia="宋体" w:cs="宋体"/>
                <w:sz w:val="21"/>
              </w:rPr>
              <w:t>是否允许递交备选投标方案</w:t>
            </w:r>
          </w:p>
        </w:tc>
        <w:tc>
          <w:tcPr>
            <w:tcW w:w="5528" w:type="dxa"/>
          </w:tcPr>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sym w:font="Wingdings 2" w:char="0052"/>
            </w:r>
            <w:r>
              <w:rPr>
                <w:rFonts w:hint="eastAsia" w:ascii="宋体" w:hAnsi="宋体" w:eastAsia="宋体" w:cs="宋体"/>
                <w:sz w:val="21"/>
                <w:lang w:val="en-US" w:eastAsia="zh-CN"/>
              </w:rPr>
              <w:t>不允许</w:t>
            </w:r>
          </w:p>
          <w:p>
            <w:pPr>
              <w:pStyle w:val="28"/>
              <w:spacing w:before="175" w:line="360" w:lineRule="auto"/>
              <w:ind w:left="819" w:right="178" w:hanging="632"/>
              <w:rPr>
                <w:rFonts w:hint="eastAsia" w:ascii="宋体" w:hAnsi="宋体" w:eastAsia="宋体" w:cs="宋体"/>
                <w:sz w:val="21"/>
                <w:lang w:val="en-US" w:eastAsia="zh-CN"/>
              </w:rPr>
            </w:pPr>
            <w:r>
              <w:rPr>
                <w:rFonts w:hint="eastAsia" w:ascii="宋体" w:hAnsi="宋体" w:eastAsia="宋体" w:cs="宋体"/>
                <w:sz w:val="21"/>
                <w:lang w:val="en-US" w:eastAsia="zh-CN"/>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5" w:line="360" w:lineRule="auto"/>
              <w:rPr>
                <w:rFonts w:hint="eastAsia" w:ascii="宋体" w:hAnsi="宋体" w:eastAsia="宋体" w:cs="宋体"/>
                <w:sz w:val="26"/>
              </w:rPr>
            </w:pPr>
          </w:p>
          <w:p>
            <w:pPr>
              <w:pStyle w:val="28"/>
              <w:spacing w:before="1" w:line="360" w:lineRule="auto"/>
              <w:ind w:left="84" w:right="-15"/>
              <w:jc w:val="center"/>
              <w:rPr>
                <w:rFonts w:hint="eastAsia" w:ascii="宋体" w:hAnsi="宋体" w:eastAsia="宋体" w:cs="宋体"/>
                <w:sz w:val="21"/>
              </w:rPr>
            </w:pPr>
            <w:r>
              <w:rPr>
                <w:rFonts w:hint="eastAsia" w:ascii="宋体" w:hAnsi="宋体" w:eastAsia="宋体" w:cs="宋体"/>
                <w:sz w:val="21"/>
              </w:rPr>
              <w:t>3.7.3（2）</w:t>
            </w:r>
          </w:p>
        </w:tc>
        <w:tc>
          <w:tcPr>
            <w:tcW w:w="2268"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168" w:line="360" w:lineRule="auto"/>
              <w:ind w:left="713" w:right="178" w:hanging="526"/>
              <w:rPr>
                <w:rFonts w:hint="eastAsia" w:ascii="宋体" w:hAnsi="宋体" w:eastAsia="宋体" w:cs="宋体"/>
                <w:sz w:val="21"/>
              </w:rPr>
            </w:pPr>
            <w:r>
              <w:rPr>
                <w:rFonts w:hint="eastAsia" w:ascii="宋体" w:hAnsi="宋体" w:eastAsia="宋体" w:cs="宋体"/>
                <w:sz w:val="21"/>
              </w:rPr>
              <w:t>投标文件副本份数及其他要求</w:t>
            </w:r>
          </w:p>
        </w:tc>
        <w:tc>
          <w:tcPr>
            <w:tcW w:w="5528" w:type="dxa"/>
          </w:tcPr>
          <w:p>
            <w:pPr>
              <w:pStyle w:val="42"/>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1．本项目采用远程不见面交易的模式，投标人需要递交电子投标文件。加密的电子投标文件，在投标截止时间前通过兵团政采云平台上传到指定位置，无需递交纸质文件。</w:t>
            </w:r>
          </w:p>
          <w:p>
            <w:pPr>
              <w:pStyle w:val="26"/>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项目采用远程不见面交易的模式。开标当日，投标人无需到达开标现场，仅需在任意地点兵团政采云http://ccgp-bingtuan.gov.cn/网上开标完成远程解密、提疑澄清、开标唱标、结果公布等交互环节。投标人必须使用能正确解密投标文件的“兵团政采云数字证书”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pStyle w:val="26"/>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不见面开标默认解密时长：</w:t>
            </w:r>
            <w:r>
              <w:rPr>
                <w:rFonts w:hint="eastAsia" w:ascii="宋体" w:hAnsi="宋体" w:eastAsia="宋体" w:cs="宋体"/>
                <w:color w:val="auto"/>
                <w:kern w:val="2"/>
                <w:sz w:val="21"/>
                <w:szCs w:val="21"/>
                <w:highlight w:val="none"/>
                <w:lang w:val="en-US" w:eastAsia="zh-CN"/>
              </w:rPr>
              <w:t>20分钟</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由于供应商自身原因导致无法按时解密，后果由供应商自行承担</w:t>
            </w:r>
            <w:r>
              <w:rPr>
                <w:rFonts w:hint="eastAsia" w:ascii="宋体" w:hAnsi="宋体" w:eastAsia="宋体" w:cs="宋体"/>
                <w:color w:val="auto"/>
                <w:kern w:val="2"/>
                <w:sz w:val="21"/>
                <w:szCs w:val="21"/>
                <w:highlight w:val="none"/>
                <w:lang w:eastAsia="zh-CN"/>
              </w:rPr>
              <w:t>）。</w:t>
            </w:r>
          </w:p>
          <w:p>
            <w:pPr>
              <w:pStyle w:val="28"/>
              <w:spacing w:before="91" w:line="360" w:lineRule="auto"/>
              <w:ind w:left="84"/>
              <w:rPr>
                <w:rFonts w:hint="eastAsia" w:ascii="宋体" w:hAnsi="宋体" w:eastAsia="宋体" w:cs="宋体"/>
                <w:sz w:val="21"/>
              </w:rPr>
            </w:pPr>
            <w:r>
              <w:rPr>
                <w:rFonts w:hint="eastAsia" w:ascii="宋体" w:hAnsi="宋体" w:eastAsia="宋体" w:cs="宋体"/>
                <w:color w:val="auto"/>
                <w:sz w:val="21"/>
                <w:szCs w:val="21"/>
                <w:highlight w:val="none"/>
              </w:rPr>
              <w:t>3.中标单位在领取中标通知书时须向递交纸质投标文件三份（正本一份，副本两份）。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5"/>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4.1.2</w:t>
            </w:r>
          </w:p>
        </w:tc>
        <w:tc>
          <w:tcPr>
            <w:tcW w:w="2268"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5"/>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封套上应载明的信息</w:t>
            </w:r>
          </w:p>
        </w:tc>
        <w:tc>
          <w:tcPr>
            <w:tcW w:w="5528" w:type="dxa"/>
          </w:tcPr>
          <w:p>
            <w:pPr>
              <w:pStyle w:val="28"/>
              <w:spacing w:before="159" w:line="360" w:lineRule="auto"/>
              <w:ind w:left="84" w:right="4173"/>
              <w:rPr>
                <w:rFonts w:hint="eastAsia" w:ascii="宋体" w:hAnsi="宋体" w:eastAsia="宋体" w:cs="宋体"/>
                <w:sz w:val="21"/>
              </w:rPr>
            </w:pPr>
            <w:r>
              <w:rPr>
                <w:rFonts w:hint="eastAsia" w:ascii="宋体" w:hAnsi="宋体" w:eastAsia="宋体" w:cs="宋体"/>
                <w:sz w:val="21"/>
              </w:rPr>
              <w:t>招标人名称： 招标人地址：</w:t>
            </w:r>
          </w:p>
          <w:p>
            <w:pPr>
              <w:pStyle w:val="28"/>
              <w:tabs>
                <w:tab w:val="left" w:pos="1344"/>
                <w:tab w:val="left" w:pos="4179"/>
              </w:tabs>
              <w:spacing w:line="360" w:lineRule="auto"/>
              <w:ind w:left="84" w:right="707" w:hanging="1"/>
              <w:rPr>
                <w:rFonts w:hint="eastAsia" w:ascii="宋体" w:hAnsi="宋体" w:eastAsia="宋体" w:cs="宋体"/>
                <w:sz w:val="21"/>
              </w:rPr>
            </w:pPr>
            <w:r>
              <w:rPr>
                <w:rFonts w:hint="eastAsia" w:ascii="宋体" w:hAnsi="宋体" w:eastAsia="宋体" w:cs="宋体"/>
                <w:w w:val="99"/>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（项目名称）</w:t>
            </w:r>
            <w:r>
              <w:rPr>
                <w:rFonts w:hint="eastAsia" w:ascii="宋体" w:hAnsi="宋体" w:eastAsia="宋体" w:cs="宋体"/>
                <w:spacing w:val="-3"/>
                <w:sz w:val="21"/>
                <w:u w:val="single"/>
              </w:rPr>
              <w:t xml:space="preserve"> </w:t>
            </w:r>
            <w:r>
              <w:rPr>
                <w:rFonts w:hint="eastAsia" w:ascii="宋体" w:hAnsi="宋体" w:eastAsia="宋体" w:cs="宋体"/>
                <w:sz w:val="21"/>
              </w:rPr>
              <w:t>投标文件（第</w:t>
            </w:r>
            <w:r>
              <w:rPr>
                <w:rFonts w:hint="eastAsia" w:ascii="宋体" w:hAnsi="宋体" w:eastAsia="宋体" w:cs="宋体"/>
                <w:sz w:val="21"/>
              </w:rPr>
              <w:tab/>
            </w:r>
            <w:r>
              <w:rPr>
                <w:rFonts w:hint="eastAsia" w:ascii="宋体" w:hAnsi="宋体" w:eastAsia="宋体" w:cs="宋体"/>
                <w:sz w:val="21"/>
              </w:rPr>
              <w:t>标段</w:t>
            </w:r>
            <w:r>
              <w:rPr>
                <w:rFonts w:hint="eastAsia" w:ascii="宋体" w:hAnsi="宋体" w:eastAsia="宋体" w:cs="宋体"/>
                <w:spacing w:val="-16"/>
                <w:sz w:val="21"/>
              </w:rPr>
              <w:t xml:space="preserve">） </w:t>
            </w:r>
            <w:r>
              <w:rPr>
                <w:rFonts w:hint="eastAsia" w:ascii="宋体" w:hAnsi="宋体" w:eastAsia="宋体" w:cs="宋体"/>
                <w:sz w:val="21"/>
              </w:rPr>
              <w:t>招标项目编号：</w:t>
            </w:r>
          </w:p>
          <w:p>
            <w:pPr>
              <w:pStyle w:val="28"/>
              <w:spacing w:line="360" w:lineRule="auto"/>
              <w:ind w:left="84" w:right="3333"/>
              <w:rPr>
                <w:rFonts w:hint="eastAsia" w:ascii="宋体" w:hAnsi="宋体" w:eastAsia="宋体" w:cs="宋体"/>
                <w:sz w:val="21"/>
              </w:rPr>
            </w:pPr>
            <w:r>
              <w:rPr>
                <w:rFonts w:hint="eastAsia" w:ascii="宋体" w:hAnsi="宋体" w:eastAsia="宋体" w:cs="宋体"/>
                <w:sz w:val="21"/>
              </w:rPr>
              <w:t>投标人名称（盖章）： 投标人地址：</w:t>
            </w:r>
          </w:p>
          <w:p>
            <w:pPr>
              <w:pStyle w:val="28"/>
              <w:tabs>
                <w:tab w:val="left" w:pos="713"/>
                <w:tab w:val="left" w:pos="1239"/>
                <w:tab w:val="left" w:pos="1764"/>
                <w:tab w:val="left" w:pos="2290"/>
              </w:tabs>
              <w:spacing w:line="360" w:lineRule="auto"/>
              <w:ind w:left="84"/>
              <w:rPr>
                <w:rFonts w:hint="eastAsia" w:ascii="宋体" w:hAnsi="宋体" w:eastAsia="宋体" w:cs="宋体"/>
                <w:sz w:val="21"/>
              </w:rPr>
            </w:pPr>
            <w:r>
              <w:rPr>
                <w:rFonts w:hint="eastAsia" w:ascii="宋体" w:hAnsi="宋体" w:eastAsia="宋体" w:cs="宋体"/>
                <w:sz w:val="21"/>
              </w:rPr>
              <w:t>在</w:t>
            </w:r>
            <w:r>
              <w:rPr>
                <w:rFonts w:hint="eastAsia" w:ascii="宋体" w:hAnsi="宋体" w:eastAsia="宋体" w:cs="宋体"/>
                <w:sz w:val="21"/>
              </w:rPr>
              <w:tab/>
            </w:r>
            <w:r>
              <w:rPr>
                <w:rFonts w:hint="eastAsia" w:ascii="宋体" w:hAnsi="宋体" w:eastAsia="宋体" w:cs="宋体"/>
                <w:sz w:val="21"/>
              </w:rPr>
              <w:t>年</w:t>
            </w:r>
            <w:r>
              <w:rPr>
                <w:rFonts w:hint="eastAsia" w:ascii="宋体" w:hAnsi="宋体" w:eastAsia="宋体" w:cs="宋体"/>
                <w:sz w:val="21"/>
              </w:rPr>
              <w:tab/>
            </w:r>
            <w:r>
              <w:rPr>
                <w:rFonts w:hint="eastAsia" w:ascii="宋体" w:hAnsi="宋体" w:eastAsia="宋体" w:cs="宋体"/>
                <w:sz w:val="21"/>
              </w:rPr>
              <w:t>月</w:t>
            </w:r>
            <w:r>
              <w:rPr>
                <w:rFonts w:hint="eastAsia" w:ascii="宋体" w:hAnsi="宋体" w:eastAsia="宋体" w:cs="宋体"/>
                <w:sz w:val="21"/>
              </w:rPr>
              <w:tab/>
            </w:r>
            <w:r>
              <w:rPr>
                <w:rFonts w:hint="eastAsia" w:ascii="宋体" w:hAnsi="宋体" w:eastAsia="宋体" w:cs="宋体"/>
                <w:sz w:val="21"/>
              </w:rPr>
              <w:t>日</w:t>
            </w:r>
            <w:r>
              <w:rPr>
                <w:rFonts w:hint="eastAsia" w:ascii="宋体" w:hAnsi="宋体" w:eastAsia="宋体" w:cs="宋体"/>
                <w:sz w:val="21"/>
              </w:rPr>
              <w:tab/>
            </w:r>
            <w:r>
              <w:rPr>
                <w:rFonts w:hint="eastAsia" w:ascii="宋体" w:hAnsi="宋体" w:eastAsia="宋体" w:cs="宋体"/>
                <w:sz w:val="21"/>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9" w:line="360" w:lineRule="auto"/>
              <w:rPr>
                <w:rFonts w:hint="eastAsia" w:ascii="宋体" w:hAnsi="宋体" w:eastAsia="宋体" w:cs="宋体"/>
                <w:sz w:val="17"/>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4.2.1</w:t>
            </w:r>
          </w:p>
        </w:tc>
        <w:tc>
          <w:tcPr>
            <w:tcW w:w="2268" w:type="dxa"/>
          </w:tcPr>
          <w:p>
            <w:pPr>
              <w:pStyle w:val="28"/>
              <w:spacing w:before="9" w:line="360" w:lineRule="auto"/>
              <w:rPr>
                <w:rFonts w:hint="eastAsia" w:ascii="宋体" w:hAnsi="宋体" w:eastAsia="宋体" w:cs="宋体"/>
                <w:sz w:val="17"/>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投标截止时间</w:t>
            </w:r>
          </w:p>
        </w:tc>
        <w:tc>
          <w:tcPr>
            <w:tcW w:w="5528" w:type="dxa"/>
          </w:tcPr>
          <w:p>
            <w:pPr>
              <w:pStyle w:val="28"/>
              <w:spacing w:before="9" w:line="360" w:lineRule="auto"/>
              <w:rPr>
                <w:rFonts w:hint="eastAsia" w:ascii="宋体" w:hAnsi="宋体" w:eastAsia="宋体" w:cs="宋体"/>
                <w:sz w:val="17"/>
              </w:rPr>
            </w:pPr>
          </w:p>
          <w:p>
            <w:pPr>
              <w:pStyle w:val="28"/>
              <w:spacing w:line="360" w:lineRule="auto"/>
              <w:ind w:left="84"/>
              <w:rPr>
                <w:rFonts w:hint="eastAsia" w:ascii="宋体" w:hAnsi="宋体" w:eastAsia="宋体" w:cs="宋体"/>
                <w:sz w:val="21"/>
              </w:rPr>
            </w:pPr>
            <w:r>
              <w:rPr>
                <w:rFonts w:hint="eastAsia" w:ascii="宋体" w:hAnsi="宋体" w:eastAsia="宋体" w:cs="宋体"/>
                <w:sz w:val="21"/>
                <w:u w:val="single"/>
              </w:rPr>
              <w:t>202</w:t>
            </w:r>
            <w:r>
              <w:rPr>
                <w:rFonts w:hint="eastAsia" w:ascii="宋体" w:hAnsi="宋体" w:eastAsia="宋体" w:cs="宋体"/>
                <w:sz w:val="21"/>
                <w:u w:val="single"/>
                <w:lang w:val="en-US" w:eastAsia="zh-CN"/>
              </w:rPr>
              <w:t>2</w:t>
            </w:r>
            <w:r>
              <w:rPr>
                <w:rFonts w:hint="eastAsia" w:ascii="宋体" w:hAnsi="宋体" w:eastAsia="宋体" w:cs="宋体"/>
                <w:sz w:val="21"/>
                <w:u w:val="single"/>
              </w:rPr>
              <w:t xml:space="preserve"> </w:t>
            </w:r>
            <w:r>
              <w:rPr>
                <w:rFonts w:hint="eastAsia" w:ascii="宋体" w:hAnsi="宋体" w:eastAsia="宋体" w:cs="宋体"/>
                <w:sz w:val="21"/>
              </w:rPr>
              <w:t>年</w:t>
            </w:r>
            <w:r>
              <w:rPr>
                <w:rFonts w:hint="eastAsia" w:ascii="宋体" w:hAnsi="宋体" w:eastAsia="宋体" w:cs="宋体"/>
                <w:sz w:val="21"/>
                <w:u w:val="single"/>
                <w:lang w:val="en-US" w:eastAsia="zh-CN"/>
              </w:rPr>
              <w:t xml:space="preserve"> </w:t>
            </w:r>
            <w:r>
              <w:rPr>
                <w:rFonts w:hint="eastAsia" w:cs="宋体"/>
                <w:sz w:val="21"/>
                <w:u w:val="single"/>
                <w:lang w:val="en-US" w:eastAsia="zh-CN"/>
              </w:rPr>
              <w:t>11</w:t>
            </w:r>
            <w:r>
              <w:rPr>
                <w:rFonts w:hint="eastAsia" w:ascii="宋体" w:hAnsi="宋体" w:eastAsia="宋体" w:cs="宋体"/>
                <w:sz w:val="21"/>
              </w:rPr>
              <w:t>月</w:t>
            </w:r>
            <w:r>
              <w:rPr>
                <w:rFonts w:hint="eastAsia" w:ascii="宋体" w:hAnsi="宋体" w:eastAsia="宋体" w:cs="宋体"/>
                <w:sz w:val="21"/>
                <w:u w:val="single"/>
                <w:lang w:val="en-US" w:eastAsia="zh-CN"/>
              </w:rPr>
              <w:t>2</w:t>
            </w:r>
            <w:r>
              <w:rPr>
                <w:rFonts w:hint="eastAsia" w:cs="宋体"/>
                <w:sz w:val="21"/>
                <w:u w:val="single"/>
                <w:lang w:val="en-US" w:eastAsia="zh-CN"/>
              </w:rPr>
              <w:t>2</w:t>
            </w:r>
            <w:r>
              <w:rPr>
                <w:rFonts w:hint="eastAsia" w:ascii="宋体" w:hAnsi="宋体" w:eastAsia="宋体" w:cs="宋体"/>
                <w:sz w:val="21"/>
              </w:rPr>
              <w:t>日</w:t>
            </w:r>
            <w:r>
              <w:rPr>
                <w:rFonts w:hint="eastAsia" w:ascii="宋体" w:hAnsi="宋体" w:eastAsia="宋体" w:cs="宋体"/>
                <w:sz w:val="21"/>
                <w:u w:val="single"/>
              </w:rPr>
              <w:t xml:space="preserve"> 1</w:t>
            </w:r>
            <w:r>
              <w:rPr>
                <w:rFonts w:hint="eastAsia" w:cs="宋体"/>
                <w:sz w:val="21"/>
                <w:u w:val="single"/>
                <w:lang w:val="en-US" w:eastAsia="zh-CN"/>
              </w:rPr>
              <w:t>6</w:t>
            </w:r>
            <w:r>
              <w:rPr>
                <w:rFonts w:hint="eastAsia" w:ascii="宋体" w:hAnsi="宋体" w:eastAsia="宋体" w:cs="宋体"/>
                <w:sz w:val="21"/>
                <w:u w:val="single"/>
              </w:rPr>
              <w:t xml:space="preserve"> </w:t>
            </w:r>
            <w:r>
              <w:rPr>
                <w:rFonts w:hint="eastAsia" w:ascii="宋体" w:hAnsi="宋体" w:eastAsia="宋体" w:cs="宋体"/>
                <w:sz w:val="21"/>
              </w:rPr>
              <w:t>时</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0</w:t>
            </w:r>
            <w:r>
              <w:rPr>
                <w:rFonts w:hint="eastAsia" w:ascii="宋体" w:hAnsi="宋体" w:eastAsia="宋体" w:cs="宋体"/>
                <w:sz w:val="21"/>
                <w:u w:val="single"/>
              </w:rPr>
              <w:t xml:space="preserve">0 </w:t>
            </w:r>
            <w:r>
              <w:rPr>
                <w:rFonts w:hint="eastAsia" w:ascii="宋体" w:hAnsi="宋体" w:eastAsia="宋体" w:cs="宋体"/>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135" w:type="dxa"/>
          </w:tcPr>
          <w:p>
            <w:pPr>
              <w:pStyle w:val="28"/>
              <w:spacing w:line="360" w:lineRule="auto"/>
              <w:rPr>
                <w:rFonts w:hint="eastAsia" w:ascii="宋体" w:hAnsi="宋体" w:eastAsia="宋体" w:cs="宋体"/>
                <w:sz w:val="25"/>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4.2.2</w:t>
            </w:r>
          </w:p>
        </w:tc>
        <w:tc>
          <w:tcPr>
            <w:tcW w:w="2268" w:type="dxa"/>
          </w:tcPr>
          <w:p>
            <w:pPr>
              <w:pStyle w:val="28"/>
              <w:spacing w:line="360" w:lineRule="auto"/>
              <w:ind w:left="164" w:right="160"/>
              <w:jc w:val="center"/>
              <w:rPr>
                <w:rFonts w:hint="eastAsia" w:ascii="宋体" w:hAnsi="宋体" w:eastAsia="宋体" w:cs="宋体"/>
                <w:sz w:val="21"/>
              </w:rPr>
            </w:pPr>
          </w:p>
          <w:p>
            <w:pPr>
              <w:pStyle w:val="28"/>
              <w:spacing w:line="360" w:lineRule="auto"/>
              <w:ind w:left="164" w:right="160"/>
              <w:jc w:val="center"/>
              <w:rPr>
                <w:rFonts w:hint="eastAsia" w:ascii="宋体" w:hAnsi="宋体" w:eastAsia="宋体" w:cs="宋体"/>
                <w:sz w:val="21"/>
              </w:rPr>
            </w:pPr>
            <w:r>
              <w:rPr>
                <w:rFonts w:hint="eastAsia" w:ascii="宋体" w:hAnsi="宋体" w:eastAsia="宋体" w:cs="宋体"/>
                <w:sz w:val="21"/>
              </w:rPr>
              <w:t>递交投标文件地点</w:t>
            </w:r>
          </w:p>
        </w:tc>
        <w:tc>
          <w:tcPr>
            <w:tcW w:w="5528" w:type="dxa"/>
          </w:tcPr>
          <w:p>
            <w:pPr>
              <w:pStyle w:val="28"/>
              <w:spacing w:line="360" w:lineRule="auto"/>
              <w:ind w:left="164" w:right="160"/>
              <w:jc w:val="both"/>
              <w:rPr>
                <w:rFonts w:hint="eastAsia" w:ascii="宋体" w:hAnsi="宋体" w:eastAsia="宋体" w:cs="宋体"/>
                <w:sz w:val="21"/>
                <w:lang w:eastAsia="zh-CN"/>
              </w:rPr>
            </w:pPr>
            <w:r>
              <w:rPr>
                <w:rFonts w:hint="eastAsia" w:ascii="宋体" w:hAnsi="宋体" w:eastAsia="宋体" w:cs="宋体"/>
                <w:sz w:val="21"/>
                <w:lang w:eastAsia="zh-CN"/>
              </w:rPr>
              <w:t xml:space="preserve">投标地点：中招国际招标有限公司会议室 </w:t>
            </w:r>
          </w:p>
          <w:p>
            <w:pPr>
              <w:pStyle w:val="28"/>
              <w:spacing w:line="360" w:lineRule="auto"/>
              <w:ind w:left="164" w:right="160"/>
              <w:jc w:val="both"/>
              <w:rPr>
                <w:rFonts w:hint="eastAsia" w:ascii="宋体" w:hAnsi="宋体" w:eastAsia="宋体" w:cs="宋体"/>
                <w:sz w:val="21"/>
                <w:lang w:val="en-US" w:eastAsia="zh-CN"/>
              </w:rPr>
            </w:pPr>
            <w:r>
              <w:rPr>
                <w:rFonts w:hint="eastAsia" w:ascii="宋体" w:hAnsi="宋体" w:eastAsia="宋体" w:cs="宋体"/>
                <w:sz w:val="21"/>
                <w:lang w:eastAsia="zh-CN"/>
              </w:rPr>
              <w:t>地址：兵团政采云（http://ccgp-bingtuan.gov.cn/）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35" w:type="dxa"/>
          </w:tcPr>
          <w:p>
            <w:pPr>
              <w:pStyle w:val="28"/>
              <w:spacing w:before="10" w:line="360" w:lineRule="auto"/>
              <w:rPr>
                <w:rFonts w:hint="eastAsia" w:ascii="宋体" w:hAnsi="宋体" w:eastAsia="宋体" w:cs="宋体"/>
                <w:sz w:val="24"/>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4.2.3</w:t>
            </w:r>
          </w:p>
        </w:tc>
        <w:tc>
          <w:tcPr>
            <w:tcW w:w="2268" w:type="dxa"/>
          </w:tcPr>
          <w:p>
            <w:pPr>
              <w:pStyle w:val="28"/>
              <w:spacing w:before="10" w:line="360" w:lineRule="auto"/>
              <w:rPr>
                <w:rFonts w:hint="eastAsia" w:ascii="宋体" w:hAnsi="宋体" w:eastAsia="宋体" w:cs="宋体"/>
                <w:sz w:val="24"/>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投标文件是否退还</w:t>
            </w:r>
          </w:p>
        </w:tc>
        <w:tc>
          <w:tcPr>
            <w:tcW w:w="5528" w:type="dxa"/>
          </w:tcPr>
          <w:p>
            <w:pPr>
              <w:pStyle w:val="28"/>
              <w:spacing w:before="140" w:line="360" w:lineRule="auto"/>
              <w:ind w:left="84"/>
              <w:rPr>
                <w:rFonts w:hint="eastAsia" w:ascii="宋体" w:hAnsi="宋体" w:eastAsia="宋体" w:cs="宋体"/>
                <w:sz w:val="21"/>
              </w:rPr>
            </w:pPr>
            <w:r>
              <w:rPr>
                <w:rFonts w:hint="eastAsia" w:ascii="宋体" w:hAnsi="宋体" w:eastAsia="宋体" w:cs="宋体"/>
                <w:spacing w:val="-70"/>
                <w:w w:val="99"/>
                <w:sz w:val="21"/>
              </w:rPr>
              <w:t>√</w:t>
            </w:r>
            <w:r>
              <w:rPr>
                <w:rFonts w:hint="eastAsia" w:ascii="宋体" w:hAnsi="宋体" w:eastAsia="宋体" w:cs="宋体"/>
                <w:sz w:val="21"/>
              </w:rPr>
              <w:sym w:font="Wingdings 2" w:char="0052"/>
            </w:r>
            <w:r>
              <w:rPr>
                <w:rFonts w:hint="eastAsia" w:ascii="宋体" w:hAnsi="宋体" w:eastAsia="宋体" w:cs="宋体"/>
                <w:spacing w:val="-70"/>
                <w:w w:val="99"/>
                <w:sz w:val="21"/>
              </w:rPr>
              <w:t>否</w:t>
            </w:r>
          </w:p>
          <w:p>
            <w:pPr>
              <w:pStyle w:val="28"/>
              <w:spacing w:before="90" w:line="360" w:lineRule="auto"/>
              <w:ind w:left="84"/>
              <w:rPr>
                <w:rFonts w:hint="eastAsia" w:ascii="宋体" w:hAnsi="宋体" w:eastAsia="宋体" w:cs="宋体"/>
                <w:sz w:val="21"/>
              </w:rPr>
            </w:pPr>
            <w:r>
              <w:rPr>
                <w:rFonts w:hint="eastAsia" w:ascii="宋体" w:hAnsi="宋体" w:eastAsia="宋体" w:cs="宋体"/>
                <w:sz w:val="21"/>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35" w:type="dxa"/>
          </w:tcPr>
          <w:p>
            <w:pPr>
              <w:pStyle w:val="28"/>
              <w:spacing w:before="8" w:line="360" w:lineRule="auto"/>
              <w:rPr>
                <w:rFonts w:hint="eastAsia" w:ascii="宋体" w:hAnsi="宋体" w:eastAsia="宋体" w:cs="宋体"/>
                <w:sz w:val="24"/>
              </w:rPr>
            </w:pPr>
          </w:p>
          <w:p>
            <w:pPr>
              <w:pStyle w:val="28"/>
              <w:spacing w:line="360" w:lineRule="auto"/>
              <w:ind w:left="84" w:right="76"/>
              <w:jc w:val="center"/>
              <w:rPr>
                <w:rFonts w:hint="eastAsia" w:ascii="宋体" w:hAnsi="宋体" w:eastAsia="宋体" w:cs="宋体"/>
                <w:sz w:val="21"/>
              </w:rPr>
            </w:pPr>
            <w:r>
              <w:rPr>
                <w:rFonts w:hint="eastAsia" w:ascii="宋体" w:hAnsi="宋体" w:eastAsia="宋体" w:cs="宋体"/>
                <w:sz w:val="21"/>
              </w:rPr>
              <w:t>5.1</w:t>
            </w:r>
          </w:p>
        </w:tc>
        <w:tc>
          <w:tcPr>
            <w:tcW w:w="2268" w:type="dxa"/>
          </w:tcPr>
          <w:p>
            <w:pPr>
              <w:pStyle w:val="28"/>
              <w:spacing w:before="8" w:line="360" w:lineRule="auto"/>
              <w:rPr>
                <w:rFonts w:hint="eastAsia" w:ascii="宋体" w:hAnsi="宋体" w:eastAsia="宋体" w:cs="宋体"/>
                <w:sz w:val="24"/>
              </w:rPr>
            </w:pPr>
          </w:p>
          <w:p>
            <w:pPr>
              <w:pStyle w:val="28"/>
              <w:spacing w:line="360" w:lineRule="auto"/>
              <w:ind w:left="167" w:right="158"/>
              <w:jc w:val="center"/>
              <w:rPr>
                <w:rFonts w:hint="eastAsia" w:ascii="宋体" w:hAnsi="宋体" w:eastAsia="宋体" w:cs="宋体"/>
                <w:sz w:val="21"/>
              </w:rPr>
            </w:pPr>
            <w:r>
              <w:rPr>
                <w:rFonts w:hint="eastAsia" w:ascii="宋体" w:hAnsi="宋体" w:eastAsia="宋体" w:cs="宋体"/>
                <w:sz w:val="21"/>
              </w:rPr>
              <w:t>开标时间和地点</w:t>
            </w:r>
          </w:p>
        </w:tc>
        <w:tc>
          <w:tcPr>
            <w:tcW w:w="5528" w:type="dxa"/>
          </w:tcPr>
          <w:p>
            <w:pPr>
              <w:pStyle w:val="28"/>
              <w:spacing w:before="149" w:line="360" w:lineRule="auto"/>
              <w:ind w:left="84" w:right="2913"/>
              <w:rPr>
                <w:rFonts w:hint="eastAsia" w:ascii="宋体" w:hAnsi="宋体" w:eastAsia="宋体" w:cs="宋体"/>
                <w:sz w:val="21"/>
              </w:rPr>
            </w:pPr>
            <w:r>
              <w:rPr>
                <w:rFonts w:hint="eastAsia" w:ascii="宋体" w:hAnsi="宋体" w:eastAsia="宋体" w:cs="宋体"/>
                <w:sz w:val="21"/>
              </w:rPr>
              <w:t>开标时间：同投标截止时间开标地点：同投标地点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9" w:line="360" w:lineRule="auto"/>
              <w:rPr>
                <w:rFonts w:hint="eastAsia" w:ascii="宋体" w:hAnsi="宋体" w:eastAsia="宋体" w:cs="宋体"/>
                <w:sz w:val="17"/>
              </w:rPr>
            </w:pPr>
          </w:p>
          <w:p>
            <w:pPr>
              <w:pStyle w:val="28"/>
              <w:spacing w:line="360" w:lineRule="auto"/>
              <w:ind w:left="84" w:right="77"/>
              <w:jc w:val="center"/>
              <w:rPr>
                <w:rFonts w:hint="eastAsia" w:ascii="宋体" w:hAnsi="宋体" w:eastAsia="宋体" w:cs="宋体"/>
                <w:sz w:val="21"/>
              </w:rPr>
            </w:pPr>
            <w:r>
              <w:rPr>
                <w:rFonts w:hint="eastAsia" w:ascii="宋体" w:hAnsi="宋体" w:eastAsia="宋体" w:cs="宋体"/>
                <w:sz w:val="21"/>
              </w:rPr>
              <w:t>5.2（4）</w:t>
            </w:r>
          </w:p>
        </w:tc>
        <w:tc>
          <w:tcPr>
            <w:tcW w:w="2268" w:type="dxa"/>
          </w:tcPr>
          <w:p>
            <w:pPr>
              <w:pStyle w:val="28"/>
              <w:spacing w:before="9" w:line="360" w:lineRule="auto"/>
              <w:rPr>
                <w:rFonts w:hint="eastAsia" w:ascii="宋体" w:hAnsi="宋体" w:eastAsia="宋体" w:cs="宋体"/>
                <w:sz w:val="17"/>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开标程序</w:t>
            </w:r>
          </w:p>
        </w:tc>
        <w:tc>
          <w:tcPr>
            <w:tcW w:w="5528" w:type="dxa"/>
          </w:tcPr>
          <w:p>
            <w:pPr>
              <w:pStyle w:val="28"/>
              <w:spacing w:before="9" w:line="360" w:lineRule="auto"/>
              <w:rPr>
                <w:rFonts w:hint="eastAsia" w:ascii="宋体" w:hAnsi="宋体" w:eastAsia="宋体" w:cs="宋体"/>
                <w:sz w:val="17"/>
              </w:rPr>
            </w:pPr>
          </w:p>
          <w:p>
            <w:pPr>
              <w:pStyle w:val="28"/>
              <w:spacing w:line="360" w:lineRule="auto"/>
              <w:ind w:left="84"/>
              <w:rPr>
                <w:rFonts w:hint="eastAsia" w:ascii="宋体" w:hAnsi="宋体" w:eastAsia="宋体" w:cs="宋体"/>
                <w:sz w:val="21"/>
              </w:rPr>
            </w:pPr>
            <w:r>
              <w:rPr>
                <w:rFonts w:hint="eastAsia" w:ascii="宋体" w:hAnsi="宋体" w:eastAsia="宋体" w:cs="宋体"/>
                <w:sz w:val="21"/>
              </w:rPr>
              <w:t>开标顺序：递交投标文件时间的顺序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1135" w:type="dxa"/>
          </w:tcPr>
          <w:p>
            <w:pPr>
              <w:pStyle w:val="28"/>
              <w:spacing w:line="360" w:lineRule="auto"/>
              <w:rPr>
                <w:rFonts w:hint="eastAsia" w:ascii="宋体" w:hAnsi="宋体" w:eastAsia="宋体" w:cs="宋体"/>
                <w:sz w:val="20"/>
              </w:rPr>
            </w:pPr>
          </w:p>
          <w:p>
            <w:pPr>
              <w:pStyle w:val="28"/>
              <w:spacing w:before="10" w:line="360" w:lineRule="auto"/>
              <w:rPr>
                <w:rFonts w:hint="eastAsia" w:ascii="宋体" w:hAnsi="宋体" w:eastAsia="宋体" w:cs="宋体"/>
                <w:sz w:val="20"/>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6.1.1</w:t>
            </w:r>
          </w:p>
        </w:tc>
        <w:tc>
          <w:tcPr>
            <w:tcW w:w="2268" w:type="dxa"/>
          </w:tcPr>
          <w:p>
            <w:pPr>
              <w:pStyle w:val="28"/>
              <w:spacing w:line="360" w:lineRule="auto"/>
              <w:rPr>
                <w:rFonts w:hint="eastAsia" w:ascii="宋体" w:hAnsi="宋体" w:eastAsia="宋体" w:cs="宋体"/>
                <w:sz w:val="20"/>
              </w:rPr>
            </w:pPr>
          </w:p>
          <w:p>
            <w:pPr>
              <w:pStyle w:val="28"/>
              <w:spacing w:before="10" w:line="360" w:lineRule="auto"/>
              <w:rPr>
                <w:rFonts w:hint="eastAsia" w:ascii="宋体" w:hAnsi="宋体" w:eastAsia="宋体" w:cs="宋体"/>
                <w:sz w:val="20"/>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评标委员会的组建</w:t>
            </w:r>
          </w:p>
        </w:tc>
        <w:tc>
          <w:tcPr>
            <w:tcW w:w="5528" w:type="dxa"/>
          </w:tcPr>
          <w:p>
            <w:pPr>
              <w:pStyle w:val="28"/>
              <w:spacing w:before="144" w:line="360" w:lineRule="auto"/>
              <w:ind w:left="84"/>
              <w:rPr>
                <w:rFonts w:hint="eastAsia" w:ascii="宋体" w:hAnsi="宋体" w:eastAsia="宋体" w:cs="宋体"/>
                <w:sz w:val="21"/>
              </w:rPr>
            </w:pPr>
            <w:r>
              <w:rPr>
                <w:rFonts w:hint="eastAsia" w:ascii="宋体" w:hAnsi="宋体" w:eastAsia="宋体" w:cs="宋体"/>
                <w:sz w:val="21"/>
              </w:rPr>
              <w:t>评标委员会构成：</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5</w:t>
            </w:r>
            <w:r>
              <w:rPr>
                <w:rFonts w:hint="eastAsia" w:ascii="宋体" w:hAnsi="宋体" w:eastAsia="宋体" w:cs="宋体"/>
                <w:sz w:val="21"/>
                <w:u w:val="single"/>
              </w:rPr>
              <w:t xml:space="preserve"> </w:t>
            </w:r>
            <w:r>
              <w:rPr>
                <w:rFonts w:hint="eastAsia" w:ascii="宋体" w:hAnsi="宋体" w:eastAsia="宋体" w:cs="宋体"/>
                <w:sz w:val="21"/>
              </w:rPr>
              <w:t>人</w:t>
            </w:r>
          </w:p>
          <w:p>
            <w:pPr>
              <w:pStyle w:val="28"/>
              <w:spacing w:before="90" w:line="360" w:lineRule="auto"/>
              <w:ind w:left="84"/>
              <w:rPr>
                <w:rFonts w:hint="eastAsia" w:ascii="宋体" w:hAnsi="宋体" w:eastAsia="宋体" w:cs="宋体"/>
                <w:sz w:val="21"/>
              </w:rPr>
            </w:pPr>
            <w:r>
              <w:rPr>
                <w:rFonts w:hint="eastAsia" w:ascii="宋体" w:hAnsi="宋体" w:eastAsia="宋体" w:cs="宋体"/>
                <w:sz w:val="21"/>
              </w:rPr>
              <w:t>其中招标人代表</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1</w:t>
            </w:r>
            <w:r>
              <w:rPr>
                <w:rFonts w:hint="eastAsia" w:ascii="宋体" w:hAnsi="宋体" w:eastAsia="宋体" w:cs="宋体"/>
                <w:sz w:val="21"/>
                <w:u w:val="single"/>
              </w:rPr>
              <w:t xml:space="preserve"> </w:t>
            </w:r>
            <w:r>
              <w:rPr>
                <w:rFonts w:hint="eastAsia" w:ascii="宋体" w:hAnsi="宋体" w:eastAsia="宋体" w:cs="宋体"/>
                <w:sz w:val="21"/>
              </w:rPr>
              <w:t>人，专家</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4</w:t>
            </w:r>
            <w:r>
              <w:rPr>
                <w:rFonts w:hint="eastAsia" w:ascii="宋体" w:hAnsi="宋体" w:eastAsia="宋体" w:cs="宋体"/>
                <w:sz w:val="21"/>
                <w:u w:val="single"/>
              </w:rPr>
              <w:t xml:space="preserve"> </w:t>
            </w:r>
            <w:r>
              <w:rPr>
                <w:rFonts w:hint="eastAsia" w:ascii="宋体" w:hAnsi="宋体" w:eastAsia="宋体" w:cs="宋体"/>
                <w:sz w:val="21"/>
              </w:rPr>
              <w:t>人；</w:t>
            </w:r>
          </w:p>
          <w:p>
            <w:pPr>
              <w:pStyle w:val="28"/>
              <w:spacing w:before="91" w:line="360" w:lineRule="auto"/>
              <w:ind w:left="84"/>
              <w:rPr>
                <w:rFonts w:hint="eastAsia" w:ascii="宋体" w:hAnsi="宋体" w:eastAsia="宋体" w:cs="宋体"/>
                <w:sz w:val="21"/>
              </w:rPr>
            </w:pPr>
            <w:r>
              <w:rPr>
                <w:rFonts w:hint="eastAsia" w:ascii="宋体" w:hAnsi="宋体" w:eastAsia="宋体" w:cs="宋体"/>
                <w:spacing w:val="-10"/>
                <w:sz w:val="21"/>
              </w:rPr>
              <w:t>评标专家确定方式：</w:t>
            </w:r>
            <w:r>
              <w:rPr>
                <w:rFonts w:hint="eastAsia" w:ascii="宋体" w:hAnsi="宋体" w:eastAsia="宋体" w:cs="宋体"/>
                <w:spacing w:val="-10"/>
                <w:sz w:val="21"/>
                <w:lang w:val="en-US" w:eastAsia="zh-CN"/>
              </w:rPr>
              <w:t>兵团</w:t>
            </w:r>
            <w:r>
              <w:rPr>
                <w:rFonts w:hint="eastAsia" w:ascii="宋体" w:hAnsi="宋体" w:eastAsia="宋体" w:cs="宋体"/>
                <w:spacing w:val="-10"/>
                <w:sz w:val="21"/>
              </w:rPr>
              <w:t>政府采购政采云专家库中随机抽取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135" w:type="dxa"/>
          </w:tcPr>
          <w:p>
            <w:pPr>
              <w:pStyle w:val="28"/>
              <w:spacing w:before="8" w:line="360" w:lineRule="auto"/>
              <w:rPr>
                <w:rFonts w:hint="eastAsia" w:ascii="宋体" w:hAnsi="宋体" w:eastAsia="宋体" w:cs="宋体"/>
                <w:sz w:val="17"/>
              </w:rPr>
            </w:pPr>
          </w:p>
          <w:p>
            <w:pPr>
              <w:pStyle w:val="28"/>
              <w:spacing w:before="1" w:line="360" w:lineRule="auto"/>
              <w:ind w:left="84" w:right="74"/>
              <w:jc w:val="center"/>
              <w:rPr>
                <w:rFonts w:hint="eastAsia" w:ascii="宋体" w:hAnsi="宋体" w:eastAsia="宋体" w:cs="宋体"/>
                <w:sz w:val="21"/>
              </w:rPr>
            </w:pPr>
            <w:r>
              <w:rPr>
                <w:rFonts w:hint="eastAsia" w:ascii="宋体" w:hAnsi="宋体" w:eastAsia="宋体" w:cs="宋体"/>
                <w:sz w:val="21"/>
              </w:rPr>
              <w:t>6.3.2</w:t>
            </w:r>
          </w:p>
        </w:tc>
        <w:tc>
          <w:tcPr>
            <w:tcW w:w="2268" w:type="dxa"/>
          </w:tcPr>
          <w:p>
            <w:pPr>
              <w:pStyle w:val="28"/>
              <w:spacing w:before="67" w:line="360" w:lineRule="auto"/>
              <w:ind w:left="502" w:right="178" w:hanging="315"/>
              <w:rPr>
                <w:rFonts w:hint="eastAsia" w:ascii="宋体" w:hAnsi="宋体" w:eastAsia="宋体" w:cs="宋体"/>
                <w:sz w:val="21"/>
              </w:rPr>
            </w:pPr>
            <w:r>
              <w:rPr>
                <w:rFonts w:hint="eastAsia" w:ascii="宋体" w:hAnsi="宋体" w:eastAsia="宋体" w:cs="宋体"/>
                <w:sz w:val="21"/>
              </w:rPr>
              <w:t>评标委员会推荐中标候选人的人数</w:t>
            </w:r>
          </w:p>
        </w:tc>
        <w:tc>
          <w:tcPr>
            <w:tcW w:w="5528" w:type="dxa"/>
          </w:tcPr>
          <w:p>
            <w:pPr>
              <w:pStyle w:val="28"/>
              <w:spacing w:before="8" w:line="360" w:lineRule="auto"/>
              <w:rPr>
                <w:rFonts w:hint="eastAsia" w:ascii="宋体" w:hAnsi="宋体" w:eastAsia="宋体" w:cs="宋体"/>
                <w:sz w:val="17"/>
              </w:rPr>
            </w:pPr>
          </w:p>
          <w:p>
            <w:pPr>
              <w:pStyle w:val="28"/>
              <w:spacing w:before="1" w:line="360" w:lineRule="auto"/>
              <w:ind w:left="84"/>
              <w:rPr>
                <w:rFonts w:hint="eastAsia" w:ascii="宋体" w:hAnsi="宋体" w:eastAsia="宋体" w:cs="宋体"/>
                <w:sz w:val="21"/>
              </w:rPr>
            </w:pPr>
            <w:r>
              <w:rPr>
                <w:rFonts w:hint="eastAsia" w:ascii="宋体" w:hAnsi="宋体" w:eastAsia="宋体" w:cs="宋体"/>
                <w:sz w:val="21"/>
              </w:rPr>
              <w:t>前</w:t>
            </w:r>
            <w:r>
              <w:rPr>
                <w:rFonts w:hint="eastAsia" w:ascii="宋体" w:hAnsi="宋体" w:eastAsia="宋体" w:cs="宋体"/>
                <w:sz w:val="21"/>
                <w:u w:val="single"/>
              </w:rPr>
              <w:t xml:space="preserve"> 3 </w:t>
            </w:r>
            <w:r>
              <w:rPr>
                <w:rFonts w:hint="eastAsia" w:ascii="宋体" w:hAnsi="宋体" w:eastAsia="宋体" w:cs="宋体"/>
                <w:sz w:val="21"/>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35" w:type="dxa"/>
          </w:tcPr>
          <w:p>
            <w:pPr>
              <w:pStyle w:val="28"/>
              <w:spacing w:before="8" w:line="360" w:lineRule="auto"/>
              <w:rPr>
                <w:rFonts w:hint="eastAsia" w:ascii="宋体" w:hAnsi="宋体" w:eastAsia="宋体" w:cs="宋体"/>
                <w:sz w:val="28"/>
              </w:rPr>
            </w:pPr>
          </w:p>
          <w:p>
            <w:pPr>
              <w:pStyle w:val="28"/>
              <w:spacing w:line="360" w:lineRule="auto"/>
              <w:ind w:left="84" w:right="76"/>
              <w:jc w:val="center"/>
              <w:rPr>
                <w:rFonts w:hint="eastAsia" w:ascii="宋体" w:hAnsi="宋体" w:eastAsia="宋体" w:cs="宋体"/>
                <w:sz w:val="21"/>
              </w:rPr>
            </w:pPr>
            <w:r>
              <w:rPr>
                <w:rFonts w:hint="eastAsia" w:ascii="宋体" w:hAnsi="宋体" w:eastAsia="宋体" w:cs="宋体"/>
                <w:sz w:val="21"/>
              </w:rPr>
              <w:t>7.1</w:t>
            </w:r>
          </w:p>
        </w:tc>
        <w:tc>
          <w:tcPr>
            <w:tcW w:w="2268" w:type="dxa"/>
          </w:tcPr>
          <w:p>
            <w:pPr>
              <w:pStyle w:val="28"/>
              <w:spacing w:line="360" w:lineRule="auto"/>
              <w:rPr>
                <w:rFonts w:hint="eastAsia" w:ascii="宋体" w:hAnsi="宋体" w:eastAsia="宋体" w:cs="宋体"/>
                <w:sz w:val="17"/>
              </w:rPr>
            </w:pPr>
          </w:p>
          <w:p>
            <w:pPr>
              <w:pStyle w:val="28"/>
              <w:spacing w:line="360" w:lineRule="auto"/>
              <w:ind w:left="819" w:right="178" w:hanging="632"/>
              <w:rPr>
                <w:rFonts w:hint="eastAsia" w:ascii="宋体" w:hAnsi="宋体" w:eastAsia="宋体" w:cs="宋体"/>
                <w:sz w:val="21"/>
              </w:rPr>
            </w:pPr>
            <w:r>
              <w:rPr>
                <w:rFonts w:hint="eastAsia" w:ascii="宋体" w:hAnsi="宋体" w:eastAsia="宋体" w:cs="宋体"/>
                <w:sz w:val="21"/>
              </w:rPr>
              <w:t>中标候选人公示媒介及期限</w:t>
            </w:r>
          </w:p>
        </w:tc>
        <w:tc>
          <w:tcPr>
            <w:tcW w:w="5528" w:type="dxa"/>
          </w:tcPr>
          <w:p>
            <w:pPr>
              <w:pStyle w:val="28"/>
              <w:spacing w:before="184" w:line="360" w:lineRule="auto"/>
              <w:ind w:left="84" w:right="2073"/>
              <w:rPr>
                <w:rFonts w:hint="eastAsia" w:ascii="宋体" w:hAnsi="宋体" w:eastAsia="宋体" w:cs="宋体"/>
                <w:sz w:val="21"/>
              </w:rPr>
            </w:pPr>
            <w:r>
              <w:rPr>
                <w:rFonts w:hint="eastAsia" w:ascii="宋体" w:hAnsi="宋体" w:eastAsia="宋体" w:cs="宋体"/>
                <w:sz w:val="21"/>
              </w:rPr>
              <w:t>公示媒介：发布招标公告的相同媒介</w:t>
            </w:r>
          </w:p>
          <w:p>
            <w:pPr>
              <w:pStyle w:val="28"/>
              <w:spacing w:before="184" w:line="360" w:lineRule="auto"/>
              <w:ind w:left="84" w:right="2073"/>
              <w:rPr>
                <w:rFonts w:hint="eastAsia" w:ascii="宋体" w:hAnsi="宋体" w:eastAsia="宋体" w:cs="宋体"/>
                <w:sz w:val="21"/>
              </w:rPr>
            </w:pPr>
            <w:r>
              <w:rPr>
                <w:rFonts w:hint="eastAsia" w:ascii="宋体" w:hAnsi="宋体" w:eastAsia="宋体" w:cs="宋体"/>
                <w:sz w:val="21"/>
              </w:rPr>
              <w:t>公示期限：</w:t>
            </w:r>
            <w:r>
              <w:rPr>
                <w:rFonts w:hint="eastAsia" w:ascii="宋体" w:hAnsi="宋体" w:eastAsia="宋体" w:cs="宋体"/>
                <w:sz w:val="21"/>
                <w:u w:val="single"/>
              </w:rPr>
              <w:t xml:space="preserve"> 1 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135" w:type="dxa"/>
          </w:tcPr>
          <w:p>
            <w:pPr>
              <w:pStyle w:val="28"/>
              <w:spacing w:before="5" w:line="360" w:lineRule="auto"/>
              <w:rPr>
                <w:rFonts w:hint="eastAsia" w:ascii="宋体" w:hAnsi="宋体" w:eastAsia="宋体" w:cs="宋体"/>
                <w:sz w:val="24"/>
              </w:rPr>
            </w:pPr>
          </w:p>
          <w:p>
            <w:pPr>
              <w:pStyle w:val="28"/>
              <w:spacing w:line="360" w:lineRule="auto"/>
              <w:ind w:left="84" w:right="76"/>
              <w:jc w:val="center"/>
              <w:rPr>
                <w:rFonts w:hint="eastAsia" w:ascii="宋体" w:hAnsi="宋体" w:eastAsia="宋体" w:cs="宋体"/>
                <w:sz w:val="21"/>
              </w:rPr>
            </w:pPr>
            <w:r>
              <w:rPr>
                <w:rFonts w:hint="eastAsia" w:ascii="宋体" w:hAnsi="宋体" w:eastAsia="宋体" w:cs="宋体"/>
                <w:sz w:val="21"/>
              </w:rPr>
              <w:t>7.4</w:t>
            </w:r>
          </w:p>
        </w:tc>
        <w:tc>
          <w:tcPr>
            <w:tcW w:w="2268" w:type="dxa"/>
          </w:tcPr>
          <w:p>
            <w:pPr>
              <w:pStyle w:val="28"/>
              <w:spacing w:before="145" w:line="360" w:lineRule="auto"/>
              <w:ind w:left="608" w:right="178" w:hanging="420"/>
              <w:rPr>
                <w:rFonts w:hint="eastAsia" w:ascii="宋体" w:hAnsi="宋体" w:eastAsia="宋体" w:cs="宋体"/>
                <w:sz w:val="21"/>
              </w:rPr>
            </w:pPr>
            <w:r>
              <w:rPr>
                <w:rFonts w:hint="eastAsia" w:ascii="宋体" w:hAnsi="宋体" w:eastAsia="宋体" w:cs="宋体"/>
                <w:sz w:val="21"/>
              </w:rPr>
              <w:t>是否授权评标委员会确定中标人</w:t>
            </w:r>
          </w:p>
        </w:tc>
        <w:tc>
          <w:tcPr>
            <w:tcW w:w="5528" w:type="dxa"/>
          </w:tcPr>
          <w:p>
            <w:pPr>
              <w:pStyle w:val="28"/>
              <w:spacing w:before="135" w:line="360" w:lineRule="auto"/>
              <w:ind w:left="84"/>
              <w:rPr>
                <w:rFonts w:hint="eastAsia" w:ascii="宋体" w:hAnsi="宋体" w:eastAsia="宋体" w:cs="宋体"/>
                <w:sz w:val="21"/>
              </w:rPr>
            </w:pPr>
            <w:r>
              <w:rPr>
                <w:rFonts w:hint="eastAsia" w:ascii="宋体" w:hAnsi="宋体" w:eastAsia="宋体" w:cs="宋体"/>
                <w:spacing w:val="-1"/>
                <w:w w:val="95"/>
                <w:sz w:val="21"/>
              </w:rPr>
              <w:t>□是</w:t>
            </w:r>
          </w:p>
          <w:p>
            <w:pPr>
              <w:pStyle w:val="28"/>
              <w:spacing w:before="91" w:line="360" w:lineRule="auto"/>
              <w:ind w:left="84"/>
              <w:rPr>
                <w:rFonts w:hint="eastAsia" w:ascii="宋体" w:hAnsi="宋体" w:eastAsia="宋体" w:cs="宋体"/>
                <w:sz w:val="21"/>
              </w:rPr>
            </w:pPr>
            <w:r>
              <w:rPr>
                <w:rFonts w:hint="eastAsia" w:ascii="宋体" w:hAnsi="宋体" w:eastAsia="宋体" w:cs="宋体"/>
                <w:spacing w:val="-70"/>
                <w:w w:val="99"/>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9" w:line="360" w:lineRule="auto"/>
              <w:rPr>
                <w:rFonts w:hint="eastAsia" w:ascii="宋体" w:hAnsi="宋体" w:eastAsia="宋体" w:cs="宋体"/>
                <w:sz w:val="15"/>
              </w:rPr>
            </w:pPr>
          </w:p>
          <w:p>
            <w:pPr>
              <w:pStyle w:val="28"/>
              <w:spacing w:before="1" w:line="360" w:lineRule="auto"/>
              <w:ind w:left="305"/>
              <w:rPr>
                <w:rFonts w:hint="eastAsia" w:ascii="宋体" w:hAnsi="宋体" w:eastAsia="宋体" w:cs="宋体"/>
                <w:sz w:val="21"/>
              </w:rPr>
            </w:pPr>
            <w:r>
              <w:rPr>
                <w:rFonts w:hint="eastAsia" w:ascii="宋体" w:hAnsi="宋体" w:eastAsia="宋体" w:cs="宋体"/>
                <w:sz w:val="21"/>
              </w:rPr>
              <w:t>7.6.1</w:t>
            </w:r>
          </w:p>
        </w:tc>
        <w:tc>
          <w:tcPr>
            <w:tcW w:w="2268" w:type="dxa"/>
          </w:tcPr>
          <w:p>
            <w:pPr>
              <w:pStyle w:val="28"/>
              <w:spacing w:line="360" w:lineRule="auto"/>
              <w:rPr>
                <w:rFonts w:hint="eastAsia" w:ascii="宋体" w:hAnsi="宋体" w:eastAsia="宋体" w:cs="宋体"/>
                <w:sz w:val="20"/>
                <w:highlight w:val="none"/>
              </w:rPr>
            </w:pPr>
          </w:p>
          <w:p>
            <w:pPr>
              <w:pStyle w:val="28"/>
              <w:spacing w:line="360" w:lineRule="auto"/>
              <w:rPr>
                <w:rFonts w:hint="eastAsia" w:ascii="宋体" w:hAnsi="宋体" w:eastAsia="宋体" w:cs="宋体"/>
                <w:sz w:val="20"/>
                <w:highlight w:val="none"/>
              </w:rPr>
            </w:pPr>
          </w:p>
          <w:p>
            <w:pPr>
              <w:pStyle w:val="28"/>
              <w:spacing w:before="9" w:line="360" w:lineRule="auto"/>
              <w:rPr>
                <w:rFonts w:hint="eastAsia" w:ascii="宋体" w:hAnsi="宋体" w:eastAsia="宋体" w:cs="宋体"/>
                <w:sz w:val="15"/>
                <w:highlight w:val="none"/>
              </w:rPr>
            </w:pPr>
          </w:p>
          <w:p>
            <w:pPr>
              <w:pStyle w:val="28"/>
              <w:spacing w:before="1" w:line="360" w:lineRule="auto"/>
              <w:ind w:left="167" w:right="160"/>
              <w:jc w:val="center"/>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528" w:type="dxa"/>
          </w:tcPr>
          <w:p>
            <w:pPr>
              <w:pStyle w:val="28"/>
              <w:spacing w:before="136" w:line="360" w:lineRule="auto"/>
              <w:ind w:left="84"/>
              <w:rPr>
                <w:rFonts w:hint="eastAsia" w:ascii="宋体" w:hAnsi="宋体" w:eastAsia="宋体" w:cs="宋体"/>
                <w:sz w:val="21"/>
                <w:highlight w:val="none"/>
              </w:rPr>
            </w:pPr>
            <w:r>
              <w:rPr>
                <w:rFonts w:hint="eastAsia" w:ascii="宋体" w:hAnsi="宋体" w:eastAsia="宋体" w:cs="宋体"/>
                <w:sz w:val="21"/>
                <w:highlight w:val="none"/>
              </w:rPr>
              <w:t>是否要求中标人提交履约保证金：</w:t>
            </w:r>
          </w:p>
          <w:p>
            <w:pPr>
              <w:pStyle w:val="28"/>
              <w:spacing w:before="91" w:line="360" w:lineRule="auto"/>
              <w:ind w:left="924" w:right="813" w:hanging="840"/>
              <w:rPr>
                <w:rFonts w:hint="eastAsia" w:ascii="宋体" w:hAnsi="宋体" w:eastAsia="宋体" w:cs="宋体"/>
                <w:spacing w:val="-15"/>
                <w:w w:val="99"/>
                <w:sz w:val="21"/>
                <w:highlight w:val="none"/>
              </w:rPr>
            </w:pPr>
            <w:r>
              <w:rPr>
                <w:rFonts w:hint="eastAsia" w:ascii="宋体" w:hAnsi="宋体" w:eastAsia="宋体" w:cs="宋体"/>
                <w:spacing w:val="-15"/>
                <w:w w:val="99"/>
                <w:sz w:val="21"/>
                <w:highlight w:val="none"/>
              </w:rPr>
              <w:t>□要求，履约保证金的形式：</w:t>
            </w:r>
          </w:p>
          <w:p>
            <w:pPr>
              <w:pStyle w:val="28"/>
              <w:spacing w:before="91" w:line="360" w:lineRule="auto"/>
              <w:ind w:left="924" w:right="813" w:hanging="840"/>
              <w:rPr>
                <w:rFonts w:hint="eastAsia" w:ascii="宋体" w:hAnsi="宋体" w:eastAsia="宋体" w:cs="宋体"/>
                <w:sz w:val="21"/>
                <w:highlight w:val="none"/>
              </w:rPr>
            </w:pPr>
            <w:r>
              <w:rPr>
                <w:rFonts w:hint="eastAsia" w:ascii="宋体" w:hAnsi="宋体" w:eastAsia="宋体" w:cs="宋体"/>
                <w:spacing w:val="-18"/>
                <w:sz w:val="21"/>
                <w:highlight w:val="none"/>
              </w:rPr>
              <w:t>金额：</w:t>
            </w:r>
          </w:p>
          <w:p>
            <w:pPr>
              <w:pStyle w:val="28"/>
              <w:spacing w:line="360" w:lineRule="auto"/>
              <w:ind w:left="84"/>
              <w:rPr>
                <w:rFonts w:hint="eastAsia" w:ascii="宋体" w:hAnsi="宋体" w:eastAsia="宋体" w:cs="宋体"/>
                <w:sz w:val="21"/>
                <w:highlight w:val="none"/>
              </w:rPr>
            </w:pPr>
            <w:r>
              <w:rPr>
                <w:rFonts w:hint="eastAsia" w:ascii="宋体" w:hAnsi="宋体" w:eastAsia="宋体" w:cs="宋体"/>
                <w:sz w:val="21"/>
                <w:highlight w:val="none"/>
              </w:rPr>
              <w:sym w:font="Wingdings 2" w:char="0052"/>
            </w:r>
            <w:r>
              <w:rPr>
                <w:rFonts w:hint="eastAsia" w:ascii="宋体" w:hAnsi="宋体" w:eastAsia="宋体" w:cs="宋体"/>
                <w:sz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35" w:type="dxa"/>
          </w:tcPr>
          <w:p>
            <w:pPr>
              <w:pStyle w:val="28"/>
              <w:spacing w:before="8" w:line="360" w:lineRule="auto"/>
              <w:rPr>
                <w:rFonts w:hint="eastAsia" w:ascii="宋体" w:hAnsi="宋体" w:eastAsia="宋体" w:cs="宋体"/>
                <w:sz w:val="24"/>
              </w:rPr>
            </w:pPr>
          </w:p>
          <w:p>
            <w:pPr>
              <w:pStyle w:val="28"/>
              <w:spacing w:line="360" w:lineRule="auto"/>
              <w:ind w:left="8"/>
              <w:jc w:val="center"/>
              <w:rPr>
                <w:rFonts w:hint="eastAsia" w:ascii="宋体" w:hAnsi="宋体" w:eastAsia="宋体" w:cs="宋体"/>
                <w:sz w:val="21"/>
              </w:rPr>
            </w:pPr>
            <w:r>
              <w:rPr>
                <w:rFonts w:hint="eastAsia" w:ascii="宋体" w:hAnsi="宋体" w:eastAsia="宋体" w:cs="宋体"/>
                <w:w w:val="99"/>
                <w:sz w:val="21"/>
              </w:rPr>
              <w:t>9</w:t>
            </w:r>
          </w:p>
        </w:tc>
        <w:tc>
          <w:tcPr>
            <w:tcW w:w="2268" w:type="dxa"/>
          </w:tcPr>
          <w:p>
            <w:pPr>
              <w:pStyle w:val="28"/>
              <w:spacing w:before="147" w:line="360" w:lineRule="auto"/>
              <w:ind w:left="1028" w:right="178" w:hanging="840"/>
              <w:rPr>
                <w:rFonts w:hint="eastAsia" w:ascii="宋体" w:hAnsi="宋体" w:eastAsia="宋体" w:cs="宋体"/>
                <w:sz w:val="21"/>
              </w:rPr>
            </w:pPr>
            <w:r>
              <w:rPr>
                <w:rFonts w:hint="eastAsia" w:ascii="宋体" w:hAnsi="宋体" w:eastAsia="宋体" w:cs="宋体"/>
                <w:sz w:val="21"/>
              </w:rPr>
              <w:t>是否采用电子招标投标</w:t>
            </w:r>
          </w:p>
        </w:tc>
        <w:tc>
          <w:tcPr>
            <w:tcW w:w="5528" w:type="dxa"/>
          </w:tcPr>
          <w:p>
            <w:pPr>
              <w:pStyle w:val="28"/>
              <w:spacing w:before="138" w:line="360" w:lineRule="auto"/>
              <w:ind w:left="84"/>
              <w:rPr>
                <w:rFonts w:hint="eastAsia" w:ascii="宋体" w:hAnsi="宋体" w:eastAsia="宋体" w:cs="宋体"/>
                <w:sz w:val="21"/>
              </w:rPr>
            </w:pPr>
            <w:r>
              <w:rPr>
                <w:rFonts w:hint="eastAsia" w:ascii="宋体" w:hAnsi="宋体" w:eastAsia="宋体" w:cs="宋体"/>
                <w:spacing w:val="-70"/>
                <w:w w:val="99"/>
                <w:sz w:val="21"/>
              </w:rPr>
              <w:sym w:font="Wingdings 2" w:char="0052"/>
            </w:r>
            <w:r>
              <w:rPr>
                <w:rFonts w:hint="eastAsia" w:ascii="宋体" w:hAnsi="宋体" w:eastAsia="宋体" w:cs="宋体"/>
                <w:spacing w:val="-70"/>
                <w:w w:val="99"/>
                <w:sz w:val="21"/>
              </w:rPr>
              <w:t>否</w:t>
            </w:r>
          </w:p>
          <w:p>
            <w:pPr>
              <w:pStyle w:val="28"/>
              <w:spacing w:before="91" w:line="360" w:lineRule="auto"/>
              <w:ind w:left="84"/>
              <w:rPr>
                <w:rFonts w:hint="eastAsia" w:ascii="宋体" w:hAnsi="宋体" w:eastAsia="宋体" w:cs="宋体"/>
                <w:sz w:val="21"/>
              </w:rPr>
            </w:pPr>
            <w:r>
              <w:rPr>
                <w:rFonts w:hint="eastAsia" w:ascii="宋体" w:hAnsi="宋体" w:eastAsia="宋体" w:cs="宋体"/>
                <w:sz w:val="21"/>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8" w:line="360" w:lineRule="auto"/>
              <w:rPr>
                <w:rFonts w:hint="eastAsia" w:ascii="宋体" w:hAnsi="宋体" w:eastAsia="宋体" w:cs="宋体"/>
                <w:sz w:val="17"/>
              </w:rPr>
            </w:pPr>
          </w:p>
          <w:p>
            <w:pPr>
              <w:pStyle w:val="28"/>
              <w:spacing w:line="360" w:lineRule="auto"/>
              <w:ind w:left="84" w:right="76"/>
              <w:jc w:val="center"/>
              <w:rPr>
                <w:rFonts w:hint="eastAsia" w:ascii="宋体" w:hAnsi="宋体" w:eastAsia="宋体" w:cs="宋体"/>
                <w:sz w:val="21"/>
              </w:rPr>
            </w:pPr>
            <w:r>
              <w:rPr>
                <w:rFonts w:hint="eastAsia" w:ascii="宋体" w:hAnsi="宋体" w:eastAsia="宋体" w:cs="宋体"/>
                <w:sz w:val="21"/>
              </w:rPr>
              <w:t>10</w:t>
            </w:r>
          </w:p>
        </w:tc>
        <w:tc>
          <w:tcPr>
            <w:tcW w:w="2268" w:type="dxa"/>
          </w:tcPr>
          <w:p>
            <w:pPr>
              <w:pStyle w:val="28"/>
              <w:spacing w:before="8" w:line="360" w:lineRule="auto"/>
              <w:rPr>
                <w:rFonts w:hint="eastAsia" w:ascii="宋体" w:hAnsi="宋体" w:eastAsia="宋体" w:cs="宋体"/>
                <w:sz w:val="17"/>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需要补充的其他内容</w:t>
            </w:r>
          </w:p>
        </w:tc>
        <w:tc>
          <w:tcPr>
            <w:tcW w:w="5528" w:type="dxa"/>
          </w:tcPr>
          <w:p>
            <w:pPr>
              <w:pStyle w:val="28"/>
              <w:numPr>
                <w:ilvl w:val="0"/>
                <w:numId w:val="3"/>
              </w:numPr>
              <w:spacing w:line="360" w:lineRule="auto"/>
              <w:rPr>
                <w:rFonts w:hint="eastAsia" w:ascii="宋体" w:hAnsi="宋体" w:eastAsia="宋体" w:cs="宋体"/>
                <w:highlight w:val="white"/>
              </w:rPr>
            </w:pPr>
            <w:r>
              <w:rPr>
                <w:rFonts w:hint="eastAsia" w:ascii="宋体" w:hAnsi="宋体" w:eastAsia="宋体" w:cs="宋体"/>
                <w:highlight w:val="white"/>
              </w:rPr>
              <w:t>各投标单位在网上及时查询本项目的澄清、修改和补充等内容，如未及时查询相关内容，造成后果自行承担。</w:t>
            </w:r>
          </w:p>
          <w:p>
            <w:pPr>
              <w:pStyle w:val="42"/>
              <w:spacing w:line="360" w:lineRule="auto"/>
              <w:rPr>
                <w:rFonts w:hint="eastAsia" w:ascii="宋体" w:hAnsi="宋体" w:eastAsia="宋体" w:cs="宋体"/>
                <w:color w:val="auto"/>
                <w:sz w:val="24"/>
                <w:highlight w:val="none"/>
              </w:rPr>
            </w:pPr>
            <w:r>
              <w:rPr>
                <w:rFonts w:hint="eastAsia" w:ascii="宋体" w:hAnsi="宋体" w:eastAsia="宋体" w:cs="宋体"/>
                <w:lang w:val="en-US" w:eastAsia="zh-CN"/>
              </w:rPr>
              <w:t>2、</w:t>
            </w:r>
            <w:r>
              <w:rPr>
                <w:rFonts w:hint="eastAsia" w:ascii="宋体" w:hAnsi="宋体" w:eastAsia="宋体" w:cs="宋体"/>
              </w:rPr>
              <w:t>招标代理服务费：</w:t>
            </w:r>
            <w:r>
              <w:rPr>
                <w:rFonts w:hint="eastAsia" w:ascii="宋体" w:hAnsi="宋体" w:eastAsia="宋体" w:cs="宋体"/>
                <w:color w:val="auto"/>
                <w:sz w:val="21"/>
                <w:szCs w:val="21"/>
                <w:highlight w:val="none"/>
              </w:rPr>
              <w:t>中标人在《中标通知书》核发时至核发后，须向招标代理机构缴纳招标代理服务费，招标代理服务费的计算基数是中标人投标报价的总金额，即中标通知书载明的中标金额。</w:t>
            </w:r>
          </w:p>
          <w:p>
            <w:pPr>
              <w:pStyle w:val="4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本项目招标代理服务费支付标准：以投标人中标费率计算出的中标金额为基准，代理报酬按计价格【2002】1980号及发改办价格【2011】534号文计取，</w:t>
            </w:r>
            <w:r>
              <w:rPr>
                <w:rFonts w:hint="eastAsia" w:ascii="宋体" w:hAnsi="宋体" w:eastAsia="宋体" w:cs="宋体"/>
                <w:color w:val="auto"/>
                <w:sz w:val="21"/>
                <w:szCs w:val="21"/>
                <w:highlight w:val="none"/>
                <w:lang w:val="en-US" w:eastAsia="zh-CN"/>
              </w:rPr>
              <w:t>不足5000按5000计，</w:t>
            </w:r>
            <w:r>
              <w:rPr>
                <w:rFonts w:hint="eastAsia" w:ascii="宋体" w:hAnsi="宋体" w:eastAsia="宋体" w:cs="宋体"/>
                <w:color w:val="auto"/>
                <w:sz w:val="21"/>
                <w:szCs w:val="21"/>
                <w:highlight w:val="none"/>
              </w:rPr>
              <w:t>由中标单位支付招标代理服务费；</w:t>
            </w:r>
          </w:p>
          <w:p>
            <w:pPr>
              <w:pStyle w:val="4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支付方式：电汇，由中标人一次性支付或由招标代理直接在投标保证金中扣除。</w:t>
            </w:r>
          </w:p>
          <w:p>
            <w:pPr>
              <w:pStyle w:val="4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支付时间：领取中标通知书前。</w:t>
            </w:r>
          </w:p>
          <w:p>
            <w:pPr>
              <w:pStyle w:val="28"/>
              <w:numPr>
                <w:ilvl w:val="0"/>
                <w:numId w:val="0"/>
              </w:numPr>
              <w:spacing w:line="360" w:lineRule="auto"/>
              <w:ind w:right="0" w:rightChars="0"/>
              <w:rPr>
                <w:rFonts w:hint="eastAsia" w:ascii="宋体" w:hAnsi="宋体" w:eastAsia="宋体" w:cs="宋体"/>
                <w:sz w:val="20"/>
              </w:rPr>
            </w:pPr>
            <w:r>
              <w:rPr>
                <w:rFonts w:hint="eastAsia" w:ascii="宋体" w:hAnsi="宋体" w:eastAsia="宋体" w:cs="宋体"/>
                <w:color w:val="auto"/>
                <w:sz w:val="21"/>
                <w:szCs w:val="21"/>
                <w:highlight w:val="none"/>
              </w:rPr>
              <w:t>招标代理服务费不需在投标报价表中单列。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9" w:line="360" w:lineRule="auto"/>
              <w:rPr>
                <w:rFonts w:hint="eastAsia" w:ascii="宋体" w:hAnsi="宋体" w:eastAsia="宋体" w:cs="宋体"/>
                <w:sz w:val="17"/>
              </w:rPr>
            </w:pPr>
          </w:p>
          <w:p>
            <w:pPr>
              <w:pStyle w:val="28"/>
              <w:spacing w:line="360" w:lineRule="auto"/>
              <w:ind w:left="427"/>
              <w:rPr>
                <w:rFonts w:hint="eastAsia" w:ascii="宋体" w:hAnsi="宋体" w:eastAsia="宋体" w:cs="宋体"/>
                <w:sz w:val="21"/>
              </w:rPr>
            </w:pPr>
            <w:r>
              <w:rPr>
                <w:rFonts w:hint="eastAsia" w:ascii="宋体" w:hAnsi="宋体" w:eastAsia="宋体" w:cs="宋体"/>
                <w:sz w:val="21"/>
              </w:rPr>
              <w:t>10.1</w:t>
            </w:r>
          </w:p>
        </w:tc>
        <w:tc>
          <w:tcPr>
            <w:tcW w:w="2268" w:type="dxa"/>
          </w:tcPr>
          <w:p>
            <w:pPr>
              <w:pStyle w:val="28"/>
              <w:spacing w:before="9" w:line="360" w:lineRule="auto"/>
              <w:rPr>
                <w:rFonts w:hint="eastAsia" w:ascii="宋体" w:hAnsi="宋体" w:eastAsia="宋体" w:cs="宋体"/>
                <w:sz w:val="17"/>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词语定义</w:t>
            </w:r>
          </w:p>
        </w:tc>
        <w:tc>
          <w:tcPr>
            <w:tcW w:w="5528" w:type="dxa"/>
          </w:tcPr>
          <w:p>
            <w:pPr>
              <w:pStyle w:val="28"/>
              <w:spacing w:line="360" w:lineRule="auto"/>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8" w:line="360" w:lineRule="auto"/>
              <w:rPr>
                <w:rFonts w:hint="eastAsia" w:ascii="宋体" w:hAnsi="宋体" w:eastAsia="宋体" w:cs="宋体"/>
                <w:sz w:val="17"/>
              </w:rPr>
            </w:pPr>
          </w:p>
          <w:p>
            <w:pPr>
              <w:pStyle w:val="28"/>
              <w:spacing w:line="360" w:lineRule="auto"/>
              <w:ind w:left="324"/>
              <w:rPr>
                <w:rFonts w:hint="eastAsia" w:ascii="宋体" w:hAnsi="宋体" w:eastAsia="宋体" w:cs="宋体"/>
                <w:sz w:val="21"/>
              </w:rPr>
            </w:pPr>
            <w:r>
              <w:rPr>
                <w:rFonts w:hint="eastAsia" w:ascii="宋体" w:hAnsi="宋体" w:eastAsia="宋体" w:cs="宋体"/>
                <w:sz w:val="21"/>
              </w:rPr>
              <w:t>10.1.1</w:t>
            </w:r>
          </w:p>
        </w:tc>
        <w:tc>
          <w:tcPr>
            <w:tcW w:w="7796" w:type="dxa"/>
            <w:gridSpan w:val="2"/>
          </w:tcPr>
          <w:p>
            <w:pPr>
              <w:pStyle w:val="28"/>
              <w:spacing w:before="8" w:line="360" w:lineRule="auto"/>
              <w:rPr>
                <w:rFonts w:hint="eastAsia" w:ascii="宋体" w:hAnsi="宋体" w:eastAsia="宋体" w:cs="宋体"/>
                <w:sz w:val="17"/>
              </w:rPr>
            </w:pPr>
          </w:p>
          <w:p>
            <w:pPr>
              <w:pStyle w:val="28"/>
              <w:spacing w:line="360" w:lineRule="auto"/>
              <w:ind w:left="84"/>
              <w:rPr>
                <w:rFonts w:hint="eastAsia" w:ascii="宋体" w:hAnsi="宋体" w:eastAsia="宋体" w:cs="宋体"/>
                <w:sz w:val="21"/>
              </w:rPr>
            </w:pPr>
            <w:r>
              <w:rPr>
                <w:rFonts w:hint="eastAsia" w:ascii="宋体" w:hAnsi="宋体" w:eastAsia="宋体" w:cs="宋体"/>
                <w:sz w:val="21"/>
              </w:rPr>
              <w:t>“类似项目”是指与本次招标工程内容、类型、使用功能相似的</w:t>
            </w:r>
            <w:r>
              <w:rPr>
                <w:rFonts w:hint="eastAsia" w:ascii="宋体" w:hAnsi="宋体" w:eastAsia="宋体" w:cs="宋体"/>
                <w:sz w:val="21"/>
                <w:lang w:val="en-US" w:eastAsia="zh-CN"/>
              </w:rPr>
              <w:t>平台</w:t>
            </w:r>
            <w:r>
              <w:rPr>
                <w:rFonts w:hint="eastAsia" w:ascii="宋体" w:hAnsi="宋体" w:eastAsia="宋体" w:cs="宋体"/>
                <w:sz w:val="21"/>
              </w:rPr>
              <w:t>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7" w:line="360" w:lineRule="auto"/>
              <w:rPr>
                <w:rFonts w:hint="eastAsia" w:ascii="宋体" w:hAnsi="宋体" w:eastAsia="宋体" w:cs="宋体"/>
                <w:sz w:val="17"/>
                <w:highlight w:val="none"/>
              </w:rPr>
            </w:pPr>
          </w:p>
          <w:p>
            <w:pPr>
              <w:pStyle w:val="28"/>
              <w:spacing w:line="360" w:lineRule="auto"/>
              <w:ind w:left="355"/>
              <w:rPr>
                <w:rFonts w:hint="eastAsia" w:ascii="宋体" w:hAnsi="宋体" w:eastAsia="宋体" w:cs="宋体"/>
                <w:sz w:val="21"/>
                <w:highlight w:val="none"/>
                <w:lang w:eastAsia="zh-CN"/>
              </w:rPr>
            </w:pPr>
            <w:r>
              <w:rPr>
                <w:rFonts w:hint="eastAsia" w:ascii="宋体" w:hAnsi="宋体" w:eastAsia="宋体" w:cs="宋体"/>
                <w:sz w:val="21"/>
                <w:highlight w:val="none"/>
              </w:rPr>
              <w:t>10.</w:t>
            </w:r>
            <w:r>
              <w:rPr>
                <w:rFonts w:hint="eastAsia" w:ascii="宋体" w:hAnsi="宋体" w:eastAsia="宋体" w:cs="宋体"/>
                <w:sz w:val="21"/>
                <w:highlight w:val="none"/>
                <w:lang w:val="en-US" w:eastAsia="zh-CN"/>
              </w:rPr>
              <w:t>2</w:t>
            </w:r>
          </w:p>
        </w:tc>
        <w:tc>
          <w:tcPr>
            <w:tcW w:w="2268" w:type="dxa"/>
            <w:vAlign w:val="center"/>
          </w:tcPr>
          <w:p>
            <w:pPr>
              <w:pStyle w:val="28"/>
              <w:spacing w:before="68" w:line="360" w:lineRule="auto"/>
              <w:ind w:left="1028" w:right="178" w:hanging="840"/>
              <w:jc w:val="both"/>
              <w:rPr>
                <w:rFonts w:hint="eastAsia" w:ascii="宋体" w:hAnsi="宋体" w:eastAsia="宋体" w:cs="宋体"/>
                <w:sz w:val="21"/>
                <w:highlight w:val="none"/>
              </w:rPr>
            </w:pPr>
            <w:r>
              <w:rPr>
                <w:rFonts w:hint="eastAsia" w:ascii="宋体" w:hAnsi="宋体" w:eastAsia="宋体" w:cs="宋体"/>
                <w:sz w:val="21"/>
                <w:highlight w:val="none"/>
              </w:rPr>
              <w:t>投标文件的陈述及澄清</w:t>
            </w:r>
          </w:p>
        </w:tc>
        <w:tc>
          <w:tcPr>
            <w:tcW w:w="5528" w:type="dxa"/>
            <w:vAlign w:val="center"/>
          </w:tcPr>
          <w:p>
            <w:pPr>
              <w:pStyle w:val="28"/>
              <w:spacing w:line="360" w:lineRule="auto"/>
              <w:jc w:val="both"/>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135" w:type="dxa"/>
          </w:tcPr>
          <w:p>
            <w:pPr>
              <w:pStyle w:val="28"/>
              <w:spacing w:before="8" w:line="360" w:lineRule="auto"/>
              <w:rPr>
                <w:rFonts w:hint="eastAsia" w:ascii="宋体" w:hAnsi="宋体" w:eastAsia="宋体" w:cs="宋体"/>
                <w:sz w:val="17"/>
              </w:rPr>
            </w:pPr>
          </w:p>
          <w:p>
            <w:pPr>
              <w:pStyle w:val="28"/>
              <w:spacing w:line="360" w:lineRule="auto"/>
              <w:ind w:left="355"/>
              <w:rPr>
                <w:rFonts w:hint="eastAsia" w:ascii="宋体" w:hAnsi="宋体" w:eastAsia="宋体" w:cs="宋体"/>
                <w:sz w:val="21"/>
                <w:lang w:eastAsia="zh-CN"/>
              </w:rPr>
            </w:pPr>
            <w:r>
              <w:rPr>
                <w:rFonts w:hint="eastAsia" w:ascii="宋体" w:hAnsi="宋体" w:eastAsia="宋体" w:cs="宋体"/>
                <w:sz w:val="21"/>
              </w:rPr>
              <w:t>10.</w:t>
            </w:r>
            <w:r>
              <w:rPr>
                <w:rFonts w:hint="eastAsia" w:ascii="宋体" w:hAnsi="宋体" w:eastAsia="宋体" w:cs="宋体"/>
                <w:sz w:val="21"/>
                <w:lang w:val="en-US" w:eastAsia="zh-CN"/>
              </w:rPr>
              <w:t>3</w:t>
            </w:r>
          </w:p>
        </w:tc>
        <w:tc>
          <w:tcPr>
            <w:tcW w:w="2268" w:type="dxa"/>
          </w:tcPr>
          <w:p>
            <w:pPr>
              <w:pStyle w:val="28"/>
              <w:spacing w:before="8" w:line="360" w:lineRule="auto"/>
              <w:rPr>
                <w:rFonts w:hint="eastAsia" w:ascii="宋体" w:hAnsi="宋体" w:eastAsia="宋体" w:cs="宋体"/>
                <w:sz w:val="17"/>
              </w:rPr>
            </w:pPr>
          </w:p>
          <w:p>
            <w:pPr>
              <w:pStyle w:val="28"/>
              <w:spacing w:line="360" w:lineRule="auto"/>
              <w:ind w:left="167" w:right="160"/>
              <w:jc w:val="center"/>
              <w:rPr>
                <w:rFonts w:hint="eastAsia" w:ascii="宋体" w:hAnsi="宋体" w:eastAsia="宋体" w:cs="宋体"/>
                <w:sz w:val="21"/>
              </w:rPr>
            </w:pPr>
            <w:r>
              <w:rPr>
                <w:rFonts w:hint="eastAsia" w:ascii="宋体" w:hAnsi="宋体" w:eastAsia="宋体" w:cs="宋体"/>
                <w:sz w:val="21"/>
              </w:rPr>
              <w:t>知识产权</w:t>
            </w:r>
          </w:p>
        </w:tc>
        <w:tc>
          <w:tcPr>
            <w:tcW w:w="5528" w:type="dxa"/>
          </w:tcPr>
          <w:p>
            <w:pPr>
              <w:pStyle w:val="28"/>
              <w:spacing w:line="360" w:lineRule="auto"/>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35" w:type="dxa"/>
          </w:tcPr>
          <w:p>
            <w:pPr>
              <w:pStyle w:val="28"/>
              <w:spacing w:before="5" w:line="360" w:lineRule="auto"/>
              <w:rPr>
                <w:rFonts w:hint="eastAsia" w:ascii="宋体" w:hAnsi="宋体" w:eastAsia="宋体" w:cs="宋体"/>
                <w:sz w:val="26"/>
              </w:rPr>
            </w:pPr>
            <w:bookmarkStart w:id="14" w:name="1.  总则"/>
            <w:bookmarkEnd w:id="14"/>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10.</w:t>
            </w:r>
            <w:r>
              <w:rPr>
                <w:rFonts w:hint="eastAsia" w:ascii="宋体" w:hAnsi="宋体" w:eastAsia="宋体" w:cs="宋体"/>
                <w:sz w:val="21"/>
                <w:lang w:val="en-US" w:eastAsia="zh-CN"/>
              </w:rPr>
              <w:t>3</w:t>
            </w:r>
            <w:r>
              <w:rPr>
                <w:rFonts w:hint="eastAsia" w:ascii="宋体" w:hAnsi="宋体" w:eastAsia="宋体" w:cs="宋体"/>
                <w:sz w:val="21"/>
              </w:rPr>
              <w:t>.1</w:t>
            </w:r>
          </w:p>
        </w:tc>
        <w:tc>
          <w:tcPr>
            <w:tcW w:w="7796" w:type="dxa"/>
            <w:gridSpan w:val="2"/>
          </w:tcPr>
          <w:p>
            <w:pPr>
              <w:pStyle w:val="28"/>
              <w:spacing w:before="66" w:line="360" w:lineRule="auto"/>
              <w:ind w:right="76"/>
              <w:rPr>
                <w:rFonts w:hint="eastAsia" w:ascii="宋体" w:hAnsi="宋体" w:eastAsia="宋体" w:cs="宋体"/>
                <w:sz w:val="21"/>
              </w:rPr>
            </w:pPr>
            <w:r>
              <w:rPr>
                <w:rFonts w:hint="eastAsia" w:ascii="宋体" w:hAnsi="宋体" w:eastAsia="宋体" w:cs="宋体"/>
                <w:sz w:val="21"/>
              </w:rPr>
              <w:t>构成本招标文件各个组成部分的文件，未经招标人书面同意，投标人不得擅自复印和用于非本招标项目所需的其他目的。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135" w:type="dxa"/>
          </w:tcPr>
          <w:p>
            <w:pPr>
              <w:pStyle w:val="28"/>
              <w:spacing w:before="6" w:line="360" w:lineRule="auto"/>
              <w:rPr>
                <w:rFonts w:hint="eastAsia" w:ascii="宋体" w:hAnsi="宋体" w:eastAsia="宋体" w:cs="宋体"/>
                <w:sz w:val="24"/>
              </w:rPr>
            </w:pPr>
          </w:p>
          <w:p>
            <w:pPr>
              <w:pStyle w:val="28"/>
              <w:spacing w:before="1" w:line="360" w:lineRule="auto"/>
              <w:ind w:left="84" w:right="74"/>
              <w:jc w:val="center"/>
              <w:rPr>
                <w:rFonts w:hint="eastAsia" w:ascii="宋体" w:hAnsi="宋体" w:eastAsia="宋体" w:cs="宋体"/>
                <w:sz w:val="21"/>
              </w:rPr>
            </w:pPr>
            <w:r>
              <w:rPr>
                <w:rFonts w:hint="eastAsia" w:ascii="宋体" w:hAnsi="宋体" w:eastAsia="宋体" w:cs="宋体"/>
                <w:sz w:val="21"/>
              </w:rPr>
              <w:t>10.</w:t>
            </w:r>
            <w:r>
              <w:rPr>
                <w:rFonts w:hint="eastAsia" w:ascii="宋体" w:hAnsi="宋体" w:eastAsia="宋体" w:cs="宋体"/>
                <w:sz w:val="21"/>
                <w:lang w:val="en-US" w:eastAsia="zh-CN"/>
              </w:rPr>
              <w:t>3</w:t>
            </w:r>
            <w:r>
              <w:rPr>
                <w:rFonts w:hint="eastAsia" w:ascii="宋体" w:hAnsi="宋体" w:eastAsia="宋体" w:cs="宋体"/>
                <w:sz w:val="21"/>
              </w:rPr>
              <w:t>.2</w:t>
            </w:r>
          </w:p>
        </w:tc>
        <w:tc>
          <w:tcPr>
            <w:tcW w:w="7796" w:type="dxa"/>
            <w:gridSpan w:val="2"/>
          </w:tcPr>
          <w:p>
            <w:pPr>
              <w:pStyle w:val="28"/>
              <w:spacing w:before="45" w:line="360" w:lineRule="auto"/>
              <w:ind w:right="76"/>
              <w:rPr>
                <w:rFonts w:hint="eastAsia" w:ascii="宋体" w:hAnsi="宋体" w:eastAsia="宋体" w:cs="宋体"/>
                <w:sz w:val="21"/>
              </w:rPr>
            </w:pPr>
            <w:r>
              <w:rPr>
                <w:rFonts w:hint="eastAsia" w:ascii="宋体" w:hAnsi="宋体" w:eastAsia="宋体" w:cs="宋体"/>
                <w:sz w:val="21"/>
              </w:rPr>
              <w:t>中标人应保护招标人不受到来自第三方侵权的投诉或索赔，否则中标人应承担由此所产生的一切责任。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35" w:type="dxa"/>
          </w:tcPr>
          <w:p>
            <w:pPr>
              <w:pStyle w:val="28"/>
              <w:spacing w:before="8" w:line="360" w:lineRule="auto"/>
              <w:rPr>
                <w:rFonts w:hint="eastAsia" w:ascii="宋体" w:hAnsi="宋体" w:eastAsia="宋体" w:cs="宋体"/>
                <w:sz w:val="17"/>
              </w:rPr>
            </w:pPr>
          </w:p>
          <w:p>
            <w:pPr>
              <w:pStyle w:val="28"/>
              <w:spacing w:line="360" w:lineRule="auto"/>
              <w:ind w:left="84" w:right="76"/>
              <w:jc w:val="center"/>
              <w:rPr>
                <w:rFonts w:hint="eastAsia" w:ascii="宋体" w:hAnsi="宋体" w:eastAsia="宋体" w:cs="宋体"/>
                <w:sz w:val="21"/>
                <w:lang w:eastAsia="zh-CN"/>
              </w:rPr>
            </w:pPr>
            <w:r>
              <w:rPr>
                <w:rFonts w:hint="eastAsia" w:ascii="宋体" w:hAnsi="宋体" w:eastAsia="宋体" w:cs="宋体"/>
                <w:sz w:val="21"/>
              </w:rPr>
              <w:t>10.</w:t>
            </w:r>
            <w:r>
              <w:rPr>
                <w:rFonts w:hint="eastAsia" w:ascii="宋体" w:hAnsi="宋体" w:eastAsia="宋体" w:cs="宋体"/>
                <w:sz w:val="21"/>
                <w:lang w:val="en-US" w:eastAsia="zh-CN"/>
              </w:rPr>
              <w:t>4</w:t>
            </w:r>
          </w:p>
        </w:tc>
        <w:tc>
          <w:tcPr>
            <w:tcW w:w="2268" w:type="dxa"/>
          </w:tcPr>
          <w:p>
            <w:pPr>
              <w:pStyle w:val="28"/>
              <w:spacing w:before="8" w:line="360" w:lineRule="auto"/>
              <w:rPr>
                <w:rFonts w:hint="eastAsia" w:ascii="宋体" w:hAnsi="宋体" w:eastAsia="宋体" w:cs="宋体"/>
                <w:sz w:val="17"/>
              </w:rPr>
            </w:pPr>
          </w:p>
          <w:p>
            <w:pPr>
              <w:pStyle w:val="28"/>
              <w:spacing w:line="360" w:lineRule="auto"/>
              <w:ind w:left="167" w:right="158"/>
              <w:jc w:val="center"/>
              <w:rPr>
                <w:rFonts w:hint="eastAsia" w:ascii="宋体" w:hAnsi="宋体" w:eastAsia="宋体" w:cs="宋体"/>
                <w:sz w:val="21"/>
              </w:rPr>
            </w:pPr>
            <w:r>
              <w:rPr>
                <w:rFonts w:hint="eastAsia" w:ascii="宋体" w:hAnsi="宋体" w:eastAsia="宋体" w:cs="宋体"/>
                <w:sz w:val="21"/>
              </w:rPr>
              <w:t>解释权</w:t>
            </w:r>
          </w:p>
        </w:tc>
        <w:tc>
          <w:tcPr>
            <w:tcW w:w="5528" w:type="dxa"/>
          </w:tcPr>
          <w:p>
            <w:pPr>
              <w:pStyle w:val="28"/>
              <w:spacing w:line="360" w:lineRule="auto"/>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35" w:type="dxa"/>
          </w:tcPr>
          <w:p>
            <w:pPr>
              <w:pStyle w:val="28"/>
              <w:spacing w:line="360" w:lineRule="auto"/>
              <w:rPr>
                <w:rFonts w:hint="eastAsia" w:ascii="宋体" w:hAnsi="宋体" w:eastAsia="宋体" w:cs="宋体"/>
                <w:sz w:val="20"/>
              </w:rPr>
            </w:pPr>
          </w:p>
          <w:p>
            <w:pPr>
              <w:pStyle w:val="28"/>
              <w:spacing w:before="2" w:line="360" w:lineRule="auto"/>
              <w:rPr>
                <w:rFonts w:hint="eastAsia" w:ascii="宋体" w:hAnsi="宋体" w:eastAsia="宋体" w:cs="宋体"/>
                <w:sz w:val="22"/>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10.</w:t>
            </w:r>
            <w:r>
              <w:rPr>
                <w:rFonts w:hint="eastAsia" w:ascii="宋体" w:hAnsi="宋体" w:eastAsia="宋体" w:cs="宋体"/>
                <w:sz w:val="21"/>
                <w:lang w:val="en-US" w:eastAsia="zh-CN"/>
              </w:rPr>
              <w:t>4</w:t>
            </w:r>
            <w:r>
              <w:rPr>
                <w:rFonts w:hint="eastAsia" w:ascii="宋体" w:hAnsi="宋体" w:eastAsia="宋体" w:cs="宋体"/>
                <w:sz w:val="21"/>
              </w:rPr>
              <w:t>.1</w:t>
            </w:r>
          </w:p>
        </w:tc>
        <w:tc>
          <w:tcPr>
            <w:tcW w:w="7796" w:type="dxa"/>
            <w:gridSpan w:val="2"/>
          </w:tcPr>
          <w:p>
            <w:pPr>
              <w:pStyle w:val="28"/>
              <w:spacing w:before="68" w:line="360" w:lineRule="auto"/>
              <w:ind w:left="84" w:right="71" w:firstLine="208"/>
              <w:jc w:val="both"/>
              <w:rPr>
                <w:rFonts w:hint="eastAsia" w:ascii="宋体" w:hAnsi="宋体" w:eastAsia="宋体" w:cs="宋体"/>
                <w:sz w:val="21"/>
              </w:rPr>
            </w:pPr>
            <w:r>
              <w:rPr>
                <w:rFonts w:hint="eastAsia" w:ascii="宋体" w:hAnsi="宋体" w:eastAsia="宋体" w:cs="宋体"/>
                <w:sz w:val="21"/>
              </w:rPr>
              <w:t>本文件是根据《中华人民共和国政府采购法》、《中华人民共和国政府采购法实</w:t>
            </w:r>
            <w:r>
              <w:rPr>
                <w:rFonts w:hint="eastAsia" w:ascii="宋体" w:hAnsi="宋体" w:eastAsia="宋体" w:cs="宋体"/>
                <w:spacing w:val="-6"/>
                <w:sz w:val="21"/>
              </w:rPr>
              <w:t>施条例》、《政府采购货物和服务招标投标管理办法》</w:t>
            </w:r>
            <w:r>
              <w:rPr>
                <w:rFonts w:hint="eastAsia" w:ascii="宋体" w:hAnsi="宋体" w:eastAsia="宋体" w:cs="宋体"/>
                <w:sz w:val="21"/>
              </w:rPr>
              <w:t>（</w:t>
            </w:r>
            <w:r>
              <w:rPr>
                <w:rFonts w:hint="eastAsia" w:ascii="宋体" w:hAnsi="宋体" w:eastAsia="宋体" w:cs="宋体"/>
                <w:spacing w:val="-10"/>
                <w:sz w:val="21"/>
              </w:rPr>
              <w:t xml:space="preserve">财政部令第 </w:t>
            </w:r>
            <w:r>
              <w:rPr>
                <w:rFonts w:hint="eastAsia" w:ascii="宋体" w:hAnsi="宋体" w:eastAsia="宋体" w:cs="宋体"/>
                <w:sz w:val="21"/>
              </w:rPr>
              <w:t>87</w:t>
            </w:r>
            <w:r>
              <w:rPr>
                <w:rFonts w:hint="eastAsia" w:ascii="宋体" w:hAnsi="宋体" w:eastAsia="宋体" w:cs="宋体"/>
                <w:spacing w:val="-30"/>
                <w:sz w:val="21"/>
              </w:rPr>
              <w:t xml:space="preserve"> 号</w:t>
            </w:r>
            <w:r>
              <w:rPr>
                <w:rFonts w:hint="eastAsia" w:ascii="宋体" w:hAnsi="宋体" w:eastAsia="宋体" w:cs="宋体"/>
                <w:spacing w:val="-8"/>
                <w:sz w:val="21"/>
              </w:rPr>
              <w:t>）</w:t>
            </w:r>
            <w:r>
              <w:rPr>
                <w:rFonts w:hint="eastAsia" w:ascii="宋体" w:hAnsi="宋体" w:eastAsia="宋体" w:cs="宋体"/>
                <w:sz w:val="21"/>
              </w:rPr>
              <w:t>等规定编制的，解释权属招标代理机构。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135" w:type="dxa"/>
          </w:tcPr>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line="360" w:lineRule="auto"/>
              <w:rPr>
                <w:rFonts w:hint="eastAsia" w:ascii="宋体" w:hAnsi="宋体" w:eastAsia="宋体" w:cs="宋体"/>
                <w:sz w:val="20"/>
              </w:rPr>
            </w:pPr>
          </w:p>
          <w:p>
            <w:pPr>
              <w:pStyle w:val="28"/>
              <w:spacing w:before="9" w:line="360" w:lineRule="auto"/>
              <w:rPr>
                <w:rFonts w:hint="eastAsia" w:ascii="宋体" w:hAnsi="宋体" w:eastAsia="宋体" w:cs="宋体"/>
                <w:sz w:val="27"/>
              </w:rPr>
            </w:pPr>
          </w:p>
          <w:p>
            <w:pPr>
              <w:pStyle w:val="28"/>
              <w:spacing w:line="360" w:lineRule="auto"/>
              <w:ind w:left="84" w:right="74"/>
              <w:jc w:val="center"/>
              <w:rPr>
                <w:rFonts w:hint="eastAsia" w:ascii="宋体" w:hAnsi="宋体" w:eastAsia="宋体" w:cs="宋体"/>
                <w:sz w:val="21"/>
              </w:rPr>
            </w:pPr>
            <w:r>
              <w:rPr>
                <w:rFonts w:hint="eastAsia" w:ascii="宋体" w:hAnsi="宋体" w:eastAsia="宋体" w:cs="宋体"/>
                <w:sz w:val="21"/>
              </w:rPr>
              <w:t>10.6.2</w:t>
            </w:r>
          </w:p>
        </w:tc>
        <w:tc>
          <w:tcPr>
            <w:tcW w:w="7796" w:type="dxa"/>
            <w:gridSpan w:val="2"/>
          </w:tcPr>
          <w:p>
            <w:pPr>
              <w:pStyle w:val="28"/>
              <w:spacing w:before="9" w:line="360" w:lineRule="auto"/>
              <w:rPr>
                <w:rFonts w:hint="eastAsia" w:ascii="宋体" w:hAnsi="宋体" w:eastAsia="宋体" w:cs="宋体"/>
                <w:sz w:val="16"/>
              </w:rPr>
            </w:pPr>
          </w:p>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构成本招标文件的各个组成文件应互为解释，互为说明；如有不明确或不一致， 构成合同文件组成内容，以合同文件约定内容为准，且以专用合同条款约定的合同文件优先顺序解释；除招标文件中有特别规定外，仅适用于招标投标阶段的规定， 按招标公告（投标邀请书）、投标人须知、评标办法、投标文件格式的先后顺序解释；同一组成文件中就同一事项的规定或约定不一致的，以编排顺序在后者为准； 同一组成文件不同版本之间有不一致的，以形成时间在后者为准。按本款前述规定仍不形成结论的，由招标代理机构负责解释。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135" w:type="dxa"/>
          </w:tcPr>
          <w:p>
            <w:pPr>
              <w:pStyle w:val="28"/>
              <w:spacing w:before="1" w:line="360" w:lineRule="auto"/>
              <w:rPr>
                <w:rFonts w:hint="eastAsia" w:ascii="宋体" w:hAnsi="宋体" w:eastAsia="宋体" w:cs="宋体"/>
                <w:sz w:val="19"/>
              </w:rPr>
            </w:pPr>
          </w:p>
          <w:p>
            <w:pPr>
              <w:pStyle w:val="28"/>
              <w:spacing w:line="360" w:lineRule="auto"/>
              <w:ind w:left="84" w:right="76"/>
              <w:jc w:val="center"/>
              <w:rPr>
                <w:rFonts w:hint="eastAsia" w:ascii="宋体" w:hAnsi="宋体" w:eastAsia="宋体" w:cs="宋体"/>
                <w:sz w:val="21"/>
              </w:rPr>
            </w:pPr>
            <w:r>
              <w:rPr>
                <w:rFonts w:hint="eastAsia" w:ascii="宋体" w:hAnsi="宋体" w:eastAsia="宋体" w:cs="宋体"/>
                <w:sz w:val="21"/>
              </w:rPr>
              <w:t>10.7</w:t>
            </w:r>
          </w:p>
        </w:tc>
        <w:tc>
          <w:tcPr>
            <w:tcW w:w="2268" w:type="dxa"/>
          </w:tcPr>
          <w:p>
            <w:pPr>
              <w:pStyle w:val="28"/>
              <w:spacing w:line="360" w:lineRule="auto"/>
              <w:ind w:left="84" w:right="74" w:firstLine="208"/>
              <w:jc w:val="both"/>
              <w:rPr>
                <w:rFonts w:hint="eastAsia" w:ascii="宋体" w:hAnsi="宋体" w:eastAsia="宋体" w:cs="宋体"/>
                <w:sz w:val="21"/>
              </w:rPr>
            </w:pPr>
          </w:p>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付款方式</w:t>
            </w:r>
          </w:p>
        </w:tc>
        <w:tc>
          <w:tcPr>
            <w:tcW w:w="5528" w:type="dxa"/>
          </w:tcPr>
          <w:p>
            <w:pPr>
              <w:pStyle w:val="28"/>
              <w:spacing w:line="360" w:lineRule="auto"/>
              <w:ind w:left="84" w:right="74" w:firstLine="208"/>
              <w:jc w:val="both"/>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135" w:type="dxa"/>
          </w:tcPr>
          <w:p>
            <w:pPr>
              <w:pStyle w:val="28"/>
              <w:spacing w:line="360" w:lineRule="auto"/>
              <w:rPr>
                <w:rFonts w:hint="eastAsia" w:ascii="宋体" w:hAnsi="宋体" w:eastAsia="宋体" w:cs="宋体"/>
                <w:sz w:val="20"/>
                <w:highlight w:val="yellow"/>
              </w:rPr>
            </w:pPr>
          </w:p>
          <w:p>
            <w:pPr>
              <w:pStyle w:val="28"/>
              <w:spacing w:line="360" w:lineRule="auto"/>
              <w:rPr>
                <w:rFonts w:hint="eastAsia" w:ascii="宋体" w:hAnsi="宋体" w:eastAsia="宋体" w:cs="宋体"/>
                <w:sz w:val="20"/>
                <w:highlight w:val="yellow"/>
              </w:rPr>
            </w:pPr>
          </w:p>
          <w:p>
            <w:pPr>
              <w:pStyle w:val="28"/>
              <w:spacing w:before="125" w:line="360" w:lineRule="auto"/>
              <w:ind w:left="84" w:right="74"/>
              <w:jc w:val="center"/>
              <w:rPr>
                <w:rFonts w:hint="eastAsia" w:ascii="宋体" w:hAnsi="宋体" w:eastAsia="宋体" w:cs="宋体"/>
                <w:sz w:val="21"/>
                <w:highlight w:val="yellow"/>
              </w:rPr>
            </w:pPr>
            <w:r>
              <w:rPr>
                <w:rFonts w:hint="eastAsia" w:ascii="宋体" w:hAnsi="宋体" w:eastAsia="宋体" w:cs="宋体"/>
                <w:sz w:val="21"/>
                <w:highlight w:val="none"/>
              </w:rPr>
              <w:t>10.7.1</w:t>
            </w:r>
          </w:p>
        </w:tc>
        <w:tc>
          <w:tcPr>
            <w:tcW w:w="7796" w:type="dxa"/>
            <w:gridSpan w:val="2"/>
          </w:tcPr>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（一）兵团分院付款方式及条件</w:t>
            </w:r>
          </w:p>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兵团分院支付合同金额的30%。</w:t>
            </w:r>
          </w:p>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第一期：兵团分院支付金额的50%，于项目合同签订之后，90日内支付。</w:t>
            </w:r>
          </w:p>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第二期：兵团分院支付金额的50%，于项目竣工验收合格后，90日内支付。</w:t>
            </w:r>
          </w:p>
          <w:p>
            <w:pPr>
              <w:pStyle w:val="28"/>
              <w:spacing w:line="360" w:lineRule="auto"/>
              <w:ind w:left="84" w:right="74" w:firstLine="208"/>
              <w:jc w:val="both"/>
              <w:rPr>
                <w:rFonts w:hint="eastAsia" w:ascii="宋体" w:hAnsi="宋体" w:eastAsia="宋体" w:cs="宋体"/>
                <w:sz w:val="21"/>
              </w:rPr>
            </w:pPr>
            <w:r>
              <w:rPr>
                <w:rFonts w:hint="eastAsia" w:ascii="宋体" w:hAnsi="宋体" w:eastAsia="宋体" w:cs="宋体"/>
                <w:sz w:val="21"/>
              </w:rPr>
              <w:t>（二）兵团中、基层法院付款方式及条件</w:t>
            </w:r>
          </w:p>
          <w:p>
            <w:pPr>
              <w:pStyle w:val="28"/>
              <w:spacing w:line="360" w:lineRule="auto"/>
              <w:ind w:left="84" w:right="74" w:firstLine="208"/>
              <w:jc w:val="both"/>
              <w:rPr>
                <w:rFonts w:hint="eastAsia" w:ascii="宋体" w:hAnsi="宋体" w:eastAsia="宋体" w:cs="宋体"/>
                <w:sz w:val="21"/>
                <w:highlight w:val="yellow"/>
              </w:rPr>
            </w:pPr>
            <w:r>
              <w:rPr>
                <w:rFonts w:hint="eastAsia" w:ascii="宋体" w:hAnsi="宋体" w:eastAsia="宋体" w:cs="宋体"/>
                <w:sz w:val="21"/>
              </w:rPr>
              <w:t>兵团中、基层法院支付合同金额的70%，具体付款内容另行协商支付。</w:t>
            </w:r>
          </w:p>
        </w:tc>
      </w:tr>
    </w:tbl>
    <w:p>
      <w:pPr>
        <w:rPr>
          <w:rFonts w:hint="eastAsia" w:ascii="宋体" w:hAnsi="宋体" w:eastAsia="宋体" w:cs="宋体"/>
        </w:rPr>
      </w:pPr>
      <w:r>
        <w:rPr>
          <w:rFonts w:hint="eastAsia" w:ascii="宋体" w:hAnsi="宋体" w:eastAsia="宋体" w:cs="宋体"/>
        </w:rPr>
        <w:br w:type="page"/>
      </w:r>
    </w:p>
    <w:p>
      <w:pPr>
        <w:pStyle w:val="6"/>
        <w:numPr>
          <w:ilvl w:val="0"/>
          <w:numId w:val="4"/>
        </w:numPr>
        <w:tabs>
          <w:tab w:val="left" w:pos="1039"/>
          <w:tab w:val="left" w:pos="1040"/>
        </w:tabs>
        <w:spacing w:before="62" w:after="0" w:line="240" w:lineRule="auto"/>
        <w:ind w:left="1039" w:right="0" w:hanging="563"/>
        <w:jc w:val="left"/>
        <w:outlineLvl w:val="1"/>
        <w:rPr>
          <w:rFonts w:hint="eastAsia" w:ascii="宋体" w:hAnsi="宋体" w:eastAsia="宋体" w:cs="宋体"/>
        </w:rPr>
      </w:pPr>
      <w:bookmarkStart w:id="15" w:name="_Toc23785"/>
      <w:r>
        <w:rPr>
          <w:rFonts w:hint="eastAsia" w:ascii="宋体" w:hAnsi="宋体" w:eastAsia="宋体" w:cs="宋体"/>
        </w:rPr>
        <w:t>总则</w:t>
      </w:r>
      <w:bookmarkEnd w:id="15"/>
    </w:p>
    <w:p>
      <w:pPr>
        <w:pStyle w:val="8"/>
        <w:numPr>
          <w:ilvl w:val="1"/>
          <w:numId w:val="4"/>
        </w:numPr>
        <w:tabs>
          <w:tab w:val="left" w:pos="1440"/>
        </w:tabs>
        <w:spacing w:before="245" w:after="0" w:line="240" w:lineRule="auto"/>
        <w:ind w:left="1440" w:right="0" w:hanging="483"/>
        <w:jc w:val="both"/>
        <w:rPr>
          <w:rFonts w:hint="eastAsia" w:ascii="宋体" w:hAnsi="宋体" w:eastAsia="宋体" w:cs="宋体"/>
        </w:rPr>
      </w:pPr>
      <w:r>
        <w:rPr>
          <w:rFonts w:hint="eastAsia" w:ascii="宋体" w:hAnsi="宋体" w:eastAsia="宋体" w:cs="宋体"/>
        </w:rPr>
        <w:t>招标项目概况</w:t>
      </w:r>
    </w:p>
    <w:p>
      <w:pPr>
        <w:pStyle w:val="29"/>
        <w:numPr>
          <w:ilvl w:val="2"/>
          <w:numId w:val="4"/>
        </w:numPr>
        <w:tabs>
          <w:tab w:val="left" w:pos="1678"/>
        </w:tabs>
        <w:spacing w:before="158"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根据《中华人民共和国政府采购法》、《中华人民共和国政府采购法实施条例》等有关法律、法规和规章的规定，本招标项目已具备招标条件，现对设备</w:t>
      </w:r>
      <w:r>
        <w:rPr>
          <w:rFonts w:hint="eastAsia" w:ascii="宋体" w:hAnsi="宋体" w:eastAsia="宋体" w:cs="宋体"/>
          <w:sz w:val="24"/>
        </w:rPr>
        <w:t>采购进行招标。</w:t>
      </w:r>
    </w:p>
    <w:p>
      <w:pPr>
        <w:pStyle w:val="29"/>
        <w:numPr>
          <w:ilvl w:val="2"/>
          <w:numId w:val="4"/>
        </w:numPr>
        <w:tabs>
          <w:tab w:val="left" w:pos="1678"/>
        </w:tabs>
        <w:spacing w:before="0" w:after="0" w:line="307" w:lineRule="exact"/>
        <w:ind w:left="1820" w:leftChars="0" w:right="0" w:hanging="721" w:firstLineChars="0"/>
        <w:jc w:val="both"/>
        <w:rPr>
          <w:rFonts w:hint="eastAsia" w:ascii="宋体" w:hAnsi="宋体" w:eastAsia="宋体" w:cs="宋体"/>
          <w:sz w:val="24"/>
        </w:rPr>
      </w:pPr>
      <w:r>
        <w:rPr>
          <w:rFonts w:hint="eastAsia" w:ascii="宋体" w:hAnsi="宋体" w:eastAsia="宋体" w:cs="宋体"/>
          <w:sz w:val="24"/>
        </w:rPr>
        <w:t>招标人：见投标人须知前附表。</w:t>
      </w:r>
    </w:p>
    <w:p>
      <w:pPr>
        <w:pStyle w:val="29"/>
        <w:numPr>
          <w:ilvl w:val="2"/>
          <w:numId w:val="4"/>
        </w:numPr>
        <w:tabs>
          <w:tab w:val="left" w:pos="1678"/>
        </w:tabs>
        <w:spacing w:before="158" w:after="0" w:line="240" w:lineRule="auto"/>
        <w:ind w:left="1820" w:leftChars="0" w:right="0" w:hanging="721" w:firstLineChars="0"/>
        <w:jc w:val="both"/>
        <w:rPr>
          <w:rFonts w:hint="eastAsia" w:ascii="宋体" w:hAnsi="宋体" w:eastAsia="宋体" w:cs="宋体"/>
          <w:sz w:val="24"/>
        </w:rPr>
      </w:pPr>
      <w:r>
        <w:rPr>
          <w:rFonts w:hint="eastAsia" w:ascii="宋体" w:hAnsi="宋体" w:eastAsia="宋体" w:cs="宋体"/>
          <w:sz w:val="24"/>
        </w:rPr>
        <w:t>招标代理机构：见投标人须知前附表。</w:t>
      </w:r>
    </w:p>
    <w:p>
      <w:pPr>
        <w:pStyle w:val="29"/>
        <w:numPr>
          <w:ilvl w:val="2"/>
          <w:numId w:val="4"/>
        </w:numPr>
        <w:tabs>
          <w:tab w:val="left" w:pos="1678"/>
        </w:tabs>
        <w:spacing w:before="161" w:after="0" w:line="240" w:lineRule="auto"/>
        <w:ind w:left="1820" w:leftChars="0" w:right="0" w:hanging="721" w:firstLineChars="0"/>
        <w:jc w:val="both"/>
        <w:rPr>
          <w:rFonts w:hint="eastAsia" w:ascii="宋体" w:hAnsi="宋体" w:eastAsia="宋体" w:cs="宋体"/>
          <w:sz w:val="24"/>
        </w:rPr>
      </w:pPr>
      <w:r>
        <w:rPr>
          <w:rFonts w:hint="eastAsia" w:ascii="宋体" w:hAnsi="宋体" w:eastAsia="宋体" w:cs="宋体"/>
          <w:sz w:val="24"/>
        </w:rPr>
        <w:t>招标项目名称：见投标人须知前附表。</w:t>
      </w:r>
    </w:p>
    <w:p>
      <w:pPr>
        <w:pStyle w:val="8"/>
        <w:numPr>
          <w:ilvl w:val="1"/>
          <w:numId w:val="4"/>
        </w:numPr>
        <w:tabs>
          <w:tab w:val="left" w:pos="1559"/>
          <w:tab w:val="left" w:pos="1560"/>
        </w:tabs>
        <w:spacing w:before="160" w:after="0" w:line="240" w:lineRule="auto"/>
        <w:ind w:left="1560" w:right="0" w:hanging="603"/>
        <w:jc w:val="left"/>
        <w:rPr>
          <w:rFonts w:hint="eastAsia" w:ascii="宋体" w:hAnsi="宋体" w:eastAsia="宋体" w:cs="宋体"/>
        </w:rPr>
      </w:pPr>
      <w:r>
        <w:rPr>
          <w:rFonts w:hint="eastAsia" w:ascii="宋体" w:hAnsi="宋体" w:eastAsia="宋体" w:cs="宋体"/>
        </w:rPr>
        <w:t>招标项目的资金来源和落实情况</w:t>
      </w:r>
    </w:p>
    <w:p>
      <w:pPr>
        <w:pStyle w:val="29"/>
        <w:numPr>
          <w:ilvl w:val="2"/>
          <w:numId w:val="4"/>
        </w:numPr>
        <w:tabs>
          <w:tab w:val="left" w:pos="1678"/>
        </w:tabs>
        <w:spacing w:before="158"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资金来源：见投标人须知前附表。</w:t>
      </w:r>
    </w:p>
    <w:p>
      <w:pPr>
        <w:pStyle w:val="29"/>
        <w:numPr>
          <w:ilvl w:val="2"/>
          <w:numId w:val="4"/>
        </w:numPr>
        <w:tabs>
          <w:tab w:val="left" w:pos="1678"/>
        </w:tabs>
        <w:spacing w:before="161"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资金落实情况：见投标人须知前附表。</w:t>
      </w:r>
    </w:p>
    <w:p>
      <w:pPr>
        <w:pStyle w:val="8"/>
        <w:numPr>
          <w:ilvl w:val="1"/>
          <w:numId w:val="4"/>
        </w:numPr>
        <w:tabs>
          <w:tab w:val="left" w:pos="1440"/>
        </w:tabs>
        <w:spacing w:before="158" w:after="0" w:line="240" w:lineRule="auto"/>
        <w:ind w:left="1440" w:right="0" w:hanging="483"/>
        <w:jc w:val="left"/>
        <w:rPr>
          <w:rFonts w:hint="eastAsia" w:ascii="宋体" w:hAnsi="宋体" w:eastAsia="宋体" w:cs="宋体"/>
        </w:rPr>
      </w:pPr>
      <w:r>
        <w:rPr>
          <w:rFonts w:hint="eastAsia" w:ascii="宋体" w:hAnsi="宋体" w:eastAsia="宋体" w:cs="宋体"/>
        </w:rPr>
        <w:t>招标范围、</w:t>
      </w:r>
      <w:r>
        <w:rPr>
          <w:rFonts w:hint="eastAsia" w:ascii="宋体" w:hAnsi="宋体" w:eastAsia="宋体" w:cs="宋体"/>
          <w:lang w:val="en-US" w:eastAsia="zh-CN"/>
        </w:rPr>
        <w:t>服务</w:t>
      </w:r>
      <w:r>
        <w:rPr>
          <w:rFonts w:hint="eastAsia" w:ascii="宋体" w:hAnsi="宋体" w:eastAsia="宋体" w:cs="宋体"/>
        </w:rPr>
        <w:t>期、</w:t>
      </w:r>
      <w:r>
        <w:rPr>
          <w:rFonts w:hint="eastAsia" w:ascii="宋体" w:hAnsi="宋体" w:eastAsia="宋体" w:cs="宋体"/>
          <w:lang w:val="en-US" w:eastAsia="zh-CN"/>
        </w:rPr>
        <w:t>项目</w:t>
      </w:r>
      <w:r>
        <w:rPr>
          <w:rFonts w:hint="eastAsia" w:ascii="宋体" w:hAnsi="宋体" w:eastAsia="宋体" w:cs="宋体"/>
        </w:rPr>
        <w:t>地点</w:t>
      </w:r>
    </w:p>
    <w:p>
      <w:pPr>
        <w:pStyle w:val="29"/>
        <w:numPr>
          <w:ilvl w:val="2"/>
          <w:numId w:val="4"/>
        </w:numPr>
        <w:tabs>
          <w:tab w:val="left" w:pos="1678"/>
        </w:tabs>
        <w:spacing w:before="161"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招标范围：见投标人须知前附表。</w:t>
      </w:r>
    </w:p>
    <w:p>
      <w:pPr>
        <w:pStyle w:val="29"/>
        <w:numPr>
          <w:ilvl w:val="2"/>
          <w:numId w:val="4"/>
        </w:numPr>
        <w:tabs>
          <w:tab w:val="left" w:pos="1678"/>
        </w:tabs>
        <w:spacing w:before="158"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lang w:val="en-US" w:eastAsia="zh-CN"/>
        </w:rPr>
        <w:t>服务期</w:t>
      </w:r>
      <w:r>
        <w:rPr>
          <w:rFonts w:hint="eastAsia" w:ascii="宋体" w:hAnsi="宋体" w:eastAsia="宋体" w:cs="宋体"/>
          <w:sz w:val="24"/>
        </w:rPr>
        <w:t>：见投标人须知前附表。</w:t>
      </w:r>
    </w:p>
    <w:p>
      <w:pPr>
        <w:pStyle w:val="29"/>
        <w:numPr>
          <w:ilvl w:val="2"/>
          <w:numId w:val="4"/>
        </w:numPr>
        <w:tabs>
          <w:tab w:val="left" w:pos="1678"/>
        </w:tabs>
        <w:spacing w:before="160"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项目地点：见投标人须知前附表。</w:t>
      </w:r>
    </w:p>
    <w:p>
      <w:pPr>
        <w:pStyle w:val="8"/>
        <w:numPr>
          <w:ilvl w:val="1"/>
          <w:numId w:val="4"/>
        </w:numPr>
        <w:tabs>
          <w:tab w:val="left" w:pos="1440"/>
        </w:tabs>
        <w:spacing w:before="161" w:after="0" w:line="240" w:lineRule="auto"/>
        <w:ind w:left="1440" w:right="0" w:hanging="483"/>
        <w:jc w:val="left"/>
        <w:rPr>
          <w:rFonts w:hint="eastAsia" w:ascii="宋体" w:hAnsi="宋体" w:eastAsia="宋体" w:cs="宋体"/>
        </w:rPr>
      </w:pPr>
      <w:r>
        <w:rPr>
          <w:rFonts w:hint="eastAsia" w:ascii="宋体" w:hAnsi="宋体" w:eastAsia="宋体" w:cs="宋体"/>
        </w:rPr>
        <w:t>投标人资格要求</w:t>
      </w:r>
    </w:p>
    <w:p>
      <w:pPr>
        <w:pStyle w:val="29"/>
        <w:numPr>
          <w:ilvl w:val="2"/>
          <w:numId w:val="4"/>
        </w:numPr>
        <w:tabs>
          <w:tab w:val="left" w:pos="1678"/>
        </w:tabs>
        <w:spacing w:before="158"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投标人应具备承担本招标项目资质条件、能力和信誉：</w:t>
      </w:r>
    </w:p>
    <w:p>
      <w:pPr>
        <w:pStyle w:val="29"/>
        <w:numPr>
          <w:ilvl w:val="0"/>
          <w:numId w:val="5"/>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资质要求：见投标人须知前附表；</w:t>
      </w:r>
    </w:p>
    <w:p>
      <w:pPr>
        <w:pStyle w:val="29"/>
        <w:numPr>
          <w:ilvl w:val="0"/>
          <w:numId w:val="5"/>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信誉要求：见投标人须知前附表；</w:t>
      </w:r>
    </w:p>
    <w:p>
      <w:pPr>
        <w:pStyle w:val="29"/>
        <w:numPr>
          <w:ilvl w:val="2"/>
          <w:numId w:val="4"/>
        </w:numPr>
        <w:tabs>
          <w:tab w:val="left" w:pos="1692"/>
        </w:tabs>
        <w:spacing w:before="158" w:after="0" w:line="240" w:lineRule="auto"/>
        <w:ind w:left="1835" w:leftChars="0" w:right="0" w:hanging="735" w:firstLineChars="0"/>
        <w:jc w:val="left"/>
        <w:rPr>
          <w:rFonts w:hint="eastAsia" w:ascii="宋体" w:hAnsi="宋体" w:eastAsia="宋体" w:cs="宋体"/>
          <w:sz w:val="24"/>
        </w:rPr>
      </w:pPr>
      <w:r>
        <w:rPr>
          <w:rFonts w:hint="eastAsia" w:ascii="宋体" w:hAnsi="宋体" w:eastAsia="宋体" w:cs="宋体"/>
          <w:spacing w:val="15"/>
          <w:sz w:val="24"/>
        </w:rPr>
        <w:t>投标人须知前附表规定接受联合体投标的，联合体除应符合本章第</w:t>
      </w:r>
    </w:p>
    <w:p>
      <w:pPr>
        <w:pStyle w:val="29"/>
        <w:numPr>
          <w:ilvl w:val="2"/>
          <w:numId w:val="6"/>
        </w:numPr>
        <w:tabs>
          <w:tab w:val="left" w:pos="1198"/>
        </w:tabs>
        <w:spacing w:before="161" w:after="0" w:line="240" w:lineRule="auto"/>
        <w:ind w:left="1197" w:right="0" w:hanging="721"/>
        <w:jc w:val="left"/>
        <w:rPr>
          <w:rFonts w:hint="eastAsia" w:ascii="宋体" w:hAnsi="宋体" w:eastAsia="宋体" w:cs="宋体"/>
          <w:sz w:val="24"/>
        </w:rPr>
      </w:pPr>
      <w:r>
        <w:rPr>
          <w:rFonts w:hint="eastAsia" w:ascii="宋体" w:hAnsi="宋体" w:eastAsia="宋体" w:cs="宋体"/>
          <w:sz w:val="24"/>
        </w:rPr>
        <w:t>项和投标人须知前附表的要求外，还应遵守以下规定：</w:t>
      </w:r>
    </w:p>
    <w:p>
      <w:pPr>
        <w:pStyle w:val="29"/>
        <w:numPr>
          <w:ilvl w:val="3"/>
          <w:numId w:val="6"/>
        </w:numPr>
        <w:tabs>
          <w:tab w:val="left" w:pos="1559"/>
        </w:tabs>
        <w:spacing w:before="160" w:after="0" w:line="362" w:lineRule="auto"/>
        <w:ind w:left="477" w:right="635" w:firstLine="480"/>
        <w:jc w:val="left"/>
        <w:rPr>
          <w:rFonts w:hint="eastAsia" w:ascii="宋体" w:hAnsi="宋体" w:eastAsia="宋体" w:cs="宋体"/>
          <w:sz w:val="24"/>
        </w:rPr>
      </w:pPr>
      <w:r>
        <w:rPr>
          <w:rFonts w:hint="eastAsia" w:ascii="宋体" w:hAnsi="宋体" w:eastAsia="宋体" w:cs="宋体"/>
          <w:spacing w:val="-3"/>
          <w:sz w:val="24"/>
        </w:rPr>
        <w:t>联合体各方应按招标文件提供的格式签订联合体协议书，明确联合体牵</w:t>
      </w:r>
      <w:r>
        <w:rPr>
          <w:rFonts w:hint="eastAsia" w:ascii="宋体" w:hAnsi="宋体" w:eastAsia="宋体" w:cs="宋体"/>
          <w:spacing w:val="-4"/>
          <w:sz w:val="24"/>
        </w:rPr>
        <w:t>头人和各方权利义务，并承诺就中标项目向招标人承担连带责任；</w:t>
      </w:r>
    </w:p>
    <w:p>
      <w:pPr>
        <w:pStyle w:val="29"/>
        <w:numPr>
          <w:ilvl w:val="3"/>
          <w:numId w:val="6"/>
        </w:numPr>
        <w:tabs>
          <w:tab w:val="left" w:pos="1559"/>
        </w:tabs>
        <w:spacing w:before="5" w:after="0" w:line="240" w:lineRule="auto"/>
        <w:ind w:left="1558" w:right="0" w:hanging="602"/>
        <w:jc w:val="left"/>
        <w:rPr>
          <w:rFonts w:hint="eastAsia" w:ascii="宋体" w:hAnsi="宋体" w:eastAsia="宋体" w:cs="宋体"/>
          <w:sz w:val="24"/>
        </w:rPr>
      </w:pPr>
      <w:r>
        <w:rPr>
          <w:rFonts w:hint="eastAsia" w:ascii="宋体" w:hAnsi="宋体" w:eastAsia="宋体" w:cs="宋体"/>
          <w:spacing w:val="-8"/>
          <w:sz w:val="24"/>
        </w:rPr>
        <w:t>由同一专业的单位组成的联合体，按照资质等级较低的单位确定资质等级；</w:t>
      </w:r>
    </w:p>
    <w:p>
      <w:pPr>
        <w:pStyle w:val="29"/>
        <w:numPr>
          <w:ilvl w:val="3"/>
          <w:numId w:val="6"/>
        </w:numPr>
        <w:tabs>
          <w:tab w:val="left" w:pos="1570"/>
        </w:tabs>
        <w:spacing w:before="158" w:after="0" w:line="364" w:lineRule="auto"/>
        <w:ind w:left="477" w:right="635" w:firstLine="480"/>
        <w:jc w:val="left"/>
        <w:rPr>
          <w:rFonts w:hint="eastAsia" w:ascii="宋体" w:hAnsi="宋体" w:eastAsia="宋体" w:cs="宋体"/>
          <w:sz w:val="24"/>
        </w:rPr>
      </w:pPr>
      <w:r>
        <w:rPr>
          <w:rFonts w:hint="eastAsia" w:ascii="宋体" w:hAnsi="宋体" w:eastAsia="宋体" w:cs="宋体"/>
          <w:sz w:val="24"/>
        </w:rPr>
        <w:t>联合体各方不得再以自己名义单独或参加其他联合体在本招标项目中投标，否则各相关投标均无效。</w:t>
      </w:r>
    </w:p>
    <w:p>
      <w:pPr>
        <w:spacing w:after="0" w:line="364" w:lineRule="auto"/>
        <w:jc w:val="left"/>
        <w:rPr>
          <w:rFonts w:hint="eastAsia" w:ascii="宋体" w:hAnsi="宋体" w:eastAsia="宋体" w:cs="宋体"/>
          <w:sz w:val="24"/>
        </w:rPr>
        <w:sectPr>
          <w:pgSz w:w="12240" w:h="15840"/>
          <w:pgMar w:top="1360" w:right="1160" w:bottom="1160" w:left="1320" w:header="878" w:footer="975" w:gutter="0"/>
          <w:pgNumType w:fmt="decimal"/>
          <w:cols w:space="720" w:num="1"/>
        </w:sectPr>
      </w:pPr>
    </w:p>
    <w:p>
      <w:pPr>
        <w:pStyle w:val="29"/>
        <w:numPr>
          <w:ilvl w:val="2"/>
          <w:numId w:val="7"/>
        </w:numPr>
        <w:tabs>
          <w:tab w:val="left" w:pos="1678"/>
        </w:tabs>
        <w:spacing w:before="65" w:after="0" w:line="240" w:lineRule="auto"/>
        <w:ind w:left="1677" w:right="0" w:hanging="721"/>
        <w:jc w:val="left"/>
        <w:rPr>
          <w:rFonts w:hint="eastAsia" w:ascii="宋体" w:hAnsi="宋体" w:eastAsia="宋体" w:cs="宋体"/>
          <w:sz w:val="24"/>
        </w:rPr>
      </w:pPr>
      <w:r>
        <w:rPr>
          <w:rFonts w:hint="eastAsia" w:ascii="宋体" w:hAnsi="宋体" w:eastAsia="宋体" w:cs="宋体"/>
          <w:sz w:val="24"/>
        </w:rPr>
        <w:t>投标人不得存在下列情形之一：</w:t>
      </w:r>
    </w:p>
    <w:p>
      <w:pPr>
        <w:pStyle w:val="29"/>
        <w:numPr>
          <w:ilvl w:val="0"/>
          <w:numId w:val="8"/>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与招标人存在利害关系且可能影响招标公正性；</w:t>
      </w:r>
    </w:p>
    <w:p>
      <w:pPr>
        <w:pStyle w:val="29"/>
        <w:numPr>
          <w:ilvl w:val="0"/>
          <w:numId w:val="8"/>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与本招标项目的其他投标人为同一个单位负责人；</w:t>
      </w:r>
    </w:p>
    <w:p>
      <w:pPr>
        <w:pStyle w:val="29"/>
        <w:numPr>
          <w:ilvl w:val="0"/>
          <w:numId w:val="8"/>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与本招标项目的其他投标人存在控股、管理关系；</w:t>
      </w:r>
    </w:p>
    <w:p>
      <w:pPr>
        <w:pStyle w:val="29"/>
        <w:numPr>
          <w:ilvl w:val="0"/>
          <w:numId w:val="8"/>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为本招标项目提供过设计、编制技术规范和其他文件的咨询服务；</w:t>
      </w:r>
    </w:p>
    <w:p>
      <w:pPr>
        <w:pStyle w:val="29"/>
        <w:numPr>
          <w:ilvl w:val="0"/>
          <w:numId w:val="8"/>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为本招标项目的代建人；</w:t>
      </w:r>
    </w:p>
    <w:p>
      <w:pPr>
        <w:pStyle w:val="29"/>
        <w:numPr>
          <w:ilvl w:val="0"/>
          <w:numId w:val="8"/>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为本招标项目的招标代理机构；</w:t>
      </w:r>
    </w:p>
    <w:p>
      <w:pPr>
        <w:pStyle w:val="29"/>
        <w:numPr>
          <w:ilvl w:val="0"/>
          <w:numId w:val="8"/>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与本招标项目的代建人或招标代理机构同为一个法定代表人；</w:t>
      </w:r>
    </w:p>
    <w:p>
      <w:pPr>
        <w:pStyle w:val="29"/>
        <w:numPr>
          <w:ilvl w:val="0"/>
          <w:numId w:val="8"/>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与本招标项目的代建人或招标代理机构存在控股或参股关系；</w:t>
      </w:r>
    </w:p>
    <w:p>
      <w:pPr>
        <w:pStyle w:val="29"/>
        <w:numPr>
          <w:ilvl w:val="0"/>
          <w:numId w:val="8"/>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被依法暂停或者取消投标资格；</w:t>
      </w:r>
    </w:p>
    <w:p>
      <w:pPr>
        <w:pStyle w:val="29"/>
        <w:numPr>
          <w:ilvl w:val="0"/>
          <w:numId w:val="8"/>
        </w:numPr>
        <w:tabs>
          <w:tab w:val="left" w:pos="1679"/>
        </w:tabs>
        <w:spacing w:before="158" w:after="0" w:line="240" w:lineRule="auto"/>
        <w:ind w:left="1678" w:right="0" w:hanging="722"/>
        <w:jc w:val="left"/>
        <w:rPr>
          <w:rFonts w:hint="eastAsia" w:ascii="宋体" w:hAnsi="宋体" w:eastAsia="宋体" w:cs="宋体"/>
          <w:sz w:val="24"/>
        </w:rPr>
      </w:pPr>
      <w:r>
        <w:rPr>
          <w:rFonts w:hint="eastAsia" w:ascii="宋体" w:hAnsi="宋体" w:eastAsia="宋体" w:cs="宋体"/>
          <w:sz w:val="24"/>
        </w:rPr>
        <w:t>被责令停产停业、暂扣或者吊销许可证、暂扣或者吊销执照；</w:t>
      </w:r>
    </w:p>
    <w:p>
      <w:pPr>
        <w:pStyle w:val="29"/>
        <w:numPr>
          <w:ilvl w:val="0"/>
          <w:numId w:val="8"/>
        </w:numPr>
        <w:tabs>
          <w:tab w:val="left" w:pos="1679"/>
        </w:tabs>
        <w:spacing w:before="161" w:after="0" w:line="240" w:lineRule="auto"/>
        <w:ind w:left="1678" w:right="0" w:hanging="722"/>
        <w:jc w:val="left"/>
        <w:rPr>
          <w:rFonts w:hint="eastAsia" w:ascii="宋体" w:hAnsi="宋体" w:eastAsia="宋体" w:cs="宋体"/>
          <w:sz w:val="24"/>
        </w:rPr>
      </w:pPr>
      <w:r>
        <w:rPr>
          <w:rFonts w:hint="eastAsia" w:ascii="宋体" w:hAnsi="宋体" w:eastAsia="宋体" w:cs="宋体"/>
          <w:sz w:val="24"/>
        </w:rPr>
        <w:t>进入清算程序，或被宣告破产，或其他丧失履约能力的情形；</w:t>
      </w:r>
    </w:p>
    <w:p>
      <w:pPr>
        <w:pStyle w:val="29"/>
        <w:numPr>
          <w:ilvl w:val="0"/>
          <w:numId w:val="8"/>
        </w:numPr>
        <w:tabs>
          <w:tab w:val="left" w:pos="1679"/>
        </w:tabs>
        <w:spacing w:before="160" w:after="0" w:line="362" w:lineRule="auto"/>
        <w:ind w:left="477" w:right="635" w:firstLine="480"/>
        <w:jc w:val="left"/>
        <w:rPr>
          <w:rFonts w:hint="eastAsia" w:ascii="宋体" w:hAnsi="宋体" w:eastAsia="宋体" w:cs="宋体"/>
          <w:sz w:val="24"/>
        </w:rPr>
      </w:pPr>
      <w:r>
        <w:rPr>
          <w:rFonts w:hint="eastAsia" w:ascii="宋体" w:hAnsi="宋体" w:eastAsia="宋体" w:cs="宋体"/>
          <w:sz w:val="24"/>
        </w:rPr>
        <w:t>在最近三年内发生重大产品质量问题（</w:t>
      </w:r>
      <w:r>
        <w:rPr>
          <w:rFonts w:hint="eastAsia" w:ascii="宋体" w:hAnsi="宋体" w:eastAsia="宋体" w:cs="宋体"/>
          <w:spacing w:val="-2"/>
          <w:sz w:val="24"/>
        </w:rPr>
        <w:t>以相关行业主管部门的行政处罚</w:t>
      </w:r>
      <w:r>
        <w:rPr>
          <w:rFonts w:hint="eastAsia" w:ascii="宋体" w:hAnsi="宋体" w:eastAsia="宋体" w:cs="宋体"/>
          <w:sz w:val="24"/>
        </w:rPr>
        <w:t>决定或司法 机关出具的有关法律文书为准）；</w:t>
      </w:r>
    </w:p>
    <w:p>
      <w:pPr>
        <w:pStyle w:val="29"/>
        <w:numPr>
          <w:ilvl w:val="0"/>
          <w:numId w:val="8"/>
        </w:numPr>
        <w:tabs>
          <w:tab w:val="left" w:pos="1679"/>
        </w:tabs>
        <w:spacing w:before="5" w:after="0" w:line="362" w:lineRule="auto"/>
        <w:ind w:left="477" w:right="635" w:firstLine="480"/>
        <w:jc w:val="left"/>
        <w:rPr>
          <w:rFonts w:hint="eastAsia" w:ascii="宋体" w:hAnsi="宋体" w:eastAsia="宋体" w:cs="宋体"/>
          <w:sz w:val="24"/>
        </w:rPr>
      </w:pPr>
      <w:r>
        <w:rPr>
          <w:rFonts w:hint="eastAsia" w:ascii="宋体" w:hAnsi="宋体" w:eastAsia="宋体" w:cs="宋体"/>
          <w:spacing w:val="-1"/>
          <w:sz w:val="24"/>
        </w:rPr>
        <w:t>被工商行政管理机关在全国企业信用信息公示系统中列入严重违法失信</w:t>
      </w:r>
      <w:r>
        <w:rPr>
          <w:rFonts w:hint="eastAsia" w:ascii="宋体" w:hAnsi="宋体" w:eastAsia="宋体" w:cs="宋体"/>
          <w:sz w:val="24"/>
        </w:rPr>
        <w:t>企业名单；</w:t>
      </w:r>
    </w:p>
    <w:p>
      <w:pPr>
        <w:pStyle w:val="29"/>
        <w:numPr>
          <w:ilvl w:val="0"/>
          <w:numId w:val="8"/>
        </w:numPr>
        <w:tabs>
          <w:tab w:val="left" w:pos="1679"/>
        </w:tabs>
        <w:spacing w:before="5" w:after="0" w:line="362" w:lineRule="auto"/>
        <w:ind w:left="477" w:right="635" w:firstLine="480"/>
        <w:jc w:val="left"/>
        <w:rPr>
          <w:rFonts w:hint="eastAsia" w:ascii="宋体" w:hAnsi="宋体" w:eastAsia="宋体" w:cs="宋体"/>
          <w:sz w:val="24"/>
        </w:rPr>
      </w:pPr>
      <w:r>
        <w:rPr>
          <w:rFonts w:hint="eastAsia" w:ascii="宋体" w:hAnsi="宋体" w:eastAsia="宋体" w:cs="宋体"/>
          <w:sz w:val="24"/>
        </w:rPr>
        <w:t>被最高人民法院在“信用中国”网站（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\h </w:instrText>
      </w:r>
      <w:r>
        <w:rPr>
          <w:rFonts w:hint="eastAsia" w:ascii="宋体" w:hAnsi="宋体" w:eastAsia="宋体" w:cs="宋体"/>
        </w:rP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pacing w:val="-8"/>
          <w:sz w:val="24"/>
        </w:rPr>
        <w:t>或各</w:t>
      </w:r>
      <w:r>
        <w:rPr>
          <w:rFonts w:hint="eastAsia" w:ascii="宋体" w:hAnsi="宋体" w:eastAsia="宋体" w:cs="宋体"/>
          <w:sz w:val="24"/>
        </w:rPr>
        <w:t>级信用信息共享平台中列入失信被执行人名单；</w:t>
      </w:r>
    </w:p>
    <w:p>
      <w:pPr>
        <w:pStyle w:val="29"/>
        <w:numPr>
          <w:ilvl w:val="0"/>
          <w:numId w:val="8"/>
        </w:numPr>
        <w:tabs>
          <w:tab w:val="left" w:pos="1679"/>
        </w:tabs>
        <w:spacing w:before="5" w:after="0" w:line="362" w:lineRule="auto"/>
        <w:ind w:left="477" w:right="635" w:firstLine="480"/>
        <w:jc w:val="left"/>
        <w:rPr>
          <w:rFonts w:hint="eastAsia" w:ascii="宋体" w:hAnsi="宋体" w:eastAsia="宋体" w:cs="宋体"/>
          <w:sz w:val="24"/>
        </w:rPr>
      </w:pPr>
      <w:r>
        <w:rPr>
          <w:rFonts w:hint="eastAsia" w:ascii="宋体" w:hAnsi="宋体" w:eastAsia="宋体" w:cs="宋体"/>
          <w:spacing w:val="-1"/>
          <w:sz w:val="24"/>
        </w:rPr>
        <w:t>在近三年内投标人或其法定代表人、拟委任的项目负责人有行贿犯罪行</w:t>
      </w:r>
      <w:r>
        <w:rPr>
          <w:rFonts w:hint="eastAsia" w:ascii="宋体" w:hAnsi="宋体" w:eastAsia="宋体" w:cs="宋体"/>
          <w:sz w:val="24"/>
        </w:rPr>
        <w:t>为的（以检察机关职务犯罪预防部门出具的查询结果为准）；</w:t>
      </w:r>
    </w:p>
    <w:p>
      <w:pPr>
        <w:pStyle w:val="29"/>
        <w:numPr>
          <w:ilvl w:val="0"/>
          <w:numId w:val="8"/>
        </w:numPr>
        <w:tabs>
          <w:tab w:val="left" w:pos="1679"/>
        </w:tabs>
        <w:spacing w:before="5" w:after="0" w:line="240" w:lineRule="auto"/>
        <w:ind w:left="1678" w:right="0" w:hanging="722"/>
        <w:jc w:val="left"/>
        <w:rPr>
          <w:rFonts w:hint="eastAsia" w:ascii="宋体" w:hAnsi="宋体" w:eastAsia="宋体" w:cs="宋体"/>
          <w:sz w:val="24"/>
        </w:rPr>
      </w:pPr>
      <w:r>
        <w:rPr>
          <w:rFonts w:hint="eastAsia" w:ascii="宋体" w:hAnsi="宋体" w:eastAsia="宋体" w:cs="宋体"/>
          <w:sz w:val="24"/>
        </w:rPr>
        <w:t>法律法规或投标人须知前附表规定的其他情形。</w:t>
      </w:r>
    </w:p>
    <w:p>
      <w:pPr>
        <w:pStyle w:val="29"/>
        <w:numPr>
          <w:ilvl w:val="2"/>
          <w:numId w:val="7"/>
        </w:numPr>
        <w:tabs>
          <w:tab w:val="left" w:pos="1678"/>
        </w:tabs>
        <w:spacing w:before="158" w:after="0" w:line="364" w:lineRule="auto"/>
        <w:ind w:left="477" w:right="635" w:firstLine="480"/>
        <w:jc w:val="left"/>
        <w:rPr>
          <w:rFonts w:hint="eastAsia" w:ascii="宋体" w:hAnsi="宋体" w:eastAsia="宋体" w:cs="宋体"/>
          <w:sz w:val="24"/>
        </w:rPr>
      </w:pPr>
      <w:r>
        <w:rPr>
          <w:rFonts w:hint="eastAsia" w:ascii="宋体" w:hAnsi="宋体" w:eastAsia="宋体" w:cs="宋体"/>
          <w:spacing w:val="-1"/>
          <w:sz w:val="24"/>
        </w:rPr>
        <w:t>单位负责人为同一个或者存在直接控股、管理关系的不同供应商，不得</w:t>
      </w:r>
      <w:r>
        <w:rPr>
          <w:rFonts w:hint="eastAsia" w:ascii="宋体" w:hAnsi="宋体" w:eastAsia="宋体" w:cs="宋体"/>
          <w:sz w:val="24"/>
        </w:rPr>
        <w:t>参加同一合同项下的政府采购活动。</w:t>
      </w:r>
    </w:p>
    <w:p>
      <w:pPr>
        <w:pStyle w:val="8"/>
        <w:numPr>
          <w:ilvl w:val="1"/>
          <w:numId w:val="4"/>
        </w:numPr>
        <w:tabs>
          <w:tab w:val="left" w:pos="1559"/>
          <w:tab w:val="left" w:pos="1560"/>
        </w:tabs>
        <w:spacing w:before="2" w:after="0" w:line="240" w:lineRule="auto"/>
        <w:ind w:left="1560" w:right="0" w:hanging="603"/>
        <w:jc w:val="left"/>
        <w:rPr>
          <w:rFonts w:hint="eastAsia" w:ascii="宋体" w:hAnsi="宋体" w:eastAsia="宋体" w:cs="宋体"/>
        </w:rPr>
      </w:pPr>
      <w:r>
        <w:rPr>
          <w:rFonts w:hint="eastAsia" w:ascii="宋体" w:hAnsi="宋体" w:eastAsia="宋体" w:cs="宋体"/>
        </w:rPr>
        <w:t>费用承担</w:t>
      </w:r>
    </w:p>
    <w:p>
      <w:pPr>
        <w:pStyle w:val="12"/>
        <w:spacing w:before="158" w:line="362" w:lineRule="auto"/>
        <w:ind w:left="477" w:right="515" w:firstLine="480"/>
        <w:rPr>
          <w:rFonts w:hint="eastAsia" w:ascii="宋体" w:hAnsi="宋体" w:eastAsia="宋体" w:cs="宋体"/>
        </w:rPr>
      </w:pPr>
      <w:r>
        <w:rPr>
          <w:rFonts w:hint="eastAsia" w:ascii="宋体" w:hAnsi="宋体" w:eastAsia="宋体" w:cs="宋体"/>
          <w:spacing w:val="-7"/>
        </w:rPr>
        <w:t xml:space="preserve">投标人准备和参加投标活动发生的费用自理，评审费由招标代理机构代付代收， </w:t>
      </w:r>
      <w:r>
        <w:rPr>
          <w:rFonts w:hint="eastAsia" w:ascii="宋体" w:hAnsi="宋体" w:eastAsia="宋体" w:cs="宋体"/>
        </w:rPr>
        <w:t>最终由中标单位支付。</w:t>
      </w:r>
    </w:p>
    <w:p>
      <w:pPr>
        <w:pStyle w:val="8"/>
        <w:numPr>
          <w:ilvl w:val="1"/>
          <w:numId w:val="4"/>
        </w:numPr>
        <w:tabs>
          <w:tab w:val="left" w:pos="1440"/>
        </w:tabs>
        <w:spacing w:before="5" w:after="0" w:line="240" w:lineRule="auto"/>
        <w:ind w:left="1440" w:right="0" w:hanging="483"/>
        <w:jc w:val="left"/>
        <w:rPr>
          <w:rFonts w:hint="eastAsia" w:ascii="宋体" w:hAnsi="宋体" w:eastAsia="宋体" w:cs="宋体"/>
        </w:rPr>
      </w:pPr>
      <w:r>
        <w:rPr>
          <w:rFonts w:hint="eastAsia" w:ascii="宋体" w:hAnsi="宋体" w:eastAsia="宋体" w:cs="宋体"/>
        </w:rPr>
        <w:t>保密</w:t>
      </w:r>
    </w:p>
    <w:p>
      <w:pPr>
        <w:pStyle w:val="12"/>
        <w:spacing w:before="158"/>
        <w:ind w:left="957"/>
        <w:rPr>
          <w:rFonts w:hint="eastAsia" w:ascii="宋体" w:hAnsi="宋体" w:eastAsia="宋体" w:cs="宋体"/>
        </w:rPr>
      </w:pPr>
      <w:r>
        <w:rPr>
          <w:rFonts w:hint="eastAsia" w:ascii="宋体" w:hAnsi="宋体" w:eastAsia="宋体" w:cs="宋体"/>
        </w:rPr>
        <w:t>参与招标投标活动的各方应对招标文件和投标文件中的商业和技术等秘密保</w:t>
      </w:r>
    </w:p>
    <w:p>
      <w:pPr>
        <w:spacing w:after="0"/>
        <w:rPr>
          <w:rFonts w:hint="eastAsia" w:ascii="宋体" w:hAnsi="宋体" w:eastAsia="宋体" w:cs="宋体"/>
        </w:rPr>
        <w:sectPr>
          <w:pgSz w:w="12240" w:h="15840"/>
          <w:pgMar w:top="1360" w:right="1160" w:bottom="1160" w:left="1320" w:header="878" w:footer="975" w:gutter="0"/>
          <w:pgNumType w:fmt="decimal"/>
          <w:cols w:space="720" w:num="1"/>
        </w:sectPr>
      </w:pPr>
    </w:p>
    <w:p>
      <w:pPr>
        <w:pStyle w:val="12"/>
        <w:spacing w:before="65"/>
        <w:ind w:left="477"/>
        <w:rPr>
          <w:rFonts w:hint="eastAsia" w:ascii="宋体" w:hAnsi="宋体" w:eastAsia="宋体" w:cs="宋体"/>
        </w:rPr>
      </w:pPr>
      <w:r>
        <w:rPr>
          <w:rFonts w:hint="eastAsia" w:ascii="宋体" w:hAnsi="宋体" w:eastAsia="宋体" w:cs="宋体"/>
        </w:rPr>
        <w:t>密，否则应承担相应的法律责任。</w:t>
      </w:r>
    </w:p>
    <w:p>
      <w:pPr>
        <w:pStyle w:val="8"/>
        <w:numPr>
          <w:ilvl w:val="1"/>
          <w:numId w:val="4"/>
        </w:numPr>
        <w:tabs>
          <w:tab w:val="left" w:pos="1559"/>
          <w:tab w:val="left" w:pos="1560"/>
        </w:tabs>
        <w:spacing w:before="161" w:after="0" w:line="240" w:lineRule="auto"/>
        <w:ind w:left="1560" w:right="0" w:hanging="603"/>
        <w:jc w:val="left"/>
        <w:rPr>
          <w:rFonts w:hint="eastAsia" w:ascii="宋体" w:hAnsi="宋体" w:eastAsia="宋体" w:cs="宋体"/>
        </w:rPr>
      </w:pPr>
      <w:r>
        <w:rPr>
          <w:rFonts w:hint="eastAsia" w:ascii="宋体" w:hAnsi="宋体" w:eastAsia="宋体" w:cs="宋体"/>
          <w:w w:val="95"/>
        </w:rPr>
        <w:t>语言文字</w:t>
      </w:r>
    </w:p>
    <w:p>
      <w:pPr>
        <w:pStyle w:val="12"/>
        <w:spacing w:before="158"/>
        <w:ind w:left="957"/>
        <w:rPr>
          <w:rFonts w:hint="eastAsia" w:ascii="宋体" w:hAnsi="宋体" w:eastAsia="宋体" w:cs="宋体"/>
        </w:rPr>
      </w:pPr>
      <w:r>
        <w:rPr>
          <w:rFonts w:hint="eastAsia" w:ascii="宋体" w:hAnsi="宋体" w:eastAsia="宋体" w:cs="宋体"/>
        </w:rPr>
        <w:t>招标投标文件使用的语言文字为中文。专用术语使用外文的，应附有中文注释。</w:t>
      </w:r>
    </w:p>
    <w:p>
      <w:pPr>
        <w:pStyle w:val="8"/>
        <w:numPr>
          <w:ilvl w:val="1"/>
          <w:numId w:val="4"/>
        </w:numPr>
        <w:tabs>
          <w:tab w:val="left" w:pos="1440"/>
        </w:tabs>
        <w:spacing w:before="161" w:after="0" w:line="240" w:lineRule="auto"/>
        <w:ind w:left="1440" w:right="0" w:hanging="483"/>
        <w:jc w:val="left"/>
        <w:rPr>
          <w:rFonts w:hint="eastAsia" w:ascii="宋体" w:hAnsi="宋体" w:eastAsia="宋体" w:cs="宋体"/>
        </w:rPr>
      </w:pPr>
      <w:r>
        <w:rPr>
          <w:rFonts w:hint="eastAsia" w:ascii="宋体" w:hAnsi="宋体" w:eastAsia="宋体" w:cs="宋体"/>
        </w:rPr>
        <w:t>计量单位</w:t>
      </w:r>
    </w:p>
    <w:p>
      <w:pPr>
        <w:pStyle w:val="12"/>
        <w:spacing w:before="158"/>
        <w:ind w:left="957"/>
        <w:rPr>
          <w:rFonts w:hint="eastAsia" w:ascii="宋体" w:hAnsi="宋体" w:eastAsia="宋体" w:cs="宋体"/>
        </w:rPr>
      </w:pPr>
      <w:r>
        <w:rPr>
          <w:rFonts w:hint="eastAsia" w:ascii="宋体" w:hAnsi="宋体" w:eastAsia="宋体" w:cs="宋体"/>
        </w:rPr>
        <w:t>所有计量均采用中华人民共和国法定计量单位。</w:t>
      </w:r>
    </w:p>
    <w:p>
      <w:pPr>
        <w:pStyle w:val="8"/>
        <w:numPr>
          <w:ilvl w:val="1"/>
          <w:numId w:val="4"/>
        </w:numPr>
        <w:tabs>
          <w:tab w:val="left" w:pos="1440"/>
        </w:tabs>
        <w:spacing w:before="160" w:after="0" w:line="240" w:lineRule="auto"/>
        <w:ind w:left="1440" w:right="0" w:hanging="483"/>
        <w:jc w:val="left"/>
        <w:rPr>
          <w:rFonts w:hint="eastAsia" w:ascii="宋体" w:hAnsi="宋体" w:eastAsia="宋体" w:cs="宋体"/>
        </w:rPr>
      </w:pPr>
      <w:r>
        <w:rPr>
          <w:rFonts w:hint="eastAsia" w:ascii="宋体" w:hAnsi="宋体" w:eastAsia="宋体" w:cs="宋体"/>
        </w:rPr>
        <w:t>投标预备会</w:t>
      </w:r>
    </w:p>
    <w:p>
      <w:pPr>
        <w:pStyle w:val="29"/>
        <w:numPr>
          <w:ilvl w:val="2"/>
          <w:numId w:val="4"/>
        </w:numPr>
        <w:tabs>
          <w:tab w:val="left" w:pos="1678"/>
        </w:tabs>
        <w:spacing w:before="158" w:after="0" w:line="364"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1"/>
          <w:sz w:val="24"/>
        </w:rPr>
        <w:t>投标人须知前附表规定召开投标预备会的，招标人按投标人须知前附表</w:t>
      </w:r>
      <w:r>
        <w:rPr>
          <w:rFonts w:hint="eastAsia" w:ascii="宋体" w:hAnsi="宋体" w:eastAsia="宋体" w:cs="宋体"/>
          <w:sz w:val="24"/>
        </w:rPr>
        <w:t>规定的时间和地点召开投标预备会，澄清投标人提出的问题。</w:t>
      </w:r>
    </w:p>
    <w:p>
      <w:pPr>
        <w:pStyle w:val="29"/>
        <w:numPr>
          <w:ilvl w:val="2"/>
          <w:numId w:val="4"/>
        </w:numPr>
        <w:tabs>
          <w:tab w:val="left" w:pos="1678"/>
        </w:tabs>
        <w:spacing w:before="1" w:after="0" w:line="362"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1"/>
          <w:sz w:val="24"/>
        </w:rPr>
        <w:t>投标人应按投标人须知前附表规定的时间和形式将提出的问题送达招标</w:t>
      </w:r>
      <w:r>
        <w:rPr>
          <w:rFonts w:hint="eastAsia" w:ascii="宋体" w:hAnsi="宋体" w:eastAsia="宋体" w:cs="宋体"/>
          <w:sz w:val="24"/>
        </w:rPr>
        <w:t>人，以便招标人在会议期间澄清。</w:t>
      </w:r>
    </w:p>
    <w:p>
      <w:pPr>
        <w:pStyle w:val="29"/>
        <w:numPr>
          <w:ilvl w:val="2"/>
          <w:numId w:val="4"/>
        </w:numPr>
        <w:tabs>
          <w:tab w:val="left" w:pos="1678"/>
        </w:tabs>
        <w:spacing w:before="3" w:after="0" w:line="364" w:lineRule="auto"/>
        <w:ind w:left="620" w:leftChars="0" w:right="515" w:firstLine="480" w:firstLineChars="0"/>
        <w:jc w:val="left"/>
        <w:rPr>
          <w:rFonts w:hint="eastAsia" w:ascii="宋体" w:hAnsi="宋体" w:eastAsia="宋体" w:cs="宋体"/>
          <w:sz w:val="24"/>
        </w:rPr>
      </w:pPr>
      <w:r>
        <w:rPr>
          <w:rFonts w:hint="eastAsia" w:ascii="宋体" w:hAnsi="宋体" w:eastAsia="宋体" w:cs="宋体"/>
          <w:sz w:val="24"/>
        </w:rPr>
        <w:t>投标预备会后，招标人将对投标人所提问题的澄清，以投标人须知前附</w:t>
      </w:r>
      <w:r>
        <w:rPr>
          <w:rFonts w:hint="eastAsia" w:ascii="宋体" w:hAnsi="宋体" w:eastAsia="宋体" w:cs="宋体"/>
          <w:spacing w:val="-7"/>
          <w:sz w:val="24"/>
        </w:rPr>
        <w:t>表规定的形式通知所有购买招标文件的投标人。该澄清内容为招标文件的组成部分。</w:t>
      </w:r>
    </w:p>
    <w:p>
      <w:pPr>
        <w:pStyle w:val="8"/>
        <w:numPr>
          <w:ilvl w:val="1"/>
          <w:numId w:val="4"/>
        </w:numPr>
        <w:tabs>
          <w:tab w:val="left" w:pos="1560"/>
        </w:tabs>
        <w:spacing w:before="1" w:after="0" w:line="240" w:lineRule="auto"/>
        <w:ind w:left="1560" w:right="0" w:hanging="603"/>
        <w:jc w:val="left"/>
        <w:rPr>
          <w:rFonts w:hint="eastAsia" w:ascii="宋体" w:hAnsi="宋体" w:eastAsia="宋体" w:cs="宋体"/>
        </w:rPr>
      </w:pPr>
      <w:r>
        <w:rPr>
          <w:rFonts w:hint="eastAsia" w:ascii="宋体" w:hAnsi="宋体" w:eastAsia="宋体" w:cs="宋体"/>
          <w:w w:val="95"/>
        </w:rPr>
        <w:t>分包</w:t>
      </w:r>
    </w:p>
    <w:p>
      <w:pPr>
        <w:pStyle w:val="29"/>
        <w:numPr>
          <w:ilvl w:val="2"/>
          <w:numId w:val="4"/>
        </w:numPr>
        <w:tabs>
          <w:tab w:val="left" w:pos="1678"/>
        </w:tabs>
        <w:spacing w:before="1" w:after="0" w:line="362" w:lineRule="auto"/>
        <w:ind w:left="620" w:leftChars="0" w:right="635" w:firstLine="480" w:firstLineChars="0"/>
        <w:jc w:val="left"/>
        <w:rPr>
          <w:rFonts w:hint="eastAsia" w:ascii="宋体" w:hAnsi="宋体" w:eastAsia="宋体" w:cs="宋体"/>
          <w:sz w:val="24"/>
        </w:rPr>
      </w:pPr>
      <w:r>
        <w:rPr>
          <w:rFonts w:hint="eastAsia" w:ascii="宋体" w:hAnsi="宋体" w:eastAsia="宋体" w:cs="宋体"/>
          <w:sz w:val="24"/>
        </w:rPr>
        <w:t>投标人拟在中标后将中标项目的非主体设备进行分包的，应符合投标人须知前附表规定的分包内容、分包金额和资质要求等限制性条件，除投标人须知前附表规定的非主体设备外，其他工作不得分包。</w:t>
      </w:r>
    </w:p>
    <w:p>
      <w:pPr>
        <w:pStyle w:val="29"/>
        <w:numPr>
          <w:ilvl w:val="2"/>
          <w:numId w:val="4"/>
        </w:numPr>
        <w:tabs>
          <w:tab w:val="left" w:pos="1678"/>
        </w:tabs>
        <w:spacing w:before="1" w:after="0" w:line="362" w:lineRule="auto"/>
        <w:ind w:left="620" w:leftChars="0" w:right="635" w:firstLine="480" w:firstLineChars="0"/>
        <w:jc w:val="left"/>
        <w:rPr>
          <w:rFonts w:hint="eastAsia" w:ascii="宋体" w:hAnsi="宋体" w:eastAsia="宋体" w:cs="宋体"/>
          <w:spacing w:val="-1"/>
          <w:sz w:val="24"/>
        </w:rPr>
      </w:pPr>
      <w:r>
        <w:rPr>
          <w:rFonts w:hint="eastAsia" w:ascii="宋体" w:hAnsi="宋体" w:eastAsia="宋体" w:cs="宋体"/>
          <w:spacing w:val="-1"/>
          <w:sz w:val="24"/>
        </w:rPr>
        <w:t>中标人不得向他人转让中标项目，接受分包的人不得再次分包。中标人应当就分包项目向招标人负责，接受分包的人就分包项目承担连带责任。</w:t>
      </w:r>
    </w:p>
    <w:p>
      <w:pPr>
        <w:pStyle w:val="8"/>
        <w:numPr>
          <w:ilvl w:val="1"/>
          <w:numId w:val="4"/>
        </w:numPr>
        <w:tabs>
          <w:tab w:val="left" w:pos="1560"/>
        </w:tabs>
        <w:spacing w:before="5" w:after="0" w:line="240" w:lineRule="auto"/>
        <w:ind w:left="1560" w:right="0" w:hanging="603"/>
        <w:jc w:val="both"/>
        <w:rPr>
          <w:rFonts w:hint="eastAsia" w:ascii="宋体" w:hAnsi="宋体" w:eastAsia="宋体" w:cs="宋体"/>
        </w:rPr>
      </w:pPr>
      <w:r>
        <w:rPr>
          <w:rFonts w:hint="eastAsia" w:ascii="宋体" w:hAnsi="宋体" w:eastAsia="宋体" w:cs="宋体"/>
        </w:rPr>
        <w:t>响应和偏差</w:t>
      </w:r>
    </w:p>
    <w:p>
      <w:pPr>
        <w:pStyle w:val="29"/>
        <w:numPr>
          <w:ilvl w:val="2"/>
          <w:numId w:val="4"/>
        </w:numPr>
        <w:tabs>
          <w:tab w:val="left" w:pos="1800"/>
        </w:tabs>
        <w:spacing w:before="158"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z w:val="24"/>
        </w:rPr>
        <w:t>投标文件应当对招标文件的实质性要求和条件作出满足性或更有利于</w:t>
      </w:r>
      <w:r>
        <w:rPr>
          <w:rFonts w:hint="eastAsia" w:ascii="宋体" w:hAnsi="宋体" w:eastAsia="宋体" w:cs="宋体"/>
          <w:spacing w:val="-1"/>
          <w:sz w:val="24"/>
        </w:rPr>
        <w:t>招标人的响应，否则，投标人的投标将被否决。实质性要求和条件见投标人须知前</w:t>
      </w:r>
      <w:r>
        <w:rPr>
          <w:rFonts w:hint="eastAsia" w:ascii="宋体" w:hAnsi="宋体" w:eastAsia="宋体" w:cs="宋体"/>
          <w:sz w:val="24"/>
        </w:rPr>
        <w:t>附表。</w:t>
      </w:r>
    </w:p>
    <w:p>
      <w:pPr>
        <w:pStyle w:val="29"/>
        <w:numPr>
          <w:ilvl w:val="2"/>
          <w:numId w:val="4"/>
        </w:numPr>
        <w:tabs>
          <w:tab w:val="left" w:pos="1798"/>
        </w:tabs>
        <w:spacing w:before="0" w:after="0" w:line="364" w:lineRule="auto"/>
        <w:ind w:left="620" w:leftChars="0" w:right="520" w:firstLine="480" w:firstLineChars="0"/>
        <w:jc w:val="both"/>
        <w:rPr>
          <w:rFonts w:hint="eastAsia" w:ascii="宋体" w:hAnsi="宋体" w:eastAsia="宋体" w:cs="宋体"/>
          <w:sz w:val="24"/>
        </w:rPr>
      </w:pPr>
      <w:r>
        <w:rPr>
          <w:rFonts w:hint="eastAsia" w:ascii="宋体" w:hAnsi="宋体" w:eastAsia="宋体" w:cs="宋体"/>
          <w:spacing w:val="-1"/>
          <w:sz w:val="24"/>
        </w:rPr>
        <w:t>投标人应根据招标文件的要求提供投标设备技术性能指标的详细描述、</w:t>
      </w:r>
      <w:r>
        <w:rPr>
          <w:rFonts w:hint="eastAsia" w:ascii="宋体" w:hAnsi="宋体" w:eastAsia="宋体" w:cs="宋体"/>
          <w:sz w:val="24"/>
        </w:rPr>
        <w:t>技术支持资料及技术服务和质保期服务计划等内容以对招标文件作出响应。</w:t>
      </w:r>
    </w:p>
    <w:p>
      <w:pPr>
        <w:pStyle w:val="29"/>
        <w:numPr>
          <w:ilvl w:val="2"/>
          <w:numId w:val="4"/>
        </w:numPr>
        <w:tabs>
          <w:tab w:val="left" w:pos="1800"/>
        </w:tabs>
        <w:spacing w:before="0" w:after="0" w:line="364" w:lineRule="auto"/>
        <w:ind w:left="620" w:leftChars="0" w:right="515" w:firstLine="480" w:firstLineChars="0"/>
        <w:jc w:val="left"/>
        <w:rPr>
          <w:rFonts w:hint="eastAsia" w:ascii="宋体" w:hAnsi="宋体" w:eastAsia="宋体" w:cs="宋体"/>
          <w:sz w:val="24"/>
        </w:rPr>
      </w:pPr>
      <w:r>
        <w:rPr>
          <w:rFonts w:hint="eastAsia" w:ascii="宋体" w:hAnsi="宋体" w:eastAsia="宋体" w:cs="宋体"/>
          <w:sz w:val="24"/>
        </w:rPr>
        <w:t>投标文件中应针对实质性要求和条件中列明的技术要求提供技术支持资料。技术支持资料以制造商公开发布的印刷资料，或检测机构出具的检测报告或</w:t>
      </w:r>
      <w:r>
        <w:rPr>
          <w:rFonts w:hint="eastAsia" w:ascii="宋体" w:hAnsi="宋体" w:eastAsia="宋体" w:cs="宋体"/>
          <w:spacing w:val="-7"/>
          <w:sz w:val="24"/>
        </w:rPr>
        <w:t xml:space="preserve">投标人须知前附表允许的其他形式为准，不符合前述要求的，视为无技术支持资料， </w:t>
      </w:r>
      <w:r>
        <w:rPr>
          <w:rFonts w:hint="eastAsia" w:ascii="宋体" w:hAnsi="宋体" w:eastAsia="宋体" w:cs="宋体"/>
          <w:sz w:val="24"/>
        </w:rPr>
        <w:t>其投标将被否决。</w:t>
      </w:r>
    </w:p>
    <w:p>
      <w:pPr>
        <w:pStyle w:val="29"/>
        <w:numPr>
          <w:ilvl w:val="2"/>
          <w:numId w:val="4"/>
        </w:numPr>
        <w:tabs>
          <w:tab w:val="left" w:pos="1798"/>
        </w:tabs>
        <w:spacing w:before="65"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6"/>
          <w:sz w:val="24"/>
        </w:rPr>
        <w:t>投标人须知前附表规定了可以偏差的范围和最高偏差项数的，偏差应当</w:t>
      </w:r>
      <w:r>
        <w:rPr>
          <w:rFonts w:hint="eastAsia" w:ascii="宋体" w:hAnsi="宋体" w:eastAsia="宋体" w:cs="宋体"/>
          <w:spacing w:val="-1"/>
          <w:sz w:val="24"/>
        </w:rPr>
        <w:t>符合投标人须知前附表规定的偏差范围和最高项数，超出偏差范围和最高偏差项数</w:t>
      </w:r>
      <w:r>
        <w:rPr>
          <w:rFonts w:hint="eastAsia" w:ascii="宋体" w:hAnsi="宋体" w:eastAsia="宋体" w:cs="宋体"/>
          <w:sz w:val="24"/>
        </w:rPr>
        <w:t>的投标将被否决。</w:t>
      </w:r>
    </w:p>
    <w:p>
      <w:pPr>
        <w:pStyle w:val="29"/>
        <w:numPr>
          <w:ilvl w:val="2"/>
          <w:numId w:val="4"/>
        </w:numPr>
        <w:tabs>
          <w:tab w:val="left" w:pos="1798"/>
        </w:tabs>
        <w:spacing w:before="0" w:after="0" w:line="362"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9"/>
          <w:sz w:val="24"/>
        </w:rPr>
        <w:t>投标文件对招标文件的全部偏差，均应在投标文件的商务和技术偏差表</w:t>
      </w:r>
      <w:r>
        <w:rPr>
          <w:rFonts w:hint="eastAsia" w:ascii="宋体" w:hAnsi="宋体" w:eastAsia="宋体" w:cs="宋体"/>
          <w:sz w:val="24"/>
        </w:rPr>
        <w:t>中列明，除列明的内容外，视为投标人响应招标文件的全部要求。</w:t>
      </w:r>
    </w:p>
    <w:p>
      <w:pPr>
        <w:pStyle w:val="12"/>
        <w:spacing w:before="2"/>
        <w:rPr>
          <w:rFonts w:hint="eastAsia" w:ascii="宋体" w:hAnsi="宋体" w:eastAsia="宋体" w:cs="宋体"/>
          <w:sz w:val="19"/>
        </w:rPr>
      </w:pP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16" w:name="_bookmark5"/>
      <w:bookmarkEnd w:id="16"/>
      <w:bookmarkStart w:id="17" w:name="2.  招标文件"/>
      <w:bookmarkEnd w:id="17"/>
      <w:bookmarkStart w:id="18" w:name="_bookmark5"/>
      <w:bookmarkEnd w:id="18"/>
      <w:bookmarkStart w:id="19" w:name="_Toc11782"/>
      <w:r>
        <w:rPr>
          <w:rFonts w:hint="eastAsia" w:ascii="宋体" w:hAnsi="宋体" w:eastAsia="宋体" w:cs="宋体"/>
        </w:rPr>
        <w:t>招标文件</w:t>
      </w:r>
      <w:bookmarkEnd w:id="19"/>
    </w:p>
    <w:p>
      <w:pPr>
        <w:pStyle w:val="8"/>
        <w:numPr>
          <w:ilvl w:val="1"/>
          <w:numId w:val="4"/>
        </w:numPr>
        <w:tabs>
          <w:tab w:val="left" w:pos="1559"/>
          <w:tab w:val="left" w:pos="1560"/>
        </w:tabs>
        <w:spacing w:before="0" w:after="0" w:line="306" w:lineRule="exact"/>
        <w:ind w:left="1560" w:right="0" w:hanging="603"/>
        <w:jc w:val="left"/>
        <w:rPr>
          <w:rFonts w:hint="eastAsia" w:ascii="宋体" w:hAnsi="宋体" w:eastAsia="宋体" w:cs="宋体"/>
          <w:sz w:val="24"/>
          <w:lang w:val="en-US" w:eastAsia="zh-CN"/>
        </w:rPr>
      </w:pPr>
      <w:r>
        <w:rPr>
          <w:rFonts w:hint="eastAsia" w:ascii="宋体" w:hAnsi="宋体" w:eastAsia="宋体" w:cs="宋体"/>
        </w:rPr>
        <w:t>招标文件的</w:t>
      </w:r>
      <w:r>
        <w:rPr>
          <w:rFonts w:hint="eastAsia" w:ascii="宋体" w:hAnsi="宋体" w:eastAsia="宋体" w:cs="宋体"/>
          <w:lang w:val="en-US" w:eastAsia="zh-CN"/>
        </w:rPr>
        <w:t>组成</w:t>
      </w:r>
    </w:p>
    <w:p>
      <w:pPr>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 xml:space="preserve">  本招标文件包括：</w:t>
      </w:r>
    </w:p>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29"/>
        <w:numPr>
          <w:ilvl w:val="0"/>
          <w:numId w:val="9"/>
        </w:numPr>
        <w:tabs>
          <w:tab w:val="left" w:pos="1559"/>
        </w:tabs>
        <w:spacing w:before="0" w:after="0" w:line="306" w:lineRule="exact"/>
        <w:ind w:left="1558" w:right="0" w:hanging="602"/>
        <w:jc w:val="left"/>
        <w:rPr>
          <w:rFonts w:hint="eastAsia" w:ascii="宋体" w:hAnsi="宋体" w:eastAsia="宋体" w:cs="宋体"/>
          <w:sz w:val="24"/>
        </w:rPr>
      </w:pPr>
      <w:r>
        <w:rPr>
          <w:rFonts w:hint="eastAsia" w:ascii="宋体" w:hAnsi="宋体" w:eastAsia="宋体" w:cs="宋体"/>
          <w:sz w:val="24"/>
        </w:rPr>
        <w:t>招标公告；</w:t>
      </w:r>
    </w:p>
    <w:p>
      <w:pPr>
        <w:pStyle w:val="29"/>
        <w:numPr>
          <w:ilvl w:val="0"/>
          <w:numId w:val="9"/>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投标人须知；</w:t>
      </w:r>
    </w:p>
    <w:p>
      <w:pPr>
        <w:pStyle w:val="29"/>
        <w:numPr>
          <w:ilvl w:val="0"/>
          <w:numId w:val="9"/>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评标办法；</w:t>
      </w:r>
    </w:p>
    <w:p>
      <w:pPr>
        <w:pStyle w:val="29"/>
        <w:numPr>
          <w:ilvl w:val="0"/>
          <w:numId w:val="9"/>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合同条款及格式；</w:t>
      </w:r>
    </w:p>
    <w:p>
      <w:pPr>
        <w:pStyle w:val="29"/>
        <w:numPr>
          <w:ilvl w:val="0"/>
          <w:numId w:val="9"/>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技术要求；</w:t>
      </w:r>
    </w:p>
    <w:p>
      <w:pPr>
        <w:pStyle w:val="29"/>
        <w:numPr>
          <w:ilvl w:val="0"/>
          <w:numId w:val="9"/>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投标文件格式；</w:t>
      </w:r>
    </w:p>
    <w:p>
      <w:pPr>
        <w:pStyle w:val="29"/>
        <w:numPr>
          <w:ilvl w:val="0"/>
          <w:numId w:val="9"/>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投标人须知前附表规定的其他资料。</w:t>
      </w:r>
    </w:p>
    <w:p>
      <w:pPr>
        <w:pStyle w:val="12"/>
        <w:spacing w:before="160" w:line="364" w:lineRule="auto"/>
        <w:ind w:left="477" w:right="635" w:firstLine="480"/>
        <w:rPr>
          <w:rFonts w:hint="eastAsia" w:ascii="宋体" w:hAnsi="宋体" w:eastAsia="宋体" w:cs="宋体"/>
        </w:rPr>
      </w:pPr>
      <w:r>
        <w:rPr>
          <w:rFonts w:hint="eastAsia" w:ascii="宋体" w:hAnsi="宋体" w:eastAsia="宋体" w:cs="宋体"/>
        </w:rPr>
        <w:t>根据本章第 1.9</w:t>
      </w:r>
      <w:r>
        <w:rPr>
          <w:rFonts w:hint="eastAsia" w:ascii="宋体" w:hAnsi="宋体" w:eastAsia="宋体" w:cs="宋体"/>
          <w:spacing w:val="-8"/>
        </w:rPr>
        <w:t xml:space="preserve"> 款、第 </w:t>
      </w:r>
      <w:r>
        <w:rPr>
          <w:rFonts w:hint="eastAsia" w:ascii="宋体" w:hAnsi="宋体" w:eastAsia="宋体" w:cs="宋体"/>
        </w:rPr>
        <w:t>2.2 款和第 2.3</w:t>
      </w:r>
      <w:r>
        <w:rPr>
          <w:rFonts w:hint="eastAsia" w:ascii="宋体" w:hAnsi="宋体" w:eastAsia="宋体" w:cs="宋体"/>
          <w:spacing w:val="-7"/>
        </w:rPr>
        <w:t xml:space="preserve"> 款对招标文件所作的澄清、修改，构</w:t>
      </w:r>
      <w:r>
        <w:rPr>
          <w:rFonts w:hint="eastAsia" w:ascii="宋体" w:hAnsi="宋体" w:eastAsia="宋体" w:cs="宋体"/>
        </w:rPr>
        <w:t>成招标文件的组成部分。</w:t>
      </w:r>
    </w:p>
    <w:p>
      <w:pPr>
        <w:pStyle w:val="8"/>
        <w:numPr>
          <w:ilvl w:val="1"/>
          <w:numId w:val="4"/>
        </w:numPr>
        <w:tabs>
          <w:tab w:val="left" w:pos="1559"/>
          <w:tab w:val="left" w:pos="1560"/>
        </w:tabs>
        <w:spacing w:before="0" w:after="0" w:line="306" w:lineRule="exact"/>
        <w:ind w:left="1560" w:right="0" w:hanging="603"/>
        <w:jc w:val="left"/>
        <w:rPr>
          <w:rFonts w:hint="eastAsia" w:ascii="宋体" w:hAnsi="宋体" w:eastAsia="宋体" w:cs="宋体"/>
        </w:rPr>
      </w:pPr>
      <w:r>
        <w:rPr>
          <w:rFonts w:hint="eastAsia" w:ascii="宋体" w:hAnsi="宋体" w:eastAsia="宋体" w:cs="宋体"/>
        </w:rPr>
        <w:t>招标文件的澄清</w:t>
      </w:r>
    </w:p>
    <w:p>
      <w:pPr>
        <w:pStyle w:val="29"/>
        <w:numPr>
          <w:ilvl w:val="2"/>
          <w:numId w:val="4"/>
        </w:numPr>
        <w:tabs>
          <w:tab w:val="left" w:pos="1678"/>
        </w:tabs>
        <w:spacing w:before="161" w:after="0" w:line="362" w:lineRule="auto"/>
        <w:ind w:left="620" w:leftChars="0" w:right="515" w:firstLine="480" w:firstLineChars="0"/>
        <w:jc w:val="left"/>
        <w:rPr>
          <w:rFonts w:hint="eastAsia" w:ascii="宋体" w:hAnsi="宋体" w:eastAsia="宋体" w:cs="宋体"/>
          <w:sz w:val="24"/>
        </w:rPr>
      </w:pPr>
      <w:r>
        <w:rPr>
          <w:rFonts w:hint="eastAsia" w:ascii="宋体" w:hAnsi="宋体" w:eastAsia="宋体" w:cs="宋体"/>
          <w:spacing w:val="-7"/>
          <w:sz w:val="24"/>
        </w:rPr>
        <w:t xml:space="preserve">投标人应仔细阅读和检查招标文件的全部内容。如发现缺页或附件不全， </w:t>
      </w:r>
      <w:r>
        <w:rPr>
          <w:rFonts w:hint="eastAsia" w:ascii="宋体" w:hAnsi="宋体" w:eastAsia="宋体" w:cs="宋体"/>
          <w:sz w:val="24"/>
        </w:rPr>
        <w:t>应及时向招标人提出，以便补齐。如有疑问，应按投标人须知前附表规定的时间和形式将提出的问题送达招标人，要求招标人对招标文件予以澄清。</w:t>
      </w:r>
    </w:p>
    <w:p>
      <w:pPr>
        <w:pStyle w:val="29"/>
        <w:numPr>
          <w:ilvl w:val="2"/>
          <w:numId w:val="4"/>
        </w:numPr>
        <w:tabs>
          <w:tab w:val="left" w:pos="1678"/>
        </w:tabs>
        <w:spacing w:before="6"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招标文件的澄清以投标人须知前附表规定的形式发给所有购买招标文件</w:t>
      </w:r>
      <w:r>
        <w:rPr>
          <w:rFonts w:hint="eastAsia" w:ascii="宋体" w:hAnsi="宋体" w:eastAsia="宋体" w:cs="宋体"/>
          <w:spacing w:val="-11"/>
          <w:sz w:val="24"/>
        </w:rPr>
        <w:t xml:space="preserve">的投标人，但不指明澄清问题的来源。澄清发出的时间距本章第 </w:t>
      </w:r>
      <w:r>
        <w:rPr>
          <w:rFonts w:hint="eastAsia" w:ascii="宋体" w:hAnsi="宋体" w:eastAsia="宋体" w:cs="宋体"/>
          <w:sz w:val="24"/>
        </w:rPr>
        <w:t>4.2.1</w:t>
      </w:r>
      <w:r>
        <w:rPr>
          <w:rFonts w:hint="eastAsia" w:ascii="宋体" w:hAnsi="宋体" w:eastAsia="宋体" w:cs="宋体"/>
          <w:spacing w:val="-3"/>
          <w:sz w:val="24"/>
        </w:rPr>
        <w:t xml:space="preserve"> 项规定的投</w:t>
      </w:r>
      <w:r>
        <w:rPr>
          <w:rFonts w:hint="eastAsia" w:ascii="宋体" w:hAnsi="宋体" w:eastAsia="宋体" w:cs="宋体"/>
          <w:sz w:val="24"/>
        </w:rPr>
        <w:t>标截止时间不足 15</w:t>
      </w:r>
      <w:r>
        <w:rPr>
          <w:rFonts w:hint="eastAsia" w:ascii="宋体" w:hAnsi="宋体" w:eastAsia="宋体" w:cs="宋体"/>
          <w:spacing w:val="-1"/>
          <w:sz w:val="24"/>
        </w:rPr>
        <w:t xml:space="preserve"> 日的，并且澄清内容可能影响投标文件编制的，将相应延长投</w:t>
      </w:r>
      <w:r>
        <w:rPr>
          <w:rFonts w:hint="eastAsia" w:ascii="宋体" w:hAnsi="宋体" w:eastAsia="宋体" w:cs="宋体"/>
          <w:sz w:val="24"/>
        </w:rPr>
        <w:t>标截止时间。</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除非招标人认为确有必要答复，否则，招标人有权拒绝回复投标人在本</w:t>
      </w:r>
      <w:r>
        <w:rPr>
          <w:rFonts w:hint="eastAsia" w:ascii="宋体" w:hAnsi="宋体" w:eastAsia="宋体" w:cs="宋体"/>
          <w:sz w:val="24"/>
        </w:rPr>
        <w:t>章第 2.2.1 项规定的时间后的任何澄清要求。</w:t>
      </w:r>
    </w:p>
    <w:p>
      <w:pPr>
        <w:pStyle w:val="8"/>
        <w:numPr>
          <w:ilvl w:val="1"/>
          <w:numId w:val="4"/>
        </w:numPr>
        <w:tabs>
          <w:tab w:val="left" w:pos="1560"/>
        </w:tabs>
        <w:spacing w:before="0" w:after="0" w:line="306" w:lineRule="exact"/>
        <w:ind w:left="1560" w:right="0" w:hanging="603"/>
        <w:jc w:val="both"/>
        <w:rPr>
          <w:rFonts w:hint="eastAsia" w:ascii="宋体" w:hAnsi="宋体" w:eastAsia="宋体" w:cs="宋体"/>
        </w:rPr>
      </w:pPr>
      <w:r>
        <w:rPr>
          <w:rFonts w:hint="eastAsia" w:ascii="宋体" w:hAnsi="宋体" w:eastAsia="宋体" w:cs="宋体"/>
        </w:rPr>
        <w:t>招标文件的修改</w:t>
      </w:r>
    </w:p>
    <w:p>
      <w:pPr>
        <w:pStyle w:val="29"/>
        <w:numPr>
          <w:ilvl w:val="2"/>
          <w:numId w:val="4"/>
        </w:numPr>
        <w:tabs>
          <w:tab w:val="left" w:pos="1798"/>
        </w:tabs>
        <w:spacing w:before="161" w:after="0" w:line="364" w:lineRule="auto"/>
        <w:ind w:left="620" w:leftChars="0" w:right="515" w:firstLine="480" w:firstLineChars="0"/>
        <w:jc w:val="both"/>
        <w:rPr>
          <w:rFonts w:hint="eastAsia" w:ascii="宋体" w:hAnsi="宋体" w:eastAsia="宋体" w:cs="宋体"/>
          <w:spacing w:val="-13"/>
          <w:sz w:val="24"/>
        </w:rPr>
      </w:pPr>
      <w:r>
        <w:rPr>
          <w:rFonts w:hint="eastAsia" w:ascii="宋体" w:hAnsi="宋体" w:eastAsia="宋体" w:cs="宋体"/>
          <w:spacing w:val="-13"/>
          <w:sz w:val="24"/>
        </w:rPr>
        <w:t>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9"/>
        <w:numPr>
          <w:ilvl w:val="2"/>
          <w:numId w:val="4"/>
        </w:numPr>
        <w:tabs>
          <w:tab w:val="left" w:pos="1798"/>
        </w:tabs>
        <w:spacing w:before="161" w:after="0" w:line="364" w:lineRule="auto"/>
        <w:ind w:left="620" w:leftChars="0" w:right="515" w:firstLine="480" w:firstLineChars="0"/>
        <w:jc w:val="both"/>
        <w:rPr>
          <w:rFonts w:hint="eastAsia" w:ascii="宋体" w:hAnsi="宋体" w:eastAsia="宋体" w:cs="宋体"/>
          <w:spacing w:val="-13"/>
          <w:sz w:val="24"/>
        </w:rPr>
      </w:pPr>
      <w:r>
        <w:rPr>
          <w:rFonts w:hint="eastAsia" w:ascii="宋体" w:hAnsi="宋体" w:eastAsia="宋体" w:cs="宋体"/>
          <w:spacing w:val="-13"/>
          <w:sz w:val="24"/>
        </w:rPr>
        <w:t>特殊情况下，采购代理机构发布澄清、修改文件后，征得投标人同意，可不改变投标截止时间和开标时间。</w:t>
      </w:r>
    </w:p>
    <w:p>
      <w:pPr>
        <w:pStyle w:val="29"/>
        <w:numPr>
          <w:ilvl w:val="2"/>
          <w:numId w:val="4"/>
        </w:numPr>
        <w:tabs>
          <w:tab w:val="left" w:pos="1798"/>
        </w:tabs>
        <w:spacing w:before="161" w:after="0" w:line="364" w:lineRule="auto"/>
        <w:ind w:left="620" w:leftChars="0" w:right="515" w:firstLine="480" w:firstLineChars="0"/>
        <w:jc w:val="both"/>
        <w:rPr>
          <w:rFonts w:hint="eastAsia" w:ascii="宋体" w:hAnsi="宋体" w:eastAsia="宋体" w:cs="宋体"/>
          <w:spacing w:val="-13"/>
          <w:sz w:val="24"/>
        </w:rPr>
      </w:pPr>
      <w:r>
        <w:rPr>
          <w:rFonts w:hint="eastAsia" w:ascii="宋体" w:hAnsi="宋体" w:eastAsia="宋体" w:cs="宋体"/>
          <w:spacing w:val="-13"/>
          <w:sz w:val="24"/>
        </w:rPr>
        <w:t>采购代理机构对招标文件作出的澄清、修改在兵团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9"/>
        <w:numPr>
          <w:ilvl w:val="2"/>
          <w:numId w:val="4"/>
        </w:numPr>
        <w:tabs>
          <w:tab w:val="left" w:pos="1798"/>
        </w:tabs>
        <w:spacing w:before="161" w:after="0" w:line="364" w:lineRule="auto"/>
        <w:ind w:left="620" w:leftChars="0" w:right="515" w:firstLine="480" w:firstLineChars="0"/>
        <w:jc w:val="both"/>
        <w:rPr>
          <w:rFonts w:hint="eastAsia" w:ascii="宋体" w:hAnsi="宋体" w:eastAsia="宋体" w:cs="宋体"/>
          <w:spacing w:val="-13"/>
          <w:sz w:val="24"/>
        </w:rPr>
      </w:pPr>
      <w:r>
        <w:rPr>
          <w:rFonts w:hint="eastAsia" w:ascii="宋体" w:hAnsi="宋体" w:eastAsia="宋体" w:cs="宋体"/>
          <w:spacing w:val="-13"/>
          <w:sz w:val="24"/>
        </w:rPr>
        <w:t>上述澄清、修改在交易平台上发布的同时，交易平台将通过第三方短信群发方式提醒投标人进行查询。此短信仅系友情提示，并不具有任何约束性和必要性，采购代理机构不承担投标人未收到短信而引起的一切后果和法律责任。</w:t>
      </w:r>
    </w:p>
    <w:p>
      <w:pPr>
        <w:pStyle w:val="29"/>
        <w:numPr>
          <w:ilvl w:val="2"/>
          <w:numId w:val="4"/>
        </w:numPr>
        <w:tabs>
          <w:tab w:val="left" w:pos="1798"/>
        </w:tabs>
        <w:spacing w:before="161" w:after="0" w:line="364" w:lineRule="auto"/>
        <w:ind w:left="620" w:leftChars="0" w:right="515" w:firstLine="480" w:firstLineChars="0"/>
        <w:jc w:val="both"/>
        <w:rPr>
          <w:rFonts w:hint="eastAsia" w:ascii="宋体" w:hAnsi="宋体" w:eastAsia="宋体" w:cs="宋体"/>
          <w:spacing w:val="-13"/>
          <w:sz w:val="24"/>
        </w:rPr>
      </w:pPr>
      <w:r>
        <w:rPr>
          <w:rFonts w:hint="eastAsia" w:ascii="宋体" w:hAnsi="宋体" w:eastAsia="宋体" w:cs="宋体"/>
          <w:spacing w:val="-13"/>
          <w:sz w:val="24"/>
        </w:rPr>
        <w:t>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20" w:name="3.  投标文件"/>
      <w:bookmarkEnd w:id="20"/>
      <w:bookmarkStart w:id="21" w:name="_bookmark6"/>
      <w:bookmarkEnd w:id="21"/>
      <w:bookmarkStart w:id="22" w:name="_bookmark6"/>
      <w:bookmarkEnd w:id="22"/>
      <w:bookmarkStart w:id="23" w:name="_Toc10687"/>
      <w:r>
        <w:rPr>
          <w:rFonts w:hint="eastAsia" w:ascii="宋体" w:hAnsi="宋体" w:eastAsia="宋体" w:cs="宋体"/>
        </w:rPr>
        <w:t>投标文件</w:t>
      </w:r>
      <w:bookmarkEnd w:id="23"/>
    </w:p>
    <w:p>
      <w:pPr>
        <w:pStyle w:val="8"/>
        <w:numPr>
          <w:ilvl w:val="1"/>
          <w:numId w:val="4"/>
        </w:numPr>
        <w:tabs>
          <w:tab w:val="left" w:pos="1560"/>
        </w:tabs>
        <w:spacing w:before="243" w:after="0" w:line="240" w:lineRule="auto"/>
        <w:ind w:left="1560" w:right="0" w:hanging="603"/>
        <w:jc w:val="both"/>
        <w:rPr>
          <w:rFonts w:hint="eastAsia" w:ascii="宋体" w:hAnsi="宋体" w:eastAsia="宋体" w:cs="宋体"/>
        </w:rPr>
      </w:pPr>
      <w:r>
        <w:rPr>
          <w:rFonts w:hint="eastAsia" w:ascii="宋体" w:hAnsi="宋体" w:eastAsia="宋体" w:cs="宋体"/>
        </w:rPr>
        <w:t>投标文件的组成</w:t>
      </w:r>
    </w:p>
    <w:p>
      <w:pPr>
        <w:pStyle w:val="29"/>
        <w:numPr>
          <w:ilvl w:val="2"/>
          <w:numId w:val="4"/>
        </w:numPr>
        <w:tabs>
          <w:tab w:val="left" w:pos="1678"/>
        </w:tabs>
        <w:spacing w:before="158"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投标文件应包括下列内容：</w:t>
      </w:r>
    </w:p>
    <w:p>
      <w:pPr>
        <w:pStyle w:val="29"/>
        <w:numPr>
          <w:ilvl w:val="0"/>
          <w:numId w:val="10"/>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投标函；</w:t>
      </w:r>
    </w:p>
    <w:p>
      <w:pPr>
        <w:pStyle w:val="29"/>
        <w:numPr>
          <w:ilvl w:val="0"/>
          <w:numId w:val="10"/>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法定代表人（单位负责人）身份证明或授权委托书；</w:t>
      </w:r>
    </w:p>
    <w:p>
      <w:pPr>
        <w:pStyle w:val="29"/>
        <w:numPr>
          <w:ilvl w:val="0"/>
          <w:numId w:val="10"/>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联合体协议书（如有）；</w:t>
      </w:r>
    </w:p>
    <w:p>
      <w:pPr>
        <w:pStyle w:val="29"/>
        <w:numPr>
          <w:ilvl w:val="0"/>
          <w:numId w:val="10"/>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投标保证金；</w:t>
      </w:r>
    </w:p>
    <w:p>
      <w:pPr>
        <w:pStyle w:val="29"/>
        <w:numPr>
          <w:ilvl w:val="0"/>
          <w:numId w:val="10"/>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商务和技术偏差表；</w:t>
      </w:r>
    </w:p>
    <w:p>
      <w:pPr>
        <w:pStyle w:val="29"/>
        <w:numPr>
          <w:ilvl w:val="0"/>
          <w:numId w:val="10"/>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分项报价表；</w:t>
      </w:r>
    </w:p>
    <w:p>
      <w:pPr>
        <w:pStyle w:val="29"/>
        <w:numPr>
          <w:ilvl w:val="0"/>
          <w:numId w:val="10"/>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资格审查资料；</w:t>
      </w:r>
    </w:p>
    <w:p>
      <w:pPr>
        <w:pStyle w:val="29"/>
        <w:numPr>
          <w:ilvl w:val="0"/>
          <w:numId w:val="10"/>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投标设备技术性能指标的详细描述；</w:t>
      </w:r>
    </w:p>
    <w:p>
      <w:pPr>
        <w:pStyle w:val="29"/>
        <w:numPr>
          <w:ilvl w:val="0"/>
          <w:numId w:val="10"/>
        </w:numPr>
        <w:tabs>
          <w:tab w:val="left" w:pos="1559"/>
        </w:tabs>
        <w:spacing w:before="159"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技术支持资料；</w:t>
      </w:r>
    </w:p>
    <w:p>
      <w:pPr>
        <w:pStyle w:val="29"/>
        <w:numPr>
          <w:ilvl w:val="0"/>
          <w:numId w:val="10"/>
        </w:numPr>
        <w:tabs>
          <w:tab w:val="left" w:pos="1679"/>
        </w:tabs>
        <w:spacing w:before="160" w:after="0" w:line="240" w:lineRule="auto"/>
        <w:ind w:left="1678" w:right="0" w:hanging="722"/>
        <w:jc w:val="left"/>
        <w:rPr>
          <w:rFonts w:hint="eastAsia" w:ascii="宋体" w:hAnsi="宋体" w:eastAsia="宋体" w:cs="宋体"/>
          <w:sz w:val="24"/>
        </w:rPr>
      </w:pPr>
      <w:r>
        <w:rPr>
          <w:rFonts w:hint="eastAsia" w:ascii="宋体" w:hAnsi="宋体" w:eastAsia="宋体" w:cs="宋体"/>
          <w:sz w:val="24"/>
        </w:rPr>
        <w:t>技术服务和质保期服务计划；</w:t>
      </w:r>
    </w:p>
    <w:p>
      <w:pPr>
        <w:pStyle w:val="29"/>
        <w:numPr>
          <w:ilvl w:val="0"/>
          <w:numId w:val="10"/>
        </w:numPr>
        <w:tabs>
          <w:tab w:val="left" w:pos="1679"/>
        </w:tabs>
        <w:spacing w:before="158" w:after="0" w:line="364" w:lineRule="auto"/>
        <w:ind w:left="477" w:right="635" w:firstLine="480"/>
        <w:jc w:val="left"/>
        <w:rPr>
          <w:rFonts w:hint="eastAsia" w:ascii="宋体" w:hAnsi="宋体" w:eastAsia="宋体" w:cs="宋体"/>
          <w:sz w:val="24"/>
        </w:rPr>
      </w:pPr>
      <w:r>
        <w:rPr>
          <w:rFonts w:hint="eastAsia" w:ascii="宋体" w:hAnsi="宋体" w:eastAsia="宋体" w:cs="宋体"/>
          <w:spacing w:val="-1"/>
          <w:sz w:val="24"/>
        </w:rPr>
        <w:t>投标人须知前附表规定的其他资料。投标人在评标过程中作出的符合法</w:t>
      </w:r>
      <w:r>
        <w:rPr>
          <w:rFonts w:hint="eastAsia" w:ascii="宋体" w:hAnsi="宋体" w:eastAsia="宋体" w:cs="宋体"/>
          <w:sz w:val="24"/>
        </w:rPr>
        <w:t>律法规和招标文件规定的澄清确认，构成投标文件的组成部分。</w:t>
      </w:r>
    </w:p>
    <w:p>
      <w:pPr>
        <w:pStyle w:val="29"/>
        <w:numPr>
          <w:ilvl w:val="2"/>
          <w:numId w:val="4"/>
        </w:numPr>
        <w:tabs>
          <w:tab w:val="left" w:pos="1678"/>
        </w:tabs>
        <w:spacing w:before="65"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投标人须知前附表规定不接受联合体投标的，或投标人没有组成联合体</w:t>
      </w:r>
      <w:r>
        <w:rPr>
          <w:rFonts w:hint="eastAsia" w:ascii="宋体" w:hAnsi="宋体" w:eastAsia="宋体" w:cs="宋体"/>
          <w:sz w:val="24"/>
        </w:rPr>
        <w:t>的，投标文件不包括本章第 3.1.1（3）目所指的联合体协议书。</w:t>
      </w:r>
    </w:p>
    <w:p>
      <w:pPr>
        <w:pStyle w:val="29"/>
        <w:numPr>
          <w:ilvl w:val="2"/>
          <w:numId w:val="4"/>
        </w:numPr>
        <w:tabs>
          <w:tab w:val="left" w:pos="1685"/>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6"/>
          <w:sz w:val="24"/>
        </w:rPr>
        <w:t>投标人须知前附表未要求提交投标保证金的，投标文件不包括本章第3.1.1（4）目所指的投标保证金。</w:t>
      </w:r>
    </w:p>
    <w:p>
      <w:pPr>
        <w:pStyle w:val="8"/>
        <w:numPr>
          <w:ilvl w:val="1"/>
          <w:numId w:val="4"/>
        </w:numPr>
        <w:tabs>
          <w:tab w:val="left" w:pos="1560"/>
        </w:tabs>
        <w:spacing w:before="0" w:after="0" w:line="306" w:lineRule="exact"/>
        <w:ind w:left="1560" w:right="0" w:hanging="603"/>
        <w:jc w:val="both"/>
        <w:rPr>
          <w:rFonts w:hint="eastAsia" w:ascii="宋体" w:hAnsi="宋体" w:eastAsia="宋体" w:cs="宋体"/>
        </w:rPr>
      </w:pPr>
      <w:r>
        <w:rPr>
          <w:rFonts w:hint="eastAsia" w:ascii="宋体" w:hAnsi="宋体" w:eastAsia="宋体" w:cs="宋体"/>
        </w:rPr>
        <w:t>投标报价</w:t>
      </w:r>
    </w:p>
    <w:p>
      <w:pPr>
        <w:pStyle w:val="29"/>
        <w:numPr>
          <w:ilvl w:val="2"/>
          <w:numId w:val="4"/>
        </w:numPr>
        <w:tabs>
          <w:tab w:val="left" w:pos="1678"/>
        </w:tabs>
        <w:spacing w:before="16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投标报价应包括国家规定的增值税税金，除投标人须知前附表另有规定</w:t>
      </w:r>
      <w:r>
        <w:rPr>
          <w:rFonts w:hint="eastAsia" w:ascii="宋体" w:hAnsi="宋体" w:eastAsia="宋体" w:cs="宋体"/>
          <w:spacing w:val="-2"/>
          <w:sz w:val="24"/>
        </w:rPr>
        <w:t>外，增值税税金按一般计税方法计算。投标人应按第六章“投标文件格式”的要求</w:t>
      </w:r>
      <w:r>
        <w:rPr>
          <w:rFonts w:hint="eastAsia" w:ascii="宋体" w:hAnsi="宋体" w:eastAsia="宋体" w:cs="宋体"/>
          <w:sz w:val="24"/>
        </w:rPr>
        <w:t>在投标函中进行报价并填写分项报价表。</w:t>
      </w:r>
    </w:p>
    <w:p>
      <w:pPr>
        <w:pStyle w:val="29"/>
        <w:numPr>
          <w:ilvl w:val="2"/>
          <w:numId w:val="4"/>
        </w:numPr>
        <w:tabs>
          <w:tab w:val="left" w:pos="1678"/>
        </w:tabs>
        <w:spacing w:before="0" w:after="0" w:line="307" w:lineRule="exact"/>
        <w:ind w:left="1820" w:leftChars="0" w:right="0" w:hanging="721" w:firstLineChars="0"/>
        <w:jc w:val="both"/>
        <w:rPr>
          <w:rFonts w:hint="eastAsia" w:ascii="宋体" w:hAnsi="宋体" w:eastAsia="宋体" w:cs="宋体"/>
          <w:sz w:val="24"/>
        </w:rPr>
      </w:pPr>
      <w:r>
        <w:rPr>
          <w:rFonts w:hint="eastAsia" w:ascii="宋体" w:hAnsi="宋体" w:eastAsia="宋体" w:cs="宋体"/>
          <w:sz w:val="24"/>
        </w:rPr>
        <w:t>投标人应充分了解该项目的总体情况以及影响投标报价的其他要素。</w:t>
      </w:r>
    </w:p>
    <w:p>
      <w:pPr>
        <w:pStyle w:val="29"/>
        <w:numPr>
          <w:ilvl w:val="2"/>
          <w:numId w:val="4"/>
        </w:numPr>
        <w:tabs>
          <w:tab w:val="left" w:pos="1678"/>
        </w:tabs>
        <w:spacing w:before="158" w:after="0" w:line="364" w:lineRule="auto"/>
        <w:ind w:left="620" w:leftChars="0" w:right="515" w:firstLine="480" w:firstLineChars="0"/>
        <w:jc w:val="left"/>
        <w:rPr>
          <w:rFonts w:hint="eastAsia" w:ascii="宋体" w:hAnsi="宋体" w:eastAsia="宋体" w:cs="宋体"/>
          <w:sz w:val="24"/>
        </w:rPr>
      </w:pPr>
      <w:r>
        <w:rPr>
          <w:rFonts w:hint="eastAsia" w:ascii="宋体" w:hAnsi="宋体" w:eastAsia="宋体" w:cs="宋体"/>
          <w:spacing w:val="-9"/>
          <w:sz w:val="24"/>
        </w:rPr>
        <w:t xml:space="preserve">投标报价为各分项报价金额之和，投标报价与分项报价的合价不一致的， </w:t>
      </w:r>
      <w:r>
        <w:rPr>
          <w:rFonts w:hint="eastAsia" w:ascii="宋体" w:hAnsi="宋体" w:eastAsia="宋体" w:cs="宋体"/>
          <w:sz w:val="24"/>
        </w:rPr>
        <w:t>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pStyle w:val="29"/>
        <w:numPr>
          <w:ilvl w:val="2"/>
          <w:numId w:val="4"/>
        </w:numPr>
        <w:tabs>
          <w:tab w:val="left" w:pos="1678"/>
        </w:tabs>
        <w:spacing w:before="0" w:after="0" w:line="362" w:lineRule="auto"/>
        <w:ind w:left="620" w:leftChars="0" w:right="515" w:firstLine="480" w:firstLineChars="0"/>
        <w:jc w:val="left"/>
        <w:rPr>
          <w:rFonts w:hint="eastAsia" w:ascii="宋体" w:hAnsi="宋体" w:eastAsia="宋体" w:cs="宋体"/>
          <w:sz w:val="24"/>
        </w:rPr>
      </w:pPr>
      <w:r>
        <w:rPr>
          <w:rFonts w:hint="eastAsia" w:ascii="宋体" w:hAnsi="宋体" w:eastAsia="宋体" w:cs="宋体"/>
          <w:spacing w:val="-10"/>
          <w:sz w:val="24"/>
        </w:rPr>
        <w:t xml:space="preserve">招标人设有最高投标限价的，投标人的投标报价不得超过最高投标限价， </w:t>
      </w:r>
      <w:r>
        <w:rPr>
          <w:rFonts w:hint="eastAsia" w:ascii="宋体" w:hAnsi="宋体" w:eastAsia="宋体" w:cs="宋体"/>
          <w:sz w:val="24"/>
        </w:rPr>
        <w:t>最高投标限价在投标人须知前附表中载明。</w:t>
      </w:r>
    </w:p>
    <w:p>
      <w:pPr>
        <w:pStyle w:val="29"/>
        <w:numPr>
          <w:ilvl w:val="2"/>
          <w:numId w:val="4"/>
        </w:numPr>
        <w:tabs>
          <w:tab w:val="left" w:pos="1678"/>
        </w:tabs>
        <w:spacing w:before="3"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投标报价的其他要求见投标人须知前附表。</w:t>
      </w:r>
    </w:p>
    <w:p>
      <w:pPr>
        <w:pStyle w:val="29"/>
        <w:numPr>
          <w:ilvl w:val="2"/>
          <w:numId w:val="4"/>
        </w:numPr>
        <w:tabs>
          <w:tab w:val="left" w:pos="1678"/>
        </w:tabs>
        <w:spacing w:before="3"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1"/>
        </w:rPr>
        <w:t>中小微型企业有关政策</w:t>
      </w:r>
      <w:r>
        <w:rPr>
          <w:rFonts w:hint="eastAsia" w:ascii="宋体" w:hAnsi="宋体" w:eastAsia="宋体" w:cs="宋体"/>
          <w:sz w:val="21"/>
          <w:lang w:eastAsia="zh-CN"/>
        </w:rPr>
        <w:t>。</w:t>
      </w:r>
    </w:p>
    <w:p>
      <w:pPr>
        <w:pStyle w:val="8"/>
        <w:numPr>
          <w:ilvl w:val="1"/>
          <w:numId w:val="4"/>
        </w:numPr>
        <w:tabs>
          <w:tab w:val="left" w:pos="1559"/>
          <w:tab w:val="left" w:pos="1560"/>
        </w:tabs>
        <w:spacing w:before="158" w:after="0" w:line="240" w:lineRule="auto"/>
        <w:ind w:left="1560" w:right="0" w:hanging="603"/>
        <w:jc w:val="left"/>
        <w:rPr>
          <w:rFonts w:hint="eastAsia" w:ascii="宋体" w:hAnsi="宋体" w:eastAsia="宋体" w:cs="宋体"/>
        </w:rPr>
      </w:pPr>
      <w:r>
        <w:rPr>
          <w:rFonts w:hint="eastAsia" w:ascii="宋体" w:hAnsi="宋体" w:eastAsia="宋体" w:cs="宋体"/>
        </w:rPr>
        <w:t>投标有效期</w:t>
      </w:r>
    </w:p>
    <w:p>
      <w:pPr>
        <w:pStyle w:val="29"/>
        <w:numPr>
          <w:ilvl w:val="2"/>
          <w:numId w:val="4"/>
        </w:numPr>
        <w:tabs>
          <w:tab w:val="left" w:pos="1678"/>
        </w:tabs>
        <w:spacing w:before="161" w:after="0" w:line="240" w:lineRule="auto"/>
        <w:ind w:left="1820" w:leftChars="0" w:right="0" w:hanging="721" w:firstLineChars="0"/>
        <w:jc w:val="both"/>
        <w:rPr>
          <w:rFonts w:hint="eastAsia" w:ascii="宋体" w:hAnsi="宋体" w:eastAsia="宋体" w:cs="宋体"/>
          <w:sz w:val="24"/>
        </w:rPr>
      </w:pPr>
      <w:r>
        <w:rPr>
          <w:rFonts w:hint="eastAsia" w:ascii="宋体" w:hAnsi="宋体" w:eastAsia="宋体" w:cs="宋体"/>
          <w:sz w:val="24"/>
        </w:rPr>
        <w:t>除投标人须知前附表另有规定外，投标有效期为 90 天。</w:t>
      </w:r>
    </w:p>
    <w:p>
      <w:pPr>
        <w:pStyle w:val="29"/>
        <w:numPr>
          <w:ilvl w:val="2"/>
          <w:numId w:val="4"/>
        </w:numPr>
        <w:tabs>
          <w:tab w:val="left" w:pos="1678"/>
        </w:tabs>
        <w:spacing w:before="158"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在投标有效期内，投标人撤销投标文件的，应承担招标文件和法律规定</w:t>
      </w:r>
      <w:r>
        <w:rPr>
          <w:rFonts w:hint="eastAsia" w:ascii="宋体" w:hAnsi="宋体" w:eastAsia="宋体" w:cs="宋体"/>
          <w:sz w:val="24"/>
        </w:rPr>
        <w:t>的责任。</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w:t>
      </w:r>
      <w:r>
        <w:rPr>
          <w:rFonts w:hint="eastAsia" w:ascii="宋体" w:hAnsi="宋体" w:eastAsia="宋体" w:cs="宋体"/>
          <w:sz w:val="24"/>
        </w:rPr>
        <w:t>行同期存款利息。</w:t>
      </w:r>
    </w:p>
    <w:p>
      <w:pPr>
        <w:pStyle w:val="8"/>
        <w:numPr>
          <w:ilvl w:val="1"/>
          <w:numId w:val="4"/>
        </w:numPr>
        <w:tabs>
          <w:tab w:val="left" w:pos="1560"/>
        </w:tabs>
        <w:spacing w:before="0" w:after="0" w:line="306" w:lineRule="exact"/>
        <w:ind w:left="1560" w:right="0" w:hanging="603"/>
        <w:jc w:val="both"/>
        <w:rPr>
          <w:rFonts w:hint="eastAsia" w:ascii="宋体" w:hAnsi="宋体" w:eastAsia="宋体" w:cs="宋体"/>
        </w:rPr>
      </w:pPr>
      <w:r>
        <w:rPr>
          <w:rFonts w:hint="eastAsia" w:ascii="宋体" w:hAnsi="宋体" w:eastAsia="宋体" w:cs="宋体"/>
        </w:rPr>
        <w:t>投标保证金</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pacing w:val="-1"/>
          <w:sz w:val="24"/>
        </w:rPr>
      </w:pPr>
      <w:r>
        <w:rPr>
          <w:rFonts w:hint="eastAsia" w:ascii="宋体" w:hAnsi="宋体" w:eastAsia="宋体" w:cs="宋体"/>
          <w:spacing w:val="-1"/>
          <w:sz w:val="24"/>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pacing w:val="-1"/>
          <w:sz w:val="24"/>
        </w:rPr>
      </w:pPr>
      <w:r>
        <w:rPr>
          <w:rFonts w:hint="eastAsia" w:ascii="宋体" w:hAnsi="宋体" w:eastAsia="宋体" w:cs="宋体"/>
          <w:spacing w:val="-1"/>
          <w:sz w:val="24"/>
        </w:rPr>
        <w:t>投标人不按本章第 3.4.1 项要求提交投标保证金的，评标委员会将否决其投标。</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pacing w:val="-1"/>
          <w:sz w:val="24"/>
        </w:rPr>
      </w:pPr>
      <w:r>
        <w:rPr>
          <w:rFonts w:hint="eastAsia" w:ascii="宋体" w:hAnsi="宋体" w:eastAsia="宋体" w:cs="宋体"/>
          <w:spacing w:val="-1"/>
          <w:sz w:val="24"/>
        </w:rPr>
        <w:t>未中标的投标人的投标保证金在中标通知书发出之日起5个工作日内退还；中标人的投标保证金将在交纳履约保证金并于合同生效后5个工作日内退还。有下列情形之一的，投标保证金将不予退还：</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pacing w:val="-1"/>
          <w:sz w:val="24"/>
        </w:rPr>
      </w:pPr>
      <w:r>
        <w:rPr>
          <w:rFonts w:hint="eastAsia" w:ascii="宋体" w:hAnsi="宋体" w:eastAsia="宋体" w:cs="宋体"/>
          <w:spacing w:val="-1"/>
          <w:sz w:val="24"/>
        </w:rPr>
        <w:t>投标人在投标有效期内撤销投标文件；</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中标人在</w:t>
      </w:r>
      <w:r>
        <w:rPr>
          <w:rFonts w:hint="eastAsia" w:ascii="宋体" w:hAnsi="宋体" w:eastAsia="宋体" w:cs="宋体"/>
          <w:spacing w:val="-5"/>
          <w:sz w:val="24"/>
        </w:rPr>
        <w:t>收到中标通知书后，无正当理由不与招标人订立合同，在签订</w:t>
      </w:r>
      <w:r>
        <w:rPr>
          <w:rFonts w:hint="eastAsia" w:ascii="宋体" w:hAnsi="宋体" w:eastAsia="宋体" w:cs="宋体"/>
          <w:spacing w:val="-4"/>
          <w:sz w:val="24"/>
        </w:rPr>
        <w:t>合同时向招标人提出附加条件，或者不按照招标文件要求提交履约保证金；</w:t>
      </w:r>
    </w:p>
    <w:p>
      <w:pPr>
        <w:pStyle w:val="29"/>
        <w:numPr>
          <w:ilvl w:val="0"/>
          <w:numId w:val="11"/>
        </w:numPr>
        <w:tabs>
          <w:tab w:val="left" w:pos="1559"/>
        </w:tabs>
        <w:spacing w:before="0" w:after="0" w:line="306" w:lineRule="exact"/>
        <w:ind w:left="1558" w:right="0" w:hanging="602"/>
        <w:jc w:val="left"/>
        <w:rPr>
          <w:rFonts w:hint="eastAsia" w:ascii="宋体" w:hAnsi="宋体" w:eastAsia="宋体" w:cs="宋体"/>
          <w:sz w:val="24"/>
        </w:rPr>
      </w:pPr>
      <w:r>
        <w:rPr>
          <w:rFonts w:hint="eastAsia" w:ascii="宋体" w:hAnsi="宋体" w:eastAsia="宋体" w:cs="宋体"/>
          <w:sz w:val="24"/>
        </w:rPr>
        <w:t>发生投标人须知前附表规定的其他可以不予退还投标保证金的情形。</w:t>
      </w:r>
    </w:p>
    <w:p>
      <w:pPr>
        <w:pStyle w:val="8"/>
        <w:numPr>
          <w:ilvl w:val="1"/>
          <w:numId w:val="4"/>
        </w:numPr>
        <w:tabs>
          <w:tab w:val="left" w:pos="1559"/>
          <w:tab w:val="left" w:pos="1560"/>
        </w:tabs>
        <w:spacing w:before="161" w:after="0" w:line="240" w:lineRule="auto"/>
        <w:ind w:left="1560" w:right="0" w:hanging="603"/>
        <w:jc w:val="left"/>
        <w:rPr>
          <w:rFonts w:hint="eastAsia" w:ascii="宋体" w:hAnsi="宋体" w:eastAsia="宋体" w:cs="宋体"/>
        </w:rPr>
      </w:pPr>
      <w:r>
        <w:rPr>
          <w:rFonts w:hint="eastAsia" w:ascii="宋体" w:hAnsi="宋体" w:eastAsia="宋体" w:cs="宋体"/>
        </w:rPr>
        <w:t>资格审查资料</w:t>
      </w:r>
    </w:p>
    <w:p>
      <w:pPr>
        <w:pStyle w:val="12"/>
        <w:spacing w:before="158" w:line="364" w:lineRule="auto"/>
        <w:ind w:left="477" w:right="635" w:firstLine="480"/>
        <w:rPr>
          <w:rFonts w:hint="eastAsia" w:ascii="宋体" w:hAnsi="宋体" w:eastAsia="宋体" w:cs="宋体"/>
        </w:rPr>
      </w:pPr>
      <w:r>
        <w:rPr>
          <w:rFonts w:hint="eastAsia" w:ascii="宋体" w:hAnsi="宋体" w:eastAsia="宋体" w:cs="宋体"/>
        </w:rPr>
        <w:t>除投标人须知前附表另有规定外，投标人应按下列规定提供资格审查资料，以证明其满足本章第 1.4 款规定。</w:t>
      </w:r>
    </w:p>
    <w:p>
      <w:pPr>
        <w:pStyle w:val="29"/>
        <w:numPr>
          <w:ilvl w:val="2"/>
          <w:numId w:val="4"/>
        </w:numPr>
        <w:tabs>
          <w:tab w:val="left" w:pos="1678"/>
        </w:tabs>
        <w:spacing w:before="0" w:after="0" w:line="364" w:lineRule="auto"/>
        <w:ind w:left="620" w:leftChars="0" w:right="633" w:firstLine="480" w:firstLineChars="0"/>
        <w:jc w:val="left"/>
        <w:rPr>
          <w:rFonts w:hint="eastAsia" w:ascii="宋体" w:hAnsi="宋体" w:eastAsia="宋体" w:cs="宋体"/>
          <w:sz w:val="24"/>
        </w:rPr>
      </w:pPr>
      <w:r>
        <w:rPr>
          <w:rFonts w:hint="eastAsia" w:ascii="宋体" w:hAnsi="宋体" w:eastAsia="宋体" w:cs="宋体"/>
          <w:spacing w:val="-1"/>
          <w:sz w:val="24"/>
        </w:rPr>
        <w:t>“投标人基本情况表”应附投标人及其制造商</w:t>
      </w:r>
      <w:r>
        <w:rPr>
          <w:rFonts w:hint="eastAsia" w:ascii="宋体" w:hAnsi="宋体" w:eastAsia="宋体" w:cs="宋体"/>
          <w:sz w:val="24"/>
        </w:rPr>
        <w:t>（</w:t>
      </w:r>
      <w:r>
        <w:rPr>
          <w:rFonts w:hint="eastAsia" w:ascii="宋体" w:hAnsi="宋体" w:eastAsia="宋体" w:cs="宋体"/>
          <w:spacing w:val="-2"/>
          <w:sz w:val="24"/>
        </w:rPr>
        <w:t>适用于代理经销商投标</w:t>
      </w:r>
      <w:r>
        <w:rPr>
          <w:rFonts w:hint="eastAsia" w:ascii="宋体" w:hAnsi="宋体" w:eastAsia="宋体" w:cs="宋体"/>
          <w:sz w:val="24"/>
        </w:rPr>
        <w:t>的情形）资格或者资质证书副本和投标材料检验或认证等材料的复印件以及：</w:t>
      </w:r>
    </w:p>
    <w:p>
      <w:pPr>
        <w:pStyle w:val="29"/>
        <w:numPr>
          <w:ilvl w:val="0"/>
          <w:numId w:val="12"/>
        </w:numPr>
        <w:tabs>
          <w:tab w:val="left" w:pos="1559"/>
        </w:tabs>
        <w:spacing w:before="0" w:after="0" w:line="364"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4"/>
          <w:sz w:val="24"/>
        </w:rPr>
        <w:t>如供应商是企业（包括合伙企业），应提供在工商部门注册的有效“企业法人营业执照”或“营业执照”（三证或五证合一）；</w:t>
      </w:r>
    </w:p>
    <w:p>
      <w:pPr>
        <w:pStyle w:val="29"/>
        <w:numPr>
          <w:ilvl w:val="0"/>
          <w:numId w:val="12"/>
        </w:numPr>
        <w:tabs>
          <w:tab w:val="left" w:pos="1559"/>
        </w:tabs>
        <w:spacing w:before="0" w:after="0" w:line="364"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4"/>
          <w:sz w:val="24"/>
        </w:rPr>
        <w:t>如供应商是事业单位，应提供有效的“事业单位法人证书”；供应商是非企业专业服务机构的，应提供执业许可证等证明文件；</w:t>
      </w:r>
    </w:p>
    <w:p>
      <w:pPr>
        <w:pStyle w:val="29"/>
        <w:numPr>
          <w:ilvl w:val="0"/>
          <w:numId w:val="12"/>
        </w:numPr>
        <w:tabs>
          <w:tab w:val="left" w:pos="1559"/>
        </w:tabs>
        <w:spacing w:before="0" w:after="0" w:line="364"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4"/>
          <w:sz w:val="24"/>
        </w:rPr>
        <w:t>如供应商是个体工商户，应提供有效的“个体工商户营业执照”；</w:t>
      </w:r>
    </w:p>
    <w:p>
      <w:pPr>
        <w:pStyle w:val="29"/>
        <w:numPr>
          <w:ilvl w:val="0"/>
          <w:numId w:val="12"/>
        </w:numPr>
        <w:tabs>
          <w:tab w:val="left" w:pos="1559"/>
        </w:tabs>
        <w:spacing w:before="0" w:after="0" w:line="364"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4"/>
          <w:sz w:val="24"/>
        </w:rPr>
        <w:t>如供应商是自然人，应提供有效的自然人身份证明。</w:t>
      </w:r>
    </w:p>
    <w:p>
      <w:pPr>
        <w:pStyle w:val="29"/>
        <w:numPr>
          <w:ilvl w:val="2"/>
          <w:numId w:val="4"/>
        </w:numPr>
        <w:tabs>
          <w:tab w:val="left" w:pos="1678"/>
        </w:tabs>
        <w:spacing w:before="0" w:after="0" w:line="364" w:lineRule="auto"/>
        <w:ind w:left="620" w:leftChars="0" w:right="635" w:firstLine="260" w:firstLineChars="0"/>
        <w:jc w:val="both"/>
        <w:rPr>
          <w:rFonts w:hint="eastAsia" w:ascii="宋体" w:hAnsi="宋体" w:eastAsia="宋体" w:cs="宋体"/>
          <w:sz w:val="24"/>
        </w:rPr>
      </w:pPr>
      <w:r>
        <w:rPr>
          <w:rFonts w:hint="eastAsia" w:ascii="宋体" w:hAnsi="宋体" w:eastAsia="宋体" w:cs="宋体"/>
          <w:spacing w:val="-1"/>
          <w:sz w:val="24"/>
        </w:rPr>
        <w:t>“具有良好的商业信誉和健全的财务会计制度”应附</w:t>
      </w:r>
      <w:r>
        <w:rPr>
          <w:rFonts w:hint="eastAsia" w:ascii="宋体" w:hAnsi="宋体" w:eastAsia="宋体" w:cs="宋体"/>
          <w:spacing w:val="-1"/>
          <w:sz w:val="24"/>
          <w:lang w:eastAsia="zh-CN"/>
        </w:rPr>
        <w:t>：</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rPr>
      </w:pPr>
      <w:r>
        <w:rPr>
          <w:rFonts w:hint="eastAsia" w:ascii="宋体" w:hAnsi="宋体" w:eastAsia="宋体" w:cs="宋体"/>
          <w:spacing w:val="-4"/>
          <w:sz w:val="24"/>
          <w:lang w:eastAsia="zh-CN"/>
        </w:rPr>
        <w:t>（</w:t>
      </w:r>
      <w:r>
        <w:rPr>
          <w:rFonts w:hint="eastAsia" w:ascii="宋体" w:hAnsi="宋体" w:eastAsia="宋体" w:cs="宋体"/>
          <w:spacing w:val="-4"/>
          <w:sz w:val="24"/>
          <w:lang w:val="en-US" w:eastAsia="zh-CN"/>
        </w:rPr>
        <w:t>1</w:t>
      </w:r>
      <w:r>
        <w:rPr>
          <w:rFonts w:hint="eastAsia" w:ascii="宋体" w:hAnsi="宋体" w:eastAsia="宋体" w:cs="宋体"/>
          <w:spacing w:val="-4"/>
          <w:sz w:val="24"/>
          <w:lang w:eastAsia="zh-CN"/>
        </w:rPr>
        <w:t>）</w:t>
      </w:r>
      <w:r>
        <w:rPr>
          <w:rFonts w:hint="eastAsia" w:ascii="宋体" w:hAnsi="宋体" w:eastAsia="宋体" w:cs="宋体"/>
          <w:spacing w:val="-4"/>
          <w:sz w:val="24"/>
        </w:rPr>
        <w:t>供应商是法人的，法人单位成立一年以上的须提供投标截止日前上一年度经审计的财务审计报告复印件加盖公章或基本开户银行在投标截止日前三个月内开具的资信证明；</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rPr>
      </w:pPr>
      <w:r>
        <w:rPr>
          <w:rFonts w:hint="eastAsia" w:ascii="宋体" w:hAnsi="宋体" w:eastAsia="宋体" w:cs="宋体"/>
          <w:spacing w:val="-4"/>
          <w:sz w:val="24"/>
          <w:lang w:eastAsia="zh-CN"/>
        </w:rPr>
        <w:t>（</w:t>
      </w:r>
      <w:r>
        <w:rPr>
          <w:rFonts w:hint="eastAsia" w:ascii="宋体" w:hAnsi="宋体" w:eastAsia="宋体" w:cs="宋体"/>
          <w:spacing w:val="-4"/>
          <w:sz w:val="24"/>
          <w:lang w:val="en-US" w:eastAsia="zh-CN"/>
        </w:rPr>
        <w:t>2</w:t>
      </w:r>
      <w:r>
        <w:rPr>
          <w:rFonts w:hint="eastAsia" w:ascii="宋体" w:hAnsi="宋体" w:eastAsia="宋体" w:cs="宋体"/>
          <w:spacing w:val="-4"/>
          <w:sz w:val="24"/>
          <w:lang w:eastAsia="zh-CN"/>
        </w:rPr>
        <w:t>）</w:t>
      </w:r>
      <w:r>
        <w:rPr>
          <w:rFonts w:hint="eastAsia" w:ascii="宋体" w:hAnsi="宋体" w:eastAsia="宋体" w:cs="宋体"/>
          <w:spacing w:val="-4"/>
          <w:sz w:val="24"/>
        </w:rPr>
        <w:t>法人单位成立一年以内的须提供成立当月至投标截止日前上个月的财务报表复印件加盖公章（须包括资产负债表、利润表、现金流量表等）或基本开户银行在投标截止日前三个月内开具的资信证明（原件或该原件的复印件，复印件须加盖供应商公章，银行存款证明无效）；</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rPr>
      </w:pPr>
      <w:r>
        <w:rPr>
          <w:rFonts w:hint="eastAsia" w:ascii="宋体" w:hAnsi="宋体" w:eastAsia="宋体" w:cs="宋体"/>
          <w:spacing w:val="-4"/>
          <w:sz w:val="24"/>
          <w:lang w:eastAsia="zh-CN"/>
        </w:rPr>
        <w:t>（</w:t>
      </w:r>
      <w:r>
        <w:rPr>
          <w:rFonts w:hint="eastAsia" w:ascii="宋体" w:hAnsi="宋体" w:eastAsia="宋体" w:cs="宋体"/>
          <w:spacing w:val="-4"/>
          <w:sz w:val="24"/>
          <w:lang w:val="en-US" w:eastAsia="zh-CN"/>
        </w:rPr>
        <w:t>3</w:t>
      </w:r>
      <w:r>
        <w:rPr>
          <w:rFonts w:hint="eastAsia" w:ascii="宋体" w:hAnsi="宋体" w:eastAsia="宋体" w:cs="宋体"/>
          <w:spacing w:val="-4"/>
          <w:sz w:val="24"/>
          <w:lang w:eastAsia="zh-CN"/>
        </w:rPr>
        <w:t>）</w:t>
      </w:r>
      <w:r>
        <w:rPr>
          <w:rFonts w:hint="eastAsia" w:ascii="宋体" w:hAnsi="宋体" w:eastAsia="宋体" w:cs="宋体"/>
          <w:spacing w:val="-4"/>
          <w:sz w:val="24"/>
        </w:rPr>
        <w:t>法人单位成立三个月以内的须提供基本开户银行开具的资信证明（原件或该原件的复印件，复印件须加盖供应商公章，银行存款证明无效），或自行编写具有良好的商业信誉和健全的财务会计制度的承诺书；</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z w:val="24"/>
        </w:rPr>
      </w:pPr>
      <w:r>
        <w:rPr>
          <w:rFonts w:hint="eastAsia" w:ascii="宋体" w:hAnsi="宋体" w:eastAsia="宋体" w:cs="宋体"/>
          <w:spacing w:val="-4"/>
          <w:sz w:val="24"/>
          <w:lang w:eastAsia="zh-CN"/>
        </w:rPr>
        <w:t>（</w:t>
      </w:r>
      <w:r>
        <w:rPr>
          <w:rFonts w:hint="eastAsia" w:ascii="宋体" w:hAnsi="宋体" w:eastAsia="宋体" w:cs="宋体"/>
          <w:spacing w:val="-4"/>
          <w:sz w:val="24"/>
          <w:lang w:val="en-US" w:eastAsia="zh-CN"/>
        </w:rPr>
        <w:t>4</w:t>
      </w:r>
      <w:r>
        <w:rPr>
          <w:rFonts w:hint="eastAsia" w:ascii="宋体" w:hAnsi="宋体" w:eastAsia="宋体" w:cs="宋体"/>
          <w:spacing w:val="-4"/>
          <w:sz w:val="24"/>
          <w:lang w:eastAsia="zh-CN"/>
        </w:rPr>
        <w:t>）</w:t>
      </w:r>
      <w:r>
        <w:rPr>
          <w:rFonts w:hint="eastAsia" w:ascii="宋体" w:hAnsi="宋体" w:eastAsia="宋体" w:cs="宋体"/>
          <w:spacing w:val="-4"/>
          <w:sz w:val="24"/>
        </w:rPr>
        <w:t>供应商是其他组织或自然人的，须提供银行出具的资信证明原件或自行编写具有良好的商业信誉和健全的财务会计制度的承诺书。</w:t>
      </w:r>
    </w:p>
    <w:p>
      <w:pPr>
        <w:pStyle w:val="29"/>
        <w:numPr>
          <w:ilvl w:val="2"/>
          <w:numId w:val="4"/>
        </w:numPr>
        <w:tabs>
          <w:tab w:val="left" w:pos="1678"/>
        </w:tabs>
        <w:spacing w:before="0" w:after="0" w:line="364" w:lineRule="auto"/>
        <w:ind w:left="440" w:leftChars="0" w:right="635" w:firstLine="480" w:firstLineChars="0"/>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2"/>
          <w:lang w:val="zh-CN" w:eastAsia="zh-CN" w:bidi="zh-CN"/>
        </w:rPr>
        <w:t>有依法缴纳税收和社会保障资金的良好记录</w:t>
      </w:r>
      <w:r>
        <w:rPr>
          <w:rFonts w:hint="eastAsia" w:ascii="宋体" w:hAnsi="宋体" w:eastAsia="宋体" w:cs="宋体"/>
          <w:sz w:val="24"/>
        </w:rPr>
        <w:t>”应附</w:t>
      </w:r>
      <w:r>
        <w:rPr>
          <w:rFonts w:hint="eastAsia" w:ascii="宋体" w:hAnsi="宋体" w:eastAsia="宋体" w:cs="宋体"/>
          <w:sz w:val="24"/>
          <w:lang w:eastAsia="zh-CN"/>
        </w:rPr>
        <w:t>：</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w:t>
      </w:r>
      <w:r>
        <w:rPr>
          <w:rFonts w:hint="eastAsia" w:ascii="宋体" w:hAnsi="宋体" w:eastAsia="宋体" w:cs="宋体"/>
          <w:spacing w:val="-4"/>
          <w:sz w:val="24"/>
          <w:lang w:val="en-US" w:eastAsia="zh-CN"/>
        </w:rPr>
        <w:t>1</w:t>
      </w:r>
      <w:r>
        <w:rPr>
          <w:rFonts w:hint="eastAsia" w:ascii="宋体" w:hAnsi="宋体" w:eastAsia="宋体" w:cs="宋体"/>
          <w:spacing w:val="-4"/>
          <w:sz w:val="24"/>
          <w:lang w:val="zh-CN" w:eastAsia="zh-CN"/>
        </w:rPr>
        <w:t>）</w:t>
      </w:r>
      <w:r>
        <w:rPr>
          <w:rFonts w:hint="eastAsia" w:ascii="宋体" w:hAnsi="宋体" w:eastAsia="宋体" w:cs="宋体"/>
          <w:spacing w:val="-4"/>
          <w:sz w:val="24"/>
        </w:rPr>
        <w:t>供应</w:t>
      </w:r>
      <w:r>
        <w:rPr>
          <w:rFonts w:hint="eastAsia" w:ascii="宋体" w:hAnsi="宋体" w:eastAsia="宋体" w:cs="宋体"/>
          <w:spacing w:val="-4"/>
          <w:sz w:val="24"/>
          <w:lang w:val="zh-CN" w:eastAsia="zh-CN"/>
        </w:rPr>
        <w:t>商依法缴纳税收的证明材料：本项目投标截止时间前6个月内（至少提供1个月）缴纳税收的凭据（完税证、缴款书、印花税票、银行代扣（代缴）转账凭证等均可）；</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w:t>
      </w:r>
      <w:r>
        <w:rPr>
          <w:rFonts w:hint="eastAsia" w:ascii="宋体" w:hAnsi="宋体" w:eastAsia="宋体" w:cs="宋体"/>
          <w:spacing w:val="-4"/>
          <w:sz w:val="24"/>
          <w:lang w:val="en-US" w:eastAsia="zh-CN"/>
        </w:rPr>
        <w:t>2</w:t>
      </w:r>
      <w:r>
        <w:rPr>
          <w:rFonts w:hint="eastAsia" w:ascii="宋体" w:hAnsi="宋体" w:eastAsia="宋体" w:cs="宋体"/>
          <w:spacing w:val="-4"/>
          <w:sz w:val="24"/>
          <w:lang w:val="zh-CN" w:eastAsia="zh-CN"/>
        </w:rPr>
        <w:t>）依法免税的供应商，须提供相应文件证明其依法免税。</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w:t>
      </w:r>
      <w:r>
        <w:rPr>
          <w:rFonts w:hint="eastAsia" w:ascii="宋体" w:hAnsi="宋体" w:eastAsia="宋体" w:cs="宋体"/>
          <w:spacing w:val="-4"/>
          <w:sz w:val="24"/>
          <w:lang w:val="en-US" w:eastAsia="zh-CN"/>
        </w:rPr>
        <w:t>3</w:t>
      </w:r>
      <w:r>
        <w:rPr>
          <w:rFonts w:hint="eastAsia" w:ascii="宋体" w:hAnsi="宋体" w:eastAsia="宋体" w:cs="宋体"/>
          <w:spacing w:val="-4"/>
          <w:sz w:val="24"/>
          <w:lang w:val="zh-CN" w:eastAsia="zh-CN"/>
        </w:rPr>
        <w:t>）供应商依法缴纳社会保障资金的证明材料：本项目投标截止时间时间前6个月内（至少提供1个月）缴纳社会保险的凭据（专用收据或社会保险交纳清单）；</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w:t>
      </w:r>
      <w:r>
        <w:rPr>
          <w:rFonts w:hint="eastAsia" w:ascii="宋体" w:hAnsi="宋体" w:eastAsia="宋体" w:cs="宋体"/>
          <w:spacing w:val="-4"/>
          <w:sz w:val="24"/>
          <w:lang w:val="en-US" w:eastAsia="zh-CN"/>
        </w:rPr>
        <w:t>4</w:t>
      </w:r>
      <w:r>
        <w:rPr>
          <w:rFonts w:hint="eastAsia" w:ascii="宋体" w:hAnsi="宋体" w:eastAsia="宋体" w:cs="宋体"/>
          <w:spacing w:val="-4"/>
          <w:sz w:val="24"/>
          <w:lang w:val="zh-CN" w:eastAsia="zh-CN"/>
        </w:rPr>
        <w:t>）供应商为其他组织或自然人的，也需要按此项规定提供缴纳税收的凭据和交纳社会保险的凭据。</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w:t>
      </w:r>
      <w:r>
        <w:rPr>
          <w:rFonts w:hint="eastAsia" w:ascii="宋体" w:hAnsi="宋体" w:eastAsia="宋体" w:cs="宋体"/>
          <w:spacing w:val="-4"/>
          <w:sz w:val="24"/>
          <w:lang w:val="en-US" w:eastAsia="zh-CN"/>
        </w:rPr>
        <w:t>5</w:t>
      </w:r>
      <w:r>
        <w:rPr>
          <w:rFonts w:hint="eastAsia" w:ascii="宋体" w:hAnsi="宋体" w:eastAsia="宋体" w:cs="宋体"/>
          <w:spacing w:val="-4"/>
          <w:sz w:val="24"/>
          <w:lang w:val="zh-CN" w:eastAsia="zh-CN"/>
        </w:rPr>
        <w:t>）依法不需要缴纳社会保障资金的供应商，须提供相应文件证明其依法不需要缴纳社会保障资金。设备进场验收证书等的复印件，具体时间要求见投标人须知前附表。每张表格只填写一个项目，并标明序号。</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“供应商须具有履行合同所必需的设备和专业技术能力</w:t>
      </w:r>
      <w:r>
        <w:rPr>
          <w:rFonts w:hint="eastAsia" w:ascii="宋体" w:hAnsi="宋体" w:eastAsia="宋体" w:cs="宋体"/>
          <w:spacing w:val="-1"/>
          <w:sz w:val="24"/>
          <w:lang w:eastAsia="zh-CN"/>
        </w:rPr>
        <w:t>”</w:t>
      </w:r>
      <w:r>
        <w:rPr>
          <w:rFonts w:hint="eastAsia" w:ascii="宋体" w:hAnsi="宋体" w:eastAsia="宋体" w:cs="宋体"/>
          <w:spacing w:val="-1"/>
          <w:sz w:val="24"/>
        </w:rPr>
        <w:t>须附相关证明材料或声明</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参加政府采购活动前三年内，在经营活动中没有重大违法记录的书面声明</w:t>
      </w:r>
      <w:r>
        <w:rPr>
          <w:rFonts w:hint="eastAsia" w:ascii="宋体" w:hAnsi="宋体" w:eastAsia="宋体" w:cs="宋体"/>
          <w:sz w:val="24"/>
          <w:lang w:eastAsia="zh-CN"/>
        </w:rPr>
        <w:t>”</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color w:val="auto"/>
          <w:highlight w:val="none"/>
        </w:rPr>
        <w:t>供应商未列入失信被执行人、重大税收违法案件当事人名单、政府采购严重违法失信行为记录名单</w:t>
      </w:r>
      <w:r>
        <w:rPr>
          <w:rFonts w:hint="eastAsia" w:ascii="宋体" w:hAnsi="宋体" w:eastAsia="宋体" w:cs="宋体"/>
          <w:sz w:val="24"/>
          <w:lang w:eastAsia="zh-CN"/>
        </w:rPr>
        <w:t>”</w:t>
      </w:r>
      <w:r>
        <w:rPr>
          <w:rFonts w:hint="eastAsia" w:ascii="宋体" w:hAnsi="宋体" w:eastAsia="宋体" w:cs="宋体"/>
          <w:sz w:val="24"/>
          <w:lang w:val="en-US" w:eastAsia="zh-CN"/>
        </w:rPr>
        <w:t>应附：</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 xml:space="preserve">“信用中国”网站或“中国政府采购网”查询信息：①未被列入失信被执行人； </w:t>
      </w:r>
    </w:p>
    <w:p>
      <w:pPr>
        <w:pStyle w:val="29"/>
        <w:numPr>
          <w:ilvl w:val="0"/>
          <w:numId w:val="0"/>
        </w:numPr>
        <w:tabs>
          <w:tab w:val="left" w:pos="1559"/>
        </w:tabs>
        <w:spacing w:before="0" w:after="0" w:line="364" w:lineRule="auto"/>
        <w:ind w:left="1100" w:leftChars="0" w:right="635" w:rightChars="0"/>
        <w:jc w:val="left"/>
        <w:rPr>
          <w:rFonts w:hint="eastAsia" w:ascii="宋体" w:hAnsi="宋体" w:eastAsia="宋体" w:cs="宋体"/>
          <w:spacing w:val="-4"/>
          <w:sz w:val="24"/>
          <w:lang w:val="zh-CN" w:eastAsia="zh-CN"/>
        </w:rPr>
      </w:pPr>
      <w:r>
        <w:rPr>
          <w:rFonts w:hint="eastAsia" w:ascii="宋体" w:hAnsi="宋体" w:eastAsia="宋体" w:cs="宋体"/>
          <w:spacing w:val="-4"/>
          <w:sz w:val="24"/>
          <w:lang w:val="zh-CN" w:eastAsia="zh-CN"/>
        </w:rPr>
        <w:t>②不是重大税收违法案件当事人名单的供应商； ③未被列入政府采购严重违法失信行为记录名单</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联合投标协议书（</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val="zh-CN" w:eastAsia="zh-CN"/>
        </w:rPr>
        <w:t>）</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资质证书（如有）</w:t>
      </w:r>
    </w:p>
    <w:p>
      <w:pPr>
        <w:pStyle w:val="29"/>
        <w:numPr>
          <w:ilvl w:val="2"/>
          <w:numId w:val="4"/>
        </w:numPr>
        <w:tabs>
          <w:tab w:val="left" w:pos="1832"/>
        </w:tabs>
        <w:spacing w:before="0" w:after="0" w:line="307" w:lineRule="exact"/>
        <w:ind w:left="1974" w:leftChars="0" w:right="0" w:hanging="875" w:firstLineChars="0"/>
        <w:jc w:val="both"/>
        <w:rPr>
          <w:rFonts w:hint="eastAsia" w:ascii="宋体" w:hAnsi="宋体" w:eastAsia="宋体" w:cs="宋体"/>
          <w:sz w:val="24"/>
        </w:rPr>
      </w:pPr>
      <w:r>
        <w:rPr>
          <w:rFonts w:hint="eastAsia" w:ascii="宋体" w:hAnsi="宋体" w:eastAsia="宋体" w:cs="宋体"/>
          <w:spacing w:val="15"/>
          <w:sz w:val="24"/>
        </w:rPr>
        <w:t xml:space="preserve">投标人须知前附表规定接受联合体投标的，本章第 </w:t>
      </w:r>
      <w:r>
        <w:rPr>
          <w:rFonts w:hint="eastAsia" w:ascii="宋体" w:hAnsi="宋体" w:eastAsia="宋体" w:cs="宋体"/>
          <w:sz w:val="24"/>
        </w:rPr>
        <w:t>3.5.1</w:t>
      </w:r>
      <w:r>
        <w:rPr>
          <w:rFonts w:hint="eastAsia" w:ascii="宋体" w:hAnsi="宋体" w:eastAsia="宋体" w:cs="宋体"/>
          <w:spacing w:val="12"/>
          <w:sz w:val="24"/>
        </w:rPr>
        <w:t xml:space="preserve"> 项至第</w:t>
      </w:r>
    </w:p>
    <w:p>
      <w:pPr>
        <w:pStyle w:val="12"/>
        <w:spacing w:before="159"/>
        <w:ind w:left="477"/>
        <w:rPr>
          <w:rFonts w:hint="eastAsia" w:ascii="宋体" w:hAnsi="宋体" w:eastAsia="宋体" w:cs="宋体"/>
        </w:rPr>
      </w:pPr>
      <w:r>
        <w:rPr>
          <w:rFonts w:hint="eastAsia" w:ascii="宋体" w:hAnsi="宋体" w:eastAsia="宋体" w:cs="宋体"/>
        </w:rPr>
        <w:t>3.5.</w:t>
      </w:r>
      <w:r>
        <w:rPr>
          <w:rFonts w:hint="eastAsia" w:ascii="宋体" w:hAnsi="宋体" w:eastAsia="宋体" w:cs="宋体"/>
          <w:lang w:val="en-US" w:eastAsia="zh-CN"/>
        </w:rPr>
        <w:t>9</w:t>
      </w:r>
      <w:r>
        <w:rPr>
          <w:rFonts w:hint="eastAsia" w:ascii="宋体" w:hAnsi="宋体" w:eastAsia="宋体" w:cs="宋体"/>
        </w:rPr>
        <w:t xml:space="preserve"> 项规定的表格和资料应包括联合体各方相关情况。</w:t>
      </w:r>
    </w:p>
    <w:p>
      <w:pPr>
        <w:pStyle w:val="8"/>
        <w:numPr>
          <w:ilvl w:val="1"/>
          <w:numId w:val="4"/>
        </w:numPr>
        <w:tabs>
          <w:tab w:val="left" w:pos="1560"/>
        </w:tabs>
        <w:spacing w:before="158" w:after="0" w:line="240" w:lineRule="auto"/>
        <w:ind w:left="1560" w:right="0" w:hanging="603"/>
        <w:jc w:val="both"/>
        <w:rPr>
          <w:rFonts w:hint="eastAsia" w:ascii="宋体" w:hAnsi="宋体" w:eastAsia="宋体" w:cs="宋体"/>
        </w:rPr>
      </w:pPr>
      <w:r>
        <w:rPr>
          <w:rFonts w:hint="eastAsia" w:ascii="宋体" w:hAnsi="宋体" w:eastAsia="宋体" w:cs="宋体"/>
        </w:rPr>
        <w:t>备选投标方案</w:t>
      </w:r>
    </w:p>
    <w:p>
      <w:pPr>
        <w:pStyle w:val="29"/>
        <w:numPr>
          <w:ilvl w:val="2"/>
          <w:numId w:val="4"/>
        </w:numPr>
        <w:tabs>
          <w:tab w:val="left" w:pos="1678"/>
        </w:tabs>
        <w:spacing w:before="158"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除投标人须知前附表规定允许外，投标人不得递交备选投标方案，否则</w:t>
      </w:r>
      <w:r>
        <w:rPr>
          <w:rFonts w:hint="eastAsia" w:ascii="宋体" w:hAnsi="宋体" w:eastAsia="宋体" w:cs="宋体"/>
          <w:sz w:val="24"/>
        </w:rPr>
        <w:t>其投标将被否决。</w:t>
      </w:r>
    </w:p>
    <w:p>
      <w:pPr>
        <w:pStyle w:val="29"/>
        <w:numPr>
          <w:ilvl w:val="2"/>
          <w:numId w:val="4"/>
        </w:numPr>
        <w:tabs>
          <w:tab w:val="left" w:pos="1678"/>
        </w:tabs>
        <w:spacing w:before="1"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允许投标人递交备选投标方案的，只有中标人所递交的备选投标方案方可予以考虑。评标委员会认为中标人的备选投标方案优于其按照招标文件要求编制</w:t>
      </w:r>
      <w:r>
        <w:rPr>
          <w:rFonts w:hint="eastAsia" w:ascii="宋体" w:hAnsi="宋体" w:eastAsia="宋体" w:cs="宋体"/>
          <w:sz w:val="24"/>
        </w:rPr>
        <w:t>的投标方案的，招标人可以接受该备选投标方案。</w:t>
      </w:r>
    </w:p>
    <w:p>
      <w:pPr>
        <w:pStyle w:val="29"/>
        <w:numPr>
          <w:ilvl w:val="2"/>
          <w:numId w:val="4"/>
        </w:numPr>
        <w:tabs>
          <w:tab w:val="left" w:pos="1678"/>
        </w:tabs>
        <w:spacing w:before="0" w:after="0" w:line="364" w:lineRule="auto"/>
        <w:ind w:left="620" w:leftChars="0" w:right="515" w:firstLine="480" w:firstLineChars="0"/>
        <w:jc w:val="both"/>
        <w:rPr>
          <w:rFonts w:hint="eastAsia" w:ascii="宋体" w:hAnsi="宋体" w:eastAsia="宋体" w:cs="宋体"/>
          <w:sz w:val="24"/>
        </w:rPr>
      </w:pPr>
      <w:r>
        <w:rPr>
          <w:rFonts w:hint="eastAsia" w:ascii="宋体" w:hAnsi="宋体" w:eastAsia="宋体" w:cs="宋体"/>
          <w:spacing w:val="-8"/>
          <w:sz w:val="24"/>
        </w:rPr>
        <w:t xml:space="preserve">投标人提供两个或两个以上投标报价，或者在投标文件中提供一个报价， </w:t>
      </w:r>
      <w:r>
        <w:rPr>
          <w:rFonts w:hint="eastAsia" w:ascii="宋体" w:hAnsi="宋体" w:eastAsia="宋体" w:cs="宋体"/>
          <w:sz w:val="24"/>
        </w:rPr>
        <w:t>但同时提供两个或两个以上供货方案的，视为提供备选方案。</w:t>
      </w:r>
    </w:p>
    <w:p>
      <w:pPr>
        <w:pStyle w:val="8"/>
        <w:numPr>
          <w:ilvl w:val="1"/>
          <w:numId w:val="4"/>
        </w:numPr>
        <w:tabs>
          <w:tab w:val="left" w:pos="1560"/>
        </w:tabs>
        <w:spacing w:before="0" w:after="0" w:line="306" w:lineRule="exact"/>
        <w:ind w:left="1560" w:right="0" w:hanging="603"/>
        <w:jc w:val="both"/>
        <w:rPr>
          <w:rFonts w:hint="eastAsia" w:ascii="宋体" w:hAnsi="宋体" w:eastAsia="宋体" w:cs="宋体"/>
        </w:rPr>
      </w:pPr>
      <w:r>
        <w:rPr>
          <w:rFonts w:hint="eastAsia" w:ascii="宋体" w:hAnsi="宋体" w:eastAsia="宋体" w:cs="宋体"/>
        </w:rPr>
        <w:t>投标文件的编制</w:t>
      </w:r>
    </w:p>
    <w:p>
      <w:pPr>
        <w:pStyle w:val="29"/>
        <w:numPr>
          <w:ilvl w:val="2"/>
          <w:numId w:val="4"/>
        </w:numPr>
        <w:tabs>
          <w:tab w:val="left" w:pos="1678"/>
        </w:tabs>
        <w:spacing w:before="157" w:after="0" w:line="362"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2"/>
          <w:sz w:val="24"/>
        </w:rPr>
        <w:t>投标文件应按第六章“投标文件格式”进行编写，如有必要，可以增加</w:t>
      </w:r>
      <w:r>
        <w:rPr>
          <w:rFonts w:hint="eastAsia" w:ascii="宋体" w:hAnsi="宋体" w:eastAsia="宋体" w:cs="宋体"/>
          <w:sz w:val="24"/>
        </w:rPr>
        <w:t>附页，作为投标文件的组成部分。</w:t>
      </w:r>
    </w:p>
    <w:p>
      <w:pPr>
        <w:pStyle w:val="29"/>
        <w:numPr>
          <w:ilvl w:val="2"/>
          <w:numId w:val="4"/>
        </w:numPr>
        <w:tabs>
          <w:tab w:val="left" w:pos="1678"/>
        </w:tabs>
        <w:spacing w:before="5"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投标文件应当对招标文件有关供货期、投标有效期、供货要求、招标范围等实质性内容作出响应。投标文件在满足招标文件实质性要求的基础上，可以提</w:t>
      </w:r>
      <w:r>
        <w:rPr>
          <w:rFonts w:hint="eastAsia" w:ascii="宋体" w:hAnsi="宋体" w:eastAsia="宋体" w:cs="宋体"/>
          <w:sz w:val="24"/>
        </w:rPr>
        <w:t>出比招标文件要求更有利于招标人的承诺。</w:t>
      </w:r>
    </w:p>
    <w:p>
      <w:pPr>
        <w:pStyle w:val="12"/>
        <w:spacing w:line="364" w:lineRule="auto"/>
        <w:ind w:left="477" w:right="515" w:firstLine="480"/>
        <w:jc w:val="both"/>
        <w:rPr>
          <w:rFonts w:hint="eastAsia" w:ascii="宋体" w:hAnsi="宋体" w:eastAsia="宋体" w:cs="宋体"/>
          <w:highlight w:val="none"/>
        </w:rPr>
      </w:pPr>
      <w:r>
        <w:rPr>
          <w:rFonts w:hint="eastAsia" w:ascii="宋体" w:hAnsi="宋体" w:eastAsia="宋体" w:cs="宋体"/>
          <w:highlight w:val="none"/>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w:t>
      </w:r>
      <w:r>
        <w:rPr>
          <w:rFonts w:hint="eastAsia" w:ascii="宋体" w:hAnsi="宋体" w:eastAsia="宋体" w:cs="宋体"/>
          <w:spacing w:val="-7"/>
          <w:highlight w:val="none"/>
        </w:rPr>
        <w:t>符合第六章“投标文件格式”的要求。投标文件应尽量避免涂改、行间插字或删除。</w:t>
      </w:r>
    </w:p>
    <w:p>
      <w:pPr>
        <w:pStyle w:val="12"/>
        <w:spacing w:before="65" w:line="364" w:lineRule="auto"/>
        <w:ind w:left="477" w:right="635"/>
        <w:rPr>
          <w:rFonts w:hint="eastAsia" w:ascii="宋体" w:hAnsi="宋体" w:eastAsia="宋体" w:cs="宋体"/>
          <w:highlight w:val="none"/>
        </w:rPr>
      </w:pPr>
      <w:r>
        <w:rPr>
          <w:rFonts w:hint="eastAsia" w:ascii="宋体" w:hAnsi="宋体" w:eastAsia="宋体" w:cs="宋体"/>
          <w:highlight w:val="none"/>
        </w:rPr>
        <w:t>如果出现上述情况，改动之处应由投标人的法定代表人（单位负责人）或其授权的代理人签字或盖单位章。</w:t>
      </w:r>
    </w:p>
    <w:p>
      <w:pPr>
        <w:rPr>
          <w:rFonts w:hint="eastAsia" w:ascii="宋体" w:hAnsi="宋体" w:eastAsia="宋体" w:cs="宋体"/>
          <w:sz w:val="24"/>
          <w:szCs w:val="24"/>
          <w:highlight w:val="none"/>
          <w:lang w:val="en-US" w:eastAsia="zh-CN" w:bidi="zh-CN"/>
        </w:rPr>
      </w:pPr>
      <w:r>
        <w:rPr>
          <w:rFonts w:hint="eastAsia" w:ascii="宋体" w:hAnsi="宋体" w:eastAsia="宋体" w:cs="宋体"/>
          <w:highlight w:val="none"/>
          <w:lang w:val="en-US" w:eastAsia="zh-CN"/>
        </w:rPr>
        <w:t xml:space="preserve">          </w:t>
      </w:r>
      <w:r>
        <w:rPr>
          <w:rFonts w:hint="eastAsia" w:ascii="宋体" w:hAnsi="宋体" w:eastAsia="宋体" w:cs="宋体"/>
          <w:sz w:val="24"/>
          <w:szCs w:val="24"/>
          <w:highlight w:val="none"/>
          <w:lang w:val="en-US" w:eastAsia="zh-CN" w:bidi="zh-CN"/>
        </w:rPr>
        <w:t>（2）</w:t>
      </w:r>
      <w:r>
        <w:rPr>
          <w:rFonts w:hint="eastAsia" w:ascii="宋体" w:hAnsi="宋体" w:eastAsia="宋体" w:cs="宋体"/>
          <w:sz w:val="24"/>
          <w:szCs w:val="24"/>
          <w:highlight w:val="none"/>
          <w:lang w:val="zh-CN" w:eastAsia="zh-CN" w:bidi="zh-CN"/>
        </w:rPr>
        <w:t>投标文件份数及其他要求</w:t>
      </w:r>
      <w:r>
        <w:rPr>
          <w:rFonts w:hint="eastAsia" w:ascii="宋体" w:hAnsi="宋体" w:eastAsia="宋体" w:cs="宋体"/>
          <w:sz w:val="24"/>
          <w:szCs w:val="24"/>
          <w:highlight w:val="none"/>
          <w:lang w:val="en-US" w:eastAsia="zh-CN" w:bidi="zh-CN"/>
        </w:rPr>
        <w:t>:详见投标人须知前附表</w:t>
      </w:r>
    </w:p>
    <w:p>
      <w:pPr>
        <w:pStyle w:val="12"/>
        <w:spacing w:before="8"/>
        <w:rPr>
          <w:rFonts w:hint="eastAsia" w:ascii="宋体" w:hAnsi="宋体" w:eastAsia="宋体" w:cs="宋体"/>
          <w:sz w:val="18"/>
        </w:rPr>
      </w:pP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24" w:name="_bookmark7"/>
      <w:bookmarkEnd w:id="24"/>
      <w:bookmarkStart w:id="25" w:name="4.  投标"/>
      <w:bookmarkEnd w:id="25"/>
      <w:bookmarkStart w:id="26" w:name="_bookmark7"/>
      <w:bookmarkEnd w:id="26"/>
      <w:bookmarkStart w:id="27" w:name="_Toc1880"/>
      <w:r>
        <w:rPr>
          <w:rFonts w:hint="eastAsia" w:ascii="宋体" w:hAnsi="宋体" w:eastAsia="宋体" w:cs="宋体"/>
        </w:rPr>
        <w:t>投标</w:t>
      </w:r>
      <w:bookmarkEnd w:id="27"/>
    </w:p>
    <w:p>
      <w:pPr>
        <w:pStyle w:val="8"/>
        <w:numPr>
          <w:ilvl w:val="1"/>
          <w:numId w:val="4"/>
        </w:numPr>
        <w:tabs>
          <w:tab w:val="left" w:pos="1559"/>
          <w:tab w:val="left" w:pos="1560"/>
        </w:tabs>
        <w:spacing w:before="243" w:after="0" w:line="240" w:lineRule="auto"/>
        <w:ind w:left="1560" w:right="0" w:hanging="603"/>
        <w:jc w:val="left"/>
        <w:rPr>
          <w:rFonts w:hint="eastAsia" w:ascii="宋体" w:hAnsi="宋体" w:eastAsia="宋体" w:cs="宋体"/>
        </w:rPr>
      </w:pPr>
      <w:r>
        <w:rPr>
          <w:rFonts w:hint="eastAsia" w:ascii="宋体" w:hAnsi="宋体" w:eastAsia="宋体" w:cs="宋体"/>
        </w:rPr>
        <w:t>投标文件的密封和标记</w:t>
      </w:r>
    </w:p>
    <w:p>
      <w:pPr>
        <w:pStyle w:val="29"/>
        <w:numPr>
          <w:ilvl w:val="2"/>
          <w:numId w:val="4"/>
        </w:numPr>
        <w:tabs>
          <w:tab w:val="left" w:pos="1678"/>
        </w:tabs>
        <w:spacing w:before="158" w:after="0" w:line="364" w:lineRule="auto"/>
        <w:ind w:left="620" w:leftChars="0" w:right="635" w:firstLine="480" w:firstLineChars="0"/>
        <w:jc w:val="left"/>
        <w:rPr>
          <w:rFonts w:hint="eastAsia" w:ascii="宋体" w:hAnsi="宋体" w:eastAsia="宋体" w:cs="宋体"/>
          <w:sz w:val="24"/>
        </w:rPr>
      </w:pPr>
      <w:r>
        <w:rPr>
          <w:rFonts w:hint="eastAsia" w:ascii="宋体" w:hAnsi="宋体" w:eastAsia="宋体" w:cs="宋体"/>
          <w:spacing w:val="-1"/>
          <w:sz w:val="24"/>
        </w:rPr>
        <w:t>投标文件应密封包装，并在封套的封口处加盖投标人单位章或由投标人</w:t>
      </w:r>
      <w:r>
        <w:rPr>
          <w:rFonts w:hint="eastAsia" w:ascii="宋体" w:hAnsi="宋体" w:eastAsia="宋体" w:cs="宋体"/>
          <w:sz w:val="24"/>
        </w:rPr>
        <w:t>的法定代表人（单位负责人）或其授权的代理人签字。</w:t>
      </w:r>
    </w:p>
    <w:p>
      <w:pPr>
        <w:pStyle w:val="29"/>
        <w:numPr>
          <w:ilvl w:val="2"/>
          <w:numId w:val="4"/>
        </w:numPr>
        <w:tabs>
          <w:tab w:val="left" w:pos="1678"/>
        </w:tabs>
        <w:spacing w:before="0" w:after="0" w:line="306" w:lineRule="exact"/>
        <w:ind w:left="1820" w:leftChars="0" w:right="0" w:hanging="721" w:firstLineChars="0"/>
        <w:jc w:val="left"/>
        <w:rPr>
          <w:rFonts w:hint="eastAsia" w:ascii="宋体" w:hAnsi="宋体" w:eastAsia="宋体" w:cs="宋体"/>
          <w:sz w:val="24"/>
        </w:rPr>
      </w:pPr>
      <w:r>
        <w:rPr>
          <w:rFonts w:hint="eastAsia" w:ascii="宋体" w:hAnsi="宋体" w:eastAsia="宋体" w:cs="宋体"/>
          <w:sz w:val="24"/>
        </w:rPr>
        <w:t>投标文件封套上应写明的内容见投标人须知前附表。</w:t>
      </w:r>
    </w:p>
    <w:p>
      <w:pPr>
        <w:pStyle w:val="29"/>
        <w:numPr>
          <w:ilvl w:val="2"/>
          <w:numId w:val="4"/>
        </w:numPr>
        <w:tabs>
          <w:tab w:val="left" w:pos="1678"/>
        </w:tabs>
        <w:spacing w:before="161"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未按本章第 4.1.1 项要求密封的投标文件，招标人将予以拒收。</w:t>
      </w:r>
    </w:p>
    <w:p>
      <w:pPr>
        <w:pStyle w:val="8"/>
        <w:numPr>
          <w:ilvl w:val="1"/>
          <w:numId w:val="4"/>
        </w:numPr>
        <w:tabs>
          <w:tab w:val="left" w:pos="1559"/>
          <w:tab w:val="left" w:pos="1560"/>
        </w:tabs>
        <w:spacing w:before="158" w:after="0" w:line="240" w:lineRule="auto"/>
        <w:ind w:left="1560" w:right="0" w:hanging="603"/>
        <w:jc w:val="left"/>
        <w:rPr>
          <w:rFonts w:hint="eastAsia" w:ascii="宋体" w:hAnsi="宋体" w:eastAsia="宋体" w:cs="宋体"/>
        </w:rPr>
      </w:pPr>
      <w:r>
        <w:rPr>
          <w:rFonts w:hint="eastAsia" w:ascii="宋体" w:hAnsi="宋体" w:eastAsia="宋体" w:cs="宋体"/>
        </w:rPr>
        <w:t>投标文件的递交</w:t>
      </w:r>
    </w:p>
    <w:p>
      <w:pPr>
        <w:pStyle w:val="29"/>
        <w:numPr>
          <w:ilvl w:val="2"/>
          <w:numId w:val="4"/>
        </w:numPr>
        <w:tabs>
          <w:tab w:val="left" w:pos="1678"/>
        </w:tabs>
        <w:spacing w:before="160"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投标人应在投标人须知前附表规定的投标截止时间前递交投标文件。</w:t>
      </w:r>
    </w:p>
    <w:p>
      <w:pPr>
        <w:pStyle w:val="29"/>
        <w:numPr>
          <w:ilvl w:val="2"/>
          <w:numId w:val="4"/>
        </w:numPr>
        <w:tabs>
          <w:tab w:val="left" w:pos="1678"/>
        </w:tabs>
        <w:spacing w:before="161"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投标人递交投标文件的地点：见投标人须知前附表。</w:t>
      </w:r>
    </w:p>
    <w:p>
      <w:pPr>
        <w:pStyle w:val="29"/>
        <w:numPr>
          <w:ilvl w:val="2"/>
          <w:numId w:val="4"/>
        </w:numPr>
        <w:tabs>
          <w:tab w:val="left" w:pos="1678"/>
        </w:tabs>
        <w:spacing w:before="158"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除投标人须知前附表另有规定外，投标人所递交的投标文件不予退还。</w:t>
      </w:r>
    </w:p>
    <w:p>
      <w:pPr>
        <w:pStyle w:val="29"/>
        <w:numPr>
          <w:ilvl w:val="2"/>
          <w:numId w:val="4"/>
        </w:numPr>
        <w:tabs>
          <w:tab w:val="left" w:pos="1678"/>
        </w:tabs>
        <w:spacing w:before="160"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招标人收到投标文件后，向投标人出具签收凭证。</w:t>
      </w:r>
    </w:p>
    <w:p>
      <w:pPr>
        <w:pStyle w:val="29"/>
        <w:numPr>
          <w:ilvl w:val="2"/>
          <w:numId w:val="4"/>
        </w:numPr>
        <w:tabs>
          <w:tab w:val="left" w:pos="1678"/>
        </w:tabs>
        <w:spacing w:before="158" w:after="0" w:line="240" w:lineRule="auto"/>
        <w:ind w:left="1820" w:leftChars="0" w:right="0" w:hanging="721" w:firstLineChars="0"/>
        <w:jc w:val="left"/>
        <w:rPr>
          <w:rFonts w:hint="eastAsia" w:ascii="宋体" w:hAnsi="宋体" w:eastAsia="宋体" w:cs="宋体"/>
          <w:sz w:val="24"/>
        </w:rPr>
      </w:pPr>
      <w:r>
        <w:rPr>
          <w:rFonts w:hint="eastAsia" w:ascii="宋体" w:hAnsi="宋体" w:eastAsia="宋体" w:cs="宋体"/>
          <w:sz w:val="24"/>
        </w:rPr>
        <w:t>逾期送达的投标文件，招标人将予以拒收。</w:t>
      </w:r>
    </w:p>
    <w:p>
      <w:pPr>
        <w:pStyle w:val="8"/>
        <w:numPr>
          <w:ilvl w:val="1"/>
          <w:numId w:val="4"/>
        </w:numPr>
        <w:tabs>
          <w:tab w:val="left" w:pos="1559"/>
          <w:tab w:val="left" w:pos="1560"/>
        </w:tabs>
        <w:spacing w:before="159" w:after="0" w:line="240" w:lineRule="auto"/>
        <w:ind w:left="1560" w:right="0" w:hanging="603"/>
        <w:jc w:val="left"/>
        <w:rPr>
          <w:rFonts w:hint="eastAsia" w:ascii="宋体" w:hAnsi="宋体" w:eastAsia="宋体" w:cs="宋体"/>
        </w:rPr>
      </w:pPr>
      <w:r>
        <w:rPr>
          <w:rFonts w:hint="eastAsia" w:ascii="宋体" w:hAnsi="宋体" w:eastAsia="宋体" w:cs="宋体"/>
        </w:rPr>
        <w:t>投标文件的修改与撤回</w:t>
      </w:r>
    </w:p>
    <w:p>
      <w:pPr>
        <w:pStyle w:val="12"/>
        <w:spacing w:before="161" w:line="364" w:lineRule="auto"/>
        <w:ind w:left="477" w:right="635" w:firstLine="480"/>
        <w:jc w:val="both"/>
        <w:rPr>
          <w:rFonts w:hint="eastAsia" w:ascii="宋体" w:hAnsi="宋体" w:eastAsia="宋体" w:cs="宋体"/>
        </w:rPr>
      </w:pPr>
      <w:r>
        <w:rPr>
          <w:rFonts w:hint="eastAsia" w:ascii="宋体" w:hAnsi="宋体" w:eastAsia="宋体" w:cs="宋体"/>
        </w:rPr>
        <w:t>投标人在</w:t>
      </w:r>
      <w:r>
        <w:rPr>
          <w:rFonts w:hint="eastAsia" w:ascii="宋体" w:hAnsi="宋体" w:eastAsia="宋体" w:cs="宋体"/>
          <w:lang w:val="en-US" w:eastAsia="zh-CN"/>
        </w:rPr>
        <w:t>上传</w:t>
      </w:r>
      <w:r>
        <w:rPr>
          <w:rFonts w:hint="eastAsia" w:ascii="宋体" w:hAnsi="宋体" w:eastAsia="宋体" w:cs="宋体"/>
        </w:rPr>
        <w:t>投标文件后，可以修改或撤回其投标，但这种修改和撤回，必须在规定的投标截止时间前。在投标截止时间后，投标人不得要求修改或撤回其投标文件。</w:t>
      </w: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28" w:name="5.  开标"/>
      <w:bookmarkEnd w:id="28"/>
      <w:bookmarkStart w:id="29" w:name="_bookmark8"/>
      <w:bookmarkEnd w:id="29"/>
      <w:bookmarkStart w:id="30" w:name="_bookmark8"/>
      <w:bookmarkEnd w:id="30"/>
      <w:bookmarkStart w:id="31" w:name="_Toc25201"/>
      <w:r>
        <w:rPr>
          <w:rFonts w:hint="eastAsia" w:ascii="宋体" w:hAnsi="宋体" w:eastAsia="宋体" w:cs="宋体"/>
        </w:rPr>
        <w:t>开标</w:t>
      </w:r>
      <w:bookmarkEnd w:id="31"/>
    </w:p>
    <w:p>
      <w:pPr>
        <w:pStyle w:val="8"/>
        <w:numPr>
          <w:ilvl w:val="1"/>
          <w:numId w:val="4"/>
        </w:numPr>
        <w:tabs>
          <w:tab w:val="left" w:pos="1440"/>
        </w:tabs>
        <w:spacing w:before="243" w:after="0" w:line="240" w:lineRule="auto"/>
        <w:ind w:left="1440" w:right="0" w:hanging="483"/>
        <w:jc w:val="both"/>
        <w:rPr>
          <w:rFonts w:hint="eastAsia" w:ascii="宋体" w:hAnsi="宋体" w:eastAsia="宋体" w:cs="宋体"/>
        </w:rPr>
      </w:pPr>
      <w:r>
        <w:rPr>
          <w:rFonts w:hint="eastAsia" w:ascii="宋体" w:hAnsi="宋体" w:eastAsia="宋体" w:cs="宋体"/>
        </w:rPr>
        <w:t>开标时间和地点</w:t>
      </w:r>
    </w:p>
    <w:p>
      <w:pPr>
        <w:pStyle w:val="42"/>
        <w:spacing w:line="500" w:lineRule="exact"/>
        <w:ind w:firstLine="723" w:firstLineChars="300"/>
        <w:rPr>
          <w:rFonts w:hint="eastAsia" w:ascii="宋体" w:hAnsi="宋体" w:eastAsia="宋体" w:cs="宋体"/>
          <w:sz w:val="24"/>
        </w:rPr>
      </w:pPr>
      <w:r>
        <w:rPr>
          <w:rFonts w:hint="eastAsia" w:ascii="宋体" w:hAnsi="宋体" w:eastAsia="宋体" w:cs="宋体"/>
          <w:b/>
          <w:sz w:val="24"/>
        </w:rPr>
        <w:t>采用不见面开标方式</w:t>
      </w:r>
    </w:p>
    <w:p>
      <w:pPr>
        <w:pStyle w:val="12"/>
        <w:spacing w:before="161" w:line="364" w:lineRule="auto"/>
        <w:ind w:left="477" w:right="635" w:firstLine="480"/>
        <w:jc w:val="both"/>
        <w:rPr>
          <w:rFonts w:hint="eastAsia" w:ascii="宋体" w:hAnsi="宋体" w:eastAsia="宋体" w:cs="宋体"/>
        </w:rPr>
      </w:pPr>
      <w:r>
        <w:rPr>
          <w:rFonts w:hint="eastAsia" w:ascii="宋体" w:hAnsi="宋体" w:eastAsia="宋体" w:cs="宋体"/>
        </w:rPr>
        <w:t>招标人在规定的投标截止时间（开标时间）和投标人须知前附表规定的地点开标。投标人的法定代表人或其委托代理人无需到达开标现场，仅需在任意地点通过兵团政采云不见面开标系统，使用CA密钥完成远程解密、提疑澄清、开标唱标、结果公布等交互环节。</w:t>
      </w:r>
    </w:p>
    <w:p>
      <w:pPr>
        <w:pStyle w:val="12"/>
        <w:spacing w:before="161" w:line="364" w:lineRule="auto"/>
        <w:ind w:left="477" w:right="635" w:firstLine="480"/>
        <w:jc w:val="both"/>
        <w:rPr>
          <w:rFonts w:hint="eastAsia" w:ascii="宋体" w:hAnsi="宋体" w:eastAsia="宋体" w:cs="宋体"/>
        </w:rPr>
      </w:pPr>
      <w:r>
        <w:rPr>
          <w:rFonts w:hint="eastAsia" w:ascii="宋体" w:hAnsi="宋体" w:eastAsia="宋体" w:cs="宋体"/>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8"/>
        <w:numPr>
          <w:ilvl w:val="1"/>
          <w:numId w:val="4"/>
        </w:numPr>
        <w:tabs>
          <w:tab w:val="left" w:pos="1560"/>
        </w:tabs>
        <w:spacing w:before="0" w:after="0" w:line="307" w:lineRule="exact"/>
        <w:ind w:left="1560" w:right="0" w:hanging="603"/>
        <w:jc w:val="both"/>
        <w:rPr>
          <w:rFonts w:hint="eastAsia" w:ascii="宋体" w:hAnsi="宋体" w:eastAsia="宋体" w:cs="宋体"/>
        </w:rPr>
      </w:pPr>
      <w:r>
        <w:rPr>
          <w:rFonts w:hint="eastAsia" w:ascii="宋体" w:hAnsi="宋体" w:eastAsia="宋体" w:cs="宋体"/>
          <w:w w:val="95"/>
        </w:rPr>
        <w:t>开标程序</w:t>
      </w:r>
    </w:p>
    <w:p>
      <w:pPr>
        <w:pStyle w:val="12"/>
        <w:spacing w:before="158"/>
        <w:ind w:left="957"/>
        <w:rPr>
          <w:rFonts w:hint="eastAsia" w:ascii="宋体" w:hAnsi="宋体" w:eastAsia="宋体" w:cs="宋体"/>
        </w:rPr>
      </w:pPr>
      <w:r>
        <w:rPr>
          <w:rFonts w:hint="eastAsia" w:ascii="宋体" w:hAnsi="宋体" w:eastAsia="宋体" w:cs="宋体"/>
        </w:rPr>
        <w:t>主持人按下列程序进行开标：</w:t>
      </w:r>
    </w:p>
    <w:p>
      <w:pPr>
        <w:pStyle w:val="29"/>
        <w:numPr>
          <w:ilvl w:val="0"/>
          <w:numId w:val="13"/>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宣布开标纪律；</w:t>
      </w:r>
    </w:p>
    <w:p>
      <w:pPr>
        <w:pStyle w:val="29"/>
        <w:numPr>
          <w:ilvl w:val="0"/>
          <w:numId w:val="13"/>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公布在投标截止时间前递交投标文件的投标人名称；</w:t>
      </w:r>
    </w:p>
    <w:p>
      <w:pPr>
        <w:pStyle w:val="29"/>
        <w:numPr>
          <w:ilvl w:val="0"/>
          <w:numId w:val="13"/>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宣布开标人、唱标人、记录人、监标人等有关人员姓名；</w:t>
      </w:r>
    </w:p>
    <w:p>
      <w:pPr>
        <w:pStyle w:val="29"/>
        <w:numPr>
          <w:ilvl w:val="0"/>
          <w:numId w:val="13"/>
        </w:numPr>
        <w:tabs>
          <w:tab w:val="left" w:pos="1559"/>
        </w:tabs>
        <w:spacing w:before="158" w:after="0" w:line="364" w:lineRule="auto"/>
        <w:ind w:left="477" w:right="515" w:firstLine="480"/>
        <w:jc w:val="left"/>
        <w:rPr>
          <w:rFonts w:hint="eastAsia" w:ascii="宋体" w:hAnsi="宋体" w:eastAsia="宋体" w:cs="宋体"/>
          <w:sz w:val="24"/>
        </w:rPr>
      </w:pPr>
      <w:r>
        <w:rPr>
          <w:rFonts w:hint="eastAsia" w:ascii="宋体" w:hAnsi="宋体" w:eastAsia="宋体" w:cs="宋体"/>
          <w:spacing w:val="-5"/>
          <w:sz w:val="24"/>
        </w:rPr>
        <w:t>检查投标文件的密封情况，按照投标人须知前附表规定的开标顺序当众开</w:t>
      </w:r>
      <w:r>
        <w:rPr>
          <w:rFonts w:hint="eastAsia" w:ascii="宋体" w:hAnsi="宋体" w:eastAsia="宋体" w:cs="宋体"/>
          <w:spacing w:val="-12"/>
          <w:sz w:val="24"/>
        </w:rPr>
        <w:t>标，公布招标项目名称、投标人名称、投标保证金的递交情况、投标报价、交货期、</w:t>
      </w:r>
      <w:r>
        <w:rPr>
          <w:rFonts w:hint="eastAsia" w:ascii="宋体" w:hAnsi="宋体" w:eastAsia="宋体" w:cs="宋体"/>
          <w:sz w:val="24"/>
        </w:rPr>
        <w:t>交货地点及其他内容，并记录在案；</w:t>
      </w:r>
    </w:p>
    <w:p>
      <w:pPr>
        <w:pStyle w:val="29"/>
        <w:numPr>
          <w:ilvl w:val="0"/>
          <w:numId w:val="13"/>
        </w:numPr>
        <w:tabs>
          <w:tab w:val="left" w:pos="1559"/>
        </w:tabs>
        <w:spacing w:before="0" w:after="0" w:line="364" w:lineRule="auto"/>
        <w:ind w:left="477" w:right="633" w:firstLine="480"/>
        <w:jc w:val="left"/>
        <w:rPr>
          <w:rFonts w:hint="eastAsia" w:ascii="宋体" w:hAnsi="宋体" w:eastAsia="宋体" w:cs="宋体"/>
          <w:sz w:val="24"/>
        </w:rPr>
      </w:pPr>
      <w:r>
        <w:rPr>
          <w:rFonts w:hint="eastAsia" w:ascii="宋体" w:hAnsi="宋体" w:eastAsia="宋体" w:cs="宋体"/>
          <w:spacing w:val="-9"/>
          <w:sz w:val="24"/>
        </w:rPr>
        <w:t>投标人代表、招标人代表、监标人、记录人等有关人员在开标记录上签</w:t>
      </w:r>
      <w:r>
        <w:rPr>
          <w:rFonts w:hint="eastAsia" w:ascii="宋体" w:hAnsi="宋体" w:eastAsia="宋体" w:cs="宋体"/>
          <w:spacing w:val="-5"/>
          <w:sz w:val="24"/>
        </w:rPr>
        <w:t>字确认；</w:t>
      </w:r>
    </w:p>
    <w:p>
      <w:pPr>
        <w:pStyle w:val="29"/>
        <w:numPr>
          <w:ilvl w:val="0"/>
          <w:numId w:val="13"/>
        </w:numPr>
        <w:tabs>
          <w:tab w:val="left" w:pos="1559"/>
        </w:tabs>
        <w:spacing w:before="0" w:after="0" w:line="306" w:lineRule="exact"/>
        <w:ind w:left="1558" w:right="0" w:hanging="602"/>
        <w:jc w:val="left"/>
        <w:rPr>
          <w:rFonts w:hint="eastAsia" w:ascii="宋体" w:hAnsi="宋体" w:eastAsia="宋体" w:cs="宋体"/>
          <w:sz w:val="24"/>
        </w:rPr>
      </w:pPr>
      <w:r>
        <w:rPr>
          <w:rFonts w:hint="eastAsia" w:ascii="宋体" w:hAnsi="宋体" w:eastAsia="宋体" w:cs="宋体"/>
          <w:sz w:val="24"/>
        </w:rPr>
        <w:t>开标结束。</w:t>
      </w:r>
    </w:p>
    <w:p>
      <w:pPr>
        <w:pStyle w:val="8"/>
        <w:numPr>
          <w:ilvl w:val="1"/>
          <w:numId w:val="4"/>
        </w:numPr>
        <w:tabs>
          <w:tab w:val="left" w:pos="1559"/>
          <w:tab w:val="left" w:pos="1560"/>
        </w:tabs>
        <w:spacing w:before="160" w:after="0" w:line="240" w:lineRule="auto"/>
        <w:ind w:left="1560" w:right="0" w:hanging="603"/>
        <w:jc w:val="left"/>
        <w:rPr>
          <w:rFonts w:hint="eastAsia" w:ascii="宋体" w:hAnsi="宋体" w:eastAsia="宋体" w:cs="宋体"/>
        </w:rPr>
      </w:pPr>
      <w:r>
        <w:rPr>
          <w:rFonts w:hint="eastAsia" w:ascii="宋体" w:hAnsi="宋体" w:eastAsia="宋体" w:cs="宋体"/>
        </w:rPr>
        <w:t>开标异议</w:t>
      </w:r>
    </w:p>
    <w:p>
      <w:pPr>
        <w:pStyle w:val="12"/>
        <w:spacing w:before="158" w:line="362" w:lineRule="auto"/>
        <w:ind w:left="477" w:right="635" w:firstLine="480"/>
        <w:rPr>
          <w:rFonts w:hint="eastAsia" w:ascii="宋体" w:hAnsi="宋体" w:eastAsia="宋体" w:cs="宋体"/>
        </w:rPr>
      </w:pPr>
      <w:r>
        <w:rPr>
          <w:rFonts w:hint="eastAsia" w:ascii="宋体" w:hAnsi="宋体" w:eastAsia="宋体" w:cs="宋体"/>
        </w:rPr>
        <w:t>投标人对开标有异议的，应当在开标现场提出，招标人当场作出答复，并制作记录。</w:t>
      </w:r>
    </w:p>
    <w:p>
      <w:pPr>
        <w:pStyle w:val="12"/>
        <w:spacing w:before="2"/>
        <w:rPr>
          <w:rFonts w:hint="eastAsia" w:ascii="宋体" w:hAnsi="宋体" w:eastAsia="宋体" w:cs="宋体"/>
          <w:sz w:val="19"/>
        </w:rPr>
      </w:pP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32" w:name="6.  评标"/>
      <w:bookmarkEnd w:id="32"/>
      <w:bookmarkStart w:id="33" w:name="_bookmark9"/>
      <w:bookmarkEnd w:id="33"/>
      <w:bookmarkStart w:id="34" w:name="_bookmark9"/>
      <w:bookmarkEnd w:id="34"/>
      <w:bookmarkStart w:id="35" w:name="_Toc744"/>
      <w:r>
        <w:rPr>
          <w:rFonts w:hint="eastAsia" w:ascii="宋体" w:hAnsi="宋体" w:eastAsia="宋体" w:cs="宋体"/>
        </w:rPr>
        <w:t>评标</w:t>
      </w:r>
      <w:bookmarkEnd w:id="35"/>
    </w:p>
    <w:p>
      <w:pPr>
        <w:pStyle w:val="8"/>
        <w:numPr>
          <w:ilvl w:val="1"/>
          <w:numId w:val="4"/>
        </w:numPr>
        <w:tabs>
          <w:tab w:val="left" w:pos="1560"/>
        </w:tabs>
        <w:spacing w:before="243" w:after="0" w:line="240" w:lineRule="auto"/>
        <w:ind w:left="1560" w:right="0" w:hanging="603"/>
        <w:jc w:val="both"/>
        <w:rPr>
          <w:rFonts w:hint="eastAsia" w:ascii="宋体" w:hAnsi="宋体" w:eastAsia="宋体" w:cs="宋体"/>
        </w:rPr>
      </w:pPr>
      <w:r>
        <w:rPr>
          <w:rFonts w:hint="eastAsia" w:ascii="宋体" w:hAnsi="宋体" w:eastAsia="宋体" w:cs="宋体"/>
        </w:rPr>
        <w:t>评标委员会</w:t>
      </w:r>
    </w:p>
    <w:p>
      <w:pPr>
        <w:pStyle w:val="29"/>
        <w:numPr>
          <w:ilvl w:val="2"/>
          <w:numId w:val="4"/>
        </w:numPr>
        <w:tabs>
          <w:tab w:val="left" w:pos="1678"/>
        </w:tabs>
        <w:spacing w:before="161"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9"/>
        <w:numPr>
          <w:ilvl w:val="2"/>
          <w:numId w:val="4"/>
        </w:numPr>
        <w:tabs>
          <w:tab w:val="left" w:pos="1678"/>
        </w:tabs>
        <w:spacing w:before="65" w:after="0" w:line="240" w:lineRule="auto"/>
        <w:ind w:left="1820" w:leftChars="0" w:right="0" w:hanging="721" w:firstLineChars="0"/>
        <w:jc w:val="both"/>
        <w:rPr>
          <w:rFonts w:hint="eastAsia" w:ascii="宋体" w:hAnsi="宋体" w:eastAsia="宋体" w:cs="宋体"/>
          <w:sz w:val="24"/>
        </w:rPr>
      </w:pPr>
      <w:r>
        <w:rPr>
          <w:rFonts w:hint="eastAsia" w:ascii="宋体" w:hAnsi="宋体" w:eastAsia="宋体" w:cs="宋体"/>
          <w:sz w:val="24"/>
        </w:rPr>
        <w:t>评标委员会成员有下列情形之一的，应当回避：</w:t>
      </w:r>
    </w:p>
    <w:p>
      <w:pPr>
        <w:pStyle w:val="29"/>
        <w:numPr>
          <w:ilvl w:val="0"/>
          <w:numId w:val="14"/>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投标人或投标人主要负责人的近亲属；</w:t>
      </w:r>
    </w:p>
    <w:p>
      <w:pPr>
        <w:pStyle w:val="29"/>
        <w:numPr>
          <w:ilvl w:val="0"/>
          <w:numId w:val="14"/>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项目主管部门或者行政监督部门的人员；</w:t>
      </w:r>
    </w:p>
    <w:p>
      <w:pPr>
        <w:pStyle w:val="29"/>
        <w:numPr>
          <w:ilvl w:val="0"/>
          <w:numId w:val="14"/>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与投标人有经济利益关系，可能影响对投标公正评审的；</w:t>
      </w:r>
    </w:p>
    <w:p>
      <w:pPr>
        <w:pStyle w:val="29"/>
        <w:numPr>
          <w:ilvl w:val="0"/>
          <w:numId w:val="14"/>
        </w:numPr>
        <w:tabs>
          <w:tab w:val="left" w:pos="1559"/>
        </w:tabs>
        <w:spacing w:before="158" w:after="0" w:line="364" w:lineRule="auto"/>
        <w:ind w:left="477" w:right="635" w:firstLine="480"/>
        <w:jc w:val="left"/>
        <w:rPr>
          <w:rFonts w:hint="eastAsia" w:ascii="宋体" w:hAnsi="宋体" w:eastAsia="宋体" w:cs="宋体"/>
          <w:sz w:val="24"/>
        </w:rPr>
      </w:pPr>
      <w:r>
        <w:rPr>
          <w:rFonts w:hint="eastAsia" w:ascii="宋体" w:hAnsi="宋体" w:eastAsia="宋体" w:cs="宋体"/>
          <w:spacing w:val="-8"/>
          <w:sz w:val="24"/>
        </w:rPr>
        <w:t>曾因在招标、评标以及其他与招标投标有关活动中从事违法行为而受过</w:t>
      </w:r>
      <w:r>
        <w:rPr>
          <w:rFonts w:hint="eastAsia" w:ascii="宋体" w:hAnsi="宋体" w:eastAsia="宋体" w:cs="宋体"/>
          <w:spacing w:val="-4"/>
          <w:sz w:val="24"/>
        </w:rPr>
        <w:t>行政处罚或刑事处罚的；</w:t>
      </w:r>
    </w:p>
    <w:p>
      <w:pPr>
        <w:pStyle w:val="29"/>
        <w:numPr>
          <w:ilvl w:val="0"/>
          <w:numId w:val="14"/>
        </w:numPr>
        <w:tabs>
          <w:tab w:val="left" w:pos="1559"/>
        </w:tabs>
        <w:spacing w:before="0" w:after="0" w:line="306" w:lineRule="exact"/>
        <w:ind w:left="1558" w:right="0" w:hanging="602"/>
        <w:jc w:val="left"/>
        <w:rPr>
          <w:rFonts w:hint="eastAsia" w:ascii="宋体" w:hAnsi="宋体" w:eastAsia="宋体" w:cs="宋体"/>
          <w:sz w:val="24"/>
        </w:rPr>
      </w:pPr>
      <w:r>
        <w:rPr>
          <w:rFonts w:hint="eastAsia" w:ascii="宋体" w:hAnsi="宋体" w:eastAsia="宋体" w:cs="宋体"/>
          <w:sz w:val="24"/>
        </w:rPr>
        <w:t>与投标人有其他利害关系。</w:t>
      </w:r>
    </w:p>
    <w:p>
      <w:pPr>
        <w:pStyle w:val="29"/>
        <w:numPr>
          <w:ilvl w:val="2"/>
          <w:numId w:val="4"/>
        </w:numPr>
        <w:tabs>
          <w:tab w:val="left" w:pos="1678"/>
        </w:tabs>
        <w:spacing w:before="160" w:after="0" w:line="364" w:lineRule="auto"/>
        <w:ind w:left="620" w:leftChars="0" w:right="515" w:firstLine="480" w:firstLineChars="0"/>
        <w:jc w:val="left"/>
        <w:rPr>
          <w:rFonts w:hint="eastAsia" w:ascii="宋体" w:hAnsi="宋体" w:eastAsia="宋体" w:cs="宋体"/>
          <w:sz w:val="24"/>
        </w:rPr>
      </w:pPr>
      <w:r>
        <w:rPr>
          <w:rFonts w:hint="eastAsia" w:ascii="宋体" w:hAnsi="宋体" w:eastAsia="宋体" w:cs="宋体"/>
          <w:sz w:val="24"/>
        </w:rPr>
        <w:t>评标过程中，评标委员会成员有回避事由、擅离职守或者因健康等原因</w:t>
      </w:r>
      <w:r>
        <w:rPr>
          <w:rFonts w:hint="eastAsia" w:ascii="宋体" w:hAnsi="宋体" w:eastAsia="宋体" w:cs="宋体"/>
          <w:spacing w:val="-13"/>
          <w:sz w:val="24"/>
        </w:rPr>
        <w:t xml:space="preserve">不能继续评标的，招标人有权更换。被更换的评标委员会成员作出的评审结论无效， </w:t>
      </w:r>
      <w:r>
        <w:rPr>
          <w:rFonts w:hint="eastAsia" w:ascii="宋体" w:hAnsi="宋体" w:eastAsia="宋体" w:cs="宋体"/>
          <w:sz w:val="24"/>
        </w:rPr>
        <w:t>由更换后的评标委员会成员重新进行评审。</w:t>
      </w:r>
    </w:p>
    <w:p>
      <w:pPr>
        <w:pStyle w:val="8"/>
        <w:numPr>
          <w:ilvl w:val="1"/>
          <w:numId w:val="4"/>
        </w:numPr>
        <w:tabs>
          <w:tab w:val="left" w:pos="1559"/>
          <w:tab w:val="left" w:pos="1560"/>
        </w:tabs>
        <w:spacing w:before="0" w:after="0" w:line="305" w:lineRule="exact"/>
        <w:ind w:left="1560" w:right="0" w:hanging="603"/>
        <w:jc w:val="left"/>
        <w:rPr>
          <w:rFonts w:hint="eastAsia" w:ascii="宋体" w:hAnsi="宋体" w:eastAsia="宋体" w:cs="宋体"/>
        </w:rPr>
      </w:pPr>
      <w:r>
        <w:rPr>
          <w:rFonts w:hint="eastAsia" w:ascii="宋体" w:hAnsi="宋体" w:eastAsia="宋体" w:cs="宋体"/>
        </w:rPr>
        <w:t>评标原则</w:t>
      </w:r>
    </w:p>
    <w:p>
      <w:pPr>
        <w:pStyle w:val="12"/>
        <w:spacing w:before="161"/>
        <w:ind w:left="957"/>
        <w:rPr>
          <w:rFonts w:hint="eastAsia" w:ascii="宋体" w:hAnsi="宋体" w:eastAsia="宋体" w:cs="宋体"/>
        </w:rPr>
      </w:pPr>
      <w:r>
        <w:rPr>
          <w:rFonts w:hint="eastAsia" w:ascii="宋体" w:hAnsi="宋体" w:eastAsia="宋体" w:cs="宋体"/>
        </w:rPr>
        <w:t>评标活动遵循公平、公正、科学和择优的原则。</w:t>
      </w:r>
    </w:p>
    <w:p>
      <w:pPr>
        <w:pStyle w:val="8"/>
        <w:numPr>
          <w:ilvl w:val="1"/>
          <w:numId w:val="4"/>
        </w:numPr>
        <w:tabs>
          <w:tab w:val="left" w:pos="1440"/>
        </w:tabs>
        <w:spacing w:before="160" w:after="0" w:line="240" w:lineRule="auto"/>
        <w:ind w:left="1440" w:right="0" w:hanging="483"/>
        <w:jc w:val="both"/>
        <w:rPr>
          <w:rFonts w:hint="eastAsia" w:ascii="宋体" w:hAnsi="宋体" w:eastAsia="宋体" w:cs="宋体"/>
        </w:rPr>
      </w:pPr>
      <w:r>
        <w:rPr>
          <w:rFonts w:hint="eastAsia" w:ascii="宋体" w:hAnsi="宋体" w:eastAsia="宋体" w:cs="宋体"/>
        </w:rPr>
        <w:t>评标</w:t>
      </w:r>
    </w:p>
    <w:p>
      <w:pPr>
        <w:pStyle w:val="29"/>
        <w:numPr>
          <w:ilvl w:val="2"/>
          <w:numId w:val="4"/>
        </w:numPr>
        <w:tabs>
          <w:tab w:val="left" w:pos="1678"/>
        </w:tabs>
        <w:spacing w:before="158"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lang w:val="en-US" w:eastAsia="zh-CN"/>
        </w:rPr>
        <w:t xml:space="preserve"> </w:t>
      </w:r>
      <w:r>
        <w:rPr>
          <w:rFonts w:hint="eastAsia" w:ascii="宋体" w:hAnsi="宋体" w:eastAsia="宋体" w:cs="宋体"/>
          <w:spacing w:val="-1"/>
          <w:sz w:val="24"/>
        </w:rPr>
        <w:t xml:space="preserve">评标委员会按照第三章“评标办法”规定的方法、评审因素、标准和程序对投标文件进行评审。第三章“评标办法”没有规定的方法、评审因素和标准， </w:t>
      </w:r>
      <w:r>
        <w:rPr>
          <w:rFonts w:hint="eastAsia" w:ascii="宋体" w:hAnsi="宋体" w:eastAsia="宋体" w:cs="宋体"/>
          <w:sz w:val="24"/>
        </w:rPr>
        <w:t>不作为评标依据。</w:t>
      </w:r>
    </w:p>
    <w:p>
      <w:pPr>
        <w:pStyle w:val="29"/>
        <w:numPr>
          <w:ilvl w:val="2"/>
          <w:numId w:val="4"/>
        </w:numPr>
        <w:tabs>
          <w:tab w:val="left" w:pos="1678"/>
        </w:tabs>
        <w:spacing w:before="0" w:after="0" w:line="362"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lang w:val="en-US" w:eastAsia="zh-CN"/>
        </w:rPr>
        <w:t xml:space="preserve"> </w:t>
      </w:r>
      <w:r>
        <w:rPr>
          <w:rFonts w:hint="eastAsia" w:ascii="宋体" w:hAnsi="宋体" w:eastAsia="宋体" w:cs="宋体"/>
          <w:spacing w:val="-1"/>
          <w:sz w:val="24"/>
        </w:rPr>
        <w:t>评标完成后，评标委员会应当向招标人提交书面评标报告和中标候选人</w:t>
      </w:r>
      <w:r>
        <w:rPr>
          <w:rFonts w:hint="eastAsia" w:ascii="宋体" w:hAnsi="宋体" w:eastAsia="宋体" w:cs="宋体"/>
          <w:sz w:val="24"/>
        </w:rPr>
        <w:t>名单。评标委员会推荐中标候选人的人数见投标人须知前附表。</w:t>
      </w:r>
    </w:p>
    <w:p>
      <w:pPr>
        <w:pStyle w:val="29"/>
        <w:numPr>
          <w:ilvl w:val="2"/>
          <w:numId w:val="4"/>
        </w:numPr>
        <w:tabs>
          <w:tab w:val="left" w:pos="1678"/>
        </w:tabs>
        <w:spacing w:before="0" w:after="0" w:line="362" w:lineRule="auto"/>
        <w:ind w:left="620" w:leftChars="0" w:right="635" w:firstLine="480" w:firstLineChars="0"/>
        <w:jc w:val="both"/>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pStyle w:val="29"/>
        <w:numPr>
          <w:ilvl w:val="2"/>
          <w:numId w:val="4"/>
        </w:numPr>
        <w:tabs>
          <w:tab w:val="left" w:pos="1678"/>
        </w:tabs>
        <w:spacing w:before="0" w:after="0" w:line="362" w:lineRule="auto"/>
        <w:ind w:left="620" w:leftChars="0" w:right="635" w:firstLine="480" w:firstLineChars="0"/>
        <w:jc w:val="both"/>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评标委员会根据评审结果及招标文件的规定确定中标人。</w:t>
      </w:r>
    </w:p>
    <w:p>
      <w:pPr>
        <w:pStyle w:val="12"/>
        <w:spacing w:before="2"/>
        <w:rPr>
          <w:rFonts w:hint="eastAsia" w:ascii="宋体" w:hAnsi="宋体" w:eastAsia="宋体" w:cs="宋体"/>
          <w:sz w:val="19"/>
        </w:rPr>
      </w:pP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36" w:name="_bookmark10"/>
      <w:bookmarkEnd w:id="36"/>
      <w:bookmarkStart w:id="37" w:name="_bookmark10"/>
      <w:bookmarkEnd w:id="37"/>
      <w:bookmarkStart w:id="38" w:name="7.  合同授予"/>
      <w:bookmarkEnd w:id="38"/>
      <w:bookmarkStart w:id="39" w:name="_Toc9198"/>
      <w:r>
        <w:rPr>
          <w:rFonts w:hint="eastAsia" w:ascii="宋体" w:hAnsi="宋体" w:eastAsia="宋体" w:cs="宋体"/>
        </w:rPr>
        <w:t>合同授予</w:t>
      </w:r>
      <w:bookmarkEnd w:id="39"/>
    </w:p>
    <w:p>
      <w:pPr>
        <w:pStyle w:val="8"/>
        <w:numPr>
          <w:ilvl w:val="1"/>
          <w:numId w:val="4"/>
        </w:numPr>
        <w:tabs>
          <w:tab w:val="left" w:pos="1560"/>
        </w:tabs>
        <w:spacing w:before="243" w:after="0" w:line="240" w:lineRule="auto"/>
        <w:ind w:left="1560" w:right="0" w:hanging="603"/>
        <w:jc w:val="both"/>
        <w:rPr>
          <w:rFonts w:hint="eastAsia" w:ascii="宋体" w:hAnsi="宋体" w:eastAsia="宋体" w:cs="宋体"/>
        </w:rPr>
      </w:pPr>
      <w:r>
        <w:rPr>
          <w:rFonts w:hint="eastAsia" w:ascii="宋体" w:hAnsi="宋体" w:eastAsia="宋体" w:cs="宋体"/>
        </w:rPr>
        <w:t>中标</w:t>
      </w:r>
      <w:r>
        <w:rPr>
          <w:rFonts w:hint="eastAsia" w:ascii="宋体" w:hAnsi="宋体" w:eastAsia="宋体" w:cs="宋体"/>
          <w:lang w:val="en-US" w:eastAsia="zh-CN"/>
        </w:rPr>
        <w:t>结果</w:t>
      </w:r>
      <w:r>
        <w:rPr>
          <w:rFonts w:hint="eastAsia" w:ascii="宋体" w:hAnsi="宋体" w:eastAsia="宋体" w:cs="宋体"/>
        </w:rPr>
        <w:t>公示</w:t>
      </w:r>
    </w:p>
    <w:p>
      <w:pPr>
        <w:pStyle w:val="12"/>
        <w:spacing w:before="158"/>
        <w:ind w:left="957"/>
        <w:rPr>
          <w:rFonts w:hint="eastAsia" w:ascii="宋体" w:hAnsi="宋体" w:eastAsia="宋体" w:cs="宋体"/>
        </w:rPr>
      </w:pPr>
      <w:r>
        <w:rPr>
          <w:rFonts w:hint="eastAsia" w:ascii="宋体" w:hAnsi="宋体" w:eastAsia="宋体" w:cs="宋体"/>
        </w:rPr>
        <w:t>招标人在收到评标报告之日起 5 个工作日内，按照投标人须知前附表规定的公</w:t>
      </w:r>
    </w:p>
    <w:p>
      <w:pPr>
        <w:pStyle w:val="12"/>
        <w:spacing w:before="160"/>
        <w:ind w:left="477"/>
        <w:rPr>
          <w:rFonts w:hint="eastAsia" w:ascii="宋体" w:hAnsi="宋体" w:eastAsia="宋体" w:cs="宋体"/>
        </w:rPr>
      </w:pPr>
      <w:r>
        <w:rPr>
          <w:rFonts w:hint="eastAsia" w:ascii="宋体" w:hAnsi="宋体" w:eastAsia="宋体" w:cs="宋体"/>
        </w:rPr>
        <w:t>示媒介和期限公示中标候选人，公示期不得少于 1 个工作日。</w:t>
      </w:r>
    </w:p>
    <w:p>
      <w:pPr>
        <w:pStyle w:val="8"/>
        <w:numPr>
          <w:ilvl w:val="1"/>
          <w:numId w:val="4"/>
        </w:numPr>
        <w:tabs>
          <w:tab w:val="left" w:pos="1560"/>
        </w:tabs>
        <w:spacing w:before="161" w:after="0" w:line="240" w:lineRule="auto"/>
        <w:ind w:left="1560" w:right="0" w:hanging="603"/>
        <w:jc w:val="both"/>
        <w:rPr>
          <w:rFonts w:hint="eastAsia" w:ascii="宋体" w:hAnsi="宋体" w:eastAsia="宋体" w:cs="宋体"/>
        </w:rPr>
      </w:pPr>
      <w:r>
        <w:rPr>
          <w:rFonts w:hint="eastAsia" w:ascii="宋体" w:hAnsi="宋体" w:eastAsia="宋体" w:cs="宋体"/>
        </w:rPr>
        <w:t>评标结果异议</w:t>
      </w:r>
    </w:p>
    <w:p>
      <w:pPr>
        <w:pStyle w:val="12"/>
        <w:spacing w:before="9"/>
        <w:rPr>
          <w:rFonts w:hint="eastAsia" w:ascii="宋体" w:hAnsi="宋体" w:eastAsia="宋体" w:cs="宋体"/>
          <w:b/>
        </w:rPr>
      </w:pPr>
    </w:p>
    <w:p>
      <w:pPr>
        <w:pStyle w:val="12"/>
        <w:spacing w:line="391" w:lineRule="auto"/>
        <w:ind w:left="477" w:right="635" w:firstLine="484"/>
        <w:jc w:val="both"/>
        <w:rPr>
          <w:rFonts w:hint="eastAsia" w:ascii="宋体" w:hAnsi="宋体" w:eastAsia="宋体" w:cs="宋体"/>
        </w:rPr>
      </w:pPr>
      <w:r>
        <w:rPr>
          <w:rFonts w:hint="eastAsia" w:ascii="宋体" w:hAnsi="宋体" w:eastAsia="宋体" w:cs="宋体"/>
        </w:rPr>
        <w:t>如果投标人对此次招标活动有疑问，可依据《政府采购法》等相关规定，在规定的时间内以书面形式向招标人或代理机构提出质疑。质疑书应当包括下列主要内容：</w:t>
      </w:r>
    </w:p>
    <w:p>
      <w:pPr>
        <w:pStyle w:val="29"/>
        <w:numPr>
          <w:ilvl w:val="0"/>
          <w:numId w:val="15"/>
        </w:numPr>
        <w:tabs>
          <w:tab w:val="left" w:pos="1439"/>
        </w:tabs>
        <w:spacing w:before="161" w:after="0" w:line="240" w:lineRule="auto"/>
        <w:ind w:left="1438" w:right="0" w:hanging="602"/>
        <w:jc w:val="left"/>
        <w:rPr>
          <w:rFonts w:hint="eastAsia" w:ascii="宋体" w:hAnsi="宋体" w:eastAsia="宋体" w:cs="宋体"/>
          <w:sz w:val="24"/>
        </w:rPr>
      </w:pPr>
      <w:r>
        <w:rPr>
          <w:rFonts w:hint="eastAsia" w:ascii="宋体" w:hAnsi="宋体" w:eastAsia="宋体" w:cs="宋体"/>
          <w:sz w:val="24"/>
        </w:rPr>
        <w:t>质疑人的名称、地址、电话等；</w:t>
      </w:r>
    </w:p>
    <w:p>
      <w:pPr>
        <w:pStyle w:val="29"/>
        <w:numPr>
          <w:ilvl w:val="0"/>
          <w:numId w:val="15"/>
        </w:numPr>
        <w:tabs>
          <w:tab w:val="left" w:pos="1439"/>
        </w:tabs>
        <w:spacing w:before="113" w:after="0" w:line="240" w:lineRule="auto"/>
        <w:ind w:left="1438" w:right="0" w:hanging="602"/>
        <w:jc w:val="left"/>
        <w:rPr>
          <w:rFonts w:hint="eastAsia" w:ascii="宋体" w:hAnsi="宋体" w:eastAsia="宋体" w:cs="宋体"/>
          <w:sz w:val="24"/>
        </w:rPr>
      </w:pPr>
      <w:r>
        <w:rPr>
          <w:rFonts w:hint="eastAsia" w:ascii="宋体" w:hAnsi="宋体" w:eastAsia="宋体" w:cs="宋体"/>
          <w:sz w:val="24"/>
        </w:rPr>
        <w:t>质疑人法人签章和单位公章；</w:t>
      </w:r>
    </w:p>
    <w:p>
      <w:pPr>
        <w:pStyle w:val="29"/>
        <w:numPr>
          <w:ilvl w:val="0"/>
          <w:numId w:val="15"/>
        </w:numPr>
        <w:tabs>
          <w:tab w:val="left" w:pos="1439"/>
        </w:tabs>
        <w:spacing w:before="112" w:after="0" w:line="240" w:lineRule="auto"/>
        <w:ind w:left="1438" w:right="0" w:hanging="602"/>
        <w:jc w:val="left"/>
        <w:rPr>
          <w:rFonts w:hint="eastAsia" w:ascii="宋体" w:hAnsi="宋体" w:eastAsia="宋体" w:cs="宋体"/>
          <w:sz w:val="24"/>
        </w:rPr>
      </w:pPr>
      <w:r>
        <w:rPr>
          <w:rFonts w:hint="eastAsia" w:ascii="宋体" w:hAnsi="宋体" w:eastAsia="宋体" w:cs="宋体"/>
          <w:sz w:val="24"/>
        </w:rPr>
        <w:t>具体的质疑事项</w:t>
      </w:r>
      <w:r>
        <w:rPr>
          <w:rFonts w:hint="eastAsia" w:ascii="宋体" w:hAnsi="宋体" w:eastAsia="宋体" w:cs="宋体"/>
          <w:sz w:val="24"/>
          <w:lang w:eastAsia="zh-CN"/>
        </w:rPr>
        <w:t>、</w:t>
      </w:r>
      <w:r>
        <w:rPr>
          <w:rFonts w:hint="eastAsia" w:ascii="宋体" w:hAnsi="宋体" w:eastAsia="宋体" w:cs="宋体"/>
          <w:sz w:val="24"/>
        </w:rPr>
        <w:t>事实依据</w:t>
      </w:r>
      <w:r>
        <w:rPr>
          <w:rFonts w:hint="eastAsia" w:ascii="宋体" w:hAnsi="宋体" w:eastAsia="宋体" w:cs="宋体"/>
          <w:sz w:val="24"/>
          <w:lang w:val="en-US" w:eastAsia="zh-CN"/>
        </w:rPr>
        <w:t>及法律依据</w:t>
      </w:r>
      <w:r>
        <w:rPr>
          <w:rFonts w:hint="eastAsia" w:ascii="宋体" w:hAnsi="宋体" w:eastAsia="宋体" w:cs="宋体"/>
          <w:sz w:val="24"/>
        </w:rPr>
        <w:t>；</w:t>
      </w:r>
    </w:p>
    <w:p>
      <w:pPr>
        <w:pStyle w:val="29"/>
        <w:numPr>
          <w:ilvl w:val="0"/>
          <w:numId w:val="15"/>
        </w:numPr>
        <w:tabs>
          <w:tab w:val="left" w:pos="1439"/>
        </w:tabs>
        <w:spacing w:before="113" w:after="0" w:line="240" w:lineRule="auto"/>
        <w:ind w:left="1438" w:right="0" w:hanging="602"/>
        <w:jc w:val="left"/>
        <w:rPr>
          <w:rFonts w:hint="eastAsia" w:ascii="宋体" w:hAnsi="宋体" w:eastAsia="宋体" w:cs="宋体"/>
          <w:sz w:val="24"/>
        </w:rPr>
      </w:pPr>
      <w:r>
        <w:rPr>
          <w:rFonts w:hint="eastAsia" w:ascii="宋体" w:hAnsi="宋体" w:eastAsia="宋体" w:cs="宋体"/>
          <w:sz w:val="24"/>
        </w:rPr>
        <w:t>明确的请求和必要（合法来源）的证明材料；</w:t>
      </w:r>
    </w:p>
    <w:p>
      <w:pPr>
        <w:pStyle w:val="29"/>
        <w:numPr>
          <w:ilvl w:val="0"/>
          <w:numId w:val="15"/>
        </w:numPr>
        <w:tabs>
          <w:tab w:val="left" w:pos="1439"/>
        </w:tabs>
        <w:spacing w:before="112" w:after="0" w:line="240" w:lineRule="auto"/>
        <w:ind w:left="1438" w:right="0" w:hanging="602"/>
        <w:jc w:val="left"/>
        <w:rPr>
          <w:rFonts w:hint="eastAsia" w:ascii="宋体" w:hAnsi="宋体" w:eastAsia="宋体" w:cs="宋体"/>
          <w:sz w:val="24"/>
        </w:rPr>
      </w:pPr>
      <w:r>
        <w:rPr>
          <w:rFonts w:hint="eastAsia" w:ascii="宋体" w:hAnsi="宋体" w:eastAsia="宋体" w:cs="宋体"/>
          <w:sz w:val="24"/>
        </w:rPr>
        <w:t>以联合体形式参与资格预审的，则必须联合体各方共同签署、盖章；</w:t>
      </w:r>
    </w:p>
    <w:p>
      <w:pPr>
        <w:pStyle w:val="29"/>
        <w:numPr>
          <w:ilvl w:val="0"/>
          <w:numId w:val="15"/>
        </w:numPr>
        <w:tabs>
          <w:tab w:val="left" w:pos="1439"/>
        </w:tabs>
        <w:spacing w:before="113" w:after="0" w:line="240" w:lineRule="auto"/>
        <w:ind w:left="1438" w:right="0" w:hanging="602"/>
        <w:jc w:val="left"/>
        <w:rPr>
          <w:rFonts w:hint="eastAsia" w:ascii="宋体" w:hAnsi="宋体" w:eastAsia="宋体" w:cs="宋体"/>
          <w:sz w:val="24"/>
        </w:rPr>
      </w:pPr>
      <w:r>
        <w:rPr>
          <w:rFonts w:hint="eastAsia" w:ascii="宋体" w:hAnsi="宋体" w:eastAsia="宋体" w:cs="宋体"/>
          <w:sz w:val="24"/>
        </w:rPr>
        <w:t>提起质疑的日期。</w:t>
      </w:r>
    </w:p>
    <w:p>
      <w:pPr>
        <w:pStyle w:val="12"/>
        <w:spacing w:before="17" w:line="500" w:lineRule="exact"/>
        <w:ind w:left="477" w:right="635" w:firstLine="484"/>
        <w:rPr>
          <w:rFonts w:hint="eastAsia" w:ascii="宋体" w:hAnsi="宋体" w:eastAsia="宋体" w:cs="宋体"/>
        </w:rPr>
      </w:pPr>
      <w:r>
        <w:rPr>
          <w:rFonts w:hint="eastAsia" w:ascii="宋体" w:hAnsi="宋体" w:eastAsia="宋体" w:cs="宋体"/>
        </w:rPr>
        <w:t>特注：未按上述程序规定的必备内容进行质疑的，招标人或代理机构将不予以受理。</w:t>
      </w:r>
    </w:p>
    <w:p>
      <w:pPr>
        <w:pStyle w:val="8"/>
        <w:numPr>
          <w:ilvl w:val="1"/>
          <w:numId w:val="4"/>
        </w:numPr>
        <w:tabs>
          <w:tab w:val="left" w:pos="1559"/>
          <w:tab w:val="left" w:pos="1560"/>
        </w:tabs>
        <w:spacing w:before="0" w:after="0" w:line="240" w:lineRule="auto"/>
        <w:ind w:left="1560" w:right="0" w:hanging="603"/>
        <w:jc w:val="left"/>
        <w:rPr>
          <w:rFonts w:hint="eastAsia" w:ascii="宋体" w:hAnsi="宋体" w:eastAsia="宋体" w:cs="宋体"/>
        </w:rPr>
      </w:pPr>
      <w:r>
        <w:rPr>
          <w:rFonts w:hint="eastAsia" w:ascii="宋体" w:hAnsi="宋体" w:eastAsia="宋体" w:cs="宋体"/>
        </w:rPr>
        <w:t>中标候选人履约能力审查</w:t>
      </w:r>
    </w:p>
    <w:p>
      <w:pPr>
        <w:pStyle w:val="12"/>
        <w:spacing w:before="158" w:line="364" w:lineRule="auto"/>
        <w:ind w:left="477" w:right="635" w:firstLine="480"/>
        <w:jc w:val="both"/>
        <w:rPr>
          <w:rFonts w:hint="eastAsia" w:ascii="宋体" w:hAnsi="宋体" w:eastAsia="宋体" w:cs="宋体"/>
        </w:rPr>
      </w:pPr>
      <w:r>
        <w:rPr>
          <w:rFonts w:hint="eastAsia" w:ascii="宋体" w:hAnsi="宋体" w:eastAsia="宋体" w:cs="宋体"/>
        </w:rPr>
        <w:t>中标候选人的经营、财务状况发生较大变化或存在违法行为，招标人认为可能影响其履约能力的，将在发出中标通知书前提请原评标委员会按照招标文件规定的标准和方法进行审查确认。</w:t>
      </w:r>
    </w:p>
    <w:p>
      <w:pPr>
        <w:pStyle w:val="8"/>
        <w:numPr>
          <w:ilvl w:val="1"/>
          <w:numId w:val="4"/>
        </w:numPr>
        <w:tabs>
          <w:tab w:val="left" w:pos="1560"/>
        </w:tabs>
        <w:spacing w:before="0" w:after="0" w:line="307" w:lineRule="exact"/>
        <w:ind w:left="1560" w:right="0" w:hanging="603"/>
        <w:jc w:val="both"/>
        <w:rPr>
          <w:rFonts w:hint="eastAsia" w:ascii="宋体" w:hAnsi="宋体" w:eastAsia="宋体" w:cs="宋体"/>
        </w:rPr>
      </w:pPr>
      <w:r>
        <w:rPr>
          <w:rFonts w:hint="eastAsia" w:ascii="宋体" w:hAnsi="宋体" w:eastAsia="宋体" w:cs="宋体"/>
        </w:rPr>
        <w:t>定标</w:t>
      </w:r>
    </w:p>
    <w:p>
      <w:pPr>
        <w:pStyle w:val="12"/>
        <w:spacing w:before="161" w:line="362" w:lineRule="auto"/>
        <w:ind w:left="477" w:right="635" w:firstLine="480"/>
        <w:rPr>
          <w:rFonts w:hint="eastAsia" w:ascii="宋体" w:hAnsi="宋体" w:eastAsia="宋体" w:cs="宋体"/>
        </w:rPr>
      </w:pPr>
      <w:r>
        <w:rPr>
          <w:rFonts w:hint="eastAsia" w:ascii="宋体" w:hAnsi="宋体" w:eastAsia="宋体" w:cs="宋体"/>
        </w:rPr>
        <w:t>按照投标人须知前附表的规定，招标人或招标人授权的评标委员会依法确定中标人。</w:t>
      </w:r>
    </w:p>
    <w:p>
      <w:pPr>
        <w:pStyle w:val="8"/>
        <w:numPr>
          <w:ilvl w:val="1"/>
          <w:numId w:val="4"/>
        </w:numPr>
        <w:tabs>
          <w:tab w:val="left" w:pos="1559"/>
          <w:tab w:val="left" w:pos="1560"/>
        </w:tabs>
        <w:spacing w:before="5" w:after="0" w:line="240" w:lineRule="auto"/>
        <w:ind w:left="1560" w:right="0" w:hanging="603"/>
        <w:jc w:val="left"/>
        <w:rPr>
          <w:rFonts w:hint="eastAsia" w:ascii="宋体" w:hAnsi="宋体" w:eastAsia="宋体" w:cs="宋体"/>
        </w:rPr>
      </w:pPr>
      <w:r>
        <w:rPr>
          <w:rFonts w:hint="eastAsia" w:ascii="宋体" w:hAnsi="宋体" w:eastAsia="宋体" w:cs="宋体"/>
        </w:rPr>
        <w:t>中标通知</w:t>
      </w:r>
    </w:p>
    <w:p>
      <w:pPr>
        <w:pStyle w:val="12"/>
        <w:spacing w:before="158" w:line="362" w:lineRule="auto"/>
        <w:ind w:left="477" w:right="635" w:firstLine="480"/>
        <w:rPr>
          <w:rFonts w:hint="eastAsia" w:ascii="宋体" w:hAnsi="宋体" w:eastAsia="宋体" w:cs="宋体"/>
        </w:rPr>
      </w:pPr>
      <w:r>
        <w:rPr>
          <w:rFonts w:hint="eastAsia" w:ascii="宋体" w:hAnsi="宋体" w:eastAsia="宋体" w:cs="宋体"/>
        </w:rPr>
        <w:t>在本章第 3.3</w:t>
      </w:r>
      <w:r>
        <w:rPr>
          <w:rFonts w:hint="eastAsia" w:ascii="宋体" w:hAnsi="宋体" w:eastAsia="宋体" w:cs="宋体"/>
          <w:spacing w:val="-11"/>
        </w:rPr>
        <w:t xml:space="preserve"> 款规定的投标有效期内，招标人以书面形式向中标人发出中标通</w:t>
      </w:r>
      <w:r>
        <w:rPr>
          <w:rFonts w:hint="eastAsia" w:ascii="宋体" w:hAnsi="宋体" w:eastAsia="宋体" w:cs="宋体"/>
        </w:rPr>
        <w:t>知书。</w:t>
      </w:r>
    </w:p>
    <w:p>
      <w:pPr>
        <w:pStyle w:val="8"/>
        <w:numPr>
          <w:ilvl w:val="1"/>
          <w:numId w:val="4"/>
        </w:numPr>
        <w:tabs>
          <w:tab w:val="left" w:pos="1560"/>
        </w:tabs>
        <w:spacing w:before="5" w:after="0" w:line="240" w:lineRule="auto"/>
        <w:ind w:left="1560" w:right="0" w:hanging="603"/>
        <w:jc w:val="both"/>
        <w:rPr>
          <w:rFonts w:hint="eastAsia" w:ascii="宋体" w:hAnsi="宋体" w:eastAsia="宋体" w:cs="宋体"/>
        </w:rPr>
      </w:pPr>
      <w:r>
        <w:rPr>
          <w:rFonts w:hint="eastAsia" w:ascii="宋体" w:hAnsi="宋体" w:eastAsia="宋体" w:cs="宋体"/>
        </w:rPr>
        <w:t>履约保证金</w:t>
      </w:r>
    </w:p>
    <w:p>
      <w:pPr>
        <w:pStyle w:val="29"/>
        <w:numPr>
          <w:ilvl w:val="2"/>
          <w:numId w:val="4"/>
        </w:numPr>
        <w:tabs>
          <w:tab w:val="left" w:pos="1798"/>
        </w:tabs>
        <w:spacing w:before="16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1"/>
          <w:sz w:val="24"/>
        </w:rPr>
        <w:t>在签订合同前，中标人应按投标人须知前附表规定的形式、金额和招标</w:t>
      </w:r>
      <w:r>
        <w:rPr>
          <w:rFonts w:hint="eastAsia" w:ascii="宋体" w:hAnsi="宋体" w:eastAsia="宋体" w:cs="宋体"/>
          <w:spacing w:val="-1"/>
          <w:sz w:val="24"/>
        </w:rPr>
        <w:t>文件第四章“合同条款及格式”规定的或者事先经过招标人书面认可的履约保证金格式向招标人提交履约保证金。除投标人须知前附表另有规定外，履约保证金为中</w:t>
      </w:r>
      <w:r>
        <w:rPr>
          <w:rFonts w:hint="eastAsia" w:ascii="宋体" w:hAnsi="宋体" w:eastAsia="宋体" w:cs="宋体"/>
          <w:spacing w:val="-3"/>
          <w:sz w:val="24"/>
        </w:rPr>
        <w:t xml:space="preserve">标合同金额的 </w:t>
      </w:r>
      <w:r>
        <w:rPr>
          <w:rFonts w:hint="eastAsia" w:ascii="宋体" w:hAnsi="宋体" w:eastAsia="宋体" w:cs="宋体"/>
          <w:sz w:val="24"/>
        </w:rPr>
        <w:t>10%。联合体中标的，其履约保证金以联合体各方或者联合体中牵头人的名义提交。</w:t>
      </w:r>
    </w:p>
    <w:p>
      <w:pPr>
        <w:pStyle w:val="29"/>
        <w:numPr>
          <w:ilvl w:val="2"/>
          <w:numId w:val="4"/>
        </w:numPr>
        <w:tabs>
          <w:tab w:val="left" w:pos="1678"/>
        </w:tabs>
        <w:spacing w:before="0" w:after="0" w:line="362" w:lineRule="auto"/>
        <w:ind w:left="620" w:leftChars="0" w:right="520" w:firstLine="480" w:firstLineChars="0"/>
        <w:jc w:val="left"/>
        <w:rPr>
          <w:rFonts w:hint="eastAsia" w:ascii="宋体" w:hAnsi="宋体" w:eastAsia="宋体" w:cs="宋体"/>
          <w:sz w:val="24"/>
        </w:rPr>
      </w:pPr>
      <w:r>
        <w:rPr>
          <w:rFonts w:hint="eastAsia" w:ascii="宋体" w:hAnsi="宋体" w:eastAsia="宋体" w:cs="宋体"/>
          <w:sz w:val="24"/>
        </w:rPr>
        <w:t>中标人不能按本章第 7.6.1</w:t>
      </w:r>
      <w:r>
        <w:rPr>
          <w:rFonts w:hint="eastAsia" w:ascii="宋体" w:hAnsi="宋体" w:eastAsia="宋体" w:cs="宋体"/>
          <w:spacing w:val="-1"/>
          <w:sz w:val="24"/>
        </w:rPr>
        <w:t xml:space="preserve"> 项要求提交履约保证金的，视为放弃中标， </w:t>
      </w:r>
      <w:r>
        <w:rPr>
          <w:rFonts w:hint="eastAsia" w:ascii="宋体" w:hAnsi="宋体" w:eastAsia="宋体" w:cs="宋体"/>
          <w:sz w:val="24"/>
        </w:rPr>
        <w:t>其投标保证金不予退还，给招标人造成的损失超过投标保证金数额的，中标人还应当对超过部分予以赔偿。</w:t>
      </w:r>
    </w:p>
    <w:p>
      <w:pPr>
        <w:pStyle w:val="8"/>
        <w:numPr>
          <w:ilvl w:val="1"/>
          <w:numId w:val="4"/>
        </w:numPr>
        <w:tabs>
          <w:tab w:val="left" w:pos="1559"/>
          <w:tab w:val="left" w:pos="1560"/>
        </w:tabs>
        <w:spacing w:before="5" w:after="0" w:line="240" w:lineRule="auto"/>
        <w:ind w:left="1560" w:right="0" w:hanging="603"/>
        <w:jc w:val="left"/>
        <w:rPr>
          <w:rFonts w:hint="eastAsia" w:ascii="宋体" w:hAnsi="宋体" w:eastAsia="宋体" w:cs="宋体"/>
        </w:rPr>
      </w:pPr>
      <w:r>
        <w:rPr>
          <w:rFonts w:hint="eastAsia" w:ascii="宋体" w:hAnsi="宋体" w:eastAsia="宋体" w:cs="宋体"/>
        </w:rPr>
        <w:t>签订合同</w:t>
      </w:r>
    </w:p>
    <w:p>
      <w:pPr>
        <w:pStyle w:val="29"/>
        <w:numPr>
          <w:ilvl w:val="2"/>
          <w:numId w:val="4"/>
        </w:numPr>
        <w:tabs>
          <w:tab w:val="left" w:pos="1678"/>
        </w:tabs>
        <w:spacing w:before="65"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 xml:space="preserve">招标人和中标人应当在中标通知书发出之日起 </w:t>
      </w:r>
      <w:r>
        <w:rPr>
          <w:rFonts w:hint="eastAsia" w:ascii="宋体" w:hAnsi="宋体" w:eastAsia="宋体" w:cs="宋体"/>
          <w:sz w:val="24"/>
        </w:rPr>
        <w:t>30</w:t>
      </w:r>
      <w:r>
        <w:rPr>
          <w:rFonts w:hint="eastAsia" w:ascii="宋体" w:hAnsi="宋体" w:eastAsia="宋体" w:cs="宋体"/>
          <w:spacing w:val="-2"/>
          <w:sz w:val="24"/>
        </w:rPr>
        <w:t xml:space="preserve"> 日内，根据招标文件</w:t>
      </w:r>
      <w:r>
        <w:rPr>
          <w:rFonts w:hint="eastAsia" w:ascii="宋体" w:hAnsi="宋体" w:eastAsia="宋体" w:cs="宋体"/>
          <w:spacing w:val="-1"/>
          <w:sz w:val="24"/>
        </w:rPr>
        <w:t>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w:t>
      </w:r>
      <w:r>
        <w:rPr>
          <w:rFonts w:hint="eastAsia" w:ascii="宋体" w:hAnsi="宋体" w:eastAsia="宋体" w:cs="宋体"/>
          <w:sz w:val="24"/>
        </w:rPr>
        <w:t>的，中标人还应当对超过部分予以赔偿。</w:t>
      </w:r>
    </w:p>
    <w:p>
      <w:pPr>
        <w:pStyle w:val="29"/>
        <w:numPr>
          <w:ilvl w:val="2"/>
          <w:numId w:val="4"/>
        </w:numPr>
        <w:tabs>
          <w:tab w:val="left" w:pos="1678"/>
        </w:tabs>
        <w:spacing w:before="0"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 xml:space="preserve">发出中标通知书后，招标人无正当理由拒签合同，或者在签订合同时向中标人提出附加条件的，招标人向中标人退还投标保证金；给中标人造成损失的， </w:t>
      </w:r>
      <w:r>
        <w:rPr>
          <w:rFonts w:hint="eastAsia" w:ascii="宋体" w:hAnsi="宋体" w:eastAsia="宋体" w:cs="宋体"/>
          <w:sz w:val="24"/>
        </w:rPr>
        <w:t>还应当赔偿损失。</w:t>
      </w:r>
    </w:p>
    <w:p>
      <w:pPr>
        <w:pStyle w:val="29"/>
        <w:numPr>
          <w:ilvl w:val="2"/>
          <w:numId w:val="4"/>
        </w:numPr>
        <w:tabs>
          <w:tab w:val="left" w:pos="1678"/>
        </w:tabs>
        <w:spacing w:before="0" w:after="0" w:line="362"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联合体中标的，联合体各方应当共同与招标人签订合同，就中标项目向</w:t>
      </w:r>
      <w:r>
        <w:rPr>
          <w:rFonts w:hint="eastAsia" w:ascii="宋体" w:hAnsi="宋体" w:eastAsia="宋体" w:cs="宋体"/>
          <w:sz w:val="24"/>
        </w:rPr>
        <w:t>招标人承担连带责任。</w:t>
      </w:r>
    </w:p>
    <w:p>
      <w:pPr>
        <w:pStyle w:val="12"/>
        <w:spacing w:before="11"/>
        <w:rPr>
          <w:rFonts w:hint="eastAsia" w:ascii="宋体" w:hAnsi="宋体" w:eastAsia="宋体" w:cs="宋体"/>
          <w:sz w:val="18"/>
        </w:rPr>
      </w:pP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40" w:name="_bookmark11"/>
      <w:bookmarkEnd w:id="40"/>
      <w:bookmarkStart w:id="41" w:name="_bookmark11"/>
      <w:bookmarkEnd w:id="41"/>
      <w:bookmarkStart w:id="42" w:name="8.  纪律和监督"/>
      <w:bookmarkEnd w:id="42"/>
      <w:bookmarkStart w:id="43" w:name="_Toc12941"/>
      <w:r>
        <w:rPr>
          <w:rFonts w:hint="eastAsia" w:ascii="宋体" w:hAnsi="宋体" w:eastAsia="宋体" w:cs="宋体"/>
        </w:rPr>
        <w:t>纪律和监督</w:t>
      </w:r>
      <w:bookmarkEnd w:id="43"/>
    </w:p>
    <w:p>
      <w:pPr>
        <w:pStyle w:val="8"/>
        <w:numPr>
          <w:ilvl w:val="1"/>
          <w:numId w:val="4"/>
        </w:numPr>
        <w:tabs>
          <w:tab w:val="left" w:pos="1440"/>
        </w:tabs>
        <w:spacing w:before="245" w:after="0" w:line="240" w:lineRule="auto"/>
        <w:ind w:left="1440" w:right="0" w:hanging="483"/>
        <w:jc w:val="left"/>
        <w:rPr>
          <w:rFonts w:hint="eastAsia" w:ascii="宋体" w:hAnsi="宋体" w:eastAsia="宋体" w:cs="宋体"/>
        </w:rPr>
      </w:pPr>
      <w:r>
        <w:rPr>
          <w:rFonts w:hint="eastAsia" w:ascii="宋体" w:hAnsi="宋体" w:eastAsia="宋体" w:cs="宋体"/>
        </w:rPr>
        <w:t>对招标人的纪律要求</w:t>
      </w:r>
    </w:p>
    <w:p>
      <w:pPr>
        <w:pStyle w:val="12"/>
        <w:spacing w:before="158" w:line="364" w:lineRule="auto"/>
        <w:ind w:left="477" w:right="635" w:firstLine="480"/>
        <w:rPr>
          <w:rFonts w:hint="eastAsia" w:ascii="宋体" w:hAnsi="宋体" w:eastAsia="宋体" w:cs="宋体"/>
        </w:rPr>
      </w:pPr>
      <w:r>
        <w:rPr>
          <w:rFonts w:hint="eastAsia" w:ascii="宋体" w:hAnsi="宋体" w:eastAsia="宋体" w:cs="宋体"/>
        </w:rPr>
        <w:t>招标人不得泄露招标投标活动中应当保密的情况和资料，不得与投标人串通损害国家利益、社会公共利益或者他人合法权益。</w:t>
      </w:r>
    </w:p>
    <w:p>
      <w:pPr>
        <w:pStyle w:val="8"/>
        <w:numPr>
          <w:ilvl w:val="1"/>
          <w:numId w:val="4"/>
        </w:numPr>
        <w:tabs>
          <w:tab w:val="left" w:pos="1440"/>
        </w:tabs>
        <w:spacing w:before="0" w:after="0" w:line="306" w:lineRule="exact"/>
        <w:ind w:left="1440" w:right="0" w:hanging="483"/>
        <w:jc w:val="left"/>
        <w:rPr>
          <w:rFonts w:hint="eastAsia" w:ascii="宋体" w:hAnsi="宋体" w:eastAsia="宋体" w:cs="宋体"/>
        </w:rPr>
      </w:pPr>
      <w:r>
        <w:rPr>
          <w:rFonts w:hint="eastAsia" w:ascii="宋体" w:hAnsi="宋体" w:eastAsia="宋体" w:cs="宋体"/>
          <w:w w:val="95"/>
        </w:rPr>
        <w:t>对投标人的纪律要求</w:t>
      </w:r>
    </w:p>
    <w:p>
      <w:pPr>
        <w:pStyle w:val="12"/>
        <w:spacing w:before="161" w:line="364" w:lineRule="auto"/>
        <w:ind w:left="477" w:right="635" w:firstLine="480"/>
        <w:jc w:val="both"/>
        <w:rPr>
          <w:rFonts w:hint="eastAsia" w:ascii="宋体" w:hAnsi="宋体" w:eastAsia="宋体" w:cs="宋体"/>
        </w:rPr>
      </w:pPr>
      <w:r>
        <w:rPr>
          <w:rFonts w:hint="eastAsia" w:ascii="宋体" w:hAnsi="宋体" w:eastAsia="宋体" w:cs="宋体"/>
          <w:spacing w:val="-1"/>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rPr>
        <w:t>标人不得以任何方式干扰、影响评标工作。</w:t>
      </w:r>
    </w:p>
    <w:p>
      <w:pPr>
        <w:pStyle w:val="8"/>
        <w:numPr>
          <w:ilvl w:val="1"/>
          <w:numId w:val="4"/>
        </w:numPr>
        <w:tabs>
          <w:tab w:val="left" w:pos="1440"/>
        </w:tabs>
        <w:spacing w:before="0" w:after="0" w:line="307" w:lineRule="exact"/>
        <w:ind w:left="1440" w:right="0" w:hanging="483"/>
        <w:jc w:val="both"/>
        <w:rPr>
          <w:rFonts w:hint="eastAsia" w:ascii="宋体" w:hAnsi="宋体" w:eastAsia="宋体" w:cs="宋体"/>
        </w:rPr>
      </w:pPr>
      <w:r>
        <w:rPr>
          <w:rFonts w:hint="eastAsia" w:ascii="宋体" w:hAnsi="宋体" w:eastAsia="宋体" w:cs="宋体"/>
        </w:rPr>
        <w:t>对评标委员会成员的纪律要求</w:t>
      </w:r>
    </w:p>
    <w:p>
      <w:pPr>
        <w:pStyle w:val="12"/>
        <w:spacing w:before="158" w:line="364" w:lineRule="auto"/>
        <w:ind w:left="477" w:right="515" w:firstLine="480"/>
        <w:rPr>
          <w:rFonts w:hint="eastAsia" w:ascii="宋体" w:hAnsi="宋体" w:eastAsia="宋体" w:cs="宋体"/>
        </w:rPr>
      </w:pPr>
      <w:r>
        <w:rPr>
          <w:rFonts w:hint="eastAsia" w:ascii="宋体" w:hAnsi="宋体" w:eastAsia="宋体" w:cs="宋体"/>
        </w:rPr>
        <w:t>评标委员会成员不得收受他人的财物或者其他好处，不得向他人透露对投标文</w:t>
      </w:r>
      <w:r>
        <w:rPr>
          <w:rFonts w:hint="eastAsia" w:ascii="宋体" w:hAnsi="宋体" w:eastAsia="宋体" w:cs="宋体"/>
          <w:spacing w:val="-11"/>
        </w:rPr>
        <w:t xml:space="preserve">件的评审和比较、中标候选人的推荐情况以及评标有关的其他情况。在评标活动中， </w:t>
      </w:r>
      <w:r>
        <w:rPr>
          <w:rFonts w:hint="eastAsia" w:ascii="宋体" w:hAnsi="宋体" w:eastAsia="宋体" w:cs="宋体"/>
        </w:rPr>
        <w:t>评标委员会成员应当客观、公正地履行职责，遵守职业道德，不得擅离职守，影响评标程序正常进行，不得使用第三章“评标办法”没有规定的评审因素和标准进行评标。</w:t>
      </w:r>
    </w:p>
    <w:p>
      <w:pPr>
        <w:pStyle w:val="8"/>
        <w:numPr>
          <w:ilvl w:val="1"/>
          <w:numId w:val="4"/>
        </w:numPr>
        <w:tabs>
          <w:tab w:val="left" w:pos="1440"/>
        </w:tabs>
        <w:spacing w:before="0" w:after="0" w:line="306" w:lineRule="exact"/>
        <w:ind w:left="1440" w:right="0" w:hanging="483"/>
        <w:jc w:val="left"/>
        <w:rPr>
          <w:rFonts w:hint="eastAsia" w:ascii="宋体" w:hAnsi="宋体" w:eastAsia="宋体" w:cs="宋体"/>
        </w:rPr>
      </w:pPr>
      <w:r>
        <w:rPr>
          <w:rFonts w:hint="eastAsia" w:ascii="宋体" w:hAnsi="宋体" w:eastAsia="宋体" w:cs="宋体"/>
        </w:rPr>
        <w:t>对与评标活动有关的工作人员的纪律要求</w:t>
      </w:r>
    </w:p>
    <w:p>
      <w:pPr>
        <w:pStyle w:val="12"/>
        <w:spacing w:before="158" w:line="364" w:lineRule="auto"/>
        <w:ind w:left="477" w:right="635" w:firstLine="480"/>
        <w:rPr>
          <w:rFonts w:hint="eastAsia" w:ascii="宋体" w:hAnsi="宋体" w:eastAsia="宋体" w:cs="宋体"/>
        </w:rPr>
      </w:pPr>
      <w:r>
        <w:rPr>
          <w:rFonts w:hint="eastAsia" w:ascii="宋体" w:hAnsi="宋体" w:eastAsia="宋体" w:cs="宋体"/>
        </w:rPr>
        <w:t>与评标活动有关的工作人员不得收受他人的财物或者其他好处，不得向他人透露对投标文件的评审和比较、中标候选人的推荐情况以及评标有关的其他情况。在</w:t>
      </w:r>
      <w:bookmarkStart w:id="44" w:name="第三章  评标办法（综合评估法）"/>
      <w:bookmarkEnd w:id="44"/>
      <w:r>
        <w:rPr>
          <w:rFonts w:hint="eastAsia" w:ascii="宋体" w:hAnsi="宋体" w:eastAsia="宋体" w:cs="宋体"/>
        </w:rPr>
        <w:t>评标活动中，与评标活动有关的工作人员不得擅离职守，影响评标程序正常进行。</w:t>
      </w:r>
    </w:p>
    <w:p>
      <w:pPr>
        <w:pStyle w:val="8"/>
        <w:numPr>
          <w:ilvl w:val="1"/>
          <w:numId w:val="4"/>
        </w:numPr>
        <w:tabs>
          <w:tab w:val="left" w:pos="1440"/>
        </w:tabs>
        <w:spacing w:before="161" w:after="0" w:line="240" w:lineRule="auto"/>
        <w:ind w:left="1440" w:right="0" w:hanging="483"/>
        <w:jc w:val="both"/>
        <w:rPr>
          <w:rFonts w:hint="eastAsia" w:ascii="宋体" w:hAnsi="宋体" w:eastAsia="宋体" w:cs="宋体"/>
        </w:rPr>
      </w:pPr>
      <w:r>
        <w:rPr>
          <w:rFonts w:hint="eastAsia" w:ascii="宋体" w:hAnsi="宋体" w:eastAsia="宋体" w:cs="宋体"/>
        </w:rPr>
        <w:t>投诉</w:t>
      </w:r>
    </w:p>
    <w:p>
      <w:pPr>
        <w:pStyle w:val="29"/>
        <w:numPr>
          <w:ilvl w:val="2"/>
          <w:numId w:val="4"/>
        </w:numPr>
        <w:tabs>
          <w:tab w:val="left" w:pos="1918"/>
        </w:tabs>
        <w:spacing w:before="158" w:after="0" w:line="364" w:lineRule="auto"/>
        <w:ind w:left="620" w:leftChars="0" w:right="635" w:firstLine="480" w:firstLineChars="0"/>
        <w:jc w:val="both"/>
        <w:rPr>
          <w:rFonts w:hint="eastAsia" w:ascii="宋体" w:hAnsi="宋体" w:eastAsia="宋体" w:cs="宋体"/>
          <w:sz w:val="24"/>
        </w:rPr>
      </w:pPr>
      <w:r>
        <w:rPr>
          <w:rFonts w:hint="eastAsia" w:ascii="宋体" w:hAnsi="宋体" w:eastAsia="宋体" w:cs="宋体"/>
          <w:spacing w:val="-1"/>
          <w:sz w:val="24"/>
        </w:rPr>
        <w:t>投标人或者其他利害关系人认为招标投标活动不符合法律、行政法规</w:t>
      </w:r>
      <w:r>
        <w:rPr>
          <w:rFonts w:hint="eastAsia" w:ascii="宋体" w:hAnsi="宋体" w:eastAsia="宋体" w:cs="宋体"/>
          <w:sz w:val="24"/>
        </w:rPr>
        <w:t>规定的，可以自知道或者应当知道之日起</w:t>
      </w:r>
      <w:r>
        <w:rPr>
          <w:rFonts w:hint="eastAsia" w:ascii="宋体" w:hAnsi="宋体" w:eastAsia="宋体" w:cs="宋体"/>
          <w:sz w:val="24"/>
          <w:lang w:val="en-US" w:eastAsia="zh-CN"/>
        </w:rPr>
        <w:t>7个工作</w:t>
      </w:r>
      <w:r>
        <w:rPr>
          <w:rFonts w:hint="eastAsia" w:ascii="宋体" w:hAnsi="宋体" w:eastAsia="宋体" w:cs="宋体"/>
          <w:spacing w:val="-1"/>
          <w:sz w:val="24"/>
        </w:rPr>
        <w:t>日内向有关行政监督部门投诉。投诉</w:t>
      </w:r>
      <w:r>
        <w:rPr>
          <w:rFonts w:hint="eastAsia" w:ascii="宋体" w:hAnsi="宋体" w:eastAsia="宋体" w:cs="宋体"/>
          <w:sz w:val="24"/>
        </w:rPr>
        <w:t>应当有明确的请求和必要的证明材料。</w:t>
      </w:r>
    </w:p>
    <w:p>
      <w:pPr>
        <w:pStyle w:val="29"/>
        <w:numPr>
          <w:ilvl w:val="2"/>
          <w:numId w:val="4"/>
        </w:numPr>
        <w:tabs>
          <w:tab w:val="left" w:pos="1917"/>
          <w:tab w:val="left" w:pos="1918"/>
        </w:tabs>
        <w:spacing w:before="0" w:after="0" w:line="364" w:lineRule="auto"/>
        <w:ind w:left="620" w:leftChars="0" w:right="515" w:firstLine="480" w:firstLineChars="0"/>
        <w:jc w:val="left"/>
        <w:rPr>
          <w:rFonts w:hint="eastAsia" w:ascii="宋体" w:hAnsi="宋体" w:eastAsia="宋体" w:cs="宋体"/>
          <w:sz w:val="24"/>
        </w:rPr>
      </w:pPr>
      <w:r>
        <w:rPr>
          <w:rFonts w:hint="eastAsia" w:ascii="宋体" w:hAnsi="宋体" w:eastAsia="宋体" w:cs="宋体"/>
          <w:spacing w:val="-8"/>
          <w:sz w:val="24"/>
        </w:rPr>
        <w:t xml:space="preserve">投标人或者其他利害关系人对招标文件、开标和评标结果提出投诉的， </w:t>
      </w:r>
      <w:r>
        <w:rPr>
          <w:rFonts w:hint="eastAsia" w:ascii="宋体" w:hAnsi="宋体" w:eastAsia="宋体" w:cs="宋体"/>
          <w:sz w:val="24"/>
        </w:rPr>
        <w:t>应当按照投标人须知第 2.</w:t>
      </w:r>
      <w:r>
        <w:rPr>
          <w:rFonts w:hint="eastAsia" w:ascii="宋体" w:hAnsi="宋体" w:eastAsia="宋体" w:cs="宋体"/>
          <w:sz w:val="24"/>
          <w:lang w:val="en-US" w:eastAsia="zh-CN"/>
        </w:rPr>
        <w:t>2.1</w:t>
      </w:r>
      <w:r>
        <w:rPr>
          <w:rFonts w:hint="eastAsia" w:ascii="宋体" w:hAnsi="宋体" w:eastAsia="宋体" w:cs="宋体"/>
          <w:spacing w:val="3"/>
          <w:sz w:val="24"/>
        </w:rPr>
        <w:t xml:space="preserve"> 款、第 </w:t>
      </w:r>
      <w:r>
        <w:rPr>
          <w:rFonts w:hint="eastAsia" w:ascii="宋体" w:hAnsi="宋体" w:eastAsia="宋体" w:cs="宋体"/>
          <w:sz w:val="24"/>
        </w:rPr>
        <w:t>5.3</w:t>
      </w:r>
      <w:r>
        <w:rPr>
          <w:rFonts w:hint="eastAsia" w:ascii="宋体" w:hAnsi="宋体" w:eastAsia="宋体" w:cs="宋体"/>
          <w:spacing w:val="3"/>
          <w:sz w:val="24"/>
        </w:rPr>
        <w:t xml:space="preserve"> 款和第 </w:t>
      </w:r>
      <w:r>
        <w:rPr>
          <w:rFonts w:hint="eastAsia" w:ascii="宋体" w:hAnsi="宋体" w:eastAsia="宋体" w:cs="宋体"/>
          <w:sz w:val="24"/>
        </w:rPr>
        <w:t>7.2 款的规定先向招标人提出异议。异议答复期间不计算在第 8.5.1</w:t>
      </w:r>
      <w:r>
        <w:rPr>
          <w:rFonts w:hint="eastAsia" w:ascii="宋体" w:hAnsi="宋体" w:eastAsia="宋体" w:cs="宋体"/>
          <w:spacing w:val="-8"/>
          <w:sz w:val="24"/>
        </w:rPr>
        <w:t xml:space="preserve"> 项规定的期限内。</w:t>
      </w:r>
    </w:p>
    <w:p>
      <w:pPr>
        <w:pStyle w:val="12"/>
        <w:spacing w:before="9"/>
        <w:rPr>
          <w:rFonts w:hint="eastAsia" w:ascii="宋体" w:hAnsi="宋体" w:eastAsia="宋体" w:cs="宋体"/>
          <w:sz w:val="18"/>
        </w:rPr>
      </w:pPr>
    </w:p>
    <w:p>
      <w:pPr>
        <w:pStyle w:val="6"/>
        <w:numPr>
          <w:ilvl w:val="0"/>
          <w:numId w:val="4"/>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45" w:name="9.  是否采用电子招标投标"/>
      <w:bookmarkEnd w:id="45"/>
      <w:bookmarkStart w:id="46" w:name="_bookmark12"/>
      <w:bookmarkEnd w:id="46"/>
      <w:bookmarkStart w:id="47" w:name="_bookmark12"/>
      <w:bookmarkEnd w:id="47"/>
      <w:bookmarkStart w:id="48" w:name="_Toc1734"/>
      <w:r>
        <w:rPr>
          <w:rFonts w:hint="eastAsia" w:ascii="宋体" w:hAnsi="宋体" w:eastAsia="宋体" w:cs="宋体"/>
        </w:rPr>
        <w:t>是否采用电子招标投标</w:t>
      </w:r>
      <w:bookmarkEnd w:id="48"/>
    </w:p>
    <w:p>
      <w:pPr>
        <w:pStyle w:val="12"/>
        <w:spacing w:before="243"/>
        <w:ind w:left="957"/>
        <w:rPr>
          <w:rFonts w:hint="eastAsia" w:ascii="宋体" w:hAnsi="宋体" w:eastAsia="宋体" w:cs="宋体"/>
        </w:rPr>
      </w:pPr>
      <w:r>
        <w:rPr>
          <w:rFonts w:hint="eastAsia" w:ascii="宋体" w:hAnsi="宋体" w:eastAsia="宋体" w:cs="宋体"/>
        </w:rPr>
        <w:t>本招标项目是否采用电子招标投标方式，见投标人须知前附表。</w:t>
      </w:r>
    </w:p>
    <w:p>
      <w:pPr>
        <w:pStyle w:val="12"/>
        <w:spacing w:before="4"/>
        <w:rPr>
          <w:rFonts w:hint="eastAsia" w:ascii="宋体" w:hAnsi="宋体" w:eastAsia="宋体" w:cs="宋体"/>
          <w:sz w:val="31"/>
        </w:rPr>
      </w:pPr>
    </w:p>
    <w:p>
      <w:pPr>
        <w:pStyle w:val="6"/>
        <w:numPr>
          <w:ilvl w:val="0"/>
          <w:numId w:val="4"/>
        </w:numPr>
        <w:tabs>
          <w:tab w:val="left" w:pos="1180"/>
          <w:tab w:val="left" w:pos="1181"/>
        </w:tabs>
        <w:spacing w:before="0" w:after="0" w:line="240" w:lineRule="auto"/>
        <w:ind w:left="1180" w:right="0" w:hanging="704"/>
        <w:jc w:val="left"/>
        <w:outlineLvl w:val="1"/>
        <w:rPr>
          <w:rFonts w:hint="eastAsia" w:ascii="宋体" w:hAnsi="宋体" w:eastAsia="宋体" w:cs="宋体"/>
        </w:rPr>
      </w:pPr>
      <w:bookmarkStart w:id="49" w:name="10.  需要补充的其他内容"/>
      <w:bookmarkEnd w:id="49"/>
      <w:bookmarkStart w:id="50" w:name="_bookmark13"/>
      <w:bookmarkEnd w:id="50"/>
      <w:bookmarkStart w:id="51" w:name="_bookmark13"/>
      <w:bookmarkEnd w:id="51"/>
      <w:bookmarkStart w:id="52" w:name="_Toc19020"/>
      <w:r>
        <w:rPr>
          <w:rFonts w:hint="eastAsia" w:ascii="宋体" w:hAnsi="宋体" w:eastAsia="宋体" w:cs="宋体"/>
        </w:rPr>
        <w:t>需要补充的其他内容</w:t>
      </w:r>
      <w:bookmarkEnd w:id="52"/>
    </w:p>
    <w:p>
      <w:pPr>
        <w:pStyle w:val="12"/>
        <w:spacing w:before="243"/>
        <w:ind w:left="957"/>
        <w:rPr>
          <w:rFonts w:hint="eastAsia" w:ascii="宋体" w:hAnsi="宋体" w:eastAsia="宋体" w:cs="宋体"/>
        </w:rPr>
      </w:pPr>
      <w:r>
        <w:rPr>
          <w:rFonts w:hint="eastAsia" w:ascii="宋体" w:hAnsi="宋体" w:eastAsia="宋体" w:cs="宋体"/>
        </w:rPr>
        <w:t>需要补充的其他内容：见投标人须知前附表。</w:t>
      </w:r>
    </w:p>
    <w:p>
      <w:pPr>
        <w:rPr>
          <w:rFonts w:hint="eastAsia" w:ascii="宋体" w:hAnsi="宋体" w:eastAsia="宋体" w:cs="宋体"/>
        </w:rPr>
      </w:pPr>
      <w:r>
        <w:rPr>
          <w:rFonts w:hint="eastAsia" w:ascii="宋体" w:hAnsi="宋体" w:eastAsia="宋体" w:cs="宋体"/>
        </w:rPr>
        <w:br w:type="page"/>
      </w:r>
    </w:p>
    <w:p>
      <w:pPr>
        <w:pStyle w:val="4"/>
        <w:tabs>
          <w:tab w:val="left" w:pos="1444"/>
        </w:tabs>
        <w:spacing w:before="49"/>
        <w:outlineLvl w:val="0"/>
        <w:rPr>
          <w:rFonts w:hint="eastAsia" w:ascii="宋体" w:hAnsi="宋体" w:eastAsia="宋体" w:cs="宋体"/>
        </w:rPr>
      </w:pPr>
      <w:bookmarkStart w:id="53" w:name="_Toc15834"/>
      <w:r>
        <w:rPr>
          <w:rFonts w:hint="eastAsia" w:ascii="宋体" w:hAnsi="宋体" w:eastAsia="宋体" w:cs="宋体"/>
        </w:rPr>
        <w:t>第三章</w:t>
      </w:r>
      <w:r>
        <w:rPr>
          <w:rFonts w:hint="eastAsia" w:ascii="宋体" w:hAnsi="宋体" w:eastAsia="宋体" w:cs="宋体"/>
        </w:rPr>
        <w:tab/>
      </w:r>
      <w:r>
        <w:rPr>
          <w:rFonts w:hint="eastAsia" w:ascii="宋体" w:hAnsi="宋体" w:eastAsia="宋体" w:cs="宋体"/>
        </w:rPr>
        <w:t>评标办法（</w:t>
      </w:r>
      <w:r>
        <w:rPr>
          <w:rFonts w:hint="eastAsia" w:ascii="宋体" w:hAnsi="宋体" w:eastAsia="宋体" w:cs="宋体"/>
          <w:lang w:eastAsia="zh-CN"/>
        </w:rPr>
        <w:t>综合评分法</w:t>
      </w:r>
      <w:r>
        <w:rPr>
          <w:rFonts w:hint="eastAsia" w:ascii="宋体" w:hAnsi="宋体" w:eastAsia="宋体" w:cs="宋体"/>
        </w:rPr>
        <w:t>）</w:t>
      </w:r>
      <w:bookmarkEnd w:id="53"/>
    </w:p>
    <w:p>
      <w:pPr>
        <w:pStyle w:val="12"/>
        <w:spacing w:before="2"/>
        <w:rPr>
          <w:rFonts w:hint="eastAsia" w:ascii="宋体" w:hAnsi="宋体" w:eastAsia="宋体" w:cs="宋体"/>
          <w:b/>
          <w:sz w:val="26"/>
        </w:rPr>
      </w:pPr>
    </w:p>
    <w:p>
      <w:pPr>
        <w:pStyle w:val="5"/>
        <w:spacing w:before="0"/>
        <w:ind w:left="3036" w:right="0"/>
        <w:jc w:val="left"/>
        <w:outlineLvl w:val="1"/>
        <w:rPr>
          <w:rFonts w:hint="eastAsia" w:ascii="宋体" w:hAnsi="宋体" w:eastAsia="宋体" w:cs="宋体"/>
        </w:rPr>
      </w:pPr>
      <w:bookmarkStart w:id="54" w:name="_bookmark15"/>
      <w:bookmarkEnd w:id="54"/>
      <w:bookmarkStart w:id="55" w:name="评标办法前附表"/>
      <w:bookmarkEnd w:id="55"/>
      <w:bookmarkStart w:id="56" w:name="_Toc27840"/>
      <w:r>
        <w:rPr>
          <w:rFonts w:hint="eastAsia" w:ascii="宋体" w:hAnsi="宋体" w:eastAsia="宋体" w:cs="宋体"/>
        </w:rPr>
        <w:t>评标办法前附表</w:t>
      </w:r>
      <w:bookmarkEnd w:id="56"/>
    </w:p>
    <w:tbl>
      <w:tblPr>
        <w:tblStyle w:val="20"/>
        <w:tblW w:w="919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00"/>
        <w:gridCol w:w="600"/>
        <w:gridCol w:w="1046"/>
        <w:gridCol w:w="874"/>
        <w:gridCol w:w="5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30" w:type="dxa"/>
            <w:gridSpan w:val="3"/>
          </w:tcPr>
          <w:p>
            <w:pPr>
              <w:pStyle w:val="28"/>
              <w:spacing w:before="3"/>
              <w:rPr>
                <w:rFonts w:hint="eastAsia" w:ascii="宋体" w:hAnsi="宋体" w:eastAsia="宋体" w:cs="宋体"/>
                <w:b/>
                <w:sz w:val="14"/>
                <w:highlight w:val="none"/>
              </w:rPr>
            </w:pPr>
          </w:p>
          <w:p>
            <w:pPr>
              <w:pStyle w:val="28"/>
              <w:ind w:left="450"/>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1920" w:type="dxa"/>
            <w:gridSpan w:val="2"/>
          </w:tcPr>
          <w:p>
            <w:pPr>
              <w:pStyle w:val="28"/>
              <w:spacing w:before="3"/>
              <w:rPr>
                <w:rFonts w:hint="eastAsia" w:ascii="宋体" w:hAnsi="宋体" w:eastAsia="宋体" w:cs="宋体"/>
                <w:b/>
                <w:sz w:val="14"/>
                <w:highlight w:val="none"/>
              </w:rPr>
            </w:pPr>
          </w:p>
          <w:p>
            <w:pPr>
              <w:pStyle w:val="28"/>
              <w:ind w:left="99" w:right="85"/>
              <w:jc w:val="center"/>
              <w:rPr>
                <w:rFonts w:hint="eastAsia" w:ascii="宋体" w:hAnsi="宋体" w:eastAsia="宋体" w:cs="宋体"/>
                <w:b/>
                <w:sz w:val="21"/>
                <w:highlight w:val="none"/>
              </w:rPr>
            </w:pPr>
            <w:r>
              <w:rPr>
                <w:rFonts w:hint="eastAsia" w:ascii="宋体" w:hAnsi="宋体" w:eastAsia="宋体" w:cs="宋体"/>
                <w:b/>
                <w:sz w:val="21"/>
                <w:highlight w:val="none"/>
              </w:rPr>
              <w:t>评审因素</w:t>
            </w:r>
          </w:p>
        </w:tc>
        <w:tc>
          <w:tcPr>
            <w:tcW w:w="5747" w:type="dxa"/>
          </w:tcPr>
          <w:p>
            <w:pPr>
              <w:pStyle w:val="28"/>
              <w:spacing w:before="3"/>
              <w:rPr>
                <w:rFonts w:hint="eastAsia" w:ascii="宋体" w:hAnsi="宋体" w:eastAsia="宋体" w:cs="宋体"/>
                <w:b/>
                <w:sz w:val="14"/>
                <w:highlight w:val="none"/>
              </w:rPr>
            </w:pPr>
          </w:p>
          <w:p>
            <w:pPr>
              <w:pStyle w:val="28"/>
              <w:ind w:left="2267" w:right="2258"/>
              <w:jc w:val="center"/>
              <w:rPr>
                <w:rFonts w:hint="eastAsia" w:ascii="宋体" w:hAnsi="宋体" w:eastAsia="宋体" w:cs="宋体"/>
                <w:b/>
                <w:sz w:val="21"/>
                <w:highlight w:val="none"/>
              </w:rPr>
            </w:pPr>
            <w:r>
              <w:rPr>
                <w:rFonts w:hint="eastAsia" w:ascii="宋体" w:hAnsi="宋体" w:eastAsia="宋体" w:cs="宋体"/>
                <w:b/>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30" w:type="dxa"/>
            <w:gridSpan w:val="2"/>
          </w:tcPr>
          <w:p>
            <w:pPr>
              <w:pStyle w:val="28"/>
              <w:rPr>
                <w:rFonts w:hint="eastAsia" w:ascii="宋体" w:hAnsi="宋体" w:eastAsia="宋体" w:cs="宋体"/>
                <w:b/>
                <w:sz w:val="20"/>
                <w:highlight w:val="none"/>
              </w:rPr>
            </w:pPr>
          </w:p>
          <w:p>
            <w:pPr>
              <w:pStyle w:val="28"/>
              <w:spacing w:before="12"/>
              <w:rPr>
                <w:rFonts w:hint="eastAsia" w:ascii="宋体" w:hAnsi="宋体" w:eastAsia="宋体" w:cs="宋体"/>
                <w:b/>
                <w:sz w:val="17"/>
                <w:highlight w:val="none"/>
              </w:rPr>
            </w:pPr>
          </w:p>
          <w:p>
            <w:pPr>
              <w:pStyle w:val="28"/>
              <w:ind w:left="9"/>
              <w:jc w:val="center"/>
              <w:rPr>
                <w:rFonts w:hint="eastAsia" w:ascii="宋体" w:hAnsi="宋体" w:eastAsia="宋体" w:cs="宋体"/>
                <w:sz w:val="21"/>
                <w:highlight w:val="none"/>
              </w:rPr>
            </w:pPr>
            <w:r>
              <w:rPr>
                <w:rFonts w:hint="eastAsia" w:ascii="宋体" w:hAnsi="宋体" w:eastAsia="宋体" w:cs="宋体"/>
                <w:w w:val="99"/>
                <w:sz w:val="21"/>
                <w:highlight w:val="none"/>
              </w:rPr>
              <w:t>1</w:t>
            </w:r>
          </w:p>
        </w:tc>
        <w:tc>
          <w:tcPr>
            <w:tcW w:w="600" w:type="dxa"/>
          </w:tcPr>
          <w:p>
            <w:pPr>
              <w:pStyle w:val="28"/>
              <w:spacing w:line="242" w:lineRule="auto"/>
              <w:ind w:right="80"/>
              <w:rPr>
                <w:rFonts w:hint="eastAsia" w:ascii="宋体" w:hAnsi="宋体" w:eastAsia="宋体" w:cs="宋体"/>
                <w:sz w:val="21"/>
                <w:highlight w:val="none"/>
              </w:rPr>
            </w:pPr>
            <w:r>
              <w:rPr>
                <w:rFonts w:hint="eastAsia" w:ascii="宋体" w:hAnsi="宋体" w:eastAsia="宋体" w:cs="宋体"/>
                <w:sz w:val="21"/>
                <w:highlight w:val="none"/>
              </w:rPr>
              <w:t>评标方法</w:t>
            </w:r>
          </w:p>
        </w:tc>
        <w:tc>
          <w:tcPr>
            <w:tcW w:w="1920" w:type="dxa"/>
            <w:gridSpan w:val="2"/>
          </w:tcPr>
          <w:p>
            <w:pPr>
              <w:pStyle w:val="28"/>
              <w:spacing w:line="242" w:lineRule="auto"/>
              <w:ind w:left="855" w:right="109" w:hanging="735"/>
              <w:rPr>
                <w:rFonts w:hint="eastAsia" w:ascii="宋体" w:hAnsi="宋体" w:eastAsia="宋体" w:cs="宋体"/>
                <w:sz w:val="21"/>
                <w:highlight w:val="none"/>
              </w:rPr>
            </w:pPr>
          </w:p>
          <w:p>
            <w:pPr>
              <w:pStyle w:val="28"/>
              <w:spacing w:line="242" w:lineRule="auto"/>
              <w:ind w:left="855" w:right="109" w:hanging="735"/>
              <w:rPr>
                <w:rFonts w:hint="eastAsia" w:ascii="宋体" w:hAnsi="宋体" w:eastAsia="宋体" w:cs="宋体"/>
                <w:sz w:val="21"/>
                <w:highlight w:val="none"/>
              </w:rPr>
            </w:pPr>
            <w:r>
              <w:rPr>
                <w:rFonts w:hint="eastAsia" w:ascii="宋体" w:hAnsi="宋体" w:eastAsia="宋体" w:cs="宋体"/>
                <w:sz w:val="21"/>
                <w:highlight w:val="none"/>
              </w:rPr>
              <w:t>中标候选人排序方法</w:t>
            </w:r>
          </w:p>
        </w:tc>
        <w:tc>
          <w:tcPr>
            <w:tcW w:w="5747" w:type="dxa"/>
          </w:tcPr>
          <w:p>
            <w:pPr>
              <w:pStyle w:val="28"/>
              <w:spacing w:line="242" w:lineRule="auto"/>
              <w:ind w:right="109"/>
              <w:rPr>
                <w:rFonts w:hint="eastAsia" w:ascii="宋体" w:hAnsi="宋体" w:eastAsia="宋体" w:cs="宋体"/>
                <w:sz w:val="21"/>
                <w:highlight w:val="none"/>
              </w:rPr>
            </w:pPr>
            <w:r>
              <w:rPr>
                <w:rFonts w:hint="eastAsia" w:ascii="宋体" w:hAnsi="宋体" w:eastAsia="宋体" w:cs="宋体"/>
                <w:sz w:val="21"/>
                <w:highlight w:val="none"/>
              </w:rPr>
              <w:t>按照投标人得分由高到低顺序推荐中标候选人。综合评分相等时，以投标报价低的优先；投标报价也相等的，以技术得分高的优先；如果技术得分也相等，随机抽取决定先后顺序。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restart"/>
          </w:tcPr>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spacing w:before="6"/>
              <w:rPr>
                <w:rFonts w:hint="eastAsia" w:ascii="宋体" w:hAnsi="宋体" w:eastAsia="宋体" w:cs="宋体"/>
                <w:b/>
                <w:sz w:val="28"/>
                <w:highlight w:val="none"/>
              </w:rPr>
            </w:pPr>
          </w:p>
          <w:p>
            <w:pPr>
              <w:pStyle w:val="28"/>
              <w:spacing w:before="1"/>
              <w:ind w:left="201"/>
              <w:rPr>
                <w:rFonts w:hint="eastAsia" w:ascii="宋体" w:hAnsi="宋体" w:eastAsia="宋体" w:cs="宋体"/>
                <w:sz w:val="21"/>
                <w:highlight w:val="none"/>
              </w:rPr>
            </w:pPr>
            <w:r>
              <w:rPr>
                <w:rFonts w:hint="eastAsia" w:ascii="宋体" w:hAnsi="宋体" w:eastAsia="宋体" w:cs="宋体"/>
                <w:sz w:val="21"/>
                <w:highlight w:val="none"/>
              </w:rPr>
              <w:t>2.1.1</w:t>
            </w:r>
          </w:p>
        </w:tc>
        <w:tc>
          <w:tcPr>
            <w:tcW w:w="600" w:type="dxa"/>
            <w:vMerge w:val="restart"/>
          </w:tcPr>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spacing w:before="2"/>
              <w:rPr>
                <w:rFonts w:hint="eastAsia" w:ascii="宋体" w:hAnsi="宋体" w:eastAsia="宋体" w:cs="宋体"/>
                <w:b/>
                <w:sz w:val="27"/>
                <w:highlight w:val="none"/>
              </w:rPr>
            </w:pPr>
          </w:p>
          <w:p>
            <w:pPr>
              <w:pStyle w:val="28"/>
              <w:spacing w:line="242" w:lineRule="auto"/>
              <w:ind w:left="89" w:right="80"/>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资格</w:t>
            </w:r>
            <w:r>
              <w:rPr>
                <w:rFonts w:hint="eastAsia" w:ascii="宋体" w:hAnsi="宋体" w:eastAsia="宋体" w:cs="宋体"/>
                <w:sz w:val="21"/>
                <w:highlight w:val="none"/>
              </w:rPr>
              <w:t>评审标准</w:t>
            </w:r>
          </w:p>
        </w:tc>
        <w:tc>
          <w:tcPr>
            <w:tcW w:w="1920" w:type="dxa"/>
            <w:gridSpan w:val="2"/>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具有独立承担民事责任的能力</w:t>
            </w:r>
          </w:p>
        </w:tc>
        <w:tc>
          <w:tcPr>
            <w:tcW w:w="5747" w:type="dxa"/>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如供应商是企业（包括合伙企业），应提供在工商部门注册的有效“企业法人营业执照”或“营业执照”（三证或五证合一）；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具有良好的商业信誉和健全的财务会计制度</w:t>
            </w:r>
          </w:p>
        </w:tc>
        <w:tc>
          <w:tcPr>
            <w:tcW w:w="5747" w:type="dxa"/>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供应商是法人的，法人单位成立一年以上的须提供投标截止日前上一年度经审计的财务审计报告复印件加盖公章或基本开户银行在投标截止日前三个月内开具的资信证明；法人单位成立一年以内的须提供成立当月至投标截止日前上个月的财务报表复印件加盖公章（须包括资产负债表、利润表、现金流量表等）或基本开户银行在投标截止日前三个月内开具的资信证明（原件或该原件的复印件，复印件须加盖供应商公章，银行存款证明无效）；法人单位成立三个月以内的须提供基本开户银行开具的资信证明（原件或该原件的复印件，复印件须加盖供应商公章，银行存款证明无效），或自行编写具有良好的商业信誉和健全的财务会计制度的承诺书；供应商是其他组织或自然人的，须提供银行出具的资信证明原件或自行编写具有良好的商业信誉和健全的财务会计制度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有依法缴纳税收和社会保障资金的良好记录</w:t>
            </w:r>
          </w:p>
        </w:tc>
        <w:tc>
          <w:tcPr>
            <w:tcW w:w="5747" w:type="dxa"/>
            <w:vAlign w:val="center"/>
          </w:tcPr>
          <w:p>
            <w:pPr>
              <w:pStyle w:val="30"/>
              <w:numPr>
                <w:ilvl w:val="0"/>
                <w:numId w:val="16"/>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供应商依法缴纳税收的证明材料：本项目投标截止时间前6个月内（至少提供1个月）缴纳税收的凭据（完税证、缴款书、印花税票、银行代扣（代缴）转账凭证等均可）；</w:t>
            </w:r>
          </w:p>
          <w:p>
            <w:pPr>
              <w:pStyle w:val="30"/>
              <w:numPr>
                <w:ilvl w:val="0"/>
                <w:numId w:val="16"/>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依法免税的供应商，须提供相应文件证明其依法免税。</w:t>
            </w:r>
          </w:p>
          <w:p>
            <w:pPr>
              <w:pStyle w:val="30"/>
              <w:numPr>
                <w:ilvl w:val="0"/>
                <w:numId w:val="16"/>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供应商依法缴纳社会保障资金的证明材料：本项目投标截止时间时间前6个月内（至少提供1个月）缴纳社会保险的凭据（专用收据或社会保险交纳清单）；</w:t>
            </w:r>
          </w:p>
          <w:p>
            <w:pPr>
              <w:pStyle w:val="30"/>
              <w:numPr>
                <w:ilvl w:val="0"/>
                <w:numId w:val="16"/>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供应商为其他组织或自然人的，也需要按此项规定提供缴纳税收的凭据和交纳社会保险的凭据。</w:t>
            </w:r>
          </w:p>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5、依法不需要缴纳社会保障资金的供应商，须提供相应文件证明其依法不需要缴纳社会保障资金。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具有履行合同所必需的设备和专业技术能力</w:t>
            </w:r>
          </w:p>
        </w:tc>
        <w:tc>
          <w:tcPr>
            <w:tcW w:w="5747" w:type="dxa"/>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供应商履行合同所必须的设备和专业技术能力的证明材料或声明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参加政府采购活动前三年内，在经营活动中没有重大违法记录</w:t>
            </w:r>
          </w:p>
        </w:tc>
        <w:tc>
          <w:tcPr>
            <w:tcW w:w="5747" w:type="dxa"/>
            <w:vAlign w:val="center"/>
          </w:tcPr>
          <w:p>
            <w:pPr>
              <w:pStyle w:val="30"/>
              <w:rPr>
                <w:rFonts w:hint="eastAsia" w:ascii="宋体" w:hAnsi="宋体" w:eastAsia="宋体" w:cs="宋体"/>
                <w:b/>
                <w:color w:val="auto"/>
                <w:sz w:val="21"/>
                <w:szCs w:val="21"/>
                <w:highlight w:val="none"/>
                <w:lang w:val="en-US" w:eastAsia="zh-CN" w:bidi="ar-SA"/>
              </w:rPr>
            </w:pPr>
            <w:r>
              <w:rPr>
                <w:rFonts w:hint="eastAsia" w:ascii="宋体" w:hAnsi="宋体" w:eastAsia="宋体" w:cs="宋体"/>
                <w:b w:val="0"/>
                <w:bCs/>
                <w:color w:val="auto"/>
                <w:sz w:val="21"/>
                <w:szCs w:val="21"/>
                <w:highlight w:val="none"/>
              </w:rPr>
              <w:t>参加政府采购活动前 3 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center"/>
          </w:tcPr>
          <w:p>
            <w:pPr>
              <w:pStyle w:val="30"/>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供应商未列入失信被执行人、重大税收违法案件当事人名单、政府采购严重违法失信行为记录名单</w:t>
            </w:r>
          </w:p>
        </w:tc>
        <w:tc>
          <w:tcPr>
            <w:tcW w:w="5747" w:type="dxa"/>
            <w:vAlign w:val="center"/>
          </w:tcPr>
          <w:p>
            <w:pPr>
              <w:pStyle w:val="30"/>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“信用中国”网站或“中国政府采购网”查询信息：1）未被列入失信被执行人； 2）不是重大税收违法案件当事人名单的供应商； 3）未被列入政府采购严重违法失信行为记录名单。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top"/>
          </w:tcPr>
          <w:p>
            <w:pPr>
              <w:pStyle w:val="28"/>
              <w:spacing w:before="147"/>
              <w:ind w:left="96"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联合体投标人</w:t>
            </w:r>
          </w:p>
        </w:tc>
        <w:tc>
          <w:tcPr>
            <w:tcW w:w="5747" w:type="dxa"/>
            <w:vAlign w:val="top"/>
          </w:tcPr>
          <w:p>
            <w:pPr>
              <w:pStyle w:val="28"/>
              <w:spacing w:before="147"/>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Pr>
          <w:p>
            <w:pPr>
              <w:pStyle w:val="28"/>
              <w:spacing w:before="1"/>
              <w:ind w:left="201"/>
              <w:rPr>
                <w:rFonts w:hint="eastAsia" w:ascii="宋体" w:hAnsi="宋体" w:eastAsia="宋体" w:cs="宋体"/>
                <w:sz w:val="21"/>
                <w:highlight w:val="none"/>
              </w:rPr>
            </w:pPr>
          </w:p>
        </w:tc>
        <w:tc>
          <w:tcPr>
            <w:tcW w:w="600" w:type="dxa"/>
            <w:vMerge w:val="continue"/>
          </w:tcPr>
          <w:p>
            <w:pPr>
              <w:pStyle w:val="28"/>
              <w:spacing w:line="242" w:lineRule="auto"/>
              <w:ind w:left="89" w:right="80"/>
              <w:jc w:val="both"/>
              <w:rPr>
                <w:rFonts w:hint="eastAsia" w:ascii="宋体" w:hAnsi="宋体" w:eastAsia="宋体" w:cs="宋体"/>
                <w:sz w:val="21"/>
                <w:highlight w:val="none"/>
                <w:lang w:val="en-US" w:eastAsia="zh-CN"/>
              </w:rPr>
            </w:pPr>
          </w:p>
        </w:tc>
        <w:tc>
          <w:tcPr>
            <w:tcW w:w="1920" w:type="dxa"/>
            <w:gridSpan w:val="2"/>
            <w:vAlign w:val="top"/>
          </w:tcPr>
          <w:p>
            <w:pPr>
              <w:pStyle w:val="28"/>
              <w:spacing w:before="147"/>
              <w:ind w:left="99" w:leftChars="0" w:right="90" w:rightChars="0"/>
              <w:jc w:val="center"/>
              <w:rPr>
                <w:rFonts w:hint="eastAsia" w:ascii="宋体" w:hAnsi="宋体" w:eastAsia="宋体" w:cs="宋体"/>
                <w:sz w:val="21"/>
                <w:szCs w:val="22"/>
                <w:highlight w:val="none"/>
                <w:lang w:val="en-US" w:eastAsia="zh-CN" w:bidi="zh-CN"/>
              </w:rPr>
            </w:pPr>
            <w:r>
              <w:rPr>
                <w:rFonts w:hint="eastAsia" w:ascii="宋体" w:hAnsi="宋体" w:eastAsia="宋体" w:cs="宋体"/>
                <w:sz w:val="21"/>
                <w:highlight w:val="none"/>
              </w:rPr>
              <w:t>资质要求</w:t>
            </w:r>
          </w:p>
        </w:tc>
        <w:tc>
          <w:tcPr>
            <w:tcW w:w="5747" w:type="dxa"/>
            <w:vAlign w:val="top"/>
          </w:tcPr>
          <w:p>
            <w:pPr>
              <w:pStyle w:val="28"/>
              <w:spacing w:before="147"/>
              <w:ind w:left="84" w:leftChars="0" w:right="0" w:rightChars="0"/>
              <w:rPr>
                <w:rFonts w:hint="eastAsia" w:ascii="宋体" w:hAnsi="宋体" w:eastAsia="宋体" w:cs="宋体"/>
                <w:sz w:val="21"/>
                <w:szCs w:val="22"/>
                <w:highlight w:val="none"/>
                <w:lang w:val="en-US" w:eastAsia="zh-CN" w:bidi="zh-CN"/>
              </w:rPr>
            </w:pPr>
            <w:r>
              <w:rPr>
                <w:rFonts w:hint="eastAsia" w:ascii="宋体" w:hAnsi="宋体" w:eastAsia="宋体" w:cs="宋体"/>
                <w:sz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restart"/>
          </w:tcPr>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spacing w:before="8"/>
              <w:rPr>
                <w:rFonts w:hint="eastAsia" w:ascii="宋体" w:hAnsi="宋体" w:eastAsia="宋体" w:cs="宋体"/>
                <w:b/>
                <w:sz w:val="26"/>
                <w:highlight w:val="none"/>
              </w:rPr>
            </w:pPr>
          </w:p>
          <w:p>
            <w:pPr>
              <w:pStyle w:val="28"/>
              <w:ind w:left="201"/>
              <w:rPr>
                <w:rFonts w:hint="eastAsia" w:ascii="宋体" w:hAnsi="宋体" w:eastAsia="宋体" w:cs="宋体"/>
                <w:sz w:val="21"/>
                <w:highlight w:val="none"/>
              </w:rPr>
            </w:pPr>
            <w:r>
              <w:rPr>
                <w:rFonts w:hint="eastAsia" w:ascii="宋体" w:hAnsi="宋体" w:eastAsia="宋体" w:cs="宋体"/>
                <w:sz w:val="21"/>
                <w:highlight w:val="none"/>
              </w:rPr>
              <w:t>2.1.2</w:t>
            </w:r>
          </w:p>
        </w:tc>
        <w:tc>
          <w:tcPr>
            <w:tcW w:w="600" w:type="dxa"/>
            <w:vMerge w:val="restart"/>
          </w:tcPr>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rPr>
                <w:rFonts w:hint="eastAsia" w:ascii="宋体" w:hAnsi="宋体" w:eastAsia="宋体" w:cs="宋体"/>
                <w:b/>
                <w:sz w:val="20"/>
                <w:highlight w:val="none"/>
              </w:rPr>
            </w:pPr>
          </w:p>
          <w:p>
            <w:pPr>
              <w:pStyle w:val="28"/>
              <w:spacing w:before="3"/>
              <w:rPr>
                <w:rFonts w:hint="eastAsia" w:ascii="宋体" w:hAnsi="宋体" w:eastAsia="宋体" w:cs="宋体"/>
                <w:b/>
                <w:sz w:val="25"/>
                <w:highlight w:val="none"/>
              </w:rPr>
            </w:pPr>
          </w:p>
          <w:p>
            <w:pPr>
              <w:pStyle w:val="28"/>
              <w:spacing w:line="242" w:lineRule="auto"/>
              <w:ind w:left="89" w:right="80"/>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符合性</w:t>
            </w:r>
            <w:r>
              <w:rPr>
                <w:rFonts w:hint="eastAsia" w:ascii="宋体" w:hAnsi="宋体" w:eastAsia="宋体" w:cs="宋体"/>
                <w:sz w:val="21"/>
                <w:highlight w:val="none"/>
              </w:rPr>
              <w:t>评审标准</w:t>
            </w:r>
          </w:p>
        </w:tc>
        <w:tc>
          <w:tcPr>
            <w:tcW w:w="1920" w:type="dxa"/>
            <w:gridSpan w:val="2"/>
            <w:vAlign w:val="top"/>
          </w:tcPr>
          <w:p>
            <w:pPr>
              <w:pStyle w:val="28"/>
              <w:spacing w:before="147"/>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投标文件签字盖章</w:t>
            </w:r>
          </w:p>
        </w:tc>
        <w:tc>
          <w:tcPr>
            <w:tcW w:w="5747" w:type="dxa"/>
            <w:vAlign w:val="top"/>
          </w:tcPr>
          <w:p>
            <w:pPr>
              <w:pStyle w:val="28"/>
              <w:spacing w:before="147"/>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 3.5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7"/>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投标内容</w:t>
            </w:r>
          </w:p>
        </w:tc>
        <w:tc>
          <w:tcPr>
            <w:tcW w:w="5747" w:type="dxa"/>
            <w:vAlign w:val="top"/>
          </w:tcPr>
          <w:p>
            <w:pPr>
              <w:pStyle w:val="28"/>
              <w:spacing w:before="147"/>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8"/>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交货及完工期</w:t>
            </w:r>
          </w:p>
        </w:tc>
        <w:tc>
          <w:tcPr>
            <w:tcW w:w="5747" w:type="dxa"/>
            <w:vAlign w:val="top"/>
          </w:tcPr>
          <w:p>
            <w:pPr>
              <w:pStyle w:val="28"/>
              <w:spacing w:before="148"/>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8"/>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项目地点</w:t>
            </w:r>
          </w:p>
        </w:tc>
        <w:tc>
          <w:tcPr>
            <w:tcW w:w="5747" w:type="dxa"/>
            <w:vAlign w:val="top"/>
          </w:tcPr>
          <w:p>
            <w:pPr>
              <w:pStyle w:val="28"/>
              <w:spacing w:before="148"/>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9"/>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投标有效期</w:t>
            </w:r>
          </w:p>
        </w:tc>
        <w:tc>
          <w:tcPr>
            <w:tcW w:w="5747" w:type="dxa"/>
            <w:vAlign w:val="top"/>
          </w:tcPr>
          <w:p>
            <w:pPr>
              <w:pStyle w:val="28"/>
              <w:spacing w:before="149"/>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8"/>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投标保证金</w:t>
            </w:r>
          </w:p>
        </w:tc>
        <w:tc>
          <w:tcPr>
            <w:tcW w:w="5747" w:type="dxa"/>
            <w:vAlign w:val="top"/>
          </w:tcPr>
          <w:p>
            <w:pPr>
              <w:pStyle w:val="28"/>
              <w:spacing w:before="148"/>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8"/>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其他要求</w:t>
            </w:r>
          </w:p>
        </w:tc>
        <w:tc>
          <w:tcPr>
            <w:tcW w:w="5747" w:type="dxa"/>
            <w:vAlign w:val="top"/>
          </w:tcPr>
          <w:p>
            <w:pPr>
              <w:pStyle w:val="28"/>
              <w:spacing w:before="148"/>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0" w:line="270" w:lineRule="atLeast"/>
              <w:ind w:left="749" w:leftChars="0" w:right="109" w:rightChars="0" w:hanging="629" w:firstLine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不存在禁止投标的情形</w:t>
            </w:r>
          </w:p>
        </w:tc>
        <w:tc>
          <w:tcPr>
            <w:tcW w:w="5747" w:type="dxa"/>
            <w:vAlign w:val="top"/>
          </w:tcPr>
          <w:p>
            <w:pPr>
              <w:pStyle w:val="28"/>
              <w:spacing w:before="10" w:line="270" w:lineRule="atLeast"/>
              <w:ind w:left="84" w:leftChars="0" w:right="73"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不存在第二章“投标人须知”第1.4.3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0" w:type="dxa"/>
            <w:gridSpan w:val="2"/>
            <w:vMerge w:val="continue"/>
            <w:tcBorders>
              <w:top w:val="nil"/>
            </w:tcBorders>
          </w:tcPr>
          <w:p>
            <w:pPr>
              <w:rPr>
                <w:rFonts w:hint="eastAsia" w:ascii="宋体" w:hAnsi="宋体" w:eastAsia="宋体" w:cs="宋体"/>
                <w:sz w:val="2"/>
                <w:szCs w:val="2"/>
                <w:highlight w:val="none"/>
              </w:rPr>
            </w:pPr>
          </w:p>
        </w:tc>
        <w:tc>
          <w:tcPr>
            <w:tcW w:w="600" w:type="dxa"/>
            <w:vMerge w:val="continue"/>
            <w:tcBorders>
              <w:top w:val="nil"/>
            </w:tcBorders>
          </w:tcPr>
          <w:p>
            <w:pPr>
              <w:rPr>
                <w:rFonts w:hint="eastAsia" w:ascii="宋体" w:hAnsi="宋体" w:eastAsia="宋体" w:cs="宋体"/>
                <w:sz w:val="2"/>
                <w:szCs w:val="2"/>
                <w:highlight w:val="none"/>
              </w:rPr>
            </w:pPr>
          </w:p>
        </w:tc>
        <w:tc>
          <w:tcPr>
            <w:tcW w:w="1920" w:type="dxa"/>
            <w:gridSpan w:val="2"/>
            <w:vAlign w:val="top"/>
          </w:tcPr>
          <w:p>
            <w:pPr>
              <w:pStyle w:val="28"/>
              <w:spacing w:before="146"/>
              <w:ind w:left="99" w:leftChars="0" w:right="90" w:rightChars="0"/>
              <w:jc w:val="center"/>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投标报价</w:t>
            </w:r>
          </w:p>
        </w:tc>
        <w:tc>
          <w:tcPr>
            <w:tcW w:w="5747" w:type="dxa"/>
            <w:vAlign w:val="top"/>
          </w:tcPr>
          <w:p>
            <w:pPr>
              <w:pStyle w:val="28"/>
              <w:spacing w:before="146"/>
              <w:ind w:left="84" w:leftChars="0" w:right="0" w:rightChars="0"/>
              <w:rPr>
                <w:rFonts w:hint="eastAsia" w:ascii="宋体" w:hAnsi="宋体" w:eastAsia="宋体" w:cs="宋体"/>
                <w:sz w:val="21"/>
                <w:szCs w:val="22"/>
                <w:highlight w:val="none"/>
                <w:lang w:val="zh-CN" w:eastAsia="zh-CN" w:bidi="zh-CN"/>
              </w:rPr>
            </w:pPr>
            <w:r>
              <w:rPr>
                <w:rFonts w:hint="eastAsia" w:ascii="宋体" w:hAnsi="宋体" w:eastAsia="宋体" w:cs="宋体"/>
                <w:sz w:val="21"/>
                <w:highlight w:val="none"/>
              </w:rPr>
              <w:t>符合第二章“投标人须知”第3.2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30" w:type="dxa"/>
            <w:gridSpan w:val="3"/>
          </w:tcPr>
          <w:p>
            <w:pPr>
              <w:pStyle w:val="28"/>
              <w:rPr>
                <w:rFonts w:hint="eastAsia" w:ascii="宋体" w:hAnsi="宋体" w:eastAsia="宋体" w:cs="宋体"/>
                <w:sz w:val="16"/>
                <w:highlight w:val="none"/>
              </w:rPr>
            </w:pPr>
          </w:p>
          <w:p>
            <w:pPr>
              <w:pStyle w:val="28"/>
              <w:ind w:left="450"/>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1920" w:type="dxa"/>
            <w:gridSpan w:val="2"/>
          </w:tcPr>
          <w:p>
            <w:pPr>
              <w:pStyle w:val="28"/>
              <w:rPr>
                <w:rFonts w:hint="eastAsia" w:ascii="宋体" w:hAnsi="宋体" w:eastAsia="宋体" w:cs="宋体"/>
                <w:sz w:val="16"/>
                <w:highlight w:val="none"/>
              </w:rPr>
            </w:pPr>
          </w:p>
          <w:p>
            <w:pPr>
              <w:pStyle w:val="28"/>
              <w:ind w:left="99" w:right="85"/>
              <w:jc w:val="center"/>
              <w:rPr>
                <w:rFonts w:hint="eastAsia" w:ascii="宋体" w:hAnsi="宋体" w:eastAsia="宋体" w:cs="宋体"/>
                <w:b/>
                <w:sz w:val="21"/>
                <w:highlight w:val="none"/>
              </w:rPr>
            </w:pPr>
            <w:r>
              <w:rPr>
                <w:rFonts w:hint="eastAsia" w:ascii="宋体" w:hAnsi="宋体" w:eastAsia="宋体" w:cs="宋体"/>
                <w:b/>
                <w:sz w:val="21"/>
                <w:highlight w:val="none"/>
              </w:rPr>
              <w:t>评审因素</w:t>
            </w:r>
          </w:p>
        </w:tc>
        <w:tc>
          <w:tcPr>
            <w:tcW w:w="5747" w:type="dxa"/>
          </w:tcPr>
          <w:p>
            <w:pPr>
              <w:pStyle w:val="28"/>
              <w:rPr>
                <w:rFonts w:hint="eastAsia" w:ascii="宋体" w:hAnsi="宋体" w:eastAsia="宋体" w:cs="宋体"/>
                <w:sz w:val="16"/>
                <w:highlight w:val="none"/>
              </w:rPr>
            </w:pPr>
          </w:p>
          <w:p>
            <w:pPr>
              <w:pStyle w:val="28"/>
              <w:ind w:left="2267" w:right="2258"/>
              <w:jc w:val="center"/>
              <w:rPr>
                <w:rFonts w:hint="eastAsia" w:ascii="宋体" w:hAnsi="宋体" w:eastAsia="宋体" w:cs="宋体"/>
                <w:b/>
                <w:sz w:val="21"/>
                <w:highlight w:val="none"/>
              </w:rPr>
            </w:pPr>
            <w:r>
              <w:rPr>
                <w:rFonts w:hint="eastAsia" w:ascii="宋体" w:hAnsi="宋体" w:eastAsia="宋体" w:cs="宋体"/>
                <w:b/>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2331" w:hRule="atLeast"/>
        </w:trPr>
        <w:tc>
          <w:tcPr>
            <w:tcW w:w="1530" w:type="dxa"/>
            <w:gridSpan w:val="3"/>
            <w:noWrap w:val="0"/>
            <w:vAlign w:val="center"/>
          </w:tcPr>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920" w:type="dxa"/>
            <w:gridSpan w:val="2"/>
            <w:noWrap w:val="0"/>
            <w:vAlign w:val="center"/>
          </w:tcPr>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w:t>
            </w:r>
            <w:r>
              <w:rPr>
                <w:rFonts w:hint="eastAsia" w:ascii="宋体" w:hAnsi="宋体" w:eastAsia="宋体" w:cs="宋体"/>
                <w:spacing w:val="-51"/>
                <w:sz w:val="21"/>
                <w:szCs w:val="21"/>
                <w:highlight w:val="none"/>
              </w:rPr>
              <w:t xml:space="preserve"> </w:t>
            </w:r>
            <w:r>
              <w:rPr>
                <w:rFonts w:hint="eastAsia" w:ascii="宋体" w:hAnsi="宋体" w:eastAsia="宋体" w:cs="宋体"/>
                <w:sz w:val="21"/>
                <w:szCs w:val="21"/>
                <w:highlight w:val="none"/>
              </w:rPr>
              <w:t>100 分)</w:t>
            </w:r>
          </w:p>
        </w:tc>
        <w:tc>
          <w:tcPr>
            <w:tcW w:w="5747" w:type="dxa"/>
            <w:noWrap w:val="0"/>
            <w:vAlign w:val="center"/>
          </w:tcPr>
          <w:p>
            <w:pPr>
              <w:pStyle w:val="28"/>
              <w:tabs>
                <w:tab w:val="left" w:pos="1889"/>
              </w:tabs>
              <w:adjustRightInd w:val="0"/>
              <w:snapToGrid w:val="0"/>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商务部分：权重</w:t>
            </w:r>
            <w:r>
              <w:rPr>
                <w:rFonts w:hint="eastAsia" w:ascii="宋体" w:hAnsi="宋体" w:eastAsia="宋体" w:cs="宋体"/>
                <w:sz w:val="21"/>
                <w:szCs w:val="21"/>
                <w:highlight w:val="none"/>
                <w:u w:val="single"/>
                <w:lang w:eastAsia="zh-CN"/>
              </w:rPr>
              <w:t xml:space="preserve"> </w:t>
            </w:r>
            <w:r>
              <w:rPr>
                <w:rFonts w:hint="eastAsia" w:cs="宋体"/>
                <w:sz w:val="21"/>
                <w:szCs w:val="21"/>
                <w:highlight w:val="none"/>
                <w:u w:val="single"/>
                <w:lang w:val="en-US" w:eastAsia="zh-CN"/>
              </w:rPr>
              <w:t>10</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p>
          <w:p>
            <w:pPr>
              <w:pStyle w:val="28"/>
              <w:tabs>
                <w:tab w:val="left" w:pos="1889"/>
              </w:tabs>
              <w:adjustRightInd w:val="0"/>
              <w:snapToGrid w:val="0"/>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技术部分：权重</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60</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p>
          <w:p>
            <w:pPr>
              <w:pStyle w:val="28"/>
              <w:tabs>
                <w:tab w:val="left" w:pos="1889"/>
              </w:tabs>
              <w:adjustRightInd w:val="0"/>
              <w:snapToGrid w:val="0"/>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投标报价：权重</w:t>
            </w:r>
            <w:r>
              <w:rPr>
                <w:rFonts w:hint="eastAsia" w:ascii="宋体" w:hAnsi="宋体" w:eastAsia="宋体" w:cs="宋体"/>
                <w:sz w:val="21"/>
                <w:szCs w:val="21"/>
                <w:highlight w:val="none"/>
                <w:u w:val="single"/>
                <w:lang w:eastAsia="zh-CN"/>
              </w:rPr>
              <w:t xml:space="preserve"> </w:t>
            </w:r>
            <w:r>
              <w:rPr>
                <w:rFonts w:hint="eastAsia" w:cs="宋体"/>
                <w:sz w:val="21"/>
                <w:szCs w:val="21"/>
                <w:highlight w:val="none"/>
                <w:u w:val="single"/>
                <w:lang w:val="en-US" w:eastAsia="zh-CN"/>
              </w:rPr>
              <w:t>3</w:t>
            </w:r>
            <w:r>
              <w:rPr>
                <w:rFonts w:hint="eastAsia" w:ascii="宋体" w:hAnsi="宋体" w:eastAsia="宋体" w:cs="宋体"/>
                <w:sz w:val="21"/>
                <w:szCs w:val="21"/>
                <w:highlight w:val="none"/>
                <w:u w:val="single"/>
                <w:lang w:val="en-US" w:eastAsia="zh-CN"/>
              </w:rPr>
              <w:t>0</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p>
          <w:p>
            <w:pPr>
              <w:pStyle w:val="28"/>
              <w:tabs>
                <w:tab w:val="left" w:pos="2309"/>
              </w:tabs>
              <w:adjustRightInd w:val="0"/>
              <w:snapToGrid w:val="0"/>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其他评分因素：</w:t>
            </w:r>
            <w:r>
              <w:rPr>
                <w:rFonts w:hint="eastAsia" w:ascii="宋体" w:hAnsi="宋体" w:eastAsia="宋体" w:cs="宋体"/>
                <w:sz w:val="21"/>
                <w:szCs w:val="21"/>
                <w:highlight w:val="none"/>
                <w:u w:val="single"/>
                <w:lang w:eastAsia="zh-CN"/>
              </w:rPr>
              <w:t xml:space="preserve"> / </w:t>
            </w:r>
            <w:r>
              <w:rPr>
                <w:rFonts w:hint="eastAsia" w:ascii="宋体" w:hAnsi="宋体" w:eastAsia="宋体" w:cs="宋体"/>
                <w:sz w:val="21"/>
                <w:szCs w:val="21"/>
                <w:highlight w:val="none"/>
                <w:lang w:eastAsia="zh-CN"/>
              </w:rPr>
              <w:t>分（如有）</w:t>
            </w:r>
          </w:p>
          <w:p>
            <w:pPr>
              <w:pStyle w:val="28"/>
              <w:tabs>
                <w:tab w:val="left" w:pos="2309"/>
              </w:tabs>
              <w:adjustRightInd w:val="0"/>
              <w:snapToGrid w:val="0"/>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投标人得分＝商务部分得分×权重 + 技术部分得分×权重 + 投标报价得分×权重 + 其他评分因素（如有）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139" w:hRule="atLeast"/>
        </w:trPr>
        <w:tc>
          <w:tcPr>
            <w:tcW w:w="1530" w:type="dxa"/>
            <w:gridSpan w:val="3"/>
            <w:noWrap w:val="0"/>
            <w:vAlign w:val="center"/>
          </w:tcPr>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1920" w:type="dxa"/>
            <w:gridSpan w:val="2"/>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投标报价得分</w:t>
            </w:r>
          </w:p>
        </w:tc>
        <w:tc>
          <w:tcPr>
            <w:tcW w:w="5747" w:type="dxa"/>
            <w:noWrap w:val="0"/>
            <w:vAlign w:val="center"/>
          </w:tcPr>
          <w:p>
            <w:pPr>
              <w:adjustRightInd w:val="0"/>
              <w:snapToGrid w:val="0"/>
              <w:spacing w:before="24" w:beforeLines="10" w:after="24" w:afterLines="10" w:line="300" w:lineRule="auto"/>
              <w:ind w:right="0" w:rightChars="0"/>
              <w:rPr>
                <w:rFonts w:hint="eastAsia" w:ascii="宋体" w:hAnsi="宋体" w:eastAsia="宋体" w:cs="宋体"/>
                <w:szCs w:val="21"/>
                <w:highlight w:val="none"/>
              </w:rPr>
            </w:pPr>
            <w:r>
              <w:rPr>
                <w:rFonts w:hint="eastAsia" w:ascii="宋体" w:hAnsi="宋体" w:eastAsia="宋体" w:cs="宋体"/>
                <w:szCs w:val="21"/>
                <w:highlight w:val="none"/>
              </w:rPr>
              <w:t>有效投标人投标报价的最低价作为评标基准价</w:t>
            </w:r>
          </w:p>
          <w:p>
            <w:pPr>
              <w:adjustRightInd w:val="0"/>
              <w:snapToGrid w:val="0"/>
              <w:spacing w:before="24" w:beforeLines="10" w:after="24" w:afterLines="10" w:line="300" w:lineRule="auto"/>
              <w:ind w:right="0" w:rightChars="0"/>
              <w:rPr>
                <w:rFonts w:hint="eastAsia" w:ascii="宋体" w:hAnsi="宋体" w:eastAsia="宋体" w:cs="宋体"/>
                <w:szCs w:val="21"/>
                <w:highlight w:val="none"/>
              </w:rPr>
            </w:pPr>
            <w:r>
              <w:rPr>
                <w:rFonts w:hint="eastAsia" w:ascii="宋体" w:hAnsi="宋体" w:eastAsia="宋体" w:cs="宋体"/>
                <w:szCs w:val="21"/>
                <w:highlight w:val="none"/>
              </w:rPr>
              <w:t>投标报价得分=(评标基准价／投标报价)×</w:t>
            </w:r>
            <w:r>
              <w:rPr>
                <w:rFonts w:hint="eastAsia" w:cs="宋体"/>
                <w:szCs w:val="21"/>
                <w:highlight w:val="none"/>
                <w:lang w:val="en-US" w:eastAsia="zh-CN"/>
              </w:rPr>
              <w:t>3</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w:t>
            </w: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28"/>
              <w:tabs>
                <w:tab w:val="left" w:pos="2309"/>
              </w:tabs>
              <w:adjustRightInd w:val="0"/>
              <w:snapToGrid w:val="0"/>
              <w:spacing w:line="360" w:lineRule="auto"/>
              <w:jc w:val="both"/>
              <w:rPr>
                <w:bCs/>
                <w:sz w:val="21"/>
                <w:szCs w:val="21"/>
                <w:highlight w:val="none"/>
              </w:rPr>
            </w:pPr>
            <w:r>
              <w:rPr>
                <w:rFonts w:hint="eastAsia"/>
                <w:bCs/>
                <w:sz w:val="21"/>
                <w:szCs w:val="21"/>
                <w:highlight w:val="none"/>
              </w:rPr>
              <w:t>本项目采购标的对应的中小企业划分标准所属行业为“软件和信息技术服务业”。行业划分标准按《国民经济行业分类》执行。中小企业划分标准按《中小企业划型标准规定》（工信部联企业[2011]300号）文件规定执行。</w:t>
            </w:r>
          </w:p>
          <w:p>
            <w:pPr>
              <w:pStyle w:val="31"/>
              <w:spacing w:line="300" w:lineRule="exact"/>
              <w:rPr>
                <w:rFonts w:hint="eastAsia" w:ascii="宋体" w:hAnsi="宋体" w:eastAsia="宋体" w:cs="宋体"/>
                <w:color w:val="auto"/>
                <w:sz w:val="21"/>
                <w:szCs w:val="21"/>
                <w:highlight w:val="none"/>
              </w:rPr>
            </w:pP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属于中小企业评标优惠内容及价格扣除幅度</w:t>
            </w:r>
            <w:r>
              <w:rPr>
                <w:rFonts w:hint="eastAsia" w:ascii="宋体" w:hAnsi="宋体" w:eastAsia="宋体" w:cs="宋体"/>
                <w:b/>
                <w:bCs/>
                <w:color w:val="auto"/>
                <w:sz w:val="21"/>
                <w:szCs w:val="21"/>
                <w:highlight w:val="none"/>
                <w:lang w:bidi="ar"/>
              </w:rPr>
              <w:t>，本项目的价格扣除为</w:t>
            </w:r>
            <w:r>
              <w:rPr>
                <w:rFonts w:hint="eastAsia" w:ascii="宋体" w:hAnsi="宋体" w:eastAsia="宋体" w:cs="宋体"/>
                <w:b/>
                <w:bCs/>
                <w:color w:val="auto"/>
                <w:sz w:val="21"/>
                <w:szCs w:val="21"/>
                <w:highlight w:val="none"/>
                <w:lang w:val="en-US" w:eastAsia="zh-CN" w:bidi="ar"/>
              </w:rPr>
              <w:t>10</w:t>
            </w:r>
            <w:r>
              <w:rPr>
                <w:rFonts w:hint="eastAsia" w:ascii="宋体" w:hAnsi="宋体" w:eastAsia="宋体" w:cs="宋体"/>
                <w:b/>
                <w:bCs/>
                <w:color w:val="auto"/>
                <w:sz w:val="21"/>
                <w:szCs w:val="21"/>
                <w:highlight w:val="none"/>
                <w:lang w:bidi="ar"/>
              </w:rPr>
              <w:t>%。</w:t>
            </w: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根据中华人民共和国财政部、中华人民共和国工业和信息化部《政府采购促进中小企业发展暂行办法》（财库[2011] 181号）文件的规定，属于中小企业评标优惠内容及幅度如下：</w:t>
            </w: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（一）中小企业（含中型、小型、微型企业）应当同时符合以下条件：</w:t>
            </w: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①符合中小企业划分标准(按《关于印发中小企业划型标准规定的通知》(工信部联企业( 2011)300号）执行）；</w:t>
            </w: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②提供本企业制造的货物、承担的项目或者服务，或者提供其他中小企业制造的货物。本项所称货物不包括使用大型企业注册商标的货物；</w:t>
            </w:r>
          </w:p>
          <w:p>
            <w:pPr>
              <w:pStyle w:val="31"/>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③小型、微型企业提供中型企业制造的货物的，视同为中型企业。</w:t>
            </w:r>
          </w:p>
          <w:p>
            <w:pPr>
              <w:pStyle w:val="31"/>
              <w:spacing w:line="3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（二）价格扣除办法：</w:t>
            </w:r>
          </w:p>
          <w:p>
            <w:pPr>
              <w:pStyle w:val="31"/>
              <w:spacing w:line="3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对于非专门面向中小企业的项目，对小型和微型企业（或联合体各方均为小型、微型企业的）产品的价格给予6%的扣除，用扣除后的价格参与价格分的评标。</w:t>
            </w:r>
          </w:p>
          <w:p>
            <w:pPr>
              <w:pStyle w:val="31"/>
              <w:spacing w:line="3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（三）小型和微型企业适用价格扣除办法时应提供的相关资料：</w:t>
            </w:r>
          </w:p>
          <w:p>
            <w:pPr>
              <w:pStyle w:val="31"/>
              <w:spacing w:line="300" w:lineRule="exac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xml:space="preserve">    ①《中小企业声明函》；</w:t>
            </w:r>
          </w:p>
          <w:p>
            <w:pPr>
              <w:pStyle w:val="2"/>
              <w:ind w:firstLine="0"/>
              <w:rPr>
                <w:rFonts w:hint="eastAsia" w:ascii="宋体" w:hAnsi="宋体" w:eastAsia="宋体" w:cs="宋体"/>
                <w:kern w:val="2"/>
                <w:sz w:val="21"/>
                <w:szCs w:val="21"/>
                <w:highlight w:val="none"/>
                <w:lang w:val="en-US" w:eastAsia="zh-CN"/>
              </w:rPr>
            </w:pPr>
            <w:r>
              <w:rPr>
                <w:rFonts w:hint="eastAsia" w:ascii="宋体" w:hAnsi="宋体" w:eastAsia="宋体" w:cs="宋体"/>
                <w:b/>
                <w:bCs/>
                <w:sz w:val="21"/>
                <w:szCs w:val="21"/>
                <w:highlight w:val="none"/>
                <w:lang w:val="en-US" w:eastAsia="zh-CN"/>
              </w:rPr>
              <w:t>二、属于享受政府采购支持政策的残疾人福利性单位、监狱企业评标优惠内容及价格扣除幅度</w:t>
            </w:r>
            <w:r>
              <w:rPr>
                <w:rFonts w:hint="eastAsia" w:ascii="宋体" w:hAnsi="宋体" w:eastAsia="宋体" w:cs="宋体"/>
                <w:b/>
                <w:bCs/>
                <w:sz w:val="21"/>
                <w:szCs w:val="21"/>
                <w:highlight w:val="none"/>
                <w:lang w:val="en-US" w:eastAsia="zh-CN" w:bidi="ar"/>
              </w:rPr>
              <w:t>按小型、微型企业评标中价格扣除,残疾人福利性单位属于小型、微型企业的，不重复享受政策。本项目的价格扣除为10%。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1507" w:hRule="atLeast"/>
        </w:trPr>
        <w:tc>
          <w:tcPr>
            <w:tcW w:w="730" w:type="dxa"/>
            <w:vMerge w:val="restart"/>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2.2.3</w:t>
            </w:r>
          </w:p>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p>
        </w:tc>
        <w:tc>
          <w:tcPr>
            <w:tcW w:w="800" w:type="dxa"/>
            <w:gridSpan w:val="2"/>
            <w:vMerge w:val="restart"/>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商务评分标准</w:t>
            </w:r>
          </w:p>
          <w:p>
            <w:pPr>
              <w:pStyle w:val="28"/>
              <w:adjustRightInd w:val="0"/>
              <w:snapToGrid w:val="0"/>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10</w:t>
            </w:r>
            <w:r>
              <w:rPr>
                <w:rFonts w:hint="eastAsia" w:ascii="宋体" w:hAnsi="宋体" w:eastAsia="宋体" w:cs="宋体"/>
                <w:sz w:val="21"/>
                <w:szCs w:val="21"/>
                <w:highlight w:val="none"/>
                <w:lang w:eastAsia="zh-CN"/>
              </w:rPr>
              <w:t>分</w:t>
            </w:r>
          </w:p>
        </w:tc>
        <w:tc>
          <w:tcPr>
            <w:tcW w:w="1046" w:type="dxa"/>
            <w:tcBorders>
              <w:top w:val="single" w:color="auto" w:sz="4" w:space="0"/>
              <w:bottom w:val="single" w:color="auto" w:sz="4" w:space="0"/>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类似业绩</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top w:val="single" w:color="auto" w:sz="4" w:space="0"/>
              <w:left w:val="single" w:color="auto" w:sz="4" w:space="0"/>
              <w:bottom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2分</w:t>
            </w:r>
          </w:p>
        </w:tc>
        <w:tc>
          <w:tcPr>
            <w:tcW w:w="5747" w:type="dxa"/>
            <w:tcBorders>
              <w:top w:val="single" w:color="auto" w:sz="4" w:space="0"/>
              <w:bottom w:val="single" w:color="auto" w:sz="4" w:space="0"/>
            </w:tcBorders>
            <w:noWrap w:val="0"/>
            <w:vAlign w:val="top"/>
          </w:tcPr>
          <w:p>
            <w:pPr>
              <w:pStyle w:val="28"/>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提供2020年1月1日至今同类项目成功案例，需提供业绩证明材料，每提供1个有效业绩得1分，最高得2分（需提供中标通知书、合同关键页复印件/扫描件，关键页包括但不限于合同封面、合同服务内容、合同金额等并加盖公章）。未加盖公章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23" w:hRule="atLeast"/>
        </w:trPr>
        <w:tc>
          <w:tcPr>
            <w:tcW w:w="730" w:type="dxa"/>
            <w:vMerge w:val="continue"/>
            <w:noWrap w:val="0"/>
            <w:vAlign w:val="center"/>
          </w:tcPr>
          <w:p>
            <w:pPr>
              <w:pStyle w:val="28"/>
              <w:adjustRightInd w:val="0"/>
              <w:snapToGrid w:val="0"/>
              <w:jc w:val="center"/>
              <w:rPr>
                <w:rFonts w:hint="eastAsia" w:ascii="宋体" w:hAnsi="宋体" w:eastAsia="宋体" w:cs="宋体"/>
                <w:sz w:val="21"/>
                <w:szCs w:val="21"/>
                <w:highlight w:val="none"/>
                <w:lang w:eastAsia="zh-CN"/>
              </w:rPr>
            </w:pPr>
          </w:p>
        </w:tc>
        <w:tc>
          <w:tcPr>
            <w:tcW w:w="800" w:type="dxa"/>
            <w:gridSpan w:val="2"/>
            <w:vMerge w:val="continue"/>
            <w:noWrap w:val="0"/>
            <w:vAlign w:val="center"/>
          </w:tcPr>
          <w:p>
            <w:pPr>
              <w:pStyle w:val="28"/>
              <w:adjustRightInd w:val="0"/>
              <w:snapToGrid w:val="0"/>
              <w:jc w:val="center"/>
              <w:rPr>
                <w:rFonts w:hint="eastAsia" w:ascii="宋体" w:hAnsi="宋体" w:eastAsia="宋体" w:cs="宋体"/>
                <w:sz w:val="21"/>
                <w:szCs w:val="21"/>
                <w:highlight w:val="none"/>
                <w:lang w:eastAsia="zh-CN"/>
              </w:rPr>
            </w:pPr>
          </w:p>
        </w:tc>
        <w:tc>
          <w:tcPr>
            <w:tcW w:w="1046" w:type="dxa"/>
            <w:tcBorders>
              <w:top w:val="single" w:color="auto" w:sz="4" w:space="0"/>
              <w:bottom w:val="single" w:color="auto" w:sz="4" w:space="0"/>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企业管理体系认证</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top w:val="single" w:color="auto" w:sz="4" w:space="0"/>
              <w:left w:val="single" w:color="auto" w:sz="4" w:space="0"/>
              <w:bottom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4分</w:t>
            </w:r>
          </w:p>
        </w:tc>
        <w:tc>
          <w:tcPr>
            <w:tcW w:w="5747" w:type="dxa"/>
            <w:tcBorders>
              <w:top w:val="single" w:color="auto" w:sz="4" w:space="0"/>
              <w:bottom w:val="single" w:color="auto" w:sz="4" w:space="0"/>
            </w:tcBorders>
            <w:noWrap w:val="0"/>
            <w:vAlign w:val="top"/>
          </w:tcPr>
          <w:p>
            <w:pPr>
              <w:pStyle w:val="28"/>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提供质量管理体系认证证书、信息技术服务管理体系认证证书、信息安全管理体系认证证书，每提供1个得1分，最多得4分。</w:t>
            </w:r>
          </w:p>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注：需提供认证证书复印件加盖公章，不提供得0分。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67" w:hRule="atLeast"/>
        </w:trPr>
        <w:tc>
          <w:tcPr>
            <w:tcW w:w="730" w:type="dxa"/>
            <w:vMerge w:val="continue"/>
            <w:noWrap w:val="0"/>
            <w:vAlign w:val="center"/>
          </w:tcPr>
          <w:p>
            <w:pPr>
              <w:pStyle w:val="28"/>
              <w:adjustRightInd w:val="0"/>
              <w:snapToGrid w:val="0"/>
              <w:jc w:val="center"/>
              <w:rPr>
                <w:rFonts w:hint="eastAsia" w:ascii="宋体" w:hAnsi="宋体" w:eastAsia="宋体" w:cs="宋体"/>
                <w:sz w:val="21"/>
                <w:szCs w:val="21"/>
                <w:highlight w:val="none"/>
                <w:lang w:eastAsia="zh-CN"/>
              </w:rPr>
            </w:pPr>
          </w:p>
        </w:tc>
        <w:tc>
          <w:tcPr>
            <w:tcW w:w="800" w:type="dxa"/>
            <w:gridSpan w:val="2"/>
            <w:vMerge w:val="continue"/>
            <w:noWrap w:val="0"/>
            <w:vAlign w:val="center"/>
          </w:tcPr>
          <w:p>
            <w:pPr>
              <w:pStyle w:val="28"/>
              <w:adjustRightInd w:val="0"/>
              <w:snapToGrid w:val="0"/>
              <w:jc w:val="center"/>
              <w:rPr>
                <w:rFonts w:hint="eastAsia" w:ascii="宋体" w:hAnsi="宋体" w:eastAsia="宋体" w:cs="宋体"/>
                <w:sz w:val="21"/>
                <w:szCs w:val="21"/>
                <w:highlight w:val="none"/>
                <w:lang w:eastAsia="zh-CN"/>
              </w:rPr>
            </w:pPr>
          </w:p>
        </w:tc>
        <w:tc>
          <w:tcPr>
            <w:tcW w:w="1046" w:type="dxa"/>
            <w:tcBorders>
              <w:top w:val="single" w:color="auto" w:sz="4" w:space="0"/>
              <w:bottom w:val="single" w:color="auto" w:sz="4" w:space="0"/>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企业信誉</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top w:val="single" w:color="auto" w:sz="4" w:space="0"/>
              <w:left w:val="single" w:color="auto" w:sz="4" w:space="0"/>
              <w:bottom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2分</w:t>
            </w:r>
          </w:p>
        </w:tc>
        <w:tc>
          <w:tcPr>
            <w:tcW w:w="5747" w:type="dxa"/>
            <w:tcBorders>
              <w:top w:val="single" w:color="auto" w:sz="4" w:space="0"/>
              <w:bottom w:val="single" w:color="auto" w:sz="4" w:space="0"/>
            </w:tcBorders>
            <w:noWrap w:val="0"/>
            <w:vAlign w:val="center"/>
          </w:tcPr>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投标供应商提供本企业的类似项目的用户出具履约评价证明文件，每提供一个证明文件为良好的得1分，最多得2分，没有不得分。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57" w:hRule="atLeast"/>
        </w:trPr>
        <w:tc>
          <w:tcPr>
            <w:tcW w:w="730" w:type="dxa"/>
            <w:vMerge w:val="continue"/>
            <w:noWrap w:val="0"/>
            <w:vAlign w:val="center"/>
          </w:tcPr>
          <w:p>
            <w:pPr>
              <w:pStyle w:val="28"/>
              <w:adjustRightInd w:val="0"/>
              <w:snapToGrid w:val="0"/>
              <w:jc w:val="center"/>
              <w:rPr>
                <w:rFonts w:hint="eastAsia" w:ascii="宋体" w:hAnsi="宋体" w:eastAsia="宋体" w:cs="宋体"/>
                <w:sz w:val="21"/>
                <w:szCs w:val="21"/>
                <w:highlight w:val="none"/>
                <w:lang w:eastAsia="zh-CN"/>
              </w:rPr>
            </w:pPr>
          </w:p>
        </w:tc>
        <w:tc>
          <w:tcPr>
            <w:tcW w:w="800" w:type="dxa"/>
            <w:gridSpan w:val="2"/>
            <w:vMerge w:val="continue"/>
            <w:noWrap w:val="0"/>
            <w:vAlign w:val="center"/>
          </w:tcPr>
          <w:p>
            <w:pPr>
              <w:pStyle w:val="28"/>
              <w:adjustRightInd w:val="0"/>
              <w:snapToGrid w:val="0"/>
              <w:jc w:val="center"/>
              <w:rPr>
                <w:rFonts w:hint="eastAsia" w:ascii="宋体" w:hAnsi="宋体" w:eastAsia="宋体" w:cs="宋体"/>
                <w:sz w:val="21"/>
                <w:szCs w:val="21"/>
                <w:highlight w:val="none"/>
                <w:lang w:eastAsia="zh-CN"/>
              </w:rPr>
            </w:pPr>
          </w:p>
        </w:tc>
        <w:tc>
          <w:tcPr>
            <w:tcW w:w="1046" w:type="dxa"/>
            <w:tcBorders>
              <w:top w:val="single" w:color="auto" w:sz="4" w:space="0"/>
              <w:bottom w:val="single" w:color="auto" w:sz="4" w:space="0"/>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响应文件规范性</w:t>
            </w:r>
          </w:p>
          <w:p>
            <w:pPr>
              <w:pStyle w:val="28"/>
              <w:adjustRightInd w:val="0"/>
              <w:snapToGrid w:val="0"/>
              <w:jc w:val="center"/>
              <w:rPr>
                <w:rFonts w:hint="eastAsia" w:ascii="宋体" w:hAnsi="宋体" w:eastAsia="宋体" w:cs="宋体"/>
                <w:sz w:val="21"/>
                <w:szCs w:val="21"/>
                <w:highlight w:val="none"/>
                <w:lang w:eastAsia="zh-CN"/>
              </w:rPr>
            </w:pPr>
          </w:p>
        </w:tc>
        <w:tc>
          <w:tcPr>
            <w:tcW w:w="874" w:type="dxa"/>
            <w:tcBorders>
              <w:top w:val="single" w:color="auto" w:sz="4" w:space="0"/>
              <w:left w:val="single" w:color="auto" w:sz="4" w:space="0"/>
              <w:bottom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2分</w:t>
            </w:r>
          </w:p>
        </w:tc>
        <w:tc>
          <w:tcPr>
            <w:tcW w:w="5747" w:type="dxa"/>
            <w:tcBorders>
              <w:top w:val="single" w:color="auto" w:sz="4" w:space="0"/>
              <w:bottom w:val="single" w:color="auto" w:sz="4" w:space="0"/>
            </w:tcBorders>
            <w:noWrap w:val="0"/>
            <w:vAlign w:val="top"/>
          </w:tcPr>
          <w:p>
            <w:pPr>
              <w:pStyle w:val="28"/>
              <w:adjustRightInd w:val="0"/>
              <w:snapToGrid w:val="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eastAsia="zh-CN"/>
              </w:rPr>
              <w:t>根据响应文件的规范性进行综合评价，包括编写是否清晰整洁，目录、章节、页码是否清楚，查阅是否方便，提供资料是否清晰易查等。每有一项缺陷扣0.5分，扣完为止。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1549" w:hRule="atLeast"/>
        </w:trPr>
        <w:tc>
          <w:tcPr>
            <w:tcW w:w="730" w:type="dxa"/>
            <w:vMerge w:val="restart"/>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eastAsia="zh-CN"/>
              </w:rPr>
              <w:t>3</w:t>
            </w:r>
          </w:p>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00" w:type="dxa"/>
            <w:gridSpan w:val="2"/>
            <w:vMerge w:val="restart"/>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技术评分标准</w:t>
            </w:r>
          </w:p>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lang w:eastAsia="zh-CN"/>
              </w:rPr>
              <w:t>分</w:t>
            </w:r>
          </w:p>
        </w:tc>
        <w:tc>
          <w:tcPr>
            <w:tcW w:w="1046" w:type="dxa"/>
            <w:tcBorders>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产品详细技术参数和性能参数</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lef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35分</w:t>
            </w:r>
          </w:p>
        </w:tc>
        <w:tc>
          <w:tcPr>
            <w:tcW w:w="5747" w:type="dxa"/>
            <w:tcBorders>
              <w:bottom w:val="single" w:color="auto" w:sz="4" w:space="0"/>
            </w:tcBorders>
            <w:noWrap w:val="0"/>
            <w:vAlign w:val="center"/>
          </w:tcPr>
          <w:p>
            <w:pPr>
              <w:pStyle w:val="28"/>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所投产品完全满足或优于技术指标（无偏离或正偏离）的得35分，标“★”项负偏离或缺项每一项扣5分，其他无“★”项负偏离或缺项每一项扣2分，扣完为止。</w:t>
            </w:r>
          </w:p>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注：技术参数中要求提供相关证明材料的，包含但不限于（功能截图、产品彩页、证书、查询链接、检测报告等）未提供或不符合要求，视为不响应技术参数。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1744" w:hRule="atLeast"/>
        </w:trPr>
        <w:tc>
          <w:tcPr>
            <w:tcW w:w="730" w:type="dxa"/>
            <w:vMerge w:val="continue"/>
            <w:noWrap w:val="0"/>
            <w:vAlign w:val="center"/>
          </w:tcPr>
          <w:p>
            <w:pPr>
              <w:pStyle w:val="28"/>
              <w:adjustRightInd w:val="0"/>
              <w:snapToGrid w:val="0"/>
              <w:jc w:val="center"/>
              <w:rPr>
                <w:rFonts w:hint="eastAsia" w:ascii="宋体" w:hAnsi="宋体" w:eastAsia="宋体" w:cs="宋体"/>
                <w:sz w:val="21"/>
                <w:szCs w:val="21"/>
                <w:highlight w:val="none"/>
              </w:rPr>
            </w:pPr>
          </w:p>
        </w:tc>
        <w:tc>
          <w:tcPr>
            <w:tcW w:w="800" w:type="dxa"/>
            <w:gridSpan w:val="2"/>
            <w:vMerge w:val="continue"/>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p>
        </w:tc>
        <w:tc>
          <w:tcPr>
            <w:tcW w:w="1046" w:type="dxa"/>
            <w:tcBorders>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升级改造方案</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lef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5分</w:t>
            </w:r>
          </w:p>
        </w:tc>
        <w:tc>
          <w:tcPr>
            <w:tcW w:w="5747" w:type="dxa"/>
            <w:tcBorders>
              <w:bottom w:val="single" w:color="auto" w:sz="4" w:space="0"/>
            </w:tcBorders>
            <w:noWrap w:val="0"/>
            <w:vAlign w:val="center"/>
          </w:tcPr>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综合审查供应商提供的项目实施方案：项目实施方案完整详细、可行性强、能够给采购人提供便捷、体验良好的服务的得5分；项目实施方案较完整详细、可行性较强、能够给采购人提供较为完整的服务的得3分；项目实施方案不完整详细、不具有可行性、提供的服务不能够满足采购人的基本需求的得0分；不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1077" w:hRule="atLeast"/>
        </w:trPr>
        <w:tc>
          <w:tcPr>
            <w:tcW w:w="730" w:type="dxa"/>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800" w:type="dxa"/>
            <w:gridSpan w:val="2"/>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1046" w:type="dxa"/>
            <w:tcBorders>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项目分析</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lef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5分</w:t>
            </w:r>
          </w:p>
        </w:tc>
        <w:tc>
          <w:tcPr>
            <w:tcW w:w="5747" w:type="dxa"/>
            <w:noWrap w:val="0"/>
            <w:vAlign w:val="center"/>
          </w:tcPr>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根据对项目背景、业主单位信息化现状及存在问题、硬件及网络现状、业务需求的理解以及升级方案满足用户需求的程度进行综合评审：完全满足文件要求且可操作性强得5分；缺项漏项，可操作性基本满足得3分；描述模糊得1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01" w:hRule="atLeast"/>
        </w:trPr>
        <w:tc>
          <w:tcPr>
            <w:tcW w:w="730" w:type="dxa"/>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800" w:type="dxa"/>
            <w:gridSpan w:val="2"/>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1046" w:type="dxa"/>
            <w:tcBorders>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项目进度计划、进度保证和质量控制措施</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lef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5分</w:t>
            </w:r>
          </w:p>
        </w:tc>
        <w:tc>
          <w:tcPr>
            <w:tcW w:w="5747" w:type="dxa"/>
            <w:noWrap w:val="0"/>
            <w:vAlign w:val="center"/>
          </w:tcPr>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考察项目进度安排及其措施的合理性。有详细、清晰、合理的设计进度计划，具有明确的可量化的目标、具体的时间节点，进度计划符合项目实际情况，进度保证控制措施完善，得5分；进度计划较详细、清晰、合理，基本满足项目实际情况，进度保证控制措施较完善，得3分；有进度计划、进度保证控制措施，得1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84" w:hRule="atLeast"/>
        </w:trPr>
        <w:tc>
          <w:tcPr>
            <w:tcW w:w="730" w:type="dxa"/>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800" w:type="dxa"/>
            <w:gridSpan w:val="2"/>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1046" w:type="dxa"/>
            <w:tcBorders>
              <w:bottom w:val="single" w:color="auto" w:sz="4" w:space="0"/>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系统部署与安装调试以及系统测试方案</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left w:val="single" w:color="auto" w:sz="4" w:space="0"/>
              <w:bottom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5分</w:t>
            </w:r>
          </w:p>
        </w:tc>
        <w:tc>
          <w:tcPr>
            <w:tcW w:w="5747" w:type="dxa"/>
            <w:noWrap w:val="0"/>
            <w:vAlign w:val="top"/>
          </w:tcPr>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能提供确保系统稳定运行的系统部署方案和完善的系统测试方案。内容清晰合理、内容详尽、有条理、测试内容完整合理满足要求的得5分；内容清晰合理满足要求、内容详尽、有条理、可实施性基本满足的得3分；内容完善但缺乏条理性及可实施性的不得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11" w:hRule="atLeast"/>
        </w:trPr>
        <w:tc>
          <w:tcPr>
            <w:tcW w:w="730" w:type="dxa"/>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800" w:type="dxa"/>
            <w:gridSpan w:val="2"/>
            <w:vMerge w:val="continue"/>
            <w:noWrap w:val="0"/>
            <w:vAlign w:val="center"/>
          </w:tcPr>
          <w:p>
            <w:pPr>
              <w:adjustRightInd w:val="0"/>
              <w:snapToGrid w:val="0"/>
              <w:ind w:right="0" w:rightChars="0"/>
              <w:jc w:val="center"/>
              <w:rPr>
                <w:rFonts w:hint="eastAsia" w:ascii="宋体" w:hAnsi="宋体" w:eastAsia="宋体" w:cs="宋体"/>
                <w:kern w:val="0"/>
                <w:szCs w:val="21"/>
                <w:highlight w:val="none"/>
              </w:rPr>
            </w:pPr>
          </w:p>
        </w:tc>
        <w:tc>
          <w:tcPr>
            <w:tcW w:w="1046" w:type="dxa"/>
            <w:tcBorders>
              <w:top w:val="single" w:color="auto" w:sz="4" w:space="0"/>
              <w:righ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售后服务</w:t>
            </w:r>
          </w:p>
          <w:p>
            <w:pPr>
              <w:pStyle w:val="28"/>
              <w:adjustRightInd w:val="0"/>
              <w:snapToGrid w:val="0"/>
              <w:jc w:val="center"/>
              <w:rPr>
                <w:rFonts w:hint="eastAsia" w:ascii="宋体" w:hAnsi="宋体" w:eastAsia="宋体" w:cs="宋体"/>
                <w:sz w:val="21"/>
                <w:szCs w:val="21"/>
                <w:highlight w:val="none"/>
                <w:lang w:val="en-US" w:eastAsia="zh-CN"/>
              </w:rPr>
            </w:pPr>
          </w:p>
        </w:tc>
        <w:tc>
          <w:tcPr>
            <w:tcW w:w="874" w:type="dxa"/>
            <w:tcBorders>
              <w:top w:val="single" w:color="auto" w:sz="4" w:space="0"/>
              <w:left w:val="single" w:color="auto" w:sz="4" w:space="0"/>
            </w:tcBorders>
            <w:noWrap w:val="0"/>
            <w:vAlign w:val="center"/>
          </w:tcPr>
          <w:p>
            <w:pPr>
              <w:pStyle w:val="28"/>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5分</w:t>
            </w:r>
          </w:p>
        </w:tc>
        <w:tc>
          <w:tcPr>
            <w:tcW w:w="5747" w:type="dxa"/>
            <w:noWrap w:val="0"/>
            <w:vAlign w:val="top"/>
          </w:tcPr>
          <w:p>
            <w:pPr>
              <w:pStyle w:val="28"/>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根据投标人提供的售后服务承诺，优于售后服务要求的，得5分；满足售后服务要求的，得2分；不满足售后服务要求的，得0分；不提供得0分。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67" w:hRule="atLeast"/>
        </w:trPr>
        <w:tc>
          <w:tcPr>
            <w:tcW w:w="730" w:type="dxa"/>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3</w:t>
            </w:r>
          </w:p>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tc>
        <w:tc>
          <w:tcPr>
            <w:tcW w:w="800" w:type="dxa"/>
            <w:gridSpan w:val="2"/>
            <w:noWrap w:val="0"/>
            <w:vAlign w:val="center"/>
          </w:tcPr>
          <w:p>
            <w:pPr>
              <w:pStyle w:val="28"/>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其他因素评分标准</w:t>
            </w:r>
          </w:p>
        </w:tc>
        <w:tc>
          <w:tcPr>
            <w:tcW w:w="1920" w:type="dxa"/>
            <w:gridSpan w:val="2"/>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c>
          <w:tcPr>
            <w:tcW w:w="5747" w:type="dxa"/>
            <w:noWrap w:val="0"/>
            <w:vAlign w:val="center"/>
          </w:tcPr>
          <w:p>
            <w:pPr>
              <w:pStyle w:val="28"/>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tc>
      </w:tr>
    </w:tbl>
    <w:p>
      <w:pPr>
        <w:pStyle w:val="6"/>
        <w:numPr>
          <w:ilvl w:val="0"/>
          <w:numId w:val="17"/>
        </w:numPr>
        <w:tabs>
          <w:tab w:val="left" w:pos="1039"/>
          <w:tab w:val="left" w:pos="1040"/>
        </w:tabs>
        <w:spacing w:before="62" w:after="0" w:line="240" w:lineRule="auto"/>
        <w:ind w:left="1039" w:right="0" w:hanging="563"/>
        <w:jc w:val="left"/>
        <w:outlineLvl w:val="1"/>
        <w:rPr>
          <w:rFonts w:hint="eastAsia" w:ascii="宋体" w:hAnsi="宋体" w:eastAsia="宋体" w:cs="宋体"/>
        </w:rPr>
      </w:pPr>
      <w:bookmarkStart w:id="57" w:name="_Toc14223"/>
      <w:r>
        <w:rPr>
          <w:rFonts w:hint="eastAsia" w:ascii="宋体" w:hAnsi="宋体" w:eastAsia="宋体" w:cs="宋体"/>
        </w:rPr>
        <w:t>评标方法</w:t>
      </w:r>
      <w:bookmarkEnd w:id="57"/>
    </w:p>
    <w:p>
      <w:pPr>
        <w:pStyle w:val="12"/>
        <w:spacing w:before="243" w:line="364" w:lineRule="auto"/>
        <w:ind w:left="477" w:right="515" w:firstLine="480"/>
        <w:rPr>
          <w:rFonts w:hint="eastAsia" w:ascii="宋体" w:hAnsi="宋体" w:eastAsia="宋体" w:cs="宋体"/>
        </w:rPr>
      </w:pPr>
      <w:r>
        <w:rPr>
          <w:rFonts w:hint="eastAsia" w:ascii="宋体" w:hAnsi="宋体" w:eastAsia="宋体" w:cs="宋体"/>
          <w:spacing w:val="-11"/>
        </w:rPr>
        <w:t>本次评标采用</w:t>
      </w:r>
      <w:r>
        <w:rPr>
          <w:rFonts w:hint="eastAsia" w:ascii="宋体" w:hAnsi="宋体" w:eastAsia="宋体" w:cs="宋体"/>
          <w:spacing w:val="-11"/>
          <w:lang w:eastAsia="zh-CN"/>
        </w:rPr>
        <w:t>综合评分法</w:t>
      </w:r>
      <w:r>
        <w:rPr>
          <w:rFonts w:hint="eastAsia" w:ascii="宋体" w:hAnsi="宋体" w:eastAsia="宋体" w:cs="宋体"/>
          <w:spacing w:val="-11"/>
        </w:rPr>
        <w:t xml:space="preserve">。评标委员会对满足招标文件实质性要求的投标文件， </w:t>
      </w:r>
      <w:r>
        <w:rPr>
          <w:rFonts w:hint="eastAsia" w:ascii="宋体" w:hAnsi="宋体" w:eastAsia="宋体" w:cs="宋体"/>
        </w:rPr>
        <w:t>按照本章 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6"/>
        <w:numPr>
          <w:ilvl w:val="0"/>
          <w:numId w:val="17"/>
        </w:numPr>
        <w:tabs>
          <w:tab w:val="left" w:pos="1039"/>
          <w:tab w:val="left" w:pos="1040"/>
        </w:tabs>
        <w:spacing w:before="0" w:after="0" w:line="240" w:lineRule="auto"/>
        <w:ind w:left="1039" w:right="0" w:hanging="563"/>
        <w:jc w:val="left"/>
        <w:outlineLvl w:val="1"/>
        <w:rPr>
          <w:rFonts w:hint="eastAsia" w:ascii="宋体" w:hAnsi="宋体" w:eastAsia="宋体" w:cs="宋体"/>
        </w:rPr>
      </w:pPr>
      <w:bookmarkStart w:id="58" w:name="_bookmark17"/>
      <w:bookmarkEnd w:id="58"/>
      <w:bookmarkStart w:id="59" w:name="2.  评审标准"/>
      <w:bookmarkEnd w:id="59"/>
      <w:bookmarkStart w:id="60" w:name="_bookmark17"/>
      <w:bookmarkEnd w:id="60"/>
      <w:bookmarkStart w:id="61" w:name="_Toc13324"/>
      <w:r>
        <w:rPr>
          <w:rFonts w:hint="eastAsia" w:ascii="宋体" w:hAnsi="宋体" w:eastAsia="宋体" w:cs="宋体"/>
        </w:rPr>
        <w:t>评审标准</w:t>
      </w:r>
      <w:bookmarkEnd w:id="61"/>
    </w:p>
    <w:p>
      <w:pPr>
        <w:pStyle w:val="8"/>
        <w:numPr>
          <w:ilvl w:val="1"/>
          <w:numId w:val="17"/>
        </w:numPr>
        <w:tabs>
          <w:tab w:val="left" w:pos="1559"/>
          <w:tab w:val="left" w:pos="1560"/>
        </w:tabs>
        <w:spacing w:before="243" w:after="0" w:line="240" w:lineRule="auto"/>
        <w:ind w:left="1560" w:right="0" w:hanging="603"/>
        <w:jc w:val="left"/>
        <w:rPr>
          <w:rFonts w:hint="eastAsia" w:ascii="宋体" w:hAnsi="宋体" w:eastAsia="宋体" w:cs="宋体"/>
        </w:rPr>
      </w:pPr>
      <w:r>
        <w:rPr>
          <w:rFonts w:hint="eastAsia" w:ascii="宋体" w:hAnsi="宋体" w:eastAsia="宋体" w:cs="宋体"/>
        </w:rPr>
        <w:t>初步评审标准</w:t>
      </w:r>
    </w:p>
    <w:p>
      <w:pPr>
        <w:pStyle w:val="29"/>
        <w:numPr>
          <w:ilvl w:val="2"/>
          <w:numId w:val="17"/>
        </w:numPr>
        <w:tabs>
          <w:tab w:val="left" w:pos="1678"/>
        </w:tabs>
        <w:spacing w:before="65" w:after="0" w:line="240" w:lineRule="auto"/>
        <w:ind w:left="1677" w:right="0" w:hanging="721"/>
        <w:jc w:val="left"/>
        <w:rPr>
          <w:rFonts w:hint="eastAsia" w:ascii="宋体" w:hAnsi="宋体" w:eastAsia="宋体" w:cs="宋体"/>
          <w:sz w:val="24"/>
        </w:rPr>
      </w:pPr>
      <w:r>
        <w:rPr>
          <w:rFonts w:hint="eastAsia" w:ascii="宋体" w:hAnsi="宋体" w:eastAsia="宋体" w:cs="宋体"/>
          <w:sz w:val="24"/>
          <w:lang w:val="en-US" w:eastAsia="zh-CN"/>
        </w:rPr>
        <w:t>资格</w:t>
      </w:r>
      <w:r>
        <w:rPr>
          <w:rFonts w:hint="eastAsia" w:ascii="宋体" w:hAnsi="宋体" w:eastAsia="宋体" w:cs="宋体"/>
          <w:sz w:val="24"/>
        </w:rPr>
        <w:t>评审标准：见评标办法前附表。</w:t>
      </w:r>
    </w:p>
    <w:p>
      <w:pPr>
        <w:pStyle w:val="29"/>
        <w:numPr>
          <w:ilvl w:val="2"/>
          <w:numId w:val="17"/>
        </w:numPr>
        <w:tabs>
          <w:tab w:val="left" w:pos="1678"/>
        </w:tabs>
        <w:spacing w:before="158" w:after="0" w:line="240" w:lineRule="auto"/>
        <w:ind w:left="1677" w:right="0" w:hanging="721"/>
        <w:jc w:val="left"/>
        <w:rPr>
          <w:rFonts w:hint="eastAsia" w:ascii="宋体" w:hAnsi="宋体" w:eastAsia="宋体" w:cs="宋体"/>
          <w:sz w:val="24"/>
        </w:rPr>
      </w:pPr>
      <w:r>
        <w:rPr>
          <w:rFonts w:hint="eastAsia" w:ascii="宋体" w:hAnsi="宋体" w:eastAsia="宋体" w:cs="宋体"/>
          <w:sz w:val="24"/>
          <w:lang w:val="en-US" w:eastAsia="zh-CN"/>
        </w:rPr>
        <w:t>符合</w:t>
      </w:r>
      <w:r>
        <w:rPr>
          <w:rFonts w:hint="eastAsia" w:ascii="宋体" w:hAnsi="宋体" w:eastAsia="宋体" w:cs="宋体"/>
          <w:sz w:val="24"/>
        </w:rPr>
        <w:t>性评审标准：见评标办法前附表。</w:t>
      </w:r>
    </w:p>
    <w:p>
      <w:pPr>
        <w:pStyle w:val="8"/>
        <w:numPr>
          <w:ilvl w:val="1"/>
          <w:numId w:val="17"/>
        </w:numPr>
        <w:tabs>
          <w:tab w:val="left" w:pos="1559"/>
          <w:tab w:val="left" w:pos="1560"/>
        </w:tabs>
        <w:spacing w:before="161" w:after="0" w:line="240" w:lineRule="auto"/>
        <w:ind w:left="1560" w:right="0" w:hanging="603"/>
        <w:jc w:val="left"/>
        <w:rPr>
          <w:rFonts w:hint="eastAsia" w:ascii="宋体" w:hAnsi="宋体" w:eastAsia="宋体" w:cs="宋体"/>
        </w:rPr>
      </w:pPr>
      <w:r>
        <w:rPr>
          <w:rFonts w:hint="eastAsia" w:ascii="宋体" w:hAnsi="宋体" w:eastAsia="宋体" w:cs="宋体"/>
        </w:rPr>
        <w:t>分值构成与评分标准</w:t>
      </w:r>
    </w:p>
    <w:p>
      <w:pPr>
        <w:pStyle w:val="29"/>
        <w:numPr>
          <w:ilvl w:val="2"/>
          <w:numId w:val="17"/>
        </w:numPr>
        <w:tabs>
          <w:tab w:val="left" w:pos="1797"/>
          <w:tab w:val="left" w:pos="1798"/>
        </w:tabs>
        <w:spacing w:before="158" w:after="0" w:line="240" w:lineRule="auto"/>
        <w:ind w:left="1797" w:right="0" w:hanging="841"/>
        <w:jc w:val="left"/>
        <w:rPr>
          <w:rFonts w:hint="eastAsia" w:ascii="宋体" w:hAnsi="宋体" w:eastAsia="宋体" w:cs="宋体"/>
          <w:sz w:val="24"/>
        </w:rPr>
      </w:pPr>
      <w:r>
        <w:rPr>
          <w:rFonts w:hint="eastAsia" w:ascii="宋体" w:hAnsi="宋体" w:eastAsia="宋体" w:cs="宋体"/>
          <w:sz w:val="24"/>
        </w:rPr>
        <w:t>分值构成</w:t>
      </w:r>
    </w:p>
    <w:p>
      <w:pPr>
        <w:pStyle w:val="29"/>
        <w:numPr>
          <w:ilvl w:val="0"/>
          <w:numId w:val="18"/>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商务部分：见评标办法前附表；</w:t>
      </w:r>
    </w:p>
    <w:p>
      <w:pPr>
        <w:pStyle w:val="29"/>
        <w:numPr>
          <w:ilvl w:val="0"/>
          <w:numId w:val="18"/>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技术部分：见评标办法前附表；</w:t>
      </w:r>
    </w:p>
    <w:p>
      <w:pPr>
        <w:pStyle w:val="29"/>
        <w:numPr>
          <w:ilvl w:val="0"/>
          <w:numId w:val="18"/>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投标报价：见评标办法前附表；</w:t>
      </w:r>
    </w:p>
    <w:p>
      <w:pPr>
        <w:pStyle w:val="29"/>
        <w:numPr>
          <w:ilvl w:val="0"/>
          <w:numId w:val="18"/>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其他评分因素：见评标办法前附表。</w:t>
      </w:r>
    </w:p>
    <w:p>
      <w:pPr>
        <w:pStyle w:val="29"/>
        <w:numPr>
          <w:ilvl w:val="2"/>
          <w:numId w:val="17"/>
        </w:numPr>
        <w:tabs>
          <w:tab w:val="left" w:pos="1678"/>
        </w:tabs>
        <w:spacing w:before="158" w:after="0" w:line="240" w:lineRule="auto"/>
        <w:ind w:left="1677" w:right="0" w:hanging="721"/>
        <w:jc w:val="left"/>
        <w:rPr>
          <w:rFonts w:hint="eastAsia" w:ascii="宋体" w:hAnsi="宋体" w:eastAsia="宋体" w:cs="宋体"/>
          <w:sz w:val="24"/>
        </w:rPr>
      </w:pPr>
      <w:r>
        <w:rPr>
          <w:rFonts w:hint="eastAsia" w:ascii="宋体" w:hAnsi="宋体" w:eastAsia="宋体" w:cs="宋体"/>
          <w:sz w:val="24"/>
        </w:rPr>
        <w:t>评标基准价计算 评标基准价计算方法：见评标办法前附表。</w:t>
      </w:r>
    </w:p>
    <w:p>
      <w:pPr>
        <w:pStyle w:val="29"/>
        <w:numPr>
          <w:ilvl w:val="2"/>
          <w:numId w:val="17"/>
        </w:numPr>
        <w:tabs>
          <w:tab w:val="left" w:pos="1678"/>
        </w:tabs>
        <w:spacing w:before="158" w:after="0" w:line="240" w:lineRule="auto"/>
        <w:ind w:left="1677" w:right="0" w:hanging="721"/>
        <w:jc w:val="left"/>
        <w:rPr>
          <w:rFonts w:hint="eastAsia" w:ascii="宋体" w:hAnsi="宋体" w:eastAsia="宋体" w:cs="宋体"/>
          <w:sz w:val="24"/>
        </w:rPr>
      </w:pPr>
      <w:r>
        <w:rPr>
          <w:rFonts w:hint="eastAsia" w:ascii="宋体" w:hAnsi="宋体" w:eastAsia="宋体" w:cs="宋体"/>
          <w:sz w:val="24"/>
        </w:rPr>
        <w:t>评分标准</w:t>
      </w:r>
    </w:p>
    <w:p>
      <w:pPr>
        <w:pStyle w:val="29"/>
        <w:numPr>
          <w:ilvl w:val="0"/>
          <w:numId w:val="19"/>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商务评分标准：见评标办法前附表；</w:t>
      </w:r>
    </w:p>
    <w:p>
      <w:pPr>
        <w:pStyle w:val="29"/>
        <w:numPr>
          <w:ilvl w:val="0"/>
          <w:numId w:val="19"/>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技术评分标准：见评标办法前附表；</w:t>
      </w:r>
    </w:p>
    <w:p>
      <w:pPr>
        <w:pStyle w:val="29"/>
        <w:numPr>
          <w:ilvl w:val="0"/>
          <w:numId w:val="19"/>
        </w:numPr>
        <w:tabs>
          <w:tab w:val="left" w:pos="1559"/>
        </w:tabs>
        <w:spacing w:before="159"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投标报价评分标准：见评标办法前附表；</w:t>
      </w:r>
    </w:p>
    <w:p>
      <w:pPr>
        <w:pStyle w:val="29"/>
        <w:numPr>
          <w:ilvl w:val="0"/>
          <w:numId w:val="19"/>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其他因素评分标准：见评标办法前附表。</w:t>
      </w:r>
    </w:p>
    <w:p>
      <w:pPr>
        <w:pStyle w:val="12"/>
        <w:spacing w:before="2"/>
        <w:rPr>
          <w:rFonts w:hint="eastAsia" w:ascii="宋体" w:hAnsi="宋体" w:eastAsia="宋体" w:cs="宋体"/>
          <w:sz w:val="31"/>
        </w:rPr>
      </w:pPr>
    </w:p>
    <w:p>
      <w:pPr>
        <w:pStyle w:val="9"/>
        <w:numPr>
          <w:ilvl w:val="0"/>
          <w:numId w:val="17"/>
        </w:numPr>
        <w:tabs>
          <w:tab w:val="left" w:pos="1039"/>
          <w:tab w:val="left" w:pos="1040"/>
        </w:tabs>
        <w:spacing w:before="0" w:after="0" w:line="240" w:lineRule="auto"/>
        <w:ind w:left="1039" w:right="0" w:hanging="563"/>
        <w:jc w:val="left"/>
        <w:outlineLvl w:val="6"/>
        <w:rPr>
          <w:rFonts w:hint="eastAsia" w:ascii="宋体" w:hAnsi="宋体" w:eastAsia="宋体" w:cs="宋体"/>
        </w:rPr>
      </w:pPr>
      <w:bookmarkStart w:id="62" w:name="_bookmark18"/>
      <w:bookmarkEnd w:id="62"/>
      <w:bookmarkStart w:id="63" w:name="3.  评标程序"/>
      <w:bookmarkEnd w:id="63"/>
      <w:bookmarkStart w:id="64" w:name="_bookmark18"/>
      <w:bookmarkEnd w:id="64"/>
      <w:bookmarkStart w:id="65" w:name="_Toc15752"/>
      <w:r>
        <w:rPr>
          <w:rFonts w:hint="eastAsia" w:ascii="宋体" w:hAnsi="宋体" w:eastAsia="宋体" w:cs="宋体"/>
        </w:rPr>
        <w:t>评标程序</w:t>
      </w:r>
      <w:bookmarkEnd w:id="65"/>
    </w:p>
    <w:p>
      <w:pPr>
        <w:pStyle w:val="8"/>
        <w:numPr>
          <w:ilvl w:val="1"/>
          <w:numId w:val="17"/>
        </w:numPr>
        <w:tabs>
          <w:tab w:val="left" w:pos="1560"/>
        </w:tabs>
        <w:spacing w:before="245" w:after="0" w:line="240" w:lineRule="auto"/>
        <w:ind w:left="1560" w:right="0" w:hanging="603"/>
        <w:jc w:val="both"/>
        <w:rPr>
          <w:rFonts w:hint="eastAsia" w:ascii="宋体" w:hAnsi="宋体" w:eastAsia="宋体" w:cs="宋体"/>
        </w:rPr>
      </w:pPr>
      <w:r>
        <w:rPr>
          <w:rFonts w:hint="eastAsia" w:ascii="宋体" w:hAnsi="宋体" w:eastAsia="宋体" w:cs="宋体"/>
        </w:rPr>
        <w:t>初步评审</w:t>
      </w:r>
    </w:p>
    <w:p>
      <w:pPr>
        <w:pStyle w:val="29"/>
        <w:numPr>
          <w:ilvl w:val="2"/>
          <w:numId w:val="17"/>
        </w:numPr>
        <w:tabs>
          <w:tab w:val="left" w:pos="1805"/>
        </w:tabs>
        <w:spacing w:before="158" w:after="0" w:line="364" w:lineRule="auto"/>
        <w:ind w:left="477" w:right="635" w:firstLine="480"/>
        <w:jc w:val="both"/>
        <w:rPr>
          <w:rFonts w:hint="eastAsia" w:ascii="宋体" w:hAnsi="宋体" w:eastAsia="宋体" w:cs="宋体"/>
          <w:sz w:val="24"/>
        </w:rPr>
      </w:pPr>
      <w:r>
        <w:rPr>
          <w:rFonts w:hint="eastAsia" w:ascii="宋体" w:hAnsi="宋体" w:eastAsia="宋体" w:cs="宋体"/>
          <w:sz w:val="24"/>
        </w:rPr>
        <w:t>评标委员会可以要求投标人提交第二章“投标人须知”规定的有关证</w:t>
      </w:r>
      <w:r>
        <w:rPr>
          <w:rFonts w:hint="eastAsia" w:ascii="宋体" w:hAnsi="宋体" w:eastAsia="宋体" w:cs="宋体"/>
          <w:spacing w:val="-12"/>
          <w:sz w:val="24"/>
        </w:rPr>
        <w:t xml:space="preserve">明和证件的原件，以便核验。评标委员会依据本章第 </w:t>
      </w:r>
      <w:r>
        <w:rPr>
          <w:rFonts w:hint="eastAsia" w:ascii="宋体" w:hAnsi="宋体" w:eastAsia="宋体" w:cs="宋体"/>
          <w:sz w:val="24"/>
        </w:rPr>
        <w:t>2.1</w:t>
      </w:r>
      <w:r>
        <w:rPr>
          <w:rFonts w:hint="eastAsia" w:ascii="宋体" w:hAnsi="宋体" w:eastAsia="宋体" w:cs="宋体"/>
          <w:spacing w:val="-2"/>
          <w:sz w:val="24"/>
        </w:rPr>
        <w:t xml:space="preserve"> 款规定的标准对投标文件</w:t>
      </w:r>
      <w:r>
        <w:rPr>
          <w:rFonts w:hint="eastAsia" w:ascii="宋体" w:hAnsi="宋体" w:eastAsia="宋体" w:cs="宋体"/>
          <w:sz w:val="24"/>
        </w:rPr>
        <w:t>进行初步评审。有一项不符合评审标准的，评标委员会应当否决其投标。</w:t>
      </w:r>
    </w:p>
    <w:p>
      <w:pPr>
        <w:pStyle w:val="29"/>
        <w:numPr>
          <w:ilvl w:val="2"/>
          <w:numId w:val="17"/>
        </w:numPr>
        <w:tabs>
          <w:tab w:val="left" w:pos="1678"/>
        </w:tabs>
        <w:spacing w:before="0" w:after="0" w:line="304" w:lineRule="exact"/>
        <w:ind w:left="1677" w:right="0" w:hanging="721"/>
        <w:jc w:val="both"/>
        <w:rPr>
          <w:rFonts w:hint="eastAsia" w:ascii="宋体" w:hAnsi="宋体" w:eastAsia="宋体" w:cs="宋体"/>
          <w:sz w:val="24"/>
        </w:rPr>
      </w:pPr>
      <w:r>
        <w:rPr>
          <w:rFonts w:hint="eastAsia" w:ascii="宋体" w:hAnsi="宋体" w:eastAsia="宋体" w:cs="宋体"/>
          <w:sz w:val="24"/>
        </w:rPr>
        <w:t>投标人有以下情形之一的，评标委员会应当否决其投标：</w:t>
      </w:r>
    </w:p>
    <w:p>
      <w:pPr>
        <w:pStyle w:val="29"/>
        <w:numPr>
          <w:ilvl w:val="0"/>
          <w:numId w:val="20"/>
        </w:numPr>
        <w:tabs>
          <w:tab w:val="left" w:pos="1559"/>
        </w:tabs>
        <w:spacing w:before="161" w:after="0" w:line="364" w:lineRule="auto"/>
        <w:ind w:left="477" w:right="635" w:firstLine="480"/>
        <w:jc w:val="left"/>
        <w:rPr>
          <w:rFonts w:hint="eastAsia" w:ascii="宋体" w:hAnsi="宋体" w:eastAsia="宋体" w:cs="宋体"/>
          <w:sz w:val="24"/>
        </w:rPr>
      </w:pPr>
      <w:r>
        <w:rPr>
          <w:rFonts w:hint="eastAsia" w:ascii="宋体" w:hAnsi="宋体" w:eastAsia="宋体" w:cs="宋体"/>
          <w:spacing w:val="-3"/>
          <w:sz w:val="24"/>
        </w:rPr>
        <w:t>投标文件没有对招标文件的实质性要求和条件作出响应，或者对招标文</w:t>
      </w:r>
      <w:r>
        <w:rPr>
          <w:rFonts w:hint="eastAsia" w:ascii="宋体" w:hAnsi="宋体" w:eastAsia="宋体" w:cs="宋体"/>
          <w:spacing w:val="-4"/>
          <w:sz w:val="24"/>
        </w:rPr>
        <w:t>件的偏差超出招标文件规定的偏差范围或最高项数；</w:t>
      </w:r>
    </w:p>
    <w:p>
      <w:pPr>
        <w:pStyle w:val="29"/>
        <w:numPr>
          <w:ilvl w:val="0"/>
          <w:numId w:val="20"/>
        </w:numPr>
        <w:tabs>
          <w:tab w:val="left" w:pos="1559"/>
        </w:tabs>
        <w:spacing w:before="0" w:after="0" w:line="306" w:lineRule="exact"/>
        <w:ind w:left="1558" w:right="0" w:hanging="602"/>
        <w:jc w:val="left"/>
        <w:rPr>
          <w:rFonts w:hint="eastAsia" w:ascii="宋体" w:hAnsi="宋体" w:eastAsia="宋体" w:cs="宋体"/>
          <w:sz w:val="24"/>
        </w:rPr>
      </w:pPr>
      <w:r>
        <w:rPr>
          <w:rFonts w:hint="eastAsia" w:ascii="宋体" w:hAnsi="宋体" w:eastAsia="宋体" w:cs="宋体"/>
          <w:sz w:val="24"/>
        </w:rPr>
        <w:t>有串通投标、弄虚作假、行贿等违法行为。</w:t>
      </w:r>
    </w:p>
    <w:p>
      <w:pPr>
        <w:pStyle w:val="29"/>
        <w:numPr>
          <w:ilvl w:val="2"/>
          <w:numId w:val="17"/>
        </w:numPr>
        <w:tabs>
          <w:tab w:val="left" w:pos="1678"/>
        </w:tabs>
        <w:spacing w:before="160" w:after="0" w:line="364" w:lineRule="auto"/>
        <w:ind w:left="477" w:right="635" w:firstLine="480"/>
        <w:jc w:val="both"/>
        <w:rPr>
          <w:rFonts w:hint="eastAsia" w:ascii="宋体" w:hAnsi="宋体" w:eastAsia="宋体" w:cs="宋体"/>
          <w:sz w:val="24"/>
        </w:rPr>
      </w:pPr>
      <w:r>
        <w:rPr>
          <w:rFonts w:hint="eastAsia" w:ascii="宋体" w:hAnsi="宋体" w:eastAsia="宋体" w:cs="宋体"/>
          <w:spacing w:val="-1"/>
          <w:sz w:val="24"/>
        </w:rPr>
        <w:t>投标报价有算术错误及其他错误的，评标委员会按以下原则要求投标人对投标报价进行修正，并要求投标人书面澄清确认。投标人拒不澄清确认的，评标</w:t>
      </w:r>
      <w:r>
        <w:rPr>
          <w:rFonts w:hint="eastAsia" w:ascii="宋体" w:hAnsi="宋体" w:eastAsia="宋体" w:cs="宋体"/>
          <w:sz w:val="24"/>
        </w:rPr>
        <w:t>委员会应当否决其投标：</w:t>
      </w:r>
    </w:p>
    <w:p>
      <w:pPr>
        <w:pStyle w:val="29"/>
        <w:numPr>
          <w:ilvl w:val="0"/>
          <w:numId w:val="21"/>
        </w:numPr>
        <w:tabs>
          <w:tab w:val="left" w:pos="1559"/>
        </w:tabs>
        <w:spacing w:before="65" w:after="0" w:line="364" w:lineRule="auto"/>
        <w:ind w:left="477" w:right="520" w:firstLine="480"/>
        <w:jc w:val="left"/>
        <w:rPr>
          <w:rFonts w:hint="eastAsia" w:ascii="宋体" w:hAnsi="宋体" w:eastAsia="宋体" w:cs="宋体"/>
          <w:sz w:val="24"/>
        </w:rPr>
      </w:pPr>
      <w:r>
        <w:rPr>
          <w:rFonts w:hint="eastAsia" w:ascii="宋体" w:hAnsi="宋体" w:eastAsia="宋体" w:cs="宋体"/>
          <w:sz w:val="24"/>
        </w:rPr>
        <w:t>投标文件中开标一览表（报价表）</w:t>
      </w:r>
      <w:r>
        <w:rPr>
          <w:rFonts w:hint="eastAsia" w:ascii="宋体" w:hAnsi="宋体" w:eastAsia="宋体" w:cs="宋体"/>
          <w:spacing w:val="-1"/>
          <w:sz w:val="24"/>
        </w:rPr>
        <w:t xml:space="preserve">内容与投标文件中相应内容不一致的， </w:t>
      </w:r>
      <w:r>
        <w:rPr>
          <w:rFonts w:hint="eastAsia" w:ascii="宋体" w:hAnsi="宋体" w:eastAsia="宋体" w:cs="宋体"/>
          <w:sz w:val="24"/>
        </w:rPr>
        <w:t>以开标一览表（报价表）为准；</w:t>
      </w:r>
    </w:p>
    <w:p>
      <w:pPr>
        <w:pStyle w:val="29"/>
        <w:numPr>
          <w:ilvl w:val="0"/>
          <w:numId w:val="21"/>
        </w:numPr>
        <w:tabs>
          <w:tab w:val="left" w:pos="1559"/>
        </w:tabs>
        <w:spacing w:before="0" w:after="0" w:line="306" w:lineRule="exact"/>
        <w:ind w:left="1558" w:right="0" w:hanging="602"/>
        <w:jc w:val="left"/>
        <w:rPr>
          <w:rFonts w:hint="eastAsia" w:ascii="宋体" w:hAnsi="宋体" w:eastAsia="宋体" w:cs="宋体"/>
          <w:sz w:val="24"/>
        </w:rPr>
      </w:pPr>
      <w:r>
        <w:rPr>
          <w:rFonts w:hint="eastAsia" w:ascii="宋体" w:hAnsi="宋体" w:eastAsia="宋体" w:cs="宋体"/>
          <w:sz w:val="24"/>
        </w:rPr>
        <w:t>投标文件中的大写金额与小写金额不一致的，以大写金额为准；</w:t>
      </w:r>
    </w:p>
    <w:p>
      <w:pPr>
        <w:pStyle w:val="29"/>
        <w:numPr>
          <w:ilvl w:val="0"/>
          <w:numId w:val="21"/>
        </w:numPr>
        <w:tabs>
          <w:tab w:val="left" w:pos="1559"/>
        </w:tabs>
        <w:spacing w:before="161" w:after="0" w:line="362" w:lineRule="auto"/>
        <w:ind w:left="477" w:right="635" w:firstLine="480"/>
        <w:jc w:val="left"/>
        <w:rPr>
          <w:rFonts w:hint="eastAsia" w:ascii="宋体" w:hAnsi="宋体" w:eastAsia="宋体" w:cs="宋体"/>
          <w:sz w:val="24"/>
        </w:rPr>
      </w:pPr>
      <w:r>
        <w:rPr>
          <w:rFonts w:hint="eastAsia" w:ascii="宋体" w:hAnsi="宋体" w:eastAsia="宋体" w:cs="宋体"/>
          <w:spacing w:val="-5"/>
          <w:sz w:val="24"/>
        </w:rPr>
        <w:t>总价金额与单价金额不一致的，以单价金额为准，但单价金额小数点有</w:t>
      </w:r>
      <w:r>
        <w:rPr>
          <w:rFonts w:hint="eastAsia" w:ascii="宋体" w:hAnsi="宋体" w:eastAsia="宋体" w:cs="宋体"/>
          <w:spacing w:val="-4"/>
          <w:sz w:val="24"/>
        </w:rPr>
        <w:t>明显错误的除外；</w:t>
      </w:r>
    </w:p>
    <w:p>
      <w:pPr>
        <w:pStyle w:val="29"/>
        <w:numPr>
          <w:ilvl w:val="0"/>
          <w:numId w:val="21"/>
        </w:numPr>
        <w:tabs>
          <w:tab w:val="left" w:pos="1559"/>
        </w:tabs>
        <w:spacing w:before="5" w:after="0" w:line="362" w:lineRule="auto"/>
        <w:ind w:left="477" w:right="520" w:firstLine="480"/>
        <w:jc w:val="left"/>
        <w:rPr>
          <w:rFonts w:hint="eastAsia" w:ascii="宋体" w:hAnsi="宋体" w:eastAsia="宋体" w:cs="宋体"/>
          <w:sz w:val="24"/>
        </w:rPr>
      </w:pPr>
      <w:r>
        <w:rPr>
          <w:rFonts w:hint="eastAsia" w:ascii="宋体" w:hAnsi="宋体" w:eastAsia="宋体" w:cs="宋体"/>
          <w:spacing w:val="-1"/>
          <w:sz w:val="24"/>
        </w:rPr>
        <w:t xml:space="preserve">投标报价为各分项报价金额之和，投标报价与分项报价的合价不一致的， </w:t>
      </w:r>
      <w:r>
        <w:rPr>
          <w:rFonts w:hint="eastAsia" w:ascii="宋体" w:hAnsi="宋体" w:eastAsia="宋体" w:cs="宋体"/>
          <w:sz w:val="24"/>
        </w:rPr>
        <w:t>应以各分项合价累计数为准，修正投标报价；</w:t>
      </w:r>
    </w:p>
    <w:p>
      <w:pPr>
        <w:pStyle w:val="29"/>
        <w:numPr>
          <w:ilvl w:val="0"/>
          <w:numId w:val="21"/>
        </w:numPr>
        <w:tabs>
          <w:tab w:val="left" w:pos="1559"/>
        </w:tabs>
        <w:spacing w:before="5" w:after="0" w:line="364" w:lineRule="auto"/>
        <w:ind w:left="477" w:right="635" w:firstLine="480"/>
        <w:jc w:val="left"/>
        <w:rPr>
          <w:rFonts w:hint="eastAsia" w:ascii="宋体" w:hAnsi="宋体" w:eastAsia="宋体" w:cs="宋体"/>
          <w:sz w:val="24"/>
        </w:rPr>
      </w:pPr>
      <w:r>
        <w:rPr>
          <w:rFonts w:hint="eastAsia" w:ascii="宋体" w:hAnsi="宋体" w:eastAsia="宋体" w:cs="宋体"/>
          <w:spacing w:val="-5"/>
          <w:sz w:val="24"/>
        </w:rPr>
        <w:t>如果分项报价中存在缺漏项，则视为缺漏项价格已包含在其他分项报价</w:t>
      </w:r>
      <w:r>
        <w:rPr>
          <w:rFonts w:hint="eastAsia" w:ascii="宋体" w:hAnsi="宋体" w:eastAsia="宋体" w:cs="宋体"/>
          <w:spacing w:val="-6"/>
          <w:sz w:val="24"/>
        </w:rPr>
        <w:t>之中。</w:t>
      </w:r>
    </w:p>
    <w:p>
      <w:pPr>
        <w:pStyle w:val="8"/>
        <w:numPr>
          <w:ilvl w:val="1"/>
          <w:numId w:val="17"/>
        </w:numPr>
        <w:tabs>
          <w:tab w:val="left" w:pos="1559"/>
          <w:tab w:val="left" w:pos="1560"/>
        </w:tabs>
        <w:spacing w:before="0" w:after="0" w:line="306" w:lineRule="exact"/>
        <w:ind w:left="1560" w:right="0" w:hanging="603"/>
        <w:jc w:val="left"/>
        <w:rPr>
          <w:rFonts w:hint="eastAsia" w:ascii="宋体" w:hAnsi="宋体" w:eastAsia="宋体" w:cs="宋体"/>
        </w:rPr>
      </w:pPr>
      <w:r>
        <w:rPr>
          <w:rFonts w:hint="eastAsia" w:ascii="宋体" w:hAnsi="宋体" w:eastAsia="宋体" w:cs="宋体"/>
        </w:rPr>
        <w:t>详细评审</w:t>
      </w:r>
    </w:p>
    <w:p>
      <w:pPr>
        <w:pStyle w:val="29"/>
        <w:numPr>
          <w:ilvl w:val="2"/>
          <w:numId w:val="17"/>
        </w:numPr>
        <w:tabs>
          <w:tab w:val="left" w:pos="1678"/>
        </w:tabs>
        <w:spacing w:before="158" w:after="35" w:line="364" w:lineRule="auto"/>
        <w:ind w:left="477" w:right="635" w:firstLine="480"/>
        <w:jc w:val="left"/>
        <w:rPr>
          <w:rFonts w:hint="eastAsia" w:ascii="宋体" w:hAnsi="宋体" w:eastAsia="宋体" w:cs="宋体"/>
          <w:sz w:val="24"/>
        </w:rPr>
      </w:pPr>
      <w:r>
        <w:rPr>
          <w:rFonts w:hint="eastAsia" w:ascii="宋体" w:hAnsi="宋体" w:eastAsia="宋体" w:cs="宋体"/>
          <w:sz w:val="24"/>
        </w:rPr>
        <w:t>评标委员会按本章第 2.2</w:t>
      </w:r>
      <w:r>
        <w:rPr>
          <w:rFonts w:hint="eastAsia" w:ascii="宋体" w:hAnsi="宋体" w:eastAsia="宋体" w:cs="宋体"/>
          <w:spacing w:val="-8"/>
          <w:sz w:val="24"/>
        </w:rPr>
        <w:t xml:space="preserve"> 款规定的量化因素和分值进行打分，并计算出</w:t>
      </w:r>
      <w:r>
        <w:rPr>
          <w:rFonts w:hint="eastAsia" w:ascii="宋体" w:hAnsi="宋体" w:eastAsia="宋体" w:cs="宋体"/>
          <w:sz w:val="24"/>
        </w:rPr>
        <w:t>综合评估得分。</w:t>
      </w:r>
    </w:p>
    <w:tbl>
      <w:tblPr>
        <w:tblStyle w:val="20"/>
        <w:tblW w:w="0" w:type="auto"/>
        <w:tblInd w:w="9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2"/>
        <w:gridCol w:w="6284"/>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1632" w:type="dxa"/>
          </w:tcPr>
          <w:p>
            <w:pPr>
              <w:pStyle w:val="28"/>
              <w:spacing w:line="274" w:lineRule="exact"/>
              <w:ind w:left="50"/>
              <w:rPr>
                <w:rFonts w:hint="eastAsia" w:ascii="宋体" w:hAnsi="宋体" w:eastAsia="宋体" w:cs="宋体"/>
                <w:sz w:val="24"/>
              </w:rPr>
            </w:pPr>
            <w:r>
              <w:rPr>
                <w:rFonts w:hint="eastAsia" w:ascii="宋体" w:hAnsi="宋体" w:eastAsia="宋体" w:cs="宋体"/>
                <w:sz w:val="24"/>
              </w:rPr>
              <w:t>（1）按本章第</w:t>
            </w:r>
          </w:p>
        </w:tc>
        <w:tc>
          <w:tcPr>
            <w:tcW w:w="6284" w:type="dxa"/>
          </w:tcPr>
          <w:p>
            <w:pPr>
              <w:pStyle w:val="28"/>
              <w:spacing w:line="274" w:lineRule="exact"/>
              <w:ind w:left="1" w:right="2"/>
              <w:jc w:val="center"/>
              <w:rPr>
                <w:rFonts w:hint="eastAsia" w:ascii="宋体" w:hAnsi="宋体" w:eastAsia="宋体" w:cs="宋体"/>
                <w:sz w:val="24"/>
              </w:rPr>
            </w:pPr>
            <w:r>
              <w:rPr>
                <w:rFonts w:hint="eastAsia" w:ascii="宋体" w:hAnsi="宋体" w:eastAsia="宋体" w:cs="宋体"/>
                <w:sz w:val="24"/>
              </w:rPr>
              <w:t>2.2.4（1）目规定的评审因素和分值对商务部分计算出得分</w:t>
            </w:r>
          </w:p>
        </w:tc>
        <w:tc>
          <w:tcPr>
            <w:tcW w:w="471" w:type="dxa"/>
          </w:tcPr>
          <w:p>
            <w:pPr>
              <w:pStyle w:val="28"/>
              <w:spacing w:line="274" w:lineRule="exact"/>
              <w:ind w:left="38" w:right="32"/>
              <w:jc w:val="center"/>
              <w:rPr>
                <w:rFonts w:hint="eastAsia" w:ascii="宋体" w:hAnsi="宋体" w:eastAsia="宋体" w:cs="宋体"/>
                <w:sz w:val="24"/>
              </w:rPr>
            </w:pPr>
            <w:r>
              <w:rPr>
                <w:rFonts w:hint="eastAsia" w:ascii="宋体" w:hAnsi="宋体" w:eastAsia="宋体" w:cs="宋体"/>
                <w:sz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632" w:type="dxa"/>
          </w:tcPr>
          <w:p>
            <w:pPr>
              <w:pStyle w:val="28"/>
              <w:spacing w:before="79"/>
              <w:ind w:left="50"/>
              <w:rPr>
                <w:rFonts w:hint="eastAsia" w:ascii="宋体" w:hAnsi="宋体" w:eastAsia="宋体" w:cs="宋体"/>
                <w:sz w:val="24"/>
              </w:rPr>
            </w:pPr>
            <w:r>
              <w:rPr>
                <w:rFonts w:hint="eastAsia" w:ascii="宋体" w:hAnsi="宋体" w:eastAsia="宋体" w:cs="宋体"/>
                <w:sz w:val="24"/>
              </w:rPr>
              <w:t>（2）按本章第</w:t>
            </w:r>
          </w:p>
        </w:tc>
        <w:tc>
          <w:tcPr>
            <w:tcW w:w="6284" w:type="dxa"/>
          </w:tcPr>
          <w:p>
            <w:pPr>
              <w:pStyle w:val="28"/>
              <w:spacing w:before="79"/>
              <w:ind w:left="1" w:right="2"/>
              <w:jc w:val="center"/>
              <w:rPr>
                <w:rFonts w:hint="eastAsia" w:ascii="宋体" w:hAnsi="宋体" w:eastAsia="宋体" w:cs="宋体"/>
                <w:sz w:val="24"/>
              </w:rPr>
            </w:pPr>
            <w:r>
              <w:rPr>
                <w:rFonts w:hint="eastAsia" w:ascii="宋体" w:hAnsi="宋体" w:eastAsia="宋体" w:cs="宋体"/>
                <w:sz w:val="24"/>
              </w:rPr>
              <w:t>2.2.4（2）目规定的评审因素和分值对技术部分计算出得分</w:t>
            </w:r>
          </w:p>
        </w:tc>
        <w:tc>
          <w:tcPr>
            <w:tcW w:w="471" w:type="dxa"/>
          </w:tcPr>
          <w:p>
            <w:pPr>
              <w:pStyle w:val="28"/>
              <w:spacing w:before="79"/>
              <w:ind w:left="38" w:right="32"/>
              <w:jc w:val="center"/>
              <w:rPr>
                <w:rFonts w:hint="eastAsia" w:ascii="宋体" w:hAnsi="宋体" w:eastAsia="宋体" w:cs="宋体"/>
                <w:sz w:val="24"/>
              </w:rPr>
            </w:pPr>
            <w:r>
              <w:rPr>
                <w:rFonts w:hint="eastAsia" w:ascii="宋体" w:hAnsi="宋体" w:eastAsia="宋体" w:cs="宋体"/>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632" w:type="dxa"/>
          </w:tcPr>
          <w:p>
            <w:pPr>
              <w:pStyle w:val="28"/>
              <w:spacing w:before="80"/>
              <w:ind w:left="50"/>
              <w:rPr>
                <w:rFonts w:hint="eastAsia" w:ascii="宋体" w:hAnsi="宋体" w:eastAsia="宋体" w:cs="宋体"/>
                <w:sz w:val="24"/>
              </w:rPr>
            </w:pPr>
            <w:r>
              <w:rPr>
                <w:rFonts w:hint="eastAsia" w:ascii="宋体" w:hAnsi="宋体" w:eastAsia="宋体" w:cs="宋体"/>
                <w:sz w:val="24"/>
              </w:rPr>
              <w:t>（3）按本章第</w:t>
            </w:r>
          </w:p>
        </w:tc>
        <w:tc>
          <w:tcPr>
            <w:tcW w:w="6284" w:type="dxa"/>
          </w:tcPr>
          <w:p>
            <w:pPr>
              <w:pStyle w:val="28"/>
              <w:spacing w:before="80"/>
              <w:ind w:left="1" w:right="2"/>
              <w:jc w:val="center"/>
              <w:rPr>
                <w:rFonts w:hint="eastAsia" w:ascii="宋体" w:hAnsi="宋体" w:eastAsia="宋体" w:cs="宋体"/>
                <w:sz w:val="24"/>
              </w:rPr>
            </w:pPr>
            <w:r>
              <w:rPr>
                <w:rFonts w:hint="eastAsia" w:ascii="宋体" w:hAnsi="宋体" w:eastAsia="宋体" w:cs="宋体"/>
                <w:sz w:val="24"/>
              </w:rPr>
              <w:t>2.2.4（3）目规定的评审因素和分值对投标报价计算出得分</w:t>
            </w:r>
          </w:p>
        </w:tc>
        <w:tc>
          <w:tcPr>
            <w:tcW w:w="471" w:type="dxa"/>
          </w:tcPr>
          <w:p>
            <w:pPr>
              <w:pStyle w:val="28"/>
              <w:spacing w:before="80"/>
              <w:ind w:left="38" w:right="32"/>
              <w:jc w:val="center"/>
              <w:rPr>
                <w:rFonts w:hint="eastAsia" w:ascii="宋体" w:hAnsi="宋体" w:eastAsia="宋体" w:cs="宋体"/>
                <w:sz w:val="24"/>
              </w:rPr>
            </w:pPr>
            <w:r>
              <w:rPr>
                <w:rFonts w:hint="eastAsia" w:ascii="宋体" w:hAnsi="宋体" w:eastAsia="宋体" w:cs="宋体"/>
                <w:sz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1632" w:type="dxa"/>
          </w:tcPr>
          <w:p>
            <w:pPr>
              <w:pStyle w:val="28"/>
              <w:spacing w:before="79" w:line="254" w:lineRule="exact"/>
              <w:ind w:left="50"/>
              <w:rPr>
                <w:rFonts w:hint="eastAsia" w:ascii="宋体" w:hAnsi="宋体" w:eastAsia="宋体" w:cs="宋体"/>
                <w:sz w:val="24"/>
              </w:rPr>
            </w:pPr>
            <w:r>
              <w:rPr>
                <w:rFonts w:hint="eastAsia" w:ascii="宋体" w:hAnsi="宋体" w:eastAsia="宋体" w:cs="宋体"/>
                <w:sz w:val="24"/>
              </w:rPr>
              <w:t>（4）按本章第</w:t>
            </w:r>
          </w:p>
        </w:tc>
        <w:tc>
          <w:tcPr>
            <w:tcW w:w="6284" w:type="dxa"/>
          </w:tcPr>
          <w:p>
            <w:pPr>
              <w:pStyle w:val="28"/>
              <w:spacing w:before="79" w:line="254" w:lineRule="exact"/>
              <w:ind w:left="1" w:right="2"/>
              <w:jc w:val="center"/>
              <w:rPr>
                <w:rFonts w:hint="eastAsia" w:ascii="宋体" w:hAnsi="宋体" w:eastAsia="宋体" w:cs="宋体"/>
                <w:sz w:val="24"/>
              </w:rPr>
            </w:pPr>
            <w:r>
              <w:rPr>
                <w:rFonts w:hint="eastAsia" w:ascii="宋体" w:hAnsi="宋体" w:eastAsia="宋体" w:cs="宋体"/>
                <w:sz w:val="24"/>
              </w:rPr>
              <w:t>2.2.4（4）目规定的评审因素和分值对其他部分计算出得分</w:t>
            </w:r>
          </w:p>
        </w:tc>
        <w:tc>
          <w:tcPr>
            <w:tcW w:w="471" w:type="dxa"/>
          </w:tcPr>
          <w:p>
            <w:pPr>
              <w:pStyle w:val="28"/>
              <w:spacing w:before="79" w:line="254" w:lineRule="exact"/>
              <w:ind w:left="38" w:right="32"/>
              <w:jc w:val="center"/>
              <w:rPr>
                <w:rFonts w:hint="eastAsia" w:ascii="宋体" w:hAnsi="宋体" w:eastAsia="宋体" w:cs="宋体"/>
                <w:sz w:val="24"/>
              </w:rPr>
            </w:pPr>
            <w:r>
              <w:rPr>
                <w:rFonts w:hint="eastAsia" w:ascii="宋体" w:hAnsi="宋体" w:eastAsia="宋体" w:cs="宋体"/>
                <w:sz w:val="24"/>
              </w:rPr>
              <w:t>D。</w:t>
            </w:r>
          </w:p>
        </w:tc>
      </w:tr>
    </w:tbl>
    <w:p>
      <w:pPr>
        <w:pStyle w:val="29"/>
        <w:numPr>
          <w:ilvl w:val="2"/>
          <w:numId w:val="17"/>
        </w:numPr>
        <w:tabs>
          <w:tab w:val="left" w:pos="1678"/>
        </w:tabs>
        <w:spacing w:before="194" w:after="0" w:line="240" w:lineRule="auto"/>
        <w:ind w:left="1677" w:right="0" w:hanging="721"/>
        <w:jc w:val="both"/>
        <w:rPr>
          <w:rFonts w:hint="eastAsia" w:ascii="宋体" w:hAnsi="宋体" w:eastAsia="宋体" w:cs="宋体"/>
          <w:sz w:val="24"/>
        </w:rPr>
      </w:pPr>
      <w:r>
        <w:rPr>
          <w:rFonts w:hint="eastAsia" w:ascii="宋体" w:hAnsi="宋体" w:eastAsia="宋体" w:cs="宋体"/>
          <w:sz w:val="24"/>
        </w:rPr>
        <w:t>评分分值计算保留小数点后两位，小数点后第三位“四舍五入”。</w:t>
      </w:r>
    </w:p>
    <w:p>
      <w:pPr>
        <w:pStyle w:val="29"/>
        <w:numPr>
          <w:ilvl w:val="2"/>
          <w:numId w:val="17"/>
        </w:numPr>
        <w:tabs>
          <w:tab w:val="left" w:pos="1678"/>
        </w:tabs>
        <w:spacing w:before="158" w:after="0" w:line="240" w:lineRule="auto"/>
        <w:ind w:left="1677" w:right="0" w:hanging="721"/>
        <w:jc w:val="both"/>
        <w:rPr>
          <w:rFonts w:hint="eastAsia" w:ascii="宋体" w:hAnsi="宋体" w:eastAsia="宋体" w:cs="宋体"/>
          <w:sz w:val="24"/>
        </w:rPr>
      </w:pPr>
      <w:r>
        <w:rPr>
          <w:rFonts w:hint="eastAsia" w:ascii="宋体" w:hAnsi="宋体" w:eastAsia="宋体" w:cs="宋体"/>
          <w:sz w:val="24"/>
        </w:rPr>
        <w:t>投标人得分=A+B+C+D。</w:t>
      </w:r>
    </w:p>
    <w:p>
      <w:pPr>
        <w:pStyle w:val="29"/>
        <w:numPr>
          <w:ilvl w:val="2"/>
          <w:numId w:val="17"/>
        </w:numPr>
        <w:tabs>
          <w:tab w:val="left" w:pos="1678"/>
        </w:tabs>
        <w:spacing w:before="161" w:after="0" w:line="364" w:lineRule="auto"/>
        <w:ind w:left="477" w:right="635" w:firstLine="480"/>
        <w:jc w:val="both"/>
        <w:rPr>
          <w:rFonts w:hint="eastAsia" w:ascii="宋体" w:hAnsi="宋体" w:eastAsia="宋体" w:cs="宋体"/>
          <w:sz w:val="24"/>
        </w:rPr>
      </w:pPr>
      <w:r>
        <w:rPr>
          <w:rFonts w:hint="eastAsia" w:ascii="宋体" w:hAnsi="宋体" w:eastAsia="宋体" w:cs="宋体"/>
          <w:spacing w:val="-1"/>
          <w:sz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w:t>
      </w:r>
      <w:r>
        <w:rPr>
          <w:rFonts w:hint="eastAsia" w:ascii="宋体" w:hAnsi="宋体" w:eastAsia="宋体" w:cs="宋体"/>
          <w:sz w:val="24"/>
        </w:rPr>
        <w:t>以低于成本报价竞标，并否决其投标。</w:t>
      </w:r>
    </w:p>
    <w:p>
      <w:pPr>
        <w:pStyle w:val="8"/>
        <w:numPr>
          <w:ilvl w:val="1"/>
          <w:numId w:val="17"/>
        </w:numPr>
        <w:tabs>
          <w:tab w:val="left" w:pos="1560"/>
        </w:tabs>
        <w:spacing w:before="0" w:after="0" w:line="305" w:lineRule="exact"/>
        <w:ind w:left="1560" w:right="0" w:hanging="603"/>
        <w:jc w:val="both"/>
        <w:rPr>
          <w:rFonts w:hint="eastAsia" w:ascii="宋体" w:hAnsi="宋体" w:eastAsia="宋体" w:cs="宋体"/>
        </w:rPr>
      </w:pPr>
      <w:r>
        <w:rPr>
          <w:rFonts w:hint="eastAsia" w:ascii="宋体" w:hAnsi="宋体" w:eastAsia="宋体" w:cs="宋体"/>
        </w:rPr>
        <w:t>投标文件的澄清</w:t>
      </w:r>
    </w:p>
    <w:p>
      <w:pPr>
        <w:pStyle w:val="29"/>
        <w:numPr>
          <w:ilvl w:val="2"/>
          <w:numId w:val="17"/>
        </w:numPr>
        <w:tabs>
          <w:tab w:val="left" w:pos="1678"/>
        </w:tabs>
        <w:spacing w:before="160" w:after="0" w:line="364" w:lineRule="auto"/>
        <w:ind w:left="477" w:right="635" w:firstLine="480"/>
        <w:jc w:val="both"/>
        <w:rPr>
          <w:rFonts w:hint="eastAsia" w:ascii="宋体" w:hAnsi="宋体" w:eastAsia="宋体" w:cs="宋体"/>
          <w:sz w:val="24"/>
        </w:rPr>
      </w:pPr>
      <w:r>
        <w:rPr>
          <w:rFonts w:hint="eastAsia" w:ascii="宋体" w:hAnsi="宋体" w:eastAsia="宋体" w:cs="宋体"/>
          <w:spacing w:val="-1"/>
          <w:sz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w:t>
      </w:r>
      <w:r>
        <w:rPr>
          <w:rFonts w:hint="eastAsia" w:ascii="宋体" w:hAnsi="宋体" w:eastAsia="宋体" w:cs="宋体"/>
          <w:sz w:val="24"/>
        </w:rPr>
        <w:t>提出的澄清、说明或补正。</w:t>
      </w:r>
    </w:p>
    <w:p>
      <w:pPr>
        <w:pStyle w:val="29"/>
        <w:numPr>
          <w:ilvl w:val="2"/>
          <w:numId w:val="17"/>
        </w:numPr>
        <w:tabs>
          <w:tab w:val="left" w:pos="1678"/>
        </w:tabs>
        <w:spacing w:before="0" w:after="0" w:line="303" w:lineRule="exact"/>
        <w:ind w:left="1677" w:right="0" w:hanging="721"/>
        <w:jc w:val="both"/>
        <w:rPr>
          <w:rFonts w:hint="eastAsia" w:ascii="宋体" w:hAnsi="宋体" w:eastAsia="宋体" w:cs="宋体"/>
          <w:sz w:val="24"/>
        </w:rPr>
      </w:pPr>
      <w:r>
        <w:rPr>
          <w:rFonts w:hint="eastAsia" w:ascii="宋体" w:hAnsi="宋体" w:eastAsia="宋体" w:cs="宋体"/>
          <w:sz w:val="24"/>
        </w:rPr>
        <w:t>澄清、说明或补正不得超出投标文件的范围且不得改变投标文件的实质</w:t>
      </w:r>
    </w:p>
    <w:p>
      <w:pPr>
        <w:pStyle w:val="12"/>
        <w:spacing w:before="65"/>
        <w:ind w:left="477"/>
        <w:rPr>
          <w:rFonts w:hint="eastAsia" w:ascii="宋体" w:hAnsi="宋体" w:eastAsia="宋体" w:cs="宋体"/>
        </w:rPr>
      </w:pPr>
      <w:bookmarkStart w:id="66" w:name="第四章  合同条款及格式"/>
      <w:bookmarkEnd w:id="66"/>
      <w:r>
        <w:rPr>
          <w:rFonts w:hint="eastAsia" w:ascii="宋体" w:hAnsi="宋体" w:eastAsia="宋体" w:cs="宋体"/>
        </w:rPr>
        <w:t>性内容，并构成投标文件的组成部分。</w:t>
      </w:r>
    </w:p>
    <w:p>
      <w:pPr>
        <w:pStyle w:val="29"/>
        <w:numPr>
          <w:ilvl w:val="2"/>
          <w:numId w:val="17"/>
        </w:numPr>
        <w:tabs>
          <w:tab w:val="left" w:pos="1678"/>
        </w:tabs>
        <w:spacing w:before="161" w:after="0" w:line="362" w:lineRule="auto"/>
        <w:ind w:left="477" w:right="635" w:firstLine="480"/>
        <w:jc w:val="left"/>
        <w:rPr>
          <w:rFonts w:hint="eastAsia" w:ascii="宋体" w:hAnsi="宋体" w:eastAsia="宋体" w:cs="宋体"/>
          <w:sz w:val="24"/>
        </w:rPr>
      </w:pPr>
      <w:r>
        <w:rPr>
          <w:rFonts w:hint="eastAsia" w:ascii="宋体" w:hAnsi="宋体" w:eastAsia="宋体" w:cs="宋体"/>
          <w:spacing w:val="-1"/>
          <w:sz w:val="24"/>
        </w:rPr>
        <w:t>评标委员会对投标人提交的澄清、说明或补正有疑问的，可以要求投标</w:t>
      </w:r>
      <w:r>
        <w:rPr>
          <w:rFonts w:hint="eastAsia" w:ascii="宋体" w:hAnsi="宋体" w:eastAsia="宋体" w:cs="宋体"/>
          <w:sz w:val="24"/>
        </w:rPr>
        <w:t>人进一步澄清、说明或补正，直至满足评标委员会的要求。</w:t>
      </w:r>
    </w:p>
    <w:p>
      <w:pPr>
        <w:pStyle w:val="8"/>
        <w:numPr>
          <w:ilvl w:val="1"/>
          <w:numId w:val="17"/>
        </w:numPr>
        <w:tabs>
          <w:tab w:val="left" w:pos="1559"/>
          <w:tab w:val="left" w:pos="1560"/>
        </w:tabs>
        <w:spacing w:before="5" w:after="0" w:line="240" w:lineRule="auto"/>
        <w:ind w:left="1560" w:right="0" w:hanging="603"/>
        <w:jc w:val="left"/>
        <w:rPr>
          <w:rFonts w:hint="eastAsia" w:ascii="宋体" w:hAnsi="宋体" w:eastAsia="宋体" w:cs="宋体"/>
        </w:rPr>
      </w:pPr>
      <w:r>
        <w:rPr>
          <w:rFonts w:hint="eastAsia" w:ascii="宋体" w:hAnsi="宋体" w:eastAsia="宋体" w:cs="宋体"/>
        </w:rPr>
        <w:t>评标结果</w:t>
      </w:r>
    </w:p>
    <w:p>
      <w:pPr>
        <w:pStyle w:val="29"/>
        <w:numPr>
          <w:ilvl w:val="2"/>
          <w:numId w:val="17"/>
        </w:numPr>
        <w:tabs>
          <w:tab w:val="left" w:pos="1678"/>
        </w:tabs>
        <w:spacing w:before="158" w:after="0" w:line="364" w:lineRule="auto"/>
        <w:ind w:left="477" w:right="633" w:firstLine="480"/>
        <w:jc w:val="left"/>
        <w:rPr>
          <w:rFonts w:hint="eastAsia" w:ascii="宋体" w:hAnsi="宋体" w:eastAsia="宋体" w:cs="宋体"/>
          <w:sz w:val="24"/>
        </w:rPr>
      </w:pPr>
      <w:r>
        <w:rPr>
          <w:rFonts w:hint="eastAsia" w:ascii="宋体" w:hAnsi="宋体" w:eastAsia="宋体" w:cs="宋体"/>
          <w:spacing w:val="-1"/>
          <w:sz w:val="24"/>
        </w:rPr>
        <w:t>除第二章“投标人须知”前附表授权直接确定中标人外，评标委员会按</w:t>
      </w:r>
      <w:r>
        <w:rPr>
          <w:rFonts w:hint="eastAsia" w:ascii="宋体" w:hAnsi="宋体" w:eastAsia="宋体" w:cs="宋体"/>
          <w:sz w:val="24"/>
        </w:rPr>
        <w:t>照得分由高到低的顺序推荐中标候选人，并标明排序。</w:t>
      </w:r>
    </w:p>
    <w:p>
      <w:pPr>
        <w:pStyle w:val="2"/>
        <w:rPr>
          <w:rFonts w:hint="eastAsia" w:ascii="宋体" w:hAnsi="宋体" w:eastAsia="宋体" w:cs="宋体"/>
          <w:sz w:val="24"/>
        </w:rPr>
      </w:pPr>
      <w:r>
        <w:rPr>
          <w:rFonts w:hint="eastAsia" w:ascii="宋体" w:hAnsi="宋体" w:eastAsia="宋体" w:cs="宋体"/>
          <w:spacing w:val="-1"/>
          <w:sz w:val="24"/>
        </w:rPr>
        <w:t>评标委员会完成评标后，应当向招标人提交书面评标报告和中标候选人</w:t>
      </w:r>
      <w:r>
        <w:rPr>
          <w:rFonts w:hint="eastAsia" w:ascii="宋体" w:hAnsi="宋体" w:eastAsia="宋体" w:cs="宋体"/>
          <w:sz w:val="24"/>
        </w:rPr>
        <w:t>名单。</w:t>
      </w:r>
    </w:p>
    <w:p>
      <w:pPr>
        <w:rPr>
          <w:rFonts w:hint="eastAsia" w:ascii="宋体" w:hAnsi="宋体" w:eastAsia="宋体" w:cs="宋体"/>
          <w:sz w:val="24"/>
        </w:rPr>
      </w:pPr>
      <w:r>
        <w:rPr>
          <w:rFonts w:hint="eastAsia" w:ascii="宋体" w:hAnsi="宋体" w:eastAsia="宋体" w:cs="宋体"/>
          <w:sz w:val="24"/>
        </w:rPr>
        <w:br w:type="page"/>
      </w:r>
    </w:p>
    <w:p>
      <w:pPr>
        <w:pStyle w:val="4"/>
        <w:numPr>
          <w:ilvl w:val="0"/>
          <w:numId w:val="22"/>
        </w:numPr>
        <w:tabs>
          <w:tab w:val="left" w:pos="1444"/>
        </w:tabs>
        <w:spacing w:before="49"/>
        <w:outlineLvl w:val="0"/>
        <w:rPr>
          <w:rFonts w:hint="eastAsia" w:ascii="宋体" w:hAnsi="宋体" w:eastAsia="宋体" w:cs="宋体"/>
          <w:highlight w:val="none"/>
        </w:rPr>
      </w:pPr>
      <w:bookmarkStart w:id="67" w:name="_Toc9002"/>
      <w:r>
        <w:rPr>
          <w:rFonts w:hint="eastAsia" w:ascii="宋体" w:hAnsi="宋体" w:eastAsia="宋体" w:cs="宋体"/>
          <w:highlight w:val="none"/>
        </w:rPr>
        <w:t>合同条款及格式</w:t>
      </w:r>
      <w:bookmarkEnd w:id="67"/>
    </w:p>
    <w:p>
      <w:pPr>
        <w:widowControl w:val="0"/>
        <w:numPr>
          <w:ilvl w:val="0"/>
          <w:numId w:val="0"/>
        </w:numPr>
        <w:autoSpaceDE w:val="0"/>
        <w:autoSpaceDN w:val="0"/>
        <w:spacing w:before="0" w:after="0" w:line="240" w:lineRule="auto"/>
        <w:ind w:right="0" w:rightChars="0"/>
        <w:jc w:val="left"/>
        <w:rPr>
          <w:rFonts w:hint="eastAsia" w:ascii="宋体" w:hAnsi="宋体" w:eastAsia="宋体" w:cs="宋体"/>
        </w:rPr>
      </w:pP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spacing w:val="-1"/>
          <w:sz w:val="24"/>
        </w:rPr>
        <w:br w:type="page"/>
      </w:r>
      <w:bookmarkStart w:id="68" w:name="_Toc85186130"/>
      <w:bookmarkStart w:id="69" w:name="_Toc255482498"/>
      <w:bookmarkStart w:id="70" w:name="_Toc85430420"/>
      <w:bookmarkStart w:id="71" w:name="_Toc85186246"/>
      <w:bookmarkStart w:id="146" w:name="_GoBack"/>
      <w:bookmarkEnd w:id="146"/>
    </w:p>
    <w:bookmarkEnd w:id="68"/>
    <w:bookmarkEnd w:id="69"/>
    <w:bookmarkEnd w:id="70"/>
    <w:bookmarkEnd w:id="71"/>
    <w:p>
      <w:pPr>
        <w:rPr>
          <w:rFonts w:hint="eastAsia" w:ascii="宋体" w:hAnsi="宋体" w:eastAsia="宋体" w:cs="宋体"/>
          <w:b/>
          <w:bCs/>
          <w:sz w:val="44"/>
          <w:szCs w:val="44"/>
          <w:lang w:val="zh-CN" w:eastAsia="zh-CN" w:bidi="zh-CN"/>
        </w:rPr>
      </w:pPr>
      <w:bookmarkStart w:id="72" w:name="_Hlt92612894"/>
      <w:bookmarkEnd w:id="72"/>
      <w:bookmarkStart w:id="73" w:name="_Toc535125220"/>
      <w:bookmarkStart w:id="74" w:name="_Toc535132071"/>
      <w:bookmarkStart w:id="75" w:name="_Toc85186256"/>
      <w:bookmarkStart w:id="76" w:name="_Toc507998160"/>
      <w:bookmarkStart w:id="77" w:name="_Toc85430464"/>
      <w:bookmarkStart w:id="78" w:name="_Toc535387609"/>
      <w:bookmarkStart w:id="79" w:name="_Toc255482519"/>
      <w:bookmarkStart w:id="80" w:name="_Toc85186140"/>
      <w:bookmarkStart w:id="81" w:name="_Toc535124767"/>
      <w:r>
        <w:rPr>
          <w:rFonts w:hint="eastAsia" w:ascii="宋体" w:hAnsi="宋体" w:eastAsia="宋体" w:cs="宋体"/>
          <w:sz w:val="24"/>
          <w:szCs w:val="24"/>
        </w:rPr>
        <w:t xml:space="preserve">              </w:t>
      </w:r>
      <w:bookmarkEnd w:id="73"/>
      <w:bookmarkEnd w:id="74"/>
      <w:bookmarkEnd w:id="75"/>
      <w:bookmarkEnd w:id="76"/>
      <w:bookmarkEnd w:id="77"/>
      <w:bookmarkEnd w:id="78"/>
      <w:bookmarkEnd w:id="79"/>
      <w:bookmarkEnd w:id="80"/>
      <w:bookmarkEnd w:id="81"/>
    </w:p>
    <w:p>
      <w:pPr>
        <w:pStyle w:val="4"/>
        <w:tabs>
          <w:tab w:val="left" w:pos="1444"/>
        </w:tabs>
        <w:ind w:right="158"/>
        <w:outlineLvl w:val="0"/>
        <w:rPr>
          <w:rFonts w:hint="eastAsia" w:ascii="宋体" w:hAnsi="宋体" w:eastAsia="宋体" w:cs="宋体"/>
        </w:rPr>
      </w:pPr>
      <w:bookmarkStart w:id="82" w:name="_Toc12081"/>
      <w:r>
        <w:rPr>
          <w:rFonts w:hint="eastAsia" w:ascii="宋体" w:hAnsi="宋体" w:eastAsia="宋体" w:cs="宋体"/>
        </w:rPr>
        <w:t>第五章</w:t>
      </w:r>
      <w:r>
        <w:rPr>
          <w:rFonts w:hint="eastAsia" w:ascii="宋体" w:hAnsi="宋体" w:eastAsia="宋体" w:cs="宋体"/>
        </w:rPr>
        <w:tab/>
      </w:r>
      <w:r>
        <w:rPr>
          <w:rFonts w:hint="eastAsia" w:ascii="宋体" w:hAnsi="宋体" w:eastAsia="宋体" w:cs="宋体"/>
        </w:rPr>
        <w:t>技术要求</w:t>
      </w:r>
      <w:bookmarkEnd w:id="82"/>
    </w:p>
    <w:p>
      <w:pPr>
        <w:pStyle w:val="50"/>
        <w:jc w:val="center"/>
        <w:rPr>
          <w:rFonts w:hint="eastAsia" w:ascii="宋体" w:hAnsi="宋体" w:eastAsia="宋体" w:cs="宋体"/>
          <w:b/>
          <w:sz w:val="36"/>
        </w:rPr>
      </w:pPr>
    </w:p>
    <w:p>
      <w:pPr>
        <w:pStyle w:val="3"/>
        <w:numPr>
          <w:ilvl w:val="0"/>
          <w:numId w:val="0"/>
        </w:numPr>
        <w:ind w:firstLine="880" w:firstLineChars="200"/>
        <w:rPr>
          <w:rFonts w:hint="eastAsia" w:ascii="宋体" w:hAnsi="宋体" w:eastAsia="宋体" w:cs="宋体"/>
          <w:b w:val="0"/>
          <w:bCs w:val="0"/>
          <w:szCs w:val="32"/>
        </w:rPr>
      </w:pPr>
      <w:r>
        <w:rPr>
          <w:rFonts w:hint="eastAsia" w:ascii="宋体" w:hAnsi="宋体" w:eastAsia="宋体" w:cs="宋体"/>
          <w:b w:val="0"/>
          <w:bCs w:val="0"/>
          <w:szCs w:val="32"/>
        </w:rPr>
        <w:t>一、</w:t>
      </w:r>
      <w:r>
        <w:rPr>
          <w:rFonts w:hint="eastAsia" w:ascii="宋体" w:hAnsi="宋体" w:eastAsia="宋体" w:cs="宋体"/>
          <w:b w:val="0"/>
          <w:bCs w:val="0"/>
        </w:rPr>
        <w:t>项目概况</w:t>
      </w:r>
    </w:p>
    <w:p>
      <w:pPr>
        <w:ind w:firstLine="560"/>
        <w:rPr>
          <w:rFonts w:hint="eastAsia" w:ascii="宋体" w:hAnsi="宋体" w:eastAsia="宋体" w:cs="宋体"/>
        </w:rPr>
      </w:pPr>
      <w:r>
        <w:rPr>
          <w:rFonts w:hint="eastAsia" w:ascii="宋体" w:hAnsi="宋体" w:eastAsia="宋体" w:cs="宋体"/>
        </w:rPr>
        <w:t>最高人民法院在《最高人民法院关于进一步加快推进电子卷宗随案同步生成和深度应用工作的通知》（法发〔2018〕21号）要求各级人民法院推进审判、执行工作的电子卷宗建设。2021年，最高人民法院在《人民法院信息化建设五年发展规划（2021-2025）》中要求各级法院开展执行全流程无纸化办案的新模式，全面提升执行能力的现代化水平。2022年6月15日，最高院发布《关于推进人民法院执行案件流程信息管理系统智能化升级及电子卷宗深度应用工作的通知》，要求各高级人民法院以执行无纸化办案为主线，按照《人民法院执行案件流程信息管理系统智能化升级及电子卷宗深度应用建设业务规范》和《人民法院执行案件流程信息管理系统智能化升级及电子卷宗深度应用建设技术规范》的相关工作要求，全面推进人民法院执行案件流程信息管理系统智能化、无纸化升级，完成与本地执行相关系统的对接联调，并在本院和辖区法院积极开展推广应用工作。</w:t>
      </w:r>
    </w:p>
    <w:p>
      <w:pPr>
        <w:pStyle w:val="3"/>
        <w:numPr>
          <w:ilvl w:val="0"/>
          <w:numId w:val="0"/>
        </w:numPr>
        <w:rPr>
          <w:rFonts w:hint="eastAsia" w:ascii="宋体" w:hAnsi="宋体" w:eastAsia="宋体" w:cs="宋体"/>
        </w:rPr>
      </w:pPr>
      <w:r>
        <w:rPr>
          <w:rFonts w:hint="eastAsia" w:ascii="宋体" w:hAnsi="宋体" w:eastAsia="宋体" w:cs="宋体"/>
        </w:rPr>
        <w:t>二、项目建设清单及范围</w:t>
      </w:r>
    </w:p>
    <w:p>
      <w:pPr>
        <w:pStyle w:val="4"/>
        <w:numPr>
          <w:ilvl w:val="0"/>
          <w:numId w:val="0"/>
        </w:numPr>
        <w:rPr>
          <w:rFonts w:hint="eastAsia" w:ascii="宋体" w:hAnsi="宋体" w:eastAsia="宋体" w:cs="宋体"/>
        </w:rPr>
      </w:pPr>
      <w:r>
        <w:rPr>
          <w:rFonts w:hint="eastAsia" w:ascii="宋体" w:hAnsi="宋体" w:eastAsia="宋体" w:cs="宋体"/>
        </w:rPr>
        <w:t>（一）项目建设清单</w:t>
      </w:r>
    </w:p>
    <w:p>
      <w:pPr>
        <w:ind w:firstLine="560"/>
        <w:rPr>
          <w:rFonts w:hint="eastAsia" w:ascii="宋体" w:hAnsi="宋体" w:eastAsia="宋体" w:cs="宋体"/>
          <w:sz w:val="32"/>
          <w:szCs w:val="32"/>
        </w:rPr>
      </w:pPr>
      <w:r>
        <w:rPr>
          <w:rFonts w:hint="eastAsia" w:ascii="宋体" w:hAnsi="宋体" w:eastAsia="宋体" w:cs="宋体"/>
          <w:szCs w:val="28"/>
        </w:rPr>
        <w:t>兵团法院执行无纸化、智能化升级项目建设内容如下表所示：</w:t>
      </w:r>
    </w:p>
    <w:tbl>
      <w:tblPr>
        <w:tblStyle w:val="20"/>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889"/>
        <w:gridCol w:w="2551"/>
        <w:gridCol w:w="1276"/>
        <w:gridCol w:w="155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89" w:type="dxa"/>
            <w:shd w:val="clear" w:color="auto" w:fill="auto"/>
            <w:vAlign w:val="center"/>
          </w:tcPr>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分类</w:t>
            </w:r>
          </w:p>
        </w:tc>
        <w:tc>
          <w:tcPr>
            <w:tcW w:w="2551" w:type="dxa"/>
            <w:vAlign w:val="center"/>
          </w:tcPr>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子项</w:t>
            </w:r>
          </w:p>
        </w:tc>
        <w:tc>
          <w:tcPr>
            <w:tcW w:w="1276" w:type="dxa"/>
            <w:vAlign w:val="center"/>
          </w:tcPr>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559" w:type="dxa"/>
            <w:shd w:val="clear" w:color="auto" w:fill="auto"/>
            <w:vAlign w:val="center"/>
          </w:tcPr>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785" w:type="dxa"/>
          </w:tcPr>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89" w:type="dxa"/>
            <w:vMerge w:val="restart"/>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软件升级改造</w:t>
            </w: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电子卷宗</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文书平台</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立案智能辅助</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繁简识别智能分案</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智能辅助网络查控</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智能辅助传统查控</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关联线索推送</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终本智能核查</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执行事项集约办理</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执行应用效能</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其他功能</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本地系统对接</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数据迁移</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889" w:type="dxa"/>
            <w:vMerge w:val="restart"/>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基础硬件</w:t>
            </w: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数据库服务器</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应用服务器</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接入交换机1</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接入交换机2</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光纤交换机</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操作系统</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21</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数据库软件</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中间件</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1785" w:type="dxa"/>
          </w:tcPr>
          <w:p>
            <w:pPr>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6"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23</w:t>
            </w:r>
          </w:p>
        </w:tc>
        <w:tc>
          <w:tcPr>
            <w:tcW w:w="889" w:type="dxa"/>
            <w:vMerge w:val="continue"/>
            <w:shd w:val="clear" w:color="auto" w:fill="auto"/>
            <w:vAlign w:val="center"/>
          </w:tcPr>
          <w:p>
            <w:pPr>
              <w:ind w:firstLine="0" w:firstLineChars="0"/>
              <w:jc w:val="center"/>
              <w:rPr>
                <w:rFonts w:hint="eastAsia" w:ascii="宋体" w:hAnsi="宋体" w:eastAsia="宋体" w:cs="宋体"/>
                <w:sz w:val="24"/>
                <w:szCs w:val="24"/>
              </w:rPr>
            </w:pPr>
          </w:p>
        </w:tc>
        <w:tc>
          <w:tcPr>
            <w:tcW w:w="2551"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辅材</w:t>
            </w:r>
          </w:p>
        </w:tc>
        <w:tc>
          <w:tcPr>
            <w:tcW w:w="1276" w:type="dxa"/>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批</w:t>
            </w:r>
          </w:p>
        </w:tc>
        <w:tc>
          <w:tcPr>
            <w:tcW w:w="1785" w:type="dxa"/>
          </w:tcPr>
          <w:p>
            <w:pPr>
              <w:ind w:firstLine="0" w:firstLineChars="0"/>
              <w:jc w:val="center"/>
              <w:rPr>
                <w:rFonts w:hint="eastAsia" w:ascii="宋体" w:hAnsi="宋体" w:eastAsia="宋体" w:cs="宋体"/>
                <w:sz w:val="24"/>
                <w:szCs w:val="24"/>
              </w:rPr>
            </w:pPr>
          </w:p>
        </w:tc>
      </w:tr>
    </w:tbl>
    <w:p>
      <w:pPr>
        <w:ind w:firstLine="560"/>
        <w:rPr>
          <w:rFonts w:hint="eastAsia" w:ascii="宋体" w:hAnsi="宋体" w:eastAsia="宋体" w:cs="宋体"/>
        </w:rPr>
      </w:pPr>
    </w:p>
    <w:p>
      <w:pPr>
        <w:pStyle w:val="4"/>
        <w:numPr>
          <w:ilvl w:val="0"/>
          <w:numId w:val="0"/>
        </w:numPr>
        <w:rPr>
          <w:rFonts w:hint="eastAsia" w:ascii="宋体" w:hAnsi="宋体" w:eastAsia="宋体" w:cs="宋体"/>
        </w:rPr>
      </w:pPr>
      <w:r>
        <w:rPr>
          <w:rFonts w:hint="eastAsia" w:ascii="宋体" w:hAnsi="宋体" w:eastAsia="宋体" w:cs="宋体"/>
        </w:rPr>
        <w:t>（二）项目建设范围</w:t>
      </w:r>
    </w:p>
    <w:p>
      <w:pPr>
        <w:ind w:firstLine="560"/>
        <w:rPr>
          <w:rFonts w:hint="eastAsia" w:ascii="宋体" w:hAnsi="宋体" w:eastAsia="宋体" w:cs="宋体"/>
          <w:szCs w:val="28"/>
        </w:rPr>
      </w:pPr>
      <w:r>
        <w:rPr>
          <w:rFonts w:hint="eastAsia" w:ascii="宋体" w:hAnsi="宋体" w:eastAsia="宋体" w:cs="宋体"/>
          <w:szCs w:val="28"/>
        </w:rPr>
        <w:t>本项目所含系统建设、系统升级改造和对接均采用集中部署和统一对接方式，应用软件在兵团分院集中部署，兵团法院系统三级44家法院共享使用。本项目范围</w:t>
      </w:r>
      <w:r>
        <w:rPr>
          <w:rFonts w:hint="eastAsia" w:ascii="宋体" w:hAnsi="宋体" w:eastAsia="宋体" w:cs="宋体"/>
        </w:rPr>
        <w:t>兵团分院，13个中级人民法院和30个基层人民法院。</w:t>
      </w:r>
    </w:p>
    <w:p>
      <w:pPr>
        <w:pStyle w:val="3"/>
        <w:numPr>
          <w:ilvl w:val="0"/>
          <w:numId w:val="0"/>
        </w:numPr>
        <w:rPr>
          <w:rFonts w:hint="eastAsia" w:ascii="宋体" w:hAnsi="宋体" w:eastAsia="宋体" w:cs="宋体"/>
        </w:rPr>
      </w:pPr>
      <w:r>
        <w:rPr>
          <w:rFonts w:hint="eastAsia" w:ascii="宋体" w:hAnsi="宋体" w:eastAsia="宋体" w:cs="宋体"/>
        </w:rPr>
        <w:t>三、技术要求</w:t>
      </w:r>
    </w:p>
    <w:p>
      <w:pPr>
        <w:pStyle w:val="4"/>
        <w:numPr>
          <w:ilvl w:val="0"/>
          <w:numId w:val="0"/>
        </w:numPr>
        <w:rPr>
          <w:rFonts w:hint="eastAsia" w:ascii="宋体" w:hAnsi="宋体" w:eastAsia="宋体" w:cs="宋体"/>
        </w:rPr>
      </w:pPr>
      <w:r>
        <w:rPr>
          <w:rFonts w:hint="eastAsia" w:ascii="宋体" w:hAnsi="宋体" w:eastAsia="宋体" w:cs="宋体"/>
        </w:rPr>
        <w:t>（一）软件技术要求</w:t>
      </w:r>
    </w:p>
    <w:p>
      <w:pPr>
        <w:pStyle w:val="4"/>
        <w:rPr>
          <w:rFonts w:hint="eastAsia" w:ascii="宋体" w:hAnsi="宋体" w:eastAsia="宋体" w:cs="宋体"/>
        </w:rPr>
      </w:pPr>
      <w:r>
        <w:rPr>
          <w:rFonts w:hint="eastAsia" w:ascii="宋体" w:hAnsi="宋体" w:eastAsia="宋体" w:cs="宋体"/>
        </w:rPr>
        <w:t>技术架构</w:t>
      </w:r>
    </w:p>
    <w:p>
      <w:pPr>
        <w:ind w:firstLine="560"/>
        <w:rPr>
          <w:rFonts w:hint="eastAsia" w:ascii="宋体" w:hAnsi="宋体" w:eastAsia="宋体" w:cs="宋体"/>
        </w:rPr>
      </w:pPr>
      <w:r>
        <w:rPr>
          <w:rFonts w:hint="eastAsia" w:ascii="宋体" w:hAnsi="宋体" w:eastAsia="宋体" w:cs="宋体"/>
        </w:rPr>
        <w:t>为保证软件能在一段时间内保持其先进性，并具有发展空间，在进行系统设计时，需要吸取国内外和其它法院的成功经验，采用成熟而先进的技术路线，具体要求如下：</w:t>
      </w:r>
    </w:p>
    <w:p>
      <w:pPr>
        <w:ind w:firstLine="560"/>
        <w:rPr>
          <w:rFonts w:hint="eastAsia" w:ascii="宋体" w:hAnsi="宋体" w:eastAsia="宋体" w:cs="宋体"/>
        </w:rPr>
      </w:pPr>
      <w:r>
        <w:rPr>
          <w:rFonts w:hint="eastAsia" w:ascii="宋体" w:hAnsi="宋体" w:eastAsia="宋体" w:cs="宋体"/>
        </w:rPr>
        <w:t>（1）采用J2EE的技术架构</w:t>
      </w:r>
    </w:p>
    <w:p>
      <w:pPr>
        <w:ind w:firstLine="560"/>
        <w:rPr>
          <w:rFonts w:hint="eastAsia" w:ascii="宋体" w:hAnsi="宋体" w:eastAsia="宋体" w:cs="宋体"/>
        </w:rPr>
      </w:pPr>
      <w:r>
        <w:rPr>
          <w:rFonts w:hint="eastAsia" w:ascii="宋体" w:hAnsi="宋体" w:eastAsia="宋体" w:cs="宋体"/>
        </w:rPr>
        <w:t>（2）采用“SOA”面向服务的设计架构</w:t>
      </w:r>
    </w:p>
    <w:p>
      <w:pPr>
        <w:pStyle w:val="4"/>
        <w:rPr>
          <w:rFonts w:hint="eastAsia" w:ascii="宋体" w:hAnsi="宋体" w:eastAsia="宋体" w:cs="宋体"/>
        </w:rPr>
      </w:pPr>
      <w:r>
        <w:rPr>
          <w:rFonts w:hint="eastAsia" w:ascii="宋体" w:hAnsi="宋体" w:eastAsia="宋体" w:cs="宋体"/>
        </w:rPr>
        <w:t>系统整合集成要求</w:t>
      </w:r>
    </w:p>
    <w:p>
      <w:pPr>
        <w:ind w:firstLine="560"/>
        <w:rPr>
          <w:rFonts w:hint="eastAsia" w:ascii="宋体" w:hAnsi="宋体" w:eastAsia="宋体" w:cs="宋体"/>
        </w:rPr>
      </w:pPr>
      <w:r>
        <w:rPr>
          <w:rFonts w:hint="eastAsia" w:ascii="宋体" w:hAnsi="宋体" w:eastAsia="宋体" w:cs="宋体"/>
        </w:rPr>
        <w:t>系统应达到一体化集成的要求，可对目前和将来建设的各类应用系统进行整合，满足系统之间互联互通、流程整合、界面集成、统一登录的要求，综合解决各类系统之间数据重复录入、信息来源不一、不集中、不能互用互访的问题，具备集成接口及标准定义规范，实现对采购单位各项业务信息的高度集成和综合利用。</w:t>
      </w:r>
    </w:p>
    <w:p>
      <w:pPr>
        <w:pStyle w:val="4"/>
        <w:numPr>
          <w:ilvl w:val="0"/>
          <w:numId w:val="0"/>
        </w:numPr>
        <w:rPr>
          <w:rFonts w:hint="eastAsia" w:ascii="宋体" w:hAnsi="宋体" w:eastAsia="宋体" w:cs="宋体"/>
        </w:rPr>
      </w:pPr>
      <w:r>
        <w:rPr>
          <w:rFonts w:hint="eastAsia" w:ascii="宋体" w:hAnsi="宋体" w:eastAsia="宋体" w:cs="宋体"/>
          <w:b w:val="0"/>
          <w:bCs w:val="0"/>
          <w:sz w:val="32"/>
        </w:rPr>
        <w:t>3软件功能要求</w:t>
      </w:r>
    </w:p>
    <w:p>
      <w:pPr>
        <w:pStyle w:val="4"/>
        <w:numPr>
          <w:ilvl w:val="0"/>
          <w:numId w:val="0"/>
        </w:numPr>
        <w:rPr>
          <w:rFonts w:hint="eastAsia" w:ascii="宋体" w:hAnsi="宋体" w:eastAsia="宋体" w:cs="宋体"/>
        </w:rPr>
      </w:pPr>
      <w:r>
        <w:rPr>
          <w:rFonts w:hint="eastAsia" w:ascii="宋体" w:hAnsi="宋体" w:eastAsia="宋体" w:cs="宋体"/>
        </w:rPr>
        <w:t>（1）电子卷宗功能要求</w:t>
      </w:r>
    </w:p>
    <w:p>
      <w:pPr>
        <w:pStyle w:val="5"/>
        <w:numPr>
          <w:ilvl w:val="0"/>
          <w:numId w:val="0"/>
        </w:numPr>
        <w:rPr>
          <w:rFonts w:hint="eastAsia" w:ascii="宋体" w:hAnsi="宋体" w:eastAsia="宋体" w:cs="宋体"/>
        </w:rPr>
      </w:pPr>
      <w:r>
        <w:rPr>
          <w:rFonts w:hint="eastAsia" w:ascii="宋体" w:hAnsi="宋体" w:eastAsia="宋体" w:cs="宋体"/>
        </w:rPr>
        <w:t>①电子卷宗生成</w:t>
      </w:r>
    </w:p>
    <w:p>
      <w:pPr>
        <w:ind w:firstLine="560"/>
        <w:rPr>
          <w:rFonts w:hint="eastAsia" w:ascii="宋体" w:hAnsi="宋体" w:eastAsia="宋体" w:cs="宋体"/>
        </w:rPr>
      </w:pPr>
      <w:r>
        <w:rPr>
          <w:rFonts w:hint="eastAsia" w:ascii="宋体" w:hAnsi="宋体" w:eastAsia="宋体" w:cs="宋体"/>
        </w:rPr>
        <w:t>材料登记：具备登记功能且符合后续材料扫描、材料整理要求，可复用原有材料登记功能，并与执行流程系统融合，应实现以下相关功能：中心登记：需支持接收纸质材料后并可登记材料信息，可生成材料收据并将材料收据打印反馈当事人。法官登记：需法官登记材料信息并自动生成材料收据，可将材料收据打印反馈当事人或附在纸质材料移交材料扫描中心。电子材料采集：需支持以统一接口服务接收当事人提交的电子材料。</w:t>
      </w:r>
    </w:p>
    <w:p>
      <w:pPr>
        <w:ind w:firstLine="560"/>
        <w:rPr>
          <w:rFonts w:hint="eastAsia" w:ascii="宋体" w:hAnsi="宋体" w:eastAsia="宋体" w:cs="宋体"/>
        </w:rPr>
      </w:pPr>
      <w:r>
        <w:rPr>
          <w:rFonts w:hint="eastAsia" w:ascii="宋体" w:hAnsi="宋体" w:eastAsia="宋体" w:cs="宋体"/>
        </w:rPr>
        <w:t>材料扫描：材料扫描功能应支持集成高兼容性扫描驱动，可设置扫描仪信息，包括分辨率、单双面、扫描格式。应支持对扫描的材料进行纠偏、剔除空白页等校对操作。转化为可选择、可复制的电子数据，支持法官复用卷宗文字，自动提取关键材料中的案件要素信息。</w:t>
      </w:r>
    </w:p>
    <w:p>
      <w:pPr>
        <w:ind w:firstLine="560"/>
        <w:rPr>
          <w:rFonts w:hint="eastAsia" w:ascii="宋体" w:hAnsi="宋体" w:eastAsia="宋体" w:cs="宋体"/>
        </w:rPr>
      </w:pPr>
      <w:r>
        <w:rPr>
          <w:rFonts w:hint="eastAsia" w:ascii="宋体" w:hAnsi="宋体" w:eastAsia="宋体" w:cs="宋体"/>
        </w:rPr>
        <w:t>材料整理：若本法院购买并部署智能编目能力后，材料整理功能应支持自动拆分扫描后的电子文件，可提取关键信息判断文本的类型及标题进行分类整理、智能编目。材料整理完成后应自动归入执行电子卷宗阅卷目录。并支持对电子卷宗进行归目，可手动调整目录。</w:t>
      </w:r>
    </w:p>
    <w:p>
      <w:pPr>
        <w:pStyle w:val="5"/>
        <w:numPr>
          <w:ilvl w:val="0"/>
          <w:numId w:val="0"/>
        </w:numPr>
        <w:rPr>
          <w:rFonts w:hint="eastAsia" w:ascii="宋体" w:hAnsi="宋体" w:eastAsia="宋体" w:cs="宋体"/>
        </w:rPr>
      </w:pPr>
      <w:r>
        <w:rPr>
          <w:rFonts w:hint="eastAsia" w:ascii="宋体" w:hAnsi="宋体" w:eastAsia="宋体" w:cs="宋体"/>
        </w:rPr>
        <w:t>②智能阅卷</w:t>
      </w:r>
    </w:p>
    <w:p>
      <w:pPr>
        <w:ind w:firstLine="560"/>
        <w:rPr>
          <w:rFonts w:hint="eastAsia" w:ascii="宋体" w:hAnsi="宋体" w:eastAsia="宋体" w:cs="宋体"/>
        </w:rPr>
      </w:pPr>
      <w:r>
        <w:rPr>
          <w:rFonts w:hint="eastAsia" w:ascii="宋体" w:hAnsi="宋体" w:eastAsia="宋体" w:cs="宋体"/>
        </w:rPr>
        <w:t>卷宗查阅：需支持法官浏览本案以及关联执行案件的电子卷宗。</w:t>
      </w:r>
    </w:p>
    <w:p>
      <w:pPr>
        <w:ind w:firstLine="0" w:firstLineChars="0"/>
        <w:rPr>
          <w:rFonts w:hint="eastAsia" w:ascii="宋体" w:hAnsi="宋体" w:eastAsia="宋体" w:cs="宋体"/>
        </w:rPr>
      </w:pPr>
      <w:r>
        <w:rPr>
          <w:rFonts w:hint="eastAsia" w:ascii="宋体" w:hAnsi="宋体" w:eastAsia="宋体" w:cs="宋体"/>
        </w:rPr>
        <w:t>智能检索：需支持法官在阅卷时通过输入关键词进行检索，快速定位内容，并将检索结果应进行高亮提示。</w:t>
      </w:r>
    </w:p>
    <w:p>
      <w:pPr>
        <w:ind w:firstLine="560"/>
        <w:rPr>
          <w:rFonts w:hint="eastAsia" w:ascii="宋体" w:hAnsi="宋体" w:eastAsia="宋体" w:cs="宋体"/>
        </w:rPr>
      </w:pPr>
      <w:r>
        <w:rPr>
          <w:rFonts w:hint="eastAsia" w:ascii="宋体" w:hAnsi="宋体" w:eastAsia="宋体" w:cs="宋体"/>
        </w:rPr>
        <w:t>智能批注：需支持法官在阅卷时通过批注工具进行文件标记、文本批注等功能。批注内容应支持自动保存且不会破坏原文件。需支持仅批注人自己查阅或案件相关人员共同参阅批注内容，需支持查询检索批注内容。</w:t>
      </w:r>
    </w:p>
    <w:p>
      <w:pPr>
        <w:ind w:firstLine="560"/>
        <w:rPr>
          <w:rFonts w:hint="eastAsia" w:ascii="宋体" w:hAnsi="宋体" w:eastAsia="宋体" w:cs="宋体"/>
        </w:rPr>
      </w:pPr>
      <w:r>
        <w:rPr>
          <w:rFonts w:hint="eastAsia" w:ascii="宋体" w:hAnsi="宋体" w:eastAsia="宋体" w:cs="宋体"/>
        </w:rPr>
        <w:t>卷宗浏览：需支持法官在阅卷时连续浏览电子卷宗，应支持对卷宗文件进行放大、缩小、高度适应、宽度适应等文件浏览比例调整。</w:t>
      </w:r>
    </w:p>
    <w:p>
      <w:pPr>
        <w:ind w:firstLine="560"/>
        <w:rPr>
          <w:rFonts w:hint="eastAsia" w:ascii="宋体" w:hAnsi="宋体" w:eastAsia="宋体" w:cs="宋体"/>
        </w:rPr>
      </w:pPr>
      <w:r>
        <w:rPr>
          <w:rFonts w:hint="eastAsia" w:ascii="宋体" w:hAnsi="宋体" w:eastAsia="宋体" w:cs="宋体"/>
        </w:rPr>
        <w:t>文本复制：法官可针对卷宗文件选中具体文本段落复制粘贴。</w:t>
      </w:r>
    </w:p>
    <w:p>
      <w:pPr>
        <w:ind w:firstLine="560"/>
        <w:rPr>
          <w:rFonts w:hint="eastAsia" w:ascii="宋体" w:hAnsi="宋体" w:eastAsia="宋体" w:cs="宋体"/>
        </w:rPr>
      </w:pPr>
      <w:r>
        <w:rPr>
          <w:rFonts w:hint="eastAsia" w:ascii="宋体" w:hAnsi="宋体" w:eastAsia="宋体" w:cs="宋体"/>
        </w:rPr>
        <w:t>左看右写：需支持法官在线上制作文书时，查阅电子卷宗，应支持复制粘贴电子卷宗文本，实现文书制作时“左看右写”。</w:t>
      </w:r>
    </w:p>
    <w:p>
      <w:pPr>
        <w:ind w:firstLine="560"/>
        <w:rPr>
          <w:rFonts w:hint="eastAsia" w:ascii="宋体" w:hAnsi="宋体" w:eastAsia="宋体" w:cs="宋体"/>
        </w:rPr>
      </w:pPr>
      <w:r>
        <w:rPr>
          <w:rFonts w:hint="eastAsia" w:ascii="宋体" w:hAnsi="宋体" w:eastAsia="宋体" w:cs="宋体"/>
        </w:rPr>
        <w:t>原审卷宗阅览：需支持查阅执行案件中法院作出的原审案件电子卷。</w:t>
      </w:r>
    </w:p>
    <w:p>
      <w:pPr>
        <w:pStyle w:val="5"/>
        <w:numPr>
          <w:ilvl w:val="0"/>
          <w:numId w:val="0"/>
        </w:numPr>
        <w:rPr>
          <w:rFonts w:hint="eastAsia" w:ascii="宋体" w:hAnsi="宋体" w:eastAsia="宋体" w:cs="宋体"/>
        </w:rPr>
      </w:pPr>
      <w:r>
        <w:rPr>
          <w:rFonts w:hint="eastAsia" w:ascii="宋体" w:hAnsi="宋体" w:eastAsia="宋体" w:cs="宋体"/>
        </w:rPr>
        <w:t>③执行卷宗查询</w:t>
      </w:r>
    </w:p>
    <w:p>
      <w:pPr>
        <w:ind w:firstLine="560"/>
        <w:rPr>
          <w:rFonts w:hint="eastAsia" w:ascii="宋体" w:hAnsi="宋体" w:eastAsia="宋体" w:cs="宋体"/>
        </w:rPr>
      </w:pPr>
      <w:r>
        <w:rPr>
          <w:rFonts w:hint="eastAsia" w:ascii="宋体" w:hAnsi="宋体" w:eastAsia="宋体" w:cs="宋体"/>
        </w:rPr>
        <w:t>若按照统一规范提供本地执行电子卷宗和档案整理卷接口，且本地执行流程系统在执行案件办理过程中电子卷宗随案同步生成，归档的案件形成档案整理卷后，则需支持全兵团、市案件查询，通过授权控制是否能查看辖区法院已结案件电子卷宗。</w:t>
      </w:r>
    </w:p>
    <w:p>
      <w:pPr>
        <w:pStyle w:val="5"/>
        <w:numPr>
          <w:ilvl w:val="0"/>
          <w:numId w:val="0"/>
        </w:numPr>
        <w:rPr>
          <w:rFonts w:hint="eastAsia" w:ascii="宋体" w:hAnsi="宋体" w:eastAsia="宋体" w:cs="宋体"/>
        </w:rPr>
      </w:pPr>
      <w:bookmarkStart w:id="83" w:name="_Hlk112314856"/>
      <w:r>
        <w:rPr>
          <w:rFonts w:hint="eastAsia" w:ascii="宋体" w:hAnsi="宋体" w:eastAsia="宋体" w:cs="宋体"/>
        </w:rPr>
        <w:t>④案件要素信息汇聚</w:t>
      </w:r>
    </w:p>
    <w:p>
      <w:pPr>
        <w:ind w:firstLine="560"/>
        <w:rPr>
          <w:rFonts w:hint="eastAsia" w:ascii="宋体" w:hAnsi="宋体" w:eastAsia="宋体" w:cs="宋体"/>
        </w:rPr>
      </w:pPr>
      <w:r>
        <w:rPr>
          <w:rFonts w:hint="eastAsia" w:ascii="宋体" w:hAnsi="宋体" w:eastAsia="宋体" w:cs="宋体"/>
        </w:rPr>
        <w:t>需将案件要素信息纳入案件要素库，形成案件要素公共服务，为卷宗应用如信息回填、文书生成提供基础。</w:t>
      </w:r>
    </w:p>
    <w:bookmarkEnd w:id="83"/>
    <w:p>
      <w:pPr>
        <w:pStyle w:val="5"/>
        <w:numPr>
          <w:ilvl w:val="0"/>
          <w:numId w:val="0"/>
        </w:numPr>
        <w:rPr>
          <w:rFonts w:hint="eastAsia" w:ascii="宋体" w:hAnsi="宋体" w:eastAsia="宋体" w:cs="宋体"/>
        </w:rPr>
      </w:pPr>
      <w:r>
        <w:rPr>
          <w:rFonts w:hint="eastAsia" w:ascii="宋体" w:hAnsi="宋体" w:eastAsia="宋体" w:cs="宋体"/>
        </w:rPr>
        <w:t>⑤一键转档</w:t>
      </w:r>
    </w:p>
    <w:p>
      <w:pPr>
        <w:ind w:firstLine="560"/>
        <w:rPr>
          <w:rFonts w:hint="eastAsia" w:ascii="宋体" w:hAnsi="宋体" w:eastAsia="宋体" w:cs="宋体"/>
        </w:rPr>
      </w:pPr>
      <w:r>
        <w:rPr>
          <w:rFonts w:hint="eastAsia" w:ascii="宋体" w:hAnsi="宋体" w:eastAsia="宋体" w:cs="宋体"/>
        </w:rPr>
        <w:t>需提供转档档案卷功能服务，书记员或辅助人员可进行转档整理，将电子卷转化成影像卷，参照《人民法院诉讼卷宗材料排列顺序（试行）》要求形成电子档案以及目录。</w:t>
      </w:r>
    </w:p>
    <w:p>
      <w:pPr>
        <w:ind w:firstLine="560"/>
        <w:rPr>
          <w:rFonts w:hint="eastAsia" w:ascii="宋体" w:hAnsi="宋体" w:eastAsia="宋体" w:cs="宋体"/>
        </w:rPr>
      </w:pPr>
      <w:r>
        <w:rPr>
          <w:rFonts w:hint="eastAsia" w:ascii="宋体" w:hAnsi="宋体" w:eastAsia="宋体" w:cs="宋体"/>
        </w:rPr>
        <w:t>档案目录维护：需支持根据案件类型定义缺省的档案目录，案件立案后可根据设置的目录初始化数据。应支持选择具体的目录可以维护该目录的特征词，便于材料入卷和转档案卷时可按照特征词智能匹配对应档案目录。</w:t>
      </w:r>
    </w:p>
    <w:p>
      <w:pPr>
        <w:ind w:firstLine="560"/>
        <w:rPr>
          <w:rFonts w:hint="eastAsia" w:ascii="宋体" w:hAnsi="宋体" w:eastAsia="宋体" w:cs="宋体"/>
        </w:rPr>
      </w:pPr>
      <w:r>
        <w:rPr>
          <w:rFonts w:hint="eastAsia" w:ascii="宋体" w:hAnsi="宋体" w:eastAsia="宋体" w:cs="宋体"/>
        </w:rPr>
        <w:t>归档目录智能挂接：需提供归档目录自动挂接功能，用于用户将电子卷文件添加后，系统应按匹配规则，自动挂接匹配档案目录，将电子卷文件添加后自动挂接匹配至指定的归档目录下。</w:t>
      </w:r>
    </w:p>
    <w:p>
      <w:pPr>
        <w:ind w:firstLine="560"/>
        <w:rPr>
          <w:rFonts w:hint="eastAsia" w:ascii="宋体" w:hAnsi="宋体" w:eastAsia="宋体" w:cs="宋体"/>
        </w:rPr>
      </w:pPr>
      <w:r>
        <w:rPr>
          <w:rFonts w:hint="eastAsia" w:ascii="宋体" w:hAnsi="宋体" w:eastAsia="宋体" w:cs="宋体"/>
        </w:rPr>
        <w:t>文件转换：电子卷宗需按档案系统归档要求、自动转换成JPG或PDF格式文件，实现电子卷到档案卷的高效转换，应提供文件转换预览页面，便于用户可以实时跟踪查阅转档进展，查看已转换和待转换文件。</w:t>
      </w:r>
    </w:p>
    <w:p>
      <w:pPr>
        <w:ind w:firstLine="560"/>
        <w:rPr>
          <w:rFonts w:hint="eastAsia" w:ascii="宋体" w:hAnsi="宋体" w:eastAsia="宋体" w:cs="宋体"/>
        </w:rPr>
      </w:pPr>
      <w:bookmarkStart w:id="84" w:name="_Toc11167"/>
      <w:r>
        <w:rPr>
          <w:rFonts w:hint="eastAsia" w:ascii="宋体" w:hAnsi="宋体" w:eastAsia="宋体" w:cs="宋体"/>
        </w:rPr>
        <w:t>影像文件管理</w:t>
      </w:r>
      <w:bookmarkEnd w:id="84"/>
      <w:r>
        <w:rPr>
          <w:rFonts w:hint="eastAsia" w:ascii="宋体" w:hAnsi="宋体" w:eastAsia="宋体" w:cs="宋体"/>
        </w:rPr>
        <w:t>：可用于影像文件上传、下载、打印、删除以及移动等功能，进行文件相关操作处理。</w:t>
      </w:r>
    </w:p>
    <w:p>
      <w:pPr>
        <w:ind w:firstLine="560"/>
        <w:rPr>
          <w:rFonts w:hint="eastAsia" w:ascii="宋体" w:hAnsi="宋体" w:eastAsia="宋体" w:cs="宋体"/>
        </w:rPr>
      </w:pPr>
      <w:bookmarkStart w:id="85" w:name="_Toc9854"/>
      <w:r>
        <w:rPr>
          <w:rFonts w:hint="eastAsia" w:ascii="宋体" w:hAnsi="宋体" w:eastAsia="宋体" w:cs="宋体"/>
        </w:rPr>
        <w:t>卷目管理</w:t>
      </w:r>
      <w:bookmarkEnd w:id="85"/>
      <w:r>
        <w:rPr>
          <w:rFonts w:hint="eastAsia" w:ascii="宋体" w:hAnsi="宋体" w:eastAsia="宋体" w:cs="宋体"/>
        </w:rPr>
        <w:t>：需针对生成好的档案目录进行维护调整，可生成、增加、删除分册、导入目录功能，并支持自动检查删除空目录及目录起止页检查功能。</w:t>
      </w:r>
    </w:p>
    <w:p>
      <w:pPr>
        <w:ind w:firstLine="560"/>
        <w:rPr>
          <w:rFonts w:hint="eastAsia" w:ascii="宋体" w:hAnsi="宋体" w:eastAsia="宋体" w:cs="宋体"/>
        </w:rPr>
      </w:pPr>
      <w:bookmarkStart w:id="86" w:name="_Toc26694"/>
      <w:r>
        <w:rPr>
          <w:rFonts w:hint="eastAsia" w:ascii="宋体" w:hAnsi="宋体" w:eastAsia="宋体" w:cs="宋体"/>
        </w:rPr>
        <w:t>分册管理</w:t>
      </w:r>
      <w:bookmarkEnd w:id="86"/>
      <w:r>
        <w:rPr>
          <w:rFonts w:hint="eastAsia" w:ascii="宋体" w:hAnsi="宋体" w:eastAsia="宋体" w:cs="宋体"/>
        </w:rPr>
        <w:t>：需针对档案卷进行分册处理。应支持用户添加分册，增加当前卷册数量，也可以取消分册，可将原有分册模块取消分册处理。</w:t>
      </w:r>
    </w:p>
    <w:p>
      <w:pPr>
        <w:ind w:firstLine="560"/>
        <w:rPr>
          <w:rFonts w:hint="eastAsia" w:ascii="宋体" w:hAnsi="宋体" w:eastAsia="宋体" w:cs="宋体"/>
        </w:rPr>
      </w:pPr>
      <w:bookmarkStart w:id="87" w:name="_Toc21167"/>
      <w:r>
        <w:rPr>
          <w:rFonts w:hint="eastAsia" w:ascii="宋体" w:hAnsi="宋体" w:eastAsia="宋体" w:cs="宋体"/>
        </w:rPr>
        <w:t>影像文件浏览</w:t>
      </w:r>
      <w:bookmarkEnd w:id="87"/>
      <w:r>
        <w:rPr>
          <w:rFonts w:hint="eastAsia" w:ascii="宋体" w:hAnsi="宋体" w:eastAsia="宋体" w:cs="宋体"/>
        </w:rPr>
        <w:t>：系统应提支持以文件夹收起、缩略图平铺浏览模式展开，支持大图PDF浏览等多种预览模式。系统应增加虚拟页码水印展示，便于归档整卷人员直观看到当前文件对应页面进行整卷处理。</w:t>
      </w:r>
    </w:p>
    <w:p>
      <w:pPr>
        <w:ind w:firstLine="560"/>
        <w:rPr>
          <w:rFonts w:hint="eastAsia" w:ascii="宋体" w:hAnsi="宋体" w:eastAsia="宋体" w:cs="宋体"/>
        </w:rPr>
      </w:pPr>
      <w:bookmarkStart w:id="88" w:name="_Toc28513"/>
      <w:r>
        <w:rPr>
          <w:rFonts w:hint="eastAsia" w:ascii="宋体" w:hAnsi="宋体" w:eastAsia="宋体" w:cs="宋体"/>
        </w:rPr>
        <w:t>影像文件标注</w:t>
      </w:r>
      <w:bookmarkEnd w:id="88"/>
      <w:r>
        <w:rPr>
          <w:rFonts w:hint="eastAsia" w:ascii="宋体" w:hAnsi="宋体" w:eastAsia="宋体" w:cs="宋体"/>
        </w:rPr>
        <w:t>：应支持标注影像文件的属性功能，标注后，系统应增加相应标识。</w:t>
      </w:r>
    </w:p>
    <w:p>
      <w:pPr>
        <w:ind w:firstLine="560"/>
        <w:rPr>
          <w:rFonts w:hint="eastAsia" w:ascii="宋体" w:hAnsi="宋体" w:eastAsia="宋体" w:cs="宋体"/>
        </w:rPr>
      </w:pPr>
      <w:bookmarkStart w:id="89" w:name="_Toc1013"/>
      <w:r>
        <w:rPr>
          <w:rFonts w:hint="eastAsia" w:ascii="宋体" w:hAnsi="宋体" w:eastAsia="宋体" w:cs="宋体"/>
        </w:rPr>
        <w:t>封面目录页码管理</w:t>
      </w:r>
      <w:bookmarkEnd w:id="89"/>
      <w:r>
        <w:rPr>
          <w:rFonts w:hint="eastAsia" w:ascii="宋体" w:hAnsi="宋体" w:eastAsia="宋体" w:cs="宋体"/>
        </w:rPr>
        <w:t xml:space="preserve">：可一键生成封面、档案目录、影像文件页面等。生成封面时，系统应自动提取案件相关信息以及影像卷目信息，自动回填封面相关内容，生成封面并入卷。应支持生成页码、目录功能，可生成档案卷目录，并入卷。应支持生成备考表以及卷底的等功能模块，实现档案卷非正文内容文件自动生成。 </w:t>
      </w:r>
    </w:p>
    <w:p>
      <w:pPr>
        <w:ind w:firstLine="560"/>
        <w:rPr>
          <w:rFonts w:hint="eastAsia" w:ascii="宋体" w:hAnsi="宋体" w:eastAsia="宋体" w:cs="宋体"/>
        </w:rPr>
      </w:pPr>
      <w:bookmarkStart w:id="90" w:name="_Toc19182"/>
      <w:r>
        <w:rPr>
          <w:rFonts w:hint="eastAsia" w:ascii="宋体" w:hAnsi="宋体" w:eastAsia="宋体" w:cs="宋体"/>
        </w:rPr>
        <w:t>结果预览</w:t>
      </w:r>
      <w:bookmarkEnd w:id="90"/>
      <w:r>
        <w:rPr>
          <w:rFonts w:hint="eastAsia" w:ascii="宋体" w:hAnsi="宋体" w:eastAsia="宋体" w:cs="宋体"/>
        </w:rPr>
        <w:t>：需支持对整理好的电子档案进行预览。</w:t>
      </w:r>
    </w:p>
    <w:p>
      <w:pPr>
        <w:pStyle w:val="5"/>
        <w:numPr>
          <w:ilvl w:val="0"/>
          <w:numId w:val="0"/>
        </w:numPr>
        <w:rPr>
          <w:rFonts w:hint="eastAsia" w:ascii="宋体" w:hAnsi="宋体" w:eastAsia="宋体" w:cs="宋体"/>
        </w:rPr>
      </w:pPr>
      <w:r>
        <w:rPr>
          <w:rFonts w:hint="eastAsia" w:ascii="宋体" w:hAnsi="宋体" w:eastAsia="宋体" w:cs="宋体"/>
        </w:rPr>
        <w:t>⑥电子卷宗管理</w:t>
      </w:r>
    </w:p>
    <w:p>
      <w:pPr>
        <w:ind w:firstLine="560"/>
        <w:rPr>
          <w:rFonts w:hint="eastAsia" w:ascii="宋体" w:hAnsi="宋体" w:eastAsia="宋体" w:cs="宋体"/>
        </w:rPr>
      </w:pPr>
      <w:r>
        <w:rPr>
          <w:rFonts w:hint="eastAsia" w:ascii="宋体" w:hAnsi="宋体" w:eastAsia="宋体" w:cs="宋体"/>
        </w:rPr>
        <w:t>电子卷宗采集要求：当事人提交的纸质、电子材料经审查通过后可随案扫描纳入电子卷宗，业务节点中自动生成的格式化文书、查控相关材料也需入卷，若为传统查控产生的纸质材料应在三天内将材料移交扫描纳入电子卷宗，对笔录及录音录像在听证、约谈结束后纳入电子卷宗，案件结案前法律文书可在线签批并加盖电子印章后纳入电子卷宗。</w:t>
      </w:r>
    </w:p>
    <w:p>
      <w:pPr>
        <w:ind w:firstLine="560"/>
        <w:rPr>
          <w:rFonts w:hint="eastAsia" w:ascii="宋体" w:hAnsi="宋体" w:eastAsia="宋体" w:cs="宋体"/>
        </w:rPr>
      </w:pPr>
      <w:r>
        <w:rPr>
          <w:rFonts w:hint="eastAsia" w:ascii="宋体" w:hAnsi="宋体" w:eastAsia="宋体" w:cs="宋体"/>
        </w:rPr>
        <w:t>电子卷宗存储管理：若本地法院提供文件存储服务后，电子材料皆调用电子材料入卷接口，则可提供接口接收各个系统产生的电子卷宗并进行统一存储和管理。对于图片等非结构化数据需从数据库中分离。</w:t>
      </w:r>
    </w:p>
    <w:p>
      <w:pPr>
        <w:pStyle w:val="4"/>
        <w:numPr>
          <w:ilvl w:val="0"/>
          <w:numId w:val="0"/>
        </w:numPr>
        <w:rPr>
          <w:rFonts w:hint="eastAsia" w:ascii="宋体" w:hAnsi="宋体" w:eastAsia="宋体" w:cs="宋体"/>
        </w:rPr>
      </w:pPr>
      <w:r>
        <w:rPr>
          <w:rFonts w:hint="eastAsia" w:ascii="宋体" w:hAnsi="宋体" w:eastAsia="宋体" w:cs="宋体"/>
        </w:rPr>
        <w:t>（2）文书平台功能要求</w:t>
      </w:r>
    </w:p>
    <w:p>
      <w:pPr>
        <w:pStyle w:val="5"/>
        <w:numPr>
          <w:ilvl w:val="0"/>
          <w:numId w:val="0"/>
        </w:numPr>
        <w:rPr>
          <w:rFonts w:hint="eastAsia" w:ascii="宋体" w:hAnsi="宋体" w:eastAsia="宋体" w:cs="宋体"/>
        </w:rPr>
      </w:pPr>
      <w:r>
        <w:rPr>
          <w:rFonts w:hint="eastAsia" w:ascii="宋体" w:hAnsi="宋体" w:eastAsia="宋体" w:cs="宋体"/>
        </w:rPr>
        <w:t>①文书生成</w:t>
      </w:r>
    </w:p>
    <w:p>
      <w:pPr>
        <w:ind w:firstLine="560"/>
        <w:rPr>
          <w:rFonts w:hint="eastAsia" w:ascii="宋体" w:hAnsi="宋体" w:eastAsia="宋体" w:cs="宋体"/>
        </w:rPr>
      </w:pPr>
      <w:r>
        <w:rPr>
          <w:rFonts w:hint="eastAsia" w:ascii="宋体" w:hAnsi="宋体" w:eastAsia="宋体" w:cs="宋体"/>
        </w:rPr>
        <w:t>应支持节点信息采集或录入后自动生成相应节点的执行文书。</w:t>
      </w:r>
    </w:p>
    <w:p>
      <w:pPr>
        <w:ind w:firstLine="560"/>
        <w:rPr>
          <w:rFonts w:hint="eastAsia" w:ascii="宋体" w:hAnsi="宋体" w:eastAsia="宋体" w:cs="宋体"/>
        </w:rPr>
      </w:pPr>
      <w:r>
        <w:rPr>
          <w:rFonts w:hint="eastAsia" w:ascii="宋体" w:hAnsi="宋体" w:eastAsia="宋体" w:cs="宋体"/>
        </w:rPr>
        <w:t>系统也应支持按照执行业务节点，手工批量选择整套执行文书生成。已生成的文书中的要素信息需进入文书要素库，供再次文书生成利用。</w:t>
      </w:r>
    </w:p>
    <w:p>
      <w:pPr>
        <w:ind w:firstLine="560"/>
        <w:rPr>
          <w:rFonts w:hint="eastAsia" w:ascii="宋体" w:hAnsi="宋体" w:eastAsia="宋体" w:cs="宋体"/>
        </w:rPr>
      </w:pPr>
      <w:r>
        <w:rPr>
          <w:rFonts w:hint="eastAsia" w:ascii="宋体" w:hAnsi="宋体" w:eastAsia="宋体" w:cs="宋体"/>
        </w:rPr>
        <w:t>执行各节点生成的文书，在文书定稿前，用户可手动修改；定稿后的文书再次修改，能够全程留痕、修改过程可查。</w:t>
      </w:r>
    </w:p>
    <w:p>
      <w:pPr>
        <w:ind w:firstLine="560"/>
        <w:rPr>
          <w:rFonts w:hint="eastAsia" w:ascii="宋体" w:hAnsi="宋体" w:eastAsia="宋体" w:cs="宋体"/>
        </w:rPr>
      </w:pPr>
      <w:r>
        <w:rPr>
          <w:rFonts w:hint="eastAsia" w:ascii="宋体" w:hAnsi="宋体" w:eastAsia="宋体" w:cs="宋体"/>
        </w:rPr>
        <w:t>文书模板中的法条、司法解释可随着法院发布的法条、司法解释同步进行调整。</w:t>
      </w:r>
    </w:p>
    <w:p>
      <w:pPr>
        <w:pStyle w:val="5"/>
        <w:numPr>
          <w:ilvl w:val="0"/>
          <w:numId w:val="0"/>
        </w:numPr>
        <w:rPr>
          <w:rFonts w:hint="eastAsia" w:ascii="宋体" w:hAnsi="宋体" w:eastAsia="宋体" w:cs="宋体"/>
        </w:rPr>
      </w:pPr>
      <w:r>
        <w:rPr>
          <w:rFonts w:hint="eastAsia" w:ascii="宋体" w:hAnsi="宋体" w:eastAsia="宋体" w:cs="宋体"/>
        </w:rPr>
        <w:t>②文书纠错对接</w:t>
      </w:r>
    </w:p>
    <w:p>
      <w:pPr>
        <w:ind w:firstLine="560"/>
        <w:rPr>
          <w:rFonts w:hint="eastAsia" w:ascii="宋体" w:hAnsi="宋体" w:eastAsia="宋体" w:cs="宋体"/>
        </w:rPr>
      </w:pPr>
      <w:r>
        <w:rPr>
          <w:rFonts w:hint="eastAsia" w:ascii="宋体" w:hAnsi="宋体" w:eastAsia="宋体" w:cs="宋体"/>
        </w:rPr>
        <w:t>提供接口供文书纠错系统对接。</w:t>
      </w:r>
    </w:p>
    <w:p>
      <w:pPr>
        <w:pStyle w:val="5"/>
        <w:numPr>
          <w:ilvl w:val="0"/>
          <w:numId w:val="0"/>
        </w:numPr>
        <w:rPr>
          <w:rFonts w:hint="eastAsia" w:ascii="宋体" w:hAnsi="宋体" w:eastAsia="宋体" w:cs="宋体"/>
        </w:rPr>
      </w:pPr>
      <w:r>
        <w:rPr>
          <w:rFonts w:hint="eastAsia" w:ascii="宋体" w:hAnsi="宋体" w:eastAsia="宋体" w:cs="宋体"/>
        </w:rPr>
        <w:t>③文书质量管控对接</w:t>
      </w:r>
    </w:p>
    <w:p>
      <w:pPr>
        <w:ind w:firstLine="560"/>
        <w:rPr>
          <w:rFonts w:hint="eastAsia" w:ascii="宋体" w:hAnsi="宋体" w:eastAsia="宋体" w:cs="宋体"/>
        </w:rPr>
      </w:pPr>
      <w:r>
        <w:rPr>
          <w:rFonts w:hint="eastAsia" w:ascii="宋体" w:hAnsi="宋体" w:eastAsia="宋体" w:cs="宋体"/>
        </w:rPr>
        <w:t>提供接口供兵团法院已建文书质量管控系统对接。文书生成后，为检查文书内容是否存在质量管控信息，可通过文书质量管控系统进行筛查。</w:t>
      </w:r>
    </w:p>
    <w:p>
      <w:pPr>
        <w:pStyle w:val="5"/>
        <w:numPr>
          <w:ilvl w:val="0"/>
          <w:numId w:val="0"/>
        </w:numPr>
        <w:rPr>
          <w:rFonts w:hint="eastAsia" w:ascii="宋体" w:hAnsi="宋体" w:eastAsia="宋体" w:cs="宋体"/>
        </w:rPr>
      </w:pPr>
      <w:bookmarkStart w:id="91" w:name="_Hlk112314872"/>
      <w:r>
        <w:rPr>
          <w:rFonts w:hint="eastAsia" w:ascii="宋体" w:hAnsi="宋体" w:eastAsia="宋体" w:cs="宋体"/>
        </w:rPr>
        <w:t>④文书送达对接</w:t>
      </w:r>
    </w:p>
    <w:p>
      <w:pPr>
        <w:ind w:firstLine="560"/>
        <w:rPr>
          <w:rFonts w:hint="eastAsia" w:ascii="宋体" w:hAnsi="宋体" w:eastAsia="宋体" w:cs="宋体"/>
        </w:rPr>
      </w:pPr>
      <w:r>
        <w:rPr>
          <w:rFonts w:hint="eastAsia" w:ascii="宋体" w:hAnsi="宋体" w:eastAsia="宋体" w:cs="宋体"/>
        </w:rPr>
        <w:t>提供接口供送达平台对接实现在线发起送达任务。</w:t>
      </w:r>
    </w:p>
    <w:bookmarkEnd w:id="91"/>
    <w:p>
      <w:pPr>
        <w:pStyle w:val="5"/>
        <w:numPr>
          <w:ilvl w:val="0"/>
          <w:numId w:val="0"/>
        </w:numPr>
        <w:rPr>
          <w:rFonts w:hint="eastAsia" w:ascii="宋体" w:hAnsi="宋体" w:eastAsia="宋体" w:cs="宋体"/>
        </w:rPr>
      </w:pPr>
      <w:r>
        <w:rPr>
          <w:rFonts w:hint="eastAsia" w:ascii="宋体" w:hAnsi="宋体" w:eastAsia="宋体" w:cs="宋体"/>
        </w:rPr>
        <w:t>⑤文书线上报批</w:t>
      </w:r>
    </w:p>
    <w:p>
      <w:pPr>
        <w:ind w:firstLine="560"/>
        <w:rPr>
          <w:rFonts w:hint="eastAsia" w:ascii="宋体" w:hAnsi="宋体" w:eastAsia="宋体" w:cs="宋体"/>
        </w:rPr>
      </w:pPr>
      <w:r>
        <w:rPr>
          <w:rFonts w:hint="eastAsia" w:ascii="宋体" w:hAnsi="宋体" w:eastAsia="宋体" w:cs="宋体"/>
        </w:rPr>
        <w:t>线上审批功能需支持合议庭审签、局领导审签、院领导审签等节点。文书审批的痕迹应入案件电子卷宗。</w:t>
      </w:r>
    </w:p>
    <w:p>
      <w:pPr>
        <w:ind w:firstLine="560"/>
        <w:rPr>
          <w:rFonts w:hint="eastAsia" w:ascii="宋体" w:hAnsi="宋体" w:eastAsia="宋体" w:cs="宋体"/>
        </w:rPr>
      </w:pPr>
      <w:r>
        <w:rPr>
          <w:rFonts w:hint="eastAsia" w:ascii="宋体" w:hAnsi="宋体" w:eastAsia="宋体" w:cs="宋体"/>
        </w:rPr>
        <w:t>文书线上审签后，审签人的电子签名可随审批表一起入卷。</w:t>
      </w:r>
    </w:p>
    <w:p>
      <w:pPr>
        <w:pStyle w:val="5"/>
        <w:numPr>
          <w:ilvl w:val="0"/>
          <w:numId w:val="0"/>
        </w:numPr>
        <w:rPr>
          <w:rFonts w:hint="eastAsia" w:ascii="宋体" w:hAnsi="宋体" w:eastAsia="宋体" w:cs="宋体"/>
        </w:rPr>
      </w:pPr>
      <w:r>
        <w:rPr>
          <w:rFonts w:hint="eastAsia" w:ascii="宋体" w:hAnsi="宋体" w:eastAsia="宋体" w:cs="宋体"/>
        </w:rPr>
        <w:t>⑥文书线排版</w:t>
      </w:r>
    </w:p>
    <w:p>
      <w:pPr>
        <w:ind w:firstLine="560"/>
        <w:rPr>
          <w:rFonts w:hint="eastAsia" w:ascii="宋体" w:hAnsi="宋体" w:eastAsia="宋体" w:cs="宋体"/>
        </w:rPr>
      </w:pPr>
      <w:r>
        <w:rPr>
          <w:rFonts w:hint="eastAsia" w:ascii="宋体" w:hAnsi="宋体" w:eastAsia="宋体" w:cs="宋体"/>
        </w:rPr>
        <w:t>按照最高人民法院发布的裁判文书格式要求，进行线上排版并可手工调整。</w:t>
      </w:r>
    </w:p>
    <w:p>
      <w:pPr>
        <w:pStyle w:val="5"/>
        <w:numPr>
          <w:ilvl w:val="0"/>
          <w:numId w:val="0"/>
        </w:numPr>
        <w:rPr>
          <w:rFonts w:hint="eastAsia" w:ascii="宋体" w:hAnsi="宋体" w:eastAsia="宋体" w:cs="宋体"/>
        </w:rPr>
      </w:pPr>
      <w:r>
        <w:rPr>
          <w:rFonts w:hint="eastAsia" w:ascii="宋体" w:hAnsi="宋体" w:eastAsia="宋体" w:cs="宋体"/>
        </w:rPr>
        <w:t>⑦文书电子签章</w:t>
      </w:r>
    </w:p>
    <w:p>
      <w:pPr>
        <w:ind w:firstLine="560"/>
        <w:rPr>
          <w:rFonts w:hint="eastAsia" w:ascii="宋体" w:hAnsi="宋体" w:eastAsia="宋体" w:cs="宋体"/>
        </w:rPr>
      </w:pPr>
      <w:r>
        <w:rPr>
          <w:rFonts w:hint="eastAsia" w:ascii="宋体" w:hAnsi="宋体" w:eastAsia="宋体" w:cs="宋体"/>
        </w:rPr>
        <w:t>若本地已部署电子签章系统（支持PDF、OFD文件自动签章），并与执行流程系统融合后，裁判文书报批完成后，需支持提交给签章人员进行电子签章；并支持对已签章文书进行作废，已作废签章文书可留痕并查看作废记录。</w:t>
      </w:r>
    </w:p>
    <w:p>
      <w:pPr>
        <w:pStyle w:val="5"/>
        <w:numPr>
          <w:ilvl w:val="0"/>
          <w:numId w:val="0"/>
        </w:numPr>
        <w:rPr>
          <w:rFonts w:hint="eastAsia" w:ascii="宋体" w:hAnsi="宋体" w:eastAsia="宋体" w:cs="宋体"/>
        </w:rPr>
      </w:pPr>
      <w:r>
        <w:rPr>
          <w:rFonts w:hint="eastAsia" w:ascii="宋体" w:hAnsi="宋体" w:eastAsia="宋体" w:cs="宋体"/>
        </w:rPr>
        <w:t>⑧裁判文书上网对接</w:t>
      </w:r>
    </w:p>
    <w:p>
      <w:pPr>
        <w:ind w:firstLine="560"/>
        <w:rPr>
          <w:rFonts w:hint="eastAsia" w:ascii="宋体" w:hAnsi="宋体" w:eastAsia="宋体" w:cs="宋体"/>
        </w:rPr>
      </w:pPr>
      <w:r>
        <w:rPr>
          <w:rFonts w:hint="eastAsia" w:ascii="宋体" w:hAnsi="宋体" w:eastAsia="宋体" w:cs="宋体"/>
        </w:rPr>
        <w:t>提供接口供文书上网系统对接。</w:t>
      </w:r>
    </w:p>
    <w:p>
      <w:pPr>
        <w:pStyle w:val="4"/>
        <w:numPr>
          <w:ilvl w:val="0"/>
          <w:numId w:val="0"/>
        </w:numPr>
        <w:rPr>
          <w:rFonts w:hint="eastAsia" w:ascii="宋体" w:hAnsi="宋体" w:eastAsia="宋体" w:cs="宋体"/>
        </w:rPr>
      </w:pPr>
      <w:bookmarkStart w:id="92" w:name="_Toc109901707"/>
      <w:r>
        <w:rPr>
          <w:rFonts w:hint="eastAsia" w:ascii="宋体" w:hAnsi="宋体" w:eastAsia="宋体" w:cs="宋体"/>
        </w:rPr>
        <w:t>（3）立案智能辅助</w:t>
      </w:r>
      <w:bookmarkEnd w:id="92"/>
      <w:r>
        <w:rPr>
          <w:rFonts w:hint="eastAsia" w:ascii="宋体" w:hAnsi="宋体" w:eastAsia="宋体" w:cs="宋体"/>
        </w:rPr>
        <w:t>要求</w:t>
      </w:r>
    </w:p>
    <w:p>
      <w:pPr>
        <w:ind w:firstLine="560"/>
        <w:rPr>
          <w:rFonts w:hint="eastAsia" w:ascii="宋体" w:hAnsi="宋体" w:eastAsia="宋体" w:cs="宋体"/>
        </w:rPr>
      </w:pPr>
      <w:r>
        <w:rPr>
          <w:rFonts w:hint="eastAsia" w:ascii="宋体" w:hAnsi="宋体" w:eastAsia="宋体" w:cs="宋体"/>
        </w:rPr>
        <w:t>若本地购买并部署OCR平台后对接审判系统接口，该项要求可对执行材料要素进行分析，自动提取当事人、代理人、执行依据等要素信息，进行智能比对后，自动回填至收案登记页面。</w:t>
      </w:r>
    </w:p>
    <w:p>
      <w:pPr>
        <w:pStyle w:val="5"/>
        <w:numPr>
          <w:ilvl w:val="0"/>
          <w:numId w:val="0"/>
        </w:numPr>
        <w:rPr>
          <w:rFonts w:hint="eastAsia" w:ascii="宋体" w:hAnsi="宋体" w:eastAsia="宋体" w:cs="宋体"/>
        </w:rPr>
      </w:pPr>
      <w:r>
        <w:rPr>
          <w:rFonts w:hint="eastAsia" w:ascii="宋体" w:hAnsi="宋体" w:eastAsia="宋体" w:cs="宋体"/>
        </w:rPr>
        <w:t>①案件信息回填</w:t>
      </w:r>
    </w:p>
    <w:p>
      <w:pPr>
        <w:ind w:firstLine="560"/>
        <w:rPr>
          <w:rFonts w:hint="eastAsia" w:ascii="宋体" w:hAnsi="宋体" w:eastAsia="宋体" w:cs="宋体"/>
        </w:rPr>
      </w:pPr>
      <w:r>
        <w:rPr>
          <w:rFonts w:hint="eastAsia" w:ascii="宋体" w:hAnsi="宋体" w:eastAsia="宋体" w:cs="宋体"/>
        </w:rPr>
        <w:t>执行立案智能辅助服务需支持接收当事人提交申请执行材料。</w:t>
      </w:r>
    </w:p>
    <w:p>
      <w:pPr>
        <w:ind w:firstLine="560"/>
        <w:rPr>
          <w:rFonts w:hint="eastAsia" w:ascii="宋体" w:hAnsi="宋体" w:eastAsia="宋体" w:cs="宋体"/>
        </w:rPr>
      </w:pPr>
      <w:r>
        <w:rPr>
          <w:rFonts w:hint="eastAsia" w:ascii="宋体" w:hAnsi="宋体" w:eastAsia="宋体" w:cs="宋体"/>
        </w:rPr>
        <w:t>同时应支持根据提供的材料进行OCR识别，将自动提取到的结构化信息自动回填收案登记页面。并可通过执行依据案号或当事人有效证件号码直接查询，获取执行依据文号后自动关联查询原审案件信息及原审卷宗信息，可将判决书、裁定书、调解书、当事人身份证明材料、送达地址确认书等自动引入本案电子卷宗中，并支持直接查看已引入的原审案件卷宗信息。</w:t>
      </w:r>
    </w:p>
    <w:p>
      <w:pPr>
        <w:pStyle w:val="5"/>
        <w:numPr>
          <w:ilvl w:val="0"/>
          <w:numId w:val="0"/>
        </w:numPr>
        <w:rPr>
          <w:rFonts w:hint="eastAsia" w:ascii="宋体" w:hAnsi="宋体" w:eastAsia="宋体" w:cs="宋体"/>
        </w:rPr>
      </w:pPr>
      <w:r>
        <w:rPr>
          <w:rFonts w:hint="eastAsia" w:ascii="宋体" w:hAnsi="宋体" w:eastAsia="宋体" w:cs="宋体"/>
        </w:rPr>
        <w:t>②多源数据交叉比对与回填</w:t>
      </w:r>
    </w:p>
    <w:p>
      <w:pPr>
        <w:ind w:firstLine="560"/>
        <w:rPr>
          <w:rFonts w:hint="eastAsia" w:ascii="宋体" w:hAnsi="宋体" w:eastAsia="宋体" w:cs="宋体"/>
        </w:rPr>
      </w:pPr>
      <w:r>
        <w:rPr>
          <w:rFonts w:hint="eastAsia" w:ascii="宋体" w:hAnsi="宋体" w:eastAsia="宋体" w:cs="宋体"/>
        </w:rPr>
        <w:t>若法院可提供原审案件信息接口，则系统需支持交叉比对；对于存在不同的信息项，支持法官手动修改；以上信息经法官确认后回填至执行案件流程信息管理系统，完成立案信息自动回填。</w:t>
      </w:r>
    </w:p>
    <w:p>
      <w:pPr>
        <w:pStyle w:val="5"/>
        <w:numPr>
          <w:ilvl w:val="0"/>
          <w:numId w:val="0"/>
        </w:numPr>
        <w:rPr>
          <w:rFonts w:hint="eastAsia" w:ascii="宋体" w:hAnsi="宋体" w:eastAsia="宋体" w:cs="宋体"/>
        </w:rPr>
      </w:pPr>
      <w:r>
        <w:rPr>
          <w:rFonts w:hint="eastAsia" w:ascii="宋体" w:hAnsi="宋体" w:eastAsia="宋体" w:cs="宋体"/>
        </w:rPr>
        <w:t>③其他功能</w:t>
      </w:r>
    </w:p>
    <w:p>
      <w:pPr>
        <w:ind w:firstLine="560"/>
        <w:rPr>
          <w:rFonts w:hint="eastAsia" w:ascii="宋体" w:hAnsi="宋体" w:eastAsia="宋体" w:cs="宋体"/>
        </w:rPr>
      </w:pPr>
      <w:r>
        <w:rPr>
          <w:rFonts w:hint="eastAsia" w:ascii="宋体" w:hAnsi="宋体" w:eastAsia="宋体" w:cs="宋体"/>
        </w:rPr>
        <w:t>涉及手动输入的金额，在录入阿拉伯数字时应自动提示相应的中文字符。</w:t>
      </w:r>
    </w:p>
    <w:p>
      <w:pPr>
        <w:ind w:firstLine="560"/>
        <w:rPr>
          <w:rFonts w:hint="eastAsia" w:ascii="宋体" w:hAnsi="宋体" w:eastAsia="宋体" w:cs="宋体"/>
        </w:rPr>
      </w:pPr>
      <w:r>
        <w:rPr>
          <w:rFonts w:hint="eastAsia" w:ascii="宋体" w:hAnsi="宋体" w:eastAsia="宋体" w:cs="宋体"/>
        </w:rPr>
        <w:t>能够录入企业四类人信息，同时应增加对四类人的身份验证功能。</w:t>
      </w:r>
    </w:p>
    <w:p>
      <w:pPr>
        <w:ind w:firstLine="560"/>
        <w:rPr>
          <w:rFonts w:hint="eastAsia" w:ascii="宋体" w:hAnsi="宋体" w:eastAsia="宋体" w:cs="宋体"/>
        </w:rPr>
      </w:pPr>
      <w:r>
        <w:rPr>
          <w:rFonts w:hint="eastAsia" w:ascii="宋体" w:hAnsi="宋体" w:eastAsia="宋体" w:cs="宋体"/>
        </w:rPr>
        <w:t>企业法人的证件号码通过组织机构代码中心接口获取证件信息，也允许企业法人的证件号码手动填录。</w:t>
      </w:r>
    </w:p>
    <w:p>
      <w:pPr>
        <w:ind w:firstLine="560"/>
        <w:rPr>
          <w:rFonts w:hint="eastAsia" w:ascii="宋体" w:hAnsi="宋体" w:eastAsia="宋体" w:cs="宋体"/>
        </w:rPr>
      </w:pPr>
      <w:r>
        <w:rPr>
          <w:rFonts w:hint="eastAsia" w:ascii="宋体" w:hAnsi="宋体" w:eastAsia="宋体" w:cs="宋体"/>
        </w:rPr>
        <w:t>标的金额细化，应包括追缴违法所得、罚金、没收财产、责令退赔。</w:t>
      </w:r>
    </w:p>
    <w:p>
      <w:pPr>
        <w:ind w:firstLine="560"/>
        <w:rPr>
          <w:rFonts w:hint="eastAsia" w:ascii="宋体" w:hAnsi="宋体" w:eastAsia="宋体" w:cs="宋体"/>
        </w:rPr>
      </w:pPr>
      <w:r>
        <w:rPr>
          <w:rFonts w:hint="eastAsia" w:ascii="宋体" w:hAnsi="宋体" w:eastAsia="宋体" w:cs="宋体"/>
        </w:rPr>
        <w:t xml:space="preserve">收案登记中案由、地域、执行依据种类相关字段应支持联想查询，可选择查询结果填入系统。 </w:t>
      </w:r>
    </w:p>
    <w:p>
      <w:pPr>
        <w:ind w:firstLine="560"/>
        <w:rPr>
          <w:rFonts w:hint="eastAsia" w:ascii="宋体" w:hAnsi="宋体" w:eastAsia="宋体" w:cs="宋体"/>
        </w:rPr>
      </w:pPr>
      <w:r>
        <w:rPr>
          <w:rFonts w:hint="eastAsia" w:ascii="宋体" w:hAnsi="宋体" w:eastAsia="宋体" w:cs="宋体"/>
        </w:rPr>
        <w:t>针对当事人是有限合伙的企业，其法定代表人是单位的，应准许录入法定代表人信息。</w:t>
      </w:r>
    </w:p>
    <w:p>
      <w:pPr>
        <w:ind w:firstLine="560"/>
        <w:rPr>
          <w:rFonts w:hint="eastAsia" w:ascii="宋体" w:hAnsi="宋体" w:eastAsia="宋体" w:cs="宋体"/>
        </w:rPr>
      </w:pPr>
      <w:r>
        <w:rPr>
          <w:rFonts w:hint="eastAsia" w:ascii="宋体" w:hAnsi="宋体" w:eastAsia="宋体" w:cs="宋体"/>
        </w:rPr>
        <w:t>删除被执行人或案件前，应给予提醒，并需要通过失信系统、限高系统查询被执行人是否有失信或限高，如果有则屏蔽或解除后再删除被执行人或案件。</w:t>
      </w:r>
    </w:p>
    <w:p>
      <w:pPr>
        <w:ind w:firstLine="560"/>
        <w:rPr>
          <w:rFonts w:hint="eastAsia" w:ascii="宋体" w:hAnsi="宋体" w:eastAsia="宋体" w:cs="宋体"/>
        </w:rPr>
      </w:pPr>
      <w:r>
        <w:rPr>
          <w:rFonts w:hint="eastAsia" w:ascii="宋体" w:hAnsi="宋体" w:eastAsia="宋体" w:cs="宋体"/>
        </w:rPr>
        <w:t>删除被执行人或案件前，应给予提醒，并需要查询被执行人是否公开，如果有则屏蔽后再删除被执行人或案件。</w:t>
      </w:r>
    </w:p>
    <w:p>
      <w:pPr>
        <w:ind w:firstLine="560"/>
        <w:rPr>
          <w:rFonts w:hint="eastAsia" w:ascii="宋体" w:hAnsi="宋体" w:eastAsia="宋体" w:cs="宋体"/>
        </w:rPr>
      </w:pPr>
      <w:r>
        <w:rPr>
          <w:rFonts w:hint="eastAsia" w:ascii="宋体" w:hAnsi="宋体" w:eastAsia="宋体" w:cs="宋体"/>
        </w:rPr>
        <w:t>删除被执行人或案件前，需要提醒解除财产强制控制措施后才可删除。</w:t>
      </w:r>
    </w:p>
    <w:p>
      <w:pPr>
        <w:ind w:firstLine="560"/>
        <w:rPr>
          <w:rFonts w:hint="eastAsia" w:ascii="宋体" w:hAnsi="宋体" w:eastAsia="宋体" w:cs="宋体"/>
        </w:rPr>
      </w:pPr>
      <w:r>
        <w:rPr>
          <w:rFonts w:hint="eastAsia" w:ascii="宋体" w:hAnsi="宋体" w:eastAsia="宋体" w:cs="宋体"/>
        </w:rPr>
        <w:t>针对刑事涉财执行案件，应新增职务犯罪信息，可下拉选择被执行人的职务信息，参考执行规范的行政级别。</w:t>
      </w:r>
    </w:p>
    <w:p>
      <w:pPr>
        <w:ind w:firstLine="560"/>
        <w:rPr>
          <w:rFonts w:hint="eastAsia" w:ascii="宋体" w:hAnsi="宋体" w:eastAsia="宋体" w:cs="宋体"/>
        </w:rPr>
      </w:pPr>
      <w:r>
        <w:rPr>
          <w:rFonts w:hint="eastAsia" w:ascii="宋体" w:hAnsi="宋体" w:eastAsia="宋体" w:cs="宋体"/>
        </w:rPr>
        <w:t>涉外（港澳台）案件应标识无执限。</w:t>
      </w:r>
    </w:p>
    <w:p>
      <w:pPr>
        <w:pStyle w:val="4"/>
        <w:numPr>
          <w:ilvl w:val="0"/>
          <w:numId w:val="0"/>
        </w:numPr>
        <w:rPr>
          <w:rFonts w:hint="eastAsia" w:ascii="宋体" w:hAnsi="宋体" w:eastAsia="宋体" w:cs="宋体"/>
        </w:rPr>
      </w:pPr>
      <w:bookmarkStart w:id="93" w:name="_Toc109901708"/>
      <w:r>
        <w:rPr>
          <w:rFonts w:hint="eastAsia" w:ascii="宋体" w:hAnsi="宋体" w:eastAsia="宋体" w:cs="宋体"/>
        </w:rPr>
        <w:t>（4）繁简识别智能分案</w:t>
      </w:r>
      <w:bookmarkEnd w:id="93"/>
      <w:r>
        <w:rPr>
          <w:rFonts w:hint="eastAsia" w:ascii="宋体" w:hAnsi="宋体" w:eastAsia="宋体" w:cs="宋体"/>
        </w:rPr>
        <w:t>要求</w:t>
      </w:r>
    </w:p>
    <w:p>
      <w:pPr>
        <w:pStyle w:val="5"/>
        <w:numPr>
          <w:ilvl w:val="0"/>
          <w:numId w:val="0"/>
        </w:numPr>
        <w:rPr>
          <w:rFonts w:hint="eastAsia" w:ascii="宋体" w:hAnsi="宋体" w:eastAsia="宋体" w:cs="宋体"/>
        </w:rPr>
      </w:pPr>
      <w:r>
        <w:rPr>
          <w:rFonts w:hint="eastAsia" w:ascii="宋体" w:hAnsi="宋体" w:eastAsia="宋体" w:cs="宋体"/>
        </w:rPr>
        <w:t>①繁简标准定义</w:t>
      </w:r>
    </w:p>
    <w:p>
      <w:pPr>
        <w:ind w:firstLine="560"/>
        <w:rPr>
          <w:rFonts w:hint="eastAsia" w:ascii="宋体" w:hAnsi="宋体" w:eastAsia="宋体" w:cs="宋体"/>
        </w:rPr>
      </w:pPr>
      <w:r>
        <w:rPr>
          <w:rFonts w:hint="eastAsia" w:ascii="宋体" w:hAnsi="宋体" w:eastAsia="宋体" w:cs="宋体"/>
        </w:rPr>
        <w:t>可进行繁简标准定义。</w:t>
      </w:r>
    </w:p>
    <w:p>
      <w:pPr>
        <w:pStyle w:val="5"/>
        <w:numPr>
          <w:ilvl w:val="0"/>
          <w:numId w:val="0"/>
        </w:numPr>
        <w:rPr>
          <w:rFonts w:hint="eastAsia" w:ascii="宋体" w:hAnsi="宋体" w:eastAsia="宋体" w:cs="宋体"/>
        </w:rPr>
      </w:pPr>
      <w:r>
        <w:rPr>
          <w:rFonts w:hint="eastAsia" w:ascii="宋体" w:hAnsi="宋体" w:eastAsia="宋体" w:cs="宋体"/>
        </w:rPr>
        <w:t>②分案规则定义</w:t>
      </w:r>
    </w:p>
    <w:p>
      <w:pPr>
        <w:ind w:firstLine="560"/>
        <w:rPr>
          <w:rFonts w:hint="eastAsia" w:ascii="宋体" w:hAnsi="宋体" w:eastAsia="宋体" w:cs="宋体"/>
        </w:rPr>
      </w:pPr>
      <w:r>
        <w:rPr>
          <w:rFonts w:hint="eastAsia" w:ascii="宋体" w:hAnsi="宋体" w:eastAsia="宋体" w:cs="宋体"/>
        </w:rPr>
        <w:t>可进行分案规则配置。</w:t>
      </w:r>
    </w:p>
    <w:p>
      <w:pPr>
        <w:pStyle w:val="5"/>
        <w:numPr>
          <w:ilvl w:val="0"/>
          <w:numId w:val="0"/>
        </w:numPr>
        <w:rPr>
          <w:rFonts w:hint="eastAsia" w:ascii="宋体" w:hAnsi="宋体" w:eastAsia="宋体" w:cs="宋体"/>
        </w:rPr>
      </w:pPr>
      <w:r>
        <w:rPr>
          <w:rFonts w:hint="eastAsia" w:ascii="宋体" w:hAnsi="宋体" w:eastAsia="宋体" w:cs="宋体"/>
        </w:rPr>
        <w:t>③繁简自动甄别</w:t>
      </w:r>
    </w:p>
    <w:p>
      <w:pPr>
        <w:ind w:firstLine="560"/>
        <w:rPr>
          <w:rFonts w:hint="eastAsia" w:ascii="宋体" w:hAnsi="宋体" w:eastAsia="宋体" w:cs="宋体"/>
        </w:rPr>
      </w:pPr>
      <w:r>
        <w:rPr>
          <w:rFonts w:hint="eastAsia" w:ascii="宋体" w:hAnsi="宋体" w:eastAsia="宋体" w:cs="宋体"/>
        </w:rPr>
        <w:t>可根据案件信息和繁简规则自动甄别案件的繁简并将案件标识为繁案和简案，并可支持甄别结果和繁简原因的查看。</w:t>
      </w:r>
    </w:p>
    <w:p>
      <w:pPr>
        <w:pStyle w:val="5"/>
        <w:numPr>
          <w:ilvl w:val="0"/>
          <w:numId w:val="0"/>
        </w:numPr>
        <w:rPr>
          <w:rFonts w:hint="eastAsia" w:ascii="宋体" w:hAnsi="宋体" w:eastAsia="宋体" w:cs="宋体"/>
        </w:rPr>
      </w:pPr>
      <w:r>
        <w:rPr>
          <w:rFonts w:hint="eastAsia" w:ascii="宋体" w:hAnsi="宋体" w:eastAsia="宋体" w:cs="宋体"/>
        </w:rPr>
        <w:t>④繁简自动分流</w:t>
      </w:r>
    </w:p>
    <w:p>
      <w:pPr>
        <w:ind w:firstLine="560"/>
        <w:rPr>
          <w:rFonts w:hint="eastAsia" w:ascii="宋体" w:hAnsi="宋体" w:eastAsia="宋体" w:cs="宋体"/>
        </w:rPr>
      </w:pPr>
      <w:r>
        <w:rPr>
          <w:rFonts w:hint="eastAsia" w:ascii="宋体" w:hAnsi="宋体" w:eastAsia="宋体" w:cs="宋体"/>
        </w:rPr>
        <w:t>可根据繁简案件分案规则和执行小组配置将案件分流到相应的繁简小组，并支持查看分流结果、当次分案人员新增案件数量、累计分案数量。支持人工调整承办人，并可查看办案人员年度收案数、未结数、年度结案数等相关信息。</w:t>
      </w:r>
    </w:p>
    <w:p>
      <w:pPr>
        <w:pStyle w:val="5"/>
        <w:numPr>
          <w:ilvl w:val="0"/>
          <w:numId w:val="0"/>
        </w:numPr>
        <w:rPr>
          <w:rFonts w:hint="eastAsia" w:ascii="宋体" w:hAnsi="宋体" w:eastAsia="宋体" w:cs="宋体"/>
        </w:rPr>
      </w:pPr>
      <w:r>
        <w:rPr>
          <w:rFonts w:hint="eastAsia" w:ascii="宋体" w:hAnsi="宋体" w:eastAsia="宋体" w:cs="宋体"/>
        </w:rPr>
        <w:t>⑤简案转繁案</w:t>
      </w:r>
    </w:p>
    <w:p>
      <w:pPr>
        <w:ind w:firstLine="560"/>
        <w:rPr>
          <w:rFonts w:hint="eastAsia" w:ascii="宋体" w:hAnsi="宋体" w:eastAsia="宋体" w:cs="宋体"/>
        </w:rPr>
      </w:pPr>
      <w:r>
        <w:rPr>
          <w:rFonts w:hint="eastAsia" w:ascii="宋体" w:hAnsi="宋体" w:eastAsia="宋体" w:cs="宋体"/>
        </w:rPr>
        <w:t>符合繁案情形，不能按照简案的程序办理的，简案承办人可申请将简案转繁案，填写申请转换的理由、佐证的电子材料提交审批。</w:t>
      </w:r>
    </w:p>
    <w:p>
      <w:pPr>
        <w:ind w:firstLine="560"/>
        <w:rPr>
          <w:rFonts w:hint="eastAsia" w:ascii="宋体" w:hAnsi="宋体" w:eastAsia="宋体" w:cs="宋体"/>
        </w:rPr>
      </w:pPr>
      <w:r>
        <w:rPr>
          <w:rFonts w:hint="eastAsia" w:ascii="宋体" w:hAnsi="宋体" w:eastAsia="宋体" w:cs="宋体"/>
        </w:rPr>
        <w:t>经领导审批通过后执行案件由简案转为繁案，并可变更案件合议庭成员。</w:t>
      </w:r>
    </w:p>
    <w:p>
      <w:pPr>
        <w:pStyle w:val="4"/>
        <w:numPr>
          <w:ilvl w:val="0"/>
          <w:numId w:val="0"/>
        </w:numPr>
        <w:rPr>
          <w:rFonts w:hint="eastAsia" w:ascii="宋体" w:hAnsi="宋体" w:eastAsia="宋体" w:cs="宋体"/>
        </w:rPr>
      </w:pPr>
      <w:bookmarkStart w:id="94" w:name="_Toc109901709"/>
      <w:r>
        <w:rPr>
          <w:rFonts w:hint="eastAsia" w:ascii="宋体" w:hAnsi="宋体" w:eastAsia="宋体" w:cs="宋体"/>
        </w:rPr>
        <w:t>（5）智能辅助网络查控</w:t>
      </w:r>
      <w:bookmarkEnd w:id="94"/>
      <w:r>
        <w:rPr>
          <w:rFonts w:hint="eastAsia" w:ascii="宋体" w:hAnsi="宋体" w:eastAsia="宋体" w:cs="宋体"/>
        </w:rPr>
        <w:t>要求</w:t>
      </w:r>
    </w:p>
    <w:p>
      <w:pPr>
        <w:ind w:firstLine="560"/>
        <w:rPr>
          <w:rFonts w:hint="eastAsia" w:ascii="宋体" w:hAnsi="宋体" w:eastAsia="宋体" w:cs="宋体"/>
        </w:rPr>
      </w:pPr>
      <w:r>
        <w:rPr>
          <w:rFonts w:hint="eastAsia" w:ascii="宋体" w:hAnsi="宋体" w:eastAsia="宋体" w:cs="宋体"/>
        </w:rPr>
        <w:t>集约查询功能需实现对首次执行案件自动发起各协助执行单位的网络查询。</w:t>
      </w:r>
    </w:p>
    <w:p>
      <w:pPr>
        <w:pStyle w:val="5"/>
        <w:numPr>
          <w:ilvl w:val="0"/>
          <w:numId w:val="0"/>
        </w:numPr>
        <w:rPr>
          <w:rFonts w:hint="eastAsia" w:ascii="宋体" w:hAnsi="宋体" w:eastAsia="宋体" w:cs="宋体"/>
        </w:rPr>
      </w:pPr>
      <w:r>
        <w:rPr>
          <w:rFonts w:hint="eastAsia" w:ascii="宋体" w:hAnsi="宋体" w:eastAsia="宋体" w:cs="宋体"/>
        </w:rPr>
        <w:t>①集约查询</w:t>
      </w:r>
    </w:p>
    <w:p>
      <w:pPr>
        <w:ind w:firstLine="560"/>
        <w:rPr>
          <w:rFonts w:hint="eastAsia" w:ascii="宋体" w:hAnsi="宋体" w:eastAsia="宋体" w:cs="宋体"/>
        </w:rPr>
      </w:pPr>
      <w:r>
        <w:rPr>
          <w:rFonts w:hint="eastAsia" w:ascii="宋体" w:hAnsi="宋体" w:eastAsia="宋体" w:cs="宋体"/>
        </w:rPr>
        <w:t>若法院执行流程系统提供集约查询受理接口，总对总网络查控系统提供集约查询案件信息获取接口后，系统需实现以下功能。</w:t>
      </w:r>
    </w:p>
    <w:p>
      <w:pPr>
        <w:ind w:firstLine="560"/>
        <w:rPr>
          <w:rFonts w:hint="eastAsia" w:ascii="宋体" w:hAnsi="宋体" w:eastAsia="宋体" w:cs="宋体"/>
        </w:rPr>
      </w:pPr>
      <w:r>
        <w:rPr>
          <w:rFonts w:hint="eastAsia" w:ascii="宋体" w:hAnsi="宋体" w:eastAsia="宋体" w:cs="宋体"/>
        </w:rPr>
        <w:t>集约查询筛选：网络查控系统需支持接收由执行流程系统推送的首次执行案件，并对案件信息进行校验。识别筛选出符合集约查询要求的案件，提交查询后可将受理结果反馈给执行流程系统。</w:t>
      </w:r>
    </w:p>
    <w:p>
      <w:pPr>
        <w:ind w:firstLine="560"/>
        <w:rPr>
          <w:rFonts w:hint="eastAsia" w:ascii="宋体" w:hAnsi="宋体" w:eastAsia="宋体" w:cs="宋体"/>
        </w:rPr>
      </w:pPr>
      <w:r>
        <w:rPr>
          <w:rFonts w:hint="eastAsia" w:ascii="宋体" w:hAnsi="宋体" w:eastAsia="宋体" w:cs="宋体"/>
        </w:rPr>
        <w:t>智能关联：网络查控系统支持配置集约查询关联规则，匹配对应的协助执行单位，同时对提取案件执行主体信息进行分析，智能关联出可集约查询的协助执行单位。</w:t>
      </w:r>
    </w:p>
    <w:p>
      <w:pPr>
        <w:ind w:firstLine="560"/>
        <w:rPr>
          <w:rFonts w:hint="eastAsia" w:ascii="宋体" w:hAnsi="宋体" w:eastAsia="宋体" w:cs="宋体"/>
        </w:rPr>
      </w:pPr>
      <w:r>
        <w:rPr>
          <w:rFonts w:hint="eastAsia" w:ascii="宋体" w:hAnsi="宋体" w:eastAsia="宋体" w:cs="宋体"/>
        </w:rPr>
        <w:t>自动查询：网络查控系统需提供自动查询服务能力，按照各协助执行单位的技术规范和数据标准组装查询请求、获取工作证件、生成协助查询通知书，与各协助执行单位进行数据交换，获取查询结果，查询交互过程全程留痕。</w:t>
      </w:r>
    </w:p>
    <w:p>
      <w:pPr>
        <w:pStyle w:val="5"/>
        <w:numPr>
          <w:ilvl w:val="0"/>
          <w:numId w:val="0"/>
        </w:numPr>
        <w:rPr>
          <w:rFonts w:hint="eastAsia" w:ascii="宋体" w:hAnsi="宋体" w:eastAsia="宋体" w:cs="宋体"/>
        </w:rPr>
      </w:pPr>
      <w:r>
        <w:rPr>
          <w:rFonts w:hint="eastAsia" w:ascii="宋体" w:hAnsi="宋体" w:eastAsia="宋体" w:cs="宋体"/>
        </w:rPr>
        <w:t>②财产清单</w:t>
      </w:r>
    </w:p>
    <w:p>
      <w:pPr>
        <w:ind w:firstLine="560"/>
        <w:rPr>
          <w:rFonts w:hint="eastAsia" w:ascii="宋体" w:hAnsi="宋体" w:eastAsia="宋体" w:cs="宋体"/>
        </w:rPr>
      </w:pPr>
      <w:r>
        <w:rPr>
          <w:rFonts w:hint="eastAsia" w:ascii="宋体" w:hAnsi="宋体" w:eastAsia="宋体" w:cs="宋体"/>
        </w:rPr>
        <w:t>若总对总网络查控系统提供财产清单令牌获取和财产清单页面获取接口，执行流程系统调用后可实现以下功能：</w:t>
      </w:r>
    </w:p>
    <w:p>
      <w:pPr>
        <w:ind w:firstLine="560"/>
        <w:rPr>
          <w:rFonts w:hint="eastAsia" w:ascii="宋体" w:hAnsi="宋体" w:eastAsia="宋体" w:cs="宋体"/>
        </w:rPr>
      </w:pPr>
      <w:r>
        <w:rPr>
          <w:rFonts w:hint="eastAsia" w:ascii="宋体" w:hAnsi="宋体" w:eastAsia="宋体" w:cs="宋体"/>
        </w:rPr>
        <w:t>财产智能筛查：网络查控系统应支持对各协助执行单位反馈的财产信息进行提取、归集和分析，过滤掉查无以及反馈内容不合规的无效财产，按照现金、动产和不动产等财产种类，筛查出可执行的有效财产。</w:t>
      </w:r>
    </w:p>
    <w:p>
      <w:pPr>
        <w:ind w:firstLine="560"/>
        <w:rPr>
          <w:rFonts w:hint="eastAsia" w:ascii="宋体" w:hAnsi="宋体" w:eastAsia="宋体" w:cs="宋体"/>
        </w:rPr>
      </w:pPr>
      <w:r>
        <w:rPr>
          <w:rFonts w:hint="eastAsia" w:ascii="宋体" w:hAnsi="宋体" w:eastAsia="宋体" w:cs="宋体"/>
        </w:rPr>
        <w:t>财产清单：网络查控系统可根据财产智能筛查结果按照财产种类统计出已查明的财产信息总览，并生成制式统一、条目完备、结构清晰的财产清单。</w:t>
      </w:r>
    </w:p>
    <w:p>
      <w:pPr>
        <w:pStyle w:val="5"/>
        <w:numPr>
          <w:ilvl w:val="0"/>
          <w:numId w:val="0"/>
        </w:numPr>
        <w:rPr>
          <w:rFonts w:hint="eastAsia" w:ascii="宋体" w:hAnsi="宋体" w:eastAsia="宋体" w:cs="宋体"/>
        </w:rPr>
      </w:pPr>
      <w:r>
        <w:rPr>
          <w:rFonts w:hint="eastAsia" w:ascii="宋体" w:hAnsi="宋体" w:eastAsia="宋体" w:cs="宋体"/>
        </w:rPr>
        <w:t>③批量控制</w:t>
      </w:r>
    </w:p>
    <w:p>
      <w:pPr>
        <w:ind w:firstLine="560"/>
        <w:rPr>
          <w:rFonts w:hint="eastAsia" w:ascii="宋体" w:hAnsi="宋体" w:eastAsia="宋体" w:cs="宋体"/>
        </w:rPr>
      </w:pPr>
      <w:r>
        <w:rPr>
          <w:rFonts w:hint="eastAsia" w:ascii="宋体" w:hAnsi="宋体" w:eastAsia="宋体" w:cs="宋体"/>
        </w:rPr>
        <w:t>网络查控系统需提供批量控制服务能力，执行法官可一键发起批量控制申请，按照各协助执行单位的技术规范和数据标准组装控制请求、获取工作证件、生成协助执行通知书和裁定书（支持编辑），与各协助执行单位进行数据交换，获取控制结果，控制交互过程需全程留痕。</w:t>
      </w:r>
    </w:p>
    <w:p>
      <w:pPr>
        <w:pStyle w:val="5"/>
        <w:numPr>
          <w:ilvl w:val="0"/>
          <w:numId w:val="0"/>
        </w:numPr>
        <w:rPr>
          <w:rFonts w:hint="eastAsia" w:ascii="宋体" w:hAnsi="宋体" w:eastAsia="宋体" w:cs="宋体"/>
        </w:rPr>
      </w:pPr>
      <w:r>
        <w:rPr>
          <w:rFonts w:hint="eastAsia" w:ascii="宋体" w:hAnsi="宋体" w:eastAsia="宋体" w:cs="宋体"/>
        </w:rPr>
        <w:t>④查控结果提醒</w:t>
      </w:r>
    </w:p>
    <w:p>
      <w:pPr>
        <w:ind w:firstLine="560"/>
        <w:rPr>
          <w:rFonts w:hint="eastAsia" w:ascii="宋体" w:hAnsi="宋体" w:eastAsia="宋体" w:cs="宋体"/>
        </w:rPr>
      </w:pPr>
      <w:r>
        <w:rPr>
          <w:rFonts w:hint="eastAsia" w:ascii="宋体" w:hAnsi="宋体" w:eastAsia="宋体" w:cs="宋体"/>
        </w:rPr>
        <w:t>网络查控系统需接收到协助执行单位反馈的查控结果，主动告知执行流程系统，执行法官登录执行流程系统后可通过案件消息功能，查看到相应的执行案件是否有新的查控消息，并可查看查控信息的详细内容，消息阅读后不再提醒。</w:t>
      </w:r>
    </w:p>
    <w:p>
      <w:pPr>
        <w:pStyle w:val="5"/>
        <w:numPr>
          <w:ilvl w:val="0"/>
          <w:numId w:val="0"/>
        </w:numPr>
        <w:rPr>
          <w:rFonts w:hint="eastAsia" w:ascii="宋体" w:hAnsi="宋体" w:eastAsia="宋体" w:cs="宋体"/>
        </w:rPr>
      </w:pPr>
      <w:r>
        <w:rPr>
          <w:rFonts w:hint="eastAsia" w:ascii="宋体" w:hAnsi="宋体" w:eastAsia="宋体" w:cs="宋体"/>
        </w:rPr>
        <w:t>⑤查控回填</w:t>
      </w:r>
    </w:p>
    <w:p>
      <w:pPr>
        <w:ind w:firstLine="560"/>
        <w:rPr>
          <w:rFonts w:hint="eastAsia" w:ascii="宋体" w:hAnsi="宋体" w:eastAsia="宋体" w:cs="宋体"/>
        </w:rPr>
      </w:pPr>
      <w:r>
        <w:rPr>
          <w:rFonts w:hint="eastAsia" w:ascii="宋体" w:hAnsi="宋体" w:eastAsia="宋体" w:cs="宋体"/>
        </w:rPr>
        <w:t>网络查控系统需生成的查控反馈信息表、回执文书等电子材料，自动回传执行流程系统电子卷宗对应的目录项下。</w:t>
      </w:r>
    </w:p>
    <w:p>
      <w:pPr>
        <w:ind w:firstLine="560"/>
        <w:rPr>
          <w:rFonts w:hint="eastAsia" w:ascii="宋体" w:hAnsi="宋体" w:eastAsia="宋体" w:cs="宋体"/>
        </w:rPr>
      </w:pPr>
      <w:r>
        <w:rPr>
          <w:rFonts w:hint="eastAsia" w:ascii="宋体" w:hAnsi="宋体" w:eastAsia="宋体" w:cs="宋体"/>
        </w:rPr>
        <w:t>协助执行单位反馈的查询结果需回填执行流程系统财产清单，控制、划拨结果回填执行流程系统控制、划拨节点。</w:t>
      </w:r>
    </w:p>
    <w:p>
      <w:pPr>
        <w:ind w:firstLine="560"/>
        <w:rPr>
          <w:rFonts w:hint="eastAsia" w:ascii="宋体" w:hAnsi="宋体" w:eastAsia="宋体" w:cs="宋体"/>
        </w:rPr>
      </w:pPr>
      <w:r>
        <w:rPr>
          <w:rFonts w:hint="eastAsia" w:ascii="宋体" w:hAnsi="宋体" w:eastAsia="宋体" w:cs="宋体"/>
        </w:rPr>
        <w:t>扣划金额直接进入一案一账户中。</w:t>
      </w:r>
    </w:p>
    <w:p>
      <w:pPr>
        <w:pStyle w:val="5"/>
        <w:numPr>
          <w:ilvl w:val="0"/>
          <w:numId w:val="0"/>
        </w:numPr>
        <w:rPr>
          <w:rFonts w:hint="eastAsia" w:ascii="宋体" w:hAnsi="宋体" w:eastAsia="宋体" w:cs="宋体"/>
        </w:rPr>
      </w:pPr>
      <w:r>
        <w:rPr>
          <w:rFonts w:hint="eastAsia" w:ascii="宋体" w:hAnsi="宋体" w:eastAsia="宋体" w:cs="宋体"/>
        </w:rPr>
        <w:t>⑥其他功能</w:t>
      </w:r>
    </w:p>
    <w:p>
      <w:pPr>
        <w:ind w:firstLine="560"/>
        <w:rPr>
          <w:rFonts w:hint="eastAsia" w:ascii="宋体" w:hAnsi="宋体" w:eastAsia="宋体" w:cs="宋体"/>
        </w:rPr>
      </w:pPr>
      <w:r>
        <w:rPr>
          <w:rFonts w:hint="eastAsia" w:ascii="宋体" w:hAnsi="宋体" w:eastAsia="宋体" w:cs="宋体"/>
        </w:rPr>
        <w:t>可以使用查控系统查控担保人、第三人债权、分支机构等主体。</w:t>
      </w:r>
    </w:p>
    <w:p>
      <w:pPr>
        <w:ind w:firstLine="560"/>
        <w:rPr>
          <w:rFonts w:hint="eastAsia" w:ascii="宋体" w:hAnsi="宋体" w:eastAsia="宋体" w:cs="宋体"/>
        </w:rPr>
      </w:pPr>
      <w:r>
        <w:rPr>
          <w:rFonts w:hint="eastAsia" w:ascii="宋体" w:hAnsi="宋体" w:eastAsia="宋体" w:cs="宋体"/>
        </w:rPr>
        <w:t>本院首执案件与保全案件通过执行依据文号关联，本兵团跨院通过执行依据文号和上一执行法院的首执案件以销案方式结案、结案事由为指定、提及、委托法院的案件做关联。</w:t>
      </w:r>
    </w:p>
    <w:p>
      <w:pPr>
        <w:ind w:firstLine="560"/>
        <w:rPr>
          <w:rFonts w:hint="eastAsia" w:ascii="宋体" w:hAnsi="宋体" w:eastAsia="宋体" w:cs="宋体"/>
        </w:rPr>
      </w:pPr>
      <w:r>
        <w:rPr>
          <w:rFonts w:hint="eastAsia" w:ascii="宋体" w:hAnsi="宋体" w:eastAsia="宋体" w:cs="宋体"/>
        </w:rPr>
        <w:t>在网络查控系统中首次执行案件可对执行保全案件的财产进行续冻、解冻和划拨操作。</w:t>
      </w:r>
    </w:p>
    <w:p>
      <w:pPr>
        <w:ind w:firstLine="560"/>
        <w:rPr>
          <w:rFonts w:hint="eastAsia" w:ascii="宋体" w:hAnsi="宋体" w:eastAsia="宋体" w:cs="宋体"/>
        </w:rPr>
      </w:pPr>
      <w:r>
        <w:rPr>
          <w:rFonts w:hint="eastAsia" w:ascii="宋体" w:hAnsi="宋体" w:eastAsia="宋体" w:cs="宋体"/>
        </w:rPr>
        <w:t>本院恢复案件可与首执、保全通过执行依据文号关联，本兵团跨院通过执行依据文号和上一执行法院的首执案件以销案方式结案、结案事由为指定、提及、委托法院的案件做关联，可关联上一法院的首执和保全，在网络查控系统中恢复执行案件可对首次执行案件的财产进行续冻、解冻和划拨操作。</w:t>
      </w:r>
    </w:p>
    <w:p>
      <w:pPr>
        <w:pStyle w:val="4"/>
        <w:numPr>
          <w:ilvl w:val="0"/>
          <w:numId w:val="0"/>
        </w:numPr>
        <w:rPr>
          <w:rFonts w:hint="eastAsia" w:ascii="宋体" w:hAnsi="宋体" w:eastAsia="宋体" w:cs="宋体"/>
        </w:rPr>
      </w:pPr>
      <w:bookmarkStart w:id="95" w:name="_Toc109901710"/>
      <w:r>
        <w:rPr>
          <w:rFonts w:hint="eastAsia" w:ascii="宋体" w:hAnsi="宋体" w:eastAsia="宋体" w:cs="宋体"/>
        </w:rPr>
        <w:t>（6）智能辅助传统查控</w:t>
      </w:r>
      <w:bookmarkEnd w:id="95"/>
      <w:r>
        <w:rPr>
          <w:rFonts w:hint="eastAsia" w:ascii="宋体" w:hAnsi="宋体" w:eastAsia="宋体" w:cs="宋体"/>
        </w:rPr>
        <w:t>要求</w:t>
      </w:r>
    </w:p>
    <w:p>
      <w:pPr>
        <w:pStyle w:val="5"/>
        <w:numPr>
          <w:ilvl w:val="0"/>
          <w:numId w:val="0"/>
        </w:numPr>
        <w:rPr>
          <w:rFonts w:hint="eastAsia" w:ascii="宋体" w:hAnsi="宋体" w:eastAsia="宋体" w:cs="宋体"/>
        </w:rPr>
      </w:pPr>
      <w:r>
        <w:rPr>
          <w:rFonts w:hint="eastAsia" w:ascii="宋体" w:hAnsi="宋体" w:eastAsia="宋体" w:cs="宋体"/>
        </w:rPr>
        <w:t>①批量发起查询</w:t>
      </w:r>
    </w:p>
    <w:p>
      <w:pPr>
        <w:ind w:firstLine="560"/>
        <w:rPr>
          <w:rFonts w:hint="eastAsia" w:ascii="宋体" w:hAnsi="宋体" w:eastAsia="宋体" w:cs="宋体"/>
        </w:rPr>
      </w:pPr>
      <w:r>
        <w:rPr>
          <w:rFonts w:hint="eastAsia" w:ascii="宋体" w:hAnsi="宋体" w:eastAsia="宋体" w:cs="宋体"/>
        </w:rPr>
        <w:t>针对一些案件，若本地已购买并部署了电子签章系统并与执行流程系统融合，法官可对需要批量发起线下调查的案件，可创建集约化批量查询任务，根据查询类型、协助单位名称、被执行人自动生成一份已盖章的协助查询通知书。</w:t>
      </w:r>
    </w:p>
    <w:p>
      <w:pPr>
        <w:ind w:firstLine="560"/>
        <w:rPr>
          <w:rFonts w:hint="eastAsia" w:ascii="宋体" w:hAnsi="宋体" w:eastAsia="宋体" w:cs="宋体"/>
        </w:rPr>
      </w:pPr>
      <w:r>
        <w:rPr>
          <w:rFonts w:hint="eastAsia" w:ascii="宋体" w:hAnsi="宋体" w:eastAsia="宋体" w:cs="宋体"/>
        </w:rPr>
        <w:t>通过集约查询任务列表可以查看已集约发起的任务办理状态及任务包含的案件范围。</w:t>
      </w:r>
    </w:p>
    <w:p>
      <w:pPr>
        <w:pStyle w:val="5"/>
        <w:numPr>
          <w:ilvl w:val="0"/>
          <w:numId w:val="0"/>
        </w:numPr>
        <w:rPr>
          <w:rFonts w:hint="eastAsia" w:ascii="宋体" w:hAnsi="宋体" w:eastAsia="宋体" w:cs="宋体"/>
        </w:rPr>
      </w:pPr>
      <w:r>
        <w:rPr>
          <w:rFonts w:hint="eastAsia" w:ascii="宋体" w:hAnsi="宋体" w:eastAsia="宋体" w:cs="宋体"/>
        </w:rPr>
        <w:t>②协查结果</w:t>
      </w:r>
    </w:p>
    <w:p>
      <w:pPr>
        <w:ind w:firstLine="560"/>
        <w:rPr>
          <w:rFonts w:hint="eastAsia" w:ascii="宋体" w:hAnsi="宋体" w:eastAsia="宋体" w:cs="宋体"/>
        </w:rPr>
      </w:pPr>
      <w:r>
        <w:rPr>
          <w:rFonts w:hint="eastAsia" w:ascii="宋体" w:hAnsi="宋体" w:eastAsia="宋体" w:cs="宋体"/>
        </w:rPr>
        <w:t>若本地购买并部署OCR平台后，符合模板样式的反馈材料可对材料中的财产信息进行识别提取与确认，经过确认后的财产信息回填财产清单，电子材料自动关联案件并入卷。</w:t>
      </w:r>
    </w:p>
    <w:p>
      <w:pPr>
        <w:pStyle w:val="5"/>
        <w:numPr>
          <w:ilvl w:val="0"/>
          <w:numId w:val="0"/>
        </w:numPr>
        <w:rPr>
          <w:rFonts w:hint="eastAsia" w:ascii="宋体" w:hAnsi="宋体" w:eastAsia="宋体" w:cs="宋体"/>
        </w:rPr>
      </w:pPr>
      <w:r>
        <w:rPr>
          <w:rFonts w:hint="eastAsia" w:ascii="宋体" w:hAnsi="宋体" w:eastAsia="宋体" w:cs="宋体"/>
        </w:rPr>
        <w:t>③批量控制</w:t>
      </w:r>
    </w:p>
    <w:p>
      <w:pPr>
        <w:ind w:firstLine="560"/>
        <w:rPr>
          <w:rFonts w:hint="eastAsia" w:ascii="宋体" w:hAnsi="宋体" w:eastAsia="宋体" w:cs="宋体"/>
        </w:rPr>
      </w:pPr>
      <w:r>
        <w:rPr>
          <w:rFonts w:hint="eastAsia" w:ascii="宋体" w:hAnsi="宋体" w:eastAsia="宋体" w:cs="宋体"/>
        </w:rPr>
        <w:t>线下集约化查询结果中的财产可批量登记查封、冻结等控制措施，线下控制措施登记后实现案件协执通知书、公告、裁定书等文书的自动生成，生成的文书支持自动入卷及批量打印。</w:t>
      </w:r>
    </w:p>
    <w:p>
      <w:pPr>
        <w:pStyle w:val="5"/>
        <w:numPr>
          <w:ilvl w:val="0"/>
          <w:numId w:val="0"/>
        </w:numPr>
        <w:rPr>
          <w:rFonts w:hint="eastAsia" w:ascii="宋体" w:hAnsi="宋体" w:eastAsia="宋体" w:cs="宋体"/>
        </w:rPr>
      </w:pPr>
      <w:r>
        <w:rPr>
          <w:rFonts w:hint="eastAsia" w:ascii="宋体" w:hAnsi="宋体" w:eastAsia="宋体" w:cs="宋体"/>
        </w:rPr>
        <w:t>④控制结果</w:t>
      </w:r>
    </w:p>
    <w:p>
      <w:pPr>
        <w:ind w:firstLine="560"/>
        <w:rPr>
          <w:rFonts w:hint="eastAsia" w:ascii="宋体" w:hAnsi="宋体" w:eastAsia="宋体" w:cs="宋体"/>
        </w:rPr>
      </w:pPr>
      <w:r>
        <w:rPr>
          <w:rFonts w:hint="eastAsia" w:ascii="宋体" w:hAnsi="宋体" w:eastAsia="宋体" w:cs="宋体"/>
        </w:rPr>
        <w:t>若法院购买并部署OCR能力服务平台，则可扫描上传协执单位线下控制结果材料，提取和确认后的控制结果信息可回填到相应的控制节点，电子材料自动关联案件并入卷，支持可通过相应的任务序号，录入控制结果，支持批量录入。</w:t>
      </w:r>
    </w:p>
    <w:p>
      <w:pPr>
        <w:pStyle w:val="4"/>
        <w:numPr>
          <w:ilvl w:val="0"/>
          <w:numId w:val="0"/>
        </w:numPr>
        <w:rPr>
          <w:rFonts w:hint="eastAsia" w:ascii="宋体" w:hAnsi="宋体" w:eastAsia="宋体" w:cs="宋体"/>
        </w:rPr>
      </w:pPr>
      <w:bookmarkStart w:id="96" w:name="_Toc109901711"/>
      <w:r>
        <w:rPr>
          <w:rFonts w:hint="eastAsia" w:ascii="宋体" w:hAnsi="宋体" w:eastAsia="宋体" w:cs="宋体"/>
        </w:rPr>
        <w:t>（7）关联线索推送</w:t>
      </w:r>
      <w:bookmarkEnd w:id="96"/>
      <w:r>
        <w:rPr>
          <w:rFonts w:hint="eastAsia" w:ascii="宋体" w:hAnsi="宋体" w:eastAsia="宋体" w:cs="宋体"/>
        </w:rPr>
        <w:t>要求</w:t>
      </w:r>
    </w:p>
    <w:p>
      <w:pPr>
        <w:pStyle w:val="5"/>
        <w:numPr>
          <w:ilvl w:val="0"/>
          <w:numId w:val="0"/>
        </w:numPr>
        <w:rPr>
          <w:rFonts w:hint="eastAsia" w:ascii="宋体" w:hAnsi="宋体" w:eastAsia="宋体" w:cs="宋体"/>
        </w:rPr>
      </w:pPr>
      <w:r>
        <w:rPr>
          <w:rFonts w:hint="eastAsia" w:ascii="宋体" w:hAnsi="宋体" w:eastAsia="宋体" w:cs="宋体"/>
        </w:rPr>
        <w:t>①关联案件查询</w:t>
      </w:r>
    </w:p>
    <w:p>
      <w:pPr>
        <w:ind w:firstLine="560"/>
        <w:rPr>
          <w:rFonts w:hint="eastAsia" w:ascii="宋体" w:hAnsi="宋体" w:eastAsia="宋体" w:cs="宋体"/>
        </w:rPr>
      </w:pPr>
      <w:r>
        <w:rPr>
          <w:rFonts w:hint="eastAsia" w:ascii="宋体" w:hAnsi="宋体" w:eastAsia="宋体" w:cs="宋体"/>
        </w:rPr>
        <w:t>可查看关联案件的基本信息和电子卷宗信息。</w:t>
      </w:r>
    </w:p>
    <w:p>
      <w:pPr>
        <w:pStyle w:val="5"/>
        <w:numPr>
          <w:ilvl w:val="0"/>
          <w:numId w:val="0"/>
        </w:numPr>
        <w:rPr>
          <w:rFonts w:hint="eastAsia" w:ascii="宋体" w:hAnsi="宋体" w:eastAsia="宋体" w:cs="宋体"/>
        </w:rPr>
      </w:pPr>
      <w:r>
        <w:rPr>
          <w:rFonts w:hint="eastAsia" w:ascii="宋体" w:hAnsi="宋体" w:eastAsia="宋体" w:cs="宋体"/>
        </w:rPr>
        <w:t>②执行主体关联查询</w:t>
      </w:r>
    </w:p>
    <w:p>
      <w:pPr>
        <w:ind w:firstLine="560"/>
        <w:rPr>
          <w:rFonts w:hint="eastAsia" w:ascii="宋体" w:hAnsi="宋体" w:eastAsia="宋体" w:cs="宋体"/>
        </w:rPr>
      </w:pPr>
      <w:r>
        <w:rPr>
          <w:rFonts w:hint="eastAsia" w:ascii="宋体" w:hAnsi="宋体" w:eastAsia="宋体" w:cs="宋体"/>
        </w:rPr>
        <w:t>需支持查看当事人基本信息、当事人财产情况、当事人涉案情况。</w:t>
      </w:r>
    </w:p>
    <w:p>
      <w:pPr>
        <w:pStyle w:val="5"/>
        <w:numPr>
          <w:ilvl w:val="0"/>
          <w:numId w:val="0"/>
        </w:numPr>
        <w:rPr>
          <w:rFonts w:hint="eastAsia" w:ascii="宋体" w:hAnsi="宋体" w:eastAsia="宋体" w:cs="宋体"/>
        </w:rPr>
      </w:pPr>
      <w:r>
        <w:rPr>
          <w:rFonts w:hint="eastAsia" w:ascii="宋体" w:hAnsi="宋体" w:eastAsia="宋体" w:cs="宋体"/>
        </w:rPr>
        <w:t>③财产线索关联查询</w:t>
      </w:r>
    </w:p>
    <w:p>
      <w:pPr>
        <w:ind w:firstLine="560"/>
        <w:rPr>
          <w:rFonts w:hint="eastAsia" w:ascii="宋体" w:hAnsi="宋体" w:eastAsia="宋体" w:cs="宋体"/>
        </w:rPr>
      </w:pPr>
      <w:r>
        <w:rPr>
          <w:rFonts w:hint="eastAsia" w:ascii="宋体" w:hAnsi="宋体" w:eastAsia="宋体" w:cs="宋体"/>
        </w:rPr>
        <w:t>可支持查看的关联案件基本信息包括：经办法院、案号、立案日期、承办庭室、承办人、当事人名称、案件状态、立案案由、立案标的金额、财产信息、财产查控措施信息、结案标的金额、结案方式、结案日期等。</w:t>
      </w:r>
    </w:p>
    <w:p>
      <w:pPr>
        <w:pStyle w:val="4"/>
        <w:numPr>
          <w:ilvl w:val="0"/>
          <w:numId w:val="0"/>
        </w:numPr>
        <w:rPr>
          <w:rFonts w:hint="eastAsia" w:ascii="宋体" w:hAnsi="宋体" w:eastAsia="宋体" w:cs="宋体"/>
        </w:rPr>
      </w:pPr>
      <w:bookmarkStart w:id="97" w:name="_Toc109901712"/>
      <w:r>
        <w:rPr>
          <w:rFonts w:hint="eastAsia" w:ascii="宋体" w:hAnsi="宋体" w:eastAsia="宋体" w:cs="宋体"/>
        </w:rPr>
        <w:t>（8）终本智能核查</w:t>
      </w:r>
      <w:bookmarkEnd w:id="97"/>
      <w:r>
        <w:rPr>
          <w:rFonts w:hint="eastAsia" w:ascii="宋体" w:hAnsi="宋体" w:eastAsia="宋体" w:cs="宋体"/>
        </w:rPr>
        <w:t>要求</w:t>
      </w:r>
    </w:p>
    <w:p>
      <w:pPr>
        <w:pStyle w:val="5"/>
        <w:numPr>
          <w:ilvl w:val="0"/>
          <w:numId w:val="0"/>
        </w:numPr>
        <w:rPr>
          <w:rFonts w:hint="eastAsia" w:ascii="宋体" w:hAnsi="宋体" w:eastAsia="宋体" w:cs="宋体"/>
        </w:rPr>
      </w:pPr>
      <w:r>
        <w:rPr>
          <w:rFonts w:hint="eastAsia" w:ascii="宋体" w:hAnsi="宋体" w:eastAsia="宋体" w:cs="宋体"/>
        </w:rPr>
        <w:t>①终本核查</w:t>
      </w:r>
    </w:p>
    <w:p>
      <w:pPr>
        <w:ind w:firstLine="560"/>
        <w:rPr>
          <w:rFonts w:hint="eastAsia" w:ascii="宋体" w:hAnsi="宋体" w:eastAsia="宋体" w:cs="宋体"/>
        </w:rPr>
      </w:pPr>
      <w:r>
        <w:rPr>
          <w:rFonts w:hint="eastAsia" w:ascii="宋体" w:hAnsi="宋体" w:eastAsia="宋体" w:cs="宋体"/>
        </w:rPr>
        <w:t>若法院具备OCR能力后，可对案件办理信息和电子卷宗信息进行双重核查，判断其是否满足终结本次执行程序业务办理规范标准。执行法官可以直接对不合格的信息进行补正并重新进行核查。</w:t>
      </w:r>
    </w:p>
    <w:p>
      <w:pPr>
        <w:pStyle w:val="5"/>
        <w:numPr>
          <w:ilvl w:val="0"/>
          <w:numId w:val="0"/>
        </w:numPr>
        <w:rPr>
          <w:rFonts w:hint="eastAsia" w:ascii="宋体" w:hAnsi="宋体" w:eastAsia="宋体" w:cs="宋体"/>
        </w:rPr>
      </w:pPr>
      <w:r>
        <w:rPr>
          <w:rFonts w:hint="eastAsia" w:ascii="宋体" w:hAnsi="宋体" w:eastAsia="宋体" w:cs="宋体"/>
        </w:rPr>
        <w:t>②结案报结</w:t>
      </w:r>
    </w:p>
    <w:p>
      <w:pPr>
        <w:ind w:firstLine="560"/>
        <w:rPr>
          <w:rFonts w:hint="eastAsia" w:ascii="宋体" w:hAnsi="宋体" w:eastAsia="宋体" w:cs="宋体"/>
        </w:rPr>
      </w:pPr>
      <w:r>
        <w:rPr>
          <w:rFonts w:hint="eastAsia" w:ascii="宋体" w:hAnsi="宋体" w:eastAsia="宋体" w:cs="宋体"/>
        </w:rPr>
        <w:t>在提交终本报结的时候，可对案件基本信息和卷宗内容双重核查，并可查看核查结果和反查相关信息。</w:t>
      </w:r>
    </w:p>
    <w:p>
      <w:pPr>
        <w:pStyle w:val="5"/>
        <w:numPr>
          <w:ilvl w:val="0"/>
          <w:numId w:val="0"/>
        </w:numPr>
        <w:rPr>
          <w:rFonts w:hint="eastAsia" w:ascii="宋体" w:hAnsi="宋体" w:eastAsia="宋体" w:cs="宋体"/>
        </w:rPr>
      </w:pPr>
      <w:r>
        <w:rPr>
          <w:rFonts w:hint="eastAsia" w:ascii="宋体" w:hAnsi="宋体" w:eastAsia="宋体" w:cs="宋体"/>
        </w:rPr>
        <w:t>③结案审批</w:t>
      </w:r>
    </w:p>
    <w:p>
      <w:pPr>
        <w:ind w:firstLine="560"/>
        <w:rPr>
          <w:rFonts w:hint="eastAsia" w:ascii="宋体" w:hAnsi="宋体" w:eastAsia="宋体" w:cs="宋体"/>
        </w:rPr>
      </w:pPr>
      <w:r>
        <w:rPr>
          <w:rFonts w:hint="eastAsia" w:ascii="宋体" w:hAnsi="宋体" w:eastAsia="宋体" w:cs="宋体"/>
        </w:rPr>
        <w:t>可支持在审批终本方式结案的案件时，查看案件基本信息和卷宗内容核查结果和反查相关信息。</w:t>
      </w:r>
    </w:p>
    <w:p>
      <w:pPr>
        <w:pStyle w:val="5"/>
        <w:numPr>
          <w:ilvl w:val="0"/>
          <w:numId w:val="0"/>
        </w:numPr>
        <w:rPr>
          <w:rFonts w:hint="eastAsia" w:ascii="宋体" w:hAnsi="宋体" w:eastAsia="宋体" w:cs="宋体"/>
        </w:rPr>
      </w:pPr>
      <w:r>
        <w:rPr>
          <w:rFonts w:hint="eastAsia" w:ascii="宋体" w:hAnsi="宋体" w:eastAsia="宋体" w:cs="宋体"/>
        </w:rPr>
        <w:t>④终本监管</w:t>
      </w:r>
    </w:p>
    <w:p>
      <w:pPr>
        <w:ind w:firstLine="560"/>
        <w:rPr>
          <w:rFonts w:hint="eastAsia" w:ascii="宋体" w:hAnsi="宋体" w:eastAsia="宋体" w:cs="宋体"/>
        </w:rPr>
      </w:pPr>
      <w:r>
        <w:rPr>
          <w:rFonts w:hint="eastAsia" w:ascii="宋体" w:hAnsi="宋体" w:eastAsia="宋体" w:cs="宋体"/>
        </w:rPr>
        <w:t>可查看全院范围内的终本案件结案情况，包括终本案件总数、终本率、终本案件合格率、办理期限瑕疵率、卷宗缺失率。</w:t>
      </w:r>
    </w:p>
    <w:p>
      <w:pPr>
        <w:pStyle w:val="4"/>
        <w:numPr>
          <w:ilvl w:val="0"/>
          <w:numId w:val="0"/>
        </w:numPr>
        <w:rPr>
          <w:rFonts w:hint="eastAsia" w:ascii="宋体" w:hAnsi="宋体" w:eastAsia="宋体" w:cs="宋体"/>
        </w:rPr>
      </w:pPr>
      <w:bookmarkStart w:id="98" w:name="_Toc109901713"/>
      <w:bookmarkStart w:id="99" w:name="_Toc97558622"/>
      <w:r>
        <w:rPr>
          <w:rFonts w:hint="eastAsia" w:ascii="宋体" w:hAnsi="宋体" w:eastAsia="宋体" w:cs="宋体"/>
        </w:rPr>
        <w:t>（9）执行事项集约办理</w:t>
      </w:r>
      <w:bookmarkEnd w:id="98"/>
      <w:r>
        <w:rPr>
          <w:rFonts w:hint="eastAsia" w:ascii="宋体" w:hAnsi="宋体" w:eastAsia="宋体" w:cs="宋体"/>
        </w:rPr>
        <w:t>要求</w:t>
      </w:r>
    </w:p>
    <w:p>
      <w:pPr>
        <w:ind w:firstLine="560"/>
        <w:rPr>
          <w:rFonts w:hint="eastAsia" w:ascii="宋体" w:hAnsi="宋体" w:eastAsia="宋体" w:cs="宋体"/>
        </w:rPr>
      </w:pPr>
      <w:r>
        <w:rPr>
          <w:rFonts w:hint="eastAsia" w:ascii="宋体" w:hAnsi="宋体" w:eastAsia="宋体" w:cs="宋体"/>
        </w:rPr>
        <w:t>执行事项类型为：询价评估、司法拍卖、事项委托、银行临柜、纳入失信被执行人、限制高消费六类事项。</w:t>
      </w:r>
    </w:p>
    <w:p>
      <w:pPr>
        <w:pStyle w:val="5"/>
        <w:numPr>
          <w:ilvl w:val="0"/>
          <w:numId w:val="0"/>
        </w:numPr>
        <w:rPr>
          <w:rFonts w:hint="eastAsia" w:ascii="宋体" w:hAnsi="宋体" w:eastAsia="宋体" w:cs="宋体"/>
        </w:rPr>
      </w:pPr>
      <w:r>
        <w:rPr>
          <w:rFonts w:hint="eastAsia" w:ascii="宋体" w:hAnsi="宋体" w:eastAsia="宋体" w:cs="宋体"/>
        </w:rPr>
        <w:t>①执行事项配置</w:t>
      </w:r>
    </w:p>
    <w:p>
      <w:pPr>
        <w:ind w:firstLine="560"/>
        <w:rPr>
          <w:rFonts w:hint="eastAsia" w:ascii="宋体" w:hAnsi="宋体" w:eastAsia="宋体" w:cs="宋体"/>
        </w:rPr>
      </w:pPr>
      <w:r>
        <w:rPr>
          <w:rFonts w:hint="eastAsia" w:ascii="宋体" w:hAnsi="宋体" w:eastAsia="宋体" w:cs="宋体"/>
        </w:rPr>
        <w:t>可对执行事项类型定义和执行事项授权。</w:t>
      </w:r>
    </w:p>
    <w:p>
      <w:pPr>
        <w:tabs>
          <w:tab w:val="left" w:pos="2552"/>
        </w:tabs>
        <w:ind w:firstLine="560"/>
        <w:rPr>
          <w:rFonts w:hint="eastAsia" w:ascii="宋体" w:hAnsi="宋体" w:eastAsia="宋体" w:cs="宋体"/>
        </w:rPr>
      </w:pPr>
      <w:r>
        <w:rPr>
          <w:rFonts w:hint="eastAsia" w:ascii="宋体" w:hAnsi="宋体" w:eastAsia="宋体" w:cs="宋体"/>
        </w:rPr>
        <w:t>事项类型注册：可根据本院实际的集约事项组配置情况定义本院的事项类型。</w:t>
      </w:r>
    </w:p>
    <w:p>
      <w:pPr>
        <w:tabs>
          <w:tab w:val="left" w:pos="2552"/>
        </w:tabs>
        <w:ind w:firstLine="560"/>
        <w:rPr>
          <w:rFonts w:hint="eastAsia" w:ascii="宋体" w:hAnsi="宋体" w:eastAsia="宋体" w:cs="宋体"/>
        </w:rPr>
      </w:pPr>
      <w:r>
        <w:rPr>
          <w:rFonts w:hint="eastAsia" w:ascii="宋体" w:hAnsi="宋体" w:eastAsia="宋体" w:cs="宋体"/>
        </w:rPr>
        <w:t>事项处理授权：可将本院已经启用的事项处理权限授权给相应的集约事项组成员。</w:t>
      </w:r>
    </w:p>
    <w:p>
      <w:pPr>
        <w:tabs>
          <w:tab w:val="left" w:pos="2552"/>
        </w:tabs>
        <w:ind w:firstLine="560"/>
        <w:rPr>
          <w:rFonts w:hint="eastAsia" w:ascii="宋体" w:hAnsi="宋体" w:eastAsia="宋体" w:cs="宋体"/>
        </w:rPr>
      </w:pPr>
      <w:r>
        <w:rPr>
          <w:rFonts w:hint="eastAsia" w:ascii="宋体" w:hAnsi="宋体" w:eastAsia="宋体" w:cs="宋体"/>
        </w:rPr>
        <w:t>事项分配授权：可将本院已经启用的事项分配权限授权给相应的集约事项组负责人。</w:t>
      </w:r>
    </w:p>
    <w:p>
      <w:pPr>
        <w:pStyle w:val="5"/>
        <w:numPr>
          <w:ilvl w:val="0"/>
          <w:numId w:val="0"/>
        </w:numPr>
        <w:rPr>
          <w:rFonts w:hint="eastAsia" w:ascii="宋体" w:hAnsi="宋体" w:eastAsia="宋体" w:cs="宋体"/>
        </w:rPr>
      </w:pPr>
      <w:r>
        <w:rPr>
          <w:rFonts w:hint="eastAsia" w:ascii="宋体" w:hAnsi="宋体" w:eastAsia="宋体" w:cs="宋体"/>
        </w:rPr>
        <w:t>②事项交办</w:t>
      </w:r>
    </w:p>
    <w:p>
      <w:pPr>
        <w:ind w:firstLine="560"/>
        <w:rPr>
          <w:rFonts w:hint="eastAsia" w:ascii="宋体" w:hAnsi="宋体" w:eastAsia="宋体" w:cs="宋体"/>
        </w:rPr>
      </w:pPr>
      <w:r>
        <w:rPr>
          <w:rFonts w:hint="eastAsia" w:ascii="宋体" w:hAnsi="宋体" w:eastAsia="宋体" w:cs="宋体"/>
        </w:rPr>
        <w:t>可将辅助事务工作，通过事项交办分给相应的集约事项组集约化办理。</w:t>
      </w:r>
    </w:p>
    <w:p>
      <w:pPr>
        <w:ind w:firstLine="560"/>
        <w:rPr>
          <w:rFonts w:hint="eastAsia" w:ascii="宋体" w:hAnsi="宋体" w:eastAsia="宋体" w:cs="宋体"/>
        </w:rPr>
      </w:pPr>
      <w:r>
        <w:rPr>
          <w:rFonts w:hint="eastAsia" w:ascii="宋体" w:hAnsi="宋体" w:eastAsia="宋体" w:cs="宋体"/>
        </w:rPr>
        <w:t>事项交办时，可以对重复交办情形进行提醒，可以设置处理期限、是否允许查看电子卷、是否需确认属性，上传交办文书。</w:t>
      </w:r>
    </w:p>
    <w:p>
      <w:pPr>
        <w:pStyle w:val="5"/>
        <w:numPr>
          <w:ilvl w:val="0"/>
          <w:numId w:val="0"/>
        </w:numPr>
        <w:rPr>
          <w:rFonts w:hint="eastAsia" w:ascii="宋体" w:hAnsi="宋体" w:eastAsia="宋体" w:cs="宋体"/>
        </w:rPr>
      </w:pPr>
      <w:r>
        <w:rPr>
          <w:rFonts w:hint="eastAsia" w:ascii="宋体" w:hAnsi="宋体" w:eastAsia="宋体" w:cs="宋体"/>
        </w:rPr>
        <w:t>③事项分配</w:t>
      </w:r>
    </w:p>
    <w:p>
      <w:pPr>
        <w:ind w:firstLine="560"/>
        <w:rPr>
          <w:rFonts w:hint="eastAsia" w:ascii="宋体" w:hAnsi="宋体" w:eastAsia="宋体" w:cs="宋体"/>
        </w:rPr>
      </w:pPr>
      <w:r>
        <w:rPr>
          <w:rFonts w:hint="eastAsia" w:ascii="宋体" w:hAnsi="宋体" w:eastAsia="宋体" w:cs="宋体"/>
        </w:rPr>
        <w:t>执行辅助事项在交办时可不选择处理人，由授权的集约事项组的负责人进行统一分配，不同的集约事项组会授权不同事项的分配权限和分配范围，分配范围支持某些部门或本院，保证各个集约事项组只负责某类事项的分配。</w:t>
      </w:r>
    </w:p>
    <w:p>
      <w:pPr>
        <w:ind w:firstLine="560"/>
        <w:rPr>
          <w:rFonts w:hint="eastAsia" w:ascii="宋体" w:hAnsi="宋体" w:eastAsia="宋体" w:cs="宋体"/>
        </w:rPr>
      </w:pPr>
      <w:r>
        <w:rPr>
          <w:rFonts w:hint="eastAsia" w:ascii="宋体" w:hAnsi="宋体" w:eastAsia="宋体" w:cs="宋体"/>
        </w:rPr>
        <w:t>集约事项组负责人手工将事项分配给事项组的成员，可以单个事项分配，也可将多个事项批量分给同一个人。</w:t>
      </w:r>
    </w:p>
    <w:p>
      <w:pPr>
        <w:pStyle w:val="5"/>
        <w:numPr>
          <w:ilvl w:val="0"/>
          <w:numId w:val="0"/>
        </w:numPr>
        <w:rPr>
          <w:rFonts w:hint="eastAsia" w:ascii="宋体" w:hAnsi="宋体" w:eastAsia="宋体" w:cs="宋体"/>
        </w:rPr>
      </w:pPr>
      <w:r>
        <w:rPr>
          <w:rFonts w:hint="eastAsia" w:ascii="宋体" w:hAnsi="宋体" w:eastAsia="宋体" w:cs="宋体"/>
        </w:rPr>
        <w:t>④事项处理</w:t>
      </w:r>
    </w:p>
    <w:p>
      <w:pPr>
        <w:ind w:firstLine="560"/>
        <w:rPr>
          <w:rFonts w:hint="eastAsia" w:ascii="宋体" w:hAnsi="宋体" w:eastAsia="宋体" w:cs="宋体"/>
        </w:rPr>
      </w:pPr>
      <w:r>
        <w:rPr>
          <w:rFonts w:hint="eastAsia" w:ascii="宋体" w:hAnsi="宋体" w:eastAsia="宋体" w:cs="宋体"/>
        </w:rPr>
        <w:t>事项处理人可登记事项办理的情况，事项办理完毕需要办结事项。</w:t>
      </w:r>
    </w:p>
    <w:p>
      <w:pPr>
        <w:ind w:firstLine="560"/>
        <w:rPr>
          <w:rFonts w:hint="eastAsia" w:ascii="宋体" w:hAnsi="宋体" w:eastAsia="宋体" w:cs="宋体"/>
        </w:rPr>
      </w:pPr>
      <w:r>
        <w:rPr>
          <w:rFonts w:hint="eastAsia" w:ascii="宋体" w:hAnsi="宋体" w:eastAsia="宋体" w:cs="宋体"/>
        </w:rPr>
        <w:t>在执行事项处理过程中应支持根据分辨率自定义选择单屏或双屏办理，办理时可查看事项的交办文书、处理期限、以及电子卷信息，如果处理人发现事项交办错误，可将事项退回交办人。</w:t>
      </w:r>
    </w:p>
    <w:p>
      <w:pPr>
        <w:ind w:firstLine="560"/>
        <w:rPr>
          <w:rFonts w:hint="eastAsia" w:ascii="宋体" w:hAnsi="宋体" w:eastAsia="宋体" w:cs="宋体"/>
        </w:rPr>
      </w:pPr>
      <w:r>
        <w:rPr>
          <w:rFonts w:hint="eastAsia" w:ascii="宋体" w:hAnsi="宋体" w:eastAsia="宋体" w:cs="宋体"/>
        </w:rPr>
        <w:t>执行事项处理过程中可以查看任务流转日志。</w:t>
      </w:r>
    </w:p>
    <w:p>
      <w:pPr>
        <w:pStyle w:val="5"/>
        <w:numPr>
          <w:ilvl w:val="0"/>
          <w:numId w:val="0"/>
        </w:numPr>
        <w:rPr>
          <w:rFonts w:hint="eastAsia" w:ascii="宋体" w:hAnsi="宋体" w:eastAsia="宋体" w:cs="宋体"/>
        </w:rPr>
      </w:pPr>
      <w:r>
        <w:rPr>
          <w:rFonts w:hint="eastAsia" w:ascii="宋体" w:hAnsi="宋体" w:eastAsia="宋体" w:cs="宋体"/>
        </w:rPr>
        <w:t>⑤事项反馈确认</w:t>
      </w:r>
    </w:p>
    <w:p>
      <w:pPr>
        <w:ind w:firstLine="560"/>
        <w:rPr>
          <w:rFonts w:hint="eastAsia" w:ascii="宋体" w:hAnsi="宋体" w:eastAsia="宋体" w:cs="宋体"/>
        </w:rPr>
      </w:pPr>
      <w:r>
        <w:rPr>
          <w:rFonts w:hint="eastAsia" w:ascii="宋体" w:hAnsi="宋体" w:eastAsia="宋体" w:cs="宋体"/>
        </w:rPr>
        <w:t>事项交办人可收到事项处理人已反馈的事项，可以审核办理结果，如果对办理结果无异议，确认并对处理人的完成情况进行评价，评价后事项办理完毕；如果对办理结果有异议，可将事项退回处理人重新办理。</w:t>
      </w:r>
    </w:p>
    <w:p>
      <w:pPr>
        <w:pStyle w:val="5"/>
        <w:numPr>
          <w:ilvl w:val="0"/>
          <w:numId w:val="0"/>
        </w:numPr>
        <w:rPr>
          <w:rFonts w:hint="eastAsia" w:ascii="宋体" w:hAnsi="宋体" w:eastAsia="宋体" w:cs="宋体"/>
        </w:rPr>
      </w:pPr>
      <w:r>
        <w:rPr>
          <w:rFonts w:hint="eastAsia" w:ascii="宋体" w:hAnsi="宋体" w:eastAsia="宋体" w:cs="宋体"/>
        </w:rPr>
        <w:t>⑥事项办理结果回填</w:t>
      </w:r>
    </w:p>
    <w:p>
      <w:pPr>
        <w:ind w:firstLine="560"/>
        <w:rPr>
          <w:rFonts w:hint="eastAsia" w:ascii="宋体" w:hAnsi="宋体" w:eastAsia="宋体" w:cs="宋体"/>
        </w:rPr>
      </w:pPr>
      <w:r>
        <w:rPr>
          <w:rFonts w:hint="eastAsia" w:ascii="宋体" w:hAnsi="宋体" w:eastAsia="宋体" w:cs="宋体"/>
        </w:rPr>
        <w:t>事项办理完毕后，事项办理的结果需回填对应节点，电子材料信息可回传到电子卷宗。</w:t>
      </w:r>
    </w:p>
    <w:p>
      <w:pPr>
        <w:pStyle w:val="5"/>
        <w:numPr>
          <w:ilvl w:val="0"/>
          <w:numId w:val="0"/>
        </w:numPr>
        <w:rPr>
          <w:rFonts w:hint="eastAsia" w:ascii="宋体" w:hAnsi="宋体" w:eastAsia="宋体" w:cs="宋体"/>
        </w:rPr>
      </w:pPr>
      <w:r>
        <w:rPr>
          <w:rFonts w:hint="eastAsia" w:ascii="宋体" w:hAnsi="宋体" w:eastAsia="宋体" w:cs="宋体"/>
        </w:rPr>
        <w:t>⑦事项监管</w:t>
      </w:r>
    </w:p>
    <w:p>
      <w:pPr>
        <w:ind w:firstLine="560"/>
        <w:rPr>
          <w:rFonts w:hint="eastAsia" w:ascii="宋体" w:hAnsi="宋体" w:eastAsia="宋体" w:cs="宋体"/>
        </w:rPr>
      </w:pPr>
      <w:r>
        <w:rPr>
          <w:rFonts w:hint="eastAsia" w:ascii="宋体" w:hAnsi="宋体" w:eastAsia="宋体" w:cs="宋体"/>
        </w:rPr>
        <w:t>可提供对本院交办、办理事项的监管功能，可以对待分配事项进行分配、退回、终止，对在办事项重新分配、退回、催办，对待确认的事项进行确认、终止。可对接近预警期限或超过处理期限的在办事项发起催办。</w:t>
      </w:r>
    </w:p>
    <w:p>
      <w:pPr>
        <w:pStyle w:val="5"/>
        <w:numPr>
          <w:ilvl w:val="0"/>
          <w:numId w:val="0"/>
        </w:numPr>
        <w:rPr>
          <w:rFonts w:hint="eastAsia" w:ascii="宋体" w:hAnsi="宋体" w:eastAsia="宋体" w:cs="宋体"/>
        </w:rPr>
      </w:pPr>
      <w:r>
        <w:rPr>
          <w:rFonts w:hint="eastAsia" w:ascii="宋体" w:hAnsi="宋体" w:eastAsia="宋体" w:cs="宋体"/>
        </w:rPr>
        <w:t>⑧事项区域集约</w:t>
      </w:r>
    </w:p>
    <w:p>
      <w:pPr>
        <w:ind w:firstLine="560"/>
        <w:rPr>
          <w:rFonts w:hint="eastAsia" w:ascii="宋体" w:hAnsi="宋体" w:eastAsia="宋体" w:cs="宋体"/>
        </w:rPr>
      </w:pPr>
      <w:r>
        <w:rPr>
          <w:rFonts w:hint="eastAsia" w:ascii="宋体" w:hAnsi="宋体" w:eastAsia="宋体" w:cs="宋体"/>
        </w:rPr>
        <w:t>若实现中院、下辖法院事项交互后，需支持以中院为区域集约中心，接收、办理下辖法院交办的事项，下辖法院也可以接收、办理中院交办下去的事项。后期会个性化定制开发需增加的集约化事项办理业务</w:t>
      </w:r>
      <w:r>
        <w:rPr>
          <w:rFonts w:hint="eastAsia" w:ascii="宋体" w:hAnsi="宋体" w:eastAsia="宋体" w:cs="宋体"/>
          <w:b/>
        </w:rPr>
        <w:t>。</w:t>
      </w:r>
    </w:p>
    <w:bookmarkEnd w:id="99"/>
    <w:p>
      <w:pPr>
        <w:pStyle w:val="4"/>
        <w:numPr>
          <w:ilvl w:val="0"/>
          <w:numId w:val="0"/>
        </w:numPr>
        <w:rPr>
          <w:rFonts w:hint="eastAsia" w:ascii="宋体" w:hAnsi="宋体" w:eastAsia="宋体" w:cs="宋体"/>
        </w:rPr>
      </w:pPr>
      <w:bookmarkStart w:id="100" w:name="_Toc109901714"/>
      <w:r>
        <w:rPr>
          <w:rFonts w:hint="eastAsia" w:ascii="宋体" w:hAnsi="宋体" w:eastAsia="宋体" w:cs="宋体"/>
        </w:rPr>
        <w:t>（10）执行应用效能</w:t>
      </w:r>
      <w:bookmarkEnd w:id="100"/>
      <w:r>
        <w:rPr>
          <w:rFonts w:hint="eastAsia" w:ascii="宋体" w:hAnsi="宋体" w:eastAsia="宋体" w:cs="宋体"/>
        </w:rPr>
        <w:t>要求</w:t>
      </w:r>
    </w:p>
    <w:p>
      <w:pPr>
        <w:ind w:firstLine="560"/>
        <w:rPr>
          <w:rFonts w:hint="eastAsia" w:ascii="宋体" w:hAnsi="宋体" w:eastAsia="宋体" w:cs="宋体"/>
        </w:rPr>
      </w:pPr>
      <w:r>
        <w:rPr>
          <w:rFonts w:hint="eastAsia" w:ascii="宋体" w:hAnsi="宋体" w:eastAsia="宋体" w:cs="宋体"/>
        </w:rPr>
        <w:t>可统计执行流程系统智能化和电子卷宗深度应用的使用情况，以表单方式展示某个区间内执行系统效能指标的使用情况。</w:t>
      </w:r>
    </w:p>
    <w:p>
      <w:pPr>
        <w:pStyle w:val="4"/>
        <w:numPr>
          <w:ilvl w:val="0"/>
          <w:numId w:val="0"/>
        </w:numPr>
        <w:rPr>
          <w:rFonts w:hint="eastAsia" w:ascii="宋体" w:hAnsi="宋体" w:eastAsia="宋体" w:cs="宋体"/>
        </w:rPr>
      </w:pPr>
      <w:bookmarkStart w:id="101" w:name="_Toc109901715"/>
      <w:r>
        <w:rPr>
          <w:rFonts w:hint="eastAsia" w:ascii="宋体" w:hAnsi="宋体" w:eastAsia="宋体" w:cs="宋体"/>
        </w:rPr>
        <w:t>（11）其他功能</w:t>
      </w:r>
      <w:bookmarkEnd w:id="101"/>
      <w:r>
        <w:rPr>
          <w:rFonts w:hint="eastAsia" w:ascii="宋体" w:hAnsi="宋体" w:eastAsia="宋体" w:cs="宋体"/>
        </w:rPr>
        <w:t>要求</w:t>
      </w:r>
    </w:p>
    <w:p>
      <w:pPr>
        <w:pStyle w:val="5"/>
        <w:numPr>
          <w:ilvl w:val="0"/>
          <w:numId w:val="0"/>
        </w:numPr>
        <w:rPr>
          <w:rFonts w:hint="eastAsia" w:ascii="宋体" w:hAnsi="宋体" w:eastAsia="宋体" w:cs="宋体"/>
        </w:rPr>
      </w:pPr>
      <w:r>
        <w:rPr>
          <w:rFonts w:hint="eastAsia" w:ascii="宋体" w:hAnsi="宋体" w:eastAsia="宋体" w:cs="宋体"/>
        </w:rPr>
        <w:t>①身份甄别</w:t>
      </w:r>
    </w:p>
    <w:p>
      <w:pPr>
        <w:ind w:firstLine="560"/>
        <w:rPr>
          <w:rFonts w:hint="eastAsia" w:ascii="宋体" w:hAnsi="宋体" w:eastAsia="宋体" w:cs="宋体"/>
        </w:rPr>
      </w:pPr>
      <w:r>
        <w:rPr>
          <w:rFonts w:hint="eastAsia" w:ascii="宋体" w:hAnsi="宋体" w:eastAsia="宋体" w:cs="宋体"/>
        </w:rPr>
        <w:t>对于法人和其他组织身份校验不通过的，参照自然人的身份甄别方式可在系统提交相应证明材料后，手动勾选“一致”或“注销”，经本院分管院领导审批后生效。同时，对自然人的身份甄别也必须经本院领导审批。</w:t>
      </w:r>
    </w:p>
    <w:p>
      <w:pPr>
        <w:pStyle w:val="5"/>
        <w:numPr>
          <w:ilvl w:val="0"/>
          <w:numId w:val="0"/>
        </w:numPr>
        <w:rPr>
          <w:rFonts w:hint="eastAsia" w:ascii="宋体" w:hAnsi="宋体" w:eastAsia="宋体" w:cs="宋体"/>
        </w:rPr>
      </w:pPr>
      <w:r>
        <w:rPr>
          <w:rFonts w:hint="eastAsia" w:ascii="宋体" w:hAnsi="宋体" w:eastAsia="宋体" w:cs="宋体"/>
        </w:rPr>
        <w:t>②执行管理</w:t>
      </w:r>
    </w:p>
    <w:p>
      <w:pPr>
        <w:ind w:firstLine="560"/>
        <w:rPr>
          <w:rFonts w:hint="eastAsia" w:ascii="宋体" w:hAnsi="宋体" w:eastAsia="宋体" w:cs="宋体"/>
        </w:rPr>
      </w:pPr>
      <w:r>
        <w:rPr>
          <w:rFonts w:hint="eastAsia" w:ascii="宋体" w:hAnsi="宋体" w:eastAsia="宋体" w:cs="宋体"/>
        </w:rPr>
        <w:t>财产查控：传统查控中财产调查信息填写时，调查内容中可将常用信息排列前面。一处被执行人信息填写完毕后，保存后点击新增按钮，可直接录入下一个人信息。传统查控财产的信息填录，在启动网络询价评估节点之前允许修改、补正。</w:t>
      </w:r>
    </w:p>
    <w:p>
      <w:pPr>
        <w:ind w:firstLine="560"/>
        <w:rPr>
          <w:rFonts w:hint="eastAsia" w:ascii="宋体" w:hAnsi="宋体" w:eastAsia="宋体" w:cs="宋体"/>
        </w:rPr>
      </w:pPr>
      <w:r>
        <w:rPr>
          <w:rFonts w:hint="eastAsia" w:ascii="宋体" w:hAnsi="宋体" w:eastAsia="宋体" w:cs="宋体"/>
        </w:rPr>
        <w:t>司法制裁：需将拘留、罚款、拘传模块放到流程树上。</w:t>
      </w:r>
    </w:p>
    <w:p>
      <w:pPr>
        <w:ind w:firstLine="560"/>
        <w:rPr>
          <w:rFonts w:hint="eastAsia" w:ascii="宋体" w:hAnsi="宋体" w:eastAsia="宋体" w:cs="宋体"/>
        </w:rPr>
      </w:pPr>
      <w:r>
        <w:rPr>
          <w:rFonts w:hint="eastAsia" w:ascii="宋体" w:hAnsi="宋体" w:eastAsia="宋体" w:cs="宋体"/>
        </w:rPr>
        <w:t>事项委托：需增加委托办理结果回填至流程系统中，执行流程系统中的信息及时回传交互。增加批量上传功能，一次生成的委托材料，一键点击上传。</w:t>
      </w:r>
    </w:p>
    <w:p>
      <w:pPr>
        <w:ind w:firstLine="560"/>
        <w:rPr>
          <w:rFonts w:hint="eastAsia" w:ascii="宋体" w:hAnsi="宋体" w:eastAsia="宋体" w:cs="宋体"/>
        </w:rPr>
      </w:pPr>
      <w:r>
        <w:rPr>
          <w:rFonts w:hint="eastAsia" w:ascii="宋体" w:hAnsi="宋体" w:eastAsia="宋体" w:cs="宋体"/>
        </w:rPr>
        <w:t>结案归档：刑事案件结案的申请标的金额细化，包括追缴违法所得、罚金、没收财产、责令退赔，没收财产结案前可修改申请标的，其余不允许修改。结案登记中可增加折价赔偿金额。结案登记中应执行金额计算公式。</w:t>
      </w:r>
    </w:p>
    <w:p>
      <w:pPr>
        <w:ind w:firstLine="0" w:firstLineChars="0"/>
        <w:rPr>
          <w:rFonts w:hint="eastAsia" w:ascii="宋体" w:hAnsi="宋体" w:eastAsia="宋体" w:cs="宋体"/>
        </w:rPr>
      </w:pPr>
      <w:r>
        <w:rPr>
          <w:rFonts w:hint="eastAsia" w:ascii="宋体" w:hAnsi="宋体" w:eastAsia="宋体" w:cs="宋体"/>
        </w:rPr>
        <w:t>案由是追缴违法所得的执行案件可以不用终本约谈，也可终本结案。</w:t>
      </w:r>
    </w:p>
    <w:p>
      <w:pPr>
        <w:ind w:firstLine="0" w:firstLineChars="0"/>
        <w:rPr>
          <w:rFonts w:hint="eastAsia" w:ascii="宋体" w:hAnsi="宋体" w:eastAsia="宋体" w:cs="宋体"/>
        </w:rPr>
      </w:pPr>
      <w:r>
        <w:rPr>
          <w:rFonts w:hint="eastAsia" w:ascii="宋体" w:hAnsi="宋体" w:eastAsia="宋体" w:cs="宋体"/>
        </w:rPr>
        <w:t>执行异议案件和执行复议案件的结案信息及结案文书需回填到关联执行实施案件中,并提醒执行实施案件的执行法官。</w:t>
      </w:r>
    </w:p>
    <w:p>
      <w:pPr>
        <w:ind w:firstLine="560"/>
        <w:rPr>
          <w:rFonts w:hint="eastAsia" w:ascii="宋体" w:hAnsi="宋体" w:eastAsia="宋体" w:cs="宋体"/>
        </w:rPr>
      </w:pPr>
      <w:r>
        <w:rPr>
          <w:rFonts w:hint="eastAsia" w:ascii="宋体" w:hAnsi="宋体" w:eastAsia="宋体" w:cs="宋体"/>
        </w:rPr>
        <w:t>节点管控：需有节点管理、节点即将超期提前预警、警示提醒功能。</w:t>
      </w:r>
    </w:p>
    <w:p>
      <w:pPr>
        <w:pStyle w:val="5"/>
        <w:numPr>
          <w:ilvl w:val="0"/>
          <w:numId w:val="0"/>
        </w:numPr>
        <w:rPr>
          <w:rFonts w:hint="eastAsia" w:ascii="宋体" w:hAnsi="宋体" w:eastAsia="宋体" w:cs="宋体"/>
        </w:rPr>
      </w:pPr>
      <w:r>
        <w:rPr>
          <w:rFonts w:hint="eastAsia" w:ascii="宋体" w:hAnsi="宋体" w:eastAsia="宋体" w:cs="宋体"/>
        </w:rPr>
        <w:t>③案款管理</w:t>
      </w:r>
    </w:p>
    <w:p>
      <w:pPr>
        <w:ind w:firstLine="560"/>
        <w:rPr>
          <w:rFonts w:hint="eastAsia" w:ascii="宋体" w:hAnsi="宋体" w:eastAsia="宋体" w:cs="宋体"/>
        </w:rPr>
      </w:pPr>
      <w:r>
        <w:rPr>
          <w:rFonts w:hint="eastAsia" w:ascii="宋体" w:hAnsi="宋体" w:eastAsia="宋体" w:cs="宋体"/>
        </w:rPr>
        <w:t>需增加立案阶段前置申请人固定银行账号并作为必填项，在审批发放案款时可直接发往该账号。</w:t>
      </w:r>
    </w:p>
    <w:p>
      <w:pPr>
        <w:ind w:firstLine="560"/>
        <w:rPr>
          <w:rFonts w:hint="eastAsia" w:ascii="宋体" w:hAnsi="宋体" w:eastAsia="宋体" w:cs="宋体"/>
        </w:rPr>
      </w:pPr>
      <w:r>
        <w:rPr>
          <w:rFonts w:hint="eastAsia" w:ascii="宋体" w:hAnsi="宋体" w:eastAsia="宋体" w:cs="宋体"/>
        </w:rPr>
        <w:t>需增加案款发放延期功能，包括延缓原因、延缓天数、延缓金额、申请时间等信息项。</w:t>
      </w:r>
    </w:p>
    <w:p>
      <w:pPr>
        <w:ind w:firstLine="560"/>
        <w:rPr>
          <w:rFonts w:hint="eastAsia" w:ascii="宋体" w:hAnsi="宋体" w:eastAsia="宋体" w:cs="宋体"/>
        </w:rPr>
      </w:pPr>
      <w:r>
        <w:rPr>
          <w:rFonts w:hint="eastAsia" w:ascii="宋体" w:hAnsi="宋体" w:eastAsia="宋体" w:cs="宋体"/>
        </w:rPr>
        <w:t>需增加案款提存功能和模块，包括提存金额、提存原因、提存机关、时间等信息项。</w:t>
      </w:r>
    </w:p>
    <w:p>
      <w:pPr>
        <w:pStyle w:val="5"/>
        <w:numPr>
          <w:ilvl w:val="0"/>
          <w:numId w:val="0"/>
        </w:numPr>
        <w:rPr>
          <w:rFonts w:hint="eastAsia" w:ascii="宋体" w:hAnsi="宋体" w:eastAsia="宋体" w:cs="宋体"/>
        </w:rPr>
      </w:pPr>
      <w:r>
        <w:rPr>
          <w:rFonts w:hint="eastAsia" w:ascii="宋体" w:hAnsi="宋体" w:eastAsia="宋体" w:cs="宋体"/>
        </w:rPr>
        <w:t>④辅助功能</w:t>
      </w:r>
    </w:p>
    <w:p>
      <w:pPr>
        <w:ind w:firstLine="560"/>
        <w:rPr>
          <w:rFonts w:hint="eastAsia" w:ascii="宋体" w:hAnsi="宋体" w:eastAsia="宋体" w:cs="宋体"/>
        </w:rPr>
      </w:pPr>
      <w:r>
        <w:rPr>
          <w:rFonts w:hint="eastAsia" w:ascii="宋体" w:hAnsi="宋体" w:eastAsia="宋体" w:cs="宋体"/>
        </w:rPr>
        <w:t>可集约办理当事人身份信息核查、补录、修改。</w:t>
      </w:r>
    </w:p>
    <w:p>
      <w:pPr>
        <w:ind w:firstLine="560"/>
        <w:rPr>
          <w:rFonts w:hint="eastAsia" w:ascii="宋体" w:hAnsi="宋体" w:eastAsia="宋体" w:cs="宋体"/>
        </w:rPr>
      </w:pPr>
      <w:r>
        <w:rPr>
          <w:rFonts w:hint="eastAsia" w:ascii="宋体" w:hAnsi="宋体" w:eastAsia="宋体" w:cs="宋体"/>
        </w:rPr>
        <w:t>需增加立案信息更正流程。</w:t>
      </w:r>
    </w:p>
    <w:p>
      <w:pPr>
        <w:ind w:firstLine="560"/>
        <w:rPr>
          <w:rFonts w:hint="eastAsia" w:ascii="宋体" w:hAnsi="宋体" w:eastAsia="宋体" w:cs="宋体"/>
        </w:rPr>
      </w:pPr>
      <w:r>
        <w:rPr>
          <w:rFonts w:hint="eastAsia" w:ascii="宋体" w:hAnsi="宋体" w:eastAsia="宋体" w:cs="宋体"/>
        </w:rPr>
        <w:t>可将执行案件日志的菜单放到关联案件右边，便于查看。</w:t>
      </w:r>
    </w:p>
    <w:p>
      <w:pPr>
        <w:ind w:firstLine="560"/>
        <w:rPr>
          <w:rFonts w:hint="eastAsia" w:ascii="宋体" w:hAnsi="宋体" w:eastAsia="宋体" w:cs="宋体"/>
        </w:rPr>
      </w:pPr>
      <w:r>
        <w:rPr>
          <w:rFonts w:hint="eastAsia" w:ascii="宋体" w:hAnsi="宋体" w:eastAsia="宋体" w:cs="宋体"/>
        </w:rPr>
        <w:t>需增加文书上网模块，自动与文书公开上网处理系统对接，处理完之后回传至执行流程系统，增加一键上网功能。</w:t>
      </w:r>
    </w:p>
    <w:p>
      <w:pPr>
        <w:ind w:firstLine="560"/>
        <w:rPr>
          <w:rFonts w:hint="eastAsia" w:ascii="宋体" w:hAnsi="宋体" w:eastAsia="宋体" w:cs="宋体"/>
        </w:rPr>
      </w:pPr>
      <w:r>
        <w:rPr>
          <w:rFonts w:hint="eastAsia" w:ascii="宋体" w:hAnsi="宋体" w:eastAsia="宋体" w:cs="宋体"/>
        </w:rPr>
        <w:t>需通过异议程序追加、变更被执行人的，异议审查法官可点击异议裁定生效选项后，首执案件可以提取异议案件的相关信息以自动填充当事人信息，不允许手动录入。</w:t>
      </w:r>
    </w:p>
    <w:p>
      <w:pPr>
        <w:ind w:firstLine="560"/>
        <w:rPr>
          <w:rFonts w:hint="eastAsia" w:ascii="宋体" w:hAnsi="宋体" w:eastAsia="宋体" w:cs="宋体"/>
        </w:rPr>
      </w:pPr>
      <w:r>
        <w:rPr>
          <w:rFonts w:hint="eastAsia" w:ascii="宋体" w:hAnsi="宋体" w:eastAsia="宋体" w:cs="宋体"/>
        </w:rPr>
        <w:t>案件立案、分案、执行通知、案款发放等节点信息需通过短信通知当事人。</w:t>
      </w:r>
    </w:p>
    <w:p>
      <w:pPr>
        <w:ind w:firstLine="560"/>
        <w:rPr>
          <w:rFonts w:hint="eastAsia" w:ascii="宋体" w:hAnsi="宋体" w:eastAsia="宋体" w:cs="宋体"/>
        </w:rPr>
      </w:pPr>
      <w:r>
        <w:rPr>
          <w:rFonts w:hint="eastAsia" w:ascii="宋体" w:hAnsi="宋体" w:eastAsia="宋体" w:cs="宋体"/>
        </w:rPr>
        <w:t>应增加全流程文书的电子签章功能，执行通知书、财产报告令、风险告知、传票、送达回证、公告等文书类型不用领导审批；电子签章位置调整到固定合理位置，电子签章要清晰。</w:t>
      </w:r>
    </w:p>
    <w:p>
      <w:pPr>
        <w:ind w:firstLine="560"/>
        <w:rPr>
          <w:rFonts w:hint="eastAsia" w:ascii="宋体" w:hAnsi="宋体" w:eastAsia="宋体" w:cs="宋体"/>
        </w:rPr>
      </w:pPr>
      <w:r>
        <w:rPr>
          <w:rFonts w:hint="eastAsia" w:ascii="宋体" w:hAnsi="宋体" w:eastAsia="宋体" w:cs="宋体"/>
        </w:rPr>
        <w:t>需增加能够有权限查看所有案件的全部流程节点，能够通过授权操作部分流程节点。</w:t>
      </w:r>
    </w:p>
    <w:p>
      <w:pPr>
        <w:ind w:firstLine="560"/>
        <w:rPr>
          <w:rFonts w:hint="eastAsia" w:ascii="宋体" w:hAnsi="宋体" w:eastAsia="宋体" w:cs="宋体"/>
        </w:rPr>
      </w:pPr>
      <w:r>
        <w:rPr>
          <w:rFonts w:hint="eastAsia" w:ascii="宋体" w:hAnsi="宋体" w:eastAsia="宋体" w:cs="宋体"/>
        </w:rPr>
        <w:t>需增加折价赔偿录入功能，包括财产所有人、标的物清单、事由、折价金额、折价日期、文书。</w:t>
      </w:r>
    </w:p>
    <w:p>
      <w:pPr>
        <w:ind w:firstLine="560"/>
        <w:rPr>
          <w:rFonts w:hint="eastAsia" w:ascii="宋体" w:hAnsi="宋体" w:eastAsia="宋体" w:cs="宋体"/>
        </w:rPr>
      </w:pPr>
      <w:r>
        <w:rPr>
          <w:rFonts w:hint="eastAsia" w:ascii="宋体" w:hAnsi="宋体" w:eastAsia="宋体" w:cs="宋体"/>
        </w:rPr>
        <w:t>需增加替代履行录入功能，包括被执行人、替代履行人、替代履行内容、替代履行金额、履行日期、文书。</w:t>
      </w:r>
    </w:p>
    <w:p>
      <w:pPr>
        <w:ind w:firstLine="560"/>
        <w:rPr>
          <w:rFonts w:hint="eastAsia" w:ascii="宋体" w:hAnsi="宋体" w:eastAsia="宋体" w:cs="宋体"/>
        </w:rPr>
      </w:pPr>
      <w:r>
        <w:rPr>
          <w:rFonts w:hint="eastAsia" w:ascii="宋体" w:hAnsi="宋体" w:eastAsia="宋体" w:cs="宋体"/>
        </w:rPr>
        <w:t>需新增事项交办、事项跟踪、事项统计功能。</w:t>
      </w:r>
    </w:p>
    <w:p>
      <w:pPr>
        <w:ind w:firstLine="560"/>
        <w:rPr>
          <w:rFonts w:hint="eastAsia" w:ascii="宋体" w:hAnsi="宋体" w:eastAsia="宋体" w:cs="宋体"/>
        </w:rPr>
      </w:pPr>
      <w:r>
        <w:rPr>
          <w:rFonts w:hint="eastAsia" w:ascii="宋体" w:hAnsi="宋体" w:eastAsia="宋体" w:cs="宋体"/>
        </w:rPr>
        <w:t>需新增案件暂缓功能，暂缓审批通过后不进行节点督办。</w:t>
      </w:r>
    </w:p>
    <w:p>
      <w:pPr>
        <w:ind w:firstLine="560"/>
        <w:rPr>
          <w:rFonts w:hint="eastAsia" w:ascii="宋体" w:hAnsi="宋体" w:eastAsia="宋体" w:cs="宋体"/>
        </w:rPr>
      </w:pPr>
      <w:r>
        <w:rPr>
          <w:rFonts w:hint="eastAsia" w:ascii="宋体" w:hAnsi="宋体" w:eastAsia="宋体" w:cs="宋体"/>
        </w:rPr>
        <w:t>第2次延长审限的审批流程中，院长审批通过后可提请上级法院审批。</w:t>
      </w:r>
    </w:p>
    <w:p>
      <w:pPr>
        <w:ind w:firstLine="560"/>
        <w:rPr>
          <w:rFonts w:hint="eastAsia" w:ascii="宋体" w:hAnsi="宋体" w:eastAsia="宋体" w:cs="宋体"/>
        </w:rPr>
      </w:pPr>
      <w:r>
        <w:rPr>
          <w:rFonts w:hint="eastAsia" w:ascii="宋体" w:hAnsi="宋体" w:eastAsia="宋体" w:cs="宋体"/>
        </w:rPr>
        <w:t>在系统的查询功能中，填写查询条件后，输入回车键后可直接进行查询。</w:t>
      </w:r>
    </w:p>
    <w:p>
      <w:pPr>
        <w:ind w:firstLine="560"/>
        <w:rPr>
          <w:rFonts w:hint="eastAsia" w:ascii="宋体" w:hAnsi="宋体" w:eastAsia="宋体" w:cs="宋体"/>
        </w:rPr>
      </w:pPr>
      <w:r>
        <w:rPr>
          <w:rFonts w:hint="eastAsia" w:ascii="宋体" w:hAnsi="宋体" w:eastAsia="宋体" w:cs="宋体"/>
        </w:rPr>
        <w:t>案件查询功能增加当事人模糊查询条件，并且提供立案日期、结案日期、案由、结案方式等条件的查询。</w:t>
      </w:r>
    </w:p>
    <w:p>
      <w:pPr>
        <w:pStyle w:val="4"/>
        <w:numPr>
          <w:ilvl w:val="0"/>
          <w:numId w:val="0"/>
        </w:numPr>
        <w:rPr>
          <w:rFonts w:hint="eastAsia" w:ascii="宋体" w:hAnsi="宋体" w:eastAsia="宋体" w:cs="宋体"/>
        </w:rPr>
      </w:pPr>
      <w:bookmarkStart w:id="102" w:name="_Toc109901716"/>
      <w:r>
        <w:rPr>
          <w:rFonts w:hint="eastAsia" w:ascii="宋体" w:hAnsi="宋体" w:eastAsia="宋体" w:cs="宋体"/>
        </w:rPr>
        <w:t>（12）本地系统对接</w:t>
      </w:r>
      <w:bookmarkEnd w:id="102"/>
    </w:p>
    <w:p>
      <w:pPr>
        <w:ind w:firstLine="560"/>
        <w:rPr>
          <w:rFonts w:hint="eastAsia" w:ascii="宋体" w:hAnsi="宋体" w:eastAsia="宋体" w:cs="宋体"/>
        </w:rPr>
      </w:pPr>
      <w:r>
        <w:rPr>
          <w:rFonts w:hint="eastAsia" w:ascii="宋体" w:hAnsi="宋体" w:eastAsia="宋体" w:cs="宋体"/>
        </w:rPr>
        <w:t>本地法院在上线前需要根据本地系统与执行流程系统对接情况，并可按照本规范中标准接口的要求，在执行流程系统升级前完成接口改造、对接联调工作。</w:t>
      </w:r>
    </w:p>
    <w:p>
      <w:pPr>
        <w:ind w:firstLine="560"/>
        <w:rPr>
          <w:rFonts w:hint="eastAsia" w:ascii="宋体" w:hAnsi="宋体" w:eastAsia="宋体" w:cs="宋体"/>
        </w:rPr>
      </w:pPr>
      <w:r>
        <w:rPr>
          <w:rFonts w:hint="eastAsia" w:ascii="宋体" w:hAnsi="宋体" w:eastAsia="宋体" w:cs="宋体"/>
        </w:rPr>
        <w:t>本地系统包括审判系统、点对点网络查控系统、送达系统、档案系统、电子签章系统、文书纠错系统、文书上网系统、文书隐名系统、一案一账号系统、人民法院在线服务平台。</w:t>
      </w:r>
    </w:p>
    <w:p>
      <w:pPr>
        <w:pStyle w:val="4"/>
        <w:numPr>
          <w:ilvl w:val="0"/>
          <w:numId w:val="0"/>
        </w:numPr>
        <w:rPr>
          <w:rFonts w:hint="eastAsia" w:ascii="宋体" w:hAnsi="宋体" w:eastAsia="宋体" w:cs="宋体"/>
        </w:rPr>
      </w:pPr>
      <w:r>
        <w:rPr>
          <w:rFonts w:hint="eastAsia" w:ascii="宋体" w:hAnsi="宋体" w:eastAsia="宋体" w:cs="宋体"/>
        </w:rPr>
        <w:t>（13）数据迁移要求</w:t>
      </w:r>
    </w:p>
    <w:p>
      <w:pPr>
        <w:ind w:firstLine="560"/>
        <w:rPr>
          <w:rFonts w:hint="eastAsia" w:ascii="宋体" w:hAnsi="宋体" w:eastAsia="宋体" w:cs="宋体"/>
        </w:rPr>
      </w:pPr>
      <w:r>
        <w:rPr>
          <w:rFonts w:hint="eastAsia" w:ascii="宋体" w:hAnsi="宋体" w:eastAsia="宋体" w:cs="宋体"/>
        </w:rPr>
        <w:t>按照兵团分院要求完成执行流程系统完整数据迁移，数据迁移方案需包含方法、步骤、保障措施等内容，并满足以下要求。</w:t>
      </w:r>
    </w:p>
    <w:p>
      <w:pPr>
        <w:ind w:firstLine="562"/>
        <w:rPr>
          <w:rFonts w:hint="eastAsia" w:ascii="宋体" w:hAnsi="宋体" w:eastAsia="宋体" w:cs="宋体"/>
          <w:b/>
        </w:rPr>
      </w:pPr>
      <w:r>
        <w:rPr>
          <w:rFonts w:hint="eastAsia" w:ascii="宋体" w:hAnsi="宋体" w:eastAsia="宋体" w:cs="宋体"/>
          <w:b/>
        </w:rPr>
        <w:t>（1）一致性要求</w:t>
      </w:r>
    </w:p>
    <w:p>
      <w:pPr>
        <w:ind w:firstLine="560"/>
        <w:rPr>
          <w:rFonts w:hint="eastAsia" w:ascii="宋体" w:hAnsi="宋体" w:eastAsia="宋体" w:cs="宋体"/>
        </w:rPr>
      </w:pPr>
      <w:r>
        <w:rPr>
          <w:rFonts w:hint="eastAsia" w:ascii="宋体" w:hAnsi="宋体" w:eastAsia="宋体" w:cs="宋体"/>
        </w:rPr>
        <w:t>数据迁移应保证支持安全可靠办公系统的业务数据一致性，数据迁移需要保障：</w:t>
      </w:r>
    </w:p>
    <w:p>
      <w:pPr>
        <w:ind w:firstLine="562"/>
        <w:rPr>
          <w:rFonts w:hint="eastAsia" w:ascii="宋体" w:hAnsi="宋体" w:eastAsia="宋体" w:cs="宋体"/>
          <w:b/>
        </w:rPr>
      </w:pPr>
      <w:r>
        <w:rPr>
          <w:rFonts w:hint="eastAsia" w:ascii="宋体" w:hAnsi="宋体" w:eastAsia="宋体" w:cs="宋体"/>
          <w:b/>
        </w:rPr>
        <w:t>系统之间数据一致性保障</w:t>
      </w:r>
    </w:p>
    <w:p>
      <w:pPr>
        <w:ind w:firstLine="560"/>
        <w:rPr>
          <w:rFonts w:hint="eastAsia" w:ascii="宋体" w:hAnsi="宋体" w:eastAsia="宋体" w:cs="宋体"/>
        </w:rPr>
      </w:pPr>
      <w:r>
        <w:rPr>
          <w:rFonts w:hint="eastAsia" w:ascii="宋体" w:hAnsi="宋体" w:eastAsia="宋体" w:cs="宋体"/>
        </w:rPr>
        <w:t>部分替换模式下，新老系统同步运行需要保障系统数据交互通畅，数据集成完整。</w:t>
      </w:r>
    </w:p>
    <w:p>
      <w:pPr>
        <w:ind w:firstLine="562"/>
        <w:rPr>
          <w:rFonts w:hint="eastAsia" w:ascii="宋体" w:hAnsi="宋体" w:eastAsia="宋体" w:cs="宋体"/>
          <w:b/>
        </w:rPr>
      </w:pPr>
      <w:r>
        <w:rPr>
          <w:rFonts w:hint="eastAsia" w:ascii="宋体" w:hAnsi="宋体" w:eastAsia="宋体" w:cs="宋体"/>
          <w:b/>
        </w:rPr>
        <w:t>子系统之间、子系统内部数据一致性保障</w:t>
      </w:r>
    </w:p>
    <w:p>
      <w:pPr>
        <w:ind w:firstLine="560"/>
        <w:rPr>
          <w:rFonts w:hint="eastAsia" w:ascii="宋体" w:hAnsi="宋体" w:eastAsia="宋体" w:cs="宋体"/>
        </w:rPr>
      </w:pPr>
      <w:r>
        <w:rPr>
          <w:rFonts w:hint="eastAsia" w:ascii="宋体" w:hAnsi="宋体" w:eastAsia="宋体" w:cs="宋体"/>
        </w:rPr>
        <w:t>对重构或新建的系统保障系统之间业务功能数据衔接完整一致。</w:t>
      </w:r>
    </w:p>
    <w:p>
      <w:pPr>
        <w:ind w:firstLine="562"/>
        <w:rPr>
          <w:rFonts w:hint="eastAsia" w:ascii="宋体" w:hAnsi="宋体" w:eastAsia="宋体" w:cs="宋体"/>
          <w:b/>
        </w:rPr>
      </w:pPr>
      <w:r>
        <w:rPr>
          <w:rFonts w:hint="eastAsia" w:ascii="宋体" w:hAnsi="宋体" w:eastAsia="宋体" w:cs="宋体"/>
          <w:b/>
        </w:rPr>
        <w:t>业务数据与统计数据一致性保障</w:t>
      </w:r>
    </w:p>
    <w:p>
      <w:pPr>
        <w:ind w:firstLine="560"/>
        <w:rPr>
          <w:rFonts w:hint="eastAsia" w:ascii="宋体" w:hAnsi="宋体" w:eastAsia="宋体" w:cs="宋体"/>
        </w:rPr>
      </w:pPr>
      <w:r>
        <w:rPr>
          <w:rFonts w:hint="eastAsia" w:ascii="宋体" w:hAnsi="宋体" w:eastAsia="宋体" w:cs="宋体"/>
        </w:rPr>
        <w:t>在迁移的业务数据基础上，迁移必要的历史数据，以满足统计数据要求。</w:t>
      </w:r>
    </w:p>
    <w:p>
      <w:pPr>
        <w:ind w:firstLine="562"/>
        <w:rPr>
          <w:rFonts w:hint="eastAsia" w:ascii="宋体" w:hAnsi="宋体" w:eastAsia="宋体" w:cs="宋体"/>
          <w:b/>
          <w:szCs w:val="28"/>
        </w:rPr>
      </w:pPr>
      <w:r>
        <w:rPr>
          <w:rFonts w:hint="eastAsia" w:ascii="宋体" w:hAnsi="宋体" w:eastAsia="宋体" w:cs="宋体"/>
          <w:b/>
          <w:szCs w:val="28"/>
        </w:rPr>
        <w:t>（2）完整性要求</w:t>
      </w:r>
    </w:p>
    <w:p>
      <w:pPr>
        <w:ind w:firstLine="560"/>
        <w:rPr>
          <w:rFonts w:hint="eastAsia" w:ascii="宋体" w:hAnsi="宋体" w:eastAsia="宋体" w:cs="宋体"/>
        </w:rPr>
      </w:pPr>
      <w:r>
        <w:rPr>
          <w:rFonts w:hint="eastAsia" w:ascii="宋体" w:hAnsi="宋体" w:eastAsia="宋体" w:cs="宋体"/>
        </w:rPr>
        <w:t>数据迁移的数据应包含结构化的数据库系统数据和非结构化的文件系统数据，应包含电子档案的图形文件信息、电子文件系统数据和存储于数据库中的各种业务数据及其它相关的数据。</w:t>
      </w:r>
    </w:p>
    <w:p>
      <w:pPr>
        <w:ind w:firstLine="562"/>
        <w:rPr>
          <w:rFonts w:hint="eastAsia" w:ascii="宋体" w:hAnsi="宋体" w:eastAsia="宋体" w:cs="宋体"/>
          <w:b/>
          <w:szCs w:val="28"/>
        </w:rPr>
      </w:pPr>
      <w:r>
        <w:rPr>
          <w:rFonts w:hint="eastAsia" w:ascii="宋体" w:hAnsi="宋体" w:eastAsia="宋体" w:cs="宋体"/>
          <w:b/>
          <w:szCs w:val="28"/>
        </w:rPr>
        <w:t>（3）标准化要求</w:t>
      </w:r>
    </w:p>
    <w:p>
      <w:pPr>
        <w:ind w:firstLine="560"/>
        <w:rPr>
          <w:rFonts w:hint="eastAsia" w:ascii="宋体" w:hAnsi="宋体" w:eastAsia="宋体" w:cs="宋体"/>
        </w:rPr>
      </w:pPr>
      <w:r>
        <w:rPr>
          <w:rFonts w:hint="eastAsia" w:ascii="宋体" w:hAnsi="宋体" w:eastAsia="宋体" w:cs="宋体"/>
        </w:rPr>
        <w:t>数据迁移应设定对应标准，保障迁移过程高效有序进行，规范整个迁移过程对提高数据质量尤其重要。对应的数据迁移标准应包括：数据对照标准、数据的转换标准和中间文本的标准，提前制定并在迁移过程中严格依据标准实施。除指定对应的迁移标准外，还需要制定数据问题解决机制及流程，规范数据清理、数据问题反馈机制，将有效提高数据迁移质量。</w:t>
      </w:r>
    </w:p>
    <w:p>
      <w:pPr>
        <w:pStyle w:val="4"/>
        <w:numPr>
          <w:ilvl w:val="0"/>
          <w:numId w:val="0"/>
        </w:numPr>
        <w:rPr>
          <w:rFonts w:hint="eastAsia" w:ascii="宋体" w:hAnsi="宋体" w:eastAsia="宋体" w:cs="宋体"/>
        </w:rPr>
      </w:pPr>
      <w:r>
        <w:rPr>
          <w:rFonts w:hint="eastAsia" w:ascii="宋体" w:hAnsi="宋体" w:eastAsia="宋体" w:cs="宋体"/>
        </w:rPr>
        <w:t>（二）基础硬件技术要求</w:t>
      </w:r>
    </w:p>
    <w:p>
      <w:pPr>
        <w:pStyle w:val="4"/>
        <w:numPr>
          <w:ilvl w:val="0"/>
          <w:numId w:val="0"/>
        </w:numPr>
        <w:rPr>
          <w:rFonts w:hint="eastAsia" w:ascii="宋体" w:hAnsi="宋体" w:eastAsia="宋体" w:cs="宋体"/>
        </w:rPr>
      </w:pPr>
      <w:r>
        <w:rPr>
          <w:rFonts w:hint="eastAsia" w:ascii="宋体" w:hAnsi="宋体" w:eastAsia="宋体" w:cs="宋体"/>
        </w:rPr>
        <w:t>1数据库服务器</w:t>
      </w:r>
    </w:p>
    <w:p>
      <w:pPr>
        <w:ind w:firstLine="560"/>
        <w:rPr>
          <w:rFonts w:hint="eastAsia" w:ascii="宋体" w:hAnsi="宋体" w:eastAsia="宋体" w:cs="宋体"/>
        </w:rPr>
      </w:pPr>
      <w:r>
        <w:rPr>
          <w:rFonts w:hint="eastAsia" w:ascii="宋体" w:hAnsi="宋体" w:eastAsia="宋体" w:cs="宋体"/>
        </w:rPr>
        <w:t>处理器≥2颗；处理器核心数≥64核（非超线程数量）；主频≥2.6GHz（非最大加速频率/睿频频率）★国产自主研发芯片；内存：配置≥256GB 内存，单根内存条≥32Gb 2933Mhz DDR4 ECC RDIMM内存。内存插槽≥32个；硬盘：配置固态硬盘≥3块 480GB-SATA 6Gb/s-读取密集型；阵列卡：配置1张Raid卡，缓存≥4GB，支持RAID0,1,10,5,50,6,60_半高半长_支持超级电容和边带管理；网口：配置1张≥4*GE电口卡，配置≥1张双端口10GE光口网卡；★HBA卡：配置≥1*16GE双端口HBA卡；电源：配置≥2个铂金超高效率电源，支持热插拔及1+1冗余，单电源功率≥900W，并提供配套的电源连接线；接口：标配≥4个USB 3.0接口，≥1个千兆网络管理端口，≥1个串口；≥1个VGA接口；PCIE插槽：支持≥8个PCI-E插槽可扩展；★稳定性要求：</w:t>
      </w:r>
      <w:r>
        <w:rPr>
          <w:rFonts w:hint="eastAsia" w:ascii="宋体" w:hAnsi="宋体" w:eastAsia="宋体" w:cs="宋体"/>
          <w:kern w:val="0"/>
          <w:szCs w:val="28"/>
        </w:rPr>
        <w:t>能够保证7*24小时稳定工作，MTBF＞10w小时（投标人须提供相关证明材料并加盖投标商单位公章）；</w:t>
      </w:r>
      <w:r>
        <w:rPr>
          <w:rFonts w:hint="eastAsia" w:ascii="宋体" w:hAnsi="宋体" w:eastAsia="宋体" w:cs="宋体"/>
        </w:rPr>
        <w:t>★</w:t>
      </w:r>
      <w:r>
        <w:rPr>
          <w:rFonts w:hint="eastAsia" w:ascii="宋体" w:hAnsi="宋体" w:eastAsia="宋体" w:cs="宋体"/>
          <w:kern w:val="0"/>
          <w:szCs w:val="28"/>
        </w:rPr>
        <w:t>安全评估要求：服务器管理软件通过完善的信息安全评估，包括保密性、完善性、抗抵赖性、可核查性测试（投标人须提供相关证明材料并加盖投标商单位公章）；</w:t>
      </w:r>
      <w:r>
        <w:rPr>
          <w:rFonts w:hint="eastAsia" w:ascii="宋体" w:hAnsi="宋体" w:eastAsia="宋体" w:cs="宋体"/>
        </w:rPr>
        <w:t>★</w:t>
      </w:r>
      <w:r>
        <w:rPr>
          <w:rFonts w:hint="eastAsia" w:ascii="宋体" w:hAnsi="宋体" w:eastAsia="宋体" w:cs="宋体"/>
          <w:kern w:val="0"/>
          <w:szCs w:val="28"/>
        </w:rPr>
        <w:t>安全渗透测试要求：服务器管理软件通过安全渗透测试，包含认证安全、权限管理安全、会话安全、信息泄露安全、输入输出合法性安全性测试（投标人须提供相关证明材料并加盖投标商单位公章）；</w:t>
      </w:r>
      <w:r>
        <w:rPr>
          <w:rFonts w:hint="eastAsia" w:ascii="宋体" w:hAnsi="宋体" w:eastAsia="宋体" w:cs="宋体"/>
        </w:rPr>
        <w:t>服务要求：提供原厂3年7*24小时上门服务，提供3年硬盘介质保留服务，并包含原厂上架服务。</w:t>
      </w:r>
    </w:p>
    <w:p>
      <w:pPr>
        <w:pStyle w:val="4"/>
        <w:numPr>
          <w:ilvl w:val="0"/>
          <w:numId w:val="0"/>
        </w:numPr>
        <w:rPr>
          <w:rFonts w:hint="eastAsia" w:ascii="宋体" w:hAnsi="宋体" w:eastAsia="宋体" w:cs="宋体"/>
        </w:rPr>
      </w:pPr>
      <w:r>
        <w:rPr>
          <w:rFonts w:hint="eastAsia" w:ascii="宋体" w:hAnsi="宋体" w:eastAsia="宋体" w:cs="宋体"/>
        </w:rPr>
        <w:t>2应用服务器</w:t>
      </w:r>
    </w:p>
    <w:p>
      <w:pPr>
        <w:ind w:firstLine="560"/>
        <w:rPr>
          <w:rFonts w:hint="eastAsia" w:ascii="宋体" w:hAnsi="宋体" w:eastAsia="宋体" w:cs="宋体"/>
        </w:rPr>
      </w:pPr>
      <w:r>
        <w:rPr>
          <w:rFonts w:hint="eastAsia" w:ascii="宋体" w:hAnsi="宋体" w:eastAsia="宋体" w:cs="宋体"/>
        </w:rPr>
        <w:t>处理器≥2颗；处理器核心数≥32核（非超线程数量）；主频≥2.6GHz（非最大加速频率/睿频频率），★国产自主研发芯片；内存：配置≥128GB 内存，单根内存条≥32Gb 2933Mhz DDR4 ECC RDIMM内存。内存插槽≥16个；硬盘：配置固态硬盘≥3块 480GB-SATA 6Gb/s-读取密集型；阵列卡：配置1张Raid标卡，缓存≥4GB，支持RAID0,1,10,5,50,6,60_半高半长_支持超级电容和边带管理；网口：配置1张≥4*GE电口卡，配置≥1张双端口10GE光口网卡；HBA卡：配置≥1*16GE双端口HBA卡；电源：配置≥2个铂金超高效率电源，支持热插拔及1+1冗余，单电源功率≥900W，并提供配套的电源连接线；接口：标配≥4个USB 3.0接口，≥1个千兆网络管理端口，≥1个串口；≥1个VGA接口；PCIE插槽：支持≥8个PCI-E插槽可扩展；★稳定性要求：</w:t>
      </w:r>
      <w:r>
        <w:rPr>
          <w:rFonts w:hint="eastAsia" w:ascii="宋体" w:hAnsi="宋体" w:eastAsia="宋体" w:cs="宋体"/>
          <w:kern w:val="0"/>
          <w:szCs w:val="28"/>
        </w:rPr>
        <w:t>能够保证7*24小时稳定工作，MTBF＞10w小时（投标人须提供相关证明材料并加盖投标商单位公章）；</w:t>
      </w:r>
      <w:r>
        <w:rPr>
          <w:rFonts w:hint="eastAsia" w:ascii="宋体" w:hAnsi="宋体" w:eastAsia="宋体" w:cs="宋体"/>
        </w:rPr>
        <w:t>★</w:t>
      </w:r>
      <w:r>
        <w:rPr>
          <w:rFonts w:hint="eastAsia" w:ascii="宋体" w:hAnsi="宋体" w:eastAsia="宋体" w:cs="宋体"/>
          <w:kern w:val="0"/>
          <w:szCs w:val="28"/>
        </w:rPr>
        <w:t>安全评估要求：服务器管理软件通过完善的信息安全评估，包括保密性、完善性、抗抵赖性、可核查性测试（投标人须提供相关证明材料并加盖投标商单位公章）；</w:t>
      </w:r>
      <w:r>
        <w:rPr>
          <w:rFonts w:hint="eastAsia" w:ascii="宋体" w:hAnsi="宋体" w:eastAsia="宋体" w:cs="宋体"/>
        </w:rPr>
        <w:t>★</w:t>
      </w:r>
      <w:r>
        <w:rPr>
          <w:rFonts w:hint="eastAsia" w:ascii="宋体" w:hAnsi="宋体" w:eastAsia="宋体" w:cs="宋体"/>
          <w:kern w:val="0"/>
          <w:szCs w:val="28"/>
        </w:rPr>
        <w:t>安全渗透测试要求：服务器管理软件通过安全渗透测试，包含认证安全、权限管理安全、会话安全、信息泄露安全、输入输出合法性安全性测试（投标人须提供相关证明材料并加盖投标商单位公章）；</w:t>
      </w:r>
      <w:r>
        <w:rPr>
          <w:rFonts w:hint="eastAsia" w:ascii="宋体" w:hAnsi="宋体" w:eastAsia="宋体" w:cs="宋体"/>
        </w:rPr>
        <w:t>服务要求：提供原厂3年7*24小时上门服务，提供3年硬盘介质保留服务，并包含原厂上架服务。</w:t>
      </w:r>
    </w:p>
    <w:p>
      <w:pPr>
        <w:pStyle w:val="4"/>
        <w:numPr>
          <w:ilvl w:val="0"/>
          <w:numId w:val="0"/>
        </w:numPr>
        <w:rPr>
          <w:rFonts w:hint="eastAsia" w:ascii="宋体" w:hAnsi="宋体" w:eastAsia="宋体" w:cs="宋体"/>
        </w:rPr>
      </w:pPr>
      <w:r>
        <w:rPr>
          <w:rFonts w:hint="eastAsia" w:ascii="宋体" w:hAnsi="宋体" w:eastAsia="宋体" w:cs="宋体"/>
        </w:rPr>
        <w:t>3接入交换机1</w:t>
      </w:r>
    </w:p>
    <w:p>
      <w:pPr>
        <w:ind w:firstLine="560"/>
        <w:rPr>
          <w:rFonts w:hint="eastAsia" w:ascii="宋体" w:hAnsi="宋体" w:eastAsia="宋体" w:cs="宋体"/>
        </w:rPr>
      </w:pPr>
      <w:r>
        <w:rPr>
          <w:rFonts w:hint="eastAsia" w:ascii="宋体" w:hAnsi="宋体" w:eastAsia="宋体" w:cs="宋体"/>
        </w:rPr>
        <w:t>★国产自主研发芯片；冗余电源；★交换容量≥2Tbps，包转发率≥1200Mpps；接口≥24个万兆SFP+，6个40/100GE QSFP28（含24个万兆多模模块，6个万兆单模模块）；★支持IPv4 VxLAN隧道个数≥16000；★支持MAC地址表≥128K,支持ARP表≥140K，IPv4路由表项≥128K，IPv6路由表项≥80K</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；★支持静态路由、RIP V1/2、URPF、OSPF、IS-IS、BGP、RIPng、OSPFv3、BGP4+、ISISv6；本次所投产品质保三年。</w:t>
      </w:r>
    </w:p>
    <w:p>
      <w:pPr>
        <w:pStyle w:val="4"/>
        <w:numPr>
          <w:ilvl w:val="0"/>
          <w:numId w:val="0"/>
        </w:numPr>
        <w:rPr>
          <w:rFonts w:hint="eastAsia" w:ascii="宋体" w:hAnsi="宋体" w:eastAsia="宋体" w:cs="宋体"/>
        </w:rPr>
      </w:pPr>
      <w:r>
        <w:rPr>
          <w:rFonts w:hint="eastAsia" w:ascii="宋体" w:hAnsi="宋体" w:eastAsia="宋体" w:cs="宋体"/>
        </w:rPr>
        <w:t>4接入交换机2</w:t>
      </w:r>
    </w:p>
    <w:p>
      <w:pPr>
        <w:ind w:firstLine="560"/>
        <w:rPr>
          <w:rFonts w:hint="eastAsia" w:ascii="宋体" w:hAnsi="宋体" w:eastAsia="宋体" w:cs="宋体"/>
        </w:rPr>
      </w:pPr>
      <w:r>
        <w:rPr>
          <w:rFonts w:hint="eastAsia" w:ascii="宋体" w:hAnsi="宋体" w:eastAsia="宋体" w:cs="宋体"/>
        </w:rPr>
        <w:t>★国产自主研发芯片；冗余电源；交换容量≥750Gbps，包转发率≥200Mpps；接口≥24个千兆电口，4个万兆SFP+（含4个万兆多模模块）；★支持MAC地址表≥256K,支持ARP表≥128K，Ipv4路由FIB表≥512K，Ipv6路由FIB表≥64K</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；支持静态路由、RIP V1/2、URPF、OSPF、IS-IS、BGP、RIPng、OSPFv3、BGP4+、ISISv6；本次所投产品质保三年。</w:t>
      </w:r>
    </w:p>
    <w:p>
      <w:pPr>
        <w:pStyle w:val="4"/>
        <w:numPr>
          <w:ilvl w:val="0"/>
          <w:numId w:val="0"/>
        </w:numPr>
        <w:rPr>
          <w:rFonts w:hint="eastAsia" w:ascii="宋体" w:hAnsi="宋体" w:eastAsia="宋体" w:cs="宋体"/>
        </w:rPr>
      </w:pPr>
      <w:r>
        <w:rPr>
          <w:rFonts w:hint="eastAsia" w:ascii="宋体" w:hAnsi="宋体" w:eastAsia="宋体" w:cs="宋体"/>
        </w:rPr>
        <w:t>5光纤交换机</w:t>
      </w:r>
    </w:p>
    <w:p>
      <w:pPr>
        <w:ind w:firstLine="560"/>
        <w:rPr>
          <w:rFonts w:hint="eastAsia" w:ascii="宋体" w:hAnsi="宋体" w:eastAsia="宋体" w:cs="宋体"/>
        </w:rPr>
      </w:pPr>
      <w:r>
        <w:rPr>
          <w:rFonts w:hint="eastAsia" w:ascii="宋体" w:hAnsi="宋体" w:eastAsia="宋体" w:cs="宋体"/>
        </w:rPr>
        <w:t>★48口16Gb光纤通道交换机，48端口激活；含48个fc 16Gb多模SFP模块；双电源。</w:t>
      </w:r>
    </w:p>
    <w:p>
      <w:pPr>
        <w:pStyle w:val="4"/>
        <w:numPr>
          <w:ilvl w:val="0"/>
          <w:numId w:val="0"/>
        </w:numPr>
        <w:rPr>
          <w:rFonts w:hint="eastAsia" w:ascii="宋体" w:hAnsi="宋体" w:eastAsia="宋体" w:cs="宋体"/>
        </w:rPr>
      </w:pPr>
      <w:r>
        <w:rPr>
          <w:rFonts w:hint="eastAsia" w:ascii="宋体" w:hAnsi="宋体" w:eastAsia="宋体" w:cs="宋体"/>
        </w:rPr>
        <w:t>6存储</w:t>
      </w:r>
    </w:p>
    <w:p>
      <w:pPr>
        <w:ind w:firstLine="560"/>
        <w:rPr>
          <w:rFonts w:hint="eastAsia" w:ascii="宋体" w:hAnsi="宋体" w:eastAsia="宋体" w:cs="宋体"/>
        </w:rPr>
      </w:pPr>
      <w:r>
        <w:rPr>
          <w:rFonts w:hint="eastAsia" w:ascii="宋体" w:hAnsi="宋体" w:eastAsia="宋体" w:cs="宋体"/>
        </w:rPr>
        <w:t>硬件架构：★国产自主研发芯片；同时支持两种控制器间互连协议和至少4条互连链路，最大可扩展到≥30个SAN控制器，本次配置≥2个SAN控制器；支持RAID 0、1、10、5、6；★任意一个控制器故障时，业务仍然连续且单LUN无IO跌零</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支持控制器被接管，控制器HA接管过程中业务仍然连续且单LUN无IO跌零；★兼容性：兼容国产中标麒麟操作系统、银河麒麟操作系统、达梦数据库、人大金仓数据库、南大通用数据库、神州数据库；高速缓存：本次配置缓存≥512GB，最大缓存扩展能力≥16TB，缓存不包括SSD磁盘、闪存、NAS机头的内存等；★接口：16Gb FC主机接口≥8个，10Gb iSCSI主机接口≥8个；双控最大支持主机接口数≥26；磁盘空间：配置10TB 7200rpm硬盘≥13块;配置1.92TB SSD≥12块；故障容忍：单RAID硬盘组任意3块及以上硬盘发生整盘永久性故障，数据不丢失，业务不中断；单LUN任意1块硬盘发生整盘永久性故障，业务不中断，单LUN无IO跌零；★存储双活：不需要增加阵列之外的任何硬件，不需要在主机上安装任何软件，实现双存储双活功能：两台存储阵列可以实现同时读写功能；任何一台存储阵列整机故障，执行阵列间自动切换，数据不丢失，业务不中断，故障消除后，两台存储阵列自动恢复双活状态，执行增量同步</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★数据迁移：通过设定策略按计划进行业务无中断的数据迁移，支持设备内部和跨设备的业务无中断的数据迁移</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文件管理功能：存储设备自带配置文档管理功能，为用户提供可视化文档管理，在线预览、解压前预览，可在Web端多人协作编辑、支持文件在线压缩、在线解压、可在线阅览压缩包中的文件，能够进行离线下载</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设备管理：配置巡检软件，自动执行在网存储设备巡检，生成巡检结果，巡检结果自动发送给指定接收人；存储系统的集中化部署、管理、监控和维护，支持SMI-S接口标准；告警管理：配置日志告警、指示灯告警、控制台告警、蜂鸣器告警、邮件告警支持功能，支持故障事件和告警联动方式自定义；★存储管理软件具备国产自主知识产权</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；本次所投产品质保三年，含介质保留。</w:t>
      </w:r>
    </w:p>
    <w:p>
      <w:pPr>
        <w:pStyle w:val="4"/>
        <w:numPr>
          <w:ilvl w:val="0"/>
          <w:numId w:val="0"/>
        </w:numPr>
        <w:rPr>
          <w:rFonts w:hint="eastAsia" w:ascii="宋体" w:hAnsi="宋体" w:eastAsia="宋体" w:cs="宋体"/>
        </w:rPr>
      </w:pPr>
      <w:r>
        <w:rPr>
          <w:rFonts w:hint="eastAsia" w:ascii="宋体" w:hAnsi="宋体" w:eastAsia="宋体" w:cs="宋体"/>
        </w:rPr>
        <w:t>7操作系统</w:t>
      </w:r>
    </w:p>
    <w:p>
      <w:pPr>
        <w:ind w:firstLine="560"/>
        <w:rPr>
          <w:rFonts w:hint="eastAsia" w:ascii="宋体" w:hAnsi="宋体" w:eastAsia="宋体" w:cs="宋体"/>
        </w:rPr>
      </w:pPr>
      <w:r>
        <w:rPr>
          <w:rFonts w:hint="eastAsia" w:ascii="宋体" w:hAnsi="宋体" w:eastAsia="宋体" w:cs="宋体"/>
        </w:rPr>
        <w:t>★国产自主研发操作系统</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支持龙芯、兆芯、飞腾、鲲鹏、海光等主流国产CPU，至少支持包括龙芯3B3000/4000、飞腾FT-1500A/FT-2000+、兆芯KH-30000系列、鲲鹏920、海光7000等系列；文件系统：支持Ext3、Ext4、GFS2、XFS、NTFS等文件系统；虚拟化支持：支持KVM虚拟化；内置单机虚拟化管理程序；存储支持：内置支持快速块设备作为慢速块设备缓存以加速IO；支持swap压缩以减少IO并提高性能；支持FCoE、iSCSI，支持将Ceph 块设备；高可用性：支持多种网卡Bonding，提高可用性；支持存储多路径并提供国际标准multipath驱动；网络协议支持：支持HTTP、FTP、VNC、TCP、UDP、IP、FTP、DNS、NFS、NTP、DHCP、SSH等多种网络协议；★数据库兼容：兼容人大金仓、达梦、神舟通用、南大通用等数据库</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；常用应用支持： apache http、ftp、DNS、DHCP、MariaDB、PostgreSQL、NFS、Samba、LDAP等应用；★中间件兼容：兼容中创、东方通、金蝶、普元、宝兰德、华宇等中间件</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；★安全性：具有自研的kysec安全框架，提供安全中心管控工具，提供图形化应用执行控制工具，具有检查应用程序完整性、来源等功能</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；★系统安全级别管理：系统可提供安全增强组件，支持增加三权分立、白名单控制等安全功能，可增强至国家认证的安全保护级别，如结构化保护四级</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；支持RPM软件包管理工具DNF；提供自主研发的rpm和deb软件包格式转换工具和模块；本次所投产品质保三年。</w:t>
      </w:r>
    </w:p>
    <w:p>
      <w:pPr>
        <w:pStyle w:val="4"/>
        <w:numPr>
          <w:ilvl w:val="0"/>
          <w:numId w:val="0"/>
        </w:numPr>
        <w:rPr>
          <w:rFonts w:hint="eastAsia" w:ascii="宋体" w:hAnsi="宋体" w:eastAsia="宋体" w:cs="宋体"/>
        </w:rPr>
      </w:pPr>
      <w:r>
        <w:rPr>
          <w:rFonts w:hint="eastAsia" w:ascii="宋体" w:hAnsi="宋体" w:eastAsia="宋体" w:cs="宋体"/>
        </w:rPr>
        <w:t>8数据库软件</w:t>
      </w:r>
    </w:p>
    <w:p>
      <w:pPr>
        <w:ind w:firstLine="560"/>
        <w:rPr>
          <w:rFonts w:hint="eastAsia" w:ascii="宋体" w:hAnsi="宋体" w:eastAsia="宋体" w:cs="宋体"/>
        </w:rPr>
      </w:pPr>
      <w:r>
        <w:rPr>
          <w:rFonts w:hint="eastAsia" w:ascii="宋体" w:hAnsi="宋体" w:eastAsia="宋体" w:cs="宋体"/>
        </w:rPr>
        <w:t>★国产自主研发数据库</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；★支持索引完整性检查，可以发现索引结构错误、未索引数据；支持虚拟列，支持在虚拟列上建索引，支持自增列的创建、使用、删除操作，支持手工插入自增列</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；JDBC接口支持hibernate-spatial方言包、支持Hibernate的GUID主键生成策略。</w:t>
      </w:r>
    </w:p>
    <w:p>
      <w:pPr>
        <w:ind w:firstLine="560"/>
        <w:rPr>
          <w:rFonts w:hint="eastAsia" w:ascii="宋体" w:hAnsi="宋体" w:eastAsia="宋体" w:cs="宋体"/>
        </w:rPr>
      </w:pPr>
      <w:r>
        <w:rPr>
          <w:rFonts w:hint="eastAsia" w:ascii="宋体" w:hAnsi="宋体" w:eastAsia="宋体" w:cs="宋体"/>
        </w:rPr>
        <w:t>产品性能：★单机单实例TPC-C性能测试，在≥3000仓≥3000并发下，且持续运行≥60分钟，测试数据库性能指标≥170万tpmC以上；产品支持数据库迁移评估，数据库评估平均每分钟可以处理≥13000个数据库对象，平均每分钟可以处理≥170000行代码</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；★高可用：实现JDBC 透明读写分离，实现集群使用自带arping，支持使用kronosnet作为集群内通信网络支持，数据库集群扩展支持≥16个物理节点的组件，同构数据库之间的数据同步，根据实际需要配备</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；★高安全：支持日志加密，支持对敏感数据的动态脱敏功能，包括默认脱敏、随机脱敏、部分脱敏、邮件脱敏</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；本次所投产品质保三年。</w:t>
      </w:r>
    </w:p>
    <w:p>
      <w:pPr>
        <w:pStyle w:val="4"/>
        <w:numPr>
          <w:ilvl w:val="0"/>
          <w:numId w:val="0"/>
        </w:numPr>
        <w:rPr>
          <w:rFonts w:hint="eastAsia" w:ascii="宋体" w:hAnsi="宋体" w:eastAsia="宋体" w:cs="宋体"/>
        </w:rPr>
      </w:pPr>
      <w:r>
        <w:rPr>
          <w:rFonts w:hint="eastAsia" w:ascii="宋体" w:hAnsi="宋体" w:eastAsia="宋体" w:cs="宋体"/>
        </w:rPr>
        <w:t>9中间件</w:t>
      </w:r>
    </w:p>
    <w:p>
      <w:pPr>
        <w:widowControl/>
        <w:ind w:firstLine="560"/>
        <w:textAlignment w:val="center"/>
        <w:rPr>
          <w:rFonts w:hint="eastAsia" w:ascii="宋体" w:hAnsi="宋体" w:eastAsia="宋体" w:cs="宋体"/>
        </w:rPr>
      </w:pPr>
      <w:r>
        <w:rPr>
          <w:rFonts w:hint="eastAsia" w:ascii="宋体" w:hAnsi="宋体" w:eastAsia="宋体" w:cs="宋体"/>
        </w:rPr>
        <w:t>★国产自主研发软件</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具备web应用、EJB应用、虚拟主机、应用服务器集群、身份验证、日志审计等基本功能，提供类库管理、集成环境管理、图形化监控、JVM配置、垃圾回收配置等工具、支持实例部署、数据库连接服务，为业务系统提供运行环境；★支持国产操作系统，如中标麒麟、银河麒麟、统信UOS、深度等；★支持多种主流国产数据库系统，如达梦、金仓、神通、南大通用；支持集群部署，提供集群管理工具，内置支持国密算法（SM2/3/4）的负载均衡模块；无需第三方HA软件，即可实现负载均衡模块的双机状况监控与备份切换，避免单点故障；内置APM工具，可以针对性能问题进行代码定位，提供慢请求分析、类方法分析、线程剖析、内存分析等功能，能迅速定位问题；★支持25万及以上在线用户并发访问能力</w:t>
      </w:r>
      <w:r>
        <w:rPr>
          <w:rFonts w:hint="eastAsia" w:ascii="宋体" w:hAnsi="宋体" w:eastAsia="宋体" w:cs="宋体"/>
          <w:kern w:val="0"/>
          <w:szCs w:val="28"/>
        </w:rPr>
        <w:t>（投标人须提供相关证明材料并加盖投标商单位公章）</w:t>
      </w:r>
      <w:r>
        <w:rPr>
          <w:rFonts w:hint="eastAsia" w:ascii="宋体" w:hAnsi="宋体" w:eastAsia="宋体" w:cs="宋体"/>
        </w:rPr>
        <w:t>；应用访问性能保持线性增长，平均响应时间保持稳定；本次所投产品质保三年。</w:t>
      </w:r>
    </w:p>
    <w:p>
      <w:pPr>
        <w:keepNext/>
        <w:keepLines/>
        <w:spacing w:before="120" w:after="120"/>
        <w:ind w:firstLine="640"/>
        <w:outlineLvl w:val="0"/>
        <w:rPr>
          <w:rFonts w:hint="eastAsia" w:ascii="宋体" w:hAnsi="宋体" w:eastAsia="宋体" w:cs="宋体"/>
          <w:kern w:val="44"/>
          <w:sz w:val="32"/>
          <w:szCs w:val="32"/>
        </w:rPr>
      </w:pPr>
      <w:r>
        <w:rPr>
          <w:rFonts w:hint="eastAsia" w:ascii="宋体" w:hAnsi="宋体" w:eastAsia="宋体" w:cs="宋体"/>
          <w:kern w:val="44"/>
          <w:sz w:val="32"/>
          <w:szCs w:val="32"/>
        </w:rPr>
        <w:t>四、项目管理要求</w:t>
      </w:r>
    </w:p>
    <w:p>
      <w:pPr>
        <w:keepNext/>
        <w:keepLines/>
        <w:spacing w:before="120" w:after="120"/>
        <w:ind w:firstLine="640"/>
        <w:outlineLvl w:val="1"/>
        <w:rPr>
          <w:rFonts w:hint="eastAsia" w:ascii="宋体" w:hAnsi="宋体" w:eastAsia="宋体" w:cs="宋体"/>
          <w:sz w:val="32"/>
          <w:szCs w:val="32"/>
        </w:rPr>
      </w:pPr>
      <w:r>
        <w:rPr>
          <w:rFonts w:hint="eastAsia" w:ascii="宋体" w:hAnsi="宋体" w:eastAsia="宋体" w:cs="宋体"/>
          <w:sz w:val="32"/>
          <w:szCs w:val="32"/>
        </w:rPr>
        <w:t>（一）项目管理</w:t>
      </w:r>
    </w:p>
    <w:p>
      <w:pPr>
        <w:ind w:firstLine="560"/>
        <w:rPr>
          <w:rFonts w:hint="eastAsia" w:ascii="宋体" w:hAnsi="宋体" w:eastAsia="宋体" w:cs="宋体"/>
          <w:szCs w:val="28"/>
        </w:rPr>
      </w:pPr>
      <w:r>
        <w:rPr>
          <w:rFonts w:hint="eastAsia" w:ascii="宋体" w:hAnsi="宋体" w:eastAsia="宋体" w:cs="宋体"/>
          <w:szCs w:val="28"/>
        </w:rPr>
        <w:t>建立规范、完整的开发文档，主要包括需求分析、概要设计、详细设计、代码文档、测试文档、系统实施手册、管理员手册、使用手册等。开发过程中发生需求变更、设计调整等情况时，要有规范的、可回溯的记录文档。产品和所有技术文档要具有严格的一致性。</w:t>
      </w:r>
    </w:p>
    <w:p>
      <w:pPr>
        <w:keepNext/>
        <w:keepLines/>
        <w:spacing w:before="120" w:after="120"/>
        <w:ind w:firstLine="640"/>
        <w:outlineLvl w:val="1"/>
        <w:rPr>
          <w:rFonts w:hint="eastAsia" w:ascii="宋体" w:hAnsi="宋体" w:eastAsia="宋体" w:cs="宋体"/>
          <w:sz w:val="32"/>
          <w:szCs w:val="32"/>
        </w:rPr>
      </w:pPr>
      <w:r>
        <w:rPr>
          <w:rFonts w:hint="eastAsia" w:ascii="宋体" w:hAnsi="宋体" w:eastAsia="宋体" w:cs="宋体"/>
          <w:sz w:val="32"/>
          <w:szCs w:val="32"/>
        </w:rPr>
        <w:t>（二）测试和验收程序</w:t>
      </w:r>
    </w:p>
    <w:p>
      <w:pPr>
        <w:ind w:firstLine="560"/>
        <w:rPr>
          <w:rFonts w:hint="eastAsia" w:ascii="宋体" w:hAnsi="宋体" w:eastAsia="宋体" w:cs="宋体"/>
          <w:szCs w:val="28"/>
        </w:rPr>
      </w:pPr>
      <w:r>
        <w:rPr>
          <w:rFonts w:hint="eastAsia" w:ascii="宋体" w:hAnsi="宋体" w:eastAsia="宋体" w:cs="宋体"/>
          <w:szCs w:val="28"/>
        </w:rPr>
        <w:t>软件系统的测试标准由双方根据合同内容、业务需求文本、需求规格说明书等内容协商制定。</w:t>
      </w:r>
    </w:p>
    <w:p>
      <w:pPr>
        <w:ind w:firstLine="560"/>
        <w:rPr>
          <w:rFonts w:hint="eastAsia" w:ascii="宋体" w:hAnsi="宋体" w:eastAsia="宋体" w:cs="宋体"/>
          <w:szCs w:val="28"/>
        </w:rPr>
      </w:pPr>
      <w:r>
        <w:rPr>
          <w:rFonts w:hint="eastAsia" w:ascii="宋体" w:hAnsi="宋体" w:eastAsia="宋体" w:cs="宋体"/>
          <w:szCs w:val="28"/>
        </w:rPr>
        <w:t>软件系统部署完成、供应商自测运行正常，由供应商提出书面系统测试申请，并提交相应测试文档。采购人组织系统功能验证。</w:t>
      </w:r>
    </w:p>
    <w:p>
      <w:pPr>
        <w:ind w:firstLine="560"/>
        <w:rPr>
          <w:rFonts w:hint="eastAsia" w:ascii="宋体" w:hAnsi="宋体" w:eastAsia="宋体" w:cs="宋体"/>
          <w:szCs w:val="28"/>
        </w:rPr>
      </w:pPr>
      <w:r>
        <w:rPr>
          <w:rFonts w:hint="eastAsia" w:ascii="宋体" w:hAnsi="宋体" w:eastAsia="宋体" w:cs="宋体"/>
          <w:szCs w:val="28"/>
        </w:rPr>
        <w:t>软件系统测试、验证工作完成后，供应商以书面形式提交项目验收申请书，采购人按照项目验收流程组织项目验收。</w:t>
      </w:r>
    </w:p>
    <w:p>
      <w:pPr>
        <w:keepNext/>
        <w:keepLines/>
        <w:spacing w:before="120" w:after="120"/>
        <w:ind w:firstLine="640"/>
        <w:outlineLvl w:val="1"/>
        <w:rPr>
          <w:rFonts w:hint="eastAsia" w:ascii="宋体" w:hAnsi="宋体" w:eastAsia="宋体" w:cs="宋体"/>
          <w:sz w:val="32"/>
          <w:szCs w:val="32"/>
        </w:rPr>
      </w:pPr>
      <w:r>
        <w:rPr>
          <w:rFonts w:hint="eastAsia" w:ascii="宋体" w:hAnsi="宋体" w:eastAsia="宋体" w:cs="宋体"/>
          <w:sz w:val="32"/>
          <w:szCs w:val="32"/>
        </w:rPr>
        <w:t>（三）培训要求</w:t>
      </w:r>
    </w:p>
    <w:p>
      <w:pPr>
        <w:pStyle w:val="5"/>
        <w:numPr>
          <w:ilvl w:val="2"/>
          <w:numId w:val="0"/>
        </w:numPr>
        <w:ind w:firstLine="643" w:firstLineChars="200"/>
        <w:rPr>
          <w:rFonts w:hint="eastAsia" w:ascii="宋体" w:hAnsi="宋体" w:eastAsia="宋体" w:cs="宋体"/>
          <w:sz w:val="32"/>
        </w:rPr>
      </w:pPr>
      <w:r>
        <w:rPr>
          <w:rFonts w:hint="eastAsia" w:ascii="宋体" w:hAnsi="宋体" w:eastAsia="宋体" w:cs="宋体"/>
          <w:sz w:val="32"/>
        </w:rPr>
        <w:t>1、培训计划</w:t>
      </w:r>
    </w:p>
    <w:p>
      <w:pPr>
        <w:ind w:firstLine="560"/>
        <w:rPr>
          <w:rFonts w:hint="eastAsia" w:ascii="宋体" w:hAnsi="宋体" w:eastAsia="宋体" w:cs="宋体"/>
          <w:szCs w:val="28"/>
        </w:rPr>
      </w:pPr>
      <w:r>
        <w:rPr>
          <w:rFonts w:hint="eastAsia" w:ascii="宋体" w:hAnsi="宋体" w:eastAsia="宋体" w:cs="宋体"/>
          <w:szCs w:val="28"/>
        </w:rPr>
        <w:t>投标供应商应在投标文件中提交培训计划，根据兵团法院的需要对44家法院进行培训，协助项目快速应用落地。</w:t>
      </w:r>
    </w:p>
    <w:p>
      <w:pPr>
        <w:pStyle w:val="5"/>
        <w:numPr>
          <w:ilvl w:val="2"/>
          <w:numId w:val="0"/>
        </w:numPr>
        <w:ind w:firstLine="643" w:firstLineChars="200"/>
        <w:rPr>
          <w:rFonts w:hint="eastAsia" w:ascii="宋体" w:hAnsi="宋体" w:eastAsia="宋体" w:cs="宋体"/>
          <w:sz w:val="32"/>
        </w:rPr>
      </w:pPr>
      <w:r>
        <w:rPr>
          <w:rFonts w:hint="eastAsia" w:ascii="宋体" w:hAnsi="宋体" w:eastAsia="宋体" w:cs="宋体"/>
          <w:sz w:val="32"/>
        </w:rPr>
        <w:t>2、培训内容</w:t>
      </w:r>
    </w:p>
    <w:p>
      <w:pPr>
        <w:ind w:firstLine="560"/>
        <w:rPr>
          <w:rFonts w:hint="eastAsia" w:ascii="宋体" w:hAnsi="宋体" w:eastAsia="宋体" w:cs="宋体"/>
          <w:szCs w:val="28"/>
        </w:rPr>
      </w:pPr>
      <w:r>
        <w:rPr>
          <w:rFonts w:hint="eastAsia" w:ascii="宋体" w:hAnsi="宋体" w:eastAsia="宋体" w:cs="宋体"/>
          <w:szCs w:val="28"/>
        </w:rPr>
        <w:t>系统管理员培训要求：熟悉各个软件系统、接口系统的配置，熟练掌握软件系统、接口系统的操作与运行管理，熟练掌握排除简单故障的基本技术。</w:t>
      </w:r>
    </w:p>
    <w:p>
      <w:pPr>
        <w:ind w:firstLine="560"/>
        <w:rPr>
          <w:rFonts w:hint="eastAsia" w:ascii="宋体" w:hAnsi="宋体" w:eastAsia="宋体" w:cs="宋体"/>
          <w:szCs w:val="28"/>
        </w:rPr>
      </w:pPr>
      <w:r>
        <w:rPr>
          <w:rFonts w:hint="eastAsia" w:ascii="宋体" w:hAnsi="宋体" w:eastAsia="宋体" w:cs="宋体"/>
          <w:szCs w:val="28"/>
        </w:rPr>
        <w:t>其它人员培训要求：了解软件系统、接口系统的基本组成和数据交互原理，熟练掌握相关业务系统功能及操作步骤、一般故障判断及简单排除。</w:t>
      </w:r>
    </w:p>
    <w:p>
      <w:pPr>
        <w:pStyle w:val="5"/>
        <w:numPr>
          <w:ilvl w:val="2"/>
          <w:numId w:val="0"/>
        </w:numPr>
        <w:ind w:firstLine="643" w:firstLineChars="200"/>
        <w:rPr>
          <w:rFonts w:hint="eastAsia" w:ascii="宋体" w:hAnsi="宋体" w:eastAsia="宋体" w:cs="宋体"/>
          <w:sz w:val="32"/>
        </w:rPr>
      </w:pPr>
      <w:r>
        <w:rPr>
          <w:rFonts w:hint="eastAsia" w:ascii="宋体" w:hAnsi="宋体" w:eastAsia="宋体" w:cs="宋体"/>
          <w:sz w:val="32"/>
        </w:rPr>
        <w:t>3、培训方式</w:t>
      </w:r>
    </w:p>
    <w:p>
      <w:pPr>
        <w:ind w:firstLine="560"/>
        <w:rPr>
          <w:rFonts w:hint="eastAsia" w:ascii="宋体" w:hAnsi="宋体" w:eastAsia="宋体" w:cs="宋体"/>
          <w:szCs w:val="28"/>
        </w:rPr>
      </w:pPr>
      <w:r>
        <w:rPr>
          <w:rFonts w:hint="eastAsia" w:ascii="宋体" w:hAnsi="宋体" w:eastAsia="宋体" w:cs="宋体"/>
          <w:szCs w:val="28"/>
        </w:rPr>
        <w:t>提供集中现场培训、视频培训和电话指导培训。</w:t>
      </w:r>
    </w:p>
    <w:p>
      <w:pPr>
        <w:keepNext/>
        <w:keepLines/>
        <w:spacing w:before="120" w:after="120"/>
        <w:ind w:firstLine="640"/>
        <w:outlineLvl w:val="0"/>
        <w:rPr>
          <w:rFonts w:hint="eastAsia" w:ascii="宋体" w:hAnsi="宋体" w:eastAsia="宋体" w:cs="宋体"/>
          <w:kern w:val="44"/>
          <w:sz w:val="32"/>
          <w:szCs w:val="32"/>
        </w:rPr>
      </w:pPr>
      <w:r>
        <w:rPr>
          <w:rFonts w:hint="eastAsia" w:ascii="宋体" w:hAnsi="宋体" w:eastAsia="宋体" w:cs="宋体"/>
          <w:kern w:val="44"/>
          <w:sz w:val="32"/>
          <w:szCs w:val="32"/>
        </w:rPr>
        <w:t>五、质保与售后服务</w:t>
      </w:r>
    </w:p>
    <w:p>
      <w:pPr>
        <w:keepNext/>
        <w:keepLines/>
        <w:spacing w:before="120" w:after="120"/>
        <w:ind w:firstLine="640"/>
        <w:outlineLvl w:val="1"/>
        <w:rPr>
          <w:rFonts w:hint="eastAsia" w:ascii="宋体" w:hAnsi="宋体" w:eastAsia="宋体" w:cs="宋体"/>
          <w:sz w:val="32"/>
          <w:szCs w:val="32"/>
        </w:rPr>
      </w:pPr>
      <w:bookmarkStart w:id="103" w:name="_Toc78974393"/>
      <w:r>
        <w:rPr>
          <w:rFonts w:hint="eastAsia" w:ascii="宋体" w:hAnsi="宋体" w:eastAsia="宋体" w:cs="宋体"/>
          <w:sz w:val="32"/>
          <w:szCs w:val="32"/>
        </w:rPr>
        <w:t>（一）售后服务要求</w:t>
      </w:r>
      <w:bookmarkEnd w:id="103"/>
    </w:p>
    <w:p>
      <w:pPr>
        <w:ind w:firstLine="560"/>
        <w:rPr>
          <w:rFonts w:hint="eastAsia" w:ascii="宋体" w:hAnsi="宋体" w:eastAsia="宋体" w:cs="宋体"/>
          <w:szCs w:val="28"/>
        </w:rPr>
      </w:pPr>
      <w:r>
        <w:rPr>
          <w:rFonts w:hint="eastAsia" w:ascii="宋体" w:hAnsi="宋体" w:eastAsia="宋体" w:cs="宋体"/>
          <w:szCs w:val="28"/>
        </w:rPr>
        <w:t>本项目软件产品质量保证期（保修期）为一年，基础硬件设备产品质量保证期为三年，自项目验收合格之日起计算。质量保证期内，供应商应负责对运行中出现的故障进行解决，提供系统的维护。</w:t>
      </w:r>
    </w:p>
    <w:p>
      <w:pPr>
        <w:keepNext/>
        <w:keepLines/>
        <w:spacing w:before="120" w:after="120"/>
        <w:ind w:firstLine="640"/>
        <w:outlineLvl w:val="1"/>
        <w:rPr>
          <w:rFonts w:hint="eastAsia" w:ascii="宋体" w:hAnsi="宋体" w:eastAsia="宋体" w:cs="宋体"/>
          <w:sz w:val="32"/>
          <w:szCs w:val="32"/>
        </w:rPr>
      </w:pPr>
      <w:bookmarkStart w:id="104" w:name="_Toc78974394"/>
      <w:r>
        <w:rPr>
          <w:rFonts w:hint="eastAsia" w:ascii="宋体" w:hAnsi="宋体" w:eastAsia="宋体" w:cs="宋体"/>
          <w:sz w:val="32"/>
          <w:szCs w:val="32"/>
        </w:rPr>
        <w:t>（二）</w:t>
      </w:r>
      <w:bookmarkEnd w:id="104"/>
      <w:r>
        <w:rPr>
          <w:rFonts w:hint="eastAsia" w:ascii="宋体" w:hAnsi="宋体" w:eastAsia="宋体" w:cs="宋体"/>
          <w:sz w:val="32"/>
          <w:szCs w:val="32"/>
        </w:rPr>
        <w:t>故障处理</w:t>
      </w:r>
    </w:p>
    <w:p>
      <w:pPr>
        <w:ind w:firstLine="560"/>
        <w:rPr>
          <w:rFonts w:hint="eastAsia" w:ascii="宋体" w:hAnsi="宋体" w:eastAsia="宋体" w:cs="宋体"/>
          <w:szCs w:val="28"/>
        </w:rPr>
      </w:pPr>
      <w:r>
        <w:rPr>
          <w:rFonts w:hint="eastAsia" w:ascii="宋体" w:hAnsi="宋体" w:eastAsia="宋体" w:cs="宋体"/>
          <w:szCs w:val="28"/>
        </w:rPr>
        <w:t>1、特大问题（系统不能正常运行）在2小时内派技术人员到现场解决，并恢复系统运行。</w:t>
      </w:r>
    </w:p>
    <w:p>
      <w:pPr>
        <w:ind w:firstLine="560"/>
        <w:rPr>
          <w:rFonts w:hint="eastAsia" w:ascii="宋体" w:hAnsi="宋体" w:eastAsia="宋体" w:cs="宋体"/>
          <w:szCs w:val="28"/>
        </w:rPr>
      </w:pPr>
      <w:r>
        <w:rPr>
          <w:rFonts w:hint="eastAsia" w:ascii="宋体" w:hAnsi="宋体" w:eastAsia="宋体" w:cs="宋体"/>
          <w:szCs w:val="28"/>
        </w:rPr>
        <w:t>2、重大问题（危及运行）在4小时内到现场处理或通过网络远程处理。</w:t>
      </w:r>
    </w:p>
    <w:p>
      <w:pPr>
        <w:ind w:firstLine="560"/>
        <w:rPr>
          <w:rFonts w:hint="eastAsia" w:ascii="宋体" w:hAnsi="宋体" w:eastAsia="宋体" w:cs="宋体"/>
          <w:szCs w:val="28"/>
        </w:rPr>
      </w:pPr>
      <w:r>
        <w:rPr>
          <w:rFonts w:hint="eastAsia" w:ascii="宋体" w:hAnsi="宋体" w:eastAsia="宋体" w:cs="宋体"/>
          <w:szCs w:val="28"/>
        </w:rPr>
        <w:t>3、疑难问题（不危及运行）在24小时内答复。</w:t>
      </w:r>
    </w:p>
    <w:p>
      <w:pPr>
        <w:keepNext/>
        <w:keepLines/>
        <w:spacing w:before="120" w:after="120"/>
        <w:ind w:firstLine="640"/>
        <w:outlineLvl w:val="1"/>
        <w:rPr>
          <w:rFonts w:hint="eastAsia" w:ascii="宋体" w:hAnsi="宋体" w:eastAsia="宋体" w:cs="宋体"/>
          <w:sz w:val="32"/>
          <w:szCs w:val="32"/>
        </w:rPr>
      </w:pPr>
      <w:r>
        <w:rPr>
          <w:rFonts w:hint="eastAsia" w:ascii="宋体" w:hAnsi="宋体" w:eastAsia="宋体" w:cs="宋体"/>
          <w:sz w:val="32"/>
          <w:szCs w:val="32"/>
        </w:rPr>
        <w:t>（三）技术支持服务</w:t>
      </w:r>
    </w:p>
    <w:p>
      <w:pPr>
        <w:ind w:firstLine="560"/>
        <w:rPr>
          <w:rFonts w:hint="eastAsia" w:ascii="宋体" w:hAnsi="宋体" w:eastAsia="宋体" w:cs="宋体"/>
          <w:szCs w:val="28"/>
        </w:rPr>
      </w:pPr>
      <w:r>
        <w:rPr>
          <w:rFonts w:hint="eastAsia" w:ascii="宋体" w:hAnsi="宋体" w:eastAsia="宋体" w:cs="宋体"/>
          <w:szCs w:val="28"/>
        </w:rPr>
        <w:t>在项目开始实施和质保期内，供应商应提供到达现场维护和技术支持，包括以下服务内容：</w:t>
      </w:r>
    </w:p>
    <w:p>
      <w:pPr>
        <w:ind w:firstLine="560"/>
        <w:rPr>
          <w:rFonts w:hint="eastAsia" w:ascii="宋体" w:hAnsi="宋体" w:eastAsia="宋体" w:cs="宋体"/>
          <w:szCs w:val="28"/>
        </w:rPr>
      </w:pPr>
      <w:r>
        <w:rPr>
          <w:rFonts w:hint="eastAsia" w:ascii="宋体" w:hAnsi="宋体" w:eastAsia="宋体" w:cs="宋体"/>
          <w:szCs w:val="28"/>
        </w:rPr>
        <w:t>1、快速响应服务：对于紧急的问题在2小时内到达现场，当天处理。此类问题包括：服务器系统、应用系统严重错误等。</w:t>
      </w:r>
    </w:p>
    <w:p>
      <w:pPr>
        <w:ind w:firstLine="560"/>
        <w:rPr>
          <w:rFonts w:hint="eastAsia" w:ascii="宋体" w:hAnsi="宋体" w:eastAsia="宋体" w:cs="宋体"/>
          <w:szCs w:val="28"/>
        </w:rPr>
      </w:pPr>
      <w:r>
        <w:rPr>
          <w:rFonts w:hint="eastAsia" w:ascii="宋体" w:hAnsi="宋体" w:eastAsia="宋体" w:cs="宋体"/>
          <w:szCs w:val="28"/>
        </w:rPr>
        <w:t>2、系统管理员的响应服务：对于一般性的问题，中标人应通过电话、传真或电子邮件方式为法院系统管理员提供技术支持。</w:t>
      </w:r>
    </w:p>
    <w:p>
      <w:pPr>
        <w:ind w:firstLine="560"/>
        <w:rPr>
          <w:rFonts w:hint="eastAsia" w:ascii="宋体" w:hAnsi="宋体" w:eastAsia="宋体" w:cs="宋体"/>
          <w:szCs w:val="28"/>
        </w:rPr>
      </w:pPr>
      <w:r>
        <w:rPr>
          <w:rFonts w:hint="eastAsia" w:ascii="宋体" w:hAnsi="宋体" w:eastAsia="宋体" w:cs="宋体"/>
          <w:szCs w:val="28"/>
        </w:rPr>
        <w:t>3、定期环境检修服务：在软件投入运行后，中标人在维护期内，应派出技术人员实施定期现场例行巡检服务。主要工作内容包括：收集用户使用信息，解答用户疑难，并将结果及时反馈法院信息化管理部门。</w:t>
      </w:r>
    </w:p>
    <w:p>
      <w:pPr>
        <w:ind w:firstLine="560"/>
        <w:rPr>
          <w:rFonts w:hint="eastAsia" w:ascii="宋体" w:hAnsi="宋体" w:eastAsia="宋体" w:cs="宋体"/>
          <w:szCs w:val="28"/>
        </w:rPr>
      </w:pPr>
      <w:r>
        <w:rPr>
          <w:rFonts w:hint="eastAsia" w:ascii="宋体" w:hAnsi="宋体" w:eastAsia="宋体" w:cs="宋体"/>
          <w:szCs w:val="28"/>
        </w:rPr>
        <w:t>4、热线技术支持服务：软件投入运行后，应为系统管理员建立热线技术支持服务。对于用户在使用方面的疑难，提供热线电话支持，传真和邮件响应。</w:t>
      </w:r>
    </w:p>
    <w:p>
      <w:pPr>
        <w:ind w:firstLine="560"/>
        <w:rPr>
          <w:rFonts w:hint="eastAsia" w:ascii="宋体" w:hAnsi="宋体" w:eastAsia="宋体" w:cs="宋体"/>
          <w:szCs w:val="28"/>
        </w:rPr>
      </w:pPr>
      <w:r>
        <w:rPr>
          <w:rFonts w:hint="eastAsia" w:ascii="宋体" w:hAnsi="宋体" w:eastAsia="宋体" w:cs="宋体"/>
          <w:szCs w:val="28"/>
        </w:rPr>
        <w:t>5、软件升级服务：在质量保证期内，享有使用中标人的本项目软件应用功能的升级服务，服务方式为提供升级版本的程序及其文档，并提供必要的技术支持。</w:t>
      </w:r>
    </w:p>
    <w:p>
      <w:pPr>
        <w:keepNext/>
        <w:keepLines/>
        <w:spacing w:before="120" w:after="120"/>
        <w:ind w:firstLine="640"/>
        <w:outlineLvl w:val="0"/>
        <w:rPr>
          <w:rFonts w:hint="eastAsia" w:ascii="宋体" w:hAnsi="宋体" w:eastAsia="宋体" w:cs="宋体"/>
          <w:kern w:val="44"/>
          <w:sz w:val="32"/>
          <w:szCs w:val="32"/>
        </w:rPr>
      </w:pPr>
      <w:r>
        <w:rPr>
          <w:rFonts w:hint="eastAsia" w:ascii="宋体" w:hAnsi="宋体" w:eastAsia="宋体" w:cs="宋体"/>
          <w:kern w:val="44"/>
          <w:sz w:val="32"/>
          <w:szCs w:val="32"/>
        </w:rPr>
        <w:t>六、工期要求</w:t>
      </w:r>
    </w:p>
    <w:p>
      <w:pPr>
        <w:ind w:firstLine="560"/>
        <w:rPr>
          <w:rFonts w:hint="eastAsia" w:ascii="宋体" w:hAnsi="宋体" w:eastAsia="宋体" w:cs="宋体"/>
          <w:szCs w:val="28"/>
        </w:rPr>
      </w:pPr>
      <w:r>
        <w:rPr>
          <w:rFonts w:hint="eastAsia" w:ascii="宋体" w:hAnsi="宋体" w:eastAsia="宋体" w:cs="宋体"/>
          <w:szCs w:val="28"/>
        </w:rPr>
        <w:t>自合同生效之日起，60日内完成。</w:t>
      </w:r>
    </w:p>
    <w:p>
      <w:pPr>
        <w:keepNext/>
        <w:keepLines/>
        <w:spacing w:before="120" w:after="120"/>
        <w:ind w:firstLine="640"/>
        <w:outlineLvl w:val="0"/>
        <w:rPr>
          <w:rFonts w:hint="eastAsia" w:ascii="宋体" w:hAnsi="宋体" w:eastAsia="宋体" w:cs="宋体"/>
          <w:kern w:val="44"/>
          <w:sz w:val="32"/>
          <w:szCs w:val="32"/>
        </w:rPr>
      </w:pPr>
      <w:r>
        <w:rPr>
          <w:rFonts w:hint="eastAsia" w:ascii="宋体" w:hAnsi="宋体" w:eastAsia="宋体" w:cs="宋体"/>
          <w:kern w:val="44"/>
          <w:sz w:val="32"/>
          <w:szCs w:val="32"/>
        </w:rPr>
        <w:t>七、项目预算</w:t>
      </w:r>
    </w:p>
    <w:p>
      <w:pPr>
        <w:ind w:firstLine="560"/>
        <w:rPr>
          <w:rFonts w:hint="eastAsia" w:ascii="宋体" w:hAnsi="宋体" w:eastAsia="宋体" w:cs="宋体"/>
          <w:szCs w:val="28"/>
        </w:rPr>
      </w:pPr>
      <w:r>
        <w:rPr>
          <w:rFonts w:hint="eastAsia" w:ascii="宋体" w:hAnsi="宋体" w:eastAsia="宋体" w:cs="宋体"/>
          <w:szCs w:val="28"/>
        </w:rPr>
        <w:t>项目预算金额</w:t>
      </w:r>
      <w:r>
        <w:rPr>
          <w:rFonts w:hint="eastAsia" w:ascii="宋体" w:hAnsi="宋体" w:eastAsia="宋体" w:cs="宋体"/>
          <w:sz w:val="32"/>
          <w:szCs w:val="32"/>
        </w:rPr>
        <w:t>631.875</w:t>
      </w:r>
      <w:r>
        <w:rPr>
          <w:rFonts w:hint="eastAsia" w:ascii="宋体" w:hAnsi="宋体" w:eastAsia="宋体" w:cs="宋体"/>
          <w:szCs w:val="28"/>
        </w:rPr>
        <w:t>万元。</w:t>
      </w:r>
    </w:p>
    <w:p>
      <w:pPr>
        <w:keepNext/>
        <w:keepLines/>
        <w:spacing w:before="120" w:after="120"/>
        <w:ind w:firstLine="640"/>
        <w:outlineLvl w:val="0"/>
        <w:rPr>
          <w:rFonts w:hint="eastAsia" w:ascii="宋体" w:hAnsi="宋体" w:eastAsia="宋体" w:cs="宋体"/>
          <w:kern w:val="44"/>
          <w:sz w:val="32"/>
          <w:szCs w:val="32"/>
        </w:rPr>
      </w:pPr>
      <w:r>
        <w:rPr>
          <w:rFonts w:hint="eastAsia" w:ascii="宋体" w:hAnsi="宋体" w:eastAsia="宋体" w:cs="宋体"/>
          <w:kern w:val="44"/>
          <w:sz w:val="32"/>
          <w:szCs w:val="32"/>
        </w:rPr>
        <w:t>八、合同签订</w:t>
      </w:r>
    </w:p>
    <w:p>
      <w:pPr>
        <w:ind w:firstLine="560"/>
        <w:rPr>
          <w:rFonts w:hint="eastAsia" w:ascii="宋体" w:hAnsi="宋体" w:eastAsia="宋体" w:cs="宋体"/>
          <w:szCs w:val="28"/>
        </w:rPr>
      </w:pPr>
      <w:r>
        <w:rPr>
          <w:rFonts w:hint="eastAsia" w:ascii="宋体" w:hAnsi="宋体" w:eastAsia="宋体" w:cs="宋体"/>
          <w:szCs w:val="28"/>
        </w:rPr>
        <w:t>自中标通知书发布之日起，15日内完成。</w:t>
      </w:r>
    </w:p>
    <w:p>
      <w:pPr>
        <w:keepNext/>
        <w:keepLines/>
        <w:spacing w:before="120" w:after="120"/>
        <w:ind w:firstLine="640"/>
        <w:outlineLvl w:val="0"/>
        <w:rPr>
          <w:rFonts w:hint="eastAsia" w:ascii="宋体" w:hAnsi="宋体" w:eastAsia="宋体" w:cs="宋体"/>
          <w:kern w:val="44"/>
          <w:sz w:val="32"/>
          <w:szCs w:val="32"/>
        </w:rPr>
      </w:pPr>
      <w:r>
        <w:rPr>
          <w:rFonts w:hint="eastAsia" w:ascii="宋体" w:hAnsi="宋体" w:eastAsia="宋体" w:cs="宋体"/>
          <w:kern w:val="44"/>
          <w:sz w:val="32"/>
          <w:szCs w:val="32"/>
        </w:rPr>
        <w:t>九、付款方式及条件</w:t>
      </w:r>
    </w:p>
    <w:p>
      <w:pPr>
        <w:ind w:firstLine="640"/>
        <w:rPr>
          <w:rFonts w:hint="eastAsia" w:ascii="宋体" w:hAnsi="宋体" w:eastAsia="宋体" w:cs="宋体"/>
          <w:sz w:val="32"/>
          <w:szCs w:val="32"/>
        </w:rPr>
      </w:pPr>
      <w:r>
        <w:rPr>
          <w:rFonts w:hint="eastAsia" w:ascii="宋体" w:hAnsi="宋体" w:eastAsia="宋体" w:cs="宋体"/>
          <w:sz w:val="32"/>
          <w:szCs w:val="32"/>
        </w:rPr>
        <w:t>（一）兵团分院付款方式及条件</w:t>
      </w:r>
    </w:p>
    <w:p>
      <w:pPr>
        <w:ind w:firstLine="640"/>
        <w:rPr>
          <w:rFonts w:hint="eastAsia" w:ascii="宋体" w:hAnsi="宋体" w:eastAsia="宋体" w:cs="宋体"/>
          <w:sz w:val="32"/>
          <w:szCs w:val="32"/>
        </w:rPr>
      </w:pPr>
      <w:r>
        <w:rPr>
          <w:rFonts w:hint="eastAsia" w:ascii="宋体" w:hAnsi="宋体" w:eastAsia="宋体" w:cs="宋体"/>
          <w:sz w:val="32"/>
          <w:szCs w:val="32"/>
        </w:rPr>
        <w:t>兵团分院支付合同金额的30%。</w:t>
      </w:r>
    </w:p>
    <w:p>
      <w:pPr>
        <w:ind w:firstLine="640"/>
        <w:rPr>
          <w:rFonts w:hint="eastAsia" w:ascii="宋体" w:hAnsi="宋体" w:eastAsia="宋体" w:cs="宋体"/>
          <w:sz w:val="32"/>
          <w:szCs w:val="32"/>
        </w:rPr>
      </w:pPr>
      <w:r>
        <w:rPr>
          <w:rFonts w:hint="eastAsia" w:ascii="宋体" w:hAnsi="宋体" w:eastAsia="宋体" w:cs="宋体"/>
          <w:sz w:val="32"/>
          <w:szCs w:val="32"/>
        </w:rPr>
        <w:t>第一期：兵团分院支付金额的50%，于项目合同签订之后，90日内支付。</w:t>
      </w:r>
    </w:p>
    <w:p>
      <w:pPr>
        <w:ind w:firstLine="640"/>
        <w:rPr>
          <w:rFonts w:hint="eastAsia" w:ascii="宋体" w:hAnsi="宋体" w:eastAsia="宋体" w:cs="宋体"/>
          <w:sz w:val="32"/>
          <w:szCs w:val="32"/>
        </w:rPr>
      </w:pPr>
      <w:r>
        <w:rPr>
          <w:rFonts w:hint="eastAsia" w:ascii="宋体" w:hAnsi="宋体" w:eastAsia="宋体" w:cs="宋体"/>
          <w:sz w:val="32"/>
          <w:szCs w:val="32"/>
        </w:rPr>
        <w:t>第二期：兵团分院支付金额的50%，于项目竣工验收合格后，90日内支付。</w:t>
      </w:r>
    </w:p>
    <w:p>
      <w:pPr>
        <w:ind w:firstLine="640"/>
        <w:rPr>
          <w:rFonts w:hint="eastAsia" w:ascii="宋体" w:hAnsi="宋体" w:eastAsia="宋体" w:cs="宋体"/>
          <w:sz w:val="32"/>
          <w:szCs w:val="32"/>
        </w:rPr>
      </w:pPr>
      <w:r>
        <w:rPr>
          <w:rFonts w:hint="eastAsia" w:ascii="宋体" w:hAnsi="宋体" w:eastAsia="宋体" w:cs="宋体"/>
          <w:sz w:val="32"/>
          <w:szCs w:val="32"/>
        </w:rPr>
        <w:t>（二）兵团中、基层法院付款方式及条件</w:t>
      </w:r>
    </w:p>
    <w:p>
      <w:pPr>
        <w:ind w:firstLine="640"/>
        <w:rPr>
          <w:rFonts w:hint="eastAsia" w:ascii="宋体" w:hAnsi="宋体" w:eastAsia="宋体" w:cs="宋体"/>
        </w:rPr>
      </w:pPr>
      <w:r>
        <w:rPr>
          <w:rFonts w:hint="eastAsia" w:ascii="宋体" w:hAnsi="宋体" w:eastAsia="宋体" w:cs="宋体"/>
          <w:sz w:val="32"/>
          <w:szCs w:val="32"/>
        </w:rPr>
        <w:t>兵团中、基层法院支付合同金额的70%，具体付款内容另行协商支付。</w:t>
      </w:r>
      <w:bookmarkStart w:id="105" w:name="_Toc19146"/>
    </w:p>
    <w:p>
      <w:pPr>
        <w:spacing w:before="205"/>
        <w:outlineLvl w:val="9"/>
        <w:rPr>
          <w:rFonts w:hint="eastAsia" w:ascii="宋体" w:hAnsi="宋体" w:eastAsia="宋体" w:cs="宋体"/>
        </w:rPr>
      </w:pPr>
    </w:p>
    <w:p>
      <w:pPr>
        <w:pStyle w:val="3"/>
        <w:spacing w:before="205"/>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3"/>
        <w:spacing w:before="205"/>
        <w:rPr>
          <w:rFonts w:hint="eastAsia" w:ascii="宋体" w:hAnsi="宋体" w:eastAsia="宋体" w:cs="宋体"/>
        </w:rPr>
      </w:pPr>
      <w:r>
        <w:rPr>
          <w:rFonts w:hint="eastAsia" w:ascii="宋体" w:hAnsi="宋体" w:eastAsia="宋体" w:cs="宋体"/>
        </w:rPr>
        <w:t>第三卷</w:t>
      </w:r>
      <w:bookmarkEnd w:id="105"/>
    </w:p>
    <w:p>
      <w:pPr>
        <w:rPr>
          <w:rFonts w:hint="eastAsia" w:ascii="宋体" w:hAnsi="宋体" w:eastAsia="宋体" w:cs="宋体"/>
          <w:b/>
          <w:bCs/>
          <w:sz w:val="44"/>
          <w:szCs w:val="44"/>
          <w:lang w:val="zh-CN" w:eastAsia="zh-CN" w:bidi="zh-CN"/>
        </w:rPr>
      </w:pPr>
      <w:r>
        <w:rPr>
          <w:rFonts w:hint="eastAsia" w:ascii="宋体" w:hAnsi="宋体" w:eastAsia="宋体" w:cs="宋体"/>
          <w:b/>
          <w:bCs/>
          <w:sz w:val="44"/>
          <w:szCs w:val="44"/>
          <w:lang w:val="zh-CN" w:eastAsia="zh-CN" w:bidi="zh-CN"/>
        </w:rPr>
        <w:br w:type="page"/>
      </w:r>
    </w:p>
    <w:p>
      <w:pPr>
        <w:pStyle w:val="4"/>
        <w:numPr>
          <w:ilvl w:val="0"/>
          <w:numId w:val="22"/>
        </w:numPr>
        <w:tabs>
          <w:tab w:val="left" w:pos="1444"/>
        </w:tabs>
        <w:ind w:left="0" w:leftChars="0" w:right="158" w:firstLine="0" w:firstLineChars="0"/>
        <w:outlineLvl w:val="0"/>
        <w:rPr>
          <w:rFonts w:hint="eastAsia" w:ascii="宋体" w:hAnsi="宋体" w:eastAsia="宋体" w:cs="宋体"/>
        </w:rPr>
      </w:pPr>
      <w:bookmarkStart w:id="106" w:name="_Toc5537"/>
      <w:r>
        <w:rPr>
          <w:rFonts w:hint="eastAsia" w:ascii="宋体" w:hAnsi="宋体" w:eastAsia="宋体" w:cs="宋体"/>
        </w:rPr>
        <w:t>投标文件格式</w:t>
      </w:r>
      <w:bookmarkEnd w:id="106"/>
    </w:p>
    <w:p>
      <w:pPr>
        <w:numPr>
          <w:ilvl w:val="0"/>
          <w:numId w:val="0"/>
        </w:numPr>
        <w:ind w:leftChars="0" w:right="0" w:rightChars="0"/>
        <w:rPr>
          <w:rFonts w:hint="eastAsia" w:ascii="宋体" w:hAnsi="宋体" w:eastAsia="宋体" w:cs="宋体"/>
          <w:lang w:val="zh-CN" w:eastAsia="zh-CN"/>
        </w:rPr>
      </w:pPr>
    </w:p>
    <w:p>
      <w:pPr>
        <w:tabs>
          <w:tab w:val="left" w:pos="3475"/>
        </w:tabs>
        <w:spacing w:before="201"/>
        <w:ind w:left="2356"/>
        <w:outlineLvl w:val="9"/>
        <w:rPr>
          <w:rFonts w:hint="eastAsia" w:ascii="宋体" w:hAnsi="宋体" w:eastAsia="宋体" w:cs="宋体"/>
        </w:rPr>
      </w:pPr>
      <w:r>
        <w:rPr>
          <w:rFonts w:hint="eastAsia" w:ascii="宋体" w:hAnsi="宋体" w:eastAsia="宋体" w:cs="宋体"/>
          <w:w w:val="100"/>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项目名称</w:t>
      </w:r>
      <w:r>
        <w:rPr>
          <w:rFonts w:hint="eastAsia" w:ascii="宋体" w:hAnsi="宋体" w:eastAsia="宋体" w:cs="宋体"/>
        </w:rPr>
        <w:t>）</w:t>
      </w:r>
      <w:r>
        <w:rPr>
          <w:rFonts w:hint="eastAsia" w:ascii="宋体" w:hAnsi="宋体" w:eastAsia="宋体" w:cs="宋体"/>
          <w:spacing w:val="-1"/>
        </w:rPr>
        <w:t>第 标段</w:t>
      </w:r>
    </w:p>
    <w:p>
      <w:pPr>
        <w:pStyle w:val="12"/>
        <w:spacing w:before="7"/>
        <w:outlineLvl w:val="9"/>
        <w:rPr>
          <w:rFonts w:hint="eastAsia" w:ascii="宋体" w:hAnsi="宋体" w:eastAsia="宋体" w:cs="宋体"/>
          <w:sz w:val="35"/>
        </w:rPr>
      </w:pPr>
    </w:p>
    <w:p>
      <w:pPr>
        <w:spacing w:before="0"/>
        <w:ind w:left="0" w:right="14" w:firstLine="0"/>
        <w:jc w:val="center"/>
        <w:outlineLvl w:val="9"/>
        <w:rPr>
          <w:rFonts w:hint="eastAsia" w:ascii="宋体" w:hAnsi="宋体" w:eastAsia="宋体" w:cs="宋体"/>
          <w:sz w:val="44"/>
        </w:rPr>
      </w:pPr>
      <w:r>
        <w:rPr>
          <w:rFonts w:hint="eastAsia" w:ascii="宋体" w:hAnsi="宋体" w:eastAsia="宋体" w:cs="宋体"/>
          <w:sz w:val="44"/>
        </w:rPr>
        <w:t>投 标 文 件</w:t>
      </w: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outlineLvl w:val="9"/>
        <w:rPr>
          <w:rFonts w:hint="eastAsia" w:ascii="宋体" w:hAnsi="宋体" w:eastAsia="宋体" w:cs="宋体"/>
          <w:sz w:val="44"/>
        </w:rPr>
      </w:pPr>
    </w:p>
    <w:p>
      <w:pPr>
        <w:pStyle w:val="12"/>
        <w:spacing w:before="6"/>
        <w:outlineLvl w:val="9"/>
        <w:rPr>
          <w:rFonts w:hint="eastAsia" w:ascii="宋体" w:hAnsi="宋体" w:eastAsia="宋体" w:cs="宋体"/>
          <w:sz w:val="45"/>
        </w:rPr>
      </w:pPr>
    </w:p>
    <w:p>
      <w:pPr>
        <w:outlineLvl w:val="9"/>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（盖单位章）</w:t>
      </w:r>
    </w:p>
    <w:p>
      <w:pPr>
        <w:spacing w:before="182"/>
        <w:ind w:left="1677" w:right="0" w:firstLine="0"/>
        <w:jc w:val="left"/>
        <w:outlineLvl w:val="9"/>
        <w:rPr>
          <w:rFonts w:hint="eastAsia" w:ascii="宋体" w:hAnsi="宋体" w:eastAsia="宋体" w:cs="宋体"/>
          <w:sz w:val="28"/>
        </w:rPr>
      </w:pPr>
      <w:r>
        <w:rPr>
          <w:rFonts w:hint="eastAsia" w:ascii="宋体" w:hAnsi="宋体" w:eastAsia="宋体" w:cs="宋体"/>
          <w:sz w:val="28"/>
        </w:rPr>
        <w:t>法定代表人（单位负责人）或其委托代理人：</w:t>
      </w:r>
      <w:r>
        <w:rPr>
          <w:rFonts w:hint="eastAsia" w:ascii="宋体" w:hAnsi="宋体" w:eastAsia="宋体" w:cs="宋体"/>
          <w:sz w:val="28"/>
          <w:u w:val="single"/>
        </w:rPr>
        <w:t xml:space="preserve"> </w:t>
      </w:r>
      <w:r>
        <w:rPr>
          <w:rFonts w:hint="eastAsia" w:ascii="宋体" w:hAnsi="宋体" w:eastAsia="宋体" w:cs="宋体"/>
          <w:sz w:val="28"/>
        </w:rPr>
        <w:t>（签字）</w:t>
      </w:r>
    </w:p>
    <w:p>
      <w:pPr>
        <w:pStyle w:val="12"/>
        <w:outlineLvl w:val="9"/>
        <w:rPr>
          <w:rFonts w:hint="eastAsia" w:ascii="宋体" w:hAnsi="宋体" w:eastAsia="宋体" w:cs="宋体"/>
          <w:sz w:val="20"/>
        </w:rPr>
      </w:pPr>
    </w:p>
    <w:p>
      <w:pPr>
        <w:pStyle w:val="12"/>
        <w:spacing w:before="8"/>
        <w:outlineLvl w:val="9"/>
        <w:rPr>
          <w:rFonts w:hint="eastAsia" w:ascii="宋体" w:hAnsi="宋体" w:eastAsia="宋体" w:cs="宋体"/>
          <w:sz w:val="20"/>
        </w:rPr>
      </w:pPr>
    </w:p>
    <w:p>
      <w:pPr>
        <w:pStyle w:val="2"/>
        <w:rPr>
          <w:rFonts w:hint="eastAsia" w:ascii="宋体" w:hAnsi="宋体" w:eastAsia="宋体" w:cs="宋体"/>
          <w:sz w:val="28"/>
        </w:rPr>
      </w:pPr>
      <w:r>
        <w:rPr>
          <w:rFonts w:hint="eastAsia" w:ascii="宋体" w:hAnsi="宋体" w:eastAsia="宋体" w:cs="宋体"/>
          <w:w w:val="100"/>
          <w:sz w:val="28"/>
          <w:u w:val="single"/>
        </w:rPr>
        <w:t xml:space="preserve"> </w:t>
      </w:r>
      <w:r>
        <w:rPr>
          <w:rFonts w:hint="eastAsia" w:ascii="宋体" w:hAnsi="宋体" w:eastAsia="宋体" w:cs="宋体"/>
          <w:sz w:val="28"/>
          <w:u w:val="single"/>
        </w:rPr>
        <w:tab/>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日</w:t>
      </w:r>
    </w:p>
    <w:p>
      <w:pPr>
        <w:rPr>
          <w:rFonts w:hint="eastAsia" w:ascii="宋体" w:hAnsi="宋体" w:eastAsia="宋体" w:cs="宋体"/>
          <w:sz w:val="28"/>
        </w:rPr>
      </w:pPr>
      <w:r>
        <w:rPr>
          <w:rFonts w:hint="eastAsia" w:ascii="宋体" w:hAnsi="宋体" w:eastAsia="宋体" w:cs="宋体"/>
          <w:sz w:val="28"/>
        </w:rPr>
        <w:br w:type="page"/>
      </w:r>
    </w:p>
    <w:p>
      <w:pPr>
        <w:tabs>
          <w:tab w:val="left" w:pos="719"/>
        </w:tabs>
        <w:spacing w:before="50"/>
        <w:ind w:left="0" w:right="159" w:firstLine="0"/>
        <w:jc w:val="center"/>
        <w:rPr>
          <w:rFonts w:hint="eastAsia" w:ascii="宋体" w:hAnsi="宋体" w:eastAsia="宋体" w:cs="宋体"/>
          <w:b/>
          <w:sz w:val="36"/>
        </w:rPr>
      </w:pPr>
      <w:r>
        <w:rPr>
          <w:rFonts w:hint="eastAsia" w:ascii="宋体" w:hAnsi="宋体" w:eastAsia="宋体" w:cs="宋体"/>
          <w:b/>
          <w:sz w:val="36"/>
        </w:rPr>
        <w:t>目</w:t>
      </w:r>
      <w:r>
        <w:rPr>
          <w:rFonts w:hint="eastAsia" w:ascii="宋体" w:hAnsi="宋体" w:eastAsia="宋体" w:cs="宋体"/>
          <w:b/>
          <w:sz w:val="36"/>
        </w:rPr>
        <w:tab/>
      </w:r>
      <w:r>
        <w:rPr>
          <w:rFonts w:hint="eastAsia" w:ascii="宋体" w:hAnsi="宋体" w:eastAsia="宋体" w:cs="宋体"/>
          <w:b/>
          <w:sz w:val="36"/>
        </w:rPr>
        <w:t>录</w:t>
      </w:r>
    </w:p>
    <w:p>
      <w:pPr>
        <w:pStyle w:val="12"/>
        <w:spacing w:before="2"/>
        <w:rPr>
          <w:rFonts w:hint="eastAsia" w:ascii="宋体" w:hAnsi="宋体" w:eastAsia="宋体" w:cs="宋体"/>
          <w:b/>
          <w:sz w:val="22"/>
        </w:rPr>
      </w:pPr>
    </w:p>
    <w:p>
      <w:pPr>
        <w:pStyle w:val="12"/>
        <w:spacing w:before="66"/>
        <w:ind w:left="477"/>
        <w:outlineLvl w:val="9"/>
        <w:rPr>
          <w:rFonts w:hint="eastAsia" w:ascii="宋体" w:hAnsi="宋体" w:eastAsia="宋体" w:cs="宋体"/>
        </w:rPr>
      </w:pPr>
      <w:bookmarkStart w:id="107" w:name="_Toc1576"/>
      <w:r>
        <w:rPr>
          <w:rFonts w:hint="eastAsia" w:ascii="宋体" w:hAnsi="宋体" w:eastAsia="宋体" w:cs="宋体"/>
        </w:rPr>
        <w:t>一、投标函和开标一览表</w:t>
      </w:r>
      <w:bookmarkEnd w:id="107"/>
    </w:p>
    <w:p>
      <w:pPr>
        <w:pStyle w:val="12"/>
        <w:spacing w:before="10"/>
        <w:rPr>
          <w:rFonts w:hint="eastAsia" w:ascii="宋体" w:hAnsi="宋体" w:eastAsia="宋体" w:cs="宋体"/>
          <w:sz w:val="23"/>
        </w:rPr>
      </w:pPr>
    </w:p>
    <w:p>
      <w:pPr>
        <w:pStyle w:val="12"/>
        <w:spacing w:line="480" w:lineRule="auto"/>
        <w:ind w:left="477" w:right="1600"/>
        <w:rPr>
          <w:rFonts w:hint="eastAsia" w:ascii="宋体" w:hAnsi="宋体" w:eastAsia="宋体" w:cs="宋体"/>
        </w:rPr>
      </w:pPr>
      <w:r>
        <w:rPr>
          <w:rFonts w:hint="eastAsia" w:ascii="宋体" w:hAnsi="宋体" w:eastAsia="宋体" w:cs="宋体"/>
        </w:rPr>
        <w:t>二、法定代表人（单位负责人）身份证明（适用于无委托代理人的情况） 三、授权委托书（适用于有委托代理人的情况）</w:t>
      </w:r>
    </w:p>
    <w:p>
      <w:pPr>
        <w:pStyle w:val="12"/>
        <w:spacing w:line="477" w:lineRule="auto"/>
        <w:ind w:left="477" w:right="6400"/>
        <w:rPr>
          <w:rFonts w:hint="eastAsia" w:ascii="宋体" w:hAnsi="宋体" w:eastAsia="宋体" w:cs="宋体"/>
        </w:rPr>
      </w:pPr>
      <w:r>
        <w:rPr>
          <w:rFonts w:hint="eastAsia" w:ascii="宋体" w:hAnsi="宋体" w:eastAsia="宋体" w:cs="宋体"/>
        </w:rPr>
        <w:t>四、联合体协议书（如有</w:t>
      </w:r>
      <w:r>
        <w:rPr>
          <w:rFonts w:hint="eastAsia" w:ascii="宋体" w:hAnsi="宋体" w:eastAsia="宋体" w:cs="宋体"/>
          <w:spacing w:val="-17"/>
        </w:rPr>
        <w:t xml:space="preserve">） </w:t>
      </w:r>
      <w:r>
        <w:rPr>
          <w:rFonts w:hint="eastAsia" w:ascii="宋体" w:hAnsi="宋体" w:eastAsia="宋体" w:cs="宋体"/>
        </w:rPr>
        <w:t>五、投标保证金</w:t>
      </w:r>
    </w:p>
    <w:p>
      <w:pPr>
        <w:pStyle w:val="12"/>
        <w:spacing w:line="477" w:lineRule="auto"/>
        <w:ind w:left="477" w:right="6880"/>
        <w:rPr>
          <w:rFonts w:hint="eastAsia" w:ascii="宋体" w:hAnsi="宋体" w:eastAsia="宋体" w:cs="宋体"/>
        </w:rPr>
      </w:pPr>
      <w:r>
        <w:rPr>
          <w:rFonts w:hint="eastAsia" w:ascii="宋体" w:hAnsi="宋体" w:eastAsia="宋体" w:cs="宋体"/>
          <w:spacing w:val="-2"/>
        </w:rPr>
        <w:t>六、商务和技术偏差表</w:t>
      </w:r>
      <w:r>
        <w:rPr>
          <w:rFonts w:hint="eastAsia" w:ascii="宋体" w:hAnsi="宋体" w:eastAsia="宋体" w:cs="宋体"/>
        </w:rPr>
        <w:t>七、分项报价表</w:t>
      </w:r>
    </w:p>
    <w:p>
      <w:pPr>
        <w:pStyle w:val="12"/>
        <w:ind w:left="477"/>
        <w:rPr>
          <w:rFonts w:hint="eastAsia" w:ascii="宋体" w:hAnsi="宋体" w:eastAsia="宋体" w:cs="宋体"/>
        </w:rPr>
      </w:pPr>
      <w:r>
        <w:rPr>
          <w:rFonts w:hint="eastAsia" w:ascii="宋体" w:hAnsi="宋体" w:eastAsia="宋体" w:cs="宋体"/>
        </w:rPr>
        <w:t>八、资格审查资料</w:t>
      </w:r>
    </w:p>
    <w:p>
      <w:pPr>
        <w:pStyle w:val="12"/>
        <w:spacing w:before="6"/>
        <w:rPr>
          <w:rFonts w:hint="eastAsia" w:ascii="宋体" w:hAnsi="宋体" w:eastAsia="宋体" w:cs="宋体"/>
          <w:sz w:val="23"/>
        </w:rPr>
      </w:pPr>
    </w:p>
    <w:p>
      <w:pPr>
        <w:pStyle w:val="12"/>
        <w:spacing w:line="477" w:lineRule="auto"/>
        <w:ind w:left="477" w:right="5200"/>
        <w:rPr>
          <w:rFonts w:hint="eastAsia" w:ascii="宋体" w:hAnsi="宋体" w:eastAsia="宋体" w:cs="宋体"/>
        </w:rPr>
      </w:pPr>
      <w:r>
        <w:rPr>
          <w:rFonts w:hint="eastAsia" w:ascii="宋体" w:hAnsi="宋体" w:eastAsia="宋体" w:cs="宋体"/>
          <w:spacing w:val="-1"/>
        </w:rPr>
        <w:t>九、投标设备技术性能指标的详细描述</w:t>
      </w:r>
      <w:r>
        <w:rPr>
          <w:rFonts w:hint="eastAsia" w:ascii="宋体" w:hAnsi="宋体" w:eastAsia="宋体" w:cs="宋体"/>
        </w:rPr>
        <w:t>十、技术支持资料</w:t>
      </w:r>
    </w:p>
    <w:p>
      <w:pPr>
        <w:pStyle w:val="12"/>
        <w:spacing w:before="1" w:line="477" w:lineRule="auto"/>
        <w:ind w:left="477" w:right="5680"/>
        <w:rPr>
          <w:rFonts w:hint="eastAsia" w:ascii="宋体" w:hAnsi="宋体" w:eastAsia="宋体" w:cs="宋体"/>
        </w:rPr>
      </w:pPr>
      <w:r>
        <w:rPr>
          <w:rFonts w:hint="eastAsia" w:ascii="宋体" w:hAnsi="宋体" w:eastAsia="宋体" w:cs="宋体"/>
        </w:rPr>
        <w:t>十一、技术服务和质保期服务计划十二、其他资料</w:t>
      </w:r>
    </w:p>
    <w:p>
      <w:pPr>
        <w:spacing w:after="0" w:line="477" w:lineRule="auto"/>
        <w:rPr>
          <w:rFonts w:hint="eastAsia" w:ascii="宋体" w:hAnsi="宋体" w:eastAsia="宋体" w:cs="宋体"/>
        </w:rPr>
        <w:sectPr>
          <w:headerReference r:id="rId7" w:type="default"/>
          <w:footerReference r:id="rId8" w:type="default"/>
          <w:pgSz w:w="12240" w:h="15840"/>
          <w:pgMar w:top="1360" w:right="1160" w:bottom="1160" w:left="1320" w:header="878" w:footer="975" w:gutter="0"/>
          <w:pgNumType w:fmt="decimal"/>
          <w:cols w:space="720" w:num="1"/>
        </w:sectPr>
      </w:pPr>
    </w:p>
    <w:p>
      <w:pPr>
        <w:pStyle w:val="12"/>
        <w:spacing w:before="9"/>
        <w:rPr>
          <w:rFonts w:hint="eastAsia" w:ascii="宋体" w:hAnsi="宋体" w:eastAsia="宋体" w:cs="宋体"/>
          <w:sz w:val="19"/>
        </w:rPr>
      </w:pPr>
    </w:p>
    <w:p>
      <w:pPr>
        <w:pStyle w:val="5"/>
        <w:outlineLvl w:val="1"/>
        <w:rPr>
          <w:rFonts w:hint="eastAsia" w:ascii="宋体" w:hAnsi="宋体" w:eastAsia="宋体" w:cs="宋体"/>
        </w:rPr>
      </w:pPr>
      <w:bookmarkStart w:id="108" w:name="_bookmark55"/>
      <w:bookmarkEnd w:id="108"/>
      <w:bookmarkStart w:id="109" w:name="_Toc928"/>
      <w:r>
        <w:rPr>
          <w:rFonts w:hint="eastAsia" w:ascii="宋体" w:hAnsi="宋体" w:eastAsia="宋体" w:cs="宋体"/>
        </w:rPr>
        <w:t>一、投标函和开标一览表</w:t>
      </w:r>
      <w:bookmarkEnd w:id="109"/>
    </w:p>
    <w:p>
      <w:pPr>
        <w:pStyle w:val="12"/>
        <w:spacing w:before="5"/>
        <w:rPr>
          <w:rFonts w:hint="eastAsia" w:ascii="宋体" w:hAnsi="宋体" w:eastAsia="宋体" w:cs="宋体"/>
          <w:b/>
          <w:sz w:val="28"/>
        </w:rPr>
      </w:pPr>
    </w:p>
    <w:p>
      <w:pPr>
        <w:pStyle w:val="6"/>
        <w:ind w:left="0" w:right="157" w:firstLine="0"/>
        <w:jc w:val="center"/>
        <w:rPr>
          <w:rFonts w:hint="eastAsia" w:ascii="宋体" w:hAnsi="宋体" w:eastAsia="宋体" w:cs="宋体"/>
        </w:rPr>
      </w:pPr>
      <w:r>
        <w:rPr>
          <w:rFonts w:hint="eastAsia" w:ascii="宋体" w:hAnsi="宋体" w:eastAsia="宋体" w:cs="宋体"/>
        </w:rPr>
        <w:t>（一）投标函</w:t>
      </w:r>
    </w:p>
    <w:p>
      <w:pPr>
        <w:pStyle w:val="12"/>
        <w:spacing w:before="9"/>
        <w:rPr>
          <w:rFonts w:hint="eastAsia" w:ascii="宋体" w:hAnsi="宋体" w:eastAsia="宋体" w:cs="宋体"/>
          <w:b/>
          <w:sz w:val="8"/>
        </w:rPr>
      </w:pPr>
    </w:p>
    <w:p>
      <w:pPr>
        <w:pStyle w:val="12"/>
        <w:tabs>
          <w:tab w:val="left" w:pos="2467"/>
        </w:tabs>
        <w:spacing w:before="74"/>
        <w:ind w:left="476"/>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7"/>
        </w:rPr>
        <w:t>招标人名称</w:t>
      </w:r>
      <w:r>
        <w:rPr>
          <w:rFonts w:hint="eastAsia" w:ascii="宋体" w:hAnsi="宋体" w:eastAsia="宋体" w:cs="宋体"/>
          <w:spacing w:val="-216"/>
        </w:rPr>
        <w:t>）</w:t>
      </w:r>
      <w:r>
        <w:rPr>
          <w:rFonts w:hint="eastAsia" w:ascii="宋体" w:hAnsi="宋体" w:eastAsia="宋体" w:cs="宋体"/>
        </w:rPr>
        <w:t>：</w:t>
      </w:r>
    </w:p>
    <w:p>
      <w:pPr>
        <w:pStyle w:val="12"/>
        <w:rPr>
          <w:rFonts w:hint="eastAsia" w:ascii="宋体" w:hAnsi="宋体" w:eastAsia="宋体" w:cs="宋体"/>
          <w:sz w:val="26"/>
        </w:rPr>
      </w:pPr>
    </w:p>
    <w:p>
      <w:pPr>
        <w:pStyle w:val="12"/>
        <w:spacing w:before="11"/>
        <w:rPr>
          <w:rFonts w:hint="eastAsia" w:ascii="宋体" w:hAnsi="宋体" w:eastAsia="宋体" w:cs="宋体"/>
          <w:sz w:val="22"/>
        </w:rPr>
      </w:pPr>
    </w:p>
    <w:p>
      <w:pPr>
        <w:pStyle w:val="29"/>
        <w:numPr>
          <w:ilvl w:val="0"/>
          <w:numId w:val="23"/>
        </w:numPr>
        <w:tabs>
          <w:tab w:val="left" w:pos="1319"/>
          <w:tab w:val="left" w:pos="3899"/>
          <w:tab w:val="left" w:pos="4799"/>
          <w:tab w:val="left" w:pos="5080"/>
          <w:tab w:val="left" w:pos="6280"/>
        </w:tabs>
        <w:spacing w:before="0" w:after="0" w:line="364" w:lineRule="auto"/>
        <w:ind w:left="477" w:right="633" w:firstLine="480"/>
        <w:jc w:val="both"/>
        <w:rPr>
          <w:rFonts w:hint="eastAsia" w:ascii="宋体" w:hAnsi="宋体" w:eastAsia="宋体" w:cs="宋体"/>
          <w:sz w:val="24"/>
        </w:rPr>
      </w:pPr>
      <w:r>
        <w:rPr>
          <w:rFonts w:hint="eastAsia" w:ascii="宋体" w:hAnsi="宋体" w:eastAsia="宋体" w:cs="宋体"/>
          <w:sz w:val="24"/>
        </w:rPr>
        <w:t>我方已仔细研究了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（项目名称）采购招标项目招标文件的</w:t>
      </w:r>
      <w:r>
        <w:rPr>
          <w:rFonts w:hint="eastAsia" w:ascii="宋体" w:hAnsi="宋体" w:eastAsia="宋体" w:cs="宋体"/>
          <w:spacing w:val="-14"/>
          <w:sz w:val="24"/>
        </w:rPr>
        <w:t>全</w:t>
      </w:r>
      <w:r>
        <w:rPr>
          <w:rFonts w:hint="eastAsia" w:ascii="宋体" w:hAnsi="宋体" w:eastAsia="宋体" w:cs="宋体"/>
          <w:sz w:val="24"/>
        </w:rPr>
        <w:t>部内容</w:t>
      </w:r>
      <w:r>
        <w:rPr>
          <w:rFonts w:hint="eastAsia" w:ascii="宋体" w:hAnsi="宋体" w:eastAsia="宋体" w:cs="宋体"/>
          <w:spacing w:val="-20"/>
          <w:sz w:val="24"/>
        </w:rPr>
        <w:t>，</w:t>
      </w:r>
      <w:r>
        <w:rPr>
          <w:rFonts w:hint="eastAsia" w:ascii="宋体" w:hAnsi="宋体" w:eastAsia="宋体" w:cs="宋体"/>
          <w:sz w:val="24"/>
        </w:rPr>
        <w:t>愿意以人民</w:t>
      </w:r>
      <w:r>
        <w:rPr>
          <w:rFonts w:hint="eastAsia" w:ascii="宋体" w:hAnsi="宋体" w:eastAsia="宋体" w:cs="宋体"/>
          <w:spacing w:val="-20"/>
          <w:sz w:val="24"/>
        </w:rPr>
        <w:t>币</w:t>
      </w:r>
      <w:r>
        <w:rPr>
          <w:rFonts w:hint="eastAsia" w:ascii="宋体" w:hAnsi="宋体" w:eastAsia="宋体" w:cs="宋体"/>
          <w:sz w:val="24"/>
        </w:rPr>
        <w:t>（大写</w:t>
      </w:r>
      <w:r>
        <w:rPr>
          <w:rFonts w:hint="eastAsia" w:ascii="宋体" w:hAnsi="宋体" w:eastAsia="宋体" w:cs="宋体"/>
          <w:spacing w:val="-20"/>
          <w:sz w:val="24"/>
        </w:rPr>
        <w:t>）</w:t>
      </w:r>
      <w:r>
        <w:rPr>
          <w:rFonts w:hint="eastAsia" w:ascii="宋体" w:hAnsi="宋体" w:eastAsia="宋体" w:cs="宋体"/>
          <w:spacing w:val="-20"/>
          <w:sz w:val="24"/>
          <w:u w:val="single"/>
        </w:rPr>
        <w:t xml:space="preserve"> </w:t>
      </w:r>
      <w:r>
        <w:rPr>
          <w:rFonts w:hint="eastAsia" w:ascii="宋体" w:hAnsi="宋体" w:eastAsia="宋体" w:cs="宋体"/>
          <w:spacing w:val="-20"/>
          <w:sz w:val="24"/>
          <w:u w:val="single"/>
        </w:rPr>
        <w:tab/>
      </w:r>
      <w:r>
        <w:rPr>
          <w:rFonts w:hint="eastAsia" w:ascii="宋体" w:hAnsi="宋体" w:eastAsia="宋体" w:cs="宋体"/>
          <w:spacing w:val="-20"/>
          <w:sz w:val="24"/>
          <w:u w:val="single"/>
        </w:rPr>
        <w:tab/>
      </w:r>
      <w:r>
        <w:rPr>
          <w:rFonts w:hint="eastAsia" w:ascii="宋体" w:hAnsi="宋体" w:eastAsia="宋体" w:cs="宋体"/>
          <w:spacing w:val="-20"/>
          <w:sz w:val="24"/>
          <w:u w:val="single"/>
        </w:rPr>
        <w:tab/>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pacing w:val="-20"/>
          <w:sz w:val="24"/>
        </w:rPr>
        <w:t>）</w:t>
      </w:r>
      <w:r>
        <w:rPr>
          <w:rFonts w:hint="eastAsia" w:ascii="宋体" w:hAnsi="宋体" w:eastAsia="宋体" w:cs="宋体"/>
          <w:sz w:val="24"/>
        </w:rPr>
        <w:t>的投标总报</w:t>
      </w:r>
      <w:r>
        <w:rPr>
          <w:rFonts w:hint="eastAsia" w:ascii="宋体" w:hAnsi="宋体" w:eastAsia="宋体" w:cs="宋体"/>
          <w:spacing w:val="-20"/>
          <w:sz w:val="24"/>
        </w:rPr>
        <w:t>价</w:t>
      </w:r>
      <w:r>
        <w:rPr>
          <w:rFonts w:hint="eastAsia" w:ascii="宋体" w:hAnsi="宋体" w:eastAsia="宋体" w:cs="宋体"/>
          <w:sz w:val="24"/>
        </w:rPr>
        <w:t>（此报价</w:t>
      </w:r>
      <w:r>
        <w:rPr>
          <w:rFonts w:hint="eastAsia" w:ascii="宋体" w:hAnsi="宋体" w:eastAsia="宋体" w:cs="宋体"/>
          <w:spacing w:val="-13"/>
          <w:sz w:val="24"/>
        </w:rPr>
        <w:t>中</w:t>
      </w:r>
      <w:r>
        <w:rPr>
          <w:rFonts w:hint="eastAsia" w:ascii="宋体" w:hAnsi="宋体" w:eastAsia="宋体" w:cs="宋体"/>
          <w:sz w:val="24"/>
        </w:rPr>
        <w:t>包含税费及运费</w:t>
      </w:r>
      <w:r>
        <w:rPr>
          <w:rFonts w:hint="eastAsia" w:ascii="宋体" w:hAnsi="宋体" w:eastAsia="宋体" w:cs="宋体"/>
          <w:spacing w:val="-29"/>
          <w:sz w:val="24"/>
        </w:rPr>
        <w:t>）</w:t>
      </w:r>
      <w:r>
        <w:rPr>
          <w:rFonts w:hint="eastAsia" w:ascii="宋体" w:hAnsi="宋体" w:eastAsia="宋体" w:cs="宋体"/>
          <w:sz w:val="24"/>
        </w:rPr>
        <w:t>提供</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（设备名称及技术服务和质保期服务</w:t>
      </w:r>
      <w:r>
        <w:rPr>
          <w:rFonts w:hint="eastAsia" w:ascii="宋体" w:hAnsi="宋体" w:eastAsia="宋体" w:cs="宋体"/>
          <w:spacing w:val="-28"/>
          <w:sz w:val="24"/>
        </w:rPr>
        <w:t>），</w:t>
      </w:r>
      <w:r>
        <w:rPr>
          <w:rFonts w:hint="eastAsia" w:ascii="宋体" w:hAnsi="宋体" w:eastAsia="宋体" w:cs="宋体"/>
          <w:sz w:val="24"/>
        </w:rPr>
        <w:t>并按合</w:t>
      </w:r>
      <w:r>
        <w:rPr>
          <w:rFonts w:hint="eastAsia" w:ascii="宋体" w:hAnsi="宋体" w:eastAsia="宋体" w:cs="宋体"/>
          <w:spacing w:val="-16"/>
          <w:sz w:val="24"/>
        </w:rPr>
        <w:t>同</w:t>
      </w:r>
      <w:r>
        <w:rPr>
          <w:rFonts w:hint="eastAsia" w:ascii="宋体" w:hAnsi="宋体" w:eastAsia="宋体" w:cs="宋体"/>
          <w:sz w:val="24"/>
        </w:rPr>
        <w:t>约定履行义务。</w:t>
      </w:r>
    </w:p>
    <w:p>
      <w:pPr>
        <w:pStyle w:val="12"/>
        <w:tabs>
          <w:tab w:val="left" w:pos="5397"/>
        </w:tabs>
        <w:spacing w:line="305" w:lineRule="exact"/>
        <w:ind w:left="957"/>
        <w:rPr>
          <w:rFonts w:hint="eastAsia" w:ascii="宋体" w:hAnsi="宋体" w:eastAsia="宋体" w:cs="宋体"/>
        </w:rPr>
      </w:pPr>
      <w:r>
        <w:rPr>
          <w:rFonts w:hint="eastAsia" w:ascii="宋体" w:hAnsi="宋体" w:eastAsia="宋体" w:cs="宋体"/>
        </w:rPr>
        <w:t>我方承诺的交货及完工期为：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pPr>
        <w:pStyle w:val="29"/>
        <w:numPr>
          <w:ilvl w:val="0"/>
          <w:numId w:val="23"/>
        </w:numPr>
        <w:tabs>
          <w:tab w:val="left" w:pos="1318"/>
        </w:tabs>
        <w:spacing w:before="161" w:after="0" w:line="240" w:lineRule="auto"/>
        <w:ind w:left="1317" w:right="0" w:hanging="361"/>
        <w:jc w:val="left"/>
        <w:rPr>
          <w:rFonts w:hint="eastAsia" w:ascii="宋体" w:hAnsi="宋体" w:eastAsia="宋体" w:cs="宋体"/>
          <w:sz w:val="24"/>
        </w:rPr>
      </w:pPr>
      <w:r>
        <w:rPr>
          <w:rFonts w:hint="eastAsia" w:ascii="宋体" w:hAnsi="宋体" w:eastAsia="宋体" w:cs="宋体"/>
          <w:sz w:val="24"/>
        </w:rPr>
        <w:t>我方的投标文件包括下列内容：</w:t>
      </w:r>
    </w:p>
    <w:p>
      <w:pPr>
        <w:pStyle w:val="29"/>
        <w:numPr>
          <w:ilvl w:val="0"/>
          <w:numId w:val="24"/>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投标函；</w:t>
      </w:r>
    </w:p>
    <w:p>
      <w:pPr>
        <w:pStyle w:val="29"/>
        <w:numPr>
          <w:ilvl w:val="0"/>
          <w:numId w:val="24"/>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法定代表人（单位负责人）身份证明或授权委托书；</w:t>
      </w:r>
    </w:p>
    <w:p>
      <w:pPr>
        <w:pStyle w:val="29"/>
        <w:numPr>
          <w:ilvl w:val="0"/>
          <w:numId w:val="24"/>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联合体协议书（如有）；</w:t>
      </w:r>
    </w:p>
    <w:p>
      <w:pPr>
        <w:pStyle w:val="29"/>
        <w:numPr>
          <w:ilvl w:val="0"/>
          <w:numId w:val="24"/>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投标保证金（如有）；</w:t>
      </w:r>
    </w:p>
    <w:p>
      <w:pPr>
        <w:pStyle w:val="29"/>
        <w:numPr>
          <w:ilvl w:val="0"/>
          <w:numId w:val="24"/>
        </w:numPr>
        <w:tabs>
          <w:tab w:val="left" w:pos="1559"/>
        </w:tabs>
        <w:spacing w:before="160"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商务和技术偏差表；</w:t>
      </w:r>
    </w:p>
    <w:p>
      <w:pPr>
        <w:pStyle w:val="29"/>
        <w:numPr>
          <w:ilvl w:val="0"/>
          <w:numId w:val="24"/>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分项报价表；</w:t>
      </w:r>
    </w:p>
    <w:p>
      <w:pPr>
        <w:pStyle w:val="29"/>
        <w:numPr>
          <w:ilvl w:val="0"/>
          <w:numId w:val="24"/>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资格审查资料；</w:t>
      </w:r>
    </w:p>
    <w:p>
      <w:pPr>
        <w:pStyle w:val="29"/>
        <w:numPr>
          <w:ilvl w:val="0"/>
          <w:numId w:val="24"/>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投标设备技术性能指标的详细描述；</w:t>
      </w:r>
    </w:p>
    <w:p>
      <w:pPr>
        <w:pStyle w:val="29"/>
        <w:numPr>
          <w:ilvl w:val="0"/>
          <w:numId w:val="24"/>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技术支持资料；</w:t>
      </w:r>
    </w:p>
    <w:p>
      <w:pPr>
        <w:pStyle w:val="29"/>
        <w:numPr>
          <w:ilvl w:val="0"/>
          <w:numId w:val="24"/>
        </w:numPr>
        <w:tabs>
          <w:tab w:val="left" w:pos="1679"/>
        </w:tabs>
        <w:spacing w:before="161" w:after="0" w:line="240" w:lineRule="auto"/>
        <w:ind w:left="1678" w:right="0" w:hanging="722"/>
        <w:jc w:val="left"/>
        <w:rPr>
          <w:rFonts w:hint="eastAsia" w:ascii="宋体" w:hAnsi="宋体" w:eastAsia="宋体" w:cs="宋体"/>
          <w:sz w:val="24"/>
        </w:rPr>
      </w:pPr>
      <w:r>
        <w:rPr>
          <w:rFonts w:hint="eastAsia" w:ascii="宋体" w:hAnsi="宋体" w:eastAsia="宋体" w:cs="宋体"/>
          <w:sz w:val="24"/>
        </w:rPr>
        <w:t>技术服务和质保期服务计划；</w:t>
      </w:r>
    </w:p>
    <w:p>
      <w:pPr>
        <w:pStyle w:val="12"/>
        <w:spacing w:before="160"/>
        <w:ind w:left="957"/>
        <w:rPr>
          <w:rFonts w:hint="eastAsia" w:ascii="宋体" w:hAnsi="宋体" w:eastAsia="宋体" w:cs="宋体"/>
        </w:rPr>
      </w:pPr>
      <w:r>
        <w:rPr>
          <w:rFonts w:hint="eastAsia" w:ascii="宋体" w:hAnsi="宋体" w:eastAsia="宋体" w:cs="宋体"/>
        </w:rPr>
        <w:t>……</w:t>
      </w:r>
    </w:p>
    <w:p>
      <w:pPr>
        <w:pStyle w:val="12"/>
        <w:spacing w:before="158"/>
        <w:ind w:left="957"/>
        <w:rPr>
          <w:rFonts w:hint="eastAsia" w:ascii="宋体" w:hAnsi="宋体" w:eastAsia="宋体" w:cs="宋体"/>
        </w:rPr>
      </w:pPr>
      <w:r>
        <w:rPr>
          <w:rFonts w:hint="eastAsia" w:ascii="宋体" w:hAnsi="宋体" w:eastAsia="宋体" w:cs="宋体"/>
        </w:rPr>
        <w:t>投标文件的上述组成部分如存在内容不一致的，以投标函为准。</w:t>
      </w:r>
    </w:p>
    <w:p>
      <w:pPr>
        <w:pStyle w:val="29"/>
        <w:numPr>
          <w:ilvl w:val="0"/>
          <w:numId w:val="23"/>
        </w:numPr>
        <w:tabs>
          <w:tab w:val="left" w:pos="1319"/>
        </w:tabs>
        <w:spacing w:before="161" w:after="0" w:line="240" w:lineRule="auto"/>
        <w:ind w:left="1318" w:right="0" w:hanging="362"/>
        <w:jc w:val="left"/>
        <w:rPr>
          <w:rFonts w:hint="eastAsia" w:ascii="宋体" w:hAnsi="宋体" w:eastAsia="宋体" w:cs="宋体"/>
          <w:sz w:val="24"/>
        </w:rPr>
      </w:pPr>
      <w:r>
        <w:rPr>
          <w:rFonts w:hint="eastAsia" w:ascii="宋体" w:hAnsi="宋体" w:eastAsia="宋体" w:cs="宋体"/>
          <w:spacing w:val="-6"/>
          <w:sz w:val="24"/>
        </w:rPr>
        <w:t>我方承诺除商务和技术偏差表列出的偏差外，我方响应招标文件的全部要求。</w:t>
      </w:r>
    </w:p>
    <w:p>
      <w:pPr>
        <w:pStyle w:val="29"/>
        <w:numPr>
          <w:ilvl w:val="0"/>
          <w:numId w:val="23"/>
        </w:numPr>
        <w:tabs>
          <w:tab w:val="left" w:pos="1319"/>
        </w:tabs>
        <w:spacing w:before="158" w:after="0" w:line="240" w:lineRule="auto"/>
        <w:ind w:left="1318" w:right="0" w:hanging="362"/>
        <w:jc w:val="left"/>
        <w:rPr>
          <w:rFonts w:hint="eastAsia" w:ascii="宋体" w:hAnsi="宋体" w:eastAsia="宋体" w:cs="宋体"/>
          <w:sz w:val="24"/>
        </w:rPr>
      </w:pPr>
      <w:r>
        <w:rPr>
          <w:rFonts w:hint="eastAsia" w:ascii="宋体" w:hAnsi="宋体" w:eastAsia="宋体" w:cs="宋体"/>
          <w:sz w:val="24"/>
        </w:rPr>
        <w:t>我方承诺在招标文件规定的投标有效期内不撤销投标文件。</w:t>
      </w:r>
    </w:p>
    <w:p>
      <w:pPr>
        <w:pStyle w:val="29"/>
        <w:numPr>
          <w:ilvl w:val="0"/>
          <w:numId w:val="23"/>
        </w:numPr>
        <w:tabs>
          <w:tab w:val="left" w:pos="1319"/>
        </w:tabs>
        <w:spacing w:before="160" w:after="0" w:line="240" w:lineRule="auto"/>
        <w:ind w:left="1318" w:right="0" w:hanging="362"/>
        <w:jc w:val="left"/>
        <w:rPr>
          <w:rFonts w:hint="eastAsia" w:ascii="宋体" w:hAnsi="宋体" w:eastAsia="宋体" w:cs="宋体"/>
          <w:sz w:val="24"/>
        </w:rPr>
      </w:pPr>
      <w:r>
        <w:rPr>
          <w:rFonts w:hint="eastAsia" w:ascii="宋体" w:hAnsi="宋体" w:eastAsia="宋体" w:cs="宋体"/>
          <w:sz w:val="24"/>
        </w:rPr>
        <w:t>如我方中标，我方承诺：</w:t>
      </w:r>
    </w:p>
    <w:p>
      <w:pPr>
        <w:pStyle w:val="29"/>
        <w:numPr>
          <w:ilvl w:val="0"/>
          <w:numId w:val="25"/>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在收到中标通知书后，在中标通知书规定的期限内与你方签订合同；</w:t>
      </w:r>
    </w:p>
    <w:p>
      <w:pPr>
        <w:spacing w:after="0" w:line="240" w:lineRule="auto"/>
        <w:jc w:val="left"/>
        <w:rPr>
          <w:rFonts w:hint="eastAsia" w:ascii="宋体" w:hAnsi="宋体" w:eastAsia="宋体" w:cs="宋体"/>
          <w:sz w:val="24"/>
        </w:rPr>
        <w:sectPr>
          <w:pgSz w:w="12240" w:h="15840"/>
          <w:pgMar w:top="1360" w:right="1160" w:bottom="1160" w:left="1320" w:header="878" w:footer="975" w:gutter="0"/>
          <w:pgNumType w:fmt="decimal"/>
          <w:cols w:space="720" w:num="1"/>
        </w:sectPr>
      </w:pPr>
    </w:p>
    <w:p>
      <w:pPr>
        <w:pStyle w:val="29"/>
        <w:numPr>
          <w:ilvl w:val="0"/>
          <w:numId w:val="25"/>
        </w:numPr>
        <w:tabs>
          <w:tab w:val="left" w:pos="1559"/>
        </w:tabs>
        <w:spacing w:before="65"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在签订合同时不向你方提出附加条件；</w:t>
      </w:r>
    </w:p>
    <w:p>
      <w:pPr>
        <w:pStyle w:val="29"/>
        <w:numPr>
          <w:ilvl w:val="0"/>
          <w:numId w:val="25"/>
        </w:numPr>
        <w:tabs>
          <w:tab w:val="left" w:pos="1559"/>
        </w:tabs>
        <w:spacing w:before="161"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按照招标文件要求提交履约保证金；</w:t>
      </w:r>
    </w:p>
    <w:p>
      <w:pPr>
        <w:pStyle w:val="29"/>
        <w:numPr>
          <w:ilvl w:val="0"/>
          <w:numId w:val="25"/>
        </w:numPr>
        <w:tabs>
          <w:tab w:val="left" w:pos="1559"/>
        </w:tabs>
        <w:spacing w:before="158" w:after="0" w:line="240" w:lineRule="auto"/>
        <w:ind w:left="1558" w:right="0" w:hanging="602"/>
        <w:jc w:val="left"/>
        <w:rPr>
          <w:rFonts w:hint="eastAsia" w:ascii="宋体" w:hAnsi="宋体" w:eastAsia="宋体" w:cs="宋体"/>
          <w:sz w:val="24"/>
        </w:rPr>
      </w:pPr>
      <w:r>
        <w:rPr>
          <w:rFonts w:hint="eastAsia" w:ascii="宋体" w:hAnsi="宋体" w:eastAsia="宋体" w:cs="宋体"/>
          <w:sz w:val="24"/>
        </w:rPr>
        <w:t>在合同约定的期限内完成合同规定的全部义务。</w:t>
      </w:r>
    </w:p>
    <w:p>
      <w:pPr>
        <w:pStyle w:val="29"/>
        <w:numPr>
          <w:ilvl w:val="0"/>
          <w:numId w:val="23"/>
        </w:numPr>
        <w:tabs>
          <w:tab w:val="left" w:pos="1319"/>
        </w:tabs>
        <w:spacing w:before="161" w:after="0" w:line="362" w:lineRule="auto"/>
        <w:ind w:left="477" w:right="633" w:firstLine="480"/>
        <w:jc w:val="left"/>
        <w:rPr>
          <w:rFonts w:hint="eastAsia" w:ascii="宋体" w:hAnsi="宋体" w:eastAsia="宋体" w:cs="宋体"/>
          <w:sz w:val="24"/>
        </w:rPr>
      </w:pPr>
      <w:r>
        <w:rPr>
          <w:rFonts w:hint="eastAsia" w:ascii="宋体" w:hAnsi="宋体" w:eastAsia="宋体" w:cs="宋体"/>
          <w:spacing w:val="-7"/>
          <w:sz w:val="24"/>
        </w:rPr>
        <w:t>我方在此声明，所递交的投标文件及有关资料内容完整、真实和准确，且</w:t>
      </w:r>
      <w:r>
        <w:rPr>
          <w:rFonts w:hint="eastAsia" w:ascii="宋体" w:hAnsi="宋体" w:eastAsia="宋体" w:cs="宋体"/>
          <w:spacing w:val="-8"/>
          <w:sz w:val="24"/>
        </w:rPr>
        <w:t xml:space="preserve">不存在第二章 “投标人须知”第 </w:t>
      </w:r>
      <w:r>
        <w:rPr>
          <w:rFonts w:hint="eastAsia" w:ascii="宋体" w:hAnsi="宋体" w:eastAsia="宋体" w:cs="宋体"/>
          <w:sz w:val="24"/>
        </w:rPr>
        <w:t>1.4.3</w:t>
      </w:r>
      <w:r>
        <w:rPr>
          <w:rFonts w:hint="eastAsia" w:ascii="宋体" w:hAnsi="宋体" w:eastAsia="宋体" w:cs="宋体"/>
          <w:spacing w:val="-8"/>
          <w:sz w:val="24"/>
        </w:rPr>
        <w:t xml:space="preserve"> 项规定的任何一种情形。</w:t>
      </w:r>
    </w:p>
    <w:p>
      <w:pPr>
        <w:pStyle w:val="29"/>
        <w:numPr>
          <w:ilvl w:val="0"/>
          <w:numId w:val="23"/>
        </w:numPr>
        <w:tabs>
          <w:tab w:val="left" w:pos="1319"/>
          <w:tab w:val="left" w:pos="4437"/>
        </w:tabs>
        <w:spacing w:before="4" w:after="0" w:line="240" w:lineRule="auto"/>
        <w:ind w:left="1318" w:right="0" w:hanging="362"/>
        <w:jc w:val="left"/>
        <w:rPr>
          <w:rFonts w:hint="eastAsia" w:ascii="宋体" w:hAnsi="宋体" w:eastAsia="宋体" w:cs="宋体"/>
          <w:sz w:val="24"/>
        </w:rPr>
      </w:pPr>
      <w:r>
        <w:rPr>
          <w:rFonts w:hint="eastAsia" w:ascii="宋体" w:hAnsi="宋体" w:eastAsia="宋体" w:cs="宋体"/>
          <w:sz w:val="24"/>
        </w:rPr>
        <w:t>其它补充说明：</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p>
    <w:p>
      <w:pPr>
        <w:pStyle w:val="12"/>
        <w:rPr>
          <w:rFonts w:hint="eastAsia" w:ascii="宋体" w:hAnsi="宋体" w:eastAsia="宋体" w:cs="宋体"/>
          <w:sz w:val="26"/>
        </w:rPr>
      </w:pPr>
    </w:p>
    <w:p>
      <w:pPr>
        <w:pStyle w:val="12"/>
        <w:rPr>
          <w:rFonts w:hint="eastAsia" w:ascii="宋体" w:hAnsi="宋体" w:eastAsia="宋体" w:cs="宋体"/>
          <w:sz w:val="26"/>
        </w:rPr>
      </w:pPr>
    </w:p>
    <w:p>
      <w:pPr>
        <w:pStyle w:val="12"/>
        <w:spacing w:before="5"/>
        <w:rPr>
          <w:rFonts w:hint="eastAsia" w:ascii="宋体" w:hAnsi="宋体" w:eastAsia="宋体" w:cs="宋体"/>
          <w:sz w:val="33"/>
        </w:rPr>
      </w:pPr>
    </w:p>
    <w:p>
      <w:pPr>
        <w:pStyle w:val="12"/>
        <w:tabs>
          <w:tab w:val="left" w:pos="3767"/>
          <w:tab w:val="left" w:pos="6573"/>
          <w:tab w:val="left" w:pos="6998"/>
        </w:tabs>
        <w:spacing w:before="1" w:line="362" w:lineRule="auto"/>
        <w:ind w:left="477" w:right="1744"/>
        <w:jc w:val="both"/>
        <w:rPr>
          <w:rFonts w:hint="eastAsia" w:ascii="宋体" w:hAnsi="宋体" w:eastAsia="宋体" w:cs="宋体"/>
          <w:spacing w:val="-17"/>
        </w:rPr>
      </w:pPr>
      <w:r>
        <w:rPr>
          <w:rFonts w:hint="eastAsia" w:ascii="宋体" w:hAnsi="宋体" w:eastAsia="宋体" w:cs="宋体"/>
        </w:rPr>
        <w:t>投 标</w:t>
      </w:r>
      <w:r>
        <w:rPr>
          <w:rFonts w:hint="eastAsia" w:ascii="宋体" w:hAnsi="宋体" w:eastAsia="宋体" w:cs="宋体"/>
          <w:spacing w:val="-6"/>
        </w:rPr>
        <w:t xml:space="preserve"> </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7"/>
        </w:rPr>
        <w:t xml:space="preserve">） </w:t>
      </w:r>
    </w:p>
    <w:p>
      <w:pPr>
        <w:pStyle w:val="12"/>
        <w:tabs>
          <w:tab w:val="left" w:pos="3767"/>
          <w:tab w:val="left" w:pos="6573"/>
          <w:tab w:val="left" w:pos="6998"/>
        </w:tabs>
        <w:spacing w:before="1" w:line="362" w:lineRule="auto"/>
        <w:ind w:left="477" w:right="1744"/>
        <w:jc w:val="both"/>
        <w:rPr>
          <w:rFonts w:hint="eastAsia" w:ascii="宋体" w:hAnsi="宋体" w:eastAsia="宋体" w:cs="宋体"/>
        </w:rPr>
      </w:pPr>
      <w:r>
        <w:rPr>
          <w:rFonts w:hint="eastAsia" w:ascii="宋体" w:hAnsi="宋体" w:eastAsia="宋体" w:cs="宋体"/>
        </w:rPr>
        <w:t>法定代表人（单位负责人）或其委托代理人：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 xml:space="preserve">（签字） </w:t>
      </w:r>
    </w:p>
    <w:p>
      <w:pPr>
        <w:pStyle w:val="12"/>
        <w:tabs>
          <w:tab w:val="left" w:pos="3767"/>
          <w:tab w:val="left" w:pos="6573"/>
          <w:tab w:val="left" w:pos="6998"/>
        </w:tabs>
        <w:spacing w:before="1" w:line="362" w:lineRule="auto"/>
        <w:ind w:left="477" w:right="1744"/>
        <w:jc w:val="both"/>
        <w:rPr>
          <w:rFonts w:hint="eastAsia" w:ascii="宋体" w:hAnsi="宋体" w:eastAsia="宋体" w:cs="宋体"/>
        </w:rPr>
      </w:pPr>
      <w:r>
        <w:rPr>
          <w:rFonts w:hint="eastAsia" w:ascii="宋体" w:hAnsi="宋体" w:eastAsia="宋体" w:cs="宋体"/>
        </w:rPr>
        <w:t xml:space="preserve">地 </w:t>
      </w:r>
      <w:r>
        <w:rPr>
          <w:rFonts w:hint="eastAsia" w:ascii="宋体" w:hAnsi="宋体" w:eastAsia="宋体" w:cs="宋体"/>
          <w:spacing w:val="119"/>
        </w:rPr>
        <w:t xml:space="preserve"> </w:t>
      </w:r>
      <w:r>
        <w:rPr>
          <w:rFonts w:hint="eastAsia" w:ascii="宋体" w:hAnsi="宋体" w:eastAsia="宋体" w:cs="宋体"/>
        </w:rPr>
        <w:t>址 ：</w:t>
      </w:r>
      <w:r>
        <w:rPr>
          <w:rFonts w:hint="eastAsia" w:ascii="宋体" w:hAnsi="宋体" w:eastAsia="宋体" w:cs="宋体"/>
          <w:u w:val="single"/>
        </w:rPr>
        <w:t xml:space="preserve"> </w:t>
      </w:r>
      <w:r>
        <w:rPr>
          <w:rFonts w:hint="eastAsia" w:ascii="宋体" w:hAnsi="宋体" w:eastAsia="宋体" w:cs="宋体"/>
          <w:u w:val="single"/>
        </w:rPr>
        <w:tab/>
      </w:r>
    </w:p>
    <w:p>
      <w:pPr>
        <w:pStyle w:val="12"/>
        <w:tabs>
          <w:tab w:val="left" w:pos="3767"/>
        </w:tabs>
        <w:spacing w:before="6" w:line="364" w:lineRule="auto"/>
        <w:ind w:left="477" w:right="5962"/>
        <w:jc w:val="both"/>
        <w:rPr>
          <w:rFonts w:hint="eastAsia" w:ascii="宋体" w:hAnsi="宋体" w:eastAsia="宋体" w:cs="宋体"/>
          <w:u w:val="single"/>
        </w:rPr>
      </w:pPr>
      <w:r>
        <w:rPr>
          <w:rFonts w:hint="eastAsia" w:ascii="宋体" w:hAnsi="宋体" w:eastAsia="宋体" w:cs="宋体"/>
        </w:rPr>
        <w:t xml:space="preserve">网  </w:t>
      </w:r>
      <w:r>
        <w:rPr>
          <w:rFonts w:hint="eastAsia" w:ascii="宋体" w:hAnsi="宋体" w:eastAsia="宋体" w:cs="宋体"/>
          <w:spacing w:val="119"/>
        </w:rPr>
        <w:t xml:space="preserve"> </w:t>
      </w:r>
      <w:r>
        <w:rPr>
          <w:rFonts w:hint="eastAsia" w:ascii="宋体" w:hAnsi="宋体" w:eastAsia="宋体" w:cs="宋体"/>
        </w:rPr>
        <w:t>址：</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2"/>
        <w:tabs>
          <w:tab w:val="left" w:pos="3767"/>
        </w:tabs>
        <w:spacing w:before="6" w:line="364" w:lineRule="auto"/>
        <w:ind w:left="477" w:right="5962"/>
        <w:jc w:val="both"/>
        <w:rPr>
          <w:rFonts w:hint="eastAsia" w:ascii="宋体" w:hAnsi="宋体" w:eastAsia="宋体" w:cs="宋体"/>
          <w:u w:val="single"/>
        </w:rPr>
      </w:pPr>
      <w:r>
        <w:rPr>
          <w:rFonts w:hint="eastAsia" w:ascii="宋体" w:hAnsi="宋体" w:eastAsia="宋体" w:cs="宋体"/>
        </w:rPr>
        <w:t xml:space="preserve">电  </w:t>
      </w:r>
      <w:r>
        <w:rPr>
          <w:rFonts w:hint="eastAsia" w:ascii="宋体" w:hAnsi="宋体" w:eastAsia="宋体" w:cs="宋体"/>
          <w:spacing w:val="119"/>
        </w:rPr>
        <w:t xml:space="preserve"> </w:t>
      </w:r>
      <w:r>
        <w:rPr>
          <w:rFonts w:hint="eastAsia" w:ascii="宋体" w:hAnsi="宋体" w:eastAsia="宋体" w:cs="宋体"/>
        </w:rPr>
        <w:t>话：</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2"/>
        <w:tabs>
          <w:tab w:val="left" w:pos="3767"/>
        </w:tabs>
        <w:spacing w:before="6" w:line="364" w:lineRule="auto"/>
        <w:ind w:left="477" w:right="5962"/>
        <w:jc w:val="both"/>
        <w:rPr>
          <w:rFonts w:hint="eastAsia" w:ascii="宋体" w:hAnsi="宋体" w:eastAsia="宋体" w:cs="宋体"/>
          <w:spacing w:val="15"/>
          <w:u w:val="single"/>
        </w:rPr>
      </w:pPr>
      <w:r>
        <w:rPr>
          <w:rFonts w:hint="eastAsia" w:ascii="宋体" w:hAnsi="宋体" w:eastAsia="宋体" w:cs="宋体"/>
        </w:rPr>
        <w:t xml:space="preserve">传  </w:t>
      </w:r>
      <w:r>
        <w:rPr>
          <w:rFonts w:hint="eastAsia" w:ascii="宋体" w:hAnsi="宋体" w:eastAsia="宋体" w:cs="宋体"/>
          <w:spacing w:val="119"/>
        </w:rPr>
        <w:t xml:space="preserve"> </w:t>
      </w:r>
      <w:r>
        <w:rPr>
          <w:rFonts w:hint="eastAsia" w:ascii="宋体" w:hAnsi="宋体" w:eastAsia="宋体" w:cs="宋体"/>
        </w:rPr>
        <w:t>真：</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
          <w:u w:val="single"/>
        </w:rPr>
        <w:t xml:space="preserve">               </w:t>
      </w:r>
      <w:r>
        <w:rPr>
          <w:rFonts w:hint="eastAsia" w:ascii="宋体" w:hAnsi="宋体" w:eastAsia="宋体" w:cs="宋体"/>
          <w:spacing w:val="15"/>
          <w:u w:val="single"/>
        </w:rPr>
        <w:t xml:space="preserve"> </w:t>
      </w:r>
    </w:p>
    <w:p>
      <w:pPr>
        <w:pStyle w:val="12"/>
        <w:tabs>
          <w:tab w:val="left" w:pos="3767"/>
        </w:tabs>
        <w:spacing w:before="6" w:line="364" w:lineRule="auto"/>
        <w:ind w:left="477" w:right="5962"/>
        <w:jc w:val="both"/>
        <w:rPr>
          <w:rFonts w:hint="eastAsia" w:ascii="宋体" w:hAnsi="宋体" w:eastAsia="宋体" w:cs="宋体"/>
        </w:rPr>
      </w:pPr>
      <w:r>
        <w:rPr>
          <w:rFonts w:hint="eastAsia" w:ascii="宋体" w:hAnsi="宋体" w:eastAsia="宋体" w:cs="宋体"/>
          <w:spacing w:val="-1"/>
        </w:rPr>
        <w:t>邮</w:t>
      </w:r>
      <w:r>
        <w:rPr>
          <w:rFonts w:hint="eastAsia" w:ascii="宋体" w:hAnsi="宋体" w:eastAsia="宋体" w:cs="宋体"/>
        </w:rPr>
        <w:t>政编码：</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w w:val="18"/>
          <w:u w:val="single"/>
        </w:rPr>
        <w:t xml:space="preserve"> </w:t>
      </w:r>
    </w:p>
    <w:p>
      <w:pPr>
        <w:pStyle w:val="12"/>
        <w:tabs>
          <w:tab w:val="left" w:pos="3767"/>
        </w:tabs>
        <w:spacing w:before="6" w:line="364" w:lineRule="auto"/>
        <w:ind w:left="477" w:right="5962"/>
        <w:jc w:val="both"/>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tab/>
      </w:r>
    </w:p>
    <w:p>
      <w:pPr>
        <w:pStyle w:val="29"/>
        <w:numPr>
          <w:ilvl w:val="0"/>
          <w:numId w:val="0"/>
        </w:numPr>
        <w:tabs>
          <w:tab w:val="left" w:pos="1319"/>
        </w:tabs>
        <w:spacing w:before="161" w:after="0" w:line="362" w:lineRule="auto"/>
        <w:ind w:left="957" w:leftChars="0" w:right="633" w:rightChars="0"/>
        <w:jc w:val="left"/>
        <w:rPr>
          <w:rFonts w:hint="eastAsia" w:ascii="宋体" w:hAnsi="宋体" w:eastAsia="宋体" w:cs="宋体"/>
          <w:spacing w:val="-7"/>
          <w:sz w:val="24"/>
        </w:rPr>
      </w:pPr>
      <w:r>
        <w:rPr>
          <w:rFonts w:hint="eastAsia" w:ascii="宋体" w:hAnsi="宋体" w:eastAsia="宋体" w:cs="宋体"/>
          <w:spacing w:val="-7"/>
          <w:sz w:val="24"/>
        </w:rPr>
        <w:t xml:space="preserve">年 </w:t>
      </w:r>
      <w:r>
        <w:rPr>
          <w:rFonts w:hint="eastAsia" w:ascii="宋体" w:hAnsi="宋体" w:eastAsia="宋体" w:cs="宋体"/>
          <w:spacing w:val="-7"/>
          <w:sz w:val="24"/>
        </w:rPr>
        <w:tab/>
      </w:r>
      <w:r>
        <w:rPr>
          <w:rFonts w:hint="eastAsia" w:ascii="宋体" w:hAnsi="宋体" w:eastAsia="宋体" w:cs="宋体"/>
          <w:spacing w:val="-7"/>
          <w:sz w:val="24"/>
        </w:rPr>
        <w:t xml:space="preserve">月 </w:t>
      </w:r>
      <w:r>
        <w:rPr>
          <w:rFonts w:hint="eastAsia" w:ascii="宋体" w:hAnsi="宋体" w:eastAsia="宋体" w:cs="宋体"/>
          <w:spacing w:val="-7"/>
          <w:sz w:val="24"/>
        </w:rPr>
        <w:tab/>
      </w:r>
      <w:r>
        <w:rPr>
          <w:rFonts w:hint="eastAsia" w:ascii="宋体" w:hAnsi="宋体" w:eastAsia="宋体" w:cs="宋体"/>
          <w:spacing w:val="-7"/>
          <w:sz w:val="24"/>
        </w:rPr>
        <w:t>日</w:t>
      </w:r>
    </w:p>
    <w:p>
      <w:pPr>
        <w:rPr>
          <w:rFonts w:hint="eastAsia" w:ascii="宋体" w:hAnsi="宋体" w:eastAsia="宋体" w:cs="宋体"/>
          <w:spacing w:val="-7"/>
          <w:sz w:val="24"/>
        </w:rPr>
      </w:pPr>
      <w:r>
        <w:rPr>
          <w:rFonts w:hint="eastAsia" w:ascii="宋体" w:hAnsi="宋体" w:eastAsia="宋体" w:cs="宋体"/>
          <w:spacing w:val="-7"/>
          <w:sz w:val="24"/>
        </w:rPr>
        <w:br w:type="page"/>
      </w:r>
    </w:p>
    <w:p>
      <w:pPr>
        <w:pStyle w:val="6"/>
        <w:spacing w:before="62"/>
        <w:ind w:left="0" w:right="155" w:firstLine="0"/>
        <w:jc w:val="center"/>
        <w:rPr>
          <w:rFonts w:hint="eastAsia" w:ascii="宋体" w:hAnsi="宋体" w:eastAsia="宋体" w:cs="宋体"/>
        </w:rPr>
      </w:pPr>
      <w:r>
        <w:rPr>
          <w:rFonts w:hint="eastAsia" w:ascii="宋体" w:hAnsi="宋体" w:eastAsia="宋体" w:cs="宋体"/>
        </w:rPr>
        <w:t>（二）开标一览表</w:t>
      </w:r>
    </w:p>
    <w:p>
      <w:pPr>
        <w:pStyle w:val="12"/>
        <w:tabs>
          <w:tab w:val="left" w:pos="5576"/>
        </w:tabs>
        <w:spacing w:before="185" w:line="242" w:lineRule="auto"/>
        <w:ind w:left="477" w:right="4181"/>
        <w:rPr>
          <w:rFonts w:hint="eastAsia" w:ascii="宋体" w:hAnsi="宋体" w:eastAsia="宋体" w:cs="宋体"/>
          <w:spacing w:val="30"/>
          <w:u w:val="single"/>
        </w:rPr>
      </w:pPr>
      <w:r>
        <w:rPr>
          <w:rFonts w:hint="eastAsia" w:ascii="宋体" w:hAnsi="宋体" w:eastAsia="宋体" w:cs="宋体"/>
          <w:spacing w:val="-1"/>
        </w:rPr>
        <w:t>项</w:t>
      </w:r>
      <w:r>
        <w:rPr>
          <w:rFonts w:hint="eastAsia" w:ascii="宋体" w:hAnsi="宋体" w:eastAsia="宋体" w:cs="宋体"/>
        </w:rPr>
        <w:t>目名称：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
          <w:u w:val="single"/>
        </w:rPr>
        <w:t xml:space="preserve">                              </w:t>
      </w:r>
      <w:r>
        <w:rPr>
          <w:rFonts w:hint="eastAsia" w:ascii="宋体" w:hAnsi="宋体" w:eastAsia="宋体" w:cs="宋体"/>
          <w:spacing w:val="30"/>
          <w:u w:val="single"/>
        </w:rPr>
        <w:t xml:space="preserve"> </w:t>
      </w:r>
    </w:p>
    <w:p>
      <w:pPr>
        <w:pStyle w:val="12"/>
        <w:tabs>
          <w:tab w:val="left" w:pos="5576"/>
        </w:tabs>
        <w:spacing w:before="185" w:line="242" w:lineRule="auto"/>
        <w:ind w:left="477" w:right="4181"/>
        <w:rPr>
          <w:rFonts w:hint="eastAsia" w:ascii="宋体" w:hAnsi="宋体" w:eastAsia="宋体" w:cs="宋体"/>
          <w:u w:val="single"/>
        </w:rPr>
      </w:pPr>
      <w:r>
        <w:rPr>
          <w:rFonts w:hint="eastAsia" w:ascii="宋体" w:hAnsi="宋体" w:eastAsia="宋体" w:cs="宋体"/>
          <w:spacing w:val="-1"/>
        </w:rPr>
        <w:t>项</w:t>
      </w:r>
      <w:r>
        <w:rPr>
          <w:rFonts w:hint="eastAsia" w:ascii="宋体" w:hAnsi="宋体" w:eastAsia="宋体" w:cs="宋体"/>
        </w:rPr>
        <w:t>目编号：</w:t>
      </w:r>
      <w:r>
        <w:rPr>
          <w:rFonts w:hint="eastAsia" w:ascii="宋体" w:hAnsi="宋体" w:eastAsia="宋体" w:cs="宋体"/>
          <w:u w:val="single"/>
        </w:rPr>
        <w:t xml:space="preserve"> </w:t>
      </w:r>
      <w:r>
        <w:rPr>
          <w:rFonts w:hint="eastAsia" w:ascii="宋体" w:hAnsi="宋体" w:eastAsia="宋体" w:cs="宋体"/>
          <w:u w:val="single"/>
        </w:rPr>
        <w:tab/>
      </w:r>
    </w:p>
    <w:p>
      <w:pPr>
        <w:rPr>
          <w:rFonts w:hint="eastAsia" w:ascii="宋体" w:hAnsi="宋体" w:eastAsia="宋体" w:cs="宋体"/>
        </w:rPr>
      </w:pPr>
    </w:p>
    <w:tbl>
      <w:tblPr>
        <w:tblStyle w:val="20"/>
        <w:tblW w:w="0" w:type="auto"/>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824"/>
        <w:gridCol w:w="450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44" w:type="dxa"/>
          </w:tcPr>
          <w:p>
            <w:pPr>
              <w:pStyle w:val="28"/>
              <w:spacing w:before="87"/>
              <w:ind w:left="181" w:right="30"/>
              <w:jc w:val="center"/>
              <w:rPr>
                <w:rFonts w:hint="eastAsia" w:ascii="宋体" w:hAnsi="宋体" w:eastAsia="宋体" w:cs="宋体"/>
                <w:b/>
                <w:sz w:val="24"/>
              </w:rPr>
            </w:pPr>
            <w:r>
              <w:rPr>
                <w:rFonts w:hint="eastAsia" w:ascii="宋体" w:hAnsi="宋体" w:eastAsia="宋体" w:cs="宋体"/>
                <w:b/>
                <w:sz w:val="24"/>
              </w:rPr>
              <w:t>序号</w:t>
            </w:r>
          </w:p>
        </w:tc>
        <w:tc>
          <w:tcPr>
            <w:tcW w:w="6333" w:type="dxa"/>
            <w:gridSpan w:val="2"/>
          </w:tcPr>
          <w:p>
            <w:pPr>
              <w:pStyle w:val="28"/>
              <w:spacing w:before="87"/>
              <w:ind w:left="2975" w:right="2825"/>
              <w:jc w:val="center"/>
              <w:rPr>
                <w:rFonts w:hint="eastAsia" w:ascii="宋体" w:hAnsi="宋体" w:eastAsia="宋体" w:cs="宋体"/>
                <w:b/>
                <w:sz w:val="24"/>
              </w:rPr>
            </w:pPr>
            <w:r>
              <w:rPr>
                <w:rFonts w:hint="eastAsia" w:ascii="宋体" w:hAnsi="宋体" w:eastAsia="宋体" w:cs="宋体"/>
                <w:b/>
                <w:sz w:val="24"/>
              </w:rPr>
              <w:t>内容</w:t>
            </w:r>
          </w:p>
        </w:tc>
        <w:tc>
          <w:tcPr>
            <w:tcW w:w="1276" w:type="dxa"/>
          </w:tcPr>
          <w:p>
            <w:pPr>
              <w:pStyle w:val="28"/>
              <w:spacing w:before="87"/>
              <w:ind w:left="467"/>
              <w:rPr>
                <w:rFonts w:hint="eastAsia"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44" w:type="dxa"/>
          </w:tcPr>
          <w:p>
            <w:pPr>
              <w:pStyle w:val="28"/>
              <w:spacing w:before="88"/>
              <w:ind w:left="151"/>
              <w:jc w:val="center"/>
              <w:rPr>
                <w:rFonts w:hint="eastAsia" w:ascii="宋体" w:hAnsi="宋体" w:eastAsia="宋体" w:cs="宋体"/>
                <w:sz w:val="24"/>
              </w:rPr>
            </w:pPr>
            <w:r>
              <w:rPr>
                <w:rFonts w:hint="eastAsia" w:ascii="宋体" w:hAnsi="宋体" w:eastAsia="宋体" w:cs="宋体"/>
                <w:sz w:val="24"/>
              </w:rPr>
              <w:t>1</w:t>
            </w:r>
          </w:p>
        </w:tc>
        <w:tc>
          <w:tcPr>
            <w:tcW w:w="1824" w:type="dxa"/>
          </w:tcPr>
          <w:p>
            <w:pPr>
              <w:pStyle w:val="28"/>
              <w:spacing w:before="88"/>
              <w:ind w:left="242" w:right="91"/>
              <w:jc w:val="center"/>
              <w:rPr>
                <w:rFonts w:hint="eastAsia" w:ascii="宋体" w:hAnsi="宋体" w:eastAsia="宋体" w:cs="宋体"/>
                <w:sz w:val="24"/>
              </w:rPr>
            </w:pPr>
            <w:r>
              <w:rPr>
                <w:rFonts w:hint="eastAsia" w:ascii="宋体" w:hAnsi="宋体" w:eastAsia="宋体" w:cs="宋体"/>
                <w:sz w:val="24"/>
              </w:rPr>
              <w:t>投标人名称</w:t>
            </w:r>
          </w:p>
        </w:tc>
        <w:tc>
          <w:tcPr>
            <w:tcW w:w="4509" w:type="dxa"/>
          </w:tcPr>
          <w:p>
            <w:pPr>
              <w:pStyle w:val="28"/>
              <w:rPr>
                <w:rFonts w:hint="eastAsia" w:ascii="宋体" w:hAnsi="宋体" w:eastAsia="宋体" w:cs="宋体"/>
                <w:sz w:val="22"/>
              </w:rPr>
            </w:pPr>
          </w:p>
        </w:tc>
        <w:tc>
          <w:tcPr>
            <w:tcW w:w="1276" w:type="dxa"/>
          </w:tcPr>
          <w:p>
            <w:pPr>
              <w:pStyle w:val="28"/>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44" w:type="dxa"/>
          </w:tcPr>
          <w:p>
            <w:pPr>
              <w:pStyle w:val="28"/>
              <w:spacing w:before="158"/>
              <w:ind w:left="151"/>
              <w:jc w:val="center"/>
              <w:rPr>
                <w:rFonts w:hint="eastAsia" w:ascii="宋体" w:hAnsi="宋体" w:eastAsia="宋体" w:cs="宋体"/>
                <w:sz w:val="24"/>
              </w:rPr>
            </w:pPr>
            <w:r>
              <w:rPr>
                <w:rFonts w:hint="eastAsia" w:ascii="宋体" w:hAnsi="宋体" w:eastAsia="宋体" w:cs="宋体"/>
                <w:sz w:val="24"/>
              </w:rPr>
              <w:t>2</w:t>
            </w:r>
          </w:p>
        </w:tc>
        <w:tc>
          <w:tcPr>
            <w:tcW w:w="1824" w:type="dxa"/>
          </w:tcPr>
          <w:p>
            <w:pPr>
              <w:pStyle w:val="28"/>
              <w:spacing w:before="158"/>
              <w:ind w:left="242" w:right="91"/>
              <w:jc w:val="center"/>
              <w:rPr>
                <w:rFonts w:hint="eastAsia" w:ascii="宋体" w:hAnsi="宋体" w:eastAsia="宋体" w:cs="宋体"/>
                <w:sz w:val="24"/>
              </w:rPr>
            </w:pPr>
            <w:r>
              <w:rPr>
                <w:rFonts w:hint="eastAsia" w:ascii="宋体" w:hAnsi="宋体" w:eastAsia="宋体" w:cs="宋体"/>
                <w:sz w:val="24"/>
              </w:rPr>
              <w:t>投标总报价</w:t>
            </w:r>
          </w:p>
        </w:tc>
        <w:tc>
          <w:tcPr>
            <w:tcW w:w="4509" w:type="dxa"/>
          </w:tcPr>
          <w:p>
            <w:pPr>
              <w:pStyle w:val="28"/>
              <w:spacing w:before="2"/>
              <w:ind w:left="106"/>
              <w:rPr>
                <w:rFonts w:hint="eastAsia" w:ascii="宋体" w:hAnsi="宋体" w:eastAsia="宋体" w:cs="宋体"/>
                <w:sz w:val="24"/>
              </w:rPr>
            </w:pPr>
            <w:r>
              <w:rPr>
                <w:rFonts w:hint="eastAsia" w:ascii="宋体" w:hAnsi="宋体" w:eastAsia="宋体" w:cs="宋体"/>
                <w:sz w:val="24"/>
              </w:rPr>
              <w:t>大写：</w:t>
            </w:r>
          </w:p>
          <w:p>
            <w:pPr>
              <w:pStyle w:val="28"/>
              <w:spacing w:before="4" w:line="289" w:lineRule="exact"/>
              <w:ind w:left="106"/>
              <w:rPr>
                <w:rFonts w:hint="eastAsia" w:ascii="宋体" w:hAnsi="宋体" w:eastAsia="宋体" w:cs="宋体"/>
                <w:sz w:val="24"/>
              </w:rPr>
            </w:pPr>
            <w:r>
              <w:rPr>
                <w:rFonts w:hint="eastAsia" w:ascii="宋体" w:hAnsi="宋体" w:eastAsia="宋体" w:cs="宋体"/>
                <w:sz w:val="24"/>
              </w:rPr>
              <w:t>小写：</w:t>
            </w:r>
          </w:p>
        </w:tc>
        <w:tc>
          <w:tcPr>
            <w:tcW w:w="1276" w:type="dxa"/>
          </w:tcPr>
          <w:p>
            <w:pPr>
              <w:pStyle w:val="28"/>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44" w:type="dxa"/>
          </w:tcPr>
          <w:p>
            <w:pPr>
              <w:pStyle w:val="28"/>
              <w:spacing w:before="86"/>
              <w:ind w:left="151"/>
              <w:jc w:val="center"/>
              <w:rPr>
                <w:rFonts w:hint="eastAsia" w:ascii="宋体" w:hAnsi="宋体" w:eastAsia="宋体" w:cs="宋体"/>
                <w:sz w:val="24"/>
              </w:rPr>
            </w:pPr>
            <w:r>
              <w:rPr>
                <w:rFonts w:hint="eastAsia" w:ascii="宋体" w:hAnsi="宋体" w:eastAsia="宋体" w:cs="宋体"/>
                <w:sz w:val="24"/>
              </w:rPr>
              <w:t>3</w:t>
            </w:r>
          </w:p>
        </w:tc>
        <w:tc>
          <w:tcPr>
            <w:tcW w:w="1824" w:type="dxa"/>
          </w:tcPr>
          <w:p>
            <w:pPr>
              <w:pStyle w:val="28"/>
              <w:spacing w:before="86"/>
              <w:ind w:left="242" w:right="91"/>
              <w:jc w:val="center"/>
              <w:rPr>
                <w:rFonts w:hint="eastAsia" w:ascii="宋体" w:hAnsi="宋体" w:eastAsia="宋体" w:cs="宋体"/>
                <w:sz w:val="24"/>
              </w:rPr>
            </w:pPr>
            <w:r>
              <w:rPr>
                <w:rFonts w:hint="eastAsia" w:ascii="宋体" w:hAnsi="宋体" w:eastAsia="宋体" w:cs="宋体"/>
                <w:sz w:val="24"/>
                <w:lang w:val="en-US" w:eastAsia="zh-CN"/>
              </w:rPr>
              <w:t>服务</w:t>
            </w:r>
            <w:r>
              <w:rPr>
                <w:rFonts w:hint="eastAsia" w:ascii="宋体" w:hAnsi="宋体" w:eastAsia="宋体" w:cs="宋体"/>
                <w:sz w:val="24"/>
              </w:rPr>
              <w:t>期</w:t>
            </w:r>
          </w:p>
        </w:tc>
        <w:tc>
          <w:tcPr>
            <w:tcW w:w="4509" w:type="dxa"/>
          </w:tcPr>
          <w:p>
            <w:pPr>
              <w:pStyle w:val="28"/>
              <w:rPr>
                <w:rFonts w:hint="eastAsia" w:ascii="宋体" w:hAnsi="宋体" w:eastAsia="宋体" w:cs="宋体"/>
                <w:sz w:val="22"/>
              </w:rPr>
            </w:pPr>
          </w:p>
        </w:tc>
        <w:tc>
          <w:tcPr>
            <w:tcW w:w="1276" w:type="dxa"/>
          </w:tcPr>
          <w:p>
            <w:pPr>
              <w:pStyle w:val="28"/>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44" w:type="dxa"/>
          </w:tcPr>
          <w:p>
            <w:pPr>
              <w:pStyle w:val="28"/>
              <w:spacing w:before="94"/>
              <w:ind w:left="151"/>
              <w:jc w:val="center"/>
              <w:rPr>
                <w:rFonts w:hint="eastAsia" w:ascii="宋体" w:hAnsi="宋体" w:eastAsia="宋体" w:cs="宋体"/>
                <w:sz w:val="24"/>
              </w:rPr>
            </w:pPr>
            <w:r>
              <w:rPr>
                <w:rFonts w:hint="eastAsia" w:ascii="宋体" w:hAnsi="宋体" w:eastAsia="宋体" w:cs="宋体"/>
                <w:sz w:val="24"/>
              </w:rPr>
              <w:t>4</w:t>
            </w:r>
          </w:p>
        </w:tc>
        <w:tc>
          <w:tcPr>
            <w:tcW w:w="1824" w:type="dxa"/>
          </w:tcPr>
          <w:p>
            <w:pPr>
              <w:pStyle w:val="28"/>
              <w:spacing w:before="94"/>
              <w:ind w:left="242" w:right="91"/>
              <w:jc w:val="center"/>
              <w:rPr>
                <w:rFonts w:hint="eastAsia" w:ascii="宋体" w:hAnsi="宋体" w:eastAsia="宋体" w:cs="宋体"/>
                <w:sz w:val="24"/>
                <w:lang w:val="en-US" w:eastAsia="zh-CN"/>
              </w:rPr>
            </w:pPr>
            <w:r>
              <w:rPr>
                <w:rFonts w:hint="eastAsia" w:ascii="宋体" w:hAnsi="宋体" w:eastAsia="宋体" w:cs="宋体"/>
                <w:sz w:val="24"/>
                <w:lang w:val="en-US" w:eastAsia="zh-CN"/>
              </w:rPr>
              <w:t>付款方式</w:t>
            </w:r>
          </w:p>
        </w:tc>
        <w:tc>
          <w:tcPr>
            <w:tcW w:w="4509" w:type="dxa"/>
          </w:tcPr>
          <w:p>
            <w:pPr>
              <w:pStyle w:val="28"/>
              <w:rPr>
                <w:rFonts w:hint="eastAsia" w:ascii="宋体" w:hAnsi="宋体" w:eastAsia="宋体" w:cs="宋体"/>
                <w:sz w:val="22"/>
              </w:rPr>
            </w:pPr>
          </w:p>
        </w:tc>
        <w:tc>
          <w:tcPr>
            <w:tcW w:w="1276" w:type="dxa"/>
          </w:tcPr>
          <w:p>
            <w:pPr>
              <w:pStyle w:val="28"/>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44" w:type="dxa"/>
          </w:tcPr>
          <w:p>
            <w:pPr>
              <w:pStyle w:val="28"/>
              <w:spacing w:before="94"/>
              <w:ind w:left="151"/>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824" w:type="dxa"/>
          </w:tcPr>
          <w:p>
            <w:pPr>
              <w:pStyle w:val="28"/>
              <w:spacing w:before="94"/>
              <w:ind w:left="242" w:right="91"/>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c>
          <w:tcPr>
            <w:tcW w:w="4509" w:type="dxa"/>
          </w:tcPr>
          <w:p>
            <w:pPr>
              <w:pStyle w:val="28"/>
              <w:rPr>
                <w:rFonts w:hint="eastAsia" w:ascii="宋体" w:hAnsi="宋体" w:eastAsia="宋体" w:cs="宋体"/>
                <w:sz w:val="22"/>
              </w:rPr>
            </w:pPr>
          </w:p>
        </w:tc>
        <w:tc>
          <w:tcPr>
            <w:tcW w:w="1276" w:type="dxa"/>
          </w:tcPr>
          <w:p>
            <w:pPr>
              <w:pStyle w:val="28"/>
              <w:rPr>
                <w:rFonts w:hint="eastAsia" w:ascii="宋体" w:hAnsi="宋体" w:eastAsia="宋体" w:cs="宋体"/>
                <w:sz w:val="22"/>
              </w:rPr>
            </w:pPr>
          </w:p>
        </w:tc>
      </w:tr>
    </w:tbl>
    <w:p>
      <w:pPr>
        <w:pStyle w:val="12"/>
        <w:spacing w:before="8"/>
        <w:rPr>
          <w:rFonts w:hint="eastAsia" w:ascii="宋体" w:hAnsi="宋体" w:eastAsia="宋体" w:cs="宋体"/>
          <w:sz w:val="31"/>
        </w:rPr>
      </w:pPr>
    </w:p>
    <w:p>
      <w:pPr>
        <w:pStyle w:val="12"/>
        <w:spacing w:line="362" w:lineRule="auto"/>
        <w:ind w:left="477" w:right="491"/>
        <w:rPr>
          <w:rFonts w:hint="eastAsia" w:ascii="宋体" w:hAnsi="宋体" w:eastAsia="宋体" w:cs="宋体"/>
        </w:rPr>
      </w:pPr>
      <w:r>
        <w:rPr>
          <w:rFonts w:hint="eastAsia" w:ascii="宋体" w:hAnsi="宋体" w:eastAsia="宋体" w:cs="宋体"/>
        </w:rPr>
        <w:t>注：1、报价一经涂改，应在涂改处加盖单位公章或者由法定代表人或其委托代理人签字或盖章，否则其投标作无效标处理。</w:t>
      </w:r>
    </w:p>
    <w:p>
      <w:pPr>
        <w:pStyle w:val="12"/>
        <w:spacing w:line="362" w:lineRule="auto"/>
        <w:ind w:left="477" w:right="491"/>
        <w:rPr>
          <w:rFonts w:hint="eastAsia" w:ascii="宋体" w:hAnsi="宋体" w:eastAsia="宋体" w:cs="宋体"/>
        </w:rPr>
      </w:pPr>
      <w:r>
        <w:rPr>
          <w:rFonts w:hint="eastAsia" w:ascii="宋体" w:hAnsi="宋体" w:eastAsia="宋体" w:cs="宋体"/>
        </w:rPr>
        <w:t>2、报价包括项目实施所需的货物费、包装运输费、装卸费、安装调试费、管理费、利润、税费及其他一切费用。</w:t>
      </w:r>
    </w:p>
    <w:p>
      <w:pPr>
        <w:pStyle w:val="12"/>
        <w:spacing w:line="362" w:lineRule="auto"/>
        <w:ind w:left="477" w:right="491"/>
        <w:rPr>
          <w:rFonts w:hint="eastAsia" w:ascii="宋体" w:hAnsi="宋体" w:eastAsia="宋体" w:cs="宋体"/>
        </w:rPr>
      </w:pPr>
      <w:r>
        <w:rPr>
          <w:rFonts w:hint="eastAsia" w:ascii="宋体" w:hAnsi="宋体" w:eastAsia="宋体" w:cs="宋体"/>
        </w:rPr>
        <w:t>3、此开标一览表须另行制作一份，并与电子版文件一并单独密封包装于同一包  装内，投标时随投标文件一并递交。</w:t>
      </w:r>
    </w:p>
    <w:p>
      <w:pPr>
        <w:pStyle w:val="12"/>
        <w:spacing w:before="8"/>
        <w:rPr>
          <w:rFonts w:hint="eastAsia" w:ascii="宋体" w:hAnsi="宋体" w:eastAsia="宋体" w:cs="宋体"/>
          <w:b/>
          <w:sz w:val="32"/>
        </w:rPr>
      </w:pPr>
    </w:p>
    <w:p>
      <w:pPr>
        <w:pStyle w:val="12"/>
        <w:ind w:left="1044"/>
        <w:rPr>
          <w:rFonts w:hint="eastAsia" w:ascii="宋体" w:hAnsi="宋体" w:eastAsia="宋体" w:cs="宋体"/>
        </w:rPr>
      </w:pPr>
      <w:r>
        <w:rPr>
          <w:rFonts w:hint="eastAsia" w:ascii="宋体" w:hAnsi="宋体" w:eastAsia="宋体" w:cs="宋体"/>
        </w:rPr>
        <w:t>投标人名称（盖单位章）：</w:t>
      </w:r>
    </w:p>
    <w:p>
      <w:pPr>
        <w:pStyle w:val="29"/>
        <w:numPr>
          <w:ilvl w:val="0"/>
          <w:numId w:val="0"/>
        </w:numPr>
        <w:tabs>
          <w:tab w:val="left" w:pos="1319"/>
        </w:tabs>
        <w:spacing w:before="161" w:after="0" w:line="362" w:lineRule="auto"/>
        <w:ind w:left="957" w:leftChars="0" w:right="633" w:rightChars="0"/>
        <w:jc w:val="left"/>
        <w:rPr>
          <w:rFonts w:hint="eastAsia" w:ascii="宋体" w:hAnsi="宋体" w:eastAsia="宋体" w:cs="宋体"/>
          <w:spacing w:val="-18"/>
        </w:rPr>
      </w:pPr>
      <w:r>
        <w:rPr>
          <w:rFonts w:hint="eastAsia" w:ascii="宋体" w:hAnsi="宋体" w:eastAsia="宋体" w:cs="宋体"/>
        </w:rPr>
        <w:t>法定代表人或其委托代理人签字</w:t>
      </w:r>
      <w:r>
        <w:rPr>
          <w:rFonts w:hint="eastAsia" w:ascii="宋体" w:hAnsi="宋体" w:eastAsia="宋体" w:cs="宋体"/>
          <w:spacing w:val="-18"/>
        </w:rPr>
        <w:t xml:space="preserve">： </w:t>
      </w:r>
    </w:p>
    <w:p>
      <w:pPr>
        <w:pStyle w:val="29"/>
        <w:numPr>
          <w:ilvl w:val="0"/>
          <w:numId w:val="0"/>
        </w:numPr>
        <w:tabs>
          <w:tab w:val="left" w:pos="1319"/>
        </w:tabs>
        <w:spacing w:before="161" w:after="0" w:line="362" w:lineRule="auto"/>
        <w:ind w:left="957" w:leftChars="0" w:right="633" w:rightChars="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lang w:val="zh-CN" w:eastAsia="zh-CN"/>
        </w:rPr>
      </w:pPr>
      <w:r>
        <w:rPr>
          <w:rFonts w:hint="eastAsia" w:ascii="宋体" w:hAnsi="宋体" w:eastAsia="宋体" w:cs="宋体"/>
          <w:lang w:val="zh-CN" w:eastAsia="zh-CN"/>
        </w:rPr>
        <w:br w:type="page"/>
      </w:r>
    </w:p>
    <w:p>
      <w:pPr>
        <w:pStyle w:val="5"/>
        <w:outlineLvl w:val="1"/>
        <w:rPr>
          <w:rFonts w:hint="eastAsia" w:ascii="宋体" w:hAnsi="宋体" w:eastAsia="宋体" w:cs="宋体"/>
        </w:rPr>
      </w:pPr>
      <w:bookmarkStart w:id="110" w:name="_Toc6010"/>
      <w:r>
        <w:rPr>
          <w:rFonts w:hint="eastAsia" w:ascii="宋体" w:hAnsi="宋体" w:eastAsia="宋体" w:cs="宋体"/>
        </w:rPr>
        <w:t>二、法定代表人身份证明</w:t>
      </w:r>
      <w:bookmarkEnd w:id="110"/>
    </w:p>
    <w:p>
      <w:pPr>
        <w:pStyle w:val="12"/>
        <w:rPr>
          <w:rFonts w:hint="eastAsia" w:ascii="宋体" w:hAnsi="宋体" w:eastAsia="宋体" w:cs="宋体"/>
          <w:b/>
          <w:sz w:val="32"/>
        </w:rPr>
      </w:pPr>
    </w:p>
    <w:p>
      <w:pPr>
        <w:pStyle w:val="12"/>
        <w:rPr>
          <w:rFonts w:hint="eastAsia" w:ascii="宋体" w:hAnsi="宋体" w:eastAsia="宋体" w:cs="宋体"/>
          <w:b/>
          <w:sz w:val="32"/>
        </w:rPr>
      </w:pPr>
    </w:p>
    <w:p>
      <w:pPr>
        <w:pStyle w:val="12"/>
        <w:spacing w:before="10"/>
        <w:rPr>
          <w:rFonts w:hint="eastAsia" w:ascii="宋体" w:hAnsi="宋体" w:eastAsia="宋体" w:cs="宋体"/>
          <w:b/>
          <w:sz w:val="37"/>
        </w:rPr>
      </w:pPr>
    </w:p>
    <w:p>
      <w:pPr>
        <w:pStyle w:val="12"/>
        <w:tabs>
          <w:tab w:val="left" w:pos="5922"/>
        </w:tabs>
        <w:ind w:left="477"/>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rPr>
        <w:t>标人名称：</w:t>
      </w:r>
      <w:r>
        <w:rPr>
          <w:rFonts w:hint="eastAsia" w:ascii="宋体" w:hAnsi="宋体" w:eastAsia="宋体" w:cs="宋体"/>
          <w:u w:val="single"/>
        </w:rPr>
        <w:t xml:space="preserve"> </w:t>
      </w:r>
      <w:r>
        <w:rPr>
          <w:rFonts w:hint="eastAsia" w:ascii="宋体" w:hAnsi="宋体" w:eastAsia="宋体" w:cs="宋体"/>
          <w:u w:val="single"/>
        </w:rPr>
        <w:tab/>
      </w:r>
    </w:p>
    <w:p>
      <w:pPr>
        <w:pStyle w:val="12"/>
        <w:spacing w:before="5"/>
        <w:rPr>
          <w:rFonts w:hint="eastAsia" w:ascii="宋体" w:hAnsi="宋体" w:eastAsia="宋体" w:cs="宋体"/>
        </w:rPr>
      </w:pPr>
    </w:p>
    <w:p>
      <w:pPr>
        <w:pStyle w:val="12"/>
        <w:tabs>
          <w:tab w:val="left" w:pos="2889"/>
          <w:tab w:val="left" w:pos="4588"/>
          <w:tab w:val="left" w:pos="6712"/>
          <w:tab w:val="left" w:pos="8811"/>
        </w:tabs>
        <w:spacing w:before="74"/>
        <w:ind w:left="477"/>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
        </w:rPr>
        <w:t>职</w:t>
      </w:r>
      <w:r>
        <w:rPr>
          <w:rFonts w:hint="eastAsia" w:ascii="宋体" w:hAnsi="宋体" w:eastAsia="宋体" w:cs="宋体"/>
        </w:rPr>
        <w:t>务：</w:t>
      </w:r>
      <w:r>
        <w:rPr>
          <w:rFonts w:hint="eastAsia" w:ascii="宋体" w:hAnsi="宋体" w:eastAsia="宋体" w:cs="宋体"/>
          <w:u w:val="single"/>
        </w:rPr>
        <w:t xml:space="preserve"> </w:t>
      </w:r>
      <w:r>
        <w:rPr>
          <w:rFonts w:hint="eastAsia" w:ascii="宋体" w:hAnsi="宋体" w:eastAsia="宋体" w:cs="宋体"/>
          <w:u w:val="single"/>
        </w:rPr>
        <w:tab/>
      </w:r>
    </w:p>
    <w:p>
      <w:pPr>
        <w:pStyle w:val="12"/>
        <w:spacing w:before="5"/>
        <w:rPr>
          <w:rFonts w:hint="eastAsia" w:ascii="宋体" w:hAnsi="宋体" w:eastAsia="宋体" w:cs="宋体"/>
        </w:rPr>
      </w:pPr>
    </w:p>
    <w:p>
      <w:pPr>
        <w:pStyle w:val="12"/>
        <w:tabs>
          <w:tab w:val="left" w:pos="3309"/>
        </w:tabs>
        <w:spacing w:before="74" w:line="523" w:lineRule="auto"/>
        <w:ind w:left="996" w:right="3088" w:hanging="519"/>
        <w:rPr>
          <w:rFonts w:hint="eastAsia"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（投标人名称）的法定代表人</w:t>
      </w:r>
      <w:r>
        <w:rPr>
          <w:rFonts w:hint="eastAsia" w:ascii="宋体" w:hAnsi="宋体" w:eastAsia="宋体" w:cs="宋体"/>
          <w:spacing w:val="-17"/>
        </w:rPr>
        <w:t>。</w:t>
      </w:r>
      <w:r>
        <w:rPr>
          <w:rFonts w:hint="eastAsia" w:ascii="宋体" w:hAnsi="宋体" w:eastAsia="宋体" w:cs="宋体"/>
        </w:rPr>
        <w:t>特此证明。</w:t>
      </w:r>
    </w:p>
    <w:p>
      <w:pPr>
        <w:pStyle w:val="12"/>
        <w:spacing w:before="11"/>
        <w:rPr>
          <w:rFonts w:hint="eastAsia" w:ascii="宋体" w:hAnsi="宋体" w:eastAsia="宋体" w:cs="宋体"/>
          <w:sz w:val="20"/>
        </w:rPr>
      </w:pPr>
    </w:p>
    <w:p>
      <w:pPr>
        <w:pStyle w:val="12"/>
        <w:ind w:left="575"/>
        <w:rPr>
          <w:rFonts w:hint="eastAsia" w:ascii="宋体" w:hAnsi="宋体" w:eastAsia="宋体" w:cs="宋体"/>
        </w:rPr>
      </w:pPr>
      <w:r>
        <w:rPr>
          <w:rFonts w:hint="eastAsia" w:ascii="宋体" w:hAnsi="宋体" w:eastAsia="宋体" w:cs="宋体"/>
        </w:rPr>
        <w:t>附：法定代表人身份证复印件（正、反面）。</w:t>
      </w:r>
    </w:p>
    <w:p>
      <w:pPr>
        <w:pStyle w:val="12"/>
        <w:rPr>
          <w:rFonts w:hint="eastAsia" w:ascii="宋体" w:hAnsi="宋体" w:eastAsia="宋体" w:cs="宋体"/>
        </w:rPr>
      </w:pPr>
    </w:p>
    <w:p>
      <w:pPr>
        <w:pStyle w:val="12"/>
        <w:spacing w:before="11"/>
        <w:rPr>
          <w:rFonts w:hint="eastAsia" w:ascii="宋体" w:hAnsi="宋体" w:eastAsia="宋体" w:cs="宋体"/>
        </w:rPr>
      </w:pPr>
    </w:p>
    <w:p>
      <w:pPr>
        <w:pStyle w:val="12"/>
        <w:ind w:left="575"/>
        <w:rPr>
          <w:rFonts w:hint="eastAsia" w:ascii="宋体" w:hAnsi="宋体" w:eastAsia="宋体" w:cs="宋体"/>
        </w:rPr>
      </w:pPr>
      <w:r>
        <w:rPr>
          <w:rFonts w:hint="eastAsia" w:ascii="宋体" w:hAnsi="宋体" w:eastAsia="宋体" w:cs="宋体"/>
        </w:rPr>
        <w:t>注：本身份证明需由投标人加盖单位公章。</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spacing w:before="9"/>
        <w:rPr>
          <w:rFonts w:hint="eastAsia" w:ascii="宋体" w:hAnsi="宋体" w:eastAsia="宋体" w:cs="宋体"/>
          <w:sz w:val="28"/>
        </w:rPr>
      </w:pPr>
    </w:p>
    <w:p>
      <w:pPr>
        <w:pStyle w:val="12"/>
        <w:ind w:left="1044"/>
        <w:rPr>
          <w:rFonts w:hint="eastAsia" w:ascii="宋体" w:hAnsi="宋体" w:eastAsia="宋体" w:cs="宋体"/>
        </w:rPr>
      </w:pPr>
      <w:r>
        <w:rPr>
          <w:rFonts w:hint="eastAsia" w:ascii="宋体" w:hAnsi="宋体" w:eastAsia="宋体" w:cs="宋体"/>
        </w:rPr>
        <w:t>投标人名称（盖单位章）：</w:t>
      </w:r>
    </w:p>
    <w:p>
      <w:pPr>
        <w:pStyle w:val="29"/>
        <w:numPr>
          <w:ilvl w:val="0"/>
          <w:numId w:val="0"/>
        </w:numPr>
        <w:tabs>
          <w:tab w:val="left" w:pos="1319"/>
        </w:tabs>
        <w:spacing w:before="161" w:after="0" w:line="362" w:lineRule="auto"/>
        <w:ind w:left="957" w:leftChars="0" w:right="633" w:rightChars="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lang w:val="zh-CN" w:eastAsia="zh-CN"/>
        </w:rPr>
      </w:pPr>
      <w:r>
        <w:rPr>
          <w:rFonts w:hint="eastAsia" w:ascii="宋体" w:hAnsi="宋体" w:eastAsia="宋体" w:cs="宋体"/>
          <w:lang w:val="zh-CN" w:eastAsia="zh-CN"/>
        </w:rPr>
        <w:br w:type="page"/>
      </w:r>
    </w:p>
    <w:p>
      <w:pPr>
        <w:pStyle w:val="5"/>
        <w:outlineLvl w:val="1"/>
        <w:rPr>
          <w:rFonts w:hint="eastAsia" w:ascii="宋体" w:hAnsi="宋体" w:eastAsia="宋体" w:cs="宋体"/>
        </w:rPr>
      </w:pPr>
      <w:bookmarkStart w:id="111" w:name="_Toc2778"/>
      <w:r>
        <w:rPr>
          <w:rFonts w:hint="eastAsia" w:ascii="宋体" w:hAnsi="宋体" w:eastAsia="宋体" w:cs="宋体"/>
        </w:rPr>
        <w:t>二、授权委托书</w:t>
      </w:r>
      <w:bookmarkEnd w:id="111"/>
    </w:p>
    <w:p>
      <w:pPr>
        <w:pStyle w:val="12"/>
        <w:rPr>
          <w:rFonts w:hint="eastAsia" w:ascii="宋体" w:hAnsi="宋体" w:eastAsia="宋体" w:cs="宋体"/>
          <w:b/>
          <w:sz w:val="32"/>
        </w:rPr>
      </w:pPr>
    </w:p>
    <w:p>
      <w:pPr>
        <w:pStyle w:val="12"/>
        <w:spacing w:before="9"/>
        <w:rPr>
          <w:rFonts w:hint="eastAsia" w:ascii="宋体" w:hAnsi="宋体" w:eastAsia="宋体" w:cs="宋体"/>
          <w:b/>
          <w:sz w:val="32"/>
        </w:rPr>
      </w:pPr>
    </w:p>
    <w:p>
      <w:pPr>
        <w:pStyle w:val="12"/>
        <w:tabs>
          <w:tab w:val="left" w:pos="2896"/>
          <w:tab w:val="left" w:pos="6062"/>
        </w:tabs>
        <w:ind w:left="957"/>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（投标人名称</w:t>
      </w:r>
      <w:r>
        <w:rPr>
          <w:rFonts w:hint="eastAsia" w:ascii="宋体" w:hAnsi="宋体" w:eastAsia="宋体" w:cs="宋体"/>
          <w:spacing w:val="-60"/>
        </w:rPr>
        <w:t>）</w:t>
      </w:r>
      <w:r>
        <w:rPr>
          <w:rFonts w:hint="eastAsia" w:ascii="宋体" w:hAnsi="宋体" w:eastAsia="宋体" w:cs="宋体"/>
        </w:rPr>
        <w:t>的法定代表人</w:t>
      </w:r>
    </w:p>
    <w:p>
      <w:pPr>
        <w:pStyle w:val="12"/>
        <w:tabs>
          <w:tab w:val="left" w:pos="6062"/>
        </w:tabs>
        <w:spacing w:before="160" w:line="364" w:lineRule="auto"/>
        <w:ind w:left="477" w:right="635"/>
        <w:jc w:val="both"/>
        <w:rPr>
          <w:rFonts w:hint="eastAsia" w:ascii="宋体" w:hAnsi="宋体" w:eastAsia="宋体" w:cs="宋体"/>
        </w:rPr>
      </w:pPr>
      <w:r>
        <w:rPr>
          <w:rFonts w:hint="eastAsia" w:ascii="宋体" w:hAnsi="宋体" w:eastAsia="宋体" w:cs="宋体"/>
        </w:rPr>
        <w:t>（单位负责人），现委托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w:t>
      </w:r>
      <w:r>
        <w:rPr>
          <w:rFonts w:hint="eastAsia" w:ascii="宋体" w:hAnsi="宋体" w:eastAsia="宋体" w:cs="宋体"/>
          <w:spacing w:val="-32"/>
        </w:rPr>
        <w:t>）</w:t>
      </w:r>
      <w:r>
        <w:rPr>
          <w:rFonts w:hint="eastAsia" w:ascii="宋体" w:hAnsi="宋体" w:eastAsia="宋体" w:cs="宋体"/>
        </w:rPr>
        <w:t>为我方代理人</w:t>
      </w:r>
      <w:r>
        <w:rPr>
          <w:rFonts w:hint="eastAsia" w:ascii="宋体" w:hAnsi="宋体" w:eastAsia="宋体" w:cs="宋体"/>
          <w:spacing w:val="-29"/>
        </w:rPr>
        <w:t>。</w:t>
      </w:r>
      <w:r>
        <w:rPr>
          <w:rFonts w:hint="eastAsia" w:ascii="宋体" w:hAnsi="宋体" w:eastAsia="宋体" w:cs="宋体"/>
        </w:rPr>
        <w:t>代</w:t>
      </w:r>
      <w:r>
        <w:rPr>
          <w:rFonts w:hint="eastAsia" w:ascii="宋体" w:hAnsi="宋体" w:eastAsia="宋体" w:cs="宋体"/>
          <w:spacing w:val="-16"/>
        </w:rPr>
        <w:t>理</w:t>
      </w:r>
      <w:r>
        <w:rPr>
          <w:rFonts w:hint="eastAsia" w:ascii="宋体" w:hAnsi="宋体" w:eastAsia="宋体" w:cs="宋体"/>
        </w:rPr>
        <w:t>人根据授权，以我方名义签署、澄清确认、递交、撤回、修改设备采购招标项目</w:t>
      </w:r>
      <w:r>
        <w:rPr>
          <w:rFonts w:hint="eastAsia" w:ascii="宋体" w:hAnsi="宋体" w:eastAsia="宋体" w:cs="宋体"/>
          <w:spacing w:val="-12"/>
        </w:rPr>
        <w:t>投</w:t>
      </w:r>
      <w:r>
        <w:rPr>
          <w:rFonts w:hint="eastAsia" w:ascii="宋体" w:hAnsi="宋体" w:eastAsia="宋体" w:cs="宋体"/>
        </w:rPr>
        <w:t>标文件、签订合同和处理有关事宜，其法律后果由我方承担。</w:t>
      </w:r>
    </w:p>
    <w:p>
      <w:pPr>
        <w:pStyle w:val="12"/>
        <w:tabs>
          <w:tab w:val="left" w:pos="4043"/>
        </w:tabs>
        <w:spacing w:line="362" w:lineRule="auto"/>
        <w:ind w:left="957" w:right="5475"/>
        <w:rPr>
          <w:rFonts w:hint="eastAsia"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8"/>
        </w:rPr>
        <w:t>。</w:t>
      </w:r>
      <w:r>
        <w:rPr>
          <w:rFonts w:hint="eastAsia" w:ascii="宋体" w:hAnsi="宋体" w:eastAsia="宋体" w:cs="宋体"/>
        </w:rPr>
        <w:t>代理人无转委托权。</w:t>
      </w:r>
    </w:p>
    <w:p>
      <w:pPr>
        <w:pStyle w:val="12"/>
        <w:rPr>
          <w:rFonts w:hint="eastAsia" w:ascii="宋体" w:hAnsi="宋体" w:eastAsia="宋体" w:cs="宋体"/>
        </w:rPr>
      </w:pPr>
    </w:p>
    <w:p>
      <w:pPr>
        <w:pStyle w:val="12"/>
        <w:spacing w:before="165"/>
        <w:ind w:left="477"/>
        <w:rPr>
          <w:rFonts w:hint="eastAsia" w:ascii="宋体" w:hAnsi="宋体" w:eastAsia="宋体" w:cs="宋体"/>
        </w:rPr>
      </w:pPr>
      <w:r>
        <w:rPr>
          <w:rFonts w:hint="eastAsia" w:ascii="宋体" w:hAnsi="宋体" w:eastAsia="宋体" w:cs="宋体"/>
        </w:rPr>
        <w:t>附：法定代表人（单位负责人）身份证复印件及委托代理人身份证复印件</w:t>
      </w:r>
    </w:p>
    <w:p>
      <w:pPr>
        <w:pStyle w:val="12"/>
        <w:rPr>
          <w:rFonts w:hint="eastAsia" w:ascii="宋体" w:hAnsi="宋体" w:eastAsia="宋体" w:cs="宋体"/>
        </w:rPr>
      </w:pPr>
    </w:p>
    <w:p>
      <w:pPr>
        <w:pStyle w:val="12"/>
        <w:spacing w:before="9"/>
        <w:rPr>
          <w:rFonts w:hint="eastAsia" w:ascii="宋体" w:hAnsi="宋体" w:eastAsia="宋体" w:cs="宋体"/>
        </w:rPr>
      </w:pPr>
    </w:p>
    <w:p>
      <w:pPr>
        <w:pStyle w:val="12"/>
        <w:spacing w:line="364" w:lineRule="auto"/>
        <w:ind w:left="477" w:right="640"/>
        <w:rPr>
          <w:rFonts w:hint="eastAsia" w:ascii="宋体" w:hAnsi="宋体" w:eastAsia="宋体" w:cs="宋体"/>
        </w:rPr>
      </w:pPr>
      <w:r>
        <w:rPr>
          <w:rFonts w:hint="eastAsia" w:ascii="宋体" w:hAnsi="宋体" w:eastAsia="宋体" w:cs="宋体"/>
        </w:rPr>
        <w:t>注：本授权委托书需由投标人加盖单位公章并由其法定代表人（单位负责人）和委托代理人签字。</w:t>
      </w:r>
    </w:p>
    <w:p>
      <w:pPr>
        <w:pStyle w:val="12"/>
        <w:rPr>
          <w:rFonts w:hint="eastAsia" w:ascii="宋体" w:hAnsi="宋体" w:eastAsia="宋体" w:cs="宋体"/>
        </w:rPr>
      </w:pPr>
    </w:p>
    <w:p>
      <w:pPr>
        <w:pStyle w:val="12"/>
        <w:rPr>
          <w:rFonts w:hint="eastAsia" w:ascii="宋体" w:hAnsi="宋体" w:eastAsia="宋体" w:cs="宋体"/>
        </w:rPr>
      </w:pPr>
    </w:p>
    <w:p>
      <w:pPr>
        <w:pStyle w:val="12"/>
        <w:spacing w:before="12"/>
        <w:rPr>
          <w:rFonts w:hint="eastAsia" w:ascii="宋体" w:hAnsi="宋体" w:eastAsia="宋体" w:cs="宋体"/>
        </w:rPr>
      </w:pPr>
    </w:p>
    <w:p>
      <w:pPr>
        <w:pStyle w:val="12"/>
        <w:tabs>
          <w:tab w:val="left" w:pos="4557"/>
        </w:tabs>
        <w:ind w:left="477"/>
        <w:rPr>
          <w:rFonts w:hint="eastAsia" w:ascii="宋体" w:hAnsi="宋体" w:eastAsia="宋体" w:cs="宋体"/>
        </w:rPr>
      </w:pPr>
      <w:r>
        <w:rPr>
          <w:rFonts w:hint="eastAsia" w:ascii="宋体" w:hAnsi="宋体" w:eastAsia="宋体" w:cs="宋体"/>
        </w:rPr>
        <w:t>投 标</w:t>
      </w:r>
      <w:r>
        <w:rPr>
          <w:rFonts w:hint="eastAsia" w:ascii="宋体" w:hAnsi="宋体" w:eastAsia="宋体" w:cs="宋体"/>
          <w:spacing w:val="-1"/>
        </w:rPr>
        <w:t xml:space="preserve"> </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（单位公章）</w:t>
      </w:r>
    </w:p>
    <w:p>
      <w:pPr>
        <w:pStyle w:val="12"/>
        <w:rPr>
          <w:rFonts w:hint="eastAsia" w:ascii="宋体" w:hAnsi="宋体" w:eastAsia="宋体" w:cs="宋体"/>
          <w:sz w:val="26"/>
        </w:rPr>
      </w:pPr>
    </w:p>
    <w:p>
      <w:pPr>
        <w:pStyle w:val="12"/>
        <w:spacing w:before="11"/>
        <w:rPr>
          <w:rFonts w:hint="eastAsia" w:ascii="宋体" w:hAnsi="宋体" w:eastAsia="宋体" w:cs="宋体"/>
          <w:sz w:val="22"/>
        </w:rPr>
      </w:pPr>
    </w:p>
    <w:p>
      <w:pPr>
        <w:pStyle w:val="12"/>
        <w:tabs>
          <w:tab w:val="left" w:pos="4677"/>
          <w:tab w:val="left" w:pos="4736"/>
        </w:tabs>
        <w:spacing w:line="362" w:lineRule="auto"/>
        <w:ind w:left="477" w:right="4120"/>
        <w:rPr>
          <w:rFonts w:hint="eastAsia" w:ascii="宋体" w:hAnsi="宋体" w:eastAsia="宋体" w:cs="宋体"/>
        </w:rPr>
      </w:pPr>
      <w:r>
        <w:rPr>
          <w:rFonts w:hint="eastAsia" w:ascii="宋体" w:hAnsi="宋体" w:eastAsia="宋体" w:cs="宋体"/>
        </w:rPr>
        <w:t>法定代表人（单位负责人）：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7"/>
        </w:rPr>
        <w:t xml:space="preserve">） </w:t>
      </w:r>
      <w:r>
        <w:rPr>
          <w:rFonts w:hint="eastAsia" w:ascii="宋体" w:hAnsi="宋体" w:eastAsia="宋体" w:cs="宋体"/>
          <w:spacing w:val="-1"/>
        </w:rPr>
        <w:t>身</w:t>
      </w:r>
      <w:r>
        <w:rPr>
          <w:rFonts w:hint="eastAsia" w:ascii="宋体" w:hAnsi="宋体" w:eastAsia="宋体" w:cs="宋体"/>
        </w:rPr>
        <w:t>份证号码：</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pPr>
        <w:pStyle w:val="12"/>
        <w:rPr>
          <w:rFonts w:hint="eastAsia" w:ascii="宋体" w:hAnsi="宋体" w:eastAsia="宋体" w:cs="宋体"/>
          <w:sz w:val="20"/>
        </w:rPr>
      </w:pPr>
    </w:p>
    <w:p>
      <w:pPr>
        <w:pStyle w:val="12"/>
        <w:spacing w:before="11"/>
        <w:rPr>
          <w:rFonts w:hint="eastAsia" w:ascii="宋体" w:hAnsi="宋体" w:eastAsia="宋体" w:cs="宋体"/>
          <w:sz w:val="20"/>
        </w:rPr>
      </w:pPr>
    </w:p>
    <w:p>
      <w:pPr>
        <w:pStyle w:val="12"/>
        <w:tabs>
          <w:tab w:val="left" w:pos="4677"/>
          <w:tab w:val="left" w:pos="4736"/>
        </w:tabs>
        <w:spacing w:line="364" w:lineRule="auto"/>
        <w:ind w:left="477" w:right="4120"/>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7"/>
        </w:rPr>
        <w:t xml:space="preserve">） </w:t>
      </w:r>
      <w:r>
        <w:rPr>
          <w:rFonts w:hint="eastAsia" w:ascii="宋体" w:hAnsi="宋体" w:eastAsia="宋体" w:cs="宋体"/>
          <w:spacing w:val="-1"/>
        </w:rPr>
        <w:t>身</w:t>
      </w:r>
      <w:r>
        <w:rPr>
          <w:rFonts w:hint="eastAsia" w:ascii="宋体" w:hAnsi="宋体" w:eastAsia="宋体" w:cs="宋体"/>
        </w:rPr>
        <w:t>份证号码：</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pPr>
        <w:pStyle w:val="12"/>
        <w:rPr>
          <w:rFonts w:hint="eastAsia" w:ascii="宋体" w:hAnsi="宋体" w:eastAsia="宋体" w:cs="宋体"/>
          <w:sz w:val="20"/>
        </w:rPr>
      </w:pPr>
    </w:p>
    <w:p>
      <w:pPr>
        <w:pStyle w:val="12"/>
        <w:spacing w:before="6"/>
        <w:rPr>
          <w:rFonts w:hint="eastAsia" w:ascii="宋体" w:hAnsi="宋体" w:eastAsia="宋体" w:cs="宋体"/>
          <w:sz w:val="20"/>
        </w:rPr>
      </w:pPr>
    </w:p>
    <w:p>
      <w:pPr>
        <w:pStyle w:val="12"/>
        <w:tabs>
          <w:tab w:val="left" w:pos="2997"/>
          <w:tab w:val="left" w:pos="3717"/>
          <w:tab w:val="left" w:pos="4437"/>
        </w:tabs>
        <w:spacing w:before="1"/>
        <w:ind w:left="1917"/>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spacing w:after="0"/>
        <w:rPr>
          <w:rFonts w:hint="eastAsia" w:ascii="宋体" w:hAnsi="宋体" w:eastAsia="宋体" w:cs="宋体"/>
        </w:rPr>
        <w:sectPr>
          <w:pgSz w:w="12240" w:h="15840"/>
          <w:pgMar w:top="1360" w:right="1160" w:bottom="1160" w:left="1320" w:header="878" w:footer="975" w:gutter="0"/>
          <w:pgNumType w:fmt="decimal"/>
          <w:cols w:space="720" w:num="1"/>
        </w:sectPr>
      </w:pPr>
    </w:p>
    <w:p>
      <w:pPr>
        <w:pStyle w:val="12"/>
        <w:spacing w:before="6"/>
        <w:rPr>
          <w:rFonts w:hint="eastAsia" w:ascii="宋体" w:hAnsi="宋体" w:eastAsia="宋体" w:cs="宋体"/>
          <w:sz w:val="17"/>
        </w:rPr>
      </w:pPr>
    </w:p>
    <w:p>
      <w:pPr>
        <w:pStyle w:val="5"/>
        <w:spacing w:before="83"/>
        <w:ind w:right="154"/>
        <w:outlineLvl w:val="1"/>
        <w:rPr>
          <w:rFonts w:hint="eastAsia" w:ascii="宋体" w:hAnsi="宋体" w:eastAsia="宋体" w:cs="宋体"/>
        </w:rPr>
      </w:pPr>
      <w:bookmarkStart w:id="112" w:name="_bookmark58"/>
      <w:bookmarkEnd w:id="112"/>
      <w:bookmarkStart w:id="113" w:name="_Toc26852"/>
      <w:r>
        <w:rPr>
          <w:rFonts w:hint="eastAsia" w:ascii="宋体" w:hAnsi="宋体" w:eastAsia="宋体" w:cs="宋体"/>
        </w:rPr>
        <w:t>三、联合体协议书(如有)</w:t>
      </w:r>
      <w:bookmarkEnd w:id="113"/>
    </w:p>
    <w:p>
      <w:pPr>
        <w:pStyle w:val="12"/>
        <w:rPr>
          <w:rFonts w:hint="eastAsia" w:ascii="宋体" w:hAnsi="宋体" w:eastAsia="宋体" w:cs="宋体"/>
          <w:b/>
          <w:sz w:val="20"/>
        </w:rPr>
      </w:pPr>
    </w:p>
    <w:p>
      <w:pPr>
        <w:pStyle w:val="12"/>
        <w:rPr>
          <w:rFonts w:hint="eastAsia" w:ascii="宋体" w:hAnsi="宋体" w:eastAsia="宋体" w:cs="宋体"/>
          <w:b/>
          <w:sz w:val="20"/>
        </w:rPr>
      </w:pPr>
    </w:p>
    <w:p>
      <w:pPr>
        <w:pStyle w:val="12"/>
        <w:spacing w:before="5"/>
        <w:rPr>
          <w:rFonts w:hint="eastAsia" w:ascii="宋体" w:hAnsi="宋体" w:eastAsia="宋体" w:cs="宋体"/>
          <w:b/>
        </w:rPr>
      </w:pPr>
    </w:p>
    <w:p>
      <w:pPr>
        <w:pStyle w:val="12"/>
        <w:tabs>
          <w:tab w:val="left" w:pos="3028"/>
          <w:tab w:val="left" w:pos="7281"/>
        </w:tabs>
        <w:spacing w:before="74" w:line="364" w:lineRule="auto"/>
        <w:ind w:left="477" w:right="623" w:firstLine="479"/>
        <w:jc w:val="both"/>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（所有成员单位名称）自愿组成</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（联合体名称</w:t>
      </w:r>
      <w:r>
        <w:rPr>
          <w:rFonts w:hint="eastAsia" w:ascii="宋体" w:hAnsi="宋体" w:eastAsia="宋体" w:cs="宋体"/>
          <w:spacing w:val="-80"/>
        </w:rPr>
        <w:t>）</w:t>
      </w:r>
      <w:r>
        <w:rPr>
          <w:rFonts w:hint="eastAsia" w:ascii="宋体" w:hAnsi="宋体" w:eastAsia="宋体" w:cs="宋体"/>
        </w:rPr>
        <w:t>联合体，共同参加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2"/>
          <w:u w:val="single"/>
        </w:rPr>
        <w:t>（</w:t>
      </w:r>
      <w:r>
        <w:rPr>
          <w:rFonts w:hint="eastAsia" w:ascii="宋体" w:hAnsi="宋体" w:eastAsia="宋体" w:cs="宋体"/>
          <w:spacing w:val="-12"/>
        </w:rPr>
        <w:t>项目名称</w:t>
      </w:r>
      <w:r>
        <w:rPr>
          <w:rFonts w:hint="eastAsia" w:ascii="宋体" w:hAnsi="宋体" w:eastAsia="宋体" w:cs="宋体"/>
          <w:spacing w:val="-44"/>
        </w:rPr>
        <w:t>）</w:t>
      </w:r>
      <w:r>
        <w:rPr>
          <w:rFonts w:hint="eastAsia" w:ascii="宋体" w:hAnsi="宋体" w:eastAsia="宋体" w:cs="宋体"/>
          <w:spacing w:val="-12"/>
        </w:rPr>
        <w:t>设备采购招标项目投标</w:t>
      </w:r>
      <w:r>
        <w:rPr>
          <w:rFonts w:hint="eastAsia" w:ascii="宋体" w:hAnsi="宋体" w:eastAsia="宋体" w:cs="宋体"/>
          <w:spacing w:val="-44"/>
        </w:rPr>
        <w:t>。</w:t>
      </w:r>
      <w:r>
        <w:rPr>
          <w:rFonts w:hint="eastAsia" w:ascii="宋体" w:hAnsi="宋体" w:eastAsia="宋体" w:cs="宋体"/>
          <w:spacing w:val="-12"/>
        </w:rPr>
        <w:t>现就联合体投标事宜</w:t>
      </w:r>
      <w:r>
        <w:rPr>
          <w:rFonts w:hint="eastAsia" w:ascii="宋体" w:hAnsi="宋体" w:eastAsia="宋体" w:cs="宋体"/>
          <w:spacing w:val="-15"/>
        </w:rPr>
        <w:t>订</w:t>
      </w:r>
      <w:r>
        <w:rPr>
          <w:rFonts w:hint="eastAsia" w:ascii="宋体" w:hAnsi="宋体" w:eastAsia="宋体" w:cs="宋体"/>
          <w:spacing w:val="-12"/>
        </w:rPr>
        <w:t>立如下协议</w:t>
      </w:r>
      <w:r>
        <w:rPr>
          <w:rFonts w:hint="eastAsia" w:ascii="宋体" w:hAnsi="宋体" w:eastAsia="宋体" w:cs="宋体"/>
        </w:rPr>
        <w:t>。</w:t>
      </w:r>
    </w:p>
    <w:p>
      <w:pPr>
        <w:pStyle w:val="29"/>
        <w:numPr>
          <w:ilvl w:val="0"/>
          <w:numId w:val="26"/>
        </w:numPr>
        <w:tabs>
          <w:tab w:val="left" w:pos="1317"/>
          <w:tab w:val="left" w:pos="3028"/>
          <w:tab w:val="left" w:pos="7281"/>
        </w:tabs>
        <w:spacing w:before="0" w:after="0" w:line="364" w:lineRule="auto"/>
        <w:ind w:left="477" w:right="635" w:firstLine="480"/>
        <w:jc w:val="both"/>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（某成员单位名称）为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（联合体名称</w:t>
      </w:r>
      <w:r>
        <w:rPr>
          <w:rFonts w:hint="eastAsia" w:ascii="宋体" w:hAnsi="宋体" w:eastAsia="宋体" w:cs="宋体"/>
          <w:spacing w:val="-80"/>
          <w:sz w:val="24"/>
        </w:rPr>
        <w:t>）</w:t>
      </w:r>
      <w:r>
        <w:rPr>
          <w:rFonts w:hint="eastAsia" w:ascii="宋体" w:hAnsi="宋体" w:eastAsia="宋体" w:cs="宋体"/>
          <w:spacing w:val="-16"/>
          <w:sz w:val="24"/>
        </w:rPr>
        <w:t>牵</w:t>
      </w:r>
      <w:r>
        <w:rPr>
          <w:rFonts w:hint="eastAsia" w:ascii="宋体" w:hAnsi="宋体" w:eastAsia="宋体" w:cs="宋体"/>
          <w:sz w:val="24"/>
        </w:rPr>
        <w:t>头人。</w:t>
      </w:r>
    </w:p>
    <w:p>
      <w:pPr>
        <w:pStyle w:val="29"/>
        <w:numPr>
          <w:ilvl w:val="0"/>
          <w:numId w:val="26"/>
        </w:numPr>
        <w:tabs>
          <w:tab w:val="left" w:pos="1318"/>
        </w:tabs>
        <w:spacing w:before="0" w:after="0" w:line="364" w:lineRule="auto"/>
        <w:ind w:left="477" w:right="635" w:firstLine="480"/>
        <w:jc w:val="both"/>
        <w:rPr>
          <w:rFonts w:hint="eastAsia" w:ascii="宋体" w:hAnsi="宋体" w:eastAsia="宋体" w:cs="宋体"/>
          <w:sz w:val="24"/>
        </w:rPr>
      </w:pPr>
      <w:r>
        <w:rPr>
          <w:rFonts w:hint="eastAsia" w:ascii="宋体" w:hAnsi="宋体" w:eastAsia="宋体" w:cs="宋体"/>
          <w:spacing w:val="-6"/>
          <w:sz w:val="24"/>
        </w:rPr>
        <w:t>联合体各成员授权牵头人代表联合体参加投标活动，签署文件，提交和接收</w:t>
      </w:r>
      <w:r>
        <w:rPr>
          <w:rFonts w:hint="eastAsia" w:ascii="宋体" w:hAnsi="宋体" w:eastAsia="宋体" w:cs="宋体"/>
          <w:spacing w:val="-1"/>
          <w:sz w:val="24"/>
        </w:rPr>
        <w:t>相关的资料、信息及指示，进行合同谈判活动，负责合同实施阶段的组织和协调工</w:t>
      </w:r>
      <w:r>
        <w:rPr>
          <w:rFonts w:hint="eastAsia" w:ascii="宋体" w:hAnsi="宋体" w:eastAsia="宋体" w:cs="宋体"/>
          <w:sz w:val="24"/>
        </w:rPr>
        <w:t>作，以及处理与本招标项目有关的一切事宜。</w:t>
      </w:r>
    </w:p>
    <w:p>
      <w:pPr>
        <w:pStyle w:val="29"/>
        <w:numPr>
          <w:ilvl w:val="0"/>
          <w:numId w:val="26"/>
        </w:numPr>
        <w:tabs>
          <w:tab w:val="left" w:pos="1318"/>
        </w:tabs>
        <w:spacing w:before="0" w:after="0" w:line="364" w:lineRule="auto"/>
        <w:ind w:left="477" w:right="635" w:firstLine="480"/>
        <w:jc w:val="both"/>
        <w:rPr>
          <w:rFonts w:hint="eastAsia" w:ascii="宋体" w:hAnsi="宋体" w:eastAsia="宋体" w:cs="宋体"/>
          <w:sz w:val="24"/>
        </w:rPr>
      </w:pPr>
      <w:r>
        <w:rPr>
          <w:rFonts w:hint="eastAsia" w:ascii="宋体" w:hAnsi="宋体" w:eastAsia="宋体" w:cs="宋体"/>
          <w:spacing w:val="-6"/>
          <w:sz w:val="24"/>
        </w:rPr>
        <w:t>联合体牵头人在本项目中签署的一切文件和处理的一切事宜，联合体各成员</w:t>
      </w:r>
      <w:r>
        <w:rPr>
          <w:rFonts w:hint="eastAsia" w:ascii="宋体" w:hAnsi="宋体" w:eastAsia="宋体" w:cs="宋体"/>
          <w:spacing w:val="-1"/>
          <w:sz w:val="24"/>
        </w:rPr>
        <w:t>均予以承认。联合体各成员将严格按照招标文件、投标文件和合同的要求全面履行</w:t>
      </w:r>
      <w:r>
        <w:rPr>
          <w:rFonts w:hint="eastAsia" w:ascii="宋体" w:hAnsi="宋体" w:eastAsia="宋体" w:cs="宋体"/>
          <w:sz w:val="24"/>
        </w:rPr>
        <w:t>义务，并向招标人承担连带责任。</w:t>
      </w:r>
    </w:p>
    <w:p>
      <w:pPr>
        <w:pStyle w:val="29"/>
        <w:numPr>
          <w:ilvl w:val="0"/>
          <w:numId w:val="26"/>
        </w:numPr>
        <w:tabs>
          <w:tab w:val="left" w:pos="1337"/>
          <w:tab w:val="left" w:pos="7847"/>
        </w:tabs>
        <w:spacing w:before="0" w:after="0" w:line="305" w:lineRule="exact"/>
        <w:ind w:left="1336" w:right="0" w:hanging="380"/>
        <w:jc w:val="both"/>
        <w:rPr>
          <w:rFonts w:hint="eastAsia" w:ascii="宋体" w:hAnsi="宋体" w:eastAsia="宋体" w:cs="宋体"/>
          <w:sz w:val="24"/>
        </w:rPr>
      </w:pPr>
      <w:r>
        <w:rPr>
          <w:rFonts w:hint="eastAsia" w:ascii="宋体" w:hAnsi="宋体" w:eastAsia="宋体" w:cs="宋体"/>
          <w:spacing w:val="-8"/>
          <w:sz w:val="24"/>
        </w:rPr>
        <w:t>联</w:t>
      </w:r>
      <w:r>
        <w:rPr>
          <w:rFonts w:hint="eastAsia" w:ascii="宋体" w:hAnsi="宋体" w:eastAsia="宋体" w:cs="宋体"/>
          <w:spacing w:val="-5"/>
          <w:sz w:val="24"/>
        </w:rPr>
        <w:t>合</w:t>
      </w:r>
      <w:r>
        <w:rPr>
          <w:rFonts w:hint="eastAsia" w:ascii="宋体" w:hAnsi="宋体" w:eastAsia="宋体" w:cs="宋体"/>
          <w:spacing w:val="-8"/>
          <w:sz w:val="24"/>
        </w:rPr>
        <w:t>体</w:t>
      </w:r>
      <w:r>
        <w:rPr>
          <w:rFonts w:hint="eastAsia" w:ascii="宋体" w:hAnsi="宋体" w:eastAsia="宋体" w:cs="宋体"/>
          <w:spacing w:val="-5"/>
          <w:sz w:val="24"/>
        </w:rPr>
        <w:t>各</w:t>
      </w:r>
      <w:r>
        <w:rPr>
          <w:rFonts w:hint="eastAsia" w:ascii="宋体" w:hAnsi="宋体" w:eastAsia="宋体" w:cs="宋体"/>
          <w:spacing w:val="-8"/>
          <w:sz w:val="24"/>
        </w:rPr>
        <w:t>成</w:t>
      </w:r>
      <w:r>
        <w:rPr>
          <w:rFonts w:hint="eastAsia" w:ascii="宋体" w:hAnsi="宋体" w:eastAsia="宋体" w:cs="宋体"/>
          <w:spacing w:val="-5"/>
          <w:sz w:val="24"/>
        </w:rPr>
        <w:t>员</w:t>
      </w:r>
      <w:r>
        <w:rPr>
          <w:rFonts w:hint="eastAsia" w:ascii="宋体" w:hAnsi="宋体" w:eastAsia="宋体" w:cs="宋体"/>
          <w:spacing w:val="-8"/>
          <w:sz w:val="24"/>
        </w:rPr>
        <w:t>单</w:t>
      </w:r>
      <w:r>
        <w:rPr>
          <w:rFonts w:hint="eastAsia" w:ascii="宋体" w:hAnsi="宋体" w:eastAsia="宋体" w:cs="宋体"/>
          <w:spacing w:val="-5"/>
          <w:sz w:val="24"/>
        </w:rPr>
        <w:t>位</w:t>
      </w:r>
      <w:r>
        <w:rPr>
          <w:rFonts w:hint="eastAsia" w:ascii="宋体" w:hAnsi="宋体" w:eastAsia="宋体" w:cs="宋体"/>
          <w:spacing w:val="-8"/>
          <w:sz w:val="24"/>
        </w:rPr>
        <w:t>内</w:t>
      </w:r>
      <w:r>
        <w:rPr>
          <w:rFonts w:hint="eastAsia" w:ascii="宋体" w:hAnsi="宋体" w:eastAsia="宋体" w:cs="宋体"/>
          <w:spacing w:val="-5"/>
          <w:sz w:val="24"/>
        </w:rPr>
        <w:t>部</w:t>
      </w:r>
      <w:r>
        <w:rPr>
          <w:rFonts w:hint="eastAsia" w:ascii="宋体" w:hAnsi="宋体" w:eastAsia="宋体" w:cs="宋体"/>
          <w:spacing w:val="-8"/>
          <w:sz w:val="24"/>
        </w:rPr>
        <w:t>的</w:t>
      </w:r>
      <w:r>
        <w:rPr>
          <w:rFonts w:hint="eastAsia" w:ascii="宋体" w:hAnsi="宋体" w:eastAsia="宋体" w:cs="宋体"/>
          <w:spacing w:val="-5"/>
          <w:sz w:val="24"/>
        </w:rPr>
        <w:t>职</w:t>
      </w:r>
      <w:r>
        <w:rPr>
          <w:rFonts w:hint="eastAsia" w:ascii="宋体" w:hAnsi="宋体" w:eastAsia="宋体" w:cs="宋体"/>
          <w:spacing w:val="-8"/>
          <w:sz w:val="24"/>
        </w:rPr>
        <w:t>责</w:t>
      </w:r>
      <w:r>
        <w:rPr>
          <w:rFonts w:hint="eastAsia" w:ascii="宋体" w:hAnsi="宋体" w:eastAsia="宋体" w:cs="宋体"/>
          <w:spacing w:val="-5"/>
          <w:sz w:val="24"/>
        </w:rPr>
        <w:t>分</w:t>
      </w:r>
      <w:r>
        <w:rPr>
          <w:rFonts w:hint="eastAsia" w:ascii="宋体" w:hAnsi="宋体" w:eastAsia="宋体" w:cs="宋体"/>
          <w:spacing w:val="-8"/>
          <w:sz w:val="24"/>
        </w:rPr>
        <w:t>工</w:t>
      </w:r>
      <w:r>
        <w:rPr>
          <w:rFonts w:hint="eastAsia" w:ascii="宋体" w:hAnsi="宋体" w:eastAsia="宋体" w:cs="宋体"/>
          <w:spacing w:val="-5"/>
          <w:sz w:val="24"/>
        </w:rPr>
        <w:t>如</w:t>
      </w:r>
      <w:r>
        <w:rPr>
          <w:rFonts w:hint="eastAsia" w:ascii="宋体" w:hAnsi="宋体" w:eastAsia="宋体" w:cs="宋体"/>
          <w:spacing w:val="-8"/>
          <w:sz w:val="24"/>
        </w:rPr>
        <w:t>下</w:t>
      </w:r>
      <w:r>
        <w:rPr>
          <w:rFonts w:hint="eastAsia" w:ascii="宋体" w:hAnsi="宋体" w:eastAsia="宋体" w:cs="宋体"/>
          <w:spacing w:val="-6"/>
          <w:sz w:val="24"/>
        </w:rPr>
        <w:t>：</w:t>
      </w:r>
      <w:r>
        <w:rPr>
          <w:rFonts w:hint="eastAsia" w:ascii="宋体" w:hAnsi="宋体" w:eastAsia="宋体" w:cs="宋体"/>
          <w:spacing w:val="-6"/>
          <w:sz w:val="24"/>
          <w:u w:val="single"/>
        </w:rPr>
        <w:t xml:space="preserve"> </w:t>
      </w:r>
      <w:r>
        <w:rPr>
          <w:rFonts w:hint="eastAsia" w:ascii="宋体" w:hAnsi="宋体" w:eastAsia="宋体" w:cs="宋体"/>
          <w:spacing w:val="-6"/>
          <w:sz w:val="24"/>
          <w:u w:val="single"/>
        </w:rPr>
        <w:tab/>
      </w:r>
      <w:r>
        <w:rPr>
          <w:rFonts w:hint="eastAsia" w:ascii="宋体" w:hAnsi="宋体" w:eastAsia="宋体" w:cs="宋体"/>
          <w:sz w:val="24"/>
        </w:rPr>
        <w:t>。</w:t>
      </w:r>
    </w:p>
    <w:p>
      <w:pPr>
        <w:pStyle w:val="29"/>
        <w:numPr>
          <w:ilvl w:val="0"/>
          <w:numId w:val="26"/>
        </w:numPr>
        <w:tabs>
          <w:tab w:val="left" w:pos="1318"/>
        </w:tabs>
        <w:spacing w:before="158" w:after="0" w:line="364" w:lineRule="auto"/>
        <w:ind w:left="477" w:right="635" w:firstLine="480"/>
        <w:jc w:val="both"/>
        <w:rPr>
          <w:rFonts w:hint="eastAsia" w:ascii="宋体" w:hAnsi="宋体" w:eastAsia="宋体" w:cs="宋体"/>
          <w:sz w:val="24"/>
        </w:rPr>
      </w:pPr>
      <w:r>
        <w:rPr>
          <w:rFonts w:hint="eastAsia" w:ascii="宋体" w:hAnsi="宋体" w:eastAsia="宋体" w:cs="宋体"/>
          <w:spacing w:val="-4"/>
          <w:sz w:val="24"/>
        </w:rPr>
        <w:t>本协议书自所有成员单位法定代表人</w:t>
      </w:r>
      <w:r>
        <w:rPr>
          <w:rFonts w:hint="eastAsia" w:ascii="宋体" w:hAnsi="宋体" w:eastAsia="宋体" w:cs="宋体"/>
          <w:sz w:val="24"/>
        </w:rPr>
        <w:t>（单位负责人</w:t>
      </w:r>
      <w:r>
        <w:rPr>
          <w:rFonts w:hint="eastAsia" w:ascii="宋体" w:hAnsi="宋体" w:eastAsia="宋体" w:cs="宋体"/>
          <w:spacing w:val="-58"/>
          <w:sz w:val="24"/>
        </w:rPr>
        <w:t>）</w:t>
      </w:r>
      <w:r>
        <w:rPr>
          <w:rFonts w:hint="eastAsia" w:ascii="宋体" w:hAnsi="宋体" w:eastAsia="宋体" w:cs="宋体"/>
          <w:spacing w:val="-2"/>
          <w:sz w:val="24"/>
        </w:rPr>
        <w:t>或其委托代理人签字或</w:t>
      </w:r>
      <w:r>
        <w:rPr>
          <w:rFonts w:hint="eastAsia" w:ascii="宋体" w:hAnsi="宋体" w:eastAsia="宋体" w:cs="宋体"/>
          <w:sz w:val="24"/>
        </w:rPr>
        <w:t>盖单位章之日起生效，合同履行完毕后自动失效。</w:t>
      </w:r>
    </w:p>
    <w:p>
      <w:pPr>
        <w:pStyle w:val="29"/>
        <w:numPr>
          <w:ilvl w:val="0"/>
          <w:numId w:val="26"/>
        </w:numPr>
        <w:tabs>
          <w:tab w:val="left" w:pos="1419"/>
        </w:tabs>
        <w:spacing w:before="0" w:after="0" w:line="306" w:lineRule="exact"/>
        <w:ind w:left="1418" w:right="0" w:hanging="462"/>
        <w:jc w:val="both"/>
        <w:rPr>
          <w:rFonts w:hint="eastAsia" w:ascii="宋体" w:hAnsi="宋体" w:eastAsia="宋体" w:cs="宋体"/>
          <w:sz w:val="24"/>
        </w:rPr>
      </w:pPr>
      <w:r>
        <w:rPr>
          <w:rFonts w:hint="eastAsia" w:ascii="宋体" w:hAnsi="宋体" w:eastAsia="宋体" w:cs="宋体"/>
          <w:sz w:val="24"/>
        </w:rPr>
        <w:t>本协议书一式</w:t>
      </w:r>
      <w:r>
        <w:rPr>
          <w:rFonts w:hint="eastAsia" w:ascii="宋体" w:hAnsi="宋体" w:eastAsia="宋体" w:cs="宋体"/>
          <w:spacing w:val="3"/>
          <w:sz w:val="24"/>
        </w:rPr>
        <w:t xml:space="preserve"> 份，联合体成员和招标人各执一份。</w:t>
      </w:r>
    </w:p>
    <w:p>
      <w:pPr>
        <w:pStyle w:val="12"/>
        <w:rPr>
          <w:rFonts w:hint="eastAsia" w:ascii="宋体" w:hAnsi="宋体" w:eastAsia="宋体" w:cs="宋体"/>
          <w:sz w:val="26"/>
        </w:rPr>
      </w:pPr>
    </w:p>
    <w:p>
      <w:pPr>
        <w:pStyle w:val="12"/>
        <w:spacing w:before="11"/>
        <w:rPr>
          <w:rFonts w:hint="eastAsia" w:ascii="宋体" w:hAnsi="宋体" w:eastAsia="宋体" w:cs="宋体"/>
          <w:sz w:val="22"/>
        </w:rPr>
      </w:pPr>
    </w:p>
    <w:p>
      <w:pPr>
        <w:pStyle w:val="12"/>
        <w:spacing w:line="364" w:lineRule="auto"/>
        <w:ind w:left="477" w:right="702" w:firstLine="417"/>
        <w:rPr>
          <w:rFonts w:hint="eastAsia" w:ascii="宋体" w:hAnsi="宋体" w:eastAsia="宋体" w:cs="宋体"/>
        </w:rPr>
      </w:pPr>
      <w:r>
        <w:rPr>
          <w:rFonts w:hint="eastAsia" w:ascii="宋体" w:hAnsi="宋体" w:eastAsia="宋体" w:cs="宋体"/>
        </w:rPr>
        <w:t>注：本协议书由法定代表人（单位负责人）签字的，应附法定代表人（单位负责人）身份证明；由委托代理人签字的，应附授权委托书。</w:t>
      </w:r>
    </w:p>
    <w:p>
      <w:pPr>
        <w:pStyle w:val="12"/>
        <w:rPr>
          <w:rFonts w:hint="eastAsia" w:ascii="宋体" w:hAnsi="宋体" w:eastAsia="宋体" w:cs="宋体"/>
        </w:rPr>
      </w:pPr>
    </w:p>
    <w:p>
      <w:pPr>
        <w:pStyle w:val="12"/>
        <w:rPr>
          <w:rFonts w:hint="eastAsia" w:ascii="宋体" w:hAnsi="宋体" w:eastAsia="宋体" w:cs="宋体"/>
        </w:rPr>
      </w:pPr>
    </w:p>
    <w:p>
      <w:pPr>
        <w:pStyle w:val="12"/>
        <w:tabs>
          <w:tab w:val="left" w:pos="7718"/>
          <w:tab w:val="left" w:pos="8131"/>
        </w:tabs>
        <w:spacing w:before="162" w:line="487" w:lineRule="auto"/>
        <w:ind w:left="2462" w:right="599"/>
        <w:jc w:val="both"/>
        <w:rPr>
          <w:rFonts w:hint="eastAsia" w:ascii="宋体" w:hAnsi="宋体" w:eastAsia="宋体" w:cs="宋体"/>
        </w:rPr>
      </w:pPr>
      <w:r>
        <w:rPr>
          <w:rFonts w:hint="eastAsia" w:ascii="宋体" w:hAnsi="宋体" w:eastAsia="宋体" w:cs="宋体"/>
        </w:rPr>
        <w:t>联合体牵头人名称：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7"/>
        </w:rPr>
        <w:t xml:space="preserve">） </w:t>
      </w:r>
      <w:r>
        <w:rPr>
          <w:rFonts w:hint="eastAsia" w:ascii="宋体" w:hAnsi="宋体" w:eastAsia="宋体" w:cs="宋体"/>
        </w:rPr>
        <w:t>法定代表人（单位负责人）或其委托代理人：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 联合体成员名称：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7"/>
        </w:rPr>
        <w:t xml:space="preserve">） </w:t>
      </w:r>
      <w:r>
        <w:rPr>
          <w:rFonts w:hint="eastAsia" w:ascii="宋体" w:hAnsi="宋体" w:eastAsia="宋体" w:cs="宋体"/>
        </w:rPr>
        <w:t>法定代表人（单位负责人）或其委托代理人：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w:t>
      </w:r>
    </w:p>
    <w:p>
      <w:pPr>
        <w:spacing w:after="0" w:line="487" w:lineRule="auto"/>
        <w:jc w:val="both"/>
        <w:rPr>
          <w:rFonts w:hint="eastAsia" w:ascii="宋体" w:hAnsi="宋体" w:eastAsia="宋体" w:cs="宋体"/>
        </w:rPr>
        <w:sectPr>
          <w:pgSz w:w="12240" w:h="15840"/>
          <w:pgMar w:top="1360" w:right="1160" w:bottom="1160" w:left="1320" w:header="878" w:footer="975" w:gutter="0"/>
          <w:pgNumType w:fmt="decimal"/>
          <w:cols w:space="720" w:num="1"/>
        </w:sectPr>
      </w:pPr>
    </w:p>
    <w:p>
      <w:pPr>
        <w:pStyle w:val="12"/>
        <w:spacing w:before="9"/>
        <w:rPr>
          <w:rFonts w:hint="eastAsia" w:ascii="宋体" w:hAnsi="宋体" w:eastAsia="宋体" w:cs="宋体"/>
          <w:sz w:val="23"/>
        </w:rPr>
      </w:pPr>
    </w:p>
    <w:p>
      <w:pPr>
        <w:pStyle w:val="12"/>
        <w:tabs>
          <w:tab w:val="left" w:pos="7718"/>
          <w:tab w:val="left" w:pos="8131"/>
        </w:tabs>
        <w:spacing w:before="74" w:line="484" w:lineRule="auto"/>
        <w:ind w:left="2462" w:right="599"/>
        <w:rPr>
          <w:rFonts w:hint="eastAsia" w:ascii="宋体" w:hAnsi="宋体" w:eastAsia="宋体" w:cs="宋体"/>
          <w:spacing w:val="-17"/>
        </w:rPr>
      </w:pPr>
      <w:bookmarkStart w:id="114" w:name="四、投标保证金"/>
      <w:bookmarkEnd w:id="114"/>
      <w:r>
        <w:rPr>
          <w:rFonts w:hint="eastAsia" w:ascii="宋体" w:hAnsi="宋体" w:eastAsia="宋体" w:cs="宋体"/>
        </w:rPr>
        <w:t>联合体成员名称：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（盖单位章</w:t>
      </w:r>
      <w:r>
        <w:rPr>
          <w:rFonts w:hint="eastAsia" w:ascii="宋体" w:hAnsi="宋体" w:eastAsia="宋体" w:cs="宋体"/>
          <w:spacing w:val="-17"/>
        </w:rPr>
        <w:t>）</w:t>
      </w:r>
    </w:p>
    <w:p>
      <w:pPr>
        <w:pStyle w:val="12"/>
        <w:tabs>
          <w:tab w:val="left" w:pos="7718"/>
          <w:tab w:val="left" w:pos="8131"/>
        </w:tabs>
        <w:spacing w:before="74" w:line="484" w:lineRule="auto"/>
        <w:ind w:left="2462" w:right="599"/>
        <w:rPr>
          <w:rFonts w:hint="eastAsia" w:ascii="宋体" w:hAnsi="宋体" w:eastAsia="宋体" w:cs="宋体"/>
        </w:rPr>
      </w:pPr>
      <w:r>
        <w:rPr>
          <w:rFonts w:hint="eastAsia" w:ascii="宋体" w:hAnsi="宋体" w:eastAsia="宋体" w:cs="宋体"/>
          <w:spacing w:val="-17"/>
        </w:rPr>
        <w:t xml:space="preserve"> </w:t>
      </w:r>
      <w:r>
        <w:rPr>
          <w:rFonts w:hint="eastAsia" w:ascii="宋体" w:hAnsi="宋体" w:eastAsia="宋体" w:cs="宋体"/>
        </w:rPr>
        <w:t>法定代表人（单位负责人）或其委托代理人：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w:t>
      </w:r>
    </w:p>
    <w:p>
      <w:pPr>
        <w:spacing w:before="0" w:line="314" w:lineRule="exact"/>
        <w:ind w:left="2975" w:right="0" w:firstLine="0"/>
        <w:jc w:val="left"/>
        <w:rPr>
          <w:rFonts w:hint="eastAsia" w:ascii="宋体" w:hAnsi="宋体" w:eastAsia="宋体" w:cs="宋体"/>
          <w:i/>
          <w:sz w:val="25"/>
        </w:rPr>
      </w:pPr>
      <w:r>
        <w:rPr>
          <w:rFonts w:hint="eastAsia" w:ascii="宋体" w:hAnsi="宋体" w:eastAsia="宋体" w:cs="宋体"/>
          <w:i/>
          <w:w w:val="110"/>
          <w:sz w:val="25"/>
        </w:rPr>
        <w:t>……</w:t>
      </w:r>
    </w:p>
    <w:p>
      <w:pPr>
        <w:pStyle w:val="12"/>
        <w:spacing w:before="1"/>
        <w:rPr>
          <w:rFonts w:hint="eastAsia" w:ascii="宋体" w:hAnsi="宋体" w:eastAsia="宋体" w:cs="宋体"/>
          <w:i/>
          <w:sz w:val="19"/>
        </w:rPr>
      </w:pPr>
    </w:p>
    <w:p>
      <w:pPr>
        <w:pStyle w:val="12"/>
        <w:tabs>
          <w:tab w:val="left" w:pos="5015"/>
          <w:tab w:val="left" w:pos="5961"/>
          <w:tab w:val="left" w:pos="6904"/>
        </w:tabs>
        <w:spacing w:before="67"/>
        <w:ind w:left="4276"/>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8"/>
        </w:rPr>
        <w:t>月</w:t>
      </w:r>
      <w:r>
        <w:rPr>
          <w:rFonts w:hint="eastAsia" w:ascii="宋体" w:hAnsi="宋体" w:eastAsia="宋体" w:cs="宋体"/>
          <w:spacing w:val="-8"/>
          <w:u w:val="single"/>
        </w:rPr>
        <w:t xml:space="preserve"> </w:t>
      </w:r>
      <w:r>
        <w:rPr>
          <w:rFonts w:hint="eastAsia" w:ascii="宋体" w:hAnsi="宋体" w:eastAsia="宋体" w:cs="宋体"/>
          <w:spacing w:val="-8"/>
          <w:u w:val="single"/>
        </w:rPr>
        <w:tab/>
      </w:r>
      <w:r>
        <w:rPr>
          <w:rFonts w:hint="eastAsia" w:ascii="宋体" w:hAnsi="宋体" w:eastAsia="宋体" w:cs="宋体"/>
        </w:rPr>
        <w:t>日</w:t>
      </w:r>
    </w:p>
    <w:p>
      <w:pPr>
        <w:rPr>
          <w:rFonts w:hint="eastAsia" w:ascii="宋体" w:hAnsi="宋体" w:eastAsia="宋体" w:cs="宋体"/>
          <w:lang w:val="zh-CN" w:eastAsia="zh-CN"/>
        </w:rPr>
      </w:pPr>
      <w:r>
        <w:rPr>
          <w:rFonts w:hint="eastAsia" w:ascii="宋体" w:hAnsi="宋体" w:eastAsia="宋体" w:cs="宋体"/>
          <w:lang w:val="zh-CN" w:eastAsia="zh-CN"/>
        </w:rPr>
        <w:br w:type="page"/>
      </w:r>
    </w:p>
    <w:p>
      <w:pPr>
        <w:pStyle w:val="5"/>
        <w:outlineLvl w:val="1"/>
        <w:rPr>
          <w:rFonts w:hint="eastAsia" w:ascii="宋体" w:hAnsi="宋体" w:eastAsia="宋体" w:cs="宋体"/>
        </w:rPr>
      </w:pPr>
      <w:bookmarkStart w:id="115" w:name="_Toc6006"/>
      <w:r>
        <w:rPr>
          <w:rFonts w:hint="eastAsia" w:ascii="宋体" w:hAnsi="宋体" w:eastAsia="宋体" w:cs="宋体"/>
        </w:rPr>
        <w:t>四、投标保证金</w:t>
      </w:r>
      <w:bookmarkEnd w:id="115"/>
    </w:p>
    <w:p>
      <w:pPr>
        <w:pStyle w:val="12"/>
        <w:rPr>
          <w:rFonts w:hint="eastAsia" w:ascii="宋体" w:hAnsi="宋体" w:eastAsia="宋体" w:cs="宋体"/>
          <w:b/>
          <w:sz w:val="32"/>
        </w:rPr>
      </w:pPr>
    </w:p>
    <w:p>
      <w:pPr>
        <w:pStyle w:val="12"/>
        <w:spacing w:before="9"/>
        <w:rPr>
          <w:rFonts w:hint="eastAsia" w:ascii="宋体" w:hAnsi="宋体" w:eastAsia="宋体" w:cs="宋体"/>
          <w:b/>
          <w:sz w:val="32"/>
        </w:rPr>
      </w:pPr>
    </w:p>
    <w:p>
      <w:pPr>
        <w:pStyle w:val="12"/>
        <w:spacing w:line="364" w:lineRule="auto"/>
        <w:ind w:left="477" w:right="702" w:firstLine="417"/>
        <w:rPr>
          <w:rFonts w:hint="eastAsia" w:ascii="宋体" w:hAnsi="宋体" w:eastAsia="宋体" w:cs="宋体"/>
        </w:rPr>
      </w:pPr>
      <w:r>
        <w:rPr>
          <w:rFonts w:hint="eastAsia" w:ascii="宋体" w:hAnsi="宋体" w:eastAsia="宋体" w:cs="宋体"/>
        </w:rPr>
        <w:t>若采用现金或支票，投标人应在此提供汇款凭复印件。如采用银行保函，格式如下。</w:t>
      </w:r>
    </w:p>
    <w:p>
      <w:pPr>
        <w:pStyle w:val="12"/>
        <w:rPr>
          <w:rFonts w:hint="eastAsia" w:ascii="宋体" w:hAnsi="宋体" w:eastAsia="宋体" w:cs="宋体"/>
          <w:sz w:val="20"/>
        </w:rPr>
      </w:pPr>
    </w:p>
    <w:p>
      <w:pPr>
        <w:pStyle w:val="12"/>
        <w:spacing w:line="364" w:lineRule="auto"/>
        <w:ind w:left="477" w:right="702" w:firstLine="417"/>
        <w:rPr>
          <w:rFonts w:hint="eastAsia" w:ascii="宋体" w:hAnsi="宋体" w:eastAsia="宋体" w:cs="宋体"/>
        </w:rPr>
      </w:pPr>
    </w:p>
    <w:p>
      <w:pPr>
        <w:pStyle w:val="12"/>
        <w:spacing w:line="364" w:lineRule="auto"/>
        <w:ind w:right="702"/>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（招标人名称）：</w:t>
      </w:r>
    </w:p>
    <w:p>
      <w:pPr>
        <w:pStyle w:val="12"/>
        <w:spacing w:line="364" w:lineRule="auto"/>
        <w:ind w:left="477" w:right="702" w:firstLine="417"/>
        <w:rPr>
          <w:rFonts w:hint="eastAsia" w:ascii="宋体" w:hAnsi="宋体" w:eastAsia="宋体" w:cs="宋体"/>
        </w:rPr>
      </w:pPr>
    </w:p>
    <w:p>
      <w:pPr>
        <w:pStyle w:val="12"/>
        <w:spacing w:line="364" w:lineRule="auto"/>
        <w:ind w:left="477" w:right="702" w:firstLine="417"/>
        <w:rPr>
          <w:rFonts w:hint="eastAsia" w:ascii="宋体" w:hAnsi="宋体" w:eastAsia="宋体" w:cs="宋体"/>
        </w:rPr>
      </w:pPr>
    </w:p>
    <w:p>
      <w:pPr>
        <w:pStyle w:val="12"/>
        <w:spacing w:line="364" w:lineRule="auto"/>
        <w:ind w:left="477" w:right="702" w:firstLine="417"/>
        <w:rPr>
          <w:rFonts w:hint="eastAsia" w:ascii="宋体" w:hAnsi="宋体" w:eastAsia="宋体" w:cs="宋体"/>
        </w:rPr>
      </w:pPr>
      <w:r>
        <w:rPr>
          <w:rFonts w:hint="eastAsia" w:ascii="宋体" w:hAnsi="宋体" w:eastAsia="宋体" w:cs="宋体"/>
        </w:rPr>
        <w:t>鉴于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none"/>
        </w:rPr>
        <w:t>（投标人名称）（以下称“投标人”）</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 日参加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（项目名称）设备采购招标的投标，</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 7 日内向你方无条件支付人民币（大写）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pPr>
        <w:pStyle w:val="12"/>
        <w:spacing w:line="364" w:lineRule="auto"/>
        <w:ind w:left="477" w:right="702" w:firstLine="417"/>
        <w:rPr>
          <w:rFonts w:hint="eastAsia" w:ascii="宋体" w:hAnsi="宋体" w:eastAsia="宋体" w:cs="宋体"/>
        </w:rPr>
      </w:pPr>
      <w:r>
        <w:rPr>
          <w:rFonts w:hint="eastAsia" w:ascii="宋体" w:hAnsi="宋体" w:eastAsia="宋体" w:cs="宋体"/>
        </w:rPr>
        <w:t>本保函在投标有效期内保持有效。要求我方承担保证责任的通知应在投标有效期内送达我方。</w:t>
      </w:r>
    </w:p>
    <w:p>
      <w:pPr>
        <w:pStyle w:val="12"/>
        <w:spacing w:line="364" w:lineRule="auto"/>
        <w:ind w:left="477" w:right="702" w:firstLine="417"/>
        <w:rPr>
          <w:rFonts w:hint="eastAsia" w:ascii="宋体" w:hAnsi="宋体" w:eastAsia="宋体" w:cs="宋体"/>
        </w:rPr>
      </w:pPr>
    </w:p>
    <w:p>
      <w:pPr>
        <w:pStyle w:val="12"/>
        <w:spacing w:line="364" w:lineRule="auto"/>
        <w:ind w:left="477" w:right="702" w:firstLine="417"/>
        <w:rPr>
          <w:rFonts w:hint="eastAsia" w:ascii="宋体" w:hAnsi="宋体" w:eastAsia="宋体" w:cs="宋体"/>
        </w:rPr>
      </w:pPr>
      <w:r>
        <w:rPr>
          <w:rFonts w:hint="eastAsia" w:ascii="宋体" w:hAnsi="宋体" w:eastAsia="宋体" w:cs="宋体"/>
        </w:rPr>
        <w:t>担保人名称：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p>
    <w:p>
      <w:pPr>
        <w:pStyle w:val="12"/>
        <w:spacing w:line="364" w:lineRule="auto"/>
        <w:ind w:left="477" w:right="702" w:firstLine="417"/>
        <w:rPr>
          <w:rFonts w:hint="eastAsia" w:ascii="宋体" w:hAnsi="宋体" w:eastAsia="宋体" w:cs="宋体"/>
        </w:rPr>
      </w:pPr>
    </w:p>
    <w:p>
      <w:pPr>
        <w:pStyle w:val="12"/>
        <w:spacing w:line="364" w:lineRule="auto"/>
        <w:ind w:left="477" w:right="702" w:firstLine="417"/>
        <w:rPr>
          <w:rFonts w:hint="eastAsia" w:ascii="宋体" w:hAnsi="宋体" w:eastAsia="宋体" w:cs="宋体"/>
        </w:rPr>
      </w:pPr>
      <w:r>
        <w:rPr>
          <w:rFonts w:hint="eastAsia" w:ascii="宋体" w:hAnsi="宋体" w:eastAsia="宋体" w:cs="宋体"/>
        </w:rPr>
        <w:t>法定代表人（单位负责人）或委托代理人：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（签字） </w:t>
      </w:r>
    </w:p>
    <w:p>
      <w:pPr>
        <w:pStyle w:val="12"/>
        <w:spacing w:line="364" w:lineRule="auto"/>
        <w:ind w:left="477" w:right="702" w:firstLine="417"/>
        <w:rPr>
          <w:rFonts w:hint="eastAsia" w:ascii="宋体" w:hAnsi="宋体" w:eastAsia="宋体" w:cs="宋体"/>
        </w:rPr>
      </w:pPr>
      <w:r>
        <w:rPr>
          <w:rFonts w:hint="eastAsia" w:ascii="宋体" w:hAnsi="宋体" w:eastAsia="宋体" w:cs="宋体"/>
        </w:rPr>
        <w:t>地</w:t>
      </w:r>
      <w:r>
        <w:rPr>
          <w:rFonts w:hint="eastAsia" w:ascii="宋体" w:hAnsi="宋体" w:eastAsia="宋体" w:cs="宋体"/>
        </w:rPr>
        <w:tab/>
      </w:r>
      <w:r>
        <w:rPr>
          <w:rFonts w:hint="eastAsia" w:ascii="宋体" w:hAnsi="宋体" w:eastAsia="宋体" w:cs="宋体"/>
        </w:rPr>
        <w:t xml:space="preserve">址： </w:t>
      </w:r>
      <w:r>
        <w:rPr>
          <w:rFonts w:hint="eastAsia" w:ascii="宋体" w:hAnsi="宋体" w:eastAsia="宋体" w:cs="宋体"/>
        </w:rPr>
        <w:tab/>
      </w:r>
    </w:p>
    <w:p>
      <w:pPr>
        <w:pStyle w:val="12"/>
        <w:spacing w:line="364" w:lineRule="auto"/>
        <w:ind w:left="477" w:right="702" w:firstLine="417"/>
        <w:rPr>
          <w:rFonts w:hint="eastAsia" w:ascii="宋体" w:hAnsi="宋体" w:eastAsia="宋体" w:cs="宋体"/>
        </w:rPr>
      </w:pPr>
      <w:r>
        <w:rPr>
          <w:rFonts w:hint="eastAsia" w:ascii="宋体" w:hAnsi="宋体" w:eastAsia="宋体" w:cs="宋体"/>
        </w:rPr>
        <w:t xml:space="preserve">邮政编码： </w:t>
      </w:r>
      <w:r>
        <w:rPr>
          <w:rFonts w:hint="eastAsia" w:ascii="宋体" w:hAnsi="宋体" w:eastAsia="宋体" w:cs="宋体"/>
        </w:rPr>
        <w:tab/>
      </w:r>
      <w:r>
        <w:rPr>
          <w:rFonts w:hint="eastAsia" w:ascii="宋体" w:hAnsi="宋体" w:eastAsia="宋体" w:cs="宋体"/>
        </w:rPr>
        <w:t xml:space="preserve"> </w:t>
      </w:r>
    </w:p>
    <w:p>
      <w:pPr>
        <w:pStyle w:val="12"/>
        <w:spacing w:line="364" w:lineRule="auto"/>
        <w:ind w:left="477" w:right="702" w:firstLine="417"/>
        <w:rPr>
          <w:rFonts w:hint="eastAsia" w:ascii="宋体" w:hAnsi="宋体" w:eastAsia="宋体" w:cs="宋体"/>
        </w:rPr>
      </w:pPr>
      <w:r>
        <w:rPr>
          <w:rFonts w:hint="eastAsia" w:ascii="宋体" w:hAnsi="宋体" w:eastAsia="宋体" w:cs="宋体"/>
        </w:rPr>
        <w:t>电</w:t>
      </w:r>
      <w:r>
        <w:rPr>
          <w:rFonts w:hint="eastAsia" w:ascii="宋体" w:hAnsi="宋体" w:eastAsia="宋体" w:cs="宋体"/>
        </w:rPr>
        <w:tab/>
      </w:r>
      <w:r>
        <w:rPr>
          <w:rFonts w:hint="eastAsia" w:ascii="宋体" w:hAnsi="宋体" w:eastAsia="宋体" w:cs="宋体"/>
        </w:rPr>
        <w:t xml:space="preserve">话： </w:t>
      </w:r>
      <w:r>
        <w:rPr>
          <w:rFonts w:hint="eastAsia" w:ascii="宋体" w:hAnsi="宋体" w:eastAsia="宋体" w:cs="宋体"/>
        </w:rPr>
        <w:tab/>
      </w:r>
    </w:p>
    <w:p>
      <w:pPr>
        <w:pStyle w:val="12"/>
        <w:spacing w:line="364" w:lineRule="auto"/>
        <w:ind w:left="477" w:right="702" w:firstLine="4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年 </w:t>
      </w:r>
      <w:r>
        <w:rPr>
          <w:rFonts w:hint="eastAsia" w:ascii="宋体" w:hAnsi="宋体" w:eastAsia="宋体" w:cs="宋体"/>
        </w:rPr>
        <w:tab/>
      </w:r>
      <w:r>
        <w:rPr>
          <w:rFonts w:hint="eastAsia" w:ascii="宋体" w:hAnsi="宋体" w:eastAsia="宋体" w:cs="宋体"/>
        </w:rPr>
        <w:t xml:space="preserve">月 </w:t>
      </w:r>
      <w:r>
        <w:rPr>
          <w:rFonts w:hint="eastAsia" w:ascii="宋体" w:hAnsi="宋体" w:eastAsia="宋体" w:cs="宋体"/>
        </w:rPr>
        <w:tab/>
      </w:r>
      <w:r>
        <w:rPr>
          <w:rFonts w:hint="eastAsia" w:ascii="宋体" w:hAnsi="宋体" w:eastAsia="宋体" w:cs="宋体"/>
        </w:rPr>
        <w:t>日</w:t>
      </w:r>
    </w:p>
    <w:p>
      <w:pPr>
        <w:pStyle w:val="13"/>
        <w:rPr>
          <w:rFonts w:hint="eastAsia" w:ascii="宋体" w:hAnsi="宋体" w:eastAsia="宋体" w:cs="宋体"/>
        </w:rPr>
      </w:pPr>
    </w:p>
    <w:p>
      <w:pPr>
        <w:pStyle w:val="5"/>
        <w:outlineLvl w:val="1"/>
        <w:rPr>
          <w:rFonts w:hint="eastAsia" w:ascii="宋体" w:hAnsi="宋体" w:eastAsia="宋体" w:cs="宋体"/>
        </w:rPr>
      </w:pPr>
      <w:bookmarkStart w:id="116" w:name="_Toc7712"/>
      <w:r>
        <w:rPr>
          <w:rFonts w:hint="eastAsia" w:ascii="宋体" w:hAnsi="宋体" w:eastAsia="宋体" w:cs="宋体"/>
        </w:rPr>
        <w:t>五、商务和技术偏差表</w:t>
      </w:r>
      <w:bookmarkEnd w:id="116"/>
    </w:p>
    <w:tbl>
      <w:tblPr>
        <w:tblStyle w:val="20"/>
        <w:tblpPr w:leftFromText="180" w:rightFromText="180" w:vertAnchor="text" w:horzAnchor="page" w:tblpX="1518" w:tblpY="57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6" w:type="dxa"/>
          </w:tcPr>
          <w:p>
            <w:pPr>
              <w:pStyle w:val="28"/>
              <w:spacing w:before="86"/>
              <w:ind w:left="199" w:right="189"/>
              <w:jc w:val="center"/>
              <w:rPr>
                <w:rFonts w:hint="eastAsia" w:ascii="宋体" w:hAnsi="宋体" w:eastAsia="宋体" w:cs="宋体"/>
                <w:b/>
                <w:sz w:val="21"/>
              </w:rPr>
            </w:pPr>
            <w:r>
              <w:rPr>
                <w:rFonts w:hint="eastAsia" w:ascii="宋体" w:hAnsi="宋体" w:eastAsia="宋体" w:cs="宋体"/>
                <w:b/>
                <w:sz w:val="21"/>
              </w:rPr>
              <w:t>序号</w:t>
            </w:r>
          </w:p>
        </w:tc>
        <w:tc>
          <w:tcPr>
            <w:tcW w:w="2693" w:type="dxa"/>
          </w:tcPr>
          <w:p>
            <w:pPr>
              <w:pStyle w:val="28"/>
              <w:spacing w:before="86"/>
              <w:ind w:left="294"/>
              <w:rPr>
                <w:rFonts w:hint="eastAsia" w:ascii="宋体" w:hAnsi="宋体" w:eastAsia="宋体" w:cs="宋体"/>
                <w:b/>
                <w:sz w:val="21"/>
              </w:rPr>
            </w:pPr>
            <w:r>
              <w:rPr>
                <w:rFonts w:hint="eastAsia" w:ascii="宋体" w:hAnsi="宋体" w:eastAsia="宋体" w:cs="宋体"/>
                <w:b/>
                <w:sz w:val="21"/>
              </w:rPr>
              <w:t>招标文件章节及条款号</w:t>
            </w:r>
          </w:p>
        </w:tc>
        <w:tc>
          <w:tcPr>
            <w:tcW w:w="2979" w:type="dxa"/>
          </w:tcPr>
          <w:p>
            <w:pPr>
              <w:pStyle w:val="28"/>
              <w:spacing w:before="86"/>
              <w:ind w:left="438"/>
              <w:rPr>
                <w:rFonts w:hint="eastAsia" w:ascii="宋体" w:hAnsi="宋体" w:eastAsia="宋体" w:cs="宋体"/>
                <w:b/>
                <w:sz w:val="21"/>
              </w:rPr>
            </w:pPr>
            <w:r>
              <w:rPr>
                <w:rFonts w:hint="eastAsia" w:ascii="宋体" w:hAnsi="宋体" w:eastAsia="宋体" w:cs="宋体"/>
                <w:b/>
                <w:sz w:val="21"/>
              </w:rPr>
              <w:t>投标文件章节及条款号</w:t>
            </w:r>
          </w:p>
        </w:tc>
        <w:tc>
          <w:tcPr>
            <w:tcW w:w="2134" w:type="dxa"/>
          </w:tcPr>
          <w:p>
            <w:pPr>
              <w:pStyle w:val="28"/>
              <w:spacing w:before="86"/>
              <w:ind w:left="646"/>
              <w:rPr>
                <w:rFonts w:hint="eastAsia" w:ascii="宋体" w:hAnsi="宋体" w:eastAsia="宋体" w:cs="宋体"/>
                <w:b/>
                <w:sz w:val="21"/>
              </w:rPr>
            </w:pPr>
            <w:r>
              <w:rPr>
                <w:rFonts w:hint="eastAsia" w:ascii="宋体" w:hAnsi="宋体" w:eastAsia="宋体" w:cs="宋体"/>
                <w:b/>
                <w:sz w:val="21"/>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6" w:type="dxa"/>
          </w:tcPr>
          <w:p>
            <w:pPr>
              <w:pStyle w:val="28"/>
              <w:spacing w:before="88"/>
              <w:ind w:left="7"/>
              <w:jc w:val="center"/>
              <w:rPr>
                <w:rFonts w:hint="eastAsia" w:ascii="宋体" w:hAnsi="宋体" w:eastAsia="宋体" w:cs="宋体"/>
                <w:sz w:val="21"/>
              </w:rPr>
            </w:pPr>
            <w:r>
              <w:rPr>
                <w:rFonts w:hint="eastAsia" w:ascii="宋体" w:hAnsi="宋体" w:eastAsia="宋体" w:cs="宋体"/>
                <w:w w:val="99"/>
                <w:sz w:val="21"/>
              </w:rPr>
              <w:t>1</w:t>
            </w:r>
          </w:p>
        </w:tc>
        <w:tc>
          <w:tcPr>
            <w:tcW w:w="2693" w:type="dxa"/>
          </w:tcPr>
          <w:p>
            <w:pPr>
              <w:pStyle w:val="28"/>
              <w:rPr>
                <w:rFonts w:hint="eastAsia" w:ascii="宋体" w:hAnsi="宋体" w:eastAsia="宋体" w:cs="宋体"/>
                <w:sz w:val="20"/>
              </w:rPr>
            </w:pPr>
          </w:p>
        </w:tc>
        <w:tc>
          <w:tcPr>
            <w:tcW w:w="2979" w:type="dxa"/>
          </w:tcPr>
          <w:p>
            <w:pPr>
              <w:pStyle w:val="28"/>
              <w:rPr>
                <w:rFonts w:hint="eastAsia" w:ascii="宋体" w:hAnsi="宋体" w:eastAsia="宋体" w:cs="宋体"/>
                <w:sz w:val="20"/>
              </w:rPr>
            </w:pPr>
          </w:p>
        </w:tc>
        <w:tc>
          <w:tcPr>
            <w:tcW w:w="2134"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6" w:type="dxa"/>
          </w:tcPr>
          <w:p>
            <w:pPr>
              <w:pStyle w:val="28"/>
              <w:spacing w:before="86"/>
              <w:ind w:left="7"/>
              <w:jc w:val="center"/>
              <w:rPr>
                <w:rFonts w:hint="eastAsia" w:ascii="宋体" w:hAnsi="宋体" w:eastAsia="宋体" w:cs="宋体"/>
                <w:sz w:val="21"/>
              </w:rPr>
            </w:pPr>
            <w:r>
              <w:rPr>
                <w:rFonts w:hint="eastAsia" w:ascii="宋体" w:hAnsi="宋体" w:eastAsia="宋体" w:cs="宋体"/>
                <w:w w:val="99"/>
                <w:sz w:val="21"/>
              </w:rPr>
              <w:t>2</w:t>
            </w:r>
          </w:p>
        </w:tc>
        <w:tc>
          <w:tcPr>
            <w:tcW w:w="2693" w:type="dxa"/>
          </w:tcPr>
          <w:p>
            <w:pPr>
              <w:pStyle w:val="28"/>
              <w:rPr>
                <w:rFonts w:hint="eastAsia" w:ascii="宋体" w:hAnsi="宋体" w:eastAsia="宋体" w:cs="宋体"/>
                <w:sz w:val="20"/>
              </w:rPr>
            </w:pPr>
          </w:p>
        </w:tc>
        <w:tc>
          <w:tcPr>
            <w:tcW w:w="2979" w:type="dxa"/>
          </w:tcPr>
          <w:p>
            <w:pPr>
              <w:pStyle w:val="28"/>
              <w:rPr>
                <w:rFonts w:hint="eastAsia" w:ascii="宋体" w:hAnsi="宋体" w:eastAsia="宋体" w:cs="宋体"/>
                <w:sz w:val="20"/>
              </w:rPr>
            </w:pPr>
          </w:p>
        </w:tc>
        <w:tc>
          <w:tcPr>
            <w:tcW w:w="2134"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28"/>
              <w:spacing w:before="85"/>
              <w:ind w:left="7"/>
              <w:jc w:val="center"/>
              <w:rPr>
                <w:rFonts w:hint="eastAsia" w:ascii="宋体" w:hAnsi="宋体" w:eastAsia="宋体" w:cs="宋体"/>
                <w:sz w:val="21"/>
              </w:rPr>
            </w:pPr>
            <w:r>
              <w:rPr>
                <w:rFonts w:hint="eastAsia" w:ascii="宋体" w:hAnsi="宋体" w:eastAsia="宋体" w:cs="宋体"/>
                <w:w w:val="99"/>
                <w:sz w:val="21"/>
              </w:rPr>
              <w:t>3</w:t>
            </w:r>
          </w:p>
        </w:tc>
        <w:tc>
          <w:tcPr>
            <w:tcW w:w="2693" w:type="dxa"/>
          </w:tcPr>
          <w:p>
            <w:pPr>
              <w:pStyle w:val="28"/>
              <w:rPr>
                <w:rFonts w:hint="eastAsia" w:ascii="宋体" w:hAnsi="宋体" w:eastAsia="宋体" w:cs="宋体"/>
                <w:sz w:val="20"/>
              </w:rPr>
            </w:pPr>
          </w:p>
        </w:tc>
        <w:tc>
          <w:tcPr>
            <w:tcW w:w="2979" w:type="dxa"/>
          </w:tcPr>
          <w:p>
            <w:pPr>
              <w:pStyle w:val="28"/>
              <w:rPr>
                <w:rFonts w:hint="eastAsia" w:ascii="宋体" w:hAnsi="宋体" w:eastAsia="宋体" w:cs="宋体"/>
                <w:sz w:val="20"/>
              </w:rPr>
            </w:pPr>
          </w:p>
        </w:tc>
        <w:tc>
          <w:tcPr>
            <w:tcW w:w="2134"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6" w:type="dxa"/>
          </w:tcPr>
          <w:p>
            <w:pPr>
              <w:pStyle w:val="28"/>
              <w:spacing w:before="85"/>
              <w:ind w:left="7"/>
              <w:jc w:val="center"/>
              <w:rPr>
                <w:rFonts w:hint="eastAsia" w:ascii="宋体" w:hAnsi="宋体" w:eastAsia="宋体" w:cs="宋体"/>
                <w:sz w:val="21"/>
              </w:rPr>
            </w:pPr>
            <w:r>
              <w:rPr>
                <w:rFonts w:hint="eastAsia" w:ascii="宋体" w:hAnsi="宋体" w:eastAsia="宋体" w:cs="宋体"/>
                <w:w w:val="99"/>
                <w:sz w:val="21"/>
              </w:rPr>
              <w:t>4</w:t>
            </w:r>
          </w:p>
        </w:tc>
        <w:tc>
          <w:tcPr>
            <w:tcW w:w="2693" w:type="dxa"/>
          </w:tcPr>
          <w:p>
            <w:pPr>
              <w:pStyle w:val="28"/>
              <w:rPr>
                <w:rFonts w:hint="eastAsia" w:ascii="宋体" w:hAnsi="宋体" w:eastAsia="宋体" w:cs="宋体"/>
                <w:sz w:val="20"/>
              </w:rPr>
            </w:pPr>
          </w:p>
        </w:tc>
        <w:tc>
          <w:tcPr>
            <w:tcW w:w="2979" w:type="dxa"/>
          </w:tcPr>
          <w:p>
            <w:pPr>
              <w:pStyle w:val="28"/>
              <w:rPr>
                <w:rFonts w:hint="eastAsia" w:ascii="宋体" w:hAnsi="宋体" w:eastAsia="宋体" w:cs="宋体"/>
                <w:sz w:val="20"/>
              </w:rPr>
            </w:pPr>
          </w:p>
        </w:tc>
        <w:tc>
          <w:tcPr>
            <w:tcW w:w="2134"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28"/>
              <w:spacing w:before="87"/>
              <w:ind w:left="7"/>
              <w:jc w:val="center"/>
              <w:rPr>
                <w:rFonts w:hint="eastAsia" w:ascii="宋体" w:hAnsi="宋体" w:eastAsia="宋体" w:cs="宋体"/>
                <w:sz w:val="21"/>
              </w:rPr>
            </w:pPr>
            <w:r>
              <w:rPr>
                <w:rFonts w:hint="eastAsia" w:ascii="宋体" w:hAnsi="宋体" w:eastAsia="宋体" w:cs="宋体"/>
                <w:w w:val="99"/>
                <w:sz w:val="21"/>
              </w:rPr>
              <w:t>5</w:t>
            </w:r>
          </w:p>
        </w:tc>
        <w:tc>
          <w:tcPr>
            <w:tcW w:w="2693" w:type="dxa"/>
          </w:tcPr>
          <w:p>
            <w:pPr>
              <w:pStyle w:val="28"/>
              <w:rPr>
                <w:rFonts w:hint="eastAsia" w:ascii="宋体" w:hAnsi="宋体" w:eastAsia="宋体" w:cs="宋体"/>
                <w:sz w:val="20"/>
              </w:rPr>
            </w:pPr>
          </w:p>
        </w:tc>
        <w:tc>
          <w:tcPr>
            <w:tcW w:w="2979" w:type="dxa"/>
          </w:tcPr>
          <w:p>
            <w:pPr>
              <w:pStyle w:val="28"/>
              <w:rPr>
                <w:rFonts w:hint="eastAsia" w:ascii="宋体" w:hAnsi="宋体" w:eastAsia="宋体" w:cs="宋体"/>
                <w:sz w:val="20"/>
              </w:rPr>
            </w:pPr>
          </w:p>
        </w:tc>
        <w:tc>
          <w:tcPr>
            <w:tcW w:w="2134"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6" w:type="dxa"/>
          </w:tcPr>
          <w:p>
            <w:pPr>
              <w:pStyle w:val="28"/>
              <w:spacing w:before="86"/>
              <w:ind w:left="199" w:right="193"/>
              <w:jc w:val="center"/>
              <w:rPr>
                <w:rFonts w:hint="eastAsia" w:ascii="宋体" w:hAnsi="宋体" w:eastAsia="宋体" w:cs="宋体"/>
                <w:sz w:val="21"/>
              </w:rPr>
            </w:pPr>
            <w:r>
              <w:rPr>
                <w:rFonts w:hint="eastAsia" w:ascii="宋体" w:hAnsi="宋体" w:eastAsia="宋体" w:cs="宋体"/>
                <w:w w:val="115"/>
                <w:sz w:val="21"/>
              </w:rPr>
              <w:t>……</w:t>
            </w:r>
          </w:p>
        </w:tc>
        <w:tc>
          <w:tcPr>
            <w:tcW w:w="2693" w:type="dxa"/>
          </w:tcPr>
          <w:p>
            <w:pPr>
              <w:pStyle w:val="28"/>
              <w:rPr>
                <w:rFonts w:hint="eastAsia" w:ascii="宋体" w:hAnsi="宋体" w:eastAsia="宋体" w:cs="宋体"/>
                <w:sz w:val="20"/>
              </w:rPr>
            </w:pPr>
          </w:p>
        </w:tc>
        <w:tc>
          <w:tcPr>
            <w:tcW w:w="2979" w:type="dxa"/>
          </w:tcPr>
          <w:p>
            <w:pPr>
              <w:pStyle w:val="28"/>
              <w:rPr>
                <w:rFonts w:hint="eastAsia" w:ascii="宋体" w:hAnsi="宋体" w:eastAsia="宋体" w:cs="宋体"/>
                <w:sz w:val="20"/>
              </w:rPr>
            </w:pPr>
          </w:p>
        </w:tc>
        <w:tc>
          <w:tcPr>
            <w:tcW w:w="2134" w:type="dxa"/>
          </w:tcPr>
          <w:p>
            <w:pPr>
              <w:pStyle w:val="28"/>
              <w:rPr>
                <w:rFonts w:hint="eastAsia" w:ascii="宋体" w:hAnsi="宋体" w:eastAsia="宋体" w:cs="宋体"/>
                <w:sz w:val="20"/>
              </w:rPr>
            </w:pPr>
          </w:p>
        </w:tc>
      </w:tr>
    </w:tbl>
    <w:p>
      <w:pPr>
        <w:pStyle w:val="12"/>
        <w:spacing w:before="3"/>
        <w:rPr>
          <w:rFonts w:hint="eastAsia" w:ascii="宋体" w:hAnsi="宋体" w:eastAsia="宋体" w:cs="宋体"/>
          <w:b/>
          <w:sz w:val="28"/>
        </w:rPr>
      </w:pPr>
    </w:p>
    <w:p>
      <w:pPr>
        <w:pStyle w:val="12"/>
        <w:spacing w:before="6"/>
        <w:rPr>
          <w:rFonts w:hint="eastAsia" w:ascii="宋体" w:hAnsi="宋体" w:eastAsia="宋体" w:cs="宋体"/>
          <w:b/>
          <w:sz w:val="9"/>
        </w:rPr>
      </w:pPr>
    </w:p>
    <w:p>
      <w:pPr>
        <w:spacing w:before="71"/>
        <w:ind w:left="876" w:right="0" w:firstLine="0"/>
        <w:jc w:val="left"/>
        <w:rPr>
          <w:rFonts w:hint="eastAsia" w:ascii="宋体" w:hAnsi="宋体" w:eastAsia="宋体" w:cs="宋体"/>
          <w:sz w:val="20"/>
        </w:rPr>
      </w:pPr>
      <w:r>
        <w:rPr>
          <w:rFonts w:hint="eastAsia" w:ascii="宋体" w:hAnsi="宋体" w:eastAsia="宋体" w:cs="宋体"/>
          <w:sz w:val="20"/>
        </w:rPr>
        <w:t>投标人保证：除商务和技术偏差表列出的偏差外，投标人响应招标文件的全部要求。</w:t>
      </w:r>
    </w:p>
    <w:p>
      <w:pPr>
        <w:pStyle w:val="12"/>
        <w:rPr>
          <w:rFonts w:hint="eastAsia" w:ascii="宋体" w:hAnsi="宋体" w:eastAsia="宋体" w:cs="宋体"/>
          <w:sz w:val="20"/>
        </w:rPr>
      </w:pPr>
    </w:p>
    <w:p>
      <w:pPr>
        <w:pStyle w:val="12"/>
        <w:rPr>
          <w:rFonts w:hint="eastAsia" w:ascii="宋体" w:hAnsi="宋体" w:eastAsia="宋体" w:cs="宋体"/>
          <w:sz w:val="20"/>
        </w:rPr>
      </w:pPr>
    </w:p>
    <w:p>
      <w:pPr>
        <w:pStyle w:val="12"/>
        <w:rPr>
          <w:rFonts w:hint="eastAsia" w:ascii="宋体" w:hAnsi="宋体" w:eastAsia="宋体" w:cs="宋体"/>
          <w:sz w:val="20"/>
        </w:rPr>
      </w:pPr>
    </w:p>
    <w:p>
      <w:pPr>
        <w:pStyle w:val="12"/>
        <w:spacing w:before="11"/>
        <w:rPr>
          <w:rFonts w:hint="eastAsia" w:ascii="宋体" w:hAnsi="宋体" w:eastAsia="宋体" w:cs="宋体"/>
          <w:sz w:val="29"/>
        </w:rPr>
      </w:pPr>
    </w:p>
    <w:p>
      <w:pPr>
        <w:pStyle w:val="12"/>
        <w:tabs>
          <w:tab w:val="left" w:pos="7451"/>
          <w:tab w:val="left" w:pos="7936"/>
        </w:tabs>
        <w:spacing w:line="484" w:lineRule="auto"/>
        <w:ind w:left="3736" w:right="861"/>
        <w:rPr>
          <w:rFonts w:hint="eastAsia" w:ascii="宋体" w:hAnsi="宋体" w:eastAsia="宋体" w:cs="宋体"/>
          <w:spacing w:val="-12"/>
        </w:rPr>
      </w:pPr>
      <w:r>
        <w:rPr>
          <w:rFonts w:hint="eastAsia" w:ascii="宋体" w:hAnsi="宋体" w:eastAsia="宋体" w:cs="宋体"/>
        </w:rPr>
        <w:t>投 标</w:t>
      </w:r>
      <w:r>
        <w:rPr>
          <w:rFonts w:hint="eastAsia" w:ascii="宋体" w:hAnsi="宋体" w:eastAsia="宋体" w:cs="宋体"/>
          <w:spacing w:val="-5"/>
        </w:rPr>
        <w:t xml:space="preserve"> </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2"/>
        </w:rPr>
        <w:t xml:space="preserve">） </w:t>
      </w:r>
    </w:p>
    <w:p>
      <w:pPr>
        <w:pStyle w:val="12"/>
        <w:tabs>
          <w:tab w:val="left" w:pos="7451"/>
          <w:tab w:val="left" w:pos="7936"/>
        </w:tabs>
        <w:spacing w:line="484" w:lineRule="auto"/>
        <w:ind w:left="3736" w:right="861"/>
        <w:jc w:val="righ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7"/>
        </w:rPr>
        <w:t>）</w:t>
      </w:r>
    </w:p>
    <w:p>
      <w:pPr>
        <w:pStyle w:val="14"/>
        <w:jc w:val="right"/>
        <w:rPr>
          <w:rFonts w:hint="eastAsia" w:ascii="宋体" w:hAnsi="宋体" w:eastAsia="宋体" w:cs="宋体"/>
        </w:rPr>
      </w:pPr>
      <w:r>
        <w:rPr>
          <w:rFonts w:hint="eastAsia" w:ascii="宋体" w:hAnsi="宋体" w:eastAsia="宋体" w:cs="宋体"/>
          <w:u w:val="single"/>
        </w:rPr>
        <w:tab/>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rPr>
      </w:pPr>
    </w:p>
    <w:p>
      <w:pPr>
        <w:pStyle w:val="2"/>
        <w:rPr>
          <w:rFonts w:hint="eastAsia" w:ascii="宋体" w:hAnsi="宋体" w:eastAsia="宋体" w:cs="宋体"/>
        </w:rPr>
      </w:pPr>
    </w:p>
    <w:p>
      <w:pPr>
        <w:pStyle w:val="5"/>
        <w:outlineLvl w:val="1"/>
        <w:rPr>
          <w:rFonts w:hint="eastAsia" w:ascii="宋体" w:hAnsi="宋体" w:eastAsia="宋体" w:cs="宋体"/>
        </w:rPr>
      </w:pPr>
      <w:r>
        <w:rPr>
          <w:rFonts w:hint="eastAsia" w:ascii="宋体" w:hAnsi="宋体" w:eastAsia="宋体" w:cs="宋体"/>
          <w:lang w:val="zh-CN" w:eastAsia="zh-CN"/>
        </w:rPr>
        <w:br w:type="page"/>
      </w:r>
      <w:bookmarkStart w:id="117" w:name="_Toc19891"/>
      <w:r>
        <w:rPr>
          <w:rFonts w:hint="eastAsia" w:ascii="宋体" w:hAnsi="宋体" w:eastAsia="宋体" w:cs="宋体"/>
        </w:rPr>
        <w:t>六、投标报价表</w:t>
      </w:r>
      <w:bookmarkEnd w:id="117"/>
    </w:p>
    <w:p>
      <w:pPr>
        <w:pStyle w:val="12"/>
        <w:rPr>
          <w:rFonts w:hint="eastAsia" w:ascii="宋体" w:hAnsi="宋体" w:eastAsia="宋体" w:cs="宋体"/>
          <w:b/>
          <w:sz w:val="20"/>
        </w:rPr>
      </w:pPr>
    </w:p>
    <w:p>
      <w:pPr>
        <w:pStyle w:val="12"/>
        <w:rPr>
          <w:rFonts w:hint="eastAsia" w:ascii="宋体" w:hAnsi="宋体" w:eastAsia="宋体" w:cs="宋体"/>
          <w:b/>
          <w:sz w:val="20"/>
        </w:rPr>
      </w:pPr>
    </w:p>
    <w:p>
      <w:pPr>
        <w:pStyle w:val="29"/>
        <w:numPr>
          <w:ilvl w:val="0"/>
          <w:numId w:val="27"/>
        </w:numPr>
        <w:tabs>
          <w:tab w:val="left" w:pos="1378"/>
        </w:tabs>
        <w:spacing w:before="199" w:after="0" w:line="240" w:lineRule="auto"/>
        <w:ind w:left="1377" w:right="0" w:hanging="361"/>
        <w:jc w:val="left"/>
        <w:outlineLvl w:val="4"/>
        <w:rPr>
          <w:rFonts w:hint="eastAsia" w:ascii="宋体" w:hAnsi="宋体" w:eastAsia="宋体" w:cs="宋体"/>
          <w:sz w:val="24"/>
        </w:rPr>
      </w:pPr>
      <w:r>
        <w:rPr>
          <w:rFonts w:hint="eastAsia" w:ascii="宋体" w:hAnsi="宋体" w:eastAsia="宋体" w:cs="宋体"/>
          <w:sz w:val="24"/>
        </w:rPr>
        <w:t>分项报价表说明</w:t>
      </w:r>
    </w:p>
    <w:p>
      <w:pPr>
        <w:pStyle w:val="12"/>
        <w:spacing w:before="40"/>
        <w:ind w:left="1137"/>
        <w:rPr>
          <w:rFonts w:hint="eastAsia" w:ascii="宋体" w:hAnsi="宋体" w:eastAsia="宋体" w:cs="宋体"/>
        </w:rPr>
      </w:pPr>
      <w:r>
        <w:rPr>
          <w:rFonts w:hint="eastAsia" w:ascii="宋体" w:hAnsi="宋体" w:eastAsia="宋体" w:cs="宋体"/>
        </w:rPr>
        <w:t>（内容和格式自拟）</w:t>
      </w:r>
    </w:p>
    <w:p>
      <w:pPr>
        <w:pStyle w:val="12"/>
        <w:rPr>
          <w:rFonts w:hint="eastAsia" w:ascii="宋体" w:hAnsi="宋体" w:eastAsia="宋体" w:cs="宋体"/>
          <w:sz w:val="20"/>
        </w:rPr>
      </w:pPr>
    </w:p>
    <w:p>
      <w:pPr>
        <w:pStyle w:val="12"/>
        <w:rPr>
          <w:rFonts w:hint="eastAsia" w:ascii="宋体" w:hAnsi="宋体" w:eastAsia="宋体" w:cs="宋体"/>
          <w:sz w:val="20"/>
        </w:rPr>
      </w:pPr>
    </w:p>
    <w:p>
      <w:pPr>
        <w:pStyle w:val="12"/>
        <w:rPr>
          <w:rFonts w:hint="eastAsia" w:ascii="宋体" w:hAnsi="宋体" w:eastAsia="宋体" w:cs="宋体"/>
          <w:sz w:val="20"/>
        </w:rPr>
      </w:pPr>
    </w:p>
    <w:p>
      <w:pPr>
        <w:pStyle w:val="12"/>
        <w:spacing w:before="1"/>
        <w:rPr>
          <w:rFonts w:hint="eastAsia" w:ascii="宋体" w:hAnsi="宋体" w:eastAsia="宋体" w:cs="宋体"/>
          <w:sz w:val="19"/>
        </w:rPr>
      </w:pPr>
    </w:p>
    <w:p>
      <w:pPr>
        <w:spacing w:after="0"/>
        <w:rPr>
          <w:rFonts w:hint="eastAsia" w:ascii="宋体" w:hAnsi="宋体" w:eastAsia="宋体" w:cs="宋体"/>
          <w:sz w:val="19"/>
        </w:rPr>
        <w:sectPr>
          <w:pgSz w:w="12240" w:h="15840"/>
          <w:pgMar w:top="1360" w:right="1160" w:bottom="1160" w:left="1320" w:header="878" w:footer="975" w:gutter="0"/>
          <w:pgNumType w:fmt="decimal"/>
          <w:cols w:space="720" w:num="1"/>
        </w:sectPr>
      </w:pPr>
    </w:p>
    <w:p>
      <w:pPr>
        <w:pStyle w:val="29"/>
        <w:numPr>
          <w:ilvl w:val="0"/>
          <w:numId w:val="27"/>
        </w:numPr>
        <w:tabs>
          <w:tab w:val="left" w:pos="1497"/>
          <w:tab w:val="left" w:pos="1498"/>
        </w:tabs>
        <w:spacing w:before="67" w:after="0" w:line="240" w:lineRule="auto"/>
        <w:ind w:left="1497" w:right="0" w:hanging="481"/>
        <w:jc w:val="left"/>
        <w:outlineLvl w:val="4"/>
        <w:rPr>
          <w:rFonts w:hint="eastAsia" w:ascii="宋体" w:hAnsi="宋体" w:eastAsia="宋体" w:cs="宋体"/>
          <w:sz w:val="24"/>
        </w:rPr>
      </w:pPr>
      <w:r>
        <w:rPr>
          <w:rFonts w:hint="eastAsia" w:ascii="宋体" w:hAnsi="宋体" w:eastAsia="宋体" w:cs="宋体"/>
          <w:spacing w:val="-4"/>
          <w:sz w:val="24"/>
        </w:rPr>
        <w:t>分项报价表</w:t>
      </w:r>
    </w:p>
    <w:p>
      <w:pPr>
        <w:pStyle w:val="12"/>
        <w:spacing w:before="2"/>
        <w:outlineLvl w:val="9"/>
        <w:rPr>
          <w:rFonts w:hint="eastAsia" w:ascii="宋体" w:hAnsi="宋体" w:eastAsia="宋体" w:cs="宋体"/>
          <w:sz w:val="30"/>
        </w:rPr>
      </w:pPr>
      <w:r>
        <w:rPr>
          <w:rFonts w:hint="eastAsia" w:ascii="宋体" w:hAnsi="宋体" w:eastAsia="宋体" w:cs="宋体"/>
        </w:rPr>
        <w:br w:type="column"/>
      </w:r>
    </w:p>
    <w:p>
      <w:pPr>
        <w:ind w:left="802"/>
        <w:outlineLvl w:val="9"/>
        <w:rPr>
          <w:rFonts w:hint="eastAsia" w:ascii="宋体" w:hAnsi="宋体" w:eastAsia="宋体" w:cs="宋体"/>
        </w:rPr>
      </w:pPr>
      <w:r>
        <w:rPr>
          <w:rFonts w:hint="eastAsia" w:ascii="宋体" w:hAnsi="宋体" w:eastAsia="宋体" w:cs="宋体"/>
        </w:rPr>
        <w:t>投标设备分项报价表</w:t>
      </w:r>
    </w:p>
    <w:p>
      <w:pPr>
        <w:pStyle w:val="12"/>
        <w:outlineLvl w:val="9"/>
        <w:rPr>
          <w:rFonts w:hint="eastAsia" w:ascii="宋体" w:hAnsi="宋体" w:eastAsia="宋体" w:cs="宋体"/>
        </w:rPr>
      </w:pPr>
      <w:r>
        <w:rPr>
          <w:rFonts w:hint="eastAsia" w:ascii="宋体" w:hAnsi="宋体" w:eastAsia="宋体" w:cs="宋体"/>
        </w:rPr>
        <w:br w:type="column"/>
      </w:r>
    </w:p>
    <w:p>
      <w:pPr>
        <w:pStyle w:val="12"/>
        <w:outlineLvl w:val="9"/>
        <w:rPr>
          <w:rFonts w:hint="eastAsia" w:ascii="宋体" w:hAnsi="宋体" w:eastAsia="宋体" w:cs="宋体"/>
        </w:rPr>
      </w:pPr>
    </w:p>
    <w:p>
      <w:pPr>
        <w:pStyle w:val="12"/>
        <w:spacing w:before="169"/>
        <w:ind w:left="1017"/>
        <w:outlineLvl w:val="9"/>
        <w:rPr>
          <w:rFonts w:hint="eastAsia" w:ascii="宋体" w:hAnsi="宋体" w:eastAsia="宋体" w:cs="宋体"/>
        </w:rPr>
      </w:pPr>
      <w:r>
        <w:rPr>
          <w:rFonts w:hint="eastAsia" w:ascii="宋体" w:hAnsi="宋体" w:eastAsia="宋体" w:cs="宋体"/>
        </w:rPr>
        <w:t>单位：人民币元</w:t>
      </w:r>
    </w:p>
    <w:p>
      <w:pPr>
        <w:spacing w:after="0"/>
        <w:outlineLvl w:val="9"/>
        <w:rPr>
          <w:rFonts w:hint="eastAsia" w:ascii="宋体" w:hAnsi="宋体" w:eastAsia="宋体" w:cs="宋体"/>
        </w:rPr>
        <w:sectPr>
          <w:type w:val="continuous"/>
          <w:pgSz w:w="12240" w:h="15840"/>
          <w:pgMar w:top="1440" w:right="1160" w:bottom="280" w:left="1320" w:header="720" w:footer="720" w:gutter="0"/>
          <w:pgNumType w:fmt="decimal"/>
          <w:cols w:equalWidth="0" w:num="3">
            <w:col w:w="2698" w:space="40"/>
            <w:col w:w="3365" w:space="324"/>
            <w:col w:w="3333"/>
          </w:cols>
        </w:sectPr>
      </w:pPr>
    </w:p>
    <w:p>
      <w:pPr>
        <w:pStyle w:val="12"/>
        <w:spacing w:before="9"/>
        <w:outlineLvl w:val="9"/>
        <w:rPr>
          <w:rFonts w:hint="eastAsia" w:ascii="宋体" w:hAnsi="宋体" w:eastAsia="宋体" w:cs="宋体"/>
          <w:sz w:val="4"/>
        </w:rPr>
      </w:pPr>
    </w:p>
    <w:tbl>
      <w:tblPr>
        <w:tblStyle w:val="20"/>
        <w:tblW w:w="0" w:type="auto"/>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474"/>
        <w:gridCol w:w="994"/>
        <w:gridCol w:w="1133"/>
        <w:gridCol w:w="1419"/>
        <w:gridCol w:w="1699"/>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28"/>
              <w:spacing w:before="65"/>
              <w:ind w:left="144"/>
              <w:outlineLvl w:val="9"/>
              <w:rPr>
                <w:rFonts w:hint="eastAsia" w:ascii="宋体" w:hAnsi="宋体" w:eastAsia="宋体" w:cs="宋体"/>
                <w:b/>
                <w:sz w:val="21"/>
              </w:rPr>
            </w:pPr>
            <w:r>
              <w:rPr>
                <w:rFonts w:hint="eastAsia" w:ascii="宋体" w:hAnsi="宋体" w:eastAsia="宋体" w:cs="宋体"/>
                <w:b/>
                <w:sz w:val="21"/>
              </w:rPr>
              <w:t>序号</w:t>
            </w:r>
          </w:p>
        </w:tc>
        <w:tc>
          <w:tcPr>
            <w:tcW w:w="1474" w:type="dxa"/>
          </w:tcPr>
          <w:p>
            <w:pPr>
              <w:pStyle w:val="28"/>
              <w:spacing w:before="65"/>
              <w:ind w:left="295" w:right="285"/>
              <w:jc w:val="center"/>
              <w:outlineLvl w:val="9"/>
              <w:rPr>
                <w:rFonts w:hint="eastAsia" w:ascii="宋体" w:hAnsi="宋体" w:eastAsia="宋体" w:cs="宋体"/>
                <w:b/>
                <w:sz w:val="21"/>
              </w:rPr>
            </w:pPr>
            <w:r>
              <w:rPr>
                <w:rFonts w:hint="eastAsia" w:ascii="宋体" w:hAnsi="宋体" w:eastAsia="宋体" w:cs="宋体"/>
                <w:b/>
                <w:sz w:val="21"/>
              </w:rPr>
              <w:t>分项名称</w:t>
            </w:r>
          </w:p>
        </w:tc>
        <w:tc>
          <w:tcPr>
            <w:tcW w:w="994" w:type="dxa"/>
          </w:tcPr>
          <w:p>
            <w:pPr>
              <w:pStyle w:val="28"/>
              <w:spacing w:before="65"/>
              <w:ind w:left="286"/>
              <w:outlineLvl w:val="9"/>
              <w:rPr>
                <w:rFonts w:hint="eastAsia" w:ascii="宋体" w:hAnsi="宋体" w:eastAsia="宋体" w:cs="宋体"/>
                <w:b/>
                <w:sz w:val="21"/>
              </w:rPr>
            </w:pPr>
            <w:r>
              <w:rPr>
                <w:rFonts w:hint="eastAsia" w:ascii="宋体" w:hAnsi="宋体" w:eastAsia="宋体" w:cs="宋体"/>
                <w:b/>
                <w:sz w:val="21"/>
              </w:rPr>
              <w:t>单位</w:t>
            </w:r>
          </w:p>
        </w:tc>
        <w:tc>
          <w:tcPr>
            <w:tcW w:w="1133" w:type="dxa"/>
          </w:tcPr>
          <w:p>
            <w:pPr>
              <w:pStyle w:val="28"/>
              <w:spacing w:before="65"/>
              <w:ind w:left="356"/>
              <w:outlineLvl w:val="9"/>
              <w:rPr>
                <w:rFonts w:hint="eastAsia" w:ascii="宋体" w:hAnsi="宋体" w:eastAsia="宋体" w:cs="宋体"/>
                <w:b/>
                <w:sz w:val="21"/>
              </w:rPr>
            </w:pPr>
            <w:r>
              <w:rPr>
                <w:rFonts w:hint="eastAsia" w:ascii="宋体" w:hAnsi="宋体" w:eastAsia="宋体" w:cs="宋体"/>
                <w:b/>
                <w:sz w:val="21"/>
              </w:rPr>
              <w:t>数量</w:t>
            </w:r>
          </w:p>
        </w:tc>
        <w:tc>
          <w:tcPr>
            <w:tcW w:w="1419" w:type="dxa"/>
          </w:tcPr>
          <w:p>
            <w:pPr>
              <w:pStyle w:val="28"/>
              <w:spacing w:before="65"/>
              <w:ind w:left="183"/>
              <w:outlineLvl w:val="9"/>
              <w:rPr>
                <w:rFonts w:hint="eastAsia" w:ascii="宋体" w:hAnsi="宋体" w:eastAsia="宋体" w:cs="宋体"/>
                <w:b/>
                <w:sz w:val="21"/>
              </w:rPr>
            </w:pPr>
            <w:r>
              <w:rPr>
                <w:rFonts w:hint="eastAsia" w:ascii="宋体" w:hAnsi="宋体" w:eastAsia="宋体" w:cs="宋体"/>
                <w:b/>
                <w:sz w:val="21"/>
              </w:rPr>
              <w:t>单价（元）</w:t>
            </w:r>
          </w:p>
        </w:tc>
        <w:tc>
          <w:tcPr>
            <w:tcW w:w="1699" w:type="dxa"/>
          </w:tcPr>
          <w:p>
            <w:pPr>
              <w:pStyle w:val="28"/>
              <w:spacing w:before="65"/>
              <w:ind w:left="324"/>
              <w:outlineLvl w:val="9"/>
              <w:rPr>
                <w:rFonts w:hint="eastAsia" w:ascii="宋体" w:hAnsi="宋体" w:eastAsia="宋体" w:cs="宋体"/>
                <w:b/>
                <w:sz w:val="21"/>
              </w:rPr>
            </w:pPr>
            <w:r>
              <w:rPr>
                <w:rFonts w:hint="eastAsia" w:ascii="宋体" w:hAnsi="宋体" w:eastAsia="宋体" w:cs="宋体"/>
                <w:b/>
                <w:sz w:val="21"/>
              </w:rPr>
              <w:t>总价（元）</w:t>
            </w:r>
          </w:p>
        </w:tc>
        <w:tc>
          <w:tcPr>
            <w:tcW w:w="1219" w:type="dxa"/>
          </w:tcPr>
          <w:p>
            <w:pPr>
              <w:pStyle w:val="28"/>
              <w:spacing w:before="65"/>
              <w:ind w:left="398"/>
              <w:outlineLvl w:val="9"/>
              <w:rPr>
                <w:rFonts w:hint="eastAsia" w:ascii="宋体" w:hAnsi="宋体" w:eastAsia="宋体" w:cs="宋体"/>
                <w:b/>
                <w:sz w:val="21"/>
              </w:rPr>
            </w:pPr>
            <w:r>
              <w:rPr>
                <w:rFonts w:hint="eastAsia" w:ascii="宋体" w:hAnsi="宋体" w:eastAsia="宋体" w:cs="宋体"/>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09" w:type="dxa"/>
          </w:tcPr>
          <w:p>
            <w:pPr>
              <w:pStyle w:val="28"/>
              <w:spacing w:before="65"/>
              <w:ind w:left="11"/>
              <w:jc w:val="center"/>
              <w:outlineLvl w:val="9"/>
              <w:rPr>
                <w:rFonts w:hint="eastAsia" w:ascii="宋体" w:hAnsi="宋体" w:eastAsia="宋体" w:cs="宋体"/>
                <w:sz w:val="21"/>
              </w:rPr>
            </w:pPr>
            <w:r>
              <w:rPr>
                <w:rFonts w:hint="eastAsia" w:ascii="宋体" w:hAnsi="宋体" w:eastAsia="宋体" w:cs="宋体"/>
                <w:w w:val="99"/>
                <w:sz w:val="21"/>
              </w:rPr>
              <w:t>1</w:t>
            </w:r>
          </w:p>
        </w:tc>
        <w:tc>
          <w:tcPr>
            <w:tcW w:w="1474" w:type="dxa"/>
          </w:tcPr>
          <w:p>
            <w:pPr>
              <w:pStyle w:val="28"/>
              <w:outlineLvl w:val="9"/>
              <w:rPr>
                <w:rFonts w:hint="eastAsia" w:ascii="宋体" w:hAnsi="宋体" w:eastAsia="宋体" w:cs="宋体"/>
                <w:sz w:val="20"/>
              </w:rPr>
            </w:pPr>
          </w:p>
        </w:tc>
        <w:tc>
          <w:tcPr>
            <w:tcW w:w="994" w:type="dxa"/>
          </w:tcPr>
          <w:p>
            <w:pPr>
              <w:pStyle w:val="28"/>
              <w:outlineLvl w:val="9"/>
              <w:rPr>
                <w:rFonts w:hint="eastAsia" w:ascii="宋体" w:hAnsi="宋体" w:eastAsia="宋体" w:cs="宋体"/>
                <w:sz w:val="20"/>
              </w:rPr>
            </w:pPr>
          </w:p>
        </w:tc>
        <w:tc>
          <w:tcPr>
            <w:tcW w:w="1133" w:type="dxa"/>
          </w:tcPr>
          <w:p>
            <w:pPr>
              <w:pStyle w:val="28"/>
              <w:outlineLvl w:val="9"/>
              <w:rPr>
                <w:rFonts w:hint="eastAsia" w:ascii="宋体" w:hAnsi="宋体" w:eastAsia="宋体" w:cs="宋体"/>
                <w:sz w:val="20"/>
              </w:rPr>
            </w:pPr>
          </w:p>
        </w:tc>
        <w:tc>
          <w:tcPr>
            <w:tcW w:w="1419" w:type="dxa"/>
          </w:tcPr>
          <w:p>
            <w:pPr>
              <w:pStyle w:val="28"/>
              <w:outlineLvl w:val="9"/>
              <w:rPr>
                <w:rFonts w:hint="eastAsia" w:ascii="宋体" w:hAnsi="宋体" w:eastAsia="宋体" w:cs="宋体"/>
                <w:sz w:val="20"/>
              </w:rPr>
            </w:pP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28"/>
              <w:spacing w:before="67"/>
              <w:ind w:left="11"/>
              <w:jc w:val="center"/>
              <w:outlineLvl w:val="9"/>
              <w:rPr>
                <w:rFonts w:hint="eastAsia" w:ascii="宋体" w:hAnsi="宋体" w:eastAsia="宋体" w:cs="宋体"/>
                <w:sz w:val="21"/>
              </w:rPr>
            </w:pPr>
            <w:r>
              <w:rPr>
                <w:rFonts w:hint="eastAsia" w:ascii="宋体" w:hAnsi="宋体" w:eastAsia="宋体" w:cs="宋体"/>
                <w:w w:val="99"/>
                <w:sz w:val="21"/>
              </w:rPr>
              <w:t>2</w:t>
            </w:r>
          </w:p>
        </w:tc>
        <w:tc>
          <w:tcPr>
            <w:tcW w:w="1474" w:type="dxa"/>
          </w:tcPr>
          <w:p>
            <w:pPr>
              <w:pStyle w:val="28"/>
              <w:outlineLvl w:val="9"/>
              <w:rPr>
                <w:rFonts w:hint="eastAsia" w:ascii="宋体" w:hAnsi="宋体" w:eastAsia="宋体" w:cs="宋体"/>
                <w:sz w:val="20"/>
              </w:rPr>
            </w:pPr>
          </w:p>
        </w:tc>
        <w:tc>
          <w:tcPr>
            <w:tcW w:w="994" w:type="dxa"/>
          </w:tcPr>
          <w:p>
            <w:pPr>
              <w:pStyle w:val="28"/>
              <w:outlineLvl w:val="9"/>
              <w:rPr>
                <w:rFonts w:hint="eastAsia" w:ascii="宋体" w:hAnsi="宋体" w:eastAsia="宋体" w:cs="宋体"/>
                <w:sz w:val="20"/>
              </w:rPr>
            </w:pPr>
          </w:p>
        </w:tc>
        <w:tc>
          <w:tcPr>
            <w:tcW w:w="1133" w:type="dxa"/>
          </w:tcPr>
          <w:p>
            <w:pPr>
              <w:pStyle w:val="28"/>
              <w:outlineLvl w:val="9"/>
              <w:rPr>
                <w:rFonts w:hint="eastAsia" w:ascii="宋体" w:hAnsi="宋体" w:eastAsia="宋体" w:cs="宋体"/>
                <w:sz w:val="20"/>
              </w:rPr>
            </w:pPr>
          </w:p>
        </w:tc>
        <w:tc>
          <w:tcPr>
            <w:tcW w:w="1419" w:type="dxa"/>
          </w:tcPr>
          <w:p>
            <w:pPr>
              <w:pStyle w:val="28"/>
              <w:outlineLvl w:val="9"/>
              <w:rPr>
                <w:rFonts w:hint="eastAsia" w:ascii="宋体" w:hAnsi="宋体" w:eastAsia="宋体" w:cs="宋体"/>
                <w:sz w:val="20"/>
              </w:rPr>
            </w:pP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28"/>
              <w:spacing w:before="67"/>
              <w:ind w:left="11"/>
              <w:jc w:val="center"/>
              <w:outlineLvl w:val="9"/>
              <w:rPr>
                <w:rFonts w:hint="eastAsia" w:ascii="宋体" w:hAnsi="宋体" w:eastAsia="宋体" w:cs="宋体"/>
                <w:sz w:val="21"/>
              </w:rPr>
            </w:pPr>
            <w:r>
              <w:rPr>
                <w:rFonts w:hint="eastAsia" w:ascii="宋体" w:hAnsi="宋体" w:eastAsia="宋体" w:cs="宋体"/>
                <w:w w:val="99"/>
                <w:sz w:val="21"/>
              </w:rPr>
              <w:t>3</w:t>
            </w:r>
          </w:p>
        </w:tc>
        <w:tc>
          <w:tcPr>
            <w:tcW w:w="1474" w:type="dxa"/>
          </w:tcPr>
          <w:p>
            <w:pPr>
              <w:pStyle w:val="28"/>
              <w:outlineLvl w:val="9"/>
              <w:rPr>
                <w:rFonts w:hint="eastAsia" w:ascii="宋体" w:hAnsi="宋体" w:eastAsia="宋体" w:cs="宋体"/>
                <w:sz w:val="20"/>
              </w:rPr>
            </w:pPr>
          </w:p>
        </w:tc>
        <w:tc>
          <w:tcPr>
            <w:tcW w:w="994" w:type="dxa"/>
          </w:tcPr>
          <w:p>
            <w:pPr>
              <w:pStyle w:val="28"/>
              <w:outlineLvl w:val="9"/>
              <w:rPr>
                <w:rFonts w:hint="eastAsia" w:ascii="宋体" w:hAnsi="宋体" w:eastAsia="宋体" w:cs="宋体"/>
                <w:sz w:val="20"/>
              </w:rPr>
            </w:pPr>
          </w:p>
        </w:tc>
        <w:tc>
          <w:tcPr>
            <w:tcW w:w="1133" w:type="dxa"/>
          </w:tcPr>
          <w:p>
            <w:pPr>
              <w:pStyle w:val="28"/>
              <w:outlineLvl w:val="9"/>
              <w:rPr>
                <w:rFonts w:hint="eastAsia" w:ascii="宋体" w:hAnsi="宋体" w:eastAsia="宋体" w:cs="宋体"/>
                <w:sz w:val="20"/>
              </w:rPr>
            </w:pPr>
          </w:p>
        </w:tc>
        <w:tc>
          <w:tcPr>
            <w:tcW w:w="1419" w:type="dxa"/>
          </w:tcPr>
          <w:p>
            <w:pPr>
              <w:pStyle w:val="28"/>
              <w:outlineLvl w:val="9"/>
              <w:rPr>
                <w:rFonts w:hint="eastAsia" w:ascii="宋体" w:hAnsi="宋体" w:eastAsia="宋体" w:cs="宋体"/>
                <w:sz w:val="20"/>
              </w:rPr>
            </w:pP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28"/>
              <w:spacing w:before="67"/>
              <w:ind w:left="11"/>
              <w:jc w:val="center"/>
              <w:outlineLvl w:val="9"/>
              <w:rPr>
                <w:rFonts w:hint="eastAsia" w:ascii="宋体" w:hAnsi="宋体" w:eastAsia="宋体" w:cs="宋体"/>
                <w:sz w:val="21"/>
              </w:rPr>
            </w:pPr>
            <w:r>
              <w:rPr>
                <w:rFonts w:hint="eastAsia" w:ascii="宋体" w:hAnsi="宋体" w:eastAsia="宋体" w:cs="宋体"/>
                <w:w w:val="99"/>
                <w:sz w:val="21"/>
              </w:rPr>
              <w:t>4</w:t>
            </w:r>
          </w:p>
        </w:tc>
        <w:tc>
          <w:tcPr>
            <w:tcW w:w="1474" w:type="dxa"/>
          </w:tcPr>
          <w:p>
            <w:pPr>
              <w:pStyle w:val="28"/>
              <w:outlineLvl w:val="9"/>
              <w:rPr>
                <w:rFonts w:hint="eastAsia" w:ascii="宋体" w:hAnsi="宋体" w:eastAsia="宋体" w:cs="宋体"/>
                <w:sz w:val="20"/>
              </w:rPr>
            </w:pPr>
          </w:p>
        </w:tc>
        <w:tc>
          <w:tcPr>
            <w:tcW w:w="994" w:type="dxa"/>
          </w:tcPr>
          <w:p>
            <w:pPr>
              <w:pStyle w:val="28"/>
              <w:outlineLvl w:val="9"/>
              <w:rPr>
                <w:rFonts w:hint="eastAsia" w:ascii="宋体" w:hAnsi="宋体" w:eastAsia="宋体" w:cs="宋体"/>
                <w:sz w:val="20"/>
              </w:rPr>
            </w:pPr>
          </w:p>
        </w:tc>
        <w:tc>
          <w:tcPr>
            <w:tcW w:w="1133" w:type="dxa"/>
          </w:tcPr>
          <w:p>
            <w:pPr>
              <w:pStyle w:val="28"/>
              <w:outlineLvl w:val="9"/>
              <w:rPr>
                <w:rFonts w:hint="eastAsia" w:ascii="宋体" w:hAnsi="宋体" w:eastAsia="宋体" w:cs="宋体"/>
                <w:sz w:val="20"/>
              </w:rPr>
            </w:pPr>
          </w:p>
        </w:tc>
        <w:tc>
          <w:tcPr>
            <w:tcW w:w="1419" w:type="dxa"/>
          </w:tcPr>
          <w:p>
            <w:pPr>
              <w:pStyle w:val="28"/>
              <w:outlineLvl w:val="9"/>
              <w:rPr>
                <w:rFonts w:hint="eastAsia" w:ascii="宋体" w:hAnsi="宋体" w:eastAsia="宋体" w:cs="宋体"/>
                <w:sz w:val="20"/>
              </w:rPr>
            </w:pP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28"/>
              <w:spacing w:before="65"/>
              <w:ind w:left="11"/>
              <w:jc w:val="center"/>
              <w:outlineLvl w:val="9"/>
              <w:rPr>
                <w:rFonts w:hint="eastAsia" w:ascii="宋体" w:hAnsi="宋体" w:eastAsia="宋体" w:cs="宋体"/>
                <w:sz w:val="21"/>
              </w:rPr>
            </w:pPr>
            <w:r>
              <w:rPr>
                <w:rFonts w:hint="eastAsia" w:ascii="宋体" w:hAnsi="宋体" w:eastAsia="宋体" w:cs="宋体"/>
                <w:w w:val="99"/>
                <w:sz w:val="21"/>
              </w:rPr>
              <w:t>5</w:t>
            </w:r>
          </w:p>
        </w:tc>
        <w:tc>
          <w:tcPr>
            <w:tcW w:w="1474" w:type="dxa"/>
          </w:tcPr>
          <w:p>
            <w:pPr>
              <w:pStyle w:val="28"/>
              <w:outlineLvl w:val="9"/>
              <w:rPr>
                <w:rFonts w:hint="eastAsia" w:ascii="宋体" w:hAnsi="宋体" w:eastAsia="宋体" w:cs="宋体"/>
                <w:sz w:val="20"/>
              </w:rPr>
            </w:pPr>
          </w:p>
        </w:tc>
        <w:tc>
          <w:tcPr>
            <w:tcW w:w="994" w:type="dxa"/>
          </w:tcPr>
          <w:p>
            <w:pPr>
              <w:pStyle w:val="28"/>
              <w:outlineLvl w:val="9"/>
              <w:rPr>
                <w:rFonts w:hint="eastAsia" w:ascii="宋体" w:hAnsi="宋体" w:eastAsia="宋体" w:cs="宋体"/>
                <w:sz w:val="20"/>
              </w:rPr>
            </w:pPr>
          </w:p>
        </w:tc>
        <w:tc>
          <w:tcPr>
            <w:tcW w:w="1133" w:type="dxa"/>
          </w:tcPr>
          <w:p>
            <w:pPr>
              <w:pStyle w:val="28"/>
              <w:outlineLvl w:val="9"/>
              <w:rPr>
                <w:rFonts w:hint="eastAsia" w:ascii="宋体" w:hAnsi="宋体" w:eastAsia="宋体" w:cs="宋体"/>
                <w:sz w:val="20"/>
              </w:rPr>
            </w:pPr>
          </w:p>
        </w:tc>
        <w:tc>
          <w:tcPr>
            <w:tcW w:w="1419" w:type="dxa"/>
          </w:tcPr>
          <w:p>
            <w:pPr>
              <w:pStyle w:val="28"/>
              <w:outlineLvl w:val="9"/>
              <w:rPr>
                <w:rFonts w:hint="eastAsia" w:ascii="宋体" w:hAnsi="宋体" w:eastAsia="宋体" w:cs="宋体"/>
                <w:sz w:val="20"/>
              </w:rPr>
            </w:pP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9" w:type="dxa"/>
          </w:tcPr>
          <w:p>
            <w:pPr>
              <w:pStyle w:val="28"/>
              <w:spacing w:before="55"/>
              <w:ind w:left="102"/>
              <w:outlineLvl w:val="9"/>
              <w:rPr>
                <w:rFonts w:hint="eastAsia" w:ascii="宋体" w:hAnsi="宋体" w:eastAsia="宋体" w:cs="宋体"/>
                <w:i/>
                <w:sz w:val="22"/>
              </w:rPr>
            </w:pPr>
            <w:r>
              <w:rPr>
                <w:rFonts w:hint="eastAsia" w:ascii="宋体" w:hAnsi="宋体" w:eastAsia="宋体" w:cs="宋体"/>
                <w:i/>
                <w:w w:val="110"/>
                <w:sz w:val="22"/>
              </w:rPr>
              <w:t>……</w:t>
            </w:r>
          </w:p>
        </w:tc>
        <w:tc>
          <w:tcPr>
            <w:tcW w:w="1474" w:type="dxa"/>
          </w:tcPr>
          <w:p>
            <w:pPr>
              <w:pStyle w:val="28"/>
              <w:spacing w:before="55"/>
              <w:ind w:left="295" w:right="232"/>
              <w:jc w:val="center"/>
              <w:outlineLvl w:val="9"/>
              <w:rPr>
                <w:rFonts w:hint="eastAsia" w:ascii="宋体" w:hAnsi="宋体" w:eastAsia="宋体" w:cs="宋体"/>
                <w:i/>
                <w:sz w:val="22"/>
              </w:rPr>
            </w:pPr>
            <w:r>
              <w:rPr>
                <w:rFonts w:hint="eastAsia" w:ascii="宋体" w:hAnsi="宋体" w:eastAsia="宋体" w:cs="宋体"/>
                <w:i/>
                <w:w w:val="110"/>
                <w:sz w:val="22"/>
              </w:rPr>
              <w:t>……</w:t>
            </w:r>
          </w:p>
        </w:tc>
        <w:tc>
          <w:tcPr>
            <w:tcW w:w="994" w:type="dxa"/>
          </w:tcPr>
          <w:p>
            <w:pPr>
              <w:pStyle w:val="28"/>
              <w:outlineLvl w:val="9"/>
              <w:rPr>
                <w:rFonts w:hint="eastAsia" w:ascii="宋体" w:hAnsi="宋体" w:eastAsia="宋体" w:cs="宋体"/>
                <w:sz w:val="20"/>
              </w:rPr>
            </w:pPr>
          </w:p>
        </w:tc>
        <w:tc>
          <w:tcPr>
            <w:tcW w:w="1133" w:type="dxa"/>
          </w:tcPr>
          <w:p>
            <w:pPr>
              <w:pStyle w:val="28"/>
              <w:outlineLvl w:val="9"/>
              <w:rPr>
                <w:rFonts w:hint="eastAsia" w:ascii="宋体" w:hAnsi="宋体" w:eastAsia="宋体" w:cs="宋体"/>
                <w:sz w:val="20"/>
              </w:rPr>
            </w:pPr>
          </w:p>
        </w:tc>
        <w:tc>
          <w:tcPr>
            <w:tcW w:w="1419" w:type="dxa"/>
          </w:tcPr>
          <w:p>
            <w:pPr>
              <w:pStyle w:val="28"/>
              <w:outlineLvl w:val="9"/>
              <w:rPr>
                <w:rFonts w:hint="eastAsia" w:ascii="宋体" w:hAnsi="宋体" w:eastAsia="宋体" w:cs="宋体"/>
                <w:sz w:val="20"/>
              </w:rPr>
            </w:pP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729" w:type="dxa"/>
            <w:gridSpan w:val="5"/>
          </w:tcPr>
          <w:p>
            <w:pPr>
              <w:pStyle w:val="28"/>
              <w:spacing w:before="65"/>
              <w:ind w:left="2422" w:right="2412"/>
              <w:jc w:val="center"/>
              <w:outlineLvl w:val="9"/>
              <w:rPr>
                <w:rFonts w:hint="eastAsia" w:ascii="宋体" w:hAnsi="宋体" w:eastAsia="宋体" w:cs="宋体"/>
                <w:b/>
                <w:sz w:val="21"/>
              </w:rPr>
            </w:pPr>
            <w:r>
              <w:rPr>
                <w:rFonts w:hint="eastAsia" w:ascii="宋体" w:hAnsi="宋体" w:eastAsia="宋体" w:cs="宋体"/>
                <w:b/>
                <w:sz w:val="21"/>
              </w:rPr>
              <w:t>合计报价</w:t>
            </w:r>
          </w:p>
        </w:tc>
        <w:tc>
          <w:tcPr>
            <w:tcW w:w="1699" w:type="dxa"/>
          </w:tcPr>
          <w:p>
            <w:pPr>
              <w:pStyle w:val="28"/>
              <w:outlineLvl w:val="9"/>
              <w:rPr>
                <w:rFonts w:hint="eastAsia" w:ascii="宋体" w:hAnsi="宋体" w:eastAsia="宋体" w:cs="宋体"/>
                <w:sz w:val="20"/>
              </w:rPr>
            </w:pPr>
          </w:p>
        </w:tc>
        <w:tc>
          <w:tcPr>
            <w:tcW w:w="1219" w:type="dxa"/>
          </w:tcPr>
          <w:p>
            <w:pPr>
              <w:pStyle w:val="28"/>
              <w:outlineLvl w:val="9"/>
              <w:rPr>
                <w:rFonts w:hint="eastAsia" w:ascii="宋体" w:hAnsi="宋体" w:eastAsia="宋体" w:cs="宋体"/>
                <w:sz w:val="20"/>
              </w:rPr>
            </w:pPr>
          </w:p>
        </w:tc>
      </w:tr>
    </w:tbl>
    <w:p>
      <w:pPr>
        <w:pStyle w:val="12"/>
        <w:spacing w:before="5"/>
        <w:outlineLvl w:val="9"/>
        <w:rPr>
          <w:rFonts w:hint="eastAsia" w:ascii="宋体" w:hAnsi="宋体" w:eastAsia="宋体" w:cs="宋体"/>
          <w:sz w:val="6"/>
        </w:rPr>
      </w:pPr>
    </w:p>
    <w:p>
      <w:pPr>
        <w:spacing w:before="71"/>
        <w:ind w:left="477" w:right="0" w:firstLine="0"/>
        <w:jc w:val="left"/>
        <w:outlineLvl w:val="9"/>
        <w:rPr>
          <w:rFonts w:hint="eastAsia" w:ascii="宋体" w:hAnsi="宋体" w:eastAsia="宋体" w:cs="宋体"/>
          <w:sz w:val="20"/>
        </w:rPr>
      </w:pPr>
      <w:r>
        <w:rPr>
          <w:rFonts w:hint="eastAsia" w:ascii="宋体" w:hAnsi="宋体" w:eastAsia="宋体" w:cs="宋体"/>
          <w:sz w:val="20"/>
        </w:rPr>
        <w:t>注：此“合计报价”须与“投标函”和“开标一览表”中所报的投标总报价一致。</w:t>
      </w:r>
    </w:p>
    <w:p>
      <w:pPr>
        <w:pStyle w:val="12"/>
        <w:outlineLvl w:val="9"/>
        <w:rPr>
          <w:rFonts w:hint="eastAsia" w:ascii="宋体" w:hAnsi="宋体" w:eastAsia="宋体" w:cs="宋体"/>
          <w:sz w:val="20"/>
        </w:rPr>
      </w:pPr>
    </w:p>
    <w:p>
      <w:pPr>
        <w:pStyle w:val="12"/>
        <w:outlineLvl w:val="9"/>
        <w:rPr>
          <w:rFonts w:hint="eastAsia" w:ascii="宋体" w:hAnsi="宋体" w:eastAsia="宋体" w:cs="宋体"/>
          <w:sz w:val="26"/>
        </w:rPr>
      </w:pPr>
    </w:p>
    <w:p>
      <w:pPr>
        <w:pStyle w:val="12"/>
        <w:tabs>
          <w:tab w:val="left" w:pos="7451"/>
          <w:tab w:val="left" w:pos="7936"/>
        </w:tabs>
        <w:spacing w:line="484" w:lineRule="auto"/>
        <w:ind w:left="3736" w:right="861"/>
        <w:outlineLvl w:val="9"/>
        <w:rPr>
          <w:rFonts w:hint="eastAsia" w:ascii="宋体" w:hAnsi="宋体" w:eastAsia="宋体" w:cs="宋体"/>
        </w:rPr>
      </w:pPr>
      <w:r>
        <w:rPr>
          <w:rFonts w:hint="eastAsia" w:ascii="宋体" w:hAnsi="宋体" w:eastAsia="宋体" w:cs="宋体"/>
        </w:rPr>
        <w:t>投 标</w:t>
      </w:r>
      <w:r>
        <w:rPr>
          <w:rFonts w:hint="eastAsia" w:ascii="宋体" w:hAnsi="宋体" w:eastAsia="宋体" w:cs="宋体"/>
          <w:spacing w:val="-5"/>
        </w:rPr>
        <w:t xml:space="preserve"> </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2"/>
        </w:rPr>
        <w:t xml:space="preserve">） </w:t>
      </w: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7"/>
        </w:rPr>
        <w:t>）</w:t>
      </w:r>
    </w:p>
    <w:p>
      <w:pPr>
        <w:pStyle w:val="12"/>
        <w:tabs>
          <w:tab w:val="left" w:pos="7202"/>
          <w:tab w:val="left" w:pos="8042"/>
          <w:tab w:val="left" w:pos="8882"/>
        </w:tabs>
        <w:spacing w:before="8"/>
        <w:ind w:left="6362"/>
        <w:outlineLvl w:val="9"/>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spacing w:after="0"/>
        <w:outlineLvl w:val="9"/>
        <w:rPr>
          <w:rFonts w:hint="eastAsia" w:ascii="宋体" w:hAnsi="宋体" w:eastAsia="宋体" w:cs="宋体"/>
        </w:rPr>
        <w:sectPr>
          <w:type w:val="continuous"/>
          <w:pgSz w:w="12240" w:h="15840"/>
          <w:pgMar w:top="1440" w:right="1160" w:bottom="280" w:left="1320" w:header="720" w:footer="720" w:gutter="0"/>
          <w:pgNumType w:fmt="decimal"/>
          <w:cols w:space="720" w:num="1"/>
        </w:sectPr>
      </w:pPr>
    </w:p>
    <w:p>
      <w:pPr>
        <w:pStyle w:val="12"/>
        <w:spacing w:before="9"/>
        <w:outlineLvl w:val="9"/>
        <w:rPr>
          <w:rFonts w:hint="eastAsia" w:ascii="宋体" w:hAnsi="宋体" w:eastAsia="宋体" w:cs="宋体"/>
          <w:sz w:val="11"/>
        </w:rPr>
      </w:pPr>
    </w:p>
    <w:p>
      <w:pPr>
        <w:pStyle w:val="29"/>
        <w:numPr>
          <w:ilvl w:val="0"/>
          <w:numId w:val="27"/>
        </w:numPr>
        <w:tabs>
          <w:tab w:val="left" w:pos="1378"/>
        </w:tabs>
        <w:spacing w:before="67" w:after="0" w:line="240" w:lineRule="auto"/>
        <w:ind w:left="1377" w:right="0" w:hanging="361"/>
        <w:jc w:val="left"/>
        <w:outlineLvl w:val="9"/>
        <w:rPr>
          <w:rFonts w:hint="eastAsia" w:ascii="宋体" w:hAnsi="宋体" w:eastAsia="宋体" w:cs="宋体"/>
          <w:sz w:val="24"/>
        </w:rPr>
      </w:pPr>
      <w:bookmarkStart w:id="118" w:name="七、资格审查资料"/>
      <w:bookmarkEnd w:id="118"/>
      <w:bookmarkStart w:id="119" w:name="七、资格审查资料"/>
      <w:bookmarkEnd w:id="119"/>
      <w:r>
        <w:rPr>
          <w:rFonts w:hint="eastAsia" w:ascii="宋体" w:hAnsi="宋体" w:eastAsia="宋体" w:cs="宋体"/>
          <w:sz w:val="24"/>
        </w:rPr>
        <w:t>随机供货的备品备件价格表</w:t>
      </w:r>
    </w:p>
    <w:p>
      <w:pPr>
        <w:spacing w:before="4"/>
        <w:ind w:left="3432" w:firstLine="0"/>
        <w:outlineLvl w:val="9"/>
        <w:rPr>
          <w:rFonts w:hint="eastAsia" w:ascii="宋体" w:hAnsi="宋体" w:eastAsia="宋体" w:cs="宋体"/>
        </w:rPr>
      </w:pPr>
      <w:r>
        <w:rPr>
          <w:rFonts w:hint="eastAsia" w:ascii="宋体" w:hAnsi="宋体" w:eastAsia="宋体" w:cs="宋体"/>
        </w:rPr>
        <w:t>随机供货的备品备件价格表</w:t>
      </w:r>
    </w:p>
    <w:p>
      <w:pPr>
        <w:pStyle w:val="12"/>
        <w:spacing w:before="4"/>
        <w:outlineLvl w:val="9"/>
        <w:rPr>
          <w:rFonts w:hint="eastAsia" w:ascii="宋体" w:hAnsi="宋体" w:eastAsia="宋体" w:cs="宋体"/>
          <w:b/>
          <w:sz w:val="12"/>
        </w:rPr>
      </w:pPr>
    </w:p>
    <w:tbl>
      <w:tblPr>
        <w:tblStyle w:val="20"/>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73"/>
        <w:gridCol w:w="1440"/>
        <w:gridCol w:w="720"/>
        <w:gridCol w:w="720"/>
        <w:gridCol w:w="900"/>
        <w:gridCol w:w="1260"/>
        <w:gridCol w:w="900"/>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5" w:type="dxa"/>
          </w:tcPr>
          <w:p>
            <w:pPr>
              <w:pStyle w:val="28"/>
              <w:spacing w:before="2" w:line="250" w:lineRule="exact"/>
              <w:ind w:left="127"/>
              <w:outlineLvl w:val="9"/>
              <w:rPr>
                <w:rFonts w:hint="eastAsia" w:ascii="宋体" w:hAnsi="宋体" w:eastAsia="宋体" w:cs="宋体"/>
                <w:sz w:val="21"/>
              </w:rPr>
            </w:pPr>
            <w:r>
              <w:rPr>
                <w:rFonts w:hint="eastAsia" w:ascii="宋体" w:hAnsi="宋体" w:eastAsia="宋体" w:cs="宋体"/>
                <w:sz w:val="21"/>
              </w:rPr>
              <w:t>序号</w:t>
            </w:r>
          </w:p>
        </w:tc>
        <w:tc>
          <w:tcPr>
            <w:tcW w:w="873" w:type="dxa"/>
          </w:tcPr>
          <w:p>
            <w:pPr>
              <w:pStyle w:val="28"/>
              <w:spacing w:before="2" w:line="250" w:lineRule="exact"/>
              <w:ind w:left="232"/>
              <w:outlineLvl w:val="9"/>
              <w:rPr>
                <w:rFonts w:hint="eastAsia" w:ascii="宋体" w:hAnsi="宋体" w:eastAsia="宋体" w:cs="宋体"/>
                <w:sz w:val="21"/>
              </w:rPr>
            </w:pPr>
            <w:r>
              <w:rPr>
                <w:rFonts w:hint="eastAsia" w:ascii="宋体" w:hAnsi="宋体" w:eastAsia="宋体" w:cs="宋体"/>
                <w:sz w:val="21"/>
              </w:rPr>
              <w:t>名称</w:t>
            </w:r>
          </w:p>
        </w:tc>
        <w:tc>
          <w:tcPr>
            <w:tcW w:w="1440" w:type="dxa"/>
          </w:tcPr>
          <w:p>
            <w:pPr>
              <w:pStyle w:val="28"/>
              <w:spacing w:before="2" w:line="250" w:lineRule="exact"/>
              <w:ind w:left="194"/>
              <w:outlineLvl w:val="9"/>
              <w:rPr>
                <w:rFonts w:hint="eastAsia" w:ascii="宋体" w:hAnsi="宋体" w:eastAsia="宋体" w:cs="宋体"/>
                <w:sz w:val="21"/>
              </w:rPr>
            </w:pPr>
            <w:r>
              <w:rPr>
                <w:rFonts w:hint="eastAsia" w:ascii="宋体" w:hAnsi="宋体" w:eastAsia="宋体" w:cs="宋体"/>
                <w:sz w:val="21"/>
              </w:rPr>
              <w:t>规格和型号</w:t>
            </w:r>
          </w:p>
        </w:tc>
        <w:tc>
          <w:tcPr>
            <w:tcW w:w="720" w:type="dxa"/>
          </w:tcPr>
          <w:p>
            <w:pPr>
              <w:pStyle w:val="28"/>
              <w:spacing w:before="2" w:line="250" w:lineRule="exact"/>
              <w:ind w:left="149"/>
              <w:outlineLvl w:val="9"/>
              <w:rPr>
                <w:rFonts w:hint="eastAsia" w:ascii="宋体" w:hAnsi="宋体" w:eastAsia="宋体" w:cs="宋体"/>
                <w:sz w:val="21"/>
              </w:rPr>
            </w:pPr>
            <w:r>
              <w:rPr>
                <w:rFonts w:hint="eastAsia" w:ascii="宋体" w:hAnsi="宋体" w:eastAsia="宋体" w:cs="宋体"/>
                <w:sz w:val="21"/>
              </w:rPr>
              <w:t>单位</w:t>
            </w:r>
          </w:p>
        </w:tc>
        <w:tc>
          <w:tcPr>
            <w:tcW w:w="720" w:type="dxa"/>
          </w:tcPr>
          <w:p>
            <w:pPr>
              <w:pStyle w:val="28"/>
              <w:spacing w:before="2" w:line="250" w:lineRule="exact"/>
              <w:ind w:left="149"/>
              <w:outlineLvl w:val="9"/>
              <w:rPr>
                <w:rFonts w:hint="eastAsia" w:ascii="宋体" w:hAnsi="宋体" w:eastAsia="宋体" w:cs="宋体"/>
                <w:sz w:val="21"/>
              </w:rPr>
            </w:pPr>
            <w:r>
              <w:rPr>
                <w:rFonts w:hint="eastAsia" w:ascii="宋体" w:hAnsi="宋体" w:eastAsia="宋体" w:cs="宋体"/>
                <w:sz w:val="21"/>
              </w:rPr>
              <w:t>数量</w:t>
            </w:r>
          </w:p>
        </w:tc>
        <w:tc>
          <w:tcPr>
            <w:tcW w:w="900" w:type="dxa"/>
          </w:tcPr>
          <w:p>
            <w:pPr>
              <w:pStyle w:val="28"/>
              <w:spacing w:before="2" w:line="250" w:lineRule="exact"/>
              <w:ind w:left="240"/>
              <w:outlineLvl w:val="9"/>
              <w:rPr>
                <w:rFonts w:hint="eastAsia" w:ascii="宋体" w:hAnsi="宋体" w:eastAsia="宋体" w:cs="宋体"/>
                <w:sz w:val="21"/>
              </w:rPr>
            </w:pPr>
            <w:r>
              <w:rPr>
                <w:rFonts w:hint="eastAsia" w:ascii="宋体" w:hAnsi="宋体" w:eastAsia="宋体" w:cs="宋体"/>
                <w:sz w:val="21"/>
              </w:rPr>
              <w:t>产地</w:t>
            </w:r>
          </w:p>
        </w:tc>
        <w:tc>
          <w:tcPr>
            <w:tcW w:w="1260" w:type="dxa"/>
          </w:tcPr>
          <w:p>
            <w:pPr>
              <w:pStyle w:val="28"/>
              <w:spacing w:before="2" w:line="250" w:lineRule="exact"/>
              <w:ind w:left="290"/>
              <w:outlineLvl w:val="9"/>
              <w:rPr>
                <w:rFonts w:hint="eastAsia" w:ascii="宋体" w:hAnsi="宋体" w:eastAsia="宋体" w:cs="宋体"/>
                <w:sz w:val="21"/>
              </w:rPr>
            </w:pPr>
            <w:r>
              <w:rPr>
                <w:rFonts w:hint="eastAsia" w:ascii="宋体" w:hAnsi="宋体" w:eastAsia="宋体" w:cs="宋体"/>
                <w:sz w:val="21"/>
              </w:rPr>
              <w:t>生产厂家</w:t>
            </w:r>
          </w:p>
        </w:tc>
        <w:tc>
          <w:tcPr>
            <w:tcW w:w="900" w:type="dxa"/>
          </w:tcPr>
          <w:p>
            <w:pPr>
              <w:pStyle w:val="28"/>
              <w:spacing w:before="2" w:line="250" w:lineRule="exact"/>
              <w:ind w:left="240"/>
              <w:outlineLvl w:val="9"/>
              <w:rPr>
                <w:rFonts w:hint="eastAsia" w:ascii="宋体" w:hAnsi="宋体" w:eastAsia="宋体" w:cs="宋体"/>
                <w:sz w:val="21"/>
              </w:rPr>
            </w:pPr>
            <w:r>
              <w:rPr>
                <w:rFonts w:hint="eastAsia" w:ascii="宋体" w:hAnsi="宋体" w:eastAsia="宋体" w:cs="宋体"/>
                <w:sz w:val="21"/>
              </w:rPr>
              <w:t>价格</w:t>
            </w:r>
          </w:p>
        </w:tc>
        <w:tc>
          <w:tcPr>
            <w:tcW w:w="1409" w:type="dxa"/>
          </w:tcPr>
          <w:p>
            <w:pPr>
              <w:pStyle w:val="28"/>
              <w:spacing w:before="2" w:line="250" w:lineRule="exact"/>
              <w:ind w:left="473" w:right="465"/>
              <w:jc w:val="center"/>
              <w:outlineLvl w:val="9"/>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5" w:type="dxa"/>
          </w:tcPr>
          <w:p>
            <w:pPr>
              <w:pStyle w:val="28"/>
              <w:outlineLvl w:val="9"/>
              <w:rPr>
                <w:rFonts w:hint="eastAsia" w:ascii="宋体" w:hAnsi="宋体" w:eastAsia="宋体" w:cs="宋体"/>
                <w:sz w:val="20"/>
              </w:rPr>
            </w:pPr>
          </w:p>
        </w:tc>
        <w:tc>
          <w:tcPr>
            <w:tcW w:w="873" w:type="dxa"/>
          </w:tcPr>
          <w:p>
            <w:pPr>
              <w:pStyle w:val="28"/>
              <w:spacing w:before="1" w:line="251" w:lineRule="exact"/>
              <w:ind w:left="107"/>
              <w:outlineLvl w:val="9"/>
              <w:rPr>
                <w:rFonts w:hint="eastAsia" w:ascii="宋体" w:hAnsi="宋体" w:eastAsia="宋体" w:cs="宋体"/>
                <w:sz w:val="21"/>
              </w:rPr>
            </w:pPr>
            <w:r>
              <w:rPr>
                <w:rFonts w:hint="eastAsia" w:ascii="宋体" w:hAnsi="宋体" w:eastAsia="宋体" w:cs="宋体"/>
                <w:sz w:val="21"/>
              </w:rPr>
              <w:t>合计</w:t>
            </w: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bl>
    <w:p>
      <w:pPr>
        <w:spacing w:before="10"/>
        <w:ind w:left="477" w:right="0" w:firstLine="0"/>
        <w:jc w:val="left"/>
        <w:outlineLvl w:val="9"/>
        <w:rPr>
          <w:rFonts w:hint="eastAsia" w:ascii="宋体" w:hAnsi="宋体" w:eastAsia="宋体" w:cs="宋体"/>
          <w:sz w:val="20"/>
        </w:rPr>
      </w:pPr>
      <w:r>
        <w:rPr>
          <w:rFonts w:hint="eastAsia" w:ascii="宋体" w:hAnsi="宋体" w:eastAsia="宋体" w:cs="宋体"/>
          <w:sz w:val="20"/>
        </w:rPr>
        <w:t>注：投标设备中所包含的备品备件应逐一填报，本表中价格已包含在投标总报价之内。</w:t>
      </w:r>
    </w:p>
    <w:p>
      <w:pPr>
        <w:pStyle w:val="12"/>
        <w:spacing w:before="10"/>
        <w:outlineLvl w:val="9"/>
        <w:rPr>
          <w:rFonts w:hint="eastAsia" w:ascii="宋体" w:hAnsi="宋体" w:eastAsia="宋体" w:cs="宋体"/>
          <w:sz w:val="20"/>
        </w:rPr>
      </w:pPr>
    </w:p>
    <w:p>
      <w:pPr>
        <w:pStyle w:val="12"/>
        <w:tabs>
          <w:tab w:val="left" w:pos="7451"/>
          <w:tab w:val="left" w:pos="7936"/>
        </w:tabs>
        <w:spacing w:line="484" w:lineRule="auto"/>
        <w:ind w:left="3736" w:right="861"/>
        <w:outlineLvl w:val="9"/>
        <w:rPr>
          <w:rFonts w:hint="eastAsia" w:ascii="宋体" w:hAnsi="宋体" w:eastAsia="宋体" w:cs="宋体"/>
          <w:spacing w:val="-12"/>
        </w:rPr>
      </w:pPr>
      <w:r>
        <w:rPr>
          <w:rFonts w:hint="eastAsia" w:ascii="宋体" w:hAnsi="宋体" w:eastAsia="宋体" w:cs="宋体"/>
        </w:rPr>
        <w:t>投 标</w:t>
      </w:r>
      <w:r>
        <w:rPr>
          <w:rFonts w:hint="eastAsia" w:ascii="宋体" w:hAnsi="宋体" w:eastAsia="宋体" w:cs="宋体"/>
          <w:spacing w:val="-5"/>
        </w:rPr>
        <w:t xml:space="preserve"> </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2"/>
        </w:rPr>
        <w:t xml:space="preserve">） </w:t>
      </w:r>
    </w:p>
    <w:p>
      <w:pPr>
        <w:pStyle w:val="12"/>
        <w:tabs>
          <w:tab w:val="left" w:pos="7451"/>
          <w:tab w:val="left" w:pos="7936"/>
        </w:tabs>
        <w:spacing w:line="484" w:lineRule="auto"/>
        <w:ind w:left="3736" w:right="861"/>
        <w:outlineLvl w:val="9"/>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7"/>
        </w:rPr>
        <w:t>）</w:t>
      </w:r>
    </w:p>
    <w:p>
      <w:pPr>
        <w:tabs>
          <w:tab w:val="left" w:pos="7523"/>
          <w:tab w:val="left" w:pos="8222"/>
          <w:tab w:val="left" w:pos="8923"/>
        </w:tabs>
        <w:spacing w:before="6"/>
        <w:ind w:left="6823" w:right="0" w:firstLine="0"/>
        <w:jc w:val="left"/>
        <w:outlineLvl w:val="9"/>
        <w:rPr>
          <w:rFonts w:hint="eastAsia" w:ascii="宋体" w:hAnsi="宋体" w:eastAsia="宋体" w:cs="宋体"/>
          <w:sz w:val="20"/>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pStyle w:val="12"/>
        <w:outlineLvl w:val="9"/>
        <w:rPr>
          <w:rFonts w:hint="eastAsia" w:ascii="宋体" w:hAnsi="宋体" w:eastAsia="宋体" w:cs="宋体"/>
          <w:sz w:val="22"/>
        </w:rPr>
      </w:pPr>
    </w:p>
    <w:p>
      <w:pPr>
        <w:pStyle w:val="29"/>
        <w:numPr>
          <w:ilvl w:val="0"/>
          <w:numId w:val="27"/>
        </w:numPr>
        <w:tabs>
          <w:tab w:val="left" w:pos="1378"/>
        </w:tabs>
        <w:spacing w:before="190" w:after="0" w:line="240" w:lineRule="auto"/>
        <w:ind w:left="1377" w:right="0" w:hanging="361"/>
        <w:jc w:val="left"/>
        <w:outlineLvl w:val="9"/>
        <w:rPr>
          <w:rFonts w:hint="eastAsia" w:ascii="宋体" w:hAnsi="宋体" w:eastAsia="宋体" w:cs="宋体"/>
          <w:sz w:val="24"/>
        </w:rPr>
      </w:pPr>
      <w:r>
        <w:rPr>
          <w:rFonts w:hint="eastAsia" w:ascii="宋体" w:hAnsi="宋体" w:eastAsia="宋体" w:cs="宋体"/>
          <w:sz w:val="24"/>
        </w:rPr>
        <w:t>随机供货的专用工具价格表</w:t>
      </w:r>
    </w:p>
    <w:p>
      <w:pPr>
        <w:spacing w:before="4"/>
        <w:ind w:left="3432" w:firstLine="0"/>
        <w:outlineLvl w:val="1"/>
        <w:rPr>
          <w:rFonts w:hint="eastAsia" w:ascii="宋体" w:hAnsi="宋体" w:eastAsia="宋体" w:cs="宋体"/>
        </w:rPr>
      </w:pPr>
      <w:bookmarkStart w:id="120" w:name="_Toc17458"/>
      <w:r>
        <w:rPr>
          <w:rFonts w:hint="eastAsia" w:ascii="宋体" w:hAnsi="宋体" w:eastAsia="宋体" w:cs="宋体"/>
        </w:rPr>
        <w:t>随机供货的专用工具价格表</w:t>
      </w:r>
      <w:bookmarkEnd w:id="120"/>
    </w:p>
    <w:p>
      <w:pPr>
        <w:pStyle w:val="12"/>
        <w:spacing w:before="3"/>
        <w:outlineLvl w:val="9"/>
        <w:rPr>
          <w:rFonts w:hint="eastAsia" w:ascii="宋体" w:hAnsi="宋体" w:eastAsia="宋体" w:cs="宋体"/>
          <w:b/>
          <w:sz w:val="12"/>
        </w:rPr>
      </w:pPr>
    </w:p>
    <w:tbl>
      <w:tblPr>
        <w:tblStyle w:val="20"/>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73"/>
        <w:gridCol w:w="1440"/>
        <w:gridCol w:w="720"/>
        <w:gridCol w:w="720"/>
        <w:gridCol w:w="900"/>
        <w:gridCol w:w="1260"/>
        <w:gridCol w:w="900"/>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5" w:type="dxa"/>
          </w:tcPr>
          <w:p>
            <w:pPr>
              <w:pStyle w:val="28"/>
              <w:spacing w:line="253" w:lineRule="exact"/>
              <w:ind w:left="127"/>
              <w:outlineLvl w:val="9"/>
              <w:rPr>
                <w:rFonts w:hint="eastAsia" w:ascii="宋体" w:hAnsi="宋体" w:eastAsia="宋体" w:cs="宋体"/>
                <w:sz w:val="21"/>
              </w:rPr>
            </w:pPr>
            <w:r>
              <w:rPr>
                <w:rFonts w:hint="eastAsia" w:ascii="宋体" w:hAnsi="宋体" w:eastAsia="宋体" w:cs="宋体"/>
                <w:sz w:val="21"/>
              </w:rPr>
              <w:t>序号</w:t>
            </w:r>
          </w:p>
        </w:tc>
        <w:tc>
          <w:tcPr>
            <w:tcW w:w="873" w:type="dxa"/>
          </w:tcPr>
          <w:p>
            <w:pPr>
              <w:pStyle w:val="28"/>
              <w:spacing w:line="253" w:lineRule="exact"/>
              <w:ind w:left="232"/>
              <w:outlineLvl w:val="9"/>
              <w:rPr>
                <w:rFonts w:hint="eastAsia" w:ascii="宋体" w:hAnsi="宋体" w:eastAsia="宋体" w:cs="宋体"/>
                <w:sz w:val="21"/>
              </w:rPr>
            </w:pPr>
            <w:r>
              <w:rPr>
                <w:rFonts w:hint="eastAsia" w:ascii="宋体" w:hAnsi="宋体" w:eastAsia="宋体" w:cs="宋体"/>
                <w:sz w:val="21"/>
              </w:rPr>
              <w:t>名称</w:t>
            </w:r>
          </w:p>
        </w:tc>
        <w:tc>
          <w:tcPr>
            <w:tcW w:w="1440" w:type="dxa"/>
          </w:tcPr>
          <w:p>
            <w:pPr>
              <w:pStyle w:val="28"/>
              <w:spacing w:line="253" w:lineRule="exact"/>
              <w:ind w:left="194"/>
              <w:outlineLvl w:val="9"/>
              <w:rPr>
                <w:rFonts w:hint="eastAsia" w:ascii="宋体" w:hAnsi="宋体" w:eastAsia="宋体" w:cs="宋体"/>
                <w:sz w:val="21"/>
              </w:rPr>
            </w:pPr>
            <w:r>
              <w:rPr>
                <w:rFonts w:hint="eastAsia" w:ascii="宋体" w:hAnsi="宋体" w:eastAsia="宋体" w:cs="宋体"/>
                <w:sz w:val="21"/>
              </w:rPr>
              <w:t>规格和型号</w:t>
            </w:r>
          </w:p>
        </w:tc>
        <w:tc>
          <w:tcPr>
            <w:tcW w:w="720" w:type="dxa"/>
          </w:tcPr>
          <w:p>
            <w:pPr>
              <w:pStyle w:val="28"/>
              <w:spacing w:line="253" w:lineRule="exact"/>
              <w:ind w:left="149"/>
              <w:outlineLvl w:val="9"/>
              <w:rPr>
                <w:rFonts w:hint="eastAsia" w:ascii="宋体" w:hAnsi="宋体" w:eastAsia="宋体" w:cs="宋体"/>
                <w:sz w:val="21"/>
              </w:rPr>
            </w:pPr>
            <w:r>
              <w:rPr>
                <w:rFonts w:hint="eastAsia" w:ascii="宋体" w:hAnsi="宋体" w:eastAsia="宋体" w:cs="宋体"/>
                <w:sz w:val="21"/>
              </w:rPr>
              <w:t>单位</w:t>
            </w:r>
          </w:p>
        </w:tc>
        <w:tc>
          <w:tcPr>
            <w:tcW w:w="720" w:type="dxa"/>
          </w:tcPr>
          <w:p>
            <w:pPr>
              <w:pStyle w:val="28"/>
              <w:spacing w:line="253" w:lineRule="exact"/>
              <w:ind w:left="149"/>
              <w:outlineLvl w:val="9"/>
              <w:rPr>
                <w:rFonts w:hint="eastAsia" w:ascii="宋体" w:hAnsi="宋体" w:eastAsia="宋体" w:cs="宋体"/>
                <w:sz w:val="21"/>
              </w:rPr>
            </w:pPr>
            <w:r>
              <w:rPr>
                <w:rFonts w:hint="eastAsia" w:ascii="宋体" w:hAnsi="宋体" w:eastAsia="宋体" w:cs="宋体"/>
                <w:sz w:val="21"/>
              </w:rPr>
              <w:t>数量</w:t>
            </w:r>
          </w:p>
        </w:tc>
        <w:tc>
          <w:tcPr>
            <w:tcW w:w="900" w:type="dxa"/>
          </w:tcPr>
          <w:p>
            <w:pPr>
              <w:pStyle w:val="28"/>
              <w:spacing w:line="253" w:lineRule="exact"/>
              <w:ind w:left="240"/>
              <w:outlineLvl w:val="9"/>
              <w:rPr>
                <w:rFonts w:hint="eastAsia" w:ascii="宋体" w:hAnsi="宋体" w:eastAsia="宋体" w:cs="宋体"/>
                <w:sz w:val="21"/>
              </w:rPr>
            </w:pPr>
            <w:r>
              <w:rPr>
                <w:rFonts w:hint="eastAsia" w:ascii="宋体" w:hAnsi="宋体" w:eastAsia="宋体" w:cs="宋体"/>
                <w:sz w:val="21"/>
              </w:rPr>
              <w:t>产地</w:t>
            </w:r>
          </w:p>
        </w:tc>
        <w:tc>
          <w:tcPr>
            <w:tcW w:w="1260" w:type="dxa"/>
          </w:tcPr>
          <w:p>
            <w:pPr>
              <w:pStyle w:val="28"/>
              <w:spacing w:line="253" w:lineRule="exact"/>
              <w:ind w:left="290"/>
              <w:outlineLvl w:val="9"/>
              <w:rPr>
                <w:rFonts w:hint="eastAsia" w:ascii="宋体" w:hAnsi="宋体" w:eastAsia="宋体" w:cs="宋体"/>
                <w:sz w:val="21"/>
              </w:rPr>
            </w:pPr>
            <w:r>
              <w:rPr>
                <w:rFonts w:hint="eastAsia" w:ascii="宋体" w:hAnsi="宋体" w:eastAsia="宋体" w:cs="宋体"/>
                <w:sz w:val="21"/>
              </w:rPr>
              <w:t>生产厂家</w:t>
            </w:r>
          </w:p>
        </w:tc>
        <w:tc>
          <w:tcPr>
            <w:tcW w:w="900" w:type="dxa"/>
          </w:tcPr>
          <w:p>
            <w:pPr>
              <w:pStyle w:val="28"/>
              <w:spacing w:line="253" w:lineRule="exact"/>
              <w:ind w:left="240"/>
              <w:outlineLvl w:val="9"/>
              <w:rPr>
                <w:rFonts w:hint="eastAsia" w:ascii="宋体" w:hAnsi="宋体" w:eastAsia="宋体" w:cs="宋体"/>
                <w:sz w:val="21"/>
              </w:rPr>
            </w:pPr>
            <w:r>
              <w:rPr>
                <w:rFonts w:hint="eastAsia" w:ascii="宋体" w:hAnsi="宋体" w:eastAsia="宋体" w:cs="宋体"/>
                <w:sz w:val="21"/>
              </w:rPr>
              <w:t>价格</w:t>
            </w:r>
          </w:p>
        </w:tc>
        <w:tc>
          <w:tcPr>
            <w:tcW w:w="1409" w:type="dxa"/>
          </w:tcPr>
          <w:p>
            <w:pPr>
              <w:pStyle w:val="28"/>
              <w:spacing w:line="253" w:lineRule="exact"/>
              <w:ind w:left="473" w:right="465"/>
              <w:jc w:val="center"/>
              <w:outlineLvl w:val="9"/>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5" w:type="dxa"/>
          </w:tcPr>
          <w:p>
            <w:pPr>
              <w:pStyle w:val="28"/>
              <w:outlineLvl w:val="9"/>
              <w:rPr>
                <w:rFonts w:hint="eastAsia" w:ascii="宋体" w:hAnsi="宋体" w:eastAsia="宋体" w:cs="宋体"/>
                <w:sz w:val="20"/>
              </w:rPr>
            </w:pPr>
          </w:p>
        </w:tc>
        <w:tc>
          <w:tcPr>
            <w:tcW w:w="873" w:type="dxa"/>
          </w:tcPr>
          <w:p>
            <w:pPr>
              <w:pStyle w:val="28"/>
              <w:outlineLvl w:val="9"/>
              <w:rPr>
                <w:rFonts w:hint="eastAsia" w:ascii="宋体" w:hAnsi="宋体" w:eastAsia="宋体" w:cs="宋体"/>
                <w:sz w:val="20"/>
              </w:rPr>
            </w:pP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5" w:type="dxa"/>
          </w:tcPr>
          <w:p>
            <w:pPr>
              <w:pStyle w:val="28"/>
              <w:outlineLvl w:val="9"/>
              <w:rPr>
                <w:rFonts w:hint="eastAsia" w:ascii="宋体" w:hAnsi="宋体" w:eastAsia="宋体" w:cs="宋体"/>
                <w:sz w:val="20"/>
              </w:rPr>
            </w:pPr>
          </w:p>
        </w:tc>
        <w:tc>
          <w:tcPr>
            <w:tcW w:w="873" w:type="dxa"/>
          </w:tcPr>
          <w:p>
            <w:pPr>
              <w:pStyle w:val="28"/>
              <w:spacing w:before="1" w:line="251" w:lineRule="exact"/>
              <w:ind w:left="107"/>
              <w:outlineLvl w:val="9"/>
              <w:rPr>
                <w:rFonts w:hint="eastAsia" w:ascii="宋体" w:hAnsi="宋体" w:eastAsia="宋体" w:cs="宋体"/>
                <w:sz w:val="21"/>
              </w:rPr>
            </w:pPr>
            <w:r>
              <w:rPr>
                <w:rFonts w:hint="eastAsia" w:ascii="宋体" w:hAnsi="宋体" w:eastAsia="宋体" w:cs="宋体"/>
                <w:sz w:val="21"/>
              </w:rPr>
              <w:t>合计</w:t>
            </w:r>
          </w:p>
        </w:tc>
        <w:tc>
          <w:tcPr>
            <w:tcW w:w="144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72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260" w:type="dxa"/>
          </w:tcPr>
          <w:p>
            <w:pPr>
              <w:pStyle w:val="28"/>
              <w:outlineLvl w:val="9"/>
              <w:rPr>
                <w:rFonts w:hint="eastAsia" w:ascii="宋体" w:hAnsi="宋体" w:eastAsia="宋体" w:cs="宋体"/>
                <w:sz w:val="20"/>
              </w:rPr>
            </w:pPr>
          </w:p>
        </w:tc>
        <w:tc>
          <w:tcPr>
            <w:tcW w:w="900" w:type="dxa"/>
          </w:tcPr>
          <w:p>
            <w:pPr>
              <w:pStyle w:val="28"/>
              <w:outlineLvl w:val="9"/>
              <w:rPr>
                <w:rFonts w:hint="eastAsia" w:ascii="宋体" w:hAnsi="宋体" w:eastAsia="宋体" w:cs="宋体"/>
                <w:sz w:val="20"/>
              </w:rPr>
            </w:pPr>
          </w:p>
        </w:tc>
        <w:tc>
          <w:tcPr>
            <w:tcW w:w="1409" w:type="dxa"/>
          </w:tcPr>
          <w:p>
            <w:pPr>
              <w:pStyle w:val="28"/>
              <w:outlineLvl w:val="9"/>
              <w:rPr>
                <w:rFonts w:hint="eastAsia" w:ascii="宋体" w:hAnsi="宋体" w:eastAsia="宋体" w:cs="宋体"/>
                <w:sz w:val="20"/>
              </w:rPr>
            </w:pPr>
          </w:p>
        </w:tc>
      </w:tr>
    </w:tbl>
    <w:p>
      <w:pPr>
        <w:spacing w:before="7"/>
        <w:ind w:left="477" w:right="0" w:firstLine="0"/>
        <w:jc w:val="left"/>
        <w:outlineLvl w:val="9"/>
        <w:rPr>
          <w:rFonts w:hint="eastAsia" w:ascii="宋体" w:hAnsi="宋体" w:eastAsia="宋体" w:cs="宋体"/>
          <w:sz w:val="20"/>
        </w:rPr>
      </w:pPr>
      <w:r>
        <w:rPr>
          <w:rFonts w:hint="eastAsia" w:ascii="宋体" w:hAnsi="宋体" w:eastAsia="宋体" w:cs="宋体"/>
          <w:sz w:val="20"/>
        </w:rPr>
        <w:t>注：投标设备中所包含的专用工具应逐一填报，本表中价格已包含在投标总报价之内。</w:t>
      </w:r>
    </w:p>
    <w:p>
      <w:pPr>
        <w:pStyle w:val="12"/>
        <w:spacing w:before="2"/>
        <w:outlineLvl w:val="9"/>
        <w:rPr>
          <w:rFonts w:hint="eastAsia" w:ascii="宋体" w:hAnsi="宋体" w:eastAsia="宋体" w:cs="宋体"/>
          <w:sz w:val="21"/>
        </w:rPr>
      </w:pPr>
    </w:p>
    <w:p>
      <w:pPr>
        <w:pStyle w:val="12"/>
        <w:tabs>
          <w:tab w:val="left" w:pos="7451"/>
          <w:tab w:val="left" w:pos="7936"/>
        </w:tabs>
        <w:spacing w:line="484" w:lineRule="auto"/>
        <w:ind w:left="3736" w:right="861"/>
        <w:jc w:val="right"/>
        <w:outlineLvl w:val="9"/>
        <w:rPr>
          <w:rFonts w:hint="eastAsia" w:ascii="宋体" w:hAnsi="宋体" w:eastAsia="宋体" w:cs="宋体"/>
          <w:spacing w:val="-12"/>
        </w:rPr>
      </w:pPr>
      <w:r>
        <w:rPr>
          <w:rFonts w:hint="eastAsia" w:ascii="宋体" w:hAnsi="宋体" w:eastAsia="宋体" w:cs="宋体"/>
        </w:rPr>
        <w:t>投 标</w:t>
      </w:r>
      <w:r>
        <w:rPr>
          <w:rFonts w:hint="eastAsia" w:ascii="宋体" w:hAnsi="宋体" w:eastAsia="宋体" w:cs="宋体"/>
          <w:spacing w:val="-5"/>
        </w:rPr>
        <w:t xml:space="preserve"> </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2"/>
        </w:rPr>
        <w:t xml:space="preserve">） </w:t>
      </w:r>
    </w:p>
    <w:p>
      <w:pPr>
        <w:pStyle w:val="12"/>
        <w:tabs>
          <w:tab w:val="left" w:pos="7451"/>
          <w:tab w:val="left" w:pos="7936"/>
        </w:tabs>
        <w:spacing w:line="484" w:lineRule="auto"/>
        <w:ind w:left="3736" w:right="861"/>
        <w:jc w:val="right"/>
        <w:outlineLvl w:val="9"/>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7"/>
        </w:rPr>
        <w:t>）</w:t>
      </w:r>
    </w:p>
    <w:p>
      <w:pPr>
        <w:jc w:val="right"/>
        <w:rPr>
          <w:rFonts w:hint="eastAsia" w:ascii="宋体" w:hAnsi="宋体" w:eastAsia="宋体" w:cs="宋体"/>
          <w:lang w:val="zh-CN" w:eastAsia="zh-CN"/>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lang w:val="zh-CN" w:eastAsia="zh-CN"/>
        </w:rPr>
        <w:br w:type="page"/>
      </w:r>
    </w:p>
    <w:p>
      <w:pPr>
        <w:pStyle w:val="5"/>
        <w:outlineLvl w:val="1"/>
        <w:rPr>
          <w:rFonts w:hint="eastAsia" w:ascii="宋体" w:hAnsi="宋体" w:eastAsia="宋体" w:cs="宋体"/>
        </w:rPr>
      </w:pPr>
      <w:bookmarkStart w:id="121" w:name="_Toc8514"/>
      <w:r>
        <w:rPr>
          <w:rFonts w:hint="eastAsia" w:ascii="宋体" w:hAnsi="宋体" w:eastAsia="宋体" w:cs="宋体"/>
        </w:rPr>
        <w:t>七、资格审查资料</w:t>
      </w:r>
      <w:bookmarkEnd w:id="121"/>
    </w:p>
    <w:p>
      <w:pPr>
        <w:pStyle w:val="12"/>
        <w:spacing w:before="8"/>
        <w:rPr>
          <w:rFonts w:hint="eastAsia" w:ascii="宋体" w:hAnsi="宋体" w:eastAsia="宋体" w:cs="宋体"/>
          <w:b/>
          <w:sz w:val="23"/>
        </w:rPr>
      </w:pPr>
    </w:p>
    <w:p>
      <w:pPr>
        <w:pStyle w:val="30"/>
        <w:outlineLvl w:val="4"/>
        <w:rPr>
          <w:rFonts w:hint="eastAsia" w:ascii="宋体" w:hAnsi="宋体" w:eastAsia="宋体" w:cs="宋体"/>
          <w:color w:val="auto"/>
          <w:highlight w:val="none"/>
        </w:rPr>
      </w:pPr>
      <w:bookmarkStart w:id="122" w:name="（一）基本情况表"/>
      <w:bookmarkEnd w:id="122"/>
      <w:bookmarkStart w:id="123" w:name="_Toc29475"/>
      <w:bookmarkStart w:id="124" w:name="_Toc31792"/>
      <w:r>
        <w:rPr>
          <w:rFonts w:hint="eastAsia" w:ascii="宋体" w:hAnsi="宋体" w:eastAsia="宋体" w:cs="宋体"/>
          <w:color w:val="auto"/>
          <w:highlight w:val="none"/>
        </w:rPr>
        <w:t>（一）营业执照</w:t>
      </w:r>
      <w:bookmarkEnd w:id="123"/>
      <w:bookmarkEnd w:id="124"/>
    </w:p>
    <w:p>
      <w:pPr>
        <w:pStyle w:val="12"/>
        <w:spacing w:before="40"/>
        <w:rPr>
          <w:rFonts w:hint="eastAsia" w:ascii="宋体" w:hAnsi="宋体" w:eastAsia="宋体" w:cs="宋体"/>
        </w:rPr>
      </w:pPr>
      <w:r>
        <w:rPr>
          <w:rFonts w:hint="eastAsia" w:ascii="宋体" w:hAnsi="宋体" w:eastAsia="宋体" w:cs="宋体"/>
        </w:rPr>
        <w:t>说明：如供应商是企业（包括合伙企业），应提供在工商部门注册的有效“企业法人营业执照”或“营业执照”（三证或五证合一）；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pStyle w:val="33"/>
        <w:jc w:val="center"/>
        <w:rPr>
          <w:rFonts w:hint="eastAsia" w:ascii="宋体" w:hAnsi="宋体" w:eastAsia="宋体" w:cs="宋体"/>
          <w:color w:val="auto"/>
          <w:highlight w:val="none"/>
        </w:rPr>
      </w:pPr>
      <w:bookmarkStart w:id="125" w:name="_Toc256000045"/>
      <w:bookmarkStart w:id="126" w:name="_Toc256000058"/>
      <w:r>
        <w:rPr>
          <w:rFonts w:hint="eastAsia" w:ascii="宋体" w:hAnsi="宋体" w:eastAsia="宋体" w:cs="宋体"/>
          <w:color w:val="auto"/>
          <w:highlight w:val="none"/>
        </w:rPr>
        <w:t>供应商基本情况表</w:t>
      </w:r>
      <w:bookmarkEnd w:id="125"/>
      <w:bookmarkEnd w:id="126"/>
    </w:p>
    <w:p>
      <w:pPr>
        <w:pStyle w:val="34"/>
        <w:tabs>
          <w:tab w:val="left" w:pos="5570"/>
        </w:tabs>
        <w:spacing w:before="123"/>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rPr>
        <w:tab/>
      </w:r>
    </w:p>
    <w:p>
      <w:pPr>
        <w:pStyle w:val="34"/>
        <w:tabs>
          <w:tab w:val="left" w:pos="5570"/>
        </w:tabs>
        <w:spacing w:before="123"/>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35"/>
        <w:spacing w:before="9"/>
        <w:rPr>
          <w:rFonts w:hint="eastAsia" w:ascii="宋体" w:hAnsi="宋体" w:eastAsia="宋体" w:cs="宋体"/>
          <w:color w:val="auto"/>
          <w:sz w:val="24"/>
          <w:highlight w:val="none"/>
        </w:rPr>
      </w:pPr>
    </w:p>
    <w:tbl>
      <w:tblPr>
        <w:tblStyle w:val="20"/>
        <w:tblW w:w="9119" w:type="dxa"/>
        <w:jc w:val="center"/>
        <w:tblLayout w:type="fixed"/>
        <w:tblCellMar>
          <w:top w:w="0" w:type="dxa"/>
          <w:left w:w="0" w:type="dxa"/>
          <w:bottom w:w="0" w:type="dxa"/>
          <w:right w:w="0" w:type="dxa"/>
        </w:tblCellMar>
      </w:tblPr>
      <w:tblGrid>
        <w:gridCol w:w="1986"/>
        <w:gridCol w:w="3577"/>
        <w:gridCol w:w="3556"/>
      </w:tblGrid>
      <w:tr>
        <w:tblPrEx>
          <w:tblCellMar>
            <w:top w:w="0" w:type="dxa"/>
            <w:left w:w="0" w:type="dxa"/>
            <w:bottom w:w="0" w:type="dxa"/>
            <w:right w:w="0" w:type="dxa"/>
          </w:tblCellMar>
        </w:tblPrEx>
        <w:trPr>
          <w:trHeight w:val="452"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4"/>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35"/>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453"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6"/>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35"/>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421"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35"/>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452"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4"/>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577" w:type="dxa"/>
            <w:tcBorders>
              <w:top w:val="single" w:color="000000" w:sz="4" w:space="0"/>
              <w:left w:val="single" w:color="000000" w:sz="4" w:space="0"/>
              <w:bottom w:val="single" w:color="000000" w:sz="4" w:space="0"/>
              <w:right w:val="nil"/>
            </w:tcBorders>
            <w:noWrap w:val="0"/>
            <w:vAlign w:val="top"/>
          </w:tcPr>
          <w:p>
            <w:pPr>
              <w:pStyle w:val="28"/>
              <w:spacing w:before="84"/>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noWrap w:val="0"/>
            <w:vAlign w:val="top"/>
          </w:tcPr>
          <w:p>
            <w:pPr>
              <w:pStyle w:val="28"/>
              <w:spacing w:before="84"/>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tblPrEx>
          <w:tblCellMar>
            <w:top w:w="0" w:type="dxa"/>
            <w:left w:w="0" w:type="dxa"/>
            <w:bottom w:w="0" w:type="dxa"/>
            <w:right w:w="0" w:type="dxa"/>
          </w:tblCellMar>
        </w:tblPrEx>
        <w:trPr>
          <w:trHeight w:val="453"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6"/>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3577" w:type="dxa"/>
            <w:tcBorders>
              <w:top w:val="single" w:color="000000" w:sz="4" w:space="0"/>
              <w:left w:val="single" w:color="000000" w:sz="4" w:space="0"/>
              <w:bottom w:val="single" w:color="000000" w:sz="4" w:space="0"/>
              <w:right w:val="nil"/>
            </w:tcBorders>
            <w:noWrap w:val="0"/>
            <w:vAlign w:val="top"/>
          </w:tcPr>
          <w:p>
            <w:pPr>
              <w:pStyle w:val="28"/>
              <w:spacing w:before="86"/>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noWrap w:val="0"/>
            <w:vAlign w:val="top"/>
          </w:tcPr>
          <w:p>
            <w:pPr>
              <w:pStyle w:val="28"/>
              <w:spacing w:before="86"/>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tblPrEx>
          <w:tblCellMar>
            <w:top w:w="0" w:type="dxa"/>
            <w:left w:w="0" w:type="dxa"/>
            <w:bottom w:w="0" w:type="dxa"/>
            <w:right w:w="0" w:type="dxa"/>
          </w:tblCellMar>
        </w:tblPrEx>
        <w:trPr>
          <w:trHeight w:val="632"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5"/>
              <w:rPr>
                <w:rFonts w:hint="eastAsia" w:ascii="宋体" w:hAnsi="宋体" w:eastAsia="宋体" w:cs="宋体"/>
                <w:color w:val="auto"/>
                <w:kern w:val="2"/>
                <w:sz w:val="21"/>
                <w:szCs w:val="21"/>
                <w:highlight w:val="none"/>
              </w:rPr>
            </w:pPr>
          </w:p>
          <w:p>
            <w:pPr>
              <w:pStyle w:val="28"/>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28"/>
              <w:tabs>
                <w:tab w:val="left" w:pos="3735"/>
              </w:tabs>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w:t>
            </w:r>
            <w:r>
              <w:rPr>
                <w:rFonts w:hint="eastAsia" w:ascii="宋体" w:hAnsi="宋体" w:eastAsia="宋体" w:cs="宋体"/>
                <w:color w:val="auto"/>
                <w:spacing w:val="103"/>
                <w:kern w:val="2"/>
                <w:sz w:val="21"/>
                <w:szCs w:val="21"/>
                <w:highlight w:val="none"/>
                <w:lang w:eastAsia="zh-CN"/>
              </w:rPr>
              <w:t xml:space="preserve"> </w:t>
            </w:r>
            <w:r>
              <w:rPr>
                <w:rFonts w:hint="eastAsia" w:ascii="宋体" w:hAnsi="宋体" w:eastAsia="宋体" w:cs="宋体"/>
                <w:color w:val="auto"/>
                <w:kern w:val="2"/>
                <w:sz w:val="21"/>
                <w:szCs w:val="21"/>
                <w:highlight w:val="none"/>
                <w:lang w:eastAsia="zh-CN"/>
              </w:rPr>
              <w:t>话：</w:t>
            </w:r>
          </w:p>
          <w:p>
            <w:pPr>
              <w:pStyle w:val="28"/>
              <w:tabs>
                <w:tab w:val="left" w:pos="3673"/>
              </w:tabs>
              <w:spacing w:before="8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  真：                      邮</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箱：</w:t>
            </w:r>
          </w:p>
        </w:tc>
      </w:tr>
      <w:tr>
        <w:tblPrEx>
          <w:tblCellMar>
            <w:top w:w="0" w:type="dxa"/>
            <w:left w:w="0" w:type="dxa"/>
            <w:bottom w:w="0" w:type="dxa"/>
            <w:right w:w="0" w:type="dxa"/>
          </w:tblCellMar>
        </w:tblPrEx>
        <w:trPr>
          <w:trHeight w:val="584"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top"/>
          </w:tcPr>
          <w:p>
            <w:pPr>
              <w:pStyle w:val="28"/>
              <w:spacing w:before="84"/>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577" w:type="dxa"/>
            <w:tcBorders>
              <w:top w:val="single" w:color="000000" w:sz="4" w:space="0"/>
              <w:left w:val="single" w:color="000000" w:sz="4" w:space="0"/>
              <w:bottom w:val="single" w:color="000000" w:sz="4" w:space="0"/>
              <w:right w:val="nil"/>
            </w:tcBorders>
            <w:noWrap w:val="0"/>
            <w:vAlign w:val="top"/>
          </w:tcPr>
          <w:p>
            <w:pPr>
              <w:pStyle w:val="28"/>
              <w:spacing w:before="84"/>
              <w:ind w:left="3046" w:leftChars="48" w:hanging="2940" w:hangingChars="1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名  称：          </w:t>
            </w:r>
          </w:p>
        </w:tc>
        <w:tc>
          <w:tcPr>
            <w:tcW w:w="3556" w:type="dxa"/>
            <w:tcBorders>
              <w:top w:val="single" w:color="000000" w:sz="4" w:space="0"/>
              <w:left w:val="nil"/>
              <w:bottom w:val="single" w:color="000000" w:sz="4" w:space="0"/>
              <w:right w:val="single" w:color="000000" w:sz="4" w:space="0"/>
            </w:tcBorders>
            <w:noWrap w:val="0"/>
            <w:vAlign w:val="top"/>
          </w:tcPr>
          <w:p>
            <w:pPr>
              <w:pStyle w:val="28"/>
              <w:spacing w:before="84"/>
              <w:ind w:left="10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tblPrEx>
          <w:tblCellMar>
            <w:top w:w="0" w:type="dxa"/>
            <w:left w:w="0" w:type="dxa"/>
            <w:bottom w:w="0" w:type="dxa"/>
            <w:right w:w="0" w:type="dxa"/>
          </w:tblCellMar>
        </w:tblPrEx>
        <w:trPr>
          <w:trHeight w:val="259" w:hRule="exact"/>
          <w:jc w:val="center"/>
        </w:trPr>
        <w:tc>
          <w:tcPr>
            <w:tcW w:w="198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rPr>
                <w:rFonts w:hint="eastAsia" w:ascii="宋体" w:hAnsi="宋体" w:eastAsia="宋体" w:cs="宋体"/>
                <w:color w:val="auto"/>
                <w:kern w:val="2"/>
                <w:sz w:val="21"/>
                <w:szCs w:val="21"/>
                <w:highlight w:val="none"/>
              </w:rPr>
            </w:pPr>
          </w:p>
          <w:p>
            <w:pPr>
              <w:pStyle w:val="28"/>
              <w:rPr>
                <w:rFonts w:hint="eastAsia" w:ascii="宋体" w:hAnsi="宋体" w:eastAsia="宋体" w:cs="宋体"/>
                <w:color w:val="auto"/>
                <w:kern w:val="2"/>
                <w:sz w:val="21"/>
                <w:szCs w:val="21"/>
                <w:highlight w:val="none"/>
              </w:rPr>
            </w:pPr>
          </w:p>
          <w:p>
            <w:pPr>
              <w:pStyle w:val="28"/>
              <w:rPr>
                <w:rFonts w:hint="eastAsia" w:ascii="宋体" w:hAnsi="宋体" w:eastAsia="宋体" w:cs="宋体"/>
                <w:color w:val="auto"/>
                <w:kern w:val="2"/>
                <w:sz w:val="21"/>
                <w:szCs w:val="21"/>
                <w:highlight w:val="none"/>
              </w:rPr>
            </w:pPr>
          </w:p>
          <w:p>
            <w:pPr>
              <w:pStyle w:val="28"/>
              <w:rPr>
                <w:rFonts w:hint="eastAsia" w:ascii="宋体" w:hAnsi="宋体" w:eastAsia="宋体" w:cs="宋体"/>
                <w:color w:val="auto"/>
                <w:kern w:val="2"/>
                <w:sz w:val="21"/>
                <w:szCs w:val="21"/>
                <w:highlight w:val="none"/>
              </w:rPr>
            </w:pPr>
          </w:p>
          <w:p>
            <w:pPr>
              <w:pStyle w:val="28"/>
              <w:rPr>
                <w:rFonts w:hint="eastAsia" w:ascii="宋体" w:hAnsi="宋体" w:eastAsia="宋体" w:cs="宋体"/>
                <w:color w:val="auto"/>
                <w:kern w:val="2"/>
                <w:sz w:val="21"/>
                <w:szCs w:val="21"/>
                <w:highlight w:val="none"/>
              </w:rPr>
            </w:pPr>
          </w:p>
          <w:p>
            <w:pPr>
              <w:pStyle w:val="28"/>
              <w:spacing w:before="6"/>
              <w:rPr>
                <w:rFonts w:hint="eastAsia" w:ascii="宋体" w:hAnsi="宋体" w:eastAsia="宋体" w:cs="宋体"/>
                <w:color w:val="auto"/>
                <w:kern w:val="2"/>
                <w:sz w:val="21"/>
                <w:szCs w:val="21"/>
                <w:highlight w:val="none"/>
              </w:rPr>
            </w:pPr>
          </w:p>
          <w:p>
            <w:pPr>
              <w:pStyle w:val="28"/>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7133" w:type="dxa"/>
            <w:gridSpan w:val="2"/>
            <w:tcBorders>
              <w:top w:val="single" w:color="000000" w:sz="4" w:space="0"/>
              <w:left w:val="single" w:color="000000" w:sz="4" w:space="0"/>
              <w:bottom w:val="nil"/>
              <w:right w:val="single" w:color="000000" w:sz="4" w:space="0"/>
            </w:tcBorders>
            <w:noWrap w:val="0"/>
            <w:vAlign w:val="top"/>
          </w:tcPr>
          <w:p>
            <w:pPr>
              <w:pStyle w:val="28"/>
              <w:spacing w:line="24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1：与我公司单位负责人为同一人的其他单位名称： </w:t>
            </w:r>
          </w:p>
        </w:tc>
      </w:tr>
      <w:tr>
        <w:tblPrEx>
          <w:tblCellMar>
            <w:top w:w="0" w:type="dxa"/>
            <w:left w:w="0" w:type="dxa"/>
            <w:bottom w:w="0" w:type="dxa"/>
            <w:right w:w="0" w:type="dxa"/>
          </w:tblCellMar>
        </w:tblPrEx>
        <w:trPr>
          <w:trHeight w:val="29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noWrap w:val="0"/>
            <w:vAlign w:val="top"/>
          </w:tcPr>
          <w:p>
            <w:pPr>
              <w:pStyle w:val="28"/>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 </w:t>
            </w:r>
          </w:p>
        </w:tc>
      </w:tr>
      <w:tr>
        <w:tblPrEx>
          <w:tblCellMar>
            <w:top w:w="0" w:type="dxa"/>
            <w:left w:w="0" w:type="dxa"/>
            <w:bottom w:w="0" w:type="dxa"/>
            <w:right w:w="0" w:type="dxa"/>
          </w:tblCellMar>
        </w:tblPrEx>
        <w:trPr>
          <w:trHeight w:val="29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28"/>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 xml:space="preserve">有：                                  </w:t>
            </w:r>
            <w:r>
              <w:rPr>
                <w:rFonts w:hint="eastAsia" w:ascii="宋体" w:hAnsi="宋体" w:eastAsia="宋体" w:cs="宋体"/>
                <w:color w:val="auto"/>
                <w:spacing w:val="68"/>
                <w:kern w:val="2"/>
                <w:sz w:val="21"/>
                <w:szCs w:val="21"/>
                <w:highlight w:val="none"/>
              </w:rPr>
              <w:t xml:space="preserve"> </w:t>
            </w:r>
            <w:r>
              <w:rPr>
                <w:rFonts w:hint="eastAsia" w:ascii="宋体" w:hAnsi="宋体" w:eastAsia="宋体" w:cs="宋体"/>
                <w:color w:val="auto"/>
                <w:kern w:val="2"/>
                <w:sz w:val="21"/>
                <w:szCs w:val="21"/>
                <w:highlight w:val="none"/>
              </w:rPr>
              <w:t xml:space="preserve">。 </w:t>
            </w:r>
          </w:p>
        </w:tc>
      </w:tr>
      <w:tr>
        <w:tblPrEx>
          <w:tblCellMar>
            <w:top w:w="0" w:type="dxa"/>
            <w:left w:w="0" w:type="dxa"/>
            <w:bottom w:w="0" w:type="dxa"/>
            <w:right w:w="0" w:type="dxa"/>
          </w:tblCellMar>
        </w:tblPrEx>
        <w:trPr>
          <w:trHeight w:val="29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28"/>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2、与我公司存在控股、管理关系的其他单位的名称： </w:t>
            </w:r>
          </w:p>
        </w:tc>
      </w:tr>
      <w:tr>
        <w:tblPrEx>
          <w:tblCellMar>
            <w:top w:w="0" w:type="dxa"/>
            <w:left w:w="0" w:type="dxa"/>
            <w:bottom w:w="0" w:type="dxa"/>
            <w:right w:w="0" w:type="dxa"/>
          </w:tblCellMar>
        </w:tblPrEx>
        <w:trPr>
          <w:trHeight w:val="29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noWrap w:val="0"/>
            <w:vAlign w:val="top"/>
          </w:tcPr>
          <w:p>
            <w:pPr>
              <w:pStyle w:val="28"/>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 </w:t>
            </w:r>
          </w:p>
        </w:tc>
      </w:tr>
      <w:tr>
        <w:tblPrEx>
          <w:tblCellMar>
            <w:top w:w="0" w:type="dxa"/>
            <w:left w:w="0" w:type="dxa"/>
            <w:bottom w:w="0" w:type="dxa"/>
            <w:right w:w="0" w:type="dxa"/>
          </w:tblCellMar>
        </w:tblPrEx>
        <w:trPr>
          <w:trHeight w:val="317"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28"/>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 xml:space="preserve">有：                                   </w:t>
            </w:r>
            <w:r>
              <w:rPr>
                <w:rFonts w:hint="eastAsia" w:ascii="宋体" w:hAnsi="宋体" w:eastAsia="宋体" w:cs="宋体"/>
                <w:color w:val="auto"/>
                <w:spacing w:val="68"/>
                <w:kern w:val="2"/>
                <w:sz w:val="21"/>
                <w:szCs w:val="21"/>
                <w:highlight w:val="none"/>
              </w:rPr>
              <w:t xml:space="preserve"> </w:t>
            </w:r>
            <w:r>
              <w:rPr>
                <w:rFonts w:hint="eastAsia" w:ascii="宋体" w:hAnsi="宋体" w:eastAsia="宋体" w:cs="宋体"/>
                <w:color w:val="auto"/>
                <w:kern w:val="2"/>
                <w:sz w:val="21"/>
                <w:szCs w:val="21"/>
                <w:highlight w:val="none"/>
              </w:rPr>
              <w:t xml:space="preserve">。 </w:t>
            </w:r>
          </w:p>
        </w:tc>
      </w:tr>
      <w:tr>
        <w:tblPrEx>
          <w:tblCellMar>
            <w:top w:w="0" w:type="dxa"/>
            <w:left w:w="0" w:type="dxa"/>
            <w:bottom w:w="0" w:type="dxa"/>
            <w:right w:w="0" w:type="dxa"/>
          </w:tblCellMar>
        </w:tblPrEx>
        <w:trPr>
          <w:trHeight w:val="33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28"/>
              <w:spacing w:before="8"/>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CellMar>
            <w:top w:w="0" w:type="dxa"/>
            <w:left w:w="0" w:type="dxa"/>
            <w:bottom w:w="0" w:type="dxa"/>
            <w:right w:w="0" w:type="dxa"/>
          </w:tblCellMar>
        </w:tblPrEx>
        <w:trPr>
          <w:trHeight w:val="343"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28"/>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tblPrEx>
          <w:tblCellMar>
            <w:top w:w="0" w:type="dxa"/>
            <w:left w:w="0" w:type="dxa"/>
            <w:bottom w:w="0" w:type="dxa"/>
            <w:right w:w="0" w:type="dxa"/>
          </w:tblCellMar>
        </w:tblPrEx>
        <w:trPr>
          <w:trHeight w:val="335"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noWrap w:val="0"/>
            <w:vAlign w:val="top"/>
          </w:tcPr>
          <w:p>
            <w:pPr>
              <w:pStyle w:val="28"/>
              <w:spacing w:before="4"/>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tblPrEx>
          <w:tblCellMar>
            <w:top w:w="0" w:type="dxa"/>
            <w:left w:w="0" w:type="dxa"/>
            <w:bottom w:w="0" w:type="dxa"/>
            <w:right w:w="0" w:type="dxa"/>
          </w:tblCellMar>
        </w:tblPrEx>
        <w:trPr>
          <w:trHeight w:val="343"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noWrap w:val="0"/>
            <w:vAlign w:val="top"/>
          </w:tcPr>
          <w:p>
            <w:pPr>
              <w:pStyle w:val="28"/>
              <w:spacing w:before="9"/>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tblPrEx>
          <w:tblCellMar>
            <w:top w:w="0" w:type="dxa"/>
            <w:left w:w="0" w:type="dxa"/>
            <w:bottom w:w="0" w:type="dxa"/>
            <w:right w:w="0" w:type="dxa"/>
          </w:tblCellMar>
        </w:tblPrEx>
        <w:trPr>
          <w:trHeight w:val="365"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single" w:color="000000" w:sz="4" w:space="0"/>
              <w:right w:val="single" w:color="000000" w:sz="4" w:space="0"/>
            </w:tcBorders>
            <w:noWrap w:val="0"/>
            <w:vAlign w:val="top"/>
          </w:tcPr>
          <w:p>
            <w:pPr>
              <w:pStyle w:val="28"/>
              <w:spacing w:before="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pPr>
        <w:pStyle w:val="36"/>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pPr>
        <w:pStyle w:val="36"/>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Style w:val="30"/>
        <w:outlineLvl w:val="4"/>
        <w:rPr>
          <w:rFonts w:hint="eastAsia" w:ascii="宋体" w:hAnsi="宋体" w:eastAsia="宋体" w:cs="宋体"/>
          <w:color w:val="auto"/>
          <w:highlight w:val="none"/>
        </w:rPr>
      </w:pPr>
      <w:bookmarkStart w:id="127" w:name="_Toc6986"/>
      <w:bookmarkStart w:id="128" w:name="_Toc31735"/>
      <w:r>
        <w:rPr>
          <w:rFonts w:hint="eastAsia" w:ascii="宋体" w:hAnsi="宋体" w:eastAsia="宋体" w:cs="宋体"/>
          <w:color w:val="auto"/>
          <w:highlight w:val="none"/>
        </w:rPr>
        <w:t>（二）具有良好的商业信誉和健全的财务会计制度；</w:t>
      </w:r>
      <w:bookmarkEnd w:id="127"/>
      <w:bookmarkEnd w:id="128"/>
    </w:p>
    <w:p>
      <w:pPr>
        <w:pStyle w:val="37"/>
        <w:adjustRightInd w:val="0"/>
        <w:snapToGrid w:val="0"/>
        <w:spacing w:line="360" w:lineRule="auto"/>
        <w:ind w:firstLine="420" w:firstLineChars="200"/>
        <w:jc w:val="left"/>
        <w:rPr>
          <w:rFonts w:hint="eastAsia" w:ascii="宋体" w:hAnsi="宋体" w:eastAsia="宋体" w:cs="宋体"/>
          <w:b/>
          <w:color w:val="auto"/>
          <w:sz w:val="24"/>
          <w:szCs w:val="24"/>
          <w:highlight w:val="none"/>
        </w:rPr>
      </w:pPr>
      <w:r>
        <w:rPr>
          <w:rFonts w:hint="eastAsia" w:ascii="宋体" w:hAnsi="宋体" w:eastAsia="宋体" w:cs="宋体"/>
          <w:b w:val="0"/>
          <w:bCs/>
          <w:color w:val="auto"/>
          <w:sz w:val="21"/>
          <w:szCs w:val="21"/>
          <w:highlight w:val="none"/>
        </w:rPr>
        <w:t>供应商是法人的，法人单位成立一年以上的须提供投标截止日前上一年度经审计的财务审计报告复印件加盖公章或基本开户银行在投标截止日前三个月内开具的资信证明；法人单位成立一年以内的须提供成立当月至投标截止日前上个月的财务报表复印件加盖公章（须包括资产负债表、利润表、现金流量表等）或基本开户银行在投标截止日前三个月内开具的资信证明（原件或该原件的复印件，复印件须加盖供应商公章，银行存款证明无效）；法人单位成立三个月以内的须提供基本开户银行开具的资信证明（原件或该原件的复印件，复印件须加盖供应商公章，银行存款证明无效），或自行编写具有良好的商业信誉和健全的财务会计制度的承诺书；供应商是其他组织或自然人的，须提供银行出具的资信证明原件或自行编写具有良好的商业信誉和健全的财务会计制度的承诺书。</w:t>
      </w:r>
    </w:p>
    <w:p>
      <w:pPr>
        <w:pStyle w:val="30"/>
        <w:outlineLvl w:val="4"/>
        <w:rPr>
          <w:rFonts w:hint="eastAsia" w:ascii="宋体" w:hAnsi="宋体" w:eastAsia="宋体" w:cs="宋体"/>
          <w:color w:val="auto"/>
          <w:highlight w:val="none"/>
        </w:rPr>
      </w:pPr>
      <w:bookmarkStart w:id="129" w:name="_Toc28292"/>
      <w:bookmarkStart w:id="130" w:name="_Toc11370"/>
      <w:r>
        <w:rPr>
          <w:rFonts w:hint="eastAsia" w:ascii="宋体" w:hAnsi="宋体" w:eastAsia="宋体" w:cs="宋体"/>
          <w:color w:val="auto"/>
          <w:highlight w:val="none"/>
        </w:rPr>
        <w:t>（三）有依法缴纳税收和社会保障资金的良好记录</w:t>
      </w:r>
      <w:bookmarkEnd w:id="129"/>
      <w:bookmarkEnd w:id="130"/>
    </w:p>
    <w:p>
      <w:pPr>
        <w:pStyle w:val="3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供应商依法缴纳税收的证明材料：本项目投标截止时间前6个月内（至少提供1个月）缴纳税收的凭据（完税证、缴款书、印花税票、银行代扣（代缴）转账凭证等均可）；</w:t>
      </w:r>
    </w:p>
    <w:p>
      <w:pPr>
        <w:pStyle w:val="3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依法免税的供应商，须提供相应文件证明其依法免税。</w:t>
      </w:r>
    </w:p>
    <w:p>
      <w:pPr>
        <w:pStyle w:val="3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供应商依法缴纳社会保障资金的证明材料：本项目投标截止时间时间前6个月内（至少提供1个月）缴纳社会保险的凭据（专用收据或社会保险交纳清单）；</w:t>
      </w:r>
    </w:p>
    <w:p>
      <w:pPr>
        <w:pStyle w:val="37"/>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供应商为其他组织或自然人的，也需要按此项规定提供缴纳税收的凭据和交纳社会保险的凭据。</w:t>
      </w:r>
    </w:p>
    <w:p>
      <w:pPr>
        <w:pStyle w:val="36"/>
        <w:adjustRightInd w:val="0"/>
        <w:snapToGrid w:val="0"/>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依法不需要缴纳社会保障资金的供应商，须提供相应文件证明其依法不需要缴纳社会保障资金。</w:t>
      </w:r>
    </w:p>
    <w:p>
      <w:pPr>
        <w:pStyle w:val="36"/>
        <w:adjustRightInd w:val="0"/>
        <w:snapToGrid w:val="0"/>
        <w:spacing w:line="500" w:lineRule="exact"/>
        <w:rPr>
          <w:rFonts w:hint="eastAsia" w:ascii="宋体" w:hAnsi="宋体" w:eastAsia="宋体" w:cs="宋体"/>
          <w:b w:val="0"/>
          <w:bCs/>
          <w:color w:val="auto"/>
          <w:sz w:val="21"/>
          <w:szCs w:val="21"/>
          <w:highlight w:val="none"/>
        </w:rPr>
      </w:pPr>
    </w:p>
    <w:p>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pPr>
        <w:pStyle w:val="30"/>
        <w:outlineLvl w:val="4"/>
        <w:rPr>
          <w:rFonts w:hint="eastAsia" w:ascii="宋体" w:hAnsi="宋体" w:eastAsia="宋体" w:cs="宋体"/>
          <w:color w:val="auto"/>
          <w:highlight w:val="none"/>
        </w:rPr>
      </w:pPr>
      <w:bookmarkStart w:id="131" w:name="_Toc7342"/>
      <w:bookmarkStart w:id="132" w:name="_Toc19442"/>
      <w:r>
        <w:rPr>
          <w:rFonts w:hint="eastAsia" w:ascii="宋体" w:hAnsi="宋体" w:eastAsia="宋体" w:cs="宋体"/>
          <w:color w:val="auto"/>
          <w:highlight w:val="none"/>
        </w:rPr>
        <w:t>（四）供应商须具有履行合同所必需的设备和专业技术能力，须附相关证明材料或声明：</w:t>
      </w:r>
      <w:bookmarkEnd w:id="131"/>
      <w:bookmarkEnd w:id="132"/>
    </w:p>
    <w:p>
      <w:pPr>
        <w:pStyle w:val="37"/>
        <w:autoSpaceDE w:val="0"/>
        <w:autoSpaceDN w:val="0"/>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格式：</w:t>
      </w:r>
    </w:p>
    <w:p>
      <w:pPr>
        <w:pStyle w:val="37"/>
        <w:autoSpaceDE w:val="0"/>
        <w:autoSpaceDN w:val="0"/>
        <w:adjustRightInd w:val="0"/>
        <w:spacing w:line="440" w:lineRule="exact"/>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本供应商郑重声明：</w:t>
      </w:r>
    </w:p>
    <w:p>
      <w:pPr>
        <w:pStyle w:val="37"/>
        <w:autoSpaceDE w:val="0"/>
        <w:autoSpaceDN w:val="0"/>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本公司（或单位）具备本项目履行合同所必需的设备和专业技术能力，特此承诺。 </w:t>
      </w:r>
    </w:p>
    <w:p>
      <w:pPr>
        <w:pStyle w:val="36"/>
        <w:adjustRightInd w:val="0"/>
        <w:snapToGrid w:val="0"/>
        <w:spacing w:line="500" w:lineRule="exact"/>
        <w:rPr>
          <w:rFonts w:hint="eastAsia" w:ascii="宋体" w:hAnsi="宋体" w:eastAsia="宋体" w:cs="宋体"/>
          <w:color w:val="auto"/>
          <w:sz w:val="24"/>
          <w:szCs w:val="24"/>
          <w:highlight w:val="none"/>
        </w:rPr>
      </w:pPr>
    </w:p>
    <w:p>
      <w:pPr>
        <w:pStyle w:val="36"/>
        <w:adjustRightInd w:val="0"/>
        <w:snapToGrid w:val="0"/>
        <w:spacing w:line="500" w:lineRule="exact"/>
        <w:rPr>
          <w:rFonts w:hint="eastAsia" w:ascii="宋体" w:hAnsi="宋体" w:eastAsia="宋体" w:cs="宋体"/>
          <w:color w:val="auto"/>
          <w:sz w:val="24"/>
          <w:szCs w:val="24"/>
          <w:highlight w:val="none"/>
        </w:rPr>
      </w:pPr>
    </w:p>
    <w:p>
      <w:pPr>
        <w:pStyle w:val="36"/>
        <w:adjustRightInd w:val="0"/>
        <w:snapToGrid w:val="0"/>
        <w:spacing w:line="500" w:lineRule="exact"/>
        <w:rPr>
          <w:rFonts w:hint="eastAsia" w:ascii="宋体" w:hAnsi="宋体" w:eastAsia="宋体" w:cs="宋体"/>
          <w:color w:val="auto"/>
          <w:sz w:val="24"/>
          <w:szCs w:val="24"/>
          <w:highlight w:val="none"/>
        </w:rPr>
      </w:pPr>
    </w:p>
    <w:p>
      <w:pPr>
        <w:pStyle w:val="36"/>
        <w:adjustRightInd w:val="0"/>
        <w:snapToGrid w:val="0"/>
        <w:spacing w:line="500" w:lineRule="exact"/>
        <w:rPr>
          <w:rFonts w:hint="eastAsia" w:ascii="宋体" w:hAnsi="宋体" w:eastAsia="宋体" w:cs="宋体"/>
          <w:color w:val="auto"/>
          <w:sz w:val="24"/>
          <w:szCs w:val="24"/>
          <w:highlight w:val="none"/>
        </w:rPr>
      </w:pPr>
    </w:p>
    <w:p>
      <w:pPr>
        <w:pStyle w:val="36"/>
        <w:adjustRightInd w:val="0"/>
        <w:snapToGrid w:val="0"/>
        <w:spacing w:line="500" w:lineRule="exact"/>
        <w:rPr>
          <w:rFonts w:hint="eastAsia" w:ascii="宋体" w:hAnsi="宋体" w:eastAsia="宋体" w:cs="宋体"/>
          <w:color w:val="auto"/>
          <w:sz w:val="24"/>
          <w:szCs w:val="24"/>
          <w:highlight w:val="none"/>
        </w:rPr>
      </w:pPr>
    </w:p>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pPr>
        <w:pStyle w:val="36"/>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Style w:val="36"/>
        <w:adjustRightInd w:val="0"/>
        <w:snapToGrid w:val="0"/>
        <w:spacing w:line="500" w:lineRule="exact"/>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0"/>
        <w:outlineLvl w:val="4"/>
        <w:rPr>
          <w:rFonts w:hint="eastAsia" w:ascii="宋体" w:hAnsi="宋体" w:eastAsia="宋体" w:cs="宋体"/>
          <w:color w:val="auto"/>
          <w:highlight w:val="none"/>
        </w:rPr>
      </w:pPr>
      <w:bookmarkStart w:id="133" w:name="_Toc16347"/>
      <w:bookmarkStart w:id="134" w:name="_Toc21544"/>
      <w:r>
        <w:rPr>
          <w:rFonts w:hint="eastAsia" w:ascii="宋体" w:hAnsi="宋体" w:eastAsia="宋体" w:cs="宋体"/>
          <w:color w:val="auto"/>
          <w:highlight w:val="none"/>
        </w:rPr>
        <w:t>（五）参加政府采购活动前三年内，在经营活动中没有重大违法记录的书面声明：</w:t>
      </w:r>
      <w:bookmarkEnd w:id="133"/>
      <w:bookmarkEnd w:id="134"/>
    </w:p>
    <w:p>
      <w:pPr>
        <w:pStyle w:val="37"/>
        <w:adjustRightInd w:val="0"/>
        <w:snapToGrid w:val="0"/>
        <w:spacing w:line="360" w:lineRule="auto"/>
        <w:rPr>
          <w:rFonts w:hint="eastAsia" w:ascii="宋体" w:hAnsi="宋体" w:eastAsia="宋体" w:cs="宋体"/>
          <w:color w:val="auto"/>
          <w:sz w:val="24"/>
          <w:szCs w:val="24"/>
          <w:highlight w:val="none"/>
        </w:rPr>
      </w:pPr>
    </w:p>
    <w:p>
      <w:pPr>
        <w:pStyle w:val="37"/>
        <w:adjustRightInd w:val="0"/>
        <w:snapToGrid w:val="0"/>
        <w:spacing w:line="360" w:lineRule="auto"/>
        <w:rPr>
          <w:rFonts w:hint="eastAsia" w:ascii="宋体" w:hAnsi="宋体" w:eastAsia="宋体" w:cs="宋体"/>
          <w:color w:val="auto"/>
          <w:sz w:val="24"/>
          <w:szCs w:val="24"/>
          <w:highlight w:val="none"/>
        </w:rPr>
      </w:pPr>
    </w:p>
    <w:p>
      <w:pPr>
        <w:pStyle w:val="37"/>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p>
      <w:pPr>
        <w:pStyle w:val="38"/>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无重大违法记录声明书</w:t>
      </w:r>
    </w:p>
    <w:p>
      <w:pPr>
        <w:pStyle w:val="37"/>
        <w:adjustRightInd w:val="0"/>
        <w:snapToGrid w:val="0"/>
        <w:spacing w:line="360" w:lineRule="auto"/>
        <w:rPr>
          <w:rFonts w:hint="eastAsia" w:ascii="宋体" w:hAnsi="宋体" w:eastAsia="宋体" w:cs="宋体"/>
          <w:color w:val="auto"/>
          <w:sz w:val="24"/>
          <w:szCs w:val="24"/>
          <w:highlight w:val="none"/>
        </w:rPr>
      </w:pPr>
    </w:p>
    <w:p>
      <w:pPr>
        <w:pStyle w:val="37"/>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w:t>
      </w:r>
    </w:p>
    <w:p>
      <w:pPr>
        <w:pStyle w:val="37"/>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pStyle w:val="37"/>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pPr>
        <w:pStyle w:val="36"/>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pPr>
        <w:pStyle w:val="36"/>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0"/>
        <w:outlineLvl w:val="4"/>
        <w:rPr>
          <w:rFonts w:hint="eastAsia" w:ascii="宋体" w:hAnsi="宋体" w:eastAsia="宋体" w:cs="宋体"/>
          <w:color w:val="auto"/>
          <w:highlight w:val="none"/>
        </w:rPr>
      </w:pPr>
      <w:bookmarkStart w:id="135" w:name="_Toc31574"/>
      <w:bookmarkStart w:id="136" w:name="_Toc32053"/>
      <w:r>
        <w:rPr>
          <w:rFonts w:hint="eastAsia" w:ascii="宋体" w:hAnsi="宋体" w:eastAsia="宋体" w:cs="宋体"/>
          <w:color w:val="auto"/>
          <w:highlight w:val="none"/>
        </w:rPr>
        <w:t>（六）供应商未列入失信被执行人、重大税收违法案件当事人名单、政府采购严重违法失信行为记录名单</w:t>
      </w:r>
      <w:bookmarkEnd w:id="135"/>
      <w:bookmarkEnd w:id="136"/>
    </w:p>
    <w:p>
      <w:pPr>
        <w:pStyle w:val="32"/>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“信用中国”网站或“中国政府采购网”查询信息：</w:t>
      </w:r>
    </w:p>
    <w:p>
      <w:pPr>
        <w:pStyle w:val="32"/>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①未被列入失信被执行人； </w:t>
      </w:r>
    </w:p>
    <w:p>
      <w:pPr>
        <w:pStyle w:val="32"/>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②不是重大税收违法案件当事人名单的供应商； </w:t>
      </w:r>
    </w:p>
    <w:p>
      <w:pPr>
        <w:pStyle w:val="36"/>
        <w:adjustRightInd w:val="0"/>
        <w:snapToGrid w:val="0"/>
        <w:spacing w:line="500" w:lineRule="exac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③未被列入政府采购严重违法失信行为记录名单。</w:t>
      </w:r>
    </w:p>
    <w:p>
      <w:pPr>
        <w:pStyle w:val="36"/>
        <w:adjustRightInd w:val="0"/>
        <w:snapToGrid w:val="0"/>
        <w:spacing w:line="500" w:lineRule="exact"/>
        <w:rPr>
          <w:rFonts w:hint="eastAsia" w:ascii="宋体" w:hAnsi="宋体" w:eastAsia="宋体" w:cs="宋体"/>
          <w:color w:val="auto"/>
          <w:spacing w:val="6"/>
          <w:kern w:val="0"/>
          <w:sz w:val="24"/>
          <w:szCs w:val="24"/>
          <w:highlight w:val="none"/>
        </w:rPr>
      </w:pPr>
    </w:p>
    <w:p>
      <w:pP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br w:type="page"/>
      </w:r>
    </w:p>
    <w:p>
      <w:pPr>
        <w:pStyle w:val="30"/>
        <w:outlineLvl w:val="4"/>
        <w:rPr>
          <w:rFonts w:hint="eastAsia" w:ascii="宋体" w:hAnsi="宋体" w:eastAsia="宋体" w:cs="宋体"/>
          <w:color w:val="auto"/>
          <w:highlight w:val="none"/>
        </w:rPr>
      </w:pPr>
      <w:bookmarkStart w:id="137" w:name="_Toc10667"/>
      <w:bookmarkStart w:id="138" w:name="_Toc215"/>
      <w:r>
        <w:rPr>
          <w:rFonts w:hint="eastAsia" w:ascii="宋体" w:hAnsi="宋体" w:eastAsia="宋体" w:cs="宋体"/>
          <w:color w:val="auto"/>
          <w:highlight w:val="none"/>
        </w:rPr>
        <w:t>（七）联合投标协议书</w:t>
      </w:r>
      <w:bookmarkEnd w:id="137"/>
      <w:bookmarkEnd w:id="138"/>
    </w:p>
    <w:p>
      <w:pPr>
        <w:pStyle w:val="32"/>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联合投标协议书</w:t>
      </w:r>
    </w:p>
    <w:p>
      <w:pPr>
        <w:pStyle w:val="39"/>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标段投标。现就联合体投标事宜订立如下协议。</w:t>
      </w:r>
    </w:p>
    <w:p>
      <w:pPr>
        <w:pStyle w:val="39"/>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pPr>
        <w:pStyle w:val="39"/>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pStyle w:val="39"/>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3.联合体牵头人在本项目中签署的一切文件和处理的一切事宜，联合体各成员均予以承认。联合体各成员将严格按照磋商文件、响应文件和合同的要求全面履行义务，并向招标人承担连带责任。</w:t>
      </w:r>
    </w:p>
    <w:p>
      <w:pPr>
        <w:pStyle w:val="39"/>
        <w:topLinePunct/>
        <w:spacing w:line="360" w:lineRule="auto"/>
        <w:ind w:left="147" w:leftChars="67"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（牵头人名称）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r>
        <w:rPr>
          <w:rFonts w:hint="eastAsia" w:ascii="宋体" w:hAnsi="宋体" w:eastAsia="宋体" w:cs="宋体"/>
          <w:color w:val="auto"/>
          <w:sz w:val="24"/>
          <w:szCs w:val="24"/>
          <w:highlight w:val="none"/>
          <w:u w:val="single"/>
        </w:rPr>
        <w:t>（成员一名称）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p>
    <w:p>
      <w:pPr>
        <w:pStyle w:val="39"/>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5.投标工作和联合体在中标后项目服务过程中的有关费用按各自承担的工作量分摊。</w:t>
      </w:r>
    </w:p>
    <w:p>
      <w:pPr>
        <w:pStyle w:val="3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6.本协议书自所有成员单位法定代表人签字并加盖单位章之日起生效，合同履行完毕后自动失效。</w:t>
      </w:r>
    </w:p>
    <w:p>
      <w:pPr>
        <w:pStyle w:val="3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份，联合体成员和招标人各执一份。</w:t>
      </w:r>
    </w:p>
    <w:p>
      <w:pPr>
        <w:pStyle w:val="39"/>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39"/>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39"/>
        <w:topLinePunct/>
        <w:spacing w:line="360" w:lineRule="auto"/>
        <w:ind w:firstLine="470" w:firstLineChars="196"/>
        <w:rPr>
          <w:rFonts w:hint="eastAsia" w:ascii="宋体" w:hAnsi="宋体" w:eastAsia="宋体" w:cs="宋体"/>
          <w:color w:val="auto"/>
          <w:sz w:val="24"/>
          <w:szCs w:val="24"/>
          <w:highlight w:val="none"/>
        </w:rPr>
      </w:pPr>
    </w:p>
    <w:p>
      <w:pPr>
        <w:pStyle w:val="39"/>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39"/>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39"/>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39"/>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3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39"/>
        <w:spacing w:line="360" w:lineRule="auto"/>
        <w:ind w:firstLine="480" w:firstLineChars="200"/>
        <w:rPr>
          <w:rFonts w:hint="eastAsia" w:ascii="宋体" w:hAnsi="宋体" w:eastAsia="宋体" w:cs="宋体"/>
          <w:color w:val="auto"/>
          <w:sz w:val="24"/>
          <w:szCs w:val="24"/>
          <w:highlight w:val="none"/>
        </w:rPr>
      </w:pPr>
    </w:p>
    <w:p>
      <w:pPr>
        <w:pStyle w:val="36"/>
        <w:adjustRightInd w:val="0"/>
        <w:snapToGrid w:val="0"/>
        <w:spacing w:line="500" w:lineRule="exact"/>
        <w:rPr>
          <w:rFonts w:hint="eastAsia" w:ascii="宋体" w:hAnsi="宋体" w:eastAsia="宋体" w:cs="宋体"/>
          <w:color w:val="auto"/>
          <w:spacing w:val="6"/>
          <w:kern w:val="0"/>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30"/>
        <w:outlineLvl w:val="4"/>
        <w:rPr>
          <w:rFonts w:hint="eastAsia" w:ascii="宋体" w:hAnsi="宋体" w:eastAsia="宋体" w:cs="宋体"/>
          <w:color w:val="auto"/>
          <w:highlight w:val="none"/>
        </w:rPr>
      </w:pPr>
      <w:bookmarkStart w:id="139" w:name="_Toc3187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资质证书：</w:t>
      </w:r>
      <w:bookmarkEnd w:id="139"/>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pPr>
        <w:pStyle w:val="30"/>
        <w:outlineLvl w:val="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（九）中小企业生产或销售的产品优惠明细表</w:t>
      </w:r>
    </w:p>
    <w:p>
      <w:pPr>
        <w:pStyle w:val="18"/>
        <w:shd w:val="clear" w:color="auto" w:fill="FFFFFF"/>
        <w:spacing w:line="360" w:lineRule="auto"/>
        <w:jc w:val="center"/>
        <w:rPr>
          <w:rFonts w:hint="eastAsia" w:ascii="宋体" w:hAnsi="宋体" w:eastAsia="宋体" w:cs="宋体"/>
          <w:b w:val="0"/>
          <w:bCs/>
          <w:color w:val="auto"/>
          <w:sz w:val="21"/>
          <w:szCs w:val="21"/>
          <w:highlight w:val="none"/>
          <w:shd w:val="clear" w:color="auto" w:fill="FFFFFF"/>
          <w:lang w:eastAsia="zh-CN"/>
        </w:rPr>
      </w:pPr>
      <w:r>
        <w:rPr>
          <w:rFonts w:hint="eastAsia" w:cs="宋体"/>
          <w:b w:val="0"/>
          <w:bCs/>
          <w:color w:val="auto"/>
          <w:sz w:val="21"/>
          <w:szCs w:val="21"/>
          <w:highlight w:val="none"/>
          <w:shd w:val="clear" w:color="auto" w:fill="FFFFFF"/>
          <w:lang w:val="en-US" w:eastAsia="zh-CN"/>
        </w:rPr>
        <w:t>1</w:t>
      </w:r>
      <w:r>
        <w:rPr>
          <w:rFonts w:hint="eastAsia" w:ascii="宋体" w:hAnsi="宋体" w:eastAsia="宋体" w:cs="宋体"/>
          <w:b w:val="0"/>
          <w:bCs/>
          <w:color w:val="auto"/>
          <w:sz w:val="21"/>
          <w:szCs w:val="21"/>
          <w:highlight w:val="none"/>
          <w:shd w:val="clear" w:color="auto" w:fill="FFFFFF"/>
        </w:rPr>
        <w:t>、中小企业声明函</w:t>
      </w:r>
      <w:r>
        <w:rPr>
          <w:rFonts w:hint="eastAsia" w:cs="宋体"/>
          <w:b w:val="0"/>
          <w:bCs/>
          <w:color w:val="auto"/>
          <w:sz w:val="21"/>
          <w:szCs w:val="21"/>
          <w:highlight w:val="none"/>
          <w:shd w:val="clear" w:color="auto" w:fill="FFFFFF"/>
          <w:lang w:eastAsia="zh-CN"/>
        </w:rPr>
        <w:t>（</w:t>
      </w:r>
      <w:r>
        <w:rPr>
          <w:rFonts w:hint="eastAsia" w:cs="宋体"/>
          <w:b w:val="0"/>
          <w:bCs/>
          <w:color w:val="auto"/>
          <w:sz w:val="21"/>
          <w:szCs w:val="21"/>
          <w:highlight w:val="none"/>
          <w:shd w:val="clear" w:color="auto" w:fill="FFFFFF"/>
          <w:lang w:val="en-US" w:eastAsia="zh-CN"/>
        </w:rPr>
        <w:t>货物</w:t>
      </w:r>
      <w:r>
        <w:rPr>
          <w:rFonts w:hint="eastAsia" w:cs="宋体"/>
          <w:b w:val="0"/>
          <w:bCs/>
          <w:color w:val="auto"/>
          <w:sz w:val="21"/>
          <w:szCs w:val="21"/>
          <w:highlight w:val="none"/>
          <w:shd w:val="clear" w:color="auto" w:fill="FFFFFF"/>
          <w:lang w:eastAsia="zh-CN"/>
        </w:rPr>
        <w:t>）</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本公司（联合体）郑重声明，根据《政府采购促进中小企业发展管理办法》（财库﹝2020﹞46 号）的规定，本公司（联合体）参加</w:t>
      </w:r>
      <w:r>
        <w:rPr>
          <w:rFonts w:hint="eastAsia" w:ascii="宋体" w:hAnsi="宋体" w:eastAsia="宋体" w:cs="宋体"/>
          <w:bCs/>
          <w:color w:val="auto"/>
          <w:sz w:val="21"/>
          <w:szCs w:val="21"/>
          <w:highlight w:val="none"/>
          <w:u w:val="single"/>
          <w:shd w:val="clear" w:color="auto" w:fill="FFFFFF"/>
        </w:rPr>
        <w:t>（单位名称）</w:t>
      </w:r>
      <w:r>
        <w:rPr>
          <w:rFonts w:hint="eastAsia" w:ascii="宋体" w:hAnsi="宋体" w:eastAsia="宋体" w:cs="宋体"/>
          <w:bCs/>
          <w:color w:val="auto"/>
          <w:sz w:val="21"/>
          <w:szCs w:val="21"/>
          <w:highlight w:val="none"/>
          <w:shd w:val="clear" w:color="auto" w:fill="FFFFFF"/>
        </w:rPr>
        <w:t>的</w:t>
      </w:r>
      <w:r>
        <w:rPr>
          <w:rFonts w:hint="eastAsia" w:ascii="宋体" w:hAnsi="宋体" w:eastAsia="宋体" w:cs="宋体"/>
          <w:bCs/>
          <w:color w:val="auto"/>
          <w:sz w:val="21"/>
          <w:szCs w:val="21"/>
          <w:highlight w:val="none"/>
          <w:u w:val="single"/>
          <w:shd w:val="clear" w:color="auto" w:fill="FFFFFF"/>
        </w:rPr>
        <w:t>（项目名称）</w:t>
      </w:r>
      <w:r>
        <w:rPr>
          <w:rFonts w:hint="eastAsia" w:ascii="宋体" w:hAnsi="宋体" w:eastAsia="宋体" w:cs="宋体"/>
          <w:bCs/>
          <w:color w:val="auto"/>
          <w:sz w:val="21"/>
          <w:szCs w:val="21"/>
          <w:highlight w:val="none"/>
          <w:shd w:val="clear" w:color="auto" w:fill="FFFFFF"/>
        </w:rPr>
        <w:t>采购活动，提供的货物全部由符合政策要求的中小企业制造。相关企业（含联合体中的中小企业、签订分包意向协议的中小企业） 的具体情况如下：</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1.</w:t>
      </w:r>
      <w:r>
        <w:rPr>
          <w:rFonts w:hint="eastAsia" w:ascii="宋体" w:hAnsi="宋体" w:eastAsia="宋体" w:cs="宋体"/>
          <w:bCs/>
          <w:color w:val="auto"/>
          <w:sz w:val="21"/>
          <w:szCs w:val="21"/>
          <w:highlight w:val="none"/>
          <w:u w:val="single"/>
          <w:shd w:val="clear" w:color="auto" w:fill="FFFFFF"/>
        </w:rPr>
        <w:t>（标的名称）</w:t>
      </w:r>
      <w:r>
        <w:rPr>
          <w:rFonts w:hint="eastAsia" w:ascii="宋体" w:hAnsi="宋体" w:eastAsia="宋体" w:cs="宋体"/>
          <w:bCs/>
          <w:color w:val="auto"/>
          <w:sz w:val="21"/>
          <w:szCs w:val="21"/>
          <w:highlight w:val="none"/>
          <w:shd w:val="clear" w:color="auto" w:fill="FFFFFF"/>
        </w:rPr>
        <w:t>，属于</w:t>
      </w:r>
      <w:r>
        <w:rPr>
          <w:rFonts w:hint="eastAsia" w:ascii="宋体" w:hAnsi="宋体" w:eastAsia="宋体" w:cs="宋体"/>
          <w:bCs/>
          <w:color w:val="auto"/>
          <w:sz w:val="21"/>
          <w:szCs w:val="21"/>
          <w:highlight w:val="none"/>
          <w:u w:val="single"/>
          <w:shd w:val="clear" w:color="auto" w:fill="FFFFFF"/>
        </w:rPr>
        <w:t>（采购文件中明确的所属行业）行业</w:t>
      </w:r>
      <w:r>
        <w:rPr>
          <w:rFonts w:hint="eastAsia" w:ascii="宋体" w:hAnsi="宋体" w:eastAsia="宋体" w:cs="宋体"/>
          <w:bCs/>
          <w:color w:val="auto"/>
          <w:sz w:val="21"/>
          <w:szCs w:val="21"/>
          <w:highlight w:val="none"/>
          <w:shd w:val="clear" w:color="auto" w:fill="FFFFFF"/>
        </w:rPr>
        <w:t>；制造商为</w:t>
      </w:r>
      <w:r>
        <w:rPr>
          <w:rFonts w:hint="eastAsia" w:ascii="宋体" w:hAnsi="宋体" w:eastAsia="宋体" w:cs="宋体"/>
          <w:bCs/>
          <w:color w:val="auto"/>
          <w:sz w:val="21"/>
          <w:szCs w:val="21"/>
          <w:highlight w:val="none"/>
          <w:u w:val="single"/>
          <w:shd w:val="clear" w:color="auto" w:fill="FFFFFF"/>
        </w:rPr>
        <w:t>（企业名称）</w:t>
      </w:r>
      <w:r>
        <w:rPr>
          <w:rFonts w:hint="eastAsia" w:ascii="宋体" w:hAnsi="宋体" w:eastAsia="宋体" w:cs="宋体"/>
          <w:bCs/>
          <w:color w:val="auto"/>
          <w:sz w:val="21"/>
          <w:szCs w:val="21"/>
          <w:highlight w:val="none"/>
          <w:shd w:val="clear" w:color="auto" w:fill="FFFFFF"/>
        </w:rPr>
        <w:t>，从业人员</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bCs/>
          <w:color w:val="auto"/>
          <w:sz w:val="21"/>
          <w:szCs w:val="21"/>
          <w:highlight w:val="none"/>
          <w:shd w:val="clear" w:color="auto" w:fill="FFFFFF"/>
        </w:rPr>
        <w:t>人，营业收入为</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bCs/>
          <w:color w:val="auto"/>
          <w:sz w:val="21"/>
          <w:szCs w:val="21"/>
          <w:highlight w:val="none"/>
          <w:shd w:val="clear" w:color="auto" w:fill="FFFFFF"/>
        </w:rPr>
        <w:t>万元，资产总额为</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bCs/>
          <w:color w:val="auto"/>
          <w:sz w:val="21"/>
          <w:szCs w:val="21"/>
          <w:highlight w:val="none"/>
          <w:shd w:val="clear" w:color="auto" w:fill="FFFFFF"/>
        </w:rPr>
        <w:t>万元，属于</w:t>
      </w:r>
      <w:r>
        <w:rPr>
          <w:rFonts w:hint="eastAsia" w:ascii="宋体" w:hAnsi="宋体" w:eastAsia="宋体" w:cs="宋体"/>
          <w:bCs/>
          <w:color w:val="auto"/>
          <w:sz w:val="21"/>
          <w:szCs w:val="21"/>
          <w:highlight w:val="none"/>
          <w:u w:val="single"/>
          <w:shd w:val="clear" w:color="auto" w:fill="FFFFFF"/>
        </w:rPr>
        <w:t>（中型企业、小型企业、微型企业）</w:t>
      </w:r>
      <w:r>
        <w:rPr>
          <w:rFonts w:hint="eastAsia" w:ascii="宋体" w:hAnsi="宋体" w:eastAsia="宋体" w:cs="宋体"/>
          <w:bCs/>
          <w:color w:val="auto"/>
          <w:sz w:val="21"/>
          <w:szCs w:val="21"/>
          <w:highlight w:val="none"/>
          <w:shd w:val="clear" w:color="auto" w:fill="FFFFFF"/>
        </w:rPr>
        <w:t>；</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2.</w:t>
      </w:r>
      <w:r>
        <w:rPr>
          <w:rFonts w:hint="eastAsia" w:ascii="宋体" w:hAnsi="宋体" w:eastAsia="宋体" w:cs="宋体"/>
          <w:bCs/>
          <w:color w:val="auto"/>
          <w:sz w:val="21"/>
          <w:szCs w:val="21"/>
          <w:highlight w:val="none"/>
          <w:u w:val="single"/>
          <w:shd w:val="clear" w:color="auto" w:fill="FFFFFF"/>
        </w:rPr>
        <w:t>（标的名称）</w:t>
      </w:r>
      <w:r>
        <w:rPr>
          <w:rFonts w:hint="eastAsia" w:ascii="宋体" w:hAnsi="宋体" w:eastAsia="宋体" w:cs="宋体"/>
          <w:bCs/>
          <w:color w:val="auto"/>
          <w:sz w:val="21"/>
          <w:szCs w:val="21"/>
          <w:highlight w:val="none"/>
          <w:shd w:val="clear" w:color="auto" w:fill="FFFFFF"/>
        </w:rPr>
        <w:t>，属于</w:t>
      </w:r>
      <w:r>
        <w:rPr>
          <w:rFonts w:hint="eastAsia" w:ascii="宋体" w:hAnsi="宋体" w:eastAsia="宋体" w:cs="宋体"/>
          <w:bCs/>
          <w:color w:val="auto"/>
          <w:sz w:val="21"/>
          <w:szCs w:val="21"/>
          <w:highlight w:val="none"/>
          <w:u w:val="single"/>
          <w:shd w:val="clear" w:color="auto" w:fill="FFFFFF"/>
        </w:rPr>
        <w:t>（采购文件中明确的所属行业）行业</w:t>
      </w:r>
      <w:r>
        <w:rPr>
          <w:rFonts w:hint="eastAsia" w:ascii="宋体" w:hAnsi="宋体" w:eastAsia="宋体" w:cs="宋体"/>
          <w:bCs/>
          <w:color w:val="auto"/>
          <w:sz w:val="21"/>
          <w:szCs w:val="21"/>
          <w:highlight w:val="none"/>
          <w:shd w:val="clear" w:color="auto" w:fill="FFFFFF"/>
        </w:rPr>
        <w:t>；制造商为</w:t>
      </w:r>
      <w:r>
        <w:rPr>
          <w:rFonts w:hint="eastAsia" w:ascii="宋体" w:hAnsi="宋体" w:eastAsia="宋体" w:cs="宋体"/>
          <w:bCs/>
          <w:color w:val="auto"/>
          <w:sz w:val="21"/>
          <w:szCs w:val="21"/>
          <w:highlight w:val="none"/>
          <w:u w:val="single"/>
          <w:shd w:val="clear" w:color="auto" w:fill="FFFFFF"/>
        </w:rPr>
        <w:t>（企业名称）</w:t>
      </w:r>
      <w:r>
        <w:rPr>
          <w:rFonts w:hint="eastAsia" w:ascii="宋体" w:hAnsi="宋体" w:eastAsia="宋体" w:cs="宋体"/>
          <w:bCs/>
          <w:color w:val="auto"/>
          <w:sz w:val="21"/>
          <w:szCs w:val="21"/>
          <w:highlight w:val="none"/>
          <w:shd w:val="clear" w:color="auto" w:fill="FFFFFF"/>
        </w:rPr>
        <w:t>，从业人员</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bCs/>
          <w:color w:val="auto"/>
          <w:sz w:val="21"/>
          <w:szCs w:val="21"/>
          <w:highlight w:val="none"/>
          <w:shd w:val="clear" w:color="auto" w:fill="FFFFFF"/>
        </w:rPr>
        <w:t>人，营业收入为</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bCs/>
          <w:color w:val="auto"/>
          <w:sz w:val="21"/>
          <w:szCs w:val="21"/>
          <w:highlight w:val="none"/>
          <w:shd w:val="clear" w:color="auto" w:fill="FFFFFF"/>
        </w:rPr>
        <w:t>万元，资产总额为</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bCs/>
          <w:color w:val="auto"/>
          <w:sz w:val="21"/>
          <w:szCs w:val="21"/>
          <w:highlight w:val="none"/>
          <w:shd w:val="clear" w:color="auto" w:fill="FFFFFF"/>
        </w:rPr>
        <w:t>万元，属于</w:t>
      </w:r>
      <w:r>
        <w:rPr>
          <w:rFonts w:hint="eastAsia" w:ascii="宋体" w:hAnsi="宋体" w:eastAsia="宋体" w:cs="宋体"/>
          <w:bCs/>
          <w:color w:val="auto"/>
          <w:sz w:val="21"/>
          <w:szCs w:val="21"/>
          <w:highlight w:val="none"/>
          <w:u w:val="single"/>
          <w:shd w:val="clear" w:color="auto" w:fill="FFFFFF"/>
        </w:rPr>
        <w:t>（中型企业、小型企业、微型企业）</w:t>
      </w:r>
      <w:r>
        <w:rPr>
          <w:rFonts w:hint="eastAsia" w:ascii="宋体" w:hAnsi="宋体" w:eastAsia="宋体" w:cs="宋体"/>
          <w:bCs/>
          <w:color w:val="auto"/>
          <w:sz w:val="21"/>
          <w:szCs w:val="21"/>
          <w:highlight w:val="none"/>
          <w:shd w:val="clear" w:color="auto" w:fill="FFFFFF"/>
        </w:rPr>
        <w:t>；</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以上企业，不属于大企业的分支机构，不存在控股股东为大企业的情形，也不存在与大企业的负责人为同一人的情形。</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本企业对上述声明内容的真实性负责。如有虚假，将依法承担相应责任。</w:t>
      </w:r>
    </w:p>
    <w:p>
      <w:pPr>
        <w:pStyle w:val="18"/>
        <w:shd w:val="clear" w:color="auto" w:fill="FFFFFF"/>
        <w:spacing w:line="360" w:lineRule="auto"/>
        <w:ind w:firstLine="420" w:firstLineChars="200"/>
        <w:jc w:val="right"/>
        <w:rPr>
          <w:rFonts w:hint="eastAsia" w:ascii="宋体" w:hAnsi="宋体" w:eastAsia="宋体" w:cs="宋体"/>
          <w:bCs/>
          <w:color w:val="auto"/>
          <w:sz w:val="21"/>
          <w:szCs w:val="21"/>
          <w:highlight w:val="none"/>
          <w:shd w:val="clear" w:color="auto" w:fill="FFFFFF"/>
        </w:rPr>
      </w:pPr>
    </w:p>
    <w:p>
      <w:pPr>
        <w:pStyle w:val="18"/>
        <w:shd w:val="clear" w:color="auto" w:fill="FFFFFF"/>
        <w:spacing w:line="360" w:lineRule="auto"/>
        <w:ind w:right="480" w:firstLine="420" w:firstLineChars="200"/>
        <w:jc w:val="right"/>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企业名称（盖章）：</w:t>
      </w:r>
    </w:p>
    <w:p>
      <w:pPr>
        <w:pStyle w:val="18"/>
        <w:shd w:val="clear" w:color="auto" w:fill="FFFFFF"/>
        <w:spacing w:line="360" w:lineRule="auto"/>
        <w:ind w:right="1785" w:firstLine="5040" w:firstLineChars="24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 xml:space="preserve">日期：               </w:t>
      </w: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p>
    <w:p>
      <w:pPr>
        <w:pStyle w:val="18"/>
        <w:shd w:val="clear" w:color="auto" w:fill="FFFFFF"/>
        <w:spacing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注：从业人员、营业收入、资产总额填报上一年度数据，无上一年度数据的新成立企业可不填报。</w:t>
      </w:r>
    </w:p>
    <w:p>
      <w:pPr>
        <w:pStyle w:val="43"/>
        <w:adjustRightInd w:val="0"/>
        <w:snapToGrid w:val="0"/>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说明：1、填写前请认真阅读</w:t>
      </w:r>
      <w:r>
        <w:rPr>
          <w:rFonts w:hint="eastAsia" w:ascii="宋体" w:hAnsi="宋体" w:cs="宋体"/>
          <w:color w:val="auto"/>
          <w:spacing w:val="6"/>
          <w:kern w:val="0"/>
          <w:sz w:val="21"/>
          <w:szCs w:val="21"/>
          <w:highlight w:val="none"/>
        </w:rPr>
        <w:t>《工业和信息化部、国家统计局、国家发展和改革委员会、财政部关于印发中小企业划型标准规定的通知》（工信部联企业</w:t>
      </w:r>
      <w:r>
        <w:rPr>
          <w:rFonts w:hint="eastAsia" w:ascii="宋体" w:hAnsi="宋体" w:cs="宋体"/>
          <w:color w:val="auto"/>
          <w:spacing w:val="6"/>
          <w:sz w:val="21"/>
          <w:szCs w:val="21"/>
          <w:highlight w:val="none"/>
        </w:rPr>
        <w:t>〔2011〕</w:t>
      </w:r>
      <w:r>
        <w:rPr>
          <w:rFonts w:hint="eastAsia" w:ascii="宋体" w:hAnsi="宋体" w:cs="宋体"/>
          <w:color w:val="auto"/>
          <w:spacing w:val="6"/>
          <w:kern w:val="0"/>
          <w:sz w:val="21"/>
          <w:szCs w:val="21"/>
          <w:highlight w:val="none"/>
        </w:rPr>
        <w:t>300号）和</w:t>
      </w:r>
      <w:r>
        <w:rPr>
          <w:rFonts w:hint="eastAsia" w:ascii="宋体" w:hAnsi="宋体" w:cs="宋体"/>
          <w:color w:val="auto"/>
          <w:spacing w:val="6"/>
          <w:sz w:val="21"/>
          <w:szCs w:val="21"/>
          <w:highlight w:val="none"/>
        </w:rPr>
        <w:t>财政部、工业和信息化部《关于印发&lt;政府采购促进中小企业发展管理办法&gt;的通知》（财库〔2020〕46号）</w:t>
      </w:r>
      <w:r>
        <w:rPr>
          <w:rFonts w:hint="eastAsia" w:ascii="宋体" w:hAnsi="宋体" w:cs="宋体"/>
          <w:color w:val="auto"/>
          <w:sz w:val="21"/>
          <w:szCs w:val="21"/>
          <w:highlight w:val="none"/>
        </w:rPr>
        <w:t>相关规定。</w:t>
      </w:r>
    </w:p>
    <w:p>
      <w:pPr>
        <w:pStyle w:val="43"/>
        <w:adjustRightInd w:val="0"/>
        <w:snapToGrid w:val="0"/>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2、中小企业部分提供其他中小企业制造货物的应另附说明，并与后面的报价一栏表保持一致。</w:t>
      </w:r>
    </w:p>
    <w:p>
      <w:pPr>
        <w:pStyle w:val="43"/>
        <w:adjustRightInd w:val="0"/>
        <w:snapToGrid w:val="0"/>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3、未按上述要求提供、填写的，评审时不予以考虑。</w:t>
      </w:r>
    </w:p>
    <w:p>
      <w:pPr>
        <w:pStyle w:val="43"/>
        <w:adjustRightInd w:val="0"/>
        <w:snapToGrid w:val="0"/>
        <w:spacing w:line="360" w:lineRule="auto"/>
        <w:ind w:firstLine="600" w:firstLineChars="250"/>
        <w:rPr>
          <w:rFonts w:hint="eastAsia" w:ascii="宋体" w:hAnsi="宋体" w:cs="宋体"/>
          <w:color w:val="auto"/>
          <w:sz w:val="24"/>
          <w:szCs w:val="24"/>
          <w:highlight w:val="none"/>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color w:val="auto"/>
          <w:sz w:val="21"/>
          <w:szCs w:val="21"/>
          <w:highlight w:val="none"/>
          <w:shd w:val="clear" w:color="auto" w:fill="FFFFFF"/>
          <w:lang w:val="en-US" w:eastAsia="zh-CN"/>
        </w:rPr>
      </w:pPr>
    </w:p>
    <w:p>
      <w:pPr>
        <w:pStyle w:val="18"/>
        <w:shd w:val="clear" w:color="auto" w:fill="FFFFFF"/>
        <w:spacing w:line="360" w:lineRule="auto"/>
        <w:jc w:val="center"/>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lang w:val="en-US" w:eastAsia="zh-CN"/>
        </w:rPr>
        <w:t>2</w:t>
      </w:r>
      <w:r>
        <w:rPr>
          <w:rFonts w:hint="eastAsia" w:ascii="宋体" w:hAnsi="宋体" w:eastAsia="宋体" w:cs="宋体"/>
          <w:b w:val="0"/>
          <w:bCs/>
          <w:color w:val="auto"/>
          <w:sz w:val="21"/>
          <w:szCs w:val="21"/>
          <w:highlight w:val="none"/>
          <w:shd w:val="clear" w:color="auto" w:fill="FFFFFF"/>
        </w:rPr>
        <w:t>、中小企业声明函</w:t>
      </w:r>
      <w:r>
        <w:rPr>
          <w:rFonts w:hint="eastAsia" w:ascii="宋体" w:hAnsi="宋体" w:eastAsia="宋体" w:cs="宋体"/>
          <w:b w:val="0"/>
          <w:bCs/>
          <w:color w:val="auto"/>
          <w:sz w:val="21"/>
          <w:szCs w:val="21"/>
          <w:highlight w:val="none"/>
          <w:shd w:val="clear" w:color="auto" w:fill="FFFFFF"/>
          <w:lang w:eastAsia="zh-CN"/>
        </w:rPr>
        <w:t>（</w:t>
      </w:r>
      <w:r>
        <w:rPr>
          <w:rFonts w:hint="eastAsia" w:ascii="宋体" w:hAnsi="宋体" w:eastAsia="宋体" w:cs="宋体"/>
          <w:b w:val="0"/>
          <w:bCs/>
          <w:color w:val="auto"/>
          <w:sz w:val="21"/>
          <w:szCs w:val="21"/>
          <w:highlight w:val="none"/>
          <w:shd w:val="clear" w:color="auto" w:fill="FFFFFF"/>
          <w:lang w:val="en-US" w:eastAsia="zh-CN"/>
        </w:rPr>
        <w:t>服务</w:t>
      </w:r>
      <w:r>
        <w:rPr>
          <w:rFonts w:hint="eastAsia" w:ascii="宋体" w:hAnsi="宋体" w:eastAsia="宋体" w:cs="宋体"/>
          <w:b w:val="0"/>
          <w:bCs/>
          <w:color w:val="auto"/>
          <w:sz w:val="21"/>
          <w:szCs w:val="21"/>
          <w:highlight w:val="none"/>
          <w:shd w:val="clear" w:color="auto" w:fill="FFFFFF"/>
          <w:lang w:eastAsia="zh-CN"/>
        </w:rPr>
        <w:t>）</w:t>
      </w:r>
    </w:p>
    <w:p>
      <w:pPr>
        <w:spacing w:before="145" w:beforeLines="50" w:after="145" w:afterLines="50" w:line="30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bCs/>
          <w:i/>
          <w:iCs/>
          <w:color w:val="auto"/>
          <w:sz w:val="21"/>
          <w:szCs w:val="21"/>
          <w:highlight w:val="none"/>
          <w:u w:val="single"/>
        </w:rPr>
        <w:t>单位名称</w:t>
      </w:r>
      <w:r>
        <w:rPr>
          <w:rFonts w:hint="eastAsia" w:ascii="宋体" w:hAnsi="宋体" w:eastAsia="宋体" w:cs="宋体"/>
          <w:bCs/>
          <w:color w:val="auto"/>
          <w:sz w:val="21"/>
          <w:szCs w:val="21"/>
          <w:highlight w:val="none"/>
        </w:rPr>
        <w:t>）的（</w:t>
      </w:r>
      <w:r>
        <w:rPr>
          <w:rFonts w:hint="eastAsia" w:ascii="宋体" w:hAnsi="宋体" w:eastAsia="宋体" w:cs="宋体"/>
          <w:bCs/>
          <w:i/>
          <w:iCs/>
          <w:color w:val="auto"/>
          <w:sz w:val="21"/>
          <w:szCs w:val="21"/>
          <w:highlight w:val="none"/>
          <w:u w:val="single"/>
        </w:rPr>
        <w:t>项目名称</w:t>
      </w:r>
      <w:r>
        <w:rPr>
          <w:rFonts w:hint="eastAsia" w:ascii="宋体" w:hAnsi="宋体" w:eastAsia="宋体" w:cs="宋体"/>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before="145" w:beforeLines="50" w:after="145" w:afterLines="50" w:line="30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w:t>
      </w:r>
      <w:r>
        <w:rPr>
          <w:rFonts w:hint="eastAsia" w:ascii="宋体" w:hAnsi="宋体" w:eastAsia="宋体" w:cs="宋体"/>
          <w:bCs/>
          <w:i/>
          <w:iCs/>
          <w:color w:val="auto"/>
          <w:sz w:val="21"/>
          <w:szCs w:val="21"/>
          <w:highlight w:val="none"/>
          <w:u w:val="single"/>
        </w:rPr>
        <w:t>标的名称</w:t>
      </w:r>
      <w:r>
        <w:rPr>
          <w:rFonts w:hint="eastAsia" w:ascii="宋体" w:hAnsi="宋体" w:eastAsia="宋体" w:cs="宋体"/>
          <w:bCs/>
          <w:color w:val="auto"/>
          <w:sz w:val="21"/>
          <w:szCs w:val="21"/>
          <w:highlight w:val="none"/>
        </w:rPr>
        <w:t>） ，属于</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采购文件中所明确的行业</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；承建（承接）企业为（</w:t>
      </w:r>
      <w:r>
        <w:rPr>
          <w:rFonts w:hint="eastAsia" w:ascii="宋体" w:hAnsi="宋体" w:eastAsia="宋体" w:cs="宋体"/>
          <w:bCs/>
          <w:i/>
          <w:iCs/>
          <w:color w:val="auto"/>
          <w:sz w:val="21"/>
          <w:szCs w:val="21"/>
          <w:highlight w:val="none"/>
          <w:u w:val="single"/>
        </w:rPr>
        <w:t>企业名称</w:t>
      </w:r>
      <w:r>
        <w:rPr>
          <w:rFonts w:hint="eastAsia" w:ascii="宋体" w:hAnsi="宋体" w:eastAsia="宋体" w:cs="宋体"/>
          <w:bCs/>
          <w:color w:val="auto"/>
          <w:sz w:val="21"/>
          <w:szCs w:val="21"/>
          <w:highlight w:val="none"/>
        </w:rPr>
        <w:t>），从业人员</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i/>
          <w:iCs/>
          <w:color w:val="auto"/>
          <w:sz w:val="21"/>
          <w:szCs w:val="21"/>
          <w:highlight w:val="none"/>
          <w:u w:val="single"/>
        </w:rPr>
        <w:t>中型企业、小型企业、微型企业</w:t>
      </w:r>
      <w:r>
        <w:rPr>
          <w:rFonts w:hint="eastAsia" w:ascii="宋体" w:hAnsi="宋体" w:eastAsia="宋体" w:cs="宋体"/>
          <w:bCs/>
          <w:color w:val="auto"/>
          <w:sz w:val="21"/>
          <w:szCs w:val="21"/>
          <w:highlight w:val="none"/>
        </w:rPr>
        <w:t>）；</w:t>
      </w:r>
    </w:p>
    <w:p>
      <w:pPr>
        <w:spacing w:before="145" w:beforeLines="50" w:after="145" w:afterLines="50" w:line="30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w:t>
      </w:r>
      <w:r>
        <w:rPr>
          <w:rFonts w:hint="eastAsia" w:ascii="宋体" w:hAnsi="宋体" w:eastAsia="宋体" w:cs="宋体"/>
          <w:bCs/>
          <w:i/>
          <w:iCs/>
          <w:color w:val="auto"/>
          <w:sz w:val="21"/>
          <w:szCs w:val="21"/>
          <w:highlight w:val="none"/>
          <w:u w:val="single"/>
        </w:rPr>
        <w:t>标的名称</w:t>
      </w:r>
      <w:r>
        <w:rPr>
          <w:rFonts w:hint="eastAsia" w:ascii="宋体" w:hAnsi="宋体" w:eastAsia="宋体" w:cs="宋体"/>
          <w:bCs/>
          <w:color w:val="auto"/>
          <w:sz w:val="21"/>
          <w:szCs w:val="21"/>
          <w:highlight w:val="none"/>
        </w:rPr>
        <w:t>） ，属于</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采购文件中所明确的行业</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；承建（承接）企业为（</w:t>
      </w:r>
      <w:r>
        <w:rPr>
          <w:rFonts w:hint="eastAsia" w:ascii="宋体" w:hAnsi="宋体" w:eastAsia="宋体" w:cs="宋体"/>
          <w:bCs/>
          <w:i/>
          <w:iCs/>
          <w:color w:val="auto"/>
          <w:sz w:val="21"/>
          <w:szCs w:val="21"/>
          <w:highlight w:val="none"/>
          <w:u w:val="single"/>
        </w:rPr>
        <w:t>企业名称</w:t>
      </w:r>
      <w:r>
        <w:rPr>
          <w:rFonts w:hint="eastAsia" w:ascii="宋体" w:hAnsi="宋体" w:eastAsia="宋体" w:cs="宋体"/>
          <w:bCs/>
          <w:color w:val="auto"/>
          <w:sz w:val="21"/>
          <w:szCs w:val="21"/>
          <w:highlight w:val="none"/>
        </w:rPr>
        <w:t>），从业人员</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人，营业收入为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万元，资产总额为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万元，属于（</w:t>
      </w:r>
      <w:r>
        <w:rPr>
          <w:rFonts w:hint="eastAsia" w:ascii="宋体" w:hAnsi="宋体" w:eastAsia="宋体" w:cs="宋体"/>
          <w:bCs/>
          <w:i/>
          <w:iCs/>
          <w:color w:val="auto"/>
          <w:sz w:val="21"/>
          <w:szCs w:val="21"/>
          <w:highlight w:val="none"/>
          <w:u w:val="single"/>
        </w:rPr>
        <w:t>中型企业、小型企业、微型企业</w:t>
      </w:r>
      <w:r>
        <w:rPr>
          <w:rFonts w:hint="eastAsia" w:ascii="宋体" w:hAnsi="宋体" w:eastAsia="宋体" w:cs="宋体"/>
          <w:bCs/>
          <w:color w:val="auto"/>
          <w:sz w:val="21"/>
          <w:szCs w:val="21"/>
          <w:highlight w:val="none"/>
        </w:rPr>
        <w:t>）；</w:t>
      </w:r>
    </w:p>
    <w:p>
      <w:pPr>
        <w:spacing w:before="145" w:beforeLines="50" w:after="145" w:afterLines="5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spacing w:before="145" w:beforeLines="50" w:after="145" w:afterLines="50" w:line="30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以上企业，不属于大企业的分支机构，不存在控股股东为大企业的情形，也不存在与大企业的负责人为同一人的情形。</w:t>
      </w:r>
    </w:p>
    <w:p>
      <w:pPr>
        <w:spacing w:before="145" w:beforeLines="50" w:after="145" w:afterLines="50" w:line="30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本企业对上述声明内容的真实性负责。如有虚假，将依法承担相应责任。</w:t>
      </w:r>
    </w:p>
    <w:p>
      <w:pPr>
        <w:spacing w:before="145" w:beforeLines="50" w:after="145" w:afterLines="50" w:line="300" w:lineRule="auto"/>
        <w:rPr>
          <w:rFonts w:hint="eastAsia" w:ascii="宋体" w:hAnsi="宋体" w:eastAsia="宋体" w:cs="宋体"/>
          <w:bCs/>
          <w:color w:val="auto"/>
          <w:sz w:val="21"/>
          <w:szCs w:val="21"/>
          <w:highlight w:val="none"/>
        </w:rPr>
      </w:pPr>
    </w:p>
    <w:p>
      <w:pPr>
        <w:spacing w:before="145" w:beforeLines="50" w:after="145" w:afterLines="50" w:line="300" w:lineRule="auto"/>
        <w:rPr>
          <w:rFonts w:hint="eastAsia" w:ascii="宋体" w:hAnsi="宋体" w:eastAsia="宋体" w:cs="宋体"/>
          <w:bCs/>
          <w:color w:val="auto"/>
          <w:sz w:val="21"/>
          <w:szCs w:val="21"/>
          <w:highlight w:val="none"/>
        </w:rPr>
      </w:pPr>
    </w:p>
    <w:p>
      <w:pPr>
        <w:spacing w:before="145" w:beforeLines="50" w:after="145" w:afterLines="50" w:line="300" w:lineRule="auto"/>
        <w:ind w:firstLine="3780" w:firstLineChars="18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企业名称（盖章）：</w:t>
      </w:r>
    </w:p>
    <w:p>
      <w:pPr>
        <w:spacing w:before="145" w:beforeLines="50" w:after="145" w:afterLines="50" w:line="300" w:lineRule="auto"/>
        <w:ind w:firstLine="3780" w:firstLineChars="18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pPr>
        <w:pStyle w:val="18"/>
        <w:shd w:val="clear" w:color="auto" w:fill="auto"/>
        <w:spacing w:line="360" w:lineRule="auto"/>
        <w:ind w:right="1785" w:firstLine="5040" w:firstLineChars="24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 xml:space="preserve">            </w:t>
      </w:r>
    </w:p>
    <w:p>
      <w:pPr>
        <w:pStyle w:val="18"/>
        <w:shd w:val="clear" w:color="auto" w:fill="auto"/>
        <w:spacing w:line="360" w:lineRule="auto"/>
        <w:ind w:firstLine="420" w:firstLineChars="200"/>
        <w:rPr>
          <w:rFonts w:hint="eastAsia" w:ascii="宋体" w:hAnsi="宋体" w:eastAsia="宋体" w:cs="宋体"/>
          <w:bCs/>
          <w:sz w:val="21"/>
          <w:szCs w:val="21"/>
          <w:highlight w:val="none"/>
          <w:shd w:val="clear" w:color="auto" w:fill="FFFFFF"/>
        </w:rPr>
      </w:pPr>
    </w:p>
    <w:p>
      <w:pPr>
        <w:pStyle w:val="18"/>
        <w:shd w:val="clear" w:color="auto" w:fill="auto"/>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注：从业人员、营业收入、资产总额填报上一年度数据，无上一年度数据的新成立企业可不填报。</w:t>
      </w:r>
    </w:p>
    <w:p>
      <w:pPr>
        <w:pStyle w:val="43"/>
        <w:shd w:val="clear" w:color="auto" w:fill="auto"/>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说明：1、填写前请认真阅读</w:t>
      </w:r>
      <w:r>
        <w:rPr>
          <w:rFonts w:hint="eastAsia" w:ascii="宋体" w:hAnsi="宋体" w:eastAsia="宋体" w:cs="宋体"/>
          <w:spacing w:val="6"/>
          <w:kern w:val="0"/>
          <w:sz w:val="21"/>
          <w:szCs w:val="21"/>
          <w:highlight w:val="none"/>
        </w:rPr>
        <w:t>《工业和信息化部、国家统计局、国家发展和改革委员会、财政部关于印发中小企业划型标准规定的通知》（工信部联企业</w:t>
      </w:r>
      <w:r>
        <w:rPr>
          <w:rFonts w:hint="eastAsia" w:ascii="宋体" w:hAnsi="宋体" w:eastAsia="宋体" w:cs="宋体"/>
          <w:spacing w:val="6"/>
          <w:sz w:val="21"/>
          <w:szCs w:val="21"/>
          <w:highlight w:val="none"/>
        </w:rPr>
        <w:t>〔2011〕</w:t>
      </w:r>
      <w:r>
        <w:rPr>
          <w:rFonts w:hint="eastAsia" w:ascii="宋体" w:hAnsi="宋体" w:eastAsia="宋体" w:cs="宋体"/>
          <w:spacing w:val="6"/>
          <w:kern w:val="0"/>
          <w:sz w:val="21"/>
          <w:szCs w:val="21"/>
          <w:highlight w:val="none"/>
        </w:rPr>
        <w:t>300号）和</w:t>
      </w:r>
      <w:r>
        <w:rPr>
          <w:rFonts w:hint="eastAsia" w:ascii="宋体" w:hAnsi="宋体" w:eastAsia="宋体" w:cs="宋体"/>
          <w:spacing w:val="6"/>
          <w:sz w:val="21"/>
          <w:szCs w:val="21"/>
          <w:highlight w:val="none"/>
        </w:rPr>
        <w:t>财政部、工业和信息化部《关于印发&lt;政府采购促进中小企业发展管理办法&gt;的通知》（财库〔2020〕46号）</w:t>
      </w:r>
      <w:r>
        <w:rPr>
          <w:rFonts w:hint="eastAsia" w:ascii="宋体" w:hAnsi="宋体" w:eastAsia="宋体" w:cs="宋体"/>
          <w:sz w:val="21"/>
          <w:szCs w:val="21"/>
          <w:highlight w:val="none"/>
        </w:rPr>
        <w:t>相关规定。</w:t>
      </w:r>
    </w:p>
    <w:p>
      <w:pPr>
        <w:pStyle w:val="43"/>
        <w:shd w:val="clear" w:color="auto" w:fill="auto"/>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2、中小企业部分提供其他中小企业制造货物的应另附说明，并与后面的报价一栏表保持一致。</w:t>
      </w:r>
    </w:p>
    <w:p>
      <w:pPr>
        <w:pStyle w:val="43"/>
        <w:shd w:val="clear" w:color="auto" w:fill="auto"/>
        <w:adjustRightInd w:val="0"/>
        <w:snapToGrid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3、未按上述要求提供、填写的，评审时不予以考虑。</w:t>
      </w:r>
    </w:p>
    <w:p>
      <w:pPr>
        <w:pStyle w:val="43"/>
        <w:adjustRightInd w:val="0"/>
        <w:snapToGrid w:val="0"/>
        <w:spacing w:line="360" w:lineRule="auto"/>
        <w:ind w:firstLine="600" w:firstLineChars="250"/>
        <w:rPr>
          <w:rFonts w:hint="eastAsia" w:ascii="宋体" w:hAnsi="宋体" w:cs="宋体"/>
          <w:color w:val="auto"/>
          <w:sz w:val="24"/>
          <w:szCs w:val="24"/>
          <w:highlight w:val="none"/>
        </w:rPr>
      </w:pPr>
    </w:p>
    <w:p>
      <w:pPr>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ascii="宋体" w:hAnsi="宋体" w:eastAsia="宋体" w:cs="宋体"/>
          <w:lang w:val="zh-CN" w:eastAsia="zh-CN"/>
        </w:rPr>
      </w:pPr>
    </w:p>
    <w:p>
      <w:pPr>
        <w:pStyle w:val="2"/>
        <w:rPr>
          <w:rFonts w:hint="eastAsia"/>
          <w:lang w:val="zh-CN" w:eastAsia="zh-CN"/>
        </w:rPr>
      </w:pPr>
    </w:p>
    <w:p>
      <w:pPr>
        <w:pStyle w:val="43"/>
        <w:spacing w:line="440" w:lineRule="exact"/>
        <w:ind w:firstLine="42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、残疾人福利性单位声明函</w:t>
      </w:r>
    </w:p>
    <w:p>
      <w:pPr>
        <w:pStyle w:val="44"/>
        <w:spacing w:line="588" w:lineRule="exact"/>
        <w:rPr>
          <w:rFonts w:hint="eastAsia" w:ascii="宋体" w:hAnsi="宋体" w:eastAsia="宋体" w:cs="宋体"/>
          <w:color w:val="auto"/>
          <w:highlight w:val="none"/>
        </w:rPr>
      </w:pPr>
    </w:p>
    <w:p>
      <w:pPr>
        <w:pStyle w:val="44"/>
        <w:widowControl/>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4"/>
        <w:widowControl/>
        <w:adjustRightInd w:val="0"/>
        <w:snapToGrid w:val="0"/>
        <w:spacing w:before="156" w:beforeLines="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44"/>
        <w:spacing w:line="588" w:lineRule="exact"/>
        <w:ind w:firstLine="420" w:firstLineChars="200"/>
        <w:rPr>
          <w:rFonts w:hint="eastAsia" w:ascii="宋体" w:hAnsi="宋体" w:eastAsia="宋体" w:cs="宋体"/>
          <w:color w:val="auto"/>
          <w:highlight w:val="none"/>
        </w:rPr>
      </w:pPr>
    </w:p>
    <w:p>
      <w:pPr>
        <w:pStyle w:val="44"/>
        <w:widowControl/>
        <w:adjustRightInd w:val="0"/>
        <w:snapToGrid w:val="0"/>
        <w:spacing w:line="360" w:lineRule="auto"/>
        <w:rPr>
          <w:rFonts w:hint="eastAsia" w:ascii="宋体" w:hAnsi="宋体" w:eastAsia="宋体" w:cs="宋体"/>
          <w:color w:val="auto"/>
          <w:highlight w:val="none"/>
        </w:rPr>
      </w:pPr>
    </w:p>
    <w:p>
      <w:pPr>
        <w:pStyle w:val="44"/>
        <w:widowControl/>
        <w:adjustRightInd w:val="0"/>
        <w:snapToGrid w:val="0"/>
        <w:spacing w:line="360" w:lineRule="auto"/>
        <w:ind w:firstLine="1155" w:firstLineChars="550"/>
        <w:rPr>
          <w:rFonts w:hint="eastAsia" w:ascii="宋体" w:hAnsi="宋体" w:eastAsia="宋体" w:cs="宋体"/>
          <w:color w:val="auto"/>
          <w:highlight w:val="none"/>
        </w:rPr>
      </w:pPr>
      <w:r>
        <w:rPr>
          <w:rFonts w:hint="eastAsia" w:ascii="宋体" w:hAnsi="宋体" w:eastAsia="宋体" w:cs="宋体"/>
          <w:color w:val="auto"/>
          <w:highlight w:val="none"/>
        </w:rPr>
        <w:t xml:space="preserve">供应商名称（盖单位章）： </w:t>
      </w:r>
    </w:p>
    <w:p>
      <w:pPr>
        <w:pStyle w:val="44"/>
        <w:spacing w:line="360" w:lineRule="auto"/>
        <w:ind w:right="504" w:firstLine="3045" w:firstLineChars="145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rPr>
          <w:rFonts w:hint="eastAsia" w:ascii="宋体" w:hAnsi="宋体" w:eastAsia="宋体" w:cs="宋体"/>
          <w:lang w:val="zh-CN" w:eastAsia="zh-CN"/>
        </w:rPr>
      </w:pPr>
      <w:r>
        <w:rPr>
          <w:rFonts w:hint="eastAsia" w:ascii="宋体" w:hAnsi="宋体" w:eastAsia="宋体" w:cs="宋体"/>
          <w:lang w:val="zh-CN" w:eastAsia="zh-CN"/>
        </w:rPr>
        <w:br w:type="page"/>
      </w:r>
    </w:p>
    <w:p>
      <w:pPr>
        <w:pStyle w:val="43"/>
        <w:spacing w:line="440" w:lineRule="exact"/>
        <w:ind w:firstLine="42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、监狱企业证明材料</w:t>
      </w:r>
    </w:p>
    <w:p>
      <w:pPr>
        <w:pStyle w:val="43"/>
        <w:spacing w:line="440" w:lineRule="exact"/>
        <w:ind w:firstLine="420"/>
        <w:rPr>
          <w:rFonts w:hint="eastAsia" w:ascii="宋体" w:hAnsi="宋体" w:eastAsia="宋体" w:cs="宋体"/>
          <w:color w:val="auto"/>
          <w:highlight w:val="none"/>
        </w:rPr>
      </w:pPr>
    </w:p>
    <w:p>
      <w:pPr>
        <w:pStyle w:val="43"/>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1.如属于监狱企业，需提供由省级以上监狱管理局、戒毒管理局（含新疆生产建设兵团）出具的属于监狱企业的证明文件；</w:t>
      </w:r>
    </w:p>
    <w:p>
      <w:pPr>
        <w:pStyle w:val="43"/>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2.证明材料加盖供应商公章。</w:t>
      </w:r>
    </w:p>
    <w:p>
      <w:pPr>
        <w:pStyle w:val="30"/>
        <w:outlineLvl w:val="9"/>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p>
    <w:p>
      <w:pPr>
        <w:pStyle w:val="33"/>
        <w:outlineLvl w:val="4"/>
        <w:rPr>
          <w:rFonts w:hint="eastAsia" w:ascii="宋体" w:hAnsi="宋体" w:eastAsia="宋体" w:cs="宋体"/>
          <w:color w:val="auto"/>
          <w:highlight w:val="none"/>
        </w:rPr>
      </w:pPr>
      <w:r>
        <w:rPr>
          <w:rFonts w:hint="eastAsia" w:ascii="宋体" w:hAnsi="宋体" w:eastAsia="宋体" w:cs="宋体"/>
          <w:lang w:val="zh-CN" w:eastAsia="zh-CN"/>
        </w:rPr>
        <w:br w:type="page"/>
      </w:r>
      <w:bookmarkStart w:id="140" w:name="_Toc28611"/>
      <w:bookmarkStart w:id="141" w:name="_Toc10368"/>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）、节能、环保产品明细表（如有）</w:t>
      </w:r>
      <w:bookmarkEnd w:id="140"/>
      <w:bookmarkEnd w:id="141"/>
    </w:p>
    <w:p>
      <w:pPr>
        <w:pStyle w:val="43"/>
        <w:spacing w:line="440" w:lineRule="exact"/>
        <w:ind w:firstLine="420"/>
        <w:rPr>
          <w:rFonts w:hint="eastAsia" w:ascii="宋体" w:hAnsi="宋体" w:eastAsia="宋体" w:cs="宋体"/>
          <w:color w:val="auto"/>
          <w:highlight w:val="none"/>
        </w:rPr>
      </w:pPr>
    </w:p>
    <w:p>
      <w:pPr>
        <w:pStyle w:val="43"/>
        <w:spacing w:line="440" w:lineRule="exact"/>
        <w:ind w:firstLine="420"/>
        <w:rPr>
          <w:rFonts w:hint="eastAsia" w:ascii="宋体" w:hAnsi="宋体" w:eastAsia="宋体" w:cs="宋体"/>
          <w:color w:val="auto"/>
          <w:highlight w:val="none"/>
        </w:rPr>
      </w:pPr>
    </w:p>
    <w:p>
      <w:pPr>
        <w:pStyle w:val="43"/>
        <w:spacing w:line="440" w:lineRule="exact"/>
        <w:ind w:firstLine="420"/>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highlight w:val="none"/>
        </w:rPr>
        <w:t>格式自拟</w:t>
      </w:r>
    </w:p>
    <w:p>
      <w:pPr>
        <w:pStyle w:val="5"/>
        <w:ind w:right="155"/>
        <w:outlineLvl w:val="1"/>
        <w:rPr>
          <w:rFonts w:hint="eastAsia" w:ascii="宋体" w:hAnsi="宋体" w:eastAsia="宋体" w:cs="宋体"/>
        </w:rPr>
      </w:pPr>
      <w:bookmarkStart w:id="142" w:name="_Toc6107"/>
      <w:r>
        <w:rPr>
          <w:rFonts w:hint="eastAsia" w:ascii="宋体" w:hAnsi="宋体" w:eastAsia="宋体" w:cs="宋体"/>
        </w:rPr>
        <w:t>八、投标设备技术性能指标的详细描述</w:t>
      </w:r>
      <w:bookmarkEnd w:id="142"/>
    </w:p>
    <w:p>
      <w:pPr>
        <w:pStyle w:val="12"/>
        <w:rPr>
          <w:rFonts w:hint="eastAsia" w:ascii="宋体" w:hAnsi="宋体" w:eastAsia="宋体" w:cs="宋体"/>
          <w:b/>
          <w:sz w:val="32"/>
        </w:rPr>
      </w:pPr>
    </w:p>
    <w:p>
      <w:pPr>
        <w:pStyle w:val="12"/>
        <w:spacing w:before="9"/>
        <w:rPr>
          <w:rFonts w:hint="eastAsia" w:ascii="宋体" w:hAnsi="宋体" w:eastAsia="宋体" w:cs="宋体"/>
          <w:b/>
          <w:sz w:val="32"/>
        </w:rPr>
      </w:pPr>
    </w:p>
    <w:p>
      <w:pPr>
        <w:pStyle w:val="12"/>
        <w:rPr>
          <w:rFonts w:hint="eastAsia" w:ascii="宋体" w:hAnsi="宋体" w:eastAsia="宋体" w:cs="宋体"/>
        </w:rPr>
      </w:pPr>
      <w:r>
        <w:rPr>
          <w:rFonts w:hint="eastAsia" w:ascii="宋体" w:hAnsi="宋体" w:eastAsia="宋体" w:cs="宋体"/>
        </w:rPr>
        <w:t>投标人应按照第五章《供货要求》的要求</w:t>
      </w:r>
      <w:r>
        <w:rPr>
          <w:rFonts w:hint="eastAsia" w:ascii="宋体" w:hAnsi="宋体" w:eastAsia="宋体" w:cs="宋体"/>
          <w:lang w:eastAsia="zh-CN"/>
        </w:rPr>
        <w:t>、</w:t>
      </w:r>
      <w:r>
        <w:rPr>
          <w:rFonts w:hint="eastAsia" w:ascii="宋体" w:hAnsi="宋体" w:eastAsia="宋体" w:cs="宋体"/>
          <w:lang w:val="en-US" w:eastAsia="zh-CN"/>
        </w:rPr>
        <w:t>评审办法</w:t>
      </w:r>
      <w:r>
        <w:rPr>
          <w:rFonts w:hint="eastAsia" w:ascii="宋体" w:hAnsi="宋体" w:eastAsia="宋体" w:cs="宋体"/>
        </w:rPr>
        <w:t>及提供的格式编写，包括但不限于：</w:t>
      </w:r>
    </w:p>
    <w:p>
      <w:pPr>
        <w:pStyle w:val="29"/>
        <w:numPr>
          <w:ilvl w:val="0"/>
          <w:numId w:val="0"/>
        </w:numPr>
        <w:tabs>
          <w:tab w:val="left" w:pos="1318"/>
        </w:tabs>
        <w:spacing w:before="160" w:after="0" w:line="364" w:lineRule="auto"/>
        <w:ind w:right="371" w:rightChars="0"/>
        <w:jc w:val="left"/>
        <w:rPr>
          <w:rFonts w:hint="eastAsia" w:ascii="宋体" w:hAnsi="宋体" w:eastAsia="宋体" w:cs="宋体"/>
          <w:sz w:val="24"/>
        </w:rPr>
      </w:pPr>
      <w:r>
        <w:rPr>
          <w:rFonts w:hint="eastAsia" w:ascii="宋体" w:hAnsi="宋体" w:eastAsia="宋体" w:cs="宋体"/>
          <w:spacing w:val="-29"/>
          <w:sz w:val="24"/>
          <w:lang w:val="en-US" w:eastAsia="zh-CN"/>
        </w:rPr>
        <w:t>1、</w:t>
      </w:r>
      <w:r>
        <w:rPr>
          <w:rFonts w:hint="eastAsia" w:ascii="宋体" w:hAnsi="宋体" w:eastAsia="宋体" w:cs="宋体"/>
          <w:spacing w:val="-29"/>
          <w:sz w:val="24"/>
        </w:rPr>
        <w:t>技术方案</w:t>
      </w:r>
      <w:r>
        <w:rPr>
          <w:rFonts w:hint="eastAsia" w:ascii="宋体" w:hAnsi="宋体" w:eastAsia="宋体" w:cs="宋体"/>
          <w:sz w:val="24"/>
        </w:rPr>
        <w:t>（</w:t>
      </w:r>
      <w:r>
        <w:rPr>
          <w:rFonts w:hint="eastAsia" w:ascii="宋体" w:hAnsi="宋体" w:eastAsia="宋体" w:cs="宋体"/>
          <w:spacing w:val="-15"/>
          <w:sz w:val="24"/>
        </w:rPr>
        <w:t>包括项目系统方案、实施方案及工作计划(根据本文件第五章的《技</w:t>
      </w:r>
      <w:r>
        <w:rPr>
          <w:rFonts w:hint="eastAsia" w:ascii="宋体" w:hAnsi="宋体" w:eastAsia="宋体" w:cs="宋体"/>
          <w:spacing w:val="-18"/>
          <w:sz w:val="24"/>
        </w:rPr>
        <w:t>术要求》自行编写，包括但不限于系统总体优化设计方案、设备供货方案、系统集成、</w:t>
      </w:r>
      <w:r>
        <w:rPr>
          <w:rFonts w:hint="eastAsia" w:ascii="宋体" w:hAnsi="宋体" w:eastAsia="宋体" w:cs="宋体"/>
          <w:sz w:val="24"/>
        </w:rPr>
        <w:t>系统调试、免费服务期内的技术支持计划及措施)；</w:t>
      </w:r>
    </w:p>
    <w:p>
      <w:pPr>
        <w:pStyle w:val="29"/>
        <w:numPr>
          <w:ilvl w:val="0"/>
          <w:numId w:val="0"/>
        </w:numPr>
        <w:tabs>
          <w:tab w:val="left" w:pos="1318"/>
        </w:tabs>
        <w:spacing w:before="0" w:after="0" w:line="362" w:lineRule="auto"/>
        <w:ind w:right="366" w:rightChars="0"/>
        <w:jc w:val="left"/>
        <w:rPr>
          <w:rFonts w:hint="eastAsia" w:ascii="宋体" w:hAnsi="宋体" w:eastAsia="宋体" w:cs="宋体"/>
          <w:sz w:val="24"/>
        </w:rPr>
      </w:pPr>
      <w:r>
        <w:rPr>
          <w:rFonts w:hint="eastAsia" w:ascii="宋体" w:hAnsi="宋体" w:eastAsia="宋体" w:cs="宋体"/>
          <w:spacing w:val="-3"/>
          <w:sz w:val="24"/>
          <w:lang w:val="en-US" w:eastAsia="zh-CN"/>
        </w:rPr>
        <w:t>2、</w:t>
      </w:r>
      <w:r>
        <w:rPr>
          <w:rFonts w:hint="eastAsia" w:ascii="宋体" w:hAnsi="宋体" w:eastAsia="宋体" w:cs="宋体"/>
          <w:spacing w:val="-3"/>
          <w:sz w:val="24"/>
        </w:rPr>
        <w:t>投标产品清单</w:t>
      </w:r>
      <w:r>
        <w:rPr>
          <w:rFonts w:hint="eastAsia" w:ascii="宋体" w:hAnsi="宋体" w:eastAsia="宋体" w:cs="宋体"/>
          <w:sz w:val="24"/>
        </w:rPr>
        <w:t>（</w:t>
      </w:r>
      <w:r>
        <w:rPr>
          <w:rFonts w:hint="eastAsia" w:ascii="宋体" w:hAnsi="宋体" w:eastAsia="宋体" w:cs="宋体"/>
          <w:spacing w:val="-8"/>
          <w:sz w:val="24"/>
        </w:rPr>
        <w:t>至少须包含名称、规格、型号、单位、数量、主要技术参数、</w:t>
      </w:r>
      <w:r>
        <w:rPr>
          <w:rFonts w:hint="eastAsia" w:ascii="宋体" w:hAnsi="宋体" w:eastAsia="宋体" w:cs="宋体"/>
          <w:sz w:val="24"/>
        </w:rPr>
        <w:t>产地等，格式自拟）；</w:t>
      </w:r>
    </w:p>
    <w:p>
      <w:pPr>
        <w:pStyle w:val="29"/>
        <w:numPr>
          <w:ilvl w:val="0"/>
          <w:numId w:val="0"/>
        </w:numPr>
        <w:tabs>
          <w:tab w:val="left" w:pos="1318"/>
        </w:tabs>
        <w:spacing w:before="5" w:after="0" w:line="240" w:lineRule="auto"/>
        <w:ind w:right="0" w:rightChars="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投标设备综合技术性能说明（自拟）；</w:t>
      </w:r>
    </w:p>
    <w:p>
      <w:pPr>
        <w:pStyle w:val="29"/>
        <w:numPr>
          <w:ilvl w:val="0"/>
          <w:numId w:val="0"/>
        </w:numPr>
        <w:tabs>
          <w:tab w:val="left" w:pos="1318"/>
        </w:tabs>
        <w:spacing w:before="160" w:after="0" w:line="362" w:lineRule="auto"/>
        <w:ind w:right="491" w:rightChars="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项目实施团队安排，包括项目经理（项目技术负责人）</w:t>
      </w:r>
      <w:r>
        <w:rPr>
          <w:rFonts w:hint="eastAsia" w:ascii="宋体" w:hAnsi="宋体" w:eastAsia="宋体" w:cs="宋体"/>
          <w:spacing w:val="-2"/>
          <w:sz w:val="24"/>
        </w:rPr>
        <w:t>履历表、相关资格证</w:t>
      </w:r>
      <w:r>
        <w:rPr>
          <w:rFonts w:hint="eastAsia" w:ascii="宋体" w:hAnsi="宋体" w:eastAsia="宋体" w:cs="宋体"/>
          <w:sz w:val="24"/>
        </w:rPr>
        <w:t>书及类似业绩证明，拟投入的主要技术人员的履历表及类似业绩证明；。</w:t>
      </w:r>
    </w:p>
    <w:p>
      <w:pPr>
        <w:pStyle w:val="29"/>
        <w:numPr>
          <w:ilvl w:val="0"/>
          <w:numId w:val="0"/>
        </w:numPr>
        <w:tabs>
          <w:tab w:val="left" w:pos="1318"/>
        </w:tabs>
        <w:spacing w:before="3" w:after="0" w:line="364" w:lineRule="auto"/>
        <w:ind w:right="491" w:rightChars="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人员培训方案（</w:t>
      </w:r>
      <w:r>
        <w:rPr>
          <w:rFonts w:hint="eastAsia" w:ascii="宋体" w:hAnsi="宋体" w:eastAsia="宋体" w:cs="宋体"/>
          <w:spacing w:val="-1"/>
          <w:sz w:val="24"/>
        </w:rPr>
        <w:t>根据要求自行编写包括对招标人有关操作和系统软件管理人</w:t>
      </w:r>
      <w:r>
        <w:rPr>
          <w:rFonts w:hint="eastAsia" w:ascii="宋体" w:hAnsi="宋体" w:eastAsia="宋体" w:cs="宋体"/>
          <w:sz w:val="24"/>
        </w:rPr>
        <w:t>员的培训计划、内容、时间、对象及目标等）；</w:t>
      </w:r>
    </w:p>
    <w:p>
      <w:pPr>
        <w:pStyle w:val="29"/>
        <w:numPr>
          <w:ilvl w:val="0"/>
          <w:numId w:val="0"/>
        </w:numPr>
        <w:tabs>
          <w:tab w:val="left" w:pos="1294"/>
        </w:tabs>
        <w:spacing w:before="0" w:after="0" w:line="364" w:lineRule="auto"/>
        <w:ind w:right="487" w:rightChars="0"/>
        <w:jc w:val="left"/>
        <w:rPr>
          <w:rFonts w:hint="eastAsia" w:ascii="宋体" w:hAnsi="宋体" w:eastAsia="宋体" w:cs="宋体"/>
          <w:spacing w:val="-8"/>
          <w:sz w:val="24"/>
        </w:rPr>
      </w:pPr>
      <w:r>
        <w:rPr>
          <w:rFonts w:hint="eastAsia" w:ascii="宋体" w:hAnsi="宋体" w:eastAsia="宋体" w:cs="宋体"/>
          <w:spacing w:val="-8"/>
          <w:sz w:val="24"/>
          <w:lang w:val="en-US" w:eastAsia="zh-CN"/>
        </w:rPr>
        <w:t>6、</w:t>
      </w:r>
      <w:r>
        <w:rPr>
          <w:rFonts w:hint="eastAsia" w:ascii="宋体" w:hAnsi="宋体" w:eastAsia="宋体" w:cs="宋体"/>
          <w:spacing w:val="-8"/>
          <w:sz w:val="24"/>
        </w:rPr>
        <w:t>系统图、投标设备图纸、产品样本及其它技术资料、手册、指南、安装图或安装说明书等；</w:t>
      </w:r>
    </w:p>
    <w:p>
      <w:pPr>
        <w:pStyle w:val="29"/>
        <w:numPr>
          <w:ilvl w:val="0"/>
          <w:numId w:val="0"/>
        </w:numPr>
        <w:tabs>
          <w:tab w:val="left" w:pos="1294"/>
        </w:tabs>
        <w:spacing w:before="0" w:after="0" w:line="364" w:lineRule="auto"/>
        <w:ind w:right="487" w:rightChars="0"/>
        <w:jc w:val="left"/>
        <w:rPr>
          <w:rFonts w:hint="eastAsia" w:ascii="宋体" w:hAnsi="宋体" w:eastAsia="宋体" w:cs="宋体"/>
          <w:spacing w:val="-8"/>
          <w:sz w:val="24"/>
        </w:rPr>
      </w:pPr>
      <w:r>
        <w:rPr>
          <w:rFonts w:hint="eastAsia" w:ascii="宋体" w:hAnsi="宋体" w:eastAsia="宋体" w:cs="宋体"/>
          <w:spacing w:val="-8"/>
          <w:sz w:val="24"/>
          <w:lang w:val="en-US" w:eastAsia="zh-CN"/>
        </w:rPr>
        <w:t>7、</w:t>
      </w:r>
      <w:r>
        <w:rPr>
          <w:rFonts w:hint="eastAsia" w:ascii="宋体" w:hAnsi="宋体" w:eastAsia="宋体" w:cs="宋体"/>
          <w:spacing w:val="-8"/>
          <w:sz w:val="24"/>
        </w:rPr>
        <w:t>质量管理及保证措施；</w:t>
      </w:r>
    </w:p>
    <w:p>
      <w:pPr>
        <w:pStyle w:val="29"/>
        <w:numPr>
          <w:ilvl w:val="0"/>
          <w:numId w:val="0"/>
        </w:numPr>
        <w:tabs>
          <w:tab w:val="left" w:pos="1294"/>
        </w:tabs>
        <w:spacing w:before="0" w:after="0" w:line="364" w:lineRule="auto"/>
        <w:ind w:right="487" w:rightChars="0"/>
        <w:jc w:val="left"/>
        <w:rPr>
          <w:rFonts w:hint="eastAsia" w:ascii="宋体" w:hAnsi="宋体" w:eastAsia="宋体" w:cs="宋体"/>
          <w:spacing w:val="-8"/>
          <w:sz w:val="24"/>
        </w:rPr>
      </w:pPr>
      <w:r>
        <w:rPr>
          <w:rFonts w:hint="eastAsia" w:ascii="宋体" w:hAnsi="宋体" w:eastAsia="宋体" w:cs="宋体"/>
          <w:spacing w:val="-8"/>
          <w:sz w:val="24"/>
          <w:lang w:val="en-US" w:eastAsia="zh-CN"/>
        </w:rPr>
        <w:t>8、</w:t>
      </w:r>
      <w:r>
        <w:rPr>
          <w:rFonts w:hint="eastAsia" w:ascii="宋体" w:hAnsi="宋体" w:eastAsia="宋体" w:cs="宋体"/>
          <w:spacing w:val="-8"/>
          <w:sz w:val="24"/>
        </w:rPr>
        <w:t>系统维保及售后服务方案；</w:t>
      </w:r>
    </w:p>
    <w:p>
      <w:pPr>
        <w:pStyle w:val="29"/>
        <w:numPr>
          <w:ilvl w:val="0"/>
          <w:numId w:val="0"/>
        </w:numPr>
        <w:tabs>
          <w:tab w:val="left" w:pos="1294"/>
        </w:tabs>
        <w:spacing w:before="0" w:after="0" w:line="364" w:lineRule="auto"/>
        <w:ind w:right="487" w:rightChars="0"/>
        <w:jc w:val="left"/>
        <w:rPr>
          <w:rFonts w:hint="eastAsia" w:ascii="宋体" w:hAnsi="宋体" w:eastAsia="宋体" w:cs="宋体"/>
          <w:spacing w:val="-8"/>
          <w:sz w:val="24"/>
          <w:lang w:val="zh-CN" w:eastAsia="zh-CN"/>
        </w:rPr>
      </w:pPr>
      <w:r>
        <w:rPr>
          <w:rFonts w:hint="eastAsia" w:ascii="宋体" w:hAnsi="宋体" w:eastAsia="宋体" w:cs="宋体"/>
          <w:spacing w:val="-8"/>
          <w:sz w:val="24"/>
          <w:lang w:val="en-US" w:eastAsia="zh-CN"/>
        </w:rPr>
        <w:t>9、</w:t>
      </w:r>
      <w:r>
        <w:rPr>
          <w:rFonts w:hint="eastAsia" w:ascii="宋体" w:hAnsi="宋体" w:eastAsia="宋体" w:cs="宋体"/>
          <w:spacing w:val="-8"/>
          <w:sz w:val="24"/>
        </w:rPr>
        <w:t>投标人认为其它应提供的资料；</w:t>
      </w:r>
    </w:p>
    <w:p>
      <w:pPr>
        <w:pStyle w:val="2"/>
        <w:rPr>
          <w:rFonts w:hint="eastAsia" w:ascii="宋体" w:hAnsi="宋体" w:eastAsia="宋体" w:cs="宋体"/>
          <w:lang w:val="zh-CN" w:eastAsia="zh-CN"/>
        </w:rPr>
      </w:pPr>
    </w:p>
    <w:p>
      <w:pPr>
        <w:rPr>
          <w:rFonts w:hint="eastAsia" w:ascii="宋体" w:hAnsi="宋体" w:eastAsia="宋体" w:cs="宋体"/>
          <w:lang w:val="zh-CN" w:eastAsia="zh-CN"/>
        </w:rPr>
      </w:pPr>
      <w:r>
        <w:rPr>
          <w:rFonts w:hint="eastAsia" w:ascii="宋体" w:hAnsi="宋体" w:eastAsia="宋体" w:cs="宋体"/>
          <w:lang w:val="zh-CN" w:eastAsia="zh-CN"/>
        </w:rPr>
        <w:br w:type="page"/>
      </w:r>
    </w:p>
    <w:p>
      <w:pPr>
        <w:pStyle w:val="5"/>
        <w:outlineLvl w:val="1"/>
        <w:rPr>
          <w:rFonts w:hint="eastAsia" w:ascii="宋体" w:hAnsi="宋体" w:eastAsia="宋体" w:cs="宋体"/>
        </w:rPr>
      </w:pPr>
      <w:bookmarkStart w:id="143" w:name="_Toc23652"/>
      <w:r>
        <w:rPr>
          <w:rFonts w:hint="eastAsia" w:ascii="宋体" w:hAnsi="宋体" w:eastAsia="宋体" w:cs="宋体"/>
        </w:rPr>
        <w:t>九、技术支持资料</w:t>
      </w:r>
      <w:bookmarkEnd w:id="143"/>
    </w:p>
    <w:p>
      <w:pPr>
        <w:pStyle w:val="12"/>
        <w:rPr>
          <w:rFonts w:hint="eastAsia" w:ascii="宋体" w:hAnsi="宋体" w:eastAsia="宋体" w:cs="宋体"/>
          <w:b/>
          <w:sz w:val="32"/>
        </w:rPr>
      </w:pPr>
    </w:p>
    <w:p>
      <w:pPr>
        <w:pStyle w:val="12"/>
        <w:spacing w:before="9"/>
        <w:rPr>
          <w:rFonts w:hint="eastAsia" w:ascii="宋体" w:hAnsi="宋体" w:eastAsia="宋体" w:cs="宋体"/>
          <w:b/>
          <w:sz w:val="32"/>
        </w:rPr>
      </w:pPr>
    </w:p>
    <w:p>
      <w:pPr>
        <w:pStyle w:val="12"/>
        <w:ind w:right="15"/>
        <w:jc w:val="center"/>
        <w:rPr>
          <w:rFonts w:hint="eastAsia" w:ascii="宋体" w:hAnsi="宋体" w:eastAsia="宋体" w:cs="宋体"/>
        </w:rPr>
      </w:pPr>
      <w:r>
        <w:rPr>
          <w:rFonts w:hint="eastAsia" w:ascii="宋体" w:hAnsi="宋体" w:eastAsia="宋体" w:cs="宋体"/>
        </w:rPr>
        <w:t>投标人认为应提供的其它资料（自拟）</w:t>
      </w:r>
    </w:p>
    <w:p>
      <w:pPr>
        <w:rPr>
          <w:rFonts w:hint="eastAsia" w:ascii="宋体" w:hAnsi="宋体" w:eastAsia="宋体" w:cs="宋体"/>
          <w:lang w:val="zh-CN" w:eastAsia="zh-CN"/>
        </w:rPr>
      </w:pPr>
      <w:r>
        <w:rPr>
          <w:rFonts w:hint="eastAsia" w:ascii="宋体" w:hAnsi="宋体" w:eastAsia="宋体" w:cs="宋体"/>
          <w:lang w:val="zh-CN" w:eastAsia="zh-CN"/>
        </w:rPr>
        <w:br w:type="page"/>
      </w:r>
    </w:p>
    <w:p>
      <w:pPr>
        <w:pStyle w:val="5"/>
        <w:ind w:right="155"/>
        <w:outlineLvl w:val="1"/>
        <w:rPr>
          <w:rFonts w:hint="eastAsia" w:ascii="宋体" w:hAnsi="宋体" w:eastAsia="宋体" w:cs="宋体"/>
        </w:rPr>
      </w:pPr>
      <w:bookmarkStart w:id="144" w:name="_Toc24760"/>
      <w:r>
        <w:rPr>
          <w:rFonts w:hint="eastAsia" w:ascii="宋体" w:hAnsi="宋体" w:eastAsia="宋体" w:cs="宋体"/>
        </w:rPr>
        <w:t>十、技术服务和质保期服务计划</w:t>
      </w:r>
      <w:bookmarkEnd w:id="144"/>
    </w:p>
    <w:p>
      <w:pPr>
        <w:pStyle w:val="12"/>
        <w:spacing w:before="4"/>
        <w:rPr>
          <w:rFonts w:hint="eastAsia" w:ascii="宋体" w:hAnsi="宋体" w:eastAsia="宋体" w:cs="宋体"/>
          <w:b/>
          <w:sz w:val="28"/>
        </w:rPr>
      </w:pPr>
    </w:p>
    <w:p>
      <w:pPr>
        <w:pStyle w:val="12"/>
        <w:ind w:left="477"/>
        <w:rPr>
          <w:rFonts w:hint="eastAsia" w:ascii="宋体" w:hAnsi="宋体" w:eastAsia="宋体" w:cs="宋体"/>
        </w:rPr>
      </w:pPr>
      <w:r>
        <w:rPr>
          <w:rFonts w:hint="eastAsia" w:ascii="宋体" w:hAnsi="宋体" w:eastAsia="宋体" w:cs="宋体"/>
        </w:rPr>
        <w:t>（一）技术服务措施和计划</w:t>
      </w:r>
    </w:p>
    <w:p>
      <w:pPr>
        <w:pStyle w:val="12"/>
        <w:spacing w:before="5"/>
        <w:rPr>
          <w:rFonts w:hint="eastAsia" w:ascii="宋体" w:hAnsi="宋体" w:eastAsia="宋体" w:cs="宋体"/>
          <w:sz w:val="12"/>
        </w:rPr>
      </w:pPr>
    </w:p>
    <w:tbl>
      <w:tblPr>
        <w:tblStyle w:val="20"/>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2620"/>
        <w:gridCol w:w="709"/>
        <w:gridCol w:w="1950"/>
        <w:gridCol w:w="761"/>
        <w:gridCol w:w="2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6" w:type="dxa"/>
            <w:vMerge w:val="restart"/>
          </w:tcPr>
          <w:p>
            <w:pPr>
              <w:pStyle w:val="28"/>
              <w:spacing w:before="140"/>
              <w:ind w:left="127"/>
              <w:rPr>
                <w:rFonts w:hint="eastAsia" w:ascii="宋体" w:hAnsi="宋体" w:eastAsia="宋体" w:cs="宋体"/>
                <w:sz w:val="21"/>
              </w:rPr>
            </w:pPr>
            <w:r>
              <w:rPr>
                <w:rFonts w:hint="eastAsia" w:ascii="宋体" w:hAnsi="宋体" w:eastAsia="宋体" w:cs="宋体"/>
                <w:sz w:val="21"/>
              </w:rPr>
              <w:t>序号</w:t>
            </w:r>
          </w:p>
        </w:tc>
        <w:tc>
          <w:tcPr>
            <w:tcW w:w="2620" w:type="dxa"/>
            <w:vMerge w:val="restart"/>
          </w:tcPr>
          <w:p>
            <w:pPr>
              <w:pStyle w:val="28"/>
              <w:spacing w:before="140"/>
              <w:ind w:left="680"/>
              <w:rPr>
                <w:rFonts w:hint="eastAsia" w:ascii="宋体" w:hAnsi="宋体" w:eastAsia="宋体" w:cs="宋体"/>
                <w:sz w:val="21"/>
              </w:rPr>
            </w:pPr>
            <w:r>
              <w:rPr>
                <w:rFonts w:hint="eastAsia" w:ascii="宋体" w:hAnsi="宋体" w:eastAsia="宋体" w:cs="宋体"/>
                <w:sz w:val="21"/>
              </w:rPr>
              <w:t>技术服务内容</w:t>
            </w:r>
          </w:p>
        </w:tc>
        <w:tc>
          <w:tcPr>
            <w:tcW w:w="709" w:type="dxa"/>
            <w:vMerge w:val="restart"/>
          </w:tcPr>
          <w:p>
            <w:pPr>
              <w:pStyle w:val="28"/>
              <w:spacing w:before="3"/>
              <w:ind w:left="143"/>
              <w:rPr>
                <w:rFonts w:hint="eastAsia" w:ascii="宋体" w:hAnsi="宋体" w:eastAsia="宋体" w:cs="宋体"/>
                <w:sz w:val="21"/>
              </w:rPr>
            </w:pPr>
            <w:r>
              <w:rPr>
                <w:rFonts w:hint="eastAsia" w:ascii="宋体" w:hAnsi="宋体" w:eastAsia="宋体" w:cs="宋体"/>
                <w:spacing w:val="-1"/>
                <w:w w:val="95"/>
                <w:sz w:val="21"/>
              </w:rPr>
              <w:t>计划</w:t>
            </w:r>
          </w:p>
          <w:p>
            <w:pPr>
              <w:pStyle w:val="28"/>
              <w:spacing w:before="4" w:line="258" w:lineRule="exact"/>
              <w:ind w:left="143"/>
              <w:rPr>
                <w:rFonts w:hint="eastAsia" w:ascii="宋体" w:hAnsi="宋体" w:eastAsia="宋体" w:cs="宋体"/>
                <w:sz w:val="21"/>
              </w:rPr>
            </w:pPr>
            <w:r>
              <w:rPr>
                <w:rFonts w:hint="eastAsia" w:ascii="宋体" w:hAnsi="宋体" w:eastAsia="宋体" w:cs="宋体"/>
                <w:spacing w:val="-1"/>
                <w:w w:val="95"/>
                <w:sz w:val="21"/>
              </w:rPr>
              <w:t>天数</w:t>
            </w:r>
          </w:p>
        </w:tc>
        <w:tc>
          <w:tcPr>
            <w:tcW w:w="2711" w:type="dxa"/>
            <w:gridSpan w:val="2"/>
          </w:tcPr>
          <w:p>
            <w:pPr>
              <w:pStyle w:val="28"/>
              <w:spacing w:before="1" w:line="251" w:lineRule="exact"/>
              <w:ind w:left="725"/>
              <w:rPr>
                <w:rFonts w:hint="eastAsia" w:ascii="宋体" w:hAnsi="宋体" w:eastAsia="宋体" w:cs="宋体"/>
                <w:sz w:val="21"/>
              </w:rPr>
            </w:pPr>
            <w:r>
              <w:rPr>
                <w:rFonts w:hint="eastAsia" w:ascii="宋体" w:hAnsi="宋体" w:eastAsia="宋体" w:cs="宋体"/>
                <w:sz w:val="21"/>
              </w:rPr>
              <w:t>派出人员构成</w:t>
            </w:r>
          </w:p>
        </w:tc>
        <w:tc>
          <w:tcPr>
            <w:tcW w:w="2181" w:type="dxa"/>
            <w:vMerge w:val="restart"/>
          </w:tcPr>
          <w:p>
            <w:pPr>
              <w:pStyle w:val="28"/>
              <w:spacing w:before="140"/>
              <w:ind w:left="859" w:right="852"/>
              <w:jc w:val="center"/>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6" w:type="dxa"/>
            <w:vMerge w:val="continue"/>
            <w:tcBorders>
              <w:top w:val="nil"/>
            </w:tcBorders>
          </w:tcPr>
          <w:p>
            <w:pPr>
              <w:rPr>
                <w:rFonts w:hint="eastAsia" w:ascii="宋体" w:hAnsi="宋体" w:eastAsia="宋体" w:cs="宋体"/>
                <w:sz w:val="2"/>
                <w:szCs w:val="2"/>
              </w:rPr>
            </w:pPr>
          </w:p>
        </w:tc>
        <w:tc>
          <w:tcPr>
            <w:tcW w:w="2620" w:type="dxa"/>
            <w:vMerge w:val="continue"/>
            <w:tcBorders>
              <w:top w:val="nil"/>
            </w:tcBorders>
          </w:tcPr>
          <w:p>
            <w:pPr>
              <w:rPr>
                <w:rFonts w:hint="eastAsia" w:ascii="宋体" w:hAnsi="宋体" w:eastAsia="宋体" w:cs="宋体"/>
                <w:sz w:val="2"/>
                <w:szCs w:val="2"/>
              </w:rPr>
            </w:pPr>
          </w:p>
        </w:tc>
        <w:tc>
          <w:tcPr>
            <w:tcW w:w="709" w:type="dxa"/>
            <w:vMerge w:val="continue"/>
            <w:tcBorders>
              <w:top w:val="nil"/>
            </w:tcBorders>
          </w:tcPr>
          <w:p>
            <w:pPr>
              <w:rPr>
                <w:rFonts w:hint="eastAsia" w:ascii="宋体" w:hAnsi="宋体" w:eastAsia="宋体" w:cs="宋体"/>
                <w:sz w:val="2"/>
                <w:szCs w:val="2"/>
              </w:rPr>
            </w:pPr>
          </w:p>
        </w:tc>
        <w:tc>
          <w:tcPr>
            <w:tcW w:w="1950" w:type="dxa"/>
          </w:tcPr>
          <w:p>
            <w:pPr>
              <w:pStyle w:val="28"/>
              <w:tabs>
                <w:tab w:val="left" w:pos="430"/>
              </w:tabs>
              <w:spacing w:before="2" w:line="251" w:lineRule="exact"/>
              <w:ind w:left="8"/>
              <w:jc w:val="center"/>
              <w:rPr>
                <w:rFonts w:hint="eastAsia" w:ascii="宋体" w:hAnsi="宋体" w:eastAsia="宋体" w:cs="宋体"/>
                <w:sz w:val="21"/>
              </w:rPr>
            </w:pPr>
            <w:r>
              <w:rPr>
                <w:rFonts w:hint="eastAsia" w:ascii="宋体" w:hAnsi="宋体" w:eastAsia="宋体" w:cs="宋体"/>
                <w:sz w:val="21"/>
              </w:rPr>
              <w:t>职</w:t>
            </w:r>
            <w:r>
              <w:rPr>
                <w:rFonts w:hint="eastAsia" w:ascii="宋体" w:hAnsi="宋体" w:eastAsia="宋体" w:cs="宋体"/>
                <w:sz w:val="21"/>
              </w:rPr>
              <w:tab/>
            </w:r>
            <w:r>
              <w:rPr>
                <w:rFonts w:hint="eastAsia" w:ascii="宋体" w:hAnsi="宋体" w:eastAsia="宋体" w:cs="宋体"/>
                <w:sz w:val="21"/>
              </w:rPr>
              <w:t>称</w:t>
            </w:r>
          </w:p>
        </w:tc>
        <w:tc>
          <w:tcPr>
            <w:tcW w:w="761" w:type="dxa"/>
          </w:tcPr>
          <w:p>
            <w:pPr>
              <w:pStyle w:val="28"/>
              <w:spacing w:before="2" w:line="251" w:lineRule="exact"/>
              <w:ind w:left="170"/>
              <w:rPr>
                <w:rFonts w:hint="eastAsia" w:ascii="宋体" w:hAnsi="宋体" w:eastAsia="宋体" w:cs="宋体"/>
                <w:sz w:val="21"/>
              </w:rPr>
            </w:pPr>
            <w:r>
              <w:rPr>
                <w:rFonts w:hint="eastAsia" w:ascii="宋体" w:hAnsi="宋体" w:eastAsia="宋体" w:cs="宋体"/>
                <w:sz w:val="21"/>
              </w:rPr>
              <w:t>人数</w:t>
            </w:r>
          </w:p>
        </w:tc>
        <w:tc>
          <w:tcPr>
            <w:tcW w:w="2181"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6" w:type="dxa"/>
          </w:tcPr>
          <w:p>
            <w:pPr>
              <w:pStyle w:val="28"/>
              <w:spacing w:line="252" w:lineRule="exact"/>
              <w:ind w:left="5"/>
              <w:jc w:val="center"/>
              <w:rPr>
                <w:rFonts w:hint="eastAsia" w:ascii="宋体" w:hAnsi="宋体" w:eastAsia="宋体" w:cs="宋体"/>
                <w:sz w:val="21"/>
              </w:rPr>
            </w:pPr>
            <w:r>
              <w:rPr>
                <w:rFonts w:hint="eastAsia" w:ascii="宋体" w:hAnsi="宋体" w:eastAsia="宋体" w:cs="宋体"/>
                <w:w w:val="99"/>
                <w:sz w:val="21"/>
              </w:rPr>
              <w:t>1</w:t>
            </w:r>
          </w:p>
        </w:tc>
        <w:tc>
          <w:tcPr>
            <w:tcW w:w="2620" w:type="dxa"/>
          </w:tcPr>
          <w:p>
            <w:pPr>
              <w:pStyle w:val="28"/>
              <w:rPr>
                <w:rFonts w:hint="eastAsia" w:ascii="宋体" w:hAnsi="宋体" w:eastAsia="宋体" w:cs="宋体"/>
                <w:sz w:val="20"/>
              </w:rPr>
            </w:pPr>
          </w:p>
        </w:tc>
        <w:tc>
          <w:tcPr>
            <w:tcW w:w="709" w:type="dxa"/>
          </w:tcPr>
          <w:p>
            <w:pPr>
              <w:pStyle w:val="28"/>
              <w:rPr>
                <w:rFonts w:hint="eastAsia" w:ascii="宋体" w:hAnsi="宋体" w:eastAsia="宋体" w:cs="宋体"/>
                <w:sz w:val="20"/>
              </w:rPr>
            </w:pPr>
          </w:p>
        </w:tc>
        <w:tc>
          <w:tcPr>
            <w:tcW w:w="1950" w:type="dxa"/>
          </w:tcPr>
          <w:p>
            <w:pPr>
              <w:pStyle w:val="28"/>
              <w:rPr>
                <w:rFonts w:hint="eastAsia" w:ascii="宋体" w:hAnsi="宋体" w:eastAsia="宋体" w:cs="宋体"/>
                <w:sz w:val="20"/>
              </w:rPr>
            </w:pPr>
          </w:p>
        </w:tc>
        <w:tc>
          <w:tcPr>
            <w:tcW w:w="761" w:type="dxa"/>
          </w:tcPr>
          <w:p>
            <w:pPr>
              <w:pStyle w:val="28"/>
              <w:rPr>
                <w:rFonts w:hint="eastAsia" w:ascii="宋体" w:hAnsi="宋体" w:eastAsia="宋体" w:cs="宋体"/>
                <w:sz w:val="20"/>
              </w:rPr>
            </w:pPr>
          </w:p>
        </w:tc>
        <w:tc>
          <w:tcPr>
            <w:tcW w:w="2181"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6" w:type="dxa"/>
          </w:tcPr>
          <w:p>
            <w:pPr>
              <w:pStyle w:val="28"/>
              <w:spacing w:before="1" w:line="251" w:lineRule="exact"/>
              <w:ind w:left="5"/>
              <w:jc w:val="center"/>
              <w:rPr>
                <w:rFonts w:hint="eastAsia" w:ascii="宋体" w:hAnsi="宋体" w:eastAsia="宋体" w:cs="宋体"/>
                <w:sz w:val="21"/>
              </w:rPr>
            </w:pPr>
            <w:r>
              <w:rPr>
                <w:rFonts w:hint="eastAsia" w:ascii="宋体" w:hAnsi="宋体" w:eastAsia="宋体" w:cs="宋体"/>
                <w:w w:val="99"/>
                <w:sz w:val="21"/>
              </w:rPr>
              <w:t>2</w:t>
            </w:r>
          </w:p>
        </w:tc>
        <w:tc>
          <w:tcPr>
            <w:tcW w:w="2620" w:type="dxa"/>
          </w:tcPr>
          <w:p>
            <w:pPr>
              <w:pStyle w:val="28"/>
              <w:rPr>
                <w:rFonts w:hint="eastAsia" w:ascii="宋体" w:hAnsi="宋体" w:eastAsia="宋体" w:cs="宋体"/>
                <w:sz w:val="20"/>
              </w:rPr>
            </w:pPr>
          </w:p>
        </w:tc>
        <w:tc>
          <w:tcPr>
            <w:tcW w:w="709" w:type="dxa"/>
          </w:tcPr>
          <w:p>
            <w:pPr>
              <w:pStyle w:val="28"/>
              <w:rPr>
                <w:rFonts w:hint="eastAsia" w:ascii="宋体" w:hAnsi="宋体" w:eastAsia="宋体" w:cs="宋体"/>
                <w:sz w:val="20"/>
              </w:rPr>
            </w:pPr>
          </w:p>
        </w:tc>
        <w:tc>
          <w:tcPr>
            <w:tcW w:w="1950" w:type="dxa"/>
          </w:tcPr>
          <w:p>
            <w:pPr>
              <w:pStyle w:val="28"/>
              <w:rPr>
                <w:rFonts w:hint="eastAsia" w:ascii="宋体" w:hAnsi="宋体" w:eastAsia="宋体" w:cs="宋体"/>
                <w:sz w:val="20"/>
              </w:rPr>
            </w:pPr>
          </w:p>
        </w:tc>
        <w:tc>
          <w:tcPr>
            <w:tcW w:w="761" w:type="dxa"/>
          </w:tcPr>
          <w:p>
            <w:pPr>
              <w:pStyle w:val="28"/>
              <w:rPr>
                <w:rFonts w:hint="eastAsia" w:ascii="宋体" w:hAnsi="宋体" w:eastAsia="宋体" w:cs="宋体"/>
                <w:sz w:val="20"/>
              </w:rPr>
            </w:pPr>
          </w:p>
        </w:tc>
        <w:tc>
          <w:tcPr>
            <w:tcW w:w="2181"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 w:type="dxa"/>
          </w:tcPr>
          <w:p>
            <w:pPr>
              <w:pStyle w:val="28"/>
              <w:spacing w:before="2" w:line="251" w:lineRule="exact"/>
              <w:ind w:left="5"/>
              <w:jc w:val="center"/>
              <w:rPr>
                <w:rFonts w:hint="eastAsia" w:ascii="宋体" w:hAnsi="宋体" w:eastAsia="宋体" w:cs="宋体"/>
                <w:sz w:val="21"/>
              </w:rPr>
            </w:pPr>
            <w:r>
              <w:rPr>
                <w:rFonts w:hint="eastAsia" w:ascii="宋体" w:hAnsi="宋体" w:eastAsia="宋体" w:cs="宋体"/>
                <w:w w:val="99"/>
                <w:sz w:val="21"/>
              </w:rPr>
              <w:t>3</w:t>
            </w:r>
          </w:p>
        </w:tc>
        <w:tc>
          <w:tcPr>
            <w:tcW w:w="2620" w:type="dxa"/>
          </w:tcPr>
          <w:p>
            <w:pPr>
              <w:pStyle w:val="28"/>
              <w:rPr>
                <w:rFonts w:hint="eastAsia" w:ascii="宋体" w:hAnsi="宋体" w:eastAsia="宋体" w:cs="宋体"/>
                <w:sz w:val="20"/>
              </w:rPr>
            </w:pPr>
          </w:p>
        </w:tc>
        <w:tc>
          <w:tcPr>
            <w:tcW w:w="709" w:type="dxa"/>
          </w:tcPr>
          <w:p>
            <w:pPr>
              <w:pStyle w:val="28"/>
              <w:rPr>
                <w:rFonts w:hint="eastAsia" w:ascii="宋体" w:hAnsi="宋体" w:eastAsia="宋体" w:cs="宋体"/>
                <w:sz w:val="20"/>
              </w:rPr>
            </w:pPr>
          </w:p>
        </w:tc>
        <w:tc>
          <w:tcPr>
            <w:tcW w:w="1950" w:type="dxa"/>
          </w:tcPr>
          <w:p>
            <w:pPr>
              <w:pStyle w:val="28"/>
              <w:rPr>
                <w:rFonts w:hint="eastAsia" w:ascii="宋体" w:hAnsi="宋体" w:eastAsia="宋体" w:cs="宋体"/>
                <w:sz w:val="20"/>
              </w:rPr>
            </w:pPr>
          </w:p>
        </w:tc>
        <w:tc>
          <w:tcPr>
            <w:tcW w:w="761" w:type="dxa"/>
          </w:tcPr>
          <w:p>
            <w:pPr>
              <w:pStyle w:val="28"/>
              <w:rPr>
                <w:rFonts w:hint="eastAsia" w:ascii="宋体" w:hAnsi="宋体" w:eastAsia="宋体" w:cs="宋体"/>
                <w:sz w:val="20"/>
              </w:rPr>
            </w:pPr>
          </w:p>
        </w:tc>
        <w:tc>
          <w:tcPr>
            <w:tcW w:w="2181"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6" w:type="dxa"/>
          </w:tcPr>
          <w:p>
            <w:pPr>
              <w:pStyle w:val="28"/>
              <w:spacing w:line="252" w:lineRule="exact"/>
              <w:ind w:left="5"/>
              <w:jc w:val="center"/>
              <w:rPr>
                <w:rFonts w:hint="eastAsia" w:ascii="宋体" w:hAnsi="宋体" w:eastAsia="宋体" w:cs="宋体"/>
                <w:sz w:val="21"/>
              </w:rPr>
            </w:pPr>
            <w:r>
              <w:rPr>
                <w:rFonts w:hint="eastAsia" w:ascii="宋体" w:hAnsi="宋体" w:eastAsia="宋体" w:cs="宋体"/>
                <w:w w:val="99"/>
                <w:sz w:val="21"/>
              </w:rPr>
              <w:t>4</w:t>
            </w:r>
          </w:p>
        </w:tc>
        <w:tc>
          <w:tcPr>
            <w:tcW w:w="2620" w:type="dxa"/>
          </w:tcPr>
          <w:p>
            <w:pPr>
              <w:pStyle w:val="28"/>
              <w:rPr>
                <w:rFonts w:hint="eastAsia" w:ascii="宋体" w:hAnsi="宋体" w:eastAsia="宋体" w:cs="宋体"/>
                <w:sz w:val="20"/>
              </w:rPr>
            </w:pPr>
          </w:p>
        </w:tc>
        <w:tc>
          <w:tcPr>
            <w:tcW w:w="709" w:type="dxa"/>
          </w:tcPr>
          <w:p>
            <w:pPr>
              <w:pStyle w:val="28"/>
              <w:rPr>
                <w:rFonts w:hint="eastAsia" w:ascii="宋体" w:hAnsi="宋体" w:eastAsia="宋体" w:cs="宋体"/>
                <w:sz w:val="20"/>
              </w:rPr>
            </w:pPr>
          </w:p>
        </w:tc>
        <w:tc>
          <w:tcPr>
            <w:tcW w:w="1950" w:type="dxa"/>
          </w:tcPr>
          <w:p>
            <w:pPr>
              <w:pStyle w:val="28"/>
              <w:rPr>
                <w:rFonts w:hint="eastAsia" w:ascii="宋体" w:hAnsi="宋体" w:eastAsia="宋体" w:cs="宋体"/>
                <w:sz w:val="20"/>
              </w:rPr>
            </w:pPr>
          </w:p>
        </w:tc>
        <w:tc>
          <w:tcPr>
            <w:tcW w:w="761" w:type="dxa"/>
          </w:tcPr>
          <w:p>
            <w:pPr>
              <w:pStyle w:val="28"/>
              <w:rPr>
                <w:rFonts w:hint="eastAsia" w:ascii="宋体" w:hAnsi="宋体" w:eastAsia="宋体" w:cs="宋体"/>
                <w:sz w:val="20"/>
              </w:rPr>
            </w:pPr>
          </w:p>
        </w:tc>
        <w:tc>
          <w:tcPr>
            <w:tcW w:w="2181"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6" w:type="dxa"/>
          </w:tcPr>
          <w:p>
            <w:pPr>
              <w:pStyle w:val="28"/>
              <w:spacing w:before="1" w:line="251" w:lineRule="exact"/>
              <w:ind w:left="5"/>
              <w:jc w:val="center"/>
              <w:rPr>
                <w:rFonts w:hint="eastAsia" w:ascii="宋体" w:hAnsi="宋体" w:eastAsia="宋体" w:cs="宋体"/>
                <w:sz w:val="21"/>
              </w:rPr>
            </w:pPr>
            <w:r>
              <w:rPr>
                <w:rFonts w:hint="eastAsia" w:ascii="宋体" w:hAnsi="宋体" w:eastAsia="宋体" w:cs="宋体"/>
                <w:w w:val="99"/>
                <w:sz w:val="21"/>
              </w:rPr>
              <w:t>5</w:t>
            </w:r>
          </w:p>
        </w:tc>
        <w:tc>
          <w:tcPr>
            <w:tcW w:w="2620" w:type="dxa"/>
          </w:tcPr>
          <w:p>
            <w:pPr>
              <w:pStyle w:val="28"/>
              <w:rPr>
                <w:rFonts w:hint="eastAsia" w:ascii="宋体" w:hAnsi="宋体" w:eastAsia="宋体" w:cs="宋体"/>
                <w:sz w:val="20"/>
              </w:rPr>
            </w:pPr>
          </w:p>
        </w:tc>
        <w:tc>
          <w:tcPr>
            <w:tcW w:w="709" w:type="dxa"/>
          </w:tcPr>
          <w:p>
            <w:pPr>
              <w:pStyle w:val="28"/>
              <w:rPr>
                <w:rFonts w:hint="eastAsia" w:ascii="宋体" w:hAnsi="宋体" w:eastAsia="宋体" w:cs="宋体"/>
                <w:sz w:val="20"/>
              </w:rPr>
            </w:pPr>
          </w:p>
        </w:tc>
        <w:tc>
          <w:tcPr>
            <w:tcW w:w="1950" w:type="dxa"/>
          </w:tcPr>
          <w:p>
            <w:pPr>
              <w:pStyle w:val="28"/>
              <w:rPr>
                <w:rFonts w:hint="eastAsia" w:ascii="宋体" w:hAnsi="宋体" w:eastAsia="宋体" w:cs="宋体"/>
                <w:sz w:val="20"/>
              </w:rPr>
            </w:pPr>
          </w:p>
        </w:tc>
        <w:tc>
          <w:tcPr>
            <w:tcW w:w="761" w:type="dxa"/>
          </w:tcPr>
          <w:p>
            <w:pPr>
              <w:pStyle w:val="28"/>
              <w:rPr>
                <w:rFonts w:hint="eastAsia" w:ascii="宋体" w:hAnsi="宋体" w:eastAsia="宋体" w:cs="宋体"/>
                <w:sz w:val="20"/>
              </w:rPr>
            </w:pPr>
          </w:p>
        </w:tc>
        <w:tc>
          <w:tcPr>
            <w:tcW w:w="2181"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76" w:type="dxa"/>
          </w:tcPr>
          <w:p>
            <w:pPr>
              <w:pStyle w:val="28"/>
              <w:rPr>
                <w:rFonts w:hint="eastAsia" w:ascii="宋体" w:hAnsi="宋体" w:eastAsia="宋体" w:cs="宋体"/>
                <w:sz w:val="20"/>
              </w:rPr>
            </w:pPr>
          </w:p>
        </w:tc>
        <w:tc>
          <w:tcPr>
            <w:tcW w:w="2620" w:type="dxa"/>
          </w:tcPr>
          <w:p>
            <w:pPr>
              <w:pStyle w:val="28"/>
              <w:spacing w:line="253" w:lineRule="exact"/>
              <w:ind w:left="106"/>
              <w:rPr>
                <w:rFonts w:hint="eastAsia" w:ascii="宋体" w:hAnsi="宋体" w:eastAsia="宋体" w:cs="宋体"/>
                <w:sz w:val="21"/>
              </w:rPr>
            </w:pPr>
            <w:r>
              <w:rPr>
                <w:rFonts w:hint="eastAsia" w:ascii="宋体" w:hAnsi="宋体" w:eastAsia="宋体" w:cs="宋体"/>
                <w:sz w:val="21"/>
              </w:rPr>
              <w:t>……</w:t>
            </w:r>
          </w:p>
        </w:tc>
        <w:tc>
          <w:tcPr>
            <w:tcW w:w="709" w:type="dxa"/>
          </w:tcPr>
          <w:p>
            <w:pPr>
              <w:pStyle w:val="28"/>
              <w:rPr>
                <w:rFonts w:hint="eastAsia" w:ascii="宋体" w:hAnsi="宋体" w:eastAsia="宋体" w:cs="宋体"/>
                <w:sz w:val="20"/>
              </w:rPr>
            </w:pPr>
          </w:p>
        </w:tc>
        <w:tc>
          <w:tcPr>
            <w:tcW w:w="1950" w:type="dxa"/>
          </w:tcPr>
          <w:p>
            <w:pPr>
              <w:pStyle w:val="28"/>
              <w:rPr>
                <w:rFonts w:hint="eastAsia" w:ascii="宋体" w:hAnsi="宋体" w:eastAsia="宋体" w:cs="宋体"/>
                <w:sz w:val="20"/>
              </w:rPr>
            </w:pPr>
          </w:p>
        </w:tc>
        <w:tc>
          <w:tcPr>
            <w:tcW w:w="761" w:type="dxa"/>
          </w:tcPr>
          <w:p>
            <w:pPr>
              <w:pStyle w:val="28"/>
              <w:rPr>
                <w:rFonts w:hint="eastAsia" w:ascii="宋体" w:hAnsi="宋体" w:eastAsia="宋体" w:cs="宋体"/>
                <w:sz w:val="20"/>
              </w:rPr>
            </w:pPr>
          </w:p>
        </w:tc>
        <w:tc>
          <w:tcPr>
            <w:tcW w:w="2181" w:type="dxa"/>
          </w:tcPr>
          <w:p>
            <w:pPr>
              <w:pStyle w:val="28"/>
              <w:rPr>
                <w:rFonts w:hint="eastAsia" w:ascii="宋体" w:hAnsi="宋体" w:eastAsia="宋体" w:cs="宋体"/>
                <w:sz w:val="20"/>
              </w:rPr>
            </w:pPr>
          </w:p>
        </w:tc>
      </w:tr>
    </w:tbl>
    <w:p>
      <w:pPr>
        <w:spacing w:before="0" w:line="364" w:lineRule="auto"/>
        <w:ind w:left="477" w:right="491" w:firstLine="0"/>
        <w:jc w:val="left"/>
        <w:rPr>
          <w:rFonts w:hint="eastAsia" w:ascii="宋体" w:hAnsi="宋体" w:eastAsia="宋体" w:cs="宋体"/>
          <w:sz w:val="21"/>
        </w:rPr>
      </w:pPr>
      <w:r>
        <w:rPr>
          <w:rFonts w:hint="eastAsia" w:ascii="宋体" w:hAnsi="宋体" w:eastAsia="宋体" w:cs="宋体"/>
          <w:b/>
          <w:spacing w:val="-4"/>
          <w:w w:val="95"/>
          <w:sz w:val="21"/>
        </w:rPr>
        <w:t>注：</w:t>
      </w:r>
      <w:r>
        <w:rPr>
          <w:rFonts w:hint="eastAsia" w:ascii="宋体" w:hAnsi="宋体" w:eastAsia="宋体" w:cs="宋体"/>
          <w:spacing w:val="-2"/>
          <w:w w:val="95"/>
          <w:sz w:val="21"/>
        </w:rPr>
        <w:t xml:space="preserve">投标人承诺如果上述人月数不能满足本工程需要，投标人可按招标人要求追加人月数，且不   </w:t>
      </w:r>
      <w:r>
        <w:rPr>
          <w:rFonts w:hint="eastAsia" w:ascii="宋体" w:hAnsi="宋体" w:eastAsia="宋体" w:cs="宋体"/>
          <w:spacing w:val="-2"/>
          <w:sz w:val="21"/>
        </w:rPr>
        <w:t>增加费用</w:t>
      </w:r>
    </w:p>
    <w:p>
      <w:pPr>
        <w:pStyle w:val="12"/>
        <w:rPr>
          <w:rFonts w:hint="eastAsia" w:ascii="宋体" w:hAnsi="宋体" w:eastAsia="宋体" w:cs="宋体"/>
          <w:sz w:val="20"/>
        </w:rPr>
      </w:pPr>
    </w:p>
    <w:p>
      <w:pPr>
        <w:pStyle w:val="12"/>
        <w:spacing w:before="6"/>
        <w:rPr>
          <w:rFonts w:hint="eastAsia" w:ascii="宋体" w:hAnsi="宋体" w:eastAsia="宋体" w:cs="宋体"/>
          <w:sz w:val="16"/>
        </w:rPr>
      </w:pPr>
    </w:p>
    <w:p>
      <w:pPr>
        <w:pStyle w:val="12"/>
        <w:ind w:left="477"/>
        <w:rPr>
          <w:rFonts w:hint="eastAsia" w:ascii="宋体" w:hAnsi="宋体" w:eastAsia="宋体" w:cs="宋体"/>
        </w:rPr>
      </w:pPr>
      <w:r>
        <w:rPr>
          <w:rFonts w:hint="eastAsia" w:ascii="宋体" w:hAnsi="宋体" w:eastAsia="宋体" w:cs="宋体"/>
        </w:rPr>
        <w:t>（二）人员培训计划表</w:t>
      </w:r>
    </w:p>
    <w:p>
      <w:pPr>
        <w:pStyle w:val="12"/>
        <w:spacing w:before="3" w:after="1"/>
        <w:rPr>
          <w:rFonts w:hint="eastAsia" w:ascii="宋体" w:hAnsi="宋体" w:eastAsia="宋体" w:cs="宋体"/>
          <w:sz w:val="12"/>
        </w:rPr>
      </w:pPr>
    </w:p>
    <w:tbl>
      <w:tblPr>
        <w:tblStyle w:val="20"/>
        <w:tblW w:w="0" w:type="auto"/>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93"/>
        <w:gridCol w:w="1620"/>
        <w:gridCol w:w="1080"/>
        <w:gridCol w:w="1117"/>
        <w:gridCol w:w="1217"/>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09" w:type="dxa"/>
            <w:vMerge w:val="restart"/>
          </w:tcPr>
          <w:p>
            <w:pPr>
              <w:pStyle w:val="28"/>
              <w:spacing w:before="141"/>
              <w:ind w:left="144"/>
              <w:rPr>
                <w:rFonts w:hint="eastAsia" w:ascii="宋体" w:hAnsi="宋体" w:eastAsia="宋体" w:cs="宋体"/>
                <w:sz w:val="21"/>
              </w:rPr>
            </w:pPr>
            <w:r>
              <w:rPr>
                <w:rFonts w:hint="eastAsia" w:ascii="宋体" w:hAnsi="宋体" w:eastAsia="宋体" w:cs="宋体"/>
                <w:sz w:val="21"/>
              </w:rPr>
              <w:t>序号</w:t>
            </w:r>
          </w:p>
        </w:tc>
        <w:tc>
          <w:tcPr>
            <w:tcW w:w="1593" w:type="dxa"/>
            <w:vMerge w:val="restart"/>
          </w:tcPr>
          <w:p>
            <w:pPr>
              <w:pStyle w:val="28"/>
              <w:spacing w:before="141"/>
              <w:ind w:left="376"/>
              <w:rPr>
                <w:rFonts w:hint="eastAsia" w:ascii="宋体" w:hAnsi="宋体" w:eastAsia="宋体" w:cs="宋体"/>
                <w:sz w:val="21"/>
              </w:rPr>
            </w:pPr>
            <w:r>
              <w:rPr>
                <w:rFonts w:hint="eastAsia" w:ascii="宋体" w:hAnsi="宋体" w:eastAsia="宋体" w:cs="宋体"/>
                <w:sz w:val="21"/>
              </w:rPr>
              <w:t>培训内容</w:t>
            </w:r>
          </w:p>
        </w:tc>
        <w:tc>
          <w:tcPr>
            <w:tcW w:w="1620" w:type="dxa"/>
            <w:vMerge w:val="restart"/>
          </w:tcPr>
          <w:p>
            <w:pPr>
              <w:pStyle w:val="28"/>
              <w:spacing w:before="141"/>
              <w:ind w:left="283"/>
              <w:rPr>
                <w:rFonts w:hint="eastAsia" w:ascii="宋体" w:hAnsi="宋体" w:eastAsia="宋体" w:cs="宋体"/>
                <w:sz w:val="21"/>
              </w:rPr>
            </w:pPr>
            <w:r>
              <w:rPr>
                <w:rFonts w:hint="eastAsia" w:ascii="宋体" w:hAnsi="宋体" w:eastAsia="宋体" w:cs="宋体"/>
                <w:sz w:val="21"/>
              </w:rPr>
              <w:t>计划人月数</w:t>
            </w:r>
          </w:p>
        </w:tc>
        <w:tc>
          <w:tcPr>
            <w:tcW w:w="2197" w:type="dxa"/>
            <w:gridSpan w:val="2"/>
          </w:tcPr>
          <w:p>
            <w:pPr>
              <w:pStyle w:val="28"/>
              <w:spacing w:before="2" w:line="251" w:lineRule="exact"/>
              <w:ind w:left="468"/>
              <w:rPr>
                <w:rFonts w:hint="eastAsia" w:ascii="宋体" w:hAnsi="宋体" w:eastAsia="宋体" w:cs="宋体"/>
                <w:sz w:val="21"/>
              </w:rPr>
            </w:pPr>
            <w:r>
              <w:rPr>
                <w:rFonts w:hint="eastAsia" w:ascii="宋体" w:hAnsi="宋体" w:eastAsia="宋体" w:cs="宋体"/>
                <w:sz w:val="21"/>
              </w:rPr>
              <w:t>培训教师构成</w:t>
            </w:r>
          </w:p>
        </w:tc>
        <w:tc>
          <w:tcPr>
            <w:tcW w:w="1217" w:type="dxa"/>
            <w:vMerge w:val="restart"/>
          </w:tcPr>
          <w:p>
            <w:pPr>
              <w:pStyle w:val="28"/>
              <w:spacing w:before="141"/>
              <w:ind w:left="397"/>
              <w:rPr>
                <w:rFonts w:hint="eastAsia" w:ascii="宋体" w:hAnsi="宋体" w:eastAsia="宋体" w:cs="宋体"/>
                <w:sz w:val="21"/>
              </w:rPr>
            </w:pPr>
            <w:r>
              <w:rPr>
                <w:rFonts w:hint="eastAsia" w:ascii="宋体" w:hAnsi="宋体" w:eastAsia="宋体" w:cs="宋体"/>
                <w:sz w:val="21"/>
              </w:rPr>
              <w:t>地点</w:t>
            </w:r>
          </w:p>
        </w:tc>
        <w:tc>
          <w:tcPr>
            <w:tcW w:w="1595" w:type="dxa"/>
            <w:vMerge w:val="restart"/>
          </w:tcPr>
          <w:p>
            <w:pPr>
              <w:pStyle w:val="28"/>
              <w:tabs>
                <w:tab w:val="left" w:pos="1007"/>
              </w:tabs>
              <w:spacing w:before="141"/>
              <w:ind w:left="375"/>
              <w:rPr>
                <w:rFonts w:hint="eastAsia" w:ascii="宋体" w:hAnsi="宋体" w:eastAsia="宋体" w:cs="宋体"/>
                <w:sz w:val="21"/>
              </w:rPr>
            </w:pPr>
            <w:r>
              <w:rPr>
                <w:rFonts w:hint="eastAsia" w:ascii="宋体" w:hAnsi="宋体" w:eastAsia="宋体" w:cs="宋体"/>
                <w:sz w:val="21"/>
              </w:rPr>
              <w:t>备</w:t>
            </w:r>
            <w:r>
              <w:rPr>
                <w:rFonts w:hint="eastAsia" w:ascii="宋体" w:hAnsi="宋体" w:eastAsia="宋体" w:cs="宋体"/>
                <w:sz w:val="21"/>
              </w:rPr>
              <w:tab/>
            </w:r>
            <w:r>
              <w:rPr>
                <w:rFonts w:hint="eastAsia" w:ascii="宋体" w:hAnsi="宋体" w:eastAsia="宋体" w:cs="宋体"/>
                <w:sz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09" w:type="dxa"/>
            <w:vMerge w:val="continue"/>
            <w:tcBorders>
              <w:top w:val="nil"/>
            </w:tcBorders>
          </w:tcPr>
          <w:p>
            <w:pPr>
              <w:rPr>
                <w:rFonts w:hint="eastAsia" w:ascii="宋体" w:hAnsi="宋体" w:eastAsia="宋体" w:cs="宋体"/>
                <w:sz w:val="2"/>
                <w:szCs w:val="2"/>
              </w:rPr>
            </w:pPr>
          </w:p>
        </w:tc>
        <w:tc>
          <w:tcPr>
            <w:tcW w:w="1593" w:type="dxa"/>
            <w:vMerge w:val="continue"/>
            <w:tcBorders>
              <w:top w:val="nil"/>
            </w:tcBorders>
          </w:tcPr>
          <w:p>
            <w:pPr>
              <w:rPr>
                <w:rFonts w:hint="eastAsia" w:ascii="宋体" w:hAnsi="宋体" w:eastAsia="宋体" w:cs="宋体"/>
                <w:sz w:val="2"/>
                <w:szCs w:val="2"/>
              </w:rPr>
            </w:pPr>
          </w:p>
        </w:tc>
        <w:tc>
          <w:tcPr>
            <w:tcW w:w="1620" w:type="dxa"/>
            <w:vMerge w:val="continue"/>
            <w:tcBorders>
              <w:top w:val="nil"/>
            </w:tcBorders>
          </w:tcPr>
          <w:p>
            <w:pPr>
              <w:rPr>
                <w:rFonts w:hint="eastAsia" w:ascii="宋体" w:hAnsi="宋体" w:eastAsia="宋体" w:cs="宋体"/>
                <w:sz w:val="2"/>
                <w:szCs w:val="2"/>
              </w:rPr>
            </w:pPr>
          </w:p>
        </w:tc>
        <w:tc>
          <w:tcPr>
            <w:tcW w:w="1080" w:type="dxa"/>
          </w:tcPr>
          <w:p>
            <w:pPr>
              <w:pStyle w:val="28"/>
              <w:spacing w:line="252" w:lineRule="exact"/>
              <w:ind w:left="308" w:right="302"/>
              <w:jc w:val="center"/>
              <w:rPr>
                <w:rFonts w:hint="eastAsia" w:ascii="宋体" w:hAnsi="宋体" w:eastAsia="宋体" w:cs="宋体"/>
                <w:sz w:val="21"/>
              </w:rPr>
            </w:pPr>
            <w:r>
              <w:rPr>
                <w:rFonts w:hint="eastAsia" w:ascii="宋体" w:hAnsi="宋体" w:eastAsia="宋体" w:cs="宋体"/>
                <w:sz w:val="21"/>
              </w:rPr>
              <w:t>职称</w:t>
            </w:r>
          </w:p>
        </w:tc>
        <w:tc>
          <w:tcPr>
            <w:tcW w:w="1117" w:type="dxa"/>
          </w:tcPr>
          <w:p>
            <w:pPr>
              <w:pStyle w:val="28"/>
              <w:spacing w:line="252" w:lineRule="exact"/>
              <w:ind w:right="338"/>
              <w:jc w:val="right"/>
              <w:rPr>
                <w:rFonts w:hint="eastAsia" w:ascii="宋体" w:hAnsi="宋体" w:eastAsia="宋体" w:cs="宋体"/>
                <w:sz w:val="21"/>
              </w:rPr>
            </w:pPr>
            <w:r>
              <w:rPr>
                <w:rFonts w:hint="eastAsia" w:ascii="宋体" w:hAnsi="宋体" w:eastAsia="宋体" w:cs="宋体"/>
                <w:w w:val="95"/>
                <w:sz w:val="21"/>
              </w:rPr>
              <w:t>人数</w:t>
            </w:r>
          </w:p>
        </w:tc>
        <w:tc>
          <w:tcPr>
            <w:tcW w:w="1217" w:type="dxa"/>
            <w:vMerge w:val="continue"/>
            <w:tcBorders>
              <w:top w:val="nil"/>
            </w:tcBorders>
          </w:tcPr>
          <w:p>
            <w:pPr>
              <w:rPr>
                <w:rFonts w:hint="eastAsia" w:ascii="宋体" w:hAnsi="宋体" w:eastAsia="宋体" w:cs="宋体"/>
                <w:sz w:val="2"/>
                <w:szCs w:val="2"/>
              </w:rPr>
            </w:pPr>
          </w:p>
        </w:tc>
        <w:tc>
          <w:tcPr>
            <w:tcW w:w="1595"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Pr>
          <w:p>
            <w:pPr>
              <w:pStyle w:val="28"/>
              <w:spacing w:line="251" w:lineRule="exact"/>
              <w:ind w:left="7"/>
              <w:jc w:val="center"/>
              <w:rPr>
                <w:rFonts w:hint="eastAsia" w:ascii="宋体" w:hAnsi="宋体" w:eastAsia="宋体" w:cs="宋体"/>
                <w:sz w:val="21"/>
              </w:rPr>
            </w:pPr>
            <w:r>
              <w:rPr>
                <w:rFonts w:hint="eastAsia" w:ascii="宋体" w:hAnsi="宋体" w:eastAsia="宋体" w:cs="宋体"/>
                <w:w w:val="99"/>
                <w:sz w:val="21"/>
              </w:rPr>
              <w:t>1</w:t>
            </w:r>
          </w:p>
        </w:tc>
        <w:tc>
          <w:tcPr>
            <w:tcW w:w="1593" w:type="dxa"/>
          </w:tcPr>
          <w:p>
            <w:pPr>
              <w:pStyle w:val="28"/>
              <w:rPr>
                <w:rFonts w:hint="eastAsia" w:ascii="宋体" w:hAnsi="宋体" w:eastAsia="宋体" w:cs="宋体"/>
                <w:sz w:val="20"/>
              </w:rPr>
            </w:pPr>
          </w:p>
        </w:tc>
        <w:tc>
          <w:tcPr>
            <w:tcW w:w="1620" w:type="dxa"/>
          </w:tcPr>
          <w:p>
            <w:pPr>
              <w:pStyle w:val="28"/>
              <w:rPr>
                <w:rFonts w:hint="eastAsia" w:ascii="宋体" w:hAnsi="宋体" w:eastAsia="宋体" w:cs="宋体"/>
                <w:sz w:val="20"/>
              </w:rPr>
            </w:pPr>
          </w:p>
        </w:tc>
        <w:tc>
          <w:tcPr>
            <w:tcW w:w="1080" w:type="dxa"/>
          </w:tcPr>
          <w:p>
            <w:pPr>
              <w:pStyle w:val="28"/>
              <w:rPr>
                <w:rFonts w:hint="eastAsia" w:ascii="宋体" w:hAnsi="宋体" w:eastAsia="宋体" w:cs="宋体"/>
                <w:sz w:val="20"/>
              </w:rPr>
            </w:pPr>
          </w:p>
        </w:tc>
        <w:tc>
          <w:tcPr>
            <w:tcW w:w="1117" w:type="dxa"/>
          </w:tcPr>
          <w:p>
            <w:pPr>
              <w:pStyle w:val="28"/>
              <w:rPr>
                <w:rFonts w:hint="eastAsia" w:ascii="宋体" w:hAnsi="宋体" w:eastAsia="宋体" w:cs="宋体"/>
                <w:sz w:val="20"/>
              </w:rPr>
            </w:pPr>
          </w:p>
        </w:tc>
        <w:tc>
          <w:tcPr>
            <w:tcW w:w="1217" w:type="dxa"/>
          </w:tcPr>
          <w:p>
            <w:pPr>
              <w:pStyle w:val="28"/>
              <w:rPr>
                <w:rFonts w:hint="eastAsia" w:ascii="宋体" w:hAnsi="宋体" w:eastAsia="宋体" w:cs="宋体"/>
                <w:sz w:val="20"/>
              </w:rPr>
            </w:pPr>
          </w:p>
        </w:tc>
        <w:tc>
          <w:tcPr>
            <w:tcW w:w="1595"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09" w:type="dxa"/>
          </w:tcPr>
          <w:p>
            <w:pPr>
              <w:pStyle w:val="28"/>
              <w:rPr>
                <w:rFonts w:hint="eastAsia" w:ascii="宋体" w:hAnsi="宋体" w:eastAsia="宋体" w:cs="宋体"/>
                <w:sz w:val="20"/>
              </w:rPr>
            </w:pPr>
          </w:p>
        </w:tc>
        <w:tc>
          <w:tcPr>
            <w:tcW w:w="1593" w:type="dxa"/>
          </w:tcPr>
          <w:p>
            <w:pPr>
              <w:pStyle w:val="28"/>
              <w:rPr>
                <w:rFonts w:hint="eastAsia" w:ascii="宋体" w:hAnsi="宋体" w:eastAsia="宋体" w:cs="宋体"/>
                <w:sz w:val="20"/>
              </w:rPr>
            </w:pPr>
          </w:p>
        </w:tc>
        <w:tc>
          <w:tcPr>
            <w:tcW w:w="1620" w:type="dxa"/>
          </w:tcPr>
          <w:p>
            <w:pPr>
              <w:pStyle w:val="28"/>
              <w:rPr>
                <w:rFonts w:hint="eastAsia" w:ascii="宋体" w:hAnsi="宋体" w:eastAsia="宋体" w:cs="宋体"/>
                <w:sz w:val="20"/>
              </w:rPr>
            </w:pPr>
          </w:p>
        </w:tc>
        <w:tc>
          <w:tcPr>
            <w:tcW w:w="1080" w:type="dxa"/>
          </w:tcPr>
          <w:p>
            <w:pPr>
              <w:pStyle w:val="28"/>
              <w:rPr>
                <w:rFonts w:hint="eastAsia" w:ascii="宋体" w:hAnsi="宋体" w:eastAsia="宋体" w:cs="宋体"/>
                <w:sz w:val="20"/>
              </w:rPr>
            </w:pPr>
          </w:p>
        </w:tc>
        <w:tc>
          <w:tcPr>
            <w:tcW w:w="1117" w:type="dxa"/>
          </w:tcPr>
          <w:p>
            <w:pPr>
              <w:pStyle w:val="28"/>
              <w:rPr>
                <w:rFonts w:hint="eastAsia" w:ascii="宋体" w:hAnsi="宋体" w:eastAsia="宋体" w:cs="宋体"/>
                <w:sz w:val="20"/>
              </w:rPr>
            </w:pPr>
          </w:p>
        </w:tc>
        <w:tc>
          <w:tcPr>
            <w:tcW w:w="1217" w:type="dxa"/>
          </w:tcPr>
          <w:p>
            <w:pPr>
              <w:pStyle w:val="28"/>
              <w:rPr>
                <w:rFonts w:hint="eastAsia" w:ascii="宋体" w:hAnsi="宋体" w:eastAsia="宋体" w:cs="宋体"/>
                <w:sz w:val="20"/>
              </w:rPr>
            </w:pPr>
          </w:p>
        </w:tc>
        <w:tc>
          <w:tcPr>
            <w:tcW w:w="1595"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Pr>
          <w:p>
            <w:pPr>
              <w:pStyle w:val="28"/>
              <w:rPr>
                <w:rFonts w:hint="eastAsia" w:ascii="宋体" w:hAnsi="宋体" w:eastAsia="宋体" w:cs="宋体"/>
                <w:sz w:val="20"/>
              </w:rPr>
            </w:pPr>
          </w:p>
        </w:tc>
        <w:tc>
          <w:tcPr>
            <w:tcW w:w="1593" w:type="dxa"/>
          </w:tcPr>
          <w:p>
            <w:pPr>
              <w:pStyle w:val="28"/>
              <w:rPr>
                <w:rFonts w:hint="eastAsia" w:ascii="宋体" w:hAnsi="宋体" w:eastAsia="宋体" w:cs="宋体"/>
                <w:sz w:val="20"/>
              </w:rPr>
            </w:pPr>
          </w:p>
        </w:tc>
        <w:tc>
          <w:tcPr>
            <w:tcW w:w="1620" w:type="dxa"/>
          </w:tcPr>
          <w:p>
            <w:pPr>
              <w:pStyle w:val="28"/>
              <w:rPr>
                <w:rFonts w:hint="eastAsia" w:ascii="宋体" w:hAnsi="宋体" w:eastAsia="宋体" w:cs="宋体"/>
                <w:sz w:val="20"/>
              </w:rPr>
            </w:pPr>
          </w:p>
        </w:tc>
        <w:tc>
          <w:tcPr>
            <w:tcW w:w="1080" w:type="dxa"/>
          </w:tcPr>
          <w:p>
            <w:pPr>
              <w:pStyle w:val="28"/>
              <w:rPr>
                <w:rFonts w:hint="eastAsia" w:ascii="宋体" w:hAnsi="宋体" w:eastAsia="宋体" w:cs="宋体"/>
                <w:sz w:val="20"/>
              </w:rPr>
            </w:pPr>
          </w:p>
        </w:tc>
        <w:tc>
          <w:tcPr>
            <w:tcW w:w="1117" w:type="dxa"/>
          </w:tcPr>
          <w:p>
            <w:pPr>
              <w:pStyle w:val="28"/>
              <w:rPr>
                <w:rFonts w:hint="eastAsia" w:ascii="宋体" w:hAnsi="宋体" w:eastAsia="宋体" w:cs="宋体"/>
                <w:sz w:val="20"/>
              </w:rPr>
            </w:pPr>
          </w:p>
        </w:tc>
        <w:tc>
          <w:tcPr>
            <w:tcW w:w="1217" w:type="dxa"/>
          </w:tcPr>
          <w:p>
            <w:pPr>
              <w:pStyle w:val="28"/>
              <w:rPr>
                <w:rFonts w:hint="eastAsia" w:ascii="宋体" w:hAnsi="宋体" w:eastAsia="宋体" w:cs="宋体"/>
                <w:sz w:val="20"/>
              </w:rPr>
            </w:pPr>
          </w:p>
        </w:tc>
        <w:tc>
          <w:tcPr>
            <w:tcW w:w="1595"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09" w:type="dxa"/>
          </w:tcPr>
          <w:p>
            <w:pPr>
              <w:pStyle w:val="28"/>
              <w:rPr>
                <w:rFonts w:hint="eastAsia" w:ascii="宋体" w:hAnsi="宋体" w:eastAsia="宋体" w:cs="宋体"/>
                <w:sz w:val="20"/>
              </w:rPr>
            </w:pPr>
          </w:p>
        </w:tc>
        <w:tc>
          <w:tcPr>
            <w:tcW w:w="1593" w:type="dxa"/>
          </w:tcPr>
          <w:p>
            <w:pPr>
              <w:pStyle w:val="28"/>
              <w:rPr>
                <w:rFonts w:hint="eastAsia" w:ascii="宋体" w:hAnsi="宋体" w:eastAsia="宋体" w:cs="宋体"/>
                <w:sz w:val="20"/>
              </w:rPr>
            </w:pPr>
          </w:p>
        </w:tc>
        <w:tc>
          <w:tcPr>
            <w:tcW w:w="1620" w:type="dxa"/>
          </w:tcPr>
          <w:p>
            <w:pPr>
              <w:pStyle w:val="28"/>
              <w:rPr>
                <w:rFonts w:hint="eastAsia" w:ascii="宋体" w:hAnsi="宋体" w:eastAsia="宋体" w:cs="宋体"/>
                <w:sz w:val="20"/>
              </w:rPr>
            </w:pPr>
          </w:p>
        </w:tc>
        <w:tc>
          <w:tcPr>
            <w:tcW w:w="1080" w:type="dxa"/>
          </w:tcPr>
          <w:p>
            <w:pPr>
              <w:pStyle w:val="28"/>
              <w:rPr>
                <w:rFonts w:hint="eastAsia" w:ascii="宋体" w:hAnsi="宋体" w:eastAsia="宋体" w:cs="宋体"/>
                <w:sz w:val="20"/>
              </w:rPr>
            </w:pPr>
          </w:p>
        </w:tc>
        <w:tc>
          <w:tcPr>
            <w:tcW w:w="1117" w:type="dxa"/>
          </w:tcPr>
          <w:p>
            <w:pPr>
              <w:pStyle w:val="28"/>
              <w:rPr>
                <w:rFonts w:hint="eastAsia" w:ascii="宋体" w:hAnsi="宋体" w:eastAsia="宋体" w:cs="宋体"/>
                <w:sz w:val="20"/>
              </w:rPr>
            </w:pPr>
          </w:p>
        </w:tc>
        <w:tc>
          <w:tcPr>
            <w:tcW w:w="1217" w:type="dxa"/>
          </w:tcPr>
          <w:p>
            <w:pPr>
              <w:pStyle w:val="28"/>
              <w:rPr>
                <w:rFonts w:hint="eastAsia" w:ascii="宋体" w:hAnsi="宋体" w:eastAsia="宋体" w:cs="宋体"/>
                <w:sz w:val="20"/>
              </w:rPr>
            </w:pPr>
          </w:p>
        </w:tc>
        <w:tc>
          <w:tcPr>
            <w:tcW w:w="1595"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09" w:type="dxa"/>
          </w:tcPr>
          <w:p>
            <w:pPr>
              <w:pStyle w:val="28"/>
              <w:rPr>
                <w:rFonts w:hint="eastAsia" w:ascii="宋体" w:hAnsi="宋体" w:eastAsia="宋体" w:cs="宋体"/>
                <w:sz w:val="20"/>
              </w:rPr>
            </w:pPr>
          </w:p>
        </w:tc>
        <w:tc>
          <w:tcPr>
            <w:tcW w:w="1593" w:type="dxa"/>
          </w:tcPr>
          <w:p>
            <w:pPr>
              <w:pStyle w:val="28"/>
              <w:rPr>
                <w:rFonts w:hint="eastAsia" w:ascii="宋体" w:hAnsi="宋体" w:eastAsia="宋体" w:cs="宋体"/>
                <w:sz w:val="20"/>
              </w:rPr>
            </w:pPr>
          </w:p>
        </w:tc>
        <w:tc>
          <w:tcPr>
            <w:tcW w:w="1620" w:type="dxa"/>
          </w:tcPr>
          <w:p>
            <w:pPr>
              <w:pStyle w:val="28"/>
              <w:rPr>
                <w:rFonts w:hint="eastAsia" w:ascii="宋体" w:hAnsi="宋体" w:eastAsia="宋体" w:cs="宋体"/>
                <w:sz w:val="20"/>
              </w:rPr>
            </w:pPr>
          </w:p>
        </w:tc>
        <w:tc>
          <w:tcPr>
            <w:tcW w:w="1080" w:type="dxa"/>
          </w:tcPr>
          <w:p>
            <w:pPr>
              <w:pStyle w:val="28"/>
              <w:rPr>
                <w:rFonts w:hint="eastAsia" w:ascii="宋体" w:hAnsi="宋体" w:eastAsia="宋体" w:cs="宋体"/>
                <w:sz w:val="20"/>
              </w:rPr>
            </w:pPr>
          </w:p>
        </w:tc>
        <w:tc>
          <w:tcPr>
            <w:tcW w:w="1117" w:type="dxa"/>
          </w:tcPr>
          <w:p>
            <w:pPr>
              <w:pStyle w:val="28"/>
              <w:rPr>
                <w:rFonts w:hint="eastAsia" w:ascii="宋体" w:hAnsi="宋体" w:eastAsia="宋体" w:cs="宋体"/>
                <w:sz w:val="20"/>
              </w:rPr>
            </w:pPr>
          </w:p>
        </w:tc>
        <w:tc>
          <w:tcPr>
            <w:tcW w:w="1217" w:type="dxa"/>
          </w:tcPr>
          <w:p>
            <w:pPr>
              <w:pStyle w:val="28"/>
              <w:rPr>
                <w:rFonts w:hint="eastAsia" w:ascii="宋体" w:hAnsi="宋体" w:eastAsia="宋体" w:cs="宋体"/>
                <w:sz w:val="20"/>
              </w:rPr>
            </w:pPr>
          </w:p>
        </w:tc>
        <w:tc>
          <w:tcPr>
            <w:tcW w:w="1595" w:type="dxa"/>
          </w:tcPr>
          <w:p>
            <w:pPr>
              <w:pStyle w:val="28"/>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09" w:type="dxa"/>
          </w:tcPr>
          <w:p>
            <w:pPr>
              <w:pStyle w:val="28"/>
              <w:spacing w:line="252" w:lineRule="exact"/>
              <w:ind w:left="123" w:right="115"/>
              <w:jc w:val="center"/>
              <w:rPr>
                <w:rFonts w:hint="eastAsia" w:ascii="宋体" w:hAnsi="宋体" w:eastAsia="宋体" w:cs="宋体"/>
                <w:sz w:val="21"/>
              </w:rPr>
            </w:pPr>
            <w:r>
              <w:rPr>
                <w:rFonts w:hint="eastAsia" w:ascii="宋体" w:hAnsi="宋体" w:eastAsia="宋体" w:cs="宋体"/>
                <w:sz w:val="21"/>
              </w:rPr>
              <w:t>……</w:t>
            </w:r>
          </w:p>
        </w:tc>
        <w:tc>
          <w:tcPr>
            <w:tcW w:w="1593" w:type="dxa"/>
          </w:tcPr>
          <w:p>
            <w:pPr>
              <w:pStyle w:val="28"/>
              <w:spacing w:line="252" w:lineRule="exact"/>
              <w:ind w:left="564" w:right="559"/>
              <w:jc w:val="center"/>
              <w:rPr>
                <w:rFonts w:hint="eastAsia" w:ascii="宋体" w:hAnsi="宋体" w:eastAsia="宋体" w:cs="宋体"/>
                <w:sz w:val="21"/>
              </w:rPr>
            </w:pPr>
            <w:r>
              <w:rPr>
                <w:rFonts w:hint="eastAsia" w:ascii="宋体" w:hAnsi="宋体" w:eastAsia="宋体" w:cs="宋体"/>
                <w:sz w:val="21"/>
              </w:rPr>
              <w:t>……</w:t>
            </w:r>
          </w:p>
        </w:tc>
        <w:tc>
          <w:tcPr>
            <w:tcW w:w="1620" w:type="dxa"/>
          </w:tcPr>
          <w:p>
            <w:pPr>
              <w:pStyle w:val="28"/>
              <w:spacing w:line="252" w:lineRule="exact"/>
              <w:ind w:left="579" w:right="571"/>
              <w:jc w:val="center"/>
              <w:rPr>
                <w:rFonts w:hint="eastAsia" w:ascii="宋体" w:hAnsi="宋体" w:eastAsia="宋体" w:cs="宋体"/>
                <w:sz w:val="21"/>
              </w:rPr>
            </w:pPr>
            <w:r>
              <w:rPr>
                <w:rFonts w:hint="eastAsia" w:ascii="宋体" w:hAnsi="宋体" w:eastAsia="宋体" w:cs="宋体"/>
                <w:sz w:val="21"/>
              </w:rPr>
              <w:t>……</w:t>
            </w:r>
          </w:p>
        </w:tc>
        <w:tc>
          <w:tcPr>
            <w:tcW w:w="1080" w:type="dxa"/>
          </w:tcPr>
          <w:p>
            <w:pPr>
              <w:pStyle w:val="28"/>
              <w:spacing w:line="252" w:lineRule="exact"/>
              <w:ind w:left="308" w:right="302"/>
              <w:jc w:val="center"/>
              <w:rPr>
                <w:rFonts w:hint="eastAsia" w:ascii="宋体" w:hAnsi="宋体" w:eastAsia="宋体" w:cs="宋体"/>
                <w:sz w:val="21"/>
              </w:rPr>
            </w:pPr>
            <w:r>
              <w:rPr>
                <w:rFonts w:hint="eastAsia" w:ascii="宋体" w:hAnsi="宋体" w:eastAsia="宋体" w:cs="宋体"/>
                <w:sz w:val="21"/>
              </w:rPr>
              <w:t>……</w:t>
            </w:r>
          </w:p>
        </w:tc>
        <w:tc>
          <w:tcPr>
            <w:tcW w:w="1117" w:type="dxa"/>
          </w:tcPr>
          <w:p>
            <w:pPr>
              <w:pStyle w:val="28"/>
              <w:spacing w:line="252" w:lineRule="exact"/>
              <w:ind w:right="338"/>
              <w:jc w:val="right"/>
              <w:rPr>
                <w:rFonts w:hint="eastAsia" w:ascii="宋体" w:hAnsi="宋体" w:eastAsia="宋体" w:cs="宋体"/>
                <w:sz w:val="21"/>
              </w:rPr>
            </w:pPr>
            <w:r>
              <w:rPr>
                <w:rFonts w:hint="eastAsia" w:ascii="宋体" w:hAnsi="宋体" w:eastAsia="宋体" w:cs="宋体"/>
                <w:w w:val="95"/>
                <w:sz w:val="21"/>
              </w:rPr>
              <w:t>……</w:t>
            </w:r>
          </w:p>
        </w:tc>
        <w:tc>
          <w:tcPr>
            <w:tcW w:w="1217" w:type="dxa"/>
          </w:tcPr>
          <w:p>
            <w:pPr>
              <w:pStyle w:val="28"/>
              <w:spacing w:line="252" w:lineRule="exact"/>
              <w:ind w:left="397"/>
              <w:rPr>
                <w:rFonts w:hint="eastAsia" w:ascii="宋体" w:hAnsi="宋体" w:eastAsia="宋体" w:cs="宋体"/>
                <w:sz w:val="21"/>
              </w:rPr>
            </w:pPr>
            <w:r>
              <w:rPr>
                <w:rFonts w:hint="eastAsia" w:ascii="宋体" w:hAnsi="宋体" w:eastAsia="宋体" w:cs="宋体"/>
                <w:sz w:val="21"/>
              </w:rPr>
              <w:t>……</w:t>
            </w:r>
          </w:p>
        </w:tc>
        <w:tc>
          <w:tcPr>
            <w:tcW w:w="1595" w:type="dxa"/>
          </w:tcPr>
          <w:p>
            <w:pPr>
              <w:pStyle w:val="28"/>
              <w:rPr>
                <w:rFonts w:hint="eastAsia" w:ascii="宋体" w:hAnsi="宋体" w:eastAsia="宋体" w:cs="宋体"/>
                <w:sz w:val="20"/>
              </w:rPr>
            </w:pPr>
          </w:p>
        </w:tc>
      </w:tr>
    </w:tbl>
    <w:p>
      <w:pPr>
        <w:spacing w:before="1" w:line="364" w:lineRule="auto"/>
        <w:ind w:left="477" w:right="671" w:firstLine="0"/>
        <w:jc w:val="both"/>
        <w:rPr>
          <w:rFonts w:hint="eastAsia" w:ascii="宋体" w:hAnsi="宋体" w:eastAsia="宋体" w:cs="宋体"/>
          <w:sz w:val="21"/>
        </w:rPr>
      </w:pPr>
      <w:r>
        <w:rPr>
          <w:rFonts w:hint="eastAsia" w:ascii="宋体" w:hAnsi="宋体" w:eastAsia="宋体" w:cs="宋体"/>
          <w:b/>
          <w:w w:val="95"/>
          <w:sz w:val="21"/>
        </w:rPr>
        <w:t>注：</w:t>
      </w:r>
      <w:r>
        <w:rPr>
          <w:rFonts w:hint="eastAsia" w:ascii="宋体" w:hAnsi="宋体" w:eastAsia="宋体" w:cs="宋体"/>
          <w:w w:val="95"/>
          <w:sz w:val="21"/>
        </w:rPr>
        <w:t xml:space="preserve">承诺如果上述人月数不能满足本工程需要，投标人可按招标人要求追加人月数，且不增加   费用。投标人提供的人员培训计划应至少包含上表人月数，其它方面投标人能够为招标人提供   </w:t>
      </w:r>
      <w:r>
        <w:rPr>
          <w:rFonts w:hint="eastAsia" w:ascii="宋体" w:hAnsi="宋体" w:eastAsia="宋体" w:cs="宋体"/>
          <w:sz w:val="21"/>
        </w:rPr>
        <w:t>的人员培训均应在此表中报出。</w:t>
      </w:r>
    </w:p>
    <w:p>
      <w:pPr>
        <w:pStyle w:val="12"/>
        <w:rPr>
          <w:rFonts w:hint="eastAsia" w:ascii="宋体" w:hAnsi="宋体" w:eastAsia="宋体" w:cs="宋体"/>
          <w:sz w:val="20"/>
        </w:rPr>
      </w:pPr>
    </w:p>
    <w:p>
      <w:pPr>
        <w:pStyle w:val="12"/>
        <w:spacing w:before="5"/>
        <w:rPr>
          <w:rFonts w:hint="eastAsia" w:ascii="宋体" w:hAnsi="宋体" w:eastAsia="宋体" w:cs="宋体"/>
          <w:sz w:val="16"/>
        </w:rPr>
      </w:pPr>
    </w:p>
    <w:p>
      <w:pPr>
        <w:pStyle w:val="2"/>
        <w:rPr>
          <w:rFonts w:hint="eastAsia" w:ascii="宋体" w:hAnsi="宋体" w:eastAsia="宋体" w:cs="宋体"/>
        </w:rPr>
      </w:pPr>
      <w:r>
        <w:rPr>
          <w:rFonts w:hint="eastAsia" w:ascii="宋体" w:hAnsi="宋体" w:eastAsia="宋体" w:cs="宋体"/>
        </w:rPr>
        <w:t>（三）其它内容：自拟</w:t>
      </w:r>
    </w:p>
    <w:p>
      <w:pPr>
        <w:rPr>
          <w:rFonts w:hint="eastAsia" w:ascii="宋体" w:hAnsi="宋体" w:eastAsia="宋体" w:cs="宋体"/>
        </w:rPr>
      </w:pPr>
      <w:r>
        <w:rPr>
          <w:rFonts w:hint="eastAsia" w:ascii="宋体" w:hAnsi="宋体" w:eastAsia="宋体" w:cs="宋体"/>
        </w:rPr>
        <w:br w:type="page"/>
      </w:r>
    </w:p>
    <w:p>
      <w:pPr>
        <w:pStyle w:val="5"/>
        <w:ind w:left="3676" w:right="0"/>
        <w:jc w:val="left"/>
        <w:outlineLvl w:val="1"/>
        <w:rPr>
          <w:rFonts w:hint="eastAsia" w:ascii="宋体" w:hAnsi="宋体" w:eastAsia="宋体" w:cs="宋体"/>
        </w:rPr>
      </w:pPr>
      <w:bookmarkStart w:id="145" w:name="_Toc15650"/>
      <w:r>
        <w:rPr>
          <w:rFonts w:hint="eastAsia" w:ascii="宋体" w:hAnsi="宋体" w:eastAsia="宋体" w:cs="宋体"/>
        </w:rPr>
        <w:t>十一、其他资料</w:t>
      </w:r>
      <w:bookmarkEnd w:id="145"/>
    </w:p>
    <w:p>
      <w:pPr>
        <w:pStyle w:val="12"/>
        <w:spacing w:before="7"/>
        <w:rPr>
          <w:rFonts w:hint="eastAsia" w:ascii="宋体" w:hAnsi="宋体" w:eastAsia="宋体" w:cs="宋体"/>
          <w:b/>
          <w:sz w:val="34"/>
        </w:rPr>
      </w:pPr>
    </w:p>
    <w:p>
      <w:pPr>
        <w:pStyle w:val="12"/>
        <w:ind w:left="477"/>
        <w:outlineLvl w:val="4"/>
        <w:rPr>
          <w:rFonts w:hint="eastAsia" w:ascii="宋体" w:hAnsi="宋体" w:eastAsia="宋体" w:cs="宋体"/>
        </w:rPr>
      </w:pPr>
      <w:r>
        <w:rPr>
          <w:rFonts w:hint="eastAsia" w:ascii="宋体" w:hAnsi="宋体" w:eastAsia="宋体" w:cs="宋体"/>
        </w:rPr>
        <w:t>（一）项目负责人简历表（格式）</w:t>
      </w:r>
    </w:p>
    <w:p>
      <w:pPr>
        <w:pStyle w:val="12"/>
        <w:spacing w:before="4"/>
        <w:rPr>
          <w:rFonts w:hint="eastAsia" w:ascii="宋体" w:hAnsi="宋体" w:eastAsia="宋体" w:cs="宋体"/>
          <w:sz w:val="32"/>
        </w:rPr>
      </w:pPr>
    </w:p>
    <w:p>
      <w:pPr>
        <w:spacing w:before="0" w:after="3"/>
        <w:ind w:left="3588" w:right="0"/>
        <w:jc w:val="left"/>
        <w:outlineLvl w:val="9"/>
        <w:rPr>
          <w:rFonts w:hint="eastAsia" w:ascii="宋体" w:hAnsi="宋体" w:eastAsia="宋体" w:cs="宋体"/>
        </w:rPr>
      </w:pPr>
      <w:r>
        <w:rPr>
          <w:rFonts w:hint="eastAsia" w:ascii="宋体" w:hAnsi="宋体" w:eastAsia="宋体" w:cs="宋体"/>
        </w:rPr>
        <w:t>项目负责人简历表</w:t>
      </w:r>
    </w:p>
    <w:tbl>
      <w:tblPr>
        <w:tblStyle w:val="20"/>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898"/>
        <w:gridCol w:w="1300"/>
        <w:gridCol w:w="1173"/>
        <w:gridCol w:w="1139"/>
        <w:gridCol w:w="1404"/>
        <w:gridCol w:w="87"/>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125" w:type="dxa"/>
            <w:gridSpan w:val="2"/>
          </w:tcPr>
          <w:p>
            <w:pPr>
              <w:pStyle w:val="28"/>
              <w:tabs>
                <w:tab w:val="left" w:pos="1253"/>
              </w:tabs>
              <w:spacing w:before="178"/>
              <w:ind w:left="773"/>
              <w:outlineLvl w:val="9"/>
              <w:rPr>
                <w:rFonts w:hint="eastAsia" w:ascii="宋体" w:hAnsi="宋体" w:eastAsia="宋体" w:cs="宋体"/>
                <w:sz w:val="24"/>
              </w:rPr>
            </w:pPr>
            <w:r>
              <w:rPr>
                <w:rFonts w:hint="eastAsia" w:ascii="宋体" w:hAnsi="宋体" w:eastAsia="宋体" w:cs="宋体"/>
                <w:sz w:val="24"/>
              </w:rPr>
              <w:t>姓</w:t>
            </w:r>
            <w:r>
              <w:rPr>
                <w:rFonts w:hint="eastAsia" w:ascii="宋体" w:hAnsi="宋体" w:eastAsia="宋体" w:cs="宋体"/>
                <w:sz w:val="24"/>
              </w:rPr>
              <w:tab/>
            </w:r>
            <w:r>
              <w:rPr>
                <w:rFonts w:hint="eastAsia" w:ascii="宋体" w:hAnsi="宋体" w:eastAsia="宋体" w:cs="宋体"/>
                <w:sz w:val="24"/>
              </w:rPr>
              <w:t>名</w:t>
            </w:r>
          </w:p>
        </w:tc>
        <w:tc>
          <w:tcPr>
            <w:tcW w:w="1300" w:type="dxa"/>
          </w:tcPr>
          <w:p>
            <w:pPr>
              <w:pStyle w:val="28"/>
              <w:outlineLvl w:val="9"/>
              <w:rPr>
                <w:rFonts w:hint="eastAsia" w:ascii="宋体" w:hAnsi="宋体" w:eastAsia="宋体" w:cs="宋体"/>
                <w:sz w:val="22"/>
              </w:rPr>
            </w:pPr>
          </w:p>
        </w:tc>
        <w:tc>
          <w:tcPr>
            <w:tcW w:w="1173" w:type="dxa"/>
          </w:tcPr>
          <w:p>
            <w:pPr>
              <w:pStyle w:val="28"/>
              <w:spacing w:before="178"/>
              <w:ind w:left="417"/>
              <w:outlineLvl w:val="9"/>
              <w:rPr>
                <w:rFonts w:hint="eastAsia" w:ascii="宋体" w:hAnsi="宋体" w:eastAsia="宋体" w:cs="宋体"/>
                <w:sz w:val="24"/>
              </w:rPr>
            </w:pPr>
            <w:r>
              <w:rPr>
                <w:rFonts w:hint="eastAsia" w:ascii="宋体" w:hAnsi="宋体" w:eastAsia="宋体" w:cs="宋体"/>
                <w:sz w:val="24"/>
              </w:rPr>
              <w:t>性别</w:t>
            </w:r>
          </w:p>
        </w:tc>
        <w:tc>
          <w:tcPr>
            <w:tcW w:w="1139" w:type="dxa"/>
          </w:tcPr>
          <w:p>
            <w:pPr>
              <w:pStyle w:val="28"/>
              <w:outlineLvl w:val="9"/>
              <w:rPr>
                <w:rFonts w:hint="eastAsia" w:ascii="宋体" w:hAnsi="宋体" w:eastAsia="宋体" w:cs="宋体"/>
                <w:sz w:val="22"/>
              </w:rPr>
            </w:pPr>
          </w:p>
        </w:tc>
        <w:tc>
          <w:tcPr>
            <w:tcW w:w="1404" w:type="dxa"/>
          </w:tcPr>
          <w:p>
            <w:pPr>
              <w:pStyle w:val="28"/>
              <w:spacing w:before="178"/>
              <w:ind w:right="139"/>
              <w:jc w:val="right"/>
              <w:outlineLvl w:val="9"/>
              <w:rPr>
                <w:rFonts w:hint="eastAsia" w:ascii="宋体" w:hAnsi="宋体" w:eastAsia="宋体" w:cs="宋体"/>
                <w:sz w:val="24"/>
              </w:rPr>
            </w:pPr>
            <w:r>
              <w:rPr>
                <w:rFonts w:hint="eastAsia" w:ascii="宋体" w:hAnsi="宋体" w:eastAsia="宋体" w:cs="宋体"/>
                <w:sz w:val="24"/>
              </w:rPr>
              <w:t>出生日期</w:t>
            </w:r>
          </w:p>
        </w:tc>
        <w:tc>
          <w:tcPr>
            <w:tcW w:w="2039" w:type="dxa"/>
            <w:gridSpan w:val="2"/>
          </w:tcPr>
          <w:p>
            <w:pPr>
              <w:pStyle w:val="28"/>
              <w:tabs>
                <w:tab w:val="left" w:pos="1091"/>
                <w:tab w:val="left" w:pos="1571"/>
              </w:tabs>
              <w:spacing w:before="178"/>
              <w:ind w:left="611"/>
              <w:outlineLvl w:val="9"/>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rPr>
              <w:tab/>
            </w:r>
            <w:r>
              <w:rPr>
                <w:rFonts w:hint="eastAsia" w:ascii="宋体" w:hAnsi="宋体" w:eastAsia="宋体" w:cs="宋体"/>
                <w:sz w:val="24"/>
              </w:rPr>
              <w:t>月</w:t>
            </w:r>
            <w:r>
              <w:rPr>
                <w:rFonts w:hint="eastAsia" w:ascii="宋体" w:hAnsi="宋体" w:eastAsia="宋体" w:cs="宋体"/>
                <w:sz w:val="24"/>
              </w:rPr>
              <w:tab/>
            </w:r>
            <w:r>
              <w:rPr>
                <w:rFonts w:hint="eastAsia" w:ascii="宋体" w:hAnsi="宋体" w:eastAsia="宋体" w:cs="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125" w:type="dxa"/>
            <w:gridSpan w:val="2"/>
          </w:tcPr>
          <w:p>
            <w:pPr>
              <w:pStyle w:val="28"/>
              <w:spacing w:before="180"/>
              <w:ind w:left="413"/>
              <w:outlineLvl w:val="9"/>
              <w:rPr>
                <w:rFonts w:hint="eastAsia" w:ascii="宋体" w:hAnsi="宋体" w:eastAsia="宋体" w:cs="宋体"/>
                <w:sz w:val="24"/>
              </w:rPr>
            </w:pPr>
            <w:r>
              <w:rPr>
                <w:rFonts w:hint="eastAsia" w:ascii="宋体" w:hAnsi="宋体" w:eastAsia="宋体" w:cs="宋体"/>
                <w:sz w:val="24"/>
              </w:rPr>
              <w:t>毕业院校专业</w:t>
            </w:r>
          </w:p>
        </w:tc>
        <w:tc>
          <w:tcPr>
            <w:tcW w:w="3612" w:type="dxa"/>
            <w:gridSpan w:val="3"/>
          </w:tcPr>
          <w:p>
            <w:pPr>
              <w:pStyle w:val="28"/>
              <w:outlineLvl w:val="9"/>
              <w:rPr>
                <w:rFonts w:hint="eastAsia" w:ascii="宋体" w:hAnsi="宋体" w:eastAsia="宋体" w:cs="宋体"/>
                <w:sz w:val="22"/>
              </w:rPr>
            </w:pPr>
          </w:p>
        </w:tc>
        <w:tc>
          <w:tcPr>
            <w:tcW w:w="1404" w:type="dxa"/>
          </w:tcPr>
          <w:p>
            <w:pPr>
              <w:pStyle w:val="28"/>
              <w:spacing w:before="180"/>
              <w:ind w:right="139"/>
              <w:jc w:val="right"/>
              <w:outlineLvl w:val="9"/>
              <w:rPr>
                <w:rFonts w:hint="eastAsia" w:ascii="宋体" w:hAnsi="宋体" w:eastAsia="宋体" w:cs="宋体"/>
                <w:sz w:val="24"/>
              </w:rPr>
            </w:pPr>
            <w:r>
              <w:rPr>
                <w:rFonts w:hint="eastAsia" w:ascii="宋体" w:hAnsi="宋体" w:eastAsia="宋体" w:cs="宋体"/>
                <w:sz w:val="24"/>
              </w:rPr>
              <w:t>毕业时间</w:t>
            </w:r>
          </w:p>
        </w:tc>
        <w:tc>
          <w:tcPr>
            <w:tcW w:w="2039" w:type="dxa"/>
            <w:gridSpan w:val="2"/>
          </w:tcPr>
          <w:p>
            <w:pPr>
              <w:pStyle w:val="28"/>
              <w:tabs>
                <w:tab w:val="left" w:pos="1091"/>
                <w:tab w:val="left" w:pos="1571"/>
              </w:tabs>
              <w:spacing w:before="180"/>
              <w:ind w:left="611"/>
              <w:outlineLvl w:val="9"/>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rPr>
              <w:tab/>
            </w:r>
            <w:r>
              <w:rPr>
                <w:rFonts w:hint="eastAsia" w:ascii="宋体" w:hAnsi="宋体" w:eastAsia="宋体" w:cs="宋体"/>
                <w:sz w:val="24"/>
              </w:rPr>
              <w:t>月</w:t>
            </w:r>
            <w:r>
              <w:rPr>
                <w:rFonts w:hint="eastAsia" w:ascii="宋体" w:hAnsi="宋体" w:eastAsia="宋体" w:cs="宋体"/>
                <w:sz w:val="24"/>
              </w:rPr>
              <w:tab/>
            </w:r>
            <w:r>
              <w:rPr>
                <w:rFonts w:hint="eastAsia" w:ascii="宋体" w:hAnsi="宋体" w:eastAsia="宋体" w:cs="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125" w:type="dxa"/>
            <w:gridSpan w:val="2"/>
          </w:tcPr>
          <w:p>
            <w:pPr>
              <w:pStyle w:val="28"/>
              <w:spacing w:before="180"/>
              <w:ind w:left="653"/>
              <w:outlineLvl w:val="9"/>
              <w:rPr>
                <w:rFonts w:hint="eastAsia" w:ascii="宋体" w:hAnsi="宋体" w:eastAsia="宋体" w:cs="宋体"/>
                <w:sz w:val="24"/>
              </w:rPr>
            </w:pPr>
            <w:r>
              <w:rPr>
                <w:rFonts w:hint="eastAsia" w:ascii="宋体" w:hAnsi="宋体" w:eastAsia="宋体" w:cs="宋体"/>
                <w:sz w:val="24"/>
              </w:rPr>
              <w:t>最高学历</w:t>
            </w:r>
          </w:p>
        </w:tc>
        <w:tc>
          <w:tcPr>
            <w:tcW w:w="2473" w:type="dxa"/>
            <w:gridSpan w:val="2"/>
          </w:tcPr>
          <w:p>
            <w:pPr>
              <w:pStyle w:val="28"/>
              <w:outlineLvl w:val="9"/>
              <w:rPr>
                <w:rFonts w:hint="eastAsia" w:ascii="宋体" w:hAnsi="宋体" w:eastAsia="宋体" w:cs="宋体"/>
                <w:sz w:val="22"/>
              </w:rPr>
            </w:pPr>
          </w:p>
        </w:tc>
        <w:tc>
          <w:tcPr>
            <w:tcW w:w="2543" w:type="dxa"/>
            <w:gridSpan w:val="2"/>
          </w:tcPr>
          <w:p>
            <w:pPr>
              <w:pStyle w:val="28"/>
              <w:spacing w:before="24" w:line="242" w:lineRule="auto"/>
              <w:ind w:left="862" w:right="708"/>
              <w:outlineLvl w:val="9"/>
              <w:rPr>
                <w:rFonts w:hint="eastAsia" w:ascii="宋体" w:hAnsi="宋体" w:eastAsia="宋体" w:cs="宋体"/>
                <w:sz w:val="24"/>
              </w:rPr>
            </w:pPr>
            <w:r>
              <w:rPr>
                <w:rFonts w:hint="eastAsia" w:ascii="宋体" w:hAnsi="宋体" w:eastAsia="宋体" w:cs="宋体"/>
                <w:sz w:val="24"/>
              </w:rPr>
              <w:t>为投标人服务时间</w:t>
            </w:r>
          </w:p>
        </w:tc>
        <w:tc>
          <w:tcPr>
            <w:tcW w:w="2039" w:type="dxa"/>
            <w:gridSpan w:val="2"/>
          </w:tcPr>
          <w:p>
            <w:pPr>
              <w:pStyle w:val="28"/>
              <w:spacing w:before="180"/>
              <w:ind w:left="273"/>
              <w:jc w:val="center"/>
              <w:outlineLvl w:val="9"/>
              <w:rPr>
                <w:rFonts w:hint="eastAsia" w:ascii="宋体" w:hAnsi="宋体" w:eastAsia="宋体" w:cs="宋体"/>
                <w:sz w:val="24"/>
              </w:rPr>
            </w:pPr>
            <w:r>
              <w:rPr>
                <w:rFonts w:hint="eastAsia" w:ascii="宋体" w:hAnsi="宋体" w:eastAsia="宋体" w:cs="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125" w:type="dxa"/>
            <w:gridSpan w:val="2"/>
          </w:tcPr>
          <w:p>
            <w:pPr>
              <w:pStyle w:val="28"/>
              <w:spacing w:before="179"/>
              <w:ind w:left="293"/>
              <w:outlineLvl w:val="9"/>
              <w:rPr>
                <w:rFonts w:hint="eastAsia" w:ascii="宋体" w:hAnsi="宋体" w:eastAsia="宋体" w:cs="宋体"/>
                <w:sz w:val="24"/>
              </w:rPr>
            </w:pPr>
            <w:r>
              <w:rPr>
                <w:rFonts w:hint="eastAsia" w:ascii="宋体" w:hAnsi="宋体" w:eastAsia="宋体" w:cs="宋体"/>
                <w:sz w:val="24"/>
              </w:rPr>
              <w:t>从事本专业时间</w:t>
            </w:r>
          </w:p>
        </w:tc>
        <w:tc>
          <w:tcPr>
            <w:tcW w:w="2473" w:type="dxa"/>
            <w:gridSpan w:val="2"/>
          </w:tcPr>
          <w:p>
            <w:pPr>
              <w:pStyle w:val="28"/>
              <w:spacing w:before="179"/>
              <w:ind w:left="271"/>
              <w:jc w:val="center"/>
              <w:outlineLvl w:val="9"/>
              <w:rPr>
                <w:rFonts w:hint="eastAsia" w:ascii="宋体" w:hAnsi="宋体" w:eastAsia="宋体" w:cs="宋体"/>
                <w:sz w:val="24"/>
              </w:rPr>
            </w:pPr>
            <w:r>
              <w:rPr>
                <w:rFonts w:hint="eastAsia" w:ascii="宋体" w:hAnsi="宋体" w:eastAsia="宋体" w:cs="宋体"/>
                <w:sz w:val="24"/>
              </w:rPr>
              <w:t>年</w:t>
            </w:r>
          </w:p>
        </w:tc>
        <w:tc>
          <w:tcPr>
            <w:tcW w:w="2543" w:type="dxa"/>
            <w:gridSpan w:val="2"/>
          </w:tcPr>
          <w:p>
            <w:pPr>
              <w:pStyle w:val="28"/>
              <w:tabs>
                <w:tab w:val="left" w:pos="1642"/>
              </w:tabs>
              <w:spacing w:before="179"/>
              <w:ind w:left="802"/>
              <w:outlineLvl w:val="9"/>
              <w:rPr>
                <w:rFonts w:hint="eastAsia" w:ascii="宋体" w:hAnsi="宋体" w:eastAsia="宋体" w:cs="宋体"/>
                <w:sz w:val="24"/>
              </w:rPr>
            </w:pPr>
            <w:r>
              <w:rPr>
                <w:rFonts w:hint="eastAsia" w:ascii="宋体" w:hAnsi="宋体" w:eastAsia="宋体" w:cs="宋体"/>
                <w:sz w:val="24"/>
              </w:rPr>
              <w:t>职</w:t>
            </w:r>
            <w:r>
              <w:rPr>
                <w:rFonts w:hint="eastAsia" w:ascii="宋体" w:hAnsi="宋体" w:eastAsia="宋体" w:cs="宋体"/>
                <w:sz w:val="24"/>
              </w:rPr>
              <w:tab/>
            </w:r>
            <w:r>
              <w:rPr>
                <w:rFonts w:hint="eastAsia" w:ascii="宋体" w:hAnsi="宋体" w:eastAsia="宋体" w:cs="宋体"/>
                <w:sz w:val="24"/>
              </w:rPr>
              <w:t>称</w:t>
            </w:r>
          </w:p>
        </w:tc>
        <w:tc>
          <w:tcPr>
            <w:tcW w:w="2039" w:type="dxa"/>
            <w:gridSpan w:val="2"/>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125" w:type="dxa"/>
            <w:gridSpan w:val="2"/>
          </w:tcPr>
          <w:p>
            <w:pPr>
              <w:pStyle w:val="28"/>
              <w:spacing w:before="179"/>
              <w:ind w:left="648"/>
              <w:outlineLvl w:val="9"/>
              <w:rPr>
                <w:rFonts w:hint="eastAsia" w:ascii="宋体" w:hAnsi="宋体" w:eastAsia="宋体" w:cs="宋体"/>
                <w:sz w:val="24"/>
              </w:rPr>
            </w:pPr>
            <w:r>
              <w:rPr>
                <w:rFonts w:hint="eastAsia" w:ascii="宋体" w:hAnsi="宋体" w:eastAsia="宋体" w:cs="宋体"/>
                <w:sz w:val="24"/>
              </w:rPr>
              <w:t>执业资格</w:t>
            </w:r>
          </w:p>
        </w:tc>
        <w:tc>
          <w:tcPr>
            <w:tcW w:w="2473" w:type="dxa"/>
            <w:gridSpan w:val="2"/>
          </w:tcPr>
          <w:p>
            <w:pPr>
              <w:pStyle w:val="28"/>
              <w:outlineLvl w:val="9"/>
              <w:rPr>
                <w:rFonts w:hint="eastAsia" w:ascii="宋体" w:hAnsi="宋体" w:eastAsia="宋体" w:cs="宋体"/>
                <w:sz w:val="22"/>
              </w:rPr>
            </w:pPr>
          </w:p>
        </w:tc>
        <w:tc>
          <w:tcPr>
            <w:tcW w:w="2543" w:type="dxa"/>
            <w:gridSpan w:val="2"/>
          </w:tcPr>
          <w:p>
            <w:pPr>
              <w:pStyle w:val="28"/>
              <w:spacing w:before="179"/>
              <w:ind w:left="384"/>
              <w:outlineLvl w:val="9"/>
              <w:rPr>
                <w:rFonts w:hint="eastAsia" w:ascii="宋体" w:hAnsi="宋体" w:eastAsia="宋体" w:cs="宋体"/>
                <w:sz w:val="24"/>
              </w:rPr>
            </w:pPr>
            <w:r>
              <w:rPr>
                <w:rFonts w:hint="eastAsia" w:ascii="宋体" w:hAnsi="宋体" w:eastAsia="宋体" w:cs="宋体"/>
                <w:sz w:val="24"/>
              </w:rPr>
              <w:t>在本项目拟任职务</w:t>
            </w:r>
          </w:p>
        </w:tc>
        <w:tc>
          <w:tcPr>
            <w:tcW w:w="2039" w:type="dxa"/>
            <w:gridSpan w:val="2"/>
          </w:tcPr>
          <w:p>
            <w:pPr>
              <w:pStyle w:val="28"/>
              <w:spacing w:before="179"/>
              <w:ind w:left="493"/>
              <w:outlineLvl w:val="9"/>
              <w:rPr>
                <w:rFonts w:hint="eastAsia" w:ascii="宋体" w:hAnsi="宋体" w:eastAsia="宋体" w:cs="宋体"/>
                <w:sz w:val="24"/>
              </w:rPr>
            </w:pPr>
            <w:r>
              <w:rPr>
                <w:rFonts w:hint="eastAsia" w:ascii="宋体" w:hAnsi="宋体" w:eastAsia="宋体" w:cs="宋体"/>
                <w:sz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180" w:type="dxa"/>
            <w:gridSpan w:val="8"/>
          </w:tcPr>
          <w:p>
            <w:pPr>
              <w:pStyle w:val="28"/>
              <w:tabs>
                <w:tab w:val="left" w:pos="632"/>
                <w:tab w:val="left" w:pos="1112"/>
                <w:tab w:val="left" w:pos="1592"/>
              </w:tabs>
              <w:spacing w:before="179"/>
              <w:ind w:left="152"/>
              <w:jc w:val="center"/>
              <w:outlineLvl w:val="9"/>
              <w:rPr>
                <w:rFonts w:hint="eastAsia" w:ascii="宋体" w:hAnsi="宋体" w:eastAsia="宋体" w:cs="宋体"/>
                <w:sz w:val="24"/>
              </w:rPr>
            </w:pPr>
            <w:r>
              <w:rPr>
                <w:rFonts w:hint="eastAsia" w:ascii="宋体" w:hAnsi="宋体" w:eastAsia="宋体" w:cs="宋体"/>
                <w:sz w:val="24"/>
              </w:rPr>
              <w:t>主</w:t>
            </w:r>
            <w:r>
              <w:rPr>
                <w:rFonts w:hint="eastAsia" w:ascii="宋体" w:hAnsi="宋体" w:eastAsia="宋体" w:cs="宋体"/>
                <w:sz w:val="24"/>
              </w:rPr>
              <w:tab/>
            </w:r>
            <w:r>
              <w:rPr>
                <w:rFonts w:hint="eastAsia" w:ascii="宋体" w:hAnsi="宋体" w:eastAsia="宋体" w:cs="宋体"/>
                <w:sz w:val="24"/>
              </w:rPr>
              <w:t>要</w:t>
            </w:r>
            <w:r>
              <w:rPr>
                <w:rFonts w:hint="eastAsia" w:ascii="宋体" w:hAnsi="宋体" w:eastAsia="宋体" w:cs="宋体"/>
                <w:sz w:val="24"/>
              </w:rPr>
              <w:tab/>
            </w:r>
            <w:r>
              <w:rPr>
                <w:rFonts w:hint="eastAsia" w:ascii="宋体" w:hAnsi="宋体" w:eastAsia="宋体" w:cs="宋体"/>
                <w:sz w:val="24"/>
              </w:rPr>
              <w:t>经</w:t>
            </w:r>
            <w:r>
              <w:rPr>
                <w:rFonts w:hint="eastAsia" w:ascii="宋体" w:hAnsi="宋体" w:eastAsia="宋体" w:cs="宋体"/>
                <w:sz w:val="24"/>
              </w:rPr>
              <w:tab/>
            </w:r>
            <w:r>
              <w:rPr>
                <w:rFonts w:hint="eastAsia" w:ascii="宋体" w:hAnsi="宋体" w:eastAsia="宋体" w:cs="宋体"/>
                <w:sz w:val="24"/>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227" w:type="dxa"/>
          </w:tcPr>
          <w:p>
            <w:pPr>
              <w:pStyle w:val="28"/>
              <w:spacing w:before="179"/>
              <w:ind w:left="444"/>
              <w:outlineLvl w:val="9"/>
              <w:rPr>
                <w:rFonts w:hint="eastAsia" w:ascii="宋体" w:hAnsi="宋体" w:eastAsia="宋体" w:cs="宋体"/>
                <w:sz w:val="24"/>
              </w:rPr>
            </w:pPr>
            <w:r>
              <w:rPr>
                <w:rFonts w:hint="eastAsia" w:ascii="宋体" w:hAnsi="宋体" w:eastAsia="宋体" w:cs="宋体"/>
                <w:sz w:val="24"/>
              </w:rPr>
              <w:t>时间</w:t>
            </w:r>
          </w:p>
        </w:tc>
        <w:tc>
          <w:tcPr>
            <w:tcW w:w="6001" w:type="dxa"/>
            <w:gridSpan w:val="6"/>
          </w:tcPr>
          <w:p>
            <w:pPr>
              <w:pStyle w:val="28"/>
              <w:spacing w:before="179"/>
              <w:ind w:left="1511"/>
              <w:outlineLvl w:val="9"/>
              <w:rPr>
                <w:rFonts w:hint="eastAsia" w:ascii="宋体" w:hAnsi="宋体" w:eastAsia="宋体" w:cs="宋体"/>
                <w:sz w:val="24"/>
              </w:rPr>
            </w:pPr>
            <w:r>
              <w:rPr>
                <w:rFonts w:hint="eastAsia" w:ascii="宋体" w:hAnsi="宋体" w:eastAsia="宋体" w:cs="宋体"/>
                <w:sz w:val="24"/>
              </w:rPr>
              <w:t>参加过的工程项目名称及规模</w:t>
            </w:r>
          </w:p>
        </w:tc>
        <w:tc>
          <w:tcPr>
            <w:tcW w:w="1952" w:type="dxa"/>
          </w:tcPr>
          <w:p>
            <w:pPr>
              <w:pStyle w:val="28"/>
              <w:spacing w:before="23" w:line="242" w:lineRule="auto"/>
              <w:ind w:left="927" w:right="52" w:hanging="720"/>
              <w:outlineLvl w:val="9"/>
              <w:rPr>
                <w:rFonts w:hint="eastAsia" w:ascii="宋体" w:hAnsi="宋体" w:eastAsia="宋体" w:cs="宋体"/>
                <w:sz w:val="24"/>
              </w:rPr>
            </w:pPr>
            <w:r>
              <w:rPr>
                <w:rFonts w:hint="eastAsia" w:ascii="宋体" w:hAnsi="宋体" w:eastAsia="宋体" w:cs="宋体"/>
                <w:sz w:val="24"/>
              </w:rPr>
              <w:t>该项目中担任职务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3" w:hRule="atLeast"/>
        </w:trPr>
        <w:tc>
          <w:tcPr>
            <w:tcW w:w="1227" w:type="dxa"/>
          </w:tcPr>
          <w:p>
            <w:pPr>
              <w:pStyle w:val="28"/>
              <w:outlineLvl w:val="9"/>
              <w:rPr>
                <w:rFonts w:hint="eastAsia" w:ascii="宋体" w:hAnsi="宋体" w:eastAsia="宋体" w:cs="宋体"/>
                <w:sz w:val="22"/>
              </w:rPr>
            </w:pPr>
          </w:p>
        </w:tc>
        <w:tc>
          <w:tcPr>
            <w:tcW w:w="6001" w:type="dxa"/>
            <w:gridSpan w:val="6"/>
          </w:tcPr>
          <w:p>
            <w:pPr>
              <w:pStyle w:val="28"/>
              <w:outlineLvl w:val="9"/>
              <w:rPr>
                <w:rFonts w:hint="eastAsia" w:ascii="宋体" w:hAnsi="宋体" w:eastAsia="宋体" w:cs="宋体"/>
                <w:sz w:val="22"/>
              </w:rPr>
            </w:pPr>
          </w:p>
        </w:tc>
        <w:tc>
          <w:tcPr>
            <w:tcW w:w="1952" w:type="dxa"/>
          </w:tcPr>
          <w:p>
            <w:pPr>
              <w:pStyle w:val="28"/>
              <w:outlineLvl w:val="9"/>
              <w:rPr>
                <w:rFonts w:hint="eastAsia" w:ascii="宋体" w:hAnsi="宋体" w:eastAsia="宋体" w:cs="宋体"/>
                <w:sz w:val="22"/>
              </w:rPr>
            </w:pPr>
          </w:p>
        </w:tc>
      </w:tr>
    </w:tbl>
    <w:p>
      <w:pPr>
        <w:pStyle w:val="12"/>
        <w:spacing w:before="7"/>
        <w:outlineLvl w:val="9"/>
        <w:rPr>
          <w:rFonts w:hint="eastAsia" w:ascii="宋体" w:hAnsi="宋体" w:eastAsia="宋体" w:cs="宋体"/>
          <w:b/>
          <w:sz w:val="36"/>
        </w:rPr>
      </w:pPr>
    </w:p>
    <w:p>
      <w:pPr>
        <w:pStyle w:val="12"/>
        <w:ind w:left="477"/>
        <w:outlineLvl w:val="9"/>
        <w:rPr>
          <w:rFonts w:hint="eastAsia" w:ascii="宋体" w:hAnsi="宋体" w:eastAsia="宋体" w:cs="宋体"/>
        </w:rPr>
      </w:pPr>
      <w:r>
        <w:rPr>
          <w:rFonts w:hint="eastAsia" w:ascii="宋体" w:hAnsi="宋体" w:eastAsia="宋体" w:cs="宋体"/>
        </w:rPr>
        <w:t>投标人：（盖章）</w:t>
      </w:r>
    </w:p>
    <w:p>
      <w:pPr>
        <w:pStyle w:val="12"/>
        <w:tabs>
          <w:tab w:val="left" w:pos="957"/>
          <w:tab w:val="left" w:pos="2157"/>
          <w:tab w:val="left" w:pos="2997"/>
          <w:tab w:val="left" w:pos="3837"/>
        </w:tabs>
        <w:spacing w:before="159"/>
        <w:ind w:left="477"/>
        <w:outlineLvl w:val="9"/>
        <w:rPr>
          <w:rFonts w:hint="eastAsia" w:ascii="宋体" w:hAnsi="宋体" w:eastAsia="宋体" w:cs="宋体"/>
        </w:rPr>
      </w:pPr>
      <w:r>
        <w:rPr>
          <w:rFonts w:hint="eastAsia" w:ascii="宋体" w:hAnsi="宋体" w:eastAsia="宋体" w:cs="宋体"/>
        </w:rPr>
        <w:t>日</w:t>
      </w:r>
      <w:r>
        <w:rPr>
          <w:rFonts w:hint="eastAsia" w:ascii="宋体" w:hAnsi="宋体" w:eastAsia="宋体" w:cs="宋体"/>
        </w:rPr>
        <w:tab/>
      </w:r>
      <w:r>
        <w:rPr>
          <w:rFonts w:hint="eastAsia" w:ascii="宋体" w:hAnsi="宋体" w:eastAsia="宋体" w:cs="宋体"/>
        </w:rPr>
        <w:t>期：</w:t>
      </w:r>
      <w:r>
        <w:rPr>
          <w:rFonts w:hint="eastAsia" w:ascii="宋体" w:hAnsi="宋体" w:eastAsia="宋体" w:cs="宋体"/>
        </w:rPr>
        <w:tab/>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pStyle w:val="12"/>
        <w:outlineLvl w:val="9"/>
        <w:rPr>
          <w:rFonts w:hint="eastAsia" w:ascii="宋体" w:hAnsi="宋体" w:eastAsia="宋体" w:cs="宋体"/>
        </w:rPr>
      </w:pPr>
    </w:p>
    <w:p>
      <w:pPr>
        <w:pStyle w:val="12"/>
        <w:outlineLvl w:val="9"/>
        <w:rPr>
          <w:rFonts w:hint="eastAsia" w:ascii="宋体" w:hAnsi="宋体" w:eastAsia="宋体" w:cs="宋体"/>
          <w:sz w:val="31"/>
        </w:rPr>
      </w:pPr>
    </w:p>
    <w:p>
      <w:pPr>
        <w:pStyle w:val="12"/>
        <w:spacing w:line="362" w:lineRule="auto"/>
        <w:ind w:left="477" w:right="491" w:firstLine="120"/>
        <w:outlineLvl w:val="9"/>
        <w:rPr>
          <w:rFonts w:hint="eastAsia" w:ascii="宋体" w:hAnsi="宋体" w:eastAsia="宋体" w:cs="宋体"/>
        </w:rPr>
      </w:pPr>
      <w:r>
        <w:rPr>
          <w:rFonts w:hint="eastAsia" w:ascii="宋体" w:hAnsi="宋体" w:eastAsia="宋体" w:cs="宋体"/>
        </w:rPr>
        <w:t>附：项目负责人身份证（复印件）、职称证书（复印件）、执业资格证（如有）、业绩证明文件</w:t>
      </w:r>
    </w:p>
    <w:p>
      <w:pPr>
        <w:spacing w:after="0" w:line="362" w:lineRule="auto"/>
        <w:outlineLvl w:val="9"/>
        <w:rPr>
          <w:rFonts w:hint="eastAsia" w:ascii="宋体" w:hAnsi="宋体" w:eastAsia="宋体" w:cs="宋体"/>
        </w:rPr>
        <w:sectPr>
          <w:pgSz w:w="12240" w:h="15840"/>
          <w:pgMar w:top="1360" w:right="1160" w:bottom="1160" w:left="1320" w:header="878" w:footer="975" w:gutter="0"/>
          <w:pgNumType w:fmt="decimal"/>
          <w:cols w:space="720" w:num="1"/>
        </w:sectPr>
      </w:pPr>
    </w:p>
    <w:p>
      <w:pPr>
        <w:pStyle w:val="12"/>
        <w:spacing w:before="65"/>
        <w:ind w:left="477"/>
        <w:outlineLvl w:val="4"/>
        <w:rPr>
          <w:rFonts w:hint="eastAsia" w:ascii="宋体" w:hAnsi="宋体" w:eastAsia="宋体" w:cs="宋体"/>
        </w:rPr>
      </w:pPr>
      <w:r>
        <w:rPr>
          <w:rFonts w:hint="eastAsia" w:ascii="宋体" w:hAnsi="宋体" w:eastAsia="宋体" w:cs="宋体"/>
        </w:rPr>
        <w:t>（二）拟投入本项目人员汇总表（格式）</w:t>
      </w:r>
    </w:p>
    <w:p>
      <w:pPr>
        <w:spacing w:before="160"/>
        <w:ind w:right="14"/>
        <w:outlineLvl w:val="9"/>
        <w:rPr>
          <w:rFonts w:hint="eastAsia" w:ascii="宋体" w:hAnsi="宋体" w:eastAsia="宋体" w:cs="宋体"/>
        </w:rPr>
      </w:pPr>
      <w:r>
        <w:rPr>
          <w:rFonts w:hint="eastAsia" w:ascii="宋体" w:hAnsi="宋体" w:eastAsia="宋体" w:cs="宋体"/>
        </w:rPr>
        <w:t>拟投入本项目人员汇总表</w:t>
      </w:r>
    </w:p>
    <w:p>
      <w:pPr>
        <w:pStyle w:val="12"/>
        <w:spacing w:before="6"/>
        <w:outlineLvl w:val="9"/>
        <w:rPr>
          <w:rFonts w:hint="eastAsia" w:ascii="宋体" w:hAnsi="宋体" w:eastAsia="宋体" w:cs="宋体"/>
          <w:b/>
          <w:sz w:val="16"/>
        </w:rPr>
      </w:pPr>
    </w:p>
    <w:tbl>
      <w:tblPr>
        <w:tblStyle w:val="20"/>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808"/>
        <w:gridCol w:w="1035"/>
        <w:gridCol w:w="992"/>
        <w:gridCol w:w="1134"/>
        <w:gridCol w:w="992"/>
        <w:gridCol w:w="993"/>
        <w:gridCol w:w="127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7" w:type="dxa"/>
          </w:tcPr>
          <w:p>
            <w:pPr>
              <w:pStyle w:val="28"/>
              <w:spacing w:before="1"/>
              <w:outlineLvl w:val="9"/>
              <w:rPr>
                <w:rFonts w:hint="eastAsia" w:ascii="宋体" w:hAnsi="宋体" w:eastAsia="宋体" w:cs="宋体"/>
                <w:b/>
                <w:sz w:val="21"/>
              </w:rPr>
            </w:pPr>
          </w:p>
          <w:p>
            <w:pPr>
              <w:pStyle w:val="28"/>
              <w:ind w:left="240"/>
              <w:outlineLvl w:val="9"/>
              <w:rPr>
                <w:rFonts w:hint="eastAsia" w:ascii="宋体" w:hAnsi="宋体" w:eastAsia="宋体" w:cs="宋体"/>
                <w:sz w:val="24"/>
              </w:rPr>
            </w:pPr>
            <w:r>
              <w:rPr>
                <w:rFonts w:hint="eastAsia" w:ascii="宋体" w:hAnsi="宋体" w:eastAsia="宋体" w:cs="宋体"/>
                <w:sz w:val="24"/>
              </w:rPr>
              <w:t>序号</w:t>
            </w:r>
          </w:p>
        </w:tc>
        <w:tc>
          <w:tcPr>
            <w:tcW w:w="808" w:type="dxa"/>
          </w:tcPr>
          <w:p>
            <w:pPr>
              <w:pStyle w:val="28"/>
              <w:spacing w:before="1"/>
              <w:outlineLvl w:val="9"/>
              <w:rPr>
                <w:rFonts w:hint="eastAsia" w:ascii="宋体" w:hAnsi="宋体" w:eastAsia="宋体" w:cs="宋体"/>
                <w:b/>
                <w:sz w:val="21"/>
              </w:rPr>
            </w:pPr>
          </w:p>
          <w:p>
            <w:pPr>
              <w:pStyle w:val="28"/>
              <w:ind w:left="234"/>
              <w:outlineLvl w:val="9"/>
              <w:rPr>
                <w:rFonts w:hint="eastAsia" w:ascii="宋体" w:hAnsi="宋体" w:eastAsia="宋体" w:cs="宋体"/>
                <w:sz w:val="24"/>
              </w:rPr>
            </w:pPr>
            <w:r>
              <w:rPr>
                <w:rFonts w:hint="eastAsia" w:ascii="宋体" w:hAnsi="宋体" w:eastAsia="宋体" w:cs="宋体"/>
                <w:sz w:val="24"/>
              </w:rPr>
              <w:t>姓名</w:t>
            </w:r>
          </w:p>
        </w:tc>
        <w:tc>
          <w:tcPr>
            <w:tcW w:w="1035" w:type="dxa"/>
          </w:tcPr>
          <w:p>
            <w:pPr>
              <w:pStyle w:val="28"/>
              <w:spacing w:before="1"/>
              <w:outlineLvl w:val="9"/>
              <w:rPr>
                <w:rFonts w:hint="eastAsia" w:ascii="宋体" w:hAnsi="宋体" w:eastAsia="宋体" w:cs="宋体"/>
                <w:b/>
                <w:sz w:val="21"/>
              </w:rPr>
            </w:pPr>
          </w:p>
          <w:p>
            <w:pPr>
              <w:pStyle w:val="28"/>
              <w:ind w:left="348"/>
              <w:outlineLvl w:val="9"/>
              <w:rPr>
                <w:rFonts w:hint="eastAsia" w:ascii="宋体" w:hAnsi="宋体" w:eastAsia="宋体" w:cs="宋体"/>
                <w:sz w:val="24"/>
              </w:rPr>
            </w:pPr>
            <w:r>
              <w:rPr>
                <w:rFonts w:hint="eastAsia" w:ascii="宋体" w:hAnsi="宋体" w:eastAsia="宋体" w:cs="宋体"/>
                <w:sz w:val="24"/>
              </w:rPr>
              <w:t>性别</w:t>
            </w:r>
          </w:p>
        </w:tc>
        <w:tc>
          <w:tcPr>
            <w:tcW w:w="992" w:type="dxa"/>
          </w:tcPr>
          <w:p>
            <w:pPr>
              <w:pStyle w:val="28"/>
              <w:spacing w:before="116" w:line="242" w:lineRule="auto"/>
              <w:ind w:left="325" w:right="174"/>
              <w:outlineLvl w:val="9"/>
              <w:rPr>
                <w:rFonts w:hint="eastAsia" w:ascii="宋体" w:hAnsi="宋体" w:eastAsia="宋体" w:cs="宋体"/>
                <w:sz w:val="24"/>
              </w:rPr>
            </w:pPr>
            <w:r>
              <w:rPr>
                <w:rFonts w:hint="eastAsia" w:ascii="宋体" w:hAnsi="宋体" w:eastAsia="宋体" w:cs="宋体"/>
                <w:sz w:val="24"/>
              </w:rPr>
              <w:t>出生日期</w:t>
            </w:r>
          </w:p>
        </w:tc>
        <w:tc>
          <w:tcPr>
            <w:tcW w:w="1134" w:type="dxa"/>
          </w:tcPr>
          <w:p>
            <w:pPr>
              <w:pStyle w:val="28"/>
              <w:spacing w:before="1"/>
              <w:outlineLvl w:val="9"/>
              <w:rPr>
                <w:rFonts w:hint="eastAsia" w:ascii="宋体" w:hAnsi="宋体" w:eastAsia="宋体" w:cs="宋体"/>
                <w:b/>
                <w:sz w:val="21"/>
              </w:rPr>
            </w:pPr>
          </w:p>
          <w:p>
            <w:pPr>
              <w:pStyle w:val="28"/>
              <w:ind w:left="397"/>
              <w:outlineLvl w:val="9"/>
              <w:rPr>
                <w:rFonts w:hint="eastAsia" w:ascii="宋体" w:hAnsi="宋体" w:eastAsia="宋体" w:cs="宋体"/>
                <w:sz w:val="24"/>
              </w:rPr>
            </w:pPr>
            <w:r>
              <w:rPr>
                <w:rFonts w:hint="eastAsia" w:ascii="宋体" w:hAnsi="宋体" w:eastAsia="宋体" w:cs="宋体"/>
                <w:sz w:val="24"/>
              </w:rPr>
              <w:t>学历</w:t>
            </w:r>
          </w:p>
        </w:tc>
        <w:tc>
          <w:tcPr>
            <w:tcW w:w="992" w:type="dxa"/>
          </w:tcPr>
          <w:p>
            <w:pPr>
              <w:pStyle w:val="28"/>
              <w:spacing w:before="1"/>
              <w:outlineLvl w:val="9"/>
              <w:rPr>
                <w:rFonts w:hint="eastAsia" w:ascii="宋体" w:hAnsi="宋体" w:eastAsia="宋体" w:cs="宋体"/>
                <w:b/>
                <w:sz w:val="21"/>
              </w:rPr>
            </w:pPr>
          </w:p>
          <w:p>
            <w:pPr>
              <w:pStyle w:val="28"/>
              <w:ind w:left="326"/>
              <w:outlineLvl w:val="9"/>
              <w:rPr>
                <w:rFonts w:hint="eastAsia" w:ascii="宋体" w:hAnsi="宋体" w:eastAsia="宋体" w:cs="宋体"/>
                <w:sz w:val="24"/>
              </w:rPr>
            </w:pPr>
            <w:r>
              <w:rPr>
                <w:rFonts w:hint="eastAsia" w:ascii="宋体" w:hAnsi="宋体" w:eastAsia="宋体" w:cs="宋体"/>
                <w:sz w:val="24"/>
              </w:rPr>
              <w:t>专业</w:t>
            </w:r>
          </w:p>
        </w:tc>
        <w:tc>
          <w:tcPr>
            <w:tcW w:w="993" w:type="dxa"/>
          </w:tcPr>
          <w:p>
            <w:pPr>
              <w:pStyle w:val="28"/>
              <w:spacing w:before="116" w:line="242" w:lineRule="auto"/>
              <w:ind w:left="327" w:right="173"/>
              <w:outlineLvl w:val="9"/>
              <w:rPr>
                <w:rFonts w:hint="eastAsia" w:ascii="宋体" w:hAnsi="宋体" w:eastAsia="宋体" w:cs="宋体"/>
                <w:sz w:val="24"/>
              </w:rPr>
            </w:pPr>
            <w:r>
              <w:rPr>
                <w:rFonts w:hint="eastAsia" w:ascii="宋体" w:hAnsi="宋体" w:eastAsia="宋体" w:cs="宋体"/>
                <w:sz w:val="24"/>
              </w:rPr>
              <w:t>技术职称</w:t>
            </w:r>
          </w:p>
        </w:tc>
        <w:tc>
          <w:tcPr>
            <w:tcW w:w="1275" w:type="dxa"/>
          </w:tcPr>
          <w:p>
            <w:pPr>
              <w:pStyle w:val="28"/>
              <w:spacing w:before="116" w:line="242" w:lineRule="auto"/>
              <w:ind w:left="227" w:right="75"/>
              <w:outlineLvl w:val="9"/>
              <w:rPr>
                <w:rFonts w:hint="eastAsia" w:ascii="宋体" w:hAnsi="宋体" w:eastAsia="宋体" w:cs="宋体"/>
                <w:sz w:val="24"/>
              </w:rPr>
            </w:pPr>
            <w:r>
              <w:rPr>
                <w:rFonts w:hint="eastAsia" w:ascii="宋体" w:hAnsi="宋体" w:eastAsia="宋体" w:cs="宋体"/>
                <w:sz w:val="24"/>
              </w:rPr>
              <w:t>在本项目拟任职务</w:t>
            </w:r>
          </w:p>
        </w:tc>
        <w:tc>
          <w:tcPr>
            <w:tcW w:w="1134" w:type="dxa"/>
          </w:tcPr>
          <w:p>
            <w:pPr>
              <w:pStyle w:val="28"/>
              <w:spacing w:before="116" w:line="242" w:lineRule="auto"/>
              <w:ind w:left="397" w:right="4" w:hanging="240"/>
              <w:outlineLvl w:val="9"/>
              <w:rPr>
                <w:rFonts w:hint="eastAsia" w:ascii="宋体" w:hAnsi="宋体" w:eastAsia="宋体" w:cs="宋体"/>
                <w:sz w:val="24"/>
              </w:rPr>
            </w:pPr>
            <w:r>
              <w:rPr>
                <w:rFonts w:hint="eastAsia" w:ascii="宋体" w:hAnsi="宋体" w:eastAsia="宋体" w:cs="宋体"/>
                <w:sz w:val="24"/>
              </w:rPr>
              <w:t>主要工作业绩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17" w:type="dxa"/>
          </w:tcPr>
          <w:p>
            <w:pPr>
              <w:pStyle w:val="28"/>
              <w:outlineLvl w:val="9"/>
              <w:rPr>
                <w:rFonts w:hint="eastAsia" w:ascii="宋体" w:hAnsi="宋体" w:eastAsia="宋体" w:cs="宋体"/>
                <w:sz w:val="22"/>
              </w:rPr>
            </w:pPr>
          </w:p>
        </w:tc>
        <w:tc>
          <w:tcPr>
            <w:tcW w:w="808" w:type="dxa"/>
          </w:tcPr>
          <w:p>
            <w:pPr>
              <w:pStyle w:val="28"/>
              <w:outlineLvl w:val="9"/>
              <w:rPr>
                <w:rFonts w:hint="eastAsia" w:ascii="宋体" w:hAnsi="宋体" w:eastAsia="宋体" w:cs="宋体"/>
                <w:sz w:val="22"/>
              </w:rPr>
            </w:pPr>
          </w:p>
        </w:tc>
        <w:tc>
          <w:tcPr>
            <w:tcW w:w="1035"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c>
          <w:tcPr>
            <w:tcW w:w="992" w:type="dxa"/>
          </w:tcPr>
          <w:p>
            <w:pPr>
              <w:pStyle w:val="28"/>
              <w:outlineLvl w:val="9"/>
              <w:rPr>
                <w:rFonts w:hint="eastAsia" w:ascii="宋体" w:hAnsi="宋体" w:eastAsia="宋体" w:cs="宋体"/>
                <w:sz w:val="22"/>
              </w:rPr>
            </w:pPr>
          </w:p>
        </w:tc>
        <w:tc>
          <w:tcPr>
            <w:tcW w:w="993" w:type="dxa"/>
          </w:tcPr>
          <w:p>
            <w:pPr>
              <w:pStyle w:val="28"/>
              <w:outlineLvl w:val="9"/>
              <w:rPr>
                <w:rFonts w:hint="eastAsia" w:ascii="宋体" w:hAnsi="宋体" w:eastAsia="宋体" w:cs="宋体"/>
                <w:sz w:val="22"/>
              </w:rPr>
            </w:pPr>
          </w:p>
        </w:tc>
        <w:tc>
          <w:tcPr>
            <w:tcW w:w="1275" w:type="dxa"/>
          </w:tcPr>
          <w:p>
            <w:pPr>
              <w:pStyle w:val="28"/>
              <w:outlineLvl w:val="9"/>
              <w:rPr>
                <w:rFonts w:hint="eastAsia" w:ascii="宋体" w:hAnsi="宋体" w:eastAsia="宋体" w:cs="宋体"/>
                <w:sz w:val="22"/>
              </w:rPr>
            </w:pPr>
          </w:p>
        </w:tc>
        <w:tc>
          <w:tcPr>
            <w:tcW w:w="1134" w:type="dxa"/>
          </w:tcPr>
          <w:p>
            <w:pPr>
              <w:pStyle w:val="28"/>
              <w:outlineLvl w:val="9"/>
              <w:rPr>
                <w:rFonts w:hint="eastAsia" w:ascii="宋体" w:hAnsi="宋体" w:eastAsia="宋体" w:cs="宋体"/>
                <w:sz w:val="22"/>
              </w:rPr>
            </w:pPr>
          </w:p>
        </w:tc>
      </w:tr>
    </w:tbl>
    <w:p>
      <w:pPr>
        <w:pStyle w:val="12"/>
        <w:spacing w:before="5"/>
        <w:outlineLvl w:val="9"/>
        <w:rPr>
          <w:rFonts w:hint="eastAsia" w:ascii="宋体" w:hAnsi="宋体" w:eastAsia="宋体" w:cs="宋体"/>
          <w:b/>
          <w:sz w:val="28"/>
        </w:rPr>
      </w:pPr>
    </w:p>
    <w:p>
      <w:pPr>
        <w:pStyle w:val="12"/>
        <w:spacing w:before="1"/>
        <w:ind w:left="597"/>
        <w:outlineLvl w:val="9"/>
        <w:rPr>
          <w:rFonts w:hint="eastAsia" w:ascii="宋体" w:hAnsi="宋体" w:eastAsia="宋体" w:cs="宋体"/>
        </w:rPr>
      </w:pPr>
      <w:r>
        <w:rPr>
          <w:rFonts w:hint="eastAsia" w:ascii="宋体" w:hAnsi="宋体" w:eastAsia="宋体" w:cs="宋体"/>
        </w:rPr>
        <w:t>投标人：（盖章）</w:t>
      </w:r>
    </w:p>
    <w:p>
      <w:pPr>
        <w:pStyle w:val="12"/>
        <w:tabs>
          <w:tab w:val="left" w:pos="1077"/>
          <w:tab w:val="left" w:pos="2157"/>
          <w:tab w:val="left" w:pos="3237"/>
          <w:tab w:val="left" w:pos="4317"/>
        </w:tabs>
        <w:spacing w:before="160"/>
        <w:ind w:left="597"/>
        <w:outlineLvl w:val="9"/>
        <w:rPr>
          <w:rFonts w:hint="eastAsia" w:ascii="宋体" w:hAnsi="宋体" w:eastAsia="宋体" w:cs="宋体"/>
        </w:rPr>
      </w:pPr>
      <w:r>
        <w:rPr>
          <w:rFonts w:hint="eastAsia" w:ascii="宋体" w:hAnsi="宋体" w:eastAsia="宋体" w:cs="宋体"/>
        </w:rPr>
        <w:t>日</w:t>
      </w:r>
      <w:r>
        <w:rPr>
          <w:rFonts w:hint="eastAsia" w:ascii="宋体" w:hAnsi="宋体" w:eastAsia="宋体" w:cs="宋体"/>
        </w:rPr>
        <w:tab/>
      </w:r>
      <w:r>
        <w:rPr>
          <w:rFonts w:hint="eastAsia" w:ascii="宋体" w:hAnsi="宋体" w:eastAsia="宋体" w:cs="宋体"/>
        </w:rPr>
        <w:t>期：</w:t>
      </w:r>
      <w:r>
        <w:rPr>
          <w:rFonts w:hint="eastAsia" w:ascii="宋体" w:hAnsi="宋体" w:eastAsia="宋体" w:cs="宋体"/>
        </w:rPr>
        <w:tab/>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pStyle w:val="12"/>
        <w:outlineLvl w:val="9"/>
        <w:rPr>
          <w:rFonts w:hint="eastAsia" w:ascii="宋体" w:hAnsi="宋体" w:eastAsia="宋体" w:cs="宋体"/>
        </w:rPr>
      </w:pPr>
    </w:p>
    <w:p>
      <w:pPr>
        <w:pStyle w:val="12"/>
        <w:outlineLvl w:val="9"/>
        <w:rPr>
          <w:rFonts w:hint="eastAsia" w:ascii="宋体" w:hAnsi="宋体" w:eastAsia="宋体" w:cs="宋体"/>
          <w:sz w:val="31"/>
        </w:rPr>
      </w:pPr>
    </w:p>
    <w:p>
      <w:pPr>
        <w:pStyle w:val="12"/>
        <w:spacing w:before="1"/>
        <w:ind w:left="477"/>
        <w:outlineLvl w:val="9"/>
        <w:rPr>
          <w:rFonts w:hint="eastAsia" w:ascii="宋体" w:hAnsi="宋体" w:eastAsia="宋体" w:cs="宋体"/>
        </w:rPr>
      </w:pPr>
      <w:r>
        <w:rPr>
          <w:rFonts w:hint="eastAsia" w:ascii="宋体" w:hAnsi="宋体" w:eastAsia="宋体" w:cs="宋体"/>
        </w:rPr>
        <w:t>附：身份证（复印件）、职称证书（复印件）、执业资格证（如有）。</w:t>
      </w:r>
    </w:p>
    <w:p>
      <w:pPr>
        <w:outlineLvl w:val="9"/>
        <w:rPr>
          <w:rFonts w:hint="eastAsia" w:ascii="宋体" w:hAnsi="宋体" w:eastAsia="宋体" w:cs="宋体"/>
        </w:rPr>
      </w:pPr>
      <w:r>
        <w:rPr>
          <w:rFonts w:hint="eastAsia" w:ascii="宋体" w:hAnsi="宋体" w:eastAsia="宋体" w:cs="宋体"/>
        </w:rPr>
        <w:br w:type="page"/>
      </w:r>
    </w:p>
    <w:p>
      <w:pPr>
        <w:pStyle w:val="45"/>
        <w:ind w:firstLine="321" w:firstLineChars="100"/>
        <w:outlineLvl w:val="4"/>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）近年同类项目业绩</w:t>
      </w:r>
    </w:p>
    <w:p>
      <w:pPr>
        <w:pStyle w:val="36"/>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近年同类项目业绩</w:t>
      </w:r>
    </w:p>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附：类似项目业绩表（</w:t>
      </w:r>
      <w:r>
        <w:rPr>
          <w:rFonts w:hint="eastAsia" w:ascii="宋体" w:hAnsi="宋体" w:eastAsia="宋体" w:cs="宋体"/>
          <w:color w:val="auto"/>
          <w:sz w:val="24"/>
          <w:highlight w:val="none"/>
        </w:rPr>
        <w:t>建议按照评审标准提供相应资料</w:t>
      </w:r>
      <w:r>
        <w:rPr>
          <w:rFonts w:hint="eastAsia" w:ascii="宋体" w:hAnsi="宋体" w:eastAsia="宋体" w:cs="宋体"/>
          <w:color w:val="auto"/>
          <w:sz w:val="24"/>
          <w:szCs w:val="24"/>
          <w:highlight w:val="none"/>
        </w:rPr>
        <w:t>）</w:t>
      </w:r>
    </w:p>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36"/>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noWrap w:val="0"/>
            <w:vAlign w:val="top"/>
          </w:tcPr>
          <w:p>
            <w:pPr>
              <w:pStyle w:val="36"/>
              <w:tabs>
                <w:tab w:val="left" w:pos="226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noWrap w:val="0"/>
            <w:vAlign w:val="top"/>
          </w:tcPr>
          <w:p>
            <w:pPr>
              <w:pStyle w:val="36"/>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noWrap w:val="0"/>
            <w:vAlign w:val="top"/>
          </w:tcPr>
          <w:p>
            <w:pPr>
              <w:pStyle w:val="36"/>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noWrap w:val="0"/>
            <w:vAlign w:val="top"/>
          </w:tcPr>
          <w:p>
            <w:pPr>
              <w:pStyle w:val="36"/>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noWrap w:val="0"/>
            <w:vAlign w:val="top"/>
          </w:tcPr>
          <w:p>
            <w:pPr>
              <w:pStyle w:val="36"/>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noWrap w:val="0"/>
            <w:vAlign w:val="top"/>
          </w:tcPr>
          <w:p>
            <w:pPr>
              <w:pStyle w:val="36"/>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noWrap w:val="0"/>
            <w:vAlign w:val="top"/>
          </w:tcPr>
          <w:p>
            <w:pPr>
              <w:pStyle w:val="36"/>
              <w:jc w:val="center"/>
              <w:rPr>
                <w:rFonts w:hint="eastAsia" w:ascii="宋体" w:hAnsi="宋体" w:eastAsia="宋体" w:cs="宋体"/>
                <w:color w:val="auto"/>
                <w:sz w:val="24"/>
                <w:szCs w:val="24"/>
                <w:highlight w:val="none"/>
              </w:rPr>
            </w:pPr>
          </w:p>
        </w:tc>
      </w:tr>
    </w:tbl>
    <w:p>
      <w:pPr>
        <w:pStyle w:val="36"/>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pPr>
        <w:pStyle w:val="36"/>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2．项目内容请简单说明所承担的具体工作内容；</w:t>
      </w:r>
    </w:p>
    <w:p>
      <w:pPr>
        <w:pStyle w:val="36"/>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pPr>
        <w:pStyle w:val="36"/>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lang w:val="zh-CN"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99440" cy="1651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599440" cy="165100"/>
                      </a:xfrm>
                      <a:prstGeom prst="rect">
                        <a:avLst/>
                      </a:prstGeom>
                      <a:noFill/>
                      <a:ln w="6350">
                        <a:noFill/>
                      </a:ln>
                    </wps:spPr>
                    <wps:txbx>
                      <w:txbxContent>
                        <w:p>
                          <w:pPr>
                            <w:pStyle w:val="16"/>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pt;width:47.2pt;mso-position-horizontal:center;mso-position-horizontal-relative:margin;z-index:251661312;mso-width-relative:page;mso-height-relative:page;" filled="f" stroked="f" coordsize="21600,21600" o:gfxdata="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pBpk9MAAAADAQAADwAAAAAAAAABACAAAAAiAAAAZHJzL2Rvd25yZXYueG1sUEsB&#10;AhQAFAAAAAgAh07iQEZkrHwzAgAAVwQAAA4AAAAAAAAAAQAgAAAAIgEAAGRycy9lMm9Eb2MueG1s&#10;UEsFBgAAAAAGAAYAWQEAAMcFAAAAAA==&#10;">
              <v:fill on="f" focussize="0,0"/>
              <v:stroke on="f" weight="0.5pt"/>
              <v:imagedata o:title=""/>
              <o:lock v:ext="edit" aspectratio="f"/>
              <v:textbox inset="0mm,0mm,0mm,0mm">
                <w:txbxContent>
                  <w:p>
                    <w:pPr>
                      <w:pStyle w:val="16"/>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477" w:hanging="60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1408" w:hanging="601"/>
      </w:pPr>
      <w:rPr>
        <w:rFonts w:hint="default"/>
        <w:lang w:val="zh-CN" w:eastAsia="zh-CN" w:bidi="zh-CN"/>
      </w:rPr>
    </w:lvl>
    <w:lvl w:ilvl="2" w:tentative="0">
      <w:start w:val="0"/>
      <w:numFmt w:val="bullet"/>
      <w:lvlText w:val="•"/>
      <w:lvlJc w:val="left"/>
      <w:pPr>
        <w:ind w:left="2336" w:hanging="601"/>
      </w:pPr>
      <w:rPr>
        <w:rFonts w:hint="default"/>
        <w:lang w:val="zh-CN" w:eastAsia="zh-CN" w:bidi="zh-CN"/>
      </w:rPr>
    </w:lvl>
    <w:lvl w:ilvl="3" w:tentative="0">
      <w:start w:val="0"/>
      <w:numFmt w:val="bullet"/>
      <w:lvlText w:val="•"/>
      <w:lvlJc w:val="left"/>
      <w:pPr>
        <w:ind w:left="3264" w:hanging="601"/>
      </w:pPr>
      <w:rPr>
        <w:rFonts w:hint="default"/>
        <w:lang w:val="zh-CN" w:eastAsia="zh-CN" w:bidi="zh-CN"/>
      </w:rPr>
    </w:lvl>
    <w:lvl w:ilvl="4" w:tentative="0">
      <w:start w:val="0"/>
      <w:numFmt w:val="bullet"/>
      <w:lvlText w:val="•"/>
      <w:lvlJc w:val="left"/>
      <w:pPr>
        <w:ind w:left="4192" w:hanging="601"/>
      </w:pPr>
      <w:rPr>
        <w:rFonts w:hint="default"/>
        <w:lang w:val="zh-CN" w:eastAsia="zh-CN" w:bidi="zh-CN"/>
      </w:rPr>
    </w:lvl>
    <w:lvl w:ilvl="5" w:tentative="0">
      <w:start w:val="0"/>
      <w:numFmt w:val="bullet"/>
      <w:lvlText w:val="•"/>
      <w:lvlJc w:val="left"/>
      <w:pPr>
        <w:ind w:left="5120" w:hanging="601"/>
      </w:pPr>
      <w:rPr>
        <w:rFonts w:hint="default"/>
        <w:lang w:val="zh-CN" w:eastAsia="zh-CN" w:bidi="zh-CN"/>
      </w:rPr>
    </w:lvl>
    <w:lvl w:ilvl="6" w:tentative="0">
      <w:start w:val="0"/>
      <w:numFmt w:val="bullet"/>
      <w:lvlText w:val="•"/>
      <w:lvlJc w:val="left"/>
      <w:pPr>
        <w:ind w:left="6048" w:hanging="601"/>
      </w:pPr>
      <w:rPr>
        <w:rFonts w:hint="default"/>
        <w:lang w:val="zh-CN" w:eastAsia="zh-CN" w:bidi="zh-CN"/>
      </w:rPr>
    </w:lvl>
    <w:lvl w:ilvl="7" w:tentative="0">
      <w:start w:val="0"/>
      <w:numFmt w:val="bullet"/>
      <w:lvlText w:val="•"/>
      <w:lvlJc w:val="left"/>
      <w:pPr>
        <w:ind w:left="6976" w:hanging="601"/>
      </w:pPr>
      <w:rPr>
        <w:rFonts w:hint="default"/>
        <w:lang w:val="zh-CN" w:eastAsia="zh-CN" w:bidi="zh-CN"/>
      </w:rPr>
    </w:lvl>
    <w:lvl w:ilvl="8" w:tentative="0">
      <w:start w:val="0"/>
      <w:numFmt w:val="bullet"/>
      <w:lvlText w:val="•"/>
      <w:lvlJc w:val="left"/>
      <w:pPr>
        <w:ind w:left="7904"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2">
    <w:nsid w:val="9C11E984"/>
    <w:multiLevelType w:val="multilevel"/>
    <w:tmpl w:val="9C11E984"/>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5">
    <w:nsid w:val="B1840793"/>
    <w:multiLevelType w:val="singleLevel"/>
    <w:tmpl w:val="B1840793"/>
    <w:lvl w:ilvl="0" w:tentative="0">
      <w:start w:val="1"/>
      <w:numFmt w:val="decimal"/>
      <w:suff w:val="nothing"/>
      <w:lvlText w:val="%1、"/>
      <w:lvlJc w:val="left"/>
    </w:lvl>
  </w:abstractNum>
  <w:abstractNum w:abstractNumId="6">
    <w:nsid w:val="D7F9FE59"/>
    <w:multiLevelType w:val="multilevel"/>
    <w:tmpl w:val="D7F9FE59"/>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1677" w:hanging="720"/>
        <w:jc w:val="left"/>
      </w:pPr>
      <w:rPr>
        <w:rFonts w:hint="default"/>
        <w:lang w:val="zh-CN" w:eastAsia="zh-CN" w:bidi="zh-CN"/>
      </w:rPr>
    </w:lvl>
    <w:lvl w:ilvl="1" w:tentative="0">
      <w:start w:val="4"/>
      <w:numFmt w:val="decimal"/>
      <w:lvlText w:val="%1.%2"/>
      <w:lvlJc w:val="left"/>
      <w:pPr>
        <w:ind w:left="1677" w:hanging="720"/>
        <w:jc w:val="left"/>
      </w:pPr>
      <w:rPr>
        <w:rFonts w:hint="default"/>
        <w:lang w:val="zh-CN" w:eastAsia="zh-CN" w:bidi="zh-CN"/>
      </w:rPr>
    </w:lvl>
    <w:lvl w:ilvl="2" w:tentative="0">
      <w:start w:val="3"/>
      <w:numFmt w:val="decimal"/>
      <w:lvlText w:val="%1.%2.%3"/>
      <w:lvlJc w:val="left"/>
      <w:pPr>
        <w:ind w:left="1677"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104" w:hanging="720"/>
      </w:pPr>
      <w:rPr>
        <w:rFonts w:hint="default"/>
        <w:lang w:val="zh-CN" w:eastAsia="zh-CN" w:bidi="zh-CN"/>
      </w:rPr>
    </w:lvl>
    <w:lvl w:ilvl="4" w:tentative="0">
      <w:start w:val="0"/>
      <w:numFmt w:val="bullet"/>
      <w:lvlText w:val="•"/>
      <w:lvlJc w:val="left"/>
      <w:pPr>
        <w:ind w:left="4912" w:hanging="720"/>
      </w:pPr>
      <w:rPr>
        <w:rFonts w:hint="default"/>
        <w:lang w:val="zh-CN" w:eastAsia="zh-CN" w:bidi="zh-CN"/>
      </w:rPr>
    </w:lvl>
    <w:lvl w:ilvl="5" w:tentative="0">
      <w:start w:val="0"/>
      <w:numFmt w:val="bullet"/>
      <w:lvlText w:val="•"/>
      <w:lvlJc w:val="left"/>
      <w:pPr>
        <w:ind w:left="5720" w:hanging="720"/>
      </w:pPr>
      <w:rPr>
        <w:rFonts w:hint="default"/>
        <w:lang w:val="zh-CN" w:eastAsia="zh-CN" w:bidi="zh-CN"/>
      </w:rPr>
    </w:lvl>
    <w:lvl w:ilvl="6" w:tentative="0">
      <w:start w:val="0"/>
      <w:numFmt w:val="bullet"/>
      <w:lvlText w:val="•"/>
      <w:lvlJc w:val="left"/>
      <w:pPr>
        <w:ind w:left="6528" w:hanging="720"/>
      </w:pPr>
      <w:rPr>
        <w:rFonts w:hint="default"/>
        <w:lang w:val="zh-CN" w:eastAsia="zh-CN" w:bidi="zh-CN"/>
      </w:rPr>
    </w:lvl>
    <w:lvl w:ilvl="7" w:tentative="0">
      <w:start w:val="0"/>
      <w:numFmt w:val="bullet"/>
      <w:lvlText w:val="•"/>
      <w:lvlJc w:val="left"/>
      <w:pPr>
        <w:ind w:left="7336" w:hanging="720"/>
      </w:pPr>
      <w:rPr>
        <w:rFonts w:hint="default"/>
        <w:lang w:val="zh-CN" w:eastAsia="zh-CN" w:bidi="zh-CN"/>
      </w:rPr>
    </w:lvl>
    <w:lvl w:ilvl="8" w:tentative="0">
      <w:start w:val="0"/>
      <w:numFmt w:val="bullet"/>
      <w:lvlText w:val="•"/>
      <w:lvlJc w:val="left"/>
      <w:pPr>
        <w:ind w:left="8144" w:hanging="720"/>
      </w:pPr>
      <w:rPr>
        <w:rFonts w:hint="default"/>
        <w:lang w:val="zh-CN" w:eastAsia="zh-CN" w:bidi="zh-CN"/>
      </w:rPr>
    </w:lvl>
  </w:abstractNum>
  <w:abstractNum w:abstractNumId="8">
    <w:nsid w:val="E0294EC7"/>
    <w:multiLevelType w:val="multilevel"/>
    <w:tmpl w:val="E0294EC7"/>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9">
    <w:nsid w:val="F4B5D9F5"/>
    <w:multiLevelType w:val="multilevel"/>
    <w:tmpl w:val="F4B5D9F5"/>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10">
    <w:nsid w:val="0E640482"/>
    <w:multiLevelType w:val="multilevel"/>
    <w:tmpl w:val="0E640482"/>
    <w:lvl w:ilvl="0" w:tentative="0">
      <w:start w:val="1"/>
      <w:numFmt w:val="decimal"/>
      <w:lvlText w:val="（%1）"/>
      <w:lvlJc w:val="left"/>
      <w:pPr>
        <w:ind w:left="620" w:hanging="601"/>
        <w:jc w:val="left"/>
      </w:pPr>
      <w:rPr>
        <w:rFonts w:hint="default" w:ascii="宋体" w:hAnsi="宋体" w:eastAsia="宋体" w:cs="宋体"/>
        <w:spacing w:val="-39"/>
        <w:w w:val="100"/>
        <w:sz w:val="22"/>
        <w:szCs w:val="22"/>
        <w:lang w:val="zh-CN" w:eastAsia="zh-CN" w:bidi="zh-CN"/>
      </w:rPr>
    </w:lvl>
    <w:lvl w:ilvl="1" w:tentative="0">
      <w:start w:val="0"/>
      <w:numFmt w:val="bullet"/>
      <w:lvlText w:val="•"/>
      <w:lvlJc w:val="left"/>
      <w:pPr>
        <w:ind w:left="1408" w:hanging="601"/>
      </w:pPr>
      <w:rPr>
        <w:rFonts w:hint="default"/>
        <w:lang w:val="zh-CN" w:eastAsia="zh-CN" w:bidi="zh-CN"/>
      </w:rPr>
    </w:lvl>
    <w:lvl w:ilvl="2" w:tentative="0">
      <w:start w:val="0"/>
      <w:numFmt w:val="bullet"/>
      <w:lvlText w:val="•"/>
      <w:lvlJc w:val="left"/>
      <w:pPr>
        <w:ind w:left="2336" w:hanging="601"/>
      </w:pPr>
      <w:rPr>
        <w:rFonts w:hint="default"/>
        <w:lang w:val="zh-CN" w:eastAsia="zh-CN" w:bidi="zh-CN"/>
      </w:rPr>
    </w:lvl>
    <w:lvl w:ilvl="3" w:tentative="0">
      <w:start w:val="0"/>
      <w:numFmt w:val="bullet"/>
      <w:lvlText w:val="•"/>
      <w:lvlJc w:val="left"/>
      <w:pPr>
        <w:ind w:left="3264" w:hanging="601"/>
      </w:pPr>
      <w:rPr>
        <w:rFonts w:hint="default"/>
        <w:lang w:val="zh-CN" w:eastAsia="zh-CN" w:bidi="zh-CN"/>
      </w:rPr>
    </w:lvl>
    <w:lvl w:ilvl="4" w:tentative="0">
      <w:start w:val="0"/>
      <w:numFmt w:val="bullet"/>
      <w:lvlText w:val="•"/>
      <w:lvlJc w:val="left"/>
      <w:pPr>
        <w:ind w:left="4192" w:hanging="601"/>
      </w:pPr>
      <w:rPr>
        <w:rFonts w:hint="default"/>
        <w:lang w:val="zh-CN" w:eastAsia="zh-CN" w:bidi="zh-CN"/>
      </w:rPr>
    </w:lvl>
    <w:lvl w:ilvl="5" w:tentative="0">
      <w:start w:val="0"/>
      <w:numFmt w:val="bullet"/>
      <w:lvlText w:val="•"/>
      <w:lvlJc w:val="left"/>
      <w:pPr>
        <w:ind w:left="5120" w:hanging="601"/>
      </w:pPr>
      <w:rPr>
        <w:rFonts w:hint="default"/>
        <w:lang w:val="zh-CN" w:eastAsia="zh-CN" w:bidi="zh-CN"/>
      </w:rPr>
    </w:lvl>
    <w:lvl w:ilvl="6" w:tentative="0">
      <w:start w:val="0"/>
      <w:numFmt w:val="bullet"/>
      <w:lvlText w:val="•"/>
      <w:lvlJc w:val="left"/>
      <w:pPr>
        <w:ind w:left="6048" w:hanging="601"/>
      </w:pPr>
      <w:rPr>
        <w:rFonts w:hint="default"/>
        <w:lang w:val="zh-CN" w:eastAsia="zh-CN" w:bidi="zh-CN"/>
      </w:rPr>
    </w:lvl>
    <w:lvl w:ilvl="7" w:tentative="0">
      <w:start w:val="0"/>
      <w:numFmt w:val="bullet"/>
      <w:lvlText w:val="•"/>
      <w:lvlJc w:val="left"/>
      <w:pPr>
        <w:ind w:left="6976" w:hanging="601"/>
      </w:pPr>
      <w:rPr>
        <w:rFonts w:hint="default"/>
        <w:lang w:val="zh-CN" w:eastAsia="zh-CN" w:bidi="zh-CN"/>
      </w:rPr>
    </w:lvl>
    <w:lvl w:ilvl="8" w:tentative="0">
      <w:start w:val="0"/>
      <w:numFmt w:val="bullet"/>
      <w:lvlText w:val="•"/>
      <w:lvlJc w:val="left"/>
      <w:pPr>
        <w:ind w:left="7904" w:hanging="601"/>
      </w:pPr>
      <w:rPr>
        <w:rFonts w:hint="default"/>
        <w:lang w:val="zh-CN" w:eastAsia="zh-CN" w:bidi="zh-CN"/>
      </w:rPr>
    </w:lvl>
  </w:abstractNum>
  <w:abstractNum w:abstractNumId="11">
    <w:nsid w:val="10D591E5"/>
    <w:multiLevelType w:val="multilevel"/>
    <w:tmpl w:val="10D591E5"/>
    <w:lvl w:ilvl="0" w:tentative="0">
      <w:start w:val="1"/>
      <w:numFmt w:val="decimal"/>
      <w:lvlText w:val="%1."/>
      <w:lvlJc w:val="left"/>
      <w:pPr>
        <w:ind w:left="477" w:hanging="36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408" w:hanging="361"/>
      </w:pPr>
      <w:rPr>
        <w:rFonts w:hint="default"/>
        <w:lang w:val="zh-CN" w:eastAsia="zh-CN" w:bidi="zh-CN"/>
      </w:rPr>
    </w:lvl>
    <w:lvl w:ilvl="2" w:tentative="0">
      <w:start w:val="0"/>
      <w:numFmt w:val="bullet"/>
      <w:lvlText w:val="•"/>
      <w:lvlJc w:val="left"/>
      <w:pPr>
        <w:ind w:left="2336" w:hanging="361"/>
      </w:pPr>
      <w:rPr>
        <w:rFonts w:hint="default"/>
        <w:lang w:val="zh-CN" w:eastAsia="zh-CN" w:bidi="zh-CN"/>
      </w:rPr>
    </w:lvl>
    <w:lvl w:ilvl="3" w:tentative="0">
      <w:start w:val="0"/>
      <w:numFmt w:val="bullet"/>
      <w:lvlText w:val="•"/>
      <w:lvlJc w:val="left"/>
      <w:pPr>
        <w:ind w:left="3264" w:hanging="361"/>
      </w:pPr>
      <w:rPr>
        <w:rFonts w:hint="default"/>
        <w:lang w:val="zh-CN" w:eastAsia="zh-CN" w:bidi="zh-CN"/>
      </w:rPr>
    </w:lvl>
    <w:lvl w:ilvl="4" w:tentative="0">
      <w:start w:val="0"/>
      <w:numFmt w:val="bullet"/>
      <w:lvlText w:val="•"/>
      <w:lvlJc w:val="left"/>
      <w:pPr>
        <w:ind w:left="4192" w:hanging="361"/>
      </w:pPr>
      <w:rPr>
        <w:rFonts w:hint="default"/>
        <w:lang w:val="zh-CN" w:eastAsia="zh-CN" w:bidi="zh-CN"/>
      </w:rPr>
    </w:lvl>
    <w:lvl w:ilvl="5" w:tentative="0">
      <w:start w:val="0"/>
      <w:numFmt w:val="bullet"/>
      <w:lvlText w:val="•"/>
      <w:lvlJc w:val="left"/>
      <w:pPr>
        <w:ind w:left="5120" w:hanging="361"/>
      </w:pPr>
      <w:rPr>
        <w:rFonts w:hint="default"/>
        <w:lang w:val="zh-CN" w:eastAsia="zh-CN" w:bidi="zh-CN"/>
      </w:rPr>
    </w:lvl>
    <w:lvl w:ilvl="6" w:tentative="0">
      <w:start w:val="0"/>
      <w:numFmt w:val="bullet"/>
      <w:lvlText w:val="•"/>
      <w:lvlJc w:val="left"/>
      <w:pPr>
        <w:ind w:left="6048" w:hanging="361"/>
      </w:pPr>
      <w:rPr>
        <w:rFonts w:hint="default"/>
        <w:lang w:val="zh-CN" w:eastAsia="zh-CN" w:bidi="zh-CN"/>
      </w:rPr>
    </w:lvl>
    <w:lvl w:ilvl="7" w:tentative="0">
      <w:start w:val="0"/>
      <w:numFmt w:val="bullet"/>
      <w:lvlText w:val="•"/>
      <w:lvlJc w:val="left"/>
      <w:pPr>
        <w:ind w:left="6976" w:hanging="361"/>
      </w:pPr>
      <w:rPr>
        <w:rFonts w:hint="default"/>
        <w:lang w:val="zh-CN" w:eastAsia="zh-CN" w:bidi="zh-CN"/>
      </w:rPr>
    </w:lvl>
    <w:lvl w:ilvl="8" w:tentative="0">
      <w:start w:val="0"/>
      <w:numFmt w:val="bullet"/>
      <w:lvlText w:val="•"/>
      <w:lvlJc w:val="left"/>
      <w:pPr>
        <w:ind w:left="7904" w:hanging="361"/>
      </w:pPr>
      <w:rPr>
        <w:rFonts w:hint="default"/>
        <w:lang w:val="zh-CN" w:eastAsia="zh-CN" w:bidi="zh-CN"/>
      </w:rPr>
    </w:lvl>
  </w:abstractNum>
  <w:abstractNum w:abstractNumId="12">
    <w:nsid w:val="1AD50295"/>
    <w:multiLevelType w:val="multilevel"/>
    <w:tmpl w:val="1AD50295"/>
    <w:lvl w:ilvl="0" w:tentative="0">
      <w:start w:val="1"/>
      <w:numFmt w:val="decimal"/>
      <w:lvlText w:val="%1."/>
      <w:lvlJc w:val="left"/>
      <w:pPr>
        <w:ind w:left="477"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408" w:hanging="360"/>
      </w:pPr>
      <w:rPr>
        <w:rFonts w:hint="default"/>
        <w:lang w:val="zh-CN" w:eastAsia="zh-CN" w:bidi="zh-CN"/>
      </w:rPr>
    </w:lvl>
    <w:lvl w:ilvl="2" w:tentative="0">
      <w:start w:val="0"/>
      <w:numFmt w:val="bullet"/>
      <w:lvlText w:val="•"/>
      <w:lvlJc w:val="left"/>
      <w:pPr>
        <w:ind w:left="2336" w:hanging="360"/>
      </w:pPr>
      <w:rPr>
        <w:rFonts w:hint="default"/>
        <w:lang w:val="zh-CN" w:eastAsia="zh-CN" w:bidi="zh-CN"/>
      </w:rPr>
    </w:lvl>
    <w:lvl w:ilvl="3" w:tentative="0">
      <w:start w:val="0"/>
      <w:numFmt w:val="bullet"/>
      <w:lvlText w:val="•"/>
      <w:lvlJc w:val="left"/>
      <w:pPr>
        <w:ind w:left="3264" w:hanging="360"/>
      </w:pPr>
      <w:rPr>
        <w:rFonts w:hint="default"/>
        <w:lang w:val="zh-CN" w:eastAsia="zh-CN" w:bidi="zh-CN"/>
      </w:rPr>
    </w:lvl>
    <w:lvl w:ilvl="4" w:tentative="0">
      <w:start w:val="0"/>
      <w:numFmt w:val="bullet"/>
      <w:lvlText w:val="•"/>
      <w:lvlJc w:val="left"/>
      <w:pPr>
        <w:ind w:left="4192" w:hanging="360"/>
      </w:pPr>
      <w:rPr>
        <w:rFonts w:hint="default"/>
        <w:lang w:val="zh-CN" w:eastAsia="zh-CN" w:bidi="zh-CN"/>
      </w:rPr>
    </w:lvl>
    <w:lvl w:ilvl="5" w:tentative="0">
      <w:start w:val="0"/>
      <w:numFmt w:val="bullet"/>
      <w:lvlText w:val="•"/>
      <w:lvlJc w:val="left"/>
      <w:pPr>
        <w:ind w:left="5120" w:hanging="360"/>
      </w:pPr>
      <w:rPr>
        <w:rFonts w:hint="default"/>
        <w:lang w:val="zh-CN" w:eastAsia="zh-CN" w:bidi="zh-CN"/>
      </w:rPr>
    </w:lvl>
    <w:lvl w:ilvl="6" w:tentative="0">
      <w:start w:val="0"/>
      <w:numFmt w:val="bullet"/>
      <w:lvlText w:val="•"/>
      <w:lvlJc w:val="left"/>
      <w:pPr>
        <w:ind w:left="6048" w:hanging="360"/>
      </w:pPr>
      <w:rPr>
        <w:rFonts w:hint="default"/>
        <w:lang w:val="zh-CN" w:eastAsia="zh-CN" w:bidi="zh-CN"/>
      </w:rPr>
    </w:lvl>
    <w:lvl w:ilvl="7" w:tentative="0">
      <w:start w:val="0"/>
      <w:numFmt w:val="bullet"/>
      <w:lvlText w:val="•"/>
      <w:lvlJc w:val="left"/>
      <w:pPr>
        <w:ind w:left="6976" w:hanging="360"/>
      </w:pPr>
      <w:rPr>
        <w:rFonts w:hint="default"/>
        <w:lang w:val="zh-CN" w:eastAsia="zh-CN" w:bidi="zh-CN"/>
      </w:rPr>
    </w:lvl>
    <w:lvl w:ilvl="8" w:tentative="0">
      <w:start w:val="0"/>
      <w:numFmt w:val="bullet"/>
      <w:lvlText w:val="•"/>
      <w:lvlJc w:val="left"/>
      <w:pPr>
        <w:ind w:left="7904" w:hanging="360"/>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1197" w:hanging="720"/>
        <w:jc w:val="left"/>
      </w:pPr>
      <w:rPr>
        <w:rFonts w:hint="default"/>
        <w:lang w:val="zh-CN" w:eastAsia="zh-CN" w:bidi="zh-CN"/>
      </w:rPr>
    </w:lvl>
    <w:lvl w:ilvl="1" w:tentative="0">
      <w:start w:val="4"/>
      <w:numFmt w:val="decimal"/>
      <w:lvlText w:val="%1.%2"/>
      <w:lvlJc w:val="left"/>
      <w:pPr>
        <w:ind w:left="1197" w:hanging="720"/>
        <w:jc w:val="left"/>
      </w:pPr>
      <w:rPr>
        <w:rFonts w:hint="default"/>
        <w:lang w:val="zh-CN" w:eastAsia="zh-CN" w:bidi="zh-CN"/>
      </w:rPr>
    </w:lvl>
    <w:lvl w:ilvl="2" w:tentative="0">
      <w:start w:val="1"/>
      <w:numFmt w:val="decimal"/>
      <w:lvlText w:val="%1.%2.%3"/>
      <w:lvlJc w:val="left"/>
      <w:pPr>
        <w:ind w:left="1197" w:hanging="720"/>
        <w:jc w:val="left"/>
      </w:pPr>
      <w:rPr>
        <w:rFonts w:hint="default" w:ascii="宋体" w:hAnsi="宋体" w:eastAsia="宋体" w:cs="宋体"/>
        <w:w w:val="100"/>
        <w:sz w:val="24"/>
        <w:szCs w:val="24"/>
        <w:lang w:val="zh-CN" w:eastAsia="zh-CN" w:bidi="zh-CN"/>
      </w:rPr>
    </w:lvl>
    <w:lvl w:ilvl="3" w:tentative="0">
      <w:start w:val="1"/>
      <w:numFmt w:val="decimal"/>
      <w:lvlText w:val="（%4）"/>
      <w:lvlJc w:val="left"/>
      <w:pPr>
        <w:ind w:left="477" w:hanging="601"/>
        <w:jc w:val="left"/>
      </w:pPr>
      <w:rPr>
        <w:rFonts w:hint="default" w:ascii="宋体" w:hAnsi="宋体" w:eastAsia="宋体" w:cs="宋体"/>
        <w:spacing w:val="-58"/>
        <w:w w:val="100"/>
        <w:sz w:val="22"/>
        <w:szCs w:val="22"/>
        <w:lang w:val="zh-CN" w:eastAsia="zh-CN" w:bidi="zh-CN"/>
      </w:rPr>
    </w:lvl>
    <w:lvl w:ilvl="4" w:tentative="0">
      <w:start w:val="0"/>
      <w:numFmt w:val="bullet"/>
      <w:lvlText w:val="•"/>
      <w:lvlJc w:val="left"/>
      <w:pPr>
        <w:ind w:left="4053" w:hanging="601"/>
      </w:pPr>
      <w:rPr>
        <w:rFonts w:hint="default"/>
        <w:lang w:val="zh-CN" w:eastAsia="zh-CN" w:bidi="zh-CN"/>
      </w:rPr>
    </w:lvl>
    <w:lvl w:ilvl="5" w:tentative="0">
      <w:start w:val="0"/>
      <w:numFmt w:val="bullet"/>
      <w:lvlText w:val="•"/>
      <w:lvlJc w:val="left"/>
      <w:pPr>
        <w:ind w:left="5004" w:hanging="601"/>
      </w:pPr>
      <w:rPr>
        <w:rFonts w:hint="default"/>
        <w:lang w:val="zh-CN" w:eastAsia="zh-CN" w:bidi="zh-CN"/>
      </w:rPr>
    </w:lvl>
    <w:lvl w:ilvl="6" w:tentative="0">
      <w:start w:val="0"/>
      <w:numFmt w:val="bullet"/>
      <w:lvlText w:val="•"/>
      <w:lvlJc w:val="left"/>
      <w:pPr>
        <w:ind w:left="5955" w:hanging="601"/>
      </w:pPr>
      <w:rPr>
        <w:rFonts w:hint="default"/>
        <w:lang w:val="zh-CN" w:eastAsia="zh-CN" w:bidi="zh-CN"/>
      </w:rPr>
    </w:lvl>
    <w:lvl w:ilvl="7" w:tentative="0">
      <w:start w:val="0"/>
      <w:numFmt w:val="bullet"/>
      <w:lvlText w:val="•"/>
      <w:lvlJc w:val="left"/>
      <w:pPr>
        <w:ind w:left="6906" w:hanging="601"/>
      </w:pPr>
      <w:rPr>
        <w:rFonts w:hint="default"/>
        <w:lang w:val="zh-CN" w:eastAsia="zh-CN" w:bidi="zh-CN"/>
      </w:rPr>
    </w:lvl>
    <w:lvl w:ilvl="8" w:tentative="0">
      <w:start w:val="0"/>
      <w:numFmt w:val="bullet"/>
      <w:lvlText w:val="•"/>
      <w:lvlJc w:val="left"/>
      <w:pPr>
        <w:ind w:left="7857" w:hanging="601"/>
      </w:pPr>
      <w:rPr>
        <w:rFonts w:hint="default"/>
        <w:lang w:val="zh-CN" w:eastAsia="zh-CN" w:bidi="zh-CN"/>
      </w:rPr>
    </w:lvl>
  </w:abstractNum>
  <w:abstractNum w:abstractNumId="14">
    <w:nsid w:val="2A8F537B"/>
    <w:multiLevelType w:val="multilevel"/>
    <w:tmpl w:val="2A8F537B"/>
    <w:lvl w:ilvl="0" w:tentative="0">
      <w:start w:val="1"/>
      <w:numFmt w:val="decimal"/>
      <w:lvlText w:val="（%1）"/>
      <w:lvlJc w:val="left"/>
      <w:pPr>
        <w:ind w:left="526"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526" w:hanging="316"/>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1500" w:hanging="316"/>
      </w:pPr>
      <w:rPr>
        <w:rFonts w:hint="default"/>
        <w:lang w:val="zh-CN" w:eastAsia="zh-CN" w:bidi="zh-CN"/>
      </w:rPr>
    </w:lvl>
    <w:lvl w:ilvl="3" w:tentative="0">
      <w:start w:val="0"/>
      <w:numFmt w:val="bullet"/>
      <w:lvlText w:val="•"/>
      <w:lvlJc w:val="left"/>
      <w:pPr>
        <w:ind w:left="1992" w:hanging="316"/>
      </w:pPr>
      <w:rPr>
        <w:rFonts w:hint="default"/>
        <w:lang w:val="zh-CN" w:eastAsia="zh-CN" w:bidi="zh-CN"/>
      </w:rPr>
    </w:lvl>
    <w:lvl w:ilvl="4" w:tentative="0">
      <w:start w:val="0"/>
      <w:numFmt w:val="bullet"/>
      <w:lvlText w:val="•"/>
      <w:lvlJc w:val="left"/>
      <w:pPr>
        <w:ind w:left="2484" w:hanging="316"/>
      </w:pPr>
      <w:rPr>
        <w:rFonts w:hint="default"/>
        <w:lang w:val="zh-CN" w:eastAsia="zh-CN" w:bidi="zh-CN"/>
      </w:rPr>
    </w:lvl>
    <w:lvl w:ilvl="5" w:tentative="0">
      <w:start w:val="0"/>
      <w:numFmt w:val="bullet"/>
      <w:lvlText w:val="•"/>
      <w:lvlJc w:val="left"/>
      <w:pPr>
        <w:ind w:left="2976" w:hanging="316"/>
      </w:pPr>
      <w:rPr>
        <w:rFonts w:hint="default"/>
        <w:lang w:val="zh-CN" w:eastAsia="zh-CN" w:bidi="zh-CN"/>
      </w:rPr>
    </w:lvl>
    <w:lvl w:ilvl="6" w:tentative="0">
      <w:start w:val="0"/>
      <w:numFmt w:val="bullet"/>
      <w:lvlText w:val="•"/>
      <w:lvlJc w:val="left"/>
      <w:pPr>
        <w:ind w:left="3467" w:hanging="316"/>
      </w:pPr>
      <w:rPr>
        <w:rFonts w:hint="default"/>
        <w:lang w:val="zh-CN" w:eastAsia="zh-CN" w:bidi="zh-CN"/>
      </w:rPr>
    </w:lvl>
    <w:lvl w:ilvl="7" w:tentative="0">
      <w:start w:val="0"/>
      <w:numFmt w:val="bullet"/>
      <w:lvlText w:val="•"/>
      <w:lvlJc w:val="left"/>
      <w:pPr>
        <w:ind w:left="3959" w:hanging="316"/>
      </w:pPr>
      <w:rPr>
        <w:rFonts w:hint="default"/>
        <w:lang w:val="zh-CN" w:eastAsia="zh-CN" w:bidi="zh-CN"/>
      </w:rPr>
    </w:lvl>
    <w:lvl w:ilvl="8" w:tentative="0">
      <w:start w:val="0"/>
      <w:numFmt w:val="bullet"/>
      <w:lvlText w:val="•"/>
      <w:lvlJc w:val="left"/>
      <w:pPr>
        <w:ind w:left="4451" w:hanging="316"/>
      </w:pPr>
      <w:rPr>
        <w:rFonts w:hint="default"/>
        <w:lang w:val="zh-CN" w:eastAsia="zh-CN" w:bidi="zh-CN"/>
      </w:rPr>
    </w:lvl>
  </w:abstractNum>
  <w:abstractNum w:abstractNumId="15">
    <w:nsid w:val="39A0D9AC"/>
    <w:multiLevelType w:val="multilevel"/>
    <w:tmpl w:val="39A0D9AC"/>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16">
    <w:nsid w:val="3A2451B5"/>
    <w:multiLevelType w:val="singleLevel"/>
    <w:tmpl w:val="3A2451B5"/>
    <w:lvl w:ilvl="0" w:tentative="0">
      <w:start w:val="1"/>
      <w:numFmt w:val="decimal"/>
      <w:suff w:val="nothing"/>
      <w:lvlText w:val="%1、"/>
      <w:lvlJc w:val="left"/>
    </w:lvl>
  </w:abstractNum>
  <w:abstractNum w:abstractNumId="17">
    <w:nsid w:val="4A51D704"/>
    <w:multiLevelType w:val="multilevel"/>
    <w:tmpl w:val="4A51D704"/>
    <w:lvl w:ilvl="0" w:tentative="0">
      <w:start w:val="1"/>
      <w:numFmt w:val="decimal"/>
      <w:lvlText w:val="%1."/>
      <w:lvlJc w:val="left"/>
      <w:pPr>
        <w:ind w:left="1377"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218" w:hanging="360"/>
      </w:pPr>
      <w:rPr>
        <w:rFonts w:hint="default"/>
        <w:lang w:val="zh-CN" w:eastAsia="zh-CN" w:bidi="zh-CN"/>
      </w:rPr>
    </w:lvl>
    <w:lvl w:ilvl="2" w:tentative="0">
      <w:start w:val="0"/>
      <w:numFmt w:val="bullet"/>
      <w:lvlText w:val="•"/>
      <w:lvlJc w:val="left"/>
      <w:pPr>
        <w:ind w:left="3056" w:hanging="360"/>
      </w:pPr>
      <w:rPr>
        <w:rFonts w:hint="default"/>
        <w:lang w:val="zh-CN" w:eastAsia="zh-CN" w:bidi="zh-CN"/>
      </w:rPr>
    </w:lvl>
    <w:lvl w:ilvl="3" w:tentative="0">
      <w:start w:val="0"/>
      <w:numFmt w:val="bullet"/>
      <w:lvlText w:val="•"/>
      <w:lvlJc w:val="left"/>
      <w:pPr>
        <w:ind w:left="3894" w:hanging="360"/>
      </w:pPr>
      <w:rPr>
        <w:rFonts w:hint="default"/>
        <w:lang w:val="zh-CN" w:eastAsia="zh-CN" w:bidi="zh-CN"/>
      </w:rPr>
    </w:lvl>
    <w:lvl w:ilvl="4" w:tentative="0">
      <w:start w:val="0"/>
      <w:numFmt w:val="bullet"/>
      <w:lvlText w:val="•"/>
      <w:lvlJc w:val="left"/>
      <w:pPr>
        <w:ind w:left="4732" w:hanging="360"/>
      </w:pPr>
      <w:rPr>
        <w:rFonts w:hint="default"/>
        <w:lang w:val="zh-CN" w:eastAsia="zh-CN" w:bidi="zh-CN"/>
      </w:rPr>
    </w:lvl>
    <w:lvl w:ilvl="5" w:tentative="0">
      <w:start w:val="0"/>
      <w:numFmt w:val="bullet"/>
      <w:lvlText w:val="•"/>
      <w:lvlJc w:val="left"/>
      <w:pPr>
        <w:ind w:left="5570" w:hanging="360"/>
      </w:pPr>
      <w:rPr>
        <w:rFonts w:hint="default"/>
        <w:lang w:val="zh-CN" w:eastAsia="zh-CN" w:bidi="zh-CN"/>
      </w:rPr>
    </w:lvl>
    <w:lvl w:ilvl="6" w:tentative="0">
      <w:start w:val="0"/>
      <w:numFmt w:val="bullet"/>
      <w:lvlText w:val="•"/>
      <w:lvlJc w:val="left"/>
      <w:pPr>
        <w:ind w:left="6408" w:hanging="360"/>
      </w:pPr>
      <w:rPr>
        <w:rFonts w:hint="default"/>
        <w:lang w:val="zh-CN" w:eastAsia="zh-CN" w:bidi="zh-CN"/>
      </w:rPr>
    </w:lvl>
    <w:lvl w:ilvl="7" w:tentative="0">
      <w:start w:val="0"/>
      <w:numFmt w:val="bullet"/>
      <w:lvlText w:val="•"/>
      <w:lvlJc w:val="left"/>
      <w:pPr>
        <w:ind w:left="7246" w:hanging="360"/>
      </w:pPr>
      <w:rPr>
        <w:rFonts w:hint="default"/>
        <w:lang w:val="zh-CN" w:eastAsia="zh-CN" w:bidi="zh-CN"/>
      </w:rPr>
    </w:lvl>
    <w:lvl w:ilvl="8" w:tentative="0">
      <w:start w:val="0"/>
      <w:numFmt w:val="bullet"/>
      <w:lvlText w:val="•"/>
      <w:lvlJc w:val="left"/>
      <w:pPr>
        <w:ind w:left="8084" w:hanging="360"/>
      </w:pPr>
      <w:rPr>
        <w:rFonts w:hint="default"/>
        <w:lang w:val="zh-CN" w:eastAsia="zh-CN" w:bidi="zh-CN"/>
      </w:rPr>
    </w:lvl>
  </w:abstractNum>
  <w:abstractNum w:abstractNumId="18">
    <w:nsid w:val="4C1BAE26"/>
    <w:multiLevelType w:val="multilevel"/>
    <w:tmpl w:val="4C1BAE26"/>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19">
    <w:nsid w:val="4D4DC07F"/>
    <w:multiLevelType w:val="multilevel"/>
    <w:tmpl w:val="4D4DC07F"/>
    <w:lvl w:ilvl="0" w:tentative="0">
      <w:start w:val="1"/>
      <w:numFmt w:val="decimal"/>
      <w:lvlText w:val="%1."/>
      <w:lvlJc w:val="left"/>
      <w:pPr>
        <w:ind w:left="1039" w:hanging="562"/>
        <w:jc w:val="left"/>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1440" w:hanging="48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620" w:hanging="720"/>
        <w:jc w:val="left"/>
      </w:pPr>
      <w:rPr>
        <w:rFonts w:hint="default" w:ascii="宋体" w:hAnsi="宋体" w:eastAsia="宋体" w:cs="宋体"/>
        <w:spacing w:val="-16"/>
        <w:w w:val="100"/>
        <w:sz w:val="24"/>
        <w:szCs w:val="24"/>
        <w:lang w:val="zh-CN" w:eastAsia="zh-CN" w:bidi="zh-CN"/>
      </w:rPr>
    </w:lvl>
    <w:lvl w:ilvl="3" w:tentative="0">
      <w:start w:val="0"/>
      <w:numFmt w:val="bullet"/>
      <w:lvlText w:val="•"/>
      <w:lvlJc w:val="left"/>
      <w:pPr>
        <w:ind w:left="1440" w:hanging="720"/>
      </w:pPr>
      <w:rPr>
        <w:rFonts w:hint="default"/>
        <w:lang w:val="zh-CN" w:eastAsia="zh-CN" w:bidi="zh-CN"/>
      </w:rPr>
    </w:lvl>
    <w:lvl w:ilvl="4" w:tentative="0">
      <w:start w:val="0"/>
      <w:numFmt w:val="bullet"/>
      <w:lvlText w:val="•"/>
      <w:lvlJc w:val="left"/>
      <w:pPr>
        <w:ind w:left="1560" w:hanging="720"/>
      </w:pPr>
      <w:rPr>
        <w:rFonts w:hint="default"/>
        <w:lang w:val="zh-CN" w:eastAsia="zh-CN" w:bidi="zh-CN"/>
      </w:rPr>
    </w:lvl>
    <w:lvl w:ilvl="5" w:tentative="0">
      <w:start w:val="0"/>
      <w:numFmt w:val="bullet"/>
      <w:lvlText w:val="•"/>
      <w:lvlJc w:val="left"/>
      <w:pPr>
        <w:ind w:left="1680" w:hanging="720"/>
      </w:pPr>
      <w:rPr>
        <w:rFonts w:hint="default"/>
        <w:lang w:val="zh-CN" w:eastAsia="zh-CN" w:bidi="zh-CN"/>
      </w:rPr>
    </w:lvl>
    <w:lvl w:ilvl="6" w:tentative="0">
      <w:start w:val="0"/>
      <w:numFmt w:val="bullet"/>
      <w:lvlText w:val="•"/>
      <w:lvlJc w:val="left"/>
      <w:pPr>
        <w:ind w:left="1800" w:hanging="720"/>
      </w:pPr>
      <w:rPr>
        <w:rFonts w:hint="default"/>
        <w:lang w:val="zh-CN" w:eastAsia="zh-CN" w:bidi="zh-CN"/>
      </w:rPr>
    </w:lvl>
    <w:lvl w:ilvl="7" w:tentative="0">
      <w:start w:val="0"/>
      <w:numFmt w:val="bullet"/>
      <w:lvlText w:val="•"/>
      <w:lvlJc w:val="left"/>
      <w:pPr>
        <w:ind w:left="3790" w:hanging="720"/>
      </w:pPr>
      <w:rPr>
        <w:rFonts w:hint="default"/>
        <w:lang w:val="zh-CN" w:eastAsia="zh-CN" w:bidi="zh-CN"/>
      </w:rPr>
    </w:lvl>
    <w:lvl w:ilvl="8" w:tentative="0">
      <w:start w:val="0"/>
      <w:numFmt w:val="bullet"/>
      <w:lvlText w:val="•"/>
      <w:lvlJc w:val="left"/>
      <w:pPr>
        <w:ind w:left="5780" w:hanging="720"/>
      </w:pPr>
      <w:rPr>
        <w:rFonts w:hint="default"/>
        <w:lang w:val="zh-CN" w:eastAsia="zh-CN" w:bidi="zh-CN"/>
      </w:rPr>
    </w:lvl>
  </w:abstractNum>
  <w:abstractNum w:abstractNumId="20">
    <w:nsid w:val="58765686"/>
    <w:multiLevelType w:val="multilevel"/>
    <w:tmpl w:val="58765686"/>
    <w:lvl w:ilvl="0" w:tentative="0">
      <w:start w:val="1"/>
      <w:numFmt w:val="decimal"/>
      <w:lvlText w:val="（%1）"/>
      <w:lvlJc w:val="left"/>
      <w:pPr>
        <w:ind w:left="477"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408" w:hanging="601"/>
      </w:pPr>
      <w:rPr>
        <w:rFonts w:hint="default"/>
        <w:lang w:val="zh-CN" w:eastAsia="zh-CN" w:bidi="zh-CN"/>
      </w:rPr>
    </w:lvl>
    <w:lvl w:ilvl="2" w:tentative="0">
      <w:start w:val="0"/>
      <w:numFmt w:val="bullet"/>
      <w:lvlText w:val="•"/>
      <w:lvlJc w:val="left"/>
      <w:pPr>
        <w:ind w:left="2336" w:hanging="601"/>
      </w:pPr>
      <w:rPr>
        <w:rFonts w:hint="default"/>
        <w:lang w:val="zh-CN" w:eastAsia="zh-CN" w:bidi="zh-CN"/>
      </w:rPr>
    </w:lvl>
    <w:lvl w:ilvl="3" w:tentative="0">
      <w:start w:val="0"/>
      <w:numFmt w:val="bullet"/>
      <w:lvlText w:val="•"/>
      <w:lvlJc w:val="left"/>
      <w:pPr>
        <w:ind w:left="3264" w:hanging="601"/>
      </w:pPr>
      <w:rPr>
        <w:rFonts w:hint="default"/>
        <w:lang w:val="zh-CN" w:eastAsia="zh-CN" w:bidi="zh-CN"/>
      </w:rPr>
    </w:lvl>
    <w:lvl w:ilvl="4" w:tentative="0">
      <w:start w:val="0"/>
      <w:numFmt w:val="bullet"/>
      <w:lvlText w:val="•"/>
      <w:lvlJc w:val="left"/>
      <w:pPr>
        <w:ind w:left="4192" w:hanging="601"/>
      </w:pPr>
      <w:rPr>
        <w:rFonts w:hint="default"/>
        <w:lang w:val="zh-CN" w:eastAsia="zh-CN" w:bidi="zh-CN"/>
      </w:rPr>
    </w:lvl>
    <w:lvl w:ilvl="5" w:tentative="0">
      <w:start w:val="0"/>
      <w:numFmt w:val="bullet"/>
      <w:lvlText w:val="•"/>
      <w:lvlJc w:val="left"/>
      <w:pPr>
        <w:ind w:left="5120" w:hanging="601"/>
      </w:pPr>
      <w:rPr>
        <w:rFonts w:hint="default"/>
        <w:lang w:val="zh-CN" w:eastAsia="zh-CN" w:bidi="zh-CN"/>
      </w:rPr>
    </w:lvl>
    <w:lvl w:ilvl="6" w:tentative="0">
      <w:start w:val="0"/>
      <w:numFmt w:val="bullet"/>
      <w:lvlText w:val="•"/>
      <w:lvlJc w:val="left"/>
      <w:pPr>
        <w:ind w:left="6048" w:hanging="601"/>
      </w:pPr>
      <w:rPr>
        <w:rFonts w:hint="default"/>
        <w:lang w:val="zh-CN" w:eastAsia="zh-CN" w:bidi="zh-CN"/>
      </w:rPr>
    </w:lvl>
    <w:lvl w:ilvl="7" w:tentative="0">
      <w:start w:val="0"/>
      <w:numFmt w:val="bullet"/>
      <w:lvlText w:val="•"/>
      <w:lvlJc w:val="left"/>
      <w:pPr>
        <w:ind w:left="6976" w:hanging="601"/>
      </w:pPr>
      <w:rPr>
        <w:rFonts w:hint="default"/>
        <w:lang w:val="zh-CN" w:eastAsia="zh-CN" w:bidi="zh-CN"/>
      </w:rPr>
    </w:lvl>
    <w:lvl w:ilvl="8" w:tentative="0">
      <w:start w:val="0"/>
      <w:numFmt w:val="bullet"/>
      <w:lvlText w:val="•"/>
      <w:lvlJc w:val="left"/>
      <w:pPr>
        <w:ind w:left="7904" w:hanging="601"/>
      </w:pPr>
      <w:rPr>
        <w:rFonts w:hint="default"/>
        <w:lang w:val="zh-CN" w:eastAsia="zh-CN" w:bidi="zh-CN"/>
      </w:rPr>
    </w:lvl>
  </w:abstractNum>
  <w:abstractNum w:abstractNumId="21">
    <w:nsid w:val="5A241D34"/>
    <w:multiLevelType w:val="multilevel"/>
    <w:tmpl w:val="5A241D34"/>
    <w:lvl w:ilvl="0" w:tentative="0">
      <w:start w:val="1"/>
      <w:numFmt w:val="decimal"/>
      <w:lvlText w:val="（%1）"/>
      <w:lvlJc w:val="left"/>
      <w:pPr>
        <w:ind w:left="84" w:hanging="52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23" w:hanging="526"/>
      </w:pPr>
      <w:rPr>
        <w:rFonts w:hint="default"/>
        <w:lang w:val="zh-CN" w:eastAsia="zh-CN" w:bidi="zh-CN"/>
      </w:rPr>
    </w:lvl>
    <w:lvl w:ilvl="2" w:tentative="0">
      <w:start w:val="0"/>
      <w:numFmt w:val="bullet"/>
      <w:lvlText w:val="•"/>
      <w:lvlJc w:val="left"/>
      <w:pPr>
        <w:ind w:left="1167" w:hanging="526"/>
      </w:pPr>
      <w:rPr>
        <w:rFonts w:hint="default"/>
        <w:lang w:val="zh-CN" w:eastAsia="zh-CN" w:bidi="zh-CN"/>
      </w:rPr>
    </w:lvl>
    <w:lvl w:ilvl="3" w:tentative="0">
      <w:start w:val="0"/>
      <w:numFmt w:val="bullet"/>
      <w:lvlText w:val="•"/>
      <w:lvlJc w:val="left"/>
      <w:pPr>
        <w:ind w:left="1711" w:hanging="526"/>
      </w:pPr>
      <w:rPr>
        <w:rFonts w:hint="default"/>
        <w:lang w:val="zh-CN" w:eastAsia="zh-CN" w:bidi="zh-CN"/>
      </w:rPr>
    </w:lvl>
    <w:lvl w:ilvl="4" w:tentative="0">
      <w:start w:val="0"/>
      <w:numFmt w:val="bullet"/>
      <w:lvlText w:val="•"/>
      <w:lvlJc w:val="left"/>
      <w:pPr>
        <w:ind w:left="2255" w:hanging="526"/>
      </w:pPr>
      <w:rPr>
        <w:rFonts w:hint="default"/>
        <w:lang w:val="zh-CN" w:eastAsia="zh-CN" w:bidi="zh-CN"/>
      </w:rPr>
    </w:lvl>
    <w:lvl w:ilvl="5" w:tentative="0">
      <w:start w:val="0"/>
      <w:numFmt w:val="bullet"/>
      <w:lvlText w:val="•"/>
      <w:lvlJc w:val="left"/>
      <w:pPr>
        <w:ind w:left="2799" w:hanging="526"/>
      </w:pPr>
      <w:rPr>
        <w:rFonts w:hint="default"/>
        <w:lang w:val="zh-CN" w:eastAsia="zh-CN" w:bidi="zh-CN"/>
      </w:rPr>
    </w:lvl>
    <w:lvl w:ilvl="6" w:tentative="0">
      <w:start w:val="0"/>
      <w:numFmt w:val="bullet"/>
      <w:lvlText w:val="•"/>
      <w:lvlJc w:val="left"/>
      <w:pPr>
        <w:ind w:left="3342" w:hanging="526"/>
      </w:pPr>
      <w:rPr>
        <w:rFonts w:hint="default"/>
        <w:lang w:val="zh-CN" w:eastAsia="zh-CN" w:bidi="zh-CN"/>
      </w:rPr>
    </w:lvl>
    <w:lvl w:ilvl="7" w:tentative="0">
      <w:start w:val="0"/>
      <w:numFmt w:val="bullet"/>
      <w:lvlText w:val="•"/>
      <w:lvlJc w:val="left"/>
      <w:pPr>
        <w:ind w:left="3886" w:hanging="526"/>
      </w:pPr>
      <w:rPr>
        <w:rFonts w:hint="default"/>
        <w:lang w:val="zh-CN" w:eastAsia="zh-CN" w:bidi="zh-CN"/>
      </w:rPr>
    </w:lvl>
    <w:lvl w:ilvl="8" w:tentative="0">
      <w:start w:val="0"/>
      <w:numFmt w:val="bullet"/>
      <w:lvlText w:val="•"/>
      <w:lvlJc w:val="left"/>
      <w:pPr>
        <w:ind w:left="4430" w:hanging="526"/>
      </w:pPr>
      <w:rPr>
        <w:rFonts w:hint="default"/>
        <w:lang w:val="zh-CN" w:eastAsia="zh-CN" w:bidi="zh-CN"/>
      </w:rPr>
    </w:lvl>
  </w:abstractNum>
  <w:abstractNum w:abstractNumId="22">
    <w:nsid w:val="5E8772EB"/>
    <w:multiLevelType w:val="singleLevel"/>
    <w:tmpl w:val="5E8772EB"/>
    <w:lvl w:ilvl="0" w:tentative="0">
      <w:start w:val="4"/>
      <w:numFmt w:val="chineseCounting"/>
      <w:lvlText w:val="第%1章"/>
      <w:lvlJc w:val="left"/>
      <w:rPr>
        <w:rFonts w:hint="eastAsia"/>
        <w:highlight w:val="none"/>
      </w:rPr>
    </w:lvl>
  </w:abstractNum>
  <w:abstractNum w:abstractNumId="23">
    <w:nsid w:val="60382F6E"/>
    <w:multiLevelType w:val="multilevel"/>
    <w:tmpl w:val="60382F6E"/>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abstractNum w:abstractNumId="24">
    <w:nsid w:val="629F7852"/>
    <w:multiLevelType w:val="multilevel"/>
    <w:tmpl w:val="629F7852"/>
    <w:lvl w:ilvl="0" w:tentative="0">
      <w:start w:val="1"/>
      <w:numFmt w:val="decimal"/>
      <w:lvlText w:val="%1."/>
      <w:lvlJc w:val="left"/>
      <w:pPr>
        <w:ind w:left="1039" w:hanging="562"/>
        <w:jc w:val="left"/>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1560" w:hanging="60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677" w:hanging="720"/>
        <w:jc w:val="left"/>
      </w:pPr>
      <w:rPr>
        <w:rFonts w:hint="default" w:ascii="宋体" w:hAnsi="宋体" w:eastAsia="宋体" w:cs="宋体"/>
        <w:w w:val="100"/>
        <w:sz w:val="24"/>
        <w:szCs w:val="24"/>
        <w:lang w:val="zh-CN" w:eastAsia="zh-CN" w:bidi="zh-CN"/>
      </w:rPr>
    </w:lvl>
    <w:lvl w:ilvl="3" w:tentative="0">
      <w:start w:val="1"/>
      <w:numFmt w:val="decimal"/>
      <w:lvlText w:val="%4."/>
      <w:lvlJc w:val="left"/>
      <w:pPr>
        <w:ind w:left="1408" w:hanging="36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1680" w:hanging="360"/>
      </w:pPr>
      <w:rPr>
        <w:rFonts w:hint="default"/>
        <w:lang w:val="zh-CN" w:eastAsia="zh-CN" w:bidi="zh-CN"/>
      </w:rPr>
    </w:lvl>
    <w:lvl w:ilvl="5" w:tentative="0">
      <w:start w:val="0"/>
      <w:numFmt w:val="bullet"/>
      <w:lvlText w:val="•"/>
      <w:lvlJc w:val="left"/>
      <w:pPr>
        <w:ind w:left="1800" w:hanging="360"/>
      </w:pPr>
      <w:rPr>
        <w:rFonts w:hint="default"/>
        <w:lang w:val="zh-CN" w:eastAsia="zh-CN" w:bidi="zh-CN"/>
      </w:rPr>
    </w:lvl>
    <w:lvl w:ilvl="6" w:tentative="0">
      <w:start w:val="0"/>
      <w:numFmt w:val="bullet"/>
      <w:lvlText w:val="•"/>
      <w:lvlJc w:val="left"/>
      <w:pPr>
        <w:ind w:left="3392" w:hanging="360"/>
      </w:pPr>
      <w:rPr>
        <w:rFonts w:hint="default"/>
        <w:lang w:val="zh-CN" w:eastAsia="zh-CN" w:bidi="zh-CN"/>
      </w:rPr>
    </w:lvl>
    <w:lvl w:ilvl="7" w:tentative="0">
      <w:start w:val="0"/>
      <w:numFmt w:val="bullet"/>
      <w:lvlText w:val="•"/>
      <w:lvlJc w:val="left"/>
      <w:pPr>
        <w:ind w:left="4984" w:hanging="360"/>
      </w:pPr>
      <w:rPr>
        <w:rFonts w:hint="default"/>
        <w:lang w:val="zh-CN" w:eastAsia="zh-CN" w:bidi="zh-CN"/>
      </w:rPr>
    </w:lvl>
    <w:lvl w:ilvl="8" w:tentative="0">
      <w:start w:val="0"/>
      <w:numFmt w:val="bullet"/>
      <w:lvlText w:val="•"/>
      <w:lvlJc w:val="left"/>
      <w:pPr>
        <w:ind w:left="6576" w:hanging="360"/>
      </w:pPr>
      <w:rPr>
        <w:rFonts w:hint="default"/>
        <w:lang w:val="zh-CN" w:eastAsia="zh-CN" w:bidi="zh-CN"/>
      </w:rPr>
    </w:lvl>
  </w:abstractNum>
  <w:abstractNum w:abstractNumId="25">
    <w:nsid w:val="77ECEA79"/>
    <w:multiLevelType w:val="multilevel"/>
    <w:tmpl w:val="77ECEA79"/>
    <w:lvl w:ilvl="0" w:tentative="0">
      <w:start w:val="1"/>
      <w:numFmt w:val="decimal"/>
      <w:lvlText w:val="（%1）"/>
      <w:lvlJc w:val="left"/>
      <w:pPr>
        <w:ind w:left="143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2" w:hanging="601"/>
      </w:pPr>
      <w:rPr>
        <w:rFonts w:hint="default"/>
        <w:lang w:val="zh-CN" w:eastAsia="zh-CN" w:bidi="zh-CN"/>
      </w:rPr>
    </w:lvl>
    <w:lvl w:ilvl="2" w:tentative="0">
      <w:start w:val="0"/>
      <w:numFmt w:val="bullet"/>
      <w:lvlText w:val="•"/>
      <w:lvlJc w:val="left"/>
      <w:pPr>
        <w:ind w:left="3104" w:hanging="601"/>
      </w:pPr>
      <w:rPr>
        <w:rFonts w:hint="default"/>
        <w:lang w:val="zh-CN" w:eastAsia="zh-CN" w:bidi="zh-CN"/>
      </w:rPr>
    </w:lvl>
    <w:lvl w:ilvl="3" w:tentative="0">
      <w:start w:val="0"/>
      <w:numFmt w:val="bullet"/>
      <w:lvlText w:val="•"/>
      <w:lvlJc w:val="left"/>
      <w:pPr>
        <w:ind w:left="3936" w:hanging="601"/>
      </w:pPr>
      <w:rPr>
        <w:rFonts w:hint="default"/>
        <w:lang w:val="zh-CN" w:eastAsia="zh-CN" w:bidi="zh-CN"/>
      </w:rPr>
    </w:lvl>
    <w:lvl w:ilvl="4" w:tentative="0">
      <w:start w:val="0"/>
      <w:numFmt w:val="bullet"/>
      <w:lvlText w:val="•"/>
      <w:lvlJc w:val="left"/>
      <w:pPr>
        <w:ind w:left="4768" w:hanging="601"/>
      </w:pPr>
      <w:rPr>
        <w:rFonts w:hint="default"/>
        <w:lang w:val="zh-CN" w:eastAsia="zh-CN" w:bidi="zh-CN"/>
      </w:rPr>
    </w:lvl>
    <w:lvl w:ilvl="5" w:tentative="0">
      <w:start w:val="0"/>
      <w:numFmt w:val="bullet"/>
      <w:lvlText w:val="•"/>
      <w:lvlJc w:val="left"/>
      <w:pPr>
        <w:ind w:left="5600" w:hanging="601"/>
      </w:pPr>
      <w:rPr>
        <w:rFonts w:hint="default"/>
        <w:lang w:val="zh-CN" w:eastAsia="zh-CN" w:bidi="zh-CN"/>
      </w:rPr>
    </w:lvl>
    <w:lvl w:ilvl="6" w:tentative="0">
      <w:start w:val="0"/>
      <w:numFmt w:val="bullet"/>
      <w:lvlText w:val="•"/>
      <w:lvlJc w:val="left"/>
      <w:pPr>
        <w:ind w:left="6432" w:hanging="601"/>
      </w:pPr>
      <w:rPr>
        <w:rFonts w:hint="default"/>
        <w:lang w:val="zh-CN" w:eastAsia="zh-CN" w:bidi="zh-CN"/>
      </w:rPr>
    </w:lvl>
    <w:lvl w:ilvl="7" w:tentative="0">
      <w:start w:val="0"/>
      <w:numFmt w:val="bullet"/>
      <w:lvlText w:val="•"/>
      <w:lvlJc w:val="left"/>
      <w:pPr>
        <w:ind w:left="7264" w:hanging="601"/>
      </w:pPr>
      <w:rPr>
        <w:rFonts w:hint="default"/>
        <w:lang w:val="zh-CN" w:eastAsia="zh-CN" w:bidi="zh-CN"/>
      </w:rPr>
    </w:lvl>
    <w:lvl w:ilvl="8" w:tentative="0">
      <w:start w:val="0"/>
      <w:numFmt w:val="bullet"/>
      <w:lvlText w:val="•"/>
      <w:lvlJc w:val="left"/>
      <w:pPr>
        <w:ind w:left="8096" w:hanging="601"/>
      </w:pPr>
      <w:rPr>
        <w:rFonts w:hint="default"/>
        <w:lang w:val="zh-CN" w:eastAsia="zh-CN" w:bidi="zh-CN"/>
      </w:rPr>
    </w:lvl>
  </w:abstractNum>
  <w:abstractNum w:abstractNumId="26">
    <w:nsid w:val="7C246926"/>
    <w:multiLevelType w:val="multilevel"/>
    <w:tmpl w:val="7C246926"/>
    <w:lvl w:ilvl="0" w:tentative="0">
      <w:start w:val="1"/>
      <w:numFmt w:val="decimal"/>
      <w:lvlText w:val="（%1）"/>
      <w:lvlJc w:val="left"/>
      <w:pPr>
        <w:ind w:left="155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0" w:hanging="601"/>
      </w:pPr>
      <w:rPr>
        <w:rFonts w:hint="default"/>
        <w:lang w:val="zh-CN" w:eastAsia="zh-CN" w:bidi="zh-CN"/>
      </w:rPr>
    </w:lvl>
    <w:lvl w:ilvl="2" w:tentative="0">
      <w:start w:val="0"/>
      <w:numFmt w:val="bullet"/>
      <w:lvlText w:val="•"/>
      <w:lvlJc w:val="left"/>
      <w:pPr>
        <w:ind w:left="3200" w:hanging="601"/>
      </w:pPr>
      <w:rPr>
        <w:rFonts w:hint="default"/>
        <w:lang w:val="zh-CN" w:eastAsia="zh-CN" w:bidi="zh-CN"/>
      </w:rPr>
    </w:lvl>
    <w:lvl w:ilvl="3" w:tentative="0">
      <w:start w:val="0"/>
      <w:numFmt w:val="bullet"/>
      <w:lvlText w:val="•"/>
      <w:lvlJc w:val="left"/>
      <w:pPr>
        <w:ind w:left="402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660" w:hanging="601"/>
      </w:pPr>
      <w:rPr>
        <w:rFonts w:hint="default"/>
        <w:lang w:val="zh-CN" w:eastAsia="zh-CN" w:bidi="zh-CN"/>
      </w:rPr>
    </w:lvl>
    <w:lvl w:ilvl="6" w:tentative="0">
      <w:start w:val="0"/>
      <w:numFmt w:val="bullet"/>
      <w:lvlText w:val="•"/>
      <w:lvlJc w:val="left"/>
      <w:pPr>
        <w:ind w:left="6480" w:hanging="601"/>
      </w:pPr>
      <w:rPr>
        <w:rFonts w:hint="default"/>
        <w:lang w:val="zh-CN" w:eastAsia="zh-CN" w:bidi="zh-CN"/>
      </w:rPr>
    </w:lvl>
    <w:lvl w:ilvl="7" w:tentative="0">
      <w:start w:val="0"/>
      <w:numFmt w:val="bullet"/>
      <w:lvlText w:val="•"/>
      <w:lvlJc w:val="left"/>
      <w:pPr>
        <w:ind w:left="7300" w:hanging="601"/>
      </w:pPr>
      <w:rPr>
        <w:rFonts w:hint="default"/>
        <w:lang w:val="zh-CN" w:eastAsia="zh-CN" w:bidi="zh-CN"/>
      </w:rPr>
    </w:lvl>
    <w:lvl w:ilvl="8" w:tentative="0">
      <w:start w:val="0"/>
      <w:numFmt w:val="bullet"/>
      <w:lvlText w:val="•"/>
      <w:lvlJc w:val="left"/>
      <w:pPr>
        <w:ind w:left="8120" w:hanging="601"/>
      </w:pPr>
      <w:rPr>
        <w:rFonts w:hint="default"/>
        <w:lang w:val="zh-CN" w:eastAsia="zh-CN" w:bidi="zh-CN"/>
      </w:rPr>
    </w:lvl>
  </w:abstractNum>
  <w:num w:numId="1">
    <w:abstractNumId w:val="14"/>
  </w:num>
  <w:num w:numId="2">
    <w:abstractNumId w:val="21"/>
  </w:num>
  <w:num w:numId="3">
    <w:abstractNumId w:val="5"/>
  </w:num>
  <w:num w:numId="4">
    <w:abstractNumId w:val="19"/>
  </w:num>
  <w:num w:numId="5">
    <w:abstractNumId w:val="9"/>
  </w:num>
  <w:num w:numId="6">
    <w:abstractNumId w:val="13"/>
  </w:num>
  <w:num w:numId="7">
    <w:abstractNumId w:val="7"/>
  </w:num>
  <w:num w:numId="8">
    <w:abstractNumId w:val="6"/>
  </w:num>
  <w:num w:numId="9">
    <w:abstractNumId w:val="3"/>
  </w:num>
  <w:num w:numId="10">
    <w:abstractNumId w:val="18"/>
  </w:num>
  <w:num w:numId="11">
    <w:abstractNumId w:val="23"/>
  </w:num>
  <w:num w:numId="12">
    <w:abstractNumId w:val="10"/>
  </w:num>
  <w:num w:numId="13">
    <w:abstractNumId w:val="4"/>
  </w:num>
  <w:num w:numId="14">
    <w:abstractNumId w:val="26"/>
  </w:num>
  <w:num w:numId="15">
    <w:abstractNumId w:val="25"/>
  </w:num>
  <w:num w:numId="16">
    <w:abstractNumId w:val="16"/>
  </w:num>
  <w:num w:numId="17">
    <w:abstractNumId w:val="24"/>
  </w:num>
  <w:num w:numId="18">
    <w:abstractNumId w:val="1"/>
  </w:num>
  <w:num w:numId="19">
    <w:abstractNumId w:val="15"/>
  </w:num>
  <w:num w:numId="20">
    <w:abstractNumId w:val="0"/>
  </w:num>
  <w:num w:numId="21">
    <w:abstractNumId w:val="20"/>
  </w:num>
  <w:num w:numId="22">
    <w:abstractNumId w:val="22"/>
  </w:num>
  <w:num w:numId="23">
    <w:abstractNumId w:val="11"/>
  </w:num>
  <w:num w:numId="24">
    <w:abstractNumId w:val="2"/>
  </w:num>
  <w:num w:numId="25">
    <w:abstractNumId w:val="8"/>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GRmMTk5NTc1YjEyYmNlY2JlNmZlMDk3NjM0ZDMifQ=="/>
  </w:docVars>
  <w:rsids>
    <w:rsidRoot w:val="712B5A68"/>
    <w:rsid w:val="003F5B4A"/>
    <w:rsid w:val="00F810B2"/>
    <w:rsid w:val="057C377D"/>
    <w:rsid w:val="0BA5258C"/>
    <w:rsid w:val="0CF52C43"/>
    <w:rsid w:val="0DF465A6"/>
    <w:rsid w:val="0E472A48"/>
    <w:rsid w:val="0EB9406D"/>
    <w:rsid w:val="0F1D0F19"/>
    <w:rsid w:val="10652D6C"/>
    <w:rsid w:val="109E0ADB"/>
    <w:rsid w:val="141967A9"/>
    <w:rsid w:val="15520F4C"/>
    <w:rsid w:val="16481B85"/>
    <w:rsid w:val="167E17D6"/>
    <w:rsid w:val="18423A7C"/>
    <w:rsid w:val="188D7D23"/>
    <w:rsid w:val="1F264A2D"/>
    <w:rsid w:val="1F66307C"/>
    <w:rsid w:val="235002CB"/>
    <w:rsid w:val="275959CC"/>
    <w:rsid w:val="2A7D1FC5"/>
    <w:rsid w:val="2BFC45C0"/>
    <w:rsid w:val="2F990904"/>
    <w:rsid w:val="2FC242FE"/>
    <w:rsid w:val="366C2598"/>
    <w:rsid w:val="37BF2ED1"/>
    <w:rsid w:val="38A07241"/>
    <w:rsid w:val="3B143534"/>
    <w:rsid w:val="3B6638C9"/>
    <w:rsid w:val="3CD016DD"/>
    <w:rsid w:val="43C77C41"/>
    <w:rsid w:val="4607616F"/>
    <w:rsid w:val="48AC1250"/>
    <w:rsid w:val="48CA4EAD"/>
    <w:rsid w:val="49B32DBD"/>
    <w:rsid w:val="4B782F12"/>
    <w:rsid w:val="4BE92425"/>
    <w:rsid w:val="4CE7734F"/>
    <w:rsid w:val="4EE47996"/>
    <w:rsid w:val="4F0D4824"/>
    <w:rsid w:val="501C315F"/>
    <w:rsid w:val="52F23502"/>
    <w:rsid w:val="53256338"/>
    <w:rsid w:val="53F86F3B"/>
    <w:rsid w:val="546E1AAF"/>
    <w:rsid w:val="54D67D81"/>
    <w:rsid w:val="552271FC"/>
    <w:rsid w:val="59841344"/>
    <w:rsid w:val="59A56E6B"/>
    <w:rsid w:val="5E316028"/>
    <w:rsid w:val="5FB217C3"/>
    <w:rsid w:val="613D4EDC"/>
    <w:rsid w:val="64855383"/>
    <w:rsid w:val="64C5396E"/>
    <w:rsid w:val="66FE4F15"/>
    <w:rsid w:val="68112A26"/>
    <w:rsid w:val="6BBA1291"/>
    <w:rsid w:val="6D063C35"/>
    <w:rsid w:val="6D1B0E98"/>
    <w:rsid w:val="709F32C5"/>
    <w:rsid w:val="712B5A68"/>
    <w:rsid w:val="72766AE8"/>
    <w:rsid w:val="74A363FC"/>
    <w:rsid w:val="74B74314"/>
    <w:rsid w:val="75B4336E"/>
    <w:rsid w:val="76067942"/>
    <w:rsid w:val="78DB6C4C"/>
    <w:rsid w:val="795B1D53"/>
    <w:rsid w:val="7A992B33"/>
    <w:rsid w:val="7D6A530E"/>
    <w:rsid w:val="7E7C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right="16"/>
      <w:jc w:val="center"/>
      <w:outlineLvl w:val="1"/>
    </w:pPr>
    <w:rPr>
      <w:rFonts w:ascii="黑体" w:hAnsi="黑体" w:eastAsia="黑体" w:cs="黑体"/>
      <w:b/>
      <w:bCs/>
      <w:sz w:val="44"/>
      <w:szCs w:val="44"/>
      <w:lang w:val="zh-CN" w:eastAsia="zh-CN" w:bidi="zh-CN"/>
    </w:rPr>
  </w:style>
  <w:style w:type="paragraph" w:styleId="4">
    <w:name w:val="heading 2"/>
    <w:basedOn w:val="1"/>
    <w:next w:val="1"/>
    <w:qFormat/>
    <w:uiPriority w:val="1"/>
    <w:pPr>
      <w:spacing w:before="50"/>
      <w:ind w:right="153"/>
      <w:jc w:val="center"/>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spacing w:before="55"/>
      <w:ind w:right="158"/>
      <w:jc w:val="center"/>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ind w:left="1039" w:hanging="563"/>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1677"/>
      <w:outlineLvl w:val="5"/>
    </w:pPr>
    <w:rPr>
      <w:rFonts w:ascii="宋体" w:hAnsi="宋体" w:eastAsia="宋体" w:cs="宋体"/>
      <w:sz w:val="28"/>
      <w:szCs w:val="28"/>
      <w:lang w:val="zh-CN" w:eastAsia="zh-CN" w:bidi="zh-CN"/>
    </w:rPr>
  </w:style>
  <w:style w:type="paragraph" w:styleId="8">
    <w:name w:val="heading 6"/>
    <w:basedOn w:val="1"/>
    <w:next w:val="1"/>
    <w:qFormat/>
    <w:uiPriority w:val="1"/>
    <w:pPr>
      <w:ind w:left="1560" w:hanging="603"/>
      <w:outlineLvl w:val="6"/>
    </w:pPr>
    <w:rPr>
      <w:rFonts w:ascii="宋体" w:hAnsi="宋体" w:eastAsia="宋体" w:cs="宋体"/>
      <w:b/>
      <w:bCs/>
      <w:sz w:val="24"/>
      <w:szCs w:val="24"/>
      <w:lang w:val="zh-CN" w:eastAsia="zh-CN" w:bidi="zh-CN"/>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right="0" w:rightChars="0" w:firstLine="420"/>
      <w:jc w:val="left"/>
      <w:textAlignment w:val="baseline"/>
    </w:pPr>
    <w:rPr>
      <w:rFonts w:ascii="宋体"/>
      <w:kern w:val="0"/>
      <w:sz w:val="34"/>
      <w:szCs w:val="20"/>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semiHidden/>
    <w:qFormat/>
    <w:uiPriority w:val="0"/>
    <w:pPr>
      <w:jc w:val="left"/>
    </w:pPr>
  </w:style>
  <w:style w:type="paragraph" w:styleId="12">
    <w:name w:val="Body Text"/>
    <w:basedOn w:val="1"/>
    <w:next w:val="13"/>
    <w:qFormat/>
    <w:uiPriority w:val="1"/>
    <w:rPr>
      <w:rFonts w:ascii="宋体" w:hAnsi="宋体" w:eastAsia="宋体" w:cs="宋体"/>
      <w:sz w:val="24"/>
      <w:szCs w:val="24"/>
      <w:lang w:val="zh-CN" w:eastAsia="zh-CN" w:bidi="zh-CN"/>
    </w:rPr>
  </w:style>
  <w:style w:type="paragraph" w:customStyle="1" w:styleId="13">
    <w:name w:val="style4"/>
    <w:basedOn w:val="1"/>
    <w:next w:val="14"/>
    <w:qFormat/>
    <w:uiPriority w:val="0"/>
    <w:pPr>
      <w:widowControl/>
      <w:spacing w:before="280" w:after="280"/>
    </w:pPr>
    <w:rPr>
      <w:rFonts w:ascii="宋体"/>
      <w:sz w:val="18"/>
    </w:rPr>
  </w:style>
  <w:style w:type="paragraph" w:customStyle="1" w:styleId="14">
    <w:name w:val="2"/>
    <w:next w:val="1"/>
    <w:qFormat/>
    <w:uiPriority w:val="0"/>
    <w:pPr>
      <w:widowControl w:val="0"/>
      <w:jc w:val="both"/>
    </w:pPr>
    <w:rPr>
      <w:rFonts w:ascii="Calibri" w:hAnsi="Calibri" w:eastAsia="宋体" w:cs="Times New Roman"/>
      <w:sz w:val="21"/>
      <w:szCs w:val="22"/>
      <w:lang w:val="en-US" w:eastAsia="zh-CN" w:bidi="ar-SA"/>
    </w:rPr>
  </w:style>
  <w:style w:type="paragraph" w:styleId="15">
    <w:name w:val="Plain Text"/>
    <w:basedOn w:val="1"/>
    <w:qFormat/>
    <w:uiPriority w:val="0"/>
    <w:rPr>
      <w:rFonts w:ascii="宋体" w:hAnsi="Courier New"/>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Normal (Web)"/>
    <w:basedOn w:val="1"/>
    <w:qFormat/>
    <w:uiPriority w:val="0"/>
    <w:pPr>
      <w:widowControl/>
      <w:spacing w:before="100" w:beforeAutospacing="1" w:after="100" w:afterAutospacing="1"/>
      <w:ind w:right="0" w:rightChars="0"/>
      <w:jc w:val="left"/>
    </w:pPr>
    <w:rPr>
      <w:rFonts w:ascii="宋体" w:hAnsi="宋体"/>
      <w:kern w:val="0"/>
      <w:sz w:val="24"/>
      <w:szCs w:val="24"/>
    </w:rPr>
  </w:style>
  <w:style w:type="paragraph" w:styleId="19">
    <w:name w:val="Body Text First Indent"/>
    <w:basedOn w:val="12"/>
    <w:qFormat/>
    <w:uiPriority w:val="0"/>
    <w:pPr>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paragraph" w:customStyle="1" w:styleId="2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
    <w:name w:val="正"/>
    <w:basedOn w:val="26"/>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26">
    <w:name w:val="正文_1"/>
    <w:next w:val="25"/>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27">
    <w:name w:val="Normal"/>
    <w:qFormat/>
    <w:uiPriority w:val="0"/>
    <w:rPr>
      <w:rFonts w:ascii="Times New Roman" w:hAnsi="Times New Roman" w:eastAsia="Times New Roman" w:cs="Times New Roman"/>
      <w:sz w:val="24"/>
      <w:szCs w:val="24"/>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477" w:firstLine="480"/>
    </w:pPr>
    <w:rPr>
      <w:rFonts w:ascii="宋体" w:hAnsi="宋体" w:eastAsia="宋体" w:cs="宋体"/>
      <w:lang w:val="zh-CN" w:eastAsia="zh-CN" w:bidi="zh-CN"/>
    </w:rPr>
  </w:style>
  <w:style w:type="paragraph" w:customStyle="1" w:styleId="30">
    <w:name w:val="Normal_3"/>
    <w:qFormat/>
    <w:uiPriority w:val="0"/>
    <w:rPr>
      <w:rFonts w:ascii="黑体" w:hAnsi="黑体" w:eastAsia="黑体" w:cs="Times New Roman"/>
      <w:b/>
      <w:sz w:val="32"/>
      <w:szCs w:val="24"/>
      <w:lang w:val="en-US" w:eastAsia="zh-CN" w:bidi="ar-SA"/>
    </w:rPr>
  </w:style>
  <w:style w:type="paragraph" w:customStyle="1" w:styleId="31">
    <w:name w:val="Default Text"/>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3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33">
    <w:name w:val="Normal_17"/>
    <w:qFormat/>
    <w:uiPriority w:val="0"/>
    <w:rPr>
      <w:rFonts w:ascii="黑体" w:hAnsi="黑体" w:eastAsia="黑体" w:cs="Times New Roman"/>
      <w:b/>
      <w:sz w:val="32"/>
      <w:szCs w:val="24"/>
      <w:lang w:val="en-US" w:eastAsia="zh-CN" w:bidi="ar-SA"/>
    </w:rPr>
  </w:style>
  <w:style w:type="paragraph" w:customStyle="1" w:styleId="34">
    <w:name w:val="正文文本_1_0"/>
    <w:basedOn w:val="35"/>
    <w:qFormat/>
    <w:uiPriority w:val="0"/>
    <w:pPr>
      <w:spacing w:after="120"/>
    </w:pPr>
    <w:rPr>
      <w:szCs w:val="22"/>
    </w:rPr>
  </w:style>
  <w:style w:type="paragraph" w:customStyle="1" w:styleId="35">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37">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0_1"/>
    <w:next w:val="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qFormat/>
    <w:uiPriority w:val="0"/>
    <w:pPr>
      <w:spacing w:after="120"/>
    </w:pPr>
    <w:rPr>
      <w:rFonts w:ascii="Times New Roman" w:hAnsi="Times New Roman"/>
      <w:szCs w:val="24"/>
    </w:rPr>
  </w:style>
  <w:style w:type="paragraph" w:customStyle="1" w:styleId="4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1_1_0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Normal_14"/>
    <w:qFormat/>
    <w:uiPriority w:val="0"/>
    <w:rPr>
      <w:rFonts w:ascii="黑体" w:hAnsi="黑体" w:eastAsia="黑体" w:cs="Times New Roman"/>
      <w:b/>
      <w:sz w:val="32"/>
      <w:szCs w:val="24"/>
      <w:lang w:val="en-US" w:eastAsia="zh-CN" w:bidi="ar-SA"/>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9">
    <w:name w:val="正文1"/>
    <w:next w:val="1"/>
    <w:qFormat/>
    <w:uiPriority w:val="0"/>
    <w:pPr>
      <w:widowControl w:val="0"/>
      <w:jc w:val="both"/>
    </w:pPr>
    <w:rPr>
      <w:rFonts w:ascii="Times New Roman" w:hAnsi="Times New Roman" w:eastAsia="Times New Roman" w:cs="Times New Roman"/>
      <w:lang w:val="en-US" w:eastAsia="zh-CN" w:bidi="ar-SA"/>
    </w:rPr>
  </w:style>
  <w:style w:type="paragraph" w:customStyle="1" w:styleId="50">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2">
    <w:name w:val="表格正文段落（紧凑型）"/>
    <w:basedOn w:val="1"/>
    <w:qFormat/>
    <w:uiPriority w:val="0"/>
    <w:pPr>
      <w:widowControl/>
      <w:snapToGrid w:val="0"/>
      <w:jc w:val="left"/>
    </w:pPr>
    <w:rPr>
      <w:rFonts w:cs="黑体"/>
      <w:sz w:val="22"/>
      <w:szCs w:val="22"/>
      <w:lang w:val="en-GB"/>
    </w:rPr>
  </w:style>
  <w:style w:type="paragraph" w:customStyle="1" w:styleId="53">
    <w:name w:val="正文缩进2格"/>
    <w:basedOn w:val="1"/>
    <w:unhideWhenUsed/>
    <w:qFormat/>
    <w:uiPriority w:val="99"/>
    <w:pPr>
      <w:spacing w:line="600" w:lineRule="exact"/>
      <w:ind w:firstLine="639" w:firstLineChars="206"/>
    </w:pPr>
    <w:rPr>
      <w:rFonts w:hint="default" w:hAnsi="宋体" w:eastAsia="Times New Roman"/>
      <w:sz w:val="3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43489</Words>
  <Characters>45507</Characters>
  <Lines>0</Lines>
  <Paragraphs>0</Paragraphs>
  <TotalTime>33</TotalTime>
  <ScaleCrop>false</ScaleCrop>
  <LinksUpToDate>false</LinksUpToDate>
  <CharactersWithSpaces>47141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2022-10-11T04:54:00Z</dcterms:created>
  <dc:creator>七月红茶(꒪Д꒪)ノ</dc:creator>
  <cp:lastModifiedBy>小小妖</cp:lastModifiedBy>
  <dcterms:modified xsi:type="dcterms:W3CDTF">2022-11-01T10:18:08Z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E806AD97195D4585B4374DD9CF9BD26C</vt:lpwstr>
  </property>
</Properties>
</file>